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DD4A" w14:textId="77777777" w:rsidR="0066416C" w:rsidRDefault="0066416C" w:rsidP="0041333C">
      <w:bookmarkStart w:id="0" w:name="_Toc19289801"/>
      <w:r w:rsidRPr="00180BF8">
        <w:rPr>
          <w:noProof/>
          <w:lang w:eastAsia="en-AU"/>
        </w:rPr>
        <w:drawing>
          <wp:inline distT="0" distB="0" distL="0" distR="0" wp14:anchorId="3AFB21D2" wp14:editId="2B60C8F6">
            <wp:extent cx="3611639" cy="874793"/>
            <wp:effectExtent l="0" t="0" r="8255" b="1905"/>
            <wp:docPr id="3" name="Picture 3" descr="National Measurement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Measurement Institute"/>
                    <pic:cNvPicPr/>
                  </pic:nvPicPr>
                  <pic:blipFill rotWithShape="1">
                    <a:blip r:embed="rId8" cstate="print">
                      <a:extLst>
                        <a:ext uri="{28A0092B-C50C-407E-A947-70E740481C1C}">
                          <a14:useLocalDpi xmlns:a14="http://schemas.microsoft.com/office/drawing/2010/main" val="0"/>
                        </a:ext>
                      </a:extLst>
                    </a:blip>
                    <a:srcRect t="-34272"/>
                    <a:stretch/>
                  </pic:blipFill>
                  <pic:spPr bwMode="auto">
                    <a:xfrm>
                      <a:off x="0" y="0"/>
                      <a:ext cx="3612138" cy="874914"/>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2F60C0">
        <w:t xml:space="preserve"> </w:t>
      </w:r>
    </w:p>
    <w:bookmarkStart w:id="1" w:name="_Toc155191311" w:displacedByCustomXml="next"/>
    <w:bookmarkStart w:id="2" w:name="_Toc144911604" w:displacedByCustomXml="next"/>
    <w:sdt>
      <w:sdtPr>
        <w:rPr>
          <w:rFonts w:asciiTheme="minorHAnsi" w:eastAsiaTheme="minorHAnsi" w:hAnsiTheme="minorHAnsi" w:cstheme="minorBidi"/>
          <w:iCs w:val="0"/>
          <w:color w:val="auto"/>
          <w:sz w:val="22"/>
          <w:szCs w:val="22"/>
          <w:lang w:val="en-AU"/>
        </w:rPr>
        <w:id w:val="-2088995269"/>
        <w:docPartObj>
          <w:docPartGallery w:val="Cover Pages"/>
          <w:docPartUnique/>
        </w:docPartObj>
      </w:sdtPr>
      <w:sdtEndPr>
        <w:rPr>
          <w:rFonts w:asciiTheme="majorHAnsi" w:eastAsiaTheme="majorEastAsia" w:hAnsiTheme="majorHAnsi" w:cstheme="majorBidi"/>
          <w:iCs/>
          <w:color w:val="993533" w:themeColor="accent2"/>
          <w:sz w:val="48"/>
          <w:szCs w:val="48"/>
        </w:rPr>
      </w:sdtEndPr>
      <w:sdtContent>
        <w:bookmarkEnd w:id="2" w:displacedByCustomXml="prev"/>
        <w:bookmarkEnd w:id="1" w:displacedByCustomXml="prev"/>
        <w:bookmarkEnd w:id="0" w:displacedByCustomXml="prev"/>
        <w:p w14:paraId="567A51D9" w14:textId="2852B3B6" w:rsidR="0066416C" w:rsidRPr="00266697" w:rsidRDefault="00510ABD" w:rsidP="009045E2">
          <w:pPr>
            <w:pStyle w:val="NMI-Title"/>
          </w:pPr>
          <w:r>
            <w:t>NMI R 117-3:</w:t>
          </w:r>
          <w:r w:rsidR="00E07D5F">
            <w:t xml:space="preserve">2026 </w:t>
          </w:r>
          <w:r w:rsidR="00E07D5F">
            <w:br/>
            <w:t>Dy</w:t>
          </w:r>
          <w:r>
            <w:t>namic measuring systems for liquids other than water</w:t>
          </w:r>
        </w:p>
        <w:p w14:paraId="11C47751" w14:textId="494B618A" w:rsidR="005C4ED0" w:rsidRDefault="00E378BE" w:rsidP="000E30AF">
          <w:pPr>
            <w:pStyle w:val="Subtitle"/>
          </w:pPr>
          <w:r>
            <w:t>Part 3: Test report format</w:t>
          </w:r>
          <w:r w:rsidR="009045E2">
            <w:tab/>
          </w:r>
        </w:p>
        <w:p w14:paraId="6A18A7F8" w14:textId="77777777" w:rsidR="005C4ED0" w:rsidRDefault="005C4ED0" w:rsidP="009045E2">
          <w:pPr>
            <w:pStyle w:val="Subtitle"/>
            <w:tabs>
              <w:tab w:val="right" w:pos="9026"/>
            </w:tabs>
          </w:pPr>
        </w:p>
        <w:p w14:paraId="1D2DB6EE" w14:textId="77777777" w:rsidR="00723E60" w:rsidRDefault="00723E60" w:rsidP="00723E60">
          <w:pPr>
            <w:rPr>
              <w:lang w:val="en-AU"/>
            </w:rPr>
          </w:pPr>
        </w:p>
        <w:p w14:paraId="1EBDD63D" w14:textId="77777777" w:rsidR="00723E60" w:rsidRPr="00723E60" w:rsidRDefault="00723E60" w:rsidP="00723E60">
          <w:pPr>
            <w:rPr>
              <w:lang w:val="en-AU"/>
            </w:rPr>
          </w:pPr>
        </w:p>
        <w:p w14:paraId="4EF0BFDE" w14:textId="77777777" w:rsidR="005C4ED0" w:rsidRDefault="005C4ED0" w:rsidP="005C4ED0">
          <w:pPr>
            <w:pStyle w:val="Subtitle"/>
            <w:ind w:left="-113"/>
            <w:rPr>
              <w:color w:val="4F0810" w:themeColor="accent1"/>
              <w:sz w:val="32"/>
              <w:szCs w:val="32"/>
            </w:rPr>
          </w:pPr>
          <w:r w:rsidRPr="007F497D">
            <w:rPr>
              <w:color w:val="4F0810" w:themeColor="accent1"/>
              <w:sz w:val="32"/>
              <w:szCs w:val="32"/>
            </w:rPr>
            <w:t xml:space="preserve">Measurement for a fair, safe, healthy </w:t>
          </w:r>
          <w:r>
            <w:rPr>
              <w:color w:val="4F0810" w:themeColor="accent1"/>
              <w:sz w:val="32"/>
              <w:szCs w:val="32"/>
            </w:rPr>
            <w:br/>
          </w:r>
          <w:r w:rsidRPr="007F497D">
            <w:rPr>
              <w:color w:val="4F0810" w:themeColor="accent1"/>
              <w:sz w:val="32"/>
              <w:szCs w:val="32"/>
            </w:rPr>
            <w:t>and</w:t>
          </w:r>
          <w:r>
            <w:rPr>
              <w:color w:val="4F0810" w:themeColor="accent1"/>
              <w:sz w:val="32"/>
              <w:szCs w:val="32"/>
            </w:rPr>
            <w:t> </w:t>
          </w:r>
          <w:r w:rsidRPr="007F497D">
            <w:rPr>
              <w:color w:val="4F0810" w:themeColor="accent1"/>
              <w:sz w:val="32"/>
              <w:szCs w:val="32"/>
            </w:rPr>
            <w:t>competitive Australia</w:t>
          </w:r>
        </w:p>
        <w:p w14:paraId="2945C28D" w14:textId="0B6ED4D2" w:rsidR="0066416C" w:rsidRPr="005C4ED0" w:rsidRDefault="005C4ED0" w:rsidP="005C4ED0">
          <w:pPr>
            <w:pStyle w:val="Subtitle"/>
            <w:ind w:left="-113"/>
            <w:rPr>
              <w:color w:val="4F0810" w:themeColor="accent1"/>
              <w:sz w:val="32"/>
              <w:szCs w:val="32"/>
            </w:rPr>
          </w:pPr>
          <w:r w:rsidRPr="001F75A8">
            <w:rPr>
              <w:b/>
              <w:iCs/>
              <w:sz w:val="28"/>
              <w:szCs w:val="28"/>
            </w:rPr>
            <w:t>|</w:t>
          </w:r>
          <w:r w:rsidRPr="000C1609">
            <w:rPr>
              <w:b/>
              <w:iCs/>
              <w:color w:val="B7B09C" w:themeColor="accent4"/>
              <w:sz w:val="28"/>
              <w:szCs w:val="28"/>
            </w:rPr>
            <w:t xml:space="preserve"> </w:t>
          </w:r>
          <w:r w:rsidRPr="001F75A8">
            <w:rPr>
              <w:b/>
              <w:bCs/>
              <w:iCs/>
              <w:color w:val="auto"/>
              <w:sz w:val="22"/>
            </w:rPr>
            <w:t>measurement</w:t>
          </w:r>
          <w:r w:rsidRPr="001F75A8">
            <w:rPr>
              <w:iCs/>
              <w:color w:val="auto"/>
              <w:sz w:val="22"/>
            </w:rPr>
            <w:t>.gov.au</w:t>
          </w:r>
          <w:r w:rsidR="0066416C" w:rsidRPr="00FE437D">
            <w:rPr>
              <w:sz w:val="24"/>
              <w:szCs w:val="24"/>
            </w:rPr>
            <w:br w:type="page"/>
          </w:r>
        </w:p>
        <w:p w14:paraId="39D0D5AA" w14:textId="77777777" w:rsidR="001632F2" w:rsidRDefault="001632F2" w:rsidP="001632F2">
          <w:pPr>
            <w:pStyle w:val="NMI-Heading2"/>
          </w:pPr>
          <w:bookmarkStart w:id="3" w:name="_Hlk158040788"/>
          <w:r>
            <w:lastRenderedPageBreak/>
            <w:t>Copyright</w:t>
          </w:r>
        </w:p>
        <w:p w14:paraId="1BA1B187" w14:textId="1BCFBE82" w:rsidR="001632F2" w:rsidRDefault="001632F2" w:rsidP="001632F2">
          <w:pPr>
            <w:pStyle w:val="NMI-normal"/>
            <w:rPr>
              <w:rStyle w:val="Strong"/>
            </w:rPr>
          </w:pPr>
          <w:r w:rsidRPr="002346FA">
            <w:rPr>
              <w:rStyle w:val="Strong"/>
            </w:rPr>
            <w:t xml:space="preserve">© Commonwealth of Australia </w:t>
          </w:r>
          <w:r w:rsidR="00DC344B">
            <w:rPr>
              <w:rStyle w:val="Strong"/>
            </w:rPr>
            <w:t>202</w:t>
          </w:r>
          <w:r w:rsidR="009370BC">
            <w:rPr>
              <w:rStyle w:val="Strong"/>
            </w:rPr>
            <w:t>6</w:t>
          </w:r>
        </w:p>
        <w:p w14:paraId="7FD3DECB" w14:textId="04BCCEF8" w:rsidR="001632F2" w:rsidRPr="00E91367" w:rsidRDefault="00DC344B" w:rsidP="001632F2">
          <w:pPr>
            <w:pStyle w:val="NMI-normal"/>
            <w:tabs>
              <w:tab w:val="left" w:pos="2694"/>
            </w:tabs>
          </w:pPr>
          <w:r>
            <w:t>Fi</w:t>
          </w:r>
          <w:r w:rsidR="001632F2" w:rsidRPr="00E91367">
            <w:t xml:space="preserve">rst edition </w:t>
          </w:r>
          <w:r w:rsidR="001632F2" w:rsidRPr="00E91367">
            <w:tab/>
            <w:t xml:space="preserve">— </w:t>
          </w:r>
          <w:r w:rsidR="002955A3">
            <w:t>April</w:t>
          </w:r>
          <w:r w:rsidR="009370BC">
            <w:t xml:space="preserve"> 2026</w:t>
          </w:r>
          <w:r w:rsidR="00E07D5F">
            <w:t xml:space="preserve"> (NMI R:117-3)</w:t>
          </w:r>
        </w:p>
        <w:p w14:paraId="7E17177D" w14:textId="77777777" w:rsidR="001632F2" w:rsidRDefault="001632F2" w:rsidP="001632F2">
          <w:pPr>
            <w:pStyle w:val="NMI-normal"/>
          </w:pPr>
          <w:r w:rsidRPr="00CB34A5">
            <w:rPr>
              <w:lang w:val="en-GB"/>
            </w:rPr>
            <w:t xml:space="preserve">For </w:t>
          </w:r>
          <w:r>
            <w:rPr>
              <w:lang w:val="en-GB"/>
            </w:rPr>
            <w:t xml:space="preserve">an </w:t>
          </w:r>
          <w:r w:rsidRPr="00CB34A5">
            <w:rPr>
              <w:lang w:val="en-GB"/>
            </w:rPr>
            <w:t>accessible version of th</w:t>
          </w:r>
          <w:r>
            <w:rPr>
              <w:lang w:val="en-GB"/>
            </w:rPr>
            <w:t xml:space="preserve">is document, </w:t>
          </w:r>
          <w:hyperlink r:id="rId9" w:history="1">
            <w:r w:rsidRPr="00CB34A5">
              <w:rPr>
                <w:rStyle w:val="Hyperlink"/>
                <w:b/>
                <w:bCs/>
                <w:lang w:val="en-GB"/>
              </w:rPr>
              <w:t>email the National Measurement Institute</w:t>
            </w:r>
          </w:hyperlink>
          <w:r w:rsidRPr="00CB34A5">
            <w:rPr>
              <w:lang w:val="en-GB"/>
            </w:rPr>
            <w:t>.</w:t>
          </w:r>
        </w:p>
        <w:p w14:paraId="21EE6058" w14:textId="77777777" w:rsidR="009045E2" w:rsidRPr="00BC1AFE" w:rsidRDefault="009045E2" w:rsidP="009045E2">
          <w:pPr>
            <w:pStyle w:val="NMI-normal"/>
            <w:rPr>
              <w:b/>
              <w:bCs/>
            </w:rPr>
          </w:pPr>
          <w:bookmarkStart w:id="4" w:name="_Hlk197088792"/>
          <w:r w:rsidRPr="00BC1AFE">
            <w:rPr>
              <w:b/>
              <w:bCs/>
            </w:rPr>
            <w:t>Ownership of intellectual property rights</w:t>
          </w:r>
        </w:p>
        <w:p w14:paraId="50F2CA0A" w14:textId="77777777" w:rsidR="009045E2" w:rsidRPr="00BC1AFE" w:rsidRDefault="009045E2" w:rsidP="009045E2">
          <w:pPr>
            <w:pStyle w:val="NMI-normal"/>
          </w:pPr>
          <w:r w:rsidRPr="00BC1AFE">
            <w:t>Unless otherwise noted, copyright (and any other intellectual property rights, if any) in this publication is owned by the Commonwealth of Australia.</w:t>
          </w:r>
        </w:p>
        <w:p w14:paraId="0D3DB2B5" w14:textId="77777777" w:rsidR="009045E2" w:rsidRPr="00BC1AFE" w:rsidRDefault="009045E2" w:rsidP="009045E2">
          <w:pPr>
            <w:pStyle w:val="NMI-normal"/>
            <w:rPr>
              <w:b/>
              <w:bCs/>
            </w:rPr>
          </w:pPr>
          <w:r w:rsidRPr="00BC1AFE">
            <w:rPr>
              <w:b/>
              <w:noProof/>
            </w:rPr>
            <w:drawing>
              <wp:inline distT="0" distB="0" distL="0" distR="0" wp14:anchorId="141A2913" wp14:editId="4AA67619">
                <wp:extent cx="1128889" cy="440267"/>
                <wp:effectExtent l="0" t="0" r="0" b="0"/>
                <wp:docPr id="950963259" name="Picture 950963259" descr="Creative Commons C C B 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C C B Y logo"/>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12FD91C3" w14:textId="77777777" w:rsidR="009045E2" w:rsidRPr="00BC1AFE" w:rsidRDefault="009045E2" w:rsidP="009045E2">
          <w:pPr>
            <w:pStyle w:val="NMI-normal"/>
            <w:rPr>
              <w:b/>
              <w:bCs/>
            </w:rPr>
          </w:pPr>
          <w:hyperlink r:id="rId11" w:history="1">
            <w:r w:rsidRPr="00BC1AFE">
              <w:rPr>
                <w:rStyle w:val="Hyperlink"/>
                <w:b/>
                <w:bCs/>
              </w:rPr>
              <w:t xml:space="preserve">Creative Commons Attribution </w:t>
            </w:r>
            <w:r>
              <w:rPr>
                <w:rStyle w:val="Hyperlink"/>
                <w:b/>
                <w:bCs/>
              </w:rPr>
              <w:t xml:space="preserve">– </w:t>
            </w:r>
            <w:r w:rsidRPr="00BC1AFE">
              <w:rPr>
                <w:rStyle w:val="Hyperlink"/>
                <w:b/>
                <w:bCs/>
              </w:rPr>
              <w:t>4.0 No Derivatives International Licence CC BY 4.0</w:t>
            </w:r>
          </w:hyperlink>
        </w:p>
        <w:p w14:paraId="24CDAEAC" w14:textId="77777777" w:rsidR="009045E2" w:rsidRPr="00BC1AFE" w:rsidRDefault="009045E2" w:rsidP="009045E2">
          <w:pPr>
            <w:pStyle w:val="NMI-normal"/>
          </w:pPr>
          <w:r w:rsidRPr="00BC1AFE">
            <w:t>All material in this publication is licensed under Creative Commons Attribution – No Derivatives 4.0 International Licence, with the exception of:</w:t>
          </w:r>
        </w:p>
        <w:p w14:paraId="01B2C53E" w14:textId="77777777" w:rsidR="009045E2" w:rsidRPr="00BC1AFE" w:rsidRDefault="009045E2" w:rsidP="009045E2">
          <w:pPr>
            <w:pStyle w:val="ListBullet"/>
          </w:pPr>
          <w:r w:rsidRPr="00BC1AFE">
            <w:t>the Commonwealth Coat of Arms</w:t>
          </w:r>
        </w:p>
        <w:p w14:paraId="42459D50" w14:textId="77777777" w:rsidR="009045E2" w:rsidRPr="00BC1AFE" w:rsidRDefault="009045E2" w:rsidP="009045E2">
          <w:pPr>
            <w:pStyle w:val="ListBullet"/>
          </w:pPr>
          <w:r w:rsidRPr="00BC1AFE">
            <w:t>content supplied by third parties</w:t>
          </w:r>
        </w:p>
        <w:p w14:paraId="03B0CBFA" w14:textId="77777777" w:rsidR="009045E2" w:rsidRPr="00BC1AFE" w:rsidRDefault="009045E2" w:rsidP="009045E2">
          <w:pPr>
            <w:pStyle w:val="ListBullet"/>
          </w:pPr>
          <w:r w:rsidRPr="00BC1AFE">
            <w:t>logos</w:t>
          </w:r>
        </w:p>
        <w:p w14:paraId="308DEBFF" w14:textId="77777777" w:rsidR="009045E2" w:rsidRPr="00BC1AFE" w:rsidRDefault="009045E2" w:rsidP="009045E2">
          <w:pPr>
            <w:pStyle w:val="ListBullet"/>
          </w:pPr>
          <w:r w:rsidRPr="00BC1AFE">
            <w:t>any material protected by trademark or otherwise noted in this publication.</w:t>
          </w:r>
        </w:p>
        <w:p w14:paraId="4FA355A0" w14:textId="77777777" w:rsidR="009045E2" w:rsidRPr="00BC1AFE" w:rsidRDefault="009045E2" w:rsidP="009045E2">
          <w:pPr>
            <w:pStyle w:val="NMI-normal"/>
          </w:pPr>
          <w:r w:rsidRPr="00BC1AFE">
            <w:t xml:space="preserve">Creative Commons Attribution – No Derivatives 4.0 International Licence is a standard form licence agreement that allows you to copy, distribute and transmit this publication provided you attribute the work. If you remix, transform, or build upon the material, you may not distribute the modified material. A summary of the licence terms is available from </w:t>
          </w:r>
          <w:hyperlink r:id="rId12" w:history="1">
            <w:r w:rsidRPr="00BC1AFE">
              <w:rPr>
                <w:rStyle w:val="Hyperlink"/>
              </w:rPr>
              <w:t>https://creativecommons.org/licenses/by-nd/4.0/</w:t>
            </w:r>
          </w:hyperlink>
          <w:r w:rsidRPr="00BC1AFE">
            <w:t xml:space="preserve"> . The full licence terms are available from </w:t>
          </w:r>
          <w:hyperlink r:id="rId13" w:history="1">
            <w:r w:rsidRPr="00BC1AFE">
              <w:rPr>
                <w:rStyle w:val="Hyperlink"/>
              </w:rPr>
              <w:t>https://creativecommons.org/licenses/by-nd/4.0/legalcode.en</w:t>
            </w:r>
          </w:hyperlink>
          <w:r w:rsidRPr="00BC1AFE">
            <w:t xml:space="preserve"> .</w:t>
          </w:r>
        </w:p>
        <w:p w14:paraId="4818B99C" w14:textId="77777777" w:rsidR="009045E2" w:rsidRPr="00BC1AFE" w:rsidRDefault="009045E2" w:rsidP="009045E2">
          <w:pPr>
            <w:pStyle w:val="NMI-normal"/>
          </w:pPr>
          <w:r w:rsidRPr="00BC1AFE">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77957162" w14:textId="77777777" w:rsidR="009045E2" w:rsidRDefault="009045E2" w:rsidP="009045E2">
          <w:pPr>
            <w:pStyle w:val="NMI-Heading2"/>
          </w:pPr>
          <w:r>
            <w:t>Attribution</w:t>
          </w:r>
        </w:p>
        <w:p w14:paraId="3B2BA307" w14:textId="77777777" w:rsidR="009045E2" w:rsidRDefault="009045E2" w:rsidP="009045E2">
          <w:pPr>
            <w:pStyle w:val="NMI-normal"/>
            <w:rPr>
              <w:lang w:val="en-GB"/>
            </w:rPr>
          </w:pPr>
          <w:r w:rsidRPr="00BC1AFE">
            <w:rPr>
              <w:lang w:val="en-GB"/>
            </w:rPr>
            <w:t>Content contained herein should be attributed as</w:t>
          </w:r>
          <w:r>
            <w:rPr>
              <w:lang w:val="en-GB"/>
            </w:rPr>
            <w:t>:</w:t>
          </w:r>
        </w:p>
        <w:bookmarkEnd w:id="4"/>
        <w:p w14:paraId="61DC8785" w14:textId="74D90259" w:rsidR="001632F2" w:rsidRPr="008176CC" w:rsidRDefault="001632F2" w:rsidP="001632F2">
          <w:pPr>
            <w:pStyle w:val="NMI-normal"/>
            <w:rPr>
              <w:rStyle w:val="Strong"/>
              <w:b w:val="0"/>
              <w:bCs w:val="0"/>
            </w:rPr>
          </w:pPr>
          <w:r w:rsidRPr="003F34AB">
            <w:rPr>
              <w:iCs/>
            </w:rPr>
            <w:t xml:space="preserve">National </w:t>
          </w:r>
          <w:r w:rsidRPr="008176CC">
            <w:rPr>
              <w:iCs/>
            </w:rPr>
            <w:t>Measurement Institute</w:t>
          </w:r>
          <w:r w:rsidRPr="008176CC">
            <w:t xml:space="preserve"> (202</w:t>
          </w:r>
          <w:r w:rsidR="00573ED9">
            <w:t>6</w:t>
          </w:r>
          <w:r w:rsidRPr="008176CC">
            <w:t>) NMI R 117-</w:t>
          </w:r>
          <w:r w:rsidR="008F317C" w:rsidRPr="008176CC">
            <w:t>3</w:t>
          </w:r>
          <w:r w:rsidRPr="008176CC">
            <w:t>:</w:t>
          </w:r>
          <w:r w:rsidR="00E07D5F">
            <w:t>2026</w:t>
          </w:r>
          <w:r w:rsidR="00E07D5F" w:rsidRPr="008176CC">
            <w:t xml:space="preserve"> </w:t>
          </w:r>
          <w:r w:rsidRPr="008176CC">
            <w:rPr>
              <w:i/>
            </w:rPr>
            <w:t xml:space="preserve">Dynamic measuring systems for liquids other than water. Part </w:t>
          </w:r>
          <w:r w:rsidR="008F317C" w:rsidRPr="008176CC">
            <w:rPr>
              <w:i/>
            </w:rPr>
            <w:t>3</w:t>
          </w:r>
          <w:r w:rsidR="00F16435">
            <w:rPr>
              <w:i/>
            </w:rPr>
            <w:t>:</w:t>
          </w:r>
          <w:r w:rsidRPr="008176CC">
            <w:rPr>
              <w:i/>
            </w:rPr>
            <w:t xml:space="preserve"> </w:t>
          </w:r>
          <w:r w:rsidR="008F317C" w:rsidRPr="008176CC">
            <w:rPr>
              <w:i/>
            </w:rPr>
            <w:t>Test report format</w:t>
          </w:r>
          <w:r w:rsidRPr="008176CC">
            <w:rPr>
              <w:i/>
            </w:rPr>
            <w:t xml:space="preserve">, </w:t>
          </w:r>
          <w:r w:rsidRPr="008176CC">
            <w:rPr>
              <w:iCs/>
            </w:rPr>
            <w:t>National Measurement Institute,</w:t>
          </w:r>
          <w:r w:rsidRPr="008176CC">
            <w:rPr>
              <w:i/>
            </w:rPr>
            <w:t xml:space="preserve"> </w:t>
          </w:r>
          <w:r w:rsidRPr="008176CC">
            <w:rPr>
              <w:iCs/>
            </w:rPr>
            <w:t>Australian Government Department of Industry, Science and Resources, Canberra, Australia</w:t>
          </w:r>
        </w:p>
        <w:p w14:paraId="6447E61C" w14:textId="77777777" w:rsidR="001632F2" w:rsidRPr="008176CC" w:rsidRDefault="001632F2" w:rsidP="001632F2">
          <w:pPr>
            <w:pStyle w:val="NMI-normal"/>
          </w:pPr>
          <w:r w:rsidRPr="008176CC">
            <w:t>In-text citation:</w:t>
          </w:r>
        </w:p>
        <w:p w14:paraId="67D3C07D" w14:textId="77777777" w:rsidR="00FC66F9" w:rsidRDefault="001632F2" w:rsidP="00244816">
          <w:pPr>
            <w:pStyle w:val="ListBullet"/>
            <w:numPr>
              <w:ilvl w:val="0"/>
              <w:numId w:val="51"/>
            </w:numPr>
          </w:pPr>
          <w:r w:rsidRPr="008176CC">
            <w:t>Short form: NMI R 117-</w:t>
          </w:r>
          <w:r w:rsidR="008F317C" w:rsidRPr="008176CC">
            <w:t>3</w:t>
          </w:r>
          <w:r w:rsidR="00DC344B">
            <w:t>:</w:t>
          </w:r>
          <w:r w:rsidR="00FC66F9">
            <w:t>2026</w:t>
          </w:r>
        </w:p>
        <w:p w14:paraId="3DBA0886" w14:textId="77777777" w:rsidR="007D3DCD" w:rsidRDefault="001632F2" w:rsidP="00244816">
          <w:pPr>
            <w:pStyle w:val="NMI-normal"/>
            <w:numPr>
              <w:ilvl w:val="0"/>
              <w:numId w:val="51"/>
            </w:numPr>
          </w:pPr>
          <w:r w:rsidRPr="008176CC">
            <w:t>Long form: NMI R 117-</w:t>
          </w:r>
          <w:r w:rsidR="008F317C" w:rsidRPr="008176CC">
            <w:t>3</w:t>
          </w:r>
          <w:r w:rsidR="00FC66F9">
            <w:t>:2026</w:t>
          </w:r>
          <w:r w:rsidR="00DC344B">
            <w:t xml:space="preserve"> </w:t>
          </w:r>
          <w:r w:rsidRPr="00DA2DCA">
            <w:rPr>
              <w:i/>
              <w:iCs/>
            </w:rPr>
            <w:t xml:space="preserve">Dynamic measuring systems for liquids other than water. </w:t>
          </w:r>
          <w:r w:rsidR="00E378BE" w:rsidRPr="00DA2DCA">
            <w:rPr>
              <w:i/>
              <w:iCs/>
            </w:rPr>
            <w:t>Part 3: Test report format</w:t>
          </w:r>
          <w:r w:rsidR="00573ED9" w:rsidRPr="00FC66F9">
            <w:t>.</w:t>
          </w:r>
        </w:p>
        <w:p w14:paraId="5ADFE07D" w14:textId="1D72ACE9" w:rsidR="0066416C" w:rsidRDefault="00DC344B" w:rsidP="00113F7D">
          <w:pPr>
            <w:pStyle w:val="NMI-Heading1"/>
          </w:pPr>
          <w:r w:rsidRPr="00FC66F9">
            <w:t xml:space="preserve"> </w:t>
          </w:r>
          <w:r w:rsidR="0066416C" w:rsidRPr="00FE437D">
            <w:br w:type="page"/>
          </w:r>
          <w:r w:rsidR="008D5096" w:rsidRPr="00FC66F9">
            <w:lastRenderedPageBreak/>
            <w:t>Introduction</w:t>
          </w:r>
          <w:r w:rsidR="00113F7D">
            <w:t xml:space="preserve"> to NMI R</w:t>
          </w:r>
          <w:r w:rsidR="00BB3C93">
            <w:t xml:space="preserve"> 117-3:2026</w:t>
          </w:r>
        </w:p>
      </w:sdtContent>
    </w:sdt>
    <w:p w14:paraId="7D2AE422" w14:textId="3421D258" w:rsidR="001632F2" w:rsidRDefault="001632F2" w:rsidP="001632F2">
      <w:pPr>
        <w:pStyle w:val="NMI-normal"/>
      </w:pPr>
      <w:bookmarkStart w:id="5" w:name="_Toc19023741"/>
      <w:bookmarkStart w:id="6" w:name="_Hlk158040826"/>
      <w:r w:rsidRPr="00FE437D">
        <w:t xml:space="preserve">NMI R </w:t>
      </w:r>
      <w:r>
        <w:t>117-</w:t>
      </w:r>
      <w:r w:rsidR="00BF2403">
        <w:t>3</w:t>
      </w:r>
      <w:r w:rsidR="00BB3C93">
        <w:t>:2026</w:t>
      </w:r>
      <w:r w:rsidR="00BF2403">
        <w:t xml:space="preserve"> </w:t>
      </w:r>
      <w:r w:rsidRPr="00FE437D">
        <w:t xml:space="preserve">specifies the metrological and technical </w:t>
      </w:r>
      <w:r w:rsidRPr="00431B77">
        <w:t>requirements</w:t>
      </w:r>
      <w:r w:rsidRPr="00FE437D">
        <w:t xml:space="preserve"> for the pattern approval of</w:t>
      </w:r>
      <w:r w:rsidRPr="00E91367">
        <w:t xml:space="preserve"> measuring systems for liquids other than water subject to legal contro</w:t>
      </w:r>
      <w:r>
        <w:t>l.</w:t>
      </w:r>
    </w:p>
    <w:p w14:paraId="685767F2" w14:textId="77777777" w:rsidR="008D5096" w:rsidRDefault="008D5096" w:rsidP="008D5096">
      <w:pPr>
        <w:pStyle w:val="NMI-Heading2"/>
      </w:pPr>
      <w:bookmarkStart w:id="7" w:name="_Toc144911610"/>
      <w:r>
        <w:t>Adoption and interpretation</w:t>
      </w:r>
    </w:p>
    <w:p w14:paraId="7C3B9C88" w14:textId="24124248" w:rsidR="008D5096" w:rsidRPr="00FF54A7" w:rsidRDefault="00E378BE" w:rsidP="008D5096">
      <w:pPr>
        <w:pStyle w:val="NMI-normal"/>
      </w:pPr>
      <w:r w:rsidRPr="00E378BE">
        <w:t>NMI R 1</w:t>
      </w:r>
      <w:r w:rsidR="001632F2">
        <w:t>17</w:t>
      </w:r>
      <w:r w:rsidRPr="00E378BE">
        <w:t>-3:202</w:t>
      </w:r>
      <w:r w:rsidR="00BB3C93">
        <w:t>6</w:t>
      </w:r>
      <w:r w:rsidRPr="00E378BE">
        <w:t xml:space="preserve"> </w:t>
      </w:r>
      <w:r w:rsidR="001632F2" w:rsidRPr="00E91367">
        <w:t>is a modified version of OIML R 117-</w:t>
      </w:r>
      <w:r w:rsidR="00E27A05">
        <w:t>3</w:t>
      </w:r>
      <w:r w:rsidR="001632F2" w:rsidRPr="00E91367">
        <w:t xml:space="preserve">:2019, </w:t>
      </w:r>
      <w:r w:rsidR="001632F2" w:rsidRPr="00E91367">
        <w:rPr>
          <w:i/>
          <w:iCs/>
        </w:rPr>
        <w:t xml:space="preserve">Measuring systems for liquids other than water. </w:t>
      </w:r>
      <w:r w:rsidR="00E27A05" w:rsidRPr="00E27A05">
        <w:rPr>
          <w:i/>
          <w:iCs/>
        </w:rPr>
        <w:t>Part 3: Test report format</w:t>
      </w:r>
      <w:r w:rsidR="001632F2" w:rsidRPr="00E91367">
        <w:t xml:space="preserve"> published by the International Organisation of Legal Metrology (OIML).</w:t>
      </w:r>
    </w:p>
    <w:p w14:paraId="2D9B89FB" w14:textId="77777777" w:rsidR="001632F2" w:rsidRPr="00E91367" w:rsidRDefault="001632F2" w:rsidP="001632F2">
      <w:pPr>
        <w:pStyle w:val="NMI-normal"/>
      </w:pPr>
      <w:r w:rsidRPr="00E91367">
        <w:t>OIML Recommendations are published in 3 parts. These are adopted in Australia as:</w:t>
      </w:r>
    </w:p>
    <w:p w14:paraId="43092D09" w14:textId="6D72D626" w:rsidR="001632F2" w:rsidRPr="00E91367" w:rsidRDefault="001632F2" w:rsidP="004307E6">
      <w:pPr>
        <w:pStyle w:val="NMI-normal"/>
        <w:numPr>
          <w:ilvl w:val="0"/>
          <w:numId w:val="6"/>
        </w:numPr>
      </w:pPr>
      <w:r w:rsidRPr="00E91367">
        <w:t>NMI R 117-1:</w:t>
      </w:r>
      <w:r>
        <w:t>202</w:t>
      </w:r>
      <w:r w:rsidR="00BB3C93">
        <w:t>6</w:t>
      </w:r>
      <w:r w:rsidRPr="00E91367">
        <w:t xml:space="preserve"> </w:t>
      </w:r>
      <w:r w:rsidRPr="00E91367">
        <w:rPr>
          <w:i/>
        </w:rPr>
        <w:t>Measuring systems for liquids other than water. Part 1: Metrological and technical requirements</w:t>
      </w:r>
    </w:p>
    <w:p w14:paraId="52119DB7" w14:textId="2D3BEDA7" w:rsidR="001632F2" w:rsidRPr="00E91367" w:rsidRDefault="001632F2" w:rsidP="004307E6">
      <w:pPr>
        <w:pStyle w:val="NMI-normal"/>
        <w:numPr>
          <w:ilvl w:val="0"/>
          <w:numId w:val="6"/>
        </w:numPr>
      </w:pPr>
      <w:r w:rsidRPr="00E91367">
        <w:t xml:space="preserve">NMI R 117-2: </w:t>
      </w:r>
      <w:r>
        <w:t>202</w:t>
      </w:r>
      <w:r w:rsidR="00DA2DCA">
        <w:t>6</w:t>
      </w:r>
      <w:r w:rsidRPr="00E91367">
        <w:t xml:space="preserve"> </w:t>
      </w:r>
      <w:r w:rsidRPr="00E91367">
        <w:rPr>
          <w:i/>
        </w:rPr>
        <w:t>Measuring systems for liquids other than water. Part 2: Metrological controls and performance tests</w:t>
      </w:r>
      <w:r w:rsidRPr="00E91367">
        <w:t xml:space="preserve"> </w:t>
      </w:r>
    </w:p>
    <w:p w14:paraId="08DC6175" w14:textId="56185B2C" w:rsidR="001632F2" w:rsidRDefault="001632F2" w:rsidP="004307E6">
      <w:pPr>
        <w:pStyle w:val="NMI-normal"/>
        <w:numPr>
          <w:ilvl w:val="0"/>
          <w:numId w:val="6"/>
        </w:numPr>
      </w:pPr>
      <w:r w:rsidRPr="00E91367">
        <w:t xml:space="preserve">NMI R 117-3: </w:t>
      </w:r>
      <w:r>
        <w:t>202</w:t>
      </w:r>
      <w:r w:rsidR="00DA2DCA">
        <w:t>6</w:t>
      </w:r>
      <w:r w:rsidRPr="00E91367">
        <w:t xml:space="preserve"> </w:t>
      </w:r>
      <w:r w:rsidRPr="00E91367">
        <w:rPr>
          <w:i/>
        </w:rPr>
        <w:t>Measuring systems for liquids other than water. Part 3: Test</w:t>
      </w:r>
      <w:r w:rsidRPr="00FF54A7">
        <w:rPr>
          <w:i/>
        </w:rPr>
        <w:t xml:space="preserve"> report format</w:t>
      </w:r>
      <w:r w:rsidRPr="00FF54A7">
        <w:t>.</w:t>
      </w:r>
    </w:p>
    <w:p w14:paraId="09936F2B" w14:textId="7CFBBAD6" w:rsidR="001632F2" w:rsidRDefault="001632F2" w:rsidP="001632F2">
      <w:pPr>
        <w:pStyle w:val="NMI-normal"/>
      </w:pPr>
      <w:r>
        <w:t>V</w:t>
      </w:r>
      <w:r w:rsidRPr="00FF54A7">
        <w:t xml:space="preserve">ariations and </w:t>
      </w:r>
      <w:r w:rsidRPr="00E91367">
        <w:t>interpretations to OIML R 117-</w:t>
      </w:r>
      <w:r w:rsidR="00E27A05">
        <w:t>3</w:t>
      </w:r>
      <w:r w:rsidRPr="00E91367">
        <w:t>:2019</w:t>
      </w:r>
      <w:r>
        <w:t xml:space="preserve"> are listed in the table below. D</w:t>
      </w:r>
      <w:r w:rsidRPr="00FF54A7">
        <w:t>eletions are indicated with a ‘</w:t>
      </w:r>
      <w:r w:rsidRPr="00FF54A7">
        <w:rPr>
          <w:strike/>
          <w:color w:val="C00000"/>
        </w:rPr>
        <w:t>red strikethrough</w:t>
      </w:r>
      <w:r w:rsidRPr="00FF54A7">
        <w:t>’ and additions are indicated in ‘</w:t>
      </w:r>
      <w:r w:rsidRPr="00FF54A7">
        <w:rPr>
          <w:color w:val="0070C0"/>
        </w:rPr>
        <w:t>blue text</w:t>
      </w:r>
      <w:r w:rsidRPr="00FF54A7">
        <w:t xml:space="preserve">’. </w:t>
      </w:r>
    </w:p>
    <w:p w14:paraId="7FAFEA7A" w14:textId="77777777" w:rsidR="00CE0D4C" w:rsidRPr="00CE0D4C" w:rsidRDefault="00CE0D4C" w:rsidP="00CE0D4C">
      <w:pPr>
        <w:pStyle w:val="NMI-Caption"/>
      </w:pPr>
      <w:r w:rsidRPr="00CE0D4C">
        <w:t>Table: Modifications to OIML recommendations</w:t>
      </w:r>
    </w:p>
    <w:tbl>
      <w:tblPr>
        <w:tblStyle w:val="GridTable4-Accent4"/>
        <w:tblW w:w="0" w:type="auto"/>
        <w:tblLook w:val="04A0" w:firstRow="1" w:lastRow="0" w:firstColumn="1" w:lastColumn="0" w:noHBand="0" w:noVBand="1"/>
        <w:tblCaption w:val="Variations to the O I M L recommedation"/>
        <w:tblDescription w:val="This table lists the modifications N M I made to the O M I L recommendations. Each row has the clause number and a description of the change."/>
      </w:tblPr>
      <w:tblGrid>
        <w:gridCol w:w="1502"/>
        <w:gridCol w:w="7424"/>
      </w:tblGrid>
      <w:tr w:rsidR="00FE437D" w:rsidRPr="00036377" w14:paraId="31DBA182" w14:textId="77777777" w:rsidTr="00FE43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 w:type="dxa"/>
            <w:shd w:val="clear" w:color="auto" w:fill="4F0810"/>
          </w:tcPr>
          <w:bookmarkEnd w:id="5"/>
          <w:bookmarkEnd w:id="7"/>
          <w:p w14:paraId="1AC337A5" w14:textId="77777777" w:rsidR="00FE437D" w:rsidRPr="00036377" w:rsidRDefault="00FE437D" w:rsidP="00036377">
            <w:pPr>
              <w:pStyle w:val="NMI-Tablecolumnheading"/>
              <w:rPr>
                <w:b/>
                <w:bCs w:val="0"/>
              </w:rPr>
            </w:pPr>
            <w:r w:rsidRPr="00036377">
              <w:rPr>
                <w:b/>
                <w:bCs w:val="0"/>
              </w:rPr>
              <w:t>Clause</w:t>
            </w:r>
          </w:p>
        </w:tc>
        <w:tc>
          <w:tcPr>
            <w:tcW w:w="7424" w:type="dxa"/>
          </w:tcPr>
          <w:p w14:paraId="4E3A6904" w14:textId="77777777" w:rsidR="00FE437D" w:rsidRPr="00036377" w:rsidRDefault="00FE437D" w:rsidP="00036377">
            <w:pPr>
              <w:pStyle w:val="NMI-Tablecolumnheading"/>
              <w:cnfStyle w:val="100000000000" w:firstRow="1" w:lastRow="0" w:firstColumn="0" w:lastColumn="0" w:oddVBand="0" w:evenVBand="0" w:oddHBand="0" w:evenHBand="0" w:firstRowFirstColumn="0" w:firstRowLastColumn="0" w:lastRowFirstColumn="0" w:lastRowLastColumn="0"/>
              <w:rPr>
                <w:b/>
                <w:bCs w:val="0"/>
              </w:rPr>
            </w:pPr>
            <w:r w:rsidRPr="00036377">
              <w:rPr>
                <w:b/>
                <w:bCs w:val="0"/>
              </w:rPr>
              <w:t>Details</w:t>
            </w:r>
          </w:p>
        </w:tc>
      </w:tr>
      <w:tr w:rsidR="0056490C" w14:paraId="7DED5600" w14:textId="77777777" w:rsidTr="00FE4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1CFD703" w14:textId="1F4F10AF" w:rsidR="0056490C" w:rsidRDefault="00A80F6B" w:rsidP="0056490C">
            <w:pPr>
              <w:pStyle w:val="NMI-normal"/>
            </w:pPr>
            <w:r>
              <w:t>Various</w:t>
            </w:r>
          </w:p>
        </w:tc>
        <w:tc>
          <w:tcPr>
            <w:tcW w:w="7424" w:type="dxa"/>
          </w:tcPr>
          <w:p w14:paraId="2D785F50" w14:textId="186BD586" w:rsidR="0056490C" w:rsidRDefault="0056490C" w:rsidP="0056490C">
            <w:pPr>
              <w:pStyle w:val="NMI-normal"/>
              <w:cnfStyle w:val="000000100000" w:firstRow="0" w:lastRow="0" w:firstColumn="0" w:lastColumn="0" w:oddVBand="0" w:evenVBand="0" w:oddHBand="1" w:evenHBand="0" w:firstRowFirstColumn="0" w:firstRowLastColumn="0" w:lastRowFirstColumn="0" w:lastRowLastColumn="0"/>
            </w:pPr>
            <w:r w:rsidRPr="00457C23">
              <w:t>All references in this document to ‘this Recommendation’ shall be taken to refer to NMI R 117-3</w:t>
            </w:r>
            <w:r w:rsidR="00403709">
              <w:t>:2026</w:t>
            </w:r>
            <w:r w:rsidRPr="00457C23">
              <w:t xml:space="preserve">. </w:t>
            </w:r>
          </w:p>
        </w:tc>
      </w:tr>
      <w:tr w:rsidR="0056490C" w14:paraId="7BF6EA4E" w14:textId="77777777" w:rsidTr="00FE437D">
        <w:tc>
          <w:tcPr>
            <w:cnfStyle w:val="001000000000" w:firstRow="0" w:lastRow="0" w:firstColumn="1" w:lastColumn="0" w:oddVBand="0" w:evenVBand="0" w:oddHBand="0" w:evenHBand="0" w:firstRowFirstColumn="0" w:firstRowLastColumn="0" w:lastRowFirstColumn="0" w:lastRowLastColumn="0"/>
            <w:tcW w:w="1502" w:type="dxa"/>
          </w:tcPr>
          <w:p w14:paraId="15094B51" w14:textId="766523B4" w:rsidR="0056490C" w:rsidRDefault="00A80F6B" w:rsidP="0056490C">
            <w:pPr>
              <w:pStyle w:val="NMI-normal"/>
            </w:pPr>
            <w:r>
              <w:t>Various</w:t>
            </w:r>
          </w:p>
        </w:tc>
        <w:tc>
          <w:tcPr>
            <w:tcW w:w="7424" w:type="dxa"/>
          </w:tcPr>
          <w:p w14:paraId="209B2C15" w14:textId="06EA7B09" w:rsidR="0056490C" w:rsidRDefault="0056490C" w:rsidP="0056490C">
            <w:pPr>
              <w:pStyle w:val="NMI-normal"/>
              <w:cnfStyle w:val="000000000000" w:firstRow="0" w:lastRow="0" w:firstColumn="0" w:lastColumn="0" w:oddVBand="0" w:evenVBand="0" w:oddHBand="0" w:evenHBand="0" w:firstRowFirstColumn="0" w:firstRowLastColumn="0" w:lastRowFirstColumn="0" w:lastRowLastColumn="0"/>
            </w:pPr>
            <w:r w:rsidRPr="006277E9">
              <w:t>In Australia, ‘type approval’ (or examination</w:t>
            </w:r>
            <w:r>
              <w:t xml:space="preserve"> or evaluation</w:t>
            </w:r>
            <w:r w:rsidRPr="006277E9">
              <w:t>) is referred to as ‘pattern’ approval (or examination</w:t>
            </w:r>
            <w:r>
              <w:t xml:space="preserve"> or evaluation</w:t>
            </w:r>
            <w:r w:rsidRPr="006277E9">
              <w:t>). T</w:t>
            </w:r>
            <w:r>
              <w:t>he</w:t>
            </w:r>
            <w:r w:rsidRPr="006277E9">
              <w:t xml:space="preserve"> two terms refer to the same concept. </w:t>
            </w:r>
            <w:r>
              <w:t>These terms have not been changed.</w:t>
            </w:r>
          </w:p>
        </w:tc>
      </w:tr>
      <w:tr w:rsidR="0056490C" w14:paraId="271D0662" w14:textId="77777777" w:rsidTr="00FE4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4A87B9E2" w14:textId="3653EC9D" w:rsidR="0056490C" w:rsidRDefault="00A80F6B" w:rsidP="0056490C">
            <w:pPr>
              <w:pStyle w:val="NMI-normal"/>
            </w:pPr>
            <w:r>
              <w:t>Various</w:t>
            </w:r>
          </w:p>
        </w:tc>
        <w:tc>
          <w:tcPr>
            <w:tcW w:w="7424" w:type="dxa"/>
          </w:tcPr>
          <w:p w14:paraId="53F2DD34" w14:textId="544607F2" w:rsidR="0056490C" w:rsidRDefault="0056490C" w:rsidP="0056490C">
            <w:pPr>
              <w:pStyle w:val="NMI-normal"/>
              <w:cnfStyle w:val="000000100000" w:firstRow="0" w:lastRow="0" w:firstColumn="0" w:lastColumn="0" w:oddVBand="0" w:evenVBand="0" w:oddHBand="1" w:evenHBand="0" w:firstRowFirstColumn="0" w:firstRowLastColumn="0" w:lastRowFirstColumn="0" w:lastRowLastColumn="0"/>
            </w:pPr>
            <w:r w:rsidRPr="00457C23">
              <w:t xml:space="preserve">In Australia, the national language is English. </w:t>
            </w:r>
          </w:p>
        </w:tc>
      </w:tr>
      <w:tr w:rsidR="0056490C" w14:paraId="25AC0AF7" w14:textId="77777777" w:rsidTr="00FE437D">
        <w:tc>
          <w:tcPr>
            <w:cnfStyle w:val="001000000000" w:firstRow="0" w:lastRow="0" w:firstColumn="1" w:lastColumn="0" w:oddVBand="0" w:evenVBand="0" w:oddHBand="0" w:evenHBand="0" w:firstRowFirstColumn="0" w:firstRowLastColumn="0" w:lastRowFirstColumn="0" w:lastRowLastColumn="0"/>
            <w:tcW w:w="1502" w:type="dxa"/>
          </w:tcPr>
          <w:p w14:paraId="1F8AA60F" w14:textId="1DABBD96" w:rsidR="0056490C" w:rsidRDefault="0056490C" w:rsidP="0056490C">
            <w:pPr>
              <w:pStyle w:val="NMI-normal"/>
            </w:pPr>
            <w:r>
              <w:t>A.2.1.2 b</w:t>
            </w:r>
          </w:p>
        </w:tc>
        <w:tc>
          <w:tcPr>
            <w:tcW w:w="7424" w:type="dxa"/>
          </w:tcPr>
          <w:p w14:paraId="251159BA" w14:textId="6094E1D5" w:rsidR="0056490C" w:rsidRDefault="0056490C" w:rsidP="0056490C">
            <w:pPr>
              <w:pStyle w:val="NMI-normal"/>
              <w:cnfStyle w:val="000000000000" w:firstRow="0" w:lastRow="0" w:firstColumn="0" w:lastColumn="0" w:oddVBand="0" w:evenVBand="0" w:oddHBand="0" w:evenHBand="0" w:firstRowFirstColumn="0" w:firstRowLastColumn="0" w:lastRowFirstColumn="0" w:lastRowLastColumn="0"/>
            </w:pPr>
            <w:r>
              <w:t xml:space="preserve">In Australia, </w:t>
            </w:r>
            <w:r w:rsidRPr="00457C23">
              <w:t>the ‘type approval authority’ shall be taken to refer to the Chief Metrologist.</w:t>
            </w:r>
          </w:p>
        </w:tc>
      </w:tr>
      <w:tr w:rsidR="00905865" w14:paraId="28EE7E45" w14:textId="77777777" w:rsidTr="00FE4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D805103" w14:textId="3BF15DCD" w:rsidR="00905865" w:rsidRPr="001E32C5" w:rsidRDefault="00905865" w:rsidP="0056490C">
            <w:pPr>
              <w:pStyle w:val="NMI-normal"/>
            </w:pPr>
            <w:r w:rsidRPr="001E32C5">
              <w:t>E.1</w:t>
            </w:r>
          </w:p>
        </w:tc>
        <w:tc>
          <w:tcPr>
            <w:tcW w:w="7424" w:type="dxa"/>
          </w:tcPr>
          <w:p w14:paraId="0EB09FC8" w14:textId="4D823CEA" w:rsidR="00905865" w:rsidRPr="001E32C5" w:rsidRDefault="00905865" w:rsidP="0056490C">
            <w:pPr>
              <w:pStyle w:val="NMI-normal"/>
              <w:cnfStyle w:val="000000100000" w:firstRow="0" w:lastRow="0" w:firstColumn="0" w:lastColumn="0" w:oddVBand="0" w:evenVBand="0" w:oddHBand="1" w:evenHBand="0" w:firstRowFirstColumn="0" w:firstRowLastColumn="0" w:lastRowFirstColumn="0" w:lastRowLastColumn="0"/>
            </w:pPr>
            <w:r w:rsidRPr="001E32C5">
              <w:t>The check list for type evaluation and performance test includes modifications as listed in NMI R 117-1</w:t>
            </w:r>
            <w:r w:rsidR="00F734C1">
              <w:t>:2026</w:t>
            </w:r>
            <w:r w:rsidRPr="001E32C5">
              <w:t xml:space="preserve">. </w:t>
            </w:r>
            <w:r w:rsidR="00EC722A">
              <w:t>These changes are indicated in the checklist in this Recommendation.</w:t>
            </w:r>
          </w:p>
        </w:tc>
      </w:tr>
    </w:tbl>
    <w:p w14:paraId="7D4EC338" w14:textId="77777777" w:rsidR="00074CAD" w:rsidRDefault="00074CAD" w:rsidP="002346FA">
      <w:pPr>
        <w:pStyle w:val="NMI-normal"/>
      </w:pPr>
      <w:bookmarkStart w:id="8" w:name="_Toc144911619"/>
      <w:bookmarkStart w:id="9" w:name="_Toc155176747"/>
    </w:p>
    <w:p w14:paraId="51A4291E" w14:textId="77777777" w:rsidR="00FE437D" w:rsidRDefault="00FE437D" w:rsidP="0041333C">
      <w:pPr>
        <w:sectPr w:rsidR="00FE437D" w:rsidSect="0020668F">
          <w:headerReference w:type="even" r:id="rId14"/>
          <w:footerReference w:type="even" r:id="rId15"/>
          <w:footerReference w:type="default" r:id="rId16"/>
          <w:headerReference w:type="first" r:id="rId17"/>
          <w:footerReference w:type="first" r:id="rId18"/>
          <w:pgSz w:w="11906" w:h="16838" w:code="9"/>
          <w:pgMar w:top="1276" w:right="1440" w:bottom="1440" w:left="1440" w:header="851" w:footer="550" w:gutter="0"/>
          <w:pgNumType w:fmt="lowerRoman" w:start="1"/>
          <w:cols w:space="708"/>
          <w:titlePg/>
          <w:docGrid w:linePitch="360"/>
        </w:sectPr>
      </w:pPr>
    </w:p>
    <w:bookmarkEnd w:id="3"/>
    <w:bookmarkEnd w:id="6"/>
    <w:bookmarkEnd w:id="8"/>
    <w:bookmarkEnd w:id="9"/>
    <w:p w14:paraId="21CA325A" w14:textId="77777777" w:rsidR="00E67A36" w:rsidRPr="004C2812" w:rsidRDefault="00FD648E" w:rsidP="003F500D">
      <w:pPr>
        <w:pStyle w:val="OIMLcover"/>
      </w:pPr>
      <w:r w:rsidRPr="003F500D">
        <w:lastRenderedPageBreak/>
        <w:t>International</w:t>
      </w:r>
      <w:r w:rsidR="00E67A36" w:rsidRPr="004C2812">
        <w:br/>
      </w:r>
      <w:r w:rsidRPr="004C2812">
        <w:t>Recommendation</w:t>
      </w:r>
    </w:p>
    <w:p w14:paraId="64FA60FD" w14:textId="5F3FC185" w:rsidR="00FD648E" w:rsidRPr="00E378BE" w:rsidRDefault="00FD648E" w:rsidP="003F500D">
      <w:pPr>
        <w:pStyle w:val="OIMLCoverRNNN"/>
        <w:spacing w:before="360"/>
      </w:pPr>
      <w:r>
        <w:rPr>
          <w:smallCaps/>
          <w:sz w:val="36"/>
          <w:szCs w:val="36"/>
        </w:rPr>
        <w:br w:type="column"/>
      </w:r>
      <w:r w:rsidRPr="00E378BE">
        <w:t xml:space="preserve">OIML R </w:t>
      </w:r>
      <w:r w:rsidR="001632F2">
        <w:t>117-3</w:t>
      </w:r>
    </w:p>
    <w:p w14:paraId="7467AFE2" w14:textId="6774AEAA" w:rsidR="00FD648E" w:rsidRPr="003F500D" w:rsidRDefault="00FD648E" w:rsidP="003F500D">
      <w:pPr>
        <w:pStyle w:val="Normal-right"/>
      </w:pPr>
      <w:r w:rsidRPr="00E378BE">
        <w:t>Edition 20</w:t>
      </w:r>
      <w:r w:rsidR="001632F2">
        <w:t>19</w:t>
      </w:r>
      <w:r w:rsidRPr="00E378BE">
        <w:t xml:space="preserve"> (E)</w:t>
      </w:r>
    </w:p>
    <w:p w14:paraId="48D37979" w14:textId="77777777" w:rsidR="00FD648E" w:rsidRDefault="00FD648E" w:rsidP="0041333C"/>
    <w:p w14:paraId="73E7E0E9" w14:textId="77777777" w:rsidR="00FE437D" w:rsidRDefault="00FE437D" w:rsidP="0041333C"/>
    <w:p w14:paraId="21AC2F33" w14:textId="77777777" w:rsidR="00FD648E" w:rsidRDefault="00FD648E" w:rsidP="0041333C">
      <w:pPr>
        <w:sectPr w:rsidR="00FD648E" w:rsidSect="009F20A5">
          <w:headerReference w:type="even" r:id="rId19"/>
          <w:headerReference w:type="default" r:id="rId20"/>
          <w:footerReference w:type="even" r:id="rId21"/>
          <w:footerReference w:type="default" r:id="rId22"/>
          <w:headerReference w:type="first" r:id="rId23"/>
          <w:footerReference w:type="first" r:id="rId24"/>
          <w:pgSz w:w="11906" w:h="16838"/>
          <w:pgMar w:top="2552" w:right="1440" w:bottom="1440" w:left="1440" w:header="851" w:footer="550" w:gutter="0"/>
          <w:pgNumType w:start="1"/>
          <w:cols w:num="2" w:space="710" w:equalWidth="0">
            <w:col w:w="5857" w:space="710"/>
            <w:col w:w="2459"/>
          </w:cols>
          <w:docGrid w:linePitch="360"/>
        </w:sectPr>
      </w:pPr>
    </w:p>
    <w:p w14:paraId="659B885F" w14:textId="4811256D" w:rsidR="00E67A36" w:rsidRPr="00E378BE" w:rsidRDefault="001632F2" w:rsidP="002346FA">
      <w:pPr>
        <w:pStyle w:val="OIMLCovertitle"/>
        <w:pBdr>
          <w:top w:val="single" w:sz="4" w:space="12" w:color="auto"/>
        </w:pBdr>
        <w:spacing w:before="960" w:after="480"/>
      </w:pPr>
      <w:r w:rsidRPr="001632F2">
        <w:t>Measuring systems for liquids other than water</w:t>
      </w:r>
    </w:p>
    <w:p w14:paraId="1ACBA458" w14:textId="77777777" w:rsidR="00E67A36" w:rsidRPr="00E378BE" w:rsidRDefault="00E67A36" w:rsidP="002346FA">
      <w:pPr>
        <w:pStyle w:val="OIMLCovertitle"/>
      </w:pPr>
      <w:r w:rsidRPr="00E378BE">
        <w:t xml:space="preserve">Part </w:t>
      </w:r>
      <w:r w:rsidR="00E378BE" w:rsidRPr="00E378BE">
        <w:t>3: Test report format</w:t>
      </w:r>
      <w:r w:rsidRPr="00E378BE">
        <w:t xml:space="preserve"> </w:t>
      </w:r>
    </w:p>
    <w:p w14:paraId="116C72CD" w14:textId="77000AF4" w:rsidR="00E67A36" w:rsidRPr="00174C2B" w:rsidRDefault="001632F2" w:rsidP="002346FA">
      <w:pPr>
        <w:pStyle w:val="OIMLCover8pt"/>
        <w:pBdr>
          <w:bottom w:val="single" w:sz="4" w:space="1" w:color="auto"/>
        </w:pBdr>
      </w:pPr>
      <w:r w:rsidRPr="001632F2">
        <w:t>Ensembles de mesurage dynamique de liquides autres que l'eau</w:t>
      </w:r>
      <w:r>
        <w:br/>
      </w:r>
      <w:r w:rsidR="002346FA" w:rsidRPr="00174C2B">
        <w:rPr>
          <w:highlight w:val="yellow"/>
        </w:rPr>
        <w:br/>
      </w:r>
      <w:r w:rsidR="00E378BE" w:rsidRPr="00E378BE">
        <w:t>Partie 3: Format du rapport d’essais</w:t>
      </w:r>
      <w:r w:rsidR="00E67A36" w:rsidRPr="00174C2B">
        <w:br/>
      </w:r>
    </w:p>
    <w:p w14:paraId="087CEA1C" w14:textId="77777777" w:rsidR="00FE437D" w:rsidRDefault="00FE437D" w:rsidP="002346FA">
      <w:pPr>
        <w:pStyle w:val="NMI-normal"/>
      </w:pPr>
    </w:p>
    <w:p w14:paraId="3B2DDA29" w14:textId="77777777" w:rsidR="00FE437D" w:rsidRDefault="00190C97" w:rsidP="0041333C">
      <w:r>
        <w:rPr>
          <w:noProof/>
        </w:rPr>
        <mc:AlternateContent>
          <mc:Choice Requires="wps">
            <w:drawing>
              <wp:anchor distT="45720" distB="45720" distL="114300" distR="114300" simplePos="0" relativeHeight="251647488" behindDoc="0" locked="0" layoutInCell="1" allowOverlap="1" wp14:anchorId="603860D2" wp14:editId="6DE7326D">
                <wp:simplePos x="0" y="0"/>
                <wp:positionH relativeFrom="leftMargin">
                  <wp:align>right</wp:align>
                </wp:positionH>
                <wp:positionV relativeFrom="page">
                  <wp:posOffset>7009765</wp:posOffset>
                </wp:positionV>
                <wp:extent cx="1981835" cy="407670"/>
                <wp:effectExtent l="6033" t="0" r="5397" b="5398"/>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81835" cy="407670"/>
                        </a:xfrm>
                        <a:prstGeom prst="rect">
                          <a:avLst/>
                        </a:prstGeom>
                        <a:solidFill>
                          <a:srgbClr val="FFFFFF"/>
                        </a:solidFill>
                        <a:ln w="9525">
                          <a:noFill/>
                          <a:miter lim="800000"/>
                          <a:headEnd/>
                          <a:tailEnd/>
                        </a:ln>
                      </wps:spPr>
                      <wps:txbx>
                        <w:txbxContent>
                          <w:p w14:paraId="0362C93C" w14:textId="77777777" w:rsidR="00E67A36" w:rsidRDefault="00E67A36" w:rsidP="002346FA">
                            <w:pPr>
                              <w:pStyle w:val="NMI-normal"/>
                            </w:pPr>
                            <w:r w:rsidRPr="00E378BE">
                              <w:t>OIML R 126-</w:t>
                            </w:r>
                            <w:r w:rsidR="00E378BE" w:rsidRPr="00E378BE">
                              <w:t>3</w:t>
                            </w:r>
                            <w:r w:rsidRPr="00E378BE">
                              <w:t xml:space="preserve"> Edition 2021 (E)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3860D2" id="_x0000_t202" coordsize="21600,21600" o:spt="202" path="m,l,21600r21600,l21600,xe">
                <v:stroke joinstyle="miter"/>
                <v:path gradientshapeok="t" o:connecttype="rect"/>
              </v:shapetype>
              <v:shape id="Text Box 2" o:spid="_x0000_s1026" type="#_x0000_t202" alt="&quot;&quot;" style="position:absolute;margin-left:104.85pt;margin-top:551.95pt;width:156.05pt;height:32.1pt;rotation:-90;z-index:25164748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" stroked="f">
                <v:textbox style="mso-fit-shape-to-text:t">
                  <w:txbxContent>
                    <w:p w14:paraId="0362C93C" w14:textId="77777777" w:rsidR="00E67A36" w:rsidRDefault="00E67A36" w:rsidP="002346FA">
                      <w:pPr>
                        <w:pStyle w:val="NMI-normal"/>
                      </w:pPr>
                      <w:r w:rsidRPr="00E378BE">
                        <w:t>OIML R 126-</w:t>
                      </w:r>
                      <w:r w:rsidR="00E378BE" w:rsidRPr="00E378BE">
                        <w:t>3</w:t>
                      </w:r>
                      <w:r w:rsidRPr="00E378BE">
                        <w:t xml:space="preserve"> Edition 2021 (E)</w:t>
                      </w:r>
                    </w:p>
                  </w:txbxContent>
                </v:textbox>
                <w10:wrap type="square" anchorx="margin" anchory="page"/>
              </v:shape>
            </w:pict>
          </mc:Fallback>
        </mc:AlternateContent>
      </w:r>
    </w:p>
    <w:p w14:paraId="69173441" w14:textId="77777777" w:rsidR="00FE437D" w:rsidRPr="00F80A9C" w:rsidRDefault="00F80A9C" w:rsidP="003F500D">
      <w:pPr>
        <w:pStyle w:val="OIMLCoverRight"/>
      </w:pPr>
      <w:r>
        <w:rPr>
          <w:rFonts w:eastAsia="Times New Roman" w:cs="Times New Roman"/>
          <w:noProof/>
          <w:szCs w:val="24"/>
          <w:lang w:eastAsia="en-AU"/>
        </w:rPr>
        <mc:AlternateContent>
          <mc:Choice Requires="wps">
            <w:drawing>
              <wp:anchor distT="0" distB="0" distL="114300" distR="114300" simplePos="0" relativeHeight="251657728" behindDoc="0" locked="1" layoutInCell="1" allowOverlap="1" wp14:anchorId="59866D24" wp14:editId="1515ED80">
                <wp:simplePos x="0" y="0"/>
                <wp:positionH relativeFrom="column">
                  <wp:posOffset>2837815</wp:posOffset>
                </wp:positionH>
                <wp:positionV relativeFrom="paragraph">
                  <wp:posOffset>1605915</wp:posOffset>
                </wp:positionV>
                <wp:extent cx="2976880" cy="0"/>
                <wp:effectExtent l="0" t="0" r="0" b="0"/>
                <wp:wrapNone/>
                <wp:docPr id="19293020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6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EC4F5" id="Straight Connector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45pt,126.45pt" to="457.8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" strokecolor="black [3213]" strokeweight=".5pt">
                <v:stroke joinstyle="miter"/>
                <w10:anchorlock/>
              </v:line>
            </w:pict>
          </mc:Fallback>
        </mc:AlternateContent>
      </w:r>
      <w:r w:rsidR="00420AED" w:rsidRPr="002346FA">
        <w:rPr>
          <w:rFonts w:eastAsia="Times New Roman" w:cs="Times New Roman"/>
          <w:noProof/>
          <w:szCs w:val="24"/>
          <w:lang w:eastAsia="en-AU"/>
        </w:rPr>
        <w:drawing>
          <wp:anchor distT="0" distB="0" distL="114300" distR="114300" simplePos="0" relativeHeight="251652608" behindDoc="0" locked="1" layoutInCell="1" allowOverlap="1" wp14:anchorId="0544FECD" wp14:editId="42EFB3E6">
            <wp:simplePos x="0" y="0"/>
            <wp:positionH relativeFrom="column">
              <wp:posOffset>1242060</wp:posOffset>
            </wp:positionH>
            <wp:positionV relativeFrom="page">
              <wp:posOffset>6819265</wp:posOffset>
            </wp:positionV>
            <wp:extent cx="1425600" cy="1234800"/>
            <wp:effectExtent l="0" t="0" r="3175" b="381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5600" cy="12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37D" w:rsidRPr="002346FA">
        <w:t xml:space="preserve">ORGANISATION </w:t>
      </w:r>
      <w:r w:rsidR="00FE437D" w:rsidRPr="003F500D">
        <w:t>INTERNATIONALE</w:t>
      </w:r>
      <w:r>
        <w:br/>
      </w:r>
      <w:r w:rsidR="00FE437D" w:rsidRPr="002346FA">
        <w:t xml:space="preserve">DE MÉTROLOGIE </w:t>
      </w:r>
      <w:r w:rsidR="00FE437D" w:rsidRPr="00F80A9C">
        <w:t>LÉGALE</w:t>
      </w:r>
    </w:p>
    <w:p w14:paraId="3A3C87E4" w14:textId="77777777" w:rsidR="009F20A5" w:rsidRDefault="00FE437D" w:rsidP="003F500D">
      <w:pPr>
        <w:pStyle w:val="OIMLCoverRight2"/>
      </w:pPr>
      <w:r w:rsidRPr="00E67A36">
        <w:t xml:space="preserve">INTERNATIONAL </w:t>
      </w:r>
      <w:r w:rsidRPr="003F500D">
        <w:t>ORGANIZATION</w:t>
      </w:r>
      <w:r w:rsidR="00190C97">
        <w:br/>
      </w:r>
      <w:r w:rsidR="00190C97" w:rsidRPr="00E67A36">
        <w:t>OF LEGAL METROLOGY</w:t>
      </w:r>
    </w:p>
    <w:p w14:paraId="3F360D58" w14:textId="77777777" w:rsidR="00190C97" w:rsidRDefault="00190C97" w:rsidP="0041333C">
      <w:pPr>
        <w:sectPr w:rsidR="00190C97" w:rsidSect="00FD648E">
          <w:type w:val="continuous"/>
          <w:pgSz w:w="11906" w:h="16838"/>
          <w:pgMar w:top="1276" w:right="1440" w:bottom="1440" w:left="1440" w:header="851" w:footer="552" w:gutter="0"/>
          <w:pgNumType w:start="1"/>
          <w:cols w:space="708"/>
          <w:docGrid w:linePitch="360"/>
        </w:sectPr>
      </w:pPr>
      <w:r>
        <w:br/>
      </w:r>
    </w:p>
    <w:p w14:paraId="17AAC8CE" w14:textId="77777777" w:rsidR="00190C97" w:rsidRPr="003B6A48" w:rsidRDefault="00190C97" w:rsidP="00266697">
      <w:pPr>
        <w:pStyle w:val="TOCHeading"/>
      </w:pPr>
      <w:r w:rsidRPr="003B6A48">
        <w:t>Contents</w:t>
      </w:r>
    </w:p>
    <w:p w14:paraId="2BF26CBD" w14:textId="5847BCF5" w:rsidR="00A73177" w:rsidRDefault="000962EA">
      <w:pPr>
        <w:pStyle w:val="TOC1"/>
        <w:rPr>
          <w:rFonts w:asciiTheme="minorHAnsi" w:eastAsiaTheme="minorEastAsia" w:hAnsiTheme="minorHAnsi" w:cstheme="minorBidi"/>
          <w:b w:val="0"/>
          <w:bCs w:val="0"/>
          <w:kern w:val="2"/>
          <w:sz w:val="24"/>
          <w:szCs w:val="24"/>
          <w:lang w:val="en-AU" w:eastAsia="en-AU"/>
          <w14:ligatures w14:val="standardContextual"/>
        </w:rPr>
      </w:pPr>
      <w:r w:rsidRPr="00E378BE">
        <w:rPr>
          <w:lang w:val="en-US"/>
        </w:rPr>
        <w:fldChar w:fldCharType="begin"/>
      </w:r>
      <w:r w:rsidRPr="00E378BE">
        <w:instrText xml:space="preserve"> TOC \h \z \t "</w:instrText>
      </w:r>
      <w:r>
        <w:instrText>OIML Heading 1,1, OIML Heading 1 - no numbers,1</w:instrText>
      </w:r>
      <w:r w:rsidRPr="00E378BE">
        <w:instrText xml:space="preserve">" </w:instrText>
      </w:r>
      <w:r w:rsidRPr="00E378BE">
        <w:rPr>
          <w:lang w:val="en-US"/>
        </w:rPr>
        <w:fldChar w:fldCharType="separate"/>
      </w:r>
      <w:hyperlink w:anchor="_Toc226642414" w:history="1">
        <w:r w:rsidR="00A73177" w:rsidRPr="00B41307">
          <w:rPr>
            <w:rStyle w:val="Hyperlink"/>
          </w:rPr>
          <w:t>Foreword to OIML</w:t>
        </w:r>
        <w:r w:rsidR="00A73177">
          <w:rPr>
            <w:webHidden/>
          </w:rPr>
          <w:tab/>
        </w:r>
        <w:r w:rsidR="00A73177">
          <w:rPr>
            <w:webHidden/>
          </w:rPr>
          <w:fldChar w:fldCharType="begin"/>
        </w:r>
        <w:r w:rsidR="00A73177">
          <w:rPr>
            <w:webHidden/>
          </w:rPr>
          <w:instrText xml:space="preserve"> PAGEREF _Toc226642414 \h </w:instrText>
        </w:r>
        <w:r w:rsidR="00A73177">
          <w:rPr>
            <w:webHidden/>
          </w:rPr>
        </w:r>
        <w:r w:rsidR="00A73177">
          <w:rPr>
            <w:webHidden/>
          </w:rPr>
          <w:fldChar w:fldCharType="separate"/>
        </w:r>
        <w:r w:rsidR="00A73177">
          <w:rPr>
            <w:webHidden/>
          </w:rPr>
          <w:t>3</w:t>
        </w:r>
        <w:r w:rsidR="00A73177">
          <w:rPr>
            <w:webHidden/>
          </w:rPr>
          <w:fldChar w:fldCharType="end"/>
        </w:r>
      </w:hyperlink>
    </w:p>
    <w:p w14:paraId="0E42497B" w14:textId="64FA361E"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15" w:history="1">
        <w:r w:rsidRPr="00B41307">
          <w:rPr>
            <w:rStyle w:val="Hyperlink"/>
          </w:rPr>
          <w:t>Dynamic measuring systems for liquids other than water Part 3: Test report format</w:t>
        </w:r>
        <w:r>
          <w:rPr>
            <w:webHidden/>
          </w:rPr>
          <w:tab/>
        </w:r>
        <w:r>
          <w:rPr>
            <w:webHidden/>
          </w:rPr>
          <w:fldChar w:fldCharType="begin"/>
        </w:r>
        <w:r>
          <w:rPr>
            <w:webHidden/>
          </w:rPr>
          <w:instrText xml:space="preserve"> PAGEREF _Toc226642415 \h </w:instrText>
        </w:r>
        <w:r>
          <w:rPr>
            <w:webHidden/>
          </w:rPr>
        </w:r>
        <w:r>
          <w:rPr>
            <w:webHidden/>
          </w:rPr>
          <w:fldChar w:fldCharType="separate"/>
        </w:r>
        <w:r>
          <w:rPr>
            <w:webHidden/>
          </w:rPr>
          <w:t>4</w:t>
        </w:r>
        <w:r>
          <w:rPr>
            <w:webHidden/>
          </w:rPr>
          <w:fldChar w:fldCharType="end"/>
        </w:r>
      </w:hyperlink>
    </w:p>
    <w:p w14:paraId="2009BDB7" w14:textId="522E676E"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16" w:history="1">
        <w:r w:rsidRPr="00B41307">
          <w:rPr>
            <w:rStyle w:val="Hyperlink"/>
          </w:rPr>
          <w:t>1.</w:t>
        </w:r>
        <w:r>
          <w:rPr>
            <w:rFonts w:asciiTheme="minorHAnsi" w:eastAsiaTheme="minorEastAsia" w:hAnsiTheme="minorHAnsi" w:cstheme="minorBidi"/>
            <w:b w:val="0"/>
            <w:bCs w:val="0"/>
            <w:kern w:val="2"/>
            <w:sz w:val="24"/>
            <w:szCs w:val="24"/>
            <w:lang w:val="en-AU" w:eastAsia="en-AU"/>
            <w14:ligatures w14:val="standardContextual"/>
          </w:rPr>
          <w:tab/>
        </w:r>
        <w:r w:rsidRPr="00B41307">
          <w:rPr>
            <w:rStyle w:val="Hyperlink"/>
          </w:rPr>
          <w:t>Introduction</w:t>
        </w:r>
        <w:r>
          <w:rPr>
            <w:webHidden/>
          </w:rPr>
          <w:tab/>
        </w:r>
        <w:r>
          <w:rPr>
            <w:webHidden/>
          </w:rPr>
          <w:fldChar w:fldCharType="begin"/>
        </w:r>
        <w:r>
          <w:rPr>
            <w:webHidden/>
          </w:rPr>
          <w:instrText xml:space="preserve"> PAGEREF _Toc226642416 \h </w:instrText>
        </w:r>
        <w:r>
          <w:rPr>
            <w:webHidden/>
          </w:rPr>
        </w:r>
        <w:r>
          <w:rPr>
            <w:webHidden/>
          </w:rPr>
          <w:fldChar w:fldCharType="separate"/>
        </w:r>
        <w:r>
          <w:rPr>
            <w:webHidden/>
          </w:rPr>
          <w:t>4</w:t>
        </w:r>
        <w:r>
          <w:rPr>
            <w:webHidden/>
          </w:rPr>
          <w:fldChar w:fldCharType="end"/>
        </w:r>
      </w:hyperlink>
    </w:p>
    <w:p w14:paraId="30BFDAA4" w14:textId="74A59F35"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17" w:history="1">
        <w:r w:rsidRPr="00B41307">
          <w:rPr>
            <w:rStyle w:val="Hyperlink"/>
          </w:rPr>
          <w:t>2.</w:t>
        </w:r>
        <w:r>
          <w:rPr>
            <w:rFonts w:asciiTheme="minorHAnsi" w:eastAsiaTheme="minorEastAsia" w:hAnsiTheme="minorHAnsi" w:cstheme="minorBidi"/>
            <w:b w:val="0"/>
            <w:bCs w:val="0"/>
            <w:kern w:val="2"/>
            <w:sz w:val="24"/>
            <w:szCs w:val="24"/>
            <w:lang w:val="en-AU" w:eastAsia="en-AU"/>
            <w14:ligatures w14:val="standardContextual"/>
          </w:rPr>
          <w:tab/>
        </w:r>
        <w:r w:rsidRPr="00B41307">
          <w:rPr>
            <w:rStyle w:val="Hyperlink"/>
          </w:rPr>
          <w:t>Applicability of this test report format</w:t>
        </w:r>
        <w:r>
          <w:rPr>
            <w:webHidden/>
          </w:rPr>
          <w:tab/>
        </w:r>
        <w:r>
          <w:rPr>
            <w:webHidden/>
          </w:rPr>
          <w:fldChar w:fldCharType="begin"/>
        </w:r>
        <w:r>
          <w:rPr>
            <w:webHidden/>
          </w:rPr>
          <w:instrText xml:space="preserve"> PAGEREF _Toc226642417 \h </w:instrText>
        </w:r>
        <w:r>
          <w:rPr>
            <w:webHidden/>
          </w:rPr>
        </w:r>
        <w:r>
          <w:rPr>
            <w:webHidden/>
          </w:rPr>
          <w:fldChar w:fldCharType="separate"/>
        </w:r>
        <w:r>
          <w:rPr>
            <w:webHidden/>
          </w:rPr>
          <w:t>4</w:t>
        </w:r>
        <w:r>
          <w:rPr>
            <w:webHidden/>
          </w:rPr>
          <w:fldChar w:fldCharType="end"/>
        </w:r>
      </w:hyperlink>
    </w:p>
    <w:p w14:paraId="4B339228" w14:textId="070A2B00"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18" w:history="1">
        <w:r w:rsidRPr="00B41307">
          <w:rPr>
            <w:rStyle w:val="Hyperlink"/>
          </w:rPr>
          <w:t>3.</w:t>
        </w:r>
        <w:r>
          <w:rPr>
            <w:rFonts w:asciiTheme="minorHAnsi" w:eastAsiaTheme="minorEastAsia" w:hAnsiTheme="minorHAnsi" w:cstheme="minorBidi"/>
            <w:b w:val="0"/>
            <w:bCs w:val="0"/>
            <w:kern w:val="2"/>
            <w:sz w:val="24"/>
            <w:szCs w:val="24"/>
            <w:lang w:val="en-AU" w:eastAsia="en-AU"/>
            <w14:ligatures w14:val="standardContextual"/>
          </w:rPr>
          <w:tab/>
        </w:r>
        <w:r w:rsidRPr="00B41307">
          <w:rPr>
            <w:rStyle w:val="Hyperlink"/>
          </w:rPr>
          <w:t>Guidance for the application of this test report format</w:t>
        </w:r>
        <w:r>
          <w:rPr>
            <w:webHidden/>
          </w:rPr>
          <w:tab/>
        </w:r>
        <w:r>
          <w:rPr>
            <w:webHidden/>
          </w:rPr>
          <w:fldChar w:fldCharType="begin"/>
        </w:r>
        <w:r>
          <w:rPr>
            <w:webHidden/>
          </w:rPr>
          <w:instrText xml:space="preserve"> PAGEREF _Toc226642418 \h </w:instrText>
        </w:r>
        <w:r>
          <w:rPr>
            <w:webHidden/>
          </w:rPr>
        </w:r>
        <w:r>
          <w:rPr>
            <w:webHidden/>
          </w:rPr>
          <w:fldChar w:fldCharType="separate"/>
        </w:r>
        <w:r>
          <w:rPr>
            <w:webHidden/>
          </w:rPr>
          <w:t>4</w:t>
        </w:r>
        <w:r>
          <w:rPr>
            <w:webHidden/>
          </w:rPr>
          <w:fldChar w:fldCharType="end"/>
        </w:r>
      </w:hyperlink>
    </w:p>
    <w:p w14:paraId="147AD470" w14:textId="70FA2D9E"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19" w:history="1">
        <w:r w:rsidRPr="00B41307">
          <w:rPr>
            <w:rStyle w:val="Hyperlink"/>
          </w:rPr>
          <w:t>4.</w:t>
        </w:r>
        <w:r>
          <w:rPr>
            <w:rFonts w:asciiTheme="minorHAnsi" w:eastAsiaTheme="minorEastAsia" w:hAnsiTheme="minorHAnsi" w:cstheme="minorBidi"/>
            <w:b w:val="0"/>
            <w:bCs w:val="0"/>
            <w:kern w:val="2"/>
            <w:sz w:val="24"/>
            <w:szCs w:val="24"/>
            <w:lang w:val="en-AU" w:eastAsia="en-AU"/>
            <w14:ligatures w14:val="standardContextual"/>
          </w:rPr>
          <w:tab/>
        </w:r>
        <w:r w:rsidRPr="00B41307">
          <w:rPr>
            <w:rStyle w:val="Hyperlink"/>
          </w:rPr>
          <w:t>The report format</w:t>
        </w:r>
        <w:r>
          <w:rPr>
            <w:webHidden/>
          </w:rPr>
          <w:tab/>
        </w:r>
        <w:r>
          <w:rPr>
            <w:webHidden/>
          </w:rPr>
          <w:fldChar w:fldCharType="begin"/>
        </w:r>
        <w:r>
          <w:rPr>
            <w:webHidden/>
          </w:rPr>
          <w:instrText xml:space="preserve"> PAGEREF _Toc226642419 \h </w:instrText>
        </w:r>
        <w:r>
          <w:rPr>
            <w:webHidden/>
          </w:rPr>
        </w:r>
        <w:r>
          <w:rPr>
            <w:webHidden/>
          </w:rPr>
          <w:fldChar w:fldCharType="separate"/>
        </w:r>
        <w:r>
          <w:rPr>
            <w:webHidden/>
          </w:rPr>
          <w:t>5</w:t>
        </w:r>
        <w:r>
          <w:rPr>
            <w:webHidden/>
          </w:rPr>
          <w:fldChar w:fldCharType="end"/>
        </w:r>
      </w:hyperlink>
    </w:p>
    <w:p w14:paraId="4734803D" w14:textId="402B9B01"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20" w:history="1">
        <w:r w:rsidRPr="00B41307">
          <w:rPr>
            <w:rStyle w:val="Hyperlink"/>
          </w:rPr>
          <w:t>Contents of the report</w:t>
        </w:r>
        <w:r>
          <w:rPr>
            <w:webHidden/>
          </w:rPr>
          <w:tab/>
        </w:r>
        <w:r>
          <w:rPr>
            <w:webHidden/>
          </w:rPr>
          <w:fldChar w:fldCharType="begin"/>
        </w:r>
        <w:r>
          <w:rPr>
            <w:webHidden/>
          </w:rPr>
          <w:instrText xml:space="preserve"> PAGEREF _Toc226642420 \h </w:instrText>
        </w:r>
        <w:r>
          <w:rPr>
            <w:webHidden/>
          </w:rPr>
        </w:r>
        <w:r>
          <w:rPr>
            <w:webHidden/>
          </w:rPr>
          <w:fldChar w:fldCharType="separate"/>
        </w:r>
        <w:r>
          <w:rPr>
            <w:webHidden/>
          </w:rPr>
          <w:t>7</w:t>
        </w:r>
        <w:r>
          <w:rPr>
            <w:webHidden/>
          </w:rPr>
          <w:fldChar w:fldCharType="end"/>
        </w:r>
      </w:hyperlink>
    </w:p>
    <w:p w14:paraId="022DDF74" w14:textId="44287CCD" w:rsidR="008D5096" w:rsidRDefault="000962EA" w:rsidP="000962EA">
      <w:pPr>
        <w:rPr>
          <w:noProof/>
        </w:rPr>
      </w:pPr>
      <w:r w:rsidRPr="00E378BE">
        <w:fldChar w:fldCharType="end"/>
      </w:r>
    </w:p>
    <w:p w14:paraId="34E209B5" w14:textId="77777777" w:rsidR="008D5096" w:rsidRDefault="008D5096" w:rsidP="0041333C">
      <w:pPr>
        <w:rPr>
          <w:noProof/>
        </w:rPr>
      </w:pPr>
    </w:p>
    <w:p w14:paraId="5E9B30CF" w14:textId="77777777" w:rsidR="007336F2" w:rsidRPr="00CC7B13" w:rsidRDefault="007336F2" w:rsidP="0041333C">
      <w:pPr>
        <w:rPr>
          <w:sz w:val="28"/>
          <w:szCs w:val="28"/>
        </w:rPr>
      </w:pPr>
      <w:r w:rsidRPr="00CC7B13">
        <w:br w:type="page"/>
      </w:r>
    </w:p>
    <w:p w14:paraId="02AC4DB2" w14:textId="77777777" w:rsidR="007336F2" w:rsidRPr="00CC7B13" w:rsidRDefault="007336F2" w:rsidP="00266697">
      <w:pPr>
        <w:pStyle w:val="OIMLHeading1"/>
        <w:rPr>
          <w:sz w:val="36"/>
        </w:rPr>
      </w:pPr>
      <w:bookmarkStart w:id="10" w:name="_Toc57636467"/>
      <w:bookmarkStart w:id="11" w:name="_Toc61907175"/>
      <w:bookmarkStart w:id="12" w:name="_Toc63603145"/>
      <w:bookmarkStart w:id="13" w:name="_Toc226642414"/>
      <w:r w:rsidRPr="00F77BED">
        <w:t>Foreword</w:t>
      </w:r>
      <w:bookmarkEnd w:id="10"/>
      <w:bookmarkEnd w:id="11"/>
      <w:bookmarkEnd w:id="12"/>
      <w:r>
        <w:t xml:space="preserve"> to OIML</w:t>
      </w:r>
      <w:bookmarkEnd w:id="13"/>
    </w:p>
    <w:p w14:paraId="5D393DA4" w14:textId="77777777" w:rsidR="001632F2" w:rsidRPr="000A5C5D" w:rsidRDefault="001632F2" w:rsidP="0098163F">
      <w:pPr>
        <w:autoSpaceDE w:val="0"/>
        <w:autoSpaceDN w:val="0"/>
        <w:adjustRightInd w:val="0"/>
        <w:spacing w:before="120" w:after="120"/>
        <w:rPr>
          <w:sz w:val="20"/>
          <w:szCs w:val="20"/>
        </w:rPr>
      </w:pPr>
      <w:bookmarkStart w:id="14" w:name="_Hlk534645238"/>
      <w:r w:rsidRPr="000A5C5D">
        <w:rPr>
          <w:sz w:val="20"/>
          <w:szCs w:val="20"/>
        </w:rPr>
        <w:t>The International Organi</w:t>
      </w:r>
      <w:r>
        <w:rPr>
          <w:sz w:val="20"/>
          <w:szCs w:val="20"/>
        </w:rPr>
        <w:t>s</w:t>
      </w:r>
      <w:r w:rsidRPr="000A5C5D">
        <w:rPr>
          <w:sz w:val="20"/>
          <w:szCs w:val="20"/>
        </w:rPr>
        <w:t>ation of Legal Metrology (OIML) is a worldwide, intergovernmental organi</w:t>
      </w:r>
      <w:r>
        <w:rPr>
          <w:sz w:val="20"/>
          <w:szCs w:val="20"/>
        </w:rPr>
        <w:t>s</w:t>
      </w:r>
      <w:r w:rsidRPr="000A5C5D">
        <w:rPr>
          <w:sz w:val="20"/>
          <w:szCs w:val="20"/>
        </w:rPr>
        <w:t>ation whose primary aim is to harmoni</w:t>
      </w:r>
      <w:r>
        <w:rPr>
          <w:sz w:val="20"/>
          <w:szCs w:val="20"/>
        </w:rPr>
        <w:t>s</w:t>
      </w:r>
      <w:r w:rsidRPr="000A5C5D">
        <w:rPr>
          <w:sz w:val="20"/>
          <w:szCs w:val="20"/>
        </w:rPr>
        <w:t>e the regulations and metrological controls applied by the national metrological services, or related organi</w:t>
      </w:r>
      <w:r>
        <w:rPr>
          <w:sz w:val="20"/>
          <w:szCs w:val="20"/>
        </w:rPr>
        <w:t>s</w:t>
      </w:r>
      <w:r w:rsidRPr="000A5C5D">
        <w:rPr>
          <w:sz w:val="20"/>
          <w:szCs w:val="20"/>
        </w:rPr>
        <w:t>ations, of its Member States. The main categories of OIML publications are:</w:t>
      </w:r>
    </w:p>
    <w:p w14:paraId="77FEAADF" w14:textId="77777777" w:rsidR="001632F2" w:rsidRPr="000A5C5D" w:rsidRDefault="001632F2" w:rsidP="004307E6">
      <w:pPr>
        <w:numPr>
          <w:ilvl w:val="0"/>
          <w:numId w:val="21"/>
        </w:numPr>
        <w:autoSpaceDE w:val="0"/>
        <w:autoSpaceDN w:val="0"/>
        <w:adjustRightInd w:val="0"/>
        <w:jc w:val="both"/>
        <w:rPr>
          <w:sz w:val="20"/>
          <w:szCs w:val="20"/>
        </w:rPr>
      </w:pPr>
      <w:r w:rsidRPr="000A5C5D">
        <w:rPr>
          <w:b/>
          <w:bCs/>
          <w:sz w:val="20"/>
          <w:szCs w:val="20"/>
        </w:rPr>
        <w:t xml:space="preserve">International Recommendations (OIML R), </w:t>
      </w:r>
      <w:r w:rsidRPr="000A5C5D">
        <w:rPr>
          <w:sz w:val="20"/>
          <w:szCs w:val="20"/>
        </w:rPr>
        <w:t>which are model regulations that establish the metrological characteristics required of certain measuring instruments and which specify methods and equipment for checking their conformity. OIML Member States shall implement these Recommendations to the greatest possible extent;</w:t>
      </w:r>
    </w:p>
    <w:p w14:paraId="7FEE153C" w14:textId="77777777" w:rsidR="001632F2" w:rsidRPr="000A5C5D" w:rsidRDefault="001632F2" w:rsidP="004307E6">
      <w:pPr>
        <w:numPr>
          <w:ilvl w:val="0"/>
          <w:numId w:val="21"/>
        </w:numPr>
        <w:autoSpaceDE w:val="0"/>
        <w:autoSpaceDN w:val="0"/>
        <w:adjustRightInd w:val="0"/>
        <w:jc w:val="both"/>
        <w:rPr>
          <w:sz w:val="20"/>
          <w:szCs w:val="20"/>
        </w:rPr>
      </w:pPr>
      <w:r w:rsidRPr="000A5C5D">
        <w:rPr>
          <w:b/>
          <w:bCs/>
          <w:sz w:val="20"/>
          <w:szCs w:val="20"/>
        </w:rPr>
        <w:t xml:space="preserve">International Documents (OIML D), </w:t>
      </w:r>
      <w:r w:rsidRPr="000A5C5D">
        <w:rPr>
          <w:sz w:val="20"/>
          <w:szCs w:val="20"/>
        </w:rPr>
        <w:t>which are informative in nature and which are intended to harmoni</w:t>
      </w:r>
      <w:r>
        <w:rPr>
          <w:sz w:val="20"/>
          <w:szCs w:val="20"/>
        </w:rPr>
        <w:t>s</w:t>
      </w:r>
      <w:r w:rsidRPr="000A5C5D">
        <w:rPr>
          <w:sz w:val="20"/>
          <w:szCs w:val="20"/>
        </w:rPr>
        <w:t>e and improve work in the field of legal metrology;</w:t>
      </w:r>
    </w:p>
    <w:p w14:paraId="6BB1921C" w14:textId="77777777" w:rsidR="001632F2" w:rsidRPr="000A5C5D" w:rsidRDefault="001632F2" w:rsidP="004307E6">
      <w:pPr>
        <w:numPr>
          <w:ilvl w:val="0"/>
          <w:numId w:val="21"/>
        </w:numPr>
        <w:autoSpaceDE w:val="0"/>
        <w:autoSpaceDN w:val="0"/>
        <w:adjustRightInd w:val="0"/>
        <w:jc w:val="both"/>
        <w:rPr>
          <w:sz w:val="20"/>
          <w:szCs w:val="20"/>
        </w:rPr>
      </w:pPr>
      <w:r w:rsidRPr="000A5C5D">
        <w:rPr>
          <w:b/>
          <w:bCs/>
          <w:sz w:val="20"/>
          <w:szCs w:val="20"/>
        </w:rPr>
        <w:t xml:space="preserve">International Guides (OIML G), </w:t>
      </w:r>
      <w:r w:rsidRPr="000A5C5D">
        <w:rPr>
          <w:sz w:val="20"/>
          <w:szCs w:val="20"/>
        </w:rPr>
        <w:t>which are also informative in nature and which are intended to give guidelines for the application of certain requirements to legal metrology; and</w:t>
      </w:r>
    </w:p>
    <w:p w14:paraId="163F2AFE" w14:textId="77777777" w:rsidR="001632F2" w:rsidRPr="000A5C5D" w:rsidRDefault="001632F2" w:rsidP="004307E6">
      <w:pPr>
        <w:numPr>
          <w:ilvl w:val="0"/>
          <w:numId w:val="21"/>
        </w:numPr>
        <w:autoSpaceDE w:val="0"/>
        <w:autoSpaceDN w:val="0"/>
        <w:adjustRightInd w:val="0"/>
        <w:jc w:val="both"/>
        <w:rPr>
          <w:sz w:val="20"/>
          <w:szCs w:val="20"/>
        </w:rPr>
      </w:pPr>
      <w:r w:rsidRPr="000A5C5D">
        <w:rPr>
          <w:b/>
          <w:bCs/>
          <w:sz w:val="20"/>
          <w:szCs w:val="20"/>
        </w:rPr>
        <w:t xml:space="preserve">International Basic Publications (OIML B), </w:t>
      </w:r>
      <w:r w:rsidRPr="000A5C5D">
        <w:rPr>
          <w:sz w:val="20"/>
          <w:szCs w:val="20"/>
        </w:rPr>
        <w:t>which define the operating rules of the various OIML structures and systems.</w:t>
      </w:r>
    </w:p>
    <w:p w14:paraId="10611EA1" w14:textId="77777777" w:rsidR="001632F2" w:rsidRPr="000A5C5D" w:rsidRDefault="001632F2" w:rsidP="00FA790F">
      <w:pPr>
        <w:spacing w:before="120" w:after="120"/>
        <w:rPr>
          <w:sz w:val="20"/>
          <w:szCs w:val="20"/>
        </w:rPr>
      </w:pPr>
      <w:r w:rsidRPr="000A5C5D">
        <w:rPr>
          <w:sz w:val="20"/>
          <w:szCs w:val="20"/>
        </w:rPr>
        <w:t>OIML Draft Recommendations, Documents and Guides are developed by Project Groups linked to Technical Committees or Subcommittees which comprise representatives from the Member States. Certain international and regional institutions also participate on a consultation basis. Cooperative agreements have been established between the OIML and certain institutions, such as ISO and the IEC, with the objective of avoiding contradictory requirements. Consequently, manufacturers and users of measuring instruments, test laboratories, etc. may simultaneously apply OIML publications and those of other institutions.</w:t>
      </w:r>
    </w:p>
    <w:p w14:paraId="78E0BD7C" w14:textId="77777777" w:rsidR="001632F2" w:rsidRPr="000A5C5D" w:rsidRDefault="001632F2" w:rsidP="00FA790F">
      <w:pPr>
        <w:spacing w:before="120" w:after="120"/>
        <w:rPr>
          <w:sz w:val="20"/>
          <w:szCs w:val="20"/>
        </w:rPr>
      </w:pPr>
      <w:r w:rsidRPr="000A5C5D">
        <w:rPr>
          <w:sz w:val="20"/>
          <w:szCs w:val="20"/>
        </w:rPr>
        <w:t>International Recommendations, Documents, Guides and Basic Publications are published in English (E) and translated into French (F) and are subject to periodic revision.</w:t>
      </w:r>
    </w:p>
    <w:p w14:paraId="60D22453" w14:textId="77777777" w:rsidR="001632F2" w:rsidRPr="000A5C5D" w:rsidRDefault="001632F2" w:rsidP="00FA790F">
      <w:pPr>
        <w:spacing w:before="120" w:after="120"/>
        <w:rPr>
          <w:sz w:val="20"/>
          <w:szCs w:val="20"/>
        </w:rPr>
      </w:pPr>
      <w:r w:rsidRPr="000A5C5D">
        <w:rPr>
          <w:sz w:val="20"/>
          <w:szCs w:val="20"/>
        </w:rPr>
        <w:t xml:space="preserve">Additionally, the OIML publishes or participates in the publication of </w:t>
      </w:r>
      <w:r w:rsidRPr="000A5C5D">
        <w:rPr>
          <w:b/>
          <w:bCs/>
          <w:sz w:val="20"/>
          <w:szCs w:val="20"/>
        </w:rPr>
        <w:t xml:space="preserve">Vocabularies (OIML V) </w:t>
      </w:r>
      <w:r w:rsidRPr="000A5C5D">
        <w:rPr>
          <w:sz w:val="20"/>
          <w:szCs w:val="20"/>
        </w:rPr>
        <w:t xml:space="preserve">and periodically commissions legal metrology experts to write </w:t>
      </w:r>
      <w:r w:rsidRPr="000A5C5D">
        <w:rPr>
          <w:b/>
          <w:bCs/>
          <w:sz w:val="20"/>
          <w:szCs w:val="20"/>
        </w:rPr>
        <w:t>Expert Reports (OIML E)</w:t>
      </w:r>
      <w:r w:rsidRPr="000A5C5D">
        <w:rPr>
          <w:sz w:val="20"/>
          <w:szCs w:val="20"/>
        </w:rPr>
        <w:t>. Expert Reports are intended to provide information and advice, and are written solely from the viewpoint of their author, without the involvement of a Technical Committee or Subcommittee, nor that of the CIML. Thus, they do not necessarily represent the views of the OIML.</w:t>
      </w:r>
    </w:p>
    <w:p w14:paraId="78C85BBE" w14:textId="77777777" w:rsidR="001632F2" w:rsidRPr="000A5C5D" w:rsidRDefault="001632F2" w:rsidP="001632F2">
      <w:pPr>
        <w:autoSpaceDE w:val="0"/>
        <w:autoSpaceDN w:val="0"/>
        <w:adjustRightInd w:val="0"/>
        <w:rPr>
          <w:sz w:val="20"/>
          <w:szCs w:val="20"/>
        </w:rPr>
      </w:pPr>
      <w:r w:rsidRPr="000A5C5D">
        <w:rPr>
          <w:sz w:val="20"/>
          <w:szCs w:val="20"/>
        </w:rPr>
        <w:t>This publication - reference OIML R </w:t>
      </w:r>
      <w:r w:rsidRPr="000A5C5D">
        <w:rPr>
          <w:color w:val="000000"/>
          <w:sz w:val="20"/>
          <w:szCs w:val="20"/>
        </w:rPr>
        <w:t xml:space="preserve">117-3, Edition 2019 (E) - was developed by OIML </w:t>
      </w:r>
      <w:r w:rsidRPr="000A5C5D">
        <w:rPr>
          <w:sz w:val="20"/>
          <w:szCs w:val="20"/>
        </w:rPr>
        <w:t xml:space="preserve">Project Group 4 of OIML TC 8/SC 3 </w:t>
      </w:r>
      <w:r w:rsidRPr="000A5C5D">
        <w:rPr>
          <w:i/>
          <w:color w:val="000000"/>
          <w:sz w:val="20"/>
          <w:szCs w:val="20"/>
        </w:rPr>
        <w:t>Dynamic measuring systems for liquids other than water</w:t>
      </w:r>
      <w:r w:rsidRPr="000A5C5D">
        <w:rPr>
          <w:color w:val="000000"/>
          <w:sz w:val="20"/>
          <w:szCs w:val="20"/>
        </w:rPr>
        <w:t>. It was approved for final publication by the International Committee of Legal Metrology in 2019</w:t>
      </w:r>
      <w:r w:rsidRPr="000A5C5D">
        <w:rPr>
          <w:sz w:val="20"/>
          <w:szCs w:val="20"/>
        </w:rPr>
        <w:t xml:space="preserve"> and will be submitted to the International Conference of Legal Metrology in 2020 for formal sanction. It supersedes OIML R 117-3 dated 2014.</w:t>
      </w:r>
    </w:p>
    <w:p w14:paraId="39746ED3" w14:textId="77777777" w:rsidR="001632F2" w:rsidRPr="000A5C5D" w:rsidRDefault="001632F2" w:rsidP="00FA790F">
      <w:pPr>
        <w:spacing w:before="120" w:after="120"/>
        <w:rPr>
          <w:sz w:val="20"/>
          <w:szCs w:val="20"/>
        </w:rPr>
      </w:pPr>
      <w:r w:rsidRPr="000A5C5D">
        <w:rPr>
          <w:sz w:val="20"/>
          <w:szCs w:val="20"/>
        </w:rPr>
        <w:t>Other OIML Recommendations that have been superseded by the OIML R 117 series of Recommendations include:</w:t>
      </w:r>
    </w:p>
    <w:p w14:paraId="42CC7695" w14:textId="77777777" w:rsidR="001632F2" w:rsidRPr="000A5C5D" w:rsidRDefault="001632F2" w:rsidP="004307E6">
      <w:pPr>
        <w:pStyle w:val="ListParagraph"/>
        <w:widowControl w:val="0"/>
        <w:numPr>
          <w:ilvl w:val="0"/>
          <w:numId w:val="42"/>
        </w:numPr>
        <w:tabs>
          <w:tab w:val="left" w:pos="992"/>
        </w:tabs>
        <w:spacing w:before="0" w:after="60"/>
        <w:jc w:val="both"/>
        <w:rPr>
          <w:sz w:val="20"/>
          <w:szCs w:val="20"/>
        </w:rPr>
      </w:pPr>
      <w:r w:rsidRPr="000A5C5D">
        <w:rPr>
          <w:sz w:val="20"/>
          <w:szCs w:val="20"/>
        </w:rPr>
        <w:t xml:space="preserve">OIML R 86:1989 </w:t>
      </w:r>
      <w:r w:rsidRPr="000A5C5D">
        <w:rPr>
          <w:i/>
          <w:sz w:val="20"/>
          <w:szCs w:val="20"/>
        </w:rPr>
        <w:t>Drum meters for alcohol and their supplementary devices</w:t>
      </w:r>
      <w:r w:rsidRPr="000A5C5D">
        <w:rPr>
          <w:sz w:val="20"/>
          <w:szCs w:val="20"/>
        </w:rPr>
        <w:t>;</w:t>
      </w:r>
    </w:p>
    <w:p w14:paraId="38EE1B7B" w14:textId="77777777" w:rsidR="001632F2" w:rsidRPr="000A5C5D" w:rsidRDefault="001632F2" w:rsidP="004307E6">
      <w:pPr>
        <w:pStyle w:val="ListParagraph"/>
        <w:widowControl w:val="0"/>
        <w:numPr>
          <w:ilvl w:val="0"/>
          <w:numId w:val="42"/>
        </w:numPr>
        <w:tabs>
          <w:tab w:val="left" w:pos="992"/>
        </w:tabs>
        <w:spacing w:before="0" w:after="60"/>
        <w:jc w:val="both"/>
        <w:rPr>
          <w:sz w:val="20"/>
          <w:szCs w:val="20"/>
        </w:rPr>
      </w:pPr>
      <w:r w:rsidRPr="000A5C5D">
        <w:rPr>
          <w:sz w:val="20"/>
          <w:szCs w:val="20"/>
        </w:rPr>
        <w:t xml:space="preserve">OIML R 105:1993 </w:t>
      </w:r>
      <w:r w:rsidRPr="000A5C5D">
        <w:rPr>
          <w:i/>
          <w:sz w:val="20"/>
          <w:szCs w:val="20"/>
        </w:rPr>
        <w:t>Direct mass flow measuring systems for quantities of liquids</w:t>
      </w:r>
      <w:r w:rsidRPr="000A5C5D">
        <w:rPr>
          <w:sz w:val="20"/>
          <w:szCs w:val="20"/>
        </w:rPr>
        <w:t>; and</w:t>
      </w:r>
    </w:p>
    <w:p w14:paraId="21A0FFFF" w14:textId="77777777" w:rsidR="001632F2" w:rsidRPr="000A5C5D" w:rsidRDefault="001632F2" w:rsidP="004307E6">
      <w:pPr>
        <w:pStyle w:val="ListParagraph"/>
        <w:widowControl w:val="0"/>
        <w:numPr>
          <w:ilvl w:val="0"/>
          <w:numId w:val="42"/>
        </w:numPr>
        <w:tabs>
          <w:tab w:val="left" w:pos="992"/>
        </w:tabs>
        <w:spacing w:before="0"/>
        <w:jc w:val="both"/>
        <w:rPr>
          <w:sz w:val="20"/>
          <w:szCs w:val="20"/>
        </w:rPr>
      </w:pPr>
      <w:r w:rsidRPr="000A5C5D">
        <w:rPr>
          <w:sz w:val="20"/>
          <w:szCs w:val="20"/>
        </w:rPr>
        <w:t xml:space="preserve">OIML R 118:1995 </w:t>
      </w:r>
      <w:r w:rsidRPr="000A5C5D">
        <w:rPr>
          <w:i/>
          <w:sz w:val="20"/>
          <w:szCs w:val="20"/>
        </w:rPr>
        <w:t>Testing procedures and test report format for pattern examination of fuel dispensers for motor vehicles</w:t>
      </w:r>
      <w:r w:rsidRPr="000A5C5D">
        <w:rPr>
          <w:sz w:val="20"/>
          <w:szCs w:val="20"/>
        </w:rPr>
        <w:t>.</w:t>
      </w:r>
    </w:p>
    <w:p w14:paraId="3889A9F6" w14:textId="77777777" w:rsidR="001632F2" w:rsidRPr="000A5C5D" w:rsidRDefault="001632F2" w:rsidP="00FA790F">
      <w:pPr>
        <w:spacing w:before="120" w:after="120"/>
        <w:rPr>
          <w:sz w:val="20"/>
          <w:szCs w:val="20"/>
        </w:rPr>
      </w:pPr>
      <w:r w:rsidRPr="000A5C5D">
        <w:rPr>
          <w:sz w:val="20"/>
          <w:szCs w:val="20"/>
        </w:rPr>
        <w:t>OIML Publications may be downloaded from the OIML web site in the form of PDF files. Additional information on OIML Publications may be obtained from the Organi</w:t>
      </w:r>
      <w:r>
        <w:rPr>
          <w:sz w:val="20"/>
          <w:szCs w:val="20"/>
        </w:rPr>
        <w:t>s</w:t>
      </w:r>
      <w:r w:rsidRPr="000A5C5D">
        <w:rPr>
          <w:sz w:val="20"/>
          <w:szCs w:val="20"/>
        </w:rPr>
        <w:t>ation’s headquarters:</w:t>
      </w:r>
    </w:p>
    <w:p w14:paraId="144A116B" w14:textId="77777777" w:rsidR="001632F2" w:rsidRPr="0060505A" w:rsidRDefault="001632F2" w:rsidP="001632F2">
      <w:pPr>
        <w:autoSpaceDE w:val="0"/>
        <w:autoSpaceDN w:val="0"/>
        <w:adjustRightInd w:val="0"/>
        <w:rPr>
          <w:sz w:val="20"/>
          <w:szCs w:val="20"/>
          <w:lang w:val="fr-FR"/>
        </w:rPr>
      </w:pPr>
      <w:r w:rsidRPr="0060505A">
        <w:rPr>
          <w:sz w:val="20"/>
          <w:szCs w:val="20"/>
          <w:lang w:val="fr-FR"/>
        </w:rPr>
        <w:t>Bureau International de Métrologie Légale</w:t>
      </w:r>
    </w:p>
    <w:p w14:paraId="788B018C" w14:textId="77777777" w:rsidR="001632F2" w:rsidRPr="0060505A" w:rsidRDefault="001632F2" w:rsidP="001632F2">
      <w:pPr>
        <w:autoSpaceDE w:val="0"/>
        <w:autoSpaceDN w:val="0"/>
        <w:adjustRightInd w:val="0"/>
        <w:rPr>
          <w:sz w:val="20"/>
          <w:szCs w:val="20"/>
          <w:lang w:val="fr-FR"/>
        </w:rPr>
      </w:pPr>
      <w:r w:rsidRPr="0060505A">
        <w:rPr>
          <w:sz w:val="20"/>
          <w:szCs w:val="20"/>
          <w:lang w:val="fr-FR"/>
        </w:rPr>
        <w:t>11, rue Turgot - 75009 Paris - France</w:t>
      </w:r>
    </w:p>
    <w:p w14:paraId="07C7433C" w14:textId="77777777" w:rsidR="001632F2" w:rsidRPr="000A5C5D" w:rsidRDefault="001632F2" w:rsidP="001632F2">
      <w:pPr>
        <w:autoSpaceDE w:val="0"/>
        <w:autoSpaceDN w:val="0"/>
        <w:adjustRightInd w:val="0"/>
        <w:rPr>
          <w:sz w:val="20"/>
          <w:szCs w:val="20"/>
        </w:rPr>
      </w:pPr>
      <w:r w:rsidRPr="000A5C5D">
        <w:rPr>
          <w:sz w:val="20"/>
          <w:szCs w:val="20"/>
        </w:rPr>
        <w:t>Telephone: 33 (0)1 48 78 12 82</w:t>
      </w:r>
    </w:p>
    <w:p w14:paraId="026B1384" w14:textId="77777777" w:rsidR="001632F2" w:rsidRPr="000A5C5D" w:rsidRDefault="001632F2" w:rsidP="001632F2">
      <w:pPr>
        <w:autoSpaceDE w:val="0"/>
        <w:autoSpaceDN w:val="0"/>
        <w:adjustRightInd w:val="0"/>
        <w:rPr>
          <w:sz w:val="20"/>
          <w:szCs w:val="20"/>
        </w:rPr>
      </w:pPr>
      <w:r w:rsidRPr="000A5C5D">
        <w:rPr>
          <w:sz w:val="20"/>
          <w:szCs w:val="20"/>
        </w:rPr>
        <w:t>Fax: 33 (0)1 42 82 17 27</w:t>
      </w:r>
    </w:p>
    <w:p w14:paraId="60D863B3" w14:textId="77777777" w:rsidR="001632F2" w:rsidRPr="000A5C5D" w:rsidRDefault="001632F2" w:rsidP="001632F2">
      <w:pPr>
        <w:autoSpaceDE w:val="0"/>
        <w:autoSpaceDN w:val="0"/>
        <w:adjustRightInd w:val="0"/>
        <w:rPr>
          <w:sz w:val="20"/>
          <w:szCs w:val="20"/>
        </w:rPr>
      </w:pPr>
      <w:r w:rsidRPr="000A5C5D">
        <w:rPr>
          <w:sz w:val="20"/>
          <w:szCs w:val="20"/>
        </w:rPr>
        <w:t>E-mail: biml@oiml.org</w:t>
      </w:r>
    </w:p>
    <w:p w14:paraId="6875C56F" w14:textId="77777777" w:rsidR="001632F2" w:rsidRPr="000A5C5D" w:rsidRDefault="001632F2" w:rsidP="001632F2">
      <w:pPr>
        <w:rPr>
          <w:sz w:val="20"/>
          <w:szCs w:val="20"/>
        </w:rPr>
      </w:pPr>
      <w:r w:rsidRPr="000A5C5D">
        <w:rPr>
          <w:sz w:val="20"/>
          <w:szCs w:val="20"/>
        </w:rPr>
        <w:t>Internet: www.oiml.org</w:t>
      </w:r>
    </w:p>
    <w:p w14:paraId="4B7AE37E" w14:textId="3DBA45A9" w:rsidR="001632F2" w:rsidRPr="000A5C5D" w:rsidRDefault="001632F2" w:rsidP="001632F2">
      <w:pPr>
        <w:pStyle w:val="OIMLHeading1"/>
        <w:rPr>
          <w:b w:val="0"/>
        </w:rPr>
      </w:pPr>
      <w:r w:rsidRPr="000A5C5D">
        <w:rPr>
          <w:sz w:val="20"/>
          <w:szCs w:val="20"/>
        </w:rPr>
        <w:br w:type="page"/>
      </w:r>
      <w:bookmarkStart w:id="15" w:name="_Toc226642415"/>
      <w:r w:rsidRPr="000A5C5D">
        <w:t>Dynamic measuring systems for liquids other than water</w:t>
      </w:r>
      <w:r>
        <w:br/>
      </w:r>
      <w:r w:rsidRPr="000A5C5D">
        <w:t>Part 3: Test report format</w:t>
      </w:r>
      <w:bookmarkEnd w:id="15"/>
    </w:p>
    <w:p w14:paraId="44763636" w14:textId="77777777" w:rsidR="001632F2" w:rsidRPr="000A5C5D" w:rsidRDefault="001632F2" w:rsidP="00897F09">
      <w:pPr>
        <w:pStyle w:val="OIMLHeading1-nonumbers"/>
      </w:pPr>
      <w:bookmarkStart w:id="16" w:name="_Toc386466394"/>
      <w:bookmarkStart w:id="17" w:name="_Toc414454525"/>
      <w:bookmarkStart w:id="18" w:name="_Toc416273786"/>
      <w:bookmarkStart w:id="19" w:name="_Toc11661272"/>
      <w:bookmarkStart w:id="20" w:name="_Toc12013204"/>
      <w:bookmarkStart w:id="21" w:name="_Toc12013763"/>
      <w:bookmarkStart w:id="22" w:name="_Toc12016652"/>
      <w:bookmarkStart w:id="23" w:name="_Toc12017013"/>
      <w:bookmarkStart w:id="24" w:name="_Toc226642416"/>
      <w:r w:rsidRPr="000A5C5D">
        <w:t>Introduction</w:t>
      </w:r>
      <w:bookmarkEnd w:id="16"/>
      <w:bookmarkEnd w:id="17"/>
      <w:bookmarkEnd w:id="18"/>
      <w:bookmarkEnd w:id="19"/>
      <w:bookmarkEnd w:id="20"/>
      <w:bookmarkEnd w:id="21"/>
      <w:bookmarkEnd w:id="22"/>
      <w:bookmarkEnd w:id="23"/>
      <w:bookmarkEnd w:id="24"/>
    </w:p>
    <w:p w14:paraId="060A7C81" w14:textId="77777777" w:rsidR="001632F2" w:rsidRPr="000A5C5D" w:rsidRDefault="001632F2" w:rsidP="005F0BBD">
      <w:pPr>
        <w:spacing w:before="120" w:after="120"/>
      </w:pPr>
      <w:r w:rsidRPr="000A5C5D">
        <w:t xml:space="preserve">This report format applies to any kind of dynamic measuring system for liquids other than water independent of its technology. It presents a standardised format for the results of the various tests and examinations, described in OIML R </w:t>
      </w:r>
      <w:r w:rsidRPr="000A5C5D">
        <w:rPr>
          <w:color w:val="000000"/>
        </w:rPr>
        <w:t>117-2,</w:t>
      </w:r>
      <w:r w:rsidRPr="000A5C5D">
        <w:t xml:space="preserve"> to which a type of a measuring system or a sub-assembly shall be submitted with a view to its approval based on this OIML Recommendation.</w:t>
      </w:r>
    </w:p>
    <w:p w14:paraId="5B570DE5" w14:textId="77777777" w:rsidR="001632F2" w:rsidRPr="000A5C5D" w:rsidRDefault="001632F2" w:rsidP="005F0BBD">
      <w:pPr>
        <w:spacing w:before="120" w:after="120"/>
      </w:pPr>
      <w:r w:rsidRPr="000A5C5D">
        <w:t>It is recommended that all metrology services or laboratories evaluating and/or testing types of measuring systems or sub-assemblies according to OIML R 117-1:2019 and R 117-2:2019</w:t>
      </w:r>
      <w:r w:rsidRPr="008278E7">
        <w:t>,</w:t>
      </w:r>
      <w:r w:rsidRPr="000A5C5D">
        <w:t xml:space="preserve"> or to national or regional regulations based on this Recommendation, use this report format directly, or after translation into a language other than English or French. If this Recommendation needs to be translated, it is highly recommended to leave the structure and the numbering of the clauses unchanged, thus facilitating the interpretation of most of the contents even for those readers that are not able to easily interpret the applied language.</w:t>
      </w:r>
    </w:p>
    <w:p w14:paraId="35BCEA66" w14:textId="77777777" w:rsidR="001632F2" w:rsidRPr="00897F09" w:rsidRDefault="001632F2" w:rsidP="00897F09">
      <w:pPr>
        <w:pStyle w:val="OIMLHeading1-nonumbers"/>
      </w:pPr>
      <w:bookmarkStart w:id="25" w:name="_Toc386466395"/>
      <w:bookmarkStart w:id="26" w:name="_Toc414454526"/>
      <w:bookmarkStart w:id="27" w:name="_Toc416273787"/>
      <w:bookmarkStart w:id="28" w:name="_Toc11661273"/>
      <w:bookmarkStart w:id="29" w:name="_Toc12013205"/>
      <w:bookmarkStart w:id="30" w:name="_Toc12013764"/>
      <w:bookmarkStart w:id="31" w:name="_Toc12016653"/>
      <w:bookmarkStart w:id="32" w:name="_Toc12017014"/>
      <w:bookmarkStart w:id="33" w:name="_Toc226642417"/>
      <w:r w:rsidRPr="00897F09">
        <w:t>Applicability of this test report format</w:t>
      </w:r>
      <w:bookmarkEnd w:id="25"/>
      <w:bookmarkEnd w:id="26"/>
      <w:bookmarkEnd w:id="27"/>
      <w:bookmarkEnd w:id="28"/>
      <w:bookmarkEnd w:id="29"/>
      <w:bookmarkEnd w:id="30"/>
      <w:bookmarkEnd w:id="31"/>
      <w:bookmarkEnd w:id="32"/>
      <w:bookmarkEnd w:id="33"/>
    </w:p>
    <w:p w14:paraId="2B792D96" w14:textId="77777777" w:rsidR="001632F2" w:rsidRPr="000A5C5D" w:rsidRDefault="001632F2" w:rsidP="001632F2">
      <w:pPr>
        <w:tabs>
          <w:tab w:val="left" w:pos="960"/>
          <w:tab w:val="right" w:pos="9600"/>
        </w:tabs>
        <w:autoSpaceDE w:val="0"/>
        <w:autoSpaceDN w:val="0"/>
        <w:adjustRightInd w:val="0"/>
        <w:spacing w:before="80" w:after="80" w:line="20" w:lineRule="atLeast"/>
        <w:rPr>
          <w:color w:val="000000"/>
        </w:rPr>
      </w:pPr>
      <w:r w:rsidRPr="000A5C5D">
        <w:rPr>
          <w:color w:val="000000"/>
        </w:rPr>
        <w:t xml:space="preserve">In the framework of </w:t>
      </w:r>
      <w:r w:rsidRPr="000A5C5D">
        <w:rPr>
          <w:rFonts w:ascii="TimesNewRomanPSMT" w:hAnsi="TimesNewRomanPSMT" w:cs="TimesNewRomanPSMT"/>
          <w:lang w:eastAsia="en-GB"/>
        </w:rPr>
        <w:t xml:space="preserve">OIML B 18 </w:t>
      </w:r>
      <w:r w:rsidRPr="000A5C5D">
        <w:rPr>
          <w:rFonts w:ascii="TimesNewRomanPS-ItalicMT" w:hAnsi="TimesNewRomanPS-ItalicMT" w:cs="TimesNewRomanPS-ItalicMT"/>
          <w:i/>
          <w:iCs/>
          <w:lang w:eastAsia="en-GB"/>
        </w:rPr>
        <w:t>Framework for the OIML Certification System (OIML-CS)</w:t>
      </w:r>
      <w:r w:rsidRPr="000A5C5D">
        <w:rPr>
          <w:color w:val="000000"/>
        </w:rPr>
        <w:t xml:space="preserve"> applicable to measuring systems or sub-assemblies in conformity with OIML R</w:t>
      </w:r>
      <w:r>
        <w:rPr>
          <w:color w:val="000000"/>
        </w:rPr>
        <w:t> </w:t>
      </w:r>
      <w:r w:rsidRPr="000A5C5D">
        <w:rPr>
          <w:color w:val="000000"/>
        </w:rPr>
        <w:t>117-1:20</w:t>
      </w:r>
      <w:r>
        <w:rPr>
          <w:color w:val="000000"/>
        </w:rPr>
        <w:t>19</w:t>
      </w:r>
      <w:r w:rsidRPr="000A5C5D">
        <w:rPr>
          <w:color w:val="000000"/>
        </w:rPr>
        <w:t xml:space="preserve"> </w:t>
      </w:r>
      <w:r>
        <w:rPr>
          <w:color w:val="000000"/>
        </w:rPr>
        <w:t>and</w:t>
      </w:r>
      <w:r w:rsidRPr="000A5C5D">
        <w:rPr>
          <w:color w:val="000000"/>
        </w:rPr>
        <w:t xml:space="preserve"> </w:t>
      </w:r>
      <w:r>
        <w:rPr>
          <w:color w:val="000000"/>
        </w:rPr>
        <w:br/>
      </w:r>
      <w:r w:rsidRPr="000A5C5D">
        <w:rPr>
          <w:color w:val="000000"/>
        </w:rPr>
        <w:t>R</w:t>
      </w:r>
      <w:r>
        <w:rPr>
          <w:color w:val="000000"/>
        </w:rPr>
        <w:t> </w:t>
      </w:r>
      <w:r w:rsidRPr="000A5C5D">
        <w:rPr>
          <w:color w:val="000000"/>
        </w:rPr>
        <w:t>117-2:20</w:t>
      </w:r>
      <w:r>
        <w:rPr>
          <w:color w:val="000000"/>
        </w:rPr>
        <w:t>19</w:t>
      </w:r>
      <w:r w:rsidRPr="000A5C5D">
        <w:rPr>
          <w:color w:val="000000"/>
        </w:rPr>
        <w:t xml:space="preserve">, the use of this report format </w:t>
      </w:r>
      <w:r w:rsidRPr="008A1D50">
        <w:rPr>
          <w:strike/>
          <w:color w:val="C00000"/>
        </w:rPr>
        <w:t>in French and/or</w:t>
      </w:r>
      <w:r w:rsidRPr="008A1D50">
        <w:rPr>
          <w:color w:val="C00000"/>
        </w:rPr>
        <w:t xml:space="preserve"> </w:t>
      </w:r>
      <w:r w:rsidRPr="000A5C5D">
        <w:rPr>
          <w:color w:val="000000"/>
        </w:rPr>
        <w:t>in English is mandatory</w:t>
      </w:r>
      <w:r>
        <w:rPr>
          <w:color w:val="000000"/>
        </w:rPr>
        <w:t>.</w:t>
      </w:r>
      <w:r w:rsidRPr="008B2227">
        <w:rPr>
          <w:strike/>
          <w:color w:val="000000"/>
        </w:rPr>
        <w:t>,</w:t>
      </w:r>
      <w:r w:rsidRPr="000A5C5D">
        <w:rPr>
          <w:color w:val="000000"/>
        </w:rPr>
        <w:t xml:space="preserve"> </w:t>
      </w:r>
      <w:r w:rsidRPr="008A1D50">
        <w:rPr>
          <w:strike/>
          <w:color w:val="C00000"/>
        </w:rPr>
        <w:t>including its translation into the national languages of the countries issuing such certificates, where appropriate.</w:t>
      </w:r>
    </w:p>
    <w:p w14:paraId="62D6A7DC" w14:textId="77777777" w:rsidR="001632F2" w:rsidRPr="000E71C9" w:rsidRDefault="001632F2" w:rsidP="001632F2">
      <w:pPr>
        <w:tabs>
          <w:tab w:val="left" w:pos="960"/>
          <w:tab w:val="right" w:pos="9600"/>
        </w:tabs>
        <w:autoSpaceDE w:val="0"/>
        <w:autoSpaceDN w:val="0"/>
        <w:adjustRightInd w:val="0"/>
        <w:spacing w:before="80" w:after="80" w:line="20" w:lineRule="atLeast"/>
        <w:rPr>
          <w:iCs/>
        </w:rPr>
      </w:pPr>
      <w:r w:rsidRPr="000A5C5D">
        <w:rPr>
          <w:color w:val="000000"/>
        </w:rPr>
        <w:t>Concerning the implementation of OIML R 117-1:20</w:t>
      </w:r>
      <w:r>
        <w:rPr>
          <w:color w:val="000000"/>
        </w:rPr>
        <w:t>19</w:t>
      </w:r>
      <w:r w:rsidRPr="000A5C5D">
        <w:rPr>
          <w:color w:val="000000"/>
        </w:rPr>
        <w:t xml:space="preserve"> </w:t>
      </w:r>
      <w:r>
        <w:rPr>
          <w:color w:val="000000"/>
        </w:rPr>
        <w:t>and</w:t>
      </w:r>
      <w:r w:rsidRPr="000A5C5D">
        <w:rPr>
          <w:color w:val="000000"/>
        </w:rPr>
        <w:t xml:space="preserve"> R 117-2:20</w:t>
      </w:r>
      <w:r>
        <w:rPr>
          <w:color w:val="000000"/>
        </w:rPr>
        <w:t>19</w:t>
      </w:r>
      <w:r w:rsidRPr="000A5C5D">
        <w:rPr>
          <w:color w:val="000000"/>
        </w:rPr>
        <w:t xml:space="preserve"> in national</w:t>
      </w:r>
      <w:r w:rsidRPr="000A5C5D">
        <w:t xml:space="preserve"> regulations, this report format is informative</w:t>
      </w:r>
      <w:r w:rsidRPr="000A5C5D">
        <w:rPr>
          <w:iCs/>
        </w:rPr>
        <w:t>.</w:t>
      </w:r>
    </w:p>
    <w:p w14:paraId="5FF290FD" w14:textId="77777777" w:rsidR="001632F2" w:rsidRPr="000A5C5D" w:rsidRDefault="001632F2" w:rsidP="00897F09">
      <w:pPr>
        <w:pStyle w:val="OIMLHeading1-nonumbers"/>
      </w:pPr>
      <w:bookmarkStart w:id="34" w:name="_Toc386466396"/>
      <w:bookmarkStart w:id="35" w:name="_Toc414454527"/>
      <w:bookmarkStart w:id="36" w:name="_Toc416273788"/>
      <w:bookmarkStart w:id="37" w:name="_Toc11661274"/>
      <w:bookmarkStart w:id="38" w:name="_Toc12013206"/>
      <w:bookmarkStart w:id="39" w:name="_Toc12013765"/>
      <w:bookmarkStart w:id="40" w:name="_Toc12016654"/>
      <w:bookmarkStart w:id="41" w:name="_Toc12017015"/>
      <w:bookmarkStart w:id="42" w:name="_Toc226642418"/>
      <w:r w:rsidRPr="000A5C5D">
        <w:t>Guidance for the application of this test report format</w:t>
      </w:r>
      <w:bookmarkEnd w:id="34"/>
      <w:bookmarkEnd w:id="35"/>
      <w:bookmarkEnd w:id="36"/>
      <w:bookmarkEnd w:id="37"/>
      <w:bookmarkEnd w:id="38"/>
      <w:bookmarkEnd w:id="39"/>
      <w:bookmarkEnd w:id="40"/>
      <w:bookmarkEnd w:id="41"/>
      <w:bookmarkEnd w:id="42"/>
    </w:p>
    <w:p w14:paraId="77B13397" w14:textId="77777777" w:rsidR="001632F2" w:rsidRPr="000A5C5D" w:rsidRDefault="001632F2" w:rsidP="001632F2">
      <w:pPr>
        <w:tabs>
          <w:tab w:val="left" w:pos="709"/>
          <w:tab w:val="left" w:pos="2040"/>
          <w:tab w:val="left" w:pos="9628"/>
          <w:tab w:val="left" w:pos="9912"/>
          <w:tab w:val="left" w:pos="10195"/>
        </w:tabs>
        <w:spacing w:before="80" w:after="80"/>
      </w:pPr>
      <w:r w:rsidRPr="000A5C5D">
        <w:t>Key to the symbols and expressions used in the following pages:</w:t>
      </w:r>
      <w:r w:rsidRPr="000A5C5D">
        <w:fldChar w:fldCharType="begin"/>
      </w:r>
      <w:r w:rsidRPr="000A5C5D">
        <w:instrText>ADVANCE \d 5"</w:instrText>
      </w:r>
      <w:r w:rsidRPr="000A5C5D">
        <w:fldChar w:fldCharType="end"/>
      </w:r>
    </w:p>
    <w:p w14:paraId="64152775" w14:textId="77777777" w:rsidR="001632F2" w:rsidRPr="000A5C5D" w:rsidRDefault="001632F2" w:rsidP="004307E6">
      <w:pPr>
        <w:numPr>
          <w:ilvl w:val="0"/>
          <w:numId w:val="20"/>
        </w:numPr>
        <w:tabs>
          <w:tab w:val="left" w:pos="709"/>
          <w:tab w:val="left" w:pos="2040"/>
          <w:tab w:val="left" w:pos="9628"/>
          <w:tab w:val="left" w:pos="9912"/>
          <w:tab w:val="left" w:pos="10195"/>
        </w:tabs>
        <w:spacing w:before="80" w:after="80"/>
        <w:jc w:val="both"/>
      </w:pPr>
      <w:r w:rsidRPr="000A5C5D">
        <w:t>The “summary of the results” and the “results of the tests” shall be completed in agreement with the following examples:</w:t>
      </w:r>
    </w:p>
    <w:tbl>
      <w:tblPr>
        <w:tblW w:w="9675" w:type="dxa"/>
        <w:jc w:val="center"/>
        <w:tblLayout w:type="fixed"/>
        <w:tblCellMar>
          <w:left w:w="120" w:type="dxa"/>
          <w:right w:w="120" w:type="dxa"/>
        </w:tblCellMar>
        <w:tblLook w:val="04A0" w:firstRow="1" w:lastRow="0" w:firstColumn="1" w:lastColumn="0" w:noHBand="0" w:noVBand="1"/>
      </w:tblPr>
      <w:tblGrid>
        <w:gridCol w:w="1408"/>
        <w:gridCol w:w="1079"/>
        <w:gridCol w:w="1052"/>
        <w:gridCol w:w="1052"/>
        <w:gridCol w:w="1071"/>
        <w:gridCol w:w="1070"/>
        <w:gridCol w:w="2943"/>
      </w:tblGrid>
      <w:tr w:rsidR="001632F2" w:rsidRPr="000A5C5D" w14:paraId="7F851C65" w14:textId="77777777" w:rsidTr="009D5AFB">
        <w:trPr>
          <w:cantSplit/>
          <w:tblHeader/>
          <w:jc w:val="center"/>
        </w:trPr>
        <w:tc>
          <w:tcPr>
            <w:tcW w:w="1408" w:type="dxa"/>
          </w:tcPr>
          <w:p w14:paraId="1A979A3C" w14:textId="77777777" w:rsidR="001632F2" w:rsidRPr="000A5C5D" w:rsidRDefault="001632F2" w:rsidP="00832ECA">
            <w:pPr>
              <w:spacing w:before="80" w:after="80"/>
              <w:jc w:val="center"/>
              <w:rPr>
                <w:iCs/>
              </w:rPr>
            </w:pPr>
          </w:p>
        </w:tc>
        <w:tc>
          <w:tcPr>
            <w:tcW w:w="1079" w:type="dxa"/>
            <w:tcBorders>
              <w:top w:val="single" w:sz="6" w:space="0" w:color="auto"/>
              <w:left w:val="single" w:sz="6" w:space="0" w:color="auto"/>
              <w:bottom w:val="single" w:sz="6" w:space="0" w:color="auto"/>
              <w:right w:val="nil"/>
            </w:tcBorders>
            <w:hideMark/>
          </w:tcPr>
          <w:p w14:paraId="4504A466" w14:textId="77777777" w:rsidR="001632F2" w:rsidRPr="000A5C5D" w:rsidRDefault="001632F2" w:rsidP="00832ECA">
            <w:pPr>
              <w:spacing w:before="80" w:after="80"/>
              <w:jc w:val="center"/>
              <w:rPr>
                <w:iCs/>
              </w:rPr>
            </w:pPr>
            <w:r w:rsidRPr="000A5C5D">
              <w:rPr>
                <w:iCs/>
              </w:rPr>
              <w:t>Class 0.3</w:t>
            </w:r>
          </w:p>
        </w:tc>
        <w:tc>
          <w:tcPr>
            <w:tcW w:w="1052" w:type="dxa"/>
            <w:tcBorders>
              <w:top w:val="single" w:sz="6" w:space="0" w:color="auto"/>
              <w:left w:val="single" w:sz="6" w:space="0" w:color="auto"/>
              <w:bottom w:val="single" w:sz="6" w:space="0" w:color="auto"/>
              <w:right w:val="single" w:sz="6" w:space="0" w:color="auto"/>
            </w:tcBorders>
            <w:hideMark/>
          </w:tcPr>
          <w:p w14:paraId="5E23A429" w14:textId="77777777" w:rsidR="001632F2" w:rsidRPr="000A5C5D" w:rsidRDefault="001632F2" w:rsidP="00832ECA">
            <w:pPr>
              <w:spacing w:before="80" w:after="80"/>
              <w:jc w:val="center"/>
              <w:rPr>
                <w:iCs/>
              </w:rPr>
            </w:pPr>
            <w:r w:rsidRPr="000A5C5D">
              <w:rPr>
                <w:iCs/>
              </w:rPr>
              <w:t>Class 0.5</w:t>
            </w:r>
          </w:p>
        </w:tc>
        <w:tc>
          <w:tcPr>
            <w:tcW w:w="1052" w:type="dxa"/>
            <w:tcBorders>
              <w:top w:val="single" w:sz="6" w:space="0" w:color="auto"/>
              <w:left w:val="single" w:sz="6" w:space="0" w:color="auto"/>
              <w:bottom w:val="single" w:sz="6" w:space="0" w:color="auto"/>
              <w:right w:val="nil"/>
            </w:tcBorders>
            <w:hideMark/>
          </w:tcPr>
          <w:p w14:paraId="185DA133" w14:textId="77777777" w:rsidR="001632F2" w:rsidRPr="000A5C5D" w:rsidRDefault="001632F2" w:rsidP="00832ECA">
            <w:pPr>
              <w:spacing w:before="80"/>
              <w:jc w:val="center"/>
              <w:rPr>
                <w:iCs/>
              </w:rPr>
            </w:pPr>
            <w:r w:rsidRPr="000A5C5D">
              <w:rPr>
                <w:iCs/>
              </w:rPr>
              <w:t>Class 1</w:t>
            </w:r>
          </w:p>
        </w:tc>
        <w:tc>
          <w:tcPr>
            <w:tcW w:w="1071" w:type="dxa"/>
            <w:tcBorders>
              <w:top w:val="single" w:sz="6" w:space="0" w:color="auto"/>
              <w:left w:val="single" w:sz="6" w:space="0" w:color="auto"/>
              <w:bottom w:val="single" w:sz="6" w:space="0" w:color="auto"/>
              <w:right w:val="nil"/>
            </w:tcBorders>
            <w:hideMark/>
          </w:tcPr>
          <w:p w14:paraId="5AFDCF02" w14:textId="77777777" w:rsidR="001632F2" w:rsidRPr="000A5C5D" w:rsidRDefault="001632F2" w:rsidP="00832ECA">
            <w:pPr>
              <w:spacing w:before="80" w:after="80"/>
              <w:jc w:val="center"/>
              <w:rPr>
                <w:iCs/>
              </w:rPr>
            </w:pPr>
            <w:r w:rsidRPr="000A5C5D">
              <w:rPr>
                <w:iCs/>
              </w:rPr>
              <w:t>Class 1.5</w:t>
            </w:r>
          </w:p>
        </w:tc>
        <w:tc>
          <w:tcPr>
            <w:tcW w:w="1070" w:type="dxa"/>
            <w:tcBorders>
              <w:top w:val="single" w:sz="6" w:space="0" w:color="auto"/>
              <w:left w:val="single" w:sz="6" w:space="0" w:color="auto"/>
              <w:bottom w:val="single" w:sz="6" w:space="0" w:color="auto"/>
              <w:right w:val="nil"/>
            </w:tcBorders>
            <w:hideMark/>
          </w:tcPr>
          <w:p w14:paraId="55FB6361" w14:textId="77777777" w:rsidR="001632F2" w:rsidRPr="000A5C5D" w:rsidRDefault="001632F2" w:rsidP="00832ECA">
            <w:pPr>
              <w:spacing w:before="80" w:after="80"/>
              <w:jc w:val="center"/>
              <w:rPr>
                <w:iCs/>
              </w:rPr>
            </w:pPr>
            <w:r w:rsidRPr="000A5C5D">
              <w:rPr>
                <w:iCs/>
              </w:rPr>
              <w:t>No</w:t>
            </w:r>
          </w:p>
        </w:tc>
        <w:tc>
          <w:tcPr>
            <w:tcW w:w="2943" w:type="dxa"/>
            <w:tcBorders>
              <w:top w:val="single" w:sz="6" w:space="0" w:color="auto"/>
              <w:left w:val="single" w:sz="6" w:space="0" w:color="auto"/>
              <w:bottom w:val="single" w:sz="6" w:space="0" w:color="auto"/>
              <w:right w:val="single" w:sz="6" w:space="0" w:color="auto"/>
            </w:tcBorders>
            <w:hideMark/>
          </w:tcPr>
          <w:p w14:paraId="28207068" w14:textId="77777777" w:rsidR="001632F2" w:rsidRPr="000A5C5D" w:rsidRDefault="001632F2" w:rsidP="00832ECA">
            <w:pPr>
              <w:spacing w:before="80" w:after="80"/>
              <w:jc w:val="center"/>
              <w:rPr>
                <w:iCs/>
              </w:rPr>
            </w:pPr>
            <w:r w:rsidRPr="000A5C5D">
              <w:rPr>
                <w:iCs/>
              </w:rPr>
              <w:t>Meaning</w:t>
            </w:r>
          </w:p>
        </w:tc>
      </w:tr>
      <w:tr w:rsidR="001632F2" w:rsidRPr="000A5C5D" w14:paraId="1632F645" w14:textId="77777777" w:rsidTr="00832ECA">
        <w:trPr>
          <w:cantSplit/>
          <w:trHeight w:val="402"/>
          <w:jc w:val="center"/>
        </w:trPr>
        <w:tc>
          <w:tcPr>
            <w:tcW w:w="1408" w:type="dxa"/>
            <w:tcBorders>
              <w:top w:val="single" w:sz="6" w:space="0" w:color="auto"/>
              <w:left w:val="single" w:sz="6" w:space="0" w:color="auto"/>
              <w:bottom w:val="single" w:sz="6" w:space="0" w:color="auto"/>
              <w:right w:val="nil"/>
            </w:tcBorders>
            <w:hideMark/>
          </w:tcPr>
          <w:p w14:paraId="309F4DFF" w14:textId="77777777" w:rsidR="001632F2" w:rsidRPr="000A5C5D" w:rsidRDefault="001632F2" w:rsidP="00832ECA">
            <w:pPr>
              <w:spacing w:before="80" w:after="80"/>
              <w:jc w:val="center"/>
              <w:rPr>
                <w:iCs/>
              </w:rPr>
            </w:pPr>
            <w:r w:rsidRPr="000A5C5D">
              <w:rPr>
                <w:iCs/>
              </w:rPr>
              <w:t>Passed for</w:t>
            </w:r>
          </w:p>
        </w:tc>
        <w:tc>
          <w:tcPr>
            <w:tcW w:w="1079" w:type="dxa"/>
            <w:tcBorders>
              <w:top w:val="single" w:sz="6" w:space="0" w:color="auto"/>
              <w:left w:val="single" w:sz="6" w:space="0" w:color="auto"/>
              <w:bottom w:val="single" w:sz="6" w:space="0" w:color="auto"/>
              <w:right w:val="nil"/>
            </w:tcBorders>
            <w:hideMark/>
          </w:tcPr>
          <w:p w14:paraId="6A7FFA7D" w14:textId="77777777" w:rsidR="001632F2" w:rsidRPr="000A5C5D" w:rsidRDefault="001632F2" w:rsidP="00832ECA">
            <w:pPr>
              <w:spacing w:before="80" w:after="80"/>
              <w:jc w:val="center"/>
              <w:rPr>
                <w:iCs/>
              </w:rPr>
            </w:pPr>
            <w:r w:rsidRPr="000A5C5D">
              <w:rPr>
                <w:iCs/>
              </w:rPr>
              <w:t>X</w:t>
            </w:r>
          </w:p>
        </w:tc>
        <w:tc>
          <w:tcPr>
            <w:tcW w:w="1052" w:type="dxa"/>
            <w:tcBorders>
              <w:top w:val="single" w:sz="6" w:space="0" w:color="auto"/>
              <w:left w:val="single" w:sz="6" w:space="0" w:color="auto"/>
              <w:bottom w:val="single" w:sz="6" w:space="0" w:color="auto"/>
              <w:right w:val="single" w:sz="6" w:space="0" w:color="auto"/>
            </w:tcBorders>
          </w:tcPr>
          <w:p w14:paraId="4AB978DB" w14:textId="77777777" w:rsidR="001632F2" w:rsidRPr="000A5C5D" w:rsidRDefault="001632F2" w:rsidP="00832ECA">
            <w:pPr>
              <w:spacing w:before="80" w:after="80"/>
              <w:jc w:val="center"/>
              <w:rPr>
                <w:iCs/>
              </w:rPr>
            </w:pPr>
          </w:p>
        </w:tc>
        <w:tc>
          <w:tcPr>
            <w:tcW w:w="1052" w:type="dxa"/>
            <w:tcBorders>
              <w:top w:val="single" w:sz="6" w:space="0" w:color="auto"/>
              <w:left w:val="single" w:sz="6" w:space="0" w:color="auto"/>
              <w:bottom w:val="single" w:sz="6" w:space="0" w:color="auto"/>
              <w:right w:val="nil"/>
            </w:tcBorders>
          </w:tcPr>
          <w:p w14:paraId="485E5588" w14:textId="77777777" w:rsidR="001632F2" w:rsidRPr="000A5C5D" w:rsidRDefault="001632F2" w:rsidP="00832ECA">
            <w:pPr>
              <w:spacing w:before="80" w:after="80"/>
              <w:jc w:val="center"/>
              <w:rPr>
                <w:iCs/>
              </w:rPr>
            </w:pPr>
          </w:p>
        </w:tc>
        <w:tc>
          <w:tcPr>
            <w:tcW w:w="1071" w:type="dxa"/>
            <w:tcBorders>
              <w:top w:val="single" w:sz="6" w:space="0" w:color="auto"/>
              <w:left w:val="single" w:sz="6" w:space="0" w:color="auto"/>
              <w:bottom w:val="single" w:sz="6" w:space="0" w:color="auto"/>
              <w:right w:val="nil"/>
            </w:tcBorders>
          </w:tcPr>
          <w:p w14:paraId="6604126D" w14:textId="77777777" w:rsidR="001632F2" w:rsidRPr="000A5C5D" w:rsidRDefault="001632F2" w:rsidP="00832ECA">
            <w:pPr>
              <w:spacing w:before="80" w:after="80"/>
              <w:jc w:val="center"/>
              <w:rPr>
                <w:iCs/>
              </w:rPr>
            </w:pPr>
          </w:p>
        </w:tc>
        <w:tc>
          <w:tcPr>
            <w:tcW w:w="1070" w:type="dxa"/>
            <w:tcBorders>
              <w:top w:val="single" w:sz="6" w:space="0" w:color="auto"/>
              <w:left w:val="single" w:sz="6" w:space="0" w:color="auto"/>
              <w:bottom w:val="single" w:sz="6" w:space="0" w:color="auto"/>
              <w:right w:val="nil"/>
            </w:tcBorders>
          </w:tcPr>
          <w:p w14:paraId="4543DF80" w14:textId="77777777" w:rsidR="001632F2" w:rsidRPr="000A5C5D" w:rsidRDefault="001632F2" w:rsidP="00832ECA">
            <w:pPr>
              <w:spacing w:before="80" w:after="80"/>
              <w:jc w:val="center"/>
              <w:rPr>
                <w:iCs/>
              </w:rPr>
            </w:pPr>
          </w:p>
        </w:tc>
        <w:tc>
          <w:tcPr>
            <w:tcW w:w="2943" w:type="dxa"/>
            <w:tcBorders>
              <w:top w:val="single" w:sz="6" w:space="0" w:color="auto"/>
              <w:left w:val="single" w:sz="6" w:space="0" w:color="auto"/>
              <w:bottom w:val="single" w:sz="6" w:space="0" w:color="auto"/>
              <w:right w:val="single" w:sz="6" w:space="0" w:color="auto"/>
            </w:tcBorders>
            <w:hideMark/>
          </w:tcPr>
          <w:p w14:paraId="57E20DA9" w14:textId="77777777" w:rsidR="001632F2" w:rsidRPr="000A5C5D" w:rsidRDefault="001632F2" w:rsidP="00832ECA">
            <w:pPr>
              <w:spacing w:before="80" w:after="80"/>
              <w:jc w:val="center"/>
              <w:rPr>
                <w:iCs/>
              </w:rPr>
            </w:pPr>
            <w:r w:rsidRPr="000A5C5D">
              <w:rPr>
                <w:iCs/>
              </w:rPr>
              <w:t>passed for class 0.3</w:t>
            </w:r>
          </w:p>
        </w:tc>
      </w:tr>
      <w:tr w:rsidR="001632F2" w:rsidRPr="000A5C5D" w14:paraId="1015F7A3" w14:textId="77777777" w:rsidTr="00832ECA">
        <w:trPr>
          <w:cantSplit/>
          <w:trHeight w:val="402"/>
          <w:jc w:val="center"/>
        </w:trPr>
        <w:tc>
          <w:tcPr>
            <w:tcW w:w="1408" w:type="dxa"/>
            <w:tcBorders>
              <w:top w:val="single" w:sz="6" w:space="0" w:color="auto"/>
              <w:left w:val="single" w:sz="6" w:space="0" w:color="auto"/>
              <w:bottom w:val="single" w:sz="6" w:space="0" w:color="auto"/>
              <w:right w:val="nil"/>
            </w:tcBorders>
            <w:hideMark/>
          </w:tcPr>
          <w:p w14:paraId="3C1E81CB" w14:textId="77777777" w:rsidR="001632F2" w:rsidRPr="000A5C5D" w:rsidRDefault="001632F2" w:rsidP="00832ECA">
            <w:pPr>
              <w:spacing w:before="80" w:after="80"/>
              <w:jc w:val="center"/>
              <w:rPr>
                <w:iCs/>
              </w:rPr>
            </w:pPr>
            <w:r w:rsidRPr="000A5C5D">
              <w:rPr>
                <w:iCs/>
              </w:rPr>
              <w:t>Passed for</w:t>
            </w:r>
          </w:p>
        </w:tc>
        <w:tc>
          <w:tcPr>
            <w:tcW w:w="1079" w:type="dxa"/>
            <w:tcBorders>
              <w:top w:val="single" w:sz="6" w:space="0" w:color="auto"/>
              <w:left w:val="single" w:sz="6" w:space="0" w:color="auto"/>
              <w:bottom w:val="single" w:sz="6" w:space="0" w:color="auto"/>
              <w:right w:val="nil"/>
            </w:tcBorders>
          </w:tcPr>
          <w:p w14:paraId="79662295" w14:textId="77777777" w:rsidR="001632F2" w:rsidRPr="000A5C5D" w:rsidRDefault="001632F2" w:rsidP="00832ECA">
            <w:pPr>
              <w:spacing w:before="80" w:after="80"/>
              <w:jc w:val="center"/>
              <w:rPr>
                <w:iCs/>
              </w:rPr>
            </w:pPr>
          </w:p>
        </w:tc>
        <w:tc>
          <w:tcPr>
            <w:tcW w:w="1052" w:type="dxa"/>
            <w:tcBorders>
              <w:top w:val="single" w:sz="6" w:space="0" w:color="auto"/>
              <w:left w:val="single" w:sz="6" w:space="0" w:color="auto"/>
              <w:bottom w:val="single" w:sz="6" w:space="0" w:color="auto"/>
              <w:right w:val="single" w:sz="6" w:space="0" w:color="auto"/>
            </w:tcBorders>
            <w:hideMark/>
          </w:tcPr>
          <w:p w14:paraId="5E49A62A" w14:textId="77777777" w:rsidR="001632F2" w:rsidRPr="000A5C5D" w:rsidRDefault="001632F2" w:rsidP="00832ECA">
            <w:pPr>
              <w:spacing w:before="80" w:after="80"/>
              <w:jc w:val="center"/>
              <w:rPr>
                <w:iCs/>
              </w:rPr>
            </w:pPr>
            <w:r w:rsidRPr="000A5C5D">
              <w:rPr>
                <w:iCs/>
              </w:rPr>
              <w:t>X</w:t>
            </w:r>
          </w:p>
        </w:tc>
        <w:tc>
          <w:tcPr>
            <w:tcW w:w="1052" w:type="dxa"/>
            <w:tcBorders>
              <w:top w:val="single" w:sz="6" w:space="0" w:color="auto"/>
              <w:left w:val="single" w:sz="6" w:space="0" w:color="auto"/>
              <w:bottom w:val="single" w:sz="6" w:space="0" w:color="auto"/>
              <w:right w:val="nil"/>
            </w:tcBorders>
            <w:hideMark/>
          </w:tcPr>
          <w:p w14:paraId="4A7872CC" w14:textId="77777777" w:rsidR="001632F2" w:rsidRPr="000A5C5D" w:rsidRDefault="001632F2" w:rsidP="00832ECA">
            <w:pPr>
              <w:spacing w:before="80" w:after="80"/>
              <w:jc w:val="center"/>
              <w:rPr>
                <w:iCs/>
              </w:rPr>
            </w:pPr>
            <w:r w:rsidRPr="000A5C5D">
              <w:rPr>
                <w:iCs/>
              </w:rPr>
              <w:t>X</w:t>
            </w:r>
          </w:p>
        </w:tc>
        <w:tc>
          <w:tcPr>
            <w:tcW w:w="1071" w:type="dxa"/>
            <w:tcBorders>
              <w:top w:val="single" w:sz="6" w:space="0" w:color="auto"/>
              <w:left w:val="single" w:sz="6" w:space="0" w:color="auto"/>
              <w:bottom w:val="single" w:sz="6" w:space="0" w:color="auto"/>
              <w:right w:val="nil"/>
            </w:tcBorders>
            <w:hideMark/>
          </w:tcPr>
          <w:p w14:paraId="09D8D846" w14:textId="77777777" w:rsidR="001632F2" w:rsidRPr="000A5C5D" w:rsidRDefault="001632F2" w:rsidP="00832ECA">
            <w:pPr>
              <w:spacing w:before="80" w:after="80"/>
              <w:jc w:val="center"/>
              <w:rPr>
                <w:iCs/>
              </w:rPr>
            </w:pPr>
            <w:r w:rsidRPr="000A5C5D">
              <w:rPr>
                <w:iCs/>
              </w:rPr>
              <w:t>X</w:t>
            </w:r>
          </w:p>
        </w:tc>
        <w:tc>
          <w:tcPr>
            <w:tcW w:w="1070" w:type="dxa"/>
            <w:tcBorders>
              <w:top w:val="single" w:sz="6" w:space="0" w:color="auto"/>
              <w:left w:val="single" w:sz="6" w:space="0" w:color="auto"/>
              <w:bottom w:val="single" w:sz="6" w:space="0" w:color="auto"/>
              <w:right w:val="nil"/>
            </w:tcBorders>
          </w:tcPr>
          <w:p w14:paraId="5EEDB8F0" w14:textId="77777777" w:rsidR="001632F2" w:rsidRPr="000A5C5D" w:rsidRDefault="001632F2" w:rsidP="00832ECA">
            <w:pPr>
              <w:spacing w:before="80" w:after="80"/>
              <w:jc w:val="center"/>
              <w:rPr>
                <w:iCs/>
              </w:rPr>
            </w:pPr>
          </w:p>
        </w:tc>
        <w:tc>
          <w:tcPr>
            <w:tcW w:w="2943" w:type="dxa"/>
            <w:tcBorders>
              <w:top w:val="single" w:sz="6" w:space="0" w:color="auto"/>
              <w:left w:val="single" w:sz="6" w:space="0" w:color="auto"/>
              <w:bottom w:val="single" w:sz="6" w:space="0" w:color="auto"/>
              <w:right w:val="single" w:sz="6" w:space="0" w:color="auto"/>
            </w:tcBorders>
            <w:hideMark/>
          </w:tcPr>
          <w:p w14:paraId="60DCC247" w14:textId="77777777" w:rsidR="001632F2" w:rsidRPr="000A5C5D" w:rsidRDefault="001632F2" w:rsidP="00832ECA">
            <w:pPr>
              <w:spacing w:before="80" w:after="80"/>
              <w:jc w:val="center"/>
              <w:rPr>
                <w:iCs/>
              </w:rPr>
            </w:pPr>
            <w:r w:rsidRPr="000A5C5D">
              <w:rPr>
                <w:iCs/>
              </w:rPr>
              <w:t>passed for class 0.5, 1 and 1.5</w:t>
            </w:r>
          </w:p>
        </w:tc>
      </w:tr>
      <w:tr w:rsidR="001632F2" w:rsidRPr="000A5C5D" w14:paraId="088F2DBF" w14:textId="77777777" w:rsidTr="00832ECA">
        <w:trPr>
          <w:cantSplit/>
          <w:trHeight w:val="402"/>
          <w:jc w:val="center"/>
        </w:trPr>
        <w:tc>
          <w:tcPr>
            <w:tcW w:w="1408" w:type="dxa"/>
            <w:tcBorders>
              <w:top w:val="single" w:sz="6" w:space="0" w:color="auto"/>
              <w:left w:val="single" w:sz="6" w:space="0" w:color="auto"/>
              <w:bottom w:val="single" w:sz="6" w:space="0" w:color="auto"/>
              <w:right w:val="nil"/>
            </w:tcBorders>
            <w:hideMark/>
          </w:tcPr>
          <w:p w14:paraId="35C9D386" w14:textId="77777777" w:rsidR="001632F2" w:rsidRPr="000A5C5D" w:rsidRDefault="001632F2" w:rsidP="00832ECA">
            <w:pPr>
              <w:spacing w:before="80" w:after="80"/>
              <w:jc w:val="center"/>
              <w:rPr>
                <w:iCs/>
              </w:rPr>
            </w:pPr>
            <w:r w:rsidRPr="000A5C5D">
              <w:rPr>
                <w:iCs/>
              </w:rPr>
              <w:t>Passed for</w:t>
            </w:r>
          </w:p>
        </w:tc>
        <w:tc>
          <w:tcPr>
            <w:tcW w:w="1079" w:type="dxa"/>
            <w:tcBorders>
              <w:top w:val="single" w:sz="6" w:space="0" w:color="auto"/>
              <w:left w:val="single" w:sz="6" w:space="0" w:color="auto"/>
              <w:bottom w:val="single" w:sz="6" w:space="0" w:color="auto"/>
              <w:right w:val="nil"/>
            </w:tcBorders>
          </w:tcPr>
          <w:p w14:paraId="1AC49512" w14:textId="77777777" w:rsidR="001632F2" w:rsidRPr="000A5C5D" w:rsidRDefault="001632F2" w:rsidP="00832ECA">
            <w:pPr>
              <w:spacing w:before="80" w:after="80"/>
              <w:jc w:val="center"/>
              <w:rPr>
                <w:iCs/>
              </w:rPr>
            </w:pPr>
          </w:p>
        </w:tc>
        <w:tc>
          <w:tcPr>
            <w:tcW w:w="1052" w:type="dxa"/>
            <w:tcBorders>
              <w:top w:val="single" w:sz="6" w:space="0" w:color="auto"/>
              <w:left w:val="single" w:sz="6" w:space="0" w:color="auto"/>
              <w:bottom w:val="single" w:sz="6" w:space="0" w:color="auto"/>
              <w:right w:val="single" w:sz="6" w:space="0" w:color="auto"/>
            </w:tcBorders>
          </w:tcPr>
          <w:p w14:paraId="0297A1C5" w14:textId="77777777" w:rsidR="001632F2" w:rsidRPr="000A5C5D" w:rsidRDefault="001632F2" w:rsidP="00832ECA">
            <w:pPr>
              <w:spacing w:before="80" w:after="80"/>
              <w:jc w:val="center"/>
              <w:rPr>
                <w:iCs/>
              </w:rPr>
            </w:pPr>
          </w:p>
        </w:tc>
        <w:tc>
          <w:tcPr>
            <w:tcW w:w="1052" w:type="dxa"/>
            <w:tcBorders>
              <w:top w:val="single" w:sz="6" w:space="0" w:color="auto"/>
              <w:left w:val="single" w:sz="6" w:space="0" w:color="auto"/>
              <w:bottom w:val="single" w:sz="6" w:space="0" w:color="auto"/>
              <w:right w:val="nil"/>
            </w:tcBorders>
          </w:tcPr>
          <w:p w14:paraId="0E25A7F6" w14:textId="77777777" w:rsidR="001632F2" w:rsidRPr="000A5C5D" w:rsidRDefault="001632F2" w:rsidP="00832ECA">
            <w:pPr>
              <w:spacing w:before="80" w:after="80"/>
              <w:jc w:val="center"/>
              <w:rPr>
                <w:iCs/>
              </w:rPr>
            </w:pPr>
          </w:p>
        </w:tc>
        <w:tc>
          <w:tcPr>
            <w:tcW w:w="1071" w:type="dxa"/>
            <w:tcBorders>
              <w:top w:val="single" w:sz="6" w:space="0" w:color="auto"/>
              <w:left w:val="single" w:sz="6" w:space="0" w:color="auto"/>
              <w:bottom w:val="single" w:sz="6" w:space="0" w:color="auto"/>
              <w:right w:val="nil"/>
            </w:tcBorders>
          </w:tcPr>
          <w:p w14:paraId="55A92DFC" w14:textId="77777777" w:rsidR="001632F2" w:rsidRPr="000A5C5D" w:rsidRDefault="001632F2" w:rsidP="00832ECA">
            <w:pPr>
              <w:spacing w:before="80" w:after="80"/>
              <w:jc w:val="center"/>
              <w:rPr>
                <w:iCs/>
              </w:rPr>
            </w:pPr>
          </w:p>
        </w:tc>
        <w:tc>
          <w:tcPr>
            <w:tcW w:w="1070" w:type="dxa"/>
            <w:tcBorders>
              <w:top w:val="single" w:sz="6" w:space="0" w:color="auto"/>
              <w:left w:val="single" w:sz="6" w:space="0" w:color="auto"/>
              <w:bottom w:val="single" w:sz="6" w:space="0" w:color="auto"/>
              <w:right w:val="nil"/>
            </w:tcBorders>
            <w:hideMark/>
          </w:tcPr>
          <w:p w14:paraId="5655EE11" w14:textId="77777777" w:rsidR="001632F2" w:rsidRPr="000A5C5D" w:rsidRDefault="001632F2" w:rsidP="00832ECA">
            <w:pPr>
              <w:spacing w:before="80" w:after="80"/>
              <w:jc w:val="center"/>
              <w:rPr>
                <w:iCs/>
              </w:rPr>
            </w:pPr>
            <w:r w:rsidRPr="000A5C5D">
              <w:rPr>
                <w:iCs/>
              </w:rPr>
              <w:t>X</w:t>
            </w:r>
          </w:p>
        </w:tc>
        <w:tc>
          <w:tcPr>
            <w:tcW w:w="2943" w:type="dxa"/>
            <w:tcBorders>
              <w:top w:val="single" w:sz="6" w:space="0" w:color="auto"/>
              <w:left w:val="single" w:sz="6" w:space="0" w:color="auto"/>
              <w:bottom w:val="single" w:sz="6" w:space="0" w:color="auto"/>
              <w:right w:val="single" w:sz="6" w:space="0" w:color="auto"/>
            </w:tcBorders>
            <w:hideMark/>
          </w:tcPr>
          <w:p w14:paraId="399AF3FE" w14:textId="77777777" w:rsidR="001632F2" w:rsidRPr="000A5C5D" w:rsidRDefault="001632F2" w:rsidP="00832ECA">
            <w:pPr>
              <w:spacing w:before="80" w:after="80"/>
              <w:jc w:val="center"/>
              <w:rPr>
                <w:iCs/>
              </w:rPr>
            </w:pPr>
            <w:r w:rsidRPr="000A5C5D">
              <w:rPr>
                <w:iCs/>
              </w:rPr>
              <w:t>failed for all classes</w:t>
            </w:r>
          </w:p>
        </w:tc>
      </w:tr>
      <w:tr w:rsidR="001632F2" w:rsidRPr="00DB28C3" w14:paraId="5D930485" w14:textId="77777777" w:rsidTr="00832ECA">
        <w:trPr>
          <w:cantSplit/>
          <w:trHeight w:val="402"/>
          <w:jc w:val="center"/>
        </w:trPr>
        <w:tc>
          <w:tcPr>
            <w:tcW w:w="1408" w:type="dxa"/>
            <w:tcBorders>
              <w:top w:val="single" w:sz="6" w:space="0" w:color="auto"/>
              <w:left w:val="single" w:sz="6" w:space="0" w:color="auto"/>
              <w:bottom w:val="single" w:sz="6" w:space="0" w:color="auto"/>
              <w:right w:val="nil"/>
            </w:tcBorders>
            <w:hideMark/>
          </w:tcPr>
          <w:p w14:paraId="77DA9D06" w14:textId="77777777" w:rsidR="001632F2" w:rsidRPr="000A5C5D" w:rsidRDefault="001632F2" w:rsidP="00832ECA">
            <w:pPr>
              <w:spacing w:before="80" w:after="80"/>
              <w:jc w:val="center"/>
              <w:rPr>
                <w:iCs/>
              </w:rPr>
            </w:pPr>
            <w:r w:rsidRPr="000A5C5D">
              <w:rPr>
                <w:iCs/>
              </w:rPr>
              <w:t>Passed for</w:t>
            </w:r>
          </w:p>
        </w:tc>
        <w:tc>
          <w:tcPr>
            <w:tcW w:w="1079" w:type="dxa"/>
            <w:tcBorders>
              <w:top w:val="single" w:sz="6" w:space="0" w:color="auto"/>
              <w:left w:val="single" w:sz="6" w:space="0" w:color="auto"/>
              <w:bottom w:val="single" w:sz="6" w:space="0" w:color="auto"/>
              <w:right w:val="nil"/>
            </w:tcBorders>
            <w:hideMark/>
          </w:tcPr>
          <w:p w14:paraId="18C6E891" w14:textId="77777777" w:rsidR="001632F2" w:rsidRPr="000A5C5D" w:rsidRDefault="001632F2" w:rsidP="00832ECA">
            <w:pPr>
              <w:spacing w:before="80" w:after="80"/>
              <w:jc w:val="center"/>
              <w:rPr>
                <w:iCs/>
              </w:rPr>
            </w:pPr>
            <w:r w:rsidRPr="000A5C5D">
              <w:rPr>
                <w:iCs/>
              </w:rPr>
              <w:t>/</w:t>
            </w:r>
          </w:p>
        </w:tc>
        <w:tc>
          <w:tcPr>
            <w:tcW w:w="1052" w:type="dxa"/>
            <w:tcBorders>
              <w:top w:val="single" w:sz="6" w:space="0" w:color="auto"/>
              <w:left w:val="single" w:sz="6" w:space="0" w:color="auto"/>
              <w:bottom w:val="single" w:sz="6" w:space="0" w:color="auto"/>
              <w:right w:val="single" w:sz="6" w:space="0" w:color="auto"/>
            </w:tcBorders>
            <w:hideMark/>
          </w:tcPr>
          <w:p w14:paraId="21D4C00B" w14:textId="77777777" w:rsidR="001632F2" w:rsidRPr="000A5C5D" w:rsidRDefault="001632F2" w:rsidP="00832ECA">
            <w:pPr>
              <w:spacing w:before="80" w:after="80"/>
              <w:jc w:val="center"/>
              <w:rPr>
                <w:iCs/>
              </w:rPr>
            </w:pPr>
            <w:r w:rsidRPr="000A5C5D">
              <w:rPr>
                <w:iCs/>
              </w:rPr>
              <w:t>/</w:t>
            </w:r>
          </w:p>
        </w:tc>
        <w:tc>
          <w:tcPr>
            <w:tcW w:w="1052" w:type="dxa"/>
            <w:tcBorders>
              <w:top w:val="single" w:sz="6" w:space="0" w:color="auto"/>
              <w:left w:val="single" w:sz="6" w:space="0" w:color="auto"/>
              <w:bottom w:val="single" w:sz="6" w:space="0" w:color="auto"/>
              <w:right w:val="nil"/>
            </w:tcBorders>
            <w:hideMark/>
          </w:tcPr>
          <w:p w14:paraId="79D836C4" w14:textId="77777777" w:rsidR="001632F2" w:rsidRPr="000A5C5D" w:rsidRDefault="001632F2" w:rsidP="00832ECA">
            <w:pPr>
              <w:spacing w:before="80" w:after="80"/>
              <w:jc w:val="center"/>
              <w:rPr>
                <w:iCs/>
              </w:rPr>
            </w:pPr>
            <w:r w:rsidRPr="000A5C5D">
              <w:rPr>
                <w:iCs/>
              </w:rPr>
              <w:t>/</w:t>
            </w:r>
          </w:p>
        </w:tc>
        <w:tc>
          <w:tcPr>
            <w:tcW w:w="1071" w:type="dxa"/>
            <w:tcBorders>
              <w:top w:val="single" w:sz="6" w:space="0" w:color="auto"/>
              <w:left w:val="single" w:sz="6" w:space="0" w:color="auto"/>
              <w:bottom w:val="single" w:sz="6" w:space="0" w:color="auto"/>
              <w:right w:val="nil"/>
            </w:tcBorders>
            <w:hideMark/>
          </w:tcPr>
          <w:p w14:paraId="76B9F60F" w14:textId="77777777" w:rsidR="001632F2" w:rsidRPr="000A5C5D" w:rsidRDefault="001632F2" w:rsidP="00832ECA">
            <w:pPr>
              <w:spacing w:before="80" w:after="80"/>
              <w:jc w:val="center"/>
              <w:rPr>
                <w:iCs/>
              </w:rPr>
            </w:pPr>
            <w:r w:rsidRPr="000A5C5D">
              <w:rPr>
                <w:iCs/>
              </w:rPr>
              <w:t>/</w:t>
            </w:r>
          </w:p>
        </w:tc>
        <w:tc>
          <w:tcPr>
            <w:tcW w:w="1070" w:type="dxa"/>
            <w:tcBorders>
              <w:top w:val="single" w:sz="6" w:space="0" w:color="auto"/>
              <w:left w:val="single" w:sz="6" w:space="0" w:color="auto"/>
              <w:bottom w:val="single" w:sz="6" w:space="0" w:color="auto"/>
              <w:right w:val="nil"/>
            </w:tcBorders>
            <w:hideMark/>
          </w:tcPr>
          <w:p w14:paraId="57219D33" w14:textId="77777777" w:rsidR="001632F2" w:rsidRPr="000A5C5D" w:rsidRDefault="001632F2" w:rsidP="00832ECA">
            <w:pPr>
              <w:spacing w:before="80" w:after="80"/>
              <w:jc w:val="center"/>
              <w:rPr>
                <w:iCs/>
              </w:rPr>
            </w:pPr>
            <w:r w:rsidRPr="000A5C5D">
              <w:rPr>
                <w:iCs/>
              </w:rPr>
              <w:t>/</w:t>
            </w:r>
          </w:p>
        </w:tc>
        <w:tc>
          <w:tcPr>
            <w:tcW w:w="2943" w:type="dxa"/>
            <w:tcBorders>
              <w:top w:val="single" w:sz="6" w:space="0" w:color="auto"/>
              <w:left w:val="single" w:sz="6" w:space="0" w:color="auto"/>
              <w:bottom w:val="single" w:sz="6" w:space="0" w:color="auto"/>
              <w:right w:val="single" w:sz="6" w:space="0" w:color="auto"/>
            </w:tcBorders>
            <w:hideMark/>
          </w:tcPr>
          <w:p w14:paraId="3F98A231" w14:textId="77777777" w:rsidR="001632F2" w:rsidRPr="000A5C5D" w:rsidRDefault="001632F2" w:rsidP="00832ECA">
            <w:pPr>
              <w:spacing w:before="80" w:after="80"/>
              <w:jc w:val="center"/>
              <w:rPr>
                <w:iCs/>
              </w:rPr>
            </w:pPr>
            <w:r w:rsidRPr="000A5C5D">
              <w:rPr>
                <w:iCs/>
              </w:rPr>
              <w:t xml:space="preserve">test is not applicable </w:t>
            </w:r>
            <w:r w:rsidRPr="000A5C5D">
              <w:rPr>
                <w:iCs/>
              </w:rPr>
              <w:br/>
              <w:t>for this instrument</w:t>
            </w:r>
          </w:p>
        </w:tc>
      </w:tr>
    </w:tbl>
    <w:p w14:paraId="6C215089" w14:textId="77777777" w:rsidR="001632F2" w:rsidRPr="000A5C5D" w:rsidRDefault="001632F2" w:rsidP="004307E6">
      <w:pPr>
        <w:numPr>
          <w:ilvl w:val="0"/>
          <w:numId w:val="20"/>
        </w:numPr>
        <w:tabs>
          <w:tab w:val="left" w:pos="709"/>
          <w:tab w:val="left" w:pos="9628"/>
          <w:tab w:val="left" w:pos="9912"/>
          <w:tab w:val="left" w:pos="10195"/>
        </w:tabs>
        <w:spacing w:before="80" w:after="80"/>
        <w:jc w:val="both"/>
      </w:pPr>
      <w:r w:rsidRPr="000A5C5D">
        <w:t>Unless prescribed otherwise, “Date” in the test report refers to the date of testing.</w:t>
      </w:r>
    </w:p>
    <w:p w14:paraId="551B7907" w14:textId="77777777" w:rsidR="001632F2" w:rsidRPr="000A5C5D" w:rsidRDefault="001632F2" w:rsidP="004307E6">
      <w:pPr>
        <w:numPr>
          <w:ilvl w:val="0"/>
          <w:numId w:val="20"/>
        </w:numPr>
        <w:tabs>
          <w:tab w:val="left" w:pos="709"/>
          <w:tab w:val="left" w:pos="2040"/>
          <w:tab w:val="left" w:pos="9628"/>
          <w:tab w:val="left" w:pos="9912"/>
          <w:tab w:val="left" w:pos="10195"/>
        </w:tabs>
        <w:spacing w:before="80" w:after="80"/>
        <w:jc w:val="both"/>
      </w:pPr>
      <w:r w:rsidRPr="000A5C5D">
        <w:t>The name(s) or symbol(s) of the unit(s) used to express the test results shall be specified where applied.</w:t>
      </w:r>
      <w:bookmarkStart w:id="43" w:name="_Toc181593967"/>
      <w:bookmarkStart w:id="44" w:name="_Toc181593441"/>
      <w:bookmarkStart w:id="45" w:name="_Toc181591620"/>
    </w:p>
    <w:p w14:paraId="19FED2B1" w14:textId="77777777" w:rsidR="001632F2" w:rsidRPr="000A5C5D" w:rsidRDefault="001632F2" w:rsidP="004307E6">
      <w:pPr>
        <w:numPr>
          <w:ilvl w:val="0"/>
          <w:numId w:val="20"/>
        </w:numPr>
        <w:tabs>
          <w:tab w:val="left" w:pos="709"/>
          <w:tab w:val="left" w:pos="2040"/>
          <w:tab w:val="left" w:pos="9628"/>
          <w:tab w:val="left" w:pos="9912"/>
          <w:tab w:val="left" w:pos="10195"/>
        </w:tabs>
        <w:spacing w:before="80" w:after="80"/>
        <w:jc w:val="both"/>
      </w:pPr>
      <w:r w:rsidRPr="000A5C5D">
        <w:t>Where in a table one or several choices can be made, checkboxes are applied. In such case the columns Pass, Fail, N/A are generally not applicable and thus presented crosshatched (see the example below).</w:t>
      </w:r>
    </w:p>
    <w:tbl>
      <w:tblPr>
        <w:tblW w:w="4492"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60" w:firstRow="1" w:lastRow="1" w:firstColumn="0" w:lastColumn="1" w:noHBand="0" w:noVBand="0"/>
      </w:tblPr>
      <w:tblGrid>
        <w:gridCol w:w="1268"/>
        <w:gridCol w:w="556"/>
        <w:gridCol w:w="3184"/>
        <w:gridCol w:w="335"/>
        <w:gridCol w:w="441"/>
        <w:gridCol w:w="441"/>
        <w:gridCol w:w="441"/>
        <w:gridCol w:w="1474"/>
      </w:tblGrid>
      <w:tr w:rsidR="001632F2" w:rsidRPr="000A5C5D" w14:paraId="01710F5E" w14:textId="77777777" w:rsidTr="0058317A">
        <w:trPr>
          <w:cantSplit/>
          <w:trHeight w:val="1679"/>
          <w:tblHeader/>
        </w:trPr>
        <w:tc>
          <w:tcPr>
            <w:tcW w:w="8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E59F46" w14:textId="77777777" w:rsidR="001632F2" w:rsidRPr="000A5C5D" w:rsidRDefault="001632F2" w:rsidP="00832ECA">
            <w:pPr>
              <w:pStyle w:val="TABLE-cell"/>
              <w:jc w:val="center"/>
              <w:rPr>
                <w:rFonts w:cs="Times New Roman"/>
                <w:b/>
                <w:sz w:val="22"/>
                <w:szCs w:val="22"/>
              </w:rPr>
            </w:pPr>
            <w:r w:rsidRPr="000A5C5D">
              <w:rPr>
                <w:rFonts w:cs="Times New Roman"/>
                <w:b/>
                <w:sz w:val="22"/>
                <w:szCs w:val="22"/>
              </w:rPr>
              <w:t>Clause</w:t>
            </w:r>
          </w:p>
        </w:tc>
        <w:tc>
          <w:tcPr>
            <w:tcW w:w="2639" w:type="pct"/>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71C2B82" w14:textId="77777777" w:rsidR="001632F2" w:rsidRPr="000A5C5D" w:rsidRDefault="001632F2" w:rsidP="00832ECA">
            <w:pPr>
              <w:pStyle w:val="TABLE-cell"/>
              <w:jc w:val="center"/>
              <w:rPr>
                <w:rFonts w:cs="Times New Roman"/>
                <w:b/>
                <w:sz w:val="22"/>
                <w:szCs w:val="22"/>
              </w:rPr>
            </w:pPr>
            <w:r w:rsidRPr="000A5C5D">
              <w:rPr>
                <w:rFonts w:cs="Times New Roman"/>
                <w:b/>
                <w:sz w:val="22"/>
                <w:szCs w:val="22"/>
              </w:rPr>
              <w:t>Requirement</w:t>
            </w:r>
          </w:p>
        </w:tc>
        <w:tc>
          <w:tcPr>
            <w:tcW w:w="195" w:type="pct"/>
            <w:tcBorders>
              <w:top w:val="single" w:sz="4" w:space="0" w:color="auto"/>
              <w:left w:val="single" w:sz="4" w:space="0" w:color="auto"/>
              <w:bottom w:val="single" w:sz="4" w:space="0" w:color="auto"/>
              <w:right w:val="single" w:sz="4" w:space="0" w:color="auto"/>
            </w:tcBorders>
            <w:textDirection w:val="btLr"/>
            <w:vAlign w:val="center"/>
            <w:hideMark/>
          </w:tcPr>
          <w:p w14:paraId="5EBDBCFE" w14:textId="77777777" w:rsidR="001632F2" w:rsidRPr="000A5C5D" w:rsidRDefault="001632F2" w:rsidP="00832ECA">
            <w:pPr>
              <w:pStyle w:val="TABLE-cell"/>
              <w:ind w:left="113" w:right="113"/>
              <w:jc w:val="center"/>
              <w:rPr>
                <w:rFonts w:cs="Times New Roman"/>
                <w:b/>
                <w:sz w:val="22"/>
                <w:szCs w:val="22"/>
              </w:rPr>
            </w:pPr>
            <w:r w:rsidRPr="000A5C5D">
              <w:rPr>
                <w:rFonts w:cs="Times New Roman"/>
                <w:b/>
                <w:sz w:val="22"/>
                <w:szCs w:val="22"/>
              </w:rPr>
              <w:t>Pass</w:t>
            </w:r>
          </w:p>
        </w:tc>
        <w:tc>
          <w:tcPr>
            <w:tcW w:w="195" w:type="pct"/>
            <w:tcBorders>
              <w:top w:val="single" w:sz="4" w:space="0" w:color="auto"/>
              <w:left w:val="single" w:sz="4" w:space="0" w:color="auto"/>
              <w:bottom w:val="single" w:sz="4" w:space="0" w:color="auto"/>
              <w:right w:val="single" w:sz="4" w:space="0" w:color="auto"/>
            </w:tcBorders>
            <w:textDirection w:val="btLr"/>
            <w:hideMark/>
          </w:tcPr>
          <w:p w14:paraId="300840E7" w14:textId="77777777" w:rsidR="001632F2" w:rsidRPr="000A5C5D" w:rsidRDefault="001632F2" w:rsidP="00832ECA">
            <w:pPr>
              <w:pStyle w:val="TABLE-cell"/>
              <w:ind w:left="113" w:right="113"/>
              <w:jc w:val="center"/>
              <w:rPr>
                <w:rFonts w:cs="Times New Roman"/>
                <w:b/>
                <w:sz w:val="22"/>
                <w:szCs w:val="22"/>
              </w:rPr>
            </w:pPr>
            <w:r w:rsidRPr="000A5C5D">
              <w:rPr>
                <w:rFonts w:cs="Times New Roman"/>
                <w:b/>
                <w:sz w:val="22"/>
                <w:szCs w:val="22"/>
              </w:rPr>
              <w:t>Fail</w:t>
            </w:r>
          </w:p>
        </w:tc>
        <w:tc>
          <w:tcPr>
            <w:tcW w:w="195" w:type="pct"/>
            <w:tcBorders>
              <w:top w:val="single" w:sz="4" w:space="0" w:color="auto"/>
              <w:left w:val="single" w:sz="4" w:space="0" w:color="auto"/>
              <w:bottom w:val="single" w:sz="4" w:space="0" w:color="auto"/>
              <w:right w:val="single" w:sz="4" w:space="0" w:color="auto"/>
            </w:tcBorders>
            <w:textDirection w:val="btLr"/>
            <w:vAlign w:val="center"/>
            <w:hideMark/>
          </w:tcPr>
          <w:p w14:paraId="47AEB595" w14:textId="77777777" w:rsidR="001632F2" w:rsidRPr="000A5C5D" w:rsidRDefault="001632F2" w:rsidP="00832ECA">
            <w:pPr>
              <w:pStyle w:val="TABLE-cell"/>
              <w:ind w:left="113" w:right="113"/>
              <w:jc w:val="center"/>
              <w:rPr>
                <w:rFonts w:cs="Times New Roman"/>
                <w:b/>
                <w:sz w:val="22"/>
                <w:szCs w:val="22"/>
              </w:rPr>
            </w:pPr>
            <w:r w:rsidRPr="000A5C5D">
              <w:rPr>
                <w:rFonts w:cs="Times New Roman"/>
                <w:b/>
                <w:sz w:val="22"/>
                <w:szCs w:val="22"/>
              </w:rPr>
              <w:t>N/A</w:t>
            </w:r>
          </w:p>
        </w:tc>
        <w:tc>
          <w:tcPr>
            <w:tcW w:w="95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7902E7" w14:textId="77777777" w:rsidR="001632F2" w:rsidRPr="000A5C5D" w:rsidRDefault="001632F2" w:rsidP="00832ECA">
            <w:pPr>
              <w:pStyle w:val="TABLE-cell"/>
              <w:jc w:val="center"/>
              <w:rPr>
                <w:rFonts w:cs="Times New Roman"/>
                <w:b/>
                <w:sz w:val="22"/>
                <w:szCs w:val="22"/>
              </w:rPr>
            </w:pPr>
            <w:r w:rsidRPr="000A5C5D">
              <w:rPr>
                <w:rFonts w:cs="Times New Roman"/>
                <w:b/>
                <w:sz w:val="22"/>
                <w:szCs w:val="22"/>
              </w:rPr>
              <w:t>Remarks</w:t>
            </w:r>
          </w:p>
        </w:tc>
      </w:tr>
      <w:tr w:rsidR="001632F2" w:rsidRPr="000A5C5D" w14:paraId="7D5502C8" w14:textId="77777777" w:rsidTr="009D5AFB">
        <w:tc>
          <w:tcPr>
            <w:tcW w:w="82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674C82" w14:textId="77777777" w:rsidR="001632F2" w:rsidRPr="000A5C5D" w:rsidRDefault="001632F2" w:rsidP="00832ECA">
            <w:pPr>
              <w:pStyle w:val="TABLE-cell"/>
              <w:rPr>
                <w:rFonts w:cs="Times New Roman"/>
                <w:sz w:val="22"/>
                <w:szCs w:val="22"/>
              </w:rPr>
            </w:pPr>
          </w:p>
        </w:tc>
        <w:tc>
          <w:tcPr>
            <w:tcW w:w="4175" w:type="pct"/>
            <w:gridSpan w:val="7"/>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AEEFC62" w14:textId="77777777" w:rsidR="001632F2" w:rsidRPr="000A5C5D" w:rsidRDefault="001632F2" w:rsidP="00832ECA">
            <w:pPr>
              <w:pStyle w:val="TABLE-cell"/>
              <w:rPr>
                <w:rFonts w:cs="Times New Roman"/>
                <w:b/>
                <w:sz w:val="22"/>
                <w:szCs w:val="22"/>
              </w:rPr>
            </w:pPr>
          </w:p>
        </w:tc>
      </w:tr>
      <w:tr w:rsidR="001632F2" w:rsidRPr="000A5C5D" w14:paraId="415113E8" w14:textId="77777777" w:rsidTr="009D5AF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8A1ED" w14:textId="77777777" w:rsidR="001632F2" w:rsidRPr="000A5C5D" w:rsidRDefault="001632F2" w:rsidP="00832ECA">
            <w:pPr>
              <w:rPr>
                <w:lang w:eastAsia="zh-CN"/>
              </w:rPr>
            </w:pPr>
          </w:p>
        </w:tc>
        <w:tc>
          <w:tcPr>
            <w:tcW w:w="38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048D0E7" w14:textId="77777777" w:rsidR="001632F2" w:rsidRPr="000A5C5D" w:rsidRDefault="001632F2" w:rsidP="00832ECA">
            <w:pPr>
              <w:pStyle w:val="TABLE-cell"/>
              <w:rPr>
                <w:rFonts w:cs="Times New Roman"/>
                <w:sz w:val="22"/>
                <w:szCs w:val="22"/>
              </w:rPr>
            </w:pPr>
          </w:p>
        </w:tc>
        <w:tc>
          <w:tcPr>
            <w:tcW w:w="2001" w:type="pct"/>
            <w:tcBorders>
              <w:top w:val="single" w:sz="4" w:space="0" w:color="auto"/>
              <w:left w:val="single" w:sz="4" w:space="0" w:color="auto"/>
              <w:bottom w:val="single" w:sz="4" w:space="0" w:color="auto"/>
              <w:right w:val="nil"/>
            </w:tcBorders>
          </w:tcPr>
          <w:p w14:paraId="0482CC31" w14:textId="77777777" w:rsidR="001632F2" w:rsidRPr="000A5C5D" w:rsidRDefault="001632F2" w:rsidP="00832ECA">
            <w:pPr>
              <w:pStyle w:val="TABLE-cell"/>
              <w:rPr>
                <w:rFonts w:cs="Times New Roman"/>
                <w:sz w:val="22"/>
                <w:szCs w:val="22"/>
              </w:rPr>
            </w:pPr>
          </w:p>
        </w:tc>
        <w:tc>
          <w:tcPr>
            <w:tcW w:w="251" w:type="pct"/>
            <w:tcBorders>
              <w:top w:val="single" w:sz="4" w:space="0" w:color="auto"/>
              <w:left w:val="nil"/>
              <w:bottom w:val="single" w:sz="4" w:space="0" w:color="auto"/>
              <w:right w:val="single" w:sz="4" w:space="0" w:color="auto"/>
            </w:tcBorders>
            <w:hideMark/>
          </w:tcPr>
          <w:p w14:paraId="28E035F7" w14:textId="77777777" w:rsidR="001632F2" w:rsidRPr="000A5C5D" w:rsidRDefault="001632F2" w:rsidP="00832ECA">
            <w:pPr>
              <w:pStyle w:val="TABLE-cell"/>
              <w:rPr>
                <w:rFonts w:cs="Times New Roman"/>
                <w:sz w:val="22"/>
                <w:szCs w:val="22"/>
              </w:rPr>
            </w:pPr>
          </w:p>
        </w:tc>
        <w:tc>
          <w:tcPr>
            <w:tcW w:w="195" w:type="pct"/>
            <w:tcBorders>
              <w:top w:val="single" w:sz="4" w:space="0" w:color="auto"/>
              <w:left w:val="single" w:sz="4" w:space="0" w:color="auto"/>
              <w:bottom w:val="single" w:sz="4" w:space="0" w:color="auto"/>
              <w:right w:val="single" w:sz="4" w:space="0" w:color="auto"/>
            </w:tcBorders>
            <w:shd w:val="clear" w:color="auto" w:fill="BFBFBF"/>
          </w:tcPr>
          <w:p w14:paraId="3C83157D" w14:textId="77777777" w:rsidR="001632F2" w:rsidRPr="000A5C5D" w:rsidRDefault="001632F2" w:rsidP="00832ECA">
            <w:pPr>
              <w:pStyle w:val="TABLE-cell"/>
              <w:rPr>
                <w:rFonts w:cs="Times New Roman"/>
                <w:sz w:val="22"/>
                <w:szCs w:val="22"/>
              </w:rPr>
            </w:pPr>
          </w:p>
        </w:tc>
        <w:tc>
          <w:tcPr>
            <w:tcW w:w="195" w:type="pct"/>
            <w:tcBorders>
              <w:top w:val="single" w:sz="4" w:space="0" w:color="auto"/>
              <w:left w:val="single" w:sz="4" w:space="0" w:color="auto"/>
              <w:bottom w:val="single" w:sz="4" w:space="0" w:color="auto"/>
              <w:right w:val="single" w:sz="4" w:space="0" w:color="auto"/>
            </w:tcBorders>
            <w:shd w:val="clear" w:color="auto" w:fill="BFBFBF"/>
          </w:tcPr>
          <w:p w14:paraId="0BDC3E62" w14:textId="77777777" w:rsidR="001632F2" w:rsidRPr="000A5C5D" w:rsidRDefault="001632F2" w:rsidP="00832ECA">
            <w:pPr>
              <w:pStyle w:val="TABLE-cell"/>
              <w:rPr>
                <w:rFonts w:cs="Times New Roman"/>
                <w:sz w:val="22"/>
                <w:szCs w:val="22"/>
              </w:rPr>
            </w:pPr>
          </w:p>
        </w:tc>
        <w:tc>
          <w:tcPr>
            <w:tcW w:w="195" w:type="pct"/>
            <w:tcBorders>
              <w:top w:val="single" w:sz="4" w:space="0" w:color="auto"/>
              <w:left w:val="single" w:sz="4" w:space="0" w:color="auto"/>
              <w:bottom w:val="single" w:sz="4" w:space="0" w:color="auto"/>
              <w:right w:val="single" w:sz="4" w:space="0" w:color="auto"/>
            </w:tcBorders>
            <w:shd w:val="clear" w:color="auto" w:fill="BFBFBF"/>
          </w:tcPr>
          <w:p w14:paraId="1B51E8DB" w14:textId="77777777" w:rsidR="001632F2" w:rsidRPr="000A5C5D" w:rsidRDefault="001632F2" w:rsidP="00832ECA">
            <w:pPr>
              <w:pStyle w:val="TABLE-cell"/>
              <w:rPr>
                <w:rFonts w:cs="Times New Roman"/>
                <w:sz w:val="22"/>
                <w:szCs w:val="22"/>
              </w:rPr>
            </w:pPr>
          </w:p>
        </w:tc>
        <w:tc>
          <w:tcPr>
            <w:tcW w:w="95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05ED654" w14:textId="77777777" w:rsidR="001632F2" w:rsidRPr="000A5C5D" w:rsidRDefault="001632F2" w:rsidP="00832ECA">
            <w:pPr>
              <w:pStyle w:val="TABLE-cell"/>
              <w:rPr>
                <w:rFonts w:cs="Times New Roman"/>
                <w:sz w:val="22"/>
                <w:szCs w:val="22"/>
              </w:rPr>
            </w:pPr>
          </w:p>
        </w:tc>
      </w:tr>
      <w:tr w:rsidR="001632F2" w:rsidRPr="000A5C5D" w14:paraId="69EA0A3A" w14:textId="77777777" w:rsidTr="009D5AFB">
        <w:trPr>
          <w:trHeight w:val="372"/>
        </w:trPr>
        <w:tc>
          <w:tcPr>
            <w:tcW w:w="8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57862" w14:textId="77777777" w:rsidR="001632F2" w:rsidRPr="000A5C5D" w:rsidRDefault="001632F2" w:rsidP="00832ECA">
            <w:pPr>
              <w:pStyle w:val="TABLE-cell"/>
              <w:rPr>
                <w:rFonts w:cs="Times New Roman"/>
                <w:sz w:val="22"/>
                <w:szCs w:val="22"/>
              </w:rPr>
            </w:pPr>
          </w:p>
        </w:tc>
        <w:tc>
          <w:tcPr>
            <w:tcW w:w="38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B981DEB" w14:textId="77777777" w:rsidR="001632F2" w:rsidRPr="000A5C5D" w:rsidRDefault="001632F2" w:rsidP="00832ECA">
            <w:pPr>
              <w:pStyle w:val="TABLE-cell"/>
              <w:rPr>
                <w:rFonts w:cs="Times New Roman"/>
                <w:sz w:val="22"/>
                <w:szCs w:val="22"/>
              </w:rPr>
            </w:pPr>
          </w:p>
        </w:tc>
        <w:tc>
          <w:tcPr>
            <w:tcW w:w="2001" w:type="pct"/>
            <w:tcBorders>
              <w:top w:val="single" w:sz="4" w:space="0" w:color="auto"/>
              <w:left w:val="single" w:sz="4" w:space="0" w:color="auto"/>
              <w:bottom w:val="single" w:sz="4" w:space="0" w:color="auto"/>
              <w:right w:val="nil"/>
            </w:tcBorders>
          </w:tcPr>
          <w:p w14:paraId="75C0A3CC" w14:textId="77777777" w:rsidR="001632F2" w:rsidRPr="000A5C5D" w:rsidRDefault="001632F2" w:rsidP="00832ECA">
            <w:pPr>
              <w:pStyle w:val="TABLE-cell"/>
              <w:rPr>
                <w:rFonts w:cs="Times New Roman"/>
                <w:sz w:val="22"/>
                <w:szCs w:val="22"/>
              </w:rPr>
            </w:pPr>
          </w:p>
        </w:tc>
        <w:tc>
          <w:tcPr>
            <w:tcW w:w="251" w:type="pct"/>
            <w:tcBorders>
              <w:top w:val="single" w:sz="4" w:space="0" w:color="auto"/>
              <w:left w:val="nil"/>
              <w:bottom w:val="single" w:sz="4" w:space="0" w:color="auto"/>
              <w:right w:val="single" w:sz="4" w:space="0" w:color="auto"/>
            </w:tcBorders>
          </w:tcPr>
          <w:p w14:paraId="7A58CABB" w14:textId="77777777" w:rsidR="001632F2" w:rsidRPr="000A5C5D" w:rsidRDefault="001632F2" w:rsidP="00832ECA">
            <w:pPr>
              <w:pStyle w:val="TABLE-cell"/>
              <w:rPr>
                <w:rFonts w:cs="Times New Roman"/>
                <w:noProof/>
                <w:sz w:val="22"/>
                <w:szCs w:val="22"/>
                <w:lang w:eastAsia="en-US"/>
              </w:rPr>
            </w:pPr>
          </w:p>
        </w:tc>
        <w:tc>
          <w:tcPr>
            <w:tcW w:w="195" w:type="pct"/>
            <w:tcBorders>
              <w:top w:val="single" w:sz="4" w:space="0" w:color="auto"/>
              <w:left w:val="single" w:sz="4" w:space="0" w:color="auto"/>
              <w:bottom w:val="single" w:sz="4" w:space="0" w:color="auto"/>
              <w:right w:val="single" w:sz="4" w:space="0" w:color="auto"/>
            </w:tcBorders>
          </w:tcPr>
          <w:p w14:paraId="3B66716D" w14:textId="77777777" w:rsidR="001632F2" w:rsidRPr="000A5C5D" w:rsidRDefault="001632F2" w:rsidP="00832ECA">
            <w:pPr>
              <w:pStyle w:val="TABLE-cell"/>
              <w:rPr>
                <w:rFonts w:cs="Times New Roman"/>
                <w:sz w:val="22"/>
                <w:szCs w:val="22"/>
              </w:rPr>
            </w:pPr>
          </w:p>
        </w:tc>
        <w:tc>
          <w:tcPr>
            <w:tcW w:w="195" w:type="pct"/>
            <w:tcBorders>
              <w:top w:val="single" w:sz="4" w:space="0" w:color="auto"/>
              <w:left w:val="single" w:sz="4" w:space="0" w:color="auto"/>
              <w:bottom w:val="single" w:sz="4" w:space="0" w:color="auto"/>
              <w:right w:val="single" w:sz="4" w:space="0" w:color="auto"/>
            </w:tcBorders>
          </w:tcPr>
          <w:p w14:paraId="641A486C" w14:textId="77777777" w:rsidR="001632F2" w:rsidRPr="000A5C5D" w:rsidRDefault="001632F2" w:rsidP="00832ECA">
            <w:pPr>
              <w:pStyle w:val="TABLE-cell"/>
              <w:rPr>
                <w:rFonts w:cs="Times New Roman"/>
                <w:sz w:val="22"/>
                <w:szCs w:val="22"/>
              </w:rPr>
            </w:pPr>
          </w:p>
        </w:tc>
        <w:tc>
          <w:tcPr>
            <w:tcW w:w="195" w:type="pct"/>
            <w:tcBorders>
              <w:top w:val="single" w:sz="4" w:space="0" w:color="auto"/>
              <w:left w:val="single" w:sz="4" w:space="0" w:color="auto"/>
              <w:bottom w:val="single" w:sz="4" w:space="0" w:color="auto"/>
              <w:right w:val="single" w:sz="4" w:space="0" w:color="auto"/>
            </w:tcBorders>
          </w:tcPr>
          <w:p w14:paraId="5F5951AA" w14:textId="77777777" w:rsidR="001632F2" w:rsidRPr="000A5C5D" w:rsidRDefault="001632F2" w:rsidP="00832ECA">
            <w:pPr>
              <w:pStyle w:val="TABLE-cell"/>
              <w:rPr>
                <w:rFonts w:cs="Times New Roman"/>
                <w:sz w:val="22"/>
                <w:szCs w:val="22"/>
              </w:rPr>
            </w:pPr>
          </w:p>
        </w:tc>
        <w:tc>
          <w:tcPr>
            <w:tcW w:w="95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09EDF52" w14:textId="77777777" w:rsidR="001632F2" w:rsidRPr="000A5C5D" w:rsidRDefault="001632F2" w:rsidP="00832ECA">
            <w:pPr>
              <w:pStyle w:val="TABLE-cell"/>
              <w:rPr>
                <w:rFonts w:cs="Times New Roman"/>
                <w:sz w:val="22"/>
                <w:szCs w:val="22"/>
              </w:rPr>
            </w:pPr>
          </w:p>
        </w:tc>
      </w:tr>
    </w:tbl>
    <w:p w14:paraId="5297512D" w14:textId="77777777" w:rsidR="001632F2" w:rsidRPr="000A5C5D" w:rsidRDefault="001632F2" w:rsidP="001632F2"/>
    <w:p w14:paraId="12120531" w14:textId="77777777" w:rsidR="001632F2" w:rsidRPr="000A5C5D" w:rsidRDefault="001632F2" w:rsidP="005F0BBD">
      <w:pPr>
        <w:spacing w:before="120" w:after="120"/>
      </w:pPr>
      <w:r w:rsidRPr="000A5C5D">
        <w:t>If a prescribed test is not relevant for the type of instrument to be tested, the reason why the test is omitted shall be clearly stated in the field “Remarks” (for instance, tests related to AC mains supply in the case of an instrument only powered by batteries, or partial testing after modification of a previously approved type).</w:t>
      </w:r>
    </w:p>
    <w:p w14:paraId="585DD41C" w14:textId="77777777" w:rsidR="001632F2" w:rsidRPr="000A5C5D" w:rsidRDefault="001632F2" w:rsidP="005F0BBD">
      <w:pPr>
        <w:spacing w:before="120" w:after="120"/>
      </w:pPr>
      <w:r w:rsidRPr="000A5C5D">
        <w:rPr>
          <w:color w:val="000000"/>
        </w:rPr>
        <w:t>The testing and report formats described in this Recommendation are generally via the volumetric method. However, testing using the gravimetric method is also acceptable.</w:t>
      </w:r>
    </w:p>
    <w:p w14:paraId="229F0F90" w14:textId="77777777" w:rsidR="001632F2" w:rsidRPr="000A5C5D" w:rsidRDefault="001632F2" w:rsidP="005F0BBD">
      <w:pPr>
        <w:spacing w:before="120" w:after="120"/>
      </w:pPr>
      <w:r w:rsidRPr="000A5C5D">
        <w:t>The numbering of the report and the page numbers shall be completed in the heading.</w:t>
      </w:r>
    </w:p>
    <w:p w14:paraId="0A7A0272" w14:textId="361355A4" w:rsidR="001632F2" w:rsidRPr="000A5C5D" w:rsidRDefault="001632F2" w:rsidP="005F0BBD">
      <w:pPr>
        <w:spacing w:before="120" w:after="120"/>
      </w:pPr>
      <w:r w:rsidRPr="000A5C5D">
        <w:t>Pages 1–5 of this report format shall be replaced by a cover page added by the OIML Issuing Authority.</w:t>
      </w:r>
    </w:p>
    <w:p w14:paraId="05BC89F0" w14:textId="77777777" w:rsidR="001632F2" w:rsidRPr="000A5C5D" w:rsidRDefault="001632F2" w:rsidP="00897F09">
      <w:pPr>
        <w:pStyle w:val="OIMLHeading1-nonumbers"/>
      </w:pPr>
      <w:bookmarkStart w:id="46" w:name="_Toc356554747"/>
      <w:bookmarkStart w:id="47" w:name="_Toc222760256"/>
      <w:bookmarkStart w:id="48" w:name="_Toc222733017"/>
      <w:bookmarkStart w:id="49" w:name="_Toc222732818"/>
      <w:bookmarkStart w:id="50" w:name="_Toc222728906"/>
      <w:bookmarkStart w:id="51" w:name="_Toc222728588"/>
      <w:bookmarkStart w:id="52" w:name="_Toc222728365"/>
      <w:bookmarkStart w:id="53" w:name="_Toc222728008"/>
      <w:bookmarkStart w:id="54" w:name="_Toc181594901"/>
      <w:bookmarkStart w:id="55" w:name="_Toc414454528"/>
      <w:bookmarkStart w:id="56" w:name="_Toc416273789"/>
      <w:bookmarkStart w:id="57" w:name="_Toc11661275"/>
      <w:bookmarkStart w:id="58" w:name="_Toc12013207"/>
      <w:bookmarkStart w:id="59" w:name="_Toc12013766"/>
      <w:bookmarkStart w:id="60" w:name="_Toc12016655"/>
      <w:bookmarkStart w:id="61" w:name="_Toc12017016"/>
      <w:bookmarkStart w:id="62" w:name="_Toc226642419"/>
      <w:r w:rsidRPr="000A5C5D">
        <w:t>The report</w:t>
      </w:r>
      <w:bookmarkEnd w:id="43"/>
      <w:bookmarkEnd w:id="44"/>
      <w:bookmarkEnd w:id="45"/>
      <w:bookmarkEnd w:id="46"/>
      <w:bookmarkEnd w:id="47"/>
      <w:bookmarkEnd w:id="48"/>
      <w:bookmarkEnd w:id="49"/>
      <w:bookmarkEnd w:id="50"/>
      <w:bookmarkEnd w:id="51"/>
      <w:bookmarkEnd w:id="52"/>
      <w:bookmarkEnd w:id="53"/>
      <w:bookmarkEnd w:id="54"/>
      <w:r w:rsidRPr="000A5C5D">
        <w:t xml:space="preserve"> format</w:t>
      </w:r>
      <w:bookmarkEnd w:id="55"/>
      <w:bookmarkEnd w:id="56"/>
      <w:bookmarkEnd w:id="57"/>
      <w:bookmarkEnd w:id="58"/>
      <w:bookmarkEnd w:id="59"/>
      <w:bookmarkEnd w:id="60"/>
      <w:bookmarkEnd w:id="61"/>
      <w:bookmarkEnd w:id="62"/>
    </w:p>
    <w:p w14:paraId="2D046A58" w14:textId="77777777" w:rsidR="001632F2" w:rsidRPr="000A5C5D" w:rsidRDefault="001632F2" w:rsidP="001632F2"/>
    <w:p w14:paraId="1D70879D" w14:textId="77777777" w:rsidR="001632F2" w:rsidRPr="000A5C5D" w:rsidRDefault="001632F2" w:rsidP="001632F2">
      <w:r w:rsidRPr="000A5C5D">
        <w:t>The following pages concern the format for the individual report, starting with space for the cover page.</w:t>
      </w:r>
    </w:p>
    <w:p w14:paraId="010F5D1E" w14:textId="77777777" w:rsidR="001632F2" w:rsidRPr="000A5C5D" w:rsidRDefault="001632F2" w:rsidP="001632F2"/>
    <w:p w14:paraId="4573FB86" w14:textId="77777777" w:rsidR="001632F2" w:rsidRPr="000A5C5D" w:rsidRDefault="001632F2" w:rsidP="001632F2">
      <w:pPr>
        <w:sectPr w:rsidR="001632F2" w:rsidRPr="000A5C5D" w:rsidSect="00C67AD7">
          <w:headerReference w:type="even" r:id="rId26"/>
          <w:headerReference w:type="default" r:id="rId27"/>
          <w:footerReference w:type="even" r:id="rId28"/>
          <w:headerReference w:type="first" r:id="rId29"/>
          <w:footerReference w:type="first" r:id="rId30"/>
          <w:pgSz w:w="11906" w:h="16838" w:code="9"/>
          <w:pgMar w:top="1418" w:right="1418" w:bottom="1134" w:left="1418" w:header="709" w:footer="709" w:gutter="0"/>
          <w:cols w:space="708"/>
          <w:docGrid w:linePitch="360"/>
        </w:sectPr>
      </w:pPr>
    </w:p>
    <w:tbl>
      <w:tblPr>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8965"/>
      </w:tblGrid>
      <w:tr w:rsidR="001632F2" w:rsidRPr="000A5C5D" w14:paraId="0F7F2016" w14:textId="77777777" w:rsidTr="00832ECA">
        <w:trPr>
          <w:trHeight w:val="13314"/>
        </w:trPr>
        <w:tc>
          <w:tcPr>
            <w:tcW w:w="9180" w:type="dxa"/>
            <w:tcBorders>
              <w:top w:val="doubleWave" w:sz="6" w:space="0" w:color="auto"/>
              <w:left w:val="doubleWave" w:sz="6" w:space="0" w:color="auto"/>
              <w:bottom w:val="doubleWave" w:sz="6" w:space="0" w:color="auto"/>
              <w:right w:val="doubleWave" w:sz="6" w:space="0" w:color="auto"/>
            </w:tcBorders>
            <w:vAlign w:val="center"/>
            <w:hideMark/>
          </w:tcPr>
          <w:p w14:paraId="0D85234B" w14:textId="77777777" w:rsidR="001632F2" w:rsidRPr="000A5C5D" w:rsidRDefault="001632F2" w:rsidP="00832ECA">
            <w:pPr>
              <w:jc w:val="center"/>
              <w:rPr>
                <w:b/>
                <w:bCs/>
              </w:rPr>
            </w:pPr>
            <w:r w:rsidRPr="000A5C5D">
              <w:br w:type="page"/>
            </w:r>
            <w:r w:rsidRPr="000A5C5D">
              <w:rPr>
                <w:b/>
                <w:bCs/>
              </w:rPr>
              <w:t>&lt;Cover page</w:t>
            </w:r>
          </w:p>
          <w:p w14:paraId="47A7AA7E" w14:textId="77777777" w:rsidR="001632F2" w:rsidRPr="000A5C5D" w:rsidRDefault="001632F2" w:rsidP="00832ECA">
            <w:pPr>
              <w:jc w:val="center"/>
              <w:rPr>
                <w:b/>
                <w:bCs/>
              </w:rPr>
            </w:pPr>
            <w:r w:rsidRPr="000A5C5D">
              <w:rPr>
                <w:b/>
                <w:bCs/>
              </w:rPr>
              <w:t>to be added by the</w:t>
            </w:r>
          </w:p>
          <w:p w14:paraId="06449119" w14:textId="77777777" w:rsidR="001632F2" w:rsidRPr="000A5C5D" w:rsidRDefault="001632F2" w:rsidP="00832ECA">
            <w:pPr>
              <w:jc w:val="center"/>
            </w:pPr>
            <w:r w:rsidRPr="000A5C5D">
              <w:rPr>
                <w:b/>
                <w:bCs/>
              </w:rPr>
              <w:t>OIML Issuing Authority&gt;</w:t>
            </w:r>
          </w:p>
        </w:tc>
      </w:tr>
    </w:tbl>
    <w:p w14:paraId="1AFEA1B8" w14:textId="61D3B7C9" w:rsidR="001632F2" w:rsidRPr="000A5C5D" w:rsidRDefault="001632F2" w:rsidP="00897F09">
      <w:pPr>
        <w:pStyle w:val="OIMLHeading1"/>
      </w:pPr>
      <w:r w:rsidRPr="000A5C5D">
        <w:rPr>
          <w:rFonts w:ascii="Arial" w:hAnsi="Arial" w:cs="Arial"/>
        </w:rPr>
        <w:br w:type="page"/>
      </w:r>
    </w:p>
    <w:p w14:paraId="358ECC63" w14:textId="77777777" w:rsidR="001632F2" w:rsidRPr="000A5C5D" w:rsidRDefault="001632F2" w:rsidP="00897F09">
      <w:pPr>
        <w:pStyle w:val="OIMLHeading1"/>
      </w:pPr>
      <w:bookmarkStart w:id="63" w:name="_Toc226642420"/>
      <w:r w:rsidRPr="000A5C5D">
        <w:t>Contents of the report</w:t>
      </w:r>
      <w:bookmarkEnd w:id="63"/>
    </w:p>
    <w:p w14:paraId="446D0FCD" w14:textId="2C82AD24" w:rsidR="00A73177" w:rsidRDefault="001632F2">
      <w:pPr>
        <w:pStyle w:val="TOC1"/>
        <w:rPr>
          <w:rFonts w:asciiTheme="minorHAnsi" w:eastAsiaTheme="minorEastAsia" w:hAnsiTheme="minorHAnsi" w:cstheme="minorBidi"/>
          <w:b w:val="0"/>
          <w:bCs w:val="0"/>
          <w:kern w:val="2"/>
          <w:sz w:val="24"/>
          <w:szCs w:val="24"/>
          <w:lang w:val="en-AU" w:eastAsia="en-AU"/>
          <w14:ligatures w14:val="standardContextual"/>
        </w:rPr>
      </w:pPr>
      <w:r>
        <w:rPr>
          <w:sz w:val="20"/>
          <w:lang w:val="de-DE"/>
        </w:rPr>
        <w:fldChar w:fldCharType="begin"/>
      </w:r>
      <w:r>
        <w:instrText xml:space="preserve"> TOC  \h \z \t "Heading 1</w:instrText>
      </w:r>
      <w:r w:rsidR="00B1327A">
        <w:instrText>,</w:instrText>
      </w:r>
      <w:r>
        <w:instrText>1</w:instrText>
      </w:r>
      <w:r w:rsidR="00044CED">
        <w:instrText>, Heading 2,2</w:instrText>
      </w:r>
      <w:r>
        <w:instrText xml:space="preserve">" </w:instrText>
      </w:r>
      <w:r>
        <w:rPr>
          <w:sz w:val="20"/>
          <w:lang w:val="de-DE"/>
        </w:rPr>
        <w:fldChar w:fldCharType="separate"/>
      </w:r>
      <w:hyperlink w:anchor="_Toc226642438" w:history="1">
        <w:r w:rsidR="00A73177" w:rsidRPr="00BF782A">
          <w:rPr>
            <w:rStyle w:val="Hyperlink"/>
          </w:rPr>
          <w:t>A</w:t>
        </w:r>
        <w:r w:rsidR="00A73177">
          <w:rPr>
            <w:rFonts w:asciiTheme="minorHAnsi" w:eastAsiaTheme="minorEastAsia" w:hAnsiTheme="minorHAnsi" w:cstheme="minorBidi"/>
            <w:b w:val="0"/>
            <w:bCs w:val="0"/>
            <w:kern w:val="2"/>
            <w:sz w:val="24"/>
            <w:szCs w:val="24"/>
            <w:lang w:val="en-AU" w:eastAsia="en-AU"/>
            <w14:ligatures w14:val="standardContextual"/>
          </w:rPr>
          <w:tab/>
        </w:r>
        <w:r w:rsidR="00A73177" w:rsidRPr="00BF782A">
          <w:rPr>
            <w:rStyle w:val="Hyperlink"/>
          </w:rPr>
          <w:t>References of the authority responsible for this report</w:t>
        </w:r>
        <w:r w:rsidR="00A73177">
          <w:rPr>
            <w:webHidden/>
          </w:rPr>
          <w:tab/>
        </w:r>
        <w:r w:rsidR="00A73177">
          <w:rPr>
            <w:webHidden/>
          </w:rPr>
          <w:fldChar w:fldCharType="begin"/>
        </w:r>
        <w:r w:rsidR="00A73177">
          <w:rPr>
            <w:webHidden/>
          </w:rPr>
          <w:instrText xml:space="preserve"> PAGEREF _Toc226642438 \h </w:instrText>
        </w:r>
        <w:r w:rsidR="00A73177">
          <w:rPr>
            <w:webHidden/>
          </w:rPr>
        </w:r>
        <w:r w:rsidR="00A73177">
          <w:rPr>
            <w:webHidden/>
          </w:rPr>
          <w:fldChar w:fldCharType="separate"/>
        </w:r>
        <w:r w:rsidR="00A73177">
          <w:rPr>
            <w:webHidden/>
          </w:rPr>
          <w:t>8</w:t>
        </w:r>
        <w:r w:rsidR="00A73177">
          <w:rPr>
            <w:webHidden/>
          </w:rPr>
          <w:fldChar w:fldCharType="end"/>
        </w:r>
      </w:hyperlink>
    </w:p>
    <w:p w14:paraId="2703FCD9" w14:textId="2171F0EC"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39" w:history="1">
        <w:r w:rsidRPr="00BF782A">
          <w:rPr>
            <w:rStyle w:val="Hyperlink"/>
          </w:rPr>
          <w:t>B</w:t>
        </w:r>
        <w:r>
          <w:rPr>
            <w:rFonts w:asciiTheme="minorHAnsi" w:eastAsiaTheme="minorEastAsia" w:hAnsiTheme="minorHAnsi" w:cstheme="minorBidi"/>
            <w:b w:val="0"/>
            <w:bCs w:val="0"/>
            <w:kern w:val="2"/>
            <w:sz w:val="24"/>
            <w:szCs w:val="24"/>
            <w:lang w:val="en-AU" w:eastAsia="en-AU"/>
            <w14:ligatures w14:val="standardContextual"/>
          </w:rPr>
          <w:tab/>
        </w:r>
        <w:r w:rsidRPr="00BF782A">
          <w:rPr>
            <w:rStyle w:val="Hyperlink"/>
          </w:rPr>
          <w:t>Synopsis of the results of the examination and tests</w:t>
        </w:r>
        <w:r>
          <w:rPr>
            <w:webHidden/>
          </w:rPr>
          <w:tab/>
        </w:r>
        <w:r>
          <w:rPr>
            <w:webHidden/>
          </w:rPr>
          <w:fldChar w:fldCharType="begin"/>
        </w:r>
        <w:r>
          <w:rPr>
            <w:webHidden/>
          </w:rPr>
          <w:instrText xml:space="preserve"> PAGEREF _Toc226642439 \h </w:instrText>
        </w:r>
        <w:r>
          <w:rPr>
            <w:webHidden/>
          </w:rPr>
        </w:r>
        <w:r>
          <w:rPr>
            <w:webHidden/>
          </w:rPr>
          <w:fldChar w:fldCharType="separate"/>
        </w:r>
        <w:r>
          <w:rPr>
            <w:webHidden/>
          </w:rPr>
          <w:t>8</w:t>
        </w:r>
        <w:r>
          <w:rPr>
            <w:webHidden/>
          </w:rPr>
          <w:fldChar w:fldCharType="end"/>
        </w:r>
      </w:hyperlink>
    </w:p>
    <w:p w14:paraId="5F07CE59" w14:textId="103A94D5"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40" w:history="1">
        <w:r w:rsidRPr="00BF782A">
          <w:rPr>
            <w:rStyle w:val="Hyperlink"/>
            <w:iCs/>
          </w:rPr>
          <w:t>C</w:t>
        </w:r>
        <w:r>
          <w:rPr>
            <w:rFonts w:asciiTheme="minorHAnsi" w:eastAsiaTheme="minorEastAsia" w:hAnsiTheme="minorHAnsi" w:cstheme="minorBidi"/>
            <w:b w:val="0"/>
            <w:bCs w:val="0"/>
            <w:kern w:val="2"/>
            <w:sz w:val="24"/>
            <w:szCs w:val="24"/>
            <w:lang w:val="en-AU" w:eastAsia="en-AU"/>
            <w14:ligatures w14:val="standardContextual"/>
          </w:rPr>
          <w:tab/>
        </w:r>
        <w:r w:rsidRPr="00BF782A">
          <w:rPr>
            <w:rStyle w:val="Hyperlink"/>
          </w:rPr>
          <w:t>Summary of the results of the examination and tests</w:t>
        </w:r>
        <w:r>
          <w:rPr>
            <w:webHidden/>
          </w:rPr>
          <w:tab/>
        </w:r>
        <w:r>
          <w:rPr>
            <w:webHidden/>
          </w:rPr>
          <w:fldChar w:fldCharType="begin"/>
        </w:r>
        <w:r>
          <w:rPr>
            <w:webHidden/>
          </w:rPr>
          <w:instrText xml:space="preserve"> PAGEREF _Toc226642440 \h </w:instrText>
        </w:r>
        <w:r>
          <w:rPr>
            <w:webHidden/>
          </w:rPr>
        </w:r>
        <w:r>
          <w:rPr>
            <w:webHidden/>
          </w:rPr>
          <w:fldChar w:fldCharType="separate"/>
        </w:r>
        <w:r>
          <w:rPr>
            <w:webHidden/>
          </w:rPr>
          <w:t>9</w:t>
        </w:r>
        <w:r>
          <w:rPr>
            <w:webHidden/>
          </w:rPr>
          <w:fldChar w:fldCharType="end"/>
        </w:r>
      </w:hyperlink>
    </w:p>
    <w:p w14:paraId="49840B0B" w14:textId="05E4FD08"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1" w:history="1">
        <w:r w:rsidRPr="00BF782A">
          <w:rPr>
            <w:rStyle w:val="Hyperlink"/>
            <w:noProof/>
          </w:rPr>
          <w:t>C.1</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Examinations</w:t>
        </w:r>
        <w:r>
          <w:rPr>
            <w:noProof/>
            <w:webHidden/>
          </w:rPr>
          <w:tab/>
        </w:r>
        <w:r>
          <w:rPr>
            <w:noProof/>
            <w:webHidden/>
          </w:rPr>
          <w:fldChar w:fldCharType="begin"/>
        </w:r>
        <w:r>
          <w:rPr>
            <w:noProof/>
            <w:webHidden/>
          </w:rPr>
          <w:instrText xml:space="preserve"> PAGEREF _Toc226642441 \h </w:instrText>
        </w:r>
        <w:r>
          <w:rPr>
            <w:noProof/>
            <w:webHidden/>
          </w:rPr>
        </w:r>
        <w:r>
          <w:rPr>
            <w:noProof/>
            <w:webHidden/>
          </w:rPr>
          <w:fldChar w:fldCharType="separate"/>
        </w:r>
        <w:r>
          <w:rPr>
            <w:noProof/>
            <w:webHidden/>
          </w:rPr>
          <w:t>9</w:t>
        </w:r>
        <w:r>
          <w:rPr>
            <w:noProof/>
            <w:webHidden/>
          </w:rPr>
          <w:fldChar w:fldCharType="end"/>
        </w:r>
      </w:hyperlink>
    </w:p>
    <w:p w14:paraId="69A86F3F" w14:textId="7341445D"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2" w:history="1">
        <w:r w:rsidRPr="00BF782A">
          <w:rPr>
            <w:rStyle w:val="Hyperlink"/>
            <w:noProof/>
          </w:rPr>
          <w:t>C.2</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Performance tests</w:t>
        </w:r>
        <w:r>
          <w:rPr>
            <w:noProof/>
            <w:webHidden/>
          </w:rPr>
          <w:tab/>
        </w:r>
        <w:r>
          <w:rPr>
            <w:noProof/>
            <w:webHidden/>
          </w:rPr>
          <w:fldChar w:fldCharType="begin"/>
        </w:r>
        <w:r>
          <w:rPr>
            <w:noProof/>
            <w:webHidden/>
          </w:rPr>
          <w:instrText xml:space="preserve"> PAGEREF _Toc226642442 \h </w:instrText>
        </w:r>
        <w:r>
          <w:rPr>
            <w:noProof/>
            <w:webHidden/>
          </w:rPr>
        </w:r>
        <w:r>
          <w:rPr>
            <w:noProof/>
            <w:webHidden/>
          </w:rPr>
          <w:fldChar w:fldCharType="separate"/>
        </w:r>
        <w:r>
          <w:rPr>
            <w:noProof/>
            <w:webHidden/>
          </w:rPr>
          <w:t>11</w:t>
        </w:r>
        <w:r>
          <w:rPr>
            <w:noProof/>
            <w:webHidden/>
          </w:rPr>
          <w:fldChar w:fldCharType="end"/>
        </w:r>
      </w:hyperlink>
    </w:p>
    <w:p w14:paraId="7DC0C44F" w14:textId="5B9D6174"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43" w:history="1">
        <w:r w:rsidRPr="00BF782A">
          <w:rPr>
            <w:rStyle w:val="Hyperlink"/>
          </w:rPr>
          <w:t>D</w:t>
        </w:r>
        <w:r>
          <w:rPr>
            <w:rFonts w:asciiTheme="minorHAnsi" w:eastAsiaTheme="minorEastAsia" w:hAnsiTheme="minorHAnsi" w:cstheme="minorBidi"/>
            <w:b w:val="0"/>
            <w:bCs w:val="0"/>
            <w:kern w:val="2"/>
            <w:sz w:val="24"/>
            <w:szCs w:val="24"/>
            <w:lang w:val="en-AU" w:eastAsia="en-AU"/>
            <w14:ligatures w14:val="standardContextual"/>
          </w:rPr>
          <w:tab/>
        </w:r>
        <w:r w:rsidRPr="00BF782A">
          <w:rPr>
            <w:rStyle w:val="Hyperlink"/>
          </w:rPr>
          <w:t>General information</w:t>
        </w:r>
        <w:r>
          <w:rPr>
            <w:webHidden/>
          </w:rPr>
          <w:tab/>
        </w:r>
        <w:r>
          <w:rPr>
            <w:webHidden/>
          </w:rPr>
          <w:fldChar w:fldCharType="begin"/>
        </w:r>
        <w:r>
          <w:rPr>
            <w:webHidden/>
          </w:rPr>
          <w:instrText xml:space="preserve"> PAGEREF _Toc226642443 \h </w:instrText>
        </w:r>
        <w:r>
          <w:rPr>
            <w:webHidden/>
          </w:rPr>
        </w:r>
        <w:r>
          <w:rPr>
            <w:webHidden/>
          </w:rPr>
          <w:fldChar w:fldCharType="separate"/>
        </w:r>
        <w:r>
          <w:rPr>
            <w:webHidden/>
          </w:rPr>
          <w:t>13</w:t>
        </w:r>
        <w:r>
          <w:rPr>
            <w:webHidden/>
          </w:rPr>
          <w:fldChar w:fldCharType="end"/>
        </w:r>
      </w:hyperlink>
    </w:p>
    <w:p w14:paraId="673817A3" w14:textId="72151038"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4" w:history="1">
        <w:r w:rsidRPr="00BF782A">
          <w:rPr>
            <w:rStyle w:val="Hyperlink"/>
            <w:noProof/>
          </w:rPr>
          <w:t>D.1</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Manufacturer</w:t>
        </w:r>
        <w:r>
          <w:rPr>
            <w:noProof/>
            <w:webHidden/>
          </w:rPr>
          <w:tab/>
        </w:r>
        <w:r>
          <w:rPr>
            <w:noProof/>
            <w:webHidden/>
          </w:rPr>
          <w:fldChar w:fldCharType="begin"/>
        </w:r>
        <w:r>
          <w:rPr>
            <w:noProof/>
            <w:webHidden/>
          </w:rPr>
          <w:instrText xml:space="preserve"> PAGEREF _Toc226642444 \h </w:instrText>
        </w:r>
        <w:r>
          <w:rPr>
            <w:noProof/>
            <w:webHidden/>
          </w:rPr>
        </w:r>
        <w:r>
          <w:rPr>
            <w:noProof/>
            <w:webHidden/>
          </w:rPr>
          <w:fldChar w:fldCharType="separate"/>
        </w:r>
        <w:r>
          <w:rPr>
            <w:noProof/>
            <w:webHidden/>
          </w:rPr>
          <w:t>13</w:t>
        </w:r>
        <w:r>
          <w:rPr>
            <w:noProof/>
            <w:webHidden/>
          </w:rPr>
          <w:fldChar w:fldCharType="end"/>
        </w:r>
      </w:hyperlink>
    </w:p>
    <w:p w14:paraId="6DEFBBAD" w14:textId="2F2F83FD"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5" w:history="1">
        <w:r w:rsidRPr="00BF782A">
          <w:rPr>
            <w:rStyle w:val="Hyperlink"/>
            <w:noProof/>
          </w:rPr>
          <w:t>D.2</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Applicant</w:t>
        </w:r>
        <w:r>
          <w:rPr>
            <w:noProof/>
            <w:webHidden/>
          </w:rPr>
          <w:tab/>
        </w:r>
        <w:r>
          <w:rPr>
            <w:noProof/>
            <w:webHidden/>
          </w:rPr>
          <w:fldChar w:fldCharType="begin"/>
        </w:r>
        <w:r>
          <w:rPr>
            <w:noProof/>
            <w:webHidden/>
          </w:rPr>
          <w:instrText xml:space="preserve"> PAGEREF _Toc226642445 \h </w:instrText>
        </w:r>
        <w:r>
          <w:rPr>
            <w:noProof/>
            <w:webHidden/>
          </w:rPr>
        </w:r>
        <w:r>
          <w:rPr>
            <w:noProof/>
            <w:webHidden/>
          </w:rPr>
          <w:fldChar w:fldCharType="separate"/>
        </w:r>
        <w:r>
          <w:rPr>
            <w:noProof/>
            <w:webHidden/>
          </w:rPr>
          <w:t>13</w:t>
        </w:r>
        <w:r>
          <w:rPr>
            <w:noProof/>
            <w:webHidden/>
          </w:rPr>
          <w:fldChar w:fldCharType="end"/>
        </w:r>
      </w:hyperlink>
    </w:p>
    <w:p w14:paraId="20FFD888" w14:textId="60160600"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6" w:history="1">
        <w:r w:rsidRPr="00BF782A">
          <w:rPr>
            <w:rStyle w:val="Hyperlink"/>
            <w:noProof/>
          </w:rPr>
          <w:t>D.3</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Testing laboratories involved in the tests</w:t>
        </w:r>
        <w:r>
          <w:rPr>
            <w:noProof/>
            <w:webHidden/>
          </w:rPr>
          <w:tab/>
        </w:r>
        <w:r>
          <w:rPr>
            <w:noProof/>
            <w:webHidden/>
          </w:rPr>
          <w:fldChar w:fldCharType="begin"/>
        </w:r>
        <w:r>
          <w:rPr>
            <w:noProof/>
            <w:webHidden/>
          </w:rPr>
          <w:instrText xml:space="preserve"> PAGEREF _Toc226642446 \h </w:instrText>
        </w:r>
        <w:r>
          <w:rPr>
            <w:noProof/>
            <w:webHidden/>
          </w:rPr>
        </w:r>
        <w:r>
          <w:rPr>
            <w:noProof/>
            <w:webHidden/>
          </w:rPr>
          <w:fldChar w:fldCharType="separate"/>
        </w:r>
        <w:r>
          <w:rPr>
            <w:noProof/>
            <w:webHidden/>
          </w:rPr>
          <w:t>14</w:t>
        </w:r>
        <w:r>
          <w:rPr>
            <w:noProof/>
            <w:webHidden/>
          </w:rPr>
          <w:fldChar w:fldCharType="end"/>
        </w:r>
      </w:hyperlink>
    </w:p>
    <w:p w14:paraId="1222967A" w14:textId="08F6C48B"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7" w:history="1">
        <w:r w:rsidRPr="00BF782A">
          <w:rPr>
            <w:rStyle w:val="Hyperlink"/>
            <w:noProof/>
          </w:rPr>
          <w:t>D.4</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General information concerning the type and the specimen(s) supplied for the tests</w:t>
        </w:r>
        <w:r>
          <w:rPr>
            <w:noProof/>
            <w:webHidden/>
          </w:rPr>
          <w:tab/>
        </w:r>
        <w:r>
          <w:rPr>
            <w:noProof/>
            <w:webHidden/>
          </w:rPr>
          <w:fldChar w:fldCharType="begin"/>
        </w:r>
        <w:r>
          <w:rPr>
            <w:noProof/>
            <w:webHidden/>
          </w:rPr>
          <w:instrText xml:space="preserve"> PAGEREF _Toc226642447 \h </w:instrText>
        </w:r>
        <w:r>
          <w:rPr>
            <w:noProof/>
            <w:webHidden/>
          </w:rPr>
        </w:r>
        <w:r>
          <w:rPr>
            <w:noProof/>
            <w:webHidden/>
          </w:rPr>
          <w:fldChar w:fldCharType="separate"/>
        </w:r>
        <w:r>
          <w:rPr>
            <w:noProof/>
            <w:webHidden/>
          </w:rPr>
          <w:t>15</w:t>
        </w:r>
        <w:r>
          <w:rPr>
            <w:noProof/>
            <w:webHidden/>
          </w:rPr>
          <w:fldChar w:fldCharType="end"/>
        </w:r>
      </w:hyperlink>
    </w:p>
    <w:p w14:paraId="53F37B38" w14:textId="6468366E"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8" w:history="1">
        <w:r w:rsidRPr="00BF782A">
          <w:rPr>
            <w:rStyle w:val="Hyperlink"/>
            <w:noProof/>
          </w:rPr>
          <w:t>D.5</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Adjustments and modifications</w:t>
        </w:r>
        <w:r>
          <w:rPr>
            <w:noProof/>
            <w:webHidden/>
          </w:rPr>
          <w:tab/>
        </w:r>
        <w:r>
          <w:rPr>
            <w:noProof/>
            <w:webHidden/>
          </w:rPr>
          <w:fldChar w:fldCharType="begin"/>
        </w:r>
        <w:r>
          <w:rPr>
            <w:noProof/>
            <w:webHidden/>
          </w:rPr>
          <w:instrText xml:space="preserve"> PAGEREF _Toc226642448 \h </w:instrText>
        </w:r>
        <w:r>
          <w:rPr>
            <w:noProof/>
            <w:webHidden/>
          </w:rPr>
        </w:r>
        <w:r>
          <w:rPr>
            <w:noProof/>
            <w:webHidden/>
          </w:rPr>
          <w:fldChar w:fldCharType="separate"/>
        </w:r>
        <w:r>
          <w:rPr>
            <w:noProof/>
            <w:webHidden/>
          </w:rPr>
          <w:t>16</w:t>
        </w:r>
        <w:r>
          <w:rPr>
            <w:noProof/>
            <w:webHidden/>
          </w:rPr>
          <w:fldChar w:fldCharType="end"/>
        </w:r>
      </w:hyperlink>
    </w:p>
    <w:p w14:paraId="3ECAF653" w14:textId="61667705"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49" w:history="1">
        <w:r w:rsidRPr="00BF782A">
          <w:rPr>
            <w:rStyle w:val="Hyperlink"/>
            <w:noProof/>
          </w:rPr>
          <w:t>D.6</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Additional information concerning the type</w:t>
        </w:r>
        <w:r>
          <w:rPr>
            <w:noProof/>
            <w:webHidden/>
          </w:rPr>
          <w:tab/>
        </w:r>
        <w:r>
          <w:rPr>
            <w:noProof/>
            <w:webHidden/>
          </w:rPr>
          <w:fldChar w:fldCharType="begin"/>
        </w:r>
        <w:r>
          <w:rPr>
            <w:noProof/>
            <w:webHidden/>
          </w:rPr>
          <w:instrText xml:space="preserve"> PAGEREF _Toc226642449 \h </w:instrText>
        </w:r>
        <w:r>
          <w:rPr>
            <w:noProof/>
            <w:webHidden/>
          </w:rPr>
        </w:r>
        <w:r>
          <w:rPr>
            <w:noProof/>
            <w:webHidden/>
          </w:rPr>
          <w:fldChar w:fldCharType="separate"/>
        </w:r>
        <w:r>
          <w:rPr>
            <w:noProof/>
            <w:webHidden/>
          </w:rPr>
          <w:t>16</w:t>
        </w:r>
        <w:r>
          <w:rPr>
            <w:noProof/>
            <w:webHidden/>
          </w:rPr>
          <w:fldChar w:fldCharType="end"/>
        </w:r>
      </w:hyperlink>
    </w:p>
    <w:p w14:paraId="0B58A5F9" w14:textId="5DC46F90"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0" w:history="1">
        <w:r w:rsidRPr="00BF782A">
          <w:rPr>
            <w:rStyle w:val="Hyperlink"/>
            <w:noProof/>
          </w:rPr>
          <w:t>D.7</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Results of previous tests that were taken into account</w:t>
        </w:r>
        <w:r>
          <w:rPr>
            <w:noProof/>
            <w:webHidden/>
          </w:rPr>
          <w:tab/>
        </w:r>
        <w:r>
          <w:rPr>
            <w:noProof/>
            <w:webHidden/>
          </w:rPr>
          <w:fldChar w:fldCharType="begin"/>
        </w:r>
        <w:r>
          <w:rPr>
            <w:noProof/>
            <w:webHidden/>
          </w:rPr>
          <w:instrText xml:space="preserve"> PAGEREF _Toc226642450 \h </w:instrText>
        </w:r>
        <w:r>
          <w:rPr>
            <w:noProof/>
            <w:webHidden/>
          </w:rPr>
        </w:r>
        <w:r>
          <w:rPr>
            <w:noProof/>
            <w:webHidden/>
          </w:rPr>
          <w:fldChar w:fldCharType="separate"/>
        </w:r>
        <w:r>
          <w:rPr>
            <w:noProof/>
            <w:webHidden/>
          </w:rPr>
          <w:t>16</w:t>
        </w:r>
        <w:r>
          <w:rPr>
            <w:noProof/>
            <w:webHidden/>
          </w:rPr>
          <w:fldChar w:fldCharType="end"/>
        </w:r>
      </w:hyperlink>
    </w:p>
    <w:p w14:paraId="62E3F06F" w14:textId="099B00E5"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1" w:history="1">
        <w:r w:rsidRPr="00BF782A">
          <w:rPr>
            <w:rStyle w:val="Hyperlink"/>
            <w:noProof/>
          </w:rPr>
          <w:t>D.8</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Information concerning the test equipment used for the tests</w:t>
        </w:r>
        <w:r>
          <w:rPr>
            <w:noProof/>
            <w:webHidden/>
          </w:rPr>
          <w:tab/>
        </w:r>
        <w:r>
          <w:rPr>
            <w:noProof/>
            <w:webHidden/>
          </w:rPr>
          <w:fldChar w:fldCharType="begin"/>
        </w:r>
        <w:r>
          <w:rPr>
            <w:noProof/>
            <w:webHidden/>
          </w:rPr>
          <w:instrText xml:space="preserve"> PAGEREF _Toc226642451 \h </w:instrText>
        </w:r>
        <w:r>
          <w:rPr>
            <w:noProof/>
            <w:webHidden/>
          </w:rPr>
        </w:r>
        <w:r>
          <w:rPr>
            <w:noProof/>
            <w:webHidden/>
          </w:rPr>
          <w:fldChar w:fldCharType="separate"/>
        </w:r>
        <w:r>
          <w:rPr>
            <w:noProof/>
            <w:webHidden/>
          </w:rPr>
          <w:t>16</w:t>
        </w:r>
        <w:r>
          <w:rPr>
            <w:noProof/>
            <w:webHidden/>
          </w:rPr>
          <w:fldChar w:fldCharType="end"/>
        </w:r>
      </w:hyperlink>
    </w:p>
    <w:p w14:paraId="5D8BCE41" w14:textId="6FCAE2B0"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52" w:history="1">
        <w:r w:rsidRPr="00BF782A">
          <w:rPr>
            <w:rStyle w:val="Hyperlink"/>
          </w:rPr>
          <w:t>E</w:t>
        </w:r>
        <w:r>
          <w:rPr>
            <w:rFonts w:asciiTheme="minorHAnsi" w:eastAsiaTheme="minorEastAsia" w:hAnsiTheme="minorHAnsi" w:cstheme="minorBidi"/>
            <w:b w:val="0"/>
            <w:bCs w:val="0"/>
            <w:kern w:val="2"/>
            <w:sz w:val="24"/>
            <w:szCs w:val="24"/>
            <w:lang w:val="en-AU" w:eastAsia="en-AU"/>
            <w14:ligatures w14:val="standardContextual"/>
          </w:rPr>
          <w:tab/>
        </w:r>
        <w:r w:rsidRPr="00BF782A">
          <w:rPr>
            <w:rStyle w:val="Hyperlink"/>
          </w:rPr>
          <w:t>Check list for type evaluation and performance test</w:t>
        </w:r>
        <w:r>
          <w:rPr>
            <w:webHidden/>
          </w:rPr>
          <w:tab/>
        </w:r>
        <w:r>
          <w:rPr>
            <w:webHidden/>
          </w:rPr>
          <w:fldChar w:fldCharType="begin"/>
        </w:r>
        <w:r>
          <w:rPr>
            <w:webHidden/>
          </w:rPr>
          <w:instrText xml:space="preserve"> PAGEREF _Toc226642452 \h </w:instrText>
        </w:r>
        <w:r>
          <w:rPr>
            <w:webHidden/>
          </w:rPr>
        </w:r>
        <w:r>
          <w:rPr>
            <w:webHidden/>
          </w:rPr>
          <w:fldChar w:fldCharType="separate"/>
        </w:r>
        <w:r>
          <w:rPr>
            <w:webHidden/>
          </w:rPr>
          <w:t>17</w:t>
        </w:r>
        <w:r>
          <w:rPr>
            <w:webHidden/>
          </w:rPr>
          <w:fldChar w:fldCharType="end"/>
        </w:r>
      </w:hyperlink>
    </w:p>
    <w:p w14:paraId="57747E16" w14:textId="7A616FE1"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3" w:history="1">
        <w:r w:rsidRPr="00BF782A">
          <w:rPr>
            <w:rStyle w:val="Hyperlink"/>
            <w:noProof/>
          </w:rPr>
          <w:t>E.1</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Check list for type evaluation</w:t>
        </w:r>
        <w:r>
          <w:rPr>
            <w:noProof/>
            <w:webHidden/>
          </w:rPr>
          <w:tab/>
        </w:r>
        <w:r>
          <w:rPr>
            <w:noProof/>
            <w:webHidden/>
          </w:rPr>
          <w:fldChar w:fldCharType="begin"/>
        </w:r>
        <w:r>
          <w:rPr>
            <w:noProof/>
            <w:webHidden/>
          </w:rPr>
          <w:instrText xml:space="preserve"> PAGEREF _Toc226642453 \h </w:instrText>
        </w:r>
        <w:r>
          <w:rPr>
            <w:noProof/>
            <w:webHidden/>
          </w:rPr>
        </w:r>
        <w:r>
          <w:rPr>
            <w:noProof/>
            <w:webHidden/>
          </w:rPr>
          <w:fldChar w:fldCharType="separate"/>
        </w:r>
        <w:r>
          <w:rPr>
            <w:noProof/>
            <w:webHidden/>
          </w:rPr>
          <w:t>17</w:t>
        </w:r>
        <w:r>
          <w:rPr>
            <w:noProof/>
            <w:webHidden/>
          </w:rPr>
          <w:fldChar w:fldCharType="end"/>
        </w:r>
      </w:hyperlink>
    </w:p>
    <w:p w14:paraId="2B15F01B" w14:textId="3E8A8AF5"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4" w:history="1">
        <w:r w:rsidRPr="00BF782A">
          <w:rPr>
            <w:rStyle w:val="Hyperlink"/>
            <w:noProof/>
          </w:rPr>
          <w:t>E.2</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Symbols, units and equations used</w:t>
        </w:r>
        <w:r>
          <w:rPr>
            <w:noProof/>
            <w:webHidden/>
          </w:rPr>
          <w:tab/>
        </w:r>
        <w:r>
          <w:rPr>
            <w:noProof/>
            <w:webHidden/>
          </w:rPr>
          <w:fldChar w:fldCharType="begin"/>
        </w:r>
        <w:r>
          <w:rPr>
            <w:noProof/>
            <w:webHidden/>
          </w:rPr>
          <w:instrText xml:space="preserve"> PAGEREF _Toc226642454 \h </w:instrText>
        </w:r>
        <w:r>
          <w:rPr>
            <w:noProof/>
            <w:webHidden/>
          </w:rPr>
        </w:r>
        <w:r>
          <w:rPr>
            <w:noProof/>
            <w:webHidden/>
          </w:rPr>
          <w:fldChar w:fldCharType="separate"/>
        </w:r>
        <w:r>
          <w:rPr>
            <w:noProof/>
            <w:webHidden/>
          </w:rPr>
          <w:t>100</w:t>
        </w:r>
        <w:r>
          <w:rPr>
            <w:noProof/>
            <w:webHidden/>
          </w:rPr>
          <w:fldChar w:fldCharType="end"/>
        </w:r>
      </w:hyperlink>
    </w:p>
    <w:p w14:paraId="03A8F4AF" w14:textId="325061F5" w:rsidR="00A73177" w:rsidRDefault="00A73177">
      <w:pPr>
        <w:pStyle w:val="TOC1"/>
        <w:rPr>
          <w:rFonts w:asciiTheme="minorHAnsi" w:eastAsiaTheme="minorEastAsia" w:hAnsiTheme="minorHAnsi" w:cstheme="minorBidi"/>
          <w:b w:val="0"/>
          <w:bCs w:val="0"/>
          <w:kern w:val="2"/>
          <w:sz w:val="24"/>
          <w:szCs w:val="24"/>
          <w:lang w:val="en-AU" w:eastAsia="en-AU"/>
          <w14:ligatures w14:val="standardContextual"/>
        </w:rPr>
      </w:pPr>
      <w:hyperlink w:anchor="_Toc226642455" w:history="1">
        <w:r w:rsidRPr="00BF782A">
          <w:rPr>
            <w:rStyle w:val="Hyperlink"/>
          </w:rPr>
          <w:t>F</w:t>
        </w:r>
        <w:r>
          <w:rPr>
            <w:rFonts w:asciiTheme="minorHAnsi" w:eastAsiaTheme="minorEastAsia" w:hAnsiTheme="minorHAnsi" w:cstheme="minorBidi"/>
            <w:b w:val="0"/>
            <w:bCs w:val="0"/>
            <w:kern w:val="2"/>
            <w:sz w:val="24"/>
            <w:szCs w:val="24"/>
            <w:lang w:val="en-AU" w:eastAsia="en-AU"/>
            <w14:ligatures w14:val="standardContextual"/>
          </w:rPr>
          <w:tab/>
        </w:r>
        <w:r w:rsidRPr="00BF782A">
          <w:rPr>
            <w:rStyle w:val="Hyperlink"/>
          </w:rPr>
          <w:t>Performance tests</w:t>
        </w:r>
        <w:r>
          <w:rPr>
            <w:webHidden/>
          </w:rPr>
          <w:tab/>
        </w:r>
        <w:r>
          <w:rPr>
            <w:webHidden/>
          </w:rPr>
          <w:fldChar w:fldCharType="begin"/>
        </w:r>
        <w:r>
          <w:rPr>
            <w:webHidden/>
          </w:rPr>
          <w:instrText xml:space="preserve"> PAGEREF _Toc226642455 \h </w:instrText>
        </w:r>
        <w:r>
          <w:rPr>
            <w:webHidden/>
          </w:rPr>
        </w:r>
        <w:r>
          <w:rPr>
            <w:webHidden/>
          </w:rPr>
          <w:fldChar w:fldCharType="separate"/>
        </w:r>
        <w:r>
          <w:rPr>
            <w:webHidden/>
          </w:rPr>
          <w:t>102</w:t>
        </w:r>
        <w:r>
          <w:rPr>
            <w:webHidden/>
          </w:rPr>
          <w:fldChar w:fldCharType="end"/>
        </w:r>
      </w:hyperlink>
    </w:p>
    <w:p w14:paraId="03BF8BE2" w14:textId="0EB50FBD"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6" w:history="1">
        <w:r w:rsidRPr="00BF782A">
          <w:rPr>
            <w:rStyle w:val="Hyperlink"/>
            <w:noProof/>
          </w:rPr>
          <w:t>F.1</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influence factor tests and disturbance tests</w:t>
        </w:r>
        <w:r>
          <w:rPr>
            <w:noProof/>
            <w:webHidden/>
          </w:rPr>
          <w:tab/>
        </w:r>
        <w:r>
          <w:rPr>
            <w:noProof/>
            <w:webHidden/>
          </w:rPr>
          <w:fldChar w:fldCharType="begin"/>
        </w:r>
        <w:r>
          <w:rPr>
            <w:noProof/>
            <w:webHidden/>
          </w:rPr>
          <w:instrText xml:space="preserve"> PAGEREF _Toc226642456 \h </w:instrText>
        </w:r>
        <w:r>
          <w:rPr>
            <w:noProof/>
            <w:webHidden/>
          </w:rPr>
        </w:r>
        <w:r>
          <w:rPr>
            <w:noProof/>
            <w:webHidden/>
          </w:rPr>
          <w:fldChar w:fldCharType="separate"/>
        </w:r>
        <w:r>
          <w:rPr>
            <w:noProof/>
            <w:webHidden/>
          </w:rPr>
          <w:t>102</w:t>
        </w:r>
        <w:r>
          <w:rPr>
            <w:noProof/>
            <w:webHidden/>
          </w:rPr>
          <w:fldChar w:fldCharType="end"/>
        </w:r>
      </w:hyperlink>
    </w:p>
    <w:p w14:paraId="66661A51" w14:textId="7BC80679"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7" w:history="1">
        <w:r w:rsidRPr="00BF782A">
          <w:rPr>
            <w:rStyle w:val="Hyperlink"/>
            <w:noProof/>
          </w:rPr>
          <w:t>F.2</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meter sensors and measuring devices</w:t>
        </w:r>
        <w:r>
          <w:rPr>
            <w:noProof/>
            <w:webHidden/>
          </w:rPr>
          <w:tab/>
        </w:r>
        <w:r>
          <w:rPr>
            <w:noProof/>
            <w:webHidden/>
          </w:rPr>
          <w:fldChar w:fldCharType="begin"/>
        </w:r>
        <w:r>
          <w:rPr>
            <w:noProof/>
            <w:webHidden/>
          </w:rPr>
          <w:instrText xml:space="preserve"> PAGEREF _Toc226642457 \h </w:instrText>
        </w:r>
        <w:r>
          <w:rPr>
            <w:noProof/>
            <w:webHidden/>
          </w:rPr>
        </w:r>
        <w:r>
          <w:rPr>
            <w:noProof/>
            <w:webHidden/>
          </w:rPr>
          <w:fldChar w:fldCharType="separate"/>
        </w:r>
        <w:r>
          <w:rPr>
            <w:noProof/>
            <w:webHidden/>
          </w:rPr>
          <w:t>125</w:t>
        </w:r>
        <w:r>
          <w:rPr>
            <w:noProof/>
            <w:webHidden/>
          </w:rPr>
          <w:fldChar w:fldCharType="end"/>
        </w:r>
      </w:hyperlink>
    </w:p>
    <w:p w14:paraId="760C7E9F" w14:textId="6CB7D1BE"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8" w:history="1">
        <w:r w:rsidRPr="00BF782A">
          <w:rPr>
            <w:rStyle w:val="Hyperlink"/>
            <w:noProof/>
          </w:rPr>
          <w:t>F.3</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electronic calculators, indicating devices and associated devices</w:t>
        </w:r>
        <w:r>
          <w:rPr>
            <w:noProof/>
            <w:webHidden/>
          </w:rPr>
          <w:tab/>
        </w:r>
        <w:r>
          <w:rPr>
            <w:noProof/>
            <w:webHidden/>
          </w:rPr>
          <w:fldChar w:fldCharType="begin"/>
        </w:r>
        <w:r>
          <w:rPr>
            <w:noProof/>
            <w:webHidden/>
          </w:rPr>
          <w:instrText xml:space="preserve"> PAGEREF _Toc226642458 \h </w:instrText>
        </w:r>
        <w:r>
          <w:rPr>
            <w:noProof/>
            <w:webHidden/>
          </w:rPr>
        </w:r>
        <w:r>
          <w:rPr>
            <w:noProof/>
            <w:webHidden/>
          </w:rPr>
          <w:fldChar w:fldCharType="separate"/>
        </w:r>
        <w:r>
          <w:rPr>
            <w:noProof/>
            <w:webHidden/>
          </w:rPr>
          <w:t>144</w:t>
        </w:r>
        <w:r>
          <w:rPr>
            <w:noProof/>
            <w:webHidden/>
          </w:rPr>
          <w:fldChar w:fldCharType="end"/>
        </w:r>
      </w:hyperlink>
    </w:p>
    <w:p w14:paraId="58629ADD" w14:textId="1FF94533"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59" w:history="1">
        <w:r w:rsidRPr="00BF782A">
          <w:rPr>
            <w:rStyle w:val="Hyperlink"/>
            <w:noProof/>
          </w:rPr>
          <w:t>F.4</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conversion devices as part of an electronic calculator</w:t>
        </w:r>
        <w:r>
          <w:rPr>
            <w:noProof/>
            <w:webHidden/>
          </w:rPr>
          <w:tab/>
        </w:r>
        <w:r>
          <w:rPr>
            <w:noProof/>
            <w:webHidden/>
          </w:rPr>
          <w:fldChar w:fldCharType="begin"/>
        </w:r>
        <w:r>
          <w:rPr>
            <w:noProof/>
            <w:webHidden/>
          </w:rPr>
          <w:instrText xml:space="preserve"> PAGEREF _Toc226642459 \h </w:instrText>
        </w:r>
        <w:r>
          <w:rPr>
            <w:noProof/>
            <w:webHidden/>
          </w:rPr>
        </w:r>
        <w:r>
          <w:rPr>
            <w:noProof/>
            <w:webHidden/>
          </w:rPr>
          <w:fldChar w:fldCharType="separate"/>
        </w:r>
        <w:r>
          <w:rPr>
            <w:noProof/>
            <w:webHidden/>
          </w:rPr>
          <w:t>146</w:t>
        </w:r>
        <w:r>
          <w:rPr>
            <w:noProof/>
            <w:webHidden/>
          </w:rPr>
          <w:fldChar w:fldCharType="end"/>
        </w:r>
      </w:hyperlink>
    </w:p>
    <w:p w14:paraId="59DBE8ED" w14:textId="15682EAF"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60" w:history="1">
        <w:r w:rsidRPr="00BF782A">
          <w:rPr>
            <w:rStyle w:val="Hyperlink"/>
            <w:noProof/>
          </w:rPr>
          <w:t>F.5</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associated measuring devices</w:t>
        </w:r>
        <w:r>
          <w:rPr>
            <w:noProof/>
            <w:webHidden/>
          </w:rPr>
          <w:tab/>
        </w:r>
        <w:r>
          <w:rPr>
            <w:noProof/>
            <w:webHidden/>
          </w:rPr>
          <w:fldChar w:fldCharType="begin"/>
        </w:r>
        <w:r>
          <w:rPr>
            <w:noProof/>
            <w:webHidden/>
          </w:rPr>
          <w:instrText xml:space="preserve"> PAGEREF _Toc226642460 \h </w:instrText>
        </w:r>
        <w:r>
          <w:rPr>
            <w:noProof/>
            <w:webHidden/>
          </w:rPr>
        </w:r>
        <w:r>
          <w:rPr>
            <w:noProof/>
            <w:webHidden/>
          </w:rPr>
          <w:fldChar w:fldCharType="separate"/>
        </w:r>
        <w:r>
          <w:rPr>
            <w:noProof/>
            <w:webHidden/>
          </w:rPr>
          <w:t>150</w:t>
        </w:r>
        <w:r>
          <w:rPr>
            <w:noProof/>
            <w:webHidden/>
          </w:rPr>
          <w:fldChar w:fldCharType="end"/>
        </w:r>
      </w:hyperlink>
    </w:p>
    <w:p w14:paraId="6483A15D" w14:textId="4A81D720"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61" w:history="1">
        <w:r w:rsidRPr="00BF782A">
          <w:rPr>
            <w:rStyle w:val="Hyperlink"/>
            <w:noProof/>
          </w:rPr>
          <w:t>F.6</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gas elimination devices</w:t>
        </w:r>
        <w:r>
          <w:rPr>
            <w:noProof/>
            <w:webHidden/>
          </w:rPr>
          <w:tab/>
        </w:r>
        <w:r>
          <w:rPr>
            <w:noProof/>
            <w:webHidden/>
          </w:rPr>
          <w:fldChar w:fldCharType="begin"/>
        </w:r>
        <w:r>
          <w:rPr>
            <w:noProof/>
            <w:webHidden/>
          </w:rPr>
          <w:instrText xml:space="preserve"> PAGEREF _Toc226642461 \h </w:instrText>
        </w:r>
        <w:r>
          <w:rPr>
            <w:noProof/>
            <w:webHidden/>
          </w:rPr>
        </w:r>
        <w:r>
          <w:rPr>
            <w:noProof/>
            <w:webHidden/>
          </w:rPr>
          <w:fldChar w:fldCharType="separate"/>
        </w:r>
        <w:r>
          <w:rPr>
            <w:noProof/>
            <w:webHidden/>
          </w:rPr>
          <w:t>153</w:t>
        </w:r>
        <w:r>
          <w:rPr>
            <w:noProof/>
            <w:webHidden/>
          </w:rPr>
          <w:fldChar w:fldCharType="end"/>
        </w:r>
      </w:hyperlink>
    </w:p>
    <w:p w14:paraId="28D261C0" w14:textId="563EE98B"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62" w:history="1">
        <w:r w:rsidRPr="00BF782A">
          <w:rPr>
            <w:rStyle w:val="Hyperlink"/>
            <w:noProof/>
          </w:rPr>
          <w:t>F.7</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ancillary devices</w:t>
        </w:r>
        <w:r>
          <w:rPr>
            <w:noProof/>
            <w:webHidden/>
          </w:rPr>
          <w:tab/>
        </w:r>
        <w:r>
          <w:rPr>
            <w:noProof/>
            <w:webHidden/>
          </w:rPr>
          <w:fldChar w:fldCharType="begin"/>
        </w:r>
        <w:r>
          <w:rPr>
            <w:noProof/>
            <w:webHidden/>
          </w:rPr>
          <w:instrText xml:space="preserve"> PAGEREF _Toc226642462 \h </w:instrText>
        </w:r>
        <w:r>
          <w:rPr>
            <w:noProof/>
            <w:webHidden/>
          </w:rPr>
        </w:r>
        <w:r>
          <w:rPr>
            <w:noProof/>
            <w:webHidden/>
          </w:rPr>
          <w:fldChar w:fldCharType="separate"/>
        </w:r>
        <w:r>
          <w:rPr>
            <w:noProof/>
            <w:webHidden/>
          </w:rPr>
          <w:t>165</w:t>
        </w:r>
        <w:r>
          <w:rPr>
            <w:noProof/>
            <w:webHidden/>
          </w:rPr>
          <w:fldChar w:fldCharType="end"/>
        </w:r>
      </w:hyperlink>
    </w:p>
    <w:p w14:paraId="29FCCAFC" w14:textId="7A0EF3D2" w:rsidR="00A73177" w:rsidRDefault="00A73177">
      <w:pPr>
        <w:pStyle w:val="TOC2"/>
        <w:rPr>
          <w:rFonts w:asciiTheme="minorHAnsi" w:eastAsiaTheme="minorEastAsia" w:hAnsiTheme="minorHAnsi" w:cstheme="minorBidi"/>
          <w:noProof/>
          <w:kern w:val="2"/>
          <w:sz w:val="24"/>
          <w:szCs w:val="24"/>
          <w:lang w:val="en-AU" w:eastAsia="en-AU"/>
          <w14:ligatures w14:val="standardContextual"/>
        </w:rPr>
      </w:pPr>
      <w:hyperlink w:anchor="_Toc226642463" w:history="1">
        <w:r w:rsidRPr="00BF782A">
          <w:rPr>
            <w:rStyle w:val="Hyperlink"/>
            <w:noProof/>
          </w:rPr>
          <w:t>F.8</w:t>
        </w:r>
        <w:r>
          <w:rPr>
            <w:rFonts w:asciiTheme="minorHAnsi" w:eastAsiaTheme="minorEastAsia" w:hAnsiTheme="minorHAnsi" w:cstheme="minorBidi"/>
            <w:noProof/>
            <w:kern w:val="2"/>
            <w:sz w:val="24"/>
            <w:szCs w:val="24"/>
            <w:lang w:val="en-AU" w:eastAsia="en-AU"/>
            <w14:ligatures w14:val="standardContextual"/>
          </w:rPr>
          <w:tab/>
        </w:r>
        <w:r w:rsidRPr="00BF782A">
          <w:rPr>
            <w:rStyle w:val="Hyperlink"/>
            <w:noProof/>
          </w:rPr>
          <w:t>Test reports for complete measuring systems</w:t>
        </w:r>
        <w:r>
          <w:rPr>
            <w:noProof/>
            <w:webHidden/>
          </w:rPr>
          <w:tab/>
        </w:r>
        <w:r>
          <w:rPr>
            <w:noProof/>
            <w:webHidden/>
          </w:rPr>
          <w:fldChar w:fldCharType="begin"/>
        </w:r>
        <w:r>
          <w:rPr>
            <w:noProof/>
            <w:webHidden/>
          </w:rPr>
          <w:instrText xml:space="preserve"> PAGEREF _Toc226642463 \h </w:instrText>
        </w:r>
        <w:r>
          <w:rPr>
            <w:noProof/>
            <w:webHidden/>
          </w:rPr>
        </w:r>
        <w:r>
          <w:rPr>
            <w:noProof/>
            <w:webHidden/>
          </w:rPr>
          <w:fldChar w:fldCharType="separate"/>
        </w:r>
        <w:r>
          <w:rPr>
            <w:noProof/>
            <w:webHidden/>
          </w:rPr>
          <w:t>169</w:t>
        </w:r>
        <w:r>
          <w:rPr>
            <w:noProof/>
            <w:webHidden/>
          </w:rPr>
          <w:fldChar w:fldCharType="end"/>
        </w:r>
      </w:hyperlink>
    </w:p>
    <w:p w14:paraId="0DC0DD2C" w14:textId="6203DCEB" w:rsidR="001632F2" w:rsidRPr="003532D5" w:rsidRDefault="001632F2" w:rsidP="001632F2">
      <w:pPr>
        <w:pStyle w:val="NoSpacing"/>
      </w:pPr>
      <w:r>
        <w:fldChar w:fldCharType="end"/>
      </w:r>
    </w:p>
    <w:p w14:paraId="3AF1A3F9" w14:textId="77777777" w:rsidR="001632F2" w:rsidRDefault="001632F2" w:rsidP="001632F2">
      <w:pPr>
        <w:pStyle w:val="NoSpacing"/>
      </w:pPr>
    </w:p>
    <w:p w14:paraId="632C49C4" w14:textId="04D0B707" w:rsidR="001632F2" w:rsidRPr="000A5C5D" w:rsidRDefault="001632F2" w:rsidP="004307E6">
      <w:pPr>
        <w:pStyle w:val="Heading1"/>
      </w:pPr>
      <w:r w:rsidRPr="000A5C5D">
        <w:br w:type="page"/>
      </w:r>
      <w:bookmarkStart w:id="64" w:name="_Toc356554748"/>
      <w:bookmarkStart w:id="65" w:name="_Toc222733018"/>
      <w:bookmarkStart w:id="66" w:name="_Toc222732819"/>
      <w:bookmarkStart w:id="67" w:name="_Toc222728907"/>
      <w:bookmarkStart w:id="68" w:name="_Toc222728589"/>
      <w:bookmarkStart w:id="69" w:name="_Toc222728366"/>
      <w:bookmarkStart w:id="70" w:name="_Toc222728009"/>
      <w:bookmarkStart w:id="71" w:name="_Toc193538633"/>
      <w:bookmarkStart w:id="72" w:name="_Toc414437694"/>
      <w:bookmarkStart w:id="73" w:name="_Toc414437814"/>
      <w:bookmarkStart w:id="74" w:name="_Toc11661276"/>
      <w:bookmarkStart w:id="75" w:name="_Toc12012989"/>
      <w:bookmarkStart w:id="76" w:name="_Toc12016407"/>
      <w:bookmarkStart w:id="77" w:name="_Toc12016462"/>
      <w:bookmarkStart w:id="78" w:name="_Toc12016656"/>
      <w:bookmarkStart w:id="79" w:name="_Toc12017017"/>
      <w:bookmarkStart w:id="80" w:name="_Toc37764635"/>
      <w:bookmarkStart w:id="81" w:name="_Toc226642438"/>
      <w:r w:rsidR="004307E6">
        <w:t>A</w:t>
      </w:r>
      <w:r w:rsidR="004307E6">
        <w:tab/>
      </w:r>
      <w:r w:rsidRPr="000A5C5D">
        <w:t>References of the authority responsible for this report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80" w:firstRow="0" w:lastRow="0" w:firstColumn="1" w:lastColumn="0" w:noHBand="0" w:noVBand="1"/>
      </w:tblPr>
      <w:tblGrid>
        <w:gridCol w:w="3227"/>
        <w:gridCol w:w="6481"/>
      </w:tblGrid>
      <w:tr w:rsidR="001632F2" w:rsidRPr="000A5C5D" w14:paraId="2818226B" w14:textId="77777777" w:rsidTr="0058317A">
        <w:trPr>
          <w:trHeight w:val="315"/>
        </w:trPr>
        <w:tc>
          <w:tcPr>
            <w:tcW w:w="3227" w:type="dxa"/>
            <w:tcBorders>
              <w:top w:val="single" w:sz="4" w:space="0" w:color="auto"/>
              <w:left w:val="single" w:sz="4" w:space="0" w:color="auto"/>
              <w:bottom w:val="single" w:sz="4" w:space="0" w:color="auto"/>
              <w:right w:val="single" w:sz="4" w:space="0" w:color="auto"/>
            </w:tcBorders>
            <w:hideMark/>
          </w:tcPr>
          <w:p w14:paraId="3516DAE4" w14:textId="77777777" w:rsidR="001632F2" w:rsidRPr="000A5C5D" w:rsidRDefault="001632F2" w:rsidP="00832ECA">
            <w:pPr>
              <w:rPr>
                <w:szCs w:val="24"/>
              </w:rPr>
            </w:pPr>
            <w:r w:rsidRPr="000A5C5D">
              <w:t>Name</w:t>
            </w:r>
          </w:p>
        </w:tc>
        <w:tc>
          <w:tcPr>
            <w:tcW w:w="6481" w:type="dxa"/>
            <w:tcBorders>
              <w:top w:val="single" w:sz="4" w:space="0" w:color="auto"/>
              <w:left w:val="single" w:sz="4" w:space="0" w:color="auto"/>
              <w:bottom w:val="single" w:sz="4" w:space="0" w:color="auto"/>
              <w:right w:val="single" w:sz="4" w:space="0" w:color="auto"/>
            </w:tcBorders>
            <w:vAlign w:val="center"/>
          </w:tcPr>
          <w:p w14:paraId="48D82BE1" w14:textId="77777777" w:rsidR="001632F2" w:rsidRPr="000A5C5D" w:rsidRDefault="001632F2" w:rsidP="00832ECA">
            <w:pPr>
              <w:spacing w:before="4" w:after="4"/>
              <w:rPr>
                <w:rFonts w:ascii="Arial" w:hAnsi="Arial" w:cs="Arial"/>
                <w:color w:val="000000"/>
                <w:szCs w:val="24"/>
              </w:rPr>
            </w:pPr>
          </w:p>
        </w:tc>
      </w:tr>
      <w:tr w:rsidR="001632F2" w:rsidRPr="000A5C5D" w14:paraId="0F3E982C" w14:textId="77777777" w:rsidTr="0058317A">
        <w:trPr>
          <w:trHeight w:val="793"/>
        </w:trPr>
        <w:tc>
          <w:tcPr>
            <w:tcW w:w="3227" w:type="dxa"/>
            <w:tcBorders>
              <w:top w:val="single" w:sz="4" w:space="0" w:color="auto"/>
              <w:left w:val="single" w:sz="4" w:space="0" w:color="auto"/>
              <w:bottom w:val="single" w:sz="4" w:space="0" w:color="auto"/>
              <w:right w:val="single" w:sz="4" w:space="0" w:color="auto"/>
            </w:tcBorders>
            <w:hideMark/>
          </w:tcPr>
          <w:p w14:paraId="40ED27E1" w14:textId="77777777" w:rsidR="001632F2" w:rsidRPr="000A5C5D" w:rsidRDefault="001632F2" w:rsidP="00832ECA">
            <w:pPr>
              <w:rPr>
                <w:szCs w:val="24"/>
              </w:rPr>
            </w:pPr>
            <w:r w:rsidRPr="000A5C5D">
              <w:t>Address</w:t>
            </w:r>
          </w:p>
        </w:tc>
        <w:tc>
          <w:tcPr>
            <w:tcW w:w="6481" w:type="dxa"/>
            <w:tcBorders>
              <w:top w:val="single" w:sz="4" w:space="0" w:color="auto"/>
              <w:left w:val="single" w:sz="4" w:space="0" w:color="auto"/>
              <w:bottom w:val="single" w:sz="4" w:space="0" w:color="auto"/>
              <w:right w:val="single" w:sz="4" w:space="0" w:color="auto"/>
            </w:tcBorders>
            <w:vAlign w:val="center"/>
          </w:tcPr>
          <w:p w14:paraId="651FC7BD" w14:textId="77777777" w:rsidR="001632F2" w:rsidRPr="000A5C5D" w:rsidRDefault="001632F2" w:rsidP="00832ECA">
            <w:pPr>
              <w:spacing w:before="4" w:after="4"/>
              <w:rPr>
                <w:rFonts w:ascii="Arial" w:hAnsi="Arial" w:cs="Arial"/>
                <w:color w:val="000000"/>
                <w:szCs w:val="24"/>
              </w:rPr>
            </w:pPr>
          </w:p>
        </w:tc>
      </w:tr>
      <w:tr w:rsidR="001632F2" w:rsidRPr="000A5C5D" w14:paraId="0C3A2996" w14:textId="77777777" w:rsidTr="0058317A">
        <w:trPr>
          <w:trHeight w:val="328"/>
        </w:trPr>
        <w:tc>
          <w:tcPr>
            <w:tcW w:w="3227" w:type="dxa"/>
            <w:tcBorders>
              <w:top w:val="single" w:sz="4" w:space="0" w:color="auto"/>
              <w:left w:val="single" w:sz="4" w:space="0" w:color="auto"/>
              <w:bottom w:val="single" w:sz="4" w:space="0" w:color="auto"/>
              <w:right w:val="single" w:sz="4" w:space="0" w:color="auto"/>
            </w:tcBorders>
            <w:hideMark/>
          </w:tcPr>
          <w:p w14:paraId="6F6082C8" w14:textId="77777777" w:rsidR="001632F2" w:rsidRPr="000A5C5D" w:rsidRDefault="001632F2" w:rsidP="00832ECA">
            <w:pPr>
              <w:rPr>
                <w:szCs w:val="24"/>
              </w:rPr>
            </w:pPr>
            <w:r w:rsidRPr="000A5C5D">
              <w:t>Report number</w:t>
            </w:r>
          </w:p>
        </w:tc>
        <w:tc>
          <w:tcPr>
            <w:tcW w:w="6481" w:type="dxa"/>
            <w:tcBorders>
              <w:top w:val="single" w:sz="4" w:space="0" w:color="auto"/>
              <w:left w:val="single" w:sz="4" w:space="0" w:color="auto"/>
              <w:bottom w:val="single" w:sz="4" w:space="0" w:color="auto"/>
              <w:right w:val="single" w:sz="4" w:space="0" w:color="auto"/>
            </w:tcBorders>
            <w:vAlign w:val="center"/>
          </w:tcPr>
          <w:p w14:paraId="648638B3" w14:textId="77777777" w:rsidR="001632F2" w:rsidRPr="000A5C5D" w:rsidRDefault="001632F2" w:rsidP="00832ECA">
            <w:pPr>
              <w:spacing w:before="4" w:after="4"/>
              <w:rPr>
                <w:rFonts w:ascii="Arial" w:hAnsi="Arial" w:cs="Arial"/>
                <w:color w:val="000000"/>
                <w:szCs w:val="24"/>
              </w:rPr>
            </w:pPr>
          </w:p>
        </w:tc>
      </w:tr>
      <w:tr w:rsidR="001632F2" w:rsidRPr="000A5C5D" w14:paraId="7E43D4BF" w14:textId="77777777" w:rsidTr="0058317A">
        <w:trPr>
          <w:trHeight w:val="51"/>
        </w:trPr>
        <w:tc>
          <w:tcPr>
            <w:tcW w:w="3227" w:type="dxa"/>
            <w:tcBorders>
              <w:top w:val="single" w:sz="4" w:space="0" w:color="auto"/>
              <w:left w:val="single" w:sz="4" w:space="0" w:color="auto"/>
              <w:bottom w:val="single" w:sz="4" w:space="0" w:color="auto"/>
              <w:right w:val="single" w:sz="4" w:space="0" w:color="auto"/>
            </w:tcBorders>
            <w:hideMark/>
          </w:tcPr>
          <w:p w14:paraId="2E5A0AF4" w14:textId="77777777" w:rsidR="001632F2" w:rsidRPr="000A5C5D" w:rsidRDefault="001632F2" w:rsidP="00832ECA">
            <w:r w:rsidRPr="000A5C5D">
              <w:t>Application number</w:t>
            </w:r>
          </w:p>
          <w:p w14:paraId="4F62F39A" w14:textId="77777777" w:rsidR="001632F2" w:rsidRPr="000A5C5D" w:rsidRDefault="001632F2" w:rsidP="00832ECA">
            <w:pPr>
              <w:rPr>
                <w:szCs w:val="24"/>
              </w:rPr>
            </w:pPr>
            <w:r w:rsidRPr="000A5C5D">
              <w:t>(project number)</w:t>
            </w:r>
          </w:p>
        </w:tc>
        <w:tc>
          <w:tcPr>
            <w:tcW w:w="6481" w:type="dxa"/>
            <w:tcBorders>
              <w:top w:val="single" w:sz="4" w:space="0" w:color="auto"/>
              <w:left w:val="single" w:sz="4" w:space="0" w:color="auto"/>
              <w:bottom w:val="single" w:sz="4" w:space="0" w:color="auto"/>
              <w:right w:val="single" w:sz="4" w:space="0" w:color="auto"/>
            </w:tcBorders>
            <w:vAlign w:val="center"/>
          </w:tcPr>
          <w:p w14:paraId="2228474B" w14:textId="77777777" w:rsidR="001632F2" w:rsidRPr="000A5C5D" w:rsidRDefault="001632F2" w:rsidP="00832ECA">
            <w:pPr>
              <w:spacing w:before="4" w:after="4"/>
              <w:rPr>
                <w:rFonts w:ascii="Arial" w:hAnsi="Arial" w:cs="Arial"/>
                <w:color w:val="000000"/>
                <w:szCs w:val="24"/>
              </w:rPr>
            </w:pPr>
          </w:p>
        </w:tc>
      </w:tr>
      <w:tr w:rsidR="001632F2" w:rsidRPr="00DB28C3" w14:paraId="6B3411EF" w14:textId="77777777" w:rsidTr="0058317A">
        <w:trPr>
          <w:trHeight w:val="213"/>
        </w:trPr>
        <w:tc>
          <w:tcPr>
            <w:tcW w:w="3227" w:type="dxa"/>
            <w:tcBorders>
              <w:top w:val="single" w:sz="4" w:space="0" w:color="auto"/>
              <w:left w:val="single" w:sz="4" w:space="0" w:color="auto"/>
              <w:bottom w:val="single" w:sz="4" w:space="0" w:color="auto"/>
              <w:right w:val="single" w:sz="4" w:space="0" w:color="auto"/>
            </w:tcBorders>
            <w:hideMark/>
          </w:tcPr>
          <w:p w14:paraId="0B458EB0" w14:textId="77777777" w:rsidR="001632F2" w:rsidRPr="000A5C5D" w:rsidRDefault="001632F2" w:rsidP="00832ECA">
            <w:pPr>
              <w:rPr>
                <w:szCs w:val="24"/>
              </w:rPr>
            </w:pPr>
            <w:r w:rsidRPr="000A5C5D">
              <w:t>Period of execution of the tests</w:t>
            </w:r>
          </w:p>
        </w:tc>
        <w:tc>
          <w:tcPr>
            <w:tcW w:w="6481" w:type="dxa"/>
            <w:tcBorders>
              <w:top w:val="single" w:sz="4" w:space="0" w:color="auto"/>
              <w:left w:val="single" w:sz="4" w:space="0" w:color="auto"/>
              <w:bottom w:val="single" w:sz="4" w:space="0" w:color="auto"/>
              <w:right w:val="single" w:sz="4" w:space="0" w:color="auto"/>
            </w:tcBorders>
            <w:vAlign w:val="center"/>
          </w:tcPr>
          <w:p w14:paraId="067FAD9D" w14:textId="77777777" w:rsidR="001632F2" w:rsidRPr="000A5C5D" w:rsidRDefault="001632F2" w:rsidP="00832ECA">
            <w:pPr>
              <w:spacing w:before="4" w:after="4"/>
              <w:rPr>
                <w:rFonts w:ascii="Arial" w:hAnsi="Arial" w:cs="Arial"/>
                <w:color w:val="000000"/>
                <w:szCs w:val="24"/>
              </w:rPr>
            </w:pPr>
          </w:p>
        </w:tc>
      </w:tr>
      <w:tr w:rsidR="001632F2" w:rsidRPr="00DB28C3" w14:paraId="112940C6" w14:textId="77777777" w:rsidTr="0058317A">
        <w:trPr>
          <w:trHeight w:val="184"/>
        </w:trPr>
        <w:tc>
          <w:tcPr>
            <w:tcW w:w="3227" w:type="dxa"/>
            <w:tcBorders>
              <w:top w:val="single" w:sz="4" w:space="0" w:color="auto"/>
              <w:left w:val="single" w:sz="4" w:space="0" w:color="auto"/>
              <w:bottom w:val="single" w:sz="4" w:space="0" w:color="auto"/>
              <w:right w:val="single" w:sz="4" w:space="0" w:color="auto"/>
            </w:tcBorders>
            <w:hideMark/>
          </w:tcPr>
          <w:p w14:paraId="47A0FCFA" w14:textId="77777777" w:rsidR="001632F2" w:rsidRPr="000A5C5D" w:rsidRDefault="001632F2" w:rsidP="00832ECA">
            <w:pPr>
              <w:rPr>
                <w:szCs w:val="24"/>
              </w:rPr>
            </w:pPr>
            <w:r w:rsidRPr="000A5C5D">
              <w:t>Date of issuing the report</w:t>
            </w:r>
          </w:p>
        </w:tc>
        <w:tc>
          <w:tcPr>
            <w:tcW w:w="6481" w:type="dxa"/>
            <w:tcBorders>
              <w:top w:val="single" w:sz="4" w:space="0" w:color="auto"/>
              <w:left w:val="single" w:sz="4" w:space="0" w:color="auto"/>
              <w:bottom w:val="single" w:sz="4" w:space="0" w:color="auto"/>
              <w:right w:val="single" w:sz="4" w:space="0" w:color="auto"/>
            </w:tcBorders>
            <w:vAlign w:val="center"/>
          </w:tcPr>
          <w:p w14:paraId="0615E61B" w14:textId="77777777" w:rsidR="001632F2" w:rsidRPr="000A5C5D" w:rsidRDefault="001632F2" w:rsidP="00832ECA">
            <w:pPr>
              <w:spacing w:before="4" w:after="4"/>
              <w:rPr>
                <w:rFonts w:ascii="Arial" w:hAnsi="Arial" w:cs="Arial"/>
                <w:color w:val="000000"/>
                <w:szCs w:val="24"/>
              </w:rPr>
            </w:pPr>
          </w:p>
        </w:tc>
      </w:tr>
      <w:tr w:rsidR="001632F2" w:rsidRPr="00DB28C3" w14:paraId="68BF7450" w14:textId="77777777" w:rsidTr="0058317A">
        <w:trPr>
          <w:trHeight w:val="2574"/>
        </w:trPr>
        <w:tc>
          <w:tcPr>
            <w:tcW w:w="3227" w:type="dxa"/>
            <w:tcBorders>
              <w:top w:val="single" w:sz="4" w:space="0" w:color="auto"/>
              <w:left w:val="single" w:sz="4" w:space="0" w:color="auto"/>
              <w:bottom w:val="single" w:sz="4" w:space="0" w:color="auto"/>
              <w:right w:val="single" w:sz="4" w:space="0" w:color="auto"/>
            </w:tcBorders>
            <w:hideMark/>
          </w:tcPr>
          <w:p w14:paraId="76A6B0C9" w14:textId="77777777" w:rsidR="001632F2" w:rsidRPr="000A5C5D" w:rsidRDefault="001632F2" w:rsidP="00832ECA">
            <w:pPr>
              <w:rPr>
                <w:szCs w:val="24"/>
              </w:rPr>
            </w:pPr>
            <w:r w:rsidRPr="000A5C5D">
              <w:t>Name and signature of the person responsible for the report and stamp(s) (if applicable)</w:t>
            </w:r>
          </w:p>
        </w:tc>
        <w:tc>
          <w:tcPr>
            <w:tcW w:w="6481" w:type="dxa"/>
            <w:tcBorders>
              <w:top w:val="single" w:sz="4" w:space="0" w:color="auto"/>
              <w:left w:val="single" w:sz="4" w:space="0" w:color="auto"/>
              <w:bottom w:val="single" w:sz="4" w:space="0" w:color="auto"/>
              <w:right w:val="single" w:sz="4" w:space="0" w:color="auto"/>
            </w:tcBorders>
            <w:vAlign w:val="center"/>
          </w:tcPr>
          <w:p w14:paraId="73D90C72" w14:textId="77777777" w:rsidR="001632F2" w:rsidRPr="000A5C5D" w:rsidRDefault="001632F2" w:rsidP="00832ECA">
            <w:pPr>
              <w:spacing w:before="4" w:after="4"/>
              <w:rPr>
                <w:rFonts w:ascii="Arial" w:hAnsi="Arial" w:cs="Arial"/>
                <w:color w:val="000000"/>
                <w:szCs w:val="24"/>
              </w:rPr>
            </w:pPr>
          </w:p>
        </w:tc>
      </w:tr>
    </w:tbl>
    <w:p w14:paraId="13DE077E" w14:textId="33FDCD65" w:rsidR="001632F2" w:rsidRPr="000A5C5D" w:rsidRDefault="004307E6" w:rsidP="004307E6">
      <w:pPr>
        <w:pStyle w:val="Heading1"/>
      </w:pPr>
      <w:bookmarkStart w:id="82" w:name="_Toc356554749"/>
      <w:bookmarkStart w:id="83" w:name="_Toc222733019"/>
      <w:bookmarkStart w:id="84" w:name="_Toc222732820"/>
      <w:bookmarkStart w:id="85" w:name="_Toc222728908"/>
      <w:bookmarkStart w:id="86" w:name="_Toc222728590"/>
      <w:bookmarkStart w:id="87" w:name="_Toc222728367"/>
      <w:bookmarkStart w:id="88" w:name="_Toc222728010"/>
      <w:bookmarkStart w:id="89" w:name="_Toc193538634"/>
      <w:bookmarkStart w:id="90" w:name="_Toc181593969"/>
      <w:bookmarkStart w:id="91" w:name="_Toc181593443"/>
      <w:bookmarkStart w:id="92" w:name="_Toc181591622"/>
      <w:bookmarkStart w:id="93" w:name="_Toc173144220"/>
      <w:bookmarkStart w:id="94" w:name="_Toc414437695"/>
      <w:bookmarkStart w:id="95" w:name="_Toc414437815"/>
      <w:bookmarkStart w:id="96" w:name="_Toc11661277"/>
      <w:bookmarkStart w:id="97" w:name="_Toc12012990"/>
      <w:bookmarkStart w:id="98" w:name="_Toc12016408"/>
      <w:bookmarkStart w:id="99" w:name="_Toc12016463"/>
      <w:bookmarkStart w:id="100" w:name="_Toc12016657"/>
      <w:bookmarkStart w:id="101" w:name="_Toc12017018"/>
      <w:bookmarkStart w:id="102" w:name="_Toc37764636"/>
      <w:bookmarkStart w:id="103" w:name="_Toc226642439"/>
      <w:r>
        <w:t>B</w:t>
      </w:r>
      <w:r>
        <w:tab/>
      </w:r>
      <w:r w:rsidR="001632F2" w:rsidRPr="004307E6">
        <w:t>Synopsis</w:t>
      </w:r>
      <w:r w:rsidR="001632F2" w:rsidRPr="000A5C5D">
        <w:t xml:space="preserve"> of the </w:t>
      </w:r>
      <w:r w:rsidR="001632F2" w:rsidRPr="004307E6">
        <w:t>results</w:t>
      </w:r>
      <w:r w:rsidR="001632F2" w:rsidRPr="000A5C5D">
        <w:t xml:space="preserve"> of the examination and tests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7D22BDD" w14:textId="77777777" w:rsidR="001632F2" w:rsidRPr="000A5C5D" w:rsidRDefault="001632F2" w:rsidP="001632F2">
      <w:pPr>
        <w:spacing w:before="4" w:after="240"/>
        <w:rPr>
          <w:i/>
          <w:iCs/>
          <w:color w:val="000000"/>
        </w:rPr>
      </w:pPr>
      <w:r w:rsidRPr="000A5C5D">
        <w:rPr>
          <w:i/>
          <w:iCs/>
          <w:color w:val="000000"/>
        </w:rPr>
        <w:t>(To be completed by the OIML Issuing Authority)</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4A0" w:firstRow="1" w:lastRow="0" w:firstColumn="1" w:lastColumn="0" w:noHBand="0" w:noVBand="1"/>
      </w:tblPr>
      <w:tblGrid>
        <w:gridCol w:w="9705"/>
      </w:tblGrid>
      <w:tr w:rsidR="001632F2" w:rsidRPr="000A5C5D" w14:paraId="25C68D5A" w14:textId="77777777" w:rsidTr="00832ECA">
        <w:trPr>
          <w:cantSplit/>
          <w:trHeight w:val="678"/>
        </w:trPr>
        <w:tc>
          <w:tcPr>
            <w:tcW w:w="9708" w:type="dxa"/>
            <w:tcBorders>
              <w:top w:val="single" w:sz="4" w:space="0" w:color="auto"/>
              <w:left w:val="single" w:sz="4" w:space="0" w:color="auto"/>
              <w:bottom w:val="single" w:sz="4" w:space="0" w:color="auto"/>
              <w:right w:val="single" w:sz="4" w:space="0" w:color="auto"/>
            </w:tcBorders>
            <w:vAlign w:val="center"/>
            <w:hideMark/>
          </w:tcPr>
          <w:p w14:paraId="64E994E0" w14:textId="77777777" w:rsidR="001632F2" w:rsidRPr="000A5C5D" w:rsidRDefault="001632F2" w:rsidP="00832ECA">
            <w:pPr>
              <w:rPr>
                <w:szCs w:val="24"/>
              </w:rPr>
            </w:pPr>
            <w:r w:rsidRPr="000A5C5D">
              <w:t>The tested specimen fulfils ALL applicable requirements in OIML R 117-1:20</w:t>
            </w:r>
            <w:r>
              <w:t>19</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351"/>
              <w:gridCol w:w="1470"/>
              <w:gridCol w:w="439"/>
              <w:gridCol w:w="1404"/>
              <w:gridCol w:w="450"/>
              <w:gridCol w:w="1251"/>
              <w:gridCol w:w="425"/>
              <w:gridCol w:w="403"/>
              <w:gridCol w:w="403"/>
              <w:gridCol w:w="1276"/>
              <w:gridCol w:w="1276"/>
            </w:tblGrid>
            <w:tr w:rsidR="001632F2" w:rsidRPr="000A5C5D" w14:paraId="56E137D5" w14:textId="77777777" w:rsidTr="00832ECA">
              <w:tc>
                <w:tcPr>
                  <w:tcW w:w="1156" w:type="dxa"/>
                  <w:tcBorders>
                    <w:top w:val="nil"/>
                    <w:left w:val="nil"/>
                    <w:bottom w:val="nil"/>
                    <w:right w:val="single" w:sz="4" w:space="0" w:color="auto"/>
                  </w:tcBorders>
                  <w:hideMark/>
                </w:tcPr>
                <w:p w14:paraId="70013C2D" w14:textId="77777777" w:rsidR="001632F2" w:rsidRPr="000A5C5D" w:rsidRDefault="001632F2" w:rsidP="00832ECA">
                  <w:pPr>
                    <w:rPr>
                      <w:szCs w:val="24"/>
                    </w:rPr>
                  </w:pPr>
                  <w:r w:rsidRPr="000A5C5D">
                    <w:t>for:</w:t>
                  </w:r>
                </w:p>
              </w:tc>
              <w:tc>
                <w:tcPr>
                  <w:tcW w:w="351" w:type="dxa"/>
                  <w:tcBorders>
                    <w:top w:val="single" w:sz="4" w:space="0" w:color="auto"/>
                    <w:left w:val="single" w:sz="4" w:space="0" w:color="auto"/>
                    <w:bottom w:val="single" w:sz="4" w:space="0" w:color="auto"/>
                    <w:right w:val="single" w:sz="4" w:space="0" w:color="auto"/>
                  </w:tcBorders>
                </w:tcPr>
                <w:p w14:paraId="7A6E6C47" w14:textId="77777777" w:rsidR="001632F2" w:rsidRPr="000A5C5D" w:rsidRDefault="001632F2" w:rsidP="00832ECA">
                  <w:pPr>
                    <w:rPr>
                      <w:szCs w:val="24"/>
                    </w:rPr>
                  </w:pPr>
                </w:p>
              </w:tc>
              <w:tc>
                <w:tcPr>
                  <w:tcW w:w="1470" w:type="dxa"/>
                  <w:tcBorders>
                    <w:top w:val="nil"/>
                    <w:left w:val="single" w:sz="4" w:space="0" w:color="auto"/>
                    <w:bottom w:val="nil"/>
                    <w:right w:val="single" w:sz="4" w:space="0" w:color="auto"/>
                  </w:tcBorders>
                  <w:hideMark/>
                </w:tcPr>
                <w:p w14:paraId="793CC937" w14:textId="77777777" w:rsidR="001632F2" w:rsidRPr="000A5C5D" w:rsidRDefault="001632F2" w:rsidP="00832ECA">
                  <w:pPr>
                    <w:rPr>
                      <w:szCs w:val="24"/>
                    </w:rPr>
                  </w:pPr>
                  <w:r w:rsidRPr="000A5C5D">
                    <w:t>Class 0.3</w:t>
                  </w:r>
                </w:p>
              </w:tc>
              <w:tc>
                <w:tcPr>
                  <w:tcW w:w="439" w:type="dxa"/>
                  <w:tcBorders>
                    <w:top w:val="single" w:sz="4" w:space="0" w:color="auto"/>
                    <w:left w:val="single" w:sz="4" w:space="0" w:color="auto"/>
                    <w:bottom w:val="single" w:sz="4" w:space="0" w:color="auto"/>
                    <w:right w:val="single" w:sz="4" w:space="0" w:color="auto"/>
                  </w:tcBorders>
                </w:tcPr>
                <w:p w14:paraId="2C0032B3" w14:textId="77777777" w:rsidR="001632F2" w:rsidRPr="000A5C5D" w:rsidRDefault="001632F2" w:rsidP="00832ECA">
                  <w:pPr>
                    <w:rPr>
                      <w:szCs w:val="24"/>
                    </w:rPr>
                  </w:pPr>
                </w:p>
              </w:tc>
              <w:tc>
                <w:tcPr>
                  <w:tcW w:w="1404" w:type="dxa"/>
                  <w:tcBorders>
                    <w:top w:val="nil"/>
                    <w:left w:val="single" w:sz="4" w:space="0" w:color="auto"/>
                    <w:bottom w:val="nil"/>
                    <w:right w:val="single" w:sz="4" w:space="0" w:color="auto"/>
                  </w:tcBorders>
                  <w:hideMark/>
                </w:tcPr>
                <w:p w14:paraId="1EA5D046" w14:textId="77777777" w:rsidR="001632F2" w:rsidRPr="000A5C5D" w:rsidRDefault="001632F2" w:rsidP="00832ECA">
                  <w:pPr>
                    <w:rPr>
                      <w:szCs w:val="24"/>
                    </w:rPr>
                  </w:pPr>
                  <w:r w:rsidRPr="000A5C5D">
                    <w:t>Class 0.5</w:t>
                  </w:r>
                </w:p>
              </w:tc>
              <w:tc>
                <w:tcPr>
                  <w:tcW w:w="450" w:type="dxa"/>
                  <w:tcBorders>
                    <w:top w:val="single" w:sz="4" w:space="0" w:color="auto"/>
                    <w:left w:val="single" w:sz="4" w:space="0" w:color="auto"/>
                    <w:bottom w:val="single" w:sz="4" w:space="0" w:color="auto"/>
                    <w:right w:val="single" w:sz="4" w:space="0" w:color="auto"/>
                  </w:tcBorders>
                </w:tcPr>
                <w:p w14:paraId="5A33DFB3" w14:textId="77777777" w:rsidR="001632F2" w:rsidRPr="000A5C5D" w:rsidRDefault="001632F2" w:rsidP="00832ECA">
                  <w:pPr>
                    <w:rPr>
                      <w:szCs w:val="24"/>
                    </w:rPr>
                  </w:pPr>
                </w:p>
              </w:tc>
              <w:tc>
                <w:tcPr>
                  <w:tcW w:w="1251" w:type="dxa"/>
                  <w:tcBorders>
                    <w:top w:val="nil"/>
                    <w:left w:val="single" w:sz="4" w:space="0" w:color="auto"/>
                    <w:bottom w:val="nil"/>
                    <w:right w:val="nil"/>
                  </w:tcBorders>
                  <w:hideMark/>
                </w:tcPr>
                <w:p w14:paraId="1319C0CE" w14:textId="77777777" w:rsidR="001632F2" w:rsidRPr="000A5C5D" w:rsidRDefault="001632F2" w:rsidP="00832ECA">
                  <w:pPr>
                    <w:rPr>
                      <w:szCs w:val="24"/>
                    </w:rPr>
                  </w:pPr>
                  <w:r w:rsidRPr="000A5C5D">
                    <w:t>Class 1.0</w:t>
                  </w:r>
                </w:p>
              </w:tc>
              <w:tc>
                <w:tcPr>
                  <w:tcW w:w="425" w:type="dxa"/>
                  <w:tcBorders>
                    <w:top w:val="nil"/>
                    <w:left w:val="nil"/>
                    <w:bottom w:val="nil"/>
                    <w:right w:val="single" w:sz="4" w:space="0" w:color="auto"/>
                  </w:tcBorders>
                </w:tcPr>
                <w:p w14:paraId="5E064C17" w14:textId="77777777" w:rsidR="001632F2" w:rsidRPr="000A5C5D" w:rsidRDefault="001632F2" w:rsidP="00832ECA">
                  <w:pPr>
                    <w:rPr>
                      <w:szCs w:val="24"/>
                    </w:rPr>
                  </w:pPr>
                </w:p>
              </w:tc>
              <w:tc>
                <w:tcPr>
                  <w:tcW w:w="403" w:type="dxa"/>
                  <w:tcBorders>
                    <w:top w:val="single" w:sz="4" w:space="0" w:color="auto"/>
                    <w:left w:val="single" w:sz="4" w:space="0" w:color="auto"/>
                    <w:bottom w:val="single" w:sz="4" w:space="0" w:color="auto"/>
                    <w:right w:val="single" w:sz="4" w:space="0" w:color="auto"/>
                  </w:tcBorders>
                </w:tcPr>
                <w:p w14:paraId="32A20378" w14:textId="77777777" w:rsidR="001632F2" w:rsidRPr="000A5C5D" w:rsidRDefault="001632F2" w:rsidP="00832ECA">
                  <w:pPr>
                    <w:rPr>
                      <w:szCs w:val="24"/>
                    </w:rPr>
                  </w:pPr>
                </w:p>
              </w:tc>
              <w:tc>
                <w:tcPr>
                  <w:tcW w:w="403" w:type="dxa"/>
                  <w:tcBorders>
                    <w:top w:val="single" w:sz="4" w:space="0" w:color="auto"/>
                    <w:left w:val="single" w:sz="4" w:space="0" w:color="auto"/>
                    <w:bottom w:val="single" w:sz="4" w:space="0" w:color="auto"/>
                    <w:right w:val="single" w:sz="4" w:space="0" w:color="auto"/>
                  </w:tcBorders>
                </w:tcPr>
                <w:p w14:paraId="0C6BE8C4" w14:textId="77777777" w:rsidR="001632F2" w:rsidRPr="000A5C5D" w:rsidRDefault="001632F2" w:rsidP="00832ECA">
                  <w:pPr>
                    <w:rPr>
                      <w:szCs w:val="24"/>
                    </w:rPr>
                  </w:pPr>
                </w:p>
              </w:tc>
              <w:tc>
                <w:tcPr>
                  <w:tcW w:w="1276" w:type="dxa"/>
                  <w:tcBorders>
                    <w:top w:val="nil"/>
                    <w:left w:val="single" w:sz="4" w:space="0" w:color="auto"/>
                    <w:bottom w:val="nil"/>
                    <w:right w:val="nil"/>
                  </w:tcBorders>
                </w:tcPr>
                <w:p w14:paraId="22CD5656" w14:textId="77777777" w:rsidR="001632F2" w:rsidRPr="000A5C5D" w:rsidRDefault="001632F2" w:rsidP="00832ECA">
                  <w:r w:rsidRPr="000A5C5D">
                    <w:t>Class 1.5</w:t>
                  </w:r>
                </w:p>
              </w:tc>
              <w:tc>
                <w:tcPr>
                  <w:tcW w:w="1276" w:type="dxa"/>
                  <w:tcBorders>
                    <w:top w:val="nil"/>
                    <w:left w:val="nil"/>
                    <w:bottom w:val="nil"/>
                    <w:right w:val="nil"/>
                  </w:tcBorders>
                  <w:hideMark/>
                </w:tcPr>
                <w:p w14:paraId="3A75DE62" w14:textId="77777777" w:rsidR="001632F2" w:rsidRPr="000A5C5D" w:rsidRDefault="001632F2" w:rsidP="00832ECA">
                  <w:pPr>
                    <w:rPr>
                      <w:szCs w:val="24"/>
                    </w:rPr>
                  </w:pPr>
                  <w:r w:rsidRPr="000A5C5D">
                    <w:t xml:space="preserve"> </w:t>
                  </w:r>
                </w:p>
              </w:tc>
            </w:tr>
          </w:tbl>
          <w:p w14:paraId="1927C53E" w14:textId="77777777" w:rsidR="001632F2" w:rsidRPr="000A5C5D" w:rsidRDefault="001632F2" w:rsidP="00832ECA">
            <w:pPr>
              <w:rPr>
                <w:szCs w:val="24"/>
              </w:rPr>
            </w:pPr>
          </w:p>
        </w:tc>
      </w:tr>
      <w:tr w:rsidR="001632F2" w:rsidRPr="000A5C5D" w14:paraId="46020C19" w14:textId="77777777" w:rsidTr="00832ECA">
        <w:trPr>
          <w:cantSplit/>
          <w:trHeight w:val="263"/>
        </w:trPr>
        <w:tc>
          <w:tcPr>
            <w:tcW w:w="9708" w:type="dxa"/>
            <w:tcBorders>
              <w:top w:val="single" w:sz="4" w:space="0" w:color="auto"/>
              <w:left w:val="single" w:sz="4" w:space="0" w:color="auto"/>
              <w:bottom w:val="single" w:sz="4" w:space="0" w:color="auto"/>
              <w:right w:val="single" w:sz="4" w:space="0" w:color="auto"/>
            </w:tcBorders>
            <w:vAlign w:val="center"/>
            <w:hideMark/>
          </w:tcPr>
          <w:tbl>
            <w:tblPr>
              <w:tblW w:w="0" w:type="auto"/>
              <w:tblInd w:w="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80"/>
              <w:gridCol w:w="480"/>
              <w:gridCol w:w="536"/>
            </w:tblGrid>
            <w:tr w:rsidR="001632F2" w:rsidRPr="000A5C5D" w14:paraId="20689811" w14:textId="77777777" w:rsidTr="00832ECA">
              <w:trPr>
                <w:cantSplit/>
              </w:trPr>
              <w:tc>
                <w:tcPr>
                  <w:tcW w:w="480" w:type="dxa"/>
                  <w:tcBorders>
                    <w:top w:val="single" w:sz="4" w:space="0" w:color="auto"/>
                    <w:left w:val="single" w:sz="4" w:space="0" w:color="auto"/>
                    <w:bottom w:val="single" w:sz="4" w:space="0" w:color="auto"/>
                    <w:right w:val="single" w:sz="4" w:space="0" w:color="auto"/>
                  </w:tcBorders>
                </w:tcPr>
                <w:p w14:paraId="4D298784" w14:textId="77777777" w:rsidR="001632F2" w:rsidRPr="000A5C5D" w:rsidRDefault="001632F2" w:rsidP="00832ECA">
                  <w:pPr>
                    <w:rPr>
                      <w:szCs w:val="24"/>
                    </w:rPr>
                  </w:pPr>
                </w:p>
              </w:tc>
              <w:tc>
                <w:tcPr>
                  <w:tcW w:w="1680" w:type="dxa"/>
                  <w:tcBorders>
                    <w:top w:val="nil"/>
                    <w:left w:val="single" w:sz="4" w:space="0" w:color="auto"/>
                    <w:bottom w:val="nil"/>
                    <w:right w:val="single" w:sz="4" w:space="0" w:color="auto"/>
                  </w:tcBorders>
                  <w:hideMark/>
                </w:tcPr>
                <w:p w14:paraId="4D40BA47" w14:textId="77777777" w:rsidR="001632F2" w:rsidRPr="000A5C5D" w:rsidRDefault="001632F2" w:rsidP="00832ECA">
                  <w:pPr>
                    <w:rPr>
                      <w:szCs w:val="24"/>
                    </w:rPr>
                  </w:pPr>
                  <w:r w:rsidRPr="000A5C5D">
                    <w:t>Yes</w:t>
                  </w:r>
                </w:p>
              </w:tc>
              <w:tc>
                <w:tcPr>
                  <w:tcW w:w="480" w:type="dxa"/>
                  <w:tcBorders>
                    <w:top w:val="single" w:sz="4" w:space="0" w:color="auto"/>
                    <w:left w:val="single" w:sz="4" w:space="0" w:color="auto"/>
                    <w:bottom w:val="single" w:sz="4" w:space="0" w:color="auto"/>
                    <w:right w:val="single" w:sz="4" w:space="0" w:color="auto"/>
                  </w:tcBorders>
                </w:tcPr>
                <w:p w14:paraId="47372224" w14:textId="77777777" w:rsidR="001632F2" w:rsidRPr="000A5C5D" w:rsidRDefault="001632F2" w:rsidP="00832ECA">
                  <w:pPr>
                    <w:rPr>
                      <w:szCs w:val="24"/>
                    </w:rPr>
                  </w:pPr>
                </w:p>
              </w:tc>
              <w:tc>
                <w:tcPr>
                  <w:tcW w:w="536" w:type="dxa"/>
                  <w:tcBorders>
                    <w:top w:val="nil"/>
                    <w:left w:val="single" w:sz="4" w:space="0" w:color="auto"/>
                    <w:bottom w:val="nil"/>
                    <w:right w:val="nil"/>
                  </w:tcBorders>
                  <w:hideMark/>
                </w:tcPr>
                <w:p w14:paraId="29258B95" w14:textId="77777777" w:rsidR="001632F2" w:rsidRPr="000A5C5D" w:rsidRDefault="001632F2" w:rsidP="00832ECA">
                  <w:pPr>
                    <w:rPr>
                      <w:szCs w:val="24"/>
                    </w:rPr>
                  </w:pPr>
                  <w:r w:rsidRPr="000A5C5D">
                    <w:t>No</w:t>
                  </w:r>
                </w:p>
              </w:tc>
            </w:tr>
          </w:tbl>
          <w:p w14:paraId="679E7BD8" w14:textId="77777777" w:rsidR="001632F2" w:rsidRPr="000A5C5D" w:rsidRDefault="001632F2" w:rsidP="00832ECA">
            <w:pPr>
              <w:rPr>
                <w:szCs w:val="24"/>
              </w:rPr>
            </w:pPr>
          </w:p>
        </w:tc>
      </w:tr>
      <w:tr w:rsidR="001632F2" w:rsidRPr="000A5C5D" w14:paraId="55169537" w14:textId="77777777" w:rsidTr="00832ECA">
        <w:trPr>
          <w:cantSplit/>
          <w:trHeight w:val="4127"/>
        </w:trPr>
        <w:tc>
          <w:tcPr>
            <w:tcW w:w="9708" w:type="dxa"/>
            <w:tcBorders>
              <w:top w:val="single" w:sz="4" w:space="0" w:color="auto"/>
              <w:left w:val="single" w:sz="4" w:space="0" w:color="auto"/>
              <w:bottom w:val="single" w:sz="4" w:space="0" w:color="auto"/>
              <w:right w:val="single" w:sz="4" w:space="0" w:color="auto"/>
            </w:tcBorders>
            <w:hideMark/>
          </w:tcPr>
          <w:p w14:paraId="5796F3DF" w14:textId="77777777" w:rsidR="001632F2" w:rsidRPr="000A5C5D" w:rsidRDefault="001632F2" w:rsidP="00832ECA">
            <w:pPr>
              <w:rPr>
                <w:szCs w:val="24"/>
              </w:rPr>
            </w:pPr>
            <w:r w:rsidRPr="000A5C5D">
              <w:t>Observations:</w:t>
            </w:r>
          </w:p>
        </w:tc>
      </w:tr>
    </w:tbl>
    <w:p w14:paraId="5E674BB3" w14:textId="0AC646E0" w:rsidR="001632F2" w:rsidRPr="000A5C5D" w:rsidRDefault="001632F2" w:rsidP="004307E6">
      <w:pPr>
        <w:pStyle w:val="Heading1"/>
      </w:pPr>
      <w:r w:rsidRPr="000A5C5D">
        <w:rPr>
          <w:bCs/>
          <w:iCs/>
        </w:rPr>
        <w:br w:type="page"/>
      </w:r>
      <w:bookmarkStart w:id="104" w:name="_Toc356554750"/>
      <w:bookmarkStart w:id="105" w:name="_Toc222733020"/>
      <w:bookmarkStart w:id="106" w:name="_Toc222732821"/>
      <w:bookmarkStart w:id="107" w:name="_Toc222728909"/>
      <w:bookmarkStart w:id="108" w:name="_Toc222728591"/>
      <w:bookmarkStart w:id="109" w:name="_Toc222728368"/>
      <w:bookmarkStart w:id="110" w:name="_Toc222728011"/>
      <w:bookmarkStart w:id="111" w:name="_Toc193538635"/>
      <w:bookmarkStart w:id="112" w:name="_Toc181593970"/>
      <w:bookmarkStart w:id="113" w:name="_Toc181593444"/>
      <w:bookmarkStart w:id="114" w:name="_Toc181591623"/>
      <w:bookmarkStart w:id="115" w:name="_Toc173144221"/>
      <w:bookmarkStart w:id="116" w:name="_Toc168310784"/>
      <w:bookmarkStart w:id="117" w:name="_Toc414437696"/>
      <w:bookmarkStart w:id="118" w:name="_Toc414437816"/>
      <w:bookmarkStart w:id="119" w:name="_Toc11661278"/>
      <w:bookmarkStart w:id="120" w:name="_Toc12012991"/>
      <w:bookmarkStart w:id="121" w:name="_Toc12016409"/>
      <w:bookmarkStart w:id="122" w:name="_Toc12016464"/>
      <w:bookmarkStart w:id="123" w:name="_Toc12016658"/>
      <w:bookmarkStart w:id="124" w:name="_Toc12017019"/>
      <w:bookmarkStart w:id="125" w:name="_Toc37764637"/>
      <w:bookmarkStart w:id="126" w:name="_Toc226642440"/>
      <w:r w:rsidR="004307E6">
        <w:rPr>
          <w:bCs/>
          <w:iCs/>
        </w:rPr>
        <w:t>C</w:t>
      </w:r>
      <w:r w:rsidR="00B1327A">
        <w:rPr>
          <w:bCs/>
          <w:iCs/>
        </w:rPr>
        <w:tab/>
      </w:r>
      <w:r w:rsidRPr="004307E6">
        <w:t>Summary</w:t>
      </w:r>
      <w:r w:rsidRPr="000A5C5D">
        <w:t xml:space="preserve"> of the results of the examination and tests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BD0015F" w14:textId="77777777" w:rsidR="001632F2" w:rsidRPr="000A5C5D" w:rsidRDefault="001632F2" w:rsidP="001632F2">
      <w:pPr>
        <w:ind w:left="680"/>
      </w:pPr>
      <w:r w:rsidRPr="000A5C5D">
        <w:t xml:space="preserve">The information in sections C, D and E </w:t>
      </w:r>
      <w:r w:rsidRPr="000A5C5D">
        <w:rPr>
          <w:rFonts w:eastAsiaTheme="minorEastAsia"/>
          <w:sz w:val="20"/>
          <w:szCs w:val="20"/>
        </w:rPr>
        <w:t>refer to test reports and explain/clarify how the tests performed can be used to approve all types (size, model, configuration, housing, etc.) to be included in the OIML Certificate</w:t>
      </w:r>
    </w:p>
    <w:p w14:paraId="35D17034" w14:textId="77777777" w:rsidR="001632F2" w:rsidRPr="000A5C5D" w:rsidRDefault="001632F2" w:rsidP="001632F2">
      <w:pPr>
        <w:rPr>
          <w:i/>
          <w:iCs/>
        </w:rPr>
      </w:pPr>
      <w:bookmarkStart w:id="127" w:name="_Toc173144222"/>
      <w:r w:rsidRPr="000A5C5D">
        <w:rPr>
          <w:i/>
          <w:iCs/>
        </w:rPr>
        <w:tab/>
        <w:t>(To be completed by the OIML Issuing Authority)</w:t>
      </w:r>
    </w:p>
    <w:p w14:paraId="3ECA5ACD" w14:textId="15ED2B73" w:rsidR="001632F2" w:rsidRPr="004307E6" w:rsidRDefault="004307E6" w:rsidP="004307E6">
      <w:pPr>
        <w:pStyle w:val="Heading2"/>
      </w:pPr>
      <w:bookmarkStart w:id="128" w:name="_Toc356554751"/>
      <w:bookmarkStart w:id="129" w:name="_Toc222733021"/>
      <w:bookmarkStart w:id="130" w:name="_Toc222732822"/>
      <w:bookmarkStart w:id="131" w:name="_Toc222728910"/>
      <w:bookmarkStart w:id="132" w:name="_Toc222728592"/>
      <w:bookmarkStart w:id="133" w:name="_Toc222728369"/>
      <w:bookmarkStart w:id="134" w:name="_Toc222728012"/>
      <w:bookmarkStart w:id="135" w:name="_Toc193538636"/>
      <w:bookmarkStart w:id="136" w:name="_Toc11661279"/>
      <w:bookmarkStart w:id="137" w:name="_Toc12016410"/>
      <w:bookmarkStart w:id="138" w:name="_Toc12016465"/>
      <w:bookmarkStart w:id="139" w:name="_Toc12016659"/>
      <w:bookmarkStart w:id="140" w:name="_Toc12017020"/>
      <w:bookmarkStart w:id="141" w:name="_Toc37764638"/>
      <w:bookmarkStart w:id="142" w:name="_Toc226642441"/>
      <w:bookmarkStart w:id="143" w:name="_Toc181593445"/>
      <w:bookmarkStart w:id="144" w:name="_Toc181591624"/>
      <w:r>
        <w:t>C.1</w:t>
      </w:r>
      <w:r w:rsidR="003C3C4F">
        <w:tab/>
      </w:r>
      <w:r w:rsidR="001632F2" w:rsidRPr="000A5C5D">
        <w:t>Examinations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bookmarkEnd w:id="143"/>
    <w:bookmarkEnd w:id="144"/>
    <w:p w14:paraId="460BA3D7" w14:textId="7E2583F9" w:rsidR="001632F2" w:rsidRPr="00E91ACC" w:rsidRDefault="001632F2" w:rsidP="001632F2">
      <w:r w:rsidRPr="000A5C5D">
        <w:t>Details of the evaluation results are available in the corresponding referenced rows in clause E.</w:t>
      </w:r>
    </w:p>
    <w:tbl>
      <w:tblPr>
        <w:tblW w:w="8505"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 w:type="dxa"/>
          <w:left w:w="84" w:type="dxa"/>
          <w:bottom w:w="11" w:type="dxa"/>
          <w:right w:w="84" w:type="dxa"/>
        </w:tblCellMar>
        <w:tblLook w:val="04A0" w:firstRow="1" w:lastRow="0" w:firstColumn="1" w:lastColumn="0" w:noHBand="0" w:noVBand="1"/>
      </w:tblPr>
      <w:tblGrid>
        <w:gridCol w:w="993"/>
        <w:gridCol w:w="3922"/>
        <w:gridCol w:w="1196"/>
        <w:gridCol w:w="1197"/>
        <w:gridCol w:w="1197"/>
      </w:tblGrid>
      <w:tr w:rsidR="0058317A" w:rsidRPr="00E91ACC" w14:paraId="0E663B42" w14:textId="77777777" w:rsidTr="00394889">
        <w:trPr>
          <w:cantSplit/>
          <w:tblHeader/>
        </w:trPr>
        <w:tc>
          <w:tcPr>
            <w:tcW w:w="4915" w:type="dxa"/>
            <w:gridSpan w:val="2"/>
            <w:vMerge w:val="restart"/>
            <w:tcBorders>
              <w:top w:val="single" w:sz="6" w:space="0" w:color="auto"/>
              <w:left w:val="single" w:sz="6" w:space="0" w:color="auto"/>
              <w:right w:val="single" w:sz="6" w:space="0" w:color="auto"/>
            </w:tcBorders>
            <w:vAlign w:val="center"/>
            <w:hideMark/>
          </w:tcPr>
          <w:p w14:paraId="7C2AADFD" w14:textId="77777777" w:rsidR="0058317A" w:rsidRPr="00E91ACC" w:rsidRDefault="0058317A" w:rsidP="0058317A">
            <w:pPr>
              <w:rPr>
                <w:b/>
                <w:bCs/>
                <w:color w:val="000000"/>
                <w:sz w:val="16"/>
                <w:szCs w:val="16"/>
              </w:rPr>
            </w:pPr>
            <w:r w:rsidRPr="00E91ACC">
              <w:rPr>
                <w:b/>
                <w:bCs/>
                <w:color w:val="000000"/>
                <w:sz w:val="16"/>
                <w:szCs w:val="16"/>
              </w:rPr>
              <w:t>Clause(s)</w:t>
            </w:r>
          </w:p>
          <w:p w14:paraId="6BE7B954" w14:textId="0C61CAC2" w:rsidR="0058317A" w:rsidRPr="00E91ACC" w:rsidRDefault="0058317A" w:rsidP="0058317A">
            <w:pPr>
              <w:rPr>
                <w:b/>
                <w:bCs/>
                <w:color w:val="000000"/>
                <w:sz w:val="16"/>
                <w:szCs w:val="16"/>
              </w:rPr>
            </w:pPr>
            <w:r w:rsidRPr="00E91ACC">
              <w:rPr>
                <w:b/>
                <w:bCs/>
                <w:color w:val="000000"/>
                <w:sz w:val="16"/>
                <w:szCs w:val="16"/>
              </w:rPr>
              <w:t>in R 117-1</w:t>
            </w:r>
          </w:p>
        </w:tc>
        <w:tc>
          <w:tcPr>
            <w:tcW w:w="3590" w:type="dxa"/>
            <w:gridSpan w:val="3"/>
            <w:tcBorders>
              <w:top w:val="single" w:sz="6" w:space="0" w:color="auto"/>
              <w:left w:val="single" w:sz="6" w:space="0" w:color="auto"/>
              <w:bottom w:val="single" w:sz="6" w:space="0" w:color="auto"/>
              <w:right w:val="single" w:sz="6" w:space="0" w:color="auto"/>
            </w:tcBorders>
            <w:vAlign w:val="center"/>
            <w:hideMark/>
          </w:tcPr>
          <w:p w14:paraId="33BDAB6D" w14:textId="77777777" w:rsidR="0058317A" w:rsidRPr="00E91ACC" w:rsidRDefault="0058317A" w:rsidP="00832ECA">
            <w:pPr>
              <w:jc w:val="center"/>
              <w:rPr>
                <w:b/>
                <w:bCs/>
                <w:color w:val="000000"/>
                <w:sz w:val="16"/>
                <w:szCs w:val="16"/>
              </w:rPr>
            </w:pPr>
            <w:r w:rsidRPr="00E91ACC">
              <w:rPr>
                <w:b/>
                <w:bCs/>
                <w:color w:val="000000"/>
                <w:sz w:val="16"/>
                <w:szCs w:val="16"/>
              </w:rPr>
              <w:t>Compliance with OIML R 117-1</w:t>
            </w:r>
          </w:p>
        </w:tc>
      </w:tr>
      <w:tr w:rsidR="0058317A" w:rsidRPr="00E91ACC" w14:paraId="5D6C8626" w14:textId="77777777" w:rsidTr="00394889">
        <w:trPr>
          <w:cantSplit/>
          <w:trHeight w:val="94"/>
          <w:tblHeader/>
        </w:trPr>
        <w:tc>
          <w:tcPr>
            <w:tcW w:w="4915" w:type="dxa"/>
            <w:gridSpan w:val="2"/>
            <w:vMerge/>
            <w:tcBorders>
              <w:left w:val="single" w:sz="6" w:space="0" w:color="auto"/>
              <w:bottom w:val="single" w:sz="6" w:space="0" w:color="auto"/>
              <w:right w:val="single" w:sz="6" w:space="0" w:color="auto"/>
            </w:tcBorders>
            <w:vAlign w:val="center"/>
            <w:hideMark/>
          </w:tcPr>
          <w:p w14:paraId="1B36EECE" w14:textId="77777777" w:rsidR="0058317A" w:rsidRPr="00E91ACC" w:rsidRDefault="0058317A" w:rsidP="00832ECA">
            <w:pPr>
              <w:rPr>
                <w:b/>
                <w:bCs/>
                <w:color w:val="000000"/>
                <w:sz w:val="16"/>
                <w:szCs w:val="16"/>
              </w:rPr>
            </w:pPr>
          </w:p>
        </w:tc>
        <w:tc>
          <w:tcPr>
            <w:tcW w:w="1196" w:type="dxa"/>
            <w:tcBorders>
              <w:top w:val="single" w:sz="6" w:space="0" w:color="auto"/>
              <w:left w:val="single" w:sz="6" w:space="0" w:color="auto"/>
              <w:bottom w:val="single" w:sz="6" w:space="0" w:color="auto"/>
              <w:right w:val="single" w:sz="6" w:space="0" w:color="auto"/>
            </w:tcBorders>
            <w:vAlign w:val="center"/>
            <w:hideMark/>
          </w:tcPr>
          <w:p w14:paraId="25740FE2" w14:textId="77777777" w:rsidR="0058317A" w:rsidRPr="00E91ACC" w:rsidRDefault="0058317A" w:rsidP="00832ECA">
            <w:pPr>
              <w:jc w:val="center"/>
              <w:rPr>
                <w:b/>
                <w:bCs/>
                <w:color w:val="000000"/>
                <w:sz w:val="16"/>
                <w:szCs w:val="16"/>
              </w:rPr>
            </w:pPr>
            <w:r w:rsidRPr="00E91ACC">
              <w:rPr>
                <w:b/>
                <w:bCs/>
                <w:color w:val="000000"/>
                <w:sz w:val="16"/>
                <w:szCs w:val="16"/>
              </w:rPr>
              <w:t>Pass</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09220AC" w14:textId="77777777" w:rsidR="0058317A" w:rsidRPr="00E91ACC" w:rsidRDefault="0058317A" w:rsidP="00832ECA">
            <w:pPr>
              <w:jc w:val="center"/>
              <w:rPr>
                <w:b/>
                <w:bCs/>
                <w:color w:val="000000"/>
                <w:sz w:val="16"/>
                <w:szCs w:val="16"/>
              </w:rPr>
            </w:pPr>
            <w:r w:rsidRPr="00E91ACC">
              <w:rPr>
                <w:b/>
                <w:bCs/>
                <w:color w:val="000000"/>
                <w:sz w:val="16"/>
                <w:szCs w:val="16"/>
              </w:rPr>
              <w:t>Fail</w:t>
            </w:r>
          </w:p>
        </w:tc>
        <w:tc>
          <w:tcPr>
            <w:tcW w:w="1197" w:type="dxa"/>
            <w:tcBorders>
              <w:top w:val="single" w:sz="6" w:space="0" w:color="auto"/>
              <w:left w:val="single" w:sz="6" w:space="0" w:color="auto"/>
              <w:bottom w:val="single" w:sz="6" w:space="0" w:color="auto"/>
              <w:right w:val="single" w:sz="6" w:space="0" w:color="auto"/>
            </w:tcBorders>
            <w:hideMark/>
          </w:tcPr>
          <w:p w14:paraId="30FC62F1" w14:textId="77777777" w:rsidR="0058317A" w:rsidRPr="00E91ACC" w:rsidRDefault="0058317A" w:rsidP="00832ECA">
            <w:pPr>
              <w:jc w:val="center"/>
              <w:rPr>
                <w:b/>
                <w:bCs/>
                <w:color w:val="000000"/>
                <w:sz w:val="16"/>
                <w:szCs w:val="16"/>
              </w:rPr>
            </w:pPr>
            <w:r w:rsidRPr="00E91ACC">
              <w:rPr>
                <w:b/>
                <w:bCs/>
                <w:color w:val="000000"/>
                <w:sz w:val="16"/>
                <w:szCs w:val="16"/>
              </w:rPr>
              <w:t>N/A</w:t>
            </w:r>
          </w:p>
        </w:tc>
      </w:tr>
      <w:tr w:rsidR="001632F2" w:rsidRPr="000A5C5D" w14:paraId="1C59E3D8" w14:textId="77777777" w:rsidTr="00832ECA">
        <w:trPr>
          <w:trHeight w:val="147"/>
        </w:trPr>
        <w:tc>
          <w:tcPr>
            <w:tcW w:w="993" w:type="dxa"/>
            <w:tcBorders>
              <w:top w:val="single" w:sz="6" w:space="0" w:color="auto"/>
              <w:left w:val="single" w:sz="6" w:space="0" w:color="auto"/>
              <w:bottom w:val="single" w:sz="6" w:space="0" w:color="auto"/>
              <w:right w:val="single" w:sz="6" w:space="0" w:color="auto"/>
            </w:tcBorders>
            <w:hideMark/>
          </w:tcPr>
          <w:p w14:paraId="27634E67" w14:textId="77777777" w:rsidR="001632F2" w:rsidRPr="000A5C5D" w:rsidRDefault="001632F2" w:rsidP="00832ECA">
            <w:pPr>
              <w:jc w:val="center"/>
              <w:rPr>
                <w:sz w:val="16"/>
                <w:szCs w:val="16"/>
              </w:rPr>
            </w:pPr>
            <w:r w:rsidRPr="000A5C5D">
              <w:rPr>
                <w:sz w:val="16"/>
                <w:szCs w:val="16"/>
              </w:rPr>
              <w:t>2</w:t>
            </w:r>
          </w:p>
        </w:tc>
        <w:tc>
          <w:tcPr>
            <w:tcW w:w="3922" w:type="dxa"/>
            <w:tcBorders>
              <w:top w:val="single" w:sz="6" w:space="0" w:color="auto"/>
              <w:left w:val="single" w:sz="6" w:space="0" w:color="auto"/>
              <w:bottom w:val="single" w:sz="6" w:space="0" w:color="auto"/>
              <w:right w:val="single" w:sz="6" w:space="0" w:color="auto"/>
            </w:tcBorders>
            <w:hideMark/>
          </w:tcPr>
          <w:p w14:paraId="27C37CCB" w14:textId="77777777" w:rsidR="001632F2" w:rsidRPr="000A5C5D" w:rsidRDefault="001632F2" w:rsidP="00832ECA">
            <w:pPr>
              <w:rPr>
                <w:sz w:val="16"/>
                <w:szCs w:val="16"/>
              </w:rPr>
            </w:pPr>
            <w:r w:rsidRPr="000A5C5D">
              <w:rPr>
                <w:sz w:val="16"/>
                <w:szCs w:val="16"/>
              </w:rPr>
              <w:t>General requirements</w:t>
            </w:r>
          </w:p>
        </w:tc>
        <w:tc>
          <w:tcPr>
            <w:tcW w:w="1196" w:type="dxa"/>
            <w:tcBorders>
              <w:top w:val="single" w:sz="6" w:space="0" w:color="auto"/>
              <w:left w:val="single" w:sz="6" w:space="0" w:color="auto"/>
              <w:bottom w:val="single" w:sz="6" w:space="0" w:color="auto"/>
              <w:right w:val="single" w:sz="6" w:space="0" w:color="auto"/>
            </w:tcBorders>
            <w:shd w:val="clear" w:color="auto" w:fill="BFBFBF"/>
          </w:tcPr>
          <w:p w14:paraId="1197342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70B80BF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5FB0CA9D" w14:textId="77777777" w:rsidR="001632F2" w:rsidRPr="000A5C5D" w:rsidRDefault="001632F2" w:rsidP="00832ECA">
            <w:pPr>
              <w:jc w:val="center"/>
              <w:rPr>
                <w:sz w:val="16"/>
                <w:szCs w:val="16"/>
              </w:rPr>
            </w:pPr>
          </w:p>
        </w:tc>
      </w:tr>
      <w:tr w:rsidR="001632F2" w:rsidRPr="00DB28C3" w14:paraId="28F75415" w14:textId="77777777" w:rsidTr="00832ECA">
        <w:trPr>
          <w:trHeight w:val="147"/>
        </w:trPr>
        <w:tc>
          <w:tcPr>
            <w:tcW w:w="993" w:type="dxa"/>
            <w:tcBorders>
              <w:top w:val="single" w:sz="6" w:space="0" w:color="auto"/>
              <w:left w:val="single" w:sz="6" w:space="0" w:color="auto"/>
              <w:bottom w:val="single" w:sz="6" w:space="0" w:color="auto"/>
              <w:right w:val="single" w:sz="6" w:space="0" w:color="auto"/>
            </w:tcBorders>
            <w:hideMark/>
          </w:tcPr>
          <w:p w14:paraId="3F86A425" w14:textId="77777777" w:rsidR="001632F2" w:rsidRPr="000A5C5D" w:rsidRDefault="001632F2" w:rsidP="00832ECA">
            <w:pPr>
              <w:jc w:val="center"/>
              <w:rPr>
                <w:sz w:val="16"/>
                <w:szCs w:val="16"/>
              </w:rPr>
            </w:pPr>
            <w:r w:rsidRPr="000A5C5D">
              <w:rPr>
                <w:sz w:val="16"/>
                <w:szCs w:val="16"/>
              </w:rPr>
              <w:t>2.1</w:t>
            </w:r>
          </w:p>
        </w:tc>
        <w:tc>
          <w:tcPr>
            <w:tcW w:w="3922" w:type="dxa"/>
            <w:tcBorders>
              <w:top w:val="single" w:sz="6" w:space="0" w:color="auto"/>
              <w:left w:val="single" w:sz="6" w:space="0" w:color="auto"/>
              <w:bottom w:val="single" w:sz="6" w:space="0" w:color="auto"/>
              <w:right w:val="single" w:sz="6" w:space="0" w:color="auto"/>
            </w:tcBorders>
            <w:hideMark/>
          </w:tcPr>
          <w:p w14:paraId="2B53EEA4" w14:textId="77777777" w:rsidR="001632F2" w:rsidRPr="000A5C5D" w:rsidRDefault="001632F2" w:rsidP="00832ECA">
            <w:pPr>
              <w:rPr>
                <w:sz w:val="16"/>
                <w:szCs w:val="16"/>
              </w:rPr>
            </w:pPr>
            <w:r w:rsidRPr="000A5C5D">
              <w:rPr>
                <w:sz w:val="16"/>
                <w:szCs w:val="16"/>
              </w:rPr>
              <w:t>Constituen</w:t>
            </w:r>
            <w:r>
              <w:rPr>
                <w:sz w:val="16"/>
                <w:szCs w:val="16"/>
              </w:rPr>
              <w:t>t</w:t>
            </w:r>
            <w:r w:rsidRPr="000A5C5D">
              <w:rPr>
                <w:sz w:val="16"/>
                <w:szCs w:val="16"/>
              </w:rPr>
              <w:t>s of a measuring system</w:t>
            </w:r>
          </w:p>
        </w:tc>
        <w:tc>
          <w:tcPr>
            <w:tcW w:w="1196" w:type="dxa"/>
            <w:tcBorders>
              <w:top w:val="single" w:sz="6" w:space="0" w:color="auto"/>
              <w:left w:val="single" w:sz="6" w:space="0" w:color="auto"/>
              <w:bottom w:val="single" w:sz="6" w:space="0" w:color="auto"/>
              <w:right w:val="single" w:sz="6" w:space="0" w:color="auto"/>
            </w:tcBorders>
          </w:tcPr>
          <w:p w14:paraId="4DF6E331"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376B1EF"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B94DD37" w14:textId="77777777" w:rsidR="001632F2" w:rsidRPr="000A5C5D" w:rsidRDefault="001632F2" w:rsidP="00832ECA">
            <w:pPr>
              <w:jc w:val="center"/>
              <w:rPr>
                <w:sz w:val="16"/>
                <w:szCs w:val="16"/>
              </w:rPr>
            </w:pPr>
          </w:p>
        </w:tc>
      </w:tr>
      <w:tr w:rsidR="001632F2" w:rsidRPr="000A5C5D" w14:paraId="13F88280" w14:textId="77777777" w:rsidTr="00832ECA">
        <w:trPr>
          <w:trHeight w:val="44"/>
        </w:trPr>
        <w:tc>
          <w:tcPr>
            <w:tcW w:w="993" w:type="dxa"/>
            <w:tcBorders>
              <w:top w:val="single" w:sz="6" w:space="0" w:color="auto"/>
              <w:left w:val="single" w:sz="6" w:space="0" w:color="auto"/>
              <w:bottom w:val="single" w:sz="6" w:space="0" w:color="auto"/>
              <w:right w:val="single" w:sz="6" w:space="0" w:color="auto"/>
            </w:tcBorders>
            <w:hideMark/>
          </w:tcPr>
          <w:p w14:paraId="33617FF3" w14:textId="77777777" w:rsidR="001632F2" w:rsidRPr="000A5C5D" w:rsidRDefault="001632F2" w:rsidP="00832ECA">
            <w:pPr>
              <w:jc w:val="center"/>
              <w:rPr>
                <w:sz w:val="16"/>
                <w:szCs w:val="16"/>
              </w:rPr>
            </w:pPr>
            <w:r w:rsidRPr="000A5C5D">
              <w:rPr>
                <w:sz w:val="16"/>
                <w:szCs w:val="16"/>
              </w:rPr>
              <w:t>2.2</w:t>
            </w:r>
          </w:p>
        </w:tc>
        <w:tc>
          <w:tcPr>
            <w:tcW w:w="3922" w:type="dxa"/>
            <w:tcBorders>
              <w:top w:val="single" w:sz="6" w:space="0" w:color="auto"/>
              <w:left w:val="single" w:sz="6" w:space="0" w:color="auto"/>
              <w:bottom w:val="single" w:sz="6" w:space="0" w:color="auto"/>
              <w:right w:val="single" w:sz="6" w:space="0" w:color="auto"/>
            </w:tcBorders>
            <w:hideMark/>
          </w:tcPr>
          <w:p w14:paraId="3E764A58" w14:textId="77777777" w:rsidR="001632F2" w:rsidRPr="000A5C5D" w:rsidRDefault="001632F2" w:rsidP="00832ECA">
            <w:pPr>
              <w:rPr>
                <w:sz w:val="16"/>
                <w:szCs w:val="16"/>
              </w:rPr>
            </w:pPr>
            <w:r w:rsidRPr="000A5C5D">
              <w:rPr>
                <w:sz w:val="16"/>
                <w:szCs w:val="16"/>
              </w:rPr>
              <w:t>Ancillary devices</w:t>
            </w:r>
          </w:p>
        </w:tc>
        <w:tc>
          <w:tcPr>
            <w:tcW w:w="1196" w:type="dxa"/>
            <w:tcBorders>
              <w:top w:val="single" w:sz="6" w:space="0" w:color="auto"/>
              <w:left w:val="single" w:sz="6" w:space="0" w:color="auto"/>
              <w:bottom w:val="single" w:sz="6" w:space="0" w:color="auto"/>
              <w:right w:val="single" w:sz="6" w:space="0" w:color="auto"/>
            </w:tcBorders>
          </w:tcPr>
          <w:p w14:paraId="5B0EED3B"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66AFD369"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24E6154" w14:textId="77777777" w:rsidR="001632F2" w:rsidRPr="000A5C5D" w:rsidRDefault="001632F2" w:rsidP="00832ECA">
            <w:pPr>
              <w:jc w:val="center"/>
              <w:rPr>
                <w:sz w:val="16"/>
                <w:szCs w:val="16"/>
              </w:rPr>
            </w:pPr>
          </w:p>
        </w:tc>
      </w:tr>
      <w:tr w:rsidR="001632F2" w:rsidRPr="000A5C5D" w14:paraId="30C1D411" w14:textId="77777777" w:rsidTr="00832ECA">
        <w:trPr>
          <w:trHeight w:val="44"/>
        </w:trPr>
        <w:tc>
          <w:tcPr>
            <w:tcW w:w="993" w:type="dxa"/>
            <w:tcBorders>
              <w:top w:val="single" w:sz="6" w:space="0" w:color="auto"/>
              <w:left w:val="single" w:sz="6" w:space="0" w:color="auto"/>
              <w:bottom w:val="single" w:sz="6" w:space="0" w:color="auto"/>
              <w:right w:val="single" w:sz="6" w:space="0" w:color="auto"/>
            </w:tcBorders>
            <w:hideMark/>
          </w:tcPr>
          <w:p w14:paraId="3FB317B5" w14:textId="77777777" w:rsidR="001632F2" w:rsidRPr="000A5C5D" w:rsidRDefault="001632F2" w:rsidP="00832ECA">
            <w:pPr>
              <w:jc w:val="center"/>
              <w:rPr>
                <w:sz w:val="16"/>
                <w:szCs w:val="16"/>
              </w:rPr>
            </w:pPr>
            <w:r w:rsidRPr="000A5C5D">
              <w:rPr>
                <w:sz w:val="16"/>
                <w:szCs w:val="16"/>
              </w:rPr>
              <w:t>2.3</w:t>
            </w:r>
          </w:p>
        </w:tc>
        <w:tc>
          <w:tcPr>
            <w:tcW w:w="3922" w:type="dxa"/>
            <w:tcBorders>
              <w:top w:val="single" w:sz="6" w:space="0" w:color="auto"/>
              <w:left w:val="single" w:sz="6" w:space="0" w:color="auto"/>
              <w:bottom w:val="single" w:sz="6" w:space="0" w:color="auto"/>
              <w:right w:val="single" w:sz="6" w:space="0" w:color="auto"/>
            </w:tcBorders>
            <w:hideMark/>
          </w:tcPr>
          <w:p w14:paraId="54A155DE" w14:textId="77777777" w:rsidR="001632F2" w:rsidRPr="000A5C5D" w:rsidRDefault="001632F2" w:rsidP="00832ECA">
            <w:pPr>
              <w:rPr>
                <w:sz w:val="16"/>
                <w:szCs w:val="16"/>
              </w:rPr>
            </w:pPr>
            <w:r w:rsidRPr="000A5C5D">
              <w:rPr>
                <w:sz w:val="16"/>
                <w:szCs w:val="16"/>
              </w:rPr>
              <w:t>Rated operating conditions</w:t>
            </w:r>
          </w:p>
        </w:tc>
        <w:tc>
          <w:tcPr>
            <w:tcW w:w="1196" w:type="dxa"/>
            <w:tcBorders>
              <w:top w:val="single" w:sz="6" w:space="0" w:color="auto"/>
              <w:left w:val="single" w:sz="6" w:space="0" w:color="auto"/>
              <w:bottom w:val="single" w:sz="6" w:space="0" w:color="auto"/>
              <w:right w:val="single" w:sz="6" w:space="0" w:color="auto"/>
            </w:tcBorders>
          </w:tcPr>
          <w:p w14:paraId="4C67FAB1"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C09385C"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8C3F605" w14:textId="77777777" w:rsidR="001632F2" w:rsidRPr="000A5C5D" w:rsidRDefault="001632F2" w:rsidP="00832ECA">
            <w:pPr>
              <w:jc w:val="center"/>
              <w:rPr>
                <w:sz w:val="16"/>
                <w:szCs w:val="16"/>
              </w:rPr>
            </w:pPr>
          </w:p>
        </w:tc>
      </w:tr>
      <w:tr w:rsidR="001632F2" w:rsidRPr="000A5C5D" w14:paraId="32C42E49" w14:textId="77777777" w:rsidTr="00832ECA">
        <w:trPr>
          <w:trHeight w:val="44"/>
        </w:trPr>
        <w:tc>
          <w:tcPr>
            <w:tcW w:w="993" w:type="dxa"/>
            <w:tcBorders>
              <w:top w:val="single" w:sz="6" w:space="0" w:color="auto"/>
              <w:left w:val="single" w:sz="6" w:space="0" w:color="auto"/>
              <w:bottom w:val="single" w:sz="6" w:space="0" w:color="auto"/>
              <w:right w:val="single" w:sz="6" w:space="0" w:color="auto"/>
            </w:tcBorders>
            <w:hideMark/>
          </w:tcPr>
          <w:p w14:paraId="16F15723" w14:textId="77777777" w:rsidR="001632F2" w:rsidRPr="000A5C5D" w:rsidRDefault="001632F2" w:rsidP="00832ECA">
            <w:pPr>
              <w:jc w:val="center"/>
              <w:rPr>
                <w:sz w:val="16"/>
                <w:szCs w:val="16"/>
              </w:rPr>
            </w:pPr>
            <w:r w:rsidRPr="000A5C5D">
              <w:rPr>
                <w:sz w:val="16"/>
                <w:szCs w:val="16"/>
              </w:rPr>
              <w:t>2.4</w:t>
            </w:r>
          </w:p>
        </w:tc>
        <w:tc>
          <w:tcPr>
            <w:tcW w:w="3922" w:type="dxa"/>
            <w:tcBorders>
              <w:top w:val="single" w:sz="6" w:space="0" w:color="auto"/>
              <w:left w:val="single" w:sz="6" w:space="0" w:color="auto"/>
              <w:bottom w:val="single" w:sz="6" w:space="0" w:color="auto"/>
              <w:right w:val="single" w:sz="6" w:space="0" w:color="auto"/>
            </w:tcBorders>
            <w:hideMark/>
          </w:tcPr>
          <w:p w14:paraId="43A88DB7" w14:textId="77777777" w:rsidR="001632F2" w:rsidRPr="000A5C5D" w:rsidRDefault="001632F2" w:rsidP="00832ECA">
            <w:pPr>
              <w:rPr>
                <w:sz w:val="16"/>
                <w:szCs w:val="16"/>
              </w:rPr>
            </w:pPr>
            <w:r w:rsidRPr="000A5C5D">
              <w:rPr>
                <w:sz w:val="16"/>
                <w:szCs w:val="16"/>
              </w:rPr>
              <w:t>Accuracy classes</w:t>
            </w:r>
          </w:p>
        </w:tc>
        <w:tc>
          <w:tcPr>
            <w:tcW w:w="1196" w:type="dxa"/>
            <w:tcBorders>
              <w:top w:val="single" w:sz="6" w:space="0" w:color="auto"/>
              <w:left w:val="single" w:sz="6" w:space="0" w:color="auto"/>
              <w:bottom w:val="single" w:sz="6" w:space="0" w:color="auto"/>
              <w:right w:val="single" w:sz="6" w:space="0" w:color="auto"/>
            </w:tcBorders>
          </w:tcPr>
          <w:p w14:paraId="34518192"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5E47A95"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93F76FB" w14:textId="77777777" w:rsidR="001632F2" w:rsidRPr="000A5C5D" w:rsidRDefault="001632F2" w:rsidP="00832ECA">
            <w:pPr>
              <w:jc w:val="center"/>
              <w:rPr>
                <w:sz w:val="16"/>
                <w:szCs w:val="16"/>
              </w:rPr>
            </w:pPr>
          </w:p>
        </w:tc>
      </w:tr>
      <w:tr w:rsidR="001632F2" w:rsidRPr="000A5C5D" w14:paraId="77908FDD" w14:textId="77777777" w:rsidTr="00832ECA">
        <w:trPr>
          <w:trHeight w:val="100"/>
        </w:trPr>
        <w:tc>
          <w:tcPr>
            <w:tcW w:w="993" w:type="dxa"/>
            <w:tcBorders>
              <w:top w:val="single" w:sz="6" w:space="0" w:color="auto"/>
              <w:left w:val="single" w:sz="6" w:space="0" w:color="auto"/>
              <w:bottom w:val="single" w:sz="6" w:space="0" w:color="auto"/>
              <w:right w:val="single" w:sz="6" w:space="0" w:color="auto"/>
            </w:tcBorders>
            <w:hideMark/>
          </w:tcPr>
          <w:p w14:paraId="2B307BB7" w14:textId="77777777" w:rsidR="001632F2" w:rsidRPr="000A5C5D" w:rsidRDefault="001632F2" w:rsidP="00832ECA">
            <w:pPr>
              <w:jc w:val="center"/>
              <w:rPr>
                <w:sz w:val="16"/>
                <w:szCs w:val="16"/>
              </w:rPr>
            </w:pPr>
            <w:r w:rsidRPr="000A5C5D">
              <w:rPr>
                <w:sz w:val="16"/>
                <w:szCs w:val="16"/>
              </w:rPr>
              <w:t>2.5</w:t>
            </w:r>
          </w:p>
        </w:tc>
        <w:tc>
          <w:tcPr>
            <w:tcW w:w="3922" w:type="dxa"/>
            <w:tcBorders>
              <w:top w:val="single" w:sz="6" w:space="0" w:color="auto"/>
              <w:left w:val="single" w:sz="6" w:space="0" w:color="auto"/>
              <w:bottom w:val="single" w:sz="6" w:space="0" w:color="auto"/>
              <w:right w:val="single" w:sz="6" w:space="0" w:color="auto"/>
            </w:tcBorders>
            <w:hideMark/>
          </w:tcPr>
          <w:p w14:paraId="7E06E31C" w14:textId="77777777" w:rsidR="001632F2" w:rsidRPr="000A5C5D" w:rsidRDefault="001632F2" w:rsidP="00832ECA">
            <w:pPr>
              <w:rPr>
                <w:sz w:val="16"/>
                <w:szCs w:val="16"/>
              </w:rPr>
            </w:pPr>
            <w:r w:rsidRPr="000A5C5D">
              <w:rPr>
                <w:sz w:val="16"/>
                <w:szCs w:val="16"/>
              </w:rPr>
              <w:t>Maximum permissible errors and significant faults</w:t>
            </w:r>
          </w:p>
        </w:tc>
        <w:tc>
          <w:tcPr>
            <w:tcW w:w="1196" w:type="dxa"/>
            <w:tcBorders>
              <w:top w:val="single" w:sz="6" w:space="0" w:color="auto"/>
              <w:left w:val="single" w:sz="6" w:space="0" w:color="auto"/>
              <w:bottom w:val="single" w:sz="6" w:space="0" w:color="auto"/>
              <w:right w:val="single" w:sz="6" w:space="0" w:color="auto"/>
            </w:tcBorders>
          </w:tcPr>
          <w:p w14:paraId="69439BE3"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61C030E6"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520D4CD" w14:textId="77777777" w:rsidR="001632F2" w:rsidRPr="000A5C5D" w:rsidRDefault="001632F2" w:rsidP="00832ECA">
            <w:pPr>
              <w:jc w:val="center"/>
              <w:rPr>
                <w:sz w:val="16"/>
                <w:szCs w:val="16"/>
              </w:rPr>
            </w:pPr>
          </w:p>
        </w:tc>
      </w:tr>
      <w:tr w:rsidR="001632F2" w:rsidRPr="00DB28C3" w14:paraId="54F678FA" w14:textId="77777777" w:rsidTr="00832ECA">
        <w:trPr>
          <w:trHeight w:val="100"/>
        </w:trPr>
        <w:tc>
          <w:tcPr>
            <w:tcW w:w="993" w:type="dxa"/>
            <w:tcBorders>
              <w:top w:val="single" w:sz="6" w:space="0" w:color="auto"/>
              <w:left w:val="single" w:sz="6" w:space="0" w:color="auto"/>
              <w:bottom w:val="single" w:sz="6" w:space="0" w:color="auto"/>
              <w:right w:val="single" w:sz="6" w:space="0" w:color="auto"/>
            </w:tcBorders>
            <w:hideMark/>
          </w:tcPr>
          <w:p w14:paraId="7FEC17DA" w14:textId="77777777" w:rsidR="001632F2" w:rsidRPr="000A5C5D" w:rsidRDefault="001632F2" w:rsidP="00832ECA">
            <w:pPr>
              <w:jc w:val="center"/>
              <w:rPr>
                <w:sz w:val="16"/>
                <w:szCs w:val="16"/>
              </w:rPr>
            </w:pPr>
            <w:r w:rsidRPr="000A5C5D">
              <w:rPr>
                <w:sz w:val="16"/>
                <w:szCs w:val="16"/>
              </w:rPr>
              <w:t>2.6</w:t>
            </w:r>
          </w:p>
        </w:tc>
        <w:tc>
          <w:tcPr>
            <w:tcW w:w="3922" w:type="dxa"/>
            <w:tcBorders>
              <w:top w:val="single" w:sz="6" w:space="0" w:color="auto"/>
              <w:left w:val="single" w:sz="6" w:space="0" w:color="auto"/>
              <w:bottom w:val="single" w:sz="6" w:space="0" w:color="auto"/>
              <w:right w:val="single" w:sz="6" w:space="0" w:color="auto"/>
            </w:tcBorders>
            <w:hideMark/>
          </w:tcPr>
          <w:p w14:paraId="1F5C0F17" w14:textId="77777777" w:rsidR="001632F2" w:rsidRPr="000A5C5D" w:rsidRDefault="001632F2" w:rsidP="00832ECA">
            <w:pPr>
              <w:rPr>
                <w:sz w:val="16"/>
                <w:szCs w:val="16"/>
              </w:rPr>
            </w:pPr>
            <w:r w:rsidRPr="000A5C5D">
              <w:rPr>
                <w:sz w:val="16"/>
                <w:szCs w:val="16"/>
              </w:rPr>
              <w:t>Conditions for applying maximum permissible errors</w:t>
            </w:r>
          </w:p>
        </w:tc>
        <w:tc>
          <w:tcPr>
            <w:tcW w:w="1196" w:type="dxa"/>
            <w:tcBorders>
              <w:top w:val="single" w:sz="6" w:space="0" w:color="auto"/>
              <w:left w:val="single" w:sz="6" w:space="0" w:color="auto"/>
              <w:bottom w:val="single" w:sz="6" w:space="0" w:color="auto"/>
              <w:right w:val="single" w:sz="6" w:space="0" w:color="auto"/>
            </w:tcBorders>
          </w:tcPr>
          <w:p w14:paraId="29BBB9C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1D3BC26"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2E5CD01" w14:textId="77777777" w:rsidR="001632F2" w:rsidRPr="000A5C5D" w:rsidRDefault="001632F2" w:rsidP="00832ECA">
            <w:pPr>
              <w:jc w:val="center"/>
              <w:rPr>
                <w:sz w:val="16"/>
                <w:szCs w:val="16"/>
              </w:rPr>
            </w:pPr>
          </w:p>
        </w:tc>
      </w:tr>
      <w:tr w:rsidR="001632F2" w:rsidRPr="000A5C5D" w14:paraId="3124DDDD" w14:textId="77777777" w:rsidTr="00832ECA">
        <w:trPr>
          <w:trHeight w:val="100"/>
        </w:trPr>
        <w:tc>
          <w:tcPr>
            <w:tcW w:w="993" w:type="dxa"/>
            <w:tcBorders>
              <w:top w:val="single" w:sz="6" w:space="0" w:color="auto"/>
              <w:left w:val="single" w:sz="6" w:space="0" w:color="auto"/>
              <w:bottom w:val="single" w:sz="6" w:space="0" w:color="auto"/>
              <w:right w:val="single" w:sz="6" w:space="0" w:color="auto"/>
            </w:tcBorders>
            <w:hideMark/>
          </w:tcPr>
          <w:p w14:paraId="0E8BF1F4" w14:textId="77777777" w:rsidR="001632F2" w:rsidRPr="000A5C5D" w:rsidRDefault="001632F2" w:rsidP="00832ECA">
            <w:pPr>
              <w:jc w:val="center"/>
              <w:rPr>
                <w:sz w:val="16"/>
                <w:szCs w:val="16"/>
              </w:rPr>
            </w:pPr>
            <w:r w:rsidRPr="000A5C5D">
              <w:rPr>
                <w:sz w:val="16"/>
                <w:szCs w:val="16"/>
              </w:rPr>
              <w:t>2.7</w:t>
            </w:r>
          </w:p>
        </w:tc>
        <w:tc>
          <w:tcPr>
            <w:tcW w:w="3922" w:type="dxa"/>
            <w:tcBorders>
              <w:top w:val="single" w:sz="6" w:space="0" w:color="auto"/>
              <w:left w:val="single" w:sz="6" w:space="0" w:color="auto"/>
              <w:bottom w:val="single" w:sz="6" w:space="0" w:color="auto"/>
              <w:right w:val="single" w:sz="6" w:space="0" w:color="auto"/>
            </w:tcBorders>
            <w:hideMark/>
          </w:tcPr>
          <w:p w14:paraId="29CDDD08" w14:textId="77777777" w:rsidR="001632F2" w:rsidRPr="000A5C5D" w:rsidRDefault="001632F2" w:rsidP="00832ECA">
            <w:pPr>
              <w:rPr>
                <w:sz w:val="16"/>
                <w:szCs w:val="16"/>
              </w:rPr>
            </w:pPr>
            <w:r w:rsidRPr="000A5C5D">
              <w:rPr>
                <w:sz w:val="16"/>
                <w:szCs w:val="16"/>
              </w:rPr>
              <w:t>Provisions for converted indications</w:t>
            </w:r>
          </w:p>
        </w:tc>
        <w:tc>
          <w:tcPr>
            <w:tcW w:w="1196" w:type="dxa"/>
            <w:tcBorders>
              <w:top w:val="single" w:sz="6" w:space="0" w:color="auto"/>
              <w:left w:val="single" w:sz="6" w:space="0" w:color="auto"/>
              <w:bottom w:val="single" w:sz="6" w:space="0" w:color="auto"/>
              <w:right w:val="single" w:sz="6" w:space="0" w:color="auto"/>
            </w:tcBorders>
          </w:tcPr>
          <w:p w14:paraId="59A54902"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4EEA80C"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2B1916D" w14:textId="77777777" w:rsidR="001632F2" w:rsidRPr="000A5C5D" w:rsidRDefault="001632F2" w:rsidP="00832ECA">
            <w:pPr>
              <w:jc w:val="center"/>
              <w:rPr>
                <w:sz w:val="16"/>
                <w:szCs w:val="16"/>
              </w:rPr>
            </w:pPr>
          </w:p>
        </w:tc>
      </w:tr>
      <w:tr w:rsidR="001632F2" w:rsidRPr="00DB28C3" w14:paraId="42883C02" w14:textId="77777777" w:rsidTr="00832ECA">
        <w:trPr>
          <w:trHeight w:val="100"/>
        </w:trPr>
        <w:tc>
          <w:tcPr>
            <w:tcW w:w="993" w:type="dxa"/>
            <w:tcBorders>
              <w:top w:val="single" w:sz="6" w:space="0" w:color="auto"/>
              <w:left w:val="single" w:sz="6" w:space="0" w:color="auto"/>
              <w:bottom w:val="single" w:sz="6" w:space="0" w:color="auto"/>
              <w:right w:val="single" w:sz="6" w:space="0" w:color="auto"/>
            </w:tcBorders>
            <w:hideMark/>
          </w:tcPr>
          <w:p w14:paraId="6E6023E6" w14:textId="77777777" w:rsidR="001632F2" w:rsidRPr="000A5C5D" w:rsidRDefault="001632F2" w:rsidP="00832ECA">
            <w:pPr>
              <w:jc w:val="center"/>
              <w:rPr>
                <w:sz w:val="16"/>
                <w:szCs w:val="16"/>
              </w:rPr>
            </w:pPr>
            <w:r w:rsidRPr="000A5C5D">
              <w:rPr>
                <w:sz w:val="16"/>
                <w:szCs w:val="16"/>
              </w:rPr>
              <w:t>2.8</w:t>
            </w:r>
          </w:p>
        </w:tc>
        <w:tc>
          <w:tcPr>
            <w:tcW w:w="3922" w:type="dxa"/>
            <w:tcBorders>
              <w:top w:val="single" w:sz="6" w:space="0" w:color="auto"/>
              <w:left w:val="single" w:sz="6" w:space="0" w:color="auto"/>
              <w:bottom w:val="single" w:sz="6" w:space="0" w:color="auto"/>
              <w:right w:val="single" w:sz="6" w:space="0" w:color="auto"/>
            </w:tcBorders>
            <w:hideMark/>
          </w:tcPr>
          <w:p w14:paraId="794E2CBB" w14:textId="77777777" w:rsidR="001632F2" w:rsidRPr="000A5C5D" w:rsidRDefault="001632F2" w:rsidP="00832ECA">
            <w:pPr>
              <w:tabs>
                <w:tab w:val="left" w:pos="1345"/>
              </w:tabs>
              <w:rPr>
                <w:sz w:val="16"/>
                <w:szCs w:val="16"/>
              </w:rPr>
            </w:pPr>
            <w:r w:rsidRPr="000A5C5D">
              <w:rPr>
                <w:sz w:val="16"/>
                <w:szCs w:val="16"/>
              </w:rPr>
              <w:t>Maximum permissible errors and significant faults on calculators</w:t>
            </w:r>
          </w:p>
        </w:tc>
        <w:tc>
          <w:tcPr>
            <w:tcW w:w="1196" w:type="dxa"/>
            <w:tcBorders>
              <w:top w:val="single" w:sz="6" w:space="0" w:color="auto"/>
              <w:left w:val="single" w:sz="6" w:space="0" w:color="auto"/>
              <w:bottom w:val="single" w:sz="6" w:space="0" w:color="auto"/>
              <w:right w:val="single" w:sz="6" w:space="0" w:color="auto"/>
            </w:tcBorders>
          </w:tcPr>
          <w:p w14:paraId="4716FDA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80D5238"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2181FCA" w14:textId="77777777" w:rsidR="001632F2" w:rsidRPr="000A5C5D" w:rsidRDefault="001632F2" w:rsidP="00832ECA">
            <w:pPr>
              <w:jc w:val="center"/>
              <w:rPr>
                <w:sz w:val="16"/>
                <w:szCs w:val="16"/>
              </w:rPr>
            </w:pPr>
          </w:p>
        </w:tc>
      </w:tr>
      <w:tr w:rsidR="001632F2" w:rsidRPr="000A5C5D" w14:paraId="2CCBDB22" w14:textId="77777777" w:rsidTr="00832ECA">
        <w:trPr>
          <w:trHeight w:val="100"/>
        </w:trPr>
        <w:tc>
          <w:tcPr>
            <w:tcW w:w="993" w:type="dxa"/>
            <w:tcBorders>
              <w:top w:val="single" w:sz="6" w:space="0" w:color="auto"/>
              <w:left w:val="single" w:sz="6" w:space="0" w:color="auto"/>
              <w:bottom w:val="single" w:sz="6" w:space="0" w:color="auto"/>
              <w:right w:val="single" w:sz="6" w:space="0" w:color="auto"/>
            </w:tcBorders>
            <w:hideMark/>
          </w:tcPr>
          <w:p w14:paraId="7F72F855" w14:textId="77777777" w:rsidR="001632F2" w:rsidRPr="000A5C5D" w:rsidRDefault="001632F2" w:rsidP="00832ECA">
            <w:pPr>
              <w:jc w:val="center"/>
              <w:rPr>
                <w:sz w:val="16"/>
                <w:szCs w:val="16"/>
              </w:rPr>
            </w:pPr>
            <w:r w:rsidRPr="000A5C5D">
              <w:rPr>
                <w:sz w:val="16"/>
                <w:szCs w:val="16"/>
              </w:rPr>
              <w:t>2.9</w:t>
            </w:r>
          </w:p>
        </w:tc>
        <w:tc>
          <w:tcPr>
            <w:tcW w:w="3922" w:type="dxa"/>
            <w:tcBorders>
              <w:top w:val="single" w:sz="6" w:space="0" w:color="auto"/>
              <w:left w:val="single" w:sz="6" w:space="0" w:color="auto"/>
              <w:bottom w:val="single" w:sz="6" w:space="0" w:color="auto"/>
              <w:right w:val="single" w:sz="6" w:space="0" w:color="auto"/>
            </w:tcBorders>
            <w:hideMark/>
          </w:tcPr>
          <w:p w14:paraId="78ADCC63" w14:textId="77777777" w:rsidR="001632F2" w:rsidRPr="000A5C5D" w:rsidRDefault="001632F2" w:rsidP="00832ECA">
            <w:pPr>
              <w:rPr>
                <w:sz w:val="16"/>
                <w:szCs w:val="16"/>
              </w:rPr>
            </w:pPr>
            <w:r w:rsidRPr="000A5C5D">
              <w:rPr>
                <w:sz w:val="16"/>
                <w:szCs w:val="16"/>
              </w:rPr>
              <w:t>Indications</w:t>
            </w:r>
          </w:p>
        </w:tc>
        <w:tc>
          <w:tcPr>
            <w:tcW w:w="1196" w:type="dxa"/>
            <w:tcBorders>
              <w:top w:val="single" w:sz="6" w:space="0" w:color="auto"/>
              <w:left w:val="single" w:sz="6" w:space="0" w:color="auto"/>
              <w:bottom w:val="single" w:sz="6" w:space="0" w:color="auto"/>
              <w:right w:val="single" w:sz="6" w:space="0" w:color="auto"/>
            </w:tcBorders>
          </w:tcPr>
          <w:p w14:paraId="3E86E761"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8673FF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C0EBF41" w14:textId="77777777" w:rsidR="001632F2" w:rsidRPr="000A5C5D" w:rsidRDefault="001632F2" w:rsidP="00832ECA">
            <w:pPr>
              <w:jc w:val="center"/>
              <w:rPr>
                <w:sz w:val="16"/>
                <w:szCs w:val="16"/>
              </w:rPr>
            </w:pPr>
          </w:p>
        </w:tc>
      </w:tr>
      <w:tr w:rsidR="001632F2" w:rsidRPr="00DB28C3" w14:paraId="5D9EFD02" w14:textId="77777777" w:rsidTr="00832ECA">
        <w:trPr>
          <w:trHeight w:val="100"/>
        </w:trPr>
        <w:tc>
          <w:tcPr>
            <w:tcW w:w="993" w:type="dxa"/>
            <w:tcBorders>
              <w:top w:val="single" w:sz="6" w:space="0" w:color="auto"/>
              <w:left w:val="single" w:sz="6" w:space="0" w:color="auto"/>
              <w:bottom w:val="single" w:sz="6" w:space="0" w:color="auto"/>
              <w:right w:val="single" w:sz="6" w:space="0" w:color="auto"/>
            </w:tcBorders>
            <w:hideMark/>
          </w:tcPr>
          <w:p w14:paraId="23A27BDF" w14:textId="77777777" w:rsidR="001632F2" w:rsidRPr="000A5C5D" w:rsidRDefault="001632F2" w:rsidP="00832ECA">
            <w:pPr>
              <w:jc w:val="center"/>
              <w:rPr>
                <w:sz w:val="16"/>
                <w:szCs w:val="16"/>
              </w:rPr>
            </w:pPr>
            <w:r w:rsidRPr="000A5C5D">
              <w:rPr>
                <w:sz w:val="16"/>
                <w:szCs w:val="16"/>
              </w:rPr>
              <w:t>2.10</w:t>
            </w:r>
          </w:p>
        </w:tc>
        <w:tc>
          <w:tcPr>
            <w:tcW w:w="3922" w:type="dxa"/>
            <w:tcBorders>
              <w:top w:val="single" w:sz="6" w:space="0" w:color="auto"/>
              <w:left w:val="single" w:sz="6" w:space="0" w:color="auto"/>
              <w:bottom w:val="single" w:sz="6" w:space="0" w:color="auto"/>
              <w:right w:val="single" w:sz="6" w:space="0" w:color="auto"/>
            </w:tcBorders>
            <w:hideMark/>
          </w:tcPr>
          <w:p w14:paraId="2B76EFA8" w14:textId="77777777" w:rsidR="001632F2" w:rsidRPr="000A5C5D" w:rsidRDefault="001632F2" w:rsidP="00832ECA">
            <w:pPr>
              <w:rPr>
                <w:sz w:val="16"/>
                <w:szCs w:val="16"/>
              </w:rPr>
            </w:pPr>
            <w:r w:rsidRPr="000A5C5D">
              <w:rPr>
                <w:sz w:val="16"/>
                <w:szCs w:val="16"/>
              </w:rPr>
              <w:t>Elimination of air or gases</w:t>
            </w:r>
          </w:p>
        </w:tc>
        <w:tc>
          <w:tcPr>
            <w:tcW w:w="1196" w:type="dxa"/>
            <w:tcBorders>
              <w:top w:val="single" w:sz="6" w:space="0" w:color="auto"/>
              <w:left w:val="single" w:sz="6" w:space="0" w:color="auto"/>
              <w:bottom w:val="single" w:sz="6" w:space="0" w:color="auto"/>
              <w:right w:val="single" w:sz="6" w:space="0" w:color="auto"/>
            </w:tcBorders>
          </w:tcPr>
          <w:p w14:paraId="0CD4CB1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A80CB29"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9FEC381" w14:textId="77777777" w:rsidR="001632F2" w:rsidRPr="000A5C5D" w:rsidRDefault="001632F2" w:rsidP="00832ECA">
            <w:pPr>
              <w:jc w:val="center"/>
              <w:rPr>
                <w:sz w:val="16"/>
                <w:szCs w:val="16"/>
              </w:rPr>
            </w:pPr>
          </w:p>
        </w:tc>
      </w:tr>
      <w:tr w:rsidR="001632F2" w:rsidRPr="000A5C5D" w14:paraId="2619C50F" w14:textId="77777777" w:rsidTr="00832ECA">
        <w:trPr>
          <w:trHeight w:val="44"/>
        </w:trPr>
        <w:tc>
          <w:tcPr>
            <w:tcW w:w="993" w:type="dxa"/>
            <w:tcBorders>
              <w:top w:val="single" w:sz="6" w:space="0" w:color="auto"/>
              <w:left w:val="single" w:sz="6" w:space="0" w:color="auto"/>
              <w:bottom w:val="single" w:sz="6" w:space="0" w:color="auto"/>
              <w:right w:val="single" w:sz="6" w:space="0" w:color="auto"/>
            </w:tcBorders>
            <w:hideMark/>
          </w:tcPr>
          <w:p w14:paraId="375D2B11" w14:textId="77777777" w:rsidR="001632F2" w:rsidRPr="000A5C5D" w:rsidRDefault="001632F2" w:rsidP="00832ECA">
            <w:pPr>
              <w:jc w:val="center"/>
              <w:rPr>
                <w:sz w:val="16"/>
                <w:szCs w:val="16"/>
              </w:rPr>
            </w:pPr>
            <w:r w:rsidRPr="000A5C5D">
              <w:rPr>
                <w:sz w:val="16"/>
                <w:szCs w:val="16"/>
              </w:rPr>
              <w:t>2.11</w:t>
            </w:r>
          </w:p>
        </w:tc>
        <w:tc>
          <w:tcPr>
            <w:tcW w:w="3922" w:type="dxa"/>
            <w:tcBorders>
              <w:top w:val="single" w:sz="6" w:space="0" w:color="auto"/>
              <w:left w:val="single" w:sz="6" w:space="0" w:color="auto"/>
              <w:bottom w:val="single" w:sz="6" w:space="0" w:color="auto"/>
              <w:right w:val="single" w:sz="6" w:space="0" w:color="auto"/>
            </w:tcBorders>
            <w:hideMark/>
          </w:tcPr>
          <w:p w14:paraId="0C49EFE3" w14:textId="77777777" w:rsidR="001632F2" w:rsidRPr="000A5C5D" w:rsidRDefault="001632F2" w:rsidP="00832ECA">
            <w:pPr>
              <w:rPr>
                <w:sz w:val="16"/>
                <w:szCs w:val="16"/>
              </w:rPr>
            </w:pPr>
            <w:r w:rsidRPr="000A5C5D">
              <w:rPr>
                <w:sz w:val="16"/>
                <w:szCs w:val="16"/>
              </w:rPr>
              <w:t>Gas indicator</w:t>
            </w:r>
          </w:p>
        </w:tc>
        <w:tc>
          <w:tcPr>
            <w:tcW w:w="1196" w:type="dxa"/>
            <w:tcBorders>
              <w:top w:val="single" w:sz="6" w:space="0" w:color="auto"/>
              <w:left w:val="single" w:sz="6" w:space="0" w:color="auto"/>
              <w:bottom w:val="single" w:sz="6" w:space="0" w:color="auto"/>
              <w:right w:val="single" w:sz="6" w:space="0" w:color="auto"/>
            </w:tcBorders>
          </w:tcPr>
          <w:p w14:paraId="0B84A099"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A11CBD8"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7C61B80" w14:textId="77777777" w:rsidR="001632F2" w:rsidRPr="000A5C5D" w:rsidRDefault="001632F2" w:rsidP="00832ECA">
            <w:pPr>
              <w:jc w:val="center"/>
              <w:rPr>
                <w:sz w:val="16"/>
                <w:szCs w:val="16"/>
              </w:rPr>
            </w:pPr>
          </w:p>
        </w:tc>
      </w:tr>
      <w:tr w:rsidR="001632F2" w:rsidRPr="000A5C5D" w14:paraId="47BB9A0E" w14:textId="77777777" w:rsidTr="00832ECA">
        <w:trPr>
          <w:trHeight w:val="44"/>
        </w:trPr>
        <w:tc>
          <w:tcPr>
            <w:tcW w:w="993" w:type="dxa"/>
            <w:tcBorders>
              <w:top w:val="single" w:sz="6" w:space="0" w:color="auto"/>
              <w:left w:val="single" w:sz="6" w:space="0" w:color="auto"/>
              <w:bottom w:val="single" w:sz="6" w:space="0" w:color="auto"/>
              <w:right w:val="single" w:sz="6" w:space="0" w:color="auto"/>
            </w:tcBorders>
            <w:hideMark/>
          </w:tcPr>
          <w:p w14:paraId="45A995D5" w14:textId="77777777" w:rsidR="001632F2" w:rsidRPr="000A5C5D" w:rsidRDefault="001632F2" w:rsidP="00832ECA">
            <w:pPr>
              <w:jc w:val="center"/>
              <w:rPr>
                <w:sz w:val="16"/>
                <w:szCs w:val="16"/>
              </w:rPr>
            </w:pPr>
            <w:r w:rsidRPr="000A5C5D">
              <w:rPr>
                <w:sz w:val="16"/>
                <w:szCs w:val="16"/>
              </w:rPr>
              <w:t>2.12</w:t>
            </w:r>
          </w:p>
        </w:tc>
        <w:tc>
          <w:tcPr>
            <w:tcW w:w="3922" w:type="dxa"/>
            <w:tcBorders>
              <w:top w:val="single" w:sz="6" w:space="0" w:color="auto"/>
              <w:left w:val="single" w:sz="6" w:space="0" w:color="auto"/>
              <w:bottom w:val="single" w:sz="6" w:space="0" w:color="auto"/>
              <w:right w:val="single" w:sz="6" w:space="0" w:color="auto"/>
            </w:tcBorders>
            <w:hideMark/>
          </w:tcPr>
          <w:p w14:paraId="15E5EDDD" w14:textId="77777777" w:rsidR="001632F2" w:rsidRPr="000A5C5D" w:rsidRDefault="001632F2" w:rsidP="00832ECA">
            <w:pPr>
              <w:rPr>
                <w:sz w:val="16"/>
                <w:szCs w:val="16"/>
              </w:rPr>
            </w:pPr>
            <w:r w:rsidRPr="000A5C5D">
              <w:rPr>
                <w:sz w:val="16"/>
                <w:szCs w:val="16"/>
              </w:rPr>
              <w:t>Transfer point</w:t>
            </w:r>
          </w:p>
        </w:tc>
        <w:tc>
          <w:tcPr>
            <w:tcW w:w="1196" w:type="dxa"/>
            <w:tcBorders>
              <w:top w:val="single" w:sz="6" w:space="0" w:color="auto"/>
              <w:left w:val="single" w:sz="6" w:space="0" w:color="auto"/>
              <w:bottom w:val="single" w:sz="6" w:space="0" w:color="auto"/>
              <w:right w:val="single" w:sz="6" w:space="0" w:color="auto"/>
            </w:tcBorders>
          </w:tcPr>
          <w:p w14:paraId="30E2F6D3"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E23D7B2"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0166F61" w14:textId="77777777" w:rsidR="001632F2" w:rsidRPr="000A5C5D" w:rsidRDefault="001632F2" w:rsidP="00832ECA">
            <w:pPr>
              <w:jc w:val="center"/>
              <w:rPr>
                <w:sz w:val="16"/>
                <w:szCs w:val="16"/>
              </w:rPr>
            </w:pPr>
          </w:p>
        </w:tc>
      </w:tr>
      <w:tr w:rsidR="001632F2" w:rsidRPr="00DB28C3" w14:paraId="279C52DE"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0311DF4F" w14:textId="77777777" w:rsidR="001632F2" w:rsidRPr="000A5C5D" w:rsidRDefault="001632F2" w:rsidP="00832ECA">
            <w:pPr>
              <w:jc w:val="center"/>
              <w:rPr>
                <w:sz w:val="16"/>
                <w:szCs w:val="16"/>
              </w:rPr>
            </w:pPr>
            <w:r w:rsidRPr="000A5C5D">
              <w:rPr>
                <w:sz w:val="16"/>
                <w:szCs w:val="16"/>
              </w:rPr>
              <w:t>2.13</w:t>
            </w:r>
          </w:p>
        </w:tc>
        <w:tc>
          <w:tcPr>
            <w:tcW w:w="3922" w:type="dxa"/>
            <w:tcBorders>
              <w:top w:val="single" w:sz="6" w:space="0" w:color="auto"/>
              <w:left w:val="single" w:sz="6" w:space="0" w:color="auto"/>
              <w:bottom w:val="single" w:sz="6" w:space="0" w:color="auto"/>
              <w:right w:val="single" w:sz="6" w:space="0" w:color="auto"/>
            </w:tcBorders>
            <w:hideMark/>
          </w:tcPr>
          <w:p w14:paraId="5FB09378" w14:textId="77777777" w:rsidR="001632F2" w:rsidRPr="000A5C5D" w:rsidRDefault="001632F2" w:rsidP="00832ECA">
            <w:pPr>
              <w:rPr>
                <w:sz w:val="16"/>
                <w:szCs w:val="16"/>
              </w:rPr>
            </w:pPr>
            <w:r w:rsidRPr="000A5C5D">
              <w:rPr>
                <w:sz w:val="16"/>
                <w:szCs w:val="16"/>
              </w:rPr>
              <w:t>Complete filling of the measuring system</w:t>
            </w:r>
          </w:p>
        </w:tc>
        <w:tc>
          <w:tcPr>
            <w:tcW w:w="1196" w:type="dxa"/>
            <w:tcBorders>
              <w:top w:val="single" w:sz="6" w:space="0" w:color="auto"/>
              <w:left w:val="single" w:sz="6" w:space="0" w:color="auto"/>
              <w:bottom w:val="single" w:sz="6" w:space="0" w:color="auto"/>
              <w:right w:val="single" w:sz="6" w:space="0" w:color="auto"/>
            </w:tcBorders>
          </w:tcPr>
          <w:p w14:paraId="14163E29"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45B7407"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37EEECF" w14:textId="77777777" w:rsidR="001632F2" w:rsidRPr="000A5C5D" w:rsidRDefault="001632F2" w:rsidP="00832ECA">
            <w:pPr>
              <w:jc w:val="center"/>
              <w:rPr>
                <w:sz w:val="16"/>
                <w:szCs w:val="16"/>
              </w:rPr>
            </w:pPr>
          </w:p>
        </w:tc>
      </w:tr>
      <w:tr w:rsidR="001632F2" w:rsidRPr="00DB28C3" w14:paraId="45C25DD4"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3323D60E" w14:textId="77777777" w:rsidR="001632F2" w:rsidRPr="000A5C5D" w:rsidRDefault="001632F2" w:rsidP="00832ECA">
            <w:pPr>
              <w:jc w:val="center"/>
              <w:rPr>
                <w:sz w:val="16"/>
                <w:szCs w:val="16"/>
              </w:rPr>
            </w:pPr>
            <w:r w:rsidRPr="000A5C5D">
              <w:rPr>
                <w:sz w:val="16"/>
                <w:szCs w:val="16"/>
              </w:rPr>
              <w:t>2.14</w:t>
            </w:r>
          </w:p>
        </w:tc>
        <w:tc>
          <w:tcPr>
            <w:tcW w:w="3922" w:type="dxa"/>
            <w:tcBorders>
              <w:top w:val="single" w:sz="6" w:space="0" w:color="auto"/>
              <w:left w:val="single" w:sz="6" w:space="0" w:color="auto"/>
              <w:bottom w:val="single" w:sz="6" w:space="0" w:color="auto"/>
              <w:right w:val="single" w:sz="6" w:space="0" w:color="auto"/>
            </w:tcBorders>
            <w:hideMark/>
          </w:tcPr>
          <w:p w14:paraId="00D7B4E6" w14:textId="77777777" w:rsidR="001632F2" w:rsidRPr="000A5C5D" w:rsidRDefault="001632F2" w:rsidP="00832ECA">
            <w:pPr>
              <w:rPr>
                <w:sz w:val="16"/>
                <w:szCs w:val="16"/>
              </w:rPr>
            </w:pPr>
            <w:r w:rsidRPr="000A5C5D">
              <w:rPr>
                <w:sz w:val="16"/>
                <w:szCs w:val="16"/>
              </w:rPr>
              <w:t>Emptying of the delivery hose</w:t>
            </w:r>
          </w:p>
        </w:tc>
        <w:tc>
          <w:tcPr>
            <w:tcW w:w="1196" w:type="dxa"/>
            <w:tcBorders>
              <w:top w:val="single" w:sz="6" w:space="0" w:color="auto"/>
              <w:left w:val="single" w:sz="6" w:space="0" w:color="auto"/>
              <w:bottom w:val="single" w:sz="6" w:space="0" w:color="auto"/>
              <w:right w:val="single" w:sz="6" w:space="0" w:color="auto"/>
            </w:tcBorders>
          </w:tcPr>
          <w:p w14:paraId="6E439EE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3345C2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AC07E83" w14:textId="77777777" w:rsidR="001632F2" w:rsidRPr="000A5C5D" w:rsidRDefault="001632F2" w:rsidP="00832ECA">
            <w:pPr>
              <w:jc w:val="center"/>
              <w:rPr>
                <w:sz w:val="16"/>
                <w:szCs w:val="16"/>
              </w:rPr>
            </w:pPr>
          </w:p>
        </w:tc>
      </w:tr>
      <w:tr w:rsidR="001632F2" w:rsidRPr="00DB28C3" w14:paraId="3F9FCC57"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4C9659C5" w14:textId="77777777" w:rsidR="001632F2" w:rsidRPr="000A5C5D" w:rsidRDefault="001632F2" w:rsidP="00832ECA">
            <w:pPr>
              <w:jc w:val="center"/>
              <w:rPr>
                <w:sz w:val="16"/>
                <w:szCs w:val="16"/>
              </w:rPr>
            </w:pPr>
            <w:r w:rsidRPr="000A5C5D">
              <w:rPr>
                <w:sz w:val="16"/>
                <w:szCs w:val="16"/>
              </w:rPr>
              <w:t>2.15</w:t>
            </w:r>
          </w:p>
        </w:tc>
        <w:tc>
          <w:tcPr>
            <w:tcW w:w="3922" w:type="dxa"/>
            <w:tcBorders>
              <w:top w:val="single" w:sz="6" w:space="0" w:color="auto"/>
              <w:left w:val="single" w:sz="6" w:space="0" w:color="auto"/>
              <w:bottom w:val="single" w:sz="6" w:space="0" w:color="auto"/>
              <w:right w:val="single" w:sz="6" w:space="0" w:color="auto"/>
            </w:tcBorders>
            <w:hideMark/>
          </w:tcPr>
          <w:p w14:paraId="3EFEA68B" w14:textId="77777777" w:rsidR="001632F2" w:rsidRPr="000A5C5D" w:rsidRDefault="001632F2" w:rsidP="00832ECA">
            <w:pPr>
              <w:rPr>
                <w:sz w:val="16"/>
                <w:szCs w:val="16"/>
              </w:rPr>
            </w:pPr>
            <w:r w:rsidRPr="000A5C5D">
              <w:rPr>
                <w:sz w:val="16"/>
                <w:szCs w:val="16"/>
              </w:rPr>
              <w:t>Variations in the internal volume of full hoses</w:t>
            </w:r>
          </w:p>
        </w:tc>
        <w:tc>
          <w:tcPr>
            <w:tcW w:w="1196" w:type="dxa"/>
            <w:tcBorders>
              <w:top w:val="single" w:sz="6" w:space="0" w:color="auto"/>
              <w:left w:val="single" w:sz="6" w:space="0" w:color="auto"/>
              <w:bottom w:val="single" w:sz="6" w:space="0" w:color="auto"/>
              <w:right w:val="single" w:sz="6" w:space="0" w:color="auto"/>
            </w:tcBorders>
          </w:tcPr>
          <w:p w14:paraId="4A480361"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7B674C2"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DAA0C1F" w14:textId="77777777" w:rsidR="001632F2" w:rsidRPr="000A5C5D" w:rsidRDefault="001632F2" w:rsidP="00832ECA">
            <w:pPr>
              <w:jc w:val="center"/>
              <w:rPr>
                <w:sz w:val="16"/>
                <w:szCs w:val="16"/>
              </w:rPr>
            </w:pPr>
          </w:p>
        </w:tc>
      </w:tr>
      <w:tr w:rsidR="001632F2" w:rsidRPr="000A5C5D" w14:paraId="08451940"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706EFF97" w14:textId="77777777" w:rsidR="001632F2" w:rsidRPr="000A5C5D" w:rsidRDefault="001632F2" w:rsidP="00832ECA">
            <w:pPr>
              <w:jc w:val="center"/>
              <w:rPr>
                <w:sz w:val="16"/>
                <w:szCs w:val="16"/>
              </w:rPr>
            </w:pPr>
            <w:r w:rsidRPr="000A5C5D">
              <w:rPr>
                <w:sz w:val="16"/>
                <w:szCs w:val="16"/>
              </w:rPr>
              <w:t>2.16</w:t>
            </w:r>
          </w:p>
        </w:tc>
        <w:tc>
          <w:tcPr>
            <w:tcW w:w="3922" w:type="dxa"/>
            <w:tcBorders>
              <w:top w:val="single" w:sz="6" w:space="0" w:color="auto"/>
              <w:left w:val="single" w:sz="6" w:space="0" w:color="auto"/>
              <w:bottom w:val="single" w:sz="6" w:space="0" w:color="auto"/>
              <w:right w:val="single" w:sz="6" w:space="0" w:color="auto"/>
            </w:tcBorders>
            <w:hideMark/>
          </w:tcPr>
          <w:p w14:paraId="6D5049D3" w14:textId="77777777" w:rsidR="001632F2" w:rsidRPr="000A5C5D" w:rsidRDefault="001632F2" w:rsidP="00832ECA">
            <w:pPr>
              <w:rPr>
                <w:sz w:val="16"/>
                <w:szCs w:val="16"/>
              </w:rPr>
            </w:pPr>
            <w:r w:rsidRPr="000A5C5D">
              <w:rPr>
                <w:sz w:val="16"/>
                <w:szCs w:val="16"/>
              </w:rPr>
              <w:t>Branches and bypasses</w:t>
            </w:r>
          </w:p>
        </w:tc>
        <w:tc>
          <w:tcPr>
            <w:tcW w:w="1196" w:type="dxa"/>
            <w:tcBorders>
              <w:top w:val="single" w:sz="6" w:space="0" w:color="auto"/>
              <w:left w:val="single" w:sz="6" w:space="0" w:color="auto"/>
              <w:bottom w:val="single" w:sz="6" w:space="0" w:color="auto"/>
              <w:right w:val="single" w:sz="6" w:space="0" w:color="auto"/>
            </w:tcBorders>
          </w:tcPr>
          <w:p w14:paraId="3C2D1B2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977E94F"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83E4760" w14:textId="77777777" w:rsidR="001632F2" w:rsidRPr="000A5C5D" w:rsidRDefault="001632F2" w:rsidP="00832ECA">
            <w:pPr>
              <w:jc w:val="center"/>
              <w:rPr>
                <w:sz w:val="16"/>
                <w:szCs w:val="16"/>
              </w:rPr>
            </w:pPr>
          </w:p>
        </w:tc>
      </w:tr>
      <w:tr w:rsidR="001632F2" w:rsidRPr="000A5C5D" w14:paraId="1E8CCA0F"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5DE66AF7" w14:textId="77777777" w:rsidR="001632F2" w:rsidRPr="000A5C5D" w:rsidRDefault="001632F2" w:rsidP="00832ECA">
            <w:pPr>
              <w:jc w:val="center"/>
              <w:rPr>
                <w:sz w:val="16"/>
                <w:szCs w:val="16"/>
              </w:rPr>
            </w:pPr>
            <w:r w:rsidRPr="000A5C5D">
              <w:rPr>
                <w:sz w:val="16"/>
                <w:szCs w:val="16"/>
              </w:rPr>
              <w:t>2.17</w:t>
            </w:r>
          </w:p>
        </w:tc>
        <w:tc>
          <w:tcPr>
            <w:tcW w:w="3922" w:type="dxa"/>
            <w:tcBorders>
              <w:top w:val="single" w:sz="6" w:space="0" w:color="auto"/>
              <w:left w:val="single" w:sz="6" w:space="0" w:color="auto"/>
              <w:bottom w:val="single" w:sz="6" w:space="0" w:color="auto"/>
              <w:right w:val="single" w:sz="6" w:space="0" w:color="auto"/>
            </w:tcBorders>
            <w:hideMark/>
          </w:tcPr>
          <w:p w14:paraId="6BA260D7" w14:textId="77777777" w:rsidR="001632F2" w:rsidRPr="000A5C5D" w:rsidRDefault="001632F2" w:rsidP="00832ECA">
            <w:pPr>
              <w:rPr>
                <w:sz w:val="16"/>
                <w:szCs w:val="16"/>
              </w:rPr>
            </w:pPr>
            <w:r w:rsidRPr="000A5C5D">
              <w:rPr>
                <w:sz w:val="16"/>
                <w:szCs w:val="16"/>
              </w:rPr>
              <w:t>Control and closing mechanisms</w:t>
            </w:r>
          </w:p>
        </w:tc>
        <w:tc>
          <w:tcPr>
            <w:tcW w:w="1196" w:type="dxa"/>
            <w:tcBorders>
              <w:top w:val="single" w:sz="6" w:space="0" w:color="auto"/>
              <w:left w:val="single" w:sz="6" w:space="0" w:color="auto"/>
              <w:bottom w:val="single" w:sz="6" w:space="0" w:color="auto"/>
              <w:right w:val="single" w:sz="6" w:space="0" w:color="auto"/>
            </w:tcBorders>
          </w:tcPr>
          <w:p w14:paraId="4F6A1383"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37B68B9"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06D5CC6" w14:textId="77777777" w:rsidR="001632F2" w:rsidRPr="000A5C5D" w:rsidRDefault="001632F2" w:rsidP="00832ECA">
            <w:pPr>
              <w:jc w:val="center"/>
              <w:rPr>
                <w:sz w:val="16"/>
                <w:szCs w:val="16"/>
              </w:rPr>
            </w:pPr>
          </w:p>
        </w:tc>
      </w:tr>
      <w:tr w:rsidR="001632F2" w:rsidRPr="000A5C5D" w14:paraId="7269E29E"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1A3068C9" w14:textId="77777777" w:rsidR="001632F2" w:rsidRPr="000A5C5D" w:rsidRDefault="001632F2" w:rsidP="00832ECA">
            <w:pPr>
              <w:jc w:val="center"/>
              <w:rPr>
                <w:sz w:val="16"/>
                <w:szCs w:val="16"/>
              </w:rPr>
            </w:pPr>
            <w:r w:rsidRPr="000A5C5D">
              <w:rPr>
                <w:sz w:val="16"/>
                <w:szCs w:val="16"/>
              </w:rPr>
              <w:t>2.18</w:t>
            </w:r>
          </w:p>
        </w:tc>
        <w:tc>
          <w:tcPr>
            <w:tcW w:w="3922" w:type="dxa"/>
            <w:tcBorders>
              <w:top w:val="single" w:sz="6" w:space="0" w:color="auto"/>
              <w:left w:val="single" w:sz="6" w:space="0" w:color="auto"/>
              <w:bottom w:val="single" w:sz="6" w:space="0" w:color="auto"/>
              <w:right w:val="single" w:sz="6" w:space="0" w:color="auto"/>
            </w:tcBorders>
            <w:hideMark/>
          </w:tcPr>
          <w:p w14:paraId="4E30977F" w14:textId="77777777" w:rsidR="001632F2" w:rsidRPr="000A5C5D" w:rsidRDefault="001632F2" w:rsidP="00832ECA">
            <w:pPr>
              <w:rPr>
                <w:sz w:val="16"/>
                <w:szCs w:val="16"/>
              </w:rPr>
            </w:pPr>
            <w:r w:rsidRPr="000A5C5D">
              <w:rPr>
                <w:sz w:val="16"/>
                <w:szCs w:val="16"/>
              </w:rPr>
              <w:t>Various provisions</w:t>
            </w:r>
          </w:p>
        </w:tc>
        <w:tc>
          <w:tcPr>
            <w:tcW w:w="1196" w:type="dxa"/>
            <w:tcBorders>
              <w:top w:val="single" w:sz="6" w:space="0" w:color="auto"/>
              <w:left w:val="single" w:sz="6" w:space="0" w:color="auto"/>
              <w:bottom w:val="single" w:sz="6" w:space="0" w:color="auto"/>
              <w:right w:val="single" w:sz="6" w:space="0" w:color="auto"/>
            </w:tcBorders>
          </w:tcPr>
          <w:p w14:paraId="3930D0FB"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0CE11F7"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C93EFF9" w14:textId="77777777" w:rsidR="001632F2" w:rsidRPr="000A5C5D" w:rsidRDefault="001632F2" w:rsidP="00832ECA">
            <w:pPr>
              <w:jc w:val="center"/>
              <w:rPr>
                <w:sz w:val="16"/>
                <w:szCs w:val="16"/>
              </w:rPr>
            </w:pPr>
          </w:p>
        </w:tc>
      </w:tr>
      <w:tr w:rsidR="001632F2" w:rsidRPr="000A5C5D" w14:paraId="02DCFC6C"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6327CC52" w14:textId="77777777" w:rsidR="001632F2" w:rsidRPr="000A5C5D" w:rsidRDefault="001632F2" w:rsidP="00832ECA">
            <w:pPr>
              <w:jc w:val="center"/>
              <w:rPr>
                <w:sz w:val="16"/>
                <w:szCs w:val="16"/>
              </w:rPr>
            </w:pPr>
            <w:r w:rsidRPr="000A5C5D">
              <w:rPr>
                <w:sz w:val="16"/>
                <w:szCs w:val="16"/>
              </w:rPr>
              <w:t>2.19</w:t>
            </w:r>
          </w:p>
        </w:tc>
        <w:tc>
          <w:tcPr>
            <w:tcW w:w="3922" w:type="dxa"/>
            <w:tcBorders>
              <w:top w:val="single" w:sz="6" w:space="0" w:color="auto"/>
              <w:left w:val="single" w:sz="6" w:space="0" w:color="auto"/>
              <w:bottom w:val="single" w:sz="6" w:space="0" w:color="auto"/>
              <w:right w:val="single" w:sz="6" w:space="0" w:color="auto"/>
            </w:tcBorders>
            <w:hideMark/>
          </w:tcPr>
          <w:p w14:paraId="08D648A0" w14:textId="77777777" w:rsidR="001632F2" w:rsidRPr="000A5C5D" w:rsidRDefault="001632F2" w:rsidP="00832ECA">
            <w:pPr>
              <w:rPr>
                <w:sz w:val="16"/>
                <w:szCs w:val="16"/>
              </w:rPr>
            </w:pPr>
            <w:r w:rsidRPr="000A5C5D">
              <w:rPr>
                <w:sz w:val="16"/>
                <w:szCs w:val="16"/>
              </w:rPr>
              <w:t>Markings</w:t>
            </w:r>
          </w:p>
        </w:tc>
        <w:tc>
          <w:tcPr>
            <w:tcW w:w="1196" w:type="dxa"/>
            <w:tcBorders>
              <w:top w:val="single" w:sz="6" w:space="0" w:color="auto"/>
              <w:left w:val="single" w:sz="6" w:space="0" w:color="auto"/>
              <w:bottom w:val="single" w:sz="6" w:space="0" w:color="auto"/>
              <w:right w:val="single" w:sz="6" w:space="0" w:color="auto"/>
            </w:tcBorders>
          </w:tcPr>
          <w:p w14:paraId="1FACC5A5"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227022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6D8ADA13" w14:textId="77777777" w:rsidR="001632F2" w:rsidRPr="000A5C5D" w:rsidRDefault="001632F2" w:rsidP="00832ECA">
            <w:pPr>
              <w:jc w:val="center"/>
              <w:rPr>
                <w:sz w:val="16"/>
                <w:szCs w:val="16"/>
              </w:rPr>
            </w:pPr>
          </w:p>
        </w:tc>
      </w:tr>
      <w:tr w:rsidR="001632F2" w:rsidRPr="00DB28C3" w14:paraId="59C9B0F7"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72CC75E7" w14:textId="77777777" w:rsidR="001632F2" w:rsidRPr="000A5C5D" w:rsidRDefault="001632F2" w:rsidP="00832ECA">
            <w:pPr>
              <w:jc w:val="center"/>
              <w:rPr>
                <w:sz w:val="16"/>
                <w:szCs w:val="16"/>
              </w:rPr>
            </w:pPr>
            <w:r w:rsidRPr="000A5C5D">
              <w:rPr>
                <w:sz w:val="16"/>
                <w:szCs w:val="16"/>
              </w:rPr>
              <w:t>2.20</w:t>
            </w:r>
          </w:p>
        </w:tc>
        <w:tc>
          <w:tcPr>
            <w:tcW w:w="3922" w:type="dxa"/>
            <w:tcBorders>
              <w:top w:val="single" w:sz="6" w:space="0" w:color="auto"/>
              <w:left w:val="single" w:sz="6" w:space="0" w:color="auto"/>
              <w:bottom w:val="single" w:sz="6" w:space="0" w:color="auto"/>
              <w:right w:val="single" w:sz="6" w:space="0" w:color="auto"/>
            </w:tcBorders>
            <w:hideMark/>
          </w:tcPr>
          <w:p w14:paraId="28D40161" w14:textId="77777777" w:rsidR="001632F2" w:rsidRPr="000A5C5D" w:rsidRDefault="001632F2" w:rsidP="00832ECA">
            <w:pPr>
              <w:rPr>
                <w:sz w:val="16"/>
                <w:szCs w:val="16"/>
              </w:rPr>
            </w:pPr>
            <w:r w:rsidRPr="000A5C5D">
              <w:rPr>
                <w:sz w:val="16"/>
                <w:szCs w:val="16"/>
              </w:rPr>
              <w:t>Sealing devices and stamping plate</w:t>
            </w:r>
          </w:p>
        </w:tc>
        <w:tc>
          <w:tcPr>
            <w:tcW w:w="1196" w:type="dxa"/>
            <w:tcBorders>
              <w:top w:val="single" w:sz="6" w:space="0" w:color="auto"/>
              <w:left w:val="single" w:sz="6" w:space="0" w:color="auto"/>
              <w:bottom w:val="single" w:sz="6" w:space="0" w:color="auto"/>
              <w:right w:val="single" w:sz="6" w:space="0" w:color="auto"/>
            </w:tcBorders>
          </w:tcPr>
          <w:p w14:paraId="6845A45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2BF00C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48E1509" w14:textId="77777777" w:rsidR="001632F2" w:rsidRPr="000A5C5D" w:rsidRDefault="001632F2" w:rsidP="00832ECA">
            <w:pPr>
              <w:jc w:val="center"/>
              <w:rPr>
                <w:sz w:val="16"/>
                <w:szCs w:val="16"/>
              </w:rPr>
            </w:pPr>
          </w:p>
        </w:tc>
      </w:tr>
      <w:tr w:rsidR="001632F2" w:rsidRPr="000A5C5D" w14:paraId="72677689"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tcPr>
          <w:p w14:paraId="2996E480" w14:textId="77777777" w:rsidR="001632F2" w:rsidRPr="000A5C5D" w:rsidRDefault="001632F2" w:rsidP="00832ECA">
            <w:pPr>
              <w:jc w:val="center"/>
              <w:rPr>
                <w:sz w:val="16"/>
                <w:szCs w:val="16"/>
              </w:rPr>
            </w:pPr>
            <w:r w:rsidRPr="000A5C5D">
              <w:rPr>
                <w:sz w:val="16"/>
                <w:szCs w:val="16"/>
              </w:rPr>
              <w:t>2.21</w:t>
            </w:r>
          </w:p>
        </w:tc>
        <w:tc>
          <w:tcPr>
            <w:tcW w:w="3922" w:type="dxa"/>
            <w:tcBorders>
              <w:top w:val="single" w:sz="6" w:space="0" w:color="auto"/>
              <w:left w:val="single" w:sz="6" w:space="0" w:color="auto"/>
              <w:bottom w:val="single" w:sz="6" w:space="0" w:color="auto"/>
              <w:right w:val="single" w:sz="6" w:space="0" w:color="auto"/>
            </w:tcBorders>
          </w:tcPr>
          <w:p w14:paraId="1CC8C424" w14:textId="77777777" w:rsidR="001632F2" w:rsidRPr="000A5C5D" w:rsidRDefault="001632F2" w:rsidP="00832ECA">
            <w:pPr>
              <w:rPr>
                <w:sz w:val="16"/>
                <w:szCs w:val="16"/>
              </w:rPr>
            </w:pPr>
            <w:r w:rsidRPr="000A5C5D">
              <w:rPr>
                <w:sz w:val="16"/>
                <w:szCs w:val="16"/>
              </w:rPr>
              <w:t>Unattended delivery</w:t>
            </w:r>
          </w:p>
        </w:tc>
        <w:tc>
          <w:tcPr>
            <w:tcW w:w="1196" w:type="dxa"/>
            <w:tcBorders>
              <w:top w:val="single" w:sz="6" w:space="0" w:color="auto"/>
              <w:left w:val="single" w:sz="6" w:space="0" w:color="auto"/>
              <w:bottom w:val="single" w:sz="6" w:space="0" w:color="auto"/>
              <w:right w:val="single" w:sz="6" w:space="0" w:color="auto"/>
            </w:tcBorders>
          </w:tcPr>
          <w:p w14:paraId="5D19510C"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F472D80"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8A94FCE" w14:textId="77777777" w:rsidR="001632F2" w:rsidRPr="000A5C5D" w:rsidRDefault="001632F2" w:rsidP="00832ECA">
            <w:pPr>
              <w:jc w:val="center"/>
              <w:rPr>
                <w:sz w:val="16"/>
                <w:szCs w:val="16"/>
              </w:rPr>
            </w:pPr>
          </w:p>
        </w:tc>
      </w:tr>
      <w:tr w:rsidR="001632F2" w:rsidRPr="00DB28C3" w14:paraId="69ABC9E7"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063B6AC5" w14:textId="77777777" w:rsidR="001632F2" w:rsidRPr="000A5C5D" w:rsidRDefault="001632F2" w:rsidP="00832ECA">
            <w:pPr>
              <w:jc w:val="center"/>
              <w:rPr>
                <w:sz w:val="16"/>
                <w:szCs w:val="16"/>
              </w:rPr>
            </w:pPr>
            <w:r w:rsidRPr="000A5C5D">
              <w:rPr>
                <w:sz w:val="16"/>
                <w:szCs w:val="16"/>
              </w:rPr>
              <w:t>3</w:t>
            </w:r>
          </w:p>
        </w:tc>
        <w:tc>
          <w:tcPr>
            <w:tcW w:w="3922" w:type="dxa"/>
            <w:tcBorders>
              <w:top w:val="single" w:sz="6" w:space="0" w:color="auto"/>
              <w:left w:val="single" w:sz="6" w:space="0" w:color="auto"/>
              <w:bottom w:val="single" w:sz="6" w:space="0" w:color="auto"/>
              <w:right w:val="single" w:sz="6" w:space="0" w:color="auto"/>
            </w:tcBorders>
            <w:hideMark/>
          </w:tcPr>
          <w:p w14:paraId="307BCAEE" w14:textId="77777777" w:rsidR="001632F2" w:rsidRPr="000A5C5D" w:rsidRDefault="001632F2" w:rsidP="00832ECA">
            <w:pPr>
              <w:rPr>
                <w:sz w:val="16"/>
                <w:szCs w:val="16"/>
              </w:rPr>
            </w:pPr>
            <w:r w:rsidRPr="000A5C5D">
              <w:rPr>
                <w:sz w:val="16"/>
                <w:szCs w:val="16"/>
              </w:rPr>
              <w:t>Requirements for meters and ancillary devices of a measuring system</w:t>
            </w:r>
          </w:p>
        </w:tc>
        <w:tc>
          <w:tcPr>
            <w:tcW w:w="1196" w:type="dxa"/>
            <w:tcBorders>
              <w:top w:val="single" w:sz="6" w:space="0" w:color="auto"/>
              <w:left w:val="single" w:sz="6" w:space="0" w:color="auto"/>
              <w:bottom w:val="single" w:sz="6" w:space="0" w:color="auto"/>
              <w:right w:val="single" w:sz="6" w:space="0" w:color="auto"/>
            </w:tcBorders>
            <w:shd w:val="clear" w:color="auto" w:fill="BFBFBF"/>
          </w:tcPr>
          <w:p w14:paraId="1824CB41"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56963855"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5BFBE5CD" w14:textId="77777777" w:rsidR="001632F2" w:rsidRPr="000A5C5D" w:rsidRDefault="001632F2" w:rsidP="00832ECA">
            <w:pPr>
              <w:jc w:val="center"/>
              <w:rPr>
                <w:sz w:val="16"/>
                <w:szCs w:val="16"/>
              </w:rPr>
            </w:pPr>
          </w:p>
        </w:tc>
      </w:tr>
      <w:tr w:rsidR="001632F2" w:rsidRPr="000A5C5D" w14:paraId="174878DB"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7E6D9A5A" w14:textId="77777777" w:rsidR="001632F2" w:rsidRPr="000A5C5D" w:rsidRDefault="001632F2" w:rsidP="00832ECA">
            <w:pPr>
              <w:jc w:val="center"/>
              <w:rPr>
                <w:sz w:val="16"/>
                <w:szCs w:val="16"/>
              </w:rPr>
            </w:pPr>
            <w:r w:rsidRPr="000A5C5D">
              <w:rPr>
                <w:sz w:val="16"/>
                <w:szCs w:val="16"/>
              </w:rPr>
              <w:t>3.1</w:t>
            </w:r>
          </w:p>
        </w:tc>
        <w:tc>
          <w:tcPr>
            <w:tcW w:w="3922" w:type="dxa"/>
            <w:tcBorders>
              <w:top w:val="single" w:sz="6" w:space="0" w:color="auto"/>
              <w:left w:val="single" w:sz="6" w:space="0" w:color="auto"/>
              <w:bottom w:val="single" w:sz="6" w:space="0" w:color="auto"/>
              <w:right w:val="single" w:sz="6" w:space="0" w:color="auto"/>
            </w:tcBorders>
            <w:hideMark/>
          </w:tcPr>
          <w:p w14:paraId="4DC75D10" w14:textId="77777777" w:rsidR="001632F2" w:rsidRPr="000A5C5D" w:rsidRDefault="001632F2" w:rsidP="00832ECA">
            <w:pPr>
              <w:rPr>
                <w:sz w:val="16"/>
                <w:szCs w:val="16"/>
              </w:rPr>
            </w:pPr>
            <w:r w:rsidRPr="000A5C5D">
              <w:rPr>
                <w:sz w:val="16"/>
                <w:szCs w:val="16"/>
              </w:rPr>
              <w:t>Meter</w:t>
            </w:r>
          </w:p>
        </w:tc>
        <w:tc>
          <w:tcPr>
            <w:tcW w:w="1196" w:type="dxa"/>
            <w:tcBorders>
              <w:top w:val="single" w:sz="6" w:space="0" w:color="auto"/>
              <w:left w:val="single" w:sz="6" w:space="0" w:color="auto"/>
              <w:bottom w:val="single" w:sz="6" w:space="0" w:color="auto"/>
              <w:right w:val="single" w:sz="6" w:space="0" w:color="auto"/>
            </w:tcBorders>
          </w:tcPr>
          <w:p w14:paraId="744A1E1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A70DB5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69BEFBA" w14:textId="77777777" w:rsidR="001632F2" w:rsidRPr="000A5C5D" w:rsidRDefault="001632F2" w:rsidP="00832ECA">
            <w:pPr>
              <w:jc w:val="center"/>
              <w:rPr>
                <w:sz w:val="16"/>
                <w:szCs w:val="16"/>
              </w:rPr>
            </w:pPr>
          </w:p>
        </w:tc>
      </w:tr>
      <w:tr w:rsidR="001632F2" w:rsidRPr="000A5C5D" w14:paraId="06632631"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52512B92" w14:textId="77777777" w:rsidR="001632F2" w:rsidRPr="000A5C5D" w:rsidRDefault="001632F2" w:rsidP="00832ECA">
            <w:pPr>
              <w:jc w:val="center"/>
              <w:rPr>
                <w:sz w:val="16"/>
                <w:szCs w:val="16"/>
              </w:rPr>
            </w:pPr>
            <w:r w:rsidRPr="000A5C5D">
              <w:rPr>
                <w:sz w:val="16"/>
                <w:szCs w:val="16"/>
              </w:rPr>
              <w:t>3.2</w:t>
            </w:r>
          </w:p>
        </w:tc>
        <w:tc>
          <w:tcPr>
            <w:tcW w:w="3922" w:type="dxa"/>
            <w:tcBorders>
              <w:top w:val="single" w:sz="6" w:space="0" w:color="auto"/>
              <w:left w:val="single" w:sz="6" w:space="0" w:color="auto"/>
              <w:bottom w:val="single" w:sz="6" w:space="0" w:color="auto"/>
              <w:right w:val="single" w:sz="6" w:space="0" w:color="auto"/>
            </w:tcBorders>
            <w:hideMark/>
          </w:tcPr>
          <w:p w14:paraId="0F015ADB" w14:textId="77777777" w:rsidR="001632F2" w:rsidRPr="000A5C5D" w:rsidRDefault="001632F2" w:rsidP="00832ECA">
            <w:pPr>
              <w:rPr>
                <w:sz w:val="16"/>
                <w:szCs w:val="16"/>
              </w:rPr>
            </w:pPr>
            <w:r w:rsidRPr="000A5C5D">
              <w:rPr>
                <w:sz w:val="16"/>
                <w:szCs w:val="16"/>
              </w:rPr>
              <w:t>Indicating device</w:t>
            </w:r>
          </w:p>
        </w:tc>
        <w:tc>
          <w:tcPr>
            <w:tcW w:w="1196" w:type="dxa"/>
            <w:tcBorders>
              <w:top w:val="single" w:sz="6" w:space="0" w:color="auto"/>
              <w:left w:val="single" w:sz="6" w:space="0" w:color="auto"/>
              <w:bottom w:val="single" w:sz="6" w:space="0" w:color="auto"/>
              <w:right w:val="single" w:sz="6" w:space="0" w:color="auto"/>
            </w:tcBorders>
          </w:tcPr>
          <w:p w14:paraId="42073CBB"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AB19C1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ABED7A1" w14:textId="77777777" w:rsidR="001632F2" w:rsidRPr="000A5C5D" w:rsidRDefault="001632F2" w:rsidP="00832ECA">
            <w:pPr>
              <w:jc w:val="center"/>
              <w:rPr>
                <w:sz w:val="16"/>
                <w:szCs w:val="16"/>
              </w:rPr>
            </w:pPr>
          </w:p>
        </w:tc>
      </w:tr>
      <w:tr w:rsidR="001632F2" w:rsidRPr="000A5C5D" w14:paraId="6CFBAA17"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24BCCC17" w14:textId="77777777" w:rsidR="001632F2" w:rsidRPr="000A5C5D" w:rsidRDefault="001632F2" w:rsidP="00832ECA">
            <w:pPr>
              <w:jc w:val="center"/>
              <w:rPr>
                <w:sz w:val="16"/>
                <w:szCs w:val="16"/>
              </w:rPr>
            </w:pPr>
            <w:r w:rsidRPr="000A5C5D">
              <w:rPr>
                <w:sz w:val="16"/>
                <w:szCs w:val="16"/>
              </w:rPr>
              <w:t>3.3</w:t>
            </w:r>
          </w:p>
        </w:tc>
        <w:tc>
          <w:tcPr>
            <w:tcW w:w="3922" w:type="dxa"/>
            <w:tcBorders>
              <w:top w:val="single" w:sz="6" w:space="0" w:color="auto"/>
              <w:left w:val="single" w:sz="6" w:space="0" w:color="auto"/>
              <w:bottom w:val="single" w:sz="6" w:space="0" w:color="auto"/>
              <w:right w:val="single" w:sz="6" w:space="0" w:color="auto"/>
            </w:tcBorders>
            <w:hideMark/>
          </w:tcPr>
          <w:p w14:paraId="79EE6139" w14:textId="77777777" w:rsidR="001632F2" w:rsidRPr="000A5C5D" w:rsidRDefault="001632F2" w:rsidP="00832ECA">
            <w:pPr>
              <w:rPr>
                <w:sz w:val="16"/>
                <w:szCs w:val="16"/>
              </w:rPr>
            </w:pPr>
            <w:r w:rsidRPr="000A5C5D">
              <w:rPr>
                <w:sz w:val="16"/>
                <w:szCs w:val="16"/>
              </w:rPr>
              <w:t>Price indicating device</w:t>
            </w:r>
          </w:p>
        </w:tc>
        <w:tc>
          <w:tcPr>
            <w:tcW w:w="1196" w:type="dxa"/>
            <w:tcBorders>
              <w:top w:val="single" w:sz="6" w:space="0" w:color="auto"/>
              <w:left w:val="single" w:sz="6" w:space="0" w:color="auto"/>
              <w:bottom w:val="single" w:sz="6" w:space="0" w:color="auto"/>
              <w:right w:val="single" w:sz="6" w:space="0" w:color="auto"/>
            </w:tcBorders>
          </w:tcPr>
          <w:p w14:paraId="4914C3D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CAACE60"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FBC1196" w14:textId="77777777" w:rsidR="001632F2" w:rsidRPr="000A5C5D" w:rsidRDefault="001632F2" w:rsidP="00832ECA">
            <w:pPr>
              <w:jc w:val="center"/>
              <w:rPr>
                <w:sz w:val="16"/>
                <w:szCs w:val="16"/>
              </w:rPr>
            </w:pPr>
          </w:p>
        </w:tc>
      </w:tr>
      <w:tr w:rsidR="001632F2" w:rsidRPr="000A5C5D" w14:paraId="71C307B7"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0DB92547" w14:textId="77777777" w:rsidR="001632F2" w:rsidRPr="000A5C5D" w:rsidRDefault="001632F2" w:rsidP="00832ECA">
            <w:pPr>
              <w:jc w:val="center"/>
              <w:rPr>
                <w:sz w:val="16"/>
                <w:szCs w:val="16"/>
              </w:rPr>
            </w:pPr>
            <w:r w:rsidRPr="000A5C5D">
              <w:rPr>
                <w:sz w:val="16"/>
                <w:szCs w:val="16"/>
              </w:rPr>
              <w:t>3.4</w:t>
            </w:r>
          </w:p>
        </w:tc>
        <w:tc>
          <w:tcPr>
            <w:tcW w:w="3922" w:type="dxa"/>
            <w:tcBorders>
              <w:top w:val="single" w:sz="6" w:space="0" w:color="auto"/>
              <w:left w:val="single" w:sz="6" w:space="0" w:color="auto"/>
              <w:bottom w:val="single" w:sz="6" w:space="0" w:color="auto"/>
              <w:right w:val="single" w:sz="6" w:space="0" w:color="auto"/>
            </w:tcBorders>
            <w:hideMark/>
          </w:tcPr>
          <w:p w14:paraId="12D7BE15" w14:textId="77777777" w:rsidR="001632F2" w:rsidRPr="000A5C5D" w:rsidRDefault="001632F2" w:rsidP="00832ECA">
            <w:pPr>
              <w:rPr>
                <w:sz w:val="16"/>
                <w:szCs w:val="16"/>
              </w:rPr>
            </w:pPr>
            <w:r w:rsidRPr="000A5C5D">
              <w:rPr>
                <w:sz w:val="16"/>
                <w:szCs w:val="16"/>
              </w:rPr>
              <w:t>Printing device</w:t>
            </w:r>
          </w:p>
        </w:tc>
        <w:tc>
          <w:tcPr>
            <w:tcW w:w="1196" w:type="dxa"/>
            <w:tcBorders>
              <w:top w:val="single" w:sz="6" w:space="0" w:color="auto"/>
              <w:left w:val="single" w:sz="6" w:space="0" w:color="auto"/>
              <w:bottom w:val="single" w:sz="6" w:space="0" w:color="auto"/>
              <w:right w:val="single" w:sz="6" w:space="0" w:color="auto"/>
            </w:tcBorders>
          </w:tcPr>
          <w:p w14:paraId="79A3E253"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F2E7AEC"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52E7172" w14:textId="77777777" w:rsidR="001632F2" w:rsidRPr="000A5C5D" w:rsidRDefault="001632F2" w:rsidP="00832ECA">
            <w:pPr>
              <w:jc w:val="center"/>
              <w:rPr>
                <w:sz w:val="16"/>
                <w:szCs w:val="16"/>
              </w:rPr>
            </w:pPr>
          </w:p>
        </w:tc>
      </w:tr>
      <w:tr w:rsidR="001632F2" w:rsidRPr="000A5C5D" w14:paraId="012BFD61"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620BE77F" w14:textId="77777777" w:rsidR="001632F2" w:rsidRPr="000A5C5D" w:rsidRDefault="001632F2" w:rsidP="00832ECA">
            <w:pPr>
              <w:jc w:val="center"/>
              <w:rPr>
                <w:sz w:val="16"/>
                <w:szCs w:val="16"/>
              </w:rPr>
            </w:pPr>
            <w:r w:rsidRPr="000A5C5D">
              <w:rPr>
                <w:sz w:val="16"/>
                <w:szCs w:val="16"/>
              </w:rPr>
              <w:t>3.5</w:t>
            </w:r>
          </w:p>
        </w:tc>
        <w:tc>
          <w:tcPr>
            <w:tcW w:w="3922" w:type="dxa"/>
            <w:tcBorders>
              <w:top w:val="single" w:sz="6" w:space="0" w:color="auto"/>
              <w:left w:val="single" w:sz="6" w:space="0" w:color="auto"/>
              <w:bottom w:val="single" w:sz="6" w:space="0" w:color="auto"/>
              <w:right w:val="single" w:sz="6" w:space="0" w:color="auto"/>
            </w:tcBorders>
            <w:hideMark/>
          </w:tcPr>
          <w:p w14:paraId="7DBCE240" w14:textId="77777777" w:rsidR="001632F2" w:rsidRPr="000A5C5D" w:rsidRDefault="001632F2" w:rsidP="00832ECA">
            <w:pPr>
              <w:rPr>
                <w:sz w:val="16"/>
                <w:szCs w:val="16"/>
              </w:rPr>
            </w:pPr>
            <w:r w:rsidRPr="000A5C5D">
              <w:rPr>
                <w:sz w:val="16"/>
                <w:szCs w:val="16"/>
              </w:rPr>
              <w:t>Memory device</w:t>
            </w:r>
          </w:p>
        </w:tc>
        <w:tc>
          <w:tcPr>
            <w:tcW w:w="1196" w:type="dxa"/>
            <w:tcBorders>
              <w:top w:val="single" w:sz="6" w:space="0" w:color="auto"/>
              <w:left w:val="single" w:sz="6" w:space="0" w:color="auto"/>
              <w:bottom w:val="single" w:sz="6" w:space="0" w:color="auto"/>
              <w:right w:val="single" w:sz="6" w:space="0" w:color="auto"/>
            </w:tcBorders>
          </w:tcPr>
          <w:p w14:paraId="5240BFC3"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909884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DBD45D0" w14:textId="77777777" w:rsidR="001632F2" w:rsidRPr="000A5C5D" w:rsidRDefault="001632F2" w:rsidP="00832ECA">
            <w:pPr>
              <w:jc w:val="center"/>
              <w:rPr>
                <w:sz w:val="16"/>
                <w:szCs w:val="16"/>
              </w:rPr>
            </w:pPr>
          </w:p>
        </w:tc>
      </w:tr>
      <w:tr w:rsidR="001632F2" w:rsidRPr="000A5C5D" w14:paraId="7808BBC6"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0FA42A4A" w14:textId="77777777" w:rsidR="001632F2" w:rsidRPr="000A5C5D" w:rsidRDefault="001632F2" w:rsidP="00832ECA">
            <w:pPr>
              <w:jc w:val="center"/>
              <w:rPr>
                <w:sz w:val="16"/>
                <w:szCs w:val="16"/>
              </w:rPr>
            </w:pPr>
            <w:r w:rsidRPr="000A5C5D">
              <w:rPr>
                <w:sz w:val="16"/>
                <w:szCs w:val="16"/>
              </w:rPr>
              <w:t>3.6</w:t>
            </w:r>
          </w:p>
        </w:tc>
        <w:tc>
          <w:tcPr>
            <w:tcW w:w="3922" w:type="dxa"/>
            <w:tcBorders>
              <w:top w:val="single" w:sz="6" w:space="0" w:color="auto"/>
              <w:left w:val="single" w:sz="6" w:space="0" w:color="auto"/>
              <w:bottom w:val="single" w:sz="6" w:space="0" w:color="auto"/>
              <w:right w:val="single" w:sz="6" w:space="0" w:color="auto"/>
            </w:tcBorders>
            <w:hideMark/>
          </w:tcPr>
          <w:p w14:paraId="27F70744" w14:textId="77777777" w:rsidR="001632F2" w:rsidRPr="000A5C5D" w:rsidRDefault="001632F2" w:rsidP="00832ECA">
            <w:pPr>
              <w:rPr>
                <w:sz w:val="16"/>
                <w:szCs w:val="16"/>
              </w:rPr>
            </w:pPr>
            <w:r w:rsidRPr="000A5C5D">
              <w:rPr>
                <w:sz w:val="16"/>
                <w:szCs w:val="16"/>
              </w:rPr>
              <w:t>Pre-setting device</w:t>
            </w:r>
          </w:p>
        </w:tc>
        <w:tc>
          <w:tcPr>
            <w:tcW w:w="1196" w:type="dxa"/>
            <w:tcBorders>
              <w:top w:val="single" w:sz="6" w:space="0" w:color="auto"/>
              <w:left w:val="single" w:sz="6" w:space="0" w:color="auto"/>
              <w:bottom w:val="single" w:sz="6" w:space="0" w:color="auto"/>
              <w:right w:val="single" w:sz="6" w:space="0" w:color="auto"/>
            </w:tcBorders>
          </w:tcPr>
          <w:p w14:paraId="4ADE8B6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69648B1"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E6F89DD" w14:textId="77777777" w:rsidR="001632F2" w:rsidRPr="000A5C5D" w:rsidRDefault="001632F2" w:rsidP="00832ECA">
            <w:pPr>
              <w:jc w:val="center"/>
              <w:rPr>
                <w:sz w:val="16"/>
                <w:szCs w:val="16"/>
              </w:rPr>
            </w:pPr>
          </w:p>
        </w:tc>
      </w:tr>
      <w:tr w:rsidR="001632F2" w:rsidRPr="000A5C5D" w14:paraId="500E096E"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021888A1" w14:textId="77777777" w:rsidR="001632F2" w:rsidRPr="000A5C5D" w:rsidRDefault="001632F2" w:rsidP="00832ECA">
            <w:pPr>
              <w:jc w:val="center"/>
              <w:rPr>
                <w:sz w:val="16"/>
                <w:szCs w:val="16"/>
              </w:rPr>
            </w:pPr>
            <w:r w:rsidRPr="000A5C5D">
              <w:rPr>
                <w:sz w:val="16"/>
                <w:szCs w:val="16"/>
              </w:rPr>
              <w:t>3.7</w:t>
            </w:r>
          </w:p>
        </w:tc>
        <w:tc>
          <w:tcPr>
            <w:tcW w:w="3922" w:type="dxa"/>
            <w:tcBorders>
              <w:top w:val="single" w:sz="6" w:space="0" w:color="auto"/>
              <w:left w:val="single" w:sz="6" w:space="0" w:color="auto"/>
              <w:bottom w:val="single" w:sz="6" w:space="0" w:color="auto"/>
              <w:right w:val="single" w:sz="6" w:space="0" w:color="auto"/>
            </w:tcBorders>
            <w:hideMark/>
          </w:tcPr>
          <w:p w14:paraId="023E38F9" w14:textId="77777777" w:rsidR="001632F2" w:rsidRPr="000A5C5D" w:rsidRDefault="001632F2" w:rsidP="00832ECA">
            <w:pPr>
              <w:rPr>
                <w:sz w:val="16"/>
                <w:szCs w:val="16"/>
              </w:rPr>
            </w:pPr>
            <w:r w:rsidRPr="000A5C5D">
              <w:rPr>
                <w:sz w:val="16"/>
                <w:szCs w:val="16"/>
              </w:rPr>
              <w:t>Conversion device</w:t>
            </w:r>
          </w:p>
        </w:tc>
        <w:tc>
          <w:tcPr>
            <w:tcW w:w="1196" w:type="dxa"/>
            <w:tcBorders>
              <w:top w:val="single" w:sz="6" w:space="0" w:color="auto"/>
              <w:left w:val="single" w:sz="6" w:space="0" w:color="auto"/>
              <w:bottom w:val="single" w:sz="6" w:space="0" w:color="auto"/>
              <w:right w:val="single" w:sz="6" w:space="0" w:color="auto"/>
            </w:tcBorders>
          </w:tcPr>
          <w:p w14:paraId="281C499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603F882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058219C" w14:textId="77777777" w:rsidR="001632F2" w:rsidRPr="000A5C5D" w:rsidRDefault="001632F2" w:rsidP="00832ECA">
            <w:pPr>
              <w:jc w:val="center"/>
              <w:rPr>
                <w:sz w:val="16"/>
                <w:szCs w:val="16"/>
              </w:rPr>
            </w:pPr>
          </w:p>
        </w:tc>
      </w:tr>
      <w:tr w:rsidR="001632F2" w:rsidRPr="000A5C5D" w14:paraId="0F27CBF9"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458C9DCC" w14:textId="77777777" w:rsidR="001632F2" w:rsidRPr="000A5C5D" w:rsidRDefault="001632F2" w:rsidP="00832ECA">
            <w:pPr>
              <w:jc w:val="center"/>
              <w:rPr>
                <w:sz w:val="16"/>
                <w:szCs w:val="16"/>
              </w:rPr>
            </w:pPr>
            <w:r w:rsidRPr="000A5C5D">
              <w:rPr>
                <w:sz w:val="16"/>
                <w:szCs w:val="16"/>
              </w:rPr>
              <w:t>3.8</w:t>
            </w:r>
          </w:p>
        </w:tc>
        <w:tc>
          <w:tcPr>
            <w:tcW w:w="3922" w:type="dxa"/>
            <w:tcBorders>
              <w:top w:val="single" w:sz="6" w:space="0" w:color="auto"/>
              <w:left w:val="single" w:sz="6" w:space="0" w:color="auto"/>
              <w:bottom w:val="single" w:sz="6" w:space="0" w:color="auto"/>
              <w:right w:val="single" w:sz="6" w:space="0" w:color="auto"/>
            </w:tcBorders>
            <w:hideMark/>
          </w:tcPr>
          <w:p w14:paraId="3E8E855C" w14:textId="77777777" w:rsidR="001632F2" w:rsidRPr="000A5C5D" w:rsidRDefault="001632F2" w:rsidP="00832ECA">
            <w:pPr>
              <w:rPr>
                <w:sz w:val="16"/>
                <w:szCs w:val="16"/>
              </w:rPr>
            </w:pPr>
            <w:r w:rsidRPr="000A5C5D">
              <w:rPr>
                <w:sz w:val="16"/>
                <w:szCs w:val="16"/>
              </w:rPr>
              <w:t>Calculator</w:t>
            </w:r>
          </w:p>
        </w:tc>
        <w:tc>
          <w:tcPr>
            <w:tcW w:w="1196" w:type="dxa"/>
            <w:tcBorders>
              <w:top w:val="single" w:sz="6" w:space="0" w:color="auto"/>
              <w:left w:val="single" w:sz="6" w:space="0" w:color="auto"/>
              <w:bottom w:val="single" w:sz="6" w:space="0" w:color="auto"/>
              <w:right w:val="single" w:sz="6" w:space="0" w:color="auto"/>
            </w:tcBorders>
          </w:tcPr>
          <w:p w14:paraId="7C9EE3A0"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68F5CB8"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4E4F8C0" w14:textId="77777777" w:rsidR="001632F2" w:rsidRPr="000A5C5D" w:rsidRDefault="001632F2" w:rsidP="00832ECA">
            <w:pPr>
              <w:jc w:val="center"/>
              <w:rPr>
                <w:sz w:val="16"/>
                <w:szCs w:val="16"/>
              </w:rPr>
            </w:pPr>
          </w:p>
        </w:tc>
      </w:tr>
      <w:tr w:rsidR="001632F2" w:rsidRPr="000A5C5D" w14:paraId="2FC412FD"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tcPr>
          <w:p w14:paraId="04C8CA6E" w14:textId="77777777" w:rsidR="001632F2" w:rsidRPr="000A5C5D" w:rsidRDefault="001632F2" w:rsidP="00832ECA">
            <w:pPr>
              <w:jc w:val="center"/>
              <w:rPr>
                <w:sz w:val="16"/>
                <w:szCs w:val="16"/>
              </w:rPr>
            </w:pPr>
            <w:r w:rsidRPr="000A5C5D">
              <w:rPr>
                <w:sz w:val="16"/>
                <w:szCs w:val="16"/>
              </w:rPr>
              <w:t>3.9</w:t>
            </w:r>
          </w:p>
        </w:tc>
        <w:tc>
          <w:tcPr>
            <w:tcW w:w="3922" w:type="dxa"/>
            <w:tcBorders>
              <w:top w:val="single" w:sz="6" w:space="0" w:color="auto"/>
              <w:left w:val="single" w:sz="6" w:space="0" w:color="auto"/>
              <w:bottom w:val="single" w:sz="6" w:space="0" w:color="auto"/>
              <w:right w:val="single" w:sz="6" w:space="0" w:color="auto"/>
            </w:tcBorders>
          </w:tcPr>
          <w:p w14:paraId="260A8F91" w14:textId="77777777" w:rsidR="001632F2" w:rsidRPr="000A5C5D" w:rsidRDefault="001632F2" w:rsidP="00832ECA">
            <w:pPr>
              <w:rPr>
                <w:sz w:val="16"/>
                <w:szCs w:val="16"/>
              </w:rPr>
            </w:pPr>
            <w:r w:rsidRPr="000A5C5D">
              <w:rPr>
                <w:sz w:val="16"/>
                <w:szCs w:val="16"/>
              </w:rPr>
              <w:t>Self-service devices (SSD)</w:t>
            </w:r>
          </w:p>
        </w:tc>
        <w:tc>
          <w:tcPr>
            <w:tcW w:w="1196" w:type="dxa"/>
            <w:tcBorders>
              <w:top w:val="single" w:sz="6" w:space="0" w:color="auto"/>
              <w:left w:val="single" w:sz="6" w:space="0" w:color="auto"/>
              <w:bottom w:val="single" w:sz="6" w:space="0" w:color="auto"/>
              <w:right w:val="single" w:sz="6" w:space="0" w:color="auto"/>
            </w:tcBorders>
          </w:tcPr>
          <w:p w14:paraId="7E326A97"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6F30168B"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2DDBDB8" w14:textId="77777777" w:rsidR="001632F2" w:rsidRPr="000A5C5D" w:rsidRDefault="001632F2" w:rsidP="00832ECA">
            <w:pPr>
              <w:jc w:val="center"/>
              <w:rPr>
                <w:sz w:val="16"/>
                <w:szCs w:val="16"/>
              </w:rPr>
            </w:pPr>
          </w:p>
        </w:tc>
      </w:tr>
      <w:tr w:rsidR="001632F2" w:rsidRPr="00DB28C3" w14:paraId="109750C7"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101930E8" w14:textId="77777777" w:rsidR="001632F2" w:rsidRPr="000A5C5D" w:rsidRDefault="001632F2" w:rsidP="00832ECA">
            <w:pPr>
              <w:jc w:val="center"/>
              <w:rPr>
                <w:sz w:val="16"/>
                <w:szCs w:val="16"/>
              </w:rPr>
            </w:pPr>
            <w:r w:rsidRPr="000A5C5D">
              <w:rPr>
                <w:sz w:val="16"/>
                <w:szCs w:val="16"/>
              </w:rPr>
              <w:t>4</w:t>
            </w:r>
          </w:p>
        </w:tc>
        <w:tc>
          <w:tcPr>
            <w:tcW w:w="3922" w:type="dxa"/>
            <w:tcBorders>
              <w:top w:val="single" w:sz="6" w:space="0" w:color="auto"/>
              <w:left w:val="single" w:sz="6" w:space="0" w:color="auto"/>
              <w:bottom w:val="single" w:sz="6" w:space="0" w:color="auto"/>
              <w:right w:val="single" w:sz="6" w:space="0" w:color="auto"/>
            </w:tcBorders>
            <w:hideMark/>
          </w:tcPr>
          <w:p w14:paraId="3175E237" w14:textId="77777777" w:rsidR="001632F2" w:rsidRPr="000A5C5D" w:rsidRDefault="001632F2" w:rsidP="00832ECA">
            <w:pPr>
              <w:rPr>
                <w:sz w:val="16"/>
                <w:szCs w:val="16"/>
              </w:rPr>
            </w:pPr>
            <w:r w:rsidRPr="000A5C5D">
              <w:rPr>
                <w:sz w:val="16"/>
                <w:szCs w:val="16"/>
              </w:rPr>
              <w:t>Measuring systems equipped with electronic devices</w:t>
            </w:r>
          </w:p>
        </w:tc>
        <w:tc>
          <w:tcPr>
            <w:tcW w:w="1196" w:type="dxa"/>
            <w:tcBorders>
              <w:top w:val="single" w:sz="6" w:space="0" w:color="auto"/>
              <w:left w:val="single" w:sz="6" w:space="0" w:color="auto"/>
              <w:bottom w:val="single" w:sz="6" w:space="0" w:color="auto"/>
              <w:right w:val="single" w:sz="6" w:space="0" w:color="auto"/>
            </w:tcBorders>
            <w:shd w:val="clear" w:color="auto" w:fill="BFBFBF"/>
          </w:tcPr>
          <w:p w14:paraId="127418B9"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0AE5224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13612363" w14:textId="77777777" w:rsidR="001632F2" w:rsidRPr="000A5C5D" w:rsidRDefault="001632F2" w:rsidP="00832ECA">
            <w:pPr>
              <w:jc w:val="center"/>
              <w:rPr>
                <w:sz w:val="16"/>
                <w:szCs w:val="16"/>
              </w:rPr>
            </w:pPr>
          </w:p>
        </w:tc>
      </w:tr>
      <w:tr w:rsidR="001632F2" w:rsidRPr="000A5C5D" w14:paraId="0554C4F5"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1802A488" w14:textId="77777777" w:rsidR="001632F2" w:rsidRPr="000A5C5D" w:rsidRDefault="001632F2" w:rsidP="00832ECA">
            <w:pPr>
              <w:jc w:val="center"/>
              <w:rPr>
                <w:sz w:val="16"/>
                <w:szCs w:val="16"/>
              </w:rPr>
            </w:pPr>
            <w:r w:rsidRPr="000A5C5D">
              <w:rPr>
                <w:sz w:val="16"/>
                <w:szCs w:val="16"/>
              </w:rPr>
              <w:t>4.1</w:t>
            </w:r>
          </w:p>
        </w:tc>
        <w:tc>
          <w:tcPr>
            <w:tcW w:w="3922" w:type="dxa"/>
            <w:tcBorders>
              <w:top w:val="single" w:sz="6" w:space="0" w:color="auto"/>
              <w:left w:val="single" w:sz="6" w:space="0" w:color="auto"/>
              <w:bottom w:val="single" w:sz="6" w:space="0" w:color="auto"/>
              <w:right w:val="single" w:sz="6" w:space="0" w:color="auto"/>
            </w:tcBorders>
            <w:hideMark/>
          </w:tcPr>
          <w:p w14:paraId="386EBEC3" w14:textId="77777777" w:rsidR="001632F2" w:rsidRPr="000A5C5D" w:rsidRDefault="001632F2" w:rsidP="00832ECA">
            <w:pPr>
              <w:rPr>
                <w:sz w:val="16"/>
                <w:szCs w:val="16"/>
              </w:rPr>
            </w:pPr>
            <w:r w:rsidRPr="000A5C5D">
              <w:rPr>
                <w:sz w:val="16"/>
                <w:szCs w:val="16"/>
              </w:rPr>
              <w:t>General requirements</w:t>
            </w:r>
          </w:p>
        </w:tc>
        <w:tc>
          <w:tcPr>
            <w:tcW w:w="1196" w:type="dxa"/>
            <w:tcBorders>
              <w:top w:val="single" w:sz="6" w:space="0" w:color="auto"/>
              <w:left w:val="single" w:sz="6" w:space="0" w:color="auto"/>
              <w:bottom w:val="single" w:sz="6" w:space="0" w:color="auto"/>
              <w:right w:val="single" w:sz="6" w:space="0" w:color="auto"/>
            </w:tcBorders>
          </w:tcPr>
          <w:p w14:paraId="0B99120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A54C865"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1989338" w14:textId="77777777" w:rsidR="001632F2" w:rsidRPr="000A5C5D" w:rsidRDefault="001632F2" w:rsidP="00832ECA">
            <w:pPr>
              <w:jc w:val="center"/>
              <w:rPr>
                <w:sz w:val="16"/>
                <w:szCs w:val="16"/>
              </w:rPr>
            </w:pPr>
          </w:p>
        </w:tc>
      </w:tr>
      <w:tr w:rsidR="001632F2" w:rsidRPr="000A5C5D" w14:paraId="5F7CDE3B"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201496FD" w14:textId="77777777" w:rsidR="001632F2" w:rsidRPr="000A5C5D" w:rsidRDefault="001632F2" w:rsidP="00832ECA">
            <w:pPr>
              <w:jc w:val="center"/>
              <w:rPr>
                <w:sz w:val="16"/>
                <w:szCs w:val="16"/>
              </w:rPr>
            </w:pPr>
            <w:r w:rsidRPr="000A5C5D">
              <w:rPr>
                <w:sz w:val="16"/>
                <w:szCs w:val="16"/>
              </w:rPr>
              <w:t>4.2</w:t>
            </w:r>
          </w:p>
        </w:tc>
        <w:tc>
          <w:tcPr>
            <w:tcW w:w="3922" w:type="dxa"/>
            <w:tcBorders>
              <w:top w:val="single" w:sz="6" w:space="0" w:color="auto"/>
              <w:left w:val="single" w:sz="6" w:space="0" w:color="auto"/>
              <w:bottom w:val="single" w:sz="6" w:space="0" w:color="auto"/>
              <w:right w:val="single" w:sz="6" w:space="0" w:color="auto"/>
            </w:tcBorders>
            <w:hideMark/>
          </w:tcPr>
          <w:p w14:paraId="50F1334A" w14:textId="77777777" w:rsidR="001632F2" w:rsidRPr="000A5C5D" w:rsidRDefault="001632F2" w:rsidP="00832ECA">
            <w:pPr>
              <w:rPr>
                <w:sz w:val="16"/>
                <w:szCs w:val="16"/>
              </w:rPr>
            </w:pPr>
            <w:r w:rsidRPr="000A5C5D">
              <w:rPr>
                <w:sz w:val="16"/>
                <w:szCs w:val="16"/>
              </w:rPr>
              <w:t>Power supply device</w:t>
            </w:r>
          </w:p>
        </w:tc>
        <w:tc>
          <w:tcPr>
            <w:tcW w:w="1196" w:type="dxa"/>
            <w:tcBorders>
              <w:top w:val="single" w:sz="6" w:space="0" w:color="auto"/>
              <w:left w:val="single" w:sz="6" w:space="0" w:color="auto"/>
              <w:bottom w:val="single" w:sz="6" w:space="0" w:color="auto"/>
              <w:right w:val="single" w:sz="6" w:space="0" w:color="auto"/>
            </w:tcBorders>
          </w:tcPr>
          <w:p w14:paraId="50496D62"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BF617B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AF90D38" w14:textId="77777777" w:rsidR="001632F2" w:rsidRPr="000A5C5D" w:rsidRDefault="001632F2" w:rsidP="00832ECA">
            <w:pPr>
              <w:jc w:val="center"/>
              <w:rPr>
                <w:sz w:val="16"/>
                <w:szCs w:val="16"/>
              </w:rPr>
            </w:pPr>
          </w:p>
        </w:tc>
      </w:tr>
      <w:tr w:rsidR="001632F2" w:rsidRPr="000A5C5D" w14:paraId="3B93B22A"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546662D0" w14:textId="77777777" w:rsidR="001632F2" w:rsidRPr="000A5C5D" w:rsidRDefault="001632F2" w:rsidP="00832ECA">
            <w:pPr>
              <w:jc w:val="center"/>
              <w:rPr>
                <w:sz w:val="16"/>
                <w:szCs w:val="16"/>
              </w:rPr>
            </w:pPr>
            <w:r w:rsidRPr="000A5C5D">
              <w:rPr>
                <w:sz w:val="16"/>
                <w:szCs w:val="16"/>
              </w:rPr>
              <w:t>4.3</w:t>
            </w:r>
          </w:p>
        </w:tc>
        <w:tc>
          <w:tcPr>
            <w:tcW w:w="3922" w:type="dxa"/>
            <w:tcBorders>
              <w:top w:val="single" w:sz="6" w:space="0" w:color="auto"/>
              <w:left w:val="single" w:sz="6" w:space="0" w:color="auto"/>
              <w:bottom w:val="single" w:sz="6" w:space="0" w:color="auto"/>
              <w:right w:val="single" w:sz="6" w:space="0" w:color="auto"/>
            </w:tcBorders>
            <w:hideMark/>
          </w:tcPr>
          <w:p w14:paraId="76E9962F" w14:textId="77777777" w:rsidR="001632F2" w:rsidRPr="000A5C5D" w:rsidRDefault="001632F2" w:rsidP="00832ECA">
            <w:pPr>
              <w:rPr>
                <w:sz w:val="16"/>
                <w:szCs w:val="16"/>
              </w:rPr>
            </w:pPr>
            <w:r w:rsidRPr="000A5C5D">
              <w:rPr>
                <w:sz w:val="16"/>
                <w:szCs w:val="16"/>
              </w:rPr>
              <w:t>Checking facilities</w:t>
            </w:r>
          </w:p>
        </w:tc>
        <w:tc>
          <w:tcPr>
            <w:tcW w:w="1196" w:type="dxa"/>
            <w:tcBorders>
              <w:top w:val="single" w:sz="6" w:space="0" w:color="auto"/>
              <w:left w:val="single" w:sz="6" w:space="0" w:color="auto"/>
              <w:bottom w:val="single" w:sz="6" w:space="0" w:color="auto"/>
              <w:right w:val="single" w:sz="6" w:space="0" w:color="auto"/>
            </w:tcBorders>
          </w:tcPr>
          <w:p w14:paraId="7A3373FE"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2F5DF45"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D83279E" w14:textId="77777777" w:rsidR="001632F2" w:rsidRPr="000A5C5D" w:rsidRDefault="001632F2" w:rsidP="00832ECA">
            <w:pPr>
              <w:jc w:val="center"/>
              <w:rPr>
                <w:sz w:val="16"/>
                <w:szCs w:val="16"/>
              </w:rPr>
            </w:pPr>
          </w:p>
        </w:tc>
      </w:tr>
      <w:tr w:rsidR="001632F2" w:rsidRPr="00DB28C3" w14:paraId="38AD400D"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2C26BFF6" w14:textId="77777777" w:rsidR="001632F2" w:rsidRPr="000A5C5D" w:rsidRDefault="001632F2" w:rsidP="00832ECA">
            <w:pPr>
              <w:jc w:val="center"/>
              <w:rPr>
                <w:sz w:val="16"/>
                <w:szCs w:val="16"/>
              </w:rPr>
            </w:pPr>
            <w:r w:rsidRPr="000A5C5D">
              <w:rPr>
                <w:sz w:val="16"/>
                <w:szCs w:val="16"/>
              </w:rPr>
              <w:t>5</w:t>
            </w:r>
          </w:p>
        </w:tc>
        <w:tc>
          <w:tcPr>
            <w:tcW w:w="3922" w:type="dxa"/>
            <w:tcBorders>
              <w:top w:val="single" w:sz="6" w:space="0" w:color="auto"/>
              <w:left w:val="single" w:sz="6" w:space="0" w:color="auto"/>
              <w:bottom w:val="single" w:sz="6" w:space="0" w:color="auto"/>
              <w:right w:val="single" w:sz="6" w:space="0" w:color="auto"/>
            </w:tcBorders>
            <w:hideMark/>
          </w:tcPr>
          <w:p w14:paraId="659F1DE0" w14:textId="77777777" w:rsidR="001632F2" w:rsidRPr="000A5C5D" w:rsidRDefault="001632F2" w:rsidP="00832ECA">
            <w:pPr>
              <w:rPr>
                <w:sz w:val="16"/>
                <w:szCs w:val="16"/>
              </w:rPr>
            </w:pPr>
            <w:r w:rsidRPr="000A5C5D">
              <w:rPr>
                <w:sz w:val="16"/>
                <w:szCs w:val="16"/>
              </w:rPr>
              <w:t>Requirements specific to certain types of measuring systems</w:t>
            </w:r>
          </w:p>
        </w:tc>
        <w:tc>
          <w:tcPr>
            <w:tcW w:w="1196" w:type="dxa"/>
            <w:tcBorders>
              <w:top w:val="single" w:sz="6" w:space="0" w:color="auto"/>
              <w:left w:val="single" w:sz="6" w:space="0" w:color="auto"/>
              <w:bottom w:val="single" w:sz="6" w:space="0" w:color="auto"/>
              <w:right w:val="single" w:sz="6" w:space="0" w:color="auto"/>
            </w:tcBorders>
            <w:shd w:val="clear" w:color="auto" w:fill="BFBFBF"/>
          </w:tcPr>
          <w:p w14:paraId="244A0E97"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481E8621"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shd w:val="clear" w:color="auto" w:fill="BFBFBF"/>
          </w:tcPr>
          <w:p w14:paraId="560C8092" w14:textId="77777777" w:rsidR="001632F2" w:rsidRPr="000A5C5D" w:rsidRDefault="001632F2" w:rsidP="00832ECA">
            <w:pPr>
              <w:jc w:val="center"/>
              <w:rPr>
                <w:sz w:val="16"/>
                <w:szCs w:val="16"/>
              </w:rPr>
            </w:pPr>
          </w:p>
        </w:tc>
      </w:tr>
      <w:tr w:rsidR="001632F2" w:rsidRPr="000A5C5D" w14:paraId="041162E1"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697EF27C" w14:textId="77777777" w:rsidR="001632F2" w:rsidRPr="000A5C5D" w:rsidRDefault="001632F2" w:rsidP="00832ECA">
            <w:pPr>
              <w:jc w:val="center"/>
              <w:rPr>
                <w:sz w:val="16"/>
                <w:szCs w:val="16"/>
              </w:rPr>
            </w:pPr>
            <w:r w:rsidRPr="000A5C5D">
              <w:rPr>
                <w:sz w:val="16"/>
                <w:szCs w:val="16"/>
              </w:rPr>
              <w:t>5.1</w:t>
            </w:r>
          </w:p>
        </w:tc>
        <w:tc>
          <w:tcPr>
            <w:tcW w:w="3922" w:type="dxa"/>
            <w:tcBorders>
              <w:top w:val="single" w:sz="6" w:space="0" w:color="auto"/>
              <w:left w:val="single" w:sz="6" w:space="0" w:color="auto"/>
              <w:bottom w:val="single" w:sz="6" w:space="0" w:color="auto"/>
              <w:right w:val="single" w:sz="6" w:space="0" w:color="auto"/>
            </w:tcBorders>
            <w:hideMark/>
          </w:tcPr>
          <w:p w14:paraId="46296EFD" w14:textId="77777777" w:rsidR="001632F2" w:rsidRPr="000A5C5D" w:rsidRDefault="001632F2" w:rsidP="00832ECA">
            <w:pPr>
              <w:rPr>
                <w:sz w:val="16"/>
                <w:szCs w:val="16"/>
              </w:rPr>
            </w:pPr>
            <w:r w:rsidRPr="000A5C5D">
              <w:rPr>
                <w:sz w:val="16"/>
                <w:szCs w:val="16"/>
              </w:rPr>
              <w:t>Fuel dispensers</w:t>
            </w:r>
          </w:p>
        </w:tc>
        <w:tc>
          <w:tcPr>
            <w:tcW w:w="1196" w:type="dxa"/>
            <w:tcBorders>
              <w:top w:val="single" w:sz="6" w:space="0" w:color="auto"/>
              <w:left w:val="single" w:sz="6" w:space="0" w:color="auto"/>
              <w:bottom w:val="single" w:sz="6" w:space="0" w:color="auto"/>
              <w:right w:val="single" w:sz="6" w:space="0" w:color="auto"/>
            </w:tcBorders>
          </w:tcPr>
          <w:p w14:paraId="3E93C7FC"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66BF3D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676BBDA" w14:textId="77777777" w:rsidR="001632F2" w:rsidRPr="000A5C5D" w:rsidRDefault="001632F2" w:rsidP="00832ECA">
            <w:pPr>
              <w:jc w:val="center"/>
              <w:rPr>
                <w:sz w:val="16"/>
                <w:szCs w:val="16"/>
              </w:rPr>
            </w:pPr>
          </w:p>
        </w:tc>
      </w:tr>
      <w:tr w:rsidR="001632F2" w:rsidRPr="00DB28C3" w14:paraId="1AEBC9C2"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2A0B0C8F" w14:textId="77777777" w:rsidR="001632F2" w:rsidRPr="000A5C5D" w:rsidRDefault="001632F2" w:rsidP="00832ECA">
            <w:pPr>
              <w:jc w:val="center"/>
              <w:rPr>
                <w:sz w:val="16"/>
                <w:szCs w:val="16"/>
              </w:rPr>
            </w:pPr>
            <w:r w:rsidRPr="000A5C5D">
              <w:rPr>
                <w:sz w:val="16"/>
                <w:szCs w:val="16"/>
              </w:rPr>
              <w:t>5.2</w:t>
            </w:r>
          </w:p>
        </w:tc>
        <w:tc>
          <w:tcPr>
            <w:tcW w:w="3922" w:type="dxa"/>
            <w:tcBorders>
              <w:top w:val="single" w:sz="6" w:space="0" w:color="auto"/>
              <w:left w:val="single" w:sz="6" w:space="0" w:color="auto"/>
              <w:bottom w:val="single" w:sz="6" w:space="0" w:color="auto"/>
              <w:right w:val="single" w:sz="6" w:space="0" w:color="auto"/>
            </w:tcBorders>
            <w:hideMark/>
          </w:tcPr>
          <w:p w14:paraId="04ED93FB" w14:textId="77777777" w:rsidR="001632F2" w:rsidRPr="000A5C5D" w:rsidRDefault="001632F2" w:rsidP="00832ECA">
            <w:pPr>
              <w:rPr>
                <w:sz w:val="16"/>
                <w:szCs w:val="16"/>
              </w:rPr>
            </w:pPr>
            <w:r w:rsidRPr="000A5C5D">
              <w:rPr>
                <w:sz w:val="16"/>
                <w:szCs w:val="16"/>
              </w:rPr>
              <w:t>Measuring systems on road tankers</w:t>
            </w:r>
          </w:p>
        </w:tc>
        <w:tc>
          <w:tcPr>
            <w:tcW w:w="1196" w:type="dxa"/>
            <w:tcBorders>
              <w:top w:val="single" w:sz="6" w:space="0" w:color="auto"/>
              <w:left w:val="single" w:sz="6" w:space="0" w:color="auto"/>
              <w:bottom w:val="single" w:sz="6" w:space="0" w:color="auto"/>
              <w:right w:val="single" w:sz="6" w:space="0" w:color="auto"/>
            </w:tcBorders>
          </w:tcPr>
          <w:p w14:paraId="2952C958"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6803018B"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65F23C3" w14:textId="77777777" w:rsidR="001632F2" w:rsidRPr="000A5C5D" w:rsidRDefault="001632F2" w:rsidP="00832ECA">
            <w:pPr>
              <w:jc w:val="center"/>
              <w:rPr>
                <w:sz w:val="16"/>
                <w:szCs w:val="16"/>
              </w:rPr>
            </w:pPr>
          </w:p>
        </w:tc>
      </w:tr>
      <w:tr w:rsidR="001632F2" w:rsidRPr="00DB28C3" w14:paraId="4B31DA64"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62A7C9C0" w14:textId="77777777" w:rsidR="001632F2" w:rsidRPr="000A5C5D" w:rsidRDefault="001632F2" w:rsidP="00832ECA">
            <w:pPr>
              <w:jc w:val="center"/>
              <w:rPr>
                <w:sz w:val="16"/>
                <w:szCs w:val="16"/>
              </w:rPr>
            </w:pPr>
            <w:r w:rsidRPr="000A5C5D">
              <w:rPr>
                <w:sz w:val="16"/>
                <w:szCs w:val="16"/>
              </w:rPr>
              <w:t>5.3</w:t>
            </w:r>
          </w:p>
        </w:tc>
        <w:tc>
          <w:tcPr>
            <w:tcW w:w="3922" w:type="dxa"/>
            <w:tcBorders>
              <w:top w:val="single" w:sz="6" w:space="0" w:color="auto"/>
              <w:left w:val="single" w:sz="6" w:space="0" w:color="auto"/>
              <w:bottom w:val="single" w:sz="6" w:space="0" w:color="auto"/>
              <w:right w:val="single" w:sz="6" w:space="0" w:color="auto"/>
            </w:tcBorders>
            <w:hideMark/>
          </w:tcPr>
          <w:p w14:paraId="59F3C661" w14:textId="77777777" w:rsidR="001632F2" w:rsidRPr="000A5C5D" w:rsidRDefault="001632F2" w:rsidP="00832ECA">
            <w:pPr>
              <w:rPr>
                <w:sz w:val="16"/>
                <w:szCs w:val="16"/>
              </w:rPr>
            </w:pPr>
            <w:r w:rsidRPr="000A5C5D">
              <w:rPr>
                <w:sz w:val="16"/>
                <w:szCs w:val="16"/>
              </w:rPr>
              <w:t>Measuring systems for the unloading of ships’ tanks and of rail and road tankers using an intermediate tank</w:t>
            </w:r>
          </w:p>
        </w:tc>
        <w:tc>
          <w:tcPr>
            <w:tcW w:w="1196" w:type="dxa"/>
            <w:tcBorders>
              <w:top w:val="single" w:sz="6" w:space="0" w:color="auto"/>
              <w:left w:val="single" w:sz="6" w:space="0" w:color="auto"/>
              <w:bottom w:val="single" w:sz="6" w:space="0" w:color="auto"/>
              <w:right w:val="single" w:sz="6" w:space="0" w:color="auto"/>
            </w:tcBorders>
          </w:tcPr>
          <w:p w14:paraId="780E6C33"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5C59CF1F"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C6BB5FE" w14:textId="77777777" w:rsidR="001632F2" w:rsidRPr="000A5C5D" w:rsidRDefault="001632F2" w:rsidP="00832ECA">
            <w:pPr>
              <w:jc w:val="center"/>
              <w:rPr>
                <w:sz w:val="16"/>
                <w:szCs w:val="16"/>
              </w:rPr>
            </w:pPr>
          </w:p>
        </w:tc>
      </w:tr>
      <w:tr w:rsidR="001632F2" w:rsidRPr="00DB28C3" w14:paraId="51B7755A"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529417C0" w14:textId="77777777" w:rsidR="001632F2" w:rsidRPr="000A5C5D" w:rsidRDefault="001632F2" w:rsidP="00832ECA">
            <w:pPr>
              <w:jc w:val="center"/>
              <w:rPr>
                <w:sz w:val="16"/>
                <w:szCs w:val="16"/>
              </w:rPr>
            </w:pPr>
            <w:r w:rsidRPr="000A5C5D">
              <w:rPr>
                <w:sz w:val="16"/>
                <w:szCs w:val="16"/>
              </w:rPr>
              <w:t>5.4</w:t>
            </w:r>
          </w:p>
        </w:tc>
        <w:tc>
          <w:tcPr>
            <w:tcW w:w="3922" w:type="dxa"/>
            <w:tcBorders>
              <w:top w:val="single" w:sz="6" w:space="0" w:color="auto"/>
              <w:left w:val="single" w:sz="6" w:space="0" w:color="auto"/>
              <w:bottom w:val="single" w:sz="6" w:space="0" w:color="auto"/>
              <w:right w:val="single" w:sz="6" w:space="0" w:color="auto"/>
            </w:tcBorders>
            <w:hideMark/>
          </w:tcPr>
          <w:p w14:paraId="16601065" w14:textId="77777777" w:rsidR="001632F2" w:rsidRPr="000A5C5D" w:rsidRDefault="001632F2" w:rsidP="00832ECA">
            <w:pPr>
              <w:rPr>
                <w:sz w:val="16"/>
                <w:szCs w:val="16"/>
              </w:rPr>
            </w:pPr>
            <w:r w:rsidRPr="000A5C5D">
              <w:rPr>
                <w:sz w:val="16"/>
                <w:szCs w:val="16"/>
              </w:rPr>
              <w:t>Measuring systems for liquefied gases under pressure (other th</w:t>
            </w:r>
            <w:r>
              <w:rPr>
                <w:sz w:val="16"/>
                <w:szCs w:val="16"/>
              </w:rPr>
              <w:t>a</w:t>
            </w:r>
            <w:r w:rsidRPr="000A5C5D">
              <w:rPr>
                <w:sz w:val="16"/>
                <w:szCs w:val="16"/>
              </w:rPr>
              <w:t>n LPG dispensers)</w:t>
            </w:r>
          </w:p>
        </w:tc>
        <w:tc>
          <w:tcPr>
            <w:tcW w:w="1196" w:type="dxa"/>
            <w:tcBorders>
              <w:top w:val="single" w:sz="6" w:space="0" w:color="auto"/>
              <w:left w:val="single" w:sz="6" w:space="0" w:color="auto"/>
              <w:bottom w:val="single" w:sz="6" w:space="0" w:color="auto"/>
              <w:right w:val="single" w:sz="6" w:space="0" w:color="auto"/>
            </w:tcBorders>
          </w:tcPr>
          <w:p w14:paraId="7E61BEE4"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6E5269F"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007438F" w14:textId="77777777" w:rsidR="001632F2" w:rsidRPr="000A5C5D" w:rsidRDefault="001632F2" w:rsidP="00832ECA">
            <w:pPr>
              <w:jc w:val="center"/>
              <w:rPr>
                <w:sz w:val="16"/>
                <w:szCs w:val="16"/>
              </w:rPr>
            </w:pPr>
          </w:p>
        </w:tc>
      </w:tr>
      <w:tr w:rsidR="001632F2" w:rsidRPr="00DB28C3" w14:paraId="6EE4948E"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061DE493" w14:textId="77777777" w:rsidR="001632F2" w:rsidRPr="000A5C5D" w:rsidRDefault="001632F2" w:rsidP="00832ECA">
            <w:pPr>
              <w:jc w:val="center"/>
              <w:rPr>
                <w:sz w:val="16"/>
                <w:szCs w:val="16"/>
              </w:rPr>
            </w:pPr>
            <w:r w:rsidRPr="000A5C5D">
              <w:rPr>
                <w:sz w:val="16"/>
                <w:szCs w:val="16"/>
              </w:rPr>
              <w:t>5.5</w:t>
            </w:r>
          </w:p>
        </w:tc>
        <w:tc>
          <w:tcPr>
            <w:tcW w:w="3922" w:type="dxa"/>
            <w:tcBorders>
              <w:top w:val="single" w:sz="6" w:space="0" w:color="auto"/>
              <w:left w:val="single" w:sz="6" w:space="0" w:color="auto"/>
              <w:bottom w:val="single" w:sz="6" w:space="0" w:color="auto"/>
              <w:right w:val="single" w:sz="6" w:space="0" w:color="auto"/>
            </w:tcBorders>
            <w:hideMark/>
          </w:tcPr>
          <w:p w14:paraId="43D69DF0" w14:textId="77777777" w:rsidR="001632F2" w:rsidRPr="000A5C5D" w:rsidRDefault="001632F2" w:rsidP="00832ECA">
            <w:pPr>
              <w:rPr>
                <w:sz w:val="16"/>
                <w:szCs w:val="16"/>
              </w:rPr>
            </w:pPr>
            <w:r w:rsidRPr="000A5C5D">
              <w:rPr>
                <w:sz w:val="16"/>
                <w:szCs w:val="16"/>
              </w:rPr>
              <w:t>Fuel dispensers for liquefied gases under pressure (LPG dispensers)</w:t>
            </w:r>
          </w:p>
        </w:tc>
        <w:tc>
          <w:tcPr>
            <w:tcW w:w="1196" w:type="dxa"/>
            <w:tcBorders>
              <w:top w:val="single" w:sz="6" w:space="0" w:color="auto"/>
              <w:left w:val="single" w:sz="6" w:space="0" w:color="auto"/>
              <w:bottom w:val="single" w:sz="6" w:space="0" w:color="auto"/>
              <w:right w:val="single" w:sz="6" w:space="0" w:color="auto"/>
            </w:tcBorders>
          </w:tcPr>
          <w:p w14:paraId="1B75E56B"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4EEFC8F"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F5BC6C1" w14:textId="77777777" w:rsidR="001632F2" w:rsidRPr="000A5C5D" w:rsidRDefault="001632F2" w:rsidP="00832ECA">
            <w:pPr>
              <w:jc w:val="center"/>
              <w:rPr>
                <w:sz w:val="16"/>
                <w:szCs w:val="16"/>
              </w:rPr>
            </w:pPr>
          </w:p>
        </w:tc>
      </w:tr>
      <w:tr w:rsidR="001632F2" w:rsidRPr="00DB28C3" w14:paraId="53CD31B9"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5223FF80" w14:textId="77777777" w:rsidR="001632F2" w:rsidRPr="000A5C5D" w:rsidRDefault="001632F2" w:rsidP="00832ECA">
            <w:pPr>
              <w:jc w:val="center"/>
              <w:rPr>
                <w:sz w:val="16"/>
                <w:szCs w:val="16"/>
              </w:rPr>
            </w:pPr>
            <w:r w:rsidRPr="000A5C5D">
              <w:rPr>
                <w:sz w:val="16"/>
                <w:szCs w:val="16"/>
              </w:rPr>
              <w:t>5.6</w:t>
            </w:r>
          </w:p>
        </w:tc>
        <w:tc>
          <w:tcPr>
            <w:tcW w:w="3922" w:type="dxa"/>
            <w:tcBorders>
              <w:top w:val="single" w:sz="6" w:space="0" w:color="auto"/>
              <w:left w:val="single" w:sz="6" w:space="0" w:color="auto"/>
              <w:bottom w:val="single" w:sz="6" w:space="0" w:color="auto"/>
              <w:right w:val="single" w:sz="6" w:space="0" w:color="auto"/>
            </w:tcBorders>
            <w:hideMark/>
          </w:tcPr>
          <w:p w14:paraId="4A0DAB57" w14:textId="77777777" w:rsidR="001632F2" w:rsidRPr="000A5C5D" w:rsidRDefault="001632F2" w:rsidP="00832ECA">
            <w:pPr>
              <w:rPr>
                <w:sz w:val="16"/>
                <w:szCs w:val="16"/>
              </w:rPr>
            </w:pPr>
            <w:r w:rsidRPr="000A5C5D">
              <w:rPr>
                <w:sz w:val="16"/>
                <w:szCs w:val="16"/>
              </w:rPr>
              <w:t>Measuring systems for milk, beer and other foaming potable liquids</w:t>
            </w:r>
          </w:p>
        </w:tc>
        <w:tc>
          <w:tcPr>
            <w:tcW w:w="1196" w:type="dxa"/>
            <w:tcBorders>
              <w:top w:val="single" w:sz="6" w:space="0" w:color="auto"/>
              <w:left w:val="single" w:sz="6" w:space="0" w:color="auto"/>
              <w:bottom w:val="single" w:sz="6" w:space="0" w:color="auto"/>
              <w:right w:val="single" w:sz="6" w:space="0" w:color="auto"/>
            </w:tcBorders>
          </w:tcPr>
          <w:p w14:paraId="0972FA48"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AF84F2F"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3028C4D" w14:textId="77777777" w:rsidR="001632F2" w:rsidRPr="000A5C5D" w:rsidRDefault="001632F2" w:rsidP="00832ECA">
            <w:pPr>
              <w:jc w:val="center"/>
              <w:rPr>
                <w:sz w:val="16"/>
                <w:szCs w:val="16"/>
              </w:rPr>
            </w:pPr>
          </w:p>
        </w:tc>
      </w:tr>
      <w:tr w:rsidR="001632F2" w:rsidRPr="00DB28C3" w14:paraId="60FB22F4"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01F9788D" w14:textId="77777777" w:rsidR="001632F2" w:rsidRPr="000A5C5D" w:rsidRDefault="001632F2" w:rsidP="00832ECA">
            <w:pPr>
              <w:jc w:val="center"/>
              <w:rPr>
                <w:sz w:val="16"/>
                <w:szCs w:val="16"/>
              </w:rPr>
            </w:pPr>
            <w:r w:rsidRPr="000A5C5D">
              <w:rPr>
                <w:sz w:val="16"/>
                <w:szCs w:val="16"/>
              </w:rPr>
              <w:t>5.7</w:t>
            </w:r>
          </w:p>
        </w:tc>
        <w:tc>
          <w:tcPr>
            <w:tcW w:w="3922" w:type="dxa"/>
            <w:tcBorders>
              <w:top w:val="single" w:sz="6" w:space="0" w:color="auto"/>
              <w:left w:val="single" w:sz="6" w:space="0" w:color="auto"/>
              <w:bottom w:val="single" w:sz="6" w:space="0" w:color="auto"/>
              <w:right w:val="single" w:sz="6" w:space="0" w:color="auto"/>
            </w:tcBorders>
            <w:hideMark/>
          </w:tcPr>
          <w:p w14:paraId="5A9273BE" w14:textId="77777777" w:rsidR="001632F2" w:rsidRPr="000A5C5D" w:rsidRDefault="001632F2" w:rsidP="00832ECA">
            <w:pPr>
              <w:rPr>
                <w:sz w:val="16"/>
                <w:szCs w:val="16"/>
              </w:rPr>
            </w:pPr>
            <w:r w:rsidRPr="000A5C5D">
              <w:rPr>
                <w:sz w:val="16"/>
                <w:szCs w:val="16"/>
              </w:rPr>
              <w:t>Measuring systems on pipelines and systems for loading ships</w:t>
            </w:r>
          </w:p>
        </w:tc>
        <w:tc>
          <w:tcPr>
            <w:tcW w:w="1196" w:type="dxa"/>
            <w:tcBorders>
              <w:top w:val="single" w:sz="6" w:space="0" w:color="auto"/>
              <w:left w:val="single" w:sz="6" w:space="0" w:color="auto"/>
              <w:bottom w:val="single" w:sz="6" w:space="0" w:color="auto"/>
              <w:right w:val="single" w:sz="6" w:space="0" w:color="auto"/>
            </w:tcBorders>
          </w:tcPr>
          <w:p w14:paraId="3F6F148C"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3740525"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4F61E74" w14:textId="77777777" w:rsidR="001632F2" w:rsidRPr="000A5C5D" w:rsidRDefault="001632F2" w:rsidP="00832ECA">
            <w:pPr>
              <w:jc w:val="center"/>
              <w:rPr>
                <w:sz w:val="16"/>
                <w:szCs w:val="16"/>
              </w:rPr>
            </w:pPr>
          </w:p>
        </w:tc>
      </w:tr>
      <w:tr w:rsidR="001632F2" w:rsidRPr="00DB28C3" w14:paraId="1B6A0BD8"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1D78CA2D" w14:textId="77777777" w:rsidR="001632F2" w:rsidRPr="000A5C5D" w:rsidRDefault="001632F2" w:rsidP="00832ECA">
            <w:pPr>
              <w:jc w:val="center"/>
              <w:rPr>
                <w:sz w:val="16"/>
                <w:szCs w:val="16"/>
              </w:rPr>
            </w:pPr>
            <w:r w:rsidRPr="000A5C5D">
              <w:rPr>
                <w:sz w:val="16"/>
                <w:szCs w:val="16"/>
              </w:rPr>
              <w:t>5.8</w:t>
            </w:r>
          </w:p>
        </w:tc>
        <w:tc>
          <w:tcPr>
            <w:tcW w:w="3922" w:type="dxa"/>
            <w:tcBorders>
              <w:top w:val="single" w:sz="6" w:space="0" w:color="auto"/>
              <w:left w:val="single" w:sz="6" w:space="0" w:color="auto"/>
              <w:bottom w:val="single" w:sz="6" w:space="0" w:color="auto"/>
              <w:right w:val="single" w:sz="6" w:space="0" w:color="auto"/>
            </w:tcBorders>
            <w:hideMark/>
          </w:tcPr>
          <w:p w14:paraId="3DF0EA87" w14:textId="77777777" w:rsidR="001632F2" w:rsidRPr="000A5C5D" w:rsidRDefault="001632F2" w:rsidP="00832ECA">
            <w:pPr>
              <w:rPr>
                <w:sz w:val="16"/>
                <w:szCs w:val="16"/>
              </w:rPr>
            </w:pPr>
            <w:r w:rsidRPr="000A5C5D">
              <w:rPr>
                <w:sz w:val="16"/>
                <w:szCs w:val="16"/>
              </w:rPr>
              <w:t xml:space="preserve">Measuring systems intended for the </w:t>
            </w:r>
            <w:r>
              <w:rPr>
                <w:sz w:val="16"/>
                <w:szCs w:val="16"/>
              </w:rPr>
              <w:t xml:space="preserve">fueling </w:t>
            </w:r>
            <w:r w:rsidRPr="000A5C5D">
              <w:rPr>
                <w:sz w:val="16"/>
                <w:szCs w:val="16"/>
              </w:rPr>
              <w:t>of aircraft</w:t>
            </w:r>
          </w:p>
        </w:tc>
        <w:tc>
          <w:tcPr>
            <w:tcW w:w="1196" w:type="dxa"/>
            <w:tcBorders>
              <w:top w:val="single" w:sz="6" w:space="0" w:color="auto"/>
              <w:left w:val="single" w:sz="6" w:space="0" w:color="auto"/>
              <w:bottom w:val="single" w:sz="6" w:space="0" w:color="auto"/>
              <w:right w:val="single" w:sz="6" w:space="0" w:color="auto"/>
            </w:tcBorders>
          </w:tcPr>
          <w:p w14:paraId="5E621023"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7311F969"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39A242A" w14:textId="77777777" w:rsidR="001632F2" w:rsidRPr="000A5C5D" w:rsidRDefault="001632F2" w:rsidP="00832ECA">
            <w:pPr>
              <w:jc w:val="center"/>
              <w:rPr>
                <w:sz w:val="16"/>
                <w:szCs w:val="16"/>
              </w:rPr>
            </w:pPr>
          </w:p>
        </w:tc>
      </w:tr>
      <w:tr w:rsidR="001632F2" w:rsidRPr="000A5C5D" w14:paraId="589E8E65"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4E5513DE" w14:textId="77777777" w:rsidR="001632F2" w:rsidRPr="000A5C5D" w:rsidRDefault="001632F2" w:rsidP="00832ECA">
            <w:pPr>
              <w:jc w:val="center"/>
              <w:rPr>
                <w:sz w:val="16"/>
                <w:szCs w:val="16"/>
              </w:rPr>
            </w:pPr>
            <w:r w:rsidRPr="000A5C5D">
              <w:rPr>
                <w:sz w:val="16"/>
                <w:szCs w:val="16"/>
              </w:rPr>
              <w:t>5.9</w:t>
            </w:r>
          </w:p>
        </w:tc>
        <w:tc>
          <w:tcPr>
            <w:tcW w:w="3922" w:type="dxa"/>
            <w:tcBorders>
              <w:top w:val="single" w:sz="6" w:space="0" w:color="auto"/>
              <w:left w:val="single" w:sz="6" w:space="0" w:color="auto"/>
              <w:bottom w:val="single" w:sz="6" w:space="0" w:color="auto"/>
              <w:right w:val="single" w:sz="6" w:space="0" w:color="auto"/>
            </w:tcBorders>
            <w:hideMark/>
          </w:tcPr>
          <w:p w14:paraId="30E8008B" w14:textId="77777777" w:rsidR="001632F2" w:rsidRPr="000A5C5D" w:rsidRDefault="001632F2" w:rsidP="00832ECA">
            <w:pPr>
              <w:rPr>
                <w:sz w:val="16"/>
                <w:szCs w:val="16"/>
              </w:rPr>
            </w:pPr>
            <w:r w:rsidRPr="000A5C5D">
              <w:rPr>
                <w:sz w:val="16"/>
                <w:szCs w:val="16"/>
              </w:rPr>
              <w:t>Blend dispensers</w:t>
            </w:r>
          </w:p>
        </w:tc>
        <w:tc>
          <w:tcPr>
            <w:tcW w:w="1196" w:type="dxa"/>
            <w:tcBorders>
              <w:top w:val="single" w:sz="6" w:space="0" w:color="auto"/>
              <w:left w:val="single" w:sz="6" w:space="0" w:color="auto"/>
              <w:bottom w:val="single" w:sz="6" w:space="0" w:color="auto"/>
              <w:right w:val="single" w:sz="6" w:space="0" w:color="auto"/>
            </w:tcBorders>
          </w:tcPr>
          <w:p w14:paraId="4F69A69E"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2329D83D"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175951A9" w14:textId="77777777" w:rsidR="001632F2" w:rsidRPr="000A5C5D" w:rsidRDefault="001632F2" w:rsidP="00832ECA">
            <w:pPr>
              <w:jc w:val="center"/>
              <w:rPr>
                <w:sz w:val="16"/>
                <w:szCs w:val="16"/>
              </w:rPr>
            </w:pPr>
          </w:p>
        </w:tc>
      </w:tr>
      <w:tr w:rsidR="001632F2" w:rsidRPr="000A5C5D" w14:paraId="2AFE3FB4"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55C995E7" w14:textId="77777777" w:rsidR="001632F2" w:rsidRPr="000A5C5D" w:rsidRDefault="001632F2" w:rsidP="00832ECA">
            <w:pPr>
              <w:jc w:val="center"/>
              <w:rPr>
                <w:sz w:val="16"/>
                <w:szCs w:val="16"/>
              </w:rPr>
            </w:pPr>
            <w:r w:rsidRPr="000A5C5D">
              <w:rPr>
                <w:sz w:val="16"/>
                <w:szCs w:val="16"/>
              </w:rPr>
              <w:t>5.10</w:t>
            </w:r>
          </w:p>
        </w:tc>
        <w:tc>
          <w:tcPr>
            <w:tcW w:w="3922" w:type="dxa"/>
            <w:tcBorders>
              <w:top w:val="single" w:sz="6" w:space="0" w:color="auto"/>
              <w:left w:val="single" w:sz="6" w:space="0" w:color="auto"/>
              <w:bottom w:val="single" w:sz="6" w:space="0" w:color="auto"/>
              <w:right w:val="single" w:sz="6" w:space="0" w:color="auto"/>
            </w:tcBorders>
            <w:hideMark/>
          </w:tcPr>
          <w:p w14:paraId="31889742" w14:textId="77777777" w:rsidR="001632F2" w:rsidRPr="000A5C5D" w:rsidRDefault="001632F2" w:rsidP="00832ECA">
            <w:pPr>
              <w:rPr>
                <w:sz w:val="16"/>
                <w:szCs w:val="16"/>
              </w:rPr>
            </w:pPr>
            <w:r w:rsidRPr="000A5C5D">
              <w:rPr>
                <w:color w:val="000000" w:themeColor="text1"/>
                <w:sz w:val="16"/>
                <w:szCs w:val="16"/>
              </w:rPr>
              <w:t>Measuring systems for bunkering</w:t>
            </w:r>
          </w:p>
        </w:tc>
        <w:tc>
          <w:tcPr>
            <w:tcW w:w="1196" w:type="dxa"/>
            <w:tcBorders>
              <w:top w:val="single" w:sz="6" w:space="0" w:color="auto"/>
              <w:left w:val="single" w:sz="6" w:space="0" w:color="auto"/>
              <w:bottom w:val="single" w:sz="6" w:space="0" w:color="auto"/>
              <w:right w:val="single" w:sz="6" w:space="0" w:color="auto"/>
            </w:tcBorders>
          </w:tcPr>
          <w:p w14:paraId="601F9EBC"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38197162"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431F8356" w14:textId="77777777" w:rsidR="001632F2" w:rsidRPr="000A5C5D" w:rsidRDefault="001632F2" w:rsidP="00832ECA">
            <w:pPr>
              <w:jc w:val="center"/>
              <w:rPr>
                <w:sz w:val="16"/>
                <w:szCs w:val="16"/>
              </w:rPr>
            </w:pPr>
          </w:p>
        </w:tc>
      </w:tr>
      <w:tr w:rsidR="001632F2" w:rsidRPr="00DB28C3" w14:paraId="2B23747D" w14:textId="77777777" w:rsidTr="00832ECA">
        <w:trPr>
          <w:trHeight w:val="111"/>
        </w:trPr>
        <w:tc>
          <w:tcPr>
            <w:tcW w:w="993" w:type="dxa"/>
            <w:tcBorders>
              <w:top w:val="single" w:sz="6" w:space="0" w:color="auto"/>
              <w:left w:val="single" w:sz="6" w:space="0" w:color="auto"/>
              <w:bottom w:val="single" w:sz="6" w:space="0" w:color="auto"/>
              <w:right w:val="single" w:sz="6" w:space="0" w:color="auto"/>
            </w:tcBorders>
            <w:hideMark/>
          </w:tcPr>
          <w:p w14:paraId="76DE9E79" w14:textId="77777777" w:rsidR="001632F2" w:rsidRPr="000A5C5D" w:rsidRDefault="001632F2" w:rsidP="00832ECA">
            <w:pPr>
              <w:jc w:val="center"/>
              <w:rPr>
                <w:sz w:val="16"/>
                <w:szCs w:val="16"/>
              </w:rPr>
            </w:pPr>
            <w:r w:rsidRPr="000A5C5D">
              <w:rPr>
                <w:sz w:val="16"/>
                <w:szCs w:val="16"/>
              </w:rPr>
              <w:t>5.11</w:t>
            </w:r>
          </w:p>
        </w:tc>
        <w:tc>
          <w:tcPr>
            <w:tcW w:w="3922" w:type="dxa"/>
            <w:tcBorders>
              <w:top w:val="single" w:sz="6" w:space="0" w:color="auto"/>
              <w:left w:val="single" w:sz="6" w:space="0" w:color="auto"/>
              <w:bottom w:val="single" w:sz="6" w:space="0" w:color="auto"/>
              <w:right w:val="single" w:sz="6" w:space="0" w:color="auto"/>
            </w:tcBorders>
            <w:hideMark/>
          </w:tcPr>
          <w:p w14:paraId="5572901A" w14:textId="77777777" w:rsidR="001632F2" w:rsidRPr="000A5C5D" w:rsidRDefault="001632F2" w:rsidP="00832ECA">
            <w:pPr>
              <w:rPr>
                <w:sz w:val="16"/>
                <w:szCs w:val="16"/>
              </w:rPr>
            </w:pPr>
            <w:r w:rsidRPr="000A5C5D">
              <w:rPr>
                <w:color w:val="000000" w:themeColor="text1"/>
                <w:sz w:val="16"/>
                <w:szCs w:val="16"/>
              </w:rPr>
              <w:t>Measuring systems for liquefied natural gas (LNG)</w:t>
            </w:r>
          </w:p>
        </w:tc>
        <w:tc>
          <w:tcPr>
            <w:tcW w:w="1196" w:type="dxa"/>
            <w:tcBorders>
              <w:top w:val="single" w:sz="6" w:space="0" w:color="auto"/>
              <w:left w:val="single" w:sz="6" w:space="0" w:color="auto"/>
              <w:bottom w:val="single" w:sz="6" w:space="0" w:color="auto"/>
              <w:right w:val="single" w:sz="6" w:space="0" w:color="auto"/>
            </w:tcBorders>
          </w:tcPr>
          <w:p w14:paraId="270F10EF"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0809725A" w14:textId="77777777" w:rsidR="001632F2" w:rsidRPr="000A5C5D" w:rsidRDefault="001632F2" w:rsidP="00832ECA">
            <w:pPr>
              <w:jc w:val="center"/>
              <w:rPr>
                <w:sz w:val="16"/>
                <w:szCs w:val="16"/>
              </w:rPr>
            </w:pPr>
          </w:p>
        </w:tc>
        <w:tc>
          <w:tcPr>
            <w:tcW w:w="1197" w:type="dxa"/>
            <w:tcBorders>
              <w:top w:val="single" w:sz="6" w:space="0" w:color="auto"/>
              <w:left w:val="single" w:sz="6" w:space="0" w:color="auto"/>
              <w:bottom w:val="single" w:sz="6" w:space="0" w:color="auto"/>
              <w:right w:val="single" w:sz="6" w:space="0" w:color="auto"/>
            </w:tcBorders>
          </w:tcPr>
          <w:p w14:paraId="6D748BC8" w14:textId="77777777" w:rsidR="001632F2" w:rsidRPr="000A5C5D" w:rsidRDefault="001632F2" w:rsidP="00832ECA">
            <w:pPr>
              <w:jc w:val="center"/>
              <w:rPr>
                <w:sz w:val="16"/>
                <w:szCs w:val="16"/>
              </w:rPr>
            </w:pPr>
          </w:p>
        </w:tc>
      </w:tr>
    </w:tbl>
    <w:p w14:paraId="0A38AA91" w14:textId="77777777" w:rsidR="001632F2" w:rsidRPr="000A5C5D" w:rsidRDefault="001632F2" w:rsidP="004307E6">
      <w:pPr>
        <w:pStyle w:val="Heading2"/>
      </w:pPr>
      <w:r w:rsidRPr="000A5C5D">
        <w:br w:type="page"/>
      </w:r>
      <w:bookmarkStart w:id="145" w:name="_Toc356554752"/>
      <w:bookmarkStart w:id="146" w:name="_Toc222733022"/>
      <w:bookmarkStart w:id="147" w:name="_Toc222732823"/>
      <w:bookmarkStart w:id="148" w:name="_Toc222728911"/>
      <w:bookmarkStart w:id="149" w:name="_Toc222728593"/>
      <w:bookmarkStart w:id="150" w:name="_Toc222728370"/>
      <w:bookmarkStart w:id="151" w:name="_Toc222728013"/>
      <w:bookmarkStart w:id="152" w:name="_Toc193538637"/>
      <w:bookmarkStart w:id="153" w:name="_Toc181593446"/>
      <w:bookmarkStart w:id="154" w:name="_Toc181591625"/>
      <w:bookmarkStart w:id="155" w:name="_Toc11661280"/>
      <w:bookmarkStart w:id="156" w:name="_Toc12016411"/>
      <w:bookmarkStart w:id="157" w:name="_Toc12016466"/>
      <w:bookmarkStart w:id="158" w:name="_Toc12016660"/>
      <w:bookmarkStart w:id="159" w:name="_Toc12017021"/>
      <w:bookmarkStart w:id="160" w:name="_Toc37764639"/>
      <w:bookmarkStart w:id="161" w:name="_Toc226642442"/>
      <w:r w:rsidRPr="000A5C5D">
        <w:t>C.2</w:t>
      </w:r>
      <w:r w:rsidRPr="000A5C5D">
        <w:tab/>
        <w:t>Performance tests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AF43745" w14:textId="77777777" w:rsidR="001632F2" w:rsidRPr="000A5C5D" w:rsidRDefault="001632F2" w:rsidP="001632F2">
      <w:pPr>
        <w:tabs>
          <w:tab w:val="left" w:pos="-1"/>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s>
        <w:spacing w:before="4" w:after="4"/>
      </w:pPr>
      <w:r w:rsidRPr="000A5C5D">
        <w:t>Details of the test results are available in the referenced subclauses of clause F of this report.</w:t>
      </w:r>
    </w:p>
    <w:p w14:paraId="45F92D8E" w14:textId="77777777" w:rsidR="001632F2" w:rsidRPr="000A5C5D" w:rsidRDefault="001632F2" w:rsidP="001632F2">
      <w:pPr>
        <w:tabs>
          <w:tab w:val="left" w:pos="-1"/>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s>
        <w:spacing w:before="4" w:after="4"/>
      </w:pPr>
    </w:p>
    <w:tbl>
      <w:tblPr>
        <w:tblW w:w="8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 w:type="dxa"/>
          <w:left w:w="57" w:type="dxa"/>
          <w:bottom w:w="11" w:type="dxa"/>
          <w:right w:w="57" w:type="dxa"/>
        </w:tblCellMar>
        <w:tblLook w:val="0420" w:firstRow="1" w:lastRow="0" w:firstColumn="0" w:lastColumn="0" w:noHBand="0" w:noVBand="1"/>
      </w:tblPr>
      <w:tblGrid>
        <w:gridCol w:w="1057"/>
        <w:gridCol w:w="850"/>
        <w:gridCol w:w="3762"/>
        <w:gridCol w:w="993"/>
        <w:gridCol w:w="567"/>
        <w:gridCol w:w="567"/>
        <w:gridCol w:w="552"/>
      </w:tblGrid>
      <w:tr w:rsidR="001632F2" w:rsidRPr="0058317A" w14:paraId="0F0F34A7" w14:textId="77777777" w:rsidTr="0058317A">
        <w:trPr>
          <w:trHeight w:val="812"/>
          <w:tblHeader/>
          <w:jc w:val="center"/>
        </w:trPr>
        <w:tc>
          <w:tcPr>
            <w:tcW w:w="1057" w:type="dxa"/>
            <w:vMerge w:val="restart"/>
            <w:tcBorders>
              <w:top w:val="single" w:sz="6" w:space="0" w:color="auto"/>
              <w:left w:val="single" w:sz="6" w:space="0" w:color="auto"/>
              <w:right w:val="single" w:sz="6" w:space="0" w:color="auto"/>
            </w:tcBorders>
            <w:vAlign w:val="center"/>
          </w:tcPr>
          <w:p w14:paraId="0355721D" w14:textId="77777777" w:rsidR="001632F2" w:rsidRPr="0058317A" w:rsidRDefault="001632F2" w:rsidP="00832ECA">
            <w:pPr>
              <w:spacing w:before="4" w:after="4"/>
              <w:jc w:val="center"/>
              <w:rPr>
                <w:b/>
                <w:bCs/>
                <w:color w:val="000000"/>
                <w:sz w:val="16"/>
                <w:szCs w:val="16"/>
              </w:rPr>
            </w:pPr>
            <w:r w:rsidRPr="0058317A">
              <w:rPr>
                <w:b/>
                <w:bCs/>
                <w:color w:val="000000"/>
                <w:sz w:val="16"/>
                <w:szCs w:val="16"/>
              </w:rPr>
              <w:t>Clause</w:t>
            </w:r>
          </w:p>
          <w:p w14:paraId="000767A1" w14:textId="77777777" w:rsidR="001632F2" w:rsidRPr="0058317A" w:rsidRDefault="001632F2" w:rsidP="00832ECA">
            <w:pPr>
              <w:spacing w:before="4" w:after="4"/>
              <w:jc w:val="center"/>
              <w:rPr>
                <w:b/>
                <w:bCs/>
                <w:color w:val="000000"/>
                <w:sz w:val="16"/>
                <w:szCs w:val="16"/>
              </w:rPr>
            </w:pPr>
            <w:r w:rsidRPr="0058317A">
              <w:rPr>
                <w:b/>
                <w:bCs/>
                <w:color w:val="000000"/>
                <w:sz w:val="16"/>
                <w:szCs w:val="16"/>
              </w:rPr>
              <w:t>R 117-3</w:t>
            </w:r>
          </w:p>
        </w:tc>
        <w:tc>
          <w:tcPr>
            <w:tcW w:w="850" w:type="dxa"/>
            <w:vMerge w:val="restart"/>
            <w:tcBorders>
              <w:top w:val="single" w:sz="6" w:space="0" w:color="auto"/>
              <w:left w:val="single" w:sz="6" w:space="0" w:color="auto"/>
              <w:bottom w:val="single" w:sz="6" w:space="0" w:color="auto"/>
              <w:right w:val="single" w:sz="6" w:space="0" w:color="auto"/>
            </w:tcBorders>
            <w:vAlign w:val="center"/>
            <w:hideMark/>
          </w:tcPr>
          <w:p w14:paraId="371F3B98" w14:textId="77777777" w:rsidR="001632F2" w:rsidRPr="0058317A" w:rsidRDefault="001632F2" w:rsidP="00832ECA">
            <w:pPr>
              <w:spacing w:before="4" w:after="4"/>
              <w:jc w:val="center"/>
              <w:rPr>
                <w:b/>
                <w:bCs/>
                <w:color w:val="000000"/>
                <w:sz w:val="16"/>
                <w:szCs w:val="16"/>
              </w:rPr>
            </w:pPr>
            <w:r w:rsidRPr="0058317A">
              <w:rPr>
                <w:b/>
                <w:bCs/>
                <w:color w:val="000000"/>
                <w:sz w:val="16"/>
                <w:szCs w:val="16"/>
              </w:rPr>
              <w:t>Clause</w:t>
            </w:r>
          </w:p>
          <w:p w14:paraId="443E0139" w14:textId="77777777" w:rsidR="001632F2" w:rsidRPr="0058317A" w:rsidRDefault="001632F2" w:rsidP="00832ECA">
            <w:pPr>
              <w:spacing w:before="4" w:after="4"/>
              <w:jc w:val="center"/>
              <w:rPr>
                <w:b/>
                <w:bCs/>
                <w:color w:val="000000"/>
                <w:sz w:val="16"/>
                <w:szCs w:val="16"/>
              </w:rPr>
            </w:pPr>
            <w:r w:rsidRPr="0058317A">
              <w:rPr>
                <w:b/>
                <w:bCs/>
                <w:color w:val="000000"/>
                <w:sz w:val="16"/>
                <w:szCs w:val="16"/>
              </w:rPr>
              <w:t>R 117-2</w:t>
            </w:r>
          </w:p>
        </w:tc>
        <w:tc>
          <w:tcPr>
            <w:tcW w:w="3762" w:type="dxa"/>
            <w:vMerge w:val="restart"/>
            <w:tcBorders>
              <w:top w:val="single" w:sz="6" w:space="0" w:color="auto"/>
              <w:left w:val="single" w:sz="6" w:space="0" w:color="auto"/>
              <w:bottom w:val="single" w:sz="6" w:space="0" w:color="auto"/>
              <w:right w:val="single" w:sz="6" w:space="0" w:color="auto"/>
            </w:tcBorders>
            <w:vAlign w:val="center"/>
            <w:hideMark/>
          </w:tcPr>
          <w:p w14:paraId="19C1C85E" w14:textId="77777777" w:rsidR="001632F2" w:rsidRPr="0058317A" w:rsidRDefault="001632F2" w:rsidP="00832ECA">
            <w:pPr>
              <w:spacing w:before="4" w:after="4"/>
              <w:jc w:val="center"/>
              <w:rPr>
                <w:b/>
                <w:bCs/>
                <w:color w:val="000000"/>
                <w:sz w:val="16"/>
                <w:szCs w:val="16"/>
              </w:rPr>
            </w:pPr>
            <w:r w:rsidRPr="0058317A">
              <w:rPr>
                <w:b/>
                <w:bCs/>
                <w:color w:val="000000"/>
                <w:sz w:val="16"/>
                <w:szCs w:val="16"/>
              </w:rPr>
              <w:t>Performance tests</w:t>
            </w:r>
          </w:p>
        </w:tc>
        <w:tc>
          <w:tcPr>
            <w:tcW w:w="993" w:type="dxa"/>
            <w:vMerge w:val="restart"/>
            <w:tcBorders>
              <w:top w:val="single" w:sz="6" w:space="0" w:color="auto"/>
              <w:left w:val="single" w:sz="6" w:space="0" w:color="auto"/>
              <w:bottom w:val="single" w:sz="6" w:space="0" w:color="auto"/>
              <w:right w:val="single" w:sz="6" w:space="0" w:color="auto"/>
            </w:tcBorders>
            <w:vAlign w:val="center"/>
            <w:hideMark/>
          </w:tcPr>
          <w:p w14:paraId="3A307DC3" w14:textId="77777777" w:rsidR="001632F2" w:rsidRPr="0058317A" w:rsidRDefault="001632F2" w:rsidP="00832ECA">
            <w:pPr>
              <w:spacing w:before="4" w:after="4"/>
              <w:ind w:right="-73"/>
              <w:jc w:val="center"/>
              <w:rPr>
                <w:b/>
                <w:bCs/>
                <w:color w:val="000000"/>
                <w:sz w:val="16"/>
                <w:szCs w:val="16"/>
              </w:rPr>
            </w:pPr>
            <w:r w:rsidRPr="0058317A">
              <w:rPr>
                <w:b/>
                <w:bCs/>
                <w:color w:val="000000"/>
                <w:sz w:val="16"/>
                <w:szCs w:val="16"/>
              </w:rPr>
              <w:t>Clause</w:t>
            </w:r>
          </w:p>
          <w:p w14:paraId="715583D8" w14:textId="77777777" w:rsidR="001632F2" w:rsidRPr="0058317A" w:rsidRDefault="001632F2" w:rsidP="00832ECA">
            <w:pPr>
              <w:spacing w:before="4" w:after="4"/>
              <w:ind w:right="-73"/>
              <w:jc w:val="center"/>
              <w:rPr>
                <w:b/>
                <w:bCs/>
                <w:color w:val="000000"/>
                <w:sz w:val="16"/>
                <w:szCs w:val="16"/>
              </w:rPr>
            </w:pPr>
            <w:r w:rsidRPr="0058317A">
              <w:rPr>
                <w:b/>
                <w:bCs/>
                <w:color w:val="000000"/>
                <w:sz w:val="16"/>
                <w:szCs w:val="16"/>
              </w:rPr>
              <w:t>R 117-1</w:t>
            </w:r>
          </w:p>
        </w:tc>
        <w:tc>
          <w:tcPr>
            <w:tcW w:w="1686" w:type="dxa"/>
            <w:gridSpan w:val="3"/>
            <w:tcBorders>
              <w:top w:val="single" w:sz="6" w:space="0" w:color="auto"/>
              <w:left w:val="single" w:sz="6" w:space="0" w:color="auto"/>
              <w:bottom w:val="single" w:sz="6" w:space="0" w:color="auto"/>
              <w:right w:val="single" w:sz="6" w:space="0" w:color="auto"/>
            </w:tcBorders>
            <w:vAlign w:val="center"/>
            <w:hideMark/>
          </w:tcPr>
          <w:p w14:paraId="78AFE5C8" w14:textId="77777777" w:rsidR="001632F2" w:rsidRPr="0058317A" w:rsidRDefault="001632F2" w:rsidP="00832ECA">
            <w:pPr>
              <w:spacing w:before="4" w:after="4"/>
              <w:jc w:val="center"/>
              <w:rPr>
                <w:b/>
                <w:bCs/>
                <w:color w:val="000000"/>
                <w:sz w:val="16"/>
                <w:szCs w:val="16"/>
              </w:rPr>
            </w:pPr>
            <w:r w:rsidRPr="0058317A">
              <w:rPr>
                <w:b/>
                <w:bCs/>
                <w:color w:val="000000"/>
                <w:sz w:val="16"/>
                <w:szCs w:val="16"/>
              </w:rPr>
              <w:t xml:space="preserve">Complies with </w:t>
            </w:r>
            <w:r w:rsidRPr="0058317A">
              <w:rPr>
                <w:b/>
                <w:bCs/>
                <w:color w:val="000000"/>
                <w:sz w:val="16"/>
                <w:szCs w:val="16"/>
              </w:rPr>
              <w:br/>
              <w:t>R 117-1</w:t>
            </w:r>
          </w:p>
        </w:tc>
      </w:tr>
      <w:tr w:rsidR="001632F2" w:rsidRPr="0058317A" w14:paraId="62B2B318" w14:textId="77777777" w:rsidTr="0058317A">
        <w:trPr>
          <w:trHeight w:val="383"/>
          <w:tblHeader/>
          <w:jc w:val="center"/>
        </w:trPr>
        <w:tc>
          <w:tcPr>
            <w:tcW w:w="1057" w:type="dxa"/>
            <w:vMerge/>
            <w:tcBorders>
              <w:left w:val="single" w:sz="6" w:space="0" w:color="auto"/>
              <w:bottom w:val="single" w:sz="6" w:space="0" w:color="auto"/>
              <w:right w:val="single" w:sz="6" w:space="0" w:color="auto"/>
            </w:tcBorders>
          </w:tcPr>
          <w:p w14:paraId="55639C0B" w14:textId="77777777" w:rsidR="001632F2" w:rsidRPr="0058317A" w:rsidRDefault="001632F2" w:rsidP="00832ECA">
            <w:pPr>
              <w:jc w:val="center"/>
              <w:rPr>
                <w:b/>
                <w:bCs/>
                <w:color w:val="0000FF"/>
                <w:sz w:val="16"/>
                <w:szCs w:val="16"/>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14:paraId="696646BB" w14:textId="77777777" w:rsidR="001632F2" w:rsidRPr="0058317A" w:rsidRDefault="001632F2" w:rsidP="00832ECA">
            <w:pPr>
              <w:jc w:val="center"/>
              <w:rPr>
                <w:b/>
                <w:bCs/>
                <w:color w:val="0000FF"/>
                <w:sz w:val="16"/>
                <w:szCs w:val="16"/>
              </w:rPr>
            </w:pPr>
          </w:p>
        </w:tc>
        <w:tc>
          <w:tcPr>
            <w:tcW w:w="3762" w:type="dxa"/>
            <w:vMerge/>
            <w:tcBorders>
              <w:top w:val="single" w:sz="6" w:space="0" w:color="auto"/>
              <w:left w:val="single" w:sz="6" w:space="0" w:color="auto"/>
              <w:bottom w:val="single" w:sz="6" w:space="0" w:color="auto"/>
              <w:right w:val="single" w:sz="6" w:space="0" w:color="auto"/>
            </w:tcBorders>
            <w:vAlign w:val="center"/>
            <w:hideMark/>
          </w:tcPr>
          <w:p w14:paraId="13B473FD" w14:textId="77777777" w:rsidR="001632F2" w:rsidRPr="0058317A" w:rsidRDefault="001632F2" w:rsidP="00832ECA">
            <w:pPr>
              <w:jc w:val="center"/>
              <w:rPr>
                <w:b/>
                <w:bCs/>
                <w:sz w:val="16"/>
                <w:szCs w:val="16"/>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14:paraId="0CD274A6" w14:textId="77777777" w:rsidR="001632F2" w:rsidRPr="0058317A" w:rsidRDefault="001632F2" w:rsidP="00832ECA">
            <w:pPr>
              <w:jc w:val="center"/>
              <w:rPr>
                <w:b/>
                <w:bCs/>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hideMark/>
          </w:tcPr>
          <w:p w14:paraId="00D1BF94" w14:textId="77777777" w:rsidR="001632F2" w:rsidRPr="0058317A" w:rsidRDefault="001632F2" w:rsidP="00832ECA">
            <w:pPr>
              <w:spacing w:before="4" w:after="4"/>
              <w:ind w:right="-73"/>
              <w:jc w:val="center"/>
              <w:rPr>
                <w:b/>
                <w:bCs/>
                <w:sz w:val="16"/>
                <w:szCs w:val="16"/>
              </w:rPr>
            </w:pPr>
            <w:r w:rsidRPr="0058317A">
              <w:rPr>
                <w:b/>
                <w:bCs/>
                <w:sz w:val="16"/>
                <w:szCs w:val="16"/>
              </w:rPr>
              <w:t>Pass</w:t>
            </w:r>
          </w:p>
        </w:tc>
        <w:tc>
          <w:tcPr>
            <w:tcW w:w="567" w:type="dxa"/>
            <w:tcBorders>
              <w:top w:val="single" w:sz="6" w:space="0" w:color="auto"/>
              <w:left w:val="single" w:sz="6" w:space="0" w:color="auto"/>
              <w:bottom w:val="single" w:sz="6" w:space="0" w:color="auto"/>
              <w:right w:val="single" w:sz="6" w:space="0" w:color="auto"/>
            </w:tcBorders>
            <w:vAlign w:val="center"/>
            <w:hideMark/>
          </w:tcPr>
          <w:p w14:paraId="09AF37E2" w14:textId="77777777" w:rsidR="001632F2" w:rsidRPr="0058317A" w:rsidRDefault="001632F2" w:rsidP="00832ECA">
            <w:pPr>
              <w:spacing w:before="4" w:after="4"/>
              <w:ind w:right="-73"/>
              <w:jc w:val="center"/>
              <w:rPr>
                <w:b/>
                <w:bCs/>
                <w:sz w:val="16"/>
                <w:szCs w:val="16"/>
              </w:rPr>
            </w:pPr>
            <w:r w:rsidRPr="0058317A">
              <w:rPr>
                <w:b/>
                <w:bCs/>
                <w:sz w:val="16"/>
                <w:szCs w:val="16"/>
              </w:rPr>
              <w:t>Fail</w:t>
            </w:r>
          </w:p>
        </w:tc>
        <w:tc>
          <w:tcPr>
            <w:tcW w:w="552" w:type="dxa"/>
            <w:tcBorders>
              <w:top w:val="single" w:sz="6" w:space="0" w:color="auto"/>
              <w:left w:val="single" w:sz="6" w:space="0" w:color="auto"/>
              <w:bottom w:val="single" w:sz="6" w:space="0" w:color="auto"/>
              <w:right w:val="single" w:sz="6" w:space="0" w:color="auto"/>
            </w:tcBorders>
            <w:vAlign w:val="center"/>
            <w:hideMark/>
          </w:tcPr>
          <w:p w14:paraId="21FF858A" w14:textId="77777777" w:rsidR="001632F2" w:rsidRPr="0058317A" w:rsidRDefault="001632F2" w:rsidP="00832ECA">
            <w:pPr>
              <w:spacing w:before="4" w:after="4"/>
              <w:jc w:val="center"/>
              <w:rPr>
                <w:b/>
                <w:bCs/>
                <w:sz w:val="16"/>
                <w:szCs w:val="16"/>
              </w:rPr>
            </w:pPr>
            <w:r w:rsidRPr="0058317A">
              <w:rPr>
                <w:b/>
                <w:bCs/>
                <w:sz w:val="16"/>
                <w:szCs w:val="16"/>
              </w:rPr>
              <w:t>N/A</w:t>
            </w:r>
          </w:p>
        </w:tc>
      </w:tr>
      <w:tr w:rsidR="001632F2" w:rsidRPr="000A5C5D" w14:paraId="1F42EE4D"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C8D8B80" w14:textId="77777777" w:rsidR="001632F2" w:rsidRPr="000A5C5D" w:rsidRDefault="001632F2" w:rsidP="00832ECA">
            <w:pPr>
              <w:tabs>
                <w:tab w:val="left" w:pos="182"/>
              </w:tabs>
              <w:spacing w:before="4" w:after="4"/>
              <w:rPr>
                <w:b/>
                <w:sz w:val="16"/>
                <w:szCs w:val="16"/>
              </w:rPr>
            </w:pPr>
            <w:r w:rsidRPr="000A5C5D">
              <w:rPr>
                <w:b/>
                <w:sz w:val="16"/>
                <w:szCs w:val="16"/>
              </w:rPr>
              <w:t>F.1</w:t>
            </w:r>
          </w:p>
        </w:tc>
        <w:tc>
          <w:tcPr>
            <w:tcW w:w="850" w:type="dxa"/>
            <w:tcBorders>
              <w:top w:val="single" w:sz="6" w:space="0" w:color="auto"/>
              <w:left w:val="single" w:sz="6" w:space="0" w:color="auto"/>
              <w:bottom w:val="single" w:sz="6" w:space="0" w:color="auto"/>
              <w:right w:val="single" w:sz="6" w:space="0" w:color="auto"/>
            </w:tcBorders>
            <w:vAlign w:val="center"/>
            <w:hideMark/>
          </w:tcPr>
          <w:p w14:paraId="5D2DA5AF" w14:textId="77777777" w:rsidR="001632F2" w:rsidRPr="000A5C5D" w:rsidRDefault="001632F2" w:rsidP="00832ECA">
            <w:pPr>
              <w:tabs>
                <w:tab w:val="left" w:pos="182"/>
              </w:tabs>
              <w:spacing w:before="4" w:after="4"/>
              <w:rPr>
                <w:b/>
                <w:sz w:val="16"/>
                <w:szCs w:val="16"/>
              </w:rPr>
            </w:pPr>
            <w:r w:rsidRPr="000A5C5D">
              <w:rPr>
                <w:b/>
                <w:sz w:val="16"/>
                <w:szCs w:val="16"/>
              </w:rPr>
              <w:t>4</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B3A11E7" w14:textId="77777777" w:rsidR="001632F2" w:rsidRPr="000A5C5D" w:rsidRDefault="001632F2" w:rsidP="00832ECA">
            <w:pPr>
              <w:spacing w:before="4" w:after="4"/>
              <w:rPr>
                <w:b/>
                <w:sz w:val="16"/>
                <w:szCs w:val="16"/>
              </w:rPr>
            </w:pPr>
            <w:r w:rsidRPr="000A5C5D">
              <w:rPr>
                <w:b/>
                <w:sz w:val="16"/>
                <w:szCs w:val="16"/>
              </w:rPr>
              <w:t>Type evaluation performance tests</w:t>
            </w:r>
          </w:p>
        </w:tc>
        <w:tc>
          <w:tcPr>
            <w:tcW w:w="993" w:type="dxa"/>
            <w:tcBorders>
              <w:top w:val="single" w:sz="6" w:space="0" w:color="auto"/>
              <w:left w:val="single" w:sz="6" w:space="0" w:color="auto"/>
              <w:bottom w:val="single" w:sz="6" w:space="0" w:color="auto"/>
              <w:right w:val="single" w:sz="6" w:space="0" w:color="auto"/>
            </w:tcBorders>
          </w:tcPr>
          <w:p w14:paraId="3DCD90E7" w14:textId="77777777" w:rsidR="001632F2" w:rsidRPr="000A5C5D" w:rsidRDefault="001632F2" w:rsidP="00832ECA">
            <w:pPr>
              <w:spacing w:before="4" w:after="4"/>
              <w:rPr>
                <w:b/>
                <w:sz w:val="16"/>
                <w:szCs w:val="16"/>
              </w:rPr>
            </w:pPr>
            <w:r w:rsidRPr="000A5C5D">
              <w:rPr>
                <w:b/>
                <w:sz w:val="16"/>
                <w:szCs w:val="16"/>
              </w:rPr>
              <w:t>2.3</w:t>
            </w:r>
          </w:p>
        </w:tc>
        <w:tc>
          <w:tcPr>
            <w:tcW w:w="567" w:type="dxa"/>
            <w:tcBorders>
              <w:top w:val="single" w:sz="6" w:space="0" w:color="auto"/>
              <w:left w:val="single" w:sz="6" w:space="0" w:color="auto"/>
              <w:bottom w:val="single" w:sz="6" w:space="0" w:color="auto"/>
              <w:right w:val="single" w:sz="6" w:space="0" w:color="auto"/>
            </w:tcBorders>
          </w:tcPr>
          <w:p w14:paraId="123CBA6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EC8862B"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2DCFFDA8" w14:textId="77777777" w:rsidR="001632F2" w:rsidRPr="000A5C5D" w:rsidRDefault="001632F2" w:rsidP="00832ECA">
            <w:pPr>
              <w:spacing w:before="4" w:after="4"/>
              <w:rPr>
                <w:sz w:val="16"/>
                <w:szCs w:val="16"/>
              </w:rPr>
            </w:pPr>
          </w:p>
        </w:tc>
      </w:tr>
      <w:tr w:rsidR="001632F2" w:rsidRPr="000A5C5D" w14:paraId="776FEDE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65BCB266"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1314D643"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216C8EB3"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5CAB3202"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2EAA4D6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5668E1C7"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10AA7C51" w14:textId="77777777" w:rsidR="001632F2" w:rsidRPr="000A5C5D" w:rsidRDefault="001632F2" w:rsidP="00832ECA">
            <w:pPr>
              <w:spacing w:before="4" w:after="4"/>
              <w:rPr>
                <w:sz w:val="16"/>
                <w:szCs w:val="16"/>
              </w:rPr>
            </w:pPr>
          </w:p>
        </w:tc>
      </w:tr>
      <w:tr w:rsidR="001632F2" w:rsidRPr="000A5C5D" w14:paraId="46971423"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1C071695"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56FA0D3F"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1DB0FCA"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5BF9936B"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10996450"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7AA0EE0"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0209A1F6" w14:textId="77777777" w:rsidR="001632F2" w:rsidRPr="000A5C5D" w:rsidRDefault="001632F2" w:rsidP="00832ECA">
            <w:pPr>
              <w:spacing w:before="4" w:after="4"/>
              <w:rPr>
                <w:sz w:val="16"/>
                <w:szCs w:val="16"/>
              </w:rPr>
            </w:pPr>
          </w:p>
        </w:tc>
      </w:tr>
      <w:tr w:rsidR="001632F2" w:rsidRPr="000A5C5D" w14:paraId="4BB2BE1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CEC5E48" w14:textId="77777777" w:rsidR="001632F2" w:rsidRPr="000A5C5D" w:rsidRDefault="001632F2" w:rsidP="00832ECA">
            <w:pPr>
              <w:tabs>
                <w:tab w:val="left" w:pos="182"/>
              </w:tabs>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hideMark/>
          </w:tcPr>
          <w:p w14:paraId="02E9B94A" w14:textId="77777777" w:rsidR="001632F2" w:rsidRPr="000A5C5D" w:rsidRDefault="001632F2" w:rsidP="00832ECA">
            <w:pPr>
              <w:tabs>
                <w:tab w:val="left" w:pos="182"/>
              </w:tabs>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hideMark/>
          </w:tcPr>
          <w:p w14:paraId="5B760A26"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tcPr>
          <w:p w14:paraId="5A702B79"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1C409F5F"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62EADE4"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77D1EE60" w14:textId="77777777" w:rsidR="001632F2" w:rsidRPr="000A5C5D" w:rsidRDefault="001632F2" w:rsidP="00832ECA">
            <w:pPr>
              <w:spacing w:before="4" w:after="4"/>
              <w:rPr>
                <w:sz w:val="16"/>
                <w:szCs w:val="16"/>
              </w:rPr>
            </w:pPr>
          </w:p>
        </w:tc>
      </w:tr>
      <w:tr w:rsidR="001632F2" w:rsidRPr="000A5C5D" w14:paraId="5D0EAFB5"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333D492" w14:textId="77777777" w:rsidR="001632F2" w:rsidRPr="000A5C5D" w:rsidRDefault="001632F2" w:rsidP="00832ECA">
            <w:pPr>
              <w:spacing w:before="4" w:after="4"/>
              <w:rPr>
                <w:b/>
                <w:sz w:val="16"/>
                <w:szCs w:val="16"/>
              </w:rPr>
            </w:pPr>
            <w:r w:rsidRPr="000A5C5D">
              <w:rPr>
                <w:b/>
                <w:sz w:val="16"/>
                <w:szCs w:val="16"/>
              </w:rPr>
              <w:t>F.2</w:t>
            </w:r>
          </w:p>
        </w:tc>
        <w:tc>
          <w:tcPr>
            <w:tcW w:w="850" w:type="dxa"/>
            <w:tcBorders>
              <w:top w:val="single" w:sz="6" w:space="0" w:color="auto"/>
              <w:left w:val="single" w:sz="6" w:space="0" w:color="auto"/>
              <w:bottom w:val="single" w:sz="6" w:space="0" w:color="auto"/>
              <w:right w:val="single" w:sz="6" w:space="0" w:color="auto"/>
            </w:tcBorders>
            <w:hideMark/>
          </w:tcPr>
          <w:p w14:paraId="166EB8D0" w14:textId="77777777" w:rsidR="001632F2" w:rsidRPr="000A5C5D" w:rsidRDefault="001632F2" w:rsidP="00832ECA">
            <w:pPr>
              <w:spacing w:before="4" w:after="4"/>
              <w:rPr>
                <w:b/>
                <w:sz w:val="16"/>
                <w:szCs w:val="16"/>
              </w:rPr>
            </w:pPr>
            <w:r w:rsidRPr="000A5C5D">
              <w:rPr>
                <w:b/>
                <w:sz w:val="16"/>
                <w:szCs w:val="16"/>
              </w:rPr>
              <w:t>5</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0B4B9E3" w14:textId="77777777" w:rsidR="001632F2" w:rsidRPr="000A5C5D" w:rsidRDefault="001632F2" w:rsidP="00832ECA">
            <w:pPr>
              <w:spacing w:before="4" w:after="4"/>
              <w:rPr>
                <w:b/>
                <w:sz w:val="16"/>
                <w:szCs w:val="16"/>
              </w:rPr>
            </w:pPr>
            <w:r w:rsidRPr="000A5C5D">
              <w:rPr>
                <w:b/>
                <w:sz w:val="16"/>
                <w:szCs w:val="16"/>
              </w:rPr>
              <w:t>Meter sensors and measuring devices</w:t>
            </w:r>
          </w:p>
        </w:tc>
        <w:tc>
          <w:tcPr>
            <w:tcW w:w="993" w:type="dxa"/>
            <w:tcBorders>
              <w:top w:val="single" w:sz="6" w:space="0" w:color="auto"/>
              <w:left w:val="single" w:sz="6" w:space="0" w:color="auto"/>
              <w:bottom w:val="single" w:sz="6" w:space="0" w:color="auto"/>
              <w:right w:val="single" w:sz="6" w:space="0" w:color="auto"/>
            </w:tcBorders>
            <w:vAlign w:val="center"/>
          </w:tcPr>
          <w:p w14:paraId="204C0764" w14:textId="77777777" w:rsidR="001632F2" w:rsidRPr="000A5C5D" w:rsidRDefault="001632F2" w:rsidP="00832ECA">
            <w:pPr>
              <w:spacing w:before="4" w:after="4"/>
              <w:rPr>
                <w:b/>
                <w:sz w:val="16"/>
                <w:szCs w:val="16"/>
              </w:rPr>
            </w:pPr>
            <w:r w:rsidRPr="000A5C5D">
              <w:rPr>
                <w:b/>
                <w:sz w:val="16"/>
                <w:szCs w:val="16"/>
              </w:rPr>
              <w:t>3</w:t>
            </w:r>
          </w:p>
        </w:tc>
        <w:tc>
          <w:tcPr>
            <w:tcW w:w="567" w:type="dxa"/>
            <w:tcBorders>
              <w:top w:val="single" w:sz="6" w:space="0" w:color="auto"/>
              <w:left w:val="single" w:sz="6" w:space="0" w:color="auto"/>
              <w:bottom w:val="single" w:sz="6" w:space="0" w:color="auto"/>
              <w:right w:val="single" w:sz="6" w:space="0" w:color="auto"/>
            </w:tcBorders>
          </w:tcPr>
          <w:p w14:paraId="1FC45D93"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B468680"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6BA2BBE2" w14:textId="77777777" w:rsidR="001632F2" w:rsidRPr="000A5C5D" w:rsidRDefault="001632F2" w:rsidP="00832ECA">
            <w:pPr>
              <w:spacing w:before="4" w:after="4"/>
              <w:rPr>
                <w:sz w:val="16"/>
                <w:szCs w:val="16"/>
              </w:rPr>
            </w:pPr>
          </w:p>
        </w:tc>
      </w:tr>
      <w:tr w:rsidR="001632F2" w:rsidRPr="000A5C5D" w14:paraId="4F70F53C"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17778E18"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6092F24D"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00666E09"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7497FE9F"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0610122D"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1960651"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637D0D37" w14:textId="77777777" w:rsidR="001632F2" w:rsidRPr="000A5C5D" w:rsidRDefault="001632F2" w:rsidP="00832ECA">
            <w:pPr>
              <w:spacing w:before="4" w:after="4"/>
              <w:rPr>
                <w:sz w:val="16"/>
                <w:szCs w:val="16"/>
              </w:rPr>
            </w:pPr>
          </w:p>
        </w:tc>
      </w:tr>
      <w:tr w:rsidR="001632F2" w:rsidRPr="000A5C5D" w14:paraId="5B906A1C"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B7CDB1C"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3FEE929F"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E7BA23F"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280C257A"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750683F2"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600D7D3"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39646556" w14:textId="77777777" w:rsidR="001632F2" w:rsidRPr="000A5C5D" w:rsidRDefault="001632F2" w:rsidP="00832ECA">
            <w:pPr>
              <w:spacing w:before="4" w:after="4"/>
              <w:rPr>
                <w:sz w:val="16"/>
                <w:szCs w:val="16"/>
              </w:rPr>
            </w:pPr>
          </w:p>
        </w:tc>
      </w:tr>
      <w:tr w:rsidR="001632F2" w:rsidRPr="000A5C5D" w14:paraId="2C6BC4C1"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4E439428" w14:textId="77777777" w:rsidR="001632F2" w:rsidRPr="000A5C5D" w:rsidRDefault="001632F2" w:rsidP="00832ECA">
            <w:pPr>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11979029" w14:textId="77777777" w:rsidR="001632F2" w:rsidRPr="000A5C5D" w:rsidRDefault="001632F2" w:rsidP="00832ECA">
            <w:pPr>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hideMark/>
          </w:tcPr>
          <w:p w14:paraId="7E822F43"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35C0A49"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5D03708E"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801CFD9"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288FB6FD" w14:textId="77777777" w:rsidR="001632F2" w:rsidRPr="000A5C5D" w:rsidRDefault="001632F2" w:rsidP="00832ECA">
            <w:pPr>
              <w:spacing w:before="4" w:after="4"/>
              <w:rPr>
                <w:sz w:val="16"/>
                <w:szCs w:val="16"/>
              </w:rPr>
            </w:pPr>
          </w:p>
        </w:tc>
      </w:tr>
      <w:tr w:rsidR="001632F2" w:rsidRPr="000A5C5D" w14:paraId="4BB41A28"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D67E679" w14:textId="77777777" w:rsidR="001632F2" w:rsidRPr="000A5C5D" w:rsidRDefault="001632F2" w:rsidP="00832ECA">
            <w:pPr>
              <w:spacing w:before="4" w:after="4"/>
              <w:rPr>
                <w:b/>
                <w:sz w:val="16"/>
                <w:szCs w:val="16"/>
              </w:rPr>
            </w:pPr>
            <w:r w:rsidRPr="000A5C5D">
              <w:rPr>
                <w:b/>
                <w:sz w:val="16"/>
                <w:szCs w:val="16"/>
              </w:rPr>
              <w:t>F.3, F4, F5</w:t>
            </w:r>
          </w:p>
        </w:tc>
        <w:tc>
          <w:tcPr>
            <w:tcW w:w="850" w:type="dxa"/>
            <w:tcBorders>
              <w:top w:val="single" w:sz="6" w:space="0" w:color="auto"/>
              <w:left w:val="single" w:sz="6" w:space="0" w:color="auto"/>
              <w:bottom w:val="single" w:sz="6" w:space="0" w:color="auto"/>
              <w:right w:val="single" w:sz="6" w:space="0" w:color="auto"/>
            </w:tcBorders>
            <w:vAlign w:val="center"/>
            <w:hideMark/>
          </w:tcPr>
          <w:p w14:paraId="560178F0" w14:textId="77777777" w:rsidR="001632F2" w:rsidRPr="000A5C5D" w:rsidRDefault="001632F2" w:rsidP="00832ECA">
            <w:pPr>
              <w:spacing w:before="4" w:after="4"/>
              <w:rPr>
                <w:b/>
                <w:sz w:val="16"/>
                <w:szCs w:val="16"/>
              </w:rPr>
            </w:pPr>
            <w:r w:rsidRPr="000A5C5D">
              <w:rPr>
                <w:b/>
                <w:sz w:val="16"/>
                <w:szCs w:val="16"/>
              </w:rPr>
              <w:t>6</w:t>
            </w:r>
          </w:p>
        </w:tc>
        <w:tc>
          <w:tcPr>
            <w:tcW w:w="3762" w:type="dxa"/>
            <w:tcBorders>
              <w:top w:val="single" w:sz="6" w:space="0" w:color="auto"/>
              <w:left w:val="single" w:sz="6" w:space="0" w:color="auto"/>
              <w:bottom w:val="single" w:sz="6" w:space="0" w:color="auto"/>
              <w:right w:val="single" w:sz="6" w:space="0" w:color="auto"/>
            </w:tcBorders>
            <w:vAlign w:val="center"/>
            <w:hideMark/>
          </w:tcPr>
          <w:p w14:paraId="118965E2" w14:textId="77777777" w:rsidR="001632F2" w:rsidRPr="000A5C5D" w:rsidRDefault="001632F2" w:rsidP="00832ECA">
            <w:pPr>
              <w:spacing w:before="4" w:after="4"/>
              <w:rPr>
                <w:b/>
                <w:sz w:val="16"/>
                <w:szCs w:val="16"/>
              </w:rPr>
            </w:pPr>
            <w:r w:rsidRPr="000A5C5D">
              <w:rPr>
                <w:b/>
                <w:sz w:val="16"/>
                <w:szCs w:val="16"/>
              </w:rPr>
              <w:t>Electronic calculators, indicating devices and associated devices</w:t>
            </w:r>
          </w:p>
        </w:tc>
        <w:tc>
          <w:tcPr>
            <w:tcW w:w="993" w:type="dxa"/>
            <w:tcBorders>
              <w:top w:val="single" w:sz="6" w:space="0" w:color="auto"/>
              <w:left w:val="single" w:sz="6" w:space="0" w:color="auto"/>
              <w:bottom w:val="single" w:sz="6" w:space="0" w:color="auto"/>
              <w:right w:val="single" w:sz="6" w:space="0" w:color="auto"/>
            </w:tcBorders>
            <w:vAlign w:val="center"/>
          </w:tcPr>
          <w:p w14:paraId="5F1648A5" w14:textId="77777777" w:rsidR="001632F2" w:rsidRPr="000A5C5D" w:rsidRDefault="001632F2" w:rsidP="00832ECA">
            <w:pPr>
              <w:spacing w:before="4" w:after="4"/>
              <w:rPr>
                <w:b/>
                <w:sz w:val="16"/>
                <w:szCs w:val="16"/>
              </w:rPr>
            </w:pPr>
            <w:r w:rsidRPr="000A5C5D">
              <w:rPr>
                <w:b/>
                <w:sz w:val="16"/>
                <w:szCs w:val="16"/>
              </w:rPr>
              <w:t>3</w:t>
            </w:r>
          </w:p>
        </w:tc>
        <w:tc>
          <w:tcPr>
            <w:tcW w:w="567" w:type="dxa"/>
            <w:tcBorders>
              <w:top w:val="single" w:sz="6" w:space="0" w:color="auto"/>
              <w:left w:val="single" w:sz="6" w:space="0" w:color="auto"/>
              <w:bottom w:val="single" w:sz="6" w:space="0" w:color="auto"/>
              <w:right w:val="single" w:sz="6" w:space="0" w:color="auto"/>
            </w:tcBorders>
          </w:tcPr>
          <w:p w14:paraId="74EDCEF6"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2299838"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70C18910" w14:textId="77777777" w:rsidR="001632F2" w:rsidRPr="000A5C5D" w:rsidRDefault="001632F2" w:rsidP="00832ECA">
            <w:pPr>
              <w:spacing w:before="4" w:after="4"/>
              <w:rPr>
                <w:sz w:val="16"/>
                <w:szCs w:val="16"/>
              </w:rPr>
            </w:pPr>
          </w:p>
        </w:tc>
      </w:tr>
      <w:tr w:rsidR="001632F2" w:rsidRPr="000A5C5D" w14:paraId="2B885305"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575C475F"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0A2AF55C"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2D1388D7"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61755F58"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6ED7987E"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0021EB2"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C60757E" w14:textId="77777777" w:rsidR="001632F2" w:rsidRPr="000A5C5D" w:rsidRDefault="001632F2" w:rsidP="00832ECA">
            <w:pPr>
              <w:spacing w:before="4" w:after="4"/>
              <w:rPr>
                <w:sz w:val="16"/>
                <w:szCs w:val="16"/>
              </w:rPr>
            </w:pPr>
          </w:p>
        </w:tc>
      </w:tr>
      <w:tr w:rsidR="001632F2" w:rsidRPr="000A5C5D" w14:paraId="4BF2C0C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7E59E0A"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2EECBA74"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4AB9BF4B"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52EC8134"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56258361"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82DF1C2"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15A0914C" w14:textId="77777777" w:rsidR="001632F2" w:rsidRPr="000A5C5D" w:rsidRDefault="001632F2" w:rsidP="00832ECA">
            <w:pPr>
              <w:spacing w:before="4" w:after="4"/>
              <w:rPr>
                <w:sz w:val="16"/>
                <w:szCs w:val="16"/>
              </w:rPr>
            </w:pPr>
          </w:p>
        </w:tc>
      </w:tr>
      <w:tr w:rsidR="001632F2" w:rsidRPr="000A5C5D" w14:paraId="2CD92728"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ADAD75B" w14:textId="77777777" w:rsidR="001632F2" w:rsidRPr="000A5C5D" w:rsidRDefault="001632F2" w:rsidP="00832ECA">
            <w:pPr>
              <w:tabs>
                <w:tab w:val="left" w:pos="182"/>
              </w:tabs>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hideMark/>
          </w:tcPr>
          <w:p w14:paraId="78848CF4" w14:textId="77777777" w:rsidR="001632F2" w:rsidRPr="000A5C5D" w:rsidRDefault="001632F2" w:rsidP="00832ECA">
            <w:pPr>
              <w:tabs>
                <w:tab w:val="left" w:pos="182"/>
              </w:tabs>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hideMark/>
          </w:tcPr>
          <w:p w14:paraId="1020771D"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tcPr>
          <w:p w14:paraId="48863A6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607C257D"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5B7079A"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29AB5498" w14:textId="77777777" w:rsidR="001632F2" w:rsidRPr="000A5C5D" w:rsidRDefault="001632F2" w:rsidP="00832ECA">
            <w:pPr>
              <w:spacing w:before="4" w:after="4"/>
              <w:rPr>
                <w:sz w:val="16"/>
                <w:szCs w:val="16"/>
              </w:rPr>
            </w:pPr>
          </w:p>
        </w:tc>
      </w:tr>
      <w:tr w:rsidR="001632F2" w:rsidRPr="000A5C5D" w14:paraId="3A8C2D67"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1BFFE81" w14:textId="77777777" w:rsidR="001632F2" w:rsidRPr="000A5C5D" w:rsidRDefault="001632F2" w:rsidP="00832ECA">
            <w:pPr>
              <w:spacing w:before="4" w:after="4"/>
              <w:rPr>
                <w:b/>
                <w:sz w:val="16"/>
                <w:szCs w:val="16"/>
              </w:rPr>
            </w:pPr>
            <w:r w:rsidRPr="000A5C5D">
              <w:rPr>
                <w:b/>
                <w:sz w:val="16"/>
                <w:szCs w:val="16"/>
              </w:rPr>
              <w:t>F.6</w:t>
            </w:r>
          </w:p>
        </w:tc>
        <w:tc>
          <w:tcPr>
            <w:tcW w:w="850" w:type="dxa"/>
            <w:tcBorders>
              <w:top w:val="single" w:sz="6" w:space="0" w:color="auto"/>
              <w:left w:val="single" w:sz="6" w:space="0" w:color="auto"/>
              <w:bottom w:val="single" w:sz="6" w:space="0" w:color="auto"/>
              <w:right w:val="single" w:sz="6" w:space="0" w:color="auto"/>
            </w:tcBorders>
            <w:vAlign w:val="center"/>
            <w:hideMark/>
          </w:tcPr>
          <w:p w14:paraId="5D934D97" w14:textId="77777777" w:rsidR="001632F2" w:rsidRPr="000A5C5D" w:rsidRDefault="001632F2" w:rsidP="00832ECA">
            <w:pPr>
              <w:spacing w:before="4" w:after="4"/>
              <w:rPr>
                <w:b/>
                <w:sz w:val="16"/>
                <w:szCs w:val="16"/>
              </w:rPr>
            </w:pPr>
            <w:r w:rsidRPr="000A5C5D">
              <w:rPr>
                <w:b/>
                <w:sz w:val="16"/>
                <w:szCs w:val="16"/>
              </w:rPr>
              <w:t>7</w:t>
            </w:r>
          </w:p>
        </w:tc>
        <w:tc>
          <w:tcPr>
            <w:tcW w:w="3762" w:type="dxa"/>
            <w:tcBorders>
              <w:top w:val="single" w:sz="6" w:space="0" w:color="auto"/>
              <w:left w:val="single" w:sz="6" w:space="0" w:color="auto"/>
              <w:bottom w:val="single" w:sz="6" w:space="0" w:color="auto"/>
              <w:right w:val="single" w:sz="6" w:space="0" w:color="auto"/>
            </w:tcBorders>
            <w:vAlign w:val="center"/>
            <w:hideMark/>
          </w:tcPr>
          <w:p w14:paraId="77147291" w14:textId="77777777" w:rsidR="001632F2" w:rsidRPr="000A5C5D" w:rsidRDefault="001632F2" w:rsidP="00832ECA">
            <w:pPr>
              <w:spacing w:before="4" w:after="4"/>
              <w:rPr>
                <w:b/>
                <w:sz w:val="16"/>
                <w:szCs w:val="16"/>
              </w:rPr>
            </w:pPr>
            <w:r w:rsidRPr="000A5C5D">
              <w:rPr>
                <w:b/>
                <w:sz w:val="16"/>
                <w:szCs w:val="16"/>
              </w:rPr>
              <w:t>Gas elimination devices</w:t>
            </w:r>
          </w:p>
        </w:tc>
        <w:tc>
          <w:tcPr>
            <w:tcW w:w="993" w:type="dxa"/>
            <w:tcBorders>
              <w:top w:val="single" w:sz="6" w:space="0" w:color="auto"/>
              <w:left w:val="single" w:sz="6" w:space="0" w:color="auto"/>
              <w:bottom w:val="single" w:sz="6" w:space="0" w:color="auto"/>
              <w:right w:val="single" w:sz="6" w:space="0" w:color="auto"/>
            </w:tcBorders>
            <w:vAlign w:val="center"/>
          </w:tcPr>
          <w:p w14:paraId="667C2746" w14:textId="77777777" w:rsidR="001632F2" w:rsidRPr="000A5C5D" w:rsidRDefault="001632F2" w:rsidP="00832ECA">
            <w:pPr>
              <w:spacing w:before="4" w:after="4"/>
              <w:rPr>
                <w:b/>
                <w:sz w:val="16"/>
                <w:szCs w:val="16"/>
              </w:rPr>
            </w:pPr>
            <w:r w:rsidRPr="000A5C5D">
              <w:rPr>
                <w:b/>
                <w:sz w:val="16"/>
                <w:szCs w:val="16"/>
              </w:rPr>
              <w:t>2.10</w:t>
            </w:r>
          </w:p>
        </w:tc>
        <w:tc>
          <w:tcPr>
            <w:tcW w:w="567" w:type="dxa"/>
            <w:tcBorders>
              <w:top w:val="single" w:sz="6" w:space="0" w:color="auto"/>
              <w:left w:val="single" w:sz="6" w:space="0" w:color="auto"/>
              <w:bottom w:val="single" w:sz="6" w:space="0" w:color="auto"/>
              <w:right w:val="single" w:sz="6" w:space="0" w:color="auto"/>
            </w:tcBorders>
          </w:tcPr>
          <w:p w14:paraId="43FB9959"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636BAE8"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1CAD2C60" w14:textId="77777777" w:rsidR="001632F2" w:rsidRPr="000A5C5D" w:rsidRDefault="001632F2" w:rsidP="00832ECA">
            <w:pPr>
              <w:spacing w:before="4" w:after="4"/>
              <w:rPr>
                <w:sz w:val="16"/>
                <w:szCs w:val="16"/>
              </w:rPr>
            </w:pPr>
          </w:p>
        </w:tc>
      </w:tr>
      <w:tr w:rsidR="001632F2" w:rsidRPr="000A5C5D" w14:paraId="11E84C0C"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EB689AF"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2BCCBA12"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680B008E"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09213463"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59E3638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036EEACC"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51324E07" w14:textId="77777777" w:rsidR="001632F2" w:rsidRPr="000A5C5D" w:rsidRDefault="001632F2" w:rsidP="00832ECA">
            <w:pPr>
              <w:spacing w:before="4" w:after="4"/>
              <w:rPr>
                <w:sz w:val="16"/>
                <w:szCs w:val="16"/>
              </w:rPr>
            </w:pPr>
          </w:p>
        </w:tc>
      </w:tr>
      <w:tr w:rsidR="001632F2" w:rsidRPr="000A5C5D" w14:paraId="63F509CD"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17BA123F"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585AC2F7"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2CF673E5"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05C8DCD4"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05CC732E"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0F6B6E1A"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276B8C60" w14:textId="77777777" w:rsidR="001632F2" w:rsidRPr="000A5C5D" w:rsidRDefault="001632F2" w:rsidP="00832ECA">
            <w:pPr>
              <w:spacing w:before="4" w:after="4"/>
              <w:rPr>
                <w:sz w:val="16"/>
                <w:szCs w:val="16"/>
              </w:rPr>
            </w:pPr>
          </w:p>
        </w:tc>
      </w:tr>
      <w:tr w:rsidR="001632F2" w:rsidRPr="000A5C5D" w14:paraId="687215BE"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4A85EFE3" w14:textId="77777777" w:rsidR="001632F2" w:rsidRPr="000A5C5D" w:rsidRDefault="001632F2" w:rsidP="00832ECA">
            <w:pPr>
              <w:tabs>
                <w:tab w:val="left" w:pos="182"/>
              </w:tabs>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0F50BF52" w14:textId="77777777" w:rsidR="001632F2" w:rsidRPr="000A5C5D" w:rsidRDefault="001632F2" w:rsidP="00832ECA">
            <w:pPr>
              <w:tabs>
                <w:tab w:val="left" w:pos="182"/>
              </w:tabs>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27C856D3"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tcPr>
          <w:p w14:paraId="4BB7B2AB"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614E380A"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0C8C362"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00FC41B9" w14:textId="77777777" w:rsidR="001632F2" w:rsidRPr="000A5C5D" w:rsidRDefault="001632F2" w:rsidP="00832ECA">
            <w:pPr>
              <w:rPr>
                <w:sz w:val="16"/>
                <w:szCs w:val="16"/>
              </w:rPr>
            </w:pPr>
          </w:p>
        </w:tc>
      </w:tr>
      <w:tr w:rsidR="001632F2" w:rsidRPr="000A5C5D" w14:paraId="0EFF237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BB91B6C" w14:textId="77777777" w:rsidR="001632F2" w:rsidRPr="000A5C5D" w:rsidRDefault="001632F2" w:rsidP="00832ECA">
            <w:pPr>
              <w:spacing w:before="4" w:after="4"/>
              <w:rPr>
                <w:b/>
                <w:sz w:val="16"/>
                <w:szCs w:val="16"/>
              </w:rPr>
            </w:pPr>
            <w:r w:rsidRPr="000A5C5D">
              <w:rPr>
                <w:b/>
                <w:sz w:val="16"/>
                <w:szCs w:val="16"/>
              </w:rPr>
              <w:t>F.7</w:t>
            </w:r>
          </w:p>
        </w:tc>
        <w:tc>
          <w:tcPr>
            <w:tcW w:w="850" w:type="dxa"/>
            <w:tcBorders>
              <w:top w:val="single" w:sz="6" w:space="0" w:color="auto"/>
              <w:left w:val="single" w:sz="6" w:space="0" w:color="auto"/>
              <w:bottom w:val="single" w:sz="6" w:space="0" w:color="auto"/>
              <w:right w:val="single" w:sz="6" w:space="0" w:color="auto"/>
            </w:tcBorders>
            <w:vAlign w:val="center"/>
            <w:hideMark/>
          </w:tcPr>
          <w:p w14:paraId="075DFE24" w14:textId="77777777" w:rsidR="001632F2" w:rsidRPr="000A5C5D" w:rsidRDefault="001632F2" w:rsidP="00832ECA">
            <w:pPr>
              <w:spacing w:before="4" w:after="4"/>
              <w:rPr>
                <w:b/>
                <w:sz w:val="16"/>
                <w:szCs w:val="16"/>
              </w:rPr>
            </w:pPr>
            <w:r w:rsidRPr="000A5C5D">
              <w:rPr>
                <w:b/>
                <w:sz w:val="16"/>
                <w:szCs w:val="16"/>
              </w:rPr>
              <w:t>8</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BEB60F4" w14:textId="77777777" w:rsidR="001632F2" w:rsidRPr="000A5C5D" w:rsidRDefault="001632F2" w:rsidP="00832ECA">
            <w:pPr>
              <w:spacing w:before="4" w:after="4"/>
              <w:rPr>
                <w:b/>
                <w:sz w:val="16"/>
                <w:szCs w:val="16"/>
              </w:rPr>
            </w:pPr>
            <w:r w:rsidRPr="000A5C5D">
              <w:rPr>
                <w:b/>
                <w:sz w:val="16"/>
                <w:szCs w:val="16"/>
              </w:rPr>
              <w:t>Ancillary devices</w:t>
            </w:r>
          </w:p>
        </w:tc>
        <w:tc>
          <w:tcPr>
            <w:tcW w:w="993" w:type="dxa"/>
            <w:tcBorders>
              <w:top w:val="single" w:sz="6" w:space="0" w:color="auto"/>
              <w:left w:val="single" w:sz="6" w:space="0" w:color="auto"/>
              <w:bottom w:val="single" w:sz="6" w:space="0" w:color="auto"/>
              <w:right w:val="single" w:sz="6" w:space="0" w:color="auto"/>
            </w:tcBorders>
            <w:vAlign w:val="center"/>
          </w:tcPr>
          <w:p w14:paraId="4FF33B1E"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412FDCDE"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4390ADC"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7B628E6F" w14:textId="77777777" w:rsidR="001632F2" w:rsidRPr="000A5C5D" w:rsidRDefault="001632F2" w:rsidP="00832ECA">
            <w:pPr>
              <w:spacing w:before="4" w:after="4"/>
              <w:rPr>
                <w:sz w:val="16"/>
                <w:szCs w:val="16"/>
              </w:rPr>
            </w:pPr>
          </w:p>
        </w:tc>
      </w:tr>
      <w:tr w:rsidR="001632F2" w:rsidRPr="000A5C5D" w14:paraId="1D21DBE0"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6D00A934"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4D681E56"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2E609931"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4AE1BF5F"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51777FCB"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06E783E"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5907D922" w14:textId="77777777" w:rsidR="001632F2" w:rsidRPr="000A5C5D" w:rsidRDefault="001632F2" w:rsidP="00832ECA">
            <w:pPr>
              <w:spacing w:before="4" w:after="4"/>
              <w:rPr>
                <w:sz w:val="16"/>
                <w:szCs w:val="16"/>
              </w:rPr>
            </w:pPr>
          </w:p>
        </w:tc>
      </w:tr>
      <w:tr w:rsidR="001632F2" w:rsidRPr="000A5C5D" w14:paraId="338B2271"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6FCD0C8"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1BE2492C"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31DDF85"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3C14D68C"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06777B8D"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0CB76AA"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08941235" w14:textId="77777777" w:rsidR="001632F2" w:rsidRPr="000A5C5D" w:rsidRDefault="001632F2" w:rsidP="00832ECA">
            <w:pPr>
              <w:spacing w:before="4" w:after="4"/>
              <w:rPr>
                <w:sz w:val="16"/>
                <w:szCs w:val="16"/>
              </w:rPr>
            </w:pPr>
          </w:p>
        </w:tc>
      </w:tr>
      <w:tr w:rsidR="001632F2" w:rsidRPr="000A5C5D" w14:paraId="5F87D376"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BB522D0" w14:textId="77777777" w:rsidR="001632F2" w:rsidRPr="000A5C5D" w:rsidRDefault="001632F2" w:rsidP="00832ECA">
            <w:pPr>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6F0576A0" w14:textId="77777777" w:rsidR="001632F2" w:rsidRPr="000A5C5D" w:rsidRDefault="001632F2" w:rsidP="00832ECA">
            <w:pPr>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3FA4DC13"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329B99C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1667F93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DD12945"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C2917EE" w14:textId="77777777" w:rsidR="001632F2" w:rsidRPr="000A5C5D" w:rsidRDefault="001632F2" w:rsidP="00832ECA">
            <w:pPr>
              <w:rPr>
                <w:sz w:val="16"/>
                <w:szCs w:val="16"/>
              </w:rPr>
            </w:pPr>
          </w:p>
        </w:tc>
      </w:tr>
      <w:tr w:rsidR="001632F2" w:rsidRPr="000A5C5D" w14:paraId="4F9BA4FF"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8C83313"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F.8.1, F.8.2</w:t>
            </w:r>
          </w:p>
        </w:tc>
        <w:tc>
          <w:tcPr>
            <w:tcW w:w="850" w:type="dxa"/>
            <w:tcBorders>
              <w:top w:val="single" w:sz="6" w:space="0" w:color="auto"/>
              <w:left w:val="single" w:sz="6" w:space="0" w:color="auto"/>
              <w:bottom w:val="single" w:sz="6" w:space="0" w:color="auto"/>
              <w:right w:val="single" w:sz="6" w:space="0" w:color="auto"/>
            </w:tcBorders>
            <w:vAlign w:val="center"/>
            <w:hideMark/>
          </w:tcPr>
          <w:p w14:paraId="335C5E9B"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A</w:t>
            </w:r>
          </w:p>
        </w:tc>
        <w:tc>
          <w:tcPr>
            <w:tcW w:w="3762" w:type="dxa"/>
            <w:tcBorders>
              <w:top w:val="single" w:sz="6" w:space="0" w:color="auto"/>
              <w:left w:val="single" w:sz="6" w:space="0" w:color="auto"/>
              <w:bottom w:val="single" w:sz="6" w:space="0" w:color="auto"/>
              <w:right w:val="single" w:sz="6" w:space="0" w:color="auto"/>
            </w:tcBorders>
            <w:vAlign w:val="center"/>
            <w:hideMark/>
          </w:tcPr>
          <w:p w14:paraId="79A64024"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Fuel dispensers</w:t>
            </w:r>
          </w:p>
        </w:tc>
        <w:tc>
          <w:tcPr>
            <w:tcW w:w="993" w:type="dxa"/>
            <w:tcBorders>
              <w:top w:val="single" w:sz="6" w:space="0" w:color="auto"/>
              <w:left w:val="single" w:sz="6" w:space="0" w:color="auto"/>
              <w:bottom w:val="single" w:sz="6" w:space="0" w:color="auto"/>
              <w:right w:val="single" w:sz="6" w:space="0" w:color="auto"/>
            </w:tcBorders>
            <w:vAlign w:val="center"/>
          </w:tcPr>
          <w:p w14:paraId="79F78B21"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5.1</w:t>
            </w:r>
          </w:p>
        </w:tc>
        <w:tc>
          <w:tcPr>
            <w:tcW w:w="567" w:type="dxa"/>
            <w:tcBorders>
              <w:top w:val="single" w:sz="6" w:space="0" w:color="auto"/>
              <w:left w:val="single" w:sz="6" w:space="0" w:color="auto"/>
              <w:bottom w:val="single" w:sz="6" w:space="0" w:color="auto"/>
              <w:right w:val="single" w:sz="6" w:space="0" w:color="auto"/>
            </w:tcBorders>
          </w:tcPr>
          <w:p w14:paraId="28A15A1D"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510ADE61"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290212E5" w14:textId="77777777" w:rsidR="001632F2" w:rsidRPr="000A5C5D" w:rsidRDefault="001632F2" w:rsidP="00832ECA">
            <w:pPr>
              <w:spacing w:before="4" w:after="4"/>
              <w:rPr>
                <w:color w:val="000000" w:themeColor="text1"/>
                <w:sz w:val="16"/>
                <w:szCs w:val="16"/>
              </w:rPr>
            </w:pPr>
          </w:p>
        </w:tc>
      </w:tr>
      <w:tr w:rsidR="001632F2" w:rsidRPr="000A5C5D" w14:paraId="69D925A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115A142"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55D8138D"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D72F95D"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1ED54944"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77687F6E"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EED94F8"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7B78F197" w14:textId="77777777" w:rsidR="001632F2" w:rsidRPr="000A5C5D" w:rsidRDefault="001632F2" w:rsidP="00832ECA">
            <w:pPr>
              <w:spacing w:before="4" w:after="4"/>
              <w:rPr>
                <w:color w:val="000000" w:themeColor="text1"/>
                <w:sz w:val="16"/>
                <w:szCs w:val="16"/>
              </w:rPr>
            </w:pPr>
          </w:p>
        </w:tc>
      </w:tr>
      <w:tr w:rsidR="001632F2" w:rsidRPr="000A5C5D" w14:paraId="351F876D"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4A86D5AE"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31C055C5"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AA72D13"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3A7908D2"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50542EBD"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891E951"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20B0AE68" w14:textId="77777777" w:rsidR="001632F2" w:rsidRPr="000A5C5D" w:rsidRDefault="001632F2" w:rsidP="00832ECA">
            <w:pPr>
              <w:spacing w:before="4" w:after="4"/>
              <w:rPr>
                <w:color w:val="000000" w:themeColor="text1"/>
                <w:sz w:val="16"/>
                <w:szCs w:val="16"/>
              </w:rPr>
            </w:pPr>
          </w:p>
        </w:tc>
      </w:tr>
      <w:tr w:rsidR="001632F2" w:rsidRPr="000A5C5D" w14:paraId="0C5A2C6B"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159B2A8E" w14:textId="77777777" w:rsidR="001632F2" w:rsidRPr="000A5C5D" w:rsidRDefault="001632F2" w:rsidP="00832ECA">
            <w:pPr>
              <w:tabs>
                <w:tab w:val="left" w:pos="182"/>
              </w:tabs>
              <w:spacing w:before="4" w:after="4"/>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7CBC47C6" w14:textId="77777777" w:rsidR="001632F2" w:rsidRPr="000A5C5D" w:rsidRDefault="001632F2" w:rsidP="00832ECA">
            <w:pPr>
              <w:tabs>
                <w:tab w:val="left" w:pos="182"/>
              </w:tabs>
              <w:spacing w:before="4" w:after="4"/>
              <w:rPr>
                <w:color w:val="000000" w:themeColor="text1"/>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5E1A6DFD" w14:textId="77777777" w:rsidR="001632F2" w:rsidRPr="000A5C5D" w:rsidRDefault="001632F2" w:rsidP="00832ECA">
            <w:pPr>
              <w:spacing w:before="4" w:after="4"/>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14:paraId="36FA74E1"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tcPr>
          <w:p w14:paraId="416299C7"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EB2506A"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19C3ECA5" w14:textId="77777777" w:rsidR="001632F2" w:rsidRPr="000A5C5D" w:rsidRDefault="001632F2" w:rsidP="00832ECA">
            <w:pPr>
              <w:spacing w:before="4" w:after="4"/>
              <w:rPr>
                <w:color w:val="000000" w:themeColor="text1"/>
                <w:sz w:val="16"/>
                <w:szCs w:val="16"/>
              </w:rPr>
            </w:pPr>
          </w:p>
        </w:tc>
      </w:tr>
      <w:tr w:rsidR="001632F2" w:rsidRPr="000A5C5D" w14:paraId="2614AD6E"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A66BA5E" w14:textId="77777777" w:rsidR="001632F2" w:rsidRPr="000A5C5D" w:rsidRDefault="001632F2" w:rsidP="00832ECA">
            <w:pPr>
              <w:tabs>
                <w:tab w:val="left" w:pos="182"/>
              </w:tabs>
              <w:spacing w:before="4" w:after="4"/>
              <w:rPr>
                <w:b/>
                <w:color w:val="000000" w:themeColor="text1"/>
                <w:sz w:val="16"/>
                <w:szCs w:val="16"/>
              </w:rPr>
            </w:pPr>
            <w:r w:rsidRPr="000A5C5D">
              <w:rPr>
                <w:b/>
                <w:color w:val="000000" w:themeColor="text1"/>
                <w:sz w:val="16"/>
                <w:szCs w:val="16"/>
              </w:rPr>
              <w:t>F.8.3, F.8.4</w:t>
            </w:r>
          </w:p>
        </w:tc>
        <w:tc>
          <w:tcPr>
            <w:tcW w:w="850" w:type="dxa"/>
            <w:tcBorders>
              <w:top w:val="single" w:sz="6" w:space="0" w:color="auto"/>
              <w:left w:val="single" w:sz="6" w:space="0" w:color="auto"/>
              <w:bottom w:val="single" w:sz="6" w:space="0" w:color="auto"/>
              <w:right w:val="single" w:sz="6" w:space="0" w:color="auto"/>
            </w:tcBorders>
            <w:vAlign w:val="center"/>
          </w:tcPr>
          <w:p w14:paraId="52089C83" w14:textId="77777777" w:rsidR="001632F2" w:rsidRPr="000A5C5D" w:rsidRDefault="001632F2" w:rsidP="00832ECA">
            <w:pPr>
              <w:tabs>
                <w:tab w:val="left" w:pos="182"/>
              </w:tabs>
              <w:spacing w:before="4" w:after="4"/>
              <w:rPr>
                <w:b/>
                <w:color w:val="000000" w:themeColor="text1"/>
                <w:sz w:val="16"/>
                <w:szCs w:val="16"/>
              </w:rPr>
            </w:pPr>
            <w:r w:rsidRPr="000A5C5D">
              <w:rPr>
                <w:b/>
                <w:color w:val="000000" w:themeColor="text1"/>
                <w:sz w:val="16"/>
                <w:szCs w:val="16"/>
              </w:rPr>
              <w:t>A-LPG</w:t>
            </w:r>
          </w:p>
        </w:tc>
        <w:tc>
          <w:tcPr>
            <w:tcW w:w="3762" w:type="dxa"/>
            <w:tcBorders>
              <w:top w:val="single" w:sz="6" w:space="0" w:color="auto"/>
              <w:left w:val="single" w:sz="6" w:space="0" w:color="auto"/>
              <w:bottom w:val="single" w:sz="6" w:space="0" w:color="auto"/>
              <w:right w:val="single" w:sz="6" w:space="0" w:color="auto"/>
            </w:tcBorders>
            <w:vAlign w:val="center"/>
          </w:tcPr>
          <w:p w14:paraId="2F692AE0"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LPG dispensers</w:t>
            </w:r>
          </w:p>
        </w:tc>
        <w:tc>
          <w:tcPr>
            <w:tcW w:w="993" w:type="dxa"/>
            <w:tcBorders>
              <w:top w:val="single" w:sz="6" w:space="0" w:color="auto"/>
              <w:left w:val="single" w:sz="6" w:space="0" w:color="auto"/>
              <w:bottom w:val="single" w:sz="6" w:space="0" w:color="auto"/>
              <w:right w:val="single" w:sz="6" w:space="0" w:color="auto"/>
            </w:tcBorders>
          </w:tcPr>
          <w:p w14:paraId="709EB2AE"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5.5</w:t>
            </w:r>
          </w:p>
        </w:tc>
        <w:tc>
          <w:tcPr>
            <w:tcW w:w="567" w:type="dxa"/>
            <w:tcBorders>
              <w:top w:val="single" w:sz="6" w:space="0" w:color="auto"/>
              <w:left w:val="single" w:sz="6" w:space="0" w:color="auto"/>
              <w:bottom w:val="single" w:sz="6" w:space="0" w:color="auto"/>
              <w:right w:val="single" w:sz="6" w:space="0" w:color="auto"/>
            </w:tcBorders>
          </w:tcPr>
          <w:p w14:paraId="1339BF37"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9695A27"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49B45459" w14:textId="77777777" w:rsidR="001632F2" w:rsidRPr="000A5C5D" w:rsidRDefault="001632F2" w:rsidP="00832ECA">
            <w:pPr>
              <w:spacing w:before="4" w:after="4"/>
              <w:rPr>
                <w:color w:val="000000" w:themeColor="text1"/>
                <w:sz w:val="16"/>
                <w:szCs w:val="16"/>
              </w:rPr>
            </w:pPr>
          </w:p>
        </w:tc>
      </w:tr>
      <w:tr w:rsidR="001632F2" w:rsidRPr="000A5C5D" w14:paraId="5953549F"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024E194D"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092D4544"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28C6EE37"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72AD7A67"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043DA87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C755DDC"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D9E9F55" w14:textId="77777777" w:rsidR="001632F2" w:rsidRPr="000A5C5D" w:rsidRDefault="001632F2" w:rsidP="00832ECA">
            <w:pPr>
              <w:spacing w:before="4" w:after="4"/>
              <w:rPr>
                <w:sz w:val="16"/>
                <w:szCs w:val="16"/>
              </w:rPr>
            </w:pPr>
          </w:p>
        </w:tc>
      </w:tr>
      <w:tr w:rsidR="001632F2" w:rsidRPr="000A5C5D" w14:paraId="37DAA9CC"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6CE2424F"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3F16B5C7"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65486E7B"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26C340B3"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2B95C89A"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C3D90EA"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50ED3A19" w14:textId="77777777" w:rsidR="001632F2" w:rsidRPr="000A5C5D" w:rsidRDefault="001632F2" w:rsidP="00832ECA">
            <w:pPr>
              <w:spacing w:before="4" w:after="4"/>
              <w:rPr>
                <w:sz w:val="16"/>
                <w:szCs w:val="16"/>
              </w:rPr>
            </w:pPr>
          </w:p>
        </w:tc>
      </w:tr>
      <w:tr w:rsidR="001632F2" w:rsidRPr="000A5C5D" w14:paraId="5FD2FF63"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5AB0D358" w14:textId="77777777" w:rsidR="001632F2" w:rsidRPr="000A5C5D" w:rsidRDefault="001632F2" w:rsidP="00832ECA">
            <w:pPr>
              <w:tabs>
                <w:tab w:val="left" w:pos="182"/>
              </w:tabs>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4CA8C7CF" w14:textId="77777777" w:rsidR="001632F2" w:rsidRPr="000A5C5D" w:rsidRDefault="001632F2" w:rsidP="00832ECA">
            <w:pPr>
              <w:tabs>
                <w:tab w:val="left" w:pos="182"/>
              </w:tabs>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02063F2C"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tcPr>
          <w:p w14:paraId="44B22ED6"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02BB95E6"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1724DFA"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9265D38" w14:textId="77777777" w:rsidR="001632F2" w:rsidRPr="000A5C5D" w:rsidRDefault="001632F2" w:rsidP="00832ECA">
            <w:pPr>
              <w:spacing w:before="4" w:after="4"/>
              <w:rPr>
                <w:sz w:val="16"/>
                <w:szCs w:val="16"/>
              </w:rPr>
            </w:pPr>
          </w:p>
        </w:tc>
      </w:tr>
      <w:tr w:rsidR="001632F2" w:rsidRPr="000A5C5D" w14:paraId="66FB49A9"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C9C7532"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F.8.5</w:t>
            </w:r>
          </w:p>
        </w:tc>
        <w:tc>
          <w:tcPr>
            <w:tcW w:w="850" w:type="dxa"/>
            <w:tcBorders>
              <w:top w:val="single" w:sz="6" w:space="0" w:color="auto"/>
              <w:left w:val="single" w:sz="6" w:space="0" w:color="auto"/>
              <w:bottom w:val="single" w:sz="6" w:space="0" w:color="auto"/>
              <w:right w:val="single" w:sz="6" w:space="0" w:color="auto"/>
            </w:tcBorders>
            <w:vAlign w:val="center"/>
            <w:hideMark/>
          </w:tcPr>
          <w:p w14:paraId="5948DF25"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B</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BA5826E"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Measuring systems on road tankers</w:t>
            </w:r>
          </w:p>
        </w:tc>
        <w:tc>
          <w:tcPr>
            <w:tcW w:w="993" w:type="dxa"/>
            <w:tcBorders>
              <w:top w:val="single" w:sz="6" w:space="0" w:color="auto"/>
              <w:left w:val="single" w:sz="6" w:space="0" w:color="auto"/>
              <w:bottom w:val="single" w:sz="6" w:space="0" w:color="auto"/>
              <w:right w:val="single" w:sz="6" w:space="0" w:color="auto"/>
            </w:tcBorders>
            <w:vAlign w:val="center"/>
          </w:tcPr>
          <w:p w14:paraId="778996B1"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5.2</w:t>
            </w:r>
          </w:p>
        </w:tc>
        <w:tc>
          <w:tcPr>
            <w:tcW w:w="567" w:type="dxa"/>
            <w:tcBorders>
              <w:top w:val="single" w:sz="6" w:space="0" w:color="auto"/>
              <w:left w:val="single" w:sz="6" w:space="0" w:color="auto"/>
              <w:bottom w:val="single" w:sz="6" w:space="0" w:color="auto"/>
              <w:right w:val="single" w:sz="6" w:space="0" w:color="auto"/>
            </w:tcBorders>
          </w:tcPr>
          <w:p w14:paraId="7466F13E"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C41DBEC"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759EC512" w14:textId="77777777" w:rsidR="001632F2" w:rsidRPr="000A5C5D" w:rsidRDefault="001632F2" w:rsidP="00832ECA">
            <w:pPr>
              <w:spacing w:before="4" w:after="4"/>
              <w:rPr>
                <w:color w:val="000000" w:themeColor="text1"/>
                <w:sz w:val="16"/>
                <w:szCs w:val="16"/>
              </w:rPr>
            </w:pPr>
          </w:p>
        </w:tc>
      </w:tr>
      <w:tr w:rsidR="001632F2" w:rsidRPr="000A5C5D" w14:paraId="63B1CA4F"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5145B7A1"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7AA27027"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44B5921C"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04B32573"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67B0681E"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59741B4"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46C08B6E" w14:textId="77777777" w:rsidR="001632F2" w:rsidRPr="000A5C5D" w:rsidRDefault="001632F2" w:rsidP="00832ECA">
            <w:pPr>
              <w:spacing w:before="4" w:after="4"/>
              <w:rPr>
                <w:color w:val="000000" w:themeColor="text1"/>
                <w:sz w:val="16"/>
                <w:szCs w:val="16"/>
              </w:rPr>
            </w:pPr>
          </w:p>
        </w:tc>
      </w:tr>
      <w:tr w:rsidR="001632F2" w:rsidRPr="000A5C5D" w14:paraId="27E5E5A8"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6AB2040"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5E011223"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6A21AF37"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294BBD67"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59ADEBE3"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003F4AA5"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171F53FE" w14:textId="77777777" w:rsidR="001632F2" w:rsidRPr="000A5C5D" w:rsidRDefault="001632F2" w:rsidP="00832ECA">
            <w:pPr>
              <w:spacing w:before="4" w:after="4"/>
              <w:rPr>
                <w:color w:val="000000" w:themeColor="text1"/>
                <w:sz w:val="16"/>
                <w:szCs w:val="16"/>
              </w:rPr>
            </w:pPr>
          </w:p>
        </w:tc>
      </w:tr>
      <w:tr w:rsidR="001632F2" w:rsidRPr="000A5C5D" w14:paraId="5F8B52F7"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9A83096" w14:textId="77777777" w:rsidR="001632F2" w:rsidRPr="000A5C5D" w:rsidRDefault="001632F2" w:rsidP="00832ECA">
            <w:pPr>
              <w:tabs>
                <w:tab w:val="left" w:pos="182"/>
              </w:tabs>
              <w:spacing w:before="4" w:after="4"/>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045CAC48" w14:textId="77777777" w:rsidR="001632F2" w:rsidRPr="000A5C5D" w:rsidRDefault="001632F2" w:rsidP="00832ECA">
            <w:pPr>
              <w:tabs>
                <w:tab w:val="left" w:pos="182"/>
              </w:tabs>
              <w:spacing w:before="4" w:after="4"/>
              <w:rPr>
                <w:color w:val="000000" w:themeColor="text1"/>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724A0C10" w14:textId="77777777" w:rsidR="001632F2" w:rsidRPr="000A5C5D" w:rsidRDefault="001632F2" w:rsidP="00832ECA">
            <w:pPr>
              <w:spacing w:before="4" w:after="4"/>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14:paraId="1DBDADB6"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tcPr>
          <w:p w14:paraId="10BDE82D"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080BDA5"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45F83EBB" w14:textId="77777777" w:rsidR="001632F2" w:rsidRPr="000A5C5D" w:rsidRDefault="001632F2" w:rsidP="00832ECA">
            <w:pPr>
              <w:spacing w:before="4" w:after="4"/>
              <w:rPr>
                <w:color w:val="000000" w:themeColor="text1"/>
                <w:sz w:val="16"/>
                <w:szCs w:val="16"/>
              </w:rPr>
            </w:pPr>
          </w:p>
        </w:tc>
      </w:tr>
      <w:tr w:rsidR="001632F2" w:rsidRPr="000A5C5D" w14:paraId="32C2FAE1"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EFAAF0F"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F.8.6</w:t>
            </w:r>
          </w:p>
        </w:tc>
        <w:tc>
          <w:tcPr>
            <w:tcW w:w="850" w:type="dxa"/>
            <w:tcBorders>
              <w:top w:val="single" w:sz="6" w:space="0" w:color="auto"/>
              <w:left w:val="single" w:sz="6" w:space="0" w:color="auto"/>
              <w:bottom w:val="single" w:sz="6" w:space="0" w:color="auto"/>
              <w:right w:val="single" w:sz="6" w:space="0" w:color="auto"/>
            </w:tcBorders>
            <w:vAlign w:val="center"/>
          </w:tcPr>
          <w:p w14:paraId="721AD0C7"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C</w:t>
            </w:r>
          </w:p>
        </w:tc>
        <w:tc>
          <w:tcPr>
            <w:tcW w:w="3762" w:type="dxa"/>
            <w:tcBorders>
              <w:top w:val="single" w:sz="6" w:space="0" w:color="auto"/>
              <w:left w:val="single" w:sz="6" w:space="0" w:color="auto"/>
              <w:bottom w:val="single" w:sz="6" w:space="0" w:color="auto"/>
              <w:right w:val="single" w:sz="6" w:space="0" w:color="auto"/>
            </w:tcBorders>
            <w:vAlign w:val="center"/>
          </w:tcPr>
          <w:p w14:paraId="09C845BA" w14:textId="77777777" w:rsidR="001632F2" w:rsidRPr="000A5C5D" w:rsidRDefault="001632F2" w:rsidP="00832ECA">
            <w:pPr>
              <w:spacing w:before="4" w:after="4"/>
              <w:rPr>
                <w:b/>
                <w:color w:val="000000" w:themeColor="text1"/>
                <w:sz w:val="16"/>
                <w:szCs w:val="16"/>
              </w:rPr>
            </w:pPr>
            <w:r w:rsidRPr="000A5C5D">
              <w:rPr>
                <w:b/>
                <w:sz w:val="16"/>
                <w:szCs w:val="16"/>
              </w:rPr>
              <w:t>Measuring systems for the unloading of ships</w:t>
            </w:r>
            <w:r>
              <w:rPr>
                <w:b/>
                <w:sz w:val="16"/>
                <w:szCs w:val="16"/>
              </w:rPr>
              <w:t>’</w:t>
            </w:r>
            <w:r w:rsidRPr="000A5C5D">
              <w:rPr>
                <w:b/>
                <w:sz w:val="16"/>
                <w:szCs w:val="16"/>
              </w:rPr>
              <w:t xml:space="preserve"> tanks and for rail and road tankers using an intermediate tank</w:t>
            </w:r>
          </w:p>
        </w:tc>
        <w:tc>
          <w:tcPr>
            <w:tcW w:w="993" w:type="dxa"/>
            <w:tcBorders>
              <w:top w:val="single" w:sz="6" w:space="0" w:color="auto"/>
              <w:left w:val="single" w:sz="6" w:space="0" w:color="auto"/>
              <w:bottom w:val="single" w:sz="6" w:space="0" w:color="auto"/>
              <w:right w:val="single" w:sz="6" w:space="0" w:color="auto"/>
            </w:tcBorders>
            <w:vAlign w:val="center"/>
          </w:tcPr>
          <w:p w14:paraId="6327A58B"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5.3</w:t>
            </w:r>
          </w:p>
        </w:tc>
        <w:tc>
          <w:tcPr>
            <w:tcW w:w="567" w:type="dxa"/>
            <w:tcBorders>
              <w:top w:val="single" w:sz="6" w:space="0" w:color="auto"/>
              <w:left w:val="single" w:sz="6" w:space="0" w:color="auto"/>
              <w:bottom w:val="single" w:sz="6" w:space="0" w:color="auto"/>
              <w:right w:val="single" w:sz="6" w:space="0" w:color="auto"/>
            </w:tcBorders>
          </w:tcPr>
          <w:p w14:paraId="0306AF73"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2857C1C"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45F713E4" w14:textId="77777777" w:rsidR="001632F2" w:rsidRPr="000A5C5D" w:rsidRDefault="001632F2" w:rsidP="00832ECA">
            <w:pPr>
              <w:rPr>
                <w:color w:val="000000" w:themeColor="text1"/>
                <w:sz w:val="16"/>
                <w:szCs w:val="16"/>
              </w:rPr>
            </w:pPr>
          </w:p>
        </w:tc>
      </w:tr>
      <w:tr w:rsidR="001632F2" w:rsidRPr="000A5C5D" w14:paraId="4D2F3356"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D1F5689"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3647CCF1"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7B8E0719"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12B34A36"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0332C479"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DA81B0A"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45223A9B" w14:textId="77777777" w:rsidR="001632F2" w:rsidRPr="000A5C5D" w:rsidRDefault="001632F2" w:rsidP="00832ECA">
            <w:pPr>
              <w:rPr>
                <w:color w:val="000000" w:themeColor="text1"/>
                <w:sz w:val="16"/>
                <w:szCs w:val="16"/>
              </w:rPr>
            </w:pPr>
          </w:p>
        </w:tc>
      </w:tr>
      <w:tr w:rsidR="001632F2" w:rsidRPr="000A5C5D" w14:paraId="5DF5CEBD"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6D13AB8"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43C65B77"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2BAFCE08"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127FCEAB"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4C282DB8"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C6EBD24"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7F5AEAFC" w14:textId="77777777" w:rsidR="001632F2" w:rsidRPr="000A5C5D" w:rsidRDefault="001632F2" w:rsidP="00832ECA">
            <w:pPr>
              <w:rPr>
                <w:color w:val="000000" w:themeColor="text1"/>
                <w:sz w:val="16"/>
                <w:szCs w:val="16"/>
              </w:rPr>
            </w:pPr>
          </w:p>
        </w:tc>
      </w:tr>
      <w:tr w:rsidR="001632F2" w:rsidRPr="000A5C5D" w14:paraId="091AD09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A0918FA" w14:textId="77777777" w:rsidR="001632F2" w:rsidRPr="000A5C5D" w:rsidRDefault="001632F2" w:rsidP="00832ECA">
            <w:pPr>
              <w:spacing w:before="4" w:after="4"/>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0A101361" w14:textId="77777777" w:rsidR="001632F2" w:rsidRPr="000A5C5D" w:rsidRDefault="001632F2" w:rsidP="00832ECA">
            <w:pPr>
              <w:spacing w:before="4" w:after="4"/>
              <w:rPr>
                <w:color w:val="000000" w:themeColor="text1"/>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25C41A93" w14:textId="77777777" w:rsidR="001632F2" w:rsidRPr="000A5C5D" w:rsidRDefault="001632F2" w:rsidP="00832ECA">
            <w:pPr>
              <w:spacing w:before="4" w:after="4"/>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14:paraId="6F3C44ED"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tcPr>
          <w:p w14:paraId="762D3BE5"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05FAD83"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31905508" w14:textId="77777777" w:rsidR="001632F2" w:rsidRPr="000A5C5D" w:rsidRDefault="001632F2" w:rsidP="00832ECA">
            <w:pPr>
              <w:rPr>
                <w:color w:val="000000" w:themeColor="text1"/>
                <w:sz w:val="16"/>
                <w:szCs w:val="16"/>
              </w:rPr>
            </w:pPr>
          </w:p>
        </w:tc>
      </w:tr>
      <w:tr w:rsidR="001632F2" w:rsidRPr="000A5C5D" w14:paraId="2A69E299"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64C15C5D"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F.8.7</w:t>
            </w:r>
          </w:p>
        </w:tc>
        <w:tc>
          <w:tcPr>
            <w:tcW w:w="850" w:type="dxa"/>
            <w:tcBorders>
              <w:top w:val="single" w:sz="6" w:space="0" w:color="auto"/>
              <w:left w:val="single" w:sz="6" w:space="0" w:color="auto"/>
              <w:bottom w:val="single" w:sz="6" w:space="0" w:color="auto"/>
              <w:right w:val="single" w:sz="6" w:space="0" w:color="auto"/>
            </w:tcBorders>
            <w:vAlign w:val="center"/>
          </w:tcPr>
          <w:p w14:paraId="6901535E"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D</w:t>
            </w:r>
          </w:p>
        </w:tc>
        <w:tc>
          <w:tcPr>
            <w:tcW w:w="3762" w:type="dxa"/>
            <w:tcBorders>
              <w:top w:val="single" w:sz="6" w:space="0" w:color="auto"/>
              <w:left w:val="single" w:sz="6" w:space="0" w:color="auto"/>
              <w:bottom w:val="single" w:sz="6" w:space="0" w:color="auto"/>
              <w:right w:val="single" w:sz="6" w:space="0" w:color="auto"/>
            </w:tcBorders>
            <w:vAlign w:val="center"/>
          </w:tcPr>
          <w:p w14:paraId="72E83974" w14:textId="77777777" w:rsidR="001632F2" w:rsidRPr="000A5C5D" w:rsidRDefault="001632F2" w:rsidP="00832ECA">
            <w:pPr>
              <w:spacing w:before="4" w:after="4"/>
              <w:rPr>
                <w:b/>
                <w:color w:val="000000" w:themeColor="text1"/>
                <w:sz w:val="16"/>
                <w:szCs w:val="16"/>
              </w:rPr>
            </w:pPr>
            <w:r w:rsidRPr="000A5C5D">
              <w:rPr>
                <w:b/>
                <w:sz w:val="16"/>
                <w:szCs w:val="16"/>
              </w:rPr>
              <w:t>Measuring systems for liquefied gases under pressure (other than LPG dispensers)</w:t>
            </w:r>
          </w:p>
        </w:tc>
        <w:tc>
          <w:tcPr>
            <w:tcW w:w="993" w:type="dxa"/>
            <w:tcBorders>
              <w:top w:val="single" w:sz="6" w:space="0" w:color="auto"/>
              <w:left w:val="single" w:sz="6" w:space="0" w:color="auto"/>
              <w:bottom w:val="single" w:sz="6" w:space="0" w:color="auto"/>
              <w:right w:val="single" w:sz="6" w:space="0" w:color="auto"/>
            </w:tcBorders>
            <w:vAlign w:val="center"/>
          </w:tcPr>
          <w:p w14:paraId="51F0FE17"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5.4</w:t>
            </w:r>
          </w:p>
        </w:tc>
        <w:tc>
          <w:tcPr>
            <w:tcW w:w="567" w:type="dxa"/>
            <w:tcBorders>
              <w:top w:val="single" w:sz="6" w:space="0" w:color="auto"/>
              <w:left w:val="single" w:sz="6" w:space="0" w:color="auto"/>
              <w:bottom w:val="single" w:sz="6" w:space="0" w:color="auto"/>
              <w:right w:val="single" w:sz="6" w:space="0" w:color="auto"/>
            </w:tcBorders>
          </w:tcPr>
          <w:p w14:paraId="2550A860"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258338F"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2CBEAFC5" w14:textId="77777777" w:rsidR="001632F2" w:rsidRPr="000A5C5D" w:rsidRDefault="001632F2" w:rsidP="00832ECA">
            <w:pPr>
              <w:rPr>
                <w:color w:val="000000" w:themeColor="text1"/>
                <w:sz w:val="16"/>
                <w:szCs w:val="16"/>
              </w:rPr>
            </w:pPr>
          </w:p>
        </w:tc>
      </w:tr>
      <w:tr w:rsidR="001632F2" w:rsidRPr="000A5C5D" w14:paraId="48D0503B"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B26CCBE"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5A896199"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63721CD9"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2BC98ABF"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6DDC9A06"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30DD3D0"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0483A151" w14:textId="77777777" w:rsidR="001632F2" w:rsidRPr="000A5C5D" w:rsidRDefault="001632F2" w:rsidP="00832ECA">
            <w:pPr>
              <w:rPr>
                <w:color w:val="000000" w:themeColor="text1"/>
                <w:sz w:val="16"/>
                <w:szCs w:val="16"/>
              </w:rPr>
            </w:pPr>
          </w:p>
        </w:tc>
      </w:tr>
      <w:tr w:rsidR="001632F2" w:rsidRPr="000A5C5D" w14:paraId="7A61749B"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AA2BCEC"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5036B39A"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5D94FD2D"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37C18635"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16467773"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861223D"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316B3F20" w14:textId="77777777" w:rsidR="001632F2" w:rsidRPr="000A5C5D" w:rsidRDefault="001632F2" w:rsidP="00832ECA">
            <w:pPr>
              <w:rPr>
                <w:color w:val="000000" w:themeColor="text1"/>
                <w:sz w:val="16"/>
                <w:szCs w:val="16"/>
              </w:rPr>
            </w:pPr>
          </w:p>
        </w:tc>
      </w:tr>
      <w:tr w:rsidR="001632F2" w:rsidRPr="000A5C5D" w14:paraId="4DCFDEFE"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07C3512D" w14:textId="77777777" w:rsidR="001632F2" w:rsidRPr="000A5C5D" w:rsidRDefault="001632F2" w:rsidP="00832ECA">
            <w:pPr>
              <w:spacing w:before="4" w:after="4"/>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6B0DF05B" w14:textId="77777777" w:rsidR="001632F2" w:rsidRPr="000A5C5D" w:rsidRDefault="001632F2" w:rsidP="00832ECA">
            <w:pPr>
              <w:spacing w:before="4" w:after="4"/>
              <w:rPr>
                <w:color w:val="000000" w:themeColor="text1"/>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10CAB811" w14:textId="77777777" w:rsidR="001632F2" w:rsidRPr="000A5C5D" w:rsidRDefault="001632F2" w:rsidP="00832ECA">
            <w:pPr>
              <w:spacing w:before="4" w:after="4"/>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4C0411F5"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tcPr>
          <w:p w14:paraId="5331BD2B"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632FA4E"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5CB95A73" w14:textId="77777777" w:rsidR="001632F2" w:rsidRPr="000A5C5D" w:rsidRDefault="001632F2" w:rsidP="00832ECA">
            <w:pPr>
              <w:rPr>
                <w:color w:val="000000" w:themeColor="text1"/>
                <w:sz w:val="16"/>
                <w:szCs w:val="16"/>
              </w:rPr>
            </w:pPr>
          </w:p>
        </w:tc>
      </w:tr>
      <w:tr w:rsidR="001632F2" w:rsidRPr="000A5C5D" w14:paraId="674AAFB6"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AAAA1B9"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F.8.8</w:t>
            </w:r>
          </w:p>
        </w:tc>
        <w:tc>
          <w:tcPr>
            <w:tcW w:w="850" w:type="dxa"/>
            <w:tcBorders>
              <w:top w:val="single" w:sz="6" w:space="0" w:color="auto"/>
              <w:left w:val="single" w:sz="6" w:space="0" w:color="auto"/>
              <w:bottom w:val="single" w:sz="6" w:space="0" w:color="auto"/>
              <w:right w:val="single" w:sz="6" w:space="0" w:color="auto"/>
            </w:tcBorders>
            <w:vAlign w:val="center"/>
            <w:hideMark/>
          </w:tcPr>
          <w:p w14:paraId="3F0AFBD1"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E</w:t>
            </w:r>
          </w:p>
        </w:tc>
        <w:tc>
          <w:tcPr>
            <w:tcW w:w="3762" w:type="dxa"/>
            <w:tcBorders>
              <w:top w:val="single" w:sz="6" w:space="0" w:color="auto"/>
              <w:left w:val="single" w:sz="6" w:space="0" w:color="auto"/>
              <w:bottom w:val="single" w:sz="6" w:space="0" w:color="auto"/>
              <w:right w:val="single" w:sz="6" w:space="0" w:color="auto"/>
            </w:tcBorders>
            <w:vAlign w:val="center"/>
            <w:hideMark/>
          </w:tcPr>
          <w:p w14:paraId="236B50F4"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Measuring systems for milk, beer and other foaming potable liquids</w:t>
            </w:r>
          </w:p>
        </w:tc>
        <w:tc>
          <w:tcPr>
            <w:tcW w:w="993" w:type="dxa"/>
            <w:tcBorders>
              <w:top w:val="single" w:sz="6" w:space="0" w:color="auto"/>
              <w:left w:val="single" w:sz="6" w:space="0" w:color="auto"/>
              <w:bottom w:val="single" w:sz="6" w:space="0" w:color="auto"/>
              <w:right w:val="single" w:sz="6" w:space="0" w:color="auto"/>
            </w:tcBorders>
            <w:vAlign w:val="center"/>
          </w:tcPr>
          <w:p w14:paraId="670D53D1"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5.6</w:t>
            </w:r>
          </w:p>
        </w:tc>
        <w:tc>
          <w:tcPr>
            <w:tcW w:w="567" w:type="dxa"/>
            <w:tcBorders>
              <w:top w:val="single" w:sz="6" w:space="0" w:color="auto"/>
              <w:left w:val="single" w:sz="6" w:space="0" w:color="auto"/>
              <w:bottom w:val="single" w:sz="6" w:space="0" w:color="auto"/>
              <w:right w:val="single" w:sz="6" w:space="0" w:color="auto"/>
            </w:tcBorders>
          </w:tcPr>
          <w:p w14:paraId="05555517"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5AE16DE"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72B00F5F" w14:textId="77777777" w:rsidR="001632F2" w:rsidRPr="000A5C5D" w:rsidRDefault="001632F2" w:rsidP="00832ECA">
            <w:pPr>
              <w:spacing w:before="4" w:after="4"/>
              <w:rPr>
                <w:color w:val="000000" w:themeColor="text1"/>
                <w:sz w:val="16"/>
                <w:szCs w:val="16"/>
              </w:rPr>
            </w:pPr>
          </w:p>
        </w:tc>
      </w:tr>
      <w:tr w:rsidR="001632F2" w:rsidRPr="000A5C5D" w14:paraId="613AC554"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743D13A"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3FBE7E6E"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0A050C12"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7EACB44D"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428DDCCB"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575C2419"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04E1B072" w14:textId="77777777" w:rsidR="001632F2" w:rsidRPr="000A5C5D" w:rsidRDefault="001632F2" w:rsidP="00832ECA">
            <w:pPr>
              <w:spacing w:before="4" w:after="4"/>
              <w:rPr>
                <w:color w:val="000000" w:themeColor="text1"/>
                <w:sz w:val="16"/>
                <w:szCs w:val="16"/>
              </w:rPr>
            </w:pPr>
          </w:p>
        </w:tc>
      </w:tr>
      <w:tr w:rsidR="001632F2" w:rsidRPr="000A5C5D" w14:paraId="5CBC33FE"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6B0FF09"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6F34B5BD"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42CF9B6"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5C74A43D"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01CDB24C"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B3DC3EF"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1B9275C1" w14:textId="77777777" w:rsidR="001632F2" w:rsidRPr="000A5C5D" w:rsidRDefault="001632F2" w:rsidP="00832ECA">
            <w:pPr>
              <w:spacing w:before="4" w:after="4"/>
              <w:rPr>
                <w:color w:val="000000" w:themeColor="text1"/>
                <w:sz w:val="16"/>
                <w:szCs w:val="16"/>
              </w:rPr>
            </w:pPr>
          </w:p>
        </w:tc>
      </w:tr>
      <w:tr w:rsidR="001632F2" w:rsidRPr="000A5C5D" w14:paraId="3F562907"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B239108" w14:textId="77777777" w:rsidR="001632F2" w:rsidRPr="000A5C5D" w:rsidRDefault="001632F2" w:rsidP="00832ECA">
            <w:pPr>
              <w:spacing w:before="4" w:after="4"/>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5E7FC01D" w14:textId="77777777" w:rsidR="001632F2" w:rsidRPr="000A5C5D" w:rsidRDefault="001632F2" w:rsidP="00832ECA">
            <w:pPr>
              <w:spacing w:before="4" w:after="4"/>
              <w:rPr>
                <w:color w:val="000000" w:themeColor="text1"/>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65F9FB10" w14:textId="77777777" w:rsidR="001632F2" w:rsidRPr="000A5C5D" w:rsidRDefault="001632F2" w:rsidP="00832ECA">
            <w:pPr>
              <w:spacing w:before="4" w:after="4"/>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42218F8C"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tcPr>
          <w:p w14:paraId="1C8CB591"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5D1E4EFF"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6EC965E0" w14:textId="77777777" w:rsidR="001632F2" w:rsidRPr="000A5C5D" w:rsidRDefault="001632F2" w:rsidP="00832ECA">
            <w:pPr>
              <w:rPr>
                <w:color w:val="000000" w:themeColor="text1"/>
                <w:sz w:val="16"/>
                <w:szCs w:val="16"/>
              </w:rPr>
            </w:pPr>
          </w:p>
        </w:tc>
      </w:tr>
      <w:tr w:rsidR="001632F2" w:rsidRPr="000A5C5D" w14:paraId="45ED9BA8"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6770C5AF"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F.8.9</w:t>
            </w:r>
          </w:p>
        </w:tc>
        <w:tc>
          <w:tcPr>
            <w:tcW w:w="850" w:type="dxa"/>
            <w:tcBorders>
              <w:top w:val="single" w:sz="6" w:space="0" w:color="auto"/>
              <w:left w:val="single" w:sz="6" w:space="0" w:color="auto"/>
              <w:bottom w:val="single" w:sz="6" w:space="0" w:color="auto"/>
              <w:right w:val="single" w:sz="6" w:space="0" w:color="auto"/>
            </w:tcBorders>
            <w:vAlign w:val="center"/>
            <w:hideMark/>
          </w:tcPr>
          <w:p w14:paraId="6C5CCA1A"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w:t>
            </w:r>
          </w:p>
        </w:tc>
        <w:tc>
          <w:tcPr>
            <w:tcW w:w="3762" w:type="dxa"/>
            <w:tcBorders>
              <w:top w:val="single" w:sz="6" w:space="0" w:color="auto"/>
              <w:left w:val="single" w:sz="6" w:space="0" w:color="auto"/>
              <w:bottom w:val="single" w:sz="6" w:space="0" w:color="auto"/>
              <w:right w:val="single" w:sz="6" w:space="0" w:color="auto"/>
            </w:tcBorders>
            <w:vAlign w:val="center"/>
            <w:hideMark/>
          </w:tcPr>
          <w:p w14:paraId="3EC22721"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Measuring systems on pipelines and systems for loading ships</w:t>
            </w:r>
          </w:p>
        </w:tc>
        <w:tc>
          <w:tcPr>
            <w:tcW w:w="993" w:type="dxa"/>
            <w:tcBorders>
              <w:top w:val="single" w:sz="6" w:space="0" w:color="auto"/>
              <w:left w:val="single" w:sz="6" w:space="0" w:color="auto"/>
              <w:bottom w:val="single" w:sz="6" w:space="0" w:color="auto"/>
              <w:right w:val="single" w:sz="6" w:space="0" w:color="auto"/>
            </w:tcBorders>
            <w:vAlign w:val="center"/>
          </w:tcPr>
          <w:p w14:paraId="3963F52E"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5.7</w:t>
            </w:r>
          </w:p>
        </w:tc>
        <w:tc>
          <w:tcPr>
            <w:tcW w:w="567" w:type="dxa"/>
            <w:tcBorders>
              <w:top w:val="single" w:sz="6" w:space="0" w:color="auto"/>
              <w:left w:val="single" w:sz="6" w:space="0" w:color="auto"/>
              <w:bottom w:val="single" w:sz="6" w:space="0" w:color="auto"/>
              <w:right w:val="single" w:sz="6" w:space="0" w:color="auto"/>
            </w:tcBorders>
          </w:tcPr>
          <w:p w14:paraId="4AC1B788"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04AAC3BC"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2623C948" w14:textId="77777777" w:rsidR="001632F2" w:rsidRPr="000A5C5D" w:rsidRDefault="001632F2" w:rsidP="00832ECA">
            <w:pPr>
              <w:spacing w:before="4" w:after="4"/>
              <w:rPr>
                <w:color w:val="000000" w:themeColor="text1"/>
                <w:sz w:val="16"/>
                <w:szCs w:val="16"/>
              </w:rPr>
            </w:pPr>
          </w:p>
        </w:tc>
      </w:tr>
      <w:tr w:rsidR="001632F2" w:rsidRPr="000A5C5D" w14:paraId="20286CC9"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47796754"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177DDF8E"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2F5FC7D"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41E42033"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67B427BB"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05651DA9"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132F7F04" w14:textId="77777777" w:rsidR="001632F2" w:rsidRPr="000A5C5D" w:rsidRDefault="001632F2" w:rsidP="00832ECA">
            <w:pPr>
              <w:spacing w:before="4" w:after="4"/>
              <w:rPr>
                <w:color w:val="000000" w:themeColor="text1"/>
                <w:sz w:val="16"/>
                <w:szCs w:val="16"/>
              </w:rPr>
            </w:pPr>
          </w:p>
        </w:tc>
      </w:tr>
      <w:tr w:rsidR="001632F2" w:rsidRPr="000A5C5D" w14:paraId="01A494C5"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49E21490"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013BC556" w14:textId="77777777" w:rsidR="001632F2" w:rsidRPr="000A5C5D" w:rsidRDefault="001632F2" w:rsidP="00832ECA">
            <w:pPr>
              <w:tabs>
                <w:tab w:val="left" w:pos="182"/>
              </w:tabs>
              <w:spacing w:before="4" w:after="4"/>
              <w:rPr>
                <w:color w:val="000000" w:themeColor="text1"/>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6D0E32BB"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54BD1C81" w14:textId="77777777" w:rsidR="001632F2" w:rsidRPr="000A5C5D" w:rsidRDefault="001632F2" w:rsidP="00832ECA">
            <w:pPr>
              <w:spacing w:before="4" w:after="4"/>
              <w:rPr>
                <w:color w:val="000000" w:themeColor="text1"/>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75FB6DE2"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49B35BF4"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00DB8C5E" w14:textId="77777777" w:rsidR="001632F2" w:rsidRPr="000A5C5D" w:rsidRDefault="001632F2" w:rsidP="00832ECA">
            <w:pPr>
              <w:spacing w:before="4" w:after="4"/>
              <w:rPr>
                <w:color w:val="000000" w:themeColor="text1"/>
                <w:sz w:val="16"/>
                <w:szCs w:val="16"/>
              </w:rPr>
            </w:pPr>
          </w:p>
        </w:tc>
      </w:tr>
      <w:tr w:rsidR="001632F2" w:rsidRPr="000A5C5D" w14:paraId="6E61D4F3"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21EBF9E6" w14:textId="77777777" w:rsidR="001632F2" w:rsidRPr="000A5C5D" w:rsidRDefault="001632F2" w:rsidP="00832ECA">
            <w:pPr>
              <w:spacing w:before="4" w:after="4"/>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74DEB199" w14:textId="77777777" w:rsidR="001632F2" w:rsidRPr="000A5C5D" w:rsidRDefault="001632F2" w:rsidP="00832ECA">
            <w:pPr>
              <w:spacing w:before="4" w:after="4"/>
              <w:rPr>
                <w:color w:val="000000" w:themeColor="text1"/>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1E501F40" w14:textId="77777777" w:rsidR="001632F2" w:rsidRPr="000A5C5D" w:rsidRDefault="001632F2" w:rsidP="00832ECA">
            <w:pPr>
              <w:spacing w:before="4" w:after="4"/>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2CBA243"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tcPr>
          <w:p w14:paraId="591C86CE"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66C7BF5"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7ADC3ECA" w14:textId="77777777" w:rsidR="001632F2" w:rsidRPr="000A5C5D" w:rsidRDefault="001632F2" w:rsidP="00832ECA">
            <w:pPr>
              <w:rPr>
                <w:color w:val="000000" w:themeColor="text1"/>
                <w:sz w:val="16"/>
                <w:szCs w:val="16"/>
              </w:rPr>
            </w:pPr>
          </w:p>
        </w:tc>
      </w:tr>
      <w:tr w:rsidR="001632F2" w:rsidRPr="000A5C5D" w14:paraId="2EE952A5"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A335B00"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F.8.10</w:t>
            </w:r>
          </w:p>
        </w:tc>
        <w:tc>
          <w:tcPr>
            <w:tcW w:w="850" w:type="dxa"/>
            <w:tcBorders>
              <w:top w:val="single" w:sz="6" w:space="0" w:color="auto"/>
              <w:left w:val="single" w:sz="6" w:space="0" w:color="auto"/>
              <w:bottom w:val="single" w:sz="6" w:space="0" w:color="auto"/>
              <w:right w:val="single" w:sz="6" w:space="0" w:color="auto"/>
            </w:tcBorders>
            <w:vAlign w:val="center"/>
            <w:hideMark/>
          </w:tcPr>
          <w:p w14:paraId="5F36D80E"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G</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60B6EBF"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 xml:space="preserve">Measuring systems intended for the </w:t>
            </w:r>
            <w:r>
              <w:rPr>
                <w:b/>
                <w:color w:val="000000" w:themeColor="text1"/>
                <w:sz w:val="16"/>
                <w:szCs w:val="16"/>
              </w:rPr>
              <w:t xml:space="preserve">fueling </w:t>
            </w:r>
            <w:r w:rsidRPr="000A5C5D">
              <w:rPr>
                <w:b/>
                <w:color w:val="000000" w:themeColor="text1"/>
                <w:sz w:val="16"/>
                <w:szCs w:val="16"/>
              </w:rPr>
              <w:t>of aircraft</w:t>
            </w:r>
          </w:p>
        </w:tc>
        <w:tc>
          <w:tcPr>
            <w:tcW w:w="993" w:type="dxa"/>
            <w:tcBorders>
              <w:top w:val="single" w:sz="6" w:space="0" w:color="auto"/>
              <w:left w:val="single" w:sz="6" w:space="0" w:color="auto"/>
              <w:bottom w:val="single" w:sz="6" w:space="0" w:color="auto"/>
              <w:right w:val="single" w:sz="6" w:space="0" w:color="auto"/>
            </w:tcBorders>
            <w:vAlign w:val="center"/>
          </w:tcPr>
          <w:p w14:paraId="0FA4712D" w14:textId="77777777" w:rsidR="001632F2" w:rsidRPr="000A5C5D" w:rsidRDefault="001632F2" w:rsidP="00832ECA">
            <w:pPr>
              <w:spacing w:before="4" w:after="4"/>
              <w:rPr>
                <w:b/>
                <w:color w:val="000000" w:themeColor="text1"/>
                <w:sz w:val="16"/>
                <w:szCs w:val="16"/>
              </w:rPr>
            </w:pPr>
            <w:r w:rsidRPr="000A5C5D">
              <w:rPr>
                <w:b/>
                <w:color w:val="000000" w:themeColor="text1"/>
                <w:sz w:val="16"/>
                <w:szCs w:val="16"/>
              </w:rPr>
              <w:t>5.8</w:t>
            </w:r>
          </w:p>
        </w:tc>
        <w:tc>
          <w:tcPr>
            <w:tcW w:w="567" w:type="dxa"/>
            <w:tcBorders>
              <w:top w:val="single" w:sz="6" w:space="0" w:color="auto"/>
              <w:left w:val="single" w:sz="6" w:space="0" w:color="auto"/>
              <w:bottom w:val="single" w:sz="6" w:space="0" w:color="auto"/>
              <w:right w:val="single" w:sz="6" w:space="0" w:color="auto"/>
            </w:tcBorders>
          </w:tcPr>
          <w:p w14:paraId="32969261" w14:textId="77777777" w:rsidR="001632F2" w:rsidRPr="000A5C5D" w:rsidRDefault="001632F2" w:rsidP="00832ECA">
            <w:pPr>
              <w:spacing w:before="4" w:after="4"/>
              <w:rPr>
                <w:color w:val="000000" w:themeColor="text1"/>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557A7492" w14:textId="77777777" w:rsidR="001632F2" w:rsidRPr="000A5C5D" w:rsidRDefault="001632F2" w:rsidP="00832ECA">
            <w:pPr>
              <w:spacing w:before="4" w:after="4"/>
              <w:rPr>
                <w:color w:val="000000" w:themeColor="text1"/>
                <w:sz w:val="16"/>
                <w:szCs w:val="16"/>
              </w:rPr>
            </w:pPr>
          </w:p>
        </w:tc>
        <w:tc>
          <w:tcPr>
            <w:tcW w:w="552" w:type="dxa"/>
            <w:tcBorders>
              <w:top w:val="single" w:sz="6" w:space="0" w:color="auto"/>
              <w:left w:val="single" w:sz="6" w:space="0" w:color="auto"/>
              <w:bottom w:val="single" w:sz="6" w:space="0" w:color="auto"/>
              <w:right w:val="single" w:sz="6" w:space="0" w:color="auto"/>
            </w:tcBorders>
          </w:tcPr>
          <w:p w14:paraId="55D6DD01" w14:textId="77777777" w:rsidR="001632F2" w:rsidRPr="000A5C5D" w:rsidRDefault="001632F2" w:rsidP="00832ECA">
            <w:pPr>
              <w:spacing w:before="4" w:after="4"/>
              <w:rPr>
                <w:color w:val="000000" w:themeColor="text1"/>
                <w:sz w:val="16"/>
                <w:szCs w:val="16"/>
              </w:rPr>
            </w:pPr>
          </w:p>
        </w:tc>
      </w:tr>
      <w:tr w:rsidR="001632F2" w:rsidRPr="000A5C5D" w14:paraId="0152C8A8"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48145144"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4E7E88ED"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6757C32A"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2CE6FEA5"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34C3D85C"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585001C9"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106156FC" w14:textId="77777777" w:rsidR="001632F2" w:rsidRPr="000A5C5D" w:rsidRDefault="001632F2" w:rsidP="00832ECA">
            <w:pPr>
              <w:spacing w:before="4" w:after="4"/>
              <w:rPr>
                <w:sz w:val="16"/>
                <w:szCs w:val="16"/>
              </w:rPr>
            </w:pPr>
          </w:p>
        </w:tc>
      </w:tr>
      <w:tr w:rsidR="001632F2" w:rsidRPr="000A5C5D" w14:paraId="4C408410"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5FE896F7" w14:textId="77777777" w:rsidR="001632F2" w:rsidRPr="000A5C5D" w:rsidRDefault="001632F2" w:rsidP="00832ECA">
            <w:pPr>
              <w:tabs>
                <w:tab w:val="left" w:pos="182"/>
              </w:tabs>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F47BF0" w14:textId="77777777" w:rsidR="001632F2" w:rsidRPr="000A5C5D" w:rsidRDefault="001632F2" w:rsidP="00832ECA">
            <w:pPr>
              <w:tabs>
                <w:tab w:val="left" w:pos="182"/>
              </w:tabs>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hideMark/>
          </w:tcPr>
          <w:p w14:paraId="5643954E"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79C3B98F"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64B29630"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238975D"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013A227" w14:textId="77777777" w:rsidR="001632F2" w:rsidRPr="000A5C5D" w:rsidRDefault="001632F2" w:rsidP="00832ECA">
            <w:pPr>
              <w:spacing w:before="4" w:after="4"/>
              <w:rPr>
                <w:sz w:val="16"/>
                <w:szCs w:val="16"/>
              </w:rPr>
            </w:pPr>
          </w:p>
        </w:tc>
      </w:tr>
      <w:tr w:rsidR="001632F2" w:rsidRPr="000A5C5D" w14:paraId="2CFF5B43"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6217481B" w14:textId="77777777" w:rsidR="001632F2" w:rsidRPr="000A5C5D" w:rsidRDefault="001632F2" w:rsidP="00832ECA">
            <w:pPr>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32361C09" w14:textId="77777777" w:rsidR="001632F2" w:rsidRPr="000A5C5D" w:rsidRDefault="001632F2" w:rsidP="00832ECA">
            <w:pPr>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60DE5225"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4C023D37"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0CF356C7"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E54C411"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4F2ADB9" w14:textId="77777777" w:rsidR="001632F2" w:rsidRPr="000A5C5D" w:rsidRDefault="001632F2" w:rsidP="00832ECA">
            <w:pPr>
              <w:rPr>
                <w:sz w:val="16"/>
                <w:szCs w:val="16"/>
              </w:rPr>
            </w:pPr>
          </w:p>
        </w:tc>
      </w:tr>
      <w:tr w:rsidR="001632F2" w:rsidRPr="000A5C5D" w14:paraId="624D7F59"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5B5CF700" w14:textId="77777777" w:rsidR="001632F2" w:rsidRPr="000A5C5D" w:rsidRDefault="001632F2" w:rsidP="00832ECA">
            <w:pPr>
              <w:spacing w:before="4" w:after="4"/>
              <w:rPr>
                <w:b/>
                <w:sz w:val="16"/>
                <w:szCs w:val="16"/>
              </w:rPr>
            </w:pPr>
            <w:r w:rsidRPr="000A5C5D">
              <w:rPr>
                <w:b/>
                <w:sz w:val="16"/>
                <w:szCs w:val="16"/>
              </w:rPr>
              <w:t>F.8.11, F.8.12</w:t>
            </w:r>
          </w:p>
        </w:tc>
        <w:tc>
          <w:tcPr>
            <w:tcW w:w="850" w:type="dxa"/>
            <w:tcBorders>
              <w:top w:val="single" w:sz="6" w:space="0" w:color="auto"/>
              <w:left w:val="single" w:sz="6" w:space="0" w:color="auto"/>
              <w:bottom w:val="single" w:sz="6" w:space="0" w:color="auto"/>
              <w:right w:val="single" w:sz="6" w:space="0" w:color="auto"/>
            </w:tcBorders>
            <w:vAlign w:val="center"/>
          </w:tcPr>
          <w:p w14:paraId="187C96CA" w14:textId="77777777" w:rsidR="001632F2" w:rsidRPr="000A5C5D" w:rsidRDefault="001632F2" w:rsidP="00832ECA">
            <w:pPr>
              <w:spacing w:before="4" w:after="4"/>
              <w:rPr>
                <w:b/>
                <w:sz w:val="16"/>
                <w:szCs w:val="16"/>
              </w:rPr>
            </w:pPr>
            <w:r w:rsidRPr="000A5C5D">
              <w:rPr>
                <w:b/>
                <w:sz w:val="16"/>
                <w:szCs w:val="16"/>
              </w:rPr>
              <w:t>K</w:t>
            </w:r>
          </w:p>
        </w:tc>
        <w:tc>
          <w:tcPr>
            <w:tcW w:w="3762" w:type="dxa"/>
            <w:tcBorders>
              <w:top w:val="single" w:sz="6" w:space="0" w:color="auto"/>
              <w:left w:val="single" w:sz="6" w:space="0" w:color="auto"/>
              <w:bottom w:val="single" w:sz="6" w:space="0" w:color="auto"/>
              <w:right w:val="single" w:sz="6" w:space="0" w:color="auto"/>
            </w:tcBorders>
            <w:vAlign w:val="center"/>
          </w:tcPr>
          <w:p w14:paraId="7EB18A69" w14:textId="77777777" w:rsidR="001632F2" w:rsidRPr="000A5C5D" w:rsidRDefault="001632F2" w:rsidP="00832ECA">
            <w:pPr>
              <w:spacing w:before="4" w:after="4"/>
              <w:rPr>
                <w:b/>
                <w:sz w:val="16"/>
                <w:szCs w:val="16"/>
              </w:rPr>
            </w:pPr>
            <w:r w:rsidRPr="000A5C5D">
              <w:rPr>
                <w:b/>
                <w:sz w:val="16"/>
                <w:szCs w:val="16"/>
              </w:rPr>
              <w:t>Measuring systems for bunkering</w:t>
            </w:r>
          </w:p>
        </w:tc>
        <w:tc>
          <w:tcPr>
            <w:tcW w:w="993" w:type="dxa"/>
            <w:tcBorders>
              <w:top w:val="single" w:sz="6" w:space="0" w:color="auto"/>
              <w:left w:val="single" w:sz="6" w:space="0" w:color="auto"/>
              <w:bottom w:val="single" w:sz="6" w:space="0" w:color="auto"/>
              <w:right w:val="single" w:sz="6" w:space="0" w:color="auto"/>
            </w:tcBorders>
            <w:vAlign w:val="center"/>
          </w:tcPr>
          <w:p w14:paraId="7C17E5D6" w14:textId="77777777" w:rsidR="001632F2" w:rsidRPr="000A5C5D" w:rsidRDefault="001632F2" w:rsidP="00832ECA">
            <w:pPr>
              <w:spacing w:before="4" w:after="4"/>
              <w:rPr>
                <w:b/>
                <w:sz w:val="16"/>
                <w:szCs w:val="16"/>
              </w:rPr>
            </w:pPr>
            <w:r w:rsidRPr="000A5C5D">
              <w:rPr>
                <w:b/>
                <w:sz w:val="16"/>
                <w:szCs w:val="16"/>
              </w:rPr>
              <w:t>5.10</w:t>
            </w:r>
          </w:p>
        </w:tc>
        <w:tc>
          <w:tcPr>
            <w:tcW w:w="567" w:type="dxa"/>
            <w:tcBorders>
              <w:top w:val="single" w:sz="6" w:space="0" w:color="auto"/>
              <w:left w:val="single" w:sz="6" w:space="0" w:color="auto"/>
              <w:bottom w:val="single" w:sz="6" w:space="0" w:color="auto"/>
              <w:right w:val="single" w:sz="6" w:space="0" w:color="auto"/>
            </w:tcBorders>
          </w:tcPr>
          <w:p w14:paraId="3BD94126"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8A512C4"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0FCDB961" w14:textId="77777777" w:rsidR="001632F2" w:rsidRPr="000A5C5D" w:rsidRDefault="001632F2" w:rsidP="00832ECA">
            <w:pPr>
              <w:rPr>
                <w:sz w:val="16"/>
                <w:szCs w:val="16"/>
              </w:rPr>
            </w:pPr>
          </w:p>
        </w:tc>
      </w:tr>
      <w:tr w:rsidR="001632F2" w:rsidRPr="000A5C5D" w14:paraId="7F2987B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521B739D" w14:textId="77777777" w:rsidR="001632F2" w:rsidRPr="000A5C5D" w:rsidRDefault="001632F2" w:rsidP="00832ECA">
            <w:pPr>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022F38AA" w14:textId="77777777" w:rsidR="001632F2" w:rsidRPr="000A5C5D" w:rsidRDefault="001632F2" w:rsidP="00832ECA">
            <w:pPr>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689D7113"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7B07E342"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78A64765"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E0DE79A"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167AC6CE" w14:textId="77777777" w:rsidR="001632F2" w:rsidRPr="000A5C5D" w:rsidRDefault="001632F2" w:rsidP="00832ECA">
            <w:pPr>
              <w:rPr>
                <w:sz w:val="16"/>
                <w:szCs w:val="16"/>
              </w:rPr>
            </w:pPr>
          </w:p>
        </w:tc>
      </w:tr>
      <w:tr w:rsidR="001632F2" w:rsidRPr="000A5C5D" w14:paraId="669FD7C8"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7748E1EE" w14:textId="77777777" w:rsidR="001632F2" w:rsidRPr="000A5C5D" w:rsidRDefault="001632F2" w:rsidP="00832ECA">
            <w:pPr>
              <w:spacing w:before="4" w:after="4"/>
              <w:rPr>
                <w:sz w:val="16"/>
                <w:szCs w:val="16"/>
              </w:rPr>
            </w:pPr>
            <w:r w:rsidRPr="000A5C5D">
              <w:rPr>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42104EF0" w14:textId="77777777" w:rsidR="001632F2" w:rsidRPr="000A5C5D" w:rsidRDefault="001632F2" w:rsidP="00832ECA">
            <w:pPr>
              <w:spacing w:before="4" w:after="4"/>
              <w:rPr>
                <w:sz w:val="16"/>
                <w:szCs w:val="16"/>
              </w:rPr>
            </w:pPr>
            <w:r w:rsidRPr="000A5C5D">
              <w:rPr>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06B12130" w14:textId="77777777" w:rsidR="001632F2" w:rsidRPr="000A5C5D" w:rsidRDefault="001632F2" w:rsidP="00832ECA">
            <w:pPr>
              <w:spacing w:before="4" w:after="4"/>
              <w:rPr>
                <w:sz w:val="16"/>
                <w:szCs w:val="16"/>
              </w:rPr>
            </w:pPr>
            <w:r w:rsidRPr="000A5C5D">
              <w:rPr>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5452D34D" w14:textId="77777777" w:rsidR="001632F2" w:rsidRPr="000A5C5D" w:rsidRDefault="001632F2" w:rsidP="00832ECA">
            <w:pPr>
              <w:spacing w:before="4" w:after="4"/>
              <w:rPr>
                <w:sz w:val="16"/>
                <w:szCs w:val="16"/>
              </w:rPr>
            </w:pPr>
            <w:r w:rsidRPr="000A5C5D">
              <w:rPr>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088118E7"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5BA506EB"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65075DA1" w14:textId="77777777" w:rsidR="001632F2" w:rsidRPr="000A5C5D" w:rsidRDefault="001632F2" w:rsidP="00832ECA">
            <w:pPr>
              <w:rPr>
                <w:sz w:val="16"/>
                <w:szCs w:val="16"/>
              </w:rPr>
            </w:pPr>
          </w:p>
        </w:tc>
      </w:tr>
      <w:tr w:rsidR="001632F2" w:rsidRPr="000A5C5D" w14:paraId="549E4ACD"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1D25FBE2" w14:textId="77777777" w:rsidR="001632F2" w:rsidRPr="000A5C5D" w:rsidRDefault="001632F2" w:rsidP="00832ECA">
            <w:pPr>
              <w:spacing w:before="4" w:after="4"/>
              <w:rPr>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553CD9FA" w14:textId="77777777" w:rsidR="001632F2" w:rsidRPr="000A5C5D" w:rsidRDefault="001632F2" w:rsidP="00832ECA">
            <w:pPr>
              <w:spacing w:before="4" w:after="4"/>
              <w:rPr>
                <w:sz w:val="16"/>
                <w:szCs w:val="16"/>
              </w:rPr>
            </w:pPr>
          </w:p>
        </w:tc>
        <w:tc>
          <w:tcPr>
            <w:tcW w:w="3762" w:type="dxa"/>
            <w:tcBorders>
              <w:top w:val="single" w:sz="6" w:space="0" w:color="auto"/>
              <w:left w:val="single" w:sz="6" w:space="0" w:color="auto"/>
              <w:bottom w:val="single" w:sz="6" w:space="0" w:color="auto"/>
              <w:right w:val="single" w:sz="6" w:space="0" w:color="auto"/>
            </w:tcBorders>
            <w:vAlign w:val="center"/>
          </w:tcPr>
          <w:p w14:paraId="1A833399" w14:textId="77777777" w:rsidR="001632F2" w:rsidRPr="000A5C5D" w:rsidRDefault="001632F2" w:rsidP="00832ECA">
            <w:pPr>
              <w:spacing w:before="4" w:after="4"/>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365F3E03"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7EDAD33A"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2BE6459E"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3C098774" w14:textId="77777777" w:rsidR="001632F2" w:rsidRPr="000A5C5D" w:rsidRDefault="001632F2" w:rsidP="00832ECA">
            <w:pPr>
              <w:rPr>
                <w:sz w:val="16"/>
                <w:szCs w:val="16"/>
              </w:rPr>
            </w:pPr>
          </w:p>
        </w:tc>
      </w:tr>
      <w:tr w:rsidR="001632F2" w:rsidRPr="000A5C5D" w14:paraId="24DECF57"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57A87642" w14:textId="77777777" w:rsidR="001632F2" w:rsidRPr="000A5C5D" w:rsidRDefault="001632F2" w:rsidP="00832ECA">
            <w:pPr>
              <w:spacing w:before="4" w:after="4"/>
              <w:rPr>
                <w:b/>
                <w:sz w:val="16"/>
                <w:szCs w:val="16"/>
              </w:rPr>
            </w:pPr>
            <w:r w:rsidRPr="000A5C5D">
              <w:rPr>
                <w:b/>
                <w:sz w:val="16"/>
                <w:szCs w:val="16"/>
              </w:rPr>
              <w:t>F.8.13</w:t>
            </w:r>
          </w:p>
        </w:tc>
        <w:tc>
          <w:tcPr>
            <w:tcW w:w="850" w:type="dxa"/>
            <w:tcBorders>
              <w:top w:val="single" w:sz="6" w:space="0" w:color="auto"/>
              <w:left w:val="single" w:sz="6" w:space="0" w:color="auto"/>
              <w:bottom w:val="single" w:sz="6" w:space="0" w:color="auto"/>
              <w:right w:val="single" w:sz="6" w:space="0" w:color="auto"/>
            </w:tcBorders>
            <w:vAlign w:val="center"/>
          </w:tcPr>
          <w:p w14:paraId="74CDAF5E" w14:textId="77777777" w:rsidR="001632F2" w:rsidRPr="000A5C5D" w:rsidRDefault="001632F2" w:rsidP="00832ECA">
            <w:pPr>
              <w:spacing w:before="4" w:after="4"/>
              <w:rPr>
                <w:b/>
                <w:sz w:val="16"/>
                <w:szCs w:val="16"/>
              </w:rPr>
            </w:pPr>
            <w:r w:rsidRPr="000A5C5D">
              <w:rPr>
                <w:b/>
                <w:sz w:val="16"/>
                <w:szCs w:val="16"/>
              </w:rPr>
              <w:t>L</w:t>
            </w:r>
          </w:p>
        </w:tc>
        <w:tc>
          <w:tcPr>
            <w:tcW w:w="3762" w:type="dxa"/>
            <w:tcBorders>
              <w:top w:val="single" w:sz="6" w:space="0" w:color="auto"/>
              <w:left w:val="single" w:sz="6" w:space="0" w:color="auto"/>
              <w:bottom w:val="single" w:sz="6" w:space="0" w:color="auto"/>
              <w:right w:val="single" w:sz="6" w:space="0" w:color="auto"/>
            </w:tcBorders>
            <w:vAlign w:val="center"/>
          </w:tcPr>
          <w:p w14:paraId="11CDB0D9" w14:textId="77777777" w:rsidR="001632F2" w:rsidRPr="000A5C5D" w:rsidRDefault="001632F2" w:rsidP="00832ECA">
            <w:pPr>
              <w:spacing w:before="4" w:after="4"/>
              <w:rPr>
                <w:b/>
                <w:sz w:val="16"/>
                <w:szCs w:val="16"/>
              </w:rPr>
            </w:pPr>
            <w:r w:rsidRPr="000A5C5D">
              <w:rPr>
                <w:b/>
                <w:sz w:val="16"/>
                <w:szCs w:val="16"/>
              </w:rPr>
              <w:t>Measuring systems for Liquefied Natural Gas (LNG)</w:t>
            </w:r>
          </w:p>
        </w:tc>
        <w:tc>
          <w:tcPr>
            <w:tcW w:w="993" w:type="dxa"/>
            <w:tcBorders>
              <w:top w:val="single" w:sz="6" w:space="0" w:color="auto"/>
              <w:left w:val="single" w:sz="6" w:space="0" w:color="auto"/>
              <w:bottom w:val="single" w:sz="6" w:space="0" w:color="auto"/>
              <w:right w:val="single" w:sz="6" w:space="0" w:color="auto"/>
            </w:tcBorders>
            <w:vAlign w:val="center"/>
          </w:tcPr>
          <w:p w14:paraId="1B062683" w14:textId="77777777" w:rsidR="001632F2" w:rsidRPr="000A5C5D" w:rsidRDefault="001632F2" w:rsidP="00832ECA">
            <w:pPr>
              <w:spacing w:before="4" w:after="4"/>
              <w:rPr>
                <w:b/>
                <w:sz w:val="16"/>
                <w:szCs w:val="16"/>
              </w:rPr>
            </w:pPr>
            <w:r w:rsidRPr="000A5C5D">
              <w:rPr>
                <w:b/>
                <w:sz w:val="16"/>
                <w:szCs w:val="16"/>
              </w:rPr>
              <w:t>5.11</w:t>
            </w:r>
          </w:p>
        </w:tc>
        <w:tc>
          <w:tcPr>
            <w:tcW w:w="567" w:type="dxa"/>
            <w:tcBorders>
              <w:top w:val="single" w:sz="6" w:space="0" w:color="auto"/>
              <w:left w:val="single" w:sz="6" w:space="0" w:color="auto"/>
              <w:bottom w:val="single" w:sz="6" w:space="0" w:color="auto"/>
              <w:right w:val="single" w:sz="6" w:space="0" w:color="auto"/>
            </w:tcBorders>
          </w:tcPr>
          <w:p w14:paraId="56003379"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60C39886"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ABF3847" w14:textId="77777777" w:rsidR="001632F2" w:rsidRPr="000A5C5D" w:rsidRDefault="001632F2" w:rsidP="00832ECA">
            <w:pPr>
              <w:rPr>
                <w:sz w:val="16"/>
                <w:szCs w:val="16"/>
              </w:rPr>
            </w:pPr>
          </w:p>
        </w:tc>
      </w:tr>
      <w:tr w:rsidR="001632F2" w:rsidRPr="000A5C5D" w14:paraId="0746684B"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12C50464" w14:textId="77777777" w:rsidR="001632F2" w:rsidRPr="000A5C5D" w:rsidRDefault="001632F2" w:rsidP="00832ECA">
            <w:pPr>
              <w:spacing w:before="4" w:after="4"/>
              <w:rPr>
                <w:b/>
                <w:sz w:val="16"/>
                <w:szCs w:val="16"/>
              </w:rPr>
            </w:pPr>
            <w:r w:rsidRPr="000A5C5D">
              <w:rPr>
                <w:b/>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2B462441" w14:textId="77777777" w:rsidR="001632F2" w:rsidRPr="000A5C5D" w:rsidRDefault="001632F2" w:rsidP="00832ECA">
            <w:pPr>
              <w:spacing w:before="4" w:after="4"/>
              <w:rPr>
                <w:b/>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3CE9A6BB" w14:textId="77777777" w:rsidR="001632F2" w:rsidRPr="000A5C5D" w:rsidRDefault="001632F2" w:rsidP="00832ECA">
            <w:pPr>
              <w:spacing w:before="4" w:after="4"/>
              <w:rPr>
                <w:b/>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6AAE3AF5" w14:textId="77777777" w:rsidR="001632F2" w:rsidRPr="000A5C5D" w:rsidRDefault="001632F2" w:rsidP="00832ECA">
            <w:pPr>
              <w:spacing w:before="4" w:after="4"/>
              <w:rPr>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3918BFD7"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05847818"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45FFF427" w14:textId="77777777" w:rsidR="001632F2" w:rsidRPr="000A5C5D" w:rsidRDefault="001632F2" w:rsidP="00832ECA">
            <w:pPr>
              <w:rPr>
                <w:sz w:val="16"/>
                <w:szCs w:val="16"/>
              </w:rPr>
            </w:pPr>
          </w:p>
        </w:tc>
      </w:tr>
      <w:tr w:rsidR="001632F2" w:rsidRPr="000A5C5D" w14:paraId="3715925A" w14:textId="77777777" w:rsidTr="0058317A">
        <w:trPr>
          <w:jc w:val="center"/>
        </w:trPr>
        <w:tc>
          <w:tcPr>
            <w:tcW w:w="1057" w:type="dxa"/>
            <w:tcBorders>
              <w:top w:val="single" w:sz="6" w:space="0" w:color="auto"/>
              <w:left w:val="single" w:sz="6" w:space="0" w:color="auto"/>
              <w:bottom w:val="single" w:sz="6" w:space="0" w:color="auto"/>
              <w:right w:val="single" w:sz="6" w:space="0" w:color="auto"/>
            </w:tcBorders>
          </w:tcPr>
          <w:p w14:paraId="331BBCD8" w14:textId="77777777" w:rsidR="001632F2" w:rsidRPr="000A5C5D" w:rsidRDefault="001632F2" w:rsidP="00832ECA">
            <w:pPr>
              <w:spacing w:before="4" w:after="4"/>
              <w:rPr>
                <w:b/>
                <w:sz w:val="16"/>
                <w:szCs w:val="16"/>
              </w:rPr>
            </w:pPr>
            <w:r w:rsidRPr="000A5C5D">
              <w:rPr>
                <w:color w:val="000000" w:themeColor="text1"/>
                <w:sz w:val="16"/>
                <w:szCs w:val="16"/>
              </w:rPr>
              <w:t>yy</w:t>
            </w:r>
          </w:p>
        </w:tc>
        <w:tc>
          <w:tcPr>
            <w:tcW w:w="850" w:type="dxa"/>
            <w:tcBorders>
              <w:top w:val="single" w:sz="6" w:space="0" w:color="auto"/>
              <w:left w:val="single" w:sz="6" w:space="0" w:color="auto"/>
              <w:bottom w:val="single" w:sz="6" w:space="0" w:color="auto"/>
              <w:right w:val="single" w:sz="6" w:space="0" w:color="auto"/>
            </w:tcBorders>
            <w:vAlign w:val="center"/>
          </w:tcPr>
          <w:p w14:paraId="4A287BC4" w14:textId="77777777" w:rsidR="001632F2" w:rsidRPr="000A5C5D" w:rsidRDefault="001632F2" w:rsidP="00832ECA">
            <w:pPr>
              <w:spacing w:before="4" w:after="4"/>
              <w:rPr>
                <w:b/>
                <w:sz w:val="16"/>
                <w:szCs w:val="16"/>
              </w:rPr>
            </w:pPr>
            <w:r w:rsidRPr="000A5C5D">
              <w:rPr>
                <w:color w:val="000000" w:themeColor="text1"/>
                <w:sz w:val="16"/>
                <w:szCs w:val="16"/>
              </w:rPr>
              <w:t>xx</w:t>
            </w:r>
          </w:p>
        </w:tc>
        <w:tc>
          <w:tcPr>
            <w:tcW w:w="3762" w:type="dxa"/>
            <w:tcBorders>
              <w:top w:val="single" w:sz="6" w:space="0" w:color="auto"/>
              <w:left w:val="single" w:sz="6" w:space="0" w:color="auto"/>
              <w:bottom w:val="single" w:sz="6" w:space="0" w:color="auto"/>
              <w:right w:val="single" w:sz="6" w:space="0" w:color="auto"/>
            </w:tcBorders>
            <w:vAlign w:val="center"/>
          </w:tcPr>
          <w:p w14:paraId="0E20EB1E" w14:textId="77777777" w:rsidR="001632F2" w:rsidRPr="000A5C5D" w:rsidRDefault="001632F2" w:rsidP="00832ECA">
            <w:pPr>
              <w:spacing w:before="4" w:after="4"/>
              <w:rPr>
                <w:b/>
                <w:sz w:val="16"/>
                <w:szCs w:val="16"/>
              </w:rPr>
            </w:pPr>
            <w:r w:rsidRPr="000A5C5D">
              <w:rPr>
                <w:color w:val="000000" w:themeColor="text1"/>
                <w:sz w:val="16"/>
                <w:szCs w:val="16"/>
              </w:rPr>
              <w:t>Xx</w:t>
            </w:r>
          </w:p>
        </w:tc>
        <w:tc>
          <w:tcPr>
            <w:tcW w:w="993" w:type="dxa"/>
            <w:tcBorders>
              <w:top w:val="single" w:sz="6" w:space="0" w:color="auto"/>
              <w:left w:val="single" w:sz="6" w:space="0" w:color="auto"/>
              <w:bottom w:val="single" w:sz="6" w:space="0" w:color="auto"/>
              <w:right w:val="single" w:sz="6" w:space="0" w:color="auto"/>
            </w:tcBorders>
          </w:tcPr>
          <w:p w14:paraId="1FE89A5E" w14:textId="77777777" w:rsidR="001632F2" w:rsidRPr="000A5C5D" w:rsidRDefault="001632F2" w:rsidP="00832ECA">
            <w:pPr>
              <w:spacing w:before="4" w:after="4"/>
              <w:rPr>
                <w:sz w:val="16"/>
                <w:szCs w:val="16"/>
              </w:rPr>
            </w:pPr>
            <w:r w:rsidRPr="000A5C5D">
              <w:rPr>
                <w:color w:val="000000" w:themeColor="text1"/>
                <w:sz w:val="16"/>
                <w:szCs w:val="16"/>
              </w:rPr>
              <w:t>XX</w:t>
            </w:r>
          </w:p>
        </w:tc>
        <w:tc>
          <w:tcPr>
            <w:tcW w:w="567" w:type="dxa"/>
            <w:tcBorders>
              <w:top w:val="single" w:sz="6" w:space="0" w:color="auto"/>
              <w:left w:val="single" w:sz="6" w:space="0" w:color="auto"/>
              <w:bottom w:val="single" w:sz="6" w:space="0" w:color="auto"/>
              <w:right w:val="single" w:sz="6" w:space="0" w:color="auto"/>
            </w:tcBorders>
          </w:tcPr>
          <w:p w14:paraId="3976D207" w14:textId="77777777" w:rsidR="001632F2" w:rsidRPr="000A5C5D" w:rsidRDefault="001632F2" w:rsidP="00832ECA">
            <w:pPr>
              <w:spacing w:before="4" w:after="4"/>
              <w:rPr>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1E643421" w14:textId="77777777" w:rsidR="001632F2" w:rsidRPr="000A5C5D" w:rsidRDefault="001632F2" w:rsidP="00832ECA">
            <w:pPr>
              <w:spacing w:before="4" w:after="4"/>
              <w:rPr>
                <w:sz w:val="16"/>
                <w:szCs w:val="16"/>
              </w:rPr>
            </w:pPr>
          </w:p>
        </w:tc>
        <w:tc>
          <w:tcPr>
            <w:tcW w:w="552" w:type="dxa"/>
            <w:tcBorders>
              <w:top w:val="single" w:sz="6" w:space="0" w:color="auto"/>
              <w:left w:val="single" w:sz="6" w:space="0" w:color="auto"/>
              <w:bottom w:val="single" w:sz="6" w:space="0" w:color="auto"/>
              <w:right w:val="single" w:sz="6" w:space="0" w:color="auto"/>
            </w:tcBorders>
          </w:tcPr>
          <w:p w14:paraId="0530AAD0" w14:textId="77777777" w:rsidR="001632F2" w:rsidRPr="000A5C5D" w:rsidRDefault="001632F2" w:rsidP="00832ECA">
            <w:pPr>
              <w:rPr>
                <w:sz w:val="16"/>
                <w:szCs w:val="16"/>
              </w:rPr>
            </w:pPr>
          </w:p>
        </w:tc>
      </w:tr>
    </w:tbl>
    <w:p w14:paraId="519C67A7" w14:textId="77777777" w:rsidR="001632F2" w:rsidRPr="000A5C5D" w:rsidRDefault="001632F2" w:rsidP="001632F2">
      <w:pPr>
        <w:tabs>
          <w:tab w:val="left" w:pos="-1"/>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 w:val="left" w:pos="9062"/>
          <w:tab w:val="left" w:pos="9345"/>
          <w:tab w:val="left" w:pos="9628"/>
          <w:tab w:val="left" w:pos="9912"/>
          <w:tab w:val="left" w:pos="10195"/>
        </w:tabs>
        <w:spacing w:before="4" w:after="4"/>
        <w:ind w:left="687"/>
      </w:pPr>
    </w:p>
    <w:p w14:paraId="78414D27" w14:textId="77777777" w:rsidR="001632F2" w:rsidRPr="000A5C5D" w:rsidRDefault="001632F2" w:rsidP="001632F2"/>
    <w:p w14:paraId="7C39C90D" w14:textId="77777777" w:rsidR="001632F2" w:rsidRPr="000A5C5D" w:rsidRDefault="001632F2" w:rsidP="001632F2">
      <w:r w:rsidRPr="000A5C5D">
        <w:rPr>
          <w:i/>
        </w:rPr>
        <w:t>Note</w:t>
      </w:r>
      <w:r w:rsidRPr="000A5C5D">
        <w:t>: yy, xx, Xx and XX shall be completed by the OIML Issuing Authority</w:t>
      </w:r>
    </w:p>
    <w:p w14:paraId="4FE2E98A" w14:textId="77777777" w:rsidR="001632F2" w:rsidRPr="000A5C5D" w:rsidRDefault="001632F2" w:rsidP="001632F2">
      <w:pPr>
        <w:pStyle w:val="NoSpacing"/>
      </w:pPr>
      <w:bookmarkStart w:id="162" w:name="_Toc356554753"/>
      <w:bookmarkStart w:id="163" w:name="_Toc222733023"/>
      <w:bookmarkStart w:id="164" w:name="_Toc222732824"/>
      <w:bookmarkStart w:id="165" w:name="_Toc222728912"/>
      <w:bookmarkStart w:id="166" w:name="_Toc222728594"/>
      <w:bookmarkStart w:id="167" w:name="_Toc222728371"/>
      <w:bookmarkStart w:id="168" w:name="_Toc222728014"/>
      <w:bookmarkStart w:id="169" w:name="_Toc193538638"/>
      <w:bookmarkStart w:id="170" w:name="_Toc181593971"/>
      <w:bookmarkStart w:id="171" w:name="_Toc181593447"/>
      <w:bookmarkStart w:id="172" w:name="_Toc181591626"/>
      <w:bookmarkStart w:id="173" w:name="_Toc179706339"/>
      <w:bookmarkStart w:id="174" w:name="_Toc179706338"/>
      <w:bookmarkStart w:id="175" w:name="_Toc414437697"/>
      <w:bookmarkStart w:id="176" w:name="_Toc414437817"/>
      <w:bookmarkEnd w:id="127"/>
    </w:p>
    <w:p w14:paraId="4F2629AD" w14:textId="77777777" w:rsidR="001632F2" w:rsidRPr="000A5C5D" w:rsidRDefault="001632F2" w:rsidP="004307E6">
      <w:pPr>
        <w:pStyle w:val="Heading1"/>
      </w:pPr>
      <w:r w:rsidRPr="000A5C5D">
        <w:br w:type="page"/>
      </w:r>
      <w:bookmarkStart w:id="177" w:name="_Toc11661281"/>
      <w:bookmarkStart w:id="178" w:name="_Toc12012992"/>
      <w:bookmarkStart w:id="179" w:name="_Toc12016412"/>
      <w:bookmarkStart w:id="180" w:name="_Toc12016467"/>
      <w:bookmarkStart w:id="181" w:name="_Toc12016661"/>
      <w:bookmarkStart w:id="182" w:name="_Toc12017022"/>
      <w:bookmarkStart w:id="183" w:name="_Toc37764640"/>
      <w:bookmarkStart w:id="184" w:name="_Toc226642443"/>
      <w:r w:rsidRPr="000A5C5D">
        <w:t>D</w:t>
      </w:r>
      <w:r w:rsidRPr="000A5C5D">
        <w:tab/>
        <w:t>General information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619A3D3" w14:textId="77777777" w:rsidR="001632F2" w:rsidRPr="000A5C5D" w:rsidRDefault="001632F2" w:rsidP="004307E6">
      <w:pPr>
        <w:pStyle w:val="Heading2"/>
      </w:pPr>
      <w:bookmarkStart w:id="185" w:name="_Toc11661282"/>
      <w:bookmarkStart w:id="186" w:name="_Toc12016413"/>
      <w:bookmarkStart w:id="187" w:name="_Toc12016468"/>
      <w:bookmarkStart w:id="188" w:name="_Toc12016662"/>
      <w:bookmarkStart w:id="189" w:name="_Toc12017023"/>
      <w:bookmarkStart w:id="190" w:name="_Toc37764641"/>
      <w:bookmarkStart w:id="191" w:name="_Toc226642444"/>
      <w:r w:rsidRPr="000A5C5D">
        <w:t>D.1</w:t>
      </w:r>
      <w:r w:rsidRPr="000A5C5D">
        <w:tab/>
        <w:t>Manufacturer</w:t>
      </w:r>
      <w:bookmarkEnd w:id="185"/>
      <w:bookmarkEnd w:id="186"/>
      <w:bookmarkEnd w:id="187"/>
      <w:bookmarkEnd w:id="188"/>
      <w:bookmarkEnd w:id="189"/>
      <w:bookmarkEnd w:id="190"/>
      <w:bookmarkEnd w:id="191"/>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78"/>
        <w:gridCol w:w="7178"/>
      </w:tblGrid>
      <w:tr w:rsidR="001632F2" w:rsidRPr="000A5C5D" w14:paraId="6A9230BF" w14:textId="77777777" w:rsidTr="0058317A">
        <w:trPr>
          <w:trHeight w:val="454"/>
        </w:trPr>
        <w:tc>
          <w:tcPr>
            <w:tcW w:w="2148" w:type="dxa"/>
            <w:tcBorders>
              <w:top w:val="single" w:sz="4" w:space="0" w:color="auto"/>
              <w:left w:val="single" w:sz="4" w:space="0" w:color="auto"/>
              <w:bottom w:val="single" w:sz="4" w:space="0" w:color="auto"/>
              <w:right w:val="single" w:sz="4" w:space="0" w:color="auto"/>
            </w:tcBorders>
            <w:vAlign w:val="center"/>
            <w:hideMark/>
          </w:tcPr>
          <w:p w14:paraId="20AE7E31" w14:textId="77777777" w:rsidR="001632F2" w:rsidRPr="000A5C5D" w:rsidRDefault="001632F2" w:rsidP="00832ECA">
            <w:pPr>
              <w:autoSpaceDE w:val="0"/>
              <w:autoSpaceDN w:val="0"/>
              <w:adjustRightInd w:val="0"/>
              <w:spacing w:before="4" w:after="4"/>
              <w:rPr>
                <w:szCs w:val="24"/>
              </w:rPr>
            </w:pPr>
            <w:r w:rsidRPr="000A5C5D">
              <w:rPr>
                <w:szCs w:val="18"/>
              </w:rPr>
              <w:t>Company</w:t>
            </w:r>
          </w:p>
        </w:tc>
        <w:tc>
          <w:tcPr>
            <w:tcW w:w="7080" w:type="dxa"/>
            <w:tcBorders>
              <w:top w:val="single" w:sz="4" w:space="0" w:color="auto"/>
              <w:left w:val="single" w:sz="4" w:space="0" w:color="auto"/>
              <w:bottom w:val="single" w:sz="4" w:space="0" w:color="auto"/>
              <w:right w:val="single" w:sz="4" w:space="0" w:color="auto"/>
            </w:tcBorders>
            <w:vAlign w:val="center"/>
          </w:tcPr>
          <w:p w14:paraId="612BDB8A" w14:textId="77777777" w:rsidR="001632F2" w:rsidRPr="000A5C5D" w:rsidRDefault="001632F2" w:rsidP="00832ECA">
            <w:pPr>
              <w:autoSpaceDE w:val="0"/>
              <w:autoSpaceDN w:val="0"/>
              <w:adjustRightInd w:val="0"/>
              <w:spacing w:before="4" w:after="4"/>
              <w:rPr>
                <w:rFonts w:ascii="Arial" w:hAnsi="Arial" w:cs="Arial"/>
                <w:szCs w:val="24"/>
              </w:rPr>
            </w:pPr>
          </w:p>
        </w:tc>
      </w:tr>
      <w:tr w:rsidR="001632F2" w:rsidRPr="000A5C5D" w14:paraId="16C0FC38" w14:textId="77777777" w:rsidTr="0058317A">
        <w:trPr>
          <w:trHeight w:val="1701"/>
        </w:trPr>
        <w:tc>
          <w:tcPr>
            <w:tcW w:w="2148" w:type="dxa"/>
            <w:tcBorders>
              <w:top w:val="single" w:sz="4" w:space="0" w:color="auto"/>
              <w:left w:val="single" w:sz="4" w:space="0" w:color="auto"/>
              <w:bottom w:val="single" w:sz="4" w:space="0" w:color="auto"/>
              <w:right w:val="single" w:sz="4" w:space="0" w:color="auto"/>
            </w:tcBorders>
            <w:hideMark/>
          </w:tcPr>
          <w:p w14:paraId="0564F3A5" w14:textId="77777777" w:rsidR="001632F2" w:rsidRPr="000A5C5D" w:rsidRDefault="001632F2" w:rsidP="00832ECA">
            <w:pPr>
              <w:autoSpaceDE w:val="0"/>
              <w:autoSpaceDN w:val="0"/>
              <w:adjustRightInd w:val="0"/>
              <w:spacing w:before="4" w:after="4"/>
              <w:rPr>
                <w:szCs w:val="24"/>
              </w:rPr>
            </w:pPr>
            <w:r w:rsidRPr="000A5C5D">
              <w:rPr>
                <w:szCs w:val="18"/>
              </w:rPr>
              <w:t>Address</w:t>
            </w:r>
          </w:p>
        </w:tc>
        <w:tc>
          <w:tcPr>
            <w:tcW w:w="7080" w:type="dxa"/>
            <w:tcBorders>
              <w:top w:val="single" w:sz="4" w:space="0" w:color="auto"/>
              <w:left w:val="single" w:sz="4" w:space="0" w:color="auto"/>
              <w:bottom w:val="single" w:sz="4" w:space="0" w:color="auto"/>
              <w:right w:val="single" w:sz="4" w:space="0" w:color="auto"/>
            </w:tcBorders>
          </w:tcPr>
          <w:p w14:paraId="0CE3B5C5" w14:textId="77777777" w:rsidR="001632F2" w:rsidRPr="000A5C5D" w:rsidRDefault="001632F2" w:rsidP="00832ECA">
            <w:pPr>
              <w:autoSpaceDE w:val="0"/>
              <w:autoSpaceDN w:val="0"/>
              <w:adjustRightInd w:val="0"/>
              <w:spacing w:before="4" w:after="4"/>
              <w:rPr>
                <w:rFonts w:ascii="Arial" w:hAnsi="Arial" w:cs="Arial"/>
                <w:szCs w:val="24"/>
              </w:rPr>
            </w:pPr>
          </w:p>
        </w:tc>
      </w:tr>
    </w:tbl>
    <w:p w14:paraId="0498A5EC" w14:textId="77777777" w:rsidR="001632F2" w:rsidRPr="000A5C5D" w:rsidRDefault="001632F2" w:rsidP="004307E6">
      <w:pPr>
        <w:pStyle w:val="Heading2"/>
      </w:pPr>
      <w:bookmarkStart w:id="192" w:name="_Toc11661283"/>
      <w:bookmarkStart w:id="193" w:name="_Toc12016414"/>
      <w:bookmarkStart w:id="194" w:name="_Toc12016469"/>
      <w:bookmarkStart w:id="195" w:name="_Toc12016663"/>
      <w:bookmarkStart w:id="196" w:name="_Toc12017024"/>
      <w:bookmarkStart w:id="197" w:name="_Toc37764642"/>
      <w:bookmarkStart w:id="198" w:name="_Toc226642445"/>
      <w:r w:rsidRPr="000A5C5D">
        <w:t>D.2</w:t>
      </w:r>
      <w:r w:rsidRPr="000A5C5D">
        <w:tab/>
        <w:t>Applicant</w:t>
      </w:r>
      <w:bookmarkEnd w:id="192"/>
      <w:bookmarkEnd w:id="193"/>
      <w:bookmarkEnd w:id="194"/>
      <w:bookmarkEnd w:id="195"/>
      <w:bookmarkEnd w:id="196"/>
      <w:bookmarkEnd w:id="197"/>
      <w:bookmarkEnd w:id="198"/>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78"/>
        <w:gridCol w:w="4650"/>
        <w:gridCol w:w="2528"/>
      </w:tblGrid>
      <w:tr w:rsidR="001632F2" w:rsidRPr="000A5C5D" w14:paraId="67934474" w14:textId="77777777" w:rsidTr="0058317A">
        <w:trPr>
          <w:trHeight w:val="454"/>
        </w:trPr>
        <w:tc>
          <w:tcPr>
            <w:tcW w:w="2178" w:type="dxa"/>
            <w:tcBorders>
              <w:top w:val="single" w:sz="4" w:space="0" w:color="auto"/>
              <w:left w:val="single" w:sz="4" w:space="0" w:color="auto"/>
              <w:bottom w:val="single" w:sz="4" w:space="0" w:color="auto"/>
              <w:right w:val="single" w:sz="4" w:space="0" w:color="auto"/>
            </w:tcBorders>
            <w:vAlign w:val="center"/>
            <w:hideMark/>
          </w:tcPr>
          <w:p w14:paraId="6F21FD56" w14:textId="77777777" w:rsidR="001632F2" w:rsidRPr="000A5C5D" w:rsidRDefault="001632F2" w:rsidP="00832ECA">
            <w:pPr>
              <w:autoSpaceDE w:val="0"/>
              <w:autoSpaceDN w:val="0"/>
              <w:adjustRightInd w:val="0"/>
              <w:spacing w:before="4" w:after="4"/>
              <w:rPr>
                <w:szCs w:val="24"/>
              </w:rPr>
            </w:pPr>
            <w:r w:rsidRPr="000A5C5D">
              <w:rPr>
                <w:szCs w:val="18"/>
              </w:rPr>
              <w:t>Company</w:t>
            </w:r>
          </w:p>
        </w:tc>
        <w:tc>
          <w:tcPr>
            <w:tcW w:w="7178" w:type="dxa"/>
            <w:gridSpan w:val="2"/>
            <w:tcBorders>
              <w:top w:val="single" w:sz="4" w:space="0" w:color="auto"/>
              <w:left w:val="single" w:sz="4" w:space="0" w:color="auto"/>
              <w:bottom w:val="single" w:sz="4" w:space="0" w:color="auto"/>
              <w:right w:val="single" w:sz="4" w:space="0" w:color="auto"/>
            </w:tcBorders>
            <w:vAlign w:val="center"/>
          </w:tcPr>
          <w:p w14:paraId="0600CBB3" w14:textId="77777777" w:rsidR="001632F2" w:rsidRPr="000A5C5D" w:rsidRDefault="001632F2" w:rsidP="00832ECA">
            <w:pPr>
              <w:autoSpaceDE w:val="0"/>
              <w:autoSpaceDN w:val="0"/>
              <w:adjustRightInd w:val="0"/>
              <w:spacing w:before="4" w:after="4"/>
              <w:rPr>
                <w:szCs w:val="24"/>
              </w:rPr>
            </w:pPr>
          </w:p>
        </w:tc>
      </w:tr>
      <w:tr w:rsidR="001632F2" w:rsidRPr="000A5C5D" w14:paraId="1180FC49" w14:textId="77777777" w:rsidTr="0058317A">
        <w:trPr>
          <w:trHeight w:val="454"/>
        </w:trPr>
        <w:tc>
          <w:tcPr>
            <w:tcW w:w="2178" w:type="dxa"/>
            <w:tcBorders>
              <w:top w:val="single" w:sz="4" w:space="0" w:color="auto"/>
              <w:left w:val="single" w:sz="4" w:space="0" w:color="auto"/>
              <w:bottom w:val="single" w:sz="4" w:space="0" w:color="auto"/>
              <w:right w:val="single" w:sz="4" w:space="0" w:color="auto"/>
            </w:tcBorders>
            <w:vAlign w:val="center"/>
            <w:hideMark/>
          </w:tcPr>
          <w:p w14:paraId="17B5F959" w14:textId="77777777" w:rsidR="001632F2" w:rsidRPr="000A5C5D" w:rsidRDefault="001632F2" w:rsidP="00832ECA">
            <w:pPr>
              <w:autoSpaceDE w:val="0"/>
              <w:autoSpaceDN w:val="0"/>
              <w:adjustRightInd w:val="0"/>
              <w:spacing w:before="4" w:after="4"/>
              <w:rPr>
                <w:szCs w:val="24"/>
              </w:rPr>
            </w:pPr>
            <w:r w:rsidRPr="000A5C5D">
              <w:rPr>
                <w:szCs w:val="18"/>
              </w:rPr>
              <w:t>Representative</w:t>
            </w:r>
          </w:p>
        </w:tc>
        <w:tc>
          <w:tcPr>
            <w:tcW w:w="7178" w:type="dxa"/>
            <w:gridSpan w:val="2"/>
            <w:tcBorders>
              <w:top w:val="single" w:sz="4" w:space="0" w:color="auto"/>
              <w:left w:val="single" w:sz="4" w:space="0" w:color="auto"/>
              <w:bottom w:val="single" w:sz="4" w:space="0" w:color="auto"/>
              <w:right w:val="single" w:sz="4" w:space="0" w:color="auto"/>
            </w:tcBorders>
            <w:vAlign w:val="center"/>
          </w:tcPr>
          <w:p w14:paraId="3B2B91B1" w14:textId="77777777" w:rsidR="001632F2" w:rsidRPr="000A5C5D" w:rsidRDefault="001632F2" w:rsidP="00832ECA">
            <w:pPr>
              <w:autoSpaceDE w:val="0"/>
              <w:autoSpaceDN w:val="0"/>
              <w:adjustRightInd w:val="0"/>
              <w:spacing w:before="4" w:after="4"/>
              <w:rPr>
                <w:szCs w:val="24"/>
              </w:rPr>
            </w:pPr>
          </w:p>
        </w:tc>
      </w:tr>
      <w:tr w:rsidR="001632F2" w:rsidRPr="000A5C5D" w14:paraId="1E901FAF" w14:textId="77777777" w:rsidTr="0058317A">
        <w:trPr>
          <w:trHeight w:val="1701"/>
        </w:trPr>
        <w:tc>
          <w:tcPr>
            <w:tcW w:w="2178" w:type="dxa"/>
            <w:tcBorders>
              <w:top w:val="single" w:sz="4" w:space="0" w:color="auto"/>
              <w:left w:val="single" w:sz="4" w:space="0" w:color="auto"/>
              <w:bottom w:val="single" w:sz="4" w:space="0" w:color="auto"/>
              <w:right w:val="single" w:sz="4" w:space="0" w:color="auto"/>
            </w:tcBorders>
            <w:hideMark/>
          </w:tcPr>
          <w:p w14:paraId="1C5B2CDA" w14:textId="77777777" w:rsidR="001632F2" w:rsidRPr="000A5C5D" w:rsidRDefault="001632F2" w:rsidP="00832ECA">
            <w:pPr>
              <w:autoSpaceDE w:val="0"/>
              <w:autoSpaceDN w:val="0"/>
              <w:adjustRightInd w:val="0"/>
              <w:spacing w:before="4" w:after="4"/>
              <w:rPr>
                <w:szCs w:val="24"/>
              </w:rPr>
            </w:pPr>
            <w:r w:rsidRPr="000A5C5D">
              <w:rPr>
                <w:szCs w:val="18"/>
              </w:rPr>
              <w:t>Address</w:t>
            </w:r>
          </w:p>
        </w:tc>
        <w:tc>
          <w:tcPr>
            <w:tcW w:w="7178" w:type="dxa"/>
            <w:gridSpan w:val="2"/>
            <w:tcBorders>
              <w:top w:val="single" w:sz="4" w:space="0" w:color="auto"/>
              <w:left w:val="single" w:sz="4" w:space="0" w:color="auto"/>
              <w:bottom w:val="single" w:sz="4" w:space="0" w:color="auto"/>
              <w:right w:val="single" w:sz="4" w:space="0" w:color="auto"/>
            </w:tcBorders>
          </w:tcPr>
          <w:p w14:paraId="70D460BD" w14:textId="77777777" w:rsidR="001632F2" w:rsidRPr="000A5C5D" w:rsidRDefault="001632F2" w:rsidP="00832ECA">
            <w:pPr>
              <w:autoSpaceDE w:val="0"/>
              <w:autoSpaceDN w:val="0"/>
              <w:adjustRightInd w:val="0"/>
              <w:spacing w:before="4" w:after="4"/>
              <w:rPr>
                <w:szCs w:val="24"/>
              </w:rPr>
            </w:pPr>
          </w:p>
        </w:tc>
      </w:tr>
      <w:tr w:rsidR="001632F2" w:rsidRPr="000A5C5D" w14:paraId="00D817E7" w14:textId="77777777" w:rsidTr="0058317A">
        <w:trPr>
          <w:trHeight w:val="454"/>
        </w:trPr>
        <w:tc>
          <w:tcPr>
            <w:tcW w:w="2178" w:type="dxa"/>
            <w:tcBorders>
              <w:top w:val="single" w:sz="4" w:space="0" w:color="auto"/>
              <w:left w:val="single" w:sz="4" w:space="0" w:color="auto"/>
              <w:bottom w:val="single" w:sz="4" w:space="0" w:color="auto"/>
              <w:right w:val="single" w:sz="4" w:space="0" w:color="auto"/>
            </w:tcBorders>
            <w:vAlign w:val="center"/>
            <w:hideMark/>
          </w:tcPr>
          <w:p w14:paraId="1A1C3B24" w14:textId="77777777" w:rsidR="001632F2" w:rsidRPr="000A5C5D" w:rsidRDefault="001632F2" w:rsidP="00832ECA">
            <w:pPr>
              <w:autoSpaceDE w:val="0"/>
              <w:autoSpaceDN w:val="0"/>
              <w:adjustRightInd w:val="0"/>
              <w:spacing w:before="4" w:after="4"/>
              <w:rPr>
                <w:szCs w:val="24"/>
              </w:rPr>
            </w:pPr>
            <w:r w:rsidRPr="000A5C5D">
              <w:rPr>
                <w:szCs w:val="18"/>
              </w:rPr>
              <w:t>Reference</w:t>
            </w:r>
          </w:p>
        </w:tc>
        <w:tc>
          <w:tcPr>
            <w:tcW w:w="7178" w:type="dxa"/>
            <w:gridSpan w:val="2"/>
            <w:tcBorders>
              <w:top w:val="single" w:sz="4" w:space="0" w:color="auto"/>
              <w:left w:val="single" w:sz="4" w:space="0" w:color="auto"/>
              <w:bottom w:val="single" w:sz="4" w:space="0" w:color="auto"/>
              <w:right w:val="single" w:sz="4" w:space="0" w:color="auto"/>
            </w:tcBorders>
            <w:vAlign w:val="center"/>
          </w:tcPr>
          <w:p w14:paraId="4815A141" w14:textId="77777777" w:rsidR="001632F2" w:rsidRPr="000A5C5D" w:rsidRDefault="001632F2" w:rsidP="00832ECA">
            <w:pPr>
              <w:autoSpaceDE w:val="0"/>
              <w:autoSpaceDN w:val="0"/>
              <w:adjustRightInd w:val="0"/>
              <w:spacing w:before="4" w:after="4"/>
              <w:rPr>
                <w:szCs w:val="24"/>
              </w:rPr>
            </w:pPr>
          </w:p>
        </w:tc>
      </w:tr>
      <w:tr w:rsidR="001632F2" w:rsidRPr="000A5C5D" w14:paraId="0DB2B6CF" w14:textId="77777777" w:rsidTr="0058317A">
        <w:trPr>
          <w:trHeight w:val="454"/>
        </w:trPr>
        <w:tc>
          <w:tcPr>
            <w:tcW w:w="2178" w:type="dxa"/>
            <w:tcBorders>
              <w:top w:val="single" w:sz="4" w:space="0" w:color="auto"/>
              <w:left w:val="single" w:sz="4" w:space="0" w:color="auto"/>
              <w:bottom w:val="single" w:sz="4" w:space="0" w:color="auto"/>
              <w:right w:val="single" w:sz="4" w:space="0" w:color="auto"/>
            </w:tcBorders>
            <w:vAlign w:val="center"/>
            <w:hideMark/>
          </w:tcPr>
          <w:p w14:paraId="7D19B1DC" w14:textId="77777777" w:rsidR="001632F2" w:rsidRPr="000A5C5D" w:rsidRDefault="001632F2" w:rsidP="00832ECA">
            <w:pPr>
              <w:autoSpaceDE w:val="0"/>
              <w:autoSpaceDN w:val="0"/>
              <w:adjustRightInd w:val="0"/>
              <w:spacing w:before="4" w:after="4"/>
              <w:rPr>
                <w:szCs w:val="24"/>
              </w:rPr>
            </w:pPr>
            <w:r w:rsidRPr="000A5C5D">
              <w:rPr>
                <w:szCs w:val="18"/>
              </w:rPr>
              <w:t>Date of application</w:t>
            </w:r>
          </w:p>
        </w:tc>
        <w:tc>
          <w:tcPr>
            <w:tcW w:w="7178" w:type="dxa"/>
            <w:gridSpan w:val="2"/>
            <w:tcBorders>
              <w:top w:val="single" w:sz="4" w:space="0" w:color="auto"/>
              <w:left w:val="single" w:sz="4" w:space="0" w:color="auto"/>
              <w:bottom w:val="single" w:sz="4" w:space="0" w:color="auto"/>
              <w:right w:val="single" w:sz="4" w:space="0" w:color="auto"/>
            </w:tcBorders>
            <w:vAlign w:val="center"/>
          </w:tcPr>
          <w:p w14:paraId="5DC946EC" w14:textId="77777777" w:rsidR="001632F2" w:rsidRPr="000A5C5D" w:rsidRDefault="001632F2" w:rsidP="00832ECA">
            <w:pPr>
              <w:autoSpaceDE w:val="0"/>
              <w:autoSpaceDN w:val="0"/>
              <w:adjustRightInd w:val="0"/>
              <w:spacing w:before="4" w:after="4"/>
              <w:rPr>
                <w:szCs w:val="24"/>
              </w:rPr>
            </w:pPr>
          </w:p>
        </w:tc>
      </w:tr>
      <w:tr w:rsidR="001632F2" w:rsidRPr="000A5C5D" w14:paraId="462087FB" w14:textId="77777777" w:rsidTr="0058317A">
        <w:trPr>
          <w:cantSplit/>
          <w:trHeight w:val="454"/>
        </w:trPr>
        <w:tc>
          <w:tcPr>
            <w:tcW w:w="6828" w:type="dxa"/>
            <w:gridSpan w:val="2"/>
            <w:tcBorders>
              <w:top w:val="single" w:sz="4" w:space="0" w:color="auto"/>
              <w:left w:val="single" w:sz="4" w:space="0" w:color="auto"/>
              <w:bottom w:val="single" w:sz="4" w:space="0" w:color="auto"/>
              <w:right w:val="single" w:sz="4" w:space="0" w:color="auto"/>
            </w:tcBorders>
            <w:vAlign w:val="center"/>
            <w:hideMark/>
          </w:tcPr>
          <w:p w14:paraId="1C1BEC55" w14:textId="77777777" w:rsidR="001632F2" w:rsidRPr="000A5C5D" w:rsidRDefault="001632F2" w:rsidP="00832ECA">
            <w:pPr>
              <w:autoSpaceDE w:val="0"/>
              <w:autoSpaceDN w:val="0"/>
              <w:adjustRightInd w:val="0"/>
              <w:rPr>
                <w:szCs w:val="21"/>
              </w:rPr>
            </w:pPr>
            <w:r w:rsidRPr="000A5C5D">
              <w:rPr>
                <w:szCs w:val="21"/>
              </w:rPr>
              <w:t>Applicant is authori</w:t>
            </w:r>
            <w:r>
              <w:rPr>
                <w:szCs w:val="21"/>
              </w:rPr>
              <w:t>s</w:t>
            </w:r>
            <w:r w:rsidRPr="000A5C5D">
              <w:rPr>
                <w:szCs w:val="21"/>
              </w:rPr>
              <w:t xml:space="preserve">ed by the manufacturer (documented) </w:t>
            </w:r>
          </w:p>
        </w:tc>
        <w:tc>
          <w:tcPr>
            <w:tcW w:w="2528" w:type="dxa"/>
            <w:tcBorders>
              <w:top w:val="single" w:sz="4" w:space="0" w:color="auto"/>
              <w:left w:val="single" w:sz="4" w:space="0" w:color="auto"/>
              <w:bottom w:val="single" w:sz="4" w:space="0" w:color="auto"/>
              <w:right w:val="single" w:sz="4" w:space="0" w:color="auto"/>
            </w:tcBorders>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42"/>
              <w:gridCol w:w="559"/>
              <w:gridCol w:w="253"/>
              <w:gridCol w:w="253"/>
              <w:gridCol w:w="485"/>
            </w:tblGrid>
            <w:tr w:rsidR="001632F2" w:rsidRPr="000A5C5D" w14:paraId="54248613" w14:textId="77777777" w:rsidTr="0058317A">
              <w:trPr>
                <w:jc w:val="center"/>
              </w:trPr>
              <w:tc>
                <w:tcPr>
                  <w:tcW w:w="242" w:type="dxa"/>
                  <w:tcBorders>
                    <w:top w:val="single" w:sz="4" w:space="0" w:color="auto"/>
                    <w:left w:val="single" w:sz="4" w:space="0" w:color="auto"/>
                    <w:bottom w:val="single" w:sz="4" w:space="0" w:color="auto"/>
                    <w:right w:val="single" w:sz="4" w:space="0" w:color="auto"/>
                  </w:tcBorders>
                </w:tcPr>
                <w:p w14:paraId="76463724" w14:textId="77777777" w:rsidR="001632F2" w:rsidRPr="000A5C5D" w:rsidRDefault="001632F2" w:rsidP="00832ECA">
                  <w:pPr>
                    <w:autoSpaceDE w:val="0"/>
                    <w:autoSpaceDN w:val="0"/>
                    <w:adjustRightInd w:val="0"/>
                    <w:spacing w:before="4" w:after="4"/>
                    <w:rPr>
                      <w:szCs w:val="24"/>
                    </w:rPr>
                  </w:pPr>
                </w:p>
              </w:tc>
              <w:tc>
                <w:tcPr>
                  <w:tcW w:w="559" w:type="dxa"/>
                  <w:tcBorders>
                    <w:top w:val="nil"/>
                    <w:left w:val="single" w:sz="4" w:space="0" w:color="auto"/>
                    <w:bottom w:val="nil"/>
                    <w:right w:val="nil"/>
                  </w:tcBorders>
                  <w:hideMark/>
                </w:tcPr>
                <w:p w14:paraId="7EBE5E1B" w14:textId="77777777" w:rsidR="001632F2" w:rsidRPr="000A5C5D" w:rsidRDefault="001632F2" w:rsidP="00832ECA">
                  <w:pPr>
                    <w:autoSpaceDE w:val="0"/>
                    <w:autoSpaceDN w:val="0"/>
                    <w:adjustRightInd w:val="0"/>
                    <w:spacing w:before="4" w:after="4"/>
                    <w:rPr>
                      <w:szCs w:val="24"/>
                    </w:rPr>
                  </w:pPr>
                  <w:r w:rsidRPr="000A5C5D">
                    <w:t>Yes</w:t>
                  </w:r>
                </w:p>
              </w:tc>
              <w:tc>
                <w:tcPr>
                  <w:tcW w:w="253" w:type="dxa"/>
                  <w:tcBorders>
                    <w:top w:val="nil"/>
                    <w:left w:val="nil"/>
                    <w:bottom w:val="nil"/>
                    <w:right w:val="single" w:sz="4" w:space="0" w:color="auto"/>
                  </w:tcBorders>
                </w:tcPr>
                <w:p w14:paraId="682D1FBA" w14:textId="77777777" w:rsidR="001632F2" w:rsidRPr="000A5C5D" w:rsidRDefault="001632F2" w:rsidP="00832ECA">
                  <w:pPr>
                    <w:autoSpaceDE w:val="0"/>
                    <w:autoSpaceDN w:val="0"/>
                    <w:adjustRightInd w:val="0"/>
                    <w:spacing w:before="4" w:after="4"/>
                    <w:rPr>
                      <w:szCs w:val="24"/>
                    </w:rPr>
                  </w:pPr>
                </w:p>
              </w:tc>
              <w:tc>
                <w:tcPr>
                  <w:tcW w:w="253" w:type="dxa"/>
                  <w:tcBorders>
                    <w:top w:val="single" w:sz="4" w:space="0" w:color="auto"/>
                    <w:left w:val="single" w:sz="4" w:space="0" w:color="auto"/>
                    <w:bottom w:val="single" w:sz="4" w:space="0" w:color="auto"/>
                    <w:right w:val="single" w:sz="4" w:space="0" w:color="auto"/>
                  </w:tcBorders>
                </w:tcPr>
                <w:p w14:paraId="26270E65" w14:textId="77777777" w:rsidR="001632F2" w:rsidRPr="000A5C5D" w:rsidRDefault="001632F2" w:rsidP="00832ECA">
                  <w:pPr>
                    <w:autoSpaceDE w:val="0"/>
                    <w:autoSpaceDN w:val="0"/>
                    <w:adjustRightInd w:val="0"/>
                    <w:spacing w:before="4" w:after="4"/>
                    <w:rPr>
                      <w:szCs w:val="24"/>
                    </w:rPr>
                  </w:pPr>
                </w:p>
              </w:tc>
              <w:tc>
                <w:tcPr>
                  <w:tcW w:w="485" w:type="dxa"/>
                  <w:tcBorders>
                    <w:top w:val="nil"/>
                    <w:left w:val="single" w:sz="4" w:space="0" w:color="auto"/>
                    <w:bottom w:val="nil"/>
                    <w:right w:val="nil"/>
                  </w:tcBorders>
                  <w:hideMark/>
                </w:tcPr>
                <w:p w14:paraId="435FFAC7" w14:textId="77777777" w:rsidR="001632F2" w:rsidRPr="000A5C5D" w:rsidRDefault="001632F2" w:rsidP="00832ECA">
                  <w:pPr>
                    <w:autoSpaceDE w:val="0"/>
                    <w:autoSpaceDN w:val="0"/>
                    <w:adjustRightInd w:val="0"/>
                    <w:spacing w:before="4" w:after="4"/>
                    <w:rPr>
                      <w:szCs w:val="24"/>
                    </w:rPr>
                  </w:pPr>
                  <w:r w:rsidRPr="000A5C5D">
                    <w:t>No</w:t>
                  </w:r>
                </w:p>
              </w:tc>
            </w:tr>
          </w:tbl>
          <w:p w14:paraId="18386251" w14:textId="77777777" w:rsidR="001632F2" w:rsidRPr="000A5C5D" w:rsidRDefault="001632F2" w:rsidP="00832ECA">
            <w:pPr>
              <w:autoSpaceDE w:val="0"/>
              <w:autoSpaceDN w:val="0"/>
              <w:adjustRightInd w:val="0"/>
              <w:spacing w:before="4" w:after="4"/>
              <w:rPr>
                <w:szCs w:val="24"/>
              </w:rPr>
            </w:pPr>
          </w:p>
        </w:tc>
      </w:tr>
      <w:tr w:rsidR="001632F2" w:rsidRPr="000A5C5D" w14:paraId="499D9FE5" w14:textId="77777777" w:rsidTr="0058317A">
        <w:trPr>
          <w:cantSplit/>
          <w:trHeight w:val="454"/>
        </w:trPr>
        <w:tc>
          <w:tcPr>
            <w:tcW w:w="6828" w:type="dxa"/>
            <w:gridSpan w:val="2"/>
            <w:tcBorders>
              <w:top w:val="single" w:sz="4" w:space="0" w:color="auto"/>
              <w:left w:val="single" w:sz="4" w:space="0" w:color="auto"/>
              <w:bottom w:val="single" w:sz="4" w:space="0" w:color="auto"/>
              <w:right w:val="single" w:sz="4" w:space="0" w:color="auto"/>
            </w:tcBorders>
            <w:vAlign w:val="center"/>
            <w:hideMark/>
          </w:tcPr>
          <w:p w14:paraId="690D77C1" w14:textId="77777777" w:rsidR="001632F2" w:rsidRPr="000A5C5D" w:rsidRDefault="001632F2" w:rsidP="00832ECA">
            <w:pPr>
              <w:autoSpaceDE w:val="0"/>
              <w:autoSpaceDN w:val="0"/>
              <w:adjustRightInd w:val="0"/>
              <w:rPr>
                <w:szCs w:val="24"/>
              </w:rPr>
            </w:pPr>
            <w:r w:rsidRPr="000A5C5D">
              <w:rPr>
                <w:szCs w:val="21"/>
              </w:rPr>
              <w:t>No application for OIML type evaluation has been made to any other OIML Issuing Authority (see OIML B 3, 3.1.2)</w:t>
            </w:r>
          </w:p>
        </w:tc>
        <w:tc>
          <w:tcPr>
            <w:tcW w:w="2528" w:type="dxa"/>
            <w:tcBorders>
              <w:top w:val="single" w:sz="4" w:space="0" w:color="auto"/>
              <w:left w:val="single" w:sz="4" w:space="0" w:color="auto"/>
              <w:bottom w:val="single" w:sz="4" w:space="0" w:color="auto"/>
              <w:right w:val="single" w:sz="4" w:space="0" w:color="auto"/>
            </w:tcBorders>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42"/>
              <w:gridCol w:w="559"/>
              <w:gridCol w:w="253"/>
              <w:gridCol w:w="253"/>
              <w:gridCol w:w="485"/>
            </w:tblGrid>
            <w:tr w:rsidR="001632F2" w:rsidRPr="000A5C5D" w14:paraId="5ECCC5AB" w14:textId="77777777" w:rsidTr="0058317A">
              <w:trPr>
                <w:jc w:val="center"/>
              </w:trPr>
              <w:tc>
                <w:tcPr>
                  <w:tcW w:w="242" w:type="dxa"/>
                  <w:tcBorders>
                    <w:top w:val="single" w:sz="4" w:space="0" w:color="auto"/>
                    <w:left w:val="single" w:sz="4" w:space="0" w:color="auto"/>
                    <w:bottom w:val="single" w:sz="4" w:space="0" w:color="auto"/>
                    <w:right w:val="single" w:sz="4" w:space="0" w:color="auto"/>
                  </w:tcBorders>
                </w:tcPr>
                <w:p w14:paraId="44B82392" w14:textId="77777777" w:rsidR="001632F2" w:rsidRPr="000A5C5D" w:rsidRDefault="001632F2" w:rsidP="00832ECA">
                  <w:pPr>
                    <w:autoSpaceDE w:val="0"/>
                    <w:autoSpaceDN w:val="0"/>
                    <w:adjustRightInd w:val="0"/>
                    <w:spacing w:before="4" w:after="4"/>
                    <w:rPr>
                      <w:szCs w:val="24"/>
                    </w:rPr>
                  </w:pPr>
                </w:p>
              </w:tc>
              <w:tc>
                <w:tcPr>
                  <w:tcW w:w="559" w:type="dxa"/>
                  <w:tcBorders>
                    <w:top w:val="nil"/>
                    <w:left w:val="single" w:sz="4" w:space="0" w:color="auto"/>
                    <w:bottom w:val="nil"/>
                    <w:right w:val="nil"/>
                  </w:tcBorders>
                  <w:hideMark/>
                </w:tcPr>
                <w:p w14:paraId="67396690" w14:textId="77777777" w:rsidR="001632F2" w:rsidRPr="000A5C5D" w:rsidRDefault="001632F2" w:rsidP="00832ECA">
                  <w:pPr>
                    <w:autoSpaceDE w:val="0"/>
                    <w:autoSpaceDN w:val="0"/>
                    <w:adjustRightInd w:val="0"/>
                    <w:spacing w:before="4" w:after="4"/>
                    <w:rPr>
                      <w:szCs w:val="24"/>
                    </w:rPr>
                  </w:pPr>
                  <w:r w:rsidRPr="000A5C5D">
                    <w:t>Yes</w:t>
                  </w:r>
                </w:p>
              </w:tc>
              <w:tc>
                <w:tcPr>
                  <w:tcW w:w="253" w:type="dxa"/>
                  <w:tcBorders>
                    <w:top w:val="nil"/>
                    <w:left w:val="nil"/>
                    <w:bottom w:val="nil"/>
                    <w:right w:val="single" w:sz="4" w:space="0" w:color="auto"/>
                  </w:tcBorders>
                </w:tcPr>
                <w:p w14:paraId="202089F1" w14:textId="77777777" w:rsidR="001632F2" w:rsidRPr="000A5C5D" w:rsidRDefault="001632F2" w:rsidP="00832ECA">
                  <w:pPr>
                    <w:autoSpaceDE w:val="0"/>
                    <w:autoSpaceDN w:val="0"/>
                    <w:adjustRightInd w:val="0"/>
                    <w:spacing w:before="4" w:after="4"/>
                    <w:rPr>
                      <w:szCs w:val="24"/>
                    </w:rPr>
                  </w:pPr>
                </w:p>
              </w:tc>
              <w:tc>
                <w:tcPr>
                  <w:tcW w:w="253" w:type="dxa"/>
                  <w:tcBorders>
                    <w:top w:val="single" w:sz="4" w:space="0" w:color="auto"/>
                    <w:left w:val="single" w:sz="4" w:space="0" w:color="auto"/>
                    <w:bottom w:val="single" w:sz="4" w:space="0" w:color="auto"/>
                    <w:right w:val="single" w:sz="4" w:space="0" w:color="auto"/>
                  </w:tcBorders>
                </w:tcPr>
                <w:p w14:paraId="1B589E0C" w14:textId="77777777" w:rsidR="001632F2" w:rsidRPr="000A5C5D" w:rsidRDefault="001632F2" w:rsidP="00832ECA">
                  <w:pPr>
                    <w:autoSpaceDE w:val="0"/>
                    <w:autoSpaceDN w:val="0"/>
                    <w:adjustRightInd w:val="0"/>
                    <w:spacing w:before="4" w:after="4"/>
                    <w:rPr>
                      <w:szCs w:val="24"/>
                    </w:rPr>
                  </w:pPr>
                </w:p>
              </w:tc>
              <w:tc>
                <w:tcPr>
                  <w:tcW w:w="485" w:type="dxa"/>
                  <w:tcBorders>
                    <w:top w:val="nil"/>
                    <w:left w:val="single" w:sz="4" w:space="0" w:color="auto"/>
                    <w:bottom w:val="nil"/>
                    <w:right w:val="nil"/>
                  </w:tcBorders>
                  <w:hideMark/>
                </w:tcPr>
                <w:p w14:paraId="31B3EE61" w14:textId="77777777" w:rsidR="001632F2" w:rsidRPr="000A5C5D" w:rsidRDefault="001632F2" w:rsidP="00832ECA">
                  <w:pPr>
                    <w:autoSpaceDE w:val="0"/>
                    <w:autoSpaceDN w:val="0"/>
                    <w:adjustRightInd w:val="0"/>
                    <w:spacing w:before="4" w:after="4"/>
                    <w:rPr>
                      <w:szCs w:val="24"/>
                    </w:rPr>
                  </w:pPr>
                  <w:r w:rsidRPr="000A5C5D">
                    <w:t>No</w:t>
                  </w:r>
                </w:p>
              </w:tc>
            </w:tr>
          </w:tbl>
          <w:p w14:paraId="70C8276E" w14:textId="77777777" w:rsidR="001632F2" w:rsidRPr="000A5C5D" w:rsidRDefault="001632F2" w:rsidP="00832ECA">
            <w:pPr>
              <w:autoSpaceDE w:val="0"/>
              <w:autoSpaceDN w:val="0"/>
              <w:adjustRightInd w:val="0"/>
              <w:spacing w:before="4" w:after="4"/>
              <w:rPr>
                <w:szCs w:val="24"/>
              </w:rPr>
            </w:pPr>
          </w:p>
        </w:tc>
      </w:tr>
    </w:tbl>
    <w:p w14:paraId="3F0BF4A0" w14:textId="77777777" w:rsidR="001632F2" w:rsidRPr="000A5C5D" w:rsidRDefault="001632F2" w:rsidP="001632F2">
      <w:pPr>
        <w:spacing w:before="4" w:after="4"/>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632F2" w:rsidRPr="000A5C5D" w14:paraId="4D1ABF88" w14:textId="77777777" w:rsidTr="00832ECA">
        <w:trPr>
          <w:trHeight w:val="3709"/>
        </w:trPr>
        <w:tc>
          <w:tcPr>
            <w:tcW w:w="9228" w:type="dxa"/>
            <w:tcBorders>
              <w:top w:val="single" w:sz="4" w:space="0" w:color="auto"/>
              <w:left w:val="single" w:sz="4" w:space="0" w:color="auto"/>
              <w:bottom w:val="single" w:sz="4" w:space="0" w:color="auto"/>
              <w:right w:val="single" w:sz="4" w:space="0" w:color="auto"/>
            </w:tcBorders>
            <w:hideMark/>
          </w:tcPr>
          <w:p w14:paraId="48B46F32" w14:textId="77777777" w:rsidR="001632F2" w:rsidRPr="000A5C5D" w:rsidRDefault="001632F2" w:rsidP="00832ECA">
            <w:pPr>
              <w:spacing w:before="4" w:after="4"/>
              <w:rPr>
                <w:szCs w:val="24"/>
              </w:rPr>
            </w:pPr>
            <w:r w:rsidRPr="000A5C5D">
              <w:t>Observations:</w:t>
            </w:r>
          </w:p>
        </w:tc>
      </w:tr>
    </w:tbl>
    <w:p w14:paraId="1632B39A" w14:textId="77777777" w:rsidR="001632F2" w:rsidRPr="000A5C5D" w:rsidRDefault="001632F2" w:rsidP="004307E6">
      <w:pPr>
        <w:pStyle w:val="Heading2"/>
      </w:pPr>
      <w:r w:rsidRPr="000A5C5D">
        <w:rPr>
          <w:szCs w:val="21"/>
        </w:rPr>
        <w:br w:type="page"/>
      </w:r>
      <w:bookmarkStart w:id="199" w:name="_Toc356554756"/>
      <w:bookmarkStart w:id="200" w:name="_Toc222733026"/>
      <w:bookmarkStart w:id="201" w:name="_Toc222732827"/>
      <w:bookmarkStart w:id="202" w:name="_Toc222728915"/>
      <w:bookmarkStart w:id="203" w:name="_Toc222728597"/>
      <w:bookmarkStart w:id="204" w:name="_Toc222728374"/>
      <w:bookmarkStart w:id="205" w:name="_Toc222728017"/>
      <w:bookmarkStart w:id="206" w:name="_Toc193538641"/>
      <w:bookmarkStart w:id="207" w:name="_Toc181593450"/>
      <w:bookmarkStart w:id="208" w:name="_Toc181591629"/>
      <w:bookmarkStart w:id="209" w:name="_Toc173144225"/>
      <w:bookmarkStart w:id="210" w:name="_Toc11661284"/>
      <w:bookmarkStart w:id="211" w:name="_Toc12016415"/>
      <w:bookmarkStart w:id="212" w:name="_Toc12016470"/>
      <w:bookmarkStart w:id="213" w:name="_Toc12016664"/>
      <w:bookmarkStart w:id="214" w:name="_Toc12017025"/>
      <w:bookmarkStart w:id="215" w:name="_Toc37764643"/>
      <w:bookmarkStart w:id="216" w:name="_Toc226642446"/>
      <w:r w:rsidRPr="000A5C5D">
        <w:t>D.3</w:t>
      </w:r>
      <w:r w:rsidRPr="000A5C5D">
        <w:tab/>
        <w:t>Testing laboratories involved in the tests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220E3B4" w14:textId="77777777" w:rsidR="001632F2" w:rsidRPr="000A5C5D" w:rsidRDefault="001632F2" w:rsidP="001632F2">
      <w:pPr>
        <w:spacing w:before="4" w:after="4"/>
        <w:rPr>
          <w:i/>
          <w:iCs/>
        </w:rPr>
      </w:pPr>
      <w:r w:rsidRPr="000A5C5D">
        <w:rPr>
          <w:i/>
          <w:iCs/>
        </w:rPr>
        <w:t>(This table to be completed for each test laboratory)</w:t>
      </w:r>
    </w:p>
    <w:p w14:paraId="32CC322E" w14:textId="77777777" w:rsidR="001632F2" w:rsidRPr="000A5C5D" w:rsidRDefault="001632F2" w:rsidP="001632F2">
      <w:pPr>
        <w:spacing w:before="4" w:after="4"/>
        <w:rPr>
          <w:i/>
          <w:i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3228"/>
        <w:gridCol w:w="6128"/>
      </w:tblGrid>
      <w:tr w:rsidR="001632F2" w:rsidRPr="000A5C5D" w14:paraId="3E1935AA"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5EADD49E" w14:textId="77777777" w:rsidR="001632F2" w:rsidRPr="000A5C5D" w:rsidRDefault="001632F2" w:rsidP="00832ECA">
            <w:pPr>
              <w:spacing w:before="4" w:after="4"/>
              <w:rPr>
                <w:szCs w:val="24"/>
              </w:rPr>
            </w:pPr>
            <w:r w:rsidRPr="000A5C5D">
              <w:t>Name</w:t>
            </w:r>
          </w:p>
        </w:tc>
        <w:tc>
          <w:tcPr>
            <w:tcW w:w="6128" w:type="dxa"/>
            <w:tcBorders>
              <w:top w:val="single" w:sz="4" w:space="0" w:color="auto"/>
              <w:left w:val="single" w:sz="4" w:space="0" w:color="auto"/>
              <w:bottom w:val="single" w:sz="4" w:space="0" w:color="auto"/>
              <w:right w:val="single" w:sz="4" w:space="0" w:color="auto"/>
            </w:tcBorders>
            <w:vAlign w:val="center"/>
          </w:tcPr>
          <w:p w14:paraId="4DC29D4B" w14:textId="77777777" w:rsidR="001632F2" w:rsidRPr="000A5C5D" w:rsidRDefault="001632F2" w:rsidP="00832ECA">
            <w:pPr>
              <w:spacing w:before="4" w:after="4"/>
              <w:rPr>
                <w:szCs w:val="24"/>
              </w:rPr>
            </w:pPr>
          </w:p>
        </w:tc>
      </w:tr>
      <w:tr w:rsidR="001632F2" w:rsidRPr="000A5C5D" w14:paraId="5DB8466D"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682C986B" w14:textId="77777777" w:rsidR="001632F2" w:rsidRPr="000A5C5D" w:rsidRDefault="001632F2" w:rsidP="00832ECA">
            <w:pPr>
              <w:spacing w:before="4" w:after="4"/>
              <w:rPr>
                <w:szCs w:val="24"/>
              </w:rPr>
            </w:pPr>
            <w:r w:rsidRPr="000A5C5D">
              <w:t>Address</w:t>
            </w:r>
          </w:p>
        </w:tc>
        <w:tc>
          <w:tcPr>
            <w:tcW w:w="6128" w:type="dxa"/>
            <w:tcBorders>
              <w:top w:val="single" w:sz="4" w:space="0" w:color="auto"/>
              <w:left w:val="single" w:sz="4" w:space="0" w:color="auto"/>
              <w:bottom w:val="single" w:sz="4" w:space="0" w:color="auto"/>
              <w:right w:val="single" w:sz="4" w:space="0" w:color="auto"/>
            </w:tcBorders>
            <w:vAlign w:val="center"/>
          </w:tcPr>
          <w:p w14:paraId="11E01CA9" w14:textId="77777777" w:rsidR="001632F2" w:rsidRPr="000A5C5D" w:rsidRDefault="001632F2" w:rsidP="00832ECA">
            <w:pPr>
              <w:spacing w:before="4" w:after="4"/>
              <w:rPr>
                <w:szCs w:val="24"/>
              </w:rPr>
            </w:pPr>
          </w:p>
        </w:tc>
      </w:tr>
      <w:tr w:rsidR="001632F2" w:rsidRPr="000A5C5D" w14:paraId="511F36E1"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0172A4EF" w14:textId="77777777" w:rsidR="001632F2" w:rsidRPr="000A5C5D" w:rsidRDefault="001632F2" w:rsidP="00832ECA">
            <w:pPr>
              <w:spacing w:before="4" w:after="4"/>
              <w:rPr>
                <w:szCs w:val="24"/>
              </w:rPr>
            </w:pPr>
            <w:r w:rsidRPr="000A5C5D">
              <w:t>Application number</w:t>
            </w:r>
          </w:p>
        </w:tc>
        <w:tc>
          <w:tcPr>
            <w:tcW w:w="6128" w:type="dxa"/>
            <w:tcBorders>
              <w:top w:val="single" w:sz="4" w:space="0" w:color="auto"/>
              <w:left w:val="single" w:sz="4" w:space="0" w:color="auto"/>
              <w:bottom w:val="single" w:sz="4" w:space="0" w:color="auto"/>
              <w:right w:val="single" w:sz="4" w:space="0" w:color="auto"/>
            </w:tcBorders>
            <w:vAlign w:val="center"/>
          </w:tcPr>
          <w:p w14:paraId="262E166E" w14:textId="77777777" w:rsidR="001632F2" w:rsidRPr="000A5C5D" w:rsidRDefault="001632F2" w:rsidP="00832ECA">
            <w:pPr>
              <w:spacing w:before="4" w:after="4"/>
              <w:rPr>
                <w:szCs w:val="24"/>
              </w:rPr>
            </w:pPr>
          </w:p>
        </w:tc>
      </w:tr>
      <w:tr w:rsidR="001632F2" w:rsidRPr="000A5C5D" w14:paraId="395F269E"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35892E91" w14:textId="77777777" w:rsidR="001632F2" w:rsidRPr="000A5C5D" w:rsidRDefault="001632F2" w:rsidP="00832ECA">
            <w:pPr>
              <w:spacing w:before="4" w:after="4"/>
              <w:rPr>
                <w:szCs w:val="24"/>
              </w:rPr>
            </w:pPr>
            <w:r w:rsidRPr="000A5C5D">
              <w:t>Tests by this laboratory</w:t>
            </w:r>
          </w:p>
        </w:tc>
        <w:tc>
          <w:tcPr>
            <w:tcW w:w="6128" w:type="dxa"/>
            <w:tcBorders>
              <w:top w:val="single" w:sz="4" w:space="0" w:color="auto"/>
              <w:left w:val="single" w:sz="4" w:space="0" w:color="auto"/>
              <w:bottom w:val="single" w:sz="4" w:space="0" w:color="auto"/>
              <w:right w:val="single" w:sz="4" w:space="0" w:color="auto"/>
            </w:tcBorders>
            <w:vAlign w:val="center"/>
          </w:tcPr>
          <w:p w14:paraId="6ACC4425" w14:textId="77777777" w:rsidR="001632F2" w:rsidRPr="000A5C5D" w:rsidRDefault="001632F2" w:rsidP="00832ECA">
            <w:pPr>
              <w:spacing w:before="4" w:after="4"/>
              <w:rPr>
                <w:szCs w:val="24"/>
              </w:rPr>
            </w:pPr>
          </w:p>
        </w:tc>
      </w:tr>
      <w:tr w:rsidR="001632F2" w:rsidRPr="000A5C5D" w14:paraId="307727FE"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125959E3" w14:textId="77777777" w:rsidR="001632F2" w:rsidRPr="000A5C5D" w:rsidRDefault="001632F2" w:rsidP="00832ECA">
            <w:pPr>
              <w:spacing w:before="4" w:after="4"/>
              <w:rPr>
                <w:szCs w:val="24"/>
              </w:rPr>
            </w:pPr>
            <w:r w:rsidRPr="000A5C5D">
              <w:t>Date/period of tests</w:t>
            </w:r>
          </w:p>
        </w:tc>
        <w:tc>
          <w:tcPr>
            <w:tcW w:w="6128" w:type="dxa"/>
            <w:tcBorders>
              <w:top w:val="single" w:sz="4" w:space="0" w:color="auto"/>
              <w:left w:val="single" w:sz="4" w:space="0" w:color="auto"/>
              <w:bottom w:val="single" w:sz="4" w:space="0" w:color="auto"/>
              <w:right w:val="single" w:sz="4" w:space="0" w:color="auto"/>
            </w:tcBorders>
            <w:vAlign w:val="center"/>
          </w:tcPr>
          <w:p w14:paraId="08DA0ED1" w14:textId="77777777" w:rsidR="001632F2" w:rsidRPr="000A5C5D" w:rsidRDefault="001632F2" w:rsidP="00832ECA">
            <w:pPr>
              <w:spacing w:before="4" w:after="4"/>
              <w:rPr>
                <w:szCs w:val="24"/>
              </w:rPr>
            </w:pPr>
          </w:p>
        </w:tc>
      </w:tr>
      <w:tr w:rsidR="001632F2" w:rsidRPr="00DB28C3" w14:paraId="69E2DEAD"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6645FA5C" w14:textId="77777777" w:rsidR="001632F2" w:rsidRPr="000A5C5D" w:rsidRDefault="001632F2" w:rsidP="00832ECA">
            <w:pPr>
              <w:spacing w:before="4" w:after="4"/>
              <w:rPr>
                <w:szCs w:val="24"/>
              </w:rPr>
            </w:pPr>
            <w:r w:rsidRPr="000A5C5D">
              <w:t>Name(s) of test engineer(s)</w:t>
            </w:r>
          </w:p>
        </w:tc>
        <w:tc>
          <w:tcPr>
            <w:tcW w:w="6128" w:type="dxa"/>
            <w:tcBorders>
              <w:top w:val="single" w:sz="4" w:space="0" w:color="auto"/>
              <w:left w:val="single" w:sz="4" w:space="0" w:color="auto"/>
              <w:bottom w:val="single" w:sz="4" w:space="0" w:color="auto"/>
              <w:right w:val="single" w:sz="4" w:space="0" w:color="auto"/>
            </w:tcBorders>
            <w:vAlign w:val="center"/>
          </w:tcPr>
          <w:p w14:paraId="25A29961" w14:textId="77777777" w:rsidR="001632F2" w:rsidRPr="000A5C5D" w:rsidRDefault="001632F2" w:rsidP="00832ECA">
            <w:pPr>
              <w:spacing w:before="4" w:after="4"/>
              <w:rPr>
                <w:szCs w:val="24"/>
              </w:rPr>
            </w:pPr>
          </w:p>
        </w:tc>
      </w:tr>
      <w:tr w:rsidR="001632F2" w:rsidRPr="00DB28C3" w14:paraId="43D97F41"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3F8574C7" w14:textId="77777777" w:rsidR="001632F2" w:rsidRPr="000A5C5D" w:rsidRDefault="001632F2" w:rsidP="00832ECA">
            <w:pPr>
              <w:spacing w:before="4" w:after="4"/>
              <w:rPr>
                <w:szCs w:val="24"/>
              </w:rPr>
            </w:pPr>
            <w:r w:rsidRPr="000A5C5D">
              <w:t>In case tests have been performed on another location than the premises of this laboratory, give details here</w:t>
            </w:r>
          </w:p>
        </w:tc>
        <w:tc>
          <w:tcPr>
            <w:tcW w:w="6128" w:type="dxa"/>
            <w:tcBorders>
              <w:top w:val="single" w:sz="4" w:space="0" w:color="auto"/>
              <w:left w:val="single" w:sz="4" w:space="0" w:color="auto"/>
              <w:bottom w:val="single" w:sz="4" w:space="0" w:color="auto"/>
              <w:right w:val="single" w:sz="4" w:space="0" w:color="auto"/>
            </w:tcBorders>
            <w:vAlign w:val="center"/>
          </w:tcPr>
          <w:p w14:paraId="7DDDDFA4" w14:textId="77777777" w:rsidR="001632F2" w:rsidRPr="000A5C5D" w:rsidRDefault="001632F2" w:rsidP="00832ECA">
            <w:pPr>
              <w:spacing w:before="4" w:after="4"/>
              <w:rPr>
                <w:szCs w:val="24"/>
              </w:rPr>
            </w:pPr>
          </w:p>
        </w:tc>
      </w:tr>
      <w:tr w:rsidR="001632F2" w:rsidRPr="00DB28C3" w14:paraId="30BD77BB" w14:textId="77777777" w:rsidTr="0058317A">
        <w:trPr>
          <w:trHeight w:val="389"/>
        </w:trPr>
        <w:tc>
          <w:tcPr>
            <w:tcW w:w="3228" w:type="dxa"/>
            <w:tcBorders>
              <w:top w:val="single" w:sz="4" w:space="0" w:color="auto"/>
              <w:left w:val="single" w:sz="4" w:space="0" w:color="auto"/>
              <w:bottom w:val="single" w:sz="4" w:space="0" w:color="auto"/>
              <w:right w:val="single" w:sz="4" w:space="0" w:color="auto"/>
            </w:tcBorders>
            <w:vAlign w:val="center"/>
            <w:hideMark/>
          </w:tcPr>
          <w:p w14:paraId="09F3B104" w14:textId="77777777" w:rsidR="001632F2" w:rsidRPr="000A5C5D" w:rsidRDefault="001632F2" w:rsidP="00832ECA">
            <w:pPr>
              <w:spacing w:before="4" w:after="4"/>
              <w:rPr>
                <w:szCs w:val="24"/>
              </w:rPr>
            </w:pPr>
            <w:r w:rsidRPr="000A5C5D">
              <w:t>Name of the responsible person</w:t>
            </w:r>
          </w:p>
        </w:tc>
        <w:tc>
          <w:tcPr>
            <w:tcW w:w="6128" w:type="dxa"/>
            <w:tcBorders>
              <w:top w:val="single" w:sz="4" w:space="0" w:color="auto"/>
              <w:left w:val="single" w:sz="4" w:space="0" w:color="auto"/>
              <w:bottom w:val="single" w:sz="4" w:space="0" w:color="auto"/>
              <w:right w:val="single" w:sz="4" w:space="0" w:color="auto"/>
            </w:tcBorders>
            <w:vAlign w:val="center"/>
          </w:tcPr>
          <w:p w14:paraId="64DA961B" w14:textId="77777777" w:rsidR="001632F2" w:rsidRPr="000A5C5D" w:rsidRDefault="001632F2" w:rsidP="00832ECA">
            <w:pPr>
              <w:spacing w:before="4" w:after="4"/>
              <w:rPr>
                <w:szCs w:val="24"/>
              </w:rPr>
            </w:pPr>
          </w:p>
        </w:tc>
      </w:tr>
      <w:tr w:rsidR="001632F2" w:rsidRPr="000A5C5D" w14:paraId="1D6FD443" w14:textId="77777777" w:rsidTr="0058317A">
        <w:trPr>
          <w:trHeight w:val="567"/>
        </w:trPr>
        <w:tc>
          <w:tcPr>
            <w:tcW w:w="3228" w:type="dxa"/>
            <w:tcBorders>
              <w:top w:val="single" w:sz="4" w:space="0" w:color="auto"/>
              <w:left w:val="single" w:sz="4" w:space="0" w:color="auto"/>
              <w:bottom w:val="single" w:sz="4" w:space="0" w:color="auto"/>
              <w:right w:val="single" w:sz="4" w:space="0" w:color="auto"/>
            </w:tcBorders>
            <w:vAlign w:val="center"/>
            <w:hideMark/>
          </w:tcPr>
          <w:p w14:paraId="6FA70651" w14:textId="77777777" w:rsidR="001632F2" w:rsidRPr="000A5C5D" w:rsidRDefault="001632F2" w:rsidP="00832ECA">
            <w:pPr>
              <w:spacing w:before="4" w:after="4"/>
              <w:rPr>
                <w:szCs w:val="24"/>
              </w:rPr>
            </w:pPr>
            <w:r w:rsidRPr="000A5C5D">
              <w:t>Date of signature</w:t>
            </w:r>
          </w:p>
        </w:tc>
        <w:tc>
          <w:tcPr>
            <w:tcW w:w="6128" w:type="dxa"/>
            <w:tcBorders>
              <w:top w:val="single" w:sz="4" w:space="0" w:color="auto"/>
              <w:left w:val="single" w:sz="4" w:space="0" w:color="auto"/>
              <w:bottom w:val="single" w:sz="4" w:space="0" w:color="auto"/>
              <w:right w:val="single" w:sz="4" w:space="0" w:color="auto"/>
            </w:tcBorders>
            <w:vAlign w:val="center"/>
          </w:tcPr>
          <w:p w14:paraId="75AA32E8" w14:textId="77777777" w:rsidR="001632F2" w:rsidRPr="000A5C5D" w:rsidRDefault="001632F2" w:rsidP="00832ECA">
            <w:pPr>
              <w:spacing w:before="4" w:after="4"/>
              <w:rPr>
                <w:szCs w:val="24"/>
              </w:rPr>
            </w:pPr>
          </w:p>
        </w:tc>
      </w:tr>
      <w:tr w:rsidR="001632F2" w:rsidRPr="00DB28C3" w14:paraId="27D286F2" w14:textId="77777777" w:rsidTr="0058317A">
        <w:trPr>
          <w:trHeight w:val="1223"/>
        </w:trPr>
        <w:tc>
          <w:tcPr>
            <w:tcW w:w="3228" w:type="dxa"/>
            <w:tcBorders>
              <w:top w:val="single" w:sz="4" w:space="0" w:color="auto"/>
              <w:left w:val="single" w:sz="4" w:space="0" w:color="auto"/>
              <w:bottom w:val="single" w:sz="4" w:space="0" w:color="auto"/>
              <w:right w:val="single" w:sz="4" w:space="0" w:color="auto"/>
            </w:tcBorders>
            <w:vAlign w:val="center"/>
            <w:hideMark/>
          </w:tcPr>
          <w:p w14:paraId="662ECA0E" w14:textId="77777777" w:rsidR="001632F2" w:rsidRPr="000A5C5D" w:rsidRDefault="001632F2" w:rsidP="00832ECA">
            <w:pPr>
              <w:spacing w:before="4" w:after="4"/>
              <w:rPr>
                <w:szCs w:val="24"/>
              </w:rPr>
            </w:pPr>
            <w:r w:rsidRPr="000A5C5D">
              <w:t>Stamp (if applicable) and signature of the responsible person</w:t>
            </w:r>
          </w:p>
        </w:tc>
        <w:tc>
          <w:tcPr>
            <w:tcW w:w="6128" w:type="dxa"/>
            <w:tcBorders>
              <w:top w:val="single" w:sz="4" w:space="0" w:color="auto"/>
              <w:left w:val="single" w:sz="4" w:space="0" w:color="auto"/>
              <w:bottom w:val="single" w:sz="4" w:space="0" w:color="auto"/>
              <w:right w:val="single" w:sz="4" w:space="0" w:color="auto"/>
            </w:tcBorders>
            <w:vAlign w:val="center"/>
          </w:tcPr>
          <w:p w14:paraId="2C0A7260" w14:textId="77777777" w:rsidR="001632F2" w:rsidRPr="000A5C5D" w:rsidRDefault="001632F2" w:rsidP="00832ECA">
            <w:pPr>
              <w:spacing w:before="4" w:after="4"/>
              <w:rPr>
                <w:szCs w:val="24"/>
              </w:rPr>
            </w:pPr>
          </w:p>
        </w:tc>
      </w:tr>
      <w:tr w:rsidR="001632F2" w:rsidRPr="000A5C5D" w14:paraId="70382BEA" w14:textId="77777777" w:rsidTr="0058317A">
        <w:tblPrEx>
          <w:tblCellMar>
            <w:top w:w="0" w:type="dxa"/>
            <w:bottom w:w="0" w:type="dxa"/>
          </w:tblCellMar>
        </w:tblPrEx>
        <w:trPr>
          <w:trHeight w:val="2111"/>
        </w:trPr>
        <w:tc>
          <w:tcPr>
            <w:tcW w:w="9356" w:type="dxa"/>
            <w:gridSpan w:val="2"/>
            <w:tcBorders>
              <w:top w:val="single" w:sz="4" w:space="0" w:color="auto"/>
              <w:left w:val="single" w:sz="4" w:space="0" w:color="auto"/>
              <w:bottom w:val="single" w:sz="4" w:space="0" w:color="auto"/>
              <w:right w:val="single" w:sz="4" w:space="0" w:color="auto"/>
            </w:tcBorders>
            <w:hideMark/>
          </w:tcPr>
          <w:p w14:paraId="528FC2FC" w14:textId="77777777" w:rsidR="001632F2" w:rsidRPr="000A5C5D" w:rsidRDefault="001632F2" w:rsidP="00832ECA">
            <w:pPr>
              <w:spacing w:before="4" w:after="4"/>
            </w:pPr>
            <w:r w:rsidRPr="000A5C5D">
              <w:t>Observations:</w:t>
            </w:r>
          </w:p>
        </w:tc>
      </w:tr>
    </w:tbl>
    <w:p w14:paraId="35F99F34" w14:textId="77777777" w:rsidR="001632F2" w:rsidRPr="000A5C5D" w:rsidRDefault="001632F2" w:rsidP="004307E6">
      <w:pPr>
        <w:pStyle w:val="Heading2"/>
      </w:pPr>
      <w:bookmarkStart w:id="217" w:name="_D.4_General_information"/>
      <w:bookmarkEnd w:id="217"/>
      <w:r w:rsidRPr="000A5C5D">
        <w:rPr>
          <w:szCs w:val="21"/>
        </w:rPr>
        <w:br w:type="page"/>
      </w:r>
      <w:bookmarkStart w:id="218" w:name="_D.4_General_information_1"/>
      <w:bookmarkStart w:id="219" w:name="_Toc11661285"/>
      <w:bookmarkStart w:id="220" w:name="_Toc12016416"/>
      <w:bookmarkStart w:id="221" w:name="_Toc12016471"/>
      <w:bookmarkStart w:id="222" w:name="_Toc12016665"/>
      <w:bookmarkStart w:id="223" w:name="_Toc12017026"/>
      <w:bookmarkStart w:id="224" w:name="_Toc37764644"/>
      <w:bookmarkStart w:id="225" w:name="_Toc226642447"/>
      <w:bookmarkEnd w:id="218"/>
      <w:r w:rsidRPr="000A5C5D">
        <w:t>D.4</w:t>
      </w:r>
      <w:r w:rsidRPr="000A5C5D">
        <w:tab/>
        <w:t>General information concerning the type and the specimen(s) supplied for the tests</w:t>
      </w:r>
      <w:bookmarkEnd w:id="219"/>
      <w:bookmarkEnd w:id="220"/>
      <w:bookmarkEnd w:id="221"/>
      <w:bookmarkEnd w:id="222"/>
      <w:bookmarkEnd w:id="223"/>
      <w:bookmarkEnd w:id="224"/>
      <w:bookmarkEnd w:id="225"/>
    </w:p>
    <w:p w14:paraId="445D56A5" w14:textId="77777777" w:rsidR="001632F2" w:rsidRPr="000A5C5D" w:rsidRDefault="001632F2" w:rsidP="001632F2">
      <w:pPr>
        <w:tabs>
          <w:tab w:val="left" w:pos="851"/>
        </w:tabs>
        <w:spacing w:after="240"/>
      </w:pPr>
      <w:r w:rsidRPr="000A5C5D">
        <w:tab/>
        <w:t>(as stated on the instrument / provided by the manufacturer)</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80" w:firstRow="0" w:lastRow="0" w:firstColumn="1" w:lastColumn="0" w:noHBand="0" w:noVBand="1"/>
      </w:tblPr>
      <w:tblGrid>
        <w:gridCol w:w="4151"/>
        <w:gridCol w:w="5085"/>
      </w:tblGrid>
      <w:tr w:rsidR="001632F2" w:rsidRPr="00DB28C3" w14:paraId="4D8EBEA0" w14:textId="77777777" w:rsidTr="0058317A">
        <w:trPr>
          <w:trHeight w:val="227"/>
        </w:trPr>
        <w:tc>
          <w:tcPr>
            <w:tcW w:w="9236" w:type="dxa"/>
            <w:gridSpan w:val="2"/>
            <w:tcBorders>
              <w:top w:val="single" w:sz="4" w:space="0" w:color="auto"/>
              <w:left w:val="single" w:sz="4" w:space="0" w:color="auto"/>
              <w:bottom w:val="single" w:sz="4" w:space="0" w:color="auto"/>
              <w:right w:val="single" w:sz="4" w:space="0" w:color="auto"/>
            </w:tcBorders>
            <w:vAlign w:val="center"/>
            <w:hideMark/>
          </w:tcPr>
          <w:p w14:paraId="4BD1E017" w14:textId="77777777" w:rsidR="001632F2" w:rsidRPr="000A5C5D" w:rsidRDefault="001632F2" w:rsidP="00832ECA">
            <w:pPr>
              <w:autoSpaceDE w:val="0"/>
              <w:autoSpaceDN w:val="0"/>
              <w:adjustRightInd w:val="0"/>
              <w:spacing w:before="4" w:after="4"/>
              <w:rPr>
                <w:sz w:val="16"/>
                <w:szCs w:val="16"/>
              </w:rPr>
            </w:pPr>
            <w:r w:rsidRPr="000A5C5D">
              <w:rPr>
                <w:b/>
                <w:sz w:val="16"/>
                <w:szCs w:val="16"/>
              </w:rPr>
              <w:t>Information, indicated on the instrument</w:t>
            </w:r>
          </w:p>
        </w:tc>
      </w:tr>
      <w:tr w:rsidR="001632F2" w:rsidRPr="000A5C5D" w14:paraId="4108BA88"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7833EC05" w14:textId="77777777" w:rsidR="001632F2" w:rsidRPr="000A5C5D" w:rsidRDefault="001632F2" w:rsidP="00832ECA">
            <w:pPr>
              <w:autoSpaceDE w:val="0"/>
              <w:autoSpaceDN w:val="0"/>
              <w:adjustRightInd w:val="0"/>
              <w:spacing w:before="4" w:after="4"/>
              <w:rPr>
                <w:sz w:val="16"/>
                <w:szCs w:val="16"/>
              </w:rPr>
            </w:pPr>
            <w:r w:rsidRPr="000A5C5D">
              <w:rPr>
                <w:sz w:val="16"/>
                <w:szCs w:val="16"/>
              </w:rPr>
              <w:t>Manufacturer’s trade mark</w:t>
            </w:r>
          </w:p>
        </w:tc>
        <w:tc>
          <w:tcPr>
            <w:tcW w:w="5085" w:type="dxa"/>
            <w:tcBorders>
              <w:top w:val="single" w:sz="4" w:space="0" w:color="auto"/>
              <w:left w:val="single" w:sz="4" w:space="0" w:color="auto"/>
              <w:bottom w:val="single" w:sz="4" w:space="0" w:color="auto"/>
              <w:right w:val="single" w:sz="4" w:space="0" w:color="auto"/>
            </w:tcBorders>
            <w:vAlign w:val="center"/>
          </w:tcPr>
          <w:p w14:paraId="7AF26B3B" w14:textId="77777777" w:rsidR="001632F2" w:rsidRPr="000A5C5D" w:rsidRDefault="001632F2" w:rsidP="00832ECA">
            <w:pPr>
              <w:autoSpaceDE w:val="0"/>
              <w:autoSpaceDN w:val="0"/>
              <w:adjustRightInd w:val="0"/>
              <w:spacing w:before="4" w:after="4"/>
              <w:rPr>
                <w:sz w:val="16"/>
                <w:szCs w:val="16"/>
              </w:rPr>
            </w:pPr>
          </w:p>
        </w:tc>
      </w:tr>
      <w:tr w:rsidR="001632F2" w:rsidRPr="000A5C5D" w14:paraId="3027D938"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06E8D63E" w14:textId="77777777" w:rsidR="001632F2" w:rsidRPr="000A5C5D" w:rsidRDefault="001632F2" w:rsidP="00832ECA">
            <w:pPr>
              <w:autoSpaceDE w:val="0"/>
              <w:autoSpaceDN w:val="0"/>
              <w:adjustRightInd w:val="0"/>
              <w:spacing w:before="4" w:after="4"/>
              <w:rPr>
                <w:sz w:val="16"/>
                <w:szCs w:val="16"/>
              </w:rPr>
            </w:pPr>
            <w:r w:rsidRPr="000A5C5D">
              <w:rPr>
                <w:sz w:val="16"/>
                <w:szCs w:val="16"/>
              </w:rPr>
              <w:t>Type designation</w:t>
            </w:r>
          </w:p>
        </w:tc>
        <w:tc>
          <w:tcPr>
            <w:tcW w:w="5085" w:type="dxa"/>
            <w:tcBorders>
              <w:top w:val="single" w:sz="4" w:space="0" w:color="auto"/>
              <w:left w:val="single" w:sz="4" w:space="0" w:color="auto"/>
              <w:bottom w:val="single" w:sz="4" w:space="0" w:color="auto"/>
              <w:right w:val="single" w:sz="4" w:space="0" w:color="auto"/>
            </w:tcBorders>
            <w:vAlign w:val="center"/>
          </w:tcPr>
          <w:p w14:paraId="2D6FAC0A" w14:textId="77777777" w:rsidR="001632F2" w:rsidRPr="000A5C5D" w:rsidRDefault="001632F2" w:rsidP="00832ECA">
            <w:pPr>
              <w:autoSpaceDE w:val="0"/>
              <w:autoSpaceDN w:val="0"/>
              <w:adjustRightInd w:val="0"/>
              <w:spacing w:before="4" w:after="4"/>
              <w:rPr>
                <w:sz w:val="16"/>
                <w:szCs w:val="16"/>
              </w:rPr>
            </w:pPr>
          </w:p>
        </w:tc>
      </w:tr>
      <w:tr w:rsidR="001632F2" w:rsidRPr="000A5C5D" w14:paraId="295D991A"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03C50E2B" w14:textId="77777777" w:rsidR="001632F2" w:rsidRPr="000A5C5D" w:rsidRDefault="001632F2" w:rsidP="00832ECA">
            <w:pPr>
              <w:autoSpaceDE w:val="0"/>
              <w:autoSpaceDN w:val="0"/>
              <w:adjustRightInd w:val="0"/>
              <w:spacing w:before="4" w:after="4"/>
              <w:rPr>
                <w:sz w:val="16"/>
                <w:szCs w:val="16"/>
              </w:rPr>
            </w:pPr>
            <w:r w:rsidRPr="000A5C5D">
              <w:rPr>
                <w:sz w:val="16"/>
                <w:szCs w:val="16"/>
              </w:rPr>
              <w:t>Accuracy class</w:t>
            </w:r>
          </w:p>
        </w:tc>
        <w:tc>
          <w:tcPr>
            <w:tcW w:w="5085" w:type="dxa"/>
            <w:tcBorders>
              <w:top w:val="single" w:sz="4" w:space="0" w:color="auto"/>
              <w:left w:val="single" w:sz="4" w:space="0" w:color="auto"/>
              <w:bottom w:val="single" w:sz="4" w:space="0" w:color="auto"/>
              <w:right w:val="single" w:sz="4" w:space="0" w:color="auto"/>
            </w:tcBorders>
            <w:vAlign w:val="center"/>
          </w:tcPr>
          <w:p w14:paraId="39BD2C69" w14:textId="77777777" w:rsidR="001632F2" w:rsidRPr="000A5C5D" w:rsidRDefault="001632F2" w:rsidP="00832ECA">
            <w:pPr>
              <w:autoSpaceDE w:val="0"/>
              <w:autoSpaceDN w:val="0"/>
              <w:adjustRightInd w:val="0"/>
              <w:spacing w:before="4" w:after="4"/>
              <w:rPr>
                <w:sz w:val="16"/>
                <w:szCs w:val="16"/>
              </w:rPr>
            </w:pPr>
          </w:p>
        </w:tc>
      </w:tr>
      <w:tr w:rsidR="001632F2" w:rsidRPr="000A5C5D" w14:paraId="1B13B8CA"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06C755F0" w14:textId="77777777" w:rsidR="001632F2" w:rsidRPr="000A5C5D" w:rsidRDefault="001632F2" w:rsidP="00832ECA">
            <w:pPr>
              <w:autoSpaceDE w:val="0"/>
              <w:autoSpaceDN w:val="0"/>
              <w:adjustRightInd w:val="0"/>
              <w:spacing w:before="4" w:after="4"/>
              <w:rPr>
                <w:sz w:val="16"/>
                <w:szCs w:val="16"/>
              </w:rPr>
            </w:pPr>
            <w:r w:rsidRPr="000A5C5D">
              <w:rPr>
                <w:sz w:val="16"/>
                <w:szCs w:val="16"/>
              </w:rPr>
              <w:t>Size of the meter</w:t>
            </w:r>
          </w:p>
        </w:tc>
        <w:tc>
          <w:tcPr>
            <w:tcW w:w="5085" w:type="dxa"/>
            <w:tcBorders>
              <w:top w:val="single" w:sz="4" w:space="0" w:color="auto"/>
              <w:left w:val="single" w:sz="4" w:space="0" w:color="auto"/>
              <w:bottom w:val="single" w:sz="4" w:space="0" w:color="auto"/>
              <w:right w:val="single" w:sz="4" w:space="0" w:color="auto"/>
            </w:tcBorders>
            <w:vAlign w:val="center"/>
          </w:tcPr>
          <w:p w14:paraId="28388359" w14:textId="77777777" w:rsidR="001632F2" w:rsidRPr="000A5C5D" w:rsidRDefault="001632F2" w:rsidP="00832ECA">
            <w:pPr>
              <w:autoSpaceDE w:val="0"/>
              <w:autoSpaceDN w:val="0"/>
              <w:adjustRightInd w:val="0"/>
              <w:spacing w:before="4" w:after="4"/>
              <w:rPr>
                <w:sz w:val="16"/>
                <w:szCs w:val="16"/>
              </w:rPr>
            </w:pPr>
          </w:p>
        </w:tc>
      </w:tr>
      <w:tr w:rsidR="001632F2" w:rsidRPr="000A5C5D" w14:paraId="11325888"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5EA4CD7C" w14:textId="77777777" w:rsidR="001632F2" w:rsidRPr="000A5C5D" w:rsidRDefault="001632F2" w:rsidP="00832ECA">
            <w:pPr>
              <w:autoSpaceDE w:val="0"/>
              <w:autoSpaceDN w:val="0"/>
              <w:adjustRightInd w:val="0"/>
              <w:spacing w:before="4" w:after="4"/>
              <w:rPr>
                <w:sz w:val="16"/>
                <w:szCs w:val="16"/>
              </w:rPr>
            </w:pPr>
            <w:r w:rsidRPr="000A5C5D">
              <w:rPr>
                <w:sz w:val="16"/>
                <w:szCs w:val="16"/>
              </w:rPr>
              <w:t>Cyclic volume (if applicable)</w:t>
            </w:r>
          </w:p>
        </w:tc>
        <w:tc>
          <w:tcPr>
            <w:tcW w:w="5085" w:type="dxa"/>
            <w:tcBorders>
              <w:top w:val="single" w:sz="4" w:space="0" w:color="auto"/>
              <w:left w:val="single" w:sz="4" w:space="0" w:color="auto"/>
              <w:bottom w:val="single" w:sz="4" w:space="0" w:color="auto"/>
              <w:right w:val="single" w:sz="4" w:space="0" w:color="auto"/>
            </w:tcBorders>
            <w:vAlign w:val="center"/>
          </w:tcPr>
          <w:p w14:paraId="736BFF69" w14:textId="77777777" w:rsidR="001632F2" w:rsidRPr="000A5C5D" w:rsidRDefault="001632F2" w:rsidP="00832ECA">
            <w:pPr>
              <w:autoSpaceDE w:val="0"/>
              <w:autoSpaceDN w:val="0"/>
              <w:adjustRightInd w:val="0"/>
              <w:spacing w:before="4" w:after="4"/>
              <w:rPr>
                <w:sz w:val="16"/>
                <w:szCs w:val="16"/>
              </w:rPr>
            </w:pPr>
          </w:p>
        </w:tc>
      </w:tr>
      <w:tr w:rsidR="001632F2" w:rsidRPr="000A5C5D" w14:paraId="1CE11DE4"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537B16C6" w14:textId="77777777" w:rsidR="001632F2" w:rsidRPr="000A5C5D" w:rsidRDefault="001632F2" w:rsidP="00832ECA">
            <w:pPr>
              <w:autoSpaceDE w:val="0"/>
              <w:autoSpaceDN w:val="0"/>
              <w:adjustRightInd w:val="0"/>
              <w:spacing w:before="4" w:after="4"/>
              <w:rPr>
                <w:sz w:val="16"/>
                <w:szCs w:val="16"/>
              </w:rPr>
            </w:pPr>
            <w:r w:rsidRPr="000A5C5D">
              <w:rPr>
                <w:sz w:val="16"/>
                <w:szCs w:val="16"/>
              </w:rPr>
              <w:t xml:space="preserve">Minimum pressure </w:t>
            </w:r>
            <w:r w:rsidRPr="000A5C5D">
              <w:rPr>
                <w:i/>
                <w:sz w:val="16"/>
                <w:szCs w:val="16"/>
              </w:rPr>
              <w:t>p</w:t>
            </w:r>
            <w:r w:rsidRPr="000A5C5D">
              <w:rPr>
                <w:sz w:val="16"/>
                <w:szCs w:val="16"/>
                <w:vertAlign w:val="subscript"/>
              </w:rPr>
              <w:t xml:space="preserve">min </w:t>
            </w:r>
            <w:r w:rsidRPr="000A5C5D">
              <w:rPr>
                <w:sz w:val="16"/>
                <w:szCs w:val="16"/>
              </w:rPr>
              <w:t>(if applicable)</w:t>
            </w:r>
          </w:p>
        </w:tc>
        <w:tc>
          <w:tcPr>
            <w:tcW w:w="5085" w:type="dxa"/>
            <w:tcBorders>
              <w:top w:val="single" w:sz="4" w:space="0" w:color="auto"/>
              <w:left w:val="single" w:sz="4" w:space="0" w:color="auto"/>
              <w:bottom w:val="single" w:sz="4" w:space="0" w:color="auto"/>
              <w:right w:val="single" w:sz="4" w:space="0" w:color="auto"/>
            </w:tcBorders>
            <w:vAlign w:val="center"/>
          </w:tcPr>
          <w:p w14:paraId="34257AB4" w14:textId="77777777" w:rsidR="001632F2" w:rsidRPr="000A5C5D" w:rsidRDefault="001632F2" w:rsidP="00832ECA">
            <w:pPr>
              <w:autoSpaceDE w:val="0"/>
              <w:autoSpaceDN w:val="0"/>
              <w:adjustRightInd w:val="0"/>
              <w:spacing w:before="4" w:after="4"/>
              <w:rPr>
                <w:sz w:val="16"/>
                <w:szCs w:val="16"/>
              </w:rPr>
            </w:pPr>
          </w:p>
        </w:tc>
      </w:tr>
      <w:tr w:rsidR="001632F2" w:rsidRPr="000A5C5D" w14:paraId="7C1359E1"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034466C9" w14:textId="77777777" w:rsidR="001632F2" w:rsidRPr="000A5C5D" w:rsidRDefault="001632F2" w:rsidP="00832ECA">
            <w:pPr>
              <w:autoSpaceDE w:val="0"/>
              <w:autoSpaceDN w:val="0"/>
              <w:adjustRightInd w:val="0"/>
              <w:spacing w:before="4" w:after="4"/>
              <w:rPr>
                <w:sz w:val="16"/>
                <w:szCs w:val="16"/>
              </w:rPr>
            </w:pPr>
            <w:r w:rsidRPr="000A5C5D">
              <w:rPr>
                <w:sz w:val="16"/>
                <w:szCs w:val="16"/>
              </w:rPr>
              <w:t xml:space="preserve">Maximum pressure </w:t>
            </w:r>
            <w:r w:rsidRPr="000A5C5D">
              <w:rPr>
                <w:i/>
                <w:sz w:val="16"/>
                <w:szCs w:val="16"/>
              </w:rPr>
              <w:t>p</w:t>
            </w:r>
            <w:r w:rsidRPr="000A5C5D">
              <w:rPr>
                <w:sz w:val="16"/>
                <w:szCs w:val="16"/>
                <w:vertAlign w:val="subscript"/>
              </w:rPr>
              <w:t xml:space="preserve">max </w:t>
            </w:r>
            <w:r w:rsidRPr="000A5C5D">
              <w:rPr>
                <w:sz w:val="16"/>
                <w:szCs w:val="16"/>
              </w:rPr>
              <w:t>(if applicable)</w:t>
            </w:r>
          </w:p>
        </w:tc>
        <w:tc>
          <w:tcPr>
            <w:tcW w:w="5085" w:type="dxa"/>
            <w:tcBorders>
              <w:top w:val="single" w:sz="4" w:space="0" w:color="auto"/>
              <w:left w:val="single" w:sz="4" w:space="0" w:color="auto"/>
              <w:bottom w:val="single" w:sz="4" w:space="0" w:color="auto"/>
              <w:right w:val="single" w:sz="4" w:space="0" w:color="auto"/>
            </w:tcBorders>
            <w:vAlign w:val="center"/>
          </w:tcPr>
          <w:p w14:paraId="7227CDE9" w14:textId="77777777" w:rsidR="001632F2" w:rsidRPr="000A5C5D" w:rsidRDefault="001632F2" w:rsidP="00832ECA">
            <w:pPr>
              <w:autoSpaceDE w:val="0"/>
              <w:autoSpaceDN w:val="0"/>
              <w:adjustRightInd w:val="0"/>
              <w:spacing w:before="4" w:after="4"/>
              <w:rPr>
                <w:sz w:val="16"/>
                <w:szCs w:val="16"/>
              </w:rPr>
            </w:pPr>
          </w:p>
        </w:tc>
      </w:tr>
      <w:tr w:rsidR="001632F2" w:rsidRPr="000A5C5D" w14:paraId="567F5210" w14:textId="77777777" w:rsidTr="0058317A">
        <w:trPr>
          <w:trHeight w:val="227"/>
        </w:trPr>
        <w:tc>
          <w:tcPr>
            <w:tcW w:w="4151" w:type="dxa"/>
            <w:tcBorders>
              <w:top w:val="single" w:sz="4" w:space="0" w:color="auto"/>
              <w:left w:val="single" w:sz="4" w:space="0" w:color="auto"/>
              <w:bottom w:val="single" w:sz="4" w:space="0" w:color="auto"/>
              <w:right w:val="single" w:sz="4" w:space="0" w:color="auto"/>
            </w:tcBorders>
            <w:vAlign w:val="center"/>
            <w:hideMark/>
          </w:tcPr>
          <w:p w14:paraId="0D6C15C9" w14:textId="77777777" w:rsidR="001632F2" w:rsidRPr="000A5C5D" w:rsidRDefault="001632F2" w:rsidP="00832ECA">
            <w:pPr>
              <w:autoSpaceDE w:val="0"/>
              <w:autoSpaceDN w:val="0"/>
              <w:adjustRightInd w:val="0"/>
              <w:spacing w:before="4" w:after="4"/>
              <w:rPr>
                <w:sz w:val="16"/>
                <w:szCs w:val="16"/>
              </w:rPr>
            </w:pPr>
            <w:r w:rsidRPr="000A5C5D">
              <w:rPr>
                <w:sz w:val="16"/>
                <w:szCs w:val="16"/>
              </w:rPr>
              <w:t>Ambient temperature range (if applicable)</w:t>
            </w:r>
          </w:p>
        </w:tc>
        <w:tc>
          <w:tcPr>
            <w:tcW w:w="5085" w:type="dxa"/>
            <w:tcBorders>
              <w:top w:val="single" w:sz="4" w:space="0" w:color="auto"/>
              <w:left w:val="single" w:sz="4" w:space="0" w:color="auto"/>
              <w:bottom w:val="single" w:sz="4" w:space="0" w:color="auto"/>
              <w:right w:val="single" w:sz="4" w:space="0" w:color="auto"/>
            </w:tcBorders>
            <w:vAlign w:val="center"/>
          </w:tcPr>
          <w:p w14:paraId="068C7C0A" w14:textId="77777777" w:rsidR="001632F2" w:rsidRPr="000A5C5D" w:rsidRDefault="001632F2" w:rsidP="00832ECA">
            <w:pPr>
              <w:autoSpaceDE w:val="0"/>
              <w:autoSpaceDN w:val="0"/>
              <w:adjustRightInd w:val="0"/>
              <w:spacing w:before="4" w:after="4"/>
              <w:rPr>
                <w:sz w:val="16"/>
                <w:szCs w:val="16"/>
              </w:rPr>
            </w:pPr>
          </w:p>
        </w:tc>
      </w:tr>
      <w:tr w:rsidR="001632F2" w:rsidRPr="00DB28C3" w14:paraId="06769A9A" w14:textId="77777777" w:rsidTr="0058317A">
        <w:trPr>
          <w:trHeight w:val="227"/>
        </w:trPr>
        <w:tc>
          <w:tcPr>
            <w:tcW w:w="4151" w:type="dxa"/>
            <w:tcBorders>
              <w:top w:val="single" w:sz="4" w:space="0" w:color="auto"/>
              <w:left w:val="single" w:sz="4" w:space="0" w:color="auto"/>
              <w:bottom w:val="single" w:sz="4" w:space="0" w:color="auto"/>
              <w:right w:val="single" w:sz="6" w:space="0" w:color="auto"/>
            </w:tcBorders>
            <w:vAlign w:val="center"/>
            <w:hideMark/>
          </w:tcPr>
          <w:p w14:paraId="6D7C261F" w14:textId="77777777" w:rsidR="001632F2" w:rsidRPr="000A5C5D" w:rsidRDefault="001632F2" w:rsidP="00832ECA">
            <w:pPr>
              <w:autoSpaceDE w:val="0"/>
              <w:autoSpaceDN w:val="0"/>
              <w:adjustRightInd w:val="0"/>
              <w:spacing w:before="4" w:after="4"/>
              <w:rPr>
                <w:sz w:val="16"/>
                <w:szCs w:val="16"/>
              </w:rPr>
            </w:pPr>
            <w:r w:rsidRPr="000A5C5D">
              <w:rPr>
                <w:sz w:val="16"/>
                <w:szCs w:val="16"/>
              </w:rPr>
              <w:t>Liquid temperature range (if applicable)</w:t>
            </w:r>
          </w:p>
        </w:tc>
        <w:tc>
          <w:tcPr>
            <w:tcW w:w="5085" w:type="dxa"/>
            <w:tcBorders>
              <w:top w:val="single" w:sz="4" w:space="0" w:color="auto"/>
              <w:left w:val="single" w:sz="6" w:space="0" w:color="auto"/>
              <w:bottom w:val="single" w:sz="6" w:space="0" w:color="auto"/>
              <w:right w:val="single" w:sz="6" w:space="0" w:color="auto"/>
            </w:tcBorders>
            <w:vAlign w:val="center"/>
          </w:tcPr>
          <w:p w14:paraId="4ECF6C32" w14:textId="77777777" w:rsidR="001632F2" w:rsidRPr="000A5C5D" w:rsidRDefault="001632F2" w:rsidP="00832ECA">
            <w:pPr>
              <w:autoSpaceDE w:val="0"/>
              <w:autoSpaceDN w:val="0"/>
              <w:adjustRightInd w:val="0"/>
              <w:spacing w:before="4" w:after="4"/>
              <w:rPr>
                <w:sz w:val="16"/>
                <w:szCs w:val="16"/>
              </w:rPr>
            </w:pPr>
          </w:p>
        </w:tc>
      </w:tr>
      <w:tr w:rsidR="001632F2" w:rsidRPr="000A5C5D" w14:paraId="452D7977" w14:textId="77777777" w:rsidTr="0058317A">
        <w:trPr>
          <w:trHeight w:val="227"/>
        </w:trPr>
        <w:tc>
          <w:tcPr>
            <w:tcW w:w="4151" w:type="dxa"/>
            <w:tcBorders>
              <w:top w:val="single" w:sz="4" w:space="0" w:color="auto"/>
              <w:left w:val="single" w:sz="4" w:space="0" w:color="auto"/>
              <w:bottom w:val="single" w:sz="4" w:space="0" w:color="auto"/>
              <w:right w:val="single" w:sz="6" w:space="0" w:color="auto"/>
            </w:tcBorders>
            <w:vAlign w:val="center"/>
            <w:hideMark/>
          </w:tcPr>
          <w:p w14:paraId="0F15B0A8" w14:textId="77777777" w:rsidR="001632F2" w:rsidRPr="000A5C5D" w:rsidRDefault="001632F2" w:rsidP="00832ECA">
            <w:pPr>
              <w:autoSpaceDE w:val="0"/>
              <w:autoSpaceDN w:val="0"/>
              <w:adjustRightInd w:val="0"/>
              <w:spacing w:before="4" w:after="4"/>
              <w:rPr>
                <w:sz w:val="16"/>
                <w:szCs w:val="16"/>
              </w:rPr>
            </w:pPr>
            <w:r w:rsidRPr="000A5C5D">
              <w:rPr>
                <w:sz w:val="16"/>
                <w:szCs w:val="16"/>
              </w:rPr>
              <w:t>Base pressure (if applicable)</w:t>
            </w:r>
          </w:p>
        </w:tc>
        <w:tc>
          <w:tcPr>
            <w:tcW w:w="5085" w:type="dxa"/>
            <w:tcBorders>
              <w:top w:val="single" w:sz="6" w:space="0" w:color="auto"/>
              <w:left w:val="single" w:sz="6" w:space="0" w:color="auto"/>
              <w:bottom w:val="single" w:sz="6" w:space="0" w:color="auto"/>
              <w:right w:val="single" w:sz="6" w:space="0" w:color="auto"/>
            </w:tcBorders>
            <w:vAlign w:val="center"/>
          </w:tcPr>
          <w:p w14:paraId="4E26E509" w14:textId="77777777" w:rsidR="001632F2" w:rsidRPr="000A5C5D" w:rsidRDefault="001632F2" w:rsidP="00832ECA">
            <w:pPr>
              <w:autoSpaceDE w:val="0"/>
              <w:autoSpaceDN w:val="0"/>
              <w:adjustRightInd w:val="0"/>
              <w:spacing w:before="4" w:after="4"/>
              <w:rPr>
                <w:sz w:val="16"/>
                <w:szCs w:val="16"/>
              </w:rPr>
            </w:pPr>
          </w:p>
        </w:tc>
      </w:tr>
      <w:tr w:rsidR="001632F2" w:rsidRPr="000A5C5D" w14:paraId="254F5A16" w14:textId="77777777" w:rsidTr="0058317A">
        <w:trPr>
          <w:trHeight w:val="227"/>
        </w:trPr>
        <w:tc>
          <w:tcPr>
            <w:tcW w:w="4151" w:type="dxa"/>
            <w:tcBorders>
              <w:top w:val="single" w:sz="6" w:space="0" w:color="auto"/>
              <w:left w:val="single" w:sz="6" w:space="0" w:color="auto"/>
              <w:bottom w:val="nil"/>
              <w:right w:val="single" w:sz="6" w:space="0" w:color="auto"/>
            </w:tcBorders>
            <w:tcMar>
              <w:top w:w="0" w:type="dxa"/>
              <w:left w:w="96" w:type="dxa"/>
              <w:bottom w:w="0" w:type="dxa"/>
              <w:right w:w="96" w:type="dxa"/>
            </w:tcMar>
            <w:vAlign w:val="center"/>
            <w:hideMark/>
          </w:tcPr>
          <w:p w14:paraId="7C9992FC" w14:textId="77777777" w:rsidR="001632F2" w:rsidRPr="000A5C5D" w:rsidRDefault="001632F2" w:rsidP="00832ECA">
            <w:pPr>
              <w:spacing w:before="4" w:after="4"/>
              <w:rPr>
                <w:sz w:val="16"/>
                <w:szCs w:val="16"/>
              </w:rPr>
            </w:pPr>
            <w:r w:rsidRPr="000A5C5D">
              <w:rPr>
                <w:sz w:val="16"/>
                <w:szCs w:val="16"/>
              </w:rPr>
              <w:t>Base temperature (if applicable)</w:t>
            </w:r>
          </w:p>
        </w:tc>
        <w:tc>
          <w:tcPr>
            <w:tcW w:w="5085" w:type="dxa"/>
            <w:tcBorders>
              <w:top w:val="single" w:sz="6" w:space="0" w:color="auto"/>
              <w:left w:val="single" w:sz="6" w:space="0" w:color="auto"/>
              <w:bottom w:val="single" w:sz="6" w:space="0" w:color="auto"/>
              <w:right w:val="single" w:sz="6" w:space="0" w:color="auto"/>
            </w:tcBorders>
            <w:tcMar>
              <w:top w:w="0" w:type="dxa"/>
              <w:left w:w="96" w:type="dxa"/>
              <w:bottom w:w="0" w:type="dxa"/>
              <w:right w:w="96" w:type="dxa"/>
            </w:tcMar>
            <w:vAlign w:val="center"/>
          </w:tcPr>
          <w:p w14:paraId="2AA8B5B3" w14:textId="77777777" w:rsidR="001632F2" w:rsidRPr="000A5C5D" w:rsidRDefault="001632F2" w:rsidP="00832ECA">
            <w:pPr>
              <w:spacing w:before="4" w:after="4"/>
              <w:rPr>
                <w:sz w:val="16"/>
                <w:szCs w:val="16"/>
              </w:rPr>
            </w:pPr>
          </w:p>
        </w:tc>
      </w:tr>
      <w:tr w:rsidR="001632F2" w:rsidRPr="000A5C5D" w14:paraId="2DD71B7B" w14:textId="77777777" w:rsidTr="0058317A">
        <w:trPr>
          <w:trHeight w:val="227"/>
        </w:trPr>
        <w:tc>
          <w:tcPr>
            <w:tcW w:w="4151" w:type="dxa"/>
            <w:tcBorders>
              <w:top w:val="single" w:sz="6" w:space="0" w:color="auto"/>
              <w:left w:val="single" w:sz="6" w:space="0" w:color="auto"/>
              <w:bottom w:val="nil"/>
              <w:right w:val="single" w:sz="6" w:space="0" w:color="auto"/>
            </w:tcBorders>
            <w:tcMar>
              <w:top w:w="0" w:type="dxa"/>
              <w:left w:w="96" w:type="dxa"/>
              <w:bottom w:w="0" w:type="dxa"/>
              <w:right w:w="96" w:type="dxa"/>
            </w:tcMar>
            <w:vAlign w:val="center"/>
            <w:hideMark/>
          </w:tcPr>
          <w:p w14:paraId="703FD176" w14:textId="77777777" w:rsidR="001632F2" w:rsidRPr="000A5C5D" w:rsidRDefault="001632F2" w:rsidP="00832ECA">
            <w:pPr>
              <w:spacing w:before="4" w:after="4"/>
              <w:rPr>
                <w:sz w:val="16"/>
                <w:szCs w:val="16"/>
              </w:rPr>
            </w:pPr>
            <w:r w:rsidRPr="000A5C5D">
              <w:rPr>
                <w:i/>
                <w:sz w:val="16"/>
                <w:szCs w:val="16"/>
              </w:rPr>
              <w:t>t</w:t>
            </w:r>
            <w:r w:rsidRPr="000A5C5D">
              <w:rPr>
                <w:sz w:val="16"/>
                <w:szCs w:val="16"/>
                <w:vertAlign w:val="subscript"/>
              </w:rPr>
              <w:t>sp</w:t>
            </w:r>
            <w:r w:rsidRPr="000A5C5D">
              <w:rPr>
                <w:sz w:val="16"/>
                <w:szCs w:val="16"/>
              </w:rPr>
              <w:t xml:space="preserve"> (if applicable)</w:t>
            </w:r>
          </w:p>
        </w:tc>
        <w:tc>
          <w:tcPr>
            <w:tcW w:w="5085" w:type="dxa"/>
            <w:tcBorders>
              <w:top w:val="single" w:sz="6" w:space="0" w:color="auto"/>
              <w:left w:val="single" w:sz="6" w:space="0" w:color="auto"/>
              <w:bottom w:val="single" w:sz="6" w:space="0" w:color="auto"/>
              <w:right w:val="single" w:sz="6" w:space="0" w:color="auto"/>
            </w:tcBorders>
            <w:tcMar>
              <w:top w:w="0" w:type="dxa"/>
              <w:left w:w="96" w:type="dxa"/>
              <w:bottom w:w="0" w:type="dxa"/>
              <w:right w:w="96" w:type="dxa"/>
            </w:tcMar>
            <w:vAlign w:val="center"/>
          </w:tcPr>
          <w:p w14:paraId="5B53830B" w14:textId="77777777" w:rsidR="001632F2" w:rsidRPr="000A5C5D" w:rsidRDefault="001632F2" w:rsidP="00832ECA">
            <w:pPr>
              <w:spacing w:before="4" w:after="4"/>
              <w:rPr>
                <w:sz w:val="16"/>
                <w:szCs w:val="16"/>
              </w:rPr>
            </w:pPr>
          </w:p>
        </w:tc>
      </w:tr>
      <w:tr w:rsidR="001632F2" w:rsidRPr="000A5C5D" w14:paraId="6C154A59" w14:textId="77777777" w:rsidTr="0058317A">
        <w:trPr>
          <w:trHeight w:val="227"/>
        </w:trPr>
        <w:tc>
          <w:tcPr>
            <w:tcW w:w="4151" w:type="dxa"/>
            <w:tcBorders>
              <w:top w:val="single" w:sz="6" w:space="0" w:color="auto"/>
              <w:left w:val="single" w:sz="6" w:space="0" w:color="auto"/>
              <w:bottom w:val="single" w:sz="6" w:space="0" w:color="auto"/>
              <w:right w:val="single" w:sz="6" w:space="0" w:color="auto"/>
            </w:tcBorders>
            <w:tcMar>
              <w:top w:w="0" w:type="dxa"/>
              <w:left w:w="96" w:type="dxa"/>
              <w:bottom w:w="0" w:type="dxa"/>
              <w:right w:w="96" w:type="dxa"/>
            </w:tcMar>
            <w:vAlign w:val="center"/>
            <w:hideMark/>
          </w:tcPr>
          <w:p w14:paraId="30461966" w14:textId="77777777" w:rsidR="001632F2" w:rsidRPr="000A5C5D" w:rsidRDefault="001632F2" w:rsidP="00832ECA">
            <w:pPr>
              <w:spacing w:before="4" w:after="4"/>
              <w:rPr>
                <w:sz w:val="16"/>
                <w:szCs w:val="16"/>
              </w:rPr>
            </w:pPr>
            <w:r w:rsidRPr="000A5C5D">
              <w:rPr>
                <w:sz w:val="16"/>
                <w:szCs w:val="16"/>
              </w:rPr>
              <w:t>Electrical power (if applicable)</w:t>
            </w:r>
          </w:p>
        </w:tc>
        <w:tc>
          <w:tcPr>
            <w:tcW w:w="5085" w:type="dxa"/>
            <w:tcBorders>
              <w:top w:val="single" w:sz="6" w:space="0" w:color="auto"/>
              <w:left w:val="single" w:sz="6" w:space="0" w:color="auto"/>
              <w:bottom w:val="single" w:sz="6" w:space="0" w:color="auto"/>
              <w:right w:val="single" w:sz="6" w:space="0" w:color="auto"/>
            </w:tcBorders>
            <w:tcMar>
              <w:top w:w="0" w:type="dxa"/>
              <w:left w:w="96" w:type="dxa"/>
              <w:bottom w:w="0" w:type="dxa"/>
              <w:right w:w="96" w:type="dxa"/>
            </w:tcMar>
            <w:vAlign w:val="center"/>
          </w:tcPr>
          <w:p w14:paraId="0C491E1F" w14:textId="77777777" w:rsidR="001632F2" w:rsidRPr="000A5C5D" w:rsidRDefault="001632F2" w:rsidP="00832ECA">
            <w:pPr>
              <w:spacing w:before="4" w:after="4"/>
              <w:rPr>
                <w:sz w:val="16"/>
                <w:szCs w:val="16"/>
              </w:rPr>
            </w:pPr>
          </w:p>
        </w:tc>
      </w:tr>
      <w:tr w:rsidR="001632F2" w:rsidRPr="00DB28C3" w14:paraId="1C998C98" w14:textId="77777777" w:rsidTr="0058317A">
        <w:trPr>
          <w:trHeight w:val="227"/>
        </w:trPr>
        <w:tc>
          <w:tcPr>
            <w:tcW w:w="4151" w:type="dxa"/>
            <w:tcBorders>
              <w:top w:val="single" w:sz="6" w:space="0" w:color="auto"/>
              <w:left w:val="single" w:sz="6" w:space="0" w:color="auto"/>
              <w:bottom w:val="single" w:sz="6" w:space="0" w:color="auto"/>
              <w:right w:val="nil"/>
            </w:tcBorders>
            <w:tcMar>
              <w:top w:w="0" w:type="dxa"/>
              <w:left w:w="96" w:type="dxa"/>
              <w:bottom w:w="0" w:type="dxa"/>
              <w:right w:w="96" w:type="dxa"/>
            </w:tcMar>
            <w:vAlign w:val="center"/>
            <w:hideMark/>
          </w:tcPr>
          <w:p w14:paraId="07D2364A" w14:textId="77777777" w:rsidR="001632F2" w:rsidRPr="000A5C5D" w:rsidRDefault="001632F2" w:rsidP="00832ECA">
            <w:pPr>
              <w:spacing w:before="4" w:after="4"/>
              <w:rPr>
                <w:sz w:val="16"/>
                <w:szCs w:val="16"/>
              </w:rPr>
            </w:pPr>
            <w:r w:rsidRPr="000A5C5D">
              <w:rPr>
                <w:sz w:val="16"/>
                <w:szCs w:val="16"/>
              </w:rPr>
              <w:t>Identification of software (if applicable)</w:t>
            </w:r>
          </w:p>
        </w:tc>
        <w:tc>
          <w:tcPr>
            <w:tcW w:w="5085" w:type="dxa"/>
            <w:tcBorders>
              <w:top w:val="single" w:sz="6" w:space="0" w:color="auto"/>
              <w:left w:val="single" w:sz="6" w:space="0" w:color="auto"/>
              <w:bottom w:val="single" w:sz="6" w:space="0" w:color="auto"/>
              <w:right w:val="single" w:sz="6" w:space="0" w:color="auto"/>
            </w:tcBorders>
            <w:tcMar>
              <w:top w:w="0" w:type="dxa"/>
              <w:left w:w="96" w:type="dxa"/>
              <w:bottom w:w="0" w:type="dxa"/>
              <w:right w:w="96" w:type="dxa"/>
            </w:tcMar>
            <w:vAlign w:val="center"/>
          </w:tcPr>
          <w:p w14:paraId="26797566" w14:textId="77777777" w:rsidR="001632F2" w:rsidRPr="000A5C5D" w:rsidRDefault="001632F2" w:rsidP="00832ECA">
            <w:pPr>
              <w:spacing w:before="4" w:after="4"/>
              <w:rPr>
                <w:sz w:val="16"/>
                <w:szCs w:val="16"/>
              </w:rPr>
            </w:pPr>
          </w:p>
        </w:tc>
      </w:tr>
    </w:tbl>
    <w:p w14:paraId="49B36215" w14:textId="77777777" w:rsidR="001632F2" w:rsidRPr="000A5C5D" w:rsidRDefault="001632F2" w:rsidP="0058317A">
      <w:pPr>
        <w:autoSpaceDE w:val="0"/>
        <w:autoSpaceDN w:val="0"/>
        <w:adjustRightInd w:val="0"/>
        <w:spacing w:before="120"/>
      </w:pPr>
      <w:r w:rsidRPr="000A5C5D">
        <w:t>The following specimens are used during the tests: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408"/>
        <w:gridCol w:w="1408"/>
        <w:gridCol w:w="1408"/>
        <w:gridCol w:w="1408"/>
      </w:tblGrid>
      <w:tr w:rsidR="001632F2" w:rsidRPr="0058317A" w14:paraId="1E3A1292" w14:textId="77777777" w:rsidTr="00832ECA">
        <w:trPr>
          <w:trHeight w:val="227"/>
        </w:trPr>
        <w:tc>
          <w:tcPr>
            <w:tcW w:w="1299" w:type="dxa"/>
            <w:tcBorders>
              <w:top w:val="single" w:sz="4" w:space="0" w:color="auto"/>
              <w:left w:val="single" w:sz="4" w:space="0" w:color="auto"/>
              <w:bottom w:val="single" w:sz="4" w:space="0" w:color="auto"/>
              <w:right w:val="single" w:sz="4" w:space="0" w:color="auto"/>
            </w:tcBorders>
            <w:vAlign w:val="center"/>
            <w:hideMark/>
          </w:tcPr>
          <w:p w14:paraId="01C6A8AF" w14:textId="77777777" w:rsidR="001632F2" w:rsidRPr="0058317A" w:rsidRDefault="001632F2" w:rsidP="00832ECA">
            <w:pPr>
              <w:spacing w:before="4" w:after="4"/>
              <w:jc w:val="center"/>
              <w:rPr>
                <w:b/>
                <w:bCs/>
                <w:sz w:val="16"/>
                <w:szCs w:val="16"/>
              </w:rPr>
            </w:pPr>
            <w:r w:rsidRPr="0058317A">
              <w:rPr>
                <w:b/>
                <w:bCs/>
                <w:sz w:val="16"/>
                <w:szCs w:val="16"/>
              </w:rPr>
              <w:t>Specimen no.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D41E803" w14:textId="77777777" w:rsidR="001632F2" w:rsidRPr="0058317A" w:rsidRDefault="001632F2" w:rsidP="00832ECA">
            <w:pPr>
              <w:spacing w:before="4" w:after="4"/>
              <w:jc w:val="center"/>
              <w:rPr>
                <w:b/>
                <w:bCs/>
                <w:sz w:val="16"/>
                <w:szCs w:val="16"/>
              </w:rPr>
            </w:pPr>
            <w:r w:rsidRPr="0058317A">
              <w:rPr>
                <w:b/>
                <w:bCs/>
                <w:sz w:val="16"/>
                <w:szCs w:val="16"/>
              </w:rPr>
              <w:t>Model</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46E9BE7" w14:textId="77777777" w:rsidR="001632F2" w:rsidRPr="0058317A" w:rsidRDefault="001632F2" w:rsidP="00832ECA">
            <w:pPr>
              <w:spacing w:before="4" w:after="4"/>
              <w:jc w:val="center"/>
              <w:rPr>
                <w:b/>
                <w:bCs/>
                <w:sz w:val="16"/>
                <w:szCs w:val="16"/>
              </w:rPr>
            </w:pPr>
            <w:r w:rsidRPr="0058317A">
              <w:rPr>
                <w:b/>
                <w:bCs/>
                <w:sz w:val="16"/>
                <w:szCs w:val="16"/>
              </w:rPr>
              <w:t>Size</w:t>
            </w:r>
          </w:p>
          <w:p w14:paraId="425FAB1C" w14:textId="77777777" w:rsidR="001632F2" w:rsidRPr="0058317A" w:rsidRDefault="001632F2" w:rsidP="00832ECA">
            <w:pPr>
              <w:spacing w:before="4" w:after="4"/>
              <w:jc w:val="center"/>
              <w:rPr>
                <w:b/>
                <w:bCs/>
                <w:sz w:val="16"/>
                <w:szCs w:val="16"/>
              </w:rPr>
            </w:pPr>
            <w:r w:rsidRPr="0058317A">
              <w:rPr>
                <w:b/>
                <w:bCs/>
                <w:sz w:val="16"/>
                <w:szCs w:val="16"/>
              </w:rPr>
              <w:t>[inch or mm]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B3421DE" w14:textId="77777777" w:rsidR="001632F2" w:rsidRPr="0058317A" w:rsidRDefault="001632F2" w:rsidP="00832ECA">
            <w:pPr>
              <w:spacing w:before="4" w:after="4"/>
              <w:jc w:val="center"/>
              <w:rPr>
                <w:b/>
                <w:bCs/>
                <w:sz w:val="16"/>
                <w:szCs w:val="16"/>
              </w:rPr>
            </w:pPr>
            <w:r w:rsidRPr="0058317A">
              <w:rPr>
                <w:b/>
                <w:bCs/>
                <w:sz w:val="16"/>
                <w:szCs w:val="16"/>
              </w:rPr>
              <w:t>Serial no.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A04338A" w14:textId="77777777" w:rsidR="001632F2" w:rsidRPr="0058317A" w:rsidRDefault="001632F2" w:rsidP="00832ECA">
            <w:pPr>
              <w:spacing w:before="4" w:after="4"/>
              <w:jc w:val="center"/>
              <w:rPr>
                <w:b/>
                <w:bCs/>
                <w:sz w:val="16"/>
                <w:szCs w:val="16"/>
              </w:rPr>
            </w:pPr>
            <w:r w:rsidRPr="0058317A">
              <w:rPr>
                <w:b/>
                <w:bCs/>
                <w:sz w:val="16"/>
                <w:szCs w:val="16"/>
              </w:rPr>
              <w:t>Year of fabrication</w:t>
            </w:r>
          </w:p>
        </w:tc>
      </w:tr>
      <w:tr w:rsidR="001632F2" w:rsidRPr="000A5C5D" w14:paraId="12E9D5FB" w14:textId="77777777" w:rsidTr="00832ECA">
        <w:trPr>
          <w:trHeight w:val="227"/>
        </w:trPr>
        <w:tc>
          <w:tcPr>
            <w:tcW w:w="1299" w:type="dxa"/>
            <w:tcBorders>
              <w:top w:val="single" w:sz="4" w:space="0" w:color="auto"/>
              <w:left w:val="single" w:sz="4" w:space="0" w:color="auto"/>
              <w:bottom w:val="single" w:sz="4" w:space="0" w:color="auto"/>
              <w:right w:val="single" w:sz="4" w:space="0" w:color="auto"/>
            </w:tcBorders>
            <w:vAlign w:val="center"/>
            <w:hideMark/>
          </w:tcPr>
          <w:p w14:paraId="34E731EC" w14:textId="77777777" w:rsidR="001632F2" w:rsidRPr="000A5C5D" w:rsidRDefault="001632F2" w:rsidP="00832ECA">
            <w:pPr>
              <w:spacing w:before="4" w:after="4"/>
              <w:jc w:val="center"/>
              <w:rPr>
                <w:sz w:val="16"/>
                <w:szCs w:val="16"/>
              </w:rPr>
            </w:pPr>
            <w:r w:rsidRPr="000A5C5D">
              <w:rPr>
                <w:sz w:val="16"/>
                <w:szCs w:val="16"/>
              </w:rPr>
              <w:t>1</w:t>
            </w:r>
          </w:p>
        </w:tc>
        <w:tc>
          <w:tcPr>
            <w:tcW w:w="1408" w:type="dxa"/>
            <w:tcBorders>
              <w:top w:val="single" w:sz="4" w:space="0" w:color="auto"/>
              <w:left w:val="single" w:sz="4" w:space="0" w:color="auto"/>
              <w:bottom w:val="single" w:sz="4" w:space="0" w:color="auto"/>
              <w:right w:val="single" w:sz="4" w:space="0" w:color="auto"/>
            </w:tcBorders>
            <w:vAlign w:val="center"/>
          </w:tcPr>
          <w:p w14:paraId="2472FE22"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6A8C1832"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1B8918B3"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75853908" w14:textId="77777777" w:rsidR="001632F2" w:rsidRPr="000A5C5D" w:rsidRDefault="001632F2" w:rsidP="00832ECA">
            <w:pPr>
              <w:spacing w:before="4" w:after="4"/>
              <w:jc w:val="center"/>
              <w:rPr>
                <w:sz w:val="16"/>
                <w:szCs w:val="16"/>
              </w:rPr>
            </w:pPr>
          </w:p>
        </w:tc>
      </w:tr>
      <w:tr w:rsidR="001632F2" w:rsidRPr="000A5C5D" w14:paraId="66961081" w14:textId="77777777" w:rsidTr="00832ECA">
        <w:trPr>
          <w:trHeight w:val="227"/>
        </w:trPr>
        <w:tc>
          <w:tcPr>
            <w:tcW w:w="1299" w:type="dxa"/>
            <w:tcBorders>
              <w:top w:val="single" w:sz="4" w:space="0" w:color="auto"/>
              <w:left w:val="single" w:sz="4" w:space="0" w:color="auto"/>
              <w:bottom w:val="single" w:sz="4" w:space="0" w:color="auto"/>
              <w:right w:val="single" w:sz="4" w:space="0" w:color="auto"/>
            </w:tcBorders>
            <w:vAlign w:val="center"/>
            <w:hideMark/>
          </w:tcPr>
          <w:p w14:paraId="2FC2AB38" w14:textId="77777777" w:rsidR="001632F2" w:rsidRPr="000A5C5D" w:rsidRDefault="001632F2" w:rsidP="00832ECA">
            <w:pPr>
              <w:spacing w:before="4" w:after="4"/>
              <w:jc w:val="center"/>
              <w:rPr>
                <w:sz w:val="16"/>
                <w:szCs w:val="16"/>
              </w:rPr>
            </w:pPr>
            <w:r w:rsidRPr="000A5C5D">
              <w:rPr>
                <w:sz w:val="16"/>
                <w:szCs w:val="16"/>
              </w:rPr>
              <w:t>2</w:t>
            </w:r>
          </w:p>
        </w:tc>
        <w:tc>
          <w:tcPr>
            <w:tcW w:w="1408" w:type="dxa"/>
            <w:tcBorders>
              <w:top w:val="single" w:sz="4" w:space="0" w:color="auto"/>
              <w:left w:val="single" w:sz="4" w:space="0" w:color="auto"/>
              <w:bottom w:val="single" w:sz="4" w:space="0" w:color="auto"/>
              <w:right w:val="single" w:sz="4" w:space="0" w:color="auto"/>
            </w:tcBorders>
            <w:vAlign w:val="center"/>
          </w:tcPr>
          <w:p w14:paraId="5A2F3D30"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614B3CF7"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1E6ECA77"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1B59FEF0" w14:textId="77777777" w:rsidR="001632F2" w:rsidRPr="000A5C5D" w:rsidRDefault="001632F2" w:rsidP="00832ECA">
            <w:pPr>
              <w:spacing w:before="4" w:after="4"/>
              <w:jc w:val="center"/>
              <w:rPr>
                <w:sz w:val="16"/>
                <w:szCs w:val="16"/>
              </w:rPr>
            </w:pPr>
          </w:p>
        </w:tc>
      </w:tr>
      <w:tr w:rsidR="001632F2" w:rsidRPr="000A5C5D" w14:paraId="59C6AA7D" w14:textId="77777777" w:rsidTr="00832ECA">
        <w:trPr>
          <w:trHeight w:val="227"/>
        </w:trPr>
        <w:tc>
          <w:tcPr>
            <w:tcW w:w="1299" w:type="dxa"/>
            <w:tcBorders>
              <w:top w:val="single" w:sz="4" w:space="0" w:color="auto"/>
              <w:left w:val="single" w:sz="4" w:space="0" w:color="auto"/>
              <w:bottom w:val="single" w:sz="4" w:space="0" w:color="auto"/>
              <w:right w:val="single" w:sz="4" w:space="0" w:color="auto"/>
            </w:tcBorders>
            <w:vAlign w:val="center"/>
            <w:hideMark/>
          </w:tcPr>
          <w:p w14:paraId="26042478" w14:textId="77777777" w:rsidR="001632F2" w:rsidRPr="000A5C5D" w:rsidRDefault="001632F2" w:rsidP="00832ECA">
            <w:pPr>
              <w:spacing w:before="4" w:after="4"/>
              <w:jc w:val="center"/>
              <w:rPr>
                <w:sz w:val="16"/>
                <w:szCs w:val="16"/>
              </w:rPr>
            </w:pPr>
            <w:r w:rsidRPr="000A5C5D">
              <w:rPr>
                <w:sz w:val="16"/>
                <w:szCs w:val="16"/>
              </w:rPr>
              <w:t>3</w:t>
            </w:r>
          </w:p>
        </w:tc>
        <w:tc>
          <w:tcPr>
            <w:tcW w:w="1408" w:type="dxa"/>
            <w:tcBorders>
              <w:top w:val="single" w:sz="4" w:space="0" w:color="auto"/>
              <w:left w:val="single" w:sz="4" w:space="0" w:color="auto"/>
              <w:bottom w:val="single" w:sz="4" w:space="0" w:color="auto"/>
              <w:right w:val="single" w:sz="4" w:space="0" w:color="auto"/>
            </w:tcBorders>
            <w:vAlign w:val="center"/>
          </w:tcPr>
          <w:p w14:paraId="07F7CFE3"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48EEE519"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0FD7BB50"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6239AD9F" w14:textId="77777777" w:rsidR="001632F2" w:rsidRPr="000A5C5D" w:rsidRDefault="001632F2" w:rsidP="00832ECA">
            <w:pPr>
              <w:spacing w:before="4" w:after="4"/>
              <w:jc w:val="center"/>
              <w:rPr>
                <w:sz w:val="16"/>
                <w:szCs w:val="16"/>
              </w:rPr>
            </w:pPr>
          </w:p>
        </w:tc>
      </w:tr>
      <w:tr w:rsidR="001632F2" w:rsidRPr="000A5C5D" w14:paraId="2F68D745" w14:textId="77777777" w:rsidTr="00832ECA">
        <w:trPr>
          <w:trHeight w:val="227"/>
        </w:trPr>
        <w:tc>
          <w:tcPr>
            <w:tcW w:w="1299" w:type="dxa"/>
            <w:tcBorders>
              <w:top w:val="single" w:sz="4" w:space="0" w:color="auto"/>
              <w:left w:val="single" w:sz="4" w:space="0" w:color="auto"/>
              <w:bottom w:val="single" w:sz="4" w:space="0" w:color="auto"/>
              <w:right w:val="single" w:sz="4" w:space="0" w:color="auto"/>
            </w:tcBorders>
            <w:vAlign w:val="center"/>
            <w:hideMark/>
          </w:tcPr>
          <w:p w14:paraId="358775AC" w14:textId="77777777" w:rsidR="001632F2" w:rsidRPr="000A5C5D" w:rsidRDefault="001632F2" w:rsidP="00832ECA">
            <w:pPr>
              <w:spacing w:before="4" w:after="4"/>
              <w:jc w:val="center"/>
              <w:rPr>
                <w:sz w:val="16"/>
                <w:szCs w:val="16"/>
              </w:rPr>
            </w:pPr>
            <w:r w:rsidRPr="000A5C5D">
              <w:rPr>
                <w:sz w:val="16"/>
                <w:szCs w:val="16"/>
              </w:rPr>
              <w:t>4</w:t>
            </w:r>
          </w:p>
        </w:tc>
        <w:tc>
          <w:tcPr>
            <w:tcW w:w="1408" w:type="dxa"/>
            <w:tcBorders>
              <w:top w:val="single" w:sz="4" w:space="0" w:color="auto"/>
              <w:left w:val="single" w:sz="4" w:space="0" w:color="auto"/>
              <w:bottom w:val="single" w:sz="4" w:space="0" w:color="auto"/>
              <w:right w:val="single" w:sz="4" w:space="0" w:color="auto"/>
            </w:tcBorders>
            <w:vAlign w:val="center"/>
          </w:tcPr>
          <w:p w14:paraId="28BA0F6B"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04EE3DBD"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42C3222C"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5302D9C2" w14:textId="77777777" w:rsidR="001632F2" w:rsidRPr="000A5C5D" w:rsidRDefault="001632F2" w:rsidP="00832ECA">
            <w:pPr>
              <w:spacing w:before="4" w:after="4"/>
              <w:jc w:val="center"/>
              <w:rPr>
                <w:sz w:val="16"/>
                <w:szCs w:val="16"/>
              </w:rPr>
            </w:pPr>
          </w:p>
        </w:tc>
      </w:tr>
      <w:tr w:rsidR="001632F2" w:rsidRPr="000A5C5D" w14:paraId="323B2762" w14:textId="77777777" w:rsidTr="00832ECA">
        <w:trPr>
          <w:trHeight w:val="227"/>
        </w:trPr>
        <w:tc>
          <w:tcPr>
            <w:tcW w:w="1299" w:type="dxa"/>
            <w:tcBorders>
              <w:top w:val="single" w:sz="4" w:space="0" w:color="auto"/>
              <w:left w:val="single" w:sz="4" w:space="0" w:color="auto"/>
              <w:bottom w:val="single" w:sz="4" w:space="0" w:color="auto"/>
              <w:right w:val="single" w:sz="4" w:space="0" w:color="auto"/>
            </w:tcBorders>
            <w:vAlign w:val="center"/>
            <w:hideMark/>
          </w:tcPr>
          <w:p w14:paraId="64174C34" w14:textId="77777777" w:rsidR="001632F2" w:rsidRPr="000A5C5D" w:rsidRDefault="001632F2" w:rsidP="00832ECA">
            <w:pPr>
              <w:spacing w:before="4" w:after="4"/>
              <w:jc w:val="center"/>
              <w:rPr>
                <w:sz w:val="16"/>
                <w:szCs w:val="16"/>
              </w:rPr>
            </w:pPr>
            <w:r w:rsidRPr="000A5C5D">
              <w:rPr>
                <w:sz w:val="16"/>
                <w:szCs w:val="16"/>
              </w:rPr>
              <w:t>5</w:t>
            </w:r>
          </w:p>
        </w:tc>
        <w:tc>
          <w:tcPr>
            <w:tcW w:w="1408" w:type="dxa"/>
            <w:tcBorders>
              <w:top w:val="single" w:sz="4" w:space="0" w:color="auto"/>
              <w:left w:val="single" w:sz="4" w:space="0" w:color="auto"/>
              <w:bottom w:val="single" w:sz="4" w:space="0" w:color="auto"/>
              <w:right w:val="single" w:sz="4" w:space="0" w:color="auto"/>
            </w:tcBorders>
            <w:vAlign w:val="center"/>
          </w:tcPr>
          <w:p w14:paraId="6CD3546F"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025B1599"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7B583804"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0269DC75" w14:textId="77777777" w:rsidR="001632F2" w:rsidRPr="000A5C5D" w:rsidRDefault="001632F2" w:rsidP="00832ECA">
            <w:pPr>
              <w:spacing w:before="4" w:after="4"/>
              <w:jc w:val="center"/>
              <w:rPr>
                <w:sz w:val="16"/>
                <w:szCs w:val="16"/>
              </w:rPr>
            </w:pPr>
          </w:p>
        </w:tc>
      </w:tr>
      <w:tr w:rsidR="001632F2" w:rsidRPr="000A5C5D" w14:paraId="07B924E2" w14:textId="77777777" w:rsidTr="00832ECA">
        <w:trPr>
          <w:trHeight w:val="227"/>
        </w:trPr>
        <w:tc>
          <w:tcPr>
            <w:tcW w:w="1299" w:type="dxa"/>
            <w:tcBorders>
              <w:top w:val="single" w:sz="4" w:space="0" w:color="auto"/>
              <w:left w:val="single" w:sz="4" w:space="0" w:color="auto"/>
              <w:bottom w:val="single" w:sz="4" w:space="0" w:color="auto"/>
              <w:right w:val="single" w:sz="4" w:space="0" w:color="auto"/>
            </w:tcBorders>
            <w:vAlign w:val="center"/>
            <w:hideMark/>
          </w:tcPr>
          <w:p w14:paraId="22629AE5" w14:textId="77777777" w:rsidR="001632F2" w:rsidRPr="000A5C5D" w:rsidRDefault="001632F2" w:rsidP="00832ECA">
            <w:pPr>
              <w:spacing w:before="4" w:after="4"/>
              <w:jc w:val="center"/>
              <w:rPr>
                <w:sz w:val="16"/>
                <w:szCs w:val="16"/>
              </w:rPr>
            </w:pPr>
            <w:r w:rsidRPr="000A5C5D">
              <w:rPr>
                <w:sz w:val="16"/>
                <w:szCs w:val="16"/>
              </w:rPr>
              <w:t>…</w:t>
            </w:r>
          </w:p>
        </w:tc>
        <w:tc>
          <w:tcPr>
            <w:tcW w:w="1408" w:type="dxa"/>
            <w:tcBorders>
              <w:top w:val="single" w:sz="4" w:space="0" w:color="auto"/>
              <w:left w:val="single" w:sz="4" w:space="0" w:color="auto"/>
              <w:bottom w:val="single" w:sz="4" w:space="0" w:color="auto"/>
              <w:right w:val="single" w:sz="4" w:space="0" w:color="auto"/>
            </w:tcBorders>
            <w:vAlign w:val="center"/>
          </w:tcPr>
          <w:p w14:paraId="3BDD07D4"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2982122E"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7E003118" w14:textId="77777777" w:rsidR="001632F2" w:rsidRPr="000A5C5D" w:rsidRDefault="001632F2" w:rsidP="00832ECA">
            <w:pPr>
              <w:spacing w:before="4" w:after="4"/>
              <w:jc w:val="center"/>
              <w:rPr>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tcPr>
          <w:p w14:paraId="6868635F" w14:textId="77777777" w:rsidR="001632F2" w:rsidRPr="000A5C5D" w:rsidRDefault="001632F2" w:rsidP="00832ECA">
            <w:pPr>
              <w:spacing w:before="4" w:after="4"/>
              <w:jc w:val="center"/>
              <w:rPr>
                <w:sz w:val="16"/>
                <w:szCs w:val="16"/>
              </w:rPr>
            </w:pPr>
          </w:p>
        </w:tc>
      </w:tr>
    </w:tbl>
    <w:p w14:paraId="64C89EC2" w14:textId="77777777" w:rsidR="001632F2" w:rsidRPr="000A5C5D" w:rsidRDefault="001632F2" w:rsidP="0058317A">
      <w:pPr>
        <w:autoSpaceDE w:val="0"/>
        <w:autoSpaceDN w:val="0"/>
        <w:adjustRightInd w:val="0"/>
        <w:spacing w:before="120"/>
      </w:pPr>
      <w:r w:rsidRPr="000A5C5D">
        <w:t>The following meter sizes are approved with the parameters as indicated in the table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694"/>
        <w:gridCol w:w="1417"/>
        <w:gridCol w:w="1418"/>
        <w:gridCol w:w="1417"/>
      </w:tblGrid>
      <w:tr w:rsidR="001632F2" w:rsidRPr="000A5C5D" w14:paraId="4380FA51"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7F7F5C34" w14:textId="77777777" w:rsidR="001632F2" w:rsidRPr="000A5C5D" w:rsidRDefault="001632F2" w:rsidP="00832ECA">
            <w:pPr>
              <w:pStyle w:val="BodyTextIndent"/>
              <w:ind w:left="0"/>
              <w:rPr>
                <w:sz w:val="16"/>
                <w:szCs w:val="16"/>
                <w:lang w:val="en-GB"/>
              </w:rPr>
            </w:pPr>
            <w:r w:rsidRPr="000A5C5D">
              <w:rPr>
                <w:sz w:val="16"/>
                <w:szCs w:val="16"/>
                <w:lang w:val="en-GB"/>
              </w:rPr>
              <w:t>Type</w:t>
            </w:r>
          </w:p>
        </w:tc>
        <w:tc>
          <w:tcPr>
            <w:tcW w:w="1417" w:type="dxa"/>
            <w:tcBorders>
              <w:top w:val="single" w:sz="4" w:space="0" w:color="auto"/>
              <w:left w:val="single" w:sz="4" w:space="0" w:color="auto"/>
              <w:bottom w:val="single" w:sz="4" w:space="0" w:color="auto"/>
              <w:right w:val="single" w:sz="4" w:space="0" w:color="auto"/>
            </w:tcBorders>
          </w:tcPr>
          <w:p w14:paraId="54012E07" w14:textId="77777777" w:rsidR="001632F2" w:rsidRPr="000A5C5D" w:rsidRDefault="001632F2" w:rsidP="00832ECA">
            <w:pPr>
              <w:pStyle w:val="BodyTextIndent"/>
              <w:ind w:left="0"/>
              <w:jc w:val="center"/>
              <w:rPr>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4C4F9530" w14:textId="77777777" w:rsidR="001632F2" w:rsidRPr="000A5C5D" w:rsidRDefault="001632F2" w:rsidP="00832ECA">
            <w:pPr>
              <w:pStyle w:val="BodyTextIndent"/>
              <w:ind w:left="0"/>
              <w:jc w:val="center"/>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241B39B1" w14:textId="77777777" w:rsidR="001632F2" w:rsidRPr="000A5C5D" w:rsidRDefault="001632F2" w:rsidP="00832ECA">
            <w:pPr>
              <w:pStyle w:val="BodyTextIndent"/>
              <w:ind w:left="0"/>
              <w:jc w:val="center"/>
              <w:rPr>
                <w:sz w:val="16"/>
                <w:szCs w:val="16"/>
                <w:lang w:val="en-GB"/>
              </w:rPr>
            </w:pPr>
          </w:p>
        </w:tc>
      </w:tr>
      <w:tr w:rsidR="001632F2" w:rsidRPr="000A5C5D" w14:paraId="6AD966D3" w14:textId="77777777" w:rsidTr="0058317A">
        <w:tc>
          <w:tcPr>
            <w:tcW w:w="2694" w:type="dxa"/>
            <w:tcBorders>
              <w:top w:val="single" w:sz="4" w:space="0" w:color="auto"/>
              <w:left w:val="single" w:sz="4" w:space="0" w:color="auto"/>
              <w:bottom w:val="single" w:sz="4" w:space="0" w:color="auto"/>
              <w:right w:val="single" w:sz="4" w:space="0" w:color="auto"/>
            </w:tcBorders>
            <w:hideMark/>
          </w:tcPr>
          <w:p w14:paraId="460FC60C" w14:textId="77777777" w:rsidR="001632F2" w:rsidRPr="000A5C5D" w:rsidRDefault="001632F2" w:rsidP="00832ECA">
            <w:pPr>
              <w:pStyle w:val="BodyTextIndent"/>
              <w:ind w:left="0"/>
              <w:jc w:val="left"/>
              <w:rPr>
                <w:color w:val="000000"/>
                <w:sz w:val="16"/>
                <w:szCs w:val="16"/>
                <w:lang w:val="en-GB"/>
              </w:rPr>
            </w:pPr>
            <w:r w:rsidRPr="000A5C5D">
              <w:rPr>
                <w:color w:val="000000"/>
                <w:sz w:val="16"/>
                <w:szCs w:val="16"/>
                <w:lang w:val="en-GB"/>
              </w:rPr>
              <w:t xml:space="preserve">Diameter in- / outlet [mm] </w:t>
            </w:r>
          </w:p>
        </w:tc>
        <w:tc>
          <w:tcPr>
            <w:tcW w:w="1417" w:type="dxa"/>
            <w:tcBorders>
              <w:top w:val="single" w:sz="4" w:space="0" w:color="auto"/>
              <w:left w:val="single" w:sz="4" w:space="0" w:color="auto"/>
              <w:bottom w:val="single" w:sz="4" w:space="0" w:color="auto"/>
              <w:right w:val="single" w:sz="4" w:space="0" w:color="auto"/>
            </w:tcBorders>
          </w:tcPr>
          <w:p w14:paraId="662DA548"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002A9CB8"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7DCADEFC" w14:textId="77777777" w:rsidR="001632F2" w:rsidRPr="000A5C5D" w:rsidRDefault="001632F2" w:rsidP="00832ECA">
            <w:pPr>
              <w:pStyle w:val="BodyTextIndent"/>
              <w:ind w:left="0"/>
              <w:jc w:val="center"/>
              <w:rPr>
                <w:color w:val="000000"/>
                <w:sz w:val="16"/>
                <w:szCs w:val="16"/>
                <w:lang w:val="en-GB"/>
              </w:rPr>
            </w:pPr>
          </w:p>
        </w:tc>
      </w:tr>
      <w:tr w:rsidR="001632F2" w:rsidRPr="000A5C5D" w14:paraId="07258175" w14:textId="77777777" w:rsidTr="0058317A">
        <w:tc>
          <w:tcPr>
            <w:tcW w:w="2694" w:type="dxa"/>
            <w:tcBorders>
              <w:top w:val="single" w:sz="4" w:space="0" w:color="auto"/>
              <w:left w:val="single" w:sz="4" w:space="0" w:color="auto"/>
              <w:bottom w:val="single" w:sz="4" w:space="0" w:color="auto"/>
              <w:right w:val="single" w:sz="4" w:space="0" w:color="auto"/>
            </w:tcBorders>
            <w:hideMark/>
          </w:tcPr>
          <w:p w14:paraId="314AAFDA" w14:textId="77777777" w:rsidR="001632F2" w:rsidRPr="000A5C5D" w:rsidRDefault="001632F2" w:rsidP="00832ECA">
            <w:pPr>
              <w:pStyle w:val="BodyTextIndent"/>
              <w:ind w:left="0"/>
              <w:jc w:val="left"/>
              <w:rPr>
                <w:color w:val="000000"/>
                <w:sz w:val="16"/>
                <w:szCs w:val="16"/>
                <w:lang w:val="en-GB"/>
              </w:rPr>
            </w:pPr>
            <w:r w:rsidRPr="000A5C5D">
              <w:rPr>
                <w:i/>
                <w:color w:val="000000"/>
                <w:sz w:val="16"/>
                <w:szCs w:val="16"/>
                <w:lang w:val="en-GB"/>
              </w:rPr>
              <w:t>Q</w:t>
            </w:r>
            <w:r w:rsidRPr="000A5C5D">
              <w:rPr>
                <w:color w:val="000000"/>
                <w:sz w:val="16"/>
                <w:szCs w:val="16"/>
                <w:vertAlign w:val="subscript"/>
                <w:lang w:val="en-GB"/>
              </w:rPr>
              <w:t>min</w:t>
            </w:r>
            <w:r w:rsidRPr="000A5C5D">
              <w:rPr>
                <w:color w:val="000000"/>
                <w:sz w:val="16"/>
                <w:szCs w:val="16"/>
                <w:lang w:val="en-GB"/>
              </w:rPr>
              <w:t xml:space="preserve"> [m</w:t>
            </w:r>
            <w:r w:rsidRPr="000A5C5D">
              <w:rPr>
                <w:color w:val="000000"/>
                <w:sz w:val="16"/>
                <w:szCs w:val="16"/>
                <w:vertAlign w:val="superscript"/>
                <w:lang w:val="en-GB"/>
              </w:rPr>
              <w:t>3</w:t>
            </w:r>
            <w:r w:rsidRPr="000A5C5D">
              <w:rPr>
                <w:color w:val="000000"/>
                <w:sz w:val="16"/>
                <w:szCs w:val="16"/>
                <w:lang w:val="en-GB"/>
              </w:rPr>
              <w:t xml:space="preserve">/h] </w:t>
            </w:r>
          </w:p>
        </w:tc>
        <w:tc>
          <w:tcPr>
            <w:tcW w:w="1417" w:type="dxa"/>
            <w:tcBorders>
              <w:top w:val="single" w:sz="4" w:space="0" w:color="auto"/>
              <w:left w:val="single" w:sz="4" w:space="0" w:color="auto"/>
              <w:bottom w:val="single" w:sz="4" w:space="0" w:color="auto"/>
              <w:right w:val="single" w:sz="4" w:space="0" w:color="auto"/>
            </w:tcBorders>
          </w:tcPr>
          <w:p w14:paraId="19491A23"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247C5F52"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5261A5E1" w14:textId="77777777" w:rsidR="001632F2" w:rsidRPr="000A5C5D" w:rsidRDefault="001632F2" w:rsidP="00832ECA">
            <w:pPr>
              <w:pStyle w:val="BodyTextIndent"/>
              <w:ind w:left="0"/>
              <w:jc w:val="center"/>
              <w:rPr>
                <w:color w:val="000000"/>
                <w:sz w:val="16"/>
                <w:szCs w:val="16"/>
                <w:lang w:val="en-GB"/>
              </w:rPr>
            </w:pPr>
          </w:p>
        </w:tc>
      </w:tr>
      <w:tr w:rsidR="001632F2" w:rsidRPr="000A5C5D" w14:paraId="1D977C4C" w14:textId="77777777" w:rsidTr="0058317A">
        <w:tc>
          <w:tcPr>
            <w:tcW w:w="2694" w:type="dxa"/>
            <w:tcBorders>
              <w:top w:val="single" w:sz="4" w:space="0" w:color="auto"/>
              <w:left w:val="single" w:sz="4" w:space="0" w:color="auto"/>
              <w:bottom w:val="single" w:sz="4" w:space="0" w:color="auto"/>
              <w:right w:val="single" w:sz="4" w:space="0" w:color="auto"/>
            </w:tcBorders>
            <w:hideMark/>
          </w:tcPr>
          <w:p w14:paraId="44E41B61" w14:textId="77777777" w:rsidR="001632F2" w:rsidRPr="000A5C5D" w:rsidRDefault="001632F2" w:rsidP="00832ECA">
            <w:pPr>
              <w:pStyle w:val="BodyTextIndent"/>
              <w:ind w:left="0"/>
              <w:jc w:val="left"/>
              <w:rPr>
                <w:color w:val="000000"/>
                <w:sz w:val="16"/>
                <w:szCs w:val="16"/>
                <w:lang w:val="en-GB"/>
              </w:rPr>
            </w:pPr>
            <w:r w:rsidRPr="000A5C5D">
              <w:rPr>
                <w:i/>
                <w:color w:val="000000"/>
                <w:sz w:val="16"/>
                <w:szCs w:val="16"/>
                <w:lang w:val="en-GB"/>
              </w:rPr>
              <w:t>Q</w:t>
            </w:r>
            <w:r w:rsidRPr="000A5C5D">
              <w:rPr>
                <w:color w:val="000000"/>
                <w:sz w:val="16"/>
                <w:szCs w:val="16"/>
                <w:vertAlign w:val="subscript"/>
                <w:lang w:val="en-GB"/>
              </w:rPr>
              <w:t>max</w:t>
            </w:r>
            <w:r w:rsidRPr="000A5C5D">
              <w:rPr>
                <w:color w:val="000000"/>
                <w:sz w:val="16"/>
                <w:szCs w:val="16"/>
                <w:lang w:val="en-GB"/>
              </w:rPr>
              <w:t xml:space="preserve"> [m</w:t>
            </w:r>
            <w:r w:rsidRPr="000A5C5D">
              <w:rPr>
                <w:color w:val="000000"/>
                <w:sz w:val="16"/>
                <w:szCs w:val="16"/>
                <w:vertAlign w:val="superscript"/>
                <w:lang w:val="en-GB"/>
              </w:rPr>
              <w:t>3</w:t>
            </w:r>
            <w:r w:rsidRPr="000A5C5D">
              <w:rPr>
                <w:color w:val="000000"/>
                <w:sz w:val="16"/>
                <w:szCs w:val="16"/>
                <w:lang w:val="en-GB"/>
              </w:rPr>
              <w:t xml:space="preserve">/h] </w:t>
            </w:r>
          </w:p>
        </w:tc>
        <w:tc>
          <w:tcPr>
            <w:tcW w:w="1417" w:type="dxa"/>
            <w:tcBorders>
              <w:top w:val="single" w:sz="4" w:space="0" w:color="auto"/>
              <w:left w:val="single" w:sz="4" w:space="0" w:color="auto"/>
              <w:bottom w:val="single" w:sz="4" w:space="0" w:color="auto"/>
              <w:right w:val="single" w:sz="4" w:space="0" w:color="auto"/>
            </w:tcBorders>
          </w:tcPr>
          <w:p w14:paraId="7DFB22B7"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266FB573"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2690D711" w14:textId="77777777" w:rsidR="001632F2" w:rsidRPr="000A5C5D" w:rsidRDefault="001632F2" w:rsidP="00832ECA">
            <w:pPr>
              <w:pStyle w:val="BodyTextIndent"/>
              <w:ind w:left="0"/>
              <w:jc w:val="center"/>
              <w:rPr>
                <w:color w:val="000000"/>
                <w:sz w:val="16"/>
                <w:szCs w:val="16"/>
                <w:lang w:val="en-GB"/>
              </w:rPr>
            </w:pPr>
          </w:p>
        </w:tc>
      </w:tr>
      <w:tr w:rsidR="001632F2" w:rsidRPr="000A5C5D" w14:paraId="68EADE9A"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57883045" w14:textId="77777777" w:rsidR="001632F2" w:rsidRPr="000A5C5D" w:rsidRDefault="001632F2" w:rsidP="00832ECA">
            <w:pPr>
              <w:pStyle w:val="BodyTextIndent"/>
              <w:ind w:left="0"/>
              <w:jc w:val="left"/>
              <w:rPr>
                <w:color w:val="000000"/>
                <w:sz w:val="16"/>
                <w:szCs w:val="16"/>
                <w:lang w:val="en-GB"/>
              </w:rPr>
            </w:pPr>
            <w:r w:rsidRPr="000A5C5D">
              <w:rPr>
                <w:color w:val="000000"/>
                <w:sz w:val="16"/>
                <w:szCs w:val="16"/>
                <w:lang w:val="en-GB"/>
              </w:rPr>
              <w:t>Reynolds num. [-]</w:t>
            </w:r>
          </w:p>
        </w:tc>
        <w:tc>
          <w:tcPr>
            <w:tcW w:w="1417" w:type="dxa"/>
            <w:tcBorders>
              <w:top w:val="single" w:sz="4" w:space="0" w:color="auto"/>
              <w:left w:val="single" w:sz="4" w:space="0" w:color="auto"/>
              <w:bottom w:val="single" w:sz="4" w:space="0" w:color="auto"/>
              <w:right w:val="single" w:sz="4" w:space="0" w:color="auto"/>
            </w:tcBorders>
          </w:tcPr>
          <w:p w14:paraId="1EB0BDE8"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7D7223E7"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1ED83EB8" w14:textId="77777777" w:rsidR="001632F2" w:rsidRPr="000A5C5D" w:rsidRDefault="001632F2" w:rsidP="00832ECA">
            <w:pPr>
              <w:pStyle w:val="BodyTextIndent"/>
              <w:ind w:left="0"/>
              <w:jc w:val="center"/>
              <w:rPr>
                <w:color w:val="000000"/>
                <w:sz w:val="16"/>
                <w:szCs w:val="16"/>
                <w:lang w:val="en-GB"/>
              </w:rPr>
            </w:pPr>
          </w:p>
        </w:tc>
      </w:tr>
      <w:tr w:rsidR="001632F2" w:rsidRPr="000A5C5D" w14:paraId="1FFB1A18"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156A97E9" w14:textId="77777777" w:rsidR="001632F2" w:rsidRPr="000A5C5D" w:rsidRDefault="001632F2" w:rsidP="00832ECA">
            <w:pPr>
              <w:pStyle w:val="BodyTextIndent"/>
              <w:ind w:left="0"/>
              <w:jc w:val="left"/>
              <w:rPr>
                <w:color w:val="000000"/>
                <w:sz w:val="16"/>
                <w:szCs w:val="16"/>
                <w:lang w:val="en-GB"/>
              </w:rPr>
            </w:pPr>
            <w:r w:rsidRPr="000A5C5D">
              <w:rPr>
                <w:color w:val="000000"/>
                <w:sz w:val="16"/>
                <w:szCs w:val="16"/>
                <w:lang w:val="en-GB"/>
              </w:rPr>
              <w:t>Density [kg/m</w:t>
            </w:r>
            <w:r w:rsidRPr="000A5C5D">
              <w:rPr>
                <w:color w:val="000000"/>
                <w:sz w:val="16"/>
                <w:szCs w:val="16"/>
                <w:vertAlign w:val="superscript"/>
                <w:lang w:val="en-GB"/>
              </w:rPr>
              <w:t>3</w:t>
            </w:r>
            <w:r w:rsidRPr="000A5C5D">
              <w:rPr>
                <w:color w:val="000000"/>
                <w:sz w:val="16"/>
                <w:szCs w:val="16"/>
                <w:lang w:val="en-GB"/>
              </w:rPr>
              <w:t>]</w:t>
            </w:r>
          </w:p>
        </w:tc>
        <w:tc>
          <w:tcPr>
            <w:tcW w:w="1417" w:type="dxa"/>
            <w:tcBorders>
              <w:top w:val="single" w:sz="4" w:space="0" w:color="auto"/>
              <w:left w:val="single" w:sz="4" w:space="0" w:color="auto"/>
              <w:bottom w:val="single" w:sz="4" w:space="0" w:color="auto"/>
              <w:right w:val="single" w:sz="4" w:space="0" w:color="auto"/>
            </w:tcBorders>
          </w:tcPr>
          <w:p w14:paraId="35527094"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36B5BAAD"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74C761AD" w14:textId="77777777" w:rsidR="001632F2" w:rsidRPr="000A5C5D" w:rsidRDefault="001632F2" w:rsidP="00832ECA">
            <w:pPr>
              <w:pStyle w:val="BodyTextIndent"/>
              <w:ind w:left="0"/>
              <w:jc w:val="center"/>
              <w:rPr>
                <w:color w:val="000000"/>
                <w:sz w:val="16"/>
                <w:szCs w:val="16"/>
                <w:lang w:val="en-GB"/>
              </w:rPr>
            </w:pPr>
          </w:p>
        </w:tc>
      </w:tr>
      <w:tr w:rsidR="001632F2" w:rsidRPr="000A5C5D" w14:paraId="7A52467C"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7F24C216" w14:textId="77777777" w:rsidR="001632F2" w:rsidRPr="000A5C5D" w:rsidRDefault="001632F2" w:rsidP="00832ECA">
            <w:pPr>
              <w:pStyle w:val="BodyTextIndent"/>
              <w:ind w:left="0"/>
              <w:jc w:val="left"/>
              <w:rPr>
                <w:color w:val="000000"/>
                <w:sz w:val="16"/>
                <w:szCs w:val="16"/>
                <w:lang w:val="en-GB"/>
              </w:rPr>
            </w:pPr>
            <w:r w:rsidRPr="000A5C5D">
              <w:rPr>
                <w:color w:val="000000"/>
                <w:sz w:val="16"/>
                <w:szCs w:val="16"/>
                <w:lang w:val="en-GB"/>
              </w:rPr>
              <w:t>Viscosity [cSt]</w:t>
            </w:r>
          </w:p>
        </w:tc>
        <w:tc>
          <w:tcPr>
            <w:tcW w:w="1417" w:type="dxa"/>
            <w:tcBorders>
              <w:top w:val="single" w:sz="4" w:space="0" w:color="auto"/>
              <w:left w:val="single" w:sz="4" w:space="0" w:color="auto"/>
              <w:bottom w:val="single" w:sz="4" w:space="0" w:color="auto"/>
              <w:right w:val="single" w:sz="4" w:space="0" w:color="auto"/>
            </w:tcBorders>
          </w:tcPr>
          <w:p w14:paraId="4036CF1C"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11B44E99"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4D380CDD" w14:textId="77777777" w:rsidR="001632F2" w:rsidRPr="000A5C5D" w:rsidRDefault="001632F2" w:rsidP="00832ECA">
            <w:pPr>
              <w:pStyle w:val="BodyTextIndent"/>
              <w:ind w:left="0"/>
              <w:jc w:val="center"/>
              <w:rPr>
                <w:color w:val="000000"/>
                <w:sz w:val="16"/>
                <w:szCs w:val="16"/>
                <w:lang w:val="en-GB"/>
              </w:rPr>
            </w:pPr>
          </w:p>
        </w:tc>
      </w:tr>
      <w:tr w:rsidR="001632F2" w:rsidRPr="000A5C5D" w14:paraId="6667C5A8"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4166F8D6" w14:textId="77777777" w:rsidR="001632F2" w:rsidRPr="000A5C5D" w:rsidRDefault="001632F2" w:rsidP="00832ECA">
            <w:pPr>
              <w:pStyle w:val="BodyTextIndent"/>
              <w:ind w:left="0"/>
              <w:jc w:val="left"/>
              <w:rPr>
                <w:color w:val="000000"/>
                <w:sz w:val="16"/>
                <w:szCs w:val="16"/>
                <w:lang w:val="en-GB"/>
              </w:rPr>
            </w:pPr>
            <w:r w:rsidRPr="000A5C5D">
              <w:rPr>
                <w:color w:val="000000"/>
                <w:sz w:val="16"/>
                <w:szCs w:val="16"/>
                <w:lang w:val="en-GB"/>
              </w:rPr>
              <w:t>MMQ [m</w:t>
            </w:r>
            <w:r w:rsidRPr="000A5C5D">
              <w:rPr>
                <w:color w:val="000000"/>
                <w:sz w:val="16"/>
                <w:szCs w:val="16"/>
                <w:vertAlign w:val="superscript"/>
                <w:lang w:val="en-GB"/>
              </w:rPr>
              <w:t>3</w:t>
            </w:r>
            <w:r w:rsidRPr="000A5C5D">
              <w:rPr>
                <w:color w:val="000000"/>
                <w:sz w:val="16"/>
                <w:szCs w:val="16"/>
                <w:lang w:val="en-GB"/>
              </w:rPr>
              <w:t>]</w:t>
            </w:r>
          </w:p>
        </w:tc>
        <w:tc>
          <w:tcPr>
            <w:tcW w:w="1417" w:type="dxa"/>
            <w:tcBorders>
              <w:top w:val="single" w:sz="4" w:space="0" w:color="auto"/>
              <w:left w:val="single" w:sz="4" w:space="0" w:color="auto"/>
              <w:bottom w:val="single" w:sz="4" w:space="0" w:color="auto"/>
              <w:right w:val="single" w:sz="4" w:space="0" w:color="auto"/>
            </w:tcBorders>
          </w:tcPr>
          <w:p w14:paraId="2664F1E6"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09A0DB53"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7B0ABFAA" w14:textId="77777777" w:rsidR="001632F2" w:rsidRPr="000A5C5D" w:rsidRDefault="001632F2" w:rsidP="00832ECA">
            <w:pPr>
              <w:pStyle w:val="BodyTextIndent"/>
              <w:ind w:left="0"/>
              <w:jc w:val="center"/>
              <w:rPr>
                <w:color w:val="000000"/>
                <w:sz w:val="16"/>
                <w:szCs w:val="16"/>
                <w:lang w:val="en-GB"/>
              </w:rPr>
            </w:pPr>
          </w:p>
        </w:tc>
      </w:tr>
      <w:tr w:rsidR="001632F2" w:rsidRPr="000A5C5D" w14:paraId="22C0E4D9"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3616A343" w14:textId="77777777" w:rsidR="001632F2" w:rsidRPr="000A5C5D" w:rsidRDefault="001632F2" w:rsidP="00832ECA">
            <w:pPr>
              <w:pStyle w:val="BodyTextIndent"/>
              <w:ind w:left="0"/>
              <w:jc w:val="left"/>
              <w:rPr>
                <w:color w:val="000000"/>
                <w:sz w:val="16"/>
                <w:szCs w:val="16"/>
                <w:lang w:val="en-GB"/>
              </w:rPr>
            </w:pPr>
            <w:r w:rsidRPr="000A5C5D">
              <w:rPr>
                <w:sz w:val="16"/>
                <w:szCs w:val="16"/>
                <w:lang w:val="en-GB"/>
              </w:rPr>
              <w:t>Temperature range liquid [°C]</w:t>
            </w:r>
          </w:p>
        </w:tc>
        <w:tc>
          <w:tcPr>
            <w:tcW w:w="1417" w:type="dxa"/>
            <w:tcBorders>
              <w:top w:val="single" w:sz="4" w:space="0" w:color="auto"/>
              <w:left w:val="single" w:sz="4" w:space="0" w:color="auto"/>
              <w:bottom w:val="single" w:sz="4" w:space="0" w:color="auto"/>
              <w:right w:val="single" w:sz="4" w:space="0" w:color="auto"/>
            </w:tcBorders>
          </w:tcPr>
          <w:p w14:paraId="1D820407"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1FE14D59"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216109C7" w14:textId="77777777" w:rsidR="001632F2" w:rsidRPr="000A5C5D" w:rsidRDefault="001632F2" w:rsidP="00832ECA">
            <w:pPr>
              <w:pStyle w:val="BodyTextIndent"/>
              <w:ind w:left="0"/>
              <w:jc w:val="center"/>
              <w:rPr>
                <w:color w:val="000000"/>
                <w:sz w:val="16"/>
                <w:szCs w:val="16"/>
                <w:lang w:val="en-GB"/>
              </w:rPr>
            </w:pPr>
          </w:p>
        </w:tc>
      </w:tr>
      <w:tr w:rsidR="001632F2" w:rsidRPr="000A5C5D" w14:paraId="60A94CE6"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5D180C3B" w14:textId="77777777" w:rsidR="001632F2" w:rsidRPr="000A5C5D" w:rsidRDefault="001632F2" w:rsidP="00832ECA">
            <w:pPr>
              <w:pStyle w:val="BodyTextIndent"/>
              <w:ind w:left="0"/>
              <w:jc w:val="left"/>
              <w:rPr>
                <w:color w:val="000000"/>
                <w:sz w:val="16"/>
                <w:szCs w:val="16"/>
                <w:lang w:val="en-GB"/>
              </w:rPr>
            </w:pPr>
            <w:r w:rsidRPr="000A5C5D">
              <w:rPr>
                <w:sz w:val="16"/>
                <w:szCs w:val="16"/>
                <w:lang w:val="en-GB"/>
              </w:rPr>
              <w:t>Temperature range ambient [°C]</w:t>
            </w:r>
          </w:p>
        </w:tc>
        <w:tc>
          <w:tcPr>
            <w:tcW w:w="1417" w:type="dxa"/>
            <w:tcBorders>
              <w:top w:val="single" w:sz="4" w:space="0" w:color="auto"/>
              <w:left w:val="single" w:sz="4" w:space="0" w:color="auto"/>
              <w:bottom w:val="single" w:sz="4" w:space="0" w:color="auto"/>
              <w:right w:val="single" w:sz="4" w:space="0" w:color="auto"/>
            </w:tcBorders>
          </w:tcPr>
          <w:p w14:paraId="7E9A247F"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7A772002"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4713E0F1" w14:textId="77777777" w:rsidR="001632F2" w:rsidRPr="000A5C5D" w:rsidRDefault="001632F2" w:rsidP="00832ECA">
            <w:pPr>
              <w:pStyle w:val="BodyTextIndent"/>
              <w:ind w:left="0"/>
              <w:jc w:val="center"/>
              <w:rPr>
                <w:color w:val="000000"/>
                <w:sz w:val="16"/>
                <w:szCs w:val="16"/>
                <w:lang w:val="en-GB"/>
              </w:rPr>
            </w:pPr>
          </w:p>
        </w:tc>
      </w:tr>
      <w:tr w:rsidR="001632F2" w:rsidRPr="000A5C5D" w14:paraId="685AB5C1" w14:textId="77777777" w:rsidTr="0058317A">
        <w:trPr>
          <w:cantSplit/>
        </w:trPr>
        <w:tc>
          <w:tcPr>
            <w:tcW w:w="2694" w:type="dxa"/>
            <w:tcBorders>
              <w:top w:val="single" w:sz="4" w:space="0" w:color="auto"/>
              <w:left w:val="single" w:sz="4" w:space="0" w:color="auto"/>
              <w:bottom w:val="single" w:sz="4" w:space="0" w:color="auto"/>
              <w:right w:val="single" w:sz="4" w:space="0" w:color="auto"/>
            </w:tcBorders>
            <w:hideMark/>
          </w:tcPr>
          <w:p w14:paraId="59F7FB1B" w14:textId="77777777" w:rsidR="001632F2" w:rsidRPr="000A5C5D" w:rsidRDefault="001632F2" w:rsidP="00832ECA">
            <w:pPr>
              <w:pStyle w:val="BodyTextIndent"/>
              <w:ind w:left="0"/>
              <w:jc w:val="left"/>
              <w:rPr>
                <w:sz w:val="16"/>
                <w:szCs w:val="16"/>
                <w:lang w:val="en-GB"/>
              </w:rPr>
            </w:pPr>
            <w:r w:rsidRPr="000A5C5D">
              <w:rPr>
                <w:sz w:val="16"/>
                <w:szCs w:val="16"/>
                <w:lang w:val="en-GB"/>
              </w:rPr>
              <w:t>Maximum pressure [kPa]</w:t>
            </w:r>
          </w:p>
        </w:tc>
        <w:tc>
          <w:tcPr>
            <w:tcW w:w="1417" w:type="dxa"/>
            <w:tcBorders>
              <w:top w:val="single" w:sz="4" w:space="0" w:color="auto"/>
              <w:left w:val="single" w:sz="4" w:space="0" w:color="auto"/>
              <w:bottom w:val="single" w:sz="4" w:space="0" w:color="auto"/>
              <w:right w:val="single" w:sz="4" w:space="0" w:color="auto"/>
            </w:tcBorders>
          </w:tcPr>
          <w:p w14:paraId="196915B3" w14:textId="77777777" w:rsidR="001632F2" w:rsidRPr="000A5C5D" w:rsidRDefault="001632F2" w:rsidP="00832ECA">
            <w:pPr>
              <w:pStyle w:val="BodyTextIndent"/>
              <w:ind w:left="0"/>
              <w:jc w:val="center"/>
              <w:rPr>
                <w:color w:val="000000"/>
                <w:sz w:val="16"/>
                <w:szCs w:val="16"/>
                <w:lang w:val="en-GB"/>
              </w:rPr>
            </w:pPr>
          </w:p>
        </w:tc>
        <w:tc>
          <w:tcPr>
            <w:tcW w:w="1418" w:type="dxa"/>
            <w:tcBorders>
              <w:top w:val="single" w:sz="4" w:space="0" w:color="auto"/>
              <w:left w:val="single" w:sz="4" w:space="0" w:color="auto"/>
              <w:bottom w:val="single" w:sz="4" w:space="0" w:color="auto"/>
              <w:right w:val="single" w:sz="4" w:space="0" w:color="auto"/>
            </w:tcBorders>
          </w:tcPr>
          <w:p w14:paraId="6F72342A" w14:textId="77777777" w:rsidR="001632F2" w:rsidRPr="000A5C5D" w:rsidRDefault="001632F2" w:rsidP="00832ECA">
            <w:pPr>
              <w:pStyle w:val="BodyTextIndent"/>
              <w:ind w:left="0"/>
              <w:jc w:val="center"/>
              <w:rPr>
                <w:color w:val="000000"/>
                <w:sz w:val="16"/>
                <w:szCs w:val="16"/>
                <w:lang w:val="en-GB"/>
              </w:rPr>
            </w:pPr>
          </w:p>
        </w:tc>
        <w:tc>
          <w:tcPr>
            <w:tcW w:w="1417" w:type="dxa"/>
            <w:tcBorders>
              <w:top w:val="single" w:sz="4" w:space="0" w:color="auto"/>
              <w:left w:val="single" w:sz="4" w:space="0" w:color="auto"/>
              <w:bottom w:val="single" w:sz="4" w:space="0" w:color="auto"/>
              <w:right w:val="single" w:sz="4" w:space="0" w:color="auto"/>
            </w:tcBorders>
          </w:tcPr>
          <w:p w14:paraId="0B481BAF" w14:textId="77777777" w:rsidR="001632F2" w:rsidRPr="000A5C5D" w:rsidRDefault="001632F2" w:rsidP="00832ECA">
            <w:pPr>
              <w:pStyle w:val="BodyTextIndent"/>
              <w:ind w:left="0"/>
              <w:jc w:val="center"/>
              <w:rPr>
                <w:color w:val="000000"/>
                <w:sz w:val="16"/>
                <w:szCs w:val="16"/>
                <w:lang w:val="en-GB"/>
              </w:rPr>
            </w:pPr>
          </w:p>
        </w:tc>
      </w:tr>
    </w:tbl>
    <w:p w14:paraId="7AFB9B41" w14:textId="77777777" w:rsidR="001632F2" w:rsidRPr="000A5C5D" w:rsidRDefault="001632F2" w:rsidP="0058317A">
      <w:pPr>
        <w:autoSpaceDE w:val="0"/>
        <w:autoSpaceDN w:val="0"/>
        <w:adjustRightInd w:val="0"/>
        <w:spacing w:before="120"/>
      </w:pPr>
      <w:r w:rsidRPr="000A5C5D">
        <w:t>If the family of meter approach is used, the sizes which are approved but not tested will also be added to the table. The sizes that are tested are in bold.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00" w:firstRow="0" w:lastRow="0" w:firstColumn="0" w:lastColumn="0" w:noHBand="0" w:noVBand="1"/>
      </w:tblPr>
      <w:tblGrid>
        <w:gridCol w:w="9061"/>
      </w:tblGrid>
      <w:tr w:rsidR="001632F2" w:rsidRPr="00DB28C3" w14:paraId="4889BEE5" w14:textId="77777777" w:rsidTr="0058317A">
        <w:trPr>
          <w:trHeight w:val="1494"/>
        </w:trPr>
        <w:tc>
          <w:tcPr>
            <w:tcW w:w="9210" w:type="dxa"/>
            <w:tcBorders>
              <w:top w:val="single" w:sz="4" w:space="0" w:color="auto"/>
              <w:left w:val="single" w:sz="4" w:space="0" w:color="auto"/>
              <w:bottom w:val="single" w:sz="4" w:space="0" w:color="auto"/>
              <w:right w:val="single" w:sz="4" w:space="0" w:color="auto"/>
            </w:tcBorders>
            <w:hideMark/>
          </w:tcPr>
          <w:p w14:paraId="21800D44" w14:textId="77777777" w:rsidR="001632F2" w:rsidRPr="000A5C5D" w:rsidRDefault="001632F2" w:rsidP="00832ECA">
            <w:pPr>
              <w:autoSpaceDE w:val="0"/>
              <w:autoSpaceDN w:val="0"/>
              <w:adjustRightInd w:val="0"/>
              <w:spacing w:before="4" w:after="4"/>
              <w:rPr>
                <w:szCs w:val="24"/>
              </w:rPr>
            </w:pPr>
            <w:r w:rsidRPr="000A5C5D">
              <w:t>Relevant external/internal photographs taken during the examination and tests:</w:t>
            </w:r>
          </w:p>
        </w:tc>
      </w:tr>
    </w:tbl>
    <w:p w14:paraId="676D452F" w14:textId="77777777" w:rsidR="001632F2" w:rsidRPr="000A5C5D" w:rsidRDefault="001632F2" w:rsidP="004307E6">
      <w:pPr>
        <w:pStyle w:val="Heading2"/>
      </w:pPr>
      <w:r w:rsidRPr="000A5C5D">
        <w:rPr>
          <w:color w:val="0000FF"/>
          <w:szCs w:val="21"/>
        </w:rPr>
        <w:br w:type="page"/>
      </w:r>
      <w:bookmarkStart w:id="226" w:name="_Toc11661286"/>
      <w:bookmarkStart w:id="227" w:name="_Toc12016417"/>
      <w:bookmarkStart w:id="228" w:name="_Toc12016472"/>
      <w:bookmarkStart w:id="229" w:name="_Toc12016666"/>
      <w:bookmarkStart w:id="230" w:name="_Toc12017027"/>
      <w:bookmarkStart w:id="231" w:name="_Toc37764645"/>
      <w:bookmarkStart w:id="232" w:name="_Toc226642448"/>
      <w:r w:rsidRPr="000A5C5D">
        <w:t>D.5</w:t>
      </w:r>
      <w:r w:rsidRPr="000A5C5D">
        <w:tab/>
        <w:t>Adjustments and modifications</w:t>
      </w:r>
      <w:bookmarkEnd w:id="226"/>
      <w:bookmarkEnd w:id="227"/>
      <w:bookmarkEnd w:id="228"/>
      <w:bookmarkEnd w:id="229"/>
      <w:bookmarkEnd w:id="230"/>
      <w:bookmarkEnd w:id="231"/>
      <w:bookmarkEnd w:id="232"/>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8755"/>
      </w:tblGrid>
      <w:tr w:rsidR="001632F2" w:rsidRPr="00DB28C3" w14:paraId="44B838BE" w14:textId="77777777" w:rsidTr="00832ECA">
        <w:trPr>
          <w:trHeight w:val="2534"/>
        </w:trPr>
        <w:tc>
          <w:tcPr>
            <w:tcW w:w="8755" w:type="dxa"/>
            <w:tcBorders>
              <w:top w:val="single" w:sz="4" w:space="0" w:color="auto"/>
              <w:left w:val="single" w:sz="4" w:space="0" w:color="auto"/>
              <w:bottom w:val="single" w:sz="4" w:space="0" w:color="auto"/>
              <w:right w:val="single" w:sz="4" w:space="0" w:color="auto"/>
            </w:tcBorders>
            <w:hideMark/>
          </w:tcPr>
          <w:p w14:paraId="66040ECA" w14:textId="77777777" w:rsidR="001632F2" w:rsidRPr="000A5C5D" w:rsidRDefault="001632F2" w:rsidP="00832ECA">
            <w:pPr>
              <w:spacing w:before="4" w:after="4"/>
              <w:rPr>
                <w:szCs w:val="24"/>
              </w:rPr>
            </w:pPr>
            <w:r w:rsidRPr="000A5C5D">
              <w:t>Adjustments, modifications, and repairs made to the specimens during the testing:</w:t>
            </w:r>
          </w:p>
        </w:tc>
      </w:tr>
    </w:tbl>
    <w:p w14:paraId="6A65B74C" w14:textId="77777777" w:rsidR="001632F2" w:rsidRPr="000A5C5D" w:rsidRDefault="001632F2" w:rsidP="004307E6">
      <w:pPr>
        <w:pStyle w:val="Heading2"/>
      </w:pPr>
      <w:bookmarkStart w:id="233" w:name="_Toc11661287"/>
      <w:bookmarkStart w:id="234" w:name="_Toc12016418"/>
      <w:bookmarkStart w:id="235" w:name="_Toc12016473"/>
      <w:bookmarkStart w:id="236" w:name="_Toc12016667"/>
      <w:bookmarkStart w:id="237" w:name="_Toc12017028"/>
      <w:bookmarkStart w:id="238" w:name="_Toc37764646"/>
      <w:bookmarkStart w:id="239" w:name="_Toc226642449"/>
      <w:r w:rsidRPr="000A5C5D">
        <w:t>D.6</w:t>
      </w:r>
      <w:r w:rsidRPr="000A5C5D">
        <w:tab/>
        <w:t>Additional information concerning the type</w:t>
      </w:r>
      <w:bookmarkEnd w:id="233"/>
      <w:bookmarkEnd w:id="234"/>
      <w:bookmarkEnd w:id="235"/>
      <w:bookmarkEnd w:id="236"/>
      <w:bookmarkEnd w:id="237"/>
      <w:bookmarkEnd w:id="238"/>
      <w:bookmarkEnd w:id="239"/>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632F2" w:rsidRPr="00DB28C3" w14:paraId="3C58873E" w14:textId="77777777" w:rsidTr="00832ECA">
        <w:trPr>
          <w:trHeight w:val="2759"/>
        </w:trPr>
        <w:tc>
          <w:tcPr>
            <w:tcW w:w="8897" w:type="dxa"/>
            <w:tcBorders>
              <w:top w:val="single" w:sz="4" w:space="0" w:color="auto"/>
              <w:left w:val="single" w:sz="4" w:space="0" w:color="auto"/>
              <w:bottom w:val="single" w:sz="4" w:space="0" w:color="auto"/>
              <w:right w:val="single" w:sz="4" w:space="0" w:color="auto"/>
            </w:tcBorders>
            <w:hideMark/>
          </w:tcPr>
          <w:p w14:paraId="5B35DC7D" w14:textId="77777777" w:rsidR="001632F2" w:rsidRPr="000A5C5D" w:rsidRDefault="001632F2" w:rsidP="00832ECA">
            <w:pPr>
              <w:spacing w:before="4" w:after="4"/>
              <w:rPr>
                <w:szCs w:val="24"/>
              </w:rPr>
            </w:pPr>
            <w:r w:rsidRPr="000A5C5D">
              <w:t>Additional observations and/or information (connection equipment, interfaces, etc.):</w:t>
            </w:r>
          </w:p>
        </w:tc>
      </w:tr>
    </w:tbl>
    <w:p w14:paraId="2B493B94" w14:textId="77777777" w:rsidR="001632F2" w:rsidRPr="000A5C5D" w:rsidRDefault="001632F2" w:rsidP="004307E6">
      <w:pPr>
        <w:pStyle w:val="Heading2"/>
      </w:pPr>
      <w:bookmarkStart w:id="240" w:name="_Toc356554760"/>
      <w:bookmarkStart w:id="241" w:name="_Toc222733033"/>
      <w:bookmarkStart w:id="242" w:name="_Toc222732834"/>
      <w:bookmarkStart w:id="243" w:name="_Toc222728922"/>
      <w:bookmarkStart w:id="244" w:name="_Toc222728604"/>
      <w:bookmarkStart w:id="245" w:name="_Toc222728381"/>
      <w:bookmarkStart w:id="246" w:name="_Toc222728024"/>
      <w:bookmarkStart w:id="247" w:name="_Toc193538648"/>
      <w:bookmarkStart w:id="248" w:name="_Toc11661288"/>
      <w:bookmarkStart w:id="249" w:name="_Toc12016419"/>
      <w:bookmarkStart w:id="250" w:name="_Toc12016474"/>
      <w:bookmarkStart w:id="251" w:name="_Toc12016668"/>
      <w:bookmarkStart w:id="252" w:name="_Toc12017029"/>
      <w:bookmarkStart w:id="253" w:name="_Toc37764647"/>
      <w:bookmarkStart w:id="254" w:name="_Toc226642450"/>
      <w:r w:rsidRPr="000A5C5D">
        <w:t>D.7</w:t>
      </w:r>
      <w:r w:rsidRPr="000A5C5D">
        <w:tab/>
        <w:t>Results of previous tests that were taken into account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37F5F61" w14:textId="77777777" w:rsidR="001632F2" w:rsidRPr="000A5C5D" w:rsidRDefault="001632F2" w:rsidP="004307E6">
      <w:pPr>
        <w:pStyle w:val="Heading2"/>
      </w:pPr>
      <w:bookmarkStart w:id="255" w:name="_Toc356554761"/>
      <w:bookmarkStart w:id="256" w:name="_Toc222733034"/>
      <w:bookmarkStart w:id="257" w:name="_Toc222732835"/>
      <w:bookmarkStart w:id="258" w:name="_Toc222728923"/>
      <w:bookmarkStart w:id="259" w:name="_Toc222728605"/>
      <w:bookmarkStart w:id="260" w:name="_Toc222728382"/>
      <w:bookmarkStart w:id="261" w:name="_Toc222728025"/>
      <w:bookmarkStart w:id="262" w:name="_Toc193538649"/>
      <w:bookmarkStart w:id="263" w:name="_Toc181593457"/>
      <w:bookmarkStart w:id="264" w:name="_Toc181591636"/>
      <w:bookmarkStart w:id="265" w:name="_Toc173144233"/>
      <w:bookmarkStart w:id="266" w:name="_Toc168310783"/>
      <w:bookmarkStart w:id="267" w:name="_Toc11661289"/>
      <w:bookmarkStart w:id="268" w:name="_Toc12016420"/>
      <w:bookmarkStart w:id="269" w:name="_Toc12016475"/>
      <w:bookmarkStart w:id="270" w:name="_Toc12016669"/>
      <w:bookmarkStart w:id="271" w:name="_Toc12017030"/>
      <w:bookmarkStart w:id="272" w:name="_Toc37764648"/>
      <w:bookmarkStart w:id="273" w:name="_Toc226642451"/>
      <w:r w:rsidRPr="000A5C5D">
        <w:t>D.8</w:t>
      </w:r>
      <w:r w:rsidRPr="000A5C5D">
        <w:tab/>
        <w:t xml:space="preserve">Information concerning the test equipment used for the </w:t>
      </w:r>
      <w:bookmarkEnd w:id="255"/>
      <w:bookmarkEnd w:id="256"/>
      <w:bookmarkEnd w:id="257"/>
      <w:bookmarkEnd w:id="258"/>
      <w:bookmarkEnd w:id="259"/>
      <w:bookmarkEnd w:id="260"/>
      <w:bookmarkEnd w:id="261"/>
      <w:bookmarkEnd w:id="262"/>
      <w:bookmarkEnd w:id="263"/>
      <w:bookmarkEnd w:id="264"/>
      <w:bookmarkEnd w:id="265"/>
      <w:bookmarkEnd w:id="266"/>
      <w:r w:rsidRPr="000A5C5D">
        <w:t>tests</w:t>
      </w:r>
      <w:bookmarkEnd w:id="267"/>
      <w:bookmarkEnd w:id="268"/>
      <w:bookmarkEnd w:id="269"/>
      <w:bookmarkEnd w:id="270"/>
      <w:bookmarkEnd w:id="271"/>
      <w:bookmarkEnd w:id="272"/>
      <w:bookmarkEnd w:id="273"/>
    </w:p>
    <w:p w14:paraId="387AD212" w14:textId="77777777" w:rsidR="001632F2" w:rsidRPr="000A5C5D" w:rsidRDefault="001632F2" w:rsidP="001632F2">
      <w:pPr>
        <w:rPr>
          <w:b/>
        </w:rPr>
      </w:pPr>
      <w:r w:rsidRPr="000A5C5D">
        <w:tab/>
      </w:r>
      <w:r w:rsidRPr="000A5C5D">
        <w:rPr>
          <w:b/>
        </w:rPr>
        <w:t>(including details of simulations and the way uncertainties are taken into account)</w:t>
      </w:r>
    </w:p>
    <w:p w14:paraId="5AD9E177" w14:textId="77777777" w:rsidR="001632F2" w:rsidRPr="000A5C5D" w:rsidRDefault="001632F2" w:rsidP="004307E6">
      <w:pPr>
        <w:pStyle w:val="Heading1"/>
        <w:rPr>
          <w:i/>
          <w:iCs/>
        </w:rPr>
      </w:pPr>
      <w:r w:rsidRPr="000A5C5D">
        <w:rPr>
          <w:i/>
          <w:iCs/>
        </w:rPr>
        <w:br w:type="page"/>
      </w:r>
      <w:bookmarkStart w:id="274" w:name="_Toc414437698"/>
      <w:bookmarkStart w:id="275" w:name="_Toc414437818"/>
      <w:bookmarkStart w:id="276" w:name="_Toc11661290"/>
      <w:bookmarkStart w:id="277" w:name="_Toc12012993"/>
      <w:bookmarkStart w:id="278" w:name="_Toc12016421"/>
      <w:bookmarkStart w:id="279" w:name="_Toc12016476"/>
      <w:bookmarkStart w:id="280" w:name="_Toc12016670"/>
      <w:bookmarkStart w:id="281" w:name="_Toc12017031"/>
      <w:bookmarkStart w:id="282" w:name="_Toc37764649"/>
      <w:bookmarkStart w:id="283" w:name="_Toc226642452"/>
      <w:r w:rsidRPr="000A5C5D">
        <w:t>E</w:t>
      </w:r>
      <w:r w:rsidRPr="000A5C5D">
        <w:tab/>
        <w:t>Check list for type evaluation and performance test</w:t>
      </w:r>
      <w:bookmarkEnd w:id="274"/>
      <w:bookmarkEnd w:id="275"/>
      <w:bookmarkEnd w:id="276"/>
      <w:bookmarkEnd w:id="277"/>
      <w:bookmarkEnd w:id="278"/>
      <w:bookmarkEnd w:id="279"/>
      <w:bookmarkEnd w:id="280"/>
      <w:bookmarkEnd w:id="281"/>
      <w:bookmarkEnd w:id="282"/>
      <w:bookmarkEnd w:id="283"/>
    </w:p>
    <w:p w14:paraId="73AB85C4" w14:textId="77777777" w:rsidR="001632F2" w:rsidRPr="000A5C5D" w:rsidRDefault="001632F2" w:rsidP="004307E6">
      <w:pPr>
        <w:pStyle w:val="Heading2"/>
      </w:pPr>
      <w:bookmarkStart w:id="284" w:name="_Toc11661291"/>
      <w:bookmarkStart w:id="285" w:name="_Toc12016422"/>
      <w:bookmarkStart w:id="286" w:name="_Toc12016477"/>
      <w:bookmarkStart w:id="287" w:name="_Toc12016671"/>
      <w:bookmarkStart w:id="288" w:name="_Toc12017032"/>
      <w:bookmarkStart w:id="289" w:name="_Toc37764650"/>
      <w:bookmarkStart w:id="290" w:name="_Toc226642453"/>
      <w:r w:rsidRPr="000A5C5D">
        <w:t>E.1</w:t>
      </w:r>
      <w:r w:rsidRPr="000A5C5D">
        <w:tab/>
        <w:t>Check list for type evaluation</w:t>
      </w:r>
      <w:bookmarkEnd w:id="284"/>
      <w:bookmarkEnd w:id="285"/>
      <w:bookmarkEnd w:id="286"/>
      <w:bookmarkEnd w:id="287"/>
      <w:bookmarkEnd w:id="288"/>
      <w:bookmarkEnd w:id="289"/>
      <w:bookmarkEnd w:id="290"/>
    </w:p>
    <w:p w14:paraId="1637B3DB" w14:textId="77777777" w:rsidR="001632F2" w:rsidRPr="000A5C5D" w:rsidRDefault="001632F2" w:rsidP="001632F2">
      <w:pPr>
        <w:rPr>
          <w:sz w:val="20"/>
          <w:szCs w:val="20"/>
        </w:rPr>
      </w:pPr>
      <w:r w:rsidRPr="000A5C5D">
        <w:rPr>
          <w:i/>
          <w:sz w:val="20"/>
          <w:szCs w:val="20"/>
        </w:rPr>
        <w:t>Note:</w:t>
      </w:r>
      <w:r w:rsidRPr="000A5C5D">
        <w:rPr>
          <w:sz w:val="20"/>
          <w:szCs w:val="20"/>
        </w:rPr>
        <w:tab/>
        <w:t>Item numbering refers to OIML R 117-1:20</w:t>
      </w:r>
      <w:r>
        <w:rPr>
          <w:sz w:val="20"/>
          <w:szCs w:val="20"/>
        </w:rPr>
        <w:t>19</w:t>
      </w:r>
    </w:p>
    <w:p w14:paraId="71FB9194" w14:textId="77777777" w:rsidR="001632F2" w:rsidRPr="000A5C5D" w:rsidRDefault="001632F2" w:rsidP="001632F2">
      <w:pPr>
        <w:ind w:firstLine="709"/>
        <w:rPr>
          <w:sz w:val="20"/>
          <w:szCs w:val="20"/>
        </w:rPr>
      </w:pPr>
      <w:r w:rsidRPr="000A5C5D">
        <w:rPr>
          <w:sz w:val="20"/>
          <w:szCs w:val="20"/>
        </w:rPr>
        <w:t>“Dynamic measuring systems for liquid other than water”</w:t>
      </w:r>
    </w:p>
    <w:p w14:paraId="5B0CBD5F" w14:textId="77777777" w:rsidR="001632F2" w:rsidRPr="000A5C5D" w:rsidRDefault="001632F2" w:rsidP="001632F2">
      <w:pPr>
        <w:ind w:firstLine="709"/>
        <w:rPr>
          <w:sz w:val="20"/>
          <w:szCs w:val="20"/>
        </w:rPr>
      </w:pPr>
      <w:r w:rsidRPr="000A5C5D">
        <w:rPr>
          <w:sz w:val="20"/>
          <w:szCs w:val="20"/>
        </w:rPr>
        <w:t>Part 1: Metrological and technical requirements</w:t>
      </w:r>
    </w:p>
    <w:p w14:paraId="12C9C0DA" w14:textId="77777777" w:rsidR="001632F2" w:rsidRPr="000A5C5D" w:rsidRDefault="001632F2" w:rsidP="001632F2">
      <w:pPr>
        <w:rPr>
          <w:sz w:val="20"/>
          <w:szCs w:val="20"/>
        </w:rPr>
      </w:pPr>
    </w:p>
    <w:p w14:paraId="60F82EC7" w14:textId="77777777" w:rsidR="001632F2" w:rsidRPr="000A5C5D" w:rsidRDefault="001632F2" w:rsidP="001632F2">
      <w:pPr>
        <w:rPr>
          <w:sz w:val="20"/>
          <w:szCs w:val="20"/>
        </w:rPr>
      </w:pPr>
      <w:r w:rsidRPr="000A5C5D">
        <w:rPr>
          <w:sz w:val="20"/>
          <w:szCs w:val="20"/>
        </w:rPr>
        <w:t>For each test, the check list has been completed according to this example:</w:t>
      </w:r>
    </w:p>
    <w:p w14:paraId="2C27825A" w14:textId="77777777" w:rsidR="001632F2" w:rsidRPr="000A5C5D" w:rsidRDefault="001632F2" w:rsidP="001632F2">
      <w:pPr>
        <w:rPr>
          <w:rFonts w:cs="Arial"/>
          <w:b/>
          <w:color w:val="000000"/>
          <w:sz w:val="19"/>
          <w:szCs w:val="24"/>
        </w:rPr>
      </w:pPr>
    </w:p>
    <w:tbl>
      <w:tblPr>
        <w:tblW w:w="9072" w:type="dxa"/>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2C4C5B61" w14:textId="77777777" w:rsidTr="00905865">
        <w:trPr>
          <w:cantSplit/>
          <w:trHeight w:val="771"/>
          <w:tblHeader/>
        </w:trPr>
        <w:tc>
          <w:tcPr>
            <w:tcW w:w="700" w:type="pct"/>
            <w:tcBorders>
              <w:top w:val="single" w:sz="8" w:space="0" w:color="auto"/>
              <w:left w:val="single" w:sz="8" w:space="0" w:color="auto"/>
              <w:bottom w:val="single" w:sz="6" w:space="0" w:color="auto"/>
              <w:right w:val="single" w:sz="6" w:space="0" w:color="auto"/>
            </w:tcBorders>
            <w:vAlign w:val="center"/>
          </w:tcPr>
          <w:p w14:paraId="02C08C6B" w14:textId="77777777" w:rsidR="001632F2" w:rsidRPr="000A5C5D" w:rsidRDefault="001632F2" w:rsidP="00832ECA">
            <w:pPr>
              <w:kinsoku w:val="0"/>
              <w:overflowPunct w:val="0"/>
              <w:spacing w:before="60" w:after="60" w:line="233" w:lineRule="exact"/>
              <w:ind w:left="15"/>
              <w:textAlignment w:val="baseline"/>
              <w:rPr>
                <w:b/>
                <w:bCs/>
              </w:rPr>
            </w:pPr>
            <w:r w:rsidRPr="000A5C5D">
              <w:rPr>
                <w:b/>
                <w:bCs/>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2FD7908E"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BD16D74"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2C60F221"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1E35A08D"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0A5CFC6B"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5F42C0D7" w14:textId="77777777" w:rsidTr="00905865">
        <w:trPr>
          <w:trHeight w:hRule="exact" w:val="460"/>
        </w:trPr>
        <w:tc>
          <w:tcPr>
            <w:tcW w:w="700" w:type="pct"/>
            <w:tcBorders>
              <w:top w:val="single" w:sz="6" w:space="0" w:color="auto"/>
              <w:left w:val="single" w:sz="8" w:space="0" w:color="auto"/>
              <w:bottom w:val="single" w:sz="6" w:space="0" w:color="auto"/>
              <w:right w:val="single" w:sz="6" w:space="0" w:color="auto"/>
            </w:tcBorders>
          </w:tcPr>
          <w:p w14:paraId="085A6F29" w14:textId="77777777" w:rsidR="001632F2" w:rsidRPr="000A5C5D" w:rsidRDefault="001632F2" w:rsidP="00832ECA">
            <w:pPr>
              <w:kinsoku w:val="0"/>
              <w:overflowPunct w:val="0"/>
              <w:spacing w:before="57" w:after="46" w:line="223" w:lineRule="exact"/>
              <w:ind w:left="81"/>
              <w:textAlignment w:val="baseline"/>
              <w:rPr>
                <w:b/>
                <w:bCs/>
              </w:rPr>
            </w:pPr>
            <w:r w:rsidRPr="000A5C5D">
              <w:rPr>
                <w:b/>
                <w:bCs/>
              </w:rPr>
              <w:t>2</w:t>
            </w:r>
          </w:p>
        </w:tc>
        <w:tc>
          <w:tcPr>
            <w:tcW w:w="1200" w:type="pct"/>
            <w:gridSpan w:val="5"/>
            <w:tcBorders>
              <w:top w:val="single" w:sz="6" w:space="0" w:color="auto"/>
              <w:left w:val="single" w:sz="6" w:space="0" w:color="auto"/>
              <w:bottom w:val="single" w:sz="6" w:space="0" w:color="auto"/>
              <w:right w:val="single" w:sz="8" w:space="0" w:color="auto"/>
            </w:tcBorders>
          </w:tcPr>
          <w:p w14:paraId="10671FFC" w14:textId="77777777" w:rsidR="001632F2" w:rsidRPr="000A5C5D" w:rsidRDefault="001632F2" w:rsidP="00832ECA">
            <w:pPr>
              <w:kinsoku w:val="0"/>
              <w:overflowPunct w:val="0"/>
              <w:spacing w:before="60" w:after="60"/>
              <w:ind w:left="57" w:right="57"/>
              <w:textAlignment w:val="baseline"/>
            </w:pPr>
            <w:r w:rsidRPr="000A5C5D">
              <w:rPr>
                <w:b/>
                <w:bCs/>
              </w:rPr>
              <w:t>General requirements</w:t>
            </w:r>
          </w:p>
        </w:tc>
      </w:tr>
      <w:tr w:rsidR="001632F2" w:rsidRPr="000A5C5D" w14:paraId="1AE2102C" w14:textId="77777777" w:rsidTr="00905865">
        <w:trPr>
          <w:trHeight w:hRule="exact" w:val="407"/>
        </w:trPr>
        <w:tc>
          <w:tcPr>
            <w:tcW w:w="700" w:type="pct"/>
            <w:vMerge w:val="restart"/>
            <w:tcBorders>
              <w:top w:val="single" w:sz="6" w:space="0" w:color="auto"/>
              <w:left w:val="single" w:sz="8" w:space="0" w:color="auto"/>
              <w:bottom w:val="nil"/>
              <w:right w:val="single" w:sz="6" w:space="0" w:color="auto"/>
            </w:tcBorders>
          </w:tcPr>
          <w:p w14:paraId="1EECDE16" w14:textId="77777777" w:rsidR="001632F2" w:rsidRPr="000A5C5D" w:rsidRDefault="001632F2" w:rsidP="00832ECA">
            <w:pPr>
              <w:kinsoku w:val="0"/>
              <w:overflowPunct w:val="0"/>
              <w:spacing w:before="43" w:after="4379" w:line="233" w:lineRule="exact"/>
              <w:ind w:left="81"/>
              <w:textAlignment w:val="baseline"/>
              <w:rPr>
                <w:b/>
                <w:bCs/>
                <w:sz w:val="20"/>
                <w:szCs w:val="20"/>
              </w:rPr>
            </w:pPr>
            <w:r w:rsidRPr="000A5C5D">
              <w:rPr>
                <w:b/>
                <w:bCs/>
                <w:sz w:val="20"/>
                <w:szCs w:val="20"/>
              </w:rPr>
              <w:t>2.7</w:t>
            </w:r>
          </w:p>
        </w:tc>
        <w:tc>
          <w:tcPr>
            <w:tcW w:w="1200" w:type="pct"/>
            <w:gridSpan w:val="5"/>
            <w:tcBorders>
              <w:top w:val="single" w:sz="6" w:space="0" w:color="auto"/>
              <w:left w:val="single" w:sz="6" w:space="0" w:color="auto"/>
              <w:bottom w:val="single" w:sz="6" w:space="0" w:color="auto"/>
              <w:right w:val="single" w:sz="8" w:space="0" w:color="auto"/>
            </w:tcBorders>
          </w:tcPr>
          <w:p w14:paraId="0010ADA4" w14:textId="77777777" w:rsidR="001632F2" w:rsidRPr="000A5C5D" w:rsidRDefault="001632F2" w:rsidP="00832ECA">
            <w:pPr>
              <w:kinsoku w:val="0"/>
              <w:overflowPunct w:val="0"/>
              <w:spacing w:before="60" w:after="60"/>
              <w:ind w:left="57" w:right="57"/>
              <w:textAlignment w:val="baseline"/>
              <w:rPr>
                <w:szCs w:val="24"/>
              </w:rPr>
            </w:pPr>
            <w:r w:rsidRPr="000A5C5D">
              <w:rPr>
                <w:b/>
                <w:bCs/>
                <w:sz w:val="20"/>
                <w:szCs w:val="20"/>
              </w:rPr>
              <w:t>Provisions for converted indications</w:t>
            </w:r>
          </w:p>
        </w:tc>
      </w:tr>
      <w:tr w:rsidR="001632F2" w:rsidRPr="00DB28C3" w14:paraId="4F75E9DF" w14:textId="77777777" w:rsidTr="00905865">
        <w:trPr>
          <w:trHeight w:hRule="exact" w:val="713"/>
        </w:trPr>
        <w:tc>
          <w:tcPr>
            <w:tcW w:w="700" w:type="pct"/>
            <w:vMerge/>
            <w:tcBorders>
              <w:top w:val="nil"/>
              <w:left w:val="single" w:sz="8" w:space="0" w:color="auto"/>
              <w:bottom w:val="nil"/>
              <w:right w:val="single" w:sz="6" w:space="0" w:color="auto"/>
            </w:tcBorders>
          </w:tcPr>
          <w:p w14:paraId="6D93262C" w14:textId="77777777" w:rsidR="001632F2" w:rsidRPr="000A5C5D" w:rsidRDefault="001632F2" w:rsidP="00832ECA">
            <w:pPr>
              <w:kinsoku w:val="0"/>
              <w:overflowPunct w:val="0"/>
              <w:textAlignment w:val="baseline"/>
              <w:rPr>
                <w:szCs w:val="24"/>
              </w:rPr>
            </w:pPr>
          </w:p>
        </w:tc>
        <w:tc>
          <w:tcPr>
            <w:tcW w:w="2500" w:type="pct"/>
            <w:tcBorders>
              <w:top w:val="single" w:sz="6" w:space="0" w:color="auto"/>
              <w:left w:val="single" w:sz="6" w:space="0" w:color="auto"/>
              <w:bottom w:val="single" w:sz="6" w:space="0" w:color="auto"/>
              <w:right w:val="single" w:sz="6" w:space="0" w:color="auto"/>
            </w:tcBorders>
          </w:tcPr>
          <w:p w14:paraId="412C6AAF" w14:textId="77777777" w:rsidR="001632F2" w:rsidRPr="000A5C5D" w:rsidRDefault="001632F2" w:rsidP="00832ECA">
            <w:pPr>
              <w:kinsoku w:val="0"/>
              <w:overflowPunct w:val="0"/>
              <w:ind w:left="62"/>
              <w:textAlignment w:val="baseline"/>
              <w:rPr>
                <w:bCs/>
                <w:sz w:val="20"/>
                <w:szCs w:val="20"/>
              </w:rPr>
            </w:pPr>
            <w:r w:rsidRPr="000A5C5D">
              <w:rPr>
                <w:bCs/>
                <w:sz w:val="20"/>
                <w:szCs w:val="20"/>
              </w:rPr>
              <w:t>There are two approaches to verify a conversion device:</w:t>
            </w:r>
          </w:p>
        </w:tc>
        <w:tc>
          <w:tcPr>
            <w:tcW w:w="1200" w:type="pct"/>
            <w:gridSpan w:val="4"/>
            <w:tcBorders>
              <w:top w:val="single" w:sz="6" w:space="0" w:color="auto"/>
              <w:left w:val="single" w:sz="6" w:space="0" w:color="auto"/>
              <w:bottom w:val="single" w:sz="6" w:space="0" w:color="auto"/>
              <w:right w:val="single" w:sz="8" w:space="0" w:color="auto"/>
            </w:tcBorders>
          </w:tcPr>
          <w:p w14:paraId="6005896C" w14:textId="77777777" w:rsidR="001632F2" w:rsidRPr="000A5C5D" w:rsidRDefault="001632F2" w:rsidP="00832ECA">
            <w:pPr>
              <w:kinsoku w:val="0"/>
              <w:overflowPunct w:val="0"/>
              <w:textAlignment w:val="baseline"/>
              <w:rPr>
                <w:szCs w:val="24"/>
              </w:rPr>
            </w:pPr>
          </w:p>
        </w:tc>
      </w:tr>
      <w:tr w:rsidR="001632F2" w:rsidRPr="00DB28C3" w14:paraId="71F66037" w14:textId="77777777" w:rsidTr="00905865">
        <w:trPr>
          <w:trHeight w:hRule="exact" w:val="1451"/>
        </w:trPr>
        <w:tc>
          <w:tcPr>
            <w:tcW w:w="700" w:type="pct"/>
            <w:vMerge/>
            <w:tcBorders>
              <w:top w:val="nil"/>
              <w:left w:val="single" w:sz="8" w:space="0" w:color="auto"/>
              <w:bottom w:val="nil"/>
              <w:right w:val="single" w:sz="6" w:space="0" w:color="auto"/>
            </w:tcBorders>
          </w:tcPr>
          <w:p w14:paraId="7999F097" w14:textId="77777777" w:rsidR="001632F2" w:rsidRPr="000A5C5D" w:rsidRDefault="001632F2" w:rsidP="00832ECA">
            <w:pPr>
              <w:kinsoku w:val="0"/>
              <w:overflowPunct w:val="0"/>
              <w:textAlignment w:val="baseline"/>
              <w:rPr>
                <w:szCs w:val="24"/>
              </w:rPr>
            </w:pPr>
          </w:p>
        </w:tc>
        <w:tc>
          <w:tcPr>
            <w:tcW w:w="2500" w:type="pct"/>
            <w:tcBorders>
              <w:top w:val="single" w:sz="6" w:space="0" w:color="auto"/>
              <w:left w:val="single" w:sz="6" w:space="0" w:color="auto"/>
              <w:bottom w:val="single" w:sz="6" w:space="0" w:color="auto"/>
              <w:right w:val="single" w:sz="6" w:space="0" w:color="auto"/>
            </w:tcBorders>
          </w:tcPr>
          <w:p w14:paraId="21AFD63B" w14:textId="77777777" w:rsidR="001632F2" w:rsidRPr="000A5C5D" w:rsidRDefault="001632F2" w:rsidP="00832ECA">
            <w:pPr>
              <w:kinsoku w:val="0"/>
              <w:overflowPunct w:val="0"/>
              <w:ind w:left="72" w:right="108"/>
              <w:textAlignment w:val="baseline"/>
              <w:rPr>
                <w:bCs/>
                <w:sz w:val="20"/>
                <w:szCs w:val="20"/>
              </w:rPr>
            </w:pPr>
            <w:r w:rsidRPr="000A5C5D">
              <w:rPr>
                <w:bCs/>
                <w:sz w:val="20"/>
                <w:szCs w:val="20"/>
              </w:rPr>
              <w:t xml:space="preserve">The </w:t>
            </w:r>
            <w:r w:rsidRPr="00C94962">
              <w:rPr>
                <w:b/>
                <w:bCs/>
                <w:sz w:val="20"/>
                <w:szCs w:val="20"/>
              </w:rPr>
              <w:t>first approach</w:t>
            </w:r>
            <w:r w:rsidRPr="000A5C5D">
              <w:rPr>
                <w:bCs/>
                <w:sz w:val="20"/>
                <w:szCs w:val="20"/>
              </w:rPr>
              <w:t xml:space="preserve"> verifies the conversion device with the associated measuring devices, the calculator, and the indicating device (together). This approach applies to mechanical conversion devices and may apply to electronic conversion devices.</w:t>
            </w:r>
          </w:p>
        </w:tc>
        <w:tc>
          <w:tcPr>
            <w:tcW w:w="200" w:type="pct"/>
            <w:tcBorders>
              <w:top w:val="single" w:sz="6" w:space="0" w:color="auto"/>
              <w:left w:val="single" w:sz="6" w:space="0" w:color="auto"/>
              <w:bottom w:val="single" w:sz="6" w:space="0" w:color="auto"/>
              <w:right w:val="single" w:sz="6" w:space="0" w:color="auto"/>
            </w:tcBorders>
          </w:tcPr>
          <w:p w14:paraId="71BA5532" w14:textId="77777777" w:rsidR="001632F2" w:rsidRPr="000A5C5D" w:rsidRDefault="001632F2" w:rsidP="00832ECA">
            <w:pPr>
              <w:kinsoku w:val="0"/>
              <w:overflowPunct w:val="0"/>
              <w:spacing w:before="538" w:after="457" w:line="233" w:lineRule="exact"/>
              <w:jc w:val="center"/>
              <w:textAlignment w:val="baseline"/>
              <w:rPr>
                <w:b/>
                <w:bCs/>
                <w:sz w:val="19"/>
                <w:szCs w:val="19"/>
              </w:rPr>
            </w:pPr>
          </w:p>
        </w:tc>
        <w:tc>
          <w:tcPr>
            <w:tcW w:w="200" w:type="pct"/>
            <w:tcBorders>
              <w:top w:val="single" w:sz="6" w:space="0" w:color="auto"/>
              <w:left w:val="single" w:sz="6" w:space="0" w:color="auto"/>
              <w:bottom w:val="single" w:sz="6" w:space="0" w:color="auto"/>
              <w:right w:val="single" w:sz="6" w:space="0" w:color="auto"/>
            </w:tcBorders>
          </w:tcPr>
          <w:p w14:paraId="14634F1C" w14:textId="77777777" w:rsidR="001632F2" w:rsidRPr="000A5C5D" w:rsidRDefault="001632F2" w:rsidP="00832ECA">
            <w:pPr>
              <w:kinsoku w:val="0"/>
              <w:overflowPunct w:val="0"/>
              <w:spacing w:before="538" w:after="457" w:line="233" w:lineRule="exact"/>
              <w:jc w:val="center"/>
              <w:textAlignment w:val="baseline"/>
              <w:rPr>
                <w:b/>
                <w:bCs/>
                <w:sz w:val="19"/>
                <w:szCs w:val="19"/>
              </w:rPr>
            </w:pPr>
          </w:p>
        </w:tc>
        <w:tc>
          <w:tcPr>
            <w:tcW w:w="200" w:type="pct"/>
            <w:tcBorders>
              <w:top w:val="single" w:sz="6" w:space="0" w:color="auto"/>
              <w:left w:val="single" w:sz="6" w:space="0" w:color="auto"/>
              <w:bottom w:val="single" w:sz="6" w:space="0" w:color="auto"/>
              <w:right w:val="single" w:sz="6" w:space="0" w:color="auto"/>
            </w:tcBorders>
          </w:tcPr>
          <w:p w14:paraId="40DEA709" w14:textId="77777777" w:rsidR="001632F2" w:rsidRPr="000A5C5D" w:rsidRDefault="001632F2" w:rsidP="00832ECA">
            <w:pPr>
              <w:kinsoku w:val="0"/>
              <w:overflowPunct w:val="0"/>
              <w:textAlignment w:val="baseline"/>
              <w:rPr>
                <w:b/>
                <w:szCs w:val="24"/>
              </w:rPr>
            </w:pPr>
          </w:p>
        </w:tc>
        <w:tc>
          <w:tcPr>
            <w:tcW w:w="1200" w:type="pct"/>
            <w:tcBorders>
              <w:top w:val="single" w:sz="6" w:space="0" w:color="auto"/>
              <w:left w:val="single" w:sz="6" w:space="0" w:color="auto"/>
              <w:bottom w:val="single" w:sz="6" w:space="0" w:color="auto"/>
              <w:right w:val="single" w:sz="8" w:space="0" w:color="auto"/>
            </w:tcBorders>
          </w:tcPr>
          <w:p w14:paraId="38BAD126" w14:textId="77777777" w:rsidR="001632F2" w:rsidRPr="000A5C5D" w:rsidRDefault="001632F2" w:rsidP="00832ECA">
            <w:pPr>
              <w:kinsoku w:val="0"/>
              <w:overflowPunct w:val="0"/>
              <w:spacing w:before="39" w:after="709" w:line="240" w:lineRule="exact"/>
              <w:ind w:left="36"/>
              <w:textAlignment w:val="baseline"/>
              <w:rPr>
                <w:bCs/>
                <w:sz w:val="19"/>
                <w:szCs w:val="19"/>
              </w:rPr>
            </w:pPr>
          </w:p>
        </w:tc>
      </w:tr>
      <w:tr w:rsidR="001632F2" w:rsidRPr="00DB28C3" w14:paraId="6BECC902" w14:textId="77777777" w:rsidTr="00EC3459">
        <w:trPr>
          <w:trHeight w:hRule="exact" w:val="1660"/>
        </w:trPr>
        <w:tc>
          <w:tcPr>
            <w:tcW w:w="700" w:type="pct"/>
            <w:vMerge/>
            <w:tcBorders>
              <w:top w:val="nil"/>
              <w:left w:val="single" w:sz="8" w:space="0" w:color="auto"/>
              <w:bottom w:val="nil"/>
              <w:right w:val="single" w:sz="6" w:space="0" w:color="auto"/>
            </w:tcBorders>
          </w:tcPr>
          <w:p w14:paraId="13D60DC7" w14:textId="77777777" w:rsidR="001632F2" w:rsidRPr="000A5C5D" w:rsidRDefault="001632F2" w:rsidP="00832ECA">
            <w:pPr>
              <w:kinsoku w:val="0"/>
              <w:overflowPunct w:val="0"/>
              <w:textAlignment w:val="baseline"/>
              <w:rPr>
                <w:bCs/>
                <w:sz w:val="19"/>
                <w:szCs w:val="19"/>
              </w:rPr>
            </w:pPr>
          </w:p>
        </w:tc>
        <w:tc>
          <w:tcPr>
            <w:tcW w:w="2500" w:type="pct"/>
            <w:tcBorders>
              <w:top w:val="single" w:sz="6" w:space="0" w:color="auto"/>
              <w:left w:val="single" w:sz="6" w:space="0" w:color="auto"/>
              <w:bottom w:val="single" w:sz="6" w:space="0" w:color="auto"/>
              <w:right w:val="single" w:sz="6" w:space="0" w:color="auto"/>
            </w:tcBorders>
          </w:tcPr>
          <w:p w14:paraId="15DB3F12" w14:textId="77777777" w:rsidR="001632F2" w:rsidRPr="000A5C5D" w:rsidRDefault="001632F2" w:rsidP="00832ECA">
            <w:pPr>
              <w:kinsoku w:val="0"/>
              <w:overflowPunct w:val="0"/>
              <w:ind w:left="74" w:right="249"/>
              <w:textAlignment w:val="baseline"/>
              <w:rPr>
                <w:bCs/>
                <w:sz w:val="20"/>
                <w:szCs w:val="20"/>
              </w:rPr>
            </w:pPr>
            <w:r w:rsidRPr="000A5C5D">
              <w:rPr>
                <w:bCs/>
                <w:sz w:val="20"/>
                <w:szCs w:val="20"/>
              </w:rPr>
              <w:t xml:space="preserve">The </w:t>
            </w:r>
            <w:r w:rsidRPr="00C94962">
              <w:rPr>
                <w:b/>
                <w:bCs/>
                <w:sz w:val="20"/>
                <w:szCs w:val="20"/>
              </w:rPr>
              <w:t>second approach</w:t>
            </w:r>
            <w:r w:rsidRPr="000A5C5D">
              <w:rPr>
                <w:bCs/>
                <w:sz w:val="20"/>
                <w:szCs w:val="20"/>
              </w:rPr>
              <w:t xml:space="preserve"> allows for separate verification of the individual components of a conversion device. This approach allows the </w:t>
            </w:r>
            <w:r w:rsidRPr="000A5C5D">
              <w:rPr>
                <w:b/>
                <w:bCs/>
                <w:sz w:val="20"/>
                <w:szCs w:val="20"/>
              </w:rPr>
              <w:t>separate</w:t>
            </w:r>
            <w:r w:rsidRPr="000A5C5D">
              <w:rPr>
                <w:bCs/>
                <w:sz w:val="20"/>
                <w:szCs w:val="20"/>
              </w:rPr>
              <w:t xml:space="preserve"> verification of associated measuring sensors, associated measuring devices (made up of an associated measuring sensor plus an associated measuring transducer), and the conversion function.</w:t>
            </w:r>
          </w:p>
        </w:tc>
        <w:tc>
          <w:tcPr>
            <w:tcW w:w="200" w:type="pct"/>
            <w:tcBorders>
              <w:top w:val="single" w:sz="6" w:space="0" w:color="auto"/>
              <w:left w:val="single" w:sz="6" w:space="0" w:color="auto"/>
              <w:bottom w:val="single" w:sz="6" w:space="0" w:color="auto"/>
              <w:right w:val="single" w:sz="6" w:space="0" w:color="auto"/>
            </w:tcBorders>
          </w:tcPr>
          <w:p w14:paraId="170F5CB9" w14:textId="77777777" w:rsidR="001632F2" w:rsidRPr="000A5C5D" w:rsidRDefault="001632F2" w:rsidP="00832ECA">
            <w:pPr>
              <w:kinsoku w:val="0"/>
              <w:overflowPunct w:val="0"/>
              <w:spacing w:before="658" w:after="592" w:line="233" w:lineRule="exact"/>
              <w:jc w:val="center"/>
              <w:textAlignment w:val="baseline"/>
              <w:rPr>
                <w:b/>
                <w:bCs/>
                <w:sz w:val="19"/>
                <w:szCs w:val="19"/>
              </w:rPr>
            </w:pPr>
          </w:p>
        </w:tc>
        <w:tc>
          <w:tcPr>
            <w:tcW w:w="200" w:type="pct"/>
            <w:tcBorders>
              <w:top w:val="single" w:sz="6" w:space="0" w:color="auto"/>
              <w:left w:val="single" w:sz="6" w:space="0" w:color="auto"/>
              <w:bottom w:val="single" w:sz="6" w:space="0" w:color="auto"/>
              <w:right w:val="single" w:sz="6" w:space="0" w:color="auto"/>
            </w:tcBorders>
          </w:tcPr>
          <w:p w14:paraId="4364EE1D" w14:textId="77777777" w:rsidR="001632F2" w:rsidRPr="000A5C5D" w:rsidRDefault="001632F2" w:rsidP="00832ECA">
            <w:pPr>
              <w:kinsoku w:val="0"/>
              <w:overflowPunct w:val="0"/>
              <w:spacing w:before="658" w:after="592" w:line="233" w:lineRule="exact"/>
              <w:jc w:val="center"/>
              <w:textAlignment w:val="baseline"/>
              <w:rPr>
                <w:b/>
                <w:bCs/>
                <w:sz w:val="19"/>
                <w:szCs w:val="19"/>
              </w:rPr>
            </w:pPr>
          </w:p>
        </w:tc>
        <w:tc>
          <w:tcPr>
            <w:tcW w:w="200" w:type="pct"/>
            <w:tcBorders>
              <w:top w:val="single" w:sz="6" w:space="0" w:color="auto"/>
              <w:left w:val="single" w:sz="6" w:space="0" w:color="auto"/>
              <w:bottom w:val="single" w:sz="6" w:space="0" w:color="auto"/>
              <w:right w:val="single" w:sz="6" w:space="0" w:color="auto"/>
            </w:tcBorders>
          </w:tcPr>
          <w:p w14:paraId="120F9E43" w14:textId="77777777" w:rsidR="001632F2" w:rsidRPr="000A5C5D" w:rsidRDefault="001632F2" w:rsidP="00832ECA">
            <w:pPr>
              <w:kinsoku w:val="0"/>
              <w:overflowPunct w:val="0"/>
              <w:spacing w:before="658" w:after="592" w:line="233" w:lineRule="exact"/>
              <w:jc w:val="center"/>
              <w:textAlignment w:val="baseline"/>
              <w:rPr>
                <w:b/>
                <w:bCs/>
                <w:sz w:val="19"/>
                <w:szCs w:val="19"/>
              </w:rPr>
            </w:pPr>
          </w:p>
        </w:tc>
        <w:tc>
          <w:tcPr>
            <w:tcW w:w="1200" w:type="pct"/>
            <w:tcBorders>
              <w:top w:val="single" w:sz="6" w:space="0" w:color="auto"/>
              <w:left w:val="single" w:sz="6" w:space="0" w:color="auto"/>
              <w:bottom w:val="single" w:sz="6" w:space="0" w:color="auto"/>
              <w:right w:val="single" w:sz="8" w:space="0" w:color="auto"/>
            </w:tcBorders>
          </w:tcPr>
          <w:p w14:paraId="7C372E01" w14:textId="77777777" w:rsidR="001632F2" w:rsidRPr="000A5C5D" w:rsidRDefault="001632F2" w:rsidP="00832ECA">
            <w:pPr>
              <w:kinsoku w:val="0"/>
              <w:overflowPunct w:val="0"/>
              <w:textAlignment w:val="baseline"/>
              <w:rPr>
                <w:szCs w:val="24"/>
              </w:rPr>
            </w:pPr>
          </w:p>
        </w:tc>
      </w:tr>
      <w:tr w:rsidR="001632F2" w:rsidRPr="00DB28C3" w14:paraId="2EF90EF0" w14:textId="77777777" w:rsidTr="00905865">
        <w:trPr>
          <w:trHeight w:hRule="exact" w:val="1142"/>
        </w:trPr>
        <w:tc>
          <w:tcPr>
            <w:tcW w:w="700" w:type="pct"/>
            <w:vMerge/>
            <w:tcBorders>
              <w:top w:val="nil"/>
              <w:left w:val="single" w:sz="8" w:space="0" w:color="auto"/>
              <w:bottom w:val="nil"/>
              <w:right w:val="single" w:sz="6" w:space="0" w:color="auto"/>
            </w:tcBorders>
          </w:tcPr>
          <w:p w14:paraId="75E83A40" w14:textId="77777777" w:rsidR="001632F2" w:rsidRPr="000A5C5D" w:rsidRDefault="001632F2" w:rsidP="00832ECA">
            <w:pPr>
              <w:kinsoku w:val="0"/>
              <w:overflowPunct w:val="0"/>
              <w:textAlignment w:val="baseline"/>
              <w:rPr>
                <w:szCs w:val="24"/>
              </w:rPr>
            </w:pPr>
          </w:p>
        </w:tc>
        <w:tc>
          <w:tcPr>
            <w:tcW w:w="2500" w:type="pct"/>
            <w:tcBorders>
              <w:top w:val="single" w:sz="6" w:space="0" w:color="auto"/>
              <w:left w:val="single" w:sz="6" w:space="0" w:color="auto"/>
              <w:bottom w:val="single" w:sz="6" w:space="0" w:color="auto"/>
              <w:right w:val="single" w:sz="6" w:space="0" w:color="auto"/>
            </w:tcBorders>
          </w:tcPr>
          <w:p w14:paraId="690F9213" w14:textId="77777777" w:rsidR="001632F2" w:rsidRPr="000A5C5D" w:rsidRDefault="001632F2" w:rsidP="00832ECA">
            <w:pPr>
              <w:kinsoku w:val="0"/>
              <w:overflowPunct w:val="0"/>
              <w:ind w:left="72" w:right="360"/>
              <w:textAlignment w:val="baseline"/>
              <w:rPr>
                <w:bCs/>
                <w:sz w:val="20"/>
                <w:szCs w:val="20"/>
              </w:rPr>
            </w:pPr>
            <w:r w:rsidRPr="000A5C5D">
              <w:rPr>
                <w:bCs/>
                <w:sz w:val="20"/>
                <w:szCs w:val="20"/>
              </w:rPr>
              <w:t>In both of these approaches, for the purpose of the verification, the indication of the quantity at metering conditions is assumed to be without any error.</w:t>
            </w:r>
          </w:p>
        </w:tc>
        <w:tc>
          <w:tcPr>
            <w:tcW w:w="1200" w:type="pct"/>
            <w:gridSpan w:val="4"/>
            <w:tcBorders>
              <w:top w:val="single" w:sz="6" w:space="0" w:color="auto"/>
              <w:left w:val="single" w:sz="6" w:space="0" w:color="auto"/>
              <w:bottom w:val="single" w:sz="6" w:space="0" w:color="auto"/>
              <w:right w:val="single" w:sz="8" w:space="0" w:color="auto"/>
            </w:tcBorders>
          </w:tcPr>
          <w:p w14:paraId="1563C13D" w14:textId="77777777" w:rsidR="001632F2" w:rsidRPr="000A5C5D" w:rsidRDefault="001632F2" w:rsidP="00832ECA">
            <w:pPr>
              <w:kinsoku w:val="0"/>
              <w:overflowPunct w:val="0"/>
              <w:spacing w:before="31" w:after="237" w:line="240" w:lineRule="exact"/>
              <w:ind w:left="36" w:right="216"/>
              <w:textAlignment w:val="baseline"/>
              <w:rPr>
                <w:bCs/>
                <w:sz w:val="19"/>
                <w:szCs w:val="19"/>
              </w:rPr>
            </w:pPr>
          </w:p>
        </w:tc>
      </w:tr>
      <w:tr w:rsidR="001632F2" w:rsidRPr="00DB28C3" w14:paraId="6868E75D" w14:textId="77777777" w:rsidTr="00905865">
        <w:trPr>
          <w:trHeight w:hRule="exact" w:val="861"/>
        </w:trPr>
        <w:tc>
          <w:tcPr>
            <w:tcW w:w="700" w:type="pct"/>
            <w:vMerge/>
            <w:tcBorders>
              <w:top w:val="nil"/>
              <w:left w:val="single" w:sz="8" w:space="0" w:color="auto"/>
              <w:bottom w:val="single" w:sz="6" w:space="0" w:color="auto"/>
              <w:right w:val="single" w:sz="6" w:space="0" w:color="auto"/>
            </w:tcBorders>
          </w:tcPr>
          <w:p w14:paraId="23BED57F" w14:textId="77777777" w:rsidR="001632F2" w:rsidRPr="000A5C5D" w:rsidRDefault="001632F2" w:rsidP="00832ECA">
            <w:pPr>
              <w:kinsoku w:val="0"/>
              <w:overflowPunct w:val="0"/>
              <w:textAlignment w:val="baseline"/>
              <w:rPr>
                <w:bCs/>
                <w:sz w:val="19"/>
                <w:szCs w:val="19"/>
              </w:rPr>
            </w:pPr>
          </w:p>
        </w:tc>
        <w:tc>
          <w:tcPr>
            <w:tcW w:w="2500" w:type="pct"/>
            <w:tcBorders>
              <w:top w:val="single" w:sz="6" w:space="0" w:color="auto"/>
              <w:left w:val="single" w:sz="6" w:space="0" w:color="auto"/>
              <w:bottom w:val="single" w:sz="6" w:space="0" w:color="auto"/>
              <w:right w:val="single" w:sz="6" w:space="0" w:color="auto"/>
            </w:tcBorders>
          </w:tcPr>
          <w:p w14:paraId="6B11277A" w14:textId="77777777" w:rsidR="001632F2" w:rsidRPr="000A5C5D" w:rsidRDefault="001632F2" w:rsidP="00832ECA">
            <w:pPr>
              <w:kinsoku w:val="0"/>
              <w:overflowPunct w:val="0"/>
              <w:ind w:left="36" w:right="576"/>
              <w:textAlignment w:val="baseline"/>
              <w:rPr>
                <w:bCs/>
                <w:sz w:val="20"/>
                <w:szCs w:val="20"/>
              </w:rPr>
            </w:pPr>
            <w:r w:rsidRPr="000A5C5D">
              <w:rPr>
                <w:bCs/>
                <w:sz w:val="20"/>
                <w:szCs w:val="20"/>
              </w:rPr>
              <w:t>The approach to be applied shall be specified by the applicant for type evaluation.</w:t>
            </w:r>
          </w:p>
        </w:tc>
        <w:tc>
          <w:tcPr>
            <w:tcW w:w="1200" w:type="pct"/>
            <w:gridSpan w:val="4"/>
            <w:tcBorders>
              <w:top w:val="single" w:sz="6" w:space="0" w:color="auto"/>
              <w:left w:val="single" w:sz="6" w:space="0" w:color="auto"/>
              <w:bottom w:val="single" w:sz="6" w:space="0" w:color="auto"/>
              <w:right w:val="single" w:sz="8" w:space="0" w:color="auto"/>
            </w:tcBorders>
          </w:tcPr>
          <w:p w14:paraId="0C2451F5" w14:textId="77777777" w:rsidR="001632F2" w:rsidRPr="000A5C5D" w:rsidRDefault="001632F2" w:rsidP="00832ECA">
            <w:pPr>
              <w:kinsoku w:val="0"/>
              <w:overflowPunct w:val="0"/>
              <w:spacing w:before="34" w:line="239" w:lineRule="exact"/>
              <w:ind w:left="36" w:right="216"/>
              <w:textAlignment w:val="baseline"/>
              <w:rPr>
                <w:bCs/>
                <w:sz w:val="19"/>
                <w:szCs w:val="19"/>
              </w:rPr>
            </w:pPr>
          </w:p>
        </w:tc>
      </w:tr>
      <w:tr w:rsidR="001632F2" w:rsidRPr="00DB28C3" w14:paraId="5E840331" w14:textId="77777777" w:rsidTr="00905865">
        <w:trPr>
          <w:trHeight w:hRule="exact" w:val="987"/>
        </w:trPr>
        <w:tc>
          <w:tcPr>
            <w:tcW w:w="700" w:type="pct"/>
            <w:tcBorders>
              <w:top w:val="single" w:sz="6" w:space="0" w:color="auto"/>
              <w:left w:val="single" w:sz="8" w:space="0" w:color="auto"/>
              <w:bottom w:val="single" w:sz="8" w:space="0" w:color="auto"/>
              <w:right w:val="single" w:sz="6" w:space="0" w:color="auto"/>
            </w:tcBorders>
          </w:tcPr>
          <w:p w14:paraId="1B80BFF1" w14:textId="77777777" w:rsidR="001632F2" w:rsidRPr="000A5C5D" w:rsidRDefault="001632F2" w:rsidP="00832ECA">
            <w:pPr>
              <w:kinsoku w:val="0"/>
              <w:overflowPunct w:val="0"/>
              <w:spacing w:before="44" w:after="476" w:line="233" w:lineRule="exact"/>
              <w:ind w:left="81"/>
              <w:textAlignment w:val="baseline"/>
              <w:rPr>
                <w:bCs/>
                <w:sz w:val="20"/>
                <w:szCs w:val="20"/>
              </w:rPr>
            </w:pPr>
            <w:r w:rsidRPr="000A5C5D">
              <w:rPr>
                <w:bCs/>
                <w:sz w:val="20"/>
                <w:szCs w:val="20"/>
              </w:rPr>
              <w:t>2.7.1</w:t>
            </w:r>
          </w:p>
        </w:tc>
        <w:tc>
          <w:tcPr>
            <w:tcW w:w="2500" w:type="pct"/>
            <w:tcBorders>
              <w:top w:val="single" w:sz="6" w:space="0" w:color="auto"/>
              <w:left w:val="single" w:sz="6" w:space="0" w:color="auto"/>
              <w:bottom w:val="single" w:sz="8" w:space="0" w:color="auto"/>
              <w:right w:val="single" w:sz="6" w:space="0" w:color="auto"/>
            </w:tcBorders>
          </w:tcPr>
          <w:p w14:paraId="35503C45" w14:textId="77777777" w:rsidR="001632F2" w:rsidRPr="000A5C5D" w:rsidRDefault="001632F2" w:rsidP="00832ECA">
            <w:pPr>
              <w:kinsoku w:val="0"/>
              <w:overflowPunct w:val="0"/>
              <w:ind w:left="72" w:right="144"/>
              <w:textAlignment w:val="baseline"/>
              <w:rPr>
                <w:bCs/>
                <w:sz w:val="19"/>
                <w:szCs w:val="19"/>
              </w:rPr>
            </w:pPr>
            <w:r w:rsidRPr="000A5C5D">
              <w:rPr>
                <w:b/>
                <w:bCs/>
                <w:sz w:val="19"/>
                <w:szCs w:val="19"/>
              </w:rPr>
              <w:t>First approach:</w:t>
            </w:r>
            <w:r w:rsidRPr="000A5C5D">
              <w:rPr>
                <w:bCs/>
                <w:sz w:val="19"/>
                <w:szCs w:val="19"/>
              </w:rPr>
              <w:t xml:space="preserve"> Verification of a conversion device with the associated measuring devices, the calculator, and the indicating device (together)</w:t>
            </w:r>
          </w:p>
        </w:tc>
        <w:tc>
          <w:tcPr>
            <w:tcW w:w="200" w:type="pct"/>
            <w:tcBorders>
              <w:top w:val="single" w:sz="6" w:space="0" w:color="auto"/>
              <w:left w:val="single" w:sz="6" w:space="0" w:color="auto"/>
              <w:bottom w:val="single" w:sz="8" w:space="0" w:color="auto"/>
              <w:right w:val="single" w:sz="6" w:space="0" w:color="auto"/>
            </w:tcBorders>
          </w:tcPr>
          <w:p w14:paraId="6224F3FD" w14:textId="77777777" w:rsidR="001632F2" w:rsidRPr="000A5C5D" w:rsidRDefault="001632F2" w:rsidP="00832ECA">
            <w:pPr>
              <w:kinsoku w:val="0"/>
              <w:overflowPunct w:val="0"/>
              <w:spacing w:before="297" w:after="233" w:line="223" w:lineRule="exact"/>
              <w:jc w:val="center"/>
              <w:textAlignment w:val="baseline"/>
              <w:rPr>
                <w:b/>
                <w:bCs/>
                <w:sz w:val="19"/>
                <w:szCs w:val="19"/>
              </w:rPr>
            </w:pPr>
          </w:p>
        </w:tc>
        <w:tc>
          <w:tcPr>
            <w:tcW w:w="200" w:type="pct"/>
            <w:tcBorders>
              <w:top w:val="single" w:sz="6" w:space="0" w:color="auto"/>
              <w:left w:val="single" w:sz="6" w:space="0" w:color="auto"/>
              <w:bottom w:val="single" w:sz="8" w:space="0" w:color="auto"/>
              <w:right w:val="single" w:sz="6" w:space="0" w:color="auto"/>
            </w:tcBorders>
          </w:tcPr>
          <w:p w14:paraId="3EB11158" w14:textId="77777777" w:rsidR="001632F2" w:rsidRPr="000A5C5D" w:rsidRDefault="001632F2" w:rsidP="00832ECA">
            <w:pPr>
              <w:kinsoku w:val="0"/>
              <w:overflowPunct w:val="0"/>
              <w:spacing w:before="297" w:after="233" w:line="223" w:lineRule="exact"/>
              <w:jc w:val="center"/>
              <w:textAlignment w:val="baseline"/>
              <w:rPr>
                <w:b/>
                <w:bCs/>
                <w:sz w:val="19"/>
                <w:szCs w:val="19"/>
              </w:rPr>
            </w:pPr>
          </w:p>
        </w:tc>
        <w:tc>
          <w:tcPr>
            <w:tcW w:w="200" w:type="pct"/>
            <w:tcBorders>
              <w:top w:val="single" w:sz="6" w:space="0" w:color="auto"/>
              <w:left w:val="single" w:sz="6" w:space="0" w:color="auto"/>
              <w:bottom w:val="single" w:sz="8" w:space="0" w:color="auto"/>
              <w:right w:val="single" w:sz="6" w:space="0" w:color="auto"/>
            </w:tcBorders>
          </w:tcPr>
          <w:p w14:paraId="29F32E0B" w14:textId="77777777" w:rsidR="001632F2" w:rsidRPr="000A5C5D" w:rsidRDefault="001632F2" w:rsidP="00832ECA">
            <w:pPr>
              <w:kinsoku w:val="0"/>
              <w:overflowPunct w:val="0"/>
              <w:textAlignment w:val="baseline"/>
              <w:rPr>
                <w:b/>
                <w:szCs w:val="24"/>
              </w:rPr>
            </w:pPr>
          </w:p>
        </w:tc>
        <w:tc>
          <w:tcPr>
            <w:tcW w:w="1200" w:type="pct"/>
            <w:tcBorders>
              <w:top w:val="single" w:sz="6" w:space="0" w:color="auto"/>
              <w:left w:val="single" w:sz="6" w:space="0" w:color="auto"/>
              <w:bottom w:val="single" w:sz="8" w:space="0" w:color="auto"/>
              <w:right w:val="single" w:sz="8" w:space="0" w:color="auto"/>
            </w:tcBorders>
          </w:tcPr>
          <w:p w14:paraId="713A2400" w14:textId="77777777" w:rsidR="001632F2" w:rsidRPr="000A5C5D" w:rsidRDefault="001632F2" w:rsidP="00832ECA">
            <w:pPr>
              <w:kinsoku w:val="0"/>
              <w:overflowPunct w:val="0"/>
              <w:spacing w:before="37" w:after="236" w:line="240" w:lineRule="exact"/>
              <w:ind w:left="36" w:right="684"/>
              <w:textAlignment w:val="baseline"/>
              <w:rPr>
                <w:bCs/>
                <w:sz w:val="19"/>
                <w:szCs w:val="19"/>
              </w:rPr>
            </w:pPr>
          </w:p>
        </w:tc>
      </w:tr>
    </w:tbl>
    <w:p w14:paraId="097B5DEC" w14:textId="77777777" w:rsidR="001632F2" w:rsidRPr="000A5C5D" w:rsidRDefault="001632F2" w:rsidP="001632F2">
      <w:r w:rsidRPr="000A5C5D">
        <w:br w:type="page"/>
      </w:r>
    </w:p>
    <w:tbl>
      <w:tblPr>
        <w:tblW w:w="9077" w:type="dxa"/>
        <w:tblInd w:w="-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2"/>
        <w:gridCol w:w="4539"/>
        <w:gridCol w:w="363"/>
        <w:gridCol w:w="363"/>
        <w:gridCol w:w="363"/>
        <w:gridCol w:w="2177"/>
      </w:tblGrid>
      <w:tr w:rsidR="001632F2" w:rsidRPr="000A5C5D" w14:paraId="07DB9507" w14:textId="77777777" w:rsidTr="00A96AFB">
        <w:trPr>
          <w:trHeight w:val="612"/>
          <w:tblHeader/>
        </w:trPr>
        <w:tc>
          <w:tcPr>
            <w:tcW w:w="701" w:type="pct"/>
            <w:vAlign w:val="center"/>
          </w:tcPr>
          <w:p w14:paraId="5CCEE885"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08BB2297"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0E2AC064"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19238563"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02C0DE44"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199" w:type="pct"/>
            <w:vAlign w:val="center"/>
          </w:tcPr>
          <w:p w14:paraId="3C1B8C21"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27434185" w14:textId="77777777" w:rsidTr="00A96AFB">
        <w:trPr>
          <w:cantSplit/>
        </w:trPr>
        <w:tc>
          <w:tcPr>
            <w:tcW w:w="701" w:type="pct"/>
          </w:tcPr>
          <w:p w14:paraId="0DF0D928"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2.7.1.1</w:t>
            </w:r>
          </w:p>
        </w:tc>
        <w:tc>
          <w:tcPr>
            <w:tcW w:w="2500" w:type="pct"/>
          </w:tcPr>
          <w:p w14:paraId="6BC77C11"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It is not mandatory that a conversion device indicates the quantities measured by the associated measuring devices (such as temperature, pressure, and density).</w:t>
            </w:r>
          </w:p>
        </w:tc>
        <w:tc>
          <w:tcPr>
            <w:tcW w:w="200" w:type="pct"/>
          </w:tcPr>
          <w:p w14:paraId="5EEF7C47"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247FA369"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4FACB109"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2F108175"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A3EAC6F" w14:textId="77777777" w:rsidTr="00A96AFB">
        <w:trPr>
          <w:cantSplit/>
        </w:trPr>
        <w:tc>
          <w:tcPr>
            <w:tcW w:w="701" w:type="pct"/>
          </w:tcPr>
          <w:p w14:paraId="5A3540E4"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2.7.1.2</w:t>
            </w:r>
          </w:p>
        </w:tc>
        <w:tc>
          <w:tcPr>
            <w:tcW w:w="2500" w:type="pct"/>
          </w:tcPr>
          <w:p w14:paraId="48073FCC"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When a conversion device is verified using the first approach, the MPE allowable on the converted indication due to the conversion device (positive or negative), is the greater of:</w:t>
            </w:r>
          </w:p>
          <w:p w14:paraId="59274E33" w14:textId="77777777" w:rsidR="001632F2" w:rsidRPr="000A5C5D" w:rsidRDefault="001632F2" w:rsidP="004307E6">
            <w:pPr>
              <w:widowControl w:val="0"/>
              <w:numPr>
                <w:ilvl w:val="0"/>
                <w:numId w:val="23"/>
              </w:numPr>
              <w:tabs>
                <w:tab w:val="left" w:pos="795"/>
              </w:tabs>
              <w:kinsoku w:val="0"/>
              <w:overflowPunct w:val="0"/>
              <w:spacing w:before="60" w:after="60"/>
              <w:ind w:right="57"/>
              <w:jc w:val="both"/>
              <w:textAlignment w:val="baseline"/>
              <w:rPr>
                <w:bCs/>
                <w:sz w:val="20"/>
                <w:szCs w:val="20"/>
              </w:rPr>
            </w:pPr>
            <w:r w:rsidRPr="000A5C5D">
              <w:rPr>
                <w:bCs/>
                <w:sz w:val="20"/>
                <w:szCs w:val="20"/>
              </w:rPr>
              <w:t xml:space="preserve">the value specified in line C of Table </w:t>
            </w:r>
            <w:r w:rsidRPr="000A5C5D">
              <w:rPr>
                <w:bCs/>
                <w:color w:val="000000" w:themeColor="text1"/>
                <w:sz w:val="20"/>
                <w:szCs w:val="20"/>
              </w:rPr>
              <w:t>3</w:t>
            </w:r>
            <w:r w:rsidRPr="000A5C5D">
              <w:rPr>
                <w:bCs/>
                <w:sz w:val="20"/>
                <w:szCs w:val="20"/>
              </w:rPr>
              <w:t>, or</w:t>
            </w:r>
          </w:p>
          <w:p w14:paraId="53EFD33E" w14:textId="77777777" w:rsidR="001632F2" w:rsidRPr="000A5C5D" w:rsidRDefault="001632F2" w:rsidP="004307E6">
            <w:pPr>
              <w:widowControl w:val="0"/>
              <w:numPr>
                <w:ilvl w:val="0"/>
                <w:numId w:val="23"/>
              </w:numPr>
              <w:tabs>
                <w:tab w:val="left" w:pos="795"/>
              </w:tabs>
              <w:kinsoku w:val="0"/>
              <w:overflowPunct w:val="0"/>
              <w:spacing w:before="60" w:after="60"/>
              <w:ind w:right="57"/>
              <w:jc w:val="both"/>
              <w:textAlignment w:val="baseline"/>
              <w:rPr>
                <w:bCs/>
                <w:sz w:val="20"/>
                <w:szCs w:val="20"/>
              </w:rPr>
            </w:pPr>
            <w:r w:rsidRPr="000A5C5D">
              <w:rPr>
                <w:bCs/>
                <w:sz w:val="20"/>
                <w:szCs w:val="20"/>
              </w:rPr>
              <w:t>one half of the minimum specified quantity deviation</w:t>
            </w:r>
            <w:r>
              <w:rPr>
                <w:bCs/>
                <w:sz w:val="20"/>
                <w:szCs w:val="20"/>
              </w:rPr>
              <w:t>,</w:t>
            </w:r>
            <w:r w:rsidRPr="000A5C5D">
              <w:rPr>
                <w:bCs/>
                <w:sz w:val="20"/>
                <w:szCs w:val="20"/>
              </w:rPr>
              <w:t xml:space="preserve"> </w:t>
            </w:r>
            <w:r w:rsidRPr="000A5C5D">
              <w:rPr>
                <w:bCs/>
                <w:i/>
                <w:sz w:val="20"/>
                <w:szCs w:val="20"/>
              </w:rPr>
              <w:t>E</w:t>
            </w:r>
            <w:r w:rsidRPr="000A5C5D">
              <w:rPr>
                <w:bCs/>
                <w:sz w:val="20"/>
                <w:szCs w:val="20"/>
                <w:vertAlign w:val="subscript"/>
              </w:rPr>
              <w:t>min</w:t>
            </w:r>
            <w:r w:rsidRPr="000A5C5D">
              <w:rPr>
                <w:bCs/>
                <w:sz w:val="20"/>
                <w:szCs w:val="20"/>
              </w:rPr>
              <w:t>.</w:t>
            </w:r>
          </w:p>
        </w:tc>
        <w:tc>
          <w:tcPr>
            <w:tcW w:w="200" w:type="pct"/>
          </w:tcPr>
          <w:p w14:paraId="3287CDC3"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1EED7C52"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17C71E66"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4CE5E2E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7FB738B" w14:textId="77777777" w:rsidTr="00A96AFB">
        <w:trPr>
          <w:cantSplit/>
        </w:trPr>
        <w:tc>
          <w:tcPr>
            <w:tcW w:w="701" w:type="pct"/>
          </w:tcPr>
          <w:p w14:paraId="4169E31C"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2.7.1.3</w:t>
            </w:r>
          </w:p>
        </w:tc>
        <w:tc>
          <w:tcPr>
            <w:tcW w:w="2500" w:type="pct"/>
          </w:tcPr>
          <w:p w14:paraId="163A7946"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The value of a significant fault on converted indications (from 2.5.4) is the greater of:</w:t>
            </w:r>
          </w:p>
          <w:p w14:paraId="5C4B2C93" w14:textId="77777777" w:rsidR="001632F2" w:rsidRPr="000A5C5D" w:rsidRDefault="001632F2" w:rsidP="004307E6">
            <w:pPr>
              <w:widowControl w:val="0"/>
              <w:numPr>
                <w:ilvl w:val="0"/>
                <w:numId w:val="23"/>
              </w:numPr>
              <w:tabs>
                <w:tab w:val="left" w:pos="781"/>
              </w:tabs>
              <w:kinsoku w:val="0"/>
              <w:overflowPunct w:val="0"/>
              <w:spacing w:before="60" w:after="60"/>
              <w:ind w:right="57"/>
              <w:jc w:val="both"/>
              <w:textAlignment w:val="baseline"/>
              <w:rPr>
                <w:bCs/>
                <w:sz w:val="20"/>
                <w:szCs w:val="20"/>
              </w:rPr>
            </w:pPr>
            <w:r w:rsidRPr="000A5C5D">
              <w:rPr>
                <w:bCs/>
                <w:sz w:val="20"/>
                <w:szCs w:val="20"/>
              </w:rPr>
              <w:t>one fifth of the absolute value of the MPE for the measured quantity, or</w:t>
            </w:r>
          </w:p>
          <w:p w14:paraId="4AF9DB71" w14:textId="77777777" w:rsidR="001632F2" w:rsidRPr="000A5C5D" w:rsidRDefault="001632F2" w:rsidP="004307E6">
            <w:pPr>
              <w:widowControl w:val="0"/>
              <w:numPr>
                <w:ilvl w:val="0"/>
                <w:numId w:val="23"/>
              </w:numPr>
              <w:tabs>
                <w:tab w:val="left" w:pos="781"/>
              </w:tabs>
              <w:kinsoku w:val="0"/>
              <w:overflowPunct w:val="0"/>
              <w:spacing w:before="60" w:after="60"/>
              <w:ind w:right="57"/>
              <w:jc w:val="both"/>
              <w:textAlignment w:val="baseline"/>
              <w:rPr>
                <w:bCs/>
                <w:sz w:val="20"/>
                <w:szCs w:val="20"/>
              </w:rPr>
            </w:pPr>
            <w:r w:rsidRPr="000A5C5D">
              <w:rPr>
                <w:bCs/>
                <w:sz w:val="20"/>
                <w:szCs w:val="20"/>
              </w:rPr>
              <w:t>the minimum specified quantity deviation</w:t>
            </w:r>
            <w:r>
              <w:rPr>
                <w:bCs/>
                <w:sz w:val="20"/>
                <w:szCs w:val="20"/>
              </w:rPr>
              <w:t>,</w:t>
            </w:r>
            <w:r w:rsidRPr="000A5C5D">
              <w:rPr>
                <w:bCs/>
                <w:sz w:val="20"/>
                <w:szCs w:val="20"/>
              </w:rPr>
              <w:t xml:space="preserve"> </w:t>
            </w:r>
            <w:r w:rsidRPr="000A5C5D">
              <w:rPr>
                <w:bCs/>
                <w:i/>
                <w:sz w:val="20"/>
                <w:szCs w:val="20"/>
              </w:rPr>
              <w:t>E</w:t>
            </w:r>
            <w:r w:rsidRPr="000A5C5D">
              <w:rPr>
                <w:bCs/>
                <w:sz w:val="20"/>
                <w:szCs w:val="20"/>
                <w:vertAlign w:val="subscript"/>
              </w:rPr>
              <w:t>min</w:t>
            </w:r>
            <w:r w:rsidRPr="000A5C5D">
              <w:rPr>
                <w:bCs/>
                <w:sz w:val="20"/>
                <w:szCs w:val="20"/>
              </w:rPr>
              <w:t>.</w:t>
            </w:r>
          </w:p>
        </w:tc>
        <w:tc>
          <w:tcPr>
            <w:tcW w:w="200" w:type="pct"/>
          </w:tcPr>
          <w:p w14:paraId="6E64684C"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1D021B2E"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74D97904"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56048F5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21FC0B3" w14:textId="77777777" w:rsidTr="00A96AFB">
        <w:trPr>
          <w:cantSplit/>
        </w:trPr>
        <w:tc>
          <w:tcPr>
            <w:tcW w:w="701" w:type="pct"/>
          </w:tcPr>
          <w:p w14:paraId="548C4FCC"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w:t>
            </w:r>
          </w:p>
        </w:tc>
        <w:tc>
          <w:tcPr>
            <w:tcW w:w="2500" w:type="pct"/>
          </w:tcPr>
          <w:p w14:paraId="25DE16B5" w14:textId="77777777" w:rsidR="001632F2" w:rsidRPr="000A5C5D" w:rsidRDefault="001632F2" w:rsidP="00832ECA">
            <w:pPr>
              <w:kinsoku w:val="0"/>
              <w:overflowPunct w:val="0"/>
              <w:spacing w:before="60" w:after="60"/>
              <w:ind w:left="57" w:right="57"/>
              <w:textAlignment w:val="baseline"/>
              <w:rPr>
                <w:bCs/>
                <w:sz w:val="20"/>
                <w:szCs w:val="20"/>
              </w:rPr>
            </w:pPr>
            <w:r w:rsidRPr="000A5C5D">
              <w:rPr>
                <w:b/>
                <w:bCs/>
                <w:sz w:val="20"/>
                <w:szCs w:val="20"/>
              </w:rPr>
              <w:t>Second approach:</w:t>
            </w:r>
            <w:r w:rsidRPr="000A5C5D">
              <w:rPr>
                <w:bCs/>
                <w:sz w:val="20"/>
                <w:szCs w:val="20"/>
              </w:rPr>
              <w:t xml:space="preserve"> Verification of the individual components of the conversion device</w:t>
            </w:r>
          </w:p>
        </w:tc>
        <w:tc>
          <w:tcPr>
            <w:tcW w:w="1799" w:type="pct"/>
            <w:gridSpan w:val="4"/>
          </w:tcPr>
          <w:p w14:paraId="5419F02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E152351" w14:textId="77777777" w:rsidTr="00A96AFB">
        <w:trPr>
          <w:cantSplit/>
        </w:trPr>
        <w:tc>
          <w:tcPr>
            <w:tcW w:w="701" w:type="pct"/>
          </w:tcPr>
          <w:p w14:paraId="1730380B"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2.7.2.1</w:t>
            </w:r>
          </w:p>
        </w:tc>
        <w:tc>
          <w:tcPr>
            <w:tcW w:w="2500" w:type="pct"/>
          </w:tcPr>
          <w:p w14:paraId="2FE2CD80"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sz w:val="20"/>
                <w:szCs w:val="20"/>
              </w:rPr>
              <w:t>Verification of a conversion device (as part of the calculator with its indicating device), using simulated inputs</w:t>
            </w:r>
          </w:p>
        </w:tc>
        <w:tc>
          <w:tcPr>
            <w:tcW w:w="200" w:type="pct"/>
          </w:tcPr>
          <w:p w14:paraId="2AF26744"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30706549"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62EA633B"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54EDB3B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75DBF41" w14:textId="77777777" w:rsidTr="00A96AFB">
        <w:trPr>
          <w:cantSplit/>
        </w:trPr>
        <w:tc>
          <w:tcPr>
            <w:tcW w:w="701" w:type="pct"/>
          </w:tcPr>
          <w:p w14:paraId="4BF8A31B"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2.7.2.1.1</w:t>
            </w:r>
          </w:p>
        </w:tc>
        <w:tc>
          <w:tcPr>
            <w:tcW w:w="2500" w:type="pct"/>
          </w:tcPr>
          <w:p w14:paraId="1C9623FE"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sz w:val="20"/>
                <w:szCs w:val="20"/>
              </w:rPr>
              <w:t>Using digital input signals: when a calculator with its indicating device is verified separately, using known “digital input signals” to simulate inputs from associated measuring devices, the MPE and the significant fault for the indication of the temperature or pressure or density are restricted to rounding errors.</w:t>
            </w:r>
          </w:p>
        </w:tc>
        <w:tc>
          <w:tcPr>
            <w:tcW w:w="200" w:type="pct"/>
          </w:tcPr>
          <w:p w14:paraId="46EF914D"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6FA6227E"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53862EB6"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5DBAEE8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AFD4568" w14:textId="77777777" w:rsidTr="00A96AFB">
        <w:trPr>
          <w:cantSplit/>
        </w:trPr>
        <w:tc>
          <w:tcPr>
            <w:tcW w:w="701" w:type="pct"/>
          </w:tcPr>
          <w:p w14:paraId="127F1761"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2.7.2.1.2</w:t>
            </w:r>
          </w:p>
        </w:tc>
        <w:tc>
          <w:tcPr>
            <w:tcW w:w="2500" w:type="pct"/>
          </w:tcPr>
          <w:p w14:paraId="30B093E5"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sz w:val="20"/>
                <w:szCs w:val="20"/>
              </w:rPr>
              <w:t>Using analog</w:t>
            </w:r>
            <w:r>
              <w:rPr>
                <w:bCs/>
                <w:sz w:val="20"/>
                <w:szCs w:val="20"/>
              </w:rPr>
              <w:t>ue</w:t>
            </w:r>
            <w:r w:rsidRPr="000A5C5D">
              <w:rPr>
                <w:bCs/>
                <w:sz w:val="20"/>
                <w:szCs w:val="20"/>
              </w:rPr>
              <w:t xml:space="preserve"> input signals: when a calculator with its indicating device is verified separately, using known “analog</w:t>
            </w:r>
            <w:r>
              <w:rPr>
                <w:bCs/>
                <w:sz w:val="20"/>
                <w:szCs w:val="20"/>
              </w:rPr>
              <w:t>ue</w:t>
            </w:r>
            <w:r w:rsidRPr="000A5C5D">
              <w:rPr>
                <w:bCs/>
                <w:sz w:val="20"/>
                <w:szCs w:val="20"/>
              </w:rPr>
              <w:t xml:space="preserve"> input signals” to simulate inputs from associated measuring devices, the MPE and the significant fault for the indication of the temperature or pressure or density are those specified in </w:t>
            </w:r>
            <w:r w:rsidRPr="000A5C5D">
              <w:rPr>
                <w:bCs/>
                <w:color w:val="000000" w:themeColor="text1"/>
                <w:sz w:val="20"/>
                <w:szCs w:val="20"/>
              </w:rPr>
              <w:t>Table 5.1</w:t>
            </w:r>
            <w:r w:rsidRPr="000A5C5D">
              <w:rPr>
                <w:bCs/>
                <w:sz w:val="20"/>
                <w:szCs w:val="20"/>
              </w:rPr>
              <w:t>.</w:t>
            </w:r>
          </w:p>
        </w:tc>
        <w:tc>
          <w:tcPr>
            <w:tcW w:w="200" w:type="pct"/>
          </w:tcPr>
          <w:p w14:paraId="01267FC1"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3CFFAE22"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37C82FD6"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15DFEFC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101C2DD3" w14:textId="77777777" w:rsidTr="00A96AFB">
        <w:trPr>
          <w:cantSplit/>
        </w:trPr>
        <w:tc>
          <w:tcPr>
            <w:tcW w:w="701" w:type="pct"/>
          </w:tcPr>
          <w:p w14:paraId="715C8A82"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2.7.2.1.3</w:t>
            </w:r>
          </w:p>
        </w:tc>
        <w:tc>
          <w:tcPr>
            <w:tcW w:w="2500" w:type="pct"/>
          </w:tcPr>
          <w:p w14:paraId="063A945E"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sz w:val="20"/>
                <w:szCs w:val="20"/>
              </w:rPr>
              <w:t>Verification of indications of converted quantities using simulated inputs</w:t>
            </w:r>
          </w:p>
          <w:p w14:paraId="105A866F"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sz w:val="20"/>
                <w:szCs w:val="20"/>
              </w:rPr>
              <w:t xml:space="preserve">The indication of the converted quantity shall agree with the “true value”, within one tenth of the MPE stated in line A of Table </w:t>
            </w:r>
            <w:r w:rsidRPr="000A5C5D">
              <w:rPr>
                <w:bCs/>
                <w:color w:val="000000" w:themeColor="text1"/>
                <w:sz w:val="20"/>
                <w:szCs w:val="20"/>
              </w:rPr>
              <w:t>3</w:t>
            </w:r>
            <w:r w:rsidRPr="000A5C5D">
              <w:rPr>
                <w:bCs/>
                <w:sz w:val="20"/>
                <w:szCs w:val="20"/>
              </w:rPr>
              <w:t xml:space="preserve"> for the applicable accuracy class. The “true value” is calculated based on the quantities indicated for the simulated inputs for the following:</w:t>
            </w:r>
          </w:p>
          <w:p w14:paraId="7BE41135" w14:textId="77777777" w:rsidR="001632F2" w:rsidRPr="000A5C5D" w:rsidRDefault="001632F2" w:rsidP="004307E6">
            <w:pPr>
              <w:widowControl w:val="0"/>
              <w:numPr>
                <w:ilvl w:val="0"/>
                <w:numId w:val="23"/>
              </w:numPr>
              <w:tabs>
                <w:tab w:val="left" w:pos="781"/>
              </w:tabs>
              <w:kinsoku w:val="0"/>
              <w:overflowPunct w:val="0"/>
              <w:spacing w:before="60" w:after="60"/>
              <w:ind w:right="57"/>
              <w:jc w:val="both"/>
              <w:textAlignment w:val="baseline"/>
              <w:rPr>
                <w:bCs/>
                <w:sz w:val="20"/>
                <w:szCs w:val="20"/>
              </w:rPr>
            </w:pPr>
            <w:r w:rsidRPr="000A5C5D">
              <w:rPr>
                <w:bCs/>
                <w:sz w:val="20"/>
                <w:szCs w:val="20"/>
              </w:rPr>
              <w:t>the unconverted quantity,</w:t>
            </w:r>
          </w:p>
          <w:p w14:paraId="777529FE" w14:textId="77777777" w:rsidR="001632F2" w:rsidRPr="000A5C5D" w:rsidRDefault="001632F2" w:rsidP="004307E6">
            <w:pPr>
              <w:widowControl w:val="0"/>
              <w:numPr>
                <w:ilvl w:val="0"/>
                <w:numId w:val="23"/>
              </w:numPr>
              <w:tabs>
                <w:tab w:val="left" w:pos="781"/>
              </w:tabs>
              <w:kinsoku w:val="0"/>
              <w:overflowPunct w:val="0"/>
              <w:spacing w:before="60" w:after="60"/>
              <w:ind w:right="57"/>
              <w:jc w:val="both"/>
              <w:textAlignment w:val="baseline"/>
              <w:rPr>
                <w:bCs/>
                <w:sz w:val="20"/>
                <w:szCs w:val="20"/>
              </w:rPr>
            </w:pPr>
            <w:r w:rsidRPr="000A5C5D">
              <w:rPr>
                <w:bCs/>
                <w:sz w:val="20"/>
                <w:szCs w:val="20"/>
              </w:rPr>
              <w:t>the temperature or pressure or density as determined by associated measuring devices,</w:t>
            </w:r>
          </w:p>
          <w:p w14:paraId="64D8EC55" w14:textId="77777777" w:rsidR="001632F2" w:rsidRPr="000A5C5D" w:rsidRDefault="001632F2" w:rsidP="004307E6">
            <w:pPr>
              <w:widowControl w:val="0"/>
              <w:numPr>
                <w:ilvl w:val="0"/>
                <w:numId w:val="23"/>
              </w:numPr>
              <w:tabs>
                <w:tab w:val="left" w:pos="781"/>
              </w:tabs>
              <w:kinsoku w:val="0"/>
              <w:overflowPunct w:val="0"/>
              <w:spacing w:before="60" w:after="60"/>
              <w:ind w:right="57"/>
              <w:jc w:val="both"/>
              <w:textAlignment w:val="baseline"/>
              <w:rPr>
                <w:bCs/>
                <w:sz w:val="20"/>
                <w:szCs w:val="20"/>
              </w:rPr>
            </w:pPr>
            <w:r w:rsidRPr="000A5C5D">
              <w:rPr>
                <w:bCs/>
                <w:sz w:val="20"/>
                <w:szCs w:val="20"/>
              </w:rPr>
              <w:t>as well as:</w:t>
            </w:r>
          </w:p>
          <w:p w14:paraId="70EF6AD8" w14:textId="77777777" w:rsidR="001632F2" w:rsidRPr="000A5C5D" w:rsidRDefault="001632F2" w:rsidP="004307E6">
            <w:pPr>
              <w:widowControl w:val="0"/>
              <w:numPr>
                <w:ilvl w:val="0"/>
                <w:numId w:val="23"/>
              </w:numPr>
              <w:tabs>
                <w:tab w:val="left" w:pos="781"/>
              </w:tabs>
              <w:kinsoku w:val="0"/>
              <w:overflowPunct w:val="0"/>
              <w:spacing w:before="60" w:after="60"/>
              <w:ind w:right="57"/>
              <w:jc w:val="both"/>
              <w:textAlignment w:val="baseline"/>
              <w:rPr>
                <w:bCs/>
                <w:sz w:val="20"/>
                <w:szCs w:val="20"/>
              </w:rPr>
            </w:pPr>
            <w:r w:rsidRPr="000A5C5D">
              <w:rPr>
                <w:bCs/>
                <w:sz w:val="20"/>
                <w:szCs w:val="20"/>
              </w:rPr>
              <w:t>any characteristic quantities entered into the calculator (typically density), and</w:t>
            </w:r>
          </w:p>
          <w:p w14:paraId="2BE2C4E0" w14:textId="77777777" w:rsidR="001632F2" w:rsidRPr="000A5C5D" w:rsidRDefault="001632F2" w:rsidP="004307E6">
            <w:pPr>
              <w:widowControl w:val="0"/>
              <w:numPr>
                <w:ilvl w:val="0"/>
                <w:numId w:val="23"/>
              </w:numPr>
              <w:tabs>
                <w:tab w:val="left" w:pos="781"/>
              </w:tabs>
              <w:kinsoku w:val="0"/>
              <w:overflowPunct w:val="0"/>
              <w:spacing w:before="60" w:after="60"/>
              <w:ind w:right="57"/>
              <w:jc w:val="both"/>
              <w:textAlignment w:val="baseline"/>
              <w:rPr>
                <w:bCs/>
                <w:sz w:val="20"/>
                <w:szCs w:val="20"/>
              </w:rPr>
            </w:pPr>
            <w:r w:rsidRPr="000A5C5D">
              <w:rPr>
                <w:bCs/>
                <w:sz w:val="20"/>
                <w:szCs w:val="20"/>
              </w:rPr>
              <w:t>appropriate values from applicable International Recommendations and Standards.</w:t>
            </w:r>
          </w:p>
        </w:tc>
        <w:tc>
          <w:tcPr>
            <w:tcW w:w="200" w:type="pct"/>
          </w:tcPr>
          <w:p w14:paraId="35A78823"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771E7A7B"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674DC3BB"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2D5AD14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39A8B61" w14:textId="77777777" w:rsidTr="00A96AFB">
        <w:trPr>
          <w:cantSplit/>
        </w:trPr>
        <w:tc>
          <w:tcPr>
            <w:tcW w:w="701" w:type="pct"/>
          </w:tcPr>
          <w:p w14:paraId="2416A9A2"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2.7.2.2</w:t>
            </w:r>
          </w:p>
        </w:tc>
        <w:tc>
          <w:tcPr>
            <w:tcW w:w="2500" w:type="pct"/>
          </w:tcPr>
          <w:p w14:paraId="14766540"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sz w:val="20"/>
                <w:szCs w:val="20"/>
              </w:rPr>
              <w:t xml:space="preserve">Verification of associated measuring devices or associated measuring sensors </w:t>
            </w:r>
          </w:p>
        </w:tc>
        <w:tc>
          <w:tcPr>
            <w:tcW w:w="200" w:type="pct"/>
          </w:tcPr>
          <w:p w14:paraId="1D1700F9"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168D1731"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3DBF7843"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7575646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84BB360" w14:textId="77777777" w:rsidTr="00A96AFB">
        <w:trPr>
          <w:cantSplit/>
        </w:trPr>
        <w:tc>
          <w:tcPr>
            <w:tcW w:w="701" w:type="pct"/>
          </w:tcPr>
          <w:p w14:paraId="4AE1E3BA"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2.7.2.2.1</w:t>
            </w:r>
          </w:p>
        </w:tc>
        <w:tc>
          <w:tcPr>
            <w:tcW w:w="2500" w:type="pct"/>
          </w:tcPr>
          <w:p w14:paraId="56EA2817"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sz w:val="20"/>
                <w:szCs w:val="20"/>
              </w:rPr>
              <w:t xml:space="preserve">The MPE and significant fault for indications of temperature or pressure or density measured by an associated measuring device (which is made up of an associated measuring sensor and an associated measuring transducer) when it is subjected to a known temperature or pressure or density, are those specified in Table </w:t>
            </w:r>
            <w:r w:rsidRPr="000A5C5D">
              <w:rPr>
                <w:bCs/>
                <w:color w:val="000000" w:themeColor="text1"/>
                <w:sz w:val="20"/>
                <w:szCs w:val="20"/>
              </w:rPr>
              <w:t>5.</w:t>
            </w:r>
            <w:r>
              <w:rPr>
                <w:bCs/>
                <w:color w:val="000000" w:themeColor="text1"/>
                <w:sz w:val="20"/>
                <w:szCs w:val="20"/>
              </w:rPr>
              <w:t>1</w:t>
            </w:r>
            <w:r w:rsidRPr="000A5C5D">
              <w:rPr>
                <w:bCs/>
                <w:color w:val="000000" w:themeColor="text1"/>
                <w:sz w:val="20"/>
                <w:szCs w:val="20"/>
              </w:rPr>
              <w:t>.</w:t>
            </w:r>
            <w:r w:rsidRPr="000A5C5D">
              <w:rPr>
                <w:bCs/>
                <w:sz w:val="20"/>
                <w:szCs w:val="20"/>
              </w:rPr>
              <w:t xml:space="preserve"> If the indication is provided by the conversion device (as part of the calculator with its indicating device), this MPE includes the MPE of the corresponding calculator as specified in 2.7.2.1.1.</w:t>
            </w:r>
          </w:p>
        </w:tc>
        <w:tc>
          <w:tcPr>
            <w:tcW w:w="200" w:type="pct"/>
          </w:tcPr>
          <w:p w14:paraId="7010EC2B"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54412A73"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63066F4B"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08E87135"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E782A6C" w14:textId="77777777" w:rsidTr="00A96AFB">
        <w:trPr>
          <w:cantSplit/>
        </w:trPr>
        <w:tc>
          <w:tcPr>
            <w:tcW w:w="701" w:type="pct"/>
          </w:tcPr>
          <w:p w14:paraId="6B2D61C2"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2.7.2.2.2</w:t>
            </w:r>
          </w:p>
        </w:tc>
        <w:tc>
          <w:tcPr>
            <w:tcW w:w="2500" w:type="pct"/>
          </w:tcPr>
          <w:p w14:paraId="470C414B" w14:textId="77777777" w:rsidR="001632F2" w:rsidRPr="000A5C5D" w:rsidRDefault="001632F2" w:rsidP="00832ECA">
            <w:pPr>
              <w:widowControl w:val="0"/>
              <w:kinsoku w:val="0"/>
              <w:overflowPunct w:val="0"/>
              <w:spacing w:before="60" w:after="60"/>
              <w:ind w:left="72" w:right="57"/>
              <w:textAlignment w:val="baseline"/>
              <w:rPr>
                <w:bCs/>
                <w:sz w:val="20"/>
                <w:szCs w:val="20"/>
              </w:rPr>
            </w:pPr>
            <w:r w:rsidRPr="000A5C5D">
              <w:rPr>
                <w:bCs/>
                <w:color w:val="000000" w:themeColor="text1"/>
                <w:sz w:val="20"/>
                <w:szCs w:val="20"/>
              </w:rPr>
              <w:t>When an associated measuring device, which provides a digital signal output is verified by subjecting it to a known temperature or pressure or density, the MPE and significant fault are those specified in Table 5.2. The rounding errors of the calculator or other indicting device are assumed to be negligible.</w:t>
            </w:r>
          </w:p>
        </w:tc>
        <w:tc>
          <w:tcPr>
            <w:tcW w:w="200" w:type="pct"/>
          </w:tcPr>
          <w:p w14:paraId="3C31B0CA"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5958075A"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211EFCF6"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3CDB271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CFD2292" w14:textId="77777777" w:rsidTr="00A96AFB">
        <w:trPr>
          <w:cantSplit/>
        </w:trPr>
        <w:tc>
          <w:tcPr>
            <w:tcW w:w="701" w:type="pct"/>
          </w:tcPr>
          <w:p w14:paraId="2300557E" w14:textId="77777777" w:rsidR="001632F2" w:rsidRPr="000A5C5D" w:rsidRDefault="001632F2" w:rsidP="00832ECA">
            <w:pPr>
              <w:kinsoku w:val="0"/>
              <w:overflowPunct w:val="0"/>
              <w:spacing w:before="60" w:after="60"/>
              <w:ind w:left="57" w:right="57"/>
              <w:textAlignment w:val="baseline"/>
              <w:rPr>
                <w:bCs/>
                <w:sz w:val="20"/>
                <w:szCs w:val="20"/>
              </w:rPr>
            </w:pPr>
            <w:r w:rsidRPr="000A5C5D">
              <w:rPr>
                <w:bCs/>
                <w:sz w:val="20"/>
                <w:szCs w:val="20"/>
              </w:rPr>
              <w:t>2.7.2.2.3</w:t>
            </w:r>
          </w:p>
        </w:tc>
        <w:tc>
          <w:tcPr>
            <w:tcW w:w="2500" w:type="pct"/>
          </w:tcPr>
          <w:p w14:paraId="5EDC7799" w14:textId="77777777" w:rsidR="001632F2" w:rsidRPr="000A5C5D" w:rsidRDefault="001632F2" w:rsidP="00832ECA">
            <w:pPr>
              <w:widowControl w:val="0"/>
              <w:kinsoku w:val="0"/>
              <w:overflowPunct w:val="0"/>
              <w:spacing w:before="60" w:after="60"/>
              <w:ind w:left="72" w:right="57"/>
              <w:textAlignment w:val="baseline"/>
              <w:rPr>
                <w:bCs/>
                <w:color w:val="000000" w:themeColor="text1"/>
                <w:sz w:val="20"/>
                <w:szCs w:val="20"/>
              </w:rPr>
            </w:pPr>
            <w:r w:rsidRPr="000A5C5D">
              <w:rPr>
                <w:bCs/>
                <w:color w:val="000000" w:themeColor="text1"/>
                <w:sz w:val="20"/>
                <w:szCs w:val="20"/>
              </w:rPr>
              <w:t>When an associated measuring sensor (which provides an analog</w:t>
            </w:r>
            <w:r>
              <w:rPr>
                <w:bCs/>
                <w:color w:val="000000" w:themeColor="text1"/>
                <w:sz w:val="20"/>
                <w:szCs w:val="20"/>
              </w:rPr>
              <w:t>ue</w:t>
            </w:r>
            <w:r w:rsidRPr="000A5C5D">
              <w:rPr>
                <w:bCs/>
                <w:color w:val="000000" w:themeColor="text1"/>
                <w:sz w:val="20"/>
                <w:szCs w:val="20"/>
              </w:rPr>
              <w:t xml:space="preserve"> output) is verified separately by subjecting it to a known temperature or pressure or density, the MPE and significant fault are those specified in Table 5.3.</w:t>
            </w:r>
          </w:p>
        </w:tc>
        <w:tc>
          <w:tcPr>
            <w:tcW w:w="200" w:type="pct"/>
          </w:tcPr>
          <w:p w14:paraId="4AE50498"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4EEE1728" w14:textId="77777777" w:rsidR="001632F2" w:rsidRPr="000A5C5D" w:rsidRDefault="001632F2" w:rsidP="00832ECA">
            <w:pPr>
              <w:kinsoku w:val="0"/>
              <w:overflowPunct w:val="0"/>
              <w:spacing w:before="60" w:after="60"/>
              <w:ind w:left="57" w:right="57"/>
              <w:jc w:val="center"/>
              <w:textAlignment w:val="baseline"/>
              <w:rPr>
                <w:b/>
                <w:bCs/>
                <w:sz w:val="20"/>
                <w:szCs w:val="20"/>
              </w:rPr>
            </w:pPr>
          </w:p>
        </w:tc>
        <w:tc>
          <w:tcPr>
            <w:tcW w:w="200" w:type="pct"/>
          </w:tcPr>
          <w:p w14:paraId="1EFB2E81" w14:textId="77777777" w:rsidR="001632F2" w:rsidRPr="000A5C5D" w:rsidRDefault="001632F2" w:rsidP="00832ECA">
            <w:pPr>
              <w:kinsoku w:val="0"/>
              <w:overflowPunct w:val="0"/>
              <w:spacing w:before="60" w:after="60"/>
              <w:ind w:left="57" w:right="57"/>
              <w:textAlignment w:val="baseline"/>
              <w:rPr>
                <w:b/>
                <w:sz w:val="20"/>
                <w:szCs w:val="20"/>
              </w:rPr>
            </w:pPr>
          </w:p>
        </w:tc>
        <w:tc>
          <w:tcPr>
            <w:tcW w:w="1199" w:type="pct"/>
          </w:tcPr>
          <w:p w14:paraId="2533BD9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CAAD14D" w14:textId="77777777" w:rsidTr="00A96AFB">
        <w:tc>
          <w:tcPr>
            <w:tcW w:w="701" w:type="pct"/>
            <w:vMerge w:val="restart"/>
          </w:tcPr>
          <w:p w14:paraId="6C7BC7A9"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2.8</w:t>
            </w:r>
          </w:p>
        </w:tc>
        <w:tc>
          <w:tcPr>
            <w:tcW w:w="4299" w:type="pct"/>
            <w:gridSpan w:val="5"/>
          </w:tcPr>
          <w:p w14:paraId="63A7851F"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Maximum permissible errors and significant faults on calculators</w:t>
            </w:r>
          </w:p>
        </w:tc>
      </w:tr>
      <w:tr w:rsidR="001632F2" w:rsidRPr="00DB28C3" w14:paraId="2226144F" w14:textId="77777777" w:rsidTr="00A96AFB">
        <w:tc>
          <w:tcPr>
            <w:tcW w:w="701" w:type="pct"/>
            <w:vMerge/>
          </w:tcPr>
          <w:p w14:paraId="302C450D" w14:textId="77777777" w:rsidR="001632F2" w:rsidRPr="000A5C5D" w:rsidRDefault="001632F2" w:rsidP="00832ECA">
            <w:pPr>
              <w:kinsoku w:val="0"/>
              <w:overflowPunct w:val="0"/>
              <w:textAlignment w:val="baseline"/>
              <w:rPr>
                <w:szCs w:val="24"/>
              </w:rPr>
            </w:pPr>
          </w:p>
        </w:tc>
        <w:tc>
          <w:tcPr>
            <w:tcW w:w="2500" w:type="pct"/>
          </w:tcPr>
          <w:p w14:paraId="2D61C18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Maximum permissible errors and significant faults on quantities of liquid indications applicable to calculators, positive or negative, when they are tested separately, are equal to one-tenth of the maximum permissible error defined in line A of Table 3.</w:t>
            </w:r>
          </w:p>
        </w:tc>
        <w:tc>
          <w:tcPr>
            <w:tcW w:w="200" w:type="pct"/>
          </w:tcPr>
          <w:p w14:paraId="1A4A9F5B"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Pr>
          <w:p w14:paraId="3BD01FD4" w14:textId="77777777" w:rsidR="001632F2" w:rsidRPr="000A5C5D" w:rsidRDefault="001632F2" w:rsidP="00832ECA">
            <w:pPr>
              <w:kinsoku w:val="0"/>
              <w:overflowPunct w:val="0"/>
              <w:jc w:val="center"/>
              <w:textAlignment w:val="baseline"/>
              <w:rPr>
                <w:iCs/>
              </w:rPr>
            </w:pPr>
          </w:p>
        </w:tc>
        <w:tc>
          <w:tcPr>
            <w:tcW w:w="200" w:type="pct"/>
          </w:tcPr>
          <w:p w14:paraId="3A61E394" w14:textId="77777777" w:rsidR="001632F2" w:rsidRPr="000A5C5D" w:rsidRDefault="001632F2" w:rsidP="00832ECA">
            <w:pPr>
              <w:kinsoku w:val="0"/>
              <w:overflowPunct w:val="0"/>
              <w:jc w:val="center"/>
              <w:textAlignment w:val="baseline"/>
              <w:rPr>
                <w:iCs/>
              </w:rPr>
            </w:pPr>
          </w:p>
        </w:tc>
        <w:tc>
          <w:tcPr>
            <w:tcW w:w="1199" w:type="pct"/>
          </w:tcPr>
          <w:p w14:paraId="58647D41" w14:textId="77777777" w:rsidR="001632F2" w:rsidRPr="000A5C5D" w:rsidRDefault="001632F2" w:rsidP="00832ECA">
            <w:pPr>
              <w:kinsoku w:val="0"/>
              <w:overflowPunct w:val="0"/>
              <w:textAlignment w:val="baseline"/>
              <w:rPr>
                <w:szCs w:val="24"/>
              </w:rPr>
            </w:pPr>
          </w:p>
        </w:tc>
      </w:tr>
      <w:tr w:rsidR="001632F2" w:rsidRPr="00DB28C3" w14:paraId="53FEBDA3" w14:textId="77777777" w:rsidTr="00A96AFB">
        <w:tc>
          <w:tcPr>
            <w:tcW w:w="701" w:type="pct"/>
            <w:vMerge/>
          </w:tcPr>
          <w:p w14:paraId="29E5F18B" w14:textId="77777777" w:rsidR="001632F2" w:rsidRPr="000A5C5D" w:rsidRDefault="001632F2" w:rsidP="00832ECA">
            <w:pPr>
              <w:kinsoku w:val="0"/>
              <w:overflowPunct w:val="0"/>
              <w:textAlignment w:val="baseline"/>
              <w:rPr>
                <w:szCs w:val="24"/>
              </w:rPr>
            </w:pPr>
          </w:p>
        </w:tc>
        <w:tc>
          <w:tcPr>
            <w:tcW w:w="2500" w:type="pct"/>
          </w:tcPr>
          <w:p w14:paraId="757028F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However, the magnitude of the maximum permissible error, respectively significant fault, shall not be less than one half of the scale interval of the measuring system in which the calculator is intended to be included.</w:t>
            </w:r>
          </w:p>
        </w:tc>
        <w:tc>
          <w:tcPr>
            <w:tcW w:w="200" w:type="pct"/>
          </w:tcPr>
          <w:p w14:paraId="6AE0E399"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Pr>
          <w:p w14:paraId="50884A42" w14:textId="77777777" w:rsidR="001632F2" w:rsidRPr="000A5C5D" w:rsidRDefault="001632F2" w:rsidP="00832ECA">
            <w:pPr>
              <w:kinsoku w:val="0"/>
              <w:overflowPunct w:val="0"/>
              <w:jc w:val="center"/>
              <w:textAlignment w:val="baseline"/>
              <w:rPr>
                <w:iCs/>
              </w:rPr>
            </w:pPr>
          </w:p>
        </w:tc>
        <w:tc>
          <w:tcPr>
            <w:tcW w:w="200" w:type="pct"/>
          </w:tcPr>
          <w:p w14:paraId="1795B28D" w14:textId="77777777" w:rsidR="001632F2" w:rsidRPr="000A5C5D" w:rsidRDefault="001632F2" w:rsidP="00832ECA">
            <w:pPr>
              <w:kinsoku w:val="0"/>
              <w:overflowPunct w:val="0"/>
              <w:jc w:val="center"/>
              <w:textAlignment w:val="baseline"/>
              <w:rPr>
                <w:iCs/>
              </w:rPr>
            </w:pPr>
          </w:p>
        </w:tc>
        <w:tc>
          <w:tcPr>
            <w:tcW w:w="1199" w:type="pct"/>
          </w:tcPr>
          <w:p w14:paraId="64EF8644" w14:textId="77777777" w:rsidR="001632F2" w:rsidRPr="000A5C5D" w:rsidRDefault="001632F2" w:rsidP="00832ECA">
            <w:pPr>
              <w:kinsoku w:val="0"/>
              <w:overflowPunct w:val="0"/>
              <w:textAlignment w:val="baseline"/>
              <w:rPr>
                <w:szCs w:val="24"/>
              </w:rPr>
            </w:pPr>
          </w:p>
        </w:tc>
      </w:tr>
    </w:tbl>
    <w:p w14:paraId="6EBDF55F" w14:textId="77777777" w:rsidR="001632F2" w:rsidRPr="000A5C5D" w:rsidRDefault="001632F2" w:rsidP="001632F2">
      <w:r w:rsidRPr="000A5C5D">
        <w:br w:type="page"/>
      </w:r>
    </w:p>
    <w:tbl>
      <w:tblPr>
        <w:tblW w:w="9072"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6B586900" w14:textId="77777777" w:rsidTr="00832ECA">
        <w:trPr>
          <w:trHeight w:val="612"/>
          <w:tblHeader/>
        </w:trPr>
        <w:tc>
          <w:tcPr>
            <w:tcW w:w="700" w:type="pct"/>
            <w:tcBorders>
              <w:top w:val="single" w:sz="8" w:space="0" w:color="auto"/>
              <w:left w:val="single" w:sz="8" w:space="0" w:color="auto"/>
              <w:bottom w:val="single" w:sz="6" w:space="0" w:color="auto"/>
            </w:tcBorders>
            <w:vAlign w:val="center"/>
          </w:tcPr>
          <w:p w14:paraId="087B3194"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tcBorders>
              <w:top w:val="single" w:sz="8" w:space="0" w:color="auto"/>
              <w:bottom w:val="single" w:sz="6" w:space="0" w:color="auto"/>
            </w:tcBorders>
            <w:vAlign w:val="center"/>
          </w:tcPr>
          <w:p w14:paraId="7929BC2D"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bottom w:val="single" w:sz="6" w:space="0" w:color="auto"/>
            </w:tcBorders>
            <w:textDirection w:val="btLr"/>
            <w:vAlign w:val="center"/>
          </w:tcPr>
          <w:p w14:paraId="5124FA24"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cBorders>
              <w:top w:val="single" w:sz="8" w:space="0" w:color="auto"/>
              <w:bottom w:val="single" w:sz="6" w:space="0" w:color="auto"/>
            </w:tcBorders>
            <w:textDirection w:val="btLr"/>
            <w:vAlign w:val="center"/>
          </w:tcPr>
          <w:p w14:paraId="129D1138"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bottom w:val="single" w:sz="6" w:space="0" w:color="auto"/>
            </w:tcBorders>
            <w:textDirection w:val="btLr"/>
            <w:vAlign w:val="center"/>
          </w:tcPr>
          <w:p w14:paraId="2EAA5887"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bottom w:val="single" w:sz="6" w:space="0" w:color="auto"/>
              <w:right w:val="single" w:sz="8" w:space="0" w:color="auto"/>
            </w:tcBorders>
            <w:vAlign w:val="center"/>
          </w:tcPr>
          <w:p w14:paraId="5812FBF2"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15557FB0" w14:textId="77777777" w:rsidTr="00832ECA">
        <w:trPr>
          <w:cantSplit/>
          <w:trHeight w:hRule="exact" w:val="336"/>
        </w:trPr>
        <w:tc>
          <w:tcPr>
            <w:tcW w:w="700" w:type="pct"/>
            <w:tcBorders>
              <w:top w:val="single" w:sz="6" w:space="0" w:color="auto"/>
              <w:left w:val="single" w:sz="8" w:space="0" w:color="auto"/>
              <w:bottom w:val="single" w:sz="2" w:space="0" w:color="auto"/>
              <w:right w:val="single" w:sz="2" w:space="0" w:color="auto"/>
            </w:tcBorders>
          </w:tcPr>
          <w:p w14:paraId="39C1090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2.9</w:t>
            </w:r>
          </w:p>
        </w:tc>
        <w:tc>
          <w:tcPr>
            <w:tcW w:w="1200" w:type="pct"/>
            <w:gridSpan w:val="5"/>
            <w:tcBorders>
              <w:top w:val="single" w:sz="6" w:space="0" w:color="auto"/>
              <w:left w:val="single" w:sz="2" w:space="0" w:color="auto"/>
              <w:bottom w:val="single" w:sz="2" w:space="0" w:color="auto"/>
              <w:right w:val="single" w:sz="8" w:space="0" w:color="auto"/>
            </w:tcBorders>
          </w:tcPr>
          <w:p w14:paraId="3D843E44" w14:textId="77777777" w:rsidR="001632F2" w:rsidRPr="000A5C5D" w:rsidRDefault="001632F2" w:rsidP="00832ECA">
            <w:pPr>
              <w:kinsoku w:val="0"/>
              <w:overflowPunct w:val="0"/>
              <w:ind w:left="57"/>
              <w:textAlignment w:val="baseline"/>
              <w:rPr>
                <w:szCs w:val="24"/>
              </w:rPr>
            </w:pPr>
            <w:r w:rsidRPr="000A5C5D">
              <w:rPr>
                <w:b/>
                <w:sz w:val="20"/>
                <w:szCs w:val="20"/>
              </w:rPr>
              <w:t>Indications</w:t>
            </w:r>
          </w:p>
        </w:tc>
      </w:tr>
      <w:tr w:rsidR="001632F2" w:rsidRPr="00DB28C3" w14:paraId="7E9CB45B" w14:textId="77777777" w:rsidTr="00832ECA">
        <w:trPr>
          <w:cantSplit/>
          <w:trHeight w:val="3230"/>
        </w:trPr>
        <w:tc>
          <w:tcPr>
            <w:tcW w:w="700" w:type="pct"/>
            <w:vMerge w:val="restart"/>
            <w:tcBorders>
              <w:top w:val="single" w:sz="2" w:space="0" w:color="auto"/>
              <w:left w:val="single" w:sz="8" w:space="0" w:color="auto"/>
              <w:bottom w:val="single" w:sz="2" w:space="0" w:color="auto"/>
              <w:right w:val="single" w:sz="2" w:space="0" w:color="auto"/>
            </w:tcBorders>
          </w:tcPr>
          <w:p w14:paraId="0C10334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2.9.1</w:t>
            </w:r>
          </w:p>
          <w:p w14:paraId="648B979C" w14:textId="77777777" w:rsidR="001632F2" w:rsidRPr="000A5C5D" w:rsidRDefault="001632F2" w:rsidP="00832ECA">
            <w:pPr>
              <w:kinsoku w:val="0"/>
              <w:overflowPunct w:val="0"/>
              <w:spacing w:before="60" w:after="60"/>
              <w:ind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5A4428B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The volume shall be indicated in cubic centimetres or millilitres, in cubic decimetres or litres, or in cubic metres. </w:t>
            </w:r>
            <w:r w:rsidRPr="00861FD0">
              <w:rPr>
                <w:color w:val="0070C0"/>
                <w:sz w:val="20"/>
                <w:szCs w:val="20"/>
              </w:rPr>
              <w:t>Volume indication may also be in kilolitres or megalitres.</w:t>
            </w:r>
            <w:r>
              <w:rPr>
                <w:color w:val="0070C0"/>
              </w:rPr>
              <w:t xml:space="preserve"> </w:t>
            </w:r>
            <w:r w:rsidRPr="000A5C5D">
              <w:rPr>
                <w:sz w:val="20"/>
                <w:szCs w:val="20"/>
              </w:rPr>
              <w:t>The mass shall be indicated in grams, kilograms, or metric tons (tonnes).</w:t>
            </w:r>
          </w:p>
          <w:p w14:paraId="03D9F32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The name of the unit or its symbol shall appear in the immediate vicinity of the indication. For mass, according to the case, the name of the unit or its symbol shall be accompanied by the term </w:t>
            </w:r>
            <w:r>
              <w:rPr>
                <w:sz w:val="20"/>
                <w:szCs w:val="20"/>
              </w:rPr>
              <w:t>“</w:t>
            </w:r>
            <w:r w:rsidRPr="000A5C5D">
              <w:rPr>
                <w:sz w:val="20"/>
                <w:szCs w:val="20"/>
              </w:rPr>
              <w:t>mass</w:t>
            </w:r>
            <w:r>
              <w:rPr>
                <w:sz w:val="20"/>
                <w:szCs w:val="20"/>
              </w:rPr>
              <w:t>”</w:t>
            </w:r>
            <w:r w:rsidRPr="000A5C5D">
              <w:rPr>
                <w:sz w:val="20"/>
                <w:szCs w:val="20"/>
              </w:rPr>
              <w:t xml:space="preserve"> (actual mass) or </w:t>
            </w:r>
            <w:r>
              <w:rPr>
                <w:sz w:val="20"/>
                <w:szCs w:val="20"/>
              </w:rPr>
              <w:t>“</w:t>
            </w:r>
            <w:r w:rsidRPr="000A5C5D">
              <w:rPr>
                <w:sz w:val="20"/>
                <w:szCs w:val="20"/>
              </w:rPr>
              <w:t>conventional mass</w:t>
            </w:r>
            <w:r>
              <w:rPr>
                <w:sz w:val="20"/>
                <w:szCs w:val="20"/>
              </w:rPr>
              <w:t>”</w:t>
            </w:r>
            <w:r w:rsidRPr="000A5C5D">
              <w:rPr>
                <w:sz w:val="20"/>
                <w:szCs w:val="20"/>
              </w:rPr>
              <w:t xml:space="preserve"> (comparison to weights).</w:t>
            </w:r>
          </w:p>
          <w:p w14:paraId="5B520BB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Where units of quantity are delivered by associated measuring instruments: temperature shall be indicated in degrees Celsius or in Kelvin, density shall be indicated in kilograms per cubic meter, and pressure shall be indicated in </w:t>
            </w:r>
            <w:r w:rsidRPr="0088794D">
              <w:rPr>
                <w:strike/>
                <w:color w:val="C00000"/>
                <w:sz w:val="20"/>
                <w:szCs w:val="20"/>
              </w:rPr>
              <w:t>bars or</w:t>
            </w:r>
            <w:r w:rsidRPr="0088794D">
              <w:rPr>
                <w:color w:val="C00000"/>
                <w:sz w:val="20"/>
                <w:szCs w:val="20"/>
              </w:rPr>
              <w:t xml:space="preserve"> </w:t>
            </w:r>
            <w:r w:rsidRPr="000A5C5D">
              <w:rPr>
                <w:sz w:val="20"/>
                <w:szCs w:val="20"/>
              </w:rPr>
              <w:t>Pascals (Pa, kPa</w:t>
            </w:r>
            <w:r>
              <w:rPr>
                <w:sz w:val="20"/>
                <w:szCs w:val="20"/>
              </w:rPr>
              <w:t xml:space="preserve"> or</w:t>
            </w:r>
            <w:r w:rsidRPr="000A5C5D">
              <w:rPr>
                <w:sz w:val="20"/>
                <w:szCs w:val="20"/>
              </w:rPr>
              <w:t xml:space="preserve"> MPa).</w:t>
            </w:r>
          </w:p>
        </w:tc>
        <w:tc>
          <w:tcPr>
            <w:tcW w:w="200" w:type="pct"/>
            <w:tcBorders>
              <w:top w:val="single" w:sz="2" w:space="0" w:color="auto"/>
              <w:left w:val="single" w:sz="2" w:space="0" w:color="auto"/>
              <w:bottom w:val="single" w:sz="2" w:space="0" w:color="auto"/>
              <w:right w:val="single" w:sz="2" w:space="0" w:color="auto"/>
            </w:tcBorders>
          </w:tcPr>
          <w:p w14:paraId="75993310"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1148F21D"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367CFB68" w14:textId="77777777" w:rsidR="001632F2" w:rsidRPr="000A5C5D" w:rsidRDefault="001632F2" w:rsidP="00832ECA">
            <w:pPr>
              <w:kinsoku w:val="0"/>
              <w:overflowPunct w:val="0"/>
              <w:spacing w:before="60" w:after="60"/>
              <w:ind w:left="57" w:right="57"/>
              <w:textAlignment w:val="baseline"/>
              <w:rPr>
                <w:sz w:val="20"/>
                <w:szCs w:val="20"/>
              </w:rPr>
            </w:pPr>
          </w:p>
        </w:tc>
        <w:tc>
          <w:tcPr>
            <w:tcW w:w="1200" w:type="pct"/>
            <w:tcBorders>
              <w:top w:val="single" w:sz="2" w:space="0" w:color="auto"/>
              <w:left w:val="single" w:sz="2" w:space="0" w:color="auto"/>
              <w:bottom w:val="single" w:sz="2" w:space="0" w:color="auto"/>
              <w:right w:val="single" w:sz="8" w:space="0" w:color="auto"/>
            </w:tcBorders>
          </w:tcPr>
          <w:p w14:paraId="73C5997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3E1C16F" w14:textId="77777777" w:rsidTr="00832ECA">
        <w:trPr>
          <w:cantSplit/>
        </w:trPr>
        <w:tc>
          <w:tcPr>
            <w:tcW w:w="700" w:type="pct"/>
            <w:vMerge/>
            <w:tcBorders>
              <w:top w:val="single" w:sz="2" w:space="0" w:color="auto"/>
              <w:left w:val="single" w:sz="8" w:space="0" w:color="auto"/>
              <w:bottom w:val="single" w:sz="2" w:space="0" w:color="auto"/>
              <w:right w:val="single" w:sz="2" w:space="0" w:color="auto"/>
            </w:tcBorders>
          </w:tcPr>
          <w:p w14:paraId="5CBFF055" w14:textId="77777777" w:rsidR="001632F2" w:rsidRPr="000A5C5D" w:rsidRDefault="001632F2" w:rsidP="00832ECA">
            <w:pPr>
              <w:kinsoku w:val="0"/>
              <w:overflowPunct w:val="0"/>
              <w:spacing w:before="60" w:after="60"/>
              <w:ind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4A73CEA9" w14:textId="2CED5E4D" w:rsidR="001632F2" w:rsidRPr="000A5C5D" w:rsidRDefault="001632F2" w:rsidP="00832ECA">
            <w:pPr>
              <w:kinsoku w:val="0"/>
              <w:overflowPunct w:val="0"/>
              <w:ind w:left="57" w:right="57"/>
              <w:textAlignment w:val="baseline"/>
              <w:rPr>
                <w:sz w:val="20"/>
                <w:szCs w:val="20"/>
              </w:rPr>
            </w:pPr>
            <w:r w:rsidRPr="000A5C5D">
              <w:rPr>
                <w:sz w:val="20"/>
                <w:szCs w:val="20"/>
              </w:rPr>
              <w:t>If units of measurement outside the SI are required by a country’s national regulations, these units of measurement shall be considered acceptable for indications in that country</w:t>
            </w:r>
            <w:r>
              <w:rPr>
                <w:sz w:val="20"/>
                <w:szCs w:val="20"/>
              </w:rPr>
              <w:t xml:space="preserve">. </w:t>
            </w:r>
            <w:r w:rsidRPr="00861FD0">
              <w:rPr>
                <w:color w:val="0070C0"/>
                <w:sz w:val="20"/>
                <w:szCs w:val="20"/>
              </w:rPr>
              <w:t xml:space="preserve">In Australia, the Australian legal units of measurement are found in the </w:t>
            </w:r>
            <w:r w:rsidRPr="00EC3459">
              <w:rPr>
                <w:color w:val="0070C0"/>
                <w:sz w:val="20"/>
                <w:szCs w:val="20"/>
              </w:rPr>
              <w:t>National Measurement Regulations 1999</w:t>
            </w:r>
            <w:r w:rsidRPr="00861FD0">
              <w:rPr>
                <w:color w:val="0070C0"/>
                <w:sz w:val="20"/>
                <w:szCs w:val="20"/>
              </w:rPr>
              <w:t>.</w:t>
            </w:r>
            <w:r w:rsidRPr="000A5C5D">
              <w:rPr>
                <w:sz w:val="20"/>
                <w:szCs w:val="20"/>
              </w:rPr>
              <w:t xml:space="preserve"> In international trade, the officially agreed equivalents between these units of measurement and those of the SI shall be applied.</w:t>
            </w:r>
          </w:p>
        </w:tc>
        <w:tc>
          <w:tcPr>
            <w:tcW w:w="200" w:type="pct"/>
            <w:tcBorders>
              <w:top w:val="single" w:sz="2" w:space="0" w:color="auto"/>
              <w:left w:val="single" w:sz="2" w:space="0" w:color="auto"/>
              <w:bottom w:val="single" w:sz="2" w:space="0" w:color="auto"/>
              <w:right w:val="single" w:sz="2" w:space="0" w:color="auto"/>
            </w:tcBorders>
          </w:tcPr>
          <w:p w14:paraId="57CC04CE"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48E143C1"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04F112B1" w14:textId="77777777" w:rsidR="001632F2" w:rsidRPr="000A5C5D" w:rsidRDefault="001632F2" w:rsidP="00832ECA">
            <w:pPr>
              <w:kinsoku w:val="0"/>
              <w:overflowPunct w:val="0"/>
              <w:spacing w:before="60" w:after="60"/>
              <w:ind w:left="57" w:right="57"/>
              <w:textAlignment w:val="baseline"/>
              <w:rPr>
                <w:sz w:val="20"/>
                <w:szCs w:val="20"/>
              </w:rPr>
            </w:pPr>
          </w:p>
        </w:tc>
        <w:tc>
          <w:tcPr>
            <w:tcW w:w="1200" w:type="pct"/>
            <w:tcBorders>
              <w:top w:val="single" w:sz="2" w:space="0" w:color="auto"/>
              <w:left w:val="single" w:sz="2" w:space="0" w:color="auto"/>
              <w:bottom w:val="single" w:sz="2" w:space="0" w:color="auto"/>
              <w:right w:val="single" w:sz="8" w:space="0" w:color="auto"/>
            </w:tcBorders>
          </w:tcPr>
          <w:p w14:paraId="2F66C00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4B81240" w14:textId="77777777" w:rsidTr="00832ECA">
        <w:trPr>
          <w:cantSplit/>
          <w:trHeight w:val="3520"/>
        </w:trPr>
        <w:tc>
          <w:tcPr>
            <w:tcW w:w="700" w:type="pct"/>
            <w:tcBorders>
              <w:top w:val="single" w:sz="2" w:space="0" w:color="auto"/>
              <w:left w:val="single" w:sz="8" w:space="0" w:color="auto"/>
              <w:bottom w:val="single" w:sz="2" w:space="0" w:color="auto"/>
              <w:right w:val="single" w:sz="2" w:space="0" w:color="auto"/>
            </w:tcBorders>
          </w:tcPr>
          <w:p w14:paraId="56C6809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2.9.2</w:t>
            </w:r>
          </w:p>
        </w:tc>
        <w:tc>
          <w:tcPr>
            <w:tcW w:w="2500" w:type="pct"/>
            <w:tcBorders>
              <w:top w:val="single" w:sz="2" w:space="0" w:color="auto"/>
              <w:left w:val="single" w:sz="2" w:space="0" w:color="auto"/>
              <w:bottom w:val="single" w:sz="2" w:space="0" w:color="auto"/>
              <w:right w:val="single" w:sz="2" w:space="0" w:color="auto"/>
            </w:tcBorders>
          </w:tcPr>
          <w:p w14:paraId="183FDC5A"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Measuring systems shall be provided with an indicating device giving the quantity of liquid measured at metering conditions.</w:t>
            </w:r>
          </w:p>
          <w:p w14:paraId="64F524B6"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 xml:space="preserve">When a measuring system is fitted with a conversion device, it shall be possible to indicate the quantity at metering conditions and the converted quantity. In </w:t>
            </w:r>
            <w:r>
              <w:rPr>
                <w:sz w:val="20"/>
                <w:szCs w:val="20"/>
              </w:rPr>
              <w:t xml:space="preserve">the </w:t>
            </w:r>
            <w:r w:rsidRPr="000A5C5D">
              <w:rPr>
                <w:sz w:val="20"/>
                <w:szCs w:val="20"/>
              </w:rPr>
              <w:t>case of</w:t>
            </w:r>
            <w:r>
              <w:rPr>
                <w:sz w:val="20"/>
                <w:szCs w:val="20"/>
              </w:rPr>
              <w:t xml:space="preserve"> </w:t>
            </w:r>
            <w:r w:rsidRPr="000A5C5D">
              <w:rPr>
                <w:sz w:val="20"/>
                <w:szCs w:val="20"/>
              </w:rPr>
              <w:t>fuel dispensers, only the quantity used in the transaction shall be indicated in normal operation.</w:t>
            </w:r>
          </w:p>
          <w:p w14:paraId="2B8E46EA"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The use of the same display for the indications of quantities at metering conditions and converted indications is permitted provided that the nature of the displayed quantity is clear, unambiguous, and not misleading (see also Annex B).</w:t>
            </w:r>
          </w:p>
          <w:p w14:paraId="0C434EF6" w14:textId="77777777" w:rsidR="001632F2" w:rsidRPr="000A5C5D" w:rsidRDefault="001632F2" w:rsidP="00832ECA">
            <w:pPr>
              <w:kinsoku w:val="0"/>
              <w:overflowPunct w:val="0"/>
              <w:ind w:left="57" w:right="57"/>
              <w:textAlignment w:val="baseline"/>
              <w:rPr>
                <w:sz w:val="20"/>
                <w:szCs w:val="20"/>
              </w:rPr>
            </w:pPr>
            <w:r w:rsidRPr="000A5C5D">
              <w:rPr>
                <w:sz w:val="20"/>
                <w:szCs w:val="20"/>
              </w:rPr>
              <w:t>Provisions applicable to devices which indicate the quantity at metering conditions apply to devices which indicate the converted quantities by analogy.</w:t>
            </w:r>
          </w:p>
        </w:tc>
        <w:tc>
          <w:tcPr>
            <w:tcW w:w="200" w:type="pct"/>
            <w:tcBorders>
              <w:top w:val="single" w:sz="2" w:space="0" w:color="auto"/>
              <w:left w:val="single" w:sz="2" w:space="0" w:color="auto"/>
              <w:bottom w:val="single" w:sz="2" w:space="0" w:color="auto"/>
              <w:right w:val="single" w:sz="2" w:space="0" w:color="auto"/>
            </w:tcBorders>
          </w:tcPr>
          <w:p w14:paraId="0D38DF94"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59E5EAAF" w14:textId="77777777" w:rsidR="001632F2" w:rsidRPr="000A5C5D" w:rsidRDefault="001632F2" w:rsidP="00832ECA">
            <w:pPr>
              <w:kinsoku w:val="0"/>
              <w:overflowPunct w:val="0"/>
              <w:spacing w:before="60" w:after="60"/>
              <w:ind w:left="57" w:right="57"/>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64692512" w14:textId="77777777" w:rsidR="001632F2" w:rsidRPr="000A5C5D" w:rsidRDefault="001632F2" w:rsidP="00832ECA">
            <w:pPr>
              <w:kinsoku w:val="0"/>
              <w:overflowPunct w:val="0"/>
              <w:spacing w:before="60" w:after="60"/>
              <w:ind w:left="57" w:right="57"/>
              <w:textAlignment w:val="baseline"/>
              <w:rPr>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0C01A2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5A788BD"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34A0F10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2.9.3</w:t>
            </w:r>
          </w:p>
        </w:tc>
        <w:tc>
          <w:tcPr>
            <w:tcW w:w="2500" w:type="pct"/>
            <w:tcBorders>
              <w:top w:val="single" w:sz="2" w:space="0" w:color="auto"/>
              <w:left w:val="single" w:sz="2" w:space="0" w:color="auto"/>
              <w:bottom w:val="single" w:sz="2" w:space="0" w:color="auto"/>
              <w:right w:val="single" w:sz="2" w:space="0" w:color="auto"/>
            </w:tcBorders>
          </w:tcPr>
          <w:p w14:paraId="1D4C445C" w14:textId="77777777" w:rsidR="001632F2" w:rsidRPr="000A5C5D" w:rsidRDefault="001632F2" w:rsidP="00832ECA">
            <w:pPr>
              <w:kinsoku w:val="0"/>
              <w:overflowPunct w:val="0"/>
              <w:ind w:left="57" w:right="57"/>
              <w:textAlignment w:val="baseline"/>
              <w:rPr>
                <w:sz w:val="20"/>
                <w:szCs w:val="20"/>
              </w:rPr>
            </w:pPr>
            <w:r w:rsidRPr="000A5C5D">
              <w:rPr>
                <w:sz w:val="20"/>
                <w:szCs w:val="20"/>
              </w:rPr>
              <w:t>A measuring system may have several devices indicating the same quantity. Each shall meet the requirements of this Recommendation. Scale intervals of the various indications may be different.</w:t>
            </w:r>
          </w:p>
        </w:tc>
        <w:tc>
          <w:tcPr>
            <w:tcW w:w="200" w:type="pct"/>
            <w:tcBorders>
              <w:top w:val="single" w:sz="2" w:space="0" w:color="auto"/>
              <w:left w:val="single" w:sz="2" w:space="0" w:color="auto"/>
              <w:bottom w:val="single" w:sz="2" w:space="0" w:color="auto"/>
              <w:right w:val="single" w:sz="2" w:space="0" w:color="auto"/>
            </w:tcBorders>
          </w:tcPr>
          <w:p w14:paraId="11E73F96" w14:textId="77777777" w:rsidR="001632F2" w:rsidRPr="000A5C5D" w:rsidRDefault="001632F2" w:rsidP="00832ECA">
            <w:pPr>
              <w:kinsoku w:val="0"/>
              <w:overflowPunct w:val="0"/>
              <w:spacing w:before="60" w:after="60"/>
              <w:ind w:left="57" w:right="57"/>
              <w:textAlignment w:val="baseline"/>
              <w:rPr>
                <w:b/>
                <w:i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F7F1FE0" w14:textId="77777777" w:rsidR="001632F2" w:rsidRPr="000A5C5D" w:rsidRDefault="001632F2" w:rsidP="00832ECA">
            <w:pPr>
              <w:kinsoku w:val="0"/>
              <w:overflowPunct w:val="0"/>
              <w:spacing w:before="60" w:after="60"/>
              <w:ind w:left="57" w:right="57"/>
              <w:textAlignment w:val="baseline"/>
              <w:rPr>
                <w:b/>
                <w:i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AF6D207" w14:textId="77777777" w:rsidR="001632F2" w:rsidRPr="000A5C5D" w:rsidRDefault="001632F2" w:rsidP="00832ECA">
            <w:pPr>
              <w:kinsoku w:val="0"/>
              <w:overflowPunct w:val="0"/>
              <w:spacing w:before="60" w:after="60"/>
              <w:ind w:left="57" w:right="57"/>
              <w:textAlignment w:val="baseline"/>
              <w:rPr>
                <w:b/>
                <w:iCs/>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9E447E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AB9D563" w14:textId="77777777" w:rsidTr="00832ECA">
        <w:trPr>
          <w:cantSplit/>
        </w:trPr>
        <w:tc>
          <w:tcPr>
            <w:tcW w:w="700" w:type="pct"/>
            <w:vMerge w:val="restart"/>
            <w:tcBorders>
              <w:top w:val="single" w:sz="2" w:space="0" w:color="auto"/>
              <w:left w:val="single" w:sz="8" w:space="0" w:color="auto"/>
              <w:bottom w:val="single" w:sz="2" w:space="0" w:color="auto"/>
              <w:right w:val="single" w:sz="2" w:space="0" w:color="auto"/>
            </w:tcBorders>
          </w:tcPr>
          <w:p w14:paraId="3735A55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2.9.4</w:t>
            </w:r>
          </w:p>
        </w:tc>
        <w:tc>
          <w:tcPr>
            <w:tcW w:w="2500" w:type="pct"/>
            <w:tcBorders>
              <w:top w:val="single" w:sz="2" w:space="0" w:color="auto"/>
              <w:left w:val="single" w:sz="2" w:space="0" w:color="auto"/>
              <w:bottom w:val="single" w:sz="2" w:space="0" w:color="auto"/>
              <w:right w:val="single" w:sz="2" w:space="0" w:color="auto"/>
            </w:tcBorders>
          </w:tcPr>
          <w:p w14:paraId="20158713" w14:textId="77777777" w:rsidR="001632F2" w:rsidRPr="000A5C5D" w:rsidRDefault="001632F2" w:rsidP="00832ECA">
            <w:pPr>
              <w:kinsoku w:val="0"/>
              <w:overflowPunct w:val="0"/>
              <w:ind w:left="57" w:right="57"/>
              <w:textAlignment w:val="baseline"/>
              <w:rPr>
                <w:sz w:val="20"/>
                <w:szCs w:val="20"/>
              </w:rPr>
            </w:pPr>
            <w:r w:rsidRPr="000A5C5D">
              <w:rPr>
                <w:sz w:val="20"/>
                <w:szCs w:val="20"/>
              </w:rPr>
              <w:t>For any measured quantity relating to the same measurement, the indications provided by various devices shall not deviate one from another by more than one scale interval or the greatest of the two scale intervals if they differ, except otherwise provided in clause 3 (see 3.9.1.3).</w:t>
            </w:r>
          </w:p>
        </w:tc>
        <w:tc>
          <w:tcPr>
            <w:tcW w:w="200" w:type="pct"/>
            <w:tcBorders>
              <w:top w:val="single" w:sz="2" w:space="0" w:color="auto"/>
              <w:left w:val="single" w:sz="2" w:space="0" w:color="auto"/>
              <w:bottom w:val="single" w:sz="2" w:space="0" w:color="auto"/>
              <w:right w:val="single" w:sz="2" w:space="0" w:color="auto"/>
            </w:tcBorders>
          </w:tcPr>
          <w:p w14:paraId="74EBB6C5" w14:textId="77777777" w:rsidR="001632F2" w:rsidRPr="000A5C5D" w:rsidRDefault="001632F2" w:rsidP="00832ECA">
            <w:pPr>
              <w:kinsoku w:val="0"/>
              <w:overflowPunct w:val="0"/>
              <w:spacing w:before="60" w:after="60"/>
              <w:ind w:left="57" w:right="57"/>
              <w:textAlignment w:val="baseline"/>
              <w:rPr>
                <w:b/>
                <w:i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11CF9FBA" w14:textId="77777777" w:rsidR="001632F2" w:rsidRPr="000A5C5D" w:rsidRDefault="001632F2" w:rsidP="00832ECA">
            <w:pPr>
              <w:kinsoku w:val="0"/>
              <w:overflowPunct w:val="0"/>
              <w:spacing w:before="60" w:after="60"/>
              <w:ind w:left="57" w:right="57"/>
              <w:textAlignment w:val="baseline"/>
              <w:rPr>
                <w:b/>
                <w:i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52F554B" w14:textId="77777777" w:rsidR="001632F2" w:rsidRPr="000A5C5D" w:rsidRDefault="001632F2" w:rsidP="00832ECA">
            <w:pPr>
              <w:kinsoku w:val="0"/>
              <w:overflowPunct w:val="0"/>
              <w:spacing w:before="60" w:after="60"/>
              <w:ind w:left="57" w:right="57"/>
              <w:textAlignment w:val="baseline"/>
              <w:rPr>
                <w:b/>
                <w:iCs/>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3E81D5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3FB27DE" w14:textId="77777777" w:rsidTr="00832ECA">
        <w:trPr>
          <w:cantSplit/>
        </w:trPr>
        <w:tc>
          <w:tcPr>
            <w:tcW w:w="700" w:type="pct"/>
            <w:vMerge/>
            <w:tcBorders>
              <w:top w:val="single" w:sz="2" w:space="0" w:color="auto"/>
              <w:left w:val="single" w:sz="8" w:space="0" w:color="auto"/>
              <w:bottom w:val="single" w:sz="2" w:space="0" w:color="auto"/>
              <w:right w:val="single" w:sz="2" w:space="0" w:color="auto"/>
            </w:tcBorders>
          </w:tcPr>
          <w:p w14:paraId="263C27CF"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6CCFF8CD" w14:textId="77777777" w:rsidR="001632F2" w:rsidRPr="000A5C5D" w:rsidRDefault="001632F2" w:rsidP="00832ECA">
            <w:pPr>
              <w:kinsoku w:val="0"/>
              <w:overflowPunct w:val="0"/>
              <w:ind w:left="57" w:right="57"/>
              <w:textAlignment w:val="baseline"/>
              <w:rPr>
                <w:sz w:val="20"/>
                <w:szCs w:val="20"/>
              </w:rPr>
            </w:pPr>
            <w:r w:rsidRPr="000A5C5D">
              <w:rPr>
                <w:sz w:val="20"/>
                <w:szCs w:val="20"/>
              </w:rPr>
              <w:t>For totali</w:t>
            </w:r>
            <w:r>
              <w:rPr>
                <w:sz w:val="20"/>
                <w:szCs w:val="20"/>
              </w:rPr>
              <w:t>s</w:t>
            </w:r>
            <w:r w:rsidRPr="000A5C5D">
              <w:rPr>
                <w:sz w:val="20"/>
                <w:szCs w:val="20"/>
              </w:rPr>
              <w:t>ers</w:t>
            </w:r>
            <w:r>
              <w:rPr>
                <w:sz w:val="20"/>
                <w:szCs w:val="20"/>
              </w:rPr>
              <w:t>,</w:t>
            </w:r>
            <w:r w:rsidRPr="000A5C5D">
              <w:rPr>
                <w:sz w:val="20"/>
                <w:szCs w:val="20"/>
              </w:rPr>
              <w:t xml:space="preserve"> this requirement applies to the difference in indication before and after the measurement.</w:t>
            </w:r>
          </w:p>
        </w:tc>
        <w:tc>
          <w:tcPr>
            <w:tcW w:w="200" w:type="pct"/>
            <w:tcBorders>
              <w:top w:val="single" w:sz="2" w:space="0" w:color="auto"/>
              <w:left w:val="single" w:sz="2" w:space="0" w:color="auto"/>
              <w:bottom w:val="single" w:sz="2" w:space="0" w:color="auto"/>
              <w:right w:val="single" w:sz="2" w:space="0" w:color="auto"/>
            </w:tcBorders>
          </w:tcPr>
          <w:p w14:paraId="0188D10E" w14:textId="77777777" w:rsidR="001632F2" w:rsidRPr="000A5C5D" w:rsidRDefault="001632F2" w:rsidP="00832ECA">
            <w:pPr>
              <w:kinsoku w:val="0"/>
              <w:overflowPunct w:val="0"/>
              <w:spacing w:before="60" w:after="60"/>
              <w:ind w:left="57" w:right="57"/>
              <w:textAlignment w:val="baseline"/>
              <w:rPr>
                <w:b/>
                <w:i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8C8ADDF" w14:textId="77777777" w:rsidR="001632F2" w:rsidRPr="000A5C5D" w:rsidRDefault="001632F2" w:rsidP="00832ECA">
            <w:pPr>
              <w:kinsoku w:val="0"/>
              <w:overflowPunct w:val="0"/>
              <w:spacing w:before="60" w:after="60"/>
              <w:ind w:left="57" w:right="57"/>
              <w:textAlignment w:val="baseline"/>
              <w:rPr>
                <w:b/>
                <w:i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5C32F29" w14:textId="77777777" w:rsidR="001632F2" w:rsidRPr="000A5C5D" w:rsidRDefault="001632F2" w:rsidP="00832ECA">
            <w:pPr>
              <w:kinsoku w:val="0"/>
              <w:overflowPunct w:val="0"/>
              <w:spacing w:before="60" w:after="60"/>
              <w:ind w:left="57" w:right="57"/>
              <w:textAlignment w:val="baseline"/>
              <w:rPr>
                <w:b/>
                <w:iCs/>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BF5138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9B3FC78" w14:textId="77777777" w:rsidTr="00832ECA">
        <w:trPr>
          <w:cantSplit/>
        </w:trPr>
        <w:tc>
          <w:tcPr>
            <w:tcW w:w="700" w:type="pct"/>
            <w:tcBorders>
              <w:top w:val="single" w:sz="2" w:space="0" w:color="auto"/>
              <w:left w:val="single" w:sz="8" w:space="0" w:color="auto"/>
              <w:bottom w:val="single" w:sz="8" w:space="0" w:color="auto"/>
              <w:right w:val="single" w:sz="2" w:space="0" w:color="auto"/>
            </w:tcBorders>
          </w:tcPr>
          <w:p w14:paraId="4535330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2.9.5</w:t>
            </w:r>
          </w:p>
        </w:tc>
        <w:tc>
          <w:tcPr>
            <w:tcW w:w="2500" w:type="pct"/>
            <w:tcBorders>
              <w:top w:val="single" w:sz="2" w:space="0" w:color="auto"/>
              <w:left w:val="single" w:sz="2" w:space="0" w:color="auto"/>
              <w:bottom w:val="single" w:sz="8" w:space="0" w:color="auto"/>
              <w:right w:val="single" w:sz="2" w:space="0" w:color="auto"/>
            </w:tcBorders>
          </w:tcPr>
          <w:p w14:paraId="24F2B8E2"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Subject to specific provisions for certain types of measuring systems, use of the same indicating device for the indications of several measuring systems (which then have a common indicating device) is permitted provided that one of the following conditions is met:</w:t>
            </w:r>
          </w:p>
          <w:p w14:paraId="0EAB71D3" w14:textId="77777777" w:rsidR="001632F2" w:rsidRPr="000A5C5D" w:rsidRDefault="001632F2" w:rsidP="004307E6">
            <w:pPr>
              <w:numPr>
                <w:ilvl w:val="0"/>
                <w:numId w:val="24"/>
              </w:numPr>
              <w:kinsoku w:val="0"/>
              <w:overflowPunct w:val="0"/>
              <w:ind w:right="57"/>
              <w:jc w:val="both"/>
              <w:textAlignment w:val="baseline"/>
              <w:rPr>
                <w:sz w:val="20"/>
                <w:szCs w:val="20"/>
              </w:rPr>
            </w:pPr>
            <w:r w:rsidRPr="000A5C5D">
              <w:rPr>
                <w:sz w:val="20"/>
                <w:szCs w:val="20"/>
              </w:rPr>
              <w:t>it is impossible to use any two of these measuring systems simultaneously,</w:t>
            </w:r>
          </w:p>
          <w:p w14:paraId="623A5636" w14:textId="77777777" w:rsidR="001632F2" w:rsidRPr="000A5C5D" w:rsidRDefault="001632F2" w:rsidP="004307E6">
            <w:pPr>
              <w:numPr>
                <w:ilvl w:val="0"/>
                <w:numId w:val="24"/>
              </w:numPr>
              <w:kinsoku w:val="0"/>
              <w:overflowPunct w:val="0"/>
              <w:ind w:right="57"/>
              <w:jc w:val="both"/>
              <w:textAlignment w:val="baseline"/>
              <w:rPr>
                <w:sz w:val="20"/>
                <w:szCs w:val="20"/>
              </w:rPr>
            </w:pPr>
            <w:r w:rsidRPr="000A5C5D">
              <w:rPr>
                <w:sz w:val="20"/>
                <w:szCs w:val="20"/>
              </w:rPr>
              <w:t>the indications relating to a given measuring system are accompanied by a clear identification of that measuring system, and the user may obtain the indication corresponding to any of the measuring systems concerned, using a simple command.</w:t>
            </w:r>
          </w:p>
        </w:tc>
        <w:tc>
          <w:tcPr>
            <w:tcW w:w="200" w:type="pct"/>
            <w:tcBorders>
              <w:top w:val="single" w:sz="2" w:space="0" w:color="auto"/>
              <w:left w:val="single" w:sz="2" w:space="0" w:color="auto"/>
              <w:bottom w:val="single" w:sz="8" w:space="0" w:color="auto"/>
              <w:right w:val="single" w:sz="2" w:space="0" w:color="auto"/>
            </w:tcBorders>
          </w:tcPr>
          <w:p w14:paraId="730A360C" w14:textId="77777777" w:rsidR="001632F2" w:rsidRPr="000A5C5D" w:rsidRDefault="001632F2" w:rsidP="00832ECA">
            <w:pPr>
              <w:kinsoku w:val="0"/>
              <w:overflowPunct w:val="0"/>
              <w:spacing w:before="60" w:after="60"/>
              <w:ind w:left="57" w:right="57"/>
              <w:textAlignment w:val="baseline"/>
              <w:rPr>
                <w:b/>
                <w:iCs/>
              </w:rPr>
            </w:pPr>
          </w:p>
        </w:tc>
        <w:tc>
          <w:tcPr>
            <w:tcW w:w="200" w:type="pct"/>
            <w:tcBorders>
              <w:top w:val="single" w:sz="2" w:space="0" w:color="auto"/>
              <w:left w:val="single" w:sz="2" w:space="0" w:color="auto"/>
              <w:bottom w:val="single" w:sz="8" w:space="0" w:color="auto"/>
              <w:right w:val="single" w:sz="2" w:space="0" w:color="auto"/>
            </w:tcBorders>
          </w:tcPr>
          <w:p w14:paraId="69C861CB" w14:textId="77777777" w:rsidR="001632F2" w:rsidRPr="000A5C5D" w:rsidRDefault="001632F2" w:rsidP="00832ECA">
            <w:pPr>
              <w:kinsoku w:val="0"/>
              <w:overflowPunct w:val="0"/>
              <w:spacing w:before="60" w:after="60"/>
              <w:ind w:left="57" w:right="57"/>
              <w:textAlignment w:val="baseline"/>
              <w:rPr>
                <w:b/>
                <w:iCs/>
              </w:rPr>
            </w:pPr>
          </w:p>
        </w:tc>
        <w:tc>
          <w:tcPr>
            <w:tcW w:w="200" w:type="pct"/>
            <w:tcBorders>
              <w:top w:val="single" w:sz="2" w:space="0" w:color="auto"/>
              <w:left w:val="single" w:sz="2" w:space="0" w:color="auto"/>
              <w:bottom w:val="single" w:sz="8" w:space="0" w:color="auto"/>
              <w:right w:val="single" w:sz="2" w:space="0" w:color="auto"/>
            </w:tcBorders>
          </w:tcPr>
          <w:p w14:paraId="475C9744" w14:textId="77777777" w:rsidR="001632F2" w:rsidRPr="000A5C5D" w:rsidRDefault="001632F2" w:rsidP="00832ECA">
            <w:pPr>
              <w:kinsoku w:val="0"/>
              <w:overflowPunct w:val="0"/>
              <w:spacing w:before="60" w:after="60"/>
              <w:ind w:left="57" w:right="57"/>
              <w:textAlignment w:val="baseline"/>
              <w:rPr>
                <w:b/>
                <w:iCs/>
              </w:rPr>
            </w:pPr>
          </w:p>
        </w:tc>
        <w:tc>
          <w:tcPr>
            <w:tcW w:w="1200" w:type="pct"/>
            <w:tcBorders>
              <w:top w:val="single" w:sz="2" w:space="0" w:color="auto"/>
              <w:left w:val="single" w:sz="2" w:space="0" w:color="auto"/>
              <w:bottom w:val="single" w:sz="8" w:space="0" w:color="auto"/>
              <w:right w:val="single" w:sz="8" w:space="0" w:color="auto"/>
            </w:tcBorders>
          </w:tcPr>
          <w:p w14:paraId="4623E278" w14:textId="77777777" w:rsidR="001632F2" w:rsidRPr="000A5C5D" w:rsidRDefault="001632F2" w:rsidP="00832ECA">
            <w:pPr>
              <w:kinsoku w:val="0"/>
              <w:overflowPunct w:val="0"/>
              <w:spacing w:before="60" w:after="60"/>
              <w:ind w:left="57" w:right="57"/>
              <w:textAlignment w:val="baseline"/>
            </w:pPr>
          </w:p>
        </w:tc>
      </w:tr>
    </w:tbl>
    <w:p w14:paraId="38E9707E"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0539C0AB" w14:textId="77777777" w:rsidTr="00832ECA">
        <w:trPr>
          <w:trHeight w:val="612"/>
          <w:tblHeader/>
        </w:trPr>
        <w:tc>
          <w:tcPr>
            <w:tcW w:w="700" w:type="pct"/>
            <w:vAlign w:val="center"/>
          </w:tcPr>
          <w:p w14:paraId="6E8D7700"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vAlign w:val="center"/>
          </w:tcPr>
          <w:p w14:paraId="441B240D"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6042D3AC"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7EBF5C3A"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0E4208BF"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16563B9D"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52D1B1D0" w14:textId="77777777" w:rsidTr="00832ECA">
        <w:trPr>
          <w:cantSplit/>
        </w:trPr>
        <w:tc>
          <w:tcPr>
            <w:tcW w:w="700" w:type="pct"/>
          </w:tcPr>
          <w:p w14:paraId="13A1104E" w14:textId="77777777" w:rsidR="001632F2" w:rsidRPr="000A5C5D" w:rsidRDefault="001632F2" w:rsidP="00832ECA">
            <w:pPr>
              <w:kinsoku w:val="0"/>
              <w:overflowPunct w:val="0"/>
              <w:spacing w:before="31" w:after="58" w:line="241" w:lineRule="exact"/>
              <w:ind w:left="86"/>
              <w:textAlignment w:val="baseline"/>
              <w:rPr>
                <w:b/>
                <w:sz w:val="20"/>
                <w:szCs w:val="20"/>
              </w:rPr>
            </w:pPr>
            <w:r w:rsidRPr="000A5C5D">
              <w:rPr>
                <w:b/>
                <w:sz w:val="20"/>
                <w:szCs w:val="20"/>
              </w:rPr>
              <w:t>2.10</w:t>
            </w:r>
          </w:p>
        </w:tc>
        <w:tc>
          <w:tcPr>
            <w:tcW w:w="1200" w:type="pct"/>
            <w:gridSpan w:val="5"/>
          </w:tcPr>
          <w:p w14:paraId="24FB2BF2" w14:textId="77777777" w:rsidR="001632F2" w:rsidRPr="000A5C5D" w:rsidRDefault="001632F2" w:rsidP="00832ECA">
            <w:pPr>
              <w:kinsoku w:val="0"/>
              <w:overflowPunct w:val="0"/>
              <w:ind w:left="57" w:right="57"/>
              <w:textAlignment w:val="baseline"/>
              <w:rPr>
                <w:b/>
                <w:sz w:val="20"/>
                <w:szCs w:val="20"/>
              </w:rPr>
            </w:pPr>
            <w:r w:rsidRPr="000A5C5D">
              <w:rPr>
                <w:b/>
                <w:sz w:val="20"/>
                <w:szCs w:val="20"/>
              </w:rPr>
              <w:t>Elimination of air or gases</w:t>
            </w:r>
          </w:p>
        </w:tc>
      </w:tr>
      <w:tr w:rsidR="001632F2" w:rsidRPr="000A5C5D" w14:paraId="0D49F5C5" w14:textId="77777777" w:rsidTr="00832ECA">
        <w:trPr>
          <w:cantSplit/>
        </w:trPr>
        <w:tc>
          <w:tcPr>
            <w:tcW w:w="700" w:type="pct"/>
          </w:tcPr>
          <w:p w14:paraId="519F5CAA"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2.10.1</w:t>
            </w:r>
          </w:p>
        </w:tc>
        <w:tc>
          <w:tcPr>
            <w:tcW w:w="1200" w:type="pct"/>
            <w:gridSpan w:val="5"/>
          </w:tcPr>
          <w:p w14:paraId="69B2D95F" w14:textId="77777777" w:rsidR="001632F2" w:rsidRPr="000A5C5D" w:rsidRDefault="001632F2" w:rsidP="00832ECA">
            <w:pPr>
              <w:kinsoku w:val="0"/>
              <w:overflowPunct w:val="0"/>
              <w:ind w:left="57" w:right="57"/>
              <w:textAlignment w:val="baseline"/>
              <w:rPr>
                <w:sz w:val="20"/>
                <w:szCs w:val="20"/>
              </w:rPr>
            </w:pPr>
            <w:r w:rsidRPr="000A5C5D">
              <w:rPr>
                <w:sz w:val="20"/>
                <w:szCs w:val="20"/>
              </w:rPr>
              <w:t>General requirements</w:t>
            </w:r>
          </w:p>
        </w:tc>
      </w:tr>
      <w:tr w:rsidR="001632F2" w:rsidRPr="00DB28C3" w14:paraId="1924261A" w14:textId="77777777" w:rsidTr="00832ECA">
        <w:trPr>
          <w:cantSplit/>
        </w:trPr>
        <w:tc>
          <w:tcPr>
            <w:tcW w:w="700" w:type="pct"/>
          </w:tcPr>
          <w:p w14:paraId="69663B63"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12014758" w14:textId="77777777" w:rsidR="001632F2" w:rsidRPr="000A5C5D" w:rsidRDefault="001632F2" w:rsidP="00832ECA">
            <w:pPr>
              <w:kinsoku w:val="0"/>
              <w:overflowPunct w:val="0"/>
              <w:ind w:left="57" w:right="57"/>
              <w:textAlignment w:val="baseline"/>
              <w:rPr>
                <w:sz w:val="20"/>
                <w:szCs w:val="20"/>
              </w:rPr>
            </w:pPr>
            <w:r w:rsidRPr="000A5C5D">
              <w:rPr>
                <w:sz w:val="20"/>
                <w:szCs w:val="20"/>
              </w:rPr>
              <w:t>Measuring systems shall incorporate a gas elimination device for the proper elimination of any air or undissolved gases which may be contained in the liquid before it enters the measurement device (measuring systems for bunkering are an exception to this requirement, see 5.10.). In the case that neither air intake nor gas release will occur in the liquid upstream of the measurement device, a gas elimination device is not required.</w:t>
            </w:r>
          </w:p>
        </w:tc>
        <w:tc>
          <w:tcPr>
            <w:tcW w:w="200" w:type="pct"/>
          </w:tcPr>
          <w:p w14:paraId="561AB08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58F3997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4534353"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594A7981"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7F77B2A" w14:textId="77777777" w:rsidTr="00832ECA">
        <w:trPr>
          <w:cantSplit/>
        </w:trPr>
        <w:tc>
          <w:tcPr>
            <w:tcW w:w="700" w:type="pct"/>
          </w:tcPr>
          <w:p w14:paraId="1AD67DED"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2.10.1</w:t>
            </w:r>
          </w:p>
        </w:tc>
        <w:tc>
          <w:tcPr>
            <w:tcW w:w="2500" w:type="pct"/>
          </w:tcPr>
          <w:p w14:paraId="31A9B5B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gas elimination device shall be suitable for the supply conditions and be arranged in such a way that the effect due to the influence of the air or gases on the measuring result does not exceed:</w:t>
            </w:r>
          </w:p>
          <w:p w14:paraId="56AC949A" w14:textId="77777777" w:rsidR="001632F2" w:rsidRPr="000A5C5D" w:rsidRDefault="001632F2" w:rsidP="004307E6">
            <w:pPr>
              <w:numPr>
                <w:ilvl w:val="0"/>
                <w:numId w:val="25"/>
              </w:numPr>
              <w:kinsoku w:val="0"/>
              <w:overflowPunct w:val="0"/>
              <w:spacing w:before="60" w:after="60"/>
              <w:ind w:right="57"/>
              <w:jc w:val="both"/>
              <w:textAlignment w:val="baseline"/>
              <w:rPr>
                <w:sz w:val="20"/>
                <w:szCs w:val="20"/>
              </w:rPr>
            </w:pPr>
            <w:r w:rsidRPr="000A5C5D">
              <w:rPr>
                <w:sz w:val="20"/>
                <w:szCs w:val="20"/>
              </w:rPr>
              <w:t>1</w:t>
            </w:r>
            <w:r>
              <w:rPr>
                <w:sz w:val="20"/>
                <w:szCs w:val="20"/>
              </w:rPr>
              <w:t> </w:t>
            </w:r>
            <w:r w:rsidRPr="000A5C5D">
              <w:rPr>
                <w:sz w:val="20"/>
                <w:szCs w:val="20"/>
              </w:rPr>
              <w:t xml:space="preserve">% of the quantity measured for milk, beer, other foaming potable liquids </w:t>
            </w:r>
            <w:r w:rsidRPr="000A5C5D">
              <w:rPr>
                <w:color w:val="000000"/>
                <w:spacing w:val="-2"/>
                <w:sz w:val="20"/>
                <w:szCs w:val="20"/>
              </w:rPr>
              <w:t>(such as beer and milk)</w:t>
            </w:r>
            <w:r w:rsidRPr="000A5C5D">
              <w:rPr>
                <w:sz w:val="20"/>
                <w:szCs w:val="20"/>
              </w:rPr>
              <w:t>, and for liquids of a viscosity exceeding 1 mPa·s (at 20 °C)</w:t>
            </w:r>
            <w:r>
              <w:rPr>
                <w:sz w:val="20"/>
                <w:szCs w:val="20"/>
              </w:rPr>
              <w:t>,</w:t>
            </w:r>
            <w:r w:rsidRPr="000A5C5D">
              <w:rPr>
                <w:sz w:val="20"/>
                <w:szCs w:val="20"/>
              </w:rPr>
              <w:t xml:space="preserve"> or</w:t>
            </w:r>
          </w:p>
          <w:p w14:paraId="35CDCC76" w14:textId="77777777" w:rsidR="001632F2" w:rsidRPr="000A5C5D" w:rsidRDefault="001632F2" w:rsidP="004307E6">
            <w:pPr>
              <w:numPr>
                <w:ilvl w:val="0"/>
                <w:numId w:val="25"/>
              </w:numPr>
              <w:kinsoku w:val="0"/>
              <w:overflowPunct w:val="0"/>
              <w:spacing w:before="60" w:after="60"/>
              <w:ind w:right="57"/>
              <w:jc w:val="both"/>
              <w:textAlignment w:val="baseline"/>
              <w:rPr>
                <w:sz w:val="20"/>
                <w:szCs w:val="20"/>
              </w:rPr>
            </w:pPr>
            <w:r w:rsidRPr="000A5C5D">
              <w:rPr>
                <w:sz w:val="20"/>
                <w:szCs w:val="20"/>
              </w:rPr>
              <w:t>0.5</w:t>
            </w:r>
            <w:r>
              <w:rPr>
                <w:sz w:val="20"/>
                <w:szCs w:val="20"/>
              </w:rPr>
              <w:t> </w:t>
            </w:r>
            <w:r w:rsidRPr="000A5C5D">
              <w:rPr>
                <w:sz w:val="20"/>
                <w:szCs w:val="20"/>
              </w:rPr>
              <w:t>% of the quantity measured for all other liquids.</w:t>
            </w:r>
          </w:p>
          <w:p w14:paraId="33298FA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However, it is not necessary for this effect to be less than 1 % of the minimum measured quantity.</w:t>
            </w:r>
          </w:p>
          <w:p w14:paraId="5C78C9C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values specified in this section apply to the difference between:</w:t>
            </w:r>
          </w:p>
          <w:p w14:paraId="20E144B7" w14:textId="77777777" w:rsidR="001632F2" w:rsidRPr="000A5C5D" w:rsidRDefault="001632F2" w:rsidP="004307E6">
            <w:pPr>
              <w:numPr>
                <w:ilvl w:val="0"/>
                <w:numId w:val="25"/>
              </w:numPr>
              <w:kinsoku w:val="0"/>
              <w:overflowPunct w:val="0"/>
              <w:spacing w:before="60" w:after="60"/>
              <w:ind w:right="57"/>
              <w:jc w:val="both"/>
              <w:textAlignment w:val="baseline"/>
              <w:rPr>
                <w:sz w:val="20"/>
                <w:szCs w:val="20"/>
              </w:rPr>
            </w:pPr>
            <w:r w:rsidRPr="000A5C5D">
              <w:rPr>
                <w:sz w:val="20"/>
                <w:szCs w:val="20"/>
              </w:rPr>
              <w:t>the meter errors with air intake or with gas, and</w:t>
            </w:r>
          </w:p>
          <w:p w14:paraId="7D15D228" w14:textId="77777777" w:rsidR="001632F2" w:rsidRPr="000A5C5D" w:rsidRDefault="001632F2" w:rsidP="004307E6">
            <w:pPr>
              <w:numPr>
                <w:ilvl w:val="0"/>
                <w:numId w:val="25"/>
              </w:numPr>
              <w:kinsoku w:val="0"/>
              <w:overflowPunct w:val="0"/>
              <w:spacing w:before="60" w:after="60"/>
              <w:ind w:right="57"/>
              <w:jc w:val="both"/>
              <w:textAlignment w:val="baseline"/>
              <w:rPr>
                <w:sz w:val="20"/>
                <w:szCs w:val="20"/>
              </w:rPr>
            </w:pPr>
            <w:r w:rsidRPr="000A5C5D">
              <w:rPr>
                <w:sz w:val="20"/>
                <w:szCs w:val="20"/>
              </w:rPr>
              <w:t>the meter errors without air intake or gas.</w:t>
            </w:r>
          </w:p>
          <w:p w14:paraId="492C32C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Gas elimination devices shall be installed in accordance with the manufacturer’s instructions.</w:t>
            </w:r>
          </w:p>
          <w:p w14:paraId="3FA4EC0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Gas elimination devices that contain electronic components for gas detection shall undergo influence and disturbance tests.</w:t>
            </w:r>
          </w:p>
        </w:tc>
        <w:tc>
          <w:tcPr>
            <w:tcW w:w="200" w:type="pct"/>
          </w:tcPr>
          <w:p w14:paraId="34FF0243"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6068FA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4C17579"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7CC47633" w14:textId="77777777" w:rsidR="001632F2" w:rsidRPr="000A5C5D" w:rsidRDefault="001632F2" w:rsidP="00832ECA">
            <w:pPr>
              <w:kinsoku w:val="0"/>
              <w:overflowPunct w:val="0"/>
              <w:spacing w:before="60" w:after="60"/>
              <w:ind w:left="57" w:right="57"/>
              <w:textAlignment w:val="baseline"/>
              <w:rPr>
                <w:sz w:val="20"/>
                <w:szCs w:val="20"/>
              </w:rPr>
            </w:pPr>
          </w:p>
        </w:tc>
      </w:tr>
    </w:tbl>
    <w:p w14:paraId="0C3CBED2"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79"/>
        <w:gridCol w:w="4589"/>
        <w:gridCol w:w="367"/>
        <w:gridCol w:w="367"/>
        <w:gridCol w:w="367"/>
        <w:gridCol w:w="2203"/>
      </w:tblGrid>
      <w:tr w:rsidR="001632F2" w:rsidRPr="000A5C5D" w14:paraId="56C3DE2F" w14:textId="77777777" w:rsidTr="00832ECA">
        <w:trPr>
          <w:trHeight w:val="612"/>
          <w:tblHeader/>
        </w:trPr>
        <w:tc>
          <w:tcPr>
            <w:tcW w:w="643" w:type="pct"/>
            <w:vAlign w:val="center"/>
          </w:tcPr>
          <w:p w14:paraId="1171397C"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vAlign w:val="center"/>
          </w:tcPr>
          <w:p w14:paraId="3FB7108E"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6D02EE80"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24849951"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0DFA72CC"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5C12C2B1"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38318941" w14:textId="77777777" w:rsidTr="00832ECA">
        <w:trPr>
          <w:cantSplit/>
        </w:trPr>
        <w:tc>
          <w:tcPr>
            <w:tcW w:w="643" w:type="pct"/>
            <w:vMerge w:val="restart"/>
          </w:tcPr>
          <w:p w14:paraId="332FA1C4"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2.10.2</w:t>
            </w:r>
          </w:p>
        </w:tc>
        <w:tc>
          <w:tcPr>
            <w:tcW w:w="1200" w:type="pct"/>
            <w:gridSpan w:val="5"/>
          </w:tcPr>
          <w:p w14:paraId="455DBD3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Pumped flow</w:t>
            </w:r>
          </w:p>
        </w:tc>
      </w:tr>
      <w:tr w:rsidR="001632F2" w:rsidRPr="00DB28C3" w14:paraId="3836C763" w14:textId="77777777" w:rsidTr="00832ECA">
        <w:trPr>
          <w:cantSplit/>
        </w:trPr>
        <w:tc>
          <w:tcPr>
            <w:tcW w:w="643" w:type="pct"/>
            <w:vMerge/>
          </w:tcPr>
          <w:p w14:paraId="5F6B5003"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32E9754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gas separator shall be provided when, without prejudice to the requirements in 2.10.4, the pressure at the pump inlet may, even momentarily, fall below either the atmospheric pressure or the saturated vapour pressure of the liquid, which can result in mixed air or gas.</w:t>
            </w:r>
          </w:p>
          <w:p w14:paraId="41451E1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gaseous formations such as pockets liable to have a specific effect greater than 1 % of the minimum measured quantity can occur as well, this gas separator shall also be approved as a gas extractor.</w:t>
            </w:r>
          </w:p>
          <w:p w14:paraId="13A0A83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Depending on the supply conditions, a special gas extractor can be used for that purpose if the risk of mixed air or gas is smaller than 5 % of the volume delivered at the maximum flowrate.</w:t>
            </w:r>
          </w:p>
          <w:p w14:paraId="1561CE2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applying this provision concerning gaseous formations, it is important to consider that:</w:t>
            </w:r>
          </w:p>
          <w:p w14:paraId="642E59ED"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spacing w:val="-2"/>
                <w:sz w:val="20"/>
                <w:szCs w:val="20"/>
              </w:rPr>
              <w:t xml:space="preserve">gaseous </w:t>
            </w:r>
            <w:r w:rsidRPr="000A5C5D">
              <w:rPr>
                <w:color w:val="000000" w:themeColor="text1"/>
                <w:spacing w:val="-2"/>
                <w:sz w:val="20"/>
                <w:szCs w:val="20"/>
              </w:rPr>
              <w:t>formations in the form of air pockets can occur because of thermal contraction during shutdown periods</w:t>
            </w:r>
            <w:r w:rsidRPr="000A5C5D">
              <w:rPr>
                <w:color w:val="000000" w:themeColor="text1"/>
                <w:sz w:val="20"/>
                <w:szCs w:val="20"/>
              </w:rPr>
              <w:t>, and</w:t>
            </w:r>
          </w:p>
          <w:p w14:paraId="613CB5EF"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color w:val="000000" w:themeColor="text1"/>
                <w:spacing w:val="-2"/>
                <w:sz w:val="20"/>
                <w:szCs w:val="20"/>
              </w:rPr>
              <w:t>entrained gas and/or</w:t>
            </w:r>
            <w:r w:rsidRPr="000A5C5D">
              <w:rPr>
                <w:spacing w:val="-2"/>
                <w:sz w:val="24"/>
              </w:rPr>
              <w:t xml:space="preserve"> </w:t>
            </w:r>
            <w:r w:rsidRPr="000A5C5D">
              <w:rPr>
                <w:sz w:val="20"/>
                <w:szCs w:val="20"/>
              </w:rPr>
              <w:t>air pockets are likely to be introduced into the pipework when the supply tank becomes empty.</w:t>
            </w:r>
          </w:p>
          <w:p w14:paraId="711C6DA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gas extractor is required when the pressure at the pump inlet is always greater than the atmospheric pressure and the saturated vapour pressure of the liquid, but gaseous formations liable to have a specific effect greater than 1 % of the minimum measured quantity can occur. When applying this provision, it is necessary to consider the situations concerning gaseous formations that were mentioned above.</w:t>
            </w:r>
          </w:p>
          <w:p w14:paraId="6AA8C6F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No gas elimination device is required if, throughout the delivery, the pressure at the pump inlet is always greater than the atmospheric pressure and the saturated vapour pressure of the liquid, and if any gaseous formation liable to have a specific effect greater than 1 % of the minimum measured quantity cannot form or enter the inlet pipework of the meter, whatever the conditions of use. </w:t>
            </w:r>
          </w:p>
        </w:tc>
        <w:tc>
          <w:tcPr>
            <w:tcW w:w="200" w:type="pct"/>
          </w:tcPr>
          <w:p w14:paraId="67E4C279"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E057B4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356BB5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715DD81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4451B21" w14:textId="77777777" w:rsidTr="00832ECA">
        <w:trPr>
          <w:cantSplit/>
        </w:trPr>
        <w:tc>
          <w:tcPr>
            <w:tcW w:w="643" w:type="pct"/>
            <w:vMerge/>
          </w:tcPr>
          <w:p w14:paraId="288BF842"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1CBFC6E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gas elimination device is installed below the level of the meter, a non-return valve shall be incorporated to prevent the pipework between the two components from emptying.</w:t>
            </w:r>
          </w:p>
          <w:p w14:paraId="043E7E5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loss of pressure caused by the flow of liquid between the gas elimination device and the meter shall be as small as possible.</w:t>
            </w:r>
          </w:p>
          <w:p w14:paraId="6C816AB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pipework upstream of the meter incorporates several high points, it may be necessary to provide one or more automatic or manual evacuation devices</w:t>
            </w:r>
            <w:r>
              <w:rPr>
                <w:sz w:val="20"/>
                <w:szCs w:val="20"/>
              </w:rPr>
              <w:t>.</w:t>
            </w:r>
          </w:p>
        </w:tc>
        <w:tc>
          <w:tcPr>
            <w:tcW w:w="200" w:type="pct"/>
          </w:tcPr>
          <w:p w14:paraId="3BE8585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5B918AF8"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798D40F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B02C4CF" w14:textId="77777777" w:rsidR="001632F2" w:rsidRPr="000A5C5D" w:rsidRDefault="001632F2" w:rsidP="00832ECA">
            <w:pPr>
              <w:kinsoku w:val="0"/>
              <w:overflowPunct w:val="0"/>
              <w:spacing w:before="60" w:after="60"/>
              <w:ind w:left="57" w:right="57"/>
              <w:textAlignment w:val="baseline"/>
              <w:rPr>
                <w:sz w:val="20"/>
                <w:szCs w:val="20"/>
              </w:rPr>
            </w:pPr>
          </w:p>
        </w:tc>
      </w:tr>
    </w:tbl>
    <w:p w14:paraId="1A2EAA57"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6760A056" w14:textId="77777777" w:rsidTr="00832ECA">
        <w:trPr>
          <w:trHeight w:val="612"/>
          <w:tblHeader/>
        </w:trPr>
        <w:tc>
          <w:tcPr>
            <w:tcW w:w="700" w:type="pct"/>
            <w:vAlign w:val="center"/>
          </w:tcPr>
          <w:p w14:paraId="0B498E12"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vAlign w:val="center"/>
          </w:tcPr>
          <w:p w14:paraId="1FDC0070"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56098F7E"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47D2C790"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7C3EC3A3"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0EE44CBD"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516D396B" w14:textId="77777777" w:rsidTr="00832ECA">
        <w:trPr>
          <w:cantSplit/>
        </w:trPr>
        <w:tc>
          <w:tcPr>
            <w:tcW w:w="700" w:type="pct"/>
            <w:vMerge w:val="restart"/>
          </w:tcPr>
          <w:p w14:paraId="00F3ED7F"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2.10.3</w:t>
            </w:r>
          </w:p>
        </w:tc>
        <w:tc>
          <w:tcPr>
            <w:tcW w:w="4300" w:type="pct"/>
            <w:gridSpan w:val="5"/>
          </w:tcPr>
          <w:p w14:paraId="28EAC3F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Non-pumped flow</w:t>
            </w:r>
          </w:p>
        </w:tc>
      </w:tr>
      <w:tr w:rsidR="001632F2" w:rsidRPr="00DB28C3" w14:paraId="44DE26DA" w14:textId="77777777" w:rsidTr="00832ECA">
        <w:trPr>
          <w:cantSplit/>
        </w:trPr>
        <w:tc>
          <w:tcPr>
            <w:tcW w:w="700" w:type="pct"/>
            <w:vMerge/>
          </w:tcPr>
          <w:p w14:paraId="66409CEA"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57D0B9D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When a meter is supplied by gravity without </w:t>
            </w:r>
            <w:r>
              <w:rPr>
                <w:sz w:val="20"/>
                <w:szCs w:val="20"/>
              </w:rPr>
              <w:t xml:space="preserve">the </w:t>
            </w:r>
            <w:r w:rsidRPr="000A5C5D">
              <w:rPr>
                <w:sz w:val="20"/>
                <w:szCs w:val="20"/>
              </w:rPr>
              <w:t>use of a pump, and if the pressure of the liquid in all parts of the pipework upstream of the meter and in the meter itself is greater than the saturated vapour pressure of the liquid and the atmospheric pressure at metering conditions, a gas elimination device is not necessary.</w:t>
            </w:r>
          </w:p>
          <w:p w14:paraId="7D76381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pressure of the liquid is likely to be lower than the atmospheric pressure while remaining greater than the saturated vapour pressure, an appropriate automatic device shall prevent entry of gas/air into the meter.</w:t>
            </w:r>
          </w:p>
          <w:p w14:paraId="3B535D3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other cases, an appropriate gas elimination device shall be provided.</w:t>
            </w:r>
          </w:p>
          <w:p w14:paraId="082B048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a meter is supplied under gas pressure, the measuring system shall be so constructed that release of gas dissolved in the liquid is avoided. An appropriate device shall prevent entry of gas into the meter.</w:t>
            </w:r>
          </w:p>
          <w:p w14:paraId="7559A62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all circumstances, the pressure of the liquid between the meter and the transfer point shall be greater than the saturated vapour pressure of the liquid.</w:t>
            </w:r>
          </w:p>
        </w:tc>
        <w:tc>
          <w:tcPr>
            <w:tcW w:w="200" w:type="pct"/>
          </w:tcPr>
          <w:p w14:paraId="0B490536"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0B599BA6"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07B4D72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FAF586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90654E" w14:paraId="6C6245A9" w14:textId="77777777" w:rsidTr="00832ECA">
        <w:trPr>
          <w:cantSplit/>
        </w:trPr>
        <w:tc>
          <w:tcPr>
            <w:tcW w:w="700" w:type="pct"/>
          </w:tcPr>
          <w:p w14:paraId="19855A15" w14:textId="77777777" w:rsidR="001632F2" w:rsidRPr="00887F91" w:rsidRDefault="001632F2" w:rsidP="00832ECA">
            <w:pPr>
              <w:kinsoku w:val="0"/>
              <w:overflowPunct w:val="0"/>
              <w:spacing w:before="31" w:after="58" w:line="241" w:lineRule="exact"/>
              <w:ind w:left="86"/>
              <w:textAlignment w:val="baseline"/>
              <w:rPr>
                <w:color w:val="000000" w:themeColor="text1"/>
                <w:sz w:val="20"/>
                <w:szCs w:val="20"/>
              </w:rPr>
            </w:pPr>
            <w:r>
              <w:rPr>
                <w:color w:val="000000" w:themeColor="text1"/>
                <w:sz w:val="20"/>
                <w:szCs w:val="20"/>
              </w:rPr>
              <w:t>2.10.4</w:t>
            </w:r>
          </w:p>
        </w:tc>
        <w:tc>
          <w:tcPr>
            <w:tcW w:w="4300" w:type="pct"/>
            <w:gridSpan w:val="5"/>
          </w:tcPr>
          <w:p w14:paraId="2BDD85C9" w14:textId="77777777" w:rsidR="001632F2" w:rsidRPr="000A5C5D" w:rsidRDefault="001632F2" w:rsidP="00832ECA">
            <w:pPr>
              <w:kinsoku w:val="0"/>
              <w:overflowPunct w:val="0"/>
              <w:spacing w:before="60" w:after="60"/>
              <w:ind w:left="57" w:right="57"/>
              <w:textAlignment w:val="baseline"/>
              <w:rPr>
                <w:sz w:val="20"/>
                <w:szCs w:val="20"/>
              </w:rPr>
            </w:pPr>
            <w:r w:rsidRPr="000A5C5D">
              <w:rPr>
                <w:color w:val="000000" w:themeColor="text1"/>
                <w:sz w:val="20"/>
                <w:szCs w:val="20"/>
              </w:rPr>
              <w:t>High viscosity liquids</w:t>
            </w:r>
          </w:p>
        </w:tc>
      </w:tr>
      <w:tr w:rsidR="001632F2" w:rsidRPr="00DB28C3" w14:paraId="3574C149" w14:textId="77777777" w:rsidTr="00832ECA">
        <w:trPr>
          <w:cantSplit/>
        </w:trPr>
        <w:tc>
          <w:tcPr>
            <w:tcW w:w="700" w:type="pct"/>
            <w:vMerge w:val="restart"/>
          </w:tcPr>
          <w:p w14:paraId="111755D7" w14:textId="77777777" w:rsidR="001632F2" w:rsidRPr="000A5C5D" w:rsidRDefault="001632F2" w:rsidP="00832ECA">
            <w:pPr>
              <w:kinsoku w:val="0"/>
              <w:overflowPunct w:val="0"/>
              <w:spacing w:before="31" w:after="58" w:line="241" w:lineRule="exact"/>
              <w:ind w:left="86"/>
              <w:textAlignment w:val="baseline"/>
              <w:rPr>
                <w:color w:val="000000" w:themeColor="text1"/>
                <w:sz w:val="20"/>
                <w:szCs w:val="20"/>
              </w:rPr>
            </w:pPr>
            <w:r>
              <w:rPr>
                <w:color w:val="000000" w:themeColor="text1"/>
                <w:sz w:val="20"/>
                <w:szCs w:val="20"/>
              </w:rPr>
              <w:t>2.10.4.1</w:t>
            </w:r>
          </w:p>
        </w:tc>
        <w:tc>
          <w:tcPr>
            <w:tcW w:w="4300" w:type="pct"/>
            <w:gridSpan w:val="5"/>
          </w:tcPr>
          <w:p w14:paraId="4744CCE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High viscosity liquids – general requirements (</w:t>
            </w:r>
            <w:r w:rsidRPr="000A5C5D">
              <w:rPr>
                <w:color w:val="000000" w:themeColor="text1"/>
                <w:spacing w:val="-2"/>
                <w:sz w:val="20"/>
                <w:szCs w:val="20"/>
              </w:rPr>
              <w:t>for measuring systems for bunkering see 2.10.4.2</w:t>
            </w:r>
            <w:r w:rsidRPr="000A5C5D">
              <w:rPr>
                <w:color w:val="000000" w:themeColor="text1"/>
                <w:sz w:val="20"/>
                <w:szCs w:val="20"/>
              </w:rPr>
              <w:t>)</w:t>
            </w:r>
          </w:p>
        </w:tc>
      </w:tr>
      <w:tr w:rsidR="001632F2" w:rsidRPr="00DB28C3" w14:paraId="6820897E" w14:textId="77777777" w:rsidTr="00832ECA">
        <w:trPr>
          <w:cantSplit/>
        </w:trPr>
        <w:tc>
          <w:tcPr>
            <w:tcW w:w="700" w:type="pct"/>
            <w:vMerge/>
          </w:tcPr>
          <w:p w14:paraId="5B27D66C"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2259E35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Since the effectiveness of gas elimination devices decreases as the viscosity of the liquids increases, these devices are not required for measuring liquids with a dynamic viscosity of more than 20 mPa·s at 20 °C.</w:t>
            </w:r>
          </w:p>
          <w:p w14:paraId="6D72A4D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this case, it is necessary to make provisions to prevent entry of gas/air. The pump shall be so arranged that the inlet pressure is always greater than the atmospheric pressure.</w:t>
            </w:r>
          </w:p>
          <w:p w14:paraId="6229D29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it is not always possible to meet this condition, a device shall be provided to stop the flow of liquid automatically as soon as the inlet pressure falls below the atmospheric pressure. A pressure gauge shall be used to monitor this pressure. These provisions are not necessary if devices are provided which ensure that no gas/air can enter through the joints in the sections of the pipework under reduced pressure and if the measuring system is so arranged that no air or dissolved gases will be released.</w:t>
            </w:r>
          </w:p>
        </w:tc>
        <w:tc>
          <w:tcPr>
            <w:tcW w:w="200" w:type="pct"/>
          </w:tcPr>
          <w:p w14:paraId="79801390"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17B6410"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5BA914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5163437A"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53EED9A" w14:textId="77777777" w:rsidTr="00832ECA">
        <w:trPr>
          <w:cantSplit/>
        </w:trPr>
        <w:tc>
          <w:tcPr>
            <w:tcW w:w="700" w:type="pct"/>
          </w:tcPr>
          <w:p w14:paraId="43478F60" w14:textId="77777777" w:rsidR="001632F2" w:rsidRPr="000A5C5D" w:rsidRDefault="001632F2" w:rsidP="00832ECA">
            <w:pPr>
              <w:kinsoku w:val="0"/>
              <w:overflowPunct w:val="0"/>
              <w:spacing w:before="31" w:after="58" w:line="241" w:lineRule="exact"/>
              <w:ind w:left="86"/>
              <w:textAlignment w:val="baseline"/>
              <w:rPr>
                <w:color w:val="000000" w:themeColor="text1"/>
                <w:sz w:val="20"/>
                <w:szCs w:val="20"/>
                <w:u w:val="single"/>
              </w:rPr>
            </w:pPr>
            <w:r w:rsidRPr="000A5C5D">
              <w:rPr>
                <w:color w:val="000000" w:themeColor="text1"/>
                <w:spacing w:val="-2"/>
                <w:sz w:val="20"/>
                <w:szCs w:val="20"/>
              </w:rPr>
              <w:t>2.10.4.2</w:t>
            </w:r>
          </w:p>
        </w:tc>
        <w:tc>
          <w:tcPr>
            <w:tcW w:w="4300" w:type="pct"/>
            <w:gridSpan w:val="5"/>
          </w:tcPr>
          <w:p w14:paraId="2B541F3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pacing w:val="-2"/>
                <w:sz w:val="20"/>
                <w:szCs w:val="20"/>
              </w:rPr>
              <w:t xml:space="preserve">High viscosity liquids – special requirements applicable to measuring systems for bunkering </w:t>
            </w:r>
            <w:r>
              <w:rPr>
                <w:color w:val="000000" w:themeColor="text1"/>
                <w:spacing w:val="-2"/>
                <w:sz w:val="20"/>
                <w:szCs w:val="20"/>
              </w:rPr>
              <w:br/>
            </w:r>
            <w:r w:rsidRPr="000A5C5D">
              <w:rPr>
                <w:color w:val="000000" w:themeColor="text1"/>
                <w:spacing w:val="-2"/>
                <w:sz w:val="20"/>
                <w:szCs w:val="20"/>
              </w:rPr>
              <w:t>(see also 5.1</w:t>
            </w:r>
            <w:r>
              <w:rPr>
                <w:color w:val="000000" w:themeColor="text1"/>
                <w:spacing w:val="-2"/>
                <w:sz w:val="20"/>
                <w:szCs w:val="20"/>
              </w:rPr>
              <w:t>0</w:t>
            </w:r>
            <w:r w:rsidRPr="000A5C5D">
              <w:rPr>
                <w:color w:val="000000" w:themeColor="text1"/>
                <w:spacing w:val="-2"/>
                <w:sz w:val="20"/>
                <w:szCs w:val="20"/>
              </w:rPr>
              <w:t>)</w:t>
            </w:r>
          </w:p>
        </w:tc>
      </w:tr>
      <w:tr w:rsidR="001632F2" w:rsidRPr="00DB28C3" w14:paraId="044964C0" w14:textId="77777777" w:rsidTr="00832ECA">
        <w:trPr>
          <w:cantSplit/>
        </w:trPr>
        <w:tc>
          <w:tcPr>
            <w:tcW w:w="700" w:type="pct"/>
          </w:tcPr>
          <w:p w14:paraId="6A2E1E9C" w14:textId="77777777" w:rsidR="001632F2" w:rsidRPr="000A5C5D" w:rsidRDefault="001632F2" w:rsidP="00832ECA">
            <w:pPr>
              <w:kinsoku w:val="0"/>
              <w:overflowPunct w:val="0"/>
              <w:spacing w:before="44" w:after="476" w:line="233" w:lineRule="exact"/>
              <w:ind w:left="81"/>
              <w:textAlignment w:val="baseline"/>
              <w:rPr>
                <w:bCs/>
                <w:color w:val="000000" w:themeColor="text1"/>
                <w:sz w:val="20"/>
                <w:szCs w:val="20"/>
              </w:rPr>
            </w:pPr>
          </w:p>
        </w:tc>
        <w:tc>
          <w:tcPr>
            <w:tcW w:w="2500" w:type="pct"/>
          </w:tcPr>
          <w:p w14:paraId="06593592" w14:textId="77777777" w:rsidR="001632F2" w:rsidRPr="000A5C5D" w:rsidRDefault="001632F2" w:rsidP="00832ECA">
            <w:pPr>
              <w:keepNext/>
              <w:keepLines/>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Subclause 2.10.1 is not applicable to measuring systems for bunkering.</w:t>
            </w:r>
          </w:p>
          <w:p w14:paraId="2768CEEC" w14:textId="77777777" w:rsidR="001632F2" w:rsidRPr="000A5C5D" w:rsidRDefault="001632F2" w:rsidP="00832ECA">
            <w:pPr>
              <w:keepNext/>
              <w:keepLines/>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Since the effectiveness of gas elimination devices decreases as the viscosity of the liquids increases, these devices are not required for measuring liquids with a dynamic viscosity of more than 20 mPa∙s at 20 °C.</w:t>
            </w:r>
          </w:p>
          <w:p w14:paraId="7AD70601" w14:textId="77777777" w:rsidR="001632F2" w:rsidRPr="000A5C5D" w:rsidRDefault="001632F2" w:rsidP="00832ECA">
            <w:pPr>
              <w:keepNext/>
              <w:keepLines/>
              <w:tabs>
                <w:tab w:val="left" w:pos="993"/>
              </w:tabs>
              <w:suppressAutoHyphens/>
              <w:spacing w:before="60" w:after="60"/>
              <w:ind w:left="57" w:right="57"/>
              <w:rPr>
                <w:bCs/>
                <w:color w:val="000000" w:themeColor="text1"/>
                <w:sz w:val="20"/>
                <w:szCs w:val="20"/>
              </w:rPr>
            </w:pPr>
            <w:r w:rsidRPr="000A5C5D">
              <w:rPr>
                <w:i/>
                <w:color w:val="000000" w:themeColor="text1"/>
                <w:spacing w:val="-2"/>
                <w:sz w:val="20"/>
                <w:szCs w:val="20"/>
              </w:rPr>
              <w:t>Note:</w:t>
            </w:r>
            <w:r w:rsidRPr="000A5C5D">
              <w:rPr>
                <w:color w:val="000000" w:themeColor="text1"/>
                <w:spacing w:val="-2"/>
                <w:sz w:val="20"/>
                <w:szCs w:val="20"/>
              </w:rPr>
              <w:t xml:space="preserve"> On measuring systems for bunkering (especially for the dynamic measurement of bunker fuel), the use of a gas elimination device is not required if the presence of gas/air can be detected and corrected by the system to ensure that the required mpe is met. </w:t>
            </w:r>
          </w:p>
        </w:tc>
        <w:tc>
          <w:tcPr>
            <w:tcW w:w="200" w:type="pct"/>
          </w:tcPr>
          <w:p w14:paraId="260E3F23" w14:textId="77777777" w:rsidR="001632F2" w:rsidRPr="000A5C5D" w:rsidRDefault="001632F2" w:rsidP="00832ECA">
            <w:pPr>
              <w:kinsoku w:val="0"/>
              <w:overflowPunct w:val="0"/>
              <w:spacing w:before="297" w:after="233" w:line="223" w:lineRule="exact"/>
              <w:jc w:val="center"/>
              <w:textAlignment w:val="baseline"/>
              <w:rPr>
                <w:b/>
                <w:bCs/>
                <w:sz w:val="19"/>
                <w:szCs w:val="19"/>
              </w:rPr>
            </w:pPr>
          </w:p>
        </w:tc>
        <w:tc>
          <w:tcPr>
            <w:tcW w:w="200" w:type="pct"/>
          </w:tcPr>
          <w:p w14:paraId="0B98F56A" w14:textId="77777777" w:rsidR="001632F2" w:rsidRPr="000A5C5D" w:rsidRDefault="001632F2" w:rsidP="00832ECA">
            <w:pPr>
              <w:kinsoku w:val="0"/>
              <w:overflowPunct w:val="0"/>
              <w:spacing w:before="297" w:after="233" w:line="223" w:lineRule="exact"/>
              <w:jc w:val="center"/>
              <w:textAlignment w:val="baseline"/>
              <w:rPr>
                <w:b/>
                <w:bCs/>
                <w:sz w:val="19"/>
                <w:szCs w:val="19"/>
              </w:rPr>
            </w:pPr>
          </w:p>
        </w:tc>
        <w:tc>
          <w:tcPr>
            <w:tcW w:w="200" w:type="pct"/>
          </w:tcPr>
          <w:p w14:paraId="060B92DE" w14:textId="77777777" w:rsidR="001632F2" w:rsidRPr="000A5C5D" w:rsidRDefault="001632F2" w:rsidP="00832ECA">
            <w:pPr>
              <w:kinsoku w:val="0"/>
              <w:overflowPunct w:val="0"/>
              <w:textAlignment w:val="baseline"/>
              <w:rPr>
                <w:b/>
                <w:szCs w:val="24"/>
              </w:rPr>
            </w:pPr>
          </w:p>
        </w:tc>
        <w:tc>
          <w:tcPr>
            <w:tcW w:w="1200" w:type="pct"/>
          </w:tcPr>
          <w:p w14:paraId="050DFA56" w14:textId="77777777" w:rsidR="001632F2" w:rsidRPr="000A5C5D" w:rsidRDefault="001632F2" w:rsidP="00832ECA">
            <w:pPr>
              <w:kinsoku w:val="0"/>
              <w:overflowPunct w:val="0"/>
              <w:spacing w:before="37" w:after="236" w:line="240" w:lineRule="exact"/>
              <w:ind w:left="36" w:right="684"/>
              <w:textAlignment w:val="baseline"/>
              <w:rPr>
                <w:bCs/>
                <w:sz w:val="19"/>
                <w:szCs w:val="19"/>
              </w:rPr>
            </w:pPr>
          </w:p>
        </w:tc>
      </w:tr>
      <w:tr w:rsidR="001632F2" w:rsidRPr="00DB28C3" w14:paraId="250A9F73" w14:textId="77777777" w:rsidTr="00832ECA">
        <w:trPr>
          <w:cantSplit/>
        </w:trPr>
        <w:tc>
          <w:tcPr>
            <w:tcW w:w="700" w:type="pct"/>
          </w:tcPr>
          <w:p w14:paraId="0EAAD360" w14:textId="77777777" w:rsidR="001632F2" w:rsidRPr="000A5C5D" w:rsidRDefault="001632F2" w:rsidP="00832ECA">
            <w:pPr>
              <w:kinsoku w:val="0"/>
              <w:overflowPunct w:val="0"/>
              <w:spacing w:before="44" w:after="476" w:line="233" w:lineRule="exact"/>
              <w:ind w:left="81"/>
              <w:textAlignment w:val="baseline"/>
              <w:rPr>
                <w:bCs/>
                <w:sz w:val="20"/>
                <w:szCs w:val="20"/>
              </w:rPr>
            </w:pPr>
          </w:p>
        </w:tc>
        <w:tc>
          <w:tcPr>
            <w:tcW w:w="2500" w:type="pct"/>
          </w:tcPr>
          <w:p w14:paraId="4A7BB123" w14:textId="77777777" w:rsidR="001632F2" w:rsidRPr="000A5C5D" w:rsidRDefault="001632F2" w:rsidP="00832ECA">
            <w:pPr>
              <w:keepNext/>
              <w:keepLines/>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Measuring systems for bunkering, even when measuring very high viscosity liquids and regardless of the presence of gas/air, shall continue to meet the requirements of 2.4 to 2.6 with respect to the maximum permissible errors and the accuracy class of the measuring system.</w:t>
            </w:r>
          </w:p>
        </w:tc>
        <w:tc>
          <w:tcPr>
            <w:tcW w:w="200" w:type="pct"/>
          </w:tcPr>
          <w:p w14:paraId="06476C73" w14:textId="77777777" w:rsidR="001632F2" w:rsidRPr="000A5C5D" w:rsidRDefault="001632F2" w:rsidP="00832ECA">
            <w:pPr>
              <w:kinsoku w:val="0"/>
              <w:overflowPunct w:val="0"/>
              <w:spacing w:before="297" w:after="233" w:line="223" w:lineRule="exact"/>
              <w:jc w:val="center"/>
              <w:textAlignment w:val="baseline"/>
              <w:rPr>
                <w:b/>
                <w:bCs/>
                <w:sz w:val="19"/>
                <w:szCs w:val="19"/>
              </w:rPr>
            </w:pPr>
          </w:p>
        </w:tc>
        <w:tc>
          <w:tcPr>
            <w:tcW w:w="200" w:type="pct"/>
          </w:tcPr>
          <w:p w14:paraId="7D183E5B" w14:textId="77777777" w:rsidR="001632F2" w:rsidRPr="000A5C5D" w:rsidRDefault="001632F2" w:rsidP="00832ECA">
            <w:pPr>
              <w:kinsoku w:val="0"/>
              <w:overflowPunct w:val="0"/>
              <w:spacing w:before="297" w:after="233" w:line="223" w:lineRule="exact"/>
              <w:jc w:val="center"/>
              <w:textAlignment w:val="baseline"/>
              <w:rPr>
                <w:b/>
                <w:bCs/>
                <w:sz w:val="19"/>
                <w:szCs w:val="19"/>
              </w:rPr>
            </w:pPr>
          </w:p>
        </w:tc>
        <w:tc>
          <w:tcPr>
            <w:tcW w:w="200" w:type="pct"/>
          </w:tcPr>
          <w:p w14:paraId="261D2D4F" w14:textId="77777777" w:rsidR="001632F2" w:rsidRPr="000A5C5D" w:rsidRDefault="001632F2" w:rsidP="00832ECA">
            <w:pPr>
              <w:kinsoku w:val="0"/>
              <w:overflowPunct w:val="0"/>
              <w:textAlignment w:val="baseline"/>
              <w:rPr>
                <w:b/>
                <w:szCs w:val="24"/>
              </w:rPr>
            </w:pPr>
          </w:p>
        </w:tc>
        <w:tc>
          <w:tcPr>
            <w:tcW w:w="1200" w:type="pct"/>
          </w:tcPr>
          <w:p w14:paraId="485FFA1A" w14:textId="77777777" w:rsidR="001632F2" w:rsidRPr="000A5C5D" w:rsidRDefault="001632F2" w:rsidP="00832ECA">
            <w:pPr>
              <w:kinsoku w:val="0"/>
              <w:overflowPunct w:val="0"/>
              <w:spacing w:before="37" w:after="236" w:line="240" w:lineRule="exact"/>
              <w:ind w:left="36" w:right="684"/>
              <w:textAlignment w:val="baseline"/>
              <w:rPr>
                <w:bCs/>
                <w:sz w:val="19"/>
                <w:szCs w:val="19"/>
              </w:rPr>
            </w:pPr>
          </w:p>
        </w:tc>
      </w:tr>
      <w:tr w:rsidR="001632F2" w:rsidRPr="000A5C5D" w14:paraId="6B655059" w14:textId="77777777" w:rsidTr="00832ECA">
        <w:trPr>
          <w:cantSplit/>
        </w:trPr>
        <w:tc>
          <w:tcPr>
            <w:tcW w:w="700" w:type="pct"/>
            <w:vMerge w:val="restart"/>
          </w:tcPr>
          <w:p w14:paraId="2393B6C0"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2.10.5</w:t>
            </w:r>
          </w:p>
        </w:tc>
        <w:tc>
          <w:tcPr>
            <w:tcW w:w="4300" w:type="pct"/>
            <w:gridSpan w:val="5"/>
          </w:tcPr>
          <w:p w14:paraId="74D6B18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Gas removal pipe</w:t>
            </w:r>
          </w:p>
        </w:tc>
      </w:tr>
      <w:tr w:rsidR="001632F2" w:rsidRPr="00DB28C3" w14:paraId="3C9CE600" w14:textId="77777777" w:rsidTr="00832ECA">
        <w:trPr>
          <w:cantSplit/>
        </w:trPr>
        <w:tc>
          <w:tcPr>
            <w:tcW w:w="700" w:type="pct"/>
            <w:vMerge/>
          </w:tcPr>
          <w:p w14:paraId="28C84B1D"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26F656D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gas removal pipe of a gas elimination device shall not normal</w:t>
            </w:r>
            <w:r>
              <w:rPr>
                <w:sz w:val="20"/>
                <w:szCs w:val="20"/>
              </w:rPr>
              <w:t>l</w:t>
            </w:r>
            <w:r w:rsidRPr="000A5C5D">
              <w:rPr>
                <w:sz w:val="20"/>
                <w:szCs w:val="20"/>
              </w:rPr>
              <w:t>y include a manually-controlled valve, unless it is required for safety reasons. If such a manually-controlled valve is present, it shall be possible to ensure that the valve remains in the open position during operation by means of a sealing device or by means of a system interlock that would prevent further measurement upon valve closure.</w:t>
            </w:r>
          </w:p>
        </w:tc>
        <w:tc>
          <w:tcPr>
            <w:tcW w:w="200" w:type="pct"/>
          </w:tcPr>
          <w:p w14:paraId="536EAF5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584903F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04298AB3"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48BAAD7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389B4D5E" w14:textId="77777777" w:rsidTr="00832ECA">
        <w:trPr>
          <w:cantSplit/>
        </w:trPr>
        <w:tc>
          <w:tcPr>
            <w:tcW w:w="700" w:type="pct"/>
            <w:vMerge w:val="restart"/>
          </w:tcPr>
          <w:p w14:paraId="6A3063F1"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2.10.6</w:t>
            </w:r>
          </w:p>
        </w:tc>
        <w:tc>
          <w:tcPr>
            <w:tcW w:w="4300" w:type="pct"/>
            <w:gridSpan w:val="5"/>
          </w:tcPr>
          <w:p w14:paraId="5D76FB8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Anti-swirl device</w:t>
            </w:r>
          </w:p>
        </w:tc>
      </w:tr>
      <w:tr w:rsidR="001632F2" w:rsidRPr="00DB28C3" w14:paraId="5278A627" w14:textId="77777777" w:rsidTr="00832ECA">
        <w:trPr>
          <w:cantSplit/>
        </w:trPr>
        <w:tc>
          <w:tcPr>
            <w:tcW w:w="700" w:type="pct"/>
            <w:vMerge/>
          </w:tcPr>
          <w:p w14:paraId="38F3F042"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0154D70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supply tank of a measuring system is normally to be completely emptied, the outlet of the tank shall be fitted with an anti-swirl device, unless the measuring system incorporates a gas separator.</w:t>
            </w:r>
          </w:p>
        </w:tc>
        <w:tc>
          <w:tcPr>
            <w:tcW w:w="200" w:type="pct"/>
          </w:tcPr>
          <w:p w14:paraId="2ECA63EA"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567D43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B44F68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FB3094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DA2B398" w14:textId="77777777" w:rsidTr="00832ECA">
        <w:trPr>
          <w:cantSplit/>
        </w:trPr>
        <w:tc>
          <w:tcPr>
            <w:tcW w:w="700" w:type="pct"/>
          </w:tcPr>
          <w:p w14:paraId="798AF9C9"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2.10.7</w:t>
            </w:r>
          </w:p>
        </w:tc>
        <w:tc>
          <w:tcPr>
            <w:tcW w:w="4300" w:type="pct"/>
            <w:gridSpan w:val="5"/>
          </w:tcPr>
          <w:p w14:paraId="639D892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General provisions for gas elimination devices</w:t>
            </w:r>
          </w:p>
        </w:tc>
      </w:tr>
      <w:tr w:rsidR="001632F2" w:rsidRPr="00DB28C3" w14:paraId="2D60E731" w14:textId="77777777" w:rsidTr="00832ECA">
        <w:trPr>
          <w:cantSplit/>
        </w:trPr>
        <w:tc>
          <w:tcPr>
            <w:tcW w:w="700" w:type="pct"/>
          </w:tcPr>
          <w:p w14:paraId="55D0AAAE"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2.10.7.1</w:t>
            </w:r>
          </w:p>
        </w:tc>
        <w:tc>
          <w:tcPr>
            <w:tcW w:w="2500" w:type="pct"/>
          </w:tcPr>
          <w:p w14:paraId="4130B49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gas separated in a gas elimination device shall be evacuated automatically unless a device is provided which automatically either stops or sufficiently reduces the flow of liquid when there is a risk of air or gases entering the meter. In the case of shutdown, no measurement shall be possible unless the air or gases are automatically or manually eliminated.</w:t>
            </w:r>
          </w:p>
        </w:tc>
        <w:tc>
          <w:tcPr>
            <w:tcW w:w="200" w:type="pct"/>
          </w:tcPr>
          <w:p w14:paraId="048D0DD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25832F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7CA8FDD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7A1FB49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0B200D2" w14:textId="77777777" w:rsidTr="00832ECA">
        <w:trPr>
          <w:cantSplit/>
        </w:trPr>
        <w:tc>
          <w:tcPr>
            <w:tcW w:w="700" w:type="pct"/>
          </w:tcPr>
          <w:p w14:paraId="79921BE3"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2.10.7.2</w:t>
            </w:r>
          </w:p>
        </w:tc>
        <w:tc>
          <w:tcPr>
            <w:tcW w:w="2500" w:type="pct"/>
          </w:tcPr>
          <w:p w14:paraId="7544D28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operational limits of a gas elimination device are as follows:</w:t>
            </w:r>
          </w:p>
          <w:p w14:paraId="6C4DFABB"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maximum flowrate(s) for one or more specified liquids,</w:t>
            </w:r>
          </w:p>
          <w:p w14:paraId="0698C8DB"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maximum pressure (with no flow running) and minimum pressure (with liquid and without gas/air intake while the pump is running at maximum flowrate) compatible with the correct operation of the gas elimination device, and</w:t>
            </w:r>
          </w:p>
          <w:p w14:paraId="2E5E22D8"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minimum measured quantity for which it is designed.</w:t>
            </w:r>
          </w:p>
        </w:tc>
        <w:tc>
          <w:tcPr>
            <w:tcW w:w="200" w:type="pct"/>
          </w:tcPr>
          <w:p w14:paraId="6C6B958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76544CC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B13894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578627CE" w14:textId="77777777" w:rsidR="001632F2" w:rsidRPr="000A5C5D" w:rsidRDefault="001632F2" w:rsidP="00832ECA">
            <w:pPr>
              <w:kinsoku w:val="0"/>
              <w:overflowPunct w:val="0"/>
              <w:spacing w:before="60" w:after="60"/>
              <w:ind w:left="57" w:right="57"/>
              <w:textAlignment w:val="baseline"/>
              <w:rPr>
                <w:sz w:val="20"/>
                <w:szCs w:val="20"/>
              </w:rPr>
            </w:pPr>
          </w:p>
        </w:tc>
      </w:tr>
    </w:tbl>
    <w:p w14:paraId="56A8F02C" w14:textId="7112BCD9" w:rsidR="001632F2" w:rsidRPr="000A5C5D" w:rsidRDefault="001632F2" w:rsidP="001632F2"/>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11"/>
        <w:gridCol w:w="5040"/>
        <w:gridCol w:w="403"/>
        <w:gridCol w:w="403"/>
        <w:gridCol w:w="403"/>
        <w:gridCol w:w="1412"/>
      </w:tblGrid>
      <w:tr w:rsidR="001632F2" w:rsidRPr="000A5C5D" w14:paraId="4055ED15" w14:textId="77777777" w:rsidTr="00832ECA">
        <w:trPr>
          <w:trHeight w:val="612"/>
          <w:tblHeader/>
        </w:trPr>
        <w:tc>
          <w:tcPr>
            <w:tcW w:w="700" w:type="pct"/>
            <w:vAlign w:val="center"/>
          </w:tcPr>
          <w:p w14:paraId="2A12B4DB"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vAlign w:val="center"/>
          </w:tcPr>
          <w:p w14:paraId="2AB10C7A"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653872C5"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4197D039"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781C00AE"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700" w:type="pct"/>
            <w:vAlign w:val="center"/>
          </w:tcPr>
          <w:p w14:paraId="65531B94"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2AB28176" w14:textId="77777777" w:rsidTr="00832ECA">
        <w:trPr>
          <w:cantSplit/>
        </w:trPr>
        <w:tc>
          <w:tcPr>
            <w:tcW w:w="700" w:type="pct"/>
            <w:vMerge w:val="restart"/>
          </w:tcPr>
          <w:p w14:paraId="3B75232F"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2.10.8</w:t>
            </w:r>
          </w:p>
        </w:tc>
        <w:tc>
          <w:tcPr>
            <w:tcW w:w="700" w:type="pct"/>
            <w:gridSpan w:val="5"/>
          </w:tcPr>
          <w:p w14:paraId="17D392C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Special provisions applicable to gas separators</w:t>
            </w:r>
          </w:p>
        </w:tc>
      </w:tr>
      <w:tr w:rsidR="001632F2" w:rsidRPr="00DB28C3" w14:paraId="29E4F111" w14:textId="77777777" w:rsidTr="00832ECA">
        <w:trPr>
          <w:cantSplit/>
          <w:trHeight w:val="3860"/>
        </w:trPr>
        <w:tc>
          <w:tcPr>
            <w:tcW w:w="700" w:type="pct"/>
            <w:vMerge/>
          </w:tcPr>
          <w:p w14:paraId="1D1D42F1"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069DDE7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Within the error limits specified in 2.10.1, a gas separator shall ensure the elimination of air or gases mixed with the liquid. A gas separator designed for a maximum flowrate lower than or equal to 20 m</w:t>
            </w:r>
            <w:r w:rsidRPr="000A5C5D">
              <w:rPr>
                <w:sz w:val="20"/>
                <w:szCs w:val="20"/>
                <w:vertAlign w:val="superscript"/>
              </w:rPr>
              <w:t>3</w:t>
            </w:r>
            <w:r w:rsidRPr="000A5C5D">
              <w:rPr>
                <w:sz w:val="20"/>
                <w:szCs w:val="20"/>
              </w:rPr>
              <w:t>/h shall ensure the elimination of any proportion by volume of air or gases relative to the measured liquid. A gas separator designed for a maximum flowrate higher than 20 m</w:t>
            </w:r>
            <w:r w:rsidRPr="000A5C5D">
              <w:rPr>
                <w:sz w:val="20"/>
                <w:szCs w:val="20"/>
                <w:vertAlign w:val="superscript"/>
              </w:rPr>
              <w:t>3</w:t>
            </w:r>
            <w:r w:rsidRPr="000A5C5D">
              <w:rPr>
                <w:sz w:val="20"/>
                <w:szCs w:val="20"/>
              </w:rPr>
              <w:t>/h shall ensure the elimination of 30 % air or gases relative to the measured liquid (the volumes of air or gases are measured at atmospheric pressure in determining their percentages). The percentage is considered only when the meter is running at flow rates higher than the minimum flow rate (mean value during one minute).</w:t>
            </w:r>
          </w:p>
          <w:p w14:paraId="716B1BB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i/>
                <w:color w:val="000000" w:themeColor="text1"/>
                <w:spacing w:val="-2"/>
                <w:sz w:val="20"/>
                <w:szCs w:val="20"/>
              </w:rPr>
              <w:t xml:space="preserve">Note: </w:t>
            </w:r>
            <w:r w:rsidRPr="000A5C5D">
              <w:rPr>
                <w:color w:val="000000" w:themeColor="text1"/>
                <w:spacing w:val="-2"/>
                <w:sz w:val="20"/>
                <w:szCs w:val="20"/>
              </w:rPr>
              <w:t>Gas separators for flow rates up to 20 m</w:t>
            </w:r>
            <w:r w:rsidRPr="000A5C5D">
              <w:rPr>
                <w:color w:val="000000" w:themeColor="text1"/>
                <w:spacing w:val="-2"/>
                <w:sz w:val="20"/>
                <w:szCs w:val="20"/>
                <w:vertAlign w:val="superscript"/>
              </w:rPr>
              <w:t>3</w:t>
            </w:r>
            <w:r w:rsidRPr="000A5C5D">
              <w:rPr>
                <w:color w:val="000000" w:themeColor="text1"/>
                <w:spacing w:val="-2"/>
                <w:sz w:val="20"/>
                <w:szCs w:val="20"/>
              </w:rPr>
              <w:t>/h are therefore of relatively larger size than those for higher flow rates.</w:t>
            </w:r>
          </w:p>
          <w:p w14:paraId="3513420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Furthermore, when provided, the automatic gas elimination device must continue to operate at the maximum pressure fixed for the gas separator.</w:t>
            </w:r>
          </w:p>
        </w:tc>
        <w:tc>
          <w:tcPr>
            <w:tcW w:w="200" w:type="pct"/>
          </w:tcPr>
          <w:p w14:paraId="3ED9CF4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4F0C4F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63C1BF40"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700" w:type="pct"/>
          </w:tcPr>
          <w:p w14:paraId="1AD2F3F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12E424D" w14:textId="77777777" w:rsidTr="00832ECA">
        <w:tc>
          <w:tcPr>
            <w:tcW w:w="700" w:type="pct"/>
            <w:vMerge w:val="restart"/>
          </w:tcPr>
          <w:p w14:paraId="4F00D977"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2.10.9</w:t>
            </w:r>
          </w:p>
        </w:tc>
        <w:tc>
          <w:tcPr>
            <w:tcW w:w="700" w:type="pct"/>
            <w:gridSpan w:val="5"/>
          </w:tcPr>
          <w:p w14:paraId="6EA37E3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Special provisions applicable to gas extractors</w:t>
            </w:r>
          </w:p>
        </w:tc>
      </w:tr>
      <w:tr w:rsidR="001632F2" w:rsidRPr="00DB28C3" w14:paraId="239B5BF5" w14:textId="77777777" w:rsidTr="00832ECA">
        <w:tc>
          <w:tcPr>
            <w:tcW w:w="700" w:type="pct"/>
            <w:vMerge/>
          </w:tcPr>
          <w:p w14:paraId="36B24589"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500" w:type="pct"/>
          </w:tcPr>
          <w:p w14:paraId="7022702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gas extractor shall, at the maximum flowrate of the measuring system, ensure the elimination of an air or gas pocket of a volume (measured at atmospheric pressure) at least equal to the minimum measured quantity with no resulting additional effect greater than 1 % of the minimum measured quantity, which is an absolute error.</w:t>
            </w:r>
          </w:p>
          <w:p w14:paraId="7434C09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special gas extractor (capable of eliminating mixed gas and gas pockets), shall also be capable, at the system</w:t>
            </w:r>
            <w:r>
              <w:rPr>
                <w:sz w:val="20"/>
                <w:szCs w:val="20"/>
              </w:rPr>
              <w:t>’</w:t>
            </w:r>
            <w:r w:rsidRPr="000A5C5D">
              <w:rPr>
                <w:sz w:val="20"/>
                <w:szCs w:val="20"/>
              </w:rPr>
              <w:t>s maximum flowrate, of continuously separating a volume of air or gas mixed with the liquid equal to 5</w:t>
            </w:r>
            <w:r>
              <w:rPr>
                <w:sz w:val="20"/>
                <w:szCs w:val="20"/>
              </w:rPr>
              <w:t> </w:t>
            </w:r>
            <w:r w:rsidRPr="000A5C5D">
              <w:rPr>
                <w:sz w:val="20"/>
                <w:szCs w:val="20"/>
              </w:rPr>
              <w:t>% of the volume of liquid delivered (at the maximum flowrate) without the resulting additional effect exceeding the limits fixed in 2.10.1.</w:t>
            </w:r>
          </w:p>
        </w:tc>
        <w:tc>
          <w:tcPr>
            <w:tcW w:w="200" w:type="pct"/>
          </w:tcPr>
          <w:p w14:paraId="26CE0F0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A23E1E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5D9E2AA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700" w:type="pct"/>
          </w:tcPr>
          <w:p w14:paraId="17D6B99C" w14:textId="77777777" w:rsidR="001632F2" w:rsidRPr="000A5C5D" w:rsidRDefault="001632F2" w:rsidP="00832ECA">
            <w:pPr>
              <w:kinsoku w:val="0"/>
              <w:overflowPunct w:val="0"/>
              <w:spacing w:before="60" w:after="60"/>
              <w:ind w:left="57" w:right="57"/>
              <w:textAlignment w:val="baseline"/>
              <w:rPr>
                <w:sz w:val="20"/>
                <w:szCs w:val="20"/>
              </w:rPr>
            </w:pPr>
          </w:p>
        </w:tc>
      </w:tr>
    </w:tbl>
    <w:p w14:paraId="1A238805" w14:textId="77777777" w:rsidR="001632F2"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11"/>
        <w:gridCol w:w="5040"/>
        <w:gridCol w:w="403"/>
        <w:gridCol w:w="403"/>
        <w:gridCol w:w="403"/>
        <w:gridCol w:w="1412"/>
      </w:tblGrid>
      <w:tr w:rsidR="001632F2" w:rsidRPr="000A5C5D" w14:paraId="31FD8E78" w14:textId="77777777" w:rsidTr="00832ECA">
        <w:trPr>
          <w:trHeight w:val="612"/>
          <w:tblHeader/>
        </w:trPr>
        <w:tc>
          <w:tcPr>
            <w:tcW w:w="778" w:type="pct"/>
            <w:vAlign w:val="center"/>
          </w:tcPr>
          <w:p w14:paraId="6025DC44"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778" w:type="pct"/>
            <w:vAlign w:val="center"/>
          </w:tcPr>
          <w:p w14:paraId="277FFC3D"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22" w:type="pct"/>
            <w:textDirection w:val="btLr"/>
            <w:vAlign w:val="center"/>
          </w:tcPr>
          <w:p w14:paraId="73FC7A56"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22" w:type="pct"/>
            <w:textDirection w:val="btLr"/>
            <w:vAlign w:val="center"/>
          </w:tcPr>
          <w:p w14:paraId="37EE2EB4"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22" w:type="pct"/>
            <w:textDirection w:val="btLr"/>
            <w:vAlign w:val="center"/>
          </w:tcPr>
          <w:p w14:paraId="478273CD"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778" w:type="pct"/>
            <w:vAlign w:val="center"/>
          </w:tcPr>
          <w:p w14:paraId="72A15317"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90654E" w14:paraId="3B1DFF46" w14:textId="77777777" w:rsidTr="00832ECA">
        <w:trPr>
          <w:cantSplit/>
        </w:trPr>
        <w:tc>
          <w:tcPr>
            <w:tcW w:w="778" w:type="pct"/>
            <w:vMerge w:val="restart"/>
          </w:tcPr>
          <w:p w14:paraId="674F67D6"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b/>
                <w:sz w:val="20"/>
                <w:szCs w:val="20"/>
              </w:rPr>
              <w:t>2.11</w:t>
            </w:r>
          </w:p>
        </w:tc>
        <w:tc>
          <w:tcPr>
            <w:tcW w:w="4222" w:type="pct"/>
            <w:gridSpan w:val="5"/>
          </w:tcPr>
          <w:p w14:paraId="6C4F5934" w14:textId="77777777" w:rsidR="001632F2" w:rsidRPr="000A5C5D" w:rsidRDefault="001632F2" w:rsidP="00832ECA">
            <w:pPr>
              <w:kinsoku w:val="0"/>
              <w:overflowPunct w:val="0"/>
              <w:spacing w:before="60" w:after="60"/>
              <w:ind w:left="57" w:right="57"/>
              <w:textAlignment w:val="baseline"/>
              <w:rPr>
                <w:sz w:val="20"/>
                <w:szCs w:val="20"/>
              </w:rPr>
            </w:pPr>
            <w:r w:rsidRPr="000A5C5D">
              <w:rPr>
                <w:b/>
                <w:sz w:val="20"/>
                <w:szCs w:val="20"/>
              </w:rPr>
              <w:t>Gas indicator</w:t>
            </w:r>
          </w:p>
        </w:tc>
      </w:tr>
      <w:tr w:rsidR="001632F2" w:rsidRPr="00DB28C3" w14:paraId="035A77B6" w14:textId="77777777" w:rsidTr="00832ECA">
        <w:trPr>
          <w:cantSplit/>
          <w:trHeight w:val="3860"/>
        </w:trPr>
        <w:tc>
          <w:tcPr>
            <w:tcW w:w="778" w:type="pct"/>
            <w:vMerge/>
          </w:tcPr>
          <w:p w14:paraId="08D7031D" w14:textId="77777777" w:rsidR="001632F2" w:rsidRPr="000A5C5D" w:rsidRDefault="001632F2" w:rsidP="00832ECA">
            <w:pPr>
              <w:kinsoku w:val="0"/>
              <w:overflowPunct w:val="0"/>
              <w:spacing w:before="31" w:after="58" w:line="241" w:lineRule="exact"/>
              <w:ind w:left="86"/>
              <w:textAlignment w:val="baseline"/>
              <w:rPr>
                <w:sz w:val="20"/>
                <w:szCs w:val="20"/>
              </w:rPr>
            </w:pPr>
          </w:p>
        </w:tc>
        <w:tc>
          <w:tcPr>
            <w:tcW w:w="2778" w:type="pct"/>
          </w:tcPr>
          <w:p w14:paraId="3B9F2B7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certain types of measuring systems, a gas indicator may be required.</w:t>
            </w:r>
          </w:p>
          <w:p w14:paraId="6453CD2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gas indicator shall be designed so as to provide a satisfactory indication of the presence of air or gases in the liquid.</w:t>
            </w:r>
          </w:p>
          <w:p w14:paraId="7DF1FED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gas indicator shall be downstream of the meter. In empty hose measuring systems, the gas indicator may be in the form of a weir-type sight glass and may also be used as the transfer point.</w:t>
            </w:r>
          </w:p>
          <w:p w14:paraId="47CBA99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gas indicator may be fitted with a bleed screw or with any other venting device when it forms a high point of the pipework. No pipe shall be connected to the venting device. Flow indicating devices (e.g. spinners) may be incorporated in gas indicators provided that such devices do not prevent observation of any gaseous formations which could be present in the liquid.</w:t>
            </w:r>
          </w:p>
        </w:tc>
        <w:tc>
          <w:tcPr>
            <w:tcW w:w="222" w:type="pct"/>
          </w:tcPr>
          <w:p w14:paraId="6B3529E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22" w:type="pct"/>
          </w:tcPr>
          <w:p w14:paraId="7195FB1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22" w:type="pct"/>
          </w:tcPr>
          <w:p w14:paraId="21CE1EE3"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778" w:type="pct"/>
          </w:tcPr>
          <w:p w14:paraId="7B839E3D" w14:textId="77777777" w:rsidR="001632F2" w:rsidRPr="000A5C5D" w:rsidRDefault="001632F2" w:rsidP="00832ECA">
            <w:pPr>
              <w:kinsoku w:val="0"/>
              <w:overflowPunct w:val="0"/>
              <w:spacing w:before="60" w:after="60"/>
              <w:ind w:left="57" w:right="57"/>
              <w:textAlignment w:val="baseline"/>
              <w:rPr>
                <w:sz w:val="20"/>
                <w:szCs w:val="20"/>
              </w:rPr>
            </w:pPr>
          </w:p>
        </w:tc>
      </w:tr>
    </w:tbl>
    <w:p w14:paraId="40AF23CF" w14:textId="77777777" w:rsidR="001632F2" w:rsidRPr="000A5C5D" w:rsidRDefault="001632F2" w:rsidP="001632F2"/>
    <w:p w14:paraId="19FD99DD" w14:textId="77777777" w:rsidR="001632F2" w:rsidRDefault="001632F2" w:rsidP="001632F2">
      <w:r>
        <w:br w:type="page"/>
      </w:r>
    </w:p>
    <w:p w14:paraId="310468B6" w14:textId="77777777" w:rsidR="001632F2" w:rsidRPr="000A5C5D" w:rsidRDefault="001632F2" w:rsidP="001632F2"/>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771A5866" w14:textId="77777777" w:rsidTr="00832ECA">
        <w:trPr>
          <w:trHeight w:val="612"/>
        </w:trPr>
        <w:tc>
          <w:tcPr>
            <w:tcW w:w="700" w:type="pct"/>
            <w:vAlign w:val="center"/>
          </w:tcPr>
          <w:p w14:paraId="1131D527"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3FCAF423"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6804BAAE"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187A887E"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2FD3171A"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502A054E"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08FE73DA" w14:textId="77777777" w:rsidTr="00832ECA">
        <w:tc>
          <w:tcPr>
            <w:tcW w:w="700" w:type="pct"/>
          </w:tcPr>
          <w:p w14:paraId="48BE43CE"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2.12</w:t>
            </w:r>
          </w:p>
        </w:tc>
        <w:tc>
          <w:tcPr>
            <w:tcW w:w="200" w:type="pct"/>
            <w:gridSpan w:val="5"/>
          </w:tcPr>
          <w:p w14:paraId="463C0E54"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Transfer point</w:t>
            </w:r>
          </w:p>
        </w:tc>
      </w:tr>
      <w:tr w:rsidR="001632F2" w:rsidRPr="00DB28C3" w14:paraId="79F3C010" w14:textId="77777777" w:rsidTr="00832ECA">
        <w:tc>
          <w:tcPr>
            <w:tcW w:w="700" w:type="pct"/>
          </w:tcPr>
          <w:p w14:paraId="24AF22A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2.12.1</w:t>
            </w:r>
          </w:p>
        </w:tc>
        <w:tc>
          <w:tcPr>
            <w:tcW w:w="2500" w:type="pct"/>
          </w:tcPr>
          <w:p w14:paraId="6DD20E5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Measuring systems shall incorporate a minimum of one transfer point. This transfer point is located downstream of the meter in delivery systems and upstream of the meter in receiving systems.</w:t>
            </w:r>
          </w:p>
        </w:tc>
        <w:tc>
          <w:tcPr>
            <w:tcW w:w="200" w:type="pct"/>
          </w:tcPr>
          <w:p w14:paraId="2E7C914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7BDECFE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DDB7D3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58601AD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4049CBBD" w14:textId="77777777" w:rsidTr="00832ECA">
        <w:tc>
          <w:tcPr>
            <w:tcW w:w="700" w:type="pct"/>
          </w:tcPr>
          <w:p w14:paraId="171C2AF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2.12.2</w:t>
            </w:r>
          </w:p>
        </w:tc>
        <w:tc>
          <w:tcPr>
            <w:tcW w:w="2500" w:type="pct"/>
          </w:tcPr>
          <w:p w14:paraId="2EA8F0A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Measuring systems may be of two types: </w:t>
            </w:r>
            <w:r>
              <w:rPr>
                <w:sz w:val="20"/>
                <w:szCs w:val="20"/>
              </w:rPr>
              <w:t>“</w:t>
            </w:r>
            <w:r w:rsidRPr="000A5C5D">
              <w:rPr>
                <w:sz w:val="20"/>
                <w:szCs w:val="20"/>
              </w:rPr>
              <w:t>empty hose</w:t>
            </w:r>
            <w:r>
              <w:rPr>
                <w:sz w:val="20"/>
                <w:szCs w:val="20"/>
              </w:rPr>
              <w:t>”</w:t>
            </w:r>
            <w:r w:rsidRPr="000A5C5D">
              <w:rPr>
                <w:sz w:val="20"/>
                <w:szCs w:val="20"/>
              </w:rPr>
              <w:t xml:space="preserve"> systems and </w:t>
            </w:r>
            <w:r>
              <w:rPr>
                <w:sz w:val="20"/>
                <w:szCs w:val="20"/>
              </w:rPr>
              <w:t>“</w:t>
            </w:r>
            <w:r w:rsidRPr="000A5C5D">
              <w:rPr>
                <w:sz w:val="20"/>
                <w:szCs w:val="20"/>
              </w:rPr>
              <w:t>full hose</w:t>
            </w:r>
            <w:r>
              <w:rPr>
                <w:sz w:val="20"/>
                <w:szCs w:val="20"/>
              </w:rPr>
              <w:t>”</w:t>
            </w:r>
            <w:r w:rsidRPr="000A5C5D">
              <w:rPr>
                <w:sz w:val="20"/>
                <w:szCs w:val="20"/>
              </w:rPr>
              <w:t xml:space="preserve"> systems. The term </w:t>
            </w:r>
            <w:r>
              <w:rPr>
                <w:sz w:val="20"/>
                <w:szCs w:val="20"/>
              </w:rPr>
              <w:t>“</w:t>
            </w:r>
            <w:r w:rsidRPr="000A5C5D">
              <w:rPr>
                <w:sz w:val="20"/>
                <w:szCs w:val="20"/>
              </w:rPr>
              <w:t>hose</w:t>
            </w:r>
            <w:r>
              <w:rPr>
                <w:sz w:val="20"/>
                <w:szCs w:val="20"/>
              </w:rPr>
              <w:t>”</w:t>
            </w:r>
            <w:r w:rsidRPr="000A5C5D">
              <w:rPr>
                <w:sz w:val="20"/>
                <w:szCs w:val="20"/>
              </w:rPr>
              <w:t xml:space="preserve"> includes rigid pipework.</w:t>
            </w:r>
          </w:p>
        </w:tc>
        <w:tc>
          <w:tcPr>
            <w:tcW w:w="200" w:type="pct"/>
          </w:tcPr>
          <w:p w14:paraId="222586A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4AC30F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CDECA8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7A0C2DE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89C39AD" w14:textId="77777777" w:rsidTr="00832ECA">
        <w:tc>
          <w:tcPr>
            <w:tcW w:w="700" w:type="pct"/>
          </w:tcPr>
          <w:p w14:paraId="6A19DCD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2.12.2.1</w:t>
            </w:r>
          </w:p>
        </w:tc>
        <w:tc>
          <w:tcPr>
            <w:tcW w:w="2500" w:type="pct"/>
          </w:tcPr>
          <w:p w14:paraId="7D38F88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In </w:t>
            </w:r>
            <w:r>
              <w:rPr>
                <w:sz w:val="20"/>
                <w:szCs w:val="20"/>
              </w:rPr>
              <w:t xml:space="preserve">the </w:t>
            </w:r>
            <w:r w:rsidRPr="000A5C5D">
              <w:rPr>
                <w:sz w:val="20"/>
                <w:szCs w:val="20"/>
              </w:rPr>
              <w:t>case of an empty hose system the transfer point may be in the form of either a weir-type sight glass, or a closing device combined, in each case, with a system which ensures the emptying of the delivery hose after each measuring operation.</w:t>
            </w:r>
          </w:p>
        </w:tc>
        <w:tc>
          <w:tcPr>
            <w:tcW w:w="200" w:type="pct"/>
          </w:tcPr>
          <w:p w14:paraId="0DA2E1C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CBD6D6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A1C0DB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1482AB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EB3871E" w14:textId="77777777" w:rsidTr="00832ECA">
        <w:tc>
          <w:tcPr>
            <w:tcW w:w="700" w:type="pct"/>
          </w:tcPr>
          <w:p w14:paraId="5C5D715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2.12.2.2</w:t>
            </w:r>
          </w:p>
        </w:tc>
        <w:tc>
          <w:tcPr>
            <w:tcW w:w="2500" w:type="pct"/>
          </w:tcPr>
          <w:p w14:paraId="07D2327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in the case of full hose systems, the delivery line has a free end, the closing device must be installed as close as possible to this end.</w:t>
            </w:r>
          </w:p>
        </w:tc>
        <w:tc>
          <w:tcPr>
            <w:tcW w:w="200" w:type="pct"/>
          </w:tcPr>
          <w:p w14:paraId="25E6852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78EEA0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60B60076"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413CA5D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F8BA59C" w14:textId="77777777" w:rsidTr="00832ECA">
        <w:tc>
          <w:tcPr>
            <w:tcW w:w="700" w:type="pct"/>
          </w:tcPr>
          <w:p w14:paraId="58536B7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2.12.2.3</w:t>
            </w:r>
          </w:p>
        </w:tc>
        <w:tc>
          <w:tcPr>
            <w:tcW w:w="2500" w:type="pct"/>
          </w:tcPr>
          <w:p w14:paraId="134E2E0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the case of receiving equipment, the same provisions apply by analogy to the reception pipework upstream of the meter.</w:t>
            </w:r>
          </w:p>
        </w:tc>
        <w:tc>
          <w:tcPr>
            <w:tcW w:w="200" w:type="pct"/>
          </w:tcPr>
          <w:p w14:paraId="39480002"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A351B2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02606E02"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4869025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155DB9C" w14:textId="77777777" w:rsidTr="00832ECA">
        <w:tc>
          <w:tcPr>
            <w:tcW w:w="700" w:type="pct"/>
          </w:tcPr>
          <w:p w14:paraId="2B5D58F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2.12.2.4</w:t>
            </w:r>
          </w:p>
        </w:tc>
        <w:tc>
          <w:tcPr>
            <w:tcW w:w="2500" w:type="pct"/>
          </w:tcPr>
          <w:p w14:paraId="372BE3E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pacing w:val="-2"/>
                <w:sz w:val="20"/>
                <w:szCs w:val="20"/>
              </w:rPr>
              <w:t>Measuring systems for bunkering (5.1</w:t>
            </w:r>
            <w:r>
              <w:rPr>
                <w:color w:val="000000" w:themeColor="text1"/>
                <w:spacing w:val="-2"/>
                <w:sz w:val="20"/>
                <w:szCs w:val="20"/>
              </w:rPr>
              <w:t>0</w:t>
            </w:r>
            <w:r w:rsidRPr="000A5C5D">
              <w:rPr>
                <w:color w:val="000000" w:themeColor="text1"/>
                <w:spacing w:val="-2"/>
                <w:sz w:val="20"/>
                <w:szCs w:val="20"/>
              </w:rPr>
              <w:t>) and measuring systems for LNG (5.1</w:t>
            </w:r>
            <w:r>
              <w:rPr>
                <w:color w:val="000000" w:themeColor="text1"/>
                <w:spacing w:val="-2"/>
                <w:sz w:val="20"/>
                <w:szCs w:val="20"/>
              </w:rPr>
              <w:t>1</w:t>
            </w:r>
            <w:r w:rsidRPr="000A5C5D">
              <w:rPr>
                <w:color w:val="000000" w:themeColor="text1"/>
                <w:spacing w:val="-2"/>
                <w:sz w:val="20"/>
                <w:szCs w:val="20"/>
              </w:rPr>
              <w:t>) may in different instances actually have piping/hose that is “partially filled.” The manufacturer shall provide documentation that explains how this is corrected in the measurement.</w:t>
            </w:r>
          </w:p>
        </w:tc>
        <w:tc>
          <w:tcPr>
            <w:tcW w:w="200" w:type="pct"/>
          </w:tcPr>
          <w:p w14:paraId="29D3411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8756C0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BBDD309"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7C55C43A" w14:textId="77777777" w:rsidR="001632F2" w:rsidRPr="000A5C5D" w:rsidRDefault="001632F2" w:rsidP="00832ECA">
            <w:pPr>
              <w:kinsoku w:val="0"/>
              <w:overflowPunct w:val="0"/>
              <w:spacing w:before="60" w:after="60"/>
              <w:ind w:left="57" w:right="57"/>
              <w:textAlignment w:val="baseline"/>
              <w:rPr>
                <w:sz w:val="20"/>
                <w:szCs w:val="20"/>
              </w:rPr>
            </w:pPr>
          </w:p>
        </w:tc>
      </w:tr>
    </w:tbl>
    <w:p w14:paraId="55D6B0EF"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0592E044" w14:textId="77777777" w:rsidTr="00832ECA">
        <w:trPr>
          <w:trHeight w:val="612"/>
          <w:tblHeader/>
        </w:trPr>
        <w:tc>
          <w:tcPr>
            <w:tcW w:w="700" w:type="pct"/>
            <w:vAlign w:val="center"/>
          </w:tcPr>
          <w:p w14:paraId="284EA2AF"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vAlign w:val="center"/>
          </w:tcPr>
          <w:p w14:paraId="6BC3DB0E"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53B78CDD"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43A3DFF7"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00D3CCDE"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586714B9"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76B0A11E" w14:textId="77777777" w:rsidTr="00832ECA">
        <w:trPr>
          <w:cantSplit/>
        </w:trPr>
        <w:tc>
          <w:tcPr>
            <w:tcW w:w="700" w:type="pct"/>
          </w:tcPr>
          <w:p w14:paraId="6EB25496" w14:textId="77777777" w:rsidR="001632F2" w:rsidRPr="000A5C5D" w:rsidRDefault="001632F2" w:rsidP="00832ECA">
            <w:pPr>
              <w:kinsoku w:val="0"/>
              <w:overflowPunct w:val="0"/>
              <w:spacing w:before="31" w:after="58" w:line="241" w:lineRule="exact"/>
              <w:ind w:left="86"/>
              <w:textAlignment w:val="baseline"/>
              <w:rPr>
                <w:b/>
                <w:sz w:val="20"/>
                <w:szCs w:val="20"/>
              </w:rPr>
            </w:pPr>
            <w:r w:rsidRPr="000A5C5D">
              <w:rPr>
                <w:b/>
                <w:sz w:val="20"/>
                <w:szCs w:val="20"/>
              </w:rPr>
              <w:t>2.13</w:t>
            </w:r>
          </w:p>
        </w:tc>
        <w:tc>
          <w:tcPr>
            <w:tcW w:w="1200" w:type="pct"/>
            <w:gridSpan w:val="5"/>
          </w:tcPr>
          <w:p w14:paraId="4A63EE0F"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Complete filling of the measuring system</w:t>
            </w:r>
          </w:p>
        </w:tc>
      </w:tr>
      <w:tr w:rsidR="001632F2" w:rsidRPr="00DB28C3" w14:paraId="417938C1" w14:textId="77777777" w:rsidTr="00832ECA">
        <w:trPr>
          <w:cantSplit/>
        </w:trPr>
        <w:tc>
          <w:tcPr>
            <w:tcW w:w="700" w:type="pct"/>
          </w:tcPr>
          <w:p w14:paraId="7121FCC6"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2.13.1</w:t>
            </w:r>
          </w:p>
        </w:tc>
        <w:tc>
          <w:tcPr>
            <w:tcW w:w="2500" w:type="pct"/>
          </w:tcPr>
          <w:p w14:paraId="3FEB21F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meter and the pipework between the meter and the transfer point shall be kept full of liquid during measurement and during shutdown periods.</w:t>
            </w:r>
          </w:p>
          <w:p w14:paraId="3A82686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When this condition is not met, especially in the case of fixed installations, the complete filling of the measuring system up to the transfer point shall be </w:t>
            </w:r>
            <w:r>
              <w:rPr>
                <w:sz w:val="20"/>
                <w:szCs w:val="20"/>
              </w:rPr>
              <w:t xml:space="preserve">carried out </w:t>
            </w:r>
            <w:r w:rsidRPr="000A5C5D">
              <w:rPr>
                <w:sz w:val="20"/>
                <w:szCs w:val="20"/>
              </w:rPr>
              <w:t xml:space="preserve"> manually or automatically and shall be monitored during measurement and shutdowns. To ensure complete elimination of air and gases from the measuring system, a venting device (with means for visual or automatic detection of the complete filling) shall be placed in appropriate positions.</w:t>
            </w:r>
          </w:p>
        </w:tc>
        <w:tc>
          <w:tcPr>
            <w:tcW w:w="200" w:type="pct"/>
          </w:tcPr>
          <w:p w14:paraId="37EB29C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53AF9223"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1861B70"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60D75F8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F1894B8" w14:textId="77777777" w:rsidTr="00832ECA">
        <w:trPr>
          <w:cantSplit/>
        </w:trPr>
        <w:tc>
          <w:tcPr>
            <w:tcW w:w="700" w:type="pct"/>
          </w:tcPr>
          <w:p w14:paraId="6283151C"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2.13.2</w:t>
            </w:r>
          </w:p>
        </w:tc>
        <w:tc>
          <w:tcPr>
            <w:tcW w:w="2500" w:type="pct"/>
          </w:tcPr>
          <w:p w14:paraId="59CDBA92" w14:textId="77777777" w:rsidR="001632F2" w:rsidRPr="000A5C5D" w:rsidRDefault="001632F2" w:rsidP="00832ECA">
            <w:pPr>
              <w:kinsoku w:val="0"/>
              <w:overflowPunct w:val="0"/>
              <w:spacing w:before="60"/>
              <w:ind w:left="57" w:right="57"/>
              <w:textAlignment w:val="baseline"/>
              <w:rPr>
                <w:sz w:val="20"/>
                <w:szCs w:val="20"/>
              </w:rPr>
            </w:pPr>
            <w:r w:rsidRPr="000A5C5D">
              <w:rPr>
                <w:sz w:val="20"/>
                <w:szCs w:val="20"/>
              </w:rPr>
              <w:t>The effect of contraction due to temperature change on the liquid in the pipework between the meter and the transfer point shall not be greater than 1 % of the minimum measured quantity due to variations in temperature, equal to:</w:t>
            </w:r>
          </w:p>
          <w:p w14:paraId="447B665B" w14:textId="77777777" w:rsidR="001632F2" w:rsidRPr="000A5C5D" w:rsidRDefault="001632F2" w:rsidP="004307E6">
            <w:pPr>
              <w:numPr>
                <w:ilvl w:val="0"/>
                <w:numId w:val="25"/>
              </w:numPr>
              <w:tabs>
                <w:tab w:val="left" w:pos="767"/>
              </w:tabs>
              <w:kinsoku w:val="0"/>
              <w:overflowPunct w:val="0"/>
              <w:ind w:right="57"/>
              <w:jc w:val="both"/>
              <w:textAlignment w:val="baseline"/>
              <w:rPr>
                <w:sz w:val="20"/>
                <w:szCs w:val="20"/>
              </w:rPr>
            </w:pPr>
            <w:r w:rsidRPr="000A5C5D">
              <w:rPr>
                <w:sz w:val="20"/>
                <w:szCs w:val="20"/>
              </w:rPr>
              <w:t>10 °C for exposed pipes, and</w:t>
            </w:r>
          </w:p>
          <w:p w14:paraId="4D127970" w14:textId="77777777" w:rsidR="001632F2" w:rsidRPr="000A5C5D" w:rsidRDefault="001632F2" w:rsidP="004307E6">
            <w:pPr>
              <w:numPr>
                <w:ilvl w:val="0"/>
                <w:numId w:val="25"/>
              </w:numPr>
              <w:tabs>
                <w:tab w:val="left" w:pos="767"/>
              </w:tabs>
              <w:kinsoku w:val="0"/>
              <w:overflowPunct w:val="0"/>
              <w:ind w:right="57"/>
              <w:jc w:val="both"/>
              <w:textAlignment w:val="baseline"/>
              <w:rPr>
                <w:sz w:val="20"/>
                <w:szCs w:val="20"/>
              </w:rPr>
            </w:pPr>
            <w:r w:rsidRPr="000A5C5D">
              <w:rPr>
                <w:sz w:val="20"/>
                <w:szCs w:val="20"/>
              </w:rPr>
              <w:t>2 °C for insulated or underground pipes.</w:t>
            </w:r>
          </w:p>
          <w:p w14:paraId="58C9A95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To calculate this additional effect the coefficient of thermal expansion for the liquid shall be rounded to 1 × 10 </w:t>
            </w:r>
            <w:r w:rsidRPr="000A5C5D">
              <w:rPr>
                <w:sz w:val="20"/>
                <w:szCs w:val="20"/>
                <w:vertAlign w:val="superscript"/>
              </w:rPr>
              <w:t>-3</w:t>
            </w:r>
            <w:r w:rsidRPr="000A5C5D">
              <w:rPr>
                <w:sz w:val="20"/>
                <w:szCs w:val="20"/>
              </w:rPr>
              <w:t xml:space="preserve"> per degree Celsius.</w:t>
            </w:r>
          </w:p>
        </w:tc>
        <w:tc>
          <w:tcPr>
            <w:tcW w:w="200" w:type="pct"/>
          </w:tcPr>
          <w:p w14:paraId="4B7308E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72AA2DA"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59B6397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EC88EB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53B0523" w14:textId="77777777" w:rsidTr="00832ECA">
        <w:trPr>
          <w:cantSplit/>
        </w:trPr>
        <w:tc>
          <w:tcPr>
            <w:tcW w:w="700" w:type="pct"/>
          </w:tcPr>
          <w:p w14:paraId="5D0E2930" w14:textId="77777777" w:rsidR="001632F2" w:rsidRPr="000A5C5D" w:rsidRDefault="001632F2" w:rsidP="00832ECA">
            <w:pPr>
              <w:kinsoku w:val="0"/>
              <w:overflowPunct w:val="0"/>
              <w:spacing w:before="31" w:after="58" w:line="241" w:lineRule="exact"/>
              <w:ind w:left="86"/>
              <w:textAlignment w:val="baseline"/>
              <w:rPr>
                <w:sz w:val="20"/>
                <w:szCs w:val="20"/>
              </w:rPr>
            </w:pPr>
            <w:r w:rsidRPr="000A5C5D">
              <w:rPr>
                <w:sz w:val="20"/>
                <w:szCs w:val="20"/>
              </w:rPr>
              <w:t>2.13.3</w:t>
            </w:r>
          </w:p>
        </w:tc>
        <w:tc>
          <w:tcPr>
            <w:tcW w:w="2500" w:type="pct"/>
          </w:tcPr>
          <w:p w14:paraId="034F082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Following the provisions in 2.10.3, a pressure maintaining device shall, if necessary, be installed downstream of the meter to ensure that the pressure in the gas elimination device and in the meter is always greater than both the atmospheric pressure and the saturated vapour pressure of the liquid.</w:t>
            </w:r>
          </w:p>
        </w:tc>
        <w:tc>
          <w:tcPr>
            <w:tcW w:w="200" w:type="pct"/>
          </w:tcPr>
          <w:p w14:paraId="09F99C3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7EA92B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0D0C6CA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0B184A9"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D17FD08" w14:textId="77777777" w:rsidTr="00832ECA">
        <w:trPr>
          <w:cantSplit/>
        </w:trPr>
        <w:tc>
          <w:tcPr>
            <w:tcW w:w="700" w:type="pct"/>
          </w:tcPr>
          <w:p w14:paraId="6440DCF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2.13.4</w:t>
            </w:r>
          </w:p>
        </w:tc>
        <w:tc>
          <w:tcPr>
            <w:tcW w:w="2500" w:type="pct"/>
          </w:tcPr>
          <w:p w14:paraId="2769D3F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When reversal of the flow could result in errors greater than the minimum specified quantity deviation, a measuring system (in which the liquid could flow in the opposite direction when the pump is stopped) shall be provided with a non-return valve. If necessary, the system shall also be fitted with a pressure </w:t>
            </w:r>
            <w:r w:rsidRPr="000A5C5D">
              <w:rPr>
                <w:color w:val="000000" w:themeColor="text1"/>
                <w:sz w:val="20"/>
                <w:szCs w:val="20"/>
              </w:rPr>
              <w:t>limiting device. The measuring system shall either prevent reverse flow or accurately account for reverse flow by appropriate means.</w:t>
            </w:r>
          </w:p>
        </w:tc>
        <w:tc>
          <w:tcPr>
            <w:tcW w:w="200" w:type="pct"/>
          </w:tcPr>
          <w:p w14:paraId="21F645BD"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7FDE194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067DC7A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22608D4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053A8F8" w14:textId="77777777" w:rsidTr="00832ECA">
        <w:trPr>
          <w:cantSplit/>
        </w:trPr>
        <w:tc>
          <w:tcPr>
            <w:tcW w:w="700" w:type="pct"/>
          </w:tcPr>
          <w:p w14:paraId="4C5316D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2.13.5</w:t>
            </w:r>
          </w:p>
        </w:tc>
        <w:tc>
          <w:tcPr>
            <w:tcW w:w="2500" w:type="pct"/>
          </w:tcPr>
          <w:p w14:paraId="2AA0F8F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empty hose measuring systems, the pipework downstream of the meter and, if necessary, the pipework upstream of the meter shall have a high point so that all parts of the measuring system except the hose, always remain full.</w:t>
            </w:r>
          </w:p>
        </w:tc>
        <w:tc>
          <w:tcPr>
            <w:tcW w:w="200" w:type="pct"/>
          </w:tcPr>
          <w:p w14:paraId="7C7C366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43F23D8"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54EF20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00A6F6B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B704C9F" w14:textId="77777777" w:rsidTr="00832ECA">
        <w:trPr>
          <w:cantSplit/>
        </w:trPr>
        <w:tc>
          <w:tcPr>
            <w:tcW w:w="700" w:type="pct"/>
          </w:tcPr>
          <w:p w14:paraId="4485E77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2.13.6</w:t>
            </w:r>
          </w:p>
        </w:tc>
        <w:tc>
          <w:tcPr>
            <w:tcW w:w="2500" w:type="pct"/>
          </w:tcPr>
          <w:p w14:paraId="600CCBF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full hose measuring systems which are used for measuring liquids other than liquefied gases, the free end of the hose shall incorporate a device which prevents the draining of the hose during shutdown periods.</w:t>
            </w:r>
          </w:p>
          <w:p w14:paraId="65FA29F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a closing device is installed downstream of this device, the volume of the space between them shall be as small as possible and, in all cases, be less than the minimum specified quantity deviation.</w:t>
            </w:r>
          </w:p>
        </w:tc>
        <w:tc>
          <w:tcPr>
            <w:tcW w:w="200" w:type="pct"/>
          </w:tcPr>
          <w:p w14:paraId="49288AA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35CCD30"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0A388913"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5EF613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48131C5" w14:textId="77777777" w:rsidTr="00832ECA">
        <w:trPr>
          <w:cantSplit/>
        </w:trPr>
        <w:tc>
          <w:tcPr>
            <w:tcW w:w="700" w:type="pct"/>
          </w:tcPr>
          <w:p w14:paraId="5E3855F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2.13.7</w:t>
            </w:r>
          </w:p>
        </w:tc>
        <w:tc>
          <w:tcPr>
            <w:tcW w:w="2500" w:type="pct"/>
          </w:tcPr>
          <w:p w14:paraId="3246B54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hose comprises several components, these shall be assembled either by means of a special connector which keeps the hose full, or by a connection system which is either sealed or requires the use of a special tool to be disconnected.</w:t>
            </w:r>
          </w:p>
        </w:tc>
        <w:tc>
          <w:tcPr>
            <w:tcW w:w="200" w:type="pct"/>
          </w:tcPr>
          <w:p w14:paraId="5DA548B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8E4AD1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67D02B4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381A5023" w14:textId="77777777" w:rsidR="001632F2" w:rsidRPr="000A5C5D" w:rsidRDefault="001632F2" w:rsidP="00832ECA">
            <w:pPr>
              <w:kinsoku w:val="0"/>
              <w:overflowPunct w:val="0"/>
              <w:spacing w:before="60" w:after="60"/>
              <w:ind w:left="57" w:right="57"/>
              <w:textAlignment w:val="baseline"/>
              <w:rPr>
                <w:sz w:val="20"/>
                <w:szCs w:val="20"/>
              </w:rPr>
            </w:pPr>
          </w:p>
        </w:tc>
      </w:tr>
    </w:tbl>
    <w:p w14:paraId="4B5F315A" w14:textId="77777777" w:rsidR="001632F2" w:rsidRDefault="001632F2" w:rsidP="001632F2"/>
    <w:p w14:paraId="1DF51AEC" w14:textId="77777777" w:rsidR="001632F2" w:rsidRDefault="001632F2" w:rsidP="001632F2">
      <w: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75C500B0" w14:textId="77777777" w:rsidTr="00832ECA">
        <w:trPr>
          <w:trHeight w:val="612"/>
          <w:tblHeader/>
        </w:trPr>
        <w:tc>
          <w:tcPr>
            <w:tcW w:w="700" w:type="pct"/>
            <w:vAlign w:val="center"/>
          </w:tcPr>
          <w:p w14:paraId="5F167F50"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7D1F0703"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2A5CEDF6"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4A21B130"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09974878"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0BC3E8C2"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3E488D59" w14:textId="77777777" w:rsidTr="00832ECA">
        <w:trPr>
          <w:cantSplit/>
        </w:trPr>
        <w:tc>
          <w:tcPr>
            <w:tcW w:w="700" w:type="pct"/>
            <w:vMerge w:val="restart"/>
          </w:tcPr>
          <w:p w14:paraId="21B85235" w14:textId="77777777" w:rsidR="001632F2" w:rsidRPr="000A5C5D" w:rsidRDefault="001632F2" w:rsidP="00832ECA">
            <w:pPr>
              <w:kinsoku w:val="0"/>
              <w:overflowPunct w:val="0"/>
              <w:spacing w:before="36" w:after="53" w:line="241" w:lineRule="exact"/>
              <w:ind w:left="86"/>
              <w:textAlignment w:val="baseline"/>
              <w:rPr>
                <w:b/>
                <w:sz w:val="20"/>
                <w:szCs w:val="20"/>
              </w:rPr>
            </w:pPr>
            <w:r w:rsidRPr="000A5C5D">
              <w:rPr>
                <w:b/>
                <w:sz w:val="20"/>
                <w:szCs w:val="20"/>
              </w:rPr>
              <w:t>2.14</w:t>
            </w:r>
          </w:p>
        </w:tc>
        <w:tc>
          <w:tcPr>
            <w:tcW w:w="4300" w:type="pct"/>
            <w:gridSpan w:val="5"/>
          </w:tcPr>
          <w:p w14:paraId="37366EE1"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Emptying of the delivery hose</w:t>
            </w:r>
          </w:p>
        </w:tc>
      </w:tr>
      <w:tr w:rsidR="001632F2" w:rsidRPr="00DB28C3" w14:paraId="2DB46527" w14:textId="77777777" w:rsidTr="00832ECA">
        <w:trPr>
          <w:cantSplit/>
        </w:trPr>
        <w:tc>
          <w:tcPr>
            <w:tcW w:w="700" w:type="pct"/>
            <w:vMerge/>
          </w:tcPr>
          <w:p w14:paraId="0063607C" w14:textId="77777777" w:rsidR="001632F2" w:rsidRPr="000A5C5D" w:rsidRDefault="001632F2" w:rsidP="00832ECA">
            <w:pPr>
              <w:kinsoku w:val="0"/>
              <w:overflowPunct w:val="0"/>
              <w:spacing w:before="36" w:after="53" w:line="241" w:lineRule="exact"/>
              <w:ind w:left="86"/>
              <w:textAlignment w:val="baseline"/>
              <w:rPr>
                <w:sz w:val="20"/>
                <w:szCs w:val="20"/>
              </w:rPr>
            </w:pPr>
          </w:p>
        </w:tc>
        <w:tc>
          <w:tcPr>
            <w:tcW w:w="2500" w:type="pct"/>
          </w:tcPr>
          <w:p w14:paraId="7F791DA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empty hose measuring systems, emptying of the delivery hose referred to in 2.12.2.1 is ensured by a venting valve. In some cases, this valve may be replaced by an active means, such as an auxiliary pump or compressed gas injector. This active device shall operate automatically.</w:t>
            </w:r>
          </w:p>
          <w:p w14:paraId="6473A11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However, when it is not possible, for duly established technical or safety reasons, to deliver (or to receive) the measured quantity contained in hoses of an empty hose measuring system (for example when measuring liquefied carbon dioxide), this quantity shall be smaller than or equal to half the minimum specified quantity deviation</w:t>
            </w:r>
            <w:r>
              <w:rPr>
                <w:sz w:val="20"/>
                <w:szCs w:val="20"/>
              </w:rPr>
              <w:t>,</w:t>
            </w:r>
            <w:r w:rsidRPr="000A5C5D">
              <w:rPr>
                <w:sz w:val="20"/>
                <w:szCs w:val="20"/>
              </w:rPr>
              <w:t xml:space="preserve"> </w:t>
            </w:r>
            <w:r w:rsidRPr="000A5C5D">
              <w:rPr>
                <w:i/>
                <w:sz w:val="20"/>
                <w:szCs w:val="20"/>
              </w:rPr>
              <w:t>E</w:t>
            </w:r>
            <w:r w:rsidRPr="000A5C5D">
              <w:rPr>
                <w:spacing w:val="-2"/>
                <w:sz w:val="20"/>
                <w:szCs w:val="20"/>
                <w:vertAlign w:val="subscript"/>
              </w:rPr>
              <w:t>min</w:t>
            </w:r>
            <w:r w:rsidRPr="000A5C5D">
              <w:rPr>
                <w:sz w:val="20"/>
                <w:szCs w:val="20"/>
              </w:rPr>
              <w:t>.</w:t>
            </w:r>
          </w:p>
        </w:tc>
        <w:tc>
          <w:tcPr>
            <w:tcW w:w="200" w:type="pct"/>
          </w:tcPr>
          <w:p w14:paraId="42F86066"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D970FD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748267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65F972C2" w14:textId="77777777" w:rsidR="001632F2" w:rsidRPr="000A5C5D" w:rsidRDefault="001632F2" w:rsidP="00832ECA">
            <w:pPr>
              <w:kinsoku w:val="0"/>
              <w:overflowPunct w:val="0"/>
              <w:spacing w:before="60" w:after="60"/>
              <w:ind w:left="57" w:right="57"/>
              <w:textAlignment w:val="baseline"/>
              <w:rPr>
                <w:sz w:val="20"/>
                <w:szCs w:val="20"/>
              </w:rPr>
            </w:pPr>
          </w:p>
        </w:tc>
      </w:tr>
    </w:tbl>
    <w:p w14:paraId="7C99597D" w14:textId="77777777" w:rsidR="001632F2" w:rsidRDefault="001632F2" w:rsidP="001632F2"/>
    <w:p w14:paraId="220B05D3" w14:textId="77777777" w:rsidR="001632F2" w:rsidRDefault="001632F2" w:rsidP="001632F2">
      <w: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44BC78AA" w14:textId="77777777" w:rsidTr="00832ECA">
        <w:trPr>
          <w:trHeight w:val="612"/>
          <w:tblHeader/>
        </w:trPr>
        <w:tc>
          <w:tcPr>
            <w:tcW w:w="700" w:type="pct"/>
            <w:vAlign w:val="center"/>
          </w:tcPr>
          <w:p w14:paraId="1BEB3B68"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2A52D0C3"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461F835C"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41FF34F1"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769ED731"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46B2643E"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09BC7E3B" w14:textId="77777777" w:rsidTr="00832ECA">
        <w:trPr>
          <w:cantSplit/>
        </w:trPr>
        <w:tc>
          <w:tcPr>
            <w:tcW w:w="700" w:type="pct"/>
            <w:vMerge w:val="restart"/>
          </w:tcPr>
          <w:p w14:paraId="0D6DD8F1"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2.15</w:t>
            </w:r>
          </w:p>
        </w:tc>
        <w:tc>
          <w:tcPr>
            <w:tcW w:w="4300" w:type="pct"/>
            <w:gridSpan w:val="5"/>
          </w:tcPr>
          <w:p w14:paraId="4A285E75"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Variations in the internal volume of full hoses</w:t>
            </w:r>
          </w:p>
        </w:tc>
      </w:tr>
      <w:tr w:rsidR="001632F2" w:rsidRPr="00DB28C3" w14:paraId="5CE26C6E" w14:textId="77777777" w:rsidTr="00832ECA">
        <w:trPr>
          <w:cantSplit/>
        </w:trPr>
        <w:tc>
          <w:tcPr>
            <w:tcW w:w="700" w:type="pct"/>
            <w:vMerge/>
          </w:tcPr>
          <w:p w14:paraId="1F435B1A" w14:textId="77777777" w:rsidR="001632F2" w:rsidRPr="000A5C5D" w:rsidRDefault="001632F2" w:rsidP="00832ECA">
            <w:pPr>
              <w:kinsoku w:val="0"/>
              <w:overflowPunct w:val="0"/>
              <w:spacing w:before="31" w:after="53" w:line="241" w:lineRule="exact"/>
              <w:ind w:left="86"/>
              <w:textAlignment w:val="baseline"/>
              <w:rPr>
                <w:sz w:val="20"/>
                <w:szCs w:val="20"/>
              </w:rPr>
            </w:pPr>
          </w:p>
        </w:tc>
        <w:tc>
          <w:tcPr>
            <w:tcW w:w="2500" w:type="pct"/>
          </w:tcPr>
          <w:p w14:paraId="760ABAB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full hoses in a measuring system provided with a hose reel, the increase in internal volume due to the change from the coiled hose position when not under pressure to the uncoiled hose position when under pressure without any flow of liquid, shall not exceed twice the minimum specified quantity deviation.</w:t>
            </w:r>
          </w:p>
          <w:p w14:paraId="14AA59F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measuring system is not provided with a hose reel, the increase in internal volume shall not exceed the minimum specified quantity deviation.</w:t>
            </w:r>
          </w:p>
        </w:tc>
        <w:tc>
          <w:tcPr>
            <w:tcW w:w="200" w:type="pct"/>
          </w:tcPr>
          <w:p w14:paraId="664973CD"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AEC65FA"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A10EDE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0682A436" w14:textId="77777777" w:rsidR="001632F2" w:rsidRPr="000A5C5D" w:rsidRDefault="001632F2" w:rsidP="00832ECA">
            <w:pPr>
              <w:kinsoku w:val="0"/>
              <w:overflowPunct w:val="0"/>
              <w:spacing w:before="60" w:after="60"/>
              <w:ind w:left="57" w:right="57"/>
              <w:textAlignment w:val="baseline"/>
              <w:rPr>
                <w:sz w:val="20"/>
                <w:szCs w:val="20"/>
              </w:rPr>
            </w:pPr>
          </w:p>
        </w:tc>
      </w:tr>
    </w:tbl>
    <w:p w14:paraId="7566965E" w14:textId="77777777" w:rsidR="001632F2" w:rsidRDefault="001632F2" w:rsidP="001632F2"/>
    <w:p w14:paraId="7BA38F41" w14:textId="77777777" w:rsidR="001632F2" w:rsidRDefault="001632F2" w:rsidP="001632F2">
      <w: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63743327" w14:textId="77777777" w:rsidTr="00832ECA">
        <w:trPr>
          <w:trHeight w:val="612"/>
          <w:tblHeader/>
        </w:trPr>
        <w:tc>
          <w:tcPr>
            <w:tcW w:w="700" w:type="pct"/>
            <w:vAlign w:val="center"/>
          </w:tcPr>
          <w:p w14:paraId="4CBB9B3C"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543F38EB"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18776D55"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38AA272D"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72ADC642"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0F9BB4CF"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19DDEFE3" w14:textId="77777777" w:rsidTr="00832ECA">
        <w:trPr>
          <w:cantSplit/>
        </w:trPr>
        <w:tc>
          <w:tcPr>
            <w:tcW w:w="700" w:type="pct"/>
          </w:tcPr>
          <w:p w14:paraId="7BDB43B8" w14:textId="77777777" w:rsidR="001632F2" w:rsidRPr="000A5C5D" w:rsidRDefault="001632F2" w:rsidP="00832ECA">
            <w:pPr>
              <w:kinsoku w:val="0"/>
              <w:overflowPunct w:val="0"/>
              <w:spacing w:before="60" w:after="60"/>
              <w:ind w:left="57"/>
              <w:textAlignment w:val="baseline"/>
              <w:rPr>
                <w:b/>
                <w:sz w:val="20"/>
                <w:szCs w:val="20"/>
              </w:rPr>
            </w:pPr>
            <w:r w:rsidRPr="000A5C5D">
              <w:rPr>
                <w:b/>
                <w:sz w:val="20"/>
                <w:szCs w:val="20"/>
              </w:rPr>
              <w:t>2.16</w:t>
            </w:r>
          </w:p>
        </w:tc>
        <w:tc>
          <w:tcPr>
            <w:tcW w:w="1200" w:type="pct"/>
            <w:gridSpan w:val="5"/>
          </w:tcPr>
          <w:p w14:paraId="25C1E0E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Branches and bypasses</w:t>
            </w:r>
          </w:p>
        </w:tc>
      </w:tr>
      <w:tr w:rsidR="001632F2" w:rsidRPr="00DB28C3" w14:paraId="5D89FA32" w14:textId="77777777" w:rsidTr="00832ECA">
        <w:trPr>
          <w:cantSplit/>
        </w:trPr>
        <w:tc>
          <w:tcPr>
            <w:tcW w:w="700" w:type="pct"/>
          </w:tcPr>
          <w:p w14:paraId="7248958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2.16.1</w:t>
            </w:r>
          </w:p>
        </w:tc>
        <w:tc>
          <w:tcPr>
            <w:tcW w:w="2500" w:type="pct"/>
          </w:tcPr>
          <w:p w14:paraId="659C5EF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In measuring systems intended to deliver liquids, no means shall be provided by which any measured liquid can be diverted downstream of the meter. However, two or more delivery outlets may be permanently installed and operated simultaneously or alternately provided so that any diversion of flow to other than the intended receiving receptacle(s) cannot be readily accomplished or is readily apparent. Such means include, for example, physical barriers, visible valves or indications that make it clear which outlets are in operation, and explanatory signs, if necessary.</w:t>
            </w:r>
          </w:p>
          <w:p w14:paraId="3AF4E3C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For measuring systems intended to receive liquids, such provisions apply by analogy.</w:t>
            </w:r>
          </w:p>
          <w:p w14:paraId="5FD246C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 manually controlled outlet may be available for purging or draining the measuring system. Effective means shall be provided to prevent the passage of liquid through any such outlet during normal operation of the measuring system.</w:t>
            </w:r>
          </w:p>
          <w:p w14:paraId="20F1BD5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pacing w:val="-2"/>
                <w:sz w:val="20"/>
                <w:szCs w:val="20"/>
              </w:rPr>
              <w:t xml:space="preserve">For purposes of safety, a pressure relief valve may be installed downstream of the meter. </w:t>
            </w:r>
            <w:r w:rsidRPr="000A5C5D">
              <w:rPr>
                <w:sz w:val="20"/>
                <w:szCs w:val="20"/>
              </w:rPr>
              <w:t>Subject to relevant safety requirements, which shall take precedence, the activation pressure of the pressure relief valve shall be set at or above the maximum operating pressure of the measuring system.</w:t>
            </w:r>
          </w:p>
        </w:tc>
        <w:tc>
          <w:tcPr>
            <w:tcW w:w="200" w:type="pct"/>
          </w:tcPr>
          <w:p w14:paraId="74FABC20"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521016ED"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E4C7350"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65F0AF82"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B2EED31" w14:textId="77777777" w:rsidTr="00832ECA">
        <w:trPr>
          <w:cantSplit/>
        </w:trPr>
        <w:tc>
          <w:tcPr>
            <w:tcW w:w="700" w:type="pct"/>
          </w:tcPr>
          <w:p w14:paraId="1150468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2.16.2</w:t>
            </w:r>
          </w:p>
        </w:tc>
        <w:tc>
          <w:tcPr>
            <w:tcW w:w="2500" w:type="pct"/>
          </w:tcPr>
          <w:p w14:paraId="4FAF68C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In measuring systems which may operate either with an empty hose or with a full hose and which are equipped with flexible pipes, a non-return valve shall be incorporated in the rigid pipework leading to the full hose immediately downstream from the selector valve. In addition, the selector valve shall not, in any position, permit connection of the discharge hose, operating as an empty hose to the pipework leading to the full hose.</w:t>
            </w:r>
          </w:p>
        </w:tc>
        <w:tc>
          <w:tcPr>
            <w:tcW w:w="200" w:type="pct"/>
          </w:tcPr>
          <w:p w14:paraId="1752DD0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60F532D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9AD881A"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514B2749"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DA7B2B0" w14:textId="77777777" w:rsidTr="00832ECA">
        <w:trPr>
          <w:cantSplit/>
        </w:trPr>
        <w:tc>
          <w:tcPr>
            <w:tcW w:w="700" w:type="pct"/>
          </w:tcPr>
          <w:p w14:paraId="624E4A3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2.16.3</w:t>
            </w:r>
          </w:p>
        </w:tc>
        <w:tc>
          <w:tcPr>
            <w:tcW w:w="2500" w:type="pct"/>
          </w:tcPr>
          <w:p w14:paraId="70810806" w14:textId="77777777" w:rsidR="001632F2" w:rsidRPr="000A5C5D" w:rsidRDefault="001632F2" w:rsidP="00832ECA">
            <w:pPr>
              <w:kinsoku w:val="0"/>
              <w:overflowPunct w:val="0"/>
              <w:spacing w:before="60" w:after="60"/>
              <w:ind w:left="57" w:right="57"/>
              <w:textAlignment w:val="baseline"/>
              <w:rPr>
                <w:color w:val="000000" w:themeColor="text1"/>
                <w:spacing w:val="-2"/>
                <w:sz w:val="20"/>
                <w:szCs w:val="20"/>
              </w:rPr>
            </w:pPr>
            <w:r w:rsidRPr="000A5C5D">
              <w:rPr>
                <w:color w:val="000000" w:themeColor="text1"/>
                <w:sz w:val="20"/>
                <w:szCs w:val="20"/>
              </w:rPr>
              <w:t>It shall not be possible to bypass the meter (s</w:t>
            </w:r>
            <w:r w:rsidRPr="000A5C5D">
              <w:rPr>
                <w:color w:val="000000" w:themeColor="text1"/>
                <w:spacing w:val="-2"/>
                <w:sz w:val="20"/>
                <w:szCs w:val="20"/>
              </w:rPr>
              <w:t>ee also note in Annex B).</w:t>
            </w:r>
          </w:p>
          <w:p w14:paraId="211DC04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i/>
                <w:color w:val="000000" w:themeColor="text1"/>
                <w:spacing w:val="-2"/>
                <w:sz w:val="20"/>
                <w:szCs w:val="20"/>
              </w:rPr>
              <w:t xml:space="preserve">Note: </w:t>
            </w:r>
            <w:r w:rsidRPr="000A5C5D">
              <w:rPr>
                <w:color w:val="000000" w:themeColor="text1"/>
                <w:spacing w:val="-2"/>
                <w:sz w:val="20"/>
                <w:szCs w:val="20"/>
              </w:rPr>
              <w:t>In certain cases where a bypass does exist (such as for cooling the system), effective means shall be provided to prevent the passage of liquid through any such bypass during normal operation of the measuring system.</w:t>
            </w:r>
          </w:p>
        </w:tc>
        <w:tc>
          <w:tcPr>
            <w:tcW w:w="200" w:type="pct"/>
          </w:tcPr>
          <w:p w14:paraId="0D66EFAA"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1050E3F"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7A005748"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7A216189" w14:textId="77777777" w:rsidR="001632F2" w:rsidRPr="000A5C5D" w:rsidRDefault="001632F2" w:rsidP="00832ECA">
            <w:pPr>
              <w:kinsoku w:val="0"/>
              <w:overflowPunct w:val="0"/>
              <w:spacing w:before="60" w:after="60"/>
              <w:ind w:left="57" w:right="57"/>
              <w:textAlignment w:val="baseline"/>
              <w:rPr>
                <w:sz w:val="20"/>
                <w:szCs w:val="20"/>
              </w:rPr>
            </w:pPr>
          </w:p>
        </w:tc>
      </w:tr>
    </w:tbl>
    <w:p w14:paraId="557EF5C2"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166E51C2" w14:textId="77777777" w:rsidTr="00832ECA">
        <w:trPr>
          <w:trHeight w:val="612"/>
          <w:tblHeader/>
        </w:trPr>
        <w:tc>
          <w:tcPr>
            <w:tcW w:w="700" w:type="pct"/>
            <w:vAlign w:val="center"/>
          </w:tcPr>
          <w:p w14:paraId="02A6FC01"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5B1E74C0"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3A71C10B"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3907A4EE"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754F0172"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72F75B16"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4E8103EB" w14:textId="77777777" w:rsidTr="00832ECA">
        <w:trPr>
          <w:cantSplit/>
        </w:trPr>
        <w:tc>
          <w:tcPr>
            <w:tcW w:w="700" w:type="pct"/>
          </w:tcPr>
          <w:p w14:paraId="21432F35"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2.17</w:t>
            </w:r>
          </w:p>
        </w:tc>
        <w:tc>
          <w:tcPr>
            <w:tcW w:w="1200" w:type="pct"/>
            <w:gridSpan w:val="5"/>
          </w:tcPr>
          <w:p w14:paraId="2976D2C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Control and closing mechanisms</w:t>
            </w:r>
          </w:p>
        </w:tc>
      </w:tr>
      <w:tr w:rsidR="001632F2" w:rsidRPr="000A5C5D" w14:paraId="7B038FEF" w14:textId="77777777" w:rsidTr="00832ECA">
        <w:trPr>
          <w:cantSplit/>
        </w:trPr>
        <w:tc>
          <w:tcPr>
            <w:tcW w:w="700" w:type="pct"/>
          </w:tcPr>
          <w:p w14:paraId="4680303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2.17.1</w:t>
            </w:r>
          </w:p>
        </w:tc>
        <w:tc>
          <w:tcPr>
            <w:tcW w:w="2500" w:type="pct"/>
          </w:tcPr>
          <w:p w14:paraId="3EC7037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pacing w:val="-2"/>
                <w:sz w:val="20"/>
                <w:szCs w:val="20"/>
              </w:rPr>
              <w:t xml:space="preserve">If there is a risk that the supply conditions </w:t>
            </w:r>
            <w:r w:rsidRPr="000A5C5D">
              <w:rPr>
                <w:sz w:val="20"/>
                <w:szCs w:val="20"/>
              </w:rPr>
              <w:t>could cause the meter to operate above its approved flowrate range (overloading the meter)</w:t>
            </w:r>
            <w:r w:rsidRPr="000A5C5D">
              <w:rPr>
                <w:color w:val="000000" w:themeColor="text1"/>
                <w:spacing w:val="-2"/>
                <w:sz w:val="20"/>
                <w:szCs w:val="20"/>
              </w:rPr>
              <w:t>, a flow limiting device shall be provided. This device shall be installed downstream of the meter (solution “A”). It shall be possible to seal it.</w:t>
            </w:r>
            <w:r w:rsidRPr="000A5C5D">
              <w:rPr>
                <w:color w:val="000000" w:themeColor="text1"/>
                <w:sz w:val="20"/>
                <w:szCs w:val="20"/>
              </w:rPr>
              <w:t xml:space="preserve"> </w:t>
            </w:r>
            <w:r w:rsidRPr="000A5C5D">
              <w:rPr>
                <w:color w:val="000000" w:themeColor="text1"/>
                <w:spacing w:val="-2"/>
                <w:sz w:val="20"/>
                <w:szCs w:val="20"/>
              </w:rPr>
              <w:t>An alternative solution “B” by software is also acceptable (e.g. software to stop the flow if the flowrate exceeds meter limits). This technical choice must be described by the manufacturer.</w:t>
            </w:r>
          </w:p>
        </w:tc>
        <w:tc>
          <w:tcPr>
            <w:tcW w:w="200" w:type="pct"/>
          </w:tcPr>
          <w:p w14:paraId="73DC3F92"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637FBA59"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361CE158"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0CFDADD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78389EF" w14:textId="77777777" w:rsidTr="00832ECA">
        <w:trPr>
          <w:cantSplit/>
        </w:trPr>
        <w:tc>
          <w:tcPr>
            <w:tcW w:w="700" w:type="pct"/>
          </w:tcPr>
          <w:p w14:paraId="52B5BAC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2.17.2</w:t>
            </w:r>
          </w:p>
        </w:tc>
        <w:tc>
          <w:tcPr>
            <w:tcW w:w="2500" w:type="pct"/>
          </w:tcPr>
          <w:p w14:paraId="20CC822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various positions of the controls of multi-way valves shall be easily visible and located by notches, stops or other fixing devices. Deviations from this requirement are permissible when the adjacent positions of the controls form an angle of 90º or more.</w:t>
            </w:r>
          </w:p>
        </w:tc>
        <w:tc>
          <w:tcPr>
            <w:tcW w:w="200" w:type="pct"/>
          </w:tcPr>
          <w:p w14:paraId="60A8C0D1"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4F9FEC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5B0AF07"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26376DFF" w14:textId="77777777" w:rsidR="001632F2" w:rsidRPr="000A5C5D" w:rsidRDefault="001632F2" w:rsidP="00832ECA">
            <w:pPr>
              <w:kinsoku w:val="0"/>
              <w:overflowPunct w:val="0"/>
              <w:spacing w:before="60" w:after="60"/>
              <w:ind w:left="57" w:right="57"/>
              <w:textAlignment w:val="baseline"/>
              <w:rPr>
                <w:sz w:val="20"/>
                <w:szCs w:val="20"/>
              </w:rPr>
            </w:pPr>
          </w:p>
        </w:tc>
      </w:tr>
    </w:tbl>
    <w:p w14:paraId="4C4F5570" w14:textId="77777777" w:rsidR="001632F2" w:rsidRDefault="001632F2" w:rsidP="001632F2"/>
    <w:p w14:paraId="1A8D8BB2" w14:textId="77777777" w:rsidR="001632F2" w:rsidRDefault="001632F2" w:rsidP="001632F2">
      <w: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0B5220F9" w14:textId="77777777" w:rsidTr="00832ECA">
        <w:trPr>
          <w:trHeight w:val="612"/>
          <w:tblHeader/>
        </w:trPr>
        <w:tc>
          <w:tcPr>
            <w:tcW w:w="700" w:type="pct"/>
            <w:vAlign w:val="center"/>
          </w:tcPr>
          <w:p w14:paraId="4334F59E"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61BF92F3"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0D756B58"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6CA3B421"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5F4259C9"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0F7B6158"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652D1F3E" w14:textId="77777777" w:rsidTr="00832ECA">
        <w:trPr>
          <w:cantSplit/>
        </w:trPr>
        <w:tc>
          <w:tcPr>
            <w:tcW w:w="700" w:type="pct"/>
          </w:tcPr>
          <w:p w14:paraId="68C7A62E"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2.18</w:t>
            </w:r>
          </w:p>
        </w:tc>
        <w:tc>
          <w:tcPr>
            <w:tcW w:w="4300" w:type="pct"/>
            <w:gridSpan w:val="5"/>
          </w:tcPr>
          <w:p w14:paraId="4E3F159E"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Various provisions</w:t>
            </w:r>
          </w:p>
        </w:tc>
      </w:tr>
      <w:tr w:rsidR="001632F2" w:rsidRPr="00DB28C3" w14:paraId="4A363EA3" w14:textId="77777777" w:rsidTr="00832ECA">
        <w:trPr>
          <w:cantSplit/>
        </w:trPr>
        <w:tc>
          <w:tcPr>
            <w:tcW w:w="700" w:type="pct"/>
          </w:tcPr>
          <w:p w14:paraId="0F148D5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2.18.1</w:t>
            </w:r>
          </w:p>
        </w:tc>
        <w:tc>
          <w:tcPr>
            <w:tcW w:w="2500" w:type="pct"/>
          </w:tcPr>
          <w:p w14:paraId="227F8AE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provided, filters shall not disturb the accuracy or operation of the measuring system or its components</w:t>
            </w:r>
          </w:p>
        </w:tc>
        <w:tc>
          <w:tcPr>
            <w:tcW w:w="200" w:type="pct"/>
          </w:tcPr>
          <w:p w14:paraId="12001476"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81DBF39"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183DA4B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0FE473A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8897AF7" w14:textId="77777777" w:rsidTr="00832ECA">
        <w:trPr>
          <w:cantSplit/>
        </w:trPr>
        <w:tc>
          <w:tcPr>
            <w:tcW w:w="700" w:type="pct"/>
          </w:tcPr>
          <w:p w14:paraId="1E0DD30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2.18.2</w:t>
            </w:r>
          </w:p>
        </w:tc>
        <w:tc>
          <w:tcPr>
            <w:tcW w:w="2500" w:type="pct"/>
          </w:tcPr>
          <w:p w14:paraId="1366596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the case of measuring liquid petroleum products, means for vapour recovery shall not influence the accuracy of measurements such that the maximum permissible error is exceeded.</w:t>
            </w:r>
          </w:p>
        </w:tc>
        <w:tc>
          <w:tcPr>
            <w:tcW w:w="200" w:type="pct"/>
          </w:tcPr>
          <w:p w14:paraId="5880FA1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67083D18"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21CA6A6"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6031FB7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D30D1C0" w14:textId="77777777" w:rsidTr="00832ECA">
        <w:trPr>
          <w:cantSplit/>
        </w:trPr>
        <w:tc>
          <w:tcPr>
            <w:tcW w:w="700" w:type="pct"/>
          </w:tcPr>
          <w:p w14:paraId="4D3F5B6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2.18.3</w:t>
            </w:r>
          </w:p>
        </w:tc>
        <w:tc>
          <w:tcPr>
            <w:tcW w:w="2500" w:type="pct"/>
          </w:tcPr>
          <w:p w14:paraId="12A25A0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It may be possible in meters for liquid food (for example, milk) to dismount and disassemble the measuring device to the extent necessary for cleaning. The measuring device must be designed such that improper assembly of the components of the measuring device is not possible. Instead, the meters may be provided with assembly instructions or marks that will ensure correct measurements. </w:t>
            </w:r>
          </w:p>
        </w:tc>
        <w:tc>
          <w:tcPr>
            <w:tcW w:w="200" w:type="pct"/>
          </w:tcPr>
          <w:p w14:paraId="7965AA8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4C4C8012"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Pr>
          <w:p w14:paraId="2DDA09D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Pr>
          <w:p w14:paraId="20B7FB4F" w14:textId="77777777" w:rsidR="001632F2" w:rsidRPr="000A5C5D" w:rsidRDefault="001632F2" w:rsidP="00832ECA">
            <w:pPr>
              <w:kinsoku w:val="0"/>
              <w:overflowPunct w:val="0"/>
              <w:spacing w:before="60" w:after="60"/>
              <w:ind w:left="57" w:right="57"/>
              <w:textAlignment w:val="baseline"/>
              <w:rPr>
                <w:sz w:val="20"/>
                <w:szCs w:val="20"/>
              </w:rPr>
            </w:pPr>
          </w:p>
        </w:tc>
      </w:tr>
    </w:tbl>
    <w:p w14:paraId="64EB9A99" w14:textId="77777777" w:rsidR="001632F2" w:rsidRPr="000A5C5D" w:rsidRDefault="001632F2" w:rsidP="001632F2">
      <w:r w:rsidRPr="000A5C5D">
        <w:br w:type="page"/>
      </w:r>
    </w:p>
    <w:tbl>
      <w:tblPr>
        <w:tblW w:w="9072" w:type="dxa"/>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20989F6A" w14:textId="77777777" w:rsidTr="00832ECA">
        <w:trPr>
          <w:trHeight w:val="612"/>
          <w:tblHeader/>
        </w:trPr>
        <w:tc>
          <w:tcPr>
            <w:tcW w:w="700" w:type="pct"/>
            <w:tcBorders>
              <w:top w:val="single" w:sz="8" w:space="0" w:color="auto"/>
              <w:left w:val="single" w:sz="8" w:space="0" w:color="auto"/>
              <w:bottom w:val="single" w:sz="2" w:space="0" w:color="auto"/>
              <w:right w:val="single" w:sz="2" w:space="0" w:color="auto"/>
            </w:tcBorders>
            <w:vAlign w:val="center"/>
          </w:tcPr>
          <w:p w14:paraId="3D96D658"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br w:type="page"/>
            </w:r>
            <w:r w:rsidRPr="000A5C5D">
              <w:rPr>
                <w:b/>
                <w:bCs/>
              </w:rPr>
              <w:t>§ (R 117-1)</w:t>
            </w:r>
          </w:p>
        </w:tc>
        <w:tc>
          <w:tcPr>
            <w:tcW w:w="2500" w:type="pct"/>
            <w:tcBorders>
              <w:top w:val="single" w:sz="8" w:space="0" w:color="auto"/>
              <w:left w:val="single" w:sz="2" w:space="0" w:color="auto"/>
              <w:bottom w:val="single" w:sz="2" w:space="0" w:color="auto"/>
              <w:right w:val="single" w:sz="2" w:space="0" w:color="auto"/>
            </w:tcBorders>
            <w:vAlign w:val="center"/>
          </w:tcPr>
          <w:p w14:paraId="5EA9C3FC"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2" w:space="0" w:color="auto"/>
              <w:bottom w:val="single" w:sz="2" w:space="0" w:color="auto"/>
              <w:right w:val="single" w:sz="2" w:space="0" w:color="auto"/>
            </w:tcBorders>
            <w:textDirection w:val="btLr"/>
            <w:vAlign w:val="center"/>
          </w:tcPr>
          <w:p w14:paraId="31D08878"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cBorders>
              <w:top w:val="single" w:sz="8" w:space="0" w:color="auto"/>
              <w:left w:val="single" w:sz="2" w:space="0" w:color="auto"/>
              <w:bottom w:val="single" w:sz="2" w:space="0" w:color="auto"/>
              <w:right w:val="single" w:sz="2" w:space="0" w:color="auto"/>
            </w:tcBorders>
            <w:textDirection w:val="btLr"/>
            <w:vAlign w:val="center"/>
          </w:tcPr>
          <w:p w14:paraId="281028FB"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2" w:space="0" w:color="auto"/>
              <w:bottom w:val="single" w:sz="2" w:space="0" w:color="auto"/>
              <w:right w:val="single" w:sz="2" w:space="0" w:color="auto"/>
            </w:tcBorders>
            <w:textDirection w:val="btLr"/>
            <w:vAlign w:val="center"/>
          </w:tcPr>
          <w:p w14:paraId="0F00E04E"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left w:val="single" w:sz="2" w:space="0" w:color="auto"/>
              <w:bottom w:val="single" w:sz="2" w:space="0" w:color="auto"/>
              <w:right w:val="single" w:sz="8" w:space="0" w:color="auto"/>
            </w:tcBorders>
            <w:vAlign w:val="center"/>
          </w:tcPr>
          <w:p w14:paraId="2FA9CFE0"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64DD4DEB" w14:textId="77777777" w:rsidTr="00832ECA">
        <w:trPr>
          <w:cantSplit/>
        </w:trPr>
        <w:tc>
          <w:tcPr>
            <w:tcW w:w="700" w:type="pct"/>
            <w:tcBorders>
              <w:top w:val="single" w:sz="2" w:space="0" w:color="auto"/>
              <w:left w:val="single" w:sz="8" w:space="0" w:color="auto"/>
              <w:bottom w:val="single" w:sz="6" w:space="0" w:color="auto"/>
              <w:right w:val="single" w:sz="2" w:space="0" w:color="auto"/>
            </w:tcBorders>
          </w:tcPr>
          <w:p w14:paraId="1A287396"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2.19</w:t>
            </w:r>
          </w:p>
        </w:tc>
        <w:tc>
          <w:tcPr>
            <w:tcW w:w="1200" w:type="pct"/>
            <w:gridSpan w:val="5"/>
            <w:tcBorders>
              <w:top w:val="single" w:sz="2" w:space="0" w:color="auto"/>
              <w:left w:val="single" w:sz="2" w:space="0" w:color="auto"/>
              <w:bottom w:val="single" w:sz="6" w:space="0" w:color="auto"/>
              <w:right w:val="single" w:sz="8" w:space="0" w:color="auto"/>
            </w:tcBorders>
          </w:tcPr>
          <w:p w14:paraId="1CE6FF4F"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Markings</w:t>
            </w:r>
          </w:p>
        </w:tc>
      </w:tr>
      <w:tr w:rsidR="001632F2" w:rsidRPr="00DB28C3" w14:paraId="1D4DBF9A" w14:textId="77777777" w:rsidTr="00832ECA">
        <w:trPr>
          <w:cantSplit/>
        </w:trPr>
        <w:tc>
          <w:tcPr>
            <w:tcW w:w="700" w:type="pct"/>
            <w:tcBorders>
              <w:top w:val="single" w:sz="6" w:space="0" w:color="auto"/>
              <w:left w:val="single" w:sz="8" w:space="0" w:color="auto"/>
              <w:bottom w:val="single" w:sz="6" w:space="0" w:color="auto"/>
              <w:right w:val="single" w:sz="6" w:space="0" w:color="auto"/>
            </w:tcBorders>
          </w:tcPr>
          <w:p w14:paraId="1903108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2.19.1</w:t>
            </w:r>
          </w:p>
        </w:tc>
        <w:tc>
          <w:tcPr>
            <w:tcW w:w="2500" w:type="pct"/>
            <w:tcBorders>
              <w:top w:val="single" w:sz="6" w:space="0" w:color="auto"/>
              <w:left w:val="single" w:sz="6" w:space="0" w:color="auto"/>
              <w:bottom w:val="single" w:sz="6" w:space="0" w:color="auto"/>
              <w:right w:val="single" w:sz="6" w:space="0" w:color="auto"/>
            </w:tcBorders>
          </w:tcPr>
          <w:p w14:paraId="259D006D"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Each measuring system, component or sub-system for which type approval has been granted shall bear, placed together legibly and indelibly either on the dial of the indicating device or on a special data plate, the following information:</w:t>
            </w:r>
          </w:p>
          <w:p w14:paraId="13262E17" w14:textId="77777777" w:rsidR="001632F2" w:rsidRPr="000A5C5D" w:rsidRDefault="001632F2" w:rsidP="004307E6">
            <w:pPr>
              <w:widowControl w:val="0"/>
              <w:numPr>
                <w:ilvl w:val="0"/>
                <w:numId w:val="22"/>
              </w:numPr>
              <w:kinsoku w:val="0"/>
              <w:overflowPunct w:val="0"/>
              <w:ind w:left="421" w:right="57" w:hanging="142"/>
              <w:jc w:val="both"/>
              <w:textAlignment w:val="baseline"/>
              <w:rPr>
                <w:sz w:val="20"/>
                <w:szCs w:val="20"/>
              </w:rPr>
            </w:pPr>
            <w:r w:rsidRPr="000A5C5D">
              <w:rPr>
                <w:sz w:val="20"/>
                <w:szCs w:val="20"/>
              </w:rPr>
              <w:t>type approval number,</w:t>
            </w:r>
          </w:p>
          <w:p w14:paraId="3AC2EFB0" w14:textId="77777777" w:rsidR="001632F2" w:rsidRPr="000A5C5D" w:rsidRDefault="001632F2" w:rsidP="004307E6">
            <w:pPr>
              <w:widowControl w:val="0"/>
              <w:numPr>
                <w:ilvl w:val="0"/>
                <w:numId w:val="22"/>
              </w:numPr>
              <w:kinsoku w:val="0"/>
              <w:overflowPunct w:val="0"/>
              <w:ind w:left="421" w:right="57" w:hanging="142"/>
              <w:jc w:val="both"/>
              <w:textAlignment w:val="baseline"/>
              <w:rPr>
                <w:sz w:val="20"/>
                <w:szCs w:val="20"/>
              </w:rPr>
            </w:pPr>
            <w:r w:rsidRPr="000A5C5D">
              <w:rPr>
                <w:sz w:val="20"/>
                <w:szCs w:val="20"/>
              </w:rPr>
              <w:t>manufacturer’s identification mark, trademark or name,</w:t>
            </w:r>
          </w:p>
          <w:p w14:paraId="637209C7" w14:textId="77777777" w:rsidR="001632F2" w:rsidRPr="000A5C5D" w:rsidRDefault="001632F2" w:rsidP="004307E6">
            <w:pPr>
              <w:widowControl w:val="0"/>
              <w:numPr>
                <w:ilvl w:val="0"/>
                <w:numId w:val="22"/>
              </w:numPr>
              <w:kinsoku w:val="0"/>
              <w:overflowPunct w:val="0"/>
              <w:ind w:left="421" w:right="57" w:hanging="142"/>
              <w:jc w:val="both"/>
              <w:textAlignment w:val="baseline"/>
              <w:rPr>
                <w:sz w:val="20"/>
                <w:szCs w:val="20"/>
              </w:rPr>
            </w:pPr>
            <w:r w:rsidRPr="000A5C5D">
              <w:rPr>
                <w:sz w:val="20"/>
                <w:szCs w:val="20"/>
              </w:rPr>
              <w:t>designation selected by the manufacturer, if appropriate,</w:t>
            </w:r>
          </w:p>
          <w:p w14:paraId="28EE0524" w14:textId="77777777" w:rsidR="001632F2" w:rsidRPr="000A5C5D" w:rsidRDefault="001632F2" w:rsidP="004307E6">
            <w:pPr>
              <w:widowControl w:val="0"/>
              <w:numPr>
                <w:ilvl w:val="0"/>
                <w:numId w:val="22"/>
              </w:numPr>
              <w:kinsoku w:val="0"/>
              <w:overflowPunct w:val="0"/>
              <w:ind w:left="421" w:right="57" w:hanging="142"/>
              <w:jc w:val="both"/>
              <w:textAlignment w:val="baseline"/>
              <w:rPr>
                <w:sz w:val="20"/>
                <w:szCs w:val="20"/>
              </w:rPr>
            </w:pPr>
            <w:r w:rsidRPr="000A5C5D">
              <w:rPr>
                <w:sz w:val="20"/>
                <w:szCs w:val="20"/>
              </w:rPr>
              <w:t>year of manufacture,</w:t>
            </w:r>
          </w:p>
          <w:p w14:paraId="4E47F47E" w14:textId="77777777" w:rsidR="001632F2" w:rsidRPr="000A5C5D" w:rsidRDefault="001632F2" w:rsidP="004307E6">
            <w:pPr>
              <w:widowControl w:val="0"/>
              <w:numPr>
                <w:ilvl w:val="0"/>
                <w:numId w:val="22"/>
              </w:numPr>
              <w:kinsoku w:val="0"/>
              <w:overflowPunct w:val="0"/>
              <w:ind w:left="421" w:right="57" w:hanging="142"/>
              <w:jc w:val="both"/>
              <w:textAlignment w:val="baseline"/>
              <w:rPr>
                <w:sz w:val="20"/>
                <w:szCs w:val="20"/>
              </w:rPr>
            </w:pPr>
            <w:r w:rsidRPr="000A5C5D">
              <w:rPr>
                <w:sz w:val="20"/>
                <w:szCs w:val="20"/>
              </w:rPr>
              <w:t>serial number,</w:t>
            </w:r>
          </w:p>
          <w:p w14:paraId="397B6B60" w14:textId="77777777" w:rsidR="001632F2" w:rsidRPr="000A5C5D" w:rsidRDefault="001632F2" w:rsidP="004307E6">
            <w:pPr>
              <w:widowControl w:val="0"/>
              <w:numPr>
                <w:ilvl w:val="0"/>
                <w:numId w:val="22"/>
              </w:numPr>
              <w:kinsoku w:val="0"/>
              <w:overflowPunct w:val="0"/>
              <w:ind w:left="421" w:right="57" w:hanging="142"/>
              <w:jc w:val="both"/>
              <w:textAlignment w:val="baseline"/>
              <w:rPr>
                <w:sz w:val="20"/>
                <w:szCs w:val="20"/>
              </w:rPr>
            </w:pPr>
            <w:r w:rsidRPr="000A5C5D">
              <w:rPr>
                <w:sz w:val="20"/>
                <w:szCs w:val="20"/>
              </w:rPr>
              <w:t>characteristics as defined in 2.3.1 (measuring system), 3.1.1.1 (meter), or 2.10.7.2 (gas elimination device),</w:t>
            </w:r>
          </w:p>
          <w:p w14:paraId="4ED32767" w14:textId="77777777" w:rsidR="001632F2" w:rsidRPr="000A5C5D" w:rsidRDefault="001632F2" w:rsidP="004307E6">
            <w:pPr>
              <w:widowControl w:val="0"/>
              <w:numPr>
                <w:ilvl w:val="0"/>
                <w:numId w:val="22"/>
              </w:numPr>
              <w:kinsoku w:val="0"/>
              <w:overflowPunct w:val="0"/>
              <w:ind w:left="421" w:right="57" w:hanging="142"/>
              <w:jc w:val="both"/>
              <w:textAlignment w:val="baseline"/>
              <w:rPr>
                <w:sz w:val="20"/>
                <w:szCs w:val="20"/>
              </w:rPr>
            </w:pPr>
            <w:r w:rsidRPr="000A5C5D">
              <w:rPr>
                <w:sz w:val="20"/>
                <w:szCs w:val="20"/>
              </w:rPr>
              <w:t>accuracy class, and</w:t>
            </w:r>
          </w:p>
          <w:p w14:paraId="159B78FB" w14:textId="77777777" w:rsidR="001632F2" w:rsidRPr="000A5C5D" w:rsidRDefault="001632F2" w:rsidP="004307E6">
            <w:pPr>
              <w:numPr>
                <w:ilvl w:val="0"/>
                <w:numId w:val="22"/>
              </w:numPr>
              <w:kinsoku w:val="0"/>
              <w:overflowPunct w:val="0"/>
              <w:spacing w:after="60"/>
              <w:ind w:left="421" w:right="57" w:hanging="142"/>
              <w:jc w:val="both"/>
              <w:textAlignment w:val="baseline"/>
              <w:rPr>
                <w:sz w:val="20"/>
                <w:szCs w:val="20"/>
              </w:rPr>
            </w:pPr>
            <w:r w:rsidRPr="000A5C5D">
              <w:rPr>
                <w:sz w:val="20"/>
                <w:szCs w:val="20"/>
              </w:rPr>
              <w:t>verification marks.</w:t>
            </w:r>
          </w:p>
          <w:p w14:paraId="087CF181"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This information shall be put on one or several data plates on a part not likely to be removed in normal conditions of use.</w:t>
            </w:r>
          </w:p>
          <w:p w14:paraId="3C499DCE"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At least the information related to the minimum measured quantity and the verification marks shall be visible in normal conditions of use.</w:t>
            </w:r>
          </w:p>
          <w:p w14:paraId="6F37CDA9" w14:textId="77777777" w:rsidR="001632F2" w:rsidRPr="000A5C5D" w:rsidRDefault="001632F2" w:rsidP="00832ECA">
            <w:pPr>
              <w:kinsoku w:val="0"/>
              <w:overflowPunct w:val="0"/>
              <w:ind w:left="57" w:right="57"/>
              <w:textAlignment w:val="baseline"/>
              <w:rPr>
                <w:sz w:val="20"/>
                <w:szCs w:val="20"/>
              </w:rPr>
            </w:pPr>
            <w:r w:rsidRPr="000A5C5D">
              <w:rPr>
                <w:sz w:val="20"/>
                <w:szCs w:val="20"/>
              </w:rPr>
              <w:t>The information marked on the measuring system shall be the information based on the type approval, including the temperature range, and should not be confused with descriptions affixed for safety reasons, in particular the pressure limits.</w:t>
            </w:r>
          </w:p>
        </w:tc>
        <w:tc>
          <w:tcPr>
            <w:tcW w:w="200" w:type="pct"/>
            <w:tcBorders>
              <w:top w:val="single" w:sz="6" w:space="0" w:color="auto"/>
              <w:left w:val="single" w:sz="6" w:space="0" w:color="auto"/>
              <w:bottom w:val="single" w:sz="6" w:space="0" w:color="auto"/>
              <w:right w:val="single" w:sz="6" w:space="0" w:color="auto"/>
            </w:tcBorders>
          </w:tcPr>
          <w:p w14:paraId="4AD9C6D4"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1FAD855D"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5EE20C29"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20F976C2"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9FF712E" w14:textId="77777777" w:rsidTr="00832ECA">
        <w:trPr>
          <w:cantSplit/>
        </w:trPr>
        <w:tc>
          <w:tcPr>
            <w:tcW w:w="700" w:type="pct"/>
            <w:tcBorders>
              <w:top w:val="single" w:sz="6" w:space="0" w:color="auto"/>
              <w:left w:val="single" w:sz="8" w:space="0" w:color="auto"/>
              <w:bottom w:val="single" w:sz="6" w:space="0" w:color="auto"/>
              <w:right w:val="single" w:sz="6" w:space="0" w:color="auto"/>
            </w:tcBorders>
          </w:tcPr>
          <w:p w14:paraId="4ABC499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2.19.2</w:t>
            </w:r>
          </w:p>
        </w:tc>
        <w:tc>
          <w:tcPr>
            <w:tcW w:w="2500" w:type="pct"/>
            <w:tcBorders>
              <w:top w:val="single" w:sz="6" w:space="0" w:color="auto"/>
              <w:left w:val="single" w:sz="6" w:space="0" w:color="auto"/>
              <w:bottom w:val="single" w:sz="6" w:space="0" w:color="auto"/>
              <w:right w:val="single" w:sz="6" w:space="0" w:color="auto"/>
            </w:tcBorders>
          </w:tcPr>
          <w:p w14:paraId="34600D1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Each component or sub-system for which type approval has been granted shall bear the following information:</w:t>
            </w:r>
          </w:p>
          <w:p w14:paraId="63E3AA2F"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serial number, and</w:t>
            </w:r>
          </w:p>
          <w:p w14:paraId="3004C410"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type approval number.</w:t>
            </w:r>
          </w:p>
          <w:p w14:paraId="41E25E5F"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This information shall be part of the component or sub-system itself or shall be put on a data plate not likely to be removed from the component or sub-system under normal conditions of use.</w:t>
            </w:r>
          </w:p>
        </w:tc>
        <w:tc>
          <w:tcPr>
            <w:tcW w:w="200" w:type="pct"/>
            <w:tcBorders>
              <w:top w:val="single" w:sz="6" w:space="0" w:color="auto"/>
              <w:left w:val="single" w:sz="6" w:space="0" w:color="auto"/>
              <w:bottom w:val="single" w:sz="6" w:space="0" w:color="auto"/>
              <w:right w:val="single" w:sz="6" w:space="0" w:color="auto"/>
            </w:tcBorders>
          </w:tcPr>
          <w:p w14:paraId="244B4412"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767F2D0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07EFFC48"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1CADFE3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1DC0EA9" w14:textId="77777777" w:rsidTr="00832ECA">
        <w:trPr>
          <w:cantSplit/>
        </w:trPr>
        <w:tc>
          <w:tcPr>
            <w:tcW w:w="700" w:type="pct"/>
            <w:tcBorders>
              <w:top w:val="single" w:sz="6" w:space="0" w:color="auto"/>
              <w:left w:val="single" w:sz="8" w:space="0" w:color="auto"/>
              <w:bottom w:val="single" w:sz="6" w:space="0" w:color="auto"/>
              <w:right w:val="single" w:sz="6" w:space="0" w:color="auto"/>
            </w:tcBorders>
          </w:tcPr>
          <w:p w14:paraId="37A5D7B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2.19.3</w:t>
            </w:r>
          </w:p>
        </w:tc>
        <w:tc>
          <w:tcPr>
            <w:tcW w:w="2500" w:type="pct"/>
            <w:tcBorders>
              <w:top w:val="single" w:sz="6" w:space="0" w:color="auto"/>
              <w:left w:val="single" w:sz="6" w:space="0" w:color="auto"/>
              <w:bottom w:val="single" w:sz="6" w:space="0" w:color="auto"/>
              <w:right w:val="single" w:sz="6" w:space="0" w:color="auto"/>
            </w:tcBorders>
          </w:tcPr>
          <w:p w14:paraId="70505CF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several components operate in a single measurement system, the markings required for each part of the system may be combined on a single plate.</w:t>
            </w:r>
          </w:p>
          <w:p w14:paraId="560A79D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several separate measuring systems operate in a common housing, only one data plate is required.</w:t>
            </w:r>
          </w:p>
          <w:p w14:paraId="6AF21E4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a measuring system can be transported without being dismantled, the markings required for each component may also be combined on a single plate.</w:t>
            </w:r>
          </w:p>
        </w:tc>
        <w:tc>
          <w:tcPr>
            <w:tcW w:w="200" w:type="pct"/>
            <w:tcBorders>
              <w:top w:val="single" w:sz="6" w:space="0" w:color="auto"/>
              <w:left w:val="single" w:sz="6" w:space="0" w:color="auto"/>
              <w:bottom w:val="single" w:sz="6" w:space="0" w:color="auto"/>
              <w:right w:val="single" w:sz="6" w:space="0" w:color="auto"/>
            </w:tcBorders>
          </w:tcPr>
          <w:p w14:paraId="6580617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0927B36D"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531B21FB"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52F37BAA"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C370419" w14:textId="77777777" w:rsidTr="00832ECA">
        <w:trPr>
          <w:cantSplit/>
        </w:trPr>
        <w:tc>
          <w:tcPr>
            <w:tcW w:w="700" w:type="pct"/>
            <w:tcBorders>
              <w:top w:val="single" w:sz="6" w:space="0" w:color="auto"/>
              <w:left w:val="single" w:sz="8" w:space="0" w:color="auto"/>
              <w:bottom w:val="single" w:sz="8" w:space="0" w:color="auto"/>
              <w:right w:val="single" w:sz="6" w:space="0" w:color="auto"/>
            </w:tcBorders>
          </w:tcPr>
          <w:p w14:paraId="522B446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2.19.4</w:t>
            </w:r>
          </w:p>
        </w:tc>
        <w:tc>
          <w:tcPr>
            <w:tcW w:w="2500" w:type="pct"/>
            <w:tcBorders>
              <w:top w:val="single" w:sz="6" w:space="0" w:color="auto"/>
              <w:left w:val="single" w:sz="6" w:space="0" w:color="auto"/>
              <w:bottom w:val="single" w:sz="8" w:space="0" w:color="auto"/>
              <w:right w:val="single" w:sz="6" w:space="0" w:color="auto"/>
            </w:tcBorders>
          </w:tcPr>
          <w:p w14:paraId="60ED2466" w14:textId="77777777" w:rsidR="001632F2" w:rsidRDefault="001632F2" w:rsidP="00832ECA">
            <w:pPr>
              <w:kinsoku w:val="0"/>
              <w:overflowPunct w:val="0"/>
              <w:spacing w:before="60" w:after="60"/>
              <w:ind w:left="57" w:right="57"/>
              <w:textAlignment w:val="baseline"/>
              <w:rPr>
                <w:sz w:val="20"/>
                <w:szCs w:val="20"/>
              </w:rPr>
            </w:pPr>
            <w:r w:rsidRPr="000A5C5D">
              <w:rPr>
                <w:sz w:val="20"/>
                <w:szCs w:val="20"/>
              </w:rPr>
              <w:t xml:space="preserve">When volume at base conditions is indicated, the </w:t>
            </w:r>
            <w:r>
              <w:rPr>
                <w:sz w:val="20"/>
                <w:szCs w:val="20"/>
              </w:rPr>
              <w:t xml:space="preserve">measurement </w:t>
            </w:r>
            <w:r w:rsidRPr="000A5C5D">
              <w:rPr>
                <w:sz w:val="20"/>
                <w:szCs w:val="20"/>
              </w:rPr>
              <w:t>result shall be accompanied with information with respect to the base conditions, for example: “</w:t>
            </w:r>
            <w:r>
              <w:rPr>
                <w:sz w:val="20"/>
                <w:szCs w:val="20"/>
              </w:rPr>
              <w:t>at 15 </w:t>
            </w:r>
            <w:r w:rsidRPr="000A5C5D">
              <w:rPr>
                <w:sz w:val="20"/>
                <w:szCs w:val="20"/>
              </w:rPr>
              <w:t>°C” or “at 15 °C and 1013.25 hPa”.</w:t>
            </w:r>
          </w:p>
          <w:p w14:paraId="049A413D" w14:textId="77777777" w:rsidR="001632F2" w:rsidRPr="004A1B19" w:rsidRDefault="001632F2" w:rsidP="00832ECA">
            <w:pPr>
              <w:tabs>
                <w:tab w:val="left" w:pos="993"/>
              </w:tabs>
              <w:rPr>
                <w:color w:val="0070C0"/>
                <w:sz w:val="20"/>
                <w:szCs w:val="20"/>
              </w:rPr>
            </w:pPr>
            <w:r w:rsidRPr="004A1B19">
              <w:rPr>
                <w:color w:val="0070C0"/>
                <w:sz w:val="20"/>
                <w:szCs w:val="20"/>
              </w:rPr>
              <w:t>In Australia, base conditions are 15</w:t>
            </w:r>
            <w:r w:rsidRPr="004A1B19">
              <w:rPr>
                <w:sz w:val="20"/>
                <w:szCs w:val="20"/>
              </w:rPr>
              <w:t xml:space="preserve"> </w:t>
            </w:r>
            <w:r w:rsidRPr="004A1B19">
              <w:rPr>
                <w:color w:val="0070C0"/>
                <w:sz w:val="20"/>
                <w:szCs w:val="20"/>
              </w:rPr>
              <w:t>ºC and 1</w:t>
            </w:r>
            <w:r>
              <w:rPr>
                <w:color w:val="0070C0"/>
                <w:sz w:val="20"/>
                <w:szCs w:val="20"/>
              </w:rPr>
              <w:t>01</w:t>
            </w:r>
            <w:r w:rsidRPr="004A1B19">
              <w:rPr>
                <w:color w:val="0070C0"/>
                <w:sz w:val="20"/>
                <w:szCs w:val="20"/>
              </w:rPr>
              <w:t xml:space="preserve">.325 kPa. </w:t>
            </w:r>
          </w:p>
        </w:tc>
        <w:tc>
          <w:tcPr>
            <w:tcW w:w="200" w:type="pct"/>
            <w:tcBorders>
              <w:top w:val="single" w:sz="6" w:space="0" w:color="auto"/>
              <w:left w:val="single" w:sz="6" w:space="0" w:color="auto"/>
              <w:bottom w:val="single" w:sz="8" w:space="0" w:color="auto"/>
              <w:right w:val="single" w:sz="6" w:space="0" w:color="auto"/>
            </w:tcBorders>
          </w:tcPr>
          <w:p w14:paraId="2CC56F05"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8" w:space="0" w:color="auto"/>
              <w:right w:val="single" w:sz="6" w:space="0" w:color="auto"/>
            </w:tcBorders>
          </w:tcPr>
          <w:p w14:paraId="2D40CC96"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6" w:space="0" w:color="auto"/>
              <w:left w:val="single" w:sz="6" w:space="0" w:color="auto"/>
              <w:bottom w:val="single" w:sz="8" w:space="0" w:color="auto"/>
              <w:right w:val="single" w:sz="6" w:space="0" w:color="auto"/>
            </w:tcBorders>
          </w:tcPr>
          <w:p w14:paraId="29F5720E"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Borders>
              <w:top w:val="single" w:sz="6" w:space="0" w:color="auto"/>
              <w:left w:val="single" w:sz="6" w:space="0" w:color="auto"/>
              <w:bottom w:val="single" w:sz="8" w:space="0" w:color="auto"/>
              <w:right w:val="single" w:sz="8" w:space="0" w:color="auto"/>
            </w:tcBorders>
          </w:tcPr>
          <w:p w14:paraId="48255B93" w14:textId="77777777" w:rsidR="001632F2" w:rsidRPr="000A5C5D" w:rsidRDefault="001632F2" w:rsidP="00832ECA">
            <w:pPr>
              <w:kinsoku w:val="0"/>
              <w:overflowPunct w:val="0"/>
              <w:spacing w:before="60" w:after="60"/>
              <w:ind w:left="57" w:right="57"/>
              <w:textAlignment w:val="baseline"/>
              <w:rPr>
                <w:sz w:val="20"/>
                <w:szCs w:val="20"/>
              </w:rPr>
            </w:pPr>
          </w:p>
        </w:tc>
      </w:tr>
    </w:tbl>
    <w:p w14:paraId="677A9094" w14:textId="77777777" w:rsidR="001632F2" w:rsidRDefault="001632F2" w:rsidP="001632F2">
      <w:r w:rsidRPr="000A5C5D">
        <w:br w:type="page"/>
      </w:r>
    </w:p>
    <w:p w14:paraId="6409628B" w14:textId="77777777" w:rsidR="001632F2" w:rsidRPr="000A5C5D" w:rsidRDefault="001632F2" w:rsidP="001632F2"/>
    <w:tbl>
      <w:tblPr>
        <w:tblW w:w="903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6"/>
        <w:gridCol w:w="4517"/>
        <w:gridCol w:w="361"/>
        <w:gridCol w:w="361"/>
        <w:gridCol w:w="361"/>
        <w:gridCol w:w="2168"/>
      </w:tblGrid>
      <w:tr w:rsidR="001632F2" w:rsidRPr="000A5C5D" w14:paraId="4E743AC9" w14:textId="77777777" w:rsidTr="00832ECA">
        <w:trPr>
          <w:cantSplit/>
          <w:trHeight w:val="613"/>
          <w:tblHeader/>
        </w:trPr>
        <w:tc>
          <w:tcPr>
            <w:tcW w:w="700" w:type="pct"/>
            <w:vAlign w:val="center"/>
          </w:tcPr>
          <w:p w14:paraId="57165419"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vAlign w:val="center"/>
          </w:tcPr>
          <w:p w14:paraId="0EA5289D"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7113C73B"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1ECF051E"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07040BEB"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4149FCCE"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37576037" w14:textId="77777777" w:rsidTr="00832ECA">
        <w:trPr>
          <w:cantSplit/>
          <w:trHeight w:hRule="exact" w:val="283"/>
        </w:trPr>
        <w:tc>
          <w:tcPr>
            <w:tcW w:w="700" w:type="pct"/>
          </w:tcPr>
          <w:p w14:paraId="5C000397"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2.20</w:t>
            </w:r>
          </w:p>
        </w:tc>
        <w:tc>
          <w:tcPr>
            <w:tcW w:w="1200" w:type="pct"/>
            <w:gridSpan w:val="5"/>
          </w:tcPr>
          <w:p w14:paraId="07969824"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Sealing devices and stamping plate</w:t>
            </w:r>
          </w:p>
        </w:tc>
      </w:tr>
      <w:tr w:rsidR="001632F2" w:rsidRPr="000A5C5D" w14:paraId="602838C0" w14:textId="77777777" w:rsidTr="00832ECA">
        <w:trPr>
          <w:cantSplit/>
          <w:trHeight w:hRule="exact" w:val="284"/>
        </w:trPr>
        <w:tc>
          <w:tcPr>
            <w:tcW w:w="700" w:type="pct"/>
            <w:vMerge w:val="restart"/>
          </w:tcPr>
          <w:p w14:paraId="2E12EE3B" w14:textId="77777777" w:rsidR="001632F2" w:rsidRPr="000A5C5D" w:rsidRDefault="001632F2" w:rsidP="00832ECA">
            <w:pPr>
              <w:kinsoku w:val="0"/>
              <w:overflowPunct w:val="0"/>
              <w:spacing w:before="60" w:after="60" w:line="241" w:lineRule="exact"/>
              <w:ind w:left="57" w:right="57"/>
              <w:textAlignment w:val="baseline"/>
              <w:rPr>
                <w:sz w:val="20"/>
                <w:szCs w:val="20"/>
              </w:rPr>
            </w:pPr>
            <w:r w:rsidRPr="000A5C5D">
              <w:rPr>
                <w:sz w:val="20"/>
                <w:szCs w:val="20"/>
              </w:rPr>
              <w:t>2.20.1</w:t>
            </w:r>
          </w:p>
        </w:tc>
        <w:tc>
          <w:tcPr>
            <w:tcW w:w="1200" w:type="pct"/>
            <w:gridSpan w:val="5"/>
          </w:tcPr>
          <w:p w14:paraId="274A1584" w14:textId="77777777" w:rsidR="001632F2" w:rsidRPr="000A5C5D" w:rsidRDefault="001632F2" w:rsidP="00832ECA">
            <w:pPr>
              <w:kinsoku w:val="0"/>
              <w:overflowPunct w:val="0"/>
              <w:spacing w:before="60" w:after="60"/>
              <w:ind w:left="57" w:right="57"/>
              <w:textAlignment w:val="baseline"/>
              <w:rPr>
                <w:szCs w:val="24"/>
              </w:rPr>
            </w:pPr>
            <w:r w:rsidRPr="000A5C5D">
              <w:rPr>
                <w:sz w:val="20"/>
                <w:szCs w:val="20"/>
              </w:rPr>
              <w:t>General</w:t>
            </w:r>
          </w:p>
        </w:tc>
      </w:tr>
      <w:tr w:rsidR="001632F2" w:rsidRPr="00DB28C3" w14:paraId="35EBA877" w14:textId="77777777" w:rsidTr="00832ECA">
        <w:trPr>
          <w:cantSplit/>
          <w:trHeight w:val="4775"/>
        </w:trPr>
        <w:tc>
          <w:tcPr>
            <w:tcW w:w="700" w:type="pct"/>
            <w:vMerge/>
          </w:tcPr>
          <w:p w14:paraId="021608C0" w14:textId="77777777" w:rsidR="001632F2" w:rsidRPr="000A5C5D" w:rsidRDefault="001632F2" w:rsidP="00832ECA">
            <w:pPr>
              <w:kinsoku w:val="0"/>
              <w:overflowPunct w:val="0"/>
              <w:spacing w:before="60" w:after="60"/>
              <w:ind w:left="57" w:right="57"/>
              <w:textAlignment w:val="baseline"/>
              <w:rPr>
                <w:szCs w:val="24"/>
              </w:rPr>
            </w:pPr>
          </w:p>
        </w:tc>
        <w:tc>
          <w:tcPr>
            <w:tcW w:w="2500" w:type="pct"/>
          </w:tcPr>
          <w:p w14:paraId="225A6FE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Sealing may be carried out with metal, plastic or other suitable means as long as it is sufficiently durable and provides evidence of tampering.</w:t>
            </w:r>
          </w:p>
          <w:p w14:paraId="0284266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seals shall, in all cases, be easily accessible.</w:t>
            </w:r>
          </w:p>
          <w:p w14:paraId="22C1DEF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Sealing shall be provided on all parts of the measuring system which cannot be materially protected in any other way against operations liable to affect the measurement accuracy.</w:t>
            </w:r>
          </w:p>
          <w:p w14:paraId="029451C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Without prejudice to the provisions in 3.1.4 and 3.7.5, it shall be prohibited to change parameters which participate in the determination of the results of measurement (parameters for correction and conversion in particular) by means of sealing devices.</w:t>
            </w:r>
          </w:p>
          <w:p w14:paraId="0F11FCD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A plate, referred to as the stamping plate, intended for receiving the verification marks, shall be sealed or permanently attached on a support of the measuring system. </w:t>
            </w:r>
            <w:r>
              <w:rPr>
                <w:sz w:val="20"/>
                <w:szCs w:val="20"/>
              </w:rPr>
              <w:t>I</w:t>
            </w:r>
            <w:r w:rsidRPr="000A5C5D">
              <w:rPr>
                <w:sz w:val="20"/>
                <w:szCs w:val="20"/>
              </w:rPr>
              <w:t>t may be combined with the data plate of the measuring system referred to in 2.19.</w:t>
            </w:r>
          </w:p>
          <w:p w14:paraId="401C6FE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the case of a measuring system used for potable liquids, sealing shall be applied such that the equipment may be dismantled for cleaning purposes.</w:t>
            </w:r>
          </w:p>
        </w:tc>
        <w:tc>
          <w:tcPr>
            <w:tcW w:w="200" w:type="pct"/>
          </w:tcPr>
          <w:p w14:paraId="1DFE1EE7"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38F454EB"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106A7C6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6033951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5A173DF7" w14:textId="77777777" w:rsidTr="00832ECA">
        <w:tc>
          <w:tcPr>
            <w:tcW w:w="700" w:type="pct"/>
          </w:tcPr>
          <w:p w14:paraId="2CAAA28A" w14:textId="77777777" w:rsidR="001632F2" w:rsidRPr="000A5C5D" w:rsidRDefault="001632F2" w:rsidP="00832ECA">
            <w:pPr>
              <w:kinsoku w:val="0"/>
              <w:overflowPunct w:val="0"/>
              <w:spacing w:before="60" w:after="60" w:line="239" w:lineRule="exact"/>
              <w:ind w:left="57" w:right="57"/>
              <w:textAlignment w:val="baseline"/>
              <w:rPr>
                <w:sz w:val="20"/>
                <w:szCs w:val="20"/>
              </w:rPr>
            </w:pPr>
            <w:r w:rsidRPr="000A5C5D">
              <w:rPr>
                <w:sz w:val="20"/>
                <w:szCs w:val="20"/>
              </w:rPr>
              <w:t>2.20.2</w:t>
            </w:r>
          </w:p>
        </w:tc>
        <w:tc>
          <w:tcPr>
            <w:tcW w:w="1200" w:type="pct"/>
            <w:gridSpan w:val="5"/>
          </w:tcPr>
          <w:p w14:paraId="292A62A6" w14:textId="77777777" w:rsidR="001632F2" w:rsidRPr="000A5C5D" w:rsidRDefault="001632F2" w:rsidP="00832ECA">
            <w:pPr>
              <w:kinsoku w:val="0"/>
              <w:overflowPunct w:val="0"/>
              <w:spacing w:before="60" w:after="60"/>
              <w:ind w:left="57" w:right="57"/>
              <w:textAlignment w:val="baseline"/>
              <w:rPr>
                <w:szCs w:val="24"/>
              </w:rPr>
            </w:pPr>
            <w:r w:rsidRPr="000A5C5D">
              <w:rPr>
                <w:sz w:val="20"/>
                <w:szCs w:val="20"/>
              </w:rPr>
              <w:t>Electronic sealing devices</w:t>
            </w:r>
          </w:p>
        </w:tc>
      </w:tr>
      <w:tr w:rsidR="001632F2" w:rsidRPr="00DB28C3" w14:paraId="26374DF2" w14:textId="77777777" w:rsidTr="00832ECA">
        <w:tc>
          <w:tcPr>
            <w:tcW w:w="700" w:type="pct"/>
          </w:tcPr>
          <w:p w14:paraId="48B1076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2.20.2.1</w:t>
            </w:r>
          </w:p>
        </w:tc>
        <w:tc>
          <w:tcPr>
            <w:tcW w:w="2500" w:type="pct"/>
          </w:tcPr>
          <w:p w14:paraId="4A757F4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When access to parameters that participate in the determination of </w:t>
            </w:r>
            <w:r>
              <w:rPr>
                <w:sz w:val="20"/>
                <w:szCs w:val="20"/>
              </w:rPr>
              <w:t xml:space="preserve">the measurement </w:t>
            </w:r>
            <w:r w:rsidRPr="000A5C5D">
              <w:rPr>
                <w:sz w:val="20"/>
                <w:szCs w:val="20"/>
              </w:rPr>
              <w:t>results is not protected by mechanical sealing devices, the protection shall fulfil the provisions of 2.20.2.1.1 through 2.20.2.1.5.</w:t>
            </w:r>
          </w:p>
        </w:tc>
        <w:tc>
          <w:tcPr>
            <w:tcW w:w="200" w:type="pct"/>
          </w:tcPr>
          <w:p w14:paraId="18A10C4F" w14:textId="77777777" w:rsidR="001632F2" w:rsidRPr="000A5C5D" w:rsidRDefault="001632F2" w:rsidP="00832ECA">
            <w:pPr>
              <w:kinsoku w:val="0"/>
              <w:overflowPunct w:val="0"/>
              <w:spacing w:before="397" w:after="366" w:line="239" w:lineRule="exact"/>
              <w:jc w:val="center"/>
              <w:textAlignment w:val="baseline"/>
              <w:rPr>
                <w:b/>
                <w:sz w:val="19"/>
                <w:szCs w:val="19"/>
              </w:rPr>
            </w:pPr>
          </w:p>
        </w:tc>
        <w:tc>
          <w:tcPr>
            <w:tcW w:w="200" w:type="pct"/>
          </w:tcPr>
          <w:p w14:paraId="7561DEAE" w14:textId="77777777" w:rsidR="001632F2" w:rsidRPr="000A5C5D" w:rsidRDefault="001632F2" w:rsidP="00832ECA">
            <w:pPr>
              <w:kinsoku w:val="0"/>
              <w:overflowPunct w:val="0"/>
              <w:spacing w:before="397" w:after="366" w:line="239" w:lineRule="exact"/>
              <w:jc w:val="center"/>
              <w:textAlignment w:val="baseline"/>
              <w:rPr>
                <w:b/>
                <w:sz w:val="19"/>
                <w:szCs w:val="19"/>
              </w:rPr>
            </w:pPr>
          </w:p>
        </w:tc>
        <w:tc>
          <w:tcPr>
            <w:tcW w:w="200" w:type="pct"/>
          </w:tcPr>
          <w:p w14:paraId="46A8AAF4" w14:textId="77777777" w:rsidR="001632F2" w:rsidRPr="000A5C5D" w:rsidRDefault="001632F2" w:rsidP="00832ECA">
            <w:pPr>
              <w:kinsoku w:val="0"/>
              <w:overflowPunct w:val="0"/>
              <w:spacing w:before="397" w:after="366" w:line="239" w:lineRule="exact"/>
              <w:jc w:val="center"/>
              <w:textAlignment w:val="baseline"/>
              <w:rPr>
                <w:b/>
                <w:sz w:val="19"/>
                <w:szCs w:val="19"/>
              </w:rPr>
            </w:pPr>
          </w:p>
        </w:tc>
        <w:tc>
          <w:tcPr>
            <w:tcW w:w="1200" w:type="pct"/>
          </w:tcPr>
          <w:p w14:paraId="4FB3224A" w14:textId="77777777" w:rsidR="001632F2" w:rsidRPr="000A5C5D" w:rsidRDefault="001632F2" w:rsidP="00832ECA">
            <w:pPr>
              <w:kinsoku w:val="0"/>
              <w:overflowPunct w:val="0"/>
              <w:spacing w:before="4" w:line="209" w:lineRule="exact"/>
              <w:ind w:left="72" w:right="108" w:hanging="72"/>
              <w:textAlignment w:val="baseline"/>
              <w:rPr>
                <w:sz w:val="19"/>
                <w:szCs w:val="19"/>
              </w:rPr>
            </w:pPr>
          </w:p>
        </w:tc>
      </w:tr>
      <w:tr w:rsidR="001632F2" w:rsidRPr="00DB28C3" w14:paraId="231A0174" w14:textId="77777777" w:rsidTr="00832ECA">
        <w:trPr>
          <w:trHeight w:val="2325"/>
        </w:trPr>
        <w:tc>
          <w:tcPr>
            <w:tcW w:w="700" w:type="pct"/>
          </w:tcPr>
          <w:p w14:paraId="32B6075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2.20.2.1.1</w:t>
            </w:r>
          </w:p>
        </w:tc>
        <w:tc>
          <w:tcPr>
            <w:tcW w:w="2500" w:type="pct"/>
          </w:tcPr>
          <w:p w14:paraId="0C43966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Either:</w:t>
            </w:r>
          </w:p>
          <w:p w14:paraId="17EEB1EF"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access shall only be allowed to authori</w:t>
            </w:r>
            <w:r>
              <w:rPr>
                <w:sz w:val="20"/>
                <w:szCs w:val="20"/>
              </w:rPr>
              <w:t>s</w:t>
            </w:r>
            <w:r w:rsidRPr="000A5C5D">
              <w:rPr>
                <w:sz w:val="20"/>
                <w:szCs w:val="20"/>
              </w:rPr>
              <w:t>ed persons, e.g. by using a “password” and, after changing parameters, the measuring system may be put into use “in sealed condition” again without any restriction; or</w:t>
            </w:r>
          </w:p>
          <w:p w14:paraId="3B2CEB9A"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access is allowed without restrictions (similar with the classical sealing) but, after changing parameters, the measuring system shall only be put into use “in sealed condition” again by authori</w:t>
            </w:r>
            <w:r>
              <w:rPr>
                <w:sz w:val="20"/>
                <w:szCs w:val="20"/>
              </w:rPr>
              <w:t>s</w:t>
            </w:r>
            <w:r w:rsidRPr="000A5C5D">
              <w:rPr>
                <w:sz w:val="20"/>
                <w:szCs w:val="20"/>
              </w:rPr>
              <w:t>ed persons, e.g. by using a “password”.</w:t>
            </w:r>
          </w:p>
        </w:tc>
        <w:tc>
          <w:tcPr>
            <w:tcW w:w="200" w:type="pct"/>
          </w:tcPr>
          <w:p w14:paraId="45573B40" w14:textId="77777777" w:rsidR="001632F2" w:rsidRPr="000A5C5D" w:rsidRDefault="001632F2" w:rsidP="00832ECA">
            <w:pPr>
              <w:kinsoku w:val="0"/>
              <w:overflowPunct w:val="0"/>
              <w:spacing w:before="464" w:after="285" w:line="239" w:lineRule="exact"/>
              <w:jc w:val="center"/>
              <w:textAlignment w:val="baseline"/>
              <w:rPr>
                <w:b/>
                <w:sz w:val="19"/>
                <w:szCs w:val="19"/>
              </w:rPr>
            </w:pPr>
          </w:p>
        </w:tc>
        <w:tc>
          <w:tcPr>
            <w:tcW w:w="200" w:type="pct"/>
          </w:tcPr>
          <w:p w14:paraId="3E88EAF4" w14:textId="77777777" w:rsidR="001632F2" w:rsidRPr="000A5C5D" w:rsidRDefault="001632F2" w:rsidP="00832ECA">
            <w:pPr>
              <w:kinsoku w:val="0"/>
              <w:overflowPunct w:val="0"/>
              <w:spacing w:before="464" w:after="285" w:line="239" w:lineRule="exact"/>
              <w:jc w:val="center"/>
              <w:textAlignment w:val="baseline"/>
              <w:rPr>
                <w:b/>
                <w:sz w:val="19"/>
                <w:szCs w:val="19"/>
              </w:rPr>
            </w:pPr>
          </w:p>
        </w:tc>
        <w:tc>
          <w:tcPr>
            <w:tcW w:w="200" w:type="pct"/>
          </w:tcPr>
          <w:p w14:paraId="25AA7147" w14:textId="77777777" w:rsidR="001632F2" w:rsidRPr="000A5C5D" w:rsidRDefault="001632F2" w:rsidP="00832ECA">
            <w:pPr>
              <w:kinsoku w:val="0"/>
              <w:overflowPunct w:val="0"/>
              <w:spacing w:before="464" w:after="285" w:line="239" w:lineRule="exact"/>
              <w:jc w:val="center"/>
              <w:textAlignment w:val="baseline"/>
              <w:rPr>
                <w:b/>
                <w:sz w:val="19"/>
                <w:szCs w:val="19"/>
              </w:rPr>
            </w:pPr>
          </w:p>
        </w:tc>
        <w:tc>
          <w:tcPr>
            <w:tcW w:w="1200" w:type="pct"/>
          </w:tcPr>
          <w:p w14:paraId="16C87415" w14:textId="77777777" w:rsidR="001632F2" w:rsidRPr="000A5C5D" w:rsidRDefault="001632F2" w:rsidP="00832ECA">
            <w:pPr>
              <w:kinsoku w:val="0"/>
              <w:overflowPunct w:val="0"/>
              <w:spacing w:before="464" w:after="285" w:line="239" w:lineRule="exact"/>
              <w:jc w:val="center"/>
              <w:textAlignment w:val="baseline"/>
              <w:rPr>
                <w:sz w:val="19"/>
                <w:szCs w:val="19"/>
              </w:rPr>
            </w:pPr>
          </w:p>
        </w:tc>
      </w:tr>
      <w:tr w:rsidR="001632F2" w:rsidRPr="00DB28C3" w14:paraId="171C5D55" w14:textId="77777777" w:rsidTr="00832ECA">
        <w:tc>
          <w:tcPr>
            <w:tcW w:w="700" w:type="pct"/>
          </w:tcPr>
          <w:p w14:paraId="37B67EF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2.20.2.1.2</w:t>
            </w:r>
          </w:p>
        </w:tc>
        <w:tc>
          <w:tcPr>
            <w:tcW w:w="2500" w:type="pct"/>
          </w:tcPr>
          <w:p w14:paraId="6F3233B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“password” must be changeable.</w:t>
            </w:r>
          </w:p>
        </w:tc>
        <w:tc>
          <w:tcPr>
            <w:tcW w:w="200" w:type="pct"/>
          </w:tcPr>
          <w:p w14:paraId="73F770E3" w14:textId="77777777" w:rsidR="001632F2" w:rsidRPr="000A5C5D" w:rsidRDefault="001632F2" w:rsidP="00832ECA">
            <w:pPr>
              <w:kinsoku w:val="0"/>
              <w:overflowPunct w:val="0"/>
              <w:spacing w:before="60" w:after="60"/>
              <w:ind w:left="57" w:right="57"/>
              <w:textAlignment w:val="baseline"/>
              <w:rPr>
                <w:b/>
                <w:sz w:val="19"/>
                <w:szCs w:val="19"/>
              </w:rPr>
            </w:pPr>
          </w:p>
        </w:tc>
        <w:tc>
          <w:tcPr>
            <w:tcW w:w="200" w:type="pct"/>
          </w:tcPr>
          <w:p w14:paraId="76B29A4A" w14:textId="77777777" w:rsidR="001632F2" w:rsidRPr="000A5C5D" w:rsidRDefault="001632F2" w:rsidP="00832ECA">
            <w:pPr>
              <w:kinsoku w:val="0"/>
              <w:overflowPunct w:val="0"/>
              <w:spacing w:before="60" w:after="60"/>
              <w:ind w:left="57" w:right="57"/>
              <w:textAlignment w:val="baseline"/>
              <w:rPr>
                <w:b/>
                <w:sz w:val="19"/>
                <w:szCs w:val="19"/>
              </w:rPr>
            </w:pPr>
          </w:p>
        </w:tc>
        <w:tc>
          <w:tcPr>
            <w:tcW w:w="200" w:type="pct"/>
          </w:tcPr>
          <w:p w14:paraId="3CD60364" w14:textId="77777777" w:rsidR="001632F2" w:rsidRPr="000A5C5D" w:rsidRDefault="001632F2" w:rsidP="00832ECA">
            <w:pPr>
              <w:kinsoku w:val="0"/>
              <w:overflowPunct w:val="0"/>
              <w:spacing w:before="60" w:after="60"/>
              <w:ind w:left="57" w:right="57"/>
              <w:textAlignment w:val="baseline"/>
              <w:rPr>
                <w:b/>
                <w:sz w:val="19"/>
                <w:szCs w:val="19"/>
              </w:rPr>
            </w:pPr>
          </w:p>
        </w:tc>
        <w:tc>
          <w:tcPr>
            <w:tcW w:w="1200" w:type="pct"/>
          </w:tcPr>
          <w:p w14:paraId="794CEC91" w14:textId="77777777" w:rsidR="001632F2" w:rsidRPr="000A5C5D" w:rsidRDefault="001632F2" w:rsidP="00832ECA">
            <w:pPr>
              <w:kinsoku w:val="0"/>
              <w:overflowPunct w:val="0"/>
              <w:spacing w:before="60" w:after="60"/>
              <w:ind w:left="57" w:right="57"/>
              <w:textAlignment w:val="baseline"/>
              <w:rPr>
                <w:sz w:val="19"/>
                <w:szCs w:val="19"/>
              </w:rPr>
            </w:pPr>
          </w:p>
        </w:tc>
      </w:tr>
      <w:tr w:rsidR="001632F2" w:rsidRPr="00DB28C3" w14:paraId="7BBD8664" w14:textId="77777777" w:rsidTr="00832ECA">
        <w:tc>
          <w:tcPr>
            <w:tcW w:w="700" w:type="pct"/>
          </w:tcPr>
          <w:p w14:paraId="363533A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2.20.2.1.3</w:t>
            </w:r>
          </w:p>
        </w:tc>
        <w:tc>
          <w:tcPr>
            <w:tcW w:w="2500" w:type="pct"/>
          </w:tcPr>
          <w:p w14:paraId="320BB38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the case of direct selling to the public, the use of only a “password” is not allowed and the measuring system shall be provided with a mechanical sealing device, e.g. access cover protected switch or key switch.</w:t>
            </w:r>
          </w:p>
        </w:tc>
        <w:tc>
          <w:tcPr>
            <w:tcW w:w="200" w:type="pct"/>
          </w:tcPr>
          <w:p w14:paraId="05F454A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095FA2F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34FBCEF3"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3B3F055D" w14:textId="77777777" w:rsidR="001632F2" w:rsidRPr="000A5C5D" w:rsidRDefault="001632F2" w:rsidP="00832ECA">
            <w:pPr>
              <w:kinsoku w:val="0"/>
              <w:overflowPunct w:val="0"/>
              <w:spacing w:before="351" w:after="412" w:line="239" w:lineRule="exact"/>
              <w:jc w:val="center"/>
              <w:textAlignment w:val="baseline"/>
              <w:rPr>
                <w:sz w:val="19"/>
                <w:szCs w:val="19"/>
              </w:rPr>
            </w:pPr>
          </w:p>
        </w:tc>
      </w:tr>
      <w:tr w:rsidR="001632F2" w:rsidRPr="00DB28C3" w14:paraId="48ACDB4B" w14:textId="77777777" w:rsidTr="00832ECA">
        <w:tc>
          <w:tcPr>
            <w:tcW w:w="700" w:type="pct"/>
          </w:tcPr>
          <w:p w14:paraId="30D9A0B7" w14:textId="77777777" w:rsidR="001632F2" w:rsidRPr="000A5C5D" w:rsidRDefault="001632F2" w:rsidP="00E53736">
            <w:pPr>
              <w:keepLines/>
              <w:kinsoku w:val="0"/>
              <w:overflowPunct w:val="0"/>
              <w:spacing w:before="60" w:after="60"/>
              <w:ind w:left="57" w:right="57"/>
              <w:textAlignment w:val="baseline"/>
              <w:rPr>
                <w:sz w:val="20"/>
                <w:szCs w:val="20"/>
              </w:rPr>
            </w:pPr>
            <w:r w:rsidRPr="000A5C5D">
              <w:rPr>
                <w:sz w:val="20"/>
                <w:szCs w:val="20"/>
              </w:rPr>
              <w:t>2.20.2.1.4</w:t>
            </w:r>
          </w:p>
        </w:tc>
        <w:tc>
          <w:tcPr>
            <w:tcW w:w="2500" w:type="pct"/>
          </w:tcPr>
          <w:p w14:paraId="27F76606" w14:textId="77777777" w:rsidR="001632F2" w:rsidRPr="000A5C5D" w:rsidRDefault="001632F2" w:rsidP="00E53736">
            <w:pPr>
              <w:keepLines/>
              <w:kinsoku w:val="0"/>
              <w:overflowPunct w:val="0"/>
              <w:spacing w:before="60" w:after="60"/>
              <w:ind w:left="57" w:right="57"/>
              <w:textAlignment w:val="baseline"/>
              <w:rPr>
                <w:sz w:val="20"/>
                <w:szCs w:val="20"/>
              </w:rPr>
            </w:pPr>
            <w:r w:rsidRPr="000A5C5D">
              <w:rPr>
                <w:sz w:val="20"/>
                <w:szCs w:val="20"/>
              </w:rPr>
              <w:t>When it is in the configuration mode (a mode in which parameters can be changed), the device shall either not operate, or it shall clearly indicate that it is in the configuration mode. This status shall remain until the measuring system has been put into use “in sealed condition” in accordance with 2.20.2.1.1.</w:t>
            </w:r>
          </w:p>
        </w:tc>
        <w:tc>
          <w:tcPr>
            <w:tcW w:w="200" w:type="pct"/>
          </w:tcPr>
          <w:p w14:paraId="5911A9FA" w14:textId="77777777" w:rsidR="001632F2" w:rsidRPr="000A5C5D" w:rsidRDefault="001632F2" w:rsidP="00E53736">
            <w:pPr>
              <w:keepLines/>
              <w:kinsoku w:val="0"/>
              <w:overflowPunct w:val="0"/>
              <w:spacing w:before="60" w:after="60"/>
              <w:ind w:left="57" w:right="57"/>
              <w:textAlignment w:val="baseline"/>
              <w:rPr>
                <w:b/>
                <w:sz w:val="20"/>
                <w:szCs w:val="20"/>
              </w:rPr>
            </w:pPr>
          </w:p>
        </w:tc>
        <w:tc>
          <w:tcPr>
            <w:tcW w:w="200" w:type="pct"/>
          </w:tcPr>
          <w:p w14:paraId="15B2C5B2" w14:textId="77777777" w:rsidR="001632F2" w:rsidRPr="000A5C5D" w:rsidRDefault="001632F2" w:rsidP="00E53736">
            <w:pPr>
              <w:keepLines/>
              <w:kinsoku w:val="0"/>
              <w:overflowPunct w:val="0"/>
              <w:spacing w:before="60" w:after="60"/>
              <w:ind w:left="57" w:right="57"/>
              <w:textAlignment w:val="baseline"/>
              <w:rPr>
                <w:b/>
                <w:sz w:val="20"/>
                <w:szCs w:val="20"/>
              </w:rPr>
            </w:pPr>
          </w:p>
        </w:tc>
        <w:tc>
          <w:tcPr>
            <w:tcW w:w="200" w:type="pct"/>
          </w:tcPr>
          <w:p w14:paraId="06570A65" w14:textId="77777777" w:rsidR="001632F2" w:rsidRPr="000A5C5D" w:rsidRDefault="001632F2" w:rsidP="00E53736">
            <w:pPr>
              <w:keepLines/>
              <w:kinsoku w:val="0"/>
              <w:overflowPunct w:val="0"/>
              <w:spacing w:before="60" w:after="60"/>
              <w:ind w:left="57" w:right="57"/>
              <w:textAlignment w:val="baseline"/>
              <w:rPr>
                <w:b/>
                <w:sz w:val="20"/>
                <w:szCs w:val="20"/>
              </w:rPr>
            </w:pPr>
          </w:p>
        </w:tc>
        <w:tc>
          <w:tcPr>
            <w:tcW w:w="1200" w:type="pct"/>
          </w:tcPr>
          <w:p w14:paraId="5436782B" w14:textId="77777777" w:rsidR="001632F2" w:rsidRPr="000A5C5D" w:rsidRDefault="001632F2" w:rsidP="00E53736">
            <w:pPr>
              <w:keepLines/>
              <w:kinsoku w:val="0"/>
              <w:overflowPunct w:val="0"/>
              <w:spacing w:before="60" w:after="60"/>
              <w:ind w:left="57" w:right="57"/>
              <w:textAlignment w:val="baseline"/>
              <w:rPr>
                <w:sz w:val="19"/>
                <w:szCs w:val="19"/>
              </w:rPr>
            </w:pPr>
          </w:p>
        </w:tc>
      </w:tr>
      <w:tr w:rsidR="001632F2" w:rsidRPr="00DB28C3" w14:paraId="0C5993B8" w14:textId="77777777" w:rsidTr="00832ECA">
        <w:trPr>
          <w:trHeight w:val="4050"/>
        </w:trPr>
        <w:tc>
          <w:tcPr>
            <w:tcW w:w="700" w:type="pct"/>
          </w:tcPr>
          <w:p w14:paraId="2A65A5A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2.20.2.1.5</w:t>
            </w:r>
          </w:p>
        </w:tc>
        <w:tc>
          <w:tcPr>
            <w:tcW w:w="2500" w:type="pct"/>
          </w:tcPr>
          <w:p w14:paraId="18902C7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identification, data concerning the latest intervention shall be automatically recorded into an event logger. The record shall include at least:</w:t>
            </w:r>
          </w:p>
          <w:p w14:paraId="6E05B6CD"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an event counter,</w:t>
            </w:r>
          </w:p>
          <w:p w14:paraId="6C42C8D0"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identifier of the parameter,</w:t>
            </w:r>
          </w:p>
          <w:p w14:paraId="591EB498"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date the parameter was changed (this is allowed to be entered manually), and</w:t>
            </w:r>
          </w:p>
          <w:p w14:paraId="0A030DC1"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value of the new parameter.</w:t>
            </w:r>
          </w:p>
          <w:p w14:paraId="3233531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traceability of the last intervention shall be assured for at least two years, if it is not over-written on the occasion of a further intervention.</w:t>
            </w:r>
          </w:p>
          <w:p w14:paraId="760893F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Given the current state of technology, it is strongly encouraged that the event logger store more than just one intervention. If more than one intervention is stored, and if deletion of a previous intervention must occur to permit a new record, the oldest record shall be deleted.</w:t>
            </w:r>
          </w:p>
        </w:tc>
        <w:tc>
          <w:tcPr>
            <w:tcW w:w="200" w:type="pct"/>
          </w:tcPr>
          <w:p w14:paraId="4221646A"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16160FC0"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6766F90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746CC8A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2D9F9F8" w14:textId="77777777" w:rsidTr="00832ECA">
        <w:tc>
          <w:tcPr>
            <w:tcW w:w="700" w:type="pct"/>
          </w:tcPr>
          <w:p w14:paraId="6384BB6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2.20.2.2</w:t>
            </w:r>
          </w:p>
        </w:tc>
        <w:tc>
          <w:tcPr>
            <w:tcW w:w="2500" w:type="pct"/>
          </w:tcPr>
          <w:p w14:paraId="76165C2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measuring systems with parts which may be disconnected one from another by the user and which are interchangeable, the following provisions shall be fulfilled:</w:t>
            </w:r>
          </w:p>
          <w:p w14:paraId="52D9EFB3"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it shall not be possible to access parameters that participate in the determination of results of measurements through disconnected points unless the provisions in 2.20.2.1 are fulfilled;</w:t>
            </w:r>
          </w:p>
          <w:p w14:paraId="0DCD9466"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interposing any device which may influence the accuracy shall be prevented by means of electronic and data processing securities or, if not possible, by mechanical means.</w:t>
            </w:r>
          </w:p>
        </w:tc>
        <w:tc>
          <w:tcPr>
            <w:tcW w:w="200" w:type="pct"/>
          </w:tcPr>
          <w:p w14:paraId="22C2D5E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27942E3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7ABE027E"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6672880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335AD49" w14:textId="77777777" w:rsidTr="00832ECA">
        <w:tc>
          <w:tcPr>
            <w:tcW w:w="700" w:type="pct"/>
          </w:tcPr>
          <w:p w14:paraId="0F576F1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2.20.2.3</w:t>
            </w:r>
          </w:p>
        </w:tc>
        <w:tc>
          <w:tcPr>
            <w:tcW w:w="2500" w:type="pct"/>
          </w:tcPr>
          <w:p w14:paraId="284EAB7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measuring systems with parts which may be disconnected one from another by the user and which are not interchangeable, the provisions in 2.20.2.2 apply. Moreover, these measuring systems shall be provided with devices which do not allow them to operate if the various parts are not associated according to the manufacturer</w:t>
            </w:r>
            <w:r>
              <w:rPr>
                <w:sz w:val="20"/>
                <w:szCs w:val="20"/>
              </w:rPr>
              <w:t>’</w:t>
            </w:r>
            <w:r w:rsidRPr="000A5C5D">
              <w:rPr>
                <w:sz w:val="20"/>
                <w:szCs w:val="20"/>
              </w:rPr>
              <w:t>s configuration.</w:t>
            </w:r>
          </w:p>
          <w:p w14:paraId="6D13C3D9" w14:textId="77777777" w:rsidR="001632F2" w:rsidRPr="000A5C5D" w:rsidRDefault="001632F2" w:rsidP="00832ECA">
            <w:pPr>
              <w:kinsoku w:val="0"/>
              <w:overflowPunct w:val="0"/>
              <w:spacing w:before="60" w:after="60"/>
              <w:ind w:left="57" w:right="57"/>
              <w:textAlignment w:val="baseline"/>
              <w:rPr>
                <w:sz w:val="20"/>
                <w:szCs w:val="20"/>
              </w:rPr>
            </w:pPr>
            <w:r w:rsidRPr="000A5C5D">
              <w:rPr>
                <w:i/>
                <w:sz w:val="20"/>
                <w:szCs w:val="20"/>
              </w:rPr>
              <w:t>Note:</w:t>
            </w:r>
            <w:r w:rsidRPr="000A5C5D">
              <w:rPr>
                <w:sz w:val="20"/>
                <w:szCs w:val="20"/>
              </w:rPr>
              <w:t xml:space="preserve"> Disconnections which are not allowed to the user may be prevented, for example by means of a device that prevents any measurement after disconnecting and reconnecting.</w:t>
            </w:r>
          </w:p>
        </w:tc>
        <w:tc>
          <w:tcPr>
            <w:tcW w:w="200" w:type="pct"/>
          </w:tcPr>
          <w:p w14:paraId="2A4D45B5"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7177FD8D"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23471165"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78731D3D" w14:textId="77777777" w:rsidR="001632F2" w:rsidRPr="000A5C5D" w:rsidRDefault="001632F2" w:rsidP="00832ECA">
            <w:pPr>
              <w:kinsoku w:val="0"/>
              <w:overflowPunct w:val="0"/>
              <w:spacing w:before="60" w:after="60"/>
              <w:ind w:left="57" w:right="57"/>
              <w:textAlignment w:val="baseline"/>
              <w:rPr>
                <w:sz w:val="20"/>
                <w:szCs w:val="20"/>
              </w:rPr>
            </w:pPr>
          </w:p>
        </w:tc>
      </w:tr>
    </w:tbl>
    <w:p w14:paraId="6D45BABC" w14:textId="77777777" w:rsidR="001632F2" w:rsidRDefault="001632F2" w:rsidP="001632F2"/>
    <w:p w14:paraId="2719A9D2" w14:textId="77777777" w:rsidR="001632F2" w:rsidRDefault="001632F2" w:rsidP="001632F2">
      <w: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4F049F6F" w14:textId="77777777" w:rsidTr="00832ECA">
        <w:trPr>
          <w:trHeight w:val="623"/>
        </w:trPr>
        <w:tc>
          <w:tcPr>
            <w:tcW w:w="700" w:type="pct"/>
            <w:vAlign w:val="center"/>
          </w:tcPr>
          <w:p w14:paraId="1E94A9F1" w14:textId="77777777" w:rsidR="001632F2" w:rsidRPr="000A5C5D" w:rsidRDefault="001632F2" w:rsidP="00832ECA">
            <w:pPr>
              <w:kinsoku w:val="0"/>
              <w:overflowPunct w:val="0"/>
              <w:spacing w:before="60" w:after="60"/>
              <w:ind w:left="57" w:right="57"/>
              <w:jc w:val="center"/>
              <w:textAlignment w:val="baseline"/>
              <w:rPr>
                <w:sz w:val="20"/>
                <w:szCs w:val="20"/>
              </w:rPr>
            </w:pPr>
            <w:r w:rsidRPr="000A5C5D">
              <w:rPr>
                <w:b/>
                <w:bCs/>
              </w:rPr>
              <w:t>§ (R 117-1)</w:t>
            </w:r>
          </w:p>
        </w:tc>
        <w:tc>
          <w:tcPr>
            <w:tcW w:w="2500" w:type="pct"/>
            <w:vAlign w:val="center"/>
          </w:tcPr>
          <w:p w14:paraId="4848556C" w14:textId="77777777" w:rsidR="001632F2" w:rsidRPr="000A5C5D" w:rsidRDefault="001632F2" w:rsidP="00832ECA">
            <w:pPr>
              <w:kinsoku w:val="0"/>
              <w:overflowPunct w:val="0"/>
              <w:spacing w:before="60" w:after="60"/>
              <w:ind w:left="57" w:right="57"/>
              <w:jc w:val="center"/>
              <w:textAlignment w:val="baseline"/>
              <w:rPr>
                <w:sz w:val="20"/>
                <w:szCs w:val="20"/>
              </w:rPr>
            </w:pPr>
            <w:r w:rsidRPr="000A5C5D">
              <w:rPr>
                <w:b/>
                <w:bCs/>
              </w:rPr>
              <w:t>Requirement</w:t>
            </w:r>
          </w:p>
        </w:tc>
        <w:tc>
          <w:tcPr>
            <w:tcW w:w="200" w:type="pct"/>
            <w:textDirection w:val="btLr"/>
            <w:vAlign w:val="center"/>
          </w:tcPr>
          <w:p w14:paraId="1A01E608" w14:textId="77777777" w:rsidR="001632F2" w:rsidRPr="000A5C5D" w:rsidRDefault="001632F2" w:rsidP="00832ECA">
            <w:pPr>
              <w:kinsoku w:val="0"/>
              <w:overflowPunct w:val="0"/>
              <w:spacing w:before="60" w:after="60"/>
              <w:ind w:left="57" w:right="57"/>
              <w:jc w:val="center"/>
              <w:textAlignment w:val="baseline"/>
              <w:rPr>
                <w:b/>
                <w:sz w:val="20"/>
                <w:szCs w:val="20"/>
              </w:rPr>
            </w:pPr>
            <w:r w:rsidRPr="000A5C5D">
              <w:rPr>
                <w:b/>
                <w:bCs/>
                <w:sz w:val="20"/>
                <w:szCs w:val="20"/>
              </w:rPr>
              <w:t>Pass</w:t>
            </w:r>
          </w:p>
        </w:tc>
        <w:tc>
          <w:tcPr>
            <w:tcW w:w="200" w:type="pct"/>
            <w:textDirection w:val="btLr"/>
            <w:vAlign w:val="center"/>
          </w:tcPr>
          <w:p w14:paraId="55E2738F" w14:textId="77777777" w:rsidR="001632F2" w:rsidRPr="000A5C5D" w:rsidRDefault="001632F2" w:rsidP="00832ECA">
            <w:pPr>
              <w:kinsoku w:val="0"/>
              <w:overflowPunct w:val="0"/>
              <w:spacing w:before="60" w:after="60"/>
              <w:ind w:left="57" w:right="57"/>
              <w:jc w:val="center"/>
              <w:textAlignment w:val="baseline"/>
              <w:rPr>
                <w:b/>
                <w:sz w:val="20"/>
                <w:szCs w:val="20"/>
              </w:rPr>
            </w:pPr>
            <w:r w:rsidRPr="000A5C5D">
              <w:rPr>
                <w:b/>
                <w:bCs/>
                <w:sz w:val="20"/>
                <w:szCs w:val="20"/>
              </w:rPr>
              <w:t>Fail</w:t>
            </w:r>
          </w:p>
        </w:tc>
        <w:tc>
          <w:tcPr>
            <w:tcW w:w="200" w:type="pct"/>
            <w:textDirection w:val="btLr"/>
            <w:vAlign w:val="center"/>
          </w:tcPr>
          <w:p w14:paraId="6B7806B2" w14:textId="77777777" w:rsidR="001632F2" w:rsidRPr="000A5C5D" w:rsidRDefault="001632F2" w:rsidP="00832ECA">
            <w:pPr>
              <w:kinsoku w:val="0"/>
              <w:overflowPunct w:val="0"/>
              <w:spacing w:before="60" w:after="60"/>
              <w:ind w:left="57" w:right="57"/>
              <w:jc w:val="center"/>
              <w:textAlignment w:val="baseline"/>
              <w:rPr>
                <w:b/>
                <w:sz w:val="20"/>
                <w:szCs w:val="20"/>
              </w:rPr>
            </w:pPr>
            <w:r w:rsidRPr="000A5C5D">
              <w:rPr>
                <w:b/>
                <w:sz w:val="20"/>
                <w:szCs w:val="20"/>
              </w:rPr>
              <w:t>N/A</w:t>
            </w:r>
          </w:p>
        </w:tc>
        <w:tc>
          <w:tcPr>
            <w:tcW w:w="1200" w:type="pct"/>
            <w:vAlign w:val="center"/>
          </w:tcPr>
          <w:p w14:paraId="76A5BB05" w14:textId="77777777" w:rsidR="001632F2" w:rsidRPr="000A5C5D" w:rsidRDefault="001632F2" w:rsidP="00832ECA">
            <w:pPr>
              <w:kinsoku w:val="0"/>
              <w:overflowPunct w:val="0"/>
              <w:spacing w:before="60" w:after="60"/>
              <w:ind w:left="57" w:right="57"/>
              <w:jc w:val="center"/>
              <w:textAlignment w:val="baseline"/>
              <w:rPr>
                <w:sz w:val="20"/>
                <w:szCs w:val="20"/>
              </w:rPr>
            </w:pPr>
            <w:r w:rsidRPr="000A5C5D">
              <w:rPr>
                <w:b/>
              </w:rPr>
              <w:t>Remarks</w:t>
            </w:r>
          </w:p>
        </w:tc>
      </w:tr>
      <w:tr w:rsidR="001632F2" w:rsidRPr="004E79E6" w14:paraId="4764CE90" w14:textId="77777777" w:rsidTr="00832ECA">
        <w:tc>
          <w:tcPr>
            <w:tcW w:w="700" w:type="pct"/>
          </w:tcPr>
          <w:p w14:paraId="7F653F76" w14:textId="77777777" w:rsidR="001632F2" w:rsidRPr="004E79E6" w:rsidRDefault="001632F2" w:rsidP="00832ECA">
            <w:pPr>
              <w:kinsoku w:val="0"/>
              <w:overflowPunct w:val="0"/>
              <w:spacing w:before="60" w:after="60"/>
              <w:ind w:left="57" w:right="57"/>
              <w:textAlignment w:val="baseline"/>
              <w:rPr>
                <w:b/>
                <w:sz w:val="20"/>
                <w:szCs w:val="20"/>
              </w:rPr>
            </w:pPr>
            <w:r w:rsidRPr="004E79E6">
              <w:rPr>
                <w:b/>
                <w:sz w:val="20"/>
                <w:szCs w:val="20"/>
              </w:rPr>
              <w:t>2.21</w:t>
            </w:r>
          </w:p>
        </w:tc>
        <w:tc>
          <w:tcPr>
            <w:tcW w:w="1200" w:type="pct"/>
            <w:gridSpan w:val="5"/>
          </w:tcPr>
          <w:p w14:paraId="6A407F69" w14:textId="77777777" w:rsidR="001632F2" w:rsidRPr="004E79E6" w:rsidRDefault="001632F2" w:rsidP="00832ECA">
            <w:pPr>
              <w:kinsoku w:val="0"/>
              <w:overflowPunct w:val="0"/>
              <w:spacing w:before="60" w:after="60"/>
              <w:ind w:left="57" w:right="57"/>
              <w:textAlignment w:val="baseline"/>
              <w:rPr>
                <w:b/>
                <w:sz w:val="20"/>
                <w:szCs w:val="20"/>
              </w:rPr>
            </w:pPr>
            <w:r w:rsidRPr="004E79E6">
              <w:rPr>
                <w:b/>
                <w:sz w:val="20"/>
                <w:szCs w:val="20"/>
              </w:rPr>
              <w:t>Unattended delivery</w:t>
            </w:r>
          </w:p>
        </w:tc>
      </w:tr>
      <w:tr w:rsidR="001632F2" w:rsidRPr="000A5C5D" w14:paraId="2FDDA7B5" w14:textId="77777777" w:rsidTr="00832ECA">
        <w:tc>
          <w:tcPr>
            <w:tcW w:w="700" w:type="pct"/>
          </w:tcPr>
          <w:p w14:paraId="015547FA"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Pr>
          <w:p w14:paraId="3FB6F73F"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Measuring systems for unattended delivery (such as those for fuel delivery from road tankers into filling stations or for direct sale to the public) may be designed in such a way that the transaction is not settled when the supplier leaves the delivery location. This arrangement is only applicable when there is an existing agreement between the parties.</w:t>
            </w:r>
          </w:p>
          <w:p w14:paraId="6937F2EB" w14:textId="77777777" w:rsidR="001632F2" w:rsidRPr="000A5C5D" w:rsidRDefault="001632F2" w:rsidP="00832ECA">
            <w:pPr>
              <w:tabs>
                <w:tab w:val="left" w:pos="993"/>
              </w:tabs>
              <w:suppressAutoHyphens/>
              <w:ind w:left="57" w:right="57"/>
              <w:rPr>
                <w:sz w:val="20"/>
                <w:szCs w:val="20"/>
              </w:rPr>
            </w:pPr>
            <w:r w:rsidRPr="000A5C5D">
              <w:rPr>
                <w:sz w:val="20"/>
                <w:szCs w:val="20"/>
              </w:rPr>
              <w:t>National or regional regulations may require that measuring systems intended for unattended delivery are equipped with devices that support such transactions, including but not limited to:</w:t>
            </w:r>
          </w:p>
          <w:p w14:paraId="226F0E2B" w14:textId="77777777" w:rsidR="001632F2" w:rsidRPr="000A5C5D" w:rsidRDefault="001632F2" w:rsidP="004307E6">
            <w:pPr>
              <w:numPr>
                <w:ilvl w:val="0"/>
                <w:numId w:val="30"/>
              </w:numPr>
              <w:tabs>
                <w:tab w:val="left" w:pos="993"/>
              </w:tabs>
              <w:suppressAutoHyphens/>
              <w:spacing w:after="60"/>
              <w:ind w:left="417" w:right="57"/>
              <w:jc w:val="both"/>
              <w:rPr>
                <w:sz w:val="20"/>
                <w:szCs w:val="20"/>
              </w:rPr>
            </w:pPr>
            <w:r w:rsidRPr="000A5C5D">
              <w:rPr>
                <w:sz w:val="20"/>
                <w:szCs w:val="20"/>
              </w:rPr>
              <w:t>an automatic device to identify the unloading location;</w:t>
            </w:r>
          </w:p>
          <w:p w14:paraId="197F5792" w14:textId="77777777" w:rsidR="001632F2" w:rsidRPr="000A5C5D" w:rsidRDefault="001632F2" w:rsidP="004307E6">
            <w:pPr>
              <w:numPr>
                <w:ilvl w:val="0"/>
                <w:numId w:val="30"/>
              </w:numPr>
              <w:tabs>
                <w:tab w:val="left" w:pos="993"/>
              </w:tabs>
              <w:suppressAutoHyphens/>
              <w:spacing w:after="60"/>
              <w:ind w:left="417" w:right="57"/>
              <w:jc w:val="both"/>
              <w:rPr>
                <w:sz w:val="20"/>
                <w:szCs w:val="20"/>
              </w:rPr>
            </w:pPr>
            <w:r w:rsidRPr="000A5C5D">
              <w:rPr>
                <w:sz w:val="20"/>
                <w:szCs w:val="20"/>
              </w:rPr>
              <w:t>a printing device for automatically issuing a receipt to the customer; and</w:t>
            </w:r>
          </w:p>
          <w:p w14:paraId="454F4E9C" w14:textId="77777777" w:rsidR="001632F2" w:rsidRPr="000A5C5D" w:rsidRDefault="001632F2" w:rsidP="004307E6">
            <w:pPr>
              <w:numPr>
                <w:ilvl w:val="0"/>
                <w:numId w:val="30"/>
              </w:numPr>
              <w:tabs>
                <w:tab w:val="left" w:pos="993"/>
              </w:tabs>
              <w:suppressAutoHyphens/>
              <w:spacing w:after="60"/>
              <w:ind w:left="417" w:right="57"/>
              <w:jc w:val="both"/>
              <w:rPr>
                <w:sz w:val="20"/>
                <w:szCs w:val="20"/>
              </w:rPr>
            </w:pPr>
            <w:r w:rsidRPr="000A5C5D">
              <w:rPr>
                <w:sz w:val="20"/>
                <w:szCs w:val="20"/>
              </w:rPr>
              <w:t>a memory device in which the following data are recorded:</w:t>
            </w:r>
          </w:p>
          <w:p w14:paraId="0E8796F5" w14:textId="77777777" w:rsidR="001632F2" w:rsidRPr="000A5C5D" w:rsidRDefault="001632F2" w:rsidP="004307E6">
            <w:pPr>
              <w:numPr>
                <w:ilvl w:val="1"/>
                <w:numId w:val="30"/>
              </w:numPr>
              <w:tabs>
                <w:tab w:val="left" w:pos="993"/>
              </w:tabs>
              <w:suppressAutoHyphens/>
              <w:spacing w:after="60"/>
              <w:ind w:left="814" w:right="57"/>
              <w:jc w:val="both"/>
              <w:rPr>
                <w:sz w:val="20"/>
                <w:szCs w:val="20"/>
              </w:rPr>
            </w:pPr>
            <w:r w:rsidRPr="000A5C5D">
              <w:rPr>
                <w:sz w:val="20"/>
                <w:szCs w:val="20"/>
              </w:rPr>
              <w:t>identification of the measuring system;</w:t>
            </w:r>
          </w:p>
          <w:p w14:paraId="02B6F825" w14:textId="77777777" w:rsidR="001632F2" w:rsidRPr="000A5C5D" w:rsidRDefault="001632F2" w:rsidP="004307E6">
            <w:pPr>
              <w:numPr>
                <w:ilvl w:val="1"/>
                <w:numId w:val="30"/>
              </w:numPr>
              <w:tabs>
                <w:tab w:val="left" w:pos="993"/>
              </w:tabs>
              <w:suppressAutoHyphens/>
              <w:spacing w:after="60"/>
              <w:ind w:left="814" w:right="57"/>
              <w:jc w:val="both"/>
              <w:rPr>
                <w:sz w:val="20"/>
                <w:szCs w:val="20"/>
              </w:rPr>
            </w:pPr>
            <w:r w:rsidRPr="000A5C5D">
              <w:rPr>
                <w:sz w:val="20"/>
                <w:szCs w:val="20"/>
              </w:rPr>
              <w:t>measurement data;</w:t>
            </w:r>
          </w:p>
          <w:p w14:paraId="405A4D54" w14:textId="77777777" w:rsidR="001632F2" w:rsidRPr="000A5C5D" w:rsidRDefault="001632F2" w:rsidP="004307E6">
            <w:pPr>
              <w:numPr>
                <w:ilvl w:val="1"/>
                <w:numId w:val="30"/>
              </w:numPr>
              <w:tabs>
                <w:tab w:val="left" w:pos="993"/>
              </w:tabs>
              <w:suppressAutoHyphens/>
              <w:spacing w:after="60"/>
              <w:ind w:left="814" w:right="57"/>
              <w:jc w:val="both"/>
              <w:rPr>
                <w:sz w:val="20"/>
                <w:szCs w:val="20"/>
              </w:rPr>
            </w:pPr>
            <w:r w:rsidRPr="000A5C5D">
              <w:rPr>
                <w:sz w:val="20"/>
                <w:szCs w:val="20"/>
              </w:rPr>
              <w:t>time and date of delivery; and</w:t>
            </w:r>
          </w:p>
          <w:p w14:paraId="63555799" w14:textId="77777777" w:rsidR="001632F2" w:rsidRPr="00C1694D" w:rsidRDefault="001632F2" w:rsidP="004307E6">
            <w:pPr>
              <w:pStyle w:val="ListParagraph"/>
              <w:numPr>
                <w:ilvl w:val="0"/>
                <w:numId w:val="44"/>
              </w:numPr>
              <w:kinsoku w:val="0"/>
              <w:overflowPunct w:val="0"/>
              <w:spacing w:after="60"/>
              <w:ind w:right="57"/>
              <w:contextualSpacing/>
              <w:jc w:val="both"/>
              <w:textAlignment w:val="baseline"/>
              <w:rPr>
                <w:sz w:val="20"/>
                <w:szCs w:val="20"/>
              </w:rPr>
            </w:pPr>
            <w:r w:rsidRPr="00C1694D">
              <w:rPr>
                <w:sz w:val="20"/>
                <w:szCs w:val="20"/>
              </w:rPr>
              <w:t>the unloading location.</w:t>
            </w:r>
          </w:p>
        </w:tc>
        <w:tc>
          <w:tcPr>
            <w:tcW w:w="200" w:type="pct"/>
          </w:tcPr>
          <w:p w14:paraId="5C0E6F62"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30D3E48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4BF31EC1"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48EFBACA" w14:textId="77777777" w:rsidR="001632F2" w:rsidRPr="000A5C5D" w:rsidRDefault="001632F2" w:rsidP="00832ECA">
            <w:pPr>
              <w:kinsoku w:val="0"/>
              <w:overflowPunct w:val="0"/>
              <w:spacing w:before="60" w:after="60"/>
              <w:ind w:left="57" w:right="57"/>
              <w:textAlignment w:val="baseline"/>
              <w:rPr>
                <w:sz w:val="20"/>
                <w:szCs w:val="20"/>
              </w:rPr>
            </w:pPr>
          </w:p>
        </w:tc>
      </w:tr>
    </w:tbl>
    <w:p w14:paraId="657799CD" w14:textId="77777777" w:rsidR="001632F2" w:rsidRDefault="001632F2" w:rsidP="001632F2"/>
    <w:p w14:paraId="38543F84"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7A4D18E9" w14:textId="77777777" w:rsidTr="00832ECA">
        <w:trPr>
          <w:trHeight w:val="612"/>
        </w:trPr>
        <w:tc>
          <w:tcPr>
            <w:tcW w:w="700" w:type="pct"/>
            <w:vAlign w:val="center"/>
          </w:tcPr>
          <w:p w14:paraId="13156FF7"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vAlign w:val="center"/>
          </w:tcPr>
          <w:p w14:paraId="3875155F"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7EC1B1A7"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extDirection w:val="btLr"/>
            <w:vAlign w:val="center"/>
          </w:tcPr>
          <w:p w14:paraId="67C95332"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extDirection w:val="btLr"/>
            <w:vAlign w:val="center"/>
          </w:tcPr>
          <w:p w14:paraId="31898500"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vAlign w:val="center"/>
          </w:tcPr>
          <w:p w14:paraId="03C010B1"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668E2D85" w14:textId="77777777" w:rsidTr="00832ECA">
        <w:tc>
          <w:tcPr>
            <w:tcW w:w="700" w:type="pct"/>
          </w:tcPr>
          <w:p w14:paraId="7AC18ED6" w14:textId="77777777" w:rsidR="001632F2" w:rsidRPr="000A5C5D" w:rsidRDefault="001632F2" w:rsidP="00832ECA">
            <w:pPr>
              <w:kinsoku w:val="0"/>
              <w:overflowPunct w:val="0"/>
              <w:spacing w:before="60" w:after="60"/>
              <w:ind w:left="57" w:right="57"/>
              <w:textAlignment w:val="baseline"/>
              <w:rPr>
                <w:b/>
                <w:bCs/>
              </w:rPr>
            </w:pPr>
            <w:r w:rsidRPr="000A5C5D">
              <w:rPr>
                <w:b/>
                <w:bCs/>
              </w:rPr>
              <w:t>3</w:t>
            </w:r>
          </w:p>
        </w:tc>
        <w:tc>
          <w:tcPr>
            <w:tcW w:w="1200" w:type="pct"/>
            <w:gridSpan w:val="5"/>
          </w:tcPr>
          <w:p w14:paraId="6E91B308" w14:textId="77777777" w:rsidR="001632F2" w:rsidRPr="000A5C5D" w:rsidRDefault="001632F2" w:rsidP="00832ECA">
            <w:pPr>
              <w:kinsoku w:val="0"/>
              <w:overflowPunct w:val="0"/>
              <w:spacing w:before="60" w:after="60"/>
              <w:ind w:left="57" w:right="57"/>
              <w:textAlignment w:val="baseline"/>
            </w:pPr>
            <w:r w:rsidRPr="000A5C5D">
              <w:rPr>
                <w:b/>
                <w:bCs/>
              </w:rPr>
              <w:t>Requirements for meters and ancillary devices of a measuring system</w:t>
            </w:r>
          </w:p>
        </w:tc>
      </w:tr>
      <w:tr w:rsidR="001632F2" w:rsidRPr="000A5C5D" w14:paraId="6DA0061F" w14:textId="77777777" w:rsidTr="00832ECA">
        <w:tc>
          <w:tcPr>
            <w:tcW w:w="700" w:type="pct"/>
          </w:tcPr>
          <w:p w14:paraId="77752BA4"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3.1</w:t>
            </w:r>
          </w:p>
        </w:tc>
        <w:tc>
          <w:tcPr>
            <w:tcW w:w="1200" w:type="pct"/>
            <w:gridSpan w:val="5"/>
          </w:tcPr>
          <w:p w14:paraId="65183B1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Meter</w:t>
            </w:r>
          </w:p>
        </w:tc>
      </w:tr>
      <w:tr w:rsidR="001632F2" w:rsidRPr="000A5C5D" w14:paraId="48DFFE16" w14:textId="77777777" w:rsidTr="00832ECA">
        <w:tc>
          <w:tcPr>
            <w:tcW w:w="700" w:type="pct"/>
          </w:tcPr>
          <w:p w14:paraId="2F17BD8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3.1.1</w:t>
            </w:r>
          </w:p>
        </w:tc>
        <w:tc>
          <w:tcPr>
            <w:tcW w:w="1200" w:type="pct"/>
            <w:gridSpan w:val="5"/>
          </w:tcPr>
          <w:p w14:paraId="3CCE13F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Rated operating conditions</w:t>
            </w:r>
          </w:p>
        </w:tc>
      </w:tr>
      <w:tr w:rsidR="001632F2" w:rsidRPr="00DB28C3" w14:paraId="2C9E3667" w14:textId="77777777" w:rsidTr="00832ECA">
        <w:tc>
          <w:tcPr>
            <w:tcW w:w="700" w:type="pct"/>
          </w:tcPr>
          <w:p w14:paraId="54235D4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3.1.1.1</w:t>
            </w:r>
          </w:p>
        </w:tc>
        <w:tc>
          <w:tcPr>
            <w:tcW w:w="2500" w:type="pct"/>
          </w:tcPr>
          <w:p w14:paraId="6BBEF52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rated operating conditions of a meter are determined at least by the following characteristics:</w:t>
            </w:r>
          </w:p>
          <w:p w14:paraId="17CF395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minimum measured quantity, MMQ;</w:t>
            </w:r>
          </w:p>
          <w:p w14:paraId="03D6F781"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 xml:space="preserve">flowrate range limited by the minimum flowrate, </w:t>
            </w:r>
            <w:r w:rsidRPr="000A5C5D">
              <w:rPr>
                <w:i/>
                <w:sz w:val="20"/>
                <w:szCs w:val="20"/>
              </w:rPr>
              <w:t>Q</w:t>
            </w:r>
            <w:r w:rsidRPr="000A5C5D">
              <w:rPr>
                <w:sz w:val="20"/>
                <w:szCs w:val="20"/>
                <w:vertAlign w:val="subscript"/>
              </w:rPr>
              <w:t>min</w:t>
            </w:r>
            <w:r w:rsidRPr="000A5C5D">
              <w:rPr>
                <w:sz w:val="20"/>
                <w:szCs w:val="20"/>
              </w:rPr>
              <w:t xml:space="preserve">, and the maximum flowrate, </w:t>
            </w:r>
            <w:r w:rsidRPr="000A5C5D">
              <w:rPr>
                <w:i/>
                <w:sz w:val="20"/>
                <w:szCs w:val="20"/>
              </w:rPr>
              <w:t>Q</w:t>
            </w:r>
            <w:r w:rsidRPr="000A5C5D">
              <w:rPr>
                <w:sz w:val="20"/>
                <w:szCs w:val="20"/>
                <w:vertAlign w:val="subscript"/>
              </w:rPr>
              <w:t>max</w:t>
            </w:r>
            <w:r w:rsidRPr="000A5C5D">
              <w:rPr>
                <w:sz w:val="20"/>
                <w:szCs w:val="20"/>
              </w:rPr>
              <w:t>, (or by the Reynolds number range, if applicable);</w:t>
            </w:r>
          </w:p>
          <w:p w14:paraId="68E1B4E0"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 xml:space="preserve">name or type of the liquid or its relevant characteristics, for example the viscosity range limited by the minimum viscosity of the liquid and the maximum viscosity of the liquid and/or the density range limited by the minimum density of the liquid </w:t>
            </w:r>
            <w:r w:rsidRPr="000A5C5D">
              <w:rPr>
                <w:i/>
                <w:sz w:val="20"/>
                <w:szCs w:val="20"/>
              </w:rPr>
              <w:t>ρ</w:t>
            </w:r>
            <w:r w:rsidRPr="000A5C5D">
              <w:rPr>
                <w:sz w:val="20"/>
                <w:szCs w:val="20"/>
                <w:vertAlign w:val="subscript"/>
              </w:rPr>
              <w:t>min</w:t>
            </w:r>
            <w:r w:rsidRPr="000A5C5D">
              <w:rPr>
                <w:sz w:val="20"/>
                <w:szCs w:val="20"/>
              </w:rPr>
              <w:t xml:space="preserve"> and the maximum density of the liquid </w:t>
            </w:r>
            <w:r w:rsidRPr="000A5C5D">
              <w:rPr>
                <w:i/>
                <w:sz w:val="20"/>
                <w:szCs w:val="20"/>
              </w:rPr>
              <w:t>ρ</w:t>
            </w:r>
            <w:r w:rsidRPr="000A5C5D">
              <w:rPr>
                <w:sz w:val="20"/>
                <w:szCs w:val="20"/>
                <w:vertAlign w:val="subscript"/>
              </w:rPr>
              <w:t>max</w:t>
            </w:r>
            <w:r w:rsidRPr="000A5C5D">
              <w:rPr>
                <w:sz w:val="20"/>
                <w:szCs w:val="20"/>
              </w:rPr>
              <w:t>;</w:t>
            </w:r>
          </w:p>
          <w:p w14:paraId="35E4EB3D"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 xml:space="preserve">the pressure range limited by the minimum pressure of the liquid, </w:t>
            </w:r>
            <w:r w:rsidRPr="000A5C5D">
              <w:rPr>
                <w:i/>
                <w:sz w:val="20"/>
                <w:szCs w:val="20"/>
              </w:rPr>
              <w:t>P</w:t>
            </w:r>
            <w:r w:rsidRPr="000A5C5D">
              <w:rPr>
                <w:sz w:val="20"/>
                <w:szCs w:val="20"/>
                <w:vertAlign w:val="subscript"/>
              </w:rPr>
              <w:t>min</w:t>
            </w:r>
            <w:r w:rsidRPr="000A5C5D">
              <w:rPr>
                <w:sz w:val="20"/>
                <w:szCs w:val="20"/>
              </w:rPr>
              <w:t xml:space="preserve"> and the maximum pressure of the liquid, </w:t>
            </w:r>
            <w:r w:rsidRPr="000A5C5D">
              <w:rPr>
                <w:i/>
                <w:sz w:val="20"/>
                <w:szCs w:val="20"/>
              </w:rPr>
              <w:t>P</w:t>
            </w:r>
            <w:r w:rsidRPr="000A5C5D">
              <w:rPr>
                <w:sz w:val="20"/>
                <w:szCs w:val="20"/>
                <w:vertAlign w:val="subscript"/>
              </w:rPr>
              <w:t>max</w:t>
            </w:r>
            <w:r w:rsidRPr="000A5C5D">
              <w:rPr>
                <w:sz w:val="20"/>
                <w:szCs w:val="20"/>
              </w:rPr>
              <w:t>;</w:t>
            </w:r>
          </w:p>
          <w:p w14:paraId="2A215249"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 xml:space="preserve">the temperature range limited by the minimum temperature of the liquid, </w:t>
            </w:r>
            <w:r w:rsidRPr="000A5C5D">
              <w:rPr>
                <w:i/>
                <w:sz w:val="20"/>
                <w:szCs w:val="20"/>
              </w:rPr>
              <w:t>T</w:t>
            </w:r>
            <w:r w:rsidRPr="000A5C5D">
              <w:rPr>
                <w:sz w:val="20"/>
                <w:szCs w:val="20"/>
                <w:vertAlign w:val="subscript"/>
              </w:rPr>
              <w:t>min</w:t>
            </w:r>
            <w:r w:rsidRPr="000A5C5D">
              <w:rPr>
                <w:sz w:val="20"/>
                <w:szCs w:val="20"/>
              </w:rPr>
              <w:t xml:space="preserve"> and the maximum temperature of the liquid, </w:t>
            </w:r>
            <w:r w:rsidRPr="000A5C5D">
              <w:rPr>
                <w:i/>
                <w:sz w:val="20"/>
                <w:szCs w:val="20"/>
              </w:rPr>
              <w:t>T</w:t>
            </w:r>
            <w:r w:rsidRPr="000A5C5D">
              <w:rPr>
                <w:sz w:val="20"/>
                <w:szCs w:val="20"/>
                <w:vertAlign w:val="subscript"/>
              </w:rPr>
              <w:t>max</w:t>
            </w:r>
            <w:r w:rsidRPr="000A5C5D">
              <w:rPr>
                <w:sz w:val="20"/>
                <w:szCs w:val="20"/>
              </w:rPr>
              <w:t>;</w:t>
            </w:r>
          </w:p>
          <w:p w14:paraId="5B5E8D2A"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climatic and mechanical environmental class (see also R 117-2); and</w:t>
            </w:r>
          </w:p>
          <w:p w14:paraId="555A6B82"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nominal value of the AC voltage supply and/or limits of DC voltage supply.</w:t>
            </w:r>
          </w:p>
        </w:tc>
        <w:tc>
          <w:tcPr>
            <w:tcW w:w="200" w:type="pct"/>
          </w:tcPr>
          <w:p w14:paraId="08DB3F9C"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Pr>
          <w:p w14:paraId="5E23EDEE"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Pr>
          <w:p w14:paraId="236BAE63"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750DC72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AF5B7D3" w14:textId="77777777" w:rsidTr="00832ECA">
        <w:tc>
          <w:tcPr>
            <w:tcW w:w="700" w:type="pct"/>
          </w:tcPr>
          <w:p w14:paraId="4C99E46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3.1.1.2</w:t>
            </w:r>
          </w:p>
        </w:tc>
        <w:tc>
          <w:tcPr>
            <w:tcW w:w="2500" w:type="pct"/>
          </w:tcPr>
          <w:p w14:paraId="46DC659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value of the minimum measured quantity shall be in the form 1 × 10</w:t>
            </w:r>
            <w:r w:rsidRPr="000A5C5D">
              <w:rPr>
                <w:sz w:val="20"/>
                <w:szCs w:val="20"/>
                <w:vertAlign w:val="superscript"/>
              </w:rPr>
              <w:t>n</w:t>
            </w:r>
            <w:r w:rsidRPr="000A5C5D">
              <w:rPr>
                <w:sz w:val="20"/>
                <w:szCs w:val="20"/>
              </w:rPr>
              <w:t>, 2 × 10</w:t>
            </w:r>
            <w:r w:rsidRPr="000A5C5D">
              <w:rPr>
                <w:sz w:val="20"/>
                <w:szCs w:val="20"/>
                <w:vertAlign w:val="superscript"/>
              </w:rPr>
              <w:t>n</w:t>
            </w:r>
            <w:r w:rsidRPr="000A5C5D">
              <w:rPr>
                <w:sz w:val="20"/>
                <w:szCs w:val="20"/>
              </w:rPr>
              <w:t xml:space="preserve"> or 5 × 10</w:t>
            </w:r>
            <w:r w:rsidRPr="000A5C5D">
              <w:rPr>
                <w:sz w:val="20"/>
                <w:szCs w:val="20"/>
                <w:vertAlign w:val="superscript"/>
              </w:rPr>
              <w:t>n</w:t>
            </w:r>
            <w:r w:rsidRPr="000A5C5D">
              <w:rPr>
                <w:sz w:val="20"/>
                <w:szCs w:val="20"/>
              </w:rPr>
              <w:t xml:space="preserve"> authori</w:t>
            </w:r>
            <w:r>
              <w:rPr>
                <w:sz w:val="20"/>
                <w:szCs w:val="20"/>
              </w:rPr>
              <w:t>s</w:t>
            </w:r>
            <w:r w:rsidRPr="000A5C5D">
              <w:rPr>
                <w:sz w:val="20"/>
                <w:szCs w:val="20"/>
              </w:rPr>
              <w:t>ed units of volume or mass, n being a positive or negative whole number, or zero.</w:t>
            </w:r>
          </w:p>
        </w:tc>
        <w:tc>
          <w:tcPr>
            <w:tcW w:w="200" w:type="pct"/>
          </w:tcPr>
          <w:p w14:paraId="103121DA"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47EC682F"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5365B18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7F5996A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D23E4E1" w14:textId="77777777" w:rsidTr="00832ECA">
        <w:tc>
          <w:tcPr>
            <w:tcW w:w="700" w:type="pct"/>
          </w:tcPr>
          <w:p w14:paraId="2F99D8D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3.1.2</w:t>
            </w:r>
          </w:p>
        </w:tc>
        <w:tc>
          <w:tcPr>
            <w:tcW w:w="1200" w:type="pct"/>
            <w:gridSpan w:val="5"/>
          </w:tcPr>
          <w:p w14:paraId="3C1FA87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Metrological requirements</w:t>
            </w:r>
          </w:p>
          <w:p w14:paraId="258F7FB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In this section, the requirements for a meter also apply to measuring </w:t>
            </w:r>
            <w:r w:rsidRPr="000A5C5D">
              <w:rPr>
                <w:color w:val="000000" w:themeColor="text1"/>
                <w:sz w:val="20"/>
                <w:szCs w:val="20"/>
              </w:rPr>
              <w:t>devices (see 6.1.5).</w:t>
            </w:r>
          </w:p>
        </w:tc>
      </w:tr>
      <w:tr w:rsidR="001632F2" w:rsidRPr="00DB28C3" w14:paraId="2650FD55" w14:textId="77777777" w:rsidTr="00832ECA">
        <w:tc>
          <w:tcPr>
            <w:tcW w:w="700" w:type="pct"/>
          </w:tcPr>
          <w:p w14:paraId="35104B3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3.1.2.1</w:t>
            </w:r>
          </w:p>
        </w:tc>
        <w:tc>
          <w:tcPr>
            <w:tcW w:w="2500" w:type="pct"/>
          </w:tcPr>
          <w:p w14:paraId="4D21DDF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The maximum permissible errors for a meter, under rated operating conditions, are equal to those specified in line B of Table </w:t>
            </w:r>
            <w:r>
              <w:rPr>
                <w:sz w:val="20"/>
                <w:szCs w:val="20"/>
              </w:rPr>
              <w:t>3</w:t>
            </w:r>
            <w:r w:rsidRPr="000A5C5D">
              <w:rPr>
                <w:sz w:val="20"/>
                <w:szCs w:val="20"/>
              </w:rPr>
              <w:t>.</w:t>
            </w:r>
          </w:p>
        </w:tc>
        <w:tc>
          <w:tcPr>
            <w:tcW w:w="200" w:type="pct"/>
          </w:tcPr>
          <w:p w14:paraId="274CF891"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Pr>
          <w:p w14:paraId="4EE8901E"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Pr>
          <w:p w14:paraId="4AEDA6A4"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1A1EAFF5" w14:textId="77777777" w:rsidR="001632F2" w:rsidRPr="000A5C5D" w:rsidRDefault="001632F2" w:rsidP="00832ECA">
            <w:pPr>
              <w:kinsoku w:val="0"/>
              <w:overflowPunct w:val="0"/>
              <w:spacing w:before="60" w:after="60"/>
              <w:ind w:left="57" w:right="57"/>
              <w:textAlignment w:val="baseline"/>
              <w:rPr>
                <w:bCs/>
                <w:sz w:val="20"/>
                <w:szCs w:val="20"/>
              </w:rPr>
            </w:pPr>
          </w:p>
        </w:tc>
      </w:tr>
      <w:tr w:rsidR="001632F2" w:rsidRPr="00DB28C3" w14:paraId="572E93A6" w14:textId="77777777" w:rsidTr="00832ECA">
        <w:tc>
          <w:tcPr>
            <w:tcW w:w="700" w:type="pct"/>
          </w:tcPr>
          <w:p w14:paraId="0C13699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3.1.2.2</w:t>
            </w:r>
          </w:p>
        </w:tc>
        <w:tc>
          <w:tcPr>
            <w:tcW w:w="2500" w:type="pct"/>
          </w:tcPr>
          <w:p w14:paraId="5FC78DA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any quantity equal to or greater than 5 times the minimum measured quantity, the repeatability error of the meter shall not be higher than two-fifths of the value specified in line A of Table 3.</w:t>
            </w:r>
          </w:p>
        </w:tc>
        <w:tc>
          <w:tcPr>
            <w:tcW w:w="200" w:type="pct"/>
          </w:tcPr>
          <w:p w14:paraId="0592A69A"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660E0E60"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444A6E10"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766D38F2" w14:textId="77777777" w:rsidR="001632F2" w:rsidRPr="000A5C5D" w:rsidRDefault="001632F2" w:rsidP="00832ECA">
            <w:pPr>
              <w:kinsoku w:val="0"/>
              <w:overflowPunct w:val="0"/>
              <w:spacing w:before="60" w:after="60"/>
              <w:ind w:left="57" w:right="57"/>
              <w:textAlignment w:val="baseline"/>
              <w:rPr>
                <w:sz w:val="20"/>
                <w:szCs w:val="20"/>
              </w:rPr>
            </w:pPr>
          </w:p>
        </w:tc>
      </w:tr>
    </w:tbl>
    <w:p w14:paraId="30E32B56" w14:textId="77777777" w:rsidR="001632F2"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8"/>
        <w:gridCol w:w="4536"/>
        <w:gridCol w:w="363"/>
        <w:gridCol w:w="363"/>
        <w:gridCol w:w="454"/>
        <w:gridCol w:w="2088"/>
      </w:tblGrid>
      <w:tr w:rsidR="001632F2" w:rsidRPr="000A5C5D" w14:paraId="53A02DFB" w14:textId="77777777" w:rsidTr="00832ECA">
        <w:trPr>
          <w:trHeight w:val="613"/>
          <w:tblHeader/>
        </w:trPr>
        <w:tc>
          <w:tcPr>
            <w:tcW w:w="699" w:type="pct"/>
            <w:vAlign w:val="center"/>
          </w:tcPr>
          <w:p w14:paraId="16024887"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70A5250D" w14:textId="77777777" w:rsidR="001632F2" w:rsidRPr="000A5C5D" w:rsidRDefault="001632F2" w:rsidP="00832ECA">
            <w:pPr>
              <w:kinsoku w:val="0"/>
              <w:overflowPunct w:val="0"/>
              <w:spacing w:before="60" w:after="60" w:line="239" w:lineRule="exact"/>
              <w:ind w:left="15" w:right="108"/>
              <w:jc w:val="center"/>
              <w:textAlignment w:val="baseline"/>
              <w:rPr>
                <w:b/>
                <w:bCs/>
              </w:rPr>
            </w:pPr>
            <w:r w:rsidRPr="000A5C5D">
              <w:rPr>
                <w:b/>
                <w:bCs/>
              </w:rPr>
              <w:t>Requirement</w:t>
            </w:r>
          </w:p>
        </w:tc>
        <w:tc>
          <w:tcPr>
            <w:tcW w:w="200" w:type="pct"/>
            <w:textDirection w:val="btLr"/>
            <w:vAlign w:val="center"/>
          </w:tcPr>
          <w:p w14:paraId="0A8B64E7" w14:textId="77777777" w:rsidR="001632F2" w:rsidRPr="000A5C5D" w:rsidRDefault="001632F2" w:rsidP="00832ECA">
            <w:pPr>
              <w:kinsoku w:val="0"/>
              <w:overflowPunct w:val="0"/>
              <w:spacing w:line="223" w:lineRule="exact"/>
              <w:ind w:left="15" w:right="113"/>
              <w:jc w:val="center"/>
              <w:textAlignment w:val="baseline"/>
              <w:rPr>
                <w:b/>
                <w:bCs/>
                <w:sz w:val="20"/>
                <w:szCs w:val="20"/>
              </w:rPr>
            </w:pPr>
            <w:r w:rsidRPr="000A5C5D">
              <w:rPr>
                <w:b/>
                <w:bCs/>
                <w:sz w:val="20"/>
                <w:szCs w:val="20"/>
              </w:rPr>
              <w:t>Pass</w:t>
            </w:r>
          </w:p>
        </w:tc>
        <w:tc>
          <w:tcPr>
            <w:tcW w:w="200" w:type="pct"/>
            <w:textDirection w:val="btLr"/>
            <w:vAlign w:val="center"/>
          </w:tcPr>
          <w:p w14:paraId="20AAAB17" w14:textId="77777777" w:rsidR="001632F2" w:rsidRPr="000A5C5D" w:rsidRDefault="001632F2" w:rsidP="00832ECA">
            <w:pPr>
              <w:kinsoku w:val="0"/>
              <w:overflowPunct w:val="0"/>
              <w:spacing w:line="223" w:lineRule="exact"/>
              <w:ind w:left="15" w:right="113"/>
              <w:jc w:val="center"/>
              <w:textAlignment w:val="baseline"/>
              <w:rPr>
                <w:b/>
                <w:bCs/>
                <w:sz w:val="20"/>
                <w:szCs w:val="20"/>
              </w:rPr>
            </w:pPr>
            <w:r w:rsidRPr="000A5C5D">
              <w:rPr>
                <w:b/>
                <w:bCs/>
                <w:sz w:val="20"/>
                <w:szCs w:val="20"/>
              </w:rPr>
              <w:t>Fail</w:t>
            </w:r>
          </w:p>
        </w:tc>
        <w:tc>
          <w:tcPr>
            <w:tcW w:w="250" w:type="pct"/>
            <w:textDirection w:val="btLr"/>
            <w:vAlign w:val="center"/>
          </w:tcPr>
          <w:p w14:paraId="4E725B89" w14:textId="77777777" w:rsidR="001632F2" w:rsidRPr="000A5C5D" w:rsidRDefault="001632F2" w:rsidP="00832ECA">
            <w:pPr>
              <w:kinsoku w:val="0"/>
              <w:overflowPunct w:val="0"/>
              <w:ind w:left="15" w:right="113"/>
              <w:jc w:val="center"/>
              <w:textAlignment w:val="baseline"/>
              <w:rPr>
                <w:b/>
                <w:sz w:val="20"/>
                <w:szCs w:val="20"/>
              </w:rPr>
            </w:pPr>
            <w:r w:rsidRPr="000A5C5D">
              <w:rPr>
                <w:b/>
                <w:sz w:val="20"/>
                <w:szCs w:val="20"/>
              </w:rPr>
              <w:t>N/A</w:t>
            </w:r>
          </w:p>
        </w:tc>
        <w:tc>
          <w:tcPr>
            <w:tcW w:w="1150" w:type="pct"/>
            <w:vAlign w:val="center"/>
          </w:tcPr>
          <w:p w14:paraId="142E69DE" w14:textId="77777777" w:rsidR="001632F2" w:rsidRPr="000A5C5D" w:rsidRDefault="001632F2" w:rsidP="00832ECA">
            <w:pPr>
              <w:kinsoku w:val="0"/>
              <w:overflowPunct w:val="0"/>
              <w:spacing w:before="60" w:after="60"/>
              <w:ind w:left="15"/>
              <w:jc w:val="center"/>
              <w:textAlignment w:val="baseline"/>
              <w:rPr>
                <w:b/>
              </w:rPr>
            </w:pPr>
            <w:r w:rsidRPr="000A5C5D">
              <w:rPr>
                <w:b/>
              </w:rPr>
              <w:t>Remarks</w:t>
            </w:r>
          </w:p>
        </w:tc>
      </w:tr>
      <w:tr w:rsidR="001632F2" w:rsidRPr="00DB28C3" w14:paraId="120335A3" w14:textId="77777777" w:rsidTr="00832ECA">
        <w:tc>
          <w:tcPr>
            <w:tcW w:w="699" w:type="pct"/>
          </w:tcPr>
          <w:p w14:paraId="4310E93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3.1.2.3</w:t>
            </w:r>
          </w:p>
        </w:tc>
        <w:tc>
          <w:tcPr>
            <w:tcW w:w="2500" w:type="pct"/>
          </w:tcPr>
          <w:p w14:paraId="7ACF1C65"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Under rated operating conditions for a given liquid, meters shall present a magnitude of the difference between the initial intrinsic error and the error after the endurance test equal to or less than the value specified in line B in Table 3.</w:t>
            </w:r>
          </w:p>
          <w:p w14:paraId="76814AD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i/>
                <w:color w:val="000000" w:themeColor="text1"/>
                <w:sz w:val="20"/>
                <w:szCs w:val="20"/>
              </w:rPr>
              <w:t xml:space="preserve">Note: </w:t>
            </w:r>
            <w:r w:rsidRPr="000A5C5D">
              <w:rPr>
                <w:color w:val="000000" w:themeColor="text1"/>
                <w:sz w:val="20"/>
                <w:szCs w:val="20"/>
              </w:rPr>
              <w:t>The requirements concerning the endurance testing are found in 6.1.5 and in R 117-2. It should also be noted that the endurance test is only</w:t>
            </w:r>
            <w:r w:rsidRPr="000A5C5D">
              <w:rPr>
                <w:i/>
                <w:color w:val="000000" w:themeColor="text1"/>
                <w:sz w:val="20"/>
                <w:szCs w:val="20"/>
              </w:rPr>
              <w:t xml:space="preserve"> </w:t>
            </w:r>
            <w:r w:rsidRPr="000A5C5D">
              <w:rPr>
                <w:sz w:val="20"/>
                <w:szCs w:val="20"/>
              </w:rPr>
              <w:t>required for meters with an operating principle that involves movement (e.g. rotating or reciprocating movement) of mechanical parts that are directly exposed to the liquid that is being measured under normal operation</w:t>
            </w:r>
            <w:r w:rsidRPr="000A5C5D">
              <w:t xml:space="preserve"> </w:t>
            </w:r>
            <w:r w:rsidRPr="000A5C5D">
              <w:rPr>
                <w:color w:val="000000" w:themeColor="text1"/>
                <w:sz w:val="20"/>
                <w:szCs w:val="20"/>
              </w:rPr>
              <w:t>(this means that Coriolis, ultrasonic, and electromagnetic meters are not required to undergo an endurance test).</w:t>
            </w:r>
          </w:p>
        </w:tc>
        <w:tc>
          <w:tcPr>
            <w:tcW w:w="200" w:type="pct"/>
          </w:tcPr>
          <w:p w14:paraId="59213FE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6B9E1986"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 w:type="pct"/>
          </w:tcPr>
          <w:p w14:paraId="2B460CE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396926D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4B2EDC0B" w14:textId="77777777" w:rsidTr="00832ECA">
        <w:tc>
          <w:tcPr>
            <w:tcW w:w="699" w:type="pct"/>
          </w:tcPr>
          <w:p w14:paraId="202D5E8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3.1.2.4</w:t>
            </w:r>
          </w:p>
        </w:tc>
        <w:tc>
          <w:tcPr>
            <w:tcW w:w="2500" w:type="pct"/>
          </w:tcPr>
          <w:p w14:paraId="0790DA68" w14:textId="77777777" w:rsidR="001632F2" w:rsidRPr="000A5C5D" w:rsidRDefault="001632F2" w:rsidP="00832ECA">
            <w:pPr>
              <w:spacing w:before="60" w:after="60"/>
              <w:ind w:left="57" w:right="57"/>
              <w:rPr>
                <w:color w:val="000000" w:themeColor="text1"/>
                <w:sz w:val="20"/>
                <w:szCs w:val="20"/>
              </w:rPr>
            </w:pPr>
            <w:r w:rsidRPr="000A5C5D">
              <w:rPr>
                <w:color w:val="000000" w:themeColor="text1"/>
                <w:sz w:val="20"/>
                <w:szCs w:val="20"/>
              </w:rPr>
              <w:t>The minimum specified quantity deviation</w:t>
            </w:r>
            <w:r>
              <w:rPr>
                <w:color w:val="000000" w:themeColor="text1"/>
                <w:sz w:val="20"/>
                <w:szCs w:val="20"/>
              </w:rPr>
              <w:t>,</w:t>
            </w:r>
            <w:r w:rsidRPr="000A5C5D">
              <w:rPr>
                <w:color w:val="000000" w:themeColor="text1"/>
                <w:sz w:val="20"/>
                <w:szCs w:val="20"/>
              </w:rPr>
              <w:t xml:space="preserve"> </w:t>
            </w:r>
            <w:r w:rsidRPr="000A5C5D">
              <w:rPr>
                <w:i/>
                <w:color w:val="000000" w:themeColor="text1"/>
                <w:sz w:val="20"/>
                <w:szCs w:val="20"/>
              </w:rPr>
              <w:t>E</w:t>
            </w:r>
            <w:r w:rsidRPr="000A5C5D">
              <w:rPr>
                <w:color w:val="000000" w:themeColor="text1"/>
                <w:sz w:val="20"/>
                <w:szCs w:val="20"/>
                <w:vertAlign w:val="subscript"/>
              </w:rPr>
              <w:t>min</w:t>
            </w:r>
            <w:r>
              <w:rPr>
                <w:color w:val="000000" w:themeColor="text1"/>
                <w:sz w:val="20"/>
                <w:szCs w:val="20"/>
              </w:rPr>
              <w:t xml:space="preserve">, </w:t>
            </w:r>
            <w:r w:rsidRPr="000A5C5D">
              <w:rPr>
                <w:color w:val="000000" w:themeColor="text1"/>
                <w:sz w:val="20"/>
                <w:szCs w:val="20"/>
              </w:rPr>
              <w:t>for the meter is given by the second formula in 2.5.3.</w:t>
            </w:r>
          </w:p>
        </w:tc>
        <w:tc>
          <w:tcPr>
            <w:tcW w:w="200" w:type="pct"/>
          </w:tcPr>
          <w:p w14:paraId="5B178E70"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31C0438B"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50" w:type="pct"/>
          </w:tcPr>
          <w:p w14:paraId="37EBF1B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71A467C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42D9FE06" w14:textId="77777777" w:rsidTr="00832ECA">
        <w:tc>
          <w:tcPr>
            <w:tcW w:w="699" w:type="pct"/>
            <w:vMerge w:val="restart"/>
          </w:tcPr>
          <w:p w14:paraId="5FBC713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3.1.3</w:t>
            </w:r>
          </w:p>
        </w:tc>
        <w:tc>
          <w:tcPr>
            <w:tcW w:w="4301" w:type="pct"/>
            <w:gridSpan w:val="5"/>
          </w:tcPr>
          <w:p w14:paraId="5B50B91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Adjustment device (see also Annex B)</w:t>
            </w:r>
          </w:p>
        </w:tc>
      </w:tr>
      <w:tr w:rsidR="001632F2" w:rsidRPr="00DB28C3" w14:paraId="437E7AE3" w14:textId="77777777" w:rsidTr="00832ECA">
        <w:trPr>
          <w:trHeight w:val="2667"/>
        </w:trPr>
        <w:tc>
          <w:tcPr>
            <w:tcW w:w="699" w:type="pct"/>
            <w:vMerge/>
          </w:tcPr>
          <w:p w14:paraId="3FF3156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0" w:type="pct"/>
          </w:tcPr>
          <w:p w14:paraId="6B8804F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 meter may have a sealable means of adjustment which permits modification of the ratio between the indicated quantity and the actual quantity to be within:</w:t>
            </w:r>
          </w:p>
          <w:p w14:paraId="5C33C362"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 xml:space="preserve">0.05 % for meters intended for measuring systems </w:t>
            </w:r>
            <w:r>
              <w:rPr>
                <w:color w:val="000000" w:themeColor="text1"/>
                <w:sz w:val="20"/>
                <w:szCs w:val="20"/>
              </w:rPr>
              <w:t>of</w:t>
            </w:r>
            <w:r w:rsidRPr="000A5C5D">
              <w:rPr>
                <w:color w:val="000000" w:themeColor="text1"/>
                <w:sz w:val="20"/>
                <w:szCs w:val="20"/>
              </w:rPr>
              <w:t xml:space="preserve"> accuracy class 0.3; and</w:t>
            </w:r>
          </w:p>
          <w:p w14:paraId="48DB7B6A"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 xml:space="preserve">0.1 % for meters intended for measuring systems </w:t>
            </w:r>
            <w:r>
              <w:rPr>
                <w:color w:val="000000" w:themeColor="text1"/>
                <w:sz w:val="20"/>
                <w:szCs w:val="20"/>
              </w:rPr>
              <w:t xml:space="preserve">of </w:t>
            </w:r>
            <w:r w:rsidRPr="000A5C5D">
              <w:rPr>
                <w:color w:val="000000" w:themeColor="text1"/>
                <w:sz w:val="20"/>
                <w:szCs w:val="20"/>
              </w:rPr>
              <w:t>all other accuracy classes.</w:t>
            </w:r>
          </w:p>
          <w:p w14:paraId="271A722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An adjustment device shall only be used to reduce the errors to as close to zero as possible. Adjustment by means of a bypass of the meter is prohibited.</w:t>
            </w:r>
          </w:p>
        </w:tc>
        <w:tc>
          <w:tcPr>
            <w:tcW w:w="200" w:type="pct"/>
          </w:tcPr>
          <w:p w14:paraId="3C9A9B3C" w14:textId="77777777" w:rsidR="001632F2" w:rsidRPr="000A5C5D" w:rsidRDefault="001632F2" w:rsidP="00832ECA">
            <w:pPr>
              <w:kinsoku w:val="0"/>
              <w:overflowPunct w:val="0"/>
              <w:spacing w:before="60" w:after="60"/>
              <w:ind w:left="57" w:right="57"/>
              <w:jc w:val="center"/>
              <w:textAlignment w:val="baseline"/>
              <w:rPr>
                <w:b/>
                <w:bCs/>
                <w:color w:val="000000" w:themeColor="text1"/>
                <w:sz w:val="20"/>
                <w:szCs w:val="20"/>
              </w:rPr>
            </w:pPr>
          </w:p>
        </w:tc>
        <w:tc>
          <w:tcPr>
            <w:tcW w:w="200" w:type="pct"/>
          </w:tcPr>
          <w:p w14:paraId="12422ECE" w14:textId="77777777" w:rsidR="001632F2" w:rsidRPr="000A5C5D" w:rsidRDefault="001632F2" w:rsidP="00832ECA">
            <w:pPr>
              <w:kinsoku w:val="0"/>
              <w:overflowPunct w:val="0"/>
              <w:spacing w:before="60" w:after="60"/>
              <w:ind w:left="57" w:right="57"/>
              <w:jc w:val="center"/>
              <w:textAlignment w:val="baseline"/>
              <w:rPr>
                <w:b/>
                <w:bCs/>
                <w:color w:val="000000" w:themeColor="text1"/>
                <w:sz w:val="20"/>
                <w:szCs w:val="20"/>
              </w:rPr>
            </w:pPr>
          </w:p>
        </w:tc>
        <w:tc>
          <w:tcPr>
            <w:tcW w:w="250" w:type="pct"/>
          </w:tcPr>
          <w:p w14:paraId="100A5EC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78E34FE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0A5C5D" w14:paraId="007878E5" w14:textId="77777777" w:rsidTr="00832ECA">
        <w:tc>
          <w:tcPr>
            <w:tcW w:w="699" w:type="pct"/>
          </w:tcPr>
          <w:p w14:paraId="663D221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w:t>
            </w:r>
          </w:p>
        </w:tc>
        <w:tc>
          <w:tcPr>
            <w:tcW w:w="4301" w:type="pct"/>
            <w:gridSpan w:val="5"/>
          </w:tcPr>
          <w:p w14:paraId="5250CA9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Correction device</w:t>
            </w:r>
          </w:p>
        </w:tc>
      </w:tr>
      <w:tr w:rsidR="001632F2" w:rsidRPr="00DB28C3" w14:paraId="35307379" w14:textId="77777777" w:rsidTr="00832ECA">
        <w:tc>
          <w:tcPr>
            <w:tcW w:w="699" w:type="pct"/>
          </w:tcPr>
          <w:p w14:paraId="28C2969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3.1.4.1</w:t>
            </w:r>
          </w:p>
        </w:tc>
        <w:tc>
          <w:tcPr>
            <w:tcW w:w="2500" w:type="pct"/>
          </w:tcPr>
          <w:p w14:paraId="4C184845" w14:textId="77777777" w:rsidR="001632F2" w:rsidRPr="000A5C5D" w:rsidRDefault="001632F2" w:rsidP="00832ECA">
            <w:pPr>
              <w:ind w:left="67"/>
              <w:rPr>
                <w:color w:val="000000" w:themeColor="text1"/>
                <w:sz w:val="20"/>
                <w:szCs w:val="20"/>
              </w:rPr>
            </w:pPr>
            <w:r w:rsidRPr="000A5C5D">
              <w:rPr>
                <w:color w:val="000000" w:themeColor="text1"/>
                <w:sz w:val="20"/>
                <w:szCs w:val="20"/>
              </w:rPr>
              <w:t>Meters may be fitted with correction devices; such devices are always considered as an integral part of the meter. All requirements that apply to the meter, in particular the maximum permissible errors specified in 3.1.2.1, are therefore applicable to the corrected quantity (at metering conditions). Submitted type evaluation paperwork must state if the correction device is a mandatory part of the meter.</w:t>
            </w:r>
          </w:p>
        </w:tc>
        <w:tc>
          <w:tcPr>
            <w:tcW w:w="200" w:type="pct"/>
          </w:tcPr>
          <w:p w14:paraId="5A99587E"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47E4BEA0"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 w:type="pct"/>
          </w:tcPr>
          <w:p w14:paraId="2D71ECB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06924A1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52A31922" w14:textId="77777777" w:rsidTr="00832ECA">
        <w:tc>
          <w:tcPr>
            <w:tcW w:w="699" w:type="pct"/>
          </w:tcPr>
          <w:p w14:paraId="1ECAC81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3.1.4.2</w:t>
            </w:r>
          </w:p>
        </w:tc>
        <w:tc>
          <w:tcPr>
            <w:tcW w:w="2500" w:type="pct"/>
          </w:tcPr>
          <w:p w14:paraId="646BF49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In normal operation, the non-corrected quantity shall not be displayed. The non-corrected quantity shall, however, be available for test purposes.</w:t>
            </w:r>
          </w:p>
        </w:tc>
        <w:tc>
          <w:tcPr>
            <w:tcW w:w="200" w:type="pct"/>
          </w:tcPr>
          <w:p w14:paraId="1C937949"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60A0A7F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 w:type="pct"/>
          </w:tcPr>
          <w:p w14:paraId="0E59267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0D24AA3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3041A1A8" w14:textId="77777777" w:rsidTr="00832ECA">
        <w:tc>
          <w:tcPr>
            <w:tcW w:w="699" w:type="pct"/>
          </w:tcPr>
          <w:p w14:paraId="560811A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3.1.4.3</w:t>
            </w:r>
          </w:p>
        </w:tc>
        <w:tc>
          <w:tcPr>
            <w:tcW w:w="2500" w:type="pct"/>
          </w:tcPr>
          <w:p w14:paraId="0E9B225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correction device shall only be used to reduce the errors to as close to zero as possible.</w:t>
            </w:r>
          </w:p>
        </w:tc>
        <w:tc>
          <w:tcPr>
            <w:tcW w:w="200" w:type="pct"/>
          </w:tcPr>
          <w:p w14:paraId="70824809"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11283F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 w:type="pct"/>
          </w:tcPr>
          <w:p w14:paraId="4E5CAC5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544D3045"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1A96C522" w14:textId="77777777" w:rsidTr="00832ECA">
        <w:tc>
          <w:tcPr>
            <w:tcW w:w="699" w:type="pct"/>
          </w:tcPr>
          <w:p w14:paraId="60E374A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3.1.4.4</w:t>
            </w:r>
          </w:p>
        </w:tc>
        <w:tc>
          <w:tcPr>
            <w:tcW w:w="2500" w:type="pct"/>
          </w:tcPr>
          <w:p w14:paraId="10FF4DF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All the parameters which are not measured and which are necessary for correcting shall be contained in the calculator or the meter at the beginning of the measurement operation. The type approval certificate may prescribe the possibility of checking parameters that are necessary for correctness at the time of verification of the correction device.</w:t>
            </w:r>
          </w:p>
        </w:tc>
        <w:tc>
          <w:tcPr>
            <w:tcW w:w="200" w:type="pct"/>
          </w:tcPr>
          <w:p w14:paraId="2D5DC229"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00EE6DCC"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50" w:type="pct"/>
          </w:tcPr>
          <w:p w14:paraId="55F6E8D9"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7C4FC07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2C4C9E32" w14:textId="77777777" w:rsidTr="00832ECA">
        <w:trPr>
          <w:cantSplit/>
        </w:trPr>
        <w:tc>
          <w:tcPr>
            <w:tcW w:w="699" w:type="pct"/>
          </w:tcPr>
          <w:p w14:paraId="25157C9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3.1.4.5</w:t>
            </w:r>
          </w:p>
        </w:tc>
        <w:tc>
          <w:tcPr>
            <w:tcW w:w="2500" w:type="pct"/>
          </w:tcPr>
          <w:p w14:paraId="4459CBD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For transactions that involve direct selling to the public, applying a correction is allowed only by selecting the name or the type of the liquid at the beginning of the measurement operation.</w:t>
            </w:r>
          </w:p>
          <w:p w14:paraId="43EE54F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For transactions that do not involve direct selling to the public, it is allowed to select or enter the name or type of the liquid or any other data, when this data participates in the correction of the quantity. This other allowed data is that which characteri</w:t>
            </w:r>
            <w:r>
              <w:rPr>
                <w:color w:val="000000" w:themeColor="text1"/>
                <w:sz w:val="20"/>
                <w:szCs w:val="20"/>
              </w:rPr>
              <w:t>s</w:t>
            </w:r>
            <w:r w:rsidRPr="000A5C5D">
              <w:rPr>
                <w:color w:val="000000" w:themeColor="text1"/>
                <w:sz w:val="20"/>
                <w:szCs w:val="20"/>
              </w:rPr>
              <w:t>es the name or type of the measured liquid without any ambiguity.</w:t>
            </w:r>
          </w:p>
        </w:tc>
        <w:tc>
          <w:tcPr>
            <w:tcW w:w="200" w:type="pct"/>
          </w:tcPr>
          <w:p w14:paraId="293E81B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E03183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 w:type="pct"/>
          </w:tcPr>
          <w:p w14:paraId="37C5659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2AD79A7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35BD9CF0" w14:textId="77777777" w:rsidTr="00832ECA">
        <w:tc>
          <w:tcPr>
            <w:tcW w:w="699" w:type="pct"/>
          </w:tcPr>
          <w:p w14:paraId="125DA00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3.1.4.5</w:t>
            </w:r>
          </w:p>
        </w:tc>
        <w:tc>
          <w:tcPr>
            <w:tcW w:w="2500" w:type="pct"/>
          </w:tcPr>
          <w:p w14:paraId="2CD131C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All cases are subject to the following conditions:</w:t>
            </w:r>
          </w:p>
          <w:p w14:paraId="706F046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a printing device subject to legal metrological control is mandatory;</w:t>
            </w:r>
          </w:p>
          <w:p w14:paraId="6E086883"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this data and a note explaining that this data has been entered manually shall be printed at the same time as the measuring results; and</w:t>
            </w:r>
          </w:p>
          <w:p w14:paraId="539E50EA"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the name or type of the liquid shall be known and printed without any ambiguity.</w:t>
            </w:r>
          </w:p>
          <w:p w14:paraId="7B930D6D" w14:textId="77777777" w:rsidR="001632F2" w:rsidRPr="000A5C5D" w:rsidRDefault="001632F2" w:rsidP="00832ECA">
            <w:pPr>
              <w:widowControl w:val="0"/>
              <w:kinsoku w:val="0"/>
              <w:overflowPunct w:val="0"/>
              <w:spacing w:before="60" w:after="60"/>
              <w:ind w:left="81" w:right="57"/>
              <w:textAlignment w:val="baseline"/>
              <w:rPr>
                <w:color w:val="000000" w:themeColor="text1"/>
                <w:sz w:val="20"/>
                <w:szCs w:val="20"/>
              </w:rPr>
            </w:pPr>
            <w:r w:rsidRPr="000A5C5D">
              <w:rPr>
                <w:color w:val="000000" w:themeColor="text1"/>
                <w:sz w:val="20"/>
                <w:szCs w:val="20"/>
              </w:rPr>
              <w:t>For transactions that do not involve direct selling to the public (especially transactions governed by specific contracts), a printing device is not required when the following conditions exist:</w:t>
            </w:r>
          </w:p>
          <w:p w14:paraId="5377086E"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when the correction is stored by a memory device accessible to all parties involved; or</w:t>
            </w:r>
          </w:p>
          <w:p w14:paraId="188B4B4A"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when both parties have the possibility to be present to conclude the transaction, by any appropriate means, and the two parties are informed of the conditions of the correction.</w:t>
            </w:r>
          </w:p>
          <w:p w14:paraId="32D41BDE" w14:textId="77777777" w:rsidR="001632F2" w:rsidRPr="000A5C5D" w:rsidRDefault="001632F2" w:rsidP="00832ECA">
            <w:pPr>
              <w:widowControl w:val="0"/>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type approval certificate may indicate how to gain access to the memori</w:t>
            </w:r>
            <w:r>
              <w:rPr>
                <w:color w:val="000000" w:themeColor="text1"/>
                <w:sz w:val="20"/>
                <w:szCs w:val="20"/>
              </w:rPr>
              <w:t>s</w:t>
            </w:r>
            <w:r w:rsidRPr="000A5C5D">
              <w:rPr>
                <w:color w:val="000000" w:themeColor="text1"/>
                <w:sz w:val="20"/>
                <w:szCs w:val="20"/>
              </w:rPr>
              <w:t>ed data.</w:t>
            </w:r>
          </w:p>
        </w:tc>
        <w:tc>
          <w:tcPr>
            <w:tcW w:w="200" w:type="pct"/>
          </w:tcPr>
          <w:p w14:paraId="0E3DE02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76CCFD19"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 w:type="pct"/>
          </w:tcPr>
          <w:p w14:paraId="3116AC7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4DE3C30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3D6E78BE" w14:textId="77777777" w:rsidTr="00832ECA">
        <w:tc>
          <w:tcPr>
            <w:tcW w:w="699" w:type="pct"/>
          </w:tcPr>
          <w:p w14:paraId="463A8245"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3.1.4.6</w:t>
            </w:r>
          </w:p>
        </w:tc>
        <w:tc>
          <w:tcPr>
            <w:tcW w:w="2500" w:type="pct"/>
          </w:tcPr>
          <w:p w14:paraId="4DA47E2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correction device shall not allow the correction of a pre</w:t>
            </w:r>
            <w:r>
              <w:rPr>
                <w:color w:val="000000" w:themeColor="text1"/>
                <w:sz w:val="20"/>
                <w:szCs w:val="20"/>
              </w:rPr>
              <w:t>-</w:t>
            </w:r>
            <w:r w:rsidRPr="000A5C5D">
              <w:rPr>
                <w:color w:val="000000" w:themeColor="text1"/>
                <w:sz w:val="20"/>
                <w:szCs w:val="20"/>
              </w:rPr>
              <w:t xml:space="preserve">estimated drift (such as in relation to time or total quantity).  </w:t>
            </w:r>
          </w:p>
        </w:tc>
        <w:tc>
          <w:tcPr>
            <w:tcW w:w="200" w:type="pct"/>
          </w:tcPr>
          <w:p w14:paraId="3A88D6B8"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2EA212EF"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50" w:type="pct"/>
          </w:tcPr>
          <w:p w14:paraId="1ABD163F"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630B23E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51FDB2BE" w14:textId="77777777" w:rsidTr="00832ECA">
        <w:tc>
          <w:tcPr>
            <w:tcW w:w="699" w:type="pct"/>
          </w:tcPr>
          <w:p w14:paraId="521AE09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3.1.4.7</w:t>
            </w:r>
          </w:p>
        </w:tc>
        <w:tc>
          <w:tcPr>
            <w:tcW w:w="2500" w:type="pct"/>
          </w:tcPr>
          <w:p w14:paraId="6C2723A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associated measuring devices, if any, shall comply with the applicable International Recommendations</w:t>
            </w:r>
            <w:r>
              <w:rPr>
                <w:color w:val="000000" w:themeColor="text1"/>
                <w:sz w:val="20"/>
                <w:szCs w:val="20"/>
              </w:rPr>
              <w:t xml:space="preserve"> or </w:t>
            </w:r>
            <w:r w:rsidRPr="000A5C5D">
              <w:rPr>
                <w:color w:val="000000" w:themeColor="text1"/>
                <w:sz w:val="20"/>
                <w:szCs w:val="20"/>
              </w:rPr>
              <w:t>Standards. Their accuracy shall be good enough to permit that the requirements on the meter be met, as specified in 3.1.2.1.</w:t>
            </w:r>
          </w:p>
        </w:tc>
        <w:tc>
          <w:tcPr>
            <w:tcW w:w="200" w:type="pct"/>
          </w:tcPr>
          <w:p w14:paraId="34907260"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24808E24"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50" w:type="pct"/>
          </w:tcPr>
          <w:p w14:paraId="72D9B69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253DE16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529503CE" w14:textId="77777777" w:rsidTr="00832ECA">
        <w:tc>
          <w:tcPr>
            <w:tcW w:w="699" w:type="pct"/>
          </w:tcPr>
          <w:p w14:paraId="0CBEF9F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3.1.4.8</w:t>
            </w:r>
          </w:p>
        </w:tc>
        <w:tc>
          <w:tcPr>
            <w:tcW w:w="2500" w:type="pct"/>
          </w:tcPr>
          <w:p w14:paraId="1587610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Associated measuring devices shall be fitted with checking facilities, as specified in 4.3.6.</w:t>
            </w:r>
          </w:p>
        </w:tc>
        <w:tc>
          <w:tcPr>
            <w:tcW w:w="200" w:type="pct"/>
          </w:tcPr>
          <w:p w14:paraId="05A11DA9"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10FB9C0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 w:type="pct"/>
          </w:tcPr>
          <w:p w14:paraId="1F9CDAB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50" w:type="pct"/>
          </w:tcPr>
          <w:p w14:paraId="5F80284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bl>
    <w:p w14:paraId="39BFC689"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0DCA30FB" w14:textId="77777777" w:rsidTr="00832ECA">
        <w:trPr>
          <w:trHeight w:val="612"/>
          <w:tblHeader/>
        </w:trPr>
        <w:tc>
          <w:tcPr>
            <w:tcW w:w="700" w:type="pct"/>
            <w:vAlign w:val="center"/>
          </w:tcPr>
          <w:p w14:paraId="0D30414D"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0F45DE0C" w14:textId="77777777" w:rsidR="001632F2" w:rsidRPr="000A5C5D" w:rsidRDefault="001632F2" w:rsidP="00832ECA">
            <w:pPr>
              <w:kinsoku w:val="0"/>
              <w:overflowPunct w:val="0"/>
              <w:spacing w:before="60" w:after="60" w:line="239" w:lineRule="exact"/>
              <w:ind w:left="15" w:right="108"/>
              <w:jc w:val="center"/>
              <w:textAlignment w:val="baseline"/>
              <w:rPr>
                <w:b/>
                <w:bCs/>
              </w:rPr>
            </w:pPr>
            <w:r w:rsidRPr="000A5C5D">
              <w:rPr>
                <w:b/>
                <w:bCs/>
              </w:rPr>
              <w:t>Requirement</w:t>
            </w:r>
          </w:p>
        </w:tc>
        <w:tc>
          <w:tcPr>
            <w:tcW w:w="200" w:type="pct"/>
            <w:textDirection w:val="btLr"/>
            <w:vAlign w:val="center"/>
          </w:tcPr>
          <w:p w14:paraId="0664393F" w14:textId="77777777" w:rsidR="001632F2" w:rsidRPr="000A5C5D" w:rsidRDefault="001632F2" w:rsidP="00832ECA">
            <w:pPr>
              <w:kinsoku w:val="0"/>
              <w:overflowPunct w:val="0"/>
              <w:spacing w:line="223" w:lineRule="exact"/>
              <w:ind w:left="15" w:right="113"/>
              <w:jc w:val="center"/>
              <w:textAlignment w:val="baseline"/>
              <w:rPr>
                <w:b/>
                <w:bCs/>
                <w:sz w:val="20"/>
                <w:szCs w:val="20"/>
              </w:rPr>
            </w:pPr>
            <w:r w:rsidRPr="000A5C5D">
              <w:rPr>
                <w:b/>
                <w:bCs/>
                <w:sz w:val="20"/>
                <w:szCs w:val="20"/>
              </w:rPr>
              <w:t>Pass</w:t>
            </w:r>
          </w:p>
        </w:tc>
        <w:tc>
          <w:tcPr>
            <w:tcW w:w="200" w:type="pct"/>
            <w:textDirection w:val="btLr"/>
            <w:vAlign w:val="center"/>
          </w:tcPr>
          <w:p w14:paraId="4DF4D2EB" w14:textId="77777777" w:rsidR="001632F2" w:rsidRPr="000A5C5D" w:rsidRDefault="001632F2" w:rsidP="00832ECA">
            <w:pPr>
              <w:kinsoku w:val="0"/>
              <w:overflowPunct w:val="0"/>
              <w:spacing w:line="223" w:lineRule="exact"/>
              <w:ind w:left="15" w:right="113"/>
              <w:jc w:val="center"/>
              <w:textAlignment w:val="baseline"/>
              <w:rPr>
                <w:b/>
                <w:bCs/>
                <w:sz w:val="20"/>
                <w:szCs w:val="20"/>
              </w:rPr>
            </w:pPr>
            <w:r w:rsidRPr="000A5C5D">
              <w:rPr>
                <w:b/>
                <w:bCs/>
                <w:sz w:val="20"/>
                <w:szCs w:val="20"/>
              </w:rPr>
              <w:t>Fail</w:t>
            </w:r>
          </w:p>
        </w:tc>
        <w:tc>
          <w:tcPr>
            <w:tcW w:w="200" w:type="pct"/>
            <w:textDirection w:val="btLr"/>
            <w:vAlign w:val="center"/>
          </w:tcPr>
          <w:p w14:paraId="444C6194" w14:textId="77777777" w:rsidR="001632F2" w:rsidRPr="000A5C5D" w:rsidRDefault="001632F2" w:rsidP="00832ECA">
            <w:pPr>
              <w:kinsoku w:val="0"/>
              <w:overflowPunct w:val="0"/>
              <w:ind w:left="15" w:right="113"/>
              <w:jc w:val="center"/>
              <w:textAlignment w:val="baseline"/>
              <w:rPr>
                <w:b/>
                <w:sz w:val="20"/>
                <w:szCs w:val="20"/>
              </w:rPr>
            </w:pPr>
            <w:r w:rsidRPr="000A5C5D">
              <w:rPr>
                <w:b/>
                <w:sz w:val="20"/>
                <w:szCs w:val="20"/>
              </w:rPr>
              <w:t>N/A</w:t>
            </w:r>
          </w:p>
        </w:tc>
        <w:tc>
          <w:tcPr>
            <w:tcW w:w="1200" w:type="pct"/>
            <w:vAlign w:val="center"/>
          </w:tcPr>
          <w:p w14:paraId="41484D4C" w14:textId="77777777" w:rsidR="001632F2" w:rsidRPr="000A5C5D" w:rsidRDefault="001632F2" w:rsidP="00832ECA">
            <w:pPr>
              <w:kinsoku w:val="0"/>
              <w:overflowPunct w:val="0"/>
              <w:spacing w:before="60" w:after="60"/>
              <w:ind w:left="15"/>
              <w:jc w:val="center"/>
              <w:textAlignment w:val="baseline"/>
              <w:rPr>
                <w:b/>
              </w:rPr>
            </w:pPr>
            <w:r w:rsidRPr="000A5C5D">
              <w:rPr>
                <w:b/>
              </w:rPr>
              <w:t>Remarks</w:t>
            </w:r>
          </w:p>
        </w:tc>
      </w:tr>
      <w:tr w:rsidR="001632F2" w:rsidRPr="00DB28C3" w14:paraId="69B0450B" w14:textId="77777777" w:rsidTr="00832ECA">
        <w:trPr>
          <w:trHeight w:val="20"/>
        </w:trPr>
        <w:tc>
          <w:tcPr>
            <w:tcW w:w="700" w:type="pct"/>
          </w:tcPr>
          <w:p w14:paraId="20C5D4E4"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3.1.5</w:t>
            </w:r>
          </w:p>
        </w:tc>
        <w:tc>
          <w:tcPr>
            <w:tcW w:w="4300" w:type="pct"/>
            <w:gridSpan w:val="5"/>
          </w:tcPr>
          <w:p w14:paraId="60850226"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Measuring systems equipped with turbine meters</w:t>
            </w:r>
          </w:p>
        </w:tc>
      </w:tr>
      <w:tr w:rsidR="001632F2" w:rsidRPr="00DB28C3" w14:paraId="51E6678E" w14:textId="77777777" w:rsidTr="00832ECA">
        <w:trPr>
          <w:trHeight w:val="20"/>
        </w:trPr>
        <w:tc>
          <w:tcPr>
            <w:tcW w:w="700" w:type="pct"/>
          </w:tcPr>
          <w:p w14:paraId="2A559DA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3.1.5.1</w:t>
            </w:r>
          </w:p>
        </w:tc>
        <w:tc>
          <w:tcPr>
            <w:tcW w:w="2500" w:type="pct"/>
          </w:tcPr>
          <w:p w14:paraId="318DBD4D"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pressure downstream of the meter shall be such that cavitation is avoided.</w:t>
            </w:r>
          </w:p>
        </w:tc>
        <w:tc>
          <w:tcPr>
            <w:tcW w:w="200" w:type="pct"/>
          </w:tcPr>
          <w:p w14:paraId="25A3FE3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1F5BD275"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20A5838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08B2E42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4B1E06A8" w14:textId="77777777" w:rsidTr="00832ECA">
        <w:trPr>
          <w:trHeight w:val="20"/>
        </w:trPr>
        <w:tc>
          <w:tcPr>
            <w:tcW w:w="700" w:type="pct"/>
          </w:tcPr>
          <w:p w14:paraId="0F1F9AD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3.1.5.2</w:t>
            </w:r>
          </w:p>
        </w:tc>
        <w:tc>
          <w:tcPr>
            <w:tcW w:w="2500" w:type="pct"/>
          </w:tcPr>
          <w:p w14:paraId="4A82EA70" w14:textId="77777777" w:rsidR="001632F2"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 xml:space="preserve">If the accuracy of the meter is affected by disturbances in the upstream or downstream pipeline, the meter shall be provided with </w:t>
            </w:r>
            <w:r w:rsidRPr="000A5C5D">
              <w:rPr>
                <w:sz w:val="20"/>
                <w:szCs w:val="20"/>
              </w:rPr>
              <w:t>an appropriate length of straight pipe and/or other flow straightening devices (immediately before and/or after the meter)</w:t>
            </w:r>
            <w:r w:rsidRPr="000A5C5D">
              <w:rPr>
                <w:color w:val="000000" w:themeColor="text1"/>
                <w:sz w:val="20"/>
                <w:szCs w:val="20"/>
              </w:rPr>
              <w:t>, as specified by the manufacturer, so that the indications of the installed measuring system including the meter meet the requirements of 2.4 to 2.6 with respect to the maximum permissible errors and according to the accuracy class of the measuring system.</w:t>
            </w:r>
          </w:p>
          <w:p w14:paraId="1B68B277" w14:textId="77777777" w:rsidR="001632F2" w:rsidRPr="006269CC" w:rsidRDefault="001632F2" w:rsidP="00832ECA">
            <w:pPr>
              <w:pStyle w:val="Numberlevel4"/>
              <w:numPr>
                <w:ilvl w:val="0"/>
                <w:numId w:val="0"/>
              </w:numPr>
              <w:rPr>
                <w:color w:val="0070C0"/>
                <w:sz w:val="20"/>
                <w:lang w:val="en-GB"/>
              </w:rPr>
            </w:pPr>
            <w:r w:rsidRPr="006269CC">
              <w:rPr>
                <w:color w:val="0070C0"/>
                <w:sz w:val="20"/>
                <w:lang w:val="en-GB"/>
              </w:rPr>
              <w:t xml:space="preserve">Note: Application of the provisions in ISO 2715:2017 is recommended. </w:t>
            </w:r>
          </w:p>
        </w:tc>
        <w:tc>
          <w:tcPr>
            <w:tcW w:w="200" w:type="pct"/>
          </w:tcPr>
          <w:p w14:paraId="1A9348A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1F575589"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74792FF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68316C8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04DA4566" w14:textId="77777777" w:rsidTr="00832ECA">
        <w:trPr>
          <w:trHeight w:val="20"/>
        </w:trPr>
        <w:tc>
          <w:tcPr>
            <w:tcW w:w="700" w:type="pct"/>
          </w:tcPr>
          <w:p w14:paraId="59F2460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3.1.5.3</w:t>
            </w:r>
          </w:p>
        </w:tc>
        <w:tc>
          <w:tcPr>
            <w:tcW w:w="2500" w:type="pct"/>
          </w:tcPr>
          <w:p w14:paraId="3E75631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characteristics of the flow straightening devices, and/or straight pipe lengths, if required, shall be specified in the type approval certificate.</w:t>
            </w:r>
          </w:p>
        </w:tc>
        <w:tc>
          <w:tcPr>
            <w:tcW w:w="200" w:type="pct"/>
          </w:tcPr>
          <w:p w14:paraId="38666BED"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4C473A6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6397D941"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5376850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0BD1EC6F" w14:textId="77777777" w:rsidTr="00832ECA">
        <w:trPr>
          <w:trHeight w:val="20"/>
        </w:trPr>
        <w:tc>
          <w:tcPr>
            <w:tcW w:w="700" w:type="pct"/>
          </w:tcPr>
          <w:p w14:paraId="44A5041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3.1.5.4</w:t>
            </w:r>
          </w:p>
        </w:tc>
        <w:tc>
          <w:tcPr>
            <w:tcW w:w="2500" w:type="pct"/>
          </w:tcPr>
          <w:p w14:paraId="099ABC6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If the system is provided with a programmable or adjustable “low-flow cut-off” feature, a “zero-offset adjustment” feature, or any other adjustable feature relied upon to comply with a test requirement throughout the rated operating conditions, the feature(s) shall be sealable. Clear instructions for the proper setting of the feature(s) shall be provided by the manufacturer. The limitations and setting of the feature(s) shall be detailed in the type approval certificate.</w:t>
            </w:r>
          </w:p>
          <w:p w14:paraId="1039766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 xml:space="preserve"> “Low-flow cut-off” features shall not be set at flow rates higher than 20</w:t>
            </w:r>
            <w:r>
              <w:rPr>
                <w:color w:val="000000" w:themeColor="text1"/>
                <w:sz w:val="20"/>
                <w:szCs w:val="20"/>
              </w:rPr>
              <w:t> </w:t>
            </w:r>
            <w:r w:rsidRPr="000A5C5D">
              <w:rPr>
                <w:color w:val="000000" w:themeColor="text1"/>
                <w:sz w:val="20"/>
                <w:szCs w:val="20"/>
              </w:rPr>
              <w:t>% of the application-defined minimum flow rate.</w:t>
            </w:r>
          </w:p>
          <w:p w14:paraId="078145B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error caused by the zero-offset of the meter, related to the minimum flowrate, shall not exceed the value specified in line C of Table 3.</w:t>
            </w:r>
          </w:p>
        </w:tc>
        <w:tc>
          <w:tcPr>
            <w:tcW w:w="200" w:type="pct"/>
          </w:tcPr>
          <w:p w14:paraId="055C123D"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38346DB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4E614711"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04F0254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bl>
    <w:p w14:paraId="0F680C2F" w14:textId="77777777" w:rsidR="001632F2" w:rsidRPr="000A5C5D" w:rsidRDefault="001632F2" w:rsidP="001632F2">
      <w:pPr>
        <w:rPr>
          <w:color w:val="000000" w:themeColor="text1"/>
        </w:rPr>
      </w:pPr>
    </w:p>
    <w:p w14:paraId="25A820D9" w14:textId="77777777" w:rsidR="001632F2" w:rsidRPr="000A5C5D" w:rsidRDefault="001632F2" w:rsidP="001632F2">
      <w:r w:rsidRPr="000A5C5D">
        <w:rPr>
          <w:color w:val="000000" w:themeColor="text1"/>
        </w:rP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3BD9E546" w14:textId="77777777" w:rsidTr="00832ECA">
        <w:trPr>
          <w:trHeight w:val="612"/>
          <w:tblHeader/>
        </w:trPr>
        <w:tc>
          <w:tcPr>
            <w:tcW w:w="700" w:type="pct"/>
            <w:vAlign w:val="center"/>
          </w:tcPr>
          <w:p w14:paraId="3E00DA08" w14:textId="77777777" w:rsidR="001632F2" w:rsidRPr="000A5C5D" w:rsidRDefault="001632F2" w:rsidP="00832ECA">
            <w:pPr>
              <w:kinsoku w:val="0"/>
              <w:overflowPunct w:val="0"/>
              <w:spacing w:before="60" w:after="60" w:line="233" w:lineRule="exact"/>
              <w:ind w:left="15"/>
              <w:jc w:val="center"/>
              <w:textAlignment w:val="baseline"/>
              <w:rPr>
                <w:b/>
                <w:bCs/>
              </w:rPr>
            </w:pPr>
            <w:r w:rsidRPr="000A5C5D">
              <w:rPr>
                <w:b/>
                <w:bCs/>
              </w:rPr>
              <w:t>§ (R 117-1)</w:t>
            </w:r>
          </w:p>
        </w:tc>
        <w:tc>
          <w:tcPr>
            <w:tcW w:w="2500" w:type="pct"/>
            <w:vAlign w:val="center"/>
          </w:tcPr>
          <w:p w14:paraId="41B93D66" w14:textId="77777777" w:rsidR="001632F2" w:rsidRPr="000A5C5D" w:rsidRDefault="001632F2" w:rsidP="00832ECA">
            <w:pPr>
              <w:kinsoku w:val="0"/>
              <w:overflowPunct w:val="0"/>
              <w:spacing w:before="60" w:after="60" w:line="239" w:lineRule="exact"/>
              <w:ind w:left="15" w:right="108"/>
              <w:jc w:val="center"/>
              <w:textAlignment w:val="baseline"/>
              <w:rPr>
                <w:b/>
                <w:bCs/>
              </w:rPr>
            </w:pPr>
            <w:r w:rsidRPr="000A5C5D">
              <w:rPr>
                <w:b/>
                <w:bCs/>
              </w:rPr>
              <w:t>Requirement</w:t>
            </w:r>
          </w:p>
        </w:tc>
        <w:tc>
          <w:tcPr>
            <w:tcW w:w="200" w:type="pct"/>
            <w:textDirection w:val="btLr"/>
            <w:vAlign w:val="center"/>
          </w:tcPr>
          <w:p w14:paraId="7A753962" w14:textId="77777777" w:rsidR="001632F2" w:rsidRPr="000A5C5D" w:rsidRDefault="001632F2" w:rsidP="00832ECA">
            <w:pPr>
              <w:kinsoku w:val="0"/>
              <w:overflowPunct w:val="0"/>
              <w:spacing w:line="223" w:lineRule="exact"/>
              <w:ind w:left="15" w:right="113"/>
              <w:jc w:val="center"/>
              <w:textAlignment w:val="baseline"/>
              <w:rPr>
                <w:b/>
                <w:bCs/>
                <w:sz w:val="20"/>
                <w:szCs w:val="20"/>
              </w:rPr>
            </w:pPr>
            <w:r w:rsidRPr="000A5C5D">
              <w:rPr>
                <w:b/>
                <w:bCs/>
                <w:sz w:val="20"/>
                <w:szCs w:val="20"/>
              </w:rPr>
              <w:t>Pass</w:t>
            </w:r>
          </w:p>
        </w:tc>
        <w:tc>
          <w:tcPr>
            <w:tcW w:w="200" w:type="pct"/>
            <w:textDirection w:val="btLr"/>
            <w:vAlign w:val="center"/>
          </w:tcPr>
          <w:p w14:paraId="7E2761CE" w14:textId="77777777" w:rsidR="001632F2" w:rsidRPr="000A5C5D" w:rsidRDefault="001632F2" w:rsidP="00832ECA">
            <w:pPr>
              <w:kinsoku w:val="0"/>
              <w:overflowPunct w:val="0"/>
              <w:spacing w:line="223" w:lineRule="exact"/>
              <w:ind w:left="15" w:right="113"/>
              <w:jc w:val="center"/>
              <w:textAlignment w:val="baseline"/>
              <w:rPr>
                <w:b/>
                <w:bCs/>
                <w:sz w:val="20"/>
                <w:szCs w:val="20"/>
              </w:rPr>
            </w:pPr>
            <w:r w:rsidRPr="000A5C5D">
              <w:rPr>
                <w:b/>
                <w:bCs/>
                <w:sz w:val="20"/>
                <w:szCs w:val="20"/>
              </w:rPr>
              <w:t>Fail</w:t>
            </w:r>
          </w:p>
        </w:tc>
        <w:tc>
          <w:tcPr>
            <w:tcW w:w="200" w:type="pct"/>
            <w:textDirection w:val="btLr"/>
            <w:vAlign w:val="center"/>
          </w:tcPr>
          <w:p w14:paraId="47E009C1" w14:textId="77777777" w:rsidR="001632F2" w:rsidRPr="000A5C5D" w:rsidRDefault="001632F2" w:rsidP="00832ECA">
            <w:pPr>
              <w:kinsoku w:val="0"/>
              <w:overflowPunct w:val="0"/>
              <w:ind w:left="15" w:right="113"/>
              <w:jc w:val="center"/>
              <w:textAlignment w:val="baseline"/>
              <w:rPr>
                <w:b/>
                <w:sz w:val="20"/>
                <w:szCs w:val="20"/>
              </w:rPr>
            </w:pPr>
            <w:r w:rsidRPr="000A5C5D">
              <w:rPr>
                <w:b/>
                <w:sz w:val="20"/>
                <w:szCs w:val="20"/>
              </w:rPr>
              <w:t>N/A</w:t>
            </w:r>
          </w:p>
        </w:tc>
        <w:tc>
          <w:tcPr>
            <w:tcW w:w="1200" w:type="pct"/>
            <w:vAlign w:val="center"/>
          </w:tcPr>
          <w:p w14:paraId="78E31CEF" w14:textId="77777777" w:rsidR="001632F2" w:rsidRPr="000A5C5D" w:rsidRDefault="001632F2" w:rsidP="00832ECA">
            <w:pPr>
              <w:kinsoku w:val="0"/>
              <w:overflowPunct w:val="0"/>
              <w:spacing w:before="60" w:after="60"/>
              <w:ind w:left="15"/>
              <w:jc w:val="center"/>
              <w:textAlignment w:val="baseline"/>
              <w:rPr>
                <w:b/>
              </w:rPr>
            </w:pPr>
            <w:r w:rsidRPr="000A5C5D">
              <w:rPr>
                <w:b/>
              </w:rPr>
              <w:t>Remarks</w:t>
            </w:r>
          </w:p>
        </w:tc>
      </w:tr>
      <w:tr w:rsidR="001632F2" w:rsidRPr="00DB28C3" w14:paraId="76EF283D" w14:textId="77777777" w:rsidTr="00832ECA">
        <w:tc>
          <w:tcPr>
            <w:tcW w:w="700" w:type="pct"/>
          </w:tcPr>
          <w:p w14:paraId="313D905D"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3.1.6</w:t>
            </w:r>
          </w:p>
        </w:tc>
        <w:tc>
          <w:tcPr>
            <w:tcW w:w="1200" w:type="pct"/>
            <w:gridSpan w:val="5"/>
          </w:tcPr>
          <w:p w14:paraId="21D802C6"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Measuring systems equipped with electromagnetic meters</w:t>
            </w:r>
          </w:p>
        </w:tc>
      </w:tr>
      <w:tr w:rsidR="001632F2" w:rsidRPr="00DB28C3" w14:paraId="4E8419B6" w14:textId="77777777" w:rsidTr="00832ECA">
        <w:tc>
          <w:tcPr>
            <w:tcW w:w="700" w:type="pct"/>
          </w:tcPr>
          <w:p w14:paraId="4FE7A2D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3.1.6.1</w:t>
            </w:r>
          </w:p>
        </w:tc>
        <w:tc>
          <w:tcPr>
            <w:tcW w:w="2500" w:type="pct"/>
          </w:tcPr>
          <w:p w14:paraId="045F2DE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requirements in 3.1.5.1 to 3.1.5.4 apply.</w:t>
            </w:r>
          </w:p>
        </w:tc>
        <w:tc>
          <w:tcPr>
            <w:tcW w:w="200" w:type="pct"/>
          </w:tcPr>
          <w:p w14:paraId="527002C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2E2777A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3B2699C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52E5A1F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77E0B016" w14:textId="77777777" w:rsidTr="00832ECA">
        <w:tc>
          <w:tcPr>
            <w:tcW w:w="700" w:type="pct"/>
          </w:tcPr>
          <w:p w14:paraId="3CDB3ACD"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3.1.6.2</w:t>
            </w:r>
          </w:p>
        </w:tc>
        <w:tc>
          <w:tcPr>
            <w:tcW w:w="2500" w:type="pct"/>
          </w:tcPr>
          <w:p w14:paraId="416BA29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rated operating conditions with respect to the conductivity of the liquid and the cable characteristics shall be specified by the manufacturer and shall be documented in the type approval certificate.</w:t>
            </w:r>
          </w:p>
        </w:tc>
        <w:tc>
          <w:tcPr>
            <w:tcW w:w="200" w:type="pct"/>
          </w:tcPr>
          <w:p w14:paraId="594945B5"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6B041C3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17BABC80"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71DE4A9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0B7BACA2" w14:textId="77777777" w:rsidTr="00832ECA">
        <w:tc>
          <w:tcPr>
            <w:tcW w:w="700" w:type="pct"/>
          </w:tcPr>
          <w:p w14:paraId="01D03A66"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3.1.7</w:t>
            </w:r>
          </w:p>
        </w:tc>
        <w:tc>
          <w:tcPr>
            <w:tcW w:w="1200" w:type="pct"/>
            <w:gridSpan w:val="5"/>
          </w:tcPr>
          <w:p w14:paraId="2C5D1F04"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Measuring systems equipped with ultrasonic meters</w:t>
            </w:r>
          </w:p>
        </w:tc>
      </w:tr>
      <w:tr w:rsidR="001632F2" w:rsidRPr="00DB28C3" w14:paraId="67D392E5" w14:textId="77777777" w:rsidTr="00832ECA">
        <w:tc>
          <w:tcPr>
            <w:tcW w:w="700" w:type="pct"/>
          </w:tcPr>
          <w:p w14:paraId="229A749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3.1.7.1</w:t>
            </w:r>
          </w:p>
        </w:tc>
        <w:tc>
          <w:tcPr>
            <w:tcW w:w="2500" w:type="pct"/>
          </w:tcPr>
          <w:p w14:paraId="1A78292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requirements in 3.1.5.1 to 3.1.5.4 apply.</w:t>
            </w:r>
          </w:p>
        </w:tc>
        <w:tc>
          <w:tcPr>
            <w:tcW w:w="200" w:type="pct"/>
          </w:tcPr>
          <w:p w14:paraId="0ECFF558"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B03F693"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42175BC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15292DED"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135136F4" w14:textId="77777777" w:rsidTr="00832ECA">
        <w:tc>
          <w:tcPr>
            <w:tcW w:w="700" w:type="pct"/>
          </w:tcPr>
          <w:p w14:paraId="3AB7451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3.1.7.2</w:t>
            </w:r>
          </w:p>
        </w:tc>
        <w:tc>
          <w:tcPr>
            <w:tcW w:w="2500" w:type="pct"/>
          </w:tcPr>
          <w:p w14:paraId="23E169E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minimum Reynolds number of the liquid to be measured shall be specified by the manufacturer.</w:t>
            </w:r>
          </w:p>
        </w:tc>
        <w:tc>
          <w:tcPr>
            <w:tcW w:w="200" w:type="pct"/>
          </w:tcPr>
          <w:p w14:paraId="19A89CC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74929025"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35B0DB3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5CD5DB7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76C5BEB0" w14:textId="77777777" w:rsidTr="00832ECA">
        <w:tc>
          <w:tcPr>
            <w:tcW w:w="700" w:type="pct"/>
          </w:tcPr>
          <w:p w14:paraId="2DB5F680"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3.1.8</w:t>
            </w:r>
          </w:p>
        </w:tc>
        <w:tc>
          <w:tcPr>
            <w:tcW w:w="1200" w:type="pct"/>
            <w:gridSpan w:val="5"/>
          </w:tcPr>
          <w:p w14:paraId="38BE4765"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Measuring systems equipped with vortex meters</w:t>
            </w:r>
          </w:p>
        </w:tc>
      </w:tr>
      <w:tr w:rsidR="001632F2" w:rsidRPr="00DB28C3" w14:paraId="01C93888" w14:textId="77777777" w:rsidTr="00832ECA">
        <w:tc>
          <w:tcPr>
            <w:tcW w:w="700" w:type="pct"/>
          </w:tcPr>
          <w:p w14:paraId="1B314D5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3.1.8.1</w:t>
            </w:r>
          </w:p>
        </w:tc>
        <w:tc>
          <w:tcPr>
            <w:tcW w:w="2500" w:type="pct"/>
          </w:tcPr>
          <w:p w14:paraId="4D70CF8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requirements in 3.1.5.1 to 3.1.5.4 and the requirement in 3.1.7.2 apply.</w:t>
            </w:r>
          </w:p>
        </w:tc>
        <w:tc>
          <w:tcPr>
            <w:tcW w:w="200" w:type="pct"/>
          </w:tcPr>
          <w:p w14:paraId="7BD7695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11F0A731"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84AB706"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455C522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37A38CCE" w14:textId="77777777" w:rsidTr="00832ECA">
        <w:tc>
          <w:tcPr>
            <w:tcW w:w="700" w:type="pct"/>
          </w:tcPr>
          <w:p w14:paraId="1F8A6504"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3.1.9</w:t>
            </w:r>
          </w:p>
        </w:tc>
        <w:tc>
          <w:tcPr>
            <w:tcW w:w="1200" w:type="pct"/>
            <w:gridSpan w:val="5"/>
          </w:tcPr>
          <w:p w14:paraId="1B52195C"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 xml:space="preserve">Measuring systems equipped with mass flow meters </w:t>
            </w:r>
          </w:p>
        </w:tc>
      </w:tr>
      <w:tr w:rsidR="001632F2" w:rsidRPr="00DB28C3" w14:paraId="3D373081" w14:textId="77777777" w:rsidTr="00832ECA">
        <w:tc>
          <w:tcPr>
            <w:tcW w:w="700" w:type="pct"/>
          </w:tcPr>
          <w:p w14:paraId="185D7F0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3.1.9.1</w:t>
            </w:r>
          </w:p>
        </w:tc>
        <w:tc>
          <w:tcPr>
            <w:tcW w:w="2500" w:type="pct"/>
          </w:tcPr>
          <w:p w14:paraId="55DEC7E5"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requirements in 3.1.5.1 to 3.1.5.4 apply.</w:t>
            </w:r>
          </w:p>
        </w:tc>
        <w:tc>
          <w:tcPr>
            <w:tcW w:w="200" w:type="pct"/>
          </w:tcPr>
          <w:p w14:paraId="5EA7774D"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998C061"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419294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64521D3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1057A0E7" w14:textId="77777777" w:rsidTr="00832ECA">
        <w:tc>
          <w:tcPr>
            <w:tcW w:w="700" w:type="pct"/>
          </w:tcPr>
          <w:p w14:paraId="094C8BD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3.1.9.2</w:t>
            </w:r>
          </w:p>
        </w:tc>
        <w:tc>
          <w:tcPr>
            <w:tcW w:w="2500" w:type="pct"/>
          </w:tcPr>
          <w:p w14:paraId="589CD1A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 xml:space="preserve">The mass flowmeter shall be installed in the measuring system in accordance with the system manufacturer’s recommendations and with any conditions or limitations set out in the type approval certificate. </w:t>
            </w:r>
          </w:p>
        </w:tc>
        <w:tc>
          <w:tcPr>
            <w:tcW w:w="200" w:type="pct"/>
          </w:tcPr>
          <w:p w14:paraId="1323CFC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FE6020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15E84AA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0B85353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bl>
    <w:p w14:paraId="0CC4858E"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44045A02" w14:textId="77777777" w:rsidTr="00832ECA">
        <w:trPr>
          <w:trHeight w:val="612"/>
        </w:trPr>
        <w:tc>
          <w:tcPr>
            <w:tcW w:w="700" w:type="pct"/>
            <w:vAlign w:val="center"/>
          </w:tcPr>
          <w:p w14:paraId="6A443E93" w14:textId="77777777" w:rsidR="001632F2" w:rsidRPr="000A5C5D" w:rsidRDefault="001632F2" w:rsidP="00832ECA">
            <w:pPr>
              <w:kinsoku w:val="0"/>
              <w:overflowPunct w:val="0"/>
              <w:spacing w:before="60" w:after="60" w:line="233" w:lineRule="exact"/>
              <w:ind w:left="15"/>
              <w:jc w:val="center"/>
              <w:textAlignment w:val="baseline"/>
              <w:rPr>
                <w:b/>
                <w:bCs/>
                <w:color w:val="000000" w:themeColor="text1"/>
              </w:rPr>
            </w:pPr>
            <w:r w:rsidRPr="000A5C5D">
              <w:rPr>
                <w:b/>
                <w:bCs/>
                <w:color w:val="000000" w:themeColor="text1"/>
              </w:rPr>
              <w:t>§ (R 117-1)</w:t>
            </w:r>
          </w:p>
        </w:tc>
        <w:tc>
          <w:tcPr>
            <w:tcW w:w="2500" w:type="pct"/>
            <w:vAlign w:val="center"/>
          </w:tcPr>
          <w:p w14:paraId="57216AC3" w14:textId="77777777" w:rsidR="001632F2" w:rsidRPr="000A5C5D" w:rsidRDefault="001632F2" w:rsidP="00832ECA">
            <w:pPr>
              <w:kinsoku w:val="0"/>
              <w:overflowPunct w:val="0"/>
              <w:spacing w:before="60" w:after="60" w:line="239" w:lineRule="exact"/>
              <w:ind w:left="72" w:right="108"/>
              <w:jc w:val="center"/>
              <w:textAlignment w:val="baseline"/>
              <w:rPr>
                <w:b/>
                <w:bCs/>
                <w:color w:val="000000" w:themeColor="text1"/>
              </w:rPr>
            </w:pPr>
            <w:r w:rsidRPr="000A5C5D">
              <w:rPr>
                <w:b/>
                <w:bCs/>
                <w:color w:val="000000" w:themeColor="text1"/>
              </w:rPr>
              <w:t>Requirement</w:t>
            </w:r>
          </w:p>
        </w:tc>
        <w:tc>
          <w:tcPr>
            <w:tcW w:w="200" w:type="pct"/>
            <w:textDirection w:val="btLr"/>
            <w:vAlign w:val="center"/>
          </w:tcPr>
          <w:p w14:paraId="3809A11E" w14:textId="77777777" w:rsidR="001632F2" w:rsidRPr="000A5C5D" w:rsidRDefault="001632F2" w:rsidP="00832ECA">
            <w:pPr>
              <w:kinsoku w:val="0"/>
              <w:overflowPunct w:val="0"/>
              <w:spacing w:line="223" w:lineRule="exact"/>
              <w:ind w:left="113" w:right="113"/>
              <w:jc w:val="center"/>
              <w:textAlignment w:val="baseline"/>
              <w:rPr>
                <w:b/>
                <w:bCs/>
                <w:color w:val="000000" w:themeColor="text1"/>
                <w:sz w:val="20"/>
                <w:szCs w:val="20"/>
              </w:rPr>
            </w:pPr>
            <w:r w:rsidRPr="000A5C5D">
              <w:rPr>
                <w:b/>
                <w:bCs/>
                <w:color w:val="000000" w:themeColor="text1"/>
                <w:sz w:val="20"/>
                <w:szCs w:val="20"/>
              </w:rPr>
              <w:t>Pass</w:t>
            </w:r>
          </w:p>
        </w:tc>
        <w:tc>
          <w:tcPr>
            <w:tcW w:w="200" w:type="pct"/>
            <w:textDirection w:val="btLr"/>
            <w:vAlign w:val="center"/>
          </w:tcPr>
          <w:p w14:paraId="6476D36A" w14:textId="77777777" w:rsidR="001632F2" w:rsidRPr="000A5C5D" w:rsidRDefault="001632F2" w:rsidP="00832ECA">
            <w:pPr>
              <w:kinsoku w:val="0"/>
              <w:overflowPunct w:val="0"/>
              <w:spacing w:line="223" w:lineRule="exact"/>
              <w:ind w:left="113" w:right="113"/>
              <w:jc w:val="center"/>
              <w:textAlignment w:val="baseline"/>
              <w:rPr>
                <w:b/>
                <w:bCs/>
                <w:color w:val="000000" w:themeColor="text1"/>
                <w:sz w:val="20"/>
                <w:szCs w:val="20"/>
              </w:rPr>
            </w:pPr>
            <w:r w:rsidRPr="000A5C5D">
              <w:rPr>
                <w:b/>
                <w:bCs/>
                <w:color w:val="000000" w:themeColor="text1"/>
                <w:sz w:val="20"/>
                <w:szCs w:val="20"/>
              </w:rPr>
              <w:t>Fail</w:t>
            </w:r>
          </w:p>
        </w:tc>
        <w:tc>
          <w:tcPr>
            <w:tcW w:w="200" w:type="pct"/>
            <w:textDirection w:val="btLr"/>
            <w:vAlign w:val="center"/>
          </w:tcPr>
          <w:p w14:paraId="3D996957" w14:textId="77777777" w:rsidR="001632F2" w:rsidRPr="000A5C5D" w:rsidRDefault="001632F2" w:rsidP="00832ECA">
            <w:pPr>
              <w:kinsoku w:val="0"/>
              <w:overflowPunct w:val="0"/>
              <w:ind w:left="113" w:right="113"/>
              <w:jc w:val="center"/>
              <w:textAlignment w:val="baseline"/>
              <w:rPr>
                <w:b/>
                <w:color w:val="000000" w:themeColor="text1"/>
                <w:sz w:val="20"/>
                <w:szCs w:val="20"/>
              </w:rPr>
            </w:pPr>
            <w:r w:rsidRPr="000A5C5D">
              <w:rPr>
                <w:b/>
                <w:color w:val="000000" w:themeColor="text1"/>
                <w:sz w:val="20"/>
                <w:szCs w:val="20"/>
              </w:rPr>
              <w:t>N/A</w:t>
            </w:r>
          </w:p>
        </w:tc>
        <w:tc>
          <w:tcPr>
            <w:tcW w:w="1200" w:type="pct"/>
            <w:vAlign w:val="center"/>
          </w:tcPr>
          <w:p w14:paraId="416B14A8" w14:textId="77777777" w:rsidR="001632F2" w:rsidRPr="000A5C5D" w:rsidRDefault="001632F2" w:rsidP="00832ECA">
            <w:pPr>
              <w:kinsoku w:val="0"/>
              <w:overflowPunct w:val="0"/>
              <w:spacing w:before="60" w:after="60"/>
              <w:jc w:val="center"/>
              <w:textAlignment w:val="baseline"/>
              <w:rPr>
                <w:b/>
                <w:color w:val="000000" w:themeColor="text1"/>
              </w:rPr>
            </w:pPr>
            <w:r w:rsidRPr="000A5C5D">
              <w:rPr>
                <w:b/>
                <w:color w:val="000000" w:themeColor="text1"/>
              </w:rPr>
              <w:t>Remarks</w:t>
            </w:r>
          </w:p>
        </w:tc>
      </w:tr>
      <w:tr w:rsidR="001632F2" w:rsidRPr="00DB28C3" w14:paraId="48C532FD" w14:textId="77777777" w:rsidTr="00832ECA">
        <w:tc>
          <w:tcPr>
            <w:tcW w:w="700" w:type="pct"/>
          </w:tcPr>
          <w:p w14:paraId="75FDC48F"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3.1.10</w:t>
            </w:r>
          </w:p>
        </w:tc>
        <w:tc>
          <w:tcPr>
            <w:tcW w:w="1" w:type="pct"/>
            <w:gridSpan w:val="5"/>
          </w:tcPr>
          <w:p w14:paraId="236A86E1" w14:textId="77777777" w:rsidR="001632F2" w:rsidRPr="00984B04" w:rsidRDefault="001632F2" w:rsidP="00832ECA">
            <w:pPr>
              <w:kinsoku w:val="0"/>
              <w:overflowPunct w:val="0"/>
              <w:spacing w:before="60" w:after="60"/>
              <w:ind w:left="57" w:right="57"/>
              <w:textAlignment w:val="baseline"/>
              <w:rPr>
                <w:color w:val="000000" w:themeColor="text1"/>
                <w:sz w:val="20"/>
                <w:szCs w:val="20"/>
              </w:rPr>
            </w:pPr>
            <w:r w:rsidRPr="00984B04">
              <w:rPr>
                <w:color w:val="000000" w:themeColor="text1"/>
                <w:sz w:val="20"/>
                <w:szCs w:val="20"/>
              </w:rPr>
              <w:t>Measuring systems equipped with drum meters for alcohol</w:t>
            </w:r>
          </w:p>
        </w:tc>
      </w:tr>
      <w:tr w:rsidR="001632F2" w:rsidRPr="00DB28C3" w14:paraId="2939D278" w14:textId="77777777" w:rsidTr="00832ECA">
        <w:trPr>
          <w:trHeight w:val="2480"/>
        </w:trPr>
        <w:tc>
          <w:tcPr>
            <w:tcW w:w="700" w:type="pct"/>
          </w:tcPr>
          <w:p w14:paraId="5041F82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3.1.10.1</w:t>
            </w:r>
          </w:p>
        </w:tc>
        <w:tc>
          <w:tcPr>
            <w:tcW w:w="2500" w:type="pct"/>
          </w:tcPr>
          <w:p w14:paraId="0DDA3E7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volume of the individual measuring chambers of the drum meter shall be 1 × 10</w:t>
            </w:r>
            <w:r w:rsidRPr="000A5C5D">
              <w:rPr>
                <w:color w:val="000000" w:themeColor="text1"/>
                <w:sz w:val="20"/>
                <w:szCs w:val="20"/>
                <w:vertAlign w:val="superscript"/>
              </w:rPr>
              <w:t>n</w:t>
            </w:r>
            <w:r w:rsidRPr="000A5C5D">
              <w:rPr>
                <w:color w:val="000000" w:themeColor="text1"/>
                <w:sz w:val="20"/>
                <w:szCs w:val="20"/>
              </w:rPr>
              <w:t>, 2 × 10</w:t>
            </w:r>
            <w:r w:rsidRPr="000A5C5D">
              <w:rPr>
                <w:color w:val="000000" w:themeColor="text1"/>
                <w:sz w:val="20"/>
                <w:szCs w:val="20"/>
                <w:vertAlign w:val="superscript"/>
              </w:rPr>
              <w:t>n</w:t>
            </w:r>
            <w:r w:rsidRPr="000A5C5D">
              <w:rPr>
                <w:color w:val="000000" w:themeColor="text1"/>
                <w:sz w:val="20"/>
                <w:szCs w:val="20"/>
              </w:rPr>
              <w:t>, or 5 × 10</w:t>
            </w:r>
            <w:r w:rsidRPr="000A5C5D">
              <w:rPr>
                <w:color w:val="000000" w:themeColor="text1"/>
                <w:sz w:val="20"/>
                <w:szCs w:val="20"/>
                <w:vertAlign w:val="superscript"/>
              </w:rPr>
              <w:t>n</w:t>
            </w:r>
            <w:r w:rsidRPr="000A5C5D">
              <w:rPr>
                <w:color w:val="000000" w:themeColor="text1"/>
                <w:sz w:val="20"/>
                <w:szCs w:val="20"/>
              </w:rPr>
              <w:t xml:space="preserve"> litres, where n is a positive or negative whole number, or zero. The chambers of the drum shall be of equal size.</w:t>
            </w:r>
          </w:p>
          <w:p w14:paraId="089A776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drum axis shall be horizontal. In order to be able to ensure that it is correctly installed, the meter shall be equipped with a level indicating device if, when the drum axis is inclined up to 3º to the horizontal, the indication of the meter varies by more than half the maximum permissible error on verification.</w:t>
            </w:r>
          </w:p>
        </w:tc>
        <w:tc>
          <w:tcPr>
            <w:tcW w:w="200" w:type="pct"/>
          </w:tcPr>
          <w:p w14:paraId="28E46C89"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5E2498BD"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3D0463C0"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6C73957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5AEE2A93" w14:textId="77777777" w:rsidTr="00832ECA">
        <w:tc>
          <w:tcPr>
            <w:tcW w:w="700" w:type="pct"/>
          </w:tcPr>
          <w:p w14:paraId="2A4C102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3.1.10.2</w:t>
            </w:r>
          </w:p>
        </w:tc>
        <w:tc>
          <w:tcPr>
            <w:tcW w:w="2500" w:type="pct"/>
          </w:tcPr>
          <w:p w14:paraId="4314516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volumes of the individual measuring chambers of a drum meter may be adjusted by means of displacement bodies. The associated conversion device which measures the density and the temperature of the measured liquid shall be adjustable.</w:t>
            </w:r>
          </w:p>
        </w:tc>
        <w:tc>
          <w:tcPr>
            <w:tcW w:w="200" w:type="pct"/>
          </w:tcPr>
          <w:p w14:paraId="7D82CC54"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1DE5A768"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0E54020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47DF41D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186B5BF2" w14:textId="77777777" w:rsidTr="00832ECA">
        <w:tc>
          <w:tcPr>
            <w:tcW w:w="700" w:type="pct"/>
          </w:tcPr>
          <w:p w14:paraId="7DE4363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3.1.10.3</w:t>
            </w:r>
          </w:p>
        </w:tc>
        <w:tc>
          <w:tcPr>
            <w:tcW w:w="2500" w:type="pct"/>
          </w:tcPr>
          <w:p w14:paraId="3700127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conversion device to determine the volume of ethanol belonging to a drum meter shall function in accordance with OIML R</w:t>
            </w:r>
            <w:r>
              <w:rPr>
                <w:color w:val="000000" w:themeColor="text1"/>
                <w:sz w:val="20"/>
                <w:szCs w:val="20"/>
              </w:rPr>
              <w:t> </w:t>
            </w:r>
            <w:r w:rsidRPr="000A5C5D">
              <w:rPr>
                <w:color w:val="000000" w:themeColor="text1"/>
                <w:sz w:val="20"/>
                <w:szCs w:val="20"/>
              </w:rPr>
              <w:t xml:space="preserve">22:1975 </w:t>
            </w:r>
            <w:r w:rsidRPr="000A5C5D">
              <w:rPr>
                <w:i/>
                <w:color w:val="000000" w:themeColor="text1"/>
                <w:sz w:val="20"/>
                <w:szCs w:val="20"/>
              </w:rPr>
              <w:t>International alcoholometric tables</w:t>
            </w:r>
            <w:r w:rsidRPr="000A5C5D">
              <w:rPr>
                <w:color w:val="000000" w:themeColor="text1"/>
                <w:sz w:val="20"/>
                <w:szCs w:val="20"/>
              </w:rPr>
              <w:t>. The reference temperature for the alcohol measurement is 20 ºC.</w:t>
            </w:r>
          </w:p>
          <w:p w14:paraId="18D1A4F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 xml:space="preserve">The conversion may be applied mechanically or electronically. These requirements also apply to other measuring principles </w:t>
            </w:r>
            <w:r w:rsidRPr="000A5C5D">
              <w:rPr>
                <w:sz w:val="20"/>
                <w:szCs w:val="20"/>
              </w:rPr>
              <w:t>(see also T.c.4 and 2.7)</w:t>
            </w:r>
            <w:r w:rsidRPr="000A5C5D">
              <w:rPr>
                <w:color w:val="000000" w:themeColor="text1"/>
                <w:sz w:val="20"/>
                <w:szCs w:val="20"/>
              </w:rPr>
              <w:t>.</w:t>
            </w:r>
          </w:p>
        </w:tc>
        <w:tc>
          <w:tcPr>
            <w:tcW w:w="200" w:type="pct"/>
          </w:tcPr>
          <w:p w14:paraId="3DB27EF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03BE4891"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00" w:type="pct"/>
          </w:tcPr>
          <w:p w14:paraId="35F28CF0"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351597B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626C8BF7" w14:textId="77777777" w:rsidTr="00832ECA">
        <w:tc>
          <w:tcPr>
            <w:tcW w:w="700" w:type="pct"/>
          </w:tcPr>
          <w:p w14:paraId="69B3196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3.1.10.4</w:t>
            </w:r>
          </w:p>
        </w:tc>
        <w:tc>
          <w:tcPr>
            <w:tcW w:w="2500" w:type="pct"/>
          </w:tcPr>
          <w:p w14:paraId="16E31B2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sampler of a drum meter shall automatically separate and collect a representative sample of the liquid to be measured in order to permit the separate determination of the average alcohol content of liquid which has passed through the measuring device, for example, by separating an equal volume each time the measuring chambers are filled.</w:t>
            </w:r>
          </w:p>
          <w:p w14:paraId="2195759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If the test volume withdrawn is subject to special or separate treatment, the measuring device shall be so adjusted that the volume withdrawn is not included in the indication of the drum meter.</w:t>
            </w:r>
          </w:p>
        </w:tc>
        <w:tc>
          <w:tcPr>
            <w:tcW w:w="200" w:type="pct"/>
          </w:tcPr>
          <w:p w14:paraId="7DCE0F0D"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65247210"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4238B1E5"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140D6F1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0A5C5D" w14:paraId="4E0406E2" w14:textId="77777777" w:rsidTr="00832ECA">
        <w:tc>
          <w:tcPr>
            <w:tcW w:w="700" w:type="pct"/>
          </w:tcPr>
          <w:p w14:paraId="79427A2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3.1.10.5</w:t>
            </w:r>
          </w:p>
        </w:tc>
        <w:tc>
          <w:tcPr>
            <w:tcW w:w="2500" w:type="pct"/>
          </w:tcPr>
          <w:p w14:paraId="06558BA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elimination of air intake or gas release will be performed by the drum meter itself</w:t>
            </w:r>
            <w:r>
              <w:rPr>
                <w:color w:val="000000" w:themeColor="text1"/>
                <w:sz w:val="20"/>
                <w:szCs w:val="20"/>
              </w:rPr>
              <w:t>, s</w:t>
            </w:r>
            <w:r w:rsidRPr="000A5C5D">
              <w:rPr>
                <w:color w:val="000000" w:themeColor="text1"/>
                <w:sz w:val="20"/>
                <w:szCs w:val="20"/>
              </w:rPr>
              <w:t>o no additional gas elimination device is required.</w:t>
            </w:r>
          </w:p>
        </w:tc>
        <w:tc>
          <w:tcPr>
            <w:tcW w:w="200" w:type="pct"/>
          </w:tcPr>
          <w:p w14:paraId="1ADA6865"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47E3BA6A"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0673588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12186C6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23F506E4" w14:textId="77777777" w:rsidTr="00832ECA">
        <w:tc>
          <w:tcPr>
            <w:tcW w:w="700" w:type="pct"/>
          </w:tcPr>
          <w:p w14:paraId="0B88E6E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3.1.10.6</w:t>
            </w:r>
          </w:p>
        </w:tc>
        <w:tc>
          <w:tcPr>
            <w:tcW w:w="2500" w:type="pct"/>
          </w:tcPr>
          <w:p w14:paraId="1E0F7E8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following inadmissible operating conditions and failures of a drum meter shall either be prevented by special devices incorporated in the meter, or their occurrences shall be indicated by warning devices:</w:t>
            </w:r>
          </w:p>
          <w:p w14:paraId="537664AD"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excessive flowrate;</w:t>
            </w:r>
          </w:p>
          <w:p w14:paraId="000113F3"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obstruction of free flow;</w:t>
            </w:r>
          </w:p>
          <w:p w14:paraId="4466EF40"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overfilling of the drum due to obstruction of the rotating elements;</w:t>
            </w:r>
          </w:p>
          <w:p w14:paraId="3BF536E7"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temperature outside the permissible range; and</w:t>
            </w:r>
          </w:p>
          <w:p w14:paraId="49481CA6"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inadmissible heating of the separated sample.</w:t>
            </w:r>
          </w:p>
        </w:tc>
        <w:tc>
          <w:tcPr>
            <w:tcW w:w="200" w:type="pct"/>
          </w:tcPr>
          <w:p w14:paraId="6E7FF93F"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3E89EA23"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200" w:type="pct"/>
          </w:tcPr>
          <w:p w14:paraId="4BE80B1E"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200" w:type="pct"/>
          </w:tcPr>
          <w:p w14:paraId="1FFF65E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bl>
    <w:p w14:paraId="0A16269B" w14:textId="77777777" w:rsidR="001632F2" w:rsidRPr="000A5C5D" w:rsidRDefault="001632F2" w:rsidP="001632F2">
      <w:pPr>
        <w:rPr>
          <w:color w:val="000000" w:themeColor="text1"/>
        </w:rPr>
      </w:pPr>
      <w:r w:rsidRPr="000A5C5D">
        <w:rPr>
          <w:color w:val="000000" w:themeColor="text1"/>
        </w:rPr>
        <w:br w:type="page"/>
      </w:r>
    </w:p>
    <w:tbl>
      <w:tblPr>
        <w:tblW w:w="935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9"/>
        <w:gridCol w:w="4535"/>
        <w:gridCol w:w="281"/>
        <w:gridCol w:w="82"/>
        <w:gridCol w:w="281"/>
        <w:gridCol w:w="82"/>
        <w:gridCol w:w="281"/>
        <w:gridCol w:w="82"/>
        <w:gridCol w:w="281"/>
        <w:gridCol w:w="1897"/>
        <w:gridCol w:w="281"/>
      </w:tblGrid>
      <w:tr w:rsidR="001632F2" w:rsidRPr="000A5C5D" w14:paraId="0E55AA05" w14:textId="77777777" w:rsidTr="00A96AFB">
        <w:trPr>
          <w:gridAfter w:val="1"/>
          <w:wAfter w:w="150" w:type="pct"/>
          <w:trHeight w:val="612"/>
        </w:trPr>
        <w:tc>
          <w:tcPr>
            <w:tcW w:w="679" w:type="pct"/>
            <w:vAlign w:val="center"/>
          </w:tcPr>
          <w:p w14:paraId="0ED3D09E" w14:textId="77777777" w:rsidR="001632F2" w:rsidRPr="000A5C5D" w:rsidRDefault="001632F2" w:rsidP="00832ECA">
            <w:pPr>
              <w:kinsoku w:val="0"/>
              <w:overflowPunct w:val="0"/>
              <w:spacing w:before="60" w:after="60" w:line="233" w:lineRule="exact"/>
              <w:jc w:val="center"/>
              <w:textAlignment w:val="baseline"/>
              <w:rPr>
                <w:b/>
                <w:bCs/>
                <w:color w:val="000000" w:themeColor="text1"/>
              </w:rPr>
            </w:pPr>
            <w:r w:rsidRPr="000A5C5D">
              <w:rPr>
                <w:b/>
                <w:bCs/>
                <w:color w:val="000000" w:themeColor="text1"/>
              </w:rPr>
              <w:t>§ (R 117-1)</w:t>
            </w:r>
          </w:p>
        </w:tc>
        <w:tc>
          <w:tcPr>
            <w:tcW w:w="2425" w:type="pct"/>
            <w:vAlign w:val="center"/>
          </w:tcPr>
          <w:p w14:paraId="6EF6FBBC" w14:textId="77777777" w:rsidR="001632F2" w:rsidRPr="000A5C5D" w:rsidRDefault="001632F2" w:rsidP="00832ECA">
            <w:pPr>
              <w:kinsoku w:val="0"/>
              <w:overflowPunct w:val="0"/>
              <w:spacing w:before="60" w:after="60" w:line="239" w:lineRule="exact"/>
              <w:ind w:left="72" w:right="108"/>
              <w:jc w:val="center"/>
              <w:textAlignment w:val="baseline"/>
              <w:rPr>
                <w:b/>
                <w:bCs/>
                <w:color w:val="000000" w:themeColor="text1"/>
              </w:rPr>
            </w:pPr>
            <w:r w:rsidRPr="000A5C5D">
              <w:rPr>
                <w:b/>
                <w:bCs/>
                <w:color w:val="000000" w:themeColor="text1"/>
              </w:rPr>
              <w:t>Requirement</w:t>
            </w:r>
          </w:p>
        </w:tc>
        <w:tc>
          <w:tcPr>
            <w:tcW w:w="194" w:type="pct"/>
            <w:gridSpan w:val="2"/>
            <w:textDirection w:val="btLr"/>
            <w:vAlign w:val="center"/>
          </w:tcPr>
          <w:p w14:paraId="1424604C" w14:textId="77777777" w:rsidR="001632F2" w:rsidRPr="000A5C5D" w:rsidRDefault="001632F2" w:rsidP="00832ECA">
            <w:pPr>
              <w:kinsoku w:val="0"/>
              <w:overflowPunct w:val="0"/>
              <w:spacing w:line="223" w:lineRule="exact"/>
              <w:ind w:left="113" w:right="113"/>
              <w:jc w:val="center"/>
              <w:textAlignment w:val="baseline"/>
              <w:rPr>
                <w:b/>
                <w:bCs/>
                <w:color w:val="000000" w:themeColor="text1"/>
                <w:sz w:val="20"/>
                <w:szCs w:val="20"/>
              </w:rPr>
            </w:pPr>
            <w:r w:rsidRPr="000A5C5D">
              <w:rPr>
                <w:b/>
                <w:bCs/>
                <w:color w:val="000000" w:themeColor="text1"/>
                <w:sz w:val="20"/>
                <w:szCs w:val="20"/>
              </w:rPr>
              <w:t>Pass</w:t>
            </w:r>
          </w:p>
        </w:tc>
        <w:tc>
          <w:tcPr>
            <w:tcW w:w="194" w:type="pct"/>
            <w:gridSpan w:val="2"/>
            <w:textDirection w:val="btLr"/>
            <w:vAlign w:val="center"/>
          </w:tcPr>
          <w:p w14:paraId="528F06F8" w14:textId="77777777" w:rsidR="001632F2" w:rsidRPr="000A5C5D" w:rsidRDefault="001632F2" w:rsidP="00832ECA">
            <w:pPr>
              <w:kinsoku w:val="0"/>
              <w:overflowPunct w:val="0"/>
              <w:spacing w:line="223" w:lineRule="exact"/>
              <w:ind w:left="113" w:right="113"/>
              <w:jc w:val="center"/>
              <w:textAlignment w:val="baseline"/>
              <w:rPr>
                <w:b/>
                <w:bCs/>
                <w:color w:val="000000" w:themeColor="text1"/>
                <w:sz w:val="20"/>
                <w:szCs w:val="20"/>
              </w:rPr>
            </w:pPr>
            <w:r w:rsidRPr="000A5C5D">
              <w:rPr>
                <w:b/>
                <w:bCs/>
                <w:color w:val="000000" w:themeColor="text1"/>
                <w:sz w:val="20"/>
                <w:szCs w:val="20"/>
              </w:rPr>
              <w:t>Fail</w:t>
            </w:r>
          </w:p>
        </w:tc>
        <w:tc>
          <w:tcPr>
            <w:tcW w:w="194" w:type="pct"/>
            <w:gridSpan w:val="2"/>
            <w:textDirection w:val="btLr"/>
            <w:vAlign w:val="center"/>
          </w:tcPr>
          <w:p w14:paraId="540B3D3F" w14:textId="77777777" w:rsidR="001632F2" w:rsidRPr="000A5C5D" w:rsidRDefault="001632F2" w:rsidP="00832ECA">
            <w:pPr>
              <w:kinsoku w:val="0"/>
              <w:overflowPunct w:val="0"/>
              <w:ind w:left="113" w:right="113"/>
              <w:jc w:val="center"/>
              <w:textAlignment w:val="baseline"/>
              <w:rPr>
                <w:b/>
                <w:color w:val="000000" w:themeColor="text1"/>
                <w:sz w:val="20"/>
                <w:szCs w:val="20"/>
              </w:rPr>
            </w:pPr>
            <w:r w:rsidRPr="000A5C5D">
              <w:rPr>
                <w:b/>
                <w:color w:val="000000" w:themeColor="text1"/>
                <w:sz w:val="20"/>
                <w:szCs w:val="20"/>
              </w:rPr>
              <w:t>N/A</w:t>
            </w:r>
          </w:p>
        </w:tc>
        <w:tc>
          <w:tcPr>
            <w:tcW w:w="1164" w:type="pct"/>
            <w:gridSpan w:val="2"/>
            <w:vAlign w:val="center"/>
          </w:tcPr>
          <w:p w14:paraId="4E397BF8" w14:textId="77777777" w:rsidR="001632F2" w:rsidRPr="000A5C5D" w:rsidRDefault="001632F2" w:rsidP="00832ECA">
            <w:pPr>
              <w:kinsoku w:val="0"/>
              <w:overflowPunct w:val="0"/>
              <w:spacing w:before="60" w:after="60"/>
              <w:jc w:val="center"/>
              <w:textAlignment w:val="baseline"/>
              <w:rPr>
                <w:b/>
                <w:color w:val="000000" w:themeColor="text1"/>
              </w:rPr>
            </w:pPr>
            <w:r w:rsidRPr="000A5C5D">
              <w:rPr>
                <w:b/>
                <w:color w:val="000000" w:themeColor="text1"/>
              </w:rPr>
              <w:t>Remarks</w:t>
            </w:r>
          </w:p>
        </w:tc>
      </w:tr>
      <w:tr w:rsidR="001632F2" w:rsidRPr="000A5C5D" w14:paraId="38282A24" w14:textId="77777777" w:rsidTr="00A96AFB">
        <w:trPr>
          <w:gridAfter w:val="1"/>
          <w:wAfter w:w="150" w:type="pct"/>
        </w:trPr>
        <w:tc>
          <w:tcPr>
            <w:tcW w:w="679" w:type="pct"/>
          </w:tcPr>
          <w:p w14:paraId="07683BE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color w:val="000000" w:themeColor="text1"/>
                <w:sz w:val="20"/>
                <w:szCs w:val="20"/>
              </w:rPr>
              <w:t>3.2</w:t>
            </w:r>
          </w:p>
        </w:tc>
        <w:tc>
          <w:tcPr>
            <w:tcW w:w="4171" w:type="pct"/>
            <w:gridSpan w:val="9"/>
          </w:tcPr>
          <w:p w14:paraId="44CE448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color w:val="000000" w:themeColor="text1"/>
                <w:sz w:val="20"/>
                <w:szCs w:val="20"/>
              </w:rPr>
              <w:t>Indicating device</w:t>
            </w:r>
          </w:p>
        </w:tc>
      </w:tr>
      <w:tr w:rsidR="001632F2" w:rsidRPr="000A5C5D" w14:paraId="67195F47" w14:textId="77777777" w:rsidTr="00A96AFB">
        <w:trPr>
          <w:gridAfter w:val="1"/>
          <w:wAfter w:w="150" w:type="pct"/>
        </w:trPr>
        <w:tc>
          <w:tcPr>
            <w:tcW w:w="679" w:type="pct"/>
          </w:tcPr>
          <w:p w14:paraId="77E56FE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3.2.1</w:t>
            </w:r>
          </w:p>
        </w:tc>
        <w:tc>
          <w:tcPr>
            <w:tcW w:w="4171" w:type="pct"/>
            <w:gridSpan w:val="9"/>
          </w:tcPr>
          <w:p w14:paraId="3803066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General provisions</w:t>
            </w:r>
          </w:p>
        </w:tc>
      </w:tr>
      <w:tr w:rsidR="001632F2" w:rsidRPr="000A5C5D" w14:paraId="41CB1823" w14:textId="77777777" w:rsidTr="00A96AFB">
        <w:trPr>
          <w:gridAfter w:val="1"/>
          <w:wAfter w:w="150" w:type="pct"/>
        </w:trPr>
        <w:tc>
          <w:tcPr>
            <w:tcW w:w="679" w:type="pct"/>
          </w:tcPr>
          <w:p w14:paraId="53691A0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3.2.1.1</w:t>
            </w:r>
          </w:p>
        </w:tc>
        <w:tc>
          <w:tcPr>
            <w:tcW w:w="2425" w:type="pct"/>
          </w:tcPr>
          <w:p w14:paraId="02188CB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Reading of the indications shall be precise, easy and non-ambiguous whatever position the indicating device comes to rest; if the device comprises several elements, it shall be arranged in such a way that the reading of the measured quantity can be made by simple juxtaposition of the indications of the different elements. The decimal sign shall appear distinctly.</w:t>
            </w:r>
          </w:p>
        </w:tc>
        <w:tc>
          <w:tcPr>
            <w:tcW w:w="194" w:type="pct"/>
            <w:gridSpan w:val="2"/>
          </w:tcPr>
          <w:p w14:paraId="02D9DF02"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194" w:type="pct"/>
            <w:gridSpan w:val="2"/>
          </w:tcPr>
          <w:p w14:paraId="7B4D0380"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194" w:type="pct"/>
            <w:gridSpan w:val="2"/>
          </w:tcPr>
          <w:p w14:paraId="548C4A0B"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250166A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63154F12" w14:textId="77777777" w:rsidTr="00A96AFB">
        <w:trPr>
          <w:gridAfter w:val="1"/>
          <w:wAfter w:w="150" w:type="pct"/>
        </w:trPr>
        <w:tc>
          <w:tcPr>
            <w:tcW w:w="679" w:type="pct"/>
          </w:tcPr>
          <w:p w14:paraId="2769D4E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3.2.1.2</w:t>
            </w:r>
          </w:p>
        </w:tc>
        <w:tc>
          <w:tcPr>
            <w:tcW w:w="2425" w:type="pct"/>
          </w:tcPr>
          <w:p w14:paraId="221961C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 xml:space="preserve">The scale interval of indication shall be in the form </w:t>
            </w:r>
            <w:r w:rsidRPr="000A5C5D">
              <w:rPr>
                <w:color w:val="000000" w:themeColor="text1"/>
                <w:sz w:val="20"/>
                <w:szCs w:val="20"/>
              </w:rPr>
              <w:br/>
              <w:t>1 × 10</w:t>
            </w:r>
            <w:r w:rsidRPr="000A5C5D">
              <w:rPr>
                <w:color w:val="000000" w:themeColor="text1"/>
                <w:sz w:val="20"/>
                <w:szCs w:val="20"/>
                <w:vertAlign w:val="superscript"/>
              </w:rPr>
              <w:t>n</w:t>
            </w:r>
            <w:r w:rsidRPr="000A5C5D">
              <w:rPr>
                <w:color w:val="000000" w:themeColor="text1"/>
                <w:sz w:val="20"/>
                <w:szCs w:val="20"/>
              </w:rPr>
              <w:t>, 2 × 10</w:t>
            </w:r>
            <w:r w:rsidRPr="000A5C5D">
              <w:rPr>
                <w:color w:val="000000" w:themeColor="text1"/>
                <w:sz w:val="20"/>
                <w:szCs w:val="20"/>
                <w:vertAlign w:val="superscript"/>
              </w:rPr>
              <w:t>n</w:t>
            </w:r>
            <w:r w:rsidRPr="000A5C5D">
              <w:rPr>
                <w:color w:val="000000" w:themeColor="text1"/>
                <w:sz w:val="20"/>
                <w:szCs w:val="20"/>
              </w:rPr>
              <w:t xml:space="preserve"> or 5 × 10</w:t>
            </w:r>
            <w:r w:rsidRPr="000A5C5D">
              <w:rPr>
                <w:color w:val="000000" w:themeColor="text1"/>
                <w:sz w:val="20"/>
                <w:szCs w:val="20"/>
                <w:vertAlign w:val="superscript"/>
              </w:rPr>
              <w:t>n</w:t>
            </w:r>
            <w:r w:rsidRPr="000A5C5D">
              <w:rPr>
                <w:color w:val="000000" w:themeColor="text1"/>
                <w:sz w:val="20"/>
                <w:szCs w:val="20"/>
              </w:rPr>
              <w:t xml:space="preserve"> authori</w:t>
            </w:r>
            <w:r>
              <w:rPr>
                <w:color w:val="000000" w:themeColor="text1"/>
                <w:sz w:val="20"/>
                <w:szCs w:val="20"/>
              </w:rPr>
              <w:t>s</w:t>
            </w:r>
            <w:r w:rsidRPr="000A5C5D">
              <w:rPr>
                <w:color w:val="000000" w:themeColor="text1"/>
                <w:sz w:val="20"/>
                <w:szCs w:val="20"/>
              </w:rPr>
              <w:t>ed units of quantity, where n is a positive or negative whole number, or zero.</w:t>
            </w:r>
          </w:p>
        </w:tc>
        <w:tc>
          <w:tcPr>
            <w:tcW w:w="194" w:type="pct"/>
            <w:gridSpan w:val="2"/>
          </w:tcPr>
          <w:p w14:paraId="42C82006"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194" w:type="pct"/>
            <w:gridSpan w:val="2"/>
          </w:tcPr>
          <w:p w14:paraId="12816A23"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194" w:type="pct"/>
            <w:gridSpan w:val="2"/>
          </w:tcPr>
          <w:p w14:paraId="09D18008"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4529790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0A5C5D" w14:paraId="03E45BB8" w14:textId="77777777" w:rsidTr="00A96AFB">
        <w:trPr>
          <w:gridAfter w:val="1"/>
          <w:wAfter w:w="150" w:type="pct"/>
        </w:trPr>
        <w:tc>
          <w:tcPr>
            <w:tcW w:w="679" w:type="pct"/>
          </w:tcPr>
          <w:p w14:paraId="4387489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3.2.1.3</w:t>
            </w:r>
          </w:p>
        </w:tc>
        <w:tc>
          <w:tcPr>
            <w:tcW w:w="2425" w:type="pct"/>
          </w:tcPr>
          <w:p w14:paraId="37F8CE0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Non-significant minimum increments of registration should be avoided. This does not apply to price indications.</w:t>
            </w:r>
          </w:p>
        </w:tc>
        <w:tc>
          <w:tcPr>
            <w:tcW w:w="194" w:type="pct"/>
            <w:gridSpan w:val="2"/>
          </w:tcPr>
          <w:p w14:paraId="5F03CD95"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194" w:type="pct"/>
            <w:gridSpan w:val="2"/>
          </w:tcPr>
          <w:p w14:paraId="2FF2C970" w14:textId="77777777" w:rsidR="001632F2" w:rsidRPr="000A5C5D" w:rsidRDefault="001632F2" w:rsidP="00832ECA">
            <w:pPr>
              <w:kinsoku w:val="0"/>
              <w:overflowPunct w:val="0"/>
              <w:spacing w:before="60" w:after="60"/>
              <w:ind w:left="57" w:right="57"/>
              <w:textAlignment w:val="baseline"/>
              <w:rPr>
                <w:b/>
                <w:bCs/>
                <w:color w:val="000000" w:themeColor="text1"/>
                <w:sz w:val="20"/>
                <w:szCs w:val="20"/>
              </w:rPr>
            </w:pPr>
          </w:p>
        </w:tc>
        <w:tc>
          <w:tcPr>
            <w:tcW w:w="194" w:type="pct"/>
            <w:gridSpan w:val="2"/>
          </w:tcPr>
          <w:p w14:paraId="10268E4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322D034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179F95DA" w14:textId="77777777" w:rsidTr="00A96AFB">
        <w:trPr>
          <w:gridAfter w:val="1"/>
          <w:wAfter w:w="150" w:type="pct"/>
        </w:trPr>
        <w:tc>
          <w:tcPr>
            <w:tcW w:w="679" w:type="pct"/>
          </w:tcPr>
          <w:p w14:paraId="6A9F64E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3.2.1.4</w:t>
            </w:r>
          </w:p>
        </w:tc>
        <w:tc>
          <w:tcPr>
            <w:tcW w:w="2425" w:type="pct"/>
          </w:tcPr>
          <w:p w14:paraId="7FEEE18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scale interval shall satisfy the following requirements:</w:t>
            </w:r>
          </w:p>
          <w:p w14:paraId="0A501D85"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for analog</w:t>
            </w:r>
            <w:r>
              <w:rPr>
                <w:color w:val="000000" w:themeColor="text1"/>
                <w:sz w:val="20"/>
                <w:szCs w:val="20"/>
              </w:rPr>
              <w:t>ue</w:t>
            </w:r>
            <w:r w:rsidRPr="000A5C5D">
              <w:rPr>
                <w:color w:val="000000" w:themeColor="text1"/>
                <w:sz w:val="20"/>
                <w:szCs w:val="20"/>
              </w:rPr>
              <w:t xml:space="preserve"> indicating devices, the quantity corresponding to 2 mm on the scale or to one-fifth of the scale interval (of the first element for mechanical indicating devices), whichever is greater, shall be less than or equal to the minimum specified quantity deviation; and</w:t>
            </w:r>
          </w:p>
          <w:p w14:paraId="3E89207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color w:val="000000" w:themeColor="text1"/>
                <w:sz w:val="20"/>
                <w:szCs w:val="20"/>
              </w:rPr>
            </w:pPr>
            <w:r w:rsidRPr="000A5C5D">
              <w:rPr>
                <w:color w:val="000000" w:themeColor="text1"/>
                <w:sz w:val="20"/>
                <w:szCs w:val="20"/>
              </w:rPr>
              <w:t>for digital indicating devices, the quantity corresponding to two minimum increments of registration shall be less than or equal to the minimum specified quantity deviation.</w:t>
            </w:r>
          </w:p>
        </w:tc>
        <w:tc>
          <w:tcPr>
            <w:tcW w:w="194" w:type="pct"/>
            <w:gridSpan w:val="2"/>
          </w:tcPr>
          <w:p w14:paraId="2DAED14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269EF05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3A776D95"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12B3D28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0A5C5D" w14:paraId="51E915FE" w14:textId="77777777" w:rsidTr="00A96AFB">
        <w:trPr>
          <w:gridAfter w:val="1"/>
          <w:wAfter w:w="150" w:type="pct"/>
        </w:trPr>
        <w:tc>
          <w:tcPr>
            <w:tcW w:w="679" w:type="pct"/>
          </w:tcPr>
          <w:p w14:paraId="604490C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3.2.2</w:t>
            </w:r>
          </w:p>
        </w:tc>
        <w:tc>
          <w:tcPr>
            <w:tcW w:w="4171" w:type="pct"/>
            <w:gridSpan w:val="9"/>
          </w:tcPr>
          <w:p w14:paraId="41721DA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Mechanical indicating device</w:t>
            </w:r>
          </w:p>
        </w:tc>
      </w:tr>
      <w:tr w:rsidR="001632F2" w:rsidRPr="00DB28C3" w14:paraId="5B25BF6C" w14:textId="77777777" w:rsidTr="00A96AFB">
        <w:trPr>
          <w:gridAfter w:val="1"/>
          <w:wAfter w:w="150" w:type="pct"/>
        </w:trPr>
        <w:tc>
          <w:tcPr>
            <w:tcW w:w="679" w:type="pct"/>
          </w:tcPr>
          <w:p w14:paraId="75FD883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3.2.2.1</w:t>
            </w:r>
          </w:p>
        </w:tc>
        <w:tc>
          <w:tcPr>
            <w:tcW w:w="2425" w:type="pct"/>
          </w:tcPr>
          <w:p w14:paraId="1A5E8E4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When the graduation of an element is entirely visible, the value of one revolution of that element shall be in the form 10</w:t>
            </w:r>
            <w:r w:rsidRPr="000A5C5D">
              <w:rPr>
                <w:color w:val="000000" w:themeColor="text1"/>
                <w:sz w:val="20"/>
                <w:szCs w:val="20"/>
                <w:vertAlign w:val="superscript"/>
              </w:rPr>
              <w:t>n</w:t>
            </w:r>
            <w:r w:rsidRPr="000A5C5D">
              <w:rPr>
                <w:color w:val="000000" w:themeColor="text1"/>
                <w:sz w:val="20"/>
                <w:szCs w:val="20"/>
              </w:rPr>
              <w:t xml:space="preserve"> authori</w:t>
            </w:r>
            <w:r>
              <w:rPr>
                <w:color w:val="000000" w:themeColor="text1"/>
                <w:sz w:val="20"/>
                <w:szCs w:val="20"/>
              </w:rPr>
              <w:t>s</w:t>
            </w:r>
            <w:r w:rsidRPr="000A5C5D">
              <w:rPr>
                <w:color w:val="000000" w:themeColor="text1"/>
                <w:sz w:val="20"/>
                <w:szCs w:val="20"/>
              </w:rPr>
              <w:t>ed units of quantity, where n is a whole number. This rule however, does not apply to the element corresponding to the maximum range of the indicating device.</w:t>
            </w:r>
          </w:p>
        </w:tc>
        <w:tc>
          <w:tcPr>
            <w:tcW w:w="194" w:type="pct"/>
            <w:gridSpan w:val="2"/>
          </w:tcPr>
          <w:p w14:paraId="38840DF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3D194321"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0D3126E0"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31AD29B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1C89C1C2" w14:textId="77777777" w:rsidTr="00A96AFB">
        <w:trPr>
          <w:gridAfter w:val="1"/>
          <w:wAfter w:w="150" w:type="pct"/>
        </w:trPr>
        <w:tc>
          <w:tcPr>
            <w:tcW w:w="679" w:type="pct"/>
          </w:tcPr>
          <w:p w14:paraId="522D74B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3.2.2.2</w:t>
            </w:r>
          </w:p>
        </w:tc>
        <w:tc>
          <w:tcPr>
            <w:tcW w:w="2425" w:type="pct"/>
          </w:tcPr>
          <w:p w14:paraId="34E277B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On an indicating device having several elements, the value of each revolution of an element whose graduation is entirely visible must correspond to the scale interval of the following element.</w:t>
            </w:r>
          </w:p>
        </w:tc>
        <w:tc>
          <w:tcPr>
            <w:tcW w:w="194" w:type="pct"/>
            <w:gridSpan w:val="2"/>
          </w:tcPr>
          <w:p w14:paraId="6F17003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6070374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4C05EEB8"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1AA3E4B5"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0EA41066" w14:textId="77777777" w:rsidTr="00A96AFB">
        <w:trPr>
          <w:gridAfter w:val="1"/>
          <w:wAfter w:w="150" w:type="pct"/>
        </w:trPr>
        <w:tc>
          <w:tcPr>
            <w:tcW w:w="679" w:type="pct"/>
          </w:tcPr>
          <w:p w14:paraId="6BDAE65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3.2.2.3</w:t>
            </w:r>
          </w:p>
        </w:tc>
        <w:tc>
          <w:tcPr>
            <w:tcW w:w="2425" w:type="pct"/>
          </w:tcPr>
          <w:p w14:paraId="47C2D67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An element of the indicating device may have continuous or discontinuous movement, but when elements other than the first have only part of their scales visible through the windows, these elements shall have discontinuous movement.</w:t>
            </w:r>
          </w:p>
        </w:tc>
        <w:tc>
          <w:tcPr>
            <w:tcW w:w="194" w:type="pct"/>
            <w:gridSpan w:val="2"/>
          </w:tcPr>
          <w:p w14:paraId="18AB7F9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064B435D"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10640966"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68C953E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3517A76D" w14:textId="77777777" w:rsidTr="00A96AFB">
        <w:trPr>
          <w:gridAfter w:val="1"/>
          <w:wAfter w:w="150" w:type="pct"/>
        </w:trPr>
        <w:tc>
          <w:tcPr>
            <w:tcW w:w="679" w:type="pct"/>
          </w:tcPr>
          <w:p w14:paraId="4715BFDE"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3.2.2.4</w:t>
            </w:r>
          </w:p>
        </w:tc>
        <w:tc>
          <w:tcPr>
            <w:tcW w:w="2425" w:type="pct"/>
          </w:tcPr>
          <w:p w14:paraId="286E84F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advance by one figure of any element having discontinuous movement shall occur and be completed when the preceding element passes from 9 to 0.</w:t>
            </w:r>
          </w:p>
        </w:tc>
        <w:tc>
          <w:tcPr>
            <w:tcW w:w="194" w:type="pct"/>
            <w:gridSpan w:val="2"/>
          </w:tcPr>
          <w:p w14:paraId="32EEA422"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081B87FE"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94" w:type="pct"/>
            <w:gridSpan w:val="2"/>
          </w:tcPr>
          <w:p w14:paraId="233CD45F"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1164" w:type="pct"/>
            <w:gridSpan w:val="2"/>
          </w:tcPr>
          <w:p w14:paraId="6FAC03B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r>
      <w:tr w:rsidR="001632F2" w:rsidRPr="00DB28C3" w14:paraId="31390FF4" w14:textId="77777777" w:rsidTr="00A96AFB">
        <w:trPr>
          <w:gridAfter w:val="1"/>
          <w:wAfter w:w="150" w:type="pct"/>
        </w:trPr>
        <w:tc>
          <w:tcPr>
            <w:tcW w:w="679" w:type="pct"/>
          </w:tcPr>
          <w:p w14:paraId="677EC48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3.2.2.5</w:t>
            </w:r>
          </w:p>
        </w:tc>
        <w:tc>
          <w:tcPr>
            <w:tcW w:w="2425" w:type="pct"/>
          </w:tcPr>
          <w:p w14:paraId="0547722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the first element has only a part of its scale visible through a window and has a continuous movement, the dimension of that window shall be at least equal to 1.5 times the distance between two consecutive graduated scale marks.</w:t>
            </w:r>
          </w:p>
        </w:tc>
        <w:tc>
          <w:tcPr>
            <w:tcW w:w="194" w:type="pct"/>
            <w:gridSpan w:val="2"/>
          </w:tcPr>
          <w:p w14:paraId="20F1F6BD"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7D938494"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1F520C64"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29B21E1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28E957C4" w14:textId="77777777" w:rsidTr="00A96AFB">
        <w:trPr>
          <w:trHeight w:val="612"/>
        </w:trPr>
        <w:tc>
          <w:tcPr>
            <w:tcW w:w="679" w:type="pct"/>
            <w:vAlign w:val="center"/>
          </w:tcPr>
          <w:p w14:paraId="4766D819"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75" w:type="pct"/>
            <w:gridSpan w:val="2"/>
            <w:vAlign w:val="center"/>
          </w:tcPr>
          <w:p w14:paraId="4F7D19E9"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194" w:type="pct"/>
            <w:gridSpan w:val="2"/>
            <w:textDirection w:val="btLr"/>
            <w:vAlign w:val="center"/>
          </w:tcPr>
          <w:p w14:paraId="0D57EFE4"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194" w:type="pct"/>
            <w:gridSpan w:val="2"/>
            <w:textDirection w:val="btLr"/>
            <w:vAlign w:val="center"/>
          </w:tcPr>
          <w:p w14:paraId="019AB50E"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194" w:type="pct"/>
            <w:gridSpan w:val="2"/>
            <w:textDirection w:val="btLr"/>
            <w:vAlign w:val="center"/>
          </w:tcPr>
          <w:p w14:paraId="2720888B"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164" w:type="pct"/>
            <w:gridSpan w:val="2"/>
            <w:vAlign w:val="center"/>
          </w:tcPr>
          <w:p w14:paraId="262307A7"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4DA4EFA3" w14:textId="77777777" w:rsidTr="00A96AFB">
        <w:tc>
          <w:tcPr>
            <w:tcW w:w="679" w:type="pct"/>
          </w:tcPr>
          <w:p w14:paraId="1AD8BDF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3.2.2.6</w:t>
            </w:r>
          </w:p>
        </w:tc>
        <w:tc>
          <w:tcPr>
            <w:tcW w:w="2575" w:type="pct"/>
            <w:gridSpan w:val="2"/>
          </w:tcPr>
          <w:p w14:paraId="07FCF1C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All scale marks shall have the same width, constant along the line and not exceeding one quarter of the scale spacing. The apparent scale spacing shall be equal to or greater than 2 mm. The apparent height of the figures shall be equal to or greater than 4 mm, unless otherwise specified in the requirements for particular measuring systems.</w:t>
            </w:r>
          </w:p>
        </w:tc>
        <w:tc>
          <w:tcPr>
            <w:tcW w:w="194" w:type="pct"/>
            <w:gridSpan w:val="2"/>
          </w:tcPr>
          <w:p w14:paraId="0DD357B7"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7FD8B419"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37821683"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14A65F5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2933EF18" w14:textId="77777777" w:rsidTr="00A96AFB">
        <w:tc>
          <w:tcPr>
            <w:tcW w:w="679" w:type="pct"/>
            <w:vMerge w:val="restart"/>
          </w:tcPr>
          <w:p w14:paraId="4B8A284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3.2.3</w:t>
            </w:r>
          </w:p>
        </w:tc>
        <w:tc>
          <w:tcPr>
            <w:tcW w:w="4321" w:type="pct"/>
            <w:gridSpan w:val="10"/>
          </w:tcPr>
          <w:p w14:paraId="0E38843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Electronic indicating device</w:t>
            </w:r>
          </w:p>
        </w:tc>
      </w:tr>
      <w:tr w:rsidR="001632F2" w:rsidRPr="00DB28C3" w14:paraId="26EC9BBB" w14:textId="77777777" w:rsidTr="00A96AFB">
        <w:trPr>
          <w:trHeight w:val="2020"/>
        </w:trPr>
        <w:tc>
          <w:tcPr>
            <w:tcW w:w="679" w:type="pct"/>
            <w:vMerge/>
          </w:tcPr>
          <w:p w14:paraId="48683466" w14:textId="77777777" w:rsidR="001632F2" w:rsidRPr="000A5C5D" w:rsidRDefault="001632F2" w:rsidP="00832ECA">
            <w:pPr>
              <w:kinsoku w:val="0"/>
              <w:overflowPunct w:val="0"/>
              <w:spacing w:before="60" w:after="60"/>
              <w:ind w:left="57" w:right="57"/>
              <w:textAlignment w:val="baseline"/>
              <w:rPr>
                <w:sz w:val="20"/>
                <w:szCs w:val="20"/>
              </w:rPr>
            </w:pPr>
          </w:p>
        </w:tc>
        <w:tc>
          <w:tcPr>
            <w:tcW w:w="2575" w:type="pct"/>
            <w:gridSpan w:val="2"/>
          </w:tcPr>
          <w:p w14:paraId="60AF0E3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continuous display of quantity during the period of measurement is only mandatory in the case of direct selling to the public.</w:t>
            </w:r>
          </w:p>
          <w:p w14:paraId="36C2043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However, if interrupting the display of quantity interrupts the action of some checking facilities that are mandatory or necessary to ensure correct measurement, the quantity passing through the meter during each interruption shall be smaller than or equal to the minimum measured quantity.</w:t>
            </w:r>
          </w:p>
          <w:p w14:paraId="4C2790F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device is capable of hiding a small number of “minimum increments of registration” at the beginning of a measurement, it must be possible during type evaluation and initial verification to easily switch off this feature.</w:t>
            </w:r>
          </w:p>
        </w:tc>
        <w:tc>
          <w:tcPr>
            <w:tcW w:w="194" w:type="pct"/>
            <w:gridSpan w:val="2"/>
          </w:tcPr>
          <w:p w14:paraId="24F0F9F2"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4BB184D1"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74411FD6"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016F53C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99E1CC0" w14:textId="77777777" w:rsidTr="00A96AFB">
        <w:tc>
          <w:tcPr>
            <w:tcW w:w="679" w:type="pct"/>
          </w:tcPr>
          <w:p w14:paraId="5E1F2A8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3.2.4</w:t>
            </w:r>
          </w:p>
        </w:tc>
        <w:tc>
          <w:tcPr>
            <w:tcW w:w="4321" w:type="pct"/>
            <w:gridSpan w:val="10"/>
          </w:tcPr>
          <w:p w14:paraId="6CAE667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Zero-setting device for quantity indicating device</w:t>
            </w:r>
          </w:p>
        </w:tc>
      </w:tr>
      <w:tr w:rsidR="001632F2" w:rsidRPr="00DB28C3" w14:paraId="21D11798" w14:textId="77777777" w:rsidTr="00A96AFB">
        <w:tc>
          <w:tcPr>
            <w:tcW w:w="679" w:type="pct"/>
          </w:tcPr>
          <w:p w14:paraId="41C1E81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3.2.4.1</w:t>
            </w:r>
          </w:p>
        </w:tc>
        <w:tc>
          <w:tcPr>
            <w:tcW w:w="2575" w:type="pct"/>
            <w:gridSpan w:val="2"/>
          </w:tcPr>
          <w:p w14:paraId="46F0807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quantity indicating device may be provided with an ancillary device for setting the indication to zero either by manual operation or by means of an automatic system.</w:t>
            </w:r>
          </w:p>
        </w:tc>
        <w:tc>
          <w:tcPr>
            <w:tcW w:w="194" w:type="pct"/>
            <w:gridSpan w:val="2"/>
          </w:tcPr>
          <w:p w14:paraId="137CEFC2"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3B06A47E"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08E14666"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45567B9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8747F3C" w14:textId="77777777" w:rsidTr="00A96AFB">
        <w:tc>
          <w:tcPr>
            <w:tcW w:w="679" w:type="pct"/>
          </w:tcPr>
          <w:p w14:paraId="6D82E8B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3.2.4.2</w:t>
            </w:r>
          </w:p>
        </w:tc>
        <w:tc>
          <w:tcPr>
            <w:tcW w:w="2575" w:type="pct"/>
            <w:gridSpan w:val="2"/>
          </w:tcPr>
          <w:p w14:paraId="5226FE7D" w14:textId="77777777" w:rsidR="001632F2" w:rsidRPr="000A5C5D" w:rsidRDefault="001632F2" w:rsidP="00832ECA">
            <w:pPr>
              <w:spacing w:after="60"/>
              <w:ind w:left="54"/>
              <w:rPr>
                <w:sz w:val="20"/>
                <w:szCs w:val="20"/>
              </w:rPr>
            </w:pPr>
            <w:r w:rsidRPr="000A5C5D">
              <w:rPr>
                <w:sz w:val="20"/>
                <w:szCs w:val="20"/>
              </w:rPr>
              <w:t>Once the zeroing operation has begun it shall be impossible for the quantity indication to show a result different from that of the measurement, which has just been made, until the zeroing operation has completed.</w:t>
            </w:r>
          </w:p>
          <w:p w14:paraId="3CFDCFDC" w14:textId="77777777" w:rsidR="001632F2" w:rsidRPr="000A5C5D" w:rsidRDefault="001632F2" w:rsidP="00832ECA">
            <w:pPr>
              <w:ind w:left="54"/>
            </w:pPr>
            <w:r w:rsidRPr="000A5C5D">
              <w:rPr>
                <w:sz w:val="20"/>
                <w:szCs w:val="20"/>
              </w:rPr>
              <w:t>Indicating devices on fuel dispensers and electronic measuring systems shall not be capable of being reset to zero during measurement. On other measuring systems, either this provision shall be fulfilled or a clearly visible notice shall be provided on the indicating device stating that this operation is prohibited.</w:t>
            </w:r>
          </w:p>
        </w:tc>
        <w:tc>
          <w:tcPr>
            <w:tcW w:w="194" w:type="pct"/>
            <w:gridSpan w:val="2"/>
          </w:tcPr>
          <w:p w14:paraId="701C0B94"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7EF512BD"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1ADCE51B"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274E0DC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08D6997" w14:textId="77777777" w:rsidTr="00A96AFB">
        <w:tc>
          <w:tcPr>
            <w:tcW w:w="679" w:type="pct"/>
          </w:tcPr>
          <w:p w14:paraId="2842141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3.2.4.3</w:t>
            </w:r>
          </w:p>
        </w:tc>
        <w:tc>
          <w:tcPr>
            <w:tcW w:w="2575" w:type="pct"/>
            <w:gridSpan w:val="2"/>
          </w:tcPr>
          <w:p w14:paraId="0A0A64F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On analog</w:t>
            </w:r>
            <w:r>
              <w:rPr>
                <w:sz w:val="20"/>
                <w:szCs w:val="20"/>
              </w:rPr>
              <w:t>ue</w:t>
            </w:r>
            <w:r w:rsidRPr="000A5C5D">
              <w:rPr>
                <w:sz w:val="20"/>
                <w:szCs w:val="20"/>
              </w:rPr>
              <w:t xml:space="preserve"> indicating devices, the residual indication after return to zero shall not be more than half the minimum specified quantity deviation.</w:t>
            </w:r>
          </w:p>
        </w:tc>
        <w:tc>
          <w:tcPr>
            <w:tcW w:w="194" w:type="pct"/>
            <w:gridSpan w:val="2"/>
          </w:tcPr>
          <w:p w14:paraId="4BD1308D"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3340679E"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48D3DC6F"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02BC657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73042CC" w14:textId="77777777" w:rsidTr="00A96AFB">
        <w:tc>
          <w:tcPr>
            <w:tcW w:w="679" w:type="pct"/>
          </w:tcPr>
          <w:p w14:paraId="1C1873C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3.2.4.4</w:t>
            </w:r>
          </w:p>
        </w:tc>
        <w:tc>
          <w:tcPr>
            <w:tcW w:w="2575" w:type="pct"/>
            <w:gridSpan w:val="2"/>
          </w:tcPr>
          <w:p w14:paraId="711EE41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On digital indicating devices, the quantity indication after return to zero shall be zero without any ambiguity.</w:t>
            </w:r>
          </w:p>
        </w:tc>
        <w:tc>
          <w:tcPr>
            <w:tcW w:w="194" w:type="pct"/>
            <w:gridSpan w:val="2"/>
          </w:tcPr>
          <w:p w14:paraId="49226E00"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48E2CFD7"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404C3CC7"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47C477A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766410D" w14:textId="77777777" w:rsidTr="00A96AFB">
        <w:tc>
          <w:tcPr>
            <w:tcW w:w="679" w:type="pct"/>
          </w:tcPr>
          <w:p w14:paraId="717F7E3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3.2.4.5</w:t>
            </w:r>
          </w:p>
        </w:tc>
        <w:tc>
          <w:tcPr>
            <w:tcW w:w="2575" w:type="pct"/>
            <w:gridSpan w:val="2"/>
          </w:tcPr>
          <w:p w14:paraId="431A430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the case of direct selling to the public, and except for fuel dispensers, the following provisions apply:</w:t>
            </w:r>
          </w:p>
          <w:p w14:paraId="618B046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next delivery shall be inhibited until the indicating device has been reset to zero; or</w:t>
            </w:r>
          </w:p>
          <w:p w14:paraId="2D3452C9"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when the zeroing operation is not automatic, the measuring system shall bear legible and indelible information inviting the customer to reset the indication before the delivery.</w:t>
            </w:r>
          </w:p>
        </w:tc>
        <w:tc>
          <w:tcPr>
            <w:tcW w:w="194" w:type="pct"/>
            <w:gridSpan w:val="2"/>
          </w:tcPr>
          <w:p w14:paraId="4B58B66C"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255B1910"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gridSpan w:val="2"/>
          </w:tcPr>
          <w:p w14:paraId="32DD4DC2"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gridSpan w:val="2"/>
          </w:tcPr>
          <w:p w14:paraId="6EFCE83C" w14:textId="77777777" w:rsidR="001632F2" w:rsidRPr="000A5C5D" w:rsidRDefault="001632F2" w:rsidP="00832ECA">
            <w:pPr>
              <w:kinsoku w:val="0"/>
              <w:overflowPunct w:val="0"/>
              <w:spacing w:before="60" w:after="60"/>
              <w:ind w:left="57" w:right="57"/>
              <w:textAlignment w:val="baseline"/>
              <w:rPr>
                <w:sz w:val="20"/>
                <w:szCs w:val="20"/>
              </w:rPr>
            </w:pPr>
          </w:p>
        </w:tc>
      </w:tr>
    </w:tbl>
    <w:p w14:paraId="28DA8849" w14:textId="77777777" w:rsidR="001632F2" w:rsidRDefault="001632F2" w:rsidP="001632F2">
      <w:r w:rsidRPr="000A5C5D">
        <w:br w:type="page"/>
      </w:r>
    </w:p>
    <w:p w14:paraId="62AB1609" w14:textId="77777777" w:rsidR="001632F2" w:rsidRPr="000A5C5D" w:rsidRDefault="001632F2" w:rsidP="001632F2"/>
    <w:tbl>
      <w:tblPr>
        <w:tblW w:w="935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816"/>
        <w:gridCol w:w="363"/>
        <w:gridCol w:w="363"/>
        <w:gridCol w:w="363"/>
        <w:gridCol w:w="2177"/>
      </w:tblGrid>
      <w:tr w:rsidR="001632F2" w:rsidRPr="000A5C5D" w14:paraId="49A6C7E9" w14:textId="77777777" w:rsidTr="00FB2730">
        <w:trPr>
          <w:trHeight w:val="612"/>
          <w:tblHeader/>
        </w:trPr>
        <w:tc>
          <w:tcPr>
            <w:tcW w:w="679" w:type="pct"/>
            <w:vAlign w:val="center"/>
          </w:tcPr>
          <w:p w14:paraId="587935FA"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75" w:type="pct"/>
            <w:vAlign w:val="center"/>
          </w:tcPr>
          <w:p w14:paraId="3D18A870"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194" w:type="pct"/>
            <w:textDirection w:val="btLr"/>
            <w:vAlign w:val="center"/>
          </w:tcPr>
          <w:p w14:paraId="7602AAC0"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194" w:type="pct"/>
            <w:textDirection w:val="btLr"/>
            <w:vAlign w:val="center"/>
          </w:tcPr>
          <w:p w14:paraId="5F5D6E53"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194" w:type="pct"/>
            <w:textDirection w:val="btLr"/>
            <w:vAlign w:val="center"/>
          </w:tcPr>
          <w:p w14:paraId="1E5E599F"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164" w:type="pct"/>
            <w:vAlign w:val="center"/>
          </w:tcPr>
          <w:p w14:paraId="24A0D8B8"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66DD1D27" w14:textId="77777777" w:rsidTr="00FB2730">
        <w:tc>
          <w:tcPr>
            <w:tcW w:w="679" w:type="pct"/>
          </w:tcPr>
          <w:p w14:paraId="1E5010E9"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3.3</w:t>
            </w:r>
          </w:p>
        </w:tc>
        <w:tc>
          <w:tcPr>
            <w:tcW w:w="4319" w:type="pct"/>
            <w:gridSpan w:val="5"/>
          </w:tcPr>
          <w:p w14:paraId="00A57744" w14:textId="77777777" w:rsidR="001632F2" w:rsidRPr="000A5C5D" w:rsidRDefault="001632F2" w:rsidP="00832ECA">
            <w:pPr>
              <w:kinsoku w:val="0"/>
              <w:overflowPunct w:val="0"/>
              <w:ind w:left="57" w:right="57"/>
              <w:textAlignment w:val="baseline"/>
              <w:rPr>
                <w:b/>
                <w:sz w:val="20"/>
                <w:szCs w:val="20"/>
              </w:rPr>
            </w:pPr>
            <w:r w:rsidRPr="000A5C5D">
              <w:rPr>
                <w:b/>
                <w:sz w:val="20"/>
                <w:szCs w:val="20"/>
              </w:rPr>
              <w:t>Price indicating device</w:t>
            </w:r>
          </w:p>
        </w:tc>
      </w:tr>
      <w:tr w:rsidR="001632F2" w:rsidRPr="00DB28C3" w14:paraId="5629ADF1" w14:textId="77777777" w:rsidTr="00FB2730">
        <w:tc>
          <w:tcPr>
            <w:tcW w:w="679" w:type="pct"/>
          </w:tcPr>
          <w:p w14:paraId="4BB45CE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3.3.1</w:t>
            </w:r>
          </w:p>
        </w:tc>
        <w:tc>
          <w:tcPr>
            <w:tcW w:w="2575" w:type="pct"/>
          </w:tcPr>
          <w:p w14:paraId="615BDE68"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A quantity indicating device with aligned figures and zero-setting may be complemented with a price indicating device, also with aligned figures and zero-setting.</w:t>
            </w:r>
          </w:p>
        </w:tc>
        <w:tc>
          <w:tcPr>
            <w:tcW w:w="194" w:type="pct"/>
          </w:tcPr>
          <w:p w14:paraId="1C701E3D"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1444D790"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300E7B24"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3696E70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60517D2" w14:textId="77777777" w:rsidTr="00FB2730">
        <w:tc>
          <w:tcPr>
            <w:tcW w:w="679" w:type="pct"/>
          </w:tcPr>
          <w:p w14:paraId="1802CB7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3.3.2</w:t>
            </w:r>
          </w:p>
        </w:tc>
        <w:tc>
          <w:tcPr>
            <w:tcW w:w="2575" w:type="pct"/>
          </w:tcPr>
          <w:p w14:paraId="3E43A689" w14:textId="77777777" w:rsidR="001632F2" w:rsidRPr="000A5C5D" w:rsidRDefault="001632F2" w:rsidP="00832ECA">
            <w:pPr>
              <w:kinsoku w:val="0"/>
              <w:overflowPunct w:val="0"/>
              <w:spacing w:before="20" w:after="60"/>
              <w:ind w:left="57" w:right="57"/>
              <w:textAlignment w:val="baseline"/>
              <w:rPr>
                <w:sz w:val="20"/>
                <w:szCs w:val="20"/>
              </w:rPr>
            </w:pPr>
            <w:r w:rsidRPr="000A5C5D">
              <w:rPr>
                <w:sz w:val="20"/>
                <w:szCs w:val="20"/>
              </w:rPr>
              <w:t>The unit price may be displayed before the delivery (3.3.2.1) or the unit price may be keyed in after the delivery (3.3.2.2).</w:t>
            </w:r>
          </w:p>
        </w:tc>
        <w:tc>
          <w:tcPr>
            <w:tcW w:w="194" w:type="pct"/>
          </w:tcPr>
          <w:p w14:paraId="4458B29B"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19C8C02C"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458125FC"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069B11C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B512FDD" w14:textId="77777777" w:rsidTr="00FB2730">
        <w:tc>
          <w:tcPr>
            <w:tcW w:w="679" w:type="pct"/>
          </w:tcPr>
          <w:p w14:paraId="0C6F8CB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3.3.2.1</w:t>
            </w:r>
          </w:p>
        </w:tc>
        <w:tc>
          <w:tcPr>
            <w:tcW w:w="2575" w:type="pct"/>
          </w:tcPr>
          <w:p w14:paraId="2E74F4A9" w14:textId="77777777" w:rsidR="001632F2" w:rsidRPr="000A5C5D" w:rsidRDefault="001632F2" w:rsidP="00832ECA">
            <w:pPr>
              <w:kinsoku w:val="0"/>
              <w:overflowPunct w:val="0"/>
              <w:spacing w:after="40"/>
              <w:ind w:left="57" w:right="57"/>
              <w:textAlignment w:val="baseline"/>
              <w:rPr>
                <w:sz w:val="20"/>
                <w:szCs w:val="20"/>
              </w:rPr>
            </w:pPr>
            <w:r w:rsidRPr="000A5C5D">
              <w:rPr>
                <w:sz w:val="20"/>
                <w:szCs w:val="20"/>
              </w:rPr>
              <w:t>The selected unit price shall be displayed by an indicating device before the start of the measurement (unless the option in 3.3.2.2 is used). The unit price shall be adjustable; changing the unit price may be carried out either directly on the measuring system or through ancillary devices.</w:t>
            </w:r>
          </w:p>
          <w:p w14:paraId="57DABE20" w14:textId="77777777" w:rsidR="001632F2" w:rsidRPr="000A5C5D" w:rsidRDefault="001632F2" w:rsidP="00832ECA">
            <w:pPr>
              <w:kinsoku w:val="0"/>
              <w:overflowPunct w:val="0"/>
              <w:spacing w:after="40"/>
              <w:ind w:left="57" w:right="57"/>
              <w:textAlignment w:val="baseline"/>
              <w:rPr>
                <w:sz w:val="20"/>
                <w:szCs w:val="20"/>
              </w:rPr>
            </w:pPr>
            <w:r w:rsidRPr="000A5C5D">
              <w:rPr>
                <w:sz w:val="20"/>
                <w:szCs w:val="20"/>
              </w:rPr>
              <w:t>The indicated unit price at the start of the measurement operation shall be valid for the whole transaction. A new unit price shall only be effective at the moment of a new measurement operation.</w:t>
            </w:r>
          </w:p>
          <w:p w14:paraId="7DBCBD72" w14:textId="77777777" w:rsidR="001632F2" w:rsidRPr="000A5C5D" w:rsidRDefault="001632F2" w:rsidP="00832ECA">
            <w:pPr>
              <w:kinsoku w:val="0"/>
              <w:overflowPunct w:val="0"/>
              <w:ind w:left="57" w:right="57"/>
              <w:textAlignment w:val="baseline"/>
              <w:rPr>
                <w:sz w:val="20"/>
                <w:szCs w:val="20"/>
              </w:rPr>
            </w:pPr>
            <w:r w:rsidRPr="000A5C5D">
              <w:rPr>
                <w:sz w:val="20"/>
                <w:szCs w:val="20"/>
              </w:rPr>
              <w:t>A period of at least 5 seconds shall elapse between indicating a new unit price and before the next measurement operation can start, if the unit price is set from ancillary devices.</w:t>
            </w:r>
          </w:p>
        </w:tc>
        <w:tc>
          <w:tcPr>
            <w:tcW w:w="194" w:type="pct"/>
          </w:tcPr>
          <w:p w14:paraId="4CBCA6DD"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7C5A4E37"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2F777D55"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160FE85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AA4E080" w14:textId="77777777" w:rsidTr="00FB2730">
        <w:tc>
          <w:tcPr>
            <w:tcW w:w="679" w:type="pct"/>
          </w:tcPr>
          <w:p w14:paraId="74A61E7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3.3.2.2</w:t>
            </w:r>
          </w:p>
        </w:tc>
        <w:tc>
          <w:tcPr>
            <w:tcW w:w="2575" w:type="pct"/>
          </w:tcPr>
          <w:p w14:paraId="23EB3B02" w14:textId="77777777" w:rsidR="001632F2" w:rsidRPr="000A5C5D" w:rsidRDefault="001632F2" w:rsidP="00832ECA">
            <w:pPr>
              <w:kinsoku w:val="0"/>
              <w:overflowPunct w:val="0"/>
              <w:spacing w:before="20" w:after="60"/>
              <w:ind w:left="57" w:right="57"/>
              <w:textAlignment w:val="baseline"/>
              <w:rPr>
                <w:sz w:val="20"/>
                <w:szCs w:val="20"/>
              </w:rPr>
            </w:pPr>
            <w:r w:rsidRPr="000A5C5D">
              <w:rPr>
                <w:sz w:val="20"/>
                <w:szCs w:val="20"/>
              </w:rPr>
              <w:t>This section is a different option from 3.3.2.1 and is not applicable to fuel dispensers. In the case of price indicating devices for measuring systems other than fuel dispensers, it is permitted to display only the quantity before and during the delivery. Neither the unit price nor the total price is required to be displayed before and during the delivery. After the measurement operation is complete, the unit price is selected (or keyed in) to process the total price calculation to conclude the transaction; this unit price shall be valid for the whole transaction. In the case of direct selling to the public, the unit price shall be displayed or printed.</w:t>
            </w:r>
          </w:p>
        </w:tc>
        <w:tc>
          <w:tcPr>
            <w:tcW w:w="194" w:type="pct"/>
          </w:tcPr>
          <w:p w14:paraId="124380BD"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42AE914D"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3E090B1E"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7BFC570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8976677" w14:textId="77777777" w:rsidTr="00FB2730">
        <w:tc>
          <w:tcPr>
            <w:tcW w:w="679" w:type="pct"/>
          </w:tcPr>
          <w:p w14:paraId="4245405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3.3.3</w:t>
            </w:r>
          </w:p>
        </w:tc>
        <w:tc>
          <w:tcPr>
            <w:tcW w:w="2575" w:type="pct"/>
          </w:tcPr>
          <w:p w14:paraId="75C1A856" w14:textId="77777777" w:rsidR="001632F2" w:rsidRPr="000A5C5D" w:rsidRDefault="001632F2" w:rsidP="00832ECA">
            <w:pPr>
              <w:kinsoku w:val="0"/>
              <w:overflowPunct w:val="0"/>
              <w:spacing w:before="20" w:after="60"/>
              <w:ind w:left="57" w:right="57"/>
              <w:textAlignment w:val="baseline"/>
              <w:rPr>
                <w:sz w:val="20"/>
                <w:szCs w:val="20"/>
              </w:rPr>
            </w:pPr>
            <w:r w:rsidRPr="000A5C5D">
              <w:rPr>
                <w:sz w:val="20"/>
                <w:szCs w:val="20"/>
              </w:rPr>
              <w:t>The provisions in 3.2 relating to quantity indicating devices apply also, by analogy, to the price indicating devices.</w:t>
            </w:r>
          </w:p>
        </w:tc>
        <w:tc>
          <w:tcPr>
            <w:tcW w:w="194" w:type="pct"/>
          </w:tcPr>
          <w:p w14:paraId="2163D292"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0D91F11A"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32DB1F8E"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1B564B6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83C066C" w14:textId="77777777" w:rsidTr="00FB2730">
        <w:tc>
          <w:tcPr>
            <w:tcW w:w="679" w:type="pct"/>
          </w:tcPr>
          <w:p w14:paraId="4342B7F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3.3.4</w:t>
            </w:r>
          </w:p>
        </w:tc>
        <w:tc>
          <w:tcPr>
            <w:tcW w:w="2575" w:type="pct"/>
          </w:tcPr>
          <w:p w14:paraId="7198B601" w14:textId="77777777" w:rsidR="001632F2" w:rsidRDefault="001632F2" w:rsidP="00832ECA">
            <w:pPr>
              <w:kinsoku w:val="0"/>
              <w:overflowPunct w:val="0"/>
              <w:spacing w:before="20" w:after="60"/>
              <w:ind w:left="57" w:right="57"/>
              <w:textAlignment w:val="baseline"/>
              <w:rPr>
                <w:sz w:val="20"/>
                <w:szCs w:val="20"/>
              </w:rPr>
            </w:pPr>
            <w:r w:rsidRPr="000A5C5D">
              <w:rPr>
                <w:sz w:val="20"/>
                <w:szCs w:val="20"/>
              </w:rPr>
              <w:t xml:space="preserve">The </w:t>
            </w:r>
            <w:r w:rsidRPr="00673CD6">
              <w:rPr>
                <w:strike/>
                <w:color w:val="C00000"/>
                <w:sz w:val="20"/>
                <w:szCs w:val="20"/>
              </w:rPr>
              <w:t>monetary unit used</w:t>
            </w:r>
            <w:r w:rsidRPr="00673CD6">
              <w:rPr>
                <w:color w:val="C00000"/>
                <w:sz w:val="20"/>
                <w:szCs w:val="20"/>
              </w:rPr>
              <w:t xml:space="preserve"> </w:t>
            </w:r>
            <w:r w:rsidRPr="00DD08D2">
              <w:rPr>
                <w:rFonts w:eastAsia="Arial"/>
                <w:color w:val="0070C0"/>
                <w:sz w:val="20"/>
                <w:lang w:val="en-AU"/>
              </w:rPr>
              <w:t>dollar</w:t>
            </w:r>
            <w:r w:rsidRPr="00DD08D2">
              <w:rPr>
                <w:rFonts w:asciiTheme="minorHAnsi" w:eastAsia="Arial" w:hAnsiTheme="minorHAnsi"/>
                <w:color w:val="0070C0"/>
                <w:sz w:val="20"/>
                <w:lang w:val="en-AU"/>
              </w:rPr>
              <w:t>,</w:t>
            </w:r>
            <w:r w:rsidRPr="000A5C5D">
              <w:rPr>
                <w:sz w:val="20"/>
                <w:szCs w:val="20"/>
              </w:rPr>
              <w:t xml:space="preserve"> or its symbol, shall appear in the immediate vicinity of the indication.</w:t>
            </w:r>
          </w:p>
          <w:p w14:paraId="0A8B2972" w14:textId="77777777" w:rsidR="001632F2" w:rsidRPr="000A5C5D" w:rsidRDefault="001632F2" w:rsidP="00832ECA">
            <w:pPr>
              <w:kinsoku w:val="0"/>
              <w:overflowPunct w:val="0"/>
              <w:spacing w:before="20" w:after="60"/>
              <w:ind w:left="57" w:right="57"/>
              <w:textAlignment w:val="baseline"/>
              <w:rPr>
                <w:sz w:val="20"/>
                <w:szCs w:val="20"/>
              </w:rPr>
            </w:pPr>
            <w:r w:rsidRPr="00DD08D2">
              <w:rPr>
                <w:rFonts w:eastAsia="Arial"/>
                <w:color w:val="0070C0"/>
                <w:sz w:val="20"/>
                <w:lang w:val="en-AU"/>
              </w:rPr>
              <w:t>In Australia, the monetary unit is the dollar.</w:t>
            </w:r>
          </w:p>
        </w:tc>
        <w:tc>
          <w:tcPr>
            <w:tcW w:w="194" w:type="pct"/>
          </w:tcPr>
          <w:p w14:paraId="17C1AF3E"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7C6C932B"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6C56DAEB"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5B1964C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67091F3" w14:textId="77777777" w:rsidTr="00FB2730">
        <w:tc>
          <w:tcPr>
            <w:tcW w:w="679" w:type="pct"/>
          </w:tcPr>
          <w:p w14:paraId="31CF5F2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3.3.5</w:t>
            </w:r>
          </w:p>
        </w:tc>
        <w:tc>
          <w:tcPr>
            <w:tcW w:w="2575" w:type="pct"/>
          </w:tcPr>
          <w:p w14:paraId="7B828088" w14:textId="77777777" w:rsidR="001632F2" w:rsidRPr="000A5C5D" w:rsidRDefault="001632F2" w:rsidP="00832ECA">
            <w:pPr>
              <w:kinsoku w:val="0"/>
              <w:overflowPunct w:val="0"/>
              <w:spacing w:before="20" w:after="60"/>
              <w:ind w:left="57" w:right="57"/>
              <w:textAlignment w:val="baseline"/>
              <w:rPr>
                <w:sz w:val="20"/>
                <w:szCs w:val="20"/>
              </w:rPr>
            </w:pPr>
            <w:r w:rsidRPr="000A5C5D">
              <w:rPr>
                <w:sz w:val="20"/>
                <w:szCs w:val="20"/>
              </w:rPr>
              <w:t>The zero-setting devices of the price indicating device and of the quantity indicating device shall be designed in such a way that zeroing either indicating device automatically involves zeroing the other.</w:t>
            </w:r>
          </w:p>
        </w:tc>
        <w:tc>
          <w:tcPr>
            <w:tcW w:w="194" w:type="pct"/>
          </w:tcPr>
          <w:p w14:paraId="5889DD09"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3BF19762"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3E4960C5"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20123B1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9E302B6" w14:textId="77777777" w:rsidTr="00FB2730">
        <w:trPr>
          <w:cantSplit/>
        </w:trPr>
        <w:tc>
          <w:tcPr>
            <w:tcW w:w="679" w:type="pct"/>
          </w:tcPr>
          <w:p w14:paraId="579C1FD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3.3.6</w:t>
            </w:r>
          </w:p>
        </w:tc>
        <w:tc>
          <w:tcPr>
            <w:tcW w:w="2575" w:type="pct"/>
          </w:tcPr>
          <w:p w14:paraId="1B7F8CF3" w14:textId="77777777" w:rsidR="001632F2" w:rsidRPr="000A5C5D" w:rsidRDefault="001632F2" w:rsidP="00832ECA">
            <w:pPr>
              <w:kinsoku w:val="0"/>
              <w:overflowPunct w:val="0"/>
              <w:spacing w:after="60"/>
              <w:ind w:left="57" w:right="57"/>
              <w:textAlignment w:val="baseline"/>
              <w:rPr>
                <w:sz w:val="20"/>
                <w:szCs w:val="20"/>
              </w:rPr>
            </w:pPr>
            <w:r w:rsidRPr="000A5C5D">
              <w:rPr>
                <w:sz w:val="20"/>
                <w:szCs w:val="20"/>
              </w:rPr>
              <w:t>The scale interval shall satisfy the following requirements</w:t>
            </w:r>
          </w:p>
          <w:p w14:paraId="074EFF14" w14:textId="77777777" w:rsidR="001632F2" w:rsidRPr="000A5C5D" w:rsidRDefault="001632F2" w:rsidP="004307E6">
            <w:pPr>
              <w:numPr>
                <w:ilvl w:val="0"/>
                <w:numId w:val="25"/>
              </w:numPr>
              <w:tabs>
                <w:tab w:val="left" w:pos="767"/>
              </w:tabs>
              <w:kinsoku w:val="0"/>
              <w:overflowPunct w:val="0"/>
              <w:spacing w:after="60"/>
              <w:ind w:right="57"/>
              <w:jc w:val="both"/>
              <w:textAlignment w:val="baseline"/>
              <w:rPr>
                <w:sz w:val="20"/>
                <w:szCs w:val="20"/>
              </w:rPr>
            </w:pPr>
            <w:r w:rsidRPr="000A5C5D">
              <w:rPr>
                <w:sz w:val="20"/>
                <w:szCs w:val="20"/>
              </w:rPr>
              <w:t>for analog</w:t>
            </w:r>
            <w:r>
              <w:rPr>
                <w:sz w:val="20"/>
                <w:szCs w:val="20"/>
              </w:rPr>
              <w:t>ue</w:t>
            </w:r>
            <w:r w:rsidRPr="000A5C5D">
              <w:rPr>
                <w:sz w:val="20"/>
                <w:szCs w:val="20"/>
              </w:rPr>
              <w:t xml:space="preserve"> indicating devices, the price corresponding to 2 mm on the scale or to one-fifth of the scale interval (of the first element for mechanical indicating devices), whichever is greater, shall be less than or equal to the minimum specified price deviation; and</w:t>
            </w:r>
          </w:p>
          <w:p w14:paraId="7C9C499A" w14:textId="77777777" w:rsidR="001632F2" w:rsidRPr="000A5C5D" w:rsidRDefault="001632F2" w:rsidP="004307E6">
            <w:pPr>
              <w:numPr>
                <w:ilvl w:val="0"/>
                <w:numId w:val="25"/>
              </w:numPr>
              <w:tabs>
                <w:tab w:val="left" w:pos="767"/>
              </w:tabs>
              <w:kinsoku w:val="0"/>
              <w:overflowPunct w:val="0"/>
              <w:spacing w:after="60"/>
              <w:ind w:right="57"/>
              <w:jc w:val="both"/>
              <w:textAlignment w:val="baseline"/>
              <w:rPr>
                <w:sz w:val="20"/>
                <w:szCs w:val="20"/>
              </w:rPr>
            </w:pPr>
            <w:r w:rsidRPr="000A5C5D">
              <w:rPr>
                <w:sz w:val="20"/>
                <w:szCs w:val="20"/>
              </w:rPr>
              <w:t>for digital indicating devices, the price corresponding to two minimum increments of registration, shall be less than or equal to the minimum specified price deviation.</w:t>
            </w:r>
          </w:p>
          <w:p w14:paraId="12C080A6" w14:textId="77777777" w:rsidR="001632F2" w:rsidRPr="000A5C5D" w:rsidRDefault="001632F2" w:rsidP="00832ECA">
            <w:pPr>
              <w:kinsoku w:val="0"/>
              <w:overflowPunct w:val="0"/>
              <w:ind w:left="57" w:right="57"/>
              <w:textAlignment w:val="baseline"/>
              <w:rPr>
                <w:sz w:val="20"/>
                <w:szCs w:val="20"/>
              </w:rPr>
            </w:pPr>
            <w:r w:rsidRPr="000A5C5D">
              <w:rPr>
                <w:sz w:val="20"/>
                <w:szCs w:val="20"/>
              </w:rPr>
              <w:t xml:space="preserve">However, the interval of one-fifth of the scale interval or of 2 mm in the case of the first bullet or the scale interval in the case of the second bullet needs not correspond to a </w:t>
            </w:r>
            <w:r w:rsidRPr="004356CB">
              <w:rPr>
                <w:color w:val="C00000"/>
                <w:sz w:val="20"/>
                <w:szCs w:val="20"/>
              </w:rPr>
              <w:t xml:space="preserve">value </w:t>
            </w:r>
            <w:r w:rsidRPr="004356CB">
              <w:rPr>
                <w:strike/>
                <w:color w:val="C00000"/>
                <w:sz w:val="20"/>
                <w:szCs w:val="20"/>
              </w:rPr>
              <w:t>less than that of the smallest coin in circulation in the country in which the equipment is used.</w:t>
            </w:r>
            <w:r w:rsidRPr="004356CB">
              <w:rPr>
                <w:color w:val="C00000"/>
                <w:sz w:val="20"/>
                <w:szCs w:val="20"/>
              </w:rPr>
              <w:t xml:space="preserve"> </w:t>
            </w:r>
            <w:r w:rsidRPr="00DD08D2">
              <w:rPr>
                <w:rFonts w:eastAsia="Arial"/>
                <w:color w:val="0070C0"/>
                <w:sz w:val="20"/>
                <w:lang w:val="en-AU"/>
              </w:rPr>
              <w:t>1 cent.</w:t>
            </w:r>
          </w:p>
        </w:tc>
        <w:tc>
          <w:tcPr>
            <w:tcW w:w="194" w:type="pct"/>
          </w:tcPr>
          <w:p w14:paraId="7E1422C3"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65869776"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776D772F"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3D8246C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57E3044" w14:textId="77777777" w:rsidTr="00FB2730">
        <w:tc>
          <w:tcPr>
            <w:tcW w:w="679" w:type="pct"/>
          </w:tcPr>
          <w:p w14:paraId="24EBCA9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3.3.7</w:t>
            </w:r>
          </w:p>
        </w:tc>
        <w:tc>
          <w:tcPr>
            <w:tcW w:w="2575" w:type="pct"/>
          </w:tcPr>
          <w:p w14:paraId="3D9C4E14" w14:textId="77777777" w:rsidR="00840CFE" w:rsidRPr="00141AD2" w:rsidRDefault="00840CFE" w:rsidP="00840CFE">
            <w:pPr>
              <w:kinsoku w:val="0"/>
              <w:overflowPunct w:val="0"/>
              <w:spacing w:before="60" w:after="60"/>
              <w:ind w:left="57" w:right="57"/>
              <w:textAlignment w:val="baseline"/>
              <w:rPr>
                <w:color w:val="0070C0"/>
                <w:sz w:val="20"/>
                <w:szCs w:val="20"/>
              </w:rPr>
            </w:pPr>
            <w:r w:rsidRPr="00141AD2">
              <w:rPr>
                <w:color w:val="0070C0"/>
                <w:sz w:val="20"/>
                <w:szCs w:val="20"/>
              </w:rPr>
              <w:t xml:space="preserve">The maximum permissible error for price indicating devices is specified by the values in the table below: </w:t>
            </w:r>
            <w:r w:rsidRPr="00141AD2">
              <w:rPr>
                <w:color w:val="0070C0"/>
                <w:sz w:val="20"/>
                <w:szCs w:val="20"/>
              </w:rPr>
              <w:br/>
              <w:t>[For the table refer to clause 3.3.7 in NMI R 117-1].</w:t>
            </w:r>
          </w:p>
          <w:p w14:paraId="306C3480" w14:textId="77777777" w:rsidR="00840CFE" w:rsidRPr="00141AD2" w:rsidRDefault="00840CFE" w:rsidP="00840CFE">
            <w:pPr>
              <w:kinsoku w:val="0"/>
              <w:overflowPunct w:val="0"/>
              <w:spacing w:before="60" w:after="60"/>
              <w:ind w:left="57" w:right="57"/>
              <w:textAlignment w:val="baseline"/>
              <w:rPr>
                <w:rFonts w:eastAsia="Arial"/>
                <w:color w:val="0070C0"/>
                <w:sz w:val="20"/>
                <w:lang w:val="en-AU"/>
              </w:rPr>
            </w:pPr>
            <w:r w:rsidRPr="00141AD2">
              <w:rPr>
                <w:sz w:val="20"/>
                <w:szCs w:val="20"/>
              </w:rPr>
              <w:t xml:space="preserve">The difference between the indicated price and the price calculated from the unit price and the indicated quantity shall not exceed the </w:t>
            </w:r>
            <w:r w:rsidRPr="00141AD2">
              <w:rPr>
                <w:strike/>
                <w:color w:val="C00000"/>
                <w:sz w:val="20"/>
                <w:szCs w:val="20"/>
              </w:rPr>
              <w:t>minimum specified price deviation</w:t>
            </w:r>
            <w:r w:rsidRPr="00141AD2">
              <w:rPr>
                <w:color w:val="C00000"/>
                <w:sz w:val="20"/>
                <w:szCs w:val="20"/>
              </w:rPr>
              <w:t xml:space="preserve"> </w:t>
            </w:r>
            <w:r w:rsidRPr="00141AD2">
              <w:rPr>
                <w:color w:val="0070C0"/>
                <w:sz w:val="20"/>
                <w:szCs w:val="20"/>
              </w:rPr>
              <w:t>applicable maximum permissible error</w:t>
            </w:r>
            <w:r w:rsidRPr="00141AD2">
              <w:rPr>
                <w:sz w:val="20"/>
                <w:szCs w:val="20"/>
              </w:rPr>
              <w:t xml:space="preserve">. </w:t>
            </w:r>
            <w:r w:rsidRPr="00141AD2">
              <w:rPr>
                <w:strike/>
                <w:color w:val="C00000"/>
                <w:sz w:val="20"/>
                <w:szCs w:val="20"/>
              </w:rPr>
              <w:t>However, this difference need not be less than the smallest coin in circulation in the country in which the equipment is used.</w:t>
            </w:r>
            <w:r w:rsidRPr="00141AD2">
              <w:rPr>
                <w:color w:val="4F0810" w:themeColor="accent1"/>
                <w:sz w:val="20"/>
                <w:szCs w:val="20"/>
              </w:rPr>
              <w:t xml:space="preserve"> </w:t>
            </w:r>
          </w:p>
          <w:p w14:paraId="0B54C3A8" w14:textId="4226E72B" w:rsidR="001632F2" w:rsidRPr="00141AD2" w:rsidRDefault="00840CFE" w:rsidP="00840CFE">
            <w:pPr>
              <w:kinsoku w:val="0"/>
              <w:overflowPunct w:val="0"/>
              <w:spacing w:before="60" w:after="60"/>
              <w:ind w:left="57" w:right="57"/>
              <w:textAlignment w:val="baseline"/>
              <w:rPr>
                <w:sz w:val="20"/>
                <w:szCs w:val="20"/>
              </w:rPr>
            </w:pPr>
            <w:r w:rsidRPr="00141AD2">
              <w:rPr>
                <w:sz w:val="20"/>
                <w:szCs w:val="20"/>
              </w:rPr>
              <w:t>Moreover, this requirement does not apply when the unit price has been changed between two measurements.</w:t>
            </w:r>
          </w:p>
        </w:tc>
        <w:tc>
          <w:tcPr>
            <w:tcW w:w="194" w:type="pct"/>
          </w:tcPr>
          <w:p w14:paraId="4DE2ABD1"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0BE65C14"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1F671501"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509D8182"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6C551B9" w14:textId="77777777" w:rsidTr="00FB2730">
        <w:tc>
          <w:tcPr>
            <w:tcW w:w="679" w:type="pct"/>
          </w:tcPr>
          <w:p w14:paraId="150E8AF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3.3.8</w:t>
            </w:r>
          </w:p>
        </w:tc>
        <w:tc>
          <w:tcPr>
            <w:tcW w:w="2575" w:type="pct"/>
          </w:tcPr>
          <w:p w14:paraId="69F57BD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significant fault on price indication (the difference in 3.3.7) is the price corresponding to the significant fault for the quantity as specified in 2.5.4.</w:t>
            </w:r>
          </w:p>
        </w:tc>
        <w:tc>
          <w:tcPr>
            <w:tcW w:w="194" w:type="pct"/>
          </w:tcPr>
          <w:p w14:paraId="099CF912"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660BD4B8"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6EEC84FC"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02B6B83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F9DA050" w14:textId="77777777" w:rsidTr="00FB2730">
        <w:tc>
          <w:tcPr>
            <w:tcW w:w="679" w:type="pct"/>
          </w:tcPr>
          <w:p w14:paraId="4ADCEDD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3.3.9</w:t>
            </w:r>
          </w:p>
        </w:tc>
        <w:tc>
          <w:tcPr>
            <w:tcW w:w="2575" w:type="pct"/>
          </w:tcPr>
          <w:p w14:paraId="189D347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On analog</w:t>
            </w:r>
            <w:r>
              <w:rPr>
                <w:sz w:val="20"/>
                <w:szCs w:val="20"/>
              </w:rPr>
              <w:t>ue</w:t>
            </w:r>
            <w:r w:rsidRPr="000A5C5D">
              <w:rPr>
                <w:sz w:val="20"/>
                <w:szCs w:val="20"/>
              </w:rPr>
              <w:t xml:space="preserve"> indicating devices, the residual indication after zeroing shall not exceed half the minimum specified price deviation. However, this indication need not be less than </w:t>
            </w:r>
            <w:r w:rsidRPr="004356CB">
              <w:rPr>
                <w:strike/>
                <w:color w:val="C00000"/>
                <w:sz w:val="20"/>
                <w:szCs w:val="20"/>
              </w:rPr>
              <w:t>the smallest coin in circulation in the country in which the equipment is used.</w:t>
            </w:r>
            <w:r w:rsidRPr="004356CB">
              <w:rPr>
                <w:color w:val="C00000"/>
                <w:sz w:val="20"/>
                <w:szCs w:val="20"/>
              </w:rPr>
              <w:t xml:space="preserve"> </w:t>
            </w:r>
            <w:r w:rsidRPr="00DD08D2">
              <w:rPr>
                <w:rFonts w:eastAsia="Arial"/>
                <w:color w:val="0070C0"/>
                <w:sz w:val="20"/>
                <w:lang w:val="en-AU"/>
              </w:rPr>
              <w:t>1 cent.</w:t>
            </w:r>
          </w:p>
        </w:tc>
        <w:tc>
          <w:tcPr>
            <w:tcW w:w="194" w:type="pct"/>
          </w:tcPr>
          <w:p w14:paraId="61F26729"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2B6C76FF"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7B1DEC13"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45F69421"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758D83F" w14:textId="77777777" w:rsidTr="00FB2730">
        <w:tc>
          <w:tcPr>
            <w:tcW w:w="679" w:type="pct"/>
          </w:tcPr>
          <w:p w14:paraId="7D1BED3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3.3.10</w:t>
            </w:r>
          </w:p>
        </w:tc>
        <w:tc>
          <w:tcPr>
            <w:tcW w:w="2575" w:type="pct"/>
          </w:tcPr>
          <w:p w14:paraId="3368FE4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On digital indicating devices, the price indication after zeroing shall be zero without any ambiguity.</w:t>
            </w:r>
          </w:p>
        </w:tc>
        <w:tc>
          <w:tcPr>
            <w:tcW w:w="194" w:type="pct"/>
          </w:tcPr>
          <w:p w14:paraId="5DEF976C"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4B90FBD3" w14:textId="77777777" w:rsidR="001632F2" w:rsidRPr="000A5C5D" w:rsidRDefault="001632F2" w:rsidP="00832ECA">
            <w:pPr>
              <w:kinsoku w:val="0"/>
              <w:overflowPunct w:val="0"/>
              <w:spacing w:before="60" w:after="60"/>
              <w:ind w:left="57" w:right="57"/>
              <w:textAlignment w:val="baseline"/>
              <w:rPr>
                <w:b/>
                <w:sz w:val="20"/>
                <w:szCs w:val="20"/>
              </w:rPr>
            </w:pPr>
          </w:p>
        </w:tc>
        <w:tc>
          <w:tcPr>
            <w:tcW w:w="194" w:type="pct"/>
          </w:tcPr>
          <w:p w14:paraId="1419B595" w14:textId="77777777" w:rsidR="001632F2" w:rsidRPr="000A5C5D" w:rsidRDefault="001632F2" w:rsidP="00832ECA">
            <w:pPr>
              <w:kinsoku w:val="0"/>
              <w:overflowPunct w:val="0"/>
              <w:spacing w:before="60" w:after="60"/>
              <w:ind w:left="57" w:right="57"/>
              <w:textAlignment w:val="baseline"/>
              <w:rPr>
                <w:b/>
                <w:sz w:val="20"/>
                <w:szCs w:val="20"/>
              </w:rPr>
            </w:pPr>
          </w:p>
        </w:tc>
        <w:tc>
          <w:tcPr>
            <w:tcW w:w="1164" w:type="pct"/>
          </w:tcPr>
          <w:p w14:paraId="3957C622" w14:textId="77777777" w:rsidR="001632F2" w:rsidRPr="000A5C5D" w:rsidRDefault="001632F2" w:rsidP="00832ECA">
            <w:pPr>
              <w:kinsoku w:val="0"/>
              <w:overflowPunct w:val="0"/>
              <w:spacing w:before="60" w:after="60"/>
              <w:ind w:left="57" w:right="57"/>
              <w:textAlignment w:val="baseline"/>
              <w:rPr>
                <w:sz w:val="20"/>
                <w:szCs w:val="20"/>
              </w:rPr>
            </w:pPr>
          </w:p>
        </w:tc>
      </w:tr>
    </w:tbl>
    <w:p w14:paraId="266CD72F" w14:textId="77777777" w:rsidR="001632F2" w:rsidRPr="000A5C5D" w:rsidRDefault="001632F2" w:rsidP="001632F2">
      <w:r w:rsidRPr="000A5C5D">
        <w:br w:type="page"/>
      </w:r>
    </w:p>
    <w:tbl>
      <w:tblPr>
        <w:tblW w:w="9062" w:type="dxa"/>
        <w:tblLayout w:type="fixed"/>
        <w:tblCellMar>
          <w:left w:w="0" w:type="dxa"/>
          <w:right w:w="0" w:type="dxa"/>
        </w:tblCellMar>
        <w:tblLook w:val="0000" w:firstRow="0" w:lastRow="0" w:firstColumn="0" w:lastColumn="0" w:noHBand="0" w:noVBand="0"/>
      </w:tblPr>
      <w:tblGrid>
        <w:gridCol w:w="1271"/>
        <w:gridCol w:w="4816"/>
        <w:gridCol w:w="362"/>
        <w:gridCol w:w="362"/>
        <w:gridCol w:w="362"/>
        <w:gridCol w:w="1889"/>
      </w:tblGrid>
      <w:tr w:rsidR="001632F2" w:rsidRPr="000A5C5D" w14:paraId="43ADD48B" w14:textId="77777777" w:rsidTr="00FB2730">
        <w:trPr>
          <w:trHeight w:val="613"/>
        </w:trPr>
        <w:tc>
          <w:tcPr>
            <w:tcW w:w="701" w:type="pct"/>
            <w:tcBorders>
              <w:top w:val="single" w:sz="8" w:space="0" w:color="auto"/>
              <w:left w:val="single" w:sz="8" w:space="0" w:color="auto"/>
              <w:bottom w:val="single" w:sz="6" w:space="0" w:color="auto"/>
              <w:right w:val="single" w:sz="6" w:space="0" w:color="auto"/>
            </w:tcBorders>
            <w:vAlign w:val="center"/>
          </w:tcPr>
          <w:p w14:paraId="3887E7F0"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657" w:type="pct"/>
            <w:tcBorders>
              <w:top w:val="single" w:sz="8" w:space="0" w:color="auto"/>
              <w:left w:val="single" w:sz="6" w:space="0" w:color="auto"/>
              <w:bottom w:val="single" w:sz="6" w:space="0" w:color="auto"/>
              <w:right w:val="single" w:sz="6" w:space="0" w:color="auto"/>
            </w:tcBorders>
            <w:vAlign w:val="center"/>
          </w:tcPr>
          <w:p w14:paraId="50D9AF10"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4A1DE097"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73DCA48"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18862CA9"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041" w:type="pct"/>
            <w:tcBorders>
              <w:top w:val="single" w:sz="8" w:space="0" w:color="auto"/>
              <w:left w:val="single" w:sz="6" w:space="0" w:color="auto"/>
              <w:bottom w:val="single" w:sz="6" w:space="0" w:color="auto"/>
              <w:right w:val="single" w:sz="8" w:space="0" w:color="auto"/>
            </w:tcBorders>
            <w:vAlign w:val="center"/>
          </w:tcPr>
          <w:p w14:paraId="6E6C16A6"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21754D1B"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6" w:space="0" w:color="auto"/>
              <w:left w:val="single" w:sz="8" w:space="0" w:color="auto"/>
              <w:bottom w:val="single" w:sz="2" w:space="0" w:color="auto"/>
              <w:right w:val="single" w:sz="2" w:space="0" w:color="auto"/>
            </w:tcBorders>
          </w:tcPr>
          <w:p w14:paraId="7EBFA43F"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3.4</w:t>
            </w:r>
          </w:p>
        </w:tc>
        <w:tc>
          <w:tcPr>
            <w:tcW w:w="4299" w:type="pct"/>
            <w:gridSpan w:val="5"/>
            <w:tcBorders>
              <w:top w:val="single" w:sz="6" w:space="0" w:color="auto"/>
              <w:left w:val="single" w:sz="2" w:space="0" w:color="auto"/>
              <w:bottom w:val="single" w:sz="2" w:space="0" w:color="auto"/>
              <w:right w:val="single" w:sz="8" w:space="0" w:color="auto"/>
            </w:tcBorders>
          </w:tcPr>
          <w:p w14:paraId="190CF73B"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Printing device</w:t>
            </w:r>
          </w:p>
        </w:tc>
      </w:tr>
      <w:tr w:rsidR="001632F2" w:rsidRPr="00DB28C3" w14:paraId="139F808E"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2C1BC0E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3.4.1</w:t>
            </w:r>
          </w:p>
        </w:tc>
        <w:tc>
          <w:tcPr>
            <w:tcW w:w="2657" w:type="pct"/>
            <w:tcBorders>
              <w:top w:val="single" w:sz="2" w:space="0" w:color="auto"/>
              <w:left w:val="single" w:sz="2" w:space="0" w:color="auto"/>
              <w:bottom w:val="single" w:sz="2" w:space="0" w:color="auto"/>
              <w:right w:val="single" w:sz="2" w:space="0" w:color="auto"/>
            </w:tcBorders>
          </w:tcPr>
          <w:p w14:paraId="3FC42B5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printed scale interval shall be in the form of 1 × 10</w:t>
            </w:r>
            <w:r w:rsidRPr="000A5C5D">
              <w:rPr>
                <w:sz w:val="20"/>
                <w:szCs w:val="20"/>
                <w:vertAlign w:val="superscript"/>
              </w:rPr>
              <w:t>n</w:t>
            </w:r>
            <w:r w:rsidRPr="000A5C5D">
              <w:rPr>
                <w:sz w:val="20"/>
                <w:szCs w:val="20"/>
              </w:rPr>
              <w:t xml:space="preserve">, </w:t>
            </w:r>
            <w:r w:rsidRPr="000A5C5D">
              <w:rPr>
                <w:sz w:val="20"/>
                <w:szCs w:val="20"/>
              </w:rPr>
              <w:br/>
              <w:t>2 × 10</w:t>
            </w:r>
            <w:r w:rsidRPr="000A5C5D">
              <w:rPr>
                <w:sz w:val="20"/>
                <w:szCs w:val="20"/>
                <w:vertAlign w:val="superscript"/>
              </w:rPr>
              <w:t>n</w:t>
            </w:r>
            <w:r w:rsidRPr="000A5C5D">
              <w:rPr>
                <w:sz w:val="20"/>
                <w:szCs w:val="20"/>
              </w:rPr>
              <w:t xml:space="preserve"> or 5 × 10</w:t>
            </w:r>
            <w:r w:rsidRPr="000A5C5D">
              <w:rPr>
                <w:sz w:val="20"/>
                <w:szCs w:val="20"/>
                <w:vertAlign w:val="superscript"/>
              </w:rPr>
              <w:t>n</w:t>
            </w:r>
            <w:r w:rsidRPr="000A5C5D">
              <w:rPr>
                <w:sz w:val="20"/>
                <w:szCs w:val="20"/>
              </w:rPr>
              <w:t xml:space="preserve"> authori</w:t>
            </w:r>
            <w:r>
              <w:rPr>
                <w:sz w:val="20"/>
                <w:szCs w:val="20"/>
              </w:rPr>
              <w:t>s</w:t>
            </w:r>
            <w:r w:rsidRPr="000A5C5D">
              <w:rPr>
                <w:sz w:val="20"/>
                <w:szCs w:val="20"/>
              </w:rPr>
              <w:t>ed units of quantity, n being a positive or negative whole number, or zero, and shall not be greater than the minimum specified quantity deviation.</w:t>
            </w:r>
          </w:p>
          <w:p w14:paraId="63BEB49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printed scale interval shall not be less than the smallest scale interval of the indicating devices.</w:t>
            </w:r>
          </w:p>
        </w:tc>
        <w:tc>
          <w:tcPr>
            <w:tcW w:w="200" w:type="pct"/>
            <w:tcBorders>
              <w:top w:val="single" w:sz="2" w:space="0" w:color="auto"/>
              <w:left w:val="single" w:sz="2" w:space="0" w:color="auto"/>
              <w:bottom w:val="single" w:sz="2" w:space="0" w:color="auto"/>
              <w:right w:val="single" w:sz="2" w:space="0" w:color="auto"/>
            </w:tcBorders>
          </w:tcPr>
          <w:p w14:paraId="2623E45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49FBE0BB"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EE93AD3"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3482A92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176C2D9"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69137D1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3.4.2</w:t>
            </w:r>
          </w:p>
        </w:tc>
        <w:tc>
          <w:tcPr>
            <w:tcW w:w="2657" w:type="pct"/>
            <w:tcBorders>
              <w:top w:val="single" w:sz="2" w:space="0" w:color="auto"/>
              <w:left w:val="single" w:sz="2" w:space="0" w:color="auto"/>
              <w:bottom w:val="single" w:sz="2" w:space="0" w:color="auto"/>
              <w:right w:val="single" w:sz="2" w:space="0" w:color="auto"/>
            </w:tcBorders>
          </w:tcPr>
          <w:p w14:paraId="2BB282F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quantity printed shall be expressed in one of the units authori</w:t>
            </w:r>
            <w:r>
              <w:rPr>
                <w:sz w:val="20"/>
                <w:szCs w:val="20"/>
              </w:rPr>
              <w:t>s</w:t>
            </w:r>
            <w:r w:rsidRPr="000A5C5D">
              <w:rPr>
                <w:sz w:val="20"/>
                <w:szCs w:val="20"/>
              </w:rPr>
              <w:t>ed for the indication of quantity and expressed in the same units as the indicating device.</w:t>
            </w:r>
          </w:p>
          <w:p w14:paraId="7A58277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figures, the unit used or its symbol and the decimal sign, if any, shall be printed unambiguously on the ticket.</w:t>
            </w:r>
          </w:p>
        </w:tc>
        <w:tc>
          <w:tcPr>
            <w:tcW w:w="200" w:type="pct"/>
            <w:tcBorders>
              <w:top w:val="single" w:sz="2" w:space="0" w:color="auto"/>
              <w:left w:val="single" w:sz="2" w:space="0" w:color="auto"/>
              <w:bottom w:val="single" w:sz="2" w:space="0" w:color="auto"/>
              <w:right w:val="single" w:sz="2" w:space="0" w:color="auto"/>
            </w:tcBorders>
          </w:tcPr>
          <w:p w14:paraId="22EF9864"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CB5EDCC"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4A709129"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5B7DBADE"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3142432"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441DBD6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3.4.3</w:t>
            </w:r>
          </w:p>
        </w:tc>
        <w:tc>
          <w:tcPr>
            <w:tcW w:w="2657" w:type="pct"/>
            <w:tcBorders>
              <w:top w:val="single" w:sz="2" w:space="0" w:color="auto"/>
              <w:left w:val="single" w:sz="2" w:space="0" w:color="auto"/>
              <w:bottom w:val="single" w:sz="2" w:space="0" w:color="auto"/>
              <w:right w:val="single" w:sz="2" w:space="0" w:color="auto"/>
            </w:tcBorders>
          </w:tcPr>
          <w:p w14:paraId="43F7BF3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printing device may also print information identifying the measurement such as sequence number, date, identification of the measuring system, type or name of liquid, etc.</w:t>
            </w:r>
          </w:p>
          <w:p w14:paraId="1270233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printing device is connected to more than one measuring system, it shall print the identification of the relevant system.</w:t>
            </w:r>
          </w:p>
        </w:tc>
        <w:tc>
          <w:tcPr>
            <w:tcW w:w="200" w:type="pct"/>
            <w:tcBorders>
              <w:top w:val="single" w:sz="2" w:space="0" w:color="auto"/>
              <w:left w:val="single" w:sz="2" w:space="0" w:color="auto"/>
              <w:bottom w:val="single" w:sz="2" w:space="0" w:color="auto"/>
              <w:right w:val="single" w:sz="2" w:space="0" w:color="auto"/>
            </w:tcBorders>
          </w:tcPr>
          <w:p w14:paraId="7302995D"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45C27614"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038A951"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28C4704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5F5CD62"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06BD41D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3.4.4</w:t>
            </w:r>
          </w:p>
        </w:tc>
        <w:tc>
          <w:tcPr>
            <w:tcW w:w="2657" w:type="pct"/>
            <w:tcBorders>
              <w:top w:val="single" w:sz="2" w:space="0" w:color="auto"/>
              <w:left w:val="single" w:sz="2" w:space="0" w:color="auto"/>
              <w:bottom w:val="single" w:sz="2" w:space="0" w:color="auto"/>
              <w:right w:val="single" w:sz="2" w:space="0" w:color="auto"/>
            </w:tcBorders>
          </w:tcPr>
          <w:p w14:paraId="2592DCD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a printing device allows repetition of the printing before a new delivery has started, copies shall be clearly marked as such, for example by printing duplicate.</w:t>
            </w:r>
          </w:p>
        </w:tc>
        <w:tc>
          <w:tcPr>
            <w:tcW w:w="200" w:type="pct"/>
            <w:tcBorders>
              <w:top w:val="single" w:sz="2" w:space="0" w:color="auto"/>
              <w:left w:val="single" w:sz="2" w:space="0" w:color="auto"/>
              <w:bottom w:val="single" w:sz="2" w:space="0" w:color="auto"/>
              <w:right w:val="single" w:sz="2" w:space="0" w:color="auto"/>
            </w:tcBorders>
          </w:tcPr>
          <w:p w14:paraId="0E2F3638"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443FBD76"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C543DC5"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26D2899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48AA4BE"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71D50CC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3.4.5</w:t>
            </w:r>
          </w:p>
        </w:tc>
        <w:tc>
          <w:tcPr>
            <w:tcW w:w="2657" w:type="pct"/>
            <w:tcBorders>
              <w:top w:val="single" w:sz="2" w:space="0" w:color="auto"/>
              <w:left w:val="single" w:sz="2" w:space="0" w:color="auto"/>
              <w:bottom w:val="single" w:sz="2" w:space="0" w:color="auto"/>
              <w:right w:val="single" w:sz="2" w:space="0" w:color="auto"/>
            </w:tcBorders>
          </w:tcPr>
          <w:p w14:paraId="155828F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quantity is determined by the difference between two printed values, even if one is expressed in zeros, it shall be impossible to withdraw the ticket from the printing device during measurement.</w:t>
            </w:r>
          </w:p>
        </w:tc>
        <w:tc>
          <w:tcPr>
            <w:tcW w:w="200" w:type="pct"/>
            <w:tcBorders>
              <w:top w:val="single" w:sz="2" w:space="0" w:color="auto"/>
              <w:left w:val="single" w:sz="2" w:space="0" w:color="auto"/>
              <w:bottom w:val="single" w:sz="2" w:space="0" w:color="auto"/>
              <w:right w:val="single" w:sz="2" w:space="0" w:color="auto"/>
            </w:tcBorders>
          </w:tcPr>
          <w:p w14:paraId="7227D97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7DCE158C"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661D96F7"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18356C5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1E79DF7"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65DEE40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3.4.6</w:t>
            </w:r>
          </w:p>
        </w:tc>
        <w:tc>
          <w:tcPr>
            <w:tcW w:w="2657" w:type="pct"/>
            <w:tcBorders>
              <w:top w:val="single" w:sz="2" w:space="0" w:color="auto"/>
              <w:left w:val="single" w:sz="2" w:space="0" w:color="auto"/>
              <w:bottom w:val="single" w:sz="2" w:space="0" w:color="auto"/>
              <w:right w:val="single" w:sz="2" w:space="0" w:color="auto"/>
            </w:tcBorders>
          </w:tcPr>
          <w:p w14:paraId="32DE42D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Where the printing device and quantity indicating device each have a zeroing device, these devices shall be designed so that resetting one of them to zero also resets the other.</w:t>
            </w:r>
          </w:p>
        </w:tc>
        <w:tc>
          <w:tcPr>
            <w:tcW w:w="200" w:type="pct"/>
            <w:tcBorders>
              <w:top w:val="single" w:sz="2" w:space="0" w:color="auto"/>
              <w:left w:val="single" w:sz="2" w:space="0" w:color="auto"/>
              <w:bottom w:val="single" w:sz="2" w:space="0" w:color="auto"/>
              <w:right w:val="single" w:sz="2" w:space="0" w:color="auto"/>
            </w:tcBorders>
          </w:tcPr>
          <w:p w14:paraId="13B8418D"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1EB77E37"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0071BC1B"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264A0D29"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24385AD"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2DA3B0F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3.4.7</w:t>
            </w:r>
          </w:p>
        </w:tc>
        <w:tc>
          <w:tcPr>
            <w:tcW w:w="2657" w:type="pct"/>
            <w:tcBorders>
              <w:top w:val="single" w:sz="2" w:space="0" w:color="auto"/>
              <w:left w:val="single" w:sz="2" w:space="0" w:color="auto"/>
              <w:bottom w:val="single" w:sz="2" w:space="0" w:color="auto"/>
              <w:right w:val="single" w:sz="2" w:space="0" w:color="auto"/>
            </w:tcBorders>
          </w:tcPr>
          <w:p w14:paraId="7BC88D3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printing device may print, in addition to the measured quantity, the corresponding transaction price, or this price accompanied by the unit price.</w:t>
            </w:r>
          </w:p>
          <w:p w14:paraId="57DF81B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Any value shall be printed as a repeated value from the measuring system.</w:t>
            </w:r>
          </w:p>
          <w:p w14:paraId="34811BC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The figures, </w:t>
            </w:r>
            <w:r w:rsidRPr="005D3683">
              <w:rPr>
                <w:strike/>
                <w:color w:val="C00000"/>
                <w:sz w:val="20"/>
                <w:szCs w:val="20"/>
              </w:rPr>
              <w:t>the monetary unit used</w:t>
            </w:r>
            <w:r w:rsidRPr="005D3683">
              <w:rPr>
                <w:color w:val="C00000"/>
                <w:sz w:val="20"/>
                <w:szCs w:val="20"/>
              </w:rPr>
              <w:t xml:space="preserve"> </w:t>
            </w:r>
            <w:r w:rsidRPr="00314BB6">
              <w:rPr>
                <w:rFonts w:eastAsia="Arial"/>
                <w:color w:val="0070C0"/>
                <w:sz w:val="20"/>
                <w:lang w:val="en-AU"/>
              </w:rPr>
              <w:t xml:space="preserve">dollar </w:t>
            </w:r>
            <w:r w:rsidRPr="000A5C5D">
              <w:rPr>
                <w:sz w:val="20"/>
                <w:szCs w:val="20"/>
              </w:rPr>
              <w:t>or its symbol, and the decimal sign, if any, shall be printed unambiguously on the ticket.</w:t>
            </w:r>
          </w:p>
        </w:tc>
        <w:tc>
          <w:tcPr>
            <w:tcW w:w="200" w:type="pct"/>
            <w:tcBorders>
              <w:top w:val="single" w:sz="2" w:space="0" w:color="auto"/>
              <w:left w:val="single" w:sz="2" w:space="0" w:color="auto"/>
              <w:bottom w:val="single" w:sz="2" w:space="0" w:color="auto"/>
              <w:right w:val="single" w:sz="2" w:space="0" w:color="auto"/>
            </w:tcBorders>
          </w:tcPr>
          <w:p w14:paraId="5813A59D"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04C56FB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255ADC94"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29CCD63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D1DE028"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636C1B6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3.4.8</w:t>
            </w:r>
          </w:p>
        </w:tc>
        <w:tc>
          <w:tcPr>
            <w:tcW w:w="2657" w:type="pct"/>
            <w:tcBorders>
              <w:top w:val="single" w:sz="2" w:space="0" w:color="auto"/>
              <w:left w:val="single" w:sz="2" w:space="0" w:color="auto"/>
              <w:bottom w:val="single" w:sz="2" w:space="0" w:color="auto"/>
              <w:right w:val="single" w:sz="2" w:space="0" w:color="auto"/>
            </w:tcBorders>
          </w:tcPr>
          <w:p w14:paraId="4565462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printed price scale interval shall be in the form 1 × 10</w:t>
            </w:r>
            <w:r w:rsidRPr="000A5C5D">
              <w:rPr>
                <w:sz w:val="20"/>
                <w:szCs w:val="20"/>
                <w:vertAlign w:val="superscript"/>
              </w:rPr>
              <w:t>n</w:t>
            </w:r>
            <w:r w:rsidRPr="000A5C5D">
              <w:rPr>
                <w:sz w:val="20"/>
                <w:szCs w:val="20"/>
              </w:rPr>
              <w:t>, 2 × 10</w:t>
            </w:r>
            <w:r w:rsidRPr="000A5C5D">
              <w:rPr>
                <w:sz w:val="20"/>
                <w:szCs w:val="20"/>
                <w:vertAlign w:val="superscript"/>
              </w:rPr>
              <w:t>n</w:t>
            </w:r>
            <w:r w:rsidRPr="000A5C5D">
              <w:rPr>
                <w:sz w:val="20"/>
                <w:szCs w:val="20"/>
              </w:rPr>
              <w:t xml:space="preserve"> or 5 × 10</w:t>
            </w:r>
            <w:r w:rsidRPr="000A5C5D">
              <w:rPr>
                <w:sz w:val="20"/>
                <w:szCs w:val="20"/>
                <w:vertAlign w:val="superscript"/>
              </w:rPr>
              <w:t>n</w:t>
            </w:r>
            <w:r w:rsidRPr="000A5C5D">
              <w:rPr>
                <w:sz w:val="20"/>
                <w:szCs w:val="20"/>
              </w:rPr>
              <w:t xml:space="preserve"> monetary units, n being a positive or negative whole number, or zero; it shall not exceed the minimum specified price deviation. However, it need not be less than </w:t>
            </w:r>
            <w:r w:rsidRPr="005D3683">
              <w:rPr>
                <w:strike/>
                <w:color w:val="C00000"/>
                <w:sz w:val="20"/>
                <w:szCs w:val="20"/>
              </w:rPr>
              <w:t>the smallest coin in circulation in the country in which the equipment is used.</w:t>
            </w:r>
            <w:r w:rsidRPr="005D3683">
              <w:rPr>
                <w:color w:val="C00000"/>
                <w:sz w:val="20"/>
                <w:szCs w:val="20"/>
              </w:rPr>
              <w:t xml:space="preserve"> </w:t>
            </w:r>
            <w:r w:rsidRPr="00314BB6">
              <w:rPr>
                <w:rFonts w:eastAsia="Arial"/>
                <w:color w:val="0070C0"/>
                <w:sz w:val="20"/>
                <w:lang w:val="en-AU"/>
              </w:rPr>
              <w:t>1 cent.</w:t>
            </w:r>
          </w:p>
        </w:tc>
        <w:tc>
          <w:tcPr>
            <w:tcW w:w="200" w:type="pct"/>
            <w:tcBorders>
              <w:top w:val="single" w:sz="2" w:space="0" w:color="auto"/>
              <w:left w:val="single" w:sz="2" w:space="0" w:color="auto"/>
              <w:bottom w:val="single" w:sz="2" w:space="0" w:color="auto"/>
              <w:right w:val="single" w:sz="2" w:space="0" w:color="auto"/>
            </w:tcBorders>
          </w:tcPr>
          <w:p w14:paraId="5940C498"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24C2DC2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628585D5"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376C344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6BFF293"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2" w:space="0" w:color="auto"/>
              <w:right w:val="single" w:sz="2" w:space="0" w:color="auto"/>
            </w:tcBorders>
          </w:tcPr>
          <w:p w14:paraId="0E2D350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3.4.9</w:t>
            </w:r>
          </w:p>
        </w:tc>
        <w:tc>
          <w:tcPr>
            <w:tcW w:w="2657" w:type="pct"/>
            <w:tcBorders>
              <w:top w:val="single" w:sz="2" w:space="0" w:color="auto"/>
              <w:left w:val="single" w:sz="2" w:space="0" w:color="auto"/>
              <w:bottom w:val="single" w:sz="2" w:space="0" w:color="auto"/>
              <w:right w:val="single" w:sz="2" w:space="0" w:color="auto"/>
            </w:tcBorders>
          </w:tcPr>
          <w:p w14:paraId="77570C0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 quantity indicating device is not fitted with a price indicating device, the difference between the printed price and the price calculated on the basis of the indicated quantity and the printed unit price shall comply with the requirements in 3.3.7.</w:t>
            </w:r>
          </w:p>
        </w:tc>
        <w:tc>
          <w:tcPr>
            <w:tcW w:w="200" w:type="pct"/>
            <w:tcBorders>
              <w:top w:val="single" w:sz="2" w:space="0" w:color="auto"/>
              <w:left w:val="single" w:sz="2" w:space="0" w:color="auto"/>
              <w:bottom w:val="single" w:sz="2" w:space="0" w:color="auto"/>
              <w:right w:val="single" w:sz="2" w:space="0" w:color="auto"/>
            </w:tcBorders>
          </w:tcPr>
          <w:p w14:paraId="61745562"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46FC7455"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E07B1A6"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2" w:space="0" w:color="auto"/>
              <w:right w:val="single" w:sz="8" w:space="0" w:color="auto"/>
            </w:tcBorders>
          </w:tcPr>
          <w:p w14:paraId="68372629"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5ED4A37" w14:textId="77777777" w:rsidTr="00FB2730">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1" w:type="pct"/>
            <w:tcBorders>
              <w:top w:val="single" w:sz="2" w:space="0" w:color="auto"/>
              <w:left w:val="single" w:sz="8" w:space="0" w:color="auto"/>
              <w:bottom w:val="single" w:sz="8" w:space="0" w:color="auto"/>
              <w:right w:val="single" w:sz="2" w:space="0" w:color="auto"/>
            </w:tcBorders>
          </w:tcPr>
          <w:p w14:paraId="2CC9B8A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3.4.10</w:t>
            </w:r>
          </w:p>
        </w:tc>
        <w:tc>
          <w:tcPr>
            <w:tcW w:w="2657" w:type="pct"/>
            <w:tcBorders>
              <w:top w:val="single" w:sz="2" w:space="0" w:color="auto"/>
              <w:left w:val="single" w:sz="2" w:space="0" w:color="auto"/>
              <w:bottom w:val="single" w:sz="8" w:space="0" w:color="auto"/>
              <w:right w:val="single" w:sz="2" w:space="0" w:color="auto"/>
            </w:tcBorders>
          </w:tcPr>
          <w:p w14:paraId="51BDFB4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Electronic printing devices are also subject to the requirements in 4.3.5.</w:t>
            </w:r>
          </w:p>
        </w:tc>
        <w:tc>
          <w:tcPr>
            <w:tcW w:w="200" w:type="pct"/>
            <w:tcBorders>
              <w:top w:val="single" w:sz="2" w:space="0" w:color="auto"/>
              <w:left w:val="single" w:sz="2" w:space="0" w:color="auto"/>
              <w:bottom w:val="single" w:sz="8" w:space="0" w:color="auto"/>
              <w:right w:val="single" w:sz="2" w:space="0" w:color="auto"/>
            </w:tcBorders>
          </w:tcPr>
          <w:p w14:paraId="005D51AC"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8" w:space="0" w:color="auto"/>
              <w:right w:val="single" w:sz="2" w:space="0" w:color="auto"/>
            </w:tcBorders>
          </w:tcPr>
          <w:p w14:paraId="1712F187"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8" w:space="0" w:color="auto"/>
              <w:right w:val="single" w:sz="2" w:space="0" w:color="auto"/>
            </w:tcBorders>
          </w:tcPr>
          <w:p w14:paraId="4CC88ACE" w14:textId="77777777" w:rsidR="001632F2" w:rsidRPr="000A5C5D" w:rsidRDefault="001632F2" w:rsidP="00832ECA">
            <w:pPr>
              <w:kinsoku w:val="0"/>
              <w:overflowPunct w:val="0"/>
              <w:spacing w:before="60" w:after="60"/>
              <w:ind w:left="57" w:right="57"/>
              <w:textAlignment w:val="baseline"/>
              <w:rPr>
                <w:b/>
                <w:sz w:val="20"/>
                <w:szCs w:val="20"/>
              </w:rPr>
            </w:pPr>
          </w:p>
        </w:tc>
        <w:tc>
          <w:tcPr>
            <w:tcW w:w="1041" w:type="pct"/>
            <w:tcBorders>
              <w:top w:val="single" w:sz="2" w:space="0" w:color="auto"/>
              <w:left w:val="single" w:sz="2" w:space="0" w:color="auto"/>
              <w:bottom w:val="single" w:sz="8" w:space="0" w:color="auto"/>
              <w:right w:val="single" w:sz="8" w:space="0" w:color="auto"/>
            </w:tcBorders>
          </w:tcPr>
          <w:p w14:paraId="4481E2F9" w14:textId="77777777" w:rsidR="001632F2" w:rsidRPr="000A5C5D" w:rsidRDefault="001632F2" w:rsidP="00832ECA">
            <w:pPr>
              <w:kinsoku w:val="0"/>
              <w:overflowPunct w:val="0"/>
              <w:spacing w:before="60" w:after="60"/>
              <w:ind w:left="57" w:right="57"/>
              <w:textAlignment w:val="baseline"/>
              <w:rPr>
                <w:sz w:val="20"/>
                <w:szCs w:val="20"/>
              </w:rPr>
            </w:pPr>
          </w:p>
        </w:tc>
      </w:tr>
    </w:tbl>
    <w:p w14:paraId="3B44FF11" w14:textId="77777777" w:rsidR="001632F2" w:rsidRPr="000A5C5D" w:rsidRDefault="001632F2" w:rsidP="001632F2"/>
    <w:tbl>
      <w:tblPr>
        <w:tblW w:w="90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179262A8" w14:textId="77777777" w:rsidTr="00832ECA">
        <w:trPr>
          <w:trHeight w:val="612"/>
        </w:trPr>
        <w:tc>
          <w:tcPr>
            <w:tcW w:w="700" w:type="pct"/>
            <w:vAlign w:val="center"/>
          </w:tcPr>
          <w:p w14:paraId="60F9F5E8" w14:textId="77777777" w:rsidR="001632F2" w:rsidRPr="000A5C5D" w:rsidRDefault="001632F2" w:rsidP="00832ECA">
            <w:pPr>
              <w:kinsoku w:val="0"/>
              <w:overflowPunct w:val="0"/>
              <w:spacing w:before="60" w:after="60"/>
              <w:ind w:left="57" w:right="57"/>
              <w:jc w:val="center"/>
              <w:textAlignment w:val="baseline"/>
              <w:rPr>
                <w:sz w:val="20"/>
                <w:szCs w:val="20"/>
              </w:rPr>
            </w:pPr>
            <w:r w:rsidRPr="000A5C5D">
              <w:rPr>
                <w:b/>
                <w:bCs/>
              </w:rPr>
              <w:t>§ (R 117-1)</w:t>
            </w:r>
          </w:p>
        </w:tc>
        <w:tc>
          <w:tcPr>
            <w:tcW w:w="2500" w:type="pct"/>
            <w:vAlign w:val="center"/>
          </w:tcPr>
          <w:p w14:paraId="705BB11A" w14:textId="77777777" w:rsidR="001632F2" w:rsidRPr="000A5C5D" w:rsidRDefault="001632F2" w:rsidP="00832ECA">
            <w:pPr>
              <w:kinsoku w:val="0"/>
              <w:overflowPunct w:val="0"/>
              <w:spacing w:before="60" w:after="60"/>
              <w:ind w:left="57" w:right="57"/>
              <w:jc w:val="center"/>
              <w:textAlignment w:val="baseline"/>
              <w:rPr>
                <w:sz w:val="20"/>
                <w:szCs w:val="20"/>
              </w:rPr>
            </w:pPr>
            <w:r w:rsidRPr="000A5C5D">
              <w:rPr>
                <w:b/>
                <w:bCs/>
              </w:rPr>
              <w:t>Requirement</w:t>
            </w:r>
          </w:p>
        </w:tc>
        <w:tc>
          <w:tcPr>
            <w:tcW w:w="200" w:type="pct"/>
            <w:textDirection w:val="btLr"/>
            <w:vAlign w:val="center"/>
          </w:tcPr>
          <w:p w14:paraId="08A61AE6" w14:textId="77777777" w:rsidR="001632F2" w:rsidRPr="000A5C5D" w:rsidRDefault="001632F2" w:rsidP="00832ECA">
            <w:pPr>
              <w:kinsoku w:val="0"/>
              <w:overflowPunct w:val="0"/>
              <w:spacing w:before="60" w:after="60"/>
              <w:ind w:left="57" w:right="57"/>
              <w:jc w:val="center"/>
              <w:textAlignment w:val="baseline"/>
              <w:rPr>
                <w:b/>
                <w:sz w:val="20"/>
                <w:szCs w:val="20"/>
              </w:rPr>
            </w:pPr>
            <w:r w:rsidRPr="000A5C5D">
              <w:rPr>
                <w:b/>
                <w:bCs/>
                <w:sz w:val="20"/>
                <w:szCs w:val="20"/>
              </w:rPr>
              <w:t>Pass</w:t>
            </w:r>
          </w:p>
        </w:tc>
        <w:tc>
          <w:tcPr>
            <w:tcW w:w="200" w:type="pct"/>
            <w:textDirection w:val="btLr"/>
            <w:vAlign w:val="center"/>
          </w:tcPr>
          <w:p w14:paraId="6762A51F" w14:textId="77777777" w:rsidR="001632F2" w:rsidRPr="000A5C5D" w:rsidRDefault="001632F2" w:rsidP="00832ECA">
            <w:pPr>
              <w:kinsoku w:val="0"/>
              <w:overflowPunct w:val="0"/>
              <w:spacing w:before="60" w:after="60"/>
              <w:ind w:left="57" w:right="57"/>
              <w:jc w:val="center"/>
              <w:textAlignment w:val="baseline"/>
              <w:rPr>
                <w:b/>
                <w:sz w:val="20"/>
                <w:szCs w:val="20"/>
              </w:rPr>
            </w:pPr>
            <w:r w:rsidRPr="000A5C5D">
              <w:rPr>
                <w:b/>
                <w:bCs/>
                <w:sz w:val="20"/>
                <w:szCs w:val="20"/>
              </w:rPr>
              <w:t>Fail</w:t>
            </w:r>
          </w:p>
        </w:tc>
        <w:tc>
          <w:tcPr>
            <w:tcW w:w="200" w:type="pct"/>
            <w:textDirection w:val="btLr"/>
            <w:vAlign w:val="center"/>
          </w:tcPr>
          <w:p w14:paraId="4E657F9C" w14:textId="77777777" w:rsidR="001632F2" w:rsidRPr="000A5C5D" w:rsidRDefault="001632F2" w:rsidP="00832ECA">
            <w:pPr>
              <w:kinsoku w:val="0"/>
              <w:overflowPunct w:val="0"/>
              <w:spacing w:before="60" w:after="60"/>
              <w:ind w:left="57" w:right="57"/>
              <w:jc w:val="center"/>
              <w:textAlignment w:val="baseline"/>
              <w:rPr>
                <w:b/>
                <w:sz w:val="20"/>
                <w:szCs w:val="20"/>
              </w:rPr>
            </w:pPr>
            <w:r w:rsidRPr="000A5C5D">
              <w:rPr>
                <w:b/>
                <w:sz w:val="20"/>
                <w:szCs w:val="20"/>
              </w:rPr>
              <w:t>N/A</w:t>
            </w:r>
          </w:p>
        </w:tc>
        <w:tc>
          <w:tcPr>
            <w:tcW w:w="1200" w:type="pct"/>
            <w:vAlign w:val="center"/>
          </w:tcPr>
          <w:p w14:paraId="26DD6C59" w14:textId="77777777" w:rsidR="001632F2" w:rsidRPr="000A5C5D" w:rsidRDefault="001632F2" w:rsidP="00832ECA">
            <w:pPr>
              <w:kinsoku w:val="0"/>
              <w:overflowPunct w:val="0"/>
              <w:spacing w:before="60" w:after="60"/>
              <w:ind w:left="57" w:right="57"/>
              <w:jc w:val="center"/>
              <w:textAlignment w:val="baseline"/>
              <w:rPr>
                <w:sz w:val="20"/>
                <w:szCs w:val="20"/>
              </w:rPr>
            </w:pPr>
            <w:r w:rsidRPr="000A5C5D">
              <w:rPr>
                <w:b/>
              </w:rPr>
              <w:t>Remarks</w:t>
            </w:r>
          </w:p>
        </w:tc>
      </w:tr>
      <w:tr w:rsidR="001632F2" w:rsidRPr="000A5C5D" w14:paraId="45F3EEB5" w14:textId="77777777" w:rsidTr="00832ECA">
        <w:tc>
          <w:tcPr>
            <w:tcW w:w="700" w:type="pct"/>
          </w:tcPr>
          <w:p w14:paraId="65DF9614" w14:textId="77777777" w:rsidR="001632F2" w:rsidRPr="000A5C5D" w:rsidRDefault="001632F2" w:rsidP="00832ECA">
            <w:pPr>
              <w:kinsoku w:val="0"/>
              <w:overflowPunct w:val="0"/>
              <w:spacing w:before="60" w:after="60"/>
              <w:ind w:left="57" w:right="57"/>
              <w:textAlignment w:val="baseline"/>
              <w:rPr>
                <w:sz w:val="20"/>
                <w:szCs w:val="20"/>
              </w:rPr>
            </w:pPr>
            <w:r w:rsidRPr="000A5C5D">
              <w:rPr>
                <w:b/>
                <w:sz w:val="20"/>
                <w:szCs w:val="20"/>
              </w:rPr>
              <w:t>3.5</w:t>
            </w:r>
          </w:p>
        </w:tc>
        <w:tc>
          <w:tcPr>
            <w:tcW w:w="4300" w:type="pct"/>
            <w:gridSpan w:val="5"/>
          </w:tcPr>
          <w:p w14:paraId="4D8D6F4E" w14:textId="77777777" w:rsidR="001632F2" w:rsidRPr="000A5C5D" w:rsidRDefault="001632F2" w:rsidP="00832ECA">
            <w:pPr>
              <w:kinsoku w:val="0"/>
              <w:overflowPunct w:val="0"/>
              <w:spacing w:before="60" w:after="60"/>
              <w:ind w:left="57" w:right="57"/>
              <w:textAlignment w:val="baseline"/>
              <w:rPr>
                <w:sz w:val="20"/>
                <w:szCs w:val="20"/>
              </w:rPr>
            </w:pPr>
            <w:r w:rsidRPr="000A5C5D">
              <w:rPr>
                <w:b/>
                <w:sz w:val="20"/>
                <w:szCs w:val="20"/>
              </w:rPr>
              <w:t>Memory device</w:t>
            </w:r>
          </w:p>
        </w:tc>
      </w:tr>
      <w:tr w:rsidR="001632F2" w:rsidRPr="00DB28C3" w14:paraId="60E878B5" w14:textId="77777777" w:rsidTr="00832ECA">
        <w:tc>
          <w:tcPr>
            <w:tcW w:w="700" w:type="pct"/>
          </w:tcPr>
          <w:p w14:paraId="3A197AC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3.5.1</w:t>
            </w:r>
          </w:p>
        </w:tc>
        <w:tc>
          <w:tcPr>
            <w:tcW w:w="2500" w:type="pct"/>
          </w:tcPr>
          <w:p w14:paraId="7E87389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Measuring systems may be fitted with a memory device to store measurement results until their use or to keep a record of commercial transactions, providing proof in the event of a dispute. Devices used to read stored information are considered as included in the memory devices.</w:t>
            </w:r>
          </w:p>
          <w:p w14:paraId="249404E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It is not required that the parties interested in a transaction shall be provided continuously with the results of measurement, but only that they shall have access to these results (for example, in the event of a dispute).</w:t>
            </w:r>
          </w:p>
          <w:p w14:paraId="5D8DD7E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addition, in the case of self-service filling stations or truck filling stations, the owner of the measuring system is considered to have access to the indications of the measuring system even when he/she does not use this possibility in practice.</w:t>
            </w:r>
          </w:p>
        </w:tc>
        <w:tc>
          <w:tcPr>
            <w:tcW w:w="200" w:type="pct"/>
          </w:tcPr>
          <w:p w14:paraId="25A1AB84"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463DA990"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469EE582"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58D7912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7524731" w14:textId="77777777" w:rsidTr="00832ECA">
        <w:tc>
          <w:tcPr>
            <w:tcW w:w="700" w:type="pct"/>
          </w:tcPr>
          <w:p w14:paraId="516B950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3.5.2</w:t>
            </w:r>
          </w:p>
        </w:tc>
        <w:tc>
          <w:tcPr>
            <w:tcW w:w="2500" w:type="pct"/>
          </w:tcPr>
          <w:p w14:paraId="27417FF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The medium on which data are stored </w:t>
            </w:r>
            <w:r>
              <w:rPr>
                <w:sz w:val="20"/>
                <w:szCs w:val="20"/>
              </w:rPr>
              <w:t>shall</w:t>
            </w:r>
            <w:r w:rsidRPr="000A5C5D">
              <w:rPr>
                <w:sz w:val="20"/>
                <w:szCs w:val="20"/>
              </w:rPr>
              <w:t xml:space="preserve"> have sufficient permanency to ensure that the data are not corrupted under normal storage conditions. There shall be sufficient memory storage for any particular application.</w:t>
            </w:r>
          </w:p>
        </w:tc>
        <w:tc>
          <w:tcPr>
            <w:tcW w:w="200" w:type="pct"/>
          </w:tcPr>
          <w:p w14:paraId="16D61C31"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2F043CE6"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50A106C4"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4C8D646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280DFF9" w14:textId="77777777" w:rsidTr="00832ECA">
        <w:tc>
          <w:tcPr>
            <w:tcW w:w="700" w:type="pct"/>
          </w:tcPr>
          <w:p w14:paraId="5A82195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3.5.3</w:t>
            </w:r>
          </w:p>
        </w:tc>
        <w:tc>
          <w:tcPr>
            <w:tcW w:w="2500" w:type="pct"/>
          </w:tcPr>
          <w:p w14:paraId="4C12DFB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Stored data may be deleted if either:</w:t>
            </w:r>
          </w:p>
          <w:p w14:paraId="0B1D69C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transaction is settled</w:t>
            </w:r>
            <w:r>
              <w:rPr>
                <w:sz w:val="20"/>
                <w:szCs w:val="20"/>
              </w:rPr>
              <w:t>;</w:t>
            </w:r>
            <w:r w:rsidRPr="000A5C5D">
              <w:rPr>
                <w:sz w:val="20"/>
                <w:szCs w:val="20"/>
              </w:rPr>
              <w:t xml:space="preserve"> or</w:t>
            </w:r>
          </w:p>
          <w:p w14:paraId="026F4878"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these data are printed by a printing device subject to legal control.</w:t>
            </w:r>
          </w:p>
        </w:tc>
        <w:tc>
          <w:tcPr>
            <w:tcW w:w="200" w:type="pct"/>
          </w:tcPr>
          <w:p w14:paraId="023BC2EB"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49B16200"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3509866B"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497682B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05D0E7C" w14:textId="77777777" w:rsidTr="00832ECA">
        <w:tc>
          <w:tcPr>
            <w:tcW w:w="700" w:type="pct"/>
          </w:tcPr>
          <w:p w14:paraId="051D303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3.5.4</w:t>
            </w:r>
          </w:p>
        </w:tc>
        <w:tc>
          <w:tcPr>
            <w:tcW w:w="2500" w:type="pct"/>
          </w:tcPr>
          <w:p w14:paraId="4BCFA93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After the requirements in 3.5.3 are fulfilled and when the storage is full, it is permitted to delete memori</w:t>
            </w:r>
            <w:r>
              <w:rPr>
                <w:sz w:val="20"/>
                <w:szCs w:val="20"/>
              </w:rPr>
              <w:t>s</w:t>
            </w:r>
            <w:r w:rsidRPr="000A5C5D">
              <w:rPr>
                <w:sz w:val="20"/>
                <w:szCs w:val="20"/>
              </w:rPr>
              <w:t>ed data when both the following conditions are met:</w:t>
            </w:r>
          </w:p>
          <w:p w14:paraId="789C5B47"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data are deleted in the same order as the recording order and the rules established for the particular application are respected; and</w:t>
            </w:r>
          </w:p>
          <w:p w14:paraId="2166B5FF"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deletion is carried out either automatically or after a special manual operation.</w:t>
            </w:r>
          </w:p>
        </w:tc>
        <w:tc>
          <w:tcPr>
            <w:tcW w:w="200" w:type="pct"/>
          </w:tcPr>
          <w:p w14:paraId="7C60AD35"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23E1C597"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2765E4BC"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0B04C09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1FE2198" w14:textId="77777777" w:rsidTr="00832ECA">
        <w:tc>
          <w:tcPr>
            <w:tcW w:w="700" w:type="pct"/>
          </w:tcPr>
          <w:p w14:paraId="1D019CA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3.5.5</w:t>
            </w:r>
          </w:p>
        </w:tc>
        <w:tc>
          <w:tcPr>
            <w:tcW w:w="2500" w:type="pct"/>
          </w:tcPr>
          <w:p w14:paraId="61E3012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Memori</w:t>
            </w:r>
            <w:r>
              <w:rPr>
                <w:sz w:val="20"/>
                <w:szCs w:val="20"/>
              </w:rPr>
              <w:t>s</w:t>
            </w:r>
            <w:r w:rsidRPr="000A5C5D">
              <w:rPr>
                <w:sz w:val="20"/>
                <w:szCs w:val="20"/>
              </w:rPr>
              <w:t>ation shall be such that it is impossible in normal use to modify stored values.</w:t>
            </w:r>
          </w:p>
          <w:p w14:paraId="5CAF997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memori</w:t>
            </w:r>
            <w:r>
              <w:rPr>
                <w:sz w:val="20"/>
                <w:szCs w:val="20"/>
              </w:rPr>
              <w:t>s</w:t>
            </w:r>
            <w:r w:rsidRPr="000A5C5D">
              <w:rPr>
                <w:sz w:val="20"/>
                <w:szCs w:val="20"/>
              </w:rPr>
              <w:t>ed data shall be protected against unintentional and intentional changes with common software tools.</w:t>
            </w:r>
          </w:p>
        </w:tc>
        <w:tc>
          <w:tcPr>
            <w:tcW w:w="200" w:type="pct"/>
          </w:tcPr>
          <w:p w14:paraId="579E7C4F"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7613D0F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7145887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1392637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F0E9D16" w14:textId="77777777" w:rsidTr="00832ECA">
        <w:tc>
          <w:tcPr>
            <w:tcW w:w="700" w:type="pct"/>
          </w:tcPr>
          <w:p w14:paraId="3D5BB6D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3.5.6</w:t>
            </w:r>
          </w:p>
        </w:tc>
        <w:tc>
          <w:tcPr>
            <w:tcW w:w="2500" w:type="pct"/>
          </w:tcPr>
          <w:p w14:paraId="0282EC7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Memory devices shall be fitted with checking facilities according to 4.3.5. The aim of the checking facility is to ensure that stored data correspond to the data provided by the calculator and that restored data correspond to stored data.</w:t>
            </w:r>
          </w:p>
        </w:tc>
        <w:tc>
          <w:tcPr>
            <w:tcW w:w="200" w:type="pct"/>
          </w:tcPr>
          <w:p w14:paraId="73B6633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370890CB"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5EA7907D"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Pr>
          <w:p w14:paraId="5D5EF5F5" w14:textId="77777777" w:rsidR="001632F2" w:rsidRPr="000A5C5D" w:rsidRDefault="001632F2" w:rsidP="00832ECA">
            <w:pPr>
              <w:kinsoku w:val="0"/>
              <w:overflowPunct w:val="0"/>
              <w:spacing w:before="60" w:after="60"/>
              <w:ind w:left="57" w:right="57"/>
              <w:textAlignment w:val="baseline"/>
              <w:rPr>
                <w:sz w:val="20"/>
                <w:szCs w:val="20"/>
              </w:rPr>
            </w:pPr>
          </w:p>
        </w:tc>
      </w:tr>
    </w:tbl>
    <w:p w14:paraId="0EAD09BF" w14:textId="77777777" w:rsidR="001632F2" w:rsidRPr="000A5C5D" w:rsidRDefault="001632F2" w:rsidP="001632F2"/>
    <w:p w14:paraId="1F5B9312" w14:textId="77777777" w:rsidR="001632F2" w:rsidRDefault="001632F2" w:rsidP="001632F2">
      <w:r w:rsidRPr="000A5C5D">
        <w:br w:type="page"/>
      </w:r>
    </w:p>
    <w:p w14:paraId="1725D33D" w14:textId="77777777" w:rsidR="001632F2" w:rsidRPr="000A5C5D" w:rsidRDefault="001632F2" w:rsidP="001632F2"/>
    <w:tbl>
      <w:tblPr>
        <w:tblW w:w="9499" w:type="dxa"/>
        <w:tblLayout w:type="fixed"/>
        <w:tblCellMar>
          <w:left w:w="0" w:type="dxa"/>
          <w:right w:w="0" w:type="dxa"/>
        </w:tblCellMar>
        <w:tblLook w:val="0000" w:firstRow="0" w:lastRow="0" w:firstColumn="0" w:lastColumn="0" w:noHBand="0" w:noVBand="0"/>
      </w:tblPr>
      <w:tblGrid>
        <w:gridCol w:w="1268"/>
        <w:gridCol w:w="4957"/>
        <w:gridCol w:w="363"/>
        <w:gridCol w:w="363"/>
        <w:gridCol w:w="363"/>
        <w:gridCol w:w="2177"/>
        <w:gridCol w:w="8"/>
      </w:tblGrid>
      <w:tr w:rsidR="001632F2" w:rsidRPr="000A5C5D" w14:paraId="66634B59" w14:textId="77777777" w:rsidTr="00E53736">
        <w:trPr>
          <w:gridAfter w:val="1"/>
          <w:wAfter w:w="3" w:type="pct"/>
          <w:trHeight w:val="613"/>
        </w:trPr>
        <w:tc>
          <w:tcPr>
            <w:tcW w:w="668" w:type="pct"/>
            <w:tcBorders>
              <w:top w:val="single" w:sz="8" w:space="0" w:color="auto"/>
              <w:left w:val="single" w:sz="8" w:space="0" w:color="auto"/>
              <w:bottom w:val="single" w:sz="6" w:space="0" w:color="auto"/>
              <w:right w:val="single" w:sz="6" w:space="0" w:color="auto"/>
            </w:tcBorders>
            <w:vAlign w:val="center"/>
          </w:tcPr>
          <w:p w14:paraId="21257965"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609" w:type="pct"/>
            <w:tcBorders>
              <w:top w:val="single" w:sz="8" w:space="0" w:color="auto"/>
              <w:left w:val="single" w:sz="6" w:space="0" w:color="auto"/>
              <w:bottom w:val="single" w:sz="6" w:space="0" w:color="auto"/>
              <w:right w:val="single" w:sz="6" w:space="0" w:color="auto"/>
            </w:tcBorders>
            <w:vAlign w:val="center"/>
          </w:tcPr>
          <w:p w14:paraId="35AECDF1"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191" w:type="pct"/>
            <w:tcBorders>
              <w:top w:val="single" w:sz="8" w:space="0" w:color="auto"/>
              <w:left w:val="single" w:sz="6" w:space="0" w:color="auto"/>
              <w:bottom w:val="single" w:sz="6" w:space="0" w:color="auto"/>
              <w:right w:val="single" w:sz="6" w:space="0" w:color="auto"/>
            </w:tcBorders>
            <w:textDirection w:val="btLr"/>
            <w:vAlign w:val="center"/>
          </w:tcPr>
          <w:p w14:paraId="0E1F5D83"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191" w:type="pct"/>
            <w:tcBorders>
              <w:top w:val="single" w:sz="8" w:space="0" w:color="auto"/>
              <w:left w:val="single" w:sz="6" w:space="0" w:color="auto"/>
              <w:bottom w:val="single" w:sz="6" w:space="0" w:color="auto"/>
              <w:right w:val="single" w:sz="6" w:space="0" w:color="auto"/>
            </w:tcBorders>
            <w:textDirection w:val="btLr"/>
            <w:vAlign w:val="center"/>
          </w:tcPr>
          <w:p w14:paraId="64531E97"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191" w:type="pct"/>
            <w:tcBorders>
              <w:top w:val="single" w:sz="8" w:space="0" w:color="auto"/>
              <w:left w:val="single" w:sz="6" w:space="0" w:color="auto"/>
              <w:bottom w:val="single" w:sz="6" w:space="0" w:color="auto"/>
              <w:right w:val="single" w:sz="6" w:space="0" w:color="auto"/>
            </w:tcBorders>
            <w:textDirection w:val="btLr"/>
            <w:vAlign w:val="center"/>
          </w:tcPr>
          <w:p w14:paraId="63C962F1"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146" w:type="pct"/>
            <w:tcBorders>
              <w:top w:val="single" w:sz="8" w:space="0" w:color="auto"/>
              <w:left w:val="single" w:sz="6" w:space="0" w:color="auto"/>
              <w:bottom w:val="single" w:sz="6" w:space="0" w:color="auto"/>
              <w:right w:val="single" w:sz="8" w:space="0" w:color="auto"/>
            </w:tcBorders>
            <w:vAlign w:val="center"/>
          </w:tcPr>
          <w:p w14:paraId="3FE59A75"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08C508FE" w14:textId="77777777" w:rsidTr="00E53736">
        <w:tc>
          <w:tcPr>
            <w:tcW w:w="668" w:type="pct"/>
            <w:tcBorders>
              <w:top w:val="single" w:sz="6" w:space="0" w:color="auto"/>
              <w:left w:val="single" w:sz="8" w:space="0" w:color="auto"/>
              <w:bottom w:val="single" w:sz="2" w:space="0" w:color="auto"/>
              <w:right w:val="single" w:sz="2" w:space="0" w:color="auto"/>
            </w:tcBorders>
          </w:tcPr>
          <w:p w14:paraId="0A4E952A"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3.6</w:t>
            </w:r>
          </w:p>
        </w:tc>
        <w:tc>
          <w:tcPr>
            <w:tcW w:w="4332" w:type="pct"/>
            <w:gridSpan w:val="6"/>
            <w:tcBorders>
              <w:top w:val="single" w:sz="6" w:space="0" w:color="auto"/>
              <w:left w:val="single" w:sz="2" w:space="0" w:color="auto"/>
              <w:bottom w:val="single" w:sz="2" w:space="0" w:color="auto"/>
              <w:right w:val="single" w:sz="8" w:space="0" w:color="auto"/>
            </w:tcBorders>
          </w:tcPr>
          <w:p w14:paraId="03BD1B1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Pre-setting device</w:t>
            </w:r>
          </w:p>
        </w:tc>
      </w:tr>
      <w:tr w:rsidR="001632F2" w:rsidRPr="00DB28C3" w14:paraId="40A19210"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09F69E4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3.6.1</w:t>
            </w:r>
          </w:p>
        </w:tc>
        <w:tc>
          <w:tcPr>
            <w:tcW w:w="2609" w:type="pct"/>
            <w:tcBorders>
              <w:top w:val="single" w:sz="2" w:space="0" w:color="auto"/>
              <w:left w:val="single" w:sz="2" w:space="0" w:color="auto"/>
              <w:bottom w:val="single" w:sz="2" w:space="0" w:color="auto"/>
              <w:right w:val="single" w:sz="2" w:space="0" w:color="auto"/>
            </w:tcBorders>
          </w:tcPr>
          <w:p w14:paraId="55224DB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preset quantity shall be indicated before the start of the measurement.</w:t>
            </w:r>
          </w:p>
        </w:tc>
        <w:tc>
          <w:tcPr>
            <w:tcW w:w="191" w:type="pct"/>
            <w:tcBorders>
              <w:top w:val="single" w:sz="2" w:space="0" w:color="auto"/>
              <w:left w:val="single" w:sz="2" w:space="0" w:color="auto"/>
              <w:bottom w:val="single" w:sz="2" w:space="0" w:color="auto"/>
              <w:right w:val="single" w:sz="2" w:space="0" w:color="auto"/>
            </w:tcBorders>
          </w:tcPr>
          <w:p w14:paraId="200BB24F"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7BC431D9"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30B95808"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5172EAA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9C41892"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116D57E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3.6.2</w:t>
            </w:r>
          </w:p>
        </w:tc>
        <w:tc>
          <w:tcPr>
            <w:tcW w:w="2609" w:type="pct"/>
            <w:tcBorders>
              <w:top w:val="single" w:sz="2" w:space="0" w:color="auto"/>
              <w:left w:val="single" w:sz="2" w:space="0" w:color="auto"/>
              <w:bottom w:val="single" w:sz="2" w:space="0" w:color="auto"/>
              <w:right w:val="single" w:sz="2" w:space="0" w:color="auto"/>
            </w:tcBorders>
          </w:tcPr>
          <w:p w14:paraId="2AD184C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Where pre-setting is </w:t>
            </w:r>
            <w:r>
              <w:rPr>
                <w:sz w:val="20"/>
                <w:szCs w:val="20"/>
              </w:rPr>
              <w:t>carried out</w:t>
            </w:r>
            <w:r w:rsidRPr="000A5C5D">
              <w:rPr>
                <w:sz w:val="20"/>
                <w:szCs w:val="20"/>
              </w:rPr>
              <w:t xml:space="preserve"> by means of several controls which are independent of each other, the scale interval corresponding to one control shall be equal to the pre-setting range of the control of the next lower order.</w:t>
            </w:r>
          </w:p>
          <w:p w14:paraId="42DF433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Pre-setting devices with push-buttons or similar means to pre-set fixed quantities are allowed, provided that these fixed quantities are equal to a whole number of units of volume or mass.</w:t>
            </w:r>
          </w:p>
        </w:tc>
        <w:tc>
          <w:tcPr>
            <w:tcW w:w="191" w:type="pct"/>
            <w:tcBorders>
              <w:top w:val="single" w:sz="2" w:space="0" w:color="auto"/>
              <w:left w:val="single" w:sz="2" w:space="0" w:color="auto"/>
              <w:bottom w:val="single" w:sz="2" w:space="0" w:color="auto"/>
              <w:right w:val="single" w:sz="2" w:space="0" w:color="auto"/>
            </w:tcBorders>
          </w:tcPr>
          <w:p w14:paraId="0A22AA64"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6EEF7925"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740770D5"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5C8086E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7FB23C2"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02EF6BE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3.6.3</w:t>
            </w:r>
          </w:p>
        </w:tc>
        <w:tc>
          <w:tcPr>
            <w:tcW w:w="2609" w:type="pct"/>
            <w:tcBorders>
              <w:top w:val="single" w:sz="2" w:space="0" w:color="auto"/>
              <w:left w:val="single" w:sz="2" w:space="0" w:color="auto"/>
              <w:bottom w:val="single" w:sz="2" w:space="0" w:color="auto"/>
              <w:right w:val="single" w:sz="2" w:space="0" w:color="auto"/>
            </w:tcBorders>
          </w:tcPr>
          <w:p w14:paraId="360B9F7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Pre-setting devices may be so arranged that the repetition of a selected quantity does not require a new setting of the controls.</w:t>
            </w:r>
          </w:p>
        </w:tc>
        <w:tc>
          <w:tcPr>
            <w:tcW w:w="191" w:type="pct"/>
            <w:tcBorders>
              <w:top w:val="single" w:sz="2" w:space="0" w:color="auto"/>
              <w:left w:val="single" w:sz="2" w:space="0" w:color="auto"/>
              <w:bottom w:val="single" w:sz="2" w:space="0" w:color="auto"/>
              <w:right w:val="single" w:sz="2" w:space="0" w:color="auto"/>
            </w:tcBorders>
          </w:tcPr>
          <w:p w14:paraId="76F064B4"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7F543623"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5CADDA85"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14A4F942"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86DF1E1"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1897879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3.6.4</w:t>
            </w:r>
          </w:p>
        </w:tc>
        <w:tc>
          <w:tcPr>
            <w:tcW w:w="2609" w:type="pct"/>
            <w:tcBorders>
              <w:top w:val="single" w:sz="2" w:space="0" w:color="auto"/>
              <w:left w:val="single" w:sz="2" w:space="0" w:color="auto"/>
              <w:bottom w:val="single" w:sz="2" w:space="0" w:color="auto"/>
              <w:right w:val="single" w:sz="2" w:space="0" w:color="auto"/>
            </w:tcBorders>
          </w:tcPr>
          <w:p w14:paraId="08399BF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Where it is possible to view simultaneously the figures of the display device of the pre-setting device and those of the quantity indicating device, the former shall be clearly distinguishable from the latter.</w:t>
            </w:r>
          </w:p>
        </w:tc>
        <w:tc>
          <w:tcPr>
            <w:tcW w:w="191" w:type="pct"/>
            <w:tcBorders>
              <w:top w:val="single" w:sz="2" w:space="0" w:color="auto"/>
              <w:left w:val="single" w:sz="2" w:space="0" w:color="auto"/>
              <w:bottom w:val="single" w:sz="2" w:space="0" w:color="auto"/>
              <w:right w:val="single" w:sz="2" w:space="0" w:color="auto"/>
            </w:tcBorders>
          </w:tcPr>
          <w:p w14:paraId="252088EE"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6C31C928"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4CFEF44C"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6BEEEFA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06D237C"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3CE50E6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3.6.5</w:t>
            </w:r>
          </w:p>
        </w:tc>
        <w:tc>
          <w:tcPr>
            <w:tcW w:w="2609" w:type="pct"/>
            <w:tcBorders>
              <w:top w:val="single" w:sz="2" w:space="0" w:color="auto"/>
              <w:left w:val="single" w:sz="2" w:space="0" w:color="auto"/>
              <w:bottom w:val="single" w:sz="2" w:space="0" w:color="auto"/>
              <w:right w:val="single" w:sz="2" w:space="0" w:color="auto"/>
            </w:tcBorders>
          </w:tcPr>
          <w:p w14:paraId="3A66015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Indication of the selected quantity may, during measurement, either remain unaltered or return progressively to zero. However, for an electronic pre-setting device it is acceptable to indicate the preset value on the indicating device for quantity or price by means of a special operation with the restriction that this value shall be replaced by the zero indication for quantity or price before the measurement operation can start.</w:t>
            </w:r>
          </w:p>
        </w:tc>
        <w:tc>
          <w:tcPr>
            <w:tcW w:w="191" w:type="pct"/>
            <w:tcBorders>
              <w:top w:val="single" w:sz="2" w:space="0" w:color="auto"/>
              <w:left w:val="single" w:sz="2" w:space="0" w:color="auto"/>
              <w:bottom w:val="single" w:sz="2" w:space="0" w:color="auto"/>
              <w:right w:val="single" w:sz="2" w:space="0" w:color="auto"/>
            </w:tcBorders>
          </w:tcPr>
          <w:p w14:paraId="764F7AB1"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6222C8B1"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6B7A19D2"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463D803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E65A788"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35F733E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3.6.6</w:t>
            </w:r>
          </w:p>
        </w:tc>
        <w:tc>
          <w:tcPr>
            <w:tcW w:w="2609" w:type="pct"/>
            <w:tcBorders>
              <w:top w:val="single" w:sz="2" w:space="0" w:color="auto"/>
              <w:left w:val="single" w:sz="2" w:space="0" w:color="auto"/>
              <w:bottom w:val="single" w:sz="2" w:space="0" w:color="auto"/>
              <w:right w:val="single" w:sz="2" w:space="0" w:color="auto"/>
            </w:tcBorders>
          </w:tcPr>
          <w:p w14:paraId="678ECEF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the case of a prepaid or pre-ordered delivery:</w:t>
            </w:r>
          </w:p>
          <w:p w14:paraId="6CA63CA8"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difference found under normal operating conditions between the pre-set quantity and the quantity shown by the quantity indicating device at the end of the measurement operation shall not exceed the minimum specified quantity deviation; and</w:t>
            </w:r>
          </w:p>
          <w:p w14:paraId="4071E6F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difference found under normal operating conditions between the prepaid amount and the price shown by the price indicating device at the end of the measurement operation shall not exceed the minimum specified price deviation.</w:t>
            </w:r>
          </w:p>
        </w:tc>
        <w:tc>
          <w:tcPr>
            <w:tcW w:w="191" w:type="pct"/>
            <w:tcBorders>
              <w:top w:val="single" w:sz="2" w:space="0" w:color="auto"/>
              <w:left w:val="single" w:sz="2" w:space="0" w:color="auto"/>
              <w:bottom w:val="single" w:sz="2" w:space="0" w:color="auto"/>
              <w:right w:val="single" w:sz="2" w:space="0" w:color="auto"/>
            </w:tcBorders>
          </w:tcPr>
          <w:p w14:paraId="6CB5E419"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18FC7B89"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291BF257"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302CB69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B8460C8"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5CD8DCB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3.6.7</w:t>
            </w:r>
          </w:p>
        </w:tc>
        <w:tc>
          <w:tcPr>
            <w:tcW w:w="2609" w:type="pct"/>
            <w:tcBorders>
              <w:top w:val="single" w:sz="2" w:space="0" w:color="auto"/>
              <w:left w:val="single" w:sz="2" w:space="0" w:color="auto"/>
              <w:bottom w:val="single" w:sz="2" w:space="0" w:color="auto"/>
              <w:right w:val="single" w:sz="2" w:space="0" w:color="auto"/>
            </w:tcBorders>
          </w:tcPr>
          <w:p w14:paraId="0698C0F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pre-set quantities and the quantities shown by the quantity indicating device shall be expressed in the same unit. This unit (or its symbol) shall be marked on the pre-setting mechanism.</w:t>
            </w:r>
          </w:p>
        </w:tc>
        <w:tc>
          <w:tcPr>
            <w:tcW w:w="191" w:type="pct"/>
            <w:tcBorders>
              <w:top w:val="single" w:sz="2" w:space="0" w:color="auto"/>
              <w:left w:val="single" w:sz="2" w:space="0" w:color="auto"/>
              <w:bottom w:val="single" w:sz="2" w:space="0" w:color="auto"/>
              <w:right w:val="single" w:sz="2" w:space="0" w:color="auto"/>
            </w:tcBorders>
          </w:tcPr>
          <w:p w14:paraId="2D304F3A"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315C2915"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37A0C945"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2E56303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D1E82E5"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6081B85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3.6.8</w:t>
            </w:r>
          </w:p>
        </w:tc>
        <w:tc>
          <w:tcPr>
            <w:tcW w:w="2609" w:type="pct"/>
            <w:tcBorders>
              <w:top w:val="single" w:sz="2" w:space="0" w:color="auto"/>
              <w:left w:val="single" w:sz="2" w:space="0" w:color="auto"/>
              <w:bottom w:val="single" w:sz="2" w:space="0" w:color="auto"/>
              <w:right w:val="single" w:sz="2" w:space="0" w:color="auto"/>
            </w:tcBorders>
          </w:tcPr>
          <w:p w14:paraId="6B89B9B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scale interval of the pre-setting device shall not be less than the scale interval of the indicating device.</w:t>
            </w:r>
          </w:p>
        </w:tc>
        <w:tc>
          <w:tcPr>
            <w:tcW w:w="191" w:type="pct"/>
            <w:tcBorders>
              <w:top w:val="single" w:sz="2" w:space="0" w:color="auto"/>
              <w:left w:val="single" w:sz="2" w:space="0" w:color="auto"/>
              <w:bottom w:val="single" w:sz="2" w:space="0" w:color="auto"/>
              <w:right w:val="single" w:sz="2" w:space="0" w:color="auto"/>
            </w:tcBorders>
          </w:tcPr>
          <w:p w14:paraId="1DA6B910"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20165FF9"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156CA009"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0344452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A01EEEB" w14:textId="77777777" w:rsidTr="00E53736">
        <w:trPr>
          <w:gridAfter w:val="1"/>
          <w:wAfter w:w="3" w:type="pct"/>
        </w:trPr>
        <w:tc>
          <w:tcPr>
            <w:tcW w:w="668" w:type="pct"/>
            <w:tcBorders>
              <w:top w:val="single" w:sz="2" w:space="0" w:color="auto"/>
              <w:left w:val="single" w:sz="8" w:space="0" w:color="auto"/>
              <w:bottom w:val="single" w:sz="2" w:space="0" w:color="auto"/>
              <w:right w:val="single" w:sz="2" w:space="0" w:color="auto"/>
            </w:tcBorders>
          </w:tcPr>
          <w:p w14:paraId="46908A3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3.6.9</w:t>
            </w:r>
          </w:p>
        </w:tc>
        <w:tc>
          <w:tcPr>
            <w:tcW w:w="2609" w:type="pct"/>
            <w:tcBorders>
              <w:top w:val="single" w:sz="2" w:space="0" w:color="auto"/>
              <w:left w:val="single" w:sz="2" w:space="0" w:color="auto"/>
              <w:bottom w:val="single" w:sz="2" w:space="0" w:color="auto"/>
              <w:right w:val="single" w:sz="2" w:space="0" w:color="auto"/>
            </w:tcBorders>
          </w:tcPr>
          <w:p w14:paraId="32128C7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Pre-setting devices may incorporate a device to permit the flow of liquid to be stopped quickly when necessary.</w:t>
            </w:r>
          </w:p>
        </w:tc>
        <w:tc>
          <w:tcPr>
            <w:tcW w:w="191" w:type="pct"/>
            <w:tcBorders>
              <w:top w:val="single" w:sz="2" w:space="0" w:color="auto"/>
              <w:left w:val="single" w:sz="2" w:space="0" w:color="auto"/>
              <w:bottom w:val="single" w:sz="2" w:space="0" w:color="auto"/>
              <w:right w:val="single" w:sz="2" w:space="0" w:color="auto"/>
            </w:tcBorders>
          </w:tcPr>
          <w:p w14:paraId="0CA26A39"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4DD1D5C3"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2" w:space="0" w:color="auto"/>
              <w:right w:val="single" w:sz="2" w:space="0" w:color="auto"/>
            </w:tcBorders>
          </w:tcPr>
          <w:p w14:paraId="06027781"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2" w:space="0" w:color="auto"/>
              <w:right w:val="single" w:sz="8" w:space="0" w:color="auto"/>
            </w:tcBorders>
          </w:tcPr>
          <w:p w14:paraId="27AF454A"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1EACA18" w14:textId="77777777" w:rsidTr="00E53736">
        <w:trPr>
          <w:gridAfter w:val="1"/>
          <w:wAfter w:w="3" w:type="pct"/>
          <w:cantSplit/>
        </w:trPr>
        <w:tc>
          <w:tcPr>
            <w:tcW w:w="668" w:type="pct"/>
            <w:tcBorders>
              <w:top w:val="single" w:sz="2" w:space="0" w:color="auto"/>
              <w:left w:val="single" w:sz="8" w:space="0" w:color="auto"/>
              <w:bottom w:val="single" w:sz="8" w:space="0" w:color="auto"/>
              <w:right w:val="single" w:sz="2" w:space="0" w:color="auto"/>
            </w:tcBorders>
          </w:tcPr>
          <w:p w14:paraId="0737685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3.6.10</w:t>
            </w:r>
          </w:p>
        </w:tc>
        <w:tc>
          <w:tcPr>
            <w:tcW w:w="2609" w:type="pct"/>
            <w:tcBorders>
              <w:top w:val="single" w:sz="2" w:space="0" w:color="auto"/>
              <w:left w:val="single" w:sz="2" w:space="0" w:color="auto"/>
              <w:bottom w:val="single" w:sz="8" w:space="0" w:color="auto"/>
              <w:right w:val="single" w:sz="2" w:space="0" w:color="auto"/>
            </w:tcBorders>
          </w:tcPr>
          <w:p w14:paraId="73AAA99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Measuring systems with a price indicating device may also be fitted with a price pre-setting device which stops the flow of the liquid when the quantity delivered corresponds to the pre-set price.</w:t>
            </w:r>
          </w:p>
          <w:p w14:paraId="7538295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requirements in 3.6.1 to 3.6.9 apply by analogy.</w:t>
            </w:r>
          </w:p>
        </w:tc>
        <w:tc>
          <w:tcPr>
            <w:tcW w:w="191" w:type="pct"/>
            <w:tcBorders>
              <w:top w:val="single" w:sz="2" w:space="0" w:color="auto"/>
              <w:left w:val="single" w:sz="2" w:space="0" w:color="auto"/>
              <w:bottom w:val="single" w:sz="8" w:space="0" w:color="auto"/>
              <w:right w:val="single" w:sz="2" w:space="0" w:color="auto"/>
            </w:tcBorders>
          </w:tcPr>
          <w:p w14:paraId="0695FC32"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8" w:space="0" w:color="auto"/>
              <w:right w:val="single" w:sz="2" w:space="0" w:color="auto"/>
            </w:tcBorders>
          </w:tcPr>
          <w:p w14:paraId="42F8AFB4" w14:textId="77777777" w:rsidR="001632F2" w:rsidRPr="000A5C5D" w:rsidRDefault="001632F2" w:rsidP="00832ECA">
            <w:pPr>
              <w:kinsoku w:val="0"/>
              <w:overflowPunct w:val="0"/>
              <w:spacing w:before="60" w:after="60"/>
              <w:ind w:left="57" w:right="57"/>
              <w:textAlignment w:val="baseline"/>
              <w:rPr>
                <w:b/>
                <w:sz w:val="20"/>
                <w:szCs w:val="20"/>
              </w:rPr>
            </w:pPr>
          </w:p>
        </w:tc>
        <w:tc>
          <w:tcPr>
            <w:tcW w:w="191" w:type="pct"/>
            <w:tcBorders>
              <w:top w:val="single" w:sz="2" w:space="0" w:color="auto"/>
              <w:left w:val="single" w:sz="2" w:space="0" w:color="auto"/>
              <w:bottom w:val="single" w:sz="8" w:space="0" w:color="auto"/>
              <w:right w:val="single" w:sz="2" w:space="0" w:color="auto"/>
            </w:tcBorders>
          </w:tcPr>
          <w:p w14:paraId="5979664E" w14:textId="77777777" w:rsidR="001632F2" w:rsidRPr="000A5C5D" w:rsidRDefault="001632F2" w:rsidP="00832ECA">
            <w:pPr>
              <w:kinsoku w:val="0"/>
              <w:overflowPunct w:val="0"/>
              <w:spacing w:before="60" w:after="60"/>
              <w:ind w:left="57" w:right="57"/>
              <w:textAlignment w:val="baseline"/>
              <w:rPr>
                <w:b/>
                <w:sz w:val="20"/>
                <w:szCs w:val="20"/>
              </w:rPr>
            </w:pPr>
          </w:p>
        </w:tc>
        <w:tc>
          <w:tcPr>
            <w:tcW w:w="1146" w:type="pct"/>
            <w:tcBorders>
              <w:top w:val="single" w:sz="2" w:space="0" w:color="auto"/>
              <w:left w:val="single" w:sz="2" w:space="0" w:color="auto"/>
              <w:bottom w:val="single" w:sz="8" w:space="0" w:color="auto"/>
              <w:right w:val="single" w:sz="8" w:space="0" w:color="auto"/>
            </w:tcBorders>
          </w:tcPr>
          <w:p w14:paraId="215696FA" w14:textId="77777777" w:rsidR="001632F2" w:rsidRPr="000A5C5D" w:rsidRDefault="001632F2" w:rsidP="00832ECA">
            <w:pPr>
              <w:kinsoku w:val="0"/>
              <w:overflowPunct w:val="0"/>
              <w:spacing w:before="60" w:after="60"/>
              <w:ind w:left="57" w:right="57"/>
              <w:textAlignment w:val="baseline"/>
              <w:rPr>
                <w:sz w:val="20"/>
                <w:szCs w:val="20"/>
              </w:rPr>
            </w:pPr>
          </w:p>
        </w:tc>
      </w:tr>
    </w:tbl>
    <w:p w14:paraId="7757A2F4" w14:textId="77777777" w:rsidR="001632F2" w:rsidRDefault="001632F2" w:rsidP="001632F2"/>
    <w:p w14:paraId="7813593B" w14:textId="77777777" w:rsidR="001632F2" w:rsidRDefault="001632F2" w:rsidP="001632F2">
      <w:r>
        <w:br w:type="page"/>
      </w:r>
    </w:p>
    <w:tbl>
      <w:tblPr>
        <w:tblW w:w="9072" w:type="dxa"/>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19F59767" w14:textId="77777777" w:rsidTr="00832ECA">
        <w:trPr>
          <w:trHeight w:val="613"/>
          <w:tblHeader/>
        </w:trPr>
        <w:tc>
          <w:tcPr>
            <w:tcW w:w="700" w:type="pct"/>
            <w:tcBorders>
              <w:top w:val="single" w:sz="8" w:space="0" w:color="auto"/>
              <w:left w:val="single" w:sz="8" w:space="0" w:color="auto"/>
              <w:bottom w:val="single" w:sz="6" w:space="0" w:color="auto"/>
              <w:right w:val="single" w:sz="6" w:space="0" w:color="auto"/>
            </w:tcBorders>
            <w:vAlign w:val="center"/>
          </w:tcPr>
          <w:p w14:paraId="19533089"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2779B43D"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0304520B"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57CC2738"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4E09642A"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5954816A"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72619D24" w14:textId="77777777" w:rsidTr="00832ECA">
        <w:tc>
          <w:tcPr>
            <w:tcW w:w="700" w:type="pct"/>
            <w:tcBorders>
              <w:top w:val="single" w:sz="6" w:space="0" w:color="auto"/>
              <w:left w:val="single" w:sz="8" w:space="0" w:color="auto"/>
              <w:bottom w:val="single" w:sz="2" w:space="0" w:color="auto"/>
              <w:right w:val="single" w:sz="2" w:space="0" w:color="auto"/>
            </w:tcBorders>
          </w:tcPr>
          <w:p w14:paraId="7DBE005D"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3.7</w:t>
            </w:r>
          </w:p>
        </w:tc>
        <w:tc>
          <w:tcPr>
            <w:tcW w:w="4300" w:type="pct"/>
            <w:gridSpan w:val="5"/>
            <w:tcBorders>
              <w:top w:val="single" w:sz="6" w:space="0" w:color="auto"/>
              <w:left w:val="single" w:sz="2" w:space="0" w:color="auto"/>
              <w:bottom w:val="single" w:sz="2" w:space="0" w:color="auto"/>
              <w:right w:val="single" w:sz="8" w:space="0" w:color="auto"/>
            </w:tcBorders>
          </w:tcPr>
          <w:p w14:paraId="7D20E79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Conversion device</w:t>
            </w:r>
          </w:p>
        </w:tc>
      </w:tr>
      <w:tr w:rsidR="001632F2" w:rsidRPr="00DB28C3" w14:paraId="621A512A" w14:textId="77777777" w:rsidTr="00832ECA">
        <w:tc>
          <w:tcPr>
            <w:tcW w:w="700" w:type="pct"/>
            <w:tcBorders>
              <w:top w:val="single" w:sz="2" w:space="0" w:color="auto"/>
              <w:left w:val="single" w:sz="8" w:space="0" w:color="auto"/>
              <w:bottom w:val="single" w:sz="2" w:space="0" w:color="auto"/>
              <w:right w:val="single" w:sz="2" w:space="0" w:color="auto"/>
            </w:tcBorders>
          </w:tcPr>
          <w:p w14:paraId="25D64FB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3.7.1</w:t>
            </w:r>
          </w:p>
        </w:tc>
        <w:tc>
          <w:tcPr>
            <w:tcW w:w="2500" w:type="pct"/>
            <w:tcBorders>
              <w:top w:val="single" w:sz="2" w:space="0" w:color="auto"/>
              <w:left w:val="single" w:sz="2" w:space="0" w:color="auto"/>
              <w:bottom w:val="single" w:sz="2" w:space="0" w:color="auto"/>
              <w:right w:val="single" w:sz="2" w:space="0" w:color="auto"/>
            </w:tcBorders>
          </w:tcPr>
          <w:p w14:paraId="29BCC6A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Measuring systems may be fitted with a conversion device as defined in T.c.4. The provisions of 3.7 apply to electronic conversion devices and, by analogy, to mechanical conversion devices.</w:t>
            </w:r>
          </w:p>
        </w:tc>
        <w:tc>
          <w:tcPr>
            <w:tcW w:w="200" w:type="pct"/>
            <w:tcBorders>
              <w:top w:val="single" w:sz="2" w:space="0" w:color="auto"/>
              <w:left w:val="single" w:sz="2" w:space="0" w:color="auto"/>
              <w:bottom w:val="single" w:sz="2" w:space="0" w:color="auto"/>
              <w:right w:val="single" w:sz="2" w:space="0" w:color="auto"/>
            </w:tcBorders>
          </w:tcPr>
          <w:p w14:paraId="4A1E67E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0B843A2C"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6AB86121"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E73233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56C689B" w14:textId="77777777" w:rsidTr="00832ECA">
        <w:tc>
          <w:tcPr>
            <w:tcW w:w="700" w:type="pct"/>
            <w:tcBorders>
              <w:top w:val="single" w:sz="2" w:space="0" w:color="auto"/>
              <w:left w:val="single" w:sz="8" w:space="0" w:color="auto"/>
              <w:bottom w:val="single" w:sz="2" w:space="0" w:color="auto"/>
              <w:right w:val="single" w:sz="2" w:space="0" w:color="auto"/>
            </w:tcBorders>
          </w:tcPr>
          <w:p w14:paraId="26A898D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3.7.2</w:t>
            </w:r>
          </w:p>
        </w:tc>
        <w:tc>
          <w:tcPr>
            <w:tcW w:w="2500" w:type="pct"/>
            <w:tcBorders>
              <w:top w:val="single" w:sz="2" w:space="0" w:color="auto"/>
              <w:left w:val="single" w:sz="2" w:space="0" w:color="auto"/>
              <w:bottom w:val="single" w:sz="2" w:space="0" w:color="auto"/>
              <w:right w:val="single" w:sz="2" w:space="0" w:color="auto"/>
            </w:tcBorders>
          </w:tcPr>
          <w:p w14:paraId="2CFC4F1E" w14:textId="77777777" w:rsidR="001632F2" w:rsidRDefault="001632F2" w:rsidP="00832ECA">
            <w:pPr>
              <w:kinsoku w:val="0"/>
              <w:overflowPunct w:val="0"/>
              <w:spacing w:before="60" w:after="60"/>
              <w:ind w:left="57" w:right="57"/>
              <w:textAlignment w:val="baseline"/>
              <w:rPr>
                <w:sz w:val="20"/>
                <w:szCs w:val="20"/>
              </w:rPr>
            </w:pPr>
            <w:r w:rsidRPr="000A5C5D">
              <w:rPr>
                <w:sz w:val="20"/>
                <w:szCs w:val="20"/>
              </w:rPr>
              <w:t>The calculation of the converted quantity shall be made according to the applicable International Recommendations or Standards, or other acceptable methods.</w:t>
            </w:r>
          </w:p>
          <w:p w14:paraId="6673F1A9" w14:textId="77777777" w:rsidR="001632F2" w:rsidRPr="00222392" w:rsidRDefault="001632F2" w:rsidP="00832ECA">
            <w:pPr>
              <w:rPr>
                <w:color w:val="0070C0"/>
                <w:sz w:val="20"/>
                <w:szCs w:val="20"/>
              </w:rPr>
            </w:pPr>
            <w:r w:rsidRPr="00222392">
              <w:rPr>
                <w:color w:val="0070C0"/>
                <w:sz w:val="20"/>
                <w:szCs w:val="20"/>
              </w:rPr>
              <w:t>In Australia, for temperature conversion devices the conversion factors for petroleum products are obtained from:</w:t>
            </w:r>
          </w:p>
          <w:p w14:paraId="090AD057" w14:textId="77777777" w:rsidR="001632F2" w:rsidRPr="00222392" w:rsidRDefault="001632F2" w:rsidP="004307E6">
            <w:pPr>
              <w:pStyle w:val="ListParagraph"/>
              <w:widowControl w:val="0"/>
              <w:numPr>
                <w:ilvl w:val="0"/>
                <w:numId w:val="46"/>
              </w:numPr>
              <w:tabs>
                <w:tab w:val="left" w:pos="992"/>
              </w:tabs>
              <w:spacing w:before="0" w:after="60"/>
              <w:rPr>
                <w:color w:val="0070C0"/>
                <w:sz w:val="20"/>
                <w:szCs w:val="20"/>
              </w:rPr>
            </w:pPr>
            <w:r w:rsidRPr="00222392">
              <w:rPr>
                <w:color w:val="0070C0"/>
                <w:sz w:val="20"/>
                <w:szCs w:val="20"/>
              </w:rPr>
              <w:t>ASTM-IP, Petroleum Measurement Tables, metric edition, Table 54 for liquids with densities below 610.0 kg/m3 at 15 °C; or</w:t>
            </w:r>
          </w:p>
          <w:p w14:paraId="7EE75B50" w14:textId="77777777" w:rsidR="001632F2" w:rsidRPr="00222392" w:rsidRDefault="001632F2" w:rsidP="004307E6">
            <w:pPr>
              <w:pStyle w:val="ListParagraph"/>
              <w:widowControl w:val="0"/>
              <w:numPr>
                <w:ilvl w:val="0"/>
                <w:numId w:val="46"/>
              </w:numPr>
              <w:tabs>
                <w:tab w:val="left" w:pos="992"/>
              </w:tabs>
              <w:spacing w:before="0" w:after="60"/>
              <w:rPr>
                <w:color w:val="0070C0"/>
                <w:sz w:val="20"/>
                <w:szCs w:val="20"/>
              </w:rPr>
            </w:pPr>
            <w:r w:rsidRPr="00222392">
              <w:rPr>
                <w:color w:val="0070C0"/>
                <w:sz w:val="20"/>
                <w:szCs w:val="20"/>
              </w:rPr>
              <w:t>API, Standard 2540, Tables 54A, 54B and 54C for liquids with densities from 610.0 to 1076.0 kg/m3 at 15 °C.</w:t>
            </w:r>
          </w:p>
          <w:p w14:paraId="0CA717BB" w14:textId="77777777" w:rsidR="001632F2" w:rsidRPr="00222392" w:rsidRDefault="001632F2" w:rsidP="00832ECA">
            <w:pPr>
              <w:rPr>
                <w:color w:val="0070C0"/>
                <w:sz w:val="20"/>
                <w:szCs w:val="20"/>
              </w:rPr>
            </w:pPr>
            <w:r w:rsidRPr="00222392">
              <w:rPr>
                <w:color w:val="0070C0"/>
                <w:sz w:val="20"/>
                <w:szCs w:val="20"/>
              </w:rPr>
              <w:t>For pressure conversion devices the volume conversion factors for petroleum products are obtained from:</w:t>
            </w:r>
          </w:p>
          <w:p w14:paraId="01462A98" w14:textId="77777777" w:rsidR="001632F2" w:rsidRPr="00222392" w:rsidRDefault="001632F2" w:rsidP="004307E6">
            <w:pPr>
              <w:pStyle w:val="ListParagraph"/>
              <w:widowControl w:val="0"/>
              <w:numPr>
                <w:ilvl w:val="0"/>
                <w:numId w:val="47"/>
              </w:numPr>
              <w:tabs>
                <w:tab w:val="left" w:pos="992"/>
              </w:tabs>
              <w:spacing w:before="0" w:after="60"/>
              <w:rPr>
                <w:color w:val="0070C0"/>
                <w:sz w:val="20"/>
                <w:szCs w:val="20"/>
              </w:rPr>
            </w:pPr>
            <w:r w:rsidRPr="00222392">
              <w:rPr>
                <w:color w:val="0070C0"/>
                <w:sz w:val="20"/>
                <w:szCs w:val="20"/>
              </w:rPr>
              <w:t>API, Standard 2540, Chapter 11.2.2.M – compressibility factors for hydrocarbons: 350-637 kg/m3 density (15 °C) and 46 °C to 60 °C metering temperature.</w:t>
            </w:r>
          </w:p>
          <w:p w14:paraId="7BDCAB88" w14:textId="77777777" w:rsidR="001632F2" w:rsidRPr="00222392" w:rsidRDefault="001632F2" w:rsidP="00832ECA">
            <w:pPr>
              <w:rPr>
                <w:color w:val="0070C0"/>
                <w:sz w:val="20"/>
                <w:szCs w:val="20"/>
              </w:rPr>
            </w:pPr>
            <w:r w:rsidRPr="00222392">
              <w:rPr>
                <w:color w:val="0070C0"/>
                <w:sz w:val="20"/>
                <w:szCs w:val="20"/>
              </w:rPr>
              <w:t xml:space="preserve">For conversions based on density of the liquid, the densities for petroleum products are obtained from: </w:t>
            </w:r>
          </w:p>
          <w:p w14:paraId="5BAD87F4" w14:textId="77777777" w:rsidR="001632F2" w:rsidRPr="00222392" w:rsidRDefault="001632F2" w:rsidP="004307E6">
            <w:pPr>
              <w:pStyle w:val="ListParagraph"/>
              <w:widowControl w:val="0"/>
              <w:numPr>
                <w:ilvl w:val="0"/>
                <w:numId w:val="47"/>
              </w:numPr>
              <w:tabs>
                <w:tab w:val="left" w:pos="992"/>
              </w:tabs>
              <w:spacing w:before="0" w:after="60"/>
              <w:rPr>
                <w:color w:val="0070C0"/>
                <w:sz w:val="20"/>
                <w:szCs w:val="20"/>
              </w:rPr>
            </w:pPr>
            <w:r w:rsidRPr="00222392">
              <w:rPr>
                <w:color w:val="0070C0"/>
                <w:sz w:val="20"/>
                <w:szCs w:val="20"/>
              </w:rPr>
              <w:t>ASTM-IP, Petroleum Measurement Tables, metric edition, Table 53 for liquids with densities below 610.0 kg/m3 at 15 °C; or</w:t>
            </w:r>
          </w:p>
          <w:p w14:paraId="2B457149" w14:textId="77777777" w:rsidR="001632F2" w:rsidRPr="00222392" w:rsidRDefault="001632F2" w:rsidP="004307E6">
            <w:pPr>
              <w:pStyle w:val="ListParagraph"/>
              <w:widowControl w:val="0"/>
              <w:numPr>
                <w:ilvl w:val="0"/>
                <w:numId w:val="47"/>
              </w:numPr>
              <w:tabs>
                <w:tab w:val="left" w:pos="992"/>
              </w:tabs>
              <w:spacing w:before="0" w:after="60"/>
              <w:rPr>
                <w:color w:val="0070C0"/>
                <w:sz w:val="20"/>
                <w:szCs w:val="20"/>
              </w:rPr>
            </w:pPr>
            <w:r w:rsidRPr="00222392">
              <w:rPr>
                <w:color w:val="0070C0"/>
                <w:sz w:val="20"/>
                <w:szCs w:val="20"/>
              </w:rPr>
              <w:t>API Standard 2540, Tables 53A and 53B for liquids with densities from 610.0 to 1076 kg/m3 at 15 °C.</w:t>
            </w:r>
          </w:p>
          <w:p w14:paraId="2217C89A" w14:textId="77777777" w:rsidR="001632F2" w:rsidRPr="00B05030" w:rsidRDefault="001632F2" w:rsidP="00832ECA">
            <w:pPr>
              <w:rPr>
                <w:color w:val="0070C0"/>
              </w:rPr>
            </w:pPr>
            <w:r w:rsidRPr="00222392">
              <w:rPr>
                <w:color w:val="0070C0"/>
                <w:sz w:val="20"/>
                <w:szCs w:val="20"/>
              </w:rPr>
              <w:t>Other liquids (e.g. anhydrous ammonia, bitumen etc.) may be approved by NMI on application.</w:t>
            </w:r>
          </w:p>
        </w:tc>
        <w:tc>
          <w:tcPr>
            <w:tcW w:w="200" w:type="pct"/>
            <w:tcBorders>
              <w:top w:val="single" w:sz="2" w:space="0" w:color="auto"/>
              <w:left w:val="single" w:sz="2" w:space="0" w:color="auto"/>
              <w:bottom w:val="single" w:sz="2" w:space="0" w:color="auto"/>
              <w:right w:val="single" w:sz="2" w:space="0" w:color="auto"/>
            </w:tcBorders>
          </w:tcPr>
          <w:p w14:paraId="05776F9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20013A6"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67FE9873"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2D2B691E"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ADF54AB" w14:textId="77777777" w:rsidTr="00832ECA">
        <w:tc>
          <w:tcPr>
            <w:tcW w:w="700" w:type="pct"/>
            <w:tcBorders>
              <w:top w:val="single" w:sz="2" w:space="0" w:color="auto"/>
              <w:left w:val="single" w:sz="8" w:space="0" w:color="auto"/>
              <w:bottom w:val="single" w:sz="2" w:space="0" w:color="auto"/>
              <w:right w:val="single" w:sz="2" w:space="0" w:color="auto"/>
            </w:tcBorders>
          </w:tcPr>
          <w:p w14:paraId="5AF5F1C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3.7.3</w:t>
            </w:r>
          </w:p>
        </w:tc>
        <w:tc>
          <w:tcPr>
            <w:tcW w:w="2500" w:type="pct"/>
            <w:tcBorders>
              <w:top w:val="single" w:sz="2" w:space="0" w:color="auto"/>
              <w:left w:val="single" w:sz="2" w:space="0" w:color="auto"/>
              <w:bottom w:val="single" w:sz="2" w:space="0" w:color="auto"/>
              <w:right w:val="single" w:sz="2" w:space="0" w:color="auto"/>
            </w:tcBorders>
          </w:tcPr>
          <w:p w14:paraId="284A2A1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parameters which characteri</w:t>
            </w:r>
            <w:r>
              <w:rPr>
                <w:sz w:val="20"/>
                <w:szCs w:val="20"/>
              </w:rPr>
              <w:t>s</w:t>
            </w:r>
            <w:r w:rsidRPr="000A5C5D">
              <w:rPr>
                <w:sz w:val="20"/>
                <w:szCs w:val="20"/>
              </w:rPr>
              <w:t>e the measured liquid and which are employed in the conversion formula shall be measured using associated measuring devices subject to control when the parameters vary during the measurement process. However, some of these parameters may be not measured, or associated measuring devices may be not subject to control if these parameters do not vary substantially. In any case, the maximum permissible errors an converted indications due to the conversion device, shall not exceed the values specified in 2.7.1.2.</w:t>
            </w:r>
          </w:p>
        </w:tc>
        <w:tc>
          <w:tcPr>
            <w:tcW w:w="200" w:type="pct"/>
            <w:tcBorders>
              <w:top w:val="single" w:sz="2" w:space="0" w:color="auto"/>
              <w:left w:val="single" w:sz="2" w:space="0" w:color="auto"/>
              <w:bottom w:val="single" w:sz="2" w:space="0" w:color="auto"/>
              <w:right w:val="single" w:sz="2" w:space="0" w:color="auto"/>
            </w:tcBorders>
          </w:tcPr>
          <w:p w14:paraId="403DFF1D"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2570C2F2"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71F3755C" w14:textId="77777777" w:rsidR="001632F2" w:rsidRPr="000A5C5D" w:rsidRDefault="001632F2" w:rsidP="00832ECA">
            <w:pPr>
              <w:kinsoku w:val="0"/>
              <w:overflowPunct w:val="0"/>
              <w:spacing w:before="60" w:after="60"/>
              <w:ind w:left="57" w:right="57"/>
              <w:jc w:val="center"/>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23EA342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9A68C49" w14:textId="77777777" w:rsidTr="00832ECA">
        <w:trPr>
          <w:trHeight w:val="2480"/>
        </w:trPr>
        <w:tc>
          <w:tcPr>
            <w:tcW w:w="700" w:type="pct"/>
            <w:tcBorders>
              <w:top w:val="single" w:sz="2" w:space="0" w:color="auto"/>
              <w:left w:val="single" w:sz="8" w:space="0" w:color="auto"/>
              <w:bottom w:val="single" w:sz="4" w:space="0" w:color="auto"/>
              <w:right w:val="single" w:sz="4" w:space="0" w:color="auto"/>
            </w:tcBorders>
          </w:tcPr>
          <w:p w14:paraId="14C00D2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3.7.4</w:t>
            </w:r>
          </w:p>
        </w:tc>
        <w:tc>
          <w:tcPr>
            <w:tcW w:w="2500" w:type="pct"/>
            <w:tcBorders>
              <w:top w:val="single" w:sz="2" w:space="0" w:color="auto"/>
              <w:left w:val="single" w:sz="4" w:space="0" w:color="auto"/>
              <w:bottom w:val="single" w:sz="4" w:space="0" w:color="auto"/>
              <w:right w:val="single" w:sz="4" w:space="0" w:color="auto"/>
            </w:tcBorders>
          </w:tcPr>
          <w:p w14:paraId="26C61DF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Associated measuring sensors and suitable provisions for testing shall be installed within a distance of one metre (1 m) of the meter wherever possible. Where this is not possible, it shall be possible to verify that the associated measuring devices are able to determine (within the maximum permissible errors as defined in Table 5.2) the relevant characteristic quantities of the liquid, as they exist in the measuring device (see also Annex B).</w:t>
            </w:r>
          </w:p>
          <w:p w14:paraId="1977489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associated measuring devices shall not affect the correct functioning of the meter(s).</w:t>
            </w:r>
          </w:p>
        </w:tc>
        <w:tc>
          <w:tcPr>
            <w:tcW w:w="200" w:type="pct"/>
            <w:tcBorders>
              <w:top w:val="single" w:sz="2" w:space="0" w:color="auto"/>
              <w:left w:val="single" w:sz="4" w:space="0" w:color="auto"/>
              <w:bottom w:val="single" w:sz="4" w:space="0" w:color="auto"/>
              <w:right w:val="single" w:sz="4" w:space="0" w:color="auto"/>
            </w:tcBorders>
          </w:tcPr>
          <w:p w14:paraId="1027CE5A"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4" w:space="0" w:color="auto"/>
              <w:bottom w:val="single" w:sz="4" w:space="0" w:color="auto"/>
              <w:right w:val="single" w:sz="4" w:space="0" w:color="auto"/>
            </w:tcBorders>
          </w:tcPr>
          <w:p w14:paraId="622406D8"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4" w:space="0" w:color="auto"/>
              <w:bottom w:val="single" w:sz="4" w:space="0" w:color="auto"/>
              <w:right w:val="single" w:sz="4" w:space="0" w:color="auto"/>
            </w:tcBorders>
          </w:tcPr>
          <w:p w14:paraId="1B27767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4" w:space="0" w:color="auto"/>
              <w:bottom w:val="single" w:sz="4" w:space="0" w:color="auto"/>
              <w:right w:val="single" w:sz="8" w:space="0" w:color="auto"/>
            </w:tcBorders>
          </w:tcPr>
          <w:p w14:paraId="53F99A7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557C653" w14:textId="77777777" w:rsidTr="00832ECA">
        <w:tc>
          <w:tcPr>
            <w:tcW w:w="700" w:type="pct"/>
            <w:tcBorders>
              <w:top w:val="single" w:sz="4" w:space="0" w:color="auto"/>
              <w:left w:val="single" w:sz="8" w:space="0" w:color="auto"/>
              <w:bottom w:val="single" w:sz="2" w:space="0" w:color="auto"/>
              <w:right w:val="single" w:sz="4" w:space="0" w:color="auto"/>
            </w:tcBorders>
          </w:tcPr>
          <w:p w14:paraId="75609EF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3.7.5</w:t>
            </w:r>
          </w:p>
        </w:tc>
        <w:tc>
          <w:tcPr>
            <w:tcW w:w="2500" w:type="pct"/>
            <w:tcBorders>
              <w:top w:val="single" w:sz="4" w:space="0" w:color="auto"/>
              <w:left w:val="single" w:sz="4" w:space="0" w:color="auto"/>
              <w:bottom w:val="single" w:sz="2" w:space="0" w:color="auto"/>
              <w:right w:val="single" w:sz="4" w:space="0" w:color="auto"/>
            </w:tcBorders>
          </w:tcPr>
          <w:p w14:paraId="16BE55E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All the parameters which are not measured and which are necessary for the conversion shall be present in the calculator at the beginning of the measurement operation. </w:t>
            </w:r>
            <w:r>
              <w:rPr>
                <w:sz w:val="20"/>
                <w:szCs w:val="20"/>
              </w:rPr>
              <w:t>I</w:t>
            </w:r>
            <w:r w:rsidRPr="000A5C5D">
              <w:rPr>
                <w:sz w:val="20"/>
                <w:szCs w:val="20"/>
              </w:rPr>
              <w:t>t must be possible to print or to indicate them from the calculator. The device(s) used exclusively to print or indicate these non measured parameters are considered to be non-critical and are only subject to tests showing their capability to correctly indicate or print these values.</w:t>
            </w:r>
          </w:p>
          <w:p w14:paraId="1EF2240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a mechanical conversion device that cannot print or indicate these values, a seal must be broken to change any setting.</w:t>
            </w:r>
          </w:p>
          <w:p w14:paraId="4A5C373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direct selling to the public, it is allowed to enter the name or type of the liquid into the calculator at the beginning of the measurement operation; it is not permitted to change any other parameter participating in the conversion unless a seal is broken.</w:t>
            </w:r>
          </w:p>
        </w:tc>
        <w:tc>
          <w:tcPr>
            <w:tcW w:w="200" w:type="pct"/>
            <w:tcBorders>
              <w:top w:val="single" w:sz="4" w:space="0" w:color="auto"/>
              <w:left w:val="single" w:sz="4" w:space="0" w:color="auto"/>
              <w:bottom w:val="single" w:sz="2" w:space="0" w:color="auto"/>
              <w:right w:val="single" w:sz="4" w:space="0" w:color="auto"/>
            </w:tcBorders>
          </w:tcPr>
          <w:p w14:paraId="4EBE442B"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4" w:space="0" w:color="auto"/>
              <w:left w:val="single" w:sz="4" w:space="0" w:color="auto"/>
              <w:bottom w:val="single" w:sz="2" w:space="0" w:color="auto"/>
              <w:right w:val="single" w:sz="4" w:space="0" w:color="auto"/>
            </w:tcBorders>
          </w:tcPr>
          <w:p w14:paraId="7449F8A4"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4" w:space="0" w:color="auto"/>
              <w:left w:val="single" w:sz="4" w:space="0" w:color="auto"/>
              <w:bottom w:val="single" w:sz="2" w:space="0" w:color="auto"/>
              <w:right w:val="single" w:sz="4" w:space="0" w:color="auto"/>
            </w:tcBorders>
          </w:tcPr>
          <w:p w14:paraId="54D48F4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4" w:space="0" w:color="auto"/>
              <w:left w:val="single" w:sz="4" w:space="0" w:color="auto"/>
              <w:bottom w:val="single" w:sz="2" w:space="0" w:color="auto"/>
              <w:right w:val="single" w:sz="8" w:space="0" w:color="auto"/>
            </w:tcBorders>
          </w:tcPr>
          <w:p w14:paraId="798A9A8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09E4D94" w14:textId="77777777" w:rsidTr="00832ECA">
        <w:tc>
          <w:tcPr>
            <w:tcW w:w="700" w:type="pct"/>
            <w:vMerge w:val="restart"/>
            <w:tcBorders>
              <w:top w:val="single" w:sz="2" w:space="0" w:color="auto"/>
              <w:left w:val="single" w:sz="8" w:space="0" w:color="auto"/>
              <w:bottom w:val="single" w:sz="2" w:space="0" w:color="auto"/>
              <w:right w:val="single" w:sz="2" w:space="0" w:color="auto"/>
            </w:tcBorders>
          </w:tcPr>
          <w:p w14:paraId="2360337F"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3CA464B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other cases, it is allowed to select or enter the name or type of the liquid or any other data, when this data participates in the conversion of the quantity, subject to the following conditions:</w:t>
            </w:r>
          </w:p>
          <w:p w14:paraId="09B837DE"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 printing device subject to legal metrological control is mandatory;</w:t>
            </w:r>
          </w:p>
          <w:p w14:paraId="7B43F76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this data and a note explaining that this data has been entered manually shall be printed at the same time as the measurement results;</w:t>
            </w:r>
          </w:p>
          <w:p w14:paraId="7976BCEC"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name or type of the liquid shall be known and printed without any ambiguity; and</w:t>
            </w:r>
          </w:p>
          <w:p w14:paraId="5B3AA4D7"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where the transaction does not involve direct selling to the public, the other allowed data are those which characteri</w:t>
            </w:r>
            <w:r>
              <w:rPr>
                <w:sz w:val="20"/>
                <w:szCs w:val="20"/>
              </w:rPr>
              <w:t>s</w:t>
            </w:r>
            <w:r w:rsidRPr="000A5C5D">
              <w:rPr>
                <w:sz w:val="20"/>
                <w:szCs w:val="20"/>
              </w:rPr>
              <w:t>e the name or type of the measured liquid without any ambiguity.</w:t>
            </w:r>
          </w:p>
        </w:tc>
        <w:tc>
          <w:tcPr>
            <w:tcW w:w="200" w:type="pct"/>
            <w:tcBorders>
              <w:top w:val="single" w:sz="2" w:space="0" w:color="auto"/>
              <w:left w:val="single" w:sz="2" w:space="0" w:color="auto"/>
              <w:bottom w:val="single" w:sz="2" w:space="0" w:color="auto"/>
              <w:right w:val="single" w:sz="2" w:space="0" w:color="auto"/>
            </w:tcBorders>
          </w:tcPr>
          <w:p w14:paraId="73D2B6BA"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75B8E99D"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1E7298A"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2C31769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344B062" w14:textId="77777777" w:rsidTr="00832ECA">
        <w:tc>
          <w:tcPr>
            <w:tcW w:w="700" w:type="pct"/>
            <w:vMerge/>
            <w:tcBorders>
              <w:top w:val="single" w:sz="2" w:space="0" w:color="auto"/>
              <w:left w:val="single" w:sz="8" w:space="0" w:color="auto"/>
              <w:bottom w:val="single" w:sz="2" w:space="0" w:color="auto"/>
              <w:right w:val="single" w:sz="2" w:space="0" w:color="auto"/>
            </w:tcBorders>
          </w:tcPr>
          <w:p w14:paraId="5412E362"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73A9FE6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Except in the case of direct selling to the public it is allowed to replace the printing device under the following conditions:</w:t>
            </w:r>
          </w:p>
          <w:p w14:paraId="5B922FAD"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 xml:space="preserve">in </w:t>
            </w:r>
            <w:r>
              <w:rPr>
                <w:sz w:val="20"/>
                <w:szCs w:val="20"/>
              </w:rPr>
              <w:t xml:space="preserve">the </w:t>
            </w:r>
            <w:r w:rsidRPr="000A5C5D">
              <w:rPr>
                <w:sz w:val="20"/>
                <w:szCs w:val="20"/>
              </w:rPr>
              <w:t>case of conversion by a memory device; or</w:t>
            </w:r>
          </w:p>
          <w:p w14:paraId="123BF3C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when both parties have the possibility to be present to conclude the transaction, by any appropriate means to inform the two parties of the conditions of conversion.</w:t>
            </w:r>
          </w:p>
        </w:tc>
        <w:tc>
          <w:tcPr>
            <w:tcW w:w="200" w:type="pct"/>
            <w:tcBorders>
              <w:top w:val="single" w:sz="2" w:space="0" w:color="auto"/>
              <w:left w:val="single" w:sz="2" w:space="0" w:color="auto"/>
              <w:bottom w:val="single" w:sz="2" w:space="0" w:color="auto"/>
              <w:right w:val="single" w:sz="2" w:space="0" w:color="auto"/>
            </w:tcBorders>
          </w:tcPr>
          <w:p w14:paraId="2103599B"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18915A04"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1B37029A"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286B9BC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494BA7B" w14:textId="77777777" w:rsidTr="00832ECA">
        <w:tc>
          <w:tcPr>
            <w:tcW w:w="700" w:type="pct"/>
            <w:vMerge/>
            <w:tcBorders>
              <w:top w:val="single" w:sz="2" w:space="0" w:color="auto"/>
              <w:left w:val="single" w:sz="8" w:space="0" w:color="auto"/>
              <w:bottom w:val="single" w:sz="2" w:space="0" w:color="auto"/>
              <w:right w:val="single" w:sz="2" w:space="0" w:color="auto"/>
            </w:tcBorders>
          </w:tcPr>
          <w:p w14:paraId="3D2F802F"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62556A1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type approval certificate may indicate how to gain access to the memori</w:t>
            </w:r>
            <w:r>
              <w:rPr>
                <w:sz w:val="20"/>
                <w:szCs w:val="20"/>
              </w:rPr>
              <w:t>s</w:t>
            </w:r>
            <w:r w:rsidRPr="000A5C5D">
              <w:rPr>
                <w:sz w:val="20"/>
                <w:szCs w:val="20"/>
              </w:rPr>
              <w:t>ed data.</w:t>
            </w:r>
          </w:p>
        </w:tc>
        <w:tc>
          <w:tcPr>
            <w:tcW w:w="200" w:type="pct"/>
            <w:tcBorders>
              <w:top w:val="single" w:sz="2" w:space="0" w:color="auto"/>
              <w:left w:val="single" w:sz="2" w:space="0" w:color="auto"/>
              <w:bottom w:val="single" w:sz="2" w:space="0" w:color="auto"/>
              <w:right w:val="single" w:sz="2" w:space="0" w:color="auto"/>
            </w:tcBorders>
          </w:tcPr>
          <w:p w14:paraId="01D38DC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2BF2150F"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011EA22B"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0F3FFB3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71B8450"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rHeight w:val="3185"/>
          <w:tblHeader/>
        </w:trPr>
        <w:tc>
          <w:tcPr>
            <w:tcW w:w="700" w:type="pct"/>
            <w:tcBorders>
              <w:top w:val="single" w:sz="2" w:space="0" w:color="auto"/>
              <w:left w:val="single" w:sz="8" w:space="0" w:color="auto"/>
              <w:bottom w:val="single" w:sz="2" w:space="0" w:color="auto"/>
              <w:right w:val="single" w:sz="2" w:space="0" w:color="auto"/>
            </w:tcBorders>
          </w:tcPr>
          <w:p w14:paraId="78C2D5B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3.7.6</w:t>
            </w:r>
          </w:p>
        </w:tc>
        <w:tc>
          <w:tcPr>
            <w:tcW w:w="2500" w:type="pct"/>
            <w:tcBorders>
              <w:top w:val="single" w:sz="2" w:space="0" w:color="auto"/>
              <w:left w:val="single" w:sz="2" w:space="0" w:color="auto"/>
              <w:bottom w:val="single" w:sz="2" w:space="0" w:color="auto"/>
              <w:right w:val="single" w:sz="2" w:space="0" w:color="auto"/>
            </w:tcBorders>
          </w:tcPr>
          <w:p w14:paraId="658CB0B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addition to the quantity at metering conditions and the volume at base conditions or the mass, which shall be displayed according to 2.9.2, the values of other measured quantities (density, pressure, temperature) shall be accessible for testing purposes. When only used for testing or inspection purposes, the device(s) used to access and indicate these values is(are) considered to be non-critical, and is(are) only subject to tests showing its(their) capability to correctly indicate or print these values.</w:t>
            </w:r>
          </w:p>
          <w:p w14:paraId="6163602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Scale intervals for the indication of density, pressure and temperature shall be smaller than or equal to one fifth of the maximum permissible errors fixed in Table 5.2 in 2.7.2.2 for associated measuring devices.</w:t>
            </w:r>
          </w:p>
        </w:tc>
        <w:tc>
          <w:tcPr>
            <w:tcW w:w="200" w:type="pct"/>
            <w:tcBorders>
              <w:top w:val="single" w:sz="2" w:space="0" w:color="auto"/>
              <w:left w:val="single" w:sz="2" w:space="0" w:color="auto"/>
              <w:bottom w:val="single" w:sz="2" w:space="0" w:color="auto"/>
              <w:right w:val="single" w:sz="2" w:space="0" w:color="auto"/>
            </w:tcBorders>
          </w:tcPr>
          <w:p w14:paraId="3C6D6B1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4CB191B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330F7B2"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189B410E"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99F6BC4"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8" w:space="0" w:color="auto"/>
              <w:right w:val="single" w:sz="2" w:space="0" w:color="auto"/>
            </w:tcBorders>
          </w:tcPr>
          <w:p w14:paraId="15AFBCD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3.7.7</w:t>
            </w:r>
          </w:p>
        </w:tc>
        <w:tc>
          <w:tcPr>
            <w:tcW w:w="2500" w:type="pct"/>
            <w:tcBorders>
              <w:top w:val="single" w:sz="2" w:space="0" w:color="auto"/>
              <w:left w:val="single" w:sz="2" w:space="0" w:color="auto"/>
              <w:bottom w:val="single" w:sz="8" w:space="0" w:color="auto"/>
              <w:right w:val="single" w:sz="2" w:space="0" w:color="auto"/>
            </w:tcBorders>
          </w:tcPr>
          <w:p w14:paraId="11EB69E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temperature sensor shall respond rapidly to temperature changes in order to measure the temperature of the liquid passing through the meter in a sufficiently accurate way.</w:t>
            </w:r>
          </w:p>
        </w:tc>
        <w:tc>
          <w:tcPr>
            <w:tcW w:w="200" w:type="pct"/>
            <w:tcBorders>
              <w:top w:val="single" w:sz="2" w:space="0" w:color="auto"/>
              <w:left w:val="single" w:sz="2" w:space="0" w:color="auto"/>
              <w:bottom w:val="single" w:sz="8" w:space="0" w:color="auto"/>
              <w:right w:val="single" w:sz="2" w:space="0" w:color="auto"/>
            </w:tcBorders>
          </w:tcPr>
          <w:p w14:paraId="0F4AA3C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8" w:space="0" w:color="auto"/>
              <w:right w:val="single" w:sz="2" w:space="0" w:color="auto"/>
            </w:tcBorders>
          </w:tcPr>
          <w:p w14:paraId="3D7AC3F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8" w:space="0" w:color="auto"/>
              <w:right w:val="single" w:sz="2" w:space="0" w:color="auto"/>
            </w:tcBorders>
          </w:tcPr>
          <w:p w14:paraId="29BDBCEB"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8" w:space="0" w:color="auto"/>
              <w:right w:val="single" w:sz="8" w:space="0" w:color="auto"/>
            </w:tcBorders>
          </w:tcPr>
          <w:p w14:paraId="6F054E72" w14:textId="77777777" w:rsidR="001632F2" w:rsidRPr="000A5C5D" w:rsidRDefault="001632F2" w:rsidP="00832ECA">
            <w:pPr>
              <w:kinsoku w:val="0"/>
              <w:overflowPunct w:val="0"/>
              <w:spacing w:before="60" w:after="60"/>
              <w:ind w:left="57" w:right="57"/>
              <w:textAlignment w:val="baseline"/>
              <w:rPr>
                <w:sz w:val="20"/>
                <w:szCs w:val="20"/>
              </w:rPr>
            </w:pPr>
          </w:p>
        </w:tc>
      </w:tr>
    </w:tbl>
    <w:p w14:paraId="33F61DE3" w14:textId="77777777" w:rsidR="001632F2" w:rsidRDefault="001632F2" w:rsidP="001632F2"/>
    <w:p w14:paraId="03E56596" w14:textId="77777777" w:rsidR="001632F2" w:rsidRDefault="001632F2" w:rsidP="001632F2">
      <w:r>
        <w:br w:type="page"/>
      </w:r>
    </w:p>
    <w:tbl>
      <w:tblPr>
        <w:tblW w:w="9072" w:type="dxa"/>
        <w:tblLayout w:type="fixed"/>
        <w:tblCellMar>
          <w:left w:w="0" w:type="dxa"/>
          <w:right w:w="0" w:type="dxa"/>
        </w:tblCellMar>
        <w:tblLook w:val="0000" w:firstRow="0" w:lastRow="0" w:firstColumn="0" w:lastColumn="0" w:noHBand="0" w:noVBand="0"/>
      </w:tblPr>
      <w:tblGrid>
        <w:gridCol w:w="1268"/>
        <w:gridCol w:w="4538"/>
        <w:gridCol w:w="363"/>
        <w:gridCol w:w="363"/>
        <w:gridCol w:w="363"/>
        <w:gridCol w:w="2177"/>
      </w:tblGrid>
      <w:tr w:rsidR="001632F2" w:rsidRPr="000A5C5D" w14:paraId="60867FD9" w14:textId="77777777" w:rsidTr="00832ECA">
        <w:trPr>
          <w:trHeight w:val="613"/>
          <w:tblHeader/>
        </w:trPr>
        <w:tc>
          <w:tcPr>
            <w:tcW w:w="699" w:type="pct"/>
            <w:tcBorders>
              <w:top w:val="single" w:sz="8" w:space="0" w:color="auto"/>
              <w:left w:val="single" w:sz="8" w:space="0" w:color="auto"/>
              <w:bottom w:val="single" w:sz="6" w:space="0" w:color="auto"/>
              <w:right w:val="single" w:sz="6" w:space="0" w:color="auto"/>
            </w:tcBorders>
            <w:vAlign w:val="center"/>
          </w:tcPr>
          <w:p w14:paraId="1276CFFC"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1" w:type="pct"/>
            <w:tcBorders>
              <w:top w:val="single" w:sz="8" w:space="0" w:color="auto"/>
              <w:left w:val="single" w:sz="6" w:space="0" w:color="auto"/>
              <w:bottom w:val="single" w:sz="6" w:space="0" w:color="auto"/>
              <w:right w:val="single" w:sz="6" w:space="0" w:color="auto"/>
            </w:tcBorders>
            <w:vAlign w:val="center"/>
          </w:tcPr>
          <w:p w14:paraId="7315BBA1"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23CBFB76"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637AADF7"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470BD3C"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2418A534"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47DDC50B"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699" w:type="pct"/>
            <w:tcBorders>
              <w:top w:val="single" w:sz="2" w:space="0" w:color="auto"/>
              <w:left w:val="single" w:sz="8" w:space="0" w:color="auto"/>
              <w:bottom w:val="single" w:sz="2" w:space="0" w:color="auto"/>
              <w:right w:val="single" w:sz="2" w:space="0" w:color="auto"/>
            </w:tcBorders>
          </w:tcPr>
          <w:p w14:paraId="22E39E5F"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3.8</w:t>
            </w:r>
          </w:p>
        </w:tc>
        <w:tc>
          <w:tcPr>
            <w:tcW w:w="4301" w:type="pct"/>
            <w:gridSpan w:val="5"/>
            <w:tcBorders>
              <w:top w:val="single" w:sz="2" w:space="0" w:color="auto"/>
              <w:left w:val="single" w:sz="2" w:space="0" w:color="auto"/>
              <w:bottom w:val="single" w:sz="2" w:space="0" w:color="auto"/>
              <w:right w:val="single" w:sz="8" w:space="0" w:color="auto"/>
            </w:tcBorders>
          </w:tcPr>
          <w:p w14:paraId="113F63A1" w14:textId="77777777" w:rsidR="001632F2" w:rsidRPr="000A5C5D" w:rsidRDefault="001632F2" w:rsidP="00832ECA">
            <w:pPr>
              <w:kinsoku w:val="0"/>
              <w:overflowPunct w:val="0"/>
              <w:spacing w:before="60" w:after="60"/>
              <w:ind w:left="57" w:right="57"/>
              <w:textAlignment w:val="baseline"/>
              <w:rPr>
                <w:sz w:val="20"/>
                <w:szCs w:val="20"/>
              </w:rPr>
            </w:pPr>
            <w:r w:rsidRPr="000A5C5D">
              <w:rPr>
                <w:b/>
                <w:sz w:val="20"/>
                <w:szCs w:val="20"/>
              </w:rPr>
              <w:t>Calculator</w:t>
            </w:r>
          </w:p>
        </w:tc>
      </w:tr>
      <w:tr w:rsidR="001632F2" w:rsidRPr="00DB28C3" w14:paraId="264251A1"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699" w:type="pct"/>
            <w:tcBorders>
              <w:top w:val="single" w:sz="2" w:space="0" w:color="auto"/>
              <w:left w:val="single" w:sz="8" w:space="0" w:color="auto"/>
              <w:bottom w:val="single" w:sz="8" w:space="0" w:color="auto"/>
              <w:right w:val="single" w:sz="2" w:space="0" w:color="auto"/>
            </w:tcBorders>
          </w:tcPr>
          <w:p w14:paraId="21DD219F" w14:textId="77777777" w:rsidR="001632F2" w:rsidRPr="000A5C5D" w:rsidRDefault="001632F2" w:rsidP="00832ECA">
            <w:pPr>
              <w:kinsoku w:val="0"/>
              <w:overflowPunct w:val="0"/>
              <w:spacing w:before="60" w:after="60"/>
              <w:ind w:left="57" w:right="57"/>
              <w:textAlignment w:val="baseline"/>
              <w:rPr>
                <w:sz w:val="20"/>
                <w:szCs w:val="20"/>
              </w:rPr>
            </w:pPr>
          </w:p>
        </w:tc>
        <w:tc>
          <w:tcPr>
            <w:tcW w:w="2501" w:type="pct"/>
            <w:tcBorders>
              <w:top w:val="single" w:sz="2" w:space="0" w:color="auto"/>
              <w:left w:val="single" w:sz="2" w:space="0" w:color="auto"/>
              <w:bottom w:val="single" w:sz="8" w:space="0" w:color="auto"/>
              <w:right w:val="single" w:sz="2" w:space="0" w:color="auto"/>
            </w:tcBorders>
          </w:tcPr>
          <w:p w14:paraId="3B5F967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All parameters necessary for the elaboration of indications that are subject to legal metrology control, such as unit price, calculation table, correction polynomial, etc. shall be present in the calculator at the beginning of the measurement operation.</w:t>
            </w:r>
          </w:p>
          <w:p w14:paraId="5D1B6A6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calculator may be provided with interfaces permitting the coupling of other devices. When these interfaces are used, the instrument shall continue to function correctly and its metrological functions shall not be influenced or affected.</w:t>
            </w:r>
          </w:p>
        </w:tc>
        <w:tc>
          <w:tcPr>
            <w:tcW w:w="200" w:type="pct"/>
            <w:tcBorders>
              <w:top w:val="single" w:sz="2" w:space="0" w:color="auto"/>
              <w:left w:val="single" w:sz="2" w:space="0" w:color="auto"/>
              <w:bottom w:val="single" w:sz="8" w:space="0" w:color="auto"/>
              <w:right w:val="single" w:sz="2" w:space="0" w:color="auto"/>
            </w:tcBorders>
          </w:tcPr>
          <w:p w14:paraId="7FCDED32"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8" w:space="0" w:color="auto"/>
              <w:right w:val="single" w:sz="2" w:space="0" w:color="auto"/>
            </w:tcBorders>
          </w:tcPr>
          <w:p w14:paraId="1A119A11"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8" w:space="0" w:color="auto"/>
              <w:right w:val="single" w:sz="2" w:space="0" w:color="auto"/>
            </w:tcBorders>
          </w:tcPr>
          <w:p w14:paraId="30503E3E"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8" w:space="0" w:color="auto"/>
              <w:right w:val="single" w:sz="8" w:space="0" w:color="auto"/>
            </w:tcBorders>
          </w:tcPr>
          <w:p w14:paraId="11708F9E" w14:textId="77777777" w:rsidR="001632F2" w:rsidRPr="000A5C5D" w:rsidRDefault="001632F2" w:rsidP="00832ECA">
            <w:pPr>
              <w:kinsoku w:val="0"/>
              <w:overflowPunct w:val="0"/>
              <w:spacing w:before="60" w:after="60"/>
              <w:ind w:left="57" w:right="57"/>
              <w:textAlignment w:val="baseline"/>
              <w:rPr>
                <w:sz w:val="20"/>
                <w:szCs w:val="20"/>
              </w:rPr>
            </w:pPr>
          </w:p>
        </w:tc>
      </w:tr>
    </w:tbl>
    <w:p w14:paraId="59424DED" w14:textId="77777777" w:rsidR="001632F2" w:rsidRDefault="001632F2" w:rsidP="001632F2"/>
    <w:p w14:paraId="5FB45F07" w14:textId="77777777" w:rsidR="001632F2" w:rsidRDefault="001632F2" w:rsidP="001632F2"/>
    <w:tbl>
      <w:tblPr>
        <w:tblW w:w="9072" w:type="dxa"/>
        <w:tblLayout w:type="fixed"/>
        <w:tblCellMar>
          <w:left w:w="0" w:type="dxa"/>
          <w:right w:w="0" w:type="dxa"/>
        </w:tblCellMar>
        <w:tblLook w:val="0020" w:firstRow="1" w:lastRow="0" w:firstColumn="0" w:lastColumn="0" w:noHBand="0" w:noVBand="0"/>
      </w:tblPr>
      <w:tblGrid>
        <w:gridCol w:w="1270"/>
        <w:gridCol w:w="4536"/>
        <w:gridCol w:w="363"/>
        <w:gridCol w:w="363"/>
        <w:gridCol w:w="363"/>
        <w:gridCol w:w="2177"/>
      </w:tblGrid>
      <w:tr w:rsidR="001632F2" w:rsidRPr="000A5C5D" w14:paraId="6D32129A" w14:textId="77777777" w:rsidTr="00905865">
        <w:trPr>
          <w:trHeight w:val="613"/>
          <w:tblHeader/>
        </w:trPr>
        <w:tc>
          <w:tcPr>
            <w:tcW w:w="700" w:type="pct"/>
            <w:tcBorders>
              <w:top w:val="single" w:sz="8" w:space="0" w:color="auto"/>
              <w:left w:val="single" w:sz="8" w:space="0" w:color="auto"/>
              <w:bottom w:val="single" w:sz="6" w:space="0" w:color="auto"/>
              <w:right w:val="single" w:sz="6" w:space="0" w:color="auto"/>
            </w:tcBorders>
            <w:vAlign w:val="center"/>
          </w:tcPr>
          <w:p w14:paraId="25AE78E5"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3160AB81"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64A0442F"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364B47C"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96CEB16"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62839683"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14DE0E9F"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vMerge w:val="restart"/>
            <w:tcBorders>
              <w:top w:val="single" w:sz="2" w:space="0" w:color="auto"/>
              <w:left w:val="single" w:sz="8" w:space="0" w:color="auto"/>
              <w:right w:val="single" w:sz="2" w:space="0" w:color="auto"/>
            </w:tcBorders>
          </w:tcPr>
          <w:p w14:paraId="3500972E"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3.9</w:t>
            </w:r>
          </w:p>
        </w:tc>
        <w:tc>
          <w:tcPr>
            <w:tcW w:w="4300" w:type="pct"/>
            <w:gridSpan w:val="5"/>
            <w:tcBorders>
              <w:top w:val="single" w:sz="2" w:space="0" w:color="auto"/>
              <w:left w:val="single" w:sz="2" w:space="0" w:color="auto"/>
              <w:bottom w:val="single" w:sz="2" w:space="0" w:color="auto"/>
              <w:right w:val="single" w:sz="8" w:space="0" w:color="auto"/>
            </w:tcBorders>
          </w:tcPr>
          <w:p w14:paraId="72B495A7" w14:textId="77777777" w:rsidR="001632F2" w:rsidRPr="000A5C5D" w:rsidRDefault="001632F2" w:rsidP="00832ECA">
            <w:pPr>
              <w:kinsoku w:val="0"/>
              <w:overflowPunct w:val="0"/>
              <w:spacing w:before="60" w:after="60"/>
              <w:ind w:left="57" w:right="57"/>
              <w:textAlignment w:val="baseline"/>
              <w:rPr>
                <w:sz w:val="20"/>
                <w:szCs w:val="20"/>
              </w:rPr>
            </w:pPr>
            <w:r w:rsidRPr="000A5C5D">
              <w:rPr>
                <w:b/>
                <w:sz w:val="20"/>
                <w:szCs w:val="20"/>
              </w:rPr>
              <w:t>Self</w:t>
            </w:r>
            <w:r>
              <w:rPr>
                <w:b/>
                <w:sz w:val="20"/>
                <w:szCs w:val="20"/>
              </w:rPr>
              <w:t>-</w:t>
            </w:r>
            <w:r w:rsidRPr="000A5C5D">
              <w:rPr>
                <w:b/>
                <w:sz w:val="20"/>
                <w:szCs w:val="20"/>
              </w:rPr>
              <w:t>service device (SSD)</w:t>
            </w:r>
          </w:p>
        </w:tc>
      </w:tr>
      <w:tr w:rsidR="001632F2" w:rsidRPr="00DB28C3" w14:paraId="60C1D7A6"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vMerge/>
            <w:tcBorders>
              <w:left w:val="single" w:sz="8" w:space="0" w:color="auto"/>
              <w:bottom w:val="single" w:sz="2" w:space="0" w:color="auto"/>
              <w:right w:val="single" w:sz="2" w:space="0" w:color="auto"/>
            </w:tcBorders>
          </w:tcPr>
          <w:p w14:paraId="25E3B36B"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2B66D88E"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The following requirements apply to measuring systems covered by 5.1, 5.2, 5.5, 5.6, or 5.9 when fitted with a self-service device.</w:t>
            </w:r>
          </w:p>
          <w:p w14:paraId="238E7A6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It is advisable, in particular, that national or international regulations include provisions prescribing that primary indications shall remain accessible to the parties involved in the transaction up to the settlement of the transaction.</w:t>
            </w:r>
          </w:p>
        </w:tc>
        <w:tc>
          <w:tcPr>
            <w:tcW w:w="200" w:type="pct"/>
            <w:tcBorders>
              <w:top w:val="single" w:sz="2" w:space="0" w:color="auto"/>
              <w:left w:val="single" w:sz="2" w:space="0" w:color="auto"/>
              <w:bottom w:val="single" w:sz="2" w:space="0" w:color="auto"/>
              <w:right w:val="single" w:sz="2" w:space="0" w:color="auto"/>
            </w:tcBorders>
          </w:tcPr>
          <w:p w14:paraId="2BFAB1D0"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B843DB9"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B40AEC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B7E20E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984B04" w14:paraId="3FD699AD"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077AD3F3"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3.9.1</w:t>
            </w:r>
          </w:p>
        </w:tc>
        <w:tc>
          <w:tcPr>
            <w:tcW w:w="4300" w:type="pct"/>
            <w:gridSpan w:val="5"/>
            <w:tcBorders>
              <w:top w:val="single" w:sz="2" w:space="0" w:color="auto"/>
              <w:left w:val="single" w:sz="2" w:space="0" w:color="auto"/>
              <w:bottom w:val="single" w:sz="2" w:space="0" w:color="auto"/>
              <w:right w:val="single" w:sz="8" w:space="0" w:color="auto"/>
            </w:tcBorders>
          </w:tcPr>
          <w:p w14:paraId="0E21C030"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General requirements</w:t>
            </w:r>
          </w:p>
        </w:tc>
      </w:tr>
      <w:tr w:rsidR="001632F2" w:rsidRPr="00DB28C3" w14:paraId="4DD9388A"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26D24A1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3.9.1.1</w:t>
            </w:r>
          </w:p>
        </w:tc>
        <w:tc>
          <w:tcPr>
            <w:tcW w:w="2500" w:type="pct"/>
            <w:tcBorders>
              <w:top w:val="single" w:sz="2" w:space="0" w:color="auto"/>
              <w:left w:val="single" w:sz="2" w:space="0" w:color="auto"/>
              <w:bottom w:val="single" w:sz="2" w:space="0" w:color="auto"/>
              <w:right w:val="single" w:sz="2" w:space="0" w:color="auto"/>
            </w:tcBorders>
          </w:tcPr>
          <w:p w14:paraId="6C70BF00" w14:textId="77777777" w:rsidR="001632F2" w:rsidRPr="00CA7019" w:rsidRDefault="001632F2" w:rsidP="00832ECA">
            <w:pPr>
              <w:pStyle w:val="Numberlevel4"/>
              <w:numPr>
                <w:ilvl w:val="0"/>
                <w:numId w:val="0"/>
              </w:numPr>
              <w:rPr>
                <w:sz w:val="20"/>
                <w:lang w:val="en-GB"/>
              </w:rPr>
            </w:pPr>
            <w:r w:rsidRPr="00CA7019">
              <w:rPr>
                <w:sz w:val="20"/>
                <w:lang w:val="en-GB"/>
              </w:rPr>
              <w:t xml:space="preserve">Marking, sealing and connection of the components are </w:t>
            </w:r>
            <w:r w:rsidRPr="00D41BA5">
              <w:rPr>
                <w:strike/>
                <w:color w:val="C00000"/>
                <w:sz w:val="20"/>
                <w:lang w:val="en-GB"/>
              </w:rPr>
              <w:t>not covered by this Recommendation and may be established by national regulations.</w:t>
            </w:r>
            <w:r w:rsidRPr="00D41BA5">
              <w:rPr>
                <w:color w:val="C00000"/>
                <w:sz w:val="20"/>
                <w:lang w:val="en-GB"/>
              </w:rPr>
              <w:t xml:space="preserve"> </w:t>
            </w:r>
            <w:r w:rsidRPr="00CA7019">
              <w:rPr>
                <w:color w:val="0070C0"/>
                <w:sz w:val="20"/>
                <w:lang w:val="en-GB"/>
              </w:rPr>
              <w:t xml:space="preserve">as described in the Certificate of Approval. </w:t>
            </w:r>
            <w:r w:rsidRPr="00CA7019">
              <w:rPr>
                <w:rFonts w:eastAsia="Arial" w:cs="Times New Roman"/>
                <w:snapToGrid/>
                <w:color w:val="0070C0"/>
                <w:sz w:val="20"/>
                <w:lang w:val="en-AU"/>
              </w:rPr>
              <w:t>The general requirements for markings, sealing and connection will be considered on application.</w:t>
            </w:r>
          </w:p>
        </w:tc>
        <w:tc>
          <w:tcPr>
            <w:tcW w:w="200" w:type="pct"/>
            <w:tcBorders>
              <w:top w:val="single" w:sz="2" w:space="0" w:color="auto"/>
              <w:left w:val="single" w:sz="2" w:space="0" w:color="auto"/>
              <w:bottom w:val="single" w:sz="2" w:space="0" w:color="auto"/>
              <w:right w:val="single" w:sz="2" w:space="0" w:color="auto"/>
            </w:tcBorders>
          </w:tcPr>
          <w:p w14:paraId="3C5C45C2"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3AECE68A"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D55056A"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1BD7FB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E696231"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215AF4A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3.9.1.2</w:t>
            </w:r>
          </w:p>
        </w:tc>
        <w:tc>
          <w:tcPr>
            <w:tcW w:w="2500" w:type="pct"/>
            <w:tcBorders>
              <w:top w:val="single" w:sz="2" w:space="0" w:color="auto"/>
              <w:left w:val="single" w:sz="2" w:space="0" w:color="auto"/>
              <w:bottom w:val="single" w:sz="2" w:space="0" w:color="auto"/>
              <w:right w:val="single" w:sz="2" w:space="0" w:color="auto"/>
            </w:tcBorders>
          </w:tcPr>
          <w:p w14:paraId="39688170" w14:textId="77777777" w:rsidR="001632F2" w:rsidRPr="000A5C5D" w:rsidRDefault="001632F2" w:rsidP="00832ECA">
            <w:pPr>
              <w:tabs>
                <w:tab w:val="left" w:pos="993"/>
              </w:tabs>
              <w:suppressAutoHyphens/>
              <w:ind w:left="57" w:right="57"/>
              <w:rPr>
                <w:sz w:val="20"/>
                <w:szCs w:val="20"/>
              </w:rPr>
            </w:pPr>
            <w:r w:rsidRPr="000A5C5D">
              <w:rPr>
                <w:sz w:val="20"/>
                <w:szCs w:val="20"/>
              </w:rPr>
              <w:t>Where the self-service device serves two or more measuring systems, each system shall be provided with a unique identification that shall accompany any primary indication provided by the self-service device.</w:t>
            </w:r>
          </w:p>
        </w:tc>
        <w:tc>
          <w:tcPr>
            <w:tcW w:w="200" w:type="pct"/>
            <w:tcBorders>
              <w:top w:val="single" w:sz="2" w:space="0" w:color="auto"/>
              <w:left w:val="single" w:sz="2" w:space="0" w:color="auto"/>
              <w:bottom w:val="single" w:sz="2" w:space="0" w:color="auto"/>
              <w:right w:val="single" w:sz="2" w:space="0" w:color="auto"/>
            </w:tcBorders>
          </w:tcPr>
          <w:p w14:paraId="793A6633"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506F9B6D"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4AA89D3"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7D764CB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1743871"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6BE8D2A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3.9.1.3</w:t>
            </w:r>
          </w:p>
        </w:tc>
        <w:tc>
          <w:tcPr>
            <w:tcW w:w="2500" w:type="pct"/>
            <w:tcBorders>
              <w:top w:val="single" w:sz="2" w:space="0" w:color="auto"/>
              <w:left w:val="single" w:sz="2" w:space="0" w:color="auto"/>
              <w:bottom w:val="single" w:sz="2" w:space="0" w:color="auto"/>
              <w:right w:val="single" w:sz="2" w:space="0" w:color="auto"/>
            </w:tcBorders>
          </w:tcPr>
          <w:p w14:paraId="5DE75818"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The primary indications on indicating devices and printing devices of the self-service arrangement shall not indicate any mutual differences.</w:t>
            </w:r>
          </w:p>
          <w:p w14:paraId="0F2B665D"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Scale intervals of the primary indication on indicating devices and the printing devices and memory devices of the self-service device shall be the same.</w:t>
            </w:r>
          </w:p>
          <w:p w14:paraId="0F02C8DE" w14:textId="77777777" w:rsidR="001632F2" w:rsidRPr="000A5C5D" w:rsidRDefault="001632F2" w:rsidP="00832ECA">
            <w:pPr>
              <w:tabs>
                <w:tab w:val="left" w:pos="993"/>
              </w:tabs>
              <w:suppressAutoHyphens/>
              <w:spacing w:after="60"/>
              <w:ind w:left="57" w:right="57"/>
              <w:rPr>
                <w:sz w:val="20"/>
                <w:szCs w:val="20"/>
              </w:rPr>
            </w:pPr>
            <w:r w:rsidRPr="000A5C5D">
              <w:rPr>
                <w:i/>
                <w:sz w:val="20"/>
                <w:szCs w:val="20"/>
              </w:rPr>
              <w:t>Note:</w:t>
            </w:r>
            <w:r w:rsidRPr="000A5C5D">
              <w:rPr>
                <w:i/>
                <w:sz w:val="20"/>
                <w:szCs w:val="20"/>
              </w:rPr>
              <w:tab/>
            </w:r>
            <w:r w:rsidRPr="000A5C5D">
              <w:rPr>
                <w:sz w:val="20"/>
                <w:szCs w:val="20"/>
              </w:rPr>
              <w:t>For digital (serial) data transmission, this implies that there shall be no difference between primary indications provided by the measuring system on indicating devices and primary indications of the self-service device.</w:t>
            </w:r>
          </w:p>
          <w:p w14:paraId="78E0A045" w14:textId="77777777" w:rsidR="001632F2" w:rsidRPr="000A5C5D" w:rsidRDefault="001632F2" w:rsidP="00832ECA">
            <w:pPr>
              <w:tabs>
                <w:tab w:val="left" w:pos="993"/>
              </w:tabs>
              <w:suppressAutoHyphens/>
              <w:ind w:left="57" w:right="57"/>
              <w:rPr>
                <w:sz w:val="20"/>
                <w:szCs w:val="20"/>
              </w:rPr>
            </w:pPr>
            <w:r w:rsidRPr="000A5C5D">
              <w:rPr>
                <w:sz w:val="20"/>
                <w:szCs w:val="20"/>
              </w:rPr>
              <w:t>However, if the data transmission between the measuring system and the self-service device is in the form of pulses, all primary indications provided by the self-service device shall not indicate any mutual differences for any measured quantity relating to the same measurement. The indications provided by the self-service device shall not deviate from (each of) the primary indications on the measuring system by more than one scale interval or the greater of the two scale intervals if they differ.</w:t>
            </w:r>
          </w:p>
        </w:tc>
        <w:tc>
          <w:tcPr>
            <w:tcW w:w="200" w:type="pct"/>
            <w:tcBorders>
              <w:top w:val="single" w:sz="2" w:space="0" w:color="auto"/>
              <w:left w:val="single" w:sz="2" w:space="0" w:color="auto"/>
              <w:bottom w:val="single" w:sz="2" w:space="0" w:color="auto"/>
              <w:right w:val="single" w:sz="2" w:space="0" w:color="auto"/>
            </w:tcBorders>
          </w:tcPr>
          <w:p w14:paraId="5C717D09"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08D6B9C9"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30A1FCA2"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5165978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AE874A1"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22A62BA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3.9.1.4</w:t>
            </w:r>
          </w:p>
        </w:tc>
        <w:tc>
          <w:tcPr>
            <w:tcW w:w="2500" w:type="pct"/>
            <w:tcBorders>
              <w:top w:val="single" w:sz="2" w:space="0" w:color="auto"/>
              <w:left w:val="single" w:sz="2" w:space="0" w:color="auto"/>
              <w:bottom w:val="single" w:sz="2" w:space="0" w:color="auto"/>
              <w:right w:val="single" w:sz="2" w:space="0" w:color="auto"/>
            </w:tcBorders>
          </w:tcPr>
          <w:p w14:paraId="5BE689E0" w14:textId="77777777" w:rsidR="001632F2" w:rsidRPr="000A5C5D" w:rsidRDefault="001632F2" w:rsidP="00832ECA">
            <w:pPr>
              <w:tabs>
                <w:tab w:val="left" w:pos="993"/>
              </w:tabs>
              <w:suppressAutoHyphens/>
              <w:ind w:left="57" w:right="57"/>
              <w:rPr>
                <w:sz w:val="20"/>
                <w:szCs w:val="20"/>
              </w:rPr>
            </w:pPr>
            <w:r w:rsidRPr="000A5C5D">
              <w:rPr>
                <w:sz w:val="20"/>
                <w:szCs w:val="20"/>
              </w:rPr>
              <w:t>Printing devices on the self-service device shall not reproduce the indications of a measuring system as the difference between two printed values.</w:t>
            </w:r>
          </w:p>
        </w:tc>
        <w:tc>
          <w:tcPr>
            <w:tcW w:w="200" w:type="pct"/>
            <w:tcBorders>
              <w:top w:val="single" w:sz="2" w:space="0" w:color="auto"/>
              <w:left w:val="single" w:sz="2" w:space="0" w:color="auto"/>
              <w:bottom w:val="single" w:sz="2" w:space="0" w:color="auto"/>
              <w:right w:val="single" w:sz="2" w:space="0" w:color="auto"/>
            </w:tcBorders>
          </w:tcPr>
          <w:p w14:paraId="36444425"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3F71D40"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A2A09F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9CD7AA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ABA547E"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12CEEAE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3.9.1.5</w:t>
            </w:r>
          </w:p>
        </w:tc>
        <w:tc>
          <w:tcPr>
            <w:tcW w:w="2500" w:type="pct"/>
            <w:tcBorders>
              <w:top w:val="single" w:sz="2" w:space="0" w:color="auto"/>
              <w:left w:val="single" w:sz="2" w:space="0" w:color="auto"/>
              <w:bottom w:val="single" w:sz="2" w:space="0" w:color="auto"/>
              <w:right w:val="single" w:sz="2" w:space="0" w:color="auto"/>
            </w:tcBorders>
          </w:tcPr>
          <w:p w14:paraId="271766E8" w14:textId="77777777" w:rsidR="001632F2" w:rsidRPr="000A5C5D" w:rsidRDefault="001632F2" w:rsidP="00832ECA">
            <w:pPr>
              <w:tabs>
                <w:tab w:val="left" w:pos="993"/>
              </w:tabs>
              <w:suppressAutoHyphens/>
              <w:ind w:left="57" w:right="57"/>
              <w:rPr>
                <w:sz w:val="20"/>
                <w:szCs w:val="20"/>
              </w:rPr>
            </w:pPr>
            <w:r w:rsidRPr="000A5C5D">
              <w:rPr>
                <w:sz w:val="20"/>
                <w:szCs w:val="20"/>
              </w:rPr>
              <w:t>Indication of information that is not subject to metrological control is allowed, provided that it cannot be confused with metrological information.</w:t>
            </w:r>
          </w:p>
        </w:tc>
        <w:tc>
          <w:tcPr>
            <w:tcW w:w="200" w:type="pct"/>
            <w:tcBorders>
              <w:top w:val="single" w:sz="2" w:space="0" w:color="auto"/>
              <w:left w:val="single" w:sz="2" w:space="0" w:color="auto"/>
              <w:bottom w:val="single" w:sz="2" w:space="0" w:color="auto"/>
              <w:right w:val="single" w:sz="2" w:space="0" w:color="auto"/>
            </w:tcBorders>
          </w:tcPr>
          <w:p w14:paraId="47D39FD5"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1CA78825"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21EBE25"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50716EF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76D34FC"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4948350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3.9.1.6</w:t>
            </w:r>
          </w:p>
        </w:tc>
        <w:tc>
          <w:tcPr>
            <w:tcW w:w="2500" w:type="pct"/>
            <w:tcBorders>
              <w:top w:val="single" w:sz="2" w:space="0" w:color="auto"/>
              <w:left w:val="single" w:sz="2" w:space="0" w:color="auto"/>
              <w:bottom w:val="single" w:sz="2" w:space="0" w:color="auto"/>
              <w:right w:val="single" w:sz="2" w:space="0" w:color="auto"/>
            </w:tcBorders>
          </w:tcPr>
          <w:p w14:paraId="7227EDF0" w14:textId="77777777" w:rsidR="001632F2" w:rsidRPr="000A5C5D" w:rsidRDefault="001632F2" w:rsidP="00832ECA">
            <w:pPr>
              <w:tabs>
                <w:tab w:val="left" w:pos="993"/>
              </w:tabs>
              <w:suppressAutoHyphens/>
              <w:ind w:left="57" w:right="57"/>
              <w:rPr>
                <w:sz w:val="20"/>
                <w:szCs w:val="20"/>
              </w:rPr>
            </w:pPr>
            <w:r w:rsidRPr="000A5C5D">
              <w:rPr>
                <w:sz w:val="20"/>
                <w:szCs w:val="20"/>
              </w:rPr>
              <w:t>A change of the type of payment and/or mode of operation shall not be effective before the end of the current measurement operation.</w:t>
            </w:r>
          </w:p>
        </w:tc>
        <w:tc>
          <w:tcPr>
            <w:tcW w:w="200" w:type="pct"/>
            <w:tcBorders>
              <w:top w:val="single" w:sz="2" w:space="0" w:color="auto"/>
              <w:left w:val="single" w:sz="2" w:space="0" w:color="auto"/>
              <w:bottom w:val="single" w:sz="2" w:space="0" w:color="auto"/>
              <w:right w:val="single" w:sz="2" w:space="0" w:color="auto"/>
            </w:tcBorders>
          </w:tcPr>
          <w:p w14:paraId="00E01590"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FA7F514"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5971C9D8"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7D59570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68A2921"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6396884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3.9.1.7</w:t>
            </w:r>
          </w:p>
        </w:tc>
        <w:tc>
          <w:tcPr>
            <w:tcW w:w="2500" w:type="pct"/>
            <w:tcBorders>
              <w:top w:val="single" w:sz="2" w:space="0" w:color="auto"/>
              <w:left w:val="single" w:sz="2" w:space="0" w:color="auto"/>
              <w:bottom w:val="single" w:sz="2" w:space="0" w:color="auto"/>
              <w:right w:val="single" w:sz="2" w:space="0" w:color="auto"/>
            </w:tcBorders>
          </w:tcPr>
          <w:p w14:paraId="20F6F8BE" w14:textId="77777777" w:rsidR="001632F2" w:rsidRPr="000A5C5D" w:rsidRDefault="001632F2" w:rsidP="00832ECA">
            <w:pPr>
              <w:tabs>
                <w:tab w:val="left" w:pos="993"/>
              </w:tabs>
              <w:suppressAutoHyphens/>
              <w:ind w:left="57" w:right="57"/>
              <w:rPr>
                <w:sz w:val="20"/>
                <w:szCs w:val="20"/>
              </w:rPr>
            </w:pPr>
            <w:r w:rsidRPr="000A5C5D">
              <w:rPr>
                <w:sz w:val="20"/>
                <w:szCs w:val="20"/>
              </w:rPr>
              <w:t>The self-service device, including provisions related to clearly defined methods of operation, shall be such that at least one primary indication for the benefit of the customer must be available at least up to the settlement of the transaction to enable the delivered quantity and the price to pay to be checked.</w:t>
            </w:r>
          </w:p>
        </w:tc>
        <w:tc>
          <w:tcPr>
            <w:tcW w:w="200" w:type="pct"/>
            <w:tcBorders>
              <w:top w:val="single" w:sz="2" w:space="0" w:color="auto"/>
              <w:left w:val="single" w:sz="2" w:space="0" w:color="auto"/>
              <w:bottom w:val="single" w:sz="2" w:space="0" w:color="auto"/>
              <w:right w:val="single" w:sz="2" w:space="0" w:color="auto"/>
            </w:tcBorders>
          </w:tcPr>
          <w:p w14:paraId="3DB1488C"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5538ED30"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03F02B7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2FC07D0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C44B85A"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7D587C7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3.9.1.8</w:t>
            </w:r>
          </w:p>
        </w:tc>
        <w:tc>
          <w:tcPr>
            <w:tcW w:w="2500" w:type="pct"/>
            <w:tcBorders>
              <w:top w:val="single" w:sz="2" w:space="0" w:color="auto"/>
              <w:left w:val="single" w:sz="2" w:space="0" w:color="auto"/>
              <w:bottom w:val="single" w:sz="2" w:space="0" w:color="auto"/>
              <w:right w:val="single" w:sz="2" w:space="0" w:color="auto"/>
            </w:tcBorders>
          </w:tcPr>
          <w:p w14:paraId="46AB4116" w14:textId="77777777" w:rsidR="001632F2" w:rsidRPr="000A5C5D" w:rsidRDefault="001632F2" w:rsidP="00832ECA">
            <w:pPr>
              <w:tabs>
                <w:tab w:val="left" w:pos="993"/>
              </w:tabs>
              <w:suppressAutoHyphens/>
              <w:ind w:left="57" w:right="57"/>
              <w:rPr>
                <w:sz w:val="20"/>
                <w:szCs w:val="20"/>
              </w:rPr>
            </w:pPr>
            <w:r w:rsidRPr="000A5C5D">
              <w:rPr>
                <w:sz w:val="20"/>
                <w:szCs w:val="20"/>
              </w:rPr>
              <w:t>In the case of a self-service device that totali</w:t>
            </w:r>
            <w:r>
              <w:rPr>
                <w:sz w:val="20"/>
                <w:szCs w:val="20"/>
              </w:rPr>
              <w:t>s</w:t>
            </w:r>
            <w:r w:rsidRPr="000A5C5D">
              <w:rPr>
                <w:sz w:val="20"/>
                <w:szCs w:val="20"/>
              </w:rPr>
              <w:t>es the delivered quantities for different registered customers over the course of time, the minimum measured quantity is not affected by the scale interval used for such totali</w:t>
            </w:r>
            <w:r>
              <w:rPr>
                <w:sz w:val="20"/>
                <w:szCs w:val="20"/>
              </w:rPr>
              <w:t>s</w:t>
            </w:r>
            <w:r w:rsidRPr="000A5C5D">
              <w:rPr>
                <w:sz w:val="20"/>
                <w:szCs w:val="20"/>
              </w:rPr>
              <w:t>ations.</w:t>
            </w:r>
          </w:p>
        </w:tc>
        <w:tc>
          <w:tcPr>
            <w:tcW w:w="200" w:type="pct"/>
            <w:tcBorders>
              <w:top w:val="single" w:sz="2" w:space="0" w:color="auto"/>
              <w:left w:val="single" w:sz="2" w:space="0" w:color="auto"/>
              <w:bottom w:val="single" w:sz="2" w:space="0" w:color="auto"/>
              <w:right w:val="single" w:sz="2" w:space="0" w:color="auto"/>
            </w:tcBorders>
          </w:tcPr>
          <w:p w14:paraId="32ECC5D4"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06E31E1"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5E7C52BD"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27EF9D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AB42FD3"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3361347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3.9.1.9</w:t>
            </w:r>
          </w:p>
        </w:tc>
        <w:tc>
          <w:tcPr>
            <w:tcW w:w="2500" w:type="pct"/>
            <w:tcBorders>
              <w:top w:val="single" w:sz="2" w:space="0" w:color="auto"/>
              <w:left w:val="single" w:sz="2" w:space="0" w:color="auto"/>
              <w:bottom w:val="single" w:sz="2" w:space="0" w:color="auto"/>
              <w:right w:val="single" w:sz="2" w:space="0" w:color="auto"/>
            </w:tcBorders>
          </w:tcPr>
          <w:p w14:paraId="3326253A" w14:textId="77777777" w:rsidR="001632F2" w:rsidRPr="000A5C5D" w:rsidRDefault="001632F2" w:rsidP="00832ECA">
            <w:pPr>
              <w:tabs>
                <w:tab w:val="left" w:pos="993"/>
              </w:tabs>
              <w:suppressAutoHyphens/>
              <w:ind w:left="57" w:right="57"/>
              <w:rPr>
                <w:sz w:val="20"/>
                <w:szCs w:val="20"/>
              </w:rPr>
            </w:pPr>
            <w:r w:rsidRPr="000A5C5D">
              <w:rPr>
                <w:sz w:val="20"/>
                <w:szCs w:val="20"/>
              </w:rPr>
              <w:t>After a delivery, measuring systems shall not be capable of being reset to zero and authori</w:t>
            </w:r>
            <w:r>
              <w:rPr>
                <w:sz w:val="20"/>
                <w:szCs w:val="20"/>
              </w:rPr>
              <w:t>s</w:t>
            </w:r>
            <w:r w:rsidRPr="000A5C5D">
              <w:rPr>
                <w:sz w:val="20"/>
                <w:szCs w:val="20"/>
              </w:rPr>
              <w:t>ed until measurement data are memori</w:t>
            </w:r>
            <w:r>
              <w:rPr>
                <w:sz w:val="20"/>
                <w:szCs w:val="20"/>
              </w:rPr>
              <w:t>s</w:t>
            </w:r>
            <w:r w:rsidRPr="000A5C5D">
              <w:rPr>
                <w:sz w:val="20"/>
                <w:szCs w:val="20"/>
              </w:rPr>
              <w:t>ed or printed out.</w:t>
            </w:r>
          </w:p>
        </w:tc>
        <w:tc>
          <w:tcPr>
            <w:tcW w:w="200" w:type="pct"/>
            <w:tcBorders>
              <w:top w:val="single" w:sz="2" w:space="0" w:color="auto"/>
              <w:left w:val="single" w:sz="2" w:space="0" w:color="auto"/>
              <w:bottom w:val="single" w:sz="2" w:space="0" w:color="auto"/>
              <w:right w:val="single" w:sz="2" w:space="0" w:color="auto"/>
            </w:tcBorders>
          </w:tcPr>
          <w:p w14:paraId="596EE8CD"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0EE5EC4C"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5A6E1B3"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0E2D4B7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984B04" w14:paraId="70AD5F12"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vMerge w:val="restart"/>
            <w:tcBorders>
              <w:top w:val="single" w:sz="2" w:space="0" w:color="auto"/>
              <w:left w:val="single" w:sz="8" w:space="0" w:color="auto"/>
              <w:right w:val="single" w:sz="2" w:space="0" w:color="auto"/>
            </w:tcBorders>
          </w:tcPr>
          <w:p w14:paraId="6D9BA291"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3.9.2</w:t>
            </w:r>
          </w:p>
        </w:tc>
        <w:tc>
          <w:tcPr>
            <w:tcW w:w="4300" w:type="pct"/>
            <w:gridSpan w:val="5"/>
            <w:tcBorders>
              <w:top w:val="single" w:sz="2" w:space="0" w:color="auto"/>
              <w:left w:val="single" w:sz="2" w:space="0" w:color="auto"/>
              <w:bottom w:val="single" w:sz="2" w:space="0" w:color="auto"/>
              <w:right w:val="single" w:sz="8" w:space="0" w:color="auto"/>
            </w:tcBorders>
          </w:tcPr>
          <w:p w14:paraId="06B88AB1"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Attended service mode</w:t>
            </w:r>
          </w:p>
        </w:tc>
      </w:tr>
      <w:tr w:rsidR="001632F2" w:rsidRPr="00DB28C3" w14:paraId="76FB8B59"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vMerge/>
            <w:tcBorders>
              <w:left w:val="single" w:sz="8" w:space="0" w:color="auto"/>
              <w:bottom w:val="single" w:sz="2" w:space="0" w:color="auto"/>
              <w:right w:val="single" w:sz="2" w:space="0" w:color="auto"/>
            </w:tcBorders>
          </w:tcPr>
          <w:p w14:paraId="46252D46"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1B46BA76"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 xml:space="preserve">If the measuring system indicating device provides the only primary indication, it shall bear a legend, which is clearly visible to the customer </w:t>
            </w:r>
            <w:r>
              <w:rPr>
                <w:sz w:val="20"/>
                <w:szCs w:val="20"/>
              </w:rPr>
              <w:t xml:space="preserve">and </w:t>
            </w:r>
            <w:r w:rsidRPr="000A5C5D">
              <w:rPr>
                <w:sz w:val="20"/>
                <w:szCs w:val="20"/>
              </w:rPr>
              <w:t>which states that the next authori</w:t>
            </w:r>
            <w:r>
              <w:rPr>
                <w:sz w:val="20"/>
                <w:szCs w:val="20"/>
              </w:rPr>
              <w:t>s</w:t>
            </w:r>
            <w:r w:rsidRPr="000A5C5D">
              <w:rPr>
                <w:sz w:val="20"/>
                <w:szCs w:val="20"/>
              </w:rPr>
              <w:t xml:space="preserve">ation of a particular measuring system can only be given by the supplier after settlement of the current transaction and that in </w:t>
            </w:r>
            <w:r>
              <w:rPr>
                <w:sz w:val="20"/>
                <w:szCs w:val="20"/>
              </w:rPr>
              <w:t>the event</w:t>
            </w:r>
            <w:r w:rsidRPr="000A5C5D">
              <w:rPr>
                <w:sz w:val="20"/>
                <w:szCs w:val="20"/>
              </w:rPr>
              <w:t xml:space="preserve"> of dispute, the primary indication on the indicating device of the measuring system is correct.</w:t>
            </w:r>
          </w:p>
          <w:p w14:paraId="036C0727" w14:textId="77777777" w:rsidR="001632F2" w:rsidRPr="000A5C5D" w:rsidRDefault="001632F2" w:rsidP="00832ECA">
            <w:pPr>
              <w:tabs>
                <w:tab w:val="left" w:pos="993"/>
              </w:tabs>
              <w:suppressAutoHyphens/>
              <w:spacing w:after="60"/>
              <w:ind w:left="766" w:right="57" w:hanging="709"/>
              <w:rPr>
                <w:sz w:val="20"/>
                <w:szCs w:val="20"/>
              </w:rPr>
            </w:pPr>
            <w:r w:rsidRPr="000A5C5D">
              <w:rPr>
                <w:i/>
                <w:iCs/>
                <w:sz w:val="20"/>
                <w:szCs w:val="20"/>
              </w:rPr>
              <w:t xml:space="preserve">Note 1: </w:t>
            </w:r>
            <w:r w:rsidRPr="000A5C5D">
              <w:rPr>
                <w:sz w:val="20"/>
                <w:szCs w:val="20"/>
              </w:rPr>
              <w:t>In attended service mode, the settlement of the</w:t>
            </w:r>
            <w:r>
              <w:rPr>
                <w:sz w:val="20"/>
                <w:szCs w:val="20"/>
              </w:rPr>
              <w:t xml:space="preserve"> </w:t>
            </w:r>
            <w:r w:rsidRPr="000A5C5D">
              <w:rPr>
                <w:sz w:val="20"/>
                <w:szCs w:val="20"/>
              </w:rPr>
              <w:t>transaction takes place before the customer leaves the</w:t>
            </w:r>
            <w:r>
              <w:rPr>
                <w:sz w:val="20"/>
                <w:szCs w:val="20"/>
              </w:rPr>
              <w:t xml:space="preserve"> </w:t>
            </w:r>
            <w:r w:rsidRPr="000A5C5D">
              <w:rPr>
                <w:sz w:val="20"/>
                <w:szCs w:val="20"/>
              </w:rPr>
              <w:t>site of the delivery.</w:t>
            </w:r>
          </w:p>
          <w:p w14:paraId="625B252E" w14:textId="77777777" w:rsidR="001632F2" w:rsidRPr="000A5C5D" w:rsidRDefault="001632F2" w:rsidP="00832ECA">
            <w:pPr>
              <w:tabs>
                <w:tab w:val="left" w:pos="993"/>
              </w:tabs>
              <w:suppressAutoHyphens/>
              <w:ind w:left="57" w:right="57"/>
            </w:pPr>
            <w:r w:rsidRPr="000A5C5D">
              <w:rPr>
                <w:i/>
                <w:spacing w:val="-2"/>
                <w:sz w:val="20"/>
                <w:szCs w:val="20"/>
              </w:rPr>
              <w:t xml:space="preserve">Note 2: </w:t>
            </w:r>
            <w:r w:rsidRPr="000A5C5D">
              <w:rPr>
                <w:spacing w:val="-2"/>
                <w:sz w:val="20"/>
                <w:szCs w:val="20"/>
              </w:rPr>
              <w:t>In attended service mode, the measurement operation ends at the moment settlement of the transaction takes place.</w:t>
            </w:r>
          </w:p>
        </w:tc>
        <w:tc>
          <w:tcPr>
            <w:tcW w:w="200" w:type="pct"/>
            <w:tcBorders>
              <w:top w:val="single" w:sz="2" w:space="0" w:color="auto"/>
              <w:left w:val="single" w:sz="2" w:space="0" w:color="auto"/>
              <w:bottom w:val="single" w:sz="2" w:space="0" w:color="auto"/>
              <w:right w:val="single" w:sz="2" w:space="0" w:color="auto"/>
            </w:tcBorders>
          </w:tcPr>
          <w:p w14:paraId="5DAE3086"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E886436"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51795C2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7D1642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984B04" w14:paraId="0276ED96"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vMerge w:val="restart"/>
            <w:tcBorders>
              <w:top w:val="single" w:sz="2" w:space="0" w:color="auto"/>
              <w:left w:val="single" w:sz="8" w:space="0" w:color="auto"/>
              <w:right w:val="single" w:sz="2" w:space="0" w:color="auto"/>
            </w:tcBorders>
          </w:tcPr>
          <w:p w14:paraId="2B1DC01B"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3.9.2.1</w:t>
            </w:r>
          </w:p>
        </w:tc>
        <w:tc>
          <w:tcPr>
            <w:tcW w:w="4300" w:type="pct"/>
            <w:gridSpan w:val="5"/>
            <w:tcBorders>
              <w:top w:val="single" w:sz="2" w:space="0" w:color="auto"/>
              <w:left w:val="single" w:sz="2" w:space="0" w:color="auto"/>
              <w:bottom w:val="single" w:sz="2" w:space="0" w:color="auto"/>
              <w:right w:val="single" w:sz="8" w:space="0" w:color="auto"/>
            </w:tcBorders>
          </w:tcPr>
          <w:p w14:paraId="2F5F9F81"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Attended post-payment</w:t>
            </w:r>
          </w:p>
        </w:tc>
      </w:tr>
      <w:tr w:rsidR="001632F2" w:rsidRPr="00DB28C3" w14:paraId="42CCACAF"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vMerge/>
            <w:tcBorders>
              <w:left w:val="single" w:sz="8" w:space="0" w:color="auto"/>
              <w:bottom w:val="single" w:sz="2" w:space="0" w:color="auto"/>
              <w:right w:val="single" w:sz="2" w:space="0" w:color="auto"/>
            </w:tcBorders>
          </w:tcPr>
          <w:p w14:paraId="27853F2D"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3DD57738" w14:textId="77777777" w:rsidR="001632F2" w:rsidRPr="000A5C5D" w:rsidRDefault="001632F2" w:rsidP="00832ECA">
            <w:pPr>
              <w:tabs>
                <w:tab w:val="left" w:pos="993"/>
              </w:tabs>
              <w:suppressAutoHyphens/>
              <w:ind w:left="57" w:right="57"/>
              <w:rPr>
                <w:sz w:val="20"/>
                <w:szCs w:val="20"/>
              </w:rPr>
            </w:pPr>
            <w:r w:rsidRPr="000A5C5D">
              <w:rPr>
                <w:sz w:val="20"/>
                <w:szCs w:val="20"/>
              </w:rPr>
              <w:t>The storage of more than two transactions awaiting payment shall not be permitted. A fuel dispenser may be authori</w:t>
            </w:r>
            <w:r>
              <w:rPr>
                <w:sz w:val="20"/>
                <w:szCs w:val="20"/>
              </w:rPr>
              <w:t>s</w:t>
            </w:r>
            <w:r w:rsidRPr="000A5C5D">
              <w:rPr>
                <w:sz w:val="20"/>
                <w:szCs w:val="20"/>
              </w:rPr>
              <w:t>ed to initiate a new delivery before the previous transaction on the same dispenser has been settled, but a maximum of only two deliveries may be stored and the dispenser cannot be authori</w:t>
            </w:r>
            <w:r>
              <w:rPr>
                <w:sz w:val="20"/>
                <w:szCs w:val="20"/>
              </w:rPr>
              <w:t>s</w:t>
            </w:r>
            <w:r w:rsidRPr="000A5C5D">
              <w:rPr>
                <w:sz w:val="20"/>
                <w:szCs w:val="20"/>
              </w:rPr>
              <w:t>ed to initiate a new delivery until one of them has been settled.</w:t>
            </w:r>
          </w:p>
        </w:tc>
        <w:tc>
          <w:tcPr>
            <w:tcW w:w="200" w:type="pct"/>
            <w:tcBorders>
              <w:top w:val="single" w:sz="2" w:space="0" w:color="auto"/>
              <w:left w:val="single" w:sz="2" w:space="0" w:color="auto"/>
              <w:bottom w:val="single" w:sz="2" w:space="0" w:color="auto"/>
              <w:right w:val="single" w:sz="2" w:space="0" w:color="auto"/>
            </w:tcBorders>
          </w:tcPr>
          <w:p w14:paraId="414B6FF8"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061341A8"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BCA853A"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1365C895"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0C3D4B1"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4109840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3.9.2.1.1</w:t>
            </w:r>
          </w:p>
        </w:tc>
        <w:tc>
          <w:tcPr>
            <w:tcW w:w="2500" w:type="pct"/>
            <w:tcBorders>
              <w:top w:val="single" w:sz="2" w:space="0" w:color="auto"/>
              <w:left w:val="single" w:sz="2" w:space="0" w:color="auto"/>
              <w:bottom w:val="single" w:sz="2" w:space="0" w:color="auto"/>
              <w:right w:val="single" w:sz="2" w:space="0" w:color="auto"/>
            </w:tcBorders>
          </w:tcPr>
          <w:p w14:paraId="251ABAD7" w14:textId="77777777" w:rsidR="001632F2" w:rsidRPr="000A5C5D" w:rsidRDefault="001632F2" w:rsidP="00832ECA">
            <w:pPr>
              <w:widowControl w:val="0"/>
              <w:tabs>
                <w:tab w:val="left" w:pos="993"/>
              </w:tabs>
              <w:suppressAutoHyphens/>
              <w:spacing w:after="60"/>
              <w:ind w:left="57" w:right="57"/>
              <w:rPr>
                <w:spacing w:val="-2"/>
                <w:sz w:val="20"/>
                <w:szCs w:val="20"/>
              </w:rPr>
            </w:pPr>
            <w:r w:rsidRPr="000A5C5D">
              <w:rPr>
                <w:spacing w:val="-2"/>
                <w:sz w:val="20"/>
                <w:szCs w:val="20"/>
              </w:rPr>
              <w:t>Where the self-service device includes a device that provides an additional primary indication (additional to those of the indicating device of the measuring system), it shall consist of at least one installation for the reproduction of the quantity and the price (if calculated) indicated by the primary indicating device, consisting of at least:</w:t>
            </w:r>
          </w:p>
          <w:p w14:paraId="0D7E89B9" w14:textId="77777777" w:rsidR="001632F2" w:rsidRPr="000A5C5D" w:rsidRDefault="001632F2" w:rsidP="004307E6">
            <w:pPr>
              <w:widowControl w:val="0"/>
              <w:numPr>
                <w:ilvl w:val="0"/>
                <w:numId w:val="39"/>
              </w:numPr>
              <w:tabs>
                <w:tab w:val="left" w:pos="993"/>
              </w:tabs>
              <w:suppressAutoHyphens/>
              <w:spacing w:before="60" w:after="60"/>
              <w:ind w:left="414" w:right="57" w:hanging="357"/>
              <w:jc w:val="both"/>
              <w:rPr>
                <w:sz w:val="20"/>
                <w:szCs w:val="20"/>
              </w:rPr>
            </w:pPr>
            <w:r w:rsidRPr="000A5C5D">
              <w:rPr>
                <w:sz w:val="20"/>
                <w:szCs w:val="20"/>
              </w:rPr>
              <w:t>an indicating device for the benefit of the supplier</w:t>
            </w:r>
            <w:r>
              <w:rPr>
                <w:sz w:val="20"/>
                <w:szCs w:val="20"/>
              </w:rPr>
              <w:t>,</w:t>
            </w:r>
            <w:r w:rsidRPr="000A5C5D">
              <w:rPr>
                <w:sz w:val="20"/>
                <w:szCs w:val="20"/>
              </w:rPr>
              <w:t xml:space="preserve"> and</w:t>
            </w:r>
          </w:p>
          <w:p w14:paraId="4A7639DA" w14:textId="77777777" w:rsidR="001632F2" w:rsidRPr="000A5C5D" w:rsidRDefault="001632F2" w:rsidP="004307E6">
            <w:pPr>
              <w:widowControl w:val="0"/>
              <w:numPr>
                <w:ilvl w:val="0"/>
                <w:numId w:val="39"/>
              </w:numPr>
              <w:tabs>
                <w:tab w:val="left" w:pos="993"/>
              </w:tabs>
              <w:suppressAutoHyphens/>
              <w:ind w:left="414" w:right="57" w:hanging="357"/>
              <w:jc w:val="both"/>
              <w:rPr>
                <w:sz w:val="20"/>
                <w:szCs w:val="20"/>
              </w:rPr>
            </w:pPr>
            <w:r w:rsidRPr="000A5C5D">
              <w:rPr>
                <w:sz w:val="20"/>
                <w:szCs w:val="20"/>
              </w:rPr>
              <w:t>a display, or a printing device for the issue of a receipt, for the benefit of the customer.</w:t>
            </w:r>
          </w:p>
        </w:tc>
        <w:tc>
          <w:tcPr>
            <w:tcW w:w="200" w:type="pct"/>
            <w:tcBorders>
              <w:top w:val="single" w:sz="2" w:space="0" w:color="auto"/>
              <w:left w:val="single" w:sz="2" w:space="0" w:color="auto"/>
              <w:bottom w:val="single" w:sz="2" w:space="0" w:color="auto"/>
              <w:right w:val="single" w:sz="2" w:space="0" w:color="auto"/>
            </w:tcBorders>
          </w:tcPr>
          <w:p w14:paraId="34962A27"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FDBD85B"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3008121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40ABFAD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01597D4"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13C34D1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3.9.2.1.2</w:t>
            </w:r>
          </w:p>
        </w:tc>
        <w:tc>
          <w:tcPr>
            <w:tcW w:w="2500" w:type="pct"/>
            <w:tcBorders>
              <w:top w:val="single" w:sz="2" w:space="0" w:color="auto"/>
              <w:left w:val="single" w:sz="2" w:space="0" w:color="auto"/>
              <w:bottom w:val="single" w:sz="2" w:space="0" w:color="auto"/>
              <w:right w:val="single" w:sz="2" w:space="0" w:color="auto"/>
            </w:tcBorders>
          </w:tcPr>
          <w:p w14:paraId="46703295" w14:textId="77777777" w:rsidR="001632F2" w:rsidRPr="000A5C5D" w:rsidRDefault="001632F2" w:rsidP="00832ECA">
            <w:pPr>
              <w:tabs>
                <w:tab w:val="left" w:pos="993"/>
              </w:tabs>
              <w:suppressAutoHyphens/>
              <w:spacing w:after="60"/>
              <w:ind w:left="57" w:right="57"/>
              <w:rPr>
                <w:spacing w:val="-2"/>
                <w:sz w:val="20"/>
                <w:szCs w:val="20"/>
              </w:rPr>
            </w:pPr>
            <w:r w:rsidRPr="000A5C5D">
              <w:rPr>
                <w:spacing w:val="-2"/>
                <w:sz w:val="20"/>
                <w:szCs w:val="20"/>
              </w:rPr>
              <w:t>For self-service devices with temporary storage (temporary storage mode) of measurement data of measuring systems, the following requirements apply:</w:t>
            </w:r>
          </w:p>
          <w:p w14:paraId="59515AD0" w14:textId="77777777" w:rsidR="001632F2" w:rsidRPr="000A5C5D" w:rsidRDefault="001632F2" w:rsidP="004307E6">
            <w:pPr>
              <w:widowControl w:val="0"/>
              <w:numPr>
                <w:ilvl w:val="0"/>
                <w:numId w:val="32"/>
              </w:numPr>
              <w:tabs>
                <w:tab w:val="left" w:pos="993"/>
              </w:tabs>
              <w:suppressAutoHyphens/>
              <w:spacing w:after="60"/>
              <w:ind w:left="417" w:right="57"/>
              <w:jc w:val="both"/>
              <w:rPr>
                <w:sz w:val="20"/>
                <w:szCs w:val="20"/>
              </w:rPr>
            </w:pPr>
            <w:r w:rsidRPr="000A5C5D">
              <w:rPr>
                <w:sz w:val="20"/>
                <w:szCs w:val="20"/>
              </w:rPr>
              <w:t>a measuring system may be authori</w:t>
            </w:r>
            <w:r>
              <w:rPr>
                <w:sz w:val="20"/>
                <w:szCs w:val="20"/>
              </w:rPr>
              <w:t>s</w:t>
            </w:r>
            <w:r w:rsidRPr="000A5C5D">
              <w:rPr>
                <w:sz w:val="20"/>
                <w:szCs w:val="20"/>
              </w:rPr>
              <w:t>ed for the next delivery before the previous transaction on the same measuring system has been settled;</w:t>
            </w:r>
          </w:p>
          <w:p w14:paraId="2115D1DA" w14:textId="77777777" w:rsidR="001632F2" w:rsidRPr="000A5C5D" w:rsidRDefault="001632F2" w:rsidP="004307E6">
            <w:pPr>
              <w:widowControl w:val="0"/>
              <w:numPr>
                <w:ilvl w:val="0"/>
                <w:numId w:val="32"/>
              </w:numPr>
              <w:tabs>
                <w:tab w:val="left" w:pos="993"/>
              </w:tabs>
              <w:suppressAutoHyphens/>
              <w:spacing w:after="60"/>
              <w:ind w:left="417" w:right="57"/>
              <w:jc w:val="both"/>
              <w:rPr>
                <w:sz w:val="20"/>
                <w:szCs w:val="20"/>
              </w:rPr>
            </w:pPr>
            <w:r w:rsidRPr="000A5C5D">
              <w:rPr>
                <w:sz w:val="20"/>
                <w:szCs w:val="20"/>
              </w:rPr>
              <w:t>the mandatory primary indication for the benefit of the supplier shall be accompanied by a clear mark representing the sequence (for example, the numbers 1 or 2, or the letters A or B); and</w:t>
            </w:r>
          </w:p>
          <w:p w14:paraId="5D206E70" w14:textId="77777777" w:rsidR="001632F2" w:rsidRPr="000A5C5D" w:rsidRDefault="001632F2" w:rsidP="004307E6">
            <w:pPr>
              <w:widowControl w:val="0"/>
              <w:numPr>
                <w:ilvl w:val="0"/>
                <w:numId w:val="32"/>
              </w:numPr>
              <w:tabs>
                <w:tab w:val="left" w:pos="993"/>
              </w:tabs>
              <w:suppressAutoHyphens/>
              <w:ind w:left="417" w:right="57"/>
              <w:jc w:val="both"/>
            </w:pPr>
            <w:r w:rsidRPr="000A5C5D">
              <w:rPr>
                <w:sz w:val="20"/>
                <w:szCs w:val="20"/>
              </w:rPr>
              <w:t>when a mandatory primary indication of the self-service device is out of service, the self-service device may continue its operation provided that it no longer uses any temporary storage, and that the measuring system indicating device remains the primary indication. In such a case, the measuring system may bear a legend, which is clearly visible to the customer</w:t>
            </w:r>
            <w:r>
              <w:rPr>
                <w:sz w:val="20"/>
                <w:szCs w:val="20"/>
              </w:rPr>
              <w:t xml:space="preserve"> and</w:t>
            </w:r>
            <w:r w:rsidRPr="000A5C5D">
              <w:rPr>
                <w:sz w:val="20"/>
                <w:szCs w:val="20"/>
              </w:rPr>
              <w:t xml:space="preserve"> which states that in </w:t>
            </w:r>
            <w:r>
              <w:rPr>
                <w:sz w:val="20"/>
                <w:szCs w:val="20"/>
              </w:rPr>
              <w:t xml:space="preserve">the event </w:t>
            </w:r>
            <w:r w:rsidRPr="000A5C5D">
              <w:rPr>
                <w:sz w:val="20"/>
                <w:szCs w:val="20"/>
              </w:rPr>
              <w:t>of dispute, the primary indication on the indication device of the measuring system is correct.</w:t>
            </w:r>
          </w:p>
        </w:tc>
        <w:tc>
          <w:tcPr>
            <w:tcW w:w="200" w:type="pct"/>
            <w:tcBorders>
              <w:top w:val="single" w:sz="2" w:space="0" w:color="auto"/>
              <w:left w:val="single" w:sz="2" w:space="0" w:color="auto"/>
              <w:bottom w:val="single" w:sz="2" w:space="0" w:color="auto"/>
              <w:right w:val="single" w:sz="2" w:space="0" w:color="auto"/>
            </w:tcBorders>
          </w:tcPr>
          <w:p w14:paraId="40399B26"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D01E02F"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C02740B"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152AA55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EC051F7"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776E73B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3.9.2.1.3</w:t>
            </w:r>
          </w:p>
        </w:tc>
        <w:tc>
          <w:tcPr>
            <w:tcW w:w="2500" w:type="pct"/>
            <w:tcBorders>
              <w:top w:val="single" w:sz="2" w:space="0" w:color="auto"/>
              <w:left w:val="single" w:sz="2" w:space="0" w:color="auto"/>
              <w:bottom w:val="single" w:sz="2" w:space="0" w:color="auto"/>
              <w:right w:val="single" w:sz="2" w:space="0" w:color="auto"/>
            </w:tcBorders>
          </w:tcPr>
          <w:p w14:paraId="6359E2D5" w14:textId="77777777" w:rsidR="001632F2" w:rsidRPr="000A5C5D" w:rsidRDefault="001632F2" w:rsidP="00832ECA">
            <w:pPr>
              <w:tabs>
                <w:tab w:val="left" w:pos="993"/>
              </w:tabs>
              <w:suppressAutoHyphens/>
              <w:ind w:left="57" w:right="57"/>
              <w:rPr>
                <w:sz w:val="20"/>
                <w:szCs w:val="20"/>
              </w:rPr>
            </w:pPr>
            <w:r w:rsidRPr="000A5C5D">
              <w:rPr>
                <w:sz w:val="20"/>
                <w:szCs w:val="20"/>
              </w:rPr>
              <w:t>Where the mandatory primary indication for the benefit of the customer is provided by a device in the form of a separate constructional unit and this unit becomes uncoupled, or if the checking facilities detect a malfunction, the temporary storage mode shall be prohibited and the measuring system indicating device remains the primary indication. The temporary storage mode shall only be disabled when mandatory primary indication for the benefit of the customer cannot be provided in any other way.</w:t>
            </w:r>
          </w:p>
        </w:tc>
        <w:tc>
          <w:tcPr>
            <w:tcW w:w="200" w:type="pct"/>
            <w:tcBorders>
              <w:top w:val="single" w:sz="2" w:space="0" w:color="auto"/>
              <w:left w:val="single" w:sz="2" w:space="0" w:color="auto"/>
              <w:bottom w:val="single" w:sz="2" w:space="0" w:color="auto"/>
              <w:right w:val="single" w:sz="2" w:space="0" w:color="auto"/>
            </w:tcBorders>
          </w:tcPr>
          <w:p w14:paraId="0A5FFDCB"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1F980441"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5E7EB3C"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4D382A6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4192777"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33155DA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3.9.2.1.4</w:t>
            </w:r>
          </w:p>
        </w:tc>
        <w:tc>
          <w:tcPr>
            <w:tcW w:w="2500" w:type="pct"/>
            <w:tcBorders>
              <w:top w:val="single" w:sz="2" w:space="0" w:color="auto"/>
              <w:left w:val="single" w:sz="2" w:space="0" w:color="auto"/>
              <w:bottom w:val="single" w:sz="2" w:space="0" w:color="auto"/>
              <w:right w:val="single" w:sz="2" w:space="0" w:color="auto"/>
            </w:tcBorders>
          </w:tcPr>
          <w:p w14:paraId="55B793E2" w14:textId="77777777" w:rsidR="001632F2" w:rsidRPr="000A5C5D" w:rsidRDefault="001632F2" w:rsidP="00832ECA">
            <w:pPr>
              <w:tabs>
                <w:tab w:val="left" w:pos="993"/>
              </w:tabs>
              <w:suppressAutoHyphens/>
              <w:ind w:left="57" w:right="57"/>
              <w:rPr>
                <w:sz w:val="20"/>
                <w:szCs w:val="20"/>
              </w:rPr>
            </w:pPr>
            <w:r w:rsidRPr="000A5C5D">
              <w:rPr>
                <w:sz w:val="20"/>
                <w:szCs w:val="20"/>
              </w:rPr>
              <w:t>The self-service device shall be capable of indicating the status of those measuring systems (e.g. running, authori</w:t>
            </w:r>
            <w:r>
              <w:rPr>
                <w:sz w:val="20"/>
                <w:szCs w:val="20"/>
              </w:rPr>
              <w:t>s</w:t>
            </w:r>
            <w:r w:rsidRPr="000A5C5D">
              <w:rPr>
                <w:sz w:val="20"/>
                <w:szCs w:val="20"/>
              </w:rPr>
              <w:t>ed, or unauthori</w:t>
            </w:r>
            <w:r>
              <w:rPr>
                <w:sz w:val="20"/>
                <w:szCs w:val="20"/>
              </w:rPr>
              <w:t>s</w:t>
            </w:r>
            <w:r w:rsidRPr="000A5C5D">
              <w:rPr>
                <w:sz w:val="20"/>
                <w:szCs w:val="20"/>
              </w:rPr>
              <w:t>ed) that are connected to the self-service device and, in the case of multiple modes of service and/or type of payment, also that particular status of the measuring system.</w:t>
            </w:r>
          </w:p>
        </w:tc>
        <w:tc>
          <w:tcPr>
            <w:tcW w:w="200" w:type="pct"/>
            <w:tcBorders>
              <w:top w:val="single" w:sz="2" w:space="0" w:color="auto"/>
              <w:left w:val="single" w:sz="2" w:space="0" w:color="auto"/>
              <w:bottom w:val="single" w:sz="2" w:space="0" w:color="auto"/>
              <w:right w:val="single" w:sz="2" w:space="0" w:color="auto"/>
            </w:tcBorders>
          </w:tcPr>
          <w:p w14:paraId="7EB11D5D"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BC077F0"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51C61577"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73269F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F420138"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740BD32C" w14:textId="77777777" w:rsidR="001632F2" w:rsidRPr="000A5C5D" w:rsidRDefault="001632F2" w:rsidP="00832ECA">
            <w:pPr>
              <w:kinsoku w:val="0"/>
              <w:overflowPunct w:val="0"/>
              <w:ind w:left="57" w:right="57"/>
              <w:textAlignment w:val="baseline"/>
              <w:rPr>
                <w:sz w:val="20"/>
                <w:szCs w:val="20"/>
              </w:rPr>
            </w:pPr>
            <w:r w:rsidRPr="000A5C5D">
              <w:rPr>
                <w:sz w:val="20"/>
                <w:szCs w:val="20"/>
              </w:rPr>
              <w:t>3.9.2.2</w:t>
            </w:r>
          </w:p>
        </w:tc>
        <w:tc>
          <w:tcPr>
            <w:tcW w:w="4300" w:type="pct"/>
            <w:gridSpan w:val="5"/>
            <w:tcBorders>
              <w:top w:val="single" w:sz="2" w:space="0" w:color="auto"/>
              <w:left w:val="single" w:sz="2" w:space="0" w:color="auto"/>
              <w:bottom w:val="single" w:sz="2" w:space="0" w:color="auto"/>
              <w:right w:val="single" w:sz="8" w:space="0" w:color="auto"/>
            </w:tcBorders>
          </w:tcPr>
          <w:p w14:paraId="04B1421D" w14:textId="77777777" w:rsidR="001632F2" w:rsidRPr="000A5C5D" w:rsidRDefault="001632F2" w:rsidP="00832ECA">
            <w:pPr>
              <w:kinsoku w:val="0"/>
              <w:overflowPunct w:val="0"/>
              <w:ind w:left="57" w:right="57"/>
              <w:textAlignment w:val="baseline"/>
              <w:rPr>
                <w:sz w:val="20"/>
                <w:szCs w:val="20"/>
              </w:rPr>
            </w:pPr>
            <w:r w:rsidRPr="000A5C5D">
              <w:t>Pre-payment in attended service mode</w:t>
            </w:r>
          </w:p>
        </w:tc>
      </w:tr>
      <w:tr w:rsidR="001632F2" w:rsidRPr="00DB28C3" w14:paraId="02CA5D94"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42357B0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3.9.2.2.1</w:t>
            </w:r>
          </w:p>
        </w:tc>
        <w:tc>
          <w:tcPr>
            <w:tcW w:w="2500" w:type="pct"/>
            <w:tcBorders>
              <w:top w:val="single" w:sz="2" w:space="0" w:color="auto"/>
              <w:left w:val="single" w:sz="2" w:space="0" w:color="auto"/>
              <w:bottom w:val="single" w:sz="2" w:space="0" w:color="auto"/>
              <w:right w:val="single" w:sz="2" w:space="0" w:color="auto"/>
            </w:tcBorders>
          </w:tcPr>
          <w:p w14:paraId="18BE033B" w14:textId="77777777" w:rsidR="001632F2" w:rsidRPr="000A5C5D" w:rsidRDefault="001632F2" w:rsidP="00832ECA">
            <w:pPr>
              <w:tabs>
                <w:tab w:val="left" w:pos="993"/>
              </w:tabs>
              <w:suppressAutoHyphens/>
              <w:ind w:left="57" w:right="57"/>
              <w:rPr>
                <w:sz w:val="20"/>
                <w:szCs w:val="20"/>
              </w:rPr>
            </w:pPr>
            <w:r w:rsidRPr="000A5C5D">
              <w:rPr>
                <w:sz w:val="20"/>
                <w:szCs w:val="20"/>
              </w:rPr>
              <w:t>The requirements in 3.6 are applicable.</w:t>
            </w:r>
          </w:p>
        </w:tc>
        <w:tc>
          <w:tcPr>
            <w:tcW w:w="200" w:type="pct"/>
            <w:tcBorders>
              <w:top w:val="single" w:sz="2" w:space="0" w:color="auto"/>
              <w:left w:val="single" w:sz="2" w:space="0" w:color="auto"/>
              <w:bottom w:val="single" w:sz="2" w:space="0" w:color="auto"/>
              <w:right w:val="single" w:sz="2" w:space="0" w:color="auto"/>
            </w:tcBorders>
          </w:tcPr>
          <w:p w14:paraId="4C8EA4AE"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17509489"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095EFFC6"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1C8704A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8E427B9"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2874A14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3.9.2.2.2</w:t>
            </w:r>
          </w:p>
        </w:tc>
        <w:tc>
          <w:tcPr>
            <w:tcW w:w="2500" w:type="pct"/>
            <w:tcBorders>
              <w:top w:val="single" w:sz="2" w:space="0" w:color="auto"/>
              <w:left w:val="single" w:sz="2" w:space="0" w:color="auto"/>
              <w:bottom w:val="single" w:sz="2" w:space="0" w:color="auto"/>
              <w:right w:val="single" w:sz="2" w:space="0" w:color="auto"/>
            </w:tcBorders>
          </w:tcPr>
          <w:p w14:paraId="1D5AEDB8"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A printed or hand-written receipt of the prepaid amount shall be provided upon request of the customer.</w:t>
            </w:r>
          </w:p>
          <w:p w14:paraId="445E71AD" w14:textId="77777777" w:rsidR="001632F2" w:rsidRPr="000A5C5D" w:rsidRDefault="001632F2" w:rsidP="00832ECA">
            <w:pPr>
              <w:tabs>
                <w:tab w:val="left" w:pos="993"/>
              </w:tabs>
              <w:suppressAutoHyphens/>
              <w:ind w:left="57" w:right="57"/>
              <w:rPr>
                <w:sz w:val="20"/>
                <w:szCs w:val="20"/>
              </w:rPr>
            </w:pPr>
            <w:r w:rsidRPr="000A5C5D">
              <w:rPr>
                <w:i/>
                <w:spacing w:val="-2"/>
              </w:rPr>
              <w:t>Note:</w:t>
            </w:r>
            <w:r w:rsidRPr="000A5C5D">
              <w:rPr>
                <w:i/>
                <w:spacing w:val="-2"/>
              </w:rPr>
              <w:tab/>
            </w:r>
            <w:r w:rsidRPr="000A5C5D">
              <w:rPr>
                <w:spacing w:val="-2"/>
                <w:sz w:val="20"/>
                <w:szCs w:val="20"/>
              </w:rPr>
              <w:t>Hand-written receipts are subject to</w:t>
            </w:r>
            <w:r>
              <w:rPr>
                <w:spacing w:val="-2"/>
                <w:sz w:val="20"/>
                <w:szCs w:val="20"/>
              </w:rPr>
              <w:t xml:space="preserve"> relevant</w:t>
            </w:r>
            <w:r w:rsidRPr="000A5C5D">
              <w:rPr>
                <w:spacing w:val="-2"/>
                <w:sz w:val="20"/>
                <w:szCs w:val="20"/>
              </w:rPr>
              <w:t xml:space="preserve"> national legislation.</w:t>
            </w:r>
          </w:p>
        </w:tc>
        <w:tc>
          <w:tcPr>
            <w:tcW w:w="200" w:type="pct"/>
            <w:tcBorders>
              <w:top w:val="single" w:sz="2" w:space="0" w:color="auto"/>
              <w:left w:val="single" w:sz="2" w:space="0" w:color="auto"/>
              <w:bottom w:val="single" w:sz="2" w:space="0" w:color="auto"/>
              <w:right w:val="single" w:sz="2" w:space="0" w:color="auto"/>
            </w:tcBorders>
          </w:tcPr>
          <w:p w14:paraId="763BDEC6"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1DE4577"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71BEA07"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04EDFBDE"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984B04" w14:paraId="0AF580DA"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23D4C744"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3.9.3</w:t>
            </w:r>
          </w:p>
        </w:tc>
        <w:tc>
          <w:tcPr>
            <w:tcW w:w="4300" w:type="pct"/>
            <w:gridSpan w:val="5"/>
            <w:tcBorders>
              <w:top w:val="single" w:sz="2" w:space="0" w:color="auto"/>
              <w:left w:val="single" w:sz="2" w:space="0" w:color="auto"/>
              <w:bottom w:val="single" w:sz="2" w:space="0" w:color="auto"/>
              <w:right w:val="single" w:sz="8" w:space="0" w:color="auto"/>
            </w:tcBorders>
          </w:tcPr>
          <w:p w14:paraId="34ED3420"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Unattended service mode</w:t>
            </w:r>
          </w:p>
        </w:tc>
      </w:tr>
      <w:tr w:rsidR="001632F2" w:rsidRPr="000A5C5D" w14:paraId="462ADB9B"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075CDAC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3.9.3.1</w:t>
            </w:r>
          </w:p>
        </w:tc>
        <w:tc>
          <w:tcPr>
            <w:tcW w:w="4300" w:type="pct"/>
            <w:gridSpan w:val="5"/>
            <w:tcBorders>
              <w:top w:val="single" w:sz="2" w:space="0" w:color="auto"/>
              <w:left w:val="single" w:sz="2" w:space="0" w:color="auto"/>
              <w:bottom w:val="single" w:sz="2" w:space="0" w:color="auto"/>
              <w:right w:val="single" w:sz="8" w:space="0" w:color="auto"/>
            </w:tcBorders>
          </w:tcPr>
          <w:p w14:paraId="1041C4E2" w14:textId="77777777" w:rsidR="001632F2" w:rsidRPr="000A5C5D" w:rsidRDefault="001632F2" w:rsidP="00832ECA">
            <w:pPr>
              <w:kinsoku w:val="0"/>
              <w:overflowPunct w:val="0"/>
              <w:spacing w:before="60" w:after="60"/>
              <w:ind w:left="57" w:right="57"/>
              <w:textAlignment w:val="baseline"/>
              <w:rPr>
                <w:sz w:val="20"/>
                <w:szCs w:val="20"/>
              </w:rPr>
            </w:pPr>
            <w:r w:rsidRPr="000A5C5D">
              <w:t>General</w:t>
            </w:r>
          </w:p>
        </w:tc>
      </w:tr>
      <w:tr w:rsidR="001632F2" w:rsidRPr="00DB28C3" w14:paraId="0BD0E958"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7537AA6A"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73918DEE" w14:textId="77777777" w:rsidR="001632F2" w:rsidRPr="000A5C5D" w:rsidRDefault="001632F2" w:rsidP="00832ECA">
            <w:pPr>
              <w:tabs>
                <w:tab w:val="left" w:pos="993"/>
              </w:tabs>
              <w:suppressAutoHyphens/>
              <w:ind w:left="57" w:right="57"/>
              <w:rPr>
                <w:sz w:val="20"/>
                <w:szCs w:val="20"/>
              </w:rPr>
            </w:pPr>
            <w:r w:rsidRPr="000A5C5D">
              <w:rPr>
                <w:sz w:val="20"/>
                <w:szCs w:val="20"/>
              </w:rPr>
              <w:t>In unattended service mode, the end of the measurement operation is the end of the registration (printing and/or memori</w:t>
            </w:r>
            <w:r>
              <w:rPr>
                <w:sz w:val="20"/>
                <w:szCs w:val="20"/>
              </w:rPr>
              <w:t>s</w:t>
            </w:r>
            <w:r w:rsidRPr="000A5C5D">
              <w:rPr>
                <w:sz w:val="20"/>
                <w:szCs w:val="20"/>
              </w:rPr>
              <w:t>ing) of information concerning the measurement operation.</w:t>
            </w:r>
          </w:p>
          <w:p w14:paraId="31FED32E" w14:textId="77777777" w:rsidR="001632F2" w:rsidRPr="000A5C5D" w:rsidRDefault="001632F2" w:rsidP="00832ECA">
            <w:pPr>
              <w:tabs>
                <w:tab w:val="left" w:pos="993"/>
              </w:tabs>
              <w:suppressAutoHyphens/>
              <w:ind w:left="57" w:right="57"/>
            </w:pPr>
            <w:r w:rsidRPr="000A5C5D">
              <w:rPr>
                <w:i/>
                <w:sz w:val="20"/>
                <w:szCs w:val="20"/>
              </w:rPr>
              <w:t>Note:</w:t>
            </w:r>
            <w:r w:rsidRPr="000A5C5D">
              <w:rPr>
                <w:i/>
                <w:sz w:val="20"/>
                <w:szCs w:val="20"/>
              </w:rPr>
              <w:tab/>
            </w:r>
            <w:r w:rsidRPr="000A5C5D">
              <w:rPr>
                <w:sz w:val="20"/>
                <w:szCs w:val="20"/>
              </w:rPr>
              <w:t>Measuring systems, especially those for loading road or rail tankers, may be designed in such a way that the transaction is not settled when the customer leaves the loading site, when an existing (prior) agreement exists with the supplier.</w:t>
            </w:r>
          </w:p>
        </w:tc>
        <w:tc>
          <w:tcPr>
            <w:tcW w:w="200" w:type="pct"/>
            <w:tcBorders>
              <w:top w:val="single" w:sz="2" w:space="0" w:color="auto"/>
              <w:left w:val="single" w:sz="2" w:space="0" w:color="auto"/>
              <w:bottom w:val="single" w:sz="2" w:space="0" w:color="auto"/>
              <w:right w:val="single" w:sz="2" w:space="0" w:color="auto"/>
            </w:tcBorders>
          </w:tcPr>
          <w:p w14:paraId="17F85EF6"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E5FAF47"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7D3FB34"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0A58CD8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2A48D140"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689484C5" w14:textId="77777777" w:rsidR="001632F2" w:rsidRPr="0060505A" w:rsidRDefault="001632F2" w:rsidP="00832ECA">
            <w:pPr>
              <w:kinsoku w:val="0"/>
              <w:overflowPunct w:val="0"/>
              <w:spacing w:before="60" w:after="60"/>
              <w:ind w:left="57" w:right="57"/>
              <w:textAlignment w:val="baseline"/>
              <w:rPr>
                <w:sz w:val="20"/>
                <w:szCs w:val="20"/>
              </w:rPr>
            </w:pPr>
            <w:r w:rsidRPr="0060505A">
              <w:rPr>
                <w:sz w:val="20"/>
                <w:szCs w:val="20"/>
              </w:rPr>
              <w:t>3.9.3.1.1</w:t>
            </w:r>
          </w:p>
        </w:tc>
        <w:tc>
          <w:tcPr>
            <w:tcW w:w="2500" w:type="pct"/>
            <w:tcBorders>
              <w:top w:val="single" w:sz="2" w:space="0" w:color="auto"/>
              <w:left w:val="single" w:sz="2" w:space="0" w:color="auto"/>
              <w:bottom w:val="single" w:sz="2" w:space="0" w:color="auto"/>
              <w:right w:val="single" w:sz="2" w:space="0" w:color="auto"/>
            </w:tcBorders>
          </w:tcPr>
          <w:p w14:paraId="24B6756D" w14:textId="77777777" w:rsidR="001632F2" w:rsidRPr="0060505A" w:rsidRDefault="001632F2" w:rsidP="00832ECA">
            <w:pPr>
              <w:tabs>
                <w:tab w:val="left" w:pos="993"/>
              </w:tabs>
              <w:suppressAutoHyphens/>
              <w:spacing w:after="60"/>
              <w:ind w:left="57" w:right="57"/>
              <w:rPr>
                <w:spacing w:val="-2"/>
                <w:sz w:val="20"/>
                <w:szCs w:val="20"/>
              </w:rPr>
            </w:pPr>
            <w:r w:rsidRPr="0060505A">
              <w:rPr>
                <w:spacing w:val="-2"/>
                <w:sz w:val="20"/>
                <w:szCs w:val="20"/>
              </w:rPr>
              <w:t>The self-service device shall provide additional primary indications by means of</w:t>
            </w:r>
          </w:p>
          <w:p w14:paraId="06C393BE" w14:textId="77777777" w:rsidR="001632F2" w:rsidRPr="0060505A" w:rsidRDefault="001632F2" w:rsidP="004307E6">
            <w:pPr>
              <w:widowControl w:val="0"/>
              <w:numPr>
                <w:ilvl w:val="0"/>
                <w:numId w:val="33"/>
              </w:numPr>
              <w:tabs>
                <w:tab w:val="left" w:pos="993"/>
              </w:tabs>
              <w:suppressAutoHyphens/>
              <w:spacing w:after="60"/>
              <w:ind w:left="417" w:right="57"/>
              <w:jc w:val="both"/>
              <w:rPr>
                <w:sz w:val="20"/>
                <w:szCs w:val="20"/>
              </w:rPr>
            </w:pPr>
            <w:r w:rsidRPr="0060505A">
              <w:rPr>
                <w:sz w:val="20"/>
                <w:szCs w:val="20"/>
              </w:rPr>
              <w:t>a printing device for the issue of a receipt to the customer (see note, below), and</w:t>
            </w:r>
          </w:p>
          <w:p w14:paraId="18079BE5" w14:textId="77777777" w:rsidR="001632F2" w:rsidRPr="0060505A" w:rsidRDefault="001632F2" w:rsidP="004307E6">
            <w:pPr>
              <w:widowControl w:val="0"/>
              <w:numPr>
                <w:ilvl w:val="0"/>
                <w:numId w:val="33"/>
              </w:numPr>
              <w:tabs>
                <w:tab w:val="left" w:pos="993"/>
              </w:tabs>
              <w:suppressAutoHyphens/>
              <w:spacing w:after="60"/>
              <w:ind w:left="417" w:right="57"/>
              <w:jc w:val="both"/>
              <w:rPr>
                <w:sz w:val="20"/>
                <w:szCs w:val="20"/>
              </w:rPr>
            </w:pPr>
            <w:r w:rsidRPr="0060505A">
              <w:rPr>
                <w:sz w:val="20"/>
                <w:szCs w:val="20"/>
              </w:rPr>
              <w:t>a device (printing or memory) on which the measurement data are registered for the benefit of the supplier.</w:t>
            </w:r>
          </w:p>
          <w:p w14:paraId="76F458AF" w14:textId="77777777" w:rsidR="001632F2" w:rsidRPr="000A5C5D" w:rsidRDefault="001632F2" w:rsidP="00832ECA">
            <w:pPr>
              <w:tabs>
                <w:tab w:val="left" w:pos="993"/>
              </w:tabs>
              <w:suppressAutoHyphens/>
              <w:ind w:left="57" w:right="57"/>
            </w:pPr>
            <w:r w:rsidRPr="0060505A">
              <w:rPr>
                <w:i/>
                <w:spacing w:val="-2"/>
                <w:sz w:val="20"/>
                <w:szCs w:val="20"/>
              </w:rPr>
              <w:t>Note:</w:t>
            </w:r>
            <w:r w:rsidRPr="0060505A">
              <w:rPr>
                <w:i/>
                <w:spacing w:val="-2"/>
                <w:sz w:val="20"/>
                <w:szCs w:val="20"/>
              </w:rPr>
              <w:tab/>
            </w:r>
            <w:r w:rsidRPr="0060505A">
              <w:rPr>
                <w:spacing w:val="-2"/>
                <w:sz w:val="20"/>
                <w:szCs w:val="20"/>
              </w:rPr>
              <w:t>During the transaction initiation, the customer may be offered a choice to obtain a receipt from the printing device or not. If a printed ticket is unavailable, the customer shall be warned prior to the transaction so he/she may abort the process (see 3.9.3.1.2). The printed ticket is the legal format for the customer receipt. After the decision to obtain a printed ticket is made, the customer may also be offered an e-receipt (by email, SMS, or by another electronic format). In this case, the e-receipt is only informative. It does not replace the printed receipt and is not subjected to the requirements of this Recommendation. The customer shall be warned of this.</w:t>
            </w:r>
          </w:p>
        </w:tc>
        <w:tc>
          <w:tcPr>
            <w:tcW w:w="200" w:type="pct"/>
            <w:tcBorders>
              <w:top w:val="single" w:sz="2" w:space="0" w:color="auto"/>
              <w:left w:val="single" w:sz="2" w:space="0" w:color="auto"/>
              <w:bottom w:val="single" w:sz="2" w:space="0" w:color="auto"/>
              <w:right w:val="single" w:sz="2" w:space="0" w:color="auto"/>
            </w:tcBorders>
          </w:tcPr>
          <w:p w14:paraId="16FB3022"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3D7233E3"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13D5365"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08B531E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271624A"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469045A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3.9.3.1.2</w:t>
            </w:r>
          </w:p>
        </w:tc>
        <w:tc>
          <w:tcPr>
            <w:tcW w:w="2500" w:type="pct"/>
            <w:tcBorders>
              <w:top w:val="single" w:sz="2" w:space="0" w:color="auto"/>
              <w:left w:val="single" w:sz="2" w:space="0" w:color="auto"/>
              <w:bottom w:val="single" w:sz="2" w:space="0" w:color="auto"/>
              <w:right w:val="single" w:sz="2" w:space="0" w:color="auto"/>
            </w:tcBorders>
          </w:tcPr>
          <w:p w14:paraId="27CD5430"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When the printing device, as required by 3.9.3.1.1, is not able to provide any indication or becomes unserviceable, the customer shall be clearly warned by automatic means before the operation commences.</w:t>
            </w:r>
          </w:p>
          <w:p w14:paraId="0B238F94"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Passing from attended to unattended service mode shall not be possible before correct operation of the arrangement is concluded as feasible by the checking facilities, including compliance with the above provision.</w:t>
            </w:r>
          </w:p>
          <w:p w14:paraId="6E47E7F2" w14:textId="77777777" w:rsidR="001632F2" w:rsidRPr="000A5C5D" w:rsidRDefault="001632F2" w:rsidP="00832ECA">
            <w:pPr>
              <w:tabs>
                <w:tab w:val="left" w:pos="993"/>
              </w:tabs>
              <w:suppressAutoHyphens/>
              <w:spacing w:after="60"/>
              <w:ind w:left="57" w:right="57"/>
              <w:rPr>
                <w:color w:val="000000"/>
                <w:sz w:val="20"/>
                <w:szCs w:val="20"/>
              </w:rPr>
            </w:pPr>
            <w:r w:rsidRPr="000A5C5D">
              <w:rPr>
                <w:color w:val="000000"/>
                <w:sz w:val="20"/>
                <w:szCs w:val="20"/>
              </w:rPr>
              <w:t>Memori</w:t>
            </w:r>
            <w:r>
              <w:rPr>
                <w:color w:val="000000"/>
                <w:sz w:val="20"/>
                <w:szCs w:val="20"/>
              </w:rPr>
              <w:t>s</w:t>
            </w:r>
            <w:r w:rsidRPr="000A5C5D">
              <w:rPr>
                <w:color w:val="000000"/>
                <w:sz w:val="20"/>
                <w:szCs w:val="20"/>
              </w:rPr>
              <w:t>ed data older than 3 months may be automatically deleted.</w:t>
            </w:r>
          </w:p>
          <w:p w14:paraId="579A1E2E" w14:textId="77777777" w:rsidR="001632F2" w:rsidRPr="000A5C5D" w:rsidRDefault="001632F2" w:rsidP="00832ECA">
            <w:pPr>
              <w:tabs>
                <w:tab w:val="left" w:pos="993"/>
              </w:tabs>
              <w:suppressAutoHyphens/>
              <w:spacing w:before="60"/>
              <w:ind w:left="57" w:right="57"/>
            </w:pPr>
            <w:r w:rsidRPr="000A5C5D">
              <w:rPr>
                <w:i/>
                <w:color w:val="000000"/>
                <w:sz w:val="20"/>
                <w:szCs w:val="20"/>
              </w:rPr>
              <w:t>Note:</w:t>
            </w:r>
            <w:r w:rsidRPr="000A5C5D">
              <w:rPr>
                <w:i/>
                <w:color w:val="000000"/>
                <w:sz w:val="20"/>
                <w:szCs w:val="20"/>
              </w:rPr>
              <w:tab/>
            </w:r>
            <w:r w:rsidRPr="000A5C5D">
              <w:rPr>
                <w:color w:val="000000"/>
                <w:sz w:val="20"/>
                <w:szCs w:val="20"/>
              </w:rPr>
              <w:t>If the billing period is more than one month, it is advisable to store the memori</w:t>
            </w:r>
            <w:r>
              <w:rPr>
                <w:color w:val="000000"/>
                <w:sz w:val="20"/>
                <w:szCs w:val="20"/>
              </w:rPr>
              <w:t>s</w:t>
            </w:r>
            <w:r w:rsidRPr="000A5C5D">
              <w:rPr>
                <w:color w:val="000000"/>
                <w:sz w:val="20"/>
                <w:szCs w:val="20"/>
              </w:rPr>
              <w:t>ed data longer than three months.</w:t>
            </w:r>
          </w:p>
        </w:tc>
        <w:tc>
          <w:tcPr>
            <w:tcW w:w="200" w:type="pct"/>
            <w:tcBorders>
              <w:top w:val="single" w:sz="2" w:space="0" w:color="auto"/>
              <w:left w:val="single" w:sz="2" w:space="0" w:color="auto"/>
              <w:bottom w:val="single" w:sz="2" w:space="0" w:color="auto"/>
              <w:right w:val="single" w:sz="2" w:space="0" w:color="auto"/>
            </w:tcBorders>
          </w:tcPr>
          <w:p w14:paraId="4E84C0DF"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55E81602"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3A13340"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1A380701"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C774E3E"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02D4A22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3.9.3.1.3</w:t>
            </w:r>
          </w:p>
        </w:tc>
        <w:tc>
          <w:tcPr>
            <w:tcW w:w="2500" w:type="pct"/>
            <w:tcBorders>
              <w:top w:val="single" w:sz="2" w:space="0" w:color="auto"/>
              <w:left w:val="single" w:sz="2" w:space="0" w:color="auto"/>
              <w:bottom w:val="single" w:sz="2" w:space="0" w:color="auto"/>
              <w:right w:val="single" w:sz="2" w:space="0" w:color="auto"/>
            </w:tcBorders>
          </w:tcPr>
          <w:p w14:paraId="325E6467" w14:textId="77777777" w:rsidR="001632F2" w:rsidRDefault="001632F2" w:rsidP="00832ECA">
            <w:pPr>
              <w:tabs>
                <w:tab w:val="left" w:pos="993"/>
              </w:tabs>
              <w:suppressAutoHyphens/>
              <w:ind w:left="57" w:right="57"/>
              <w:rPr>
                <w:sz w:val="20"/>
                <w:szCs w:val="20"/>
              </w:rPr>
            </w:pPr>
            <w:r w:rsidRPr="000A5C5D">
              <w:rPr>
                <w:sz w:val="20"/>
                <w:szCs w:val="20"/>
              </w:rPr>
              <w:t>Where the self-service device is provided with individual volume totali</w:t>
            </w:r>
            <w:r>
              <w:rPr>
                <w:sz w:val="20"/>
                <w:szCs w:val="20"/>
              </w:rPr>
              <w:t>s</w:t>
            </w:r>
            <w:r w:rsidRPr="000A5C5D">
              <w:rPr>
                <w:sz w:val="20"/>
                <w:szCs w:val="20"/>
              </w:rPr>
              <w:t xml:space="preserve">ers, one for each registered customer and </w:t>
            </w:r>
            <w:r w:rsidRPr="00D41BA5">
              <w:rPr>
                <w:strike/>
                <w:color w:val="C00000"/>
                <w:sz w:val="20"/>
                <w:szCs w:val="20"/>
              </w:rPr>
              <w:t>visible</w:t>
            </w:r>
            <w:r w:rsidRPr="00D41BA5">
              <w:rPr>
                <w:color w:val="C00000"/>
                <w:sz w:val="20"/>
                <w:szCs w:val="20"/>
              </w:rPr>
              <w:t xml:space="preserve"> </w:t>
            </w:r>
            <w:r w:rsidRPr="0037568C">
              <w:rPr>
                <w:color w:val="0070C0"/>
                <w:sz w:val="20"/>
                <w:szCs w:val="20"/>
              </w:rPr>
              <w:t xml:space="preserve">accessible </w:t>
            </w:r>
            <w:r w:rsidRPr="000A5C5D">
              <w:rPr>
                <w:sz w:val="20"/>
                <w:szCs w:val="20"/>
              </w:rPr>
              <w:t>to the customer, the requirements in 3.9.3.1.1 and 3.9.3.1.2 do not apply.</w:t>
            </w:r>
          </w:p>
          <w:p w14:paraId="6A3E84E8" w14:textId="77777777" w:rsidR="001632F2" w:rsidRPr="0037568C" w:rsidRDefault="001632F2" w:rsidP="00832ECA">
            <w:pPr>
              <w:pStyle w:val="Numberlevel5"/>
              <w:numPr>
                <w:ilvl w:val="0"/>
                <w:numId w:val="0"/>
              </w:numPr>
              <w:rPr>
                <w:color w:val="0070C0"/>
                <w:sz w:val="20"/>
                <w:lang w:val="en-GB"/>
              </w:rPr>
            </w:pPr>
            <w:r w:rsidRPr="0037568C">
              <w:rPr>
                <w:color w:val="0070C0"/>
                <w:sz w:val="20"/>
                <w:lang w:val="en-GB"/>
              </w:rPr>
              <w:t>Individual volume totalisers shall contain measurement information pertaining to each transaction for a registered customer. The measurement information shall include:</w:t>
            </w:r>
          </w:p>
          <w:p w14:paraId="7B7D9FAE" w14:textId="77777777" w:rsidR="001632F2" w:rsidRDefault="001632F2" w:rsidP="004307E6">
            <w:pPr>
              <w:pStyle w:val="Numberlevel5"/>
              <w:numPr>
                <w:ilvl w:val="0"/>
                <w:numId w:val="48"/>
              </w:numPr>
              <w:rPr>
                <w:color w:val="0070C0"/>
                <w:sz w:val="20"/>
                <w:lang w:val="en-GB"/>
              </w:rPr>
            </w:pPr>
            <w:r w:rsidRPr="0037568C">
              <w:rPr>
                <w:color w:val="0070C0"/>
                <w:sz w:val="20"/>
                <w:lang w:val="en-GB"/>
              </w:rPr>
              <w:t>identification of the measuring system;</w:t>
            </w:r>
          </w:p>
          <w:p w14:paraId="1D63C987" w14:textId="77777777" w:rsidR="001632F2" w:rsidRPr="0037568C" w:rsidRDefault="001632F2" w:rsidP="004307E6">
            <w:pPr>
              <w:pStyle w:val="Numberlevel5"/>
              <w:numPr>
                <w:ilvl w:val="0"/>
                <w:numId w:val="48"/>
              </w:numPr>
              <w:rPr>
                <w:color w:val="0070C0"/>
                <w:sz w:val="20"/>
                <w:lang w:val="en-GB"/>
              </w:rPr>
            </w:pPr>
            <w:r w:rsidRPr="0037568C">
              <w:rPr>
                <w:color w:val="0070C0"/>
                <w:sz w:val="20"/>
                <w:lang w:val="en-GB"/>
              </w:rPr>
              <w:t xml:space="preserve">measurement data; delivered quantity, unit price and total price. </w:t>
            </w:r>
          </w:p>
          <w:p w14:paraId="18370880" w14:textId="77777777" w:rsidR="001632F2" w:rsidRPr="0037568C" w:rsidRDefault="001632F2" w:rsidP="004307E6">
            <w:pPr>
              <w:pStyle w:val="Numberlevel5"/>
              <w:numPr>
                <w:ilvl w:val="0"/>
                <w:numId w:val="48"/>
              </w:numPr>
              <w:rPr>
                <w:color w:val="0070C0"/>
                <w:sz w:val="20"/>
                <w:lang w:val="en-GB"/>
              </w:rPr>
            </w:pPr>
            <w:r w:rsidRPr="0037568C">
              <w:rPr>
                <w:color w:val="0070C0"/>
                <w:sz w:val="20"/>
                <w:lang w:val="en-GB"/>
              </w:rPr>
              <w:t>time and date of delivery; and</w:t>
            </w:r>
          </w:p>
          <w:p w14:paraId="124DE2C8" w14:textId="77777777" w:rsidR="001632F2" w:rsidRPr="0037568C" w:rsidRDefault="001632F2" w:rsidP="004307E6">
            <w:pPr>
              <w:pStyle w:val="Numberlevel5"/>
              <w:numPr>
                <w:ilvl w:val="0"/>
                <w:numId w:val="48"/>
              </w:numPr>
              <w:rPr>
                <w:color w:val="0070C0"/>
                <w:sz w:val="20"/>
                <w:lang w:val="en-GB"/>
              </w:rPr>
            </w:pPr>
            <w:r w:rsidRPr="0037568C">
              <w:rPr>
                <w:color w:val="0070C0"/>
                <w:sz w:val="20"/>
                <w:lang w:val="en-GB"/>
              </w:rPr>
              <w:t xml:space="preserve">the location of the measuring system. </w:t>
            </w:r>
          </w:p>
          <w:p w14:paraId="3B2A91B4" w14:textId="77777777" w:rsidR="00E47BA1" w:rsidRDefault="001632F2" w:rsidP="00832ECA">
            <w:pPr>
              <w:pStyle w:val="Numberlevel5"/>
              <w:numPr>
                <w:ilvl w:val="0"/>
                <w:numId w:val="0"/>
              </w:numPr>
              <w:rPr>
                <w:color w:val="0070C0"/>
                <w:sz w:val="20"/>
                <w:lang w:val="en-GB"/>
              </w:rPr>
            </w:pPr>
            <w:r w:rsidRPr="0037568C">
              <w:rPr>
                <w:color w:val="0070C0"/>
                <w:sz w:val="20"/>
                <w:lang w:val="en-GB"/>
              </w:rPr>
              <w:t>A registered customer is a customer that</w:t>
            </w:r>
            <w:r w:rsidR="00E47BA1">
              <w:rPr>
                <w:color w:val="0070C0"/>
                <w:sz w:val="20"/>
                <w:lang w:val="en-GB"/>
              </w:rPr>
              <w:t>:</w:t>
            </w:r>
          </w:p>
          <w:p w14:paraId="7582740A" w14:textId="034CB484" w:rsidR="00E47BA1" w:rsidRDefault="001632F2" w:rsidP="00244816">
            <w:pPr>
              <w:pStyle w:val="Numberlevel5"/>
              <w:numPr>
                <w:ilvl w:val="0"/>
                <w:numId w:val="50"/>
              </w:numPr>
              <w:rPr>
                <w:color w:val="0070C0"/>
                <w:sz w:val="20"/>
                <w:lang w:val="en-GB"/>
              </w:rPr>
            </w:pPr>
            <w:r w:rsidRPr="0037568C">
              <w:rPr>
                <w:color w:val="0070C0"/>
                <w:sz w:val="20"/>
                <w:lang w:val="en-GB"/>
              </w:rPr>
              <w:t>has a pre-existing agreement with the provider of the service</w:t>
            </w:r>
            <w:r w:rsidR="00E47BA1">
              <w:rPr>
                <w:color w:val="0070C0"/>
                <w:sz w:val="20"/>
                <w:lang w:val="en-GB"/>
              </w:rPr>
              <w:t>;</w:t>
            </w:r>
            <w:r w:rsidRPr="0037568C">
              <w:rPr>
                <w:color w:val="0070C0"/>
                <w:sz w:val="20"/>
                <w:lang w:val="en-GB"/>
              </w:rPr>
              <w:t xml:space="preserve"> and </w:t>
            </w:r>
          </w:p>
          <w:p w14:paraId="5101C2AF" w14:textId="7569C39E" w:rsidR="001632F2" w:rsidRPr="0037568C" w:rsidRDefault="001632F2" w:rsidP="00244816">
            <w:pPr>
              <w:pStyle w:val="Numberlevel5"/>
              <w:numPr>
                <w:ilvl w:val="0"/>
                <w:numId w:val="50"/>
              </w:numPr>
              <w:rPr>
                <w:color w:val="0070C0"/>
                <w:sz w:val="20"/>
                <w:lang w:val="en-GB"/>
              </w:rPr>
            </w:pPr>
            <w:r w:rsidRPr="0037568C">
              <w:rPr>
                <w:color w:val="0070C0"/>
                <w:sz w:val="20"/>
                <w:lang w:val="en-GB"/>
              </w:rPr>
              <w:t xml:space="preserve">has agreed to terms and conditions relating to the provision of the measurement service, including access to measurement information involved in the transaction. </w:t>
            </w:r>
          </w:p>
          <w:p w14:paraId="4B969DF9" w14:textId="77777777" w:rsidR="001632F2" w:rsidRPr="000A5C5D" w:rsidRDefault="001632F2" w:rsidP="00832ECA">
            <w:pPr>
              <w:tabs>
                <w:tab w:val="left" w:pos="993"/>
              </w:tabs>
              <w:suppressAutoHyphens/>
              <w:ind w:left="57" w:right="57"/>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6C373099"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1C5040F1"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DD80BA2"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7443148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4329030"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18017A3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3.9.3.1.4</w:t>
            </w:r>
          </w:p>
        </w:tc>
        <w:tc>
          <w:tcPr>
            <w:tcW w:w="2500" w:type="pct"/>
            <w:tcBorders>
              <w:top w:val="single" w:sz="2" w:space="0" w:color="auto"/>
              <w:left w:val="single" w:sz="2" w:space="0" w:color="auto"/>
              <w:bottom w:val="single" w:sz="2" w:space="0" w:color="auto"/>
              <w:right w:val="single" w:sz="2" w:space="0" w:color="auto"/>
            </w:tcBorders>
          </w:tcPr>
          <w:p w14:paraId="0BBA53B8" w14:textId="77777777" w:rsidR="001632F2" w:rsidRDefault="001632F2" w:rsidP="00832ECA">
            <w:pPr>
              <w:tabs>
                <w:tab w:val="left" w:pos="993"/>
              </w:tabs>
              <w:suppressAutoHyphens/>
              <w:spacing w:after="60"/>
              <w:ind w:left="57" w:right="57"/>
              <w:rPr>
                <w:sz w:val="20"/>
                <w:szCs w:val="20"/>
              </w:rPr>
            </w:pPr>
            <w:r w:rsidRPr="000A5C5D">
              <w:rPr>
                <w:sz w:val="20"/>
                <w:szCs w:val="20"/>
              </w:rPr>
              <w:t>Self-service devices shall be provided with a means for controlling the continuity of the calculation program (“watch-dog”) for ensuring the discontinuation of the current delivery when the continuity of the processor program of the self-service device is no longer ensured.</w:t>
            </w:r>
          </w:p>
          <w:p w14:paraId="062A751E" w14:textId="77777777" w:rsidR="001632F2" w:rsidRPr="000A5C5D" w:rsidRDefault="001632F2" w:rsidP="00832ECA">
            <w:pPr>
              <w:tabs>
                <w:tab w:val="left" w:pos="993"/>
              </w:tabs>
              <w:suppressAutoHyphens/>
              <w:ind w:left="57" w:right="57"/>
              <w:rPr>
                <w:sz w:val="20"/>
                <w:szCs w:val="20"/>
              </w:rPr>
            </w:pPr>
            <w:r w:rsidRPr="00696861">
              <w:rPr>
                <w:sz w:val="20"/>
                <w:szCs w:val="20"/>
              </w:rPr>
              <w:t>The next effective acceptance of payment shall only take place if the continuity of the processor program is re-established.</w:t>
            </w:r>
          </w:p>
        </w:tc>
        <w:tc>
          <w:tcPr>
            <w:tcW w:w="200" w:type="pct"/>
            <w:tcBorders>
              <w:top w:val="single" w:sz="2" w:space="0" w:color="auto"/>
              <w:left w:val="single" w:sz="2" w:space="0" w:color="auto"/>
              <w:bottom w:val="single" w:sz="2" w:space="0" w:color="auto"/>
              <w:right w:val="single" w:sz="2" w:space="0" w:color="auto"/>
            </w:tcBorders>
          </w:tcPr>
          <w:p w14:paraId="25DBA703"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6A2F0E2"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400034A"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F8B0B0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F73970F"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62D2657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3.9.3.1.5</w:t>
            </w:r>
          </w:p>
        </w:tc>
        <w:tc>
          <w:tcPr>
            <w:tcW w:w="2500" w:type="pct"/>
            <w:tcBorders>
              <w:top w:val="single" w:sz="2" w:space="0" w:color="auto"/>
              <w:left w:val="single" w:sz="2" w:space="0" w:color="auto"/>
              <w:bottom w:val="single" w:sz="2" w:space="0" w:color="auto"/>
              <w:right w:val="single" w:sz="2" w:space="0" w:color="auto"/>
            </w:tcBorders>
          </w:tcPr>
          <w:p w14:paraId="3C8B72E1" w14:textId="77777777" w:rsidR="001632F2" w:rsidRPr="000A5C5D" w:rsidRDefault="001632F2" w:rsidP="00832ECA">
            <w:pPr>
              <w:tabs>
                <w:tab w:val="left" w:pos="993"/>
              </w:tabs>
              <w:suppressAutoHyphens/>
              <w:ind w:left="57" w:right="57"/>
              <w:rPr>
                <w:sz w:val="20"/>
                <w:szCs w:val="20"/>
              </w:rPr>
            </w:pPr>
            <w:r w:rsidRPr="000A5C5D">
              <w:rPr>
                <w:sz w:val="20"/>
                <w:szCs w:val="20"/>
              </w:rPr>
              <w:t>When a power supply failure occurs, the delivery data shall be memori</w:t>
            </w:r>
            <w:r>
              <w:rPr>
                <w:sz w:val="20"/>
                <w:szCs w:val="20"/>
              </w:rPr>
              <w:t>s</w:t>
            </w:r>
            <w:r w:rsidRPr="000A5C5D">
              <w:rPr>
                <w:sz w:val="20"/>
                <w:szCs w:val="20"/>
              </w:rPr>
              <w:t>ed. Settlement of the transaction shall occur before the next measurement may start.</w:t>
            </w:r>
          </w:p>
        </w:tc>
        <w:tc>
          <w:tcPr>
            <w:tcW w:w="200" w:type="pct"/>
            <w:tcBorders>
              <w:top w:val="single" w:sz="2" w:space="0" w:color="auto"/>
              <w:left w:val="single" w:sz="2" w:space="0" w:color="auto"/>
              <w:bottom w:val="single" w:sz="2" w:space="0" w:color="auto"/>
              <w:right w:val="single" w:sz="2" w:space="0" w:color="auto"/>
            </w:tcBorders>
          </w:tcPr>
          <w:p w14:paraId="4CC2E3C0"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BA81790"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2A9CCED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5CB82516"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984B04" w14:paraId="18B9865F"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3076DAAA"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3.9.3.2</w:t>
            </w:r>
          </w:p>
        </w:tc>
        <w:tc>
          <w:tcPr>
            <w:tcW w:w="4300" w:type="pct"/>
            <w:gridSpan w:val="5"/>
            <w:tcBorders>
              <w:top w:val="single" w:sz="2" w:space="0" w:color="auto"/>
              <w:left w:val="single" w:sz="2" w:space="0" w:color="auto"/>
              <w:bottom w:val="single" w:sz="2" w:space="0" w:color="auto"/>
              <w:right w:val="single" w:sz="8" w:space="0" w:color="auto"/>
            </w:tcBorders>
          </w:tcPr>
          <w:p w14:paraId="5AAF78C8"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Delayed payment</w:t>
            </w:r>
          </w:p>
        </w:tc>
      </w:tr>
      <w:tr w:rsidR="001632F2" w:rsidRPr="00DB28C3" w14:paraId="424A7939"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2064ABB4"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511BCCEA" w14:textId="77777777" w:rsidR="001632F2" w:rsidRPr="000A5C5D" w:rsidRDefault="001632F2" w:rsidP="00832ECA">
            <w:pPr>
              <w:tabs>
                <w:tab w:val="left" w:pos="993"/>
              </w:tabs>
              <w:suppressAutoHyphens/>
              <w:ind w:left="57" w:right="57"/>
              <w:rPr>
                <w:sz w:val="20"/>
                <w:szCs w:val="20"/>
              </w:rPr>
            </w:pPr>
            <w:r w:rsidRPr="000A5C5D">
              <w:rPr>
                <w:sz w:val="20"/>
                <w:szCs w:val="20"/>
              </w:rPr>
              <w:t>The printed and/or memori</w:t>
            </w:r>
            <w:r>
              <w:rPr>
                <w:sz w:val="20"/>
                <w:szCs w:val="20"/>
              </w:rPr>
              <w:t>s</w:t>
            </w:r>
            <w:r w:rsidRPr="000A5C5D">
              <w:rPr>
                <w:sz w:val="20"/>
                <w:szCs w:val="20"/>
              </w:rPr>
              <w:t xml:space="preserve">ed indications listed in 3.9.3.1 shall contain sufficient information for further checking and at least the measured quantity, the price to pay (if calculated) and </w:t>
            </w:r>
            <w:r>
              <w:rPr>
                <w:sz w:val="20"/>
                <w:szCs w:val="20"/>
              </w:rPr>
              <w:t>ample data</w:t>
            </w:r>
            <w:r w:rsidRPr="000A5C5D">
              <w:rPr>
                <w:sz w:val="20"/>
                <w:szCs w:val="20"/>
              </w:rPr>
              <w:t xml:space="preserve"> to identify the particular transaction (e.g. the measuring system number, location, date, time).</w:t>
            </w:r>
          </w:p>
        </w:tc>
        <w:tc>
          <w:tcPr>
            <w:tcW w:w="200" w:type="pct"/>
            <w:tcBorders>
              <w:top w:val="single" w:sz="2" w:space="0" w:color="auto"/>
              <w:left w:val="single" w:sz="2" w:space="0" w:color="auto"/>
              <w:bottom w:val="single" w:sz="2" w:space="0" w:color="auto"/>
              <w:right w:val="single" w:sz="2" w:space="0" w:color="auto"/>
            </w:tcBorders>
          </w:tcPr>
          <w:p w14:paraId="32911383"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02A64EA7"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12409C6"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1E97D81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0500A75"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3E194B63"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3.9.3.3</w:t>
            </w:r>
          </w:p>
        </w:tc>
        <w:tc>
          <w:tcPr>
            <w:tcW w:w="4300" w:type="pct"/>
            <w:gridSpan w:val="5"/>
            <w:tcBorders>
              <w:top w:val="single" w:sz="2" w:space="0" w:color="auto"/>
              <w:left w:val="single" w:sz="2" w:space="0" w:color="auto"/>
              <w:bottom w:val="single" w:sz="2" w:space="0" w:color="auto"/>
              <w:right w:val="single" w:sz="8" w:space="0" w:color="auto"/>
            </w:tcBorders>
          </w:tcPr>
          <w:p w14:paraId="6B6DD9F9" w14:textId="77777777" w:rsidR="001632F2" w:rsidRPr="00984B04" w:rsidRDefault="001632F2" w:rsidP="00832ECA">
            <w:pPr>
              <w:kinsoku w:val="0"/>
              <w:overflowPunct w:val="0"/>
              <w:spacing w:before="60" w:after="60"/>
              <w:ind w:left="57" w:right="57"/>
              <w:textAlignment w:val="baseline"/>
              <w:rPr>
                <w:sz w:val="20"/>
                <w:szCs w:val="20"/>
              </w:rPr>
            </w:pPr>
            <w:r w:rsidRPr="00984B04">
              <w:rPr>
                <w:sz w:val="20"/>
                <w:szCs w:val="20"/>
              </w:rPr>
              <w:t>Pre-payment in unattended service mode</w:t>
            </w:r>
          </w:p>
        </w:tc>
      </w:tr>
      <w:tr w:rsidR="001632F2" w:rsidRPr="00DB28C3" w14:paraId="7E31D2DD"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2" w:space="0" w:color="auto"/>
              <w:right w:val="single" w:sz="2" w:space="0" w:color="auto"/>
            </w:tcBorders>
          </w:tcPr>
          <w:p w14:paraId="49AE250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3.9.3.3.1</w:t>
            </w:r>
          </w:p>
        </w:tc>
        <w:tc>
          <w:tcPr>
            <w:tcW w:w="2500" w:type="pct"/>
            <w:tcBorders>
              <w:top w:val="single" w:sz="2" w:space="0" w:color="auto"/>
              <w:left w:val="single" w:sz="2" w:space="0" w:color="auto"/>
              <w:bottom w:val="single" w:sz="2" w:space="0" w:color="auto"/>
              <w:right w:val="single" w:sz="2" w:space="0" w:color="auto"/>
            </w:tcBorders>
          </w:tcPr>
          <w:p w14:paraId="38CEBD55" w14:textId="77777777" w:rsidR="001632F2" w:rsidRPr="0060505A" w:rsidRDefault="001632F2" w:rsidP="00832ECA">
            <w:pPr>
              <w:tabs>
                <w:tab w:val="left" w:pos="993"/>
              </w:tabs>
              <w:suppressAutoHyphens/>
              <w:spacing w:after="60"/>
              <w:ind w:left="57" w:right="57"/>
              <w:rPr>
                <w:sz w:val="20"/>
                <w:szCs w:val="20"/>
              </w:rPr>
            </w:pPr>
            <w:r w:rsidRPr="0060505A">
              <w:rPr>
                <w:sz w:val="20"/>
                <w:szCs w:val="20"/>
              </w:rPr>
              <w:t>Following the termination of each delivery, the printed and/or memorised indications listed in 5.10.3.1 shall be made available, clearly indicating the amount which has been pre-paid and the price corresponding to the liquid obtained.</w:t>
            </w:r>
          </w:p>
          <w:p w14:paraId="6E42262A" w14:textId="77777777" w:rsidR="001632F2" w:rsidRPr="0060505A" w:rsidRDefault="001632F2" w:rsidP="00832ECA">
            <w:pPr>
              <w:tabs>
                <w:tab w:val="left" w:pos="993"/>
              </w:tabs>
              <w:suppressAutoHyphens/>
              <w:spacing w:after="60"/>
              <w:ind w:left="57" w:right="57"/>
              <w:rPr>
                <w:spacing w:val="-2"/>
                <w:sz w:val="20"/>
                <w:szCs w:val="20"/>
              </w:rPr>
            </w:pPr>
            <w:r w:rsidRPr="0060505A">
              <w:rPr>
                <w:spacing w:val="-2"/>
                <w:sz w:val="20"/>
                <w:szCs w:val="20"/>
              </w:rPr>
              <w:t>These printed and/or memorised indications may be divided into two parts as follows:</w:t>
            </w:r>
          </w:p>
          <w:p w14:paraId="7ABF139D" w14:textId="77777777" w:rsidR="001632F2" w:rsidRPr="0060505A" w:rsidRDefault="001632F2" w:rsidP="004307E6">
            <w:pPr>
              <w:pStyle w:val="ListParagraph"/>
              <w:numPr>
                <w:ilvl w:val="0"/>
                <w:numId w:val="31"/>
              </w:numPr>
              <w:tabs>
                <w:tab w:val="left" w:pos="567"/>
              </w:tabs>
              <w:suppressAutoHyphens/>
              <w:spacing w:before="0" w:after="60"/>
              <w:ind w:left="57" w:right="57"/>
              <w:contextualSpacing/>
              <w:jc w:val="both"/>
              <w:rPr>
                <w:sz w:val="20"/>
                <w:szCs w:val="20"/>
              </w:rPr>
            </w:pPr>
            <w:r w:rsidRPr="0060505A">
              <w:rPr>
                <w:sz w:val="20"/>
                <w:szCs w:val="20"/>
              </w:rPr>
              <w:t>a) one part provided prior to the delivery on which the pre-paid amount is shown and recognisable as such; and</w:t>
            </w:r>
          </w:p>
          <w:p w14:paraId="0F605FB4" w14:textId="77777777" w:rsidR="001632F2" w:rsidRPr="0060505A" w:rsidRDefault="001632F2" w:rsidP="00832ECA">
            <w:pPr>
              <w:tabs>
                <w:tab w:val="left" w:pos="993"/>
              </w:tabs>
              <w:suppressAutoHyphens/>
              <w:ind w:left="57" w:right="57"/>
              <w:rPr>
                <w:sz w:val="20"/>
                <w:szCs w:val="20"/>
              </w:rPr>
            </w:pPr>
            <w:r w:rsidRPr="0060505A">
              <w:rPr>
                <w:spacing w:val="-2"/>
                <w:sz w:val="20"/>
                <w:szCs w:val="20"/>
              </w:rPr>
              <w:t>b) one part provided following the termination of delivery, on condition that it is clear from the information provided on both parts that they are related to the same delivery.</w:t>
            </w:r>
          </w:p>
        </w:tc>
        <w:tc>
          <w:tcPr>
            <w:tcW w:w="200" w:type="pct"/>
            <w:tcBorders>
              <w:top w:val="single" w:sz="2" w:space="0" w:color="auto"/>
              <w:left w:val="single" w:sz="2" w:space="0" w:color="auto"/>
              <w:bottom w:val="single" w:sz="2" w:space="0" w:color="auto"/>
              <w:right w:val="single" w:sz="2" w:space="0" w:color="auto"/>
            </w:tcBorders>
          </w:tcPr>
          <w:p w14:paraId="7F4444FE"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917C4D9"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1FE7AD5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15F1F432"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A16949D" w14:textId="77777777" w:rsidTr="00905865">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rPr>
          <w:tblHeader/>
        </w:trPr>
        <w:tc>
          <w:tcPr>
            <w:tcW w:w="700" w:type="pct"/>
            <w:tcBorders>
              <w:top w:val="single" w:sz="2" w:space="0" w:color="auto"/>
              <w:left w:val="single" w:sz="8" w:space="0" w:color="auto"/>
              <w:bottom w:val="single" w:sz="8" w:space="0" w:color="auto"/>
              <w:right w:val="single" w:sz="2" w:space="0" w:color="auto"/>
            </w:tcBorders>
          </w:tcPr>
          <w:p w14:paraId="58736B0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3.9.3.3.2</w:t>
            </w:r>
          </w:p>
        </w:tc>
        <w:tc>
          <w:tcPr>
            <w:tcW w:w="2500" w:type="pct"/>
            <w:tcBorders>
              <w:top w:val="single" w:sz="2" w:space="0" w:color="auto"/>
              <w:left w:val="single" w:sz="2" w:space="0" w:color="auto"/>
              <w:bottom w:val="single" w:sz="8" w:space="0" w:color="auto"/>
              <w:right w:val="single" w:sz="2" w:space="0" w:color="auto"/>
            </w:tcBorders>
          </w:tcPr>
          <w:p w14:paraId="5EDE10C2" w14:textId="77777777" w:rsidR="001632F2" w:rsidRPr="0060505A" w:rsidRDefault="001632F2" w:rsidP="00832ECA">
            <w:pPr>
              <w:tabs>
                <w:tab w:val="left" w:pos="993"/>
              </w:tabs>
              <w:suppressAutoHyphens/>
              <w:rPr>
                <w:sz w:val="20"/>
                <w:szCs w:val="20"/>
              </w:rPr>
            </w:pPr>
            <w:r w:rsidRPr="0060505A">
              <w:rPr>
                <w:sz w:val="20"/>
                <w:szCs w:val="20"/>
              </w:rPr>
              <w:t>The requirements in 3.6 are applicable.</w:t>
            </w:r>
          </w:p>
        </w:tc>
        <w:tc>
          <w:tcPr>
            <w:tcW w:w="200" w:type="pct"/>
            <w:tcBorders>
              <w:top w:val="single" w:sz="2" w:space="0" w:color="auto"/>
              <w:left w:val="single" w:sz="2" w:space="0" w:color="auto"/>
              <w:bottom w:val="single" w:sz="8" w:space="0" w:color="auto"/>
              <w:right w:val="single" w:sz="2" w:space="0" w:color="auto"/>
            </w:tcBorders>
          </w:tcPr>
          <w:p w14:paraId="0835D02D"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8" w:space="0" w:color="auto"/>
              <w:right w:val="single" w:sz="2" w:space="0" w:color="auto"/>
            </w:tcBorders>
          </w:tcPr>
          <w:p w14:paraId="137FFED4"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8" w:space="0" w:color="auto"/>
              <w:right w:val="single" w:sz="2" w:space="0" w:color="auto"/>
            </w:tcBorders>
          </w:tcPr>
          <w:p w14:paraId="305FD280"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8" w:space="0" w:color="auto"/>
              <w:right w:val="single" w:sz="8" w:space="0" w:color="auto"/>
            </w:tcBorders>
          </w:tcPr>
          <w:p w14:paraId="671B36EA" w14:textId="77777777" w:rsidR="001632F2" w:rsidRPr="000A5C5D" w:rsidRDefault="001632F2" w:rsidP="00832ECA">
            <w:pPr>
              <w:kinsoku w:val="0"/>
              <w:overflowPunct w:val="0"/>
              <w:spacing w:before="60" w:after="60"/>
              <w:ind w:right="57"/>
              <w:textAlignment w:val="baseline"/>
              <w:rPr>
                <w:sz w:val="20"/>
                <w:szCs w:val="20"/>
              </w:rPr>
            </w:pPr>
          </w:p>
        </w:tc>
      </w:tr>
    </w:tbl>
    <w:p w14:paraId="6F500A32" w14:textId="77777777" w:rsidR="001632F2" w:rsidRDefault="001632F2" w:rsidP="001632F2">
      <w:r>
        <w:br w:type="page"/>
      </w:r>
    </w:p>
    <w:tbl>
      <w:tblPr>
        <w:tblW w:w="92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0"/>
        <w:gridCol w:w="4673"/>
        <w:gridCol w:w="363"/>
        <w:gridCol w:w="363"/>
        <w:gridCol w:w="363"/>
        <w:gridCol w:w="2182"/>
      </w:tblGrid>
      <w:tr w:rsidR="001632F2" w:rsidRPr="000A5C5D" w14:paraId="2E1AD261" w14:textId="77777777" w:rsidTr="00FB2730">
        <w:trPr>
          <w:trHeight w:val="613"/>
          <w:tblHeader/>
        </w:trPr>
        <w:tc>
          <w:tcPr>
            <w:tcW w:w="689" w:type="pct"/>
            <w:vAlign w:val="center"/>
          </w:tcPr>
          <w:p w14:paraId="6CA42516"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36" w:type="pct"/>
            <w:vAlign w:val="center"/>
          </w:tcPr>
          <w:p w14:paraId="702F9FD2"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197" w:type="pct"/>
            <w:textDirection w:val="btLr"/>
            <w:vAlign w:val="center"/>
          </w:tcPr>
          <w:p w14:paraId="6E132B9B"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197" w:type="pct"/>
            <w:textDirection w:val="btLr"/>
            <w:vAlign w:val="center"/>
          </w:tcPr>
          <w:p w14:paraId="707CBDEF"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197" w:type="pct"/>
            <w:textDirection w:val="btLr"/>
            <w:vAlign w:val="center"/>
          </w:tcPr>
          <w:p w14:paraId="7C8F77ED"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181" w:type="pct"/>
            <w:vAlign w:val="center"/>
          </w:tcPr>
          <w:p w14:paraId="26F8B3EA"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624CE7AD" w14:textId="77777777" w:rsidTr="00FB2730">
        <w:tc>
          <w:tcPr>
            <w:tcW w:w="689" w:type="pct"/>
          </w:tcPr>
          <w:p w14:paraId="560599D2" w14:textId="77777777" w:rsidR="001632F2" w:rsidRPr="00E564C9" w:rsidRDefault="001632F2" w:rsidP="00832ECA">
            <w:pPr>
              <w:kinsoku w:val="0"/>
              <w:overflowPunct w:val="0"/>
              <w:spacing w:before="60" w:after="60"/>
              <w:ind w:left="57" w:right="57"/>
              <w:textAlignment w:val="baseline"/>
              <w:rPr>
                <w:b/>
                <w:bCs/>
              </w:rPr>
            </w:pPr>
            <w:r w:rsidRPr="00E564C9">
              <w:rPr>
                <w:b/>
                <w:bCs/>
              </w:rPr>
              <w:t>4</w:t>
            </w:r>
          </w:p>
        </w:tc>
        <w:tc>
          <w:tcPr>
            <w:tcW w:w="4311" w:type="pct"/>
            <w:gridSpan w:val="5"/>
          </w:tcPr>
          <w:p w14:paraId="2FEAEB2D" w14:textId="77777777" w:rsidR="001632F2" w:rsidRPr="00E564C9" w:rsidRDefault="001632F2" w:rsidP="00832ECA">
            <w:pPr>
              <w:kinsoku w:val="0"/>
              <w:overflowPunct w:val="0"/>
              <w:spacing w:before="60" w:after="60"/>
              <w:ind w:left="57" w:right="57"/>
              <w:textAlignment w:val="baseline"/>
            </w:pPr>
            <w:r w:rsidRPr="00E564C9">
              <w:rPr>
                <w:b/>
                <w:bCs/>
              </w:rPr>
              <w:t>Measuring systems equipped with electronic devices</w:t>
            </w:r>
          </w:p>
        </w:tc>
      </w:tr>
      <w:tr w:rsidR="001632F2" w:rsidRPr="0060505A" w14:paraId="34A6B591" w14:textId="77777777" w:rsidTr="00FB2730">
        <w:tc>
          <w:tcPr>
            <w:tcW w:w="689" w:type="pct"/>
          </w:tcPr>
          <w:p w14:paraId="3B60B8E1" w14:textId="77777777" w:rsidR="001632F2" w:rsidRPr="0060505A" w:rsidRDefault="001632F2" w:rsidP="00832ECA">
            <w:pPr>
              <w:kinsoku w:val="0"/>
              <w:overflowPunct w:val="0"/>
              <w:spacing w:before="60" w:after="60"/>
              <w:ind w:left="57" w:right="57"/>
              <w:textAlignment w:val="baseline"/>
              <w:rPr>
                <w:b/>
                <w:sz w:val="20"/>
                <w:szCs w:val="20"/>
              </w:rPr>
            </w:pPr>
            <w:r w:rsidRPr="0060505A">
              <w:rPr>
                <w:b/>
                <w:sz w:val="20"/>
                <w:szCs w:val="20"/>
              </w:rPr>
              <w:t>4.1</w:t>
            </w:r>
          </w:p>
        </w:tc>
        <w:tc>
          <w:tcPr>
            <w:tcW w:w="4311" w:type="pct"/>
            <w:gridSpan w:val="5"/>
          </w:tcPr>
          <w:p w14:paraId="08A17233" w14:textId="77777777" w:rsidR="001632F2" w:rsidRPr="0060505A" w:rsidRDefault="001632F2" w:rsidP="00832ECA">
            <w:pPr>
              <w:kinsoku w:val="0"/>
              <w:overflowPunct w:val="0"/>
              <w:spacing w:before="60" w:after="60"/>
              <w:ind w:left="57" w:right="57"/>
              <w:textAlignment w:val="baseline"/>
              <w:rPr>
                <w:b/>
                <w:sz w:val="20"/>
                <w:szCs w:val="20"/>
              </w:rPr>
            </w:pPr>
            <w:r w:rsidRPr="0060505A">
              <w:rPr>
                <w:b/>
                <w:sz w:val="20"/>
                <w:szCs w:val="20"/>
              </w:rPr>
              <w:t>General requirements</w:t>
            </w:r>
          </w:p>
        </w:tc>
      </w:tr>
      <w:tr w:rsidR="001632F2" w:rsidRPr="00DB28C3" w14:paraId="52B67FED" w14:textId="77777777" w:rsidTr="00FB2730">
        <w:tc>
          <w:tcPr>
            <w:tcW w:w="689" w:type="pct"/>
          </w:tcPr>
          <w:p w14:paraId="7A90478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4.1.1</w:t>
            </w:r>
          </w:p>
        </w:tc>
        <w:tc>
          <w:tcPr>
            <w:tcW w:w="2536" w:type="pct"/>
          </w:tcPr>
          <w:p w14:paraId="0C13F2D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Electronic measuring systems shall be designed and manufactured such that their metrological functions are safeguarded and their errors do not exceed the maximum permissible errors as defined in 2.5 under rated operating conditions.</w:t>
            </w:r>
          </w:p>
          <w:p w14:paraId="7456CC08" w14:textId="77777777" w:rsidR="001632F2" w:rsidRPr="000A5C5D" w:rsidRDefault="001632F2" w:rsidP="00832ECA">
            <w:pPr>
              <w:kinsoku w:val="0"/>
              <w:overflowPunct w:val="0"/>
              <w:spacing w:before="60" w:after="60"/>
              <w:ind w:left="57" w:right="57"/>
              <w:textAlignment w:val="baseline"/>
              <w:rPr>
                <w:sz w:val="20"/>
                <w:szCs w:val="20"/>
              </w:rPr>
            </w:pPr>
            <w:r w:rsidRPr="000A5C5D">
              <w:rPr>
                <w:i/>
                <w:iCs/>
                <w:sz w:val="20"/>
                <w:szCs w:val="20"/>
              </w:rPr>
              <w:t>Note:</w:t>
            </w:r>
            <w:r w:rsidRPr="000A5C5D">
              <w:rPr>
                <w:i/>
                <w:iCs/>
                <w:sz w:val="20"/>
                <w:szCs w:val="20"/>
              </w:rPr>
              <w:tab/>
            </w:r>
            <w:r w:rsidRPr="000A5C5D">
              <w:rPr>
                <w:sz w:val="20"/>
                <w:szCs w:val="20"/>
              </w:rPr>
              <w:t>National or regional regulations may allow the manufacturer to be responsible for the continuation of operation under rated operating conditions. These regulations shall define the conditions of this responsibility and the information required on the type approval certificate (see also 6.1.2). This may allow the manufacturer to replace purely digital elements (elements that cannot influence the characteristics or the performance of the measuring system) by other functionally equivalent elements without having to demonstrate that the measuring system continues to operate as designed.</w:t>
            </w:r>
          </w:p>
        </w:tc>
        <w:tc>
          <w:tcPr>
            <w:tcW w:w="197" w:type="pct"/>
          </w:tcPr>
          <w:p w14:paraId="40DE5122"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2BDB5381"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181F40A6" w14:textId="77777777" w:rsidR="001632F2" w:rsidRPr="000A5C5D" w:rsidRDefault="001632F2" w:rsidP="00832ECA">
            <w:pPr>
              <w:kinsoku w:val="0"/>
              <w:overflowPunct w:val="0"/>
              <w:spacing w:before="60" w:after="60"/>
              <w:ind w:left="57" w:right="57"/>
              <w:textAlignment w:val="baseline"/>
              <w:rPr>
                <w:b/>
                <w:sz w:val="20"/>
                <w:szCs w:val="20"/>
              </w:rPr>
            </w:pPr>
          </w:p>
        </w:tc>
        <w:tc>
          <w:tcPr>
            <w:tcW w:w="1181" w:type="pct"/>
          </w:tcPr>
          <w:p w14:paraId="01FFF06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DC32F9B" w14:textId="77777777" w:rsidTr="00FB2730">
        <w:tc>
          <w:tcPr>
            <w:tcW w:w="689" w:type="pct"/>
          </w:tcPr>
          <w:p w14:paraId="3E567F2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4.1.1.1</w:t>
            </w:r>
          </w:p>
        </w:tc>
        <w:tc>
          <w:tcPr>
            <w:tcW w:w="2536" w:type="pct"/>
          </w:tcPr>
          <w:p w14:paraId="175862F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Interruptible electronic measuring systems shall be designed and manufactured such that, when they are exposed to the disturbances specified in 6.1.2.2 and R 117-2</w:t>
            </w:r>
            <w:r>
              <w:rPr>
                <w:sz w:val="20"/>
                <w:szCs w:val="20"/>
              </w:rPr>
              <w:t>, either</w:t>
            </w:r>
          </w:p>
          <w:p w14:paraId="34D9843C" w14:textId="77777777" w:rsidR="001632F2" w:rsidRPr="000A5C5D" w:rsidRDefault="001632F2" w:rsidP="00832ECA">
            <w:pPr>
              <w:tabs>
                <w:tab w:val="left" w:pos="703"/>
                <w:tab w:val="left" w:pos="1843"/>
              </w:tabs>
              <w:suppressAutoHyphens/>
              <w:ind w:left="1900" w:right="57" w:hanging="1843"/>
              <w:rPr>
                <w:spacing w:val="-2"/>
                <w:sz w:val="20"/>
                <w:szCs w:val="20"/>
              </w:rPr>
            </w:pPr>
            <w:r w:rsidRPr="000A5C5D">
              <w:rPr>
                <w:spacing w:val="-2"/>
                <w:sz w:val="20"/>
                <w:szCs w:val="20"/>
              </w:rPr>
              <w:t>a) significant faults do not occur</w:t>
            </w:r>
            <w:r>
              <w:rPr>
                <w:spacing w:val="-2"/>
                <w:sz w:val="20"/>
                <w:szCs w:val="20"/>
              </w:rPr>
              <w:t>; or</w:t>
            </w:r>
          </w:p>
          <w:p w14:paraId="17B2B7DC" w14:textId="77777777" w:rsidR="001632F2" w:rsidRPr="000A5C5D" w:rsidRDefault="001632F2" w:rsidP="00832ECA">
            <w:pPr>
              <w:widowControl w:val="0"/>
              <w:tabs>
                <w:tab w:val="left" w:pos="703"/>
              </w:tabs>
              <w:kinsoku w:val="0"/>
              <w:overflowPunct w:val="0"/>
              <w:spacing w:before="60" w:after="60"/>
              <w:ind w:left="57" w:right="57"/>
              <w:textAlignment w:val="baseline"/>
              <w:rPr>
                <w:sz w:val="20"/>
                <w:szCs w:val="20"/>
              </w:rPr>
            </w:pPr>
            <w:r w:rsidRPr="000A5C5D">
              <w:rPr>
                <w:sz w:val="20"/>
                <w:szCs w:val="20"/>
              </w:rPr>
              <w:t>b) checking facilities detect and act upon, in accordance with 4.3, the significant faults or any incorrectness in the generation, transmission (taking into account 4.3.2.1), processing, or indication of the measurement data.</w:t>
            </w:r>
          </w:p>
        </w:tc>
        <w:tc>
          <w:tcPr>
            <w:tcW w:w="197" w:type="pct"/>
          </w:tcPr>
          <w:p w14:paraId="3E442007" w14:textId="77777777" w:rsidR="001632F2" w:rsidRPr="000A5C5D" w:rsidRDefault="001632F2" w:rsidP="00832ECA">
            <w:pPr>
              <w:kinsoku w:val="0"/>
              <w:overflowPunct w:val="0"/>
              <w:spacing w:before="60" w:after="60"/>
              <w:ind w:left="57" w:right="57"/>
              <w:textAlignment w:val="baseline"/>
              <w:rPr>
                <w:b/>
                <w:sz w:val="20"/>
                <w:szCs w:val="20"/>
              </w:rPr>
            </w:pPr>
          </w:p>
        </w:tc>
        <w:tc>
          <w:tcPr>
            <w:tcW w:w="197" w:type="pct"/>
          </w:tcPr>
          <w:p w14:paraId="568D93B8" w14:textId="77777777" w:rsidR="001632F2" w:rsidRPr="000A5C5D" w:rsidRDefault="001632F2" w:rsidP="00832ECA">
            <w:pPr>
              <w:kinsoku w:val="0"/>
              <w:overflowPunct w:val="0"/>
              <w:spacing w:before="60" w:after="60"/>
              <w:ind w:left="57" w:right="57"/>
              <w:textAlignment w:val="baseline"/>
              <w:rPr>
                <w:b/>
                <w:sz w:val="20"/>
                <w:szCs w:val="20"/>
              </w:rPr>
            </w:pPr>
          </w:p>
        </w:tc>
        <w:tc>
          <w:tcPr>
            <w:tcW w:w="197" w:type="pct"/>
          </w:tcPr>
          <w:p w14:paraId="1068D842" w14:textId="77777777" w:rsidR="001632F2" w:rsidRPr="000A5C5D" w:rsidRDefault="001632F2" w:rsidP="00832ECA">
            <w:pPr>
              <w:kinsoku w:val="0"/>
              <w:overflowPunct w:val="0"/>
              <w:spacing w:before="60" w:after="60"/>
              <w:ind w:left="57" w:right="57"/>
              <w:textAlignment w:val="baseline"/>
              <w:rPr>
                <w:b/>
                <w:sz w:val="20"/>
                <w:szCs w:val="20"/>
              </w:rPr>
            </w:pPr>
          </w:p>
        </w:tc>
        <w:tc>
          <w:tcPr>
            <w:tcW w:w="1181" w:type="pct"/>
          </w:tcPr>
          <w:p w14:paraId="213D0A5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06EA254" w14:textId="77777777" w:rsidTr="00FB2730">
        <w:tc>
          <w:tcPr>
            <w:tcW w:w="689" w:type="pct"/>
          </w:tcPr>
          <w:p w14:paraId="0406326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4.1.1.2</w:t>
            </w:r>
          </w:p>
        </w:tc>
        <w:tc>
          <w:tcPr>
            <w:tcW w:w="2536" w:type="pct"/>
          </w:tcPr>
          <w:p w14:paraId="7CC7DB13"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Non-interruptible measuring systems shall be designed and manufactured in such a way that no significant faults occur when they are exposed to the disturbances specified in </w:t>
            </w:r>
            <w:r w:rsidRPr="00696861">
              <w:rPr>
                <w:sz w:val="20"/>
                <w:szCs w:val="20"/>
              </w:rPr>
              <w:t>6.1.2.2 and R 117-2</w:t>
            </w:r>
            <w:r w:rsidRPr="000A5C5D">
              <w:rPr>
                <w:sz w:val="20"/>
                <w:szCs w:val="20"/>
              </w:rPr>
              <w:t>.</w:t>
            </w:r>
          </w:p>
        </w:tc>
        <w:tc>
          <w:tcPr>
            <w:tcW w:w="197" w:type="pct"/>
          </w:tcPr>
          <w:p w14:paraId="1A2C6350" w14:textId="77777777" w:rsidR="001632F2" w:rsidRPr="000A5C5D" w:rsidRDefault="001632F2" w:rsidP="00832ECA">
            <w:pPr>
              <w:kinsoku w:val="0"/>
              <w:overflowPunct w:val="0"/>
              <w:spacing w:before="60" w:after="60"/>
              <w:ind w:left="57" w:right="57"/>
              <w:textAlignment w:val="baseline"/>
              <w:rPr>
                <w:b/>
                <w:sz w:val="20"/>
                <w:szCs w:val="20"/>
              </w:rPr>
            </w:pPr>
          </w:p>
        </w:tc>
        <w:tc>
          <w:tcPr>
            <w:tcW w:w="197" w:type="pct"/>
          </w:tcPr>
          <w:p w14:paraId="33EAADD5" w14:textId="77777777" w:rsidR="001632F2" w:rsidRPr="000A5C5D" w:rsidRDefault="001632F2" w:rsidP="00832ECA">
            <w:pPr>
              <w:kinsoku w:val="0"/>
              <w:overflowPunct w:val="0"/>
              <w:spacing w:before="60" w:after="60"/>
              <w:ind w:left="57" w:right="57"/>
              <w:textAlignment w:val="baseline"/>
              <w:rPr>
                <w:b/>
                <w:sz w:val="20"/>
                <w:szCs w:val="20"/>
              </w:rPr>
            </w:pPr>
          </w:p>
        </w:tc>
        <w:tc>
          <w:tcPr>
            <w:tcW w:w="197" w:type="pct"/>
          </w:tcPr>
          <w:p w14:paraId="4D1B9FF1" w14:textId="77777777" w:rsidR="001632F2" w:rsidRPr="000A5C5D" w:rsidRDefault="001632F2" w:rsidP="00832ECA">
            <w:pPr>
              <w:kinsoku w:val="0"/>
              <w:overflowPunct w:val="0"/>
              <w:spacing w:before="60" w:after="60"/>
              <w:ind w:left="57" w:right="57"/>
              <w:textAlignment w:val="baseline"/>
              <w:rPr>
                <w:b/>
                <w:sz w:val="20"/>
                <w:szCs w:val="20"/>
              </w:rPr>
            </w:pPr>
          </w:p>
        </w:tc>
        <w:tc>
          <w:tcPr>
            <w:tcW w:w="1181" w:type="pct"/>
          </w:tcPr>
          <w:p w14:paraId="37D3B90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A91AAA5" w14:textId="77777777" w:rsidTr="00FB2730">
        <w:tc>
          <w:tcPr>
            <w:tcW w:w="689" w:type="pct"/>
          </w:tcPr>
          <w:p w14:paraId="3F56475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4.1.2</w:t>
            </w:r>
          </w:p>
        </w:tc>
        <w:tc>
          <w:tcPr>
            <w:tcW w:w="2536" w:type="pct"/>
          </w:tcPr>
          <w:p w14:paraId="6BFC5BE7" w14:textId="77777777" w:rsidR="001632F2" w:rsidRPr="000A5C5D" w:rsidRDefault="001632F2" w:rsidP="00832ECA">
            <w:pPr>
              <w:kinsoku w:val="0"/>
              <w:overflowPunct w:val="0"/>
              <w:spacing w:before="60" w:after="60"/>
              <w:ind w:left="57" w:right="57"/>
              <w:textAlignment w:val="baseline"/>
              <w:rPr>
                <w:sz w:val="20"/>
                <w:szCs w:val="20"/>
              </w:rPr>
            </w:pPr>
            <w:r>
              <w:rPr>
                <w:sz w:val="20"/>
                <w:szCs w:val="20"/>
              </w:rPr>
              <w:t>I</w:t>
            </w:r>
            <w:r w:rsidRPr="000A5C5D">
              <w:rPr>
                <w:sz w:val="20"/>
                <w:szCs w:val="20"/>
              </w:rPr>
              <w:t>t is the responsibility of the manufacturer to decide whether a given type of measuring system is interruptible or not, taking into account the applicable rules of security and type of application.</w:t>
            </w:r>
          </w:p>
          <w:p w14:paraId="4B5E91B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However, measuring systems for direct selling to the public shall be interruptible.</w:t>
            </w:r>
          </w:p>
          <w:p w14:paraId="06083F5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at the time of type evaluation, it is not possible to specify the future utili</w:t>
            </w:r>
            <w:r>
              <w:rPr>
                <w:sz w:val="20"/>
                <w:szCs w:val="20"/>
              </w:rPr>
              <w:t>s</w:t>
            </w:r>
            <w:r w:rsidRPr="000A5C5D">
              <w:rPr>
                <w:sz w:val="20"/>
                <w:szCs w:val="20"/>
              </w:rPr>
              <w:t>ation of the instrument the requirements in 4.1.1.2 apply.</w:t>
            </w:r>
          </w:p>
        </w:tc>
        <w:tc>
          <w:tcPr>
            <w:tcW w:w="197" w:type="pct"/>
          </w:tcPr>
          <w:p w14:paraId="0572D91B"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21FF94E3"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64FF8528" w14:textId="77777777" w:rsidR="001632F2" w:rsidRPr="000A5C5D" w:rsidRDefault="001632F2" w:rsidP="00832ECA">
            <w:pPr>
              <w:kinsoku w:val="0"/>
              <w:overflowPunct w:val="0"/>
              <w:spacing w:before="60" w:after="60"/>
              <w:ind w:left="57" w:right="57"/>
              <w:textAlignment w:val="baseline"/>
              <w:rPr>
                <w:b/>
                <w:sz w:val="20"/>
                <w:szCs w:val="20"/>
              </w:rPr>
            </w:pPr>
          </w:p>
        </w:tc>
        <w:tc>
          <w:tcPr>
            <w:tcW w:w="1181" w:type="pct"/>
          </w:tcPr>
          <w:p w14:paraId="39A42E51"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96CDE90" w14:textId="77777777" w:rsidTr="00FB2730">
        <w:tc>
          <w:tcPr>
            <w:tcW w:w="689" w:type="pct"/>
          </w:tcPr>
          <w:p w14:paraId="714C783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4.1.3</w:t>
            </w:r>
          </w:p>
        </w:tc>
        <w:tc>
          <w:tcPr>
            <w:tcW w:w="2536" w:type="pct"/>
          </w:tcPr>
          <w:p w14:paraId="1DADEFD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requirements in 4.1.1 shall be met durably. For this purpose electronic measuring systems shall be provided with the checking facilities specified in 4.3.</w:t>
            </w:r>
          </w:p>
        </w:tc>
        <w:tc>
          <w:tcPr>
            <w:tcW w:w="197" w:type="pct"/>
          </w:tcPr>
          <w:p w14:paraId="34D6D4C3"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30AD0586"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78B9A07F" w14:textId="77777777" w:rsidR="001632F2" w:rsidRPr="000A5C5D" w:rsidRDefault="001632F2" w:rsidP="00832ECA">
            <w:pPr>
              <w:kinsoku w:val="0"/>
              <w:overflowPunct w:val="0"/>
              <w:spacing w:before="60" w:after="60"/>
              <w:ind w:left="57" w:right="57"/>
              <w:textAlignment w:val="baseline"/>
              <w:rPr>
                <w:b/>
                <w:sz w:val="20"/>
                <w:szCs w:val="20"/>
              </w:rPr>
            </w:pPr>
          </w:p>
        </w:tc>
        <w:tc>
          <w:tcPr>
            <w:tcW w:w="1181" w:type="pct"/>
          </w:tcPr>
          <w:p w14:paraId="044F1888"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88A23CC" w14:textId="77777777" w:rsidTr="00FB2730">
        <w:tc>
          <w:tcPr>
            <w:tcW w:w="689" w:type="pct"/>
          </w:tcPr>
          <w:p w14:paraId="10A32D4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4.1.4</w:t>
            </w:r>
          </w:p>
        </w:tc>
        <w:tc>
          <w:tcPr>
            <w:tcW w:w="2536" w:type="pct"/>
          </w:tcPr>
          <w:p w14:paraId="5F0BE28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type of a measuring system is presumed to comply with the requirements in 4.1.1 and 4.1.3 if it passes the inspection and tests specified in 6.1.11.1 and 6.1.11.2.</w:t>
            </w:r>
          </w:p>
        </w:tc>
        <w:tc>
          <w:tcPr>
            <w:tcW w:w="197" w:type="pct"/>
          </w:tcPr>
          <w:p w14:paraId="65FDBBDD"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521D0C4A" w14:textId="77777777" w:rsidR="001632F2" w:rsidRPr="000A5C5D" w:rsidRDefault="001632F2" w:rsidP="00832ECA">
            <w:pPr>
              <w:kinsoku w:val="0"/>
              <w:overflowPunct w:val="0"/>
              <w:spacing w:before="60" w:after="60"/>
              <w:ind w:left="57" w:right="57"/>
              <w:textAlignment w:val="baseline"/>
              <w:rPr>
                <w:b/>
                <w:bCs/>
                <w:sz w:val="20"/>
                <w:szCs w:val="20"/>
              </w:rPr>
            </w:pPr>
          </w:p>
        </w:tc>
        <w:tc>
          <w:tcPr>
            <w:tcW w:w="197" w:type="pct"/>
          </w:tcPr>
          <w:p w14:paraId="3F6D4827" w14:textId="77777777" w:rsidR="001632F2" w:rsidRPr="000A5C5D" w:rsidRDefault="001632F2" w:rsidP="00832ECA">
            <w:pPr>
              <w:kinsoku w:val="0"/>
              <w:overflowPunct w:val="0"/>
              <w:spacing w:before="60" w:after="60"/>
              <w:ind w:left="57" w:right="57"/>
              <w:textAlignment w:val="baseline"/>
              <w:rPr>
                <w:b/>
                <w:sz w:val="20"/>
                <w:szCs w:val="20"/>
              </w:rPr>
            </w:pPr>
          </w:p>
        </w:tc>
        <w:tc>
          <w:tcPr>
            <w:tcW w:w="1181" w:type="pct"/>
          </w:tcPr>
          <w:p w14:paraId="5E75CEC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85DEA03" w14:textId="77777777" w:rsidTr="00FB2730">
        <w:tc>
          <w:tcPr>
            <w:tcW w:w="689" w:type="pct"/>
          </w:tcPr>
          <w:p w14:paraId="168C26D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4.1.5</w:t>
            </w:r>
          </w:p>
        </w:tc>
        <w:tc>
          <w:tcPr>
            <w:tcW w:w="2536" w:type="pct"/>
          </w:tcPr>
          <w:p w14:paraId="19BB0F3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Measuring systems shall permit the retrieval of the measurement result just before a malfunction (in particular significant faults and/or power supply failure) occurred and was detected by checking facilities.</w:t>
            </w:r>
          </w:p>
        </w:tc>
        <w:tc>
          <w:tcPr>
            <w:tcW w:w="197" w:type="pct"/>
          </w:tcPr>
          <w:p w14:paraId="3843E6FB" w14:textId="77777777" w:rsidR="001632F2" w:rsidRPr="000A5C5D" w:rsidRDefault="001632F2" w:rsidP="00832ECA">
            <w:pPr>
              <w:kinsoku w:val="0"/>
              <w:overflowPunct w:val="0"/>
              <w:spacing w:before="60" w:after="60"/>
              <w:ind w:left="57" w:right="57"/>
              <w:textAlignment w:val="baseline"/>
              <w:rPr>
                <w:b/>
                <w:sz w:val="20"/>
                <w:szCs w:val="20"/>
              </w:rPr>
            </w:pPr>
          </w:p>
        </w:tc>
        <w:tc>
          <w:tcPr>
            <w:tcW w:w="197" w:type="pct"/>
          </w:tcPr>
          <w:p w14:paraId="20010CE4" w14:textId="77777777" w:rsidR="001632F2" w:rsidRPr="000A5C5D" w:rsidRDefault="001632F2" w:rsidP="00832ECA">
            <w:pPr>
              <w:kinsoku w:val="0"/>
              <w:overflowPunct w:val="0"/>
              <w:spacing w:before="60" w:after="60"/>
              <w:ind w:left="57" w:right="57"/>
              <w:textAlignment w:val="baseline"/>
              <w:rPr>
                <w:b/>
                <w:sz w:val="20"/>
                <w:szCs w:val="20"/>
              </w:rPr>
            </w:pPr>
          </w:p>
        </w:tc>
        <w:tc>
          <w:tcPr>
            <w:tcW w:w="197" w:type="pct"/>
          </w:tcPr>
          <w:p w14:paraId="63585B45" w14:textId="77777777" w:rsidR="001632F2" w:rsidRPr="000A5C5D" w:rsidRDefault="001632F2" w:rsidP="00832ECA">
            <w:pPr>
              <w:kinsoku w:val="0"/>
              <w:overflowPunct w:val="0"/>
              <w:spacing w:before="60" w:after="60"/>
              <w:ind w:left="57" w:right="57"/>
              <w:textAlignment w:val="baseline"/>
              <w:rPr>
                <w:b/>
                <w:sz w:val="20"/>
                <w:szCs w:val="20"/>
              </w:rPr>
            </w:pPr>
          </w:p>
        </w:tc>
        <w:tc>
          <w:tcPr>
            <w:tcW w:w="1181" w:type="pct"/>
          </w:tcPr>
          <w:p w14:paraId="4FB25B1B" w14:textId="77777777" w:rsidR="001632F2" w:rsidRPr="000A5C5D" w:rsidRDefault="001632F2" w:rsidP="00832ECA">
            <w:pPr>
              <w:kinsoku w:val="0"/>
              <w:overflowPunct w:val="0"/>
              <w:spacing w:before="60" w:after="60"/>
              <w:ind w:left="57" w:right="57"/>
              <w:textAlignment w:val="baseline"/>
              <w:rPr>
                <w:sz w:val="20"/>
                <w:szCs w:val="20"/>
              </w:rPr>
            </w:pPr>
          </w:p>
        </w:tc>
      </w:tr>
    </w:tbl>
    <w:p w14:paraId="15E72858" w14:textId="77777777" w:rsidR="001632F2" w:rsidRPr="000A5C5D" w:rsidRDefault="001632F2" w:rsidP="001632F2"/>
    <w:tbl>
      <w:tblPr>
        <w:tblW w:w="9072" w:type="dxa"/>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1F0889D0" w14:textId="77777777" w:rsidTr="00832ECA">
        <w:trPr>
          <w:trHeight w:val="613"/>
        </w:trPr>
        <w:tc>
          <w:tcPr>
            <w:tcW w:w="700" w:type="pct"/>
            <w:tcBorders>
              <w:top w:val="single" w:sz="8" w:space="0" w:color="auto"/>
              <w:left w:val="single" w:sz="8" w:space="0" w:color="auto"/>
              <w:bottom w:val="single" w:sz="6" w:space="0" w:color="auto"/>
              <w:right w:val="single" w:sz="6" w:space="0" w:color="auto"/>
            </w:tcBorders>
            <w:vAlign w:val="center"/>
          </w:tcPr>
          <w:p w14:paraId="600374BC"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7FA2360C"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0D005DD4"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621C3E0B"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0851664"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3CB8F7D5"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09D396A7"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0" w:type="pct"/>
            <w:tcBorders>
              <w:top w:val="single" w:sz="6" w:space="0" w:color="auto"/>
              <w:left w:val="single" w:sz="8" w:space="0" w:color="auto"/>
              <w:bottom w:val="single" w:sz="2" w:space="0" w:color="auto"/>
              <w:right w:val="single" w:sz="2" w:space="0" w:color="auto"/>
            </w:tcBorders>
          </w:tcPr>
          <w:p w14:paraId="259BA577"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4.2</w:t>
            </w:r>
          </w:p>
        </w:tc>
        <w:tc>
          <w:tcPr>
            <w:tcW w:w="4300" w:type="pct"/>
            <w:gridSpan w:val="5"/>
            <w:tcBorders>
              <w:top w:val="single" w:sz="6" w:space="0" w:color="auto"/>
              <w:left w:val="single" w:sz="2" w:space="0" w:color="auto"/>
              <w:bottom w:val="single" w:sz="2" w:space="0" w:color="auto"/>
              <w:right w:val="single" w:sz="8" w:space="0" w:color="auto"/>
            </w:tcBorders>
          </w:tcPr>
          <w:p w14:paraId="5F2782D9" w14:textId="77777777" w:rsidR="001632F2" w:rsidRPr="000A5C5D" w:rsidRDefault="001632F2" w:rsidP="00832ECA">
            <w:pPr>
              <w:kinsoku w:val="0"/>
              <w:overflowPunct w:val="0"/>
              <w:spacing w:before="60" w:after="60"/>
              <w:ind w:left="57" w:right="57"/>
              <w:textAlignment w:val="baseline"/>
              <w:rPr>
                <w:sz w:val="20"/>
                <w:szCs w:val="20"/>
              </w:rPr>
            </w:pPr>
            <w:r w:rsidRPr="000A5C5D">
              <w:rPr>
                <w:b/>
                <w:sz w:val="20"/>
                <w:szCs w:val="20"/>
              </w:rPr>
              <w:t>Power supply device (see also Annex B)</w:t>
            </w:r>
          </w:p>
        </w:tc>
      </w:tr>
      <w:tr w:rsidR="001632F2" w:rsidRPr="00DB28C3" w14:paraId="6BC18A97"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0" w:type="pct"/>
            <w:tcBorders>
              <w:top w:val="single" w:sz="2" w:space="0" w:color="auto"/>
              <w:left w:val="single" w:sz="8" w:space="0" w:color="auto"/>
              <w:bottom w:val="single" w:sz="2" w:space="0" w:color="auto"/>
              <w:right w:val="single" w:sz="2" w:space="0" w:color="auto"/>
            </w:tcBorders>
          </w:tcPr>
          <w:p w14:paraId="154733A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4.2.1</w:t>
            </w:r>
          </w:p>
        </w:tc>
        <w:tc>
          <w:tcPr>
            <w:tcW w:w="2500" w:type="pct"/>
            <w:tcBorders>
              <w:top w:val="single" w:sz="2" w:space="0" w:color="auto"/>
              <w:left w:val="single" w:sz="2" w:space="0" w:color="auto"/>
              <w:bottom w:val="single" w:sz="2" w:space="0" w:color="auto"/>
              <w:right w:val="single" w:sz="2" w:space="0" w:color="auto"/>
            </w:tcBorders>
          </w:tcPr>
          <w:p w14:paraId="67953CD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the flow is not interrupted during the failure of the principal power supply device, the measuring system shall be provided with a means to safeguard all measuring functions during that failure.</w:t>
            </w:r>
          </w:p>
        </w:tc>
        <w:tc>
          <w:tcPr>
            <w:tcW w:w="200" w:type="pct"/>
            <w:tcBorders>
              <w:top w:val="single" w:sz="2" w:space="0" w:color="auto"/>
              <w:left w:val="single" w:sz="2" w:space="0" w:color="auto"/>
              <w:bottom w:val="single" w:sz="2" w:space="0" w:color="auto"/>
              <w:right w:val="single" w:sz="2" w:space="0" w:color="auto"/>
            </w:tcBorders>
          </w:tcPr>
          <w:p w14:paraId="634D217C"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210A702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287D8DC4"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73B46CD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6A4AFB9"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0" w:type="pct"/>
            <w:tcBorders>
              <w:top w:val="single" w:sz="2" w:space="0" w:color="auto"/>
              <w:left w:val="single" w:sz="8" w:space="0" w:color="auto"/>
              <w:bottom w:val="single" w:sz="2" w:space="0" w:color="auto"/>
              <w:right w:val="single" w:sz="2" w:space="0" w:color="auto"/>
            </w:tcBorders>
          </w:tcPr>
          <w:p w14:paraId="7AEEAC20"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4.2.2</w:t>
            </w:r>
          </w:p>
        </w:tc>
        <w:tc>
          <w:tcPr>
            <w:tcW w:w="2500" w:type="pct"/>
            <w:tcBorders>
              <w:top w:val="single" w:sz="2" w:space="0" w:color="auto"/>
              <w:left w:val="single" w:sz="2" w:space="0" w:color="auto"/>
              <w:bottom w:val="single" w:sz="2" w:space="0" w:color="auto"/>
              <w:right w:val="single" w:sz="2" w:space="0" w:color="auto"/>
            </w:tcBorders>
          </w:tcPr>
          <w:p w14:paraId="314E4FC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the flow is interrupted during the failure of the principal power supply device, the provisions in 4.2.1 shall be met, or data contained at the moment of the failure shall be saved and shall be available for (on-demand) display on an indicating device subject to legal metrology control during a period of at least 15 minutes, to permit the conclusion of the current transaction.</w:t>
            </w:r>
          </w:p>
        </w:tc>
        <w:tc>
          <w:tcPr>
            <w:tcW w:w="200" w:type="pct"/>
            <w:tcBorders>
              <w:top w:val="single" w:sz="2" w:space="0" w:color="auto"/>
              <w:left w:val="single" w:sz="2" w:space="0" w:color="auto"/>
              <w:bottom w:val="single" w:sz="2" w:space="0" w:color="auto"/>
              <w:right w:val="single" w:sz="2" w:space="0" w:color="auto"/>
            </w:tcBorders>
          </w:tcPr>
          <w:p w14:paraId="2457140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3BA92E9C"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646DE21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688BC1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6AD4A11"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0" w:type="pct"/>
            <w:tcBorders>
              <w:top w:val="single" w:sz="2" w:space="0" w:color="auto"/>
              <w:left w:val="single" w:sz="8" w:space="0" w:color="auto"/>
              <w:bottom w:val="single" w:sz="2" w:space="0" w:color="auto"/>
              <w:right w:val="single" w:sz="2" w:space="0" w:color="auto"/>
            </w:tcBorders>
          </w:tcPr>
          <w:p w14:paraId="16F61F3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4.2.2.1</w:t>
            </w:r>
          </w:p>
        </w:tc>
        <w:tc>
          <w:tcPr>
            <w:tcW w:w="2500" w:type="pct"/>
            <w:tcBorders>
              <w:top w:val="single" w:sz="2" w:space="0" w:color="auto"/>
              <w:left w:val="single" w:sz="2" w:space="0" w:color="auto"/>
              <w:bottom w:val="single" w:sz="2" w:space="0" w:color="auto"/>
              <w:right w:val="single" w:sz="2" w:space="0" w:color="auto"/>
            </w:tcBorders>
          </w:tcPr>
          <w:p w14:paraId="7B18D7C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a provision for the manual activation of the display is present, the display shall be available for a minimum of two minutes.</w:t>
            </w:r>
          </w:p>
        </w:tc>
        <w:tc>
          <w:tcPr>
            <w:tcW w:w="200" w:type="pct"/>
            <w:tcBorders>
              <w:top w:val="single" w:sz="2" w:space="0" w:color="auto"/>
              <w:left w:val="single" w:sz="2" w:space="0" w:color="auto"/>
              <w:bottom w:val="single" w:sz="2" w:space="0" w:color="auto"/>
              <w:right w:val="single" w:sz="2" w:space="0" w:color="auto"/>
            </w:tcBorders>
          </w:tcPr>
          <w:p w14:paraId="031BA440"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678D788"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74F163A8"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B892069"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34C26A0" w14:textId="77777777" w:rsidTr="00832ECA">
        <w:tblPrEx>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PrEx>
        <w:tc>
          <w:tcPr>
            <w:tcW w:w="700" w:type="pct"/>
            <w:tcBorders>
              <w:top w:val="single" w:sz="2" w:space="0" w:color="auto"/>
              <w:left w:val="single" w:sz="8" w:space="0" w:color="auto"/>
              <w:bottom w:val="single" w:sz="2" w:space="0" w:color="auto"/>
              <w:right w:val="single" w:sz="2" w:space="0" w:color="auto"/>
            </w:tcBorders>
          </w:tcPr>
          <w:p w14:paraId="40FF33A2"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4.2.2.2</w:t>
            </w:r>
          </w:p>
        </w:tc>
        <w:tc>
          <w:tcPr>
            <w:tcW w:w="2500" w:type="pct"/>
            <w:tcBorders>
              <w:top w:val="single" w:sz="2" w:space="0" w:color="auto"/>
              <w:left w:val="single" w:sz="2" w:space="0" w:color="auto"/>
              <w:bottom w:val="single" w:sz="2" w:space="0" w:color="auto"/>
              <w:right w:val="single" w:sz="2" w:space="0" w:color="auto"/>
            </w:tcBorders>
          </w:tcPr>
          <w:p w14:paraId="196CB64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As an alternative, except for direct selling to the public, the last transaction may be memoriz</w:t>
            </w:r>
            <w:r>
              <w:rPr>
                <w:sz w:val="20"/>
                <w:szCs w:val="20"/>
              </w:rPr>
              <w:t>s</w:t>
            </w:r>
            <w:r w:rsidRPr="000A5C5D">
              <w:rPr>
                <w:sz w:val="20"/>
                <w:szCs w:val="20"/>
              </w:rPr>
              <w:t>ed and displayable upon the restoration of power.</w:t>
            </w:r>
          </w:p>
        </w:tc>
        <w:tc>
          <w:tcPr>
            <w:tcW w:w="200" w:type="pct"/>
            <w:tcBorders>
              <w:top w:val="single" w:sz="2" w:space="0" w:color="auto"/>
              <w:left w:val="single" w:sz="2" w:space="0" w:color="auto"/>
              <w:bottom w:val="single" w:sz="2" w:space="0" w:color="auto"/>
              <w:right w:val="single" w:sz="2" w:space="0" w:color="auto"/>
            </w:tcBorders>
          </w:tcPr>
          <w:p w14:paraId="7A9A89C0"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15A38C87"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3E52E19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0CA57A29" w14:textId="77777777" w:rsidR="001632F2" w:rsidRPr="000A5C5D" w:rsidRDefault="001632F2" w:rsidP="00832ECA">
            <w:pPr>
              <w:kinsoku w:val="0"/>
              <w:overflowPunct w:val="0"/>
              <w:spacing w:before="60" w:after="60"/>
              <w:ind w:left="57" w:right="57"/>
              <w:textAlignment w:val="baseline"/>
              <w:rPr>
                <w:sz w:val="20"/>
                <w:szCs w:val="20"/>
              </w:rPr>
            </w:pPr>
          </w:p>
        </w:tc>
      </w:tr>
    </w:tbl>
    <w:p w14:paraId="5B7296A6" w14:textId="77777777" w:rsidR="001632F2" w:rsidRDefault="001632F2" w:rsidP="001632F2"/>
    <w:p w14:paraId="560A45EE" w14:textId="77777777" w:rsidR="001632F2" w:rsidRDefault="001632F2" w:rsidP="001632F2">
      <w:r>
        <w:br w:type="page"/>
      </w:r>
    </w:p>
    <w:p w14:paraId="63299D51" w14:textId="77777777" w:rsidR="001632F2" w:rsidRDefault="001632F2" w:rsidP="001632F2"/>
    <w:tbl>
      <w:tblPr>
        <w:tblW w:w="9098" w:type="dxa"/>
        <w:tblInd w:w="-1" w:type="dxa"/>
        <w:tblBorders>
          <w:top w:val="single" w:sz="12" w:space="0" w:color="auto"/>
          <w:left w:val="single" w:sz="12" w:space="0" w:color="auto"/>
          <w:bottom w:val="single" w:sz="6"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3"/>
        <w:gridCol w:w="4549"/>
        <w:gridCol w:w="364"/>
        <w:gridCol w:w="364"/>
        <w:gridCol w:w="364"/>
        <w:gridCol w:w="2184"/>
      </w:tblGrid>
      <w:tr w:rsidR="001632F2" w:rsidRPr="000A5C5D" w14:paraId="2C79767F" w14:textId="77777777" w:rsidTr="00832ECA">
        <w:trPr>
          <w:trHeight w:val="613"/>
          <w:tblHeader/>
        </w:trPr>
        <w:tc>
          <w:tcPr>
            <w:tcW w:w="700" w:type="pct"/>
            <w:tcBorders>
              <w:top w:val="single" w:sz="8" w:space="0" w:color="auto"/>
              <w:left w:val="single" w:sz="8" w:space="0" w:color="auto"/>
            </w:tcBorders>
            <w:vAlign w:val="center"/>
          </w:tcPr>
          <w:p w14:paraId="4E850ECE" w14:textId="77777777" w:rsidR="001632F2" w:rsidRPr="000A5C5D" w:rsidRDefault="001632F2" w:rsidP="00832ECA">
            <w:pPr>
              <w:kinsoku w:val="0"/>
              <w:overflowPunct w:val="0"/>
              <w:spacing w:before="60" w:after="60" w:line="233" w:lineRule="exact"/>
              <w:jc w:val="center"/>
              <w:textAlignment w:val="baseline"/>
              <w:rPr>
                <w:b/>
                <w:bCs/>
              </w:rPr>
            </w:pPr>
            <w:r w:rsidRPr="000A5C5D">
              <w:rPr>
                <w:b/>
                <w:bCs/>
              </w:rPr>
              <w:t>§ (R 117-1)</w:t>
            </w:r>
          </w:p>
        </w:tc>
        <w:tc>
          <w:tcPr>
            <w:tcW w:w="2500" w:type="pct"/>
            <w:tcBorders>
              <w:top w:val="single" w:sz="8" w:space="0" w:color="auto"/>
            </w:tcBorders>
            <w:vAlign w:val="center"/>
          </w:tcPr>
          <w:p w14:paraId="6195E1A1"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tcBorders>
            <w:textDirection w:val="btLr"/>
            <w:vAlign w:val="center"/>
          </w:tcPr>
          <w:p w14:paraId="4DFDD3CD"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cBorders>
              <w:top w:val="single" w:sz="8" w:space="0" w:color="auto"/>
            </w:tcBorders>
            <w:textDirection w:val="btLr"/>
            <w:vAlign w:val="center"/>
          </w:tcPr>
          <w:p w14:paraId="1DB3320C"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tcBorders>
            <w:textDirection w:val="btLr"/>
            <w:vAlign w:val="center"/>
          </w:tcPr>
          <w:p w14:paraId="7E93B047"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right w:val="single" w:sz="8" w:space="0" w:color="auto"/>
            </w:tcBorders>
            <w:vAlign w:val="center"/>
          </w:tcPr>
          <w:p w14:paraId="02DE7D4C"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180A4A60" w14:textId="77777777" w:rsidTr="00832ECA">
        <w:tc>
          <w:tcPr>
            <w:tcW w:w="700" w:type="pct"/>
            <w:tcBorders>
              <w:left w:val="single" w:sz="8" w:space="0" w:color="auto"/>
            </w:tcBorders>
          </w:tcPr>
          <w:p w14:paraId="4AC3AE3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4.3</w:t>
            </w:r>
          </w:p>
        </w:tc>
        <w:tc>
          <w:tcPr>
            <w:tcW w:w="4300" w:type="pct"/>
            <w:gridSpan w:val="5"/>
            <w:tcBorders>
              <w:right w:val="single" w:sz="8" w:space="0" w:color="auto"/>
            </w:tcBorders>
          </w:tcPr>
          <w:p w14:paraId="4FFF8125" w14:textId="77777777" w:rsidR="001632F2" w:rsidRPr="000A5C5D" w:rsidRDefault="001632F2" w:rsidP="00832ECA">
            <w:pPr>
              <w:kinsoku w:val="0"/>
              <w:overflowPunct w:val="0"/>
              <w:spacing w:before="60" w:after="60"/>
              <w:ind w:left="57" w:right="57"/>
              <w:textAlignment w:val="baseline"/>
              <w:rPr>
                <w:sz w:val="20"/>
                <w:szCs w:val="20"/>
              </w:rPr>
            </w:pPr>
            <w:r w:rsidRPr="000A5C5D">
              <w:rPr>
                <w:b/>
                <w:sz w:val="20"/>
                <w:szCs w:val="20"/>
              </w:rPr>
              <w:t>Checking facilities</w:t>
            </w:r>
          </w:p>
        </w:tc>
      </w:tr>
      <w:tr w:rsidR="001632F2" w:rsidRPr="00DB28C3" w14:paraId="3EA425DF" w14:textId="77777777" w:rsidTr="00832ECA">
        <w:tc>
          <w:tcPr>
            <w:tcW w:w="700" w:type="pct"/>
            <w:tcBorders>
              <w:left w:val="single" w:sz="8" w:space="0" w:color="auto"/>
            </w:tcBorders>
          </w:tcPr>
          <w:p w14:paraId="5DD407D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4.3.1</w:t>
            </w:r>
          </w:p>
        </w:tc>
        <w:tc>
          <w:tcPr>
            <w:tcW w:w="2500" w:type="pct"/>
          </w:tcPr>
          <w:p w14:paraId="2A3E6B9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Action of checking facilities</w:t>
            </w:r>
          </w:p>
          <w:p w14:paraId="37B29CE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detection by the checking facilities of incorrectness in generation, transmission, processing and/or indication of measurement data shall result in the following actions, according to the type.</w:t>
            </w:r>
          </w:p>
        </w:tc>
        <w:tc>
          <w:tcPr>
            <w:tcW w:w="200" w:type="pct"/>
          </w:tcPr>
          <w:p w14:paraId="5A3A3F54"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079C6B8F"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16D711F6"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right w:val="single" w:sz="8" w:space="0" w:color="auto"/>
            </w:tcBorders>
          </w:tcPr>
          <w:p w14:paraId="53D8C902"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FB22925" w14:textId="77777777" w:rsidTr="00832ECA">
        <w:tc>
          <w:tcPr>
            <w:tcW w:w="700" w:type="pct"/>
            <w:tcBorders>
              <w:left w:val="single" w:sz="8" w:space="0" w:color="auto"/>
            </w:tcBorders>
          </w:tcPr>
          <w:p w14:paraId="3A4DB52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4.3.1.1</w:t>
            </w:r>
          </w:p>
        </w:tc>
        <w:tc>
          <w:tcPr>
            <w:tcW w:w="2500" w:type="pct"/>
          </w:tcPr>
          <w:p w14:paraId="522C5F0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Type N (Non-automatic): a visible or audible alarm for the attention of the operator.</w:t>
            </w:r>
          </w:p>
        </w:tc>
        <w:tc>
          <w:tcPr>
            <w:tcW w:w="200" w:type="pct"/>
          </w:tcPr>
          <w:p w14:paraId="0B468E07"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2CC3470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Pr>
          <w:p w14:paraId="5A88E95A"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right w:val="single" w:sz="8" w:space="0" w:color="auto"/>
            </w:tcBorders>
          </w:tcPr>
          <w:p w14:paraId="516D0DAB"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8B9A0FE" w14:textId="77777777" w:rsidTr="00832ECA">
        <w:tblPrEx>
          <w:tblBorders>
            <w:insideH w:val="single" w:sz="6" w:space="0" w:color="auto"/>
            <w:insideV w:val="single" w:sz="6" w:space="0" w:color="auto"/>
          </w:tblBorders>
        </w:tblPrEx>
        <w:tc>
          <w:tcPr>
            <w:tcW w:w="700" w:type="pct"/>
            <w:tcBorders>
              <w:top w:val="single" w:sz="2" w:space="0" w:color="auto"/>
              <w:left w:val="single" w:sz="8" w:space="0" w:color="auto"/>
              <w:bottom w:val="single" w:sz="2" w:space="0" w:color="auto"/>
              <w:right w:val="single" w:sz="2" w:space="0" w:color="auto"/>
            </w:tcBorders>
          </w:tcPr>
          <w:p w14:paraId="50E149F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4.3.2</w:t>
            </w:r>
          </w:p>
        </w:tc>
        <w:tc>
          <w:tcPr>
            <w:tcW w:w="2500" w:type="pct"/>
            <w:tcBorders>
              <w:top w:val="single" w:sz="2" w:space="0" w:color="auto"/>
              <w:left w:val="single" w:sz="2" w:space="0" w:color="auto"/>
              <w:bottom w:val="single" w:sz="2" w:space="0" w:color="auto"/>
              <w:right w:val="single" w:sz="2" w:space="0" w:color="auto"/>
            </w:tcBorders>
          </w:tcPr>
          <w:p w14:paraId="6DDFFE5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Checking facilities for the measuring device</w:t>
            </w:r>
          </w:p>
          <w:p w14:paraId="452D5FD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Checking facilities shall be designed and manufactured such that they can verify the presence of the measuring device, its correct operation, and the correctness of the data transmission.</w:t>
            </w:r>
          </w:p>
        </w:tc>
        <w:tc>
          <w:tcPr>
            <w:tcW w:w="200" w:type="pct"/>
            <w:tcBorders>
              <w:top w:val="single" w:sz="2" w:space="0" w:color="auto"/>
              <w:left w:val="single" w:sz="2" w:space="0" w:color="auto"/>
              <w:bottom w:val="single" w:sz="2" w:space="0" w:color="auto"/>
              <w:right w:val="single" w:sz="2" w:space="0" w:color="auto"/>
            </w:tcBorders>
          </w:tcPr>
          <w:p w14:paraId="78C2AE44"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FA46DDF"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4217F7ED"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2C8F18DD"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934CEA5" w14:textId="77777777" w:rsidTr="00832ECA">
        <w:tblPrEx>
          <w:tblBorders>
            <w:insideH w:val="single" w:sz="6" w:space="0" w:color="auto"/>
            <w:insideV w:val="single" w:sz="6" w:space="0" w:color="auto"/>
          </w:tblBorders>
        </w:tblPrEx>
        <w:tc>
          <w:tcPr>
            <w:tcW w:w="700" w:type="pct"/>
            <w:tcBorders>
              <w:top w:val="single" w:sz="2" w:space="0" w:color="auto"/>
              <w:left w:val="single" w:sz="8" w:space="0" w:color="auto"/>
              <w:right w:val="single" w:sz="2" w:space="0" w:color="auto"/>
            </w:tcBorders>
          </w:tcPr>
          <w:p w14:paraId="5461E76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4.3.2.1</w:t>
            </w:r>
          </w:p>
        </w:tc>
        <w:tc>
          <w:tcPr>
            <w:tcW w:w="2500" w:type="pct"/>
            <w:tcBorders>
              <w:top w:val="single" w:sz="2" w:space="0" w:color="auto"/>
              <w:left w:val="single" w:sz="2" w:space="0" w:color="auto"/>
              <w:right w:val="single" w:sz="2" w:space="0" w:color="auto"/>
            </w:tcBorders>
          </w:tcPr>
          <w:p w14:paraId="4AF7E81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the signals generated by the measuring device are in the form of pulses, each pulse representing an elementary quantity, significant faults shall be detected by checking facilities and acted upon (see also Annex B).</w:t>
            </w:r>
          </w:p>
          <w:p w14:paraId="238F634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These checking facilities shall be of type P and the checking shall occur at time intervals not exceeding the duration of the measurement of an amount of liquid equal to the minimum specified quantity deviation.</w:t>
            </w:r>
          </w:p>
          <w:p w14:paraId="4EE0084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While not a requirement for initial and subsequent verification, it shall be possible during type evaluation to ensure that these checking facilities function correctly</w:t>
            </w:r>
          </w:p>
          <w:p w14:paraId="03AAB788"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by disconnecting the transducer, or</w:t>
            </w:r>
          </w:p>
          <w:p w14:paraId="474F9C2C"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by interrupting one of the sensor’s pulse generators, or</w:t>
            </w:r>
          </w:p>
          <w:p w14:paraId="54270D90" w14:textId="77777777" w:rsidR="001632F2" w:rsidRPr="0060505A" w:rsidRDefault="001632F2" w:rsidP="004307E6">
            <w:pPr>
              <w:pStyle w:val="ListParagraph"/>
              <w:numPr>
                <w:ilvl w:val="0"/>
                <w:numId w:val="25"/>
              </w:numPr>
              <w:kinsoku w:val="0"/>
              <w:overflowPunct w:val="0"/>
              <w:spacing w:after="60"/>
              <w:ind w:right="57"/>
              <w:contextualSpacing/>
              <w:jc w:val="both"/>
              <w:textAlignment w:val="baseline"/>
              <w:rPr>
                <w:sz w:val="20"/>
                <w:szCs w:val="20"/>
              </w:rPr>
            </w:pPr>
            <w:r w:rsidRPr="0060505A">
              <w:rPr>
                <w:sz w:val="20"/>
                <w:szCs w:val="20"/>
              </w:rPr>
              <w:t>by interrupting the electrical supply of the transducer.</w:t>
            </w:r>
          </w:p>
        </w:tc>
        <w:tc>
          <w:tcPr>
            <w:tcW w:w="200" w:type="pct"/>
            <w:tcBorders>
              <w:top w:val="single" w:sz="2" w:space="0" w:color="auto"/>
              <w:left w:val="single" w:sz="2" w:space="0" w:color="auto"/>
              <w:right w:val="single" w:sz="2" w:space="0" w:color="auto"/>
            </w:tcBorders>
          </w:tcPr>
          <w:p w14:paraId="79403562"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right w:val="single" w:sz="2" w:space="0" w:color="auto"/>
            </w:tcBorders>
          </w:tcPr>
          <w:p w14:paraId="2F4CFC45"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right w:val="single" w:sz="2" w:space="0" w:color="auto"/>
            </w:tcBorders>
          </w:tcPr>
          <w:p w14:paraId="3776ACB9"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right w:val="single" w:sz="8" w:space="0" w:color="auto"/>
            </w:tcBorders>
          </w:tcPr>
          <w:p w14:paraId="5ECCFDE3"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C66A2A2" w14:textId="77777777" w:rsidTr="00832ECA">
        <w:tblPrEx>
          <w:tblBorders>
            <w:insideH w:val="single" w:sz="6" w:space="0" w:color="auto"/>
            <w:insideV w:val="single" w:sz="6" w:space="0" w:color="auto"/>
          </w:tblBorders>
        </w:tblPrEx>
        <w:tc>
          <w:tcPr>
            <w:tcW w:w="700" w:type="pct"/>
            <w:tcBorders>
              <w:top w:val="single" w:sz="2" w:space="0" w:color="auto"/>
              <w:left w:val="single" w:sz="8" w:space="0" w:color="auto"/>
              <w:bottom w:val="single" w:sz="6" w:space="0" w:color="auto"/>
              <w:right w:val="single" w:sz="2" w:space="0" w:color="auto"/>
            </w:tcBorders>
          </w:tcPr>
          <w:p w14:paraId="79E8805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4.3.2.2</w:t>
            </w:r>
          </w:p>
        </w:tc>
        <w:tc>
          <w:tcPr>
            <w:tcW w:w="2500" w:type="pct"/>
            <w:tcBorders>
              <w:top w:val="single" w:sz="2" w:space="0" w:color="auto"/>
              <w:left w:val="single" w:sz="2" w:space="0" w:color="auto"/>
              <w:bottom w:val="single" w:sz="6" w:space="0" w:color="auto"/>
              <w:right w:val="single" w:sz="2" w:space="0" w:color="auto"/>
            </w:tcBorders>
          </w:tcPr>
          <w:p w14:paraId="6790286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For electromagnetic meters only, where the amplitude of the signals generated by the measuring device is proportional to the flowrate, the procedure below may be used:</w:t>
            </w:r>
          </w:p>
        </w:tc>
        <w:tc>
          <w:tcPr>
            <w:tcW w:w="200" w:type="pct"/>
            <w:tcBorders>
              <w:top w:val="single" w:sz="2" w:space="0" w:color="auto"/>
              <w:left w:val="single" w:sz="2" w:space="0" w:color="auto"/>
              <w:bottom w:val="single" w:sz="6" w:space="0" w:color="auto"/>
              <w:right w:val="single" w:sz="2" w:space="0" w:color="auto"/>
            </w:tcBorders>
          </w:tcPr>
          <w:p w14:paraId="206AC412"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3AF0B96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4005C6F0"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6" w:space="0" w:color="auto"/>
              <w:right w:val="single" w:sz="8" w:space="0" w:color="auto"/>
            </w:tcBorders>
          </w:tcPr>
          <w:p w14:paraId="38ADBE3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73BB75EF" w14:textId="77777777" w:rsidTr="00832ECA">
        <w:tblPrEx>
          <w:tblBorders>
            <w:insideH w:val="single" w:sz="6" w:space="0" w:color="auto"/>
            <w:insideV w:val="single" w:sz="6" w:space="0" w:color="auto"/>
          </w:tblBorders>
        </w:tblPrEx>
        <w:tc>
          <w:tcPr>
            <w:tcW w:w="700" w:type="pct"/>
            <w:tcBorders>
              <w:top w:val="single" w:sz="2" w:space="0" w:color="auto"/>
              <w:left w:val="single" w:sz="8" w:space="0" w:color="auto"/>
              <w:bottom w:val="single" w:sz="6" w:space="0" w:color="auto"/>
              <w:right w:val="single" w:sz="2" w:space="0" w:color="auto"/>
            </w:tcBorders>
          </w:tcPr>
          <w:p w14:paraId="087A2794"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6" w:space="0" w:color="auto"/>
              <w:right w:val="single" w:sz="2" w:space="0" w:color="auto"/>
            </w:tcBorders>
          </w:tcPr>
          <w:p w14:paraId="514CFCA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simulated signal with a shape similar to that of the measurement signal is fed into the input of the secondary device, representing a flowrate between the minimum and maximum flowrate of the meter. The checking facility shall check the primary and the secondary device. The equivalent digital value is checked to verify that it is within predetermined limits given by the manufacturer and consistent with the maximum permissible errors.</w:t>
            </w:r>
          </w:p>
        </w:tc>
        <w:tc>
          <w:tcPr>
            <w:tcW w:w="200" w:type="pct"/>
            <w:tcBorders>
              <w:top w:val="single" w:sz="2" w:space="0" w:color="auto"/>
              <w:left w:val="single" w:sz="2" w:space="0" w:color="auto"/>
              <w:bottom w:val="single" w:sz="6" w:space="0" w:color="auto"/>
              <w:right w:val="single" w:sz="2" w:space="0" w:color="auto"/>
            </w:tcBorders>
          </w:tcPr>
          <w:p w14:paraId="11859319"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4C68E64C"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6F57BEA2"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6" w:space="0" w:color="auto"/>
              <w:right w:val="single" w:sz="8" w:space="0" w:color="auto"/>
            </w:tcBorders>
          </w:tcPr>
          <w:p w14:paraId="14394291"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AA568A4" w14:textId="77777777" w:rsidTr="00832ECA">
        <w:tblPrEx>
          <w:tblBorders>
            <w:insideH w:val="single" w:sz="6" w:space="0" w:color="auto"/>
            <w:insideV w:val="single" w:sz="6" w:space="0" w:color="auto"/>
          </w:tblBorders>
        </w:tblPrEx>
        <w:tc>
          <w:tcPr>
            <w:tcW w:w="700" w:type="pct"/>
            <w:tcBorders>
              <w:top w:val="single" w:sz="2" w:space="0" w:color="auto"/>
              <w:left w:val="single" w:sz="8" w:space="0" w:color="auto"/>
              <w:bottom w:val="single" w:sz="6" w:space="0" w:color="auto"/>
              <w:right w:val="single" w:sz="2" w:space="0" w:color="auto"/>
            </w:tcBorders>
          </w:tcPr>
          <w:p w14:paraId="79A85A0A"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6" w:space="0" w:color="auto"/>
              <w:right w:val="single" w:sz="2" w:space="0" w:color="auto"/>
            </w:tcBorders>
          </w:tcPr>
          <w:p w14:paraId="4A933A87"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This checking facility shall be of type P or I. In the latter case, the checking shall occur at least every 5 minutes.</w:t>
            </w:r>
          </w:p>
        </w:tc>
        <w:tc>
          <w:tcPr>
            <w:tcW w:w="200" w:type="pct"/>
            <w:tcBorders>
              <w:top w:val="single" w:sz="2" w:space="0" w:color="auto"/>
              <w:left w:val="single" w:sz="2" w:space="0" w:color="auto"/>
              <w:bottom w:val="single" w:sz="6" w:space="0" w:color="auto"/>
              <w:right w:val="single" w:sz="2" w:space="0" w:color="auto"/>
            </w:tcBorders>
          </w:tcPr>
          <w:p w14:paraId="0D39217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63C68715"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52392631"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6" w:space="0" w:color="auto"/>
              <w:right w:val="single" w:sz="8" w:space="0" w:color="auto"/>
            </w:tcBorders>
          </w:tcPr>
          <w:p w14:paraId="757AFF69"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619F954" w14:textId="77777777" w:rsidTr="00832ECA">
        <w:tblPrEx>
          <w:tblBorders>
            <w:insideH w:val="single" w:sz="6" w:space="0" w:color="auto"/>
            <w:insideV w:val="single" w:sz="6" w:space="0" w:color="auto"/>
          </w:tblBorders>
        </w:tblPrEx>
        <w:tc>
          <w:tcPr>
            <w:tcW w:w="700" w:type="pct"/>
            <w:tcBorders>
              <w:top w:val="single" w:sz="2" w:space="0" w:color="auto"/>
              <w:left w:val="single" w:sz="8" w:space="0" w:color="auto"/>
              <w:bottom w:val="single" w:sz="6" w:space="0" w:color="auto"/>
              <w:right w:val="single" w:sz="2" w:space="0" w:color="auto"/>
            </w:tcBorders>
          </w:tcPr>
          <w:p w14:paraId="06AC1B0C"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6" w:space="0" w:color="auto"/>
              <w:right w:val="single" w:sz="2" w:space="0" w:color="auto"/>
            </w:tcBorders>
          </w:tcPr>
          <w:p w14:paraId="13964912" w14:textId="77777777" w:rsidR="001632F2" w:rsidRPr="000A5C5D" w:rsidRDefault="001632F2" w:rsidP="00832ECA">
            <w:pPr>
              <w:kinsoku w:val="0"/>
              <w:overflowPunct w:val="0"/>
              <w:spacing w:before="60" w:after="60"/>
              <w:ind w:left="57" w:right="57"/>
              <w:textAlignment w:val="baseline"/>
              <w:rPr>
                <w:sz w:val="20"/>
                <w:szCs w:val="20"/>
              </w:rPr>
            </w:pPr>
            <w:r w:rsidRPr="00887F91">
              <w:rPr>
                <w:sz w:val="20"/>
                <w:szCs w:val="20"/>
              </w:rPr>
              <w:t>Note</w:t>
            </w:r>
            <w:r w:rsidRPr="000A5C5D">
              <w:rPr>
                <w:sz w:val="20"/>
                <w:szCs w:val="20"/>
              </w:rPr>
              <w:t>: Following this procedure, additional checking facilities (more than two electrodes, double signal transmission, etc.) are not required.</w:t>
            </w:r>
          </w:p>
        </w:tc>
        <w:tc>
          <w:tcPr>
            <w:tcW w:w="200" w:type="pct"/>
            <w:tcBorders>
              <w:top w:val="single" w:sz="2" w:space="0" w:color="auto"/>
              <w:left w:val="single" w:sz="2" w:space="0" w:color="auto"/>
              <w:bottom w:val="single" w:sz="6" w:space="0" w:color="auto"/>
              <w:right w:val="single" w:sz="2" w:space="0" w:color="auto"/>
            </w:tcBorders>
          </w:tcPr>
          <w:p w14:paraId="077DE360"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03889752"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2A21D62B"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6" w:space="0" w:color="auto"/>
              <w:right w:val="single" w:sz="8" w:space="0" w:color="auto"/>
            </w:tcBorders>
          </w:tcPr>
          <w:p w14:paraId="6F21FDFE"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325ADC51"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2" w:space="0" w:color="auto"/>
              <w:left w:val="single" w:sz="8" w:space="0" w:color="auto"/>
              <w:bottom w:val="single" w:sz="2" w:space="0" w:color="auto"/>
              <w:right w:val="single" w:sz="2" w:space="0" w:color="auto"/>
            </w:tcBorders>
          </w:tcPr>
          <w:p w14:paraId="2D7ECF54" w14:textId="77777777" w:rsidR="001632F2" w:rsidRPr="00A44DAD" w:rsidRDefault="001632F2" w:rsidP="00832ECA">
            <w:pPr>
              <w:kinsoku w:val="0"/>
              <w:overflowPunct w:val="0"/>
              <w:spacing w:before="60" w:after="60"/>
              <w:ind w:left="57" w:right="57"/>
              <w:textAlignment w:val="baseline"/>
              <w:rPr>
                <w:sz w:val="20"/>
                <w:szCs w:val="20"/>
              </w:rPr>
            </w:pPr>
            <w:r w:rsidRPr="00A44DAD">
              <w:rPr>
                <w:sz w:val="20"/>
                <w:szCs w:val="20"/>
              </w:rPr>
              <w:t>4.3.3</w:t>
            </w:r>
          </w:p>
        </w:tc>
        <w:tc>
          <w:tcPr>
            <w:tcW w:w="2500" w:type="pct"/>
            <w:tcBorders>
              <w:top w:val="single" w:sz="2" w:space="0" w:color="auto"/>
              <w:left w:val="single" w:sz="2" w:space="0" w:color="auto"/>
              <w:bottom w:val="single" w:sz="2" w:space="0" w:color="auto"/>
              <w:right w:val="single" w:sz="2" w:space="0" w:color="auto"/>
            </w:tcBorders>
          </w:tcPr>
          <w:p w14:paraId="74E48BC0" w14:textId="77777777" w:rsidR="001632F2" w:rsidRPr="00A44DAD" w:rsidRDefault="001632F2" w:rsidP="00832ECA">
            <w:pPr>
              <w:kinsoku w:val="0"/>
              <w:overflowPunct w:val="0"/>
              <w:spacing w:before="60" w:after="60"/>
              <w:ind w:left="57" w:right="57"/>
              <w:textAlignment w:val="baseline"/>
              <w:rPr>
                <w:sz w:val="20"/>
                <w:szCs w:val="20"/>
              </w:rPr>
            </w:pPr>
            <w:r w:rsidRPr="00A44DAD">
              <w:rPr>
                <w:sz w:val="20"/>
                <w:szCs w:val="20"/>
              </w:rPr>
              <w:t>Checking facilities for the calculator</w:t>
            </w:r>
          </w:p>
          <w:p w14:paraId="7ED23477" w14:textId="77777777" w:rsidR="001632F2" w:rsidRPr="00A44DAD" w:rsidRDefault="001632F2" w:rsidP="00832ECA">
            <w:pPr>
              <w:kinsoku w:val="0"/>
              <w:overflowPunct w:val="0"/>
              <w:spacing w:before="60" w:after="60"/>
              <w:ind w:left="57" w:right="57"/>
              <w:textAlignment w:val="baseline"/>
              <w:rPr>
                <w:sz w:val="20"/>
                <w:szCs w:val="20"/>
              </w:rPr>
            </w:pPr>
            <w:r w:rsidRPr="00A44DAD">
              <w:rPr>
                <w:sz w:val="20"/>
                <w:szCs w:val="20"/>
              </w:rPr>
              <w:t>These checking facilities shall verify that the calculator system functions correctly and shall ensure the validity of the calculations made.</w:t>
            </w:r>
          </w:p>
          <w:p w14:paraId="6133B2D6" w14:textId="77777777" w:rsidR="001632F2" w:rsidRPr="00A44DAD" w:rsidRDefault="001632F2" w:rsidP="00832ECA">
            <w:pPr>
              <w:kinsoku w:val="0"/>
              <w:overflowPunct w:val="0"/>
              <w:spacing w:before="60" w:after="60"/>
              <w:ind w:left="57" w:right="57"/>
              <w:textAlignment w:val="baseline"/>
              <w:rPr>
                <w:sz w:val="20"/>
                <w:szCs w:val="20"/>
              </w:rPr>
            </w:pPr>
            <w:r w:rsidRPr="00A44DAD">
              <w:rPr>
                <w:sz w:val="20"/>
                <w:szCs w:val="20"/>
              </w:rPr>
              <w:t>There are no special means required for indicating that these checking facilities function correctly.</w:t>
            </w:r>
          </w:p>
        </w:tc>
        <w:tc>
          <w:tcPr>
            <w:tcW w:w="200" w:type="pct"/>
            <w:tcBorders>
              <w:top w:val="single" w:sz="2" w:space="0" w:color="auto"/>
              <w:left w:val="single" w:sz="2" w:space="0" w:color="auto"/>
              <w:bottom w:val="single" w:sz="2" w:space="0" w:color="auto"/>
              <w:right w:val="single" w:sz="2" w:space="0" w:color="auto"/>
            </w:tcBorders>
          </w:tcPr>
          <w:p w14:paraId="1760B474"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3F79184"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B966AD0"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548CA32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0A5C5D" w14:paraId="39CDA252"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vMerge w:val="restart"/>
            <w:tcBorders>
              <w:top w:val="single" w:sz="2" w:space="0" w:color="auto"/>
              <w:left w:val="single" w:sz="8" w:space="0" w:color="auto"/>
              <w:bottom w:val="single" w:sz="2" w:space="0" w:color="auto"/>
              <w:right w:val="single" w:sz="2" w:space="0" w:color="auto"/>
            </w:tcBorders>
          </w:tcPr>
          <w:p w14:paraId="62C2D32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4.3.3.1</w:t>
            </w:r>
          </w:p>
        </w:tc>
        <w:tc>
          <w:tcPr>
            <w:tcW w:w="2500" w:type="pct"/>
            <w:tcBorders>
              <w:top w:val="single" w:sz="2" w:space="0" w:color="auto"/>
              <w:left w:val="single" w:sz="2" w:space="0" w:color="auto"/>
              <w:bottom w:val="single" w:sz="2" w:space="0" w:color="auto"/>
              <w:right w:val="single" w:sz="2" w:space="0" w:color="auto"/>
            </w:tcBorders>
          </w:tcPr>
          <w:p w14:paraId="672BAD8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checking of the functioning of the calculation system shall be of types P or I. In the latter case, the checking shall occur at least every 5 minutes, except in the case of fuel dispensers, for which it shall occur at each delivery. The objective of the checking is to verify that:</w:t>
            </w:r>
          </w:p>
        </w:tc>
        <w:tc>
          <w:tcPr>
            <w:tcW w:w="200" w:type="pct"/>
            <w:tcBorders>
              <w:top w:val="single" w:sz="2" w:space="0" w:color="auto"/>
              <w:left w:val="single" w:sz="2" w:space="0" w:color="auto"/>
              <w:bottom w:val="single" w:sz="2" w:space="0" w:color="auto"/>
              <w:right w:val="single" w:sz="2" w:space="0" w:color="auto"/>
            </w:tcBorders>
          </w:tcPr>
          <w:p w14:paraId="11ACE186"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30547E1D"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3476ED5C"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517CBF8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9250573"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vMerge/>
            <w:tcBorders>
              <w:top w:val="single" w:sz="2" w:space="0" w:color="auto"/>
              <w:left w:val="single" w:sz="8" w:space="0" w:color="auto"/>
              <w:bottom w:val="single" w:sz="2" w:space="0" w:color="auto"/>
              <w:right w:val="single" w:sz="2" w:space="0" w:color="auto"/>
            </w:tcBorders>
          </w:tcPr>
          <w:p w14:paraId="20D907AC"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410809D5"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values of all permanently memori</w:t>
            </w:r>
            <w:r>
              <w:rPr>
                <w:sz w:val="20"/>
                <w:szCs w:val="20"/>
              </w:rPr>
              <w:t>s</w:t>
            </w:r>
            <w:r w:rsidRPr="000A5C5D">
              <w:rPr>
                <w:sz w:val="20"/>
                <w:szCs w:val="20"/>
              </w:rPr>
              <w:t>ed instructions and data are correct</w:t>
            </w:r>
            <w:r>
              <w:rPr>
                <w:sz w:val="20"/>
                <w:szCs w:val="20"/>
              </w:rPr>
              <w:t>,</w:t>
            </w:r>
            <w:r w:rsidRPr="000A5C5D">
              <w:rPr>
                <w:sz w:val="20"/>
                <w:szCs w:val="20"/>
              </w:rPr>
              <w:t xml:space="preserve"> and</w:t>
            </w:r>
          </w:p>
        </w:tc>
        <w:tc>
          <w:tcPr>
            <w:tcW w:w="200" w:type="pct"/>
            <w:tcBorders>
              <w:top w:val="single" w:sz="2" w:space="0" w:color="auto"/>
              <w:left w:val="single" w:sz="2" w:space="0" w:color="auto"/>
              <w:bottom w:val="single" w:sz="2" w:space="0" w:color="auto"/>
              <w:right w:val="single" w:sz="2" w:space="0" w:color="auto"/>
            </w:tcBorders>
          </w:tcPr>
          <w:p w14:paraId="6C6DFAA1" w14:textId="77777777" w:rsidR="001632F2" w:rsidRPr="000A5C5D" w:rsidRDefault="001632F2" w:rsidP="00832ECA">
            <w:pPr>
              <w:tabs>
                <w:tab w:val="left" w:pos="3548"/>
              </w:tabs>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234F2EA" w14:textId="77777777" w:rsidR="001632F2" w:rsidRPr="000A5C5D" w:rsidRDefault="001632F2" w:rsidP="00832ECA">
            <w:pPr>
              <w:tabs>
                <w:tab w:val="left" w:pos="3548"/>
              </w:tabs>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5457E1BC" w14:textId="77777777" w:rsidR="001632F2" w:rsidRPr="000A5C5D" w:rsidRDefault="001632F2" w:rsidP="00832ECA">
            <w:pPr>
              <w:tabs>
                <w:tab w:val="left" w:pos="3548"/>
              </w:tabs>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4A7BC442" w14:textId="77777777" w:rsidR="001632F2" w:rsidRPr="000A5C5D" w:rsidRDefault="001632F2" w:rsidP="00832ECA">
            <w:pPr>
              <w:tabs>
                <w:tab w:val="left" w:pos="3548"/>
              </w:tabs>
              <w:kinsoku w:val="0"/>
              <w:overflowPunct w:val="0"/>
              <w:spacing w:before="60" w:after="60"/>
              <w:ind w:left="57" w:right="57"/>
              <w:textAlignment w:val="baseline"/>
              <w:rPr>
                <w:sz w:val="20"/>
                <w:szCs w:val="20"/>
              </w:rPr>
            </w:pPr>
          </w:p>
        </w:tc>
      </w:tr>
      <w:tr w:rsidR="001632F2" w:rsidRPr="00DB28C3" w14:paraId="3AC633A5"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vMerge/>
            <w:tcBorders>
              <w:top w:val="single" w:sz="2" w:space="0" w:color="auto"/>
              <w:left w:val="single" w:sz="8" w:space="0" w:color="auto"/>
              <w:bottom w:val="single" w:sz="2" w:space="0" w:color="auto"/>
              <w:right w:val="single" w:sz="2" w:space="0" w:color="auto"/>
            </w:tcBorders>
          </w:tcPr>
          <w:p w14:paraId="6C4ECEB6"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265D1654"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all procedures of internal transfer and storage of data relevant to the measurement result are performed correctly (see Annex B, bullet 2).</w:t>
            </w:r>
          </w:p>
        </w:tc>
        <w:tc>
          <w:tcPr>
            <w:tcW w:w="200" w:type="pct"/>
            <w:tcBorders>
              <w:top w:val="single" w:sz="2" w:space="0" w:color="auto"/>
              <w:left w:val="single" w:sz="2" w:space="0" w:color="auto"/>
              <w:bottom w:val="single" w:sz="2" w:space="0" w:color="auto"/>
              <w:right w:val="single" w:sz="2" w:space="0" w:color="auto"/>
            </w:tcBorders>
          </w:tcPr>
          <w:p w14:paraId="5C2E51E1"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78081BDF"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A2232DE"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D066E67"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1A3B08BE"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vMerge w:val="restart"/>
            <w:tcBorders>
              <w:top w:val="single" w:sz="2" w:space="0" w:color="auto"/>
              <w:left w:val="single" w:sz="8" w:space="0" w:color="auto"/>
              <w:bottom w:val="single" w:sz="2" w:space="0" w:color="auto"/>
              <w:right w:val="single" w:sz="2" w:space="0" w:color="auto"/>
            </w:tcBorders>
          </w:tcPr>
          <w:p w14:paraId="60B80CB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4.3.3.2</w:t>
            </w:r>
          </w:p>
        </w:tc>
        <w:tc>
          <w:tcPr>
            <w:tcW w:w="2500" w:type="pct"/>
            <w:tcBorders>
              <w:top w:val="single" w:sz="2" w:space="0" w:color="auto"/>
              <w:left w:val="single" w:sz="2" w:space="0" w:color="auto"/>
              <w:bottom w:val="single" w:sz="2" w:space="0" w:color="auto"/>
              <w:right w:val="single" w:sz="2" w:space="0" w:color="auto"/>
            </w:tcBorders>
          </w:tcPr>
          <w:p w14:paraId="0FCBD4A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checking of the validity of calculations shall be of type P. This consists of checking the correct value of all data related to the measurement whenever these data are internally stored or transmitted to an ancillary device through an interface.</w:t>
            </w:r>
          </w:p>
        </w:tc>
        <w:tc>
          <w:tcPr>
            <w:tcW w:w="200" w:type="pct"/>
            <w:tcBorders>
              <w:top w:val="single" w:sz="2" w:space="0" w:color="auto"/>
              <w:left w:val="single" w:sz="2" w:space="0" w:color="auto"/>
              <w:bottom w:val="single" w:sz="2" w:space="0" w:color="auto"/>
              <w:right w:val="single" w:sz="2" w:space="0" w:color="auto"/>
            </w:tcBorders>
          </w:tcPr>
          <w:p w14:paraId="19A97877"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157F1B64"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84A7A9C"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C4E7DBF"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42294CB"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vMerge/>
            <w:tcBorders>
              <w:top w:val="single" w:sz="2" w:space="0" w:color="auto"/>
              <w:left w:val="single" w:sz="8" w:space="0" w:color="auto"/>
              <w:bottom w:val="single" w:sz="2" w:space="0" w:color="auto"/>
              <w:right w:val="single" w:sz="2" w:space="0" w:color="auto"/>
            </w:tcBorders>
          </w:tcPr>
          <w:p w14:paraId="65CB1A57" w14:textId="77777777" w:rsidR="001632F2" w:rsidRPr="000A5C5D" w:rsidRDefault="001632F2" w:rsidP="00832ECA">
            <w:pPr>
              <w:kinsoku w:val="0"/>
              <w:overflowPunct w:val="0"/>
              <w:spacing w:before="60" w:after="60"/>
              <w:ind w:left="57" w:right="57"/>
              <w:textAlignment w:val="baseline"/>
              <w:rPr>
                <w:sz w:val="20"/>
                <w:szCs w:val="20"/>
              </w:rPr>
            </w:pPr>
          </w:p>
        </w:tc>
        <w:tc>
          <w:tcPr>
            <w:tcW w:w="2500" w:type="pct"/>
            <w:tcBorders>
              <w:top w:val="single" w:sz="2" w:space="0" w:color="auto"/>
              <w:left w:val="single" w:sz="2" w:space="0" w:color="auto"/>
              <w:bottom w:val="single" w:sz="2" w:space="0" w:color="auto"/>
              <w:right w:val="single" w:sz="2" w:space="0" w:color="auto"/>
            </w:tcBorders>
          </w:tcPr>
          <w:p w14:paraId="3BBE7A1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In addition, the calculation system shall be provided with a means of controlling the continuity of the calculation program (“watch-dog”) (see also Annex B).</w:t>
            </w:r>
          </w:p>
        </w:tc>
        <w:tc>
          <w:tcPr>
            <w:tcW w:w="200" w:type="pct"/>
            <w:tcBorders>
              <w:top w:val="single" w:sz="2" w:space="0" w:color="auto"/>
              <w:left w:val="single" w:sz="2" w:space="0" w:color="auto"/>
              <w:bottom w:val="single" w:sz="2" w:space="0" w:color="auto"/>
              <w:right w:val="single" w:sz="2" w:space="0" w:color="auto"/>
            </w:tcBorders>
          </w:tcPr>
          <w:p w14:paraId="155E68D9"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61E911EA" w14:textId="77777777" w:rsidR="001632F2" w:rsidRPr="000A5C5D" w:rsidRDefault="001632F2" w:rsidP="00832ECA">
            <w:pPr>
              <w:kinsoku w:val="0"/>
              <w:overflowPunct w:val="0"/>
              <w:spacing w:before="60" w:after="60"/>
              <w:ind w:left="57" w:right="57"/>
              <w:textAlignment w:val="baseline"/>
              <w:rPr>
                <w:b/>
                <w:bCs/>
                <w:sz w:val="20"/>
                <w:szCs w:val="20"/>
              </w:rPr>
            </w:pPr>
          </w:p>
        </w:tc>
        <w:tc>
          <w:tcPr>
            <w:tcW w:w="200" w:type="pct"/>
            <w:tcBorders>
              <w:top w:val="single" w:sz="2" w:space="0" w:color="auto"/>
              <w:left w:val="single" w:sz="2" w:space="0" w:color="auto"/>
              <w:bottom w:val="single" w:sz="2" w:space="0" w:color="auto"/>
              <w:right w:val="single" w:sz="2" w:space="0" w:color="auto"/>
            </w:tcBorders>
          </w:tcPr>
          <w:p w14:paraId="456129FB"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B945235"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0827DE21"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2" w:space="0" w:color="auto"/>
              <w:left w:val="single" w:sz="8" w:space="0" w:color="auto"/>
              <w:bottom w:val="single" w:sz="2" w:space="0" w:color="auto"/>
              <w:right w:val="single" w:sz="2" w:space="0" w:color="auto"/>
            </w:tcBorders>
          </w:tcPr>
          <w:p w14:paraId="7DB30BE8"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4.3.4</w:t>
            </w:r>
          </w:p>
        </w:tc>
        <w:tc>
          <w:tcPr>
            <w:tcW w:w="2500" w:type="pct"/>
            <w:tcBorders>
              <w:top w:val="single" w:sz="2" w:space="0" w:color="auto"/>
              <w:left w:val="single" w:sz="2" w:space="0" w:color="auto"/>
              <w:bottom w:val="single" w:sz="2" w:space="0" w:color="auto"/>
              <w:right w:val="single" w:sz="2" w:space="0" w:color="auto"/>
            </w:tcBorders>
          </w:tcPr>
          <w:p w14:paraId="58DCAD27"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Checking facilities for the indicating device (see also Annex B)</w:t>
            </w:r>
          </w:p>
          <w:p w14:paraId="24EBA45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This checking facility shall verify that the primary indications are displayed and that they correspond to the data provided by the calculator. In addition, the checking facility shall verify the presence of the indicating devices, if they are removable.</w:t>
            </w:r>
          </w:p>
        </w:tc>
        <w:tc>
          <w:tcPr>
            <w:tcW w:w="200" w:type="pct"/>
            <w:tcBorders>
              <w:top w:val="single" w:sz="2" w:space="0" w:color="auto"/>
              <w:left w:val="single" w:sz="2" w:space="0" w:color="auto"/>
              <w:bottom w:val="single" w:sz="2" w:space="0" w:color="auto"/>
              <w:right w:val="single" w:sz="2" w:space="0" w:color="auto"/>
            </w:tcBorders>
          </w:tcPr>
          <w:p w14:paraId="7F0C31AF"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11DAFA7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2" w:space="0" w:color="auto"/>
              <w:right w:val="single" w:sz="2" w:space="0" w:color="auto"/>
            </w:tcBorders>
          </w:tcPr>
          <w:p w14:paraId="18C86740"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2" w:space="0" w:color="auto"/>
              <w:right w:val="single" w:sz="8" w:space="0" w:color="auto"/>
            </w:tcBorders>
          </w:tcPr>
          <w:p w14:paraId="5B2DD3E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6F92621F"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2" w:space="0" w:color="auto"/>
              <w:left w:val="single" w:sz="8" w:space="0" w:color="auto"/>
              <w:bottom w:val="single" w:sz="6" w:space="0" w:color="auto"/>
              <w:right w:val="single" w:sz="2" w:space="0" w:color="auto"/>
            </w:tcBorders>
          </w:tcPr>
          <w:p w14:paraId="7C813FD9" w14:textId="77777777" w:rsidR="001632F2" w:rsidRPr="000A5C5D" w:rsidRDefault="001632F2" w:rsidP="00832ECA">
            <w:pPr>
              <w:kinsoku w:val="0"/>
              <w:overflowPunct w:val="0"/>
              <w:spacing w:before="60" w:after="60"/>
              <w:ind w:left="57" w:right="57"/>
              <w:textAlignment w:val="baseline"/>
              <w:rPr>
                <w:b/>
                <w:sz w:val="20"/>
                <w:szCs w:val="20"/>
              </w:rPr>
            </w:pPr>
          </w:p>
        </w:tc>
        <w:tc>
          <w:tcPr>
            <w:tcW w:w="2500" w:type="pct"/>
            <w:tcBorders>
              <w:top w:val="single" w:sz="2" w:space="0" w:color="auto"/>
              <w:left w:val="single" w:sz="2" w:space="0" w:color="auto"/>
              <w:bottom w:val="single" w:sz="6" w:space="0" w:color="auto"/>
              <w:right w:val="single" w:sz="2" w:space="0" w:color="auto"/>
            </w:tcBorders>
          </w:tcPr>
          <w:p w14:paraId="057B59F4" w14:textId="77777777" w:rsidR="001632F2" w:rsidRPr="00012D26" w:rsidRDefault="001632F2" w:rsidP="00832ECA">
            <w:pPr>
              <w:pStyle w:val="BodyTextIndent"/>
              <w:tabs>
                <w:tab w:val="left" w:pos="993"/>
              </w:tabs>
              <w:suppressAutoHyphens/>
              <w:ind w:left="57" w:right="57"/>
              <w:rPr>
                <w:sz w:val="20"/>
                <w:szCs w:val="20"/>
                <w:lang w:val="en-GB"/>
              </w:rPr>
            </w:pPr>
            <w:r w:rsidRPr="00012D26">
              <w:rPr>
                <w:sz w:val="20"/>
                <w:szCs w:val="20"/>
                <w:lang w:val="en-GB"/>
              </w:rPr>
              <w:t>The checking facility of the display shall provide the ability to visually check the entire display which shall meet the following description:</w:t>
            </w:r>
          </w:p>
          <w:p w14:paraId="68368B54" w14:textId="77777777" w:rsidR="001632F2" w:rsidRPr="00012D26" w:rsidRDefault="001632F2" w:rsidP="00832ECA">
            <w:pPr>
              <w:pStyle w:val="EndnoteText"/>
              <w:tabs>
                <w:tab w:val="left" w:pos="993"/>
              </w:tabs>
              <w:suppressAutoHyphens/>
              <w:ind w:left="57" w:right="57"/>
              <w:rPr>
                <w:bCs/>
                <w:sz w:val="20"/>
                <w:lang w:val="en-GB"/>
              </w:rPr>
            </w:pPr>
            <w:r w:rsidRPr="00012D26">
              <w:rPr>
                <w:bCs/>
                <w:spacing w:val="-2"/>
                <w:sz w:val="20"/>
                <w:lang w:val="en-GB"/>
              </w:rPr>
              <w:t>a) For fuel dispensers with segmented displays:</w:t>
            </w:r>
          </w:p>
          <w:p w14:paraId="0F8BFD5F" w14:textId="77777777" w:rsidR="001632F2" w:rsidRPr="00012D26" w:rsidRDefault="001632F2" w:rsidP="004307E6">
            <w:pPr>
              <w:pStyle w:val="EndnoteText"/>
              <w:numPr>
                <w:ilvl w:val="0"/>
                <w:numId w:val="35"/>
              </w:numPr>
              <w:tabs>
                <w:tab w:val="left" w:pos="993"/>
              </w:tabs>
              <w:suppressAutoHyphens/>
              <w:snapToGrid/>
              <w:spacing w:before="120" w:after="120" w:line="240" w:lineRule="auto"/>
              <w:ind w:left="417" w:right="57"/>
              <w:rPr>
                <w:sz w:val="20"/>
                <w:lang w:val="en-GB"/>
              </w:rPr>
            </w:pPr>
            <w:r w:rsidRPr="00012D26">
              <w:rPr>
                <w:sz w:val="20"/>
                <w:lang w:val="en-GB"/>
              </w:rPr>
              <w:t>displaying all the elements (“eights” test if appropriate); and</w:t>
            </w:r>
          </w:p>
          <w:p w14:paraId="0883CF8D" w14:textId="77777777" w:rsidR="001632F2" w:rsidRPr="00012D26" w:rsidRDefault="001632F2" w:rsidP="004307E6">
            <w:pPr>
              <w:pStyle w:val="EndnoteText"/>
              <w:numPr>
                <w:ilvl w:val="0"/>
                <w:numId w:val="34"/>
              </w:numPr>
              <w:tabs>
                <w:tab w:val="left" w:pos="993"/>
              </w:tabs>
              <w:suppressAutoHyphens/>
              <w:snapToGrid/>
              <w:spacing w:before="120" w:after="120" w:line="240" w:lineRule="auto"/>
              <w:ind w:left="417" w:right="57"/>
              <w:rPr>
                <w:sz w:val="20"/>
                <w:lang w:val="en-GB"/>
              </w:rPr>
            </w:pPr>
            <w:r w:rsidRPr="00012D26">
              <w:rPr>
                <w:sz w:val="20"/>
                <w:lang w:val="en-GB"/>
              </w:rPr>
              <w:t>blanking all the elements (“blank” test), and displaying “zeros” for quantity and, if applicable, displaying the valid unit price and “zeros” for price, just before a new delivery starts.</w:t>
            </w:r>
          </w:p>
          <w:p w14:paraId="43BE03E1" w14:textId="77777777" w:rsidR="001632F2" w:rsidRPr="00012D26" w:rsidRDefault="001632F2" w:rsidP="00832ECA">
            <w:pPr>
              <w:tabs>
                <w:tab w:val="left" w:pos="993"/>
              </w:tabs>
              <w:suppressAutoHyphens/>
              <w:spacing w:after="60"/>
              <w:ind w:left="57" w:right="57"/>
              <w:rPr>
                <w:sz w:val="20"/>
                <w:szCs w:val="20"/>
              </w:rPr>
            </w:pPr>
            <w:r w:rsidRPr="00012D26">
              <w:rPr>
                <w:sz w:val="20"/>
                <w:szCs w:val="20"/>
              </w:rPr>
              <w:t>Each step of the sequence shall last at least 0.5 second.</w:t>
            </w:r>
          </w:p>
          <w:p w14:paraId="6BA7964B" w14:textId="77777777" w:rsidR="001632F2" w:rsidRPr="00012D26" w:rsidRDefault="001632F2" w:rsidP="00832ECA">
            <w:pPr>
              <w:tabs>
                <w:tab w:val="left" w:pos="392"/>
              </w:tabs>
              <w:suppressAutoHyphens/>
              <w:ind w:left="57" w:right="57"/>
              <w:rPr>
                <w:sz w:val="20"/>
                <w:szCs w:val="20"/>
              </w:rPr>
            </w:pPr>
            <w:r w:rsidRPr="00012D26">
              <w:rPr>
                <w:sz w:val="20"/>
                <w:szCs w:val="20"/>
              </w:rPr>
              <w:t>b)</w:t>
            </w:r>
            <w:r w:rsidRPr="00012D26">
              <w:rPr>
                <w:sz w:val="20"/>
                <w:szCs w:val="20"/>
              </w:rPr>
              <w:tab/>
              <w:t>For all other interruptible and non-interruptible measuring systems, the test sequence shall be as described under a) (above) or any other automatic test cycle which indicates all possible states for each element of the display.</w:t>
            </w:r>
          </w:p>
          <w:p w14:paraId="173DA6FF" w14:textId="77777777" w:rsidR="001632F2" w:rsidRPr="00012D26" w:rsidRDefault="001632F2" w:rsidP="00832ECA">
            <w:pPr>
              <w:tabs>
                <w:tab w:val="left" w:pos="993"/>
              </w:tabs>
              <w:suppressAutoHyphens/>
              <w:ind w:left="57" w:right="57"/>
              <w:rPr>
                <w:sz w:val="20"/>
                <w:szCs w:val="20"/>
              </w:rPr>
            </w:pPr>
            <w:r w:rsidRPr="00012D26">
              <w:rPr>
                <w:sz w:val="20"/>
                <w:szCs w:val="20"/>
              </w:rPr>
              <w:t>This ability to visually check the display shall be of type I for fuel dispensers and of type N for other interruptible and non-interruptible measuring systems, but it is not mandatory for a malfunction to result in the actions described in 4.3.1.</w:t>
            </w:r>
          </w:p>
          <w:p w14:paraId="333C3FE8" w14:textId="77777777" w:rsidR="001632F2" w:rsidRPr="00012D26" w:rsidRDefault="001632F2" w:rsidP="00832ECA">
            <w:pPr>
              <w:kinsoku w:val="0"/>
              <w:overflowPunct w:val="0"/>
              <w:spacing w:before="60" w:after="60"/>
              <w:ind w:left="57" w:right="57"/>
              <w:textAlignment w:val="baseline"/>
              <w:rPr>
                <w:b/>
                <w:sz w:val="20"/>
                <w:szCs w:val="20"/>
              </w:rPr>
            </w:pPr>
            <w:r w:rsidRPr="00012D26">
              <w:rPr>
                <w:sz w:val="20"/>
                <w:szCs w:val="20"/>
              </w:rPr>
              <w:t>While not a requirement for initial and subsequent verification, it shall be possible during type evaluation to ensure that the checking facility of the indicating device is working properly.</w:t>
            </w:r>
          </w:p>
        </w:tc>
        <w:tc>
          <w:tcPr>
            <w:tcW w:w="200" w:type="pct"/>
            <w:tcBorders>
              <w:top w:val="single" w:sz="2" w:space="0" w:color="auto"/>
              <w:left w:val="single" w:sz="2" w:space="0" w:color="auto"/>
              <w:bottom w:val="single" w:sz="6" w:space="0" w:color="auto"/>
              <w:right w:val="single" w:sz="2" w:space="0" w:color="auto"/>
            </w:tcBorders>
          </w:tcPr>
          <w:p w14:paraId="296C74C2"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40C80946"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2" w:space="0" w:color="auto"/>
              <w:left w:val="single" w:sz="2" w:space="0" w:color="auto"/>
              <w:bottom w:val="single" w:sz="6" w:space="0" w:color="auto"/>
              <w:right w:val="single" w:sz="2" w:space="0" w:color="auto"/>
            </w:tcBorders>
          </w:tcPr>
          <w:p w14:paraId="55189141"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2" w:space="0" w:color="auto"/>
              <w:left w:val="single" w:sz="2" w:space="0" w:color="auto"/>
              <w:bottom w:val="single" w:sz="6" w:space="0" w:color="auto"/>
              <w:right w:val="single" w:sz="8" w:space="0" w:color="auto"/>
            </w:tcBorders>
          </w:tcPr>
          <w:p w14:paraId="2A8947C0"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2038F3E0"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6" w:space="0" w:color="auto"/>
              <w:left w:val="single" w:sz="8" w:space="0" w:color="auto"/>
              <w:bottom w:val="single" w:sz="6" w:space="0" w:color="auto"/>
              <w:right w:val="single" w:sz="6" w:space="0" w:color="auto"/>
            </w:tcBorders>
          </w:tcPr>
          <w:p w14:paraId="5DCB2324" w14:textId="77777777" w:rsidR="001632F2" w:rsidRPr="000A5C5D" w:rsidRDefault="001632F2" w:rsidP="00832ECA">
            <w:pPr>
              <w:kinsoku w:val="0"/>
              <w:overflowPunct w:val="0"/>
              <w:spacing w:before="60" w:after="60"/>
              <w:ind w:left="57" w:right="57"/>
              <w:textAlignment w:val="baseline"/>
              <w:rPr>
                <w:b/>
                <w:sz w:val="20"/>
                <w:szCs w:val="20"/>
              </w:rPr>
            </w:pPr>
          </w:p>
        </w:tc>
        <w:tc>
          <w:tcPr>
            <w:tcW w:w="2500" w:type="pct"/>
            <w:tcBorders>
              <w:top w:val="single" w:sz="6" w:space="0" w:color="auto"/>
              <w:left w:val="single" w:sz="6" w:space="0" w:color="auto"/>
              <w:bottom w:val="single" w:sz="6" w:space="0" w:color="auto"/>
              <w:right w:val="single" w:sz="6" w:space="0" w:color="auto"/>
            </w:tcBorders>
          </w:tcPr>
          <w:p w14:paraId="550FFADD" w14:textId="77777777" w:rsidR="001632F2" w:rsidRPr="00012D26" w:rsidRDefault="001632F2" w:rsidP="00832ECA">
            <w:pPr>
              <w:tabs>
                <w:tab w:val="left" w:pos="993"/>
              </w:tabs>
              <w:suppressAutoHyphens/>
              <w:ind w:left="57" w:right="57"/>
              <w:rPr>
                <w:sz w:val="20"/>
                <w:szCs w:val="20"/>
                <w:u w:val="single"/>
              </w:rPr>
            </w:pPr>
            <w:r w:rsidRPr="00012D26">
              <w:rPr>
                <w:sz w:val="20"/>
                <w:szCs w:val="20"/>
                <w:u w:val="single"/>
              </w:rPr>
              <w:t>Possible verification for checking facilities:</w:t>
            </w:r>
          </w:p>
          <w:p w14:paraId="6117C181" w14:textId="77777777" w:rsidR="001632F2" w:rsidRPr="00012D26" w:rsidRDefault="001632F2" w:rsidP="00832ECA">
            <w:pPr>
              <w:tabs>
                <w:tab w:val="left" w:pos="993"/>
              </w:tabs>
              <w:suppressAutoHyphens/>
              <w:spacing w:after="60"/>
              <w:ind w:left="57" w:right="57"/>
              <w:rPr>
                <w:sz w:val="20"/>
                <w:szCs w:val="20"/>
              </w:rPr>
            </w:pPr>
            <w:r w:rsidRPr="00012D26">
              <w:rPr>
                <w:sz w:val="20"/>
                <w:szCs w:val="20"/>
              </w:rPr>
              <w:t>First acceptable technical solution: To automatically control the complete indicating device. The checking facility of the indicating device is of type P. However, it may be of type I if a primary indication is provided by another device of the measuring system or if the indication may be easily determined from other primary indications (for example, in the case of a fuel dispenser, it is possible to determine the price to pay from the quantity and the unit price).</w:t>
            </w:r>
          </w:p>
          <w:p w14:paraId="67676E2B" w14:textId="77777777" w:rsidR="001632F2" w:rsidRPr="00012D26" w:rsidRDefault="001632F2" w:rsidP="00832ECA">
            <w:pPr>
              <w:tabs>
                <w:tab w:val="left" w:pos="993"/>
              </w:tabs>
              <w:suppressAutoHyphens/>
              <w:spacing w:after="60"/>
              <w:ind w:left="57" w:right="57"/>
              <w:rPr>
                <w:sz w:val="20"/>
                <w:szCs w:val="20"/>
              </w:rPr>
            </w:pPr>
            <w:r w:rsidRPr="00012D26">
              <w:rPr>
                <w:sz w:val="20"/>
                <w:szCs w:val="20"/>
              </w:rPr>
              <w:t>Second acceptable technical solution: To automatically check the data transmitted to the indicating device and the electronic circuits used for the indicating device, except the driving circuits of the display itself, and to also check the display (see also Annex B).</w:t>
            </w:r>
          </w:p>
          <w:p w14:paraId="05FA4E94" w14:textId="77777777" w:rsidR="001632F2" w:rsidRPr="00012D26" w:rsidRDefault="001632F2" w:rsidP="00832ECA">
            <w:pPr>
              <w:tabs>
                <w:tab w:val="left" w:pos="993"/>
              </w:tabs>
              <w:suppressAutoHyphens/>
              <w:ind w:left="57" w:right="57"/>
              <w:rPr>
                <w:sz w:val="20"/>
                <w:szCs w:val="20"/>
              </w:rPr>
            </w:pPr>
            <w:r w:rsidRPr="00012D26">
              <w:rPr>
                <w:sz w:val="20"/>
                <w:szCs w:val="20"/>
              </w:rPr>
              <w:t>The automatic checking facility of the transmitted data and of the electronic circuits used for the indicating device is of type P. However, it may be of type I if a primary indication is provided by another device of the measuring system, or if the indication may be easily determined from other primary indications (for example, in the case of the presence of a price indicating device, it is possible to determine the price to pay from the quantity and the unit price).</w:t>
            </w:r>
          </w:p>
        </w:tc>
        <w:tc>
          <w:tcPr>
            <w:tcW w:w="200" w:type="pct"/>
            <w:tcBorders>
              <w:top w:val="single" w:sz="6" w:space="0" w:color="auto"/>
              <w:left w:val="single" w:sz="6" w:space="0" w:color="auto"/>
              <w:bottom w:val="single" w:sz="6" w:space="0" w:color="auto"/>
              <w:right w:val="single" w:sz="6" w:space="0" w:color="auto"/>
            </w:tcBorders>
          </w:tcPr>
          <w:p w14:paraId="6EA526E8"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50D27363"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34A18664"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33AD739C"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76B1D1F"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6" w:space="0" w:color="auto"/>
              <w:left w:val="single" w:sz="8" w:space="0" w:color="auto"/>
              <w:bottom w:val="single" w:sz="6" w:space="0" w:color="auto"/>
              <w:right w:val="single" w:sz="6" w:space="0" w:color="auto"/>
            </w:tcBorders>
          </w:tcPr>
          <w:p w14:paraId="43F0A7CD"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4.3.5</w:t>
            </w:r>
          </w:p>
        </w:tc>
        <w:tc>
          <w:tcPr>
            <w:tcW w:w="2500" w:type="pct"/>
            <w:tcBorders>
              <w:top w:val="single" w:sz="6" w:space="0" w:color="auto"/>
              <w:left w:val="single" w:sz="6" w:space="0" w:color="auto"/>
              <w:bottom w:val="single" w:sz="6" w:space="0" w:color="auto"/>
              <w:right w:val="single" w:sz="6" w:space="0" w:color="auto"/>
            </w:tcBorders>
          </w:tcPr>
          <w:p w14:paraId="02622BA2"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Checking facilities for ancillary devices</w:t>
            </w:r>
          </w:p>
          <w:p w14:paraId="0B309642" w14:textId="77777777" w:rsidR="001632F2" w:rsidRPr="00012D26" w:rsidRDefault="001632F2" w:rsidP="00832ECA">
            <w:pPr>
              <w:tabs>
                <w:tab w:val="left" w:pos="993"/>
              </w:tabs>
              <w:suppressAutoHyphens/>
              <w:ind w:left="57" w:right="57"/>
              <w:rPr>
                <w:sz w:val="20"/>
                <w:szCs w:val="20"/>
                <w:u w:val="single"/>
              </w:rPr>
            </w:pPr>
            <w:r w:rsidRPr="000A5C5D">
              <w:rPr>
                <w:sz w:val="20"/>
                <w:szCs w:val="20"/>
              </w:rPr>
              <w:t>An ancillary device (repeating device, printing device, self-service device, memory device, etc.) shall include a checking facility of type I or P. The object of this checking facility is to verify the presence of the ancillary device, when it is a necessary device, and to verify the correct transmission of data from the calculator to the ancillary device.</w:t>
            </w:r>
          </w:p>
        </w:tc>
        <w:tc>
          <w:tcPr>
            <w:tcW w:w="200" w:type="pct"/>
            <w:tcBorders>
              <w:top w:val="single" w:sz="6" w:space="0" w:color="auto"/>
              <w:left w:val="single" w:sz="6" w:space="0" w:color="auto"/>
              <w:bottom w:val="single" w:sz="6" w:space="0" w:color="auto"/>
              <w:right w:val="single" w:sz="6" w:space="0" w:color="auto"/>
            </w:tcBorders>
          </w:tcPr>
          <w:p w14:paraId="6201227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6095154D"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525F1E36"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2616E565"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4A85AF86"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6" w:space="0" w:color="auto"/>
              <w:left w:val="single" w:sz="8" w:space="0" w:color="auto"/>
              <w:bottom w:val="single" w:sz="6" w:space="0" w:color="auto"/>
              <w:right w:val="single" w:sz="6" w:space="0" w:color="auto"/>
            </w:tcBorders>
          </w:tcPr>
          <w:p w14:paraId="43490867" w14:textId="77777777" w:rsidR="001632F2" w:rsidRPr="000A5C5D" w:rsidRDefault="001632F2" w:rsidP="00655020">
            <w:pPr>
              <w:keepNext/>
              <w:keepLines/>
              <w:kinsoku w:val="0"/>
              <w:overflowPunct w:val="0"/>
              <w:spacing w:before="60" w:after="60"/>
              <w:ind w:left="57" w:right="57"/>
              <w:textAlignment w:val="baseline"/>
              <w:rPr>
                <w:b/>
                <w:sz w:val="20"/>
                <w:szCs w:val="20"/>
              </w:rPr>
            </w:pPr>
          </w:p>
        </w:tc>
        <w:tc>
          <w:tcPr>
            <w:tcW w:w="2500" w:type="pct"/>
            <w:tcBorders>
              <w:top w:val="single" w:sz="6" w:space="0" w:color="auto"/>
              <w:left w:val="single" w:sz="6" w:space="0" w:color="auto"/>
              <w:bottom w:val="single" w:sz="6" w:space="0" w:color="auto"/>
              <w:right w:val="single" w:sz="6" w:space="0" w:color="auto"/>
            </w:tcBorders>
          </w:tcPr>
          <w:p w14:paraId="63D41E99" w14:textId="77777777" w:rsidR="001632F2" w:rsidRPr="000A5C5D" w:rsidRDefault="001632F2" w:rsidP="00655020">
            <w:pPr>
              <w:keepNext/>
              <w:keepLines/>
              <w:kinsoku w:val="0"/>
              <w:overflowPunct w:val="0"/>
              <w:spacing w:before="60" w:after="60"/>
              <w:ind w:left="57" w:right="57"/>
              <w:textAlignment w:val="baseline"/>
              <w:rPr>
                <w:sz w:val="20"/>
                <w:szCs w:val="20"/>
              </w:rPr>
            </w:pPr>
            <w:r w:rsidRPr="000A5C5D">
              <w:rPr>
                <w:sz w:val="20"/>
                <w:szCs w:val="20"/>
              </w:rPr>
              <w:t>In particular, the checking of a printing device aims to ensure that the data received and processed by the printing device correspond to the data transmitted by the calculator. At least the following shall be checked:</w:t>
            </w:r>
          </w:p>
          <w:p w14:paraId="5BA6C2D9" w14:textId="77777777" w:rsidR="001632F2" w:rsidRPr="000A5C5D" w:rsidRDefault="001632F2" w:rsidP="00655020">
            <w:pPr>
              <w:keepNext/>
              <w:keepLines/>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presence of paper</w:t>
            </w:r>
            <w:r>
              <w:rPr>
                <w:sz w:val="20"/>
                <w:szCs w:val="20"/>
              </w:rPr>
              <w:t>;</w:t>
            </w:r>
          </w:p>
          <w:p w14:paraId="278DF4EC" w14:textId="77777777" w:rsidR="001632F2" w:rsidRPr="000A5C5D" w:rsidRDefault="001632F2" w:rsidP="00655020">
            <w:pPr>
              <w:keepNext/>
              <w:keepLines/>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transmission of data</w:t>
            </w:r>
            <w:r>
              <w:rPr>
                <w:sz w:val="20"/>
                <w:szCs w:val="20"/>
              </w:rPr>
              <w:t>;</w:t>
            </w:r>
            <w:r w:rsidRPr="000A5C5D">
              <w:rPr>
                <w:sz w:val="20"/>
                <w:szCs w:val="20"/>
              </w:rPr>
              <w:t xml:space="preserve"> and</w:t>
            </w:r>
          </w:p>
          <w:p w14:paraId="0BF9BF67" w14:textId="77777777" w:rsidR="001632F2" w:rsidRPr="000A5C5D" w:rsidRDefault="001632F2" w:rsidP="00655020">
            <w:pPr>
              <w:keepNext/>
              <w:keepLines/>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electronic control circuits (except the driving circuits of the printing mechanism itself).</w:t>
            </w:r>
          </w:p>
          <w:p w14:paraId="073098B4" w14:textId="77777777" w:rsidR="001632F2" w:rsidRPr="000A5C5D" w:rsidRDefault="001632F2" w:rsidP="00655020">
            <w:pPr>
              <w:keepNext/>
              <w:keepLines/>
              <w:kinsoku w:val="0"/>
              <w:overflowPunct w:val="0"/>
              <w:spacing w:before="60" w:after="60"/>
              <w:ind w:left="57" w:right="57"/>
              <w:textAlignment w:val="baseline"/>
              <w:rPr>
                <w:b/>
                <w:sz w:val="20"/>
                <w:szCs w:val="20"/>
              </w:rPr>
            </w:pPr>
            <w:r w:rsidRPr="000A5C5D">
              <w:rPr>
                <w:sz w:val="20"/>
                <w:szCs w:val="20"/>
              </w:rPr>
              <w:t>While not a requirement for initial and subsequent verification, it shall be possible during type approval to ensure that the checking facility of the printing device is functioning by an action that forces a printing malfunction. This action should be a simulated incorrectness in the generation, transmission (taking into account 4.3.2.1), processing, or indication of measurement data.</w:t>
            </w:r>
          </w:p>
        </w:tc>
        <w:tc>
          <w:tcPr>
            <w:tcW w:w="200" w:type="pct"/>
            <w:tcBorders>
              <w:top w:val="single" w:sz="6" w:space="0" w:color="auto"/>
              <w:left w:val="single" w:sz="6" w:space="0" w:color="auto"/>
              <w:bottom w:val="single" w:sz="6" w:space="0" w:color="auto"/>
              <w:right w:val="single" w:sz="6" w:space="0" w:color="auto"/>
            </w:tcBorders>
          </w:tcPr>
          <w:p w14:paraId="6E5EF366" w14:textId="77777777" w:rsidR="001632F2" w:rsidRPr="000A5C5D" w:rsidRDefault="001632F2" w:rsidP="00655020">
            <w:pPr>
              <w:keepNext/>
              <w:keepLines/>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4BAC913B" w14:textId="77777777" w:rsidR="001632F2" w:rsidRPr="000A5C5D" w:rsidRDefault="001632F2" w:rsidP="00655020">
            <w:pPr>
              <w:keepNext/>
              <w:keepLines/>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364C63F8" w14:textId="77777777" w:rsidR="001632F2" w:rsidRPr="000A5C5D" w:rsidRDefault="001632F2" w:rsidP="00655020">
            <w:pPr>
              <w:keepNext/>
              <w:keepLines/>
              <w:kinsoku w:val="0"/>
              <w:overflowPunct w:val="0"/>
              <w:spacing w:before="60" w:after="60"/>
              <w:ind w:left="57" w:right="57"/>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2BA3EB46" w14:textId="77777777" w:rsidR="001632F2" w:rsidRPr="000A5C5D" w:rsidRDefault="001632F2" w:rsidP="00655020">
            <w:pPr>
              <w:keepNext/>
              <w:keepLines/>
              <w:kinsoku w:val="0"/>
              <w:overflowPunct w:val="0"/>
              <w:spacing w:before="60" w:after="60"/>
              <w:ind w:left="57" w:right="57"/>
              <w:textAlignment w:val="baseline"/>
              <w:rPr>
                <w:sz w:val="20"/>
                <w:szCs w:val="20"/>
              </w:rPr>
            </w:pPr>
          </w:p>
        </w:tc>
      </w:tr>
      <w:tr w:rsidR="001632F2" w:rsidRPr="00DB28C3" w14:paraId="0624A0FE"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6" w:space="0" w:color="auto"/>
              <w:left w:val="single" w:sz="8" w:space="0" w:color="auto"/>
              <w:bottom w:val="single" w:sz="6" w:space="0" w:color="auto"/>
              <w:right w:val="single" w:sz="6" w:space="0" w:color="auto"/>
            </w:tcBorders>
          </w:tcPr>
          <w:p w14:paraId="05AB9262" w14:textId="77777777" w:rsidR="001632F2" w:rsidRPr="000A5C5D" w:rsidRDefault="001632F2" w:rsidP="00832ECA">
            <w:pPr>
              <w:kinsoku w:val="0"/>
              <w:overflowPunct w:val="0"/>
              <w:spacing w:before="60" w:after="60"/>
              <w:ind w:left="57" w:right="57"/>
              <w:textAlignment w:val="baseline"/>
              <w:rPr>
                <w:b/>
                <w:sz w:val="20"/>
                <w:szCs w:val="20"/>
              </w:rPr>
            </w:pPr>
          </w:p>
        </w:tc>
        <w:tc>
          <w:tcPr>
            <w:tcW w:w="2500" w:type="pct"/>
            <w:tcBorders>
              <w:top w:val="single" w:sz="6" w:space="0" w:color="auto"/>
              <w:left w:val="single" w:sz="6" w:space="0" w:color="auto"/>
              <w:bottom w:val="single" w:sz="6" w:space="0" w:color="auto"/>
              <w:right w:val="single" w:sz="6" w:space="0" w:color="auto"/>
            </w:tcBorders>
          </w:tcPr>
          <w:p w14:paraId="221B5FE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Where the action of the checking facility is a warning, this shall be given on or by the ancillary device concerned.</w:t>
            </w:r>
          </w:p>
        </w:tc>
        <w:tc>
          <w:tcPr>
            <w:tcW w:w="200" w:type="pct"/>
            <w:tcBorders>
              <w:top w:val="single" w:sz="6" w:space="0" w:color="auto"/>
              <w:left w:val="single" w:sz="6" w:space="0" w:color="auto"/>
              <w:bottom w:val="single" w:sz="6" w:space="0" w:color="auto"/>
              <w:right w:val="single" w:sz="6" w:space="0" w:color="auto"/>
            </w:tcBorders>
          </w:tcPr>
          <w:p w14:paraId="0F3A80B4"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526828D2"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00F2D94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7F875714" w14:textId="77777777" w:rsidR="001632F2" w:rsidRPr="000A5C5D" w:rsidRDefault="001632F2" w:rsidP="00832ECA">
            <w:pPr>
              <w:kinsoku w:val="0"/>
              <w:overflowPunct w:val="0"/>
              <w:spacing w:before="60" w:after="60"/>
              <w:ind w:left="57" w:right="57"/>
              <w:textAlignment w:val="baseline"/>
              <w:rPr>
                <w:sz w:val="20"/>
                <w:szCs w:val="20"/>
              </w:rPr>
            </w:pPr>
          </w:p>
        </w:tc>
      </w:tr>
      <w:tr w:rsidR="001632F2" w:rsidRPr="00DB28C3" w14:paraId="52FE8F47"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0" w:type="pct"/>
            <w:tcBorders>
              <w:top w:val="single" w:sz="6" w:space="0" w:color="auto"/>
              <w:left w:val="single" w:sz="8" w:space="0" w:color="auto"/>
              <w:bottom w:val="single" w:sz="6" w:space="0" w:color="auto"/>
              <w:right w:val="single" w:sz="6" w:space="0" w:color="auto"/>
            </w:tcBorders>
          </w:tcPr>
          <w:p w14:paraId="4640DF8E"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4.3.6</w:t>
            </w:r>
          </w:p>
        </w:tc>
        <w:tc>
          <w:tcPr>
            <w:tcW w:w="2500" w:type="pct"/>
            <w:tcBorders>
              <w:top w:val="single" w:sz="6" w:space="0" w:color="auto"/>
              <w:left w:val="single" w:sz="6" w:space="0" w:color="auto"/>
              <w:bottom w:val="single" w:sz="6" w:space="0" w:color="auto"/>
              <w:right w:val="single" w:sz="6" w:space="0" w:color="auto"/>
            </w:tcBorders>
          </w:tcPr>
          <w:p w14:paraId="41CD15AA" w14:textId="77777777" w:rsidR="001632F2" w:rsidRPr="000A5C5D" w:rsidRDefault="001632F2" w:rsidP="00832ECA">
            <w:pPr>
              <w:kinsoku w:val="0"/>
              <w:overflowPunct w:val="0"/>
              <w:spacing w:before="60" w:after="60"/>
              <w:ind w:left="57" w:right="57"/>
              <w:textAlignment w:val="baseline"/>
              <w:rPr>
                <w:b/>
                <w:sz w:val="20"/>
                <w:szCs w:val="20"/>
              </w:rPr>
            </w:pPr>
            <w:r w:rsidRPr="000A5C5D">
              <w:rPr>
                <w:b/>
                <w:sz w:val="20"/>
                <w:szCs w:val="20"/>
              </w:rPr>
              <w:t>Checking facilities for the associated measuring devices</w:t>
            </w:r>
          </w:p>
          <w:p w14:paraId="73C4F4B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Associated measuring devices shall include a checking facility of type P. The aim of this checking facility is to ensure that the signal given by these associated devices is inside a pre</w:t>
            </w:r>
            <w:r>
              <w:rPr>
                <w:sz w:val="20"/>
                <w:szCs w:val="20"/>
              </w:rPr>
              <w:t>-</w:t>
            </w:r>
            <w:r w:rsidRPr="000A5C5D">
              <w:rPr>
                <w:sz w:val="20"/>
                <w:szCs w:val="20"/>
              </w:rPr>
              <w:t>determined measuring range.</w:t>
            </w:r>
          </w:p>
          <w:p w14:paraId="65EE22F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Data from associated measuring devices shall be read at least 5 times during a quantity equal to the minimum measured quantity. Each time the data is read there shall be a check.</w:t>
            </w:r>
          </w:p>
        </w:tc>
        <w:tc>
          <w:tcPr>
            <w:tcW w:w="200" w:type="pct"/>
            <w:tcBorders>
              <w:top w:val="single" w:sz="6" w:space="0" w:color="auto"/>
              <w:left w:val="single" w:sz="6" w:space="0" w:color="auto"/>
              <w:bottom w:val="single" w:sz="6" w:space="0" w:color="auto"/>
              <w:right w:val="single" w:sz="6" w:space="0" w:color="auto"/>
            </w:tcBorders>
          </w:tcPr>
          <w:p w14:paraId="7BC161C8"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44D12AFE" w14:textId="77777777" w:rsidR="001632F2" w:rsidRPr="000A5C5D" w:rsidRDefault="001632F2" w:rsidP="00832ECA">
            <w:pPr>
              <w:kinsoku w:val="0"/>
              <w:overflowPunct w:val="0"/>
              <w:spacing w:before="60" w:after="60"/>
              <w:ind w:left="57" w:right="57"/>
              <w:textAlignment w:val="baseline"/>
              <w:rPr>
                <w:b/>
                <w:sz w:val="20"/>
                <w:szCs w:val="20"/>
              </w:rPr>
            </w:pPr>
          </w:p>
        </w:tc>
        <w:tc>
          <w:tcPr>
            <w:tcW w:w="200" w:type="pct"/>
            <w:tcBorders>
              <w:top w:val="single" w:sz="6" w:space="0" w:color="auto"/>
              <w:left w:val="single" w:sz="6" w:space="0" w:color="auto"/>
              <w:bottom w:val="single" w:sz="6" w:space="0" w:color="auto"/>
              <w:right w:val="single" w:sz="6" w:space="0" w:color="auto"/>
            </w:tcBorders>
          </w:tcPr>
          <w:p w14:paraId="276B3D7F" w14:textId="77777777" w:rsidR="001632F2" w:rsidRPr="000A5C5D" w:rsidRDefault="001632F2" w:rsidP="00832ECA">
            <w:pPr>
              <w:kinsoku w:val="0"/>
              <w:overflowPunct w:val="0"/>
              <w:spacing w:before="60" w:after="60"/>
              <w:ind w:left="57" w:right="57"/>
              <w:textAlignment w:val="baseline"/>
              <w:rPr>
                <w:b/>
                <w:sz w:val="20"/>
                <w:szCs w:val="20"/>
              </w:rPr>
            </w:pPr>
          </w:p>
        </w:tc>
        <w:tc>
          <w:tcPr>
            <w:tcW w:w="1200" w:type="pct"/>
            <w:tcBorders>
              <w:top w:val="single" w:sz="6" w:space="0" w:color="auto"/>
              <w:left w:val="single" w:sz="6" w:space="0" w:color="auto"/>
              <w:bottom w:val="single" w:sz="6" w:space="0" w:color="auto"/>
              <w:right w:val="single" w:sz="8" w:space="0" w:color="auto"/>
            </w:tcBorders>
          </w:tcPr>
          <w:p w14:paraId="58230834" w14:textId="77777777" w:rsidR="001632F2" w:rsidRPr="000A5C5D" w:rsidRDefault="001632F2" w:rsidP="00832ECA">
            <w:pPr>
              <w:kinsoku w:val="0"/>
              <w:overflowPunct w:val="0"/>
              <w:spacing w:before="60" w:after="60"/>
              <w:ind w:left="57" w:right="57"/>
              <w:textAlignment w:val="baseline"/>
              <w:rPr>
                <w:sz w:val="20"/>
                <w:szCs w:val="20"/>
              </w:rPr>
            </w:pPr>
          </w:p>
        </w:tc>
      </w:tr>
    </w:tbl>
    <w:p w14:paraId="0ACB6F36" w14:textId="77777777" w:rsidR="001632F2" w:rsidRDefault="001632F2" w:rsidP="001632F2"/>
    <w:p w14:paraId="39762AFB" w14:textId="77777777" w:rsidR="001632F2" w:rsidRPr="000A5C5D" w:rsidRDefault="001632F2" w:rsidP="001632F2"/>
    <w:p w14:paraId="055BBA27" w14:textId="77777777" w:rsidR="001632F2" w:rsidRPr="000A5C5D" w:rsidRDefault="001632F2" w:rsidP="001632F2">
      <w:r w:rsidRPr="000A5C5D">
        <w:br w:type="page"/>
      </w:r>
    </w:p>
    <w:p w14:paraId="2B010AEA" w14:textId="77777777" w:rsidR="001632F2" w:rsidRPr="000A5C5D" w:rsidRDefault="001632F2" w:rsidP="001632F2"/>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19A5120F" w14:textId="77777777" w:rsidTr="00832ECA">
        <w:trPr>
          <w:cantSplit/>
          <w:trHeight w:val="624"/>
          <w:tblHeader/>
        </w:trPr>
        <w:tc>
          <w:tcPr>
            <w:tcW w:w="700" w:type="pct"/>
            <w:vAlign w:val="center"/>
          </w:tcPr>
          <w:p w14:paraId="620C74F1" w14:textId="77777777" w:rsidR="001632F2" w:rsidRPr="000A5C5D" w:rsidRDefault="001632F2" w:rsidP="00832ECA">
            <w:pPr>
              <w:kinsoku w:val="0"/>
              <w:overflowPunct w:val="0"/>
              <w:spacing w:before="60" w:after="60" w:line="233" w:lineRule="exact"/>
              <w:textAlignment w:val="baseline"/>
              <w:rPr>
                <w:b/>
                <w:bCs/>
              </w:rPr>
            </w:pPr>
            <w:r w:rsidRPr="000A5C5D">
              <w:rPr>
                <w:b/>
                <w:bCs/>
              </w:rPr>
              <w:t>§ (R 117-1)</w:t>
            </w:r>
          </w:p>
        </w:tc>
        <w:tc>
          <w:tcPr>
            <w:tcW w:w="2500" w:type="pct"/>
            <w:vAlign w:val="center"/>
          </w:tcPr>
          <w:p w14:paraId="12EF3BC3"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7ED46521"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extDirection w:val="btLr"/>
            <w:vAlign w:val="center"/>
          </w:tcPr>
          <w:p w14:paraId="35389328"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extDirection w:val="btLr"/>
            <w:vAlign w:val="center"/>
          </w:tcPr>
          <w:p w14:paraId="56723C39"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vAlign w:val="center"/>
          </w:tcPr>
          <w:p w14:paraId="777D369D"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0ABBD3ED" w14:textId="77777777" w:rsidTr="00832ECA">
        <w:tc>
          <w:tcPr>
            <w:tcW w:w="700" w:type="pct"/>
          </w:tcPr>
          <w:p w14:paraId="6CB28803" w14:textId="77777777" w:rsidR="001632F2" w:rsidRPr="000A5C5D" w:rsidRDefault="001632F2" w:rsidP="00832ECA">
            <w:pPr>
              <w:kinsoku w:val="0"/>
              <w:overflowPunct w:val="0"/>
              <w:spacing w:before="60" w:after="60" w:line="240" w:lineRule="exact"/>
              <w:ind w:left="57"/>
              <w:textAlignment w:val="baseline"/>
              <w:rPr>
                <w:b/>
              </w:rPr>
            </w:pPr>
            <w:r w:rsidRPr="000A5C5D">
              <w:rPr>
                <w:b/>
              </w:rPr>
              <w:t>5</w:t>
            </w:r>
          </w:p>
        </w:tc>
        <w:tc>
          <w:tcPr>
            <w:tcW w:w="4300" w:type="pct"/>
            <w:gridSpan w:val="5"/>
          </w:tcPr>
          <w:p w14:paraId="1818CEA2" w14:textId="77777777" w:rsidR="001632F2" w:rsidRPr="000A5C5D" w:rsidRDefault="001632F2" w:rsidP="00832ECA">
            <w:pPr>
              <w:kinsoku w:val="0"/>
              <w:overflowPunct w:val="0"/>
              <w:spacing w:before="60" w:after="60"/>
              <w:ind w:left="57"/>
              <w:textAlignment w:val="baseline"/>
            </w:pPr>
            <w:r w:rsidRPr="000A5C5D">
              <w:rPr>
                <w:b/>
              </w:rPr>
              <w:t>Requirements specific to certain types of measuring systems</w:t>
            </w:r>
          </w:p>
        </w:tc>
      </w:tr>
      <w:tr w:rsidR="001632F2" w:rsidRPr="000A5C5D" w14:paraId="0A24F6FA" w14:textId="77777777" w:rsidTr="00832ECA">
        <w:tc>
          <w:tcPr>
            <w:tcW w:w="700" w:type="pct"/>
            <w:vMerge w:val="restart"/>
          </w:tcPr>
          <w:p w14:paraId="62BDF1FA" w14:textId="77777777" w:rsidR="001632F2" w:rsidRPr="000A5C5D" w:rsidRDefault="001632F2" w:rsidP="00832ECA">
            <w:pPr>
              <w:rPr>
                <w:b/>
                <w:sz w:val="20"/>
                <w:szCs w:val="20"/>
              </w:rPr>
            </w:pPr>
            <w:r w:rsidRPr="000A5C5D">
              <w:rPr>
                <w:b/>
                <w:sz w:val="20"/>
                <w:szCs w:val="20"/>
              </w:rPr>
              <w:t>5.1</w:t>
            </w:r>
          </w:p>
        </w:tc>
        <w:tc>
          <w:tcPr>
            <w:tcW w:w="4300" w:type="pct"/>
            <w:gridSpan w:val="5"/>
          </w:tcPr>
          <w:p w14:paraId="2BF8FD95" w14:textId="77777777" w:rsidR="001632F2" w:rsidRPr="000A5C5D" w:rsidRDefault="001632F2" w:rsidP="00832ECA">
            <w:pPr>
              <w:ind w:left="80"/>
              <w:rPr>
                <w:b/>
                <w:sz w:val="20"/>
                <w:szCs w:val="20"/>
              </w:rPr>
            </w:pPr>
            <w:r w:rsidRPr="000A5C5D">
              <w:rPr>
                <w:b/>
                <w:sz w:val="20"/>
                <w:szCs w:val="20"/>
              </w:rPr>
              <w:t>Fuel dispensers</w:t>
            </w:r>
          </w:p>
        </w:tc>
      </w:tr>
      <w:tr w:rsidR="001632F2" w:rsidRPr="00DB28C3" w14:paraId="61929C9B" w14:textId="77777777" w:rsidTr="00832ECA">
        <w:tc>
          <w:tcPr>
            <w:tcW w:w="700" w:type="pct"/>
            <w:vMerge/>
          </w:tcPr>
          <w:p w14:paraId="472390FD" w14:textId="77777777" w:rsidR="001632F2" w:rsidRPr="000A5C5D" w:rsidRDefault="001632F2" w:rsidP="00832ECA">
            <w:pPr>
              <w:kinsoku w:val="0"/>
              <w:overflowPunct w:val="0"/>
              <w:spacing w:before="60" w:after="60"/>
              <w:ind w:left="57" w:right="57"/>
              <w:textAlignment w:val="baseline"/>
              <w:rPr>
                <w:b/>
                <w:sz w:val="20"/>
                <w:szCs w:val="20"/>
              </w:rPr>
            </w:pPr>
          </w:p>
        </w:tc>
        <w:tc>
          <w:tcPr>
            <w:tcW w:w="4300" w:type="pct"/>
            <w:gridSpan w:val="5"/>
          </w:tcPr>
          <w:p w14:paraId="3A7E0E48" w14:textId="77777777" w:rsidR="001632F2" w:rsidRPr="000A5C5D" w:rsidRDefault="001632F2" w:rsidP="00832ECA">
            <w:pPr>
              <w:spacing w:before="60" w:after="60"/>
              <w:ind w:left="57" w:right="57"/>
              <w:rPr>
                <w:sz w:val="20"/>
                <w:szCs w:val="20"/>
              </w:rPr>
            </w:pPr>
            <w:r w:rsidRPr="000A5C5D">
              <w:rPr>
                <w:sz w:val="20"/>
                <w:szCs w:val="20"/>
              </w:rPr>
              <w:t>Except where otherwise specified, the requirements in this section do not apply to LPG dispensers.</w:t>
            </w:r>
          </w:p>
          <w:p w14:paraId="10F6A7DE" w14:textId="77777777" w:rsidR="001632F2" w:rsidRPr="000A5C5D" w:rsidRDefault="001632F2" w:rsidP="00832ECA">
            <w:pPr>
              <w:kinsoku w:val="0"/>
              <w:overflowPunct w:val="0"/>
              <w:spacing w:before="60" w:after="60"/>
              <w:ind w:left="57" w:right="57"/>
              <w:textAlignment w:val="baseline"/>
              <w:rPr>
                <w:sz w:val="19"/>
                <w:szCs w:val="24"/>
              </w:rPr>
            </w:pPr>
            <w:r w:rsidRPr="000A5C5D">
              <w:rPr>
                <w:sz w:val="20"/>
                <w:szCs w:val="20"/>
              </w:rPr>
              <w:t>This subclause can also be used for other liquid dispensers usually used at petrol station locations (such as urea (AUS32/DEF) dispensers, dispensers for windscreen washer fluid (isopropanol/water), and lubricant dispensers) and boat or small aircraft dispensers, when the operation is carried out “full-hose”. Also considered as “similar” is any dispenser for foaming liquid that works in a similar way with a “full-hose” operation.</w:t>
            </w:r>
          </w:p>
        </w:tc>
      </w:tr>
      <w:tr w:rsidR="001632F2" w:rsidRPr="00DB28C3" w14:paraId="41BAAD07" w14:textId="77777777" w:rsidTr="00832ECA">
        <w:tc>
          <w:tcPr>
            <w:tcW w:w="700" w:type="pct"/>
          </w:tcPr>
          <w:p w14:paraId="508EBF8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5.1.1</w:t>
            </w:r>
          </w:p>
        </w:tc>
        <w:tc>
          <w:tcPr>
            <w:tcW w:w="2500" w:type="pct"/>
          </w:tcPr>
          <w:p w14:paraId="0F57448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Where installed, the ratio between the maximum and the minimum flowrate may be smaller than 10 provided that it is not less than 5.</w:t>
            </w:r>
          </w:p>
          <w:p w14:paraId="21EC2996" w14:textId="77777777" w:rsidR="001632F2" w:rsidRPr="000A5C5D" w:rsidRDefault="001632F2" w:rsidP="00832ECA">
            <w:pPr>
              <w:kinsoku w:val="0"/>
              <w:overflowPunct w:val="0"/>
              <w:spacing w:before="60" w:after="60"/>
              <w:ind w:left="57" w:right="57"/>
              <w:textAlignment w:val="baseline"/>
              <w:rPr>
                <w:sz w:val="20"/>
                <w:szCs w:val="20"/>
              </w:rPr>
            </w:pPr>
            <w:r w:rsidRPr="000A5C5D">
              <w:rPr>
                <w:i/>
                <w:sz w:val="20"/>
                <w:szCs w:val="20"/>
              </w:rPr>
              <w:t>Note</w:t>
            </w:r>
            <w:r w:rsidRPr="000A5C5D">
              <w:rPr>
                <w:sz w:val="20"/>
                <w:szCs w:val="20"/>
              </w:rPr>
              <w:t>: This (as installed) requirement is different than the requirement in 2.3.3.3.</w:t>
            </w:r>
          </w:p>
        </w:tc>
        <w:tc>
          <w:tcPr>
            <w:tcW w:w="200" w:type="pct"/>
          </w:tcPr>
          <w:p w14:paraId="7C042AB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6E7BCC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341A902"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48FD8A97"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96433AD" w14:textId="77777777" w:rsidTr="00832ECA">
        <w:tc>
          <w:tcPr>
            <w:tcW w:w="700" w:type="pct"/>
          </w:tcPr>
          <w:p w14:paraId="318CCE2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5.1.2</w:t>
            </w:r>
          </w:p>
        </w:tc>
        <w:tc>
          <w:tcPr>
            <w:tcW w:w="2500" w:type="pct"/>
          </w:tcPr>
          <w:p w14:paraId="01CD2AC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the measuring system includes its own pump, a gas elimination device shall be installed immediately upstream of the meter inlet.</w:t>
            </w:r>
            <w:r>
              <w:rPr>
                <w:sz w:val="20"/>
                <w:szCs w:val="20"/>
              </w:rPr>
              <w:t xml:space="preserve"> </w:t>
            </w:r>
            <w:r w:rsidRPr="006F172A">
              <w:rPr>
                <w:color w:val="0070C0"/>
                <w:sz w:val="20"/>
                <w:szCs w:val="20"/>
              </w:rPr>
              <w:t>The device shall include provision for a test valve, and the provision shall be sealed.</w:t>
            </w:r>
          </w:p>
        </w:tc>
        <w:tc>
          <w:tcPr>
            <w:tcW w:w="200" w:type="pct"/>
          </w:tcPr>
          <w:p w14:paraId="36EFA74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2F1407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C42CE6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49F50F99"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C954318" w14:textId="77777777" w:rsidTr="00832ECA">
        <w:tc>
          <w:tcPr>
            <w:tcW w:w="700" w:type="pct"/>
          </w:tcPr>
          <w:p w14:paraId="741F5E8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5.1.3</w:t>
            </w:r>
          </w:p>
        </w:tc>
        <w:tc>
          <w:tcPr>
            <w:tcW w:w="2500" w:type="pct"/>
          </w:tcPr>
          <w:p w14:paraId="727AED82"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sz w:val="20"/>
                <w:szCs w:val="20"/>
              </w:rPr>
              <w:t xml:space="preserve">When the measuring system is intended for installation in a centrally pumped system, or for a remote pump, the general provisions in 2.10 shall be applied </w:t>
            </w:r>
            <w:r w:rsidRPr="000A5C5D">
              <w:rPr>
                <w:color w:val="000000" w:themeColor="text1"/>
                <w:sz w:val="20"/>
                <w:szCs w:val="20"/>
              </w:rPr>
              <w:t>(see also Annex B.5.1.3).</w:t>
            </w:r>
          </w:p>
          <w:p w14:paraId="70F68D8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it is not intended to install a gas elimination device, there shall be no risk of air intake or gas release. In this case, an automatic facility (such as a storage tank level detector) shall automatically prevent further deliveries when the storage tank minimum level is reached (see also 2.10.2).</w:t>
            </w:r>
          </w:p>
        </w:tc>
        <w:tc>
          <w:tcPr>
            <w:tcW w:w="200" w:type="pct"/>
          </w:tcPr>
          <w:p w14:paraId="3DA09D9B"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5CB1F3F"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C7A88D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33E112A6"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524045A" w14:textId="77777777" w:rsidTr="00832ECA">
        <w:tc>
          <w:tcPr>
            <w:tcW w:w="700" w:type="pct"/>
          </w:tcPr>
          <w:p w14:paraId="653BD2E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5.1.4</w:t>
            </w:r>
          </w:p>
        </w:tc>
        <w:tc>
          <w:tcPr>
            <w:tcW w:w="2500" w:type="pct"/>
          </w:tcPr>
          <w:p w14:paraId="4317947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Where a gas indicator is fitted, it shall not have a venting device as mentioned in 2.11.</w:t>
            </w:r>
          </w:p>
        </w:tc>
        <w:tc>
          <w:tcPr>
            <w:tcW w:w="200" w:type="pct"/>
          </w:tcPr>
          <w:p w14:paraId="7AA7157B"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6F00CB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2258EA4"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25DE1DA5"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2544FC44" w14:textId="77777777" w:rsidTr="00832ECA">
        <w:tc>
          <w:tcPr>
            <w:tcW w:w="700" w:type="pct"/>
          </w:tcPr>
          <w:p w14:paraId="61C7E07D"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5.1.5</w:t>
            </w:r>
          </w:p>
        </w:tc>
        <w:tc>
          <w:tcPr>
            <w:tcW w:w="2500" w:type="pct"/>
          </w:tcPr>
          <w:p w14:paraId="4BFBF58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Fuel dispensers shall be equipped with a device for simultaneously resetting the quantity indicating device and the price indicating device</w:t>
            </w:r>
            <w:r w:rsidRPr="000A5C5D">
              <w:t xml:space="preserve"> </w:t>
            </w:r>
            <w:r w:rsidRPr="000A5C5D">
              <w:rPr>
                <w:sz w:val="20"/>
                <w:szCs w:val="20"/>
              </w:rPr>
              <w:t>to zero.</w:t>
            </w:r>
          </w:p>
          <w:p w14:paraId="1C07E968"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If these systems also include a price indicating device, this indicating device shall be fitted with a zero-setting device.</w:t>
            </w:r>
          </w:p>
        </w:tc>
        <w:tc>
          <w:tcPr>
            <w:tcW w:w="200" w:type="pct"/>
          </w:tcPr>
          <w:p w14:paraId="769203AF"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AA446A9"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B37A56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50D20CE1"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08C12D04" w14:textId="77777777" w:rsidTr="00832ECA">
        <w:tc>
          <w:tcPr>
            <w:tcW w:w="700" w:type="pct"/>
          </w:tcPr>
          <w:p w14:paraId="628E7F1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5.1.6</w:t>
            </w:r>
          </w:p>
        </w:tc>
        <w:tc>
          <w:tcPr>
            <w:tcW w:w="2500" w:type="pct"/>
          </w:tcPr>
          <w:p w14:paraId="0FAE6CA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minimum height for the figures of the resettable quantity indicator is 10 mm.</w:t>
            </w:r>
          </w:p>
          <w:p w14:paraId="318AE73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minimum height for the resettable price indicator is 10 mm.</w:t>
            </w:r>
          </w:p>
          <w:p w14:paraId="38D5B4DA"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minimum height for the unit price is 4 mm.</w:t>
            </w:r>
          </w:p>
        </w:tc>
        <w:tc>
          <w:tcPr>
            <w:tcW w:w="200" w:type="pct"/>
          </w:tcPr>
          <w:p w14:paraId="7987D0AE"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A5D99F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3E8BB8D"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326FDEC0"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568FE88" w14:textId="77777777" w:rsidTr="00832ECA">
        <w:tc>
          <w:tcPr>
            <w:tcW w:w="700" w:type="pct"/>
          </w:tcPr>
          <w:p w14:paraId="75E8ADF1"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5.1.7</w:t>
            </w:r>
          </w:p>
        </w:tc>
        <w:tc>
          <w:tcPr>
            <w:tcW w:w="2500" w:type="pct"/>
          </w:tcPr>
          <w:p w14:paraId="7A65FF4B"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When only one nozzle can be used during a delivery, and after the nozzle has been replaced, the next delivery shall be inhibited until the </w:t>
            </w:r>
            <w:r w:rsidRPr="000A5C5D">
              <w:rPr>
                <w:color w:val="000000" w:themeColor="text1"/>
                <w:sz w:val="20"/>
                <w:szCs w:val="20"/>
              </w:rPr>
              <w:t>corresponding</w:t>
            </w:r>
            <w:r w:rsidRPr="000A5C5D">
              <w:rPr>
                <w:sz w:val="20"/>
                <w:szCs w:val="20"/>
              </w:rPr>
              <w:t xml:space="preserve"> indicating device has been reset to zero.</w:t>
            </w:r>
          </w:p>
          <w:p w14:paraId="35FFCD1E"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two or more nozzles can be used simultaneously or alternately, and after the utili</w:t>
            </w:r>
            <w:r>
              <w:rPr>
                <w:sz w:val="20"/>
                <w:szCs w:val="20"/>
              </w:rPr>
              <w:t>s</w:t>
            </w:r>
            <w:r w:rsidRPr="000A5C5D">
              <w:rPr>
                <w:sz w:val="20"/>
                <w:szCs w:val="20"/>
              </w:rPr>
              <w:t>ed nozzles have been replaced, the next delivery shall be inhibited until the indicating device has been reset to zero. Moreover, by design, the provisions in the first paragraph of 2.16.1 shall be fulfilled.</w:t>
            </w:r>
          </w:p>
          <w:p w14:paraId="316CCEE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above requirements do not apply when an auxiliary hand pump is used.</w:t>
            </w:r>
          </w:p>
        </w:tc>
        <w:tc>
          <w:tcPr>
            <w:tcW w:w="200" w:type="pct"/>
          </w:tcPr>
          <w:p w14:paraId="3649D63F"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9AD0B6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0E9C149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14CE9CFB"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7ED94F2F" w14:textId="77777777" w:rsidTr="00832ECA">
        <w:tc>
          <w:tcPr>
            <w:tcW w:w="700" w:type="pct"/>
          </w:tcPr>
          <w:p w14:paraId="37F98DD6"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5.1.8</w:t>
            </w:r>
          </w:p>
        </w:tc>
        <w:tc>
          <w:tcPr>
            <w:tcW w:w="2500" w:type="pct"/>
          </w:tcPr>
          <w:p w14:paraId="7BC309D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Measuring systems having a maximum flowrate not greater than 60 L/min (3.6 m</w:t>
            </w:r>
            <w:r w:rsidRPr="000A5C5D">
              <w:rPr>
                <w:sz w:val="20"/>
                <w:szCs w:val="20"/>
                <w:vertAlign w:val="superscript"/>
              </w:rPr>
              <w:t>3</w:t>
            </w:r>
            <w:r w:rsidRPr="000A5C5D">
              <w:rPr>
                <w:sz w:val="20"/>
                <w:szCs w:val="20"/>
              </w:rPr>
              <w:t>/h) shall have a minimum measured quantity not exceeding 5 L.</w:t>
            </w:r>
          </w:p>
        </w:tc>
        <w:tc>
          <w:tcPr>
            <w:tcW w:w="200" w:type="pct"/>
          </w:tcPr>
          <w:p w14:paraId="045D07F9"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00079BF9"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3EF761FE"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33773281"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14645137" w14:textId="77777777" w:rsidTr="00832ECA">
        <w:tc>
          <w:tcPr>
            <w:tcW w:w="700" w:type="pct"/>
          </w:tcPr>
          <w:p w14:paraId="71BFB37C"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5.1.9</w:t>
            </w:r>
          </w:p>
        </w:tc>
        <w:tc>
          <w:tcPr>
            <w:tcW w:w="2500" w:type="pct"/>
          </w:tcPr>
          <w:p w14:paraId="62558E29"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When the measuring system is fitted with a ticket printing device which is subject to control, this printing device shall comply with the relevant requirements in 3.4. In addition, any printing operation shall prevent the continuation of the delivery until a reset to zero has been performed. However, the printing operation shall not change the quantity indicated on the indicating device.</w:t>
            </w:r>
          </w:p>
        </w:tc>
        <w:tc>
          <w:tcPr>
            <w:tcW w:w="200" w:type="pct"/>
          </w:tcPr>
          <w:p w14:paraId="073BAD50"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1774978D"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6EE6CC9E"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2744C5C8"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7AB90058" w14:textId="77777777" w:rsidTr="00832ECA">
        <w:tc>
          <w:tcPr>
            <w:tcW w:w="700" w:type="pct"/>
          </w:tcPr>
          <w:p w14:paraId="678C705D"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5.1.10</w:t>
            </w:r>
          </w:p>
        </w:tc>
        <w:tc>
          <w:tcPr>
            <w:tcW w:w="2500" w:type="pct"/>
          </w:tcPr>
          <w:p w14:paraId="11BF8145"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Fuel dispensers shall be interruptible.</w:t>
            </w:r>
          </w:p>
        </w:tc>
        <w:tc>
          <w:tcPr>
            <w:tcW w:w="200" w:type="pct"/>
          </w:tcPr>
          <w:p w14:paraId="7ACEF39A"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70645C58"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5537907B"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4FAEA9E8"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712F6238" w14:textId="77777777" w:rsidTr="00832ECA">
        <w:tc>
          <w:tcPr>
            <w:tcW w:w="700" w:type="pct"/>
          </w:tcPr>
          <w:p w14:paraId="264F32B8"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5.1.11</w:t>
            </w:r>
          </w:p>
        </w:tc>
        <w:tc>
          <w:tcPr>
            <w:tcW w:w="2500" w:type="pct"/>
          </w:tcPr>
          <w:p w14:paraId="47599555" w14:textId="77777777" w:rsidR="001632F2" w:rsidRPr="000A5C5D" w:rsidRDefault="001632F2" w:rsidP="00832ECA">
            <w:pPr>
              <w:kinsoku w:val="0"/>
              <w:overflowPunct w:val="0"/>
              <w:ind w:left="57" w:right="57"/>
              <w:textAlignment w:val="baseline"/>
              <w:rPr>
                <w:sz w:val="20"/>
                <w:szCs w:val="20"/>
              </w:rPr>
            </w:pPr>
            <w:r w:rsidRPr="000A5C5D">
              <w:rPr>
                <w:sz w:val="20"/>
                <w:szCs w:val="20"/>
              </w:rPr>
              <w:t>In addition to the requirements in 4.2.2, electronic fuel dispensers shall be designed such that the minimum duration of operation of the display shall be either:</w:t>
            </w:r>
          </w:p>
          <w:p w14:paraId="52C2CB93" w14:textId="77777777" w:rsidR="001632F2" w:rsidRPr="000A5C5D" w:rsidRDefault="001632F2" w:rsidP="004307E6">
            <w:pPr>
              <w:numPr>
                <w:ilvl w:val="0"/>
                <w:numId w:val="25"/>
              </w:numPr>
              <w:tabs>
                <w:tab w:val="left" w:pos="767"/>
              </w:tabs>
              <w:kinsoku w:val="0"/>
              <w:overflowPunct w:val="0"/>
              <w:ind w:right="57"/>
              <w:jc w:val="both"/>
              <w:textAlignment w:val="baseline"/>
              <w:rPr>
                <w:sz w:val="20"/>
                <w:szCs w:val="20"/>
              </w:rPr>
            </w:pPr>
            <w:r w:rsidRPr="000A5C5D">
              <w:rPr>
                <w:sz w:val="20"/>
                <w:szCs w:val="20"/>
              </w:rPr>
              <w:t>at least 15 min continuously and automatically after the failure of the principal electrical supply or</w:t>
            </w:r>
          </w:p>
          <w:p w14:paraId="16089D3F"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a total of at least 5 min in one or several periods controlled manually during one hour after the failure.</w:t>
            </w:r>
          </w:p>
        </w:tc>
        <w:tc>
          <w:tcPr>
            <w:tcW w:w="200" w:type="pct"/>
          </w:tcPr>
          <w:p w14:paraId="6385415E"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0A2997EE"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78B644B3"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03766C8F"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23CC19F" w14:textId="77777777" w:rsidTr="00832ECA">
        <w:tc>
          <w:tcPr>
            <w:tcW w:w="700" w:type="pct"/>
          </w:tcPr>
          <w:p w14:paraId="41D7E7FE" w14:textId="77777777" w:rsidR="001632F2" w:rsidRPr="000A5C5D" w:rsidRDefault="001632F2" w:rsidP="00832ECA">
            <w:pPr>
              <w:kinsoku w:val="0"/>
              <w:overflowPunct w:val="0"/>
              <w:spacing w:before="60" w:after="60" w:line="240" w:lineRule="exact"/>
              <w:ind w:left="57"/>
              <w:textAlignment w:val="baseline"/>
              <w:rPr>
                <w:sz w:val="20"/>
                <w:szCs w:val="20"/>
              </w:rPr>
            </w:pPr>
          </w:p>
        </w:tc>
        <w:tc>
          <w:tcPr>
            <w:tcW w:w="2500" w:type="pct"/>
          </w:tcPr>
          <w:p w14:paraId="12EBD99C"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instrument shall be supplied with electric power for the 12 hours preceding a test of this requirement.</w:t>
            </w:r>
          </w:p>
          <w:p w14:paraId="7D080372" w14:textId="77777777" w:rsidR="001632F2" w:rsidRPr="000A5C5D" w:rsidRDefault="001632F2" w:rsidP="00832ECA">
            <w:pPr>
              <w:kinsoku w:val="0"/>
              <w:overflowPunct w:val="0"/>
              <w:ind w:left="57" w:right="57"/>
              <w:textAlignment w:val="baseline"/>
              <w:rPr>
                <w:sz w:val="20"/>
                <w:szCs w:val="20"/>
              </w:rPr>
            </w:pPr>
            <w:r w:rsidRPr="000A5C5D">
              <w:rPr>
                <w:sz w:val="20"/>
                <w:szCs w:val="20"/>
              </w:rPr>
              <w:t>In addition, electronic fuel dispensers shall be designed such that an interrupted delivery cannot be continued after the power supply has been re</w:t>
            </w:r>
            <w:r>
              <w:rPr>
                <w:sz w:val="20"/>
                <w:szCs w:val="20"/>
              </w:rPr>
              <w:t>-</w:t>
            </w:r>
            <w:r w:rsidRPr="000A5C5D">
              <w:rPr>
                <w:sz w:val="20"/>
                <w:szCs w:val="20"/>
              </w:rPr>
              <w:t>established if the power failure has lasted more than 15 seconds.</w:t>
            </w:r>
          </w:p>
        </w:tc>
        <w:tc>
          <w:tcPr>
            <w:tcW w:w="200" w:type="pct"/>
          </w:tcPr>
          <w:p w14:paraId="37791B16"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3C10D968"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6D715062"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2F25A521"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7FBD293E" w14:textId="77777777" w:rsidTr="00832ECA">
        <w:tc>
          <w:tcPr>
            <w:tcW w:w="700" w:type="pct"/>
          </w:tcPr>
          <w:p w14:paraId="7FDCDA68"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5.1.12</w:t>
            </w:r>
          </w:p>
        </w:tc>
        <w:tc>
          <w:tcPr>
            <w:tcW w:w="2500" w:type="pct"/>
          </w:tcPr>
          <w:p w14:paraId="56B3CC54"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 xml:space="preserve">When several fuel dispensers have a common indicating device it shall be impossible to use any of these measuring systems simultaneously. </w:t>
            </w:r>
          </w:p>
        </w:tc>
        <w:tc>
          <w:tcPr>
            <w:tcW w:w="200" w:type="pct"/>
          </w:tcPr>
          <w:p w14:paraId="4AB298CB"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409C7B43"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4E31992C"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5FCE1309"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7599A46D" w14:textId="77777777" w:rsidTr="00655020">
        <w:tc>
          <w:tcPr>
            <w:tcW w:w="700" w:type="pct"/>
            <w:tcBorders>
              <w:bottom w:val="single" w:sz="2" w:space="0" w:color="auto"/>
            </w:tcBorders>
          </w:tcPr>
          <w:p w14:paraId="16E41BB9"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5.1.13</w:t>
            </w:r>
          </w:p>
        </w:tc>
        <w:tc>
          <w:tcPr>
            <w:tcW w:w="2500" w:type="pct"/>
            <w:tcBorders>
              <w:bottom w:val="single" w:sz="2" w:space="0" w:color="auto"/>
            </w:tcBorders>
          </w:tcPr>
          <w:p w14:paraId="480846C6" w14:textId="77777777" w:rsidR="001632F2" w:rsidRPr="000A5C5D" w:rsidRDefault="001632F2" w:rsidP="00832ECA">
            <w:pPr>
              <w:kinsoku w:val="0"/>
              <w:overflowPunct w:val="0"/>
              <w:spacing w:before="60" w:after="60"/>
              <w:ind w:left="57" w:right="57"/>
              <w:textAlignment w:val="baseline"/>
              <w:rPr>
                <w:sz w:val="20"/>
                <w:szCs w:val="20"/>
              </w:rPr>
            </w:pPr>
            <w:r w:rsidRPr="000A5C5D">
              <w:rPr>
                <w:sz w:val="20"/>
                <w:szCs w:val="20"/>
              </w:rPr>
              <w:t>The checking of the operation of the calculator, as described in 4.3.3.1, shall be performed at least once for each delivery.</w:t>
            </w:r>
          </w:p>
        </w:tc>
        <w:tc>
          <w:tcPr>
            <w:tcW w:w="200" w:type="pct"/>
            <w:tcBorders>
              <w:bottom w:val="single" w:sz="2" w:space="0" w:color="auto"/>
            </w:tcBorders>
          </w:tcPr>
          <w:p w14:paraId="008FE71C"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Borders>
              <w:bottom w:val="single" w:sz="2" w:space="0" w:color="auto"/>
            </w:tcBorders>
          </w:tcPr>
          <w:p w14:paraId="2BA1D419"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Borders>
              <w:bottom w:val="single" w:sz="2" w:space="0" w:color="auto"/>
            </w:tcBorders>
          </w:tcPr>
          <w:p w14:paraId="7A527C07"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Borders>
              <w:bottom w:val="single" w:sz="2" w:space="0" w:color="auto"/>
            </w:tcBorders>
          </w:tcPr>
          <w:p w14:paraId="496CFFAE"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1056417" w14:textId="77777777" w:rsidTr="00655020">
        <w:tc>
          <w:tcPr>
            <w:tcW w:w="700" w:type="pct"/>
            <w:tcBorders>
              <w:top w:val="single" w:sz="2" w:space="0" w:color="auto"/>
              <w:bottom w:val="single" w:sz="4" w:space="0" w:color="auto"/>
            </w:tcBorders>
          </w:tcPr>
          <w:p w14:paraId="2245F138" w14:textId="77777777" w:rsidR="001632F2" w:rsidRPr="000A5C5D" w:rsidRDefault="001632F2" w:rsidP="00655020">
            <w:pPr>
              <w:keepNext/>
              <w:keepLines/>
              <w:kinsoku w:val="0"/>
              <w:overflowPunct w:val="0"/>
              <w:spacing w:before="60" w:after="60" w:line="240" w:lineRule="exact"/>
              <w:ind w:left="57"/>
              <w:textAlignment w:val="baseline"/>
              <w:rPr>
                <w:sz w:val="20"/>
                <w:szCs w:val="20"/>
              </w:rPr>
            </w:pPr>
            <w:r w:rsidRPr="000A5C5D">
              <w:rPr>
                <w:sz w:val="20"/>
                <w:szCs w:val="20"/>
              </w:rPr>
              <w:t>5.1.14</w:t>
            </w:r>
          </w:p>
        </w:tc>
        <w:tc>
          <w:tcPr>
            <w:tcW w:w="2500" w:type="pct"/>
            <w:tcBorders>
              <w:top w:val="single" w:sz="2" w:space="0" w:color="auto"/>
              <w:bottom w:val="single" w:sz="4" w:space="0" w:color="auto"/>
            </w:tcBorders>
          </w:tcPr>
          <w:p w14:paraId="7043C27D" w14:textId="77777777" w:rsidR="001632F2" w:rsidRPr="000A5C5D" w:rsidRDefault="001632F2" w:rsidP="00655020">
            <w:pPr>
              <w:keepNext/>
              <w:keepLines/>
              <w:kinsoku w:val="0"/>
              <w:overflowPunct w:val="0"/>
              <w:spacing w:before="60" w:after="60" w:line="239" w:lineRule="exact"/>
              <w:ind w:left="57" w:right="108"/>
              <w:textAlignment w:val="baseline"/>
              <w:rPr>
                <w:sz w:val="20"/>
                <w:szCs w:val="20"/>
              </w:rPr>
            </w:pPr>
            <w:r w:rsidRPr="000A5C5D">
              <w:rPr>
                <w:sz w:val="20"/>
                <w:szCs w:val="20"/>
              </w:rPr>
              <w:t>It is not required to display quantities, and prices if applicable, that correspond to a small number of “minimum increments of registration” at the beginning of the delivery. The display of quantity or price may start after the hidden quantity has been reached.</w:t>
            </w:r>
          </w:p>
          <w:p w14:paraId="72892ABF" w14:textId="77777777" w:rsidR="001632F2" w:rsidRPr="000A5C5D" w:rsidRDefault="001632F2" w:rsidP="00655020">
            <w:pPr>
              <w:keepNext/>
              <w:keepLines/>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The quantity thus hidden shall not be greater than two times the minimum specified quantity deviation. The hidden price shall not be greater than the price corresponding to that quantity.</w:t>
            </w:r>
          </w:p>
          <w:p w14:paraId="1339CC9D" w14:textId="77777777" w:rsidR="001632F2" w:rsidRPr="000A5C5D" w:rsidRDefault="001632F2" w:rsidP="00655020">
            <w:pPr>
              <w:pStyle w:val="EndnoteText"/>
              <w:keepNext/>
              <w:keepLines/>
              <w:tabs>
                <w:tab w:val="left" w:pos="993"/>
              </w:tabs>
              <w:suppressAutoHyphens/>
              <w:spacing w:before="60" w:after="60"/>
              <w:ind w:left="57" w:right="57"/>
              <w:rPr>
                <w:color w:val="000000" w:themeColor="text1"/>
                <w:spacing w:val="-2"/>
                <w:sz w:val="20"/>
                <w:lang w:val="en-GB"/>
              </w:rPr>
            </w:pPr>
            <w:r w:rsidRPr="000A5C5D">
              <w:rPr>
                <w:color w:val="000000" w:themeColor="text1"/>
                <w:spacing w:val="-2"/>
                <w:sz w:val="20"/>
                <w:lang w:val="en-GB"/>
              </w:rPr>
              <w:t>It shall not be possible to change the amount that is being masked without breaking a seal.</w:t>
            </w:r>
          </w:p>
          <w:p w14:paraId="2B6B53D1" w14:textId="77777777" w:rsidR="001632F2" w:rsidRPr="000A5C5D" w:rsidRDefault="001632F2" w:rsidP="00655020">
            <w:pPr>
              <w:pStyle w:val="EndnoteText"/>
              <w:keepNext/>
              <w:keepLines/>
              <w:tabs>
                <w:tab w:val="left" w:pos="993"/>
              </w:tabs>
              <w:suppressAutoHyphens/>
              <w:spacing w:before="60" w:after="60"/>
              <w:ind w:left="57" w:right="57"/>
              <w:rPr>
                <w:color w:val="000000" w:themeColor="text1"/>
                <w:spacing w:val="-2"/>
                <w:sz w:val="20"/>
                <w:lang w:val="en-GB"/>
              </w:rPr>
            </w:pPr>
            <w:r w:rsidRPr="000A5C5D">
              <w:rPr>
                <w:color w:val="000000" w:themeColor="text1"/>
                <w:spacing w:val="-2"/>
                <w:sz w:val="20"/>
                <w:lang w:val="en-GB"/>
              </w:rPr>
              <w:t>Without breaking a seal, it is desirable to disable the “hiding function” to allow:</w:t>
            </w:r>
          </w:p>
          <w:p w14:paraId="4F7B35EB" w14:textId="77777777" w:rsidR="001632F2" w:rsidRPr="000A5C5D" w:rsidRDefault="001632F2" w:rsidP="00655020">
            <w:pPr>
              <w:pStyle w:val="EndnoteText"/>
              <w:keepNext/>
              <w:keepLines/>
              <w:numPr>
                <w:ilvl w:val="0"/>
                <w:numId w:val="29"/>
              </w:numPr>
              <w:tabs>
                <w:tab w:val="left" w:pos="993"/>
              </w:tabs>
              <w:suppressAutoHyphens/>
              <w:snapToGrid/>
              <w:spacing w:before="60" w:after="60" w:line="240" w:lineRule="auto"/>
              <w:ind w:left="417" w:right="57"/>
              <w:rPr>
                <w:color w:val="000000" w:themeColor="text1"/>
                <w:spacing w:val="-2"/>
                <w:sz w:val="20"/>
                <w:lang w:val="en-GB"/>
              </w:rPr>
            </w:pPr>
            <w:r w:rsidRPr="000A5C5D">
              <w:rPr>
                <w:color w:val="000000" w:themeColor="text1"/>
                <w:spacing w:val="-2"/>
                <w:sz w:val="20"/>
                <w:lang w:val="en-GB"/>
              </w:rPr>
              <w:t>verification of the hose inflation volume:</w:t>
            </w:r>
          </w:p>
          <w:p w14:paraId="44D04CAA" w14:textId="77777777" w:rsidR="001632F2" w:rsidRPr="000A5C5D" w:rsidRDefault="001632F2" w:rsidP="00655020">
            <w:pPr>
              <w:pStyle w:val="EndnoteText"/>
              <w:keepNext/>
              <w:keepLines/>
              <w:numPr>
                <w:ilvl w:val="0"/>
                <w:numId w:val="29"/>
              </w:numPr>
              <w:tabs>
                <w:tab w:val="left" w:pos="993"/>
              </w:tabs>
              <w:suppressAutoHyphens/>
              <w:snapToGrid/>
              <w:spacing w:before="60" w:after="60" w:line="240" w:lineRule="auto"/>
              <w:ind w:left="417" w:right="57"/>
              <w:rPr>
                <w:color w:val="000000" w:themeColor="text1"/>
                <w:spacing w:val="-2"/>
                <w:sz w:val="20"/>
                <w:lang w:val="en-GB"/>
              </w:rPr>
            </w:pPr>
            <w:r w:rsidRPr="000A5C5D">
              <w:rPr>
                <w:color w:val="000000" w:themeColor="text1"/>
                <w:spacing w:val="-2"/>
                <w:sz w:val="20"/>
                <w:lang w:val="en-GB"/>
              </w:rPr>
              <w:t>reduction of measur</w:t>
            </w:r>
            <w:r>
              <w:rPr>
                <w:color w:val="000000" w:themeColor="text1"/>
                <w:spacing w:val="-2"/>
                <w:sz w:val="20"/>
                <w:lang w:val="en-GB"/>
              </w:rPr>
              <w:t>ement</w:t>
            </w:r>
            <w:r w:rsidRPr="000A5C5D">
              <w:rPr>
                <w:color w:val="000000" w:themeColor="text1"/>
                <w:spacing w:val="-2"/>
                <w:sz w:val="20"/>
                <w:lang w:val="en-GB"/>
              </w:rPr>
              <w:t xml:space="preserve"> errors during verifications (assessing the contribution of the hose inflation volume) and</w:t>
            </w:r>
          </w:p>
          <w:p w14:paraId="0619FCDD" w14:textId="77777777" w:rsidR="001632F2" w:rsidRPr="000A5C5D" w:rsidRDefault="001632F2" w:rsidP="00655020">
            <w:pPr>
              <w:keepNext/>
              <w:keepLines/>
              <w:kinsoku w:val="0"/>
              <w:overflowPunct w:val="0"/>
              <w:spacing w:before="60" w:after="60"/>
              <w:ind w:left="57" w:right="57"/>
              <w:textAlignment w:val="baseline"/>
              <w:rPr>
                <w:sz w:val="20"/>
                <w:szCs w:val="20"/>
              </w:rPr>
            </w:pPr>
            <w:r w:rsidRPr="000A5C5D">
              <w:rPr>
                <w:color w:val="000000" w:themeColor="text1"/>
                <w:spacing w:val="-2"/>
                <w:sz w:val="20"/>
              </w:rPr>
              <w:t>checking that the device incorporated at the dispenser end of the hose prevents the draining of the hose during shutdown periods as per 2.13.6.</w:t>
            </w:r>
          </w:p>
        </w:tc>
        <w:tc>
          <w:tcPr>
            <w:tcW w:w="200" w:type="pct"/>
            <w:tcBorders>
              <w:top w:val="single" w:sz="2" w:space="0" w:color="auto"/>
              <w:bottom w:val="single" w:sz="4" w:space="0" w:color="auto"/>
            </w:tcBorders>
          </w:tcPr>
          <w:p w14:paraId="2E065B5D" w14:textId="77777777" w:rsidR="001632F2" w:rsidRPr="000A5C5D" w:rsidRDefault="001632F2" w:rsidP="00655020">
            <w:pPr>
              <w:keepNext/>
              <w:keepLines/>
              <w:kinsoku w:val="0"/>
              <w:overflowPunct w:val="0"/>
              <w:spacing w:before="60" w:after="60" w:line="240" w:lineRule="exact"/>
              <w:jc w:val="center"/>
              <w:textAlignment w:val="baseline"/>
              <w:rPr>
                <w:b/>
                <w:sz w:val="19"/>
                <w:szCs w:val="19"/>
              </w:rPr>
            </w:pPr>
          </w:p>
        </w:tc>
        <w:tc>
          <w:tcPr>
            <w:tcW w:w="200" w:type="pct"/>
            <w:tcBorders>
              <w:top w:val="single" w:sz="2" w:space="0" w:color="auto"/>
              <w:bottom w:val="single" w:sz="4" w:space="0" w:color="auto"/>
            </w:tcBorders>
          </w:tcPr>
          <w:p w14:paraId="44EBD7A6" w14:textId="77777777" w:rsidR="001632F2" w:rsidRPr="000A5C5D" w:rsidRDefault="001632F2" w:rsidP="00655020">
            <w:pPr>
              <w:keepNext/>
              <w:keepLines/>
              <w:kinsoku w:val="0"/>
              <w:overflowPunct w:val="0"/>
              <w:spacing w:before="60" w:after="60" w:line="240" w:lineRule="exact"/>
              <w:jc w:val="center"/>
              <w:textAlignment w:val="baseline"/>
              <w:rPr>
                <w:b/>
                <w:sz w:val="19"/>
                <w:szCs w:val="19"/>
              </w:rPr>
            </w:pPr>
          </w:p>
        </w:tc>
        <w:tc>
          <w:tcPr>
            <w:tcW w:w="200" w:type="pct"/>
            <w:tcBorders>
              <w:top w:val="single" w:sz="2" w:space="0" w:color="auto"/>
              <w:bottom w:val="single" w:sz="4" w:space="0" w:color="auto"/>
            </w:tcBorders>
          </w:tcPr>
          <w:p w14:paraId="26BCE57B" w14:textId="77777777" w:rsidR="001632F2" w:rsidRPr="000A5C5D" w:rsidRDefault="001632F2" w:rsidP="00655020">
            <w:pPr>
              <w:keepNext/>
              <w:keepLines/>
              <w:kinsoku w:val="0"/>
              <w:overflowPunct w:val="0"/>
              <w:spacing w:before="60" w:after="60" w:line="240" w:lineRule="exact"/>
              <w:jc w:val="center"/>
              <w:textAlignment w:val="baseline"/>
              <w:rPr>
                <w:b/>
                <w:sz w:val="19"/>
                <w:szCs w:val="19"/>
              </w:rPr>
            </w:pPr>
          </w:p>
        </w:tc>
        <w:tc>
          <w:tcPr>
            <w:tcW w:w="1200" w:type="pct"/>
            <w:tcBorders>
              <w:top w:val="single" w:sz="2" w:space="0" w:color="auto"/>
              <w:bottom w:val="single" w:sz="4" w:space="0" w:color="auto"/>
            </w:tcBorders>
          </w:tcPr>
          <w:p w14:paraId="37BC61EC" w14:textId="77777777" w:rsidR="001632F2" w:rsidRPr="000A5C5D" w:rsidRDefault="001632F2" w:rsidP="00655020">
            <w:pPr>
              <w:keepNext/>
              <w:keepLines/>
              <w:kinsoku w:val="0"/>
              <w:overflowPunct w:val="0"/>
              <w:spacing w:before="60" w:after="60"/>
              <w:textAlignment w:val="baseline"/>
              <w:rPr>
                <w:sz w:val="19"/>
                <w:szCs w:val="24"/>
              </w:rPr>
            </w:pPr>
          </w:p>
        </w:tc>
      </w:tr>
      <w:tr w:rsidR="001632F2" w:rsidRPr="00DB28C3" w14:paraId="01637F63" w14:textId="77777777" w:rsidTr="00655020">
        <w:tc>
          <w:tcPr>
            <w:tcW w:w="700" w:type="pct"/>
            <w:tcBorders>
              <w:top w:val="single" w:sz="4" w:space="0" w:color="auto"/>
            </w:tcBorders>
          </w:tcPr>
          <w:p w14:paraId="56DD9986"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5.1.15</w:t>
            </w:r>
          </w:p>
        </w:tc>
        <w:tc>
          <w:tcPr>
            <w:tcW w:w="2500" w:type="pct"/>
            <w:tcBorders>
              <w:top w:val="single" w:sz="4" w:space="0" w:color="auto"/>
            </w:tcBorders>
          </w:tcPr>
          <w:p w14:paraId="0E579B5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 xml:space="preserve">All dispensers with electronic indicators shall be fitted with a time-out </w:t>
            </w:r>
            <w:r w:rsidRPr="000A5C5D">
              <w:rPr>
                <w:color w:val="000000" w:themeColor="text1"/>
                <w:sz w:val="20"/>
                <w:szCs w:val="20"/>
              </w:rPr>
              <w:t>function</w:t>
            </w:r>
            <w:r w:rsidRPr="000A5C5D">
              <w:rPr>
                <w:sz w:val="20"/>
                <w:szCs w:val="20"/>
              </w:rPr>
              <w:t xml:space="preserve"> that terminates a transaction (i.e. the dispenser is reset to zero before delivery starts), should a period of inactivity (no flow) of more than 120 seconds occur during the transaction.</w:t>
            </w:r>
          </w:p>
        </w:tc>
        <w:tc>
          <w:tcPr>
            <w:tcW w:w="200" w:type="pct"/>
            <w:tcBorders>
              <w:top w:val="single" w:sz="4" w:space="0" w:color="auto"/>
            </w:tcBorders>
          </w:tcPr>
          <w:p w14:paraId="51EF6DDD"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Borders>
              <w:top w:val="single" w:sz="4" w:space="0" w:color="auto"/>
            </w:tcBorders>
          </w:tcPr>
          <w:p w14:paraId="69568A87"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Borders>
              <w:top w:val="single" w:sz="4" w:space="0" w:color="auto"/>
            </w:tcBorders>
          </w:tcPr>
          <w:p w14:paraId="380D55AE"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Borders>
              <w:top w:val="single" w:sz="4" w:space="0" w:color="auto"/>
            </w:tcBorders>
          </w:tcPr>
          <w:p w14:paraId="729CB89E"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3DE535BE" w14:textId="77777777" w:rsidTr="00832ECA">
        <w:tc>
          <w:tcPr>
            <w:tcW w:w="700" w:type="pct"/>
          </w:tcPr>
          <w:p w14:paraId="611AA159"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5.1.16</w:t>
            </w:r>
          </w:p>
        </w:tc>
        <w:tc>
          <w:tcPr>
            <w:tcW w:w="2500" w:type="pct"/>
          </w:tcPr>
          <w:p w14:paraId="55ACCFDD" w14:textId="77777777" w:rsidR="001632F2" w:rsidRPr="000A5C5D" w:rsidRDefault="001632F2" w:rsidP="00832ECA">
            <w:pPr>
              <w:spacing w:after="60"/>
              <w:ind w:left="57"/>
              <w:rPr>
                <w:color w:val="000000" w:themeColor="text1"/>
                <w:spacing w:val="-2"/>
                <w:sz w:val="20"/>
                <w:szCs w:val="20"/>
              </w:rPr>
            </w:pPr>
            <w:r w:rsidRPr="000A5C5D">
              <w:rPr>
                <w:color w:val="000000" w:themeColor="text1"/>
                <w:spacing w:val="-2"/>
                <w:sz w:val="20"/>
                <w:szCs w:val="20"/>
              </w:rPr>
              <w:t xml:space="preserve">When </w:t>
            </w:r>
            <w:r w:rsidRPr="006F357A">
              <w:rPr>
                <w:spacing w:val="-2"/>
                <w:sz w:val="20"/>
                <w:szCs w:val="20"/>
              </w:rPr>
              <w:t xml:space="preserve">a fuel </w:t>
            </w:r>
            <w:r w:rsidRPr="000A5C5D">
              <w:rPr>
                <w:color w:val="000000" w:themeColor="text1"/>
                <w:spacing w:val="-2"/>
                <w:sz w:val="20"/>
                <w:szCs w:val="20"/>
              </w:rPr>
              <w:t>dispenser has a temperature compensation system incorporated (or connected), the temperature compensation functionality shall be sealed against removal. It shall not be possible to disable the compensation function in the electronics without breaking a seal. See also 3.7.</w:t>
            </w:r>
          </w:p>
          <w:p w14:paraId="61AF323E"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color w:val="000000" w:themeColor="text1"/>
                <w:spacing w:val="-2"/>
                <w:sz w:val="20"/>
                <w:szCs w:val="20"/>
              </w:rPr>
              <w:t>During verification, the maximum deviation between the temperature measured by the dispenser and a reference shall be 1.4 °C.</w:t>
            </w:r>
          </w:p>
        </w:tc>
        <w:tc>
          <w:tcPr>
            <w:tcW w:w="200" w:type="pct"/>
          </w:tcPr>
          <w:p w14:paraId="19275003"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1435549D"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5CFBD67D"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44604FE1" w14:textId="77777777" w:rsidR="001632F2" w:rsidRPr="000A5C5D" w:rsidRDefault="001632F2" w:rsidP="00832ECA">
            <w:pPr>
              <w:kinsoku w:val="0"/>
              <w:overflowPunct w:val="0"/>
              <w:spacing w:before="60" w:after="60"/>
              <w:textAlignment w:val="baseline"/>
              <w:rPr>
                <w:sz w:val="19"/>
                <w:szCs w:val="24"/>
              </w:rPr>
            </w:pPr>
          </w:p>
        </w:tc>
      </w:tr>
    </w:tbl>
    <w:p w14:paraId="1D4B8D0C" w14:textId="77777777" w:rsidR="001632F2" w:rsidRPr="000A5C5D" w:rsidRDefault="001632F2" w:rsidP="001632F2"/>
    <w:p w14:paraId="766EC2B9" w14:textId="77777777" w:rsidR="001632F2" w:rsidRDefault="001632F2" w:rsidP="001632F2"/>
    <w:p w14:paraId="12312A59" w14:textId="77777777" w:rsidR="001632F2" w:rsidRDefault="001632F2" w:rsidP="001632F2">
      <w:r>
        <w:br w:type="page"/>
      </w:r>
    </w:p>
    <w:tbl>
      <w:tblPr>
        <w:tblW w:w="9317" w:type="dxa"/>
        <w:tblInd w:w="27"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8"/>
        <w:gridCol w:w="4793"/>
        <w:gridCol w:w="361"/>
        <w:gridCol w:w="361"/>
        <w:gridCol w:w="361"/>
        <w:gridCol w:w="2173"/>
      </w:tblGrid>
      <w:tr w:rsidR="001632F2" w:rsidRPr="000A5C5D" w14:paraId="7C9BBEE1" w14:textId="77777777" w:rsidTr="00FB2730">
        <w:trPr>
          <w:trHeight w:val="613"/>
        </w:trPr>
        <w:tc>
          <w:tcPr>
            <w:tcW w:w="680" w:type="pct"/>
            <w:vAlign w:val="center"/>
          </w:tcPr>
          <w:p w14:paraId="0332449E" w14:textId="77777777" w:rsidR="001632F2" w:rsidRPr="000A5C5D" w:rsidRDefault="001632F2" w:rsidP="00832ECA">
            <w:pPr>
              <w:kinsoku w:val="0"/>
              <w:overflowPunct w:val="0"/>
              <w:spacing w:before="60" w:after="60" w:line="233" w:lineRule="exact"/>
              <w:textAlignment w:val="baseline"/>
              <w:rPr>
                <w:b/>
                <w:bCs/>
              </w:rPr>
            </w:pPr>
            <w:r w:rsidRPr="000A5C5D">
              <w:rPr>
                <w:b/>
                <w:bCs/>
              </w:rPr>
              <w:t>§ (R 117-1)</w:t>
            </w:r>
          </w:p>
        </w:tc>
        <w:tc>
          <w:tcPr>
            <w:tcW w:w="2572" w:type="pct"/>
            <w:vAlign w:val="center"/>
          </w:tcPr>
          <w:p w14:paraId="3A7F2249"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194" w:type="pct"/>
            <w:textDirection w:val="btLr"/>
            <w:vAlign w:val="center"/>
          </w:tcPr>
          <w:p w14:paraId="3A532FE7"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194" w:type="pct"/>
            <w:textDirection w:val="btLr"/>
            <w:vAlign w:val="center"/>
          </w:tcPr>
          <w:p w14:paraId="2461722F"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194" w:type="pct"/>
            <w:textDirection w:val="btLr"/>
            <w:vAlign w:val="center"/>
          </w:tcPr>
          <w:p w14:paraId="49663091"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166" w:type="pct"/>
            <w:vAlign w:val="center"/>
          </w:tcPr>
          <w:p w14:paraId="70620D0E"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764DE279" w14:textId="77777777" w:rsidTr="00FB2730">
        <w:tc>
          <w:tcPr>
            <w:tcW w:w="680" w:type="pct"/>
          </w:tcPr>
          <w:p w14:paraId="7DF6B40C"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b/>
                <w:sz w:val="20"/>
                <w:szCs w:val="20"/>
              </w:rPr>
              <w:t>5.2</w:t>
            </w:r>
          </w:p>
        </w:tc>
        <w:tc>
          <w:tcPr>
            <w:tcW w:w="4317" w:type="pct"/>
            <w:gridSpan w:val="5"/>
          </w:tcPr>
          <w:p w14:paraId="7C66295D" w14:textId="77777777" w:rsidR="001632F2" w:rsidRPr="000A5C5D" w:rsidRDefault="001632F2" w:rsidP="00832ECA">
            <w:pPr>
              <w:kinsoku w:val="0"/>
              <w:overflowPunct w:val="0"/>
              <w:spacing w:before="60" w:after="60"/>
              <w:textAlignment w:val="baseline"/>
              <w:rPr>
                <w:sz w:val="19"/>
                <w:szCs w:val="24"/>
              </w:rPr>
            </w:pPr>
            <w:r w:rsidRPr="000A5C5D">
              <w:rPr>
                <w:b/>
                <w:sz w:val="20"/>
                <w:szCs w:val="20"/>
              </w:rPr>
              <w:t>Measuring system on road tankers</w:t>
            </w:r>
          </w:p>
        </w:tc>
      </w:tr>
      <w:tr w:rsidR="001632F2" w:rsidRPr="00DB28C3" w14:paraId="1C90BACE" w14:textId="77777777" w:rsidTr="00FB2730">
        <w:tc>
          <w:tcPr>
            <w:tcW w:w="680" w:type="pct"/>
          </w:tcPr>
          <w:p w14:paraId="24F62861"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5.2.1</w:t>
            </w:r>
          </w:p>
        </w:tc>
        <w:tc>
          <w:tcPr>
            <w:tcW w:w="4317" w:type="pct"/>
            <w:gridSpan w:val="5"/>
          </w:tcPr>
          <w:p w14:paraId="1277E4C9" w14:textId="77777777" w:rsidR="001632F2" w:rsidRPr="000A5C5D" w:rsidRDefault="001632F2" w:rsidP="00832ECA">
            <w:pPr>
              <w:kinsoku w:val="0"/>
              <w:overflowPunct w:val="0"/>
              <w:spacing w:before="60" w:after="60"/>
              <w:textAlignment w:val="baseline"/>
              <w:rPr>
                <w:sz w:val="19"/>
                <w:szCs w:val="24"/>
              </w:rPr>
            </w:pPr>
            <w:r w:rsidRPr="000A5C5D">
              <w:rPr>
                <w:color w:val="000000" w:themeColor="text1"/>
                <w:sz w:val="20"/>
                <w:szCs w:val="20"/>
              </w:rPr>
              <w:t xml:space="preserve">The provisions hereafter apply to measuring systems mounted on road tankers or on transportable tanks for the transport and delivery of liquids of low viscosity </w:t>
            </w:r>
            <w:r w:rsidRPr="000A5C5D">
              <w:rPr>
                <w:color w:val="000000" w:themeColor="text1"/>
                <w:sz w:val="20"/>
                <w:szCs w:val="20"/>
              </w:rPr>
              <w:br/>
              <w:t xml:space="preserve">(≤ 20 mPa·s at 20 °C) and stored at atmospheric pressure with the exception of </w:t>
            </w:r>
            <w:r w:rsidRPr="000A5C5D">
              <w:rPr>
                <w:color w:val="000000" w:themeColor="text1"/>
                <w:spacing w:val="-2"/>
                <w:sz w:val="20"/>
                <w:szCs w:val="20"/>
              </w:rPr>
              <w:t xml:space="preserve">road tankers containing liquids covered by more specific sections of this Recommendation (such as 5.6 for </w:t>
            </w:r>
            <w:r w:rsidRPr="000A5C5D">
              <w:rPr>
                <w:color w:val="000000" w:themeColor="text1"/>
                <w:sz w:val="20"/>
                <w:szCs w:val="20"/>
              </w:rPr>
              <w:t xml:space="preserve">foaming potable liquids, </w:t>
            </w:r>
            <w:r w:rsidRPr="000A5C5D">
              <w:rPr>
                <w:color w:val="000000" w:themeColor="text1"/>
                <w:spacing w:val="-2"/>
                <w:sz w:val="20"/>
                <w:szCs w:val="20"/>
              </w:rPr>
              <w:t>5.1</w:t>
            </w:r>
            <w:r>
              <w:rPr>
                <w:color w:val="000000" w:themeColor="text1"/>
                <w:spacing w:val="-2"/>
                <w:sz w:val="20"/>
                <w:szCs w:val="20"/>
              </w:rPr>
              <w:t>1</w:t>
            </w:r>
            <w:r w:rsidRPr="000A5C5D">
              <w:rPr>
                <w:color w:val="000000" w:themeColor="text1"/>
                <w:spacing w:val="-2"/>
                <w:sz w:val="20"/>
                <w:szCs w:val="20"/>
              </w:rPr>
              <w:t xml:space="preserve"> for LNG, etc.)</w:t>
            </w:r>
            <w:r w:rsidRPr="000A5C5D">
              <w:rPr>
                <w:color w:val="000000" w:themeColor="text1"/>
                <w:sz w:val="20"/>
                <w:szCs w:val="20"/>
              </w:rPr>
              <w:t>.</w:t>
            </w:r>
          </w:p>
        </w:tc>
      </w:tr>
      <w:tr w:rsidR="001632F2" w:rsidRPr="00DB28C3" w14:paraId="059DBCE1" w14:textId="77777777" w:rsidTr="00FB2730">
        <w:tc>
          <w:tcPr>
            <w:tcW w:w="680" w:type="pct"/>
          </w:tcPr>
          <w:p w14:paraId="775B24C2"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5.2.2</w:t>
            </w:r>
          </w:p>
        </w:tc>
        <w:tc>
          <w:tcPr>
            <w:tcW w:w="4317" w:type="pct"/>
            <w:gridSpan w:val="5"/>
          </w:tcPr>
          <w:p w14:paraId="7E9E21F4" w14:textId="77777777" w:rsidR="001632F2" w:rsidRPr="000A5C5D" w:rsidRDefault="001632F2" w:rsidP="00832ECA">
            <w:pPr>
              <w:kinsoku w:val="0"/>
              <w:overflowPunct w:val="0"/>
              <w:spacing w:before="60" w:after="60" w:line="239" w:lineRule="exact"/>
              <w:ind w:left="57" w:right="108"/>
              <w:textAlignment w:val="baseline"/>
              <w:rPr>
                <w:b/>
                <w:color w:val="000000" w:themeColor="text1"/>
                <w:sz w:val="20"/>
                <w:szCs w:val="20"/>
              </w:rPr>
            </w:pPr>
            <w:r w:rsidRPr="000A5C5D">
              <w:rPr>
                <w:b/>
                <w:color w:val="000000" w:themeColor="text1"/>
                <w:sz w:val="20"/>
                <w:szCs w:val="20"/>
              </w:rPr>
              <w:t>Multiple compartments</w:t>
            </w:r>
          </w:p>
          <w:p w14:paraId="13899B09"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Tanks equipped with measuring systems may comprise one or more compartments.</w:t>
            </w:r>
          </w:p>
          <w:p w14:paraId="210D5275"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The largest MMQ of the meter and gas separator must not exceed the volume of the smallest compartment.</w:t>
            </w:r>
          </w:p>
          <w:p w14:paraId="17211019"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i/>
                <w:color w:val="000000" w:themeColor="text1"/>
                <w:spacing w:val="-2"/>
                <w:sz w:val="20"/>
                <w:szCs w:val="20"/>
              </w:rPr>
              <w:t xml:space="preserve">Note: </w:t>
            </w:r>
            <w:r w:rsidRPr="000A5C5D">
              <w:rPr>
                <w:color w:val="000000" w:themeColor="text1"/>
                <w:spacing w:val="-2"/>
                <w:sz w:val="20"/>
                <w:szCs w:val="20"/>
              </w:rPr>
              <w:t>It must be possible to reach MMQ when delivering the full volume of any compartment.</w:t>
            </w:r>
          </w:p>
          <w:p w14:paraId="6A734E65"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The MMQ of the measuring instrument and the air separator must not exceed 50 % of the volume of the largest compartment.</w:t>
            </w:r>
          </w:p>
          <w:p w14:paraId="64936530" w14:textId="77777777" w:rsidR="001632F2" w:rsidRPr="000A5C5D" w:rsidRDefault="001632F2" w:rsidP="00832ECA">
            <w:pPr>
              <w:kinsoku w:val="0"/>
              <w:overflowPunct w:val="0"/>
              <w:spacing w:before="60" w:after="60"/>
              <w:textAlignment w:val="baseline"/>
              <w:rPr>
                <w:sz w:val="19"/>
                <w:szCs w:val="24"/>
              </w:rPr>
            </w:pPr>
            <w:r w:rsidRPr="000A5C5D">
              <w:rPr>
                <w:i/>
                <w:color w:val="000000" w:themeColor="text1"/>
                <w:spacing w:val="-2"/>
                <w:sz w:val="20"/>
                <w:szCs w:val="20"/>
              </w:rPr>
              <w:t xml:space="preserve">Note: </w:t>
            </w:r>
            <w:r w:rsidRPr="000A5C5D">
              <w:rPr>
                <w:color w:val="000000" w:themeColor="text1"/>
                <w:spacing w:val="-2"/>
                <w:sz w:val="20"/>
                <w:szCs w:val="20"/>
              </w:rPr>
              <w:t>It must be possible to reach 2 MMQ during verification as per 2.5.1, 2.5.3 and 2.10.1.</w:t>
            </w:r>
          </w:p>
        </w:tc>
      </w:tr>
      <w:tr w:rsidR="001632F2" w:rsidRPr="00DB28C3" w14:paraId="400D38E3" w14:textId="77777777" w:rsidTr="00FB2730">
        <w:tc>
          <w:tcPr>
            <w:tcW w:w="680" w:type="pct"/>
          </w:tcPr>
          <w:p w14:paraId="0F63C06F"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5.2.3</w:t>
            </w:r>
          </w:p>
        </w:tc>
        <w:tc>
          <w:tcPr>
            <w:tcW w:w="2572" w:type="pct"/>
          </w:tcPr>
          <w:p w14:paraId="00DA1AC0"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compartments of road tankers shall be fitted with an anti</w:t>
            </w:r>
            <w:r>
              <w:rPr>
                <w:sz w:val="20"/>
                <w:szCs w:val="20"/>
              </w:rPr>
              <w:t>-</w:t>
            </w:r>
            <w:r w:rsidRPr="000A5C5D">
              <w:rPr>
                <w:sz w:val="20"/>
                <w:szCs w:val="20"/>
              </w:rPr>
              <w:t>swirl device, except when the measuring system is fitted with a gas separator which complies with 2.10.8.</w:t>
            </w:r>
          </w:p>
        </w:tc>
        <w:tc>
          <w:tcPr>
            <w:tcW w:w="194" w:type="pct"/>
          </w:tcPr>
          <w:p w14:paraId="4A40E29C"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3642509E"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291B897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2074E8A1"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4D0DD7E0" w14:textId="77777777" w:rsidTr="00FB2730">
        <w:tc>
          <w:tcPr>
            <w:tcW w:w="680" w:type="pct"/>
          </w:tcPr>
          <w:p w14:paraId="564C327B"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5.2.4</w:t>
            </w:r>
          </w:p>
        </w:tc>
        <w:tc>
          <w:tcPr>
            <w:tcW w:w="2572" w:type="pct"/>
          </w:tcPr>
          <w:p w14:paraId="4439869A"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When a tank comprises more than one compartment, each compartment shall be provided with an individual (manual or automatic) closing device in each outlet line.</w:t>
            </w:r>
          </w:p>
        </w:tc>
        <w:tc>
          <w:tcPr>
            <w:tcW w:w="194" w:type="pct"/>
          </w:tcPr>
          <w:p w14:paraId="6DEDADB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522D40C8"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2D1B1EA3"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04730EDD"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2551A31A" w14:textId="77777777" w:rsidTr="00FB2730">
        <w:tc>
          <w:tcPr>
            <w:tcW w:w="680" w:type="pct"/>
          </w:tcPr>
          <w:p w14:paraId="271F90EE"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5.2.5</w:t>
            </w:r>
          </w:p>
        </w:tc>
        <w:tc>
          <w:tcPr>
            <w:tcW w:w="2572" w:type="pct"/>
          </w:tcPr>
          <w:p w14:paraId="0107CB2A" w14:textId="77777777" w:rsidR="001632F2" w:rsidRDefault="001632F2" w:rsidP="00832ECA">
            <w:pPr>
              <w:kinsoku w:val="0"/>
              <w:overflowPunct w:val="0"/>
              <w:spacing w:before="60" w:after="60" w:line="239" w:lineRule="exact"/>
              <w:ind w:left="57" w:right="108"/>
              <w:textAlignment w:val="baseline"/>
              <w:rPr>
                <w:sz w:val="20"/>
                <w:szCs w:val="20"/>
              </w:rPr>
            </w:pPr>
            <w:r w:rsidRPr="000A5C5D">
              <w:rPr>
                <w:sz w:val="20"/>
                <w:szCs w:val="20"/>
              </w:rPr>
              <w:t>In conformity with national regulations on their use, each measuring system shall be allocated to a specific product or to a range of products for which the meter has been approved.</w:t>
            </w:r>
          </w:p>
          <w:p w14:paraId="2309AF6D"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696861">
              <w:rPr>
                <w:sz w:val="20"/>
                <w:szCs w:val="20"/>
              </w:rPr>
              <w:t>The pipework shall, to the extent possible, be designed so that products cannot become mixed in the measuring system.</w:t>
            </w:r>
          </w:p>
        </w:tc>
        <w:tc>
          <w:tcPr>
            <w:tcW w:w="194" w:type="pct"/>
          </w:tcPr>
          <w:p w14:paraId="459B9FAC"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7E495BD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5F5635A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095537FD"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11E9D289" w14:textId="77777777" w:rsidTr="00FB2730">
        <w:tc>
          <w:tcPr>
            <w:tcW w:w="680" w:type="pct"/>
          </w:tcPr>
          <w:p w14:paraId="47EAED25"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5.2.6</w:t>
            </w:r>
          </w:p>
        </w:tc>
        <w:tc>
          <w:tcPr>
            <w:tcW w:w="2572" w:type="pct"/>
          </w:tcPr>
          <w:p w14:paraId="1A986FF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Subject to the requirements in 2.16.2, a measuring system mounted on a road tanker may include empty or full hoses or both.</w:t>
            </w:r>
          </w:p>
        </w:tc>
        <w:tc>
          <w:tcPr>
            <w:tcW w:w="194" w:type="pct"/>
          </w:tcPr>
          <w:p w14:paraId="650C5A8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25F9DA4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7D381C4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6CA1B000"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7E46EA1B" w14:textId="77777777" w:rsidTr="00FB2730">
        <w:tc>
          <w:tcPr>
            <w:tcW w:w="680" w:type="pct"/>
          </w:tcPr>
          <w:p w14:paraId="523E7FDA"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5.2.7</w:t>
            </w:r>
          </w:p>
        </w:tc>
        <w:tc>
          <w:tcPr>
            <w:tcW w:w="2572" w:type="pct"/>
          </w:tcPr>
          <w:p w14:paraId="42BB9CDF"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quantity indicating device shall include a zero-setting device complying with 3.2.4.</w:t>
            </w:r>
          </w:p>
          <w:p w14:paraId="327DE636"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When the measuring system is fitted with a ticket printing device, any printing operation shall prevent the continuation of the delivery until a reset to zero has been performed.</w:t>
            </w:r>
          </w:p>
        </w:tc>
        <w:tc>
          <w:tcPr>
            <w:tcW w:w="194" w:type="pct"/>
          </w:tcPr>
          <w:p w14:paraId="22F57F3C"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3F1EDD9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1E26C31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50163047"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16DE4461" w14:textId="77777777" w:rsidTr="00FB2730">
        <w:tc>
          <w:tcPr>
            <w:tcW w:w="680" w:type="pct"/>
          </w:tcPr>
          <w:p w14:paraId="0190179B"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w:t>
            </w:r>
          </w:p>
        </w:tc>
        <w:tc>
          <w:tcPr>
            <w:tcW w:w="2572" w:type="pct"/>
          </w:tcPr>
          <w:p w14:paraId="0FE64A4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Measuring systems mounted on road tankers may be designed to operate by pump only, or by gravity only, or with the choice of either pump or gravity, or by gas pressure.</w:t>
            </w:r>
          </w:p>
        </w:tc>
        <w:tc>
          <w:tcPr>
            <w:tcW w:w="194" w:type="pct"/>
          </w:tcPr>
          <w:p w14:paraId="10BC961C"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2DD7690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3BE42FB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3C07EB65" w14:textId="77777777" w:rsidR="001632F2" w:rsidRPr="000A5C5D" w:rsidRDefault="001632F2" w:rsidP="00832ECA">
            <w:pPr>
              <w:kinsoku w:val="0"/>
              <w:overflowPunct w:val="0"/>
              <w:spacing w:before="60" w:after="60" w:line="240" w:lineRule="exact"/>
              <w:jc w:val="center"/>
              <w:textAlignment w:val="baseline"/>
              <w:rPr>
                <w:sz w:val="19"/>
                <w:szCs w:val="19"/>
              </w:rPr>
            </w:pPr>
          </w:p>
        </w:tc>
      </w:tr>
      <w:tr w:rsidR="001632F2" w:rsidRPr="00DB28C3" w14:paraId="4A80EE53" w14:textId="77777777" w:rsidTr="00FB2730">
        <w:tc>
          <w:tcPr>
            <w:tcW w:w="680" w:type="pct"/>
          </w:tcPr>
          <w:p w14:paraId="67F20A0A"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5.2.8.1</w:t>
            </w:r>
          </w:p>
        </w:tc>
        <w:tc>
          <w:tcPr>
            <w:tcW w:w="2572" w:type="pct"/>
          </w:tcPr>
          <w:p w14:paraId="4B780271"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Measuring systems fed by pump only may operate either empty hose or full hose and shall comply with the requirements in 5.2.8.1.1 and 5.2.8.1.2.</w:t>
            </w:r>
          </w:p>
        </w:tc>
        <w:tc>
          <w:tcPr>
            <w:tcW w:w="194" w:type="pct"/>
          </w:tcPr>
          <w:p w14:paraId="5602769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378CCBB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2F6FCFD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6F8488CC"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3E9ECC85" w14:textId="77777777" w:rsidTr="00FB2730">
        <w:tc>
          <w:tcPr>
            <w:tcW w:w="680" w:type="pct"/>
          </w:tcPr>
          <w:p w14:paraId="4F43B580"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5.2.8.1.1</w:t>
            </w:r>
          </w:p>
        </w:tc>
        <w:tc>
          <w:tcPr>
            <w:tcW w:w="2572" w:type="pct"/>
          </w:tcPr>
          <w:p w14:paraId="7396D70C"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As there is a risk that the requirements in 2.10.2 related to the absence of air or gas cannot be met, the measuring system shall have a suitable gas elimination device upstream of the meter (see 2.10.7, 2.10.8 and 2.10.9).</w:t>
            </w:r>
          </w:p>
        </w:tc>
        <w:tc>
          <w:tcPr>
            <w:tcW w:w="194" w:type="pct"/>
          </w:tcPr>
          <w:p w14:paraId="7CC4E89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291C8F4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47B0575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5313EE03"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8970C5F" w14:textId="77777777" w:rsidTr="00FB2730">
        <w:tc>
          <w:tcPr>
            <w:tcW w:w="680" w:type="pct"/>
          </w:tcPr>
          <w:p w14:paraId="6D18E594" w14:textId="77777777" w:rsidR="001632F2" w:rsidRPr="000A5C5D" w:rsidRDefault="001632F2" w:rsidP="00FB2730">
            <w:pPr>
              <w:keepLines/>
              <w:kinsoku w:val="0"/>
              <w:overflowPunct w:val="0"/>
              <w:spacing w:before="60" w:after="60" w:line="240" w:lineRule="exact"/>
              <w:ind w:left="57"/>
              <w:textAlignment w:val="baseline"/>
              <w:rPr>
                <w:sz w:val="20"/>
                <w:szCs w:val="20"/>
              </w:rPr>
            </w:pPr>
            <w:r w:rsidRPr="000A5C5D">
              <w:rPr>
                <w:sz w:val="20"/>
                <w:szCs w:val="20"/>
              </w:rPr>
              <w:t>5.2.8.1.2</w:t>
            </w:r>
          </w:p>
        </w:tc>
        <w:tc>
          <w:tcPr>
            <w:tcW w:w="2572" w:type="pct"/>
          </w:tcPr>
          <w:p w14:paraId="6F2C41BE" w14:textId="77777777" w:rsidR="001632F2" w:rsidRPr="000A5C5D" w:rsidRDefault="001632F2" w:rsidP="00FB2730">
            <w:pPr>
              <w:keepLines/>
              <w:kinsoku w:val="0"/>
              <w:overflowPunct w:val="0"/>
              <w:spacing w:before="60" w:after="60" w:line="239" w:lineRule="exact"/>
              <w:ind w:left="57" w:right="108"/>
              <w:textAlignment w:val="baseline"/>
              <w:rPr>
                <w:sz w:val="20"/>
                <w:szCs w:val="20"/>
              </w:rPr>
            </w:pPr>
            <w:r w:rsidRPr="000A5C5D">
              <w:rPr>
                <w:sz w:val="20"/>
                <w:szCs w:val="20"/>
              </w:rPr>
              <w:t>When, in a measuring system, the pressure at the outlet of the meter can be lower than atmospheric pressure, but still higher than the saturated vapour pressure, an automatic means to prevent any air from entering the meter shall be installed.</w:t>
            </w:r>
          </w:p>
          <w:p w14:paraId="0FE31448" w14:textId="77777777" w:rsidR="001632F2" w:rsidRPr="000A5C5D" w:rsidRDefault="001632F2" w:rsidP="00FB2730">
            <w:pPr>
              <w:keepLines/>
              <w:kinsoku w:val="0"/>
              <w:overflowPunct w:val="0"/>
              <w:spacing w:before="60" w:after="60" w:line="239" w:lineRule="exact"/>
              <w:ind w:left="57" w:right="108"/>
              <w:textAlignment w:val="baseline"/>
              <w:rPr>
                <w:sz w:val="20"/>
                <w:szCs w:val="20"/>
              </w:rPr>
            </w:pPr>
            <w:r w:rsidRPr="000A5C5D">
              <w:rPr>
                <w:sz w:val="20"/>
                <w:szCs w:val="20"/>
              </w:rPr>
              <w:t>When the pressure at the outlet of the meter cannot be lower than atmospheric pressure (this is especially the case for systems operating solely full hose), the use of automatic devices for slowing down and stopping the flow is not required.</w:t>
            </w:r>
          </w:p>
        </w:tc>
        <w:tc>
          <w:tcPr>
            <w:tcW w:w="194" w:type="pct"/>
          </w:tcPr>
          <w:p w14:paraId="158DC42F" w14:textId="77777777" w:rsidR="001632F2" w:rsidRPr="000A5C5D" w:rsidRDefault="001632F2" w:rsidP="00FB2730">
            <w:pPr>
              <w:keepLines/>
              <w:kinsoku w:val="0"/>
              <w:overflowPunct w:val="0"/>
              <w:spacing w:before="60" w:after="60" w:line="240" w:lineRule="exact"/>
              <w:jc w:val="center"/>
              <w:textAlignment w:val="baseline"/>
              <w:rPr>
                <w:sz w:val="19"/>
                <w:szCs w:val="19"/>
              </w:rPr>
            </w:pPr>
          </w:p>
        </w:tc>
        <w:tc>
          <w:tcPr>
            <w:tcW w:w="194" w:type="pct"/>
          </w:tcPr>
          <w:p w14:paraId="7AABF120" w14:textId="77777777" w:rsidR="001632F2" w:rsidRPr="000A5C5D" w:rsidRDefault="001632F2" w:rsidP="00FB2730">
            <w:pPr>
              <w:keepLines/>
              <w:kinsoku w:val="0"/>
              <w:overflowPunct w:val="0"/>
              <w:spacing w:before="60" w:after="60" w:line="240" w:lineRule="exact"/>
              <w:jc w:val="center"/>
              <w:textAlignment w:val="baseline"/>
              <w:rPr>
                <w:sz w:val="19"/>
                <w:szCs w:val="19"/>
              </w:rPr>
            </w:pPr>
          </w:p>
        </w:tc>
        <w:tc>
          <w:tcPr>
            <w:tcW w:w="194" w:type="pct"/>
          </w:tcPr>
          <w:p w14:paraId="314E3F5A" w14:textId="77777777" w:rsidR="001632F2" w:rsidRPr="000A5C5D" w:rsidRDefault="001632F2" w:rsidP="00FB2730">
            <w:pPr>
              <w:keepLines/>
              <w:kinsoku w:val="0"/>
              <w:overflowPunct w:val="0"/>
              <w:spacing w:before="60" w:after="60" w:line="240" w:lineRule="exact"/>
              <w:jc w:val="center"/>
              <w:textAlignment w:val="baseline"/>
              <w:rPr>
                <w:sz w:val="19"/>
                <w:szCs w:val="19"/>
              </w:rPr>
            </w:pPr>
          </w:p>
        </w:tc>
        <w:tc>
          <w:tcPr>
            <w:tcW w:w="1166" w:type="pct"/>
          </w:tcPr>
          <w:p w14:paraId="21E13ABC" w14:textId="77777777" w:rsidR="001632F2" w:rsidRPr="000A5C5D" w:rsidRDefault="001632F2" w:rsidP="00FB2730">
            <w:pPr>
              <w:keepLines/>
              <w:kinsoku w:val="0"/>
              <w:overflowPunct w:val="0"/>
              <w:spacing w:before="60" w:after="60"/>
              <w:textAlignment w:val="baseline"/>
              <w:rPr>
                <w:sz w:val="19"/>
                <w:szCs w:val="24"/>
              </w:rPr>
            </w:pPr>
          </w:p>
        </w:tc>
      </w:tr>
      <w:tr w:rsidR="001632F2" w:rsidRPr="00DB28C3" w14:paraId="1F07DC74" w14:textId="77777777" w:rsidTr="00FB2730">
        <w:tc>
          <w:tcPr>
            <w:tcW w:w="680" w:type="pct"/>
          </w:tcPr>
          <w:p w14:paraId="35C27CB1"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5.2.8.2</w:t>
            </w:r>
          </w:p>
        </w:tc>
        <w:tc>
          <w:tcPr>
            <w:tcW w:w="4317" w:type="pct"/>
            <w:gridSpan w:val="5"/>
          </w:tcPr>
          <w:p w14:paraId="01366686" w14:textId="77777777" w:rsidR="001632F2" w:rsidRPr="001B17A0" w:rsidRDefault="001632F2" w:rsidP="00832ECA">
            <w:pPr>
              <w:kinsoku w:val="0"/>
              <w:overflowPunct w:val="0"/>
              <w:spacing w:before="60" w:after="60" w:line="240" w:lineRule="exact"/>
              <w:ind w:left="57"/>
              <w:textAlignment w:val="baseline"/>
              <w:rPr>
                <w:sz w:val="20"/>
                <w:szCs w:val="20"/>
              </w:rPr>
            </w:pPr>
            <w:r w:rsidRPr="000A5C5D">
              <w:rPr>
                <w:sz w:val="20"/>
                <w:szCs w:val="20"/>
              </w:rPr>
              <w:t>Measuring systems operating solely by gravity shall comply with the requirements of 5.2.8.2.1 to 5.2.8.2.4.</w:t>
            </w:r>
          </w:p>
        </w:tc>
      </w:tr>
      <w:tr w:rsidR="001632F2" w:rsidRPr="00DB28C3" w14:paraId="157AE143" w14:textId="77777777" w:rsidTr="00FB2730">
        <w:tc>
          <w:tcPr>
            <w:tcW w:w="680" w:type="pct"/>
          </w:tcPr>
          <w:p w14:paraId="0BA10358"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5.2.8.2.1</w:t>
            </w:r>
          </w:p>
        </w:tc>
        <w:tc>
          <w:tcPr>
            <w:tcW w:w="2572" w:type="pct"/>
          </w:tcPr>
          <w:p w14:paraId="3B0A049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equipment shall be so constructed that the total contents of the compartment(s) can be measured at a flowrate greater than or equal to the minimum flowrate of the measuring system.</w:t>
            </w:r>
          </w:p>
        </w:tc>
        <w:tc>
          <w:tcPr>
            <w:tcW w:w="194" w:type="pct"/>
          </w:tcPr>
          <w:p w14:paraId="0A5F379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01E36688"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0BE1335F"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597C6D53"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101EE77D" w14:textId="77777777" w:rsidTr="00FB2730">
        <w:tc>
          <w:tcPr>
            <w:tcW w:w="680" w:type="pct"/>
          </w:tcPr>
          <w:p w14:paraId="262082E9"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5.2.8.2.2</w:t>
            </w:r>
          </w:p>
        </w:tc>
        <w:tc>
          <w:tcPr>
            <w:tcW w:w="2572" w:type="pct"/>
          </w:tcPr>
          <w:p w14:paraId="484AE7A1"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If there are connections with the gas phase in the tank of the road tanker, appropriate devices shall prevent any gas/air from entering the meter.</w:t>
            </w:r>
          </w:p>
        </w:tc>
        <w:tc>
          <w:tcPr>
            <w:tcW w:w="194" w:type="pct"/>
          </w:tcPr>
          <w:p w14:paraId="7CA4F429"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5F37BF9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78BD862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19D15E64"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216E344" w14:textId="77777777" w:rsidTr="00FB2730">
        <w:tc>
          <w:tcPr>
            <w:tcW w:w="680" w:type="pct"/>
          </w:tcPr>
          <w:p w14:paraId="0CA372FE"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5.2.8.2.3</w:t>
            </w:r>
          </w:p>
        </w:tc>
        <w:tc>
          <w:tcPr>
            <w:tcW w:w="2572" w:type="pct"/>
          </w:tcPr>
          <w:p w14:paraId="757F1FCF"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requirements in 2.10.3 concerning non-pumped flow shall apply.</w:t>
            </w:r>
          </w:p>
          <w:p w14:paraId="28F4487A"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A pump downstream of the transfer point for increasing the flowrate may be authori</w:t>
            </w:r>
            <w:r>
              <w:rPr>
                <w:sz w:val="20"/>
                <w:szCs w:val="20"/>
              </w:rPr>
              <w:t>s</w:t>
            </w:r>
            <w:r w:rsidRPr="000A5C5D">
              <w:rPr>
                <w:sz w:val="20"/>
                <w:szCs w:val="20"/>
              </w:rPr>
              <w:t>ed if the foregoing provisions are complied with. This pump shall not cause a fall in pressure in the meter.</w:t>
            </w:r>
          </w:p>
        </w:tc>
        <w:tc>
          <w:tcPr>
            <w:tcW w:w="194" w:type="pct"/>
          </w:tcPr>
          <w:p w14:paraId="3E8D48F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4D34DAA3"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7FB46DD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47E5B328"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4A6DF133" w14:textId="77777777" w:rsidTr="00FB2730">
        <w:tc>
          <w:tcPr>
            <w:tcW w:w="680" w:type="pct"/>
          </w:tcPr>
          <w:p w14:paraId="53198A75"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5.2.8.2.4</w:t>
            </w:r>
          </w:p>
        </w:tc>
        <w:tc>
          <w:tcPr>
            <w:tcW w:w="2572" w:type="pct"/>
          </w:tcPr>
          <w:p w14:paraId="15E193C8"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Where a gas/air release to atmosphere is required to ensure the complete emptying of all piping downstream of the transfer point, it shall be automatic in operation. Means for visual or automatic detection of the complete emptying are mandatory in this case.</w:t>
            </w:r>
          </w:p>
        </w:tc>
        <w:tc>
          <w:tcPr>
            <w:tcW w:w="194" w:type="pct"/>
          </w:tcPr>
          <w:p w14:paraId="09EF1B0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34EBA37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4EEA1B1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061E108F"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3A084651" w14:textId="77777777" w:rsidTr="00FB2730">
        <w:tc>
          <w:tcPr>
            <w:tcW w:w="680" w:type="pct"/>
          </w:tcPr>
          <w:p w14:paraId="76CB14A8"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5.2.8.3</w:t>
            </w:r>
          </w:p>
        </w:tc>
        <w:tc>
          <w:tcPr>
            <w:tcW w:w="2572" w:type="pct"/>
          </w:tcPr>
          <w:p w14:paraId="67E456C8"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Measuring systems capable of being operated either by gravity or by pump shall comply with the requirements in 5.2.8.1 and 5.2.8.2.</w:t>
            </w:r>
          </w:p>
        </w:tc>
        <w:tc>
          <w:tcPr>
            <w:tcW w:w="194" w:type="pct"/>
          </w:tcPr>
          <w:p w14:paraId="3DE22A45"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287C7D5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4AE08DF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23B38BD6"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6FB3E1CF" w14:textId="77777777" w:rsidTr="00FB2730">
        <w:tc>
          <w:tcPr>
            <w:tcW w:w="680" w:type="pct"/>
          </w:tcPr>
          <w:p w14:paraId="6A7E6664"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5.2.8.4</w:t>
            </w:r>
          </w:p>
        </w:tc>
        <w:tc>
          <w:tcPr>
            <w:tcW w:w="2572" w:type="pct"/>
          </w:tcPr>
          <w:p w14:paraId="0E2B09C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Measuring systems operated by means of gas pressure may operate empty hose or full hose.</w:t>
            </w:r>
          </w:p>
          <w:p w14:paraId="24231660"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pipework which links the meter to the device intended to prevent any gas from entering the meter as specified in 2.10.3 shall have no constriction or component likely to cause a pressure loss which could generate gas pockets by releasing the gas dissolved in the liquid.</w:t>
            </w:r>
          </w:p>
          <w:p w14:paraId="711E16BF"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These systems shall include a pressure gauge which indicates the pressure in the tank. The dial of this gauge shall indicate the range of permissible pressures.</w:t>
            </w:r>
          </w:p>
        </w:tc>
        <w:tc>
          <w:tcPr>
            <w:tcW w:w="194" w:type="pct"/>
          </w:tcPr>
          <w:p w14:paraId="2A5B8E3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156C363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94" w:type="pct"/>
          </w:tcPr>
          <w:p w14:paraId="7367B79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166" w:type="pct"/>
          </w:tcPr>
          <w:p w14:paraId="6CFAE1C3" w14:textId="77777777" w:rsidR="001632F2" w:rsidRPr="000A5C5D" w:rsidRDefault="001632F2" w:rsidP="00832ECA">
            <w:pPr>
              <w:kinsoku w:val="0"/>
              <w:overflowPunct w:val="0"/>
              <w:spacing w:before="60" w:after="60"/>
              <w:textAlignment w:val="baseline"/>
              <w:rPr>
                <w:sz w:val="19"/>
                <w:szCs w:val="24"/>
              </w:rPr>
            </w:pPr>
          </w:p>
        </w:tc>
      </w:tr>
    </w:tbl>
    <w:p w14:paraId="62EAB8A9" w14:textId="77777777" w:rsidR="001632F2" w:rsidRPr="000A5C5D" w:rsidRDefault="001632F2" w:rsidP="001632F2"/>
    <w:p w14:paraId="61BB0BFA" w14:textId="77777777" w:rsidR="001632F2" w:rsidRPr="000A5C5D" w:rsidRDefault="001632F2" w:rsidP="001632F2">
      <w:r w:rsidRPr="000A5C5D">
        <w:br w:type="page"/>
      </w:r>
    </w:p>
    <w:p w14:paraId="5FC754D4" w14:textId="77777777" w:rsidR="001632F2" w:rsidRPr="000A5C5D" w:rsidRDefault="001632F2" w:rsidP="001632F2"/>
    <w:tbl>
      <w:tblPr>
        <w:tblW w:w="9072" w:type="dxa"/>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64DD0792" w14:textId="77777777" w:rsidTr="00832ECA">
        <w:trPr>
          <w:trHeight w:val="613"/>
        </w:trPr>
        <w:tc>
          <w:tcPr>
            <w:tcW w:w="700" w:type="pct"/>
            <w:tcBorders>
              <w:top w:val="single" w:sz="8" w:space="0" w:color="auto"/>
              <w:left w:val="single" w:sz="8" w:space="0" w:color="auto"/>
              <w:bottom w:val="single" w:sz="6" w:space="0" w:color="auto"/>
              <w:right w:val="single" w:sz="6" w:space="0" w:color="auto"/>
            </w:tcBorders>
            <w:vAlign w:val="center"/>
          </w:tcPr>
          <w:p w14:paraId="7D0E2F24" w14:textId="77777777" w:rsidR="001632F2" w:rsidRPr="000A5C5D" w:rsidRDefault="001632F2" w:rsidP="00832ECA">
            <w:pPr>
              <w:kinsoku w:val="0"/>
              <w:overflowPunct w:val="0"/>
              <w:spacing w:before="60" w:after="60" w:line="233" w:lineRule="exact"/>
              <w:textAlignment w:val="baseline"/>
              <w:rPr>
                <w:b/>
                <w:bCs/>
              </w:rPr>
            </w:pPr>
            <w:r w:rsidRPr="000A5C5D">
              <w:rPr>
                <w:b/>
                <w:bCs/>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24336806"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632A700A"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6E1922DF"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555BACC9"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39008AE3"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1EEF90CB" w14:textId="77777777" w:rsidTr="00832ECA">
        <w:tc>
          <w:tcPr>
            <w:tcW w:w="700" w:type="pct"/>
            <w:tcBorders>
              <w:top w:val="single" w:sz="6" w:space="0" w:color="auto"/>
              <w:left w:val="single" w:sz="8" w:space="0" w:color="auto"/>
              <w:bottom w:val="single" w:sz="2" w:space="0" w:color="auto"/>
              <w:right w:val="single" w:sz="2" w:space="0" w:color="auto"/>
            </w:tcBorders>
          </w:tcPr>
          <w:p w14:paraId="0E785577"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5.3</w:t>
            </w:r>
          </w:p>
        </w:tc>
        <w:tc>
          <w:tcPr>
            <w:tcW w:w="1200" w:type="pct"/>
            <w:gridSpan w:val="5"/>
            <w:tcBorders>
              <w:top w:val="single" w:sz="6" w:space="0" w:color="auto"/>
              <w:left w:val="single" w:sz="2" w:space="0" w:color="auto"/>
              <w:bottom w:val="single" w:sz="2" w:space="0" w:color="auto"/>
              <w:right w:val="single" w:sz="8" w:space="0" w:color="auto"/>
            </w:tcBorders>
          </w:tcPr>
          <w:p w14:paraId="39737F83" w14:textId="77777777" w:rsidR="001632F2" w:rsidRPr="000A5C5D" w:rsidRDefault="001632F2" w:rsidP="00832ECA">
            <w:pPr>
              <w:kinsoku w:val="0"/>
              <w:overflowPunct w:val="0"/>
              <w:spacing w:before="60" w:after="60" w:line="239" w:lineRule="exact"/>
              <w:ind w:left="57" w:right="108"/>
              <w:textAlignment w:val="baseline"/>
              <w:rPr>
                <w:sz w:val="19"/>
                <w:szCs w:val="24"/>
              </w:rPr>
            </w:pPr>
            <w:r w:rsidRPr="000A5C5D">
              <w:rPr>
                <w:b/>
                <w:sz w:val="20"/>
                <w:szCs w:val="20"/>
              </w:rPr>
              <w:t>Measuring systems for the unloading of ships’ tanks and of rail and road tankers using an intermediate tank</w:t>
            </w:r>
          </w:p>
        </w:tc>
      </w:tr>
      <w:tr w:rsidR="001632F2" w:rsidRPr="00DB28C3" w14:paraId="31DE8723" w14:textId="77777777" w:rsidTr="00832ECA">
        <w:tc>
          <w:tcPr>
            <w:tcW w:w="700" w:type="pct"/>
            <w:tcBorders>
              <w:top w:val="single" w:sz="2" w:space="0" w:color="auto"/>
              <w:left w:val="single" w:sz="8" w:space="0" w:color="auto"/>
              <w:bottom w:val="single" w:sz="2" w:space="0" w:color="auto"/>
              <w:right w:val="single" w:sz="2" w:space="0" w:color="auto"/>
            </w:tcBorders>
          </w:tcPr>
          <w:p w14:paraId="67928B2B"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5.3.1</w:t>
            </w:r>
          </w:p>
        </w:tc>
        <w:tc>
          <w:tcPr>
            <w:tcW w:w="2500" w:type="pct"/>
            <w:tcBorders>
              <w:top w:val="single" w:sz="2" w:space="0" w:color="auto"/>
              <w:left w:val="single" w:sz="2" w:space="0" w:color="auto"/>
              <w:bottom w:val="single" w:sz="2" w:space="0" w:color="auto"/>
              <w:right w:val="single" w:sz="2" w:space="0" w:color="auto"/>
            </w:tcBorders>
          </w:tcPr>
          <w:p w14:paraId="7BF1DF23"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Measuring systems designed to measure quantities of liquids during the unloading of ships’ tanks and of rail and road tankers may include an intermediate tank in which the liquid level determines the transfer point. This intermediate tank may be designed to ensure the elimination of gas.</w:t>
            </w:r>
          </w:p>
          <w:p w14:paraId="090A3ED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cross section of the intermediate tank shall be such that a quantity equal to the minimum specified quantity deviation corresponds to a difference in level of at least 2 mm.</w:t>
            </w:r>
          </w:p>
        </w:tc>
        <w:tc>
          <w:tcPr>
            <w:tcW w:w="200" w:type="pct"/>
            <w:tcBorders>
              <w:top w:val="single" w:sz="2" w:space="0" w:color="auto"/>
              <w:left w:val="single" w:sz="2" w:space="0" w:color="auto"/>
              <w:bottom w:val="single" w:sz="2" w:space="0" w:color="auto"/>
              <w:right w:val="single" w:sz="2" w:space="0" w:color="auto"/>
            </w:tcBorders>
          </w:tcPr>
          <w:p w14:paraId="6919CB7E"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1DA0979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34E518A9"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53EFCED4"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22B029AF" w14:textId="77777777" w:rsidTr="00832ECA">
        <w:tc>
          <w:tcPr>
            <w:tcW w:w="700" w:type="pct"/>
            <w:tcBorders>
              <w:top w:val="single" w:sz="2" w:space="0" w:color="auto"/>
              <w:left w:val="single" w:sz="8" w:space="0" w:color="auto"/>
              <w:bottom w:val="single" w:sz="2" w:space="0" w:color="auto"/>
              <w:right w:val="single" w:sz="2" w:space="0" w:color="auto"/>
            </w:tcBorders>
          </w:tcPr>
          <w:p w14:paraId="40F327AD"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5.3.2</w:t>
            </w:r>
          </w:p>
        </w:tc>
        <w:tc>
          <w:tcPr>
            <w:tcW w:w="2500" w:type="pct"/>
            <w:tcBorders>
              <w:top w:val="single" w:sz="2" w:space="0" w:color="auto"/>
              <w:left w:val="single" w:sz="2" w:space="0" w:color="auto"/>
              <w:bottom w:val="single" w:sz="2" w:space="0" w:color="auto"/>
              <w:right w:val="single" w:sz="2" w:space="0" w:color="auto"/>
            </w:tcBorders>
          </w:tcPr>
          <w:p w14:paraId="4B45E925"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In the case of road and rail tankers, the intermediate tank shall automatically ensure a constant level, visible or detectable, at the beginning and at the end of the measurement operation. The level is considered to be constant when it settles within a range corresponding to a quantity of no more than the minimum specified quantity deviation.</w:t>
            </w:r>
          </w:p>
        </w:tc>
        <w:tc>
          <w:tcPr>
            <w:tcW w:w="200" w:type="pct"/>
            <w:tcBorders>
              <w:top w:val="single" w:sz="2" w:space="0" w:color="auto"/>
              <w:left w:val="single" w:sz="2" w:space="0" w:color="auto"/>
              <w:bottom w:val="single" w:sz="2" w:space="0" w:color="auto"/>
              <w:right w:val="single" w:sz="2" w:space="0" w:color="auto"/>
            </w:tcBorders>
          </w:tcPr>
          <w:p w14:paraId="540E0D5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3A23188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F70BCE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530C8752"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335B12C" w14:textId="77777777" w:rsidTr="00832ECA">
        <w:tc>
          <w:tcPr>
            <w:tcW w:w="700" w:type="pct"/>
            <w:tcBorders>
              <w:top w:val="single" w:sz="2" w:space="0" w:color="auto"/>
              <w:left w:val="single" w:sz="8" w:space="0" w:color="auto"/>
              <w:bottom w:val="single" w:sz="8" w:space="0" w:color="auto"/>
              <w:right w:val="single" w:sz="2" w:space="0" w:color="auto"/>
            </w:tcBorders>
          </w:tcPr>
          <w:p w14:paraId="5B3BF0B2"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5.3.3</w:t>
            </w:r>
          </w:p>
        </w:tc>
        <w:tc>
          <w:tcPr>
            <w:tcW w:w="2500" w:type="pct"/>
            <w:tcBorders>
              <w:top w:val="single" w:sz="2" w:space="0" w:color="auto"/>
              <w:left w:val="single" w:sz="2" w:space="0" w:color="auto"/>
              <w:bottom w:val="single" w:sz="8" w:space="0" w:color="auto"/>
              <w:right w:val="single" w:sz="2" w:space="0" w:color="auto"/>
            </w:tcBorders>
          </w:tcPr>
          <w:p w14:paraId="258DB981"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In the case of ships’ tanks, it is not necessary to provide for the automatic maintenance of a constant level. Where such a provision is not made, it shall be possible to measure the contents in the intermediate tank.</w:t>
            </w:r>
          </w:p>
          <w:p w14:paraId="49123F5D"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If the ship’s tank is unloaded by means of pumps located in the bottom of the ship, the intermediate tank may be used only at the beginning and at the end of the measurement operation.</w:t>
            </w:r>
          </w:p>
        </w:tc>
        <w:tc>
          <w:tcPr>
            <w:tcW w:w="200" w:type="pct"/>
            <w:tcBorders>
              <w:top w:val="single" w:sz="2" w:space="0" w:color="auto"/>
              <w:left w:val="single" w:sz="2" w:space="0" w:color="auto"/>
              <w:bottom w:val="single" w:sz="8" w:space="0" w:color="auto"/>
              <w:right w:val="single" w:sz="2" w:space="0" w:color="auto"/>
            </w:tcBorders>
          </w:tcPr>
          <w:p w14:paraId="5C15A0C9"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8" w:space="0" w:color="auto"/>
              <w:right w:val="single" w:sz="2" w:space="0" w:color="auto"/>
            </w:tcBorders>
          </w:tcPr>
          <w:p w14:paraId="44C61C3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8" w:space="0" w:color="auto"/>
              <w:right w:val="single" w:sz="2" w:space="0" w:color="auto"/>
            </w:tcBorders>
          </w:tcPr>
          <w:p w14:paraId="7F35DBC5"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8" w:space="0" w:color="auto"/>
              <w:right w:val="single" w:sz="8" w:space="0" w:color="auto"/>
            </w:tcBorders>
          </w:tcPr>
          <w:p w14:paraId="503D1AB0" w14:textId="77777777" w:rsidR="001632F2" w:rsidRPr="000A5C5D" w:rsidRDefault="001632F2" w:rsidP="00832ECA">
            <w:pPr>
              <w:kinsoku w:val="0"/>
              <w:overflowPunct w:val="0"/>
              <w:spacing w:before="60" w:after="60"/>
              <w:textAlignment w:val="baseline"/>
              <w:rPr>
                <w:sz w:val="19"/>
                <w:szCs w:val="24"/>
              </w:rPr>
            </w:pPr>
          </w:p>
        </w:tc>
      </w:tr>
    </w:tbl>
    <w:p w14:paraId="4DDAB9A7" w14:textId="77777777" w:rsidR="001632F2" w:rsidRPr="000A5C5D" w:rsidRDefault="001632F2" w:rsidP="001632F2">
      <w:r w:rsidRPr="000A5C5D">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370E35E4" w14:textId="77777777" w:rsidTr="00832ECA">
        <w:trPr>
          <w:trHeight w:val="689"/>
          <w:tblHeader/>
        </w:trPr>
        <w:tc>
          <w:tcPr>
            <w:tcW w:w="700" w:type="pct"/>
            <w:vAlign w:val="center"/>
          </w:tcPr>
          <w:p w14:paraId="5B111F3F" w14:textId="77777777" w:rsidR="001632F2" w:rsidRPr="000A5C5D" w:rsidRDefault="001632F2" w:rsidP="00832ECA">
            <w:pPr>
              <w:kinsoku w:val="0"/>
              <w:overflowPunct w:val="0"/>
              <w:spacing w:before="60" w:after="60" w:line="233" w:lineRule="exact"/>
              <w:textAlignment w:val="baseline"/>
              <w:rPr>
                <w:b/>
                <w:bCs/>
              </w:rPr>
            </w:pPr>
            <w:r w:rsidRPr="000A5C5D">
              <w:rPr>
                <w:b/>
                <w:bCs/>
              </w:rPr>
              <w:t>§ (R 117-1)</w:t>
            </w:r>
          </w:p>
        </w:tc>
        <w:tc>
          <w:tcPr>
            <w:tcW w:w="2500" w:type="pct"/>
            <w:vAlign w:val="center"/>
          </w:tcPr>
          <w:p w14:paraId="3AE89D16"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08DF2FBC"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extDirection w:val="btLr"/>
            <w:vAlign w:val="center"/>
          </w:tcPr>
          <w:p w14:paraId="7536F17F"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extDirection w:val="btLr"/>
            <w:vAlign w:val="center"/>
          </w:tcPr>
          <w:p w14:paraId="57DB89CD"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vAlign w:val="center"/>
          </w:tcPr>
          <w:p w14:paraId="1C425045"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068FB254" w14:textId="77777777" w:rsidTr="00832ECA">
        <w:tc>
          <w:tcPr>
            <w:tcW w:w="700" w:type="pct"/>
          </w:tcPr>
          <w:p w14:paraId="373648F7"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5.4</w:t>
            </w:r>
          </w:p>
        </w:tc>
        <w:tc>
          <w:tcPr>
            <w:tcW w:w="4300" w:type="pct"/>
            <w:gridSpan w:val="5"/>
          </w:tcPr>
          <w:p w14:paraId="3899FD1A" w14:textId="77777777" w:rsidR="001632F2" w:rsidRPr="000A5C5D" w:rsidRDefault="001632F2" w:rsidP="00832ECA">
            <w:pPr>
              <w:kinsoku w:val="0"/>
              <w:overflowPunct w:val="0"/>
              <w:spacing w:before="60" w:after="60"/>
              <w:ind w:left="57"/>
              <w:textAlignment w:val="baseline"/>
              <w:rPr>
                <w:sz w:val="19"/>
                <w:szCs w:val="24"/>
              </w:rPr>
            </w:pPr>
            <w:r w:rsidRPr="000A5C5D">
              <w:rPr>
                <w:b/>
                <w:sz w:val="20"/>
                <w:szCs w:val="20"/>
              </w:rPr>
              <w:t>Measuring systems for liquefied gases under pressure (other than LPG dispensers)</w:t>
            </w:r>
          </w:p>
        </w:tc>
      </w:tr>
      <w:tr w:rsidR="001632F2" w:rsidRPr="00DB28C3" w14:paraId="585C0617" w14:textId="77777777" w:rsidTr="00832ECA">
        <w:tc>
          <w:tcPr>
            <w:tcW w:w="700" w:type="pct"/>
          </w:tcPr>
          <w:p w14:paraId="51B8F8DC"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5.4.1</w:t>
            </w:r>
          </w:p>
        </w:tc>
        <w:tc>
          <w:tcPr>
            <w:tcW w:w="2500" w:type="pct"/>
          </w:tcPr>
          <w:p w14:paraId="4030008A"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Only full hose measuring systems are authori</w:t>
            </w:r>
            <w:r>
              <w:rPr>
                <w:sz w:val="20"/>
                <w:szCs w:val="20"/>
              </w:rPr>
              <w:t>s</w:t>
            </w:r>
            <w:r w:rsidRPr="000A5C5D">
              <w:rPr>
                <w:sz w:val="20"/>
                <w:szCs w:val="20"/>
              </w:rPr>
              <w:t>ed (unless 5.4.9 is applicable).</w:t>
            </w:r>
          </w:p>
        </w:tc>
        <w:tc>
          <w:tcPr>
            <w:tcW w:w="200" w:type="pct"/>
          </w:tcPr>
          <w:p w14:paraId="0C918833"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4622CCBE"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4015620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0F5F5C13"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CD6194A" w14:textId="77777777" w:rsidTr="00832ECA">
        <w:tc>
          <w:tcPr>
            <w:tcW w:w="700" w:type="pct"/>
          </w:tcPr>
          <w:p w14:paraId="5D627B3E"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5.4.2</w:t>
            </w:r>
          </w:p>
        </w:tc>
        <w:tc>
          <w:tcPr>
            <w:tcW w:w="2500" w:type="pct"/>
          </w:tcPr>
          <w:p w14:paraId="261EE007"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design of the measuring system shall ensure that the product in the meter remains in a liquid state during the measurement.</w:t>
            </w:r>
          </w:p>
        </w:tc>
        <w:tc>
          <w:tcPr>
            <w:tcW w:w="200" w:type="pct"/>
          </w:tcPr>
          <w:p w14:paraId="0985329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55F3116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68EFF6AF"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58D775FC"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273749C2" w14:textId="77777777" w:rsidTr="00832ECA">
        <w:tc>
          <w:tcPr>
            <w:tcW w:w="700" w:type="pct"/>
          </w:tcPr>
          <w:p w14:paraId="1C95166F"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5.4.3</w:t>
            </w:r>
          </w:p>
        </w:tc>
        <w:tc>
          <w:tcPr>
            <w:tcW w:w="2500" w:type="pct"/>
          </w:tcPr>
          <w:p w14:paraId="1E8A5F0B"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A thermometer well shall be provided close to the meter for verification purposes.</w:t>
            </w:r>
          </w:p>
        </w:tc>
        <w:tc>
          <w:tcPr>
            <w:tcW w:w="200" w:type="pct"/>
          </w:tcPr>
          <w:p w14:paraId="3D6CDDBF"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1483BD6F"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1D070505"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31586569"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3A4C262" w14:textId="77777777" w:rsidTr="00832ECA">
        <w:tc>
          <w:tcPr>
            <w:tcW w:w="700" w:type="pct"/>
          </w:tcPr>
          <w:p w14:paraId="0F155E70"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5.4.4</w:t>
            </w:r>
          </w:p>
        </w:tc>
        <w:tc>
          <w:tcPr>
            <w:tcW w:w="2500" w:type="pct"/>
          </w:tcPr>
          <w:p w14:paraId="41D4A2B0"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Provisions shall be made for fitting a pressure measuring device downstream and close to the meter. This measuring device shall be available for verification. If necessary, provisions for sealing shall be made.</w:t>
            </w:r>
          </w:p>
        </w:tc>
        <w:tc>
          <w:tcPr>
            <w:tcW w:w="200" w:type="pct"/>
          </w:tcPr>
          <w:p w14:paraId="1572160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54C3C71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75B967D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64D17C91"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065316F9" w14:textId="77777777" w:rsidTr="00832ECA">
        <w:tc>
          <w:tcPr>
            <w:tcW w:w="700" w:type="pct"/>
          </w:tcPr>
          <w:p w14:paraId="72C1FF2B"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5.4.5</w:t>
            </w:r>
          </w:p>
        </w:tc>
        <w:tc>
          <w:tcPr>
            <w:tcW w:w="2500" w:type="pct"/>
          </w:tcPr>
          <w:p w14:paraId="1766FF1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When the quantity is delivered using a measuring system mounted on a road tanker, any connection between the gaseous phases of the vehicle’s (supply) tank and of the receiving tank is prohibited.</w:t>
            </w:r>
          </w:p>
          <w:p w14:paraId="655519E7"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For other measuring systems for liquefied gas, such connections are permitted when the quantities of gas transferred via these connections are measured by means of suitable measuring instruments and subtracted from the delivered quantity.</w:t>
            </w:r>
          </w:p>
        </w:tc>
        <w:tc>
          <w:tcPr>
            <w:tcW w:w="200" w:type="pct"/>
          </w:tcPr>
          <w:p w14:paraId="0CCF992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13320AD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01D58B28"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78483CD8"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0591B216" w14:textId="77777777" w:rsidTr="00832ECA">
        <w:trPr>
          <w:cantSplit/>
        </w:trPr>
        <w:tc>
          <w:tcPr>
            <w:tcW w:w="700" w:type="pct"/>
          </w:tcPr>
          <w:p w14:paraId="3CA4F33F"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5.4.6</w:t>
            </w:r>
          </w:p>
        </w:tc>
        <w:tc>
          <w:tcPr>
            <w:tcW w:w="2500" w:type="pct"/>
          </w:tcPr>
          <w:p w14:paraId="1F1498D9" w14:textId="77777777" w:rsidR="001632F2" w:rsidRPr="000A5C5D" w:rsidRDefault="001632F2" w:rsidP="00832ECA">
            <w:pPr>
              <w:kinsoku w:val="0"/>
              <w:overflowPunct w:val="0"/>
              <w:spacing w:before="60" w:after="60" w:line="239" w:lineRule="exact"/>
              <w:ind w:left="57" w:right="108"/>
              <w:textAlignment w:val="baseline"/>
              <w:rPr>
                <w:sz w:val="20"/>
                <w:szCs w:val="20"/>
              </w:rPr>
            </w:pPr>
            <w:r>
              <w:rPr>
                <w:sz w:val="20"/>
                <w:szCs w:val="20"/>
              </w:rPr>
              <w:t>Pressure relief</w:t>
            </w:r>
            <w:r w:rsidRPr="000A5C5D">
              <w:rPr>
                <w:sz w:val="20"/>
                <w:szCs w:val="20"/>
              </w:rPr>
              <w:t xml:space="preserve"> valves may be incorporated in measuring systems in order to prevent abnormally high pressures. If they are located downstream of the meter, they shall open to the atmosphere or be connected to the receiving tank.</w:t>
            </w:r>
          </w:p>
          <w:p w14:paraId="743871F4"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In no case shall the safety valves located upstream of the meter be connected to the valves located downstream by pipes which bypass the meter.</w:t>
            </w:r>
          </w:p>
        </w:tc>
        <w:tc>
          <w:tcPr>
            <w:tcW w:w="200" w:type="pct"/>
          </w:tcPr>
          <w:p w14:paraId="3478958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110D278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40B1099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62CA4A4F"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7AFC4619" w14:textId="77777777" w:rsidTr="00832ECA">
        <w:trPr>
          <w:cantSplit/>
        </w:trPr>
        <w:tc>
          <w:tcPr>
            <w:tcW w:w="700" w:type="pct"/>
          </w:tcPr>
          <w:p w14:paraId="4169B35C"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5.4.7</w:t>
            </w:r>
          </w:p>
        </w:tc>
        <w:tc>
          <w:tcPr>
            <w:tcW w:w="2500" w:type="pct"/>
          </w:tcPr>
          <w:p w14:paraId="0F12A133"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When the conditions of operation require the use of detachable hoses, these hoses shall remain full if their quantities are greater than the minimum specified quantity deviation.</w:t>
            </w:r>
          </w:p>
          <w:p w14:paraId="58BECDA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Detachable full hoses shall be fitted with special connections for full hoses, so-called couplers or self-sealing valves. Manually operated blow-off devices shall be provided at the ends of these hoses, if necessary.</w:t>
            </w:r>
          </w:p>
        </w:tc>
        <w:tc>
          <w:tcPr>
            <w:tcW w:w="200" w:type="pct"/>
          </w:tcPr>
          <w:p w14:paraId="2AE4A5B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20B5FE6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00EC78C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0AE1295B"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1445D147" w14:textId="77777777" w:rsidTr="00832ECA">
        <w:trPr>
          <w:cantSplit/>
        </w:trPr>
        <w:tc>
          <w:tcPr>
            <w:tcW w:w="700" w:type="pct"/>
          </w:tcPr>
          <w:p w14:paraId="3B1A21B5"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5.4.8</w:t>
            </w:r>
          </w:p>
        </w:tc>
        <w:tc>
          <w:tcPr>
            <w:tcW w:w="2500" w:type="pct"/>
          </w:tcPr>
          <w:p w14:paraId="748BFF48"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For measuring systems mounted on road tankers the quantity indicating device and its printing device, if provided, shall comply with the requirements in 5.2.7.</w:t>
            </w:r>
          </w:p>
        </w:tc>
        <w:tc>
          <w:tcPr>
            <w:tcW w:w="200" w:type="pct"/>
          </w:tcPr>
          <w:p w14:paraId="39CD67E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18175DB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5371E3D5"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533E3360"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22FD3415" w14:textId="77777777" w:rsidTr="00832ECA">
        <w:trPr>
          <w:cantSplit/>
        </w:trPr>
        <w:tc>
          <w:tcPr>
            <w:tcW w:w="700" w:type="pct"/>
          </w:tcPr>
          <w:p w14:paraId="557A5DBE"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5.4.9</w:t>
            </w:r>
          </w:p>
        </w:tc>
        <w:tc>
          <w:tcPr>
            <w:tcW w:w="2500" w:type="pct"/>
          </w:tcPr>
          <w:p w14:paraId="526B30C4"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provisions in 5.4 also apply for measuring systems for liquefied carbon dioxide with the following exceptions:</w:t>
            </w:r>
          </w:p>
          <w:p w14:paraId="753ABADF"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only empty hose measuring systems are authori</w:t>
            </w:r>
            <w:r>
              <w:rPr>
                <w:sz w:val="20"/>
                <w:szCs w:val="20"/>
              </w:rPr>
              <w:t>s</w:t>
            </w:r>
            <w:r w:rsidRPr="000A5C5D">
              <w:rPr>
                <w:sz w:val="20"/>
                <w:szCs w:val="20"/>
              </w:rPr>
              <w:t>ed (see 5.4.1);</w:t>
            </w:r>
          </w:p>
          <w:p w14:paraId="691FFDE3"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the connection between the gaseous phases of the vehicle’s tank and of the receiving tank is permitted if (i) a device is installed to allow compensation of the delivered quantity by an amount relating to the quantity of vapour returned in the gas line, or (ii) compensation is made by automatic calculation. However, in both cases, flow from the delivery tank to the receiving tank by means of the gas return line shall be securely prevented;</w:t>
            </w:r>
          </w:p>
          <w:p w14:paraId="0B5BD77E"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requirements in 5.4.7 are not mandatory for these systems.</w:t>
            </w:r>
          </w:p>
        </w:tc>
        <w:tc>
          <w:tcPr>
            <w:tcW w:w="200" w:type="pct"/>
          </w:tcPr>
          <w:p w14:paraId="5D66B11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47A3F78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Pr>
          <w:p w14:paraId="785ABBE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Pr>
          <w:p w14:paraId="4BE81F15" w14:textId="77777777" w:rsidR="001632F2" w:rsidRPr="000A5C5D" w:rsidRDefault="001632F2" w:rsidP="00832ECA">
            <w:pPr>
              <w:kinsoku w:val="0"/>
              <w:overflowPunct w:val="0"/>
              <w:spacing w:before="60" w:after="60"/>
              <w:textAlignment w:val="baseline"/>
              <w:rPr>
                <w:sz w:val="19"/>
                <w:szCs w:val="24"/>
              </w:rPr>
            </w:pPr>
          </w:p>
        </w:tc>
      </w:tr>
    </w:tbl>
    <w:p w14:paraId="66C3E018" w14:textId="77777777" w:rsidR="001632F2" w:rsidRPr="000A5C5D" w:rsidRDefault="001632F2" w:rsidP="001632F2">
      <w:r w:rsidRPr="000A5C5D">
        <w:br w:type="page"/>
      </w:r>
    </w:p>
    <w:tbl>
      <w:tblPr>
        <w:tblW w:w="9071" w:type="dxa"/>
        <w:tblInd w:w="13"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04"/>
        <w:gridCol w:w="4886"/>
        <w:gridCol w:w="363"/>
        <w:gridCol w:w="363"/>
        <w:gridCol w:w="363"/>
        <w:gridCol w:w="1992"/>
      </w:tblGrid>
      <w:tr w:rsidR="001632F2" w:rsidRPr="000A5C5D" w14:paraId="7558B506" w14:textId="77777777" w:rsidTr="00FB2730">
        <w:trPr>
          <w:trHeight w:val="624"/>
        </w:trPr>
        <w:tc>
          <w:tcPr>
            <w:tcW w:w="609" w:type="pct"/>
            <w:vAlign w:val="center"/>
          </w:tcPr>
          <w:p w14:paraId="693453D1" w14:textId="77777777" w:rsidR="001632F2" w:rsidRPr="000A5C5D" w:rsidRDefault="001632F2" w:rsidP="00832ECA">
            <w:pPr>
              <w:kinsoku w:val="0"/>
              <w:overflowPunct w:val="0"/>
              <w:spacing w:before="60" w:after="60" w:line="233" w:lineRule="exact"/>
              <w:textAlignment w:val="baseline"/>
              <w:rPr>
                <w:b/>
                <w:bCs/>
              </w:rPr>
            </w:pPr>
            <w:r w:rsidRPr="000A5C5D">
              <w:br w:type="page"/>
            </w:r>
            <w:r w:rsidRPr="000A5C5D">
              <w:rPr>
                <w:b/>
                <w:bCs/>
              </w:rPr>
              <w:t>§ (R 117-1)</w:t>
            </w:r>
          </w:p>
        </w:tc>
        <w:tc>
          <w:tcPr>
            <w:tcW w:w="2693" w:type="pct"/>
            <w:vAlign w:val="center"/>
          </w:tcPr>
          <w:p w14:paraId="17807011"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3557E84F"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extDirection w:val="btLr"/>
            <w:vAlign w:val="center"/>
          </w:tcPr>
          <w:p w14:paraId="0877F804"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extDirection w:val="btLr"/>
            <w:vAlign w:val="center"/>
          </w:tcPr>
          <w:p w14:paraId="7D7278B5"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098" w:type="pct"/>
            <w:vAlign w:val="center"/>
          </w:tcPr>
          <w:p w14:paraId="2B8DADFE"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3A398CCA" w14:textId="77777777" w:rsidTr="00832ECA">
        <w:trPr>
          <w:cantSplit/>
        </w:trPr>
        <w:tc>
          <w:tcPr>
            <w:tcW w:w="609" w:type="pct"/>
          </w:tcPr>
          <w:p w14:paraId="67259985" w14:textId="77777777" w:rsidR="001632F2" w:rsidRPr="000A5C5D" w:rsidRDefault="001632F2" w:rsidP="00FB2730">
            <w:pPr>
              <w:kinsoku w:val="0"/>
              <w:overflowPunct w:val="0"/>
              <w:spacing w:line="240" w:lineRule="exact"/>
              <w:ind w:left="57"/>
              <w:textAlignment w:val="baseline"/>
              <w:rPr>
                <w:b/>
                <w:sz w:val="20"/>
                <w:szCs w:val="20"/>
              </w:rPr>
            </w:pPr>
            <w:r w:rsidRPr="000A5C5D">
              <w:rPr>
                <w:b/>
                <w:sz w:val="20"/>
                <w:szCs w:val="20"/>
              </w:rPr>
              <w:t>5.5</w:t>
            </w:r>
          </w:p>
        </w:tc>
        <w:tc>
          <w:tcPr>
            <w:tcW w:w="4391" w:type="pct"/>
            <w:gridSpan w:val="5"/>
          </w:tcPr>
          <w:p w14:paraId="287F645A" w14:textId="77777777" w:rsidR="001632F2" w:rsidRPr="000A5C5D" w:rsidRDefault="001632F2" w:rsidP="00FB2730">
            <w:pPr>
              <w:kinsoku w:val="0"/>
              <w:overflowPunct w:val="0"/>
              <w:ind w:left="57"/>
              <w:textAlignment w:val="baseline"/>
              <w:rPr>
                <w:sz w:val="19"/>
                <w:szCs w:val="24"/>
              </w:rPr>
            </w:pPr>
            <w:r w:rsidRPr="000A5C5D">
              <w:rPr>
                <w:b/>
                <w:sz w:val="20"/>
                <w:szCs w:val="20"/>
              </w:rPr>
              <w:t>Fuel dispensers for liquefied gases under pressure (LPG dispensers)</w:t>
            </w:r>
          </w:p>
        </w:tc>
      </w:tr>
      <w:tr w:rsidR="001632F2" w:rsidRPr="00DB28C3" w14:paraId="3A7C5E2B" w14:textId="77777777" w:rsidTr="00FB2730">
        <w:tc>
          <w:tcPr>
            <w:tcW w:w="609" w:type="pct"/>
          </w:tcPr>
          <w:p w14:paraId="4CDAEEC9"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5.5.1</w:t>
            </w:r>
          </w:p>
        </w:tc>
        <w:tc>
          <w:tcPr>
            <w:tcW w:w="2693" w:type="pct"/>
          </w:tcPr>
          <w:p w14:paraId="060760DA"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The requirements in 5.1.</w:t>
            </w:r>
            <w:r>
              <w:rPr>
                <w:sz w:val="20"/>
                <w:szCs w:val="20"/>
              </w:rPr>
              <w:t>1, 5.1.6, 5.1.7, 5.1.9 to 5.1.16</w:t>
            </w:r>
            <w:r w:rsidRPr="000A5C5D">
              <w:rPr>
                <w:sz w:val="20"/>
                <w:szCs w:val="20"/>
              </w:rPr>
              <w:t xml:space="preserve">, 5.4.1, and 5.4.2 are applicable to LPG dispensers for motor vehicles. Where installed, the ratio between the maximum flowrate and the minimum flowrate may be smaller than 5 provided that it is not less than 2.5. </w:t>
            </w:r>
          </w:p>
        </w:tc>
        <w:tc>
          <w:tcPr>
            <w:tcW w:w="200" w:type="pct"/>
          </w:tcPr>
          <w:p w14:paraId="641B37C7"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0337AA0F"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0983AFFC"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1C03024F" w14:textId="77777777" w:rsidR="001632F2" w:rsidRPr="000A5C5D" w:rsidRDefault="001632F2" w:rsidP="00FB2730">
            <w:pPr>
              <w:kinsoku w:val="0"/>
              <w:overflowPunct w:val="0"/>
              <w:textAlignment w:val="baseline"/>
              <w:rPr>
                <w:sz w:val="19"/>
                <w:szCs w:val="24"/>
              </w:rPr>
            </w:pPr>
          </w:p>
        </w:tc>
      </w:tr>
      <w:tr w:rsidR="001632F2" w:rsidRPr="000A5C5D" w14:paraId="3AB88D5E" w14:textId="77777777" w:rsidTr="00FB2730">
        <w:trPr>
          <w:trHeight w:val="778"/>
        </w:trPr>
        <w:tc>
          <w:tcPr>
            <w:tcW w:w="609" w:type="pct"/>
          </w:tcPr>
          <w:p w14:paraId="50355B2B"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5.5.2</w:t>
            </w:r>
          </w:p>
        </w:tc>
        <w:tc>
          <w:tcPr>
            <w:tcW w:w="2693" w:type="pct"/>
          </w:tcPr>
          <w:p w14:paraId="29F763FA"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Provisions shall be made to ensure that the LPG in the measuring system remains in the liquid state. Often, this is accomplished through a pressure-maintaining device.</w:t>
            </w:r>
          </w:p>
        </w:tc>
        <w:tc>
          <w:tcPr>
            <w:tcW w:w="200" w:type="pct"/>
          </w:tcPr>
          <w:p w14:paraId="12C3421E"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67CC39A2"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20CBF9A9"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4C357AE5" w14:textId="77777777" w:rsidR="001632F2" w:rsidRPr="000A5C5D" w:rsidRDefault="001632F2" w:rsidP="00FB2730">
            <w:pPr>
              <w:kinsoku w:val="0"/>
              <w:overflowPunct w:val="0"/>
              <w:textAlignment w:val="baseline"/>
              <w:rPr>
                <w:sz w:val="19"/>
                <w:szCs w:val="24"/>
              </w:rPr>
            </w:pPr>
          </w:p>
        </w:tc>
      </w:tr>
      <w:tr w:rsidR="001632F2" w:rsidRPr="00DB28C3" w14:paraId="6BC0C708" w14:textId="77777777" w:rsidTr="00FB2730">
        <w:tc>
          <w:tcPr>
            <w:tcW w:w="609" w:type="pct"/>
          </w:tcPr>
          <w:p w14:paraId="55141162"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5.5.3</w:t>
            </w:r>
          </w:p>
        </w:tc>
        <w:tc>
          <w:tcPr>
            <w:tcW w:w="2693" w:type="pct"/>
          </w:tcPr>
          <w:p w14:paraId="7DEBCC51"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 xml:space="preserve">A thermometer well </w:t>
            </w:r>
            <w:r w:rsidRPr="00D41BA5">
              <w:rPr>
                <w:strike/>
                <w:color w:val="C00000"/>
                <w:sz w:val="20"/>
                <w:szCs w:val="20"/>
              </w:rPr>
              <w:t>may</w:t>
            </w:r>
            <w:r w:rsidRPr="00D41BA5">
              <w:rPr>
                <w:color w:val="C00000"/>
                <w:sz w:val="20"/>
                <w:szCs w:val="20"/>
              </w:rPr>
              <w:t xml:space="preserve"> </w:t>
            </w:r>
            <w:r w:rsidRPr="00314BB6">
              <w:rPr>
                <w:color w:val="0070C0"/>
                <w:sz w:val="20"/>
                <w:szCs w:val="20"/>
              </w:rPr>
              <w:t>shall</w:t>
            </w:r>
            <w:r w:rsidRPr="005915A7">
              <w:rPr>
                <w:color w:val="4F0810" w:themeColor="accent1"/>
                <w:sz w:val="20"/>
                <w:szCs w:val="20"/>
              </w:rPr>
              <w:t xml:space="preserve"> </w:t>
            </w:r>
            <w:r w:rsidRPr="000A5C5D">
              <w:rPr>
                <w:sz w:val="20"/>
                <w:szCs w:val="20"/>
              </w:rPr>
              <w:t xml:space="preserve">be provided close to the meter. </w:t>
            </w:r>
            <w:r w:rsidRPr="00D41BA5">
              <w:rPr>
                <w:strike/>
                <w:color w:val="C00000"/>
                <w:sz w:val="20"/>
                <w:szCs w:val="20"/>
              </w:rPr>
              <w:t>When it is not provided, the legal metrology authority may require that the manufacturer or the owner of the measuring system provide an equivalent means for measuring temperature.</w:t>
            </w:r>
          </w:p>
          <w:p w14:paraId="5A0A38F5"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When a pressure-maintaining device is used, provision shall be made for fitting a pressure-measuring device close to the meter and upstream of the pressure-maintaining device. This measuring device shall be available for verification. If necessary, provision for sealing shall be made.</w:t>
            </w:r>
          </w:p>
          <w:p w14:paraId="553800D2" w14:textId="77777777" w:rsidR="001632F2" w:rsidRPr="000A5C5D" w:rsidRDefault="001632F2" w:rsidP="00FB2730">
            <w:pPr>
              <w:kinsoku w:val="0"/>
              <w:overflowPunct w:val="0"/>
              <w:spacing w:line="239" w:lineRule="exact"/>
              <w:ind w:left="57" w:right="108"/>
              <w:textAlignment w:val="baseline"/>
              <w:rPr>
                <w:color w:val="000000" w:themeColor="text1"/>
                <w:sz w:val="20"/>
                <w:szCs w:val="20"/>
              </w:rPr>
            </w:pPr>
            <w:r w:rsidRPr="000A5C5D">
              <w:rPr>
                <w:color w:val="000000" w:themeColor="text1"/>
                <w:spacing w:val="-2"/>
                <w:sz w:val="20"/>
                <w:szCs w:val="20"/>
              </w:rPr>
              <w:t>For testing/verification purposes, provisions should be included to allow for the circulation of the LPG.</w:t>
            </w:r>
          </w:p>
        </w:tc>
        <w:tc>
          <w:tcPr>
            <w:tcW w:w="200" w:type="pct"/>
          </w:tcPr>
          <w:p w14:paraId="60844EC1"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4ECE337B"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5799C8B4"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41B5851F" w14:textId="77777777" w:rsidR="001632F2" w:rsidRPr="000A5C5D" w:rsidRDefault="001632F2" w:rsidP="00FB2730">
            <w:pPr>
              <w:kinsoku w:val="0"/>
              <w:overflowPunct w:val="0"/>
              <w:textAlignment w:val="baseline"/>
              <w:rPr>
                <w:sz w:val="19"/>
                <w:szCs w:val="24"/>
              </w:rPr>
            </w:pPr>
          </w:p>
        </w:tc>
      </w:tr>
      <w:tr w:rsidR="001632F2" w:rsidRPr="00DB28C3" w14:paraId="35FC8C7E" w14:textId="77777777" w:rsidTr="00FB2730">
        <w:tc>
          <w:tcPr>
            <w:tcW w:w="609" w:type="pct"/>
          </w:tcPr>
          <w:p w14:paraId="5DA076C4"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5.5.4</w:t>
            </w:r>
          </w:p>
        </w:tc>
        <w:tc>
          <w:tcPr>
            <w:tcW w:w="2693" w:type="pct"/>
          </w:tcPr>
          <w:p w14:paraId="6FF91697"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Connection between the gas phase of the feed tank and the gas phase of the vehicle’s tank</w:t>
            </w:r>
            <w:r>
              <w:rPr>
                <w:sz w:val="20"/>
                <w:szCs w:val="20"/>
              </w:rPr>
              <w:t xml:space="preserve"> (e.g.</w:t>
            </w:r>
            <w:r w:rsidRPr="000A5C5D">
              <w:rPr>
                <w:sz w:val="20"/>
                <w:szCs w:val="20"/>
              </w:rPr>
              <w:t xml:space="preserve"> a vapour return line</w:t>
            </w:r>
            <w:r>
              <w:rPr>
                <w:sz w:val="20"/>
                <w:szCs w:val="20"/>
              </w:rPr>
              <w:t>)</w:t>
            </w:r>
            <w:r w:rsidRPr="000A5C5D">
              <w:rPr>
                <w:sz w:val="20"/>
                <w:szCs w:val="20"/>
              </w:rPr>
              <w:t xml:space="preserve"> is prohibited.</w:t>
            </w:r>
          </w:p>
        </w:tc>
        <w:tc>
          <w:tcPr>
            <w:tcW w:w="200" w:type="pct"/>
          </w:tcPr>
          <w:p w14:paraId="41E49372"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78F9482A"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0E52659A"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0A107F9E" w14:textId="77777777" w:rsidR="001632F2" w:rsidRPr="000A5C5D" w:rsidRDefault="001632F2" w:rsidP="00FB2730">
            <w:pPr>
              <w:kinsoku w:val="0"/>
              <w:overflowPunct w:val="0"/>
              <w:textAlignment w:val="baseline"/>
              <w:rPr>
                <w:sz w:val="19"/>
                <w:szCs w:val="24"/>
              </w:rPr>
            </w:pPr>
          </w:p>
        </w:tc>
      </w:tr>
      <w:tr w:rsidR="001632F2" w:rsidRPr="00DB28C3" w14:paraId="4F7AD6A1" w14:textId="77777777" w:rsidTr="00FB2730">
        <w:tc>
          <w:tcPr>
            <w:tcW w:w="609" w:type="pct"/>
          </w:tcPr>
          <w:p w14:paraId="34A68B2D"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5.5.5</w:t>
            </w:r>
          </w:p>
        </w:tc>
        <w:tc>
          <w:tcPr>
            <w:tcW w:w="2693" w:type="pct"/>
          </w:tcPr>
          <w:p w14:paraId="7436092C"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When only one nozzle can be used during a delivery, and after the nozzle has been returned to its holder, the next delivery shall be inhibited until the indicating device has been reset to zero.</w:t>
            </w:r>
          </w:p>
          <w:p w14:paraId="580AD64B"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When two or more nozzles can be used simultaneously or alternately, and after the utili</w:t>
            </w:r>
            <w:r>
              <w:rPr>
                <w:sz w:val="20"/>
                <w:szCs w:val="20"/>
              </w:rPr>
              <w:t>s</w:t>
            </w:r>
            <w:r w:rsidRPr="000A5C5D">
              <w:rPr>
                <w:sz w:val="20"/>
                <w:szCs w:val="20"/>
              </w:rPr>
              <w:t>ed nozzles have been returned to their holders, the next delivery shall be inhibited until the indicating device has been reset to zero. Moreover, by design, the provisions in the first paragraph of 2.16.1 shall be fulfilled.</w:t>
            </w:r>
          </w:p>
          <w:p w14:paraId="32CBD815"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Moreover, in both cases, when the flow is stopped by emergency means and a predetermined delay is exceeded, the current delivery shall be stopped and the next delivery shall be preceded by a reset to zero.</w:t>
            </w:r>
          </w:p>
        </w:tc>
        <w:tc>
          <w:tcPr>
            <w:tcW w:w="200" w:type="pct"/>
          </w:tcPr>
          <w:p w14:paraId="512D797E"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589AA4C6"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3FB01D24"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625AC66B" w14:textId="77777777" w:rsidR="001632F2" w:rsidRPr="000A5C5D" w:rsidRDefault="001632F2" w:rsidP="00FB2730">
            <w:pPr>
              <w:kinsoku w:val="0"/>
              <w:overflowPunct w:val="0"/>
              <w:textAlignment w:val="baseline"/>
              <w:rPr>
                <w:sz w:val="19"/>
                <w:szCs w:val="24"/>
              </w:rPr>
            </w:pPr>
          </w:p>
        </w:tc>
      </w:tr>
      <w:tr w:rsidR="001632F2" w:rsidRPr="00DB28C3" w14:paraId="7044B321" w14:textId="77777777" w:rsidTr="00FB2730">
        <w:tc>
          <w:tcPr>
            <w:tcW w:w="609" w:type="pct"/>
          </w:tcPr>
          <w:p w14:paraId="3688BD93"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5.5.6</w:t>
            </w:r>
          </w:p>
        </w:tc>
        <w:tc>
          <w:tcPr>
            <w:tcW w:w="2693" w:type="pct"/>
          </w:tcPr>
          <w:p w14:paraId="36DD7723"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A non-return valve, downstream of the meter, is mandatory. The pressure loss caused by it shall be sufficiently low to be considered negligible.</w:t>
            </w:r>
          </w:p>
        </w:tc>
        <w:tc>
          <w:tcPr>
            <w:tcW w:w="200" w:type="pct"/>
          </w:tcPr>
          <w:p w14:paraId="69303F2C"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7AF4636E"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0C977B1C"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2A5A964C" w14:textId="77777777" w:rsidR="001632F2" w:rsidRPr="000A5C5D" w:rsidRDefault="001632F2" w:rsidP="00FB2730">
            <w:pPr>
              <w:kinsoku w:val="0"/>
              <w:overflowPunct w:val="0"/>
              <w:textAlignment w:val="baseline"/>
              <w:rPr>
                <w:sz w:val="19"/>
                <w:szCs w:val="24"/>
              </w:rPr>
            </w:pPr>
          </w:p>
        </w:tc>
      </w:tr>
      <w:tr w:rsidR="001632F2" w:rsidRPr="00DB28C3" w14:paraId="26865349" w14:textId="77777777" w:rsidTr="00FB2730">
        <w:tc>
          <w:tcPr>
            <w:tcW w:w="609" w:type="pct"/>
          </w:tcPr>
          <w:p w14:paraId="1698EACF"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5.5.7</w:t>
            </w:r>
          </w:p>
        </w:tc>
        <w:tc>
          <w:tcPr>
            <w:tcW w:w="2693" w:type="pct"/>
          </w:tcPr>
          <w:p w14:paraId="0374B762"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Hoses shall be fitted with special connections for full hoses, so-called couplers or self-sealing valves.</w:t>
            </w:r>
          </w:p>
        </w:tc>
        <w:tc>
          <w:tcPr>
            <w:tcW w:w="200" w:type="pct"/>
          </w:tcPr>
          <w:p w14:paraId="2FABD636"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6E45A484"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00C54010"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2A374CB4" w14:textId="77777777" w:rsidR="001632F2" w:rsidRPr="000A5C5D" w:rsidRDefault="001632F2" w:rsidP="00FB2730">
            <w:pPr>
              <w:kinsoku w:val="0"/>
              <w:overflowPunct w:val="0"/>
              <w:textAlignment w:val="baseline"/>
              <w:rPr>
                <w:sz w:val="19"/>
                <w:szCs w:val="24"/>
              </w:rPr>
            </w:pPr>
          </w:p>
        </w:tc>
      </w:tr>
      <w:tr w:rsidR="001632F2" w:rsidRPr="00DB28C3" w14:paraId="408AEDBD" w14:textId="77777777" w:rsidTr="00FB2730">
        <w:tc>
          <w:tcPr>
            <w:tcW w:w="609" w:type="pct"/>
          </w:tcPr>
          <w:p w14:paraId="0A35D7D9"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5.5.8</w:t>
            </w:r>
          </w:p>
        </w:tc>
        <w:tc>
          <w:tcPr>
            <w:tcW w:w="2693" w:type="pct"/>
          </w:tcPr>
          <w:p w14:paraId="4EA66421"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Safety features shall not affect the metrological performance.</w:t>
            </w:r>
          </w:p>
        </w:tc>
        <w:tc>
          <w:tcPr>
            <w:tcW w:w="200" w:type="pct"/>
          </w:tcPr>
          <w:p w14:paraId="605C2256"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499E2564"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530D5999"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42332E7B" w14:textId="77777777" w:rsidR="001632F2" w:rsidRPr="000A5C5D" w:rsidRDefault="001632F2" w:rsidP="00FB2730">
            <w:pPr>
              <w:kinsoku w:val="0"/>
              <w:overflowPunct w:val="0"/>
              <w:textAlignment w:val="baseline"/>
              <w:rPr>
                <w:sz w:val="19"/>
                <w:szCs w:val="24"/>
              </w:rPr>
            </w:pPr>
          </w:p>
        </w:tc>
      </w:tr>
      <w:tr w:rsidR="001632F2" w:rsidRPr="00DB28C3" w14:paraId="152B19A0" w14:textId="77777777" w:rsidTr="00FB2730">
        <w:tc>
          <w:tcPr>
            <w:tcW w:w="609" w:type="pct"/>
          </w:tcPr>
          <w:p w14:paraId="2CCF4952"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5.5.9</w:t>
            </w:r>
          </w:p>
        </w:tc>
        <w:tc>
          <w:tcPr>
            <w:tcW w:w="2693" w:type="pct"/>
          </w:tcPr>
          <w:p w14:paraId="273CAA94" w14:textId="5BD24081" w:rsidR="001632F2" w:rsidRPr="000A5C5D" w:rsidRDefault="001632F2" w:rsidP="00FB2730">
            <w:pPr>
              <w:kinsoku w:val="0"/>
              <w:overflowPunct w:val="0"/>
              <w:spacing w:line="239" w:lineRule="exact"/>
              <w:ind w:left="57" w:right="108"/>
              <w:textAlignment w:val="baseline"/>
              <w:rPr>
                <w:sz w:val="20"/>
                <w:szCs w:val="20"/>
              </w:rPr>
            </w:pPr>
            <w:r w:rsidRPr="00695049">
              <w:rPr>
                <w:strike/>
                <w:color w:val="C00000"/>
                <w:sz w:val="20"/>
                <w:szCs w:val="20"/>
              </w:rPr>
              <w:t>When the measuring system is provided with a conversion device,</w:t>
            </w:r>
            <w:r w:rsidRPr="00695049">
              <w:rPr>
                <w:color w:val="C00000"/>
                <w:sz w:val="20"/>
                <w:szCs w:val="20"/>
              </w:rPr>
              <w:t xml:space="preserve"> </w:t>
            </w:r>
            <w:r w:rsidRPr="00314BB6">
              <w:rPr>
                <w:color w:val="0070C0"/>
                <w:sz w:val="20"/>
                <w:szCs w:val="20"/>
              </w:rPr>
              <w:t>The measuring system shall be provided with a conversion device</w:t>
            </w:r>
            <w:r w:rsidR="00314BB6">
              <w:rPr>
                <w:color w:val="0070C0"/>
                <w:sz w:val="20"/>
                <w:szCs w:val="20"/>
              </w:rPr>
              <w:t>,</w:t>
            </w:r>
            <w:r w:rsidRPr="00314BB6">
              <w:rPr>
                <w:color w:val="0070C0"/>
                <w:sz w:val="20"/>
                <w:szCs w:val="20"/>
              </w:rPr>
              <w:t xml:space="preserve"> and </w:t>
            </w:r>
            <w:r w:rsidRPr="000A5C5D">
              <w:rPr>
                <w:sz w:val="20"/>
                <w:szCs w:val="20"/>
              </w:rPr>
              <w:t>it shall be possible to verify separately the indications of quantity at measuring conditions and associated measuring devices.</w:t>
            </w:r>
          </w:p>
        </w:tc>
        <w:tc>
          <w:tcPr>
            <w:tcW w:w="200" w:type="pct"/>
          </w:tcPr>
          <w:p w14:paraId="5D68B6CC"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15399172"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5C8D7404"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39A8A0BC" w14:textId="77777777" w:rsidR="001632F2" w:rsidRPr="000A5C5D" w:rsidRDefault="001632F2" w:rsidP="00FB2730">
            <w:pPr>
              <w:kinsoku w:val="0"/>
              <w:overflowPunct w:val="0"/>
              <w:textAlignment w:val="baseline"/>
              <w:rPr>
                <w:sz w:val="19"/>
                <w:szCs w:val="24"/>
              </w:rPr>
            </w:pPr>
          </w:p>
        </w:tc>
      </w:tr>
      <w:tr w:rsidR="001632F2" w:rsidRPr="00DB28C3" w14:paraId="5AF6498D" w14:textId="77777777" w:rsidTr="00FB2730">
        <w:tc>
          <w:tcPr>
            <w:tcW w:w="609" w:type="pct"/>
          </w:tcPr>
          <w:p w14:paraId="3182D3FC" w14:textId="77777777" w:rsidR="001632F2" w:rsidRPr="000A5C5D" w:rsidRDefault="001632F2" w:rsidP="00FB2730">
            <w:pPr>
              <w:kinsoku w:val="0"/>
              <w:overflowPunct w:val="0"/>
              <w:spacing w:line="240" w:lineRule="exact"/>
              <w:ind w:left="57"/>
              <w:textAlignment w:val="baseline"/>
              <w:rPr>
                <w:sz w:val="20"/>
                <w:szCs w:val="20"/>
              </w:rPr>
            </w:pPr>
            <w:r w:rsidRPr="000A5C5D">
              <w:rPr>
                <w:sz w:val="20"/>
                <w:szCs w:val="20"/>
              </w:rPr>
              <w:t>5.5.10</w:t>
            </w:r>
          </w:p>
        </w:tc>
        <w:tc>
          <w:tcPr>
            <w:tcW w:w="2693" w:type="pct"/>
          </w:tcPr>
          <w:p w14:paraId="030B419E" w14:textId="77777777" w:rsidR="001632F2" w:rsidRPr="000A5C5D" w:rsidRDefault="001632F2" w:rsidP="00FB2730">
            <w:pPr>
              <w:kinsoku w:val="0"/>
              <w:overflowPunct w:val="0"/>
              <w:spacing w:line="239" w:lineRule="exact"/>
              <w:ind w:left="57" w:right="108"/>
              <w:textAlignment w:val="baseline"/>
              <w:rPr>
                <w:sz w:val="20"/>
                <w:szCs w:val="20"/>
              </w:rPr>
            </w:pPr>
            <w:r w:rsidRPr="000A5C5D">
              <w:rPr>
                <w:sz w:val="20"/>
                <w:szCs w:val="20"/>
              </w:rPr>
              <w:t>Construction of the nozzle shall be such that, at the moment of coupling or uncoupling, the loss of liquid does not exceed the minimum specified quantity deviation.</w:t>
            </w:r>
          </w:p>
        </w:tc>
        <w:tc>
          <w:tcPr>
            <w:tcW w:w="200" w:type="pct"/>
          </w:tcPr>
          <w:p w14:paraId="61E1006C"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0FDA07A8" w14:textId="77777777" w:rsidR="001632F2" w:rsidRPr="000A5C5D" w:rsidRDefault="001632F2" w:rsidP="00FB2730">
            <w:pPr>
              <w:kinsoku w:val="0"/>
              <w:overflowPunct w:val="0"/>
              <w:spacing w:line="240" w:lineRule="exact"/>
              <w:jc w:val="center"/>
              <w:textAlignment w:val="baseline"/>
              <w:rPr>
                <w:sz w:val="19"/>
                <w:szCs w:val="19"/>
              </w:rPr>
            </w:pPr>
          </w:p>
        </w:tc>
        <w:tc>
          <w:tcPr>
            <w:tcW w:w="200" w:type="pct"/>
          </w:tcPr>
          <w:p w14:paraId="3A646909" w14:textId="77777777" w:rsidR="001632F2" w:rsidRPr="000A5C5D" w:rsidRDefault="001632F2" w:rsidP="00FB2730">
            <w:pPr>
              <w:kinsoku w:val="0"/>
              <w:overflowPunct w:val="0"/>
              <w:spacing w:line="240" w:lineRule="exact"/>
              <w:jc w:val="center"/>
              <w:textAlignment w:val="baseline"/>
              <w:rPr>
                <w:sz w:val="19"/>
                <w:szCs w:val="19"/>
              </w:rPr>
            </w:pPr>
          </w:p>
        </w:tc>
        <w:tc>
          <w:tcPr>
            <w:tcW w:w="1098" w:type="pct"/>
          </w:tcPr>
          <w:p w14:paraId="391E502B" w14:textId="77777777" w:rsidR="001632F2" w:rsidRPr="000A5C5D" w:rsidRDefault="001632F2" w:rsidP="00FB2730">
            <w:pPr>
              <w:kinsoku w:val="0"/>
              <w:overflowPunct w:val="0"/>
              <w:textAlignment w:val="baseline"/>
              <w:rPr>
                <w:sz w:val="19"/>
                <w:szCs w:val="24"/>
              </w:rPr>
            </w:pPr>
          </w:p>
        </w:tc>
      </w:tr>
    </w:tbl>
    <w:p w14:paraId="35708E73" w14:textId="77777777" w:rsidR="001632F2" w:rsidRDefault="001632F2" w:rsidP="001632F2"/>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57714FF4" w14:textId="77777777" w:rsidTr="00832ECA">
        <w:trPr>
          <w:trHeight w:val="613"/>
        </w:trPr>
        <w:tc>
          <w:tcPr>
            <w:tcW w:w="700" w:type="pct"/>
            <w:vAlign w:val="center"/>
          </w:tcPr>
          <w:p w14:paraId="3A159EA8" w14:textId="77777777" w:rsidR="001632F2" w:rsidRPr="000A5C5D" w:rsidRDefault="001632F2" w:rsidP="00832ECA">
            <w:pPr>
              <w:kinsoku w:val="0"/>
              <w:overflowPunct w:val="0"/>
              <w:spacing w:before="60" w:after="60" w:line="233" w:lineRule="exact"/>
              <w:textAlignment w:val="baseline"/>
              <w:rPr>
                <w:b/>
                <w:bCs/>
              </w:rPr>
            </w:pPr>
            <w:r w:rsidRPr="000A5C5D">
              <w:br w:type="page"/>
            </w:r>
            <w:r w:rsidRPr="000A5C5D">
              <w:rPr>
                <w:b/>
                <w:bCs/>
              </w:rPr>
              <w:t>§ (R 117-1)</w:t>
            </w:r>
          </w:p>
        </w:tc>
        <w:tc>
          <w:tcPr>
            <w:tcW w:w="2500" w:type="pct"/>
            <w:vAlign w:val="center"/>
          </w:tcPr>
          <w:p w14:paraId="6A745471"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extDirection w:val="btLr"/>
            <w:vAlign w:val="center"/>
          </w:tcPr>
          <w:p w14:paraId="0BD862D9"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extDirection w:val="btLr"/>
            <w:vAlign w:val="center"/>
          </w:tcPr>
          <w:p w14:paraId="0754D29C"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extDirection w:val="btLr"/>
            <w:vAlign w:val="center"/>
          </w:tcPr>
          <w:p w14:paraId="5C2071DA"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vAlign w:val="center"/>
          </w:tcPr>
          <w:p w14:paraId="63BCA776"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7159C293" w14:textId="77777777" w:rsidTr="00832ECA">
        <w:trPr>
          <w:cantSplit/>
        </w:trPr>
        <w:tc>
          <w:tcPr>
            <w:tcW w:w="700" w:type="pct"/>
          </w:tcPr>
          <w:p w14:paraId="311527AC"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5.6</w:t>
            </w:r>
          </w:p>
        </w:tc>
        <w:tc>
          <w:tcPr>
            <w:tcW w:w="4300" w:type="pct"/>
            <w:gridSpan w:val="5"/>
          </w:tcPr>
          <w:p w14:paraId="139FB7C5" w14:textId="77777777" w:rsidR="001632F2" w:rsidRPr="000A5C5D" w:rsidRDefault="001632F2" w:rsidP="00832ECA">
            <w:pPr>
              <w:kinsoku w:val="0"/>
              <w:overflowPunct w:val="0"/>
              <w:spacing w:before="60" w:after="60"/>
              <w:ind w:left="57"/>
              <w:textAlignment w:val="baseline"/>
              <w:rPr>
                <w:sz w:val="19"/>
                <w:szCs w:val="24"/>
              </w:rPr>
            </w:pPr>
            <w:r w:rsidRPr="000A5C5D">
              <w:rPr>
                <w:b/>
                <w:sz w:val="20"/>
                <w:szCs w:val="20"/>
              </w:rPr>
              <w:t>Measuring systems for milk, beer, and other foaming potable liquids</w:t>
            </w:r>
          </w:p>
        </w:tc>
      </w:tr>
      <w:tr w:rsidR="001632F2" w:rsidRPr="00DB28C3" w14:paraId="7F3C6263" w14:textId="77777777" w:rsidTr="00832ECA">
        <w:trPr>
          <w:cantSplit/>
        </w:trPr>
        <w:tc>
          <w:tcPr>
            <w:tcW w:w="700" w:type="pct"/>
          </w:tcPr>
          <w:p w14:paraId="1B8A8295"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5.6.1</w:t>
            </w:r>
          </w:p>
        </w:tc>
        <w:tc>
          <w:tcPr>
            <w:tcW w:w="2500" w:type="pct"/>
          </w:tcPr>
          <w:p w14:paraId="2BC0474D" w14:textId="77777777" w:rsidR="001632F2" w:rsidRPr="000A5C5D" w:rsidRDefault="001632F2" w:rsidP="00832ECA">
            <w:pPr>
              <w:kinsoku w:val="0"/>
              <w:overflowPunct w:val="0"/>
              <w:spacing w:before="60" w:after="60" w:line="239" w:lineRule="exact"/>
              <w:ind w:left="57" w:right="108"/>
              <w:textAlignment w:val="baseline"/>
              <w:rPr>
                <w:sz w:val="19"/>
                <w:szCs w:val="24"/>
              </w:rPr>
            </w:pPr>
            <w:r w:rsidRPr="000A5C5D">
              <w:rPr>
                <w:sz w:val="20"/>
                <w:szCs w:val="20"/>
              </w:rPr>
              <w:t>The following requirements apply to transportable measuring systems for foaming potable liquids which are mounted on road tankers and also to fixed measuring systems used for the reception or delivery of these liquids.</w:t>
            </w:r>
          </w:p>
        </w:tc>
        <w:tc>
          <w:tcPr>
            <w:tcW w:w="200" w:type="pct"/>
          </w:tcPr>
          <w:p w14:paraId="0A7C1F28" w14:textId="77777777" w:rsidR="001632F2" w:rsidRPr="000A5C5D" w:rsidRDefault="001632F2" w:rsidP="00832ECA">
            <w:pPr>
              <w:kinsoku w:val="0"/>
              <w:overflowPunct w:val="0"/>
              <w:spacing w:before="60" w:after="60" w:line="239" w:lineRule="exact"/>
              <w:ind w:left="57" w:right="108"/>
              <w:textAlignment w:val="baseline"/>
              <w:rPr>
                <w:sz w:val="19"/>
                <w:szCs w:val="24"/>
              </w:rPr>
            </w:pPr>
          </w:p>
        </w:tc>
        <w:tc>
          <w:tcPr>
            <w:tcW w:w="200" w:type="pct"/>
          </w:tcPr>
          <w:p w14:paraId="56C3EE43" w14:textId="77777777" w:rsidR="001632F2" w:rsidRPr="000A5C5D" w:rsidRDefault="001632F2" w:rsidP="00832ECA">
            <w:pPr>
              <w:kinsoku w:val="0"/>
              <w:overflowPunct w:val="0"/>
              <w:spacing w:before="60" w:after="60" w:line="239" w:lineRule="exact"/>
              <w:ind w:left="57" w:right="108"/>
              <w:textAlignment w:val="baseline"/>
              <w:rPr>
                <w:sz w:val="19"/>
                <w:szCs w:val="24"/>
              </w:rPr>
            </w:pPr>
          </w:p>
        </w:tc>
        <w:tc>
          <w:tcPr>
            <w:tcW w:w="200" w:type="pct"/>
          </w:tcPr>
          <w:p w14:paraId="35986B0A" w14:textId="77777777" w:rsidR="001632F2" w:rsidRPr="000A5C5D" w:rsidRDefault="001632F2" w:rsidP="00832ECA">
            <w:pPr>
              <w:kinsoku w:val="0"/>
              <w:overflowPunct w:val="0"/>
              <w:spacing w:before="60" w:after="60" w:line="239" w:lineRule="exact"/>
              <w:ind w:left="57" w:right="108"/>
              <w:textAlignment w:val="baseline"/>
              <w:rPr>
                <w:sz w:val="19"/>
                <w:szCs w:val="24"/>
              </w:rPr>
            </w:pPr>
          </w:p>
        </w:tc>
        <w:tc>
          <w:tcPr>
            <w:tcW w:w="1200" w:type="pct"/>
          </w:tcPr>
          <w:p w14:paraId="334F2B49" w14:textId="77777777" w:rsidR="001632F2" w:rsidRPr="000A5C5D" w:rsidRDefault="001632F2" w:rsidP="00832ECA">
            <w:pPr>
              <w:kinsoku w:val="0"/>
              <w:overflowPunct w:val="0"/>
              <w:spacing w:before="60" w:after="60" w:line="239" w:lineRule="exact"/>
              <w:ind w:left="57" w:right="108"/>
              <w:textAlignment w:val="baseline"/>
              <w:rPr>
                <w:sz w:val="19"/>
                <w:szCs w:val="24"/>
              </w:rPr>
            </w:pPr>
          </w:p>
        </w:tc>
      </w:tr>
      <w:tr w:rsidR="001632F2" w:rsidRPr="00DB28C3" w14:paraId="558C3C71" w14:textId="77777777" w:rsidTr="00832ECA">
        <w:trPr>
          <w:cantSplit/>
        </w:trPr>
        <w:tc>
          <w:tcPr>
            <w:tcW w:w="700" w:type="pct"/>
          </w:tcPr>
          <w:p w14:paraId="4A976C1F"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5.6.2</w:t>
            </w:r>
          </w:p>
        </w:tc>
        <w:tc>
          <w:tcPr>
            <w:tcW w:w="2500" w:type="pct"/>
          </w:tcPr>
          <w:p w14:paraId="2E1BBA5A"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The transfer point in reception installations is defined by a constant level gas elimination system upstream of the meter. The gas elimination device must make use of a constant level tank which is usually combined in one device but may be separate if the gas elimination device is downstream of the constant level tank and before the meter. It must be possible to verify a constant level in the gas elimination device before and after each measurement. The level shall be established automatically.</w:t>
            </w:r>
          </w:p>
          <w:p w14:paraId="78C8E768"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pacing w:val="-2"/>
                <w:sz w:val="20"/>
                <w:szCs w:val="20"/>
              </w:rPr>
              <w:t>In the event the measuring system measures the level in the gas elimination device/constant level tank automatically before and after measurement (e.g. by an automatic level gauge) and corrects the received quantity according to the levels, 5.6.2.4 does not apply.</w:t>
            </w:r>
          </w:p>
        </w:tc>
        <w:tc>
          <w:tcPr>
            <w:tcW w:w="200" w:type="pct"/>
          </w:tcPr>
          <w:p w14:paraId="4E628361"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34571128"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0B39FB1C"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4A6310E7"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269272ED" w14:textId="77777777" w:rsidTr="00832ECA">
        <w:trPr>
          <w:cantSplit/>
        </w:trPr>
        <w:tc>
          <w:tcPr>
            <w:tcW w:w="700" w:type="pct"/>
          </w:tcPr>
          <w:p w14:paraId="7FF7A2AC"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5.6.2.1</w:t>
            </w:r>
          </w:p>
        </w:tc>
        <w:tc>
          <w:tcPr>
            <w:tcW w:w="2500" w:type="pct"/>
          </w:tcPr>
          <w:p w14:paraId="5A28A8B4"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The gas elimination device may be placed either upstream of the pump or between the pump and the meter.</w:t>
            </w:r>
          </w:p>
          <w:p w14:paraId="64DCE3EB"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 xml:space="preserve">The gas elimination device is </w:t>
            </w:r>
            <w:r w:rsidRPr="000A5C5D">
              <w:rPr>
                <w:color w:val="000000" w:themeColor="text1"/>
                <w:spacing w:val="-2"/>
                <w:sz w:val="20"/>
                <w:szCs w:val="20"/>
              </w:rPr>
              <w:t>usually considered to be</w:t>
            </w:r>
            <w:r w:rsidRPr="000A5C5D">
              <w:rPr>
                <w:color w:val="000000" w:themeColor="text1"/>
                <w:sz w:val="20"/>
                <w:szCs w:val="20"/>
              </w:rPr>
              <w:t xml:space="preserve"> necessary whether the liquid meter is fed by gravity, by emptying milk churns, by means of an auxiliary pump, or by means of a vacuum system.</w:t>
            </w:r>
          </w:p>
          <w:p w14:paraId="0920A91B"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 xml:space="preserve">If the liquid is introduced by means of a pump or a vacuum system, a gas elimination device is necessary. This device may be combined with the constant level tank. </w:t>
            </w:r>
            <w:r w:rsidRPr="000A5C5D">
              <w:rPr>
                <w:color w:val="000000" w:themeColor="text1"/>
                <w:spacing w:val="-2"/>
                <w:sz w:val="20"/>
                <w:szCs w:val="20"/>
              </w:rPr>
              <w:t>However, new technologies that do not include a gas elimination device (such as systems with some type of a correction function) shall not be prevented by this subclause. These systems shall comply with the general requirements in 2.10.1 during the whole measuring operation.</w:t>
            </w:r>
          </w:p>
        </w:tc>
        <w:tc>
          <w:tcPr>
            <w:tcW w:w="200" w:type="pct"/>
          </w:tcPr>
          <w:p w14:paraId="45043884"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4DF8F346"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62999DAB"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3A428FC6"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47F23090" w14:textId="77777777" w:rsidTr="00832ECA">
        <w:trPr>
          <w:cantSplit/>
        </w:trPr>
        <w:tc>
          <w:tcPr>
            <w:tcW w:w="700" w:type="pct"/>
          </w:tcPr>
          <w:p w14:paraId="5B4FB953"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5.6.2.2</w:t>
            </w:r>
          </w:p>
        </w:tc>
        <w:tc>
          <w:tcPr>
            <w:tcW w:w="2500" w:type="pct"/>
          </w:tcPr>
          <w:p w14:paraId="1C858D15"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requirement in 2.13.3 does not apply to measuring systems for milk, and the meter may be fed by means of a vacuum system. In this case, the pressure inside the pipework connecting the constant level tank to the meter will be lower than atmospheric pressure and the tightness of the joints of this connection must be particularly well ensured. It must be possible to check the tightness and a notice plate drawing attention to this checking shall be provided.</w:t>
            </w:r>
          </w:p>
        </w:tc>
        <w:tc>
          <w:tcPr>
            <w:tcW w:w="200" w:type="pct"/>
          </w:tcPr>
          <w:p w14:paraId="4A820FA2"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7A9E8BBF"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2F640CAF"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2C475770"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45BB7D31" w14:textId="77777777" w:rsidTr="00832ECA">
        <w:trPr>
          <w:cantSplit/>
        </w:trPr>
        <w:tc>
          <w:tcPr>
            <w:tcW w:w="700" w:type="pct"/>
          </w:tcPr>
          <w:p w14:paraId="313DEC17"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5.6.2.3</w:t>
            </w:r>
          </w:p>
        </w:tc>
        <w:tc>
          <w:tcPr>
            <w:tcW w:w="2500" w:type="pct"/>
          </w:tcPr>
          <w:p w14:paraId="2F96F7C9" w14:textId="77777777" w:rsidR="001632F2" w:rsidRPr="001B17A0" w:rsidRDefault="001632F2" w:rsidP="00832ECA">
            <w:pPr>
              <w:kinsoku w:val="0"/>
              <w:overflowPunct w:val="0"/>
              <w:spacing w:before="60" w:after="60" w:line="239" w:lineRule="exact"/>
              <w:ind w:left="57" w:right="108"/>
              <w:textAlignment w:val="baseline"/>
              <w:rPr>
                <w:sz w:val="20"/>
                <w:szCs w:val="20"/>
              </w:rPr>
            </w:pPr>
            <w:r w:rsidRPr="001B17A0">
              <w:rPr>
                <w:sz w:val="20"/>
                <w:szCs w:val="20"/>
              </w:rPr>
              <w:t>In all installations for reception, the pipework upstream of the air elimination device is assumed to empty completely and automatically under the rated operating conditions.</w:t>
            </w:r>
          </w:p>
          <w:p w14:paraId="4DACB428" w14:textId="77777777" w:rsidR="001632F2" w:rsidRPr="001B17A0" w:rsidRDefault="001632F2" w:rsidP="00832ECA">
            <w:pPr>
              <w:kinsoku w:val="0"/>
              <w:overflowPunct w:val="0"/>
              <w:spacing w:before="60" w:after="60" w:line="239" w:lineRule="exact"/>
              <w:ind w:left="57" w:right="108"/>
              <w:textAlignment w:val="baseline"/>
              <w:rPr>
                <w:sz w:val="20"/>
                <w:szCs w:val="20"/>
              </w:rPr>
            </w:pPr>
            <w:r w:rsidRPr="001B17A0">
              <w:rPr>
                <w:spacing w:val="-2"/>
                <w:sz w:val="20"/>
                <w:szCs w:val="20"/>
              </w:rPr>
              <w:t>After measurement, any unmeasured liquid in hoses designed to be coupled to the outlet of the supply tank, is assumed to belong to the supply tank, thus to the delivering party. It must be possible to check the emptiness of the hoses and a warning plate drawing attention to this verification step shall be provided.</w:t>
            </w:r>
          </w:p>
        </w:tc>
        <w:tc>
          <w:tcPr>
            <w:tcW w:w="200" w:type="pct"/>
          </w:tcPr>
          <w:p w14:paraId="75885013"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0974D82D"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6295DFC8"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2AB6E6A8"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3E7AE48F" w14:textId="77777777" w:rsidTr="00832ECA">
        <w:trPr>
          <w:cantSplit/>
        </w:trPr>
        <w:tc>
          <w:tcPr>
            <w:tcW w:w="700" w:type="pct"/>
          </w:tcPr>
          <w:p w14:paraId="44BEA98D"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5.6.2.4</w:t>
            </w:r>
          </w:p>
        </w:tc>
        <w:tc>
          <w:tcPr>
            <w:tcW w:w="2500" w:type="pct"/>
          </w:tcPr>
          <w:p w14:paraId="617B5D83" w14:textId="77777777" w:rsidR="001632F2" w:rsidRPr="001B17A0" w:rsidRDefault="001632F2" w:rsidP="00832ECA">
            <w:pPr>
              <w:kinsoku w:val="0"/>
              <w:overflowPunct w:val="0"/>
              <w:spacing w:before="60" w:after="60" w:line="239" w:lineRule="exact"/>
              <w:ind w:left="57" w:right="108"/>
              <w:textAlignment w:val="baseline"/>
              <w:rPr>
                <w:sz w:val="20"/>
                <w:szCs w:val="20"/>
              </w:rPr>
            </w:pPr>
            <w:r w:rsidRPr="001B17A0">
              <w:rPr>
                <w:sz w:val="20"/>
                <w:szCs w:val="20"/>
              </w:rPr>
              <w:t>The constant level in the gas elimination device/constant level tank is monitored by means of a sight glass or a level indicating device. The level is considered to be constant when it settles within a range defined by two marks at least 15 mm apart and corresponding to a difference in quantity of no more than twice the minimum specified quantity deviation.</w:t>
            </w:r>
          </w:p>
          <w:p w14:paraId="54BF5BE1" w14:textId="77777777" w:rsidR="001632F2" w:rsidRPr="001B17A0" w:rsidRDefault="001632F2" w:rsidP="00832ECA">
            <w:pPr>
              <w:kinsoku w:val="0"/>
              <w:overflowPunct w:val="0"/>
              <w:spacing w:before="60" w:after="60" w:line="239" w:lineRule="exact"/>
              <w:ind w:left="57" w:right="108"/>
              <w:textAlignment w:val="baseline"/>
              <w:rPr>
                <w:sz w:val="20"/>
                <w:szCs w:val="20"/>
              </w:rPr>
            </w:pPr>
            <w:r w:rsidRPr="001B17A0">
              <w:rPr>
                <w:i/>
                <w:spacing w:val="-2"/>
                <w:sz w:val="20"/>
                <w:szCs w:val="20"/>
              </w:rPr>
              <w:t>Note:</w:t>
            </w:r>
            <w:r w:rsidRPr="001B17A0">
              <w:rPr>
                <w:spacing w:val="-2"/>
                <w:sz w:val="20"/>
                <w:szCs w:val="20"/>
              </w:rPr>
              <w:tab/>
              <w:t>The constant level is not required in the case when the system measures the level in the constant level tank automatically before and after a measurement (e.g. by a level gauging device) and takes the equivalent volume into account when determining the transaction volume.</w:t>
            </w:r>
          </w:p>
        </w:tc>
        <w:tc>
          <w:tcPr>
            <w:tcW w:w="200" w:type="pct"/>
          </w:tcPr>
          <w:p w14:paraId="4C34B927"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1DAFF505"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02579138"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746AC0FF"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8F0B46D" w14:textId="77777777" w:rsidTr="00832ECA">
        <w:trPr>
          <w:cantSplit/>
        </w:trPr>
        <w:tc>
          <w:tcPr>
            <w:tcW w:w="700" w:type="pct"/>
          </w:tcPr>
          <w:p w14:paraId="0B9F1E57"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5.6.2.5</w:t>
            </w:r>
          </w:p>
        </w:tc>
        <w:tc>
          <w:tcPr>
            <w:tcW w:w="2500" w:type="pct"/>
          </w:tcPr>
          <w:p w14:paraId="725BA1A8"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If, in order to meet the above condition, devices for reducing the flowrate are incorporated in the measuring system, the flowrate during the period of reduced flowrate shall be at least equal to the minimum flowrate of the meter.</w:t>
            </w:r>
          </w:p>
        </w:tc>
        <w:tc>
          <w:tcPr>
            <w:tcW w:w="200" w:type="pct"/>
          </w:tcPr>
          <w:p w14:paraId="405590C2"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2D9F3D84"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5107BF07"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313853B9"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63817B28" w14:textId="77777777" w:rsidTr="00832ECA">
        <w:trPr>
          <w:cantSplit/>
        </w:trPr>
        <w:tc>
          <w:tcPr>
            <w:tcW w:w="700" w:type="pct"/>
          </w:tcPr>
          <w:p w14:paraId="254699BC" w14:textId="77777777" w:rsidR="001632F2" w:rsidRPr="001B17A0" w:rsidRDefault="001632F2" w:rsidP="00832ECA">
            <w:pPr>
              <w:kinsoku w:val="0"/>
              <w:overflowPunct w:val="0"/>
              <w:spacing w:before="60" w:after="60" w:line="240" w:lineRule="exact"/>
              <w:ind w:left="57"/>
              <w:textAlignment w:val="baseline"/>
              <w:rPr>
                <w:b/>
                <w:sz w:val="20"/>
                <w:szCs w:val="20"/>
              </w:rPr>
            </w:pPr>
            <w:r w:rsidRPr="000A5C5D">
              <w:rPr>
                <w:sz w:val="20"/>
                <w:szCs w:val="20"/>
              </w:rPr>
              <w:t>5.6.2.6</w:t>
            </w:r>
          </w:p>
        </w:tc>
        <w:tc>
          <w:tcPr>
            <w:tcW w:w="2500" w:type="pct"/>
          </w:tcPr>
          <w:p w14:paraId="20847680"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If, in a reception installation, the measured liquid flows to a level lower than that of the meter, a device shall automatically ensure that the pressure at the outlet of the meter remains above atmospheric pressure.</w:t>
            </w:r>
          </w:p>
        </w:tc>
        <w:tc>
          <w:tcPr>
            <w:tcW w:w="200" w:type="pct"/>
          </w:tcPr>
          <w:p w14:paraId="14C2BEA1"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0E17EDD3"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470B6821"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1BA6A7D6"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EC12024" w14:textId="77777777" w:rsidTr="00832ECA">
        <w:trPr>
          <w:cantSplit/>
        </w:trPr>
        <w:tc>
          <w:tcPr>
            <w:tcW w:w="700" w:type="pct"/>
          </w:tcPr>
          <w:p w14:paraId="795E9321"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5.6.2.7</w:t>
            </w:r>
          </w:p>
        </w:tc>
        <w:tc>
          <w:tcPr>
            <w:tcW w:w="2500" w:type="pct"/>
          </w:tcPr>
          <w:p w14:paraId="3C3F64E1"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Measuring systems shall be fully filled before a measurement commences. In the case of receiving systems, if it is not practical to fill the measuring system before a measurement, it is acceptable to determine the quantity required to fill the measuring system and this quantity shall be indicated on the data plate of the measuring system so that it can be taken into account, by calculation, in the first measurement of a reception period. The first quantity measured by the measuring system during a reception period shall be equal to or greater than the quantity which is necessary for the complete filling of the measuring system.</w:t>
            </w:r>
          </w:p>
        </w:tc>
        <w:tc>
          <w:tcPr>
            <w:tcW w:w="200" w:type="pct"/>
          </w:tcPr>
          <w:p w14:paraId="670DEA5F"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1BE5282A"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41428B14"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30DE6478"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4979B335" w14:textId="77777777" w:rsidTr="00832ECA">
        <w:trPr>
          <w:cantSplit/>
        </w:trPr>
        <w:tc>
          <w:tcPr>
            <w:tcW w:w="700" w:type="pct"/>
          </w:tcPr>
          <w:p w14:paraId="31FAE909"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5.6.3</w:t>
            </w:r>
          </w:p>
        </w:tc>
        <w:tc>
          <w:tcPr>
            <w:tcW w:w="2500" w:type="pct"/>
          </w:tcPr>
          <w:p w14:paraId="01CABD97"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 xml:space="preserve">In contrast to the general requirements in 2.10 concerning the elimination of air or gases, the gas elimination devices shall meet the requirements in 2.10.1 under operating conditions only, such as when </w:t>
            </w:r>
            <w:r>
              <w:rPr>
                <w:sz w:val="20"/>
                <w:szCs w:val="20"/>
              </w:rPr>
              <w:t>gas/</w:t>
            </w:r>
            <w:r w:rsidRPr="000A5C5D">
              <w:rPr>
                <w:sz w:val="20"/>
                <w:szCs w:val="20"/>
              </w:rPr>
              <w:t>air enters at the beginning and end of each measuring operation.</w:t>
            </w:r>
          </w:p>
          <w:p w14:paraId="59D7E9A0"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However, when the measuring system is equipped with hoses, which are designed to be coupled to the outlet of the supply tank, the gas elimination device shall also comply with the requirements in 2.10.1 during the whole measuring operation.</w:t>
            </w:r>
          </w:p>
          <w:p w14:paraId="4B2A7991"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For reception equipment, the user shall be able to ascertain the leak-tightness of the connections so that no gas/air may enter upstream of the meter during measuring. For delivery equipment, the system shall be assembled so that the liquid pressure in the connecting pipes running from the supply tank is always positive.</w:t>
            </w:r>
          </w:p>
        </w:tc>
        <w:tc>
          <w:tcPr>
            <w:tcW w:w="200" w:type="pct"/>
          </w:tcPr>
          <w:p w14:paraId="3786835F"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3E6AA93B"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1CEB0E7C"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00975A8E"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576B019" w14:textId="77777777" w:rsidTr="00832ECA">
        <w:trPr>
          <w:cantSplit/>
        </w:trPr>
        <w:tc>
          <w:tcPr>
            <w:tcW w:w="700" w:type="pct"/>
          </w:tcPr>
          <w:p w14:paraId="5CDCC5E1"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5.6.4</w:t>
            </w:r>
          </w:p>
        </w:tc>
        <w:tc>
          <w:tcPr>
            <w:tcW w:w="2500" w:type="pct"/>
          </w:tcPr>
          <w:p w14:paraId="1CA034F0"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indicating device of a transportable measuring system and its printing device, if provided, shall comply with the requirements in 5.2.7.</w:t>
            </w:r>
          </w:p>
        </w:tc>
        <w:tc>
          <w:tcPr>
            <w:tcW w:w="200" w:type="pct"/>
          </w:tcPr>
          <w:p w14:paraId="491B99C1"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42E64E4A"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200" w:type="pct"/>
          </w:tcPr>
          <w:p w14:paraId="18564A2C" w14:textId="77777777" w:rsidR="001632F2" w:rsidRPr="000A5C5D" w:rsidRDefault="001632F2" w:rsidP="00832ECA">
            <w:pPr>
              <w:kinsoku w:val="0"/>
              <w:overflowPunct w:val="0"/>
              <w:spacing w:before="60" w:after="60" w:line="240" w:lineRule="exact"/>
              <w:jc w:val="center"/>
              <w:textAlignment w:val="baseline"/>
              <w:rPr>
                <w:b/>
                <w:sz w:val="19"/>
                <w:szCs w:val="19"/>
              </w:rPr>
            </w:pPr>
          </w:p>
        </w:tc>
        <w:tc>
          <w:tcPr>
            <w:tcW w:w="1200" w:type="pct"/>
          </w:tcPr>
          <w:p w14:paraId="416832EE" w14:textId="77777777" w:rsidR="001632F2" w:rsidRPr="000A5C5D" w:rsidRDefault="001632F2" w:rsidP="00832ECA">
            <w:pPr>
              <w:kinsoku w:val="0"/>
              <w:overflowPunct w:val="0"/>
              <w:spacing w:before="60" w:after="60"/>
              <w:textAlignment w:val="baseline"/>
              <w:rPr>
                <w:sz w:val="19"/>
                <w:szCs w:val="24"/>
              </w:rPr>
            </w:pPr>
          </w:p>
        </w:tc>
      </w:tr>
    </w:tbl>
    <w:p w14:paraId="454E8E8A" w14:textId="77777777" w:rsidR="001632F2" w:rsidRPr="000A5C5D" w:rsidRDefault="001632F2" w:rsidP="001632F2"/>
    <w:p w14:paraId="71BF2DB4" w14:textId="77777777" w:rsidR="001632F2" w:rsidRDefault="001632F2" w:rsidP="001632F2">
      <w:r>
        <w:br w:type="page"/>
      </w:r>
    </w:p>
    <w:tbl>
      <w:tblPr>
        <w:tblW w:w="9072" w:type="dxa"/>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0E185DFC" w14:textId="77777777" w:rsidTr="00832ECA">
        <w:trPr>
          <w:trHeight w:val="613"/>
          <w:tblHeader/>
        </w:trPr>
        <w:tc>
          <w:tcPr>
            <w:tcW w:w="700" w:type="pct"/>
            <w:tcBorders>
              <w:top w:val="single" w:sz="8" w:space="0" w:color="auto"/>
              <w:left w:val="single" w:sz="8" w:space="0" w:color="auto"/>
              <w:bottom w:val="single" w:sz="6" w:space="0" w:color="auto"/>
              <w:right w:val="single" w:sz="6" w:space="0" w:color="auto"/>
            </w:tcBorders>
            <w:vAlign w:val="center"/>
          </w:tcPr>
          <w:p w14:paraId="4E494FF8" w14:textId="77777777" w:rsidR="001632F2" w:rsidRPr="000A5C5D" w:rsidRDefault="001632F2" w:rsidP="00832ECA">
            <w:pPr>
              <w:kinsoku w:val="0"/>
              <w:overflowPunct w:val="0"/>
              <w:spacing w:before="60" w:after="60" w:line="233" w:lineRule="exact"/>
              <w:textAlignment w:val="baseline"/>
              <w:rPr>
                <w:b/>
                <w:bCs/>
              </w:rPr>
            </w:pPr>
            <w:r w:rsidRPr="000A5C5D">
              <w:br w:type="page"/>
            </w:r>
            <w:r w:rsidRPr="000A5C5D">
              <w:rPr>
                <w:b/>
                <w:bCs/>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6D8DC76A"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328240B"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65FBA19F"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017432B2"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61C999A6"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071600BF" w14:textId="77777777" w:rsidTr="00832ECA">
        <w:trPr>
          <w:cantSplit/>
        </w:trPr>
        <w:tc>
          <w:tcPr>
            <w:tcW w:w="700" w:type="pct"/>
            <w:tcBorders>
              <w:top w:val="single" w:sz="6" w:space="0" w:color="auto"/>
              <w:left w:val="single" w:sz="8" w:space="0" w:color="auto"/>
              <w:bottom w:val="single" w:sz="2" w:space="0" w:color="auto"/>
              <w:right w:val="single" w:sz="2" w:space="0" w:color="auto"/>
            </w:tcBorders>
          </w:tcPr>
          <w:p w14:paraId="57DA41F8"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5.7</w:t>
            </w:r>
          </w:p>
        </w:tc>
        <w:tc>
          <w:tcPr>
            <w:tcW w:w="4300" w:type="pct"/>
            <w:gridSpan w:val="5"/>
            <w:tcBorders>
              <w:top w:val="single" w:sz="6" w:space="0" w:color="auto"/>
              <w:left w:val="single" w:sz="2" w:space="0" w:color="auto"/>
              <w:bottom w:val="single" w:sz="2" w:space="0" w:color="auto"/>
              <w:right w:val="single" w:sz="8" w:space="0" w:color="auto"/>
            </w:tcBorders>
          </w:tcPr>
          <w:p w14:paraId="6B21B47D" w14:textId="77777777" w:rsidR="001632F2" w:rsidRPr="000A5C5D" w:rsidRDefault="001632F2" w:rsidP="00832ECA">
            <w:pPr>
              <w:kinsoku w:val="0"/>
              <w:overflowPunct w:val="0"/>
              <w:spacing w:before="60" w:after="60"/>
              <w:ind w:left="57"/>
              <w:textAlignment w:val="baseline"/>
              <w:rPr>
                <w:sz w:val="19"/>
                <w:szCs w:val="24"/>
              </w:rPr>
            </w:pPr>
            <w:r w:rsidRPr="000A5C5D">
              <w:rPr>
                <w:b/>
                <w:sz w:val="20"/>
                <w:szCs w:val="20"/>
              </w:rPr>
              <w:t>Measuring systems on pipelines and systems for loading ships</w:t>
            </w:r>
          </w:p>
        </w:tc>
      </w:tr>
      <w:tr w:rsidR="001632F2" w:rsidRPr="00DB28C3" w14:paraId="25F94EBA"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72275110"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5.7.1</w:t>
            </w:r>
          </w:p>
        </w:tc>
        <w:tc>
          <w:tcPr>
            <w:tcW w:w="2500" w:type="pct"/>
            <w:tcBorders>
              <w:top w:val="single" w:sz="2" w:space="0" w:color="auto"/>
              <w:left w:val="single" w:sz="2" w:space="0" w:color="auto"/>
              <w:bottom w:val="single" w:sz="2" w:space="0" w:color="auto"/>
              <w:right w:val="single" w:sz="2" w:space="0" w:color="auto"/>
            </w:tcBorders>
          </w:tcPr>
          <w:p w14:paraId="695DBD0F"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ratio between the maximum flowrate and the minimum flowrate of the measuring system may be less than 5 (see 2.3.3). In this case, the measuring system shall be fitted with an automatic checking device to verify that the flowrate of the liquid to be measured is within the restricted measuring range of the measuring system.</w:t>
            </w:r>
          </w:p>
          <w:p w14:paraId="4C2AD82B"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This checking device shall be of type P and shall meet the requirements in 4.3.1.2.</w:t>
            </w:r>
          </w:p>
          <w:p w14:paraId="22B3BCCB"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maximum and minimum flowrates may be determined in relation to the liquid to be measured and manually introduced into the calculator.</w:t>
            </w:r>
          </w:p>
        </w:tc>
        <w:tc>
          <w:tcPr>
            <w:tcW w:w="200" w:type="pct"/>
            <w:tcBorders>
              <w:top w:val="single" w:sz="2" w:space="0" w:color="auto"/>
              <w:left w:val="single" w:sz="2" w:space="0" w:color="auto"/>
              <w:bottom w:val="single" w:sz="2" w:space="0" w:color="auto"/>
              <w:right w:val="single" w:sz="2" w:space="0" w:color="auto"/>
            </w:tcBorders>
          </w:tcPr>
          <w:p w14:paraId="645E830C"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18D6524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711E5AD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34907C32"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188D9279"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684DF0C3"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5.7.2</w:t>
            </w:r>
          </w:p>
        </w:tc>
        <w:tc>
          <w:tcPr>
            <w:tcW w:w="2500" w:type="pct"/>
            <w:tcBorders>
              <w:top w:val="single" w:sz="2" w:space="0" w:color="auto"/>
              <w:left w:val="single" w:sz="2" w:space="0" w:color="auto"/>
              <w:bottom w:val="single" w:sz="2" w:space="0" w:color="auto"/>
              <w:right w:val="single" w:sz="2" w:space="0" w:color="auto"/>
            </w:tcBorders>
          </w:tcPr>
          <w:p w14:paraId="111A55B7"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Prevention of gas flow</w:t>
            </w:r>
          </w:p>
          <w:p w14:paraId="3A56FE09"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measuring system shall be provided with a means of eliminating any air or gas contained in the liquid unless the entry of gas/air into the liquid or release of gas from the liquid is prevented by the configuration of the pipework or by the arrangement and operation of the pump(s).</w:t>
            </w:r>
          </w:p>
        </w:tc>
        <w:tc>
          <w:tcPr>
            <w:tcW w:w="200" w:type="pct"/>
            <w:tcBorders>
              <w:top w:val="single" w:sz="2" w:space="0" w:color="auto"/>
              <w:left w:val="single" w:sz="2" w:space="0" w:color="auto"/>
              <w:bottom w:val="single" w:sz="2" w:space="0" w:color="auto"/>
              <w:right w:val="single" w:sz="2" w:space="0" w:color="auto"/>
            </w:tcBorders>
          </w:tcPr>
          <w:p w14:paraId="365C6DB8"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12EA0C8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37EE707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515DDA53"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29CF5A84"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0A38EA27"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5.7.3</w:t>
            </w:r>
          </w:p>
        </w:tc>
        <w:tc>
          <w:tcPr>
            <w:tcW w:w="2500" w:type="pct"/>
            <w:tcBorders>
              <w:top w:val="single" w:sz="2" w:space="0" w:color="auto"/>
              <w:left w:val="single" w:sz="2" w:space="0" w:color="auto"/>
              <w:bottom w:val="single" w:sz="2" w:space="0" w:color="auto"/>
              <w:right w:val="single" w:sz="2" w:space="0" w:color="auto"/>
            </w:tcBorders>
          </w:tcPr>
          <w:p w14:paraId="447B8481"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Special conditions of installation</w:t>
            </w:r>
          </w:p>
          <w:p w14:paraId="51971464"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Reverse flow of the liquid to be measured in the measuring system shall be prevented by a suitable device, unless otherwise approved.</w:t>
            </w:r>
          </w:p>
        </w:tc>
        <w:tc>
          <w:tcPr>
            <w:tcW w:w="200" w:type="pct"/>
            <w:tcBorders>
              <w:top w:val="single" w:sz="2" w:space="0" w:color="auto"/>
              <w:left w:val="single" w:sz="2" w:space="0" w:color="auto"/>
              <w:bottom w:val="single" w:sz="2" w:space="0" w:color="auto"/>
              <w:right w:val="single" w:sz="2" w:space="0" w:color="auto"/>
            </w:tcBorders>
          </w:tcPr>
          <w:p w14:paraId="2BF61DC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1BE0AF16"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15A9B26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2A2D602D"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54790F38" w14:textId="77777777" w:rsidTr="00832ECA">
        <w:trPr>
          <w:cantSplit/>
        </w:trPr>
        <w:tc>
          <w:tcPr>
            <w:tcW w:w="700" w:type="pct"/>
            <w:tcBorders>
              <w:top w:val="single" w:sz="2" w:space="0" w:color="auto"/>
              <w:left w:val="single" w:sz="8" w:space="0" w:color="auto"/>
              <w:bottom w:val="single" w:sz="8" w:space="0" w:color="auto"/>
              <w:right w:val="single" w:sz="2" w:space="0" w:color="auto"/>
            </w:tcBorders>
          </w:tcPr>
          <w:p w14:paraId="12D04E53"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5.7.4</w:t>
            </w:r>
          </w:p>
        </w:tc>
        <w:tc>
          <w:tcPr>
            <w:tcW w:w="2500" w:type="pct"/>
            <w:tcBorders>
              <w:top w:val="single" w:sz="2" w:space="0" w:color="auto"/>
              <w:left w:val="single" w:sz="2" w:space="0" w:color="auto"/>
              <w:bottom w:val="single" w:sz="8" w:space="0" w:color="auto"/>
              <w:right w:val="single" w:sz="2" w:space="0" w:color="auto"/>
            </w:tcBorders>
          </w:tcPr>
          <w:p w14:paraId="5C598DDB"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Sampling device</w:t>
            </w:r>
          </w:p>
          <w:p w14:paraId="72A4043D"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measuring system may include a sampling device intended to determine the properties of the liquid to be measured.</w:t>
            </w:r>
          </w:p>
          <w:p w14:paraId="194397C4"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It is not necessary to take into account the quantity of the sample in the results of the measurement if this sample is less than 0.1 times the maximum permissible error of the measuring system.</w:t>
            </w:r>
          </w:p>
        </w:tc>
        <w:tc>
          <w:tcPr>
            <w:tcW w:w="200" w:type="pct"/>
            <w:tcBorders>
              <w:top w:val="single" w:sz="2" w:space="0" w:color="auto"/>
              <w:left w:val="single" w:sz="2" w:space="0" w:color="auto"/>
              <w:bottom w:val="single" w:sz="8" w:space="0" w:color="auto"/>
              <w:right w:val="single" w:sz="2" w:space="0" w:color="auto"/>
            </w:tcBorders>
          </w:tcPr>
          <w:p w14:paraId="5121FA9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8" w:space="0" w:color="auto"/>
              <w:right w:val="single" w:sz="2" w:space="0" w:color="auto"/>
            </w:tcBorders>
          </w:tcPr>
          <w:p w14:paraId="1F9667A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8" w:space="0" w:color="auto"/>
              <w:right w:val="single" w:sz="2" w:space="0" w:color="auto"/>
            </w:tcBorders>
          </w:tcPr>
          <w:p w14:paraId="6812C5AF"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8" w:space="0" w:color="auto"/>
              <w:right w:val="single" w:sz="8" w:space="0" w:color="auto"/>
            </w:tcBorders>
          </w:tcPr>
          <w:p w14:paraId="3336B2E0" w14:textId="77777777" w:rsidR="001632F2" w:rsidRPr="000A5C5D" w:rsidRDefault="001632F2" w:rsidP="00832ECA">
            <w:pPr>
              <w:kinsoku w:val="0"/>
              <w:overflowPunct w:val="0"/>
              <w:spacing w:before="60" w:after="60"/>
              <w:textAlignment w:val="baseline"/>
              <w:rPr>
                <w:sz w:val="19"/>
                <w:szCs w:val="24"/>
              </w:rPr>
            </w:pPr>
          </w:p>
        </w:tc>
      </w:tr>
    </w:tbl>
    <w:p w14:paraId="4349BB00" w14:textId="77777777" w:rsidR="001632F2" w:rsidRDefault="001632F2" w:rsidP="001632F2"/>
    <w:p w14:paraId="7E97B8CD" w14:textId="77777777" w:rsidR="001632F2" w:rsidRDefault="001632F2" w:rsidP="001632F2">
      <w:r>
        <w:br w:type="page"/>
      </w:r>
    </w:p>
    <w:tbl>
      <w:tblPr>
        <w:tblW w:w="9072"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2EC37280" w14:textId="77777777" w:rsidTr="00832ECA">
        <w:trPr>
          <w:trHeight w:val="613"/>
          <w:tblHeader/>
        </w:trPr>
        <w:tc>
          <w:tcPr>
            <w:tcW w:w="700" w:type="pct"/>
            <w:tcBorders>
              <w:top w:val="single" w:sz="8" w:space="0" w:color="auto"/>
              <w:left w:val="single" w:sz="8" w:space="0" w:color="auto"/>
              <w:bottom w:val="single" w:sz="6" w:space="0" w:color="auto"/>
            </w:tcBorders>
            <w:vAlign w:val="center"/>
          </w:tcPr>
          <w:p w14:paraId="1D998D75" w14:textId="77777777" w:rsidR="001632F2" w:rsidRPr="000A5C5D" w:rsidRDefault="001632F2" w:rsidP="00832ECA">
            <w:pPr>
              <w:kinsoku w:val="0"/>
              <w:overflowPunct w:val="0"/>
              <w:spacing w:before="60" w:after="60" w:line="233" w:lineRule="exact"/>
              <w:textAlignment w:val="baseline"/>
              <w:rPr>
                <w:b/>
                <w:bCs/>
              </w:rPr>
            </w:pPr>
            <w:r w:rsidRPr="000A5C5D">
              <w:rPr>
                <w:b/>
                <w:bCs/>
              </w:rPr>
              <w:t>§ (R 117-1)</w:t>
            </w:r>
          </w:p>
        </w:tc>
        <w:tc>
          <w:tcPr>
            <w:tcW w:w="2500" w:type="pct"/>
            <w:tcBorders>
              <w:top w:val="single" w:sz="8" w:space="0" w:color="auto"/>
              <w:bottom w:val="single" w:sz="6" w:space="0" w:color="auto"/>
            </w:tcBorders>
            <w:vAlign w:val="center"/>
          </w:tcPr>
          <w:p w14:paraId="26D47415"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bottom w:val="single" w:sz="6" w:space="0" w:color="auto"/>
            </w:tcBorders>
            <w:textDirection w:val="btLr"/>
            <w:vAlign w:val="center"/>
          </w:tcPr>
          <w:p w14:paraId="3F761468"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cBorders>
              <w:top w:val="single" w:sz="8" w:space="0" w:color="auto"/>
              <w:bottom w:val="single" w:sz="6" w:space="0" w:color="auto"/>
            </w:tcBorders>
            <w:textDirection w:val="btLr"/>
            <w:vAlign w:val="center"/>
          </w:tcPr>
          <w:p w14:paraId="2FF9BE43"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cBorders>
              <w:top w:val="single" w:sz="8" w:space="0" w:color="auto"/>
              <w:bottom w:val="single" w:sz="6" w:space="0" w:color="auto"/>
            </w:tcBorders>
            <w:textDirection w:val="btLr"/>
            <w:vAlign w:val="center"/>
          </w:tcPr>
          <w:p w14:paraId="1B04DA12"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tcBorders>
              <w:top w:val="single" w:sz="8" w:space="0" w:color="auto"/>
              <w:bottom w:val="single" w:sz="6" w:space="0" w:color="auto"/>
              <w:right w:val="single" w:sz="8" w:space="0" w:color="auto"/>
            </w:tcBorders>
            <w:vAlign w:val="center"/>
          </w:tcPr>
          <w:p w14:paraId="242EB431"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084458B6"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0" w:type="pct"/>
            <w:vMerge w:val="restart"/>
            <w:tcBorders>
              <w:top w:val="single" w:sz="6" w:space="0" w:color="auto"/>
              <w:left w:val="single" w:sz="8" w:space="0" w:color="auto"/>
              <w:bottom w:val="single" w:sz="2" w:space="0" w:color="auto"/>
              <w:right w:val="single" w:sz="2" w:space="0" w:color="auto"/>
            </w:tcBorders>
          </w:tcPr>
          <w:p w14:paraId="1B0C62E8"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5.8</w:t>
            </w:r>
          </w:p>
        </w:tc>
        <w:tc>
          <w:tcPr>
            <w:tcW w:w="4300" w:type="pct"/>
            <w:gridSpan w:val="5"/>
            <w:tcBorders>
              <w:top w:val="single" w:sz="6" w:space="0" w:color="auto"/>
              <w:left w:val="single" w:sz="2" w:space="0" w:color="auto"/>
              <w:bottom w:val="single" w:sz="2" w:space="0" w:color="auto"/>
              <w:right w:val="single" w:sz="8" w:space="0" w:color="auto"/>
            </w:tcBorders>
          </w:tcPr>
          <w:p w14:paraId="453B1FEB" w14:textId="77777777" w:rsidR="001632F2" w:rsidRPr="000A5C5D" w:rsidRDefault="001632F2" w:rsidP="00832ECA">
            <w:pPr>
              <w:kinsoku w:val="0"/>
              <w:overflowPunct w:val="0"/>
              <w:spacing w:before="60" w:after="60"/>
              <w:ind w:left="57"/>
              <w:textAlignment w:val="baseline"/>
              <w:rPr>
                <w:color w:val="000000" w:themeColor="text1"/>
                <w:sz w:val="19"/>
                <w:szCs w:val="24"/>
              </w:rPr>
            </w:pPr>
            <w:r w:rsidRPr="000A5C5D">
              <w:rPr>
                <w:b/>
                <w:color w:val="000000" w:themeColor="text1"/>
                <w:sz w:val="20"/>
                <w:szCs w:val="20"/>
              </w:rPr>
              <w:t>Measuring systems intended for the fueling of aircraft</w:t>
            </w:r>
          </w:p>
        </w:tc>
      </w:tr>
      <w:tr w:rsidR="001632F2" w:rsidRPr="00DB28C3" w14:paraId="17B1DCD3"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0" w:type="pct"/>
            <w:vMerge/>
            <w:tcBorders>
              <w:top w:val="single" w:sz="2" w:space="0" w:color="auto"/>
              <w:left w:val="single" w:sz="8" w:space="0" w:color="auto"/>
              <w:bottom w:val="single" w:sz="2" w:space="0" w:color="auto"/>
              <w:right w:val="single" w:sz="2" w:space="0" w:color="auto"/>
            </w:tcBorders>
          </w:tcPr>
          <w:p w14:paraId="410BE588" w14:textId="77777777" w:rsidR="001632F2" w:rsidRPr="000A5C5D" w:rsidRDefault="001632F2" w:rsidP="00832ECA">
            <w:pPr>
              <w:kinsoku w:val="0"/>
              <w:overflowPunct w:val="0"/>
              <w:spacing w:before="60" w:after="60" w:line="240" w:lineRule="exact"/>
              <w:ind w:left="57"/>
              <w:textAlignment w:val="baseline"/>
              <w:rPr>
                <w:sz w:val="20"/>
                <w:szCs w:val="20"/>
              </w:rPr>
            </w:pPr>
          </w:p>
        </w:tc>
        <w:tc>
          <w:tcPr>
            <w:tcW w:w="4300" w:type="pct"/>
            <w:gridSpan w:val="5"/>
            <w:tcBorders>
              <w:top w:val="single" w:sz="2" w:space="0" w:color="auto"/>
              <w:left w:val="single" w:sz="2" w:space="0" w:color="auto"/>
              <w:bottom w:val="single" w:sz="2" w:space="0" w:color="auto"/>
              <w:right w:val="single" w:sz="8" w:space="0" w:color="auto"/>
            </w:tcBorders>
          </w:tcPr>
          <w:p w14:paraId="00715AB7" w14:textId="77777777" w:rsidR="001632F2" w:rsidRPr="000A5C5D" w:rsidRDefault="001632F2" w:rsidP="00832ECA">
            <w:pPr>
              <w:kinsoku w:val="0"/>
              <w:overflowPunct w:val="0"/>
              <w:spacing w:before="60" w:after="60"/>
              <w:textAlignment w:val="baseline"/>
              <w:rPr>
                <w:color w:val="000000" w:themeColor="text1"/>
                <w:sz w:val="19"/>
                <w:szCs w:val="24"/>
              </w:rPr>
            </w:pPr>
            <w:r w:rsidRPr="000A5C5D">
              <w:rPr>
                <w:color w:val="000000" w:themeColor="text1"/>
                <w:sz w:val="20"/>
                <w:szCs w:val="20"/>
              </w:rPr>
              <w:t>The requirements of this section also apply to the fueling of helicopters.</w:t>
            </w:r>
          </w:p>
        </w:tc>
      </w:tr>
      <w:tr w:rsidR="001632F2" w:rsidRPr="000A5C5D" w14:paraId="218F66F0"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1D7142ED"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5.8.1</w:t>
            </w:r>
          </w:p>
        </w:tc>
        <w:tc>
          <w:tcPr>
            <w:tcW w:w="4300" w:type="pct"/>
            <w:gridSpan w:val="5"/>
            <w:tcBorders>
              <w:top w:val="single" w:sz="2" w:space="0" w:color="auto"/>
              <w:left w:val="single" w:sz="2" w:space="0" w:color="auto"/>
              <w:bottom w:val="single" w:sz="2" w:space="0" w:color="auto"/>
              <w:right w:val="single" w:sz="8" w:space="0" w:color="auto"/>
            </w:tcBorders>
          </w:tcPr>
          <w:p w14:paraId="1D214CE3" w14:textId="77777777" w:rsidR="001632F2" w:rsidRPr="000A5C5D" w:rsidRDefault="001632F2" w:rsidP="00832ECA">
            <w:pPr>
              <w:kinsoku w:val="0"/>
              <w:overflowPunct w:val="0"/>
              <w:spacing w:before="60" w:after="60"/>
              <w:textAlignment w:val="baseline"/>
              <w:rPr>
                <w:sz w:val="19"/>
                <w:szCs w:val="24"/>
              </w:rPr>
            </w:pPr>
            <w:r w:rsidRPr="000A5C5D">
              <w:rPr>
                <w:color w:val="000000" w:themeColor="text1"/>
                <w:sz w:val="20"/>
                <w:szCs w:val="20"/>
              </w:rPr>
              <w:t>General</w:t>
            </w:r>
          </w:p>
        </w:tc>
      </w:tr>
      <w:tr w:rsidR="001632F2" w:rsidRPr="00DB28C3" w14:paraId="2088CA05"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156CC571"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5.8.1.1</w:t>
            </w:r>
          </w:p>
        </w:tc>
        <w:tc>
          <w:tcPr>
            <w:tcW w:w="2500" w:type="pct"/>
            <w:tcBorders>
              <w:top w:val="single" w:sz="2" w:space="0" w:color="auto"/>
              <w:left w:val="single" w:sz="2" w:space="0" w:color="auto"/>
              <w:bottom w:val="single" w:sz="2" w:space="0" w:color="auto"/>
              <w:right w:val="single" w:sz="2" w:space="0" w:color="auto"/>
            </w:tcBorders>
          </w:tcPr>
          <w:p w14:paraId="08DF3D62"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Measuring systems intended for fueling aircraft are full hose measuring systems.</w:t>
            </w:r>
          </w:p>
        </w:tc>
        <w:tc>
          <w:tcPr>
            <w:tcW w:w="200" w:type="pct"/>
            <w:tcBorders>
              <w:top w:val="single" w:sz="2" w:space="0" w:color="auto"/>
              <w:left w:val="single" w:sz="2" w:space="0" w:color="auto"/>
              <w:bottom w:val="single" w:sz="2" w:space="0" w:color="auto"/>
              <w:right w:val="single" w:sz="2" w:space="0" w:color="auto"/>
            </w:tcBorders>
          </w:tcPr>
          <w:p w14:paraId="774292B5"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5003117E"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0C2E80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704BA1BD" w14:textId="77777777" w:rsidR="001632F2" w:rsidRPr="000A5C5D" w:rsidRDefault="001632F2" w:rsidP="00832ECA">
            <w:pPr>
              <w:kinsoku w:val="0"/>
              <w:overflowPunct w:val="0"/>
              <w:spacing w:before="60" w:after="60"/>
              <w:textAlignment w:val="baseline"/>
              <w:rPr>
                <w:sz w:val="19"/>
                <w:szCs w:val="24"/>
              </w:rPr>
            </w:pPr>
          </w:p>
        </w:tc>
      </w:tr>
      <w:tr w:rsidR="001632F2" w:rsidRPr="000A5C5D" w14:paraId="3FA73F83"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3ABAED1F"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5.8.1.2</w:t>
            </w:r>
          </w:p>
        </w:tc>
        <w:tc>
          <w:tcPr>
            <w:tcW w:w="2500" w:type="pct"/>
            <w:tcBorders>
              <w:top w:val="single" w:sz="2" w:space="0" w:color="auto"/>
              <w:left w:val="single" w:sz="2" w:space="0" w:color="auto"/>
              <w:bottom w:val="single" w:sz="2" w:space="0" w:color="auto"/>
              <w:right w:val="single" w:sz="2" w:space="0" w:color="auto"/>
            </w:tcBorders>
          </w:tcPr>
          <w:p w14:paraId="302786CB"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The gas elimination device function may be performed by a microfilter water elimination device provided that the requirements in 2.10 are fulfilled.</w:t>
            </w:r>
          </w:p>
          <w:p w14:paraId="776AECFD"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A water elimination device may be placed downstream of the meter. The water draw-off valve should not be sealed.</w:t>
            </w:r>
          </w:p>
        </w:tc>
        <w:tc>
          <w:tcPr>
            <w:tcW w:w="200" w:type="pct"/>
            <w:tcBorders>
              <w:top w:val="single" w:sz="2" w:space="0" w:color="auto"/>
              <w:left w:val="single" w:sz="2" w:space="0" w:color="auto"/>
              <w:bottom w:val="single" w:sz="2" w:space="0" w:color="auto"/>
              <w:right w:val="single" w:sz="2" w:space="0" w:color="auto"/>
            </w:tcBorders>
          </w:tcPr>
          <w:p w14:paraId="5C129E8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5159256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3FD5B6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09A95179"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3F4589A9"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0E3C530B"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5.8.1.3</w:t>
            </w:r>
          </w:p>
        </w:tc>
        <w:tc>
          <w:tcPr>
            <w:tcW w:w="2500" w:type="pct"/>
            <w:tcBorders>
              <w:top w:val="single" w:sz="2" w:space="0" w:color="auto"/>
              <w:left w:val="single" w:sz="2" w:space="0" w:color="auto"/>
              <w:bottom w:val="single" w:sz="2" w:space="0" w:color="auto"/>
              <w:right w:val="single" w:sz="2" w:space="0" w:color="auto"/>
            </w:tcBorders>
          </w:tcPr>
          <w:p w14:paraId="3B4A874A"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These systems shall be interruptible measuring systems.</w:t>
            </w:r>
          </w:p>
        </w:tc>
        <w:tc>
          <w:tcPr>
            <w:tcW w:w="200" w:type="pct"/>
            <w:tcBorders>
              <w:top w:val="single" w:sz="2" w:space="0" w:color="auto"/>
              <w:left w:val="single" w:sz="2" w:space="0" w:color="auto"/>
              <w:bottom w:val="single" w:sz="2" w:space="0" w:color="auto"/>
              <w:right w:val="single" w:sz="2" w:space="0" w:color="auto"/>
            </w:tcBorders>
          </w:tcPr>
          <w:p w14:paraId="353507DC"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4E7B64E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EDBC86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00A46F11"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45730758" w14:textId="77777777" w:rsidTr="00832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69BEF1DC"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5.8.1.4</w:t>
            </w:r>
          </w:p>
        </w:tc>
        <w:tc>
          <w:tcPr>
            <w:tcW w:w="2500" w:type="pct"/>
            <w:tcBorders>
              <w:top w:val="single" w:sz="2" w:space="0" w:color="auto"/>
              <w:left w:val="single" w:sz="2" w:space="0" w:color="auto"/>
              <w:bottom w:val="single" w:sz="2" w:space="0" w:color="auto"/>
              <w:right w:val="single" w:sz="2" w:space="0" w:color="auto"/>
            </w:tcBorders>
          </w:tcPr>
          <w:p w14:paraId="5D516594" w14:textId="77777777" w:rsidR="001632F2" w:rsidRPr="000A5C5D" w:rsidRDefault="001632F2" w:rsidP="00832ECA">
            <w:pPr>
              <w:tabs>
                <w:tab w:val="left" w:pos="993"/>
              </w:tabs>
              <w:suppressAutoHyphens/>
              <w:spacing w:after="60"/>
              <w:ind w:left="57"/>
              <w:rPr>
                <w:color w:val="000000" w:themeColor="text1"/>
                <w:sz w:val="20"/>
                <w:szCs w:val="20"/>
              </w:rPr>
            </w:pPr>
            <w:r w:rsidRPr="000A5C5D">
              <w:rPr>
                <w:color w:val="000000" w:themeColor="text1"/>
                <w:sz w:val="20"/>
                <w:szCs w:val="20"/>
              </w:rPr>
              <w:t>Pressure relief valves may be incorporated in measuring systems in order to relieve excessively high pressures (for safety reasons). If they are located downstream of the meter, they shall open to the atmosphere or be connected to the receiving tank.</w:t>
            </w:r>
          </w:p>
          <w:p w14:paraId="16B2C4BF" w14:textId="77777777" w:rsidR="001632F2" w:rsidRPr="000A5C5D" w:rsidRDefault="001632F2" w:rsidP="00832ECA">
            <w:pPr>
              <w:kinsoku w:val="0"/>
              <w:overflowPunct w:val="0"/>
              <w:spacing w:before="60" w:after="60" w:line="239" w:lineRule="exact"/>
              <w:ind w:left="57" w:right="108"/>
              <w:textAlignment w:val="baseline"/>
              <w:rPr>
                <w:color w:val="000000" w:themeColor="text1"/>
                <w:sz w:val="20"/>
                <w:szCs w:val="20"/>
              </w:rPr>
            </w:pPr>
            <w:r w:rsidRPr="000A5C5D">
              <w:rPr>
                <w:color w:val="000000" w:themeColor="text1"/>
                <w:sz w:val="20"/>
                <w:szCs w:val="20"/>
              </w:rPr>
              <w:t>In no case shall the pressure relief valves located upstream of the meter be connected to the pressure relief safety valves located downstream by pipes (which would bypass the meter).</w:t>
            </w:r>
          </w:p>
        </w:tc>
        <w:tc>
          <w:tcPr>
            <w:tcW w:w="200" w:type="pct"/>
            <w:tcBorders>
              <w:top w:val="single" w:sz="2" w:space="0" w:color="auto"/>
              <w:left w:val="single" w:sz="2" w:space="0" w:color="auto"/>
              <w:bottom w:val="single" w:sz="2" w:space="0" w:color="auto"/>
              <w:right w:val="single" w:sz="2" w:space="0" w:color="auto"/>
            </w:tcBorders>
          </w:tcPr>
          <w:p w14:paraId="63328F0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5A5EFD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9EFAF79"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2B2BAC05" w14:textId="77777777" w:rsidR="001632F2" w:rsidRPr="000A5C5D" w:rsidRDefault="001632F2" w:rsidP="00832ECA">
            <w:pPr>
              <w:kinsoku w:val="0"/>
              <w:overflowPunct w:val="0"/>
              <w:spacing w:before="60" w:after="60"/>
              <w:textAlignment w:val="baseline"/>
              <w:rPr>
                <w:sz w:val="19"/>
                <w:szCs w:val="24"/>
              </w:rPr>
            </w:pPr>
          </w:p>
        </w:tc>
      </w:tr>
      <w:tr w:rsidR="001632F2" w:rsidRPr="000A5C5D" w14:paraId="5DE01127"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68ED9867"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5.8.2</w:t>
            </w:r>
          </w:p>
        </w:tc>
        <w:tc>
          <w:tcPr>
            <w:tcW w:w="4300" w:type="pct"/>
            <w:gridSpan w:val="5"/>
            <w:tcBorders>
              <w:top w:val="single" w:sz="2" w:space="0" w:color="auto"/>
              <w:left w:val="single" w:sz="2" w:space="0" w:color="auto"/>
              <w:bottom w:val="single" w:sz="2" w:space="0" w:color="auto"/>
              <w:right w:val="single" w:sz="8" w:space="0" w:color="auto"/>
            </w:tcBorders>
          </w:tcPr>
          <w:p w14:paraId="7DFC94A9" w14:textId="77777777" w:rsidR="001632F2" w:rsidRPr="000A5C5D" w:rsidRDefault="001632F2" w:rsidP="00832ECA">
            <w:pPr>
              <w:kinsoku w:val="0"/>
              <w:overflowPunct w:val="0"/>
              <w:spacing w:before="60" w:after="60"/>
              <w:ind w:left="57" w:right="57"/>
              <w:textAlignment w:val="baseline"/>
              <w:rPr>
                <w:b/>
                <w:sz w:val="19"/>
                <w:szCs w:val="24"/>
              </w:rPr>
            </w:pPr>
            <w:r w:rsidRPr="000A5C5D">
              <w:rPr>
                <w:b/>
                <w:sz w:val="20"/>
                <w:szCs w:val="20"/>
              </w:rPr>
              <w:t>Stationary measuring systems</w:t>
            </w:r>
          </w:p>
        </w:tc>
      </w:tr>
      <w:tr w:rsidR="001632F2" w:rsidRPr="00DB28C3" w14:paraId="45EAFCB9"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77FEE573"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5.8.2.1</w:t>
            </w:r>
          </w:p>
        </w:tc>
        <w:tc>
          <w:tcPr>
            <w:tcW w:w="2500" w:type="pct"/>
            <w:tcBorders>
              <w:top w:val="single" w:sz="2" w:space="0" w:color="auto"/>
              <w:left w:val="single" w:sz="2" w:space="0" w:color="auto"/>
              <w:bottom w:val="single" w:sz="2" w:space="0" w:color="auto"/>
              <w:right w:val="single" w:sz="2" w:space="0" w:color="auto"/>
            </w:tcBorders>
          </w:tcPr>
          <w:p w14:paraId="08B55648"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requirements applicable to fuel dispensers apply to stationary measuring systems intended for the refueling of aircraft, except those in 5.1.1.</w:t>
            </w:r>
          </w:p>
        </w:tc>
        <w:tc>
          <w:tcPr>
            <w:tcW w:w="200" w:type="pct"/>
            <w:tcBorders>
              <w:top w:val="single" w:sz="2" w:space="0" w:color="auto"/>
              <w:left w:val="single" w:sz="2" w:space="0" w:color="auto"/>
              <w:bottom w:val="single" w:sz="2" w:space="0" w:color="auto"/>
              <w:right w:val="single" w:sz="2" w:space="0" w:color="auto"/>
            </w:tcBorders>
          </w:tcPr>
          <w:p w14:paraId="2FBBB20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4EAA181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E6A871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07CC5BD0"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1AF1990C"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62EE2DF4"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5.8.2.2</w:t>
            </w:r>
          </w:p>
        </w:tc>
        <w:tc>
          <w:tcPr>
            <w:tcW w:w="2500" w:type="pct"/>
            <w:tcBorders>
              <w:top w:val="single" w:sz="2" w:space="0" w:color="auto"/>
              <w:left w:val="single" w:sz="2" w:space="0" w:color="auto"/>
              <w:bottom w:val="single" w:sz="2" w:space="0" w:color="auto"/>
              <w:right w:val="single" w:sz="2" w:space="0" w:color="auto"/>
            </w:tcBorders>
          </w:tcPr>
          <w:p w14:paraId="6665E74B"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These systems may include their own pumps or be designed for installation in a centrally pumped system.</w:t>
            </w:r>
          </w:p>
        </w:tc>
        <w:tc>
          <w:tcPr>
            <w:tcW w:w="200" w:type="pct"/>
            <w:tcBorders>
              <w:top w:val="single" w:sz="2" w:space="0" w:color="auto"/>
              <w:left w:val="single" w:sz="2" w:space="0" w:color="auto"/>
              <w:bottom w:val="single" w:sz="2" w:space="0" w:color="auto"/>
              <w:right w:val="single" w:sz="2" w:space="0" w:color="auto"/>
            </w:tcBorders>
          </w:tcPr>
          <w:p w14:paraId="6E671989"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044B8F30"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1C0E5FF"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4044655E"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0F72DB64"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4189294A"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5.8.2.3</w:t>
            </w:r>
          </w:p>
        </w:tc>
        <w:tc>
          <w:tcPr>
            <w:tcW w:w="2500" w:type="pct"/>
            <w:tcBorders>
              <w:top w:val="single" w:sz="2" w:space="0" w:color="auto"/>
              <w:left w:val="single" w:sz="2" w:space="0" w:color="auto"/>
              <w:bottom w:val="single" w:sz="2" w:space="0" w:color="auto"/>
              <w:right w:val="single" w:sz="2" w:space="0" w:color="auto"/>
            </w:tcBorders>
          </w:tcPr>
          <w:p w14:paraId="4601E41C"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microfilter-water elimination device shall be fitted upstream of the gas elimination device.</w:t>
            </w:r>
          </w:p>
        </w:tc>
        <w:tc>
          <w:tcPr>
            <w:tcW w:w="200" w:type="pct"/>
            <w:tcBorders>
              <w:top w:val="single" w:sz="2" w:space="0" w:color="auto"/>
              <w:left w:val="single" w:sz="2" w:space="0" w:color="auto"/>
              <w:bottom w:val="single" w:sz="2" w:space="0" w:color="auto"/>
              <w:right w:val="single" w:sz="2" w:space="0" w:color="auto"/>
            </w:tcBorders>
          </w:tcPr>
          <w:p w14:paraId="5198D30C"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EE55B2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FE6172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6912C094" w14:textId="77777777" w:rsidR="001632F2" w:rsidRPr="000A5C5D" w:rsidRDefault="001632F2" w:rsidP="00832ECA">
            <w:pPr>
              <w:kinsoku w:val="0"/>
              <w:overflowPunct w:val="0"/>
              <w:spacing w:before="60" w:after="60"/>
              <w:textAlignment w:val="baseline"/>
              <w:rPr>
                <w:sz w:val="19"/>
                <w:szCs w:val="24"/>
              </w:rPr>
            </w:pPr>
          </w:p>
        </w:tc>
      </w:tr>
      <w:tr w:rsidR="001632F2" w:rsidRPr="000A5C5D" w14:paraId="7ECFEF28"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445734D7"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5.8.3</w:t>
            </w:r>
          </w:p>
        </w:tc>
        <w:tc>
          <w:tcPr>
            <w:tcW w:w="4300" w:type="pct"/>
            <w:gridSpan w:val="5"/>
            <w:tcBorders>
              <w:top w:val="single" w:sz="2" w:space="0" w:color="auto"/>
              <w:left w:val="single" w:sz="2" w:space="0" w:color="auto"/>
              <w:bottom w:val="single" w:sz="2" w:space="0" w:color="auto"/>
              <w:right w:val="single" w:sz="8" w:space="0" w:color="auto"/>
            </w:tcBorders>
          </w:tcPr>
          <w:p w14:paraId="6092E7B5" w14:textId="77777777" w:rsidR="001632F2" w:rsidRPr="000A5C5D" w:rsidRDefault="001632F2" w:rsidP="00832ECA">
            <w:pPr>
              <w:kinsoku w:val="0"/>
              <w:overflowPunct w:val="0"/>
              <w:spacing w:before="60" w:after="60"/>
              <w:ind w:left="57" w:right="57"/>
              <w:textAlignment w:val="baseline"/>
              <w:rPr>
                <w:b/>
                <w:sz w:val="19"/>
                <w:szCs w:val="24"/>
              </w:rPr>
            </w:pPr>
            <w:r w:rsidRPr="000A5C5D">
              <w:rPr>
                <w:b/>
                <w:sz w:val="20"/>
                <w:szCs w:val="20"/>
              </w:rPr>
              <w:t>Mobile measuring systems</w:t>
            </w:r>
          </w:p>
        </w:tc>
      </w:tr>
      <w:tr w:rsidR="001632F2" w:rsidRPr="000A5C5D" w14:paraId="15267F08"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0A16BAA9"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5.8.3.1</w:t>
            </w:r>
          </w:p>
        </w:tc>
        <w:tc>
          <w:tcPr>
            <w:tcW w:w="4300" w:type="pct"/>
            <w:gridSpan w:val="5"/>
            <w:tcBorders>
              <w:top w:val="single" w:sz="2" w:space="0" w:color="auto"/>
              <w:left w:val="single" w:sz="2" w:space="0" w:color="auto"/>
              <w:bottom w:val="single" w:sz="2" w:space="0" w:color="auto"/>
              <w:right w:val="single" w:sz="8" w:space="0" w:color="auto"/>
            </w:tcBorders>
          </w:tcPr>
          <w:p w14:paraId="250392E1" w14:textId="77777777" w:rsidR="001632F2" w:rsidRPr="000A5C5D" w:rsidRDefault="001632F2" w:rsidP="00832ECA">
            <w:pPr>
              <w:kinsoku w:val="0"/>
              <w:overflowPunct w:val="0"/>
              <w:spacing w:before="60" w:after="60"/>
              <w:textAlignment w:val="baseline"/>
              <w:rPr>
                <w:sz w:val="19"/>
                <w:szCs w:val="24"/>
              </w:rPr>
            </w:pPr>
            <w:r w:rsidRPr="000A5C5D">
              <w:rPr>
                <w:sz w:val="20"/>
                <w:szCs w:val="20"/>
              </w:rPr>
              <w:t>General</w:t>
            </w:r>
          </w:p>
        </w:tc>
      </w:tr>
      <w:tr w:rsidR="001632F2" w:rsidRPr="00DB28C3" w14:paraId="40652FDE"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00E41FB7"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5.8.3.1.1</w:t>
            </w:r>
          </w:p>
        </w:tc>
        <w:tc>
          <w:tcPr>
            <w:tcW w:w="2500" w:type="pct"/>
            <w:tcBorders>
              <w:top w:val="single" w:sz="2" w:space="0" w:color="auto"/>
              <w:left w:val="single" w:sz="2" w:space="0" w:color="auto"/>
              <w:bottom w:val="single" w:sz="2" w:space="0" w:color="auto"/>
              <w:right w:val="single" w:sz="2" w:space="0" w:color="auto"/>
            </w:tcBorders>
          </w:tcPr>
          <w:p w14:paraId="4AA15FBC"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If more than one transfer point is provided, interlocks should prevent the usage of two or more transfer points together unless the arrangement is such that it would be difficult to use them on different aircrafts at the same time.</w:t>
            </w:r>
          </w:p>
        </w:tc>
        <w:tc>
          <w:tcPr>
            <w:tcW w:w="200" w:type="pct"/>
            <w:tcBorders>
              <w:top w:val="single" w:sz="2" w:space="0" w:color="auto"/>
              <w:left w:val="single" w:sz="2" w:space="0" w:color="auto"/>
              <w:bottom w:val="single" w:sz="2" w:space="0" w:color="auto"/>
              <w:right w:val="single" w:sz="2" w:space="0" w:color="auto"/>
            </w:tcBorders>
          </w:tcPr>
          <w:p w14:paraId="2BE2883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C91626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078E5E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1917C820"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27255233"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04EA32FD"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5.8.3.1.2</w:t>
            </w:r>
          </w:p>
        </w:tc>
        <w:tc>
          <w:tcPr>
            <w:tcW w:w="2500" w:type="pct"/>
            <w:tcBorders>
              <w:top w:val="single" w:sz="2" w:space="0" w:color="auto"/>
              <w:left w:val="single" w:sz="2" w:space="0" w:color="auto"/>
              <w:bottom w:val="single" w:sz="2" w:space="0" w:color="auto"/>
              <w:right w:val="single" w:sz="2" w:space="0" w:color="auto"/>
            </w:tcBorders>
          </w:tcPr>
          <w:p w14:paraId="27B2D77F"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They may be designed for defueling aircraft provided that the connecting point for defueling is located upstream of the gas elimination device. A weir-type sight glass is not mandatory.</w:t>
            </w:r>
          </w:p>
          <w:p w14:paraId="1301F6D6"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Interlocks may also be necessary to prevent bypassing metered liquid through the return line back to the supply tank while delivering fuel to the aircraft.</w:t>
            </w:r>
          </w:p>
        </w:tc>
        <w:tc>
          <w:tcPr>
            <w:tcW w:w="200" w:type="pct"/>
            <w:tcBorders>
              <w:top w:val="single" w:sz="2" w:space="0" w:color="auto"/>
              <w:left w:val="single" w:sz="2" w:space="0" w:color="auto"/>
              <w:bottom w:val="single" w:sz="2" w:space="0" w:color="auto"/>
              <w:right w:val="single" w:sz="2" w:space="0" w:color="auto"/>
            </w:tcBorders>
          </w:tcPr>
          <w:p w14:paraId="4D671F19"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0820D42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6E76CBD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5E77708A"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7E13F115"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5DCF2FDD"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5.8.3.1.3</w:t>
            </w:r>
          </w:p>
        </w:tc>
        <w:tc>
          <w:tcPr>
            <w:tcW w:w="2500" w:type="pct"/>
            <w:tcBorders>
              <w:top w:val="single" w:sz="2" w:space="0" w:color="auto"/>
              <w:left w:val="single" w:sz="2" w:space="0" w:color="auto"/>
              <w:bottom w:val="single" w:sz="2" w:space="0" w:color="auto"/>
              <w:right w:val="single" w:sz="2" w:space="0" w:color="auto"/>
            </w:tcBorders>
          </w:tcPr>
          <w:p w14:paraId="706C1A1B"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Where the microfilter-water elimination device may be used to perform the function of the gas elimination device, to verify whether the requirements in 2.10 are fulfilled it may be sufficient to solely examine the documents.</w:t>
            </w:r>
          </w:p>
        </w:tc>
        <w:tc>
          <w:tcPr>
            <w:tcW w:w="200" w:type="pct"/>
            <w:tcBorders>
              <w:top w:val="single" w:sz="2" w:space="0" w:color="auto"/>
              <w:left w:val="single" w:sz="2" w:space="0" w:color="auto"/>
              <w:bottom w:val="single" w:sz="2" w:space="0" w:color="auto"/>
              <w:right w:val="single" w:sz="2" w:space="0" w:color="auto"/>
            </w:tcBorders>
          </w:tcPr>
          <w:p w14:paraId="7E32826E"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72C2A34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FFEDB99"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5F3B3959"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36E80A72"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5E14A618"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5.8.3.1.4</w:t>
            </w:r>
          </w:p>
        </w:tc>
        <w:tc>
          <w:tcPr>
            <w:tcW w:w="2500" w:type="pct"/>
            <w:tcBorders>
              <w:top w:val="single" w:sz="2" w:space="0" w:color="auto"/>
              <w:left w:val="single" w:sz="2" w:space="0" w:color="auto"/>
              <w:bottom w:val="single" w:sz="2" w:space="0" w:color="auto"/>
              <w:right w:val="single" w:sz="2" w:space="0" w:color="auto"/>
            </w:tcBorders>
          </w:tcPr>
          <w:p w14:paraId="5934BD1C" w14:textId="77777777" w:rsidR="001632F2" w:rsidRPr="000A5C5D" w:rsidRDefault="001632F2" w:rsidP="00832ECA">
            <w:pPr>
              <w:kinsoku w:val="0"/>
              <w:overflowPunct w:val="0"/>
              <w:spacing w:after="60" w:line="239" w:lineRule="exact"/>
              <w:ind w:left="57" w:right="108"/>
              <w:textAlignment w:val="baseline"/>
              <w:rPr>
                <w:sz w:val="20"/>
                <w:szCs w:val="20"/>
              </w:rPr>
            </w:pPr>
            <w:r w:rsidRPr="000A5C5D">
              <w:rPr>
                <w:sz w:val="20"/>
                <w:szCs w:val="20"/>
              </w:rPr>
              <w:t>Each installation shall be provided with or accompanied by:</w:t>
            </w:r>
          </w:p>
          <w:p w14:paraId="5747C592" w14:textId="77777777" w:rsidR="001632F2" w:rsidRPr="000A5C5D" w:rsidRDefault="001632F2" w:rsidP="004307E6">
            <w:pPr>
              <w:numPr>
                <w:ilvl w:val="0"/>
                <w:numId w:val="25"/>
              </w:numPr>
              <w:tabs>
                <w:tab w:val="left" w:pos="767"/>
              </w:tabs>
              <w:kinsoku w:val="0"/>
              <w:overflowPunct w:val="0"/>
              <w:ind w:right="57" w:hanging="357"/>
              <w:jc w:val="both"/>
              <w:textAlignment w:val="baseline"/>
              <w:rPr>
                <w:sz w:val="20"/>
                <w:szCs w:val="20"/>
              </w:rPr>
            </w:pPr>
            <w:r w:rsidRPr="000A5C5D">
              <w:rPr>
                <w:sz w:val="20"/>
                <w:szCs w:val="20"/>
              </w:rPr>
              <w:t>instructions for use;</w:t>
            </w:r>
          </w:p>
          <w:p w14:paraId="7773492D" w14:textId="77777777" w:rsidR="001632F2" w:rsidRPr="000A5C5D" w:rsidRDefault="001632F2" w:rsidP="004307E6">
            <w:pPr>
              <w:numPr>
                <w:ilvl w:val="0"/>
                <w:numId w:val="25"/>
              </w:numPr>
              <w:tabs>
                <w:tab w:val="left" w:pos="767"/>
              </w:tabs>
              <w:kinsoku w:val="0"/>
              <w:overflowPunct w:val="0"/>
              <w:ind w:right="57" w:hanging="357"/>
              <w:jc w:val="both"/>
              <w:textAlignment w:val="baseline"/>
              <w:rPr>
                <w:sz w:val="20"/>
                <w:szCs w:val="20"/>
              </w:rPr>
            </w:pPr>
            <w:r w:rsidRPr="000A5C5D">
              <w:rPr>
                <w:sz w:val="20"/>
                <w:szCs w:val="20"/>
              </w:rPr>
              <w:t>a liquid circulation plan;</w:t>
            </w:r>
          </w:p>
          <w:p w14:paraId="1CCB4D11" w14:textId="77777777" w:rsidR="001632F2" w:rsidRPr="000A5C5D" w:rsidRDefault="001632F2" w:rsidP="004307E6">
            <w:pPr>
              <w:numPr>
                <w:ilvl w:val="0"/>
                <w:numId w:val="25"/>
              </w:numPr>
              <w:tabs>
                <w:tab w:val="left" w:pos="767"/>
              </w:tabs>
              <w:kinsoku w:val="0"/>
              <w:overflowPunct w:val="0"/>
              <w:ind w:right="57" w:hanging="357"/>
              <w:jc w:val="both"/>
              <w:textAlignment w:val="baseline"/>
              <w:rPr>
                <w:sz w:val="20"/>
                <w:szCs w:val="20"/>
              </w:rPr>
            </w:pPr>
            <w:r w:rsidRPr="000A5C5D">
              <w:rPr>
                <w:sz w:val="20"/>
                <w:szCs w:val="20"/>
              </w:rPr>
              <w:t>a description of necessary operations for use; and</w:t>
            </w:r>
          </w:p>
          <w:p w14:paraId="3E58599F" w14:textId="77777777" w:rsidR="001632F2" w:rsidRPr="000A5C5D" w:rsidRDefault="001632F2" w:rsidP="004307E6">
            <w:pPr>
              <w:numPr>
                <w:ilvl w:val="0"/>
                <w:numId w:val="25"/>
              </w:numPr>
              <w:tabs>
                <w:tab w:val="left" w:pos="767"/>
              </w:tabs>
              <w:kinsoku w:val="0"/>
              <w:overflowPunct w:val="0"/>
              <w:ind w:right="57" w:hanging="357"/>
              <w:jc w:val="both"/>
              <w:textAlignment w:val="baseline"/>
              <w:rPr>
                <w:sz w:val="20"/>
                <w:szCs w:val="20"/>
              </w:rPr>
            </w:pPr>
            <w:r w:rsidRPr="000A5C5D">
              <w:rPr>
                <w:sz w:val="20"/>
                <w:szCs w:val="20"/>
              </w:rPr>
              <w:t>a description of control and connecting devices positions related to their use.</w:t>
            </w:r>
          </w:p>
        </w:tc>
        <w:tc>
          <w:tcPr>
            <w:tcW w:w="200" w:type="pct"/>
            <w:tcBorders>
              <w:top w:val="single" w:sz="2" w:space="0" w:color="auto"/>
              <w:left w:val="single" w:sz="2" w:space="0" w:color="auto"/>
              <w:bottom w:val="single" w:sz="2" w:space="0" w:color="auto"/>
              <w:right w:val="single" w:sz="2" w:space="0" w:color="auto"/>
            </w:tcBorders>
          </w:tcPr>
          <w:p w14:paraId="5E72F76F"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7B8B52E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AF7A815"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79F7EA64" w14:textId="77777777" w:rsidR="001632F2" w:rsidRPr="000A5C5D" w:rsidRDefault="001632F2" w:rsidP="00832ECA">
            <w:pPr>
              <w:kinsoku w:val="0"/>
              <w:overflowPunct w:val="0"/>
              <w:spacing w:before="60" w:after="60"/>
              <w:textAlignment w:val="baseline"/>
              <w:rPr>
                <w:sz w:val="19"/>
                <w:szCs w:val="24"/>
              </w:rPr>
            </w:pPr>
          </w:p>
        </w:tc>
      </w:tr>
      <w:tr w:rsidR="001632F2" w:rsidRPr="000A5C5D" w14:paraId="46C5A894"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7EE584A9"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5.8.3.2</w:t>
            </w:r>
          </w:p>
        </w:tc>
        <w:tc>
          <w:tcPr>
            <w:tcW w:w="2500" w:type="pct"/>
            <w:tcBorders>
              <w:top w:val="single" w:sz="2" w:space="0" w:color="auto"/>
              <w:left w:val="single" w:sz="2" w:space="0" w:color="auto"/>
              <w:bottom w:val="single" w:sz="2" w:space="0" w:color="auto"/>
              <w:right w:val="single" w:sz="2" w:space="0" w:color="auto"/>
            </w:tcBorders>
          </w:tcPr>
          <w:p w14:paraId="461F5203"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 xml:space="preserve">Aircraft </w:t>
            </w:r>
            <w:r w:rsidRPr="000A5C5D">
              <w:rPr>
                <w:color w:val="000000" w:themeColor="text1"/>
                <w:sz w:val="20"/>
                <w:szCs w:val="20"/>
              </w:rPr>
              <w:t>fueling tanker measuring</w:t>
            </w:r>
            <w:r w:rsidRPr="000A5C5D">
              <w:rPr>
                <w:sz w:val="20"/>
                <w:szCs w:val="20"/>
              </w:rPr>
              <w:t xml:space="preserve"> systems</w:t>
            </w:r>
          </w:p>
          <w:p w14:paraId="3A9A186E"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requirements in 5.2.2, 5.2.3, 5.2.4, 5.2.6, 5.2.7 and 5.2.8.1 apply.</w:t>
            </w:r>
          </w:p>
          <w:p w14:paraId="44A7F78C"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i/>
                <w:sz w:val="20"/>
                <w:szCs w:val="20"/>
              </w:rPr>
              <w:t>Note</w:t>
            </w:r>
            <w:r w:rsidRPr="000A5C5D">
              <w:rPr>
                <w:sz w:val="20"/>
                <w:szCs w:val="20"/>
              </w:rPr>
              <w:t>: For good practice in the use of the system, when the aircraft fueling tanker measuring system is fitted with a device used to perform the gas extractor or special gas extractor function, a manometer should be provided upstream of the pump in order to detect depressions when they occur. Its indications should be easily visible by the operator.</w:t>
            </w:r>
          </w:p>
        </w:tc>
        <w:tc>
          <w:tcPr>
            <w:tcW w:w="200" w:type="pct"/>
            <w:tcBorders>
              <w:top w:val="single" w:sz="2" w:space="0" w:color="auto"/>
              <w:left w:val="single" w:sz="2" w:space="0" w:color="auto"/>
              <w:bottom w:val="single" w:sz="2" w:space="0" w:color="auto"/>
              <w:right w:val="single" w:sz="2" w:space="0" w:color="auto"/>
            </w:tcBorders>
          </w:tcPr>
          <w:p w14:paraId="7AD0898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D39E24E"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0AB9C62"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729B3177" w14:textId="77777777" w:rsidR="001632F2" w:rsidRPr="000A5C5D" w:rsidRDefault="001632F2" w:rsidP="00832ECA">
            <w:pPr>
              <w:kinsoku w:val="0"/>
              <w:overflowPunct w:val="0"/>
              <w:spacing w:before="60" w:after="60"/>
              <w:textAlignment w:val="baseline"/>
              <w:rPr>
                <w:sz w:val="19"/>
                <w:szCs w:val="24"/>
              </w:rPr>
            </w:pPr>
          </w:p>
        </w:tc>
      </w:tr>
      <w:tr w:rsidR="001632F2" w:rsidRPr="000A5C5D" w14:paraId="31253A49" w14:textId="77777777" w:rsidTr="00832ECA">
        <w:tblPrEx>
          <w:tblBorders>
            <w:bottom w:val="single" w:sz="4"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27E10378"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5.8.3.3</w:t>
            </w:r>
          </w:p>
        </w:tc>
        <w:tc>
          <w:tcPr>
            <w:tcW w:w="4300" w:type="pct"/>
            <w:gridSpan w:val="5"/>
            <w:tcBorders>
              <w:top w:val="single" w:sz="2" w:space="0" w:color="auto"/>
              <w:left w:val="single" w:sz="2" w:space="0" w:color="auto"/>
              <w:bottom w:val="single" w:sz="2" w:space="0" w:color="auto"/>
              <w:right w:val="single" w:sz="8" w:space="0" w:color="auto"/>
            </w:tcBorders>
          </w:tcPr>
          <w:p w14:paraId="7E4ED3EE" w14:textId="77777777" w:rsidR="001632F2" w:rsidRPr="000A5C5D" w:rsidRDefault="001632F2" w:rsidP="00832ECA">
            <w:pPr>
              <w:kinsoku w:val="0"/>
              <w:overflowPunct w:val="0"/>
              <w:spacing w:before="60" w:after="60"/>
              <w:ind w:left="57" w:right="57"/>
              <w:textAlignment w:val="baseline"/>
              <w:rPr>
                <w:b/>
                <w:sz w:val="19"/>
                <w:szCs w:val="24"/>
              </w:rPr>
            </w:pPr>
            <w:r w:rsidRPr="000A5C5D">
              <w:rPr>
                <w:b/>
                <w:sz w:val="20"/>
                <w:szCs w:val="20"/>
              </w:rPr>
              <w:t>Aircraft hydrant measuring systems</w:t>
            </w:r>
          </w:p>
        </w:tc>
      </w:tr>
      <w:tr w:rsidR="001632F2" w:rsidRPr="00DB28C3" w14:paraId="4C4A3656" w14:textId="77777777" w:rsidTr="00832ECA">
        <w:tblPrEx>
          <w:tblBorders>
            <w:bottom w:val="single" w:sz="4"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7C39E0DA"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5.8.3.3.1</w:t>
            </w:r>
          </w:p>
        </w:tc>
        <w:tc>
          <w:tcPr>
            <w:tcW w:w="2500" w:type="pct"/>
            <w:tcBorders>
              <w:top w:val="single" w:sz="2" w:space="0" w:color="auto"/>
              <w:left w:val="single" w:sz="2" w:space="0" w:color="auto"/>
              <w:bottom w:val="single" w:sz="2" w:space="0" w:color="auto"/>
              <w:right w:val="single" w:sz="2" w:space="0" w:color="auto"/>
            </w:tcBorders>
          </w:tcPr>
          <w:p w14:paraId="5373FF55"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The gas elimination device may be a device performing the function of a gas extractor when the underground pipe:</w:t>
            </w:r>
          </w:p>
          <w:p w14:paraId="24174EB3"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is designed for easy elimination of the gas/air contained in the pipe with appropriate devices;</w:t>
            </w:r>
          </w:p>
          <w:p w14:paraId="2D32F54E"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is fitted with special connecting devices for full hoses; and is supplied so that, in designed supply conditions, no gaseous formation can occur or enter the underground pipe.</w:t>
            </w:r>
          </w:p>
        </w:tc>
        <w:tc>
          <w:tcPr>
            <w:tcW w:w="200" w:type="pct"/>
            <w:tcBorders>
              <w:top w:val="single" w:sz="2" w:space="0" w:color="auto"/>
              <w:left w:val="single" w:sz="2" w:space="0" w:color="auto"/>
              <w:bottom w:val="single" w:sz="2" w:space="0" w:color="auto"/>
              <w:right w:val="single" w:sz="2" w:space="0" w:color="auto"/>
            </w:tcBorders>
          </w:tcPr>
          <w:p w14:paraId="16F987BB"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7DD8D4F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026F053D"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7828B239"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6EFB70A1" w14:textId="77777777" w:rsidTr="00832ECA">
        <w:tblPrEx>
          <w:tblBorders>
            <w:bottom w:val="single" w:sz="4" w:space="0" w:color="auto"/>
          </w:tblBorders>
        </w:tblPrEx>
        <w:trPr>
          <w:cantSplit/>
        </w:trPr>
        <w:tc>
          <w:tcPr>
            <w:tcW w:w="700" w:type="pct"/>
            <w:tcBorders>
              <w:top w:val="single" w:sz="2" w:space="0" w:color="auto"/>
              <w:left w:val="single" w:sz="8" w:space="0" w:color="auto"/>
              <w:bottom w:val="single" w:sz="2" w:space="0" w:color="auto"/>
              <w:right w:val="single" w:sz="2" w:space="0" w:color="auto"/>
            </w:tcBorders>
          </w:tcPr>
          <w:p w14:paraId="561354F0"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5.8.3.3.2</w:t>
            </w:r>
          </w:p>
        </w:tc>
        <w:tc>
          <w:tcPr>
            <w:tcW w:w="2500" w:type="pct"/>
            <w:tcBorders>
              <w:top w:val="single" w:sz="2" w:space="0" w:color="auto"/>
              <w:left w:val="single" w:sz="2" w:space="0" w:color="auto"/>
              <w:bottom w:val="single" w:sz="2" w:space="0" w:color="auto"/>
              <w:right w:val="single" w:sz="2" w:space="0" w:color="auto"/>
            </w:tcBorders>
          </w:tcPr>
          <w:p w14:paraId="3EAE50E8"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When the aircraft hydrant measuring system is equipped with a device for froth recovery and reinjection, it shall be located upstream of the gas elimination device and it shall not permit permanent introduction of gas into the meter.</w:t>
            </w:r>
          </w:p>
        </w:tc>
        <w:tc>
          <w:tcPr>
            <w:tcW w:w="200" w:type="pct"/>
            <w:tcBorders>
              <w:top w:val="single" w:sz="2" w:space="0" w:color="auto"/>
              <w:left w:val="single" w:sz="2" w:space="0" w:color="auto"/>
              <w:bottom w:val="single" w:sz="2" w:space="0" w:color="auto"/>
              <w:right w:val="single" w:sz="2" w:space="0" w:color="auto"/>
            </w:tcBorders>
          </w:tcPr>
          <w:p w14:paraId="4062A654"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2393BA63"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2" w:space="0" w:color="auto"/>
              <w:right w:val="single" w:sz="2" w:space="0" w:color="auto"/>
            </w:tcBorders>
          </w:tcPr>
          <w:p w14:paraId="75622195"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2" w:space="0" w:color="auto"/>
              <w:right w:val="single" w:sz="8" w:space="0" w:color="auto"/>
            </w:tcBorders>
          </w:tcPr>
          <w:p w14:paraId="50AF451E" w14:textId="77777777" w:rsidR="001632F2" w:rsidRPr="000A5C5D" w:rsidRDefault="001632F2" w:rsidP="00832ECA">
            <w:pPr>
              <w:kinsoku w:val="0"/>
              <w:overflowPunct w:val="0"/>
              <w:spacing w:before="60" w:after="60"/>
              <w:textAlignment w:val="baseline"/>
              <w:rPr>
                <w:sz w:val="19"/>
                <w:szCs w:val="24"/>
              </w:rPr>
            </w:pPr>
          </w:p>
        </w:tc>
      </w:tr>
      <w:tr w:rsidR="001632F2" w:rsidRPr="00DB28C3" w14:paraId="381FD7A6" w14:textId="77777777" w:rsidTr="00832ECA">
        <w:tblPrEx>
          <w:tblBorders>
            <w:bottom w:val="single" w:sz="4" w:space="0" w:color="auto"/>
          </w:tblBorders>
        </w:tblPrEx>
        <w:trPr>
          <w:cantSplit/>
        </w:trPr>
        <w:tc>
          <w:tcPr>
            <w:tcW w:w="700" w:type="pct"/>
            <w:tcBorders>
              <w:top w:val="single" w:sz="2" w:space="0" w:color="auto"/>
              <w:left w:val="single" w:sz="8" w:space="0" w:color="auto"/>
              <w:bottom w:val="single" w:sz="8" w:space="0" w:color="auto"/>
              <w:right w:val="single" w:sz="2" w:space="0" w:color="auto"/>
            </w:tcBorders>
          </w:tcPr>
          <w:p w14:paraId="3F1CBD6F" w14:textId="77777777" w:rsidR="001632F2" w:rsidRPr="000A5C5D" w:rsidRDefault="001632F2" w:rsidP="00832ECA">
            <w:pPr>
              <w:kinsoku w:val="0"/>
              <w:overflowPunct w:val="0"/>
              <w:spacing w:before="60" w:after="60" w:line="240" w:lineRule="exact"/>
              <w:ind w:left="57"/>
              <w:textAlignment w:val="baseline"/>
              <w:rPr>
                <w:sz w:val="20"/>
                <w:szCs w:val="20"/>
              </w:rPr>
            </w:pPr>
            <w:r w:rsidRPr="000A5C5D">
              <w:rPr>
                <w:sz w:val="20"/>
                <w:szCs w:val="20"/>
              </w:rPr>
              <w:t>5.8.3.3.3</w:t>
            </w:r>
          </w:p>
        </w:tc>
        <w:tc>
          <w:tcPr>
            <w:tcW w:w="2500" w:type="pct"/>
            <w:tcBorders>
              <w:top w:val="single" w:sz="2" w:space="0" w:color="auto"/>
              <w:left w:val="single" w:sz="2" w:space="0" w:color="auto"/>
              <w:bottom w:val="single" w:sz="8" w:space="0" w:color="auto"/>
              <w:right w:val="single" w:sz="2" w:space="0" w:color="auto"/>
            </w:tcBorders>
          </w:tcPr>
          <w:p w14:paraId="4C9C295C" w14:textId="77777777" w:rsidR="001632F2" w:rsidRPr="000A5C5D" w:rsidRDefault="001632F2" w:rsidP="00832ECA">
            <w:pPr>
              <w:kinsoku w:val="0"/>
              <w:overflowPunct w:val="0"/>
              <w:spacing w:before="60" w:after="60" w:line="239" w:lineRule="exact"/>
              <w:ind w:left="57" w:right="108"/>
              <w:textAlignment w:val="baseline"/>
              <w:rPr>
                <w:sz w:val="20"/>
                <w:szCs w:val="20"/>
              </w:rPr>
            </w:pPr>
            <w:r w:rsidRPr="000A5C5D">
              <w:rPr>
                <w:sz w:val="20"/>
                <w:szCs w:val="20"/>
              </w:rPr>
              <w:t>Depressuri</w:t>
            </w:r>
            <w:r>
              <w:rPr>
                <w:sz w:val="20"/>
                <w:szCs w:val="20"/>
              </w:rPr>
              <w:t>s</w:t>
            </w:r>
            <w:r w:rsidRPr="000A5C5D">
              <w:rPr>
                <w:sz w:val="20"/>
                <w:szCs w:val="20"/>
              </w:rPr>
              <w:t>ation valves for the hoses to facilitate their connection and disconnection shall be accompanied by interlocks to prevent metered liquid from being diverted.</w:t>
            </w:r>
          </w:p>
        </w:tc>
        <w:tc>
          <w:tcPr>
            <w:tcW w:w="200" w:type="pct"/>
            <w:tcBorders>
              <w:top w:val="single" w:sz="2" w:space="0" w:color="auto"/>
              <w:left w:val="single" w:sz="2" w:space="0" w:color="auto"/>
              <w:bottom w:val="single" w:sz="8" w:space="0" w:color="auto"/>
              <w:right w:val="single" w:sz="2" w:space="0" w:color="auto"/>
            </w:tcBorders>
          </w:tcPr>
          <w:p w14:paraId="1DEB86B1"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8" w:space="0" w:color="auto"/>
              <w:right w:val="single" w:sz="2" w:space="0" w:color="auto"/>
            </w:tcBorders>
          </w:tcPr>
          <w:p w14:paraId="6F9AE6BA"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200" w:type="pct"/>
            <w:tcBorders>
              <w:top w:val="single" w:sz="2" w:space="0" w:color="auto"/>
              <w:left w:val="single" w:sz="2" w:space="0" w:color="auto"/>
              <w:bottom w:val="single" w:sz="8" w:space="0" w:color="auto"/>
              <w:right w:val="single" w:sz="2" w:space="0" w:color="auto"/>
            </w:tcBorders>
          </w:tcPr>
          <w:p w14:paraId="249250C7" w14:textId="77777777" w:rsidR="001632F2" w:rsidRPr="000A5C5D" w:rsidRDefault="001632F2" w:rsidP="00832ECA">
            <w:pPr>
              <w:kinsoku w:val="0"/>
              <w:overflowPunct w:val="0"/>
              <w:spacing w:before="60" w:after="60" w:line="240" w:lineRule="exact"/>
              <w:jc w:val="center"/>
              <w:textAlignment w:val="baseline"/>
              <w:rPr>
                <w:sz w:val="19"/>
                <w:szCs w:val="19"/>
              </w:rPr>
            </w:pPr>
          </w:p>
        </w:tc>
        <w:tc>
          <w:tcPr>
            <w:tcW w:w="1200" w:type="pct"/>
            <w:tcBorders>
              <w:top w:val="single" w:sz="2" w:space="0" w:color="auto"/>
              <w:left w:val="single" w:sz="2" w:space="0" w:color="auto"/>
              <w:bottom w:val="single" w:sz="8" w:space="0" w:color="auto"/>
              <w:right w:val="single" w:sz="8" w:space="0" w:color="auto"/>
            </w:tcBorders>
          </w:tcPr>
          <w:p w14:paraId="1C31A8A7" w14:textId="77777777" w:rsidR="001632F2" w:rsidRPr="000A5C5D" w:rsidRDefault="001632F2" w:rsidP="00832ECA">
            <w:pPr>
              <w:kinsoku w:val="0"/>
              <w:overflowPunct w:val="0"/>
              <w:spacing w:before="60" w:after="60"/>
              <w:textAlignment w:val="baseline"/>
              <w:rPr>
                <w:sz w:val="19"/>
                <w:szCs w:val="24"/>
              </w:rPr>
            </w:pPr>
          </w:p>
        </w:tc>
      </w:tr>
    </w:tbl>
    <w:p w14:paraId="38A0D1FF" w14:textId="77777777" w:rsidR="001632F2" w:rsidRPr="000A5C5D" w:rsidRDefault="001632F2" w:rsidP="001632F2">
      <w:r w:rsidRPr="000A5C5D">
        <w:br w:type="page"/>
      </w:r>
    </w:p>
    <w:tbl>
      <w:tblPr>
        <w:tblW w:w="9072"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3E1C1F90" w14:textId="77777777" w:rsidTr="00832ECA">
        <w:trPr>
          <w:trHeight w:val="626"/>
        </w:trPr>
        <w:tc>
          <w:tcPr>
            <w:tcW w:w="700" w:type="pct"/>
            <w:tcBorders>
              <w:top w:val="single" w:sz="8" w:space="0" w:color="auto"/>
              <w:left w:val="single" w:sz="8" w:space="0" w:color="auto"/>
              <w:bottom w:val="single" w:sz="6" w:space="0" w:color="auto"/>
            </w:tcBorders>
            <w:vAlign w:val="center"/>
          </w:tcPr>
          <w:p w14:paraId="0CA5038C" w14:textId="77777777" w:rsidR="001632F2" w:rsidRPr="000A5C5D" w:rsidRDefault="001632F2" w:rsidP="00832ECA">
            <w:pPr>
              <w:kinsoku w:val="0"/>
              <w:overflowPunct w:val="0"/>
              <w:spacing w:before="60" w:after="60" w:line="233" w:lineRule="exact"/>
              <w:jc w:val="center"/>
              <w:textAlignment w:val="baseline"/>
              <w:rPr>
                <w:b/>
                <w:bCs/>
              </w:rPr>
            </w:pPr>
            <w:r w:rsidRPr="000A5C5D">
              <w:br w:type="page"/>
            </w:r>
            <w:r w:rsidRPr="000A5C5D">
              <w:rPr>
                <w:b/>
                <w:bCs/>
              </w:rPr>
              <w:t>§ (R 117-1)</w:t>
            </w:r>
          </w:p>
        </w:tc>
        <w:tc>
          <w:tcPr>
            <w:tcW w:w="2500" w:type="pct"/>
            <w:tcBorders>
              <w:top w:val="single" w:sz="8" w:space="0" w:color="auto"/>
              <w:bottom w:val="single" w:sz="6" w:space="0" w:color="auto"/>
            </w:tcBorders>
            <w:vAlign w:val="center"/>
          </w:tcPr>
          <w:p w14:paraId="3185D885"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bottom w:val="single" w:sz="6" w:space="0" w:color="auto"/>
            </w:tcBorders>
            <w:textDirection w:val="btLr"/>
            <w:vAlign w:val="center"/>
          </w:tcPr>
          <w:p w14:paraId="76D024CE"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0" w:type="pct"/>
            <w:tcBorders>
              <w:top w:val="single" w:sz="8" w:space="0" w:color="auto"/>
              <w:bottom w:val="single" w:sz="6" w:space="0" w:color="auto"/>
            </w:tcBorders>
            <w:textDirection w:val="btLr"/>
            <w:vAlign w:val="center"/>
          </w:tcPr>
          <w:p w14:paraId="2A20DF69"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bottom w:val="single" w:sz="6" w:space="0" w:color="auto"/>
            </w:tcBorders>
            <w:textDirection w:val="btLr"/>
            <w:vAlign w:val="center"/>
          </w:tcPr>
          <w:p w14:paraId="4A277A43"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200" w:type="pct"/>
            <w:tcBorders>
              <w:top w:val="single" w:sz="8" w:space="0" w:color="auto"/>
              <w:bottom w:val="single" w:sz="6" w:space="0" w:color="auto"/>
              <w:right w:val="single" w:sz="8" w:space="0" w:color="auto"/>
            </w:tcBorders>
            <w:vAlign w:val="center"/>
          </w:tcPr>
          <w:p w14:paraId="678A423D"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1BDE7EAA" w14:textId="77777777" w:rsidTr="00832ECA">
        <w:trPr>
          <w:cantSplit/>
        </w:trPr>
        <w:tc>
          <w:tcPr>
            <w:tcW w:w="700" w:type="pct"/>
            <w:tcBorders>
              <w:top w:val="single" w:sz="6" w:space="0" w:color="auto"/>
              <w:left w:val="single" w:sz="8" w:space="0" w:color="auto"/>
              <w:bottom w:val="single" w:sz="2" w:space="0" w:color="auto"/>
              <w:right w:val="single" w:sz="2" w:space="0" w:color="auto"/>
            </w:tcBorders>
          </w:tcPr>
          <w:p w14:paraId="57F3A563" w14:textId="77777777" w:rsidR="001632F2" w:rsidRPr="000A5C5D" w:rsidRDefault="001632F2" w:rsidP="00832ECA">
            <w:pPr>
              <w:kinsoku w:val="0"/>
              <w:overflowPunct w:val="0"/>
              <w:spacing w:before="60" w:after="60" w:line="240" w:lineRule="exact"/>
              <w:ind w:left="57"/>
              <w:textAlignment w:val="baseline"/>
              <w:rPr>
                <w:b/>
                <w:sz w:val="20"/>
                <w:szCs w:val="20"/>
              </w:rPr>
            </w:pPr>
            <w:r w:rsidRPr="000A5C5D">
              <w:rPr>
                <w:b/>
                <w:sz w:val="20"/>
                <w:szCs w:val="20"/>
              </w:rPr>
              <w:t>5.9</w:t>
            </w:r>
          </w:p>
        </w:tc>
        <w:tc>
          <w:tcPr>
            <w:tcW w:w="4300" w:type="pct"/>
            <w:gridSpan w:val="5"/>
            <w:tcBorders>
              <w:top w:val="single" w:sz="6" w:space="0" w:color="auto"/>
              <w:left w:val="single" w:sz="2" w:space="0" w:color="auto"/>
              <w:bottom w:val="single" w:sz="2" w:space="0" w:color="auto"/>
              <w:right w:val="single" w:sz="8" w:space="0" w:color="auto"/>
            </w:tcBorders>
          </w:tcPr>
          <w:p w14:paraId="391CAB25" w14:textId="77777777" w:rsidR="001632F2" w:rsidRPr="000A5C5D" w:rsidRDefault="001632F2" w:rsidP="00832ECA">
            <w:pPr>
              <w:kinsoku w:val="0"/>
              <w:overflowPunct w:val="0"/>
              <w:spacing w:before="60" w:after="60"/>
              <w:ind w:left="57"/>
              <w:textAlignment w:val="baseline"/>
              <w:rPr>
                <w:sz w:val="19"/>
                <w:szCs w:val="24"/>
              </w:rPr>
            </w:pPr>
            <w:r w:rsidRPr="000A5C5D">
              <w:rPr>
                <w:b/>
                <w:sz w:val="20"/>
                <w:szCs w:val="20"/>
              </w:rPr>
              <w:t>Blend dispensers</w:t>
            </w:r>
          </w:p>
        </w:tc>
      </w:tr>
      <w:tr w:rsidR="001632F2" w:rsidRPr="00DB28C3" w14:paraId="7C6B9613"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41ADF987"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5.9.1</w:t>
            </w:r>
          </w:p>
        </w:tc>
        <w:tc>
          <w:tcPr>
            <w:tcW w:w="2500" w:type="pct"/>
            <w:tcBorders>
              <w:top w:val="single" w:sz="2" w:space="0" w:color="auto"/>
              <w:left w:val="single" w:sz="2" w:space="0" w:color="auto"/>
              <w:bottom w:val="single" w:sz="2" w:space="0" w:color="auto"/>
              <w:right w:val="single" w:sz="2" w:space="0" w:color="auto"/>
            </w:tcBorders>
          </w:tcPr>
          <w:p w14:paraId="4A4A8B9B"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The requirements in 5.1.1 to 5.1.15 are applicable to both parts of the multigrade-dispenser and to the gasoline part of the gasoline-oil-dispenser (with the words “blend dispensers” in the place of “fuel dispensers” where appropriate). However, by design, the ratio between the maximum flowrate and the minimum flowrate shall be at least 5 in the case of multigrade-dispensers.</w:t>
            </w:r>
          </w:p>
        </w:tc>
        <w:tc>
          <w:tcPr>
            <w:tcW w:w="200" w:type="pct"/>
            <w:tcBorders>
              <w:top w:val="single" w:sz="2" w:space="0" w:color="auto"/>
              <w:left w:val="single" w:sz="2" w:space="0" w:color="auto"/>
              <w:bottom w:val="single" w:sz="2" w:space="0" w:color="auto"/>
              <w:right w:val="single" w:sz="2" w:space="0" w:color="auto"/>
            </w:tcBorders>
          </w:tcPr>
          <w:p w14:paraId="28DA91CD"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64182CCD"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0E7BB1AE" w14:textId="77777777" w:rsidR="001632F2" w:rsidRPr="000A5C5D" w:rsidRDefault="001632F2" w:rsidP="00832ECA">
            <w:pPr>
              <w:kinsoku w:val="0"/>
              <w:overflowPunct w:val="0"/>
              <w:spacing w:before="60" w:after="60"/>
              <w:ind w:left="57"/>
              <w:jc w:val="center"/>
              <w:textAlignment w:val="baseline"/>
              <w:rPr>
                <w:sz w:val="20"/>
                <w:szCs w:val="20"/>
              </w:rPr>
            </w:pPr>
          </w:p>
        </w:tc>
        <w:tc>
          <w:tcPr>
            <w:tcW w:w="1200" w:type="pct"/>
            <w:tcBorders>
              <w:top w:val="single" w:sz="2" w:space="0" w:color="auto"/>
              <w:left w:val="single" w:sz="2" w:space="0" w:color="auto"/>
              <w:bottom w:val="single" w:sz="2" w:space="0" w:color="auto"/>
              <w:right w:val="single" w:sz="8" w:space="0" w:color="auto"/>
            </w:tcBorders>
          </w:tcPr>
          <w:p w14:paraId="3A5C27B1" w14:textId="77777777" w:rsidR="001632F2" w:rsidRPr="000A5C5D" w:rsidRDefault="001632F2" w:rsidP="00832ECA">
            <w:pPr>
              <w:kinsoku w:val="0"/>
              <w:overflowPunct w:val="0"/>
              <w:spacing w:before="60" w:after="60"/>
              <w:ind w:left="57"/>
              <w:textAlignment w:val="baseline"/>
              <w:rPr>
                <w:sz w:val="20"/>
                <w:szCs w:val="20"/>
              </w:rPr>
            </w:pPr>
          </w:p>
        </w:tc>
      </w:tr>
      <w:tr w:rsidR="001632F2" w:rsidRPr="00DB28C3" w14:paraId="0B92B48D"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466962DE"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5.9.2</w:t>
            </w:r>
          </w:p>
        </w:tc>
        <w:tc>
          <w:tcPr>
            <w:tcW w:w="2500" w:type="pct"/>
            <w:tcBorders>
              <w:top w:val="single" w:sz="2" w:space="0" w:color="auto"/>
              <w:left w:val="single" w:sz="2" w:space="0" w:color="auto"/>
              <w:bottom w:val="single" w:sz="2" w:space="0" w:color="auto"/>
              <w:right w:val="single" w:sz="2" w:space="0" w:color="auto"/>
            </w:tcBorders>
          </w:tcPr>
          <w:p w14:paraId="5402C42D"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When only one nozzle can be used during a delivery, and after the nozzle has been replaced, the next delivery shall be inhibited until the indicating device has been reset to zero.</w:t>
            </w:r>
          </w:p>
          <w:p w14:paraId="092CD0E9"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When two or more nozzles can be used simultaneously or alternately, and when the utili</w:t>
            </w:r>
            <w:r>
              <w:rPr>
                <w:sz w:val="20"/>
                <w:szCs w:val="20"/>
              </w:rPr>
              <w:t>s</w:t>
            </w:r>
            <w:r w:rsidRPr="000A5C5D">
              <w:rPr>
                <w:sz w:val="20"/>
                <w:szCs w:val="20"/>
              </w:rPr>
              <w:t>ed nozzles have been replaced, the next delivery shall be inhibited until the indicating device has been reset to zero. Moreover, by design, the provisions in the first paragraph of 2.16.1 shall be fulfilled.</w:t>
            </w:r>
          </w:p>
        </w:tc>
        <w:tc>
          <w:tcPr>
            <w:tcW w:w="200" w:type="pct"/>
            <w:tcBorders>
              <w:top w:val="single" w:sz="2" w:space="0" w:color="auto"/>
              <w:left w:val="single" w:sz="2" w:space="0" w:color="auto"/>
              <w:bottom w:val="single" w:sz="2" w:space="0" w:color="auto"/>
              <w:right w:val="single" w:sz="2" w:space="0" w:color="auto"/>
            </w:tcBorders>
          </w:tcPr>
          <w:p w14:paraId="175736F7"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07E45DAD"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5EEA754F" w14:textId="77777777" w:rsidR="001632F2" w:rsidRPr="000A5C5D" w:rsidRDefault="001632F2" w:rsidP="00832ECA">
            <w:pPr>
              <w:kinsoku w:val="0"/>
              <w:overflowPunct w:val="0"/>
              <w:spacing w:before="60" w:after="60"/>
              <w:ind w:left="57"/>
              <w:jc w:val="center"/>
              <w:textAlignment w:val="baseline"/>
              <w:rPr>
                <w:sz w:val="20"/>
                <w:szCs w:val="20"/>
              </w:rPr>
            </w:pPr>
          </w:p>
        </w:tc>
        <w:tc>
          <w:tcPr>
            <w:tcW w:w="1200" w:type="pct"/>
            <w:tcBorders>
              <w:top w:val="single" w:sz="2" w:space="0" w:color="auto"/>
              <w:left w:val="single" w:sz="2" w:space="0" w:color="auto"/>
              <w:bottom w:val="single" w:sz="2" w:space="0" w:color="auto"/>
              <w:right w:val="single" w:sz="8" w:space="0" w:color="auto"/>
            </w:tcBorders>
          </w:tcPr>
          <w:p w14:paraId="63A35221" w14:textId="77777777" w:rsidR="001632F2" w:rsidRPr="000A5C5D" w:rsidRDefault="001632F2" w:rsidP="00832ECA">
            <w:pPr>
              <w:kinsoku w:val="0"/>
              <w:overflowPunct w:val="0"/>
              <w:spacing w:before="60" w:after="60"/>
              <w:ind w:left="57"/>
              <w:textAlignment w:val="baseline"/>
              <w:rPr>
                <w:sz w:val="20"/>
                <w:szCs w:val="20"/>
              </w:rPr>
            </w:pPr>
          </w:p>
        </w:tc>
      </w:tr>
      <w:tr w:rsidR="001632F2" w:rsidRPr="00DB28C3" w14:paraId="1E4DD645" w14:textId="77777777" w:rsidTr="00832ECA">
        <w:trPr>
          <w:cantSplit/>
        </w:trPr>
        <w:tc>
          <w:tcPr>
            <w:tcW w:w="700" w:type="pct"/>
            <w:vMerge w:val="restart"/>
            <w:tcBorders>
              <w:top w:val="single" w:sz="2" w:space="0" w:color="auto"/>
              <w:left w:val="single" w:sz="8" w:space="0" w:color="auto"/>
              <w:right w:val="single" w:sz="2" w:space="0" w:color="auto"/>
            </w:tcBorders>
          </w:tcPr>
          <w:p w14:paraId="162542AB"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5.9.3</w:t>
            </w:r>
          </w:p>
        </w:tc>
        <w:tc>
          <w:tcPr>
            <w:tcW w:w="4300" w:type="pct"/>
            <w:gridSpan w:val="5"/>
            <w:tcBorders>
              <w:top w:val="single" w:sz="2" w:space="0" w:color="auto"/>
              <w:left w:val="single" w:sz="2" w:space="0" w:color="auto"/>
              <w:bottom w:val="single" w:sz="2" w:space="0" w:color="auto"/>
              <w:right w:val="single" w:sz="8" w:space="0" w:color="auto"/>
            </w:tcBorders>
          </w:tcPr>
          <w:p w14:paraId="2E7B4B80"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The requirements in 5.9.4 through 5.9.8 do not apply if the designations of the various mixtures do not allow conclusions to be drawn concerning the ratio of quantities of the two components.</w:t>
            </w:r>
          </w:p>
          <w:p w14:paraId="4B0C3BE0"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Examples of such designations:</w:t>
            </w:r>
          </w:p>
          <w:p w14:paraId="2F61DA11"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number of stars (2, 3, 4 stars);</w:t>
            </w:r>
          </w:p>
          <w:p w14:paraId="57F781E9"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octane-number; and</w:t>
            </w:r>
          </w:p>
          <w:p w14:paraId="4D3FA947" w14:textId="77777777" w:rsidR="001632F2" w:rsidRPr="0090654E" w:rsidRDefault="001632F2" w:rsidP="004307E6">
            <w:pPr>
              <w:pStyle w:val="ListParagraph"/>
              <w:numPr>
                <w:ilvl w:val="0"/>
                <w:numId w:val="25"/>
              </w:numPr>
              <w:kinsoku w:val="0"/>
              <w:overflowPunct w:val="0"/>
              <w:spacing w:after="60"/>
              <w:contextualSpacing/>
              <w:jc w:val="both"/>
              <w:textAlignment w:val="baseline"/>
              <w:rPr>
                <w:sz w:val="20"/>
                <w:szCs w:val="20"/>
              </w:rPr>
            </w:pPr>
            <w:r w:rsidRPr="0090654E">
              <w:rPr>
                <w:sz w:val="20"/>
                <w:szCs w:val="20"/>
              </w:rPr>
              <w:t>two-stroke-mixture (without designation such as 5 %).</w:t>
            </w:r>
          </w:p>
        </w:tc>
      </w:tr>
      <w:tr w:rsidR="001632F2" w:rsidRPr="00DB28C3" w14:paraId="64844334" w14:textId="77777777" w:rsidTr="00832ECA">
        <w:trPr>
          <w:cantSplit/>
        </w:trPr>
        <w:tc>
          <w:tcPr>
            <w:tcW w:w="700" w:type="pct"/>
            <w:vMerge/>
            <w:tcBorders>
              <w:left w:val="single" w:sz="8" w:space="0" w:color="auto"/>
              <w:bottom w:val="single" w:sz="8" w:space="0" w:color="auto"/>
              <w:right w:val="single" w:sz="2" w:space="0" w:color="auto"/>
            </w:tcBorders>
          </w:tcPr>
          <w:p w14:paraId="2B21E7DD" w14:textId="77777777" w:rsidR="001632F2" w:rsidRPr="000A5C5D" w:rsidRDefault="001632F2" w:rsidP="00832ECA">
            <w:pPr>
              <w:kinsoku w:val="0"/>
              <w:overflowPunct w:val="0"/>
              <w:spacing w:before="60" w:after="60"/>
              <w:ind w:left="57"/>
              <w:textAlignment w:val="baseline"/>
              <w:rPr>
                <w:sz w:val="20"/>
                <w:szCs w:val="20"/>
              </w:rPr>
            </w:pPr>
          </w:p>
        </w:tc>
        <w:tc>
          <w:tcPr>
            <w:tcW w:w="4300" w:type="pct"/>
            <w:gridSpan w:val="5"/>
            <w:tcBorders>
              <w:top w:val="single" w:sz="2" w:space="0" w:color="auto"/>
              <w:left w:val="single" w:sz="2" w:space="0" w:color="auto"/>
              <w:bottom w:val="single" w:sz="8" w:space="0" w:color="auto"/>
              <w:right w:val="single" w:sz="8" w:space="0" w:color="auto"/>
            </w:tcBorders>
          </w:tcPr>
          <w:p w14:paraId="4EC8D81C"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Moreover, the requirement in 5.9.4 or 5.9.5 only applies where the measuring system provides the indication of the mixed quantity and the price of the mixture depends on the blending ratio. It does not apply where the measuring system provides:</w:t>
            </w:r>
          </w:p>
          <w:p w14:paraId="0A178750"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an indication of the mixed quantity and the price does not depend on the blending ratio; or</w:t>
            </w:r>
          </w:p>
          <w:p w14:paraId="43AEB312" w14:textId="77777777" w:rsidR="001632F2" w:rsidRDefault="001632F2" w:rsidP="004307E6">
            <w:pPr>
              <w:pStyle w:val="ListParagraph"/>
              <w:numPr>
                <w:ilvl w:val="0"/>
                <w:numId w:val="25"/>
              </w:numPr>
              <w:kinsoku w:val="0"/>
              <w:overflowPunct w:val="0"/>
              <w:spacing w:after="60"/>
              <w:contextualSpacing/>
              <w:jc w:val="both"/>
              <w:textAlignment w:val="baseline"/>
              <w:rPr>
                <w:sz w:val="20"/>
                <w:szCs w:val="20"/>
              </w:rPr>
            </w:pPr>
            <w:r w:rsidRPr="0090654E">
              <w:rPr>
                <w:sz w:val="20"/>
                <w:szCs w:val="20"/>
              </w:rPr>
              <w:t>a quantity indication for each component of the mixture does not provide an indication of the mixed quantity.</w:t>
            </w:r>
          </w:p>
          <w:p w14:paraId="20189D6C" w14:textId="77777777" w:rsidR="001632F2" w:rsidRPr="000A5C5D" w:rsidRDefault="001632F2" w:rsidP="00832ECA">
            <w:pPr>
              <w:kinsoku w:val="0"/>
              <w:overflowPunct w:val="0"/>
              <w:spacing w:before="60"/>
              <w:ind w:left="57"/>
              <w:textAlignment w:val="baseline"/>
              <w:rPr>
                <w:color w:val="000000" w:themeColor="text1"/>
                <w:sz w:val="20"/>
                <w:szCs w:val="20"/>
              </w:rPr>
            </w:pPr>
            <w:r w:rsidRPr="000A5C5D">
              <w:rPr>
                <w:color w:val="000000" w:themeColor="text1"/>
                <w:sz w:val="20"/>
                <w:szCs w:val="20"/>
              </w:rPr>
              <w:t>To ensure compliance with the requirement in 5.9.4 or 5.9.5 to be verified, it is necessary:</w:t>
            </w:r>
          </w:p>
          <w:p w14:paraId="6B5BF094" w14:textId="77777777" w:rsidR="001632F2" w:rsidRPr="000A5C5D" w:rsidRDefault="001632F2" w:rsidP="004307E6">
            <w:pPr>
              <w:numPr>
                <w:ilvl w:val="0"/>
                <w:numId w:val="25"/>
              </w:numPr>
              <w:tabs>
                <w:tab w:val="left" w:pos="767"/>
              </w:tabs>
              <w:kinsoku w:val="0"/>
              <w:overflowPunct w:val="0"/>
              <w:spacing w:before="60"/>
              <w:ind w:right="57"/>
              <w:jc w:val="both"/>
              <w:textAlignment w:val="baseline"/>
              <w:rPr>
                <w:color w:val="000000" w:themeColor="text1"/>
                <w:sz w:val="20"/>
                <w:szCs w:val="20"/>
              </w:rPr>
            </w:pPr>
            <w:r w:rsidRPr="000A5C5D">
              <w:rPr>
                <w:color w:val="000000" w:themeColor="text1"/>
                <w:sz w:val="20"/>
                <w:szCs w:val="20"/>
              </w:rPr>
              <w:t>for multigrade-dispensers to measure the quantities of both components;</w:t>
            </w:r>
          </w:p>
          <w:p w14:paraId="41294E62" w14:textId="77777777" w:rsidR="001632F2" w:rsidRPr="000A5C5D" w:rsidRDefault="001632F2" w:rsidP="004307E6">
            <w:pPr>
              <w:numPr>
                <w:ilvl w:val="0"/>
                <w:numId w:val="25"/>
              </w:numPr>
              <w:tabs>
                <w:tab w:val="left" w:pos="767"/>
              </w:tabs>
              <w:kinsoku w:val="0"/>
              <w:overflowPunct w:val="0"/>
              <w:spacing w:before="60"/>
              <w:ind w:right="57"/>
              <w:jc w:val="both"/>
              <w:textAlignment w:val="baseline"/>
              <w:rPr>
                <w:color w:val="000000" w:themeColor="text1"/>
                <w:sz w:val="20"/>
                <w:szCs w:val="20"/>
              </w:rPr>
            </w:pPr>
            <w:r w:rsidRPr="000A5C5D">
              <w:rPr>
                <w:color w:val="000000" w:themeColor="text1"/>
                <w:sz w:val="20"/>
                <w:szCs w:val="20"/>
              </w:rPr>
              <w:t>for gasoline-oil-dispensers to measure either the quantities of oil and gasoline or the quantities of oil and mixture; and</w:t>
            </w:r>
          </w:p>
          <w:p w14:paraId="68B0DFBD" w14:textId="77777777" w:rsidR="001632F2" w:rsidRPr="0090654E" w:rsidRDefault="001632F2" w:rsidP="004307E6">
            <w:pPr>
              <w:pStyle w:val="ListParagraph"/>
              <w:numPr>
                <w:ilvl w:val="0"/>
                <w:numId w:val="25"/>
              </w:numPr>
              <w:kinsoku w:val="0"/>
              <w:overflowPunct w:val="0"/>
              <w:spacing w:after="60"/>
              <w:contextualSpacing/>
              <w:jc w:val="both"/>
              <w:textAlignment w:val="baseline"/>
              <w:rPr>
                <w:sz w:val="20"/>
                <w:szCs w:val="20"/>
              </w:rPr>
            </w:pPr>
            <w:r w:rsidRPr="0090654E">
              <w:rPr>
                <w:color w:val="000000" w:themeColor="text1"/>
                <w:sz w:val="20"/>
                <w:szCs w:val="20"/>
              </w:rPr>
              <w:t xml:space="preserve">for both types to make the separate collection of both components feasible during verification </w:t>
            </w:r>
            <w:r w:rsidRPr="0090654E">
              <w:rPr>
                <w:color w:val="000000" w:themeColor="text1"/>
                <w:spacing w:val="-2"/>
                <w:sz w:val="20"/>
                <w:szCs w:val="20"/>
              </w:rPr>
              <w:t>or have an adequate calibration procedure to check effective dispensed volumes.</w:t>
            </w:r>
          </w:p>
        </w:tc>
      </w:tr>
    </w:tbl>
    <w:p w14:paraId="41131129" w14:textId="77777777" w:rsidR="001632F2" w:rsidRDefault="001632F2" w:rsidP="001632F2"/>
    <w:p w14:paraId="1386219F" w14:textId="77777777" w:rsidR="001632F2" w:rsidRDefault="001632F2" w:rsidP="001632F2">
      <w:r>
        <w:br w:type="page"/>
      </w:r>
    </w:p>
    <w:tbl>
      <w:tblPr>
        <w:tblW w:w="9072" w:type="dxa"/>
        <w:tblLayout w:type="fixed"/>
        <w:tblCellMar>
          <w:left w:w="0" w:type="dxa"/>
          <w:right w:w="0" w:type="dxa"/>
        </w:tblCellMar>
        <w:tblLook w:val="0000" w:firstRow="0" w:lastRow="0" w:firstColumn="0" w:lastColumn="0" w:noHBand="0" w:noVBand="0"/>
      </w:tblPr>
      <w:tblGrid>
        <w:gridCol w:w="1316"/>
        <w:gridCol w:w="4717"/>
        <w:gridCol w:w="370"/>
        <w:gridCol w:w="370"/>
        <w:gridCol w:w="363"/>
        <w:gridCol w:w="1936"/>
      </w:tblGrid>
      <w:tr w:rsidR="001632F2" w:rsidRPr="000A5C5D" w14:paraId="402CAE36" w14:textId="77777777" w:rsidTr="00832ECA">
        <w:trPr>
          <w:trHeight w:val="624"/>
          <w:tblHeader/>
        </w:trPr>
        <w:tc>
          <w:tcPr>
            <w:tcW w:w="725" w:type="pct"/>
            <w:tcBorders>
              <w:top w:val="single" w:sz="8" w:space="0" w:color="auto"/>
              <w:left w:val="single" w:sz="8" w:space="0" w:color="auto"/>
              <w:bottom w:val="single" w:sz="6" w:space="0" w:color="auto"/>
              <w:right w:val="single" w:sz="6" w:space="0" w:color="auto"/>
            </w:tcBorders>
            <w:vAlign w:val="center"/>
          </w:tcPr>
          <w:p w14:paraId="1BC48E6E" w14:textId="77777777" w:rsidR="001632F2" w:rsidRPr="000A5C5D" w:rsidRDefault="001632F2" w:rsidP="00832ECA">
            <w:pPr>
              <w:kinsoku w:val="0"/>
              <w:overflowPunct w:val="0"/>
              <w:spacing w:before="60" w:after="60" w:line="233" w:lineRule="exact"/>
              <w:jc w:val="center"/>
              <w:textAlignment w:val="baseline"/>
              <w:rPr>
                <w:b/>
                <w:bCs/>
              </w:rPr>
            </w:pPr>
            <w:r w:rsidRPr="000A5C5D">
              <w:br w:type="page"/>
            </w:r>
            <w:r w:rsidRPr="000A5C5D">
              <w:rPr>
                <w:b/>
                <w:bCs/>
              </w:rPr>
              <w:t>§ (R 117-1)</w:t>
            </w:r>
          </w:p>
        </w:tc>
        <w:tc>
          <w:tcPr>
            <w:tcW w:w="2600" w:type="pct"/>
            <w:tcBorders>
              <w:top w:val="single" w:sz="8" w:space="0" w:color="auto"/>
              <w:left w:val="single" w:sz="6" w:space="0" w:color="auto"/>
              <w:bottom w:val="single" w:sz="6" w:space="0" w:color="auto"/>
              <w:right w:val="single" w:sz="6" w:space="0" w:color="auto"/>
            </w:tcBorders>
            <w:vAlign w:val="center"/>
          </w:tcPr>
          <w:p w14:paraId="5E98D83E"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4" w:type="pct"/>
            <w:tcBorders>
              <w:top w:val="single" w:sz="8" w:space="0" w:color="auto"/>
              <w:left w:val="single" w:sz="6" w:space="0" w:color="auto"/>
              <w:bottom w:val="single" w:sz="6" w:space="0" w:color="auto"/>
              <w:right w:val="single" w:sz="6" w:space="0" w:color="auto"/>
            </w:tcBorders>
            <w:textDirection w:val="btLr"/>
            <w:vAlign w:val="center"/>
          </w:tcPr>
          <w:p w14:paraId="28ACAAE6"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Pass</w:t>
            </w:r>
          </w:p>
        </w:tc>
        <w:tc>
          <w:tcPr>
            <w:tcW w:w="204" w:type="pct"/>
            <w:tcBorders>
              <w:top w:val="single" w:sz="8" w:space="0" w:color="auto"/>
              <w:left w:val="single" w:sz="6" w:space="0" w:color="auto"/>
              <w:bottom w:val="single" w:sz="6" w:space="0" w:color="auto"/>
              <w:right w:val="single" w:sz="6" w:space="0" w:color="auto"/>
            </w:tcBorders>
            <w:textDirection w:val="btLr"/>
            <w:vAlign w:val="center"/>
          </w:tcPr>
          <w:p w14:paraId="0325145F" w14:textId="77777777" w:rsidR="001632F2" w:rsidRPr="000A5C5D" w:rsidRDefault="001632F2" w:rsidP="00832ECA">
            <w:pPr>
              <w:kinsoku w:val="0"/>
              <w:overflowPunct w:val="0"/>
              <w:spacing w:line="223" w:lineRule="exact"/>
              <w:ind w:left="113" w:right="113"/>
              <w:jc w:val="center"/>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408B39AF" w14:textId="77777777" w:rsidR="001632F2" w:rsidRPr="000A5C5D" w:rsidRDefault="001632F2" w:rsidP="00832ECA">
            <w:pPr>
              <w:kinsoku w:val="0"/>
              <w:overflowPunct w:val="0"/>
              <w:ind w:left="113" w:right="113"/>
              <w:jc w:val="center"/>
              <w:textAlignment w:val="baseline"/>
              <w:rPr>
                <w:b/>
                <w:sz w:val="20"/>
                <w:szCs w:val="20"/>
              </w:rPr>
            </w:pPr>
            <w:r w:rsidRPr="000A5C5D">
              <w:rPr>
                <w:b/>
                <w:sz w:val="20"/>
                <w:szCs w:val="20"/>
              </w:rPr>
              <w:t>N/A</w:t>
            </w:r>
          </w:p>
        </w:tc>
        <w:tc>
          <w:tcPr>
            <w:tcW w:w="1067" w:type="pct"/>
            <w:tcBorders>
              <w:top w:val="single" w:sz="8" w:space="0" w:color="auto"/>
              <w:left w:val="single" w:sz="6" w:space="0" w:color="auto"/>
              <w:bottom w:val="single" w:sz="6" w:space="0" w:color="auto"/>
              <w:right w:val="single" w:sz="8" w:space="0" w:color="auto"/>
            </w:tcBorders>
            <w:vAlign w:val="center"/>
          </w:tcPr>
          <w:p w14:paraId="3830B8C2"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1404B86D" w14:textId="77777777" w:rsidTr="00832ECA">
        <w:trPr>
          <w:cantSplit/>
        </w:trPr>
        <w:tc>
          <w:tcPr>
            <w:tcW w:w="725" w:type="pct"/>
            <w:tcBorders>
              <w:top w:val="single" w:sz="2" w:space="0" w:color="auto"/>
              <w:left w:val="single" w:sz="8" w:space="0" w:color="auto"/>
              <w:bottom w:val="single" w:sz="2" w:space="0" w:color="auto"/>
              <w:right w:val="single" w:sz="2" w:space="0" w:color="auto"/>
            </w:tcBorders>
          </w:tcPr>
          <w:p w14:paraId="0D242F41"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5.9.4</w:t>
            </w:r>
          </w:p>
        </w:tc>
        <w:tc>
          <w:tcPr>
            <w:tcW w:w="2600" w:type="pct"/>
            <w:tcBorders>
              <w:top w:val="single" w:sz="2" w:space="0" w:color="auto"/>
              <w:left w:val="single" w:sz="2" w:space="0" w:color="auto"/>
              <w:bottom w:val="single" w:sz="2" w:space="0" w:color="auto"/>
              <w:right w:val="single" w:sz="2" w:space="0" w:color="auto"/>
            </w:tcBorders>
          </w:tcPr>
          <w:p w14:paraId="403577BA"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color w:val="000000" w:themeColor="text1"/>
                <w:sz w:val="20"/>
                <w:szCs w:val="20"/>
              </w:rPr>
              <w:t>The accuracy of the blending ratio for multigrade-dispensers shall be as follows.</w:t>
            </w:r>
          </w:p>
          <w:p w14:paraId="5E3EED5D"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color w:val="000000" w:themeColor="text1"/>
                <w:sz w:val="20"/>
                <w:szCs w:val="20"/>
              </w:rPr>
              <w:t xml:space="preserve">The designations of the various mixtures being indicated as the ratio of quantities of the two components (for example 1:1), the real ratio of the quantities of two components shall be within the limits of ± 5 %, i.e. the real ratio </w:t>
            </w:r>
            <w:r w:rsidRPr="000A5C5D">
              <w:rPr>
                <w:i/>
                <w:color w:val="000000" w:themeColor="text1"/>
                <w:sz w:val="20"/>
                <w:szCs w:val="20"/>
              </w:rPr>
              <w:t>k</w:t>
            </w:r>
            <w:r w:rsidRPr="000A5C5D">
              <w:rPr>
                <w:color w:val="000000" w:themeColor="text1"/>
                <w:sz w:val="20"/>
                <w:szCs w:val="20"/>
                <w:vertAlign w:val="subscript"/>
              </w:rPr>
              <w:t>real</w:t>
            </w:r>
            <w:r w:rsidRPr="000A5C5D">
              <w:rPr>
                <w:color w:val="000000" w:themeColor="text1"/>
                <w:sz w:val="20"/>
                <w:szCs w:val="20"/>
              </w:rPr>
              <w:t xml:space="preserve"> = </w:t>
            </w:r>
            <w:r w:rsidRPr="000A5C5D">
              <w:rPr>
                <w:i/>
                <w:color w:val="000000" w:themeColor="text1"/>
                <w:sz w:val="20"/>
                <w:szCs w:val="20"/>
              </w:rPr>
              <w:t>V</w:t>
            </w:r>
            <w:r w:rsidRPr="000A5C5D">
              <w:rPr>
                <w:color w:val="000000" w:themeColor="text1"/>
                <w:sz w:val="20"/>
                <w:szCs w:val="20"/>
                <w:vertAlign w:val="subscript"/>
              </w:rPr>
              <w:t>2</w:t>
            </w:r>
            <w:r w:rsidRPr="000A5C5D">
              <w:rPr>
                <w:color w:val="000000" w:themeColor="text1"/>
                <w:sz w:val="20"/>
                <w:szCs w:val="20"/>
              </w:rPr>
              <w:t xml:space="preserve"> /</w:t>
            </w:r>
            <w:r w:rsidRPr="000A5C5D">
              <w:rPr>
                <w:i/>
                <w:color w:val="000000" w:themeColor="text1"/>
                <w:sz w:val="20"/>
                <w:szCs w:val="20"/>
              </w:rPr>
              <w:t>V</w:t>
            </w:r>
            <w:r w:rsidRPr="000A5C5D">
              <w:rPr>
                <w:color w:val="000000" w:themeColor="text1"/>
                <w:sz w:val="20"/>
                <w:szCs w:val="20"/>
                <w:vertAlign w:val="subscript"/>
              </w:rPr>
              <w:t>1</w:t>
            </w:r>
            <w:r w:rsidRPr="000A5C5D">
              <w:rPr>
                <w:color w:val="000000" w:themeColor="text1"/>
                <w:sz w:val="20"/>
                <w:szCs w:val="20"/>
              </w:rPr>
              <w:t xml:space="preserve"> of quantities of both components determined during the verification shall be equal to the nominal (indicated) ratio </w:t>
            </w:r>
            <w:r w:rsidRPr="000A5C5D">
              <w:rPr>
                <w:i/>
                <w:color w:val="000000" w:themeColor="text1"/>
                <w:sz w:val="20"/>
                <w:szCs w:val="20"/>
              </w:rPr>
              <w:t>k</w:t>
            </w:r>
            <w:r w:rsidRPr="000A5C5D">
              <w:rPr>
                <w:color w:val="000000" w:themeColor="text1"/>
                <w:sz w:val="20"/>
                <w:szCs w:val="20"/>
                <w:vertAlign w:val="subscript"/>
              </w:rPr>
              <w:t>nom</w:t>
            </w:r>
            <w:r w:rsidRPr="000A5C5D">
              <w:rPr>
                <w:color w:val="000000" w:themeColor="text1"/>
                <w:sz w:val="20"/>
                <w:szCs w:val="20"/>
              </w:rPr>
              <w:t xml:space="preserve"> , within the limits:</w:t>
            </w:r>
          </w:p>
          <w:p w14:paraId="2F24FDF9"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i/>
                <w:color w:val="000000" w:themeColor="text1"/>
                <w:sz w:val="20"/>
                <w:szCs w:val="20"/>
              </w:rPr>
              <w:t>k</w:t>
            </w:r>
            <w:r w:rsidRPr="000A5C5D">
              <w:rPr>
                <w:color w:val="000000" w:themeColor="text1"/>
                <w:sz w:val="20"/>
                <w:szCs w:val="20"/>
                <w:vertAlign w:val="subscript"/>
              </w:rPr>
              <w:t>min</w:t>
            </w:r>
            <w:r w:rsidRPr="000A5C5D">
              <w:rPr>
                <w:color w:val="000000" w:themeColor="text1"/>
                <w:sz w:val="20"/>
                <w:szCs w:val="20"/>
              </w:rPr>
              <w:t xml:space="preserve"> = </w:t>
            </w:r>
            <w:r w:rsidRPr="000A5C5D">
              <w:rPr>
                <w:i/>
                <w:color w:val="000000" w:themeColor="text1"/>
                <w:sz w:val="20"/>
                <w:szCs w:val="20"/>
              </w:rPr>
              <w:t>k</w:t>
            </w:r>
            <w:r w:rsidRPr="000A5C5D">
              <w:rPr>
                <w:color w:val="000000" w:themeColor="text1"/>
                <w:sz w:val="20"/>
                <w:szCs w:val="20"/>
                <w:vertAlign w:val="subscript"/>
              </w:rPr>
              <w:t>nom</w:t>
            </w:r>
            <w:r w:rsidRPr="000A5C5D">
              <w:rPr>
                <w:color w:val="000000" w:themeColor="text1"/>
                <w:sz w:val="20"/>
                <w:szCs w:val="20"/>
              </w:rPr>
              <w:t xml:space="preserve"> – 0.05 </w:t>
            </w:r>
            <w:r w:rsidRPr="000A5C5D">
              <w:rPr>
                <w:i/>
                <w:color w:val="000000" w:themeColor="text1"/>
                <w:sz w:val="20"/>
                <w:szCs w:val="20"/>
              </w:rPr>
              <w:t>k</w:t>
            </w:r>
            <w:r w:rsidRPr="000A5C5D">
              <w:rPr>
                <w:color w:val="000000" w:themeColor="text1"/>
                <w:sz w:val="20"/>
                <w:szCs w:val="20"/>
                <w:vertAlign w:val="subscript"/>
              </w:rPr>
              <w:t>nom</w:t>
            </w:r>
            <w:r w:rsidRPr="000A5C5D">
              <w:rPr>
                <w:color w:val="000000" w:themeColor="text1"/>
                <w:sz w:val="20"/>
                <w:szCs w:val="20"/>
              </w:rPr>
              <w:t xml:space="preserve"> and </w:t>
            </w:r>
            <w:r w:rsidRPr="000A5C5D">
              <w:rPr>
                <w:i/>
                <w:color w:val="000000" w:themeColor="text1"/>
                <w:sz w:val="20"/>
                <w:szCs w:val="20"/>
              </w:rPr>
              <w:t>k</w:t>
            </w:r>
            <w:r w:rsidRPr="000A5C5D">
              <w:rPr>
                <w:color w:val="000000" w:themeColor="text1"/>
                <w:sz w:val="20"/>
                <w:szCs w:val="20"/>
                <w:vertAlign w:val="subscript"/>
              </w:rPr>
              <w:t>max</w:t>
            </w:r>
            <w:r w:rsidRPr="000A5C5D">
              <w:rPr>
                <w:color w:val="000000" w:themeColor="text1"/>
                <w:sz w:val="20"/>
                <w:szCs w:val="20"/>
              </w:rPr>
              <w:t xml:space="preserve"> = </w:t>
            </w:r>
            <w:r w:rsidRPr="000A5C5D">
              <w:rPr>
                <w:i/>
                <w:color w:val="000000" w:themeColor="text1"/>
                <w:sz w:val="20"/>
                <w:szCs w:val="20"/>
              </w:rPr>
              <w:t>k</w:t>
            </w:r>
            <w:r w:rsidRPr="000A5C5D">
              <w:rPr>
                <w:color w:val="000000" w:themeColor="text1"/>
                <w:sz w:val="20"/>
                <w:szCs w:val="20"/>
                <w:vertAlign w:val="subscript"/>
              </w:rPr>
              <w:t>nom</w:t>
            </w:r>
            <w:r w:rsidRPr="000A5C5D">
              <w:rPr>
                <w:color w:val="000000" w:themeColor="text1"/>
                <w:sz w:val="20"/>
                <w:szCs w:val="20"/>
              </w:rPr>
              <w:t xml:space="preserve"> + 0.05 </w:t>
            </w:r>
            <w:r w:rsidRPr="000A5C5D">
              <w:rPr>
                <w:i/>
                <w:color w:val="000000" w:themeColor="text1"/>
                <w:sz w:val="20"/>
                <w:szCs w:val="20"/>
              </w:rPr>
              <w:t>k</w:t>
            </w:r>
            <w:r w:rsidRPr="000A5C5D">
              <w:rPr>
                <w:color w:val="000000" w:themeColor="text1"/>
                <w:sz w:val="20"/>
                <w:szCs w:val="20"/>
                <w:vertAlign w:val="subscript"/>
              </w:rPr>
              <w:t>nom</w:t>
            </w:r>
          </w:p>
          <w:p w14:paraId="39301698" w14:textId="77777777" w:rsidR="001632F2" w:rsidRPr="000A5C5D" w:rsidRDefault="001632F2" w:rsidP="00832ECA">
            <w:pPr>
              <w:kinsoku w:val="0"/>
              <w:overflowPunct w:val="0"/>
              <w:spacing w:before="60" w:after="60"/>
              <w:ind w:left="57"/>
              <w:textAlignment w:val="baseline"/>
              <w:rPr>
                <w:color w:val="000000" w:themeColor="text1"/>
                <w:sz w:val="20"/>
                <w:szCs w:val="20"/>
              </w:rPr>
            </w:pPr>
          </w:p>
          <w:p w14:paraId="04DF9698" w14:textId="77777777" w:rsidR="001632F2" w:rsidRDefault="001632F2" w:rsidP="00832ECA">
            <w:pPr>
              <w:kinsoku w:val="0"/>
              <w:overflowPunct w:val="0"/>
              <w:spacing w:before="60" w:after="60"/>
              <w:ind w:left="57"/>
              <w:textAlignment w:val="baseline"/>
              <w:rPr>
                <w:color w:val="000000" w:themeColor="text1"/>
                <w:sz w:val="20"/>
                <w:szCs w:val="20"/>
              </w:rPr>
            </w:pPr>
          </w:p>
          <w:p w14:paraId="10A102BD"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color w:val="000000" w:themeColor="text1"/>
                <w:sz w:val="20"/>
                <w:szCs w:val="20"/>
              </w:rPr>
              <w:t>Examples:</w:t>
            </w:r>
          </w:p>
          <w:p w14:paraId="0BF2C502"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color w:val="000000" w:themeColor="text1"/>
                <w:sz w:val="20"/>
                <w:szCs w:val="20"/>
              </w:rPr>
              <w:t>Designation     3:1       1:1      1:3</w:t>
            </w:r>
          </w:p>
          <w:p w14:paraId="7B7CA7FA"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i/>
                <w:color w:val="000000" w:themeColor="text1"/>
                <w:sz w:val="20"/>
                <w:szCs w:val="20"/>
              </w:rPr>
              <w:t>k</w:t>
            </w:r>
            <w:r w:rsidRPr="000A5C5D">
              <w:rPr>
                <w:color w:val="000000" w:themeColor="text1"/>
                <w:sz w:val="20"/>
                <w:szCs w:val="20"/>
                <w:vertAlign w:val="subscript"/>
              </w:rPr>
              <w:t>nom</w:t>
            </w:r>
            <w:r w:rsidRPr="000A5C5D">
              <w:rPr>
                <w:color w:val="000000" w:themeColor="text1"/>
                <w:sz w:val="20"/>
                <w:szCs w:val="20"/>
              </w:rPr>
              <w:t xml:space="preserve">                 0.333    1.00    3.00</w:t>
            </w:r>
          </w:p>
          <w:p w14:paraId="7845223F"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i/>
                <w:color w:val="000000" w:themeColor="text1"/>
                <w:sz w:val="20"/>
                <w:szCs w:val="20"/>
              </w:rPr>
              <w:t>k</w:t>
            </w:r>
            <w:r w:rsidRPr="000A5C5D">
              <w:rPr>
                <w:color w:val="000000" w:themeColor="text1"/>
                <w:sz w:val="20"/>
                <w:szCs w:val="20"/>
                <w:vertAlign w:val="subscript"/>
              </w:rPr>
              <w:t>min</w:t>
            </w:r>
            <w:r w:rsidRPr="000A5C5D">
              <w:rPr>
                <w:color w:val="000000" w:themeColor="text1"/>
                <w:sz w:val="20"/>
                <w:szCs w:val="20"/>
              </w:rPr>
              <w:t xml:space="preserve">                  0.316    0.95    2.85</w:t>
            </w:r>
          </w:p>
          <w:p w14:paraId="0F3FB19E"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i/>
                <w:color w:val="000000" w:themeColor="text1"/>
                <w:sz w:val="20"/>
                <w:szCs w:val="20"/>
              </w:rPr>
              <w:t>k</w:t>
            </w:r>
            <w:r w:rsidRPr="000A5C5D">
              <w:rPr>
                <w:color w:val="000000" w:themeColor="text1"/>
                <w:sz w:val="20"/>
                <w:szCs w:val="20"/>
                <w:vertAlign w:val="subscript"/>
              </w:rPr>
              <w:t>max</w:t>
            </w:r>
            <w:r w:rsidRPr="000A5C5D">
              <w:rPr>
                <w:color w:val="000000" w:themeColor="text1"/>
                <w:sz w:val="20"/>
                <w:szCs w:val="20"/>
              </w:rPr>
              <w:t xml:space="preserve">                 0.350    1.05    3.15</w:t>
            </w:r>
          </w:p>
        </w:tc>
        <w:tc>
          <w:tcPr>
            <w:tcW w:w="204" w:type="pct"/>
            <w:tcBorders>
              <w:top w:val="single" w:sz="2" w:space="0" w:color="auto"/>
              <w:left w:val="single" w:sz="2" w:space="0" w:color="auto"/>
              <w:bottom w:val="single" w:sz="2" w:space="0" w:color="auto"/>
              <w:right w:val="single" w:sz="2" w:space="0" w:color="auto"/>
            </w:tcBorders>
          </w:tcPr>
          <w:p w14:paraId="198DAF13" w14:textId="77777777" w:rsidR="001632F2" w:rsidRPr="000A5C5D" w:rsidRDefault="001632F2" w:rsidP="00832ECA">
            <w:pPr>
              <w:kinsoku w:val="0"/>
              <w:overflowPunct w:val="0"/>
              <w:spacing w:before="60" w:after="60"/>
              <w:ind w:left="57"/>
              <w:jc w:val="center"/>
              <w:textAlignment w:val="baseline"/>
              <w:rPr>
                <w:sz w:val="20"/>
                <w:szCs w:val="20"/>
              </w:rPr>
            </w:pPr>
          </w:p>
        </w:tc>
        <w:tc>
          <w:tcPr>
            <w:tcW w:w="204" w:type="pct"/>
            <w:tcBorders>
              <w:top w:val="single" w:sz="2" w:space="0" w:color="auto"/>
              <w:left w:val="single" w:sz="2" w:space="0" w:color="auto"/>
              <w:bottom w:val="single" w:sz="2" w:space="0" w:color="auto"/>
              <w:right w:val="single" w:sz="2" w:space="0" w:color="auto"/>
            </w:tcBorders>
          </w:tcPr>
          <w:p w14:paraId="6B8239FA"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7DF70FFF" w14:textId="77777777" w:rsidR="001632F2" w:rsidRPr="000A5C5D" w:rsidRDefault="001632F2" w:rsidP="00832ECA">
            <w:pPr>
              <w:kinsoku w:val="0"/>
              <w:overflowPunct w:val="0"/>
              <w:spacing w:before="60" w:after="60"/>
              <w:ind w:left="57"/>
              <w:jc w:val="center"/>
              <w:textAlignment w:val="baseline"/>
              <w:rPr>
                <w:sz w:val="20"/>
                <w:szCs w:val="20"/>
              </w:rPr>
            </w:pPr>
          </w:p>
        </w:tc>
        <w:tc>
          <w:tcPr>
            <w:tcW w:w="1067" w:type="pct"/>
            <w:tcBorders>
              <w:top w:val="single" w:sz="2" w:space="0" w:color="auto"/>
              <w:left w:val="single" w:sz="2" w:space="0" w:color="auto"/>
              <w:bottom w:val="single" w:sz="2" w:space="0" w:color="auto"/>
              <w:right w:val="single" w:sz="8" w:space="0" w:color="auto"/>
            </w:tcBorders>
          </w:tcPr>
          <w:p w14:paraId="0A2DA44C" w14:textId="77777777" w:rsidR="001632F2" w:rsidRPr="000A5C5D" w:rsidRDefault="001632F2" w:rsidP="00832ECA">
            <w:pPr>
              <w:kinsoku w:val="0"/>
              <w:overflowPunct w:val="0"/>
              <w:spacing w:before="60" w:after="60"/>
              <w:ind w:left="57"/>
              <w:textAlignment w:val="baseline"/>
              <w:rPr>
                <w:sz w:val="20"/>
                <w:szCs w:val="20"/>
              </w:rPr>
            </w:pPr>
          </w:p>
        </w:tc>
      </w:tr>
      <w:tr w:rsidR="001632F2" w:rsidRPr="00DB28C3" w14:paraId="271FC46C" w14:textId="77777777" w:rsidTr="00832ECA">
        <w:trPr>
          <w:cantSplit/>
        </w:trPr>
        <w:tc>
          <w:tcPr>
            <w:tcW w:w="725" w:type="pct"/>
            <w:tcBorders>
              <w:top w:val="single" w:sz="2" w:space="0" w:color="auto"/>
              <w:left w:val="single" w:sz="8" w:space="0" w:color="auto"/>
              <w:bottom w:val="single" w:sz="2" w:space="0" w:color="auto"/>
              <w:right w:val="single" w:sz="2" w:space="0" w:color="auto"/>
            </w:tcBorders>
          </w:tcPr>
          <w:p w14:paraId="1423E5A6"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5.9.5</w:t>
            </w:r>
          </w:p>
        </w:tc>
        <w:tc>
          <w:tcPr>
            <w:tcW w:w="2600" w:type="pct"/>
            <w:tcBorders>
              <w:top w:val="single" w:sz="2" w:space="0" w:color="auto"/>
              <w:left w:val="single" w:sz="2" w:space="0" w:color="auto"/>
              <w:bottom w:val="single" w:sz="2" w:space="0" w:color="auto"/>
              <w:right w:val="single" w:sz="2" w:space="0" w:color="auto"/>
            </w:tcBorders>
          </w:tcPr>
          <w:p w14:paraId="402DBFB0"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Oil injected downstream of the meter.</w:t>
            </w:r>
          </w:p>
          <w:p w14:paraId="361F8720"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In this case, oil is not measured with the volume of gasoline, and oil mix/injection shall be disabled to perform the accuracy test.</w:t>
            </w:r>
          </w:p>
          <w:p w14:paraId="728F9556"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The contribution/volume of oil injected can be checked as additional volume dispensed when the oil injection is enabled.</w:t>
            </w:r>
          </w:p>
          <w:p w14:paraId="096105B9"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The accuracy of the total volume, with and without oil injected, shall both meet the MPE requirements.</w:t>
            </w:r>
          </w:p>
          <w:p w14:paraId="6A2538E3"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i/>
                <w:color w:val="000000" w:themeColor="text1"/>
                <w:spacing w:val="-2"/>
                <w:sz w:val="20"/>
                <w:szCs w:val="20"/>
              </w:rPr>
              <w:t xml:space="preserve">Note 1: </w:t>
            </w:r>
            <w:r w:rsidRPr="000A5C5D">
              <w:rPr>
                <w:color w:val="000000" w:themeColor="text1"/>
                <w:spacing w:val="-2"/>
                <w:sz w:val="20"/>
                <w:szCs w:val="20"/>
              </w:rPr>
              <w:t>If the influence of the additive injection is negligible the additive injection system shall be excluded from metrological control.</w:t>
            </w:r>
          </w:p>
          <w:p w14:paraId="31043C86"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i/>
                <w:color w:val="000000" w:themeColor="text1"/>
                <w:spacing w:val="-2"/>
                <w:sz w:val="20"/>
                <w:szCs w:val="20"/>
              </w:rPr>
              <w:t xml:space="preserve">Note 2: </w:t>
            </w:r>
            <w:r w:rsidRPr="000A5C5D">
              <w:rPr>
                <w:color w:val="000000" w:themeColor="text1"/>
                <w:spacing w:val="-2"/>
                <w:sz w:val="20"/>
                <w:szCs w:val="20"/>
              </w:rPr>
              <w:t xml:space="preserve">If a non-continuous system is used for oil injection </w:t>
            </w:r>
            <w:r>
              <w:rPr>
                <w:color w:val="000000" w:themeColor="text1"/>
                <w:spacing w:val="-2"/>
                <w:sz w:val="20"/>
                <w:szCs w:val="20"/>
              </w:rPr>
              <w:t>this</w:t>
            </w:r>
            <w:r w:rsidRPr="000A5C5D">
              <w:rPr>
                <w:color w:val="000000" w:themeColor="text1"/>
                <w:spacing w:val="-2"/>
                <w:sz w:val="20"/>
                <w:szCs w:val="20"/>
              </w:rPr>
              <w:t xml:space="preserve"> should not have an effect on the MPE.</w:t>
            </w:r>
          </w:p>
          <w:p w14:paraId="0A92B547"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Special means shall be provided in the dispenser to route oil to a special sampling point where the oil volume to be injected is collected and volume measured for verification of the blend ratio.</w:t>
            </w:r>
          </w:p>
          <w:p w14:paraId="39411B0B" w14:textId="77777777" w:rsidR="001632F2" w:rsidRPr="000A5C5D" w:rsidRDefault="001632F2" w:rsidP="00832ECA">
            <w:pPr>
              <w:tabs>
                <w:tab w:val="left" w:pos="993"/>
              </w:tabs>
              <w:suppressAutoHyphens/>
              <w:spacing w:before="60" w:after="60"/>
              <w:ind w:left="57" w:right="57"/>
              <w:rPr>
                <w:color w:val="000000" w:themeColor="text1"/>
                <w:sz w:val="20"/>
                <w:szCs w:val="20"/>
              </w:rPr>
            </w:pPr>
            <w:r w:rsidRPr="000A5C5D">
              <w:rPr>
                <w:color w:val="000000" w:themeColor="text1"/>
                <w:spacing w:val="-2"/>
                <w:sz w:val="20"/>
                <w:szCs w:val="20"/>
              </w:rPr>
              <w:t>The sampling point shall be capable of being sealed to prevent fraud.</w:t>
            </w:r>
          </w:p>
        </w:tc>
        <w:tc>
          <w:tcPr>
            <w:tcW w:w="204" w:type="pct"/>
            <w:tcBorders>
              <w:top w:val="single" w:sz="2" w:space="0" w:color="auto"/>
              <w:left w:val="single" w:sz="2" w:space="0" w:color="auto"/>
              <w:bottom w:val="single" w:sz="2" w:space="0" w:color="auto"/>
              <w:right w:val="single" w:sz="2" w:space="0" w:color="auto"/>
            </w:tcBorders>
          </w:tcPr>
          <w:p w14:paraId="11B73BF5" w14:textId="77777777" w:rsidR="001632F2" w:rsidRPr="000A5C5D" w:rsidRDefault="001632F2" w:rsidP="00832ECA">
            <w:pPr>
              <w:kinsoku w:val="0"/>
              <w:overflowPunct w:val="0"/>
              <w:spacing w:before="60" w:after="60"/>
              <w:ind w:left="57"/>
              <w:jc w:val="center"/>
              <w:textAlignment w:val="baseline"/>
              <w:rPr>
                <w:sz w:val="20"/>
                <w:szCs w:val="20"/>
              </w:rPr>
            </w:pPr>
          </w:p>
        </w:tc>
        <w:tc>
          <w:tcPr>
            <w:tcW w:w="204" w:type="pct"/>
            <w:tcBorders>
              <w:top w:val="single" w:sz="2" w:space="0" w:color="auto"/>
              <w:left w:val="single" w:sz="2" w:space="0" w:color="auto"/>
              <w:bottom w:val="single" w:sz="2" w:space="0" w:color="auto"/>
              <w:right w:val="single" w:sz="2" w:space="0" w:color="auto"/>
            </w:tcBorders>
          </w:tcPr>
          <w:p w14:paraId="3D83DA01"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2" w:space="0" w:color="auto"/>
              <w:left w:val="single" w:sz="2" w:space="0" w:color="auto"/>
              <w:bottom w:val="single" w:sz="2" w:space="0" w:color="auto"/>
              <w:right w:val="single" w:sz="2" w:space="0" w:color="auto"/>
            </w:tcBorders>
          </w:tcPr>
          <w:p w14:paraId="064F3474" w14:textId="77777777" w:rsidR="001632F2" w:rsidRPr="000A5C5D" w:rsidRDefault="001632F2" w:rsidP="00832ECA">
            <w:pPr>
              <w:kinsoku w:val="0"/>
              <w:overflowPunct w:val="0"/>
              <w:spacing w:before="60" w:after="60"/>
              <w:ind w:left="57"/>
              <w:jc w:val="center"/>
              <w:textAlignment w:val="baseline"/>
              <w:rPr>
                <w:sz w:val="20"/>
                <w:szCs w:val="20"/>
              </w:rPr>
            </w:pPr>
          </w:p>
        </w:tc>
        <w:tc>
          <w:tcPr>
            <w:tcW w:w="1067" w:type="pct"/>
            <w:tcBorders>
              <w:top w:val="single" w:sz="2" w:space="0" w:color="auto"/>
              <w:left w:val="single" w:sz="2" w:space="0" w:color="auto"/>
              <w:bottom w:val="single" w:sz="2" w:space="0" w:color="auto"/>
              <w:right w:val="single" w:sz="8" w:space="0" w:color="auto"/>
            </w:tcBorders>
          </w:tcPr>
          <w:p w14:paraId="279C02AF" w14:textId="77777777" w:rsidR="001632F2" w:rsidRPr="000A5C5D" w:rsidRDefault="001632F2" w:rsidP="00832ECA">
            <w:pPr>
              <w:kinsoku w:val="0"/>
              <w:overflowPunct w:val="0"/>
              <w:spacing w:before="60" w:after="60"/>
              <w:ind w:left="57"/>
              <w:textAlignment w:val="baseline"/>
              <w:rPr>
                <w:sz w:val="20"/>
                <w:szCs w:val="20"/>
              </w:rPr>
            </w:pPr>
          </w:p>
        </w:tc>
      </w:tr>
      <w:tr w:rsidR="001632F2" w:rsidRPr="00DB28C3" w14:paraId="58A2B862" w14:textId="77777777" w:rsidTr="00832ECA">
        <w:trPr>
          <w:cantSplit/>
        </w:trPr>
        <w:tc>
          <w:tcPr>
            <w:tcW w:w="725" w:type="pct"/>
            <w:tcBorders>
              <w:top w:val="single" w:sz="2" w:space="0" w:color="auto"/>
              <w:left w:val="single" w:sz="8" w:space="0" w:color="auto"/>
              <w:bottom w:val="single" w:sz="6" w:space="0" w:color="auto"/>
              <w:right w:val="single" w:sz="2" w:space="0" w:color="auto"/>
            </w:tcBorders>
          </w:tcPr>
          <w:p w14:paraId="08BF3CB4"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5.9.6</w:t>
            </w:r>
          </w:p>
        </w:tc>
        <w:tc>
          <w:tcPr>
            <w:tcW w:w="2600" w:type="pct"/>
            <w:tcBorders>
              <w:top w:val="single" w:sz="2" w:space="0" w:color="auto"/>
              <w:left w:val="single" w:sz="2" w:space="0" w:color="auto"/>
              <w:bottom w:val="single" w:sz="6" w:space="0" w:color="auto"/>
              <w:right w:val="single" w:sz="2" w:space="0" w:color="auto"/>
            </w:tcBorders>
          </w:tcPr>
          <w:p w14:paraId="2B887439"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If the blend dispenser is capable of delivering more than one mixture with the same nozzle and the blending ratios are being guaranteed, the installation of two hoses and a special blending device close to the transfer point is required.</w:t>
            </w:r>
          </w:p>
          <w:p w14:paraId="2CDF7657"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If the blend dispenser can deliver only one mixture per nozzle, the blending device may be installed inside the dispenser, using a single hose per nozzle.</w:t>
            </w:r>
          </w:p>
          <w:p w14:paraId="13CBB3F6"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i/>
                <w:color w:val="000000" w:themeColor="text1"/>
                <w:spacing w:val="-2"/>
                <w:sz w:val="20"/>
                <w:szCs w:val="20"/>
              </w:rPr>
              <w:t xml:space="preserve">Note: </w:t>
            </w:r>
            <w:r w:rsidRPr="000A5C5D">
              <w:rPr>
                <w:color w:val="000000" w:themeColor="text1"/>
                <w:spacing w:val="-2"/>
                <w:sz w:val="20"/>
                <w:szCs w:val="20"/>
              </w:rPr>
              <w:t>This might be allowed in some countries when more than one blending ratio is available.</w:t>
            </w:r>
          </w:p>
        </w:tc>
        <w:tc>
          <w:tcPr>
            <w:tcW w:w="204" w:type="pct"/>
            <w:tcBorders>
              <w:top w:val="single" w:sz="2" w:space="0" w:color="auto"/>
              <w:left w:val="single" w:sz="2" w:space="0" w:color="auto"/>
              <w:bottom w:val="single" w:sz="6" w:space="0" w:color="auto"/>
              <w:right w:val="single" w:sz="2" w:space="0" w:color="auto"/>
            </w:tcBorders>
          </w:tcPr>
          <w:p w14:paraId="08C39B5E" w14:textId="77777777" w:rsidR="001632F2" w:rsidRPr="000A5C5D" w:rsidRDefault="001632F2" w:rsidP="00832ECA">
            <w:pPr>
              <w:kinsoku w:val="0"/>
              <w:overflowPunct w:val="0"/>
              <w:spacing w:before="60" w:after="60"/>
              <w:ind w:left="57"/>
              <w:jc w:val="center"/>
              <w:textAlignment w:val="baseline"/>
              <w:rPr>
                <w:sz w:val="20"/>
                <w:szCs w:val="20"/>
              </w:rPr>
            </w:pPr>
          </w:p>
        </w:tc>
        <w:tc>
          <w:tcPr>
            <w:tcW w:w="204" w:type="pct"/>
            <w:tcBorders>
              <w:top w:val="single" w:sz="2" w:space="0" w:color="auto"/>
              <w:left w:val="single" w:sz="2" w:space="0" w:color="auto"/>
              <w:bottom w:val="single" w:sz="6" w:space="0" w:color="auto"/>
              <w:right w:val="single" w:sz="2" w:space="0" w:color="auto"/>
            </w:tcBorders>
          </w:tcPr>
          <w:p w14:paraId="532C2510"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2" w:space="0" w:color="auto"/>
              <w:left w:val="single" w:sz="2" w:space="0" w:color="auto"/>
              <w:bottom w:val="single" w:sz="6" w:space="0" w:color="auto"/>
              <w:right w:val="single" w:sz="2" w:space="0" w:color="auto"/>
            </w:tcBorders>
          </w:tcPr>
          <w:p w14:paraId="5F96AE54" w14:textId="77777777" w:rsidR="001632F2" w:rsidRPr="000A5C5D" w:rsidRDefault="001632F2" w:rsidP="00832ECA">
            <w:pPr>
              <w:kinsoku w:val="0"/>
              <w:overflowPunct w:val="0"/>
              <w:spacing w:before="60" w:after="60"/>
              <w:ind w:left="57"/>
              <w:jc w:val="center"/>
              <w:textAlignment w:val="baseline"/>
              <w:rPr>
                <w:sz w:val="20"/>
                <w:szCs w:val="20"/>
              </w:rPr>
            </w:pPr>
          </w:p>
        </w:tc>
        <w:tc>
          <w:tcPr>
            <w:tcW w:w="1067" w:type="pct"/>
            <w:tcBorders>
              <w:top w:val="single" w:sz="2" w:space="0" w:color="auto"/>
              <w:left w:val="single" w:sz="2" w:space="0" w:color="auto"/>
              <w:bottom w:val="single" w:sz="6" w:space="0" w:color="auto"/>
              <w:right w:val="single" w:sz="8" w:space="0" w:color="auto"/>
            </w:tcBorders>
          </w:tcPr>
          <w:p w14:paraId="32AAAC5A" w14:textId="77777777" w:rsidR="001632F2" w:rsidRPr="000A5C5D" w:rsidRDefault="001632F2" w:rsidP="00832ECA">
            <w:pPr>
              <w:kinsoku w:val="0"/>
              <w:overflowPunct w:val="0"/>
              <w:spacing w:before="60" w:after="60"/>
              <w:ind w:left="57"/>
              <w:textAlignment w:val="baseline"/>
              <w:rPr>
                <w:sz w:val="20"/>
                <w:szCs w:val="20"/>
              </w:rPr>
            </w:pPr>
          </w:p>
        </w:tc>
      </w:tr>
      <w:tr w:rsidR="001632F2" w:rsidRPr="00DB28C3" w14:paraId="3F64FB7B" w14:textId="77777777" w:rsidTr="00832ECA">
        <w:trPr>
          <w:cantSplit/>
        </w:trPr>
        <w:tc>
          <w:tcPr>
            <w:tcW w:w="725" w:type="pct"/>
            <w:tcBorders>
              <w:top w:val="single" w:sz="6" w:space="0" w:color="auto"/>
              <w:left w:val="single" w:sz="8" w:space="0" w:color="auto"/>
              <w:bottom w:val="single" w:sz="6" w:space="0" w:color="auto"/>
              <w:right w:val="single" w:sz="6" w:space="0" w:color="auto"/>
            </w:tcBorders>
          </w:tcPr>
          <w:p w14:paraId="75887093"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5.9.7</w:t>
            </w:r>
          </w:p>
        </w:tc>
        <w:tc>
          <w:tcPr>
            <w:tcW w:w="2600" w:type="pct"/>
            <w:tcBorders>
              <w:top w:val="single" w:sz="6" w:space="0" w:color="auto"/>
              <w:left w:val="single" w:sz="6" w:space="0" w:color="auto"/>
              <w:bottom w:val="single" w:sz="6" w:space="0" w:color="auto"/>
              <w:right w:val="single" w:sz="6" w:space="0" w:color="auto"/>
            </w:tcBorders>
          </w:tcPr>
          <w:p w14:paraId="0E53A39A"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If the blend dispenser is capable of delivering one or both single components (in addition to the mixtures) with a common nozzle, a device shall prevent the liquid flow through the unused part of the blend device.</w:t>
            </w:r>
          </w:p>
        </w:tc>
        <w:tc>
          <w:tcPr>
            <w:tcW w:w="204" w:type="pct"/>
            <w:tcBorders>
              <w:top w:val="single" w:sz="6" w:space="0" w:color="auto"/>
              <w:left w:val="single" w:sz="6" w:space="0" w:color="auto"/>
              <w:bottom w:val="single" w:sz="6" w:space="0" w:color="auto"/>
              <w:right w:val="single" w:sz="6" w:space="0" w:color="auto"/>
            </w:tcBorders>
          </w:tcPr>
          <w:p w14:paraId="39B80983" w14:textId="77777777" w:rsidR="001632F2" w:rsidRPr="000A5C5D" w:rsidRDefault="001632F2" w:rsidP="00832ECA">
            <w:pPr>
              <w:kinsoku w:val="0"/>
              <w:overflowPunct w:val="0"/>
              <w:spacing w:before="60" w:after="60"/>
              <w:ind w:left="57"/>
              <w:jc w:val="center"/>
              <w:textAlignment w:val="baseline"/>
              <w:rPr>
                <w:sz w:val="20"/>
                <w:szCs w:val="20"/>
              </w:rPr>
            </w:pPr>
          </w:p>
        </w:tc>
        <w:tc>
          <w:tcPr>
            <w:tcW w:w="204" w:type="pct"/>
            <w:tcBorders>
              <w:top w:val="single" w:sz="6" w:space="0" w:color="auto"/>
              <w:left w:val="single" w:sz="6" w:space="0" w:color="auto"/>
              <w:bottom w:val="single" w:sz="6" w:space="0" w:color="auto"/>
              <w:right w:val="single" w:sz="6" w:space="0" w:color="auto"/>
            </w:tcBorders>
          </w:tcPr>
          <w:p w14:paraId="6451B3C4"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6" w:space="0" w:color="auto"/>
              <w:left w:val="single" w:sz="6" w:space="0" w:color="auto"/>
              <w:bottom w:val="single" w:sz="6" w:space="0" w:color="auto"/>
              <w:right w:val="single" w:sz="6" w:space="0" w:color="auto"/>
            </w:tcBorders>
          </w:tcPr>
          <w:p w14:paraId="2D6A437E" w14:textId="77777777" w:rsidR="001632F2" w:rsidRPr="000A5C5D" w:rsidRDefault="001632F2" w:rsidP="00832ECA">
            <w:pPr>
              <w:kinsoku w:val="0"/>
              <w:overflowPunct w:val="0"/>
              <w:spacing w:before="60" w:after="60"/>
              <w:ind w:left="57"/>
              <w:jc w:val="center"/>
              <w:textAlignment w:val="baseline"/>
              <w:rPr>
                <w:sz w:val="20"/>
                <w:szCs w:val="20"/>
              </w:rPr>
            </w:pPr>
          </w:p>
        </w:tc>
        <w:tc>
          <w:tcPr>
            <w:tcW w:w="1067" w:type="pct"/>
            <w:tcBorders>
              <w:top w:val="single" w:sz="6" w:space="0" w:color="auto"/>
              <w:left w:val="single" w:sz="6" w:space="0" w:color="auto"/>
              <w:bottom w:val="single" w:sz="6" w:space="0" w:color="auto"/>
              <w:right w:val="single" w:sz="8" w:space="0" w:color="auto"/>
            </w:tcBorders>
          </w:tcPr>
          <w:p w14:paraId="60ABF1B8" w14:textId="77777777" w:rsidR="001632F2" w:rsidRPr="000A5C5D" w:rsidRDefault="001632F2" w:rsidP="00832ECA">
            <w:pPr>
              <w:kinsoku w:val="0"/>
              <w:overflowPunct w:val="0"/>
              <w:spacing w:before="60" w:after="60"/>
              <w:ind w:left="57"/>
              <w:textAlignment w:val="baseline"/>
              <w:rPr>
                <w:sz w:val="20"/>
                <w:szCs w:val="20"/>
              </w:rPr>
            </w:pPr>
          </w:p>
        </w:tc>
      </w:tr>
      <w:tr w:rsidR="001632F2" w:rsidRPr="00DB28C3" w14:paraId="680C5288" w14:textId="77777777" w:rsidTr="00832ECA">
        <w:trPr>
          <w:cantSplit/>
        </w:trPr>
        <w:tc>
          <w:tcPr>
            <w:tcW w:w="725" w:type="pct"/>
            <w:tcBorders>
              <w:top w:val="single" w:sz="6" w:space="0" w:color="auto"/>
              <w:left w:val="single" w:sz="8" w:space="0" w:color="auto"/>
              <w:bottom w:val="single" w:sz="8" w:space="0" w:color="auto"/>
              <w:right w:val="single" w:sz="6" w:space="0" w:color="auto"/>
            </w:tcBorders>
          </w:tcPr>
          <w:p w14:paraId="20107D25"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5.9.8</w:t>
            </w:r>
          </w:p>
        </w:tc>
        <w:tc>
          <w:tcPr>
            <w:tcW w:w="2600" w:type="pct"/>
            <w:tcBorders>
              <w:top w:val="single" w:sz="6" w:space="0" w:color="auto"/>
              <w:left w:val="single" w:sz="6" w:space="0" w:color="auto"/>
              <w:bottom w:val="single" w:sz="8" w:space="0" w:color="auto"/>
              <w:right w:val="single" w:sz="6" w:space="0" w:color="auto"/>
            </w:tcBorders>
          </w:tcPr>
          <w:p w14:paraId="339DB7A7" w14:textId="77777777" w:rsidR="001632F2" w:rsidRPr="000A5C5D" w:rsidRDefault="001632F2" w:rsidP="00832ECA">
            <w:pPr>
              <w:kinsoku w:val="0"/>
              <w:overflowPunct w:val="0"/>
              <w:spacing w:before="60" w:after="60"/>
              <w:ind w:left="57"/>
              <w:textAlignment w:val="baseline"/>
              <w:rPr>
                <w:sz w:val="20"/>
                <w:szCs w:val="20"/>
              </w:rPr>
            </w:pPr>
            <w:r w:rsidRPr="000A5C5D">
              <w:rPr>
                <w:sz w:val="20"/>
                <w:szCs w:val="20"/>
              </w:rPr>
              <w:t>The lubricating oil part of a gasoline-oil-dispenser shall be designed so as to prevent air bubbles in the oil passing through the oil measuring device. There shall also be a device to detect the presence of oil. In the absence of oil, delivery has to be stopped by means, e.g. of:</w:t>
            </w:r>
          </w:p>
          <w:p w14:paraId="449B58E2"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an intermediate oil reservoir and a device which stops the delivery when the oil reservoir is empty; and</w:t>
            </w:r>
          </w:p>
          <w:p w14:paraId="16ADC06D" w14:textId="77777777" w:rsidR="001632F2" w:rsidRPr="000A5C5D" w:rsidRDefault="001632F2" w:rsidP="004307E6">
            <w:pPr>
              <w:numPr>
                <w:ilvl w:val="0"/>
                <w:numId w:val="25"/>
              </w:numPr>
              <w:tabs>
                <w:tab w:val="left" w:pos="767"/>
              </w:tabs>
              <w:kinsoku w:val="0"/>
              <w:overflowPunct w:val="0"/>
              <w:spacing w:before="60" w:after="60"/>
              <w:ind w:right="57"/>
              <w:jc w:val="both"/>
              <w:textAlignment w:val="baseline"/>
              <w:rPr>
                <w:sz w:val="20"/>
                <w:szCs w:val="20"/>
              </w:rPr>
            </w:pPr>
            <w:r w:rsidRPr="000A5C5D">
              <w:rPr>
                <w:sz w:val="20"/>
                <w:szCs w:val="20"/>
              </w:rPr>
              <w:t>a pressure detecting device which stops the delivery in the case of an oil pressure drop.</w:t>
            </w:r>
          </w:p>
        </w:tc>
        <w:tc>
          <w:tcPr>
            <w:tcW w:w="204" w:type="pct"/>
            <w:tcBorders>
              <w:top w:val="single" w:sz="6" w:space="0" w:color="auto"/>
              <w:left w:val="single" w:sz="6" w:space="0" w:color="auto"/>
              <w:bottom w:val="single" w:sz="8" w:space="0" w:color="auto"/>
              <w:right w:val="single" w:sz="6" w:space="0" w:color="auto"/>
            </w:tcBorders>
          </w:tcPr>
          <w:p w14:paraId="22BBE5C6" w14:textId="77777777" w:rsidR="001632F2" w:rsidRPr="000A5C5D" w:rsidRDefault="001632F2" w:rsidP="00832ECA">
            <w:pPr>
              <w:kinsoku w:val="0"/>
              <w:overflowPunct w:val="0"/>
              <w:spacing w:before="60" w:after="60"/>
              <w:ind w:left="57"/>
              <w:jc w:val="center"/>
              <w:textAlignment w:val="baseline"/>
              <w:rPr>
                <w:sz w:val="20"/>
                <w:szCs w:val="20"/>
              </w:rPr>
            </w:pPr>
          </w:p>
        </w:tc>
        <w:tc>
          <w:tcPr>
            <w:tcW w:w="204" w:type="pct"/>
            <w:tcBorders>
              <w:top w:val="single" w:sz="6" w:space="0" w:color="auto"/>
              <w:left w:val="single" w:sz="6" w:space="0" w:color="auto"/>
              <w:bottom w:val="single" w:sz="8" w:space="0" w:color="auto"/>
              <w:right w:val="single" w:sz="6" w:space="0" w:color="auto"/>
            </w:tcBorders>
          </w:tcPr>
          <w:p w14:paraId="1D6A9E0B" w14:textId="77777777" w:rsidR="001632F2" w:rsidRPr="000A5C5D" w:rsidRDefault="001632F2" w:rsidP="00832ECA">
            <w:pPr>
              <w:kinsoku w:val="0"/>
              <w:overflowPunct w:val="0"/>
              <w:spacing w:before="60" w:after="60"/>
              <w:ind w:left="57"/>
              <w:jc w:val="center"/>
              <w:textAlignment w:val="baseline"/>
              <w:rPr>
                <w:sz w:val="20"/>
                <w:szCs w:val="20"/>
              </w:rPr>
            </w:pPr>
          </w:p>
        </w:tc>
        <w:tc>
          <w:tcPr>
            <w:tcW w:w="200" w:type="pct"/>
            <w:tcBorders>
              <w:top w:val="single" w:sz="6" w:space="0" w:color="auto"/>
              <w:left w:val="single" w:sz="6" w:space="0" w:color="auto"/>
              <w:bottom w:val="single" w:sz="8" w:space="0" w:color="auto"/>
              <w:right w:val="single" w:sz="6" w:space="0" w:color="auto"/>
            </w:tcBorders>
          </w:tcPr>
          <w:p w14:paraId="1E3DDFEB" w14:textId="77777777" w:rsidR="001632F2" w:rsidRPr="000A5C5D" w:rsidRDefault="001632F2" w:rsidP="00832ECA">
            <w:pPr>
              <w:kinsoku w:val="0"/>
              <w:overflowPunct w:val="0"/>
              <w:spacing w:before="60" w:after="60"/>
              <w:ind w:left="57"/>
              <w:jc w:val="center"/>
              <w:textAlignment w:val="baseline"/>
              <w:rPr>
                <w:sz w:val="20"/>
                <w:szCs w:val="20"/>
              </w:rPr>
            </w:pPr>
          </w:p>
        </w:tc>
        <w:tc>
          <w:tcPr>
            <w:tcW w:w="1067" w:type="pct"/>
            <w:tcBorders>
              <w:top w:val="single" w:sz="6" w:space="0" w:color="auto"/>
              <w:left w:val="single" w:sz="6" w:space="0" w:color="auto"/>
              <w:bottom w:val="single" w:sz="8" w:space="0" w:color="auto"/>
              <w:right w:val="single" w:sz="8" w:space="0" w:color="auto"/>
            </w:tcBorders>
          </w:tcPr>
          <w:p w14:paraId="46C3FEA1" w14:textId="77777777" w:rsidR="001632F2" w:rsidRPr="000A5C5D" w:rsidRDefault="001632F2" w:rsidP="00832ECA">
            <w:pPr>
              <w:kinsoku w:val="0"/>
              <w:overflowPunct w:val="0"/>
              <w:spacing w:before="60" w:after="60"/>
              <w:ind w:left="57"/>
              <w:textAlignment w:val="baseline"/>
              <w:rPr>
                <w:sz w:val="20"/>
                <w:szCs w:val="20"/>
              </w:rPr>
            </w:pPr>
          </w:p>
        </w:tc>
      </w:tr>
    </w:tbl>
    <w:p w14:paraId="3BC728C3" w14:textId="77777777" w:rsidR="001632F2" w:rsidRPr="000A5C5D" w:rsidRDefault="001632F2" w:rsidP="001632F2">
      <w:r w:rsidRPr="000A5C5D">
        <w:br w:type="page"/>
      </w:r>
    </w:p>
    <w:tbl>
      <w:tblPr>
        <w:tblW w:w="9072" w:type="dxa"/>
        <w:tblLayout w:type="fixed"/>
        <w:tblCellMar>
          <w:left w:w="0" w:type="dxa"/>
          <w:right w:w="0" w:type="dxa"/>
        </w:tblCellMar>
        <w:tblLook w:val="0000" w:firstRow="0" w:lastRow="0" w:firstColumn="0" w:lastColumn="0" w:noHBand="0" w:noVBand="0"/>
      </w:tblPr>
      <w:tblGrid>
        <w:gridCol w:w="1270"/>
        <w:gridCol w:w="4536"/>
        <w:gridCol w:w="363"/>
        <w:gridCol w:w="363"/>
        <w:gridCol w:w="363"/>
        <w:gridCol w:w="2177"/>
      </w:tblGrid>
      <w:tr w:rsidR="001632F2" w:rsidRPr="000A5C5D" w14:paraId="5D683A33" w14:textId="77777777" w:rsidTr="00832ECA">
        <w:trPr>
          <w:trHeight w:val="613"/>
        </w:trPr>
        <w:tc>
          <w:tcPr>
            <w:tcW w:w="700" w:type="pct"/>
            <w:tcBorders>
              <w:top w:val="single" w:sz="8" w:space="0" w:color="auto"/>
              <w:left w:val="single" w:sz="8" w:space="0" w:color="auto"/>
              <w:bottom w:val="single" w:sz="6" w:space="0" w:color="auto"/>
              <w:right w:val="single" w:sz="6" w:space="0" w:color="auto"/>
            </w:tcBorders>
            <w:vAlign w:val="center"/>
          </w:tcPr>
          <w:p w14:paraId="62739642" w14:textId="77777777" w:rsidR="001632F2" w:rsidRPr="000A5C5D" w:rsidRDefault="001632F2" w:rsidP="00832ECA">
            <w:pPr>
              <w:kinsoku w:val="0"/>
              <w:overflowPunct w:val="0"/>
              <w:spacing w:before="60" w:after="60" w:line="233" w:lineRule="exact"/>
              <w:jc w:val="center"/>
              <w:textAlignment w:val="baseline"/>
              <w:rPr>
                <w:b/>
                <w:bCs/>
              </w:rPr>
            </w:pPr>
            <w:r w:rsidRPr="000A5C5D">
              <w:br w:type="page"/>
            </w:r>
            <w:r w:rsidRPr="000A5C5D">
              <w:rPr>
                <w:b/>
                <w:bCs/>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07583E84"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5F630DF1"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61AB508"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99FF5FB"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08AC849D"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0A5C5D" w14:paraId="0A065BCC" w14:textId="77777777" w:rsidTr="00832ECA">
        <w:trPr>
          <w:cantSplit/>
        </w:trPr>
        <w:tc>
          <w:tcPr>
            <w:tcW w:w="700" w:type="pct"/>
            <w:tcBorders>
              <w:top w:val="single" w:sz="6" w:space="0" w:color="auto"/>
              <w:left w:val="single" w:sz="8" w:space="0" w:color="auto"/>
              <w:bottom w:val="single" w:sz="2" w:space="0" w:color="auto"/>
              <w:right w:val="single" w:sz="2" w:space="0" w:color="auto"/>
            </w:tcBorders>
          </w:tcPr>
          <w:p w14:paraId="028D9517" w14:textId="77777777" w:rsidR="001632F2" w:rsidRPr="000A5C5D" w:rsidRDefault="001632F2" w:rsidP="00832ECA">
            <w:pPr>
              <w:kinsoku w:val="0"/>
              <w:overflowPunct w:val="0"/>
              <w:spacing w:before="60" w:after="60"/>
              <w:ind w:left="57"/>
              <w:textAlignment w:val="baseline"/>
              <w:rPr>
                <w:b/>
                <w:sz w:val="20"/>
                <w:szCs w:val="20"/>
              </w:rPr>
            </w:pPr>
            <w:r w:rsidRPr="000A5C5D">
              <w:rPr>
                <w:b/>
                <w:sz w:val="20"/>
                <w:szCs w:val="20"/>
              </w:rPr>
              <w:t>5.10</w:t>
            </w:r>
          </w:p>
        </w:tc>
        <w:tc>
          <w:tcPr>
            <w:tcW w:w="1200" w:type="pct"/>
            <w:gridSpan w:val="5"/>
            <w:tcBorders>
              <w:top w:val="single" w:sz="6" w:space="0" w:color="auto"/>
              <w:left w:val="single" w:sz="2" w:space="0" w:color="auto"/>
              <w:bottom w:val="single" w:sz="2" w:space="0" w:color="auto"/>
              <w:right w:val="single" w:sz="8" w:space="0" w:color="auto"/>
            </w:tcBorders>
          </w:tcPr>
          <w:p w14:paraId="0C9D4FAD" w14:textId="77777777" w:rsidR="001632F2" w:rsidRPr="000A5C5D" w:rsidRDefault="001632F2" w:rsidP="00832ECA">
            <w:pPr>
              <w:kinsoku w:val="0"/>
              <w:overflowPunct w:val="0"/>
              <w:spacing w:before="60" w:after="60"/>
              <w:ind w:left="57"/>
              <w:textAlignment w:val="baseline"/>
              <w:rPr>
                <w:sz w:val="20"/>
                <w:szCs w:val="20"/>
              </w:rPr>
            </w:pPr>
            <w:r w:rsidRPr="000A5C5D">
              <w:rPr>
                <w:b/>
                <w:sz w:val="20"/>
                <w:szCs w:val="20"/>
              </w:rPr>
              <w:t xml:space="preserve">Measuring systems for bunkering </w:t>
            </w:r>
          </w:p>
        </w:tc>
      </w:tr>
      <w:tr w:rsidR="001632F2" w:rsidRPr="00DB28C3" w14:paraId="1A431D28"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30FC5135" w14:textId="77777777" w:rsidR="001632F2" w:rsidRPr="000A5C5D" w:rsidRDefault="001632F2" w:rsidP="00832ECA">
            <w:pPr>
              <w:kinsoku w:val="0"/>
              <w:overflowPunct w:val="0"/>
              <w:spacing w:before="60" w:after="60"/>
              <w:ind w:left="57"/>
              <w:textAlignment w:val="baseline"/>
              <w:rPr>
                <w:sz w:val="19"/>
                <w:szCs w:val="19"/>
              </w:rPr>
            </w:pPr>
            <w:r w:rsidRPr="000A5C5D">
              <w:rPr>
                <w:sz w:val="19"/>
                <w:szCs w:val="19"/>
              </w:rPr>
              <w:t>5.10.1</w:t>
            </w:r>
          </w:p>
        </w:tc>
        <w:tc>
          <w:tcPr>
            <w:tcW w:w="2500" w:type="pct"/>
            <w:tcBorders>
              <w:top w:val="single" w:sz="2" w:space="0" w:color="auto"/>
              <w:left w:val="single" w:sz="2" w:space="0" w:color="auto"/>
              <w:bottom w:val="single" w:sz="2" w:space="0" w:color="auto"/>
              <w:right w:val="single" w:sz="2" w:space="0" w:color="auto"/>
            </w:tcBorders>
          </w:tcPr>
          <w:p w14:paraId="5AC41A00" w14:textId="77777777" w:rsidR="001632F2" w:rsidRPr="000A5C5D" w:rsidRDefault="001632F2" w:rsidP="00832ECA">
            <w:pPr>
              <w:spacing w:before="60" w:after="60"/>
              <w:ind w:left="57" w:right="57"/>
              <w:rPr>
                <w:spacing w:val="-2"/>
                <w:sz w:val="20"/>
                <w:szCs w:val="20"/>
              </w:rPr>
            </w:pPr>
            <w:r w:rsidRPr="000A5C5D">
              <w:rPr>
                <w:spacing w:val="-2"/>
                <w:sz w:val="20"/>
                <w:szCs w:val="20"/>
              </w:rPr>
              <w:t>The requirements of 5.10 apply to all measuring systems for bunkering.</w:t>
            </w:r>
          </w:p>
          <w:p w14:paraId="30264A57" w14:textId="77777777" w:rsidR="001632F2" w:rsidRPr="000A5C5D" w:rsidRDefault="001632F2" w:rsidP="00832ECA">
            <w:pPr>
              <w:spacing w:before="60" w:after="60"/>
              <w:ind w:left="57" w:right="57"/>
              <w:rPr>
                <w:spacing w:val="-2"/>
                <w:sz w:val="20"/>
                <w:szCs w:val="20"/>
              </w:rPr>
            </w:pPr>
            <w:r w:rsidRPr="000A5C5D">
              <w:rPr>
                <w:i/>
                <w:spacing w:val="-2"/>
                <w:sz w:val="20"/>
                <w:szCs w:val="20"/>
              </w:rPr>
              <w:t xml:space="preserve">Note 1: </w:t>
            </w:r>
            <w:r w:rsidRPr="000A5C5D">
              <w:rPr>
                <w:spacing w:val="-2"/>
                <w:sz w:val="20"/>
                <w:szCs w:val="20"/>
              </w:rPr>
              <w:t>Measuring systems for bunkering are located either on a special bunkering vessel (such as bunker barge/tanker) or on the receiving ship.</w:t>
            </w:r>
          </w:p>
          <w:p w14:paraId="47FECB5D" w14:textId="77777777" w:rsidR="001632F2" w:rsidRPr="000A5C5D" w:rsidRDefault="001632F2" w:rsidP="00832ECA">
            <w:pPr>
              <w:kinsoku w:val="0"/>
              <w:overflowPunct w:val="0"/>
              <w:spacing w:before="60" w:after="60"/>
              <w:ind w:left="57" w:right="57"/>
              <w:textAlignment w:val="baseline"/>
              <w:rPr>
                <w:sz w:val="20"/>
                <w:szCs w:val="20"/>
              </w:rPr>
            </w:pPr>
            <w:r w:rsidRPr="000A5C5D">
              <w:rPr>
                <w:i/>
                <w:spacing w:val="-2"/>
                <w:sz w:val="20"/>
                <w:szCs w:val="20"/>
              </w:rPr>
              <w:t xml:space="preserve">Note 2: </w:t>
            </w:r>
            <w:r w:rsidRPr="000A5C5D">
              <w:rPr>
                <w:spacing w:val="-2"/>
                <w:sz w:val="20"/>
                <w:szCs w:val="20"/>
              </w:rPr>
              <w:t>Systems that measure LNG in a bunkering application are covered by 5.1</w:t>
            </w:r>
            <w:r>
              <w:rPr>
                <w:spacing w:val="-2"/>
                <w:sz w:val="20"/>
                <w:szCs w:val="20"/>
              </w:rPr>
              <w:t>1</w:t>
            </w:r>
            <w:r w:rsidRPr="000A5C5D">
              <w:rPr>
                <w:spacing w:val="-2"/>
                <w:sz w:val="20"/>
                <w:szCs w:val="20"/>
              </w:rPr>
              <w:t>.</w:t>
            </w:r>
          </w:p>
        </w:tc>
        <w:tc>
          <w:tcPr>
            <w:tcW w:w="200" w:type="pct"/>
            <w:tcBorders>
              <w:top w:val="single" w:sz="2" w:space="0" w:color="auto"/>
              <w:left w:val="single" w:sz="2" w:space="0" w:color="auto"/>
              <w:bottom w:val="single" w:sz="2" w:space="0" w:color="auto"/>
              <w:right w:val="single" w:sz="2" w:space="0" w:color="auto"/>
            </w:tcBorders>
          </w:tcPr>
          <w:p w14:paraId="14CC8DDF"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2" w:space="0" w:color="auto"/>
              <w:right w:val="single" w:sz="2" w:space="0" w:color="auto"/>
            </w:tcBorders>
          </w:tcPr>
          <w:p w14:paraId="066B6ABF"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2" w:space="0" w:color="auto"/>
              <w:right w:val="single" w:sz="2" w:space="0" w:color="auto"/>
            </w:tcBorders>
          </w:tcPr>
          <w:p w14:paraId="61EAE6D8" w14:textId="77777777" w:rsidR="001632F2" w:rsidRPr="000A5C5D" w:rsidRDefault="001632F2" w:rsidP="00832ECA">
            <w:pPr>
              <w:kinsoku w:val="0"/>
              <w:overflowPunct w:val="0"/>
              <w:spacing w:before="60" w:after="60"/>
              <w:ind w:left="57"/>
              <w:jc w:val="center"/>
              <w:textAlignment w:val="baseline"/>
              <w:rPr>
                <w:b/>
                <w:sz w:val="19"/>
                <w:szCs w:val="19"/>
              </w:rPr>
            </w:pPr>
          </w:p>
        </w:tc>
        <w:tc>
          <w:tcPr>
            <w:tcW w:w="1200" w:type="pct"/>
            <w:tcBorders>
              <w:top w:val="single" w:sz="2" w:space="0" w:color="auto"/>
              <w:left w:val="single" w:sz="2" w:space="0" w:color="auto"/>
              <w:bottom w:val="single" w:sz="2" w:space="0" w:color="auto"/>
              <w:right w:val="single" w:sz="8" w:space="0" w:color="auto"/>
            </w:tcBorders>
          </w:tcPr>
          <w:p w14:paraId="0BA6D4EC" w14:textId="77777777" w:rsidR="001632F2" w:rsidRPr="000A5C5D" w:rsidRDefault="001632F2" w:rsidP="00832ECA">
            <w:pPr>
              <w:kinsoku w:val="0"/>
              <w:overflowPunct w:val="0"/>
              <w:spacing w:before="60" w:after="60"/>
              <w:ind w:left="57"/>
              <w:textAlignment w:val="baseline"/>
              <w:rPr>
                <w:sz w:val="19"/>
                <w:szCs w:val="24"/>
              </w:rPr>
            </w:pPr>
          </w:p>
        </w:tc>
      </w:tr>
      <w:tr w:rsidR="001632F2" w:rsidRPr="00DB28C3" w14:paraId="0A7A2EB0"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1BC23C95" w14:textId="77777777" w:rsidR="001632F2" w:rsidRPr="000A5C5D" w:rsidRDefault="001632F2" w:rsidP="00832ECA">
            <w:pPr>
              <w:kinsoku w:val="0"/>
              <w:overflowPunct w:val="0"/>
              <w:spacing w:before="60" w:after="60"/>
              <w:ind w:left="57"/>
              <w:textAlignment w:val="baseline"/>
              <w:rPr>
                <w:sz w:val="19"/>
                <w:szCs w:val="19"/>
              </w:rPr>
            </w:pPr>
            <w:r w:rsidRPr="000A5C5D">
              <w:rPr>
                <w:sz w:val="19"/>
                <w:szCs w:val="19"/>
              </w:rPr>
              <w:t>5.10.2</w:t>
            </w:r>
          </w:p>
        </w:tc>
        <w:tc>
          <w:tcPr>
            <w:tcW w:w="2500" w:type="pct"/>
            <w:tcBorders>
              <w:top w:val="single" w:sz="2" w:space="0" w:color="auto"/>
              <w:left w:val="single" w:sz="2" w:space="0" w:color="auto"/>
              <w:bottom w:val="single" w:sz="2" w:space="0" w:color="auto"/>
              <w:right w:val="single" w:sz="2" w:space="0" w:color="auto"/>
            </w:tcBorders>
          </w:tcPr>
          <w:p w14:paraId="059AEAB0" w14:textId="77777777" w:rsidR="001632F2" w:rsidRPr="000A5C5D" w:rsidRDefault="001632F2" w:rsidP="00832ECA">
            <w:pPr>
              <w:spacing w:before="60" w:after="60"/>
              <w:ind w:left="57" w:right="57"/>
              <w:rPr>
                <w:spacing w:val="-2"/>
                <w:sz w:val="20"/>
                <w:szCs w:val="20"/>
              </w:rPr>
            </w:pPr>
            <w:r w:rsidRPr="000A5C5D">
              <w:rPr>
                <w:spacing w:val="-2"/>
                <w:sz w:val="20"/>
                <w:szCs w:val="20"/>
              </w:rPr>
              <w:t>Bunkering systems are non-interruptible.</w:t>
            </w:r>
          </w:p>
        </w:tc>
        <w:tc>
          <w:tcPr>
            <w:tcW w:w="200" w:type="pct"/>
            <w:tcBorders>
              <w:top w:val="single" w:sz="2" w:space="0" w:color="auto"/>
              <w:left w:val="single" w:sz="2" w:space="0" w:color="auto"/>
              <w:bottom w:val="single" w:sz="2" w:space="0" w:color="auto"/>
              <w:right w:val="single" w:sz="2" w:space="0" w:color="auto"/>
            </w:tcBorders>
          </w:tcPr>
          <w:p w14:paraId="232A0B26"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2" w:space="0" w:color="auto"/>
              <w:right w:val="single" w:sz="2" w:space="0" w:color="auto"/>
            </w:tcBorders>
          </w:tcPr>
          <w:p w14:paraId="1EFA86E6"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2" w:space="0" w:color="auto"/>
              <w:right w:val="single" w:sz="2" w:space="0" w:color="auto"/>
            </w:tcBorders>
          </w:tcPr>
          <w:p w14:paraId="0C15F415" w14:textId="77777777" w:rsidR="001632F2" w:rsidRPr="000A5C5D" w:rsidRDefault="001632F2" w:rsidP="00832ECA">
            <w:pPr>
              <w:kinsoku w:val="0"/>
              <w:overflowPunct w:val="0"/>
              <w:spacing w:before="60" w:after="60"/>
              <w:ind w:left="57"/>
              <w:jc w:val="center"/>
              <w:textAlignment w:val="baseline"/>
              <w:rPr>
                <w:b/>
                <w:sz w:val="19"/>
                <w:szCs w:val="19"/>
              </w:rPr>
            </w:pPr>
          </w:p>
        </w:tc>
        <w:tc>
          <w:tcPr>
            <w:tcW w:w="1200" w:type="pct"/>
            <w:tcBorders>
              <w:top w:val="single" w:sz="2" w:space="0" w:color="auto"/>
              <w:left w:val="single" w:sz="2" w:space="0" w:color="auto"/>
              <w:bottom w:val="single" w:sz="2" w:space="0" w:color="auto"/>
              <w:right w:val="single" w:sz="8" w:space="0" w:color="auto"/>
            </w:tcBorders>
          </w:tcPr>
          <w:p w14:paraId="41418AE4" w14:textId="77777777" w:rsidR="001632F2" w:rsidRPr="000A5C5D" w:rsidRDefault="001632F2" w:rsidP="00832ECA">
            <w:pPr>
              <w:kinsoku w:val="0"/>
              <w:overflowPunct w:val="0"/>
              <w:spacing w:before="60" w:after="60"/>
              <w:ind w:left="57"/>
              <w:textAlignment w:val="baseline"/>
              <w:rPr>
                <w:sz w:val="19"/>
                <w:szCs w:val="24"/>
              </w:rPr>
            </w:pPr>
          </w:p>
        </w:tc>
      </w:tr>
      <w:tr w:rsidR="001632F2" w:rsidRPr="000A5C5D" w14:paraId="7FF16534" w14:textId="77777777" w:rsidTr="00832ECA">
        <w:trPr>
          <w:cantSplit/>
        </w:trPr>
        <w:tc>
          <w:tcPr>
            <w:tcW w:w="700" w:type="pct"/>
            <w:tcBorders>
              <w:top w:val="single" w:sz="2" w:space="0" w:color="auto"/>
              <w:left w:val="single" w:sz="8" w:space="0" w:color="auto"/>
              <w:bottom w:val="single" w:sz="2" w:space="0" w:color="auto"/>
              <w:right w:val="single" w:sz="2" w:space="0" w:color="auto"/>
            </w:tcBorders>
          </w:tcPr>
          <w:p w14:paraId="0C5DD1F5" w14:textId="77777777" w:rsidR="001632F2" w:rsidRPr="000A5C5D" w:rsidRDefault="001632F2" w:rsidP="00832ECA">
            <w:pPr>
              <w:kinsoku w:val="0"/>
              <w:overflowPunct w:val="0"/>
              <w:spacing w:before="60" w:after="60"/>
              <w:ind w:left="57"/>
              <w:textAlignment w:val="baseline"/>
              <w:rPr>
                <w:sz w:val="19"/>
                <w:szCs w:val="19"/>
              </w:rPr>
            </w:pPr>
            <w:r w:rsidRPr="000A5C5D">
              <w:rPr>
                <w:sz w:val="19"/>
                <w:szCs w:val="19"/>
              </w:rPr>
              <w:t>5.10.3</w:t>
            </w:r>
          </w:p>
        </w:tc>
        <w:tc>
          <w:tcPr>
            <w:tcW w:w="2500" w:type="pct"/>
            <w:tcBorders>
              <w:top w:val="single" w:sz="2" w:space="0" w:color="auto"/>
              <w:left w:val="single" w:sz="2" w:space="0" w:color="auto"/>
              <w:bottom w:val="single" w:sz="2" w:space="0" w:color="auto"/>
              <w:right w:val="single" w:sz="2" w:space="0" w:color="auto"/>
            </w:tcBorders>
          </w:tcPr>
          <w:p w14:paraId="064C6A71" w14:textId="77777777" w:rsidR="001632F2" w:rsidRPr="000A5C5D" w:rsidRDefault="001632F2" w:rsidP="00832ECA">
            <w:pPr>
              <w:kinsoku w:val="0"/>
              <w:overflowPunct w:val="0"/>
              <w:spacing w:before="60" w:after="60"/>
              <w:ind w:left="36" w:right="57"/>
              <w:textAlignment w:val="baseline"/>
              <w:rPr>
                <w:sz w:val="20"/>
                <w:szCs w:val="20"/>
              </w:rPr>
            </w:pPr>
            <w:r w:rsidRPr="000A5C5D">
              <w:rPr>
                <w:spacing w:val="-2"/>
                <w:sz w:val="20"/>
                <w:szCs w:val="20"/>
              </w:rPr>
              <w:t>The requirements in 5.7.1 and 5.7.3 are applicable to measuring systems for bunkering. When a system is capable of bi-directional flow, it must evaluated bi-directionally. The MPE requirements of 2.10.4.2 shall be applied.</w:t>
            </w:r>
          </w:p>
        </w:tc>
        <w:tc>
          <w:tcPr>
            <w:tcW w:w="200" w:type="pct"/>
            <w:tcBorders>
              <w:top w:val="single" w:sz="2" w:space="0" w:color="auto"/>
              <w:left w:val="single" w:sz="2" w:space="0" w:color="auto"/>
              <w:bottom w:val="single" w:sz="2" w:space="0" w:color="auto"/>
              <w:right w:val="single" w:sz="2" w:space="0" w:color="auto"/>
            </w:tcBorders>
          </w:tcPr>
          <w:p w14:paraId="3C9C1AA3"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2" w:space="0" w:color="auto"/>
              <w:right w:val="single" w:sz="2" w:space="0" w:color="auto"/>
            </w:tcBorders>
          </w:tcPr>
          <w:p w14:paraId="4BB6B1C9"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2" w:space="0" w:color="auto"/>
              <w:right w:val="single" w:sz="2" w:space="0" w:color="auto"/>
            </w:tcBorders>
          </w:tcPr>
          <w:p w14:paraId="3ACF4C4E" w14:textId="77777777" w:rsidR="001632F2" w:rsidRPr="000A5C5D" w:rsidRDefault="001632F2" w:rsidP="00832ECA">
            <w:pPr>
              <w:kinsoku w:val="0"/>
              <w:overflowPunct w:val="0"/>
              <w:spacing w:before="60" w:after="60"/>
              <w:ind w:left="57"/>
              <w:jc w:val="center"/>
              <w:textAlignment w:val="baseline"/>
              <w:rPr>
                <w:b/>
                <w:sz w:val="19"/>
                <w:szCs w:val="19"/>
              </w:rPr>
            </w:pPr>
          </w:p>
        </w:tc>
        <w:tc>
          <w:tcPr>
            <w:tcW w:w="1200" w:type="pct"/>
            <w:tcBorders>
              <w:top w:val="single" w:sz="2" w:space="0" w:color="auto"/>
              <w:left w:val="single" w:sz="2" w:space="0" w:color="auto"/>
              <w:bottom w:val="single" w:sz="2" w:space="0" w:color="auto"/>
              <w:right w:val="single" w:sz="8" w:space="0" w:color="auto"/>
            </w:tcBorders>
          </w:tcPr>
          <w:p w14:paraId="3DAF0F79" w14:textId="77777777" w:rsidR="001632F2" w:rsidRPr="000A5C5D" w:rsidRDefault="001632F2" w:rsidP="00832ECA">
            <w:pPr>
              <w:kinsoku w:val="0"/>
              <w:overflowPunct w:val="0"/>
              <w:spacing w:before="60" w:after="60"/>
              <w:ind w:left="57"/>
              <w:textAlignment w:val="baseline"/>
              <w:rPr>
                <w:sz w:val="19"/>
                <w:szCs w:val="24"/>
              </w:rPr>
            </w:pPr>
          </w:p>
        </w:tc>
      </w:tr>
      <w:tr w:rsidR="001632F2" w:rsidRPr="00DB28C3" w14:paraId="0662CB38" w14:textId="77777777" w:rsidTr="00832ECA">
        <w:trPr>
          <w:cantSplit/>
        </w:trPr>
        <w:tc>
          <w:tcPr>
            <w:tcW w:w="700" w:type="pct"/>
            <w:tcBorders>
              <w:top w:val="single" w:sz="2" w:space="0" w:color="auto"/>
              <w:left w:val="single" w:sz="8" w:space="0" w:color="auto"/>
              <w:bottom w:val="single" w:sz="8" w:space="0" w:color="auto"/>
              <w:right w:val="single" w:sz="2" w:space="0" w:color="auto"/>
            </w:tcBorders>
          </w:tcPr>
          <w:p w14:paraId="6AC46A55" w14:textId="77777777" w:rsidR="001632F2" w:rsidRPr="000A5C5D" w:rsidRDefault="001632F2" w:rsidP="00832ECA">
            <w:pPr>
              <w:kinsoku w:val="0"/>
              <w:overflowPunct w:val="0"/>
              <w:spacing w:before="60" w:after="60"/>
              <w:ind w:left="57"/>
              <w:textAlignment w:val="baseline"/>
              <w:rPr>
                <w:sz w:val="19"/>
                <w:szCs w:val="19"/>
              </w:rPr>
            </w:pPr>
            <w:r w:rsidRPr="000A5C5D">
              <w:rPr>
                <w:sz w:val="19"/>
                <w:szCs w:val="19"/>
              </w:rPr>
              <w:t>5.10.4</w:t>
            </w:r>
          </w:p>
        </w:tc>
        <w:tc>
          <w:tcPr>
            <w:tcW w:w="2500" w:type="pct"/>
            <w:tcBorders>
              <w:top w:val="single" w:sz="2" w:space="0" w:color="auto"/>
              <w:left w:val="single" w:sz="2" w:space="0" w:color="auto"/>
              <w:bottom w:val="single" w:sz="8" w:space="0" w:color="auto"/>
              <w:right w:val="single" w:sz="2" w:space="0" w:color="auto"/>
            </w:tcBorders>
          </w:tcPr>
          <w:p w14:paraId="0C303532" w14:textId="77777777" w:rsidR="001632F2" w:rsidRPr="000A5C5D" w:rsidRDefault="001632F2" w:rsidP="00832ECA">
            <w:pPr>
              <w:spacing w:before="60" w:after="60"/>
              <w:ind w:left="57" w:right="57"/>
              <w:rPr>
                <w:sz w:val="20"/>
                <w:szCs w:val="20"/>
              </w:rPr>
            </w:pPr>
            <w:r w:rsidRPr="000A5C5D">
              <w:rPr>
                <w:sz w:val="20"/>
                <w:szCs w:val="20"/>
              </w:rPr>
              <w:t>The liquid to be measured in the system may include gas/air during a minor part of the delivery period. A type P checking facility must be present to detect the presence of gas/air, enabling the effect of gas/air on the measured quantity to be detected.</w:t>
            </w:r>
          </w:p>
          <w:p w14:paraId="30756B73" w14:textId="77777777" w:rsidR="001632F2" w:rsidRPr="0090654E" w:rsidRDefault="001632F2" w:rsidP="00832ECA">
            <w:pPr>
              <w:spacing w:before="60" w:after="60"/>
              <w:ind w:left="57" w:right="57"/>
              <w:rPr>
                <w:sz w:val="20"/>
                <w:szCs w:val="20"/>
              </w:rPr>
            </w:pPr>
            <w:r w:rsidRPr="000A5C5D">
              <w:rPr>
                <w:sz w:val="20"/>
                <w:szCs w:val="20"/>
              </w:rPr>
              <w:t>The effect of gas/air on the actual transferred quantity during delivery/receipt shall be continuously calculated and indicated as the flow-weighted average effect on the transferred quantity. Upon completion of the delivery/receipt, the effect of air is calculated as the flow-weighted average of the total transferred quantity and shall not exceed the value of line C of Table 3 for a legal transaction. If the effec</w:t>
            </w:r>
            <w:r w:rsidRPr="0090654E">
              <w:rPr>
                <w:sz w:val="20"/>
                <w:szCs w:val="20"/>
              </w:rPr>
              <w:t>t of gas/air exceeds the value of line C in Table 3 (resulting in a non-legal transaction), a warning is displayed and the data is stored and/or printed, and the fact that the quantity of gas/air in the liquid has exceeded the limits is marked.</w:t>
            </w:r>
          </w:p>
          <w:p w14:paraId="23A7DBAB" w14:textId="77777777" w:rsidR="001632F2" w:rsidRPr="0090654E" w:rsidRDefault="001632F2" w:rsidP="00832ECA">
            <w:pPr>
              <w:spacing w:before="60" w:after="60"/>
              <w:ind w:left="57" w:right="57"/>
              <w:rPr>
                <w:iCs/>
                <w:sz w:val="20"/>
                <w:szCs w:val="20"/>
              </w:rPr>
            </w:pPr>
            <w:r w:rsidRPr="0090654E">
              <w:rPr>
                <w:iCs/>
                <w:sz w:val="20"/>
                <w:szCs w:val="20"/>
              </w:rPr>
              <w:t>The operator shall take measures to make the transaction legally acceptable, by reducing gas/air entrainment during the delivery based on the indication of entrained gas/air.</w:t>
            </w:r>
          </w:p>
          <w:p w14:paraId="79A2EE22" w14:textId="77777777" w:rsidR="001632F2" w:rsidRPr="0090654E" w:rsidRDefault="001632F2" w:rsidP="00832ECA">
            <w:pPr>
              <w:spacing w:before="60" w:after="60"/>
              <w:ind w:left="57" w:right="57"/>
              <w:rPr>
                <w:iCs/>
                <w:sz w:val="20"/>
                <w:szCs w:val="20"/>
              </w:rPr>
            </w:pPr>
            <w:r w:rsidRPr="0090654E">
              <w:rPr>
                <w:iCs/>
                <w:sz w:val="20"/>
                <w:szCs w:val="20"/>
              </w:rPr>
              <w:t>The manufacturer shall specify the critical characteristics of the checking facility; instructions for the use of the checking facility shall be provided by the manufacturer.</w:t>
            </w:r>
          </w:p>
          <w:p w14:paraId="7A968556" w14:textId="77777777" w:rsidR="001632F2" w:rsidRPr="000A5C5D" w:rsidRDefault="001632F2" w:rsidP="00832ECA">
            <w:pPr>
              <w:kinsoku w:val="0"/>
              <w:overflowPunct w:val="0"/>
              <w:spacing w:before="60" w:after="60"/>
              <w:ind w:left="57" w:right="57"/>
              <w:textAlignment w:val="baseline"/>
              <w:rPr>
                <w:sz w:val="20"/>
                <w:szCs w:val="20"/>
              </w:rPr>
            </w:pPr>
            <w:r w:rsidRPr="0090654E">
              <w:rPr>
                <w:i/>
                <w:sz w:val="20"/>
                <w:szCs w:val="20"/>
              </w:rPr>
              <w:t xml:space="preserve">Note: </w:t>
            </w:r>
            <w:r w:rsidRPr="0090654E">
              <w:rPr>
                <w:sz w:val="20"/>
                <w:szCs w:val="20"/>
              </w:rPr>
              <w:t>The effect of gas/air on the accuracy will be quantified during type evaluation to configure this as parameter within the system.</w:t>
            </w:r>
          </w:p>
        </w:tc>
        <w:tc>
          <w:tcPr>
            <w:tcW w:w="200" w:type="pct"/>
            <w:tcBorders>
              <w:top w:val="single" w:sz="2" w:space="0" w:color="auto"/>
              <w:left w:val="single" w:sz="2" w:space="0" w:color="auto"/>
              <w:bottom w:val="single" w:sz="8" w:space="0" w:color="auto"/>
              <w:right w:val="single" w:sz="2" w:space="0" w:color="auto"/>
            </w:tcBorders>
          </w:tcPr>
          <w:p w14:paraId="7B861F29"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8" w:space="0" w:color="auto"/>
              <w:right w:val="single" w:sz="2" w:space="0" w:color="auto"/>
            </w:tcBorders>
          </w:tcPr>
          <w:p w14:paraId="63666FE3" w14:textId="77777777" w:rsidR="001632F2" w:rsidRPr="000A5C5D" w:rsidRDefault="001632F2" w:rsidP="00832ECA">
            <w:pPr>
              <w:kinsoku w:val="0"/>
              <w:overflowPunct w:val="0"/>
              <w:spacing w:before="60" w:after="60"/>
              <w:ind w:left="57"/>
              <w:jc w:val="center"/>
              <w:textAlignment w:val="baseline"/>
              <w:rPr>
                <w:b/>
                <w:sz w:val="19"/>
                <w:szCs w:val="19"/>
              </w:rPr>
            </w:pPr>
          </w:p>
        </w:tc>
        <w:tc>
          <w:tcPr>
            <w:tcW w:w="200" w:type="pct"/>
            <w:tcBorders>
              <w:top w:val="single" w:sz="2" w:space="0" w:color="auto"/>
              <w:left w:val="single" w:sz="2" w:space="0" w:color="auto"/>
              <w:bottom w:val="single" w:sz="8" w:space="0" w:color="auto"/>
              <w:right w:val="single" w:sz="2" w:space="0" w:color="auto"/>
            </w:tcBorders>
          </w:tcPr>
          <w:p w14:paraId="6BDF4B60" w14:textId="77777777" w:rsidR="001632F2" w:rsidRPr="000A5C5D" w:rsidRDefault="001632F2" w:rsidP="00832ECA">
            <w:pPr>
              <w:kinsoku w:val="0"/>
              <w:overflowPunct w:val="0"/>
              <w:spacing w:before="60" w:after="60"/>
              <w:ind w:left="57"/>
              <w:jc w:val="center"/>
              <w:textAlignment w:val="baseline"/>
              <w:rPr>
                <w:b/>
                <w:sz w:val="19"/>
                <w:szCs w:val="19"/>
              </w:rPr>
            </w:pPr>
          </w:p>
        </w:tc>
        <w:tc>
          <w:tcPr>
            <w:tcW w:w="1200" w:type="pct"/>
            <w:tcBorders>
              <w:top w:val="single" w:sz="2" w:space="0" w:color="auto"/>
              <w:left w:val="single" w:sz="2" w:space="0" w:color="auto"/>
              <w:bottom w:val="single" w:sz="8" w:space="0" w:color="auto"/>
              <w:right w:val="single" w:sz="8" w:space="0" w:color="auto"/>
            </w:tcBorders>
          </w:tcPr>
          <w:p w14:paraId="705BA200" w14:textId="77777777" w:rsidR="001632F2" w:rsidRPr="000A5C5D" w:rsidRDefault="001632F2" w:rsidP="00832ECA">
            <w:pPr>
              <w:kinsoku w:val="0"/>
              <w:overflowPunct w:val="0"/>
              <w:spacing w:before="60" w:after="60"/>
              <w:ind w:left="57"/>
              <w:textAlignment w:val="baseline"/>
              <w:rPr>
                <w:sz w:val="19"/>
                <w:szCs w:val="24"/>
              </w:rPr>
            </w:pPr>
          </w:p>
        </w:tc>
      </w:tr>
    </w:tbl>
    <w:p w14:paraId="171AE881" w14:textId="77777777" w:rsidR="001632F2" w:rsidRPr="000A5C5D" w:rsidRDefault="001632F2" w:rsidP="001632F2"/>
    <w:p w14:paraId="7E566970" w14:textId="77777777" w:rsidR="001632F2" w:rsidRDefault="001632F2" w:rsidP="001632F2">
      <w:r w:rsidRPr="000A5C5D">
        <w:br w:type="page"/>
      </w:r>
    </w:p>
    <w:p w14:paraId="5417DFF4" w14:textId="77777777" w:rsidR="001632F2" w:rsidRPr="000A5C5D" w:rsidRDefault="001632F2" w:rsidP="001632F2"/>
    <w:tbl>
      <w:tblPr>
        <w:tblW w:w="9072" w:type="dxa"/>
        <w:tblLayout w:type="fixed"/>
        <w:tblCellMar>
          <w:left w:w="0" w:type="dxa"/>
          <w:right w:w="0" w:type="dxa"/>
        </w:tblCellMar>
        <w:tblLook w:val="0000" w:firstRow="0" w:lastRow="0" w:firstColumn="0" w:lastColumn="0" w:noHBand="0" w:noVBand="0"/>
      </w:tblPr>
      <w:tblGrid>
        <w:gridCol w:w="1135"/>
        <w:gridCol w:w="4605"/>
        <w:gridCol w:w="368"/>
        <w:gridCol w:w="368"/>
        <w:gridCol w:w="386"/>
        <w:gridCol w:w="2210"/>
      </w:tblGrid>
      <w:tr w:rsidR="001632F2" w:rsidRPr="000A5C5D" w14:paraId="668DFD58" w14:textId="77777777" w:rsidTr="00832ECA">
        <w:trPr>
          <w:trHeight w:val="613"/>
          <w:tblHeader/>
        </w:trPr>
        <w:tc>
          <w:tcPr>
            <w:tcW w:w="616" w:type="pct"/>
            <w:tcBorders>
              <w:top w:val="single" w:sz="8" w:space="0" w:color="auto"/>
              <w:left w:val="single" w:sz="8" w:space="0" w:color="auto"/>
              <w:bottom w:val="single" w:sz="6" w:space="0" w:color="auto"/>
              <w:right w:val="single" w:sz="6" w:space="0" w:color="auto"/>
            </w:tcBorders>
            <w:vAlign w:val="center"/>
          </w:tcPr>
          <w:p w14:paraId="32F76DA1" w14:textId="77777777" w:rsidR="001632F2" w:rsidRPr="000A5C5D" w:rsidRDefault="001632F2" w:rsidP="00832ECA">
            <w:pPr>
              <w:kinsoku w:val="0"/>
              <w:overflowPunct w:val="0"/>
              <w:spacing w:before="60" w:after="60" w:line="233" w:lineRule="exact"/>
              <w:jc w:val="center"/>
              <w:textAlignment w:val="baseline"/>
              <w:rPr>
                <w:b/>
                <w:bCs/>
                <w:color w:val="000000" w:themeColor="text1"/>
              </w:rPr>
            </w:pPr>
            <w:r w:rsidRPr="000A5C5D">
              <w:rPr>
                <w:color w:val="000000" w:themeColor="text1"/>
              </w:rPr>
              <w:br w:type="page"/>
            </w:r>
            <w:r w:rsidRPr="000A5C5D">
              <w:rPr>
                <w:b/>
                <w:bCs/>
                <w:color w:val="000000" w:themeColor="text1"/>
              </w:rPr>
              <w:t>§ (R 117-1)</w:t>
            </w:r>
          </w:p>
        </w:tc>
        <w:tc>
          <w:tcPr>
            <w:tcW w:w="2500" w:type="pct"/>
            <w:tcBorders>
              <w:top w:val="single" w:sz="8" w:space="0" w:color="auto"/>
              <w:left w:val="single" w:sz="6" w:space="0" w:color="auto"/>
              <w:bottom w:val="single" w:sz="6" w:space="0" w:color="auto"/>
              <w:right w:val="single" w:sz="6" w:space="0" w:color="auto"/>
            </w:tcBorders>
            <w:vAlign w:val="center"/>
          </w:tcPr>
          <w:p w14:paraId="59359918" w14:textId="77777777" w:rsidR="001632F2" w:rsidRPr="000A5C5D" w:rsidRDefault="001632F2" w:rsidP="00832ECA">
            <w:pPr>
              <w:kinsoku w:val="0"/>
              <w:overflowPunct w:val="0"/>
              <w:spacing w:before="60" w:after="60" w:line="239" w:lineRule="exact"/>
              <w:ind w:left="72" w:right="108"/>
              <w:jc w:val="center"/>
              <w:textAlignment w:val="baseline"/>
              <w:rPr>
                <w:b/>
                <w:bCs/>
                <w:color w:val="000000" w:themeColor="text1"/>
              </w:rPr>
            </w:pPr>
            <w:r w:rsidRPr="000A5C5D">
              <w:rPr>
                <w:b/>
                <w:bCs/>
                <w:color w:val="000000" w:themeColor="text1"/>
              </w:rPr>
              <w:t>Requirement</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783F253A" w14:textId="77777777" w:rsidR="001632F2" w:rsidRPr="000A5C5D" w:rsidRDefault="001632F2" w:rsidP="00832ECA">
            <w:pPr>
              <w:kinsoku w:val="0"/>
              <w:overflowPunct w:val="0"/>
              <w:spacing w:line="223" w:lineRule="exact"/>
              <w:ind w:left="113" w:right="113"/>
              <w:textAlignment w:val="baseline"/>
              <w:rPr>
                <w:b/>
                <w:bCs/>
                <w:color w:val="000000" w:themeColor="text1"/>
                <w:sz w:val="20"/>
                <w:szCs w:val="20"/>
              </w:rPr>
            </w:pPr>
            <w:r w:rsidRPr="000A5C5D">
              <w:rPr>
                <w:b/>
                <w:bCs/>
                <w:color w:val="000000" w:themeColor="text1"/>
                <w:sz w:val="20"/>
                <w:szCs w:val="20"/>
              </w:rPr>
              <w:t>Pass</w:t>
            </w:r>
          </w:p>
        </w:tc>
        <w:tc>
          <w:tcPr>
            <w:tcW w:w="200" w:type="pct"/>
            <w:tcBorders>
              <w:top w:val="single" w:sz="8" w:space="0" w:color="auto"/>
              <w:left w:val="single" w:sz="6" w:space="0" w:color="auto"/>
              <w:bottom w:val="single" w:sz="6" w:space="0" w:color="auto"/>
              <w:right w:val="single" w:sz="6" w:space="0" w:color="auto"/>
            </w:tcBorders>
            <w:textDirection w:val="btLr"/>
            <w:vAlign w:val="center"/>
          </w:tcPr>
          <w:p w14:paraId="29841769" w14:textId="77777777" w:rsidR="001632F2" w:rsidRPr="000A5C5D" w:rsidRDefault="001632F2" w:rsidP="00832ECA">
            <w:pPr>
              <w:kinsoku w:val="0"/>
              <w:overflowPunct w:val="0"/>
              <w:spacing w:line="223" w:lineRule="exact"/>
              <w:ind w:left="113" w:right="113"/>
              <w:textAlignment w:val="baseline"/>
              <w:rPr>
                <w:b/>
                <w:bCs/>
                <w:color w:val="000000" w:themeColor="text1"/>
                <w:sz w:val="20"/>
                <w:szCs w:val="20"/>
              </w:rPr>
            </w:pPr>
            <w:r w:rsidRPr="000A5C5D">
              <w:rPr>
                <w:b/>
                <w:bCs/>
                <w:color w:val="000000" w:themeColor="text1"/>
                <w:sz w:val="20"/>
                <w:szCs w:val="20"/>
              </w:rPr>
              <w:t>Fail</w:t>
            </w:r>
          </w:p>
        </w:tc>
        <w:tc>
          <w:tcPr>
            <w:tcW w:w="210" w:type="pct"/>
            <w:tcBorders>
              <w:top w:val="single" w:sz="8" w:space="0" w:color="auto"/>
              <w:left w:val="single" w:sz="6" w:space="0" w:color="auto"/>
              <w:bottom w:val="single" w:sz="6" w:space="0" w:color="auto"/>
              <w:right w:val="single" w:sz="6" w:space="0" w:color="auto"/>
            </w:tcBorders>
            <w:textDirection w:val="btLr"/>
            <w:vAlign w:val="center"/>
          </w:tcPr>
          <w:p w14:paraId="4B82DC01" w14:textId="77777777" w:rsidR="001632F2" w:rsidRPr="000A5C5D" w:rsidRDefault="001632F2" w:rsidP="00832ECA">
            <w:pPr>
              <w:kinsoku w:val="0"/>
              <w:overflowPunct w:val="0"/>
              <w:ind w:left="113" w:right="113"/>
              <w:textAlignment w:val="baseline"/>
              <w:rPr>
                <w:b/>
                <w:color w:val="000000" w:themeColor="text1"/>
                <w:sz w:val="20"/>
                <w:szCs w:val="20"/>
              </w:rPr>
            </w:pPr>
            <w:r w:rsidRPr="000A5C5D">
              <w:rPr>
                <w:b/>
                <w:color w:val="000000" w:themeColor="text1"/>
                <w:sz w:val="20"/>
                <w:szCs w:val="20"/>
              </w:rPr>
              <w:t>N/A</w:t>
            </w:r>
          </w:p>
        </w:tc>
        <w:tc>
          <w:tcPr>
            <w:tcW w:w="1200" w:type="pct"/>
            <w:tcBorders>
              <w:top w:val="single" w:sz="8" w:space="0" w:color="auto"/>
              <w:left w:val="single" w:sz="6" w:space="0" w:color="auto"/>
              <w:bottom w:val="single" w:sz="6" w:space="0" w:color="auto"/>
              <w:right w:val="single" w:sz="8" w:space="0" w:color="auto"/>
            </w:tcBorders>
            <w:vAlign w:val="center"/>
          </w:tcPr>
          <w:p w14:paraId="763EE96D" w14:textId="77777777" w:rsidR="001632F2" w:rsidRPr="000A5C5D" w:rsidRDefault="001632F2" w:rsidP="00832ECA">
            <w:pPr>
              <w:kinsoku w:val="0"/>
              <w:overflowPunct w:val="0"/>
              <w:spacing w:before="60" w:after="60"/>
              <w:jc w:val="center"/>
              <w:textAlignment w:val="baseline"/>
              <w:rPr>
                <w:b/>
                <w:color w:val="000000" w:themeColor="text1"/>
              </w:rPr>
            </w:pPr>
            <w:r w:rsidRPr="000A5C5D">
              <w:rPr>
                <w:b/>
                <w:color w:val="000000" w:themeColor="text1"/>
              </w:rPr>
              <w:t>Remarks</w:t>
            </w:r>
          </w:p>
        </w:tc>
      </w:tr>
      <w:tr w:rsidR="001632F2" w:rsidRPr="00DB28C3" w14:paraId="74435A63" w14:textId="77777777" w:rsidTr="00832ECA">
        <w:trPr>
          <w:cantSplit/>
        </w:trPr>
        <w:tc>
          <w:tcPr>
            <w:tcW w:w="616" w:type="pct"/>
            <w:tcBorders>
              <w:top w:val="single" w:sz="6" w:space="0" w:color="auto"/>
              <w:left w:val="single" w:sz="8" w:space="0" w:color="auto"/>
              <w:bottom w:val="single" w:sz="2" w:space="0" w:color="auto"/>
              <w:right w:val="single" w:sz="2" w:space="0" w:color="auto"/>
            </w:tcBorders>
          </w:tcPr>
          <w:p w14:paraId="703D17D2" w14:textId="77777777" w:rsidR="001632F2" w:rsidRPr="000A5C5D" w:rsidRDefault="001632F2" w:rsidP="00832ECA">
            <w:pPr>
              <w:kinsoku w:val="0"/>
              <w:overflowPunct w:val="0"/>
              <w:spacing w:before="60" w:after="60"/>
              <w:ind w:left="57"/>
              <w:textAlignment w:val="baseline"/>
              <w:rPr>
                <w:b/>
                <w:color w:val="000000" w:themeColor="text1"/>
                <w:sz w:val="20"/>
                <w:szCs w:val="20"/>
              </w:rPr>
            </w:pPr>
            <w:r w:rsidRPr="000A5C5D">
              <w:rPr>
                <w:b/>
                <w:color w:val="000000" w:themeColor="text1"/>
                <w:sz w:val="20"/>
                <w:szCs w:val="20"/>
              </w:rPr>
              <w:t>5.11</w:t>
            </w:r>
          </w:p>
        </w:tc>
        <w:tc>
          <w:tcPr>
            <w:tcW w:w="1200" w:type="pct"/>
            <w:gridSpan w:val="5"/>
            <w:tcBorders>
              <w:top w:val="single" w:sz="6" w:space="0" w:color="auto"/>
              <w:left w:val="single" w:sz="2" w:space="0" w:color="auto"/>
              <w:bottom w:val="single" w:sz="2" w:space="0" w:color="auto"/>
              <w:right w:val="single" w:sz="8" w:space="0" w:color="auto"/>
            </w:tcBorders>
          </w:tcPr>
          <w:p w14:paraId="72C7C0FB"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b/>
                <w:color w:val="000000" w:themeColor="text1"/>
                <w:sz w:val="20"/>
                <w:szCs w:val="20"/>
              </w:rPr>
              <w:t xml:space="preserve">Measuring systems for </w:t>
            </w:r>
            <w:r>
              <w:rPr>
                <w:b/>
                <w:color w:val="000000" w:themeColor="text1"/>
                <w:sz w:val="20"/>
                <w:szCs w:val="20"/>
              </w:rPr>
              <w:t>L</w:t>
            </w:r>
            <w:r w:rsidRPr="000A5C5D">
              <w:rPr>
                <w:b/>
                <w:color w:val="000000" w:themeColor="text1"/>
                <w:sz w:val="20"/>
                <w:szCs w:val="20"/>
              </w:rPr>
              <w:t xml:space="preserve">iquefied </w:t>
            </w:r>
            <w:r>
              <w:rPr>
                <w:b/>
                <w:color w:val="000000" w:themeColor="text1"/>
                <w:sz w:val="20"/>
                <w:szCs w:val="20"/>
              </w:rPr>
              <w:t>N</w:t>
            </w:r>
            <w:r w:rsidRPr="000A5C5D">
              <w:rPr>
                <w:b/>
                <w:color w:val="000000" w:themeColor="text1"/>
                <w:sz w:val="20"/>
                <w:szCs w:val="20"/>
              </w:rPr>
              <w:t xml:space="preserve">atural </w:t>
            </w:r>
            <w:r>
              <w:rPr>
                <w:b/>
                <w:color w:val="000000" w:themeColor="text1"/>
                <w:sz w:val="20"/>
                <w:szCs w:val="20"/>
              </w:rPr>
              <w:t>G</w:t>
            </w:r>
            <w:r w:rsidRPr="000A5C5D">
              <w:rPr>
                <w:b/>
                <w:color w:val="000000" w:themeColor="text1"/>
                <w:sz w:val="20"/>
                <w:szCs w:val="20"/>
              </w:rPr>
              <w:t>as (LNG)</w:t>
            </w:r>
          </w:p>
        </w:tc>
      </w:tr>
      <w:tr w:rsidR="001632F2" w:rsidRPr="00DB28C3" w14:paraId="42D061AA" w14:textId="77777777" w:rsidTr="00832ECA">
        <w:trPr>
          <w:cantSplit/>
        </w:trPr>
        <w:tc>
          <w:tcPr>
            <w:tcW w:w="616" w:type="pct"/>
            <w:tcBorders>
              <w:top w:val="single" w:sz="2" w:space="0" w:color="auto"/>
              <w:left w:val="single" w:sz="8" w:space="0" w:color="auto"/>
              <w:bottom w:val="single" w:sz="2" w:space="0" w:color="auto"/>
              <w:right w:val="single" w:sz="2" w:space="0" w:color="auto"/>
            </w:tcBorders>
          </w:tcPr>
          <w:p w14:paraId="56EF75E2" w14:textId="77777777" w:rsidR="001632F2" w:rsidRPr="000A5C5D" w:rsidRDefault="001632F2" w:rsidP="00832ECA">
            <w:pPr>
              <w:kinsoku w:val="0"/>
              <w:overflowPunct w:val="0"/>
              <w:spacing w:before="60" w:after="60"/>
              <w:ind w:left="57"/>
              <w:textAlignment w:val="baseline"/>
              <w:rPr>
                <w:color w:val="000000" w:themeColor="text1"/>
                <w:sz w:val="19"/>
                <w:szCs w:val="19"/>
              </w:rPr>
            </w:pPr>
            <w:r w:rsidRPr="000A5C5D">
              <w:rPr>
                <w:color w:val="000000" w:themeColor="text1"/>
                <w:sz w:val="19"/>
                <w:szCs w:val="19"/>
              </w:rPr>
              <w:t>5.11.1</w:t>
            </w:r>
          </w:p>
        </w:tc>
        <w:tc>
          <w:tcPr>
            <w:tcW w:w="2500" w:type="pct"/>
            <w:tcBorders>
              <w:top w:val="single" w:sz="2" w:space="0" w:color="auto"/>
              <w:left w:val="single" w:sz="2" w:space="0" w:color="auto"/>
              <w:bottom w:val="single" w:sz="2" w:space="0" w:color="auto"/>
              <w:right w:val="single" w:sz="2" w:space="0" w:color="auto"/>
            </w:tcBorders>
          </w:tcPr>
          <w:p w14:paraId="3B8A4AED"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pacing w:val="-2"/>
                <w:sz w:val="20"/>
                <w:szCs w:val="20"/>
              </w:rPr>
              <w:t>The design and operation of an LNG measuring system shall ensure that the product in the liquid flow meter remains in a liquid state during the measurement.</w:t>
            </w:r>
          </w:p>
        </w:tc>
        <w:tc>
          <w:tcPr>
            <w:tcW w:w="200" w:type="pct"/>
            <w:tcBorders>
              <w:top w:val="single" w:sz="2" w:space="0" w:color="auto"/>
              <w:left w:val="single" w:sz="2" w:space="0" w:color="auto"/>
              <w:bottom w:val="single" w:sz="2" w:space="0" w:color="auto"/>
              <w:right w:val="single" w:sz="2" w:space="0" w:color="auto"/>
            </w:tcBorders>
          </w:tcPr>
          <w:p w14:paraId="4369282F"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2" w:space="0" w:color="auto"/>
              <w:right w:val="single" w:sz="2" w:space="0" w:color="auto"/>
            </w:tcBorders>
          </w:tcPr>
          <w:p w14:paraId="343774DB"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2" w:space="0" w:color="auto"/>
              <w:right w:val="single" w:sz="2" w:space="0" w:color="auto"/>
            </w:tcBorders>
          </w:tcPr>
          <w:p w14:paraId="4E8AD0F8"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2" w:space="0" w:color="auto"/>
              <w:right w:val="single" w:sz="8" w:space="0" w:color="auto"/>
            </w:tcBorders>
          </w:tcPr>
          <w:p w14:paraId="3E7FAB03"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0A5C5D" w14:paraId="1C367ACE" w14:textId="77777777" w:rsidTr="00832ECA">
        <w:trPr>
          <w:cantSplit/>
        </w:trPr>
        <w:tc>
          <w:tcPr>
            <w:tcW w:w="616" w:type="pct"/>
            <w:tcBorders>
              <w:top w:val="single" w:sz="2" w:space="0" w:color="auto"/>
              <w:left w:val="single" w:sz="8" w:space="0" w:color="auto"/>
              <w:bottom w:val="single" w:sz="2" w:space="0" w:color="auto"/>
              <w:right w:val="single" w:sz="2" w:space="0" w:color="auto"/>
            </w:tcBorders>
          </w:tcPr>
          <w:p w14:paraId="4F3F8CDA" w14:textId="77777777" w:rsidR="001632F2" w:rsidRPr="000A5C5D" w:rsidRDefault="001632F2" w:rsidP="00832ECA">
            <w:pPr>
              <w:kinsoku w:val="0"/>
              <w:overflowPunct w:val="0"/>
              <w:spacing w:before="60" w:after="60"/>
              <w:ind w:left="57"/>
              <w:textAlignment w:val="baseline"/>
              <w:rPr>
                <w:color w:val="000000" w:themeColor="text1"/>
                <w:sz w:val="19"/>
                <w:szCs w:val="19"/>
              </w:rPr>
            </w:pPr>
            <w:r w:rsidRPr="000A5C5D">
              <w:rPr>
                <w:color w:val="000000" w:themeColor="text1"/>
                <w:sz w:val="19"/>
                <w:szCs w:val="19"/>
              </w:rPr>
              <w:t>5.11.2</w:t>
            </w:r>
          </w:p>
        </w:tc>
        <w:tc>
          <w:tcPr>
            <w:tcW w:w="2500" w:type="pct"/>
            <w:tcBorders>
              <w:top w:val="single" w:sz="2" w:space="0" w:color="auto"/>
              <w:left w:val="single" w:sz="2" w:space="0" w:color="auto"/>
              <w:bottom w:val="single" w:sz="2" w:space="0" w:color="auto"/>
              <w:right w:val="single" w:sz="2" w:space="0" w:color="auto"/>
            </w:tcBorders>
          </w:tcPr>
          <w:p w14:paraId="540B55B8" w14:textId="77777777" w:rsidR="001632F2" w:rsidRPr="000A5C5D" w:rsidRDefault="001632F2" w:rsidP="00832ECA">
            <w:pPr>
              <w:tabs>
                <w:tab w:val="left" w:pos="993"/>
              </w:tabs>
              <w:suppressAutoHyphens/>
              <w:ind w:left="57" w:right="57"/>
              <w:rPr>
                <w:color w:val="000000" w:themeColor="text1"/>
                <w:spacing w:val="-2"/>
                <w:sz w:val="20"/>
                <w:szCs w:val="20"/>
              </w:rPr>
            </w:pPr>
            <w:r w:rsidRPr="000A5C5D">
              <w:rPr>
                <w:color w:val="000000" w:themeColor="text1"/>
                <w:spacing w:val="-2"/>
                <w:sz w:val="20"/>
                <w:szCs w:val="20"/>
              </w:rPr>
              <w:t>LNG delivery systems shall indicate quantity delivered in terms of mass.</w:t>
            </w:r>
          </w:p>
          <w:p w14:paraId="51E45B78" w14:textId="77777777" w:rsidR="001632F2" w:rsidRPr="000A5C5D" w:rsidRDefault="001632F2" w:rsidP="00832ECA">
            <w:pPr>
              <w:kinsoku w:val="0"/>
              <w:overflowPunct w:val="0"/>
              <w:spacing w:before="60" w:after="60"/>
              <w:ind w:left="57"/>
              <w:textAlignment w:val="baseline"/>
              <w:rPr>
                <w:color w:val="000000" w:themeColor="text1"/>
                <w:sz w:val="20"/>
                <w:szCs w:val="20"/>
              </w:rPr>
            </w:pPr>
            <w:r w:rsidRPr="000A5C5D">
              <w:rPr>
                <w:i/>
                <w:color w:val="000000" w:themeColor="text1"/>
                <w:spacing w:val="-2"/>
                <w:sz w:val="20"/>
                <w:szCs w:val="20"/>
              </w:rPr>
              <w:t xml:space="preserve">Note: </w:t>
            </w:r>
            <w:r w:rsidRPr="000A5C5D">
              <w:rPr>
                <w:color w:val="000000" w:themeColor="text1"/>
                <w:spacing w:val="-2"/>
                <w:sz w:val="20"/>
                <w:szCs w:val="20"/>
              </w:rPr>
              <w:t>Supplemental information may include energy unit quantity.</w:t>
            </w:r>
          </w:p>
        </w:tc>
        <w:tc>
          <w:tcPr>
            <w:tcW w:w="200" w:type="pct"/>
            <w:tcBorders>
              <w:top w:val="single" w:sz="2" w:space="0" w:color="auto"/>
              <w:left w:val="single" w:sz="2" w:space="0" w:color="auto"/>
              <w:bottom w:val="single" w:sz="2" w:space="0" w:color="auto"/>
              <w:right w:val="single" w:sz="2" w:space="0" w:color="auto"/>
            </w:tcBorders>
          </w:tcPr>
          <w:p w14:paraId="4095EC73"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2" w:space="0" w:color="auto"/>
              <w:right w:val="single" w:sz="2" w:space="0" w:color="auto"/>
            </w:tcBorders>
          </w:tcPr>
          <w:p w14:paraId="529CDA28"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2" w:space="0" w:color="auto"/>
              <w:right w:val="single" w:sz="2" w:space="0" w:color="auto"/>
            </w:tcBorders>
          </w:tcPr>
          <w:p w14:paraId="666A1D53"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2" w:space="0" w:color="auto"/>
              <w:right w:val="single" w:sz="8" w:space="0" w:color="auto"/>
            </w:tcBorders>
          </w:tcPr>
          <w:p w14:paraId="0FF3EF78"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769BE157" w14:textId="77777777" w:rsidTr="00832ECA">
        <w:trPr>
          <w:cantSplit/>
        </w:trPr>
        <w:tc>
          <w:tcPr>
            <w:tcW w:w="616" w:type="pct"/>
            <w:tcBorders>
              <w:top w:val="single" w:sz="2" w:space="0" w:color="auto"/>
              <w:left w:val="single" w:sz="8" w:space="0" w:color="auto"/>
              <w:bottom w:val="single" w:sz="2" w:space="0" w:color="auto"/>
              <w:right w:val="single" w:sz="2" w:space="0" w:color="auto"/>
            </w:tcBorders>
          </w:tcPr>
          <w:p w14:paraId="7111EAC1" w14:textId="77777777" w:rsidR="001632F2" w:rsidRPr="000A5C5D" w:rsidRDefault="001632F2" w:rsidP="00832ECA">
            <w:pPr>
              <w:kinsoku w:val="0"/>
              <w:overflowPunct w:val="0"/>
              <w:spacing w:before="60" w:after="60"/>
              <w:ind w:left="57"/>
              <w:textAlignment w:val="baseline"/>
              <w:rPr>
                <w:color w:val="000000" w:themeColor="text1"/>
                <w:sz w:val="19"/>
                <w:szCs w:val="19"/>
              </w:rPr>
            </w:pPr>
            <w:r w:rsidRPr="000A5C5D">
              <w:rPr>
                <w:color w:val="000000" w:themeColor="text1"/>
                <w:sz w:val="19"/>
                <w:szCs w:val="19"/>
              </w:rPr>
              <w:t>5.11.3</w:t>
            </w:r>
          </w:p>
        </w:tc>
        <w:tc>
          <w:tcPr>
            <w:tcW w:w="2500" w:type="pct"/>
            <w:tcBorders>
              <w:top w:val="single" w:sz="2" w:space="0" w:color="auto"/>
              <w:left w:val="single" w:sz="2" w:space="0" w:color="auto"/>
              <w:bottom w:val="single" w:sz="2" w:space="0" w:color="auto"/>
              <w:right w:val="single" w:sz="2" w:space="0" w:color="auto"/>
            </w:tcBorders>
          </w:tcPr>
          <w:p w14:paraId="5767D79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Pr>
                <w:color w:val="000000" w:themeColor="text1"/>
                <w:spacing w:val="-2"/>
                <w:sz w:val="20"/>
                <w:szCs w:val="20"/>
              </w:rPr>
              <w:t>Requirements in 5.1.6</w:t>
            </w:r>
            <w:r w:rsidRPr="000A5C5D">
              <w:rPr>
                <w:color w:val="000000" w:themeColor="text1"/>
                <w:spacing w:val="-2"/>
                <w:sz w:val="20"/>
                <w:szCs w:val="20"/>
              </w:rPr>
              <w:t>, 5.1.</w:t>
            </w:r>
            <w:r>
              <w:rPr>
                <w:color w:val="000000" w:themeColor="text1"/>
                <w:spacing w:val="-2"/>
                <w:sz w:val="20"/>
                <w:szCs w:val="20"/>
              </w:rPr>
              <w:t>7</w:t>
            </w:r>
            <w:r w:rsidRPr="000A5C5D">
              <w:rPr>
                <w:color w:val="000000" w:themeColor="text1"/>
                <w:spacing w:val="-2"/>
                <w:sz w:val="20"/>
                <w:szCs w:val="20"/>
              </w:rPr>
              <w:t>, 5.1.</w:t>
            </w:r>
            <w:r>
              <w:rPr>
                <w:color w:val="000000" w:themeColor="text1"/>
                <w:spacing w:val="-2"/>
                <w:sz w:val="20"/>
                <w:szCs w:val="20"/>
              </w:rPr>
              <w:t>8</w:t>
            </w:r>
            <w:r w:rsidRPr="000A5C5D">
              <w:rPr>
                <w:color w:val="000000" w:themeColor="text1"/>
                <w:spacing w:val="-2"/>
                <w:sz w:val="20"/>
                <w:szCs w:val="20"/>
              </w:rPr>
              <w:t>, 5.1.</w:t>
            </w:r>
            <w:r>
              <w:rPr>
                <w:color w:val="000000" w:themeColor="text1"/>
                <w:spacing w:val="-2"/>
                <w:sz w:val="20"/>
                <w:szCs w:val="20"/>
              </w:rPr>
              <w:t>10</w:t>
            </w:r>
            <w:r w:rsidRPr="000A5C5D">
              <w:rPr>
                <w:color w:val="000000" w:themeColor="text1"/>
                <w:spacing w:val="-2"/>
                <w:sz w:val="20"/>
                <w:szCs w:val="20"/>
              </w:rPr>
              <w:t>, 5.1.1</w:t>
            </w:r>
            <w:r>
              <w:rPr>
                <w:color w:val="000000" w:themeColor="text1"/>
                <w:spacing w:val="-2"/>
                <w:sz w:val="20"/>
                <w:szCs w:val="20"/>
              </w:rPr>
              <w:t>1</w:t>
            </w:r>
            <w:r w:rsidRPr="000A5C5D">
              <w:rPr>
                <w:color w:val="000000" w:themeColor="text1"/>
                <w:spacing w:val="-2"/>
                <w:sz w:val="20"/>
                <w:szCs w:val="20"/>
              </w:rPr>
              <w:t>, 5.1.1</w:t>
            </w:r>
            <w:r>
              <w:rPr>
                <w:color w:val="000000" w:themeColor="text1"/>
                <w:spacing w:val="-2"/>
                <w:sz w:val="20"/>
                <w:szCs w:val="20"/>
              </w:rPr>
              <w:t>2</w:t>
            </w:r>
            <w:r w:rsidRPr="000A5C5D">
              <w:rPr>
                <w:color w:val="000000" w:themeColor="text1"/>
                <w:spacing w:val="-2"/>
                <w:sz w:val="20"/>
                <w:szCs w:val="20"/>
              </w:rPr>
              <w:t>, 5.1.1</w:t>
            </w:r>
            <w:r>
              <w:rPr>
                <w:color w:val="000000" w:themeColor="text1"/>
                <w:spacing w:val="-2"/>
                <w:sz w:val="20"/>
                <w:szCs w:val="20"/>
              </w:rPr>
              <w:t>3, 5.1.14</w:t>
            </w:r>
            <w:r w:rsidRPr="000A5C5D">
              <w:rPr>
                <w:color w:val="000000" w:themeColor="text1"/>
                <w:spacing w:val="-2"/>
                <w:sz w:val="20"/>
                <w:szCs w:val="20"/>
              </w:rPr>
              <w:t>, 5.1.1</w:t>
            </w:r>
            <w:r>
              <w:rPr>
                <w:color w:val="000000" w:themeColor="text1"/>
                <w:spacing w:val="-2"/>
                <w:sz w:val="20"/>
                <w:szCs w:val="20"/>
              </w:rPr>
              <w:t>5</w:t>
            </w:r>
            <w:r w:rsidRPr="000A5C5D">
              <w:rPr>
                <w:color w:val="000000" w:themeColor="text1"/>
                <w:spacing w:val="-2"/>
                <w:sz w:val="20"/>
                <w:szCs w:val="20"/>
              </w:rPr>
              <w:t xml:space="preserve"> and 5.1.1</w:t>
            </w:r>
            <w:r>
              <w:rPr>
                <w:color w:val="000000" w:themeColor="text1"/>
                <w:spacing w:val="-2"/>
                <w:sz w:val="20"/>
                <w:szCs w:val="20"/>
              </w:rPr>
              <w:t>6</w:t>
            </w:r>
            <w:r w:rsidRPr="000A5C5D">
              <w:rPr>
                <w:color w:val="000000" w:themeColor="text1"/>
                <w:spacing w:val="-2"/>
                <w:sz w:val="20"/>
                <w:szCs w:val="20"/>
              </w:rPr>
              <w:t xml:space="preserve"> are applicable to LNG fuel dispensers. LNG fuel dispensers </w:t>
            </w:r>
            <w:r w:rsidRPr="000A5C5D">
              <w:rPr>
                <w:sz w:val="20"/>
                <w:szCs w:val="20"/>
              </w:rPr>
              <w:t>for direct selling to the public</w:t>
            </w:r>
            <w:r w:rsidRPr="000A5C5D">
              <w:t xml:space="preserve"> </w:t>
            </w:r>
            <w:r w:rsidRPr="000A5C5D">
              <w:rPr>
                <w:color w:val="000000" w:themeColor="text1"/>
                <w:spacing w:val="-2"/>
                <w:sz w:val="20"/>
                <w:szCs w:val="20"/>
              </w:rPr>
              <w:t>shall have a minimum measured quantity not exceeding 20 kg.</w:t>
            </w:r>
          </w:p>
        </w:tc>
        <w:tc>
          <w:tcPr>
            <w:tcW w:w="200" w:type="pct"/>
            <w:tcBorders>
              <w:top w:val="single" w:sz="2" w:space="0" w:color="auto"/>
              <w:left w:val="single" w:sz="2" w:space="0" w:color="auto"/>
              <w:bottom w:val="single" w:sz="2" w:space="0" w:color="auto"/>
              <w:right w:val="single" w:sz="2" w:space="0" w:color="auto"/>
            </w:tcBorders>
          </w:tcPr>
          <w:p w14:paraId="45C77249"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2" w:space="0" w:color="auto"/>
              <w:right w:val="single" w:sz="2" w:space="0" w:color="auto"/>
            </w:tcBorders>
          </w:tcPr>
          <w:p w14:paraId="0F78229B"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2" w:space="0" w:color="auto"/>
              <w:right w:val="single" w:sz="2" w:space="0" w:color="auto"/>
            </w:tcBorders>
          </w:tcPr>
          <w:p w14:paraId="0ED43DBF"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2" w:space="0" w:color="auto"/>
              <w:right w:val="single" w:sz="8" w:space="0" w:color="auto"/>
            </w:tcBorders>
          </w:tcPr>
          <w:p w14:paraId="7F518D04"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2235B52E" w14:textId="77777777" w:rsidTr="00832ECA">
        <w:trPr>
          <w:cantSplit/>
        </w:trPr>
        <w:tc>
          <w:tcPr>
            <w:tcW w:w="616" w:type="pct"/>
            <w:tcBorders>
              <w:top w:val="single" w:sz="2" w:space="0" w:color="auto"/>
              <w:left w:val="single" w:sz="8" w:space="0" w:color="auto"/>
              <w:bottom w:val="single" w:sz="2" w:space="0" w:color="auto"/>
              <w:right w:val="single" w:sz="2" w:space="0" w:color="auto"/>
            </w:tcBorders>
          </w:tcPr>
          <w:p w14:paraId="5520AF6E" w14:textId="77777777" w:rsidR="001632F2" w:rsidRPr="000A5C5D" w:rsidRDefault="001632F2" w:rsidP="00832ECA">
            <w:pPr>
              <w:kinsoku w:val="0"/>
              <w:overflowPunct w:val="0"/>
              <w:spacing w:before="60" w:after="60"/>
              <w:ind w:left="57"/>
              <w:textAlignment w:val="baseline"/>
              <w:rPr>
                <w:color w:val="000000" w:themeColor="text1"/>
                <w:sz w:val="19"/>
                <w:szCs w:val="19"/>
              </w:rPr>
            </w:pPr>
            <w:r w:rsidRPr="000A5C5D">
              <w:rPr>
                <w:color w:val="000000" w:themeColor="text1"/>
                <w:sz w:val="19"/>
                <w:szCs w:val="19"/>
              </w:rPr>
              <w:t>5.11.4</w:t>
            </w:r>
          </w:p>
        </w:tc>
        <w:tc>
          <w:tcPr>
            <w:tcW w:w="2500" w:type="pct"/>
            <w:tcBorders>
              <w:top w:val="single" w:sz="2" w:space="0" w:color="auto"/>
              <w:left w:val="single" w:sz="2" w:space="0" w:color="auto"/>
              <w:bottom w:val="single" w:sz="2" w:space="0" w:color="auto"/>
              <w:right w:val="single" w:sz="2" w:space="0" w:color="auto"/>
            </w:tcBorders>
          </w:tcPr>
          <w:p w14:paraId="61F6ED4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pacing w:val="-2"/>
                <w:sz w:val="20"/>
                <w:szCs w:val="20"/>
              </w:rPr>
              <w:t>For measuring systems mounted on road tankers and LNG fuel dispensers, the quantity indicating device and its printing device, if provided, shall comply with the requirements in 3.2.4.</w:t>
            </w:r>
          </w:p>
        </w:tc>
        <w:tc>
          <w:tcPr>
            <w:tcW w:w="200" w:type="pct"/>
            <w:tcBorders>
              <w:top w:val="single" w:sz="2" w:space="0" w:color="auto"/>
              <w:left w:val="single" w:sz="2" w:space="0" w:color="auto"/>
              <w:bottom w:val="single" w:sz="2" w:space="0" w:color="auto"/>
              <w:right w:val="single" w:sz="2" w:space="0" w:color="auto"/>
            </w:tcBorders>
          </w:tcPr>
          <w:p w14:paraId="58FA4A62"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2" w:space="0" w:color="auto"/>
              <w:right w:val="single" w:sz="2" w:space="0" w:color="auto"/>
            </w:tcBorders>
          </w:tcPr>
          <w:p w14:paraId="15048046"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2" w:space="0" w:color="auto"/>
              <w:right w:val="single" w:sz="2" w:space="0" w:color="auto"/>
            </w:tcBorders>
          </w:tcPr>
          <w:p w14:paraId="68B9BBC5"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2" w:space="0" w:color="auto"/>
              <w:right w:val="single" w:sz="8" w:space="0" w:color="auto"/>
            </w:tcBorders>
          </w:tcPr>
          <w:p w14:paraId="38655334"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49E635EA" w14:textId="77777777" w:rsidTr="00832ECA">
        <w:trPr>
          <w:cantSplit/>
        </w:trPr>
        <w:tc>
          <w:tcPr>
            <w:tcW w:w="616" w:type="pct"/>
            <w:tcBorders>
              <w:top w:val="single" w:sz="2" w:space="0" w:color="auto"/>
              <w:left w:val="single" w:sz="8" w:space="0" w:color="auto"/>
              <w:bottom w:val="single" w:sz="2" w:space="0" w:color="auto"/>
              <w:right w:val="single" w:sz="2" w:space="0" w:color="auto"/>
            </w:tcBorders>
          </w:tcPr>
          <w:p w14:paraId="01745D89" w14:textId="77777777" w:rsidR="001632F2" w:rsidRPr="000A5C5D" w:rsidRDefault="001632F2" w:rsidP="00832ECA">
            <w:pPr>
              <w:kinsoku w:val="0"/>
              <w:overflowPunct w:val="0"/>
              <w:spacing w:before="60" w:after="60"/>
              <w:ind w:left="57"/>
              <w:textAlignment w:val="baseline"/>
              <w:rPr>
                <w:color w:val="000000" w:themeColor="text1"/>
                <w:sz w:val="19"/>
                <w:szCs w:val="19"/>
              </w:rPr>
            </w:pPr>
            <w:r w:rsidRPr="000A5C5D">
              <w:rPr>
                <w:color w:val="000000" w:themeColor="text1"/>
                <w:sz w:val="19"/>
                <w:szCs w:val="19"/>
              </w:rPr>
              <w:t>5.11.5</w:t>
            </w:r>
          </w:p>
        </w:tc>
        <w:tc>
          <w:tcPr>
            <w:tcW w:w="2500" w:type="pct"/>
            <w:tcBorders>
              <w:top w:val="single" w:sz="2" w:space="0" w:color="auto"/>
              <w:left w:val="single" w:sz="2" w:space="0" w:color="auto"/>
              <w:bottom w:val="single" w:sz="2" w:space="0" w:color="auto"/>
              <w:right w:val="single" w:sz="2" w:space="0" w:color="auto"/>
            </w:tcBorders>
          </w:tcPr>
          <w:p w14:paraId="6835109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pacing w:val="-2"/>
                <w:sz w:val="20"/>
                <w:szCs w:val="20"/>
              </w:rPr>
              <w:t>When it is necessary to cool the delivery path of the LNG prior to making a delivery (to prevent vapori</w:t>
            </w:r>
            <w:r>
              <w:rPr>
                <w:color w:val="000000" w:themeColor="text1"/>
                <w:spacing w:val="-2"/>
                <w:sz w:val="20"/>
                <w:szCs w:val="20"/>
              </w:rPr>
              <w:t>s</w:t>
            </w:r>
            <w:r w:rsidRPr="000A5C5D">
              <w:rPr>
                <w:color w:val="000000" w:themeColor="text1"/>
                <w:spacing w:val="-2"/>
                <w:sz w:val="20"/>
                <w:szCs w:val="20"/>
              </w:rPr>
              <w:t>ation of the liquid), the measuring system may include a circuit, downstream of the meter, to allow for the recirculation of product. Such circuits shall be equipped with a suitable means to indicate when there is product flowing through the circuit. If flow is detected in this circuit before or during a delivery, the delivery shall not be started or be terminated.</w:t>
            </w:r>
          </w:p>
        </w:tc>
        <w:tc>
          <w:tcPr>
            <w:tcW w:w="200" w:type="pct"/>
            <w:tcBorders>
              <w:top w:val="single" w:sz="2" w:space="0" w:color="auto"/>
              <w:left w:val="single" w:sz="2" w:space="0" w:color="auto"/>
              <w:bottom w:val="single" w:sz="2" w:space="0" w:color="auto"/>
              <w:right w:val="single" w:sz="2" w:space="0" w:color="auto"/>
            </w:tcBorders>
          </w:tcPr>
          <w:p w14:paraId="56CB0138"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2" w:space="0" w:color="auto"/>
              <w:right w:val="single" w:sz="2" w:space="0" w:color="auto"/>
            </w:tcBorders>
          </w:tcPr>
          <w:p w14:paraId="44FAB0C3"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2" w:space="0" w:color="auto"/>
              <w:right w:val="single" w:sz="2" w:space="0" w:color="auto"/>
            </w:tcBorders>
          </w:tcPr>
          <w:p w14:paraId="605C0680"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2" w:space="0" w:color="auto"/>
              <w:right w:val="single" w:sz="8" w:space="0" w:color="auto"/>
            </w:tcBorders>
          </w:tcPr>
          <w:p w14:paraId="4572384A"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5C77B4A0" w14:textId="77777777" w:rsidTr="00832ECA">
        <w:trPr>
          <w:cantSplit/>
        </w:trPr>
        <w:tc>
          <w:tcPr>
            <w:tcW w:w="616" w:type="pct"/>
            <w:tcBorders>
              <w:top w:val="single" w:sz="2" w:space="0" w:color="auto"/>
              <w:left w:val="single" w:sz="8" w:space="0" w:color="auto"/>
              <w:bottom w:val="single" w:sz="2" w:space="0" w:color="auto"/>
              <w:right w:val="single" w:sz="2" w:space="0" w:color="auto"/>
            </w:tcBorders>
          </w:tcPr>
          <w:p w14:paraId="1FAF3358" w14:textId="77777777" w:rsidR="001632F2" w:rsidRPr="00C01F68" w:rsidRDefault="001632F2" w:rsidP="00832ECA">
            <w:pPr>
              <w:kinsoku w:val="0"/>
              <w:overflowPunct w:val="0"/>
              <w:spacing w:before="60" w:after="60"/>
              <w:ind w:left="57"/>
              <w:textAlignment w:val="baseline"/>
              <w:rPr>
                <w:color w:val="000000" w:themeColor="text1"/>
                <w:sz w:val="19"/>
                <w:szCs w:val="19"/>
              </w:rPr>
            </w:pPr>
            <w:r w:rsidRPr="00C01F68">
              <w:rPr>
                <w:color w:val="000000" w:themeColor="text1"/>
                <w:sz w:val="19"/>
                <w:szCs w:val="19"/>
              </w:rPr>
              <w:t>5.11.6</w:t>
            </w:r>
          </w:p>
        </w:tc>
        <w:tc>
          <w:tcPr>
            <w:tcW w:w="2500" w:type="pct"/>
            <w:tcBorders>
              <w:top w:val="single" w:sz="2" w:space="0" w:color="auto"/>
              <w:left w:val="single" w:sz="2" w:space="0" w:color="auto"/>
              <w:bottom w:val="single" w:sz="2" w:space="0" w:color="auto"/>
              <w:right w:val="single" w:sz="2" w:space="0" w:color="auto"/>
            </w:tcBorders>
          </w:tcPr>
          <w:p w14:paraId="1F516893" w14:textId="77777777" w:rsidR="001632F2" w:rsidRPr="000A5C5D" w:rsidRDefault="001632F2" w:rsidP="00832ECA">
            <w:pPr>
              <w:tabs>
                <w:tab w:val="left" w:pos="993"/>
              </w:tabs>
              <w:suppressAutoHyphens/>
              <w:spacing w:after="60"/>
              <w:ind w:left="57" w:right="57"/>
              <w:rPr>
                <w:color w:val="000000" w:themeColor="text1"/>
                <w:spacing w:val="-2"/>
                <w:sz w:val="20"/>
                <w:szCs w:val="20"/>
              </w:rPr>
            </w:pPr>
            <w:r w:rsidRPr="000A5C5D">
              <w:rPr>
                <w:color w:val="000000" w:themeColor="text1"/>
                <w:spacing w:val="-2"/>
                <w:sz w:val="20"/>
                <w:szCs w:val="20"/>
              </w:rPr>
              <w:t>If the piping/hose downstream of the meter of an LNG system is not designed to remain filled between transactions, the system must employ a means to automatically account for the quantity of product required to fill the piping/hose downstream of the meter prior to starting a transaction.</w:t>
            </w:r>
          </w:p>
          <w:p w14:paraId="11258C52" w14:textId="77777777" w:rsidR="001632F2" w:rsidRPr="000A5C5D" w:rsidRDefault="001632F2" w:rsidP="00832ECA">
            <w:pPr>
              <w:tabs>
                <w:tab w:val="left" w:pos="993"/>
              </w:tabs>
              <w:suppressAutoHyphens/>
              <w:ind w:left="57" w:right="57"/>
              <w:rPr>
                <w:color w:val="000000" w:themeColor="text1"/>
                <w:spacing w:val="-2"/>
                <w:sz w:val="20"/>
                <w:szCs w:val="20"/>
              </w:rPr>
            </w:pPr>
            <w:r w:rsidRPr="000A5C5D">
              <w:rPr>
                <w:color w:val="000000" w:themeColor="text1"/>
                <w:spacing w:val="-2"/>
                <w:sz w:val="20"/>
                <w:szCs w:val="20"/>
              </w:rPr>
              <w:t>The calculator that indicates the total mass of the transaction may:</w:t>
            </w:r>
          </w:p>
          <w:p w14:paraId="6884F31D" w14:textId="77777777" w:rsidR="001632F2" w:rsidRPr="000A5C5D" w:rsidRDefault="001632F2" w:rsidP="004307E6">
            <w:pPr>
              <w:numPr>
                <w:ilvl w:val="0"/>
                <w:numId w:val="28"/>
              </w:numPr>
              <w:tabs>
                <w:tab w:val="left" w:pos="993"/>
              </w:tabs>
              <w:suppressAutoHyphens/>
              <w:jc w:val="both"/>
              <w:rPr>
                <w:color w:val="000000" w:themeColor="text1"/>
                <w:spacing w:val="-2"/>
                <w:sz w:val="20"/>
                <w:szCs w:val="20"/>
              </w:rPr>
            </w:pPr>
            <w:r w:rsidRPr="000A5C5D">
              <w:rPr>
                <w:color w:val="000000" w:themeColor="text1"/>
                <w:spacing w:val="-2"/>
                <w:sz w:val="20"/>
                <w:szCs w:val="20"/>
              </w:rPr>
              <w:t>reset to a negative value (buyer credit) compensating for the mass of LNG that is missing from the hose during normal transaction conditions, prior to commencing the transaction;</w:t>
            </w:r>
          </w:p>
          <w:p w14:paraId="4F6F8AC2" w14:textId="77777777" w:rsidR="001632F2" w:rsidRPr="000A5C5D" w:rsidRDefault="001632F2" w:rsidP="004307E6">
            <w:pPr>
              <w:numPr>
                <w:ilvl w:val="0"/>
                <w:numId w:val="28"/>
              </w:numPr>
              <w:tabs>
                <w:tab w:val="left" w:pos="993"/>
              </w:tabs>
              <w:suppressAutoHyphens/>
              <w:jc w:val="both"/>
              <w:rPr>
                <w:color w:val="000000" w:themeColor="text1"/>
                <w:spacing w:val="-2"/>
                <w:sz w:val="20"/>
                <w:szCs w:val="20"/>
              </w:rPr>
            </w:pPr>
            <w:r w:rsidRPr="000A5C5D">
              <w:rPr>
                <w:color w:val="000000" w:themeColor="text1"/>
                <w:spacing w:val="-2"/>
                <w:sz w:val="20"/>
                <w:szCs w:val="20"/>
              </w:rPr>
              <w:t>reset to zero before the transaction commences, but after the hose has been filled; or</w:t>
            </w:r>
          </w:p>
          <w:p w14:paraId="052B0B8C" w14:textId="77777777" w:rsidR="001632F2" w:rsidRPr="000A5C5D" w:rsidRDefault="001632F2" w:rsidP="004307E6">
            <w:pPr>
              <w:numPr>
                <w:ilvl w:val="0"/>
                <w:numId w:val="28"/>
              </w:numPr>
              <w:tabs>
                <w:tab w:val="left" w:pos="993"/>
              </w:tabs>
              <w:suppressAutoHyphens/>
              <w:jc w:val="both"/>
              <w:rPr>
                <w:color w:val="000000" w:themeColor="text1"/>
                <w:spacing w:val="-2"/>
                <w:sz w:val="20"/>
                <w:szCs w:val="20"/>
              </w:rPr>
            </w:pPr>
            <w:r w:rsidRPr="000A5C5D">
              <w:rPr>
                <w:color w:val="000000" w:themeColor="text1"/>
                <w:spacing w:val="-2"/>
                <w:sz w:val="20"/>
                <w:szCs w:val="20"/>
              </w:rPr>
              <w:t>suppress the advancement of the indication until the piping/hose is charged and start the transaction at zero at that time.</w:t>
            </w:r>
          </w:p>
          <w:p w14:paraId="5F66AFE2" w14:textId="77777777" w:rsidR="001632F2" w:rsidRPr="000A5C5D" w:rsidRDefault="001632F2" w:rsidP="00832ECA">
            <w:pPr>
              <w:tabs>
                <w:tab w:val="left" w:pos="993"/>
              </w:tabs>
              <w:suppressAutoHyphens/>
              <w:rPr>
                <w:color w:val="000000" w:themeColor="text1"/>
                <w:sz w:val="20"/>
                <w:szCs w:val="20"/>
              </w:rPr>
            </w:pPr>
          </w:p>
        </w:tc>
        <w:tc>
          <w:tcPr>
            <w:tcW w:w="200" w:type="pct"/>
            <w:tcBorders>
              <w:top w:val="single" w:sz="2" w:space="0" w:color="auto"/>
              <w:left w:val="single" w:sz="2" w:space="0" w:color="auto"/>
              <w:bottom w:val="single" w:sz="2" w:space="0" w:color="auto"/>
              <w:right w:val="single" w:sz="2" w:space="0" w:color="auto"/>
            </w:tcBorders>
          </w:tcPr>
          <w:p w14:paraId="01764985"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2" w:space="0" w:color="auto"/>
              <w:right w:val="single" w:sz="2" w:space="0" w:color="auto"/>
            </w:tcBorders>
          </w:tcPr>
          <w:p w14:paraId="31EF33AE"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2" w:space="0" w:color="auto"/>
              <w:right w:val="single" w:sz="2" w:space="0" w:color="auto"/>
            </w:tcBorders>
          </w:tcPr>
          <w:p w14:paraId="409E752D"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2" w:space="0" w:color="auto"/>
              <w:right w:val="single" w:sz="8" w:space="0" w:color="auto"/>
            </w:tcBorders>
          </w:tcPr>
          <w:p w14:paraId="1A0211F5"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482BF4C5" w14:textId="77777777" w:rsidTr="00832ECA">
        <w:trPr>
          <w:cantSplit/>
        </w:trPr>
        <w:tc>
          <w:tcPr>
            <w:tcW w:w="616" w:type="pct"/>
            <w:tcBorders>
              <w:top w:val="single" w:sz="2" w:space="0" w:color="auto"/>
              <w:left w:val="single" w:sz="8" w:space="0" w:color="auto"/>
              <w:bottom w:val="single" w:sz="6" w:space="0" w:color="auto"/>
              <w:right w:val="single" w:sz="2" w:space="0" w:color="auto"/>
            </w:tcBorders>
          </w:tcPr>
          <w:p w14:paraId="7759490B" w14:textId="77777777" w:rsidR="001632F2" w:rsidRPr="00C01F68" w:rsidRDefault="001632F2" w:rsidP="00832ECA">
            <w:pPr>
              <w:kinsoku w:val="0"/>
              <w:overflowPunct w:val="0"/>
              <w:spacing w:before="60" w:after="60"/>
              <w:ind w:left="57"/>
              <w:textAlignment w:val="baseline"/>
              <w:rPr>
                <w:color w:val="000000" w:themeColor="text1"/>
                <w:sz w:val="19"/>
                <w:szCs w:val="19"/>
              </w:rPr>
            </w:pPr>
            <w:r w:rsidRPr="00C01F68">
              <w:rPr>
                <w:color w:val="000000" w:themeColor="text1"/>
                <w:sz w:val="19"/>
                <w:szCs w:val="19"/>
              </w:rPr>
              <w:t>5.11.7</w:t>
            </w:r>
          </w:p>
        </w:tc>
        <w:tc>
          <w:tcPr>
            <w:tcW w:w="2500" w:type="pct"/>
            <w:tcBorders>
              <w:top w:val="single" w:sz="2" w:space="0" w:color="auto"/>
              <w:left w:val="single" w:sz="2" w:space="0" w:color="auto"/>
              <w:bottom w:val="single" w:sz="6" w:space="0" w:color="auto"/>
              <w:right w:val="single" w:sz="2" w:space="0" w:color="auto"/>
            </w:tcBorders>
          </w:tcPr>
          <w:p w14:paraId="375432EB" w14:textId="77777777" w:rsidR="001632F2" w:rsidRPr="000A5C5D" w:rsidRDefault="001632F2" w:rsidP="00832ECA">
            <w:pPr>
              <w:tabs>
                <w:tab w:val="left" w:pos="993"/>
              </w:tabs>
              <w:suppressAutoHyphens/>
              <w:spacing w:after="60"/>
              <w:ind w:left="57" w:right="57"/>
              <w:rPr>
                <w:sz w:val="20"/>
                <w:szCs w:val="20"/>
              </w:rPr>
            </w:pPr>
            <w:r w:rsidRPr="000A5C5D">
              <w:rPr>
                <w:color w:val="000000" w:themeColor="text1"/>
                <w:spacing w:val="-2"/>
                <w:sz w:val="20"/>
                <w:szCs w:val="20"/>
              </w:rPr>
              <w:t xml:space="preserve">When LNG is measured using a measuring system other than an LNG fuel dispenser, any connection between the vapour space of the storage tank and that of the receiving tank is prohibited unless </w:t>
            </w:r>
            <w:r w:rsidRPr="000A5C5D">
              <w:rPr>
                <w:sz w:val="20"/>
                <w:szCs w:val="20"/>
              </w:rPr>
              <w:t>a correction device is used to measure any vapour returned. In that case, the vapour quantity shall be subtracted from the liquid quantity. The vapour quantity shall be measured with an accuracy better than 20 %.</w:t>
            </w:r>
          </w:p>
          <w:p w14:paraId="34322808"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The manufacturer shall specify the operating conditions required for the correction device to ensure the stated accuracy.</w:t>
            </w:r>
          </w:p>
          <w:p w14:paraId="03367967" w14:textId="77777777" w:rsidR="001632F2" w:rsidRPr="000A5C5D" w:rsidRDefault="001632F2" w:rsidP="00832ECA">
            <w:pPr>
              <w:tabs>
                <w:tab w:val="left" w:pos="993"/>
              </w:tabs>
              <w:suppressAutoHyphens/>
              <w:ind w:left="57" w:right="57"/>
              <w:rPr>
                <w:sz w:val="20"/>
                <w:szCs w:val="20"/>
              </w:rPr>
            </w:pPr>
            <w:r w:rsidRPr="000A5C5D">
              <w:rPr>
                <w:sz w:val="20"/>
                <w:szCs w:val="20"/>
              </w:rPr>
              <w:t>A suitable correction device can be a flow meter in the vapour return line.</w:t>
            </w:r>
          </w:p>
          <w:p w14:paraId="5BDC044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i/>
                <w:spacing w:val="-2"/>
                <w:sz w:val="20"/>
                <w:szCs w:val="20"/>
              </w:rPr>
              <w:t>Note:</w:t>
            </w:r>
            <w:r w:rsidRPr="000A5C5D">
              <w:rPr>
                <w:spacing w:val="-2"/>
                <w:sz w:val="20"/>
                <w:szCs w:val="20"/>
              </w:rPr>
              <w:t xml:space="preserve"> See the testing procedures for the</w:t>
            </w:r>
            <w:r w:rsidRPr="000A5C5D">
              <w:rPr>
                <w:i/>
                <w:spacing w:val="-2"/>
                <w:sz w:val="20"/>
                <w:szCs w:val="20"/>
              </w:rPr>
              <w:t xml:space="preserve"> </w:t>
            </w:r>
            <w:r w:rsidRPr="000A5C5D">
              <w:rPr>
                <w:spacing w:val="-2"/>
                <w:sz w:val="20"/>
                <w:szCs w:val="20"/>
              </w:rPr>
              <w:t>vapour return meter in Annex L.5 of R 117-2</w:t>
            </w:r>
            <w:r w:rsidRPr="000A5C5D">
              <w:rPr>
                <w:spacing w:val="-2"/>
              </w:rPr>
              <w:t xml:space="preserve">. </w:t>
            </w:r>
            <w:r w:rsidRPr="000A5C5D">
              <w:rPr>
                <w:color w:val="000000" w:themeColor="text1"/>
                <w:spacing w:val="-2"/>
                <w:sz w:val="20"/>
                <w:szCs w:val="20"/>
              </w:rPr>
              <w:t>There shall not be an ability to flow liquid between the delivery tank and the receiving tank through the vapour return line. If it is possible for liquid to enter the gas return line, provisions shall be made to detect this and stop the transaction.</w:t>
            </w:r>
          </w:p>
        </w:tc>
        <w:tc>
          <w:tcPr>
            <w:tcW w:w="200" w:type="pct"/>
            <w:tcBorders>
              <w:top w:val="single" w:sz="2" w:space="0" w:color="auto"/>
              <w:left w:val="single" w:sz="2" w:space="0" w:color="auto"/>
              <w:bottom w:val="single" w:sz="6" w:space="0" w:color="auto"/>
              <w:right w:val="single" w:sz="2" w:space="0" w:color="auto"/>
            </w:tcBorders>
          </w:tcPr>
          <w:p w14:paraId="229C5FC0"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6" w:space="0" w:color="auto"/>
              <w:right w:val="single" w:sz="2" w:space="0" w:color="auto"/>
            </w:tcBorders>
          </w:tcPr>
          <w:p w14:paraId="64121852"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6" w:space="0" w:color="auto"/>
              <w:right w:val="single" w:sz="2" w:space="0" w:color="auto"/>
            </w:tcBorders>
          </w:tcPr>
          <w:p w14:paraId="253BFE3F"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6" w:space="0" w:color="auto"/>
              <w:right w:val="single" w:sz="8" w:space="0" w:color="auto"/>
            </w:tcBorders>
          </w:tcPr>
          <w:p w14:paraId="0995856A"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5503098B" w14:textId="77777777" w:rsidTr="00832ECA">
        <w:trPr>
          <w:cantSplit/>
        </w:trPr>
        <w:tc>
          <w:tcPr>
            <w:tcW w:w="616" w:type="pct"/>
            <w:tcBorders>
              <w:top w:val="single" w:sz="6" w:space="0" w:color="auto"/>
              <w:left w:val="single" w:sz="8" w:space="0" w:color="auto"/>
              <w:bottom w:val="single" w:sz="2" w:space="0" w:color="auto"/>
              <w:right w:val="single" w:sz="2" w:space="0" w:color="auto"/>
            </w:tcBorders>
          </w:tcPr>
          <w:p w14:paraId="595A0B6C" w14:textId="77777777" w:rsidR="001632F2" w:rsidRPr="00C01F68" w:rsidRDefault="001632F2" w:rsidP="00832ECA">
            <w:pPr>
              <w:kinsoku w:val="0"/>
              <w:overflowPunct w:val="0"/>
              <w:spacing w:before="60" w:after="60"/>
              <w:ind w:left="57"/>
              <w:textAlignment w:val="baseline"/>
              <w:rPr>
                <w:color w:val="000000" w:themeColor="text1"/>
                <w:sz w:val="19"/>
                <w:szCs w:val="19"/>
              </w:rPr>
            </w:pPr>
            <w:r w:rsidRPr="00C01F68">
              <w:rPr>
                <w:color w:val="000000" w:themeColor="text1"/>
                <w:sz w:val="19"/>
                <w:szCs w:val="19"/>
              </w:rPr>
              <w:t>5.11.8</w:t>
            </w:r>
          </w:p>
        </w:tc>
        <w:tc>
          <w:tcPr>
            <w:tcW w:w="2500" w:type="pct"/>
            <w:tcBorders>
              <w:top w:val="single" w:sz="6" w:space="0" w:color="auto"/>
              <w:left w:val="single" w:sz="2" w:space="0" w:color="auto"/>
              <w:bottom w:val="single" w:sz="2" w:space="0" w:color="auto"/>
              <w:right w:val="single" w:sz="2" w:space="0" w:color="auto"/>
            </w:tcBorders>
          </w:tcPr>
          <w:p w14:paraId="6E75109D" w14:textId="77777777" w:rsidR="001632F2" w:rsidRPr="000A5C5D" w:rsidRDefault="001632F2" w:rsidP="00832ECA">
            <w:pPr>
              <w:tabs>
                <w:tab w:val="left" w:pos="993"/>
              </w:tabs>
              <w:suppressAutoHyphens/>
              <w:spacing w:after="60"/>
              <w:ind w:left="57" w:right="57"/>
              <w:rPr>
                <w:color w:val="000000" w:themeColor="text1"/>
                <w:spacing w:val="-2"/>
                <w:sz w:val="20"/>
                <w:szCs w:val="20"/>
              </w:rPr>
            </w:pPr>
            <w:r w:rsidRPr="000A5C5D">
              <w:rPr>
                <w:color w:val="000000" w:themeColor="text1"/>
                <w:spacing w:val="-2"/>
                <w:sz w:val="20"/>
                <w:szCs w:val="20"/>
              </w:rPr>
              <w:t xml:space="preserve">For LNG fuel dispensers, any connection between the vapour space of the storage tank and that of the receiving tank is prohibited during the transaction </w:t>
            </w:r>
            <w:r w:rsidRPr="000A5C5D">
              <w:rPr>
                <w:sz w:val="20"/>
                <w:szCs w:val="20"/>
              </w:rPr>
              <w:t>(unless the system is equipped with a vapour return correction device)</w:t>
            </w:r>
            <w:r w:rsidRPr="000A5C5D">
              <w:rPr>
                <w:color w:val="000000" w:themeColor="text1"/>
                <w:spacing w:val="-2"/>
                <w:sz w:val="20"/>
                <w:szCs w:val="20"/>
              </w:rPr>
              <w:t>.</w:t>
            </w:r>
          </w:p>
          <w:p w14:paraId="1C0B43D5" w14:textId="77777777" w:rsidR="001632F2" w:rsidRPr="000A5C5D" w:rsidRDefault="001632F2" w:rsidP="00832ECA">
            <w:pPr>
              <w:tabs>
                <w:tab w:val="left" w:pos="993"/>
              </w:tabs>
              <w:suppressAutoHyphens/>
              <w:spacing w:after="60"/>
              <w:ind w:left="57" w:right="57"/>
              <w:rPr>
                <w:sz w:val="20"/>
                <w:szCs w:val="20"/>
              </w:rPr>
            </w:pPr>
            <w:r w:rsidRPr="000A5C5D">
              <w:rPr>
                <w:sz w:val="20"/>
                <w:szCs w:val="20"/>
              </w:rPr>
              <w:t>When the LNG fuel dispenser has a vapour return correction device, 5.1</w:t>
            </w:r>
            <w:r>
              <w:rPr>
                <w:sz w:val="20"/>
                <w:szCs w:val="20"/>
              </w:rPr>
              <w:t>1</w:t>
            </w:r>
            <w:r w:rsidRPr="000A5C5D">
              <w:rPr>
                <w:sz w:val="20"/>
                <w:szCs w:val="20"/>
              </w:rPr>
              <w:t>.7 is also applicable. In addition, all of the following are prohibited:</w:t>
            </w:r>
          </w:p>
          <w:p w14:paraId="77361253" w14:textId="77777777" w:rsidR="001632F2" w:rsidRPr="000A5C5D" w:rsidRDefault="001632F2" w:rsidP="004307E6">
            <w:pPr>
              <w:numPr>
                <w:ilvl w:val="0"/>
                <w:numId w:val="43"/>
              </w:numPr>
              <w:tabs>
                <w:tab w:val="left" w:pos="993"/>
              </w:tabs>
              <w:suppressAutoHyphens/>
              <w:spacing w:after="60"/>
              <w:ind w:right="57"/>
              <w:jc w:val="both"/>
              <w:rPr>
                <w:sz w:val="20"/>
                <w:szCs w:val="20"/>
              </w:rPr>
            </w:pPr>
            <w:r w:rsidRPr="000A5C5D">
              <w:rPr>
                <w:sz w:val="20"/>
                <w:szCs w:val="20"/>
              </w:rPr>
              <w:t>a negative indication at the start of a transaction (e.g. because of the pressure relief of the receiving tank; see 5.1</w:t>
            </w:r>
            <w:r>
              <w:rPr>
                <w:sz w:val="20"/>
                <w:szCs w:val="20"/>
              </w:rPr>
              <w:t>1</w:t>
            </w:r>
            <w:r w:rsidRPr="000A5C5D">
              <w:rPr>
                <w:sz w:val="20"/>
                <w:szCs w:val="20"/>
              </w:rPr>
              <w:t>.9);</w:t>
            </w:r>
          </w:p>
          <w:p w14:paraId="7069F316" w14:textId="77777777" w:rsidR="001632F2" w:rsidRPr="000A5C5D" w:rsidRDefault="001632F2" w:rsidP="004307E6">
            <w:pPr>
              <w:numPr>
                <w:ilvl w:val="0"/>
                <w:numId w:val="43"/>
              </w:numPr>
              <w:tabs>
                <w:tab w:val="left" w:pos="993"/>
              </w:tabs>
              <w:suppressAutoHyphens/>
              <w:spacing w:after="60"/>
              <w:ind w:right="57"/>
              <w:jc w:val="both"/>
              <w:rPr>
                <w:sz w:val="20"/>
                <w:szCs w:val="20"/>
              </w:rPr>
            </w:pPr>
            <w:r w:rsidRPr="000A5C5D">
              <w:rPr>
                <w:sz w:val="20"/>
                <w:szCs w:val="20"/>
              </w:rPr>
              <w:t>a decreasing totali</w:t>
            </w:r>
            <w:r>
              <w:rPr>
                <w:sz w:val="20"/>
                <w:szCs w:val="20"/>
              </w:rPr>
              <w:t>s</w:t>
            </w:r>
            <w:r w:rsidRPr="000A5C5D">
              <w:rPr>
                <w:sz w:val="20"/>
                <w:szCs w:val="20"/>
              </w:rPr>
              <w:t>er at any moment during the transaction;</w:t>
            </w:r>
          </w:p>
          <w:p w14:paraId="2B9F736D" w14:textId="77777777" w:rsidR="001632F2" w:rsidRPr="000A5C5D" w:rsidRDefault="001632F2" w:rsidP="004307E6">
            <w:pPr>
              <w:numPr>
                <w:ilvl w:val="0"/>
                <w:numId w:val="43"/>
              </w:numPr>
              <w:tabs>
                <w:tab w:val="left" w:pos="993"/>
              </w:tabs>
              <w:suppressAutoHyphens/>
              <w:spacing w:after="60"/>
              <w:ind w:right="57"/>
              <w:jc w:val="both"/>
              <w:rPr>
                <w:sz w:val="20"/>
                <w:szCs w:val="20"/>
              </w:rPr>
            </w:pPr>
            <w:r w:rsidRPr="000A5C5D">
              <w:rPr>
                <w:sz w:val="20"/>
                <w:szCs w:val="20"/>
              </w:rPr>
              <w:t>a separate indication for vapour return quantity and a separate price indication for vapour return quantity; and</w:t>
            </w:r>
          </w:p>
          <w:p w14:paraId="1F1BEDBF" w14:textId="77777777" w:rsidR="001632F2" w:rsidRPr="000A5C5D" w:rsidRDefault="001632F2" w:rsidP="004307E6">
            <w:pPr>
              <w:numPr>
                <w:ilvl w:val="0"/>
                <w:numId w:val="43"/>
              </w:numPr>
              <w:tabs>
                <w:tab w:val="left" w:pos="993"/>
              </w:tabs>
              <w:suppressAutoHyphens/>
              <w:ind w:right="57"/>
              <w:jc w:val="both"/>
              <w:rPr>
                <w:color w:val="000000" w:themeColor="text1"/>
                <w:spacing w:val="-2"/>
                <w:sz w:val="20"/>
                <w:szCs w:val="20"/>
              </w:rPr>
            </w:pPr>
            <w:r w:rsidRPr="000A5C5D">
              <w:rPr>
                <w:sz w:val="20"/>
                <w:szCs w:val="20"/>
              </w:rPr>
              <w:t>a gas flow between the receiving and the storage tank when the liquid flow is stopped (either on a temporary basis or at the end of the transaction).</w:t>
            </w:r>
          </w:p>
        </w:tc>
        <w:tc>
          <w:tcPr>
            <w:tcW w:w="200" w:type="pct"/>
            <w:tcBorders>
              <w:top w:val="single" w:sz="6" w:space="0" w:color="auto"/>
              <w:left w:val="single" w:sz="2" w:space="0" w:color="auto"/>
              <w:bottom w:val="single" w:sz="2" w:space="0" w:color="auto"/>
              <w:right w:val="single" w:sz="2" w:space="0" w:color="auto"/>
            </w:tcBorders>
          </w:tcPr>
          <w:p w14:paraId="0D7C875D"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6" w:space="0" w:color="auto"/>
              <w:left w:val="single" w:sz="2" w:space="0" w:color="auto"/>
              <w:bottom w:val="single" w:sz="2" w:space="0" w:color="auto"/>
              <w:right w:val="single" w:sz="2" w:space="0" w:color="auto"/>
            </w:tcBorders>
          </w:tcPr>
          <w:p w14:paraId="7D61BF7E"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6" w:space="0" w:color="auto"/>
              <w:left w:val="single" w:sz="2" w:space="0" w:color="auto"/>
              <w:bottom w:val="single" w:sz="2" w:space="0" w:color="auto"/>
              <w:right w:val="single" w:sz="2" w:space="0" w:color="auto"/>
            </w:tcBorders>
          </w:tcPr>
          <w:p w14:paraId="29FC3445"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6" w:space="0" w:color="auto"/>
              <w:left w:val="single" w:sz="2" w:space="0" w:color="auto"/>
              <w:bottom w:val="single" w:sz="2" w:space="0" w:color="auto"/>
              <w:right w:val="single" w:sz="8" w:space="0" w:color="auto"/>
            </w:tcBorders>
          </w:tcPr>
          <w:p w14:paraId="4B6DF955"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329223BC" w14:textId="77777777" w:rsidTr="00832ECA">
        <w:trPr>
          <w:cantSplit/>
        </w:trPr>
        <w:tc>
          <w:tcPr>
            <w:tcW w:w="616" w:type="pct"/>
            <w:tcBorders>
              <w:top w:val="single" w:sz="2" w:space="0" w:color="auto"/>
              <w:left w:val="single" w:sz="8" w:space="0" w:color="auto"/>
              <w:bottom w:val="single" w:sz="2" w:space="0" w:color="auto"/>
              <w:right w:val="single" w:sz="2" w:space="0" w:color="auto"/>
            </w:tcBorders>
          </w:tcPr>
          <w:p w14:paraId="70920743" w14:textId="77777777" w:rsidR="001632F2" w:rsidRPr="00C01F68" w:rsidRDefault="001632F2" w:rsidP="00832ECA">
            <w:pPr>
              <w:kinsoku w:val="0"/>
              <w:overflowPunct w:val="0"/>
              <w:spacing w:before="60" w:after="60"/>
              <w:ind w:left="57"/>
              <w:textAlignment w:val="baseline"/>
              <w:rPr>
                <w:color w:val="000000" w:themeColor="text1"/>
                <w:sz w:val="19"/>
                <w:szCs w:val="19"/>
              </w:rPr>
            </w:pPr>
            <w:r w:rsidRPr="00C01F68">
              <w:rPr>
                <w:color w:val="000000" w:themeColor="text1"/>
                <w:sz w:val="19"/>
                <w:szCs w:val="19"/>
              </w:rPr>
              <w:t>5.11.9</w:t>
            </w:r>
          </w:p>
        </w:tc>
        <w:tc>
          <w:tcPr>
            <w:tcW w:w="2500" w:type="pct"/>
            <w:tcBorders>
              <w:top w:val="single" w:sz="2" w:space="0" w:color="auto"/>
              <w:left w:val="single" w:sz="2" w:space="0" w:color="auto"/>
              <w:bottom w:val="single" w:sz="2" w:space="0" w:color="auto"/>
              <w:right w:val="single" w:sz="2" w:space="0" w:color="auto"/>
            </w:tcBorders>
          </w:tcPr>
          <w:p w14:paraId="2D2D9984"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To accommodate the delivery of LNG to a vehicle tank, the pressure in the receiving tank may be relieved prior to commencing a transaction.</w:t>
            </w:r>
          </w:p>
          <w:p w14:paraId="49672050"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i/>
                <w:color w:val="000000" w:themeColor="text1"/>
                <w:spacing w:val="-2"/>
                <w:sz w:val="20"/>
                <w:szCs w:val="20"/>
              </w:rPr>
              <w:t xml:space="preserve">Note 1: </w:t>
            </w:r>
            <w:r w:rsidRPr="000A5C5D">
              <w:rPr>
                <w:color w:val="000000" w:themeColor="text1"/>
                <w:spacing w:val="-2"/>
                <w:sz w:val="20"/>
                <w:szCs w:val="20"/>
              </w:rPr>
              <w:t>This may be done through the use of a separate vapour return line which must be disconnected before the transaction is initiated. Alternatively, the pressure may be relieved via the piping/hose and the recirculation circuit noted in 5.1</w:t>
            </w:r>
            <w:r>
              <w:rPr>
                <w:color w:val="000000" w:themeColor="text1"/>
                <w:spacing w:val="-2"/>
                <w:sz w:val="20"/>
                <w:szCs w:val="20"/>
              </w:rPr>
              <w:t>1</w:t>
            </w:r>
            <w:r w:rsidRPr="000A5C5D">
              <w:rPr>
                <w:color w:val="000000" w:themeColor="text1"/>
                <w:spacing w:val="-2"/>
                <w:sz w:val="20"/>
                <w:szCs w:val="20"/>
              </w:rPr>
              <w:t>.5. National law may specify that the relief of pressure from the receiving tank prior to the commencement of a</w:t>
            </w:r>
            <w:r w:rsidRPr="000A5C5D">
              <w:rPr>
                <w:color w:val="000000" w:themeColor="text1"/>
                <w:sz w:val="20"/>
                <w:szCs w:val="20"/>
              </w:rPr>
              <w:t xml:space="preserve"> </w:t>
            </w:r>
            <w:r w:rsidRPr="000A5C5D">
              <w:rPr>
                <w:color w:val="000000" w:themeColor="text1"/>
                <w:spacing w:val="-2"/>
                <w:sz w:val="20"/>
                <w:szCs w:val="20"/>
              </w:rPr>
              <w:t>transaction is not part of the transaction.</w:t>
            </w:r>
          </w:p>
          <w:p w14:paraId="144F8238"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i/>
                <w:color w:val="000000" w:themeColor="text1"/>
                <w:spacing w:val="-2"/>
                <w:sz w:val="20"/>
                <w:szCs w:val="20"/>
              </w:rPr>
              <w:t xml:space="preserve">Note 2: </w:t>
            </w:r>
            <w:r w:rsidRPr="000A5C5D">
              <w:rPr>
                <w:color w:val="000000" w:themeColor="text1"/>
                <w:spacing w:val="-2"/>
                <w:sz w:val="20"/>
                <w:szCs w:val="20"/>
              </w:rPr>
              <w:t>It is preferable that the vapour is not vented to the atmosphere.</w:t>
            </w:r>
          </w:p>
        </w:tc>
        <w:tc>
          <w:tcPr>
            <w:tcW w:w="200" w:type="pct"/>
            <w:tcBorders>
              <w:top w:val="single" w:sz="2" w:space="0" w:color="auto"/>
              <w:left w:val="single" w:sz="2" w:space="0" w:color="auto"/>
              <w:bottom w:val="single" w:sz="2" w:space="0" w:color="auto"/>
              <w:right w:val="single" w:sz="2" w:space="0" w:color="auto"/>
            </w:tcBorders>
          </w:tcPr>
          <w:p w14:paraId="49435A10"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2" w:space="0" w:color="auto"/>
              <w:right w:val="single" w:sz="2" w:space="0" w:color="auto"/>
            </w:tcBorders>
          </w:tcPr>
          <w:p w14:paraId="37E2E8BC"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2" w:space="0" w:color="auto"/>
              <w:right w:val="single" w:sz="2" w:space="0" w:color="auto"/>
            </w:tcBorders>
          </w:tcPr>
          <w:p w14:paraId="170754BB"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2" w:space="0" w:color="auto"/>
              <w:right w:val="single" w:sz="8" w:space="0" w:color="auto"/>
            </w:tcBorders>
          </w:tcPr>
          <w:p w14:paraId="0F4A5B02"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r w:rsidR="001632F2" w:rsidRPr="00DB28C3" w14:paraId="248878F0" w14:textId="77777777" w:rsidTr="00832ECA">
        <w:trPr>
          <w:cantSplit/>
        </w:trPr>
        <w:tc>
          <w:tcPr>
            <w:tcW w:w="616" w:type="pct"/>
            <w:tcBorders>
              <w:top w:val="single" w:sz="2" w:space="0" w:color="auto"/>
              <w:left w:val="single" w:sz="8" w:space="0" w:color="auto"/>
              <w:bottom w:val="single" w:sz="8" w:space="0" w:color="auto"/>
              <w:right w:val="single" w:sz="2" w:space="0" w:color="auto"/>
            </w:tcBorders>
          </w:tcPr>
          <w:p w14:paraId="2B71AC21" w14:textId="77777777" w:rsidR="001632F2" w:rsidRPr="00C01F68" w:rsidRDefault="001632F2" w:rsidP="00832ECA">
            <w:pPr>
              <w:kinsoku w:val="0"/>
              <w:overflowPunct w:val="0"/>
              <w:spacing w:before="60" w:after="60"/>
              <w:ind w:left="57"/>
              <w:textAlignment w:val="baseline"/>
              <w:rPr>
                <w:color w:val="000000" w:themeColor="text1"/>
                <w:sz w:val="19"/>
                <w:szCs w:val="19"/>
              </w:rPr>
            </w:pPr>
            <w:r w:rsidRPr="00C01F68">
              <w:rPr>
                <w:color w:val="000000" w:themeColor="text1"/>
                <w:sz w:val="19"/>
                <w:szCs w:val="19"/>
              </w:rPr>
              <w:t>5.11.10</w:t>
            </w:r>
          </w:p>
        </w:tc>
        <w:tc>
          <w:tcPr>
            <w:tcW w:w="2500" w:type="pct"/>
            <w:tcBorders>
              <w:top w:val="single" w:sz="2" w:space="0" w:color="auto"/>
              <w:left w:val="single" w:sz="2" w:space="0" w:color="auto"/>
              <w:bottom w:val="single" w:sz="8" w:space="0" w:color="auto"/>
              <w:right w:val="single" w:sz="2" w:space="0" w:color="auto"/>
            </w:tcBorders>
          </w:tcPr>
          <w:p w14:paraId="42E536BE"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bookmarkStart w:id="291" w:name="_Hlk498073794"/>
            <w:r w:rsidRPr="000A5C5D">
              <w:rPr>
                <w:color w:val="000000" w:themeColor="text1"/>
                <w:spacing w:val="-2"/>
                <w:sz w:val="20"/>
                <w:szCs w:val="20"/>
              </w:rPr>
              <w:t>Pressure relief valves may be incorporated in measuring systems in order to prevent excessively high pressures. If they are located downstream of the meter, they shall open to the atmosphere or be connected to the receiving tank.</w:t>
            </w:r>
          </w:p>
          <w:p w14:paraId="6E71FF2C" w14:textId="77777777" w:rsidR="001632F2" w:rsidRPr="000A5C5D" w:rsidRDefault="001632F2" w:rsidP="00832ECA">
            <w:pPr>
              <w:tabs>
                <w:tab w:val="left" w:pos="993"/>
              </w:tabs>
              <w:suppressAutoHyphens/>
              <w:spacing w:before="60" w:after="60"/>
              <w:ind w:left="57" w:right="57"/>
              <w:rPr>
                <w:color w:val="000000" w:themeColor="text1"/>
                <w:spacing w:val="-2"/>
                <w:sz w:val="20"/>
                <w:szCs w:val="20"/>
              </w:rPr>
            </w:pPr>
            <w:r w:rsidRPr="000A5C5D">
              <w:rPr>
                <w:color w:val="000000" w:themeColor="text1"/>
                <w:spacing w:val="-2"/>
                <w:sz w:val="20"/>
                <w:szCs w:val="20"/>
              </w:rPr>
              <w:t>In no case shall the pressure relief valves located upstream of the meter be connected to the pressure relief located downstream by pipes (which would bypass the meter).</w:t>
            </w:r>
            <w:bookmarkEnd w:id="291"/>
          </w:p>
        </w:tc>
        <w:tc>
          <w:tcPr>
            <w:tcW w:w="200" w:type="pct"/>
            <w:tcBorders>
              <w:top w:val="single" w:sz="2" w:space="0" w:color="auto"/>
              <w:left w:val="single" w:sz="2" w:space="0" w:color="auto"/>
              <w:bottom w:val="single" w:sz="8" w:space="0" w:color="auto"/>
              <w:right w:val="single" w:sz="2" w:space="0" w:color="auto"/>
            </w:tcBorders>
          </w:tcPr>
          <w:p w14:paraId="26572742"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00" w:type="pct"/>
            <w:tcBorders>
              <w:top w:val="single" w:sz="2" w:space="0" w:color="auto"/>
              <w:left w:val="single" w:sz="2" w:space="0" w:color="auto"/>
              <w:bottom w:val="single" w:sz="8" w:space="0" w:color="auto"/>
              <w:right w:val="single" w:sz="2" w:space="0" w:color="auto"/>
            </w:tcBorders>
          </w:tcPr>
          <w:p w14:paraId="7889D495"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210" w:type="pct"/>
            <w:tcBorders>
              <w:top w:val="single" w:sz="2" w:space="0" w:color="auto"/>
              <w:left w:val="single" w:sz="2" w:space="0" w:color="auto"/>
              <w:bottom w:val="single" w:sz="8" w:space="0" w:color="auto"/>
              <w:right w:val="single" w:sz="2" w:space="0" w:color="auto"/>
            </w:tcBorders>
          </w:tcPr>
          <w:p w14:paraId="5AAD4E84" w14:textId="77777777" w:rsidR="001632F2" w:rsidRPr="000A5C5D" w:rsidRDefault="001632F2" w:rsidP="00832ECA">
            <w:pPr>
              <w:kinsoku w:val="0"/>
              <w:overflowPunct w:val="0"/>
              <w:spacing w:before="60" w:after="60"/>
              <w:ind w:left="57"/>
              <w:jc w:val="center"/>
              <w:textAlignment w:val="baseline"/>
              <w:rPr>
                <w:b/>
                <w:color w:val="000000" w:themeColor="text1"/>
                <w:sz w:val="19"/>
                <w:szCs w:val="19"/>
              </w:rPr>
            </w:pPr>
          </w:p>
        </w:tc>
        <w:tc>
          <w:tcPr>
            <w:tcW w:w="1200" w:type="pct"/>
            <w:tcBorders>
              <w:top w:val="single" w:sz="2" w:space="0" w:color="auto"/>
              <w:left w:val="single" w:sz="2" w:space="0" w:color="auto"/>
              <w:bottom w:val="single" w:sz="8" w:space="0" w:color="auto"/>
              <w:right w:val="single" w:sz="8" w:space="0" w:color="auto"/>
            </w:tcBorders>
          </w:tcPr>
          <w:p w14:paraId="45A9F77E" w14:textId="77777777" w:rsidR="001632F2" w:rsidRPr="000A5C5D" w:rsidRDefault="001632F2" w:rsidP="00832ECA">
            <w:pPr>
              <w:kinsoku w:val="0"/>
              <w:overflowPunct w:val="0"/>
              <w:spacing w:before="60" w:after="60"/>
              <w:ind w:left="57"/>
              <w:textAlignment w:val="baseline"/>
              <w:rPr>
                <w:color w:val="000000" w:themeColor="text1"/>
                <w:sz w:val="19"/>
                <w:szCs w:val="24"/>
              </w:rPr>
            </w:pPr>
          </w:p>
        </w:tc>
      </w:tr>
    </w:tbl>
    <w:p w14:paraId="229452B3" w14:textId="77777777" w:rsidR="001632F2" w:rsidRPr="000A5C5D" w:rsidRDefault="001632F2" w:rsidP="001632F2">
      <w:pPr>
        <w:rPr>
          <w:color w:val="000000" w:themeColor="text1"/>
        </w:rPr>
      </w:pPr>
    </w:p>
    <w:p w14:paraId="2F3569C1" w14:textId="77777777" w:rsidR="001632F2" w:rsidRPr="000A5C5D" w:rsidRDefault="001632F2" w:rsidP="001632F2">
      <w:pPr>
        <w:rPr>
          <w:color w:val="000000" w:themeColor="text1"/>
        </w:rPr>
      </w:pPr>
      <w:r w:rsidRPr="000A5C5D">
        <w:rPr>
          <w:color w:val="000000" w:themeColor="text1"/>
        </w:rP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67"/>
        <w:gridCol w:w="4919"/>
        <w:gridCol w:w="383"/>
        <w:gridCol w:w="363"/>
        <w:gridCol w:w="363"/>
        <w:gridCol w:w="1677"/>
      </w:tblGrid>
      <w:tr w:rsidR="001632F2" w:rsidRPr="000A5C5D" w14:paraId="24BB3683" w14:textId="77777777" w:rsidTr="00832ECA">
        <w:trPr>
          <w:cantSplit/>
          <w:trHeight w:val="624"/>
          <w:tblHeader/>
        </w:trPr>
        <w:tc>
          <w:tcPr>
            <w:tcW w:w="754" w:type="pct"/>
            <w:vAlign w:val="center"/>
          </w:tcPr>
          <w:p w14:paraId="2F26EAF4" w14:textId="77777777" w:rsidR="001632F2" w:rsidRPr="000A5C5D" w:rsidRDefault="001632F2" w:rsidP="00832ECA">
            <w:pPr>
              <w:kinsoku w:val="0"/>
              <w:overflowPunct w:val="0"/>
              <w:spacing w:before="60" w:after="60" w:line="233" w:lineRule="exact"/>
              <w:textAlignment w:val="baseline"/>
              <w:rPr>
                <w:b/>
                <w:bCs/>
              </w:rPr>
            </w:pPr>
            <w:r w:rsidRPr="000A5C5D">
              <w:rPr>
                <w:b/>
                <w:bCs/>
              </w:rPr>
              <w:t>§ (R 117-1)</w:t>
            </w:r>
          </w:p>
        </w:tc>
        <w:tc>
          <w:tcPr>
            <w:tcW w:w="2711" w:type="pct"/>
            <w:vAlign w:val="center"/>
          </w:tcPr>
          <w:p w14:paraId="03106451" w14:textId="77777777" w:rsidR="001632F2" w:rsidRPr="000A5C5D" w:rsidRDefault="001632F2" w:rsidP="00832ECA">
            <w:pPr>
              <w:kinsoku w:val="0"/>
              <w:overflowPunct w:val="0"/>
              <w:spacing w:before="60" w:after="60" w:line="239" w:lineRule="exact"/>
              <w:ind w:left="72" w:right="108"/>
              <w:jc w:val="center"/>
              <w:textAlignment w:val="baseline"/>
              <w:rPr>
                <w:b/>
                <w:bCs/>
              </w:rPr>
            </w:pPr>
            <w:r w:rsidRPr="000A5C5D">
              <w:rPr>
                <w:b/>
                <w:bCs/>
              </w:rPr>
              <w:t>Requirement</w:t>
            </w:r>
          </w:p>
        </w:tc>
        <w:tc>
          <w:tcPr>
            <w:tcW w:w="211" w:type="pct"/>
            <w:textDirection w:val="btLr"/>
            <w:vAlign w:val="center"/>
          </w:tcPr>
          <w:p w14:paraId="26E52A74"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Pass</w:t>
            </w:r>
          </w:p>
        </w:tc>
        <w:tc>
          <w:tcPr>
            <w:tcW w:w="200" w:type="pct"/>
            <w:textDirection w:val="btLr"/>
            <w:vAlign w:val="center"/>
          </w:tcPr>
          <w:p w14:paraId="409A725E" w14:textId="77777777" w:rsidR="001632F2" w:rsidRPr="000A5C5D" w:rsidRDefault="001632F2" w:rsidP="00832ECA">
            <w:pPr>
              <w:kinsoku w:val="0"/>
              <w:overflowPunct w:val="0"/>
              <w:spacing w:line="223" w:lineRule="exact"/>
              <w:ind w:left="113" w:right="113"/>
              <w:textAlignment w:val="baseline"/>
              <w:rPr>
                <w:b/>
                <w:bCs/>
                <w:sz w:val="20"/>
                <w:szCs w:val="20"/>
              </w:rPr>
            </w:pPr>
            <w:r w:rsidRPr="000A5C5D">
              <w:rPr>
                <w:b/>
                <w:bCs/>
                <w:sz w:val="20"/>
                <w:szCs w:val="20"/>
              </w:rPr>
              <w:t>Fail</w:t>
            </w:r>
          </w:p>
        </w:tc>
        <w:tc>
          <w:tcPr>
            <w:tcW w:w="200" w:type="pct"/>
            <w:textDirection w:val="btLr"/>
            <w:vAlign w:val="center"/>
          </w:tcPr>
          <w:p w14:paraId="002262E8" w14:textId="77777777" w:rsidR="001632F2" w:rsidRPr="000A5C5D" w:rsidRDefault="001632F2" w:rsidP="00832ECA">
            <w:pPr>
              <w:kinsoku w:val="0"/>
              <w:overflowPunct w:val="0"/>
              <w:ind w:left="113" w:right="113"/>
              <w:textAlignment w:val="baseline"/>
              <w:rPr>
                <w:b/>
                <w:sz w:val="20"/>
                <w:szCs w:val="20"/>
              </w:rPr>
            </w:pPr>
            <w:r w:rsidRPr="000A5C5D">
              <w:rPr>
                <w:b/>
                <w:sz w:val="20"/>
                <w:szCs w:val="20"/>
              </w:rPr>
              <w:t>N/A</w:t>
            </w:r>
          </w:p>
        </w:tc>
        <w:tc>
          <w:tcPr>
            <w:tcW w:w="1200" w:type="pct"/>
            <w:vAlign w:val="center"/>
          </w:tcPr>
          <w:p w14:paraId="42392131" w14:textId="77777777" w:rsidR="001632F2" w:rsidRPr="000A5C5D" w:rsidRDefault="001632F2" w:rsidP="00832ECA">
            <w:pPr>
              <w:kinsoku w:val="0"/>
              <w:overflowPunct w:val="0"/>
              <w:spacing w:before="60" w:after="60"/>
              <w:jc w:val="center"/>
              <w:textAlignment w:val="baseline"/>
              <w:rPr>
                <w:b/>
              </w:rPr>
            </w:pPr>
            <w:r w:rsidRPr="000A5C5D">
              <w:rPr>
                <w:b/>
              </w:rPr>
              <w:t>Remarks</w:t>
            </w:r>
          </w:p>
        </w:tc>
      </w:tr>
      <w:tr w:rsidR="001632F2" w:rsidRPr="00DB28C3" w14:paraId="7A8D9519" w14:textId="77777777" w:rsidTr="00832ECA">
        <w:trPr>
          <w:cantSplit/>
        </w:trPr>
        <w:tc>
          <w:tcPr>
            <w:tcW w:w="754" w:type="pct"/>
          </w:tcPr>
          <w:p w14:paraId="3D26FC0F" w14:textId="77777777" w:rsidR="001632F2" w:rsidRPr="000A5C5D" w:rsidRDefault="001632F2" w:rsidP="00832ECA">
            <w:pPr>
              <w:kinsoku w:val="0"/>
              <w:overflowPunct w:val="0"/>
              <w:spacing w:before="60" w:after="60" w:line="240" w:lineRule="exact"/>
              <w:ind w:left="57"/>
              <w:textAlignment w:val="baseline"/>
              <w:rPr>
                <w:b/>
              </w:rPr>
            </w:pPr>
            <w:r w:rsidRPr="000A5C5D">
              <w:rPr>
                <w:b/>
              </w:rPr>
              <w:t>Annex A</w:t>
            </w:r>
          </w:p>
        </w:tc>
        <w:tc>
          <w:tcPr>
            <w:tcW w:w="1200" w:type="pct"/>
            <w:gridSpan w:val="5"/>
            <w:vAlign w:val="center"/>
          </w:tcPr>
          <w:p w14:paraId="1BA09555" w14:textId="77777777" w:rsidR="001632F2" w:rsidRPr="000A5C5D" w:rsidRDefault="001632F2" w:rsidP="00832ECA">
            <w:pPr>
              <w:autoSpaceDE w:val="0"/>
              <w:autoSpaceDN w:val="0"/>
              <w:adjustRightInd w:val="0"/>
              <w:jc w:val="center"/>
            </w:pPr>
            <w:r w:rsidRPr="000A5C5D">
              <w:rPr>
                <w:b/>
                <w:bCs/>
                <w:color w:val="000000"/>
              </w:rPr>
              <w:t>Requirements for software-controlled components and measuring systems</w:t>
            </w:r>
          </w:p>
        </w:tc>
      </w:tr>
      <w:tr w:rsidR="001632F2" w:rsidRPr="000A5C5D" w14:paraId="0B68D485" w14:textId="77777777" w:rsidTr="00832ECA">
        <w:trPr>
          <w:cantSplit/>
        </w:trPr>
        <w:tc>
          <w:tcPr>
            <w:tcW w:w="754" w:type="pct"/>
          </w:tcPr>
          <w:p w14:paraId="249DDB4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A.1</w:t>
            </w:r>
          </w:p>
        </w:tc>
        <w:tc>
          <w:tcPr>
            <w:tcW w:w="1200" w:type="pct"/>
            <w:gridSpan w:val="5"/>
          </w:tcPr>
          <w:p w14:paraId="56F18ADB" w14:textId="77777777" w:rsidR="001632F2" w:rsidRPr="000A5C5D" w:rsidRDefault="001632F2" w:rsidP="00832ECA">
            <w:pPr>
              <w:kinsoku w:val="0"/>
              <w:overflowPunct w:val="0"/>
              <w:spacing w:before="60" w:after="60"/>
              <w:ind w:left="57" w:right="57"/>
              <w:textAlignment w:val="baseline"/>
              <w:rPr>
                <w:sz w:val="20"/>
                <w:szCs w:val="20"/>
              </w:rPr>
            </w:pPr>
            <w:r w:rsidRPr="000A5C5D">
              <w:rPr>
                <w:b/>
                <w:bCs/>
                <w:color w:val="000000" w:themeColor="text1"/>
                <w:sz w:val="20"/>
                <w:szCs w:val="20"/>
              </w:rPr>
              <w:t>General requirements</w:t>
            </w:r>
          </w:p>
        </w:tc>
      </w:tr>
      <w:tr w:rsidR="001632F2" w:rsidRPr="000A5C5D" w14:paraId="3C14B1DB" w14:textId="77777777" w:rsidTr="00832ECA">
        <w:trPr>
          <w:cantSplit/>
        </w:trPr>
        <w:tc>
          <w:tcPr>
            <w:tcW w:w="754" w:type="pct"/>
          </w:tcPr>
          <w:p w14:paraId="4FADA771"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A.1.1</w:t>
            </w:r>
          </w:p>
        </w:tc>
        <w:tc>
          <w:tcPr>
            <w:tcW w:w="1200" w:type="pct"/>
            <w:gridSpan w:val="5"/>
          </w:tcPr>
          <w:p w14:paraId="53FD6B92" w14:textId="77777777" w:rsidR="001632F2" w:rsidRPr="000A5C5D" w:rsidRDefault="001632F2" w:rsidP="00832ECA">
            <w:pPr>
              <w:kinsoku w:val="0"/>
              <w:overflowPunct w:val="0"/>
              <w:spacing w:before="60" w:after="60"/>
              <w:ind w:left="57" w:right="57"/>
              <w:textAlignment w:val="baseline"/>
              <w:rPr>
                <w:sz w:val="20"/>
                <w:szCs w:val="20"/>
              </w:rPr>
            </w:pPr>
            <w:r w:rsidRPr="000A5C5D">
              <w:rPr>
                <w:b/>
                <w:bCs/>
                <w:color w:val="000000" w:themeColor="text1"/>
                <w:sz w:val="20"/>
                <w:szCs w:val="20"/>
              </w:rPr>
              <w:t>Software identification</w:t>
            </w:r>
          </w:p>
        </w:tc>
      </w:tr>
      <w:tr w:rsidR="001632F2" w:rsidRPr="00DB28C3" w14:paraId="5AECFD32" w14:textId="77777777" w:rsidTr="00832ECA">
        <w:trPr>
          <w:cantSplit/>
        </w:trPr>
        <w:tc>
          <w:tcPr>
            <w:tcW w:w="754" w:type="pct"/>
          </w:tcPr>
          <w:p w14:paraId="00F7F508"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711" w:type="pct"/>
          </w:tcPr>
          <w:p w14:paraId="437FD88C"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Legally relevant software of a measuring system and/or its constituents shall be clearly identified with the software version. The identification may consist of more than one part but at least one part shall be dedicated to the legal purpose.</w:t>
            </w:r>
          </w:p>
          <w:p w14:paraId="1AA345E2" w14:textId="77777777" w:rsidR="001632F2" w:rsidRPr="000A5C5D" w:rsidRDefault="001632F2" w:rsidP="00832ECA">
            <w:pPr>
              <w:autoSpaceDE w:val="0"/>
              <w:autoSpaceDN w:val="0"/>
              <w:adjustRightInd w:val="0"/>
              <w:spacing w:after="60"/>
              <w:ind w:left="57" w:right="57"/>
              <w:rPr>
                <w:color w:val="000000"/>
                <w:sz w:val="20"/>
                <w:szCs w:val="20"/>
              </w:rPr>
            </w:pPr>
            <w:r w:rsidRPr="000A5C5D">
              <w:rPr>
                <w:color w:val="000000"/>
                <w:sz w:val="20"/>
                <w:szCs w:val="20"/>
              </w:rPr>
              <w:t>The identification shall be inextricably linked to the software itself and shall be presented or printed on command or displayed during operation or at start up for a measuring instrument that can be turned off and on again. If a sub-assembly/electronic device has neither a display nor a printer, the identification shall be sent via a communication interface in order to be displayed/printed on another sub-assembly/electronic device.</w:t>
            </w:r>
          </w:p>
          <w:p w14:paraId="04BCB7F0" w14:textId="77777777" w:rsidR="001632F2" w:rsidRPr="000A5C5D" w:rsidRDefault="001632F2" w:rsidP="00832ECA">
            <w:pPr>
              <w:autoSpaceDE w:val="0"/>
              <w:autoSpaceDN w:val="0"/>
              <w:adjustRightInd w:val="0"/>
              <w:spacing w:after="60"/>
              <w:ind w:left="57" w:right="57"/>
              <w:rPr>
                <w:color w:val="000000"/>
                <w:sz w:val="20"/>
                <w:szCs w:val="20"/>
              </w:rPr>
            </w:pPr>
            <w:r w:rsidRPr="000A5C5D">
              <w:rPr>
                <w:color w:val="000000"/>
                <w:sz w:val="20"/>
                <w:szCs w:val="20"/>
              </w:rPr>
              <w:t>As an exception, an imprint of the software identification on the instrument/electronic device shall be an acceptable solution if it satisfies all of the following conditions:</w:t>
            </w:r>
          </w:p>
          <w:p w14:paraId="56E91494" w14:textId="77777777" w:rsidR="001632F2" w:rsidRPr="000A5C5D" w:rsidRDefault="001632F2" w:rsidP="004307E6">
            <w:pPr>
              <w:numPr>
                <w:ilvl w:val="0"/>
                <w:numId w:val="36"/>
              </w:numPr>
              <w:autoSpaceDE w:val="0"/>
              <w:autoSpaceDN w:val="0"/>
              <w:adjustRightInd w:val="0"/>
              <w:spacing w:after="60"/>
              <w:ind w:right="57"/>
              <w:jc w:val="both"/>
              <w:rPr>
                <w:color w:val="000000"/>
                <w:sz w:val="20"/>
                <w:szCs w:val="20"/>
              </w:rPr>
            </w:pPr>
            <w:r w:rsidRPr="000A5C5D">
              <w:rPr>
                <w:color w:val="000000"/>
                <w:sz w:val="20"/>
                <w:szCs w:val="20"/>
              </w:rPr>
              <w:t>the user interface does not have any control capability to activate the indication of the software identification on the display, or the display does not technically allow the identification of the software to be shown (analog</w:t>
            </w:r>
            <w:r>
              <w:rPr>
                <w:color w:val="000000"/>
                <w:sz w:val="20"/>
                <w:szCs w:val="20"/>
              </w:rPr>
              <w:t>ue</w:t>
            </w:r>
            <w:r w:rsidRPr="000A5C5D">
              <w:rPr>
                <w:color w:val="000000"/>
                <w:sz w:val="20"/>
                <w:szCs w:val="20"/>
              </w:rPr>
              <w:t xml:space="preserve"> indicating device or electromechanical counter);</w:t>
            </w:r>
          </w:p>
          <w:p w14:paraId="46C759EA" w14:textId="77777777" w:rsidR="001632F2" w:rsidRPr="000A5C5D" w:rsidRDefault="001632F2" w:rsidP="004307E6">
            <w:pPr>
              <w:numPr>
                <w:ilvl w:val="0"/>
                <w:numId w:val="36"/>
              </w:numPr>
              <w:autoSpaceDE w:val="0"/>
              <w:autoSpaceDN w:val="0"/>
              <w:adjustRightInd w:val="0"/>
              <w:spacing w:after="60"/>
              <w:ind w:right="57"/>
              <w:jc w:val="both"/>
              <w:rPr>
                <w:color w:val="000000"/>
                <w:sz w:val="20"/>
                <w:szCs w:val="20"/>
              </w:rPr>
            </w:pPr>
            <w:r w:rsidRPr="000A5C5D">
              <w:rPr>
                <w:color w:val="000000"/>
                <w:sz w:val="20"/>
                <w:szCs w:val="20"/>
              </w:rPr>
              <w:t>the instrument/electronic device does not have an interface to communicate the software identification; and</w:t>
            </w:r>
          </w:p>
          <w:p w14:paraId="68D15247" w14:textId="77777777" w:rsidR="001632F2" w:rsidRPr="000A5C5D" w:rsidRDefault="001632F2" w:rsidP="004307E6">
            <w:pPr>
              <w:numPr>
                <w:ilvl w:val="0"/>
                <w:numId w:val="36"/>
              </w:numPr>
              <w:autoSpaceDE w:val="0"/>
              <w:autoSpaceDN w:val="0"/>
              <w:adjustRightInd w:val="0"/>
              <w:spacing w:after="60"/>
              <w:ind w:right="57"/>
              <w:jc w:val="both"/>
              <w:rPr>
                <w:color w:val="000000"/>
                <w:sz w:val="20"/>
                <w:szCs w:val="20"/>
              </w:rPr>
            </w:pPr>
            <w:r w:rsidRPr="000A5C5D">
              <w:rPr>
                <w:color w:val="000000"/>
                <w:sz w:val="20"/>
                <w:szCs w:val="20"/>
              </w:rPr>
              <w:t>after production of the instrument/electronic device, a change of the software is not possible, or only possible if the hardware or a hardware component is also changed.</w:t>
            </w:r>
          </w:p>
          <w:p w14:paraId="414E59B1"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sz w:val="20"/>
                <w:szCs w:val="20"/>
              </w:rPr>
              <w:t>The manufacturer of the hardware or the concerned hardware component is responsible for ensuring that the software identification is correctly marked on the concerned instrument/electronic device.</w:t>
            </w:r>
          </w:p>
          <w:p w14:paraId="75D3A45A" w14:textId="77777777" w:rsidR="001632F2" w:rsidRPr="000A5C5D" w:rsidRDefault="001632F2" w:rsidP="00832ECA">
            <w:pPr>
              <w:kinsoku w:val="0"/>
              <w:overflowPunct w:val="0"/>
              <w:spacing w:after="60"/>
              <w:ind w:left="57" w:right="57"/>
              <w:textAlignment w:val="baseline"/>
              <w:rPr>
                <w:color w:val="000000" w:themeColor="text1"/>
                <w:sz w:val="20"/>
                <w:szCs w:val="20"/>
              </w:rPr>
            </w:pPr>
            <w:r w:rsidRPr="000A5C5D">
              <w:rPr>
                <w:color w:val="000000" w:themeColor="text1"/>
                <w:sz w:val="20"/>
                <w:szCs w:val="20"/>
              </w:rPr>
              <w:t>The software identification and the means of identification shall be stated in the type evaluation certificate.</w:t>
            </w:r>
          </w:p>
          <w:p w14:paraId="535514B8" w14:textId="77777777" w:rsidR="001632F2" w:rsidRPr="000A5C5D" w:rsidRDefault="001632F2" w:rsidP="00832ECA">
            <w:pPr>
              <w:kinsoku w:val="0"/>
              <w:overflowPunct w:val="0"/>
              <w:spacing w:after="60"/>
              <w:ind w:left="57" w:right="57"/>
              <w:textAlignment w:val="baseline"/>
              <w:rPr>
                <w:b/>
                <w:bCs/>
                <w:color w:val="000000" w:themeColor="text1"/>
                <w:sz w:val="20"/>
                <w:szCs w:val="20"/>
              </w:rPr>
            </w:pPr>
            <w:r w:rsidRPr="000A5C5D">
              <w:rPr>
                <w:i/>
                <w:iCs/>
                <w:color w:val="000000"/>
                <w:sz w:val="20"/>
                <w:szCs w:val="20"/>
              </w:rPr>
              <w:t>Note:</w:t>
            </w:r>
            <w:r w:rsidRPr="000A5C5D">
              <w:rPr>
                <w:i/>
                <w:iCs/>
                <w:color w:val="000000"/>
                <w:sz w:val="20"/>
                <w:szCs w:val="20"/>
              </w:rPr>
              <w:tab/>
            </w:r>
            <w:r w:rsidRPr="000A5C5D">
              <w:rPr>
                <w:color w:val="000000"/>
                <w:sz w:val="20"/>
                <w:szCs w:val="20"/>
              </w:rPr>
              <w:t>Each measuring instrument in use shall conform to the approved type. The software identification enables surveillance personnel and persons affected by the measurement to determine whether the instrument under consideration conforms to the approved type.</w:t>
            </w:r>
          </w:p>
        </w:tc>
        <w:tc>
          <w:tcPr>
            <w:tcW w:w="211" w:type="pct"/>
          </w:tcPr>
          <w:p w14:paraId="0208B2C9"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2BF77A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65D0E3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5AF743B2"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81FE276" w14:textId="77777777" w:rsidTr="00832ECA">
        <w:trPr>
          <w:cantSplit/>
        </w:trPr>
        <w:tc>
          <w:tcPr>
            <w:tcW w:w="754" w:type="pct"/>
          </w:tcPr>
          <w:p w14:paraId="50BA58D4"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A.1.2</w:t>
            </w:r>
          </w:p>
        </w:tc>
        <w:tc>
          <w:tcPr>
            <w:tcW w:w="2711" w:type="pct"/>
          </w:tcPr>
          <w:p w14:paraId="17EEABE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bCs/>
                <w:color w:val="000000" w:themeColor="text1"/>
                <w:sz w:val="20"/>
                <w:szCs w:val="20"/>
              </w:rPr>
              <w:t>Correctness of algorithms and functions</w:t>
            </w:r>
          </w:p>
        </w:tc>
        <w:tc>
          <w:tcPr>
            <w:tcW w:w="211" w:type="pct"/>
          </w:tcPr>
          <w:p w14:paraId="3A45DCE4"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537E91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CF64ED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403BFB2E"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612A9839" w14:textId="77777777" w:rsidTr="00832ECA">
        <w:trPr>
          <w:cantSplit/>
        </w:trPr>
        <w:tc>
          <w:tcPr>
            <w:tcW w:w="754" w:type="pct"/>
          </w:tcPr>
          <w:p w14:paraId="5A3F9F0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711" w:type="pct"/>
          </w:tcPr>
          <w:p w14:paraId="55C4F1C3" w14:textId="77777777" w:rsidR="001632F2" w:rsidRPr="000A5C5D" w:rsidRDefault="001632F2" w:rsidP="00832ECA">
            <w:pPr>
              <w:autoSpaceDE w:val="0"/>
              <w:autoSpaceDN w:val="0"/>
              <w:adjustRightInd w:val="0"/>
              <w:ind w:left="57" w:right="57"/>
              <w:rPr>
                <w:color w:val="000000" w:themeColor="text1"/>
                <w:sz w:val="20"/>
                <w:szCs w:val="20"/>
              </w:rPr>
            </w:pPr>
            <w:r w:rsidRPr="000A5C5D">
              <w:rPr>
                <w:color w:val="000000" w:themeColor="text1"/>
                <w:sz w:val="20"/>
                <w:szCs w:val="20"/>
              </w:rPr>
              <w:t>The algorithms and functions of the measuring system and/or its constituents shall be appropriate and functionally correct.</w:t>
            </w:r>
          </w:p>
          <w:p w14:paraId="7F7BA957"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sz w:val="20"/>
                <w:szCs w:val="20"/>
              </w:rPr>
              <w:t>It shall be possible to examine algorithms and functions either by functional testing of software functions (VFTSw) or documentary analysis (AD), of the complete measuring system or with simulated test inputs.</w:t>
            </w:r>
          </w:p>
        </w:tc>
        <w:tc>
          <w:tcPr>
            <w:tcW w:w="211" w:type="pct"/>
          </w:tcPr>
          <w:p w14:paraId="461C7733"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D15BE76"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6389406"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53939E3E" w14:textId="77777777" w:rsidR="001632F2" w:rsidRPr="000A5C5D" w:rsidRDefault="001632F2" w:rsidP="00832ECA">
            <w:pPr>
              <w:kinsoku w:val="0"/>
              <w:overflowPunct w:val="0"/>
              <w:spacing w:before="60" w:after="60"/>
              <w:ind w:left="57" w:right="57"/>
              <w:textAlignment w:val="baseline"/>
              <w:rPr>
                <w:sz w:val="19"/>
                <w:szCs w:val="24"/>
              </w:rPr>
            </w:pPr>
          </w:p>
        </w:tc>
      </w:tr>
    </w:tbl>
    <w:p w14:paraId="3A1EAB88" w14:textId="77777777" w:rsidR="001632F2" w:rsidRPr="00984B04" w:rsidRDefault="001632F2" w:rsidP="001632F2">
      <w:pPr>
        <w:rPr>
          <w:lang w:val="en-US"/>
        </w:rPr>
      </w:pPr>
      <w:r w:rsidRPr="00984B04">
        <w:rPr>
          <w:lang w:val="en-US"/>
        </w:rP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8"/>
        <w:gridCol w:w="4538"/>
        <w:gridCol w:w="363"/>
        <w:gridCol w:w="363"/>
        <w:gridCol w:w="363"/>
        <w:gridCol w:w="2177"/>
      </w:tblGrid>
      <w:tr w:rsidR="001632F2" w:rsidRPr="000A5C5D" w14:paraId="67015182" w14:textId="77777777" w:rsidTr="00832ECA">
        <w:trPr>
          <w:cantSplit/>
          <w:trHeight w:val="546"/>
          <w:tblHeader/>
        </w:trPr>
        <w:tc>
          <w:tcPr>
            <w:tcW w:w="699" w:type="pct"/>
            <w:vAlign w:val="center"/>
          </w:tcPr>
          <w:p w14:paraId="45A75EAB" w14:textId="77777777" w:rsidR="001632F2" w:rsidRPr="000A5C5D" w:rsidRDefault="001632F2" w:rsidP="00832ECA">
            <w:pPr>
              <w:kinsoku w:val="0"/>
              <w:overflowPunct w:val="0"/>
              <w:spacing w:before="60" w:after="60"/>
              <w:ind w:left="57" w:right="57"/>
              <w:jc w:val="center"/>
              <w:textAlignment w:val="baseline"/>
              <w:rPr>
                <w:b/>
                <w:color w:val="000000" w:themeColor="text1"/>
                <w:sz w:val="20"/>
                <w:szCs w:val="20"/>
              </w:rPr>
            </w:pPr>
            <w:r w:rsidRPr="000A5C5D">
              <w:rPr>
                <w:b/>
                <w:bCs/>
              </w:rPr>
              <w:t>§ (R 117-1)</w:t>
            </w:r>
          </w:p>
        </w:tc>
        <w:tc>
          <w:tcPr>
            <w:tcW w:w="2501" w:type="pct"/>
            <w:vAlign w:val="center"/>
          </w:tcPr>
          <w:p w14:paraId="40E78CEE" w14:textId="77777777" w:rsidR="001632F2" w:rsidRPr="000A5C5D" w:rsidRDefault="001632F2" w:rsidP="00832ECA">
            <w:pPr>
              <w:kinsoku w:val="0"/>
              <w:overflowPunct w:val="0"/>
              <w:spacing w:before="60" w:after="60"/>
              <w:ind w:left="57" w:right="57"/>
              <w:jc w:val="center"/>
              <w:textAlignment w:val="baseline"/>
              <w:rPr>
                <w:b/>
                <w:bCs/>
                <w:color w:val="000000" w:themeColor="text1"/>
                <w:sz w:val="24"/>
                <w:szCs w:val="24"/>
              </w:rPr>
            </w:pPr>
            <w:r w:rsidRPr="000A5C5D">
              <w:rPr>
                <w:b/>
                <w:bCs/>
              </w:rPr>
              <w:t>Requirement</w:t>
            </w:r>
          </w:p>
        </w:tc>
        <w:tc>
          <w:tcPr>
            <w:tcW w:w="200" w:type="pct"/>
            <w:textDirection w:val="btLr"/>
            <w:vAlign w:val="center"/>
          </w:tcPr>
          <w:p w14:paraId="0E1652E4"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bCs/>
                <w:sz w:val="20"/>
                <w:szCs w:val="20"/>
              </w:rPr>
              <w:t>Pass</w:t>
            </w:r>
          </w:p>
        </w:tc>
        <w:tc>
          <w:tcPr>
            <w:tcW w:w="200" w:type="pct"/>
            <w:textDirection w:val="btLr"/>
            <w:vAlign w:val="center"/>
          </w:tcPr>
          <w:p w14:paraId="0976B2CC"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bCs/>
                <w:sz w:val="20"/>
                <w:szCs w:val="20"/>
              </w:rPr>
              <w:t>Fail</w:t>
            </w:r>
          </w:p>
        </w:tc>
        <w:tc>
          <w:tcPr>
            <w:tcW w:w="200" w:type="pct"/>
            <w:textDirection w:val="btLr"/>
            <w:vAlign w:val="center"/>
          </w:tcPr>
          <w:p w14:paraId="29B5F7E7"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sz w:val="20"/>
                <w:szCs w:val="20"/>
              </w:rPr>
              <w:t>N/A</w:t>
            </w:r>
          </w:p>
        </w:tc>
        <w:tc>
          <w:tcPr>
            <w:tcW w:w="1200" w:type="pct"/>
            <w:vAlign w:val="center"/>
          </w:tcPr>
          <w:p w14:paraId="44F430CF" w14:textId="77777777" w:rsidR="001632F2" w:rsidRPr="000A5C5D" w:rsidRDefault="001632F2" w:rsidP="00832ECA">
            <w:pPr>
              <w:kinsoku w:val="0"/>
              <w:overflowPunct w:val="0"/>
              <w:spacing w:before="60" w:after="60"/>
              <w:ind w:left="57" w:right="57"/>
              <w:jc w:val="center"/>
              <w:textAlignment w:val="baseline"/>
              <w:rPr>
                <w:sz w:val="19"/>
                <w:szCs w:val="24"/>
              </w:rPr>
            </w:pPr>
            <w:r w:rsidRPr="000A5C5D">
              <w:rPr>
                <w:b/>
              </w:rPr>
              <w:t>Remarks</w:t>
            </w:r>
          </w:p>
        </w:tc>
      </w:tr>
      <w:tr w:rsidR="001632F2" w:rsidRPr="000A5C5D" w14:paraId="0077E990" w14:textId="77777777" w:rsidTr="00832ECA">
        <w:trPr>
          <w:cantSplit/>
        </w:trPr>
        <w:tc>
          <w:tcPr>
            <w:tcW w:w="699" w:type="pct"/>
          </w:tcPr>
          <w:p w14:paraId="38A0E00A"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A.1.3</w:t>
            </w:r>
          </w:p>
        </w:tc>
        <w:tc>
          <w:tcPr>
            <w:tcW w:w="2501" w:type="pct"/>
          </w:tcPr>
          <w:p w14:paraId="0EBFA41F"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bCs/>
                <w:color w:val="000000" w:themeColor="text1"/>
                <w:sz w:val="24"/>
                <w:szCs w:val="24"/>
              </w:rPr>
              <w:t xml:space="preserve">Software securing and protection </w:t>
            </w:r>
          </w:p>
        </w:tc>
        <w:tc>
          <w:tcPr>
            <w:tcW w:w="200" w:type="pct"/>
          </w:tcPr>
          <w:p w14:paraId="6907ED7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Align w:val="center"/>
          </w:tcPr>
          <w:p w14:paraId="702E9F09"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Align w:val="center"/>
          </w:tcPr>
          <w:p w14:paraId="4798192D"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vAlign w:val="center"/>
          </w:tcPr>
          <w:p w14:paraId="310AA565"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265E9841" w14:textId="77777777" w:rsidTr="00832ECA">
        <w:trPr>
          <w:cantSplit/>
        </w:trPr>
        <w:tc>
          <w:tcPr>
            <w:tcW w:w="699" w:type="pct"/>
          </w:tcPr>
          <w:p w14:paraId="1347F2E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A.1.3.1</w:t>
            </w:r>
          </w:p>
        </w:tc>
        <w:tc>
          <w:tcPr>
            <w:tcW w:w="2501" w:type="pct"/>
          </w:tcPr>
          <w:p w14:paraId="4A3F887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The legally relevant software shall be secured against unauthori</w:t>
            </w:r>
            <w:r>
              <w:rPr>
                <w:color w:val="000000" w:themeColor="text1"/>
                <w:sz w:val="20"/>
                <w:szCs w:val="20"/>
              </w:rPr>
              <w:t>s</w:t>
            </w:r>
            <w:r w:rsidRPr="000A5C5D">
              <w:rPr>
                <w:color w:val="000000" w:themeColor="text1"/>
                <w:sz w:val="20"/>
                <w:szCs w:val="20"/>
              </w:rPr>
              <w:t>ed modification, loading, or changes by swapping the memory device. In addition to mechanical sealing, technical means may be necessary to protect measuring systems equipped with an operating system or an option to load software.</w:t>
            </w:r>
          </w:p>
        </w:tc>
        <w:tc>
          <w:tcPr>
            <w:tcW w:w="200" w:type="pct"/>
          </w:tcPr>
          <w:p w14:paraId="02629004"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A3B985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B50D00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66495569"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1DE0E7B3" w14:textId="77777777" w:rsidTr="00832ECA">
        <w:trPr>
          <w:cantSplit/>
        </w:trPr>
        <w:tc>
          <w:tcPr>
            <w:tcW w:w="699" w:type="pct"/>
          </w:tcPr>
          <w:p w14:paraId="1603B9CD"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A.1.3.2</w:t>
            </w:r>
          </w:p>
        </w:tc>
        <w:tc>
          <w:tcPr>
            <w:tcW w:w="2501" w:type="pct"/>
          </w:tcPr>
          <w:p w14:paraId="27FBAC30"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Only clearly documented functions (see A.3) are allowed to be activated by the user interface, which shall be reali</w:t>
            </w:r>
            <w:r>
              <w:rPr>
                <w:color w:val="000000" w:themeColor="text1"/>
                <w:sz w:val="20"/>
                <w:szCs w:val="20"/>
              </w:rPr>
              <w:t>s</w:t>
            </w:r>
            <w:r w:rsidRPr="000A5C5D">
              <w:rPr>
                <w:color w:val="000000" w:themeColor="text1"/>
                <w:sz w:val="20"/>
                <w:szCs w:val="20"/>
              </w:rPr>
              <w:t>ed in such a way that it does not facilitate fraudulent use.</w:t>
            </w:r>
          </w:p>
        </w:tc>
        <w:tc>
          <w:tcPr>
            <w:tcW w:w="200" w:type="pct"/>
          </w:tcPr>
          <w:p w14:paraId="7D09888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1C85E43"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ED536D6"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44A58B61"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6EBE8E47" w14:textId="77777777" w:rsidTr="00832ECA">
        <w:trPr>
          <w:cantSplit/>
        </w:trPr>
        <w:tc>
          <w:tcPr>
            <w:tcW w:w="699" w:type="pct"/>
          </w:tcPr>
          <w:p w14:paraId="5825813D"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A.1.3.3</w:t>
            </w:r>
          </w:p>
        </w:tc>
        <w:tc>
          <w:tcPr>
            <w:tcW w:w="2501" w:type="pct"/>
          </w:tcPr>
          <w:p w14:paraId="31DBD861"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Parameters that fix the legally relevant characteristics of the measuring system shall be protected against unauthori</w:t>
            </w:r>
            <w:r>
              <w:rPr>
                <w:color w:val="000000" w:themeColor="text1"/>
                <w:sz w:val="20"/>
                <w:szCs w:val="20"/>
              </w:rPr>
              <w:t>s</w:t>
            </w:r>
            <w:r w:rsidRPr="000A5C5D">
              <w:rPr>
                <w:color w:val="000000" w:themeColor="text1"/>
                <w:sz w:val="20"/>
                <w:szCs w:val="20"/>
              </w:rPr>
              <w:t>ed modification. For the purpose of verification it shall be possible to display or print the current parameter settings.</w:t>
            </w:r>
          </w:p>
        </w:tc>
        <w:tc>
          <w:tcPr>
            <w:tcW w:w="200" w:type="pct"/>
          </w:tcPr>
          <w:p w14:paraId="5A08C532"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D8205B4"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0218B8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41F1A7C8"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0D4E7E6A" w14:textId="77777777" w:rsidTr="00832ECA">
        <w:trPr>
          <w:cantSplit/>
        </w:trPr>
        <w:tc>
          <w:tcPr>
            <w:tcW w:w="699" w:type="pct"/>
          </w:tcPr>
          <w:p w14:paraId="1F6525D8" w14:textId="77777777" w:rsidR="001632F2" w:rsidRPr="00EA1BC7" w:rsidRDefault="001632F2" w:rsidP="00832ECA">
            <w:pPr>
              <w:kinsoku w:val="0"/>
              <w:overflowPunct w:val="0"/>
              <w:spacing w:before="60" w:after="60"/>
              <w:ind w:left="57" w:right="57"/>
              <w:textAlignment w:val="baseline"/>
              <w:rPr>
                <w:sz w:val="20"/>
                <w:szCs w:val="20"/>
              </w:rPr>
            </w:pPr>
            <w:r w:rsidRPr="00EA1BC7">
              <w:rPr>
                <w:sz w:val="20"/>
                <w:szCs w:val="20"/>
              </w:rPr>
              <w:t>A.1.3.4</w:t>
            </w:r>
          </w:p>
        </w:tc>
        <w:tc>
          <w:tcPr>
            <w:tcW w:w="2501" w:type="pct"/>
          </w:tcPr>
          <w:p w14:paraId="06698040" w14:textId="77777777" w:rsidR="001632F2" w:rsidRPr="00EA1BC7" w:rsidRDefault="001632F2" w:rsidP="00832ECA">
            <w:pPr>
              <w:autoSpaceDE w:val="0"/>
              <w:autoSpaceDN w:val="0"/>
              <w:adjustRightInd w:val="0"/>
              <w:spacing w:after="60"/>
              <w:ind w:left="57" w:right="57"/>
              <w:rPr>
                <w:sz w:val="20"/>
                <w:szCs w:val="20"/>
              </w:rPr>
            </w:pPr>
            <w:r w:rsidRPr="00EA1BC7">
              <w:rPr>
                <w:sz w:val="20"/>
                <w:szCs w:val="20"/>
              </w:rPr>
              <w:t>Software protection comprises appropriate sealing by mechanical, electronic and/or cryptographic means, making an unauthorised intervention impossible or evident.</w:t>
            </w:r>
          </w:p>
        </w:tc>
        <w:tc>
          <w:tcPr>
            <w:tcW w:w="200" w:type="pct"/>
          </w:tcPr>
          <w:p w14:paraId="1869D43F"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F0022D2"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3344930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68C94AFB"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67646586" w14:textId="77777777" w:rsidTr="00832ECA">
        <w:trPr>
          <w:cantSplit/>
          <w:trHeight w:val="287"/>
        </w:trPr>
        <w:tc>
          <w:tcPr>
            <w:tcW w:w="699" w:type="pct"/>
          </w:tcPr>
          <w:p w14:paraId="17546C52" w14:textId="77777777" w:rsidR="001632F2" w:rsidRPr="008E16E8" w:rsidRDefault="001632F2" w:rsidP="00832ECA">
            <w:pPr>
              <w:kinsoku w:val="0"/>
              <w:overflowPunct w:val="0"/>
              <w:spacing w:before="60" w:after="60"/>
              <w:ind w:left="57" w:right="57"/>
              <w:textAlignment w:val="baseline"/>
              <w:rPr>
                <w:b/>
                <w:color w:val="000000" w:themeColor="text1"/>
                <w:sz w:val="20"/>
                <w:szCs w:val="20"/>
              </w:rPr>
            </w:pPr>
            <w:r w:rsidRPr="008E16E8">
              <w:rPr>
                <w:b/>
                <w:color w:val="000000" w:themeColor="text1"/>
                <w:sz w:val="20"/>
                <w:szCs w:val="20"/>
              </w:rPr>
              <w:t>A.1.4</w:t>
            </w:r>
          </w:p>
        </w:tc>
        <w:tc>
          <w:tcPr>
            <w:tcW w:w="2501" w:type="pct"/>
          </w:tcPr>
          <w:p w14:paraId="1CCC4807" w14:textId="77777777" w:rsidR="001632F2" w:rsidRPr="0090654E" w:rsidDel="00257236" w:rsidRDefault="001632F2" w:rsidP="00832ECA">
            <w:pPr>
              <w:autoSpaceDE w:val="0"/>
              <w:autoSpaceDN w:val="0"/>
              <w:adjustRightInd w:val="0"/>
              <w:spacing w:before="60" w:after="60"/>
              <w:ind w:left="57" w:right="57"/>
              <w:rPr>
                <w:sz w:val="20"/>
                <w:szCs w:val="20"/>
              </w:rPr>
            </w:pPr>
            <w:r w:rsidRPr="008E16E8">
              <w:rPr>
                <w:b/>
                <w:sz w:val="20"/>
                <w:szCs w:val="20"/>
              </w:rPr>
              <w:t>Prevention of misuse</w:t>
            </w:r>
          </w:p>
        </w:tc>
        <w:tc>
          <w:tcPr>
            <w:tcW w:w="200" w:type="pct"/>
            <w:vMerge w:val="restart"/>
          </w:tcPr>
          <w:p w14:paraId="63F3FDE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val="restart"/>
          </w:tcPr>
          <w:p w14:paraId="226033B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val="restart"/>
          </w:tcPr>
          <w:p w14:paraId="5FAD31DF"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vMerge w:val="restart"/>
          </w:tcPr>
          <w:p w14:paraId="125F26E9"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0BA72BB8" w14:textId="77777777" w:rsidTr="00832ECA">
        <w:trPr>
          <w:cantSplit/>
          <w:trHeight w:val="803"/>
        </w:trPr>
        <w:tc>
          <w:tcPr>
            <w:tcW w:w="699" w:type="pct"/>
          </w:tcPr>
          <w:p w14:paraId="1197BE51" w14:textId="77777777" w:rsidR="001632F2" w:rsidRPr="008E16E8" w:rsidRDefault="001632F2" w:rsidP="00832ECA">
            <w:pPr>
              <w:kinsoku w:val="0"/>
              <w:overflowPunct w:val="0"/>
              <w:spacing w:before="60" w:after="60"/>
              <w:ind w:left="57" w:right="57"/>
              <w:textAlignment w:val="baseline"/>
              <w:rPr>
                <w:b/>
                <w:color w:val="000000" w:themeColor="text1"/>
                <w:sz w:val="20"/>
                <w:szCs w:val="20"/>
              </w:rPr>
            </w:pPr>
          </w:p>
        </w:tc>
        <w:tc>
          <w:tcPr>
            <w:tcW w:w="2501" w:type="pct"/>
          </w:tcPr>
          <w:p w14:paraId="056CEDD7" w14:textId="77777777" w:rsidR="001632F2" w:rsidRPr="008E16E8" w:rsidRDefault="001632F2" w:rsidP="00832ECA">
            <w:pPr>
              <w:autoSpaceDE w:val="0"/>
              <w:autoSpaceDN w:val="0"/>
              <w:adjustRightInd w:val="0"/>
              <w:spacing w:after="60"/>
              <w:ind w:left="57" w:right="57"/>
              <w:rPr>
                <w:b/>
                <w:sz w:val="20"/>
                <w:szCs w:val="20"/>
              </w:rPr>
            </w:pPr>
            <w:r w:rsidRPr="0090654E">
              <w:rPr>
                <w:sz w:val="20"/>
                <w:szCs w:val="20"/>
              </w:rPr>
              <w:t>A measuring instrument shall be constructed in such a way that possibilities for unintentional, accidental, or intentional misuse are minimal. The presentation of the measurement results should be unambiguous for all parties affected (stakeholders).</w:t>
            </w:r>
          </w:p>
        </w:tc>
        <w:tc>
          <w:tcPr>
            <w:tcW w:w="200" w:type="pct"/>
            <w:vMerge/>
          </w:tcPr>
          <w:p w14:paraId="3EECFE5D"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tcPr>
          <w:p w14:paraId="24E70489"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tcPr>
          <w:p w14:paraId="4DA5D1F0"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vMerge/>
          </w:tcPr>
          <w:p w14:paraId="6D73B9AE"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08E1E8D" w14:textId="77777777" w:rsidTr="00832ECA">
        <w:trPr>
          <w:cantSplit/>
          <w:trHeight w:val="194"/>
        </w:trPr>
        <w:tc>
          <w:tcPr>
            <w:tcW w:w="699" w:type="pct"/>
          </w:tcPr>
          <w:p w14:paraId="2744EDB7" w14:textId="77777777" w:rsidR="001632F2" w:rsidRPr="008E16E8" w:rsidRDefault="001632F2" w:rsidP="00832ECA">
            <w:pPr>
              <w:kinsoku w:val="0"/>
              <w:overflowPunct w:val="0"/>
              <w:spacing w:before="60" w:after="60"/>
              <w:ind w:left="57" w:right="57"/>
              <w:textAlignment w:val="baseline"/>
              <w:rPr>
                <w:b/>
                <w:color w:val="000000" w:themeColor="text1"/>
                <w:sz w:val="20"/>
                <w:szCs w:val="20"/>
              </w:rPr>
            </w:pPr>
            <w:r w:rsidRPr="008E16E8">
              <w:rPr>
                <w:b/>
                <w:color w:val="000000" w:themeColor="text1"/>
                <w:sz w:val="20"/>
                <w:szCs w:val="20"/>
              </w:rPr>
              <w:t>A.1.5</w:t>
            </w:r>
          </w:p>
        </w:tc>
        <w:tc>
          <w:tcPr>
            <w:tcW w:w="2501" w:type="pct"/>
          </w:tcPr>
          <w:p w14:paraId="1A603DFB" w14:textId="77777777" w:rsidR="001632F2" w:rsidRPr="000A5C5D" w:rsidRDefault="001632F2" w:rsidP="00832ECA">
            <w:pPr>
              <w:autoSpaceDE w:val="0"/>
              <w:autoSpaceDN w:val="0"/>
              <w:adjustRightInd w:val="0"/>
              <w:spacing w:before="60" w:after="60"/>
              <w:ind w:left="57" w:right="57"/>
              <w:rPr>
                <w:color w:val="000000" w:themeColor="text1"/>
                <w:sz w:val="20"/>
                <w:szCs w:val="20"/>
              </w:rPr>
            </w:pPr>
            <w:r w:rsidRPr="008E16E8">
              <w:rPr>
                <w:b/>
                <w:color w:val="000000" w:themeColor="text1"/>
                <w:sz w:val="20"/>
                <w:szCs w:val="20"/>
              </w:rPr>
              <w:t>Support of fault detection</w:t>
            </w:r>
          </w:p>
        </w:tc>
        <w:tc>
          <w:tcPr>
            <w:tcW w:w="200" w:type="pct"/>
            <w:vMerge w:val="restart"/>
          </w:tcPr>
          <w:p w14:paraId="79367802"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val="restart"/>
          </w:tcPr>
          <w:p w14:paraId="39A6DCE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val="restart"/>
          </w:tcPr>
          <w:p w14:paraId="5175BDF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vMerge w:val="restart"/>
          </w:tcPr>
          <w:p w14:paraId="2D05BF71"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428F39C8" w14:textId="77777777" w:rsidTr="00832ECA">
        <w:trPr>
          <w:cantSplit/>
          <w:trHeight w:val="1607"/>
        </w:trPr>
        <w:tc>
          <w:tcPr>
            <w:tcW w:w="699" w:type="pct"/>
          </w:tcPr>
          <w:p w14:paraId="7736F284" w14:textId="77777777" w:rsidR="001632F2" w:rsidRPr="008E16E8" w:rsidRDefault="001632F2" w:rsidP="00832ECA">
            <w:pPr>
              <w:kinsoku w:val="0"/>
              <w:overflowPunct w:val="0"/>
              <w:spacing w:before="60" w:after="60"/>
              <w:ind w:left="57" w:right="57"/>
              <w:textAlignment w:val="baseline"/>
              <w:rPr>
                <w:b/>
                <w:color w:val="000000" w:themeColor="text1"/>
                <w:sz w:val="20"/>
                <w:szCs w:val="20"/>
              </w:rPr>
            </w:pPr>
          </w:p>
        </w:tc>
        <w:tc>
          <w:tcPr>
            <w:tcW w:w="2501" w:type="pct"/>
          </w:tcPr>
          <w:p w14:paraId="1202B65B" w14:textId="77777777" w:rsidR="001632F2" w:rsidRPr="000A5C5D" w:rsidRDefault="001632F2" w:rsidP="00832ECA">
            <w:pPr>
              <w:autoSpaceDE w:val="0"/>
              <w:autoSpaceDN w:val="0"/>
              <w:adjustRightInd w:val="0"/>
              <w:spacing w:after="60"/>
              <w:ind w:left="57" w:right="57"/>
              <w:rPr>
                <w:color w:val="000000"/>
                <w:sz w:val="20"/>
                <w:szCs w:val="20"/>
              </w:rPr>
            </w:pPr>
            <w:r w:rsidRPr="000A5C5D">
              <w:rPr>
                <w:color w:val="000000"/>
                <w:sz w:val="20"/>
                <w:szCs w:val="20"/>
              </w:rPr>
              <w:t>Software may be involved in the checking facilities used for the detection of faults and to act upon significant faults or to prevent these significant faults from occurring. In such a case, this detecting software is considered legally relevant.</w:t>
            </w:r>
          </w:p>
          <w:p w14:paraId="0D1A730A" w14:textId="77777777" w:rsidR="001632F2" w:rsidRPr="008E16E8" w:rsidRDefault="001632F2" w:rsidP="00832ECA">
            <w:pPr>
              <w:autoSpaceDE w:val="0"/>
              <w:autoSpaceDN w:val="0"/>
              <w:adjustRightInd w:val="0"/>
              <w:spacing w:after="60"/>
              <w:ind w:left="57" w:right="57"/>
              <w:rPr>
                <w:color w:val="000000" w:themeColor="text1"/>
                <w:sz w:val="20"/>
                <w:szCs w:val="20"/>
              </w:rPr>
            </w:pPr>
            <w:r w:rsidRPr="000A5C5D">
              <w:rPr>
                <w:color w:val="000000"/>
                <w:sz w:val="20"/>
                <w:szCs w:val="20"/>
              </w:rPr>
              <w:t>The documentation to be submitted for type evaluation shall contain a list of parameters and their valid and controlled ranges which may generate faults and which will be detected by the software including the expected reaction and, if necessary for understanding the detection algorithm, its description.</w:t>
            </w:r>
          </w:p>
        </w:tc>
        <w:tc>
          <w:tcPr>
            <w:tcW w:w="200" w:type="pct"/>
            <w:vMerge/>
          </w:tcPr>
          <w:p w14:paraId="4ABC000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tcPr>
          <w:p w14:paraId="2959EBA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Merge/>
          </w:tcPr>
          <w:p w14:paraId="79B1463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vMerge/>
          </w:tcPr>
          <w:p w14:paraId="20DFBE2B" w14:textId="77777777" w:rsidR="001632F2" w:rsidRPr="000A5C5D" w:rsidRDefault="001632F2" w:rsidP="00832ECA">
            <w:pPr>
              <w:kinsoku w:val="0"/>
              <w:overflowPunct w:val="0"/>
              <w:spacing w:before="60" w:after="60"/>
              <w:ind w:left="57" w:right="57"/>
              <w:textAlignment w:val="baseline"/>
              <w:rPr>
                <w:sz w:val="19"/>
                <w:szCs w:val="24"/>
              </w:rPr>
            </w:pPr>
          </w:p>
        </w:tc>
      </w:tr>
    </w:tbl>
    <w:p w14:paraId="0BA89669" w14:textId="77777777" w:rsidR="001632F2" w:rsidRDefault="001632F2" w:rsidP="001632F2">
      <w:pPr>
        <w:rPr>
          <w:lang w:val="en-US"/>
        </w:rPr>
      </w:pPr>
      <w:r w:rsidRPr="00984B04">
        <w:rPr>
          <w:lang w:val="en-US"/>
        </w:rPr>
        <w:br w:type="page"/>
      </w:r>
    </w:p>
    <w:tbl>
      <w:tblPr>
        <w:tblW w:w="90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8"/>
        <w:gridCol w:w="4538"/>
        <w:gridCol w:w="363"/>
        <w:gridCol w:w="363"/>
        <w:gridCol w:w="363"/>
        <w:gridCol w:w="2177"/>
      </w:tblGrid>
      <w:tr w:rsidR="001632F2" w:rsidRPr="000A5C5D" w14:paraId="1CCFBB4E" w14:textId="77777777" w:rsidTr="00832ECA">
        <w:trPr>
          <w:cantSplit/>
          <w:trHeight w:val="546"/>
          <w:tblHeader/>
        </w:trPr>
        <w:tc>
          <w:tcPr>
            <w:tcW w:w="699" w:type="pct"/>
            <w:vAlign w:val="center"/>
          </w:tcPr>
          <w:p w14:paraId="5D9EEB12" w14:textId="77777777" w:rsidR="001632F2" w:rsidRPr="000A5C5D" w:rsidRDefault="001632F2" w:rsidP="00832ECA">
            <w:pPr>
              <w:kinsoku w:val="0"/>
              <w:overflowPunct w:val="0"/>
              <w:spacing w:before="60" w:after="60"/>
              <w:ind w:left="57" w:right="57"/>
              <w:jc w:val="center"/>
              <w:textAlignment w:val="baseline"/>
              <w:rPr>
                <w:b/>
                <w:color w:val="000000" w:themeColor="text1"/>
                <w:sz w:val="20"/>
                <w:szCs w:val="20"/>
              </w:rPr>
            </w:pPr>
            <w:r w:rsidRPr="000A5C5D">
              <w:rPr>
                <w:b/>
                <w:bCs/>
              </w:rPr>
              <w:t>§ (R 117-1)</w:t>
            </w:r>
          </w:p>
        </w:tc>
        <w:tc>
          <w:tcPr>
            <w:tcW w:w="2501" w:type="pct"/>
            <w:vAlign w:val="center"/>
          </w:tcPr>
          <w:p w14:paraId="34AD02D5" w14:textId="77777777" w:rsidR="001632F2" w:rsidRPr="000A5C5D" w:rsidRDefault="001632F2" w:rsidP="00832ECA">
            <w:pPr>
              <w:kinsoku w:val="0"/>
              <w:overflowPunct w:val="0"/>
              <w:spacing w:before="60" w:after="60"/>
              <w:ind w:left="57" w:right="57"/>
              <w:jc w:val="center"/>
              <w:textAlignment w:val="baseline"/>
              <w:rPr>
                <w:b/>
                <w:bCs/>
                <w:color w:val="000000" w:themeColor="text1"/>
                <w:sz w:val="24"/>
                <w:szCs w:val="24"/>
              </w:rPr>
            </w:pPr>
            <w:r w:rsidRPr="000A5C5D">
              <w:rPr>
                <w:b/>
                <w:bCs/>
              </w:rPr>
              <w:t>Requirement</w:t>
            </w:r>
          </w:p>
        </w:tc>
        <w:tc>
          <w:tcPr>
            <w:tcW w:w="200" w:type="pct"/>
            <w:textDirection w:val="btLr"/>
            <w:vAlign w:val="center"/>
          </w:tcPr>
          <w:p w14:paraId="6C52716E"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bCs/>
                <w:sz w:val="20"/>
                <w:szCs w:val="20"/>
              </w:rPr>
              <w:t>Pass</w:t>
            </w:r>
          </w:p>
        </w:tc>
        <w:tc>
          <w:tcPr>
            <w:tcW w:w="200" w:type="pct"/>
            <w:textDirection w:val="btLr"/>
            <w:vAlign w:val="center"/>
          </w:tcPr>
          <w:p w14:paraId="31D670D0"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bCs/>
                <w:sz w:val="20"/>
                <w:szCs w:val="20"/>
              </w:rPr>
              <w:t>Fail</w:t>
            </w:r>
          </w:p>
        </w:tc>
        <w:tc>
          <w:tcPr>
            <w:tcW w:w="200" w:type="pct"/>
            <w:textDirection w:val="btLr"/>
            <w:vAlign w:val="center"/>
          </w:tcPr>
          <w:p w14:paraId="0AB2AC1D"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sz w:val="20"/>
                <w:szCs w:val="20"/>
              </w:rPr>
              <w:t>N/A</w:t>
            </w:r>
          </w:p>
        </w:tc>
        <w:tc>
          <w:tcPr>
            <w:tcW w:w="1200" w:type="pct"/>
            <w:vAlign w:val="center"/>
          </w:tcPr>
          <w:p w14:paraId="03819221" w14:textId="77777777" w:rsidR="001632F2" w:rsidRPr="000A5C5D" w:rsidRDefault="001632F2" w:rsidP="00832ECA">
            <w:pPr>
              <w:kinsoku w:val="0"/>
              <w:overflowPunct w:val="0"/>
              <w:spacing w:before="60" w:after="60"/>
              <w:ind w:left="57" w:right="57"/>
              <w:jc w:val="center"/>
              <w:textAlignment w:val="baseline"/>
              <w:rPr>
                <w:sz w:val="19"/>
                <w:szCs w:val="24"/>
              </w:rPr>
            </w:pPr>
            <w:r w:rsidRPr="000A5C5D">
              <w:rPr>
                <w:b/>
              </w:rPr>
              <w:t>Remarks</w:t>
            </w:r>
          </w:p>
        </w:tc>
      </w:tr>
      <w:tr w:rsidR="001632F2" w:rsidRPr="000A5C5D" w14:paraId="637F20F6" w14:textId="77777777" w:rsidTr="00832ECA">
        <w:trPr>
          <w:cantSplit/>
        </w:trPr>
        <w:tc>
          <w:tcPr>
            <w:tcW w:w="699" w:type="pct"/>
          </w:tcPr>
          <w:p w14:paraId="6851657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A.2</w:t>
            </w:r>
          </w:p>
        </w:tc>
        <w:tc>
          <w:tcPr>
            <w:tcW w:w="4301" w:type="pct"/>
            <w:gridSpan w:val="5"/>
          </w:tcPr>
          <w:p w14:paraId="15AE8709" w14:textId="77777777" w:rsidR="001632F2" w:rsidRPr="000A5C5D" w:rsidRDefault="001632F2" w:rsidP="00832ECA">
            <w:pPr>
              <w:kinsoku w:val="0"/>
              <w:overflowPunct w:val="0"/>
              <w:spacing w:before="60" w:after="60"/>
              <w:ind w:left="57" w:right="57"/>
              <w:textAlignment w:val="baseline"/>
              <w:rPr>
                <w:sz w:val="19"/>
                <w:szCs w:val="24"/>
              </w:rPr>
            </w:pPr>
            <w:r w:rsidRPr="000A5C5D">
              <w:rPr>
                <w:b/>
                <w:bCs/>
                <w:color w:val="000000" w:themeColor="text1"/>
                <w:sz w:val="20"/>
                <w:szCs w:val="20"/>
              </w:rPr>
              <w:t>Requirements specific for configurations</w:t>
            </w:r>
          </w:p>
        </w:tc>
      </w:tr>
      <w:tr w:rsidR="001632F2" w:rsidRPr="00DB28C3" w14:paraId="2E4D7346" w14:textId="77777777" w:rsidTr="00832ECA">
        <w:trPr>
          <w:cantSplit/>
        </w:trPr>
        <w:tc>
          <w:tcPr>
            <w:tcW w:w="699" w:type="pct"/>
          </w:tcPr>
          <w:p w14:paraId="1F205C2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A.2.1</w:t>
            </w:r>
          </w:p>
        </w:tc>
        <w:tc>
          <w:tcPr>
            <w:tcW w:w="4301" w:type="pct"/>
            <w:gridSpan w:val="5"/>
          </w:tcPr>
          <w:p w14:paraId="377C1564" w14:textId="77777777" w:rsidR="001632F2" w:rsidRPr="000A5C5D" w:rsidRDefault="001632F2" w:rsidP="00832ECA">
            <w:pPr>
              <w:kinsoku w:val="0"/>
              <w:overflowPunct w:val="0"/>
              <w:spacing w:before="60" w:after="60"/>
              <w:ind w:left="57" w:right="57"/>
              <w:textAlignment w:val="baseline"/>
              <w:rPr>
                <w:sz w:val="19"/>
                <w:szCs w:val="24"/>
              </w:rPr>
            </w:pPr>
            <w:r w:rsidRPr="000A5C5D">
              <w:rPr>
                <w:b/>
                <w:bCs/>
                <w:color w:val="000000" w:themeColor="text1"/>
                <w:sz w:val="20"/>
                <w:szCs w:val="20"/>
              </w:rPr>
              <w:t>Specifying and separating relevant parts and specifying interfaces of parts</w:t>
            </w:r>
          </w:p>
        </w:tc>
      </w:tr>
      <w:tr w:rsidR="001632F2" w:rsidRPr="00DB28C3" w14:paraId="61C993E3" w14:textId="77777777" w:rsidTr="00832ECA">
        <w:trPr>
          <w:cantSplit/>
          <w:trHeight w:val="2280"/>
        </w:trPr>
        <w:tc>
          <w:tcPr>
            <w:tcW w:w="699" w:type="pct"/>
          </w:tcPr>
          <w:p w14:paraId="6C4C050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1" w:type="pct"/>
          </w:tcPr>
          <w:p w14:paraId="3B695A52" w14:textId="77777777" w:rsidR="001632F2" w:rsidRPr="000A5C5D" w:rsidRDefault="001632F2" w:rsidP="00832ECA">
            <w:pPr>
              <w:spacing w:after="60"/>
              <w:ind w:left="57" w:right="57"/>
              <w:contextualSpacing/>
              <w:rPr>
                <w:color w:val="000000" w:themeColor="text1"/>
                <w:sz w:val="20"/>
                <w:szCs w:val="20"/>
              </w:rPr>
            </w:pPr>
            <w:r w:rsidRPr="000A5C5D">
              <w:rPr>
                <w:color w:val="000000" w:themeColor="text1"/>
                <w:sz w:val="20"/>
                <w:szCs w:val="20"/>
              </w:rPr>
              <w:t>Metrologically critical parts of a measuring system – whether software or hardware parts – shall not be inadmissibly influenced by other parts of the measuring system.</w:t>
            </w:r>
          </w:p>
          <w:p w14:paraId="53BADCF8" w14:textId="77777777" w:rsidR="001632F2" w:rsidRPr="000A5C5D" w:rsidRDefault="001632F2" w:rsidP="00832ECA">
            <w:pPr>
              <w:autoSpaceDE w:val="0"/>
              <w:autoSpaceDN w:val="0"/>
              <w:adjustRightInd w:val="0"/>
              <w:ind w:left="57" w:right="57"/>
              <w:rPr>
                <w:color w:val="000000" w:themeColor="text1"/>
                <w:sz w:val="20"/>
                <w:szCs w:val="20"/>
              </w:rPr>
            </w:pPr>
            <w:r w:rsidRPr="000A5C5D">
              <w:rPr>
                <w:color w:val="000000" w:themeColor="text1"/>
                <w:sz w:val="20"/>
                <w:szCs w:val="20"/>
              </w:rPr>
              <w:t>This requirement applies if the measuring system and/or its constituent parts have interfaces for communicating with other electronic devices, with the user, or with other software parts next to the metrologically critical parts.</w:t>
            </w:r>
          </w:p>
        </w:tc>
        <w:tc>
          <w:tcPr>
            <w:tcW w:w="200" w:type="pct"/>
          </w:tcPr>
          <w:p w14:paraId="42BC067D"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Align w:val="center"/>
          </w:tcPr>
          <w:p w14:paraId="4251AE92"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vAlign w:val="center"/>
          </w:tcPr>
          <w:p w14:paraId="52A2E39D"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vAlign w:val="center"/>
          </w:tcPr>
          <w:p w14:paraId="4E02F04D"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253EEDD" w14:textId="77777777" w:rsidTr="00832ECA">
        <w:trPr>
          <w:cantSplit/>
        </w:trPr>
        <w:tc>
          <w:tcPr>
            <w:tcW w:w="699" w:type="pct"/>
          </w:tcPr>
          <w:p w14:paraId="0D3B441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A.2.1.1</w:t>
            </w:r>
          </w:p>
        </w:tc>
        <w:tc>
          <w:tcPr>
            <w:tcW w:w="4301" w:type="pct"/>
            <w:gridSpan w:val="5"/>
          </w:tcPr>
          <w:p w14:paraId="35B09514" w14:textId="77777777" w:rsidR="001632F2" w:rsidRPr="000A5C5D" w:rsidRDefault="001632F2" w:rsidP="00832ECA">
            <w:pPr>
              <w:kinsoku w:val="0"/>
              <w:overflowPunct w:val="0"/>
              <w:spacing w:before="60" w:after="60"/>
              <w:ind w:left="57" w:right="57"/>
              <w:textAlignment w:val="baseline"/>
              <w:rPr>
                <w:sz w:val="19"/>
                <w:szCs w:val="24"/>
              </w:rPr>
            </w:pPr>
            <w:r w:rsidRPr="000A5C5D">
              <w:rPr>
                <w:b/>
                <w:bCs/>
                <w:color w:val="000000" w:themeColor="text1"/>
                <w:sz w:val="20"/>
                <w:szCs w:val="20"/>
              </w:rPr>
              <w:t>Separation of constituents of a measuring system</w:t>
            </w:r>
          </w:p>
        </w:tc>
      </w:tr>
      <w:tr w:rsidR="001632F2" w:rsidRPr="00DB28C3" w14:paraId="743FDBB9" w14:textId="77777777" w:rsidTr="00832ECA">
        <w:trPr>
          <w:cantSplit/>
        </w:trPr>
        <w:tc>
          <w:tcPr>
            <w:tcW w:w="699" w:type="pct"/>
          </w:tcPr>
          <w:p w14:paraId="78FF82E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A.2.1.1 a</w:t>
            </w:r>
          </w:p>
        </w:tc>
        <w:tc>
          <w:tcPr>
            <w:tcW w:w="2501" w:type="pct"/>
          </w:tcPr>
          <w:p w14:paraId="7D4CCF78" w14:textId="77777777" w:rsidR="001632F2" w:rsidRPr="000A5C5D" w:rsidRDefault="001632F2" w:rsidP="00832ECA">
            <w:pPr>
              <w:autoSpaceDE w:val="0"/>
              <w:autoSpaceDN w:val="0"/>
              <w:adjustRightInd w:val="0"/>
              <w:ind w:left="57" w:right="57"/>
              <w:rPr>
                <w:color w:val="000000" w:themeColor="text1"/>
                <w:sz w:val="20"/>
                <w:szCs w:val="20"/>
              </w:rPr>
            </w:pPr>
            <w:r w:rsidRPr="000A5C5D">
              <w:rPr>
                <w:color w:val="000000" w:themeColor="text1"/>
                <w:sz w:val="20"/>
                <w:szCs w:val="20"/>
              </w:rPr>
              <w:t>Constituents of a measuring system that perform functions which are legally relevant shall be identified, clearly defined, and documented. These form the legally relevant part of the measuring system.</w:t>
            </w:r>
          </w:p>
        </w:tc>
        <w:tc>
          <w:tcPr>
            <w:tcW w:w="200" w:type="pct"/>
          </w:tcPr>
          <w:p w14:paraId="06C037CB"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7290A5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C7E69C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38AD87CF"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7164FE94" w14:textId="77777777" w:rsidTr="00832ECA">
        <w:trPr>
          <w:cantSplit/>
        </w:trPr>
        <w:tc>
          <w:tcPr>
            <w:tcW w:w="699" w:type="pct"/>
          </w:tcPr>
          <w:p w14:paraId="50DD4C0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A.2.1.1 b</w:t>
            </w:r>
          </w:p>
        </w:tc>
        <w:tc>
          <w:tcPr>
            <w:tcW w:w="2501" w:type="pct"/>
          </w:tcPr>
          <w:p w14:paraId="54B9AFAF" w14:textId="0F82D0B5" w:rsidR="001632F2" w:rsidRPr="000A5C5D" w:rsidRDefault="001632F2" w:rsidP="00832ECA">
            <w:pPr>
              <w:autoSpaceDE w:val="0"/>
              <w:autoSpaceDN w:val="0"/>
              <w:adjustRightInd w:val="0"/>
              <w:ind w:left="57" w:right="57"/>
              <w:rPr>
                <w:color w:val="000000" w:themeColor="text1"/>
                <w:sz w:val="20"/>
                <w:szCs w:val="20"/>
              </w:rPr>
            </w:pPr>
            <w:r w:rsidRPr="000A5C5D">
              <w:rPr>
                <w:color w:val="000000" w:themeColor="text1"/>
                <w:sz w:val="20"/>
                <w:szCs w:val="20"/>
              </w:rPr>
              <w:t xml:space="preserve">It shall not be possible that the </w:t>
            </w:r>
            <w:r w:rsidR="00272900">
              <w:rPr>
                <w:color w:val="000000" w:themeColor="text1"/>
                <w:sz w:val="20"/>
                <w:szCs w:val="20"/>
              </w:rPr>
              <w:t>legally relevant</w:t>
            </w:r>
            <w:r w:rsidRPr="000A5C5D">
              <w:rPr>
                <w:color w:val="000000" w:themeColor="text1"/>
                <w:sz w:val="20"/>
                <w:szCs w:val="20"/>
              </w:rPr>
              <w:t xml:space="preserve"> functions and the data of constituents can be inadmissibly influenced by commands received via an interface.</w:t>
            </w:r>
            <w:r>
              <w:rPr>
                <w:color w:val="000000" w:themeColor="text1"/>
                <w:sz w:val="20"/>
                <w:szCs w:val="20"/>
              </w:rPr>
              <w:t xml:space="preserve"> </w:t>
            </w:r>
            <w:r w:rsidRPr="000A5C5D">
              <w:rPr>
                <w:color w:val="000000" w:themeColor="text1"/>
                <w:sz w:val="20"/>
                <w:szCs w:val="20"/>
              </w:rPr>
              <w:t xml:space="preserve">This implies that there is an unambiguous assignment of each command to all initiated functions or data changes in the constituent. </w:t>
            </w:r>
          </w:p>
        </w:tc>
        <w:tc>
          <w:tcPr>
            <w:tcW w:w="200" w:type="pct"/>
          </w:tcPr>
          <w:p w14:paraId="7295A6EF"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2322146"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08335D6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35935D09"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3EB776F6" w14:textId="77777777" w:rsidTr="00832ECA">
        <w:trPr>
          <w:cantSplit/>
        </w:trPr>
        <w:tc>
          <w:tcPr>
            <w:tcW w:w="699" w:type="pct"/>
          </w:tcPr>
          <w:p w14:paraId="4A876B9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sz w:val="20"/>
                <w:szCs w:val="20"/>
              </w:rPr>
              <w:t>A.2.1.2</w:t>
            </w:r>
          </w:p>
        </w:tc>
        <w:tc>
          <w:tcPr>
            <w:tcW w:w="2501" w:type="pct"/>
          </w:tcPr>
          <w:p w14:paraId="4836D153" w14:textId="77777777" w:rsidR="001632F2" w:rsidRPr="000A5C5D" w:rsidRDefault="001632F2" w:rsidP="00832ECA">
            <w:pPr>
              <w:autoSpaceDE w:val="0"/>
              <w:autoSpaceDN w:val="0"/>
              <w:adjustRightInd w:val="0"/>
              <w:ind w:left="57" w:right="57"/>
              <w:rPr>
                <w:color w:val="000000" w:themeColor="text1"/>
                <w:sz w:val="20"/>
                <w:szCs w:val="20"/>
              </w:rPr>
            </w:pPr>
            <w:r w:rsidRPr="000A5C5D">
              <w:rPr>
                <w:b/>
                <w:sz w:val="20"/>
                <w:szCs w:val="20"/>
              </w:rPr>
              <w:t>Separation of software parts</w:t>
            </w:r>
          </w:p>
        </w:tc>
        <w:tc>
          <w:tcPr>
            <w:tcW w:w="200" w:type="pct"/>
          </w:tcPr>
          <w:p w14:paraId="7A093EB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FB792A0"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080DB1E"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7A62E350"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094840D7" w14:textId="77777777" w:rsidTr="00832ECA">
        <w:trPr>
          <w:cantSplit/>
        </w:trPr>
        <w:tc>
          <w:tcPr>
            <w:tcW w:w="699" w:type="pct"/>
          </w:tcPr>
          <w:p w14:paraId="1F5BA1CC" w14:textId="77777777" w:rsidR="001632F2" w:rsidRPr="000A5C5D" w:rsidRDefault="001632F2" w:rsidP="00832ECA">
            <w:pPr>
              <w:kinsoku w:val="0"/>
              <w:overflowPunct w:val="0"/>
              <w:spacing w:before="60" w:after="60"/>
              <w:ind w:left="57" w:right="57"/>
              <w:textAlignment w:val="baseline"/>
              <w:rPr>
                <w:b/>
                <w:sz w:val="20"/>
                <w:szCs w:val="20"/>
              </w:rPr>
            </w:pPr>
            <w:r w:rsidRPr="000A5C5D">
              <w:rPr>
                <w:color w:val="000000" w:themeColor="text1"/>
                <w:sz w:val="20"/>
                <w:szCs w:val="20"/>
              </w:rPr>
              <w:t>A.2.1.2 a</w:t>
            </w:r>
          </w:p>
        </w:tc>
        <w:tc>
          <w:tcPr>
            <w:tcW w:w="2501" w:type="pct"/>
          </w:tcPr>
          <w:p w14:paraId="195ACE34" w14:textId="77777777" w:rsidR="001632F2" w:rsidRPr="000A5C5D" w:rsidRDefault="001632F2" w:rsidP="00832ECA">
            <w:pPr>
              <w:kinsoku w:val="0"/>
              <w:overflowPunct w:val="0"/>
              <w:spacing w:after="60"/>
              <w:ind w:left="57" w:right="57"/>
              <w:textAlignment w:val="baseline"/>
              <w:rPr>
                <w:color w:val="000000" w:themeColor="text1"/>
                <w:sz w:val="20"/>
                <w:szCs w:val="20"/>
              </w:rPr>
            </w:pPr>
            <w:r w:rsidRPr="000A5C5D">
              <w:rPr>
                <w:color w:val="000000" w:themeColor="text1"/>
                <w:sz w:val="20"/>
                <w:szCs w:val="20"/>
              </w:rPr>
              <w:t>All software modules (programs, subroutines, objects, etc.) that perform legally relevant functions or that contain legally relevant data domains form the legally relevant software part of a measuring system. This part shall be made identifiable as described in A.1.1.</w:t>
            </w:r>
          </w:p>
          <w:p w14:paraId="4BA5521E" w14:textId="2C1B4255" w:rsidR="001632F2" w:rsidRPr="000A5C5D" w:rsidRDefault="001632F2" w:rsidP="00832ECA">
            <w:pPr>
              <w:autoSpaceDE w:val="0"/>
              <w:autoSpaceDN w:val="0"/>
              <w:adjustRightInd w:val="0"/>
              <w:ind w:left="57" w:right="57"/>
              <w:rPr>
                <w:b/>
                <w:sz w:val="20"/>
                <w:szCs w:val="20"/>
              </w:rPr>
            </w:pPr>
            <w:r w:rsidRPr="000A5C5D">
              <w:rPr>
                <w:color w:val="000000"/>
                <w:sz w:val="20"/>
                <w:szCs w:val="20"/>
              </w:rPr>
              <w:t xml:space="preserve">If the separation of the software is not possible, the software is </w:t>
            </w:r>
            <w:r w:rsidR="00272900">
              <w:rPr>
                <w:color w:val="000000"/>
                <w:sz w:val="20"/>
                <w:szCs w:val="20"/>
              </w:rPr>
              <w:t>legally relevant</w:t>
            </w:r>
            <w:r w:rsidRPr="000A5C5D">
              <w:rPr>
                <w:color w:val="000000"/>
                <w:sz w:val="20"/>
                <w:szCs w:val="20"/>
              </w:rPr>
              <w:t xml:space="preserve"> as a whole.</w:t>
            </w:r>
          </w:p>
        </w:tc>
        <w:tc>
          <w:tcPr>
            <w:tcW w:w="200" w:type="pct"/>
          </w:tcPr>
          <w:p w14:paraId="204C2FB4"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5CEC7F6"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08D9EB5B"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2B26C45F"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2D4100B" w14:textId="77777777" w:rsidTr="00832ECA">
        <w:trPr>
          <w:cantSplit/>
        </w:trPr>
        <w:tc>
          <w:tcPr>
            <w:tcW w:w="699" w:type="pct"/>
          </w:tcPr>
          <w:p w14:paraId="33EC20C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A.2.1.2 b</w:t>
            </w:r>
          </w:p>
        </w:tc>
        <w:tc>
          <w:tcPr>
            <w:tcW w:w="2501" w:type="pct"/>
          </w:tcPr>
          <w:p w14:paraId="04B2D76D"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If the legally relevant software part communicates with other software parts, a software interface shall be defined. All communication shall be performed exclusively via this interface. The legally relevant software part and the interface shall be clearly documented. All legally relevant functions and data domains of the software shall be described to enable a type approval authority to decide on correct software separation.</w:t>
            </w:r>
          </w:p>
          <w:p w14:paraId="5BFF359B"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The interface consists of program code and dedicated data domains. Defined coded commands or data are exchanged between the software parts by storing to the dedicated data domain by one software part and reading from it by the other. Reading and writing program code is part of the software interface.</w:t>
            </w:r>
          </w:p>
          <w:p w14:paraId="68B8604F"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The data domain forming the software interface, including the code that exports from the legally relevant part to the interface data domain and the code that imports from the interface to the legally relevant part, shall be clearly defined and documented. The declared software interface shall not be circumvented.</w:t>
            </w:r>
          </w:p>
          <w:p w14:paraId="0453B136" w14:textId="77777777" w:rsidR="001632F2" w:rsidRPr="000A5C5D" w:rsidRDefault="001632F2" w:rsidP="00832ECA">
            <w:pPr>
              <w:kinsoku w:val="0"/>
              <w:overflowPunct w:val="0"/>
              <w:spacing w:after="60"/>
              <w:ind w:left="57" w:right="57"/>
              <w:textAlignment w:val="baseline"/>
              <w:rPr>
                <w:color w:val="000000" w:themeColor="text1"/>
                <w:sz w:val="20"/>
                <w:szCs w:val="20"/>
              </w:rPr>
            </w:pPr>
            <w:r w:rsidRPr="000A5C5D">
              <w:rPr>
                <w:color w:val="000000" w:themeColor="text1"/>
                <w:sz w:val="20"/>
                <w:szCs w:val="20"/>
              </w:rPr>
              <w:t>The manufacturer is responsible for respecting these constraints. Technical means (such as sealing) of preventing a program from circumventing the interface or programming hidden commands are not possible. The programmer of the legally relevant software part, as well as the programmer of the legally non-relevant part, should be provided with instructions concerning these requirements by the manufacturer.</w:t>
            </w:r>
          </w:p>
        </w:tc>
        <w:tc>
          <w:tcPr>
            <w:tcW w:w="200" w:type="pct"/>
          </w:tcPr>
          <w:p w14:paraId="19C2176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609438E"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C7176B3"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57E3A23E"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6C627F6" w14:textId="77777777" w:rsidTr="00832ECA">
        <w:trPr>
          <w:cantSplit/>
        </w:trPr>
        <w:tc>
          <w:tcPr>
            <w:tcW w:w="699" w:type="pct"/>
          </w:tcPr>
          <w:p w14:paraId="2C7868F0"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Pr>
                <w:color w:val="000000" w:themeColor="text1"/>
                <w:sz w:val="20"/>
                <w:szCs w:val="20"/>
              </w:rPr>
              <w:t>A.</w:t>
            </w:r>
            <w:r w:rsidRPr="000A5C5D">
              <w:rPr>
                <w:color w:val="000000" w:themeColor="text1"/>
                <w:sz w:val="20"/>
                <w:szCs w:val="20"/>
              </w:rPr>
              <w:t>2.1.2</w:t>
            </w:r>
            <w:r>
              <w:rPr>
                <w:color w:val="000000" w:themeColor="text1"/>
                <w:sz w:val="20"/>
                <w:szCs w:val="20"/>
              </w:rPr>
              <w:t xml:space="preserve"> </w:t>
            </w:r>
            <w:r w:rsidRPr="000A5C5D">
              <w:rPr>
                <w:color w:val="000000" w:themeColor="text1"/>
                <w:sz w:val="20"/>
                <w:szCs w:val="20"/>
              </w:rPr>
              <w:t>c</w:t>
            </w:r>
          </w:p>
        </w:tc>
        <w:tc>
          <w:tcPr>
            <w:tcW w:w="2501" w:type="pct"/>
          </w:tcPr>
          <w:p w14:paraId="225E8B18"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There shall be an unambiguous assignment of each command to all initiated functions or data changes in the legally relevant part of the software. Commands that communicate through the software interface shall be declared and documented. Only documented commands are allowed to be activated through the software interface. The manufacturer shall state the completeness of the documentation of commands.</w:t>
            </w:r>
          </w:p>
        </w:tc>
        <w:tc>
          <w:tcPr>
            <w:tcW w:w="200" w:type="pct"/>
          </w:tcPr>
          <w:p w14:paraId="200ACB46"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924EEB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8E66B0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3AA493C8"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C32948E" w14:textId="77777777" w:rsidTr="00832ECA">
        <w:trPr>
          <w:cantSplit/>
        </w:trPr>
        <w:tc>
          <w:tcPr>
            <w:tcW w:w="699" w:type="pct"/>
          </w:tcPr>
          <w:p w14:paraId="0AF7ED1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Pr>
                <w:color w:val="000000" w:themeColor="text1"/>
                <w:sz w:val="20"/>
                <w:szCs w:val="20"/>
              </w:rPr>
              <w:t>A.</w:t>
            </w:r>
            <w:r w:rsidRPr="000A5C5D">
              <w:rPr>
                <w:color w:val="000000" w:themeColor="text1"/>
                <w:sz w:val="20"/>
                <w:szCs w:val="20"/>
              </w:rPr>
              <w:t>2.1.2</w:t>
            </w:r>
            <w:r>
              <w:rPr>
                <w:color w:val="000000" w:themeColor="text1"/>
                <w:sz w:val="20"/>
                <w:szCs w:val="20"/>
              </w:rPr>
              <w:t xml:space="preserve"> </w:t>
            </w:r>
            <w:r w:rsidRPr="000A5C5D">
              <w:rPr>
                <w:color w:val="000000" w:themeColor="text1"/>
                <w:sz w:val="20"/>
                <w:szCs w:val="20"/>
              </w:rPr>
              <w:t>d</w:t>
            </w:r>
          </w:p>
        </w:tc>
        <w:tc>
          <w:tcPr>
            <w:tcW w:w="2501" w:type="pct"/>
          </w:tcPr>
          <w:p w14:paraId="644EAA2C"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Where legally relevant software has been separated from non-relevant software, the legally relevant software shall have priority using the resources over non-relevant software. The measurement task (reali</w:t>
            </w:r>
            <w:r>
              <w:rPr>
                <w:color w:val="000000" w:themeColor="text1"/>
                <w:sz w:val="20"/>
                <w:szCs w:val="20"/>
              </w:rPr>
              <w:t>s</w:t>
            </w:r>
            <w:r w:rsidRPr="000A5C5D">
              <w:rPr>
                <w:color w:val="000000" w:themeColor="text1"/>
                <w:sz w:val="20"/>
                <w:szCs w:val="20"/>
              </w:rPr>
              <w:t>ed by the legally relevant software part) shall not be delayed or blocked by other tasks.</w:t>
            </w:r>
          </w:p>
          <w:p w14:paraId="38E343A2"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The manufacturer is responsible for respecting these constraints. Technical means for preventing a legally non-relevant program from disturbing legally relevant functions shall be provided. The programmer of the legally relevant software part as well as the programmer of the legally non-relevant part should be provided with instructions concerning these requirements by the manufacturer.</w:t>
            </w:r>
          </w:p>
        </w:tc>
        <w:tc>
          <w:tcPr>
            <w:tcW w:w="200" w:type="pct"/>
          </w:tcPr>
          <w:p w14:paraId="01A67C0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AF14B7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5E93182"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1E1D116F" w14:textId="77777777" w:rsidR="001632F2" w:rsidRPr="000A5C5D" w:rsidRDefault="001632F2" w:rsidP="00832ECA">
            <w:pPr>
              <w:kinsoku w:val="0"/>
              <w:overflowPunct w:val="0"/>
              <w:spacing w:before="60" w:after="60"/>
              <w:ind w:left="57" w:right="57"/>
              <w:textAlignment w:val="baseline"/>
              <w:rPr>
                <w:sz w:val="19"/>
                <w:szCs w:val="24"/>
              </w:rPr>
            </w:pPr>
          </w:p>
        </w:tc>
      </w:tr>
    </w:tbl>
    <w:p w14:paraId="1B7A057F" w14:textId="77777777" w:rsidR="001632F2" w:rsidRDefault="001632F2" w:rsidP="001632F2">
      <w:pPr>
        <w:rPr>
          <w:lang w:val="en-US"/>
        </w:rPr>
      </w:pPr>
    </w:p>
    <w:p w14:paraId="3331A0EB" w14:textId="77777777" w:rsidR="001632F2" w:rsidRPr="008E16E8" w:rsidRDefault="001632F2" w:rsidP="001632F2"/>
    <w:p w14:paraId="11F731AA" w14:textId="77777777" w:rsidR="001632F2" w:rsidRPr="00984B04" w:rsidRDefault="001632F2" w:rsidP="001632F2">
      <w:pPr>
        <w:rPr>
          <w:lang w:val="en-US"/>
        </w:rPr>
      </w:pPr>
      <w:r w:rsidRPr="00984B04">
        <w:rPr>
          <w:lang w:val="en-US"/>
        </w:rPr>
        <w:br w:type="page"/>
      </w:r>
    </w:p>
    <w:tbl>
      <w:tblPr>
        <w:tblW w:w="9077" w:type="dxa"/>
        <w:tblInd w:w="-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1"/>
        <w:gridCol w:w="4539"/>
        <w:gridCol w:w="363"/>
        <w:gridCol w:w="363"/>
        <w:gridCol w:w="363"/>
        <w:gridCol w:w="2178"/>
      </w:tblGrid>
      <w:tr w:rsidR="001632F2" w:rsidRPr="000A5C5D" w14:paraId="0D0B5845" w14:textId="77777777" w:rsidTr="00832ECA">
        <w:trPr>
          <w:cantSplit/>
          <w:trHeight w:val="688"/>
          <w:tblHeader/>
        </w:trPr>
        <w:tc>
          <w:tcPr>
            <w:tcW w:w="700" w:type="pct"/>
            <w:vAlign w:val="center"/>
          </w:tcPr>
          <w:p w14:paraId="5338F583" w14:textId="77777777" w:rsidR="001632F2" w:rsidRPr="000A5C5D" w:rsidRDefault="001632F2" w:rsidP="00832ECA">
            <w:pPr>
              <w:kinsoku w:val="0"/>
              <w:overflowPunct w:val="0"/>
              <w:spacing w:before="60" w:after="180"/>
              <w:ind w:left="57" w:right="57"/>
              <w:jc w:val="center"/>
              <w:textAlignment w:val="baseline"/>
              <w:rPr>
                <w:color w:val="000000" w:themeColor="text1"/>
                <w:sz w:val="20"/>
                <w:szCs w:val="20"/>
              </w:rPr>
            </w:pPr>
            <w:r w:rsidRPr="000A5C5D">
              <w:rPr>
                <w:b/>
                <w:bCs/>
              </w:rPr>
              <w:t>§ (R 117-1)</w:t>
            </w:r>
          </w:p>
        </w:tc>
        <w:tc>
          <w:tcPr>
            <w:tcW w:w="2500" w:type="pct"/>
            <w:vAlign w:val="center"/>
          </w:tcPr>
          <w:p w14:paraId="4B2F899E" w14:textId="77777777" w:rsidR="001632F2" w:rsidRPr="000A5C5D" w:rsidRDefault="001632F2" w:rsidP="00832ECA">
            <w:pPr>
              <w:kinsoku w:val="0"/>
              <w:overflowPunct w:val="0"/>
              <w:spacing w:after="180"/>
              <w:ind w:left="57" w:right="57"/>
              <w:jc w:val="center"/>
              <w:textAlignment w:val="baseline"/>
              <w:rPr>
                <w:color w:val="000000" w:themeColor="text1"/>
                <w:sz w:val="20"/>
                <w:szCs w:val="20"/>
              </w:rPr>
            </w:pPr>
            <w:r w:rsidRPr="000A5C5D">
              <w:rPr>
                <w:b/>
                <w:bCs/>
              </w:rPr>
              <w:t>Requirement</w:t>
            </w:r>
          </w:p>
        </w:tc>
        <w:tc>
          <w:tcPr>
            <w:tcW w:w="200" w:type="pct"/>
            <w:textDirection w:val="btLr"/>
            <w:vAlign w:val="center"/>
          </w:tcPr>
          <w:p w14:paraId="79BF42DE" w14:textId="77777777" w:rsidR="001632F2" w:rsidRPr="000A5C5D" w:rsidRDefault="001632F2" w:rsidP="00832ECA">
            <w:pPr>
              <w:kinsoku w:val="0"/>
              <w:overflowPunct w:val="0"/>
              <w:spacing w:before="60" w:after="180"/>
              <w:ind w:left="57" w:right="57"/>
              <w:jc w:val="center"/>
              <w:textAlignment w:val="baseline"/>
              <w:rPr>
                <w:sz w:val="19"/>
                <w:szCs w:val="19"/>
              </w:rPr>
            </w:pPr>
            <w:r w:rsidRPr="000A5C5D">
              <w:rPr>
                <w:b/>
                <w:bCs/>
                <w:sz w:val="20"/>
                <w:szCs w:val="20"/>
              </w:rPr>
              <w:t>Pass</w:t>
            </w:r>
          </w:p>
        </w:tc>
        <w:tc>
          <w:tcPr>
            <w:tcW w:w="200" w:type="pct"/>
            <w:textDirection w:val="btLr"/>
            <w:vAlign w:val="center"/>
          </w:tcPr>
          <w:p w14:paraId="39754200" w14:textId="77777777" w:rsidR="001632F2" w:rsidRPr="000A5C5D" w:rsidRDefault="001632F2" w:rsidP="00832ECA">
            <w:pPr>
              <w:kinsoku w:val="0"/>
              <w:overflowPunct w:val="0"/>
              <w:spacing w:before="60" w:after="180"/>
              <w:ind w:left="57" w:right="57"/>
              <w:jc w:val="center"/>
              <w:textAlignment w:val="baseline"/>
              <w:rPr>
                <w:sz w:val="19"/>
                <w:szCs w:val="19"/>
              </w:rPr>
            </w:pPr>
            <w:r w:rsidRPr="000A5C5D">
              <w:rPr>
                <w:b/>
                <w:bCs/>
                <w:sz w:val="20"/>
                <w:szCs w:val="20"/>
              </w:rPr>
              <w:t>Fail</w:t>
            </w:r>
          </w:p>
        </w:tc>
        <w:tc>
          <w:tcPr>
            <w:tcW w:w="200" w:type="pct"/>
            <w:textDirection w:val="btLr"/>
            <w:vAlign w:val="center"/>
          </w:tcPr>
          <w:p w14:paraId="6271BD82" w14:textId="77777777" w:rsidR="001632F2" w:rsidRPr="000A5C5D" w:rsidRDefault="001632F2" w:rsidP="00832ECA">
            <w:pPr>
              <w:kinsoku w:val="0"/>
              <w:overflowPunct w:val="0"/>
              <w:spacing w:before="60" w:after="180"/>
              <w:ind w:left="57" w:right="57"/>
              <w:jc w:val="center"/>
              <w:textAlignment w:val="baseline"/>
              <w:rPr>
                <w:sz w:val="19"/>
                <w:szCs w:val="19"/>
              </w:rPr>
            </w:pPr>
            <w:r>
              <w:rPr>
                <w:b/>
                <w:bCs/>
                <w:sz w:val="20"/>
                <w:szCs w:val="20"/>
              </w:rPr>
              <w:t>N/A</w:t>
            </w:r>
          </w:p>
        </w:tc>
        <w:tc>
          <w:tcPr>
            <w:tcW w:w="1200" w:type="pct"/>
            <w:vAlign w:val="center"/>
          </w:tcPr>
          <w:p w14:paraId="40801751" w14:textId="77777777" w:rsidR="001632F2" w:rsidRPr="000A5C5D" w:rsidRDefault="001632F2" w:rsidP="00832ECA">
            <w:pPr>
              <w:kinsoku w:val="0"/>
              <w:overflowPunct w:val="0"/>
              <w:spacing w:before="60" w:after="180"/>
              <w:ind w:left="57" w:right="57"/>
              <w:jc w:val="center"/>
              <w:textAlignment w:val="baseline"/>
              <w:rPr>
                <w:sz w:val="19"/>
                <w:szCs w:val="24"/>
              </w:rPr>
            </w:pPr>
            <w:r>
              <w:rPr>
                <w:b/>
                <w:bCs/>
              </w:rPr>
              <w:t>Remarks</w:t>
            </w:r>
          </w:p>
        </w:tc>
      </w:tr>
      <w:tr w:rsidR="001632F2" w:rsidRPr="0090654E" w14:paraId="721B66FB"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vAlign w:val="center"/>
          </w:tcPr>
          <w:p w14:paraId="0745FA6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color w:val="000000" w:themeColor="text1"/>
                <w:sz w:val="20"/>
                <w:szCs w:val="20"/>
              </w:rPr>
              <w:t>A.2.2</w:t>
            </w:r>
          </w:p>
        </w:tc>
        <w:tc>
          <w:tcPr>
            <w:tcW w:w="2500" w:type="pct"/>
            <w:vAlign w:val="center"/>
          </w:tcPr>
          <w:p w14:paraId="22A30E44" w14:textId="77777777" w:rsidR="001632F2" w:rsidRPr="000A5C5D" w:rsidRDefault="001632F2" w:rsidP="00832ECA">
            <w:pPr>
              <w:autoSpaceDE w:val="0"/>
              <w:autoSpaceDN w:val="0"/>
              <w:adjustRightInd w:val="0"/>
              <w:spacing w:before="60" w:after="60"/>
              <w:ind w:left="57" w:right="57"/>
              <w:rPr>
                <w:color w:val="000000" w:themeColor="text1"/>
                <w:sz w:val="20"/>
                <w:szCs w:val="20"/>
              </w:rPr>
            </w:pPr>
            <w:r w:rsidRPr="000A5C5D">
              <w:rPr>
                <w:b/>
                <w:bCs/>
                <w:color w:val="000000" w:themeColor="text1"/>
                <w:sz w:val="20"/>
                <w:szCs w:val="20"/>
              </w:rPr>
              <w:t>Shared indications</w:t>
            </w:r>
          </w:p>
        </w:tc>
        <w:tc>
          <w:tcPr>
            <w:tcW w:w="200" w:type="pct"/>
            <w:vAlign w:val="center"/>
          </w:tcPr>
          <w:p w14:paraId="646714ED"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vAlign w:val="center"/>
          </w:tcPr>
          <w:p w14:paraId="619ABA36"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vAlign w:val="center"/>
          </w:tcPr>
          <w:p w14:paraId="07E69BF6"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1200" w:type="pct"/>
            <w:vAlign w:val="center"/>
          </w:tcPr>
          <w:p w14:paraId="34F9E6E3" w14:textId="77777777" w:rsidR="001632F2" w:rsidRPr="000A5C5D" w:rsidRDefault="001632F2" w:rsidP="00832ECA">
            <w:pPr>
              <w:kinsoku w:val="0"/>
              <w:overflowPunct w:val="0"/>
              <w:spacing w:before="60" w:after="180"/>
              <w:ind w:left="57" w:right="57"/>
              <w:textAlignment w:val="baseline"/>
              <w:rPr>
                <w:sz w:val="19"/>
                <w:szCs w:val="24"/>
              </w:rPr>
            </w:pPr>
          </w:p>
        </w:tc>
      </w:tr>
      <w:tr w:rsidR="001632F2" w:rsidRPr="00DB28C3" w14:paraId="37AE74AC"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204AA731" w14:textId="77777777" w:rsidR="001632F2" w:rsidRPr="000A5C5D" w:rsidRDefault="001632F2" w:rsidP="00832ECA">
            <w:pPr>
              <w:kinsoku w:val="0"/>
              <w:overflowPunct w:val="0"/>
              <w:spacing w:before="60" w:after="180"/>
              <w:ind w:left="57" w:right="57"/>
              <w:textAlignment w:val="baseline"/>
              <w:rPr>
                <w:color w:val="000000" w:themeColor="text1"/>
                <w:sz w:val="20"/>
                <w:szCs w:val="20"/>
              </w:rPr>
            </w:pPr>
          </w:p>
        </w:tc>
        <w:tc>
          <w:tcPr>
            <w:tcW w:w="2500" w:type="pct"/>
          </w:tcPr>
          <w:p w14:paraId="6AFCCDF4" w14:textId="77777777" w:rsidR="001632F2" w:rsidRPr="000A5C5D" w:rsidRDefault="001632F2" w:rsidP="00832ECA">
            <w:pPr>
              <w:autoSpaceDE w:val="0"/>
              <w:autoSpaceDN w:val="0"/>
              <w:adjustRightInd w:val="0"/>
              <w:spacing w:before="60" w:after="180"/>
              <w:ind w:left="57" w:right="57"/>
              <w:rPr>
                <w:color w:val="000000" w:themeColor="text1"/>
                <w:sz w:val="20"/>
                <w:szCs w:val="20"/>
              </w:rPr>
            </w:pPr>
            <w:r w:rsidRPr="000A5C5D">
              <w:rPr>
                <w:color w:val="000000" w:themeColor="text1"/>
                <w:sz w:val="20"/>
                <w:szCs w:val="20"/>
              </w:rPr>
              <w:t>A display or printout may be employed for presenting both information from the legally relevant part of software and other information.</w:t>
            </w:r>
          </w:p>
          <w:p w14:paraId="7F75EA98" w14:textId="54447B07" w:rsidR="001632F2" w:rsidRPr="000A5C5D" w:rsidRDefault="001632F2" w:rsidP="00832ECA">
            <w:pPr>
              <w:kinsoku w:val="0"/>
              <w:overflowPunct w:val="0"/>
              <w:spacing w:before="60" w:after="180"/>
              <w:ind w:left="57" w:right="57"/>
              <w:textAlignment w:val="baseline"/>
              <w:rPr>
                <w:b/>
                <w:bCs/>
                <w:color w:val="000000" w:themeColor="text1"/>
                <w:sz w:val="20"/>
                <w:szCs w:val="20"/>
              </w:rPr>
            </w:pPr>
            <w:r w:rsidRPr="000A5C5D">
              <w:rPr>
                <w:color w:val="000000" w:themeColor="text1"/>
                <w:sz w:val="20"/>
                <w:szCs w:val="20"/>
              </w:rPr>
              <w:t>Software that reali</w:t>
            </w:r>
            <w:r>
              <w:rPr>
                <w:color w:val="000000" w:themeColor="text1"/>
                <w:sz w:val="20"/>
                <w:szCs w:val="20"/>
              </w:rPr>
              <w:t>s</w:t>
            </w:r>
            <w:r w:rsidRPr="000A5C5D">
              <w:rPr>
                <w:color w:val="000000" w:themeColor="text1"/>
                <w:sz w:val="20"/>
                <w:szCs w:val="20"/>
              </w:rPr>
              <w:t xml:space="preserve">es the indication of measurement values and other legally relevant information belongs to the legally relevant part. </w:t>
            </w:r>
            <w:r w:rsidRPr="000A5C5D">
              <w:rPr>
                <w:color w:val="000000"/>
                <w:sz w:val="20"/>
                <w:szCs w:val="20"/>
              </w:rPr>
              <w:t>The window containing this data shall have highest priority, i.e. it shall not be deleted by other software or overlapped by windows generated by other software, or minimi</w:t>
            </w:r>
            <w:r>
              <w:rPr>
                <w:color w:val="000000"/>
                <w:sz w:val="20"/>
                <w:szCs w:val="20"/>
              </w:rPr>
              <w:t>s</w:t>
            </w:r>
            <w:r w:rsidRPr="000A5C5D">
              <w:rPr>
                <w:color w:val="000000"/>
                <w:sz w:val="20"/>
                <w:szCs w:val="20"/>
              </w:rPr>
              <w:t xml:space="preserve">ed, or made invisible as long as the measurement is running and the presented results are needed for the </w:t>
            </w:r>
            <w:r w:rsidR="00272900">
              <w:rPr>
                <w:color w:val="000000"/>
                <w:sz w:val="20"/>
                <w:szCs w:val="20"/>
              </w:rPr>
              <w:t>legally relevant</w:t>
            </w:r>
            <w:r w:rsidRPr="000A5C5D">
              <w:rPr>
                <w:color w:val="000000"/>
                <w:sz w:val="20"/>
                <w:szCs w:val="20"/>
              </w:rPr>
              <w:t xml:space="preserve"> purpose.</w:t>
            </w:r>
          </w:p>
        </w:tc>
        <w:tc>
          <w:tcPr>
            <w:tcW w:w="200" w:type="pct"/>
          </w:tcPr>
          <w:p w14:paraId="69B5CB38"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vAlign w:val="center"/>
          </w:tcPr>
          <w:p w14:paraId="7E4202E0"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vAlign w:val="center"/>
          </w:tcPr>
          <w:p w14:paraId="45753BEB"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1200" w:type="pct"/>
            <w:vAlign w:val="center"/>
          </w:tcPr>
          <w:p w14:paraId="3D88799E" w14:textId="77777777" w:rsidR="001632F2" w:rsidRPr="000A5C5D" w:rsidRDefault="001632F2" w:rsidP="00832ECA">
            <w:pPr>
              <w:kinsoku w:val="0"/>
              <w:overflowPunct w:val="0"/>
              <w:spacing w:before="60" w:after="180"/>
              <w:ind w:left="57" w:right="57"/>
              <w:textAlignment w:val="baseline"/>
              <w:rPr>
                <w:sz w:val="19"/>
                <w:szCs w:val="24"/>
              </w:rPr>
            </w:pPr>
          </w:p>
        </w:tc>
      </w:tr>
      <w:tr w:rsidR="001632F2" w:rsidRPr="00DB28C3" w14:paraId="32D0AC50"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3ABEAEE5"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A.2.3</w:t>
            </w:r>
          </w:p>
        </w:tc>
        <w:tc>
          <w:tcPr>
            <w:tcW w:w="4300" w:type="pct"/>
            <w:gridSpan w:val="5"/>
          </w:tcPr>
          <w:p w14:paraId="40485AD0" w14:textId="77777777" w:rsidR="001632F2" w:rsidRPr="000A5C5D" w:rsidRDefault="001632F2" w:rsidP="00832ECA">
            <w:pPr>
              <w:kinsoku w:val="0"/>
              <w:overflowPunct w:val="0"/>
              <w:spacing w:before="60" w:after="60"/>
              <w:ind w:left="57" w:right="57"/>
              <w:textAlignment w:val="baseline"/>
              <w:rPr>
                <w:b/>
                <w:sz w:val="19"/>
                <w:szCs w:val="24"/>
              </w:rPr>
            </w:pPr>
            <w:r w:rsidRPr="000A5C5D">
              <w:rPr>
                <w:b/>
                <w:bCs/>
                <w:color w:val="000000" w:themeColor="text1"/>
                <w:sz w:val="20"/>
                <w:szCs w:val="20"/>
              </w:rPr>
              <w:t>Storage of data, transmission via communication systems</w:t>
            </w:r>
          </w:p>
        </w:tc>
      </w:tr>
      <w:tr w:rsidR="001632F2" w:rsidRPr="00DB28C3" w14:paraId="794FEA99"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0A6F4F3C" w14:textId="77777777" w:rsidR="001632F2" w:rsidRPr="000A5C5D" w:rsidRDefault="001632F2" w:rsidP="00832ECA">
            <w:pPr>
              <w:kinsoku w:val="0"/>
              <w:overflowPunct w:val="0"/>
              <w:spacing w:before="60" w:after="180"/>
              <w:ind w:left="57" w:right="57"/>
              <w:textAlignment w:val="baseline"/>
              <w:rPr>
                <w:color w:val="000000" w:themeColor="text1"/>
                <w:sz w:val="20"/>
                <w:szCs w:val="20"/>
              </w:rPr>
            </w:pPr>
          </w:p>
        </w:tc>
        <w:tc>
          <w:tcPr>
            <w:tcW w:w="4300" w:type="pct"/>
            <w:gridSpan w:val="5"/>
          </w:tcPr>
          <w:p w14:paraId="6B3F5FED" w14:textId="77777777" w:rsidR="001632F2" w:rsidRPr="000A5C5D" w:rsidRDefault="001632F2" w:rsidP="00832ECA">
            <w:pPr>
              <w:kinsoku w:val="0"/>
              <w:overflowPunct w:val="0"/>
              <w:spacing w:before="60" w:after="180"/>
              <w:ind w:left="57" w:right="57"/>
              <w:textAlignment w:val="baseline"/>
              <w:rPr>
                <w:sz w:val="19"/>
                <w:szCs w:val="24"/>
              </w:rPr>
            </w:pPr>
            <w:r w:rsidRPr="000A5C5D">
              <w:rPr>
                <w:color w:val="000000" w:themeColor="text1"/>
                <w:sz w:val="20"/>
                <w:szCs w:val="20"/>
              </w:rPr>
              <w:t xml:space="preserve">If measurement values </w:t>
            </w:r>
            <w:r w:rsidRPr="000A5C5D">
              <w:rPr>
                <w:sz w:val="20"/>
                <w:szCs w:val="20"/>
              </w:rPr>
              <w:t>(i.e. the final completed measurement result)</w:t>
            </w:r>
            <w:r w:rsidRPr="000A5C5D">
              <w:t xml:space="preserve"> </w:t>
            </w:r>
            <w:r w:rsidRPr="000A5C5D">
              <w:rPr>
                <w:color w:val="000000" w:themeColor="text1"/>
                <w:sz w:val="20"/>
                <w:szCs w:val="20"/>
              </w:rPr>
              <w:t>will be used at a location different from that of the measurement or at a later stage than the moment of measurement, these measurement values may need to leave the measuring system or device and be stored or transmitted in an insecure environment before being used for legal purposes. In this case the requirements in A.2.3.1, A.2.3.2 and A.2.3.3 apply:</w:t>
            </w:r>
          </w:p>
        </w:tc>
      </w:tr>
      <w:tr w:rsidR="001632F2" w:rsidRPr="00DB28C3" w14:paraId="657A80F8"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09E7F82E" w14:textId="77777777" w:rsidR="001632F2" w:rsidRPr="000A5C5D" w:rsidRDefault="001632F2" w:rsidP="00832ECA">
            <w:pPr>
              <w:kinsoku w:val="0"/>
              <w:overflowPunct w:val="0"/>
              <w:spacing w:before="60" w:after="180"/>
              <w:ind w:left="57" w:right="57"/>
              <w:textAlignment w:val="baseline"/>
              <w:rPr>
                <w:color w:val="000000" w:themeColor="text1"/>
                <w:sz w:val="20"/>
                <w:szCs w:val="20"/>
              </w:rPr>
            </w:pPr>
            <w:r w:rsidRPr="000A5C5D">
              <w:rPr>
                <w:color w:val="000000" w:themeColor="text1"/>
                <w:sz w:val="20"/>
                <w:szCs w:val="20"/>
              </w:rPr>
              <w:t>A.2.3.1</w:t>
            </w:r>
          </w:p>
        </w:tc>
        <w:tc>
          <w:tcPr>
            <w:tcW w:w="2500" w:type="pct"/>
          </w:tcPr>
          <w:p w14:paraId="2328B549" w14:textId="77777777" w:rsidR="001632F2" w:rsidRPr="000A5C5D" w:rsidRDefault="001632F2" w:rsidP="00832ECA">
            <w:pPr>
              <w:kinsoku w:val="0"/>
              <w:overflowPunct w:val="0"/>
              <w:spacing w:before="60" w:after="180"/>
              <w:ind w:left="57" w:right="57"/>
              <w:textAlignment w:val="baseline"/>
              <w:rPr>
                <w:color w:val="000000" w:themeColor="text1"/>
                <w:sz w:val="20"/>
                <w:szCs w:val="20"/>
              </w:rPr>
            </w:pPr>
            <w:r w:rsidRPr="000A5C5D">
              <w:rPr>
                <w:color w:val="000000" w:themeColor="text1"/>
                <w:sz w:val="20"/>
                <w:szCs w:val="20"/>
              </w:rPr>
              <w:t xml:space="preserve">The measurement value stored or transmitted shall be accompanied by all relevant information necessary for the future legally relevant use. </w:t>
            </w:r>
            <w:r w:rsidRPr="000A5C5D">
              <w:rPr>
                <w:color w:val="000000"/>
                <w:sz w:val="20"/>
                <w:szCs w:val="20"/>
              </w:rPr>
              <w:t>The time stamp shall be read from the clock of the device. The setting of the time and date shall be secured.</w:t>
            </w:r>
          </w:p>
        </w:tc>
        <w:tc>
          <w:tcPr>
            <w:tcW w:w="200" w:type="pct"/>
          </w:tcPr>
          <w:p w14:paraId="6BBF6A50"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tcPr>
          <w:p w14:paraId="295E7321"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tcPr>
          <w:p w14:paraId="27737A67"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1200" w:type="pct"/>
          </w:tcPr>
          <w:p w14:paraId="142B8ADA" w14:textId="77777777" w:rsidR="001632F2" w:rsidRPr="000A5C5D" w:rsidRDefault="001632F2" w:rsidP="00832ECA">
            <w:pPr>
              <w:kinsoku w:val="0"/>
              <w:overflowPunct w:val="0"/>
              <w:spacing w:before="60" w:after="180"/>
              <w:ind w:left="57" w:right="57"/>
              <w:textAlignment w:val="baseline"/>
              <w:rPr>
                <w:sz w:val="19"/>
                <w:szCs w:val="24"/>
              </w:rPr>
            </w:pPr>
          </w:p>
        </w:tc>
      </w:tr>
      <w:tr w:rsidR="001632F2" w:rsidRPr="00DB28C3" w14:paraId="5B287A8F"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27B297A4" w14:textId="77777777" w:rsidR="001632F2" w:rsidRPr="000A5C5D" w:rsidRDefault="001632F2" w:rsidP="00832ECA">
            <w:pPr>
              <w:kinsoku w:val="0"/>
              <w:overflowPunct w:val="0"/>
              <w:spacing w:before="60" w:after="180"/>
              <w:ind w:left="57" w:right="57"/>
              <w:textAlignment w:val="baseline"/>
              <w:rPr>
                <w:color w:val="000000" w:themeColor="text1"/>
                <w:sz w:val="20"/>
                <w:szCs w:val="20"/>
              </w:rPr>
            </w:pPr>
            <w:r w:rsidRPr="000A5C5D">
              <w:rPr>
                <w:color w:val="000000" w:themeColor="text1"/>
                <w:sz w:val="20"/>
                <w:szCs w:val="20"/>
              </w:rPr>
              <w:t>A.2.3.2</w:t>
            </w:r>
          </w:p>
        </w:tc>
        <w:tc>
          <w:tcPr>
            <w:tcW w:w="2500" w:type="pct"/>
          </w:tcPr>
          <w:p w14:paraId="0970377D" w14:textId="77777777" w:rsidR="001632F2" w:rsidRPr="000A5C5D" w:rsidRDefault="001632F2" w:rsidP="00832ECA">
            <w:pPr>
              <w:autoSpaceDE w:val="0"/>
              <w:autoSpaceDN w:val="0"/>
              <w:adjustRightInd w:val="0"/>
              <w:spacing w:before="60" w:after="180"/>
              <w:ind w:left="57" w:right="57"/>
              <w:rPr>
                <w:color w:val="000000" w:themeColor="text1"/>
                <w:sz w:val="20"/>
                <w:szCs w:val="20"/>
              </w:rPr>
            </w:pPr>
            <w:r w:rsidRPr="000A5C5D">
              <w:rPr>
                <w:color w:val="000000" w:themeColor="text1"/>
                <w:sz w:val="20"/>
                <w:szCs w:val="20"/>
              </w:rPr>
              <w:t xml:space="preserve">The data shall be protected by software means so as to guarantee the authenticity, integrity and, if necessary the correctness of the information concerning the time of measurement. The software that displays or further processes the measurement values </w:t>
            </w:r>
            <w:r w:rsidRPr="000A5C5D">
              <w:rPr>
                <w:color w:val="000000"/>
                <w:sz w:val="20"/>
                <w:szCs w:val="20"/>
              </w:rPr>
              <w:t>(the final completed measurement result)</w:t>
            </w:r>
            <w:r w:rsidRPr="000A5C5D">
              <w:rPr>
                <w:color w:val="000000" w:themeColor="text1"/>
                <w:sz w:val="20"/>
                <w:szCs w:val="20"/>
              </w:rPr>
              <w:t xml:space="preserve"> and the accompanying data shall check the time of measurement, authenticity, and integrity of the data after having read them from the insecure storage or after having received them from an insecure transmission channel.</w:t>
            </w:r>
          </w:p>
          <w:p w14:paraId="310D5FC6" w14:textId="77777777" w:rsidR="001632F2" w:rsidRPr="000A5C5D" w:rsidRDefault="001632F2" w:rsidP="00832ECA">
            <w:pPr>
              <w:autoSpaceDE w:val="0"/>
              <w:autoSpaceDN w:val="0"/>
              <w:adjustRightInd w:val="0"/>
              <w:spacing w:after="180"/>
              <w:ind w:left="57" w:right="57"/>
              <w:rPr>
                <w:color w:val="000000" w:themeColor="text1"/>
                <w:sz w:val="20"/>
                <w:szCs w:val="20"/>
              </w:rPr>
            </w:pPr>
            <w:r w:rsidRPr="000A5C5D">
              <w:rPr>
                <w:color w:val="000000" w:themeColor="text1"/>
                <w:sz w:val="20"/>
                <w:szCs w:val="20"/>
              </w:rPr>
              <w:t>The memory device shall be fitted with a checking facility  of type P to ensure that if an irregularity is detected, the data shall be discarded or marked unusable.</w:t>
            </w:r>
          </w:p>
          <w:p w14:paraId="691FEC98" w14:textId="77777777" w:rsidR="001632F2" w:rsidRPr="000A5C5D" w:rsidRDefault="001632F2" w:rsidP="00832ECA">
            <w:pPr>
              <w:autoSpaceDE w:val="0"/>
              <w:autoSpaceDN w:val="0"/>
              <w:adjustRightInd w:val="0"/>
              <w:spacing w:after="180"/>
              <w:ind w:left="57" w:right="57"/>
              <w:rPr>
                <w:color w:val="000000" w:themeColor="text1"/>
                <w:sz w:val="20"/>
                <w:szCs w:val="20"/>
              </w:rPr>
            </w:pPr>
            <w:r w:rsidRPr="000A5C5D">
              <w:rPr>
                <w:color w:val="000000" w:themeColor="text1"/>
                <w:sz w:val="20"/>
                <w:szCs w:val="20"/>
              </w:rPr>
              <w:t>Software modules that prepare data for storing or sending, or that check data after reading or receiving are considered part of the legally relevant software.</w:t>
            </w:r>
          </w:p>
        </w:tc>
        <w:tc>
          <w:tcPr>
            <w:tcW w:w="200" w:type="pct"/>
          </w:tcPr>
          <w:p w14:paraId="08C46FDE"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tcPr>
          <w:p w14:paraId="730459A8"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tcPr>
          <w:p w14:paraId="08F08336"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1200" w:type="pct"/>
          </w:tcPr>
          <w:p w14:paraId="0DE667CA" w14:textId="77777777" w:rsidR="001632F2" w:rsidRPr="000A5C5D" w:rsidRDefault="001632F2" w:rsidP="00832ECA">
            <w:pPr>
              <w:kinsoku w:val="0"/>
              <w:overflowPunct w:val="0"/>
              <w:spacing w:before="60" w:after="180"/>
              <w:ind w:left="57" w:right="57"/>
              <w:textAlignment w:val="baseline"/>
              <w:rPr>
                <w:sz w:val="19"/>
                <w:szCs w:val="24"/>
              </w:rPr>
            </w:pPr>
          </w:p>
        </w:tc>
      </w:tr>
      <w:tr w:rsidR="001632F2" w:rsidRPr="00DB28C3" w14:paraId="4C9EEE27"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3AF2B969" w14:textId="77777777" w:rsidR="001632F2" w:rsidRPr="000A5C5D" w:rsidRDefault="001632F2" w:rsidP="00832ECA">
            <w:pPr>
              <w:kinsoku w:val="0"/>
              <w:overflowPunct w:val="0"/>
              <w:spacing w:before="60" w:after="180"/>
              <w:ind w:left="57" w:right="57"/>
              <w:textAlignment w:val="baseline"/>
              <w:rPr>
                <w:color w:val="000000" w:themeColor="text1"/>
                <w:sz w:val="20"/>
                <w:szCs w:val="20"/>
              </w:rPr>
            </w:pPr>
            <w:r w:rsidRPr="000A5C5D">
              <w:rPr>
                <w:color w:val="000000" w:themeColor="text1"/>
                <w:sz w:val="20"/>
                <w:szCs w:val="20"/>
              </w:rPr>
              <w:t>A.2.3.3</w:t>
            </w:r>
          </w:p>
        </w:tc>
        <w:tc>
          <w:tcPr>
            <w:tcW w:w="2500" w:type="pct"/>
          </w:tcPr>
          <w:p w14:paraId="0CBFB57C" w14:textId="77777777" w:rsidR="001632F2" w:rsidRPr="000A5C5D" w:rsidRDefault="001632F2" w:rsidP="00832ECA">
            <w:pPr>
              <w:kinsoku w:val="0"/>
              <w:overflowPunct w:val="0"/>
              <w:spacing w:before="60" w:after="180"/>
              <w:ind w:left="57" w:right="57"/>
              <w:textAlignment w:val="baseline"/>
              <w:rPr>
                <w:color w:val="000000" w:themeColor="text1"/>
                <w:sz w:val="20"/>
                <w:szCs w:val="20"/>
              </w:rPr>
            </w:pPr>
            <w:r w:rsidRPr="000A5C5D">
              <w:rPr>
                <w:color w:val="000000" w:themeColor="text1"/>
                <w:sz w:val="20"/>
                <w:szCs w:val="20"/>
              </w:rPr>
              <w:t xml:space="preserve">When transferring measurement values </w:t>
            </w:r>
            <w:r w:rsidRPr="000A5C5D">
              <w:rPr>
                <w:color w:val="000000"/>
                <w:sz w:val="20"/>
                <w:szCs w:val="20"/>
              </w:rPr>
              <w:t>(the final completed measurement result)</w:t>
            </w:r>
            <w:r w:rsidRPr="000A5C5D">
              <w:rPr>
                <w:color w:val="000000" w:themeColor="text1"/>
                <w:sz w:val="20"/>
                <w:szCs w:val="20"/>
              </w:rPr>
              <w:t xml:space="preserve"> through an open network, it is necessary to apply cryptographic methods. Confidentiality keys employed for this purpose shall be kept secret and secured in the measuring instruments, electronic devices, or sub-assemblies involved. Means shall be provided whereby these keys can only be input or read if a seal is broken.</w:t>
            </w:r>
          </w:p>
        </w:tc>
        <w:tc>
          <w:tcPr>
            <w:tcW w:w="200" w:type="pct"/>
          </w:tcPr>
          <w:p w14:paraId="31A1FC56"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tcPr>
          <w:p w14:paraId="2E5A421D"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200" w:type="pct"/>
          </w:tcPr>
          <w:p w14:paraId="57A72854" w14:textId="77777777" w:rsidR="001632F2" w:rsidRPr="000A5C5D" w:rsidRDefault="001632F2" w:rsidP="00832ECA">
            <w:pPr>
              <w:kinsoku w:val="0"/>
              <w:overflowPunct w:val="0"/>
              <w:spacing w:before="60" w:after="180"/>
              <w:ind w:left="57" w:right="57"/>
              <w:jc w:val="center"/>
              <w:textAlignment w:val="baseline"/>
              <w:rPr>
                <w:sz w:val="19"/>
                <w:szCs w:val="19"/>
              </w:rPr>
            </w:pPr>
          </w:p>
        </w:tc>
        <w:tc>
          <w:tcPr>
            <w:tcW w:w="1200" w:type="pct"/>
          </w:tcPr>
          <w:p w14:paraId="42C2F788" w14:textId="77777777" w:rsidR="001632F2" w:rsidRPr="000A5C5D" w:rsidRDefault="001632F2" w:rsidP="00832ECA">
            <w:pPr>
              <w:kinsoku w:val="0"/>
              <w:overflowPunct w:val="0"/>
              <w:spacing w:before="60" w:after="180"/>
              <w:ind w:left="57" w:right="57"/>
              <w:textAlignment w:val="baseline"/>
              <w:rPr>
                <w:sz w:val="19"/>
                <w:szCs w:val="24"/>
              </w:rPr>
            </w:pPr>
          </w:p>
        </w:tc>
      </w:tr>
      <w:tr w:rsidR="001632F2" w:rsidRPr="00DB28C3" w14:paraId="0B646CEF" w14:textId="77777777" w:rsidTr="00832ECA">
        <w:tblPrEx>
          <w:tblBorders>
            <w:top w:val="single" w:sz="12" w:space="0" w:color="auto"/>
            <w:left w:val="single" w:sz="12" w:space="0" w:color="auto"/>
            <w:bottom w:val="single" w:sz="6" w:space="0" w:color="auto"/>
            <w:right w:val="single" w:sz="12" w:space="0" w:color="auto"/>
          </w:tblBorders>
        </w:tblPrEx>
        <w:trPr>
          <w:cantSplit/>
          <w:trHeight w:val="288"/>
        </w:trPr>
        <w:tc>
          <w:tcPr>
            <w:tcW w:w="700" w:type="pct"/>
          </w:tcPr>
          <w:p w14:paraId="08232E88" w14:textId="77777777" w:rsidR="001632F2" w:rsidRPr="00DB28C3" w:rsidRDefault="001632F2" w:rsidP="00832ECA">
            <w:pPr>
              <w:kinsoku w:val="0"/>
              <w:overflowPunct w:val="0"/>
              <w:ind w:left="57" w:right="57"/>
              <w:textAlignment w:val="baseline"/>
              <w:rPr>
                <w:b/>
                <w:color w:val="000000" w:themeColor="text1"/>
                <w:sz w:val="20"/>
                <w:szCs w:val="20"/>
              </w:rPr>
            </w:pPr>
            <w:r>
              <w:rPr>
                <w:b/>
                <w:color w:val="000000" w:themeColor="text1"/>
                <w:sz w:val="20"/>
                <w:szCs w:val="20"/>
              </w:rPr>
              <w:t>A.2.</w:t>
            </w:r>
            <w:r w:rsidRPr="00DB28C3">
              <w:rPr>
                <w:b/>
                <w:color w:val="000000" w:themeColor="text1"/>
                <w:sz w:val="20"/>
                <w:szCs w:val="20"/>
              </w:rPr>
              <w:t>4</w:t>
            </w:r>
          </w:p>
        </w:tc>
        <w:tc>
          <w:tcPr>
            <w:tcW w:w="4300" w:type="pct"/>
            <w:gridSpan w:val="5"/>
          </w:tcPr>
          <w:p w14:paraId="48BCBB26" w14:textId="77777777" w:rsidR="001632F2" w:rsidRPr="00DB28C3" w:rsidRDefault="001632F2" w:rsidP="00FB2730">
            <w:pPr>
              <w:kinsoku w:val="0"/>
              <w:overflowPunct w:val="0"/>
              <w:spacing w:before="60" w:after="60"/>
              <w:ind w:left="57" w:right="57"/>
              <w:textAlignment w:val="baseline"/>
              <w:rPr>
                <w:b/>
                <w:sz w:val="19"/>
                <w:szCs w:val="24"/>
              </w:rPr>
            </w:pPr>
            <w:r w:rsidRPr="00DB28C3">
              <w:rPr>
                <w:b/>
                <w:bCs/>
                <w:color w:val="000000" w:themeColor="text1"/>
                <w:sz w:val="20"/>
                <w:szCs w:val="20"/>
              </w:rPr>
              <w:t>Transmission delay or interruption</w:t>
            </w:r>
          </w:p>
        </w:tc>
      </w:tr>
      <w:tr w:rsidR="001632F2" w:rsidRPr="00DB28C3" w14:paraId="62528B03"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26B3D548" w14:textId="77777777" w:rsidR="001632F2" w:rsidRPr="00DB28C3" w:rsidRDefault="001632F2" w:rsidP="00832ECA">
            <w:pPr>
              <w:kinsoku w:val="0"/>
              <w:overflowPunct w:val="0"/>
              <w:spacing w:before="60"/>
              <w:ind w:left="57" w:right="57"/>
              <w:textAlignment w:val="baseline"/>
              <w:rPr>
                <w:color w:val="000000" w:themeColor="text1"/>
                <w:sz w:val="20"/>
                <w:szCs w:val="20"/>
              </w:rPr>
            </w:pPr>
          </w:p>
        </w:tc>
        <w:tc>
          <w:tcPr>
            <w:tcW w:w="2500" w:type="pct"/>
          </w:tcPr>
          <w:p w14:paraId="5C09F76F" w14:textId="77777777" w:rsidR="001632F2" w:rsidRPr="00DB28C3" w:rsidRDefault="001632F2" w:rsidP="00832ECA">
            <w:pPr>
              <w:kinsoku w:val="0"/>
              <w:overflowPunct w:val="0"/>
              <w:spacing w:before="60"/>
              <w:ind w:left="57" w:right="57"/>
              <w:textAlignment w:val="baseline"/>
              <w:rPr>
                <w:color w:val="000000" w:themeColor="text1"/>
                <w:sz w:val="20"/>
                <w:szCs w:val="20"/>
              </w:rPr>
            </w:pPr>
            <w:r w:rsidRPr="00DB28C3">
              <w:rPr>
                <w:color w:val="000000" w:themeColor="text1"/>
                <w:sz w:val="20"/>
                <w:szCs w:val="20"/>
              </w:rPr>
              <w:t xml:space="preserve">The measurement shall not be inadmissibly influenced by a transmission delay or interruption. </w:t>
            </w:r>
            <w:r w:rsidRPr="00DB28C3">
              <w:rPr>
                <w:color w:val="000000"/>
                <w:sz w:val="20"/>
                <w:szCs w:val="20"/>
              </w:rPr>
              <w:t>If network services become very slow or unavailable, no measurement data shall be lost. If there is a risk of loss of measurement data, the measurement process shall be stopped.</w:t>
            </w:r>
          </w:p>
        </w:tc>
        <w:tc>
          <w:tcPr>
            <w:tcW w:w="200" w:type="pct"/>
          </w:tcPr>
          <w:p w14:paraId="056633B8" w14:textId="77777777" w:rsidR="001632F2" w:rsidRPr="00DB28C3" w:rsidRDefault="001632F2" w:rsidP="00832ECA">
            <w:pPr>
              <w:kinsoku w:val="0"/>
              <w:overflowPunct w:val="0"/>
              <w:spacing w:before="60" w:after="60"/>
              <w:ind w:left="57" w:right="57"/>
              <w:jc w:val="center"/>
              <w:textAlignment w:val="baseline"/>
              <w:rPr>
                <w:sz w:val="19"/>
                <w:szCs w:val="19"/>
              </w:rPr>
            </w:pPr>
          </w:p>
        </w:tc>
        <w:tc>
          <w:tcPr>
            <w:tcW w:w="200" w:type="pct"/>
          </w:tcPr>
          <w:p w14:paraId="3CDADDE1" w14:textId="77777777" w:rsidR="001632F2" w:rsidRPr="00DB28C3" w:rsidRDefault="001632F2" w:rsidP="00832ECA">
            <w:pPr>
              <w:kinsoku w:val="0"/>
              <w:overflowPunct w:val="0"/>
              <w:spacing w:before="60" w:after="60"/>
              <w:ind w:left="57" w:right="57"/>
              <w:jc w:val="center"/>
              <w:textAlignment w:val="baseline"/>
              <w:rPr>
                <w:sz w:val="19"/>
                <w:szCs w:val="19"/>
              </w:rPr>
            </w:pPr>
          </w:p>
        </w:tc>
        <w:tc>
          <w:tcPr>
            <w:tcW w:w="200" w:type="pct"/>
          </w:tcPr>
          <w:p w14:paraId="337ED7E2" w14:textId="77777777" w:rsidR="001632F2" w:rsidRPr="00DB28C3" w:rsidRDefault="001632F2" w:rsidP="00832ECA">
            <w:pPr>
              <w:kinsoku w:val="0"/>
              <w:overflowPunct w:val="0"/>
              <w:spacing w:before="60" w:after="60"/>
              <w:ind w:left="57" w:right="57"/>
              <w:jc w:val="center"/>
              <w:textAlignment w:val="baseline"/>
              <w:rPr>
                <w:sz w:val="19"/>
                <w:szCs w:val="19"/>
              </w:rPr>
            </w:pPr>
          </w:p>
        </w:tc>
        <w:tc>
          <w:tcPr>
            <w:tcW w:w="1200" w:type="pct"/>
          </w:tcPr>
          <w:p w14:paraId="242CB618" w14:textId="77777777" w:rsidR="001632F2" w:rsidRPr="00DB28C3" w:rsidRDefault="001632F2" w:rsidP="00832ECA">
            <w:pPr>
              <w:kinsoku w:val="0"/>
              <w:overflowPunct w:val="0"/>
              <w:spacing w:before="60" w:after="60"/>
              <w:ind w:left="57" w:right="57"/>
              <w:textAlignment w:val="baseline"/>
              <w:rPr>
                <w:sz w:val="19"/>
                <w:szCs w:val="24"/>
              </w:rPr>
            </w:pPr>
          </w:p>
        </w:tc>
      </w:tr>
      <w:tr w:rsidR="001632F2" w:rsidRPr="000A5C5D" w14:paraId="28879764"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13ABD932" w14:textId="77777777" w:rsidR="001632F2" w:rsidRPr="00DB28C3" w:rsidRDefault="001632F2" w:rsidP="00832ECA">
            <w:pPr>
              <w:kinsoku w:val="0"/>
              <w:overflowPunct w:val="0"/>
              <w:spacing w:before="60" w:after="60"/>
              <w:ind w:left="57" w:right="57"/>
              <w:textAlignment w:val="baseline"/>
              <w:rPr>
                <w:b/>
                <w:color w:val="000000" w:themeColor="text1"/>
                <w:sz w:val="20"/>
                <w:szCs w:val="20"/>
              </w:rPr>
            </w:pPr>
            <w:r w:rsidRPr="00DB28C3">
              <w:rPr>
                <w:b/>
                <w:color w:val="000000" w:themeColor="text1"/>
                <w:sz w:val="20"/>
                <w:szCs w:val="20"/>
              </w:rPr>
              <w:t>A.2.4</w:t>
            </w:r>
          </w:p>
        </w:tc>
        <w:tc>
          <w:tcPr>
            <w:tcW w:w="4300" w:type="pct"/>
            <w:gridSpan w:val="5"/>
          </w:tcPr>
          <w:p w14:paraId="42B8043E" w14:textId="77777777" w:rsidR="001632F2" w:rsidRPr="000A5C5D" w:rsidRDefault="001632F2" w:rsidP="00832ECA">
            <w:pPr>
              <w:kinsoku w:val="0"/>
              <w:overflowPunct w:val="0"/>
              <w:spacing w:before="60" w:after="60"/>
              <w:ind w:left="57" w:right="57"/>
              <w:textAlignment w:val="baseline"/>
              <w:rPr>
                <w:sz w:val="19"/>
                <w:szCs w:val="24"/>
              </w:rPr>
            </w:pPr>
            <w:r w:rsidRPr="00DB28C3">
              <w:rPr>
                <w:b/>
                <w:bCs/>
                <w:color w:val="000000" w:themeColor="text1"/>
                <w:sz w:val="20"/>
                <w:szCs w:val="20"/>
              </w:rPr>
              <w:t>Automatic storage</w:t>
            </w:r>
          </w:p>
        </w:tc>
      </w:tr>
      <w:tr w:rsidR="001632F2" w:rsidRPr="00DB28C3" w14:paraId="2F608FE8"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74C79B2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0" w:type="pct"/>
          </w:tcPr>
          <w:p w14:paraId="28977651" w14:textId="77777777" w:rsidR="001632F2" w:rsidRPr="000A5C5D" w:rsidRDefault="001632F2" w:rsidP="00832ECA">
            <w:pPr>
              <w:autoSpaceDE w:val="0"/>
              <w:autoSpaceDN w:val="0"/>
              <w:adjustRightInd w:val="0"/>
              <w:spacing w:before="60" w:after="60"/>
              <w:ind w:left="57" w:right="57"/>
              <w:rPr>
                <w:color w:val="000000" w:themeColor="text1"/>
                <w:sz w:val="20"/>
                <w:szCs w:val="20"/>
              </w:rPr>
            </w:pPr>
            <w:r w:rsidRPr="000A5C5D">
              <w:rPr>
                <w:color w:val="000000" w:themeColor="text1"/>
                <w:sz w:val="20"/>
                <w:szCs w:val="20"/>
              </w:rPr>
              <w:t>When, considering the application, data storage is required, measurement data must be stored automatically when the measurement is concluded, i.e. when the final value used for the legal purpose has been generated.</w:t>
            </w:r>
          </w:p>
          <w:p w14:paraId="55A2CAC8"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The storage device shall have sufficient permanency to ensure that the data will not become corrupted under normal storage conditions. There shall be sufficient memory storage for any particular application.</w:t>
            </w:r>
          </w:p>
          <w:p w14:paraId="614A2DD3"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When the final value used for the legal purpose results from a calculation, all data that are necessary for the calculation shall be automatically stored with the final value.</w:t>
            </w:r>
          </w:p>
        </w:tc>
        <w:tc>
          <w:tcPr>
            <w:tcW w:w="200" w:type="pct"/>
          </w:tcPr>
          <w:p w14:paraId="75CCE95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11FB752"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8C89809"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527D638A"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0A5C5D" w14:paraId="62DC0C49"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267D8AE7"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A.2.5</w:t>
            </w:r>
          </w:p>
        </w:tc>
        <w:tc>
          <w:tcPr>
            <w:tcW w:w="4300" w:type="pct"/>
            <w:gridSpan w:val="5"/>
          </w:tcPr>
          <w:p w14:paraId="39468EAB" w14:textId="77777777" w:rsidR="001632F2" w:rsidRPr="000A5C5D" w:rsidRDefault="001632F2" w:rsidP="00832ECA">
            <w:pPr>
              <w:kinsoku w:val="0"/>
              <w:overflowPunct w:val="0"/>
              <w:spacing w:before="60" w:after="60"/>
              <w:ind w:left="57" w:right="57"/>
              <w:textAlignment w:val="baseline"/>
              <w:rPr>
                <w:sz w:val="19"/>
                <w:szCs w:val="24"/>
              </w:rPr>
            </w:pPr>
            <w:r w:rsidRPr="000A5C5D">
              <w:rPr>
                <w:b/>
                <w:bCs/>
                <w:color w:val="000000" w:themeColor="text1"/>
                <w:sz w:val="20"/>
                <w:szCs w:val="20"/>
              </w:rPr>
              <w:t>Deleti</w:t>
            </w:r>
            <w:r>
              <w:rPr>
                <w:b/>
                <w:bCs/>
                <w:color w:val="000000" w:themeColor="text1"/>
                <w:sz w:val="20"/>
                <w:szCs w:val="20"/>
              </w:rPr>
              <w:t>o</w:t>
            </w:r>
            <w:r w:rsidRPr="000A5C5D">
              <w:rPr>
                <w:b/>
                <w:bCs/>
                <w:color w:val="000000" w:themeColor="text1"/>
                <w:sz w:val="20"/>
                <w:szCs w:val="20"/>
              </w:rPr>
              <w:t>n of stored data</w:t>
            </w:r>
          </w:p>
        </w:tc>
      </w:tr>
      <w:tr w:rsidR="001632F2" w:rsidRPr="00DB28C3" w14:paraId="1F484F83"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2ED04861"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0" w:type="pct"/>
          </w:tcPr>
          <w:p w14:paraId="07756E62" w14:textId="77777777" w:rsidR="001632F2" w:rsidRPr="000A5C5D" w:rsidRDefault="001632F2" w:rsidP="00832ECA">
            <w:pPr>
              <w:autoSpaceDE w:val="0"/>
              <w:autoSpaceDN w:val="0"/>
              <w:adjustRightInd w:val="0"/>
              <w:spacing w:before="60" w:after="60"/>
              <w:ind w:left="57" w:right="57"/>
              <w:rPr>
                <w:color w:val="000000" w:themeColor="text1"/>
                <w:sz w:val="20"/>
                <w:szCs w:val="20"/>
              </w:rPr>
            </w:pPr>
            <w:r w:rsidRPr="000A5C5D">
              <w:rPr>
                <w:color w:val="000000" w:themeColor="text1"/>
                <w:sz w:val="20"/>
                <w:szCs w:val="20"/>
              </w:rPr>
              <w:t>Stored data concerning a single transaction and not relevant to maintain for other purposes may be deleted on the condition that the transaction is settled.</w:t>
            </w:r>
          </w:p>
          <w:p w14:paraId="3F186178" w14:textId="77777777" w:rsidR="001632F2" w:rsidRPr="000A5C5D" w:rsidRDefault="001632F2" w:rsidP="00832ECA">
            <w:pPr>
              <w:autoSpaceDE w:val="0"/>
              <w:autoSpaceDN w:val="0"/>
              <w:adjustRightInd w:val="0"/>
              <w:spacing w:after="60"/>
              <w:ind w:left="57" w:right="57"/>
              <w:rPr>
                <w:color w:val="000000" w:themeColor="text1"/>
                <w:sz w:val="20"/>
                <w:szCs w:val="20"/>
              </w:rPr>
            </w:pPr>
            <w:r w:rsidRPr="000A5C5D">
              <w:rPr>
                <w:color w:val="000000" w:themeColor="text1"/>
                <w:sz w:val="20"/>
                <w:szCs w:val="20"/>
              </w:rPr>
              <w:t>Only after this condition is met and insufficient memory capacity is available for storage of successive data, is it permitted to delete memori</w:t>
            </w:r>
            <w:r>
              <w:rPr>
                <w:color w:val="000000" w:themeColor="text1"/>
                <w:sz w:val="20"/>
                <w:szCs w:val="20"/>
              </w:rPr>
              <w:t>s</w:t>
            </w:r>
            <w:r w:rsidRPr="000A5C5D">
              <w:rPr>
                <w:color w:val="000000" w:themeColor="text1"/>
                <w:sz w:val="20"/>
                <w:szCs w:val="20"/>
              </w:rPr>
              <w:t>ed data when both the following conditions are met:</w:t>
            </w:r>
          </w:p>
          <w:p w14:paraId="25601774" w14:textId="77777777" w:rsidR="001632F2" w:rsidRPr="000A5C5D" w:rsidRDefault="001632F2" w:rsidP="004307E6">
            <w:pPr>
              <w:pStyle w:val="ListParagraph"/>
              <w:numPr>
                <w:ilvl w:val="0"/>
                <w:numId w:val="40"/>
              </w:numPr>
              <w:autoSpaceDE w:val="0"/>
              <w:autoSpaceDN w:val="0"/>
              <w:adjustRightInd w:val="0"/>
              <w:spacing w:before="0" w:after="60"/>
              <w:ind w:left="736" w:hanging="357"/>
              <w:jc w:val="both"/>
              <w:rPr>
                <w:color w:val="000000" w:themeColor="text1"/>
                <w:sz w:val="20"/>
                <w:szCs w:val="20"/>
              </w:rPr>
            </w:pPr>
            <w:r w:rsidRPr="000A5C5D">
              <w:rPr>
                <w:color w:val="000000" w:themeColor="text1"/>
                <w:sz w:val="20"/>
                <w:szCs w:val="20"/>
              </w:rPr>
              <w:t>the sequence of deletion of data shall be in the same order as the recording order (FIFO) while the rules established for the particular application are respected; and</w:t>
            </w:r>
          </w:p>
          <w:p w14:paraId="72709554" w14:textId="77777777" w:rsidR="001632F2" w:rsidRPr="000A5C5D" w:rsidRDefault="001632F2" w:rsidP="004307E6">
            <w:pPr>
              <w:pStyle w:val="ListParagraph"/>
              <w:numPr>
                <w:ilvl w:val="0"/>
                <w:numId w:val="40"/>
              </w:numPr>
              <w:kinsoku w:val="0"/>
              <w:overflowPunct w:val="0"/>
              <w:spacing w:after="60"/>
              <w:ind w:left="736" w:right="57"/>
              <w:contextualSpacing/>
              <w:jc w:val="both"/>
              <w:textAlignment w:val="baseline"/>
              <w:rPr>
                <w:color w:val="000000" w:themeColor="text1"/>
                <w:sz w:val="20"/>
                <w:szCs w:val="20"/>
              </w:rPr>
            </w:pPr>
            <w:r w:rsidRPr="000A5C5D">
              <w:rPr>
                <w:color w:val="000000" w:themeColor="text1"/>
                <w:sz w:val="20"/>
                <w:szCs w:val="20"/>
              </w:rPr>
              <w:t>the required deletion will start either automatically or after a specific manual operation.</w:t>
            </w:r>
          </w:p>
        </w:tc>
        <w:tc>
          <w:tcPr>
            <w:tcW w:w="200" w:type="pct"/>
          </w:tcPr>
          <w:p w14:paraId="641DAFB3"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1EA4D5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4A6620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2E0C0C80"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33D110EE"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341F133B" w14:textId="77777777" w:rsidR="001632F2" w:rsidRPr="000A5C5D" w:rsidRDefault="001632F2" w:rsidP="00832ECA">
            <w:pPr>
              <w:rPr>
                <w:b/>
                <w:color w:val="000000" w:themeColor="text1"/>
                <w:sz w:val="20"/>
                <w:szCs w:val="20"/>
              </w:rPr>
            </w:pPr>
            <w:r w:rsidRPr="000A5C5D">
              <w:rPr>
                <w:b/>
                <w:sz w:val="20"/>
                <w:szCs w:val="20"/>
              </w:rPr>
              <w:t>A.2.6</w:t>
            </w:r>
          </w:p>
        </w:tc>
        <w:tc>
          <w:tcPr>
            <w:tcW w:w="4300" w:type="pct"/>
            <w:gridSpan w:val="5"/>
          </w:tcPr>
          <w:p w14:paraId="27319294" w14:textId="77777777" w:rsidR="001632F2" w:rsidRPr="000A5C5D" w:rsidRDefault="001632F2" w:rsidP="00832ECA">
            <w:pPr>
              <w:rPr>
                <w:sz w:val="19"/>
                <w:szCs w:val="24"/>
              </w:rPr>
            </w:pPr>
            <w:bookmarkStart w:id="292" w:name="_Toc6999772"/>
            <w:r w:rsidRPr="000A5C5D">
              <w:rPr>
                <w:b/>
              </w:rPr>
              <w:t>Compatibility of operating system and hardware, portability</w:t>
            </w:r>
            <w:bookmarkEnd w:id="292"/>
          </w:p>
        </w:tc>
      </w:tr>
      <w:tr w:rsidR="001632F2" w:rsidRPr="00DB28C3" w14:paraId="1B785FD1"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76835A24"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0" w:type="pct"/>
          </w:tcPr>
          <w:p w14:paraId="2826158F" w14:textId="77777777" w:rsidR="001632F2" w:rsidRPr="0090654E" w:rsidRDefault="001632F2" w:rsidP="00832ECA">
            <w:pPr>
              <w:kinsoku w:val="0"/>
              <w:overflowPunct w:val="0"/>
              <w:spacing w:before="60" w:after="60"/>
              <w:ind w:left="57" w:right="57"/>
              <w:textAlignment w:val="baseline"/>
              <w:rPr>
                <w:color w:val="000000" w:themeColor="text1"/>
                <w:sz w:val="20"/>
                <w:szCs w:val="20"/>
              </w:rPr>
            </w:pPr>
            <w:r w:rsidRPr="0090654E">
              <w:rPr>
                <w:color w:val="000000" w:themeColor="text1"/>
                <w:sz w:val="20"/>
                <w:szCs w:val="20"/>
              </w:rPr>
              <w:t>The manufacturer shall identify the hardware and software environment that is suitable. Minimum resources and a suitable configuration which is necessary for correct functioning shall be declared by the manufacturer and stated in the type approval certificate.</w:t>
            </w:r>
          </w:p>
        </w:tc>
        <w:tc>
          <w:tcPr>
            <w:tcW w:w="200" w:type="pct"/>
          </w:tcPr>
          <w:p w14:paraId="5815D9CD"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95178EB"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598BB5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6F57EEFD"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010BDFC"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74008ACC"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0" w:type="pct"/>
          </w:tcPr>
          <w:p w14:paraId="53D9A4F3" w14:textId="77777777" w:rsidR="001632F2" w:rsidRPr="0090654E" w:rsidRDefault="001632F2" w:rsidP="00832ECA">
            <w:pPr>
              <w:kinsoku w:val="0"/>
              <w:overflowPunct w:val="0"/>
              <w:spacing w:before="60" w:after="60"/>
              <w:ind w:left="57" w:right="57"/>
              <w:textAlignment w:val="baseline"/>
              <w:rPr>
                <w:color w:val="000000" w:themeColor="text1"/>
                <w:sz w:val="20"/>
                <w:szCs w:val="20"/>
              </w:rPr>
            </w:pPr>
            <w:r w:rsidRPr="0090654E">
              <w:rPr>
                <w:color w:val="000000" w:themeColor="text1"/>
                <w:sz w:val="20"/>
                <w:szCs w:val="20"/>
              </w:rPr>
              <w:t>Technical means shall be provided to prevent operation if the minimal configuration requirements are not met.</w:t>
            </w:r>
          </w:p>
        </w:tc>
        <w:tc>
          <w:tcPr>
            <w:tcW w:w="200" w:type="pct"/>
          </w:tcPr>
          <w:p w14:paraId="5F99ED6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F3523D8"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4ACDB6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1668DDC6" w14:textId="77777777" w:rsidR="001632F2" w:rsidRPr="000A5C5D" w:rsidRDefault="001632F2" w:rsidP="00832ECA">
            <w:pPr>
              <w:kinsoku w:val="0"/>
              <w:overflowPunct w:val="0"/>
              <w:spacing w:before="60" w:after="60"/>
              <w:ind w:left="57" w:right="57"/>
              <w:textAlignment w:val="baseline"/>
              <w:rPr>
                <w:sz w:val="19"/>
                <w:szCs w:val="24"/>
              </w:rPr>
            </w:pPr>
          </w:p>
        </w:tc>
      </w:tr>
    </w:tbl>
    <w:p w14:paraId="2D554A35" w14:textId="77777777" w:rsidR="001632F2" w:rsidRDefault="001632F2" w:rsidP="001632F2">
      <w:pPr>
        <w:rPr>
          <w:lang w:val="en-US"/>
        </w:rPr>
      </w:pPr>
      <w:r w:rsidRPr="00984B04">
        <w:rPr>
          <w:lang w:val="en-US"/>
        </w:rPr>
        <w:br w:type="page"/>
      </w:r>
    </w:p>
    <w:tbl>
      <w:tblPr>
        <w:tblW w:w="9077" w:type="dxa"/>
        <w:tblInd w:w="-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1"/>
        <w:gridCol w:w="4539"/>
        <w:gridCol w:w="363"/>
        <w:gridCol w:w="363"/>
        <w:gridCol w:w="363"/>
        <w:gridCol w:w="2178"/>
      </w:tblGrid>
      <w:tr w:rsidR="001632F2" w:rsidRPr="000A5C5D" w14:paraId="6346F39A" w14:textId="77777777" w:rsidTr="00832ECA">
        <w:trPr>
          <w:cantSplit/>
          <w:trHeight w:val="688"/>
          <w:tblHeader/>
        </w:trPr>
        <w:tc>
          <w:tcPr>
            <w:tcW w:w="700" w:type="pct"/>
            <w:vAlign w:val="center"/>
          </w:tcPr>
          <w:p w14:paraId="3C0CAF0B" w14:textId="77777777" w:rsidR="001632F2" w:rsidRPr="000A5C5D" w:rsidRDefault="001632F2" w:rsidP="00832ECA">
            <w:pPr>
              <w:kinsoku w:val="0"/>
              <w:overflowPunct w:val="0"/>
              <w:spacing w:before="60" w:after="180"/>
              <w:ind w:left="57" w:right="57"/>
              <w:jc w:val="center"/>
              <w:textAlignment w:val="baseline"/>
              <w:rPr>
                <w:color w:val="000000" w:themeColor="text1"/>
                <w:sz w:val="20"/>
                <w:szCs w:val="20"/>
              </w:rPr>
            </w:pPr>
            <w:r w:rsidRPr="000A5C5D">
              <w:rPr>
                <w:b/>
                <w:bCs/>
              </w:rPr>
              <w:t>§ (R 117-1)</w:t>
            </w:r>
          </w:p>
        </w:tc>
        <w:tc>
          <w:tcPr>
            <w:tcW w:w="2500" w:type="pct"/>
            <w:vAlign w:val="center"/>
          </w:tcPr>
          <w:p w14:paraId="4DA40007" w14:textId="77777777" w:rsidR="001632F2" w:rsidRPr="000A5C5D" w:rsidRDefault="001632F2" w:rsidP="00832ECA">
            <w:pPr>
              <w:kinsoku w:val="0"/>
              <w:overflowPunct w:val="0"/>
              <w:spacing w:after="180"/>
              <w:ind w:left="57" w:right="57"/>
              <w:jc w:val="center"/>
              <w:textAlignment w:val="baseline"/>
              <w:rPr>
                <w:color w:val="000000" w:themeColor="text1"/>
                <w:sz w:val="20"/>
                <w:szCs w:val="20"/>
              </w:rPr>
            </w:pPr>
            <w:r w:rsidRPr="000A5C5D">
              <w:rPr>
                <w:b/>
                <w:bCs/>
              </w:rPr>
              <w:t>Requirement</w:t>
            </w:r>
          </w:p>
        </w:tc>
        <w:tc>
          <w:tcPr>
            <w:tcW w:w="200" w:type="pct"/>
            <w:textDirection w:val="btLr"/>
            <w:vAlign w:val="center"/>
          </w:tcPr>
          <w:p w14:paraId="27A1EDE0" w14:textId="77777777" w:rsidR="001632F2" w:rsidRPr="000A5C5D" w:rsidRDefault="001632F2" w:rsidP="00832ECA">
            <w:pPr>
              <w:kinsoku w:val="0"/>
              <w:overflowPunct w:val="0"/>
              <w:spacing w:before="60" w:after="180"/>
              <w:ind w:left="57" w:right="57"/>
              <w:jc w:val="center"/>
              <w:textAlignment w:val="baseline"/>
              <w:rPr>
                <w:sz w:val="19"/>
                <w:szCs w:val="19"/>
              </w:rPr>
            </w:pPr>
            <w:r w:rsidRPr="000A5C5D">
              <w:rPr>
                <w:b/>
                <w:bCs/>
                <w:sz w:val="20"/>
                <w:szCs w:val="20"/>
              </w:rPr>
              <w:t>Pass</w:t>
            </w:r>
          </w:p>
        </w:tc>
        <w:tc>
          <w:tcPr>
            <w:tcW w:w="200" w:type="pct"/>
            <w:textDirection w:val="btLr"/>
            <w:vAlign w:val="center"/>
          </w:tcPr>
          <w:p w14:paraId="0A2F8258" w14:textId="77777777" w:rsidR="001632F2" w:rsidRPr="000A5C5D" w:rsidRDefault="001632F2" w:rsidP="00832ECA">
            <w:pPr>
              <w:kinsoku w:val="0"/>
              <w:overflowPunct w:val="0"/>
              <w:spacing w:before="60" w:after="180"/>
              <w:ind w:left="57" w:right="57"/>
              <w:jc w:val="center"/>
              <w:textAlignment w:val="baseline"/>
              <w:rPr>
                <w:sz w:val="19"/>
                <w:szCs w:val="19"/>
              </w:rPr>
            </w:pPr>
            <w:r w:rsidRPr="000A5C5D">
              <w:rPr>
                <w:b/>
                <w:bCs/>
                <w:sz w:val="20"/>
                <w:szCs w:val="20"/>
              </w:rPr>
              <w:t>Fail</w:t>
            </w:r>
          </w:p>
        </w:tc>
        <w:tc>
          <w:tcPr>
            <w:tcW w:w="200" w:type="pct"/>
            <w:textDirection w:val="btLr"/>
            <w:vAlign w:val="center"/>
          </w:tcPr>
          <w:p w14:paraId="5BA826E2" w14:textId="77777777" w:rsidR="001632F2" w:rsidRPr="000A5C5D" w:rsidRDefault="001632F2" w:rsidP="00832ECA">
            <w:pPr>
              <w:kinsoku w:val="0"/>
              <w:overflowPunct w:val="0"/>
              <w:spacing w:before="60" w:after="180"/>
              <w:ind w:left="57" w:right="57"/>
              <w:jc w:val="center"/>
              <w:textAlignment w:val="baseline"/>
              <w:rPr>
                <w:sz w:val="19"/>
                <w:szCs w:val="19"/>
              </w:rPr>
            </w:pPr>
            <w:r>
              <w:rPr>
                <w:b/>
                <w:bCs/>
                <w:sz w:val="20"/>
                <w:szCs w:val="20"/>
              </w:rPr>
              <w:t>N/A</w:t>
            </w:r>
          </w:p>
        </w:tc>
        <w:tc>
          <w:tcPr>
            <w:tcW w:w="1200" w:type="pct"/>
            <w:vAlign w:val="center"/>
          </w:tcPr>
          <w:p w14:paraId="5CE89FCA" w14:textId="77777777" w:rsidR="001632F2" w:rsidRPr="000A5C5D" w:rsidRDefault="001632F2" w:rsidP="00832ECA">
            <w:pPr>
              <w:kinsoku w:val="0"/>
              <w:overflowPunct w:val="0"/>
              <w:spacing w:before="60" w:after="180"/>
              <w:ind w:left="57" w:right="57"/>
              <w:jc w:val="center"/>
              <w:textAlignment w:val="baseline"/>
              <w:rPr>
                <w:sz w:val="19"/>
                <w:szCs w:val="24"/>
              </w:rPr>
            </w:pPr>
            <w:r>
              <w:rPr>
                <w:b/>
                <w:bCs/>
              </w:rPr>
              <w:t>Remarks</w:t>
            </w:r>
          </w:p>
        </w:tc>
      </w:tr>
      <w:tr w:rsidR="001632F2" w:rsidRPr="000A5C5D" w14:paraId="456FDDC1"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33FC5860"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A.3</w:t>
            </w:r>
          </w:p>
        </w:tc>
        <w:tc>
          <w:tcPr>
            <w:tcW w:w="4300" w:type="pct"/>
            <w:gridSpan w:val="5"/>
          </w:tcPr>
          <w:p w14:paraId="72D73742" w14:textId="77777777" w:rsidR="001632F2" w:rsidRPr="000A5C5D" w:rsidRDefault="001632F2" w:rsidP="00832ECA">
            <w:pPr>
              <w:kinsoku w:val="0"/>
              <w:overflowPunct w:val="0"/>
              <w:spacing w:before="60" w:after="60"/>
              <w:ind w:left="57" w:right="57"/>
              <w:textAlignment w:val="baseline"/>
              <w:rPr>
                <w:sz w:val="19"/>
                <w:szCs w:val="24"/>
              </w:rPr>
            </w:pPr>
            <w:r w:rsidRPr="000A5C5D">
              <w:rPr>
                <w:b/>
                <w:color w:val="000000" w:themeColor="text1"/>
              </w:rPr>
              <w:t>Maintenance and reconfiguration</w:t>
            </w:r>
          </w:p>
        </w:tc>
      </w:tr>
      <w:tr w:rsidR="001632F2" w:rsidRPr="000A5C5D" w14:paraId="73F893CB"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6F9B1BD6"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A.3.1</w:t>
            </w:r>
          </w:p>
        </w:tc>
        <w:tc>
          <w:tcPr>
            <w:tcW w:w="4300" w:type="pct"/>
            <w:gridSpan w:val="5"/>
          </w:tcPr>
          <w:p w14:paraId="2C87E212" w14:textId="77777777" w:rsidR="001632F2" w:rsidRPr="000A5C5D" w:rsidRDefault="001632F2" w:rsidP="00832ECA">
            <w:pPr>
              <w:kinsoku w:val="0"/>
              <w:overflowPunct w:val="0"/>
              <w:spacing w:before="60" w:after="60"/>
              <w:ind w:left="57" w:right="57"/>
              <w:textAlignment w:val="baseline"/>
              <w:rPr>
                <w:sz w:val="19"/>
                <w:szCs w:val="24"/>
              </w:rPr>
            </w:pPr>
            <w:r w:rsidRPr="000A5C5D">
              <w:rPr>
                <w:b/>
                <w:color w:val="000000" w:themeColor="text1"/>
                <w:sz w:val="20"/>
                <w:szCs w:val="20"/>
              </w:rPr>
              <w:t>Versions</w:t>
            </w:r>
          </w:p>
        </w:tc>
      </w:tr>
      <w:tr w:rsidR="001632F2" w:rsidRPr="00DB28C3" w14:paraId="2BCAC353"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224AC8FC"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0" w:type="pct"/>
          </w:tcPr>
          <w:p w14:paraId="2A0D374D" w14:textId="3218E106" w:rsidR="001632F2" w:rsidRPr="000A5C5D" w:rsidRDefault="001632F2" w:rsidP="00832ECA">
            <w:pPr>
              <w:autoSpaceDE w:val="0"/>
              <w:autoSpaceDN w:val="0"/>
              <w:adjustRightInd w:val="0"/>
              <w:spacing w:before="60" w:after="60"/>
              <w:ind w:left="57" w:right="57"/>
              <w:rPr>
                <w:b/>
                <w:color w:val="000000" w:themeColor="text1"/>
                <w:sz w:val="20"/>
                <w:szCs w:val="20"/>
              </w:rPr>
            </w:pPr>
            <w:r w:rsidRPr="000A5C5D">
              <w:rPr>
                <w:color w:val="000000"/>
                <w:sz w:val="20"/>
                <w:szCs w:val="20"/>
              </w:rPr>
              <w:t xml:space="preserve">Only versions of </w:t>
            </w:r>
            <w:r w:rsidR="00272900">
              <w:rPr>
                <w:color w:val="000000"/>
                <w:sz w:val="20"/>
                <w:szCs w:val="20"/>
              </w:rPr>
              <w:t>legally relevant</w:t>
            </w:r>
            <w:r w:rsidRPr="000A5C5D">
              <w:rPr>
                <w:color w:val="000000"/>
                <w:sz w:val="20"/>
                <w:szCs w:val="20"/>
              </w:rPr>
              <w:t xml:space="preserve"> software that conform to the approved type are allowed for use.</w:t>
            </w:r>
          </w:p>
        </w:tc>
        <w:tc>
          <w:tcPr>
            <w:tcW w:w="200" w:type="pct"/>
          </w:tcPr>
          <w:p w14:paraId="580F50F3" w14:textId="77777777" w:rsidR="001632F2" w:rsidRPr="000A5C5D" w:rsidRDefault="001632F2" w:rsidP="00832ECA">
            <w:pPr>
              <w:kinsoku w:val="0"/>
              <w:overflowPunct w:val="0"/>
              <w:spacing w:before="60" w:after="60"/>
              <w:ind w:left="57" w:right="57"/>
              <w:textAlignment w:val="baseline"/>
              <w:rPr>
                <w:sz w:val="19"/>
                <w:szCs w:val="19"/>
              </w:rPr>
            </w:pPr>
          </w:p>
        </w:tc>
        <w:tc>
          <w:tcPr>
            <w:tcW w:w="200" w:type="pct"/>
          </w:tcPr>
          <w:p w14:paraId="5EA15B28" w14:textId="77777777" w:rsidR="001632F2" w:rsidRPr="000A5C5D" w:rsidRDefault="001632F2" w:rsidP="00832ECA">
            <w:pPr>
              <w:kinsoku w:val="0"/>
              <w:overflowPunct w:val="0"/>
              <w:spacing w:before="60" w:after="60"/>
              <w:ind w:left="57" w:right="57"/>
              <w:textAlignment w:val="baseline"/>
              <w:rPr>
                <w:sz w:val="19"/>
                <w:szCs w:val="19"/>
              </w:rPr>
            </w:pPr>
          </w:p>
        </w:tc>
        <w:tc>
          <w:tcPr>
            <w:tcW w:w="200" w:type="pct"/>
          </w:tcPr>
          <w:p w14:paraId="6F330869" w14:textId="77777777" w:rsidR="001632F2" w:rsidRPr="000A5C5D" w:rsidRDefault="001632F2" w:rsidP="00832ECA">
            <w:pPr>
              <w:kinsoku w:val="0"/>
              <w:overflowPunct w:val="0"/>
              <w:spacing w:before="60" w:after="60"/>
              <w:ind w:left="57" w:right="57"/>
              <w:textAlignment w:val="baseline"/>
              <w:rPr>
                <w:sz w:val="19"/>
                <w:szCs w:val="19"/>
              </w:rPr>
            </w:pPr>
          </w:p>
        </w:tc>
        <w:tc>
          <w:tcPr>
            <w:tcW w:w="1200" w:type="pct"/>
          </w:tcPr>
          <w:p w14:paraId="13D6A027"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0A5C5D" w14:paraId="6361A0A4"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1CB401C0"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A.3.2</w:t>
            </w:r>
          </w:p>
        </w:tc>
        <w:tc>
          <w:tcPr>
            <w:tcW w:w="2500" w:type="pct"/>
          </w:tcPr>
          <w:p w14:paraId="40B3D7E0" w14:textId="77777777" w:rsidR="001632F2" w:rsidRPr="000A5C5D" w:rsidRDefault="001632F2" w:rsidP="00832ECA">
            <w:pPr>
              <w:autoSpaceDE w:val="0"/>
              <w:autoSpaceDN w:val="0"/>
              <w:adjustRightInd w:val="0"/>
              <w:ind w:left="57" w:right="57"/>
              <w:rPr>
                <w:b/>
                <w:color w:val="000000" w:themeColor="text1"/>
                <w:sz w:val="20"/>
                <w:szCs w:val="20"/>
              </w:rPr>
            </w:pPr>
            <w:r w:rsidRPr="000A5C5D">
              <w:rPr>
                <w:b/>
                <w:color w:val="000000" w:themeColor="text1"/>
                <w:sz w:val="20"/>
                <w:szCs w:val="20"/>
              </w:rPr>
              <w:t>Verified update</w:t>
            </w:r>
          </w:p>
        </w:tc>
        <w:tc>
          <w:tcPr>
            <w:tcW w:w="200" w:type="pct"/>
          </w:tcPr>
          <w:p w14:paraId="4E6D7DE5" w14:textId="77777777" w:rsidR="001632F2" w:rsidRPr="000A5C5D" w:rsidRDefault="001632F2" w:rsidP="00832ECA">
            <w:pPr>
              <w:kinsoku w:val="0"/>
              <w:overflowPunct w:val="0"/>
              <w:spacing w:before="60" w:after="60"/>
              <w:ind w:left="57" w:right="57"/>
              <w:textAlignment w:val="baseline"/>
              <w:rPr>
                <w:sz w:val="19"/>
                <w:szCs w:val="19"/>
              </w:rPr>
            </w:pPr>
          </w:p>
        </w:tc>
        <w:tc>
          <w:tcPr>
            <w:tcW w:w="200" w:type="pct"/>
          </w:tcPr>
          <w:p w14:paraId="5983AC02" w14:textId="77777777" w:rsidR="001632F2" w:rsidRPr="000A5C5D" w:rsidRDefault="001632F2" w:rsidP="00832ECA">
            <w:pPr>
              <w:kinsoku w:val="0"/>
              <w:overflowPunct w:val="0"/>
              <w:spacing w:before="60" w:after="60"/>
              <w:ind w:left="57" w:right="57"/>
              <w:textAlignment w:val="baseline"/>
              <w:rPr>
                <w:sz w:val="19"/>
                <w:szCs w:val="19"/>
              </w:rPr>
            </w:pPr>
          </w:p>
        </w:tc>
        <w:tc>
          <w:tcPr>
            <w:tcW w:w="200" w:type="pct"/>
          </w:tcPr>
          <w:p w14:paraId="2B6A9F32" w14:textId="77777777" w:rsidR="001632F2" w:rsidRPr="000A5C5D" w:rsidRDefault="001632F2" w:rsidP="00832ECA">
            <w:pPr>
              <w:kinsoku w:val="0"/>
              <w:overflowPunct w:val="0"/>
              <w:spacing w:before="60" w:after="60"/>
              <w:ind w:left="57" w:right="57"/>
              <w:textAlignment w:val="baseline"/>
              <w:rPr>
                <w:sz w:val="19"/>
                <w:szCs w:val="19"/>
              </w:rPr>
            </w:pPr>
          </w:p>
        </w:tc>
        <w:tc>
          <w:tcPr>
            <w:tcW w:w="1200" w:type="pct"/>
          </w:tcPr>
          <w:p w14:paraId="346A0C2B"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42C82247" w14:textId="77777777" w:rsidTr="00832ECA">
        <w:tblPrEx>
          <w:tblBorders>
            <w:top w:val="single" w:sz="12" w:space="0" w:color="auto"/>
            <w:left w:val="single" w:sz="12" w:space="0" w:color="auto"/>
            <w:bottom w:val="single" w:sz="6" w:space="0" w:color="auto"/>
            <w:right w:val="single" w:sz="12" w:space="0" w:color="auto"/>
          </w:tblBorders>
        </w:tblPrEx>
        <w:trPr>
          <w:cantSplit/>
        </w:trPr>
        <w:tc>
          <w:tcPr>
            <w:tcW w:w="700" w:type="pct"/>
          </w:tcPr>
          <w:p w14:paraId="335C974F" w14:textId="77777777" w:rsidR="001632F2" w:rsidRPr="000A5C5D" w:rsidRDefault="001632F2" w:rsidP="00832ECA">
            <w:pPr>
              <w:kinsoku w:val="0"/>
              <w:overflowPunct w:val="0"/>
              <w:spacing w:before="60" w:after="60"/>
              <w:ind w:left="57" w:right="57"/>
              <w:textAlignment w:val="baseline"/>
              <w:rPr>
                <w:b/>
                <w:color w:val="000000" w:themeColor="text1"/>
                <w:sz w:val="20"/>
                <w:szCs w:val="20"/>
              </w:rPr>
            </w:pPr>
          </w:p>
        </w:tc>
        <w:tc>
          <w:tcPr>
            <w:tcW w:w="2500" w:type="pct"/>
          </w:tcPr>
          <w:p w14:paraId="0225827A" w14:textId="77777777" w:rsidR="001632F2" w:rsidRPr="000A5C5D" w:rsidRDefault="001632F2" w:rsidP="00832ECA">
            <w:pPr>
              <w:autoSpaceDE w:val="0"/>
              <w:autoSpaceDN w:val="0"/>
              <w:adjustRightInd w:val="0"/>
              <w:spacing w:before="60" w:after="60"/>
              <w:ind w:left="57" w:right="57"/>
              <w:rPr>
                <w:b/>
                <w:color w:val="000000" w:themeColor="text1"/>
                <w:sz w:val="20"/>
                <w:szCs w:val="20"/>
              </w:rPr>
            </w:pPr>
            <w:r w:rsidRPr="000A5C5D">
              <w:rPr>
                <w:color w:val="000000"/>
                <w:sz w:val="20"/>
                <w:szCs w:val="20"/>
              </w:rPr>
              <w:t>After the update of the legally relevant software of a measuring instrument (exchange with another approved version or re-installation)</w:t>
            </w:r>
            <w:r>
              <w:rPr>
                <w:color w:val="000000"/>
                <w:sz w:val="20"/>
                <w:szCs w:val="20"/>
              </w:rPr>
              <w:t>,</w:t>
            </w:r>
            <w:r w:rsidRPr="000A5C5D">
              <w:rPr>
                <w:color w:val="000000"/>
                <w:sz w:val="20"/>
                <w:szCs w:val="20"/>
              </w:rPr>
              <w:t xml:space="preserve"> the measuring instrument is not allowed to be employed for legal purposes before a verification of the instrument has been performed and the securing means have been renewed.</w:t>
            </w:r>
          </w:p>
        </w:tc>
        <w:tc>
          <w:tcPr>
            <w:tcW w:w="200" w:type="pct"/>
          </w:tcPr>
          <w:p w14:paraId="740B2E73"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6C01F17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2198F3D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03CF4CF6"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0A5C5D" w14:paraId="49DC952B" w14:textId="77777777" w:rsidTr="00FB2730">
        <w:tblPrEx>
          <w:tblBorders>
            <w:top w:val="single" w:sz="12" w:space="0" w:color="auto"/>
            <w:left w:val="single" w:sz="12" w:space="0" w:color="auto"/>
            <w:bottom w:val="single" w:sz="6" w:space="0" w:color="auto"/>
            <w:right w:val="single" w:sz="12" w:space="0" w:color="auto"/>
          </w:tblBorders>
        </w:tblPrEx>
        <w:trPr>
          <w:cantSplit/>
        </w:trPr>
        <w:tc>
          <w:tcPr>
            <w:tcW w:w="700" w:type="pct"/>
            <w:tcBorders>
              <w:bottom w:val="single" w:sz="2" w:space="0" w:color="auto"/>
            </w:tcBorders>
          </w:tcPr>
          <w:p w14:paraId="12D7DE61" w14:textId="77777777" w:rsidR="001632F2" w:rsidRPr="000A5C5D" w:rsidRDefault="001632F2" w:rsidP="00317C15">
            <w:pPr>
              <w:keepNext/>
              <w:keepLines/>
              <w:kinsoku w:val="0"/>
              <w:overflowPunct w:val="0"/>
              <w:spacing w:before="60" w:after="60"/>
              <w:ind w:left="57" w:right="57"/>
              <w:textAlignment w:val="baseline"/>
              <w:rPr>
                <w:b/>
                <w:color w:val="000000" w:themeColor="text1"/>
                <w:sz w:val="20"/>
                <w:szCs w:val="20"/>
              </w:rPr>
            </w:pPr>
            <w:r w:rsidRPr="000A5C5D">
              <w:rPr>
                <w:b/>
                <w:color w:val="000000" w:themeColor="text1"/>
                <w:sz w:val="20"/>
                <w:szCs w:val="20"/>
              </w:rPr>
              <w:t>A.3.3</w:t>
            </w:r>
          </w:p>
        </w:tc>
        <w:tc>
          <w:tcPr>
            <w:tcW w:w="2500" w:type="pct"/>
          </w:tcPr>
          <w:p w14:paraId="7E7AE7E1" w14:textId="77777777" w:rsidR="001632F2" w:rsidRPr="000A5C5D" w:rsidRDefault="001632F2" w:rsidP="00317C15">
            <w:pPr>
              <w:keepNext/>
              <w:keepLines/>
              <w:autoSpaceDE w:val="0"/>
              <w:autoSpaceDN w:val="0"/>
              <w:adjustRightInd w:val="0"/>
              <w:ind w:left="57" w:right="57"/>
              <w:rPr>
                <w:b/>
                <w:color w:val="000000" w:themeColor="text1"/>
                <w:sz w:val="20"/>
                <w:szCs w:val="20"/>
              </w:rPr>
            </w:pPr>
            <w:r w:rsidRPr="000A5C5D">
              <w:rPr>
                <w:b/>
                <w:color w:val="000000" w:themeColor="text1"/>
                <w:sz w:val="20"/>
                <w:szCs w:val="20"/>
              </w:rPr>
              <w:t>Traced update</w:t>
            </w:r>
          </w:p>
        </w:tc>
        <w:tc>
          <w:tcPr>
            <w:tcW w:w="200" w:type="pct"/>
          </w:tcPr>
          <w:p w14:paraId="4C1EAF3A" w14:textId="77777777" w:rsidR="001632F2" w:rsidRPr="000A5C5D" w:rsidRDefault="001632F2" w:rsidP="00317C15">
            <w:pPr>
              <w:keepNext/>
              <w:keepLines/>
              <w:kinsoku w:val="0"/>
              <w:overflowPunct w:val="0"/>
              <w:spacing w:before="60" w:after="60"/>
              <w:ind w:left="57" w:right="57"/>
              <w:jc w:val="center"/>
              <w:textAlignment w:val="baseline"/>
              <w:rPr>
                <w:sz w:val="19"/>
                <w:szCs w:val="19"/>
              </w:rPr>
            </w:pPr>
          </w:p>
        </w:tc>
        <w:tc>
          <w:tcPr>
            <w:tcW w:w="200" w:type="pct"/>
            <w:vAlign w:val="center"/>
          </w:tcPr>
          <w:p w14:paraId="50353416" w14:textId="77777777" w:rsidR="001632F2" w:rsidRPr="000A5C5D" w:rsidRDefault="001632F2" w:rsidP="00317C15">
            <w:pPr>
              <w:keepNext/>
              <w:keepLines/>
              <w:kinsoku w:val="0"/>
              <w:overflowPunct w:val="0"/>
              <w:spacing w:before="60" w:after="60"/>
              <w:ind w:left="57" w:right="57"/>
              <w:jc w:val="center"/>
              <w:textAlignment w:val="baseline"/>
              <w:rPr>
                <w:sz w:val="19"/>
                <w:szCs w:val="19"/>
              </w:rPr>
            </w:pPr>
          </w:p>
        </w:tc>
        <w:tc>
          <w:tcPr>
            <w:tcW w:w="200" w:type="pct"/>
            <w:vAlign w:val="center"/>
          </w:tcPr>
          <w:p w14:paraId="241C1F0A" w14:textId="77777777" w:rsidR="001632F2" w:rsidRPr="000A5C5D" w:rsidRDefault="001632F2" w:rsidP="00317C15">
            <w:pPr>
              <w:keepNext/>
              <w:keepLines/>
              <w:kinsoku w:val="0"/>
              <w:overflowPunct w:val="0"/>
              <w:spacing w:before="60" w:after="60"/>
              <w:ind w:left="57" w:right="57"/>
              <w:jc w:val="center"/>
              <w:textAlignment w:val="baseline"/>
              <w:rPr>
                <w:sz w:val="19"/>
                <w:szCs w:val="19"/>
              </w:rPr>
            </w:pPr>
          </w:p>
        </w:tc>
        <w:tc>
          <w:tcPr>
            <w:tcW w:w="1200" w:type="pct"/>
            <w:tcBorders>
              <w:bottom w:val="single" w:sz="2" w:space="0" w:color="auto"/>
            </w:tcBorders>
            <w:vAlign w:val="center"/>
          </w:tcPr>
          <w:p w14:paraId="65DF7D73" w14:textId="77777777" w:rsidR="001632F2" w:rsidRPr="000A5C5D" w:rsidRDefault="001632F2" w:rsidP="00317C15">
            <w:pPr>
              <w:keepNext/>
              <w:keepLines/>
              <w:kinsoku w:val="0"/>
              <w:overflowPunct w:val="0"/>
              <w:spacing w:before="60" w:after="60"/>
              <w:ind w:left="57" w:right="57"/>
              <w:textAlignment w:val="baseline"/>
              <w:rPr>
                <w:sz w:val="19"/>
                <w:szCs w:val="24"/>
              </w:rPr>
            </w:pPr>
          </w:p>
        </w:tc>
      </w:tr>
      <w:tr w:rsidR="001632F2" w:rsidRPr="00DB28C3" w14:paraId="7CAF8AD2" w14:textId="77777777" w:rsidTr="00FB2730">
        <w:tblPrEx>
          <w:tblBorders>
            <w:top w:val="single" w:sz="12" w:space="0" w:color="auto"/>
            <w:left w:val="single" w:sz="12" w:space="0" w:color="auto"/>
            <w:bottom w:val="single" w:sz="6" w:space="0" w:color="auto"/>
            <w:right w:val="single" w:sz="12" w:space="0" w:color="auto"/>
          </w:tblBorders>
        </w:tblPrEx>
        <w:trPr>
          <w:cantSplit/>
        </w:trPr>
        <w:tc>
          <w:tcPr>
            <w:tcW w:w="700" w:type="pct"/>
            <w:tcBorders>
              <w:top w:val="single" w:sz="2" w:space="0" w:color="auto"/>
              <w:left w:val="single" w:sz="4" w:space="0" w:color="auto"/>
              <w:bottom w:val="single" w:sz="2" w:space="0" w:color="auto"/>
            </w:tcBorders>
          </w:tcPr>
          <w:p w14:paraId="2E537E25"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0" w:type="pct"/>
          </w:tcPr>
          <w:p w14:paraId="541B1E04" w14:textId="77777777" w:rsidR="001632F2" w:rsidRPr="000A5C5D" w:rsidRDefault="001632F2" w:rsidP="004307E6">
            <w:pPr>
              <w:pStyle w:val="ListParagraph"/>
              <w:numPr>
                <w:ilvl w:val="0"/>
                <w:numId w:val="37"/>
              </w:numPr>
              <w:autoSpaceDE w:val="0"/>
              <w:autoSpaceDN w:val="0"/>
              <w:adjustRightInd w:val="0"/>
              <w:spacing w:after="60"/>
              <w:ind w:left="414" w:hanging="357"/>
              <w:jc w:val="both"/>
              <w:rPr>
                <w:color w:val="000000"/>
                <w:sz w:val="20"/>
                <w:szCs w:val="20"/>
              </w:rPr>
            </w:pPr>
            <w:r w:rsidRPr="000A5C5D">
              <w:rPr>
                <w:color w:val="000000"/>
                <w:sz w:val="20"/>
                <w:szCs w:val="20"/>
              </w:rPr>
              <w:t>Traced update of software shall be automatic. Upon completion of the update procedure, the software protection environment shall be at the same level as required by the type approval.</w:t>
            </w:r>
          </w:p>
          <w:p w14:paraId="2F5B71B8" w14:textId="740E5566" w:rsidR="001632F2" w:rsidRPr="000A5C5D" w:rsidRDefault="001632F2" w:rsidP="004307E6">
            <w:pPr>
              <w:pStyle w:val="ListParagraph"/>
              <w:numPr>
                <w:ilvl w:val="0"/>
                <w:numId w:val="37"/>
              </w:numPr>
              <w:autoSpaceDE w:val="0"/>
              <w:autoSpaceDN w:val="0"/>
              <w:adjustRightInd w:val="0"/>
              <w:spacing w:before="0" w:after="60"/>
              <w:ind w:left="414" w:hanging="357"/>
              <w:jc w:val="both"/>
              <w:rPr>
                <w:color w:val="000000"/>
                <w:sz w:val="20"/>
                <w:szCs w:val="20"/>
              </w:rPr>
            </w:pPr>
            <w:r w:rsidRPr="000A5C5D">
              <w:rPr>
                <w:color w:val="000000"/>
                <w:sz w:val="20"/>
                <w:szCs w:val="20"/>
              </w:rPr>
              <w:t xml:space="preserve">The target measuring instrument shall have fixed </w:t>
            </w:r>
            <w:r w:rsidR="00272900">
              <w:rPr>
                <w:color w:val="000000"/>
                <w:sz w:val="20"/>
                <w:szCs w:val="20"/>
              </w:rPr>
              <w:t>legally relevant</w:t>
            </w:r>
            <w:r w:rsidRPr="000A5C5D">
              <w:rPr>
                <w:color w:val="000000"/>
                <w:sz w:val="20"/>
                <w:szCs w:val="20"/>
              </w:rPr>
              <w:t xml:space="preserve"> software.</w:t>
            </w:r>
          </w:p>
          <w:p w14:paraId="622679C2" w14:textId="77777777" w:rsidR="001632F2" w:rsidRPr="000A5C5D" w:rsidRDefault="001632F2" w:rsidP="004307E6">
            <w:pPr>
              <w:pStyle w:val="ListParagraph"/>
              <w:numPr>
                <w:ilvl w:val="0"/>
                <w:numId w:val="37"/>
              </w:numPr>
              <w:autoSpaceDE w:val="0"/>
              <w:autoSpaceDN w:val="0"/>
              <w:adjustRightInd w:val="0"/>
              <w:spacing w:before="0" w:after="60"/>
              <w:ind w:left="414" w:hanging="357"/>
              <w:jc w:val="both"/>
              <w:rPr>
                <w:color w:val="000000"/>
                <w:sz w:val="20"/>
                <w:szCs w:val="20"/>
              </w:rPr>
            </w:pPr>
            <w:r w:rsidRPr="000A5C5D">
              <w:rPr>
                <w:color w:val="000000"/>
                <w:sz w:val="20"/>
                <w:szCs w:val="20"/>
              </w:rPr>
              <w:t>Technical means shall be employed to guarantee the authenticity of the loaded software.</w:t>
            </w:r>
          </w:p>
          <w:p w14:paraId="7919E01D" w14:textId="77777777" w:rsidR="001632F2" w:rsidRPr="000A5C5D" w:rsidRDefault="001632F2" w:rsidP="004307E6">
            <w:pPr>
              <w:pStyle w:val="ListParagraph"/>
              <w:numPr>
                <w:ilvl w:val="0"/>
                <w:numId w:val="37"/>
              </w:numPr>
              <w:autoSpaceDE w:val="0"/>
              <w:autoSpaceDN w:val="0"/>
              <w:adjustRightInd w:val="0"/>
              <w:spacing w:before="0" w:after="60"/>
              <w:ind w:left="414" w:hanging="357"/>
              <w:jc w:val="both"/>
              <w:rPr>
                <w:color w:val="000000"/>
                <w:sz w:val="20"/>
                <w:szCs w:val="20"/>
              </w:rPr>
            </w:pPr>
            <w:r w:rsidRPr="000A5C5D">
              <w:rPr>
                <w:color w:val="000000"/>
                <w:sz w:val="20"/>
                <w:szCs w:val="20"/>
              </w:rPr>
              <w:t>If the loaded software fails the authenticity check, the instrument shall discard it and use the previous version of the software or switch to an inoperable mode.</w:t>
            </w:r>
          </w:p>
          <w:p w14:paraId="70B7B42A" w14:textId="77777777" w:rsidR="001632F2" w:rsidRPr="000A5C5D" w:rsidRDefault="001632F2" w:rsidP="004307E6">
            <w:pPr>
              <w:pStyle w:val="ListParagraph"/>
              <w:numPr>
                <w:ilvl w:val="0"/>
                <w:numId w:val="37"/>
              </w:numPr>
              <w:autoSpaceDE w:val="0"/>
              <w:autoSpaceDN w:val="0"/>
              <w:adjustRightInd w:val="0"/>
              <w:spacing w:after="60"/>
              <w:ind w:left="414" w:hanging="357"/>
              <w:jc w:val="both"/>
              <w:rPr>
                <w:color w:val="000000"/>
                <w:sz w:val="20"/>
                <w:szCs w:val="20"/>
              </w:rPr>
            </w:pPr>
            <w:r w:rsidRPr="000A5C5D">
              <w:rPr>
                <w:color w:val="000000"/>
                <w:sz w:val="20"/>
                <w:szCs w:val="20"/>
              </w:rPr>
              <w:t>Technical means shall be employed to ensure the integrity of the loaded software, i.e. that it has not been inadmissibly changed before loading.</w:t>
            </w:r>
          </w:p>
          <w:p w14:paraId="5287A45F" w14:textId="77777777" w:rsidR="001632F2" w:rsidRPr="000A5C5D" w:rsidRDefault="001632F2" w:rsidP="004307E6">
            <w:pPr>
              <w:pStyle w:val="ListParagraph"/>
              <w:numPr>
                <w:ilvl w:val="0"/>
                <w:numId w:val="37"/>
              </w:numPr>
              <w:autoSpaceDE w:val="0"/>
              <w:autoSpaceDN w:val="0"/>
              <w:adjustRightInd w:val="0"/>
              <w:spacing w:before="0" w:after="60"/>
              <w:ind w:left="414" w:hanging="357"/>
              <w:jc w:val="both"/>
              <w:rPr>
                <w:color w:val="000000"/>
                <w:sz w:val="20"/>
                <w:szCs w:val="20"/>
              </w:rPr>
            </w:pPr>
            <w:r w:rsidRPr="000A5C5D">
              <w:rPr>
                <w:color w:val="000000"/>
                <w:sz w:val="20"/>
                <w:szCs w:val="20"/>
              </w:rPr>
              <w:t>Appropriate technical means shall be employed to ensure that traced updates are adequately traceable within the instrument.</w:t>
            </w:r>
          </w:p>
          <w:p w14:paraId="38B9A6C1" w14:textId="77777777" w:rsidR="001632F2" w:rsidRPr="000A5C5D" w:rsidRDefault="001632F2" w:rsidP="004307E6">
            <w:pPr>
              <w:pStyle w:val="ListParagraph"/>
              <w:numPr>
                <w:ilvl w:val="0"/>
                <w:numId w:val="37"/>
              </w:numPr>
              <w:autoSpaceDE w:val="0"/>
              <w:autoSpaceDN w:val="0"/>
              <w:adjustRightInd w:val="0"/>
              <w:spacing w:before="0" w:after="60"/>
              <w:ind w:left="414" w:hanging="357"/>
              <w:jc w:val="both"/>
              <w:rPr>
                <w:color w:val="000000"/>
                <w:sz w:val="20"/>
                <w:szCs w:val="20"/>
              </w:rPr>
            </w:pPr>
            <w:r w:rsidRPr="000A5C5D">
              <w:rPr>
                <w:color w:val="000000"/>
                <w:sz w:val="20"/>
                <w:szCs w:val="20"/>
              </w:rPr>
              <w:t>The measuring instrument shall have a sub-assembly/electronic device for the user or owner to express his/her consent. It shall be possible to enable and disable this sub-assembly/electronic device, e.g. by means of a switch that can be sealed or by a parameter. If the sub-assembly/electronic device is enabled, each download must be initiated by the user or owner. If it is disabled, no activity by the user or owner is necessary to perform a download.</w:t>
            </w:r>
          </w:p>
          <w:p w14:paraId="453F1693" w14:textId="77777777" w:rsidR="001632F2" w:rsidRPr="000A5C5D" w:rsidRDefault="001632F2" w:rsidP="004307E6">
            <w:pPr>
              <w:pStyle w:val="ListParagraph"/>
              <w:numPr>
                <w:ilvl w:val="0"/>
                <w:numId w:val="37"/>
              </w:numPr>
              <w:autoSpaceDE w:val="0"/>
              <w:autoSpaceDN w:val="0"/>
              <w:adjustRightInd w:val="0"/>
              <w:spacing w:before="0" w:after="60"/>
              <w:ind w:left="417"/>
              <w:contextualSpacing/>
              <w:jc w:val="both"/>
              <w:rPr>
                <w:color w:val="000000"/>
                <w:sz w:val="20"/>
                <w:szCs w:val="20"/>
              </w:rPr>
            </w:pPr>
            <w:r w:rsidRPr="000A5C5D">
              <w:rPr>
                <w:color w:val="000000"/>
                <w:sz w:val="20"/>
                <w:szCs w:val="20"/>
              </w:rPr>
              <w:t>If the requirements A.3.3 a) through f) cannot be fulfilled, it is still possible to update the legally non-relevant software part. In this case, the following requirements shall be met:</w:t>
            </w:r>
          </w:p>
          <w:p w14:paraId="2051E4CA" w14:textId="77777777" w:rsidR="001632F2" w:rsidRPr="000A5C5D" w:rsidRDefault="001632F2" w:rsidP="004307E6">
            <w:pPr>
              <w:numPr>
                <w:ilvl w:val="0"/>
                <w:numId w:val="38"/>
              </w:numPr>
              <w:autoSpaceDE w:val="0"/>
              <w:autoSpaceDN w:val="0"/>
              <w:adjustRightInd w:val="0"/>
              <w:spacing w:after="60"/>
              <w:ind w:left="757"/>
              <w:jc w:val="both"/>
              <w:rPr>
                <w:color w:val="000000"/>
                <w:sz w:val="20"/>
                <w:szCs w:val="20"/>
              </w:rPr>
            </w:pPr>
            <w:r w:rsidRPr="000A5C5D">
              <w:rPr>
                <w:color w:val="000000"/>
                <w:sz w:val="20"/>
                <w:szCs w:val="20"/>
              </w:rPr>
              <w:t>there is a distinct separation between the legally relevant and non-relevant software according to A.2.1;</w:t>
            </w:r>
          </w:p>
          <w:p w14:paraId="00C2D5A1" w14:textId="10005181" w:rsidR="001632F2" w:rsidRPr="000A5C5D" w:rsidRDefault="001632F2" w:rsidP="004307E6">
            <w:pPr>
              <w:numPr>
                <w:ilvl w:val="0"/>
                <w:numId w:val="38"/>
              </w:numPr>
              <w:autoSpaceDE w:val="0"/>
              <w:autoSpaceDN w:val="0"/>
              <w:adjustRightInd w:val="0"/>
              <w:spacing w:after="60"/>
              <w:ind w:left="757"/>
              <w:jc w:val="both"/>
              <w:rPr>
                <w:color w:val="000000"/>
                <w:sz w:val="20"/>
                <w:szCs w:val="20"/>
              </w:rPr>
            </w:pPr>
            <w:r w:rsidRPr="000A5C5D">
              <w:rPr>
                <w:color w:val="000000"/>
                <w:sz w:val="20"/>
                <w:szCs w:val="20"/>
              </w:rPr>
              <w:t xml:space="preserve">the whole </w:t>
            </w:r>
            <w:r w:rsidR="00272900">
              <w:rPr>
                <w:color w:val="000000"/>
                <w:sz w:val="20"/>
                <w:szCs w:val="20"/>
              </w:rPr>
              <w:t>legally relevant</w:t>
            </w:r>
            <w:r w:rsidRPr="000A5C5D">
              <w:rPr>
                <w:color w:val="000000"/>
                <w:sz w:val="20"/>
                <w:szCs w:val="20"/>
              </w:rPr>
              <w:t xml:space="preserve"> software part cannot be updated without breaking a seal; and</w:t>
            </w:r>
          </w:p>
          <w:p w14:paraId="4D8A3676" w14:textId="77777777" w:rsidR="001632F2" w:rsidRPr="000A5C5D" w:rsidRDefault="001632F2" w:rsidP="004307E6">
            <w:pPr>
              <w:numPr>
                <w:ilvl w:val="0"/>
                <w:numId w:val="38"/>
              </w:numPr>
              <w:autoSpaceDE w:val="0"/>
              <w:autoSpaceDN w:val="0"/>
              <w:adjustRightInd w:val="0"/>
              <w:spacing w:after="60"/>
              <w:ind w:left="757"/>
              <w:jc w:val="both"/>
              <w:rPr>
                <w:color w:val="000000" w:themeColor="text1"/>
                <w:sz w:val="20"/>
                <w:szCs w:val="20"/>
              </w:rPr>
            </w:pPr>
            <w:r w:rsidRPr="000A5C5D">
              <w:rPr>
                <w:color w:val="000000"/>
                <w:sz w:val="20"/>
                <w:szCs w:val="20"/>
              </w:rPr>
              <w:t>it is stated in the type approval certificate that updating of the legally non-relevant part is acceptable.</w:t>
            </w:r>
          </w:p>
        </w:tc>
        <w:tc>
          <w:tcPr>
            <w:tcW w:w="200" w:type="pct"/>
          </w:tcPr>
          <w:p w14:paraId="4A5836D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353BCF16"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52844CB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Borders>
              <w:top w:val="single" w:sz="2" w:space="0" w:color="auto"/>
              <w:bottom w:val="single" w:sz="2" w:space="0" w:color="auto"/>
              <w:right w:val="single" w:sz="4" w:space="0" w:color="auto"/>
            </w:tcBorders>
          </w:tcPr>
          <w:p w14:paraId="387F0A01"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51B924D8" w14:textId="77777777" w:rsidTr="00FB2730">
        <w:tblPrEx>
          <w:tblBorders>
            <w:top w:val="single" w:sz="12" w:space="0" w:color="auto"/>
            <w:left w:val="single" w:sz="12" w:space="0" w:color="auto"/>
            <w:bottom w:val="single" w:sz="6" w:space="0" w:color="auto"/>
            <w:right w:val="single" w:sz="12" w:space="0" w:color="auto"/>
          </w:tblBorders>
        </w:tblPrEx>
        <w:trPr>
          <w:cantSplit/>
        </w:trPr>
        <w:tc>
          <w:tcPr>
            <w:tcW w:w="700" w:type="pct"/>
            <w:tcBorders>
              <w:top w:val="single" w:sz="2" w:space="0" w:color="auto"/>
              <w:left w:val="single" w:sz="4" w:space="0" w:color="auto"/>
              <w:bottom w:val="single" w:sz="2" w:space="0" w:color="auto"/>
            </w:tcBorders>
          </w:tcPr>
          <w:p w14:paraId="756D9EE9" w14:textId="77777777" w:rsidR="001632F2" w:rsidRPr="003875F3" w:rsidRDefault="001632F2" w:rsidP="00832ECA">
            <w:pPr>
              <w:kinsoku w:val="0"/>
              <w:overflowPunct w:val="0"/>
              <w:spacing w:before="60" w:after="60"/>
              <w:ind w:left="57" w:right="57"/>
              <w:textAlignment w:val="baseline"/>
              <w:rPr>
                <w:b/>
                <w:color w:val="000000" w:themeColor="text1"/>
                <w:sz w:val="20"/>
                <w:szCs w:val="20"/>
              </w:rPr>
            </w:pPr>
            <w:r w:rsidRPr="003875F3">
              <w:rPr>
                <w:b/>
                <w:color w:val="000000" w:themeColor="text1"/>
                <w:sz w:val="20"/>
                <w:szCs w:val="20"/>
              </w:rPr>
              <w:t>A.3.4</w:t>
            </w:r>
          </w:p>
        </w:tc>
        <w:tc>
          <w:tcPr>
            <w:tcW w:w="2500" w:type="pct"/>
          </w:tcPr>
          <w:p w14:paraId="09763DF8" w14:textId="77777777" w:rsidR="001632F2" w:rsidRPr="000A5C5D" w:rsidRDefault="001632F2" w:rsidP="00832ECA">
            <w:pPr>
              <w:autoSpaceDE w:val="0"/>
              <w:autoSpaceDN w:val="0"/>
              <w:adjustRightInd w:val="0"/>
              <w:spacing w:before="60" w:after="60"/>
              <w:ind w:left="57" w:right="57"/>
              <w:rPr>
                <w:color w:val="000000"/>
                <w:sz w:val="20"/>
                <w:szCs w:val="20"/>
              </w:rPr>
            </w:pPr>
            <w:r w:rsidRPr="000A5C5D">
              <w:rPr>
                <w:color w:val="000000"/>
                <w:sz w:val="20"/>
                <w:szCs w:val="20"/>
              </w:rPr>
              <w:t>The measuring instrument shall be fitted with a facility to automatically and non-erasably record any adjustment of a device-specific parameter, e.g. an audit trail. The instrument shall be capable of presenting the recorded data.</w:t>
            </w:r>
          </w:p>
        </w:tc>
        <w:tc>
          <w:tcPr>
            <w:tcW w:w="200" w:type="pct"/>
          </w:tcPr>
          <w:p w14:paraId="1834072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F03DFAE"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72A8CEA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Borders>
              <w:top w:val="single" w:sz="2" w:space="0" w:color="auto"/>
              <w:bottom w:val="single" w:sz="2" w:space="0" w:color="auto"/>
              <w:right w:val="single" w:sz="4" w:space="0" w:color="auto"/>
            </w:tcBorders>
          </w:tcPr>
          <w:p w14:paraId="510BEE13"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DB28C3" w14:paraId="3F8406FE" w14:textId="77777777" w:rsidTr="00FB2730">
        <w:tblPrEx>
          <w:tblBorders>
            <w:top w:val="single" w:sz="12" w:space="0" w:color="auto"/>
            <w:left w:val="single" w:sz="12" w:space="0" w:color="auto"/>
            <w:bottom w:val="single" w:sz="6" w:space="0" w:color="auto"/>
            <w:right w:val="single" w:sz="12" w:space="0" w:color="auto"/>
          </w:tblBorders>
        </w:tblPrEx>
        <w:trPr>
          <w:cantSplit/>
        </w:trPr>
        <w:tc>
          <w:tcPr>
            <w:tcW w:w="700" w:type="pct"/>
            <w:tcBorders>
              <w:top w:val="single" w:sz="2" w:space="0" w:color="auto"/>
              <w:left w:val="single" w:sz="4" w:space="0" w:color="auto"/>
              <w:bottom w:val="single" w:sz="6" w:space="0" w:color="auto"/>
            </w:tcBorders>
          </w:tcPr>
          <w:p w14:paraId="46C7596C" w14:textId="77777777" w:rsidR="001632F2" w:rsidRPr="003875F3" w:rsidRDefault="001632F2" w:rsidP="00832ECA">
            <w:pPr>
              <w:kinsoku w:val="0"/>
              <w:overflowPunct w:val="0"/>
              <w:spacing w:before="60" w:after="60"/>
              <w:ind w:left="57" w:right="57"/>
              <w:textAlignment w:val="baseline"/>
              <w:rPr>
                <w:b/>
                <w:color w:val="000000" w:themeColor="text1"/>
                <w:sz w:val="20"/>
                <w:szCs w:val="20"/>
              </w:rPr>
            </w:pPr>
            <w:r w:rsidRPr="003875F3">
              <w:rPr>
                <w:b/>
                <w:color w:val="000000" w:themeColor="text1"/>
                <w:sz w:val="20"/>
                <w:szCs w:val="20"/>
              </w:rPr>
              <w:t>A.3.5</w:t>
            </w:r>
          </w:p>
        </w:tc>
        <w:tc>
          <w:tcPr>
            <w:tcW w:w="2500" w:type="pct"/>
          </w:tcPr>
          <w:p w14:paraId="68BE4DBD" w14:textId="10314AD8" w:rsidR="001632F2" w:rsidRPr="000A5C5D" w:rsidRDefault="001632F2" w:rsidP="00832ECA">
            <w:pPr>
              <w:autoSpaceDE w:val="0"/>
              <w:autoSpaceDN w:val="0"/>
              <w:adjustRightInd w:val="0"/>
              <w:spacing w:before="60" w:after="60"/>
              <w:ind w:left="57" w:right="57"/>
              <w:rPr>
                <w:color w:val="000000"/>
                <w:sz w:val="20"/>
                <w:szCs w:val="20"/>
              </w:rPr>
            </w:pPr>
            <w:r w:rsidRPr="000A5C5D">
              <w:rPr>
                <w:color w:val="000000"/>
                <w:sz w:val="20"/>
                <w:szCs w:val="20"/>
              </w:rPr>
              <w:t xml:space="preserve">The traceability means and records are part of the </w:t>
            </w:r>
            <w:r w:rsidR="00272900">
              <w:rPr>
                <w:color w:val="000000"/>
                <w:sz w:val="20"/>
                <w:szCs w:val="20"/>
              </w:rPr>
              <w:t>legally relevant</w:t>
            </w:r>
            <w:r w:rsidRPr="000A5C5D">
              <w:rPr>
                <w:color w:val="000000"/>
                <w:sz w:val="20"/>
                <w:szCs w:val="20"/>
              </w:rPr>
              <w:t xml:space="preserve"> software and shall be protected as such.</w:t>
            </w:r>
          </w:p>
        </w:tc>
        <w:tc>
          <w:tcPr>
            <w:tcW w:w="200" w:type="pct"/>
          </w:tcPr>
          <w:p w14:paraId="67B92CC4"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45F744A1"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3A109DC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Borders>
              <w:top w:val="single" w:sz="2" w:space="0" w:color="auto"/>
              <w:bottom w:val="single" w:sz="6" w:space="0" w:color="auto"/>
              <w:right w:val="single" w:sz="4" w:space="0" w:color="auto"/>
            </w:tcBorders>
          </w:tcPr>
          <w:p w14:paraId="2A815AC5" w14:textId="77777777" w:rsidR="001632F2" w:rsidRPr="000A5C5D" w:rsidRDefault="001632F2" w:rsidP="00832ECA">
            <w:pPr>
              <w:kinsoku w:val="0"/>
              <w:overflowPunct w:val="0"/>
              <w:spacing w:before="60" w:after="60"/>
              <w:ind w:left="57" w:right="57"/>
              <w:textAlignment w:val="baseline"/>
              <w:rPr>
                <w:sz w:val="19"/>
                <w:szCs w:val="24"/>
              </w:rPr>
            </w:pPr>
          </w:p>
        </w:tc>
      </w:tr>
    </w:tbl>
    <w:p w14:paraId="470D066E" w14:textId="77777777" w:rsidR="001632F2" w:rsidRDefault="001632F2" w:rsidP="001632F2">
      <w:pPr>
        <w:rPr>
          <w:lang w:val="en-US"/>
        </w:rPr>
      </w:pPr>
    </w:p>
    <w:p w14:paraId="59BC80BA" w14:textId="77777777" w:rsidR="001632F2" w:rsidRDefault="001632F2" w:rsidP="001632F2">
      <w:pPr>
        <w:rPr>
          <w:lang w:val="en-US"/>
        </w:rPr>
      </w:pPr>
    </w:p>
    <w:p w14:paraId="2FA34673" w14:textId="77777777" w:rsidR="001632F2" w:rsidRPr="00984B04" w:rsidRDefault="001632F2" w:rsidP="001632F2">
      <w:pPr>
        <w:rPr>
          <w:lang w:val="en-US"/>
        </w:rPr>
      </w:pPr>
    </w:p>
    <w:p w14:paraId="25D26C51" w14:textId="77777777" w:rsidR="001632F2" w:rsidRDefault="001632F2" w:rsidP="001632F2">
      <w:r>
        <w:br w:type="page"/>
      </w:r>
    </w:p>
    <w:tbl>
      <w:tblPr>
        <w:tblW w:w="9077"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71"/>
        <w:gridCol w:w="4539"/>
        <w:gridCol w:w="363"/>
        <w:gridCol w:w="363"/>
        <w:gridCol w:w="363"/>
        <w:gridCol w:w="2178"/>
      </w:tblGrid>
      <w:tr w:rsidR="001632F2" w:rsidRPr="000A5C5D" w14:paraId="57C7A848" w14:textId="77777777" w:rsidTr="00832ECA">
        <w:trPr>
          <w:cantSplit/>
          <w:trHeight w:val="546"/>
        </w:trPr>
        <w:tc>
          <w:tcPr>
            <w:tcW w:w="700" w:type="pct"/>
            <w:vAlign w:val="center"/>
          </w:tcPr>
          <w:p w14:paraId="14921E4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bCs/>
              </w:rPr>
              <w:t>§ (R 117-1)</w:t>
            </w:r>
          </w:p>
        </w:tc>
        <w:tc>
          <w:tcPr>
            <w:tcW w:w="2500" w:type="pct"/>
            <w:vAlign w:val="center"/>
          </w:tcPr>
          <w:p w14:paraId="44A0E5EF"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bCs/>
              </w:rPr>
              <w:t>Requirement</w:t>
            </w:r>
          </w:p>
        </w:tc>
        <w:tc>
          <w:tcPr>
            <w:tcW w:w="200" w:type="pct"/>
            <w:textDirection w:val="btLr"/>
            <w:vAlign w:val="center"/>
          </w:tcPr>
          <w:p w14:paraId="6BA1CEA0"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bCs/>
                <w:sz w:val="20"/>
                <w:szCs w:val="20"/>
              </w:rPr>
              <w:t>Pass</w:t>
            </w:r>
          </w:p>
        </w:tc>
        <w:tc>
          <w:tcPr>
            <w:tcW w:w="200" w:type="pct"/>
            <w:textDirection w:val="btLr"/>
            <w:vAlign w:val="center"/>
          </w:tcPr>
          <w:p w14:paraId="3980B0EF" w14:textId="77777777" w:rsidR="001632F2" w:rsidRPr="000A5C5D" w:rsidRDefault="001632F2" w:rsidP="00832ECA">
            <w:pPr>
              <w:kinsoku w:val="0"/>
              <w:overflowPunct w:val="0"/>
              <w:spacing w:before="60" w:after="60"/>
              <w:ind w:left="57" w:right="57"/>
              <w:jc w:val="center"/>
              <w:textAlignment w:val="baseline"/>
              <w:rPr>
                <w:sz w:val="19"/>
                <w:szCs w:val="19"/>
              </w:rPr>
            </w:pPr>
            <w:r w:rsidRPr="000A5C5D">
              <w:rPr>
                <w:b/>
                <w:bCs/>
                <w:sz w:val="20"/>
                <w:szCs w:val="20"/>
              </w:rPr>
              <w:t>Fail</w:t>
            </w:r>
          </w:p>
        </w:tc>
        <w:tc>
          <w:tcPr>
            <w:tcW w:w="200" w:type="pct"/>
            <w:textDirection w:val="btLr"/>
            <w:vAlign w:val="center"/>
          </w:tcPr>
          <w:p w14:paraId="19108E61" w14:textId="77777777" w:rsidR="001632F2" w:rsidRPr="000A5C5D" w:rsidRDefault="001632F2" w:rsidP="00832ECA">
            <w:pPr>
              <w:kinsoku w:val="0"/>
              <w:overflowPunct w:val="0"/>
              <w:spacing w:before="60" w:after="60"/>
              <w:ind w:left="57" w:right="57"/>
              <w:jc w:val="center"/>
              <w:textAlignment w:val="baseline"/>
              <w:rPr>
                <w:sz w:val="19"/>
                <w:szCs w:val="19"/>
              </w:rPr>
            </w:pPr>
            <w:r>
              <w:rPr>
                <w:b/>
                <w:bCs/>
                <w:sz w:val="20"/>
                <w:szCs w:val="20"/>
              </w:rPr>
              <w:t>N/A</w:t>
            </w:r>
          </w:p>
        </w:tc>
        <w:tc>
          <w:tcPr>
            <w:tcW w:w="1200" w:type="pct"/>
            <w:vAlign w:val="center"/>
          </w:tcPr>
          <w:p w14:paraId="2B32D2A4" w14:textId="77777777" w:rsidR="001632F2" w:rsidRPr="000A5C5D" w:rsidRDefault="001632F2" w:rsidP="00832ECA">
            <w:pPr>
              <w:kinsoku w:val="0"/>
              <w:overflowPunct w:val="0"/>
              <w:spacing w:before="60" w:after="60"/>
              <w:ind w:left="57" w:right="57"/>
              <w:textAlignment w:val="baseline"/>
              <w:rPr>
                <w:sz w:val="19"/>
                <w:szCs w:val="24"/>
              </w:rPr>
            </w:pPr>
            <w:r>
              <w:rPr>
                <w:b/>
                <w:bCs/>
              </w:rPr>
              <w:t>Remarks</w:t>
            </w:r>
          </w:p>
        </w:tc>
      </w:tr>
      <w:tr w:rsidR="001632F2" w:rsidRPr="000A5C5D" w14:paraId="4D0DCBB8" w14:textId="77777777" w:rsidTr="00832ECA">
        <w:trPr>
          <w:cantSplit/>
        </w:trPr>
        <w:tc>
          <w:tcPr>
            <w:tcW w:w="700" w:type="pct"/>
          </w:tcPr>
          <w:p w14:paraId="218FAFAB"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color w:val="000000" w:themeColor="text1"/>
                <w:sz w:val="20"/>
                <w:szCs w:val="20"/>
              </w:rPr>
              <w:t>A.4</w:t>
            </w:r>
          </w:p>
        </w:tc>
        <w:tc>
          <w:tcPr>
            <w:tcW w:w="2500" w:type="pct"/>
          </w:tcPr>
          <w:p w14:paraId="205300F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b/>
                <w:color w:val="000000" w:themeColor="text1"/>
                <w:sz w:val="20"/>
                <w:szCs w:val="20"/>
              </w:rPr>
              <w:t>Software documentation</w:t>
            </w:r>
          </w:p>
        </w:tc>
        <w:tc>
          <w:tcPr>
            <w:tcW w:w="200" w:type="pct"/>
          </w:tcPr>
          <w:p w14:paraId="2B591FBC"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5232985"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00FC8BF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7392427E" w14:textId="77777777" w:rsidR="001632F2" w:rsidRPr="000A5C5D" w:rsidRDefault="001632F2" w:rsidP="00832ECA">
            <w:pPr>
              <w:kinsoku w:val="0"/>
              <w:overflowPunct w:val="0"/>
              <w:spacing w:before="60" w:after="60"/>
              <w:ind w:left="57" w:right="57"/>
              <w:textAlignment w:val="baseline"/>
              <w:rPr>
                <w:sz w:val="19"/>
                <w:szCs w:val="24"/>
              </w:rPr>
            </w:pPr>
          </w:p>
        </w:tc>
      </w:tr>
      <w:tr w:rsidR="001632F2" w:rsidRPr="000A5C5D" w14:paraId="4C2B9D2B" w14:textId="77777777" w:rsidTr="00832ECA">
        <w:trPr>
          <w:cantSplit/>
        </w:trPr>
        <w:tc>
          <w:tcPr>
            <w:tcW w:w="700" w:type="pct"/>
          </w:tcPr>
          <w:p w14:paraId="254D1F19"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p>
        </w:tc>
        <w:tc>
          <w:tcPr>
            <w:tcW w:w="2500" w:type="pct"/>
          </w:tcPr>
          <w:p w14:paraId="1AAEBFFA" w14:textId="77777777" w:rsidR="001632F2" w:rsidRPr="000A5C5D" w:rsidRDefault="001632F2" w:rsidP="00832ECA">
            <w:pPr>
              <w:kinsoku w:val="0"/>
              <w:overflowPunct w:val="0"/>
              <w:spacing w:before="60" w:after="60"/>
              <w:ind w:left="57" w:right="57"/>
              <w:textAlignment w:val="baseline"/>
              <w:rPr>
                <w:color w:val="000000" w:themeColor="text1"/>
                <w:sz w:val="20"/>
                <w:szCs w:val="20"/>
              </w:rPr>
            </w:pPr>
            <w:r w:rsidRPr="000A5C5D">
              <w:rPr>
                <w:color w:val="000000" w:themeColor="text1"/>
                <w:sz w:val="20"/>
                <w:szCs w:val="20"/>
              </w:rPr>
              <w:t>All program functions shall be explained in the documentation of the measuring system, including relevant data structures and software interfaces of the legally relevant part of the software that is implemented in the measuring instrument. All commands and their effects shall be completely described in the software documentation.</w:t>
            </w:r>
          </w:p>
          <w:p w14:paraId="3D078EA5" w14:textId="77777777" w:rsidR="001632F2" w:rsidRPr="000A5C5D" w:rsidRDefault="001632F2" w:rsidP="00832ECA">
            <w:pPr>
              <w:spacing w:after="60"/>
              <w:ind w:left="57" w:right="57"/>
              <w:rPr>
                <w:rFonts w:eastAsiaTheme="minorEastAsia"/>
                <w:sz w:val="20"/>
                <w:szCs w:val="20"/>
              </w:rPr>
            </w:pPr>
            <w:r w:rsidRPr="000A5C5D">
              <w:rPr>
                <w:rFonts w:eastAsiaTheme="minorEastAsia"/>
                <w:sz w:val="20"/>
                <w:szCs w:val="20"/>
              </w:rPr>
              <w:t>The documentation (for the measuring instrument, constituents of a measuring system, or software module) shall include:</w:t>
            </w:r>
          </w:p>
          <w:p w14:paraId="65F82BF4" w14:textId="6246FFC9"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 xml:space="preserve">a description of the </w:t>
            </w:r>
            <w:r w:rsidR="00272900">
              <w:rPr>
                <w:rFonts w:eastAsiaTheme="minorEastAsia"/>
                <w:sz w:val="20"/>
                <w:szCs w:val="20"/>
              </w:rPr>
              <w:t>legally relevant</w:t>
            </w:r>
            <w:r w:rsidRPr="000A5C5D">
              <w:rPr>
                <w:rFonts w:eastAsiaTheme="minorEastAsia"/>
                <w:sz w:val="20"/>
                <w:szCs w:val="20"/>
              </w:rPr>
              <w:t xml:space="preserve"> software and how the requirements are met;</w:t>
            </w:r>
          </w:p>
          <w:p w14:paraId="7CBB0B93" w14:textId="1DE604B9"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 xml:space="preserve">a list of the software modules that belong to the </w:t>
            </w:r>
            <w:r w:rsidR="00272900">
              <w:rPr>
                <w:rFonts w:eastAsiaTheme="minorEastAsia"/>
                <w:sz w:val="20"/>
                <w:szCs w:val="20"/>
              </w:rPr>
              <w:t>legally relevant</w:t>
            </w:r>
            <w:r w:rsidRPr="000A5C5D">
              <w:rPr>
                <w:rFonts w:eastAsiaTheme="minorEastAsia"/>
                <w:sz w:val="20"/>
                <w:szCs w:val="20"/>
              </w:rPr>
              <w:t xml:space="preserve"> part;</w:t>
            </w:r>
          </w:p>
          <w:p w14:paraId="2EB801BC"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declaration that all legally relevant functions are included in the description;</w:t>
            </w:r>
          </w:p>
          <w:p w14:paraId="64276289" w14:textId="3500A64F"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 xml:space="preserve">a description of the software interfaces of the </w:t>
            </w:r>
            <w:r w:rsidR="00272900">
              <w:rPr>
                <w:rFonts w:eastAsiaTheme="minorEastAsia"/>
                <w:sz w:val="20"/>
                <w:szCs w:val="20"/>
              </w:rPr>
              <w:t>legally relevant</w:t>
            </w:r>
            <w:r w:rsidRPr="000A5C5D">
              <w:rPr>
                <w:rFonts w:eastAsiaTheme="minorEastAsia"/>
                <w:sz w:val="20"/>
                <w:szCs w:val="20"/>
              </w:rPr>
              <w:t xml:space="preserve"> software part and of the commands and data flows via this interface, including a statement of completeness;</w:t>
            </w:r>
          </w:p>
          <w:p w14:paraId="55FC086C"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description of the generation of the software identification;</w:t>
            </w:r>
          </w:p>
          <w:p w14:paraId="40DBEB3B"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list of parameters to be protected and a description of protection means;</w:t>
            </w:r>
          </w:p>
          <w:p w14:paraId="4FDC01A9"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description of suitable system configuration and minimal required resources (see 5.2.4);</w:t>
            </w:r>
          </w:p>
          <w:p w14:paraId="46389852"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description of security means of the operating system (password, etc. if applicable);</w:t>
            </w:r>
          </w:p>
          <w:p w14:paraId="04385929"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description of the (software) protection method(s);</w:t>
            </w:r>
          </w:p>
          <w:p w14:paraId="00C1256F" w14:textId="53351366"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 xml:space="preserve">an overview of the system hardware, e.g. topology block diagram, type of computer(s), type of network, etc. Where a hardware component is deemed </w:t>
            </w:r>
            <w:r w:rsidR="00272900">
              <w:rPr>
                <w:rFonts w:eastAsiaTheme="minorEastAsia"/>
                <w:sz w:val="20"/>
                <w:szCs w:val="20"/>
              </w:rPr>
              <w:t>legally relevant</w:t>
            </w:r>
            <w:r w:rsidRPr="000A5C5D">
              <w:rPr>
                <w:rFonts w:eastAsiaTheme="minorEastAsia"/>
                <w:sz w:val="20"/>
                <w:szCs w:val="20"/>
              </w:rPr>
              <w:t xml:space="preserve"> or where it performs legally relevant functions, this should also be identified;</w:t>
            </w:r>
          </w:p>
          <w:p w14:paraId="0CC5B4E5"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description of the accuracy of the algorithms (e.g. filtering of A/D conversion results, price calculation, rounding algorithms, etc.);</w:t>
            </w:r>
          </w:p>
          <w:p w14:paraId="17B9770F"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description of the user interface, menus, and dialogues;</w:t>
            </w:r>
          </w:p>
          <w:p w14:paraId="41192C77"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the software identification and instructions for obtaining it from an instrument in use;</w:t>
            </w:r>
          </w:p>
          <w:p w14:paraId="7DCBA14A"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list of commands of each hardware interface of the measuring instrument / electronic device / sub-assembly, including a statement of completeness;</w:t>
            </w:r>
          </w:p>
          <w:p w14:paraId="07F78421"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list of durability errors that are detected by the software and (if necessary for understanding) a description of the detecting algorithms;</w:t>
            </w:r>
          </w:p>
          <w:p w14:paraId="3D949D5C"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a description of data sets stored or transmitted;</w:t>
            </w:r>
          </w:p>
          <w:p w14:paraId="0965B52E" w14:textId="77777777" w:rsidR="001632F2" w:rsidRPr="000A5C5D" w:rsidRDefault="001632F2" w:rsidP="004307E6">
            <w:pPr>
              <w:pStyle w:val="ListParagraph"/>
              <w:numPr>
                <w:ilvl w:val="0"/>
                <w:numId w:val="41"/>
              </w:numPr>
              <w:spacing w:before="0"/>
              <w:ind w:left="714" w:right="57" w:hanging="357"/>
              <w:jc w:val="both"/>
              <w:rPr>
                <w:rFonts w:eastAsiaTheme="minorEastAsia"/>
                <w:sz w:val="20"/>
                <w:szCs w:val="20"/>
              </w:rPr>
            </w:pPr>
            <w:r w:rsidRPr="000A5C5D">
              <w:rPr>
                <w:rFonts w:eastAsiaTheme="minorEastAsia"/>
                <w:sz w:val="20"/>
                <w:szCs w:val="20"/>
              </w:rPr>
              <w:t>if fault detection is reali</w:t>
            </w:r>
            <w:r>
              <w:rPr>
                <w:rFonts w:eastAsiaTheme="minorEastAsia"/>
                <w:sz w:val="20"/>
                <w:szCs w:val="20"/>
              </w:rPr>
              <w:t>s</w:t>
            </w:r>
            <w:r w:rsidRPr="000A5C5D">
              <w:rPr>
                <w:rFonts w:eastAsiaTheme="minorEastAsia"/>
                <w:sz w:val="20"/>
                <w:szCs w:val="20"/>
              </w:rPr>
              <w:t>ed in the software, a list of faults that are detected and a description of the detecting algorithm; and</w:t>
            </w:r>
          </w:p>
          <w:p w14:paraId="1DE468A0" w14:textId="77777777" w:rsidR="001632F2" w:rsidRPr="000A5C5D" w:rsidRDefault="001632F2" w:rsidP="004307E6">
            <w:pPr>
              <w:pStyle w:val="ListParagraph"/>
              <w:numPr>
                <w:ilvl w:val="0"/>
                <w:numId w:val="41"/>
              </w:numPr>
              <w:spacing w:before="0"/>
              <w:ind w:left="714" w:right="57" w:hanging="357"/>
              <w:jc w:val="both"/>
              <w:rPr>
                <w:color w:val="000000" w:themeColor="text1"/>
                <w:sz w:val="20"/>
                <w:szCs w:val="20"/>
              </w:rPr>
            </w:pPr>
            <w:r w:rsidRPr="000A5C5D">
              <w:rPr>
                <w:rFonts w:eastAsiaTheme="minorEastAsia"/>
                <w:sz w:val="20"/>
                <w:szCs w:val="20"/>
              </w:rPr>
              <w:t>the operating manual.</w:t>
            </w:r>
          </w:p>
        </w:tc>
        <w:tc>
          <w:tcPr>
            <w:tcW w:w="200" w:type="pct"/>
          </w:tcPr>
          <w:p w14:paraId="5E8E7D77"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1B70390A"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200" w:type="pct"/>
          </w:tcPr>
          <w:p w14:paraId="3B49034F" w14:textId="77777777" w:rsidR="001632F2" w:rsidRPr="000A5C5D" w:rsidRDefault="001632F2" w:rsidP="00832ECA">
            <w:pPr>
              <w:kinsoku w:val="0"/>
              <w:overflowPunct w:val="0"/>
              <w:spacing w:before="60" w:after="60"/>
              <w:ind w:left="57" w:right="57"/>
              <w:jc w:val="center"/>
              <w:textAlignment w:val="baseline"/>
              <w:rPr>
                <w:sz w:val="19"/>
                <w:szCs w:val="19"/>
              </w:rPr>
            </w:pPr>
          </w:p>
        </w:tc>
        <w:tc>
          <w:tcPr>
            <w:tcW w:w="1200" w:type="pct"/>
          </w:tcPr>
          <w:p w14:paraId="7B10BCE5" w14:textId="77777777" w:rsidR="001632F2" w:rsidRPr="000A5C5D" w:rsidRDefault="001632F2" w:rsidP="00832ECA">
            <w:pPr>
              <w:kinsoku w:val="0"/>
              <w:overflowPunct w:val="0"/>
              <w:spacing w:before="60" w:after="60"/>
              <w:ind w:left="57" w:right="57"/>
              <w:textAlignment w:val="baseline"/>
              <w:rPr>
                <w:sz w:val="19"/>
                <w:szCs w:val="24"/>
              </w:rPr>
            </w:pPr>
          </w:p>
        </w:tc>
      </w:tr>
    </w:tbl>
    <w:p w14:paraId="73CE7480" w14:textId="77777777" w:rsidR="001632F2" w:rsidRDefault="001632F2" w:rsidP="001632F2">
      <w:pPr>
        <w:rPr>
          <w:b/>
          <w:color w:val="000000"/>
        </w:rPr>
      </w:pPr>
      <w:bookmarkStart w:id="293" w:name="_Toc11661292"/>
      <w:bookmarkStart w:id="294" w:name="_Toc12016423"/>
      <w:bookmarkStart w:id="295" w:name="_Toc12016478"/>
      <w:bookmarkStart w:id="296" w:name="_Toc12016672"/>
      <w:bookmarkStart w:id="297" w:name="_Toc12017033"/>
      <w:r>
        <w:br w:type="page"/>
      </w:r>
    </w:p>
    <w:p w14:paraId="525845F7" w14:textId="77777777" w:rsidR="001632F2" w:rsidRPr="000A5C5D" w:rsidRDefault="001632F2" w:rsidP="004307E6">
      <w:pPr>
        <w:pStyle w:val="Heading2"/>
      </w:pPr>
      <w:bookmarkStart w:id="298" w:name="_Toc37764651"/>
      <w:bookmarkStart w:id="299" w:name="_Toc226642454"/>
      <w:r w:rsidRPr="000A5C5D">
        <w:t>E.2</w:t>
      </w:r>
      <w:r w:rsidRPr="000A5C5D">
        <w:tab/>
        <w:t>Symbols, units and equations used</w:t>
      </w:r>
      <w:bookmarkEnd w:id="293"/>
      <w:bookmarkEnd w:id="294"/>
      <w:bookmarkEnd w:id="295"/>
      <w:bookmarkEnd w:id="296"/>
      <w:bookmarkEnd w:id="297"/>
      <w:bookmarkEnd w:id="298"/>
      <w:bookmarkEnd w:id="299"/>
    </w:p>
    <w:tbl>
      <w:tblPr>
        <w:tblW w:w="8820" w:type="dxa"/>
        <w:tblInd w:w="17" w:type="dxa"/>
        <w:tblLayout w:type="fixed"/>
        <w:tblCellMar>
          <w:left w:w="0" w:type="dxa"/>
          <w:right w:w="0" w:type="dxa"/>
        </w:tblCellMar>
        <w:tblLook w:val="0000" w:firstRow="0" w:lastRow="0" w:firstColumn="0" w:lastColumn="0" w:noHBand="0" w:noVBand="0"/>
      </w:tblPr>
      <w:tblGrid>
        <w:gridCol w:w="993"/>
        <w:gridCol w:w="5953"/>
        <w:gridCol w:w="1874"/>
      </w:tblGrid>
      <w:tr w:rsidR="001632F2" w:rsidRPr="000A5C5D" w14:paraId="10B38B21" w14:textId="77777777" w:rsidTr="00832ECA">
        <w:trPr>
          <w:cantSplit/>
          <w:tblHeader/>
        </w:trPr>
        <w:tc>
          <w:tcPr>
            <w:tcW w:w="993" w:type="dxa"/>
            <w:tcBorders>
              <w:top w:val="nil"/>
              <w:left w:val="nil"/>
              <w:bottom w:val="nil"/>
              <w:right w:val="nil"/>
            </w:tcBorders>
            <w:noWrap/>
            <w:tcMar>
              <w:top w:w="17" w:type="dxa"/>
              <w:left w:w="17" w:type="dxa"/>
              <w:bottom w:w="0" w:type="dxa"/>
              <w:right w:w="17" w:type="dxa"/>
            </w:tcMar>
          </w:tcPr>
          <w:p w14:paraId="1F80EB20" w14:textId="77777777" w:rsidR="001632F2" w:rsidRPr="000A5C5D" w:rsidRDefault="001632F2" w:rsidP="00832ECA">
            <w:pPr>
              <w:spacing w:before="60" w:after="60"/>
              <w:rPr>
                <w:rFonts w:eastAsia="Arial Unicode MS"/>
                <w:b/>
                <w:bCs/>
                <w:sz w:val="20"/>
                <w:szCs w:val="20"/>
              </w:rPr>
            </w:pPr>
            <w:r w:rsidRPr="000A5C5D">
              <w:rPr>
                <w:b/>
                <w:bCs/>
                <w:sz w:val="20"/>
                <w:szCs w:val="20"/>
              </w:rPr>
              <w:t>Symbol</w:t>
            </w:r>
          </w:p>
        </w:tc>
        <w:tc>
          <w:tcPr>
            <w:tcW w:w="5953" w:type="dxa"/>
            <w:tcBorders>
              <w:top w:val="nil"/>
              <w:left w:val="nil"/>
              <w:bottom w:val="nil"/>
              <w:right w:val="nil"/>
            </w:tcBorders>
            <w:noWrap/>
            <w:tcMar>
              <w:top w:w="17" w:type="dxa"/>
              <w:left w:w="17" w:type="dxa"/>
              <w:bottom w:w="0" w:type="dxa"/>
              <w:right w:w="17" w:type="dxa"/>
            </w:tcMar>
          </w:tcPr>
          <w:p w14:paraId="2FC8EEA9" w14:textId="77777777" w:rsidR="001632F2" w:rsidRPr="000A5C5D" w:rsidRDefault="001632F2" w:rsidP="00832ECA">
            <w:pPr>
              <w:spacing w:before="60" w:after="60"/>
              <w:rPr>
                <w:rFonts w:eastAsia="Arial Unicode MS"/>
                <w:b/>
                <w:bCs/>
                <w:sz w:val="20"/>
                <w:szCs w:val="20"/>
              </w:rPr>
            </w:pPr>
            <w:r w:rsidRPr="000A5C5D">
              <w:rPr>
                <w:b/>
                <w:bCs/>
                <w:sz w:val="20"/>
                <w:szCs w:val="20"/>
              </w:rPr>
              <w:t>Description</w:t>
            </w:r>
          </w:p>
        </w:tc>
        <w:tc>
          <w:tcPr>
            <w:tcW w:w="1874" w:type="dxa"/>
            <w:tcBorders>
              <w:top w:val="nil"/>
              <w:left w:val="nil"/>
              <w:bottom w:val="nil"/>
              <w:right w:val="nil"/>
            </w:tcBorders>
            <w:noWrap/>
            <w:tcMar>
              <w:top w:w="17" w:type="dxa"/>
              <w:left w:w="17" w:type="dxa"/>
              <w:bottom w:w="0" w:type="dxa"/>
              <w:right w:w="17" w:type="dxa"/>
            </w:tcMar>
          </w:tcPr>
          <w:p w14:paraId="4A78A089" w14:textId="77777777" w:rsidR="001632F2" w:rsidRPr="000A5C5D" w:rsidRDefault="001632F2" w:rsidP="00832ECA">
            <w:pPr>
              <w:spacing w:before="60" w:after="60"/>
              <w:rPr>
                <w:rFonts w:eastAsia="Arial Unicode MS"/>
                <w:b/>
                <w:bCs/>
                <w:sz w:val="20"/>
                <w:szCs w:val="20"/>
              </w:rPr>
            </w:pPr>
            <w:r w:rsidRPr="000A5C5D">
              <w:rPr>
                <w:b/>
                <w:bCs/>
                <w:sz w:val="20"/>
                <w:szCs w:val="20"/>
              </w:rPr>
              <w:t>Unit</w:t>
            </w:r>
          </w:p>
        </w:tc>
      </w:tr>
      <w:tr w:rsidR="001632F2" w:rsidRPr="000A5C5D" w14:paraId="6751BAFE"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2ED1EEB" w14:textId="77777777" w:rsidR="001632F2" w:rsidRPr="000A5C5D" w:rsidRDefault="001632F2" w:rsidP="00832ECA">
            <w:pPr>
              <w:spacing w:before="60" w:after="60"/>
              <w:rPr>
                <w:rFonts w:eastAsia="Arial Unicode MS"/>
                <w:i/>
                <w:sz w:val="20"/>
                <w:szCs w:val="20"/>
              </w:rPr>
            </w:pPr>
            <w:r w:rsidRPr="000A5C5D">
              <w:rPr>
                <w:i/>
                <w:sz w:val="20"/>
                <w:szCs w:val="20"/>
              </w:rPr>
              <w:t>Q</w:t>
            </w:r>
          </w:p>
        </w:tc>
        <w:tc>
          <w:tcPr>
            <w:tcW w:w="5953" w:type="dxa"/>
            <w:tcBorders>
              <w:top w:val="nil"/>
              <w:left w:val="nil"/>
              <w:bottom w:val="nil"/>
              <w:right w:val="nil"/>
            </w:tcBorders>
            <w:noWrap/>
            <w:tcMar>
              <w:top w:w="17" w:type="dxa"/>
              <w:left w:w="17" w:type="dxa"/>
              <w:bottom w:w="0" w:type="dxa"/>
              <w:right w:w="17" w:type="dxa"/>
            </w:tcMar>
          </w:tcPr>
          <w:p w14:paraId="6DC80478" w14:textId="77777777" w:rsidR="001632F2" w:rsidRPr="000A5C5D" w:rsidRDefault="001632F2" w:rsidP="00832ECA">
            <w:pPr>
              <w:spacing w:before="60" w:after="60"/>
              <w:rPr>
                <w:rFonts w:eastAsia="Arial Unicode MS"/>
                <w:sz w:val="20"/>
                <w:szCs w:val="20"/>
              </w:rPr>
            </w:pPr>
            <w:r w:rsidRPr="000A5C5D">
              <w:rPr>
                <w:sz w:val="20"/>
                <w:szCs w:val="20"/>
              </w:rPr>
              <w:t>Flow rate</w:t>
            </w:r>
          </w:p>
        </w:tc>
        <w:tc>
          <w:tcPr>
            <w:tcW w:w="1874" w:type="dxa"/>
            <w:tcBorders>
              <w:top w:val="nil"/>
              <w:left w:val="nil"/>
              <w:bottom w:val="nil"/>
              <w:right w:val="nil"/>
            </w:tcBorders>
            <w:noWrap/>
            <w:tcMar>
              <w:top w:w="17" w:type="dxa"/>
              <w:left w:w="17" w:type="dxa"/>
              <w:bottom w:w="0" w:type="dxa"/>
              <w:right w:w="17" w:type="dxa"/>
            </w:tcMar>
          </w:tcPr>
          <w:p w14:paraId="2D606D66" w14:textId="77777777" w:rsidR="001632F2" w:rsidRPr="000A5C5D" w:rsidRDefault="001632F2" w:rsidP="00832ECA">
            <w:pPr>
              <w:spacing w:before="60" w:after="60"/>
              <w:rPr>
                <w:rFonts w:eastAsia="Arial Unicode MS"/>
                <w:sz w:val="20"/>
                <w:szCs w:val="20"/>
              </w:rPr>
            </w:pPr>
            <w:r w:rsidRPr="000A5C5D">
              <w:rPr>
                <w:sz w:val="20"/>
                <w:szCs w:val="20"/>
              </w:rPr>
              <w:t>[L/min]</w:t>
            </w:r>
          </w:p>
        </w:tc>
      </w:tr>
      <w:tr w:rsidR="001632F2" w:rsidRPr="000A5C5D" w14:paraId="743DBF39"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57F936A" w14:textId="77777777" w:rsidR="001632F2" w:rsidRPr="000A5C5D" w:rsidRDefault="001632F2" w:rsidP="00832ECA">
            <w:pPr>
              <w:spacing w:before="60" w:after="60"/>
              <w:rPr>
                <w:rFonts w:eastAsia="Arial Unicode MS"/>
                <w:sz w:val="20"/>
                <w:szCs w:val="20"/>
              </w:rPr>
            </w:pPr>
            <w:r w:rsidRPr="000A5C5D">
              <w:rPr>
                <w:i/>
                <w:sz w:val="20"/>
                <w:szCs w:val="20"/>
              </w:rPr>
              <w:t>Q</w:t>
            </w:r>
            <w:r w:rsidRPr="000A5C5D">
              <w:rPr>
                <w:sz w:val="20"/>
                <w:szCs w:val="20"/>
                <w:vertAlign w:val="subscript"/>
              </w:rPr>
              <w:t>i</w:t>
            </w:r>
          </w:p>
        </w:tc>
        <w:tc>
          <w:tcPr>
            <w:tcW w:w="5953" w:type="dxa"/>
            <w:tcBorders>
              <w:top w:val="nil"/>
              <w:left w:val="nil"/>
              <w:bottom w:val="nil"/>
              <w:right w:val="nil"/>
            </w:tcBorders>
            <w:noWrap/>
            <w:tcMar>
              <w:top w:w="17" w:type="dxa"/>
              <w:left w:w="17" w:type="dxa"/>
              <w:bottom w:w="0" w:type="dxa"/>
              <w:right w:w="17" w:type="dxa"/>
            </w:tcMar>
          </w:tcPr>
          <w:p w14:paraId="4A472DFD" w14:textId="77777777" w:rsidR="001632F2" w:rsidRPr="000A5C5D" w:rsidRDefault="001632F2" w:rsidP="00832ECA">
            <w:pPr>
              <w:spacing w:before="60" w:after="60"/>
              <w:rPr>
                <w:rFonts w:eastAsia="Arial Unicode MS"/>
                <w:sz w:val="20"/>
                <w:szCs w:val="20"/>
              </w:rPr>
            </w:pPr>
            <w:r w:rsidRPr="000A5C5D">
              <w:rPr>
                <w:sz w:val="20"/>
                <w:szCs w:val="20"/>
              </w:rPr>
              <w:t>Indicated flow rate</w:t>
            </w:r>
          </w:p>
        </w:tc>
        <w:tc>
          <w:tcPr>
            <w:tcW w:w="1874" w:type="dxa"/>
            <w:tcBorders>
              <w:top w:val="nil"/>
              <w:left w:val="nil"/>
              <w:bottom w:val="nil"/>
              <w:right w:val="nil"/>
            </w:tcBorders>
            <w:noWrap/>
            <w:tcMar>
              <w:top w:w="17" w:type="dxa"/>
              <w:left w:w="17" w:type="dxa"/>
              <w:bottom w:w="0" w:type="dxa"/>
              <w:right w:w="17" w:type="dxa"/>
            </w:tcMar>
          </w:tcPr>
          <w:p w14:paraId="27BC0CA4" w14:textId="77777777" w:rsidR="001632F2" w:rsidRPr="000A5C5D" w:rsidRDefault="001632F2" w:rsidP="00832ECA">
            <w:pPr>
              <w:spacing w:before="60" w:after="60"/>
              <w:rPr>
                <w:rFonts w:eastAsia="Arial Unicode MS"/>
                <w:sz w:val="20"/>
                <w:szCs w:val="20"/>
              </w:rPr>
            </w:pPr>
            <w:r w:rsidRPr="000A5C5D">
              <w:rPr>
                <w:sz w:val="20"/>
                <w:szCs w:val="20"/>
              </w:rPr>
              <w:t>[L/min]</w:t>
            </w:r>
          </w:p>
        </w:tc>
      </w:tr>
      <w:tr w:rsidR="001632F2" w:rsidRPr="000A5C5D" w14:paraId="24CD1586"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7FDDF121" w14:textId="77777777" w:rsidR="001632F2" w:rsidRPr="000A5C5D" w:rsidRDefault="001632F2" w:rsidP="00832ECA">
            <w:pPr>
              <w:spacing w:before="60" w:after="60"/>
              <w:rPr>
                <w:rFonts w:eastAsia="Arial Unicode MS"/>
                <w:i/>
                <w:sz w:val="20"/>
                <w:szCs w:val="20"/>
              </w:rPr>
            </w:pPr>
            <w:r w:rsidRPr="000A5C5D">
              <w:rPr>
                <w:i/>
                <w:sz w:val="20"/>
                <w:szCs w:val="20"/>
              </w:rPr>
              <w:t>V</w:t>
            </w:r>
          </w:p>
        </w:tc>
        <w:tc>
          <w:tcPr>
            <w:tcW w:w="5953" w:type="dxa"/>
            <w:tcBorders>
              <w:top w:val="nil"/>
              <w:left w:val="nil"/>
              <w:bottom w:val="nil"/>
              <w:right w:val="nil"/>
            </w:tcBorders>
            <w:noWrap/>
            <w:tcMar>
              <w:top w:w="17" w:type="dxa"/>
              <w:left w:w="17" w:type="dxa"/>
              <w:bottom w:w="0" w:type="dxa"/>
              <w:right w:w="17" w:type="dxa"/>
            </w:tcMar>
          </w:tcPr>
          <w:p w14:paraId="00786FE9" w14:textId="77777777" w:rsidR="001632F2" w:rsidRPr="000A5C5D" w:rsidRDefault="001632F2" w:rsidP="00832ECA">
            <w:pPr>
              <w:spacing w:before="60" w:after="60"/>
              <w:rPr>
                <w:rFonts w:eastAsia="Arial Unicode MS"/>
                <w:sz w:val="20"/>
                <w:szCs w:val="20"/>
              </w:rPr>
            </w:pPr>
            <w:r w:rsidRPr="000A5C5D">
              <w:rPr>
                <w:sz w:val="20"/>
                <w:szCs w:val="20"/>
              </w:rPr>
              <w:t>Volume under metering conditions</w:t>
            </w:r>
          </w:p>
        </w:tc>
        <w:tc>
          <w:tcPr>
            <w:tcW w:w="1874" w:type="dxa"/>
            <w:tcBorders>
              <w:top w:val="nil"/>
              <w:left w:val="nil"/>
              <w:bottom w:val="nil"/>
              <w:right w:val="nil"/>
            </w:tcBorders>
            <w:noWrap/>
            <w:tcMar>
              <w:top w:w="17" w:type="dxa"/>
              <w:left w:w="17" w:type="dxa"/>
              <w:bottom w:w="0" w:type="dxa"/>
              <w:right w:w="17" w:type="dxa"/>
            </w:tcMar>
          </w:tcPr>
          <w:p w14:paraId="2769E6EF" w14:textId="77777777" w:rsidR="001632F2" w:rsidRPr="000A5C5D" w:rsidRDefault="001632F2" w:rsidP="00832ECA">
            <w:pPr>
              <w:spacing w:before="60" w:after="60"/>
              <w:rPr>
                <w:rFonts w:eastAsia="Arial Unicode MS"/>
                <w:sz w:val="20"/>
                <w:szCs w:val="20"/>
              </w:rPr>
            </w:pPr>
            <w:r w:rsidRPr="000A5C5D">
              <w:rPr>
                <w:sz w:val="20"/>
                <w:szCs w:val="20"/>
              </w:rPr>
              <w:t>[L]</w:t>
            </w:r>
          </w:p>
        </w:tc>
      </w:tr>
      <w:tr w:rsidR="001632F2" w:rsidRPr="000A5C5D" w14:paraId="2D820E9E"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6ABF8B95" w14:textId="77777777" w:rsidR="001632F2" w:rsidRPr="000A5C5D" w:rsidRDefault="001632F2" w:rsidP="00832ECA">
            <w:pPr>
              <w:spacing w:before="60" w:after="60"/>
              <w:rPr>
                <w:rFonts w:eastAsia="Arial Unicode MS"/>
                <w:sz w:val="20"/>
                <w:szCs w:val="20"/>
              </w:rPr>
            </w:pPr>
            <w:r w:rsidRPr="000A5C5D">
              <w:rPr>
                <w:i/>
                <w:sz w:val="20"/>
                <w:szCs w:val="20"/>
              </w:rPr>
              <w:t>V</w:t>
            </w:r>
            <w:r w:rsidRPr="000A5C5D">
              <w:rPr>
                <w:sz w:val="20"/>
                <w:szCs w:val="20"/>
                <w:vertAlign w:val="subscript"/>
              </w:rPr>
              <w:t>b</w:t>
            </w:r>
          </w:p>
        </w:tc>
        <w:tc>
          <w:tcPr>
            <w:tcW w:w="5953" w:type="dxa"/>
            <w:tcBorders>
              <w:top w:val="nil"/>
              <w:left w:val="nil"/>
              <w:bottom w:val="nil"/>
              <w:right w:val="nil"/>
            </w:tcBorders>
            <w:noWrap/>
            <w:tcMar>
              <w:top w:w="17" w:type="dxa"/>
              <w:left w:w="17" w:type="dxa"/>
              <w:bottom w:w="0" w:type="dxa"/>
              <w:right w:w="17" w:type="dxa"/>
            </w:tcMar>
          </w:tcPr>
          <w:p w14:paraId="515AC9C7" w14:textId="77777777" w:rsidR="001632F2" w:rsidRPr="000A5C5D" w:rsidRDefault="001632F2" w:rsidP="00832ECA">
            <w:pPr>
              <w:spacing w:before="60" w:after="60"/>
              <w:rPr>
                <w:rFonts w:eastAsia="Arial Unicode MS"/>
                <w:sz w:val="20"/>
                <w:szCs w:val="20"/>
              </w:rPr>
            </w:pPr>
            <w:r w:rsidRPr="000A5C5D">
              <w:rPr>
                <w:sz w:val="20"/>
                <w:szCs w:val="20"/>
              </w:rPr>
              <w:t>Base volume</w:t>
            </w:r>
          </w:p>
        </w:tc>
        <w:tc>
          <w:tcPr>
            <w:tcW w:w="1874" w:type="dxa"/>
            <w:tcBorders>
              <w:top w:val="nil"/>
              <w:left w:val="nil"/>
              <w:bottom w:val="nil"/>
              <w:right w:val="nil"/>
            </w:tcBorders>
            <w:noWrap/>
            <w:tcMar>
              <w:top w:w="17" w:type="dxa"/>
              <w:left w:w="17" w:type="dxa"/>
              <w:bottom w:w="0" w:type="dxa"/>
              <w:right w:w="17" w:type="dxa"/>
            </w:tcMar>
          </w:tcPr>
          <w:p w14:paraId="22FBB601" w14:textId="77777777" w:rsidR="001632F2" w:rsidRPr="000A5C5D" w:rsidRDefault="001632F2" w:rsidP="00832ECA">
            <w:pPr>
              <w:spacing w:before="60" w:after="60"/>
              <w:rPr>
                <w:rFonts w:eastAsia="Arial Unicode MS"/>
                <w:sz w:val="20"/>
                <w:szCs w:val="20"/>
              </w:rPr>
            </w:pPr>
            <w:r w:rsidRPr="000A5C5D">
              <w:rPr>
                <w:sz w:val="20"/>
                <w:szCs w:val="20"/>
              </w:rPr>
              <w:t>[L]</w:t>
            </w:r>
          </w:p>
        </w:tc>
      </w:tr>
      <w:tr w:rsidR="001632F2" w:rsidRPr="000A5C5D" w14:paraId="7F89C644"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71779D76" w14:textId="77777777" w:rsidR="001632F2" w:rsidRPr="000A5C5D" w:rsidRDefault="001632F2" w:rsidP="00832ECA">
            <w:pPr>
              <w:spacing w:before="60" w:after="60"/>
              <w:rPr>
                <w:rFonts w:eastAsia="Arial Unicode MS"/>
                <w:i/>
                <w:sz w:val="20"/>
                <w:szCs w:val="20"/>
              </w:rPr>
            </w:pPr>
            <w:r w:rsidRPr="000A5C5D">
              <w:rPr>
                <w:i/>
                <w:sz w:val="20"/>
                <w:szCs w:val="20"/>
              </w:rPr>
              <w:t>M</w:t>
            </w:r>
          </w:p>
        </w:tc>
        <w:tc>
          <w:tcPr>
            <w:tcW w:w="5953" w:type="dxa"/>
            <w:tcBorders>
              <w:top w:val="nil"/>
              <w:left w:val="nil"/>
              <w:bottom w:val="nil"/>
              <w:right w:val="nil"/>
            </w:tcBorders>
            <w:noWrap/>
            <w:tcMar>
              <w:top w:w="17" w:type="dxa"/>
              <w:left w:w="17" w:type="dxa"/>
              <w:bottom w:w="0" w:type="dxa"/>
              <w:right w:w="17" w:type="dxa"/>
            </w:tcMar>
          </w:tcPr>
          <w:p w14:paraId="14E09E72" w14:textId="77777777" w:rsidR="001632F2" w:rsidRPr="000A5C5D" w:rsidRDefault="001632F2" w:rsidP="00832ECA">
            <w:pPr>
              <w:spacing w:before="60" w:after="60"/>
              <w:rPr>
                <w:rFonts w:eastAsia="Arial Unicode MS"/>
                <w:sz w:val="20"/>
                <w:szCs w:val="20"/>
              </w:rPr>
            </w:pPr>
            <w:r w:rsidRPr="000A5C5D">
              <w:rPr>
                <w:sz w:val="20"/>
                <w:szCs w:val="20"/>
              </w:rPr>
              <w:t>Mass</w:t>
            </w:r>
          </w:p>
        </w:tc>
        <w:tc>
          <w:tcPr>
            <w:tcW w:w="1874" w:type="dxa"/>
            <w:tcBorders>
              <w:top w:val="nil"/>
              <w:left w:val="nil"/>
              <w:bottom w:val="nil"/>
              <w:right w:val="nil"/>
            </w:tcBorders>
            <w:noWrap/>
            <w:tcMar>
              <w:top w:w="17" w:type="dxa"/>
              <w:left w:w="17" w:type="dxa"/>
              <w:bottom w:w="0" w:type="dxa"/>
              <w:right w:w="17" w:type="dxa"/>
            </w:tcMar>
          </w:tcPr>
          <w:p w14:paraId="082B4885" w14:textId="77777777" w:rsidR="001632F2" w:rsidRPr="000A5C5D" w:rsidRDefault="001632F2" w:rsidP="00832ECA">
            <w:pPr>
              <w:spacing w:before="60" w:after="60"/>
              <w:rPr>
                <w:rFonts w:eastAsia="Arial Unicode MS"/>
                <w:sz w:val="20"/>
                <w:szCs w:val="20"/>
              </w:rPr>
            </w:pPr>
            <w:r w:rsidRPr="000A5C5D">
              <w:rPr>
                <w:sz w:val="20"/>
                <w:szCs w:val="20"/>
              </w:rPr>
              <w:t>[kg]</w:t>
            </w:r>
          </w:p>
        </w:tc>
      </w:tr>
      <w:tr w:rsidR="001632F2" w:rsidRPr="000A5C5D" w14:paraId="0DA19A21"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6388287F" w14:textId="77777777" w:rsidR="001632F2" w:rsidRPr="000A5C5D" w:rsidRDefault="001632F2" w:rsidP="00832ECA">
            <w:pPr>
              <w:spacing w:before="60" w:after="60"/>
              <w:rPr>
                <w:rFonts w:eastAsia="Arial Unicode MS"/>
                <w:i/>
                <w:sz w:val="20"/>
                <w:szCs w:val="20"/>
              </w:rPr>
            </w:pPr>
            <w:r w:rsidRPr="000A5C5D">
              <w:rPr>
                <w:i/>
                <w:sz w:val="20"/>
                <w:szCs w:val="20"/>
              </w:rPr>
              <w:t>T</w:t>
            </w:r>
          </w:p>
        </w:tc>
        <w:tc>
          <w:tcPr>
            <w:tcW w:w="5953" w:type="dxa"/>
            <w:tcBorders>
              <w:top w:val="nil"/>
              <w:left w:val="nil"/>
              <w:bottom w:val="nil"/>
              <w:right w:val="nil"/>
            </w:tcBorders>
            <w:noWrap/>
            <w:tcMar>
              <w:top w:w="17" w:type="dxa"/>
              <w:left w:w="17" w:type="dxa"/>
              <w:bottom w:w="0" w:type="dxa"/>
              <w:right w:w="17" w:type="dxa"/>
            </w:tcMar>
          </w:tcPr>
          <w:p w14:paraId="79866B79" w14:textId="77777777" w:rsidR="001632F2" w:rsidRPr="000A5C5D" w:rsidRDefault="001632F2" w:rsidP="00832ECA">
            <w:pPr>
              <w:spacing w:before="60" w:after="60"/>
              <w:rPr>
                <w:rFonts w:eastAsia="Arial Unicode MS"/>
                <w:sz w:val="20"/>
                <w:szCs w:val="20"/>
              </w:rPr>
            </w:pPr>
            <w:r w:rsidRPr="000A5C5D">
              <w:rPr>
                <w:sz w:val="20"/>
                <w:szCs w:val="20"/>
              </w:rPr>
              <w:t>Temperature</w:t>
            </w:r>
          </w:p>
        </w:tc>
        <w:tc>
          <w:tcPr>
            <w:tcW w:w="1874" w:type="dxa"/>
            <w:tcBorders>
              <w:top w:val="nil"/>
              <w:left w:val="nil"/>
              <w:bottom w:val="nil"/>
              <w:right w:val="nil"/>
            </w:tcBorders>
            <w:noWrap/>
            <w:tcMar>
              <w:top w:w="17" w:type="dxa"/>
              <w:left w:w="17" w:type="dxa"/>
              <w:bottom w:w="0" w:type="dxa"/>
              <w:right w:w="17" w:type="dxa"/>
            </w:tcMar>
          </w:tcPr>
          <w:p w14:paraId="34D5EAE8"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31D1337D"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0BA2A148" w14:textId="77777777" w:rsidR="001632F2" w:rsidRPr="000A5C5D" w:rsidRDefault="001632F2" w:rsidP="00832ECA">
            <w:pPr>
              <w:spacing w:before="60" w:after="60"/>
              <w:rPr>
                <w:rFonts w:eastAsia="Arial Unicode MS"/>
                <w:i/>
                <w:sz w:val="20"/>
                <w:szCs w:val="20"/>
              </w:rPr>
            </w:pPr>
            <w:r w:rsidRPr="000A5C5D">
              <w:rPr>
                <w:i/>
                <w:sz w:val="20"/>
                <w:szCs w:val="20"/>
              </w:rPr>
              <w:t>P</w:t>
            </w:r>
          </w:p>
        </w:tc>
        <w:tc>
          <w:tcPr>
            <w:tcW w:w="5953" w:type="dxa"/>
            <w:tcBorders>
              <w:top w:val="nil"/>
              <w:left w:val="nil"/>
              <w:bottom w:val="nil"/>
              <w:right w:val="nil"/>
            </w:tcBorders>
            <w:noWrap/>
            <w:tcMar>
              <w:top w:w="17" w:type="dxa"/>
              <w:left w:w="17" w:type="dxa"/>
              <w:bottom w:w="0" w:type="dxa"/>
              <w:right w:w="17" w:type="dxa"/>
            </w:tcMar>
          </w:tcPr>
          <w:p w14:paraId="791210F5" w14:textId="77777777" w:rsidR="001632F2" w:rsidRPr="000A5C5D" w:rsidRDefault="001632F2" w:rsidP="00832ECA">
            <w:pPr>
              <w:spacing w:before="60" w:after="60"/>
              <w:rPr>
                <w:rFonts w:eastAsia="Arial Unicode MS"/>
                <w:sz w:val="20"/>
                <w:szCs w:val="20"/>
              </w:rPr>
            </w:pPr>
            <w:r w:rsidRPr="000A5C5D">
              <w:rPr>
                <w:sz w:val="20"/>
                <w:szCs w:val="20"/>
              </w:rPr>
              <w:t>Pressure</w:t>
            </w:r>
          </w:p>
        </w:tc>
        <w:tc>
          <w:tcPr>
            <w:tcW w:w="1874" w:type="dxa"/>
            <w:tcBorders>
              <w:top w:val="nil"/>
              <w:left w:val="nil"/>
              <w:bottom w:val="nil"/>
              <w:right w:val="nil"/>
            </w:tcBorders>
            <w:noWrap/>
            <w:tcMar>
              <w:top w:w="17" w:type="dxa"/>
              <w:left w:w="17" w:type="dxa"/>
              <w:bottom w:w="0" w:type="dxa"/>
              <w:right w:w="17" w:type="dxa"/>
            </w:tcMar>
          </w:tcPr>
          <w:p w14:paraId="452183FC" w14:textId="77777777" w:rsidR="001632F2" w:rsidRPr="000A5C5D" w:rsidRDefault="001632F2" w:rsidP="00832ECA">
            <w:pPr>
              <w:spacing w:before="60" w:after="60"/>
              <w:rPr>
                <w:rFonts w:eastAsia="Arial Unicode MS"/>
                <w:sz w:val="20"/>
                <w:szCs w:val="20"/>
              </w:rPr>
            </w:pPr>
            <w:r w:rsidRPr="000A5C5D">
              <w:rPr>
                <w:sz w:val="20"/>
                <w:szCs w:val="20"/>
              </w:rPr>
              <w:t>[kPa]</w:t>
            </w:r>
          </w:p>
        </w:tc>
      </w:tr>
      <w:tr w:rsidR="001632F2" w:rsidRPr="000A5C5D" w14:paraId="2E89D018"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1B10D30" w14:textId="77777777" w:rsidR="001632F2" w:rsidRPr="000A5C5D" w:rsidRDefault="001632F2" w:rsidP="00832ECA">
            <w:pPr>
              <w:spacing w:before="60" w:after="60"/>
              <w:rPr>
                <w:rFonts w:ascii="Symbol" w:eastAsia="Arial Unicode MS" w:hAnsi="Symbol" w:hint="eastAsia"/>
                <w:i/>
                <w:sz w:val="20"/>
                <w:szCs w:val="20"/>
              </w:rPr>
            </w:pPr>
            <w:r w:rsidRPr="000A5C5D">
              <w:rPr>
                <w:rFonts w:ascii="Symbol" w:hAnsi="Symbol"/>
                <w:i/>
                <w:sz w:val="20"/>
                <w:szCs w:val="20"/>
              </w:rPr>
              <w:t></w:t>
            </w:r>
          </w:p>
        </w:tc>
        <w:tc>
          <w:tcPr>
            <w:tcW w:w="5953" w:type="dxa"/>
            <w:tcBorders>
              <w:top w:val="nil"/>
              <w:left w:val="nil"/>
              <w:bottom w:val="nil"/>
              <w:right w:val="nil"/>
            </w:tcBorders>
            <w:noWrap/>
            <w:tcMar>
              <w:top w:w="17" w:type="dxa"/>
              <w:left w:w="17" w:type="dxa"/>
              <w:bottom w:w="0" w:type="dxa"/>
              <w:right w:w="17" w:type="dxa"/>
            </w:tcMar>
          </w:tcPr>
          <w:p w14:paraId="4053CEEB" w14:textId="77777777" w:rsidR="001632F2" w:rsidRPr="000A5C5D" w:rsidRDefault="001632F2" w:rsidP="00832ECA">
            <w:pPr>
              <w:spacing w:before="60" w:after="60"/>
              <w:rPr>
                <w:rFonts w:eastAsia="Arial Unicode MS"/>
                <w:sz w:val="20"/>
                <w:szCs w:val="20"/>
              </w:rPr>
            </w:pPr>
            <w:r w:rsidRPr="000A5C5D">
              <w:rPr>
                <w:sz w:val="20"/>
                <w:szCs w:val="20"/>
              </w:rPr>
              <w:t>Density</w:t>
            </w:r>
          </w:p>
        </w:tc>
        <w:tc>
          <w:tcPr>
            <w:tcW w:w="1874" w:type="dxa"/>
            <w:tcBorders>
              <w:top w:val="nil"/>
              <w:left w:val="nil"/>
              <w:bottom w:val="nil"/>
              <w:right w:val="nil"/>
            </w:tcBorders>
            <w:noWrap/>
            <w:tcMar>
              <w:top w:w="17" w:type="dxa"/>
              <w:left w:w="17" w:type="dxa"/>
              <w:bottom w:w="0" w:type="dxa"/>
              <w:right w:w="17" w:type="dxa"/>
            </w:tcMar>
          </w:tcPr>
          <w:p w14:paraId="6A35D719"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55E358FB"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780105C7" w14:textId="77777777" w:rsidR="001632F2" w:rsidRPr="000A5C5D" w:rsidRDefault="001632F2" w:rsidP="00832ECA">
            <w:pPr>
              <w:spacing w:before="60" w:after="60"/>
              <w:rPr>
                <w:rFonts w:eastAsia="Arial Unicode MS"/>
                <w:sz w:val="20"/>
                <w:szCs w:val="20"/>
              </w:rPr>
            </w:pPr>
            <w:r w:rsidRPr="000A5C5D">
              <w:rPr>
                <w:i/>
                <w:sz w:val="20"/>
                <w:szCs w:val="20"/>
              </w:rPr>
              <w:t>T</w:t>
            </w:r>
            <w:r w:rsidRPr="000A5C5D">
              <w:rPr>
                <w:sz w:val="20"/>
                <w:szCs w:val="20"/>
                <w:vertAlign w:val="subscript"/>
              </w:rPr>
              <w:t>min</w:t>
            </w:r>
          </w:p>
        </w:tc>
        <w:tc>
          <w:tcPr>
            <w:tcW w:w="5953" w:type="dxa"/>
            <w:tcBorders>
              <w:top w:val="nil"/>
              <w:left w:val="nil"/>
              <w:bottom w:val="nil"/>
              <w:right w:val="nil"/>
            </w:tcBorders>
            <w:noWrap/>
            <w:tcMar>
              <w:top w:w="17" w:type="dxa"/>
              <w:left w:w="17" w:type="dxa"/>
              <w:bottom w:w="0" w:type="dxa"/>
              <w:right w:w="17" w:type="dxa"/>
            </w:tcMar>
          </w:tcPr>
          <w:p w14:paraId="5A47940F" w14:textId="77777777" w:rsidR="001632F2" w:rsidRPr="000A5C5D" w:rsidRDefault="001632F2" w:rsidP="00832ECA">
            <w:pPr>
              <w:spacing w:before="60" w:after="60"/>
              <w:rPr>
                <w:rFonts w:eastAsia="Arial Unicode MS"/>
                <w:sz w:val="20"/>
                <w:szCs w:val="20"/>
              </w:rPr>
            </w:pPr>
            <w:r w:rsidRPr="000A5C5D">
              <w:rPr>
                <w:sz w:val="20"/>
                <w:szCs w:val="20"/>
              </w:rPr>
              <w:t>Minimum temperature (for the application)</w:t>
            </w:r>
          </w:p>
        </w:tc>
        <w:tc>
          <w:tcPr>
            <w:tcW w:w="1874" w:type="dxa"/>
            <w:tcBorders>
              <w:top w:val="nil"/>
              <w:left w:val="nil"/>
              <w:bottom w:val="nil"/>
              <w:right w:val="nil"/>
            </w:tcBorders>
            <w:noWrap/>
            <w:tcMar>
              <w:top w:w="17" w:type="dxa"/>
              <w:left w:w="17" w:type="dxa"/>
              <w:bottom w:w="0" w:type="dxa"/>
              <w:right w:w="17" w:type="dxa"/>
            </w:tcMar>
          </w:tcPr>
          <w:p w14:paraId="0707EB87"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1457D2D0"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0DD98534" w14:textId="77777777" w:rsidR="001632F2" w:rsidRPr="000A5C5D" w:rsidRDefault="001632F2" w:rsidP="00832ECA">
            <w:pPr>
              <w:spacing w:before="60" w:after="60"/>
              <w:rPr>
                <w:rFonts w:eastAsia="Arial Unicode MS"/>
                <w:sz w:val="20"/>
                <w:szCs w:val="20"/>
              </w:rPr>
            </w:pPr>
            <w:r w:rsidRPr="000A5C5D">
              <w:rPr>
                <w:i/>
                <w:sz w:val="20"/>
                <w:szCs w:val="20"/>
              </w:rPr>
              <w:t>T</w:t>
            </w:r>
            <w:r w:rsidRPr="000A5C5D">
              <w:rPr>
                <w:sz w:val="20"/>
                <w:szCs w:val="20"/>
                <w:vertAlign w:val="subscript"/>
              </w:rPr>
              <w:t>med</w:t>
            </w:r>
          </w:p>
        </w:tc>
        <w:tc>
          <w:tcPr>
            <w:tcW w:w="5953" w:type="dxa"/>
            <w:tcBorders>
              <w:top w:val="nil"/>
              <w:left w:val="nil"/>
              <w:bottom w:val="nil"/>
              <w:right w:val="nil"/>
            </w:tcBorders>
            <w:noWrap/>
            <w:tcMar>
              <w:top w:w="17" w:type="dxa"/>
              <w:left w:w="17" w:type="dxa"/>
              <w:bottom w:w="0" w:type="dxa"/>
              <w:right w:w="17" w:type="dxa"/>
            </w:tcMar>
          </w:tcPr>
          <w:p w14:paraId="6CD7E492" w14:textId="77777777" w:rsidR="001632F2" w:rsidRPr="000A5C5D" w:rsidRDefault="001632F2" w:rsidP="00832ECA">
            <w:pPr>
              <w:spacing w:before="60" w:after="60"/>
              <w:rPr>
                <w:rFonts w:eastAsia="Arial Unicode MS"/>
                <w:sz w:val="20"/>
                <w:szCs w:val="20"/>
              </w:rPr>
            </w:pPr>
            <w:r w:rsidRPr="000A5C5D">
              <w:rPr>
                <w:sz w:val="20"/>
                <w:szCs w:val="20"/>
              </w:rPr>
              <w:t>Medium temperature (for the application)</w:t>
            </w:r>
          </w:p>
        </w:tc>
        <w:tc>
          <w:tcPr>
            <w:tcW w:w="1874" w:type="dxa"/>
            <w:tcBorders>
              <w:top w:val="nil"/>
              <w:left w:val="nil"/>
              <w:bottom w:val="nil"/>
              <w:right w:val="nil"/>
            </w:tcBorders>
            <w:noWrap/>
            <w:tcMar>
              <w:top w:w="17" w:type="dxa"/>
              <w:left w:w="17" w:type="dxa"/>
              <w:bottom w:w="0" w:type="dxa"/>
              <w:right w:w="17" w:type="dxa"/>
            </w:tcMar>
          </w:tcPr>
          <w:p w14:paraId="31689639"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5FC9EBA7"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083F41B2" w14:textId="77777777" w:rsidR="001632F2" w:rsidRPr="000A5C5D" w:rsidRDefault="001632F2" w:rsidP="00832ECA">
            <w:pPr>
              <w:spacing w:before="60" w:after="60"/>
              <w:rPr>
                <w:rFonts w:eastAsia="Arial Unicode MS"/>
                <w:sz w:val="20"/>
                <w:szCs w:val="20"/>
              </w:rPr>
            </w:pPr>
            <w:r w:rsidRPr="000A5C5D">
              <w:rPr>
                <w:i/>
                <w:sz w:val="20"/>
                <w:szCs w:val="20"/>
              </w:rPr>
              <w:t>T</w:t>
            </w:r>
            <w:r w:rsidRPr="000A5C5D">
              <w:rPr>
                <w:sz w:val="20"/>
                <w:szCs w:val="20"/>
                <w:vertAlign w:val="subscript"/>
              </w:rPr>
              <w:t>max</w:t>
            </w:r>
          </w:p>
        </w:tc>
        <w:tc>
          <w:tcPr>
            <w:tcW w:w="5953" w:type="dxa"/>
            <w:tcBorders>
              <w:top w:val="nil"/>
              <w:left w:val="nil"/>
              <w:bottom w:val="nil"/>
              <w:right w:val="nil"/>
            </w:tcBorders>
            <w:noWrap/>
            <w:tcMar>
              <w:top w:w="17" w:type="dxa"/>
              <w:left w:w="17" w:type="dxa"/>
              <w:bottom w:w="0" w:type="dxa"/>
              <w:right w:w="17" w:type="dxa"/>
            </w:tcMar>
          </w:tcPr>
          <w:p w14:paraId="7DC7EBC1" w14:textId="77777777" w:rsidR="001632F2" w:rsidRPr="000A5C5D" w:rsidRDefault="001632F2" w:rsidP="00832ECA">
            <w:pPr>
              <w:spacing w:before="60" w:after="60"/>
              <w:rPr>
                <w:rFonts w:eastAsia="Arial Unicode MS"/>
                <w:sz w:val="20"/>
                <w:szCs w:val="20"/>
              </w:rPr>
            </w:pPr>
            <w:r w:rsidRPr="000A5C5D">
              <w:rPr>
                <w:sz w:val="20"/>
                <w:szCs w:val="20"/>
              </w:rPr>
              <w:t>Maximum temperature (for the application)</w:t>
            </w:r>
          </w:p>
        </w:tc>
        <w:tc>
          <w:tcPr>
            <w:tcW w:w="1874" w:type="dxa"/>
            <w:tcBorders>
              <w:top w:val="nil"/>
              <w:left w:val="nil"/>
              <w:bottom w:val="nil"/>
              <w:right w:val="nil"/>
            </w:tcBorders>
            <w:noWrap/>
            <w:tcMar>
              <w:top w:w="17" w:type="dxa"/>
              <w:left w:w="17" w:type="dxa"/>
              <w:bottom w:w="0" w:type="dxa"/>
              <w:right w:w="17" w:type="dxa"/>
            </w:tcMar>
          </w:tcPr>
          <w:p w14:paraId="79AC3DC0"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2B7BDBDF"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60625E13" w14:textId="77777777" w:rsidR="001632F2" w:rsidRPr="000A5C5D" w:rsidRDefault="001632F2" w:rsidP="00832ECA">
            <w:pPr>
              <w:spacing w:before="60" w:after="60"/>
              <w:rPr>
                <w:rFonts w:eastAsia="Arial Unicode MS"/>
                <w:sz w:val="20"/>
                <w:szCs w:val="20"/>
              </w:rPr>
            </w:pPr>
            <w:r w:rsidRPr="000A5C5D">
              <w:rPr>
                <w:i/>
                <w:sz w:val="20"/>
                <w:szCs w:val="20"/>
              </w:rPr>
              <w:t>P</w:t>
            </w:r>
            <w:r w:rsidRPr="000A5C5D">
              <w:rPr>
                <w:sz w:val="20"/>
                <w:szCs w:val="20"/>
                <w:vertAlign w:val="subscript"/>
              </w:rPr>
              <w:t>min</w:t>
            </w:r>
          </w:p>
        </w:tc>
        <w:tc>
          <w:tcPr>
            <w:tcW w:w="5953" w:type="dxa"/>
            <w:tcBorders>
              <w:top w:val="nil"/>
              <w:left w:val="nil"/>
              <w:bottom w:val="nil"/>
              <w:right w:val="nil"/>
            </w:tcBorders>
            <w:noWrap/>
            <w:tcMar>
              <w:top w:w="17" w:type="dxa"/>
              <w:left w:w="17" w:type="dxa"/>
              <w:bottom w:w="0" w:type="dxa"/>
              <w:right w:w="17" w:type="dxa"/>
            </w:tcMar>
          </w:tcPr>
          <w:p w14:paraId="38BFFB22" w14:textId="77777777" w:rsidR="001632F2" w:rsidRPr="000A5C5D" w:rsidRDefault="001632F2" w:rsidP="00832ECA">
            <w:pPr>
              <w:spacing w:before="60" w:after="60"/>
              <w:rPr>
                <w:rFonts w:eastAsia="Arial Unicode MS"/>
                <w:sz w:val="20"/>
                <w:szCs w:val="20"/>
              </w:rPr>
            </w:pPr>
            <w:r w:rsidRPr="000A5C5D">
              <w:rPr>
                <w:sz w:val="20"/>
                <w:szCs w:val="20"/>
              </w:rPr>
              <w:t>Minimum pressure (for the application)</w:t>
            </w:r>
          </w:p>
        </w:tc>
        <w:tc>
          <w:tcPr>
            <w:tcW w:w="1874" w:type="dxa"/>
            <w:tcBorders>
              <w:top w:val="nil"/>
              <w:left w:val="nil"/>
              <w:bottom w:val="nil"/>
              <w:right w:val="nil"/>
            </w:tcBorders>
            <w:noWrap/>
            <w:tcMar>
              <w:top w:w="17" w:type="dxa"/>
              <w:left w:w="17" w:type="dxa"/>
              <w:bottom w:w="0" w:type="dxa"/>
              <w:right w:w="17" w:type="dxa"/>
            </w:tcMar>
          </w:tcPr>
          <w:p w14:paraId="38122756" w14:textId="77777777" w:rsidR="001632F2" w:rsidRPr="000A5C5D" w:rsidRDefault="001632F2" w:rsidP="00832ECA">
            <w:pPr>
              <w:spacing w:before="60" w:after="60"/>
              <w:rPr>
                <w:rFonts w:eastAsia="Arial Unicode MS"/>
                <w:sz w:val="20"/>
                <w:szCs w:val="20"/>
              </w:rPr>
            </w:pPr>
            <w:r w:rsidRPr="000A5C5D">
              <w:rPr>
                <w:sz w:val="20"/>
                <w:szCs w:val="20"/>
              </w:rPr>
              <w:t>[kPa]</w:t>
            </w:r>
          </w:p>
        </w:tc>
      </w:tr>
      <w:tr w:rsidR="001632F2" w:rsidRPr="000A5C5D" w14:paraId="479419B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9AEB461" w14:textId="77777777" w:rsidR="001632F2" w:rsidRPr="000A5C5D" w:rsidRDefault="001632F2" w:rsidP="00832ECA">
            <w:pPr>
              <w:spacing w:before="60" w:after="60"/>
              <w:rPr>
                <w:rFonts w:eastAsia="Arial Unicode MS"/>
                <w:sz w:val="20"/>
                <w:szCs w:val="20"/>
              </w:rPr>
            </w:pPr>
            <w:r w:rsidRPr="000A5C5D">
              <w:rPr>
                <w:i/>
                <w:sz w:val="20"/>
                <w:szCs w:val="20"/>
              </w:rPr>
              <w:t>P</w:t>
            </w:r>
            <w:r w:rsidRPr="000A5C5D">
              <w:rPr>
                <w:sz w:val="20"/>
                <w:szCs w:val="20"/>
                <w:vertAlign w:val="subscript"/>
              </w:rPr>
              <w:t>med</w:t>
            </w:r>
          </w:p>
        </w:tc>
        <w:tc>
          <w:tcPr>
            <w:tcW w:w="5953" w:type="dxa"/>
            <w:tcBorders>
              <w:top w:val="nil"/>
              <w:left w:val="nil"/>
              <w:bottom w:val="nil"/>
              <w:right w:val="nil"/>
            </w:tcBorders>
            <w:noWrap/>
            <w:tcMar>
              <w:top w:w="17" w:type="dxa"/>
              <w:left w:w="17" w:type="dxa"/>
              <w:bottom w:w="0" w:type="dxa"/>
              <w:right w:w="17" w:type="dxa"/>
            </w:tcMar>
          </w:tcPr>
          <w:p w14:paraId="4E4ADA2F" w14:textId="77777777" w:rsidR="001632F2" w:rsidRPr="000A5C5D" w:rsidRDefault="001632F2" w:rsidP="00832ECA">
            <w:pPr>
              <w:spacing w:before="60" w:after="60"/>
              <w:rPr>
                <w:rFonts w:eastAsia="Arial Unicode MS"/>
                <w:sz w:val="20"/>
                <w:szCs w:val="20"/>
              </w:rPr>
            </w:pPr>
            <w:r w:rsidRPr="000A5C5D">
              <w:rPr>
                <w:sz w:val="20"/>
                <w:szCs w:val="20"/>
              </w:rPr>
              <w:t>Medium pressure (for the application)</w:t>
            </w:r>
          </w:p>
        </w:tc>
        <w:tc>
          <w:tcPr>
            <w:tcW w:w="1874" w:type="dxa"/>
            <w:tcBorders>
              <w:top w:val="nil"/>
              <w:left w:val="nil"/>
              <w:bottom w:val="nil"/>
              <w:right w:val="nil"/>
            </w:tcBorders>
            <w:noWrap/>
            <w:tcMar>
              <w:top w:w="17" w:type="dxa"/>
              <w:left w:w="17" w:type="dxa"/>
              <w:bottom w:w="0" w:type="dxa"/>
              <w:right w:w="17" w:type="dxa"/>
            </w:tcMar>
          </w:tcPr>
          <w:p w14:paraId="28A11AF6" w14:textId="77777777" w:rsidR="001632F2" w:rsidRPr="000A5C5D" w:rsidRDefault="001632F2" w:rsidP="00832ECA">
            <w:pPr>
              <w:spacing w:before="60" w:after="60"/>
              <w:rPr>
                <w:rFonts w:eastAsia="Arial Unicode MS"/>
                <w:sz w:val="20"/>
                <w:szCs w:val="20"/>
              </w:rPr>
            </w:pPr>
            <w:r w:rsidRPr="000A5C5D">
              <w:rPr>
                <w:sz w:val="20"/>
                <w:szCs w:val="20"/>
              </w:rPr>
              <w:t>[kPa]</w:t>
            </w:r>
          </w:p>
        </w:tc>
      </w:tr>
      <w:tr w:rsidR="001632F2" w:rsidRPr="000A5C5D" w14:paraId="09F02097"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17AAA2B3" w14:textId="77777777" w:rsidR="001632F2" w:rsidRPr="000A5C5D" w:rsidRDefault="001632F2" w:rsidP="00832ECA">
            <w:pPr>
              <w:spacing w:before="60" w:after="60"/>
              <w:rPr>
                <w:rFonts w:eastAsia="Arial Unicode MS"/>
                <w:sz w:val="20"/>
                <w:szCs w:val="20"/>
              </w:rPr>
            </w:pPr>
            <w:r w:rsidRPr="000A5C5D">
              <w:rPr>
                <w:i/>
                <w:sz w:val="20"/>
                <w:szCs w:val="20"/>
              </w:rPr>
              <w:t>P</w:t>
            </w:r>
            <w:r w:rsidRPr="000A5C5D">
              <w:rPr>
                <w:sz w:val="20"/>
                <w:szCs w:val="20"/>
                <w:vertAlign w:val="subscript"/>
              </w:rPr>
              <w:t>max</w:t>
            </w:r>
          </w:p>
        </w:tc>
        <w:tc>
          <w:tcPr>
            <w:tcW w:w="5953" w:type="dxa"/>
            <w:tcBorders>
              <w:top w:val="nil"/>
              <w:left w:val="nil"/>
              <w:bottom w:val="nil"/>
              <w:right w:val="nil"/>
            </w:tcBorders>
            <w:noWrap/>
            <w:tcMar>
              <w:top w:w="17" w:type="dxa"/>
              <w:left w:w="17" w:type="dxa"/>
              <w:bottom w:w="0" w:type="dxa"/>
              <w:right w:w="17" w:type="dxa"/>
            </w:tcMar>
          </w:tcPr>
          <w:p w14:paraId="08306920" w14:textId="77777777" w:rsidR="001632F2" w:rsidRPr="000A5C5D" w:rsidRDefault="001632F2" w:rsidP="00832ECA">
            <w:pPr>
              <w:spacing w:before="60" w:after="60"/>
              <w:rPr>
                <w:rFonts w:eastAsia="Arial Unicode MS"/>
                <w:sz w:val="20"/>
                <w:szCs w:val="20"/>
              </w:rPr>
            </w:pPr>
            <w:r w:rsidRPr="000A5C5D">
              <w:rPr>
                <w:sz w:val="20"/>
                <w:szCs w:val="20"/>
              </w:rPr>
              <w:t>Maximum pressure (for the application)</w:t>
            </w:r>
          </w:p>
        </w:tc>
        <w:tc>
          <w:tcPr>
            <w:tcW w:w="1874" w:type="dxa"/>
            <w:tcBorders>
              <w:top w:val="nil"/>
              <w:left w:val="nil"/>
              <w:bottom w:val="nil"/>
              <w:right w:val="nil"/>
            </w:tcBorders>
            <w:noWrap/>
            <w:tcMar>
              <w:top w:w="17" w:type="dxa"/>
              <w:left w:w="17" w:type="dxa"/>
              <w:bottom w:w="0" w:type="dxa"/>
              <w:right w:w="17" w:type="dxa"/>
            </w:tcMar>
          </w:tcPr>
          <w:p w14:paraId="443D97AA" w14:textId="77777777" w:rsidR="001632F2" w:rsidRPr="000A5C5D" w:rsidRDefault="001632F2" w:rsidP="00832ECA">
            <w:pPr>
              <w:spacing w:before="60" w:after="60"/>
              <w:rPr>
                <w:rFonts w:eastAsia="Arial Unicode MS"/>
                <w:sz w:val="20"/>
                <w:szCs w:val="20"/>
              </w:rPr>
            </w:pPr>
            <w:r w:rsidRPr="000A5C5D">
              <w:rPr>
                <w:sz w:val="20"/>
                <w:szCs w:val="20"/>
              </w:rPr>
              <w:t>[kPa]</w:t>
            </w:r>
          </w:p>
        </w:tc>
      </w:tr>
      <w:tr w:rsidR="001632F2" w:rsidRPr="000A5C5D" w14:paraId="004C969C"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C1EED70"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min</w:t>
            </w:r>
          </w:p>
        </w:tc>
        <w:tc>
          <w:tcPr>
            <w:tcW w:w="5953" w:type="dxa"/>
            <w:tcBorders>
              <w:top w:val="nil"/>
              <w:left w:val="nil"/>
              <w:bottom w:val="nil"/>
              <w:right w:val="nil"/>
            </w:tcBorders>
            <w:noWrap/>
            <w:tcMar>
              <w:top w:w="17" w:type="dxa"/>
              <w:left w:w="17" w:type="dxa"/>
              <w:bottom w:w="0" w:type="dxa"/>
              <w:right w:w="17" w:type="dxa"/>
            </w:tcMar>
          </w:tcPr>
          <w:p w14:paraId="2987BE73" w14:textId="77777777" w:rsidR="001632F2" w:rsidRPr="000A5C5D" w:rsidRDefault="001632F2" w:rsidP="00832ECA">
            <w:pPr>
              <w:spacing w:before="60" w:after="60"/>
              <w:rPr>
                <w:rFonts w:eastAsia="Arial Unicode MS"/>
                <w:sz w:val="20"/>
                <w:szCs w:val="20"/>
              </w:rPr>
            </w:pPr>
            <w:r w:rsidRPr="000A5C5D">
              <w:rPr>
                <w:sz w:val="20"/>
                <w:szCs w:val="20"/>
              </w:rPr>
              <w:t>Minimum density (for the application)</w:t>
            </w:r>
          </w:p>
        </w:tc>
        <w:tc>
          <w:tcPr>
            <w:tcW w:w="1874" w:type="dxa"/>
            <w:tcBorders>
              <w:top w:val="nil"/>
              <w:left w:val="nil"/>
              <w:bottom w:val="nil"/>
              <w:right w:val="nil"/>
            </w:tcBorders>
            <w:noWrap/>
            <w:tcMar>
              <w:top w:w="17" w:type="dxa"/>
              <w:left w:w="17" w:type="dxa"/>
              <w:bottom w:w="0" w:type="dxa"/>
              <w:right w:w="17" w:type="dxa"/>
            </w:tcMar>
          </w:tcPr>
          <w:p w14:paraId="57A216AC"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45E57DA8"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153A9526"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med</w:t>
            </w:r>
          </w:p>
        </w:tc>
        <w:tc>
          <w:tcPr>
            <w:tcW w:w="5953" w:type="dxa"/>
            <w:tcBorders>
              <w:top w:val="nil"/>
              <w:left w:val="nil"/>
              <w:bottom w:val="nil"/>
              <w:right w:val="nil"/>
            </w:tcBorders>
            <w:noWrap/>
            <w:tcMar>
              <w:top w:w="17" w:type="dxa"/>
              <w:left w:w="17" w:type="dxa"/>
              <w:bottom w:w="0" w:type="dxa"/>
              <w:right w:w="17" w:type="dxa"/>
            </w:tcMar>
          </w:tcPr>
          <w:p w14:paraId="0378884F" w14:textId="77777777" w:rsidR="001632F2" w:rsidRPr="000A5C5D" w:rsidRDefault="001632F2" w:rsidP="00832ECA">
            <w:pPr>
              <w:spacing w:before="60" w:after="60"/>
              <w:rPr>
                <w:rFonts w:eastAsia="Arial Unicode MS"/>
                <w:sz w:val="20"/>
                <w:szCs w:val="20"/>
              </w:rPr>
            </w:pPr>
            <w:r w:rsidRPr="000A5C5D">
              <w:rPr>
                <w:sz w:val="20"/>
                <w:szCs w:val="20"/>
              </w:rPr>
              <w:t>Medium density (for the application)</w:t>
            </w:r>
          </w:p>
        </w:tc>
        <w:tc>
          <w:tcPr>
            <w:tcW w:w="1874" w:type="dxa"/>
            <w:tcBorders>
              <w:top w:val="nil"/>
              <w:left w:val="nil"/>
              <w:bottom w:val="nil"/>
              <w:right w:val="nil"/>
            </w:tcBorders>
            <w:noWrap/>
            <w:tcMar>
              <w:top w:w="17" w:type="dxa"/>
              <w:left w:w="17" w:type="dxa"/>
              <w:bottom w:w="0" w:type="dxa"/>
              <w:right w:w="17" w:type="dxa"/>
            </w:tcMar>
          </w:tcPr>
          <w:p w14:paraId="4211F4B4"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29B69ACF"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1012610A"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max</w:t>
            </w:r>
          </w:p>
        </w:tc>
        <w:tc>
          <w:tcPr>
            <w:tcW w:w="5953" w:type="dxa"/>
            <w:tcBorders>
              <w:top w:val="nil"/>
              <w:left w:val="nil"/>
              <w:bottom w:val="nil"/>
              <w:right w:val="nil"/>
            </w:tcBorders>
            <w:noWrap/>
            <w:tcMar>
              <w:top w:w="17" w:type="dxa"/>
              <w:left w:w="17" w:type="dxa"/>
              <w:bottom w:w="0" w:type="dxa"/>
              <w:right w:w="17" w:type="dxa"/>
            </w:tcMar>
          </w:tcPr>
          <w:p w14:paraId="2C21694B" w14:textId="77777777" w:rsidR="001632F2" w:rsidRPr="000A5C5D" w:rsidRDefault="001632F2" w:rsidP="00832ECA">
            <w:pPr>
              <w:spacing w:before="60" w:after="60"/>
              <w:rPr>
                <w:rFonts w:eastAsia="Arial Unicode MS"/>
                <w:sz w:val="20"/>
                <w:szCs w:val="20"/>
              </w:rPr>
            </w:pPr>
            <w:r w:rsidRPr="000A5C5D">
              <w:rPr>
                <w:sz w:val="20"/>
                <w:szCs w:val="20"/>
              </w:rPr>
              <w:t>Maximum density (for the application)</w:t>
            </w:r>
          </w:p>
        </w:tc>
        <w:tc>
          <w:tcPr>
            <w:tcW w:w="1874" w:type="dxa"/>
            <w:tcBorders>
              <w:top w:val="nil"/>
              <w:left w:val="nil"/>
              <w:bottom w:val="nil"/>
              <w:right w:val="nil"/>
            </w:tcBorders>
            <w:noWrap/>
            <w:tcMar>
              <w:top w:w="17" w:type="dxa"/>
              <w:left w:w="17" w:type="dxa"/>
              <w:bottom w:w="0" w:type="dxa"/>
              <w:right w:w="17" w:type="dxa"/>
            </w:tcMar>
          </w:tcPr>
          <w:p w14:paraId="18D11F9D"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74596CFF"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D5DC9B2"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15</w:t>
            </w:r>
          </w:p>
        </w:tc>
        <w:tc>
          <w:tcPr>
            <w:tcW w:w="5953" w:type="dxa"/>
            <w:tcBorders>
              <w:top w:val="nil"/>
              <w:left w:val="nil"/>
              <w:bottom w:val="nil"/>
              <w:right w:val="nil"/>
            </w:tcBorders>
            <w:noWrap/>
            <w:tcMar>
              <w:top w:w="17" w:type="dxa"/>
              <w:left w:w="17" w:type="dxa"/>
              <w:bottom w:w="0" w:type="dxa"/>
              <w:right w:w="17" w:type="dxa"/>
            </w:tcMar>
          </w:tcPr>
          <w:p w14:paraId="720F8AFA" w14:textId="77777777" w:rsidR="001632F2" w:rsidRPr="000A5C5D" w:rsidRDefault="001632F2" w:rsidP="00832ECA">
            <w:pPr>
              <w:spacing w:before="60" w:after="60"/>
              <w:rPr>
                <w:rFonts w:eastAsia="Arial Unicode MS"/>
                <w:sz w:val="20"/>
                <w:szCs w:val="20"/>
              </w:rPr>
            </w:pPr>
            <w:r w:rsidRPr="000A5C5D">
              <w:rPr>
                <w:sz w:val="20"/>
                <w:szCs w:val="20"/>
              </w:rPr>
              <w:t>Base density</w:t>
            </w:r>
          </w:p>
        </w:tc>
        <w:tc>
          <w:tcPr>
            <w:tcW w:w="1874" w:type="dxa"/>
            <w:tcBorders>
              <w:top w:val="nil"/>
              <w:left w:val="nil"/>
              <w:bottom w:val="nil"/>
              <w:right w:val="nil"/>
            </w:tcBorders>
            <w:noWrap/>
            <w:tcMar>
              <w:top w:w="17" w:type="dxa"/>
              <w:left w:w="17" w:type="dxa"/>
              <w:bottom w:w="0" w:type="dxa"/>
              <w:right w:w="17" w:type="dxa"/>
            </w:tcMar>
          </w:tcPr>
          <w:p w14:paraId="59538670"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3C51E1EA"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5B76B93" w14:textId="77777777" w:rsidR="001632F2" w:rsidRPr="000A5C5D" w:rsidRDefault="001632F2" w:rsidP="00832ECA">
            <w:pPr>
              <w:spacing w:before="60" w:after="60"/>
              <w:rPr>
                <w:rFonts w:eastAsia="Arial Unicode MS"/>
                <w:sz w:val="20"/>
                <w:szCs w:val="20"/>
              </w:rPr>
            </w:pPr>
            <w:r w:rsidRPr="000A5C5D">
              <w:rPr>
                <w:i/>
                <w:sz w:val="20"/>
                <w:szCs w:val="20"/>
              </w:rPr>
              <w:t>V</w:t>
            </w:r>
            <w:r w:rsidRPr="000A5C5D">
              <w:rPr>
                <w:sz w:val="20"/>
                <w:szCs w:val="20"/>
                <w:vertAlign w:val="subscript"/>
              </w:rPr>
              <w:t>i</w:t>
            </w:r>
          </w:p>
        </w:tc>
        <w:tc>
          <w:tcPr>
            <w:tcW w:w="5953" w:type="dxa"/>
            <w:tcBorders>
              <w:top w:val="nil"/>
              <w:left w:val="nil"/>
              <w:bottom w:val="nil"/>
              <w:right w:val="nil"/>
            </w:tcBorders>
            <w:noWrap/>
            <w:tcMar>
              <w:top w:w="17" w:type="dxa"/>
              <w:left w:w="17" w:type="dxa"/>
              <w:bottom w:w="0" w:type="dxa"/>
              <w:right w:w="17" w:type="dxa"/>
            </w:tcMar>
          </w:tcPr>
          <w:p w14:paraId="08A6A07A" w14:textId="77777777" w:rsidR="001632F2" w:rsidRPr="000A5C5D" w:rsidRDefault="001632F2" w:rsidP="00832ECA">
            <w:pPr>
              <w:spacing w:before="60" w:after="60"/>
              <w:rPr>
                <w:rFonts w:eastAsia="Arial Unicode MS"/>
                <w:sz w:val="20"/>
                <w:szCs w:val="20"/>
              </w:rPr>
            </w:pPr>
            <w:r w:rsidRPr="000A5C5D">
              <w:rPr>
                <w:sz w:val="20"/>
                <w:szCs w:val="20"/>
              </w:rPr>
              <w:t>Indicated volume under metering conditions*</w:t>
            </w:r>
          </w:p>
        </w:tc>
        <w:tc>
          <w:tcPr>
            <w:tcW w:w="1874" w:type="dxa"/>
            <w:tcBorders>
              <w:top w:val="nil"/>
              <w:left w:val="nil"/>
              <w:bottom w:val="nil"/>
              <w:right w:val="nil"/>
            </w:tcBorders>
            <w:noWrap/>
            <w:tcMar>
              <w:top w:w="17" w:type="dxa"/>
              <w:left w:w="17" w:type="dxa"/>
              <w:bottom w:w="0" w:type="dxa"/>
              <w:right w:w="17" w:type="dxa"/>
            </w:tcMar>
          </w:tcPr>
          <w:p w14:paraId="7B671307" w14:textId="77777777" w:rsidR="001632F2" w:rsidRPr="000A5C5D" w:rsidRDefault="001632F2" w:rsidP="00832ECA">
            <w:pPr>
              <w:spacing w:before="60" w:after="60"/>
              <w:rPr>
                <w:rFonts w:eastAsia="Arial Unicode MS"/>
                <w:sz w:val="20"/>
                <w:szCs w:val="20"/>
              </w:rPr>
            </w:pPr>
            <w:r w:rsidRPr="000A5C5D">
              <w:rPr>
                <w:sz w:val="20"/>
                <w:szCs w:val="20"/>
              </w:rPr>
              <w:t>[L]</w:t>
            </w:r>
          </w:p>
        </w:tc>
      </w:tr>
      <w:tr w:rsidR="001632F2" w:rsidRPr="000A5C5D" w14:paraId="71723D03"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C5496EA" w14:textId="77777777" w:rsidR="001632F2" w:rsidRPr="000A5C5D" w:rsidRDefault="001632F2" w:rsidP="00832ECA">
            <w:pPr>
              <w:spacing w:before="60" w:after="60"/>
              <w:rPr>
                <w:rFonts w:eastAsia="Arial Unicode MS"/>
                <w:sz w:val="20"/>
                <w:szCs w:val="20"/>
              </w:rPr>
            </w:pPr>
            <w:r w:rsidRPr="000A5C5D">
              <w:rPr>
                <w:i/>
                <w:sz w:val="20"/>
                <w:szCs w:val="20"/>
              </w:rPr>
              <w:t>V</w:t>
            </w:r>
            <w:r w:rsidRPr="000A5C5D">
              <w:rPr>
                <w:sz w:val="20"/>
                <w:szCs w:val="20"/>
                <w:vertAlign w:val="subscript"/>
              </w:rPr>
              <w:t>bi</w:t>
            </w:r>
          </w:p>
        </w:tc>
        <w:tc>
          <w:tcPr>
            <w:tcW w:w="5953" w:type="dxa"/>
            <w:tcBorders>
              <w:top w:val="nil"/>
              <w:left w:val="nil"/>
              <w:bottom w:val="nil"/>
              <w:right w:val="nil"/>
            </w:tcBorders>
            <w:noWrap/>
            <w:tcMar>
              <w:top w:w="17" w:type="dxa"/>
              <w:left w:w="17" w:type="dxa"/>
              <w:bottom w:w="0" w:type="dxa"/>
              <w:right w:w="17" w:type="dxa"/>
            </w:tcMar>
          </w:tcPr>
          <w:p w14:paraId="442E5EBB" w14:textId="77777777" w:rsidR="001632F2" w:rsidRPr="000A5C5D" w:rsidRDefault="001632F2" w:rsidP="00832ECA">
            <w:pPr>
              <w:spacing w:before="60" w:after="60"/>
              <w:rPr>
                <w:rFonts w:eastAsia="Arial Unicode MS"/>
                <w:sz w:val="20"/>
                <w:szCs w:val="20"/>
              </w:rPr>
            </w:pPr>
            <w:r w:rsidRPr="000A5C5D">
              <w:rPr>
                <w:sz w:val="20"/>
                <w:szCs w:val="20"/>
              </w:rPr>
              <w:t>Indicated base volume*</w:t>
            </w:r>
          </w:p>
        </w:tc>
        <w:tc>
          <w:tcPr>
            <w:tcW w:w="1874" w:type="dxa"/>
            <w:tcBorders>
              <w:top w:val="nil"/>
              <w:left w:val="nil"/>
              <w:bottom w:val="nil"/>
              <w:right w:val="nil"/>
            </w:tcBorders>
            <w:noWrap/>
            <w:tcMar>
              <w:top w:w="17" w:type="dxa"/>
              <w:left w:w="17" w:type="dxa"/>
              <w:bottom w:w="0" w:type="dxa"/>
              <w:right w:w="17" w:type="dxa"/>
            </w:tcMar>
          </w:tcPr>
          <w:p w14:paraId="41F50FF7" w14:textId="77777777" w:rsidR="001632F2" w:rsidRPr="000A5C5D" w:rsidRDefault="001632F2" w:rsidP="00832ECA">
            <w:pPr>
              <w:spacing w:before="60" w:after="60"/>
              <w:rPr>
                <w:rFonts w:eastAsia="Arial Unicode MS"/>
                <w:sz w:val="20"/>
                <w:szCs w:val="20"/>
              </w:rPr>
            </w:pPr>
            <w:r w:rsidRPr="000A5C5D">
              <w:rPr>
                <w:sz w:val="20"/>
                <w:szCs w:val="20"/>
              </w:rPr>
              <w:t>[L]</w:t>
            </w:r>
          </w:p>
        </w:tc>
      </w:tr>
      <w:tr w:rsidR="001632F2" w:rsidRPr="000A5C5D" w14:paraId="749DAA79"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69B8477" w14:textId="77777777" w:rsidR="001632F2" w:rsidRPr="000A5C5D" w:rsidRDefault="001632F2" w:rsidP="00832ECA">
            <w:pPr>
              <w:spacing w:before="60" w:after="60"/>
              <w:rPr>
                <w:rFonts w:eastAsia="Arial Unicode MS"/>
                <w:sz w:val="20"/>
                <w:szCs w:val="20"/>
              </w:rPr>
            </w:pPr>
            <w:r w:rsidRPr="000A5C5D">
              <w:rPr>
                <w:i/>
                <w:sz w:val="20"/>
                <w:szCs w:val="20"/>
              </w:rPr>
              <w:t>M</w:t>
            </w:r>
            <w:r w:rsidRPr="000A5C5D">
              <w:rPr>
                <w:sz w:val="20"/>
                <w:szCs w:val="20"/>
                <w:vertAlign w:val="subscript"/>
              </w:rPr>
              <w:t>i</w:t>
            </w:r>
          </w:p>
        </w:tc>
        <w:tc>
          <w:tcPr>
            <w:tcW w:w="5953" w:type="dxa"/>
            <w:tcBorders>
              <w:top w:val="nil"/>
              <w:left w:val="nil"/>
              <w:bottom w:val="nil"/>
              <w:right w:val="nil"/>
            </w:tcBorders>
            <w:noWrap/>
            <w:tcMar>
              <w:top w:w="17" w:type="dxa"/>
              <w:left w:w="17" w:type="dxa"/>
              <w:bottom w:w="0" w:type="dxa"/>
              <w:right w:w="17" w:type="dxa"/>
            </w:tcMar>
          </w:tcPr>
          <w:p w14:paraId="5735A41E" w14:textId="77777777" w:rsidR="001632F2" w:rsidRPr="000A5C5D" w:rsidRDefault="001632F2" w:rsidP="00832ECA">
            <w:pPr>
              <w:spacing w:before="60" w:after="60"/>
              <w:rPr>
                <w:rFonts w:eastAsia="Arial Unicode MS"/>
                <w:sz w:val="20"/>
                <w:szCs w:val="20"/>
              </w:rPr>
            </w:pPr>
            <w:r w:rsidRPr="000A5C5D">
              <w:rPr>
                <w:sz w:val="20"/>
                <w:szCs w:val="20"/>
              </w:rPr>
              <w:t>Indicated mass*</w:t>
            </w:r>
          </w:p>
        </w:tc>
        <w:tc>
          <w:tcPr>
            <w:tcW w:w="1874" w:type="dxa"/>
            <w:tcBorders>
              <w:top w:val="nil"/>
              <w:left w:val="nil"/>
              <w:bottom w:val="nil"/>
              <w:right w:val="nil"/>
            </w:tcBorders>
            <w:noWrap/>
            <w:tcMar>
              <w:top w:w="17" w:type="dxa"/>
              <w:left w:w="17" w:type="dxa"/>
              <w:bottom w:w="0" w:type="dxa"/>
              <w:right w:w="17" w:type="dxa"/>
            </w:tcMar>
          </w:tcPr>
          <w:p w14:paraId="3FE5F967" w14:textId="77777777" w:rsidR="001632F2" w:rsidRPr="000A5C5D" w:rsidRDefault="001632F2" w:rsidP="00832ECA">
            <w:pPr>
              <w:spacing w:before="60" w:after="60"/>
              <w:rPr>
                <w:rFonts w:eastAsia="Arial Unicode MS"/>
                <w:sz w:val="20"/>
                <w:szCs w:val="20"/>
              </w:rPr>
            </w:pPr>
            <w:r w:rsidRPr="000A5C5D">
              <w:rPr>
                <w:sz w:val="20"/>
                <w:szCs w:val="20"/>
              </w:rPr>
              <w:t>[kg]</w:t>
            </w:r>
          </w:p>
        </w:tc>
      </w:tr>
      <w:tr w:rsidR="001632F2" w:rsidRPr="000A5C5D" w14:paraId="6C97EAF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FA1DDCA" w14:textId="77777777" w:rsidR="001632F2" w:rsidRPr="000A5C5D" w:rsidRDefault="001632F2" w:rsidP="00832ECA">
            <w:pPr>
              <w:spacing w:before="60" w:after="60"/>
              <w:rPr>
                <w:rFonts w:eastAsia="Arial Unicode MS"/>
                <w:sz w:val="20"/>
                <w:szCs w:val="20"/>
              </w:rPr>
            </w:pPr>
            <w:r w:rsidRPr="000A5C5D">
              <w:rPr>
                <w:i/>
                <w:sz w:val="20"/>
                <w:szCs w:val="20"/>
              </w:rPr>
              <w:t>T</w:t>
            </w:r>
            <w:r w:rsidRPr="000A5C5D">
              <w:rPr>
                <w:sz w:val="20"/>
                <w:szCs w:val="20"/>
                <w:vertAlign w:val="subscript"/>
              </w:rPr>
              <w:t>i</w:t>
            </w:r>
          </w:p>
        </w:tc>
        <w:tc>
          <w:tcPr>
            <w:tcW w:w="5953" w:type="dxa"/>
            <w:tcBorders>
              <w:top w:val="nil"/>
              <w:left w:val="nil"/>
              <w:bottom w:val="nil"/>
              <w:right w:val="nil"/>
            </w:tcBorders>
            <w:noWrap/>
            <w:tcMar>
              <w:top w:w="17" w:type="dxa"/>
              <w:left w:w="17" w:type="dxa"/>
              <w:bottom w:w="0" w:type="dxa"/>
              <w:right w:w="17" w:type="dxa"/>
            </w:tcMar>
          </w:tcPr>
          <w:p w14:paraId="5FC675B5" w14:textId="77777777" w:rsidR="001632F2" w:rsidRPr="000A5C5D" w:rsidRDefault="001632F2" w:rsidP="00832ECA">
            <w:pPr>
              <w:spacing w:before="60" w:after="60"/>
              <w:rPr>
                <w:rFonts w:eastAsia="Arial Unicode MS"/>
                <w:sz w:val="20"/>
                <w:szCs w:val="20"/>
              </w:rPr>
            </w:pPr>
            <w:r w:rsidRPr="000A5C5D">
              <w:rPr>
                <w:sz w:val="20"/>
                <w:szCs w:val="20"/>
              </w:rPr>
              <w:t>Indicated temperature</w:t>
            </w:r>
          </w:p>
        </w:tc>
        <w:tc>
          <w:tcPr>
            <w:tcW w:w="1874" w:type="dxa"/>
            <w:tcBorders>
              <w:top w:val="nil"/>
              <w:left w:val="nil"/>
              <w:bottom w:val="nil"/>
              <w:right w:val="nil"/>
            </w:tcBorders>
            <w:noWrap/>
            <w:tcMar>
              <w:top w:w="17" w:type="dxa"/>
              <w:left w:w="17" w:type="dxa"/>
              <w:bottom w:w="0" w:type="dxa"/>
              <w:right w:w="17" w:type="dxa"/>
            </w:tcMar>
          </w:tcPr>
          <w:p w14:paraId="5B9E8D19"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5715A19D"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1B1D3137" w14:textId="77777777" w:rsidR="001632F2" w:rsidRPr="000A5C5D" w:rsidRDefault="001632F2" w:rsidP="00832ECA">
            <w:pPr>
              <w:spacing w:before="60" w:after="60"/>
              <w:rPr>
                <w:rFonts w:eastAsia="Arial Unicode MS"/>
                <w:sz w:val="20"/>
                <w:szCs w:val="20"/>
              </w:rPr>
            </w:pPr>
            <w:r w:rsidRPr="000A5C5D">
              <w:rPr>
                <w:i/>
                <w:sz w:val="20"/>
                <w:szCs w:val="20"/>
              </w:rPr>
              <w:t>P</w:t>
            </w:r>
            <w:r w:rsidRPr="000A5C5D">
              <w:rPr>
                <w:sz w:val="20"/>
                <w:szCs w:val="20"/>
                <w:vertAlign w:val="subscript"/>
              </w:rPr>
              <w:t>i</w:t>
            </w:r>
          </w:p>
        </w:tc>
        <w:tc>
          <w:tcPr>
            <w:tcW w:w="5953" w:type="dxa"/>
            <w:tcBorders>
              <w:top w:val="nil"/>
              <w:left w:val="nil"/>
              <w:bottom w:val="nil"/>
              <w:right w:val="nil"/>
            </w:tcBorders>
            <w:noWrap/>
            <w:tcMar>
              <w:top w:w="17" w:type="dxa"/>
              <w:left w:w="17" w:type="dxa"/>
              <w:bottom w:w="0" w:type="dxa"/>
              <w:right w:w="17" w:type="dxa"/>
            </w:tcMar>
          </w:tcPr>
          <w:p w14:paraId="49F5C2A7" w14:textId="77777777" w:rsidR="001632F2" w:rsidRPr="000A5C5D" w:rsidRDefault="001632F2" w:rsidP="00832ECA">
            <w:pPr>
              <w:spacing w:before="60" w:after="60"/>
              <w:rPr>
                <w:rFonts w:eastAsia="Arial Unicode MS"/>
                <w:sz w:val="20"/>
                <w:szCs w:val="20"/>
              </w:rPr>
            </w:pPr>
            <w:r w:rsidRPr="000A5C5D">
              <w:rPr>
                <w:sz w:val="20"/>
                <w:szCs w:val="20"/>
              </w:rPr>
              <w:t>Indicated pressure</w:t>
            </w:r>
          </w:p>
        </w:tc>
        <w:tc>
          <w:tcPr>
            <w:tcW w:w="1874" w:type="dxa"/>
            <w:tcBorders>
              <w:top w:val="nil"/>
              <w:left w:val="nil"/>
              <w:bottom w:val="nil"/>
              <w:right w:val="nil"/>
            </w:tcBorders>
            <w:noWrap/>
            <w:tcMar>
              <w:top w:w="17" w:type="dxa"/>
              <w:left w:w="17" w:type="dxa"/>
              <w:bottom w:w="0" w:type="dxa"/>
              <w:right w:w="17" w:type="dxa"/>
            </w:tcMar>
          </w:tcPr>
          <w:p w14:paraId="743958EE" w14:textId="77777777" w:rsidR="001632F2" w:rsidRPr="000A5C5D" w:rsidRDefault="001632F2" w:rsidP="00832ECA">
            <w:pPr>
              <w:spacing w:before="60" w:after="60"/>
              <w:rPr>
                <w:rFonts w:eastAsia="Arial Unicode MS"/>
                <w:sz w:val="20"/>
                <w:szCs w:val="20"/>
              </w:rPr>
            </w:pPr>
            <w:r w:rsidRPr="000A5C5D">
              <w:rPr>
                <w:sz w:val="20"/>
                <w:szCs w:val="20"/>
              </w:rPr>
              <w:t>[bar]</w:t>
            </w:r>
          </w:p>
        </w:tc>
      </w:tr>
      <w:tr w:rsidR="001632F2" w:rsidRPr="000A5C5D" w14:paraId="2E310A86"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73E5E750"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i</w:t>
            </w:r>
          </w:p>
        </w:tc>
        <w:tc>
          <w:tcPr>
            <w:tcW w:w="5953" w:type="dxa"/>
            <w:tcBorders>
              <w:top w:val="nil"/>
              <w:left w:val="nil"/>
              <w:bottom w:val="nil"/>
              <w:right w:val="nil"/>
            </w:tcBorders>
            <w:noWrap/>
            <w:tcMar>
              <w:top w:w="17" w:type="dxa"/>
              <w:left w:w="17" w:type="dxa"/>
              <w:bottom w:w="0" w:type="dxa"/>
              <w:right w:w="17" w:type="dxa"/>
            </w:tcMar>
          </w:tcPr>
          <w:p w14:paraId="55E7DBC0" w14:textId="77777777" w:rsidR="001632F2" w:rsidRPr="000A5C5D" w:rsidRDefault="001632F2" w:rsidP="00832ECA">
            <w:pPr>
              <w:spacing w:before="60" w:after="60"/>
              <w:rPr>
                <w:rFonts w:eastAsia="Arial Unicode MS"/>
                <w:sz w:val="20"/>
                <w:szCs w:val="20"/>
              </w:rPr>
            </w:pPr>
            <w:r w:rsidRPr="000A5C5D">
              <w:rPr>
                <w:sz w:val="20"/>
                <w:szCs w:val="20"/>
              </w:rPr>
              <w:t>Indicated density</w:t>
            </w:r>
          </w:p>
        </w:tc>
        <w:tc>
          <w:tcPr>
            <w:tcW w:w="1874" w:type="dxa"/>
            <w:tcBorders>
              <w:top w:val="nil"/>
              <w:left w:val="nil"/>
              <w:bottom w:val="nil"/>
              <w:right w:val="nil"/>
            </w:tcBorders>
            <w:noWrap/>
            <w:tcMar>
              <w:top w:w="17" w:type="dxa"/>
              <w:left w:w="17" w:type="dxa"/>
              <w:bottom w:w="0" w:type="dxa"/>
              <w:right w:w="17" w:type="dxa"/>
            </w:tcMar>
          </w:tcPr>
          <w:p w14:paraId="3AE63FF9"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0CFA9D18"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A6D9311"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15i</w:t>
            </w:r>
          </w:p>
        </w:tc>
        <w:tc>
          <w:tcPr>
            <w:tcW w:w="5953" w:type="dxa"/>
            <w:tcBorders>
              <w:top w:val="nil"/>
              <w:left w:val="nil"/>
              <w:bottom w:val="nil"/>
              <w:right w:val="nil"/>
            </w:tcBorders>
            <w:noWrap/>
            <w:tcMar>
              <w:top w:w="17" w:type="dxa"/>
              <w:left w:w="17" w:type="dxa"/>
              <w:bottom w:w="0" w:type="dxa"/>
              <w:right w:w="17" w:type="dxa"/>
            </w:tcMar>
          </w:tcPr>
          <w:p w14:paraId="48AFCB97" w14:textId="77777777" w:rsidR="001632F2" w:rsidRPr="000A5C5D" w:rsidRDefault="001632F2" w:rsidP="00832ECA">
            <w:pPr>
              <w:spacing w:before="60" w:after="60"/>
              <w:rPr>
                <w:rFonts w:eastAsia="Arial Unicode MS"/>
                <w:sz w:val="20"/>
                <w:szCs w:val="20"/>
              </w:rPr>
            </w:pPr>
            <w:r w:rsidRPr="000A5C5D">
              <w:rPr>
                <w:sz w:val="20"/>
                <w:szCs w:val="20"/>
              </w:rPr>
              <w:t>Indicated base density</w:t>
            </w:r>
          </w:p>
        </w:tc>
        <w:tc>
          <w:tcPr>
            <w:tcW w:w="1874" w:type="dxa"/>
            <w:tcBorders>
              <w:top w:val="nil"/>
              <w:left w:val="nil"/>
              <w:bottom w:val="nil"/>
              <w:right w:val="nil"/>
            </w:tcBorders>
            <w:noWrap/>
            <w:tcMar>
              <w:top w:w="17" w:type="dxa"/>
              <w:left w:w="17" w:type="dxa"/>
              <w:bottom w:w="0" w:type="dxa"/>
              <w:right w:w="17" w:type="dxa"/>
            </w:tcMar>
          </w:tcPr>
          <w:p w14:paraId="1B224696"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2C1B0AB4"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056968D4" w14:textId="77777777" w:rsidR="001632F2" w:rsidRPr="000A5C5D" w:rsidRDefault="001632F2" w:rsidP="00832ECA">
            <w:pPr>
              <w:spacing w:before="60" w:after="60"/>
              <w:rPr>
                <w:rFonts w:eastAsia="Arial Unicode MS"/>
                <w:sz w:val="20"/>
                <w:szCs w:val="20"/>
              </w:rPr>
            </w:pPr>
            <w:r w:rsidRPr="000A5C5D">
              <w:rPr>
                <w:i/>
                <w:sz w:val="20"/>
                <w:szCs w:val="20"/>
              </w:rPr>
              <w:t>V</w:t>
            </w:r>
            <w:r w:rsidRPr="000A5C5D">
              <w:rPr>
                <w:sz w:val="20"/>
                <w:szCs w:val="20"/>
                <w:vertAlign w:val="subscript"/>
              </w:rPr>
              <w:t>ref</w:t>
            </w:r>
          </w:p>
        </w:tc>
        <w:tc>
          <w:tcPr>
            <w:tcW w:w="5953" w:type="dxa"/>
            <w:tcBorders>
              <w:top w:val="nil"/>
              <w:left w:val="nil"/>
              <w:bottom w:val="nil"/>
              <w:right w:val="nil"/>
            </w:tcBorders>
            <w:noWrap/>
            <w:tcMar>
              <w:top w:w="17" w:type="dxa"/>
              <w:left w:w="17" w:type="dxa"/>
              <w:bottom w:w="0" w:type="dxa"/>
              <w:right w:w="17" w:type="dxa"/>
            </w:tcMar>
          </w:tcPr>
          <w:p w14:paraId="37E74EF4" w14:textId="77777777" w:rsidR="001632F2" w:rsidRPr="000A5C5D" w:rsidRDefault="001632F2" w:rsidP="00832ECA">
            <w:pPr>
              <w:spacing w:before="60" w:after="60"/>
              <w:rPr>
                <w:rFonts w:eastAsia="Arial Unicode MS"/>
                <w:sz w:val="20"/>
                <w:szCs w:val="20"/>
              </w:rPr>
            </w:pPr>
            <w:r w:rsidRPr="000A5C5D">
              <w:rPr>
                <w:sz w:val="20"/>
                <w:szCs w:val="20"/>
              </w:rPr>
              <w:t>Reference volume under metering conditions</w:t>
            </w:r>
          </w:p>
        </w:tc>
        <w:tc>
          <w:tcPr>
            <w:tcW w:w="1874" w:type="dxa"/>
            <w:tcBorders>
              <w:top w:val="nil"/>
              <w:left w:val="nil"/>
              <w:bottom w:val="nil"/>
              <w:right w:val="nil"/>
            </w:tcBorders>
            <w:noWrap/>
            <w:tcMar>
              <w:top w:w="17" w:type="dxa"/>
              <w:left w:w="17" w:type="dxa"/>
              <w:bottom w:w="0" w:type="dxa"/>
              <w:right w:w="17" w:type="dxa"/>
            </w:tcMar>
          </w:tcPr>
          <w:p w14:paraId="3FCCBA7C" w14:textId="77777777" w:rsidR="001632F2" w:rsidRPr="000A5C5D" w:rsidRDefault="001632F2" w:rsidP="00832ECA">
            <w:pPr>
              <w:spacing w:before="60" w:after="60"/>
              <w:rPr>
                <w:rFonts w:eastAsia="Arial Unicode MS"/>
                <w:sz w:val="20"/>
                <w:szCs w:val="20"/>
              </w:rPr>
            </w:pPr>
            <w:r w:rsidRPr="000A5C5D">
              <w:rPr>
                <w:sz w:val="20"/>
                <w:szCs w:val="20"/>
              </w:rPr>
              <w:t>[L]</w:t>
            </w:r>
          </w:p>
        </w:tc>
      </w:tr>
      <w:tr w:rsidR="001632F2" w:rsidRPr="000A5C5D" w14:paraId="39E99270"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4766532" w14:textId="77777777" w:rsidR="001632F2" w:rsidRPr="000A5C5D" w:rsidRDefault="001632F2" w:rsidP="00832ECA">
            <w:pPr>
              <w:spacing w:before="60" w:after="60"/>
              <w:rPr>
                <w:rFonts w:eastAsia="Arial Unicode MS"/>
                <w:sz w:val="20"/>
                <w:szCs w:val="20"/>
              </w:rPr>
            </w:pPr>
            <w:r w:rsidRPr="000A5C5D">
              <w:rPr>
                <w:i/>
                <w:sz w:val="20"/>
                <w:szCs w:val="20"/>
              </w:rPr>
              <w:t>V</w:t>
            </w:r>
            <w:r w:rsidRPr="000A5C5D">
              <w:rPr>
                <w:sz w:val="20"/>
                <w:szCs w:val="20"/>
                <w:vertAlign w:val="subscript"/>
              </w:rPr>
              <w:t>bref</w:t>
            </w:r>
          </w:p>
        </w:tc>
        <w:tc>
          <w:tcPr>
            <w:tcW w:w="5953" w:type="dxa"/>
            <w:tcBorders>
              <w:top w:val="nil"/>
              <w:left w:val="nil"/>
              <w:bottom w:val="nil"/>
              <w:right w:val="nil"/>
            </w:tcBorders>
            <w:noWrap/>
            <w:tcMar>
              <w:top w:w="17" w:type="dxa"/>
              <w:left w:w="17" w:type="dxa"/>
              <w:bottom w:w="0" w:type="dxa"/>
              <w:right w:w="17" w:type="dxa"/>
            </w:tcMar>
          </w:tcPr>
          <w:p w14:paraId="6D1505C7" w14:textId="77777777" w:rsidR="001632F2" w:rsidRPr="000A5C5D" w:rsidRDefault="001632F2" w:rsidP="00832ECA">
            <w:pPr>
              <w:spacing w:before="60" w:after="60"/>
              <w:rPr>
                <w:rFonts w:eastAsia="Arial Unicode MS"/>
                <w:sz w:val="20"/>
                <w:szCs w:val="20"/>
              </w:rPr>
            </w:pPr>
            <w:r w:rsidRPr="000A5C5D">
              <w:rPr>
                <w:sz w:val="20"/>
                <w:szCs w:val="20"/>
              </w:rPr>
              <w:t>Reference base volume</w:t>
            </w:r>
          </w:p>
        </w:tc>
        <w:tc>
          <w:tcPr>
            <w:tcW w:w="1874" w:type="dxa"/>
            <w:tcBorders>
              <w:top w:val="nil"/>
              <w:left w:val="nil"/>
              <w:bottom w:val="nil"/>
              <w:right w:val="nil"/>
            </w:tcBorders>
            <w:noWrap/>
            <w:tcMar>
              <w:top w:w="17" w:type="dxa"/>
              <w:left w:w="17" w:type="dxa"/>
              <w:bottom w:w="0" w:type="dxa"/>
              <w:right w:w="17" w:type="dxa"/>
            </w:tcMar>
          </w:tcPr>
          <w:p w14:paraId="5A8BA298" w14:textId="77777777" w:rsidR="001632F2" w:rsidRPr="000A5C5D" w:rsidRDefault="001632F2" w:rsidP="00832ECA">
            <w:pPr>
              <w:spacing w:before="60" w:after="60"/>
              <w:rPr>
                <w:rFonts w:eastAsia="Arial Unicode MS"/>
                <w:sz w:val="20"/>
                <w:szCs w:val="20"/>
              </w:rPr>
            </w:pPr>
            <w:r w:rsidRPr="000A5C5D">
              <w:rPr>
                <w:sz w:val="20"/>
                <w:szCs w:val="20"/>
              </w:rPr>
              <w:t>[L]</w:t>
            </w:r>
          </w:p>
        </w:tc>
      </w:tr>
      <w:tr w:rsidR="001632F2" w:rsidRPr="000A5C5D" w14:paraId="3DDB4A1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0A397C5" w14:textId="77777777" w:rsidR="001632F2" w:rsidRPr="000A5C5D" w:rsidRDefault="001632F2" w:rsidP="00832ECA">
            <w:pPr>
              <w:spacing w:before="60" w:after="60"/>
              <w:rPr>
                <w:rFonts w:eastAsia="Arial Unicode MS"/>
                <w:sz w:val="20"/>
                <w:szCs w:val="20"/>
              </w:rPr>
            </w:pPr>
            <w:r w:rsidRPr="000A5C5D">
              <w:rPr>
                <w:i/>
                <w:sz w:val="20"/>
                <w:szCs w:val="20"/>
              </w:rPr>
              <w:t>M</w:t>
            </w:r>
            <w:r w:rsidRPr="000A5C5D">
              <w:rPr>
                <w:sz w:val="20"/>
                <w:szCs w:val="20"/>
                <w:vertAlign w:val="subscript"/>
              </w:rPr>
              <w:t>ref</w:t>
            </w:r>
          </w:p>
        </w:tc>
        <w:tc>
          <w:tcPr>
            <w:tcW w:w="5953" w:type="dxa"/>
            <w:tcBorders>
              <w:top w:val="nil"/>
              <w:left w:val="nil"/>
              <w:bottom w:val="nil"/>
              <w:right w:val="nil"/>
            </w:tcBorders>
            <w:noWrap/>
            <w:tcMar>
              <w:top w:w="17" w:type="dxa"/>
              <w:left w:w="17" w:type="dxa"/>
              <w:bottom w:w="0" w:type="dxa"/>
              <w:right w:w="17" w:type="dxa"/>
            </w:tcMar>
          </w:tcPr>
          <w:p w14:paraId="2F024C8A" w14:textId="77777777" w:rsidR="001632F2" w:rsidRPr="000A5C5D" w:rsidRDefault="001632F2" w:rsidP="00832ECA">
            <w:pPr>
              <w:spacing w:before="60" w:after="60"/>
              <w:rPr>
                <w:rFonts w:eastAsia="Arial Unicode MS"/>
                <w:sz w:val="20"/>
                <w:szCs w:val="20"/>
              </w:rPr>
            </w:pPr>
            <w:r w:rsidRPr="000A5C5D">
              <w:rPr>
                <w:sz w:val="20"/>
                <w:szCs w:val="20"/>
              </w:rPr>
              <w:t>Reference mass</w:t>
            </w:r>
          </w:p>
        </w:tc>
        <w:tc>
          <w:tcPr>
            <w:tcW w:w="1874" w:type="dxa"/>
            <w:tcBorders>
              <w:top w:val="nil"/>
              <w:left w:val="nil"/>
              <w:bottom w:val="nil"/>
              <w:right w:val="nil"/>
            </w:tcBorders>
            <w:noWrap/>
            <w:tcMar>
              <w:top w:w="17" w:type="dxa"/>
              <w:left w:w="17" w:type="dxa"/>
              <w:bottom w:w="0" w:type="dxa"/>
              <w:right w:w="17" w:type="dxa"/>
            </w:tcMar>
          </w:tcPr>
          <w:p w14:paraId="063F1A29" w14:textId="77777777" w:rsidR="001632F2" w:rsidRPr="000A5C5D" w:rsidRDefault="001632F2" w:rsidP="00832ECA">
            <w:pPr>
              <w:spacing w:before="60" w:after="60"/>
              <w:rPr>
                <w:rFonts w:eastAsia="Arial Unicode MS"/>
                <w:sz w:val="20"/>
                <w:szCs w:val="20"/>
              </w:rPr>
            </w:pPr>
            <w:r w:rsidRPr="000A5C5D">
              <w:rPr>
                <w:sz w:val="20"/>
                <w:szCs w:val="20"/>
              </w:rPr>
              <w:t>[kg]</w:t>
            </w:r>
          </w:p>
        </w:tc>
      </w:tr>
      <w:tr w:rsidR="001632F2" w:rsidRPr="000A5C5D" w14:paraId="2424E1C8"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0B570B4" w14:textId="77777777" w:rsidR="001632F2" w:rsidRPr="000A5C5D" w:rsidRDefault="001632F2" w:rsidP="00832ECA">
            <w:pPr>
              <w:spacing w:before="60" w:after="60"/>
              <w:rPr>
                <w:rFonts w:eastAsia="Arial Unicode MS"/>
                <w:sz w:val="20"/>
                <w:szCs w:val="20"/>
              </w:rPr>
            </w:pPr>
            <w:r w:rsidRPr="000A5C5D">
              <w:rPr>
                <w:i/>
                <w:sz w:val="20"/>
                <w:szCs w:val="20"/>
              </w:rPr>
              <w:t>T</w:t>
            </w:r>
            <w:r w:rsidRPr="000A5C5D">
              <w:rPr>
                <w:sz w:val="20"/>
                <w:szCs w:val="20"/>
                <w:vertAlign w:val="subscript"/>
              </w:rPr>
              <w:t>ref</w:t>
            </w:r>
          </w:p>
        </w:tc>
        <w:tc>
          <w:tcPr>
            <w:tcW w:w="5953" w:type="dxa"/>
            <w:tcBorders>
              <w:top w:val="nil"/>
              <w:left w:val="nil"/>
              <w:bottom w:val="nil"/>
              <w:right w:val="nil"/>
            </w:tcBorders>
            <w:noWrap/>
            <w:tcMar>
              <w:top w:w="17" w:type="dxa"/>
              <w:left w:w="17" w:type="dxa"/>
              <w:bottom w:w="0" w:type="dxa"/>
              <w:right w:w="17" w:type="dxa"/>
            </w:tcMar>
          </w:tcPr>
          <w:p w14:paraId="6BB16CE6" w14:textId="77777777" w:rsidR="001632F2" w:rsidRPr="000A5C5D" w:rsidRDefault="001632F2" w:rsidP="00832ECA">
            <w:pPr>
              <w:spacing w:before="60" w:after="60"/>
              <w:rPr>
                <w:rFonts w:eastAsia="Arial Unicode MS"/>
                <w:sz w:val="20"/>
                <w:szCs w:val="20"/>
              </w:rPr>
            </w:pPr>
            <w:r w:rsidRPr="000A5C5D">
              <w:rPr>
                <w:sz w:val="20"/>
                <w:szCs w:val="20"/>
              </w:rPr>
              <w:t>Reference temperature</w:t>
            </w:r>
          </w:p>
        </w:tc>
        <w:tc>
          <w:tcPr>
            <w:tcW w:w="1874" w:type="dxa"/>
            <w:tcBorders>
              <w:top w:val="nil"/>
              <w:left w:val="nil"/>
              <w:bottom w:val="nil"/>
              <w:right w:val="nil"/>
            </w:tcBorders>
            <w:noWrap/>
            <w:tcMar>
              <w:top w:w="17" w:type="dxa"/>
              <w:left w:w="17" w:type="dxa"/>
              <w:bottom w:w="0" w:type="dxa"/>
              <w:right w:w="17" w:type="dxa"/>
            </w:tcMar>
          </w:tcPr>
          <w:p w14:paraId="10ABA6A6"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56481AFA"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35F68754" w14:textId="77777777" w:rsidR="001632F2" w:rsidRPr="000A5C5D" w:rsidRDefault="001632F2" w:rsidP="00832ECA">
            <w:pPr>
              <w:spacing w:before="60" w:after="60"/>
              <w:rPr>
                <w:rFonts w:eastAsia="Arial Unicode MS"/>
                <w:sz w:val="20"/>
                <w:szCs w:val="20"/>
              </w:rPr>
            </w:pPr>
            <w:r w:rsidRPr="000A5C5D">
              <w:rPr>
                <w:i/>
                <w:sz w:val="20"/>
                <w:szCs w:val="20"/>
              </w:rPr>
              <w:t>P</w:t>
            </w:r>
            <w:r w:rsidRPr="000A5C5D">
              <w:rPr>
                <w:sz w:val="20"/>
                <w:szCs w:val="20"/>
                <w:vertAlign w:val="subscript"/>
              </w:rPr>
              <w:t>ref</w:t>
            </w:r>
          </w:p>
        </w:tc>
        <w:tc>
          <w:tcPr>
            <w:tcW w:w="5953" w:type="dxa"/>
            <w:tcBorders>
              <w:top w:val="nil"/>
              <w:left w:val="nil"/>
              <w:bottom w:val="nil"/>
              <w:right w:val="nil"/>
            </w:tcBorders>
            <w:noWrap/>
            <w:tcMar>
              <w:top w:w="17" w:type="dxa"/>
              <w:left w:w="17" w:type="dxa"/>
              <w:bottom w:w="0" w:type="dxa"/>
              <w:right w:w="17" w:type="dxa"/>
            </w:tcMar>
          </w:tcPr>
          <w:p w14:paraId="4DB27AE8" w14:textId="77777777" w:rsidR="001632F2" w:rsidRPr="000A5C5D" w:rsidRDefault="001632F2" w:rsidP="00832ECA">
            <w:pPr>
              <w:spacing w:before="60" w:after="60"/>
              <w:rPr>
                <w:rFonts w:eastAsia="Arial Unicode MS"/>
                <w:sz w:val="20"/>
                <w:szCs w:val="20"/>
              </w:rPr>
            </w:pPr>
            <w:r w:rsidRPr="000A5C5D">
              <w:rPr>
                <w:sz w:val="20"/>
                <w:szCs w:val="20"/>
              </w:rPr>
              <w:t>Reference pressure</w:t>
            </w:r>
          </w:p>
        </w:tc>
        <w:tc>
          <w:tcPr>
            <w:tcW w:w="1874" w:type="dxa"/>
            <w:tcBorders>
              <w:top w:val="nil"/>
              <w:left w:val="nil"/>
              <w:bottom w:val="nil"/>
              <w:right w:val="nil"/>
            </w:tcBorders>
            <w:noWrap/>
            <w:tcMar>
              <w:top w:w="17" w:type="dxa"/>
              <w:left w:w="17" w:type="dxa"/>
              <w:bottom w:w="0" w:type="dxa"/>
              <w:right w:w="17" w:type="dxa"/>
            </w:tcMar>
          </w:tcPr>
          <w:p w14:paraId="5321E481" w14:textId="77777777" w:rsidR="001632F2" w:rsidRPr="000A5C5D" w:rsidRDefault="001632F2" w:rsidP="00832ECA">
            <w:pPr>
              <w:spacing w:before="60" w:after="60"/>
              <w:rPr>
                <w:rFonts w:eastAsia="Arial Unicode MS"/>
                <w:sz w:val="20"/>
                <w:szCs w:val="20"/>
              </w:rPr>
            </w:pPr>
            <w:r w:rsidRPr="000A5C5D">
              <w:rPr>
                <w:sz w:val="20"/>
                <w:szCs w:val="20"/>
              </w:rPr>
              <w:t>[bar]</w:t>
            </w:r>
          </w:p>
        </w:tc>
      </w:tr>
      <w:tr w:rsidR="001632F2" w:rsidRPr="000A5C5D" w14:paraId="7E458334"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73FDB2A"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ref</w:t>
            </w:r>
          </w:p>
        </w:tc>
        <w:tc>
          <w:tcPr>
            <w:tcW w:w="5953" w:type="dxa"/>
            <w:tcBorders>
              <w:top w:val="nil"/>
              <w:left w:val="nil"/>
              <w:bottom w:val="nil"/>
              <w:right w:val="nil"/>
            </w:tcBorders>
            <w:noWrap/>
            <w:tcMar>
              <w:top w:w="17" w:type="dxa"/>
              <w:left w:w="17" w:type="dxa"/>
              <w:bottom w:w="0" w:type="dxa"/>
              <w:right w:w="17" w:type="dxa"/>
            </w:tcMar>
          </w:tcPr>
          <w:p w14:paraId="57C794C7" w14:textId="77777777" w:rsidR="001632F2" w:rsidRPr="000A5C5D" w:rsidRDefault="001632F2" w:rsidP="00832ECA">
            <w:pPr>
              <w:spacing w:before="60" w:after="60"/>
              <w:rPr>
                <w:rFonts w:eastAsia="Arial Unicode MS"/>
                <w:sz w:val="20"/>
                <w:szCs w:val="20"/>
              </w:rPr>
            </w:pPr>
            <w:r w:rsidRPr="000A5C5D">
              <w:rPr>
                <w:sz w:val="20"/>
                <w:szCs w:val="20"/>
              </w:rPr>
              <w:t>Reference density</w:t>
            </w:r>
          </w:p>
        </w:tc>
        <w:tc>
          <w:tcPr>
            <w:tcW w:w="1874" w:type="dxa"/>
            <w:tcBorders>
              <w:top w:val="nil"/>
              <w:left w:val="nil"/>
              <w:bottom w:val="nil"/>
              <w:right w:val="nil"/>
            </w:tcBorders>
            <w:noWrap/>
            <w:tcMar>
              <w:top w:w="17" w:type="dxa"/>
              <w:left w:w="17" w:type="dxa"/>
              <w:bottom w:w="0" w:type="dxa"/>
              <w:right w:w="17" w:type="dxa"/>
            </w:tcMar>
          </w:tcPr>
          <w:p w14:paraId="1EA36AD0"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625001E7"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BC75355" w14:textId="77777777" w:rsidR="001632F2" w:rsidRPr="000A5C5D" w:rsidRDefault="001632F2" w:rsidP="00832ECA">
            <w:pPr>
              <w:spacing w:before="60" w:after="60"/>
              <w:rPr>
                <w:rFonts w:eastAsia="Arial Unicode MS"/>
                <w:sz w:val="20"/>
                <w:szCs w:val="20"/>
              </w:rPr>
            </w:pPr>
            <w:r w:rsidRPr="000A5C5D">
              <w:rPr>
                <w:rFonts w:ascii="Symbol" w:hAnsi="Symbol"/>
                <w:i/>
                <w:sz w:val="20"/>
                <w:szCs w:val="20"/>
              </w:rPr>
              <w:t></w:t>
            </w:r>
            <w:r w:rsidRPr="000A5C5D">
              <w:rPr>
                <w:sz w:val="20"/>
                <w:szCs w:val="20"/>
                <w:vertAlign w:val="subscript"/>
              </w:rPr>
              <w:t>15ref</w:t>
            </w:r>
          </w:p>
        </w:tc>
        <w:tc>
          <w:tcPr>
            <w:tcW w:w="5953" w:type="dxa"/>
            <w:tcBorders>
              <w:top w:val="nil"/>
              <w:left w:val="nil"/>
              <w:bottom w:val="nil"/>
              <w:right w:val="nil"/>
            </w:tcBorders>
            <w:noWrap/>
            <w:tcMar>
              <w:top w:w="17" w:type="dxa"/>
              <w:left w:w="17" w:type="dxa"/>
              <w:bottom w:w="0" w:type="dxa"/>
              <w:right w:w="17" w:type="dxa"/>
            </w:tcMar>
          </w:tcPr>
          <w:p w14:paraId="38D4BE05" w14:textId="77777777" w:rsidR="001632F2" w:rsidRPr="000A5C5D" w:rsidRDefault="001632F2" w:rsidP="00832ECA">
            <w:pPr>
              <w:spacing w:before="60" w:after="60"/>
              <w:rPr>
                <w:rFonts w:eastAsia="Arial Unicode MS"/>
                <w:sz w:val="20"/>
                <w:szCs w:val="20"/>
              </w:rPr>
            </w:pPr>
            <w:r w:rsidRPr="000A5C5D">
              <w:rPr>
                <w:sz w:val="20"/>
                <w:szCs w:val="20"/>
              </w:rPr>
              <w:t>Reference base density</w:t>
            </w:r>
          </w:p>
        </w:tc>
        <w:tc>
          <w:tcPr>
            <w:tcW w:w="1874" w:type="dxa"/>
            <w:tcBorders>
              <w:top w:val="nil"/>
              <w:left w:val="nil"/>
              <w:bottom w:val="nil"/>
              <w:right w:val="nil"/>
            </w:tcBorders>
            <w:noWrap/>
            <w:tcMar>
              <w:top w:w="17" w:type="dxa"/>
              <w:left w:w="17" w:type="dxa"/>
              <w:bottom w:w="0" w:type="dxa"/>
              <w:right w:w="17" w:type="dxa"/>
            </w:tcMar>
          </w:tcPr>
          <w:p w14:paraId="548A8CFF"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2FAA0FD5"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3265F102" w14:textId="77777777" w:rsidR="001632F2" w:rsidRPr="000A5C5D" w:rsidRDefault="001632F2" w:rsidP="00832ECA">
            <w:pPr>
              <w:spacing w:before="60" w:after="60"/>
              <w:rPr>
                <w:rFonts w:eastAsia="Arial Unicode MS"/>
                <w:sz w:val="20"/>
                <w:szCs w:val="20"/>
              </w:rPr>
            </w:pPr>
            <w:r w:rsidRPr="000A5C5D">
              <w:rPr>
                <w:i/>
                <w:sz w:val="20"/>
                <w:szCs w:val="20"/>
              </w:rPr>
              <w:t>np</w:t>
            </w:r>
            <w:r w:rsidRPr="000A5C5D">
              <w:rPr>
                <w:sz w:val="20"/>
                <w:szCs w:val="20"/>
                <w:vertAlign w:val="subscript"/>
              </w:rPr>
              <w:t>out</w:t>
            </w:r>
          </w:p>
        </w:tc>
        <w:tc>
          <w:tcPr>
            <w:tcW w:w="5953" w:type="dxa"/>
            <w:tcBorders>
              <w:top w:val="nil"/>
              <w:left w:val="nil"/>
              <w:bottom w:val="nil"/>
              <w:right w:val="nil"/>
            </w:tcBorders>
            <w:noWrap/>
            <w:tcMar>
              <w:top w:w="17" w:type="dxa"/>
              <w:left w:w="17" w:type="dxa"/>
              <w:bottom w:w="0" w:type="dxa"/>
              <w:right w:w="17" w:type="dxa"/>
            </w:tcMar>
          </w:tcPr>
          <w:p w14:paraId="0BDB9765" w14:textId="77777777" w:rsidR="001632F2" w:rsidRPr="000A5C5D" w:rsidRDefault="001632F2" w:rsidP="00832ECA">
            <w:pPr>
              <w:spacing w:before="60" w:after="60"/>
              <w:rPr>
                <w:rFonts w:eastAsia="Arial Unicode MS"/>
                <w:sz w:val="20"/>
                <w:szCs w:val="20"/>
              </w:rPr>
            </w:pPr>
            <w:r w:rsidRPr="000A5C5D">
              <w:rPr>
                <w:sz w:val="20"/>
                <w:szCs w:val="20"/>
              </w:rPr>
              <w:t>Number of output pulses</w:t>
            </w:r>
          </w:p>
        </w:tc>
        <w:tc>
          <w:tcPr>
            <w:tcW w:w="1874" w:type="dxa"/>
            <w:tcBorders>
              <w:top w:val="nil"/>
              <w:left w:val="nil"/>
              <w:bottom w:val="nil"/>
              <w:right w:val="nil"/>
            </w:tcBorders>
            <w:noWrap/>
            <w:tcMar>
              <w:top w:w="17" w:type="dxa"/>
              <w:left w:w="17" w:type="dxa"/>
              <w:bottom w:w="0" w:type="dxa"/>
              <w:right w:w="17" w:type="dxa"/>
            </w:tcMar>
          </w:tcPr>
          <w:p w14:paraId="024BC3FA"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247923C4"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A2E3932" w14:textId="77777777" w:rsidR="001632F2" w:rsidRPr="000A5C5D" w:rsidRDefault="001632F2" w:rsidP="00832ECA">
            <w:pPr>
              <w:spacing w:before="60" w:after="60"/>
              <w:rPr>
                <w:rFonts w:eastAsia="Arial Unicode MS"/>
                <w:sz w:val="20"/>
                <w:szCs w:val="20"/>
              </w:rPr>
            </w:pPr>
            <w:r w:rsidRPr="000A5C5D">
              <w:rPr>
                <w:i/>
                <w:sz w:val="20"/>
                <w:szCs w:val="20"/>
              </w:rPr>
              <w:t>R</w:t>
            </w:r>
            <w:r w:rsidRPr="000A5C5D">
              <w:rPr>
                <w:sz w:val="20"/>
                <w:szCs w:val="20"/>
                <w:vertAlign w:val="subscript"/>
              </w:rPr>
              <w:t>out</w:t>
            </w:r>
          </w:p>
        </w:tc>
        <w:tc>
          <w:tcPr>
            <w:tcW w:w="5953" w:type="dxa"/>
            <w:tcBorders>
              <w:top w:val="nil"/>
              <w:left w:val="nil"/>
              <w:bottom w:val="nil"/>
              <w:right w:val="nil"/>
            </w:tcBorders>
            <w:noWrap/>
            <w:tcMar>
              <w:top w:w="17" w:type="dxa"/>
              <w:left w:w="17" w:type="dxa"/>
              <w:bottom w:w="0" w:type="dxa"/>
              <w:right w:w="17" w:type="dxa"/>
            </w:tcMar>
          </w:tcPr>
          <w:p w14:paraId="4A550356" w14:textId="77777777" w:rsidR="001632F2" w:rsidRPr="000A5C5D" w:rsidRDefault="001632F2" w:rsidP="00832ECA">
            <w:pPr>
              <w:spacing w:before="60" w:after="60"/>
              <w:rPr>
                <w:rFonts w:eastAsia="Arial Unicode MS"/>
                <w:sz w:val="20"/>
                <w:szCs w:val="20"/>
              </w:rPr>
            </w:pPr>
            <w:r w:rsidRPr="000A5C5D">
              <w:rPr>
                <w:sz w:val="20"/>
                <w:szCs w:val="20"/>
              </w:rPr>
              <w:t>Output resistance</w:t>
            </w:r>
          </w:p>
        </w:tc>
        <w:tc>
          <w:tcPr>
            <w:tcW w:w="1874" w:type="dxa"/>
            <w:tcBorders>
              <w:top w:val="nil"/>
              <w:left w:val="nil"/>
              <w:bottom w:val="nil"/>
              <w:right w:val="nil"/>
            </w:tcBorders>
            <w:noWrap/>
            <w:tcMar>
              <w:top w:w="17" w:type="dxa"/>
              <w:left w:w="17" w:type="dxa"/>
              <w:bottom w:w="0" w:type="dxa"/>
              <w:right w:w="17" w:type="dxa"/>
            </w:tcMar>
          </w:tcPr>
          <w:p w14:paraId="3A6DE1B8" w14:textId="77777777" w:rsidR="001632F2" w:rsidRPr="000A5C5D" w:rsidRDefault="001632F2" w:rsidP="00832ECA">
            <w:pPr>
              <w:spacing w:before="60" w:after="60"/>
              <w:rPr>
                <w:rFonts w:eastAsia="Arial Unicode MS"/>
                <w:sz w:val="20"/>
                <w:szCs w:val="20"/>
              </w:rPr>
            </w:pPr>
            <w:r w:rsidRPr="000A5C5D">
              <w:rPr>
                <w:sz w:val="20"/>
                <w:szCs w:val="20"/>
              </w:rPr>
              <w:t>[</w:t>
            </w:r>
            <w:r w:rsidRPr="000A5C5D">
              <w:rPr>
                <w:rFonts w:ascii="Symbol" w:hAnsi="Symbol"/>
                <w:sz w:val="20"/>
                <w:szCs w:val="20"/>
              </w:rPr>
              <w:t></w:t>
            </w:r>
            <w:r w:rsidRPr="000A5C5D">
              <w:rPr>
                <w:sz w:val="20"/>
                <w:szCs w:val="20"/>
              </w:rPr>
              <w:t>]</w:t>
            </w:r>
          </w:p>
        </w:tc>
      </w:tr>
      <w:tr w:rsidR="001632F2" w:rsidRPr="000A5C5D" w14:paraId="10C2496C"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65DDA76" w14:textId="77777777" w:rsidR="001632F2" w:rsidRPr="000A5C5D" w:rsidRDefault="001632F2" w:rsidP="00832ECA">
            <w:pPr>
              <w:spacing w:before="60" w:after="60"/>
              <w:rPr>
                <w:rFonts w:eastAsia="Arial Unicode MS"/>
                <w:sz w:val="20"/>
                <w:szCs w:val="20"/>
              </w:rPr>
            </w:pPr>
            <w:r w:rsidRPr="000A5C5D">
              <w:rPr>
                <w:i/>
                <w:sz w:val="20"/>
                <w:szCs w:val="20"/>
              </w:rPr>
              <w:t>I</w:t>
            </w:r>
            <w:r w:rsidRPr="000A5C5D">
              <w:rPr>
                <w:sz w:val="20"/>
                <w:szCs w:val="20"/>
                <w:vertAlign w:val="subscript"/>
              </w:rPr>
              <w:t>out</w:t>
            </w:r>
          </w:p>
        </w:tc>
        <w:tc>
          <w:tcPr>
            <w:tcW w:w="5953" w:type="dxa"/>
            <w:tcBorders>
              <w:top w:val="nil"/>
              <w:left w:val="nil"/>
              <w:bottom w:val="nil"/>
              <w:right w:val="nil"/>
            </w:tcBorders>
            <w:noWrap/>
            <w:tcMar>
              <w:top w:w="17" w:type="dxa"/>
              <w:left w:w="17" w:type="dxa"/>
              <w:bottom w:w="0" w:type="dxa"/>
              <w:right w:w="17" w:type="dxa"/>
            </w:tcMar>
          </w:tcPr>
          <w:p w14:paraId="6992CCE9" w14:textId="77777777" w:rsidR="001632F2" w:rsidRPr="000A5C5D" w:rsidRDefault="001632F2" w:rsidP="00832ECA">
            <w:pPr>
              <w:spacing w:before="60" w:after="60"/>
              <w:rPr>
                <w:rFonts w:eastAsia="Arial Unicode MS"/>
                <w:sz w:val="20"/>
                <w:szCs w:val="20"/>
              </w:rPr>
            </w:pPr>
            <w:r w:rsidRPr="000A5C5D">
              <w:rPr>
                <w:sz w:val="20"/>
                <w:szCs w:val="20"/>
              </w:rPr>
              <w:t>Output current</w:t>
            </w:r>
          </w:p>
        </w:tc>
        <w:tc>
          <w:tcPr>
            <w:tcW w:w="1874" w:type="dxa"/>
            <w:tcBorders>
              <w:top w:val="nil"/>
              <w:left w:val="nil"/>
              <w:bottom w:val="nil"/>
              <w:right w:val="nil"/>
            </w:tcBorders>
            <w:noWrap/>
            <w:tcMar>
              <w:top w:w="17" w:type="dxa"/>
              <w:left w:w="17" w:type="dxa"/>
              <w:bottom w:w="0" w:type="dxa"/>
              <w:right w:w="17" w:type="dxa"/>
            </w:tcMar>
          </w:tcPr>
          <w:p w14:paraId="3FCC0400" w14:textId="77777777" w:rsidR="001632F2" w:rsidRPr="000A5C5D" w:rsidRDefault="001632F2" w:rsidP="00832ECA">
            <w:pPr>
              <w:spacing w:before="60" w:after="60"/>
              <w:rPr>
                <w:rFonts w:eastAsia="Arial Unicode MS"/>
                <w:sz w:val="20"/>
                <w:szCs w:val="20"/>
              </w:rPr>
            </w:pPr>
            <w:r w:rsidRPr="000A5C5D">
              <w:rPr>
                <w:sz w:val="20"/>
                <w:szCs w:val="20"/>
              </w:rPr>
              <w:t>[mA]</w:t>
            </w:r>
          </w:p>
        </w:tc>
      </w:tr>
      <w:tr w:rsidR="001632F2" w:rsidRPr="000A5C5D" w14:paraId="4395B974"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08876A69" w14:textId="77777777" w:rsidR="001632F2" w:rsidRPr="000A5C5D" w:rsidRDefault="001632F2" w:rsidP="00832ECA">
            <w:pPr>
              <w:spacing w:before="60" w:after="60"/>
              <w:rPr>
                <w:rFonts w:eastAsia="Arial Unicode MS"/>
                <w:sz w:val="20"/>
                <w:szCs w:val="20"/>
              </w:rPr>
            </w:pPr>
            <w:r w:rsidRPr="000A5C5D">
              <w:rPr>
                <w:i/>
                <w:sz w:val="20"/>
                <w:szCs w:val="20"/>
              </w:rPr>
              <w:t>f</w:t>
            </w:r>
            <w:r w:rsidRPr="000A5C5D">
              <w:rPr>
                <w:sz w:val="20"/>
                <w:szCs w:val="20"/>
                <w:vertAlign w:val="subscript"/>
              </w:rPr>
              <w:t>out</w:t>
            </w:r>
          </w:p>
        </w:tc>
        <w:tc>
          <w:tcPr>
            <w:tcW w:w="5953" w:type="dxa"/>
            <w:tcBorders>
              <w:top w:val="nil"/>
              <w:left w:val="nil"/>
              <w:bottom w:val="nil"/>
              <w:right w:val="nil"/>
            </w:tcBorders>
            <w:noWrap/>
            <w:tcMar>
              <w:top w:w="17" w:type="dxa"/>
              <w:left w:w="17" w:type="dxa"/>
              <w:bottom w:w="0" w:type="dxa"/>
              <w:right w:w="17" w:type="dxa"/>
            </w:tcMar>
          </w:tcPr>
          <w:p w14:paraId="4E09FE22" w14:textId="77777777" w:rsidR="001632F2" w:rsidRPr="000A5C5D" w:rsidRDefault="001632F2" w:rsidP="00832ECA">
            <w:pPr>
              <w:spacing w:before="60" w:after="60"/>
              <w:rPr>
                <w:rFonts w:eastAsia="Arial Unicode MS"/>
                <w:sz w:val="20"/>
                <w:szCs w:val="20"/>
              </w:rPr>
            </w:pPr>
            <w:r w:rsidRPr="000A5C5D">
              <w:rPr>
                <w:sz w:val="20"/>
                <w:szCs w:val="20"/>
              </w:rPr>
              <w:t>Output frequency</w:t>
            </w:r>
          </w:p>
        </w:tc>
        <w:tc>
          <w:tcPr>
            <w:tcW w:w="1874" w:type="dxa"/>
            <w:tcBorders>
              <w:top w:val="nil"/>
              <w:left w:val="nil"/>
              <w:bottom w:val="nil"/>
              <w:right w:val="nil"/>
            </w:tcBorders>
            <w:noWrap/>
            <w:tcMar>
              <w:top w:w="17" w:type="dxa"/>
              <w:left w:w="17" w:type="dxa"/>
              <w:bottom w:w="0" w:type="dxa"/>
              <w:right w:w="17" w:type="dxa"/>
            </w:tcMar>
          </w:tcPr>
          <w:p w14:paraId="70673CD5" w14:textId="77777777" w:rsidR="001632F2" w:rsidRPr="000A5C5D" w:rsidRDefault="001632F2" w:rsidP="00832ECA">
            <w:pPr>
              <w:spacing w:before="60" w:after="60"/>
              <w:rPr>
                <w:rFonts w:eastAsia="Arial Unicode MS"/>
                <w:sz w:val="20"/>
                <w:szCs w:val="20"/>
              </w:rPr>
            </w:pPr>
            <w:r w:rsidRPr="000A5C5D">
              <w:rPr>
                <w:sz w:val="20"/>
                <w:szCs w:val="20"/>
              </w:rPr>
              <w:t>[Hz]</w:t>
            </w:r>
          </w:p>
        </w:tc>
      </w:tr>
      <w:tr w:rsidR="001632F2" w:rsidRPr="000A5C5D" w14:paraId="65412A91"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61F87D91" w14:textId="77777777" w:rsidR="001632F2" w:rsidRPr="000A5C5D" w:rsidRDefault="001632F2" w:rsidP="00832ECA">
            <w:pPr>
              <w:spacing w:before="60" w:after="60"/>
              <w:rPr>
                <w:rFonts w:eastAsia="Arial Unicode MS"/>
                <w:sz w:val="20"/>
                <w:szCs w:val="20"/>
              </w:rPr>
            </w:pPr>
            <w:r w:rsidRPr="000A5C5D">
              <w:rPr>
                <w:i/>
                <w:sz w:val="20"/>
                <w:szCs w:val="20"/>
              </w:rPr>
              <w:t>np</w:t>
            </w:r>
            <w:r w:rsidRPr="000A5C5D">
              <w:rPr>
                <w:sz w:val="20"/>
                <w:szCs w:val="20"/>
                <w:vertAlign w:val="subscript"/>
              </w:rPr>
              <w:t>in</w:t>
            </w:r>
          </w:p>
        </w:tc>
        <w:tc>
          <w:tcPr>
            <w:tcW w:w="5953" w:type="dxa"/>
            <w:tcBorders>
              <w:top w:val="nil"/>
              <w:left w:val="nil"/>
              <w:bottom w:val="nil"/>
              <w:right w:val="nil"/>
            </w:tcBorders>
            <w:noWrap/>
            <w:tcMar>
              <w:top w:w="17" w:type="dxa"/>
              <w:left w:w="17" w:type="dxa"/>
              <w:bottom w:w="0" w:type="dxa"/>
              <w:right w:w="17" w:type="dxa"/>
            </w:tcMar>
          </w:tcPr>
          <w:p w14:paraId="14F60922" w14:textId="77777777" w:rsidR="001632F2" w:rsidRPr="000A5C5D" w:rsidRDefault="001632F2" w:rsidP="00832ECA">
            <w:pPr>
              <w:spacing w:before="60" w:after="60"/>
              <w:rPr>
                <w:rFonts w:eastAsia="Arial Unicode MS"/>
                <w:sz w:val="20"/>
                <w:szCs w:val="20"/>
              </w:rPr>
            </w:pPr>
            <w:r w:rsidRPr="000A5C5D">
              <w:rPr>
                <w:sz w:val="20"/>
                <w:szCs w:val="20"/>
              </w:rPr>
              <w:t>Number of input pulses</w:t>
            </w:r>
          </w:p>
        </w:tc>
        <w:tc>
          <w:tcPr>
            <w:tcW w:w="1874" w:type="dxa"/>
            <w:tcBorders>
              <w:top w:val="nil"/>
              <w:left w:val="nil"/>
              <w:bottom w:val="nil"/>
              <w:right w:val="nil"/>
            </w:tcBorders>
            <w:noWrap/>
            <w:tcMar>
              <w:top w:w="17" w:type="dxa"/>
              <w:left w:w="17" w:type="dxa"/>
              <w:bottom w:w="0" w:type="dxa"/>
              <w:right w:w="17" w:type="dxa"/>
            </w:tcMar>
          </w:tcPr>
          <w:p w14:paraId="3DC90E94"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00F86215"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100ADE9C" w14:textId="77777777" w:rsidR="001632F2" w:rsidRPr="000A5C5D" w:rsidRDefault="001632F2" w:rsidP="00832ECA">
            <w:pPr>
              <w:spacing w:before="60" w:after="60"/>
              <w:rPr>
                <w:rFonts w:eastAsia="Arial Unicode MS"/>
                <w:sz w:val="20"/>
                <w:szCs w:val="20"/>
              </w:rPr>
            </w:pPr>
            <w:r w:rsidRPr="000A5C5D">
              <w:rPr>
                <w:i/>
                <w:sz w:val="20"/>
                <w:szCs w:val="20"/>
              </w:rPr>
              <w:t>R</w:t>
            </w:r>
            <w:r w:rsidRPr="000A5C5D">
              <w:rPr>
                <w:sz w:val="20"/>
                <w:szCs w:val="20"/>
                <w:vertAlign w:val="subscript"/>
              </w:rPr>
              <w:t>in</w:t>
            </w:r>
          </w:p>
        </w:tc>
        <w:tc>
          <w:tcPr>
            <w:tcW w:w="5953" w:type="dxa"/>
            <w:tcBorders>
              <w:top w:val="nil"/>
              <w:left w:val="nil"/>
              <w:bottom w:val="nil"/>
              <w:right w:val="nil"/>
            </w:tcBorders>
            <w:noWrap/>
            <w:tcMar>
              <w:top w:w="17" w:type="dxa"/>
              <w:left w:w="17" w:type="dxa"/>
              <w:bottom w:w="0" w:type="dxa"/>
              <w:right w:w="17" w:type="dxa"/>
            </w:tcMar>
          </w:tcPr>
          <w:p w14:paraId="0C0AC9A9" w14:textId="77777777" w:rsidR="001632F2" w:rsidRPr="000A5C5D" w:rsidRDefault="001632F2" w:rsidP="00832ECA">
            <w:pPr>
              <w:spacing w:before="60" w:after="60"/>
              <w:rPr>
                <w:rFonts w:eastAsia="Arial Unicode MS"/>
                <w:sz w:val="20"/>
                <w:szCs w:val="20"/>
              </w:rPr>
            </w:pPr>
            <w:r w:rsidRPr="000A5C5D">
              <w:rPr>
                <w:sz w:val="20"/>
                <w:szCs w:val="20"/>
              </w:rPr>
              <w:t>Input resistance</w:t>
            </w:r>
          </w:p>
        </w:tc>
        <w:tc>
          <w:tcPr>
            <w:tcW w:w="1874" w:type="dxa"/>
            <w:tcBorders>
              <w:top w:val="nil"/>
              <w:left w:val="nil"/>
              <w:bottom w:val="nil"/>
              <w:right w:val="nil"/>
            </w:tcBorders>
            <w:noWrap/>
            <w:tcMar>
              <w:top w:w="17" w:type="dxa"/>
              <w:left w:w="17" w:type="dxa"/>
              <w:bottom w:w="0" w:type="dxa"/>
              <w:right w:w="17" w:type="dxa"/>
            </w:tcMar>
          </w:tcPr>
          <w:p w14:paraId="14E71AB6" w14:textId="77777777" w:rsidR="001632F2" w:rsidRPr="000A5C5D" w:rsidRDefault="001632F2" w:rsidP="00832ECA">
            <w:pPr>
              <w:spacing w:before="60" w:after="60"/>
              <w:rPr>
                <w:rFonts w:eastAsia="Arial Unicode MS"/>
                <w:sz w:val="20"/>
                <w:szCs w:val="20"/>
              </w:rPr>
            </w:pPr>
            <w:r w:rsidRPr="000A5C5D">
              <w:rPr>
                <w:sz w:val="20"/>
                <w:szCs w:val="20"/>
              </w:rPr>
              <w:t>[</w:t>
            </w:r>
            <w:r w:rsidRPr="000A5C5D">
              <w:rPr>
                <w:rFonts w:ascii="Symbol" w:hAnsi="Symbol"/>
                <w:sz w:val="20"/>
                <w:szCs w:val="20"/>
              </w:rPr>
              <w:t></w:t>
            </w:r>
            <w:r w:rsidRPr="000A5C5D">
              <w:rPr>
                <w:sz w:val="20"/>
                <w:szCs w:val="20"/>
              </w:rPr>
              <w:t>]</w:t>
            </w:r>
          </w:p>
        </w:tc>
      </w:tr>
      <w:tr w:rsidR="001632F2" w:rsidRPr="000A5C5D" w14:paraId="155B4225"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3D76850" w14:textId="77777777" w:rsidR="001632F2" w:rsidRPr="000A5C5D" w:rsidRDefault="001632F2" w:rsidP="00832ECA">
            <w:pPr>
              <w:spacing w:before="60" w:after="60"/>
              <w:rPr>
                <w:rFonts w:eastAsia="Arial Unicode MS"/>
                <w:sz w:val="20"/>
                <w:szCs w:val="20"/>
              </w:rPr>
            </w:pPr>
            <w:r w:rsidRPr="000A5C5D">
              <w:rPr>
                <w:i/>
                <w:sz w:val="20"/>
                <w:szCs w:val="20"/>
              </w:rPr>
              <w:t>I</w:t>
            </w:r>
            <w:r w:rsidRPr="000A5C5D">
              <w:rPr>
                <w:sz w:val="20"/>
                <w:szCs w:val="20"/>
                <w:vertAlign w:val="subscript"/>
              </w:rPr>
              <w:t>in</w:t>
            </w:r>
          </w:p>
        </w:tc>
        <w:tc>
          <w:tcPr>
            <w:tcW w:w="5953" w:type="dxa"/>
            <w:tcBorders>
              <w:top w:val="nil"/>
              <w:left w:val="nil"/>
              <w:bottom w:val="nil"/>
              <w:right w:val="nil"/>
            </w:tcBorders>
            <w:noWrap/>
            <w:tcMar>
              <w:top w:w="17" w:type="dxa"/>
              <w:left w:w="17" w:type="dxa"/>
              <w:bottom w:w="0" w:type="dxa"/>
              <w:right w:w="17" w:type="dxa"/>
            </w:tcMar>
          </w:tcPr>
          <w:p w14:paraId="09C9B71C" w14:textId="77777777" w:rsidR="001632F2" w:rsidRPr="000A5C5D" w:rsidRDefault="001632F2" w:rsidP="00832ECA">
            <w:pPr>
              <w:spacing w:before="60" w:after="60"/>
              <w:rPr>
                <w:rFonts w:eastAsia="Arial Unicode MS"/>
                <w:sz w:val="20"/>
                <w:szCs w:val="20"/>
              </w:rPr>
            </w:pPr>
            <w:r w:rsidRPr="000A5C5D">
              <w:rPr>
                <w:sz w:val="20"/>
                <w:szCs w:val="20"/>
              </w:rPr>
              <w:t>Input current</w:t>
            </w:r>
          </w:p>
        </w:tc>
        <w:tc>
          <w:tcPr>
            <w:tcW w:w="1874" w:type="dxa"/>
            <w:tcBorders>
              <w:top w:val="nil"/>
              <w:left w:val="nil"/>
              <w:bottom w:val="nil"/>
              <w:right w:val="nil"/>
            </w:tcBorders>
            <w:noWrap/>
            <w:tcMar>
              <w:top w:w="17" w:type="dxa"/>
              <w:left w:w="17" w:type="dxa"/>
              <w:bottom w:w="0" w:type="dxa"/>
              <w:right w:w="17" w:type="dxa"/>
            </w:tcMar>
          </w:tcPr>
          <w:p w14:paraId="1A825749" w14:textId="77777777" w:rsidR="001632F2" w:rsidRPr="000A5C5D" w:rsidRDefault="001632F2" w:rsidP="00832ECA">
            <w:pPr>
              <w:spacing w:before="60" w:after="60"/>
              <w:rPr>
                <w:rFonts w:eastAsia="Arial Unicode MS"/>
                <w:sz w:val="20"/>
                <w:szCs w:val="20"/>
              </w:rPr>
            </w:pPr>
            <w:r w:rsidRPr="000A5C5D">
              <w:rPr>
                <w:sz w:val="20"/>
                <w:szCs w:val="20"/>
              </w:rPr>
              <w:t>[mA]</w:t>
            </w:r>
          </w:p>
        </w:tc>
      </w:tr>
      <w:tr w:rsidR="001632F2" w:rsidRPr="000A5C5D" w14:paraId="23EEAB6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690548E0" w14:textId="77777777" w:rsidR="001632F2" w:rsidRPr="000A5C5D" w:rsidRDefault="001632F2" w:rsidP="00832ECA">
            <w:pPr>
              <w:spacing w:before="60" w:after="60"/>
              <w:rPr>
                <w:rFonts w:eastAsia="Arial Unicode MS"/>
                <w:sz w:val="20"/>
                <w:szCs w:val="20"/>
              </w:rPr>
            </w:pPr>
            <w:r w:rsidRPr="000A5C5D">
              <w:rPr>
                <w:i/>
                <w:sz w:val="20"/>
                <w:szCs w:val="20"/>
              </w:rPr>
              <w:t>f</w:t>
            </w:r>
            <w:r w:rsidRPr="000A5C5D">
              <w:rPr>
                <w:sz w:val="20"/>
                <w:szCs w:val="20"/>
                <w:vertAlign w:val="subscript"/>
              </w:rPr>
              <w:t>in</w:t>
            </w:r>
          </w:p>
        </w:tc>
        <w:tc>
          <w:tcPr>
            <w:tcW w:w="5953" w:type="dxa"/>
            <w:tcBorders>
              <w:top w:val="nil"/>
              <w:left w:val="nil"/>
              <w:bottom w:val="nil"/>
              <w:right w:val="nil"/>
            </w:tcBorders>
            <w:noWrap/>
            <w:tcMar>
              <w:top w:w="17" w:type="dxa"/>
              <w:left w:w="17" w:type="dxa"/>
              <w:bottom w:w="0" w:type="dxa"/>
              <w:right w:w="17" w:type="dxa"/>
            </w:tcMar>
          </w:tcPr>
          <w:p w14:paraId="0AC9A580" w14:textId="77777777" w:rsidR="001632F2" w:rsidRPr="000A5C5D" w:rsidRDefault="001632F2" w:rsidP="00832ECA">
            <w:pPr>
              <w:spacing w:before="60" w:after="60"/>
              <w:rPr>
                <w:rFonts w:eastAsia="Arial Unicode MS"/>
                <w:sz w:val="20"/>
                <w:szCs w:val="20"/>
              </w:rPr>
            </w:pPr>
            <w:r w:rsidRPr="000A5C5D">
              <w:rPr>
                <w:sz w:val="20"/>
                <w:szCs w:val="20"/>
              </w:rPr>
              <w:t>Input frequency</w:t>
            </w:r>
          </w:p>
        </w:tc>
        <w:tc>
          <w:tcPr>
            <w:tcW w:w="1874" w:type="dxa"/>
            <w:tcBorders>
              <w:top w:val="nil"/>
              <w:left w:val="nil"/>
              <w:bottom w:val="nil"/>
              <w:right w:val="nil"/>
            </w:tcBorders>
            <w:noWrap/>
            <w:tcMar>
              <w:top w:w="17" w:type="dxa"/>
              <w:left w:w="17" w:type="dxa"/>
              <w:bottom w:w="0" w:type="dxa"/>
              <w:right w:w="17" w:type="dxa"/>
            </w:tcMar>
          </w:tcPr>
          <w:p w14:paraId="74DED718" w14:textId="77777777" w:rsidR="001632F2" w:rsidRPr="000A5C5D" w:rsidRDefault="001632F2" w:rsidP="00832ECA">
            <w:pPr>
              <w:spacing w:before="60" w:after="60"/>
              <w:rPr>
                <w:rFonts w:eastAsia="Arial Unicode MS"/>
                <w:sz w:val="20"/>
                <w:szCs w:val="20"/>
              </w:rPr>
            </w:pPr>
            <w:r w:rsidRPr="000A5C5D">
              <w:rPr>
                <w:sz w:val="20"/>
                <w:szCs w:val="20"/>
              </w:rPr>
              <w:t>[Hz]</w:t>
            </w:r>
          </w:p>
        </w:tc>
      </w:tr>
      <w:tr w:rsidR="001632F2" w:rsidRPr="000A5C5D" w14:paraId="23C58E8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1631853A" w14:textId="77777777" w:rsidR="001632F2" w:rsidRPr="000A5C5D" w:rsidRDefault="001632F2" w:rsidP="00832ECA">
            <w:pPr>
              <w:spacing w:before="60" w:after="60"/>
              <w:rPr>
                <w:rFonts w:eastAsia="Arial Unicode MS"/>
                <w:sz w:val="20"/>
                <w:szCs w:val="20"/>
              </w:rPr>
            </w:pPr>
            <w:r w:rsidRPr="000A5C5D">
              <w:rPr>
                <w:i/>
                <w:sz w:val="20"/>
                <w:szCs w:val="20"/>
              </w:rPr>
              <w:t>E</w:t>
            </w:r>
            <w:r w:rsidRPr="000A5C5D">
              <w:rPr>
                <w:sz w:val="20"/>
                <w:szCs w:val="20"/>
                <w:vertAlign w:val="subscript"/>
              </w:rPr>
              <w:t>V</w:t>
            </w:r>
          </w:p>
        </w:tc>
        <w:tc>
          <w:tcPr>
            <w:tcW w:w="5953" w:type="dxa"/>
            <w:tcBorders>
              <w:top w:val="nil"/>
              <w:left w:val="nil"/>
              <w:bottom w:val="nil"/>
              <w:right w:val="nil"/>
            </w:tcBorders>
            <w:noWrap/>
            <w:tcMar>
              <w:top w:w="17" w:type="dxa"/>
              <w:left w:w="17" w:type="dxa"/>
              <w:bottom w:w="0" w:type="dxa"/>
              <w:right w:w="17" w:type="dxa"/>
            </w:tcMar>
          </w:tcPr>
          <w:p w14:paraId="04D0C582" w14:textId="77777777" w:rsidR="001632F2" w:rsidRPr="000A5C5D" w:rsidRDefault="001632F2" w:rsidP="00832ECA">
            <w:pPr>
              <w:spacing w:before="60" w:after="60"/>
              <w:rPr>
                <w:rFonts w:eastAsia="Arial Unicode MS"/>
                <w:sz w:val="20"/>
                <w:szCs w:val="20"/>
              </w:rPr>
            </w:pPr>
            <w:r w:rsidRPr="000A5C5D">
              <w:rPr>
                <w:sz w:val="20"/>
                <w:szCs w:val="20"/>
              </w:rPr>
              <w:t>Deviation on volume under metering conditions</w:t>
            </w:r>
          </w:p>
        </w:tc>
        <w:tc>
          <w:tcPr>
            <w:tcW w:w="1874" w:type="dxa"/>
            <w:tcBorders>
              <w:top w:val="nil"/>
              <w:left w:val="nil"/>
              <w:bottom w:val="nil"/>
              <w:right w:val="nil"/>
            </w:tcBorders>
            <w:noWrap/>
            <w:tcMar>
              <w:top w:w="17" w:type="dxa"/>
              <w:left w:w="17" w:type="dxa"/>
              <w:bottom w:w="0" w:type="dxa"/>
              <w:right w:w="17" w:type="dxa"/>
            </w:tcMar>
          </w:tcPr>
          <w:p w14:paraId="5835D1FC"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01B663D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6CF8E285" w14:textId="77777777" w:rsidR="001632F2" w:rsidRPr="000A5C5D" w:rsidRDefault="001632F2" w:rsidP="00832ECA">
            <w:pPr>
              <w:spacing w:before="60" w:after="60"/>
              <w:rPr>
                <w:rFonts w:eastAsia="Arial Unicode MS"/>
                <w:sz w:val="20"/>
                <w:szCs w:val="20"/>
              </w:rPr>
            </w:pPr>
            <w:r w:rsidRPr="000A5C5D">
              <w:rPr>
                <w:i/>
                <w:sz w:val="20"/>
                <w:szCs w:val="20"/>
              </w:rPr>
              <w:t>E</w:t>
            </w:r>
            <w:r w:rsidRPr="000A5C5D">
              <w:rPr>
                <w:sz w:val="20"/>
                <w:szCs w:val="20"/>
                <w:vertAlign w:val="subscript"/>
              </w:rPr>
              <w:t>Vb</w:t>
            </w:r>
          </w:p>
        </w:tc>
        <w:tc>
          <w:tcPr>
            <w:tcW w:w="5953" w:type="dxa"/>
            <w:tcBorders>
              <w:top w:val="nil"/>
              <w:left w:val="nil"/>
              <w:bottom w:val="nil"/>
              <w:right w:val="nil"/>
            </w:tcBorders>
            <w:noWrap/>
            <w:tcMar>
              <w:top w:w="17" w:type="dxa"/>
              <w:left w:w="17" w:type="dxa"/>
              <w:bottom w:w="0" w:type="dxa"/>
              <w:right w:w="17" w:type="dxa"/>
            </w:tcMar>
          </w:tcPr>
          <w:p w14:paraId="23170B98" w14:textId="77777777" w:rsidR="001632F2" w:rsidRPr="000A5C5D" w:rsidRDefault="001632F2" w:rsidP="00832ECA">
            <w:pPr>
              <w:spacing w:before="60" w:after="60"/>
              <w:rPr>
                <w:rFonts w:eastAsia="Arial Unicode MS"/>
                <w:sz w:val="20"/>
                <w:szCs w:val="20"/>
              </w:rPr>
            </w:pPr>
            <w:r w:rsidRPr="000A5C5D">
              <w:rPr>
                <w:sz w:val="20"/>
                <w:szCs w:val="20"/>
              </w:rPr>
              <w:t>Deviation on base volume</w:t>
            </w:r>
          </w:p>
        </w:tc>
        <w:tc>
          <w:tcPr>
            <w:tcW w:w="1874" w:type="dxa"/>
            <w:tcBorders>
              <w:top w:val="nil"/>
              <w:left w:val="nil"/>
              <w:bottom w:val="nil"/>
              <w:right w:val="nil"/>
            </w:tcBorders>
            <w:noWrap/>
            <w:tcMar>
              <w:top w:w="17" w:type="dxa"/>
              <w:left w:w="17" w:type="dxa"/>
              <w:bottom w:w="0" w:type="dxa"/>
              <w:right w:w="17" w:type="dxa"/>
            </w:tcMar>
          </w:tcPr>
          <w:p w14:paraId="462482B0"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72DD2BDC"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D202683" w14:textId="77777777" w:rsidR="001632F2" w:rsidRPr="000A5C5D" w:rsidRDefault="001632F2" w:rsidP="00832ECA">
            <w:pPr>
              <w:spacing w:before="60" w:after="60"/>
              <w:rPr>
                <w:rFonts w:eastAsia="Arial Unicode MS"/>
                <w:sz w:val="20"/>
                <w:szCs w:val="20"/>
              </w:rPr>
            </w:pPr>
            <w:r w:rsidRPr="000A5C5D">
              <w:rPr>
                <w:i/>
                <w:sz w:val="20"/>
                <w:szCs w:val="20"/>
              </w:rPr>
              <w:t>E</w:t>
            </w:r>
            <w:r w:rsidRPr="000A5C5D">
              <w:rPr>
                <w:sz w:val="20"/>
                <w:szCs w:val="20"/>
                <w:vertAlign w:val="subscript"/>
              </w:rPr>
              <w:t>M</w:t>
            </w:r>
          </w:p>
        </w:tc>
        <w:tc>
          <w:tcPr>
            <w:tcW w:w="5953" w:type="dxa"/>
            <w:tcBorders>
              <w:top w:val="nil"/>
              <w:left w:val="nil"/>
              <w:bottom w:val="nil"/>
              <w:right w:val="nil"/>
            </w:tcBorders>
            <w:noWrap/>
            <w:tcMar>
              <w:top w:w="17" w:type="dxa"/>
              <w:left w:w="17" w:type="dxa"/>
              <w:bottom w:w="0" w:type="dxa"/>
              <w:right w:w="17" w:type="dxa"/>
            </w:tcMar>
          </w:tcPr>
          <w:p w14:paraId="65724469" w14:textId="77777777" w:rsidR="001632F2" w:rsidRPr="000A5C5D" w:rsidRDefault="001632F2" w:rsidP="00832ECA">
            <w:pPr>
              <w:spacing w:before="60" w:after="60"/>
              <w:rPr>
                <w:rFonts w:eastAsia="Arial Unicode MS"/>
                <w:sz w:val="20"/>
                <w:szCs w:val="20"/>
              </w:rPr>
            </w:pPr>
            <w:r w:rsidRPr="000A5C5D">
              <w:rPr>
                <w:sz w:val="20"/>
                <w:szCs w:val="20"/>
              </w:rPr>
              <w:t>Deviation on mass</w:t>
            </w:r>
          </w:p>
        </w:tc>
        <w:tc>
          <w:tcPr>
            <w:tcW w:w="1874" w:type="dxa"/>
            <w:tcBorders>
              <w:top w:val="nil"/>
              <w:left w:val="nil"/>
              <w:bottom w:val="nil"/>
              <w:right w:val="nil"/>
            </w:tcBorders>
            <w:noWrap/>
            <w:tcMar>
              <w:top w:w="17" w:type="dxa"/>
              <w:left w:w="17" w:type="dxa"/>
              <w:bottom w:w="0" w:type="dxa"/>
              <w:right w:w="17" w:type="dxa"/>
            </w:tcMar>
          </w:tcPr>
          <w:p w14:paraId="6BB7524C"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4B92400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9E899AC" w14:textId="77777777" w:rsidR="001632F2" w:rsidRPr="000A5C5D" w:rsidRDefault="001632F2" w:rsidP="00832ECA">
            <w:pPr>
              <w:spacing w:before="60" w:after="60"/>
              <w:rPr>
                <w:rFonts w:eastAsia="Arial Unicode MS"/>
                <w:sz w:val="20"/>
                <w:szCs w:val="20"/>
              </w:rPr>
            </w:pPr>
            <w:r w:rsidRPr="000A5C5D">
              <w:rPr>
                <w:i/>
                <w:sz w:val="20"/>
                <w:szCs w:val="20"/>
              </w:rPr>
              <w:t>E</w:t>
            </w:r>
            <w:r w:rsidRPr="000A5C5D">
              <w:rPr>
                <w:sz w:val="20"/>
                <w:szCs w:val="20"/>
                <w:vertAlign w:val="subscript"/>
              </w:rPr>
              <w:t>T</w:t>
            </w:r>
          </w:p>
        </w:tc>
        <w:tc>
          <w:tcPr>
            <w:tcW w:w="5953" w:type="dxa"/>
            <w:tcBorders>
              <w:top w:val="nil"/>
              <w:left w:val="nil"/>
              <w:bottom w:val="nil"/>
              <w:right w:val="nil"/>
            </w:tcBorders>
            <w:noWrap/>
            <w:tcMar>
              <w:top w:w="17" w:type="dxa"/>
              <w:left w:w="17" w:type="dxa"/>
              <w:bottom w:w="0" w:type="dxa"/>
              <w:right w:w="17" w:type="dxa"/>
            </w:tcMar>
          </w:tcPr>
          <w:p w14:paraId="5B5C33F9" w14:textId="77777777" w:rsidR="001632F2" w:rsidRPr="000A5C5D" w:rsidRDefault="001632F2" w:rsidP="00832ECA">
            <w:pPr>
              <w:spacing w:before="60" w:after="60"/>
              <w:rPr>
                <w:rFonts w:eastAsia="Arial Unicode MS"/>
                <w:sz w:val="20"/>
                <w:szCs w:val="20"/>
              </w:rPr>
            </w:pPr>
            <w:r w:rsidRPr="000A5C5D">
              <w:rPr>
                <w:sz w:val="20"/>
                <w:szCs w:val="20"/>
              </w:rPr>
              <w:t>Deviation on temperature</w:t>
            </w:r>
          </w:p>
        </w:tc>
        <w:tc>
          <w:tcPr>
            <w:tcW w:w="1874" w:type="dxa"/>
            <w:tcBorders>
              <w:top w:val="nil"/>
              <w:left w:val="nil"/>
              <w:bottom w:val="nil"/>
              <w:right w:val="nil"/>
            </w:tcBorders>
            <w:noWrap/>
            <w:tcMar>
              <w:top w:w="17" w:type="dxa"/>
              <w:left w:w="17" w:type="dxa"/>
              <w:bottom w:w="0" w:type="dxa"/>
              <w:right w:w="17" w:type="dxa"/>
            </w:tcMar>
          </w:tcPr>
          <w:p w14:paraId="7B42C526"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371D7AD9"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4AE7AA5" w14:textId="77777777" w:rsidR="001632F2" w:rsidRPr="000A5C5D" w:rsidRDefault="001632F2" w:rsidP="00832ECA">
            <w:pPr>
              <w:spacing w:before="60" w:after="60"/>
              <w:rPr>
                <w:rFonts w:eastAsia="Arial Unicode MS"/>
                <w:sz w:val="20"/>
                <w:szCs w:val="20"/>
              </w:rPr>
            </w:pPr>
            <w:r w:rsidRPr="000A5C5D">
              <w:rPr>
                <w:i/>
                <w:sz w:val="20"/>
                <w:szCs w:val="20"/>
              </w:rPr>
              <w:t>E</w:t>
            </w:r>
            <w:r w:rsidRPr="000A5C5D">
              <w:rPr>
                <w:sz w:val="20"/>
                <w:szCs w:val="20"/>
                <w:vertAlign w:val="subscript"/>
              </w:rPr>
              <w:t>P</w:t>
            </w:r>
          </w:p>
        </w:tc>
        <w:tc>
          <w:tcPr>
            <w:tcW w:w="5953" w:type="dxa"/>
            <w:tcBorders>
              <w:top w:val="nil"/>
              <w:left w:val="nil"/>
              <w:bottom w:val="nil"/>
              <w:right w:val="nil"/>
            </w:tcBorders>
            <w:noWrap/>
            <w:tcMar>
              <w:top w:w="17" w:type="dxa"/>
              <w:left w:w="17" w:type="dxa"/>
              <w:bottom w:w="0" w:type="dxa"/>
              <w:right w:w="17" w:type="dxa"/>
            </w:tcMar>
          </w:tcPr>
          <w:p w14:paraId="74A3F7AF" w14:textId="77777777" w:rsidR="001632F2" w:rsidRPr="000A5C5D" w:rsidRDefault="001632F2" w:rsidP="00832ECA">
            <w:pPr>
              <w:pStyle w:val="Header"/>
              <w:spacing w:before="60" w:after="60"/>
              <w:rPr>
                <w:rFonts w:eastAsia="Arial Unicode MS"/>
                <w:sz w:val="20"/>
                <w:szCs w:val="20"/>
              </w:rPr>
            </w:pPr>
            <w:r w:rsidRPr="000A5C5D">
              <w:rPr>
                <w:sz w:val="20"/>
                <w:szCs w:val="20"/>
              </w:rPr>
              <w:t>Deviation on pressure</w:t>
            </w:r>
          </w:p>
        </w:tc>
        <w:tc>
          <w:tcPr>
            <w:tcW w:w="1874" w:type="dxa"/>
            <w:tcBorders>
              <w:top w:val="nil"/>
              <w:left w:val="nil"/>
              <w:bottom w:val="nil"/>
              <w:right w:val="nil"/>
            </w:tcBorders>
            <w:noWrap/>
            <w:tcMar>
              <w:top w:w="17" w:type="dxa"/>
              <w:left w:w="17" w:type="dxa"/>
              <w:bottom w:w="0" w:type="dxa"/>
              <w:right w:w="17" w:type="dxa"/>
            </w:tcMar>
          </w:tcPr>
          <w:p w14:paraId="5161FC6B" w14:textId="77777777" w:rsidR="001632F2" w:rsidRPr="000A5C5D" w:rsidRDefault="001632F2" w:rsidP="00832ECA">
            <w:pPr>
              <w:spacing w:before="60" w:after="60"/>
              <w:rPr>
                <w:rFonts w:eastAsia="Arial Unicode MS"/>
                <w:sz w:val="20"/>
                <w:szCs w:val="20"/>
              </w:rPr>
            </w:pPr>
            <w:r w:rsidRPr="000A5C5D">
              <w:rPr>
                <w:sz w:val="20"/>
                <w:szCs w:val="20"/>
              </w:rPr>
              <w:t>[kPa] or [%]</w:t>
            </w:r>
          </w:p>
        </w:tc>
      </w:tr>
      <w:tr w:rsidR="001632F2" w:rsidRPr="000A5C5D" w14:paraId="6A6F4086"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00FEB8D8" w14:textId="77777777" w:rsidR="001632F2" w:rsidRPr="000A5C5D" w:rsidRDefault="001632F2" w:rsidP="00832ECA">
            <w:pPr>
              <w:spacing w:before="60" w:after="60"/>
              <w:rPr>
                <w:rFonts w:eastAsia="Arial Unicode MS"/>
                <w:sz w:val="20"/>
                <w:szCs w:val="20"/>
              </w:rPr>
            </w:pPr>
            <w:r w:rsidRPr="000A5C5D">
              <w:rPr>
                <w:i/>
                <w:sz w:val="20"/>
                <w:szCs w:val="20"/>
              </w:rPr>
              <w:t>E</w:t>
            </w:r>
            <w:r w:rsidRPr="000A5C5D">
              <w:rPr>
                <w:rFonts w:ascii="Symbol" w:hAnsi="Symbol"/>
                <w:sz w:val="20"/>
                <w:szCs w:val="20"/>
                <w:vertAlign w:val="subscript"/>
              </w:rPr>
              <w:t></w:t>
            </w:r>
          </w:p>
        </w:tc>
        <w:tc>
          <w:tcPr>
            <w:tcW w:w="5953" w:type="dxa"/>
            <w:tcBorders>
              <w:top w:val="nil"/>
              <w:left w:val="nil"/>
              <w:bottom w:val="nil"/>
              <w:right w:val="nil"/>
            </w:tcBorders>
            <w:noWrap/>
            <w:tcMar>
              <w:top w:w="17" w:type="dxa"/>
              <w:left w:w="17" w:type="dxa"/>
              <w:bottom w:w="0" w:type="dxa"/>
              <w:right w:w="17" w:type="dxa"/>
            </w:tcMar>
          </w:tcPr>
          <w:p w14:paraId="4705DA0F" w14:textId="77777777" w:rsidR="001632F2" w:rsidRPr="000A5C5D" w:rsidRDefault="001632F2" w:rsidP="00832ECA">
            <w:pPr>
              <w:spacing w:before="60" w:after="60"/>
              <w:rPr>
                <w:rFonts w:eastAsia="Arial Unicode MS"/>
                <w:sz w:val="20"/>
                <w:szCs w:val="20"/>
              </w:rPr>
            </w:pPr>
            <w:r w:rsidRPr="000A5C5D">
              <w:rPr>
                <w:sz w:val="20"/>
                <w:szCs w:val="20"/>
              </w:rPr>
              <w:t>Deviation on density</w:t>
            </w:r>
          </w:p>
        </w:tc>
        <w:tc>
          <w:tcPr>
            <w:tcW w:w="1874" w:type="dxa"/>
            <w:tcBorders>
              <w:top w:val="nil"/>
              <w:left w:val="nil"/>
              <w:bottom w:val="nil"/>
              <w:right w:val="nil"/>
            </w:tcBorders>
            <w:noWrap/>
            <w:tcMar>
              <w:top w:w="17" w:type="dxa"/>
              <w:left w:w="17" w:type="dxa"/>
              <w:bottom w:w="0" w:type="dxa"/>
              <w:right w:w="17" w:type="dxa"/>
            </w:tcMar>
          </w:tcPr>
          <w:p w14:paraId="468B5601"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55271797"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90B3E8E" w14:textId="77777777" w:rsidR="001632F2" w:rsidRPr="000A5C5D" w:rsidRDefault="001632F2" w:rsidP="00832ECA">
            <w:pPr>
              <w:spacing w:before="60" w:after="60"/>
              <w:rPr>
                <w:rFonts w:eastAsia="Arial Unicode MS"/>
                <w:sz w:val="20"/>
                <w:szCs w:val="20"/>
              </w:rPr>
            </w:pPr>
            <w:r w:rsidRPr="000A5C5D">
              <w:rPr>
                <w:i/>
                <w:sz w:val="20"/>
                <w:szCs w:val="20"/>
              </w:rPr>
              <w:t>MPE</w:t>
            </w:r>
            <w:r w:rsidRPr="000A5C5D">
              <w:rPr>
                <w:sz w:val="20"/>
                <w:szCs w:val="20"/>
                <w:vertAlign w:val="subscript"/>
              </w:rPr>
              <w:t>V</w:t>
            </w:r>
          </w:p>
        </w:tc>
        <w:tc>
          <w:tcPr>
            <w:tcW w:w="5953" w:type="dxa"/>
            <w:tcBorders>
              <w:top w:val="nil"/>
              <w:left w:val="nil"/>
              <w:bottom w:val="nil"/>
              <w:right w:val="nil"/>
            </w:tcBorders>
            <w:noWrap/>
            <w:tcMar>
              <w:top w:w="17" w:type="dxa"/>
              <w:left w:w="17" w:type="dxa"/>
              <w:bottom w:w="0" w:type="dxa"/>
              <w:right w:w="17" w:type="dxa"/>
            </w:tcMar>
          </w:tcPr>
          <w:p w14:paraId="4F6B9A50" w14:textId="77777777" w:rsidR="001632F2" w:rsidRPr="000A5C5D" w:rsidRDefault="001632F2" w:rsidP="00832ECA">
            <w:pPr>
              <w:spacing w:before="60" w:after="60"/>
              <w:rPr>
                <w:rFonts w:eastAsia="Arial Unicode MS"/>
                <w:sz w:val="20"/>
                <w:szCs w:val="20"/>
              </w:rPr>
            </w:pPr>
            <w:r w:rsidRPr="000A5C5D">
              <w:rPr>
                <w:sz w:val="20"/>
                <w:szCs w:val="20"/>
              </w:rPr>
              <w:t>Maximum permissible error on volume under metering conditions</w:t>
            </w:r>
          </w:p>
        </w:tc>
        <w:tc>
          <w:tcPr>
            <w:tcW w:w="1874" w:type="dxa"/>
            <w:tcBorders>
              <w:top w:val="nil"/>
              <w:left w:val="nil"/>
              <w:bottom w:val="nil"/>
              <w:right w:val="nil"/>
            </w:tcBorders>
            <w:noWrap/>
            <w:tcMar>
              <w:top w:w="17" w:type="dxa"/>
              <w:left w:w="17" w:type="dxa"/>
              <w:bottom w:w="0" w:type="dxa"/>
              <w:right w:w="17" w:type="dxa"/>
            </w:tcMar>
          </w:tcPr>
          <w:p w14:paraId="6E0BC8E6"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20693745"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7C0D565" w14:textId="77777777" w:rsidR="001632F2" w:rsidRPr="000A5C5D" w:rsidRDefault="001632F2" w:rsidP="00832ECA">
            <w:pPr>
              <w:spacing w:before="60" w:after="60"/>
              <w:rPr>
                <w:rFonts w:eastAsia="Arial Unicode MS"/>
                <w:sz w:val="20"/>
                <w:szCs w:val="20"/>
              </w:rPr>
            </w:pPr>
            <w:r w:rsidRPr="000A5C5D">
              <w:rPr>
                <w:i/>
                <w:sz w:val="20"/>
                <w:szCs w:val="20"/>
              </w:rPr>
              <w:t>MPE</w:t>
            </w:r>
            <w:r w:rsidRPr="000A5C5D">
              <w:rPr>
                <w:sz w:val="20"/>
                <w:szCs w:val="20"/>
                <w:vertAlign w:val="subscript"/>
              </w:rPr>
              <w:t>Vb</w:t>
            </w:r>
          </w:p>
        </w:tc>
        <w:tc>
          <w:tcPr>
            <w:tcW w:w="5953" w:type="dxa"/>
            <w:tcBorders>
              <w:top w:val="nil"/>
              <w:left w:val="nil"/>
              <w:bottom w:val="nil"/>
              <w:right w:val="nil"/>
            </w:tcBorders>
            <w:noWrap/>
            <w:tcMar>
              <w:top w:w="17" w:type="dxa"/>
              <w:left w:w="17" w:type="dxa"/>
              <w:bottom w:w="0" w:type="dxa"/>
              <w:right w:w="17" w:type="dxa"/>
            </w:tcMar>
          </w:tcPr>
          <w:p w14:paraId="1BC75FDB" w14:textId="77777777" w:rsidR="001632F2" w:rsidRPr="000A5C5D" w:rsidRDefault="001632F2" w:rsidP="00832ECA">
            <w:pPr>
              <w:spacing w:before="60" w:after="60"/>
              <w:rPr>
                <w:rFonts w:eastAsia="Arial Unicode MS"/>
                <w:sz w:val="20"/>
                <w:szCs w:val="20"/>
              </w:rPr>
            </w:pPr>
            <w:r w:rsidRPr="000A5C5D">
              <w:rPr>
                <w:sz w:val="20"/>
                <w:szCs w:val="20"/>
              </w:rPr>
              <w:t>Maximum permissible error on base volume</w:t>
            </w:r>
          </w:p>
        </w:tc>
        <w:tc>
          <w:tcPr>
            <w:tcW w:w="1874" w:type="dxa"/>
            <w:tcBorders>
              <w:top w:val="nil"/>
              <w:left w:val="nil"/>
              <w:bottom w:val="nil"/>
              <w:right w:val="nil"/>
            </w:tcBorders>
            <w:noWrap/>
            <w:tcMar>
              <w:top w:w="17" w:type="dxa"/>
              <w:left w:w="17" w:type="dxa"/>
              <w:bottom w:w="0" w:type="dxa"/>
              <w:right w:w="17" w:type="dxa"/>
            </w:tcMar>
          </w:tcPr>
          <w:p w14:paraId="4AB51812"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3D7AAF0F"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7F7A058A" w14:textId="77777777" w:rsidR="001632F2" w:rsidRPr="000A5C5D" w:rsidRDefault="001632F2" w:rsidP="00832ECA">
            <w:pPr>
              <w:spacing w:before="60" w:after="60"/>
              <w:rPr>
                <w:rFonts w:eastAsia="Arial Unicode MS"/>
                <w:sz w:val="20"/>
                <w:szCs w:val="20"/>
              </w:rPr>
            </w:pPr>
            <w:r w:rsidRPr="000A5C5D">
              <w:rPr>
                <w:i/>
                <w:sz w:val="20"/>
                <w:szCs w:val="20"/>
              </w:rPr>
              <w:t>MPE</w:t>
            </w:r>
            <w:r w:rsidRPr="000A5C5D">
              <w:rPr>
                <w:sz w:val="20"/>
                <w:szCs w:val="20"/>
                <w:vertAlign w:val="subscript"/>
              </w:rPr>
              <w:t>M</w:t>
            </w:r>
          </w:p>
        </w:tc>
        <w:tc>
          <w:tcPr>
            <w:tcW w:w="5953" w:type="dxa"/>
            <w:tcBorders>
              <w:top w:val="nil"/>
              <w:left w:val="nil"/>
              <w:bottom w:val="nil"/>
              <w:right w:val="nil"/>
            </w:tcBorders>
            <w:noWrap/>
            <w:tcMar>
              <w:top w:w="17" w:type="dxa"/>
              <w:left w:w="17" w:type="dxa"/>
              <w:bottom w:w="0" w:type="dxa"/>
              <w:right w:w="17" w:type="dxa"/>
            </w:tcMar>
          </w:tcPr>
          <w:p w14:paraId="0733772C" w14:textId="77777777" w:rsidR="001632F2" w:rsidRPr="000A5C5D" w:rsidRDefault="001632F2" w:rsidP="00832ECA">
            <w:pPr>
              <w:spacing w:before="60" w:after="60"/>
              <w:rPr>
                <w:rFonts w:eastAsia="Arial Unicode MS"/>
                <w:sz w:val="20"/>
                <w:szCs w:val="20"/>
              </w:rPr>
            </w:pPr>
            <w:r w:rsidRPr="000A5C5D">
              <w:rPr>
                <w:sz w:val="20"/>
                <w:szCs w:val="20"/>
              </w:rPr>
              <w:t>Maximum permissible error on mass</w:t>
            </w:r>
          </w:p>
        </w:tc>
        <w:tc>
          <w:tcPr>
            <w:tcW w:w="1874" w:type="dxa"/>
            <w:tcBorders>
              <w:top w:val="nil"/>
              <w:left w:val="nil"/>
              <w:bottom w:val="nil"/>
              <w:right w:val="nil"/>
            </w:tcBorders>
            <w:noWrap/>
            <w:tcMar>
              <w:top w:w="17" w:type="dxa"/>
              <w:left w:w="17" w:type="dxa"/>
              <w:bottom w:w="0" w:type="dxa"/>
              <w:right w:w="17" w:type="dxa"/>
            </w:tcMar>
          </w:tcPr>
          <w:p w14:paraId="5C6F8629"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0FF50CA0"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69A95F6" w14:textId="77777777" w:rsidR="001632F2" w:rsidRPr="000A5C5D" w:rsidRDefault="001632F2" w:rsidP="00832ECA">
            <w:pPr>
              <w:spacing w:before="60" w:after="60"/>
              <w:rPr>
                <w:rFonts w:eastAsia="Arial Unicode MS"/>
                <w:sz w:val="20"/>
                <w:szCs w:val="20"/>
              </w:rPr>
            </w:pPr>
            <w:r w:rsidRPr="000A5C5D">
              <w:rPr>
                <w:i/>
                <w:sz w:val="20"/>
                <w:szCs w:val="20"/>
              </w:rPr>
              <w:t>MPE</w:t>
            </w:r>
            <w:r w:rsidRPr="000A5C5D">
              <w:rPr>
                <w:sz w:val="20"/>
                <w:szCs w:val="20"/>
                <w:vertAlign w:val="subscript"/>
              </w:rPr>
              <w:t>T</w:t>
            </w:r>
          </w:p>
        </w:tc>
        <w:tc>
          <w:tcPr>
            <w:tcW w:w="5953" w:type="dxa"/>
            <w:tcBorders>
              <w:top w:val="nil"/>
              <w:left w:val="nil"/>
              <w:bottom w:val="nil"/>
              <w:right w:val="nil"/>
            </w:tcBorders>
            <w:noWrap/>
            <w:tcMar>
              <w:top w:w="17" w:type="dxa"/>
              <w:left w:w="17" w:type="dxa"/>
              <w:bottom w:w="0" w:type="dxa"/>
              <w:right w:w="17" w:type="dxa"/>
            </w:tcMar>
          </w:tcPr>
          <w:p w14:paraId="1377CB19" w14:textId="77777777" w:rsidR="001632F2" w:rsidRPr="000A5C5D" w:rsidRDefault="001632F2" w:rsidP="00832ECA">
            <w:pPr>
              <w:spacing w:before="60" w:after="60"/>
              <w:rPr>
                <w:rFonts w:eastAsia="Arial Unicode MS"/>
                <w:sz w:val="20"/>
                <w:szCs w:val="20"/>
              </w:rPr>
            </w:pPr>
            <w:r w:rsidRPr="000A5C5D">
              <w:rPr>
                <w:sz w:val="20"/>
                <w:szCs w:val="20"/>
              </w:rPr>
              <w:t>Maximum permissible error on temperature</w:t>
            </w:r>
          </w:p>
        </w:tc>
        <w:tc>
          <w:tcPr>
            <w:tcW w:w="1874" w:type="dxa"/>
            <w:tcBorders>
              <w:top w:val="nil"/>
              <w:left w:val="nil"/>
              <w:bottom w:val="nil"/>
              <w:right w:val="nil"/>
            </w:tcBorders>
            <w:noWrap/>
            <w:tcMar>
              <w:top w:w="17" w:type="dxa"/>
              <w:left w:w="17" w:type="dxa"/>
              <w:bottom w:w="0" w:type="dxa"/>
              <w:right w:w="17" w:type="dxa"/>
            </w:tcMar>
          </w:tcPr>
          <w:p w14:paraId="75B7318E"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65247ACC"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6F2094D" w14:textId="77777777" w:rsidR="001632F2" w:rsidRPr="000A5C5D" w:rsidRDefault="001632F2" w:rsidP="00832ECA">
            <w:pPr>
              <w:spacing w:before="60" w:after="60"/>
              <w:rPr>
                <w:rFonts w:eastAsia="Arial Unicode MS"/>
                <w:sz w:val="20"/>
                <w:szCs w:val="20"/>
              </w:rPr>
            </w:pPr>
            <w:r w:rsidRPr="000A5C5D">
              <w:rPr>
                <w:i/>
                <w:sz w:val="20"/>
                <w:szCs w:val="20"/>
              </w:rPr>
              <w:t>MPE</w:t>
            </w:r>
            <w:r w:rsidRPr="000A5C5D">
              <w:rPr>
                <w:sz w:val="20"/>
                <w:szCs w:val="20"/>
                <w:vertAlign w:val="subscript"/>
              </w:rPr>
              <w:t>P</w:t>
            </w:r>
          </w:p>
        </w:tc>
        <w:tc>
          <w:tcPr>
            <w:tcW w:w="5953" w:type="dxa"/>
            <w:tcBorders>
              <w:top w:val="nil"/>
              <w:left w:val="nil"/>
              <w:bottom w:val="nil"/>
              <w:right w:val="nil"/>
            </w:tcBorders>
            <w:noWrap/>
            <w:tcMar>
              <w:top w:w="17" w:type="dxa"/>
              <w:left w:w="17" w:type="dxa"/>
              <w:bottom w:w="0" w:type="dxa"/>
              <w:right w:w="17" w:type="dxa"/>
            </w:tcMar>
          </w:tcPr>
          <w:p w14:paraId="4E5BAB22" w14:textId="77777777" w:rsidR="001632F2" w:rsidRPr="000A5C5D" w:rsidRDefault="001632F2" w:rsidP="00832ECA">
            <w:pPr>
              <w:spacing w:before="60" w:after="60"/>
              <w:rPr>
                <w:rFonts w:eastAsia="Arial Unicode MS"/>
                <w:sz w:val="20"/>
                <w:szCs w:val="20"/>
              </w:rPr>
            </w:pPr>
            <w:r w:rsidRPr="000A5C5D">
              <w:rPr>
                <w:sz w:val="20"/>
                <w:szCs w:val="20"/>
              </w:rPr>
              <w:t>Maximum permissible error on pressure</w:t>
            </w:r>
          </w:p>
        </w:tc>
        <w:tc>
          <w:tcPr>
            <w:tcW w:w="1874" w:type="dxa"/>
            <w:tcBorders>
              <w:top w:val="nil"/>
              <w:left w:val="nil"/>
              <w:bottom w:val="nil"/>
              <w:right w:val="nil"/>
            </w:tcBorders>
            <w:noWrap/>
            <w:tcMar>
              <w:top w:w="17" w:type="dxa"/>
              <w:left w:w="17" w:type="dxa"/>
              <w:bottom w:w="0" w:type="dxa"/>
              <w:right w:w="17" w:type="dxa"/>
            </w:tcMar>
          </w:tcPr>
          <w:p w14:paraId="2DC1213A" w14:textId="77777777" w:rsidR="001632F2" w:rsidRPr="000A5C5D" w:rsidRDefault="001632F2" w:rsidP="00832ECA">
            <w:pPr>
              <w:spacing w:before="60" w:after="60"/>
              <w:rPr>
                <w:rFonts w:eastAsia="Arial Unicode MS"/>
                <w:sz w:val="20"/>
                <w:szCs w:val="20"/>
              </w:rPr>
            </w:pPr>
            <w:r w:rsidRPr="000A5C5D">
              <w:rPr>
                <w:sz w:val="20"/>
                <w:szCs w:val="20"/>
              </w:rPr>
              <w:t>[kPa] or [%]</w:t>
            </w:r>
          </w:p>
        </w:tc>
      </w:tr>
      <w:tr w:rsidR="001632F2" w:rsidRPr="000A5C5D" w14:paraId="2782C959"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4387BDF3" w14:textId="77777777" w:rsidR="001632F2" w:rsidRPr="000A5C5D" w:rsidRDefault="001632F2" w:rsidP="00832ECA">
            <w:pPr>
              <w:spacing w:before="60" w:after="60"/>
              <w:rPr>
                <w:rFonts w:eastAsia="Arial Unicode MS"/>
                <w:sz w:val="20"/>
                <w:szCs w:val="20"/>
              </w:rPr>
            </w:pPr>
            <w:r w:rsidRPr="000A5C5D">
              <w:rPr>
                <w:i/>
                <w:sz w:val="20"/>
                <w:szCs w:val="20"/>
              </w:rPr>
              <w:t>MPE</w:t>
            </w:r>
            <w:r w:rsidRPr="000A5C5D">
              <w:rPr>
                <w:rFonts w:ascii="Symbol" w:hAnsi="Symbol"/>
                <w:sz w:val="20"/>
                <w:szCs w:val="20"/>
                <w:vertAlign w:val="subscript"/>
              </w:rPr>
              <w:t></w:t>
            </w:r>
          </w:p>
        </w:tc>
        <w:tc>
          <w:tcPr>
            <w:tcW w:w="5953" w:type="dxa"/>
            <w:tcBorders>
              <w:top w:val="nil"/>
              <w:left w:val="nil"/>
              <w:bottom w:val="nil"/>
              <w:right w:val="nil"/>
            </w:tcBorders>
            <w:noWrap/>
            <w:tcMar>
              <w:top w:w="17" w:type="dxa"/>
              <w:left w:w="17" w:type="dxa"/>
              <w:bottom w:w="0" w:type="dxa"/>
              <w:right w:w="17" w:type="dxa"/>
            </w:tcMar>
          </w:tcPr>
          <w:p w14:paraId="498EE4F3" w14:textId="77777777" w:rsidR="001632F2" w:rsidRPr="000A5C5D" w:rsidRDefault="001632F2" w:rsidP="00832ECA">
            <w:pPr>
              <w:spacing w:before="60" w:after="60"/>
              <w:rPr>
                <w:rFonts w:eastAsia="Arial Unicode MS"/>
                <w:sz w:val="20"/>
                <w:szCs w:val="20"/>
              </w:rPr>
            </w:pPr>
            <w:r w:rsidRPr="000A5C5D">
              <w:rPr>
                <w:sz w:val="20"/>
                <w:szCs w:val="20"/>
              </w:rPr>
              <w:t>Maximum permissible error on density</w:t>
            </w:r>
          </w:p>
        </w:tc>
        <w:tc>
          <w:tcPr>
            <w:tcW w:w="1874" w:type="dxa"/>
            <w:tcBorders>
              <w:top w:val="nil"/>
              <w:left w:val="nil"/>
              <w:bottom w:val="nil"/>
              <w:right w:val="nil"/>
            </w:tcBorders>
            <w:noWrap/>
            <w:tcMar>
              <w:top w:w="17" w:type="dxa"/>
              <w:left w:w="17" w:type="dxa"/>
              <w:bottom w:w="0" w:type="dxa"/>
              <w:right w:w="17" w:type="dxa"/>
            </w:tcMar>
          </w:tcPr>
          <w:p w14:paraId="09F217AC"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2C30BF57" w14:textId="77777777" w:rsidTr="00832ECA">
        <w:trPr>
          <w:trHeight w:val="300"/>
        </w:trPr>
        <w:tc>
          <w:tcPr>
            <w:tcW w:w="993" w:type="dxa"/>
            <w:tcBorders>
              <w:top w:val="nil"/>
              <w:left w:val="nil"/>
              <w:bottom w:val="nil"/>
              <w:right w:val="nil"/>
            </w:tcBorders>
            <w:noWrap/>
            <w:tcMar>
              <w:top w:w="17" w:type="dxa"/>
              <w:left w:w="17" w:type="dxa"/>
              <w:bottom w:w="0" w:type="dxa"/>
              <w:right w:w="17" w:type="dxa"/>
            </w:tcMar>
          </w:tcPr>
          <w:p w14:paraId="5F732715" w14:textId="77777777" w:rsidR="001632F2" w:rsidRPr="000A5C5D" w:rsidRDefault="001632F2" w:rsidP="00832ECA">
            <w:pPr>
              <w:spacing w:before="60" w:after="60"/>
              <w:rPr>
                <w:sz w:val="20"/>
                <w:szCs w:val="20"/>
              </w:rPr>
            </w:pPr>
            <w:r w:rsidRPr="000A5C5D">
              <w:rPr>
                <w:sz w:val="20"/>
                <w:szCs w:val="20"/>
              </w:rPr>
              <w:t>Avg.</w:t>
            </w:r>
          </w:p>
        </w:tc>
        <w:tc>
          <w:tcPr>
            <w:tcW w:w="5953" w:type="dxa"/>
            <w:tcBorders>
              <w:top w:val="nil"/>
              <w:left w:val="nil"/>
              <w:bottom w:val="nil"/>
              <w:right w:val="nil"/>
            </w:tcBorders>
            <w:noWrap/>
            <w:tcMar>
              <w:top w:w="17" w:type="dxa"/>
              <w:left w:w="17" w:type="dxa"/>
              <w:bottom w:w="0" w:type="dxa"/>
              <w:right w:w="17" w:type="dxa"/>
            </w:tcMar>
          </w:tcPr>
          <w:p w14:paraId="5FAF42F8" w14:textId="77777777" w:rsidR="001632F2" w:rsidRPr="000A5C5D" w:rsidRDefault="001632F2" w:rsidP="00832ECA">
            <w:pPr>
              <w:spacing w:before="60" w:after="60"/>
              <w:rPr>
                <w:sz w:val="20"/>
                <w:szCs w:val="20"/>
              </w:rPr>
            </w:pPr>
            <w:r w:rsidRPr="000A5C5D">
              <w:rPr>
                <w:sz w:val="20"/>
                <w:szCs w:val="20"/>
              </w:rPr>
              <w:t>Average</w:t>
            </w:r>
          </w:p>
        </w:tc>
        <w:tc>
          <w:tcPr>
            <w:tcW w:w="1874" w:type="dxa"/>
            <w:tcBorders>
              <w:top w:val="nil"/>
              <w:left w:val="nil"/>
              <w:bottom w:val="nil"/>
              <w:right w:val="nil"/>
            </w:tcBorders>
            <w:noWrap/>
            <w:tcMar>
              <w:top w:w="17" w:type="dxa"/>
              <w:left w:w="17" w:type="dxa"/>
              <w:bottom w:w="0" w:type="dxa"/>
              <w:right w:w="17" w:type="dxa"/>
            </w:tcMar>
          </w:tcPr>
          <w:p w14:paraId="61A904F9" w14:textId="77777777" w:rsidR="001632F2" w:rsidRPr="000A5C5D" w:rsidRDefault="001632F2" w:rsidP="00832ECA">
            <w:pPr>
              <w:spacing w:before="60" w:after="60"/>
              <w:rPr>
                <w:sz w:val="20"/>
                <w:szCs w:val="20"/>
              </w:rPr>
            </w:pPr>
            <w:r w:rsidRPr="000A5C5D">
              <w:rPr>
                <w:sz w:val="20"/>
                <w:szCs w:val="20"/>
              </w:rPr>
              <w:t>[-]</w:t>
            </w:r>
          </w:p>
        </w:tc>
      </w:tr>
      <w:tr w:rsidR="001632F2" w:rsidRPr="000A5C5D" w14:paraId="3E49208C" w14:textId="77777777" w:rsidTr="00832ECA">
        <w:trPr>
          <w:trHeight w:val="300"/>
        </w:trPr>
        <w:tc>
          <w:tcPr>
            <w:tcW w:w="993" w:type="dxa"/>
            <w:tcBorders>
              <w:top w:val="nil"/>
              <w:left w:val="nil"/>
              <w:bottom w:val="nil"/>
              <w:right w:val="nil"/>
            </w:tcBorders>
            <w:noWrap/>
            <w:tcMar>
              <w:top w:w="17" w:type="dxa"/>
              <w:left w:w="17" w:type="dxa"/>
              <w:bottom w:w="0" w:type="dxa"/>
              <w:right w:w="17" w:type="dxa"/>
            </w:tcMar>
          </w:tcPr>
          <w:p w14:paraId="6529423F" w14:textId="77777777" w:rsidR="001632F2" w:rsidRPr="000A5C5D" w:rsidRDefault="001632F2" w:rsidP="00832ECA">
            <w:pPr>
              <w:spacing w:before="60" w:after="60"/>
              <w:rPr>
                <w:sz w:val="20"/>
                <w:szCs w:val="20"/>
              </w:rPr>
            </w:pPr>
            <w:r w:rsidRPr="000A5C5D">
              <w:rPr>
                <w:rFonts w:ascii="Symbol" w:hAnsi="Symbol"/>
                <w:i/>
                <w:sz w:val="20"/>
                <w:szCs w:val="20"/>
              </w:rPr>
              <w:t></w:t>
            </w:r>
            <w:r w:rsidRPr="000A5C5D">
              <w:rPr>
                <w:sz w:val="20"/>
                <w:szCs w:val="20"/>
                <w:vertAlign w:val="subscript"/>
              </w:rPr>
              <w:t>0</w:t>
            </w:r>
          </w:p>
        </w:tc>
        <w:tc>
          <w:tcPr>
            <w:tcW w:w="5953" w:type="dxa"/>
            <w:tcBorders>
              <w:top w:val="nil"/>
              <w:left w:val="nil"/>
              <w:bottom w:val="nil"/>
              <w:right w:val="nil"/>
            </w:tcBorders>
            <w:noWrap/>
            <w:tcMar>
              <w:top w:w="17" w:type="dxa"/>
              <w:left w:w="17" w:type="dxa"/>
              <w:bottom w:w="0" w:type="dxa"/>
              <w:right w:w="17" w:type="dxa"/>
            </w:tcMar>
          </w:tcPr>
          <w:p w14:paraId="7ADF5C53" w14:textId="77777777" w:rsidR="001632F2" w:rsidRPr="000A5C5D" w:rsidRDefault="001632F2" w:rsidP="00832ECA">
            <w:pPr>
              <w:spacing w:before="60" w:after="60"/>
              <w:rPr>
                <w:sz w:val="20"/>
                <w:szCs w:val="20"/>
              </w:rPr>
            </w:pPr>
            <w:r w:rsidRPr="000A5C5D">
              <w:rPr>
                <w:sz w:val="20"/>
                <w:szCs w:val="20"/>
              </w:rPr>
              <w:t>Initial intrinsic error</w:t>
            </w:r>
          </w:p>
        </w:tc>
        <w:tc>
          <w:tcPr>
            <w:tcW w:w="1874" w:type="dxa"/>
            <w:tcBorders>
              <w:top w:val="nil"/>
              <w:left w:val="nil"/>
              <w:bottom w:val="nil"/>
              <w:right w:val="nil"/>
            </w:tcBorders>
            <w:noWrap/>
            <w:tcMar>
              <w:top w:w="17" w:type="dxa"/>
              <w:left w:w="17" w:type="dxa"/>
              <w:bottom w:w="0" w:type="dxa"/>
              <w:right w:w="17" w:type="dxa"/>
            </w:tcMar>
          </w:tcPr>
          <w:p w14:paraId="65E5DC81" w14:textId="77777777" w:rsidR="001632F2" w:rsidRPr="000A5C5D" w:rsidRDefault="001632F2" w:rsidP="00832ECA">
            <w:pPr>
              <w:spacing w:before="60" w:after="60"/>
              <w:rPr>
                <w:sz w:val="20"/>
                <w:szCs w:val="20"/>
              </w:rPr>
            </w:pPr>
            <w:r w:rsidRPr="000A5C5D">
              <w:rPr>
                <w:sz w:val="20"/>
                <w:szCs w:val="20"/>
              </w:rPr>
              <w:t>[L], [kg] or [kg/m</w:t>
            </w:r>
            <w:r w:rsidRPr="000A5C5D">
              <w:rPr>
                <w:sz w:val="20"/>
                <w:szCs w:val="20"/>
                <w:vertAlign w:val="superscript"/>
              </w:rPr>
              <w:t>3</w:t>
            </w:r>
            <w:r w:rsidRPr="000A5C5D">
              <w:rPr>
                <w:sz w:val="20"/>
                <w:szCs w:val="20"/>
              </w:rPr>
              <w:t>]</w:t>
            </w:r>
          </w:p>
        </w:tc>
      </w:tr>
      <w:tr w:rsidR="001632F2" w:rsidRPr="000A5C5D" w14:paraId="7943266E" w14:textId="77777777" w:rsidTr="00832ECA">
        <w:trPr>
          <w:trHeight w:val="285"/>
        </w:trPr>
        <w:tc>
          <w:tcPr>
            <w:tcW w:w="993" w:type="dxa"/>
            <w:tcBorders>
              <w:top w:val="nil"/>
              <w:left w:val="nil"/>
              <w:bottom w:val="nil"/>
              <w:right w:val="nil"/>
            </w:tcBorders>
            <w:noWrap/>
            <w:tcMar>
              <w:top w:w="17" w:type="dxa"/>
              <w:left w:w="17" w:type="dxa"/>
              <w:bottom w:w="0" w:type="dxa"/>
              <w:right w:w="17" w:type="dxa"/>
            </w:tcMar>
          </w:tcPr>
          <w:p w14:paraId="167272FA" w14:textId="77777777" w:rsidR="001632F2" w:rsidRPr="000A5C5D" w:rsidRDefault="001632F2" w:rsidP="00832ECA">
            <w:pPr>
              <w:spacing w:before="60" w:after="60"/>
              <w:rPr>
                <w:sz w:val="20"/>
                <w:szCs w:val="20"/>
              </w:rPr>
            </w:pPr>
            <w:r w:rsidRPr="000A5C5D">
              <w:rPr>
                <w:rFonts w:ascii="Symbol" w:hAnsi="Symbol"/>
                <w:i/>
                <w:sz w:val="20"/>
                <w:szCs w:val="20"/>
              </w:rPr>
              <w:t></w:t>
            </w:r>
            <w:r w:rsidRPr="000A5C5D">
              <w:rPr>
                <w:sz w:val="20"/>
                <w:szCs w:val="20"/>
                <w:vertAlign w:val="subscript"/>
              </w:rPr>
              <w:t>0V</w:t>
            </w:r>
          </w:p>
        </w:tc>
        <w:tc>
          <w:tcPr>
            <w:tcW w:w="5953" w:type="dxa"/>
            <w:tcBorders>
              <w:top w:val="nil"/>
              <w:left w:val="nil"/>
              <w:bottom w:val="nil"/>
              <w:right w:val="nil"/>
            </w:tcBorders>
            <w:noWrap/>
            <w:tcMar>
              <w:top w:w="17" w:type="dxa"/>
              <w:left w:w="17" w:type="dxa"/>
              <w:bottom w:w="0" w:type="dxa"/>
              <w:right w:w="17" w:type="dxa"/>
            </w:tcMar>
          </w:tcPr>
          <w:p w14:paraId="3FB1ABAD" w14:textId="77777777" w:rsidR="001632F2" w:rsidRPr="000A5C5D" w:rsidRDefault="001632F2" w:rsidP="00832ECA">
            <w:pPr>
              <w:spacing w:before="60" w:after="60"/>
              <w:rPr>
                <w:sz w:val="20"/>
                <w:szCs w:val="20"/>
              </w:rPr>
            </w:pPr>
            <w:r w:rsidRPr="000A5C5D">
              <w:rPr>
                <w:sz w:val="20"/>
                <w:szCs w:val="20"/>
              </w:rPr>
              <w:t>Initial intrinsic error on volume</w:t>
            </w:r>
          </w:p>
        </w:tc>
        <w:tc>
          <w:tcPr>
            <w:tcW w:w="1874" w:type="dxa"/>
            <w:tcBorders>
              <w:top w:val="nil"/>
              <w:left w:val="nil"/>
              <w:bottom w:val="nil"/>
              <w:right w:val="nil"/>
            </w:tcBorders>
            <w:noWrap/>
            <w:tcMar>
              <w:top w:w="17" w:type="dxa"/>
              <w:left w:w="17" w:type="dxa"/>
              <w:bottom w:w="0" w:type="dxa"/>
              <w:right w:w="17" w:type="dxa"/>
            </w:tcMar>
          </w:tcPr>
          <w:p w14:paraId="1E13D0EF" w14:textId="77777777" w:rsidR="001632F2" w:rsidRPr="000A5C5D" w:rsidRDefault="001632F2" w:rsidP="00832ECA">
            <w:pPr>
              <w:spacing w:before="60" w:after="60"/>
              <w:rPr>
                <w:sz w:val="20"/>
                <w:szCs w:val="20"/>
              </w:rPr>
            </w:pPr>
            <w:r w:rsidRPr="000A5C5D">
              <w:rPr>
                <w:sz w:val="20"/>
                <w:szCs w:val="20"/>
              </w:rPr>
              <w:t>[L]</w:t>
            </w:r>
          </w:p>
        </w:tc>
      </w:tr>
      <w:tr w:rsidR="001632F2" w:rsidRPr="000A5C5D" w14:paraId="496E7402" w14:textId="77777777" w:rsidTr="00832ECA">
        <w:trPr>
          <w:trHeight w:val="285"/>
        </w:trPr>
        <w:tc>
          <w:tcPr>
            <w:tcW w:w="993" w:type="dxa"/>
            <w:tcBorders>
              <w:top w:val="nil"/>
              <w:left w:val="nil"/>
              <w:bottom w:val="nil"/>
              <w:right w:val="nil"/>
            </w:tcBorders>
            <w:noWrap/>
            <w:tcMar>
              <w:top w:w="17" w:type="dxa"/>
              <w:left w:w="17" w:type="dxa"/>
              <w:bottom w:w="0" w:type="dxa"/>
              <w:right w:w="17" w:type="dxa"/>
            </w:tcMar>
          </w:tcPr>
          <w:p w14:paraId="2026405A" w14:textId="77777777" w:rsidR="001632F2" w:rsidRPr="000A5C5D" w:rsidRDefault="001632F2" w:rsidP="00832ECA">
            <w:pPr>
              <w:spacing w:before="60" w:after="60"/>
              <w:rPr>
                <w:sz w:val="20"/>
                <w:szCs w:val="20"/>
              </w:rPr>
            </w:pPr>
            <w:r w:rsidRPr="000A5C5D">
              <w:rPr>
                <w:rFonts w:ascii="Symbol" w:hAnsi="Symbol"/>
                <w:i/>
                <w:sz w:val="20"/>
                <w:szCs w:val="20"/>
              </w:rPr>
              <w:t></w:t>
            </w:r>
            <w:r w:rsidRPr="000A5C5D">
              <w:rPr>
                <w:sz w:val="20"/>
                <w:szCs w:val="20"/>
                <w:vertAlign w:val="subscript"/>
              </w:rPr>
              <w:t>0M</w:t>
            </w:r>
          </w:p>
        </w:tc>
        <w:tc>
          <w:tcPr>
            <w:tcW w:w="5953" w:type="dxa"/>
            <w:tcBorders>
              <w:top w:val="nil"/>
              <w:left w:val="nil"/>
              <w:bottom w:val="nil"/>
              <w:right w:val="nil"/>
            </w:tcBorders>
            <w:noWrap/>
            <w:tcMar>
              <w:top w:w="17" w:type="dxa"/>
              <w:left w:w="17" w:type="dxa"/>
              <w:bottom w:w="0" w:type="dxa"/>
              <w:right w:w="17" w:type="dxa"/>
            </w:tcMar>
          </w:tcPr>
          <w:p w14:paraId="767F6FDE" w14:textId="77777777" w:rsidR="001632F2" w:rsidRPr="000A5C5D" w:rsidRDefault="001632F2" w:rsidP="00832ECA">
            <w:pPr>
              <w:spacing w:before="60" w:after="60"/>
              <w:rPr>
                <w:sz w:val="20"/>
                <w:szCs w:val="20"/>
              </w:rPr>
            </w:pPr>
            <w:r w:rsidRPr="000A5C5D">
              <w:rPr>
                <w:sz w:val="20"/>
                <w:szCs w:val="20"/>
              </w:rPr>
              <w:t>Initial intrinsic error on mass</w:t>
            </w:r>
          </w:p>
        </w:tc>
        <w:tc>
          <w:tcPr>
            <w:tcW w:w="1874" w:type="dxa"/>
            <w:tcBorders>
              <w:top w:val="nil"/>
              <w:left w:val="nil"/>
              <w:bottom w:val="nil"/>
              <w:right w:val="nil"/>
            </w:tcBorders>
            <w:noWrap/>
            <w:tcMar>
              <w:top w:w="17" w:type="dxa"/>
              <w:left w:w="17" w:type="dxa"/>
              <w:bottom w:w="0" w:type="dxa"/>
              <w:right w:w="17" w:type="dxa"/>
            </w:tcMar>
          </w:tcPr>
          <w:p w14:paraId="11F39A2D" w14:textId="77777777" w:rsidR="001632F2" w:rsidRPr="000A5C5D" w:rsidRDefault="001632F2" w:rsidP="00832ECA">
            <w:pPr>
              <w:spacing w:before="60" w:after="60"/>
              <w:rPr>
                <w:sz w:val="20"/>
                <w:szCs w:val="20"/>
              </w:rPr>
            </w:pPr>
            <w:r w:rsidRPr="000A5C5D">
              <w:rPr>
                <w:sz w:val="20"/>
                <w:szCs w:val="20"/>
              </w:rPr>
              <w:t>[kg]</w:t>
            </w:r>
          </w:p>
        </w:tc>
      </w:tr>
      <w:tr w:rsidR="001632F2" w:rsidRPr="000A5C5D" w14:paraId="41336AAA" w14:textId="77777777" w:rsidTr="00832ECA">
        <w:trPr>
          <w:trHeight w:val="300"/>
        </w:trPr>
        <w:tc>
          <w:tcPr>
            <w:tcW w:w="993" w:type="dxa"/>
            <w:tcBorders>
              <w:top w:val="nil"/>
              <w:left w:val="nil"/>
              <w:bottom w:val="nil"/>
              <w:right w:val="nil"/>
            </w:tcBorders>
            <w:noWrap/>
            <w:tcMar>
              <w:top w:w="17" w:type="dxa"/>
              <w:left w:w="17" w:type="dxa"/>
              <w:bottom w:w="0" w:type="dxa"/>
              <w:right w:w="17" w:type="dxa"/>
            </w:tcMar>
          </w:tcPr>
          <w:p w14:paraId="2D654B64" w14:textId="77777777" w:rsidR="001632F2" w:rsidRPr="000A5C5D" w:rsidRDefault="001632F2" w:rsidP="00832ECA">
            <w:pPr>
              <w:spacing w:before="60" w:after="60"/>
              <w:rPr>
                <w:sz w:val="20"/>
                <w:szCs w:val="20"/>
              </w:rPr>
            </w:pPr>
            <w:r w:rsidRPr="000A5C5D">
              <w:rPr>
                <w:rFonts w:ascii="Symbol" w:hAnsi="Symbol"/>
                <w:i/>
                <w:sz w:val="20"/>
                <w:szCs w:val="20"/>
              </w:rPr>
              <w:t></w:t>
            </w:r>
            <w:r w:rsidRPr="000A5C5D">
              <w:rPr>
                <w:sz w:val="20"/>
                <w:szCs w:val="20"/>
                <w:vertAlign w:val="subscript"/>
              </w:rPr>
              <w:t>0</w:t>
            </w:r>
            <w:r w:rsidRPr="000A5C5D">
              <w:rPr>
                <w:rFonts w:ascii="Symbol" w:hAnsi="Symbol"/>
                <w:sz w:val="20"/>
                <w:szCs w:val="20"/>
                <w:vertAlign w:val="subscript"/>
              </w:rPr>
              <w:t></w:t>
            </w:r>
          </w:p>
        </w:tc>
        <w:tc>
          <w:tcPr>
            <w:tcW w:w="5953" w:type="dxa"/>
            <w:tcBorders>
              <w:top w:val="nil"/>
              <w:left w:val="nil"/>
              <w:bottom w:val="nil"/>
              <w:right w:val="nil"/>
            </w:tcBorders>
            <w:noWrap/>
            <w:tcMar>
              <w:top w:w="17" w:type="dxa"/>
              <w:left w:w="17" w:type="dxa"/>
              <w:bottom w:w="0" w:type="dxa"/>
              <w:right w:w="17" w:type="dxa"/>
            </w:tcMar>
          </w:tcPr>
          <w:p w14:paraId="220A0CED" w14:textId="77777777" w:rsidR="001632F2" w:rsidRPr="000A5C5D" w:rsidRDefault="001632F2" w:rsidP="00832ECA">
            <w:pPr>
              <w:spacing w:before="60" w:after="60"/>
              <w:rPr>
                <w:sz w:val="20"/>
                <w:szCs w:val="20"/>
              </w:rPr>
            </w:pPr>
            <w:r w:rsidRPr="000A5C5D">
              <w:rPr>
                <w:sz w:val="20"/>
                <w:szCs w:val="20"/>
              </w:rPr>
              <w:t>Initial intrinsic error on density</w:t>
            </w:r>
          </w:p>
        </w:tc>
        <w:tc>
          <w:tcPr>
            <w:tcW w:w="1874" w:type="dxa"/>
            <w:tcBorders>
              <w:top w:val="nil"/>
              <w:left w:val="nil"/>
              <w:bottom w:val="nil"/>
              <w:right w:val="nil"/>
            </w:tcBorders>
            <w:noWrap/>
            <w:tcMar>
              <w:top w:w="17" w:type="dxa"/>
              <w:left w:w="17" w:type="dxa"/>
              <w:bottom w:w="0" w:type="dxa"/>
              <w:right w:w="17" w:type="dxa"/>
            </w:tcMar>
          </w:tcPr>
          <w:p w14:paraId="769EB284" w14:textId="77777777" w:rsidR="001632F2" w:rsidRPr="000A5C5D" w:rsidRDefault="001632F2" w:rsidP="00832ECA">
            <w:pPr>
              <w:spacing w:before="60" w:after="60"/>
              <w:rPr>
                <w:sz w:val="20"/>
                <w:szCs w:val="20"/>
              </w:rPr>
            </w:pPr>
            <w:r w:rsidRPr="000A5C5D">
              <w:rPr>
                <w:sz w:val="20"/>
                <w:szCs w:val="20"/>
              </w:rPr>
              <w:t>[kg/m</w:t>
            </w:r>
            <w:r w:rsidRPr="000A5C5D">
              <w:rPr>
                <w:sz w:val="20"/>
                <w:szCs w:val="20"/>
                <w:vertAlign w:val="superscript"/>
              </w:rPr>
              <w:t>3</w:t>
            </w:r>
            <w:r w:rsidRPr="000A5C5D">
              <w:rPr>
                <w:sz w:val="20"/>
                <w:szCs w:val="20"/>
              </w:rPr>
              <w:t>]</w:t>
            </w:r>
          </w:p>
        </w:tc>
      </w:tr>
      <w:tr w:rsidR="001632F2" w:rsidRPr="000A5C5D" w14:paraId="13C08867"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6C8FC735" w14:textId="77777777" w:rsidR="001632F2" w:rsidRPr="000A5C5D" w:rsidRDefault="001632F2" w:rsidP="00832ECA">
            <w:pPr>
              <w:spacing w:before="60" w:after="60"/>
              <w:rPr>
                <w:rFonts w:eastAsia="Arial Unicode MS"/>
                <w:sz w:val="20"/>
                <w:szCs w:val="20"/>
              </w:rPr>
            </w:pPr>
            <w:r w:rsidRPr="000A5C5D">
              <w:rPr>
                <w:i/>
                <w:sz w:val="20"/>
                <w:szCs w:val="20"/>
              </w:rPr>
              <w:t>CCV</w:t>
            </w:r>
            <w:r w:rsidRPr="000A5C5D">
              <w:rPr>
                <w:sz w:val="20"/>
                <w:szCs w:val="20"/>
                <w:vertAlign w:val="subscript"/>
              </w:rPr>
              <w:t>V</w:t>
            </w:r>
          </w:p>
        </w:tc>
        <w:tc>
          <w:tcPr>
            <w:tcW w:w="5953" w:type="dxa"/>
            <w:tcBorders>
              <w:top w:val="nil"/>
              <w:left w:val="nil"/>
              <w:bottom w:val="nil"/>
              <w:right w:val="nil"/>
            </w:tcBorders>
            <w:noWrap/>
            <w:tcMar>
              <w:top w:w="17" w:type="dxa"/>
              <w:left w:w="17" w:type="dxa"/>
              <w:bottom w:w="0" w:type="dxa"/>
              <w:right w:w="17" w:type="dxa"/>
            </w:tcMar>
          </w:tcPr>
          <w:p w14:paraId="62DA3915" w14:textId="77777777" w:rsidR="001632F2" w:rsidRPr="000A5C5D" w:rsidRDefault="001632F2" w:rsidP="00832ECA">
            <w:pPr>
              <w:spacing w:before="60" w:after="60"/>
              <w:rPr>
                <w:rFonts w:eastAsia="Arial Unicode MS"/>
                <w:sz w:val="20"/>
                <w:szCs w:val="20"/>
              </w:rPr>
            </w:pPr>
            <w:r w:rsidRPr="000A5C5D">
              <w:rPr>
                <w:sz w:val="20"/>
                <w:szCs w:val="20"/>
              </w:rPr>
              <w:t>Critical change value on volume under metering conditions</w:t>
            </w:r>
          </w:p>
        </w:tc>
        <w:tc>
          <w:tcPr>
            <w:tcW w:w="1874" w:type="dxa"/>
            <w:tcBorders>
              <w:top w:val="nil"/>
              <w:left w:val="nil"/>
              <w:bottom w:val="nil"/>
              <w:right w:val="nil"/>
            </w:tcBorders>
            <w:noWrap/>
            <w:tcMar>
              <w:top w:w="17" w:type="dxa"/>
              <w:left w:w="17" w:type="dxa"/>
              <w:bottom w:w="0" w:type="dxa"/>
              <w:right w:w="17" w:type="dxa"/>
            </w:tcMar>
          </w:tcPr>
          <w:p w14:paraId="68CCCC25"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3731BE89"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5C3D8C8A" w14:textId="77777777" w:rsidR="001632F2" w:rsidRPr="000A5C5D" w:rsidRDefault="001632F2" w:rsidP="00832ECA">
            <w:pPr>
              <w:spacing w:before="60" w:after="60"/>
              <w:rPr>
                <w:rFonts w:eastAsia="Arial Unicode MS"/>
                <w:sz w:val="20"/>
                <w:szCs w:val="20"/>
              </w:rPr>
            </w:pPr>
            <w:r w:rsidRPr="000A5C5D">
              <w:rPr>
                <w:i/>
                <w:sz w:val="20"/>
                <w:szCs w:val="20"/>
              </w:rPr>
              <w:t>CCV</w:t>
            </w:r>
            <w:r w:rsidRPr="000A5C5D">
              <w:rPr>
                <w:sz w:val="20"/>
                <w:szCs w:val="20"/>
                <w:vertAlign w:val="subscript"/>
              </w:rPr>
              <w:t>Vb</w:t>
            </w:r>
          </w:p>
        </w:tc>
        <w:tc>
          <w:tcPr>
            <w:tcW w:w="5953" w:type="dxa"/>
            <w:tcBorders>
              <w:top w:val="nil"/>
              <w:left w:val="nil"/>
              <w:bottom w:val="nil"/>
              <w:right w:val="nil"/>
            </w:tcBorders>
            <w:noWrap/>
            <w:tcMar>
              <w:top w:w="17" w:type="dxa"/>
              <w:left w:w="17" w:type="dxa"/>
              <w:bottom w:w="0" w:type="dxa"/>
              <w:right w:w="17" w:type="dxa"/>
            </w:tcMar>
          </w:tcPr>
          <w:p w14:paraId="40458205" w14:textId="77777777" w:rsidR="001632F2" w:rsidRPr="000A5C5D" w:rsidRDefault="001632F2" w:rsidP="00832ECA">
            <w:pPr>
              <w:spacing w:before="60" w:after="60"/>
              <w:rPr>
                <w:rFonts w:eastAsia="Arial Unicode MS"/>
                <w:sz w:val="20"/>
                <w:szCs w:val="20"/>
              </w:rPr>
            </w:pPr>
            <w:r w:rsidRPr="000A5C5D">
              <w:rPr>
                <w:sz w:val="20"/>
                <w:szCs w:val="20"/>
              </w:rPr>
              <w:t>Critical change value on base volume</w:t>
            </w:r>
          </w:p>
        </w:tc>
        <w:tc>
          <w:tcPr>
            <w:tcW w:w="1874" w:type="dxa"/>
            <w:tcBorders>
              <w:top w:val="nil"/>
              <w:left w:val="nil"/>
              <w:bottom w:val="nil"/>
              <w:right w:val="nil"/>
            </w:tcBorders>
            <w:noWrap/>
            <w:tcMar>
              <w:top w:w="17" w:type="dxa"/>
              <w:left w:w="17" w:type="dxa"/>
              <w:bottom w:w="0" w:type="dxa"/>
              <w:right w:w="17" w:type="dxa"/>
            </w:tcMar>
          </w:tcPr>
          <w:p w14:paraId="4599C545"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7BB2197F"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0A6758C7" w14:textId="77777777" w:rsidR="001632F2" w:rsidRPr="000A5C5D" w:rsidRDefault="001632F2" w:rsidP="00832ECA">
            <w:pPr>
              <w:spacing w:before="60" w:after="60"/>
              <w:rPr>
                <w:rFonts w:eastAsia="Arial Unicode MS"/>
                <w:sz w:val="20"/>
                <w:szCs w:val="20"/>
              </w:rPr>
            </w:pPr>
            <w:r w:rsidRPr="000A5C5D">
              <w:rPr>
                <w:i/>
                <w:sz w:val="20"/>
                <w:szCs w:val="20"/>
              </w:rPr>
              <w:t>CCV</w:t>
            </w:r>
            <w:r w:rsidRPr="000A5C5D">
              <w:rPr>
                <w:sz w:val="20"/>
                <w:szCs w:val="20"/>
                <w:vertAlign w:val="subscript"/>
              </w:rPr>
              <w:t>M</w:t>
            </w:r>
          </w:p>
        </w:tc>
        <w:tc>
          <w:tcPr>
            <w:tcW w:w="5953" w:type="dxa"/>
            <w:tcBorders>
              <w:top w:val="nil"/>
              <w:left w:val="nil"/>
              <w:bottom w:val="nil"/>
              <w:right w:val="nil"/>
            </w:tcBorders>
            <w:noWrap/>
            <w:tcMar>
              <w:top w:w="17" w:type="dxa"/>
              <w:left w:w="17" w:type="dxa"/>
              <w:bottom w:w="0" w:type="dxa"/>
              <w:right w:w="17" w:type="dxa"/>
            </w:tcMar>
          </w:tcPr>
          <w:p w14:paraId="39C576F3" w14:textId="77777777" w:rsidR="001632F2" w:rsidRPr="000A5C5D" w:rsidRDefault="001632F2" w:rsidP="00832ECA">
            <w:pPr>
              <w:spacing w:before="60" w:after="60"/>
              <w:rPr>
                <w:rFonts w:eastAsia="Arial Unicode MS"/>
                <w:sz w:val="20"/>
                <w:szCs w:val="20"/>
              </w:rPr>
            </w:pPr>
            <w:r w:rsidRPr="000A5C5D">
              <w:rPr>
                <w:sz w:val="20"/>
                <w:szCs w:val="20"/>
              </w:rPr>
              <w:t>Critical change value on mass</w:t>
            </w:r>
          </w:p>
        </w:tc>
        <w:tc>
          <w:tcPr>
            <w:tcW w:w="1874" w:type="dxa"/>
            <w:tcBorders>
              <w:top w:val="nil"/>
              <w:left w:val="nil"/>
              <w:bottom w:val="nil"/>
              <w:right w:val="nil"/>
            </w:tcBorders>
            <w:noWrap/>
            <w:tcMar>
              <w:top w:w="17" w:type="dxa"/>
              <w:left w:w="17" w:type="dxa"/>
              <w:bottom w:w="0" w:type="dxa"/>
              <w:right w:w="17" w:type="dxa"/>
            </w:tcMar>
          </w:tcPr>
          <w:p w14:paraId="67712C01" w14:textId="77777777" w:rsidR="001632F2" w:rsidRPr="000A5C5D" w:rsidRDefault="001632F2" w:rsidP="00832ECA">
            <w:pPr>
              <w:spacing w:before="60" w:after="60"/>
              <w:rPr>
                <w:rFonts w:eastAsia="Arial Unicode MS"/>
                <w:sz w:val="20"/>
                <w:szCs w:val="20"/>
              </w:rPr>
            </w:pPr>
            <w:r w:rsidRPr="000A5C5D">
              <w:rPr>
                <w:sz w:val="20"/>
                <w:szCs w:val="20"/>
              </w:rPr>
              <w:t>[%]</w:t>
            </w:r>
          </w:p>
        </w:tc>
      </w:tr>
      <w:tr w:rsidR="001632F2" w:rsidRPr="000A5C5D" w14:paraId="478E5C44"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7A8915FE" w14:textId="77777777" w:rsidR="001632F2" w:rsidRPr="000A5C5D" w:rsidRDefault="001632F2" w:rsidP="00832ECA">
            <w:pPr>
              <w:spacing w:before="60" w:after="60"/>
              <w:rPr>
                <w:rFonts w:eastAsia="Arial Unicode MS"/>
                <w:sz w:val="20"/>
                <w:szCs w:val="20"/>
              </w:rPr>
            </w:pPr>
            <w:r w:rsidRPr="000A5C5D">
              <w:rPr>
                <w:i/>
                <w:sz w:val="20"/>
                <w:szCs w:val="20"/>
              </w:rPr>
              <w:t>CCV</w:t>
            </w:r>
            <w:r w:rsidRPr="000A5C5D">
              <w:rPr>
                <w:sz w:val="20"/>
                <w:szCs w:val="20"/>
                <w:vertAlign w:val="subscript"/>
              </w:rPr>
              <w:t>T</w:t>
            </w:r>
          </w:p>
        </w:tc>
        <w:tc>
          <w:tcPr>
            <w:tcW w:w="5953" w:type="dxa"/>
            <w:tcBorders>
              <w:top w:val="nil"/>
              <w:left w:val="nil"/>
              <w:bottom w:val="nil"/>
              <w:right w:val="nil"/>
            </w:tcBorders>
            <w:noWrap/>
            <w:tcMar>
              <w:top w:w="17" w:type="dxa"/>
              <w:left w:w="17" w:type="dxa"/>
              <w:bottom w:w="0" w:type="dxa"/>
              <w:right w:w="17" w:type="dxa"/>
            </w:tcMar>
          </w:tcPr>
          <w:p w14:paraId="781DB106" w14:textId="77777777" w:rsidR="001632F2" w:rsidRPr="000A5C5D" w:rsidRDefault="001632F2" w:rsidP="00832ECA">
            <w:pPr>
              <w:spacing w:before="60" w:after="60"/>
              <w:rPr>
                <w:rFonts w:eastAsia="Arial Unicode MS"/>
                <w:sz w:val="20"/>
                <w:szCs w:val="20"/>
              </w:rPr>
            </w:pPr>
            <w:r w:rsidRPr="000A5C5D">
              <w:rPr>
                <w:sz w:val="20"/>
                <w:szCs w:val="20"/>
              </w:rPr>
              <w:t>Critical change value on temperature</w:t>
            </w:r>
          </w:p>
        </w:tc>
        <w:tc>
          <w:tcPr>
            <w:tcW w:w="1874" w:type="dxa"/>
            <w:tcBorders>
              <w:top w:val="nil"/>
              <w:left w:val="nil"/>
              <w:bottom w:val="nil"/>
              <w:right w:val="nil"/>
            </w:tcBorders>
            <w:noWrap/>
            <w:tcMar>
              <w:top w:w="17" w:type="dxa"/>
              <w:left w:w="17" w:type="dxa"/>
              <w:bottom w:w="0" w:type="dxa"/>
              <w:right w:w="17" w:type="dxa"/>
            </w:tcMar>
          </w:tcPr>
          <w:p w14:paraId="261D27D8" w14:textId="77777777" w:rsidR="001632F2" w:rsidRPr="000A5C5D" w:rsidRDefault="001632F2" w:rsidP="00832ECA">
            <w:pPr>
              <w:spacing w:before="60" w:after="60"/>
              <w:rPr>
                <w:rFonts w:eastAsia="Arial Unicode MS"/>
                <w:sz w:val="20"/>
                <w:szCs w:val="20"/>
              </w:rPr>
            </w:pPr>
            <w:r w:rsidRPr="000A5C5D">
              <w:rPr>
                <w:sz w:val="20"/>
                <w:szCs w:val="20"/>
              </w:rPr>
              <w:t>[</w:t>
            </w:r>
            <w:r>
              <w:rPr>
                <w:sz w:val="20"/>
                <w:szCs w:val="20"/>
              </w:rPr>
              <w:t>°</w:t>
            </w:r>
            <w:r w:rsidRPr="000A5C5D">
              <w:rPr>
                <w:sz w:val="20"/>
                <w:szCs w:val="20"/>
              </w:rPr>
              <w:t>C]</w:t>
            </w:r>
          </w:p>
        </w:tc>
      </w:tr>
      <w:tr w:rsidR="001632F2" w:rsidRPr="000A5C5D" w14:paraId="5FD91682"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3B766B87" w14:textId="77777777" w:rsidR="001632F2" w:rsidRPr="000A5C5D" w:rsidRDefault="001632F2" w:rsidP="00832ECA">
            <w:pPr>
              <w:spacing w:before="60" w:after="60"/>
              <w:rPr>
                <w:rFonts w:eastAsia="Arial Unicode MS"/>
                <w:sz w:val="20"/>
                <w:szCs w:val="20"/>
              </w:rPr>
            </w:pPr>
            <w:r w:rsidRPr="000A5C5D">
              <w:rPr>
                <w:i/>
                <w:sz w:val="20"/>
                <w:szCs w:val="20"/>
              </w:rPr>
              <w:t>CCV</w:t>
            </w:r>
            <w:r w:rsidRPr="000A5C5D">
              <w:rPr>
                <w:sz w:val="20"/>
                <w:szCs w:val="20"/>
                <w:vertAlign w:val="subscript"/>
              </w:rPr>
              <w:t>P</w:t>
            </w:r>
          </w:p>
        </w:tc>
        <w:tc>
          <w:tcPr>
            <w:tcW w:w="5953" w:type="dxa"/>
            <w:tcBorders>
              <w:top w:val="nil"/>
              <w:left w:val="nil"/>
              <w:bottom w:val="nil"/>
              <w:right w:val="nil"/>
            </w:tcBorders>
            <w:noWrap/>
            <w:tcMar>
              <w:top w:w="17" w:type="dxa"/>
              <w:left w:w="17" w:type="dxa"/>
              <w:bottom w:w="0" w:type="dxa"/>
              <w:right w:w="17" w:type="dxa"/>
            </w:tcMar>
          </w:tcPr>
          <w:p w14:paraId="4907F72E" w14:textId="77777777" w:rsidR="001632F2" w:rsidRPr="000A5C5D" w:rsidRDefault="001632F2" w:rsidP="00832ECA">
            <w:pPr>
              <w:spacing w:before="60" w:after="60"/>
              <w:rPr>
                <w:rFonts w:eastAsia="Arial Unicode MS"/>
                <w:sz w:val="20"/>
                <w:szCs w:val="20"/>
              </w:rPr>
            </w:pPr>
            <w:r w:rsidRPr="000A5C5D">
              <w:rPr>
                <w:sz w:val="20"/>
                <w:szCs w:val="20"/>
              </w:rPr>
              <w:t>Critical change value on pressure</w:t>
            </w:r>
          </w:p>
        </w:tc>
        <w:tc>
          <w:tcPr>
            <w:tcW w:w="1874" w:type="dxa"/>
            <w:tcBorders>
              <w:top w:val="nil"/>
              <w:left w:val="nil"/>
              <w:bottom w:val="nil"/>
              <w:right w:val="nil"/>
            </w:tcBorders>
            <w:noWrap/>
            <w:tcMar>
              <w:top w:w="17" w:type="dxa"/>
              <w:left w:w="17" w:type="dxa"/>
              <w:bottom w:w="0" w:type="dxa"/>
              <w:right w:w="17" w:type="dxa"/>
            </w:tcMar>
          </w:tcPr>
          <w:p w14:paraId="51A27115" w14:textId="77777777" w:rsidR="001632F2" w:rsidRPr="000A5C5D" w:rsidRDefault="001632F2" w:rsidP="00832ECA">
            <w:pPr>
              <w:spacing w:before="60" w:after="60"/>
              <w:rPr>
                <w:rFonts w:eastAsia="Arial Unicode MS"/>
                <w:sz w:val="20"/>
                <w:szCs w:val="20"/>
              </w:rPr>
            </w:pPr>
            <w:r w:rsidRPr="000A5C5D">
              <w:rPr>
                <w:sz w:val="20"/>
                <w:szCs w:val="20"/>
              </w:rPr>
              <w:t>[bar] or [%]</w:t>
            </w:r>
          </w:p>
        </w:tc>
      </w:tr>
      <w:tr w:rsidR="001632F2" w:rsidRPr="000A5C5D" w14:paraId="37BC801D" w14:textId="77777777" w:rsidTr="00832ECA">
        <w:trPr>
          <w:cantSplit/>
        </w:trPr>
        <w:tc>
          <w:tcPr>
            <w:tcW w:w="993" w:type="dxa"/>
            <w:tcBorders>
              <w:top w:val="nil"/>
              <w:left w:val="nil"/>
              <w:bottom w:val="nil"/>
              <w:right w:val="nil"/>
            </w:tcBorders>
            <w:noWrap/>
            <w:tcMar>
              <w:top w:w="17" w:type="dxa"/>
              <w:left w:w="17" w:type="dxa"/>
              <w:bottom w:w="0" w:type="dxa"/>
              <w:right w:w="17" w:type="dxa"/>
            </w:tcMar>
          </w:tcPr>
          <w:p w14:paraId="264157F0" w14:textId="77777777" w:rsidR="001632F2" w:rsidRPr="000A5C5D" w:rsidRDefault="001632F2" w:rsidP="00832ECA">
            <w:pPr>
              <w:spacing w:before="60" w:after="60"/>
              <w:rPr>
                <w:rFonts w:eastAsia="Arial Unicode MS"/>
                <w:sz w:val="20"/>
                <w:szCs w:val="20"/>
              </w:rPr>
            </w:pPr>
            <w:r w:rsidRPr="000A5C5D">
              <w:rPr>
                <w:i/>
                <w:sz w:val="20"/>
                <w:szCs w:val="20"/>
              </w:rPr>
              <w:t>CCV</w:t>
            </w:r>
            <w:r w:rsidRPr="000A5C5D">
              <w:rPr>
                <w:rFonts w:ascii="Symbol" w:hAnsi="Symbol"/>
                <w:sz w:val="20"/>
                <w:szCs w:val="20"/>
                <w:vertAlign w:val="subscript"/>
              </w:rPr>
              <w:t></w:t>
            </w:r>
          </w:p>
        </w:tc>
        <w:tc>
          <w:tcPr>
            <w:tcW w:w="5953" w:type="dxa"/>
            <w:tcBorders>
              <w:top w:val="nil"/>
              <w:left w:val="nil"/>
              <w:bottom w:val="nil"/>
              <w:right w:val="nil"/>
            </w:tcBorders>
            <w:noWrap/>
            <w:tcMar>
              <w:top w:w="17" w:type="dxa"/>
              <w:left w:w="17" w:type="dxa"/>
              <w:bottom w:w="0" w:type="dxa"/>
              <w:right w:w="17" w:type="dxa"/>
            </w:tcMar>
          </w:tcPr>
          <w:p w14:paraId="33D75C71" w14:textId="77777777" w:rsidR="001632F2" w:rsidRPr="000A5C5D" w:rsidRDefault="001632F2" w:rsidP="00832ECA">
            <w:pPr>
              <w:spacing w:before="60" w:after="60"/>
              <w:rPr>
                <w:rFonts w:eastAsia="Arial Unicode MS"/>
                <w:sz w:val="20"/>
                <w:szCs w:val="20"/>
              </w:rPr>
            </w:pPr>
            <w:r w:rsidRPr="000A5C5D">
              <w:rPr>
                <w:sz w:val="20"/>
                <w:szCs w:val="20"/>
              </w:rPr>
              <w:t>Critical change value on density</w:t>
            </w:r>
          </w:p>
        </w:tc>
        <w:tc>
          <w:tcPr>
            <w:tcW w:w="1874" w:type="dxa"/>
            <w:tcBorders>
              <w:top w:val="nil"/>
              <w:left w:val="nil"/>
              <w:bottom w:val="nil"/>
              <w:right w:val="nil"/>
            </w:tcBorders>
            <w:noWrap/>
            <w:tcMar>
              <w:top w:w="17" w:type="dxa"/>
              <w:left w:w="17" w:type="dxa"/>
              <w:bottom w:w="0" w:type="dxa"/>
              <w:right w:w="17" w:type="dxa"/>
            </w:tcMar>
          </w:tcPr>
          <w:p w14:paraId="6802351D" w14:textId="77777777" w:rsidR="001632F2" w:rsidRPr="000A5C5D" w:rsidRDefault="001632F2" w:rsidP="00832ECA">
            <w:pPr>
              <w:spacing w:before="60" w:after="60"/>
              <w:rPr>
                <w:rFonts w:eastAsia="Arial Unicode MS"/>
                <w:sz w:val="20"/>
                <w:szCs w:val="20"/>
              </w:rPr>
            </w:pPr>
            <w:r w:rsidRPr="000A5C5D">
              <w:rPr>
                <w:sz w:val="20"/>
                <w:szCs w:val="20"/>
              </w:rPr>
              <w:t>[kg/m</w:t>
            </w:r>
            <w:r w:rsidRPr="000A5C5D">
              <w:rPr>
                <w:sz w:val="20"/>
                <w:szCs w:val="20"/>
                <w:vertAlign w:val="superscript"/>
              </w:rPr>
              <w:t>3</w:t>
            </w:r>
            <w:r w:rsidRPr="000A5C5D">
              <w:rPr>
                <w:sz w:val="20"/>
                <w:szCs w:val="20"/>
              </w:rPr>
              <w:t>]</w:t>
            </w:r>
          </w:p>
        </w:tc>
      </w:tr>
    </w:tbl>
    <w:p w14:paraId="558BA58F" w14:textId="77777777" w:rsidR="001632F2" w:rsidRPr="000A5C5D" w:rsidRDefault="001632F2" w:rsidP="001632F2">
      <w:pPr>
        <w:rPr>
          <w:i/>
          <w:color w:val="000000"/>
          <w:sz w:val="20"/>
          <w:szCs w:val="20"/>
        </w:rPr>
      </w:pPr>
    </w:p>
    <w:p w14:paraId="695B54A9" w14:textId="77777777" w:rsidR="001632F2" w:rsidRPr="000A5C5D" w:rsidRDefault="001632F2" w:rsidP="001632F2">
      <w:pPr>
        <w:rPr>
          <w:color w:val="000000"/>
          <w:sz w:val="20"/>
          <w:szCs w:val="20"/>
        </w:rPr>
      </w:pPr>
      <w:r w:rsidRPr="000A5C5D">
        <w:rPr>
          <w:i/>
          <w:color w:val="000000"/>
          <w:sz w:val="20"/>
          <w:szCs w:val="20"/>
        </w:rPr>
        <w:t>Note</w:t>
      </w:r>
      <w:r w:rsidRPr="000A5C5D">
        <w:rPr>
          <w:color w:val="000000"/>
          <w:sz w:val="20"/>
          <w:szCs w:val="20"/>
        </w:rPr>
        <w:t>s:</w:t>
      </w:r>
    </w:p>
    <w:p w14:paraId="6FCBBEF1" w14:textId="77777777" w:rsidR="001632F2" w:rsidRPr="000A5C5D" w:rsidRDefault="001632F2" w:rsidP="001632F2">
      <w:pPr>
        <w:rPr>
          <w:sz w:val="20"/>
          <w:szCs w:val="20"/>
        </w:rPr>
      </w:pPr>
      <w:r w:rsidRPr="000A5C5D">
        <w:rPr>
          <w:color w:val="000000"/>
          <w:sz w:val="20"/>
          <w:szCs w:val="20"/>
        </w:rPr>
        <w:t>*Indicated measurement value can be the difference between the beginning and the end of the measurement.</w:t>
      </w:r>
    </w:p>
    <w:p w14:paraId="766924CD" w14:textId="77777777" w:rsidR="001632F2" w:rsidRPr="000A5C5D" w:rsidRDefault="001632F2" w:rsidP="001632F2">
      <w:pPr>
        <w:rPr>
          <w:sz w:val="20"/>
          <w:szCs w:val="20"/>
        </w:rPr>
      </w:pPr>
      <w:r w:rsidRPr="000A5C5D">
        <w:rPr>
          <w:color w:val="000000"/>
          <w:sz w:val="20"/>
          <w:szCs w:val="20"/>
        </w:rPr>
        <w:t>Where applicable, flow rate, indicated and/or reference values can be calculated from simulated signals.</w:t>
      </w:r>
    </w:p>
    <w:p w14:paraId="3AB5B30D" w14:textId="77777777" w:rsidR="001632F2" w:rsidRPr="000A5C5D" w:rsidRDefault="001632F2" w:rsidP="001632F2">
      <w:pPr>
        <w:rPr>
          <w:sz w:val="20"/>
          <w:szCs w:val="20"/>
        </w:rPr>
      </w:pPr>
      <w:r w:rsidRPr="000A5C5D">
        <w:rPr>
          <w:color w:val="000000"/>
          <w:sz w:val="20"/>
          <w:szCs w:val="20"/>
        </w:rPr>
        <w:t>Absolute errors are calculated by subtracting the reference value from the indicated value.</w:t>
      </w:r>
    </w:p>
    <w:p w14:paraId="67A2C6D2" w14:textId="77777777" w:rsidR="001632F2" w:rsidRPr="000A5C5D" w:rsidRDefault="001632F2" w:rsidP="001632F2">
      <w:pPr>
        <w:rPr>
          <w:sz w:val="20"/>
          <w:szCs w:val="20"/>
        </w:rPr>
      </w:pPr>
      <w:r w:rsidRPr="000A5C5D">
        <w:rPr>
          <w:color w:val="000000"/>
          <w:sz w:val="20"/>
          <w:szCs w:val="20"/>
        </w:rPr>
        <w:t>Relative errors are calculated by subtracting the reference value from the indicated value; that result is divided by the reference value and multiplied by 100 %.</w:t>
      </w:r>
    </w:p>
    <w:p w14:paraId="6AB262F8" w14:textId="77777777" w:rsidR="001632F2" w:rsidRPr="000A5C5D" w:rsidRDefault="001632F2" w:rsidP="004307E6">
      <w:pPr>
        <w:pStyle w:val="Heading1"/>
      </w:pPr>
      <w:r w:rsidRPr="000A5C5D">
        <w:br w:type="page"/>
      </w:r>
      <w:bookmarkStart w:id="300" w:name="_Toc414437699"/>
      <w:bookmarkStart w:id="301" w:name="_Toc414437819"/>
      <w:bookmarkStart w:id="302" w:name="_Toc11661293"/>
      <w:bookmarkStart w:id="303" w:name="_Toc12012994"/>
      <w:bookmarkStart w:id="304" w:name="_Toc12016424"/>
      <w:bookmarkStart w:id="305" w:name="_Toc12016479"/>
      <w:bookmarkStart w:id="306" w:name="_Toc12016673"/>
      <w:bookmarkStart w:id="307" w:name="_Toc12017034"/>
      <w:bookmarkStart w:id="308" w:name="_Toc37764652"/>
      <w:bookmarkStart w:id="309" w:name="_Toc226642455"/>
      <w:r w:rsidRPr="000A5C5D">
        <w:t>F</w:t>
      </w:r>
      <w:r w:rsidRPr="000A5C5D">
        <w:tab/>
        <w:t>Performance tests</w:t>
      </w:r>
      <w:bookmarkEnd w:id="300"/>
      <w:bookmarkEnd w:id="301"/>
      <w:bookmarkEnd w:id="302"/>
      <w:bookmarkEnd w:id="303"/>
      <w:bookmarkEnd w:id="304"/>
      <w:bookmarkEnd w:id="305"/>
      <w:bookmarkEnd w:id="306"/>
      <w:bookmarkEnd w:id="307"/>
      <w:bookmarkEnd w:id="308"/>
      <w:bookmarkEnd w:id="309"/>
    </w:p>
    <w:p w14:paraId="588BA786" w14:textId="77777777" w:rsidR="001632F2" w:rsidRPr="000A5C5D" w:rsidRDefault="001632F2" w:rsidP="004307E6">
      <w:pPr>
        <w:pStyle w:val="Heading2"/>
      </w:pPr>
      <w:bookmarkStart w:id="310" w:name="_Toc11661294"/>
      <w:bookmarkStart w:id="311" w:name="_Toc12016425"/>
      <w:bookmarkStart w:id="312" w:name="_Toc12016480"/>
      <w:bookmarkStart w:id="313" w:name="_Toc12016674"/>
      <w:bookmarkStart w:id="314" w:name="_Toc12017035"/>
      <w:bookmarkStart w:id="315" w:name="_Toc37764653"/>
      <w:bookmarkStart w:id="316" w:name="_Toc226642456"/>
      <w:r w:rsidRPr="000A5C5D">
        <w:t>F.1</w:t>
      </w:r>
      <w:r w:rsidRPr="000A5C5D">
        <w:tab/>
      </w:r>
      <w:r>
        <w:t>Test reports for i</w:t>
      </w:r>
      <w:r w:rsidRPr="000A5C5D">
        <w:t>nfluence factor tests and disturbance tests</w:t>
      </w:r>
      <w:bookmarkEnd w:id="310"/>
      <w:bookmarkEnd w:id="311"/>
      <w:bookmarkEnd w:id="312"/>
      <w:bookmarkEnd w:id="313"/>
      <w:bookmarkEnd w:id="314"/>
      <w:bookmarkEnd w:id="315"/>
      <w:bookmarkEnd w:id="316"/>
    </w:p>
    <w:p w14:paraId="00A69AF2" w14:textId="77777777" w:rsidR="001632F2" w:rsidRPr="000A5C5D" w:rsidRDefault="001632F2" w:rsidP="004307E6">
      <w:pPr>
        <w:pStyle w:val="Heading3"/>
      </w:pPr>
      <w:bookmarkStart w:id="317" w:name="_Toc11661295"/>
      <w:bookmarkStart w:id="318" w:name="_Toc12017036"/>
      <w:r w:rsidRPr="000A5C5D">
        <w:t>F.1.1</w:t>
      </w:r>
      <w:r w:rsidRPr="000A5C5D">
        <w:tab/>
        <w:t>Disturbance and influence factor tests – climatic and mechanical environmental conditions (R 117-2, 4.8)</w:t>
      </w:r>
      <w:bookmarkEnd w:id="317"/>
      <w:bookmarkEnd w:id="318"/>
    </w:p>
    <w:p w14:paraId="1292F289" w14:textId="77777777" w:rsidR="001632F2" w:rsidRPr="000A5C5D" w:rsidRDefault="001632F2" w:rsidP="004307E6">
      <w:pPr>
        <w:pStyle w:val="Heading4"/>
      </w:pPr>
      <w:bookmarkStart w:id="319" w:name="_Toc386465583"/>
      <w:r w:rsidRPr="000A5C5D">
        <w:t>F.1.1.1</w:t>
      </w:r>
      <w:r w:rsidRPr="000A5C5D">
        <w:tab/>
        <w:t>Dry heat (R 117-2, Table 4.8.5)</w:t>
      </w:r>
      <w:bookmarkEnd w:id="319"/>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C15C908" w14:textId="77777777" w:rsidTr="00832ECA">
        <w:tc>
          <w:tcPr>
            <w:tcW w:w="1668" w:type="dxa"/>
          </w:tcPr>
          <w:p w14:paraId="2A6F233A" w14:textId="77777777" w:rsidR="001632F2" w:rsidRPr="000A5C5D" w:rsidRDefault="001632F2" w:rsidP="00832ECA">
            <w:pPr>
              <w:rPr>
                <w:sz w:val="20"/>
                <w:szCs w:val="20"/>
              </w:rPr>
            </w:pPr>
            <w:r w:rsidRPr="000A5C5D">
              <w:rPr>
                <w:sz w:val="20"/>
                <w:szCs w:val="20"/>
              </w:rPr>
              <w:t>Application no.:</w:t>
            </w:r>
          </w:p>
        </w:tc>
        <w:tc>
          <w:tcPr>
            <w:tcW w:w="2693" w:type="dxa"/>
          </w:tcPr>
          <w:p w14:paraId="04A7228E" w14:textId="77777777" w:rsidR="001632F2" w:rsidRPr="000A5C5D" w:rsidRDefault="001632F2" w:rsidP="00832ECA">
            <w:pPr>
              <w:rPr>
                <w:sz w:val="20"/>
                <w:szCs w:val="20"/>
              </w:rPr>
            </w:pPr>
          </w:p>
        </w:tc>
        <w:tc>
          <w:tcPr>
            <w:tcW w:w="283" w:type="dxa"/>
          </w:tcPr>
          <w:p w14:paraId="1AE55F71" w14:textId="77777777" w:rsidR="001632F2" w:rsidRPr="000A5C5D" w:rsidRDefault="001632F2" w:rsidP="00832ECA">
            <w:pPr>
              <w:rPr>
                <w:sz w:val="20"/>
                <w:szCs w:val="20"/>
              </w:rPr>
            </w:pPr>
          </w:p>
        </w:tc>
        <w:tc>
          <w:tcPr>
            <w:tcW w:w="2268" w:type="dxa"/>
          </w:tcPr>
          <w:p w14:paraId="6C8B3692" w14:textId="77777777" w:rsidR="001632F2" w:rsidRPr="000A5C5D" w:rsidRDefault="001632F2" w:rsidP="00832ECA">
            <w:pPr>
              <w:rPr>
                <w:sz w:val="20"/>
                <w:szCs w:val="20"/>
              </w:rPr>
            </w:pPr>
          </w:p>
        </w:tc>
        <w:tc>
          <w:tcPr>
            <w:tcW w:w="2300" w:type="dxa"/>
            <w:gridSpan w:val="3"/>
          </w:tcPr>
          <w:p w14:paraId="33B9704B" w14:textId="77777777" w:rsidR="001632F2" w:rsidRPr="000A5C5D" w:rsidRDefault="001632F2" w:rsidP="00832ECA">
            <w:pPr>
              <w:rPr>
                <w:sz w:val="20"/>
                <w:szCs w:val="20"/>
              </w:rPr>
            </w:pPr>
            <w:r w:rsidRPr="000A5C5D">
              <w:rPr>
                <w:sz w:val="20"/>
                <w:szCs w:val="20"/>
              </w:rPr>
              <w:t>Ambient conditions</w:t>
            </w:r>
          </w:p>
        </w:tc>
      </w:tr>
      <w:tr w:rsidR="001632F2" w:rsidRPr="000A5C5D" w14:paraId="325ADEF2" w14:textId="77777777" w:rsidTr="00832ECA">
        <w:tc>
          <w:tcPr>
            <w:tcW w:w="1668" w:type="dxa"/>
          </w:tcPr>
          <w:p w14:paraId="1ACE254E" w14:textId="77777777" w:rsidR="001632F2" w:rsidRPr="000A5C5D" w:rsidRDefault="001632F2" w:rsidP="00832ECA">
            <w:pPr>
              <w:rPr>
                <w:sz w:val="20"/>
                <w:szCs w:val="20"/>
              </w:rPr>
            </w:pPr>
            <w:r w:rsidRPr="000A5C5D">
              <w:rPr>
                <w:sz w:val="20"/>
                <w:szCs w:val="20"/>
              </w:rPr>
              <w:t>Model:</w:t>
            </w:r>
          </w:p>
        </w:tc>
        <w:tc>
          <w:tcPr>
            <w:tcW w:w="2693" w:type="dxa"/>
          </w:tcPr>
          <w:p w14:paraId="7179DC4D" w14:textId="77777777" w:rsidR="001632F2" w:rsidRPr="000A5C5D" w:rsidRDefault="001632F2" w:rsidP="00832ECA">
            <w:pPr>
              <w:rPr>
                <w:sz w:val="20"/>
                <w:szCs w:val="20"/>
              </w:rPr>
            </w:pPr>
          </w:p>
        </w:tc>
        <w:tc>
          <w:tcPr>
            <w:tcW w:w="283" w:type="dxa"/>
          </w:tcPr>
          <w:p w14:paraId="6B05744D" w14:textId="77777777" w:rsidR="001632F2" w:rsidRPr="000A5C5D" w:rsidRDefault="001632F2" w:rsidP="00832ECA">
            <w:pPr>
              <w:rPr>
                <w:sz w:val="20"/>
                <w:szCs w:val="20"/>
              </w:rPr>
            </w:pPr>
          </w:p>
        </w:tc>
        <w:tc>
          <w:tcPr>
            <w:tcW w:w="2268" w:type="dxa"/>
          </w:tcPr>
          <w:p w14:paraId="4B4B9167" w14:textId="77777777" w:rsidR="001632F2" w:rsidRPr="000A5C5D" w:rsidRDefault="001632F2" w:rsidP="00832ECA">
            <w:pPr>
              <w:rPr>
                <w:sz w:val="20"/>
                <w:szCs w:val="20"/>
              </w:rPr>
            </w:pPr>
          </w:p>
        </w:tc>
        <w:tc>
          <w:tcPr>
            <w:tcW w:w="851" w:type="dxa"/>
          </w:tcPr>
          <w:p w14:paraId="2D15F7C2" w14:textId="77777777" w:rsidR="001632F2" w:rsidRPr="000A5C5D" w:rsidRDefault="001632F2" w:rsidP="00832ECA">
            <w:pPr>
              <w:rPr>
                <w:sz w:val="20"/>
                <w:szCs w:val="20"/>
              </w:rPr>
            </w:pPr>
          </w:p>
        </w:tc>
        <w:tc>
          <w:tcPr>
            <w:tcW w:w="850" w:type="dxa"/>
          </w:tcPr>
          <w:p w14:paraId="3ECE9110" w14:textId="77777777" w:rsidR="001632F2" w:rsidRPr="000A5C5D" w:rsidRDefault="001632F2" w:rsidP="00832ECA">
            <w:pPr>
              <w:rPr>
                <w:sz w:val="20"/>
                <w:szCs w:val="20"/>
              </w:rPr>
            </w:pPr>
          </w:p>
        </w:tc>
        <w:tc>
          <w:tcPr>
            <w:tcW w:w="599" w:type="dxa"/>
          </w:tcPr>
          <w:p w14:paraId="159FE683" w14:textId="77777777" w:rsidR="001632F2" w:rsidRPr="000A5C5D" w:rsidRDefault="001632F2" w:rsidP="00832ECA">
            <w:pPr>
              <w:rPr>
                <w:sz w:val="20"/>
                <w:szCs w:val="20"/>
              </w:rPr>
            </w:pPr>
          </w:p>
        </w:tc>
      </w:tr>
      <w:tr w:rsidR="001632F2" w:rsidRPr="000A5C5D" w14:paraId="0CBD8B3D" w14:textId="77777777" w:rsidTr="00832ECA">
        <w:tc>
          <w:tcPr>
            <w:tcW w:w="1668" w:type="dxa"/>
          </w:tcPr>
          <w:p w14:paraId="6327BBF5" w14:textId="77777777" w:rsidR="001632F2" w:rsidRPr="000A5C5D" w:rsidRDefault="001632F2" w:rsidP="00832ECA">
            <w:pPr>
              <w:rPr>
                <w:sz w:val="20"/>
                <w:szCs w:val="20"/>
              </w:rPr>
            </w:pPr>
            <w:r w:rsidRPr="000A5C5D">
              <w:rPr>
                <w:sz w:val="20"/>
                <w:szCs w:val="20"/>
              </w:rPr>
              <w:t>Serial no.:</w:t>
            </w:r>
          </w:p>
        </w:tc>
        <w:tc>
          <w:tcPr>
            <w:tcW w:w="2693" w:type="dxa"/>
          </w:tcPr>
          <w:p w14:paraId="0662A23D" w14:textId="77777777" w:rsidR="001632F2" w:rsidRPr="000A5C5D" w:rsidRDefault="001632F2" w:rsidP="00832ECA">
            <w:pPr>
              <w:rPr>
                <w:sz w:val="20"/>
                <w:szCs w:val="20"/>
              </w:rPr>
            </w:pPr>
          </w:p>
        </w:tc>
        <w:tc>
          <w:tcPr>
            <w:tcW w:w="283" w:type="dxa"/>
          </w:tcPr>
          <w:p w14:paraId="10F6B7C9" w14:textId="77777777" w:rsidR="001632F2" w:rsidRPr="000A5C5D" w:rsidRDefault="001632F2" w:rsidP="00832ECA">
            <w:pPr>
              <w:rPr>
                <w:sz w:val="20"/>
                <w:szCs w:val="20"/>
              </w:rPr>
            </w:pPr>
          </w:p>
        </w:tc>
        <w:tc>
          <w:tcPr>
            <w:tcW w:w="2268" w:type="dxa"/>
          </w:tcPr>
          <w:p w14:paraId="63F54148" w14:textId="77777777" w:rsidR="001632F2" w:rsidRPr="000A5C5D" w:rsidRDefault="001632F2" w:rsidP="00832ECA">
            <w:pPr>
              <w:rPr>
                <w:sz w:val="20"/>
                <w:szCs w:val="20"/>
              </w:rPr>
            </w:pPr>
          </w:p>
        </w:tc>
        <w:tc>
          <w:tcPr>
            <w:tcW w:w="851" w:type="dxa"/>
            <w:tcBorders>
              <w:bottom w:val="single" w:sz="4" w:space="0" w:color="auto"/>
            </w:tcBorders>
          </w:tcPr>
          <w:p w14:paraId="52D647E3"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0190BC6A" w14:textId="77777777" w:rsidR="001632F2" w:rsidRPr="000A5C5D" w:rsidRDefault="001632F2" w:rsidP="00832ECA">
            <w:pPr>
              <w:rPr>
                <w:sz w:val="20"/>
                <w:szCs w:val="20"/>
              </w:rPr>
            </w:pPr>
            <w:r w:rsidRPr="000A5C5D">
              <w:rPr>
                <w:sz w:val="20"/>
                <w:szCs w:val="20"/>
              </w:rPr>
              <w:t>At end</w:t>
            </w:r>
          </w:p>
        </w:tc>
        <w:tc>
          <w:tcPr>
            <w:tcW w:w="599" w:type="dxa"/>
          </w:tcPr>
          <w:p w14:paraId="2898E608" w14:textId="77777777" w:rsidR="001632F2" w:rsidRPr="000A5C5D" w:rsidRDefault="001632F2" w:rsidP="00832ECA">
            <w:pPr>
              <w:rPr>
                <w:sz w:val="20"/>
                <w:szCs w:val="20"/>
              </w:rPr>
            </w:pPr>
          </w:p>
        </w:tc>
      </w:tr>
      <w:tr w:rsidR="001632F2" w:rsidRPr="000A5C5D" w14:paraId="43D67CA3" w14:textId="77777777" w:rsidTr="00832ECA">
        <w:tc>
          <w:tcPr>
            <w:tcW w:w="1668" w:type="dxa"/>
          </w:tcPr>
          <w:p w14:paraId="5E936954" w14:textId="77777777" w:rsidR="001632F2" w:rsidRPr="000A5C5D" w:rsidRDefault="001632F2" w:rsidP="00832ECA">
            <w:pPr>
              <w:rPr>
                <w:sz w:val="20"/>
                <w:szCs w:val="20"/>
              </w:rPr>
            </w:pPr>
            <w:r w:rsidRPr="000A5C5D">
              <w:rPr>
                <w:sz w:val="20"/>
                <w:szCs w:val="20"/>
              </w:rPr>
              <w:t>Test date:</w:t>
            </w:r>
          </w:p>
        </w:tc>
        <w:tc>
          <w:tcPr>
            <w:tcW w:w="2693" w:type="dxa"/>
          </w:tcPr>
          <w:p w14:paraId="583CAC9E" w14:textId="77777777" w:rsidR="001632F2" w:rsidRPr="000A5C5D" w:rsidRDefault="001632F2" w:rsidP="00832ECA">
            <w:pPr>
              <w:rPr>
                <w:sz w:val="20"/>
                <w:szCs w:val="20"/>
              </w:rPr>
            </w:pPr>
          </w:p>
        </w:tc>
        <w:tc>
          <w:tcPr>
            <w:tcW w:w="283" w:type="dxa"/>
          </w:tcPr>
          <w:p w14:paraId="2AB71D8A" w14:textId="77777777" w:rsidR="001632F2" w:rsidRPr="000A5C5D" w:rsidRDefault="001632F2" w:rsidP="00832ECA">
            <w:pPr>
              <w:rPr>
                <w:sz w:val="20"/>
                <w:szCs w:val="20"/>
              </w:rPr>
            </w:pPr>
          </w:p>
        </w:tc>
        <w:tc>
          <w:tcPr>
            <w:tcW w:w="2268" w:type="dxa"/>
            <w:tcBorders>
              <w:right w:val="single" w:sz="4" w:space="0" w:color="auto"/>
            </w:tcBorders>
          </w:tcPr>
          <w:p w14:paraId="4DF4FF70"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AF8506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30EAF7" w14:textId="77777777" w:rsidR="001632F2" w:rsidRPr="000A5C5D" w:rsidRDefault="001632F2" w:rsidP="00832ECA">
            <w:pPr>
              <w:rPr>
                <w:sz w:val="20"/>
                <w:szCs w:val="20"/>
              </w:rPr>
            </w:pPr>
          </w:p>
        </w:tc>
        <w:tc>
          <w:tcPr>
            <w:tcW w:w="599" w:type="dxa"/>
            <w:tcBorders>
              <w:left w:val="single" w:sz="4" w:space="0" w:color="auto"/>
            </w:tcBorders>
          </w:tcPr>
          <w:p w14:paraId="76B2C903" w14:textId="77777777" w:rsidR="001632F2" w:rsidRPr="000A5C5D" w:rsidRDefault="001632F2" w:rsidP="00832ECA">
            <w:pPr>
              <w:rPr>
                <w:sz w:val="20"/>
                <w:szCs w:val="20"/>
              </w:rPr>
            </w:pPr>
            <w:r w:rsidRPr="000A5C5D">
              <w:rPr>
                <w:sz w:val="20"/>
                <w:szCs w:val="20"/>
              </w:rPr>
              <w:t>°C</w:t>
            </w:r>
          </w:p>
        </w:tc>
      </w:tr>
      <w:tr w:rsidR="001632F2" w:rsidRPr="000A5C5D" w14:paraId="449A70DD" w14:textId="77777777" w:rsidTr="00832ECA">
        <w:tc>
          <w:tcPr>
            <w:tcW w:w="1668" w:type="dxa"/>
          </w:tcPr>
          <w:p w14:paraId="16785F7F" w14:textId="77777777" w:rsidR="001632F2" w:rsidRPr="000A5C5D" w:rsidRDefault="001632F2" w:rsidP="00832ECA">
            <w:pPr>
              <w:rPr>
                <w:sz w:val="20"/>
                <w:szCs w:val="20"/>
              </w:rPr>
            </w:pPr>
            <w:r w:rsidRPr="000A5C5D">
              <w:rPr>
                <w:sz w:val="20"/>
                <w:szCs w:val="20"/>
              </w:rPr>
              <w:t>Observer:</w:t>
            </w:r>
          </w:p>
        </w:tc>
        <w:tc>
          <w:tcPr>
            <w:tcW w:w="2693" w:type="dxa"/>
          </w:tcPr>
          <w:p w14:paraId="22F43C4B" w14:textId="77777777" w:rsidR="001632F2" w:rsidRPr="000A5C5D" w:rsidRDefault="001632F2" w:rsidP="00832ECA">
            <w:pPr>
              <w:rPr>
                <w:sz w:val="20"/>
                <w:szCs w:val="20"/>
              </w:rPr>
            </w:pPr>
          </w:p>
        </w:tc>
        <w:tc>
          <w:tcPr>
            <w:tcW w:w="283" w:type="dxa"/>
          </w:tcPr>
          <w:p w14:paraId="0EB9C2B8" w14:textId="77777777" w:rsidR="001632F2" w:rsidRPr="000A5C5D" w:rsidRDefault="001632F2" w:rsidP="00832ECA">
            <w:pPr>
              <w:rPr>
                <w:sz w:val="20"/>
                <w:szCs w:val="20"/>
              </w:rPr>
            </w:pPr>
          </w:p>
        </w:tc>
        <w:tc>
          <w:tcPr>
            <w:tcW w:w="2268" w:type="dxa"/>
            <w:tcBorders>
              <w:right w:val="single" w:sz="4" w:space="0" w:color="auto"/>
            </w:tcBorders>
          </w:tcPr>
          <w:p w14:paraId="076FCC89"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706666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92836E" w14:textId="77777777" w:rsidR="001632F2" w:rsidRPr="000A5C5D" w:rsidRDefault="001632F2" w:rsidP="00832ECA">
            <w:pPr>
              <w:rPr>
                <w:sz w:val="20"/>
                <w:szCs w:val="20"/>
              </w:rPr>
            </w:pPr>
          </w:p>
        </w:tc>
        <w:tc>
          <w:tcPr>
            <w:tcW w:w="599" w:type="dxa"/>
            <w:tcBorders>
              <w:left w:val="single" w:sz="4" w:space="0" w:color="auto"/>
            </w:tcBorders>
          </w:tcPr>
          <w:p w14:paraId="3EC91E41" w14:textId="77777777" w:rsidR="001632F2" w:rsidRPr="000A5C5D" w:rsidRDefault="001632F2" w:rsidP="00832ECA">
            <w:pPr>
              <w:rPr>
                <w:sz w:val="20"/>
                <w:szCs w:val="20"/>
              </w:rPr>
            </w:pPr>
            <w:r w:rsidRPr="000A5C5D">
              <w:rPr>
                <w:sz w:val="20"/>
                <w:szCs w:val="20"/>
              </w:rPr>
              <w:t>%</w:t>
            </w:r>
          </w:p>
        </w:tc>
      </w:tr>
      <w:tr w:rsidR="001632F2" w:rsidRPr="000A5C5D" w14:paraId="61D6BEFD" w14:textId="77777777" w:rsidTr="00832ECA">
        <w:tc>
          <w:tcPr>
            <w:tcW w:w="1668" w:type="dxa"/>
          </w:tcPr>
          <w:p w14:paraId="73E8B289" w14:textId="77777777" w:rsidR="001632F2" w:rsidRPr="000A5C5D" w:rsidRDefault="001632F2" w:rsidP="00832ECA">
            <w:pPr>
              <w:rPr>
                <w:sz w:val="20"/>
                <w:szCs w:val="20"/>
              </w:rPr>
            </w:pPr>
          </w:p>
        </w:tc>
        <w:tc>
          <w:tcPr>
            <w:tcW w:w="2693" w:type="dxa"/>
          </w:tcPr>
          <w:p w14:paraId="41163352" w14:textId="77777777" w:rsidR="001632F2" w:rsidRPr="000A5C5D" w:rsidRDefault="001632F2" w:rsidP="00832ECA">
            <w:pPr>
              <w:rPr>
                <w:sz w:val="20"/>
                <w:szCs w:val="20"/>
              </w:rPr>
            </w:pPr>
          </w:p>
        </w:tc>
        <w:tc>
          <w:tcPr>
            <w:tcW w:w="283" w:type="dxa"/>
          </w:tcPr>
          <w:p w14:paraId="0BBBACE1" w14:textId="77777777" w:rsidR="001632F2" w:rsidRPr="000A5C5D" w:rsidRDefault="001632F2" w:rsidP="00832ECA">
            <w:pPr>
              <w:rPr>
                <w:sz w:val="20"/>
                <w:szCs w:val="20"/>
              </w:rPr>
            </w:pPr>
          </w:p>
        </w:tc>
        <w:tc>
          <w:tcPr>
            <w:tcW w:w="2268" w:type="dxa"/>
            <w:tcBorders>
              <w:right w:val="single" w:sz="4" w:space="0" w:color="auto"/>
            </w:tcBorders>
          </w:tcPr>
          <w:p w14:paraId="39E3F048"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885CB0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FC9BED4" w14:textId="77777777" w:rsidR="001632F2" w:rsidRPr="000A5C5D" w:rsidRDefault="001632F2" w:rsidP="00832ECA">
            <w:pPr>
              <w:rPr>
                <w:sz w:val="20"/>
                <w:szCs w:val="20"/>
              </w:rPr>
            </w:pPr>
          </w:p>
        </w:tc>
        <w:tc>
          <w:tcPr>
            <w:tcW w:w="599" w:type="dxa"/>
            <w:tcBorders>
              <w:left w:val="single" w:sz="4" w:space="0" w:color="auto"/>
            </w:tcBorders>
          </w:tcPr>
          <w:p w14:paraId="39AAA05C" w14:textId="77777777" w:rsidR="001632F2" w:rsidRPr="000A5C5D" w:rsidRDefault="001632F2" w:rsidP="00832ECA">
            <w:pPr>
              <w:rPr>
                <w:sz w:val="20"/>
                <w:szCs w:val="20"/>
              </w:rPr>
            </w:pPr>
            <w:r w:rsidRPr="000A5C5D">
              <w:rPr>
                <w:sz w:val="20"/>
                <w:szCs w:val="20"/>
              </w:rPr>
              <w:t>kPa</w:t>
            </w:r>
          </w:p>
        </w:tc>
      </w:tr>
      <w:tr w:rsidR="001632F2" w:rsidRPr="000A5C5D" w14:paraId="3D77EF16" w14:textId="77777777" w:rsidTr="00832ECA">
        <w:tc>
          <w:tcPr>
            <w:tcW w:w="1668" w:type="dxa"/>
          </w:tcPr>
          <w:p w14:paraId="0669DA63" w14:textId="77777777" w:rsidR="001632F2" w:rsidRPr="000A5C5D" w:rsidRDefault="001632F2" w:rsidP="00832ECA">
            <w:pPr>
              <w:rPr>
                <w:sz w:val="20"/>
                <w:szCs w:val="20"/>
              </w:rPr>
            </w:pPr>
          </w:p>
        </w:tc>
        <w:tc>
          <w:tcPr>
            <w:tcW w:w="2693" w:type="dxa"/>
          </w:tcPr>
          <w:p w14:paraId="25EBBFB7" w14:textId="77777777" w:rsidR="001632F2" w:rsidRPr="000A5C5D" w:rsidRDefault="001632F2" w:rsidP="00832ECA">
            <w:pPr>
              <w:rPr>
                <w:sz w:val="20"/>
                <w:szCs w:val="20"/>
              </w:rPr>
            </w:pPr>
          </w:p>
        </w:tc>
        <w:tc>
          <w:tcPr>
            <w:tcW w:w="283" w:type="dxa"/>
          </w:tcPr>
          <w:p w14:paraId="60268859" w14:textId="77777777" w:rsidR="001632F2" w:rsidRPr="000A5C5D" w:rsidRDefault="001632F2" w:rsidP="00832ECA">
            <w:pPr>
              <w:rPr>
                <w:sz w:val="20"/>
                <w:szCs w:val="20"/>
              </w:rPr>
            </w:pPr>
          </w:p>
        </w:tc>
        <w:tc>
          <w:tcPr>
            <w:tcW w:w="2268" w:type="dxa"/>
            <w:tcBorders>
              <w:right w:val="single" w:sz="4" w:space="0" w:color="auto"/>
            </w:tcBorders>
          </w:tcPr>
          <w:p w14:paraId="4149B95D"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459085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A2C0FD" w14:textId="77777777" w:rsidR="001632F2" w:rsidRPr="000A5C5D" w:rsidRDefault="001632F2" w:rsidP="00832ECA">
            <w:pPr>
              <w:rPr>
                <w:sz w:val="20"/>
                <w:szCs w:val="20"/>
              </w:rPr>
            </w:pPr>
          </w:p>
        </w:tc>
        <w:tc>
          <w:tcPr>
            <w:tcW w:w="599" w:type="dxa"/>
            <w:tcBorders>
              <w:left w:val="single" w:sz="4" w:space="0" w:color="auto"/>
            </w:tcBorders>
          </w:tcPr>
          <w:p w14:paraId="4CD25E49" w14:textId="77777777" w:rsidR="001632F2" w:rsidRPr="000A5C5D" w:rsidRDefault="001632F2" w:rsidP="00832ECA">
            <w:pPr>
              <w:rPr>
                <w:sz w:val="20"/>
                <w:szCs w:val="20"/>
              </w:rPr>
            </w:pPr>
          </w:p>
        </w:tc>
      </w:tr>
    </w:tbl>
    <w:p w14:paraId="3D1BED4B" w14:textId="77777777" w:rsidR="001632F2" w:rsidRPr="000A5C5D" w:rsidRDefault="001632F2" w:rsidP="001632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115"/>
        <w:gridCol w:w="1544"/>
        <w:gridCol w:w="1663"/>
        <w:gridCol w:w="1174"/>
        <w:gridCol w:w="1534"/>
      </w:tblGrid>
      <w:tr w:rsidR="001632F2" w:rsidRPr="000A5C5D" w14:paraId="222AE4A1" w14:textId="77777777" w:rsidTr="00832ECA">
        <w:tc>
          <w:tcPr>
            <w:tcW w:w="2093" w:type="dxa"/>
            <w:shd w:val="clear" w:color="auto" w:fill="D9D9D9"/>
          </w:tcPr>
          <w:p w14:paraId="736B28F7" w14:textId="77777777" w:rsidR="001632F2" w:rsidRPr="000A5C5D" w:rsidRDefault="001632F2" w:rsidP="00832ECA">
            <w:pPr>
              <w:jc w:val="center"/>
              <w:rPr>
                <w:sz w:val="20"/>
                <w:szCs w:val="20"/>
              </w:rPr>
            </w:pPr>
            <w:r w:rsidRPr="000A5C5D">
              <w:rPr>
                <w:sz w:val="20"/>
                <w:szCs w:val="20"/>
              </w:rPr>
              <w:t>Test condition</w:t>
            </w:r>
          </w:p>
        </w:tc>
        <w:tc>
          <w:tcPr>
            <w:tcW w:w="1134" w:type="dxa"/>
            <w:shd w:val="clear" w:color="auto" w:fill="D9D9D9"/>
            <w:vAlign w:val="center"/>
          </w:tcPr>
          <w:p w14:paraId="710F79F3" w14:textId="77777777" w:rsidR="001632F2" w:rsidRPr="000A5C5D" w:rsidRDefault="001632F2" w:rsidP="00832ECA">
            <w:pPr>
              <w:jc w:val="center"/>
              <w:rPr>
                <w:sz w:val="20"/>
                <w:szCs w:val="20"/>
              </w:rPr>
            </w:pPr>
            <w:r w:rsidRPr="000A5C5D">
              <w:rPr>
                <w:sz w:val="20"/>
                <w:szCs w:val="20"/>
              </w:rPr>
              <w:t>Input</w:t>
            </w:r>
          </w:p>
          <w:p w14:paraId="79C6409B"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559" w:type="dxa"/>
            <w:shd w:val="clear" w:color="auto" w:fill="D9D9D9"/>
            <w:vAlign w:val="center"/>
          </w:tcPr>
          <w:p w14:paraId="45A978B6" w14:textId="77777777" w:rsidR="001632F2" w:rsidRPr="000A5C5D" w:rsidRDefault="001632F2" w:rsidP="00832ECA">
            <w:pPr>
              <w:jc w:val="center"/>
              <w:rPr>
                <w:sz w:val="20"/>
                <w:szCs w:val="20"/>
              </w:rPr>
            </w:pPr>
            <w:r w:rsidRPr="000A5C5D">
              <w:rPr>
                <w:sz w:val="20"/>
                <w:szCs w:val="20"/>
              </w:rPr>
              <w:t>Indicated</w:t>
            </w:r>
          </w:p>
          <w:p w14:paraId="1188C872" w14:textId="77777777" w:rsidR="001632F2" w:rsidRPr="000A5C5D" w:rsidRDefault="001632F2" w:rsidP="00832ECA">
            <w:pPr>
              <w:jc w:val="center"/>
              <w:rPr>
                <w:sz w:val="20"/>
                <w:szCs w:val="20"/>
              </w:rPr>
            </w:pPr>
            <w:r w:rsidRPr="000A5C5D">
              <w:rPr>
                <w:sz w:val="20"/>
                <w:szCs w:val="20"/>
              </w:rPr>
              <w:t>measurement</w:t>
            </w:r>
          </w:p>
          <w:p w14:paraId="477E6739"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701" w:type="dxa"/>
            <w:shd w:val="clear" w:color="auto" w:fill="D9D9D9"/>
          </w:tcPr>
          <w:p w14:paraId="574ADD2F" w14:textId="77777777" w:rsidR="001632F2" w:rsidRPr="000A5C5D" w:rsidRDefault="001632F2" w:rsidP="00832ECA">
            <w:pPr>
              <w:jc w:val="center"/>
              <w:rPr>
                <w:sz w:val="20"/>
                <w:szCs w:val="20"/>
              </w:rPr>
            </w:pPr>
            <w:r w:rsidRPr="000A5C5D">
              <w:rPr>
                <w:sz w:val="20"/>
                <w:szCs w:val="20"/>
              </w:rPr>
              <w:t>Reference value</w:t>
            </w:r>
            <w:r w:rsidRPr="000A5C5D">
              <w:rPr>
                <w:sz w:val="20"/>
                <w:szCs w:val="20"/>
                <w:vertAlign w:val="superscript"/>
              </w:rPr>
              <w:t>(b)</w:t>
            </w:r>
          </w:p>
        </w:tc>
        <w:tc>
          <w:tcPr>
            <w:tcW w:w="1213" w:type="dxa"/>
            <w:shd w:val="clear" w:color="auto" w:fill="D9D9D9"/>
          </w:tcPr>
          <w:p w14:paraId="6E1427FE"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i</w:t>
            </w:r>
          </w:p>
          <w:p w14:paraId="164F25E6" w14:textId="77777777" w:rsidR="001632F2" w:rsidRPr="000A5C5D" w:rsidRDefault="001632F2" w:rsidP="00832ECA">
            <w:pPr>
              <w:jc w:val="center"/>
              <w:rPr>
                <w:sz w:val="20"/>
                <w:szCs w:val="20"/>
              </w:rPr>
            </w:pPr>
            <w:r w:rsidRPr="000A5C5D">
              <w:rPr>
                <w:sz w:val="20"/>
                <w:szCs w:val="20"/>
              </w:rPr>
              <w:t>[%]</w:t>
            </w:r>
          </w:p>
        </w:tc>
        <w:tc>
          <w:tcPr>
            <w:tcW w:w="1588" w:type="dxa"/>
            <w:shd w:val="clear" w:color="auto" w:fill="D9D9D9"/>
          </w:tcPr>
          <w:p w14:paraId="756DAE4F" w14:textId="77777777" w:rsidR="001632F2" w:rsidRPr="000A5C5D" w:rsidRDefault="001632F2" w:rsidP="00832ECA">
            <w:pPr>
              <w:jc w:val="center"/>
              <w:rPr>
                <w:sz w:val="20"/>
                <w:szCs w:val="20"/>
              </w:rPr>
            </w:pPr>
            <w:r w:rsidRPr="000A5C5D">
              <w:rPr>
                <w:sz w:val="20"/>
                <w:szCs w:val="20"/>
              </w:rPr>
              <w:t>MPE</w:t>
            </w:r>
          </w:p>
          <w:p w14:paraId="0BC51107" w14:textId="77777777" w:rsidR="001632F2" w:rsidRPr="000A5C5D" w:rsidRDefault="001632F2" w:rsidP="00832ECA">
            <w:pPr>
              <w:jc w:val="center"/>
              <w:rPr>
                <w:sz w:val="20"/>
                <w:szCs w:val="20"/>
              </w:rPr>
            </w:pPr>
            <w:r w:rsidRPr="000A5C5D">
              <w:rPr>
                <w:sz w:val="20"/>
                <w:szCs w:val="20"/>
              </w:rPr>
              <w:t>[%]</w:t>
            </w:r>
          </w:p>
        </w:tc>
      </w:tr>
    </w:tbl>
    <w:p w14:paraId="6291B8F9"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105"/>
        <w:gridCol w:w="1517"/>
        <w:gridCol w:w="1654"/>
        <w:gridCol w:w="1181"/>
        <w:gridCol w:w="1546"/>
      </w:tblGrid>
      <w:tr w:rsidR="001632F2" w:rsidRPr="000A5C5D" w14:paraId="58AB56FE" w14:textId="77777777" w:rsidTr="00832ECA">
        <w:tc>
          <w:tcPr>
            <w:tcW w:w="2093" w:type="dxa"/>
          </w:tcPr>
          <w:p w14:paraId="0B72030D" w14:textId="77777777" w:rsidR="001632F2" w:rsidRPr="000A5C5D" w:rsidRDefault="001632F2" w:rsidP="00832ECA">
            <w:pPr>
              <w:rPr>
                <w:sz w:val="20"/>
                <w:szCs w:val="20"/>
              </w:rPr>
            </w:pPr>
            <w:r w:rsidRPr="000A5C5D">
              <w:rPr>
                <w:sz w:val="20"/>
                <w:szCs w:val="20"/>
              </w:rPr>
              <w:t>Reference at 20 °C</w:t>
            </w:r>
          </w:p>
        </w:tc>
        <w:tc>
          <w:tcPr>
            <w:tcW w:w="1134" w:type="dxa"/>
          </w:tcPr>
          <w:p w14:paraId="2FEBADFD" w14:textId="77777777" w:rsidR="001632F2" w:rsidRPr="000A5C5D" w:rsidRDefault="001632F2" w:rsidP="00832ECA">
            <w:pPr>
              <w:rPr>
                <w:sz w:val="20"/>
                <w:szCs w:val="20"/>
              </w:rPr>
            </w:pPr>
          </w:p>
        </w:tc>
        <w:tc>
          <w:tcPr>
            <w:tcW w:w="1559" w:type="dxa"/>
          </w:tcPr>
          <w:p w14:paraId="7F7E9973" w14:textId="77777777" w:rsidR="001632F2" w:rsidRPr="000A5C5D" w:rsidRDefault="001632F2" w:rsidP="00832ECA">
            <w:pPr>
              <w:rPr>
                <w:sz w:val="20"/>
                <w:szCs w:val="20"/>
              </w:rPr>
            </w:pPr>
          </w:p>
        </w:tc>
        <w:tc>
          <w:tcPr>
            <w:tcW w:w="1701" w:type="dxa"/>
          </w:tcPr>
          <w:p w14:paraId="36D1C91D" w14:textId="77777777" w:rsidR="001632F2" w:rsidRPr="000A5C5D" w:rsidRDefault="001632F2" w:rsidP="00832ECA">
            <w:pPr>
              <w:rPr>
                <w:sz w:val="20"/>
                <w:szCs w:val="20"/>
              </w:rPr>
            </w:pPr>
          </w:p>
        </w:tc>
        <w:tc>
          <w:tcPr>
            <w:tcW w:w="1212" w:type="dxa"/>
          </w:tcPr>
          <w:p w14:paraId="291D2C96" w14:textId="77777777" w:rsidR="001632F2" w:rsidRPr="000A5C5D" w:rsidRDefault="001632F2" w:rsidP="00832ECA">
            <w:pPr>
              <w:rPr>
                <w:sz w:val="20"/>
                <w:szCs w:val="20"/>
              </w:rPr>
            </w:pPr>
          </w:p>
        </w:tc>
        <w:tc>
          <w:tcPr>
            <w:tcW w:w="1589" w:type="dxa"/>
          </w:tcPr>
          <w:p w14:paraId="5F44422B" w14:textId="77777777" w:rsidR="001632F2" w:rsidRPr="000A5C5D" w:rsidRDefault="001632F2" w:rsidP="00832ECA">
            <w:pPr>
              <w:rPr>
                <w:sz w:val="20"/>
                <w:szCs w:val="20"/>
              </w:rPr>
            </w:pPr>
          </w:p>
        </w:tc>
      </w:tr>
      <w:tr w:rsidR="001632F2" w:rsidRPr="000A5C5D" w14:paraId="37C05A18" w14:textId="77777777" w:rsidTr="00832ECA">
        <w:tc>
          <w:tcPr>
            <w:tcW w:w="2093" w:type="dxa"/>
          </w:tcPr>
          <w:p w14:paraId="40353347" w14:textId="77777777" w:rsidR="001632F2" w:rsidRPr="000A5C5D" w:rsidRDefault="001632F2" w:rsidP="00832ECA">
            <w:pPr>
              <w:rPr>
                <w:sz w:val="20"/>
                <w:szCs w:val="20"/>
                <w:vertAlign w:val="superscript"/>
              </w:rPr>
            </w:pPr>
            <w:r w:rsidRPr="000A5C5D">
              <w:rPr>
                <w:sz w:val="20"/>
                <w:szCs w:val="20"/>
              </w:rPr>
              <w:t xml:space="preserve">     °C</w:t>
            </w:r>
            <w:r w:rsidRPr="000A5C5D">
              <w:rPr>
                <w:sz w:val="20"/>
                <w:szCs w:val="20"/>
                <w:vertAlign w:val="superscript"/>
              </w:rPr>
              <w:t xml:space="preserve"> (a)</w:t>
            </w:r>
          </w:p>
        </w:tc>
        <w:tc>
          <w:tcPr>
            <w:tcW w:w="1134" w:type="dxa"/>
          </w:tcPr>
          <w:p w14:paraId="53FCFEF0" w14:textId="77777777" w:rsidR="001632F2" w:rsidRPr="000A5C5D" w:rsidRDefault="001632F2" w:rsidP="00832ECA">
            <w:pPr>
              <w:rPr>
                <w:sz w:val="20"/>
                <w:szCs w:val="20"/>
              </w:rPr>
            </w:pPr>
          </w:p>
        </w:tc>
        <w:tc>
          <w:tcPr>
            <w:tcW w:w="1559" w:type="dxa"/>
          </w:tcPr>
          <w:p w14:paraId="2BCD165B" w14:textId="77777777" w:rsidR="001632F2" w:rsidRPr="000A5C5D" w:rsidRDefault="001632F2" w:rsidP="00832ECA">
            <w:pPr>
              <w:rPr>
                <w:sz w:val="20"/>
                <w:szCs w:val="20"/>
              </w:rPr>
            </w:pPr>
          </w:p>
        </w:tc>
        <w:tc>
          <w:tcPr>
            <w:tcW w:w="1701" w:type="dxa"/>
          </w:tcPr>
          <w:p w14:paraId="75DF5A60" w14:textId="77777777" w:rsidR="001632F2" w:rsidRPr="000A5C5D" w:rsidRDefault="001632F2" w:rsidP="00832ECA">
            <w:pPr>
              <w:rPr>
                <w:sz w:val="20"/>
                <w:szCs w:val="20"/>
              </w:rPr>
            </w:pPr>
          </w:p>
        </w:tc>
        <w:tc>
          <w:tcPr>
            <w:tcW w:w="1212" w:type="dxa"/>
          </w:tcPr>
          <w:p w14:paraId="149B135B" w14:textId="77777777" w:rsidR="001632F2" w:rsidRPr="000A5C5D" w:rsidRDefault="001632F2" w:rsidP="00832ECA">
            <w:pPr>
              <w:rPr>
                <w:sz w:val="20"/>
                <w:szCs w:val="20"/>
              </w:rPr>
            </w:pPr>
          </w:p>
        </w:tc>
        <w:tc>
          <w:tcPr>
            <w:tcW w:w="1589" w:type="dxa"/>
          </w:tcPr>
          <w:p w14:paraId="1C4254EA" w14:textId="77777777" w:rsidR="001632F2" w:rsidRPr="000A5C5D" w:rsidRDefault="001632F2" w:rsidP="00832ECA">
            <w:pPr>
              <w:rPr>
                <w:sz w:val="20"/>
                <w:szCs w:val="20"/>
              </w:rPr>
            </w:pPr>
          </w:p>
        </w:tc>
      </w:tr>
      <w:tr w:rsidR="001632F2" w:rsidRPr="000A5C5D" w14:paraId="44782082" w14:textId="77777777" w:rsidTr="00832ECA">
        <w:tc>
          <w:tcPr>
            <w:tcW w:w="2093" w:type="dxa"/>
          </w:tcPr>
          <w:p w14:paraId="694D1053" w14:textId="77777777" w:rsidR="001632F2" w:rsidRPr="000A5C5D" w:rsidRDefault="001632F2" w:rsidP="00832ECA">
            <w:pPr>
              <w:rPr>
                <w:sz w:val="20"/>
                <w:szCs w:val="20"/>
              </w:rPr>
            </w:pPr>
            <w:r w:rsidRPr="000A5C5D">
              <w:rPr>
                <w:sz w:val="20"/>
                <w:szCs w:val="20"/>
              </w:rPr>
              <w:t>Reference at 20 °C</w:t>
            </w:r>
          </w:p>
        </w:tc>
        <w:tc>
          <w:tcPr>
            <w:tcW w:w="1134" w:type="dxa"/>
          </w:tcPr>
          <w:p w14:paraId="4C78368A" w14:textId="77777777" w:rsidR="001632F2" w:rsidRPr="000A5C5D" w:rsidRDefault="001632F2" w:rsidP="00832ECA">
            <w:pPr>
              <w:rPr>
                <w:sz w:val="20"/>
                <w:szCs w:val="20"/>
              </w:rPr>
            </w:pPr>
          </w:p>
        </w:tc>
        <w:tc>
          <w:tcPr>
            <w:tcW w:w="1559" w:type="dxa"/>
          </w:tcPr>
          <w:p w14:paraId="3AD125AC" w14:textId="77777777" w:rsidR="001632F2" w:rsidRPr="000A5C5D" w:rsidRDefault="001632F2" w:rsidP="00832ECA">
            <w:pPr>
              <w:rPr>
                <w:sz w:val="20"/>
                <w:szCs w:val="20"/>
              </w:rPr>
            </w:pPr>
          </w:p>
        </w:tc>
        <w:tc>
          <w:tcPr>
            <w:tcW w:w="1701" w:type="dxa"/>
          </w:tcPr>
          <w:p w14:paraId="049F13A6" w14:textId="77777777" w:rsidR="001632F2" w:rsidRPr="000A5C5D" w:rsidRDefault="001632F2" w:rsidP="00832ECA">
            <w:pPr>
              <w:rPr>
                <w:sz w:val="20"/>
                <w:szCs w:val="20"/>
              </w:rPr>
            </w:pPr>
          </w:p>
        </w:tc>
        <w:tc>
          <w:tcPr>
            <w:tcW w:w="1212" w:type="dxa"/>
          </w:tcPr>
          <w:p w14:paraId="65C18AD0" w14:textId="77777777" w:rsidR="001632F2" w:rsidRPr="000A5C5D" w:rsidRDefault="001632F2" w:rsidP="00832ECA">
            <w:pPr>
              <w:rPr>
                <w:sz w:val="20"/>
                <w:szCs w:val="20"/>
              </w:rPr>
            </w:pPr>
          </w:p>
        </w:tc>
        <w:tc>
          <w:tcPr>
            <w:tcW w:w="1589" w:type="dxa"/>
          </w:tcPr>
          <w:p w14:paraId="4CF740A7" w14:textId="77777777" w:rsidR="001632F2" w:rsidRPr="000A5C5D" w:rsidRDefault="001632F2" w:rsidP="00832ECA">
            <w:pPr>
              <w:rPr>
                <w:sz w:val="20"/>
                <w:szCs w:val="20"/>
              </w:rPr>
            </w:pPr>
          </w:p>
        </w:tc>
      </w:tr>
    </w:tbl>
    <w:p w14:paraId="4F83ECE6" w14:textId="77777777" w:rsidR="001632F2" w:rsidRPr="000A5C5D" w:rsidRDefault="001632F2" w:rsidP="001632F2"/>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9296427" w14:textId="77777777" w:rsidTr="00832ECA">
        <w:trPr>
          <w:cantSplit/>
          <w:trHeight w:val="325"/>
        </w:trPr>
        <w:tc>
          <w:tcPr>
            <w:tcW w:w="1259" w:type="dxa"/>
            <w:tcBorders>
              <w:bottom w:val="single" w:sz="6" w:space="0" w:color="auto"/>
            </w:tcBorders>
            <w:vAlign w:val="center"/>
          </w:tcPr>
          <w:p w14:paraId="13240CF2"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CD2F613" w14:textId="77777777" w:rsidTr="00832ECA">
              <w:tc>
                <w:tcPr>
                  <w:tcW w:w="518" w:type="dxa"/>
                </w:tcPr>
                <w:p w14:paraId="69116E23" w14:textId="77777777" w:rsidR="001632F2" w:rsidRPr="000A5C5D" w:rsidRDefault="001632F2" w:rsidP="00832ECA">
                  <w:pPr>
                    <w:spacing w:before="4" w:after="4"/>
                    <w:jc w:val="center"/>
                    <w:rPr>
                      <w:bCs/>
                    </w:rPr>
                  </w:pPr>
                </w:p>
              </w:tc>
              <w:tc>
                <w:tcPr>
                  <w:tcW w:w="1162" w:type="dxa"/>
                  <w:tcBorders>
                    <w:top w:val="nil"/>
                    <w:bottom w:val="nil"/>
                    <w:right w:val="nil"/>
                  </w:tcBorders>
                </w:tcPr>
                <w:p w14:paraId="5CBB26D4" w14:textId="77777777" w:rsidR="001632F2" w:rsidRPr="000A5C5D" w:rsidRDefault="001632F2" w:rsidP="00832ECA">
                  <w:pPr>
                    <w:spacing w:before="4" w:after="4"/>
                    <w:jc w:val="center"/>
                    <w:rPr>
                      <w:bCs/>
                    </w:rPr>
                  </w:pPr>
                  <w:r w:rsidRPr="000A5C5D">
                    <w:rPr>
                      <w:bCs/>
                    </w:rPr>
                    <w:t>Yes</w:t>
                  </w:r>
                </w:p>
              </w:tc>
              <w:tc>
                <w:tcPr>
                  <w:tcW w:w="500" w:type="dxa"/>
                </w:tcPr>
                <w:p w14:paraId="12CD855C" w14:textId="77777777" w:rsidR="001632F2" w:rsidRPr="000A5C5D" w:rsidRDefault="001632F2" w:rsidP="00832ECA">
                  <w:pPr>
                    <w:spacing w:before="4" w:after="4"/>
                    <w:jc w:val="center"/>
                    <w:rPr>
                      <w:bCs/>
                    </w:rPr>
                  </w:pPr>
                </w:p>
              </w:tc>
              <w:tc>
                <w:tcPr>
                  <w:tcW w:w="1060" w:type="dxa"/>
                  <w:tcBorders>
                    <w:top w:val="nil"/>
                    <w:bottom w:val="nil"/>
                    <w:right w:val="nil"/>
                  </w:tcBorders>
                </w:tcPr>
                <w:p w14:paraId="7181D4F0" w14:textId="77777777" w:rsidR="001632F2" w:rsidRPr="000A5C5D" w:rsidRDefault="001632F2" w:rsidP="00832ECA">
                  <w:pPr>
                    <w:spacing w:before="4" w:after="4"/>
                    <w:jc w:val="center"/>
                    <w:rPr>
                      <w:bCs/>
                    </w:rPr>
                  </w:pPr>
                  <w:r w:rsidRPr="000A5C5D">
                    <w:rPr>
                      <w:bCs/>
                    </w:rPr>
                    <w:t>No</w:t>
                  </w:r>
                </w:p>
              </w:tc>
            </w:tr>
          </w:tbl>
          <w:p w14:paraId="6436E62E" w14:textId="77777777" w:rsidR="001632F2" w:rsidRPr="000A5C5D" w:rsidRDefault="001632F2" w:rsidP="00832ECA">
            <w:pPr>
              <w:spacing w:before="4" w:after="4"/>
              <w:jc w:val="center"/>
              <w:rPr>
                <w:bCs/>
              </w:rPr>
            </w:pPr>
          </w:p>
        </w:tc>
      </w:tr>
    </w:tbl>
    <w:p w14:paraId="33F40628" w14:textId="77777777" w:rsidR="001632F2" w:rsidRPr="000A5C5D" w:rsidRDefault="001632F2" w:rsidP="001632F2"/>
    <w:p w14:paraId="339D0C24" w14:textId="77777777" w:rsidR="001632F2" w:rsidRPr="000A5C5D" w:rsidRDefault="001632F2" w:rsidP="001632F2">
      <w:pPr>
        <w:pStyle w:val="BodyText3"/>
        <w:jc w:val="left"/>
        <w:rPr>
          <w:sz w:val="20"/>
          <w:lang w:val="en-GB"/>
        </w:rPr>
      </w:pPr>
      <w:r w:rsidRPr="000A5C5D">
        <w:rPr>
          <w:sz w:val="20"/>
          <w:lang w:val="en-GB"/>
        </w:rPr>
        <w:t>Remarks:</w:t>
      </w:r>
    </w:p>
    <w:p w14:paraId="2AE7923A" w14:textId="77777777" w:rsidR="001632F2" w:rsidRPr="000A5C5D" w:rsidRDefault="001632F2" w:rsidP="001632F2">
      <w:pPr>
        <w:pStyle w:val="BodyText3"/>
        <w:jc w:val="left"/>
        <w:rPr>
          <w:sz w:val="20"/>
          <w:lang w:val="en-GB"/>
        </w:rPr>
      </w:pPr>
    </w:p>
    <w:p w14:paraId="10E18A0C" w14:textId="77777777" w:rsidR="001632F2" w:rsidRPr="000A5C5D" w:rsidRDefault="001632F2" w:rsidP="001632F2">
      <w:pPr>
        <w:pStyle w:val="BodyText3"/>
        <w:jc w:val="left"/>
        <w:rPr>
          <w:sz w:val="20"/>
          <w:lang w:val="en-GB"/>
        </w:rPr>
      </w:pPr>
    </w:p>
    <w:p w14:paraId="3779B312" w14:textId="77777777" w:rsidR="001632F2" w:rsidRPr="000A5C5D" w:rsidRDefault="001632F2" w:rsidP="001632F2">
      <w:pPr>
        <w:pStyle w:val="BodyText3"/>
        <w:jc w:val="left"/>
        <w:rPr>
          <w:sz w:val="20"/>
          <w:lang w:val="en-GB"/>
        </w:rPr>
      </w:pPr>
    </w:p>
    <w:p w14:paraId="52D782AB" w14:textId="77777777" w:rsidR="001632F2" w:rsidRPr="000A5C5D" w:rsidRDefault="001632F2" w:rsidP="001632F2">
      <w:pPr>
        <w:pStyle w:val="BodyText3"/>
        <w:jc w:val="left"/>
        <w:rPr>
          <w:sz w:val="20"/>
          <w:lang w:val="en-GB"/>
        </w:rPr>
      </w:pPr>
    </w:p>
    <w:p w14:paraId="30BCBEC0" w14:textId="77777777" w:rsidR="001632F2" w:rsidRPr="000A5C5D" w:rsidRDefault="001632F2" w:rsidP="001632F2">
      <w:pPr>
        <w:pStyle w:val="BodyText3"/>
        <w:jc w:val="left"/>
        <w:rPr>
          <w:sz w:val="20"/>
          <w:lang w:val="en-GB"/>
        </w:rPr>
      </w:pPr>
    </w:p>
    <w:p w14:paraId="53EEA36A" w14:textId="77777777" w:rsidR="001632F2" w:rsidRPr="000A5C5D" w:rsidRDefault="001632F2" w:rsidP="001632F2">
      <w:pPr>
        <w:pStyle w:val="BodyText3"/>
        <w:jc w:val="left"/>
        <w:rPr>
          <w:sz w:val="20"/>
          <w:lang w:val="en-GB"/>
        </w:rPr>
      </w:pPr>
    </w:p>
    <w:p w14:paraId="05000748" w14:textId="77777777" w:rsidR="001632F2" w:rsidRPr="000A5C5D" w:rsidRDefault="001632F2" w:rsidP="001632F2">
      <w:pPr>
        <w:pStyle w:val="BodyText3"/>
        <w:jc w:val="left"/>
        <w:rPr>
          <w:sz w:val="20"/>
          <w:lang w:val="en-GB"/>
        </w:rPr>
      </w:pPr>
    </w:p>
    <w:p w14:paraId="6D240C9A" w14:textId="77777777" w:rsidR="001632F2" w:rsidRPr="000A5C5D" w:rsidRDefault="001632F2" w:rsidP="001632F2">
      <w:pPr>
        <w:pStyle w:val="BodyText3"/>
        <w:jc w:val="left"/>
        <w:rPr>
          <w:sz w:val="20"/>
          <w:lang w:val="en-GB"/>
        </w:rPr>
      </w:pPr>
    </w:p>
    <w:p w14:paraId="1B0459AC" w14:textId="77777777" w:rsidR="001632F2" w:rsidRPr="000A5C5D" w:rsidRDefault="001632F2" w:rsidP="001632F2">
      <w:pPr>
        <w:pStyle w:val="BodyText3"/>
        <w:jc w:val="left"/>
        <w:rPr>
          <w:sz w:val="20"/>
          <w:lang w:val="en-GB"/>
        </w:rPr>
      </w:pPr>
    </w:p>
    <w:p w14:paraId="10F0DA5A" w14:textId="77777777" w:rsidR="001632F2" w:rsidRPr="000A5C5D" w:rsidRDefault="001632F2" w:rsidP="001632F2">
      <w:pPr>
        <w:pStyle w:val="BodyText3"/>
        <w:jc w:val="left"/>
        <w:rPr>
          <w:sz w:val="20"/>
          <w:lang w:val="en-GB"/>
        </w:rPr>
      </w:pPr>
    </w:p>
    <w:p w14:paraId="02F57163" w14:textId="77777777" w:rsidR="001632F2" w:rsidRPr="000A5C5D" w:rsidRDefault="001632F2" w:rsidP="001632F2">
      <w:pPr>
        <w:pStyle w:val="BodyText3"/>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(a)</w:t>
      </w:r>
      <w:r w:rsidRPr="000A5C5D">
        <w:rPr>
          <w:sz w:val="20"/>
          <w:lang w:val="en-GB"/>
        </w:rPr>
        <w:t xml:space="preserve"> Specified by the manufacturer, see applicable test levels in R 117-2, Table 4.8.5</w:t>
      </w:r>
    </w:p>
    <w:p w14:paraId="1D0B8968" w14:textId="77777777" w:rsidR="001632F2" w:rsidRPr="005A25F9" w:rsidRDefault="001632F2" w:rsidP="00757B8E">
      <w:pPr>
        <w:pStyle w:val="Notes"/>
        <w:rPr>
          <w:b/>
        </w:rPr>
      </w:pPr>
      <w:r w:rsidRPr="005A25F9">
        <w:rPr>
          <w:vertAlign w:val="superscript"/>
        </w:rPr>
        <w:t xml:space="preserve">(b) </w:t>
      </w:r>
      <w:r w:rsidRPr="005A25F9">
        <w:t>The applicable units are defined in F.2.11, F.3.2, F.4.2, F.4.4, F.5.2, F.7.1, F.7.3.2</w:t>
      </w:r>
    </w:p>
    <w:p w14:paraId="5EA3153A" w14:textId="77777777" w:rsidR="001632F2" w:rsidRPr="000A5C5D" w:rsidRDefault="001632F2" w:rsidP="004307E6">
      <w:pPr>
        <w:pStyle w:val="Heading4"/>
      </w:pPr>
      <w:r w:rsidRPr="000A5C5D">
        <w:br w:type="page"/>
        <w:t>F.1.1.2</w:t>
      </w:r>
      <w:r w:rsidRPr="000A5C5D">
        <w:tab/>
        <w:t>Cold (R 117-2, Table 4.8.6)</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ECB177B" w14:textId="77777777" w:rsidTr="00832ECA">
        <w:tc>
          <w:tcPr>
            <w:tcW w:w="1668" w:type="dxa"/>
          </w:tcPr>
          <w:p w14:paraId="317236A0" w14:textId="77777777" w:rsidR="001632F2" w:rsidRPr="000A5C5D" w:rsidRDefault="001632F2" w:rsidP="00832ECA">
            <w:pPr>
              <w:rPr>
                <w:sz w:val="20"/>
                <w:szCs w:val="20"/>
              </w:rPr>
            </w:pPr>
            <w:r w:rsidRPr="000A5C5D">
              <w:rPr>
                <w:sz w:val="20"/>
                <w:szCs w:val="20"/>
              </w:rPr>
              <w:t>Application no.:</w:t>
            </w:r>
          </w:p>
        </w:tc>
        <w:tc>
          <w:tcPr>
            <w:tcW w:w="2693" w:type="dxa"/>
          </w:tcPr>
          <w:p w14:paraId="05A668D4" w14:textId="77777777" w:rsidR="001632F2" w:rsidRPr="000A5C5D" w:rsidRDefault="001632F2" w:rsidP="00832ECA">
            <w:pPr>
              <w:rPr>
                <w:sz w:val="20"/>
                <w:szCs w:val="20"/>
              </w:rPr>
            </w:pPr>
          </w:p>
        </w:tc>
        <w:tc>
          <w:tcPr>
            <w:tcW w:w="283" w:type="dxa"/>
          </w:tcPr>
          <w:p w14:paraId="5C10322E" w14:textId="77777777" w:rsidR="001632F2" w:rsidRPr="000A5C5D" w:rsidRDefault="001632F2" w:rsidP="00832ECA">
            <w:pPr>
              <w:rPr>
                <w:sz w:val="20"/>
                <w:szCs w:val="20"/>
              </w:rPr>
            </w:pPr>
          </w:p>
        </w:tc>
        <w:tc>
          <w:tcPr>
            <w:tcW w:w="2268" w:type="dxa"/>
          </w:tcPr>
          <w:p w14:paraId="7461EC25" w14:textId="77777777" w:rsidR="001632F2" w:rsidRPr="000A5C5D" w:rsidRDefault="001632F2" w:rsidP="00832ECA">
            <w:pPr>
              <w:rPr>
                <w:sz w:val="20"/>
                <w:szCs w:val="20"/>
              </w:rPr>
            </w:pPr>
          </w:p>
        </w:tc>
        <w:tc>
          <w:tcPr>
            <w:tcW w:w="2300" w:type="dxa"/>
            <w:gridSpan w:val="3"/>
          </w:tcPr>
          <w:p w14:paraId="6BAD34AF" w14:textId="77777777" w:rsidR="001632F2" w:rsidRPr="000A5C5D" w:rsidRDefault="001632F2" w:rsidP="00832ECA">
            <w:pPr>
              <w:rPr>
                <w:sz w:val="20"/>
                <w:szCs w:val="20"/>
              </w:rPr>
            </w:pPr>
            <w:r w:rsidRPr="000A5C5D">
              <w:rPr>
                <w:sz w:val="20"/>
                <w:szCs w:val="20"/>
              </w:rPr>
              <w:t>Ambient conditions</w:t>
            </w:r>
          </w:p>
        </w:tc>
      </w:tr>
      <w:tr w:rsidR="001632F2" w:rsidRPr="000A5C5D" w14:paraId="3061F37C" w14:textId="77777777" w:rsidTr="00832ECA">
        <w:tc>
          <w:tcPr>
            <w:tcW w:w="1668" w:type="dxa"/>
          </w:tcPr>
          <w:p w14:paraId="0050B7E8" w14:textId="77777777" w:rsidR="001632F2" w:rsidRPr="000A5C5D" w:rsidRDefault="001632F2" w:rsidP="00832ECA">
            <w:pPr>
              <w:rPr>
                <w:sz w:val="20"/>
                <w:szCs w:val="20"/>
              </w:rPr>
            </w:pPr>
            <w:r w:rsidRPr="000A5C5D">
              <w:rPr>
                <w:sz w:val="20"/>
                <w:szCs w:val="20"/>
              </w:rPr>
              <w:t>Model:</w:t>
            </w:r>
          </w:p>
        </w:tc>
        <w:tc>
          <w:tcPr>
            <w:tcW w:w="2693" w:type="dxa"/>
          </w:tcPr>
          <w:p w14:paraId="33ABFA40" w14:textId="77777777" w:rsidR="001632F2" w:rsidRPr="000A5C5D" w:rsidRDefault="001632F2" w:rsidP="00832ECA">
            <w:pPr>
              <w:rPr>
                <w:sz w:val="20"/>
                <w:szCs w:val="20"/>
              </w:rPr>
            </w:pPr>
          </w:p>
        </w:tc>
        <w:tc>
          <w:tcPr>
            <w:tcW w:w="283" w:type="dxa"/>
          </w:tcPr>
          <w:p w14:paraId="67AC4137" w14:textId="77777777" w:rsidR="001632F2" w:rsidRPr="000A5C5D" w:rsidRDefault="001632F2" w:rsidP="00832ECA">
            <w:pPr>
              <w:rPr>
                <w:sz w:val="20"/>
                <w:szCs w:val="20"/>
              </w:rPr>
            </w:pPr>
          </w:p>
        </w:tc>
        <w:tc>
          <w:tcPr>
            <w:tcW w:w="2268" w:type="dxa"/>
          </w:tcPr>
          <w:p w14:paraId="564ECCA5" w14:textId="77777777" w:rsidR="001632F2" w:rsidRPr="000A5C5D" w:rsidRDefault="001632F2" w:rsidP="00832ECA">
            <w:pPr>
              <w:rPr>
                <w:sz w:val="20"/>
                <w:szCs w:val="20"/>
              </w:rPr>
            </w:pPr>
          </w:p>
        </w:tc>
        <w:tc>
          <w:tcPr>
            <w:tcW w:w="851" w:type="dxa"/>
          </w:tcPr>
          <w:p w14:paraId="280DC4D6" w14:textId="77777777" w:rsidR="001632F2" w:rsidRPr="000A5C5D" w:rsidRDefault="001632F2" w:rsidP="00832ECA">
            <w:pPr>
              <w:rPr>
                <w:sz w:val="20"/>
                <w:szCs w:val="20"/>
              </w:rPr>
            </w:pPr>
          </w:p>
        </w:tc>
        <w:tc>
          <w:tcPr>
            <w:tcW w:w="850" w:type="dxa"/>
          </w:tcPr>
          <w:p w14:paraId="334518FD" w14:textId="77777777" w:rsidR="001632F2" w:rsidRPr="000A5C5D" w:rsidRDefault="001632F2" w:rsidP="00832ECA">
            <w:pPr>
              <w:rPr>
                <w:sz w:val="20"/>
                <w:szCs w:val="20"/>
              </w:rPr>
            </w:pPr>
          </w:p>
        </w:tc>
        <w:tc>
          <w:tcPr>
            <w:tcW w:w="599" w:type="dxa"/>
          </w:tcPr>
          <w:p w14:paraId="7CDC742E" w14:textId="77777777" w:rsidR="001632F2" w:rsidRPr="000A5C5D" w:rsidRDefault="001632F2" w:rsidP="00832ECA">
            <w:pPr>
              <w:rPr>
                <w:sz w:val="20"/>
                <w:szCs w:val="20"/>
              </w:rPr>
            </w:pPr>
          </w:p>
        </w:tc>
      </w:tr>
      <w:tr w:rsidR="001632F2" w:rsidRPr="000A5C5D" w14:paraId="1C7162D1" w14:textId="77777777" w:rsidTr="00832ECA">
        <w:tc>
          <w:tcPr>
            <w:tcW w:w="1668" w:type="dxa"/>
          </w:tcPr>
          <w:p w14:paraId="38C6AFBE" w14:textId="77777777" w:rsidR="001632F2" w:rsidRPr="000A5C5D" w:rsidRDefault="001632F2" w:rsidP="00832ECA">
            <w:pPr>
              <w:rPr>
                <w:sz w:val="20"/>
                <w:szCs w:val="20"/>
              </w:rPr>
            </w:pPr>
            <w:r w:rsidRPr="000A5C5D">
              <w:rPr>
                <w:sz w:val="20"/>
                <w:szCs w:val="20"/>
              </w:rPr>
              <w:t>Serial no.:</w:t>
            </w:r>
          </w:p>
        </w:tc>
        <w:tc>
          <w:tcPr>
            <w:tcW w:w="2693" w:type="dxa"/>
          </w:tcPr>
          <w:p w14:paraId="3950E1BE" w14:textId="77777777" w:rsidR="001632F2" w:rsidRPr="000A5C5D" w:rsidRDefault="001632F2" w:rsidP="00832ECA">
            <w:pPr>
              <w:rPr>
                <w:sz w:val="20"/>
                <w:szCs w:val="20"/>
              </w:rPr>
            </w:pPr>
          </w:p>
        </w:tc>
        <w:tc>
          <w:tcPr>
            <w:tcW w:w="283" w:type="dxa"/>
          </w:tcPr>
          <w:p w14:paraId="6EF10811" w14:textId="77777777" w:rsidR="001632F2" w:rsidRPr="000A5C5D" w:rsidRDefault="001632F2" w:rsidP="00832ECA">
            <w:pPr>
              <w:rPr>
                <w:sz w:val="20"/>
                <w:szCs w:val="20"/>
              </w:rPr>
            </w:pPr>
          </w:p>
        </w:tc>
        <w:tc>
          <w:tcPr>
            <w:tcW w:w="2268" w:type="dxa"/>
          </w:tcPr>
          <w:p w14:paraId="2FCF7069" w14:textId="77777777" w:rsidR="001632F2" w:rsidRPr="000A5C5D" w:rsidRDefault="001632F2" w:rsidP="00832ECA">
            <w:pPr>
              <w:rPr>
                <w:sz w:val="20"/>
                <w:szCs w:val="20"/>
              </w:rPr>
            </w:pPr>
          </w:p>
        </w:tc>
        <w:tc>
          <w:tcPr>
            <w:tcW w:w="851" w:type="dxa"/>
            <w:tcBorders>
              <w:bottom w:val="single" w:sz="4" w:space="0" w:color="auto"/>
            </w:tcBorders>
          </w:tcPr>
          <w:p w14:paraId="441825EA"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D735D91" w14:textId="77777777" w:rsidR="001632F2" w:rsidRPr="000A5C5D" w:rsidRDefault="001632F2" w:rsidP="00832ECA">
            <w:pPr>
              <w:rPr>
                <w:sz w:val="20"/>
                <w:szCs w:val="20"/>
              </w:rPr>
            </w:pPr>
            <w:r w:rsidRPr="000A5C5D">
              <w:rPr>
                <w:sz w:val="20"/>
                <w:szCs w:val="20"/>
              </w:rPr>
              <w:t>At end</w:t>
            </w:r>
          </w:p>
        </w:tc>
        <w:tc>
          <w:tcPr>
            <w:tcW w:w="599" w:type="dxa"/>
          </w:tcPr>
          <w:p w14:paraId="7DD98287" w14:textId="77777777" w:rsidR="001632F2" w:rsidRPr="000A5C5D" w:rsidRDefault="001632F2" w:rsidP="00832ECA">
            <w:pPr>
              <w:rPr>
                <w:sz w:val="20"/>
                <w:szCs w:val="20"/>
              </w:rPr>
            </w:pPr>
          </w:p>
        </w:tc>
      </w:tr>
      <w:tr w:rsidR="001632F2" w:rsidRPr="000A5C5D" w14:paraId="520483B4" w14:textId="77777777" w:rsidTr="00832ECA">
        <w:tc>
          <w:tcPr>
            <w:tcW w:w="1668" w:type="dxa"/>
          </w:tcPr>
          <w:p w14:paraId="44E8A373" w14:textId="77777777" w:rsidR="001632F2" w:rsidRPr="000A5C5D" w:rsidRDefault="001632F2" w:rsidP="00832ECA">
            <w:pPr>
              <w:rPr>
                <w:sz w:val="20"/>
                <w:szCs w:val="20"/>
              </w:rPr>
            </w:pPr>
            <w:r w:rsidRPr="000A5C5D">
              <w:rPr>
                <w:sz w:val="20"/>
                <w:szCs w:val="20"/>
              </w:rPr>
              <w:t>Test date:</w:t>
            </w:r>
          </w:p>
        </w:tc>
        <w:tc>
          <w:tcPr>
            <w:tcW w:w="2693" w:type="dxa"/>
          </w:tcPr>
          <w:p w14:paraId="2BD33D1C" w14:textId="77777777" w:rsidR="001632F2" w:rsidRPr="000A5C5D" w:rsidRDefault="001632F2" w:rsidP="00832ECA">
            <w:pPr>
              <w:rPr>
                <w:sz w:val="20"/>
                <w:szCs w:val="20"/>
              </w:rPr>
            </w:pPr>
          </w:p>
        </w:tc>
        <w:tc>
          <w:tcPr>
            <w:tcW w:w="283" w:type="dxa"/>
          </w:tcPr>
          <w:p w14:paraId="61DC15D7" w14:textId="77777777" w:rsidR="001632F2" w:rsidRPr="000A5C5D" w:rsidRDefault="001632F2" w:rsidP="00832ECA">
            <w:pPr>
              <w:rPr>
                <w:sz w:val="20"/>
                <w:szCs w:val="20"/>
              </w:rPr>
            </w:pPr>
          </w:p>
        </w:tc>
        <w:tc>
          <w:tcPr>
            <w:tcW w:w="2268" w:type="dxa"/>
            <w:tcBorders>
              <w:right w:val="single" w:sz="4" w:space="0" w:color="auto"/>
            </w:tcBorders>
          </w:tcPr>
          <w:p w14:paraId="533EBB8F"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8AE50B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5B484F" w14:textId="77777777" w:rsidR="001632F2" w:rsidRPr="000A5C5D" w:rsidRDefault="001632F2" w:rsidP="00832ECA">
            <w:pPr>
              <w:rPr>
                <w:sz w:val="20"/>
                <w:szCs w:val="20"/>
              </w:rPr>
            </w:pPr>
          </w:p>
        </w:tc>
        <w:tc>
          <w:tcPr>
            <w:tcW w:w="599" w:type="dxa"/>
            <w:tcBorders>
              <w:left w:val="single" w:sz="4" w:space="0" w:color="auto"/>
            </w:tcBorders>
          </w:tcPr>
          <w:p w14:paraId="42F1D1A5" w14:textId="77777777" w:rsidR="001632F2" w:rsidRPr="000A5C5D" w:rsidRDefault="001632F2" w:rsidP="00832ECA">
            <w:pPr>
              <w:rPr>
                <w:sz w:val="20"/>
                <w:szCs w:val="20"/>
              </w:rPr>
            </w:pPr>
            <w:r w:rsidRPr="000A5C5D">
              <w:rPr>
                <w:sz w:val="20"/>
                <w:szCs w:val="20"/>
              </w:rPr>
              <w:t>°C</w:t>
            </w:r>
          </w:p>
        </w:tc>
      </w:tr>
      <w:tr w:rsidR="001632F2" w:rsidRPr="000A5C5D" w14:paraId="09D5E479" w14:textId="77777777" w:rsidTr="00832ECA">
        <w:tc>
          <w:tcPr>
            <w:tcW w:w="1668" w:type="dxa"/>
          </w:tcPr>
          <w:p w14:paraId="123D654A" w14:textId="77777777" w:rsidR="001632F2" w:rsidRPr="000A5C5D" w:rsidRDefault="001632F2" w:rsidP="00832ECA">
            <w:pPr>
              <w:rPr>
                <w:sz w:val="20"/>
                <w:szCs w:val="20"/>
              </w:rPr>
            </w:pPr>
            <w:r w:rsidRPr="000A5C5D">
              <w:rPr>
                <w:sz w:val="20"/>
                <w:szCs w:val="20"/>
              </w:rPr>
              <w:t>Observer:</w:t>
            </w:r>
          </w:p>
        </w:tc>
        <w:tc>
          <w:tcPr>
            <w:tcW w:w="2693" w:type="dxa"/>
          </w:tcPr>
          <w:p w14:paraId="586373A4" w14:textId="77777777" w:rsidR="001632F2" w:rsidRPr="000A5C5D" w:rsidRDefault="001632F2" w:rsidP="00832ECA">
            <w:pPr>
              <w:rPr>
                <w:sz w:val="20"/>
                <w:szCs w:val="20"/>
              </w:rPr>
            </w:pPr>
          </w:p>
        </w:tc>
        <w:tc>
          <w:tcPr>
            <w:tcW w:w="283" w:type="dxa"/>
          </w:tcPr>
          <w:p w14:paraId="7A583769" w14:textId="77777777" w:rsidR="001632F2" w:rsidRPr="000A5C5D" w:rsidRDefault="001632F2" w:rsidP="00832ECA">
            <w:pPr>
              <w:rPr>
                <w:sz w:val="20"/>
                <w:szCs w:val="20"/>
              </w:rPr>
            </w:pPr>
          </w:p>
        </w:tc>
        <w:tc>
          <w:tcPr>
            <w:tcW w:w="2268" w:type="dxa"/>
            <w:tcBorders>
              <w:right w:val="single" w:sz="4" w:space="0" w:color="auto"/>
            </w:tcBorders>
          </w:tcPr>
          <w:p w14:paraId="2552B95F"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19E3FA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FD218A" w14:textId="77777777" w:rsidR="001632F2" w:rsidRPr="000A5C5D" w:rsidRDefault="001632F2" w:rsidP="00832ECA">
            <w:pPr>
              <w:rPr>
                <w:sz w:val="20"/>
                <w:szCs w:val="20"/>
              </w:rPr>
            </w:pPr>
          </w:p>
        </w:tc>
        <w:tc>
          <w:tcPr>
            <w:tcW w:w="599" w:type="dxa"/>
            <w:tcBorders>
              <w:left w:val="single" w:sz="4" w:space="0" w:color="auto"/>
            </w:tcBorders>
          </w:tcPr>
          <w:p w14:paraId="2FFCA1BF" w14:textId="77777777" w:rsidR="001632F2" w:rsidRPr="000A5C5D" w:rsidRDefault="001632F2" w:rsidP="00832ECA">
            <w:pPr>
              <w:rPr>
                <w:sz w:val="20"/>
                <w:szCs w:val="20"/>
              </w:rPr>
            </w:pPr>
            <w:r w:rsidRPr="000A5C5D">
              <w:rPr>
                <w:sz w:val="20"/>
                <w:szCs w:val="20"/>
              </w:rPr>
              <w:t>%</w:t>
            </w:r>
          </w:p>
        </w:tc>
      </w:tr>
      <w:tr w:rsidR="001632F2" w:rsidRPr="000A5C5D" w14:paraId="25CB3AB5" w14:textId="77777777" w:rsidTr="00832ECA">
        <w:tc>
          <w:tcPr>
            <w:tcW w:w="1668" w:type="dxa"/>
          </w:tcPr>
          <w:p w14:paraId="6DAA9F64" w14:textId="77777777" w:rsidR="001632F2" w:rsidRPr="000A5C5D" w:rsidRDefault="001632F2" w:rsidP="00832ECA">
            <w:pPr>
              <w:rPr>
                <w:sz w:val="20"/>
                <w:szCs w:val="20"/>
              </w:rPr>
            </w:pPr>
          </w:p>
        </w:tc>
        <w:tc>
          <w:tcPr>
            <w:tcW w:w="2693" w:type="dxa"/>
          </w:tcPr>
          <w:p w14:paraId="45B1AA53" w14:textId="77777777" w:rsidR="001632F2" w:rsidRPr="000A5C5D" w:rsidRDefault="001632F2" w:rsidP="00832ECA">
            <w:pPr>
              <w:rPr>
                <w:sz w:val="20"/>
                <w:szCs w:val="20"/>
              </w:rPr>
            </w:pPr>
          </w:p>
        </w:tc>
        <w:tc>
          <w:tcPr>
            <w:tcW w:w="283" w:type="dxa"/>
          </w:tcPr>
          <w:p w14:paraId="4BE01AAD" w14:textId="77777777" w:rsidR="001632F2" w:rsidRPr="000A5C5D" w:rsidRDefault="001632F2" w:rsidP="00832ECA">
            <w:pPr>
              <w:rPr>
                <w:sz w:val="20"/>
                <w:szCs w:val="20"/>
              </w:rPr>
            </w:pPr>
          </w:p>
        </w:tc>
        <w:tc>
          <w:tcPr>
            <w:tcW w:w="2268" w:type="dxa"/>
            <w:tcBorders>
              <w:right w:val="single" w:sz="4" w:space="0" w:color="auto"/>
            </w:tcBorders>
          </w:tcPr>
          <w:p w14:paraId="6F6C4798"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8038FE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B34F61" w14:textId="77777777" w:rsidR="001632F2" w:rsidRPr="000A5C5D" w:rsidRDefault="001632F2" w:rsidP="00832ECA">
            <w:pPr>
              <w:rPr>
                <w:sz w:val="20"/>
                <w:szCs w:val="20"/>
              </w:rPr>
            </w:pPr>
          </w:p>
        </w:tc>
        <w:tc>
          <w:tcPr>
            <w:tcW w:w="599" w:type="dxa"/>
            <w:tcBorders>
              <w:left w:val="single" w:sz="4" w:space="0" w:color="auto"/>
            </w:tcBorders>
          </w:tcPr>
          <w:p w14:paraId="18F90F43" w14:textId="77777777" w:rsidR="001632F2" w:rsidRPr="000A5C5D" w:rsidRDefault="001632F2" w:rsidP="00832ECA">
            <w:pPr>
              <w:rPr>
                <w:sz w:val="20"/>
                <w:szCs w:val="20"/>
              </w:rPr>
            </w:pPr>
            <w:r w:rsidRPr="000A5C5D">
              <w:rPr>
                <w:sz w:val="20"/>
                <w:szCs w:val="20"/>
              </w:rPr>
              <w:t>kPa</w:t>
            </w:r>
          </w:p>
        </w:tc>
      </w:tr>
      <w:tr w:rsidR="001632F2" w:rsidRPr="000A5C5D" w14:paraId="71B504A2" w14:textId="77777777" w:rsidTr="00832ECA">
        <w:tc>
          <w:tcPr>
            <w:tcW w:w="1668" w:type="dxa"/>
          </w:tcPr>
          <w:p w14:paraId="00980288" w14:textId="77777777" w:rsidR="001632F2" w:rsidRPr="000A5C5D" w:rsidRDefault="001632F2" w:rsidP="00832ECA">
            <w:pPr>
              <w:rPr>
                <w:sz w:val="20"/>
                <w:szCs w:val="20"/>
              </w:rPr>
            </w:pPr>
          </w:p>
        </w:tc>
        <w:tc>
          <w:tcPr>
            <w:tcW w:w="2693" w:type="dxa"/>
          </w:tcPr>
          <w:p w14:paraId="62A5C78A" w14:textId="77777777" w:rsidR="001632F2" w:rsidRPr="000A5C5D" w:rsidRDefault="001632F2" w:rsidP="00832ECA">
            <w:pPr>
              <w:rPr>
                <w:sz w:val="20"/>
                <w:szCs w:val="20"/>
              </w:rPr>
            </w:pPr>
          </w:p>
        </w:tc>
        <w:tc>
          <w:tcPr>
            <w:tcW w:w="283" w:type="dxa"/>
          </w:tcPr>
          <w:p w14:paraId="0CE4D274" w14:textId="77777777" w:rsidR="001632F2" w:rsidRPr="000A5C5D" w:rsidRDefault="001632F2" w:rsidP="00832ECA">
            <w:pPr>
              <w:rPr>
                <w:sz w:val="20"/>
                <w:szCs w:val="20"/>
              </w:rPr>
            </w:pPr>
          </w:p>
        </w:tc>
        <w:tc>
          <w:tcPr>
            <w:tcW w:w="2268" w:type="dxa"/>
            <w:tcBorders>
              <w:right w:val="single" w:sz="4" w:space="0" w:color="auto"/>
            </w:tcBorders>
          </w:tcPr>
          <w:p w14:paraId="416A5880"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7D1EE5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B1FA51" w14:textId="77777777" w:rsidR="001632F2" w:rsidRPr="000A5C5D" w:rsidRDefault="001632F2" w:rsidP="00832ECA">
            <w:pPr>
              <w:rPr>
                <w:sz w:val="20"/>
                <w:szCs w:val="20"/>
              </w:rPr>
            </w:pPr>
          </w:p>
        </w:tc>
        <w:tc>
          <w:tcPr>
            <w:tcW w:w="599" w:type="dxa"/>
            <w:tcBorders>
              <w:left w:val="single" w:sz="4" w:space="0" w:color="auto"/>
            </w:tcBorders>
          </w:tcPr>
          <w:p w14:paraId="35DCC66D" w14:textId="77777777" w:rsidR="001632F2" w:rsidRPr="000A5C5D" w:rsidRDefault="001632F2" w:rsidP="00832ECA">
            <w:pPr>
              <w:rPr>
                <w:sz w:val="20"/>
                <w:szCs w:val="20"/>
              </w:rPr>
            </w:pPr>
          </w:p>
        </w:tc>
      </w:tr>
    </w:tbl>
    <w:p w14:paraId="487FAE2B" w14:textId="77777777" w:rsidR="001632F2" w:rsidRPr="000A5C5D" w:rsidRDefault="001632F2" w:rsidP="001632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028"/>
        <w:gridCol w:w="1116"/>
        <w:gridCol w:w="1678"/>
        <w:gridCol w:w="1798"/>
        <w:gridCol w:w="1100"/>
        <w:gridCol w:w="1341"/>
      </w:tblGrid>
      <w:tr w:rsidR="001632F2" w:rsidRPr="000A5C5D" w14:paraId="6735A8B1" w14:textId="77777777" w:rsidTr="00832ECA">
        <w:tc>
          <w:tcPr>
            <w:tcW w:w="2091" w:type="dxa"/>
            <w:shd w:val="clear" w:color="auto" w:fill="D9D9D9"/>
          </w:tcPr>
          <w:p w14:paraId="65497013" w14:textId="77777777" w:rsidR="001632F2" w:rsidRPr="000A5C5D" w:rsidRDefault="001632F2" w:rsidP="00832ECA">
            <w:pPr>
              <w:jc w:val="center"/>
              <w:rPr>
                <w:sz w:val="20"/>
                <w:szCs w:val="20"/>
              </w:rPr>
            </w:pPr>
            <w:r w:rsidRPr="000A5C5D">
              <w:rPr>
                <w:sz w:val="20"/>
                <w:szCs w:val="20"/>
              </w:rPr>
              <w:t>Test condition</w:t>
            </w:r>
          </w:p>
        </w:tc>
        <w:tc>
          <w:tcPr>
            <w:tcW w:w="1134" w:type="dxa"/>
            <w:shd w:val="clear" w:color="auto" w:fill="D9D9D9"/>
            <w:vAlign w:val="center"/>
          </w:tcPr>
          <w:p w14:paraId="4D5D7B8B" w14:textId="77777777" w:rsidR="001632F2" w:rsidRPr="000A5C5D" w:rsidRDefault="001632F2" w:rsidP="00832ECA">
            <w:pPr>
              <w:jc w:val="center"/>
              <w:rPr>
                <w:sz w:val="20"/>
                <w:szCs w:val="20"/>
              </w:rPr>
            </w:pPr>
            <w:r w:rsidRPr="000A5C5D">
              <w:rPr>
                <w:sz w:val="20"/>
                <w:szCs w:val="20"/>
              </w:rPr>
              <w:t>Input</w:t>
            </w:r>
          </w:p>
          <w:p w14:paraId="165959E4"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701" w:type="dxa"/>
            <w:shd w:val="clear" w:color="auto" w:fill="D9D9D9"/>
            <w:vAlign w:val="center"/>
          </w:tcPr>
          <w:p w14:paraId="7CDA43DC" w14:textId="77777777" w:rsidR="001632F2" w:rsidRPr="000A5C5D" w:rsidRDefault="001632F2" w:rsidP="00832ECA">
            <w:pPr>
              <w:jc w:val="center"/>
              <w:rPr>
                <w:sz w:val="20"/>
                <w:szCs w:val="20"/>
              </w:rPr>
            </w:pPr>
            <w:r w:rsidRPr="000A5C5D">
              <w:rPr>
                <w:sz w:val="20"/>
                <w:szCs w:val="20"/>
              </w:rPr>
              <w:t>Indicated</w:t>
            </w:r>
          </w:p>
          <w:p w14:paraId="5C6A4C6D" w14:textId="77777777" w:rsidR="001632F2" w:rsidRPr="000A5C5D" w:rsidRDefault="001632F2" w:rsidP="00832ECA">
            <w:pPr>
              <w:jc w:val="center"/>
              <w:rPr>
                <w:sz w:val="20"/>
                <w:szCs w:val="20"/>
              </w:rPr>
            </w:pPr>
            <w:r w:rsidRPr="000A5C5D">
              <w:rPr>
                <w:sz w:val="20"/>
                <w:szCs w:val="20"/>
              </w:rPr>
              <w:t>measurement</w:t>
            </w:r>
          </w:p>
          <w:p w14:paraId="7502D506"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843" w:type="dxa"/>
            <w:shd w:val="clear" w:color="auto" w:fill="D9D9D9"/>
          </w:tcPr>
          <w:p w14:paraId="08B348CF" w14:textId="77777777" w:rsidR="001632F2" w:rsidRPr="000A5C5D" w:rsidRDefault="001632F2" w:rsidP="00832ECA">
            <w:pPr>
              <w:jc w:val="center"/>
              <w:rPr>
                <w:sz w:val="20"/>
                <w:szCs w:val="20"/>
              </w:rPr>
            </w:pPr>
            <w:r w:rsidRPr="000A5C5D">
              <w:rPr>
                <w:sz w:val="20"/>
                <w:szCs w:val="20"/>
              </w:rPr>
              <w:t>Reference value</w:t>
            </w:r>
            <w:r w:rsidRPr="000A5C5D">
              <w:rPr>
                <w:sz w:val="20"/>
                <w:szCs w:val="20"/>
                <w:vertAlign w:val="superscript"/>
              </w:rPr>
              <w:t>(b)</w:t>
            </w:r>
          </w:p>
        </w:tc>
        <w:tc>
          <w:tcPr>
            <w:tcW w:w="1134" w:type="dxa"/>
            <w:shd w:val="clear" w:color="auto" w:fill="D9D9D9"/>
          </w:tcPr>
          <w:p w14:paraId="60FCE9F7"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i</w:t>
            </w:r>
          </w:p>
          <w:p w14:paraId="61A88E7B" w14:textId="77777777" w:rsidR="001632F2" w:rsidRPr="000A5C5D" w:rsidRDefault="001632F2" w:rsidP="00832ECA">
            <w:pPr>
              <w:jc w:val="center"/>
              <w:rPr>
                <w:sz w:val="20"/>
                <w:szCs w:val="20"/>
              </w:rPr>
            </w:pPr>
            <w:r w:rsidRPr="000A5C5D">
              <w:rPr>
                <w:sz w:val="20"/>
                <w:szCs w:val="20"/>
              </w:rPr>
              <w:t>[%]</w:t>
            </w:r>
          </w:p>
        </w:tc>
        <w:tc>
          <w:tcPr>
            <w:tcW w:w="1383" w:type="dxa"/>
            <w:shd w:val="clear" w:color="auto" w:fill="D9D9D9"/>
          </w:tcPr>
          <w:p w14:paraId="1A6EF827" w14:textId="77777777" w:rsidR="001632F2" w:rsidRPr="000A5C5D" w:rsidRDefault="001632F2" w:rsidP="00832ECA">
            <w:pPr>
              <w:jc w:val="center"/>
              <w:rPr>
                <w:sz w:val="20"/>
                <w:szCs w:val="20"/>
              </w:rPr>
            </w:pPr>
            <w:r w:rsidRPr="000A5C5D">
              <w:rPr>
                <w:sz w:val="20"/>
                <w:szCs w:val="20"/>
              </w:rPr>
              <w:t>MPE</w:t>
            </w:r>
          </w:p>
          <w:p w14:paraId="2E32A020" w14:textId="77777777" w:rsidR="001632F2" w:rsidRPr="000A5C5D" w:rsidRDefault="001632F2" w:rsidP="00832ECA">
            <w:pPr>
              <w:jc w:val="center"/>
              <w:rPr>
                <w:sz w:val="20"/>
                <w:szCs w:val="20"/>
              </w:rPr>
            </w:pPr>
            <w:r w:rsidRPr="000A5C5D">
              <w:rPr>
                <w:sz w:val="20"/>
                <w:szCs w:val="20"/>
              </w:rPr>
              <w:t>[%]</w:t>
            </w:r>
          </w:p>
        </w:tc>
      </w:tr>
    </w:tbl>
    <w:p w14:paraId="10956991"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105"/>
        <w:gridCol w:w="1654"/>
        <w:gridCol w:w="1792"/>
        <w:gridCol w:w="1105"/>
        <w:gridCol w:w="1346"/>
      </w:tblGrid>
      <w:tr w:rsidR="001632F2" w:rsidRPr="000A5C5D" w14:paraId="397EA9E6" w14:textId="77777777" w:rsidTr="00832ECA">
        <w:tc>
          <w:tcPr>
            <w:tcW w:w="2093" w:type="dxa"/>
          </w:tcPr>
          <w:p w14:paraId="4EFF9C4B" w14:textId="77777777" w:rsidR="001632F2" w:rsidRPr="000A5C5D" w:rsidRDefault="001632F2" w:rsidP="00832ECA">
            <w:pPr>
              <w:rPr>
                <w:sz w:val="20"/>
                <w:szCs w:val="20"/>
              </w:rPr>
            </w:pPr>
            <w:r w:rsidRPr="000A5C5D">
              <w:rPr>
                <w:sz w:val="20"/>
                <w:szCs w:val="20"/>
              </w:rPr>
              <w:t>Reference at 20 °C</w:t>
            </w:r>
          </w:p>
        </w:tc>
        <w:tc>
          <w:tcPr>
            <w:tcW w:w="1134" w:type="dxa"/>
          </w:tcPr>
          <w:p w14:paraId="3F1BC110" w14:textId="77777777" w:rsidR="001632F2" w:rsidRPr="000A5C5D" w:rsidRDefault="001632F2" w:rsidP="00832ECA">
            <w:pPr>
              <w:rPr>
                <w:sz w:val="20"/>
                <w:szCs w:val="20"/>
              </w:rPr>
            </w:pPr>
          </w:p>
        </w:tc>
        <w:tc>
          <w:tcPr>
            <w:tcW w:w="1701" w:type="dxa"/>
          </w:tcPr>
          <w:p w14:paraId="26CA5828" w14:textId="77777777" w:rsidR="001632F2" w:rsidRPr="000A5C5D" w:rsidRDefault="001632F2" w:rsidP="00832ECA">
            <w:pPr>
              <w:rPr>
                <w:sz w:val="20"/>
                <w:szCs w:val="20"/>
              </w:rPr>
            </w:pPr>
          </w:p>
        </w:tc>
        <w:tc>
          <w:tcPr>
            <w:tcW w:w="1843" w:type="dxa"/>
          </w:tcPr>
          <w:p w14:paraId="3BA4CC1A" w14:textId="77777777" w:rsidR="001632F2" w:rsidRPr="000A5C5D" w:rsidRDefault="001632F2" w:rsidP="00832ECA">
            <w:pPr>
              <w:rPr>
                <w:sz w:val="20"/>
                <w:szCs w:val="20"/>
              </w:rPr>
            </w:pPr>
          </w:p>
        </w:tc>
        <w:tc>
          <w:tcPr>
            <w:tcW w:w="1134" w:type="dxa"/>
          </w:tcPr>
          <w:p w14:paraId="3C36C58E" w14:textId="77777777" w:rsidR="001632F2" w:rsidRPr="000A5C5D" w:rsidRDefault="001632F2" w:rsidP="00832ECA">
            <w:pPr>
              <w:rPr>
                <w:sz w:val="20"/>
                <w:szCs w:val="20"/>
              </w:rPr>
            </w:pPr>
          </w:p>
        </w:tc>
        <w:tc>
          <w:tcPr>
            <w:tcW w:w="1383" w:type="dxa"/>
          </w:tcPr>
          <w:p w14:paraId="1C45B6B3" w14:textId="77777777" w:rsidR="001632F2" w:rsidRPr="000A5C5D" w:rsidRDefault="001632F2" w:rsidP="00832ECA">
            <w:pPr>
              <w:rPr>
                <w:sz w:val="20"/>
                <w:szCs w:val="20"/>
              </w:rPr>
            </w:pPr>
          </w:p>
        </w:tc>
      </w:tr>
      <w:tr w:rsidR="001632F2" w:rsidRPr="000A5C5D" w14:paraId="1A468758" w14:textId="77777777" w:rsidTr="00832ECA">
        <w:tc>
          <w:tcPr>
            <w:tcW w:w="2093" w:type="dxa"/>
          </w:tcPr>
          <w:p w14:paraId="4B48B139" w14:textId="77777777" w:rsidR="001632F2" w:rsidRPr="000A5C5D" w:rsidRDefault="001632F2" w:rsidP="00832ECA">
            <w:pPr>
              <w:rPr>
                <w:sz w:val="20"/>
                <w:szCs w:val="20"/>
                <w:vertAlign w:val="superscript"/>
              </w:rPr>
            </w:pPr>
            <w:r w:rsidRPr="000A5C5D">
              <w:rPr>
                <w:sz w:val="20"/>
                <w:szCs w:val="20"/>
              </w:rPr>
              <w:t xml:space="preserve">     °C</w:t>
            </w:r>
            <w:r w:rsidRPr="000A5C5D">
              <w:rPr>
                <w:sz w:val="20"/>
                <w:szCs w:val="20"/>
                <w:vertAlign w:val="superscript"/>
              </w:rPr>
              <w:t xml:space="preserve"> (a)</w:t>
            </w:r>
          </w:p>
        </w:tc>
        <w:tc>
          <w:tcPr>
            <w:tcW w:w="1134" w:type="dxa"/>
          </w:tcPr>
          <w:p w14:paraId="3EC3BB4A" w14:textId="77777777" w:rsidR="001632F2" w:rsidRPr="000A5C5D" w:rsidRDefault="001632F2" w:rsidP="00832ECA">
            <w:pPr>
              <w:rPr>
                <w:sz w:val="20"/>
                <w:szCs w:val="20"/>
              </w:rPr>
            </w:pPr>
          </w:p>
        </w:tc>
        <w:tc>
          <w:tcPr>
            <w:tcW w:w="1701" w:type="dxa"/>
          </w:tcPr>
          <w:p w14:paraId="75F4C8B7" w14:textId="77777777" w:rsidR="001632F2" w:rsidRPr="000A5C5D" w:rsidRDefault="001632F2" w:rsidP="00832ECA">
            <w:pPr>
              <w:rPr>
                <w:sz w:val="20"/>
                <w:szCs w:val="20"/>
              </w:rPr>
            </w:pPr>
          </w:p>
        </w:tc>
        <w:tc>
          <w:tcPr>
            <w:tcW w:w="1843" w:type="dxa"/>
          </w:tcPr>
          <w:p w14:paraId="4AC51595" w14:textId="77777777" w:rsidR="001632F2" w:rsidRPr="000A5C5D" w:rsidRDefault="001632F2" w:rsidP="00832ECA">
            <w:pPr>
              <w:rPr>
                <w:sz w:val="20"/>
                <w:szCs w:val="20"/>
              </w:rPr>
            </w:pPr>
          </w:p>
        </w:tc>
        <w:tc>
          <w:tcPr>
            <w:tcW w:w="1134" w:type="dxa"/>
          </w:tcPr>
          <w:p w14:paraId="05D9CDC6" w14:textId="77777777" w:rsidR="001632F2" w:rsidRPr="000A5C5D" w:rsidRDefault="001632F2" w:rsidP="00832ECA">
            <w:pPr>
              <w:rPr>
                <w:sz w:val="20"/>
                <w:szCs w:val="20"/>
              </w:rPr>
            </w:pPr>
          </w:p>
        </w:tc>
        <w:tc>
          <w:tcPr>
            <w:tcW w:w="1383" w:type="dxa"/>
          </w:tcPr>
          <w:p w14:paraId="0FB7D3D7" w14:textId="77777777" w:rsidR="001632F2" w:rsidRPr="000A5C5D" w:rsidRDefault="001632F2" w:rsidP="00832ECA">
            <w:pPr>
              <w:rPr>
                <w:sz w:val="20"/>
                <w:szCs w:val="20"/>
              </w:rPr>
            </w:pPr>
          </w:p>
        </w:tc>
      </w:tr>
      <w:tr w:rsidR="001632F2" w:rsidRPr="000A5C5D" w14:paraId="7546DC29" w14:textId="77777777" w:rsidTr="00832ECA">
        <w:tc>
          <w:tcPr>
            <w:tcW w:w="2093" w:type="dxa"/>
          </w:tcPr>
          <w:p w14:paraId="1EC30334" w14:textId="77777777" w:rsidR="001632F2" w:rsidRPr="000A5C5D" w:rsidRDefault="001632F2" w:rsidP="00832ECA">
            <w:pPr>
              <w:rPr>
                <w:sz w:val="20"/>
                <w:szCs w:val="20"/>
              </w:rPr>
            </w:pPr>
            <w:r w:rsidRPr="000A5C5D">
              <w:rPr>
                <w:sz w:val="20"/>
                <w:szCs w:val="20"/>
              </w:rPr>
              <w:t>Reference at 20 °C</w:t>
            </w:r>
          </w:p>
        </w:tc>
        <w:tc>
          <w:tcPr>
            <w:tcW w:w="1134" w:type="dxa"/>
          </w:tcPr>
          <w:p w14:paraId="3A5E9943" w14:textId="77777777" w:rsidR="001632F2" w:rsidRPr="000A5C5D" w:rsidRDefault="001632F2" w:rsidP="00832ECA">
            <w:pPr>
              <w:rPr>
                <w:sz w:val="20"/>
                <w:szCs w:val="20"/>
              </w:rPr>
            </w:pPr>
          </w:p>
        </w:tc>
        <w:tc>
          <w:tcPr>
            <w:tcW w:w="1701" w:type="dxa"/>
          </w:tcPr>
          <w:p w14:paraId="5A2A8218" w14:textId="77777777" w:rsidR="001632F2" w:rsidRPr="000A5C5D" w:rsidRDefault="001632F2" w:rsidP="00832ECA">
            <w:pPr>
              <w:rPr>
                <w:sz w:val="20"/>
                <w:szCs w:val="20"/>
              </w:rPr>
            </w:pPr>
          </w:p>
        </w:tc>
        <w:tc>
          <w:tcPr>
            <w:tcW w:w="1843" w:type="dxa"/>
          </w:tcPr>
          <w:p w14:paraId="2BCDBBFF" w14:textId="77777777" w:rsidR="001632F2" w:rsidRPr="000A5C5D" w:rsidRDefault="001632F2" w:rsidP="00832ECA">
            <w:pPr>
              <w:rPr>
                <w:sz w:val="20"/>
                <w:szCs w:val="20"/>
              </w:rPr>
            </w:pPr>
          </w:p>
        </w:tc>
        <w:tc>
          <w:tcPr>
            <w:tcW w:w="1134" w:type="dxa"/>
          </w:tcPr>
          <w:p w14:paraId="0EB1E0FC" w14:textId="77777777" w:rsidR="001632F2" w:rsidRPr="000A5C5D" w:rsidRDefault="001632F2" w:rsidP="00832ECA">
            <w:pPr>
              <w:rPr>
                <w:sz w:val="20"/>
                <w:szCs w:val="20"/>
              </w:rPr>
            </w:pPr>
          </w:p>
        </w:tc>
        <w:tc>
          <w:tcPr>
            <w:tcW w:w="1383" w:type="dxa"/>
          </w:tcPr>
          <w:p w14:paraId="5910D1A0" w14:textId="77777777" w:rsidR="001632F2" w:rsidRPr="000A5C5D" w:rsidRDefault="001632F2" w:rsidP="00832ECA">
            <w:pPr>
              <w:rPr>
                <w:sz w:val="20"/>
                <w:szCs w:val="20"/>
              </w:rPr>
            </w:pPr>
          </w:p>
        </w:tc>
      </w:tr>
    </w:tbl>
    <w:p w14:paraId="3A790675" w14:textId="77777777" w:rsidR="001632F2" w:rsidRPr="000A5C5D" w:rsidRDefault="001632F2" w:rsidP="001632F2"/>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FB3DD14" w14:textId="77777777" w:rsidTr="00832ECA">
        <w:trPr>
          <w:cantSplit/>
          <w:trHeight w:val="325"/>
        </w:trPr>
        <w:tc>
          <w:tcPr>
            <w:tcW w:w="1259" w:type="dxa"/>
            <w:tcBorders>
              <w:bottom w:val="single" w:sz="6" w:space="0" w:color="auto"/>
            </w:tcBorders>
            <w:vAlign w:val="center"/>
          </w:tcPr>
          <w:p w14:paraId="4FF99031"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070707B" w14:textId="77777777" w:rsidTr="00832ECA">
              <w:tc>
                <w:tcPr>
                  <w:tcW w:w="518" w:type="dxa"/>
                </w:tcPr>
                <w:p w14:paraId="341D91E6" w14:textId="77777777" w:rsidR="001632F2" w:rsidRPr="000A5C5D" w:rsidRDefault="001632F2" w:rsidP="00832ECA">
                  <w:pPr>
                    <w:spacing w:before="4" w:after="4"/>
                    <w:jc w:val="center"/>
                    <w:rPr>
                      <w:bCs/>
                    </w:rPr>
                  </w:pPr>
                </w:p>
              </w:tc>
              <w:tc>
                <w:tcPr>
                  <w:tcW w:w="1162" w:type="dxa"/>
                  <w:tcBorders>
                    <w:top w:val="nil"/>
                    <w:bottom w:val="nil"/>
                    <w:right w:val="nil"/>
                  </w:tcBorders>
                </w:tcPr>
                <w:p w14:paraId="6D73062F" w14:textId="77777777" w:rsidR="001632F2" w:rsidRPr="000A5C5D" w:rsidRDefault="001632F2" w:rsidP="00832ECA">
                  <w:pPr>
                    <w:spacing w:before="4" w:after="4"/>
                    <w:jc w:val="center"/>
                    <w:rPr>
                      <w:bCs/>
                    </w:rPr>
                  </w:pPr>
                  <w:r w:rsidRPr="000A5C5D">
                    <w:rPr>
                      <w:bCs/>
                    </w:rPr>
                    <w:t>Yes</w:t>
                  </w:r>
                </w:p>
              </w:tc>
              <w:tc>
                <w:tcPr>
                  <w:tcW w:w="500" w:type="dxa"/>
                </w:tcPr>
                <w:p w14:paraId="70C12CE9" w14:textId="77777777" w:rsidR="001632F2" w:rsidRPr="000A5C5D" w:rsidRDefault="001632F2" w:rsidP="00832ECA">
                  <w:pPr>
                    <w:spacing w:before="4" w:after="4"/>
                    <w:jc w:val="center"/>
                    <w:rPr>
                      <w:bCs/>
                    </w:rPr>
                  </w:pPr>
                </w:p>
              </w:tc>
              <w:tc>
                <w:tcPr>
                  <w:tcW w:w="1060" w:type="dxa"/>
                  <w:tcBorders>
                    <w:top w:val="nil"/>
                    <w:bottom w:val="nil"/>
                    <w:right w:val="nil"/>
                  </w:tcBorders>
                </w:tcPr>
                <w:p w14:paraId="3DE4DFF4" w14:textId="77777777" w:rsidR="001632F2" w:rsidRPr="000A5C5D" w:rsidRDefault="001632F2" w:rsidP="00832ECA">
                  <w:pPr>
                    <w:spacing w:before="4" w:after="4"/>
                    <w:jc w:val="center"/>
                    <w:rPr>
                      <w:bCs/>
                    </w:rPr>
                  </w:pPr>
                  <w:r w:rsidRPr="000A5C5D">
                    <w:rPr>
                      <w:bCs/>
                    </w:rPr>
                    <w:t>No</w:t>
                  </w:r>
                </w:p>
              </w:tc>
            </w:tr>
          </w:tbl>
          <w:p w14:paraId="4497D42F" w14:textId="77777777" w:rsidR="001632F2" w:rsidRPr="000A5C5D" w:rsidRDefault="001632F2" w:rsidP="00832ECA">
            <w:pPr>
              <w:spacing w:before="4" w:after="4"/>
              <w:jc w:val="center"/>
              <w:rPr>
                <w:bCs/>
              </w:rPr>
            </w:pPr>
          </w:p>
        </w:tc>
      </w:tr>
    </w:tbl>
    <w:p w14:paraId="0234FF1E" w14:textId="77777777" w:rsidR="001632F2" w:rsidRPr="000A5C5D" w:rsidRDefault="001632F2" w:rsidP="001632F2">
      <w:pPr>
        <w:pStyle w:val="BodyText3"/>
        <w:jc w:val="left"/>
        <w:rPr>
          <w:sz w:val="20"/>
          <w:lang w:val="en-GB"/>
        </w:rPr>
      </w:pPr>
      <w:r w:rsidRPr="000A5C5D">
        <w:rPr>
          <w:sz w:val="20"/>
          <w:lang w:val="en-GB"/>
        </w:rPr>
        <w:t>Remarks:</w:t>
      </w:r>
    </w:p>
    <w:p w14:paraId="462BD3E0" w14:textId="77777777" w:rsidR="001632F2" w:rsidRPr="000A5C5D" w:rsidRDefault="001632F2" w:rsidP="001632F2">
      <w:pPr>
        <w:pStyle w:val="BodyText3"/>
        <w:jc w:val="left"/>
        <w:rPr>
          <w:sz w:val="20"/>
          <w:lang w:val="en-GB"/>
        </w:rPr>
      </w:pPr>
    </w:p>
    <w:p w14:paraId="1A6C1823" w14:textId="77777777" w:rsidR="001632F2" w:rsidRPr="000A5C5D" w:rsidRDefault="001632F2" w:rsidP="001632F2">
      <w:pPr>
        <w:pStyle w:val="BodyText3"/>
        <w:jc w:val="left"/>
        <w:rPr>
          <w:sz w:val="20"/>
          <w:lang w:val="en-GB"/>
        </w:rPr>
      </w:pPr>
    </w:p>
    <w:p w14:paraId="3FE6C670" w14:textId="77777777" w:rsidR="001632F2" w:rsidRPr="000A5C5D" w:rsidRDefault="001632F2" w:rsidP="001632F2">
      <w:pPr>
        <w:pStyle w:val="BodyText3"/>
        <w:jc w:val="left"/>
        <w:rPr>
          <w:sz w:val="20"/>
          <w:lang w:val="en-GB"/>
        </w:rPr>
      </w:pPr>
    </w:p>
    <w:p w14:paraId="13579AB8" w14:textId="77777777" w:rsidR="001632F2" w:rsidRPr="000A5C5D" w:rsidRDefault="001632F2" w:rsidP="001632F2">
      <w:pPr>
        <w:pStyle w:val="BodyText3"/>
        <w:jc w:val="left"/>
        <w:rPr>
          <w:sz w:val="20"/>
          <w:lang w:val="en-GB"/>
        </w:rPr>
      </w:pPr>
    </w:p>
    <w:p w14:paraId="22D74B21" w14:textId="77777777" w:rsidR="001632F2" w:rsidRPr="000A5C5D" w:rsidRDefault="001632F2" w:rsidP="001632F2">
      <w:pPr>
        <w:pStyle w:val="BodyText3"/>
        <w:jc w:val="left"/>
        <w:rPr>
          <w:sz w:val="20"/>
          <w:lang w:val="en-GB"/>
        </w:rPr>
      </w:pPr>
    </w:p>
    <w:p w14:paraId="3869F300" w14:textId="77777777" w:rsidR="001632F2" w:rsidRPr="000A5C5D" w:rsidRDefault="001632F2" w:rsidP="001632F2">
      <w:pPr>
        <w:pStyle w:val="BodyText3"/>
        <w:jc w:val="left"/>
        <w:rPr>
          <w:sz w:val="20"/>
          <w:lang w:val="en-GB"/>
        </w:rPr>
      </w:pPr>
    </w:p>
    <w:p w14:paraId="539C21D0" w14:textId="77777777" w:rsidR="001632F2" w:rsidRPr="000A5C5D" w:rsidRDefault="001632F2" w:rsidP="001632F2">
      <w:pPr>
        <w:pStyle w:val="BodyText3"/>
        <w:jc w:val="left"/>
        <w:rPr>
          <w:sz w:val="20"/>
          <w:lang w:val="en-GB"/>
        </w:rPr>
      </w:pPr>
    </w:p>
    <w:p w14:paraId="27CA0819" w14:textId="77777777" w:rsidR="001632F2" w:rsidRPr="000A5C5D" w:rsidRDefault="001632F2" w:rsidP="001632F2">
      <w:pPr>
        <w:pStyle w:val="BodyText3"/>
        <w:jc w:val="left"/>
        <w:rPr>
          <w:sz w:val="20"/>
          <w:lang w:val="en-GB"/>
        </w:rPr>
      </w:pPr>
    </w:p>
    <w:p w14:paraId="0CA57144" w14:textId="77777777" w:rsidR="001632F2" w:rsidRPr="000A5C5D" w:rsidRDefault="001632F2" w:rsidP="001632F2">
      <w:pPr>
        <w:pStyle w:val="BodyText3"/>
        <w:jc w:val="left"/>
        <w:rPr>
          <w:sz w:val="20"/>
          <w:lang w:val="en-GB"/>
        </w:rPr>
      </w:pPr>
    </w:p>
    <w:p w14:paraId="41F6EA6F" w14:textId="77777777" w:rsidR="001632F2" w:rsidRPr="000A5C5D" w:rsidRDefault="001632F2" w:rsidP="001632F2">
      <w:pPr>
        <w:pStyle w:val="BodyText3"/>
        <w:jc w:val="left"/>
        <w:rPr>
          <w:sz w:val="20"/>
          <w:lang w:val="en-GB"/>
        </w:rPr>
      </w:pPr>
    </w:p>
    <w:p w14:paraId="388C8F06" w14:textId="77777777" w:rsidR="001632F2" w:rsidRPr="000A5C5D" w:rsidRDefault="001632F2" w:rsidP="00757B8E">
      <w:pPr>
        <w:pStyle w:val="Notes"/>
      </w:pPr>
      <w:r w:rsidRPr="000A5C5D">
        <w:rPr>
          <w:i/>
        </w:rPr>
        <w:t>Note</w:t>
      </w:r>
      <w:r>
        <w:rPr>
          <w:i/>
        </w:rPr>
        <w:t>s</w:t>
      </w:r>
      <w:r w:rsidRPr="000A5C5D">
        <w:t>:</w:t>
      </w:r>
      <w:r w:rsidRPr="000A5C5D">
        <w:tab/>
      </w:r>
      <w:r w:rsidRPr="000A5C5D">
        <w:rPr>
          <w:vertAlign w:val="superscript"/>
        </w:rPr>
        <w:t>(a)</w:t>
      </w:r>
      <w:r w:rsidRPr="000A5C5D">
        <w:t xml:space="preserve"> Specified by the manufacturer, see applicable test levels in R 117-2, Table 4.8.6</w:t>
      </w:r>
    </w:p>
    <w:p w14:paraId="0357A5D6" w14:textId="77777777" w:rsidR="001632F2" w:rsidRPr="005A25F9" w:rsidRDefault="001632F2" w:rsidP="00757B8E">
      <w:pPr>
        <w:pStyle w:val="Notes"/>
        <w:rPr>
          <w:b/>
        </w:rPr>
      </w:pPr>
      <w:r>
        <w:rPr>
          <w:vertAlign w:val="superscript"/>
        </w:rPr>
        <w:tab/>
      </w:r>
      <w:r w:rsidRPr="005A25F9">
        <w:rPr>
          <w:vertAlign w:val="superscript"/>
        </w:rPr>
        <w:t>(b)</w:t>
      </w:r>
      <w:r w:rsidRPr="005A25F9">
        <w:t xml:space="preserve"> The applicable units are defined in F.2.11, F.3.2, F.4.2, F.4.4, F.5.2, F.7.1, F.7.3.2</w:t>
      </w:r>
    </w:p>
    <w:p w14:paraId="5481AF40" w14:textId="77777777" w:rsidR="001632F2" w:rsidRPr="000A5C5D" w:rsidRDefault="001632F2" w:rsidP="004307E6">
      <w:pPr>
        <w:pStyle w:val="Heading4"/>
        <w:rPr>
          <w:sz w:val="18"/>
          <w:szCs w:val="18"/>
        </w:rPr>
      </w:pPr>
      <w:r w:rsidRPr="000A5C5D">
        <w:br w:type="page"/>
        <w:t xml:space="preserve">F.1.1.3 </w:t>
      </w:r>
      <w:r w:rsidRPr="000A5C5D">
        <w:tab/>
        <w:t>Damp heat, cyclic</w:t>
      </w:r>
      <w:r>
        <w:t xml:space="preserve"> (condensing)</w:t>
      </w:r>
      <w:r w:rsidRPr="000A5C5D">
        <w:t xml:space="preserve"> (R 117-2, Table 4.8.7)</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362CF1C" w14:textId="77777777" w:rsidTr="00832ECA">
        <w:tc>
          <w:tcPr>
            <w:tcW w:w="1668" w:type="dxa"/>
          </w:tcPr>
          <w:p w14:paraId="0E2D000C" w14:textId="77777777" w:rsidR="001632F2" w:rsidRPr="000A5C5D" w:rsidRDefault="001632F2" w:rsidP="00832ECA">
            <w:pPr>
              <w:rPr>
                <w:sz w:val="20"/>
                <w:szCs w:val="20"/>
              </w:rPr>
            </w:pPr>
            <w:r w:rsidRPr="000A5C5D">
              <w:rPr>
                <w:sz w:val="20"/>
                <w:szCs w:val="20"/>
              </w:rPr>
              <w:t>Application no.:</w:t>
            </w:r>
          </w:p>
        </w:tc>
        <w:tc>
          <w:tcPr>
            <w:tcW w:w="2693" w:type="dxa"/>
          </w:tcPr>
          <w:p w14:paraId="6F677F02" w14:textId="77777777" w:rsidR="001632F2" w:rsidRPr="000A5C5D" w:rsidRDefault="001632F2" w:rsidP="00832ECA">
            <w:pPr>
              <w:rPr>
                <w:sz w:val="20"/>
                <w:szCs w:val="20"/>
              </w:rPr>
            </w:pPr>
          </w:p>
        </w:tc>
        <w:tc>
          <w:tcPr>
            <w:tcW w:w="283" w:type="dxa"/>
          </w:tcPr>
          <w:p w14:paraId="708067D5" w14:textId="77777777" w:rsidR="001632F2" w:rsidRPr="000A5C5D" w:rsidRDefault="001632F2" w:rsidP="00832ECA">
            <w:pPr>
              <w:rPr>
                <w:sz w:val="20"/>
                <w:szCs w:val="20"/>
              </w:rPr>
            </w:pPr>
          </w:p>
        </w:tc>
        <w:tc>
          <w:tcPr>
            <w:tcW w:w="2268" w:type="dxa"/>
          </w:tcPr>
          <w:p w14:paraId="091C5D2E" w14:textId="77777777" w:rsidR="001632F2" w:rsidRPr="000A5C5D" w:rsidRDefault="001632F2" w:rsidP="00832ECA">
            <w:pPr>
              <w:rPr>
                <w:sz w:val="20"/>
                <w:szCs w:val="20"/>
              </w:rPr>
            </w:pPr>
          </w:p>
        </w:tc>
        <w:tc>
          <w:tcPr>
            <w:tcW w:w="2300" w:type="dxa"/>
            <w:gridSpan w:val="3"/>
          </w:tcPr>
          <w:p w14:paraId="202F587F" w14:textId="77777777" w:rsidR="001632F2" w:rsidRPr="000A5C5D" w:rsidRDefault="001632F2" w:rsidP="00832ECA">
            <w:pPr>
              <w:rPr>
                <w:sz w:val="20"/>
                <w:szCs w:val="20"/>
              </w:rPr>
            </w:pPr>
            <w:r w:rsidRPr="000A5C5D">
              <w:rPr>
                <w:sz w:val="20"/>
                <w:szCs w:val="20"/>
              </w:rPr>
              <w:t>Ambient conditions</w:t>
            </w:r>
          </w:p>
        </w:tc>
      </w:tr>
      <w:tr w:rsidR="001632F2" w:rsidRPr="000A5C5D" w14:paraId="086CA1F8" w14:textId="77777777" w:rsidTr="00832ECA">
        <w:tc>
          <w:tcPr>
            <w:tcW w:w="1668" w:type="dxa"/>
          </w:tcPr>
          <w:p w14:paraId="10B0503F" w14:textId="77777777" w:rsidR="001632F2" w:rsidRPr="000A5C5D" w:rsidRDefault="001632F2" w:rsidP="00832ECA">
            <w:pPr>
              <w:rPr>
                <w:sz w:val="20"/>
                <w:szCs w:val="20"/>
              </w:rPr>
            </w:pPr>
            <w:r w:rsidRPr="000A5C5D">
              <w:rPr>
                <w:sz w:val="20"/>
                <w:szCs w:val="20"/>
              </w:rPr>
              <w:t>Model:</w:t>
            </w:r>
          </w:p>
        </w:tc>
        <w:tc>
          <w:tcPr>
            <w:tcW w:w="2693" w:type="dxa"/>
          </w:tcPr>
          <w:p w14:paraId="57034A04" w14:textId="77777777" w:rsidR="001632F2" w:rsidRPr="000A5C5D" w:rsidRDefault="001632F2" w:rsidP="00832ECA">
            <w:pPr>
              <w:rPr>
                <w:sz w:val="20"/>
                <w:szCs w:val="20"/>
              </w:rPr>
            </w:pPr>
          </w:p>
        </w:tc>
        <w:tc>
          <w:tcPr>
            <w:tcW w:w="283" w:type="dxa"/>
          </w:tcPr>
          <w:p w14:paraId="343B6015" w14:textId="77777777" w:rsidR="001632F2" w:rsidRPr="000A5C5D" w:rsidRDefault="001632F2" w:rsidP="00832ECA">
            <w:pPr>
              <w:rPr>
                <w:sz w:val="20"/>
                <w:szCs w:val="20"/>
              </w:rPr>
            </w:pPr>
          </w:p>
        </w:tc>
        <w:tc>
          <w:tcPr>
            <w:tcW w:w="2268" w:type="dxa"/>
          </w:tcPr>
          <w:p w14:paraId="64E1DD4B" w14:textId="77777777" w:rsidR="001632F2" w:rsidRPr="000A5C5D" w:rsidRDefault="001632F2" w:rsidP="00832ECA">
            <w:pPr>
              <w:rPr>
                <w:sz w:val="20"/>
                <w:szCs w:val="20"/>
              </w:rPr>
            </w:pPr>
          </w:p>
        </w:tc>
        <w:tc>
          <w:tcPr>
            <w:tcW w:w="851" w:type="dxa"/>
          </w:tcPr>
          <w:p w14:paraId="47F37404" w14:textId="77777777" w:rsidR="001632F2" w:rsidRPr="000A5C5D" w:rsidRDefault="001632F2" w:rsidP="00832ECA">
            <w:pPr>
              <w:rPr>
                <w:sz w:val="20"/>
                <w:szCs w:val="20"/>
              </w:rPr>
            </w:pPr>
          </w:p>
        </w:tc>
        <w:tc>
          <w:tcPr>
            <w:tcW w:w="850" w:type="dxa"/>
          </w:tcPr>
          <w:p w14:paraId="61B69B43" w14:textId="77777777" w:rsidR="001632F2" w:rsidRPr="000A5C5D" w:rsidRDefault="001632F2" w:rsidP="00832ECA">
            <w:pPr>
              <w:rPr>
                <w:sz w:val="20"/>
                <w:szCs w:val="20"/>
              </w:rPr>
            </w:pPr>
          </w:p>
        </w:tc>
        <w:tc>
          <w:tcPr>
            <w:tcW w:w="599" w:type="dxa"/>
          </w:tcPr>
          <w:p w14:paraId="356F4311" w14:textId="77777777" w:rsidR="001632F2" w:rsidRPr="000A5C5D" w:rsidRDefault="001632F2" w:rsidP="00832ECA">
            <w:pPr>
              <w:rPr>
                <w:sz w:val="20"/>
                <w:szCs w:val="20"/>
              </w:rPr>
            </w:pPr>
          </w:p>
        </w:tc>
      </w:tr>
      <w:tr w:rsidR="001632F2" w:rsidRPr="000A5C5D" w14:paraId="3F9360D1" w14:textId="77777777" w:rsidTr="00832ECA">
        <w:tc>
          <w:tcPr>
            <w:tcW w:w="1668" w:type="dxa"/>
          </w:tcPr>
          <w:p w14:paraId="4A8E62D0" w14:textId="77777777" w:rsidR="001632F2" w:rsidRPr="000A5C5D" w:rsidRDefault="001632F2" w:rsidP="00832ECA">
            <w:pPr>
              <w:rPr>
                <w:sz w:val="20"/>
                <w:szCs w:val="20"/>
              </w:rPr>
            </w:pPr>
            <w:r w:rsidRPr="000A5C5D">
              <w:rPr>
                <w:sz w:val="20"/>
                <w:szCs w:val="20"/>
              </w:rPr>
              <w:t>Serial no.:</w:t>
            </w:r>
          </w:p>
        </w:tc>
        <w:tc>
          <w:tcPr>
            <w:tcW w:w="2693" w:type="dxa"/>
          </w:tcPr>
          <w:p w14:paraId="5371967C" w14:textId="77777777" w:rsidR="001632F2" w:rsidRPr="000A5C5D" w:rsidRDefault="001632F2" w:rsidP="00832ECA">
            <w:pPr>
              <w:rPr>
                <w:sz w:val="20"/>
                <w:szCs w:val="20"/>
              </w:rPr>
            </w:pPr>
          </w:p>
        </w:tc>
        <w:tc>
          <w:tcPr>
            <w:tcW w:w="283" w:type="dxa"/>
          </w:tcPr>
          <w:p w14:paraId="47A6F37B" w14:textId="77777777" w:rsidR="001632F2" w:rsidRPr="000A5C5D" w:rsidRDefault="001632F2" w:rsidP="00832ECA">
            <w:pPr>
              <w:rPr>
                <w:sz w:val="20"/>
                <w:szCs w:val="20"/>
              </w:rPr>
            </w:pPr>
          </w:p>
        </w:tc>
        <w:tc>
          <w:tcPr>
            <w:tcW w:w="2268" w:type="dxa"/>
          </w:tcPr>
          <w:p w14:paraId="6AD786C1" w14:textId="77777777" w:rsidR="001632F2" w:rsidRPr="000A5C5D" w:rsidRDefault="001632F2" w:rsidP="00832ECA">
            <w:pPr>
              <w:rPr>
                <w:sz w:val="20"/>
                <w:szCs w:val="20"/>
              </w:rPr>
            </w:pPr>
          </w:p>
        </w:tc>
        <w:tc>
          <w:tcPr>
            <w:tcW w:w="851" w:type="dxa"/>
            <w:tcBorders>
              <w:bottom w:val="single" w:sz="4" w:space="0" w:color="auto"/>
            </w:tcBorders>
          </w:tcPr>
          <w:p w14:paraId="6959887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AD5C5F4" w14:textId="77777777" w:rsidR="001632F2" w:rsidRPr="000A5C5D" w:rsidRDefault="001632F2" w:rsidP="00832ECA">
            <w:pPr>
              <w:rPr>
                <w:sz w:val="20"/>
                <w:szCs w:val="20"/>
              </w:rPr>
            </w:pPr>
            <w:r w:rsidRPr="000A5C5D">
              <w:rPr>
                <w:sz w:val="20"/>
                <w:szCs w:val="20"/>
              </w:rPr>
              <w:t>At end</w:t>
            </w:r>
          </w:p>
        </w:tc>
        <w:tc>
          <w:tcPr>
            <w:tcW w:w="599" w:type="dxa"/>
          </w:tcPr>
          <w:p w14:paraId="6617F15D" w14:textId="77777777" w:rsidR="001632F2" w:rsidRPr="000A5C5D" w:rsidRDefault="001632F2" w:rsidP="00832ECA">
            <w:pPr>
              <w:rPr>
                <w:sz w:val="20"/>
                <w:szCs w:val="20"/>
              </w:rPr>
            </w:pPr>
          </w:p>
        </w:tc>
      </w:tr>
      <w:tr w:rsidR="001632F2" w:rsidRPr="000A5C5D" w14:paraId="0652277D" w14:textId="77777777" w:rsidTr="00832ECA">
        <w:tc>
          <w:tcPr>
            <w:tcW w:w="1668" w:type="dxa"/>
          </w:tcPr>
          <w:p w14:paraId="13F5F836" w14:textId="77777777" w:rsidR="001632F2" w:rsidRPr="000A5C5D" w:rsidRDefault="001632F2" w:rsidP="00832ECA">
            <w:pPr>
              <w:rPr>
                <w:sz w:val="20"/>
                <w:szCs w:val="20"/>
              </w:rPr>
            </w:pPr>
            <w:r w:rsidRPr="000A5C5D">
              <w:rPr>
                <w:sz w:val="20"/>
                <w:szCs w:val="20"/>
              </w:rPr>
              <w:t>Test date:</w:t>
            </w:r>
          </w:p>
        </w:tc>
        <w:tc>
          <w:tcPr>
            <w:tcW w:w="2693" w:type="dxa"/>
          </w:tcPr>
          <w:p w14:paraId="5E3FF1A1" w14:textId="77777777" w:rsidR="001632F2" w:rsidRPr="000A5C5D" w:rsidRDefault="001632F2" w:rsidP="00832ECA">
            <w:pPr>
              <w:rPr>
                <w:sz w:val="20"/>
                <w:szCs w:val="20"/>
              </w:rPr>
            </w:pPr>
          </w:p>
        </w:tc>
        <w:tc>
          <w:tcPr>
            <w:tcW w:w="283" w:type="dxa"/>
          </w:tcPr>
          <w:p w14:paraId="5625884D" w14:textId="77777777" w:rsidR="001632F2" w:rsidRPr="000A5C5D" w:rsidRDefault="001632F2" w:rsidP="00832ECA">
            <w:pPr>
              <w:rPr>
                <w:sz w:val="20"/>
                <w:szCs w:val="20"/>
              </w:rPr>
            </w:pPr>
          </w:p>
        </w:tc>
        <w:tc>
          <w:tcPr>
            <w:tcW w:w="2268" w:type="dxa"/>
            <w:tcBorders>
              <w:right w:val="single" w:sz="4" w:space="0" w:color="auto"/>
            </w:tcBorders>
          </w:tcPr>
          <w:p w14:paraId="78EAD181"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374326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BE9306" w14:textId="77777777" w:rsidR="001632F2" w:rsidRPr="000A5C5D" w:rsidRDefault="001632F2" w:rsidP="00832ECA">
            <w:pPr>
              <w:rPr>
                <w:sz w:val="20"/>
                <w:szCs w:val="20"/>
              </w:rPr>
            </w:pPr>
          </w:p>
        </w:tc>
        <w:tc>
          <w:tcPr>
            <w:tcW w:w="599" w:type="dxa"/>
            <w:tcBorders>
              <w:left w:val="single" w:sz="4" w:space="0" w:color="auto"/>
            </w:tcBorders>
          </w:tcPr>
          <w:p w14:paraId="591B45D0" w14:textId="77777777" w:rsidR="001632F2" w:rsidRPr="000A5C5D" w:rsidRDefault="001632F2" w:rsidP="00832ECA">
            <w:pPr>
              <w:rPr>
                <w:sz w:val="20"/>
                <w:szCs w:val="20"/>
              </w:rPr>
            </w:pPr>
            <w:r w:rsidRPr="000A5C5D">
              <w:rPr>
                <w:sz w:val="20"/>
                <w:szCs w:val="20"/>
              </w:rPr>
              <w:t>°C</w:t>
            </w:r>
          </w:p>
        </w:tc>
      </w:tr>
      <w:tr w:rsidR="001632F2" w:rsidRPr="000A5C5D" w14:paraId="201D6D1C" w14:textId="77777777" w:rsidTr="00832ECA">
        <w:tc>
          <w:tcPr>
            <w:tcW w:w="1668" w:type="dxa"/>
          </w:tcPr>
          <w:p w14:paraId="18C1A19B" w14:textId="77777777" w:rsidR="001632F2" w:rsidRPr="000A5C5D" w:rsidRDefault="001632F2" w:rsidP="00832ECA">
            <w:pPr>
              <w:rPr>
                <w:sz w:val="20"/>
                <w:szCs w:val="20"/>
              </w:rPr>
            </w:pPr>
            <w:r w:rsidRPr="000A5C5D">
              <w:rPr>
                <w:sz w:val="20"/>
                <w:szCs w:val="20"/>
              </w:rPr>
              <w:t>Observer:</w:t>
            </w:r>
          </w:p>
        </w:tc>
        <w:tc>
          <w:tcPr>
            <w:tcW w:w="2693" w:type="dxa"/>
          </w:tcPr>
          <w:p w14:paraId="57617DD1" w14:textId="77777777" w:rsidR="001632F2" w:rsidRPr="000A5C5D" w:rsidRDefault="001632F2" w:rsidP="00832ECA">
            <w:pPr>
              <w:rPr>
                <w:sz w:val="20"/>
                <w:szCs w:val="20"/>
              </w:rPr>
            </w:pPr>
          </w:p>
        </w:tc>
        <w:tc>
          <w:tcPr>
            <w:tcW w:w="283" w:type="dxa"/>
          </w:tcPr>
          <w:p w14:paraId="522491D8" w14:textId="77777777" w:rsidR="001632F2" w:rsidRPr="000A5C5D" w:rsidRDefault="001632F2" w:rsidP="00832ECA">
            <w:pPr>
              <w:rPr>
                <w:sz w:val="20"/>
                <w:szCs w:val="20"/>
              </w:rPr>
            </w:pPr>
          </w:p>
        </w:tc>
        <w:tc>
          <w:tcPr>
            <w:tcW w:w="2268" w:type="dxa"/>
            <w:tcBorders>
              <w:right w:val="single" w:sz="4" w:space="0" w:color="auto"/>
            </w:tcBorders>
          </w:tcPr>
          <w:p w14:paraId="5FFBD9EB"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BE3ED0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090B85" w14:textId="77777777" w:rsidR="001632F2" w:rsidRPr="000A5C5D" w:rsidRDefault="001632F2" w:rsidP="00832ECA">
            <w:pPr>
              <w:rPr>
                <w:sz w:val="20"/>
                <w:szCs w:val="20"/>
              </w:rPr>
            </w:pPr>
          </w:p>
        </w:tc>
        <w:tc>
          <w:tcPr>
            <w:tcW w:w="599" w:type="dxa"/>
            <w:tcBorders>
              <w:left w:val="single" w:sz="4" w:space="0" w:color="auto"/>
            </w:tcBorders>
          </w:tcPr>
          <w:p w14:paraId="400BCF53" w14:textId="77777777" w:rsidR="001632F2" w:rsidRPr="000A5C5D" w:rsidRDefault="001632F2" w:rsidP="00832ECA">
            <w:pPr>
              <w:rPr>
                <w:sz w:val="20"/>
                <w:szCs w:val="20"/>
              </w:rPr>
            </w:pPr>
            <w:r w:rsidRPr="000A5C5D">
              <w:rPr>
                <w:sz w:val="20"/>
                <w:szCs w:val="20"/>
              </w:rPr>
              <w:t>%</w:t>
            </w:r>
          </w:p>
        </w:tc>
      </w:tr>
      <w:tr w:rsidR="001632F2" w:rsidRPr="000A5C5D" w14:paraId="0B6C6308" w14:textId="77777777" w:rsidTr="00832ECA">
        <w:tc>
          <w:tcPr>
            <w:tcW w:w="1668" w:type="dxa"/>
          </w:tcPr>
          <w:p w14:paraId="23EF895D" w14:textId="77777777" w:rsidR="001632F2" w:rsidRPr="000A5C5D" w:rsidRDefault="001632F2" w:rsidP="00832ECA">
            <w:pPr>
              <w:rPr>
                <w:sz w:val="20"/>
                <w:szCs w:val="20"/>
              </w:rPr>
            </w:pPr>
          </w:p>
        </w:tc>
        <w:tc>
          <w:tcPr>
            <w:tcW w:w="2693" w:type="dxa"/>
          </w:tcPr>
          <w:p w14:paraId="3775857C" w14:textId="77777777" w:rsidR="001632F2" w:rsidRPr="000A5C5D" w:rsidRDefault="001632F2" w:rsidP="00832ECA">
            <w:pPr>
              <w:rPr>
                <w:sz w:val="20"/>
                <w:szCs w:val="20"/>
              </w:rPr>
            </w:pPr>
          </w:p>
        </w:tc>
        <w:tc>
          <w:tcPr>
            <w:tcW w:w="283" w:type="dxa"/>
          </w:tcPr>
          <w:p w14:paraId="328EB193" w14:textId="77777777" w:rsidR="001632F2" w:rsidRPr="000A5C5D" w:rsidRDefault="001632F2" w:rsidP="00832ECA">
            <w:pPr>
              <w:rPr>
                <w:sz w:val="20"/>
                <w:szCs w:val="20"/>
              </w:rPr>
            </w:pPr>
          </w:p>
        </w:tc>
        <w:tc>
          <w:tcPr>
            <w:tcW w:w="2268" w:type="dxa"/>
            <w:tcBorders>
              <w:right w:val="single" w:sz="4" w:space="0" w:color="auto"/>
            </w:tcBorders>
          </w:tcPr>
          <w:p w14:paraId="273F31D7"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E67CBF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F097C4F" w14:textId="77777777" w:rsidR="001632F2" w:rsidRPr="000A5C5D" w:rsidRDefault="001632F2" w:rsidP="00832ECA">
            <w:pPr>
              <w:rPr>
                <w:sz w:val="20"/>
                <w:szCs w:val="20"/>
              </w:rPr>
            </w:pPr>
          </w:p>
        </w:tc>
        <w:tc>
          <w:tcPr>
            <w:tcW w:w="599" w:type="dxa"/>
            <w:tcBorders>
              <w:left w:val="single" w:sz="4" w:space="0" w:color="auto"/>
            </w:tcBorders>
          </w:tcPr>
          <w:p w14:paraId="19F29C8C" w14:textId="77777777" w:rsidR="001632F2" w:rsidRPr="000A5C5D" w:rsidRDefault="001632F2" w:rsidP="00832ECA">
            <w:pPr>
              <w:rPr>
                <w:sz w:val="20"/>
                <w:szCs w:val="20"/>
              </w:rPr>
            </w:pPr>
            <w:r w:rsidRPr="000A5C5D">
              <w:rPr>
                <w:sz w:val="20"/>
                <w:szCs w:val="20"/>
              </w:rPr>
              <w:t>kPa</w:t>
            </w:r>
          </w:p>
        </w:tc>
      </w:tr>
      <w:tr w:rsidR="001632F2" w:rsidRPr="000A5C5D" w14:paraId="6566450E" w14:textId="77777777" w:rsidTr="00832ECA">
        <w:tc>
          <w:tcPr>
            <w:tcW w:w="1668" w:type="dxa"/>
          </w:tcPr>
          <w:p w14:paraId="581FD7E9" w14:textId="77777777" w:rsidR="001632F2" w:rsidRPr="000A5C5D" w:rsidRDefault="001632F2" w:rsidP="00832ECA">
            <w:pPr>
              <w:rPr>
                <w:sz w:val="20"/>
                <w:szCs w:val="20"/>
              </w:rPr>
            </w:pPr>
          </w:p>
        </w:tc>
        <w:tc>
          <w:tcPr>
            <w:tcW w:w="2693" w:type="dxa"/>
          </w:tcPr>
          <w:p w14:paraId="58AAF3B7" w14:textId="77777777" w:rsidR="001632F2" w:rsidRPr="000A5C5D" w:rsidRDefault="001632F2" w:rsidP="00832ECA">
            <w:pPr>
              <w:rPr>
                <w:sz w:val="20"/>
                <w:szCs w:val="20"/>
              </w:rPr>
            </w:pPr>
          </w:p>
        </w:tc>
        <w:tc>
          <w:tcPr>
            <w:tcW w:w="283" w:type="dxa"/>
          </w:tcPr>
          <w:p w14:paraId="315486CD" w14:textId="77777777" w:rsidR="001632F2" w:rsidRPr="000A5C5D" w:rsidRDefault="001632F2" w:rsidP="00832ECA">
            <w:pPr>
              <w:rPr>
                <w:sz w:val="20"/>
                <w:szCs w:val="20"/>
              </w:rPr>
            </w:pPr>
          </w:p>
        </w:tc>
        <w:tc>
          <w:tcPr>
            <w:tcW w:w="2268" w:type="dxa"/>
            <w:tcBorders>
              <w:right w:val="single" w:sz="4" w:space="0" w:color="auto"/>
            </w:tcBorders>
          </w:tcPr>
          <w:p w14:paraId="12C43FB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DCD0FC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EE2CC90" w14:textId="77777777" w:rsidR="001632F2" w:rsidRPr="000A5C5D" w:rsidRDefault="001632F2" w:rsidP="00832ECA">
            <w:pPr>
              <w:rPr>
                <w:sz w:val="20"/>
                <w:szCs w:val="20"/>
              </w:rPr>
            </w:pPr>
          </w:p>
        </w:tc>
        <w:tc>
          <w:tcPr>
            <w:tcW w:w="599" w:type="dxa"/>
            <w:tcBorders>
              <w:left w:val="single" w:sz="4" w:space="0" w:color="auto"/>
            </w:tcBorders>
          </w:tcPr>
          <w:p w14:paraId="2DCE7B8B" w14:textId="77777777" w:rsidR="001632F2" w:rsidRPr="000A5C5D" w:rsidRDefault="001632F2" w:rsidP="00832ECA">
            <w:pPr>
              <w:rPr>
                <w:sz w:val="20"/>
                <w:szCs w:val="20"/>
              </w:rPr>
            </w:pPr>
          </w:p>
        </w:tc>
      </w:tr>
    </w:tbl>
    <w:p w14:paraId="1F7427D1" w14:textId="77777777" w:rsidR="001632F2" w:rsidRPr="000A5C5D" w:rsidRDefault="001632F2" w:rsidP="001632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030"/>
        <w:gridCol w:w="1279"/>
        <w:gridCol w:w="1678"/>
        <w:gridCol w:w="1133"/>
        <w:gridCol w:w="1231"/>
        <w:gridCol w:w="967"/>
      </w:tblGrid>
      <w:tr w:rsidR="001632F2" w:rsidRPr="000A5C5D" w14:paraId="14DD7E20" w14:textId="77777777" w:rsidTr="00832ECA">
        <w:tc>
          <w:tcPr>
            <w:tcW w:w="2030" w:type="dxa"/>
            <w:shd w:val="clear" w:color="auto" w:fill="D9D9D9"/>
          </w:tcPr>
          <w:p w14:paraId="46284ED3" w14:textId="77777777" w:rsidR="001632F2" w:rsidRPr="000A5C5D" w:rsidRDefault="001632F2" w:rsidP="00832ECA">
            <w:pPr>
              <w:jc w:val="center"/>
              <w:rPr>
                <w:sz w:val="20"/>
                <w:szCs w:val="20"/>
              </w:rPr>
            </w:pPr>
            <w:r w:rsidRPr="000A5C5D">
              <w:rPr>
                <w:sz w:val="20"/>
                <w:szCs w:val="20"/>
              </w:rPr>
              <w:t>Test condition</w:t>
            </w:r>
          </w:p>
        </w:tc>
        <w:tc>
          <w:tcPr>
            <w:tcW w:w="1279" w:type="dxa"/>
            <w:shd w:val="clear" w:color="auto" w:fill="D9D9D9"/>
            <w:vAlign w:val="center"/>
          </w:tcPr>
          <w:p w14:paraId="1364BC96" w14:textId="77777777" w:rsidR="001632F2" w:rsidRPr="000A5C5D" w:rsidRDefault="001632F2" w:rsidP="00832ECA">
            <w:pPr>
              <w:jc w:val="center"/>
              <w:rPr>
                <w:sz w:val="20"/>
                <w:szCs w:val="20"/>
              </w:rPr>
            </w:pPr>
            <w:r w:rsidRPr="000A5C5D">
              <w:rPr>
                <w:sz w:val="20"/>
                <w:szCs w:val="20"/>
              </w:rPr>
              <w:t>Input</w:t>
            </w:r>
          </w:p>
          <w:p w14:paraId="1AA3885B"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678" w:type="dxa"/>
            <w:shd w:val="clear" w:color="auto" w:fill="D9D9D9"/>
            <w:vAlign w:val="center"/>
          </w:tcPr>
          <w:p w14:paraId="0EB2D7F0" w14:textId="77777777" w:rsidR="001632F2" w:rsidRPr="000A5C5D" w:rsidRDefault="001632F2" w:rsidP="00832ECA">
            <w:pPr>
              <w:jc w:val="center"/>
              <w:rPr>
                <w:sz w:val="20"/>
                <w:szCs w:val="20"/>
              </w:rPr>
            </w:pPr>
            <w:r w:rsidRPr="000A5C5D">
              <w:rPr>
                <w:sz w:val="20"/>
                <w:szCs w:val="20"/>
              </w:rPr>
              <w:t>Indicated</w:t>
            </w:r>
          </w:p>
          <w:p w14:paraId="7E12D399" w14:textId="77777777" w:rsidR="001632F2" w:rsidRPr="000A5C5D" w:rsidRDefault="001632F2" w:rsidP="00832ECA">
            <w:pPr>
              <w:jc w:val="center"/>
              <w:rPr>
                <w:sz w:val="20"/>
                <w:szCs w:val="20"/>
              </w:rPr>
            </w:pPr>
            <w:r w:rsidRPr="000A5C5D">
              <w:rPr>
                <w:sz w:val="20"/>
                <w:szCs w:val="20"/>
              </w:rPr>
              <w:t>measurement</w:t>
            </w:r>
          </w:p>
          <w:p w14:paraId="334C8460"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133" w:type="dxa"/>
            <w:shd w:val="clear" w:color="auto" w:fill="D9D9D9"/>
          </w:tcPr>
          <w:p w14:paraId="197F3104" w14:textId="77777777" w:rsidR="001632F2" w:rsidRPr="000A5C5D" w:rsidRDefault="001632F2" w:rsidP="00832ECA">
            <w:pPr>
              <w:jc w:val="center"/>
              <w:rPr>
                <w:sz w:val="20"/>
                <w:szCs w:val="20"/>
              </w:rPr>
            </w:pPr>
            <w:r w:rsidRPr="000A5C5D">
              <w:rPr>
                <w:sz w:val="20"/>
                <w:szCs w:val="20"/>
              </w:rPr>
              <w:t>Reference value</w:t>
            </w:r>
            <w:r w:rsidRPr="000A5C5D">
              <w:rPr>
                <w:sz w:val="20"/>
                <w:szCs w:val="20"/>
                <w:vertAlign w:val="superscript"/>
              </w:rPr>
              <w:t>(b)</w:t>
            </w:r>
          </w:p>
        </w:tc>
        <w:tc>
          <w:tcPr>
            <w:tcW w:w="1231" w:type="dxa"/>
            <w:shd w:val="clear" w:color="auto" w:fill="D9D9D9"/>
          </w:tcPr>
          <w:p w14:paraId="3F882DA3"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i</w:t>
            </w:r>
          </w:p>
          <w:p w14:paraId="664B8F1E" w14:textId="77777777" w:rsidR="001632F2" w:rsidRPr="000A5C5D" w:rsidRDefault="001632F2" w:rsidP="00832ECA">
            <w:pPr>
              <w:jc w:val="center"/>
              <w:rPr>
                <w:sz w:val="20"/>
                <w:szCs w:val="20"/>
              </w:rPr>
            </w:pPr>
            <w:r w:rsidRPr="000A5C5D">
              <w:rPr>
                <w:sz w:val="20"/>
                <w:szCs w:val="20"/>
              </w:rPr>
              <w:t>[%]</w:t>
            </w:r>
          </w:p>
        </w:tc>
        <w:tc>
          <w:tcPr>
            <w:tcW w:w="967" w:type="dxa"/>
            <w:shd w:val="clear" w:color="auto" w:fill="D9D9D9"/>
          </w:tcPr>
          <w:p w14:paraId="7BBE67FB" w14:textId="77777777" w:rsidR="001632F2" w:rsidRPr="000A5C5D" w:rsidRDefault="001632F2" w:rsidP="00832ECA">
            <w:pPr>
              <w:jc w:val="center"/>
              <w:rPr>
                <w:sz w:val="20"/>
                <w:szCs w:val="20"/>
              </w:rPr>
            </w:pPr>
            <w:r w:rsidRPr="000A5C5D">
              <w:rPr>
                <w:sz w:val="20"/>
                <w:szCs w:val="20"/>
              </w:rPr>
              <w:t>MPE</w:t>
            </w:r>
          </w:p>
          <w:p w14:paraId="52A81293" w14:textId="77777777" w:rsidR="001632F2" w:rsidRPr="000A5C5D" w:rsidRDefault="001632F2" w:rsidP="00832ECA">
            <w:pPr>
              <w:jc w:val="center"/>
              <w:rPr>
                <w:sz w:val="20"/>
                <w:szCs w:val="20"/>
              </w:rPr>
            </w:pPr>
            <w:r w:rsidRPr="000A5C5D">
              <w:rPr>
                <w:sz w:val="20"/>
                <w:szCs w:val="20"/>
              </w:rPr>
              <w:t>[%]</w:t>
            </w:r>
          </w:p>
        </w:tc>
      </w:tr>
    </w:tbl>
    <w:p w14:paraId="103C5A9C"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133"/>
        <w:gridCol w:w="1701"/>
        <w:gridCol w:w="1136"/>
        <w:gridCol w:w="1276"/>
        <w:gridCol w:w="992"/>
      </w:tblGrid>
      <w:tr w:rsidR="001632F2" w:rsidRPr="000A5C5D" w14:paraId="25C7BB79" w14:textId="77777777" w:rsidTr="00832ECA">
        <w:tc>
          <w:tcPr>
            <w:tcW w:w="2092" w:type="dxa"/>
          </w:tcPr>
          <w:p w14:paraId="766CC2FF" w14:textId="77777777" w:rsidR="001632F2" w:rsidRPr="000A5C5D" w:rsidRDefault="001632F2" w:rsidP="00832ECA">
            <w:pPr>
              <w:rPr>
                <w:sz w:val="20"/>
                <w:szCs w:val="20"/>
              </w:rPr>
            </w:pPr>
            <w:r w:rsidRPr="000A5C5D">
              <w:rPr>
                <w:sz w:val="20"/>
                <w:szCs w:val="20"/>
              </w:rPr>
              <w:t>Reference at 20 °C</w:t>
            </w:r>
          </w:p>
        </w:tc>
        <w:tc>
          <w:tcPr>
            <w:tcW w:w="1133" w:type="dxa"/>
          </w:tcPr>
          <w:p w14:paraId="4581B6E8" w14:textId="77777777" w:rsidR="001632F2" w:rsidRPr="000A5C5D" w:rsidRDefault="001632F2" w:rsidP="00832ECA">
            <w:pPr>
              <w:rPr>
                <w:sz w:val="20"/>
                <w:szCs w:val="20"/>
              </w:rPr>
            </w:pPr>
          </w:p>
        </w:tc>
        <w:tc>
          <w:tcPr>
            <w:tcW w:w="1701" w:type="dxa"/>
          </w:tcPr>
          <w:p w14:paraId="1C52CF4E" w14:textId="77777777" w:rsidR="001632F2" w:rsidRPr="000A5C5D" w:rsidRDefault="001632F2" w:rsidP="00832ECA">
            <w:pPr>
              <w:rPr>
                <w:sz w:val="20"/>
                <w:szCs w:val="20"/>
              </w:rPr>
            </w:pPr>
          </w:p>
        </w:tc>
        <w:tc>
          <w:tcPr>
            <w:tcW w:w="1136" w:type="dxa"/>
          </w:tcPr>
          <w:p w14:paraId="2FE7A1D4" w14:textId="77777777" w:rsidR="001632F2" w:rsidRPr="000A5C5D" w:rsidRDefault="001632F2" w:rsidP="00832ECA">
            <w:pPr>
              <w:rPr>
                <w:sz w:val="20"/>
                <w:szCs w:val="20"/>
              </w:rPr>
            </w:pPr>
          </w:p>
        </w:tc>
        <w:tc>
          <w:tcPr>
            <w:tcW w:w="1276" w:type="dxa"/>
          </w:tcPr>
          <w:p w14:paraId="64380839" w14:textId="77777777" w:rsidR="001632F2" w:rsidRPr="000A5C5D" w:rsidRDefault="001632F2" w:rsidP="00832ECA">
            <w:pPr>
              <w:rPr>
                <w:sz w:val="20"/>
                <w:szCs w:val="20"/>
              </w:rPr>
            </w:pPr>
          </w:p>
        </w:tc>
        <w:tc>
          <w:tcPr>
            <w:tcW w:w="992" w:type="dxa"/>
          </w:tcPr>
          <w:p w14:paraId="54A0541D" w14:textId="77777777" w:rsidR="001632F2" w:rsidRPr="000A5C5D" w:rsidRDefault="001632F2" w:rsidP="00832ECA">
            <w:pPr>
              <w:rPr>
                <w:sz w:val="20"/>
                <w:szCs w:val="20"/>
              </w:rPr>
            </w:pPr>
          </w:p>
        </w:tc>
      </w:tr>
      <w:tr w:rsidR="001632F2" w:rsidRPr="00DB28C3" w14:paraId="2D9BBED1" w14:textId="77777777" w:rsidTr="00832ECA">
        <w:tc>
          <w:tcPr>
            <w:tcW w:w="8330" w:type="dxa"/>
            <w:gridSpan w:val="6"/>
          </w:tcPr>
          <w:p w14:paraId="7A6FC9C0" w14:textId="77777777" w:rsidR="001632F2" w:rsidRPr="000A5C5D" w:rsidRDefault="001632F2" w:rsidP="00832ECA">
            <w:pPr>
              <w:rPr>
                <w:sz w:val="20"/>
                <w:szCs w:val="20"/>
              </w:rPr>
            </w:pPr>
            <w:r w:rsidRPr="000A5C5D">
              <w:rPr>
                <w:sz w:val="20"/>
                <w:szCs w:val="20"/>
              </w:rPr>
              <w:t xml:space="preserve">Damp heat, EUT switched off </w:t>
            </w:r>
            <w:r w:rsidRPr="000A5C5D">
              <w:rPr>
                <w:sz w:val="20"/>
                <w:szCs w:val="20"/>
                <w:vertAlign w:val="superscript"/>
              </w:rPr>
              <w:t>(a)</w:t>
            </w:r>
          </w:p>
        </w:tc>
      </w:tr>
      <w:tr w:rsidR="001632F2" w:rsidRPr="000A5C5D" w14:paraId="110F45D1" w14:textId="77777777" w:rsidTr="00832ECA">
        <w:tc>
          <w:tcPr>
            <w:tcW w:w="2092" w:type="dxa"/>
          </w:tcPr>
          <w:p w14:paraId="4AF41956" w14:textId="77777777" w:rsidR="001632F2" w:rsidRPr="000A5C5D" w:rsidRDefault="001632F2" w:rsidP="00832ECA">
            <w:pPr>
              <w:rPr>
                <w:sz w:val="20"/>
                <w:szCs w:val="20"/>
              </w:rPr>
            </w:pPr>
            <w:r w:rsidRPr="000A5C5D">
              <w:rPr>
                <w:sz w:val="20"/>
                <w:szCs w:val="20"/>
              </w:rPr>
              <w:t>Reference at 20 °C</w:t>
            </w:r>
          </w:p>
        </w:tc>
        <w:tc>
          <w:tcPr>
            <w:tcW w:w="1133" w:type="dxa"/>
          </w:tcPr>
          <w:p w14:paraId="117CE80A" w14:textId="77777777" w:rsidR="001632F2" w:rsidRPr="000A5C5D" w:rsidRDefault="001632F2" w:rsidP="00832ECA">
            <w:pPr>
              <w:rPr>
                <w:sz w:val="20"/>
                <w:szCs w:val="20"/>
              </w:rPr>
            </w:pPr>
          </w:p>
        </w:tc>
        <w:tc>
          <w:tcPr>
            <w:tcW w:w="1701" w:type="dxa"/>
          </w:tcPr>
          <w:p w14:paraId="7FDE7B68" w14:textId="77777777" w:rsidR="001632F2" w:rsidRPr="000A5C5D" w:rsidRDefault="001632F2" w:rsidP="00832ECA">
            <w:pPr>
              <w:rPr>
                <w:sz w:val="20"/>
                <w:szCs w:val="20"/>
              </w:rPr>
            </w:pPr>
          </w:p>
        </w:tc>
        <w:tc>
          <w:tcPr>
            <w:tcW w:w="1136" w:type="dxa"/>
          </w:tcPr>
          <w:p w14:paraId="15313254" w14:textId="77777777" w:rsidR="001632F2" w:rsidRPr="000A5C5D" w:rsidRDefault="001632F2" w:rsidP="00832ECA">
            <w:pPr>
              <w:rPr>
                <w:sz w:val="20"/>
                <w:szCs w:val="20"/>
              </w:rPr>
            </w:pPr>
          </w:p>
        </w:tc>
        <w:tc>
          <w:tcPr>
            <w:tcW w:w="1276" w:type="dxa"/>
          </w:tcPr>
          <w:p w14:paraId="1B648993" w14:textId="77777777" w:rsidR="001632F2" w:rsidRPr="000A5C5D" w:rsidRDefault="001632F2" w:rsidP="00832ECA">
            <w:pPr>
              <w:rPr>
                <w:sz w:val="20"/>
                <w:szCs w:val="20"/>
              </w:rPr>
            </w:pPr>
          </w:p>
        </w:tc>
        <w:tc>
          <w:tcPr>
            <w:tcW w:w="992" w:type="dxa"/>
          </w:tcPr>
          <w:p w14:paraId="7AFE83B2" w14:textId="77777777" w:rsidR="001632F2" w:rsidRPr="000A5C5D" w:rsidRDefault="001632F2" w:rsidP="00832ECA">
            <w:pPr>
              <w:rPr>
                <w:sz w:val="20"/>
                <w:szCs w:val="20"/>
              </w:rPr>
            </w:pPr>
          </w:p>
        </w:tc>
      </w:tr>
    </w:tbl>
    <w:p w14:paraId="11F62A09"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E97F23C" w14:textId="77777777" w:rsidTr="00832ECA">
        <w:trPr>
          <w:cantSplit/>
          <w:trHeight w:val="325"/>
        </w:trPr>
        <w:tc>
          <w:tcPr>
            <w:tcW w:w="1259" w:type="dxa"/>
            <w:tcBorders>
              <w:bottom w:val="single" w:sz="6" w:space="0" w:color="auto"/>
            </w:tcBorders>
            <w:vAlign w:val="center"/>
          </w:tcPr>
          <w:p w14:paraId="2BB75D35"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DCE90C6" w14:textId="77777777" w:rsidTr="00832ECA">
              <w:tc>
                <w:tcPr>
                  <w:tcW w:w="518" w:type="dxa"/>
                </w:tcPr>
                <w:p w14:paraId="347F8E1A" w14:textId="77777777" w:rsidR="001632F2" w:rsidRPr="000A5C5D" w:rsidRDefault="001632F2" w:rsidP="00832ECA">
                  <w:pPr>
                    <w:spacing w:before="4" w:after="4"/>
                    <w:jc w:val="center"/>
                    <w:rPr>
                      <w:bCs/>
                    </w:rPr>
                  </w:pPr>
                </w:p>
              </w:tc>
              <w:tc>
                <w:tcPr>
                  <w:tcW w:w="1162" w:type="dxa"/>
                  <w:tcBorders>
                    <w:top w:val="nil"/>
                    <w:bottom w:val="nil"/>
                    <w:right w:val="nil"/>
                  </w:tcBorders>
                </w:tcPr>
                <w:p w14:paraId="1C7B38BD" w14:textId="77777777" w:rsidR="001632F2" w:rsidRPr="000A5C5D" w:rsidRDefault="001632F2" w:rsidP="00832ECA">
                  <w:pPr>
                    <w:spacing w:before="4" w:after="4"/>
                    <w:jc w:val="center"/>
                    <w:rPr>
                      <w:bCs/>
                    </w:rPr>
                  </w:pPr>
                  <w:r w:rsidRPr="000A5C5D">
                    <w:rPr>
                      <w:bCs/>
                    </w:rPr>
                    <w:t>Yes</w:t>
                  </w:r>
                </w:p>
              </w:tc>
              <w:tc>
                <w:tcPr>
                  <w:tcW w:w="500" w:type="dxa"/>
                </w:tcPr>
                <w:p w14:paraId="3E3C7477" w14:textId="77777777" w:rsidR="001632F2" w:rsidRPr="000A5C5D" w:rsidRDefault="001632F2" w:rsidP="00832ECA">
                  <w:pPr>
                    <w:spacing w:before="4" w:after="4"/>
                    <w:jc w:val="center"/>
                    <w:rPr>
                      <w:bCs/>
                    </w:rPr>
                  </w:pPr>
                </w:p>
              </w:tc>
              <w:tc>
                <w:tcPr>
                  <w:tcW w:w="1060" w:type="dxa"/>
                  <w:tcBorders>
                    <w:top w:val="nil"/>
                    <w:bottom w:val="nil"/>
                    <w:right w:val="nil"/>
                  </w:tcBorders>
                </w:tcPr>
                <w:p w14:paraId="304CCFD9" w14:textId="77777777" w:rsidR="001632F2" w:rsidRPr="000A5C5D" w:rsidRDefault="001632F2" w:rsidP="00832ECA">
                  <w:pPr>
                    <w:spacing w:before="4" w:after="4"/>
                    <w:jc w:val="center"/>
                    <w:rPr>
                      <w:bCs/>
                    </w:rPr>
                  </w:pPr>
                  <w:r w:rsidRPr="000A5C5D">
                    <w:rPr>
                      <w:bCs/>
                    </w:rPr>
                    <w:t>No</w:t>
                  </w:r>
                </w:p>
              </w:tc>
            </w:tr>
          </w:tbl>
          <w:p w14:paraId="4894C6B5" w14:textId="77777777" w:rsidR="001632F2" w:rsidRPr="000A5C5D" w:rsidRDefault="001632F2" w:rsidP="00832ECA">
            <w:pPr>
              <w:spacing w:before="4" w:after="4"/>
              <w:jc w:val="center"/>
              <w:rPr>
                <w:bCs/>
              </w:rPr>
            </w:pPr>
          </w:p>
        </w:tc>
      </w:tr>
    </w:tbl>
    <w:p w14:paraId="7634B186" w14:textId="77777777" w:rsidR="001632F2" w:rsidRPr="000A5C5D" w:rsidRDefault="001632F2" w:rsidP="001632F2">
      <w:pPr>
        <w:pStyle w:val="BodyText3"/>
        <w:jc w:val="left"/>
        <w:rPr>
          <w:sz w:val="20"/>
          <w:lang w:val="en-GB"/>
        </w:rPr>
      </w:pPr>
    </w:p>
    <w:p w14:paraId="5E8B57B1" w14:textId="77777777" w:rsidR="001632F2" w:rsidRPr="000A5C5D" w:rsidRDefault="001632F2" w:rsidP="001632F2">
      <w:pPr>
        <w:pStyle w:val="BodyText3"/>
        <w:jc w:val="left"/>
        <w:rPr>
          <w:sz w:val="20"/>
          <w:lang w:val="en-GB"/>
        </w:rPr>
      </w:pPr>
      <w:r w:rsidRPr="000A5C5D">
        <w:rPr>
          <w:sz w:val="20"/>
          <w:lang w:val="en-GB"/>
        </w:rPr>
        <w:t>Remarks:</w:t>
      </w:r>
    </w:p>
    <w:p w14:paraId="22AFFE70" w14:textId="77777777" w:rsidR="001632F2" w:rsidRPr="000A5C5D" w:rsidRDefault="001632F2" w:rsidP="001632F2">
      <w:pPr>
        <w:pStyle w:val="BodyText3"/>
        <w:jc w:val="left"/>
        <w:rPr>
          <w:sz w:val="20"/>
          <w:lang w:val="en-GB"/>
        </w:rPr>
      </w:pPr>
    </w:p>
    <w:p w14:paraId="54C0E00F" w14:textId="77777777" w:rsidR="001632F2" w:rsidRPr="000A5C5D" w:rsidRDefault="001632F2" w:rsidP="001632F2">
      <w:pPr>
        <w:pStyle w:val="BodyText3"/>
        <w:jc w:val="left"/>
        <w:rPr>
          <w:sz w:val="20"/>
          <w:lang w:val="en-GB"/>
        </w:rPr>
      </w:pPr>
    </w:p>
    <w:p w14:paraId="06608355" w14:textId="77777777" w:rsidR="001632F2" w:rsidRPr="000A5C5D" w:rsidRDefault="001632F2" w:rsidP="001632F2">
      <w:pPr>
        <w:pStyle w:val="BodyText3"/>
        <w:jc w:val="left"/>
        <w:rPr>
          <w:sz w:val="20"/>
          <w:lang w:val="en-GB"/>
        </w:rPr>
      </w:pPr>
    </w:p>
    <w:p w14:paraId="3F9B0C3A" w14:textId="77777777" w:rsidR="001632F2" w:rsidRPr="000A5C5D" w:rsidRDefault="001632F2" w:rsidP="001632F2">
      <w:pPr>
        <w:pStyle w:val="BodyText3"/>
        <w:jc w:val="left"/>
        <w:rPr>
          <w:sz w:val="20"/>
          <w:lang w:val="en-GB"/>
        </w:rPr>
      </w:pPr>
    </w:p>
    <w:p w14:paraId="3A30D753" w14:textId="77777777" w:rsidR="001632F2" w:rsidRPr="000A5C5D" w:rsidRDefault="001632F2" w:rsidP="001632F2">
      <w:pPr>
        <w:pStyle w:val="BodyText3"/>
        <w:jc w:val="left"/>
        <w:rPr>
          <w:sz w:val="20"/>
          <w:lang w:val="en-GB"/>
        </w:rPr>
      </w:pPr>
    </w:p>
    <w:p w14:paraId="7EC16536" w14:textId="77777777" w:rsidR="001632F2" w:rsidRPr="000A5C5D" w:rsidRDefault="001632F2" w:rsidP="001632F2">
      <w:pPr>
        <w:pStyle w:val="BodyText3"/>
        <w:jc w:val="left"/>
        <w:rPr>
          <w:sz w:val="20"/>
          <w:lang w:val="en-GB"/>
        </w:rPr>
      </w:pPr>
    </w:p>
    <w:p w14:paraId="5C54D58E" w14:textId="77777777" w:rsidR="001632F2" w:rsidRPr="000A5C5D" w:rsidRDefault="001632F2" w:rsidP="001632F2">
      <w:pPr>
        <w:pStyle w:val="BodyText3"/>
        <w:jc w:val="left"/>
        <w:rPr>
          <w:sz w:val="20"/>
          <w:lang w:val="en-GB"/>
        </w:rPr>
      </w:pPr>
    </w:p>
    <w:p w14:paraId="3D919C0D" w14:textId="77777777" w:rsidR="001632F2" w:rsidRPr="000A5C5D" w:rsidRDefault="001632F2" w:rsidP="001632F2">
      <w:pPr>
        <w:pStyle w:val="BodyText3"/>
        <w:jc w:val="left"/>
        <w:rPr>
          <w:sz w:val="20"/>
          <w:lang w:val="en-GB"/>
        </w:rPr>
      </w:pPr>
    </w:p>
    <w:p w14:paraId="161C750B" w14:textId="77777777" w:rsidR="001632F2" w:rsidRPr="000A5C5D" w:rsidRDefault="001632F2" w:rsidP="001632F2">
      <w:pPr>
        <w:pStyle w:val="BodyText3"/>
        <w:jc w:val="left"/>
        <w:rPr>
          <w:sz w:val="20"/>
          <w:lang w:val="en-GB"/>
        </w:rPr>
      </w:pPr>
    </w:p>
    <w:p w14:paraId="5CC2E410" w14:textId="77777777" w:rsidR="001632F2" w:rsidRPr="000A5C5D" w:rsidRDefault="001632F2" w:rsidP="001632F2">
      <w:pPr>
        <w:pStyle w:val="BodyText3"/>
        <w:jc w:val="left"/>
        <w:rPr>
          <w:sz w:val="20"/>
          <w:lang w:val="en-GB"/>
        </w:rPr>
      </w:pPr>
    </w:p>
    <w:p w14:paraId="3BB41513" w14:textId="77777777" w:rsidR="001632F2" w:rsidRPr="000A5C5D" w:rsidRDefault="001632F2" w:rsidP="00757B8E">
      <w:pPr>
        <w:pStyle w:val="Notes"/>
        <w:rPr>
          <w:sz w:val="18"/>
          <w:szCs w:val="18"/>
        </w:rPr>
      </w:pPr>
      <w:r w:rsidRPr="000A5C5D">
        <w:rPr>
          <w:i/>
        </w:rPr>
        <w:t>Note</w:t>
      </w:r>
      <w:r>
        <w:rPr>
          <w:i/>
        </w:rPr>
        <w:t>s</w:t>
      </w:r>
      <w:r w:rsidRPr="000A5C5D">
        <w:t>:</w:t>
      </w:r>
      <w:r w:rsidRPr="000A5C5D">
        <w:tab/>
      </w:r>
      <w:r w:rsidRPr="000A5C5D">
        <w:rPr>
          <w:vertAlign w:val="superscript"/>
        </w:rPr>
        <w:t>(a)</w:t>
      </w:r>
      <w:r w:rsidRPr="000A5C5D">
        <w:t xml:space="preserve"> Specified by the manufacturer, see applicable test levels in R 117-2, 4.8.3 and Table 4.8.7</w:t>
      </w:r>
    </w:p>
    <w:p w14:paraId="06995CE3" w14:textId="77777777" w:rsidR="001632F2" w:rsidRPr="000A5C5D" w:rsidRDefault="001632F2" w:rsidP="001632F2">
      <w:pPr>
        <w:pStyle w:val="BodyText3"/>
        <w:ind w:firstLine="708"/>
        <w:jc w:val="left"/>
        <w:rPr>
          <w:sz w:val="20"/>
          <w:lang w:val="en-GB"/>
        </w:rPr>
      </w:pPr>
      <w:r w:rsidRPr="000A5C5D">
        <w:rPr>
          <w:sz w:val="20"/>
          <w:vertAlign w:val="superscript"/>
          <w:lang w:val="en-GB"/>
        </w:rPr>
        <w:t>(b)</w:t>
      </w:r>
      <w:r w:rsidRPr="000A5C5D">
        <w:rPr>
          <w:sz w:val="20"/>
          <w:lang w:val="en-GB"/>
        </w:rPr>
        <w:t xml:space="preserve"> The applicable units are defined in F.2.11, F.3.2, F.4.2, F.4.4, F.5.2, F.7.1, F.7.3.2</w:t>
      </w:r>
    </w:p>
    <w:p w14:paraId="448D21EB" w14:textId="77777777" w:rsidR="001632F2" w:rsidRPr="000A5C5D" w:rsidRDefault="001632F2" w:rsidP="001632F2">
      <w:pPr>
        <w:tabs>
          <w:tab w:val="left" w:pos="1134"/>
        </w:tabs>
        <w:rPr>
          <w:sz w:val="20"/>
          <w:szCs w:val="20"/>
        </w:rPr>
      </w:pPr>
      <w:r w:rsidRPr="000A5C5D">
        <w:rPr>
          <w:sz w:val="20"/>
          <w:szCs w:val="20"/>
        </w:rPr>
        <w:tab/>
        <w:t>C.F.: Checking facility activated during the test</w:t>
      </w:r>
    </w:p>
    <w:p w14:paraId="755B09B6" w14:textId="77777777" w:rsidR="001632F2" w:rsidRPr="000A5C5D" w:rsidRDefault="001632F2" w:rsidP="001632F2">
      <w:pPr>
        <w:tabs>
          <w:tab w:val="left" w:pos="1134"/>
        </w:tabs>
        <w:rPr>
          <w:b/>
        </w:rPr>
      </w:pPr>
      <w:r w:rsidRPr="000A5C5D">
        <w:rPr>
          <w:sz w:val="18"/>
          <w:szCs w:val="18"/>
        </w:rPr>
        <w:br w:type="page"/>
      </w:r>
      <w:r w:rsidRPr="000A5C5D">
        <w:rPr>
          <w:b/>
        </w:rPr>
        <w:t xml:space="preserve">F.1.1.4 </w:t>
      </w:r>
      <w:r w:rsidRPr="000A5C5D">
        <w:rPr>
          <w:b/>
        </w:rPr>
        <w:tab/>
        <w:t>Vibration</w:t>
      </w:r>
      <w:r>
        <w:rPr>
          <w:b/>
        </w:rPr>
        <w:t xml:space="preserve"> (random)</w:t>
      </w:r>
      <w:r w:rsidRPr="000A5C5D">
        <w:rPr>
          <w:b/>
        </w:rPr>
        <w:t xml:space="preserve"> (R 117-2, Table 4.8.8)</w:t>
      </w:r>
    </w:p>
    <w:p w14:paraId="4090870D" w14:textId="77777777" w:rsidR="001632F2" w:rsidRPr="000A5C5D" w:rsidRDefault="001632F2" w:rsidP="001632F2">
      <w:pPr>
        <w:tabs>
          <w:tab w:val="left" w:pos="1134"/>
        </w:tabs>
        <w:rPr>
          <w:b/>
          <w:sz w:val="18"/>
          <w:szCs w:val="18"/>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DEB0043" w14:textId="77777777" w:rsidTr="00832ECA">
        <w:tc>
          <w:tcPr>
            <w:tcW w:w="1668" w:type="dxa"/>
          </w:tcPr>
          <w:p w14:paraId="0399C1FD" w14:textId="77777777" w:rsidR="001632F2" w:rsidRPr="000A5C5D" w:rsidRDefault="001632F2" w:rsidP="00832ECA">
            <w:pPr>
              <w:rPr>
                <w:sz w:val="20"/>
                <w:szCs w:val="20"/>
              </w:rPr>
            </w:pPr>
            <w:r w:rsidRPr="000A5C5D">
              <w:rPr>
                <w:sz w:val="20"/>
                <w:szCs w:val="20"/>
              </w:rPr>
              <w:t>Application no.:</w:t>
            </w:r>
          </w:p>
        </w:tc>
        <w:tc>
          <w:tcPr>
            <w:tcW w:w="2693" w:type="dxa"/>
          </w:tcPr>
          <w:p w14:paraId="3CB3A63B" w14:textId="77777777" w:rsidR="001632F2" w:rsidRPr="000A5C5D" w:rsidRDefault="001632F2" w:rsidP="00832ECA">
            <w:pPr>
              <w:rPr>
                <w:sz w:val="20"/>
                <w:szCs w:val="20"/>
              </w:rPr>
            </w:pPr>
          </w:p>
        </w:tc>
        <w:tc>
          <w:tcPr>
            <w:tcW w:w="283" w:type="dxa"/>
          </w:tcPr>
          <w:p w14:paraId="52FCFC6D" w14:textId="77777777" w:rsidR="001632F2" w:rsidRPr="000A5C5D" w:rsidRDefault="001632F2" w:rsidP="00832ECA">
            <w:pPr>
              <w:rPr>
                <w:sz w:val="20"/>
                <w:szCs w:val="20"/>
              </w:rPr>
            </w:pPr>
          </w:p>
        </w:tc>
        <w:tc>
          <w:tcPr>
            <w:tcW w:w="2268" w:type="dxa"/>
          </w:tcPr>
          <w:p w14:paraId="4E6CB704" w14:textId="77777777" w:rsidR="001632F2" w:rsidRPr="000A5C5D" w:rsidRDefault="001632F2" w:rsidP="00832ECA">
            <w:pPr>
              <w:rPr>
                <w:sz w:val="20"/>
                <w:szCs w:val="20"/>
              </w:rPr>
            </w:pPr>
          </w:p>
        </w:tc>
        <w:tc>
          <w:tcPr>
            <w:tcW w:w="2300" w:type="dxa"/>
            <w:gridSpan w:val="3"/>
          </w:tcPr>
          <w:p w14:paraId="3BB5F0FD" w14:textId="77777777" w:rsidR="001632F2" w:rsidRPr="000A5C5D" w:rsidRDefault="001632F2" w:rsidP="00832ECA">
            <w:pPr>
              <w:rPr>
                <w:sz w:val="20"/>
                <w:szCs w:val="20"/>
              </w:rPr>
            </w:pPr>
            <w:r w:rsidRPr="000A5C5D">
              <w:rPr>
                <w:sz w:val="20"/>
                <w:szCs w:val="20"/>
              </w:rPr>
              <w:t>Ambient conditions</w:t>
            </w:r>
          </w:p>
        </w:tc>
      </w:tr>
      <w:tr w:rsidR="001632F2" w:rsidRPr="000A5C5D" w14:paraId="03B102B6" w14:textId="77777777" w:rsidTr="00832ECA">
        <w:tc>
          <w:tcPr>
            <w:tcW w:w="1668" w:type="dxa"/>
          </w:tcPr>
          <w:p w14:paraId="4B75E8D3" w14:textId="77777777" w:rsidR="001632F2" w:rsidRPr="000A5C5D" w:rsidRDefault="001632F2" w:rsidP="00832ECA">
            <w:pPr>
              <w:rPr>
                <w:sz w:val="20"/>
                <w:szCs w:val="20"/>
              </w:rPr>
            </w:pPr>
            <w:r w:rsidRPr="000A5C5D">
              <w:rPr>
                <w:sz w:val="20"/>
                <w:szCs w:val="20"/>
              </w:rPr>
              <w:t>Model:</w:t>
            </w:r>
          </w:p>
        </w:tc>
        <w:tc>
          <w:tcPr>
            <w:tcW w:w="2693" w:type="dxa"/>
          </w:tcPr>
          <w:p w14:paraId="0571C25E" w14:textId="77777777" w:rsidR="001632F2" w:rsidRPr="000A5C5D" w:rsidRDefault="001632F2" w:rsidP="00832ECA">
            <w:pPr>
              <w:rPr>
                <w:sz w:val="20"/>
                <w:szCs w:val="20"/>
              </w:rPr>
            </w:pPr>
          </w:p>
        </w:tc>
        <w:tc>
          <w:tcPr>
            <w:tcW w:w="283" w:type="dxa"/>
          </w:tcPr>
          <w:p w14:paraId="783A5036" w14:textId="77777777" w:rsidR="001632F2" w:rsidRPr="000A5C5D" w:rsidRDefault="001632F2" w:rsidP="00832ECA">
            <w:pPr>
              <w:rPr>
                <w:sz w:val="20"/>
                <w:szCs w:val="20"/>
              </w:rPr>
            </w:pPr>
          </w:p>
        </w:tc>
        <w:tc>
          <w:tcPr>
            <w:tcW w:w="2268" w:type="dxa"/>
          </w:tcPr>
          <w:p w14:paraId="70240D11" w14:textId="77777777" w:rsidR="001632F2" w:rsidRPr="000A5C5D" w:rsidRDefault="001632F2" w:rsidP="00832ECA">
            <w:pPr>
              <w:rPr>
                <w:sz w:val="20"/>
                <w:szCs w:val="20"/>
              </w:rPr>
            </w:pPr>
          </w:p>
        </w:tc>
        <w:tc>
          <w:tcPr>
            <w:tcW w:w="851" w:type="dxa"/>
          </w:tcPr>
          <w:p w14:paraId="32164348" w14:textId="77777777" w:rsidR="001632F2" w:rsidRPr="000A5C5D" w:rsidRDefault="001632F2" w:rsidP="00832ECA">
            <w:pPr>
              <w:rPr>
                <w:sz w:val="20"/>
                <w:szCs w:val="20"/>
              </w:rPr>
            </w:pPr>
          </w:p>
        </w:tc>
        <w:tc>
          <w:tcPr>
            <w:tcW w:w="850" w:type="dxa"/>
          </w:tcPr>
          <w:p w14:paraId="1B1FEF9C" w14:textId="77777777" w:rsidR="001632F2" w:rsidRPr="000A5C5D" w:rsidRDefault="001632F2" w:rsidP="00832ECA">
            <w:pPr>
              <w:rPr>
                <w:sz w:val="20"/>
                <w:szCs w:val="20"/>
              </w:rPr>
            </w:pPr>
          </w:p>
        </w:tc>
        <w:tc>
          <w:tcPr>
            <w:tcW w:w="599" w:type="dxa"/>
          </w:tcPr>
          <w:p w14:paraId="3337EDF8" w14:textId="77777777" w:rsidR="001632F2" w:rsidRPr="000A5C5D" w:rsidRDefault="001632F2" w:rsidP="00832ECA">
            <w:pPr>
              <w:rPr>
                <w:sz w:val="20"/>
                <w:szCs w:val="20"/>
              </w:rPr>
            </w:pPr>
          </w:p>
        </w:tc>
      </w:tr>
      <w:tr w:rsidR="001632F2" w:rsidRPr="000A5C5D" w14:paraId="6F2E203B" w14:textId="77777777" w:rsidTr="00832ECA">
        <w:tc>
          <w:tcPr>
            <w:tcW w:w="1668" w:type="dxa"/>
          </w:tcPr>
          <w:p w14:paraId="38C1BBC3" w14:textId="77777777" w:rsidR="001632F2" w:rsidRPr="000A5C5D" w:rsidRDefault="001632F2" w:rsidP="00832ECA">
            <w:pPr>
              <w:rPr>
                <w:sz w:val="20"/>
                <w:szCs w:val="20"/>
              </w:rPr>
            </w:pPr>
            <w:r w:rsidRPr="000A5C5D">
              <w:rPr>
                <w:sz w:val="20"/>
                <w:szCs w:val="20"/>
              </w:rPr>
              <w:t>Serial no.:</w:t>
            </w:r>
          </w:p>
        </w:tc>
        <w:tc>
          <w:tcPr>
            <w:tcW w:w="2693" w:type="dxa"/>
          </w:tcPr>
          <w:p w14:paraId="7B4CF1CA" w14:textId="77777777" w:rsidR="001632F2" w:rsidRPr="000A5C5D" w:rsidRDefault="001632F2" w:rsidP="00832ECA">
            <w:pPr>
              <w:rPr>
                <w:sz w:val="20"/>
                <w:szCs w:val="20"/>
              </w:rPr>
            </w:pPr>
          </w:p>
        </w:tc>
        <w:tc>
          <w:tcPr>
            <w:tcW w:w="283" w:type="dxa"/>
          </w:tcPr>
          <w:p w14:paraId="51E4DD4D" w14:textId="77777777" w:rsidR="001632F2" w:rsidRPr="000A5C5D" w:rsidRDefault="001632F2" w:rsidP="00832ECA">
            <w:pPr>
              <w:rPr>
                <w:sz w:val="20"/>
                <w:szCs w:val="20"/>
              </w:rPr>
            </w:pPr>
          </w:p>
        </w:tc>
        <w:tc>
          <w:tcPr>
            <w:tcW w:w="2268" w:type="dxa"/>
          </w:tcPr>
          <w:p w14:paraId="540AA3D2" w14:textId="77777777" w:rsidR="001632F2" w:rsidRPr="000A5C5D" w:rsidRDefault="001632F2" w:rsidP="00832ECA">
            <w:pPr>
              <w:rPr>
                <w:sz w:val="20"/>
                <w:szCs w:val="20"/>
              </w:rPr>
            </w:pPr>
          </w:p>
        </w:tc>
        <w:tc>
          <w:tcPr>
            <w:tcW w:w="851" w:type="dxa"/>
            <w:tcBorders>
              <w:bottom w:val="single" w:sz="4" w:space="0" w:color="auto"/>
            </w:tcBorders>
          </w:tcPr>
          <w:p w14:paraId="373B88C1"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01FA2950" w14:textId="77777777" w:rsidR="001632F2" w:rsidRPr="000A5C5D" w:rsidRDefault="001632F2" w:rsidP="00832ECA">
            <w:pPr>
              <w:rPr>
                <w:sz w:val="20"/>
                <w:szCs w:val="20"/>
              </w:rPr>
            </w:pPr>
            <w:r w:rsidRPr="000A5C5D">
              <w:rPr>
                <w:sz w:val="20"/>
                <w:szCs w:val="20"/>
              </w:rPr>
              <w:t>At end</w:t>
            </w:r>
          </w:p>
        </w:tc>
        <w:tc>
          <w:tcPr>
            <w:tcW w:w="599" w:type="dxa"/>
          </w:tcPr>
          <w:p w14:paraId="750F8354" w14:textId="77777777" w:rsidR="001632F2" w:rsidRPr="000A5C5D" w:rsidRDefault="001632F2" w:rsidP="00832ECA">
            <w:pPr>
              <w:rPr>
                <w:sz w:val="20"/>
                <w:szCs w:val="20"/>
              </w:rPr>
            </w:pPr>
          </w:p>
        </w:tc>
      </w:tr>
      <w:tr w:rsidR="001632F2" w:rsidRPr="000A5C5D" w14:paraId="5B305114" w14:textId="77777777" w:rsidTr="00832ECA">
        <w:tc>
          <w:tcPr>
            <w:tcW w:w="1668" w:type="dxa"/>
          </w:tcPr>
          <w:p w14:paraId="57976BCC" w14:textId="77777777" w:rsidR="001632F2" w:rsidRPr="000A5C5D" w:rsidRDefault="001632F2" w:rsidP="00832ECA">
            <w:pPr>
              <w:rPr>
                <w:sz w:val="20"/>
                <w:szCs w:val="20"/>
              </w:rPr>
            </w:pPr>
            <w:r w:rsidRPr="000A5C5D">
              <w:rPr>
                <w:sz w:val="20"/>
                <w:szCs w:val="20"/>
              </w:rPr>
              <w:t>Test date:</w:t>
            </w:r>
          </w:p>
        </w:tc>
        <w:tc>
          <w:tcPr>
            <w:tcW w:w="2693" w:type="dxa"/>
          </w:tcPr>
          <w:p w14:paraId="670F4E65" w14:textId="77777777" w:rsidR="001632F2" w:rsidRPr="000A5C5D" w:rsidRDefault="001632F2" w:rsidP="00832ECA">
            <w:pPr>
              <w:rPr>
                <w:sz w:val="20"/>
                <w:szCs w:val="20"/>
              </w:rPr>
            </w:pPr>
          </w:p>
        </w:tc>
        <w:tc>
          <w:tcPr>
            <w:tcW w:w="283" w:type="dxa"/>
          </w:tcPr>
          <w:p w14:paraId="513F5800" w14:textId="77777777" w:rsidR="001632F2" w:rsidRPr="000A5C5D" w:rsidRDefault="001632F2" w:rsidP="00832ECA">
            <w:pPr>
              <w:rPr>
                <w:sz w:val="20"/>
                <w:szCs w:val="20"/>
              </w:rPr>
            </w:pPr>
          </w:p>
        </w:tc>
        <w:tc>
          <w:tcPr>
            <w:tcW w:w="2268" w:type="dxa"/>
            <w:tcBorders>
              <w:right w:val="single" w:sz="4" w:space="0" w:color="auto"/>
            </w:tcBorders>
          </w:tcPr>
          <w:p w14:paraId="061FD3A4"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E06F3A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BEF70F" w14:textId="77777777" w:rsidR="001632F2" w:rsidRPr="000A5C5D" w:rsidRDefault="001632F2" w:rsidP="00832ECA">
            <w:pPr>
              <w:rPr>
                <w:sz w:val="20"/>
                <w:szCs w:val="20"/>
              </w:rPr>
            </w:pPr>
          </w:p>
        </w:tc>
        <w:tc>
          <w:tcPr>
            <w:tcW w:w="599" w:type="dxa"/>
            <w:tcBorders>
              <w:left w:val="single" w:sz="4" w:space="0" w:color="auto"/>
            </w:tcBorders>
          </w:tcPr>
          <w:p w14:paraId="2818D1AB" w14:textId="77777777" w:rsidR="001632F2" w:rsidRPr="000A5C5D" w:rsidRDefault="001632F2" w:rsidP="00832ECA">
            <w:pPr>
              <w:rPr>
                <w:sz w:val="20"/>
                <w:szCs w:val="20"/>
              </w:rPr>
            </w:pPr>
            <w:r w:rsidRPr="000A5C5D">
              <w:rPr>
                <w:sz w:val="20"/>
                <w:szCs w:val="20"/>
              </w:rPr>
              <w:t>°C</w:t>
            </w:r>
          </w:p>
        </w:tc>
      </w:tr>
      <w:tr w:rsidR="001632F2" w:rsidRPr="000A5C5D" w14:paraId="5E6F266B" w14:textId="77777777" w:rsidTr="00832ECA">
        <w:tc>
          <w:tcPr>
            <w:tcW w:w="1668" w:type="dxa"/>
          </w:tcPr>
          <w:p w14:paraId="67A362CD" w14:textId="77777777" w:rsidR="001632F2" w:rsidRPr="000A5C5D" w:rsidRDefault="001632F2" w:rsidP="00832ECA">
            <w:pPr>
              <w:rPr>
                <w:sz w:val="20"/>
                <w:szCs w:val="20"/>
              </w:rPr>
            </w:pPr>
            <w:r w:rsidRPr="000A5C5D">
              <w:rPr>
                <w:sz w:val="20"/>
                <w:szCs w:val="20"/>
              </w:rPr>
              <w:t>Observer:</w:t>
            </w:r>
          </w:p>
        </w:tc>
        <w:tc>
          <w:tcPr>
            <w:tcW w:w="2693" w:type="dxa"/>
          </w:tcPr>
          <w:p w14:paraId="021239F4" w14:textId="77777777" w:rsidR="001632F2" w:rsidRPr="000A5C5D" w:rsidRDefault="001632F2" w:rsidP="00832ECA">
            <w:pPr>
              <w:rPr>
                <w:sz w:val="20"/>
                <w:szCs w:val="20"/>
              </w:rPr>
            </w:pPr>
          </w:p>
        </w:tc>
        <w:tc>
          <w:tcPr>
            <w:tcW w:w="283" w:type="dxa"/>
          </w:tcPr>
          <w:p w14:paraId="1045F333" w14:textId="77777777" w:rsidR="001632F2" w:rsidRPr="000A5C5D" w:rsidRDefault="001632F2" w:rsidP="00832ECA">
            <w:pPr>
              <w:rPr>
                <w:sz w:val="20"/>
                <w:szCs w:val="20"/>
              </w:rPr>
            </w:pPr>
          </w:p>
        </w:tc>
        <w:tc>
          <w:tcPr>
            <w:tcW w:w="2268" w:type="dxa"/>
            <w:tcBorders>
              <w:right w:val="single" w:sz="4" w:space="0" w:color="auto"/>
            </w:tcBorders>
          </w:tcPr>
          <w:p w14:paraId="668FAFCA"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157B51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CA4178" w14:textId="77777777" w:rsidR="001632F2" w:rsidRPr="000A5C5D" w:rsidRDefault="001632F2" w:rsidP="00832ECA">
            <w:pPr>
              <w:rPr>
                <w:sz w:val="20"/>
                <w:szCs w:val="20"/>
              </w:rPr>
            </w:pPr>
          </w:p>
        </w:tc>
        <w:tc>
          <w:tcPr>
            <w:tcW w:w="599" w:type="dxa"/>
            <w:tcBorders>
              <w:left w:val="single" w:sz="4" w:space="0" w:color="auto"/>
            </w:tcBorders>
          </w:tcPr>
          <w:p w14:paraId="463E4879" w14:textId="77777777" w:rsidR="001632F2" w:rsidRPr="000A5C5D" w:rsidRDefault="001632F2" w:rsidP="00832ECA">
            <w:pPr>
              <w:rPr>
                <w:sz w:val="20"/>
                <w:szCs w:val="20"/>
              </w:rPr>
            </w:pPr>
            <w:r w:rsidRPr="000A5C5D">
              <w:rPr>
                <w:sz w:val="20"/>
                <w:szCs w:val="20"/>
              </w:rPr>
              <w:t>%</w:t>
            </w:r>
          </w:p>
        </w:tc>
      </w:tr>
      <w:tr w:rsidR="001632F2" w:rsidRPr="000A5C5D" w14:paraId="12C3D2A6" w14:textId="77777777" w:rsidTr="00832ECA">
        <w:tc>
          <w:tcPr>
            <w:tcW w:w="1668" w:type="dxa"/>
          </w:tcPr>
          <w:p w14:paraId="6921B641" w14:textId="77777777" w:rsidR="001632F2" w:rsidRPr="000A5C5D" w:rsidRDefault="001632F2" w:rsidP="00832ECA">
            <w:pPr>
              <w:rPr>
                <w:sz w:val="20"/>
                <w:szCs w:val="20"/>
              </w:rPr>
            </w:pPr>
          </w:p>
        </w:tc>
        <w:tc>
          <w:tcPr>
            <w:tcW w:w="2693" w:type="dxa"/>
          </w:tcPr>
          <w:p w14:paraId="4D59BE38" w14:textId="77777777" w:rsidR="001632F2" w:rsidRPr="000A5C5D" w:rsidRDefault="001632F2" w:rsidP="00832ECA">
            <w:pPr>
              <w:rPr>
                <w:sz w:val="20"/>
                <w:szCs w:val="20"/>
              </w:rPr>
            </w:pPr>
          </w:p>
        </w:tc>
        <w:tc>
          <w:tcPr>
            <w:tcW w:w="283" w:type="dxa"/>
          </w:tcPr>
          <w:p w14:paraId="06E345AF" w14:textId="77777777" w:rsidR="001632F2" w:rsidRPr="000A5C5D" w:rsidRDefault="001632F2" w:rsidP="00832ECA">
            <w:pPr>
              <w:rPr>
                <w:sz w:val="20"/>
                <w:szCs w:val="20"/>
              </w:rPr>
            </w:pPr>
          </w:p>
        </w:tc>
        <w:tc>
          <w:tcPr>
            <w:tcW w:w="2268" w:type="dxa"/>
            <w:tcBorders>
              <w:right w:val="single" w:sz="4" w:space="0" w:color="auto"/>
            </w:tcBorders>
          </w:tcPr>
          <w:p w14:paraId="57F50E29"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F2D0E9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958C93" w14:textId="77777777" w:rsidR="001632F2" w:rsidRPr="000A5C5D" w:rsidRDefault="001632F2" w:rsidP="00832ECA">
            <w:pPr>
              <w:rPr>
                <w:sz w:val="20"/>
                <w:szCs w:val="20"/>
              </w:rPr>
            </w:pPr>
          </w:p>
        </w:tc>
        <w:tc>
          <w:tcPr>
            <w:tcW w:w="599" w:type="dxa"/>
            <w:tcBorders>
              <w:left w:val="single" w:sz="4" w:space="0" w:color="auto"/>
            </w:tcBorders>
          </w:tcPr>
          <w:p w14:paraId="3A3EB573" w14:textId="77777777" w:rsidR="001632F2" w:rsidRPr="000A5C5D" w:rsidRDefault="001632F2" w:rsidP="00832ECA">
            <w:pPr>
              <w:rPr>
                <w:sz w:val="20"/>
                <w:szCs w:val="20"/>
              </w:rPr>
            </w:pPr>
            <w:r w:rsidRPr="000A5C5D">
              <w:rPr>
                <w:sz w:val="20"/>
                <w:szCs w:val="20"/>
              </w:rPr>
              <w:t>kPa</w:t>
            </w:r>
          </w:p>
        </w:tc>
      </w:tr>
      <w:tr w:rsidR="001632F2" w:rsidRPr="000A5C5D" w14:paraId="2BFC7A82" w14:textId="77777777" w:rsidTr="00832ECA">
        <w:tc>
          <w:tcPr>
            <w:tcW w:w="1668" w:type="dxa"/>
          </w:tcPr>
          <w:p w14:paraId="7D74E3EC" w14:textId="77777777" w:rsidR="001632F2" w:rsidRPr="000A5C5D" w:rsidRDefault="001632F2" w:rsidP="00832ECA">
            <w:pPr>
              <w:rPr>
                <w:sz w:val="20"/>
                <w:szCs w:val="20"/>
              </w:rPr>
            </w:pPr>
          </w:p>
        </w:tc>
        <w:tc>
          <w:tcPr>
            <w:tcW w:w="2693" w:type="dxa"/>
          </w:tcPr>
          <w:p w14:paraId="0858C8BA" w14:textId="77777777" w:rsidR="001632F2" w:rsidRPr="000A5C5D" w:rsidRDefault="001632F2" w:rsidP="00832ECA">
            <w:pPr>
              <w:rPr>
                <w:sz w:val="20"/>
                <w:szCs w:val="20"/>
              </w:rPr>
            </w:pPr>
          </w:p>
        </w:tc>
        <w:tc>
          <w:tcPr>
            <w:tcW w:w="283" w:type="dxa"/>
          </w:tcPr>
          <w:p w14:paraId="511941F0" w14:textId="77777777" w:rsidR="001632F2" w:rsidRPr="000A5C5D" w:rsidRDefault="001632F2" w:rsidP="00832ECA">
            <w:pPr>
              <w:rPr>
                <w:sz w:val="20"/>
                <w:szCs w:val="20"/>
              </w:rPr>
            </w:pPr>
          </w:p>
        </w:tc>
        <w:tc>
          <w:tcPr>
            <w:tcW w:w="2268" w:type="dxa"/>
            <w:tcBorders>
              <w:right w:val="single" w:sz="4" w:space="0" w:color="auto"/>
            </w:tcBorders>
          </w:tcPr>
          <w:p w14:paraId="51038122"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E7DD33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1D957E" w14:textId="77777777" w:rsidR="001632F2" w:rsidRPr="000A5C5D" w:rsidRDefault="001632F2" w:rsidP="00832ECA">
            <w:pPr>
              <w:rPr>
                <w:sz w:val="20"/>
                <w:szCs w:val="20"/>
              </w:rPr>
            </w:pPr>
          </w:p>
        </w:tc>
        <w:tc>
          <w:tcPr>
            <w:tcW w:w="599" w:type="dxa"/>
            <w:tcBorders>
              <w:left w:val="single" w:sz="4" w:space="0" w:color="auto"/>
            </w:tcBorders>
          </w:tcPr>
          <w:p w14:paraId="65FCBD71" w14:textId="77777777" w:rsidR="001632F2" w:rsidRPr="000A5C5D" w:rsidRDefault="001632F2" w:rsidP="00832ECA">
            <w:pPr>
              <w:rPr>
                <w:sz w:val="20"/>
                <w:szCs w:val="20"/>
              </w:rPr>
            </w:pPr>
          </w:p>
        </w:tc>
      </w:tr>
    </w:tbl>
    <w:p w14:paraId="0FF49AA1" w14:textId="77777777" w:rsidR="001632F2" w:rsidRPr="000A5C5D" w:rsidRDefault="001632F2" w:rsidP="001632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028"/>
        <w:gridCol w:w="1116"/>
        <w:gridCol w:w="1678"/>
        <w:gridCol w:w="1798"/>
        <w:gridCol w:w="1100"/>
        <w:gridCol w:w="1341"/>
      </w:tblGrid>
      <w:tr w:rsidR="001632F2" w:rsidRPr="000A5C5D" w14:paraId="04769CC3" w14:textId="77777777" w:rsidTr="00832ECA">
        <w:tc>
          <w:tcPr>
            <w:tcW w:w="2091" w:type="dxa"/>
            <w:shd w:val="clear" w:color="auto" w:fill="D9D9D9"/>
          </w:tcPr>
          <w:p w14:paraId="35DCDE51" w14:textId="77777777" w:rsidR="001632F2" w:rsidRPr="000A5C5D" w:rsidRDefault="001632F2" w:rsidP="00832ECA">
            <w:pPr>
              <w:jc w:val="center"/>
              <w:rPr>
                <w:sz w:val="20"/>
                <w:szCs w:val="20"/>
              </w:rPr>
            </w:pPr>
            <w:r w:rsidRPr="000A5C5D">
              <w:rPr>
                <w:sz w:val="20"/>
                <w:szCs w:val="20"/>
              </w:rPr>
              <w:t>Test condition</w:t>
            </w:r>
          </w:p>
        </w:tc>
        <w:tc>
          <w:tcPr>
            <w:tcW w:w="1134" w:type="dxa"/>
            <w:shd w:val="clear" w:color="auto" w:fill="D9D9D9"/>
            <w:vAlign w:val="center"/>
          </w:tcPr>
          <w:p w14:paraId="75499C5E" w14:textId="77777777" w:rsidR="001632F2" w:rsidRPr="000A5C5D" w:rsidRDefault="001632F2" w:rsidP="00832ECA">
            <w:pPr>
              <w:jc w:val="center"/>
              <w:rPr>
                <w:sz w:val="20"/>
                <w:szCs w:val="20"/>
              </w:rPr>
            </w:pPr>
            <w:r w:rsidRPr="000A5C5D">
              <w:rPr>
                <w:sz w:val="20"/>
                <w:szCs w:val="20"/>
              </w:rPr>
              <w:t>Input</w:t>
            </w:r>
          </w:p>
          <w:p w14:paraId="2400C546"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701" w:type="dxa"/>
            <w:shd w:val="clear" w:color="auto" w:fill="D9D9D9"/>
            <w:vAlign w:val="center"/>
          </w:tcPr>
          <w:p w14:paraId="4C9CE379" w14:textId="77777777" w:rsidR="001632F2" w:rsidRPr="000A5C5D" w:rsidRDefault="001632F2" w:rsidP="00832ECA">
            <w:pPr>
              <w:jc w:val="center"/>
              <w:rPr>
                <w:sz w:val="20"/>
                <w:szCs w:val="20"/>
              </w:rPr>
            </w:pPr>
            <w:r w:rsidRPr="000A5C5D">
              <w:rPr>
                <w:sz w:val="20"/>
                <w:szCs w:val="20"/>
              </w:rPr>
              <w:t>Indicated</w:t>
            </w:r>
          </w:p>
          <w:p w14:paraId="39CF7904" w14:textId="77777777" w:rsidR="001632F2" w:rsidRPr="000A5C5D" w:rsidRDefault="001632F2" w:rsidP="00832ECA">
            <w:pPr>
              <w:jc w:val="center"/>
              <w:rPr>
                <w:sz w:val="20"/>
                <w:szCs w:val="20"/>
              </w:rPr>
            </w:pPr>
            <w:r w:rsidRPr="000A5C5D">
              <w:rPr>
                <w:sz w:val="20"/>
                <w:szCs w:val="20"/>
              </w:rPr>
              <w:t>measurement</w:t>
            </w:r>
          </w:p>
          <w:p w14:paraId="6762630C" w14:textId="77777777" w:rsidR="001632F2" w:rsidRPr="000A5C5D" w:rsidRDefault="001632F2" w:rsidP="00832ECA">
            <w:pPr>
              <w:jc w:val="center"/>
              <w:rPr>
                <w:sz w:val="20"/>
                <w:szCs w:val="20"/>
              </w:rPr>
            </w:pPr>
            <w:r w:rsidRPr="000A5C5D">
              <w:rPr>
                <w:sz w:val="20"/>
                <w:szCs w:val="20"/>
              </w:rPr>
              <w:t>value</w:t>
            </w:r>
            <w:r w:rsidRPr="000A5C5D">
              <w:rPr>
                <w:sz w:val="20"/>
                <w:szCs w:val="20"/>
                <w:vertAlign w:val="superscript"/>
              </w:rPr>
              <w:t>(b)</w:t>
            </w:r>
          </w:p>
        </w:tc>
        <w:tc>
          <w:tcPr>
            <w:tcW w:w="1843" w:type="dxa"/>
            <w:shd w:val="clear" w:color="auto" w:fill="D9D9D9"/>
          </w:tcPr>
          <w:p w14:paraId="447E9FF9" w14:textId="77777777" w:rsidR="001632F2" w:rsidRPr="000A5C5D" w:rsidRDefault="001632F2" w:rsidP="00832ECA">
            <w:pPr>
              <w:jc w:val="center"/>
              <w:rPr>
                <w:sz w:val="20"/>
                <w:szCs w:val="20"/>
              </w:rPr>
            </w:pPr>
            <w:r w:rsidRPr="000A5C5D">
              <w:rPr>
                <w:sz w:val="20"/>
                <w:szCs w:val="20"/>
              </w:rPr>
              <w:t>Reference value</w:t>
            </w:r>
            <w:r w:rsidRPr="000A5C5D">
              <w:rPr>
                <w:sz w:val="20"/>
                <w:szCs w:val="20"/>
                <w:vertAlign w:val="superscript"/>
              </w:rPr>
              <w:t>(b)</w:t>
            </w:r>
          </w:p>
        </w:tc>
        <w:tc>
          <w:tcPr>
            <w:tcW w:w="1134" w:type="dxa"/>
            <w:shd w:val="clear" w:color="auto" w:fill="D9D9D9"/>
          </w:tcPr>
          <w:p w14:paraId="48CBDA6A"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i</w:t>
            </w:r>
          </w:p>
          <w:p w14:paraId="4F86EEDF" w14:textId="77777777" w:rsidR="001632F2" w:rsidRPr="000A5C5D" w:rsidRDefault="001632F2" w:rsidP="00832ECA">
            <w:pPr>
              <w:jc w:val="center"/>
              <w:rPr>
                <w:sz w:val="20"/>
                <w:szCs w:val="20"/>
              </w:rPr>
            </w:pPr>
            <w:r w:rsidRPr="000A5C5D">
              <w:rPr>
                <w:sz w:val="20"/>
                <w:szCs w:val="20"/>
              </w:rPr>
              <w:t>[%]</w:t>
            </w:r>
          </w:p>
        </w:tc>
        <w:tc>
          <w:tcPr>
            <w:tcW w:w="1383" w:type="dxa"/>
            <w:shd w:val="clear" w:color="auto" w:fill="D9D9D9"/>
          </w:tcPr>
          <w:p w14:paraId="0686BD1A" w14:textId="77777777" w:rsidR="001632F2" w:rsidRPr="000A5C5D" w:rsidRDefault="001632F2" w:rsidP="00832ECA">
            <w:pPr>
              <w:jc w:val="center"/>
              <w:rPr>
                <w:sz w:val="20"/>
                <w:szCs w:val="20"/>
              </w:rPr>
            </w:pPr>
            <w:r w:rsidRPr="000A5C5D">
              <w:rPr>
                <w:sz w:val="20"/>
                <w:szCs w:val="20"/>
              </w:rPr>
              <w:t>MPE</w:t>
            </w:r>
          </w:p>
          <w:p w14:paraId="7A114AFC" w14:textId="77777777" w:rsidR="001632F2" w:rsidRPr="000A5C5D" w:rsidRDefault="001632F2" w:rsidP="00832ECA">
            <w:pPr>
              <w:jc w:val="center"/>
              <w:rPr>
                <w:sz w:val="20"/>
                <w:szCs w:val="20"/>
              </w:rPr>
            </w:pPr>
            <w:r w:rsidRPr="000A5C5D">
              <w:rPr>
                <w:sz w:val="20"/>
                <w:szCs w:val="20"/>
              </w:rPr>
              <w:t>[%]</w:t>
            </w:r>
          </w:p>
        </w:tc>
      </w:tr>
    </w:tbl>
    <w:p w14:paraId="55689804"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105"/>
        <w:gridCol w:w="1654"/>
        <w:gridCol w:w="1792"/>
        <w:gridCol w:w="1105"/>
        <w:gridCol w:w="1346"/>
      </w:tblGrid>
      <w:tr w:rsidR="001632F2" w:rsidRPr="000A5C5D" w14:paraId="1B396FA8" w14:textId="77777777" w:rsidTr="00832ECA">
        <w:tc>
          <w:tcPr>
            <w:tcW w:w="2093" w:type="dxa"/>
          </w:tcPr>
          <w:p w14:paraId="289CAD9E" w14:textId="77777777" w:rsidR="001632F2" w:rsidRPr="000A5C5D" w:rsidRDefault="001632F2" w:rsidP="00832ECA">
            <w:pPr>
              <w:rPr>
                <w:sz w:val="20"/>
                <w:szCs w:val="20"/>
              </w:rPr>
            </w:pPr>
            <w:r w:rsidRPr="000A5C5D">
              <w:rPr>
                <w:sz w:val="20"/>
                <w:szCs w:val="20"/>
              </w:rPr>
              <w:t xml:space="preserve">Reference </w:t>
            </w:r>
          </w:p>
        </w:tc>
        <w:tc>
          <w:tcPr>
            <w:tcW w:w="1134" w:type="dxa"/>
          </w:tcPr>
          <w:p w14:paraId="1DBD49E9" w14:textId="77777777" w:rsidR="001632F2" w:rsidRPr="000A5C5D" w:rsidRDefault="001632F2" w:rsidP="00832ECA">
            <w:pPr>
              <w:rPr>
                <w:sz w:val="20"/>
                <w:szCs w:val="20"/>
              </w:rPr>
            </w:pPr>
          </w:p>
        </w:tc>
        <w:tc>
          <w:tcPr>
            <w:tcW w:w="1701" w:type="dxa"/>
          </w:tcPr>
          <w:p w14:paraId="01C93C60" w14:textId="77777777" w:rsidR="001632F2" w:rsidRPr="000A5C5D" w:rsidRDefault="001632F2" w:rsidP="00832ECA">
            <w:pPr>
              <w:rPr>
                <w:sz w:val="20"/>
                <w:szCs w:val="20"/>
              </w:rPr>
            </w:pPr>
          </w:p>
        </w:tc>
        <w:tc>
          <w:tcPr>
            <w:tcW w:w="1843" w:type="dxa"/>
          </w:tcPr>
          <w:p w14:paraId="201DE25A" w14:textId="77777777" w:rsidR="001632F2" w:rsidRPr="000A5C5D" w:rsidRDefault="001632F2" w:rsidP="00832ECA">
            <w:pPr>
              <w:rPr>
                <w:sz w:val="20"/>
                <w:szCs w:val="20"/>
              </w:rPr>
            </w:pPr>
          </w:p>
        </w:tc>
        <w:tc>
          <w:tcPr>
            <w:tcW w:w="1134" w:type="dxa"/>
          </w:tcPr>
          <w:p w14:paraId="3581685F" w14:textId="77777777" w:rsidR="001632F2" w:rsidRPr="000A5C5D" w:rsidRDefault="001632F2" w:rsidP="00832ECA">
            <w:pPr>
              <w:rPr>
                <w:sz w:val="20"/>
                <w:szCs w:val="20"/>
              </w:rPr>
            </w:pPr>
          </w:p>
        </w:tc>
        <w:tc>
          <w:tcPr>
            <w:tcW w:w="1383" w:type="dxa"/>
          </w:tcPr>
          <w:p w14:paraId="408DCE8B" w14:textId="77777777" w:rsidR="001632F2" w:rsidRPr="000A5C5D" w:rsidRDefault="001632F2" w:rsidP="00832ECA">
            <w:pPr>
              <w:rPr>
                <w:sz w:val="20"/>
                <w:szCs w:val="20"/>
              </w:rPr>
            </w:pPr>
          </w:p>
        </w:tc>
      </w:tr>
      <w:tr w:rsidR="001632F2" w:rsidRPr="00DB28C3" w14:paraId="32F0C893" w14:textId="77777777" w:rsidTr="00832ECA">
        <w:tc>
          <w:tcPr>
            <w:tcW w:w="9288" w:type="dxa"/>
            <w:gridSpan w:val="6"/>
          </w:tcPr>
          <w:p w14:paraId="057D4C9D" w14:textId="77777777" w:rsidR="001632F2" w:rsidRPr="000A5C5D" w:rsidRDefault="001632F2" w:rsidP="00832ECA">
            <w:pPr>
              <w:rPr>
                <w:sz w:val="20"/>
                <w:szCs w:val="20"/>
              </w:rPr>
            </w:pPr>
            <w:r w:rsidRPr="000A5C5D">
              <w:rPr>
                <w:sz w:val="20"/>
                <w:szCs w:val="20"/>
              </w:rPr>
              <w:t xml:space="preserve">Vibration, EUT switched off </w:t>
            </w:r>
            <w:r w:rsidRPr="000A5C5D">
              <w:rPr>
                <w:sz w:val="20"/>
                <w:szCs w:val="20"/>
                <w:vertAlign w:val="superscript"/>
              </w:rPr>
              <w:t>(a)</w:t>
            </w:r>
          </w:p>
        </w:tc>
      </w:tr>
      <w:tr w:rsidR="001632F2" w:rsidRPr="000A5C5D" w14:paraId="0D008F75" w14:textId="77777777" w:rsidTr="00832ECA">
        <w:tc>
          <w:tcPr>
            <w:tcW w:w="2093" w:type="dxa"/>
          </w:tcPr>
          <w:p w14:paraId="5A4B8951" w14:textId="77777777" w:rsidR="001632F2" w:rsidRPr="000A5C5D" w:rsidRDefault="001632F2" w:rsidP="00832ECA">
            <w:pPr>
              <w:rPr>
                <w:sz w:val="20"/>
                <w:szCs w:val="20"/>
              </w:rPr>
            </w:pPr>
            <w:r w:rsidRPr="000A5C5D">
              <w:rPr>
                <w:sz w:val="20"/>
                <w:szCs w:val="20"/>
              </w:rPr>
              <w:t>Reference</w:t>
            </w:r>
          </w:p>
        </w:tc>
        <w:tc>
          <w:tcPr>
            <w:tcW w:w="1134" w:type="dxa"/>
          </w:tcPr>
          <w:p w14:paraId="1EDFC111" w14:textId="77777777" w:rsidR="001632F2" w:rsidRPr="000A5C5D" w:rsidRDefault="001632F2" w:rsidP="00832ECA">
            <w:pPr>
              <w:rPr>
                <w:sz w:val="20"/>
                <w:szCs w:val="20"/>
              </w:rPr>
            </w:pPr>
          </w:p>
        </w:tc>
        <w:tc>
          <w:tcPr>
            <w:tcW w:w="1701" w:type="dxa"/>
          </w:tcPr>
          <w:p w14:paraId="08FE7E73" w14:textId="77777777" w:rsidR="001632F2" w:rsidRPr="000A5C5D" w:rsidRDefault="001632F2" w:rsidP="00832ECA">
            <w:pPr>
              <w:rPr>
                <w:sz w:val="20"/>
                <w:szCs w:val="20"/>
              </w:rPr>
            </w:pPr>
          </w:p>
        </w:tc>
        <w:tc>
          <w:tcPr>
            <w:tcW w:w="1843" w:type="dxa"/>
          </w:tcPr>
          <w:p w14:paraId="2645AA04" w14:textId="77777777" w:rsidR="001632F2" w:rsidRPr="000A5C5D" w:rsidRDefault="001632F2" w:rsidP="00832ECA">
            <w:pPr>
              <w:rPr>
                <w:sz w:val="20"/>
                <w:szCs w:val="20"/>
              </w:rPr>
            </w:pPr>
          </w:p>
        </w:tc>
        <w:tc>
          <w:tcPr>
            <w:tcW w:w="1134" w:type="dxa"/>
          </w:tcPr>
          <w:p w14:paraId="599823AF" w14:textId="77777777" w:rsidR="001632F2" w:rsidRPr="000A5C5D" w:rsidRDefault="001632F2" w:rsidP="00832ECA">
            <w:pPr>
              <w:rPr>
                <w:sz w:val="20"/>
                <w:szCs w:val="20"/>
              </w:rPr>
            </w:pPr>
          </w:p>
        </w:tc>
        <w:tc>
          <w:tcPr>
            <w:tcW w:w="1383" w:type="dxa"/>
          </w:tcPr>
          <w:p w14:paraId="3C9DCE4F" w14:textId="77777777" w:rsidR="001632F2" w:rsidRPr="000A5C5D" w:rsidRDefault="001632F2" w:rsidP="00832ECA">
            <w:pPr>
              <w:rPr>
                <w:sz w:val="20"/>
                <w:szCs w:val="20"/>
              </w:rPr>
            </w:pPr>
          </w:p>
        </w:tc>
      </w:tr>
    </w:tbl>
    <w:p w14:paraId="698C3E6A"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BDEE280" w14:textId="77777777" w:rsidTr="00832ECA">
        <w:trPr>
          <w:cantSplit/>
          <w:trHeight w:val="325"/>
        </w:trPr>
        <w:tc>
          <w:tcPr>
            <w:tcW w:w="1259" w:type="dxa"/>
            <w:tcBorders>
              <w:bottom w:val="single" w:sz="6" w:space="0" w:color="auto"/>
            </w:tcBorders>
            <w:vAlign w:val="center"/>
          </w:tcPr>
          <w:p w14:paraId="44434A37"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7C92E93" w14:textId="77777777" w:rsidTr="00832ECA">
              <w:tc>
                <w:tcPr>
                  <w:tcW w:w="518" w:type="dxa"/>
                </w:tcPr>
                <w:p w14:paraId="6482F46C" w14:textId="77777777" w:rsidR="001632F2" w:rsidRPr="000A5C5D" w:rsidRDefault="001632F2" w:rsidP="00832ECA">
                  <w:pPr>
                    <w:spacing w:before="4" w:after="4"/>
                    <w:jc w:val="center"/>
                    <w:rPr>
                      <w:bCs/>
                    </w:rPr>
                  </w:pPr>
                </w:p>
              </w:tc>
              <w:tc>
                <w:tcPr>
                  <w:tcW w:w="1162" w:type="dxa"/>
                  <w:tcBorders>
                    <w:top w:val="nil"/>
                    <w:bottom w:val="nil"/>
                    <w:right w:val="nil"/>
                  </w:tcBorders>
                </w:tcPr>
                <w:p w14:paraId="0EE7C847" w14:textId="77777777" w:rsidR="001632F2" w:rsidRPr="000A5C5D" w:rsidRDefault="001632F2" w:rsidP="00832ECA">
                  <w:pPr>
                    <w:spacing w:before="4" w:after="4"/>
                    <w:jc w:val="center"/>
                    <w:rPr>
                      <w:bCs/>
                    </w:rPr>
                  </w:pPr>
                  <w:r w:rsidRPr="000A5C5D">
                    <w:rPr>
                      <w:bCs/>
                    </w:rPr>
                    <w:t>Yes</w:t>
                  </w:r>
                </w:p>
              </w:tc>
              <w:tc>
                <w:tcPr>
                  <w:tcW w:w="500" w:type="dxa"/>
                </w:tcPr>
                <w:p w14:paraId="6CFAF4A0" w14:textId="77777777" w:rsidR="001632F2" w:rsidRPr="000A5C5D" w:rsidRDefault="001632F2" w:rsidP="00832ECA">
                  <w:pPr>
                    <w:spacing w:before="4" w:after="4"/>
                    <w:jc w:val="center"/>
                    <w:rPr>
                      <w:bCs/>
                    </w:rPr>
                  </w:pPr>
                </w:p>
              </w:tc>
              <w:tc>
                <w:tcPr>
                  <w:tcW w:w="1060" w:type="dxa"/>
                  <w:tcBorders>
                    <w:top w:val="nil"/>
                    <w:bottom w:val="nil"/>
                    <w:right w:val="nil"/>
                  </w:tcBorders>
                </w:tcPr>
                <w:p w14:paraId="72879E1A" w14:textId="77777777" w:rsidR="001632F2" w:rsidRPr="000A5C5D" w:rsidRDefault="001632F2" w:rsidP="00832ECA">
                  <w:pPr>
                    <w:spacing w:before="4" w:after="4"/>
                    <w:jc w:val="center"/>
                    <w:rPr>
                      <w:bCs/>
                    </w:rPr>
                  </w:pPr>
                  <w:r w:rsidRPr="000A5C5D">
                    <w:rPr>
                      <w:bCs/>
                    </w:rPr>
                    <w:t>No</w:t>
                  </w:r>
                </w:p>
              </w:tc>
            </w:tr>
          </w:tbl>
          <w:p w14:paraId="5C0CA33A" w14:textId="77777777" w:rsidR="001632F2" w:rsidRPr="000A5C5D" w:rsidRDefault="001632F2" w:rsidP="00832ECA">
            <w:pPr>
              <w:spacing w:before="4" w:after="4"/>
              <w:jc w:val="center"/>
              <w:rPr>
                <w:bCs/>
              </w:rPr>
            </w:pPr>
          </w:p>
        </w:tc>
      </w:tr>
    </w:tbl>
    <w:p w14:paraId="60A4410F" w14:textId="77777777" w:rsidR="001632F2" w:rsidRPr="000A5C5D" w:rsidRDefault="001632F2" w:rsidP="001632F2">
      <w:pPr>
        <w:rPr>
          <w:sz w:val="18"/>
          <w:szCs w:val="18"/>
        </w:rPr>
      </w:pPr>
    </w:p>
    <w:p w14:paraId="1860C055" w14:textId="77777777" w:rsidR="001632F2" w:rsidRPr="000A5C5D" w:rsidRDefault="001632F2" w:rsidP="001632F2">
      <w:pPr>
        <w:rPr>
          <w:sz w:val="18"/>
          <w:szCs w:val="18"/>
        </w:rPr>
      </w:pPr>
    </w:p>
    <w:p w14:paraId="52BF3539" w14:textId="77777777" w:rsidR="001632F2" w:rsidRPr="000A5C5D" w:rsidRDefault="001632F2" w:rsidP="001632F2">
      <w:pPr>
        <w:pStyle w:val="BodyText3"/>
        <w:jc w:val="left"/>
        <w:rPr>
          <w:sz w:val="20"/>
          <w:lang w:val="en-GB"/>
        </w:rPr>
      </w:pPr>
      <w:r w:rsidRPr="000A5C5D">
        <w:rPr>
          <w:sz w:val="20"/>
          <w:lang w:val="en-GB"/>
        </w:rPr>
        <w:t>Remarks:</w:t>
      </w:r>
    </w:p>
    <w:p w14:paraId="0C69BC54" w14:textId="77777777" w:rsidR="001632F2" w:rsidRPr="000A5C5D" w:rsidRDefault="001632F2" w:rsidP="001632F2">
      <w:pPr>
        <w:pStyle w:val="BodyText3"/>
        <w:jc w:val="left"/>
        <w:rPr>
          <w:sz w:val="20"/>
          <w:lang w:val="en-GB"/>
        </w:rPr>
      </w:pPr>
    </w:p>
    <w:p w14:paraId="4F6A9637" w14:textId="77777777" w:rsidR="001632F2" w:rsidRPr="000A5C5D" w:rsidRDefault="001632F2" w:rsidP="001632F2">
      <w:pPr>
        <w:pStyle w:val="BodyText3"/>
        <w:jc w:val="left"/>
        <w:rPr>
          <w:sz w:val="20"/>
          <w:lang w:val="en-GB"/>
        </w:rPr>
      </w:pPr>
    </w:p>
    <w:p w14:paraId="4711A28F" w14:textId="77777777" w:rsidR="001632F2" w:rsidRPr="000A5C5D" w:rsidRDefault="001632F2" w:rsidP="001632F2">
      <w:pPr>
        <w:pStyle w:val="BodyText3"/>
        <w:jc w:val="left"/>
        <w:rPr>
          <w:sz w:val="20"/>
          <w:lang w:val="en-GB"/>
        </w:rPr>
      </w:pPr>
    </w:p>
    <w:p w14:paraId="0A9614FB" w14:textId="77777777" w:rsidR="001632F2" w:rsidRPr="000A5C5D" w:rsidRDefault="001632F2" w:rsidP="001632F2">
      <w:pPr>
        <w:pStyle w:val="BodyText3"/>
        <w:jc w:val="left"/>
        <w:rPr>
          <w:sz w:val="20"/>
          <w:lang w:val="en-GB"/>
        </w:rPr>
      </w:pPr>
    </w:p>
    <w:p w14:paraId="3AAF8A2C" w14:textId="77777777" w:rsidR="001632F2" w:rsidRPr="000A5C5D" w:rsidRDefault="001632F2" w:rsidP="001632F2">
      <w:pPr>
        <w:pStyle w:val="BodyText3"/>
        <w:jc w:val="left"/>
        <w:rPr>
          <w:sz w:val="20"/>
          <w:lang w:val="en-GB"/>
        </w:rPr>
      </w:pPr>
    </w:p>
    <w:p w14:paraId="7B547B2B" w14:textId="77777777" w:rsidR="001632F2" w:rsidRPr="000A5C5D" w:rsidRDefault="001632F2" w:rsidP="001632F2">
      <w:pPr>
        <w:pStyle w:val="BodyText3"/>
        <w:jc w:val="left"/>
        <w:rPr>
          <w:sz w:val="20"/>
          <w:lang w:val="en-GB"/>
        </w:rPr>
      </w:pPr>
    </w:p>
    <w:p w14:paraId="730621DF" w14:textId="77777777" w:rsidR="001632F2" w:rsidRPr="000A5C5D" w:rsidRDefault="001632F2" w:rsidP="001632F2">
      <w:pPr>
        <w:pStyle w:val="BodyText3"/>
        <w:jc w:val="left"/>
        <w:rPr>
          <w:sz w:val="20"/>
          <w:lang w:val="en-GB"/>
        </w:rPr>
      </w:pPr>
    </w:p>
    <w:p w14:paraId="4D4E4E97" w14:textId="77777777" w:rsidR="001632F2" w:rsidRPr="000A5C5D" w:rsidRDefault="001632F2" w:rsidP="001632F2">
      <w:pPr>
        <w:pStyle w:val="BodyText3"/>
        <w:jc w:val="left"/>
        <w:rPr>
          <w:sz w:val="20"/>
          <w:lang w:val="en-GB"/>
        </w:rPr>
      </w:pPr>
    </w:p>
    <w:p w14:paraId="5029C3F5" w14:textId="77777777" w:rsidR="001632F2" w:rsidRPr="000A5C5D" w:rsidRDefault="001632F2" w:rsidP="001632F2">
      <w:pPr>
        <w:pStyle w:val="BodyText3"/>
        <w:jc w:val="left"/>
        <w:rPr>
          <w:sz w:val="20"/>
          <w:lang w:val="en-GB"/>
        </w:rPr>
      </w:pPr>
    </w:p>
    <w:p w14:paraId="6D4F6452" w14:textId="77777777" w:rsidR="001632F2" w:rsidRPr="000A5C5D" w:rsidRDefault="001632F2" w:rsidP="001632F2"/>
    <w:p w14:paraId="19C88139" w14:textId="77777777" w:rsidR="001632F2" w:rsidRPr="005A25F9" w:rsidRDefault="001632F2" w:rsidP="001632F2">
      <w:pPr>
        <w:rPr>
          <w:sz w:val="20"/>
        </w:rPr>
      </w:pPr>
      <w:r w:rsidRPr="005A25F9">
        <w:rPr>
          <w:i/>
          <w:sz w:val="20"/>
        </w:rPr>
        <w:t>Note</w:t>
      </w:r>
      <w:r>
        <w:rPr>
          <w:i/>
          <w:sz w:val="20"/>
        </w:rPr>
        <w:t>s</w:t>
      </w:r>
      <w:r w:rsidRPr="005A25F9">
        <w:rPr>
          <w:sz w:val="20"/>
        </w:rPr>
        <w:t>:</w:t>
      </w:r>
      <w:r w:rsidRPr="005A25F9">
        <w:rPr>
          <w:sz w:val="20"/>
        </w:rPr>
        <w:tab/>
      </w:r>
      <w:r w:rsidRPr="005A25F9">
        <w:rPr>
          <w:sz w:val="20"/>
          <w:vertAlign w:val="superscript"/>
        </w:rPr>
        <w:t>(a)</w:t>
      </w:r>
      <w:r w:rsidRPr="005A25F9">
        <w:rPr>
          <w:sz w:val="20"/>
        </w:rPr>
        <w:t xml:space="preserve"> Specified by the manufacturer, see applicable test levels in R 117-2, 4.8.4 and Table 4.8.8</w:t>
      </w:r>
    </w:p>
    <w:p w14:paraId="3C121CAF" w14:textId="77777777" w:rsidR="001632F2" w:rsidRPr="005A25F9" w:rsidRDefault="001632F2" w:rsidP="001632F2">
      <w:pPr>
        <w:ind w:firstLine="708"/>
        <w:rPr>
          <w:sz w:val="20"/>
        </w:rPr>
      </w:pPr>
      <w:r w:rsidRPr="005A25F9">
        <w:rPr>
          <w:sz w:val="20"/>
          <w:vertAlign w:val="superscript"/>
        </w:rPr>
        <w:t>(b)</w:t>
      </w:r>
      <w:r w:rsidRPr="005A25F9">
        <w:rPr>
          <w:sz w:val="20"/>
        </w:rPr>
        <w:t xml:space="preserve"> The applicable units are defined in F.2.11, F.3.2, F.4.2, F.4.4, F.5.2, F.7.1, F.7.3.2</w:t>
      </w:r>
    </w:p>
    <w:p w14:paraId="1DE32929" w14:textId="77777777" w:rsidR="001632F2" w:rsidRPr="000A5C5D" w:rsidRDefault="001632F2" w:rsidP="004307E6">
      <w:pPr>
        <w:pStyle w:val="Heading3"/>
      </w:pPr>
      <w:r w:rsidRPr="000A5C5D">
        <w:br w:type="page"/>
        <w:t>F.1.2</w:t>
      </w:r>
      <w:r w:rsidRPr="000A5C5D">
        <w:tab/>
        <w:t>Disturbance and influence factor tests – electrical tests (R 117-2, 4.9)</w:t>
      </w:r>
    </w:p>
    <w:p w14:paraId="2EAEDD97" w14:textId="77777777" w:rsidR="001632F2" w:rsidRPr="0060505A" w:rsidRDefault="001632F2" w:rsidP="004307E6">
      <w:pPr>
        <w:pStyle w:val="Heading4"/>
      </w:pPr>
      <w:r w:rsidRPr="0060505A">
        <w:t>F.1.2.1</w:t>
      </w:r>
      <w:r w:rsidRPr="0060505A">
        <w:tab/>
        <w:t>AC mains voltage variation (R 117-2, Table 4.9.2.1)</w:t>
      </w:r>
    </w:p>
    <w:p w14:paraId="0577BF94" w14:textId="77777777" w:rsidR="001632F2" w:rsidRPr="0060505A" w:rsidRDefault="001632F2" w:rsidP="001632F2">
      <w:pPr>
        <w:rPr>
          <w:b/>
          <w:sz w:val="18"/>
          <w:szCs w:val="18"/>
          <w:lang w:val="fr-FR"/>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58A7C23" w14:textId="77777777" w:rsidTr="00832ECA">
        <w:tc>
          <w:tcPr>
            <w:tcW w:w="1668" w:type="dxa"/>
          </w:tcPr>
          <w:p w14:paraId="5DFD3C73" w14:textId="77777777" w:rsidR="001632F2" w:rsidRPr="000A5C5D" w:rsidRDefault="001632F2" w:rsidP="00832ECA">
            <w:pPr>
              <w:rPr>
                <w:sz w:val="20"/>
                <w:szCs w:val="20"/>
              </w:rPr>
            </w:pPr>
            <w:r w:rsidRPr="000A5C5D">
              <w:rPr>
                <w:sz w:val="20"/>
                <w:szCs w:val="20"/>
              </w:rPr>
              <w:t>Application no.:</w:t>
            </w:r>
          </w:p>
        </w:tc>
        <w:tc>
          <w:tcPr>
            <w:tcW w:w="2693" w:type="dxa"/>
          </w:tcPr>
          <w:p w14:paraId="5704DDA5" w14:textId="77777777" w:rsidR="001632F2" w:rsidRPr="000A5C5D" w:rsidRDefault="001632F2" w:rsidP="00832ECA">
            <w:pPr>
              <w:rPr>
                <w:sz w:val="20"/>
                <w:szCs w:val="20"/>
              </w:rPr>
            </w:pPr>
          </w:p>
        </w:tc>
        <w:tc>
          <w:tcPr>
            <w:tcW w:w="283" w:type="dxa"/>
          </w:tcPr>
          <w:p w14:paraId="70B7E2EC" w14:textId="77777777" w:rsidR="001632F2" w:rsidRPr="000A5C5D" w:rsidRDefault="001632F2" w:rsidP="00832ECA">
            <w:pPr>
              <w:rPr>
                <w:sz w:val="20"/>
                <w:szCs w:val="20"/>
              </w:rPr>
            </w:pPr>
          </w:p>
        </w:tc>
        <w:tc>
          <w:tcPr>
            <w:tcW w:w="2268" w:type="dxa"/>
          </w:tcPr>
          <w:p w14:paraId="59896BB9" w14:textId="77777777" w:rsidR="001632F2" w:rsidRPr="000A5C5D" w:rsidRDefault="001632F2" w:rsidP="00832ECA">
            <w:pPr>
              <w:rPr>
                <w:sz w:val="20"/>
                <w:szCs w:val="20"/>
              </w:rPr>
            </w:pPr>
          </w:p>
        </w:tc>
        <w:tc>
          <w:tcPr>
            <w:tcW w:w="2300" w:type="dxa"/>
            <w:gridSpan w:val="3"/>
          </w:tcPr>
          <w:p w14:paraId="07F678F1" w14:textId="77777777" w:rsidR="001632F2" w:rsidRPr="000A5C5D" w:rsidRDefault="001632F2" w:rsidP="00832ECA">
            <w:pPr>
              <w:rPr>
                <w:sz w:val="20"/>
                <w:szCs w:val="20"/>
              </w:rPr>
            </w:pPr>
            <w:r w:rsidRPr="000A5C5D">
              <w:rPr>
                <w:sz w:val="20"/>
                <w:szCs w:val="20"/>
              </w:rPr>
              <w:t>Ambient conditions</w:t>
            </w:r>
          </w:p>
        </w:tc>
      </w:tr>
      <w:tr w:rsidR="001632F2" w:rsidRPr="000A5C5D" w14:paraId="63ACA059" w14:textId="77777777" w:rsidTr="00832ECA">
        <w:tc>
          <w:tcPr>
            <w:tcW w:w="1668" w:type="dxa"/>
          </w:tcPr>
          <w:p w14:paraId="7CC9023C" w14:textId="77777777" w:rsidR="001632F2" w:rsidRPr="000A5C5D" w:rsidRDefault="001632F2" w:rsidP="00832ECA">
            <w:pPr>
              <w:rPr>
                <w:sz w:val="20"/>
                <w:szCs w:val="20"/>
              </w:rPr>
            </w:pPr>
            <w:r w:rsidRPr="000A5C5D">
              <w:rPr>
                <w:sz w:val="20"/>
                <w:szCs w:val="20"/>
              </w:rPr>
              <w:t>Model:</w:t>
            </w:r>
          </w:p>
        </w:tc>
        <w:tc>
          <w:tcPr>
            <w:tcW w:w="2693" w:type="dxa"/>
          </w:tcPr>
          <w:p w14:paraId="4667A87D" w14:textId="77777777" w:rsidR="001632F2" w:rsidRPr="000A5C5D" w:rsidRDefault="001632F2" w:rsidP="00832ECA">
            <w:pPr>
              <w:rPr>
                <w:sz w:val="20"/>
                <w:szCs w:val="20"/>
              </w:rPr>
            </w:pPr>
          </w:p>
        </w:tc>
        <w:tc>
          <w:tcPr>
            <w:tcW w:w="283" w:type="dxa"/>
          </w:tcPr>
          <w:p w14:paraId="11B7A472" w14:textId="77777777" w:rsidR="001632F2" w:rsidRPr="000A5C5D" w:rsidRDefault="001632F2" w:rsidP="00832ECA">
            <w:pPr>
              <w:rPr>
                <w:sz w:val="20"/>
                <w:szCs w:val="20"/>
              </w:rPr>
            </w:pPr>
          </w:p>
        </w:tc>
        <w:tc>
          <w:tcPr>
            <w:tcW w:w="2268" w:type="dxa"/>
          </w:tcPr>
          <w:p w14:paraId="4D2C6582" w14:textId="77777777" w:rsidR="001632F2" w:rsidRPr="000A5C5D" w:rsidRDefault="001632F2" w:rsidP="00832ECA">
            <w:pPr>
              <w:rPr>
                <w:sz w:val="20"/>
                <w:szCs w:val="20"/>
              </w:rPr>
            </w:pPr>
          </w:p>
        </w:tc>
        <w:tc>
          <w:tcPr>
            <w:tcW w:w="851" w:type="dxa"/>
          </w:tcPr>
          <w:p w14:paraId="3B3EF9A1" w14:textId="77777777" w:rsidR="001632F2" w:rsidRPr="000A5C5D" w:rsidRDefault="001632F2" w:rsidP="00832ECA">
            <w:pPr>
              <w:rPr>
                <w:sz w:val="20"/>
                <w:szCs w:val="20"/>
              </w:rPr>
            </w:pPr>
          </w:p>
        </w:tc>
        <w:tc>
          <w:tcPr>
            <w:tcW w:w="850" w:type="dxa"/>
          </w:tcPr>
          <w:p w14:paraId="79FB6150" w14:textId="77777777" w:rsidR="001632F2" w:rsidRPr="000A5C5D" w:rsidRDefault="001632F2" w:rsidP="00832ECA">
            <w:pPr>
              <w:rPr>
                <w:sz w:val="20"/>
                <w:szCs w:val="20"/>
              </w:rPr>
            </w:pPr>
          </w:p>
        </w:tc>
        <w:tc>
          <w:tcPr>
            <w:tcW w:w="599" w:type="dxa"/>
          </w:tcPr>
          <w:p w14:paraId="3BD1335F" w14:textId="77777777" w:rsidR="001632F2" w:rsidRPr="000A5C5D" w:rsidRDefault="001632F2" w:rsidP="00832ECA">
            <w:pPr>
              <w:rPr>
                <w:sz w:val="20"/>
                <w:szCs w:val="20"/>
              </w:rPr>
            </w:pPr>
          </w:p>
        </w:tc>
      </w:tr>
      <w:tr w:rsidR="001632F2" w:rsidRPr="000A5C5D" w14:paraId="7A358C15" w14:textId="77777777" w:rsidTr="00832ECA">
        <w:tc>
          <w:tcPr>
            <w:tcW w:w="1668" w:type="dxa"/>
          </w:tcPr>
          <w:p w14:paraId="70905231" w14:textId="77777777" w:rsidR="001632F2" w:rsidRPr="000A5C5D" w:rsidRDefault="001632F2" w:rsidP="00832ECA">
            <w:pPr>
              <w:rPr>
                <w:sz w:val="20"/>
                <w:szCs w:val="20"/>
              </w:rPr>
            </w:pPr>
            <w:r w:rsidRPr="000A5C5D">
              <w:rPr>
                <w:sz w:val="20"/>
                <w:szCs w:val="20"/>
              </w:rPr>
              <w:t>Serial no.:</w:t>
            </w:r>
          </w:p>
        </w:tc>
        <w:tc>
          <w:tcPr>
            <w:tcW w:w="2693" w:type="dxa"/>
          </w:tcPr>
          <w:p w14:paraId="6BAE1629" w14:textId="77777777" w:rsidR="001632F2" w:rsidRPr="000A5C5D" w:rsidRDefault="001632F2" w:rsidP="00832ECA">
            <w:pPr>
              <w:rPr>
                <w:sz w:val="20"/>
                <w:szCs w:val="20"/>
              </w:rPr>
            </w:pPr>
          </w:p>
        </w:tc>
        <w:tc>
          <w:tcPr>
            <w:tcW w:w="283" w:type="dxa"/>
          </w:tcPr>
          <w:p w14:paraId="1095268C" w14:textId="77777777" w:rsidR="001632F2" w:rsidRPr="000A5C5D" w:rsidRDefault="001632F2" w:rsidP="00832ECA">
            <w:pPr>
              <w:rPr>
                <w:sz w:val="20"/>
                <w:szCs w:val="20"/>
              </w:rPr>
            </w:pPr>
          </w:p>
        </w:tc>
        <w:tc>
          <w:tcPr>
            <w:tcW w:w="2268" w:type="dxa"/>
          </w:tcPr>
          <w:p w14:paraId="44F481E1" w14:textId="77777777" w:rsidR="001632F2" w:rsidRPr="000A5C5D" w:rsidRDefault="001632F2" w:rsidP="00832ECA">
            <w:pPr>
              <w:rPr>
                <w:sz w:val="20"/>
                <w:szCs w:val="20"/>
              </w:rPr>
            </w:pPr>
          </w:p>
        </w:tc>
        <w:tc>
          <w:tcPr>
            <w:tcW w:w="851" w:type="dxa"/>
            <w:tcBorders>
              <w:bottom w:val="single" w:sz="4" w:space="0" w:color="auto"/>
            </w:tcBorders>
          </w:tcPr>
          <w:p w14:paraId="73277757"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C1A464E" w14:textId="77777777" w:rsidR="001632F2" w:rsidRPr="000A5C5D" w:rsidRDefault="001632F2" w:rsidP="00832ECA">
            <w:pPr>
              <w:rPr>
                <w:sz w:val="20"/>
                <w:szCs w:val="20"/>
              </w:rPr>
            </w:pPr>
            <w:r w:rsidRPr="000A5C5D">
              <w:rPr>
                <w:sz w:val="20"/>
                <w:szCs w:val="20"/>
              </w:rPr>
              <w:t>At end</w:t>
            </w:r>
          </w:p>
        </w:tc>
        <w:tc>
          <w:tcPr>
            <w:tcW w:w="599" w:type="dxa"/>
          </w:tcPr>
          <w:p w14:paraId="2708085C" w14:textId="77777777" w:rsidR="001632F2" w:rsidRPr="000A5C5D" w:rsidRDefault="001632F2" w:rsidP="00832ECA">
            <w:pPr>
              <w:rPr>
                <w:sz w:val="20"/>
                <w:szCs w:val="20"/>
              </w:rPr>
            </w:pPr>
          </w:p>
        </w:tc>
      </w:tr>
      <w:tr w:rsidR="001632F2" w:rsidRPr="000A5C5D" w14:paraId="3C422E4A" w14:textId="77777777" w:rsidTr="00832ECA">
        <w:tc>
          <w:tcPr>
            <w:tcW w:w="1668" w:type="dxa"/>
          </w:tcPr>
          <w:p w14:paraId="734BF996" w14:textId="77777777" w:rsidR="001632F2" w:rsidRPr="000A5C5D" w:rsidRDefault="001632F2" w:rsidP="00832ECA">
            <w:pPr>
              <w:rPr>
                <w:sz w:val="20"/>
                <w:szCs w:val="20"/>
              </w:rPr>
            </w:pPr>
            <w:r w:rsidRPr="000A5C5D">
              <w:rPr>
                <w:sz w:val="20"/>
                <w:szCs w:val="20"/>
              </w:rPr>
              <w:t>Test date:</w:t>
            </w:r>
          </w:p>
        </w:tc>
        <w:tc>
          <w:tcPr>
            <w:tcW w:w="2693" w:type="dxa"/>
          </w:tcPr>
          <w:p w14:paraId="44B2E85A" w14:textId="77777777" w:rsidR="001632F2" w:rsidRPr="000A5C5D" w:rsidRDefault="001632F2" w:rsidP="00832ECA">
            <w:pPr>
              <w:rPr>
                <w:sz w:val="20"/>
                <w:szCs w:val="20"/>
              </w:rPr>
            </w:pPr>
          </w:p>
        </w:tc>
        <w:tc>
          <w:tcPr>
            <w:tcW w:w="283" w:type="dxa"/>
          </w:tcPr>
          <w:p w14:paraId="1E889E16" w14:textId="77777777" w:rsidR="001632F2" w:rsidRPr="000A5C5D" w:rsidRDefault="001632F2" w:rsidP="00832ECA">
            <w:pPr>
              <w:rPr>
                <w:sz w:val="20"/>
                <w:szCs w:val="20"/>
              </w:rPr>
            </w:pPr>
          </w:p>
        </w:tc>
        <w:tc>
          <w:tcPr>
            <w:tcW w:w="2268" w:type="dxa"/>
            <w:tcBorders>
              <w:right w:val="single" w:sz="4" w:space="0" w:color="auto"/>
            </w:tcBorders>
          </w:tcPr>
          <w:p w14:paraId="7A258037"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BB4B01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D47B23" w14:textId="77777777" w:rsidR="001632F2" w:rsidRPr="000A5C5D" w:rsidRDefault="001632F2" w:rsidP="00832ECA">
            <w:pPr>
              <w:rPr>
                <w:sz w:val="20"/>
                <w:szCs w:val="20"/>
              </w:rPr>
            </w:pPr>
          </w:p>
        </w:tc>
        <w:tc>
          <w:tcPr>
            <w:tcW w:w="599" w:type="dxa"/>
            <w:tcBorders>
              <w:left w:val="single" w:sz="4" w:space="0" w:color="auto"/>
            </w:tcBorders>
          </w:tcPr>
          <w:p w14:paraId="4B84AF34" w14:textId="77777777" w:rsidR="001632F2" w:rsidRPr="000A5C5D" w:rsidRDefault="001632F2" w:rsidP="00832ECA">
            <w:pPr>
              <w:rPr>
                <w:sz w:val="20"/>
                <w:szCs w:val="20"/>
              </w:rPr>
            </w:pPr>
            <w:r w:rsidRPr="000A5C5D">
              <w:rPr>
                <w:sz w:val="20"/>
                <w:szCs w:val="20"/>
              </w:rPr>
              <w:t>°C</w:t>
            </w:r>
          </w:p>
        </w:tc>
      </w:tr>
      <w:tr w:rsidR="001632F2" w:rsidRPr="000A5C5D" w14:paraId="474138BE" w14:textId="77777777" w:rsidTr="00832ECA">
        <w:tc>
          <w:tcPr>
            <w:tcW w:w="1668" w:type="dxa"/>
          </w:tcPr>
          <w:p w14:paraId="51F6A2E6" w14:textId="77777777" w:rsidR="001632F2" w:rsidRPr="000A5C5D" w:rsidRDefault="001632F2" w:rsidP="00832ECA">
            <w:pPr>
              <w:rPr>
                <w:sz w:val="20"/>
                <w:szCs w:val="20"/>
              </w:rPr>
            </w:pPr>
            <w:r w:rsidRPr="000A5C5D">
              <w:rPr>
                <w:sz w:val="20"/>
                <w:szCs w:val="20"/>
              </w:rPr>
              <w:t>Observer:</w:t>
            </w:r>
          </w:p>
        </w:tc>
        <w:tc>
          <w:tcPr>
            <w:tcW w:w="2693" w:type="dxa"/>
          </w:tcPr>
          <w:p w14:paraId="7DD43F79" w14:textId="77777777" w:rsidR="001632F2" w:rsidRPr="000A5C5D" w:rsidRDefault="001632F2" w:rsidP="00832ECA">
            <w:pPr>
              <w:rPr>
                <w:sz w:val="20"/>
                <w:szCs w:val="20"/>
              </w:rPr>
            </w:pPr>
          </w:p>
        </w:tc>
        <w:tc>
          <w:tcPr>
            <w:tcW w:w="283" w:type="dxa"/>
          </w:tcPr>
          <w:p w14:paraId="5293F0B4" w14:textId="77777777" w:rsidR="001632F2" w:rsidRPr="000A5C5D" w:rsidRDefault="001632F2" w:rsidP="00832ECA">
            <w:pPr>
              <w:rPr>
                <w:sz w:val="20"/>
                <w:szCs w:val="20"/>
              </w:rPr>
            </w:pPr>
          </w:p>
        </w:tc>
        <w:tc>
          <w:tcPr>
            <w:tcW w:w="2268" w:type="dxa"/>
            <w:tcBorders>
              <w:right w:val="single" w:sz="4" w:space="0" w:color="auto"/>
            </w:tcBorders>
          </w:tcPr>
          <w:p w14:paraId="10860B07"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161B2A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0FA9D4" w14:textId="77777777" w:rsidR="001632F2" w:rsidRPr="000A5C5D" w:rsidRDefault="001632F2" w:rsidP="00832ECA">
            <w:pPr>
              <w:rPr>
                <w:sz w:val="20"/>
                <w:szCs w:val="20"/>
              </w:rPr>
            </w:pPr>
          </w:p>
        </w:tc>
        <w:tc>
          <w:tcPr>
            <w:tcW w:w="599" w:type="dxa"/>
            <w:tcBorders>
              <w:left w:val="single" w:sz="4" w:space="0" w:color="auto"/>
            </w:tcBorders>
          </w:tcPr>
          <w:p w14:paraId="1FF2F8D8" w14:textId="77777777" w:rsidR="001632F2" w:rsidRPr="000A5C5D" w:rsidRDefault="001632F2" w:rsidP="00832ECA">
            <w:pPr>
              <w:rPr>
                <w:sz w:val="20"/>
                <w:szCs w:val="20"/>
              </w:rPr>
            </w:pPr>
            <w:r w:rsidRPr="000A5C5D">
              <w:rPr>
                <w:sz w:val="20"/>
                <w:szCs w:val="20"/>
              </w:rPr>
              <w:t>%</w:t>
            </w:r>
          </w:p>
        </w:tc>
      </w:tr>
      <w:tr w:rsidR="001632F2" w:rsidRPr="000A5C5D" w14:paraId="314E15FC" w14:textId="77777777" w:rsidTr="00832ECA">
        <w:tc>
          <w:tcPr>
            <w:tcW w:w="1668" w:type="dxa"/>
          </w:tcPr>
          <w:p w14:paraId="2C2AB10C" w14:textId="77777777" w:rsidR="001632F2" w:rsidRPr="000A5C5D" w:rsidRDefault="001632F2" w:rsidP="00832ECA">
            <w:pPr>
              <w:rPr>
                <w:sz w:val="20"/>
                <w:szCs w:val="20"/>
              </w:rPr>
            </w:pPr>
          </w:p>
        </w:tc>
        <w:tc>
          <w:tcPr>
            <w:tcW w:w="2693" w:type="dxa"/>
          </w:tcPr>
          <w:p w14:paraId="7CD6D73F" w14:textId="77777777" w:rsidR="001632F2" w:rsidRPr="000A5C5D" w:rsidRDefault="001632F2" w:rsidP="00832ECA">
            <w:pPr>
              <w:rPr>
                <w:sz w:val="20"/>
                <w:szCs w:val="20"/>
              </w:rPr>
            </w:pPr>
          </w:p>
        </w:tc>
        <w:tc>
          <w:tcPr>
            <w:tcW w:w="283" w:type="dxa"/>
          </w:tcPr>
          <w:p w14:paraId="590C8D70" w14:textId="77777777" w:rsidR="001632F2" w:rsidRPr="000A5C5D" w:rsidRDefault="001632F2" w:rsidP="00832ECA">
            <w:pPr>
              <w:rPr>
                <w:sz w:val="20"/>
                <w:szCs w:val="20"/>
              </w:rPr>
            </w:pPr>
          </w:p>
        </w:tc>
        <w:tc>
          <w:tcPr>
            <w:tcW w:w="2268" w:type="dxa"/>
            <w:tcBorders>
              <w:right w:val="single" w:sz="4" w:space="0" w:color="auto"/>
            </w:tcBorders>
          </w:tcPr>
          <w:p w14:paraId="519ADDC6"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D3AD7D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76FD98" w14:textId="77777777" w:rsidR="001632F2" w:rsidRPr="000A5C5D" w:rsidRDefault="001632F2" w:rsidP="00832ECA">
            <w:pPr>
              <w:rPr>
                <w:sz w:val="20"/>
                <w:szCs w:val="20"/>
              </w:rPr>
            </w:pPr>
          </w:p>
        </w:tc>
        <w:tc>
          <w:tcPr>
            <w:tcW w:w="599" w:type="dxa"/>
            <w:tcBorders>
              <w:left w:val="single" w:sz="4" w:space="0" w:color="auto"/>
            </w:tcBorders>
          </w:tcPr>
          <w:p w14:paraId="10EB6353" w14:textId="77777777" w:rsidR="001632F2" w:rsidRPr="000A5C5D" w:rsidRDefault="001632F2" w:rsidP="00832ECA">
            <w:pPr>
              <w:rPr>
                <w:sz w:val="20"/>
                <w:szCs w:val="20"/>
              </w:rPr>
            </w:pPr>
            <w:r w:rsidRPr="000A5C5D">
              <w:rPr>
                <w:sz w:val="20"/>
                <w:szCs w:val="20"/>
              </w:rPr>
              <w:t>kPa</w:t>
            </w:r>
          </w:p>
        </w:tc>
      </w:tr>
      <w:tr w:rsidR="001632F2" w:rsidRPr="000A5C5D" w14:paraId="311AB437" w14:textId="77777777" w:rsidTr="00832ECA">
        <w:tc>
          <w:tcPr>
            <w:tcW w:w="1668" w:type="dxa"/>
          </w:tcPr>
          <w:p w14:paraId="1BAE2C2E" w14:textId="77777777" w:rsidR="001632F2" w:rsidRPr="000A5C5D" w:rsidRDefault="001632F2" w:rsidP="00832ECA">
            <w:pPr>
              <w:rPr>
                <w:sz w:val="20"/>
                <w:szCs w:val="20"/>
              </w:rPr>
            </w:pPr>
          </w:p>
        </w:tc>
        <w:tc>
          <w:tcPr>
            <w:tcW w:w="2693" w:type="dxa"/>
          </w:tcPr>
          <w:p w14:paraId="03E1AD11" w14:textId="77777777" w:rsidR="001632F2" w:rsidRPr="000A5C5D" w:rsidRDefault="001632F2" w:rsidP="00832ECA">
            <w:pPr>
              <w:rPr>
                <w:sz w:val="20"/>
                <w:szCs w:val="20"/>
              </w:rPr>
            </w:pPr>
          </w:p>
        </w:tc>
        <w:tc>
          <w:tcPr>
            <w:tcW w:w="283" w:type="dxa"/>
          </w:tcPr>
          <w:p w14:paraId="03B91C2D" w14:textId="77777777" w:rsidR="001632F2" w:rsidRPr="000A5C5D" w:rsidRDefault="001632F2" w:rsidP="00832ECA">
            <w:pPr>
              <w:rPr>
                <w:sz w:val="20"/>
                <w:szCs w:val="20"/>
              </w:rPr>
            </w:pPr>
          </w:p>
        </w:tc>
        <w:tc>
          <w:tcPr>
            <w:tcW w:w="2268" w:type="dxa"/>
            <w:tcBorders>
              <w:right w:val="single" w:sz="4" w:space="0" w:color="auto"/>
            </w:tcBorders>
          </w:tcPr>
          <w:p w14:paraId="6F7AAA42"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FE2A3D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B4E864" w14:textId="77777777" w:rsidR="001632F2" w:rsidRPr="000A5C5D" w:rsidRDefault="001632F2" w:rsidP="00832ECA">
            <w:pPr>
              <w:rPr>
                <w:sz w:val="20"/>
                <w:szCs w:val="20"/>
              </w:rPr>
            </w:pPr>
          </w:p>
        </w:tc>
        <w:tc>
          <w:tcPr>
            <w:tcW w:w="599" w:type="dxa"/>
            <w:tcBorders>
              <w:left w:val="single" w:sz="4" w:space="0" w:color="auto"/>
            </w:tcBorders>
          </w:tcPr>
          <w:p w14:paraId="6B442A61" w14:textId="77777777" w:rsidR="001632F2" w:rsidRPr="000A5C5D" w:rsidRDefault="001632F2" w:rsidP="00832ECA">
            <w:pPr>
              <w:rPr>
                <w:sz w:val="20"/>
                <w:szCs w:val="20"/>
              </w:rPr>
            </w:pPr>
          </w:p>
        </w:tc>
      </w:tr>
    </w:tbl>
    <w:p w14:paraId="688067E3" w14:textId="77777777" w:rsidR="001632F2" w:rsidRPr="000A5C5D" w:rsidRDefault="001632F2" w:rsidP="001632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6"/>
        <w:gridCol w:w="1248"/>
      </w:tblGrid>
      <w:tr w:rsidR="001632F2" w:rsidRPr="000A5C5D" w14:paraId="614B304F" w14:textId="77777777" w:rsidTr="00832ECA">
        <w:tc>
          <w:tcPr>
            <w:tcW w:w="2632" w:type="dxa"/>
            <w:gridSpan w:val="2"/>
            <w:tcBorders>
              <w:bottom w:val="single" w:sz="4" w:space="0" w:color="auto"/>
            </w:tcBorders>
            <w:shd w:val="clear" w:color="auto" w:fill="D9D9D9"/>
          </w:tcPr>
          <w:p w14:paraId="211E5B5D" w14:textId="77777777" w:rsidR="001632F2" w:rsidRPr="000A5C5D" w:rsidRDefault="001632F2" w:rsidP="00832ECA">
            <w:pPr>
              <w:jc w:val="center"/>
              <w:rPr>
                <w:sz w:val="20"/>
                <w:szCs w:val="20"/>
              </w:rPr>
            </w:pPr>
            <w:r w:rsidRPr="000A5C5D">
              <w:rPr>
                <w:sz w:val="20"/>
                <w:szCs w:val="20"/>
              </w:rPr>
              <w:t>Test condition</w:t>
            </w:r>
          </w:p>
        </w:tc>
        <w:tc>
          <w:tcPr>
            <w:tcW w:w="1316" w:type="dxa"/>
            <w:vMerge w:val="restart"/>
            <w:shd w:val="clear" w:color="auto" w:fill="D9D9D9"/>
            <w:vAlign w:val="center"/>
          </w:tcPr>
          <w:p w14:paraId="24A3C7D8" w14:textId="77777777" w:rsidR="001632F2" w:rsidRPr="000A5C5D" w:rsidRDefault="001632F2" w:rsidP="00832ECA">
            <w:pPr>
              <w:jc w:val="center"/>
              <w:rPr>
                <w:sz w:val="20"/>
                <w:szCs w:val="20"/>
              </w:rPr>
            </w:pPr>
            <w:r w:rsidRPr="000A5C5D">
              <w:rPr>
                <w:sz w:val="20"/>
                <w:szCs w:val="20"/>
              </w:rPr>
              <w:t>Input</w:t>
            </w:r>
          </w:p>
          <w:p w14:paraId="3A3660C4" w14:textId="77777777" w:rsidR="001632F2" w:rsidRPr="000A5C5D" w:rsidRDefault="001632F2" w:rsidP="00832ECA">
            <w:pPr>
              <w:jc w:val="center"/>
              <w:rPr>
                <w:sz w:val="20"/>
                <w:szCs w:val="20"/>
              </w:rPr>
            </w:pPr>
            <w:r w:rsidRPr="000A5C5D">
              <w:rPr>
                <w:sz w:val="20"/>
                <w:szCs w:val="20"/>
              </w:rPr>
              <w:t xml:space="preserve">value </w:t>
            </w:r>
            <w:r w:rsidRPr="000A5C5D">
              <w:rPr>
                <w:sz w:val="20"/>
                <w:szCs w:val="20"/>
                <w:vertAlign w:val="superscript"/>
              </w:rPr>
              <w:t>(a)</w:t>
            </w:r>
          </w:p>
        </w:tc>
        <w:tc>
          <w:tcPr>
            <w:tcW w:w="1547" w:type="dxa"/>
            <w:vMerge w:val="restart"/>
            <w:shd w:val="clear" w:color="auto" w:fill="D9D9D9"/>
            <w:vAlign w:val="center"/>
          </w:tcPr>
          <w:p w14:paraId="532B1AFD" w14:textId="77777777" w:rsidR="001632F2" w:rsidRPr="000A5C5D" w:rsidRDefault="001632F2" w:rsidP="00832ECA">
            <w:pPr>
              <w:jc w:val="center"/>
              <w:rPr>
                <w:sz w:val="20"/>
                <w:szCs w:val="20"/>
              </w:rPr>
            </w:pPr>
            <w:r w:rsidRPr="000A5C5D">
              <w:rPr>
                <w:sz w:val="20"/>
                <w:szCs w:val="20"/>
              </w:rPr>
              <w:t>Indicated</w:t>
            </w:r>
          </w:p>
          <w:p w14:paraId="37B7494E" w14:textId="77777777" w:rsidR="001632F2" w:rsidRPr="000A5C5D" w:rsidRDefault="001632F2" w:rsidP="00832ECA">
            <w:pPr>
              <w:jc w:val="center"/>
              <w:rPr>
                <w:sz w:val="20"/>
                <w:szCs w:val="20"/>
              </w:rPr>
            </w:pPr>
            <w:r w:rsidRPr="000A5C5D">
              <w:rPr>
                <w:sz w:val="20"/>
                <w:szCs w:val="20"/>
              </w:rPr>
              <w:t>measurement</w:t>
            </w:r>
          </w:p>
          <w:p w14:paraId="0D8416AC" w14:textId="77777777" w:rsidR="001632F2" w:rsidRPr="000A5C5D" w:rsidRDefault="001632F2" w:rsidP="00832ECA">
            <w:pPr>
              <w:jc w:val="center"/>
              <w:rPr>
                <w:sz w:val="20"/>
                <w:szCs w:val="20"/>
              </w:rPr>
            </w:pPr>
            <w:r w:rsidRPr="000A5C5D">
              <w:rPr>
                <w:sz w:val="20"/>
                <w:szCs w:val="20"/>
              </w:rPr>
              <w:t xml:space="preserve">value </w:t>
            </w:r>
            <w:r w:rsidRPr="000A5C5D">
              <w:rPr>
                <w:sz w:val="20"/>
                <w:szCs w:val="20"/>
                <w:vertAlign w:val="superscript"/>
              </w:rPr>
              <w:t>(a)</w:t>
            </w:r>
          </w:p>
        </w:tc>
        <w:tc>
          <w:tcPr>
            <w:tcW w:w="1276" w:type="dxa"/>
            <w:vMerge w:val="restart"/>
            <w:shd w:val="clear" w:color="auto" w:fill="D9D9D9"/>
            <w:vAlign w:val="center"/>
          </w:tcPr>
          <w:p w14:paraId="1F667617"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i</w:t>
            </w:r>
          </w:p>
          <w:p w14:paraId="38CD0D46" w14:textId="77777777" w:rsidR="001632F2" w:rsidRPr="000A5C5D" w:rsidRDefault="001632F2" w:rsidP="00832ECA">
            <w:pPr>
              <w:jc w:val="center"/>
              <w:rPr>
                <w:sz w:val="20"/>
                <w:szCs w:val="20"/>
              </w:rPr>
            </w:pPr>
            <w:r w:rsidRPr="000A5C5D">
              <w:rPr>
                <w:sz w:val="20"/>
                <w:szCs w:val="20"/>
              </w:rPr>
              <w:t>[%]</w:t>
            </w:r>
          </w:p>
        </w:tc>
        <w:tc>
          <w:tcPr>
            <w:tcW w:w="1248" w:type="dxa"/>
            <w:vMerge w:val="restart"/>
            <w:shd w:val="clear" w:color="auto" w:fill="D9D9D9"/>
            <w:vAlign w:val="center"/>
          </w:tcPr>
          <w:p w14:paraId="2D8303C2" w14:textId="77777777" w:rsidR="001632F2" w:rsidRPr="000A5C5D" w:rsidRDefault="001632F2" w:rsidP="00832ECA">
            <w:pPr>
              <w:jc w:val="center"/>
              <w:rPr>
                <w:sz w:val="20"/>
                <w:szCs w:val="20"/>
              </w:rPr>
            </w:pPr>
            <w:r w:rsidRPr="000A5C5D">
              <w:rPr>
                <w:sz w:val="20"/>
                <w:szCs w:val="20"/>
              </w:rPr>
              <w:t>MPE</w:t>
            </w:r>
          </w:p>
          <w:p w14:paraId="1633EE57" w14:textId="77777777" w:rsidR="001632F2" w:rsidRPr="000A5C5D" w:rsidRDefault="001632F2" w:rsidP="00832ECA">
            <w:pPr>
              <w:jc w:val="center"/>
              <w:rPr>
                <w:sz w:val="20"/>
                <w:szCs w:val="20"/>
              </w:rPr>
            </w:pPr>
            <w:r w:rsidRPr="000A5C5D">
              <w:rPr>
                <w:sz w:val="20"/>
                <w:szCs w:val="20"/>
              </w:rPr>
              <w:t>[%]</w:t>
            </w:r>
          </w:p>
        </w:tc>
      </w:tr>
      <w:tr w:rsidR="001632F2" w:rsidRPr="000A5C5D" w14:paraId="594F661C" w14:textId="77777777" w:rsidTr="00832ECA">
        <w:tc>
          <w:tcPr>
            <w:tcW w:w="1809" w:type="dxa"/>
            <w:shd w:val="clear" w:color="auto" w:fill="D9D9D9"/>
            <w:vAlign w:val="center"/>
          </w:tcPr>
          <w:p w14:paraId="1C892317" w14:textId="77777777" w:rsidR="001632F2" w:rsidRPr="000A5C5D" w:rsidRDefault="001632F2" w:rsidP="00832ECA">
            <w:pPr>
              <w:jc w:val="center"/>
              <w:rPr>
                <w:sz w:val="20"/>
                <w:szCs w:val="20"/>
              </w:rPr>
            </w:pPr>
          </w:p>
        </w:tc>
        <w:tc>
          <w:tcPr>
            <w:tcW w:w="823" w:type="dxa"/>
            <w:shd w:val="clear" w:color="auto" w:fill="D9D9D9"/>
          </w:tcPr>
          <w:p w14:paraId="5413DB68" w14:textId="77777777" w:rsidR="001632F2" w:rsidRPr="000A5C5D" w:rsidRDefault="001632F2" w:rsidP="00832ECA">
            <w:pPr>
              <w:jc w:val="center"/>
              <w:rPr>
                <w:i/>
                <w:sz w:val="20"/>
                <w:szCs w:val="20"/>
              </w:rPr>
            </w:pPr>
            <w:r w:rsidRPr="000A5C5D">
              <w:rPr>
                <w:i/>
                <w:sz w:val="20"/>
                <w:szCs w:val="20"/>
              </w:rPr>
              <w:t>U</w:t>
            </w:r>
          </w:p>
          <w:p w14:paraId="18D50B83" w14:textId="77777777" w:rsidR="001632F2" w:rsidRPr="000A5C5D" w:rsidRDefault="001632F2" w:rsidP="00832ECA">
            <w:pPr>
              <w:jc w:val="center"/>
              <w:rPr>
                <w:sz w:val="20"/>
                <w:szCs w:val="20"/>
              </w:rPr>
            </w:pPr>
            <w:r w:rsidRPr="000A5C5D">
              <w:rPr>
                <w:sz w:val="20"/>
                <w:szCs w:val="20"/>
              </w:rPr>
              <w:t>[V]</w:t>
            </w:r>
          </w:p>
        </w:tc>
        <w:tc>
          <w:tcPr>
            <w:tcW w:w="1316" w:type="dxa"/>
            <w:vMerge/>
          </w:tcPr>
          <w:p w14:paraId="40275531" w14:textId="77777777" w:rsidR="001632F2" w:rsidRPr="000A5C5D" w:rsidRDefault="001632F2" w:rsidP="00832ECA">
            <w:pPr>
              <w:jc w:val="center"/>
              <w:rPr>
                <w:sz w:val="20"/>
                <w:szCs w:val="20"/>
              </w:rPr>
            </w:pPr>
          </w:p>
        </w:tc>
        <w:tc>
          <w:tcPr>
            <w:tcW w:w="1547" w:type="dxa"/>
            <w:vMerge/>
          </w:tcPr>
          <w:p w14:paraId="3FFBFFE8" w14:textId="77777777" w:rsidR="001632F2" w:rsidRPr="000A5C5D" w:rsidRDefault="001632F2" w:rsidP="00832ECA">
            <w:pPr>
              <w:jc w:val="center"/>
              <w:rPr>
                <w:sz w:val="20"/>
                <w:szCs w:val="20"/>
              </w:rPr>
            </w:pPr>
          </w:p>
        </w:tc>
        <w:tc>
          <w:tcPr>
            <w:tcW w:w="1276" w:type="dxa"/>
            <w:vMerge/>
            <w:tcBorders>
              <w:bottom w:val="single" w:sz="4" w:space="0" w:color="auto"/>
            </w:tcBorders>
          </w:tcPr>
          <w:p w14:paraId="41954F95" w14:textId="77777777" w:rsidR="001632F2" w:rsidRPr="000A5C5D" w:rsidRDefault="001632F2" w:rsidP="00832ECA">
            <w:pPr>
              <w:jc w:val="center"/>
              <w:rPr>
                <w:sz w:val="20"/>
                <w:szCs w:val="20"/>
              </w:rPr>
            </w:pPr>
          </w:p>
        </w:tc>
        <w:tc>
          <w:tcPr>
            <w:tcW w:w="1248" w:type="dxa"/>
            <w:vMerge/>
            <w:tcBorders>
              <w:bottom w:val="single" w:sz="4" w:space="0" w:color="auto"/>
            </w:tcBorders>
          </w:tcPr>
          <w:p w14:paraId="181ADAFA" w14:textId="77777777" w:rsidR="001632F2" w:rsidRPr="000A5C5D" w:rsidRDefault="001632F2" w:rsidP="00832ECA">
            <w:pPr>
              <w:jc w:val="center"/>
              <w:rPr>
                <w:sz w:val="20"/>
                <w:szCs w:val="20"/>
              </w:rPr>
            </w:pPr>
          </w:p>
        </w:tc>
      </w:tr>
    </w:tbl>
    <w:p w14:paraId="560D3057"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6"/>
        <w:gridCol w:w="1275"/>
      </w:tblGrid>
      <w:tr w:rsidR="001632F2" w:rsidRPr="000A5C5D" w14:paraId="50C987BC" w14:textId="77777777" w:rsidTr="00832ECA">
        <w:tc>
          <w:tcPr>
            <w:tcW w:w="1809" w:type="dxa"/>
          </w:tcPr>
          <w:p w14:paraId="53045039" w14:textId="77777777" w:rsidR="001632F2" w:rsidRPr="000A5C5D" w:rsidRDefault="001632F2" w:rsidP="00832ECA">
            <w:pPr>
              <w:rPr>
                <w:sz w:val="20"/>
                <w:szCs w:val="20"/>
              </w:rPr>
            </w:pPr>
            <w:r w:rsidRPr="000A5C5D">
              <w:rPr>
                <w:sz w:val="20"/>
                <w:szCs w:val="20"/>
              </w:rPr>
              <w:t xml:space="preserve">Reference </w:t>
            </w:r>
          </w:p>
        </w:tc>
        <w:tc>
          <w:tcPr>
            <w:tcW w:w="823" w:type="dxa"/>
          </w:tcPr>
          <w:p w14:paraId="678673A5" w14:textId="77777777" w:rsidR="001632F2" w:rsidRPr="000A5C5D" w:rsidRDefault="001632F2" w:rsidP="00832ECA">
            <w:pPr>
              <w:rPr>
                <w:sz w:val="20"/>
                <w:szCs w:val="20"/>
              </w:rPr>
            </w:pPr>
            <w:r w:rsidRPr="000A5C5D">
              <w:rPr>
                <w:i/>
                <w:sz w:val="20"/>
                <w:szCs w:val="20"/>
              </w:rPr>
              <w:t>U</w:t>
            </w:r>
            <w:r w:rsidRPr="000A5C5D">
              <w:rPr>
                <w:sz w:val="20"/>
                <w:szCs w:val="20"/>
                <w:vertAlign w:val="subscript"/>
              </w:rPr>
              <w:t>nom</w:t>
            </w:r>
          </w:p>
        </w:tc>
        <w:tc>
          <w:tcPr>
            <w:tcW w:w="1316" w:type="dxa"/>
          </w:tcPr>
          <w:p w14:paraId="2C0F7216" w14:textId="77777777" w:rsidR="001632F2" w:rsidRPr="000A5C5D" w:rsidRDefault="001632F2" w:rsidP="00832ECA">
            <w:pPr>
              <w:rPr>
                <w:sz w:val="20"/>
                <w:szCs w:val="20"/>
              </w:rPr>
            </w:pPr>
          </w:p>
        </w:tc>
        <w:tc>
          <w:tcPr>
            <w:tcW w:w="1547" w:type="dxa"/>
          </w:tcPr>
          <w:p w14:paraId="6798741B" w14:textId="77777777" w:rsidR="001632F2" w:rsidRPr="000A5C5D" w:rsidRDefault="001632F2" w:rsidP="00832ECA">
            <w:pPr>
              <w:rPr>
                <w:sz w:val="20"/>
                <w:szCs w:val="20"/>
              </w:rPr>
            </w:pPr>
          </w:p>
        </w:tc>
        <w:tc>
          <w:tcPr>
            <w:tcW w:w="1276" w:type="dxa"/>
          </w:tcPr>
          <w:p w14:paraId="5EAB1FE6" w14:textId="77777777" w:rsidR="001632F2" w:rsidRPr="000A5C5D" w:rsidRDefault="001632F2" w:rsidP="00832ECA">
            <w:pPr>
              <w:rPr>
                <w:sz w:val="20"/>
                <w:szCs w:val="20"/>
              </w:rPr>
            </w:pPr>
          </w:p>
        </w:tc>
        <w:tc>
          <w:tcPr>
            <w:tcW w:w="1275" w:type="dxa"/>
            <w:shd w:val="clear" w:color="auto" w:fill="BFBFBF" w:themeFill="background1" w:themeFillShade="BF"/>
          </w:tcPr>
          <w:p w14:paraId="65F3B091" w14:textId="77777777" w:rsidR="001632F2" w:rsidRPr="000A5C5D" w:rsidRDefault="001632F2" w:rsidP="00832ECA">
            <w:pPr>
              <w:rPr>
                <w:sz w:val="20"/>
                <w:szCs w:val="20"/>
              </w:rPr>
            </w:pPr>
          </w:p>
        </w:tc>
      </w:tr>
      <w:tr w:rsidR="001632F2" w:rsidRPr="000A5C5D" w14:paraId="6A6FD05C" w14:textId="77777777" w:rsidTr="00832ECA">
        <w:tc>
          <w:tcPr>
            <w:tcW w:w="1809" w:type="dxa"/>
          </w:tcPr>
          <w:p w14:paraId="5E692810" w14:textId="77777777" w:rsidR="001632F2" w:rsidRPr="000A5C5D" w:rsidRDefault="001632F2" w:rsidP="00832ECA">
            <w:pPr>
              <w:rPr>
                <w:sz w:val="20"/>
                <w:szCs w:val="20"/>
              </w:rPr>
            </w:pPr>
            <w:r w:rsidRPr="000A5C5D">
              <w:rPr>
                <w:i/>
                <w:sz w:val="20"/>
                <w:szCs w:val="20"/>
              </w:rPr>
              <w:t>U</w:t>
            </w:r>
            <w:r w:rsidRPr="000A5C5D">
              <w:rPr>
                <w:sz w:val="20"/>
                <w:szCs w:val="20"/>
                <w:vertAlign w:val="subscript"/>
              </w:rPr>
              <w:t>min</w:t>
            </w:r>
            <w:r w:rsidRPr="000A5C5D">
              <w:rPr>
                <w:sz w:val="20"/>
                <w:szCs w:val="20"/>
              </w:rPr>
              <w:t xml:space="preserve"> = </w:t>
            </w:r>
            <w:r w:rsidRPr="000A5C5D">
              <w:rPr>
                <w:i/>
                <w:sz w:val="20"/>
                <w:szCs w:val="20"/>
              </w:rPr>
              <w:t>U</w:t>
            </w:r>
            <w:r w:rsidRPr="000A5C5D">
              <w:rPr>
                <w:sz w:val="20"/>
                <w:szCs w:val="20"/>
                <w:vertAlign w:val="subscript"/>
              </w:rPr>
              <w:t>nom</w:t>
            </w:r>
            <w:r w:rsidRPr="000A5C5D">
              <w:rPr>
                <w:sz w:val="20"/>
                <w:szCs w:val="20"/>
              </w:rPr>
              <w:t xml:space="preserve"> – 15 %</w:t>
            </w:r>
          </w:p>
        </w:tc>
        <w:tc>
          <w:tcPr>
            <w:tcW w:w="823" w:type="dxa"/>
          </w:tcPr>
          <w:p w14:paraId="0332D5D1" w14:textId="77777777" w:rsidR="001632F2" w:rsidRPr="000A5C5D" w:rsidRDefault="001632F2" w:rsidP="00832ECA">
            <w:pPr>
              <w:jc w:val="center"/>
              <w:rPr>
                <w:sz w:val="20"/>
                <w:szCs w:val="20"/>
              </w:rPr>
            </w:pPr>
          </w:p>
        </w:tc>
        <w:tc>
          <w:tcPr>
            <w:tcW w:w="1316" w:type="dxa"/>
          </w:tcPr>
          <w:p w14:paraId="50416AE6" w14:textId="77777777" w:rsidR="001632F2" w:rsidRPr="000A5C5D" w:rsidRDefault="001632F2" w:rsidP="00832ECA">
            <w:pPr>
              <w:rPr>
                <w:sz w:val="20"/>
                <w:szCs w:val="20"/>
              </w:rPr>
            </w:pPr>
          </w:p>
        </w:tc>
        <w:tc>
          <w:tcPr>
            <w:tcW w:w="1547" w:type="dxa"/>
          </w:tcPr>
          <w:p w14:paraId="78AEC754" w14:textId="77777777" w:rsidR="001632F2" w:rsidRPr="000A5C5D" w:rsidRDefault="001632F2" w:rsidP="00832ECA">
            <w:pPr>
              <w:rPr>
                <w:sz w:val="20"/>
                <w:szCs w:val="20"/>
              </w:rPr>
            </w:pPr>
          </w:p>
        </w:tc>
        <w:tc>
          <w:tcPr>
            <w:tcW w:w="1276" w:type="dxa"/>
          </w:tcPr>
          <w:p w14:paraId="6421E730" w14:textId="77777777" w:rsidR="001632F2" w:rsidRPr="000A5C5D" w:rsidRDefault="001632F2" w:rsidP="00832ECA">
            <w:pPr>
              <w:rPr>
                <w:sz w:val="20"/>
                <w:szCs w:val="20"/>
              </w:rPr>
            </w:pPr>
          </w:p>
        </w:tc>
        <w:tc>
          <w:tcPr>
            <w:tcW w:w="1275" w:type="dxa"/>
          </w:tcPr>
          <w:p w14:paraId="03AEF814" w14:textId="77777777" w:rsidR="001632F2" w:rsidRPr="000A5C5D" w:rsidRDefault="001632F2" w:rsidP="00832ECA">
            <w:pPr>
              <w:rPr>
                <w:sz w:val="20"/>
                <w:szCs w:val="20"/>
              </w:rPr>
            </w:pPr>
          </w:p>
        </w:tc>
      </w:tr>
      <w:tr w:rsidR="001632F2" w:rsidRPr="000A5C5D" w14:paraId="5F46FA18" w14:textId="77777777" w:rsidTr="00832ECA">
        <w:tc>
          <w:tcPr>
            <w:tcW w:w="1809" w:type="dxa"/>
          </w:tcPr>
          <w:p w14:paraId="5E9942FF" w14:textId="77777777" w:rsidR="001632F2" w:rsidRPr="000A5C5D" w:rsidRDefault="001632F2" w:rsidP="00832ECA">
            <w:pPr>
              <w:rPr>
                <w:sz w:val="20"/>
                <w:szCs w:val="20"/>
              </w:rPr>
            </w:pPr>
            <w:r w:rsidRPr="000A5C5D">
              <w:rPr>
                <w:i/>
                <w:sz w:val="20"/>
                <w:szCs w:val="20"/>
              </w:rPr>
              <w:t>U</w:t>
            </w:r>
            <w:r w:rsidRPr="000A5C5D">
              <w:rPr>
                <w:sz w:val="20"/>
                <w:szCs w:val="20"/>
                <w:vertAlign w:val="subscript"/>
              </w:rPr>
              <w:t>max</w:t>
            </w:r>
            <w:r w:rsidRPr="000A5C5D">
              <w:rPr>
                <w:sz w:val="20"/>
                <w:szCs w:val="20"/>
              </w:rPr>
              <w:t xml:space="preserve"> =</w:t>
            </w:r>
            <w:r w:rsidRPr="000A5C5D">
              <w:rPr>
                <w:i/>
                <w:sz w:val="20"/>
                <w:szCs w:val="20"/>
              </w:rPr>
              <w:t>U</w:t>
            </w:r>
            <w:r w:rsidRPr="000A5C5D">
              <w:rPr>
                <w:sz w:val="20"/>
                <w:szCs w:val="20"/>
                <w:vertAlign w:val="subscript"/>
              </w:rPr>
              <w:t>nom</w:t>
            </w:r>
            <w:r w:rsidRPr="000A5C5D">
              <w:rPr>
                <w:sz w:val="20"/>
                <w:szCs w:val="20"/>
              </w:rPr>
              <w:t xml:space="preserve"> + 10 %</w:t>
            </w:r>
          </w:p>
        </w:tc>
        <w:tc>
          <w:tcPr>
            <w:tcW w:w="823" w:type="dxa"/>
          </w:tcPr>
          <w:p w14:paraId="38AC07DB" w14:textId="77777777" w:rsidR="001632F2" w:rsidRPr="000A5C5D" w:rsidRDefault="001632F2" w:rsidP="00832ECA">
            <w:pPr>
              <w:jc w:val="center"/>
              <w:rPr>
                <w:sz w:val="20"/>
                <w:szCs w:val="20"/>
              </w:rPr>
            </w:pPr>
          </w:p>
        </w:tc>
        <w:tc>
          <w:tcPr>
            <w:tcW w:w="1316" w:type="dxa"/>
          </w:tcPr>
          <w:p w14:paraId="3AB62085" w14:textId="77777777" w:rsidR="001632F2" w:rsidRPr="000A5C5D" w:rsidRDefault="001632F2" w:rsidP="00832ECA">
            <w:pPr>
              <w:rPr>
                <w:sz w:val="20"/>
                <w:szCs w:val="20"/>
              </w:rPr>
            </w:pPr>
          </w:p>
        </w:tc>
        <w:tc>
          <w:tcPr>
            <w:tcW w:w="1547" w:type="dxa"/>
          </w:tcPr>
          <w:p w14:paraId="780A5E7D" w14:textId="77777777" w:rsidR="001632F2" w:rsidRPr="000A5C5D" w:rsidRDefault="001632F2" w:rsidP="00832ECA">
            <w:pPr>
              <w:rPr>
                <w:sz w:val="20"/>
                <w:szCs w:val="20"/>
              </w:rPr>
            </w:pPr>
          </w:p>
        </w:tc>
        <w:tc>
          <w:tcPr>
            <w:tcW w:w="1276" w:type="dxa"/>
          </w:tcPr>
          <w:p w14:paraId="40D7C8E3" w14:textId="77777777" w:rsidR="001632F2" w:rsidRPr="000A5C5D" w:rsidRDefault="001632F2" w:rsidP="00832ECA">
            <w:pPr>
              <w:rPr>
                <w:sz w:val="20"/>
                <w:szCs w:val="20"/>
              </w:rPr>
            </w:pPr>
          </w:p>
        </w:tc>
        <w:tc>
          <w:tcPr>
            <w:tcW w:w="1275" w:type="dxa"/>
          </w:tcPr>
          <w:p w14:paraId="31428076" w14:textId="77777777" w:rsidR="001632F2" w:rsidRPr="000A5C5D" w:rsidRDefault="001632F2" w:rsidP="00832ECA">
            <w:pPr>
              <w:rPr>
                <w:sz w:val="20"/>
                <w:szCs w:val="20"/>
              </w:rPr>
            </w:pPr>
          </w:p>
        </w:tc>
      </w:tr>
      <w:tr w:rsidR="001632F2" w:rsidRPr="000A5C5D" w14:paraId="41030766" w14:textId="77777777" w:rsidTr="00832ECA">
        <w:tc>
          <w:tcPr>
            <w:tcW w:w="1809" w:type="dxa"/>
          </w:tcPr>
          <w:p w14:paraId="40F552A5" w14:textId="77777777" w:rsidR="001632F2" w:rsidRPr="000A5C5D" w:rsidRDefault="001632F2" w:rsidP="00832ECA">
            <w:pPr>
              <w:rPr>
                <w:sz w:val="20"/>
                <w:szCs w:val="20"/>
              </w:rPr>
            </w:pPr>
            <w:r w:rsidRPr="000A5C5D">
              <w:rPr>
                <w:sz w:val="20"/>
                <w:szCs w:val="20"/>
              </w:rPr>
              <w:t xml:space="preserve">Reference </w:t>
            </w:r>
          </w:p>
        </w:tc>
        <w:tc>
          <w:tcPr>
            <w:tcW w:w="823" w:type="dxa"/>
          </w:tcPr>
          <w:p w14:paraId="1E705B4F" w14:textId="77777777" w:rsidR="001632F2" w:rsidRPr="000A5C5D" w:rsidRDefault="001632F2" w:rsidP="00832ECA">
            <w:pPr>
              <w:rPr>
                <w:sz w:val="20"/>
                <w:szCs w:val="20"/>
              </w:rPr>
            </w:pPr>
            <w:r w:rsidRPr="000A5C5D">
              <w:rPr>
                <w:i/>
                <w:sz w:val="20"/>
                <w:szCs w:val="20"/>
              </w:rPr>
              <w:t>U</w:t>
            </w:r>
            <w:r w:rsidRPr="000A5C5D">
              <w:rPr>
                <w:sz w:val="20"/>
                <w:szCs w:val="20"/>
                <w:vertAlign w:val="subscript"/>
              </w:rPr>
              <w:t>nom</w:t>
            </w:r>
          </w:p>
        </w:tc>
        <w:tc>
          <w:tcPr>
            <w:tcW w:w="1316" w:type="dxa"/>
          </w:tcPr>
          <w:p w14:paraId="576BB798" w14:textId="77777777" w:rsidR="001632F2" w:rsidRPr="000A5C5D" w:rsidRDefault="001632F2" w:rsidP="00832ECA">
            <w:pPr>
              <w:rPr>
                <w:sz w:val="20"/>
                <w:szCs w:val="20"/>
              </w:rPr>
            </w:pPr>
          </w:p>
        </w:tc>
        <w:tc>
          <w:tcPr>
            <w:tcW w:w="1547" w:type="dxa"/>
          </w:tcPr>
          <w:p w14:paraId="5A6F3083" w14:textId="77777777" w:rsidR="001632F2" w:rsidRPr="000A5C5D" w:rsidRDefault="001632F2" w:rsidP="00832ECA">
            <w:pPr>
              <w:rPr>
                <w:sz w:val="20"/>
                <w:szCs w:val="20"/>
              </w:rPr>
            </w:pPr>
          </w:p>
        </w:tc>
        <w:tc>
          <w:tcPr>
            <w:tcW w:w="1276" w:type="dxa"/>
          </w:tcPr>
          <w:p w14:paraId="76A4F9D0" w14:textId="77777777" w:rsidR="001632F2" w:rsidRPr="000A5C5D" w:rsidRDefault="001632F2" w:rsidP="00832ECA">
            <w:pPr>
              <w:rPr>
                <w:sz w:val="20"/>
                <w:szCs w:val="20"/>
              </w:rPr>
            </w:pPr>
          </w:p>
        </w:tc>
        <w:tc>
          <w:tcPr>
            <w:tcW w:w="1275" w:type="dxa"/>
            <w:shd w:val="clear" w:color="auto" w:fill="BFBFBF" w:themeFill="background1" w:themeFillShade="BF"/>
          </w:tcPr>
          <w:p w14:paraId="321093CE" w14:textId="77777777" w:rsidR="001632F2" w:rsidRPr="000A5C5D" w:rsidRDefault="001632F2" w:rsidP="00832ECA">
            <w:pPr>
              <w:rPr>
                <w:sz w:val="20"/>
                <w:szCs w:val="20"/>
              </w:rPr>
            </w:pPr>
          </w:p>
        </w:tc>
      </w:tr>
    </w:tbl>
    <w:p w14:paraId="2C3FAB6C" w14:textId="77777777" w:rsidR="001632F2" w:rsidRPr="000A5C5D" w:rsidRDefault="001632F2" w:rsidP="001632F2">
      <w:pPr>
        <w:rPr>
          <w:sz w:val="6"/>
        </w:rPr>
      </w:pPr>
    </w:p>
    <w:p w14:paraId="21A02022" w14:textId="77777777" w:rsidR="001632F2" w:rsidRPr="000A5C5D" w:rsidRDefault="001632F2" w:rsidP="001632F2">
      <w:pPr>
        <w:pStyle w:val="BodyText3"/>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AB7D9CD" w14:textId="77777777" w:rsidTr="00832ECA">
        <w:trPr>
          <w:cantSplit/>
          <w:trHeight w:val="325"/>
        </w:trPr>
        <w:tc>
          <w:tcPr>
            <w:tcW w:w="1259" w:type="dxa"/>
            <w:tcBorders>
              <w:bottom w:val="single" w:sz="6" w:space="0" w:color="auto"/>
            </w:tcBorders>
            <w:vAlign w:val="center"/>
          </w:tcPr>
          <w:p w14:paraId="16FD8049"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44DD1BB" w14:textId="77777777" w:rsidTr="00832ECA">
              <w:tc>
                <w:tcPr>
                  <w:tcW w:w="518" w:type="dxa"/>
                </w:tcPr>
                <w:p w14:paraId="162F3262" w14:textId="77777777" w:rsidR="001632F2" w:rsidRPr="000A5C5D" w:rsidRDefault="001632F2" w:rsidP="00832ECA">
                  <w:pPr>
                    <w:spacing w:before="4" w:after="4"/>
                    <w:jc w:val="center"/>
                    <w:rPr>
                      <w:bCs/>
                    </w:rPr>
                  </w:pPr>
                </w:p>
              </w:tc>
              <w:tc>
                <w:tcPr>
                  <w:tcW w:w="1162" w:type="dxa"/>
                  <w:tcBorders>
                    <w:top w:val="nil"/>
                    <w:bottom w:val="nil"/>
                    <w:right w:val="nil"/>
                  </w:tcBorders>
                </w:tcPr>
                <w:p w14:paraId="2BACA67B" w14:textId="77777777" w:rsidR="001632F2" w:rsidRPr="000A5C5D" w:rsidRDefault="001632F2" w:rsidP="00832ECA">
                  <w:pPr>
                    <w:spacing w:before="4" w:after="4"/>
                    <w:jc w:val="center"/>
                    <w:rPr>
                      <w:bCs/>
                    </w:rPr>
                  </w:pPr>
                  <w:r w:rsidRPr="000A5C5D">
                    <w:rPr>
                      <w:bCs/>
                    </w:rPr>
                    <w:t>Yes</w:t>
                  </w:r>
                </w:p>
              </w:tc>
              <w:tc>
                <w:tcPr>
                  <w:tcW w:w="500" w:type="dxa"/>
                </w:tcPr>
                <w:p w14:paraId="197B7E19" w14:textId="77777777" w:rsidR="001632F2" w:rsidRPr="000A5C5D" w:rsidRDefault="001632F2" w:rsidP="00832ECA">
                  <w:pPr>
                    <w:spacing w:before="4" w:after="4"/>
                    <w:jc w:val="center"/>
                    <w:rPr>
                      <w:bCs/>
                    </w:rPr>
                  </w:pPr>
                </w:p>
              </w:tc>
              <w:tc>
                <w:tcPr>
                  <w:tcW w:w="1060" w:type="dxa"/>
                  <w:tcBorders>
                    <w:top w:val="nil"/>
                    <w:bottom w:val="nil"/>
                    <w:right w:val="nil"/>
                  </w:tcBorders>
                </w:tcPr>
                <w:p w14:paraId="31A14E83" w14:textId="77777777" w:rsidR="001632F2" w:rsidRPr="000A5C5D" w:rsidRDefault="001632F2" w:rsidP="00832ECA">
                  <w:pPr>
                    <w:spacing w:before="4" w:after="4"/>
                    <w:jc w:val="center"/>
                    <w:rPr>
                      <w:bCs/>
                    </w:rPr>
                  </w:pPr>
                  <w:r w:rsidRPr="000A5C5D">
                    <w:rPr>
                      <w:bCs/>
                    </w:rPr>
                    <w:t>No</w:t>
                  </w:r>
                </w:p>
              </w:tc>
            </w:tr>
          </w:tbl>
          <w:p w14:paraId="0873BA1F" w14:textId="77777777" w:rsidR="001632F2" w:rsidRPr="000A5C5D" w:rsidRDefault="001632F2" w:rsidP="00832ECA">
            <w:pPr>
              <w:spacing w:before="4" w:after="4"/>
              <w:jc w:val="center"/>
              <w:rPr>
                <w:bCs/>
              </w:rPr>
            </w:pPr>
          </w:p>
        </w:tc>
      </w:tr>
    </w:tbl>
    <w:p w14:paraId="5A2B838F" w14:textId="77777777" w:rsidR="001632F2" w:rsidRPr="000A5C5D" w:rsidRDefault="001632F2" w:rsidP="001632F2">
      <w:pPr>
        <w:pStyle w:val="BodyText3"/>
        <w:jc w:val="left"/>
        <w:rPr>
          <w:sz w:val="20"/>
          <w:lang w:val="en-GB"/>
        </w:rPr>
      </w:pPr>
    </w:p>
    <w:p w14:paraId="5262E8FA" w14:textId="77777777" w:rsidR="001632F2" w:rsidRPr="000A5C5D" w:rsidRDefault="001632F2" w:rsidP="001632F2">
      <w:pPr>
        <w:pStyle w:val="BodyText3"/>
        <w:jc w:val="left"/>
        <w:rPr>
          <w:sz w:val="20"/>
          <w:lang w:val="en-GB"/>
        </w:rPr>
      </w:pPr>
      <w:r w:rsidRPr="000A5C5D">
        <w:rPr>
          <w:sz w:val="20"/>
          <w:lang w:val="en-GB"/>
        </w:rPr>
        <w:t>Remarks:</w:t>
      </w:r>
    </w:p>
    <w:p w14:paraId="3790AB78" w14:textId="77777777" w:rsidR="001632F2" w:rsidRPr="000A5C5D" w:rsidRDefault="001632F2" w:rsidP="001632F2">
      <w:pPr>
        <w:pStyle w:val="BodyText3"/>
        <w:jc w:val="left"/>
        <w:rPr>
          <w:sz w:val="20"/>
          <w:lang w:val="en-GB"/>
        </w:rPr>
      </w:pPr>
    </w:p>
    <w:p w14:paraId="440EDC9B" w14:textId="77777777" w:rsidR="001632F2" w:rsidRPr="000A5C5D" w:rsidRDefault="001632F2" w:rsidP="001632F2">
      <w:pPr>
        <w:pStyle w:val="BodyText3"/>
        <w:jc w:val="left"/>
        <w:rPr>
          <w:sz w:val="20"/>
          <w:lang w:val="en-GB"/>
        </w:rPr>
      </w:pPr>
    </w:p>
    <w:p w14:paraId="09320120" w14:textId="77777777" w:rsidR="001632F2" w:rsidRPr="000A5C5D" w:rsidRDefault="001632F2" w:rsidP="001632F2">
      <w:pPr>
        <w:pStyle w:val="BodyText3"/>
        <w:jc w:val="left"/>
        <w:rPr>
          <w:sz w:val="20"/>
          <w:lang w:val="en-GB"/>
        </w:rPr>
      </w:pPr>
    </w:p>
    <w:p w14:paraId="5E61E1CB" w14:textId="77777777" w:rsidR="001632F2" w:rsidRPr="000A5C5D" w:rsidRDefault="001632F2" w:rsidP="001632F2">
      <w:pPr>
        <w:pStyle w:val="BodyText3"/>
        <w:jc w:val="left"/>
        <w:rPr>
          <w:sz w:val="20"/>
          <w:lang w:val="en-GB"/>
        </w:rPr>
      </w:pPr>
    </w:p>
    <w:p w14:paraId="6C201949" w14:textId="77777777" w:rsidR="001632F2" w:rsidRPr="000A5C5D" w:rsidRDefault="001632F2" w:rsidP="001632F2">
      <w:pPr>
        <w:pStyle w:val="BodyText3"/>
        <w:jc w:val="left"/>
        <w:rPr>
          <w:sz w:val="20"/>
          <w:lang w:val="en-GB"/>
        </w:rPr>
      </w:pPr>
    </w:p>
    <w:p w14:paraId="2676FEFB" w14:textId="77777777" w:rsidR="001632F2" w:rsidRPr="000A5C5D" w:rsidRDefault="001632F2" w:rsidP="001632F2">
      <w:pPr>
        <w:pStyle w:val="BodyText3"/>
        <w:jc w:val="left"/>
        <w:rPr>
          <w:sz w:val="20"/>
          <w:lang w:val="en-GB"/>
        </w:rPr>
      </w:pPr>
    </w:p>
    <w:p w14:paraId="3E20A798" w14:textId="77777777" w:rsidR="001632F2" w:rsidRPr="000A5C5D" w:rsidRDefault="001632F2" w:rsidP="001632F2">
      <w:pPr>
        <w:pStyle w:val="BodyText3"/>
        <w:jc w:val="left"/>
        <w:rPr>
          <w:sz w:val="20"/>
          <w:lang w:val="en-GB"/>
        </w:rPr>
      </w:pPr>
    </w:p>
    <w:p w14:paraId="05CA45D8" w14:textId="77777777" w:rsidR="001632F2" w:rsidRPr="000A5C5D" w:rsidRDefault="001632F2" w:rsidP="001632F2">
      <w:pPr>
        <w:pStyle w:val="BodyText3"/>
        <w:jc w:val="left"/>
        <w:rPr>
          <w:sz w:val="20"/>
          <w:lang w:val="en-GB"/>
        </w:rPr>
      </w:pPr>
    </w:p>
    <w:p w14:paraId="3BE617DB" w14:textId="77777777" w:rsidR="001632F2" w:rsidRPr="000A5C5D" w:rsidRDefault="001632F2" w:rsidP="001632F2">
      <w:pPr>
        <w:pStyle w:val="BodyText3"/>
        <w:jc w:val="left"/>
        <w:rPr>
          <w:sz w:val="20"/>
          <w:lang w:val="en-GB"/>
        </w:rPr>
      </w:pPr>
    </w:p>
    <w:p w14:paraId="052E02BB" w14:textId="77777777" w:rsidR="001632F2" w:rsidRPr="000A5C5D" w:rsidRDefault="001632F2" w:rsidP="001632F2">
      <w:pPr>
        <w:pStyle w:val="BodyText3"/>
        <w:jc w:val="left"/>
        <w:rPr>
          <w:sz w:val="20"/>
          <w:lang w:val="en-GB"/>
        </w:rPr>
      </w:pPr>
    </w:p>
    <w:p w14:paraId="512B6F10" w14:textId="77777777" w:rsidR="001632F2" w:rsidRPr="005A25F9" w:rsidRDefault="001632F2" w:rsidP="001632F2">
      <w:pPr>
        <w:rPr>
          <w:sz w:val="20"/>
        </w:rPr>
      </w:pPr>
      <w:r w:rsidRPr="005A25F9">
        <w:rPr>
          <w:i/>
          <w:sz w:val="20"/>
        </w:rPr>
        <w:t>Note</w:t>
      </w:r>
      <w:r w:rsidRPr="005A25F9">
        <w:rPr>
          <w:sz w:val="20"/>
        </w:rPr>
        <w:t>:</w:t>
      </w:r>
      <w:r w:rsidRPr="005A25F9">
        <w:rPr>
          <w:sz w:val="20"/>
        </w:rPr>
        <w:tab/>
      </w:r>
      <w:r w:rsidRPr="005A25F9">
        <w:rPr>
          <w:sz w:val="20"/>
          <w:vertAlign w:val="superscript"/>
        </w:rPr>
        <w:t>(a)</w:t>
      </w:r>
      <w:r w:rsidRPr="005A25F9">
        <w:rPr>
          <w:sz w:val="20"/>
        </w:rPr>
        <w:t xml:space="preserve"> The applicable units are defined in F.2.11, F.3.2, F.4.2, F.4.4, F.5.2, F.7.1, F.7.3.2</w:t>
      </w:r>
    </w:p>
    <w:p w14:paraId="0A509C52" w14:textId="77777777" w:rsidR="001632F2" w:rsidRPr="0060505A" w:rsidRDefault="001632F2" w:rsidP="004307E6">
      <w:pPr>
        <w:pStyle w:val="Heading4"/>
        <w:rPr>
          <w:sz w:val="18"/>
          <w:szCs w:val="18"/>
        </w:rPr>
      </w:pPr>
      <w:r w:rsidRPr="006B33A6">
        <w:rPr>
          <w:sz w:val="20"/>
        </w:rPr>
        <w:br w:type="page"/>
      </w:r>
      <w:r w:rsidRPr="0060505A">
        <w:t>F.1.2.2</w:t>
      </w:r>
      <w:r w:rsidRPr="0060505A">
        <w:tab/>
        <w:t>DC mains voltage variation (R 117-2, Table 4.9.2.2)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F10DE7A" w14:textId="77777777" w:rsidTr="00832ECA">
        <w:tc>
          <w:tcPr>
            <w:tcW w:w="1668" w:type="dxa"/>
          </w:tcPr>
          <w:p w14:paraId="5189B1A8" w14:textId="77777777" w:rsidR="001632F2" w:rsidRPr="000A5C5D" w:rsidRDefault="001632F2" w:rsidP="00832ECA">
            <w:pPr>
              <w:rPr>
                <w:sz w:val="20"/>
                <w:szCs w:val="20"/>
              </w:rPr>
            </w:pPr>
            <w:r w:rsidRPr="000A5C5D">
              <w:rPr>
                <w:sz w:val="20"/>
                <w:szCs w:val="20"/>
              </w:rPr>
              <w:t>Application no.:</w:t>
            </w:r>
          </w:p>
        </w:tc>
        <w:tc>
          <w:tcPr>
            <w:tcW w:w="2693" w:type="dxa"/>
          </w:tcPr>
          <w:p w14:paraId="2A7158E4" w14:textId="77777777" w:rsidR="001632F2" w:rsidRPr="000A5C5D" w:rsidRDefault="001632F2" w:rsidP="00832ECA">
            <w:pPr>
              <w:rPr>
                <w:sz w:val="20"/>
                <w:szCs w:val="20"/>
              </w:rPr>
            </w:pPr>
          </w:p>
        </w:tc>
        <w:tc>
          <w:tcPr>
            <w:tcW w:w="283" w:type="dxa"/>
          </w:tcPr>
          <w:p w14:paraId="596BFB04" w14:textId="77777777" w:rsidR="001632F2" w:rsidRPr="000A5C5D" w:rsidRDefault="001632F2" w:rsidP="00832ECA">
            <w:pPr>
              <w:rPr>
                <w:sz w:val="20"/>
                <w:szCs w:val="20"/>
              </w:rPr>
            </w:pPr>
          </w:p>
        </w:tc>
        <w:tc>
          <w:tcPr>
            <w:tcW w:w="2268" w:type="dxa"/>
          </w:tcPr>
          <w:p w14:paraId="1E89C0A4" w14:textId="77777777" w:rsidR="001632F2" w:rsidRPr="000A5C5D" w:rsidRDefault="001632F2" w:rsidP="00832ECA">
            <w:pPr>
              <w:rPr>
                <w:sz w:val="20"/>
                <w:szCs w:val="20"/>
              </w:rPr>
            </w:pPr>
          </w:p>
        </w:tc>
        <w:tc>
          <w:tcPr>
            <w:tcW w:w="2300" w:type="dxa"/>
            <w:gridSpan w:val="3"/>
          </w:tcPr>
          <w:p w14:paraId="25B0148B" w14:textId="77777777" w:rsidR="001632F2" w:rsidRPr="000A5C5D" w:rsidRDefault="001632F2" w:rsidP="00832ECA">
            <w:pPr>
              <w:rPr>
                <w:sz w:val="20"/>
                <w:szCs w:val="20"/>
              </w:rPr>
            </w:pPr>
            <w:r w:rsidRPr="000A5C5D">
              <w:rPr>
                <w:sz w:val="20"/>
                <w:szCs w:val="20"/>
              </w:rPr>
              <w:t>Ambient conditions</w:t>
            </w:r>
          </w:p>
        </w:tc>
      </w:tr>
      <w:tr w:rsidR="001632F2" w:rsidRPr="000A5C5D" w14:paraId="4962DF25" w14:textId="77777777" w:rsidTr="00832ECA">
        <w:tc>
          <w:tcPr>
            <w:tcW w:w="1668" w:type="dxa"/>
          </w:tcPr>
          <w:p w14:paraId="7533E12F" w14:textId="77777777" w:rsidR="001632F2" w:rsidRPr="000A5C5D" w:rsidRDefault="001632F2" w:rsidP="00832ECA">
            <w:pPr>
              <w:rPr>
                <w:sz w:val="20"/>
                <w:szCs w:val="20"/>
              </w:rPr>
            </w:pPr>
            <w:r w:rsidRPr="000A5C5D">
              <w:rPr>
                <w:sz w:val="20"/>
                <w:szCs w:val="20"/>
              </w:rPr>
              <w:t>Model:</w:t>
            </w:r>
          </w:p>
        </w:tc>
        <w:tc>
          <w:tcPr>
            <w:tcW w:w="2693" w:type="dxa"/>
          </w:tcPr>
          <w:p w14:paraId="6252B372" w14:textId="77777777" w:rsidR="001632F2" w:rsidRPr="000A5C5D" w:rsidRDefault="001632F2" w:rsidP="00832ECA">
            <w:pPr>
              <w:rPr>
                <w:sz w:val="20"/>
                <w:szCs w:val="20"/>
              </w:rPr>
            </w:pPr>
          </w:p>
        </w:tc>
        <w:tc>
          <w:tcPr>
            <w:tcW w:w="283" w:type="dxa"/>
          </w:tcPr>
          <w:p w14:paraId="19BB017F" w14:textId="77777777" w:rsidR="001632F2" w:rsidRPr="000A5C5D" w:rsidRDefault="001632F2" w:rsidP="00832ECA">
            <w:pPr>
              <w:rPr>
                <w:sz w:val="20"/>
                <w:szCs w:val="20"/>
              </w:rPr>
            </w:pPr>
          </w:p>
        </w:tc>
        <w:tc>
          <w:tcPr>
            <w:tcW w:w="2268" w:type="dxa"/>
          </w:tcPr>
          <w:p w14:paraId="363519E3" w14:textId="77777777" w:rsidR="001632F2" w:rsidRPr="000A5C5D" w:rsidRDefault="001632F2" w:rsidP="00832ECA">
            <w:pPr>
              <w:rPr>
                <w:sz w:val="20"/>
                <w:szCs w:val="20"/>
              </w:rPr>
            </w:pPr>
          </w:p>
        </w:tc>
        <w:tc>
          <w:tcPr>
            <w:tcW w:w="851" w:type="dxa"/>
          </w:tcPr>
          <w:p w14:paraId="2E2EEE83" w14:textId="77777777" w:rsidR="001632F2" w:rsidRPr="000A5C5D" w:rsidRDefault="001632F2" w:rsidP="00832ECA">
            <w:pPr>
              <w:rPr>
                <w:sz w:val="20"/>
                <w:szCs w:val="20"/>
              </w:rPr>
            </w:pPr>
          </w:p>
        </w:tc>
        <w:tc>
          <w:tcPr>
            <w:tcW w:w="850" w:type="dxa"/>
          </w:tcPr>
          <w:p w14:paraId="5980D149" w14:textId="77777777" w:rsidR="001632F2" w:rsidRPr="000A5C5D" w:rsidRDefault="001632F2" w:rsidP="00832ECA">
            <w:pPr>
              <w:rPr>
                <w:sz w:val="20"/>
                <w:szCs w:val="20"/>
              </w:rPr>
            </w:pPr>
          </w:p>
        </w:tc>
        <w:tc>
          <w:tcPr>
            <w:tcW w:w="599" w:type="dxa"/>
          </w:tcPr>
          <w:p w14:paraId="3DE9B21D" w14:textId="77777777" w:rsidR="001632F2" w:rsidRPr="000A5C5D" w:rsidRDefault="001632F2" w:rsidP="00832ECA">
            <w:pPr>
              <w:rPr>
                <w:sz w:val="20"/>
                <w:szCs w:val="20"/>
              </w:rPr>
            </w:pPr>
          </w:p>
        </w:tc>
      </w:tr>
      <w:tr w:rsidR="001632F2" w:rsidRPr="000A5C5D" w14:paraId="56349194" w14:textId="77777777" w:rsidTr="00832ECA">
        <w:tc>
          <w:tcPr>
            <w:tcW w:w="1668" w:type="dxa"/>
          </w:tcPr>
          <w:p w14:paraId="71177BC2" w14:textId="77777777" w:rsidR="001632F2" w:rsidRPr="000A5C5D" w:rsidRDefault="001632F2" w:rsidP="00832ECA">
            <w:pPr>
              <w:rPr>
                <w:sz w:val="20"/>
                <w:szCs w:val="20"/>
              </w:rPr>
            </w:pPr>
            <w:r w:rsidRPr="000A5C5D">
              <w:rPr>
                <w:sz w:val="20"/>
                <w:szCs w:val="20"/>
              </w:rPr>
              <w:t>Serial no.:</w:t>
            </w:r>
          </w:p>
        </w:tc>
        <w:tc>
          <w:tcPr>
            <w:tcW w:w="2693" w:type="dxa"/>
          </w:tcPr>
          <w:p w14:paraId="2CF3C234" w14:textId="77777777" w:rsidR="001632F2" w:rsidRPr="000A5C5D" w:rsidRDefault="001632F2" w:rsidP="00832ECA">
            <w:pPr>
              <w:rPr>
                <w:sz w:val="20"/>
                <w:szCs w:val="20"/>
              </w:rPr>
            </w:pPr>
          </w:p>
        </w:tc>
        <w:tc>
          <w:tcPr>
            <w:tcW w:w="283" w:type="dxa"/>
          </w:tcPr>
          <w:p w14:paraId="1E6E2121" w14:textId="77777777" w:rsidR="001632F2" w:rsidRPr="000A5C5D" w:rsidRDefault="001632F2" w:rsidP="00832ECA">
            <w:pPr>
              <w:rPr>
                <w:sz w:val="20"/>
                <w:szCs w:val="20"/>
              </w:rPr>
            </w:pPr>
          </w:p>
        </w:tc>
        <w:tc>
          <w:tcPr>
            <w:tcW w:w="2268" w:type="dxa"/>
          </w:tcPr>
          <w:p w14:paraId="01F9B979" w14:textId="77777777" w:rsidR="001632F2" w:rsidRPr="000A5C5D" w:rsidRDefault="001632F2" w:rsidP="00832ECA">
            <w:pPr>
              <w:rPr>
                <w:sz w:val="20"/>
                <w:szCs w:val="20"/>
              </w:rPr>
            </w:pPr>
          </w:p>
        </w:tc>
        <w:tc>
          <w:tcPr>
            <w:tcW w:w="851" w:type="dxa"/>
            <w:tcBorders>
              <w:bottom w:val="single" w:sz="4" w:space="0" w:color="auto"/>
            </w:tcBorders>
          </w:tcPr>
          <w:p w14:paraId="644CF933"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800F3BE" w14:textId="77777777" w:rsidR="001632F2" w:rsidRPr="000A5C5D" w:rsidRDefault="001632F2" w:rsidP="00832ECA">
            <w:pPr>
              <w:rPr>
                <w:sz w:val="20"/>
                <w:szCs w:val="20"/>
              </w:rPr>
            </w:pPr>
            <w:r w:rsidRPr="000A5C5D">
              <w:rPr>
                <w:sz w:val="20"/>
                <w:szCs w:val="20"/>
              </w:rPr>
              <w:t>At end</w:t>
            </w:r>
          </w:p>
        </w:tc>
        <w:tc>
          <w:tcPr>
            <w:tcW w:w="599" w:type="dxa"/>
          </w:tcPr>
          <w:p w14:paraId="5793A52D" w14:textId="77777777" w:rsidR="001632F2" w:rsidRPr="000A5C5D" w:rsidRDefault="001632F2" w:rsidP="00832ECA">
            <w:pPr>
              <w:rPr>
                <w:sz w:val="20"/>
                <w:szCs w:val="20"/>
              </w:rPr>
            </w:pPr>
          </w:p>
        </w:tc>
      </w:tr>
      <w:tr w:rsidR="001632F2" w:rsidRPr="000A5C5D" w14:paraId="232A14F8" w14:textId="77777777" w:rsidTr="00832ECA">
        <w:tc>
          <w:tcPr>
            <w:tcW w:w="1668" w:type="dxa"/>
          </w:tcPr>
          <w:p w14:paraId="39C1B9A0" w14:textId="77777777" w:rsidR="001632F2" w:rsidRPr="000A5C5D" w:rsidRDefault="001632F2" w:rsidP="00832ECA">
            <w:pPr>
              <w:rPr>
                <w:sz w:val="20"/>
                <w:szCs w:val="20"/>
              </w:rPr>
            </w:pPr>
            <w:r w:rsidRPr="000A5C5D">
              <w:rPr>
                <w:sz w:val="20"/>
                <w:szCs w:val="20"/>
              </w:rPr>
              <w:t>Test date:</w:t>
            </w:r>
          </w:p>
        </w:tc>
        <w:tc>
          <w:tcPr>
            <w:tcW w:w="2693" w:type="dxa"/>
          </w:tcPr>
          <w:p w14:paraId="57FB0751" w14:textId="77777777" w:rsidR="001632F2" w:rsidRPr="000A5C5D" w:rsidRDefault="001632F2" w:rsidP="00832ECA">
            <w:pPr>
              <w:rPr>
                <w:sz w:val="20"/>
                <w:szCs w:val="20"/>
              </w:rPr>
            </w:pPr>
          </w:p>
        </w:tc>
        <w:tc>
          <w:tcPr>
            <w:tcW w:w="283" w:type="dxa"/>
          </w:tcPr>
          <w:p w14:paraId="5454803F" w14:textId="77777777" w:rsidR="001632F2" w:rsidRPr="000A5C5D" w:rsidRDefault="001632F2" w:rsidP="00832ECA">
            <w:pPr>
              <w:rPr>
                <w:sz w:val="20"/>
                <w:szCs w:val="20"/>
              </w:rPr>
            </w:pPr>
          </w:p>
        </w:tc>
        <w:tc>
          <w:tcPr>
            <w:tcW w:w="2268" w:type="dxa"/>
            <w:tcBorders>
              <w:right w:val="single" w:sz="4" w:space="0" w:color="auto"/>
            </w:tcBorders>
          </w:tcPr>
          <w:p w14:paraId="48C8D836"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C1B7BF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6F7F3C" w14:textId="77777777" w:rsidR="001632F2" w:rsidRPr="000A5C5D" w:rsidRDefault="001632F2" w:rsidP="00832ECA">
            <w:pPr>
              <w:rPr>
                <w:sz w:val="20"/>
                <w:szCs w:val="20"/>
              </w:rPr>
            </w:pPr>
          </w:p>
        </w:tc>
        <w:tc>
          <w:tcPr>
            <w:tcW w:w="599" w:type="dxa"/>
            <w:tcBorders>
              <w:left w:val="single" w:sz="4" w:space="0" w:color="auto"/>
            </w:tcBorders>
          </w:tcPr>
          <w:p w14:paraId="4170E5BB" w14:textId="77777777" w:rsidR="001632F2" w:rsidRPr="000A5C5D" w:rsidRDefault="001632F2" w:rsidP="00832ECA">
            <w:pPr>
              <w:rPr>
                <w:sz w:val="20"/>
                <w:szCs w:val="20"/>
              </w:rPr>
            </w:pPr>
            <w:r w:rsidRPr="000A5C5D">
              <w:rPr>
                <w:sz w:val="20"/>
                <w:szCs w:val="20"/>
              </w:rPr>
              <w:t>°C</w:t>
            </w:r>
          </w:p>
        </w:tc>
      </w:tr>
      <w:tr w:rsidR="001632F2" w:rsidRPr="000A5C5D" w14:paraId="256A94A7" w14:textId="77777777" w:rsidTr="00832ECA">
        <w:tc>
          <w:tcPr>
            <w:tcW w:w="1668" w:type="dxa"/>
          </w:tcPr>
          <w:p w14:paraId="2073465D" w14:textId="77777777" w:rsidR="001632F2" w:rsidRPr="000A5C5D" w:rsidRDefault="001632F2" w:rsidP="00832ECA">
            <w:pPr>
              <w:rPr>
                <w:sz w:val="20"/>
                <w:szCs w:val="20"/>
              </w:rPr>
            </w:pPr>
            <w:r w:rsidRPr="000A5C5D">
              <w:rPr>
                <w:sz w:val="20"/>
                <w:szCs w:val="20"/>
              </w:rPr>
              <w:t>Observer:</w:t>
            </w:r>
          </w:p>
        </w:tc>
        <w:tc>
          <w:tcPr>
            <w:tcW w:w="2693" w:type="dxa"/>
          </w:tcPr>
          <w:p w14:paraId="015F1037" w14:textId="77777777" w:rsidR="001632F2" w:rsidRPr="000A5C5D" w:rsidRDefault="001632F2" w:rsidP="00832ECA">
            <w:pPr>
              <w:rPr>
                <w:sz w:val="20"/>
                <w:szCs w:val="20"/>
              </w:rPr>
            </w:pPr>
          </w:p>
        </w:tc>
        <w:tc>
          <w:tcPr>
            <w:tcW w:w="283" w:type="dxa"/>
          </w:tcPr>
          <w:p w14:paraId="36FDCAD3" w14:textId="77777777" w:rsidR="001632F2" w:rsidRPr="000A5C5D" w:rsidRDefault="001632F2" w:rsidP="00832ECA">
            <w:pPr>
              <w:rPr>
                <w:sz w:val="20"/>
                <w:szCs w:val="20"/>
              </w:rPr>
            </w:pPr>
          </w:p>
        </w:tc>
        <w:tc>
          <w:tcPr>
            <w:tcW w:w="2268" w:type="dxa"/>
            <w:tcBorders>
              <w:right w:val="single" w:sz="4" w:space="0" w:color="auto"/>
            </w:tcBorders>
          </w:tcPr>
          <w:p w14:paraId="415AC703"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291928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AF6072" w14:textId="77777777" w:rsidR="001632F2" w:rsidRPr="000A5C5D" w:rsidRDefault="001632F2" w:rsidP="00832ECA">
            <w:pPr>
              <w:rPr>
                <w:sz w:val="20"/>
                <w:szCs w:val="20"/>
              </w:rPr>
            </w:pPr>
          </w:p>
        </w:tc>
        <w:tc>
          <w:tcPr>
            <w:tcW w:w="599" w:type="dxa"/>
            <w:tcBorders>
              <w:left w:val="single" w:sz="4" w:space="0" w:color="auto"/>
            </w:tcBorders>
          </w:tcPr>
          <w:p w14:paraId="2413C49E" w14:textId="77777777" w:rsidR="001632F2" w:rsidRPr="000A5C5D" w:rsidRDefault="001632F2" w:rsidP="00832ECA">
            <w:pPr>
              <w:rPr>
                <w:sz w:val="20"/>
                <w:szCs w:val="20"/>
              </w:rPr>
            </w:pPr>
            <w:r w:rsidRPr="000A5C5D">
              <w:rPr>
                <w:sz w:val="20"/>
                <w:szCs w:val="20"/>
              </w:rPr>
              <w:t>%</w:t>
            </w:r>
          </w:p>
        </w:tc>
      </w:tr>
      <w:tr w:rsidR="001632F2" w:rsidRPr="000A5C5D" w14:paraId="1C9F0CE0" w14:textId="77777777" w:rsidTr="00832ECA">
        <w:tc>
          <w:tcPr>
            <w:tcW w:w="1668" w:type="dxa"/>
          </w:tcPr>
          <w:p w14:paraId="04D58770" w14:textId="77777777" w:rsidR="001632F2" w:rsidRPr="000A5C5D" w:rsidRDefault="001632F2" w:rsidP="00832ECA">
            <w:pPr>
              <w:rPr>
                <w:sz w:val="20"/>
                <w:szCs w:val="20"/>
              </w:rPr>
            </w:pPr>
          </w:p>
        </w:tc>
        <w:tc>
          <w:tcPr>
            <w:tcW w:w="2693" w:type="dxa"/>
          </w:tcPr>
          <w:p w14:paraId="0EB99315" w14:textId="77777777" w:rsidR="001632F2" w:rsidRPr="000A5C5D" w:rsidRDefault="001632F2" w:rsidP="00832ECA">
            <w:pPr>
              <w:rPr>
                <w:sz w:val="20"/>
                <w:szCs w:val="20"/>
              </w:rPr>
            </w:pPr>
          </w:p>
        </w:tc>
        <w:tc>
          <w:tcPr>
            <w:tcW w:w="283" w:type="dxa"/>
          </w:tcPr>
          <w:p w14:paraId="004C335F" w14:textId="77777777" w:rsidR="001632F2" w:rsidRPr="000A5C5D" w:rsidRDefault="001632F2" w:rsidP="00832ECA">
            <w:pPr>
              <w:rPr>
                <w:sz w:val="20"/>
                <w:szCs w:val="20"/>
              </w:rPr>
            </w:pPr>
          </w:p>
        </w:tc>
        <w:tc>
          <w:tcPr>
            <w:tcW w:w="2268" w:type="dxa"/>
            <w:tcBorders>
              <w:right w:val="single" w:sz="4" w:space="0" w:color="auto"/>
            </w:tcBorders>
          </w:tcPr>
          <w:p w14:paraId="065B7378"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D697FA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536007" w14:textId="77777777" w:rsidR="001632F2" w:rsidRPr="000A5C5D" w:rsidRDefault="001632F2" w:rsidP="00832ECA">
            <w:pPr>
              <w:rPr>
                <w:sz w:val="20"/>
                <w:szCs w:val="20"/>
              </w:rPr>
            </w:pPr>
          </w:p>
        </w:tc>
        <w:tc>
          <w:tcPr>
            <w:tcW w:w="599" w:type="dxa"/>
            <w:tcBorders>
              <w:left w:val="single" w:sz="4" w:space="0" w:color="auto"/>
            </w:tcBorders>
          </w:tcPr>
          <w:p w14:paraId="4097DA50" w14:textId="77777777" w:rsidR="001632F2" w:rsidRPr="000A5C5D" w:rsidRDefault="001632F2" w:rsidP="00832ECA">
            <w:pPr>
              <w:rPr>
                <w:sz w:val="20"/>
                <w:szCs w:val="20"/>
              </w:rPr>
            </w:pPr>
            <w:r w:rsidRPr="000A5C5D">
              <w:rPr>
                <w:sz w:val="20"/>
                <w:szCs w:val="20"/>
              </w:rPr>
              <w:t>kPa</w:t>
            </w:r>
          </w:p>
        </w:tc>
      </w:tr>
      <w:tr w:rsidR="001632F2" w:rsidRPr="000A5C5D" w14:paraId="3A1CD8FD" w14:textId="77777777" w:rsidTr="00832ECA">
        <w:tc>
          <w:tcPr>
            <w:tcW w:w="1668" w:type="dxa"/>
          </w:tcPr>
          <w:p w14:paraId="1CBDB0BD" w14:textId="77777777" w:rsidR="001632F2" w:rsidRPr="000A5C5D" w:rsidRDefault="001632F2" w:rsidP="00832ECA">
            <w:pPr>
              <w:rPr>
                <w:sz w:val="20"/>
                <w:szCs w:val="20"/>
              </w:rPr>
            </w:pPr>
          </w:p>
        </w:tc>
        <w:tc>
          <w:tcPr>
            <w:tcW w:w="2693" w:type="dxa"/>
          </w:tcPr>
          <w:p w14:paraId="34320173" w14:textId="77777777" w:rsidR="001632F2" w:rsidRPr="000A5C5D" w:rsidRDefault="001632F2" w:rsidP="00832ECA">
            <w:pPr>
              <w:rPr>
                <w:sz w:val="20"/>
                <w:szCs w:val="20"/>
              </w:rPr>
            </w:pPr>
          </w:p>
        </w:tc>
        <w:tc>
          <w:tcPr>
            <w:tcW w:w="283" w:type="dxa"/>
          </w:tcPr>
          <w:p w14:paraId="7D6E7ADB" w14:textId="77777777" w:rsidR="001632F2" w:rsidRPr="000A5C5D" w:rsidRDefault="001632F2" w:rsidP="00832ECA">
            <w:pPr>
              <w:rPr>
                <w:sz w:val="20"/>
                <w:szCs w:val="20"/>
              </w:rPr>
            </w:pPr>
          </w:p>
        </w:tc>
        <w:tc>
          <w:tcPr>
            <w:tcW w:w="2268" w:type="dxa"/>
            <w:tcBorders>
              <w:right w:val="single" w:sz="4" w:space="0" w:color="auto"/>
            </w:tcBorders>
          </w:tcPr>
          <w:p w14:paraId="126C1AD9"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84EB0E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E55EFD" w14:textId="77777777" w:rsidR="001632F2" w:rsidRPr="000A5C5D" w:rsidRDefault="001632F2" w:rsidP="00832ECA">
            <w:pPr>
              <w:rPr>
                <w:sz w:val="20"/>
                <w:szCs w:val="20"/>
              </w:rPr>
            </w:pPr>
          </w:p>
        </w:tc>
        <w:tc>
          <w:tcPr>
            <w:tcW w:w="599" w:type="dxa"/>
            <w:tcBorders>
              <w:left w:val="single" w:sz="4" w:space="0" w:color="auto"/>
            </w:tcBorders>
          </w:tcPr>
          <w:p w14:paraId="4379FE48" w14:textId="77777777" w:rsidR="001632F2" w:rsidRPr="000A5C5D" w:rsidRDefault="001632F2" w:rsidP="00832ECA">
            <w:pPr>
              <w:rPr>
                <w:sz w:val="20"/>
                <w:szCs w:val="20"/>
              </w:rPr>
            </w:pPr>
          </w:p>
        </w:tc>
      </w:tr>
    </w:tbl>
    <w:p w14:paraId="7FBD2AA9" w14:textId="77777777" w:rsidR="001632F2" w:rsidRPr="000A5C5D" w:rsidRDefault="001632F2" w:rsidP="001632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6"/>
        <w:gridCol w:w="1248"/>
      </w:tblGrid>
      <w:tr w:rsidR="001632F2" w:rsidRPr="000A5C5D" w14:paraId="69DFAB73" w14:textId="77777777" w:rsidTr="00832ECA">
        <w:tc>
          <w:tcPr>
            <w:tcW w:w="2632" w:type="dxa"/>
            <w:gridSpan w:val="2"/>
            <w:shd w:val="clear" w:color="auto" w:fill="D9D9D9"/>
          </w:tcPr>
          <w:p w14:paraId="171AA3E9" w14:textId="77777777" w:rsidR="001632F2" w:rsidRPr="000A5C5D" w:rsidRDefault="001632F2" w:rsidP="00832ECA">
            <w:pPr>
              <w:jc w:val="center"/>
              <w:rPr>
                <w:sz w:val="20"/>
                <w:szCs w:val="20"/>
              </w:rPr>
            </w:pPr>
            <w:r w:rsidRPr="000A5C5D">
              <w:rPr>
                <w:sz w:val="20"/>
                <w:szCs w:val="20"/>
              </w:rPr>
              <w:t>Test condition</w:t>
            </w:r>
          </w:p>
        </w:tc>
        <w:tc>
          <w:tcPr>
            <w:tcW w:w="1316" w:type="dxa"/>
            <w:vMerge w:val="restart"/>
            <w:shd w:val="clear" w:color="auto" w:fill="D9D9D9"/>
            <w:vAlign w:val="center"/>
          </w:tcPr>
          <w:p w14:paraId="740EE7B3" w14:textId="77777777" w:rsidR="001632F2" w:rsidRPr="000A5C5D" w:rsidRDefault="001632F2" w:rsidP="00832ECA">
            <w:pPr>
              <w:jc w:val="center"/>
              <w:rPr>
                <w:sz w:val="20"/>
                <w:szCs w:val="20"/>
              </w:rPr>
            </w:pPr>
            <w:r w:rsidRPr="000A5C5D">
              <w:rPr>
                <w:sz w:val="20"/>
                <w:szCs w:val="20"/>
              </w:rPr>
              <w:t>Input</w:t>
            </w:r>
          </w:p>
          <w:p w14:paraId="7ADBB7DC" w14:textId="77777777" w:rsidR="001632F2" w:rsidRPr="000A5C5D" w:rsidRDefault="001632F2" w:rsidP="00832ECA">
            <w:pPr>
              <w:jc w:val="center"/>
              <w:rPr>
                <w:sz w:val="20"/>
                <w:szCs w:val="20"/>
              </w:rPr>
            </w:pPr>
            <w:r w:rsidRPr="000A5C5D">
              <w:rPr>
                <w:sz w:val="20"/>
                <w:szCs w:val="20"/>
              </w:rPr>
              <w:t xml:space="preserve">value </w:t>
            </w:r>
            <w:r w:rsidRPr="000A5C5D">
              <w:rPr>
                <w:sz w:val="20"/>
                <w:szCs w:val="20"/>
                <w:vertAlign w:val="superscript"/>
              </w:rPr>
              <w:t>(b)</w:t>
            </w:r>
          </w:p>
        </w:tc>
        <w:tc>
          <w:tcPr>
            <w:tcW w:w="1547" w:type="dxa"/>
            <w:vMerge w:val="restart"/>
            <w:shd w:val="clear" w:color="auto" w:fill="D9D9D9"/>
            <w:vAlign w:val="center"/>
          </w:tcPr>
          <w:p w14:paraId="5A295A3F" w14:textId="77777777" w:rsidR="001632F2" w:rsidRPr="000A5C5D" w:rsidRDefault="001632F2" w:rsidP="00832ECA">
            <w:pPr>
              <w:jc w:val="center"/>
              <w:rPr>
                <w:sz w:val="20"/>
                <w:szCs w:val="20"/>
              </w:rPr>
            </w:pPr>
            <w:r w:rsidRPr="000A5C5D">
              <w:rPr>
                <w:sz w:val="20"/>
                <w:szCs w:val="20"/>
              </w:rPr>
              <w:t>Indicated</w:t>
            </w:r>
          </w:p>
          <w:p w14:paraId="7F780F4E" w14:textId="77777777" w:rsidR="001632F2" w:rsidRPr="000A5C5D" w:rsidRDefault="001632F2" w:rsidP="00832ECA">
            <w:pPr>
              <w:jc w:val="center"/>
              <w:rPr>
                <w:sz w:val="20"/>
                <w:szCs w:val="20"/>
              </w:rPr>
            </w:pPr>
            <w:r w:rsidRPr="000A5C5D">
              <w:rPr>
                <w:sz w:val="20"/>
                <w:szCs w:val="20"/>
              </w:rPr>
              <w:t>measurement</w:t>
            </w:r>
          </w:p>
          <w:p w14:paraId="3BF01D2C" w14:textId="77777777" w:rsidR="001632F2" w:rsidRPr="000A5C5D" w:rsidRDefault="001632F2" w:rsidP="00832ECA">
            <w:pPr>
              <w:jc w:val="center"/>
              <w:rPr>
                <w:sz w:val="20"/>
                <w:szCs w:val="20"/>
              </w:rPr>
            </w:pPr>
            <w:r w:rsidRPr="000A5C5D">
              <w:rPr>
                <w:sz w:val="20"/>
                <w:szCs w:val="20"/>
              </w:rPr>
              <w:t xml:space="preserve">value </w:t>
            </w:r>
            <w:r w:rsidRPr="000A5C5D">
              <w:rPr>
                <w:sz w:val="20"/>
                <w:szCs w:val="20"/>
                <w:vertAlign w:val="superscript"/>
              </w:rPr>
              <w:t>(b)</w:t>
            </w:r>
          </w:p>
        </w:tc>
        <w:tc>
          <w:tcPr>
            <w:tcW w:w="1276" w:type="dxa"/>
            <w:vMerge w:val="restart"/>
            <w:shd w:val="clear" w:color="auto" w:fill="D9D9D9"/>
            <w:vAlign w:val="center"/>
          </w:tcPr>
          <w:p w14:paraId="059BE1F3"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i</w:t>
            </w:r>
          </w:p>
          <w:p w14:paraId="4837ED43" w14:textId="77777777" w:rsidR="001632F2" w:rsidRPr="000A5C5D" w:rsidRDefault="001632F2" w:rsidP="00832ECA">
            <w:pPr>
              <w:jc w:val="center"/>
              <w:rPr>
                <w:sz w:val="20"/>
                <w:szCs w:val="20"/>
              </w:rPr>
            </w:pPr>
            <w:r w:rsidRPr="000A5C5D">
              <w:rPr>
                <w:sz w:val="20"/>
                <w:szCs w:val="20"/>
              </w:rPr>
              <w:t>[%]</w:t>
            </w:r>
          </w:p>
        </w:tc>
        <w:tc>
          <w:tcPr>
            <w:tcW w:w="1248" w:type="dxa"/>
            <w:vMerge w:val="restart"/>
            <w:shd w:val="clear" w:color="auto" w:fill="D9D9D9"/>
            <w:vAlign w:val="center"/>
          </w:tcPr>
          <w:p w14:paraId="2495EFD8" w14:textId="77777777" w:rsidR="001632F2" w:rsidRPr="000A5C5D" w:rsidRDefault="001632F2" w:rsidP="00832ECA">
            <w:pPr>
              <w:jc w:val="center"/>
              <w:rPr>
                <w:sz w:val="20"/>
                <w:szCs w:val="20"/>
              </w:rPr>
            </w:pPr>
            <w:r w:rsidRPr="000A5C5D">
              <w:rPr>
                <w:sz w:val="20"/>
                <w:szCs w:val="20"/>
              </w:rPr>
              <w:t>MPE</w:t>
            </w:r>
          </w:p>
          <w:p w14:paraId="271EF668" w14:textId="77777777" w:rsidR="001632F2" w:rsidRPr="000A5C5D" w:rsidRDefault="001632F2" w:rsidP="00832ECA">
            <w:pPr>
              <w:jc w:val="center"/>
              <w:rPr>
                <w:sz w:val="20"/>
                <w:szCs w:val="20"/>
              </w:rPr>
            </w:pPr>
            <w:r w:rsidRPr="000A5C5D">
              <w:rPr>
                <w:sz w:val="20"/>
                <w:szCs w:val="20"/>
              </w:rPr>
              <w:t>[%]</w:t>
            </w:r>
          </w:p>
        </w:tc>
      </w:tr>
      <w:tr w:rsidR="001632F2" w:rsidRPr="000A5C5D" w14:paraId="3116E99D" w14:textId="77777777" w:rsidTr="00832ECA">
        <w:tc>
          <w:tcPr>
            <w:tcW w:w="1809" w:type="dxa"/>
            <w:shd w:val="clear" w:color="auto" w:fill="D9D9D9"/>
            <w:vAlign w:val="center"/>
          </w:tcPr>
          <w:p w14:paraId="44C15968" w14:textId="77777777" w:rsidR="001632F2" w:rsidRPr="000A5C5D" w:rsidRDefault="001632F2" w:rsidP="00832ECA">
            <w:pPr>
              <w:jc w:val="center"/>
              <w:rPr>
                <w:sz w:val="20"/>
                <w:szCs w:val="20"/>
              </w:rPr>
            </w:pPr>
          </w:p>
        </w:tc>
        <w:tc>
          <w:tcPr>
            <w:tcW w:w="823" w:type="dxa"/>
            <w:shd w:val="clear" w:color="auto" w:fill="D9D9D9"/>
          </w:tcPr>
          <w:p w14:paraId="488FC392" w14:textId="77777777" w:rsidR="001632F2" w:rsidRPr="000A5C5D" w:rsidRDefault="001632F2" w:rsidP="00832ECA">
            <w:pPr>
              <w:jc w:val="center"/>
              <w:rPr>
                <w:i/>
                <w:sz w:val="20"/>
                <w:szCs w:val="20"/>
              </w:rPr>
            </w:pPr>
            <w:r w:rsidRPr="000A5C5D">
              <w:rPr>
                <w:i/>
                <w:sz w:val="20"/>
                <w:szCs w:val="20"/>
              </w:rPr>
              <w:t>U</w:t>
            </w:r>
          </w:p>
          <w:p w14:paraId="4E4E9B3E" w14:textId="77777777" w:rsidR="001632F2" w:rsidRPr="000A5C5D" w:rsidRDefault="001632F2" w:rsidP="00832ECA">
            <w:pPr>
              <w:jc w:val="center"/>
              <w:rPr>
                <w:sz w:val="20"/>
                <w:szCs w:val="20"/>
              </w:rPr>
            </w:pPr>
            <w:r w:rsidRPr="000A5C5D">
              <w:rPr>
                <w:sz w:val="20"/>
                <w:szCs w:val="20"/>
              </w:rPr>
              <w:t>[V]</w:t>
            </w:r>
          </w:p>
        </w:tc>
        <w:tc>
          <w:tcPr>
            <w:tcW w:w="1316" w:type="dxa"/>
            <w:vMerge/>
            <w:shd w:val="clear" w:color="auto" w:fill="D9D9D9"/>
          </w:tcPr>
          <w:p w14:paraId="38A6863F" w14:textId="77777777" w:rsidR="001632F2" w:rsidRPr="000A5C5D" w:rsidRDefault="001632F2" w:rsidP="00832ECA">
            <w:pPr>
              <w:jc w:val="center"/>
              <w:rPr>
                <w:sz w:val="20"/>
                <w:szCs w:val="20"/>
              </w:rPr>
            </w:pPr>
          </w:p>
        </w:tc>
        <w:tc>
          <w:tcPr>
            <w:tcW w:w="1547" w:type="dxa"/>
            <w:vMerge/>
            <w:shd w:val="clear" w:color="auto" w:fill="D9D9D9"/>
          </w:tcPr>
          <w:p w14:paraId="6778E7DD" w14:textId="77777777" w:rsidR="001632F2" w:rsidRPr="000A5C5D" w:rsidRDefault="001632F2" w:rsidP="00832ECA">
            <w:pPr>
              <w:jc w:val="center"/>
              <w:rPr>
                <w:sz w:val="20"/>
                <w:szCs w:val="20"/>
              </w:rPr>
            </w:pPr>
          </w:p>
        </w:tc>
        <w:tc>
          <w:tcPr>
            <w:tcW w:w="1276" w:type="dxa"/>
            <w:vMerge/>
            <w:tcBorders>
              <w:bottom w:val="single" w:sz="4" w:space="0" w:color="auto"/>
            </w:tcBorders>
            <w:shd w:val="clear" w:color="auto" w:fill="D9D9D9"/>
          </w:tcPr>
          <w:p w14:paraId="24640658" w14:textId="77777777" w:rsidR="001632F2" w:rsidRPr="000A5C5D" w:rsidRDefault="001632F2" w:rsidP="00832ECA">
            <w:pPr>
              <w:jc w:val="center"/>
              <w:rPr>
                <w:sz w:val="20"/>
                <w:szCs w:val="20"/>
              </w:rPr>
            </w:pPr>
          </w:p>
        </w:tc>
        <w:tc>
          <w:tcPr>
            <w:tcW w:w="1248" w:type="dxa"/>
            <w:vMerge/>
            <w:tcBorders>
              <w:bottom w:val="single" w:sz="4" w:space="0" w:color="auto"/>
            </w:tcBorders>
            <w:shd w:val="clear" w:color="auto" w:fill="D9D9D9"/>
          </w:tcPr>
          <w:p w14:paraId="2C541784" w14:textId="77777777" w:rsidR="001632F2" w:rsidRPr="000A5C5D" w:rsidRDefault="001632F2" w:rsidP="00832ECA">
            <w:pPr>
              <w:jc w:val="center"/>
              <w:rPr>
                <w:sz w:val="20"/>
                <w:szCs w:val="20"/>
              </w:rPr>
            </w:pPr>
          </w:p>
        </w:tc>
      </w:tr>
    </w:tbl>
    <w:p w14:paraId="570CEA86"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6"/>
        <w:gridCol w:w="1275"/>
      </w:tblGrid>
      <w:tr w:rsidR="001632F2" w:rsidRPr="000A5C5D" w14:paraId="4D783BD9" w14:textId="77777777" w:rsidTr="00832ECA">
        <w:tc>
          <w:tcPr>
            <w:tcW w:w="1809" w:type="dxa"/>
          </w:tcPr>
          <w:p w14:paraId="258E0341" w14:textId="77777777" w:rsidR="001632F2" w:rsidRPr="000A5C5D" w:rsidRDefault="001632F2" w:rsidP="00832ECA">
            <w:pPr>
              <w:rPr>
                <w:sz w:val="20"/>
                <w:szCs w:val="20"/>
              </w:rPr>
            </w:pPr>
            <w:r w:rsidRPr="000A5C5D">
              <w:rPr>
                <w:sz w:val="20"/>
                <w:szCs w:val="20"/>
              </w:rPr>
              <w:t>Reference</w:t>
            </w:r>
          </w:p>
        </w:tc>
        <w:tc>
          <w:tcPr>
            <w:tcW w:w="823" w:type="dxa"/>
          </w:tcPr>
          <w:p w14:paraId="541F8FA8" w14:textId="77777777" w:rsidR="001632F2" w:rsidRPr="000A5C5D" w:rsidRDefault="001632F2" w:rsidP="00832ECA">
            <w:pPr>
              <w:rPr>
                <w:sz w:val="20"/>
                <w:szCs w:val="20"/>
              </w:rPr>
            </w:pPr>
            <w:r w:rsidRPr="000A5C5D">
              <w:rPr>
                <w:i/>
                <w:sz w:val="20"/>
                <w:szCs w:val="20"/>
              </w:rPr>
              <w:t>U</w:t>
            </w:r>
            <w:r w:rsidRPr="000A5C5D">
              <w:rPr>
                <w:sz w:val="20"/>
                <w:szCs w:val="20"/>
                <w:vertAlign w:val="subscript"/>
              </w:rPr>
              <w:t>nom</w:t>
            </w:r>
          </w:p>
        </w:tc>
        <w:tc>
          <w:tcPr>
            <w:tcW w:w="1316" w:type="dxa"/>
          </w:tcPr>
          <w:p w14:paraId="59D6FEF7" w14:textId="77777777" w:rsidR="001632F2" w:rsidRPr="000A5C5D" w:rsidRDefault="001632F2" w:rsidP="00832ECA">
            <w:pPr>
              <w:rPr>
                <w:sz w:val="20"/>
                <w:szCs w:val="20"/>
              </w:rPr>
            </w:pPr>
          </w:p>
        </w:tc>
        <w:tc>
          <w:tcPr>
            <w:tcW w:w="1547" w:type="dxa"/>
          </w:tcPr>
          <w:p w14:paraId="280028E4" w14:textId="77777777" w:rsidR="001632F2" w:rsidRPr="000A5C5D" w:rsidRDefault="001632F2" w:rsidP="00832ECA">
            <w:pPr>
              <w:rPr>
                <w:sz w:val="20"/>
                <w:szCs w:val="20"/>
              </w:rPr>
            </w:pPr>
          </w:p>
        </w:tc>
        <w:tc>
          <w:tcPr>
            <w:tcW w:w="1276" w:type="dxa"/>
            <w:shd w:val="clear" w:color="auto" w:fill="D9D9D9"/>
          </w:tcPr>
          <w:p w14:paraId="292D8088" w14:textId="77777777" w:rsidR="001632F2" w:rsidRPr="000A5C5D" w:rsidRDefault="001632F2" w:rsidP="00832ECA">
            <w:pPr>
              <w:rPr>
                <w:sz w:val="20"/>
                <w:szCs w:val="20"/>
              </w:rPr>
            </w:pPr>
          </w:p>
        </w:tc>
        <w:tc>
          <w:tcPr>
            <w:tcW w:w="1275" w:type="dxa"/>
            <w:shd w:val="clear" w:color="auto" w:fill="D9D9D9"/>
          </w:tcPr>
          <w:p w14:paraId="51A8A2BE" w14:textId="77777777" w:rsidR="001632F2" w:rsidRPr="000A5C5D" w:rsidRDefault="001632F2" w:rsidP="00832ECA">
            <w:pPr>
              <w:rPr>
                <w:sz w:val="20"/>
                <w:szCs w:val="20"/>
              </w:rPr>
            </w:pPr>
          </w:p>
        </w:tc>
      </w:tr>
      <w:tr w:rsidR="001632F2" w:rsidRPr="000A5C5D" w14:paraId="42632728" w14:textId="77777777" w:rsidTr="00832ECA">
        <w:tc>
          <w:tcPr>
            <w:tcW w:w="1809" w:type="dxa"/>
          </w:tcPr>
          <w:p w14:paraId="189CD218" w14:textId="77777777" w:rsidR="001632F2" w:rsidRPr="000A5C5D" w:rsidRDefault="001632F2" w:rsidP="00832ECA">
            <w:pPr>
              <w:rPr>
                <w:sz w:val="20"/>
                <w:szCs w:val="20"/>
              </w:rPr>
            </w:pPr>
            <w:r w:rsidRPr="000A5C5D">
              <w:rPr>
                <w:i/>
                <w:sz w:val="20"/>
                <w:szCs w:val="20"/>
              </w:rPr>
              <w:t>U</w:t>
            </w:r>
            <w:r w:rsidRPr="000A5C5D">
              <w:rPr>
                <w:sz w:val="20"/>
                <w:szCs w:val="20"/>
                <w:vertAlign w:val="subscript"/>
              </w:rPr>
              <w:t>min</w:t>
            </w:r>
            <w:r w:rsidRPr="000A5C5D">
              <w:rPr>
                <w:sz w:val="20"/>
                <w:szCs w:val="20"/>
              </w:rPr>
              <w:t xml:space="preserve"> = </w:t>
            </w:r>
            <w:r w:rsidRPr="000A5C5D">
              <w:rPr>
                <w:sz w:val="20"/>
                <w:szCs w:val="20"/>
                <w:vertAlign w:val="superscript"/>
              </w:rPr>
              <w:t>(a)</w:t>
            </w:r>
          </w:p>
        </w:tc>
        <w:tc>
          <w:tcPr>
            <w:tcW w:w="823" w:type="dxa"/>
          </w:tcPr>
          <w:p w14:paraId="5334A986" w14:textId="77777777" w:rsidR="001632F2" w:rsidRPr="000A5C5D" w:rsidRDefault="001632F2" w:rsidP="00832ECA">
            <w:pPr>
              <w:jc w:val="center"/>
              <w:rPr>
                <w:sz w:val="20"/>
                <w:szCs w:val="20"/>
              </w:rPr>
            </w:pPr>
          </w:p>
        </w:tc>
        <w:tc>
          <w:tcPr>
            <w:tcW w:w="1316" w:type="dxa"/>
          </w:tcPr>
          <w:p w14:paraId="26586C79" w14:textId="77777777" w:rsidR="001632F2" w:rsidRPr="000A5C5D" w:rsidRDefault="001632F2" w:rsidP="00832ECA">
            <w:pPr>
              <w:rPr>
                <w:sz w:val="20"/>
                <w:szCs w:val="20"/>
              </w:rPr>
            </w:pPr>
          </w:p>
        </w:tc>
        <w:tc>
          <w:tcPr>
            <w:tcW w:w="1547" w:type="dxa"/>
          </w:tcPr>
          <w:p w14:paraId="29461BED" w14:textId="77777777" w:rsidR="001632F2" w:rsidRPr="000A5C5D" w:rsidRDefault="001632F2" w:rsidP="00832ECA">
            <w:pPr>
              <w:rPr>
                <w:sz w:val="20"/>
                <w:szCs w:val="20"/>
              </w:rPr>
            </w:pPr>
          </w:p>
        </w:tc>
        <w:tc>
          <w:tcPr>
            <w:tcW w:w="1276" w:type="dxa"/>
          </w:tcPr>
          <w:p w14:paraId="01AA0EE5" w14:textId="77777777" w:rsidR="001632F2" w:rsidRPr="000A5C5D" w:rsidRDefault="001632F2" w:rsidP="00832ECA">
            <w:pPr>
              <w:rPr>
                <w:sz w:val="20"/>
                <w:szCs w:val="20"/>
              </w:rPr>
            </w:pPr>
          </w:p>
        </w:tc>
        <w:tc>
          <w:tcPr>
            <w:tcW w:w="1275" w:type="dxa"/>
          </w:tcPr>
          <w:p w14:paraId="740A18B7" w14:textId="77777777" w:rsidR="001632F2" w:rsidRPr="000A5C5D" w:rsidRDefault="001632F2" w:rsidP="00832ECA">
            <w:pPr>
              <w:rPr>
                <w:sz w:val="20"/>
                <w:szCs w:val="20"/>
              </w:rPr>
            </w:pPr>
          </w:p>
        </w:tc>
      </w:tr>
      <w:tr w:rsidR="001632F2" w:rsidRPr="000A5C5D" w14:paraId="7A651302" w14:textId="77777777" w:rsidTr="00832ECA">
        <w:tc>
          <w:tcPr>
            <w:tcW w:w="1809" w:type="dxa"/>
          </w:tcPr>
          <w:p w14:paraId="70E20684" w14:textId="77777777" w:rsidR="001632F2" w:rsidRPr="000A5C5D" w:rsidRDefault="001632F2" w:rsidP="00832ECA">
            <w:pPr>
              <w:rPr>
                <w:sz w:val="20"/>
                <w:szCs w:val="20"/>
              </w:rPr>
            </w:pPr>
            <w:r w:rsidRPr="000A5C5D">
              <w:rPr>
                <w:i/>
                <w:sz w:val="20"/>
                <w:szCs w:val="20"/>
              </w:rPr>
              <w:t>U</w:t>
            </w:r>
            <w:r w:rsidRPr="000A5C5D">
              <w:rPr>
                <w:sz w:val="20"/>
                <w:szCs w:val="20"/>
                <w:vertAlign w:val="subscript"/>
              </w:rPr>
              <w:t>max</w:t>
            </w:r>
            <w:r w:rsidRPr="000A5C5D">
              <w:rPr>
                <w:sz w:val="20"/>
                <w:szCs w:val="20"/>
              </w:rPr>
              <w:t xml:space="preserve"> = </w:t>
            </w:r>
            <w:r w:rsidRPr="000A5C5D">
              <w:rPr>
                <w:sz w:val="20"/>
                <w:szCs w:val="20"/>
                <w:vertAlign w:val="superscript"/>
              </w:rPr>
              <w:t>(a)</w:t>
            </w:r>
          </w:p>
        </w:tc>
        <w:tc>
          <w:tcPr>
            <w:tcW w:w="823" w:type="dxa"/>
          </w:tcPr>
          <w:p w14:paraId="2A20DFC1" w14:textId="77777777" w:rsidR="001632F2" w:rsidRPr="000A5C5D" w:rsidRDefault="001632F2" w:rsidP="00832ECA">
            <w:pPr>
              <w:jc w:val="center"/>
              <w:rPr>
                <w:sz w:val="20"/>
                <w:szCs w:val="20"/>
              </w:rPr>
            </w:pPr>
          </w:p>
        </w:tc>
        <w:tc>
          <w:tcPr>
            <w:tcW w:w="1316" w:type="dxa"/>
          </w:tcPr>
          <w:p w14:paraId="4A34B4DF" w14:textId="77777777" w:rsidR="001632F2" w:rsidRPr="000A5C5D" w:rsidRDefault="001632F2" w:rsidP="00832ECA">
            <w:pPr>
              <w:rPr>
                <w:sz w:val="20"/>
                <w:szCs w:val="20"/>
              </w:rPr>
            </w:pPr>
          </w:p>
        </w:tc>
        <w:tc>
          <w:tcPr>
            <w:tcW w:w="1547" w:type="dxa"/>
          </w:tcPr>
          <w:p w14:paraId="630BACF8" w14:textId="77777777" w:rsidR="001632F2" w:rsidRPr="000A5C5D" w:rsidRDefault="001632F2" w:rsidP="00832ECA">
            <w:pPr>
              <w:rPr>
                <w:sz w:val="20"/>
                <w:szCs w:val="20"/>
              </w:rPr>
            </w:pPr>
          </w:p>
        </w:tc>
        <w:tc>
          <w:tcPr>
            <w:tcW w:w="1276" w:type="dxa"/>
            <w:tcBorders>
              <w:bottom w:val="single" w:sz="4" w:space="0" w:color="auto"/>
            </w:tcBorders>
          </w:tcPr>
          <w:p w14:paraId="51F79DC1" w14:textId="77777777" w:rsidR="001632F2" w:rsidRPr="000A5C5D" w:rsidRDefault="001632F2" w:rsidP="00832ECA">
            <w:pPr>
              <w:rPr>
                <w:sz w:val="20"/>
                <w:szCs w:val="20"/>
              </w:rPr>
            </w:pPr>
          </w:p>
        </w:tc>
        <w:tc>
          <w:tcPr>
            <w:tcW w:w="1275" w:type="dxa"/>
            <w:tcBorders>
              <w:bottom w:val="single" w:sz="4" w:space="0" w:color="auto"/>
            </w:tcBorders>
          </w:tcPr>
          <w:p w14:paraId="236BD207" w14:textId="77777777" w:rsidR="001632F2" w:rsidRPr="000A5C5D" w:rsidRDefault="001632F2" w:rsidP="00832ECA">
            <w:pPr>
              <w:rPr>
                <w:sz w:val="20"/>
                <w:szCs w:val="20"/>
              </w:rPr>
            </w:pPr>
          </w:p>
        </w:tc>
      </w:tr>
      <w:tr w:rsidR="001632F2" w:rsidRPr="000A5C5D" w14:paraId="21F71F7A" w14:textId="77777777" w:rsidTr="00832ECA">
        <w:tc>
          <w:tcPr>
            <w:tcW w:w="1809" w:type="dxa"/>
          </w:tcPr>
          <w:p w14:paraId="129723F9" w14:textId="77777777" w:rsidR="001632F2" w:rsidRPr="000A5C5D" w:rsidRDefault="001632F2" w:rsidP="00832ECA">
            <w:pPr>
              <w:rPr>
                <w:sz w:val="20"/>
                <w:szCs w:val="20"/>
              </w:rPr>
            </w:pPr>
            <w:r w:rsidRPr="000A5C5D">
              <w:rPr>
                <w:sz w:val="20"/>
                <w:szCs w:val="20"/>
              </w:rPr>
              <w:t>Reference</w:t>
            </w:r>
          </w:p>
        </w:tc>
        <w:tc>
          <w:tcPr>
            <w:tcW w:w="823" w:type="dxa"/>
          </w:tcPr>
          <w:p w14:paraId="4B4BBED4" w14:textId="77777777" w:rsidR="001632F2" w:rsidRPr="000A5C5D" w:rsidRDefault="001632F2" w:rsidP="00832ECA">
            <w:pPr>
              <w:rPr>
                <w:sz w:val="20"/>
                <w:szCs w:val="20"/>
              </w:rPr>
            </w:pPr>
            <w:r w:rsidRPr="000A5C5D">
              <w:rPr>
                <w:i/>
                <w:sz w:val="20"/>
                <w:szCs w:val="20"/>
              </w:rPr>
              <w:t>U</w:t>
            </w:r>
            <w:r w:rsidRPr="000A5C5D">
              <w:rPr>
                <w:sz w:val="20"/>
                <w:szCs w:val="20"/>
                <w:vertAlign w:val="subscript"/>
              </w:rPr>
              <w:t>nom</w:t>
            </w:r>
          </w:p>
        </w:tc>
        <w:tc>
          <w:tcPr>
            <w:tcW w:w="1316" w:type="dxa"/>
          </w:tcPr>
          <w:p w14:paraId="33E4ADC6" w14:textId="77777777" w:rsidR="001632F2" w:rsidRPr="000A5C5D" w:rsidRDefault="001632F2" w:rsidP="00832ECA">
            <w:pPr>
              <w:rPr>
                <w:sz w:val="20"/>
                <w:szCs w:val="20"/>
              </w:rPr>
            </w:pPr>
          </w:p>
        </w:tc>
        <w:tc>
          <w:tcPr>
            <w:tcW w:w="1547" w:type="dxa"/>
          </w:tcPr>
          <w:p w14:paraId="66EB47D7" w14:textId="77777777" w:rsidR="001632F2" w:rsidRPr="000A5C5D" w:rsidRDefault="001632F2" w:rsidP="00832ECA">
            <w:pPr>
              <w:rPr>
                <w:sz w:val="20"/>
                <w:szCs w:val="20"/>
              </w:rPr>
            </w:pPr>
          </w:p>
        </w:tc>
        <w:tc>
          <w:tcPr>
            <w:tcW w:w="1276" w:type="dxa"/>
            <w:shd w:val="clear" w:color="auto" w:fill="D9D9D9"/>
          </w:tcPr>
          <w:p w14:paraId="6B2FE4CF" w14:textId="77777777" w:rsidR="001632F2" w:rsidRPr="000A5C5D" w:rsidRDefault="001632F2" w:rsidP="00832ECA">
            <w:pPr>
              <w:rPr>
                <w:sz w:val="20"/>
                <w:szCs w:val="20"/>
              </w:rPr>
            </w:pPr>
          </w:p>
        </w:tc>
        <w:tc>
          <w:tcPr>
            <w:tcW w:w="1275" w:type="dxa"/>
            <w:shd w:val="clear" w:color="auto" w:fill="D9D9D9"/>
          </w:tcPr>
          <w:p w14:paraId="2769D402" w14:textId="77777777" w:rsidR="001632F2" w:rsidRPr="000A5C5D" w:rsidRDefault="001632F2" w:rsidP="00832ECA">
            <w:pPr>
              <w:rPr>
                <w:sz w:val="20"/>
                <w:szCs w:val="20"/>
              </w:rPr>
            </w:pPr>
          </w:p>
        </w:tc>
      </w:tr>
    </w:tbl>
    <w:p w14:paraId="207F617D" w14:textId="77777777" w:rsidR="001632F2" w:rsidRPr="000A5C5D" w:rsidRDefault="001632F2" w:rsidP="001632F2">
      <w:pPr>
        <w:rPr>
          <w:sz w:val="6"/>
        </w:rPr>
      </w:pPr>
    </w:p>
    <w:p w14:paraId="51CBCDE7" w14:textId="77777777" w:rsidR="001632F2" w:rsidRPr="000A5C5D" w:rsidRDefault="001632F2" w:rsidP="001632F2">
      <w:pPr>
        <w:pStyle w:val="BodyText3"/>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BD3EE67" w14:textId="77777777" w:rsidTr="00832ECA">
        <w:trPr>
          <w:cantSplit/>
          <w:trHeight w:val="325"/>
        </w:trPr>
        <w:tc>
          <w:tcPr>
            <w:tcW w:w="1259" w:type="dxa"/>
            <w:tcBorders>
              <w:bottom w:val="single" w:sz="6" w:space="0" w:color="auto"/>
            </w:tcBorders>
            <w:vAlign w:val="center"/>
          </w:tcPr>
          <w:p w14:paraId="12A6FA6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C1B078A" w14:textId="77777777" w:rsidTr="00832ECA">
              <w:tc>
                <w:tcPr>
                  <w:tcW w:w="518" w:type="dxa"/>
                </w:tcPr>
                <w:p w14:paraId="2AE1E378" w14:textId="77777777" w:rsidR="001632F2" w:rsidRPr="000A5C5D" w:rsidRDefault="001632F2" w:rsidP="00832ECA">
                  <w:pPr>
                    <w:spacing w:before="4" w:after="4"/>
                    <w:jc w:val="center"/>
                    <w:rPr>
                      <w:bCs/>
                    </w:rPr>
                  </w:pPr>
                </w:p>
              </w:tc>
              <w:tc>
                <w:tcPr>
                  <w:tcW w:w="1162" w:type="dxa"/>
                  <w:tcBorders>
                    <w:top w:val="nil"/>
                    <w:bottom w:val="nil"/>
                    <w:right w:val="nil"/>
                  </w:tcBorders>
                </w:tcPr>
                <w:p w14:paraId="36E02B17" w14:textId="77777777" w:rsidR="001632F2" w:rsidRPr="000A5C5D" w:rsidRDefault="001632F2" w:rsidP="00832ECA">
                  <w:pPr>
                    <w:spacing w:before="4" w:after="4"/>
                    <w:jc w:val="center"/>
                    <w:rPr>
                      <w:bCs/>
                    </w:rPr>
                  </w:pPr>
                  <w:r w:rsidRPr="000A5C5D">
                    <w:rPr>
                      <w:bCs/>
                    </w:rPr>
                    <w:t>Yes</w:t>
                  </w:r>
                </w:p>
              </w:tc>
              <w:tc>
                <w:tcPr>
                  <w:tcW w:w="500" w:type="dxa"/>
                </w:tcPr>
                <w:p w14:paraId="50E1E98C" w14:textId="77777777" w:rsidR="001632F2" w:rsidRPr="000A5C5D" w:rsidRDefault="001632F2" w:rsidP="00832ECA">
                  <w:pPr>
                    <w:spacing w:before="4" w:after="4"/>
                    <w:jc w:val="center"/>
                    <w:rPr>
                      <w:bCs/>
                    </w:rPr>
                  </w:pPr>
                </w:p>
              </w:tc>
              <w:tc>
                <w:tcPr>
                  <w:tcW w:w="1060" w:type="dxa"/>
                  <w:tcBorders>
                    <w:top w:val="nil"/>
                    <w:bottom w:val="nil"/>
                    <w:right w:val="nil"/>
                  </w:tcBorders>
                </w:tcPr>
                <w:p w14:paraId="05C971AF" w14:textId="77777777" w:rsidR="001632F2" w:rsidRPr="000A5C5D" w:rsidRDefault="001632F2" w:rsidP="00832ECA">
                  <w:pPr>
                    <w:spacing w:before="4" w:after="4"/>
                    <w:jc w:val="center"/>
                    <w:rPr>
                      <w:bCs/>
                    </w:rPr>
                  </w:pPr>
                  <w:r w:rsidRPr="000A5C5D">
                    <w:rPr>
                      <w:bCs/>
                    </w:rPr>
                    <w:t>No</w:t>
                  </w:r>
                </w:p>
              </w:tc>
            </w:tr>
          </w:tbl>
          <w:p w14:paraId="53FCFF1D" w14:textId="77777777" w:rsidR="001632F2" w:rsidRPr="000A5C5D" w:rsidRDefault="001632F2" w:rsidP="00832ECA">
            <w:pPr>
              <w:spacing w:before="4" w:after="4"/>
              <w:jc w:val="center"/>
              <w:rPr>
                <w:bCs/>
              </w:rPr>
            </w:pPr>
          </w:p>
        </w:tc>
      </w:tr>
    </w:tbl>
    <w:p w14:paraId="7C6DAA59" w14:textId="77777777" w:rsidR="001632F2" w:rsidRPr="000A5C5D" w:rsidRDefault="001632F2" w:rsidP="001632F2">
      <w:pPr>
        <w:pStyle w:val="BodyText3"/>
        <w:jc w:val="left"/>
        <w:rPr>
          <w:sz w:val="20"/>
          <w:lang w:val="en-GB"/>
        </w:rPr>
      </w:pPr>
    </w:p>
    <w:p w14:paraId="162D1CBC" w14:textId="77777777" w:rsidR="001632F2" w:rsidRPr="000A5C5D" w:rsidRDefault="001632F2" w:rsidP="001632F2">
      <w:pPr>
        <w:pStyle w:val="BodyText3"/>
        <w:jc w:val="left"/>
        <w:rPr>
          <w:sz w:val="20"/>
          <w:lang w:val="en-GB"/>
        </w:rPr>
      </w:pPr>
      <w:r w:rsidRPr="000A5C5D">
        <w:rPr>
          <w:sz w:val="20"/>
          <w:lang w:val="en-GB"/>
        </w:rPr>
        <w:t>Remarks:</w:t>
      </w:r>
    </w:p>
    <w:p w14:paraId="5BB40A46" w14:textId="77777777" w:rsidR="001632F2" w:rsidRPr="000A5C5D" w:rsidRDefault="001632F2" w:rsidP="001632F2">
      <w:pPr>
        <w:pStyle w:val="BodyText3"/>
        <w:jc w:val="left"/>
        <w:rPr>
          <w:sz w:val="20"/>
          <w:lang w:val="en-GB"/>
        </w:rPr>
      </w:pPr>
    </w:p>
    <w:p w14:paraId="24FAFF31" w14:textId="77777777" w:rsidR="001632F2" w:rsidRPr="000A5C5D" w:rsidRDefault="001632F2" w:rsidP="001632F2">
      <w:pPr>
        <w:pStyle w:val="BodyText3"/>
        <w:jc w:val="left"/>
        <w:rPr>
          <w:sz w:val="20"/>
          <w:lang w:val="en-GB"/>
        </w:rPr>
      </w:pPr>
    </w:p>
    <w:p w14:paraId="4C1CB385" w14:textId="77777777" w:rsidR="001632F2" w:rsidRPr="000A5C5D" w:rsidRDefault="001632F2" w:rsidP="001632F2">
      <w:pPr>
        <w:pStyle w:val="BodyText3"/>
        <w:jc w:val="left"/>
        <w:rPr>
          <w:sz w:val="20"/>
          <w:lang w:val="en-GB"/>
        </w:rPr>
      </w:pPr>
    </w:p>
    <w:p w14:paraId="041FE26A" w14:textId="77777777" w:rsidR="001632F2" w:rsidRPr="000A5C5D" w:rsidRDefault="001632F2" w:rsidP="001632F2">
      <w:pPr>
        <w:pStyle w:val="BodyText3"/>
        <w:jc w:val="left"/>
        <w:rPr>
          <w:sz w:val="20"/>
          <w:lang w:val="en-GB"/>
        </w:rPr>
      </w:pPr>
    </w:p>
    <w:p w14:paraId="563DC1F7" w14:textId="77777777" w:rsidR="001632F2" w:rsidRPr="000A5C5D" w:rsidRDefault="001632F2" w:rsidP="001632F2">
      <w:pPr>
        <w:pStyle w:val="BodyText3"/>
        <w:jc w:val="left"/>
        <w:rPr>
          <w:sz w:val="20"/>
          <w:lang w:val="en-GB"/>
        </w:rPr>
      </w:pPr>
    </w:p>
    <w:p w14:paraId="1A47092F" w14:textId="77777777" w:rsidR="001632F2" w:rsidRPr="000A5C5D" w:rsidRDefault="001632F2" w:rsidP="001632F2">
      <w:pPr>
        <w:pStyle w:val="BodyText3"/>
        <w:jc w:val="left"/>
        <w:rPr>
          <w:sz w:val="20"/>
          <w:lang w:val="en-GB"/>
        </w:rPr>
      </w:pPr>
    </w:p>
    <w:p w14:paraId="32380B7E" w14:textId="77777777" w:rsidR="001632F2" w:rsidRPr="000A5C5D" w:rsidRDefault="001632F2" w:rsidP="001632F2">
      <w:pPr>
        <w:pStyle w:val="BodyText3"/>
        <w:jc w:val="left"/>
        <w:rPr>
          <w:sz w:val="20"/>
          <w:lang w:val="en-GB"/>
        </w:rPr>
      </w:pPr>
    </w:p>
    <w:p w14:paraId="2B1DBC30" w14:textId="77777777" w:rsidR="001632F2" w:rsidRPr="000A5C5D" w:rsidRDefault="001632F2" w:rsidP="001632F2">
      <w:pPr>
        <w:pStyle w:val="BodyText3"/>
        <w:jc w:val="left"/>
        <w:rPr>
          <w:sz w:val="20"/>
          <w:lang w:val="en-GB"/>
        </w:rPr>
      </w:pPr>
    </w:p>
    <w:p w14:paraId="2EC947FE" w14:textId="77777777" w:rsidR="001632F2" w:rsidRPr="000A5C5D" w:rsidRDefault="001632F2" w:rsidP="001632F2">
      <w:pPr>
        <w:pStyle w:val="BodyText3"/>
        <w:jc w:val="left"/>
        <w:rPr>
          <w:sz w:val="20"/>
          <w:lang w:val="en-GB"/>
        </w:rPr>
      </w:pPr>
    </w:p>
    <w:p w14:paraId="7ADBAAD8" w14:textId="77777777" w:rsidR="001632F2" w:rsidRPr="000A5C5D" w:rsidRDefault="001632F2" w:rsidP="001632F2">
      <w:pPr>
        <w:pStyle w:val="BodyText3"/>
        <w:jc w:val="left"/>
        <w:rPr>
          <w:sz w:val="20"/>
          <w:lang w:val="en-GB"/>
        </w:rPr>
      </w:pPr>
    </w:p>
    <w:p w14:paraId="58361CEC" w14:textId="77777777" w:rsidR="001632F2" w:rsidRPr="000A5C5D" w:rsidRDefault="001632F2" w:rsidP="001632F2">
      <w:pPr>
        <w:pStyle w:val="BodyText3"/>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 xml:space="preserve">(a) </w:t>
      </w:r>
      <w:r w:rsidRPr="000A5C5D">
        <w:rPr>
          <w:sz w:val="20"/>
          <w:lang w:val="en-GB"/>
        </w:rPr>
        <w:t xml:space="preserve">Specified by the manufacturer but not less than </w:t>
      </w:r>
      <w:r w:rsidRPr="000A5C5D">
        <w:rPr>
          <w:i/>
          <w:sz w:val="20"/>
          <w:lang w:val="en-GB"/>
        </w:rPr>
        <w:t>U</w:t>
      </w:r>
      <w:r w:rsidRPr="000A5C5D">
        <w:rPr>
          <w:sz w:val="20"/>
          <w:vertAlign w:val="subscript"/>
          <w:lang w:val="en-GB"/>
        </w:rPr>
        <w:t xml:space="preserve">nom </w:t>
      </w:r>
      <w:r w:rsidRPr="000A5C5D">
        <w:rPr>
          <w:sz w:val="20"/>
          <w:lang w:val="en-GB"/>
        </w:rPr>
        <w:t xml:space="preserve">– 15 % ≤ </w:t>
      </w:r>
      <w:r w:rsidRPr="000A5C5D">
        <w:rPr>
          <w:i/>
          <w:sz w:val="20"/>
          <w:lang w:val="en-GB"/>
        </w:rPr>
        <w:t>U</w:t>
      </w:r>
      <w:r w:rsidRPr="000A5C5D">
        <w:rPr>
          <w:sz w:val="20"/>
          <w:vertAlign w:val="subscript"/>
          <w:lang w:val="en-GB"/>
        </w:rPr>
        <w:t>nom</w:t>
      </w:r>
      <w:r w:rsidRPr="000A5C5D">
        <w:rPr>
          <w:sz w:val="20"/>
          <w:lang w:val="en-GB"/>
        </w:rPr>
        <w:t xml:space="preserve"> ≤ </w:t>
      </w:r>
      <w:r w:rsidRPr="000A5C5D">
        <w:rPr>
          <w:i/>
          <w:sz w:val="20"/>
          <w:lang w:val="en-GB"/>
        </w:rPr>
        <w:t>U</w:t>
      </w:r>
      <w:r w:rsidRPr="000A5C5D">
        <w:rPr>
          <w:sz w:val="20"/>
          <w:vertAlign w:val="subscript"/>
          <w:lang w:val="en-GB"/>
        </w:rPr>
        <w:t>nom</w:t>
      </w:r>
      <w:r w:rsidRPr="000A5C5D">
        <w:rPr>
          <w:sz w:val="20"/>
          <w:lang w:val="en-GB"/>
        </w:rPr>
        <w:t xml:space="preserve"> + 10 %</w:t>
      </w:r>
    </w:p>
    <w:p w14:paraId="2F007EB3" w14:textId="77777777" w:rsidR="001632F2" w:rsidRPr="000A5C5D" w:rsidRDefault="001632F2" w:rsidP="001632F2">
      <w:pPr>
        <w:pStyle w:val="BodyText3"/>
        <w:ind w:firstLine="708"/>
        <w:jc w:val="left"/>
        <w:rPr>
          <w:sz w:val="20"/>
          <w:lang w:val="en-GB"/>
        </w:rPr>
      </w:pPr>
      <w:r w:rsidRPr="000A5C5D">
        <w:rPr>
          <w:sz w:val="20"/>
          <w:vertAlign w:val="superscript"/>
          <w:lang w:val="en-GB"/>
        </w:rPr>
        <w:t>(b)</w:t>
      </w:r>
      <w:r w:rsidRPr="000A5C5D">
        <w:rPr>
          <w:sz w:val="20"/>
          <w:lang w:val="en-GB"/>
        </w:rPr>
        <w:t xml:space="preserve"> The applicable units are defined in F.2.11, F.3.2, F.4.2, F.4.4, F.5.2, F.7.1, F.7.3.2</w:t>
      </w:r>
    </w:p>
    <w:p w14:paraId="41096142" w14:textId="77777777" w:rsidR="001632F2" w:rsidRPr="000A5C5D" w:rsidRDefault="001632F2" w:rsidP="004307E6">
      <w:pPr>
        <w:pStyle w:val="Heading4"/>
        <w:rPr>
          <w:sz w:val="18"/>
          <w:szCs w:val="18"/>
        </w:rPr>
      </w:pPr>
      <w:r w:rsidRPr="000A5C5D">
        <w:rPr>
          <w:sz w:val="18"/>
          <w:szCs w:val="18"/>
        </w:rPr>
        <w:br w:type="page"/>
      </w:r>
      <w:r w:rsidRPr="000A5C5D">
        <w:t>F.1.2.3</w:t>
      </w:r>
      <w:r w:rsidRPr="000A5C5D">
        <w:tab/>
        <w:t>AC mains voltage dips, short interruptions and reductions (R 117-2, Table 4.9.3)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C5D3BA1" w14:textId="77777777" w:rsidTr="00832ECA">
        <w:tc>
          <w:tcPr>
            <w:tcW w:w="1668" w:type="dxa"/>
          </w:tcPr>
          <w:p w14:paraId="1FE4FEB7" w14:textId="77777777" w:rsidR="001632F2" w:rsidRPr="000A5C5D" w:rsidRDefault="001632F2" w:rsidP="00832ECA">
            <w:pPr>
              <w:rPr>
                <w:sz w:val="20"/>
                <w:szCs w:val="20"/>
              </w:rPr>
            </w:pPr>
            <w:r w:rsidRPr="000A5C5D">
              <w:rPr>
                <w:sz w:val="20"/>
                <w:szCs w:val="20"/>
              </w:rPr>
              <w:t>Application no.:</w:t>
            </w:r>
          </w:p>
        </w:tc>
        <w:tc>
          <w:tcPr>
            <w:tcW w:w="2693" w:type="dxa"/>
          </w:tcPr>
          <w:p w14:paraId="2F0C6EE0" w14:textId="77777777" w:rsidR="001632F2" w:rsidRPr="000A5C5D" w:rsidRDefault="001632F2" w:rsidP="00832ECA">
            <w:pPr>
              <w:rPr>
                <w:sz w:val="20"/>
                <w:szCs w:val="20"/>
              </w:rPr>
            </w:pPr>
          </w:p>
        </w:tc>
        <w:tc>
          <w:tcPr>
            <w:tcW w:w="283" w:type="dxa"/>
          </w:tcPr>
          <w:p w14:paraId="0B064A4A" w14:textId="77777777" w:rsidR="001632F2" w:rsidRPr="000A5C5D" w:rsidRDefault="001632F2" w:rsidP="00832ECA">
            <w:pPr>
              <w:rPr>
                <w:sz w:val="20"/>
                <w:szCs w:val="20"/>
              </w:rPr>
            </w:pPr>
          </w:p>
        </w:tc>
        <w:tc>
          <w:tcPr>
            <w:tcW w:w="2268" w:type="dxa"/>
          </w:tcPr>
          <w:p w14:paraId="0B5CB43B" w14:textId="77777777" w:rsidR="001632F2" w:rsidRPr="000A5C5D" w:rsidRDefault="001632F2" w:rsidP="00832ECA">
            <w:pPr>
              <w:rPr>
                <w:sz w:val="20"/>
                <w:szCs w:val="20"/>
              </w:rPr>
            </w:pPr>
          </w:p>
        </w:tc>
        <w:tc>
          <w:tcPr>
            <w:tcW w:w="2300" w:type="dxa"/>
            <w:gridSpan w:val="3"/>
          </w:tcPr>
          <w:p w14:paraId="7E7AE983" w14:textId="77777777" w:rsidR="001632F2" w:rsidRPr="000A5C5D" w:rsidRDefault="001632F2" w:rsidP="00832ECA">
            <w:pPr>
              <w:rPr>
                <w:sz w:val="20"/>
                <w:szCs w:val="20"/>
              </w:rPr>
            </w:pPr>
            <w:r w:rsidRPr="000A5C5D">
              <w:rPr>
                <w:sz w:val="20"/>
                <w:szCs w:val="20"/>
              </w:rPr>
              <w:t>Ambient conditions</w:t>
            </w:r>
          </w:p>
        </w:tc>
      </w:tr>
      <w:tr w:rsidR="001632F2" w:rsidRPr="000A5C5D" w14:paraId="00812880" w14:textId="77777777" w:rsidTr="00832ECA">
        <w:tc>
          <w:tcPr>
            <w:tcW w:w="1668" w:type="dxa"/>
          </w:tcPr>
          <w:p w14:paraId="2FC55ED7" w14:textId="77777777" w:rsidR="001632F2" w:rsidRPr="000A5C5D" w:rsidRDefault="001632F2" w:rsidP="00832ECA">
            <w:pPr>
              <w:rPr>
                <w:sz w:val="20"/>
                <w:szCs w:val="20"/>
              </w:rPr>
            </w:pPr>
            <w:r w:rsidRPr="000A5C5D">
              <w:rPr>
                <w:sz w:val="20"/>
                <w:szCs w:val="20"/>
              </w:rPr>
              <w:t>Model:</w:t>
            </w:r>
          </w:p>
        </w:tc>
        <w:tc>
          <w:tcPr>
            <w:tcW w:w="2693" w:type="dxa"/>
          </w:tcPr>
          <w:p w14:paraId="41D41F4B" w14:textId="77777777" w:rsidR="001632F2" w:rsidRPr="000A5C5D" w:rsidRDefault="001632F2" w:rsidP="00832ECA">
            <w:pPr>
              <w:rPr>
                <w:sz w:val="20"/>
                <w:szCs w:val="20"/>
              </w:rPr>
            </w:pPr>
          </w:p>
        </w:tc>
        <w:tc>
          <w:tcPr>
            <w:tcW w:w="283" w:type="dxa"/>
          </w:tcPr>
          <w:p w14:paraId="01C15B23" w14:textId="77777777" w:rsidR="001632F2" w:rsidRPr="000A5C5D" w:rsidRDefault="001632F2" w:rsidP="00832ECA">
            <w:pPr>
              <w:rPr>
                <w:sz w:val="20"/>
                <w:szCs w:val="20"/>
              </w:rPr>
            </w:pPr>
          </w:p>
        </w:tc>
        <w:tc>
          <w:tcPr>
            <w:tcW w:w="2268" w:type="dxa"/>
          </w:tcPr>
          <w:p w14:paraId="71D20DDA" w14:textId="77777777" w:rsidR="001632F2" w:rsidRPr="000A5C5D" w:rsidRDefault="001632F2" w:rsidP="00832ECA">
            <w:pPr>
              <w:rPr>
                <w:sz w:val="20"/>
                <w:szCs w:val="20"/>
              </w:rPr>
            </w:pPr>
          </w:p>
        </w:tc>
        <w:tc>
          <w:tcPr>
            <w:tcW w:w="851" w:type="dxa"/>
          </w:tcPr>
          <w:p w14:paraId="226A509F" w14:textId="77777777" w:rsidR="001632F2" w:rsidRPr="000A5C5D" w:rsidRDefault="001632F2" w:rsidP="00832ECA">
            <w:pPr>
              <w:rPr>
                <w:sz w:val="20"/>
                <w:szCs w:val="20"/>
              </w:rPr>
            </w:pPr>
          </w:p>
        </w:tc>
        <w:tc>
          <w:tcPr>
            <w:tcW w:w="850" w:type="dxa"/>
          </w:tcPr>
          <w:p w14:paraId="63A3A7DF" w14:textId="77777777" w:rsidR="001632F2" w:rsidRPr="000A5C5D" w:rsidRDefault="001632F2" w:rsidP="00832ECA">
            <w:pPr>
              <w:rPr>
                <w:sz w:val="20"/>
                <w:szCs w:val="20"/>
              </w:rPr>
            </w:pPr>
          </w:p>
        </w:tc>
        <w:tc>
          <w:tcPr>
            <w:tcW w:w="599" w:type="dxa"/>
          </w:tcPr>
          <w:p w14:paraId="186BF420" w14:textId="77777777" w:rsidR="001632F2" w:rsidRPr="000A5C5D" w:rsidRDefault="001632F2" w:rsidP="00832ECA">
            <w:pPr>
              <w:rPr>
                <w:sz w:val="20"/>
                <w:szCs w:val="20"/>
              </w:rPr>
            </w:pPr>
          </w:p>
        </w:tc>
      </w:tr>
      <w:tr w:rsidR="001632F2" w:rsidRPr="000A5C5D" w14:paraId="3EF4EBB8" w14:textId="77777777" w:rsidTr="00832ECA">
        <w:tc>
          <w:tcPr>
            <w:tcW w:w="1668" w:type="dxa"/>
          </w:tcPr>
          <w:p w14:paraId="75FB64CD" w14:textId="77777777" w:rsidR="001632F2" w:rsidRPr="000A5C5D" w:rsidRDefault="001632F2" w:rsidP="00832ECA">
            <w:pPr>
              <w:rPr>
                <w:sz w:val="20"/>
                <w:szCs w:val="20"/>
              </w:rPr>
            </w:pPr>
            <w:r w:rsidRPr="000A5C5D">
              <w:rPr>
                <w:sz w:val="20"/>
                <w:szCs w:val="20"/>
              </w:rPr>
              <w:t>Serial no.:</w:t>
            </w:r>
          </w:p>
        </w:tc>
        <w:tc>
          <w:tcPr>
            <w:tcW w:w="2693" w:type="dxa"/>
          </w:tcPr>
          <w:p w14:paraId="4857166B" w14:textId="77777777" w:rsidR="001632F2" w:rsidRPr="000A5C5D" w:rsidRDefault="001632F2" w:rsidP="00832ECA">
            <w:pPr>
              <w:rPr>
                <w:sz w:val="20"/>
                <w:szCs w:val="20"/>
              </w:rPr>
            </w:pPr>
          </w:p>
        </w:tc>
        <w:tc>
          <w:tcPr>
            <w:tcW w:w="283" w:type="dxa"/>
          </w:tcPr>
          <w:p w14:paraId="5003D552" w14:textId="77777777" w:rsidR="001632F2" w:rsidRPr="000A5C5D" w:rsidRDefault="001632F2" w:rsidP="00832ECA">
            <w:pPr>
              <w:rPr>
                <w:sz w:val="20"/>
                <w:szCs w:val="20"/>
              </w:rPr>
            </w:pPr>
          </w:p>
        </w:tc>
        <w:tc>
          <w:tcPr>
            <w:tcW w:w="2268" w:type="dxa"/>
          </w:tcPr>
          <w:p w14:paraId="3E1B8B72" w14:textId="77777777" w:rsidR="001632F2" w:rsidRPr="000A5C5D" w:rsidRDefault="001632F2" w:rsidP="00832ECA">
            <w:pPr>
              <w:rPr>
                <w:sz w:val="20"/>
                <w:szCs w:val="20"/>
              </w:rPr>
            </w:pPr>
          </w:p>
        </w:tc>
        <w:tc>
          <w:tcPr>
            <w:tcW w:w="851" w:type="dxa"/>
            <w:tcBorders>
              <w:bottom w:val="single" w:sz="4" w:space="0" w:color="auto"/>
            </w:tcBorders>
          </w:tcPr>
          <w:p w14:paraId="41C17A64"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36813056" w14:textId="77777777" w:rsidR="001632F2" w:rsidRPr="000A5C5D" w:rsidRDefault="001632F2" w:rsidP="00832ECA">
            <w:pPr>
              <w:rPr>
                <w:sz w:val="20"/>
                <w:szCs w:val="20"/>
              </w:rPr>
            </w:pPr>
            <w:r w:rsidRPr="000A5C5D">
              <w:rPr>
                <w:sz w:val="20"/>
                <w:szCs w:val="20"/>
              </w:rPr>
              <w:t>At end</w:t>
            </w:r>
          </w:p>
        </w:tc>
        <w:tc>
          <w:tcPr>
            <w:tcW w:w="599" w:type="dxa"/>
          </w:tcPr>
          <w:p w14:paraId="15281D33" w14:textId="77777777" w:rsidR="001632F2" w:rsidRPr="000A5C5D" w:rsidRDefault="001632F2" w:rsidP="00832ECA">
            <w:pPr>
              <w:rPr>
                <w:sz w:val="20"/>
                <w:szCs w:val="20"/>
              </w:rPr>
            </w:pPr>
          </w:p>
        </w:tc>
      </w:tr>
      <w:tr w:rsidR="001632F2" w:rsidRPr="000A5C5D" w14:paraId="0668E50A" w14:textId="77777777" w:rsidTr="00832ECA">
        <w:tc>
          <w:tcPr>
            <w:tcW w:w="1668" w:type="dxa"/>
          </w:tcPr>
          <w:p w14:paraId="5503C28A" w14:textId="77777777" w:rsidR="001632F2" w:rsidRPr="000A5C5D" w:rsidRDefault="001632F2" w:rsidP="00832ECA">
            <w:pPr>
              <w:rPr>
                <w:sz w:val="20"/>
                <w:szCs w:val="20"/>
              </w:rPr>
            </w:pPr>
            <w:r w:rsidRPr="000A5C5D">
              <w:rPr>
                <w:sz w:val="20"/>
                <w:szCs w:val="20"/>
              </w:rPr>
              <w:t>Test date:</w:t>
            </w:r>
          </w:p>
        </w:tc>
        <w:tc>
          <w:tcPr>
            <w:tcW w:w="2693" w:type="dxa"/>
          </w:tcPr>
          <w:p w14:paraId="0C4B1A07" w14:textId="77777777" w:rsidR="001632F2" w:rsidRPr="000A5C5D" w:rsidRDefault="001632F2" w:rsidP="00832ECA">
            <w:pPr>
              <w:rPr>
                <w:sz w:val="20"/>
                <w:szCs w:val="20"/>
              </w:rPr>
            </w:pPr>
          </w:p>
        </w:tc>
        <w:tc>
          <w:tcPr>
            <w:tcW w:w="283" w:type="dxa"/>
          </w:tcPr>
          <w:p w14:paraId="3832359E" w14:textId="77777777" w:rsidR="001632F2" w:rsidRPr="000A5C5D" w:rsidRDefault="001632F2" w:rsidP="00832ECA">
            <w:pPr>
              <w:rPr>
                <w:sz w:val="20"/>
                <w:szCs w:val="20"/>
              </w:rPr>
            </w:pPr>
          </w:p>
        </w:tc>
        <w:tc>
          <w:tcPr>
            <w:tcW w:w="2268" w:type="dxa"/>
            <w:tcBorders>
              <w:right w:val="single" w:sz="4" w:space="0" w:color="auto"/>
            </w:tcBorders>
          </w:tcPr>
          <w:p w14:paraId="793FB547"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C1A5E8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AA2782" w14:textId="77777777" w:rsidR="001632F2" w:rsidRPr="000A5C5D" w:rsidRDefault="001632F2" w:rsidP="00832ECA">
            <w:pPr>
              <w:rPr>
                <w:sz w:val="20"/>
                <w:szCs w:val="20"/>
              </w:rPr>
            </w:pPr>
          </w:p>
        </w:tc>
        <w:tc>
          <w:tcPr>
            <w:tcW w:w="599" w:type="dxa"/>
            <w:tcBorders>
              <w:left w:val="single" w:sz="4" w:space="0" w:color="auto"/>
            </w:tcBorders>
          </w:tcPr>
          <w:p w14:paraId="2CBA695D" w14:textId="77777777" w:rsidR="001632F2" w:rsidRPr="000A5C5D" w:rsidRDefault="001632F2" w:rsidP="00832ECA">
            <w:pPr>
              <w:rPr>
                <w:sz w:val="20"/>
                <w:szCs w:val="20"/>
              </w:rPr>
            </w:pPr>
            <w:r w:rsidRPr="000A5C5D">
              <w:rPr>
                <w:sz w:val="20"/>
                <w:szCs w:val="20"/>
              </w:rPr>
              <w:t>°C</w:t>
            </w:r>
          </w:p>
        </w:tc>
      </w:tr>
      <w:tr w:rsidR="001632F2" w:rsidRPr="000A5C5D" w14:paraId="1CB36821" w14:textId="77777777" w:rsidTr="00832ECA">
        <w:tc>
          <w:tcPr>
            <w:tcW w:w="1668" w:type="dxa"/>
          </w:tcPr>
          <w:p w14:paraId="0127525B" w14:textId="77777777" w:rsidR="001632F2" w:rsidRPr="000A5C5D" w:rsidRDefault="001632F2" w:rsidP="00832ECA">
            <w:pPr>
              <w:rPr>
                <w:sz w:val="20"/>
                <w:szCs w:val="20"/>
              </w:rPr>
            </w:pPr>
            <w:r w:rsidRPr="000A5C5D">
              <w:rPr>
                <w:sz w:val="20"/>
                <w:szCs w:val="20"/>
              </w:rPr>
              <w:t>Observer:</w:t>
            </w:r>
          </w:p>
        </w:tc>
        <w:tc>
          <w:tcPr>
            <w:tcW w:w="2693" w:type="dxa"/>
          </w:tcPr>
          <w:p w14:paraId="5C8F167E" w14:textId="77777777" w:rsidR="001632F2" w:rsidRPr="000A5C5D" w:rsidRDefault="001632F2" w:rsidP="00832ECA">
            <w:pPr>
              <w:rPr>
                <w:sz w:val="20"/>
                <w:szCs w:val="20"/>
              </w:rPr>
            </w:pPr>
          </w:p>
        </w:tc>
        <w:tc>
          <w:tcPr>
            <w:tcW w:w="283" w:type="dxa"/>
          </w:tcPr>
          <w:p w14:paraId="785ECAC5" w14:textId="77777777" w:rsidR="001632F2" w:rsidRPr="000A5C5D" w:rsidRDefault="001632F2" w:rsidP="00832ECA">
            <w:pPr>
              <w:rPr>
                <w:sz w:val="20"/>
                <w:szCs w:val="20"/>
              </w:rPr>
            </w:pPr>
          </w:p>
        </w:tc>
        <w:tc>
          <w:tcPr>
            <w:tcW w:w="2268" w:type="dxa"/>
            <w:tcBorders>
              <w:right w:val="single" w:sz="4" w:space="0" w:color="auto"/>
            </w:tcBorders>
          </w:tcPr>
          <w:p w14:paraId="6795DB8E"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B14B75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C98B5F" w14:textId="77777777" w:rsidR="001632F2" w:rsidRPr="000A5C5D" w:rsidRDefault="001632F2" w:rsidP="00832ECA">
            <w:pPr>
              <w:rPr>
                <w:sz w:val="20"/>
                <w:szCs w:val="20"/>
              </w:rPr>
            </w:pPr>
          </w:p>
        </w:tc>
        <w:tc>
          <w:tcPr>
            <w:tcW w:w="599" w:type="dxa"/>
            <w:tcBorders>
              <w:left w:val="single" w:sz="4" w:space="0" w:color="auto"/>
            </w:tcBorders>
          </w:tcPr>
          <w:p w14:paraId="22F4998C" w14:textId="77777777" w:rsidR="001632F2" w:rsidRPr="000A5C5D" w:rsidRDefault="001632F2" w:rsidP="00832ECA">
            <w:pPr>
              <w:rPr>
                <w:sz w:val="20"/>
                <w:szCs w:val="20"/>
              </w:rPr>
            </w:pPr>
            <w:r w:rsidRPr="000A5C5D">
              <w:rPr>
                <w:sz w:val="20"/>
                <w:szCs w:val="20"/>
              </w:rPr>
              <w:t>%</w:t>
            </w:r>
          </w:p>
        </w:tc>
      </w:tr>
      <w:tr w:rsidR="001632F2" w:rsidRPr="000A5C5D" w14:paraId="48AB6C3E" w14:textId="77777777" w:rsidTr="00832ECA">
        <w:tc>
          <w:tcPr>
            <w:tcW w:w="1668" w:type="dxa"/>
          </w:tcPr>
          <w:p w14:paraId="29AE6C6B" w14:textId="77777777" w:rsidR="001632F2" w:rsidRPr="000A5C5D" w:rsidRDefault="001632F2" w:rsidP="00832ECA">
            <w:pPr>
              <w:rPr>
                <w:sz w:val="20"/>
                <w:szCs w:val="20"/>
              </w:rPr>
            </w:pPr>
          </w:p>
        </w:tc>
        <w:tc>
          <w:tcPr>
            <w:tcW w:w="2693" w:type="dxa"/>
          </w:tcPr>
          <w:p w14:paraId="238201B7" w14:textId="77777777" w:rsidR="001632F2" w:rsidRPr="000A5C5D" w:rsidRDefault="001632F2" w:rsidP="00832ECA">
            <w:pPr>
              <w:rPr>
                <w:sz w:val="20"/>
                <w:szCs w:val="20"/>
              </w:rPr>
            </w:pPr>
          </w:p>
        </w:tc>
        <w:tc>
          <w:tcPr>
            <w:tcW w:w="283" w:type="dxa"/>
          </w:tcPr>
          <w:p w14:paraId="4D888FD6" w14:textId="77777777" w:rsidR="001632F2" w:rsidRPr="000A5C5D" w:rsidRDefault="001632F2" w:rsidP="00832ECA">
            <w:pPr>
              <w:rPr>
                <w:sz w:val="20"/>
                <w:szCs w:val="20"/>
              </w:rPr>
            </w:pPr>
          </w:p>
        </w:tc>
        <w:tc>
          <w:tcPr>
            <w:tcW w:w="2268" w:type="dxa"/>
            <w:tcBorders>
              <w:right w:val="single" w:sz="4" w:space="0" w:color="auto"/>
            </w:tcBorders>
          </w:tcPr>
          <w:p w14:paraId="0B02F417"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B5AC6B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85077C" w14:textId="77777777" w:rsidR="001632F2" w:rsidRPr="000A5C5D" w:rsidRDefault="001632F2" w:rsidP="00832ECA">
            <w:pPr>
              <w:rPr>
                <w:sz w:val="20"/>
                <w:szCs w:val="20"/>
              </w:rPr>
            </w:pPr>
          </w:p>
        </w:tc>
        <w:tc>
          <w:tcPr>
            <w:tcW w:w="599" w:type="dxa"/>
            <w:tcBorders>
              <w:left w:val="single" w:sz="4" w:space="0" w:color="auto"/>
            </w:tcBorders>
          </w:tcPr>
          <w:p w14:paraId="6E7CE6B4" w14:textId="77777777" w:rsidR="001632F2" w:rsidRPr="000A5C5D" w:rsidRDefault="001632F2" w:rsidP="00832ECA">
            <w:pPr>
              <w:rPr>
                <w:sz w:val="20"/>
                <w:szCs w:val="20"/>
              </w:rPr>
            </w:pPr>
            <w:r w:rsidRPr="000A5C5D">
              <w:rPr>
                <w:sz w:val="20"/>
                <w:szCs w:val="20"/>
              </w:rPr>
              <w:t>kPa</w:t>
            </w:r>
          </w:p>
        </w:tc>
      </w:tr>
      <w:tr w:rsidR="001632F2" w:rsidRPr="000A5C5D" w14:paraId="59445DD6" w14:textId="77777777" w:rsidTr="00832ECA">
        <w:tc>
          <w:tcPr>
            <w:tcW w:w="1668" w:type="dxa"/>
          </w:tcPr>
          <w:p w14:paraId="7364733E" w14:textId="77777777" w:rsidR="001632F2" w:rsidRPr="000A5C5D" w:rsidRDefault="001632F2" w:rsidP="00832ECA">
            <w:pPr>
              <w:rPr>
                <w:sz w:val="20"/>
                <w:szCs w:val="20"/>
              </w:rPr>
            </w:pPr>
          </w:p>
        </w:tc>
        <w:tc>
          <w:tcPr>
            <w:tcW w:w="2693" w:type="dxa"/>
          </w:tcPr>
          <w:p w14:paraId="6FA600DD" w14:textId="77777777" w:rsidR="001632F2" w:rsidRPr="000A5C5D" w:rsidRDefault="001632F2" w:rsidP="00832ECA">
            <w:pPr>
              <w:rPr>
                <w:sz w:val="20"/>
                <w:szCs w:val="20"/>
              </w:rPr>
            </w:pPr>
          </w:p>
        </w:tc>
        <w:tc>
          <w:tcPr>
            <w:tcW w:w="283" w:type="dxa"/>
          </w:tcPr>
          <w:p w14:paraId="4E7C1B7D" w14:textId="77777777" w:rsidR="001632F2" w:rsidRPr="000A5C5D" w:rsidRDefault="001632F2" w:rsidP="00832ECA">
            <w:pPr>
              <w:rPr>
                <w:sz w:val="20"/>
                <w:szCs w:val="20"/>
              </w:rPr>
            </w:pPr>
          </w:p>
        </w:tc>
        <w:tc>
          <w:tcPr>
            <w:tcW w:w="2268" w:type="dxa"/>
            <w:tcBorders>
              <w:right w:val="single" w:sz="4" w:space="0" w:color="auto"/>
            </w:tcBorders>
          </w:tcPr>
          <w:p w14:paraId="0A377855"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D101A4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CC5DD2" w14:textId="77777777" w:rsidR="001632F2" w:rsidRPr="000A5C5D" w:rsidRDefault="001632F2" w:rsidP="00832ECA">
            <w:pPr>
              <w:rPr>
                <w:sz w:val="20"/>
                <w:szCs w:val="20"/>
              </w:rPr>
            </w:pPr>
          </w:p>
        </w:tc>
        <w:tc>
          <w:tcPr>
            <w:tcW w:w="599" w:type="dxa"/>
            <w:tcBorders>
              <w:left w:val="single" w:sz="4" w:space="0" w:color="auto"/>
            </w:tcBorders>
          </w:tcPr>
          <w:p w14:paraId="64382731" w14:textId="77777777" w:rsidR="001632F2" w:rsidRPr="000A5C5D" w:rsidRDefault="001632F2" w:rsidP="00832ECA">
            <w:pPr>
              <w:rPr>
                <w:sz w:val="20"/>
                <w:szCs w:val="20"/>
              </w:rPr>
            </w:pPr>
          </w:p>
        </w:tc>
      </w:tr>
    </w:tbl>
    <w:p w14:paraId="2ED0CF2F" w14:textId="77777777" w:rsidR="001632F2" w:rsidRPr="000A5C5D" w:rsidRDefault="001632F2" w:rsidP="001632F2">
      <w:pPr>
        <w:rPr>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416"/>
        <w:gridCol w:w="850"/>
        <w:gridCol w:w="1131"/>
        <w:gridCol w:w="1439"/>
        <w:gridCol w:w="1270"/>
        <w:gridCol w:w="1130"/>
        <w:gridCol w:w="1413"/>
      </w:tblGrid>
      <w:tr w:rsidR="001632F2" w:rsidRPr="000A5C5D" w14:paraId="20BDB946" w14:textId="77777777" w:rsidTr="00832ECA">
        <w:tc>
          <w:tcPr>
            <w:tcW w:w="2939" w:type="dxa"/>
            <w:gridSpan w:val="3"/>
            <w:tcBorders>
              <w:bottom w:val="single" w:sz="4" w:space="0" w:color="auto"/>
            </w:tcBorders>
            <w:shd w:val="clear" w:color="auto" w:fill="D9D9D9"/>
          </w:tcPr>
          <w:p w14:paraId="1BA8FBE5" w14:textId="77777777" w:rsidR="001632F2" w:rsidRPr="000A5C5D" w:rsidRDefault="001632F2" w:rsidP="00832ECA">
            <w:pPr>
              <w:jc w:val="center"/>
              <w:rPr>
                <w:sz w:val="20"/>
                <w:szCs w:val="20"/>
              </w:rPr>
            </w:pPr>
            <w:r w:rsidRPr="000A5C5D">
              <w:rPr>
                <w:sz w:val="20"/>
                <w:szCs w:val="20"/>
              </w:rPr>
              <w:t xml:space="preserve">Test condition </w:t>
            </w:r>
            <w:r w:rsidRPr="000A5C5D">
              <w:rPr>
                <w:sz w:val="20"/>
                <w:szCs w:val="20"/>
                <w:vertAlign w:val="superscript"/>
              </w:rPr>
              <w:t>(a)</w:t>
            </w:r>
          </w:p>
        </w:tc>
        <w:tc>
          <w:tcPr>
            <w:tcW w:w="1131" w:type="dxa"/>
            <w:vMerge w:val="restart"/>
            <w:shd w:val="clear" w:color="auto" w:fill="D9D9D9"/>
            <w:vAlign w:val="center"/>
          </w:tcPr>
          <w:p w14:paraId="3CD42E0C" w14:textId="77777777" w:rsidR="001632F2" w:rsidRPr="000A5C5D" w:rsidRDefault="001632F2" w:rsidP="00832ECA">
            <w:pPr>
              <w:jc w:val="center"/>
              <w:rPr>
                <w:sz w:val="20"/>
                <w:szCs w:val="20"/>
              </w:rPr>
            </w:pPr>
            <w:r w:rsidRPr="000A5C5D">
              <w:rPr>
                <w:sz w:val="20"/>
                <w:szCs w:val="20"/>
              </w:rPr>
              <w:t>Input</w:t>
            </w:r>
          </w:p>
          <w:p w14:paraId="32F7627E" w14:textId="77777777" w:rsidR="001632F2" w:rsidRPr="000A5C5D" w:rsidRDefault="001632F2" w:rsidP="00832ECA">
            <w:pPr>
              <w:jc w:val="center"/>
              <w:rPr>
                <w:sz w:val="20"/>
                <w:szCs w:val="20"/>
              </w:rPr>
            </w:pPr>
            <w:r w:rsidRPr="000A5C5D">
              <w:rPr>
                <w:sz w:val="20"/>
                <w:szCs w:val="20"/>
              </w:rPr>
              <w:t xml:space="preserve">value </w:t>
            </w:r>
            <w:r w:rsidRPr="000A5C5D">
              <w:rPr>
                <w:sz w:val="20"/>
                <w:szCs w:val="20"/>
                <w:vertAlign w:val="superscript"/>
              </w:rPr>
              <w:t>(b)</w:t>
            </w:r>
          </w:p>
        </w:tc>
        <w:tc>
          <w:tcPr>
            <w:tcW w:w="1439" w:type="dxa"/>
            <w:vMerge w:val="restart"/>
            <w:shd w:val="clear" w:color="auto" w:fill="D9D9D9"/>
            <w:vAlign w:val="center"/>
          </w:tcPr>
          <w:p w14:paraId="578A5756" w14:textId="77777777" w:rsidR="001632F2" w:rsidRPr="000A5C5D" w:rsidRDefault="001632F2" w:rsidP="00832ECA">
            <w:pPr>
              <w:jc w:val="center"/>
              <w:rPr>
                <w:sz w:val="20"/>
                <w:szCs w:val="20"/>
              </w:rPr>
            </w:pPr>
            <w:r w:rsidRPr="000A5C5D">
              <w:rPr>
                <w:sz w:val="20"/>
                <w:szCs w:val="20"/>
              </w:rPr>
              <w:t>Indicated</w:t>
            </w:r>
          </w:p>
          <w:p w14:paraId="714556BB" w14:textId="77777777" w:rsidR="001632F2" w:rsidRPr="000A5C5D" w:rsidRDefault="001632F2" w:rsidP="00832ECA">
            <w:pPr>
              <w:jc w:val="center"/>
              <w:rPr>
                <w:sz w:val="20"/>
                <w:szCs w:val="20"/>
              </w:rPr>
            </w:pPr>
            <w:r w:rsidRPr="000A5C5D">
              <w:rPr>
                <w:sz w:val="20"/>
                <w:szCs w:val="20"/>
              </w:rPr>
              <w:t>measurement</w:t>
            </w:r>
          </w:p>
          <w:p w14:paraId="0C1D31A2" w14:textId="77777777" w:rsidR="001632F2" w:rsidRPr="000A5C5D" w:rsidRDefault="001632F2" w:rsidP="00832ECA">
            <w:pPr>
              <w:jc w:val="center"/>
              <w:rPr>
                <w:sz w:val="20"/>
                <w:szCs w:val="20"/>
              </w:rPr>
            </w:pPr>
            <w:r w:rsidRPr="000A5C5D">
              <w:rPr>
                <w:sz w:val="20"/>
                <w:szCs w:val="20"/>
              </w:rPr>
              <w:t xml:space="preserve">value </w:t>
            </w:r>
            <w:r w:rsidRPr="000A5C5D">
              <w:rPr>
                <w:sz w:val="20"/>
                <w:szCs w:val="20"/>
                <w:vertAlign w:val="superscript"/>
              </w:rPr>
              <w:t>(b)</w:t>
            </w:r>
          </w:p>
        </w:tc>
        <w:tc>
          <w:tcPr>
            <w:tcW w:w="1270" w:type="dxa"/>
            <w:vMerge w:val="restart"/>
            <w:shd w:val="clear" w:color="auto" w:fill="D9D9D9"/>
            <w:vAlign w:val="center"/>
          </w:tcPr>
          <w:p w14:paraId="5705C454"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i</w:t>
            </w:r>
          </w:p>
          <w:p w14:paraId="1349B85D" w14:textId="77777777" w:rsidR="001632F2" w:rsidRPr="000A5C5D" w:rsidRDefault="001632F2" w:rsidP="00832ECA">
            <w:pPr>
              <w:jc w:val="center"/>
              <w:rPr>
                <w:sz w:val="20"/>
                <w:szCs w:val="20"/>
              </w:rPr>
            </w:pPr>
            <w:r w:rsidRPr="000A5C5D">
              <w:rPr>
                <w:sz w:val="20"/>
                <w:szCs w:val="20"/>
              </w:rPr>
              <w:t>[%]</w:t>
            </w:r>
          </w:p>
        </w:tc>
        <w:tc>
          <w:tcPr>
            <w:tcW w:w="1130" w:type="dxa"/>
            <w:vMerge w:val="restart"/>
            <w:shd w:val="clear" w:color="auto" w:fill="D9D9D9"/>
            <w:vAlign w:val="center"/>
          </w:tcPr>
          <w:p w14:paraId="0E328634" w14:textId="77777777" w:rsidR="001632F2" w:rsidRPr="000A5C5D" w:rsidRDefault="001632F2" w:rsidP="00832ECA">
            <w:pPr>
              <w:jc w:val="center"/>
              <w:rPr>
                <w:sz w:val="20"/>
                <w:szCs w:val="20"/>
              </w:rPr>
            </w:pPr>
            <w:r w:rsidRPr="000A5C5D">
              <w:rPr>
                <w:sz w:val="20"/>
                <w:szCs w:val="20"/>
              </w:rPr>
              <w:t>S.F.</w:t>
            </w:r>
          </w:p>
          <w:p w14:paraId="43533821" w14:textId="77777777" w:rsidR="001632F2" w:rsidRPr="000A5C5D" w:rsidRDefault="001632F2" w:rsidP="00832ECA">
            <w:pPr>
              <w:jc w:val="center"/>
              <w:rPr>
                <w:sz w:val="20"/>
                <w:szCs w:val="20"/>
              </w:rPr>
            </w:pPr>
            <w:r w:rsidRPr="000A5C5D">
              <w:rPr>
                <w:sz w:val="20"/>
                <w:szCs w:val="20"/>
              </w:rPr>
              <w:t>[%]</w:t>
            </w:r>
          </w:p>
        </w:tc>
        <w:tc>
          <w:tcPr>
            <w:tcW w:w="1413" w:type="dxa"/>
            <w:vMerge w:val="restart"/>
            <w:shd w:val="clear" w:color="auto" w:fill="D9D9D9"/>
            <w:vAlign w:val="center"/>
          </w:tcPr>
          <w:p w14:paraId="6A9D2F84" w14:textId="77777777" w:rsidR="001632F2" w:rsidRPr="000A5C5D" w:rsidRDefault="001632F2" w:rsidP="00832ECA">
            <w:pPr>
              <w:jc w:val="center"/>
              <w:rPr>
                <w:sz w:val="20"/>
                <w:szCs w:val="20"/>
              </w:rPr>
            </w:pPr>
            <w:r w:rsidRPr="000A5C5D">
              <w:rPr>
                <w:sz w:val="20"/>
                <w:szCs w:val="20"/>
              </w:rPr>
              <w:t>C.F.</w:t>
            </w:r>
          </w:p>
          <w:p w14:paraId="2B34B984" w14:textId="77777777" w:rsidR="001632F2" w:rsidRPr="000A5C5D" w:rsidRDefault="001632F2" w:rsidP="00832ECA">
            <w:pPr>
              <w:jc w:val="center"/>
              <w:rPr>
                <w:sz w:val="20"/>
                <w:szCs w:val="20"/>
              </w:rPr>
            </w:pPr>
            <w:r w:rsidRPr="000A5C5D">
              <w:rPr>
                <w:sz w:val="20"/>
                <w:szCs w:val="20"/>
              </w:rPr>
              <w:t>[yes/no]</w:t>
            </w:r>
          </w:p>
        </w:tc>
      </w:tr>
      <w:tr w:rsidR="001632F2" w:rsidRPr="000A5C5D" w14:paraId="4DE42438" w14:textId="77777777" w:rsidTr="00832ECA">
        <w:tc>
          <w:tcPr>
            <w:tcW w:w="673" w:type="dxa"/>
            <w:shd w:val="clear" w:color="auto" w:fill="D9D9D9"/>
            <w:vAlign w:val="center"/>
          </w:tcPr>
          <w:p w14:paraId="29796E60" w14:textId="77777777" w:rsidR="001632F2" w:rsidRPr="000A5C5D" w:rsidRDefault="001632F2" w:rsidP="00832ECA">
            <w:pPr>
              <w:jc w:val="center"/>
              <w:rPr>
                <w:sz w:val="20"/>
                <w:szCs w:val="20"/>
              </w:rPr>
            </w:pPr>
            <w:r w:rsidRPr="000A5C5D">
              <w:rPr>
                <w:sz w:val="20"/>
                <w:szCs w:val="20"/>
              </w:rPr>
              <w:t>Test</w:t>
            </w:r>
          </w:p>
        </w:tc>
        <w:tc>
          <w:tcPr>
            <w:tcW w:w="1416" w:type="dxa"/>
            <w:shd w:val="clear" w:color="auto" w:fill="D9D9D9"/>
            <w:vAlign w:val="center"/>
          </w:tcPr>
          <w:p w14:paraId="328C1857" w14:textId="77777777" w:rsidR="001632F2" w:rsidRPr="000A5C5D" w:rsidRDefault="001632F2" w:rsidP="00832ECA">
            <w:pPr>
              <w:jc w:val="center"/>
              <w:rPr>
                <w:sz w:val="20"/>
                <w:szCs w:val="20"/>
              </w:rPr>
            </w:pPr>
            <w:r w:rsidRPr="000A5C5D">
              <w:rPr>
                <w:sz w:val="20"/>
                <w:szCs w:val="20"/>
              </w:rPr>
              <w:t>Reduction to</w:t>
            </w:r>
          </w:p>
          <w:p w14:paraId="438E95AD" w14:textId="77777777" w:rsidR="001632F2" w:rsidRPr="000A5C5D" w:rsidRDefault="001632F2" w:rsidP="00832ECA">
            <w:pPr>
              <w:jc w:val="center"/>
              <w:rPr>
                <w:sz w:val="20"/>
                <w:szCs w:val="20"/>
              </w:rPr>
            </w:pPr>
            <w:r w:rsidRPr="000A5C5D">
              <w:rPr>
                <w:sz w:val="20"/>
                <w:szCs w:val="20"/>
              </w:rPr>
              <w:t>[%]</w:t>
            </w:r>
          </w:p>
        </w:tc>
        <w:tc>
          <w:tcPr>
            <w:tcW w:w="850" w:type="dxa"/>
            <w:shd w:val="clear" w:color="auto" w:fill="D9D9D9"/>
          </w:tcPr>
          <w:p w14:paraId="5010E00B" w14:textId="77777777" w:rsidR="001632F2" w:rsidRPr="000A5C5D" w:rsidRDefault="001632F2" w:rsidP="00832ECA">
            <w:pPr>
              <w:jc w:val="center"/>
              <w:rPr>
                <w:sz w:val="20"/>
                <w:szCs w:val="20"/>
              </w:rPr>
            </w:pPr>
            <w:r w:rsidRPr="000A5C5D">
              <w:rPr>
                <w:sz w:val="20"/>
                <w:szCs w:val="20"/>
              </w:rPr>
              <w:t>Cycles</w:t>
            </w:r>
          </w:p>
        </w:tc>
        <w:tc>
          <w:tcPr>
            <w:tcW w:w="1131" w:type="dxa"/>
            <w:vMerge/>
          </w:tcPr>
          <w:p w14:paraId="326FE9CD" w14:textId="77777777" w:rsidR="001632F2" w:rsidRPr="000A5C5D" w:rsidRDefault="001632F2" w:rsidP="00832ECA">
            <w:pPr>
              <w:jc w:val="center"/>
              <w:rPr>
                <w:sz w:val="20"/>
                <w:szCs w:val="20"/>
              </w:rPr>
            </w:pPr>
          </w:p>
        </w:tc>
        <w:tc>
          <w:tcPr>
            <w:tcW w:w="1439" w:type="dxa"/>
            <w:vMerge/>
          </w:tcPr>
          <w:p w14:paraId="0A693538" w14:textId="77777777" w:rsidR="001632F2" w:rsidRPr="000A5C5D" w:rsidRDefault="001632F2" w:rsidP="00832ECA">
            <w:pPr>
              <w:jc w:val="center"/>
              <w:rPr>
                <w:sz w:val="20"/>
                <w:szCs w:val="20"/>
              </w:rPr>
            </w:pPr>
          </w:p>
        </w:tc>
        <w:tc>
          <w:tcPr>
            <w:tcW w:w="1270" w:type="dxa"/>
            <w:vMerge/>
            <w:tcBorders>
              <w:bottom w:val="single" w:sz="4" w:space="0" w:color="auto"/>
            </w:tcBorders>
          </w:tcPr>
          <w:p w14:paraId="012B4D5C" w14:textId="77777777" w:rsidR="001632F2" w:rsidRPr="000A5C5D" w:rsidRDefault="001632F2" w:rsidP="00832ECA">
            <w:pPr>
              <w:jc w:val="center"/>
              <w:rPr>
                <w:sz w:val="20"/>
                <w:szCs w:val="20"/>
              </w:rPr>
            </w:pPr>
          </w:p>
        </w:tc>
        <w:tc>
          <w:tcPr>
            <w:tcW w:w="1130" w:type="dxa"/>
            <w:vMerge/>
            <w:tcBorders>
              <w:bottom w:val="single" w:sz="4" w:space="0" w:color="auto"/>
            </w:tcBorders>
          </w:tcPr>
          <w:p w14:paraId="754375BF" w14:textId="77777777" w:rsidR="001632F2" w:rsidRPr="000A5C5D" w:rsidRDefault="001632F2" w:rsidP="00832ECA">
            <w:pPr>
              <w:jc w:val="center"/>
              <w:rPr>
                <w:sz w:val="20"/>
                <w:szCs w:val="20"/>
              </w:rPr>
            </w:pPr>
          </w:p>
        </w:tc>
        <w:tc>
          <w:tcPr>
            <w:tcW w:w="1413" w:type="dxa"/>
            <w:vMerge/>
          </w:tcPr>
          <w:p w14:paraId="38090A7D" w14:textId="77777777" w:rsidR="001632F2" w:rsidRPr="000A5C5D" w:rsidRDefault="001632F2" w:rsidP="00832ECA">
            <w:pPr>
              <w:rPr>
                <w:sz w:val="20"/>
                <w:szCs w:val="20"/>
              </w:rPr>
            </w:pPr>
          </w:p>
        </w:tc>
      </w:tr>
    </w:tbl>
    <w:p w14:paraId="444E44C5" w14:textId="77777777" w:rsidR="001632F2" w:rsidRPr="000A5C5D" w:rsidRDefault="001632F2" w:rsidP="001632F2">
      <w:pPr>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850"/>
        <w:gridCol w:w="1134"/>
        <w:gridCol w:w="1418"/>
        <w:gridCol w:w="1276"/>
        <w:gridCol w:w="1134"/>
        <w:gridCol w:w="1417"/>
      </w:tblGrid>
      <w:tr w:rsidR="001632F2" w:rsidRPr="000A5C5D" w14:paraId="33D63D1F" w14:textId="77777777" w:rsidTr="00832ECA">
        <w:tc>
          <w:tcPr>
            <w:tcW w:w="2943" w:type="dxa"/>
            <w:gridSpan w:val="3"/>
          </w:tcPr>
          <w:p w14:paraId="09B11DE6" w14:textId="77777777" w:rsidR="001632F2" w:rsidRPr="000A5C5D" w:rsidRDefault="001632F2" w:rsidP="00832ECA">
            <w:pPr>
              <w:rPr>
                <w:sz w:val="20"/>
                <w:szCs w:val="20"/>
              </w:rPr>
            </w:pPr>
            <w:r w:rsidRPr="000A5C5D">
              <w:rPr>
                <w:sz w:val="20"/>
                <w:szCs w:val="20"/>
              </w:rPr>
              <w:t xml:space="preserve">Reference </w:t>
            </w:r>
          </w:p>
        </w:tc>
        <w:tc>
          <w:tcPr>
            <w:tcW w:w="1134" w:type="dxa"/>
          </w:tcPr>
          <w:p w14:paraId="6AD4BC58" w14:textId="77777777" w:rsidR="001632F2" w:rsidRPr="000A5C5D" w:rsidRDefault="001632F2" w:rsidP="00832ECA">
            <w:pPr>
              <w:rPr>
                <w:sz w:val="20"/>
                <w:szCs w:val="20"/>
              </w:rPr>
            </w:pPr>
          </w:p>
        </w:tc>
        <w:tc>
          <w:tcPr>
            <w:tcW w:w="1418" w:type="dxa"/>
          </w:tcPr>
          <w:p w14:paraId="7E4A7A38" w14:textId="77777777" w:rsidR="001632F2" w:rsidRPr="000A5C5D" w:rsidRDefault="001632F2" w:rsidP="00832ECA">
            <w:pPr>
              <w:rPr>
                <w:sz w:val="20"/>
                <w:szCs w:val="20"/>
              </w:rPr>
            </w:pPr>
          </w:p>
        </w:tc>
        <w:tc>
          <w:tcPr>
            <w:tcW w:w="1276" w:type="dxa"/>
            <w:shd w:val="clear" w:color="auto" w:fill="D9D9D9"/>
          </w:tcPr>
          <w:p w14:paraId="0A3FB919" w14:textId="77777777" w:rsidR="001632F2" w:rsidRPr="000A5C5D" w:rsidRDefault="001632F2" w:rsidP="00832ECA">
            <w:pPr>
              <w:rPr>
                <w:sz w:val="20"/>
                <w:szCs w:val="20"/>
              </w:rPr>
            </w:pPr>
          </w:p>
        </w:tc>
        <w:tc>
          <w:tcPr>
            <w:tcW w:w="1134" w:type="dxa"/>
            <w:shd w:val="clear" w:color="auto" w:fill="D9D9D9"/>
          </w:tcPr>
          <w:p w14:paraId="49ACA635" w14:textId="77777777" w:rsidR="001632F2" w:rsidRPr="000A5C5D" w:rsidRDefault="001632F2" w:rsidP="00832ECA">
            <w:pPr>
              <w:rPr>
                <w:sz w:val="20"/>
                <w:szCs w:val="20"/>
              </w:rPr>
            </w:pPr>
          </w:p>
        </w:tc>
        <w:tc>
          <w:tcPr>
            <w:tcW w:w="1417" w:type="dxa"/>
            <w:shd w:val="clear" w:color="auto" w:fill="D9D9D9"/>
          </w:tcPr>
          <w:p w14:paraId="7F712CF2" w14:textId="77777777" w:rsidR="001632F2" w:rsidRPr="000A5C5D" w:rsidRDefault="001632F2" w:rsidP="00832ECA">
            <w:pPr>
              <w:jc w:val="center"/>
              <w:rPr>
                <w:sz w:val="20"/>
                <w:szCs w:val="20"/>
              </w:rPr>
            </w:pPr>
          </w:p>
        </w:tc>
      </w:tr>
      <w:tr w:rsidR="001632F2" w:rsidRPr="000A5C5D" w14:paraId="760D6289" w14:textId="77777777" w:rsidTr="00832ECA">
        <w:tc>
          <w:tcPr>
            <w:tcW w:w="675" w:type="dxa"/>
          </w:tcPr>
          <w:p w14:paraId="3CF395D2" w14:textId="77777777" w:rsidR="001632F2" w:rsidRPr="000A5C5D" w:rsidRDefault="001632F2" w:rsidP="00832ECA">
            <w:pPr>
              <w:rPr>
                <w:sz w:val="20"/>
                <w:szCs w:val="20"/>
              </w:rPr>
            </w:pPr>
            <w:r w:rsidRPr="000A5C5D">
              <w:rPr>
                <w:sz w:val="20"/>
                <w:szCs w:val="20"/>
              </w:rPr>
              <w:t>a</w:t>
            </w:r>
          </w:p>
        </w:tc>
        <w:tc>
          <w:tcPr>
            <w:tcW w:w="1418" w:type="dxa"/>
          </w:tcPr>
          <w:p w14:paraId="67C75EAC" w14:textId="77777777" w:rsidR="001632F2" w:rsidRPr="000A5C5D" w:rsidRDefault="001632F2" w:rsidP="00832ECA">
            <w:pPr>
              <w:rPr>
                <w:sz w:val="20"/>
                <w:szCs w:val="20"/>
              </w:rPr>
            </w:pPr>
          </w:p>
        </w:tc>
        <w:tc>
          <w:tcPr>
            <w:tcW w:w="850" w:type="dxa"/>
          </w:tcPr>
          <w:p w14:paraId="6687CDF7" w14:textId="77777777" w:rsidR="001632F2" w:rsidRPr="000A5C5D" w:rsidRDefault="001632F2" w:rsidP="00832ECA">
            <w:pPr>
              <w:jc w:val="center"/>
              <w:rPr>
                <w:sz w:val="20"/>
                <w:szCs w:val="20"/>
              </w:rPr>
            </w:pPr>
          </w:p>
        </w:tc>
        <w:tc>
          <w:tcPr>
            <w:tcW w:w="1134" w:type="dxa"/>
          </w:tcPr>
          <w:p w14:paraId="02F562A3" w14:textId="77777777" w:rsidR="001632F2" w:rsidRPr="000A5C5D" w:rsidRDefault="001632F2" w:rsidP="00832ECA">
            <w:pPr>
              <w:rPr>
                <w:sz w:val="20"/>
                <w:szCs w:val="20"/>
              </w:rPr>
            </w:pPr>
          </w:p>
        </w:tc>
        <w:tc>
          <w:tcPr>
            <w:tcW w:w="1418" w:type="dxa"/>
          </w:tcPr>
          <w:p w14:paraId="1AD5BBE4" w14:textId="77777777" w:rsidR="001632F2" w:rsidRPr="000A5C5D" w:rsidRDefault="001632F2" w:rsidP="00832ECA">
            <w:pPr>
              <w:rPr>
                <w:sz w:val="20"/>
                <w:szCs w:val="20"/>
              </w:rPr>
            </w:pPr>
          </w:p>
        </w:tc>
        <w:tc>
          <w:tcPr>
            <w:tcW w:w="1276" w:type="dxa"/>
          </w:tcPr>
          <w:p w14:paraId="1495E7E9" w14:textId="77777777" w:rsidR="001632F2" w:rsidRPr="000A5C5D" w:rsidRDefault="001632F2" w:rsidP="00832ECA">
            <w:pPr>
              <w:rPr>
                <w:sz w:val="20"/>
                <w:szCs w:val="20"/>
              </w:rPr>
            </w:pPr>
          </w:p>
        </w:tc>
        <w:tc>
          <w:tcPr>
            <w:tcW w:w="1134" w:type="dxa"/>
          </w:tcPr>
          <w:p w14:paraId="55EE8419" w14:textId="77777777" w:rsidR="001632F2" w:rsidRPr="000A5C5D" w:rsidRDefault="001632F2" w:rsidP="00832ECA">
            <w:pPr>
              <w:rPr>
                <w:sz w:val="20"/>
                <w:szCs w:val="20"/>
              </w:rPr>
            </w:pPr>
          </w:p>
        </w:tc>
        <w:tc>
          <w:tcPr>
            <w:tcW w:w="1417" w:type="dxa"/>
          </w:tcPr>
          <w:p w14:paraId="3A4EA499" w14:textId="77777777" w:rsidR="001632F2" w:rsidRPr="000A5C5D" w:rsidRDefault="001632F2" w:rsidP="00832ECA">
            <w:pPr>
              <w:jc w:val="center"/>
              <w:rPr>
                <w:sz w:val="20"/>
                <w:szCs w:val="20"/>
              </w:rPr>
            </w:pPr>
          </w:p>
        </w:tc>
      </w:tr>
      <w:tr w:rsidR="001632F2" w:rsidRPr="000A5C5D" w14:paraId="604566A6" w14:textId="77777777" w:rsidTr="00832ECA">
        <w:tc>
          <w:tcPr>
            <w:tcW w:w="675" w:type="dxa"/>
          </w:tcPr>
          <w:p w14:paraId="7A8A239E" w14:textId="77777777" w:rsidR="001632F2" w:rsidRPr="000A5C5D" w:rsidRDefault="001632F2" w:rsidP="00832ECA">
            <w:pPr>
              <w:rPr>
                <w:sz w:val="20"/>
                <w:szCs w:val="20"/>
              </w:rPr>
            </w:pPr>
            <w:r w:rsidRPr="000A5C5D">
              <w:rPr>
                <w:sz w:val="20"/>
                <w:szCs w:val="20"/>
              </w:rPr>
              <w:t>b</w:t>
            </w:r>
          </w:p>
        </w:tc>
        <w:tc>
          <w:tcPr>
            <w:tcW w:w="1418" w:type="dxa"/>
          </w:tcPr>
          <w:p w14:paraId="20855C5C" w14:textId="77777777" w:rsidR="001632F2" w:rsidRPr="000A5C5D" w:rsidRDefault="001632F2" w:rsidP="00832ECA">
            <w:pPr>
              <w:rPr>
                <w:sz w:val="20"/>
                <w:szCs w:val="20"/>
              </w:rPr>
            </w:pPr>
          </w:p>
        </w:tc>
        <w:tc>
          <w:tcPr>
            <w:tcW w:w="850" w:type="dxa"/>
          </w:tcPr>
          <w:p w14:paraId="373507EB" w14:textId="77777777" w:rsidR="001632F2" w:rsidRPr="000A5C5D" w:rsidRDefault="001632F2" w:rsidP="00832ECA">
            <w:pPr>
              <w:jc w:val="center"/>
              <w:rPr>
                <w:sz w:val="20"/>
                <w:szCs w:val="20"/>
              </w:rPr>
            </w:pPr>
          </w:p>
        </w:tc>
        <w:tc>
          <w:tcPr>
            <w:tcW w:w="1134" w:type="dxa"/>
          </w:tcPr>
          <w:p w14:paraId="087D9BB0" w14:textId="77777777" w:rsidR="001632F2" w:rsidRPr="000A5C5D" w:rsidRDefault="001632F2" w:rsidP="00832ECA">
            <w:pPr>
              <w:rPr>
                <w:sz w:val="20"/>
                <w:szCs w:val="20"/>
              </w:rPr>
            </w:pPr>
          </w:p>
        </w:tc>
        <w:tc>
          <w:tcPr>
            <w:tcW w:w="1418" w:type="dxa"/>
          </w:tcPr>
          <w:p w14:paraId="55CA7631" w14:textId="77777777" w:rsidR="001632F2" w:rsidRPr="000A5C5D" w:rsidRDefault="001632F2" w:rsidP="00832ECA">
            <w:pPr>
              <w:rPr>
                <w:sz w:val="20"/>
                <w:szCs w:val="20"/>
              </w:rPr>
            </w:pPr>
          </w:p>
        </w:tc>
        <w:tc>
          <w:tcPr>
            <w:tcW w:w="1276" w:type="dxa"/>
          </w:tcPr>
          <w:p w14:paraId="53252C09" w14:textId="77777777" w:rsidR="001632F2" w:rsidRPr="000A5C5D" w:rsidRDefault="001632F2" w:rsidP="00832ECA">
            <w:pPr>
              <w:rPr>
                <w:sz w:val="20"/>
                <w:szCs w:val="20"/>
              </w:rPr>
            </w:pPr>
          </w:p>
        </w:tc>
        <w:tc>
          <w:tcPr>
            <w:tcW w:w="1134" w:type="dxa"/>
          </w:tcPr>
          <w:p w14:paraId="5417473C" w14:textId="77777777" w:rsidR="001632F2" w:rsidRPr="000A5C5D" w:rsidRDefault="001632F2" w:rsidP="00832ECA">
            <w:pPr>
              <w:rPr>
                <w:sz w:val="20"/>
                <w:szCs w:val="20"/>
              </w:rPr>
            </w:pPr>
          </w:p>
        </w:tc>
        <w:tc>
          <w:tcPr>
            <w:tcW w:w="1417" w:type="dxa"/>
          </w:tcPr>
          <w:p w14:paraId="1C14AD34" w14:textId="77777777" w:rsidR="001632F2" w:rsidRPr="000A5C5D" w:rsidRDefault="001632F2" w:rsidP="00832ECA">
            <w:pPr>
              <w:jc w:val="center"/>
              <w:rPr>
                <w:sz w:val="20"/>
                <w:szCs w:val="20"/>
              </w:rPr>
            </w:pPr>
          </w:p>
        </w:tc>
      </w:tr>
      <w:tr w:rsidR="001632F2" w:rsidRPr="000A5C5D" w14:paraId="176D04FE" w14:textId="77777777" w:rsidTr="00832ECA">
        <w:tc>
          <w:tcPr>
            <w:tcW w:w="675" w:type="dxa"/>
          </w:tcPr>
          <w:p w14:paraId="617FE870" w14:textId="77777777" w:rsidR="001632F2" w:rsidRPr="000A5C5D" w:rsidRDefault="001632F2" w:rsidP="00832ECA">
            <w:pPr>
              <w:rPr>
                <w:sz w:val="20"/>
                <w:szCs w:val="20"/>
              </w:rPr>
            </w:pPr>
            <w:r w:rsidRPr="000A5C5D">
              <w:rPr>
                <w:sz w:val="20"/>
                <w:szCs w:val="20"/>
              </w:rPr>
              <w:t>c</w:t>
            </w:r>
          </w:p>
        </w:tc>
        <w:tc>
          <w:tcPr>
            <w:tcW w:w="1418" w:type="dxa"/>
          </w:tcPr>
          <w:p w14:paraId="0304ED61" w14:textId="77777777" w:rsidR="001632F2" w:rsidRPr="000A5C5D" w:rsidRDefault="001632F2" w:rsidP="00832ECA">
            <w:pPr>
              <w:rPr>
                <w:sz w:val="20"/>
                <w:szCs w:val="20"/>
              </w:rPr>
            </w:pPr>
          </w:p>
        </w:tc>
        <w:tc>
          <w:tcPr>
            <w:tcW w:w="850" w:type="dxa"/>
          </w:tcPr>
          <w:p w14:paraId="6F1349CC" w14:textId="77777777" w:rsidR="001632F2" w:rsidRPr="000A5C5D" w:rsidRDefault="001632F2" w:rsidP="00832ECA">
            <w:pPr>
              <w:jc w:val="center"/>
              <w:rPr>
                <w:sz w:val="20"/>
                <w:szCs w:val="20"/>
              </w:rPr>
            </w:pPr>
          </w:p>
        </w:tc>
        <w:tc>
          <w:tcPr>
            <w:tcW w:w="1134" w:type="dxa"/>
          </w:tcPr>
          <w:p w14:paraId="520313B7" w14:textId="77777777" w:rsidR="001632F2" w:rsidRPr="000A5C5D" w:rsidRDefault="001632F2" w:rsidP="00832ECA">
            <w:pPr>
              <w:rPr>
                <w:sz w:val="20"/>
                <w:szCs w:val="20"/>
              </w:rPr>
            </w:pPr>
          </w:p>
        </w:tc>
        <w:tc>
          <w:tcPr>
            <w:tcW w:w="1418" w:type="dxa"/>
          </w:tcPr>
          <w:p w14:paraId="5B1846F2" w14:textId="77777777" w:rsidR="001632F2" w:rsidRPr="000A5C5D" w:rsidRDefault="001632F2" w:rsidP="00832ECA">
            <w:pPr>
              <w:rPr>
                <w:sz w:val="20"/>
                <w:szCs w:val="20"/>
              </w:rPr>
            </w:pPr>
          </w:p>
        </w:tc>
        <w:tc>
          <w:tcPr>
            <w:tcW w:w="1276" w:type="dxa"/>
            <w:tcBorders>
              <w:bottom w:val="single" w:sz="4" w:space="0" w:color="auto"/>
            </w:tcBorders>
          </w:tcPr>
          <w:p w14:paraId="4D66883B" w14:textId="77777777" w:rsidR="001632F2" w:rsidRPr="000A5C5D" w:rsidRDefault="001632F2" w:rsidP="00832ECA">
            <w:pPr>
              <w:rPr>
                <w:sz w:val="20"/>
                <w:szCs w:val="20"/>
              </w:rPr>
            </w:pPr>
          </w:p>
        </w:tc>
        <w:tc>
          <w:tcPr>
            <w:tcW w:w="1134" w:type="dxa"/>
            <w:tcBorders>
              <w:bottom w:val="single" w:sz="4" w:space="0" w:color="auto"/>
            </w:tcBorders>
          </w:tcPr>
          <w:p w14:paraId="718522DC" w14:textId="77777777" w:rsidR="001632F2" w:rsidRPr="000A5C5D" w:rsidRDefault="001632F2" w:rsidP="00832ECA">
            <w:pPr>
              <w:rPr>
                <w:sz w:val="20"/>
                <w:szCs w:val="20"/>
              </w:rPr>
            </w:pPr>
          </w:p>
        </w:tc>
        <w:tc>
          <w:tcPr>
            <w:tcW w:w="1417" w:type="dxa"/>
          </w:tcPr>
          <w:p w14:paraId="1B97538D" w14:textId="77777777" w:rsidR="001632F2" w:rsidRPr="000A5C5D" w:rsidRDefault="001632F2" w:rsidP="00832ECA">
            <w:pPr>
              <w:jc w:val="center"/>
              <w:rPr>
                <w:sz w:val="20"/>
                <w:szCs w:val="20"/>
              </w:rPr>
            </w:pPr>
          </w:p>
        </w:tc>
      </w:tr>
      <w:tr w:rsidR="001632F2" w:rsidRPr="000A5C5D" w14:paraId="242F8E08" w14:textId="77777777" w:rsidTr="00832ECA">
        <w:tc>
          <w:tcPr>
            <w:tcW w:w="675" w:type="dxa"/>
          </w:tcPr>
          <w:p w14:paraId="4C6543AA" w14:textId="77777777" w:rsidR="001632F2" w:rsidRPr="000A5C5D" w:rsidRDefault="001632F2" w:rsidP="00832ECA">
            <w:pPr>
              <w:rPr>
                <w:sz w:val="20"/>
                <w:szCs w:val="20"/>
              </w:rPr>
            </w:pPr>
            <w:r w:rsidRPr="000A5C5D">
              <w:rPr>
                <w:sz w:val="20"/>
                <w:szCs w:val="20"/>
              </w:rPr>
              <w:t>d</w:t>
            </w:r>
          </w:p>
        </w:tc>
        <w:tc>
          <w:tcPr>
            <w:tcW w:w="1418" w:type="dxa"/>
          </w:tcPr>
          <w:p w14:paraId="63E19DDB" w14:textId="77777777" w:rsidR="001632F2" w:rsidRPr="000A5C5D" w:rsidRDefault="001632F2" w:rsidP="00832ECA">
            <w:pPr>
              <w:rPr>
                <w:sz w:val="20"/>
                <w:szCs w:val="20"/>
              </w:rPr>
            </w:pPr>
          </w:p>
        </w:tc>
        <w:tc>
          <w:tcPr>
            <w:tcW w:w="850" w:type="dxa"/>
          </w:tcPr>
          <w:p w14:paraId="6171D73D" w14:textId="77777777" w:rsidR="001632F2" w:rsidRPr="000A5C5D" w:rsidRDefault="001632F2" w:rsidP="00832ECA">
            <w:pPr>
              <w:jc w:val="center"/>
              <w:rPr>
                <w:sz w:val="20"/>
                <w:szCs w:val="20"/>
              </w:rPr>
            </w:pPr>
          </w:p>
        </w:tc>
        <w:tc>
          <w:tcPr>
            <w:tcW w:w="1134" w:type="dxa"/>
          </w:tcPr>
          <w:p w14:paraId="675B2297" w14:textId="77777777" w:rsidR="001632F2" w:rsidRPr="000A5C5D" w:rsidRDefault="001632F2" w:rsidP="00832ECA">
            <w:pPr>
              <w:rPr>
                <w:sz w:val="20"/>
                <w:szCs w:val="20"/>
              </w:rPr>
            </w:pPr>
          </w:p>
        </w:tc>
        <w:tc>
          <w:tcPr>
            <w:tcW w:w="1418" w:type="dxa"/>
          </w:tcPr>
          <w:p w14:paraId="2E4AD61F" w14:textId="77777777" w:rsidR="001632F2" w:rsidRPr="000A5C5D" w:rsidRDefault="001632F2" w:rsidP="00832ECA">
            <w:pPr>
              <w:rPr>
                <w:sz w:val="20"/>
                <w:szCs w:val="20"/>
              </w:rPr>
            </w:pPr>
          </w:p>
        </w:tc>
        <w:tc>
          <w:tcPr>
            <w:tcW w:w="1276" w:type="dxa"/>
            <w:tcBorders>
              <w:bottom w:val="single" w:sz="4" w:space="0" w:color="auto"/>
            </w:tcBorders>
          </w:tcPr>
          <w:p w14:paraId="08051FE2" w14:textId="77777777" w:rsidR="001632F2" w:rsidRPr="000A5C5D" w:rsidRDefault="001632F2" w:rsidP="00832ECA">
            <w:pPr>
              <w:rPr>
                <w:sz w:val="20"/>
                <w:szCs w:val="20"/>
              </w:rPr>
            </w:pPr>
          </w:p>
        </w:tc>
        <w:tc>
          <w:tcPr>
            <w:tcW w:w="1134" w:type="dxa"/>
            <w:tcBorders>
              <w:bottom w:val="single" w:sz="4" w:space="0" w:color="auto"/>
            </w:tcBorders>
          </w:tcPr>
          <w:p w14:paraId="47A4D28E" w14:textId="77777777" w:rsidR="001632F2" w:rsidRPr="000A5C5D" w:rsidRDefault="001632F2" w:rsidP="00832ECA">
            <w:pPr>
              <w:rPr>
                <w:sz w:val="20"/>
                <w:szCs w:val="20"/>
              </w:rPr>
            </w:pPr>
          </w:p>
        </w:tc>
        <w:tc>
          <w:tcPr>
            <w:tcW w:w="1417" w:type="dxa"/>
          </w:tcPr>
          <w:p w14:paraId="192E66EF" w14:textId="77777777" w:rsidR="001632F2" w:rsidRPr="000A5C5D" w:rsidRDefault="001632F2" w:rsidP="00832ECA">
            <w:pPr>
              <w:jc w:val="center"/>
              <w:rPr>
                <w:sz w:val="20"/>
                <w:szCs w:val="20"/>
              </w:rPr>
            </w:pPr>
          </w:p>
        </w:tc>
      </w:tr>
      <w:tr w:rsidR="001632F2" w:rsidRPr="000A5C5D" w14:paraId="1353D87D" w14:textId="77777777" w:rsidTr="00832ECA">
        <w:tc>
          <w:tcPr>
            <w:tcW w:w="675" w:type="dxa"/>
          </w:tcPr>
          <w:p w14:paraId="4F688D04" w14:textId="77777777" w:rsidR="001632F2" w:rsidRPr="000A5C5D" w:rsidRDefault="001632F2" w:rsidP="00832ECA">
            <w:pPr>
              <w:rPr>
                <w:sz w:val="20"/>
                <w:szCs w:val="20"/>
              </w:rPr>
            </w:pPr>
            <w:r w:rsidRPr="000A5C5D">
              <w:rPr>
                <w:sz w:val="20"/>
                <w:szCs w:val="20"/>
              </w:rPr>
              <w:t>e</w:t>
            </w:r>
          </w:p>
        </w:tc>
        <w:tc>
          <w:tcPr>
            <w:tcW w:w="1418" w:type="dxa"/>
          </w:tcPr>
          <w:p w14:paraId="78F6B08F" w14:textId="77777777" w:rsidR="001632F2" w:rsidRPr="000A5C5D" w:rsidRDefault="001632F2" w:rsidP="00832ECA">
            <w:pPr>
              <w:rPr>
                <w:sz w:val="20"/>
                <w:szCs w:val="20"/>
              </w:rPr>
            </w:pPr>
          </w:p>
        </w:tc>
        <w:tc>
          <w:tcPr>
            <w:tcW w:w="850" w:type="dxa"/>
          </w:tcPr>
          <w:p w14:paraId="2AE0638C" w14:textId="77777777" w:rsidR="001632F2" w:rsidRPr="000A5C5D" w:rsidRDefault="001632F2" w:rsidP="00832ECA">
            <w:pPr>
              <w:jc w:val="center"/>
              <w:rPr>
                <w:sz w:val="20"/>
                <w:szCs w:val="20"/>
              </w:rPr>
            </w:pPr>
          </w:p>
        </w:tc>
        <w:tc>
          <w:tcPr>
            <w:tcW w:w="1134" w:type="dxa"/>
          </w:tcPr>
          <w:p w14:paraId="7D57C69A" w14:textId="77777777" w:rsidR="001632F2" w:rsidRPr="000A5C5D" w:rsidRDefault="001632F2" w:rsidP="00832ECA">
            <w:pPr>
              <w:rPr>
                <w:sz w:val="20"/>
                <w:szCs w:val="20"/>
              </w:rPr>
            </w:pPr>
          </w:p>
        </w:tc>
        <w:tc>
          <w:tcPr>
            <w:tcW w:w="1418" w:type="dxa"/>
          </w:tcPr>
          <w:p w14:paraId="2B6AEC7F" w14:textId="77777777" w:rsidR="001632F2" w:rsidRPr="000A5C5D" w:rsidRDefault="001632F2" w:rsidP="00832ECA">
            <w:pPr>
              <w:rPr>
                <w:sz w:val="20"/>
                <w:szCs w:val="20"/>
              </w:rPr>
            </w:pPr>
          </w:p>
        </w:tc>
        <w:tc>
          <w:tcPr>
            <w:tcW w:w="1276" w:type="dxa"/>
            <w:tcBorders>
              <w:bottom w:val="single" w:sz="4" w:space="0" w:color="auto"/>
            </w:tcBorders>
          </w:tcPr>
          <w:p w14:paraId="3FFF8300" w14:textId="77777777" w:rsidR="001632F2" w:rsidRPr="000A5C5D" w:rsidRDefault="001632F2" w:rsidP="00832ECA">
            <w:pPr>
              <w:rPr>
                <w:sz w:val="20"/>
                <w:szCs w:val="20"/>
              </w:rPr>
            </w:pPr>
          </w:p>
        </w:tc>
        <w:tc>
          <w:tcPr>
            <w:tcW w:w="1134" w:type="dxa"/>
            <w:tcBorders>
              <w:bottom w:val="single" w:sz="4" w:space="0" w:color="auto"/>
            </w:tcBorders>
          </w:tcPr>
          <w:p w14:paraId="4851800D" w14:textId="77777777" w:rsidR="001632F2" w:rsidRPr="000A5C5D" w:rsidRDefault="001632F2" w:rsidP="00832ECA">
            <w:pPr>
              <w:rPr>
                <w:sz w:val="20"/>
                <w:szCs w:val="20"/>
              </w:rPr>
            </w:pPr>
          </w:p>
        </w:tc>
        <w:tc>
          <w:tcPr>
            <w:tcW w:w="1417" w:type="dxa"/>
            <w:tcBorders>
              <w:bottom w:val="single" w:sz="4" w:space="0" w:color="auto"/>
            </w:tcBorders>
          </w:tcPr>
          <w:p w14:paraId="79AA3F85" w14:textId="77777777" w:rsidR="001632F2" w:rsidRPr="000A5C5D" w:rsidRDefault="001632F2" w:rsidP="00832ECA">
            <w:pPr>
              <w:jc w:val="center"/>
              <w:rPr>
                <w:sz w:val="20"/>
                <w:szCs w:val="20"/>
              </w:rPr>
            </w:pPr>
          </w:p>
        </w:tc>
      </w:tr>
      <w:tr w:rsidR="001632F2" w:rsidRPr="000A5C5D" w14:paraId="21AD1A0A" w14:textId="77777777" w:rsidTr="00832ECA">
        <w:tc>
          <w:tcPr>
            <w:tcW w:w="2943" w:type="dxa"/>
            <w:gridSpan w:val="3"/>
          </w:tcPr>
          <w:p w14:paraId="12A500F7" w14:textId="77777777" w:rsidR="001632F2" w:rsidRPr="000A5C5D" w:rsidRDefault="001632F2" w:rsidP="00832ECA">
            <w:pPr>
              <w:rPr>
                <w:sz w:val="20"/>
                <w:szCs w:val="20"/>
              </w:rPr>
            </w:pPr>
            <w:r w:rsidRPr="000A5C5D">
              <w:rPr>
                <w:sz w:val="20"/>
                <w:szCs w:val="20"/>
              </w:rPr>
              <w:t>Reference</w:t>
            </w:r>
          </w:p>
        </w:tc>
        <w:tc>
          <w:tcPr>
            <w:tcW w:w="1134" w:type="dxa"/>
          </w:tcPr>
          <w:p w14:paraId="5F22B721" w14:textId="77777777" w:rsidR="001632F2" w:rsidRPr="000A5C5D" w:rsidRDefault="001632F2" w:rsidP="00832ECA">
            <w:pPr>
              <w:rPr>
                <w:sz w:val="20"/>
                <w:szCs w:val="20"/>
              </w:rPr>
            </w:pPr>
          </w:p>
        </w:tc>
        <w:tc>
          <w:tcPr>
            <w:tcW w:w="1418" w:type="dxa"/>
          </w:tcPr>
          <w:p w14:paraId="51D85E0E" w14:textId="77777777" w:rsidR="001632F2" w:rsidRPr="000A5C5D" w:rsidRDefault="001632F2" w:rsidP="00832ECA">
            <w:pPr>
              <w:rPr>
                <w:sz w:val="20"/>
                <w:szCs w:val="20"/>
              </w:rPr>
            </w:pPr>
          </w:p>
        </w:tc>
        <w:tc>
          <w:tcPr>
            <w:tcW w:w="1276" w:type="dxa"/>
            <w:shd w:val="clear" w:color="auto" w:fill="D9D9D9"/>
          </w:tcPr>
          <w:p w14:paraId="749D1C98" w14:textId="77777777" w:rsidR="001632F2" w:rsidRPr="000A5C5D" w:rsidRDefault="001632F2" w:rsidP="00832ECA">
            <w:pPr>
              <w:rPr>
                <w:sz w:val="20"/>
                <w:szCs w:val="20"/>
              </w:rPr>
            </w:pPr>
          </w:p>
        </w:tc>
        <w:tc>
          <w:tcPr>
            <w:tcW w:w="1134" w:type="dxa"/>
            <w:shd w:val="clear" w:color="auto" w:fill="D9D9D9"/>
          </w:tcPr>
          <w:p w14:paraId="4A5EE76F" w14:textId="77777777" w:rsidR="001632F2" w:rsidRPr="000A5C5D" w:rsidRDefault="001632F2" w:rsidP="00832ECA">
            <w:pPr>
              <w:rPr>
                <w:sz w:val="20"/>
                <w:szCs w:val="20"/>
              </w:rPr>
            </w:pPr>
          </w:p>
        </w:tc>
        <w:tc>
          <w:tcPr>
            <w:tcW w:w="1417" w:type="dxa"/>
            <w:shd w:val="clear" w:color="auto" w:fill="D9D9D9"/>
          </w:tcPr>
          <w:p w14:paraId="35E15CAD" w14:textId="77777777" w:rsidR="001632F2" w:rsidRPr="000A5C5D" w:rsidRDefault="001632F2" w:rsidP="00832ECA">
            <w:pPr>
              <w:jc w:val="center"/>
              <w:rPr>
                <w:sz w:val="20"/>
                <w:szCs w:val="20"/>
              </w:rPr>
            </w:pPr>
          </w:p>
        </w:tc>
      </w:tr>
    </w:tbl>
    <w:p w14:paraId="08CCA629" w14:textId="77777777" w:rsidR="001632F2" w:rsidRPr="000A5C5D" w:rsidRDefault="001632F2" w:rsidP="001632F2">
      <w:pPr>
        <w:rPr>
          <w:sz w:val="6"/>
        </w:rPr>
      </w:pPr>
    </w:p>
    <w:p w14:paraId="2E0F3309" w14:textId="77777777" w:rsidR="001632F2" w:rsidRPr="000A5C5D" w:rsidRDefault="001632F2" w:rsidP="001632F2">
      <w:pPr>
        <w:pStyle w:val="BodyText3"/>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1ED9960" w14:textId="77777777" w:rsidTr="00832ECA">
        <w:trPr>
          <w:cantSplit/>
          <w:trHeight w:val="325"/>
        </w:trPr>
        <w:tc>
          <w:tcPr>
            <w:tcW w:w="1259" w:type="dxa"/>
            <w:tcBorders>
              <w:bottom w:val="single" w:sz="6" w:space="0" w:color="auto"/>
            </w:tcBorders>
            <w:vAlign w:val="center"/>
          </w:tcPr>
          <w:p w14:paraId="1825A655"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CCF3B84" w14:textId="77777777" w:rsidTr="00832ECA">
              <w:tc>
                <w:tcPr>
                  <w:tcW w:w="518" w:type="dxa"/>
                </w:tcPr>
                <w:p w14:paraId="776AB7FC" w14:textId="77777777" w:rsidR="001632F2" w:rsidRPr="000A5C5D" w:rsidRDefault="001632F2" w:rsidP="00832ECA">
                  <w:pPr>
                    <w:spacing w:before="4" w:after="4"/>
                    <w:jc w:val="center"/>
                    <w:rPr>
                      <w:bCs/>
                    </w:rPr>
                  </w:pPr>
                </w:p>
              </w:tc>
              <w:tc>
                <w:tcPr>
                  <w:tcW w:w="1162" w:type="dxa"/>
                  <w:tcBorders>
                    <w:top w:val="nil"/>
                    <w:bottom w:val="nil"/>
                    <w:right w:val="nil"/>
                  </w:tcBorders>
                </w:tcPr>
                <w:p w14:paraId="542125B9" w14:textId="77777777" w:rsidR="001632F2" w:rsidRPr="000A5C5D" w:rsidRDefault="001632F2" w:rsidP="00832ECA">
                  <w:pPr>
                    <w:spacing w:before="4" w:after="4"/>
                    <w:jc w:val="center"/>
                    <w:rPr>
                      <w:bCs/>
                    </w:rPr>
                  </w:pPr>
                  <w:r w:rsidRPr="000A5C5D">
                    <w:rPr>
                      <w:bCs/>
                    </w:rPr>
                    <w:t>Yes</w:t>
                  </w:r>
                </w:p>
              </w:tc>
              <w:tc>
                <w:tcPr>
                  <w:tcW w:w="500" w:type="dxa"/>
                </w:tcPr>
                <w:p w14:paraId="16B108B2" w14:textId="77777777" w:rsidR="001632F2" w:rsidRPr="000A5C5D" w:rsidRDefault="001632F2" w:rsidP="00832ECA">
                  <w:pPr>
                    <w:spacing w:before="4" w:after="4"/>
                    <w:jc w:val="center"/>
                    <w:rPr>
                      <w:bCs/>
                    </w:rPr>
                  </w:pPr>
                </w:p>
              </w:tc>
              <w:tc>
                <w:tcPr>
                  <w:tcW w:w="1060" w:type="dxa"/>
                  <w:tcBorders>
                    <w:top w:val="nil"/>
                    <w:bottom w:val="nil"/>
                    <w:right w:val="nil"/>
                  </w:tcBorders>
                </w:tcPr>
                <w:p w14:paraId="20A74A04" w14:textId="77777777" w:rsidR="001632F2" w:rsidRPr="000A5C5D" w:rsidRDefault="001632F2" w:rsidP="00832ECA">
                  <w:pPr>
                    <w:spacing w:before="4" w:after="4"/>
                    <w:jc w:val="center"/>
                    <w:rPr>
                      <w:bCs/>
                    </w:rPr>
                  </w:pPr>
                  <w:r w:rsidRPr="000A5C5D">
                    <w:rPr>
                      <w:bCs/>
                    </w:rPr>
                    <w:t>No</w:t>
                  </w:r>
                </w:p>
              </w:tc>
            </w:tr>
          </w:tbl>
          <w:p w14:paraId="452B1C68" w14:textId="77777777" w:rsidR="001632F2" w:rsidRPr="000A5C5D" w:rsidRDefault="001632F2" w:rsidP="00832ECA">
            <w:pPr>
              <w:spacing w:before="4" w:after="4"/>
              <w:jc w:val="center"/>
              <w:rPr>
                <w:bCs/>
              </w:rPr>
            </w:pPr>
          </w:p>
        </w:tc>
      </w:tr>
    </w:tbl>
    <w:p w14:paraId="3321B850" w14:textId="77777777" w:rsidR="001632F2" w:rsidRPr="000A5C5D" w:rsidRDefault="001632F2" w:rsidP="001632F2">
      <w:pPr>
        <w:pStyle w:val="BodyText3"/>
        <w:jc w:val="left"/>
        <w:rPr>
          <w:sz w:val="20"/>
          <w:lang w:val="en-GB"/>
        </w:rPr>
      </w:pPr>
    </w:p>
    <w:p w14:paraId="2FA8B6FF" w14:textId="77777777" w:rsidR="001632F2" w:rsidRPr="000A5C5D" w:rsidRDefault="001632F2" w:rsidP="001632F2">
      <w:pPr>
        <w:pStyle w:val="BodyText3"/>
        <w:jc w:val="left"/>
        <w:rPr>
          <w:sz w:val="20"/>
          <w:lang w:val="en-GB"/>
        </w:rPr>
      </w:pPr>
      <w:r w:rsidRPr="000A5C5D">
        <w:rPr>
          <w:sz w:val="20"/>
          <w:lang w:val="en-GB"/>
        </w:rPr>
        <w:t>Remarks:</w:t>
      </w:r>
    </w:p>
    <w:p w14:paraId="7681179F" w14:textId="77777777" w:rsidR="001632F2" w:rsidRPr="000A5C5D" w:rsidRDefault="001632F2" w:rsidP="001632F2">
      <w:pPr>
        <w:pStyle w:val="BodyText3"/>
        <w:jc w:val="left"/>
        <w:rPr>
          <w:sz w:val="20"/>
          <w:lang w:val="en-GB"/>
        </w:rPr>
      </w:pPr>
    </w:p>
    <w:p w14:paraId="51741770" w14:textId="77777777" w:rsidR="001632F2" w:rsidRPr="000A5C5D" w:rsidRDefault="001632F2" w:rsidP="001632F2">
      <w:pPr>
        <w:pStyle w:val="BodyText3"/>
        <w:jc w:val="left"/>
        <w:rPr>
          <w:sz w:val="20"/>
          <w:lang w:val="en-GB"/>
        </w:rPr>
      </w:pPr>
    </w:p>
    <w:p w14:paraId="6DB3F415" w14:textId="77777777" w:rsidR="001632F2" w:rsidRPr="000A5C5D" w:rsidRDefault="001632F2" w:rsidP="001632F2">
      <w:pPr>
        <w:pStyle w:val="BodyText3"/>
        <w:jc w:val="left"/>
        <w:rPr>
          <w:sz w:val="20"/>
          <w:lang w:val="en-GB"/>
        </w:rPr>
      </w:pPr>
    </w:p>
    <w:p w14:paraId="2BA7C603" w14:textId="77777777" w:rsidR="001632F2" w:rsidRPr="000A5C5D" w:rsidRDefault="001632F2" w:rsidP="001632F2">
      <w:pPr>
        <w:pStyle w:val="BodyText3"/>
        <w:jc w:val="left"/>
        <w:rPr>
          <w:sz w:val="20"/>
          <w:lang w:val="en-GB"/>
        </w:rPr>
      </w:pPr>
    </w:p>
    <w:p w14:paraId="5E6428A5" w14:textId="77777777" w:rsidR="001632F2" w:rsidRPr="000A5C5D" w:rsidRDefault="001632F2" w:rsidP="001632F2">
      <w:pPr>
        <w:pStyle w:val="BodyText3"/>
        <w:jc w:val="left"/>
        <w:rPr>
          <w:sz w:val="20"/>
          <w:lang w:val="en-GB"/>
        </w:rPr>
      </w:pPr>
    </w:p>
    <w:p w14:paraId="43782DB0" w14:textId="77777777" w:rsidR="001632F2" w:rsidRPr="000A5C5D" w:rsidRDefault="001632F2" w:rsidP="001632F2">
      <w:pPr>
        <w:pStyle w:val="BodyText3"/>
        <w:jc w:val="left"/>
        <w:rPr>
          <w:sz w:val="20"/>
          <w:lang w:val="en-GB"/>
        </w:rPr>
      </w:pPr>
    </w:p>
    <w:p w14:paraId="747D9A6B" w14:textId="77777777" w:rsidR="001632F2" w:rsidRPr="000A5C5D" w:rsidRDefault="001632F2" w:rsidP="001632F2">
      <w:pPr>
        <w:pStyle w:val="BodyText3"/>
        <w:jc w:val="left"/>
        <w:rPr>
          <w:sz w:val="20"/>
          <w:lang w:val="en-GB"/>
        </w:rPr>
      </w:pPr>
    </w:p>
    <w:p w14:paraId="1199E0C7" w14:textId="77777777" w:rsidR="001632F2" w:rsidRPr="000A5C5D" w:rsidRDefault="001632F2" w:rsidP="001632F2">
      <w:pPr>
        <w:pStyle w:val="BodyText3"/>
        <w:jc w:val="left"/>
        <w:rPr>
          <w:sz w:val="20"/>
          <w:lang w:val="en-GB"/>
        </w:rPr>
      </w:pPr>
    </w:p>
    <w:p w14:paraId="5750E6F7" w14:textId="77777777" w:rsidR="001632F2" w:rsidRPr="000A5C5D" w:rsidRDefault="001632F2" w:rsidP="001632F2">
      <w:pPr>
        <w:pStyle w:val="BodyText3"/>
        <w:jc w:val="left"/>
        <w:rPr>
          <w:sz w:val="20"/>
          <w:lang w:val="en-GB"/>
        </w:rPr>
      </w:pPr>
    </w:p>
    <w:p w14:paraId="55B9862B" w14:textId="77777777" w:rsidR="001632F2" w:rsidRPr="000A5C5D" w:rsidRDefault="001632F2" w:rsidP="001632F2">
      <w:pPr>
        <w:pStyle w:val="BodyText3"/>
        <w:jc w:val="left"/>
        <w:rPr>
          <w:sz w:val="20"/>
          <w:lang w:val="en-GB"/>
        </w:rPr>
      </w:pPr>
    </w:p>
    <w:p w14:paraId="495D03CD" w14:textId="77777777" w:rsidR="001632F2" w:rsidRPr="000A5C5D" w:rsidRDefault="001632F2" w:rsidP="001632F2">
      <w:pPr>
        <w:pStyle w:val="BodyText3"/>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(a)</w:t>
      </w:r>
      <w:r w:rsidRPr="000A5C5D">
        <w:rPr>
          <w:sz w:val="20"/>
          <w:lang w:val="en-GB"/>
        </w:rPr>
        <w:t xml:space="preserve"> Specified by the manufacturer, see applicable test levels in R 117-2, Table 4.9.3</w:t>
      </w:r>
    </w:p>
    <w:p w14:paraId="1067A3B2" w14:textId="77777777" w:rsidR="001632F2" w:rsidRPr="000A5C5D" w:rsidRDefault="001632F2" w:rsidP="001632F2">
      <w:pPr>
        <w:rPr>
          <w:sz w:val="18"/>
          <w:szCs w:val="18"/>
        </w:rPr>
      </w:pPr>
      <w:r w:rsidRPr="000A5C5D">
        <w:rPr>
          <w:sz w:val="20"/>
          <w:szCs w:val="20"/>
        </w:rPr>
        <w:tab/>
        <w:t>C.F.: Checking facility activated during the test</w:t>
      </w:r>
    </w:p>
    <w:p w14:paraId="72FF9D6E" w14:textId="77777777" w:rsidR="001632F2" w:rsidRPr="005A25F9" w:rsidRDefault="001632F2" w:rsidP="001632F2">
      <w:pPr>
        <w:ind w:firstLine="708"/>
        <w:rPr>
          <w:sz w:val="20"/>
        </w:rPr>
      </w:pPr>
      <w:r w:rsidRPr="005A25F9">
        <w:rPr>
          <w:sz w:val="20"/>
          <w:vertAlign w:val="superscript"/>
        </w:rPr>
        <w:t>(b)</w:t>
      </w:r>
      <w:r w:rsidRPr="005A25F9">
        <w:rPr>
          <w:sz w:val="20"/>
        </w:rPr>
        <w:t xml:space="preserve"> The applicable units are defined in F.2.11, F.3.2, F.4.2, F.4.4, F.5.2, F.7.1, F.7.3.2</w:t>
      </w:r>
    </w:p>
    <w:p w14:paraId="534786E3" w14:textId="77777777" w:rsidR="001632F2" w:rsidRPr="000A5C5D" w:rsidRDefault="001632F2" w:rsidP="004307E6">
      <w:pPr>
        <w:pStyle w:val="Heading4"/>
        <w:rPr>
          <w:sz w:val="18"/>
          <w:szCs w:val="18"/>
        </w:rPr>
      </w:pPr>
      <w:r w:rsidRPr="000A5C5D">
        <w:br w:type="page"/>
        <w:t xml:space="preserve">F.1.2.4 </w:t>
      </w:r>
      <w:r w:rsidRPr="000A5C5D">
        <w:tab/>
        <w:t>Bursts (transients) on AC and DC mains (R 117-2, Table 4.9.4)</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715931E" w14:textId="77777777" w:rsidTr="00832ECA">
        <w:tc>
          <w:tcPr>
            <w:tcW w:w="1668" w:type="dxa"/>
          </w:tcPr>
          <w:p w14:paraId="7A0E8B1A"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1AFB6014" w14:textId="77777777" w:rsidR="001632F2" w:rsidRPr="000A5C5D" w:rsidRDefault="001632F2" w:rsidP="00A179CE">
            <w:pPr>
              <w:contextualSpacing/>
              <w:rPr>
                <w:sz w:val="20"/>
                <w:szCs w:val="20"/>
              </w:rPr>
            </w:pPr>
          </w:p>
        </w:tc>
        <w:tc>
          <w:tcPr>
            <w:tcW w:w="283" w:type="dxa"/>
          </w:tcPr>
          <w:p w14:paraId="38A1AE04" w14:textId="77777777" w:rsidR="001632F2" w:rsidRPr="000A5C5D" w:rsidRDefault="001632F2" w:rsidP="00A179CE">
            <w:pPr>
              <w:contextualSpacing/>
              <w:rPr>
                <w:sz w:val="20"/>
                <w:szCs w:val="20"/>
              </w:rPr>
            </w:pPr>
          </w:p>
        </w:tc>
        <w:tc>
          <w:tcPr>
            <w:tcW w:w="2268" w:type="dxa"/>
          </w:tcPr>
          <w:p w14:paraId="2D9DA59F" w14:textId="77777777" w:rsidR="001632F2" w:rsidRPr="000A5C5D" w:rsidRDefault="001632F2" w:rsidP="00A179CE">
            <w:pPr>
              <w:contextualSpacing/>
              <w:rPr>
                <w:sz w:val="20"/>
                <w:szCs w:val="20"/>
              </w:rPr>
            </w:pPr>
          </w:p>
        </w:tc>
        <w:tc>
          <w:tcPr>
            <w:tcW w:w="2300" w:type="dxa"/>
            <w:gridSpan w:val="3"/>
          </w:tcPr>
          <w:p w14:paraId="13E79A42"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5AB3E25F" w14:textId="77777777" w:rsidTr="00832ECA">
        <w:tc>
          <w:tcPr>
            <w:tcW w:w="1668" w:type="dxa"/>
          </w:tcPr>
          <w:p w14:paraId="51B9C821" w14:textId="77777777" w:rsidR="001632F2" w:rsidRPr="000A5C5D" w:rsidRDefault="001632F2" w:rsidP="00A179CE">
            <w:pPr>
              <w:contextualSpacing/>
              <w:rPr>
                <w:sz w:val="20"/>
                <w:szCs w:val="20"/>
              </w:rPr>
            </w:pPr>
            <w:r w:rsidRPr="000A5C5D">
              <w:rPr>
                <w:sz w:val="20"/>
                <w:szCs w:val="20"/>
              </w:rPr>
              <w:t>Model:</w:t>
            </w:r>
          </w:p>
        </w:tc>
        <w:tc>
          <w:tcPr>
            <w:tcW w:w="2693" w:type="dxa"/>
          </w:tcPr>
          <w:p w14:paraId="5F3F78D9" w14:textId="77777777" w:rsidR="001632F2" w:rsidRPr="000A5C5D" w:rsidRDefault="001632F2" w:rsidP="00A179CE">
            <w:pPr>
              <w:contextualSpacing/>
              <w:rPr>
                <w:sz w:val="20"/>
                <w:szCs w:val="20"/>
              </w:rPr>
            </w:pPr>
          </w:p>
        </w:tc>
        <w:tc>
          <w:tcPr>
            <w:tcW w:w="283" w:type="dxa"/>
          </w:tcPr>
          <w:p w14:paraId="210BF506" w14:textId="77777777" w:rsidR="001632F2" w:rsidRPr="000A5C5D" w:rsidRDefault="001632F2" w:rsidP="00A179CE">
            <w:pPr>
              <w:contextualSpacing/>
              <w:rPr>
                <w:sz w:val="20"/>
                <w:szCs w:val="20"/>
              </w:rPr>
            </w:pPr>
          </w:p>
        </w:tc>
        <w:tc>
          <w:tcPr>
            <w:tcW w:w="2268" w:type="dxa"/>
          </w:tcPr>
          <w:p w14:paraId="62C3B900" w14:textId="77777777" w:rsidR="001632F2" w:rsidRPr="000A5C5D" w:rsidRDefault="001632F2" w:rsidP="00A179CE">
            <w:pPr>
              <w:contextualSpacing/>
              <w:rPr>
                <w:sz w:val="20"/>
                <w:szCs w:val="20"/>
              </w:rPr>
            </w:pPr>
          </w:p>
        </w:tc>
        <w:tc>
          <w:tcPr>
            <w:tcW w:w="851" w:type="dxa"/>
          </w:tcPr>
          <w:p w14:paraId="099D1C54" w14:textId="77777777" w:rsidR="001632F2" w:rsidRPr="000A5C5D" w:rsidRDefault="001632F2" w:rsidP="00A179CE">
            <w:pPr>
              <w:contextualSpacing/>
              <w:rPr>
                <w:sz w:val="20"/>
                <w:szCs w:val="20"/>
              </w:rPr>
            </w:pPr>
          </w:p>
        </w:tc>
        <w:tc>
          <w:tcPr>
            <w:tcW w:w="850" w:type="dxa"/>
          </w:tcPr>
          <w:p w14:paraId="6B54887F" w14:textId="77777777" w:rsidR="001632F2" w:rsidRPr="000A5C5D" w:rsidRDefault="001632F2" w:rsidP="00A179CE">
            <w:pPr>
              <w:contextualSpacing/>
              <w:rPr>
                <w:sz w:val="20"/>
                <w:szCs w:val="20"/>
              </w:rPr>
            </w:pPr>
          </w:p>
        </w:tc>
        <w:tc>
          <w:tcPr>
            <w:tcW w:w="599" w:type="dxa"/>
          </w:tcPr>
          <w:p w14:paraId="25056301" w14:textId="77777777" w:rsidR="001632F2" w:rsidRPr="000A5C5D" w:rsidRDefault="001632F2" w:rsidP="00A179CE">
            <w:pPr>
              <w:contextualSpacing/>
              <w:rPr>
                <w:sz w:val="20"/>
                <w:szCs w:val="20"/>
              </w:rPr>
            </w:pPr>
          </w:p>
        </w:tc>
      </w:tr>
      <w:tr w:rsidR="001632F2" w:rsidRPr="000A5C5D" w14:paraId="19FF907C" w14:textId="77777777" w:rsidTr="00832ECA">
        <w:tc>
          <w:tcPr>
            <w:tcW w:w="1668" w:type="dxa"/>
          </w:tcPr>
          <w:p w14:paraId="42003B84" w14:textId="77777777" w:rsidR="001632F2" w:rsidRPr="000A5C5D" w:rsidRDefault="001632F2" w:rsidP="00A179CE">
            <w:pPr>
              <w:contextualSpacing/>
              <w:rPr>
                <w:sz w:val="20"/>
                <w:szCs w:val="20"/>
              </w:rPr>
            </w:pPr>
            <w:r w:rsidRPr="000A5C5D">
              <w:rPr>
                <w:sz w:val="20"/>
                <w:szCs w:val="20"/>
              </w:rPr>
              <w:t>Serial no.:</w:t>
            </w:r>
          </w:p>
        </w:tc>
        <w:tc>
          <w:tcPr>
            <w:tcW w:w="2693" w:type="dxa"/>
          </w:tcPr>
          <w:p w14:paraId="1DF80B1A" w14:textId="77777777" w:rsidR="001632F2" w:rsidRPr="000A5C5D" w:rsidRDefault="001632F2" w:rsidP="00A179CE">
            <w:pPr>
              <w:contextualSpacing/>
              <w:rPr>
                <w:sz w:val="20"/>
                <w:szCs w:val="20"/>
              </w:rPr>
            </w:pPr>
          </w:p>
        </w:tc>
        <w:tc>
          <w:tcPr>
            <w:tcW w:w="283" w:type="dxa"/>
          </w:tcPr>
          <w:p w14:paraId="4FCE973F" w14:textId="77777777" w:rsidR="001632F2" w:rsidRPr="000A5C5D" w:rsidRDefault="001632F2" w:rsidP="00A179CE">
            <w:pPr>
              <w:contextualSpacing/>
              <w:rPr>
                <w:sz w:val="20"/>
                <w:szCs w:val="20"/>
              </w:rPr>
            </w:pPr>
          </w:p>
        </w:tc>
        <w:tc>
          <w:tcPr>
            <w:tcW w:w="2268" w:type="dxa"/>
          </w:tcPr>
          <w:p w14:paraId="438D2B92" w14:textId="77777777" w:rsidR="001632F2" w:rsidRPr="000A5C5D" w:rsidRDefault="001632F2" w:rsidP="00A179CE">
            <w:pPr>
              <w:contextualSpacing/>
              <w:rPr>
                <w:sz w:val="20"/>
                <w:szCs w:val="20"/>
              </w:rPr>
            </w:pPr>
          </w:p>
        </w:tc>
        <w:tc>
          <w:tcPr>
            <w:tcW w:w="851" w:type="dxa"/>
            <w:tcBorders>
              <w:bottom w:val="single" w:sz="4" w:space="0" w:color="auto"/>
            </w:tcBorders>
          </w:tcPr>
          <w:p w14:paraId="19CD5828"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75BBC162" w14:textId="77777777" w:rsidR="001632F2" w:rsidRPr="000A5C5D" w:rsidRDefault="001632F2" w:rsidP="00A179CE">
            <w:pPr>
              <w:contextualSpacing/>
              <w:rPr>
                <w:sz w:val="20"/>
                <w:szCs w:val="20"/>
              </w:rPr>
            </w:pPr>
            <w:r w:rsidRPr="000A5C5D">
              <w:rPr>
                <w:sz w:val="20"/>
                <w:szCs w:val="20"/>
              </w:rPr>
              <w:t>At end</w:t>
            </w:r>
          </w:p>
        </w:tc>
        <w:tc>
          <w:tcPr>
            <w:tcW w:w="599" w:type="dxa"/>
          </w:tcPr>
          <w:p w14:paraId="3EF6B80D" w14:textId="77777777" w:rsidR="001632F2" w:rsidRPr="000A5C5D" w:rsidRDefault="001632F2" w:rsidP="00A179CE">
            <w:pPr>
              <w:contextualSpacing/>
              <w:rPr>
                <w:sz w:val="20"/>
                <w:szCs w:val="20"/>
              </w:rPr>
            </w:pPr>
          </w:p>
        </w:tc>
      </w:tr>
      <w:tr w:rsidR="001632F2" w:rsidRPr="000A5C5D" w14:paraId="67E07413" w14:textId="77777777" w:rsidTr="00832ECA">
        <w:tc>
          <w:tcPr>
            <w:tcW w:w="1668" w:type="dxa"/>
          </w:tcPr>
          <w:p w14:paraId="7C569CA4" w14:textId="77777777" w:rsidR="001632F2" w:rsidRPr="000A5C5D" w:rsidRDefault="001632F2" w:rsidP="00A179CE">
            <w:pPr>
              <w:contextualSpacing/>
              <w:rPr>
                <w:sz w:val="20"/>
                <w:szCs w:val="20"/>
              </w:rPr>
            </w:pPr>
            <w:r w:rsidRPr="000A5C5D">
              <w:rPr>
                <w:sz w:val="20"/>
                <w:szCs w:val="20"/>
              </w:rPr>
              <w:t>Test date:</w:t>
            </w:r>
          </w:p>
        </w:tc>
        <w:tc>
          <w:tcPr>
            <w:tcW w:w="2693" w:type="dxa"/>
          </w:tcPr>
          <w:p w14:paraId="21C4373E" w14:textId="77777777" w:rsidR="001632F2" w:rsidRPr="000A5C5D" w:rsidRDefault="001632F2" w:rsidP="00A179CE">
            <w:pPr>
              <w:contextualSpacing/>
              <w:rPr>
                <w:sz w:val="20"/>
                <w:szCs w:val="20"/>
              </w:rPr>
            </w:pPr>
          </w:p>
        </w:tc>
        <w:tc>
          <w:tcPr>
            <w:tcW w:w="283" w:type="dxa"/>
          </w:tcPr>
          <w:p w14:paraId="7F87FC25" w14:textId="77777777" w:rsidR="001632F2" w:rsidRPr="000A5C5D" w:rsidRDefault="001632F2" w:rsidP="00A179CE">
            <w:pPr>
              <w:contextualSpacing/>
              <w:rPr>
                <w:sz w:val="20"/>
                <w:szCs w:val="20"/>
              </w:rPr>
            </w:pPr>
          </w:p>
        </w:tc>
        <w:tc>
          <w:tcPr>
            <w:tcW w:w="2268" w:type="dxa"/>
            <w:tcBorders>
              <w:right w:val="single" w:sz="4" w:space="0" w:color="auto"/>
            </w:tcBorders>
          </w:tcPr>
          <w:p w14:paraId="1EE1013E"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8F96D4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E2411E" w14:textId="77777777" w:rsidR="001632F2" w:rsidRPr="000A5C5D" w:rsidRDefault="001632F2" w:rsidP="00A179CE">
            <w:pPr>
              <w:contextualSpacing/>
              <w:rPr>
                <w:sz w:val="20"/>
                <w:szCs w:val="20"/>
              </w:rPr>
            </w:pPr>
          </w:p>
        </w:tc>
        <w:tc>
          <w:tcPr>
            <w:tcW w:w="599" w:type="dxa"/>
            <w:tcBorders>
              <w:left w:val="single" w:sz="4" w:space="0" w:color="auto"/>
            </w:tcBorders>
          </w:tcPr>
          <w:p w14:paraId="29E8ED33" w14:textId="77777777" w:rsidR="001632F2" w:rsidRPr="000A5C5D" w:rsidRDefault="001632F2" w:rsidP="00A179CE">
            <w:pPr>
              <w:contextualSpacing/>
              <w:rPr>
                <w:sz w:val="20"/>
                <w:szCs w:val="20"/>
              </w:rPr>
            </w:pPr>
            <w:r w:rsidRPr="000A5C5D">
              <w:rPr>
                <w:sz w:val="20"/>
                <w:szCs w:val="20"/>
              </w:rPr>
              <w:t>°C</w:t>
            </w:r>
          </w:p>
        </w:tc>
      </w:tr>
      <w:tr w:rsidR="001632F2" w:rsidRPr="000A5C5D" w14:paraId="70C492C4" w14:textId="77777777" w:rsidTr="00832ECA">
        <w:tc>
          <w:tcPr>
            <w:tcW w:w="1668" w:type="dxa"/>
          </w:tcPr>
          <w:p w14:paraId="28D1DFBC" w14:textId="77777777" w:rsidR="001632F2" w:rsidRPr="000A5C5D" w:rsidRDefault="001632F2" w:rsidP="00A179CE">
            <w:pPr>
              <w:contextualSpacing/>
              <w:rPr>
                <w:sz w:val="20"/>
                <w:szCs w:val="20"/>
              </w:rPr>
            </w:pPr>
            <w:r w:rsidRPr="000A5C5D">
              <w:rPr>
                <w:sz w:val="20"/>
                <w:szCs w:val="20"/>
              </w:rPr>
              <w:t>Observer:</w:t>
            </w:r>
          </w:p>
        </w:tc>
        <w:tc>
          <w:tcPr>
            <w:tcW w:w="2693" w:type="dxa"/>
          </w:tcPr>
          <w:p w14:paraId="1680F92E" w14:textId="77777777" w:rsidR="001632F2" w:rsidRPr="000A5C5D" w:rsidRDefault="001632F2" w:rsidP="00A179CE">
            <w:pPr>
              <w:contextualSpacing/>
              <w:rPr>
                <w:sz w:val="20"/>
                <w:szCs w:val="20"/>
              </w:rPr>
            </w:pPr>
          </w:p>
        </w:tc>
        <w:tc>
          <w:tcPr>
            <w:tcW w:w="283" w:type="dxa"/>
          </w:tcPr>
          <w:p w14:paraId="6CE410EE" w14:textId="77777777" w:rsidR="001632F2" w:rsidRPr="000A5C5D" w:rsidRDefault="001632F2" w:rsidP="00A179CE">
            <w:pPr>
              <w:contextualSpacing/>
              <w:rPr>
                <w:sz w:val="20"/>
                <w:szCs w:val="20"/>
              </w:rPr>
            </w:pPr>
          </w:p>
        </w:tc>
        <w:tc>
          <w:tcPr>
            <w:tcW w:w="2268" w:type="dxa"/>
            <w:tcBorders>
              <w:right w:val="single" w:sz="4" w:space="0" w:color="auto"/>
            </w:tcBorders>
          </w:tcPr>
          <w:p w14:paraId="046A75A6"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3300619"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66A7AD" w14:textId="77777777" w:rsidR="001632F2" w:rsidRPr="000A5C5D" w:rsidRDefault="001632F2" w:rsidP="00A179CE">
            <w:pPr>
              <w:contextualSpacing/>
              <w:rPr>
                <w:sz w:val="20"/>
                <w:szCs w:val="20"/>
              </w:rPr>
            </w:pPr>
          </w:p>
        </w:tc>
        <w:tc>
          <w:tcPr>
            <w:tcW w:w="599" w:type="dxa"/>
            <w:tcBorders>
              <w:left w:val="single" w:sz="4" w:space="0" w:color="auto"/>
            </w:tcBorders>
          </w:tcPr>
          <w:p w14:paraId="513B7356" w14:textId="77777777" w:rsidR="001632F2" w:rsidRPr="000A5C5D" w:rsidRDefault="001632F2" w:rsidP="00A179CE">
            <w:pPr>
              <w:contextualSpacing/>
              <w:rPr>
                <w:sz w:val="20"/>
                <w:szCs w:val="20"/>
              </w:rPr>
            </w:pPr>
            <w:r w:rsidRPr="000A5C5D">
              <w:rPr>
                <w:sz w:val="20"/>
                <w:szCs w:val="20"/>
              </w:rPr>
              <w:t>%</w:t>
            </w:r>
          </w:p>
        </w:tc>
      </w:tr>
      <w:tr w:rsidR="001632F2" w:rsidRPr="000A5C5D" w14:paraId="3FF64E98" w14:textId="77777777" w:rsidTr="00832ECA">
        <w:tc>
          <w:tcPr>
            <w:tcW w:w="1668" w:type="dxa"/>
          </w:tcPr>
          <w:p w14:paraId="403F51F4" w14:textId="77777777" w:rsidR="001632F2" w:rsidRPr="000A5C5D" w:rsidRDefault="001632F2" w:rsidP="00A179CE">
            <w:pPr>
              <w:contextualSpacing/>
              <w:rPr>
                <w:sz w:val="20"/>
                <w:szCs w:val="20"/>
              </w:rPr>
            </w:pPr>
          </w:p>
        </w:tc>
        <w:tc>
          <w:tcPr>
            <w:tcW w:w="2693" w:type="dxa"/>
          </w:tcPr>
          <w:p w14:paraId="5837D515" w14:textId="77777777" w:rsidR="001632F2" w:rsidRPr="000A5C5D" w:rsidRDefault="001632F2" w:rsidP="00A179CE">
            <w:pPr>
              <w:contextualSpacing/>
              <w:rPr>
                <w:sz w:val="20"/>
                <w:szCs w:val="20"/>
              </w:rPr>
            </w:pPr>
          </w:p>
        </w:tc>
        <w:tc>
          <w:tcPr>
            <w:tcW w:w="283" w:type="dxa"/>
          </w:tcPr>
          <w:p w14:paraId="70F65F7E" w14:textId="77777777" w:rsidR="001632F2" w:rsidRPr="000A5C5D" w:rsidRDefault="001632F2" w:rsidP="00A179CE">
            <w:pPr>
              <w:contextualSpacing/>
              <w:rPr>
                <w:sz w:val="20"/>
                <w:szCs w:val="20"/>
              </w:rPr>
            </w:pPr>
          </w:p>
        </w:tc>
        <w:tc>
          <w:tcPr>
            <w:tcW w:w="2268" w:type="dxa"/>
            <w:tcBorders>
              <w:right w:val="single" w:sz="4" w:space="0" w:color="auto"/>
            </w:tcBorders>
          </w:tcPr>
          <w:p w14:paraId="36BA4EF3"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4738297"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E65AB2D" w14:textId="77777777" w:rsidR="001632F2" w:rsidRPr="000A5C5D" w:rsidRDefault="001632F2" w:rsidP="00A179CE">
            <w:pPr>
              <w:contextualSpacing/>
              <w:rPr>
                <w:sz w:val="20"/>
                <w:szCs w:val="20"/>
              </w:rPr>
            </w:pPr>
          </w:p>
        </w:tc>
        <w:tc>
          <w:tcPr>
            <w:tcW w:w="599" w:type="dxa"/>
            <w:tcBorders>
              <w:left w:val="single" w:sz="4" w:space="0" w:color="auto"/>
            </w:tcBorders>
          </w:tcPr>
          <w:p w14:paraId="1D64D2C3" w14:textId="77777777" w:rsidR="001632F2" w:rsidRPr="000A5C5D" w:rsidRDefault="001632F2" w:rsidP="00A179CE">
            <w:pPr>
              <w:contextualSpacing/>
              <w:rPr>
                <w:sz w:val="20"/>
                <w:szCs w:val="20"/>
              </w:rPr>
            </w:pPr>
            <w:r w:rsidRPr="000A5C5D">
              <w:rPr>
                <w:sz w:val="20"/>
                <w:szCs w:val="20"/>
              </w:rPr>
              <w:t>kPa</w:t>
            </w:r>
          </w:p>
        </w:tc>
      </w:tr>
      <w:tr w:rsidR="001632F2" w:rsidRPr="000A5C5D" w14:paraId="6F92150A" w14:textId="77777777" w:rsidTr="00832ECA">
        <w:tc>
          <w:tcPr>
            <w:tcW w:w="1668" w:type="dxa"/>
          </w:tcPr>
          <w:p w14:paraId="6731E932" w14:textId="77777777" w:rsidR="001632F2" w:rsidRPr="000A5C5D" w:rsidRDefault="001632F2" w:rsidP="00A179CE">
            <w:pPr>
              <w:contextualSpacing/>
              <w:rPr>
                <w:sz w:val="20"/>
                <w:szCs w:val="20"/>
              </w:rPr>
            </w:pPr>
          </w:p>
        </w:tc>
        <w:tc>
          <w:tcPr>
            <w:tcW w:w="2693" w:type="dxa"/>
          </w:tcPr>
          <w:p w14:paraId="00CC040D" w14:textId="77777777" w:rsidR="001632F2" w:rsidRPr="000A5C5D" w:rsidRDefault="001632F2" w:rsidP="00A179CE">
            <w:pPr>
              <w:contextualSpacing/>
              <w:rPr>
                <w:sz w:val="20"/>
                <w:szCs w:val="20"/>
              </w:rPr>
            </w:pPr>
          </w:p>
        </w:tc>
        <w:tc>
          <w:tcPr>
            <w:tcW w:w="283" w:type="dxa"/>
          </w:tcPr>
          <w:p w14:paraId="2DC414E1" w14:textId="77777777" w:rsidR="001632F2" w:rsidRPr="000A5C5D" w:rsidRDefault="001632F2" w:rsidP="00A179CE">
            <w:pPr>
              <w:contextualSpacing/>
              <w:rPr>
                <w:sz w:val="20"/>
                <w:szCs w:val="20"/>
              </w:rPr>
            </w:pPr>
          </w:p>
        </w:tc>
        <w:tc>
          <w:tcPr>
            <w:tcW w:w="2268" w:type="dxa"/>
            <w:tcBorders>
              <w:right w:val="single" w:sz="4" w:space="0" w:color="auto"/>
            </w:tcBorders>
          </w:tcPr>
          <w:p w14:paraId="5661D162"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1AA732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119451" w14:textId="77777777" w:rsidR="001632F2" w:rsidRPr="000A5C5D" w:rsidRDefault="001632F2" w:rsidP="00A179CE">
            <w:pPr>
              <w:contextualSpacing/>
              <w:rPr>
                <w:sz w:val="20"/>
                <w:szCs w:val="20"/>
              </w:rPr>
            </w:pPr>
          </w:p>
        </w:tc>
        <w:tc>
          <w:tcPr>
            <w:tcW w:w="599" w:type="dxa"/>
            <w:tcBorders>
              <w:left w:val="single" w:sz="4" w:space="0" w:color="auto"/>
            </w:tcBorders>
          </w:tcPr>
          <w:p w14:paraId="54738A6B" w14:textId="77777777" w:rsidR="001632F2" w:rsidRPr="000A5C5D" w:rsidRDefault="001632F2" w:rsidP="00A179CE">
            <w:pPr>
              <w:contextualSpacing/>
              <w:rPr>
                <w:sz w:val="20"/>
                <w:szCs w:val="20"/>
              </w:rPr>
            </w:pPr>
          </w:p>
        </w:tc>
      </w:tr>
    </w:tbl>
    <w:p w14:paraId="523E0197" w14:textId="77777777" w:rsidR="001632F2" w:rsidRPr="000A5C5D" w:rsidRDefault="001632F2" w:rsidP="00A179CE">
      <w:pPr>
        <w:contextualSpacing/>
      </w:pPr>
    </w:p>
    <w:p w14:paraId="2FCFD97E" w14:textId="77777777" w:rsidR="001632F2" w:rsidRPr="000A5C5D" w:rsidRDefault="001632F2" w:rsidP="00A179CE">
      <w:pPr>
        <w:contextualSpacing/>
        <w:rPr>
          <w:b/>
          <w:sz w:val="20"/>
          <w:szCs w:val="20"/>
        </w:rPr>
      </w:pPr>
      <w:r w:rsidRPr="000A5C5D">
        <w:rPr>
          <w:b/>
          <w:sz w:val="20"/>
          <w:szCs w:val="20"/>
        </w:rPr>
        <w:t>AC mains power 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13"/>
        <w:gridCol w:w="1273"/>
        <w:gridCol w:w="1555"/>
        <w:gridCol w:w="1235"/>
        <w:gridCol w:w="1102"/>
        <w:gridCol w:w="1355"/>
      </w:tblGrid>
      <w:tr w:rsidR="001632F2" w:rsidRPr="000A5C5D" w14:paraId="487A18FC" w14:textId="77777777" w:rsidTr="00832ECA">
        <w:tc>
          <w:tcPr>
            <w:tcW w:w="2614" w:type="dxa"/>
            <w:gridSpan w:val="2"/>
            <w:tcBorders>
              <w:bottom w:val="single" w:sz="4" w:space="0" w:color="auto"/>
            </w:tcBorders>
            <w:shd w:val="clear" w:color="auto" w:fill="D9D9D9"/>
          </w:tcPr>
          <w:p w14:paraId="53D7963B" w14:textId="77777777" w:rsidR="001632F2" w:rsidRPr="000A5C5D" w:rsidRDefault="001632F2" w:rsidP="00A179CE">
            <w:pPr>
              <w:contextualSpacing/>
              <w:jc w:val="center"/>
              <w:rPr>
                <w:sz w:val="20"/>
                <w:szCs w:val="20"/>
              </w:rPr>
            </w:pPr>
            <w:r w:rsidRPr="000A5C5D">
              <w:rPr>
                <w:sz w:val="20"/>
                <w:szCs w:val="20"/>
              </w:rPr>
              <w:t xml:space="preserve">Test condition </w:t>
            </w:r>
            <w:r w:rsidRPr="000A5C5D">
              <w:rPr>
                <w:sz w:val="20"/>
                <w:szCs w:val="20"/>
                <w:vertAlign w:val="superscript"/>
              </w:rPr>
              <w:t>(a)</w:t>
            </w:r>
          </w:p>
        </w:tc>
        <w:tc>
          <w:tcPr>
            <w:tcW w:w="1309" w:type="dxa"/>
            <w:vMerge w:val="restart"/>
            <w:shd w:val="clear" w:color="auto" w:fill="D9D9D9"/>
            <w:vAlign w:val="center"/>
          </w:tcPr>
          <w:p w14:paraId="10AB3F03" w14:textId="77777777" w:rsidR="001632F2" w:rsidRPr="000A5C5D" w:rsidRDefault="001632F2" w:rsidP="00A179CE">
            <w:pPr>
              <w:contextualSpacing/>
              <w:jc w:val="center"/>
              <w:rPr>
                <w:sz w:val="20"/>
                <w:szCs w:val="20"/>
              </w:rPr>
            </w:pPr>
            <w:r w:rsidRPr="000A5C5D">
              <w:rPr>
                <w:sz w:val="20"/>
                <w:szCs w:val="20"/>
              </w:rPr>
              <w:t>Input</w:t>
            </w:r>
          </w:p>
          <w:p w14:paraId="149D06F2"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70" w:type="dxa"/>
            <w:vMerge w:val="restart"/>
            <w:shd w:val="clear" w:color="auto" w:fill="D9D9D9"/>
            <w:vAlign w:val="center"/>
          </w:tcPr>
          <w:p w14:paraId="672035DF" w14:textId="77777777" w:rsidR="001632F2" w:rsidRPr="000A5C5D" w:rsidRDefault="001632F2" w:rsidP="00A179CE">
            <w:pPr>
              <w:contextualSpacing/>
              <w:jc w:val="center"/>
              <w:rPr>
                <w:sz w:val="20"/>
                <w:szCs w:val="20"/>
              </w:rPr>
            </w:pPr>
            <w:r w:rsidRPr="000A5C5D">
              <w:rPr>
                <w:sz w:val="20"/>
                <w:szCs w:val="20"/>
              </w:rPr>
              <w:t>Indicated</w:t>
            </w:r>
          </w:p>
          <w:p w14:paraId="59BFA28C" w14:textId="77777777" w:rsidR="001632F2" w:rsidRPr="000A5C5D" w:rsidRDefault="001632F2" w:rsidP="00A179CE">
            <w:pPr>
              <w:contextualSpacing/>
              <w:jc w:val="center"/>
              <w:rPr>
                <w:sz w:val="20"/>
                <w:szCs w:val="20"/>
              </w:rPr>
            </w:pPr>
            <w:r w:rsidRPr="000A5C5D">
              <w:rPr>
                <w:sz w:val="20"/>
                <w:szCs w:val="20"/>
              </w:rPr>
              <w:t>measurement</w:t>
            </w:r>
          </w:p>
          <w:p w14:paraId="27CBBC56"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276" w:type="dxa"/>
            <w:vMerge w:val="restart"/>
            <w:shd w:val="clear" w:color="auto" w:fill="D9D9D9"/>
            <w:vAlign w:val="center"/>
          </w:tcPr>
          <w:p w14:paraId="4E050329"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31572685" w14:textId="77777777" w:rsidR="001632F2" w:rsidRPr="000A5C5D" w:rsidRDefault="001632F2" w:rsidP="00A179CE">
            <w:pPr>
              <w:contextualSpacing/>
              <w:jc w:val="center"/>
              <w:rPr>
                <w:sz w:val="20"/>
                <w:szCs w:val="20"/>
              </w:rPr>
            </w:pPr>
            <w:r w:rsidRPr="000A5C5D">
              <w:rPr>
                <w:sz w:val="20"/>
                <w:szCs w:val="20"/>
              </w:rPr>
              <w:t>[%]</w:t>
            </w:r>
          </w:p>
        </w:tc>
        <w:tc>
          <w:tcPr>
            <w:tcW w:w="1134" w:type="dxa"/>
            <w:vMerge w:val="restart"/>
            <w:shd w:val="clear" w:color="auto" w:fill="D9D9D9"/>
            <w:vAlign w:val="center"/>
          </w:tcPr>
          <w:p w14:paraId="776D81FF" w14:textId="77777777" w:rsidR="001632F2" w:rsidRPr="000A5C5D" w:rsidRDefault="001632F2" w:rsidP="00A179CE">
            <w:pPr>
              <w:contextualSpacing/>
              <w:jc w:val="center"/>
              <w:rPr>
                <w:sz w:val="20"/>
                <w:szCs w:val="20"/>
              </w:rPr>
            </w:pPr>
            <w:r w:rsidRPr="000A5C5D">
              <w:rPr>
                <w:sz w:val="20"/>
                <w:szCs w:val="20"/>
              </w:rPr>
              <w:t>S.F.</w:t>
            </w:r>
          </w:p>
          <w:p w14:paraId="3F2110FE" w14:textId="77777777" w:rsidR="001632F2" w:rsidRPr="000A5C5D" w:rsidRDefault="001632F2" w:rsidP="00A179CE">
            <w:pPr>
              <w:contextualSpacing/>
              <w:jc w:val="center"/>
              <w:rPr>
                <w:sz w:val="20"/>
                <w:szCs w:val="20"/>
              </w:rPr>
            </w:pPr>
            <w:r w:rsidRPr="000A5C5D">
              <w:rPr>
                <w:sz w:val="20"/>
                <w:szCs w:val="20"/>
              </w:rPr>
              <w:t>[%]</w:t>
            </w:r>
          </w:p>
        </w:tc>
        <w:tc>
          <w:tcPr>
            <w:tcW w:w="1383" w:type="dxa"/>
            <w:vMerge w:val="restart"/>
            <w:shd w:val="clear" w:color="auto" w:fill="D9D9D9"/>
            <w:vAlign w:val="center"/>
          </w:tcPr>
          <w:p w14:paraId="7295B5C4" w14:textId="77777777" w:rsidR="001632F2" w:rsidRPr="000A5C5D" w:rsidRDefault="001632F2" w:rsidP="00A179CE">
            <w:pPr>
              <w:contextualSpacing/>
              <w:jc w:val="center"/>
              <w:rPr>
                <w:sz w:val="20"/>
                <w:szCs w:val="20"/>
              </w:rPr>
            </w:pPr>
            <w:r w:rsidRPr="000A5C5D">
              <w:rPr>
                <w:sz w:val="20"/>
                <w:szCs w:val="20"/>
              </w:rPr>
              <w:t>C.F.</w:t>
            </w:r>
          </w:p>
          <w:p w14:paraId="746B03B4"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1D074CEC" w14:textId="77777777" w:rsidTr="00832ECA">
        <w:tc>
          <w:tcPr>
            <w:tcW w:w="1793" w:type="dxa"/>
            <w:shd w:val="clear" w:color="auto" w:fill="D9D9D9"/>
            <w:vAlign w:val="center"/>
          </w:tcPr>
          <w:p w14:paraId="0F1D5A7C" w14:textId="77777777" w:rsidR="001632F2" w:rsidRPr="000A5C5D" w:rsidRDefault="001632F2" w:rsidP="00A179CE">
            <w:pPr>
              <w:contextualSpacing/>
              <w:jc w:val="center"/>
              <w:rPr>
                <w:sz w:val="20"/>
                <w:szCs w:val="20"/>
              </w:rPr>
            </w:pPr>
            <w:r w:rsidRPr="000A5C5D">
              <w:rPr>
                <w:sz w:val="20"/>
                <w:szCs w:val="20"/>
              </w:rPr>
              <w:t>Line</w:t>
            </w:r>
          </w:p>
        </w:tc>
        <w:tc>
          <w:tcPr>
            <w:tcW w:w="821" w:type="dxa"/>
            <w:shd w:val="clear" w:color="auto" w:fill="D9D9D9"/>
          </w:tcPr>
          <w:p w14:paraId="7424FFD7" w14:textId="77777777" w:rsidR="001632F2" w:rsidRPr="000A5C5D" w:rsidRDefault="001632F2" w:rsidP="00A179CE">
            <w:pPr>
              <w:contextualSpacing/>
              <w:jc w:val="center"/>
              <w:rPr>
                <w:sz w:val="20"/>
                <w:szCs w:val="20"/>
              </w:rPr>
            </w:pPr>
            <w:r w:rsidRPr="000A5C5D">
              <w:rPr>
                <w:sz w:val="20"/>
                <w:szCs w:val="20"/>
              </w:rPr>
              <w:t>Level</w:t>
            </w:r>
          </w:p>
          <w:p w14:paraId="4A77CF2B" w14:textId="77777777" w:rsidR="001632F2" w:rsidRPr="000A5C5D" w:rsidRDefault="001632F2" w:rsidP="00A179CE">
            <w:pPr>
              <w:contextualSpacing/>
              <w:jc w:val="center"/>
              <w:rPr>
                <w:sz w:val="20"/>
                <w:szCs w:val="20"/>
              </w:rPr>
            </w:pPr>
            <w:r w:rsidRPr="000A5C5D">
              <w:rPr>
                <w:sz w:val="20"/>
                <w:szCs w:val="20"/>
              </w:rPr>
              <w:t>[kV]</w:t>
            </w:r>
          </w:p>
        </w:tc>
        <w:tc>
          <w:tcPr>
            <w:tcW w:w="1309" w:type="dxa"/>
            <w:vMerge/>
          </w:tcPr>
          <w:p w14:paraId="71538C65" w14:textId="77777777" w:rsidR="001632F2" w:rsidRPr="000A5C5D" w:rsidRDefault="001632F2" w:rsidP="00A179CE">
            <w:pPr>
              <w:contextualSpacing/>
              <w:jc w:val="center"/>
              <w:rPr>
                <w:sz w:val="20"/>
                <w:szCs w:val="20"/>
              </w:rPr>
            </w:pPr>
          </w:p>
        </w:tc>
        <w:tc>
          <w:tcPr>
            <w:tcW w:w="1570" w:type="dxa"/>
            <w:vMerge/>
          </w:tcPr>
          <w:p w14:paraId="2D3DEE7C" w14:textId="77777777" w:rsidR="001632F2" w:rsidRPr="000A5C5D" w:rsidRDefault="001632F2" w:rsidP="00A179CE">
            <w:pPr>
              <w:contextualSpacing/>
              <w:jc w:val="center"/>
              <w:rPr>
                <w:sz w:val="20"/>
                <w:szCs w:val="20"/>
              </w:rPr>
            </w:pPr>
          </w:p>
        </w:tc>
        <w:tc>
          <w:tcPr>
            <w:tcW w:w="1276" w:type="dxa"/>
            <w:vMerge/>
            <w:tcBorders>
              <w:bottom w:val="single" w:sz="4" w:space="0" w:color="auto"/>
            </w:tcBorders>
          </w:tcPr>
          <w:p w14:paraId="3BF2E530" w14:textId="77777777" w:rsidR="001632F2" w:rsidRPr="000A5C5D" w:rsidRDefault="001632F2" w:rsidP="00A179CE">
            <w:pPr>
              <w:contextualSpacing/>
              <w:jc w:val="center"/>
              <w:rPr>
                <w:sz w:val="20"/>
                <w:szCs w:val="20"/>
              </w:rPr>
            </w:pPr>
          </w:p>
        </w:tc>
        <w:tc>
          <w:tcPr>
            <w:tcW w:w="1134" w:type="dxa"/>
            <w:vMerge/>
            <w:tcBorders>
              <w:bottom w:val="single" w:sz="4" w:space="0" w:color="auto"/>
            </w:tcBorders>
          </w:tcPr>
          <w:p w14:paraId="704F299E" w14:textId="77777777" w:rsidR="001632F2" w:rsidRPr="000A5C5D" w:rsidRDefault="001632F2" w:rsidP="00A179CE">
            <w:pPr>
              <w:contextualSpacing/>
              <w:jc w:val="center"/>
              <w:rPr>
                <w:sz w:val="20"/>
                <w:szCs w:val="20"/>
              </w:rPr>
            </w:pPr>
          </w:p>
        </w:tc>
        <w:tc>
          <w:tcPr>
            <w:tcW w:w="1383" w:type="dxa"/>
            <w:vMerge/>
          </w:tcPr>
          <w:p w14:paraId="27FC81AB" w14:textId="77777777" w:rsidR="001632F2" w:rsidRPr="000A5C5D" w:rsidRDefault="001632F2" w:rsidP="00A179CE">
            <w:pPr>
              <w:contextualSpacing/>
              <w:rPr>
                <w:sz w:val="20"/>
                <w:szCs w:val="20"/>
              </w:rPr>
            </w:pPr>
          </w:p>
        </w:tc>
      </w:tr>
    </w:tbl>
    <w:p w14:paraId="3C1EBE5F"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6"/>
        <w:gridCol w:w="1125"/>
        <w:gridCol w:w="1426"/>
      </w:tblGrid>
      <w:tr w:rsidR="001632F2" w:rsidRPr="000A5C5D" w14:paraId="1A71EA7A" w14:textId="77777777" w:rsidTr="00832ECA">
        <w:tc>
          <w:tcPr>
            <w:tcW w:w="2632" w:type="dxa"/>
            <w:gridSpan w:val="2"/>
          </w:tcPr>
          <w:p w14:paraId="027A04AD" w14:textId="77777777" w:rsidR="001632F2" w:rsidRPr="000A5C5D" w:rsidRDefault="001632F2" w:rsidP="00A179CE">
            <w:pPr>
              <w:contextualSpacing/>
              <w:rPr>
                <w:sz w:val="20"/>
                <w:szCs w:val="20"/>
              </w:rPr>
            </w:pPr>
            <w:r w:rsidRPr="000A5C5D">
              <w:rPr>
                <w:sz w:val="20"/>
                <w:szCs w:val="20"/>
              </w:rPr>
              <w:t>Reference</w:t>
            </w:r>
          </w:p>
        </w:tc>
        <w:tc>
          <w:tcPr>
            <w:tcW w:w="1316" w:type="dxa"/>
          </w:tcPr>
          <w:p w14:paraId="1E12233D" w14:textId="77777777" w:rsidR="001632F2" w:rsidRPr="000A5C5D" w:rsidRDefault="001632F2" w:rsidP="00A179CE">
            <w:pPr>
              <w:contextualSpacing/>
              <w:rPr>
                <w:sz w:val="20"/>
                <w:szCs w:val="20"/>
              </w:rPr>
            </w:pPr>
          </w:p>
        </w:tc>
        <w:tc>
          <w:tcPr>
            <w:tcW w:w="1547" w:type="dxa"/>
          </w:tcPr>
          <w:p w14:paraId="38DE8C17" w14:textId="77777777" w:rsidR="001632F2" w:rsidRPr="000A5C5D" w:rsidRDefault="001632F2" w:rsidP="00A179CE">
            <w:pPr>
              <w:contextualSpacing/>
              <w:rPr>
                <w:sz w:val="20"/>
                <w:szCs w:val="20"/>
              </w:rPr>
            </w:pPr>
          </w:p>
        </w:tc>
        <w:tc>
          <w:tcPr>
            <w:tcW w:w="1276" w:type="dxa"/>
            <w:shd w:val="clear" w:color="auto" w:fill="D9D9D9"/>
          </w:tcPr>
          <w:p w14:paraId="4CB13049" w14:textId="77777777" w:rsidR="001632F2" w:rsidRPr="000A5C5D" w:rsidRDefault="001632F2" w:rsidP="00A179CE">
            <w:pPr>
              <w:contextualSpacing/>
              <w:rPr>
                <w:sz w:val="20"/>
                <w:szCs w:val="20"/>
              </w:rPr>
            </w:pPr>
          </w:p>
        </w:tc>
        <w:tc>
          <w:tcPr>
            <w:tcW w:w="1125" w:type="dxa"/>
            <w:shd w:val="clear" w:color="auto" w:fill="D9D9D9"/>
          </w:tcPr>
          <w:p w14:paraId="449649DE" w14:textId="77777777" w:rsidR="001632F2" w:rsidRPr="000A5C5D" w:rsidRDefault="001632F2" w:rsidP="00A179CE">
            <w:pPr>
              <w:contextualSpacing/>
              <w:rPr>
                <w:sz w:val="20"/>
                <w:szCs w:val="20"/>
              </w:rPr>
            </w:pPr>
          </w:p>
        </w:tc>
        <w:tc>
          <w:tcPr>
            <w:tcW w:w="1426" w:type="dxa"/>
            <w:shd w:val="clear" w:color="auto" w:fill="D9D9D9"/>
          </w:tcPr>
          <w:p w14:paraId="549CB253" w14:textId="77777777" w:rsidR="001632F2" w:rsidRPr="000A5C5D" w:rsidRDefault="001632F2" w:rsidP="00A179CE">
            <w:pPr>
              <w:contextualSpacing/>
              <w:jc w:val="center"/>
              <w:rPr>
                <w:sz w:val="20"/>
                <w:szCs w:val="20"/>
              </w:rPr>
            </w:pPr>
          </w:p>
        </w:tc>
      </w:tr>
      <w:tr w:rsidR="001632F2" w:rsidRPr="000A5C5D" w14:paraId="34D146A9" w14:textId="77777777" w:rsidTr="00832ECA">
        <w:tc>
          <w:tcPr>
            <w:tcW w:w="1809" w:type="dxa"/>
            <w:vMerge w:val="restart"/>
            <w:vAlign w:val="center"/>
          </w:tcPr>
          <w:p w14:paraId="1F3D195F" w14:textId="77777777" w:rsidR="001632F2" w:rsidRPr="000A5C5D" w:rsidRDefault="001632F2" w:rsidP="00A179CE">
            <w:pPr>
              <w:contextualSpacing/>
              <w:rPr>
                <w:sz w:val="20"/>
                <w:szCs w:val="20"/>
              </w:rPr>
            </w:pPr>
            <w:r w:rsidRPr="000A5C5D">
              <w:rPr>
                <w:sz w:val="20"/>
                <w:szCs w:val="20"/>
              </w:rPr>
              <w:t>L1 - Phase</w:t>
            </w:r>
          </w:p>
        </w:tc>
        <w:tc>
          <w:tcPr>
            <w:tcW w:w="823" w:type="dxa"/>
          </w:tcPr>
          <w:p w14:paraId="06031D31"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4083A5CF" w14:textId="77777777" w:rsidR="001632F2" w:rsidRPr="000A5C5D" w:rsidRDefault="001632F2" w:rsidP="00A179CE">
            <w:pPr>
              <w:contextualSpacing/>
              <w:rPr>
                <w:sz w:val="20"/>
                <w:szCs w:val="20"/>
              </w:rPr>
            </w:pPr>
          </w:p>
        </w:tc>
        <w:tc>
          <w:tcPr>
            <w:tcW w:w="1547" w:type="dxa"/>
          </w:tcPr>
          <w:p w14:paraId="157CDB35" w14:textId="77777777" w:rsidR="001632F2" w:rsidRPr="000A5C5D" w:rsidRDefault="001632F2" w:rsidP="00A179CE">
            <w:pPr>
              <w:contextualSpacing/>
              <w:rPr>
                <w:sz w:val="20"/>
                <w:szCs w:val="20"/>
              </w:rPr>
            </w:pPr>
          </w:p>
        </w:tc>
        <w:tc>
          <w:tcPr>
            <w:tcW w:w="1276" w:type="dxa"/>
          </w:tcPr>
          <w:p w14:paraId="71F22E08" w14:textId="77777777" w:rsidR="001632F2" w:rsidRPr="000A5C5D" w:rsidRDefault="001632F2" w:rsidP="00A179CE">
            <w:pPr>
              <w:contextualSpacing/>
              <w:rPr>
                <w:sz w:val="20"/>
                <w:szCs w:val="20"/>
              </w:rPr>
            </w:pPr>
          </w:p>
        </w:tc>
        <w:tc>
          <w:tcPr>
            <w:tcW w:w="1125" w:type="dxa"/>
          </w:tcPr>
          <w:p w14:paraId="72DCE86E" w14:textId="77777777" w:rsidR="001632F2" w:rsidRPr="000A5C5D" w:rsidRDefault="001632F2" w:rsidP="00A179CE">
            <w:pPr>
              <w:contextualSpacing/>
              <w:rPr>
                <w:sz w:val="20"/>
                <w:szCs w:val="20"/>
              </w:rPr>
            </w:pPr>
          </w:p>
        </w:tc>
        <w:tc>
          <w:tcPr>
            <w:tcW w:w="1426" w:type="dxa"/>
          </w:tcPr>
          <w:p w14:paraId="1FCDCA29" w14:textId="77777777" w:rsidR="001632F2" w:rsidRPr="000A5C5D" w:rsidRDefault="001632F2" w:rsidP="00A179CE">
            <w:pPr>
              <w:contextualSpacing/>
              <w:jc w:val="center"/>
              <w:rPr>
                <w:sz w:val="20"/>
                <w:szCs w:val="20"/>
              </w:rPr>
            </w:pPr>
          </w:p>
        </w:tc>
      </w:tr>
      <w:tr w:rsidR="001632F2" w:rsidRPr="000A5C5D" w14:paraId="35A3573B" w14:textId="77777777" w:rsidTr="00832ECA">
        <w:tc>
          <w:tcPr>
            <w:tcW w:w="1809" w:type="dxa"/>
            <w:vMerge/>
            <w:vAlign w:val="center"/>
          </w:tcPr>
          <w:p w14:paraId="5B908AF9" w14:textId="77777777" w:rsidR="001632F2" w:rsidRPr="000A5C5D" w:rsidRDefault="001632F2" w:rsidP="00A179CE">
            <w:pPr>
              <w:contextualSpacing/>
              <w:rPr>
                <w:sz w:val="20"/>
                <w:szCs w:val="20"/>
              </w:rPr>
            </w:pPr>
          </w:p>
        </w:tc>
        <w:tc>
          <w:tcPr>
            <w:tcW w:w="823" w:type="dxa"/>
          </w:tcPr>
          <w:p w14:paraId="53305A88"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010DF8B7" w14:textId="77777777" w:rsidR="001632F2" w:rsidRPr="000A5C5D" w:rsidRDefault="001632F2" w:rsidP="00A179CE">
            <w:pPr>
              <w:contextualSpacing/>
              <w:rPr>
                <w:sz w:val="20"/>
                <w:szCs w:val="20"/>
              </w:rPr>
            </w:pPr>
          </w:p>
        </w:tc>
        <w:tc>
          <w:tcPr>
            <w:tcW w:w="1547" w:type="dxa"/>
          </w:tcPr>
          <w:p w14:paraId="100B27C6" w14:textId="77777777" w:rsidR="001632F2" w:rsidRPr="000A5C5D" w:rsidRDefault="001632F2" w:rsidP="00A179CE">
            <w:pPr>
              <w:contextualSpacing/>
              <w:rPr>
                <w:sz w:val="20"/>
                <w:szCs w:val="20"/>
              </w:rPr>
            </w:pPr>
          </w:p>
        </w:tc>
        <w:tc>
          <w:tcPr>
            <w:tcW w:w="1276" w:type="dxa"/>
          </w:tcPr>
          <w:p w14:paraId="17019F9D" w14:textId="77777777" w:rsidR="001632F2" w:rsidRPr="000A5C5D" w:rsidRDefault="001632F2" w:rsidP="00A179CE">
            <w:pPr>
              <w:contextualSpacing/>
              <w:rPr>
                <w:sz w:val="20"/>
                <w:szCs w:val="20"/>
              </w:rPr>
            </w:pPr>
          </w:p>
        </w:tc>
        <w:tc>
          <w:tcPr>
            <w:tcW w:w="1125" w:type="dxa"/>
          </w:tcPr>
          <w:p w14:paraId="3455105B" w14:textId="77777777" w:rsidR="001632F2" w:rsidRPr="000A5C5D" w:rsidRDefault="001632F2" w:rsidP="00A179CE">
            <w:pPr>
              <w:contextualSpacing/>
              <w:rPr>
                <w:sz w:val="20"/>
                <w:szCs w:val="20"/>
              </w:rPr>
            </w:pPr>
          </w:p>
        </w:tc>
        <w:tc>
          <w:tcPr>
            <w:tcW w:w="1426" w:type="dxa"/>
          </w:tcPr>
          <w:p w14:paraId="3E614BBD" w14:textId="77777777" w:rsidR="001632F2" w:rsidRPr="000A5C5D" w:rsidRDefault="001632F2" w:rsidP="00A179CE">
            <w:pPr>
              <w:contextualSpacing/>
              <w:jc w:val="center"/>
              <w:rPr>
                <w:sz w:val="20"/>
                <w:szCs w:val="20"/>
              </w:rPr>
            </w:pPr>
          </w:p>
        </w:tc>
      </w:tr>
      <w:tr w:rsidR="001632F2" w:rsidRPr="000A5C5D" w14:paraId="13646614" w14:textId="77777777" w:rsidTr="00832ECA">
        <w:tc>
          <w:tcPr>
            <w:tcW w:w="1809" w:type="dxa"/>
            <w:vMerge w:val="restart"/>
            <w:vAlign w:val="center"/>
          </w:tcPr>
          <w:p w14:paraId="56565231" w14:textId="77777777" w:rsidR="001632F2" w:rsidRPr="000A5C5D" w:rsidRDefault="001632F2" w:rsidP="00A179CE">
            <w:pPr>
              <w:contextualSpacing/>
              <w:rPr>
                <w:sz w:val="20"/>
                <w:szCs w:val="20"/>
              </w:rPr>
            </w:pPr>
            <w:r w:rsidRPr="000A5C5D">
              <w:rPr>
                <w:sz w:val="20"/>
                <w:szCs w:val="20"/>
              </w:rPr>
              <w:t>L2 - Neutral</w:t>
            </w:r>
          </w:p>
        </w:tc>
        <w:tc>
          <w:tcPr>
            <w:tcW w:w="823" w:type="dxa"/>
          </w:tcPr>
          <w:p w14:paraId="489C00E2"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23DACB33" w14:textId="77777777" w:rsidR="001632F2" w:rsidRPr="000A5C5D" w:rsidRDefault="001632F2" w:rsidP="00A179CE">
            <w:pPr>
              <w:contextualSpacing/>
              <w:rPr>
                <w:sz w:val="20"/>
                <w:szCs w:val="20"/>
              </w:rPr>
            </w:pPr>
          </w:p>
        </w:tc>
        <w:tc>
          <w:tcPr>
            <w:tcW w:w="1547" w:type="dxa"/>
          </w:tcPr>
          <w:p w14:paraId="1BB228FD" w14:textId="77777777" w:rsidR="001632F2" w:rsidRPr="000A5C5D" w:rsidRDefault="001632F2" w:rsidP="00A179CE">
            <w:pPr>
              <w:contextualSpacing/>
              <w:rPr>
                <w:sz w:val="20"/>
                <w:szCs w:val="20"/>
              </w:rPr>
            </w:pPr>
          </w:p>
        </w:tc>
        <w:tc>
          <w:tcPr>
            <w:tcW w:w="1276" w:type="dxa"/>
          </w:tcPr>
          <w:p w14:paraId="1CDB3400" w14:textId="77777777" w:rsidR="001632F2" w:rsidRPr="000A5C5D" w:rsidRDefault="001632F2" w:rsidP="00A179CE">
            <w:pPr>
              <w:contextualSpacing/>
              <w:rPr>
                <w:sz w:val="20"/>
                <w:szCs w:val="20"/>
              </w:rPr>
            </w:pPr>
          </w:p>
        </w:tc>
        <w:tc>
          <w:tcPr>
            <w:tcW w:w="1125" w:type="dxa"/>
          </w:tcPr>
          <w:p w14:paraId="20669F6C" w14:textId="77777777" w:rsidR="001632F2" w:rsidRPr="000A5C5D" w:rsidRDefault="001632F2" w:rsidP="00A179CE">
            <w:pPr>
              <w:contextualSpacing/>
              <w:rPr>
                <w:sz w:val="20"/>
                <w:szCs w:val="20"/>
              </w:rPr>
            </w:pPr>
          </w:p>
        </w:tc>
        <w:tc>
          <w:tcPr>
            <w:tcW w:w="1426" w:type="dxa"/>
          </w:tcPr>
          <w:p w14:paraId="1BFEA749" w14:textId="77777777" w:rsidR="001632F2" w:rsidRPr="000A5C5D" w:rsidRDefault="001632F2" w:rsidP="00A179CE">
            <w:pPr>
              <w:contextualSpacing/>
              <w:jc w:val="center"/>
              <w:rPr>
                <w:sz w:val="20"/>
                <w:szCs w:val="20"/>
              </w:rPr>
            </w:pPr>
          </w:p>
        </w:tc>
      </w:tr>
      <w:tr w:rsidR="001632F2" w:rsidRPr="000A5C5D" w14:paraId="6A331486" w14:textId="77777777" w:rsidTr="00832ECA">
        <w:tc>
          <w:tcPr>
            <w:tcW w:w="1809" w:type="dxa"/>
            <w:vMerge/>
            <w:vAlign w:val="center"/>
          </w:tcPr>
          <w:p w14:paraId="0DACB67B" w14:textId="77777777" w:rsidR="001632F2" w:rsidRPr="000A5C5D" w:rsidRDefault="001632F2" w:rsidP="00A179CE">
            <w:pPr>
              <w:contextualSpacing/>
              <w:rPr>
                <w:sz w:val="20"/>
                <w:szCs w:val="20"/>
              </w:rPr>
            </w:pPr>
          </w:p>
        </w:tc>
        <w:tc>
          <w:tcPr>
            <w:tcW w:w="823" w:type="dxa"/>
          </w:tcPr>
          <w:p w14:paraId="35E13C6A"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1CD77D09" w14:textId="77777777" w:rsidR="001632F2" w:rsidRPr="000A5C5D" w:rsidRDefault="001632F2" w:rsidP="00A179CE">
            <w:pPr>
              <w:contextualSpacing/>
              <w:rPr>
                <w:sz w:val="20"/>
                <w:szCs w:val="20"/>
              </w:rPr>
            </w:pPr>
          </w:p>
        </w:tc>
        <w:tc>
          <w:tcPr>
            <w:tcW w:w="1547" w:type="dxa"/>
          </w:tcPr>
          <w:p w14:paraId="11E48389" w14:textId="77777777" w:rsidR="001632F2" w:rsidRPr="000A5C5D" w:rsidRDefault="001632F2" w:rsidP="00A179CE">
            <w:pPr>
              <w:contextualSpacing/>
              <w:rPr>
                <w:sz w:val="20"/>
                <w:szCs w:val="20"/>
              </w:rPr>
            </w:pPr>
          </w:p>
        </w:tc>
        <w:tc>
          <w:tcPr>
            <w:tcW w:w="1276" w:type="dxa"/>
          </w:tcPr>
          <w:p w14:paraId="0696DA44" w14:textId="77777777" w:rsidR="001632F2" w:rsidRPr="000A5C5D" w:rsidRDefault="001632F2" w:rsidP="00A179CE">
            <w:pPr>
              <w:contextualSpacing/>
              <w:rPr>
                <w:sz w:val="20"/>
                <w:szCs w:val="20"/>
              </w:rPr>
            </w:pPr>
          </w:p>
        </w:tc>
        <w:tc>
          <w:tcPr>
            <w:tcW w:w="1125" w:type="dxa"/>
          </w:tcPr>
          <w:p w14:paraId="64401EB8" w14:textId="77777777" w:rsidR="001632F2" w:rsidRPr="000A5C5D" w:rsidRDefault="001632F2" w:rsidP="00A179CE">
            <w:pPr>
              <w:contextualSpacing/>
              <w:rPr>
                <w:sz w:val="20"/>
                <w:szCs w:val="20"/>
              </w:rPr>
            </w:pPr>
          </w:p>
        </w:tc>
        <w:tc>
          <w:tcPr>
            <w:tcW w:w="1426" w:type="dxa"/>
          </w:tcPr>
          <w:p w14:paraId="0AE765A5" w14:textId="77777777" w:rsidR="001632F2" w:rsidRPr="000A5C5D" w:rsidRDefault="001632F2" w:rsidP="00A179CE">
            <w:pPr>
              <w:contextualSpacing/>
              <w:jc w:val="center"/>
              <w:rPr>
                <w:sz w:val="20"/>
                <w:szCs w:val="20"/>
              </w:rPr>
            </w:pPr>
          </w:p>
        </w:tc>
      </w:tr>
      <w:tr w:rsidR="001632F2" w:rsidRPr="000A5C5D" w14:paraId="5227B067" w14:textId="77777777" w:rsidTr="00832ECA">
        <w:tc>
          <w:tcPr>
            <w:tcW w:w="1809" w:type="dxa"/>
            <w:vMerge w:val="restart"/>
            <w:vAlign w:val="center"/>
          </w:tcPr>
          <w:p w14:paraId="44A7519D" w14:textId="77777777" w:rsidR="001632F2" w:rsidRPr="000A5C5D" w:rsidRDefault="001632F2" w:rsidP="00A179CE">
            <w:pPr>
              <w:contextualSpacing/>
              <w:rPr>
                <w:sz w:val="20"/>
                <w:szCs w:val="20"/>
              </w:rPr>
            </w:pPr>
            <w:r w:rsidRPr="000A5C5D">
              <w:rPr>
                <w:sz w:val="20"/>
                <w:szCs w:val="20"/>
              </w:rPr>
              <w:t>PE - Earth</w:t>
            </w:r>
          </w:p>
        </w:tc>
        <w:tc>
          <w:tcPr>
            <w:tcW w:w="823" w:type="dxa"/>
          </w:tcPr>
          <w:p w14:paraId="61F2D451"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3BC810ED" w14:textId="77777777" w:rsidR="001632F2" w:rsidRPr="000A5C5D" w:rsidRDefault="001632F2" w:rsidP="00A179CE">
            <w:pPr>
              <w:contextualSpacing/>
              <w:rPr>
                <w:sz w:val="20"/>
                <w:szCs w:val="20"/>
              </w:rPr>
            </w:pPr>
          </w:p>
        </w:tc>
        <w:tc>
          <w:tcPr>
            <w:tcW w:w="1547" w:type="dxa"/>
          </w:tcPr>
          <w:p w14:paraId="053E245A" w14:textId="77777777" w:rsidR="001632F2" w:rsidRPr="000A5C5D" w:rsidRDefault="001632F2" w:rsidP="00A179CE">
            <w:pPr>
              <w:contextualSpacing/>
              <w:rPr>
                <w:sz w:val="20"/>
                <w:szCs w:val="20"/>
              </w:rPr>
            </w:pPr>
          </w:p>
        </w:tc>
        <w:tc>
          <w:tcPr>
            <w:tcW w:w="1276" w:type="dxa"/>
          </w:tcPr>
          <w:p w14:paraId="3C05326A" w14:textId="77777777" w:rsidR="001632F2" w:rsidRPr="000A5C5D" w:rsidRDefault="001632F2" w:rsidP="00A179CE">
            <w:pPr>
              <w:contextualSpacing/>
              <w:rPr>
                <w:sz w:val="20"/>
                <w:szCs w:val="20"/>
              </w:rPr>
            </w:pPr>
          </w:p>
        </w:tc>
        <w:tc>
          <w:tcPr>
            <w:tcW w:w="1125" w:type="dxa"/>
          </w:tcPr>
          <w:p w14:paraId="2E6BDC4F" w14:textId="77777777" w:rsidR="001632F2" w:rsidRPr="000A5C5D" w:rsidRDefault="001632F2" w:rsidP="00A179CE">
            <w:pPr>
              <w:contextualSpacing/>
              <w:rPr>
                <w:sz w:val="20"/>
                <w:szCs w:val="20"/>
              </w:rPr>
            </w:pPr>
          </w:p>
        </w:tc>
        <w:tc>
          <w:tcPr>
            <w:tcW w:w="1426" w:type="dxa"/>
          </w:tcPr>
          <w:p w14:paraId="7AEF8755" w14:textId="77777777" w:rsidR="001632F2" w:rsidRPr="000A5C5D" w:rsidRDefault="001632F2" w:rsidP="00A179CE">
            <w:pPr>
              <w:contextualSpacing/>
              <w:jc w:val="center"/>
              <w:rPr>
                <w:sz w:val="20"/>
                <w:szCs w:val="20"/>
              </w:rPr>
            </w:pPr>
          </w:p>
        </w:tc>
      </w:tr>
      <w:tr w:rsidR="001632F2" w:rsidRPr="000A5C5D" w14:paraId="7C925670" w14:textId="77777777" w:rsidTr="00832ECA">
        <w:tc>
          <w:tcPr>
            <w:tcW w:w="1809" w:type="dxa"/>
            <w:vMerge/>
            <w:vAlign w:val="center"/>
          </w:tcPr>
          <w:p w14:paraId="57A7483E" w14:textId="77777777" w:rsidR="001632F2" w:rsidRPr="000A5C5D" w:rsidRDefault="001632F2" w:rsidP="00A179CE">
            <w:pPr>
              <w:contextualSpacing/>
              <w:rPr>
                <w:sz w:val="20"/>
                <w:szCs w:val="20"/>
              </w:rPr>
            </w:pPr>
          </w:p>
        </w:tc>
        <w:tc>
          <w:tcPr>
            <w:tcW w:w="823" w:type="dxa"/>
          </w:tcPr>
          <w:p w14:paraId="478B50C8"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46A6F5D4" w14:textId="77777777" w:rsidR="001632F2" w:rsidRPr="000A5C5D" w:rsidRDefault="001632F2" w:rsidP="00A179CE">
            <w:pPr>
              <w:contextualSpacing/>
              <w:rPr>
                <w:sz w:val="20"/>
                <w:szCs w:val="20"/>
              </w:rPr>
            </w:pPr>
          </w:p>
        </w:tc>
        <w:tc>
          <w:tcPr>
            <w:tcW w:w="1547" w:type="dxa"/>
          </w:tcPr>
          <w:p w14:paraId="0E319272" w14:textId="77777777" w:rsidR="001632F2" w:rsidRPr="000A5C5D" w:rsidRDefault="001632F2" w:rsidP="00A179CE">
            <w:pPr>
              <w:contextualSpacing/>
              <w:rPr>
                <w:sz w:val="20"/>
                <w:szCs w:val="20"/>
              </w:rPr>
            </w:pPr>
          </w:p>
        </w:tc>
        <w:tc>
          <w:tcPr>
            <w:tcW w:w="1276" w:type="dxa"/>
            <w:tcBorders>
              <w:bottom w:val="single" w:sz="4" w:space="0" w:color="auto"/>
            </w:tcBorders>
          </w:tcPr>
          <w:p w14:paraId="1ECBDD62" w14:textId="77777777" w:rsidR="001632F2" w:rsidRPr="000A5C5D" w:rsidRDefault="001632F2" w:rsidP="00A179CE">
            <w:pPr>
              <w:contextualSpacing/>
              <w:rPr>
                <w:sz w:val="20"/>
                <w:szCs w:val="20"/>
              </w:rPr>
            </w:pPr>
          </w:p>
        </w:tc>
        <w:tc>
          <w:tcPr>
            <w:tcW w:w="1125" w:type="dxa"/>
            <w:tcBorders>
              <w:bottom w:val="single" w:sz="4" w:space="0" w:color="auto"/>
            </w:tcBorders>
          </w:tcPr>
          <w:p w14:paraId="0DF8B466" w14:textId="77777777" w:rsidR="001632F2" w:rsidRPr="000A5C5D" w:rsidRDefault="001632F2" w:rsidP="00A179CE">
            <w:pPr>
              <w:contextualSpacing/>
              <w:rPr>
                <w:sz w:val="20"/>
                <w:szCs w:val="20"/>
              </w:rPr>
            </w:pPr>
          </w:p>
        </w:tc>
        <w:tc>
          <w:tcPr>
            <w:tcW w:w="1426" w:type="dxa"/>
          </w:tcPr>
          <w:p w14:paraId="192D5E96" w14:textId="77777777" w:rsidR="001632F2" w:rsidRPr="000A5C5D" w:rsidRDefault="001632F2" w:rsidP="00A179CE">
            <w:pPr>
              <w:contextualSpacing/>
              <w:jc w:val="center"/>
              <w:rPr>
                <w:sz w:val="20"/>
                <w:szCs w:val="20"/>
              </w:rPr>
            </w:pPr>
          </w:p>
        </w:tc>
      </w:tr>
      <w:tr w:rsidR="001632F2" w:rsidRPr="000A5C5D" w14:paraId="153132E1" w14:textId="77777777" w:rsidTr="00832ECA">
        <w:tc>
          <w:tcPr>
            <w:tcW w:w="1809" w:type="dxa"/>
            <w:vMerge w:val="restart"/>
            <w:vAlign w:val="center"/>
          </w:tcPr>
          <w:p w14:paraId="150AFE80" w14:textId="77777777" w:rsidR="001632F2" w:rsidRPr="000A5C5D" w:rsidRDefault="001632F2" w:rsidP="00A179CE">
            <w:pPr>
              <w:contextualSpacing/>
              <w:rPr>
                <w:sz w:val="20"/>
                <w:szCs w:val="20"/>
              </w:rPr>
            </w:pPr>
            <w:r w:rsidRPr="000A5C5D">
              <w:rPr>
                <w:sz w:val="20"/>
                <w:szCs w:val="20"/>
              </w:rPr>
              <w:t>L1 + PE</w:t>
            </w:r>
          </w:p>
        </w:tc>
        <w:tc>
          <w:tcPr>
            <w:tcW w:w="823" w:type="dxa"/>
          </w:tcPr>
          <w:p w14:paraId="61D2390F"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58E3D601" w14:textId="77777777" w:rsidR="001632F2" w:rsidRPr="000A5C5D" w:rsidRDefault="001632F2" w:rsidP="00A179CE">
            <w:pPr>
              <w:contextualSpacing/>
              <w:rPr>
                <w:sz w:val="20"/>
                <w:szCs w:val="20"/>
              </w:rPr>
            </w:pPr>
          </w:p>
        </w:tc>
        <w:tc>
          <w:tcPr>
            <w:tcW w:w="1547" w:type="dxa"/>
          </w:tcPr>
          <w:p w14:paraId="3795D13C" w14:textId="77777777" w:rsidR="001632F2" w:rsidRPr="000A5C5D" w:rsidRDefault="001632F2" w:rsidP="00A179CE">
            <w:pPr>
              <w:contextualSpacing/>
              <w:rPr>
                <w:sz w:val="20"/>
                <w:szCs w:val="20"/>
              </w:rPr>
            </w:pPr>
          </w:p>
        </w:tc>
        <w:tc>
          <w:tcPr>
            <w:tcW w:w="1276" w:type="dxa"/>
            <w:tcBorders>
              <w:bottom w:val="single" w:sz="4" w:space="0" w:color="auto"/>
            </w:tcBorders>
          </w:tcPr>
          <w:p w14:paraId="0988C1B8" w14:textId="77777777" w:rsidR="001632F2" w:rsidRPr="000A5C5D" w:rsidRDefault="001632F2" w:rsidP="00A179CE">
            <w:pPr>
              <w:contextualSpacing/>
              <w:rPr>
                <w:sz w:val="20"/>
                <w:szCs w:val="20"/>
              </w:rPr>
            </w:pPr>
          </w:p>
        </w:tc>
        <w:tc>
          <w:tcPr>
            <w:tcW w:w="1125" w:type="dxa"/>
            <w:tcBorders>
              <w:bottom w:val="single" w:sz="4" w:space="0" w:color="auto"/>
            </w:tcBorders>
          </w:tcPr>
          <w:p w14:paraId="5E7C57EE" w14:textId="77777777" w:rsidR="001632F2" w:rsidRPr="000A5C5D" w:rsidRDefault="001632F2" w:rsidP="00A179CE">
            <w:pPr>
              <w:contextualSpacing/>
              <w:rPr>
                <w:sz w:val="20"/>
                <w:szCs w:val="20"/>
              </w:rPr>
            </w:pPr>
          </w:p>
        </w:tc>
        <w:tc>
          <w:tcPr>
            <w:tcW w:w="1426" w:type="dxa"/>
          </w:tcPr>
          <w:p w14:paraId="6346261E" w14:textId="77777777" w:rsidR="001632F2" w:rsidRPr="000A5C5D" w:rsidRDefault="001632F2" w:rsidP="00A179CE">
            <w:pPr>
              <w:contextualSpacing/>
              <w:jc w:val="center"/>
              <w:rPr>
                <w:sz w:val="20"/>
                <w:szCs w:val="20"/>
              </w:rPr>
            </w:pPr>
          </w:p>
        </w:tc>
      </w:tr>
      <w:tr w:rsidR="001632F2" w:rsidRPr="000A5C5D" w14:paraId="0022048A" w14:textId="77777777" w:rsidTr="00832ECA">
        <w:tc>
          <w:tcPr>
            <w:tcW w:w="1809" w:type="dxa"/>
            <w:vMerge/>
            <w:vAlign w:val="center"/>
          </w:tcPr>
          <w:p w14:paraId="1B799D62" w14:textId="77777777" w:rsidR="001632F2" w:rsidRPr="000A5C5D" w:rsidRDefault="001632F2" w:rsidP="00A179CE">
            <w:pPr>
              <w:contextualSpacing/>
              <w:rPr>
                <w:sz w:val="20"/>
                <w:szCs w:val="20"/>
              </w:rPr>
            </w:pPr>
          </w:p>
        </w:tc>
        <w:tc>
          <w:tcPr>
            <w:tcW w:w="823" w:type="dxa"/>
          </w:tcPr>
          <w:p w14:paraId="2397828F"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06786625" w14:textId="77777777" w:rsidR="001632F2" w:rsidRPr="000A5C5D" w:rsidRDefault="001632F2" w:rsidP="00A179CE">
            <w:pPr>
              <w:contextualSpacing/>
              <w:rPr>
                <w:sz w:val="20"/>
                <w:szCs w:val="20"/>
              </w:rPr>
            </w:pPr>
          </w:p>
        </w:tc>
        <w:tc>
          <w:tcPr>
            <w:tcW w:w="1547" w:type="dxa"/>
          </w:tcPr>
          <w:p w14:paraId="53F343C6" w14:textId="77777777" w:rsidR="001632F2" w:rsidRPr="000A5C5D" w:rsidRDefault="001632F2" w:rsidP="00A179CE">
            <w:pPr>
              <w:contextualSpacing/>
              <w:rPr>
                <w:sz w:val="20"/>
                <w:szCs w:val="20"/>
              </w:rPr>
            </w:pPr>
          </w:p>
        </w:tc>
        <w:tc>
          <w:tcPr>
            <w:tcW w:w="1276" w:type="dxa"/>
            <w:tcBorders>
              <w:bottom w:val="single" w:sz="4" w:space="0" w:color="auto"/>
            </w:tcBorders>
          </w:tcPr>
          <w:p w14:paraId="367BF4D2" w14:textId="77777777" w:rsidR="001632F2" w:rsidRPr="000A5C5D" w:rsidRDefault="001632F2" w:rsidP="00A179CE">
            <w:pPr>
              <w:contextualSpacing/>
              <w:rPr>
                <w:sz w:val="20"/>
                <w:szCs w:val="20"/>
              </w:rPr>
            </w:pPr>
          </w:p>
        </w:tc>
        <w:tc>
          <w:tcPr>
            <w:tcW w:w="1125" w:type="dxa"/>
            <w:tcBorders>
              <w:bottom w:val="single" w:sz="4" w:space="0" w:color="auto"/>
            </w:tcBorders>
          </w:tcPr>
          <w:p w14:paraId="4C6BF9B9" w14:textId="77777777" w:rsidR="001632F2" w:rsidRPr="000A5C5D" w:rsidRDefault="001632F2" w:rsidP="00A179CE">
            <w:pPr>
              <w:contextualSpacing/>
              <w:rPr>
                <w:sz w:val="20"/>
                <w:szCs w:val="20"/>
              </w:rPr>
            </w:pPr>
          </w:p>
        </w:tc>
        <w:tc>
          <w:tcPr>
            <w:tcW w:w="1426" w:type="dxa"/>
          </w:tcPr>
          <w:p w14:paraId="65581B73" w14:textId="77777777" w:rsidR="001632F2" w:rsidRPr="000A5C5D" w:rsidRDefault="001632F2" w:rsidP="00A179CE">
            <w:pPr>
              <w:contextualSpacing/>
              <w:jc w:val="center"/>
              <w:rPr>
                <w:sz w:val="20"/>
                <w:szCs w:val="20"/>
              </w:rPr>
            </w:pPr>
          </w:p>
        </w:tc>
      </w:tr>
      <w:tr w:rsidR="001632F2" w:rsidRPr="000A5C5D" w14:paraId="10776FB5" w14:textId="77777777" w:rsidTr="00832ECA">
        <w:tc>
          <w:tcPr>
            <w:tcW w:w="1809" w:type="dxa"/>
            <w:vMerge w:val="restart"/>
            <w:vAlign w:val="center"/>
          </w:tcPr>
          <w:p w14:paraId="3414DBFA" w14:textId="77777777" w:rsidR="001632F2" w:rsidRPr="000A5C5D" w:rsidRDefault="001632F2" w:rsidP="00A179CE">
            <w:pPr>
              <w:contextualSpacing/>
              <w:rPr>
                <w:sz w:val="20"/>
                <w:szCs w:val="20"/>
              </w:rPr>
            </w:pPr>
            <w:r w:rsidRPr="000A5C5D">
              <w:rPr>
                <w:sz w:val="20"/>
                <w:szCs w:val="20"/>
              </w:rPr>
              <w:t>L2 + PE</w:t>
            </w:r>
          </w:p>
        </w:tc>
        <w:tc>
          <w:tcPr>
            <w:tcW w:w="823" w:type="dxa"/>
          </w:tcPr>
          <w:p w14:paraId="1F47E85B"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24A9A774" w14:textId="77777777" w:rsidR="001632F2" w:rsidRPr="000A5C5D" w:rsidRDefault="001632F2" w:rsidP="00A179CE">
            <w:pPr>
              <w:contextualSpacing/>
              <w:rPr>
                <w:sz w:val="20"/>
                <w:szCs w:val="20"/>
              </w:rPr>
            </w:pPr>
          </w:p>
        </w:tc>
        <w:tc>
          <w:tcPr>
            <w:tcW w:w="1547" w:type="dxa"/>
          </w:tcPr>
          <w:p w14:paraId="1B89D00E" w14:textId="77777777" w:rsidR="001632F2" w:rsidRPr="000A5C5D" w:rsidRDefault="001632F2" w:rsidP="00A179CE">
            <w:pPr>
              <w:contextualSpacing/>
              <w:rPr>
                <w:sz w:val="20"/>
                <w:szCs w:val="20"/>
              </w:rPr>
            </w:pPr>
          </w:p>
        </w:tc>
        <w:tc>
          <w:tcPr>
            <w:tcW w:w="1276" w:type="dxa"/>
            <w:tcBorders>
              <w:bottom w:val="single" w:sz="4" w:space="0" w:color="auto"/>
            </w:tcBorders>
          </w:tcPr>
          <w:p w14:paraId="10FF646F" w14:textId="77777777" w:rsidR="001632F2" w:rsidRPr="000A5C5D" w:rsidRDefault="001632F2" w:rsidP="00A179CE">
            <w:pPr>
              <w:contextualSpacing/>
              <w:rPr>
                <w:sz w:val="20"/>
                <w:szCs w:val="20"/>
              </w:rPr>
            </w:pPr>
          </w:p>
        </w:tc>
        <w:tc>
          <w:tcPr>
            <w:tcW w:w="1125" w:type="dxa"/>
            <w:tcBorders>
              <w:bottom w:val="single" w:sz="4" w:space="0" w:color="auto"/>
            </w:tcBorders>
          </w:tcPr>
          <w:p w14:paraId="30BCA468" w14:textId="77777777" w:rsidR="001632F2" w:rsidRPr="000A5C5D" w:rsidRDefault="001632F2" w:rsidP="00A179CE">
            <w:pPr>
              <w:contextualSpacing/>
              <w:rPr>
                <w:sz w:val="20"/>
                <w:szCs w:val="20"/>
              </w:rPr>
            </w:pPr>
          </w:p>
        </w:tc>
        <w:tc>
          <w:tcPr>
            <w:tcW w:w="1426" w:type="dxa"/>
          </w:tcPr>
          <w:p w14:paraId="4FFBF875" w14:textId="77777777" w:rsidR="001632F2" w:rsidRPr="000A5C5D" w:rsidRDefault="001632F2" w:rsidP="00A179CE">
            <w:pPr>
              <w:contextualSpacing/>
              <w:jc w:val="center"/>
              <w:rPr>
                <w:sz w:val="20"/>
                <w:szCs w:val="20"/>
              </w:rPr>
            </w:pPr>
          </w:p>
        </w:tc>
      </w:tr>
      <w:tr w:rsidR="001632F2" w:rsidRPr="000A5C5D" w14:paraId="45797E7A" w14:textId="77777777" w:rsidTr="00832ECA">
        <w:tc>
          <w:tcPr>
            <w:tcW w:w="1809" w:type="dxa"/>
            <w:vMerge/>
            <w:vAlign w:val="center"/>
          </w:tcPr>
          <w:p w14:paraId="51052601" w14:textId="77777777" w:rsidR="001632F2" w:rsidRPr="000A5C5D" w:rsidRDefault="001632F2" w:rsidP="00A179CE">
            <w:pPr>
              <w:contextualSpacing/>
              <w:rPr>
                <w:sz w:val="20"/>
                <w:szCs w:val="20"/>
              </w:rPr>
            </w:pPr>
          </w:p>
        </w:tc>
        <w:tc>
          <w:tcPr>
            <w:tcW w:w="823" w:type="dxa"/>
          </w:tcPr>
          <w:p w14:paraId="4D8FD77E"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224AE287" w14:textId="77777777" w:rsidR="001632F2" w:rsidRPr="000A5C5D" w:rsidRDefault="001632F2" w:rsidP="00A179CE">
            <w:pPr>
              <w:contextualSpacing/>
              <w:rPr>
                <w:sz w:val="20"/>
                <w:szCs w:val="20"/>
              </w:rPr>
            </w:pPr>
          </w:p>
        </w:tc>
        <w:tc>
          <w:tcPr>
            <w:tcW w:w="1547" w:type="dxa"/>
          </w:tcPr>
          <w:p w14:paraId="2DE12225" w14:textId="77777777" w:rsidR="001632F2" w:rsidRPr="000A5C5D" w:rsidRDefault="001632F2" w:rsidP="00A179CE">
            <w:pPr>
              <w:contextualSpacing/>
              <w:rPr>
                <w:sz w:val="20"/>
                <w:szCs w:val="20"/>
              </w:rPr>
            </w:pPr>
          </w:p>
        </w:tc>
        <w:tc>
          <w:tcPr>
            <w:tcW w:w="1276" w:type="dxa"/>
            <w:tcBorders>
              <w:bottom w:val="single" w:sz="4" w:space="0" w:color="auto"/>
            </w:tcBorders>
          </w:tcPr>
          <w:p w14:paraId="30E7BBC3" w14:textId="77777777" w:rsidR="001632F2" w:rsidRPr="000A5C5D" w:rsidRDefault="001632F2" w:rsidP="00A179CE">
            <w:pPr>
              <w:contextualSpacing/>
              <w:rPr>
                <w:sz w:val="20"/>
                <w:szCs w:val="20"/>
              </w:rPr>
            </w:pPr>
          </w:p>
        </w:tc>
        <w:tc>
          <w:tcPr>
            <w:tcW w:w="1125" w:type="dxa"/>
            <w:tcBorders>
              <w:bottom w:val="single" w:sz="4" w:space="0" w:color="auto"/>
            </w:tcBorders>
          </w:tcPr>
          <w:p w14:paraId="451AE4E8" w14:textId="77777777" w:rsidR="001632F2" w:rsidRPr="000A5C5D" w:rsidRDefault="001632F2" w:rsidP="00A179CE">
            <w:pPr>
              <w:contextualSpacing/>
              <w:rPr>
                <w:sz w:val="20"/>
                <w:szCs w:val="20"/>
              </w:rPr>
            </w:pPr>
          </w:p>
        </w:tc>
        <w:tc>
          <w:tcPr>
            <w:tcW w:w="1426" w:type="dxa"/>
          </w:tcPr>
          <w:p w14:paraId="33CC738C" w14:textId="77777777" w:rsidR="001632F2" w:rsidRPr="000A5C5D" w:rsidRDefault="001632F2" w:rsidP="00A179CE">
            <w:pPr>
              <w:contextualSpacing/>
              <w:jc w:val="center"/>
              <w:rPr>
                <w:sz w:val="20"/>
                <w:szCs w:val="20"/>
              </w:rPr>
            </w:pPr>
          </w:p>
        </w:tc>
      </w:tr>
      <w:tr w:rsidR="001632F2" w:rsidRPr="000A5C5D" w14:paraId="6B9C82B7" w14:textId="77777777" w:rsidTr="00832ECA">
        <w:tc>
          <w:tcPr>
            <w:tcW w:w="1809" w:type="dxa"/>
            <w:vMerge w:val="restart"/>
            <w:vAlign w:val="center"/>
          </w:tcPr>
          <w:p w14:paraId="60F5E622" w14:textId="77777777" w:rsidR="001632F2" w:rsidRPr="000A5C5D" w:rsidRDefault="001632F2" w:rsidP="00A179CE">
            <w:pPr>
              <w:contextualSpacing/>
              <w:rPr>
                <w:sz w:val="20"/>
                <w:szCs w:val="20"/>
              </w:rPr>
            </w:pPr>
            <w:r w:rsidRPr="000A5C5D">
              <w:rPr>
                <w:sz w:val="20"/>
                <w:szCs w:val="20"/>
              </w:rPr>
              <w:t>L1 + L2</w:t>
            </w:r>
          </w:p>
        </w:tc>
        <w:tc>
          <w:tcPr>
            <w:tcW w:w="823" w:type="dxa"/>
          </w:tcPr>
          <w:p w14:paraId="548AA20F"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6577EF04" w14:textId="77777777" w:rsidR="001632F2" w:rsidRPr="000A5C5D" w:rsidRDefault="001632F2" w:rsidP="00A179CE">
            <w:pPr>
              <w:contextualSpacing/>
              <w:rPr>
                <w:sz w:val="20"/>
                <w:szCs w:val="20"/>
              </w:rPr>
            </w:pPr>
          </w:p>
        </w:tc>
        <w:tc>
          <w:tcPr>
            <w:tcW w:w="1547" w:type="dxa"/>
          </w:tcPr>
          <w:p w14:paraId="451956ED" w14:textId="77777777" w:rsidR="001632F2" w:rsidRPr="000A5C5D" w:rsidRDefault="001632F2" w:rsidP="00A179CE">
            <w:pPr>
              <w:contextualSpacing/>
              <w:rPr>
                <w:sz w:val="20"/>
                <w:szCs w:val="20"/>
              </w:rPr>
            </w:pPr>
          </w:p>
        </w:tc>
        <w:tc>
          <w:tcPr>
            <w:tcW w:w="1276" w:type="dxa"/>
            <w:tcBorders>
              <w:bottom w:val="single" w:sz="4" w:space="0" w:color="auto"/>
            </w:tcBorders>
          </w:tcPr>
          <w:p w14:paraId="7828A034" w14:textId="77777777" w:rsidR="001632F2" w:rsidRPr="000A5C5D" w:rsidRDefault="001632F2" w:rsidP="00A179CE">
            <w:pPr>
              <w:contextualSpacing/>
              <w:rPr>
                <w:sz w:val="20"/>
                <w:szCs w:val="20"/>
              </w:rPr>
            </w:pPr>
          </w:p>
        </w:tc>
        <w:tc>
          <w:tcPr>
            <w:tcW w:w="1125" w:type="dxa"/>
            <w:tcBorders>
              <w:bottom w:val="single" w:sz="4" w:space="0" w:color="auto"/>
            </w:tcBorders>
          </w:tcPr>
          <w:p w14:paraId="4996F07D" w14:textId="77777777" w:rsidR="001632F2" w:rsidRPr="000A5C5D" w:rsidRDefault="001632F2" w:rsidP="00A179CE">
            <w:pPr>
              <w:contextualSpacing/>
              <w:rPr>
                <w:sz w:val="20"/>
                <w:szCs w:val="20"/>
              </w:rPr>
            </w:pPr>
          </w:p>
        </w:tc>
        <w:tc>
          <w:tcPr>
            <w:tcW w:w="1426" w:type="dxa"/>
          </w:tcPr>
          <w:p w14:paraId="3E94C028" w14:textId="77777777" w:rsidR="001632F2" w:rsidRPr="000A5C5D" w:rsidRDefault="001632F2" w:rsidP="00A179CE">
            <w:pPr>
              <w:contextualSpacing/>
              <w:jc w:val="center"/>
              <w:rPr>
                <w:sz w:val="20"/>
                <w:szCs w:val="20"/>
              </w:rPr>
            </w:pPr>
          </w:p>
        </w:tc>
      </w:tr>
      <w:tr w:rsidR="001632F2" w:rsidRPr="000A5C5D" w14:paraId="7F5A2F06" w14:textId="77777777" w:rsidTr="00832ECA">
        <w:tc>
          <w:tcPr>
            <w:tcW w:w="1809" w:type="dxa"/>
            <w:vMerge/>
            <w:vAlign w:val="center"/>
          </w:tcPr>
          <w:p w14:paraId="6E4F8B8E" w14:textId="77777777" w:rsidR="001632F2" w:rsidRPr="000A5C5D" w:rsidRDefault="001632F2" w:rsidP="00A179CE">
            <w:pPr>
              <w:contextualSpacing/>
              <w:rPr>
                <w:sz w:val="20"/>
                <w:szCs w:val="20"/>
              </w:rPr>
            </w:pPr>
          </w:p>
        </w:tc>
        <w:tc>
          <w:tcPr>
            <w:tcW w:w="823" w:type="dxa"/>
          </w:tcPr>
          <w:p w14:paraId="7CA9C822"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186FC2CE" w14:textId="77777777" w:rsidR="001632F2" w:rsidRPr="000A5C5D" w:rsidRDefault="001632F2" w:rsidP="00A179CE">
            <w:pPr>
              <w:contextualSpacing/>
              <w:rPr>
                <w:sz w:val="20"/>
                <w:szCs w:val="20"/>
              </w:rPr>
            </w:pPr>
          </w:p>
        </w:tc>
        <w:tc>
          <w:tcPr>
            <w:tcW w:w="1547" w:type="dxa"/>
          </w:tcPr>
          <w:p w14:paraId="12911575" w14:textId="77777777" w:rsidR="001632F2" w:rsidRPr="000A5C5D" w:rsidRDefault="001632F2" w:rsidP="00A179CE">
            <w:pPr>
              <w:contextualSpacing/>
              <w:rPr>
                <w:sz w:val="20"/>
                <w:szCs w:val="20"/>
              </w:rPr>
            </w:pPr>
          </w:p>
        </w:tc>
        <w:tc>
          <w:tcPr>
            <w:tcW w:w="1276" w:type="dxa"/>
            <w:tcBorders>
              <w:bottom w:val="single" w:sz="4" w:space="0" w:color="auto"/>
            </w:tcBorders>
          </w:tcPr>
          <w:p w14:paraId="62F0DAF4" w14:textId="77777777" w:rsidR="001632F2" w:rsidRPr="000A5C5D" w:rsidRDefault="001632F2" w:rsidP="00A179CE">
            <w:pPr>
              <w:contextualSpacing/>
              <w:rPr>
                <w:sz w:val="20"/>
                <w:szCs w:val="20"/>
              </w:rPr>
            </w:pPr>
          </w:p>
        </w:tc>
        <w:tc>
          <w:tcPr>
            <w:tcW w:w="1125" w:type="dxa"/>
            <w:tcBorders>
              <w:bottom w:val="single" w:sz="4" w:space="0" w:color="auto"/>
            </w:tcBorders>
          </w:tcPr>
          <w:p w14:paraId="4D0CBE59" w14:textId="77777777" w:rsidR="001632F2" w:rsidRPr="000A5C5D" w:rsidRDefault="001632F2" w:rsidP="00A179CE">
            <w:pPr>
              <w:contextualSpacing/>
              <w:rPr>
                <w:sz w:val="20"/>
                <w:szCs w:val="20"/>
              </w:rPr>
            </w:pPr>
          </w:p>
        </w:tc>
        <w:tc>
          <w:tcPr>
            <w:tcW w:w="1426" w:type="dxa"/>
          </w:tcPr>
          <w:p w14:paraId="7CEF31E6" w14:textId="77777777" w:rsidR="001632F2" w:rsidRPr="000A5C5D" w:rsidRDefault="001632F2" w:rsidP="00A179CE">
            <w:pPr>
              <w:contextualSpacing/>
              <w:jc w:val="center"/>
              <w:rPr>
                <w:sz w:val="20"/>
                <w:szCs w:val="20"/>
              </w:rPr>
            </w:pPr>
          </w:p>
        </w:tc>
      </w:tr>
      <w:tr w:rsidR="001632F2" w:rsidRPr="000A5C5D" w14:paraId="45A04670" w14:textId="77777777" w:rsidTr="00832ECA">
        <w:tc>
          <w:tcPr>
            <w:tcW w:w="1809" w:type="dxa"/>
            <w:vMerge w:val="restart"/>
            <w:vAlign w:val="center"/>
          </w:tcPr>
          <w:p w14:paraId="41CAFDBA" w14:textId="77777777" w:rsidR="001632F2" w:rsidRPr="000A5C5D" w:rsidRDefault="001632F2" w:rsidP="00A179CE">
            <w:pPr>
              <w:contextualSpacing/>
              <w:rPr>
                <w:sz w:val="20"/>
                <w:szCs w:val="20"/>
              </w:rPr>
            </w:pPr>
            <w:r w:rsidRPr="000A5C5D">
              <w:rPr>
                <w:sz w:val="20"/>
                <w:szCs w:val="20"/>
              </w:rPr>
              <w:t>L1 + L2 +PE</w:t>
            </w:r>
          </w:p>
        </w:tc>
        <w:tc>
          <w:tcPr>
            <w:tcW w:w="823" w:type="dxa"/>
          </w:tcPr>
          <w:p w14:paraId="2374AED9"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4E649259" w14:textId="77777777" w:rsidR="001632F2" w:rsidRPr="000A5C5D" w:rsidRDefault="001632F2" w:rsidP="00A179CE">
            <w:pPr>
              <w:contextualSpacing/>
              <w:rPr>
                <w:sz w:val="20"/>
                <w:szCs w:val="20"/>
              </w:rPr>
            </w:pPr>
          </w:p>
        </w:tc>
        <w:tc>
          <w:tcPr>
            <w:tcW w:w="1547" w:type="dxa"/>
          </w:tcPr>
          <w:p w14:paraId="034F402B" w14:textId="77777777" w:rsidR="001632F2" w:rsidRPr="000A5C5D" w:rsidRDefault="001632F2" w:rsidP="00A179CE">
            <w:pPr>
              <w:contextualSpacing/>
              <w:rPr>
                <w:sz w:val="20"/>
                <w:szCs w:val="20"/>
              </w:rPr>
            </w:pPr>
          </w:p>
        </w:tc>
        <w:tc>
          <w:tcPr>
            <w:tcW w:w="1276" w:type="dxa"/>
            <w:tcBorders>
              <w:bottom w:val="single" w:sz="4" w:space="0" w:color="auto"/>
            </w:tcBorders>
          </w:tcPr>
          <w:p w14:paraId="125D7150" w14:textId="77777777" w:rsidR="001632F2" w:rsidRPr="000A5C5D" w:rsidRDefault="001632F2" w:rsidP="00A179CE">
            <w:pPr>
              <w:contextualSpacing/>
              <w:rPr>
                <w:sz w:val="20"/>
                <w:szCs w:val="20"/>
              </w:rPr>
            </w:pPr>
          </w:p>
        </w:tc>
        <w:tc>
          <w:tcPr>
            <w:tcW w:w="1125" w:type="dxa"/>
            <w:tcBorders>
              <w:bottom w:val="single" w:sz="4" w:space="0" w:color="auto"/>
            </w:tcBorders>
          </w:tcPr>
          <w:p w14:paraId="25D0CCAE" w14:textId="77777777" w:rsidR="001632F2" w:rsidRPr="000A5C5D" w:rsidRDefault="001632F2" w:rsidP="00A179CE">
            <w:pPr>
              <w:contextualSpacing/>
              <w:rPr>
                <w:sz w:val="20"/>
                <w:szCs w:val="20"/>
              </w:rPr>
            </w:pPr>
          </w:p>
        </w:tc>
        <w:tc>
          <w:tcPr>
            <w:tcW w:w="1426" w:type="dxa"/>
          </w:tcPr>
          <w:p w14:paraId="5648E5AF" w14:textId="77777777" w:rsidR="001632F2" w:rsidRPr="000A5C5D" w:rsidRDefault="001632F2" w:rsidP="00A179CE">
            <w:pPr>
              <w:contextualSpacing/>
              <w:jc w:val="center"/>
              <w:rPr>
                <w:sz w:val="20"/>
                <w:szCs w:val="20"/>
              </w:rPr>
            </w:pPr>
          </w:p>
        </w:tc>
      </w:tr>
      <w:tr w:rsidR="001632F2" w:rsidRPr="000A5C5D" w14:paraId="223577A2" w14:textId="77777777" w:rsidTr="00832ECA">
        <w:tc>
          <w:tcPr>
            <w:tcW w:w="1809" w:type="dxa"/>
            <w:vMerge/>
          </w:tcPr>
          <w:p w14:paraId="30BB04B0" w14:textId="77777777" w:rsidR="001632F2" w:rsidRPr="000A5C5D" w:rsidRDefault="001632F2" w:rsidP="00A179CE">
            <w:pPr>
              <w:contextualSpacing/>
              <w:rPr>
                <w:sz w:val="20"/>
                <w:szCs w:val="20"/>
              </w:rPr>
            </w:pPr>
          </w:p>
        </w:tc>
        <w:tc>
          <w:tcPr>
            <w:tcW w:w="823" w:type="dxa"/>
          </w:tcPr>
          <w:p w14:paraId="11AFB127"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1C2BD726" w14:textId="77777777" w:rsidR="001632F2" w:rsidRPr="000A5C5D" w:rsidRDefault="001632F2" w:rsidP="00A179CE">
            <w:pPr>
              <w:contextualSpacing/>
              <w:rPr>
                <w:sz w:val="20"/>
                <w:szCs w:val="20"/>
              </w:rPr>
            </w:pPr>
          </w:p>
        </w:tc>
        <w:tc>
          <w:tcPr>
            <w:tcW w:w="1547" w:type="dxa"/>
          </w:tcPr>
          <w:p w14:paraId="58E98633" w14:textId="77777777" w:rsidR="001632F2" w:rsidRPr="000A5C5D" w:rsidRDefault="001632F2" w:rsidP="00A179CE">
            <w:pPr>
              <w:contextualSpacing/>
              <w:rPr>
                <w:sz w:val="20"/>
                <w:szCs w:val="20"/>
              </w:rPr>
            </w:pPr>
          </w:p>
        </w:tc>
        <w:tc>
          <w:tcPr>
            <w:tcW w:w="1276" w:type="dxa"/>
            <w:tcBorders>
              <w:bottom w:val="single" w:sz="4" w:space="0" w:color="auto"/>
            </w:tcBorders>
          </w:tcPr>
          <w:p w14:paraId="11CE319D" w14:textId="77777777" w:rsidR="001632F2" w:rsidRPr="000A5C5D" w:rsidRDefault="001632F2" w:rsidP="00A179CE">
            <w:pPr>
              <w:contextualSpacing/>
              <w:rPr>
                <w:sz w:val="20"/>
                <w:szCs w:val="20"/>
              </w:rPr>
            </w:pPr>
          </w:p>
        </w:tc>
        <w:tc>
          <w:tcPr>
            <w:tcW w:w="1125" w:type="dxa"/>
            <w:tcBorders>
              <w:bottom w:val="single" w:sz="4" w:space="0" w:color="auto"/>
            </w:tcBorders>
          </w:tcPr>
          <w:p w14:paraId="2E521AC5" w14:textId="77777777" w:rsidR="001632F2" w:rsidRPr="000A5C5D" w:rsidRDefault="001632F2" w:rsidP="00A179CE">
            <w:pPr>
              <w:contextualSpacing/>
              <w:rPr>
                <w:sz w:val="20"/>
                <w:szCs w:val="20"/>
              </w:rPr>
            </w:pPr>
          </w:p>
        </w:tc>
        <w:tc>
          <w:tcPr>
            <w:tcW w:w="1426" w:type="dxa"/>
            <w:tcBorders>
              <w:bottom w:val="single" w:sz="4" w:space="0" w:color="auto"/>
            </w:tcBorders>
          </w:tcPr>
          <w:p w14:paraId="1ED9BD07" w14:textId="77777777" w:rsidR="001632F2" w:rsidRPr="000A5C5D" w:rsidRDefault="001632F2" w:rsidP="00A179CE">
            <w:pPr>
              <w:contextualSpacing/>
              <w:jc w:val="center"/>
              <w:rPr>
                <w:sz w:val="20"/>
                <w:szCs w:val="20"/>
              </w:rPr>
            </w:pPr>
          </w:p>
        </w:tc>
      </w:tr>
      <w:tr w:rsidR="001632F2" w:rsidRPr="000A5C5D" w14:paraId="202B0DD3" w14:textId="77777777" w:rsidTr="00832ECA">
        <w:tc>
          <w:tcPr>
            <w:tcW w:w="2632" w:type="dxa"/>
            <w:gridSpan w:val="2"/>
          </w:tcPr>
          <w:p w14:paraId="783B3D44" w14:textId="77777777" w:rsidR="001632F2" w:rsidRPr="000A5C5D" w:rsidRDefault="001632F2" w:rsidP="00A179CE">
            <w:pPr>
              <w:contextualSpacing/>
              <w:rPr>
                <w:sz w:val="20"/>
                <w:szCs w:val="20"/>
              </w:rPr>
            </w:pPr>
            <w:r w:rsidRPr="000A5C5D">
              <w:rPr>
                <w:sz w:val="20"/>
                <w:szCs w:val="20"/>
              </w:rPr>
              <w:t>Reference 2</w:t>
            </w:r>
          </w:p>
        </w:tc>
        <w:tc>
          <w:tcPr>
            <w:tcW w:w="1316" w:type="dxa"/>
          </w:tcPr>
          <w:p w14:paraId="13AA5B7B" w14:textId="77777777" w:rsidR="001632F2" w:rsidRPr="000A5C5D" w:rsidRDefault="001632F2" w:rsidP="00A179CE">
            <w:pPr>
              <w:contextualSpacing/>
              <w:rPr>
                <w:sz w:val="20"/>
                <w:szCs w:val="20"/>
              </w:rPr>
            </w:pPr>
          </w:p>
        </w:tc>
        <w:tc>
          <w:tcPr>
            <w:tcW w:w="1547" w:type="dxa"/>
          </w:tcPr>
          <w:p w14:paraId="0984483E" w14:textId="77777777" w:rsidR="001632F2" w:rsidRPr="000A5C5D" w:rsidRDefault="001632F2" w:rsidP="00A179CE">
            <w:pPr>
              <w:contextualSpacing/>
              <w:rPr>
                <w:sz w:val="20"/>
                <w:szCs w:val="20"/>
              </w:rPr>
            </w:pPr>
          </w:p>
        </w:tc>
        <w:tc>
          <w:tcPr>
            <w:tcW w:w="1276" w:type="dxa"/>
            <w:shd w:val="clear" w:color="auto" w:fill="D9D9D9"/>
          </w:tcPr>
          <w:p w14:paraId="32D41BBC" w14:textId="77777777" w:rsidR="001632F2" w:rsidRPr="000A5C5D" w:rsidRDefault="001632F2" w:rsidP="00A179CE">
            <w:pPr>
              <w:contextualSpacing/>
              <w:rPr>
                <w:sz w:val="20"/>
                <w:szCs w:val="20"/>
              </w:rPr>
            </w:pPr>
          </w:p>
        </w:tc>
        <w:tc>
          <w:tcPr>
            <w:tcW w:w="1125" w:type="dxa"/>
            <w:shd w:val="clear" w:color="auto" w:fill="D9D9D9"/>
          </w:tcPr>
          <w:p w14:paraId="0E38D165" w14:textId="77777777" w:rsidR="001632F2" w:rsidRPr="000A5C5D" w:rsidRDefault="001632F2" w:rsidP="00A179CE">
            <w:pPr>
              <w:contextualSpacing/>
              <w:rPr>
                <w:sz w:val="20"/>
                <w:szCs w:val="20"/>
              </w:rPr>
            </w:pPr>
          </w:p>
        </w:tc>
        <w:tc>
          <w:tcPr>
            <w:tcW w:w="1426" w:type="dxa"/>
            <w:shd w:val="clear" w:color="auto" w:fill="D9D9D9"/>
          </w:tcPr>
          <w:p w14:paraId="34C5B7DB" w14:textId="77777777" w:rsidR="001632F2" w:rsidRPr="000A5C5D" w:rsidRDefault="001632F2" w:rsidP="00A179CE">
            <w:pPr>
              <w:contextualSpacing/>
              <w:jc w:val="center"/>
              <w:rPr>
                <w:sz w:val="20"/>
                <w:szCs w:val="20"/>
              </w:rPr>
            </w:pPr>
          </w:p>
        </w:tc>
      </w:tr>
    </w:tbl>
    <w:p w14:paraId="2EBE1326" w14:textId="77777777" w:rsidR="001632F2" w:rsidRPr="000A5C5D" w:rsidRDefault="001632F2" w:rsidP="00A179CE">
      <w:pPr>
        <w:contextualSpacing/>
        <w:rPr>
          <w:sz w:val="6"/>
        </w:rPr>
      </w:pPr>
    </w:p>
    <w:p w14:paraId="4CF154D2" w14:textId="77777777" w:rsidR="001632F2" w:rsidRPr="000A5C5D" w:rsidRDefault="001632F2" w:rsidP="00A179CE">
      <w:pPr>
        <w:contextualSpacing/>
      </w:pPr>
    </w:p>
    <w:p w14:paraId="614FE915" w14:textId="77777777" w:rsidR="001632F2" w:rsidRPr="000A5C5D" w:rsidRDefault="001632F2" w:rsidP="00A179CE">
      <w:pPr>
        <w:contextualSpacing/>
        <w:rPr>
          <w:b/>
          <w:sz w:val="20"/>
          <w:szCs w:val="20"/>
        </w:rPr>
      </w:pPr>
      <w:r w:rsidRPr="000A5C5D">
        <w:rPr>
          <w:b/>
          <w:sz w:val="20"/>
          <w:szCs w:val="20"/>
        </w:rPr>
        <w:t>DC mains power 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13"/>
        <w:gridCol w:w="1273"/>
        <w:gridCol w:w="1555"/>
        <w:gridCol w:w="1235"/>
        <w:gridCol w:w="1102"/>
        <w:gridCol w:w="1355"/>
      </w:tblGrid>
      <w:tr w:rsidR="001632F2" w:rsidRPr="000A5C5D" w14:paraId="290B8BC2" w14:textId="77777777" w:rsidTr="00832ECA">
        <w:tc>
          <w:tcPr>
            <w:tcW w:w="2614" w:type="dxa"/>
            <w:gridSpan w:val="2"/>
            <w:shd w:val="clear" w:color="auto" w:fill="D9D9D9"/>
          </w:tcPr>
          <w:p w14:paraId="51ADC0F1" w14:textId="77777777" w:rsidR="001632F2" w:rsidRPr="000A5C5D" w:rsidRDefault="001632F2" w:rsidP="00A179CE">
            <w:pPr>
              <w:contextualSpacing/>
              <w:jc w:val="center"/>
              <w:rPr>
                <w:sz w:val="20"/>
                <w:szCs w:val="20"/>
              </w:rPr>
            </w:pPr>
            <w:r w:rsidRPr="000A5C5D">
              <w:rPr>
                <w:sz w:val="20"/>
                <w:szCs w:val="20"/>
              </w:rPr>
              <w:t xml:space="preserve">Test condition </w:t>
            </w:r>
            <w:r w:rsidRPr="000A5C5D">
              <w:rPr>
                <w:sz w:val="20"/>
                <w:szCs w:val="20"/>
                <w:vertAlign w:val="superscript"/>
              </w:rPr>
              <w:t>(a)</w:t>
            </w:r>
          </w:p>
        </w:tc>
        <w:tc>
          <w:tcPr>
            <w:tcW w:w="1309" w:type="dxa"/>
            <w:vMerge w:val="restart"/>
            <w:shd w:val="clear" w:color="auto" w:fill="D9D9D9"/>
            <w:vAlign w:val="center"/>
          </w:tcPr>
          <w:p w14:paraId="11CFB020" w14:textId="77777777" w:rsidR="001632F2" w:rsidRPr="000A5C5D" w:rsidRDefault="001632F2" w:rsidP="00A179CE">
            <w:pPr>
              <w:contextualSpacing/>
              <w:jc w:val="center"/>
              <w:rPr>
                <w:sz w:val="20"/>
                <w:szCs w:val="20"/>
              </w:rPr>
            </w:pPr>
            <w:r w:rsidRPr="000A5C5D">
              <w:rPr>
                <w:sz w:val="20"/>
                <w:szCs w:val="20"/>
              </w:rPr>
              <w:t>Input</w:t>
            </w:r>
          </w:p>
          <w:p w14:paraId="67A4758B"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570" w:type="dxa"/>
            <w:vMerge w:val="restart"/>
            <w:shd w:val="clear" w:color="auto" w:fill="D9D9D9"/>
            <w:vAlign w:val="center"/>
          </w:tcPr>
          <w:p w14:paraId="2B3E3EFF" w14:textId="77777777" w:rsidR="001632F2" w:rsidRPr="000A5C5D" w:rsidRDefault="001632F2" w:rsidP="00A179CE">
            <w:pPr>
              <w:contextualSpacing/>
              <w:jc w:val="center"/>
              <w:rPr>
                <w:sz w:val="20"/>
                <w:szCs w:val="20"/>
              </w:rPr>
            </w:pPr>
            <w:r w:rsidRPr="000A5C5D">
              <w:rPr>
                <w:sz w:val="20"/>
                <w:szCs w:val="20"/>
              </w:rPr>
              <w:t>Indicated</w:t>
            </w:r>
          </w:p>
          <w:p w14:paraId="0E038CE3" w14:textId="77777777" w:rsidR="001632F2" w:rsidRPr="000A5C5D" w:rsidRDefault="001632F2" w:rsidP="00A179CE">
            <w:pPr>
              <w:contextualSpacing/>
              <w:jc w:val="center"/>
              <w:rPr>
                <w:sz w:val="20"/>
                <w:szCs w:val="20"/>
              </w:rPr>
            </w:pPr>
            <w:r w:rsidRPr="000A5C5D">
              <w:rPr>
                <w:sz w:val="20"/>
                <w:szCs w:val="20"/>
              </w:rPr>
              <w:t>measurement</w:t>
            </w:r>
          </w:p>
          <w:p w14:paraId="3940A88C"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(ba)</w:t>
            </w:r>
          </w:p>
        </w:tc>
        <w:tc>
          <w:tcPr>
            <w:tcW w:w="1276" w:type="dxa"/>
            <w:vMerge w:val="restart"/>
            <w:shd w:val="clear" w:color="auto" w:fill="D9D9D9"/>
            <w:vAlign w:val="center"/>
          </w:tcPr>
          <w:p w14:paraId="008ED2AA"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02346208" w14:textId="77777777" w:rsidR="001632F2" w:rsidRPr="000A5C5D" w:rsidRDefault="001632F2" w:rsidP="00A179CE">
            <w:pPr>
              <w:contextualSpacing/>
              <w:jc w:val="center"/>
              <w:rPr>
                <w:sz w:val="20"/>
                <w:szCs w:val="20"/>
              </w:rPr>
            </w:pPr>
            <w:r w:rsidRPr="000A5C5D">
              <w:rPr>
                <w:sz w:val="20"/>
                <w:szCs w:val="20"/>
              </w:rPr>
              <w:t>[%]</w:t>
            </w:r>
          </w:p>
        </w:tc>
        <w:tc>
          <w:tcPr>
            <w:tcW w:w="1134" w:type="dxa"/>
            <w:vMerge w:val="restart"/>
            <w:shd w:val="clear" w:color="auto" w:fill="D9D9D9"/>
            <w:vAlign w:val="center"/>
          </w:tcPr>
          <w:p w14:paraId="2EA18F12" w14:textId="77777777" w:rsidR="001632F2" w:rsidRPr="000A5C5D" w:rsidRDefault="001632F2" w:rsidP="00A179CE">
            <w:pPr>
              <w:contextualSpacing/>
              <w:jc w:val="center"/>
              <w:rPr>
                <w:sz w:val="20"/>
                <w:szCs w:val="20"/>
              </w:rPr>
            </w:pPr>
            <w:r w:rsidRPr="000A5C5D">
              <w:rPr>
                <w:sz w:val="20"/>
                <w:szCs w:val="20"/>
              </w:rPr>
              <w:t>S.F.</w:t>
            </w:r>
          </w:p>
          <w:p w14:paraId="06FA736E" w14:textId="77777777" w:rsidR="001632F2" w:rsidRPr="000A5C5D" w:rsidRDefault="001632F2" w:rsidP="00A179CE">
            <w:pPr>
              <w:contextualSpacing/>
              <w:jc w:val="center"/>
              <w:rPr>
                <w:sz w:val="20"/>
                <w:szCs w:val="20"/>
              </w:rPr>
            </w:pPr>
            <w:r w:rsidRPr="000A5C5D">
              <w:rPr>
                <w:sz w:val="20"/>
                <w:szCs w:val="20"/>
              </w:rPr>
              <w:t>[%]</w:t>
            </w:r>
          </w:p>
        </w:tc>
        <w:tc>
          <w:tcPr>
            <w:tcW w:w="1383" w:type="dxa"/>
            <w:vMerge w:val="restart"/>
            <w:shd w:val="clear" w:color="auto" w:fill="D9D9D9"/>
            <w:vAlign w:val="center"/>
          </w:tcPr>
          <w:p w14:paraId="512AEB89" w14:textId="77777777" w:rsidR="001632F2" w:rsidRPr="000A5C5D" w:rsidRDefault="001632F2" w:rsidP="00A179CE">
            <w:pPr>
              <w:contextualSpacing/>
              <w:jc w:val="center"/>
              <w:rPr>
                <w:sz w:val="20"/>
                <w:szCs w:val="20"/>
              </w:rPr>
            </w:pPr>
            <w:r w:rsidRPr="000A5C5D">
              <w:rPr>
                <w:sz w:val="20"/>
                <w:szCs w:val="20"/>
              </w:rPr>
              <w:t>C.F.</w:t>
            </w:r>
          </w:p>
          <w:p w14:paraId="769ABB2C"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7F73901C" w14:textId="77777777" w:rsidTr="00832ECA">
        <w:tc>
          <w:tcPr>
            <w:tcW w:w="1793" w:type="dxa"/>
            <w:shd w:val="clear" w:color="auto" w:fill="D9D9D9"/>
            <w:vAlign w:val="center"/>
          </w:tcPr>
          <w:p w14:paraId="3AFD6639" w14:textId="77777777" w:rsidR="001632F2" w:rsidRPr="000A5C5D" w:rsidRDefault="001632F2" w:rsidP="00A179CE">
            <w:pPr>
              <w:contextualSpacing/>
              <w:jc w:val="center"/>
              <w:rPr>
                <w:color w:val="000000"/>
                <w:sz w:val="20"/>
                <w:szCs w:val="20"/>
              </w:rPr>
            </w:pPr>
            <w:r w:rsidRPr="000A5C5D">
              <w:rPr>
                <w:color w:val="000000"/>
                <w:sz w:val="20"/>
                <w:szCs w:val="20"/>
              </w:rPr>
              <w:t>Line</w:t>
            </w:r>
          </w:p>
        </w:tc>
        <w:tc>
          <w:tcPr>
            <w:tcW w:w="821" w:type="dxa"/>
            <w:shd w:val="clear" w:color="auto" w:fill="D9D9D9"/>
          </w:tcPr>
          <w:p w14:paraId="26475CE5" w14:textId="77777777" w:rsidR="001632F2" w:rsidRPr="000A5C5D" w:rsidRDefault="001632F2" w:rsidP="00A179CE">
            <w:pPr>
              <w:contextualSpacing/>
              <w:jc w:val="center"/>
              <w:rPr>
                <w:color w:val="000000"/>
                <w:sz w:val="20"/>
                <w:szCs w:val="20"/>
              </w:rPr>
            </w:pPr>
            <w:r w:rsidRPr="000A5C5D">
              <w:rPr>
                <w:color w:val="000000"/>
                <w:sz w:val="20"/>
                <w:szCs w:val="20"/>
              </w:rPr>
              <w:t>Level</w:t>
            </w:r>
          </w:p>
          <w:p w14:paraId="1AC37BE9" w14:textId="77777777" w:rsidR="001632F2" w:rsidRPr="000A5C5D" w:rsidRDefault="001632F2" w:rsidP="00A179CE">
            <w:pPr>
              <w:contextualSpacing/>
              <w:jc w:val="center"/>
              <w:rPr>
                <w:color w:val="000000"/>
                <w:sz w:val="20"/>
                <w:szCs w:val="20"/>
              </w:rPr>
            </w:pPr>
            <w:r w:rsidRPr="000A5C5D">
              <w:rPr>
                <w:color w:val="000000"/>
                <w:sz w:val="20"/>
                <w:szCs w:val="20"/>
              </w:rPr>
              <w:t>[kV]</w:t>
            </w:r>
          </w:p>
        </w:tc>
        <w:tc>
          <w:tcPr>
            <w:tcW w:w="1309" w:type="dxa"/>
            <w:vMerge/>
            <w:shd w:val="clear" w:color="auto" w:fill="D9D9D9"/>
          </w:tcPr>
          <w:p w14:paraId="58754E65" w14:textId="77777777" w:rsidR="001632F2" w:rsidRPr="000A5C5D" w:rsidRDefault="001632F2" w:rsidP="00A179CE">
            <w:pPr>
              <w:contextualSpacing/>
              <w:jc w:val="center"/>
              <w:rPr>
                <w:color w:val="FF0000"/>
                <w:sz w:val="20"/>
                <w:szCs w:val="20"/>
              </w:rPr>
            </w:pPr>
          </w:p>
        </w:tc>
        <w:tc>
          <w:tcPr>
            <w:tcW w:w="1570" w:type="dxa"/>
            <w:vMerge/>
            <w:shd w:val="clear" w:color="auto" w:fill="D9D9D9"/>
          </w:tcPr>
          <w:p w14:paraId="274D4DBD" w14:textId="77777777" w:rsidR="001632F2" w:rsidRPr="000A5C5D" w:rsidRDefault="001632F2" w:rsidP="00A179CE">
            <w:pPr>
              <w:contextualSpacing/>
              <w:jc w:val="center"/>
              <w:rPr>
                <w:color w:val="FF0000"/>
                <w:sz w:val="20"/>
                <w:szCs w:val="20"/>
              </w:rPr>
            </w:pPr>
          </w:p>
        </w:tc>
        <w:tc>
          <w:tcPr>
            <w:tcW w:w="1276" w:type="dxa"/>
            <w:vMerge/>
            <w:tcBorders>
              <w:bottom w:val="single" w:sz="4" w:space="0" w:color="auto"/>
            </w:tcBorders>
            <w:shd w:val="clear" w:color="auto" w:fill="D9D9D9"/>
          </w:tcPr>
          <w:p w14:paraId="5BAC055B" w14:textId="77777777" w:rsidR="001632F2" w:rsidRPr="000A5C5D" w:rsidRDefault="001632F2" w:rsidP="00A179CE">
            <w:pPr>
              <w:contextualSpacing/>
              <w:jc w:val="center"/>
              <w:rPr>
                <w:color w:val="FF0000"/>
                <w:sz w:val="20"/>
                <w:szCs w:val="20"/>
              </w:rPr>
            </w:pPr>
          </w:p>
        </w:tc>
        <w:tc>
          <w:tcPr>
            <w:tcW w:w="1134" w:type="dxa"/>
            <w:vMerge/>
            <w:tcBorders>
              <w:bottom w:val="single" w:sz="4" w:space="0" w:color="auto"/>
            </w:tcBorders>
            <w:shd w:val="clear" w:color="auto" w:fill="D9D9D9"/>
          </w:tcPr>
          <w:p w14:paraId="715648A6" w14:textId="77777777" w:rsidR="001632F2" w:rsidRPr="000A5C5D" w:rsidRDefault="001632F2" w:rsidP="00A179CE">
            <w:pPr>
              <w:contextualSpacing/>
              <w:jc w:val="center"/>
              <w:rPr>
                <w:color w:val="FF0000"/>
                <w:sz w:val="20"/>
                <w:szCs w:val="20"/>
              </w:rPr>
            </w:pPr>
          </w:p>
        </w:tc>
        <w:tc>
          <w:tcPr>
            <w:tcW w:w="1383" w:type="dxa"/>
            <w:vMerge/>
            <w:shd w:val="clear" w:color="auto" w:fill="D9D9D9"/>
          </w:tcPr>
          <w:p w14:paraId="162E0B48" w14:textId="77777777" w:rsidR="001632F2" w:rsidRPr="000A5C5D" w:rsidRDefault="001632F2" w:rsidP="00A179CE">
            <w:pPr>
              <w:contextualSpacing/>
              <w:rPr>
                <w:color w:val="FF0000"/>
                <w:sz w:val="20"/>
                <w:szCs w:val="20"/>
              </w:rPr>
            </w:pPr>
          </w:p>
        </w:tc>
      </w:tr>
    </w:tbl>
    <w:p w14:paraId="0F6C82E7"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6"/>
        <w:gridCol w:w="1125"/>
        <w:gridCol w:w="1426"/>
      </w:tblGrid>
      <w:tr w:rsidR="001632F2" w:rsidRPr="000A5C5D" w14:paraId="2DA9BA0E" w14:textId="77777777" w:rsidTr="00832ECA">
        <w:tc>
          <w:tcPr>
            <w:tcW w:w="2632" w:type="dxa"/>
            <w:gridSpan w:val="2"/>
          </w:tcPr>
          <w:p w14:paraId="50E68DCA" w14:textId="77777777" w:rsidR="001632F2" w:rsidRPr="000A5C5D" w:rsidRDefault="001632F2" w:rsidP="00A179CE">
            <w:pPr>
              <w:contextualSpacing/>
              <w:rPr>
                <w:sz w:val="20"/>
                <w:szCs w:val="20"/>
              </w:rPr>
            </w:pPr>
            <w:r w:rsidRPr="000A5C5D">
              <w:rPr>
                <w:sz w:val="20"/>
                <w:szCs w:val="20"/>
              </w:rPr>
              <w:t>Reference</w:t>
            </w:r>
          </w:p>
        </w:tc>
        <w:tc>
          <w:tcPr>
            <w:tcW w:w="1316" w:type="dxa"/>
          </w:tcPr>
          <w:p w14:paraId="37DA6F3A" w14:textId="77777777" w:rsidR="001632F2" w:rsidRPr="000A5C5D" w:rsidRDefault="001632F2" w:rsidP="00A179CE">
            <w:pPr>
              <w:contextualSpacing/>
              <w:rPr>
                <w:sz w:val="20"/>
                <w:szCs w:val="20"/>
              </w:rPr>
            </w:pPr>
          </w:p>
        </w:tc>
        <w:tc>
          <w:tcPr>
            <w:tcW w:w="1547" w:type="dxa"/>
          </w:tcPr>
          <w:p w14:paraId="51E9CCAD" w14:textId="77777777" w:rsidR="001632F2" w:rsidRPr="000A5C5D" w:rsidRDefault="001632F2" w:rsidP="00A179CE">
            <w:pPr>
              <w:contextualSpacing/>
              <w:rPr>
                <w:sz w:val="20"/>
                <w:szCs w:val="20"/>
              </w:rPr>
            </w:pPr>
          </w:p>
        </w:tc>
        <w:tc>
          <w:tcPr>
            <w:tcW w:w="1276" w:type="dxa"/>
            <w:shd w:val="clear" w:color="auto" w:fill="D9D9D9"/>
          </w:tcPr>
          <w:p w14:paraId="115DE311" w14:textId="77777777" w:rsidR="001632F2" w:rsidRPr="000A5C5D" w:rsidRDefault="001632F2" w:rsidP="00A179CE">
            <w:pPr>
              <w:contextualSpacing/>
              <w:rPr>
                <w:sz w:val="20"/>
                <w:szCs w:val="20"/>
              </w:rPr>
            </w:pPr>
          </w:p>
        </w:tc>
        <w:tc>
          <w:tcPr>
            <w:tcW w:w="1125" w:type="dxa"/>
            <w:shd w:val="clear" w:color="auto" w:fill="D9D9D9"/>
          </w:tcPr>
          <w:p w14:paraId="59DCAAF6" w14:textId="77777777" w:rsidR="001632F2" w:rsidRPr="000A5C5D" w:rsidRDefault="001632F2" w:rsidP="00A179CE">
            <w:pPr>
              <w:contextualSpacing/>
              <w:rPr>
                <w:sz w:val="20"/>
                <w:szCs w:val="20"/>
              </w:rPr>
            </w:pPr>
          </w:p>
        </w:tc>
        <w:tc>
          <w:tcPr>
            <w:tcW w:w="1426" w:type="dxa"/>
            <w:shd w:val="clear" w:color="auto" w:fill="D9D9D9"/>
          </w:tcPr>
          <w:p w14:paraId="01978A85" w14:textId="77777777" w:rsidR="001632F2" w:rsidRPr="000A5C5D" w:rsidRDefault="001632F2" w:rsidP="00A179CE">
            <w:pPr>
              <w:contextualSpacing/>
              <w:jc w:val="center"/>
              <w:rPr>
                <w:sz w:val="20"/>
                <w:szCs w:val="20"/>
              </w:rPr>
            </w:pPr>
          </w:p>
        </w:tc>
      </w:tr>
      <w:tr w:rsidR="001632F2" w:rsidRPr="000A5C5D" w14:paraId="1B8CD68A" w14:textId="77777777" w:rsidTr="00832ECA">
        <w:tc>
          <w:tcPr>
            <w:tcW w:w="1809" w:type="dxa"/>
          </w:tcPr>
          <w:p w14:paraId="6353653B" w14:textId="77777777" w:rsidR="001632F2" w:rsidRPr="000A5C5D" w:rsidRDefault="001632F2" w:rsidP="00A179CE">
            <w:pPr>
              <w:contextualSpacing/>
              <w:rPr>
                <w:sz w:val="20"/>
                <w:szCs w:val="20"/>
              </w:rPr>
            </w:pPr>
            <w:r w:rsidRPr="000A5C5D">
              <w:rPr>
                <w:sz w:val="20"/>
                <w:szCs w:val="20"/>
              </w:rPr>
              <w:t>DC mains cable</w:t>
            </w:r>
          </w:p>
        </w:tc>
        <w:tc>
          <w:tcPr>
            <w:tcW w:w="823" w:type="dxa"/>
          </w:tcPr>
          <w:p w14:paraId="115F6BFB"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14BE2865" w14:textId="77777777" w:rsidR="001632F2" w:rsidRPr="000A5C5D" w:rsidRDefault="001632F2" w:rsidP="00A179CE">
            <w:pPr>
              <w:contextualSpacing/>
              <w:rPr>
                <w:sz w:val="20"/>
                <w:szCs w:val="20"/>
              </w:rPr>
            </w:pPr>
          </w:p>
        </w:tc>
        <w:tc>
          <w:tcPr>
            <w:tcW w:w="1547" w:type="dxa"/>
          </w:tcPr>
          <w:p w14:paraId="5E20649C" w14:textId="77777777" w:rsidR="001632F2" w:rsidRPr="000A5C5D" w:rsidRDefault="001632F2" w:rsidP="00A179CE">
            <w:pPr>
              <w:contextualSpacing/>
              <w:rPr>
                <w:sz w:val="20"/>
                <w:szCs w:val="20"/>
              </w:rPr>
            </w:pPr>
          </w:p>
        </w:tc>
        <w:tc>
          <w:tcPr>
            <w:tcW w:w="1276" w:type="dxa"/>
          </w:tcPr>
          <w:p w14:paraId="1BC09E2C" w14:textId="77777777" w:rsidR="001632F2" w:rsidRPr="000A5C5D" w:rsidRDefault="001632F2" w:rsidP="00A179CE">
            <w:pPr>
              <w:contextualSpacing/>
              <w:rPr>
                <w:sz w:val="20"/>
                <w:szCs w:val="20"/>
              </w:rPr>
            </w:pPr>
          </w:p>
        </w:tc>
        <w:tc>
          <w:tcPr>
            <w:tcW w:w="1125" w:type="dxa"/>
          </w:tcPr>
          <w:p w14:paraId="4780CE3C" w14:textId="77777777" w:rsidR="001632F2" w:rsidRPr="000A5C5D" w:rsidRDefault="001632F2" w:rsidP="00A179CE">
            <w:pPr>
              <w:contextualSpacing/>
              <w:rPr>
                <w:sz w:val="20"/>
                <w:szCs w:val="20"/>
              </w:rPr>
            </w:pPr>
          </w:p>
        </w:tc>
        <w:tc>
          <w:tcPr>
            <w:tcW w:w="1426" w:type="dxa"/>
          </w:tcPr>
          <w:p w14:paraId="33749BE1" w14:textId="77777777" w:rsidR="001632F2" w:rsidRPr="000A5C5D" w:rsidRDefault="001632F2" w:rsidP="00A179CE">
            <w:pPr>
              <w:contextualSpacing/>
              <w:jc w:val="center"/>
              <w:rPr>
                <w:sz w:val="20"/>
                <w:szCs w:val="20"/>
              </w:rPr>
            </w:pPr>
          </w:p>
        </w:tc>
      </w:tr>
      <w:tr w:rsidR="001632F2" w:rsidRPr="000A5C5D" w14:paraId="5DF49898" w14:textId="77777777" w:rsidTr="00832ECA">
        <w:tc>
          <w:tcPr>
            <w:tcW w:w="1809" w:type="dxa"/>
          </w:tcPr>
          <w:p w14:paraId="050F30C5" w14:textId="77777777" w:rsidR="001632F2" w:rsidRPr="000A5C5D" w:rsidRDefault="001632F2" w:rsidP="00A179CE">
            <w:pPr>
              <w:contextualSpacing/>
              <w:rPr>
                <w:sz w:val="20"/>
                <w:szCs w:val="20"/>
              </w:rPr>
            </w:pPr>
            <w:r w:rsidRPr="000A5C5D">
              <w:rPr>
                <w:sz w:val="20"/>
                <w:szCs w:val="20"/>
              </w:rPr>
              <w:t>DC mains cable</w:t>
            </w:r>
          </w:p>
        </w:tc>
        <w:tc>
          <w:tcPr>
            <w:tcW w:w="823" w:type="dxa"/>
          </w:tcPr>
          <w:p w14:paraId="32CEB7BB"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3F6B4352" w14:textId="77777777" w:rsidR="001632F2" w:rsidRPr="000A5C5D" w:rsidRDefault="001632F2" w:rsidP="00A179CE">
            <w:pPr>
              <w:contextualSpacing/>
              <w:rPr>
                <w:sz w:val="20"/>
                <w:szCs w:val="20"/>
              </w:rPr>
            </w:pPr>
          </w:p>
        </w:tc>
        <w:tc>
          <w:tcPr>
            <w:tcW w:w="1547" w:type="dxa"/>
          </w:tcPr>
          <w:p w14:paraId="11027815" w14:textId="77777777" w:rsidR="001632F2" w:rsidRPr="000A5C5D" w:rsidRDefault="001632F2" w:rsidP="00A179CE">
            <w:pPr>
              <w:contextualSpacing/>
              <w:rPr>
                <w:sz w:val="20"/>
                <w:szCs w:val="20"/>
              </w:rPr>
            </w:pPr>
          </w:p>
        </w:tc>
        <w:tc>
          <w:tcPr>
            <w:tcW w:w="1276" w:type="dxa"/>
            <w:tcBorders>
              <w:bottom w:val="single" w:sz="4" w:space="0" w:color="auto"/>
            </w:tcBorders>
          </w:tcPr>
          <w:p w14:paraId="26C5888F" w14:textId="77777777" w:rsidR="001632F2" w:rsidRPr="000A5C5D" w:rsidRDefault="001632F2" w:rsidP="00A179CE">
            <w:pPr>
              <w:contextualSpacing/>
              <w:rPr>
                <w:sz w:val="20"/>
                <w:szCs w:val="20"/>
              </w:rPr>
            </w:pPr>
          </w:p>
        </w:tc>
        <w:tc>
          <w:tcPr>
            <w:tcW w:w="1125" w:type="dxa"/>
            <w:tcBorders>
              <w:bottom w:val="single" w:sz="4" w:space="0" w:color="auto"/>
            </w:tcBorders>
          </w:tcPr>
          <w:p w14:paraId="0314A201" w14:textId="77777777" w:rsidR="001632F2" w:rsidRPr="000A5C5D" w:rsidRDefault="001632F2" w:rsidP="00A179CE">
            <w:pPr>
              <w:contextualSpacing/>
              <w:rPr>
                <w:sz w:val="20"/>
                <w:szCs w:val="20"/>
              </w:rPr>
            </w:pPr>
          </w:p>
        </w:tc>
        <w:tc>
          <w:tcPr>
            <w:tcW w:w="1426" w:type="dxa"/>
            <w:tcBorders>
              <w:bottom w:val="single" w:sz="4" w:space="0" w:color="auto"/>
            </w:tcBorders>
          </w:tcPr>
          <w:p w14:paraId="4997C1DA" w14:textId="77777777" w:rsidR="001632F2" w:rsidRPr="000A5C5D" w:rsidRDefault="001632F2" w:rsidP="00A179CE">
            <w:pPr>
              <w:contextualSpacing/>
              <w:jc w:val="center"/>
              <w:rPr>
                <w:sz w:val="20"/>
                <w:szCs w:val="20"/>
              </w:rPr>
            </w:pPr>
          </w:p>
        </w:tc>
      </w:tr>
      <w:tr w:rsidR="001632F2" w:rsidRPr="000A5C5D" w14:paraId="2AAD9241" w14:textId="77777777" w:rsidTr="00832ECA">
        <w:tc>
          <w:tcPr>
            <w:tcW w:w="2632" w:type="dxa"/>
            <w:gridSpan w:val="2"/>
          </w:tcPr>
          <w:p w14:paraId="0B8EEC3E" w14:textId="77777777" w:rsidR="001632F2" w:rsidRPr="000A5C5D" w:rsidRDefault="001632F2" w:rsidP="00A179CE">
            <w:pPr>
              <w:contextualSpacing/>
              <w:rPr>
                <w:sz w:val="20"/>
                <w:szCs w:val="20"/>
              </w:rPr>
            </w:pPr>
            <w:r w:rsidRPr="000A5C5D">
              <w:rPr>
                <w:sz w:val="20"/>
                <w:szCs w:val="20"/>
              </w:rPr>
              <w:t>Reference</w:t>
            </w:r>
          </w:p>
        </w:tc>
        <w:tc>
          <w:tcPr>
            <w:tcW w:w="1316" w:type="dxa"/>
          </w:tcPr>
          <w:p w14:paraId="0509C504" w14:textId="77777777" w:rsidR="001632F2" w:rsidRPr="000A5C5D" w:rsidRDefault="001632F2" w:rsidP="00A179CE">
            <w:pPr>
              <w:contextualSpacing/>
              <w:rPr>
                <w:sz w:val="20"/>
                <w:szCs w:val="20"/>
              </w:rPr>
            </w:pPr>
          </w:p>
        </w:tc>
        <w:tc>
          <w:tcPr>
            <w:tcW w:w="1547" w:type="dxa"/>
          </w:tcPr>
          <w:p w14:paraId="62D7F0A9" w14:textId="77777777" w:rsidR="001632F2" w:rsidRPr="000A5C5D" w:rsidRDefault="001632F2" w:rsidP="00A179CE">
            <w:pPr>
              <w:contextualSpacing/>
              <w:rPr>
                <w:sz w:val="20"/>
                <w:szCs w:val="20"/>
              </w:rPr>
            </w:pPr>
          </w:p>
        </w:tc>
        <w:tc>
          <w:tcPr>
            <w:tcW w:w="1276" w:type="dxa"/>
            <w:shd w:val="clear" w:color="auto" w:fill="D9D9D9"/>
          </w:tcPr>
          <w:p w14:paraId="113864CE" w14:textId="77777777" w:rsidR="001632F2" w:rsidRPr="000A5C5D" w:rsidRDefault="001632F2" w:rsidP="00A179CE">
            <w:pPr>
              <w:contextualSpacing/>
              <w:rPr>
                <w:sz w:val="20"/>
                <w:szCs w:val="20"/>
              </w:rPr>
            </w:pPr>
          </w:p>
        </w:tc>
        <w:tc>
          <w:tcPr>
            <w:tcW w:w="1125" w:type="dxa"/>
            <w:shd w:val="clear" w:color="auto" w:fill="D9D9D9"/>
          </w:tcPr>
          <w:p w14:paraId="3B7FEB68" w14:textId="77777777" w:rsidR="001632F2" w:rsidRPr="000A5C5D" w:rsidRDefault="001632F2" w:rsidP="00A179CE">
            <w:pPr>
              <w:contextualSpacing/>
              <w:rPr>
                <w:sz w:val="20"/>
                <w:szCs w:val="20"/>
              </w:rPr>
            </w:pPr>
          </w:p>
        </w:tc>
        <w:tc>
          <w:tcPr>
            <w:tcW w:w="1426" w:type="dxa"/>
            <w:shd w:val="clear" w:color="auto" w:fill="D9D9D9"/>
          </w:tcPr>
          <w:p w14:paraId="3576D3F1" w14:textId="77777777" w:rsidR="001632F2" w:rsidRPr="000A5C5D" w:rsidRDefault="001632F2" w:rsidP="00A179CE">
            <w:pPr>
              <w:contextualSpacing/>
              <w:jc w:val="center"/>
              <w:rPr>
                <w:sz w:val="20"/>
                <w:szCs w:val="20"/>
              </w:rPr>
            </w:pPr>
          </w:p>
        </w:tc>
      </w:tr>
    </w:tbl>
    <w:p w14:paraId="5FD088F3" w14:textId="77777777" w:rsidR="001632F2" w:rsidRPr="000A5C5D" w:rsidRDefault="001632F2" w:rsidP="00A179CE">
      <w:pPr>
        <w:contextualSpacing/>
        <w:rPr>
          <w:sz w:val="6"/>
        </w:rPr>
      </w:pPr>
    </w:p>
    <w:p w14:paraId="5E22BB1A"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31AF549" w14:textId="77777777" w:rsidTr="00832ECA">
        <w:trPr>
          <w:cantSplit/>
          <w:trHeight w:val="325"/>
        </w:trPr>
        <w:tc>
          <w:tcPr>
            <w:tcW w:w="1259" w:type="dxa"/>
            <w:tcBorders>
              <w:bottom w:val="single" w:sz="6" w:space="0" w:color="auto"/>
            </w:tcBorders>
            <w:vAlign w:val="center"/>
          </w:tcPr>
          <w:p w14:paraId="7570B2B4"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66D1028" w14:textId="77777777" w:rsidTr="00832ECA">
              <w:tc>
                <w:tcPr>
                  <w:tcW w:w="518" w:type="dxa"/>
                </w:tcPr>
                <w:p w14:paraId="7F84908F" w14:textId="77777777" w:rsidR="001632F2" w:rsidRPr="000A5C5D" w:rsidRDefault="001632F2" w:rsidP="00A179CE">
                  <w:pPr>
                    <w:contextualSpacing/>
                    <w:jc w:val="center"/>
                    <w:rPr>
                      <w:bCs/>
                    </w:rPr>
                  </w:pPr>
                </w:p>
              </w:tc>
              <w:tc>
                <w:tcPr>
                  <w:tcW w:w="1162" w:type="dxa"/>
                  <w:tcBorders>
                    <w:top w:val="nil"/>
                    <w:bottom w:val="nil"/>
                    <w:right w:val="nil"/>
                  </w:tcBorders>
                </w:tcPr>
                <w:p w14:paraId="1BAAB0D1" w14:textId="77777777" w:rsidR="001632F2" w:rsidRPr="000A5C5D" w:rsidRDefault="001632F2" w:rsidP="00A179CE">
                  <w:pPr>
                    <w:contextualSpacing/>
                    <w:jc w:val="center"/>
                    <w:rPr>
                      <w:bCs/>
                    </w:rPr>
                  </w:pPr>
                  <w:r w:rsidRPr="000A5C5D">
                    <w:rPr>
                      <w:bCs/>
                    </w:rPr>
                    <w:t>Yes</w:t>
                  </w:r>
                </w:p>
              </w:tc>
              <w:tc>
                <w:tcPr>
                  <w:tcW w:w="500" w:type="dxa"/>
                </w:tcPr>
                <w:p w14:paraId="7E4E06EE" w14:textId="77777777" w:rsidR="001632F2" w:rsidRPr="000A5C5D" w:rsidRDefault="001632F2" w:rsidP="00A179CE">
                  <w:pPr>
                    <w:contextualSpacing/>
                    <w:jc w:val="center"/>
                    <w:rPr>
                      <w:bCs/>
                    </w:rPr>
                  </w:pPr>
                </w:p>
              </w:tc>
              <w:tc>
                <w:tcPr>
                  <w:tcW w:w="1060" w:type="dxa"/>
                  <w:tcBorders>
                    <w:top w:val="nil"/>
                    <w:bottom w:val="nil"/>
                    <w:right w:val="nil"/>
                  </w:tcBorders>
                </w:tcPr>
                <w:p w14:paraId="126CE3D5" w14:textId="77777777" w:rsidR="001632F2" w:rsidRPr="000A5C5D" w:rsidRDefault="001632F2" w:rsidP="00A179CE">
                  <w:pPr>
                    <w:contextualSpacing/>
                    <w:jc w:val="center"/>
                    <w:rPr>
                      <w:bCs/>
                    </w:rPr>
                  </w:pPr>
                  <w:r w:rsidRPr="000A5C5D">
                    <w:rPr>
                      <w:bCs/>
                    </w:rPr>
                    <w:t>No</w:t>
                  </w:r>
                </w:p>
              </w:tc>
            </w:tr>
          </w:tbl>
          <w:p w14:paraId="5111CE0F" w14:textId="77777777" w:rsidR="001632F2" w:rsidRPr="000A5C5D" w:rsidRDefault="001632F2" w:rsidP="00A179CE">
            <w:pPr>
              <w:contextualSpacing/>
              <w:jc w:val="center"/>
              <w:rPr>
                <w:bCs/>
              </w:rPr>
            </w:pPr>
          </w:p>
        </w:tc>
      </w:tr>
    </w:tbl>
    <w:p w14:paraId="2C40B136" w14:textId="77777777" w:rsidR="001632F2" w:rsidRPr="000A5C5D" w:rsidRDefault="001632F2" w:rsidP="00A179CE">
      <w:pPr>
        <w:contextualSpacing/>
        <w:rPr>
          <w:sz w:val="18"/>
          <w:szCs w:val="18"/>
        </w:rPr>
      </w:pPr>
    </w:p>
    <w:p w14:paraId="48DB273A" w14:textId="77777777" w:rsidR="001632F2" w:rsidRPr="000A5C5D" w:rsidRDefault="001632F2" w:rsidP="00A179CE">
      <w:pPr>
        <w:pStyle w:val="BodyText3"/>
        <w:contextualSpacing/>
        <w:jc w:val="left"/>
        <w:rPr>
          <w:sz w:val="20"/>
          <w:lang w:val="en-GB"/>
        </w:rPr>
      </w:pPr>
      <w:r w:rsidRPr="000A5C5D">
        <w:rPr>
          <w:sz w:val="20"/>
          <w:lang w:val="en-GB"/>
        </w:rPr>
        <w:t>Remarks:</w:t>
      </w:r>
    </w:p>
    <w:p w14:paraId="1A7CC845" w14:textId="77777777" w:rsidR="001632F2" w:rsidRPr="000A5C5D" w:rsidRDefault="001632F2" w:rsidP="00A179CE">
      <w:pPr>
        <w:pStyle w:val="BodyText3"/>
        <w:contextualSpacing/>
        <w:jc w:val="left"/>
        <w:rPr>
          <w:sz w:val="20"/>
          <w:lang w:val="en-GB"/>
        </w:rPr>
      </w:pPr>
    </w:p>
    <w:p w14:paraId="401BBDA2" w14:textId="77777777" w:rsidR="001632F2" w:rsidRPr="000A5C5D" w:rsidRDefault="001632F2" w:rsidP="00A179CE">
      <w:pPr>
        <w:pStyle w:val="BodyText3"/>
        <w:contextualSpacing/>
        <w:jc w:val="left"/>
        <w:rPr>
          <w:sz w:val="20"/>
          <w:lang w:val="en-GB"/>
        </w:rPr>
      </w:pPr>
    </w:p>
    <w:p w14:paraId="0346BD08" w14:textId="77777777" w:rsidR="001632F2" w:rsidRPr="000A5C5D" w:rsidRDefault="001632F2" w:rsidP="00A179CE">
      <w:pPr>
        <w:pStyle w:val="BodyText3"/>
        <w:contextualSpacing/>
        <w:jc w:val="left"/>
        <w:rPr>
          <w:sz w:val="20"/>
          <w:lang w:val="en-GB"/>
        </w:rPr>
      </w:pPr>
    </w:p>
    <w:p w14:paraId="4BCE92D4" w14:textId="77777777" w:rsidR="001632F2" w:rsidRPr="000A5C5D" w:rsidRDefault="001632F2" w:rsidP="00A179CE">
      <w:pPr>
        <w:pStyle w:val="BodyText3"/>
        <w:contextualSpacing/>
        <w:jc w:val="left"/>
        <w:rPr>
          <w:sz w:val="20"/>
          <w:lang w:val="en-GB"/>
        </w:rPr>
      </w:pPr>
    </w:p>
    <w:p w14:paraId="4EE3AE53" w14:textId="77777777" w:rsidR="001632F2" w:rsidRPr="000A5C5D" w:rsidRDefault="001632F2" w:rsidP="00A179CE">
      <w:pPr>
        <w:pStyle w:val="BodyText3"/>
        <w:contextualSpacing/>
        <w:jc w:val="left"/>
        <w:rPr>
          <w:sz w:val="20"/>
          <w:lang w:val="en-GB"/>
        </w:rPr>
      </w:pPr>
    </w:p>
    <w:p w14:paraId="0FA398CC" w14:textId="77777777" w:rsidR="001632F2" w:rsidRPr="000A5C5D" w:rsidRDefault="001632F2" w:rsidP="00A179CE">
      <w:pPr>
        <w:pStyle w:val="BodyText3"/>
        <w:contextualSpacing/>
        <w:jc w:val="left"/>
        <w:rPr>
          <w:sz w:val="20"/>
          <w:lang w:val="en-GB"/>
        </w:rPr>
      </w:pPr>
    </w:p>
    <w:p w14:paraId="12297A24" w14:textId="77777777" w:rsidR="001632F2" w:rsidRPr="000A5C5D" w:rsidRDefault="001632F2" w:rsidP="00A179CE">
      <w:pPr>
        <w:pStyle w:val="BodyText3"/>
        <w:contextualSpacing/>
        <w:jc w:val="left"/>
        <w:rPr>
          <w:sz w:val="20"/>
          <w:lang w:val="en-GB"/>
        </w:rPr>
      </w:pPr>
    </w:p>
    <w:p w14:paraId="5C3F7B1D" w14:textId="77777777" w:rsidR="001632F2" w:rsidRPr="000A5C5D" w:rsidRDefault="001632F2" w:rsidP="00A179CE">
      <w:pPr>
        <w:pStyle w:val="BodyText3"/>
        <w:contextualSpacing/>
        <w:jc w:val="left"/>
        <w:rPr>
          <w:sz w:val="20"/>
          <w:lang w:val="en-GB"/>
        </w:rPr>
      </w:pPr>
    </w:p>
    <w:p w14:paraId="0A62DEAE" w14:textId="77777777" w:rsidR="001632F2" w:rsidRPr="000A5C5D" w:rsidRDefault="001632F2" w:rsidP="00A179CE">
      <w:pPr>
        <w:pStyle w:val="BodyText3"/>
        <w:contextualSpacing/>
        <w:jc w:val="left"/>
        <w:rPr>
          <w:sz w:val="20"/>
          <w:lang w:val="en-GB"/>
        </w:rPr>
      </w:pPr>
    </w:p>
    <w:p w14:paraId="0E057635" w14:textId="77777777" w:rsidR="001632F2" w:rsidRPr="000A5C5D" w:rsidRDefault="001632F2" w:rsidP="00A179CE">
      <w:pPr>
        <w:pStyle w:val="BodyText3"/>
        <w:contextualSpacing/>
        <w:jc w:val="left"/>
        <w:rPr>
          <w:sz w:val="20"/>
          <w:lang w:val="en-GB"/>
        </w:rPr>
      </w:pPr>
    </w:p>
    <w:p w14:paraId="02947D30" w14:textId="77777777" w:rsidR="001632F2" w:rsidRPr="000A5C5D" w:rsidRDefault="001632F2" w:rsidP="00A179CE">
      <w:pPr>
        <w:pStyle w:val="BodyText3"/>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(a)</w:t>
      </w:r>
      <w:r w:rsidRPr="000A5C5D">
        <w:rPr>
          <w:sz w:val="20"/>
          <w:lang w:val="en-GB"/>
        </w:rPr>
        <w:t xml:space="preserve"> Specified by the manufacturer, see applicable test levels in R 117-2, Table 4.9.4</w:t>
      </w:r>
    </w:p>
    <w:p w14:paraId="15935B2E" w14:textId="77777777" w:rsidR="001632F2" w:rsidRPr="000A5C5D" w:rsidRDefault="001632F2" w:rsidP="00A179CE">
      <w:pPr>
        <w:contextualSpacing/>
        <w:rPr>
          <w:sz w:val="20"/>
          <w:szCs w:val="20"/>
        </w:rPr>
      </w:pPr>
      <w:r w:rsidRPr="000A5C5D">
        <w:rPr>
          <w:sz w:val="18"/>
          <w:szCs w:val="18"/>
        </w:rPr>
        <w:tab/>
      </w:r>
      <w:r w:rsidRPr="000A5C5D">
        <w:rPr>
          <w:sz w:val="20"/>
          <w:szCs w:val="20"/>
        </w:rPr>
        <w:t>C.F.: Checking facility activated during the test</w:t>
      </w:r>
    </w:p>
    <w:p w14:paraId="511DA4CA" w14:textId="77777777" w:rsidR="001632F2" w:rsidRPr="005A25F9" w:rsidRDefault="001632F2" w:rsidP="00A179CE">
      <w:pPr>
        <w:ind w:firstLine="708"/>
        <w:contextualSpacing/>
        <w:rPr>
          <w:sz w:val="20"/>
        </w:rPr>
      </w:pPr>
      <w:r w:rsidRPr="005A25F9">
        <w:rPr>
          <w:sz w:val="20"/>
          <w:vertAlign w:val="superscript"/>
        </w:rPr>
        <w:t>(b)</w:t>
      </w:r>
      <w:r w:rsidRPr="005A25F9">
        <w:rPr>
          <w:sz w:val="20"/>
        </w:rPr>
        <w:t xml:space="preserve"> The applicable units are defined in F.2.11, F.3.2, F.4.2, F.4.4, F.5.2, F.7.1, F.7.3.2</w:t>
      </w:r>
    </w:p>
    <w:p w14:paraId="7947C93F" w14:textId="77777777" w:rsidR="001632F2" w:rsidRPr="000A5C5D" w:rsidRDefault="001632F2" w:rsidP="004307E6">
      <w:pPr>
        <w:pStyle w:val="Heading4"/>
      </w:pPr>
      <w:r w:rsidRPr="000A5C5D">
        <w:br w:type="page"/>
        <w:t>F.1.2.5</w:t>
      </w:r>
      <w:r w:rsidRPr="000A5C5D">
        <w:tab/>
        <w:t>Electrostatic discharge (R 117-2, Table 4.9.5)</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4705A28" w14:textId="77777777" w:rsidTr="00832ECA">
        <w:tc>
          <w:tcPr>
            <w:tcW w:w="1668" w:type="dxa"/>
          </w:tcPr>
          <w:p w14:paraId="52007D5B"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77D5F57B" w14:textId="77777777" w:rsidR="001632F2" w:rsidRPr="000A5C5D" w:rsidRDefault="001632F2" w:rsidP="00A179CE">
            <w:pPr>
              <w:contextualSpacing/>
              <w:rPr>
                <w:sz w:val="20"/>
                <w:szCs w:val="20"/>
              </w:rPr>
            </w:pPr>
          </w:p>
        </w:tc>
        <w:tc>
          <w:tcPr>
            <w:tcW w:w="283" w:type="dxa"/>
          </w:tcPr>
          <w:p w14:paraId="66375F53" w14:textId="77777777" w:rsidR="001632F2" w:rsidRPr="000A5C5D" w:rsidRDefault="001632F2" w:rsidP="00A179CE">
            <w:pPr>
              <w:contextualSpacing/>
              <w:rPr>
                <w:sz w:val="20"/>
                <w:szCs w:val="20"/>
              </w:rPr>
            </w:pPr>
          </w:p>
        </w:tc>
        <w:tc>
          <w:tcPr>
            <w:tcW w:w="2268" w:type="dxa"/>
          </w:tcPr>
          <w:p w14:paraId="7550E5DD" w14:textId="77777777" w:rsidR="001632F2" w:rsidRPr="000A5C5D" w:rsidRDefault="001632F2" w:rsidP="00A179CE">
            <w:pPr>
              <w:contextualSpacing/>
              <w:rPr>
                <w:sz w:val="20"/>
                <w:szCs w:val="20"/>
              </w:rPr>
            </w:pPr>
          </w:p>
        </w:tc>
        <w:tc>
          <w:tcPr>
            <w:tcW w:w="2300" w:type="dxa"/>
            <w:gridSpan w:val="3"/>
          </w:tcPr>
          <w:p w14:paraId="3B8F5302"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7D809298" w14:textId="77777777" w:rsidTr="00832ECA">
        <w:tc>
          <w:tcPr>
            <w:tcW w:w="1668" w:type="dxa"/>
          </w:tcPr>
          <w:p w14:paraId="653F6F9E" w14:textId="77777777" w:rsidR="001632F2" w:rsidRPr="000A5C5D" w:rsidRDefault="001632F2" w:rsidP="00A179CE">
            <w:pPr>
              <w:contextualSpacing/>
              <w:rPr>
                <w:sz w:val="20"/>
                <w:szCs w:val="20"/>
              </w:rPr>
            </w:pPr>
            <w:r w:rsidRPr="000A5C5D">
              <w:rPr>
                <w:sz w:val="20"/>
                <w:szCs w:val="20"/>
              </w:rPr>
              <w:t>Model:</w:t>
            </w:r>
          </w:p>
        </w:tc>
        <w:tc>
          <w:tcPr>
            <w:tcW w:w="2693" w:type="dxa"/>
          </w:tcPr>
          <w:p w14:paraId="4DA9FE5A" w14:textId="77777777" w:rsidR="001632F2" w:rsidRPr="000A5C5D" w:rsidRDefault="001632F2" w:rsidP="00A179CE">
            <w:pPr>
              <w:contextualSpacing/>
              <w:rPr>
                <w:sz w:val="20"/>
                <w:szCs w:val="20"/>
              </w:rPr>
            </w:pPr>
          </w:p>
        </w:tc>
        <w:tc>
          <w:tcPr>
            <w:tcW w:w="283" w:type="dxa"/>
          </w:tcPr>
          <w:p w14:paraId="0D8FA980" w14:textId="77777777" w:rsidR="001632F2" w:rsidRPr="000A5C5D" w:rsidRDefault="001632F2" w:rsidP="00A179CE">
            <w:pPr>
              <w:contextualSpacing/>
              <w:rPr>
                <w:sz w:val="20"/>
                <w:szCs w:val="20"/>
              </w:rPr>
            </w:pPr>
          </w:p>
        </w:tc>
        <w:tc>
          <w:tcPr>
            <w:tcW w:w="2268" w:type="dxa"/>
          </w:tcPr>
          <w:p w14:paraId="5B664F11" w14:textId="77777777" w:rsidR="001632F2" w:rsidRPr="000A5C5D" w:rsidRDefault="001632F2" w:rsidP="00A179CE">
            <w:pPr>
              <w:contextualSpacing/>
              <w:rPr>
                <w:sz w:val="20"/>
                <w:szCs w:val="20"/>
              </w:rPr>
            </w:pPr>
          </w:p>
        </w:tc>
        <w:tc>
          <w:tcPr>
            <w:tcW w:w="851" w:type="dxa"/>
          </w:tcPr>
          <w:p w14:paraId="7EF42885" w14:textId="77777777" w:rsidR="001632F2" w:rsidRPr="000A5C5D" w:rsidRDefault="001632F2" w:rsidP="00A179CE">
            <w:pPr>
              <w:contextualSpacing/>
              <w:rPr>
                <w:sz w:val="20"/>
                <w:szCs w:val="20"/>
              </w:rPr>
            </w:pPr>
          </w:p>
        </w:tc>
        <w:tc>
          <w:tcPr>
            <w:tcW w:w="850" w:type="dxa"/>
          </w:tcPr>
          <w:p w14:paraId="77C3855A" w14:textId="77777777" w:rsidR="001632F2" w:rsidRPr="000A5C5D" w:rsidRDefault="001632F2" w:rsidP="00A179CE">
            <w:pPr>
              <w:contextualSpacing/>
              <w:rPr>
                <w:sz w:val="20"/>
                <w:szCs w:val="20"/>
              </w:rPr>
            </w:pPr>
          </w:p>
        </w:tc>
        <w:tc>
          <w:tcPr>
            <w:tcW w:w="599" w:type="dxa"/>
          </w:tcPr>
          <w:p w14:paraId="22DFC475" w14:textId="77777777" w:rsidR="001632F2" w:rsidRPr="000A5C5D" w:rsidRDefault="001632F2" w:rsidP="00A179CE">
            <w:pPr>
              <w:contextualSpacing/>
              <w:rPr>
                <w:sz w:val="20"/>
                <w:szCs w:val="20"/>
              </w:rPr>
            </w:pPr>
          </w:p>
        </w:tc>
      </w:tr>
      <w:tr w:rsidR="001632F2" w:rsidRPr="000A5C5D" w14:paraId="0536AFE1" w14:textId="77777777" w:rsidTr="00832ECA">
        <w:tc>
          <w:tcPr>
            <w:tcW w:w="1668" w:type="dxa"/>
          </w:tcPr>
          <w:p w14:paraId="4884C61B" w14:textId="77777777" w:rsidR="001632F2" w:rsidRPr="000A5C5D" w:rsidRDefault="001632F2" w:rsidP="00A179CE">
            <w:pPr>
              <w:contextualSpacing/>
              <w:rPr>
                <w:sz w:val="20"/>
                <w:szCs w:val="20"/>
              </w:rPr>
            </w:pPr>
            <w:r w:rsidRPr="000A5C5D">
              <w:rPr>
                <w:sz w:val="20"/>
                <w:szCs w:val="20"/>
              </w:rPr>
              <w:t>Serial no.:</w:t>
            </w:r>
          </w:p>
        </w:tc>
        <w:tc>
          <w:tcPr>
            <w:tcW w:w="2693" w:type="dxa"/>
          </w:tcPr>
          <w:p w14:paraId="28B0E170" w14:textId="77777777" w:rsidR="001632F2" w:rsidRPr="000A5C5D" w:rsidRDefault="001632F2" w:rsidP="00A179CE">
            <w:pPr>
              <w:contextualSpacing/>
              <w:rPr>
                <w:sz w:val="20"/>
                <w:szCs w:val="20"/>
              </w:rPr>
            </w:pPr>
          </w:p>
        </w:tc>
        <w:tc>
          <w:tcPr>
            <w:tcW w:w="283" w:type="dxa"/>
          </w:tcPr>
          <w:p w14:paraId="24C5412F" w14:textId="77777777" w:rsidR="001632F2" w:rsidRPr="000A5C5D" w:rsidRDefault="001632F2" w:rsidP="00A179CE">
            <w:pPr>
              <w:contextualSpacing/>
              <w:rPr>
                <w:sz w:val="20"/>
                <w:szCs w:val="20"/>
              </w:rPr>
            </w:pPr>
          </w:p>
        </w:tc>
        <w:tc>
          <w:tcPr>
            <w:tcW w:w="2268" w:type="dxa"/>
          </w:tcPr>
          <w:p w14:paraId="3E626418" w14:textId="77777777" w:rsidR="001632F2" w:rsidRPr="000A5C5D" w:rsidRDefault="001632F2" w:rsidP="00A179CE">
            <w:pPr>
              <w:contextualSpacing/>
              <w:rPr>
                <w:sz w:val="20"/>
                <w:szCs w:val="20"/>
              </w:rPr>
            </w:pPr>
          </w:p>
        </w:tc>
        <w:tc>
          <w:tcPr>
            <w:tcW w:w="851" w:type="dxa"/>
            <w:tcBorders>
              <w:bottom w:val="single" w:sz="4" w:space="0" w:color="auto"/>
            </w:tcBorders>
          </w:tcPr>
          <w:p w14:paraId="5FA6B326"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1933AF1F" w14:textId="77777777" w:rsidR="001632F2" w:rsidRPr="000A5C5D" w:rsidRDefault="001632F2" w:rsidP="00A179CE">
            <w:pPr>
              <w:contextualSpacing/>
              <w:rPr>
                <w:sz w:val="20"/>
                <w:szCs w:val="20"/>
              </w:rPr>
            </w:pPr>
            <w:r w:rsidRPr="000A5C5D">
              <w:rPr>
                <w:sz w:val="20"/>
                <w:szCs w:val="20"/>
              </w:rPr>
              <w:t>At end</w:t>
            </w:r>
          </w:p>
        </w:tc>
        <w:tc>
          <w:tcPr>
            <w:tcW w:w="599" w:type="dxa"/>
          </w:tcPr>
          <w:p w14:paraId="6ED1E478" w14:textId="77777777" w:rsidR="001632F2" w:rsidRPr="000A5C5D" w:rsidRDefault="001632F2" w:rsidP="00A179CE">
            <w:pPr>
              <w:contextualSpacing/>
              <w:rPr>
                <w:sz w:val="20"/>
                <w:szCs w:val="20"/>
              </w:rPr>
            </w:pPr>
          </w:p>
        </w:tc>
      </w:tr>
      <w:tr w:rsidR="001632F2" w:rsidRPr="000A5C5D" w14:paraId="158344AA" w14:textId="77777777" w:rsidTr="00832ECA">
        <w:tc>
          <w:tcPr>
            <w:tcW w:w="1668" w:type="dxa"/>
          </w:tcPr>
          <w:p w14:paraId="1E060DF4" w14:textId="77777777" w:rsidR="001632F2" w:rsidRPr="000A5C5D" w:rsidRDefault="001632F2" w:rsidP="00A179CE">
            <w:pPr>
              <w:contextualSpacing/>
              <w:rPr>
                <w:sz w:val="20"/>
                <w:szCs w:val="20"/>
              </w:rPr>
            </w:pPr>
            <w:r w:rsidRPr="000A5C5D">
              <w:rPr>
                <w:sz w:val="20"/>
                <w:szCs w:val="20"/>
              </w:rPr>
              <w:t>Test date:</w:t>
            </w:r>
          </w:p>
        </w:tc>
        <w:tc>
          <w:tcPr>
            <w:tcW w:w="2693" w:type="dxa"/>
          </w:tcPr>
          <w:p w14:paraId="6951FA7E" w14:textId="77777777" w:rsidR="001632F2" w:rsidRPr="000A5C5D" w:rsidRDefault="001632F2" w:rsidP="00A179CE">
            <w:pPr>
              <w:contextualSpacing/>
              <w:rPr>
                <w:sz w:val="20"/>
                <w:szCs w:val="20"/>
              </w:rPr>
            </w:pPr>
          </w:p>
        </w:tc>
        <w:tc>
          <w:tcPr>
            <w:tcW w:w="283" w:type="dxa"/>
          </w:tcPr>
          <w:p w14:paraId="09039E1A" w14:textId="77777777" w:rsidR="001632F2" w:rsidRPr="000A5C5D" w:rsidRDefault="001632F2" w:rsidP="00A179CE">
            <w:pPr>
              <w:contextualSpacing/>
              <w:rPr>
                <w:sz w:val="20"/>
                <w:szCs w:val="20"/>
              </w:rPr>
            </w:pPr>
          </w:p>
        </w:tc>
        <w:tc>
          <w:tcPr>
            <w:tcW w:w="2268" w:type="dxa"/>
            <w:tcBorders>
              <w:right w:val="single" w:sz="4" w:space="0" w:color="auto"/>
            </w:tcBorders>
          </w:tcPr>
          <w:p w14:paraId="6AD4F541"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6D1A61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DD945A" w14:textId="77777777" w:rsidR="001632F2" w:rsidRPr="000A5C5D" w:rsidRDefault="001632F2" w:rsidP="00A179CE">
            <w:pPr>
              <w:contextualSpacing/>
              <w:rPr>
                <w:sz w:val="20"/>
                <w:szCs w:val="20"/>
              </w:rPr>
            </w:pPr>
          </w:p>
        </w:tc>
        <w:tc>
          <w:tcPr>
            <w:tcW w:w="599" w:type="dxa"/>
            <w:tcBorders>
              <w:left w:val="single" w:sz="4" w:space="0" w:color="auto"/>
            </w:tcBorders>
          </w:tcPr>
          <w:p w14:paraId="56910BEC" w14:textId="77777777" w:rsidR="001632F2" w:rsidRPr="000A5C5D" w:rsidRDefault="001632F2" w:rsidP="00A179CE">
            <w:pPr>
              <w:contextualSpacing/>
              <w:rPr>
                <w:sz w:val="20"/>
                <w:szCs w:val="20"/>
              </w:rPr>
            </w:pPr>
            <w:r w:rsidRPr="000A5C5D">
              <w:rPr>
                <w:sz w:val="20"/>
                <w:szCs w:val="20"/>
              </w:rPr>
              <w:t>°C</w:t>
            </w:r>
          </w:p>
        </w:tc>
      </w:tr>
      <w:tr w:rsidR="001632F2" w:rsidRPr="000A5C5D" w14:paraId="55EFE0DD" w14:textId="77777777" w:rsidTr="00832ECA">
        <w:tc>
          <w:tcPr>
            <w:tcW w:w="1668" w:type="dxa"/>
          </w:tcPr>
          <w:p w14:paraId="67EDDEC2" w14:textId="77777777" w:rsidR="001632F2" w:rsidRPr="000A5C5D" w:rsidRDefault="001632F2" w:rsidP="00A179CE">
            <w:pPr>
              <w:contextualSpacing/>
              <w:rPr>
                <w:sz w:val="20"/>
                <w:szCs w:val="20"/>
              </w:rPr>
            </w:pPr>
            <w:r w:rsidRPr="000A5C5D">
              <w:rPr>
                <w:sz w:val="20"/>
                <w:szCs w:val="20"/>
              </w:rPr>
              <w:t>Observer:</w:t>
            </w:r>
          </w:p>
        </w:tc>
        <w:tc>
          <w:tcPr>
            <w:tcW w:w="2693" w:type="dxa"/>
          </w:tcPr>
          <w:p w14:paraId="2B87B0BD" w14:textId="77777777" w:rsidR="001632F2" w:rsidRPr="000A5C5D" w:rsidRDefault="001632F2" w:rsidP="00A179CE">
            <w:pPr>
              <w:contextualSpacing/>
              <w:rPr>
                <w:sz w:val="20"/>
                <w:szCs w:val="20"/>
              </w:rPr>
            </w:pPr>
          </w:p>
        </w:tc>
        <w:tc>
          <w:tcPr>
            <w:tcW w:w="283" w:type="dxa"/>
          </w:tcPr>
          <w:p w14:paraId="0F940A98" w14:textId="77777777" w:rsidR="001632F2" w:rsidRPr="000A5C5D" w:rsidRDefault="001632F2" w:rsidP="00A179CE">
            <w:pPr>
              <w:contextualSpacing/>
              <w:rPr>
                <w:sz w:val="20"/>
                <w:szCs w:val="20"/>
              </w:rPr>
            </w:pPr>
          </w:p>
        </w:tc>
        <w:tc>
          <w:tcPr>
            <w:tcW w:w="2268" w:type="dxa"/>
            <w:tcBorders>
              <w:right w:val="single" w:sz="4" w:space="0" w:color="auto"/>
            </w:tcBorders>
          </w:tcPr>
          <w:p w14:paraId="3D672B15"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9EC9182"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96E9A4" w14:textId="77777777" w:rsidR="001632F2" w:rsidRPr="000A5C5D" w:rsidRDefault="001632F2" w:rsidP="00A179CE">
            <w:pPr>
              <w:contextualSpacing/>
              <w:rPr>
                <w:sz w:val="20"/>
                <w:szCs w:val="20"/>
              </w:rPr>
            </w:pPr>
          </w:p>
        </w:tc>
        <w:tc>
          <w:tcPr>
            <w:tcW w:w="599" w:type="dxa"/>
            <w:tcBorders>
              <w:left w:val="single" w:sz="4" w:space="0" w:color="auto"/>
            </w:tcBorders>
          </w:tcPr>
          <w:p w14:paraId="0F8E0203" w14:textId="77777777" w:rsidR="001632F2" w:rsidRPr="000A5C5D" w:rsidRDefault="001632F2" w:rsidP="00A179CE">
            <w:pPr>
              <w:contextualSpacing/>
              <w:rPr>
                <w:sz w:val="20"/>
                <w:szCs w:val="20"/>
              </w:rPr>
            </w:pPr>
            <w:r w:rsidRPr="000A5C5D">
              <w:rPr>
                <w:sz w:val="20"/>
                <w:szCs w:val="20"/>
              </w:rPr>
              <w:t>%</w:t>
            </w:r>
          </w:p>
        </w:tc>
      </w:tr>
      <w:tr w:rsidR="001632F2" w:rsidRPr="000A5C5D" w14:paraId="1F285FF7" w14:textId="77777777" w:rsidTr="00832ECA">
        <w:tc>
          <w:tcPr>
            <w:tcW w:w="1668" w:type="dxa"/>
          </w:tcPr>
          <w:p w14:paraId="6E926BD4" w14:textId="77777777" w:rsidR="001632F2" w:rsidRPr="000A5C5D" w:rsidRDefault="001632F2" w:rsidP="00A179CE">
            <w:pPr>
              <w:contextualSpacing/>
              <w:rPr>
                <w:sz w:val="20"/>
                <w:szCs w:val="20"/>
              </w:rPr>
            </w:pPr>
          </w:p>
        </w:tc>
        <w:tc>
          <w:tcPr>
            <w:tcW w:w="2693" w:type="dxa"/>
          </w:tcPr>
          <w:p w14:paraId="023F934A" w14:textId="77777777" w:rsidR="001632F2" w:rsidRPr="000A5C5D" w:rsidRDefault="001632F2" w:rsidP="00A179CE">
            <w:pPr>
              <w:contextualSpacing/>
              <w:rPr>
                <w:sz w:val="20"/>
                <w:szCs w:val="20"/>
              </w:rPr>
            </w:pPr>
          </w:p>
        </w:tc>
        <w:tc>
          <w:tcPr>
            <w:tcW w:w="283" w:type="dxa"/>
          </w:tcPr>
          <w:p w14:paraId="5C022751" w14:textId="77777777" w:rsidR="001632F2" w:rsidRPr="000A5C5D" w:rsidRDefault="001632F2" w:rsidP="00A179CE">
            <w:pPr>
              <w:contextualSpacing/>
              <w:rPr>
                <w:sz w:val="20"/>
                <w:szCs w:val="20"/>
              </w:rPr>
            </w:pPr>
          </w:p>
        </w:tc>
        <w:tc>
          <w:tcPr>
            <w:tcW w:w="2268" w:type="dxa"/>
            <w:tcBorders>
              <w:right w:val="single" w:sz="4" w:space="0" w:color="auto"/>
            </w:tcBorders>
          </w:tcPr>
          <w:p w14:paraId="59AB396D"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8C6E3C4"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1C8F87" w14:textId="77777777" w:rsidR="001632F2" w:rsidRPr="000A5C5D" w:rsidRDefault="001632F2" w:rsidP="00A179CE">
            <w:pPr>
              <w:contextualSpacing/>
              <w:rPr>
                <w:sz w:val="20"/>
                <w:szCs w:val="20"/>
              </w:rPr>
            </w:pPr>
          </w:p>
        </w:tc>
        <w:tc>
          <w:tcPr>
            <w:tcW w:w="599" w:type="dxa"/>
            <w:tcBorders>
              <w:left w:val="single" w:sz="4" w:space="0" w:color="auto"/>
            </w:tcBorders>
          </w:tcPr>
          <w:p w14:paraId="5FBADFCB" w14:textId="77777777" w:rsidR="001632F2" w:rsidRPr="000A5C5D" w:rsidRDefault="001632F2" w:rsidP="00A179CE">
            <w:pPr>
              <w:contextualSpacing/>
              <w:rPr>
                <w:sz w:val="20"/>
                <w:szCs w:val="20"/>
              </w:rPr>
            </w:pPr>
            <w:r w:rsidRPr="000A5C5D">
              <w:rPr>
                <w:sz w:val="20"/>
                <w:szCs w:val="20"/>
              </w:rPr>
              <w:t>kPa</w:t>
            </w:r>
          </w:p>
        </w:tc>
      </w:tr>
      <w:tr w:rsidR="001632F2" w:rsidRPr="000A5C5D" w14:paraId="63634E96" w14:textId="77777777" w:rsidTr="00832ECA">
        <w:tc>
          <w:tcPr>
            <w:tcW w:w="1668" w:type="dxa"/>
          </w:tcPr>
          <w:p w14:paraId="6AF64BD0" w14:textId="77777777" w:rsidR="001632F2" w:rsidRPr="000A5C5D" w:rsidRDefault="001632F2" w:rsidP="00A179CE">
            <w:pPr>
              <w:contextualSpacing/>
              <w:rPr>
                <w:sz w:val="20"/>
                <w:szCs w:val="20"/>
              </w:rPr>
            </w:pPr>
          </w:p>
        </w:tc>
        <w:tc>
          <w:tcPr>
            <w:tcW w:w="2693" w:type="dxa"/>
          </w:tcPr>
          <w:p w14:paraId="05C7568A" w14:textId="77777777" w:rsidR="001632F2" w:rsidRPr="000A5C5D" w:rsidRDefault="001632F2" w:rsidP="00A179CE">
            <w:pPr>
              <w:contextualSpacing/>
              <w:rPr>
                <w:sz w:val="20"/>
                <w:szCs w:val="20"/>
              </w:rPr>
            </w:pPr>
          </w:p>
        </w:tc>
        <w:tc>
          <w:tcPr>
            <w:tcW w:w="283" w:type="dxa"/>
          </w:tcPr>
          <w:p w14:paraId="4B4F95DE" w14:textId="77777777" w:rsidR="001632F2" w:rsidRPr="000A5C5D" w:rsidRDefault="001632F2" w:rsidP="00A179CE">
            <w:pPr>
              <w:contextualSpacing/>
              <w:rPr>
                <w:sz w:val="20"/>
                <w:szCs w:val="20"/>
              </w:rPr>
            </w:pPr>
          </w:p>
        </w:tc>
        <w:tc>
          <w:tcPr>
            <w:tcW w:w="2268" w:type="dxa"/>
            <w:tcBorders>
              <w:right w:val="single" w:sz="4" w:space="0" w:color="auto"/>
            </w:tcBorders>
          </w:tcPr>
          <w:p w14:paraId="47354628"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1D14492"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407F4A" w14:textId="77777777" w:rsidR="001632F2" w:rsidRPr="000A5C5D" w:rsidRDefault="001632F2" w:rsidP="00A179CE">
            <w:pPr>
              <w:contextualSpacing/>
              <w:rPr>
                <w:sz w:val="20"/>
                <w:szCs w:val="20"/>
              </w:rPr>
            </w:pPr>
          </w:p>
        </w:tc>
        <w:tc>
          <w:tcPr>
            <w:tcW w:w="599" w:type="dxa"/>
            <w:tcBorders>
              <w:left w:val="single" w:sz="4" w:space="0" w:color="auto"/>
            </w:tcBorders>
          </w:tcPr>
          <w:p w14:paraId="29600317" w14:textId="77777777" w:rsidR="001632F2" w:rsidRPr="000A5C5D" w:rsidRDefault="001632F2" w:rsidP="00A179CE">
            <w:pPr>
              <w:contextualSpacing/>
              <w:rPr>
                <w:sz w:val="20"/>
                <w:szCs w:val="20"/>
              </w:rPr>
            </w:pPr>
          </w:p>
        </w:tc>
      </w:tr>
    </w:tbl>
    <w:p w14:paraId="73CACA66" w14:textId="77777777" w:rsidR="001632F2" w:rsidRPr="000A5C5D" w:rsidRDefault="001632F2" w:rsidP="00A179CE">
      <w:pPr>
        <w:contextualSpacing/>
        <w:rPr>
          <w:b/>
        </w:rPr>
      </w:pPr>
    </w:p>
    <w:p w14:paraId="45C39933" w14:textId="77777777" w:rsidR="001632F2" w:rsidRPr="000A5C5D" w:rsidRDefault="001632F2" w:rsidP="00A179CE">
      <w:pPr>
        <w:contextualSpacing/>
        <w:rPr>
          <w:b/>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5"/>
        <w:gridCol w:w="945"/>
        <w:gridCol w:w="945"/>
        <w:gridCol w:w="1134"/>
        <w:gridCol w:w="1559"/>
        <w:gridCol w:w="850"/>
        <w:gridCol w:w="851"/>
        <w:gridCol w:w="1525"/>
      </w:tblGrid>
      <w:tr w:rsidR="001632F2" w:rsidRPr="000A5C5D" w14:paraId="3D9E58AB" w14:textId="77777777" w:rsidTr="00832ECA">
        <w:trPr>
          <w:trHeight w:val="242"/>
        </w:trPr>
        <w:tc>
          <w:tcPr>
            <w:tcW w:w="3369" w:type="dxa"/>
            <w:gridSpan w:val="4"/>
            <w:shd w:val="clear" w:color="auto" w:fill="D9D9D9"/>
          </w:tcPr>
          <w:p w14:paraId="7BD913F6" w14:textId="77777777" w:rsidR="001632F2" w:rsidRPr="000A5C5D" w:rsidRDefault="001632F2" w:rsidP="00A179CE">
            <w:pPr>
              <w:contextualSpacing/>
              <w:jc w:val="center"/>
              <w:rPr>
                <w:sz w:val="20"/>
                <w:szCs w:val="20"/>
              </w:rPr>
            </w:pPr>
            <w:r w:rsidRPr="000A5C5D">
              <w:rPr>
                <w:sz w:val="20"/>
                <w:szCs w:val="20"/>
              </w:rPr>
              <w:t>Test condition</w:t>
            </w:r>
          </w:p>
        </w:tc>
        <w:tc>
          <w:tcPr>
            <w:tcW w:w="1134" w:type="dxa"/>
            <w:vMerge w:val="restart"/>
            <w:shd w:val="clear" w:color="auto" w:fill="D9D9D9"/>
            <w:vAlign w:val="center"/>
          </w:tcPr>
          <w:p w14:paraId="51DFCDC9" w14:textId="77777777" w:rsidR="001632F2" w:rsidRPr="000A5C5D" w:rsidRDefault="001632F2" w:rsidP="00A179CE">
            <w:pPr>
              <w:contextualSpacing/>
              <w:jc w:val="center"/>
              <w:rPr>
                <w:sz w:val="20"/>
                <w:szCs w:val="20"/>
              </w:rPr>
            </w:pPr>
            <w:r w:rsidRPr="000A5C5D">
              <w:rPr>
                <w:sz w:val="20"/>
                <w:szCs w:val="20"/>
              </w:rPr>
              <w:t>Input</w:t>
            </w:r>
          </w:p>
          <w:p w14:paraId="11E676F5"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559" w:type="dxa"/>
            <w:vMerge w:val="restart"/>
            <w:shd w:val="clear" w:color="auto" w:fill="D9D9D9"/>
            <w:vAlign w:val="center"/>
          </w:tcPr>
          <w:p w14:paraId="516E4DCC" w14:textId="77777777" w:rsidR="001632F2" w:rsidRPr="000A5C5D" w:rsidRDefault="001632F2" w:rsidP="00A179CE">
            <w:pPr>
              <w:contextualSpacing/>
              <w:jc w:val="center"/>
              <w:rPr>
                <w:sz w:val="20"/>
                <w:szCs w:val="20"/>
              </w:rPr>
            </w:pPr>
            <w:r w:rsidRPr="000A5C5D">
              <w:rPr>
                <w:sz w:val="20"/>
                <w:szCs w:val="20"/>
              </w:rPr>
              <w:t>Indicated</w:t>
            </w:r>
          </w:p>
          <w:p w14:paraId="0FAB7F2D" w14:textId="77777777" w:rsidR="001632F2" w:rsidRPr="000A5C5D" w:rsidRDefault="001632F2" w:rsidP="00A179CE">
            <w:pPr>
              <w:contextualSpacing/>
              <w:jc w:val="center"/>
              <w:rPr>
                <w:sz w:val="20"/>
                <w:szCs w:val="20"/>
              </w:rPr>
            </w:pPr>
            <w:r w:rsidRPr="000A5C5D">
              <w:rPr>
                <w:sz w:val="20"/>
                <w:szCs w:val="20"/>
              </w:rPr>
              <w:t>measurement</w:t>
            </w:r>
          </w:p>
          <w:p w14:paraId="413AA2AF"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850" w:type="dxa"/>
            <w:vMerge w:val="restart"/>
            <w:shd w:val="clear" w:color="auto" w:fill="D9D9D9"/>
            <w:vAlign w:val="center"/>
          </w:tcPr>
          <w:p w14:paraId="017FFC67"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2602B351" w14:textId="77777777" w:rsidR="001632F2" w:rsidRPr="000A5C5D" w:rsidRDefault="001632F2" w:rsidP="00A179CE">
            <w:pPr>
              <w:contextualSpacing/>
              <w:jc w:val="center"/>
              <w:rPr>
                <w:sz w:val="20"/>
                <w:szCs w:val="20"/>
              </w:rPr>
            </w:pPr>
            <w:r w:rsidRPr="000A5C5D">
              <w:rPr>
                <w:sz w:val="20"/>
                <w:szCs w:val="20"/>
              </w:rPr>
              <w:t>[%]</w:t>
            </w:r>
          </w:p>
        </w:tc>
        <w:tc>
          <w:tcPr>
            <w:tcW w:w="851" w:type="dxa"/>
            <w:vMerge w:val="restart"/>
            <w:shd w:val="clear" w:color="auto" w:fill="D9D9D9"/>
            <w:vAlign w:val="center"/>
          </w:tcPr>
          <w:p w14:paraId="50A5F13C" w14:textId="77777777" w:rsidR="001632F2" w:rsidRPr="000A5C5D" w:rsidRDefault="001632F2" w:rsidP="00A179CE">
            <w:pPr>
              <w:contextualSpacing/>
              <w:jc w:val="center"/>
              <w:rPr>
                <w:sz w:val="20"/>
                <w:szCs w:val="20"/>
              </w:rPr>
            </w:pPr>
            <w:r w:rsidRPr="000A5C5D">
              <w:rPr>
                <w:sz w:val="20"/>
                <w:szCs w:val="20"/>
              </w:rPr>
              <w:t>S.F.</w:t>
            </w:r>
          </w:p>
          <w:p w14:paraId="092462BB" w14:textId="77777777" w:rsidR="001632F2" w:rsidRPr="000A5C5D" w:rsidRDefault="001632F2" w:rsidP="00A179CE">
            <w:pPr>
              <w:contextualSpacing/>
              <w:jc w:val="center"/>
              <w:rPr>
                <w:sz w:val="20"/>
                <w:szCs w:val="20"/>
              </w:rPr>
            </w:pPr>
            <w:r w:rsidRPr="000A5C5D">
              <w:rPr>
                <w:sz w:val="20"/>
                <w:szCs w:val="20"/>
              </w:rPr>
              <w:t>[%]</w:t>
            </w:r>
          </w:p>
        </w:tc>
        <w:tc>
          <w:tcPr>
            <w:tcW w:w="1525" w:type="dxa"/>
            <w:vMerge w:val="restart"/>
            <w:shd w:val="clear" w:color="auto" w:fill="D9D9D9"/>
            <w:vAlign w:val="center"/>
          </w:tcPr>
          <w:p w14:paraId="53EC4625" w14:textId="77777777" w:rsidR="001632F2" w:rsidRPr="000A5C5D" w:rsidRDefault="001632F2" w:rsidP="00A179CE">
            <w:pPr>
              <w:contextualSpacing/>
              <w:jc w:val="center"/>
              <w:rPr>
                <w:sz w:val="20"/>
                <w:szCs w:val="20"/>
              </w:rPr>
            </w:pPr>
            <w:r w:rsidRPr="000A5C5D">
              <w:rPr>
                <w:sz w:val="20"/>
                <w:szCs w:val="20"/>
              </w:rPr>
              <w:t>C.F.</w:t>
            </w:r>
          </w:p>
          <w:p w14:paraId="2A4BEBB5" w14:textId="77777777" w:rsidR="001632F2" w:rsidRPr="000A5C5D" w:rsidRDefault="001632F2" w:rsidP="00A179CE">
            <w:pPr>
              <w:contextualSpacing/>
              <w:jc w:val="center"/>
              <w:rPr>
                <w:sz w:val="20"/>
                <w:szCs w:val="20"/>
              </w:rPr>
            </w:pPr>
            <w:r w:rsidRPr="000A5C5D">
              <w:rPr>
                <w:sz w:val="20"/>
                <w:szCs w:val="20"/>
              </w:rPr>
              <w:t>[yes / no]</w:t>
            </w:r>
          </w:p>
        </w:tc>
      </w:tr>
      <w:tr w:rsidR="001632F2" w:rsidRPr="000A5C5D" w14:paraId="399680C0" w14:textId="77777777" w:rsidTr="00832ECA">
        <w:trPr>
          <w:trHeight w:val="242"/>
        </w:trPr>
        <w:tc>
          <w:tcPr>
            <w:tcW w:w="534" w:type="dxa"/>
            <w:shd w:val="clear" w:color="auto" w:fill="D9D9D9"/>
          </w:tcPr>
          <w:p w14:paraId="7EBC70C2" w14:textId="77777777" w:rsidR="001632F2" w:rsidRPr="000A5C5D" w:rsidRDefault="001632F2" w:rsidP="00A179CE">
            <w:pPr>
              <w:contextualSpacing/>
              <w:jc w:val="center"/>
              <w:rPr>
                <w:sz w:val="20"/>
                <w:szCs w:val="20"/>
              </w:rPr>
            </w:pPr>
            <w:r w:rsidRPr="000A5C5D">
              <w:rPr>
                <w:sz w:val="20"/>
                <w:szCs w:val="20"/>
              </w:rPr>
              <w:t>Nr.</w:t>
            </w:r>
          </w:p>
        </w:tc>
        <w:tc>
          <w:tcPr>
            <w:tcW w:w="945" w:type="dxa"/>
            <w:shd w:val="clear" w:color="auto" w:fill="D9D9D9"/>
          </w:tcPr>
          <w:p w14:paraId="1E3EBE1C" w14:textId="77777777" w:rsidR="001632F2" w:rsidRPr="000A5C5D" w:rsidRDefault="001632F2" w:rsidP="00A179CE">
            <w:pPr>
              <w:contextualSpacing/>
              <w:jc w:val="center"/>
              <w:rPr>
                <w:sz w:val="20"/>
                <w:szCs w:val="20"/>
              </w:rPr>
            </w:pPr>
            <w:r w:rsidRPr="000A5C5D">
              <w:rPr>
                <w:sz w:val="20"/>
                <w:szCs w:val="20"/>
              </w:rPr>
              <w:t>Test</w:t>
            </w:r>
          </w:p>
          <w:p w14:paraId="681006EB" w14:textId="77777777" w:rsidR="001632F2" w:rsidRPr="000A5C5D" w:rsidRDefault="001632F2" w:rsidP="00A179CE">
            <w:pPr>
              <w:contextualSpacing/>
              <w:jc w:val="center"/>
              <w:rPr>
                <w:sz w:val="20"/>
                <w:szCs w:val="20"/>
              </w:rPr>
            </w:pPr>
            <w:r w:rsidRPr="000A5C5D">
              <w:rPr>
                <w:sz w:val="20"/>
                <w:szCs w:val="20"/>
              </w:rPr>
              <w:t xml:space="preserve">Point </w:t>
            </w:r>
            <w:r w:rsidRPr="000A5C5D">
              <w:rPr>
                <w:sz w:val="20"/>
                <w:szCs w:val="20"/>
                <w:vertAlign w:val="superscript"/>
              </w:rPr>
              <w:t>(a)</w:t>
            </w:r>
          </w:p>
        </w:tc>
        <w:tc>
          <w:tcPr>
            <w:tcW w:w="945" w:type="dxa"/>
            <w:shd w:val="clear" w:color="auto" w:fill="D9D9D9"/>
          </w:tcPr>
          <w:p w14:paraId="49E661E7" w14:textId="77777777" w:rsidR="001632F2" w:rsidRPr="000A5C5D" w:rsidRDefault="001632F2" w:rsidP="00A179CE">
            <w:pPr>
              <w:contextualSpacing/>
              <w:jc w:val="center"/>
              <w:rPr>
                <w:sz w:val="20"/>
                <w:szCs w:val="20"/>
              </w:rPr>
            </w:pPr>
            <w:r w:rsidRPr="000A5C5D">
              <w:rPr>
                <w:sz w:val="20"/>
                <w:szCs w:val="20"/>
              </w:rPr>
              <w:t>Level</w:t>
            </w:r>
          </w:p>
          <w:p w14:paraId="2646B06A" w14:textId="77777777" w:rsidR="001632F2" w:rsidRPr="000A5C5D" w:rsidRDefault="001632F2" w:rsidP="00A179CE">
            <w:pPr>
              <w:contextualSpacing/>
              <w:jc w:val="center"/>
              <w:rPr>
                <w:sz w:val="20"/>
                <w:szCs w:val="20"/>
              </w:rPr>
            </w:pPr>
            <w:r w:rsidRPr="000A5C5D">
              <w:rPr>
                <w:sz w:val="20"/>
                <w:szCs w:val="20"/>
              </w:rPr>
              <w:t>[kV]</w:t>
            </w:r>
          </w:p>
        </w:tc>
        <w:tc>
          <w:tcPr>
            <w:tcW w:w="945" w:type="dxa"/>
            <w:shd w:val="clear" w:color="auto" w:fill="D9D9D9"/>
          </w:tcPr>
          <w:p w14:paraId="00EA8FA7" w14:textId="77777777" w:rsidR="001632F2" w:rsidRPr="000A5C5D" w:rsidRDefault="001632F2" w:rsidP="00A179CE">
            <w:pPr>
              <w:contextualSpacing/>
              <w:jc w:val="center"/>
              <w:rPr>
                <w:sz w:val="20"/>
                <w:szCs w:val="20"/>
              </w:rPr>
            </w:pPr>
            <w:r w:rsidRPr="000A5C5D">
              <w:rPr>
                <w:sz w:val="20"/>
                <w:szCs w:val="20"/>
              </w:rPr>
              <w:t>C/A</w:t>
            </w:r>
          </w:p>
        </w:tc>
        <w:tc>
          <w:tcPr>
            <w:tcW w:w="1134" w:type="dxa"/>
            <w:vMerge/>
            <w:shd w:val="clear" w:color="auto" w:fill="D9D9D9"/>
          </w:tcPr>
          <w:p w14:paraId="4195B589" w14:textId="77777777" w:rsidR="001632F2" w:rsidRPr="000A5C5D" w:rsidRDefault="001632F2" w:rsidP="00A179CE">
            <w:pPr>
              <w:contextualSpacing/>
              <w:jc w:val="center"/>
              <w:rPr>
                <w:sz w:val="20"/>
                <w:szCs w:val="20"/>
              </w:rPr>
            </w:pPr>
          </w:p>
        </w:tc>
        <w:tc>
          <w:tcPr>
            <w:tcW w:w="1559" w:type="dxa"/>
            <w:vMerge/>
            <w:shd w:val="clear" w:color="auto" w:fill="D9D9D9"/>
          </w:tcPr>
          <w:p w14:paraId="276227A2" w14:textId="77777777" w:rsidR="001632F2" w:rsidRPr="000A5C5D" w:rsidRDefault="001632F2" w:rsidP="00A179CE">
            <w:pPr>
              <w:contextualSpacing/>
              <w:jc w:val="center"/>
              <w:rPr>
                <w:sz w:val="20"/>
                <w:szCs w:val="20"/>
              </w:rPr>
            </w:pPr>
          </w:p>
        </w:tc>
        <w:tc>
          <w:tcPr>
            <w:tcW w:w="850" w:type="dxa"/>
            <w:vMerge/>
            <w:shd w:val="clear" w:color="auto" w:fill="D9D9D9"/>
          </w:tcPr>
          <w:p w14:paraId="7B972F24" w14:textId="77777777" w:rsidR="001632F2" w:rsidRPr="000A5C5D" w:rsidRDefault="001632F2" w:rsidP="00A179CE">
            <w:pPr>
              <w:contextualSpacing/>
              <w:jc w:val="center"/>
              <w:rPr>
                <w:sz w:val="20"/>
                <w:szCs w:val="20"/>
              </w:rPr>
            </w:pPr>
          </w:p>
        </w:tc>
        <w:tc>
          <w:tcPr>
            <w:tcW w:w="851" w:type="dxa"/>
            <w:vMerge/>
            <w:shd w:val="clear" w:color="auto" w:fill="D9D9D9"/>
          </w:tcPr>
          <w:p w14:paraId="71F8683E" w14:textId="77777777" w:rsidR="001632F2" w:rsidRPr="000A5C5D" w:rsidRDefault="001632F2" w:rsidP="00A179CE">
            <w:pPr>
              <w:contextualSpacing/>
              <w:jc w:val="center"/>
              <w:rPr>
                <w:sz w:val="20"/>
                <w:szCs w:val="20"/>
              </w:rPr>
            </w:pPr>
          </w:p>
        </w:tc>
        <w:tc>
          <w:tcPr>
            <w:tcW w:w="1525" w:type="dxa"/>
            <w:vMerge/>
            <w:shd w:val="clear" w:color="auto" w:fill="D9D9D9"/>
          </w:tcPr>
          <w:p w14:paraId="61C40F94" w14:textId="77777777" w:rsidR="001632F2" w:rsidRPr="000A5C5D" w:rsidRDefault="001632F2" w:rsidP="00A179CE">
            <w:pPr>
              <w:contextualSpacing/>
              <w:jc w:val="center"/>
              <w:rPr>
                <w:sz w:val="20"/>
                <w:szCs w:val="20"/>
              </w:rPr>
            </w:pPr>
          </w:p>
        </w:tc>
      </w:tr>
    </w:tbl>
    <w:p w14:paraId="5DD61360"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5"/>
        <w:gridCol w:w="945"/>
        <w:gridCol w:w="945"/>
        <w:gridCol w:w="1134"/>
        <w:gridCol w:w="1559"/>
        <w:gridCol w:w="850"/>
        <w:gridCol w:w="851"/>
        <w:gridCol w:w="1525"/>
      </w:tblGrid>
      <w:tr w:rsidR="001632F2" w:rsidRPr="000A5C5D" w14:paraId="7519DF8F" w14:textId="77777777" w:rsidTr="00832ECA">
        <w:tc>
          <w:tcPr>
            <w:tcW w:w="534" w:type="dxa"/>
          </w:tcPr>
          <w:p w14:paraId="78B22A9B" w14:textId="77777777" w:rsidR="001632F2" w:rsidRPr="000A5C5D" w:rsidRDefault="001632F2" w:rsidP="00A179CE">
            <w:pPr>
              <w:contextualSpacing/>
              <w:jc w:val="center"/>
              <w:rPr>
                <w:sz w:val="20"/>
                <w:szCs w:val="20"/>
              </w:rPr>
            </w:pPr>
            <w:r w:rsidRPr="000A5C5D">
              <w:rPr>
                <w:sz w:val="20"/>
                <w:szCs w:val="20"/>
              </w:rPr>
              <w:t>1</w:t>
            </w:r>
          </w:p>
        </w:tc>
        <w:tc>
          <w:tcPr>
            <w:tcW w:w="2835" w:type="dxa"/>
            <w:gridSpan w:val="3"/>
          </w:tcPr>
          <w:p w14:paraId="66196941" w14:textId="77777777" w:rsidR="001632F2" w:rsidRPr="000A5C5D" w:rsidRDefault="001632F2" w:rsidP="00A179CE">
            <w:pPr>
              <w:contextualSpacing/>
              <w:rPr>
                <w:sz w:val="20"/>
                <w:szCs w:val="20"/>
              </w:rPr>
            </w:pPr>
            <w:r w:rsidRPr="000A5C5D">
              <w:rPr>
                <w:sz w:val="20"/>
                <w:szCs w:val="20"/>
              </w:rPr>
              <w:t>Reference</w:t>
            </w:r>
          </w:p>
        </w:tc>
        <w:tc>
          <w:tcPr>
            <w:tcW w:w="1134" w:type="dxa"/>
          </w:tcPr>
          <w:p w14:paraId="77E7C0A5" w14:textId="77777777" w:rsidR="001632F2" w:rsidRPr="000A5C5D" w:rsidRDefault="001632F2" w:rsidP="00A179CE">
            <w:pPr>
              <w:contextualSpacing/>
              <w:rPr>
                <w:sz w:val="20"/>
                <w:szCs w:val="20"/>
              </w:rPr>
            </w:pPr>
          </w:p>
        </w:tc>
        <w:tc>
          <w:tcPr>
            <w:tcW w:w="1559" w:type="dxa"/>
          </w:tcPr>
          <w:p w14:paraId="10D67893" w14:textId="77777777" w:rsidR="001632F2" w:rsidRPr="000A5C5D" w:rsidRDefault="001632F2" w:rsidP="00A179CE">
            <w:pPr>
              <w:contextualSpacing/>
              <w:rPr>
                <w:sz w:val="20"/>
                <w:szCs w:val="20"/>
              </w:rPr>
            </w:pPr>
          </w:p>
        </w:tc>
        <w:tc>
          <w:tcPr>
            <w:tcW w:w="850" w:type="dxa"/>
            <w:shd w:val="clear" w:color="auto" w:fill="D9D9D9"/>
          </w:tcPr>
          <w:p w14:paraId="0EDC51FB" w14:textId="77777777" w:rsidR="001632F2" w:rsidRPr="000A5C5D" w:rsidRDefault="001632F2" w:rsidP="00A179CE">
            <w:pPr>
              <w:contextualSpacing/>
              <w:rPr>
                <w:sz w:val="20"/>
                <w:szCs w:val="20"/>
              </w:rPr>
            </w:pPr>
          </w:p>
        </w:tc>
        <w:tc>
          <w:tcPr>
            <w:tcW w:w="851" w:type="dxa"/>
            <w:shd w:val="clear" w:color="auto" w:fill="D9D9D9"/>
          </w:tcPr>
          <w:p w14:paraId="3541D4F7" w14:textId="77777777" w:rsidR="001632F2" w:rsidRPr="000A5C5D" w:rsidRDefault="001632F2" w:rsidP="00A179CE">
            <w:pPr>
              <w:contextualSpacing/>
              <w:rPr>
                <w:sz w:val="20"/>
                <w:szCs w:val="20"/>
              </w:rPr>
            </w:pPr>
          </w:p>
        </w:tc>
        <w:tc>
          <w:tcPr>
            <w:tcW w:w="1525" w:type="dxa"/>
            <w:shd w:val="clear" w:color="auto" w:fill="D9D9D9"/>
          </w:tcPr>
          <w:p w14:paraId="3993C5D9" w14:textId="77777777" w:rsidR="001632F2" w:rsidRPr="000A5C5D" w:rsidRDefault="001632F2" w:rsidP="00A179CE">
            <w:pPr>
              <w:contextualSpacing/>
              <w:rPr>
                <w:sz w:val="20"/>
                <w:szCs w:val="20"/>
              </w:rPr>
            </w:pPr>
          </w:p>
        </w:tc>
      </w:tr>
      <w:tr w:rsidR="001632F2" w:rsidRPr="000A5C5D" w14:paraId="448A1DAD" w14:textId="77777777" w:rsidTr="00832ECA">
        <w:tc>
          <w:tcPr>
            <w:tcW w:w="534" w:type="dxa"/>
          </w:tcPr>
          <w:p w14:paraId="7CA266F5" w14:textId="77777777" w:rsidR="001632F2" w:rsidRPr="000A5C5D" w:rsidRDefault="001632F2" w:rsidP="00A179CE">
            <w:pPr>
              <w:contextualSpacing/>
              <w:jc w:val="center"/>
              <w:rPr>
                <w:sz w:val="20"/>
                <w:szCs w:val="20"/>
              </w:rPr>
            </w:pPr>
            <w:r w:rsidRPr="000A5C5D">
              <w:rPr>
                <w:sz w:val="20"/>
                <w:szCs w:val="20"/>
              </w:rPr>
              <w:t>2</w:t>
            </w:r>
          </w:p>
        </w:tc>
        <w:tc>
          <w:tcPr>
            <w:tcW w:w="945" w:type="dxa"/>
            <w:vMerge w:val="restart"/>
            <w:vAlign w:val="center"/>
          </w:tcPr>
          <w:p w14:paraId="7D54C880" w14:textId="77777777" w:rsidR="001632F2" w:rsidRPr="000A5C5D" w:rsidRDefault="001632F2" w:rsidP="00A179CE">
            <w:pPr>
              <w:contextualSpacing/>
              <w:jc w:val="center"/>
              <w:rPr>
                <w:sz w:val="20"/>
                <w:szCs w:val="20"/>
              </w:rPr>
            </w:pPr>
            <w:r w:rsidRPr="000A5C5D">
              <w:rPr>
                <w:sz w:val="20"/>
                <w:szCs w:val="20"/>
              </w:rPr>
              <w:t>[1]</w:t>
            </w:r>
          </w:p>
        </w:tc>
        <w:tc>
          <w:tcPr>
            <w:tcW w:w="945" w:type="dxa"/>
          </w:tcPr>
          <w:p w14:paraId="389CCE50" w14:textId="77777777" w:rsidR="001632F2" w:rsidRPr="000A5C5D" w:rsidRDefault="001632F2" w:rsidP="00A179CE">
            <w:pPr>
              <w:contextualSpacing/>
              <w:jc w:val="center"/>
              <w:rPr>
                <w:sz w:val="20"/>
                <w:szCs w:val="20"/>
              </w:rPr>
            </w:pPr>
            <w:r w:rsidRPr="000A5C5D">
              <w:rPr>
                <w:sz w:val="20"/>
                <w:szCs w:val="20"/>
              </w:rPr>
              <w:t>+</w:t>
            </w:r>
          </w:p>
        </w:tc>
        <w:tc>
          <w:tcPr>
            <w:tcW w:w="945" w:type="dxa"/>
          </w:tcPr>
          <w:p w14:paraId="72A3979E" w14:textId="77777777" w:rsidR="001632F2" w:rsidRPr="000A5C5D" w:rsidRDefault="001632F2" w:rsidP="00A179CE">
            <w:pPr>
              <w:contextualSpacing/>
              <w:rPr>
                <w:sz w:val="20"/>
                <w:szCs w:val="20"/>
              </w:rPr>
            </w:pPr>
          </w:p>
        </w:tc>
        <w:tc>
          <w:tcPr>
            <w:tcW w:w="1134" w:type="dxa"/>
          </w:tcPr>
          <w:p w14:paraId="08FC9052" w14:textId="77777777" w:rsidR="001632F2" w:rsidRPr="000A5C5D" w:rsidRDefault="001632F2" w:rsidP="00A179CE">
            <w:pPr>
              <w:contextualSpacing/>
              <w:rPr>
                <w:sz w:val="20"/>
                <w:szCs w:val="20"/>
              </w:rPr>
            </w:pPr>
          </w:p>
        </w:tc>
        <w:tc>
          <w:tcPr>
            <w:tcW w:w="1559" w:type="dxa"/>
          </w:tcPr>
          <w:p w14:paraId="5C396072" w14:textId="77777777" w:rsidR="001632F2" w:rsidRPr="000A5C5D" w:rsidRDefault="001632F2" w:rsidP="00A179CE">
            <w:pPr>
              <w:contextualSpacing/>
              <w:rPr>
                <w:sz w:val="20"/>
                <w:szCs w:val="20"/>
              </w:rPr>
            </w:pPr>
          </w:p>
        </w:tc>
        <w:tc>
          <w:tcPr>
            <w:tcW w:w="850" w:type="dxa"/>
          </w:tcPr>
          <w:p w14:paraId="2035DA45" w14:textId="77777777" w:rsidR="001632F2" w:rsidRPr="000A5C5D" w:rsidRDefault="001632F2" w:rsidP="00A179CE">
            <w:pPr>
              <w:contextualSpacing/>
              <w:rPr>
                <w:sz w:val="20"/>
                <w:szCs w:val="20"/>
              </w:rPr>
            </w:pPr>
          </w:p>
        </w:tc>
        <w:tc>
          <w:tcPr>
            <w:tcW w:w="851" w:type="dxa"/>
          </w:tcPr>
          <w:p w14:paraId="4D034F46" w14:textId="77777777" w:rsidR="001632F2" w:rsidRPr="000A5C5D" w:rsidRDefault="001632F2" w:rsidP="00A179CE">
            <w:pPr>
              <w:contextualSpacing/>
              <w:rPr>
                <w:sz w:val="20"/>
                <w:szCs w:val="20"/>
              </w:rPr>
            </w:pPr>
          </w:p>
        </w:tc>
        <w:tc>
          <w:tcPr>
            <w:tcW w:w="1525" w:type="dxa"/>
          </w:tcPr>
          <w:p w14:paraId="130511D7" w14:textId="77777777" w:rsidR="001632F2" w:rsidRPr="000A5C5D" w:rsidRDefault="001632F2" w:rsidP="00A179CE">
            <w:pPr>
              <w:contextualSpacing/>
              <w:jc w:val="center"/>
              <w:rPr>
                <w:sz w:val="20"/>
                <w:szCs w:val="20"/>
              </w:rPr>
            </w:pPr>
          </w:p>
        </w:tc>
      </w:tr>
      <w:tr w:rsidR="001632F2" w:rsidRPr="000A5C5D" w14:paraId="1BCA3BD4" w14:textId="77777777" w:rsidTr="00832ECA">
        <w:tc>
          <w:tcPr>
            <w:tcW w:w="534" w:type="dxa"/>
          </w:tcPr>
          <w:p w14:paraId="01A15503" w14:textId="77777777" w:rsidR="001632F2" w:rsidRPr="000A5C5D" w:rsidRDefault="001632F2" w:rsidP="00A179CE">
            <w:pPr>
              <w:contextualSpacing/>
              <w:jc w:val="center"/>
              <w:rPr>
                <w:sz w:val="20"/>
                <w:szCs w:val="20"/>
              </w:rPr>
            </w:pPr>
            <w:r w:rsidRPr="000A5C5D">
              <w:rPr>
                <w:sz w:val="20"/>
                <w:szCs w:val="20"/>
              </w:rPr>
              <w:t>3</w:t>
            </w:r>
          </w:p>
        </w:tc>
        <w:tc>
          <w:tcPr>
            <w:tcW w:w="945" w:type="dxa"/>
            <w:vMerge/>
            <w:vAlign w:val="center"/>
          </w:tcPr>
          <w:p w14:paraId="2546FB6E" w14:textId="77777777" w:rsidR="001632F2" w:rsidRPr="000A5C5D" w:rsidRDefault="001632F2" w:rsidP="00A179CE">
            <w:pPr>
              <w:contextualSpacing/>
              <w:jc w:val="center"/>
              <w:rPr>
                <w:sz w:val="20"/>
                <w:szCs w:val="20"/>
              </w:rPr>
            </w:pPr>
          </w:p>
        </w:tc>
        <w:tc>
          <w:tcPr>
            <w:tcW w:w="945" w:type="dxa"/>
          </w:tcPr>
          <w:p w14:paraId="2F286C4D" w14:textId="77777777" w:rsidR="001632F2" w:rsidRPr="000A5C5D" w:rsidRDefault="001632F2" w:rsidP="00A179CE">
            <w:pPr>
              <w:contextualSpacing/>
              <w:jc w:val="center"/>
              <w:rPr>
                <w:sz w:val="20"/>
                <w:szCs w:val="20"/>
              </w:rPr>
            </w:pPr>
            <w:r w:rsidRPr="000A5C5D">
              <w:rPr>
                <w:sz w:val="20"/>
                <w:szCs w:val="20"/>
              </w:rPr>
              <w:t>-</w:t>
            </w:r>
          </w:p>
        </w:tc>
        <w:tc>
          <w:tcPr>
            <w:tcW w:w="945" w:type="dxa"/>
          </w:tcPr>
          <w:p w14:paraId="3CCF93F0" w14:textId="77777777" w:rsidR="001632F2" w:rsidRPr="000A5C5D" w:rsidRDefault="001632F2" w:rsidP="00A179CE">
            <w:pPr>
              <w:contextualSpacing/>
              <w:rPr>
                <w:sz w:val="20"/>
                <w:szCs w:val="20"/>
              </w:rPr>
            </w:pPr>
          </w:p>
        </w:tc>
        <w:tc>
          <w:tcPr>
            <w:tcW w:w="1134" w:type="dxa"/>
          </w:tcPr>
          <w:p w14:paraId="026B24BD" w14:textId="77777777" w:rsidR="001632F2" w:rsidRPr="000A5C5D" w:rsidRDefault="001632F2" w:rsidP="00A179CE">
            <w:pPr>
              <w:contextualSpacing/>
              <w:rPr>
                <w:sz w:val="20"/>
                <w:szCs w:val="20"/>
              </w:rPr>
            </w:pPr>
          </w:p>
        </w:tc>
        <w:tc>
          <w:tcPr>
            <w:tcW w:w="1559" w:type="dxa"/>
          </w:tcPr>
          <w:p w14:paraId="636D077A" w14:textId="77777777" w:rsidR="001632F2" w:rsidRPr="000A5C5D" w:rsidRDefault="001632F2" w:rsidP="00A179CE">
            <w:pPr>
              <w:contextualSpacing/>
              <w:rPr>
                <w:sz w:val="20"/>
                <w:szCs w:val="20"/>
              </w:rPr>
            </w:pPr>
          </w:p>
        </w:tc>
        <w:tc>
          <w:tcPr>
            <w:tcW w:w="850" w:type="dxa"/>
          </w:tcPr>
          <w:p w14:paraId="68C4C297" w14:textId="77777777" w:rsidR="001632F2" w:rsidRPr="000A5C5D" w:rsidRDefault="001632F2" w:rsidP="00A179CE">
            <w:pPr>
              <w:contextualSpacing/>
              <w:rPr>
                <w:sz w:val="20"/>
                <w:szCs w:val="20"/>
              </w:rPr>
            </w:pPr>
          </w:p>
        </w:tc>
        <w:tc>
          <w:tcPr>
            <w:tcW w:w="851" w:type="dxa"/>
          </w:tcPr>
          <w:p w14:paraId="5F6A0195" w14:textId="77777777" w:rsidR="001632F2" w:rsidRPr="000A5C5D" w:rsidRDefault="001632F2" w:rsidP="00A179CE">
            <w:pPr>
              <w:contextualSpacing/>
              <w:rPr>
                <w:sz w:val="20"/>
                <w:szCs w:val="20"/>
              </w:rPr>
            </w:pPr>
          </w:p>
        </w:tc>
        <w:tc>
          <w:tcPr>
            <w:tcW w:w="1525" w:type="dxa"/>
          </w:tcPr>
          <w:p w14:paraId="00CB8C19" w14:textId="77777777" w:rsidR="001632F2" w:rsidRPr="000A5C5D" w:rsidRDefault="001632F2" w:rsidP="00A179CE">
            <w:pPr>
              <w:contextualSpacing/>
              <w:jc w:val="center"/>
              <w:rPr>
                <w:sz w:val="20"/>
                <w:szCs w:val="20"/>
              </w:rPr>
            </w:pPr>
          </w:p>
        </w:tc>
      </w:tr>
      <w:tr w:rsidR="001632F2" w:rsidRPr="000A5C5D" w14:paraId="622DF561" w14:textId="77777777" w:rsidTr="00832ECA">
        <w:tc>
          <w:tcPr>
            <w:tcW w:w="534" w:type="dxa"/>
          </w:tcPr>
          <w:p w14:paraId="3865F5F4" w14:textId="77777777" w:rsidR="001632F2" w:rsidRPr="000A5C5D" w:rsidRDefault="001632F2" w:rsidP="00A179CE">
            <w:pPr>
              <w:contextualSpacing/>
              <w:jc w:val="center"/>
              <w:rPr>
                <w:sz w:val="20"/>
                <w:szCs w:val="20"/>
              </w:rPr>
            </w:pPr>
            <w:r w:rsidRPr="000A5C5D">
              <w:rPr>
                <w:sz w:val="20"/>
                <w:szCs w:val="20"/>
              </w:rPr>
              <w:t>4</w:t>
            </w:r>
          </w:p>
        </w:tc>
        <w:tc>
          <w:tcPr>
            <w:tcW w:w="945" w:type="dxa"/>
            <w:vMerge w:val="restart"/>
            <w:vAlign w:val="center"/>
          </w:tcPr>
          <w:p w14:paraId="3A9970FD" w14:textId="77777777" w:rsidR="001632F2" w:rsidRPr="000A5C5D" w:rsidRDefault="001632F2" w:rsidP="00A179CE">
            <w:pPr>
              <w:contextualSpacing/>
              <w:jc w:val="center"/>
              <w:rPr>
                <w:sz w:val="20"/>
                <w:szCs w:val="20"/>
              </w:rPr>
            </w:pPr>
            <w:r w:rsidRPr="000A5C5D">
              <w:rPr>
                <w:sz w:val="20"/>
                <w:szCs w:val="20"/>
              </w:rPr>
              <w:t>[2]</w:t>
            </w:r>
          </w:p>
        </w:tc>
        <w:tc>
          <w:tcPr>
            <w:tcW w:w="945" w:type="dxa"/>
          </w:tcPr>
          <w:p w14:paraId="2B9065E4" w14:textId="77777777" w:rsidR="001632F2" w:rsidRPr="000A5C5D" w:rsidRDefault="001632F2" w:rsidP="00A179CE">
            <w:pPr>
              <w:contextualSpacing/>
              <w:jc w:val="center"/>
              <w:rPr>
                <w:sz w:val="20"/>
                <w:szCs w:val="20"/>
              </w:rPr>
            </w:pPr>
            <w:r w:rsidRPr="000A5C5D">
              <w:rPr>
                <w:sz w:val="20"/>
                <w:szCs w:val="20"/>
              </w:rPr>
              <w:t>+</w:t>
            </w:r>
          </w:p>
        </w:tc>
        <w:tc>
          <w:tcPr>
            <w:tcW w:w="945" w:type="dxa"/>
          </w:tcPr>
          <w:p w14:paraId="5DA19658" w14:textId="77777777" w:rsidR="001632F2" w:rsidRPr="000A5C5D" w:rsidRDefault="001632F2" w:rsidP="00A179CE">
            <w:pPr>
              <w:contextualSpacing/>
              <w:rPr>
                <w:sz w:val="20"/>
                <w:szCs w:val="20"/>
              </w:rPr>
            </w:pPr>
          </w:p>
        </w:tc>
        <w:tc>
          <w:tcPr>
            <w:tcW w:w="1134" w:type="dxa"/>
          </w:tcPr>
          <w:p w14:paraId="1B11A8DB" w14:textId="77777777" w:rsidR="001632F2" w:rsidRPr="000A5C5D" w:rsidRDefault="001632F2" w:rsidP="00A179CE">
            <w:pPr>
              <w:contextualSpacing/>
              <w:rPr>
                <w:sz w:val="20"/>
                <w:szCs w:val="20"/>
              </w:rPr>
            </w:pPr>
          </w:p>
        </w:tc>
        <w:tc>
          <w:tcPr>
            <w:tcW w:w="1559" w:type="dxa"/>
          </w:tcPr>
          <w:p w14:paraId="0F8788D7" w14:textId="77777777" w:rsidR="001632F2" w:rsidRPr="000A5C5D" w:rsidRDefault="001632F2" w:rsidP="00A179CE">
            <w:pPr>
              <w:contextualSpacing/>
              <w:rPr>
                <w:sz w:val="20"/>
                <w:szCs w:val="20"/>
              </w:rPr>
            </w:pPr>
          </w:p>
        </w:tc>
        <w:tc>
          <w:tcPr>
            <w:tcW w:w="850" w:type="dxa"/>
          </w:tcPr>
          <w:p w14:paraId="5D996B2F" w14:textId="77777777" w:rsidR="001632F2" w:rsidRPr="000A5C5D" w:rsidRDefault="001632F2" w:rsidP="00A179CE">
            <w:pPr>
              <w:contextualSpacing/>
              <w:rPr>
                <w:sz w:val="20"/>
                <w:szCs w:val="20"/>
              </w:rPr>
            </w:pPr>
          </w:p>
        </w:tc>
        <w:tc>
          <w:tcPr>
            <w:tcW w:w="851" w:type="dxa"/>
          </w:tcPr>
          <w:p w14:paraId="61B1C410" w14:textId="77777777" w:rsidR="001632F2" w:rsidRPr="000A5C5D" w:rsidRDefault="001632F2" w:rsidP="00A179CE">
            <w:pPr>
              <w:contextualSpacing/>
              <w:rPr>
                <w:sz w:val="20"/>
                <w:szCs w:val="20"/>
              </w:rPr>
            </w:pPr>
          </w:p>
        </w:tc>
        <w:tc>
          <w:tcPr>
            <w:tcW w:w="1525" w:type="dxa"/>
          </w:tcPr>
          <w:p w14:paraId="7BBB796B" w14:textId="77777777" w:rsidR="001632F2" w:rsidRPr="000A5C5D" w:rsidRDefault="001632F2" w:rsidP="00A179CE">
            <w:pPr>
              <w:contextualSpacing/>
              <w:jc w:val="center"/>
              <w:rPr>
                <w:sz w:val="20"/>
                <w:szCs w:val="20"/>
              </w:rPr>
            </w:pPr>
          </w:p>
        </w:tc>
      </w:tr>
      <w:tr w:rsidR="001632F2" w:rsidRPr="000A5C5D" w14:paraId="1A8C0165" w14:textId="77777777" w:rsidTr="00832ECA">
        <w:tc>
          <w:tcPr>
            <w:tcW w:w="534" w:type="dxa"/>
          </w:tcPr>
          <w:p w14:paraId="182B7FA7" w14:textId="77777777" w:rsidR="001632F2" w:rsidRPr="000A5C5D" w:rsidRDefault="001632F2" w:rsidP="00A179CE">
            <w:pPr>
              <w:contextualSpacing/>
              <w:jc w:val="center"/>
              <w:rPr>
                <w:sz w:val="20"/>
                <w:szCs w:val="20"/>
              </w:rPr>
            </w:pPr>
            <w:r w:rsidRPr="000A5C5D">
              <w:rPr>
                <w:sz w:val="20"/>
                <w:szCs w:val="20"/>
              </w:rPr>
              <w:t>5</w:t>
            </w:r>
          </w:p>
        </w:tc>
        <w:tc>
          <w:tcPr>
            <w:tcW w:w="945" w:type="dxa"/>
            <w:vMerge/>
          </w:tcPr>
          <w:p w14:paraId="57CCF558" w14:textId="77777777" w:rsidR="001632F2" w:rsidRPr="000A5C5D" w:rsidRDefault="001632F2" w:rsidP="00A179CE">
            <w:pPr>
              <w:contextualSpacing/>
              <w:rPr>
                <w:sz w:val="20"/>
                <w:szCs w:val="20"/>
              </w:rPr>
            </w:pPr>
          </w:p>
        </w:tc>
        <w:tc>
          <w:tcPr>
            <w:tcW w:w="945" w:type="dxa"/>
          </w:tcPr>
          <w:p w14:paraId="6CED1C57" w14:textId="77777777" w:rsidR="001632F2" w:rsidRPr="000A5C5D" w:rsidRDefault="001632F2" w:rsidP="00A179CE">
            <w:pPr>
              <w:contextualSpacing/>
              <w:jc w:val="center"/>
              <w:rPr>
                <w:sz w:val="20"/>
                <w:szCs w:val="20"/>
              </w:rPr>
            </w:pPr>
            <w:r w:rsidRPr="000A5C5D">
              <w:rPr>
                <w:sz w:val="20"/>
                <w:szCs w:val="20"/>
              </w:rPr>
              <w:t>-</w:t>
            </w:r>
          </w:p>
        </w:tc>
        <w:tc>
          <w:tcPr>
            <w:tcW w:w="945" w:type="dxa"/>
          </w:tcPr>
          <w:p w14:paraId="5F651A9B" w14:textId="77777777" w:rsidR="001632F2" w:rsidRPr="000A5C5D" w:rsidRDefault="001632F2" w:rsidP="00A179CE">
            <w:pPr>
              <w:contextualSpacing/>
              <w:rPr>
                <w:sz w:val="20"/>
                <w:szCs w:val="20"/>
              </w:rPr>
            </w:pPr>
          </w:p>
        </w:tc>
        <w:tc>
          <w:tcPr>
            <w:tcW w:w="1134" w:type="dxa"/>
          </w:tcPr>
          <w:p w14:paraId="44BAA6D1" w14:textId="77777777" w:rsidR="001632F2" w:rsidRPr="000A5C5D" w:rsidRDefault="001632F2" w:rsidP="00A179CE">
            <w:pPr>
              <w:contextualSpacing/>
              <w:rPr>
                <w:sz w:val="20"/>
                <w:szCs w:val="20"/>
              </w:rPr>
            </w:pPr>
          </w:p>
        </w:tc>
        <w:tc>
          <w:tcPr>
            <w:tcW w:w="1559" w:type="dxa"/>
          </w:tcPr>
          <w:p w14:paraId="479E7917" w14:textId="77777777" w:rsidR="001632F2" w:rsidRPr="000A5C5D" w:rsidRDefault="001632F2" w:rsidP="00A179CE">
            <w:pPr>
              <w:contextualSpacing/>
              <w:rPr>
                <w:sz w:val="20"/>
                <w:szCs w:val="20"/>
              </w:rPr>
            </w:pPr>
          </w:p>
        </w:tc>
        <w:tc>
          <w:tcPr>
            <w:tcW w:w="850" w:type="dxa"/>
          </w:tcPr>
          <w:p w14:paraId="2598470A" w14:textId="77777777" w:rsidR="001632F2" w:rsidRPr="000A5C5D" w:rsidRDefault="001632F2" w:rsidP="00A179CE">
            <w:pPr>
              <w:contextualSpacing/>
              <w:rPr>
                <w:sz w:val="20"/>
                <w:szCs w:val="20"/>
              </w:rPr>
            </w:pPr>
          </w:p>
        </w:tc>
        <w:tc>
          <w:tcPr>
            <w:tcW w:w="851" w:type="dxa"/>
          </w:tcPr>
          <w:p w14:paraId="5DEA22BF" w14:textId="77777777" w:rsidR="001632F2" w:rsidRPr="000A5C5D" w:rsidRDefault="001632F2" w:rsidP="00A179CE">
            <w:pPr>
              <w:contextualSpacing/>
              <w:rPr>
                <w:sz w:val="20"/>
                <w:szCs w:val="20"/>
              </w:rPr>
            </w:pPr>
          </w:p>
        </w:tc>
        <w:tc>
          <w:tcPr>
            <w:tcW w:w="1525" w:type="dxa"/>
          </w:tcPr>
          <w:p w14:paraId="7A43EA9A" w14:textId="77777777" w:rsidR="001632F2" w:rsidRPr="000A5C5D" w:rsidRDefault="001632F2" w:rsidP="00A179CE">
            <w:pPr>
              <w:contextualSpacing/>
              <w:jc w:val="center"/>
              <w:rPr>
                <w:sz w:val="20"/>
                <w:szCs w:val="20"/>
              </w:rPr>
            </w:pPr>
          </w:p>
        </w:tc>
      </w:tr>
    </w:tbl>
    <w:p w14:paraId="081E4574" w14:textId="77777777" w:rsidR="001632F2" w:rsidRPr="000A5C5D" w:rsidRDefault="001632F2" w:rsidP="00A179CE">
      <w:pPr>
        <w:contextualSpacing/>
        <w:rPr>
          <w:b/>
          <w:sz w:val="6"/>
        </w:rPr>
      </w:pPr>
      <w:r w:rsidRPr="000A5C5D">
        <w:rPr>
          <w:b/>
          <w:sz w:val="6"/>
        </w:rPr>
        <w:t>..</w:t>
      </w:r>
    </w:p>
    <w:tbl>
      <w:tblPr>
        <w:tblW w:w="928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34"/>
        <w:gridCol w:w="945"/>
        <w:gridCol w:w="945"/>
        <w:gridCol w:w="945"/>
        <w:gridCol w:w="1134"/>
        <w:gridCol w:w="1559"/>
        <w:gridCol w:w="850"/>
        <w:gridCol w:w="851"/>
        <w:gridCol w:w="1525"/>
      </w:tblGrid>
      <w:tr w:rsidR="001632F2" w:rsidRPr="000A5C5D" w14:paraId="1F7730E1" w14:textId="77777777" w:rsidTr="00832ECA">
        <w:tc>
          <w:tcPr>
            <w:tcW w:w="534" w:type="dxa"/>
          </w:tcPr>
          <w:p w14:paraId="0C5B2ABE" w14:textId="77777777" w:rsidR="001632F2" w:rsidRPr="000A5C5D" w:rsidRDefault="001632F2" w:rsidP="00A179CE">
            <w:pPr>
              <w:contextualSpacing/>
              <w:jc w:val="center"/>
              <w:rPr>
                <w:sz w:val="20"/>
                <w:szCs w:val="20"/>
              </w:rPr>
            </w:pPr>
          </w:p>
        </w:tc>
        <w:tc>
          <w:tcPr>
            <w:tcW w:w="945" w:type="dxa"/>
            <w:vMerge w:val="restart"/>
            <w:vAlign w:val="center"/>
          </w:tcPr>
          <w:p w14:paraId="208365F6" w14:textId="77777777" w:rsidR="001632F2" w:rsidRPr="000A5C5D" w:rsidRDefault="001632F2" w:rsidP="00A179CE">
            <w:pPr>
              <w:contextualSpacing/>
              <w:jc w:val="center"/>
              <w:rPr>
                <w:sz w:val="20"/>
                <w:szCs w:val="20"/>
              </w:rPr>
            </w:pPr>
          </w:p>
        </w:tc>
        <w:tc>
          <w:tcPr>
            <w:tcW w:w="945" w:type="dxa"/>
          </w:tcPr>
          <w:p w14:paraId="6BEB44EA" w14:textId="77777777" w:rsidR="001632F2" w:rsidRPr="000A5C5D" w:rsidRDefault="001632F2" w:rsidP="00A179CE">
            <w:pPr>
              <w:contextualSpacing/>
              <w:jc w:val="center"/>
              <w:rPr>
                <w:sz w:val="20"/>
                <w:szCs w:val="20"/>
              </w:rPr>
            </w:pPr>
          </w:p>
        </w:tc>
        <w:tc>
          <w:tcPr>
            <w:tcW w:w="945" w:type="dxa"/>
          </w:tcPr>
          <w:p w14:paraId="3BBFA7D7" w14:textId="77777777" w:rsidR="001632F2" w:rsidRPr="000A5C5D" w:rsidRDefault="001632F2" w:rsidP="00A179CE">
            <w:pPr>
              <w:contextualSpacing/>
              <w:rPr>
                <w:sz w:val="20"/>
                <w:szCs w:val="20"/>
              </w:rPr>
            </w:pPr>
          </w:p>
        </w:tc>
        <w:tc>
          <w:tcPr>
            <w:tcW w:w="1134" w:type="dxa"/>
          </w:tcPr>
          <w:p w14:paraId="4296AD0F" w14:textId="77777777" w:rsidR="001632F2" w:rsidRPr="000A5C5D" w:rsidRDefault="001632F2" w:rsidP="00A179CE">
            <w:pPr>
              <w:contextualSpacing/>
              <w:rPr>
                <w:sz w:val="20"/>
                <w:szCs w:val="20"/>
              </w:rPr>
            </w:pPr>
          </w:p>
        </w:tc>
        <w:tc>
          <w:tcPr>
            <w:tcW w:w="1559" w:type="dxa"/>
          </w:tcPr>
          <w:p w14:paraId="2979FD01" w14:textId="77777777" w:rsidR="001632F2" w:rsidRPr="000A5C5D" w:rsidRDefault="001632F2" w:rsidP="00A179CE">
            <w:pPr>
              <w:contextualSpacing/>
              <w:rPr>
                <w:sz w:val="20"/>
                <w:szCs w:val="20"/>
              </w:rPr>
            </w:pPr>
          </w:p>
        </w:tc>
        <w:tc>
          <w:tcPr>
            <w:tcW w:w="850" w:type="dxa"/>
          </w:tcPr>
          <w:p w14:paraId="47EBE010" w14:textId="77777777" w:rsidR="001632F2" w:rsidRPr="000A5C5D" w:rsidRDefault="001632F2" w:rsidP="00A179CE">
            <w:pPr>
              <w:contextualSpacing/>
              <w:rPr>
                <w:sz w:val="20"/>
                <w:szCs w:val="20"/>
              </w:rPr>
            </w:pPr>
          </w:p>
        </w:tc>
        <w:tc>
          <w:tcPr>
            <w:tcW w:w="851" w:type="dxa"/>
          </w:tcPr>
          <w:p w14:paraId="3EFF9157" w14:textId="77777777" w:rsidR="001632F2" w:rsidRPr="000A5C5D" w:rsidRDefault="001632F2" w:rsidP="00A179CE">
            <w:pPr>
              <w:contextualSpacing/>
              <w:rPr>
                <w:sz w:val="20"/>
                <w:szCs w:val="20"/>
              </w:rPr>
            </w:pPr>
          </w:p>
        </w:tc>
        <w:tc>
          <w:tcPr>
            <w:tcW w:w="1525" w:type="dxa"/>
          </w:tcPr>
          <w:p w14:paraId="6D77940A" w14:textId="77777777" w:rsidR="001632F2" w:rsidRPr="000A5C5D" w:rsidRDefault="001632F2" w:rsidP="00A179CE">
            <w:pPr>
              <w:contextualSpacing/>
              <w:jc w:val="center"/>
              <w:rPr>
                <w:sz w:val="20"/>
                <w:szCs w:val="20"/>
              </w:rPr>
            </w:pPr>
          </w:p>
        </w:tc>
      </w:tr>
      <w:tr w:rsidR="001632F2" w:rsidRPr="000A5C5D" w14:paraId="44FAE202" w14:textId="77777777" w:rsidTr="00832ECA">
        <w:tc>
          <w:tcPr>
            <w:tcW w:w="534" w:type="dxa"/>
          </w:tcPr>
          <w:p w14:paraId="3A9AFB49" w14:textId="77777777" w:rsidR="001632F2" w:rsidRPr="000A5C5D" w:rsidRDefault="001632F2" w:rsidP="00A179CE">
            <w:pPr>
              <w:contextualSpacing/>
              <w:jc w:val="center"/>
              <w:rPr>
                <w:sz w:val="20"/>
                <w:szCs w:val="20"/>
              </w:rPr>
            </w:pPr>
          </w:p>
        </w:tc>
        <w:tc>
          <w:tcPr>
            <w:tcW w:w="945" w:type="dxa"/>
            <w:vMerge/>
          </w:tcPr>
          <w:p w14:paraId="66A6E74C" w14:textId="77777777" w:rsidR="001632F2" w:rsidRPr="000A5C5D" w:rsidRDefault="001632F2" w:rsidP="00A179CE">
            <w:pPr>
              <w:contextualSpacing/>
              <w:rPr>
                <w:sz w:val="20"/>
                <w:szCs w:val="20"/>
              </w:rPr>
            </w:pPr>
          </w:p>
        </w:tc>
        <w:tc>
          <w:tcPr>
            <w:tcW w:w="945" w:type="dxa"/>
          </w:tcPr>
          <w:p w14:paraId="2C044F43" w14:textId="77777777" w:rsidR="001632F2" w:rsidRPr="000A5C5D" w:rsidRDefault="001632F2" w:rsidP="00A179CE">
            <w:pPr>
              <w:contextualSpacing/>
              <w:jc w:val="center"/>
              <w:rPr>
                <w:sz w:val="20"/>
                <w:szCs w:val="20"/>
              </w:rPr>
            </w:pPr>
          </w:p>
        </w:tc>
        <w:tc>
          <w:tcPr>
            <w:tcW w:w="945" w:type="dxa"/>
          </w:tcPr>
          <w:p w14:paraId="3C619275" w14:textId="77777777" w:rsidR="001632F2" w:rsidRPr="000A5C5D" w:rsidRDefault="001632F2" w:rsidP="00A179CE">
            <w:pPr>
              <w:contextualSpacing/>
              <w:rPr>
                <w:sz w:val="20"/>
                <w:szCs w:val="20"/>
              </w:rPr>
            </w:pPr>
          </w:p>
        </w:tc>
        <w:tc>
          <w:tcPr>
            <w:tcW w:w="1134" w:type="dxa"/>
          </w:tcPr>
          <w:p w14:paraId="063C7989" w14:textId="77777777" w:rsidR="001632F2" w:rsidRPr="000A5C5D" w:rsidRDefault="001632F2" w:rsidP="00A179CE">
            <w:pPr>
              <w:contextualSpacing/>
              <w:rPr>
                <w:sz w:val="20"/>
                <w:szCs w:val="20"/>
              </w:rPr>
            </w:pPr>
          </w:p>
        </w:tc>
        <w:tc>
          <w:tcPr>
            <w:tcW w:w="1559" w:type="dxa"/>
          </w:tcPr>
          <w:p w14:paraId="590F26E1" w14:textId="77777777" w:rsidR="001632F2" w:rsidRPr="000A5C5D" w:rsidRDefault="001632F2" w:rsidP="00A179CE">
            <w:pPr>
              <w:contextualSpacing/>
              <w:rPr>
                <w:sz w:val="20"/>
                <w:szCs w:val="20"/>
              </w:rPr>
            </w:pPr>
          </w:p>
        </w:tc>
        <w:tc>
          <w:tcPr>
            <w:tcW w:w="850" w:type="dxa"/>
          </w:tcPr>
          <w:p w14:paraId="355362BA" w14:textId="77777777" w:rsidR="001632F2" w:rsidRPr="000A5C5D" w:rsidRDefault="001632F2" w:rsidP="00A179CE">
            <w:pPr>
              <w:contextualSpacing/>
              <w:rPr>
                <w:sz w:val="20"/>
                <w:szCs w:val="20"/>
              </w:rPr>
            </w:pPr>
          </w:p>
        </w:tc>
        <w:tc>
          <w:tcPr>
            <w:tcW w:w="851" w:type="dxa"/>
          </w:tcPr>
          <w:p w14:paraId="5AFF3D01" w14:textId="77777777" w:rsidR="001632F2" w:rsidRPr="000A5C5D" w:rsidRDefault="001632F2" w:rsidP="00A179CE">
            <w:pPr>
              <w:contextualSpacing/>
              <w:rPr>
                <w:sz w:val="20"/>
                <w:szCs w:val="20"/>
              </w:rPr>
            </w:pPr>
          </w:p>
        </w:tc>
        <w:tc>
          <w:tcPr>
            <w:tcW w:w="1525" w:type="dxa"/>
          </w:tcPr>
          <w:p w14:paraId="0CD43B7D" w14:textId="77777777" w:rsidR="001632F2" w:rsidRPr="000A5C5D" w:rsidRDefault="001632F2" w:rsidP="00A179CE">
            <w:pPr>
              <w:contextualSpacing/>
              <w:jc w:val="center"/>
              <w:rPr>
                <w:sz w:val="20"/>
                <w:szCs w:val="20"/>
              </w:rPr>
            </w:pPr>
          </w:p>
        </w:tc>
      </w:tr>
      <w:tr w:rsidR="001632F2" w:rsidRPr="000A5C5D" w14:paraId="37F6E548" w14:textId="77777777" w:rsidTr="00832ECA">
        <w:tc>
          <w:tcPr>
            <w:tcW w:w="534" w:type="dxa"/>
          </w:tcPr>
          <w:p w14:paraId="67BD3806" w14:textId="77777777" w:rsidR="001632F2" w:rsidRPr="000A5C5D" w:rsidRDefault="001632F2" w:rsidP="00A179CE">
            <w:pPr>
              <w:contextualSpacing/>
              <w:jc w:val="center"/>
              <w:rPr>
                <w:sz w:val="20"/>
                <w:szCs w:val="20"/>
              </w:rPr>
            </w:pPr>
          </w:p>
        </w:tc>
        <w:tc>
          <w:tcPr>
            <w:tcW w:w="945" w:type="dxa"/>
            <w:vMerge w:val="restart"/>
          </w:tcPr>
          <w:p w14:paraId="611B1B17" w14:textId="77777777" w:rsidR="001632F2" w:rsidRPr="000A5C5D" w:rsidRDefault="001632F2" w:rsidP="00A179CE">
            <w:pPr>
              <w:contextualSpacing/>
              <w:jc w:val="center"/>
              <w:rPr>
                <w:sz w:val="20"/>
                <w:szCs w:val="20"/>
              </w:rPr>
            </w:pPr>
          </w:p>
        </w:tc>
        <w:tc>
          <w:tcPr>
            <w:tcW w:w="945" w:type="dxa"/>
          </w:tcPr>
          <w:p w14:paraId="67EB242F" w14:textId="77777777" w:rsidR="001632F2" w:rsidRPr="000A5C5D" w:rsidRDefault="001632F2" w:rsidP="00A179CE">
            <w:pPr>
              <w:contextualSpacing/>
              <w:jc w:val="center"/>
              <w:rPr>
                <w:sz w:val="20"/>
                <w:szCs w:val="20"/>
              </w:rPr>
            </w:pPr>
          </w:p>
        </w:tc>
        <w:tc>
          <w:tcPr>
            <w:tcW w:w="945" w:type="dxa"/>
          </w:tcPr>
          <w:p w14:paraId="42D80F51" w14:textId="77777777" w:rsidR="001632F2" w:rsidRPr="000A5C5D" w:rsidRDefault="001632F2" w:rsidP="00A179CE">
            <w:pPr>
              <w:contextualSpacing/>
              <w:rPr>
                <w:sz w:val="20"/>
                <w:szCs w:val="20"/>
              </w:rPr>
            </w:pPr>
          </w:p>
        </w:tc>
        <w:tc>
          <w:tcPr>
            <w:tcW w:w="1134" w:type="dxa"/>
          </w:tcPr>
          <w:p w14:paraId="75D07402" w14:textId="77777777" w:rsidR="001632F2" w:rsidRPr="000A5C5D" w:rsidRDefault="001632F2" w:rsidP="00A179CE">
            <w:pPr>
              <w:contextualSpacing/>
              <w:rPr>
                <w:sz w:val="20"/>
                <w:szCs w:val="20"/>
              </w:rPr>
            </w:pPr>
          </w:p>
        </w:tc>
        <w:tc>
          <w:tcPr>
            <w:tcW w:w="1559" w:type="dxa"/>
          </w:tcPr>
          <w:p w14:paraId="58FF6BE8" w14:textId="77777777" w:rsidR="001632F2" w:rsidRPr="000A5C5D" w:rsidRDefault="001632F2" w:rsidP="00A179CE">
            <w:pPr>
              <w:contextualSpacing/>
              <w:rPr>
                <w:sz w:val="20"/>
                <w:szCs w:val="20"/>
              </w:rPr>
            </w:pPr>
          </w:p>
        </w:tc>
        <w:tc>
          <w:tcPr>
            <w:tcW w:w="850" w:type="dxa"/>
          </w:tcPr>
          <w:p w14:paraId="59DB94CC" w14:textId="77777777" w:rsidR="001632F2" w:rsidRPr="000A5C5D" w:rsidRDefault="001632F2" w:rsidP="00A179CE">
            <w:pPr>
              <w:contextualSpacing/>
              <w:rPr>
                <w:sz w:val="20"/>
                <w:szCs w:val="20"/>
              </w:rPr>
            </w:pPr>
          </w:p>
        </w:tc>
        <w:tc>
          <w:tcPr>
            <w:tcW w:w="851" w:type="dxa"/>
          </w:tcPr>
          <w:p w14:paraId="57E83711" w14:textId="77777777" w:rsidR="001632F2" w:rsidRPr="000A5C5D" w:rsidRDefault="001632F2" w:rsidP="00A179CE">
            <w:pPr>
              <w:contextualSpacing/>
              <w:rPr>
                <w:sz w:val="20"/>
                <w:szCs w:val="20"/>
              </w:rPr>
            </w:pPr>
          </w:p>
        </w:tc>
        <w:tc>
          <w:tcPr>
            <w:tcW w:w="1525" w:type="dxa"/>
          </w:tcPr>
          <w:p w14:paraId="029562AB" w14:textId="77777777" w:rsidR="001632F2" w:rsidRPr="000A5C5D" w:rsidRDefault="001632F2" w:rsidP="00A179CE">
            <w:pPr>
              <w:contextualSpacing/>
              <w:jc w:val="center"/>
              <w:rPr>
                <w:sz w:val="20"/>
                <w:szCs w:val="20"/>
              </w:rPr>
            </w:pPr>
          </w:p>
        </w:tc>
      </w:tr>
      <w:tr w:rsidR="001632F2" w:rsidRPr="000A5C5D" w14:paraId="26D538C0" w14:textId="77777777" w:rsidTr="00832ECA">
        <w:tc>
          <w:tcPr>
            <w:tcW w:w="534" w:type="dxa"/>
          </w:tcPr>
          <w:p w14:paraId="15C6C69D" w14:textId="77777777" w:rsidR="001632F2" w:rsidRPr="000A5C5D" w:rsidRDefault="001632F2" w:rsidP="00A179CE">
            <w:pPr>
              <w:contextualSpacing/>
              <w:jc w:val="center"/>
              <w:rPr>
                <w:sz w:val="20"/>
                <w:szCs w:val="20"/>
              </w:rPr>
            </w:pPr>
          </w:p>
        </w:tc>
        <w:tc>
          <w:tcPr>
            <w:tcW w:w="945" w:type="dxa"/>
            <w:vMerge/>
          </w:tcPr>
          <w:p w14:paraId="05BE3C25" w14:textId="77777777" w:rsidR="001632F2" w:rsidRPr="000A5C5D" w:rsidRDefault="001632F2" w:rsidP="00A179CE">
            <w:pPr>
              <w:contextualSpacing/>
              <w:rPr>
                <w:sz w:val="20"/>
                <w:szCs w:val="20"/>
              </w:rPr>
            </w:pPr>
          </w:p>
        </w:tc>
        <w:tc>
          <w:tcPr>
            <w:tcW w:w="945" w:type="dxa"/>
          </w:tcPr>
          <w:p w14:paraId="6E161960" w14:textId="77777777" w:rsidR="001632F2" w:rsidRPr="000A5C5D" w:rsidRDefault="001632F2" w:rsidP="00A179CE">
            <w:pPr>
              <w:contextualSpacing/>
              <w:jc w:val="center"/>
              <w:rPr>
                <w:sz w:val="20"/>
                <w:szCs w:val="20"/>
              </w:rPr>
            </w:pPr>
          </w:p>
        </w:tc>
        <w:tc>
          <w:tcPr>
            <w:tcW w:w="945" w:type="dxa"/>
          </w:tcPr>
          <w:p w14:paraId="60D87215" w14:textId="77777777" w:rsidR="001632F2" w:rsidRPr="000A5C5D" w:rsidRDefault="001632F2" w:rsidP="00A179CE">
            <w:pPr>
              <w:contextualSpacing/>
              <w:rPr>
                <w:sz w:val="20"/>
                <w:szCs w:val="20"/>
              </w:rPr>
            </w:pPr>
          </w:p>
        </w:tc>
        <w:tc>
          <w:tcPr>
            <w:tcW w:w="1134" w:type="dxa"/>
          </w:tcPr>
          <w:p w14:paraId="6A9D735B" w14:textId="77777777" w:rsidR="001632F2" w:rsidRPr="000A5C5D" w:rsidRDefault="001632F2" w:rsidP="00A179CE">
            <w:pPr>
              <w:contextualSpacing/>
              <w:rPr>
                <w:sz w:val="20"/>
                <w:szCs w:val="20"/>
              </w:rPr>
            </w:pPr>
          </w:p>
        </w:tc>
        <w:tc>
          <w:tcPr>
            <w:tcW w:w="1559" w:type="dxa"/>
          </w:tcPr>
          <w:p w14:paraId="355F6132" w14:textId="77777777" w:rsidR="001632F2" w:rsidRPr="000A5C5D" w:rsidRDefault="001632F2" w:rsidP="00A179CE">
            <w:pPr>
              <w:contextualSpacing/>
              <w:rPr>
                <w:sz w:val="20"/>
                <w:szCs w:val="20"/>
              </w:rPr>
            </w:pPr>
          </w:p>
        </w:tc>
        <w:tc>
          <w:tcPr>
            <w:tcW w:w="850" w:type="dxa"/>
          </w:tcPr>
          <w:p w14:paraId="27208DA9" w14:textId="77777777" w:rsidR="001632F2" w:rsidRPr="000A5C5D" w:rsidRDefault="001632F2" w:rsidP="00A179CE">
            <w:pPr>
              <w:contextualSpacing/>
              <w:rPr>
                <w:sz w:val="20"/>
                <w:szCs w:val="20"/>
              </w:rPr>
            </w:pPr>
          </w:p>
        </w:tc>
        <w:tc>
          <w:tcPr>
            <w:tcW w:w="851" w:type="dxa"/>
          </w:tcPr>
          <w:p w14:paraId="26E765B6" w14:textId="77777777" w:rsidR="001632F2" w:rsidRPr="000A5C5D" w:rsidRDefault="001632F2" w:rsidP="00A179CE">
            <w:pPr>
              <w:contextualSpacing/>
              <w:rPr>
                <w:sz w:val="20"/>
                <w:szCs w:val="20"/>
              </w:rPr>
            </w:pPr>
          </w:p>
        </w:tc>
        <w:tc>
          <w:tcPr>
            <w:tcW w:w="1525" w:type="dxa"/>
          </w:tcPr>
          <w:p w14:paraId="1635BE60" w14:textId="77777777" w:rsidR="001632F2" w:rsidRPr="000A5C5D" w:rsidRDefault="001632F2" w:rsidP="00A179CE">
            <w:pPr>
              <w:contextualSpacing/>
              <w:jc w:val="center"/>
              <w:rPr>
                <w:sz w:val="20"/>
                <w:szCs w:val="20"/>
              </w:rPr>
            </w:pPr>
          </w:p>
        </w:tc>
      </w:tr>
    </w:tbl>
    <w:p w14:paraId="5CEEE95A" w14:textId="77777777" w:rsidR="001632F2" w:rsidRPr="000A5C5D" w:rsidRDefault="001632F2" w:rsidP="00A179CE">
      <w:pPr>
        <w:contextualSpacing/>
        <w:rPr>
          <w:b/>
          <w:sz w:val="6"/>
        </w:rPr>
      </w:pPr>
      <w:r w:rsidRPr="000A5C5D">
        <w:rPr>
          <w:b/>
          <w:sz w:val="6"/>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5"/>
        <w:gridCol w:w="945"/>
        <w:gridCol w:w="945"/>
        <w:gridCol w:w="1134"/>
        <w:gridCol w:w="1559"/>
        <w:gridCol w:w="850"/>
        <w:gridCol w:w="851"/>
        <w:gridCol w:w="1525"/>
      </w:tblGrid>
      <w:tr w:rsidR="001632F2" w:rsidRPr="000A5C5D" w14:paraId="2A39FD7A" w14:textId="77777777" w:rsidTr="00832ECA">
        <w:tc>
          <w:tcPr>
            <w:tcW w:w="534" w:type="dxa"/>
          </w:tcPr>
          <w:p w14:paraId="547B0619" w14:textId="77777777" w:rsidR="001632F2" w:rsidRPr="000A5C5D" w:rsidRDefault="001632F2" w:rsidP="00A179CE">
            <w:pPr>
              <w:contextualSpacing/>
              <w:jc w:val="center"/>
              <w:rPr>
                <w:sz w:val="20"/>
                <w:szCs w:val="20"/>
              </w:rPr>
            </w:pPr>
            <w:r w:rsidRPr="000A5C5D">
              <w:rPr>
                <w:sz w:val="20"/>
                <w:szCs w:val="20"/>
              </w:rPr>
              <w:t>n-2</w:t>
            </w:r>
          </w:p>
        </w:tc>
        <w:tc>
          <w:tcPr>
            <w:tcW w:w="945" w:type="dxa"/>
            <w:vMerge w:val="restart"/>
            <w:vAlign w:val="center"/>
          </w:tcPr>
          <w:p w14:paraId="0EA5D636" w14:textId="77777777" w:rsidR="001632F2" w:rsidRPr="000A5C5D" w:rsidRDefault="001632F2" w:rsidP="00A179CE">
            <w:pPr>
              <w:contextualSpacing/>
              <w:jc w:val="center"/>
              <w:rPr>
                <w:sz w:val="20"/>
                <w:szCs w:val="20"/>
              </w:rPr>
            </w:pPr>
            <w:r w:rsidRPr="000A5C5D">
              <w:rPr>
                <w:sz w:val="20"/>
                <w:szCs w:val="20"/>
              </w:rPr>
              <w:t>[n]</w:t>
            </w:r>
          </w:p>
        </w:tc>
        <w:tc>
          <w:tcPr>
            <w:tcW w:w="945" w:type="dxa"/>
          </w:tcPr>
          <w:p w14:paraId="0B178307" w14:textId="77777777" w:rsidR="001632F2" w:rsidRPr="000A5C5D" w:rsidRDefault="001632F2" w:rsidP="00A179CE">
            <w:pPr>
              <w:contextualSpacing/>
              <w:jc w:val="center"/>
              <w:rPr>
                <w:sz w:val="20"/>
                <w:szCs w:val="20"/>
              </w:rPr>
            </w:pPr>
            <w:r w:rsidRPr="000A5C5D">
              <w:rPr>
                <w:sz w:val="20"/>
                <w:szCs w:val="20"/>
              </w:rPr>
              <w:t>+</w:t>
            </w:r>
          </w:p>
        </w:tc>
        <w:tc>
          <w:tcPr>
            <w:tcW w:w="945" w:type="dxa"/>
          </w:tcPr>
          <w:p w14:paraId="200A59DE" w14:textId="77777777" w:rsidR="001632F2" w:rsidRPr="000A5C5D" w:rsidRDefault="001632F2" w:rsidP="00A179CE">
            <w:pPr>
              <w:contextualSpacing/>
              <w:rPr>
                <w:sz w:val="20"/>
                <w:szCs w:val="20"/>
              </w:rPr>
            </w:pPr>
          </w:p>
        </w:tc>
        <w:tc>
          <w:tcPr>
            <w:tcW w:w="1134" w:type="dxa"/>
          </w:tcPr>
          <w:p w14:paraId="48266793" w14:textId="77777777" w:rsidR="001632F2" w:rsidRPr="000A5C5D" w:rsidRDefault="001632F2" w:rsidP="00A179CE">
            <w:pPr>
              <w:contextualSpacing/>
              <w:rPr>
                <w:sz w:val="20"/>
                <w:szCs w:val="20"/>
              </w:rPr>
            </w:pPr>
          </w:p>
        </w:tc>
        <w:tc>
          <w:tcPr>
            <w:tcW w:w="1559" w:type="dxa"/>
          </w:tcPr>
          <w:p w14:paraId="046048A6" w14:textId="77777777" w:rsidR="001632F2" w:rsidRPr="000A5C5D" w:rsidRDefault="001632F2" w:rsidP="00A179CE">
            <w:pPr>
              <w:contextualSpacing/>
              <w:rPr>
                <w:sz w:val="20"/>
                <w:szCs w:val="20"/>
              </w:rPr>
            </w:pPr>
          </w:p>
        </w:tc>
        <w:tc>
          <w:tcPr>
            <w:tcW w:w="850" w:type="dxa"/>
          </w:tcPr>
          <w:p w14:paraId="7CCFBE66" w14:textId="77777777" w:rsidR="001632F2" w:rsidRPr="000A5C5D" w:rsidRDefault="001632F2" w:rsidP="00A179CE">
            <w:pPr>
              <w:contextualSpacing/>
              <w:rPr>
                <w:sz w:val="20"/>
                <w:szCs w:val="20"/>
              </w:rPr>
            </w:pPr>
          </w:p>
        </w:tc>
        <w:tc>
          <w:tcPr>
            <w:tcW w:w="851" w:type="dxa"/>
          </w:tcPr>
          <w:p w14:paraId="48C854CD" w14:textId="77777777" w:rsidR="001632F2" w:rsidRPr="000A5C5D" w:rsidRDefault="001632F2" w:rsidP="00A179CE">
            <w:pPr>
              <w:contextualSpacing/>
              <w:rPr>
                <w:sz w:val="20"/>
                <w:szCs w:val="20"/>
              </w:rPr>
            </w:pPr>
          </w:p>
        </w:tc>
        <w:tc>
          <w:tcPr>
            <w:tcW w:w="1525" w:type="dxa"/>
          </w:tcPr>
          <w:p w14:paraId="486A1F27" w14:textId="77777777" w:rsidR="001632F2" w:rsidRPr="000A5C5D" w:rsidRDefault="001632F2" w:rsidP="00A179CE">
            <w:pPr>
              <w:contextualSpacing/>
              <w:jc w:val="center"/>
              <w:rPr>
                <w:sz w:val="20"/>
                <w:szCs w:val="20"/>
              </w:rPr>
            </w:pPr>
          </w:p>
        </w:tc>
      </w:tr>
      <w:tr w:rsidR="001632F2" w:rsidRPr="000A5C5D" w14:paraId="66D3F859" w14:textId="77777777" w:rsidTr="00832ECA">
        <w:tc>
          <w:tcPr>
            <w:tcW w:w="534" w:type="dxa"/>
          </w:tcPr>
          <w:p w14:paraId="0DBDF0CA" w14:textId="77777777" w:rsidR="001632F2" w:rsidRPr="000A5C5D" w:rsidRDefault="001632F2" w:rsidP="00A179CE">
            <w:pPr>
              <w:contextualSpacing/>
              <w:jc w:val="center"/>
              <w:rPr>
                <w:sz w:val="20"/>
                <w:szCs w:val="20"/>
              </w:rPr>
            </w:pPr>
            <w:r w:rsidRPr="000A5C5D">
              <w:rPr>
                <w:sz w:val="20"/>
                <w:szCs w:val="20"/>
              </w:rPr>
              <w:t>n-1</w:t>
            </w:r>
          </w:p>
        </w:tc>
        <w:tc>
          <w:tcPr>
            <w:tcW w:w="945" w:type="dxa"/>
            <w:vMerge/>
          </w:tcPr>
          <w:p w14:paraId="4ACB2317" w14:textId="77777777" w:rsidR="001632F2" w:rsidRPr="000A5C5D" w:rsidRDefault="001632F2" w:rsidP="00A179CE">
            <w:pPr>
              <w:contextualSpacing/>
              <w:rPr>
                <w:sz w:val="20"/>
                <w:szCs w:val="20"/>
              </w:rPr>
            </w:pPr>
          </w:p>
        </w:tc>
        <w:tc>
          <w:tcPr>
            <w:tcW w:w="945" w:type="dxa"/>
          </w:tcPr>
          <w:p w14:paraId="6E0DFB8D" w14:textId="77777777" w:rsidR="001632F2" w:rsidRPr="000A5C5D" w:rsidRDefault="001632F2" w:rsidP="00A179CE">
            <w:pPr>
              <w:contextualSpacing/>
              <w:jc w:val="center"/>
              <w:rPr>
                <w:sz w:val="20"/>
                <w:szCs w:val="20"/>
              </w:rPr>
            </w:pPr>
            <w:r w:rsidRPr="000A5C5D">
              <w:rPr>
                <w:sz w:val="20"/>
                <w:szCs w:val="20"/>
              </w:rPr>
              <w:t>-</w:t>
            </w:r>
          </w:p>
        </w:tc>
        <w:tc>
          <w:tcPr>
            <w:tcW w:w="945" w:type="dxa"/>
          </w:tcPr>
          <w:p w14:paraId="29783407" w14:textId="77777777" w:rsidR="001632F2" w:rsidRPr="000A5C5D" w:rsidRDefault="001632F2" w:rsidP="00A179CE">
            <w:pPr>
              <w:contextualSpacing/>
              <w:rPr>
                <w:sz w:val="20"/>
                <w:szCs w:val="20"/>
              </w:rPr>
            </w:pPr>
          </w:p>
        </w:tc>
        <w:tc>
          <w:tcPr>
            <w:tcW w:w="1134" w:type="dxa"/>
          </w:tcPr>
          <w:p w14:paraId="0370C84A" w14:textId="77777777" w:rsidR="001632F2" w:rsidRPr="000A5C5D" w:rsidRDefault="001632F2" w:rsidP="00A179CE">
            <w:pPr>
              <w:contextualSpacing/>
              <w:rPr>
                <w:sz w:val="20"/>
                <w:szCs w:val="20"/>
              </w:rPr>
            </w:pPr>
          </w:p>
        </w:tc>
        <w:tc>
          <w:tcPr>
            <w:tcW w:w="1559" w:type="dxa"/>
          </w:tcPr>
          <w:p w14:paraId="18C066E6" w14:textId="77777777" w:rsidR="001632F2" w:rsidRPr="000A5C5D" w:rsidRDefault="001632F2" w:rsidP="00A179CE">
            <w:pPr>
              <w:contextualSpacing/>
              <w:rPr>
                <w:sz w:val="20"/>
                <w:szCs w:val="20"/>
              </w:rPr>
            </w:pPr>
          </w:p>
        </w:tc>
        <w:tc>
          <w:tcPr>
            <w:tcW w:w="850" w:type="dxa"/>
            <w:tcBorders>
              <w:bottom w:val="single" w:sz="4" w:space="0" w:color="auto"/>
            </w:tcBorders>
          </w:tcPr>
          <w:p w14:paraId="283838E2" w14:textId="77777777" w:rsidR="001632F2" w:rsidRPr="000A5C5D" w:rsidRDefault="001632F2" w:rsidP="00A179CE">
            <w:pPr>
              <w:contextualSpacing/>
              <w:rPr>
                <w:sz w:val="20"/>
                <w:szCs w:val="20"/>
              </w:rPr>
            </w:pPr>
          </w:p>
        </w:tc>
        <w:tc>
          <w:tcPr>
            <w:tcW w:w="851" w:type="dxa"/>
            <w:tcBorders>
              <w:bottom w:val="single" w:sz="4" w:space="0" w:color="auto"/>
            </w:tcBorders>
          </w:tcPr>
          <w:p w14:paraId="0FEAF9D7" w14:textId="77777777" w:rsidR="001632F2" w:rsidRPr="000A5C5D" w:rsidRDefault="001632F2" w:rsidP="00A179CE">
            <w:pPr>
              <w:contextualSpacing/>
              <w:rPr>
                <w:sz w:val="20"/>
                <w:szCs w:val="20"/>
              </w:rPr>
            </w:pPr>
          </w:p>
        </w:tc>
        <w:tc>
          <w:tcPr>
            <w:tcW w:w="1525" w:type="dxa"/>
            <w:tcBorders>
              <w:bottom w:val="single" w:sz="4" w:space="0" w:color="auto"/>
            </w:tcBorders>
          </w:tcPr>
          <w:p w14:paraId="447F6860" w14:textId="77777777" w:rsidR="001632F2" w:rsidRPr="000A5C5D" w:rsidRDefault="001632F2" w:rsidP="00A179CE">
            <w:pPr>
              <w:contextualSpacing/>
              <w:jc w:val="center"/>
              <w:rPr>
                <w:sz w:val="20"/>
                <w:szCs w:val="20"/>
              </w:rPr>
            </w:pPr>
          </w:p>
        </w:tc>
      </w:tr>
      <w:tr w:rsidR="001632F2" w:rsidRPr="000A5C5D" w14:paraId="161B06F3" w14:textId="77777777" w:rsidTr="00832ECA">
        <w:tc>
          <w:tcPr>
            <w:tcW w:w="534" w:type="dxa"/>
          </w:tcPr>
          <w:p w14:paraId="6CEB677D" w14:textId="77777777" w:rsidR="001632F2" w:rsidRPr="000A5C5D" w:rsidRDefault="001632F2" w:rsidP="00A179CE">
            <w:pPr>
              <w:contextualSpacing/>
              <w:jc w:val="center"/>
              <w:rPr>
                <w:sz w:val="20"/>
                <w:szCs w:val="20"/>
              </w:rPr>
            </w:pPr>
            <w:r w:rsidRPr="000A5C5D">
              <w:rPr>
                <w:sz w:val="20"/>
                <w:szCs w:val="20"/>
              </w:rPr>
              <w:t>n</w:t>
            </w:r>
          </w:p>
        </w:tc>
        <w:tc>
          <w:tcPr>
            <w:tcW w:w="2835" w:type="dxa"/>
            <w:gridSpan w:val="3"/>
          </w:tcPr>
          <w:p w14:paraId="1DEE1B9A" w14:textId="77777777" w:rsidR="001632F2" w:rsidRPr="000A5C5D" w:rsidRDefault="001632F2" w:rsidP="00A179CE">
            <w:pPr>
              <w:contextualSpacing/>
              <w:rPr>
                <w:sz w:val="20"/>
                <w:szCs w:val="20"/>
              </w:rPr>
            </w:pPr>
            <w:r w:rsidRPr="000A5C5D">
              <w:rPr>
                <w:sz w:val="20"/>
                <w:szCs w:val="20"/>
              </w:rPr>
              <w:t>Reference</w:t>
            </w:r>
          </w:p>
        </w:tc>
        <w:tc>
          <w:tcPr>
            <w:tcW w:w="1134" w:type="dxa"/>
          </w:tcPr>
          <w:p w14:paraId="52A599B8" w14:textId="77777777" w:rsidR="001632F2" w:rsidRPr="000A5C5D" w:rsidRDefault="001632F2" w:rsidP="00A179CE">
            <w:pPr>
              <w:contextualSpacing/>
              <w:rPr>
                <w:sz w:val="20"/>
                <w:szCs w:val="20"/>
              </w:rPr>
            </w:pPr>
          </w:p>
        </w:tc>
        <w:tc>
          <w:tcPr>
            <w:tcW w:w="1559" w:type="dxa"/>
          </w:tcPr>
          <w:p w14:paraId="3606F938" w14:textId="77777777" w:rsidR="001632F2" w:rsidRPr="000A5C5D" w:rsidRDefault="001632F2" w:rsidP="00A179CE">
            <w:pPr>
              <w:contextualSpacing/>
              <w:rPr>
                <w:sz w:val="20"/>
                <w:szCs w:val="20"/>
              </w:rPr>
            </w:pPr>
          </w:p>
        </w:tc>
        <w:tc>
          <w:tcPr>
            <w:tcW w:w="850" w:type="dxa"/>
            <w:shd w:val="clear" w:color="auto" w:fill="D9D9D9"/>
          </w:tcPr>
          <w:p w14:paraId="449396DC" w14:textId="77777777" w:rsidR="001632F2" w:rsidRPr="000A5C5D" w:rsidRDefault="001632F2" w:rsidP="00A179CE">
            <w:pPr>
              <w:contextualSpacing/>
              <w:rPr>
                <w:sz w:val="20"/>
                <w:szCs w:val="20"/>
              </w:rPr>
            </w:pPr>
          </w:p>
        </w:tc>
        <w:tc>
          <w:tcPr>
            <w:tcW w:w="851" w:type="dxa"/>
            <w:shd w:val="clear" w:color="auto" w:fill="D9D9D9"/>
          </w:tcPr>
          <w:p w14:paraId="6D0F54A1" w14:textId="77777777" w:rsidR="001632F2" w:rsidRPr="000A5C5D" w:rsidRDefault="001632F2" w:rsidP="00A179CE">
            <w:pPr>
              <w:contextualSpacing/>
              <w:rPr>
                <w:sz w:val="20"/>
                <w:szCs w:val="20"/>
              </w:rPr>
            </w:pPr>
          </w:p>
        </w:tc>
        <w:tc>
          <w:tcPr>
            <w:tcW w:w="1525" w:type="dxa"/>
            <w:shd w:val="clear" w:color="auto" w:fill="D9D9D9"/>
          </w:tcPr>
          <w:p w14:paraId="002E951C" w14:textId="77777777" w:rsidR="001632F2" w:rsidRPr="000A5C5D" w:rsidRDefault="001632F2" w:rsidP="00A179CE">
            <w:pPr>
              <w:contextualSpacing/>
              <w:rPr>
                <w:sz w:val="20"/>
                <w:szCs w:val="20"/>
              </w:rPr>
            </w:pPr>
          </w:p>
        </w:tc>
      </w:tr>
    </w:tbl>
    <w:p w14:paraId="25E65F76"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632F2" w:rsidRPr="000A5C5D" w14:paraId="34107CE0" w14:textId="77777777" w:rsidTr="00832ECA">
        <w:tc>
          <w:tcPr>
            <w:tcW w:w="9288" w:type="dxa"/>
          </w:tcPr>
          <w:p w14:paraId="11E90925" w14:textId="77777777" w:rsidR="001632F2" w:rsidRPr="000A5C5D" w:rsidRDefault="001632F2" w:rsidP="00A179CE">
            <w:pPr>
              <w:contextualSpacing/>
              <w:rPr>
                <w:sz w:val="20"/>
                <w:szCs w:val="20"/>
              </w:rPr>
            </w:pPr>
            <w:r w:rsidRPr="000A5C5D">
              <w:rPr>
                <w:sz w:val="20"/>
                <w:szCs w:val="20"/>
              </w:rPr>
              <w:t>Reference quantity = (Reference quantity 1 + Reference quantity 2) / 2</w:t>
            </w:r>
          </w:p>
        </w:tc>
      </w:tr>
    </w:tbl>
    <w:p w14:paraId="77936C32" w14:textId="77777777" w:rsidR="001632F2" w:rsidRPr="000A5C5D" w:rsidRDefault="001632F2" w:rsidP="00A179CE">
      <w:pPr>
        <w:contextualSpacing/>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FA134CB" w14:textId="77777777" w:rsidTr="00832ECA">
        <w:trPr>
          <w:cantSplit/>
          <w:trHeight w:val="325"/>
        </w:trPr>
        <w:tc>
          <w:tcPr>
            <w:tcW w:w="1259" w:type="dxa"/>
            <w:tcBorders>
              <w:bottom w:val="single" w:sz="6" w:space="0" w:color="auto"/>
            </w:tcBorders>
            <w:vAlign w:val="center"/>
          </w:tcPr>
          <w:p w14:paraId="6DAABDA9"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AAC2D7C" w14:textId="77777777" w:rsidTr="00832ECA">
              <w:tc>
                <w:tcPr>
                  <w:tcW w:w="518" w:type="dxa"/>
                </w:tcPr>
                <w:p w14:paraId="4A3AF434" w14:textId="77777777" w:rsidR="001632F2" w:rsidRPr="000A5C5D" w:rsidRDefault="001632F2" w:rsidP="00A179CE">
                  <w:pPr>
                    <w:contextualSpacing/>
                    <w:jc w:val="center"/>
                    <w:rPr>
                      <w:bCs/>
                    </w:rPr>
                  </w:pPr>
                </w:p>
              </w:tc>
              <w:tc>
                <w:tcPr>
                  <w:tcW w:w="1162" w:type="dxa"/>
                  <w:tcBorders>
                    <w:top w:val="nil"/>
                    <w:bottom w:val="nil"/>
                    <w:right w:val="nil"/>
                  </w:tcBorders>
                </w:tcPr>
                <w:p w14:paraId="52B759D0" w14:textId="77777777" w:rsidR="001632F2" w:rsidRPr="000A5C5D" w:rsidRDefault="001632F2" w:rsidP="00A179CE">
                  <w:pPr>
                    <w:contextualSpacing/>
                    <w:jc w:val="center"/>
                    <w:rPr>
                      <w:bCs/>
                    </w:rPr>
                  </w:pPr>
                  <w:r w:rsidRPr="000A5C5D">
                    <w:rPr>
                      <w:bCs/>
                    </w:rPr>
                    <w:t>Yes</w:t>
                  </w:r>
                </w:p>
              </w:tc>
              <w:tc>
                <w:tcPr>
                  <w:tcW w:w="500" w:type="dxa"/>
                </w:tcPr>
                <w:p w14:paraId="5EFD621E" w14:textId="77777777" w:rsidR="001632F2" w:rsidRPr="000A5C5D" w:rsidRDefault="001632F2" w:rsidP="00A179CE">
                  <w:pPr>
                    <w:contextualSpacing/>
                    <w:jc w:val="center"/>
                    <w:rPr>
                      <w:bCs/>
                    </w:rPr>
                  </w:pPr>
                </w:p>
              </w:tc>
              <w:tc>
                <w:tcPr>
                  <w:tcW w:w="1060" w:type="dxa"/>
                  <w:tcBorders>
                    <w:top w:val="nil"/>
                    <w:bottom w:val="nil"/>
                    <w:right w:val="nil"/>
                  </w:tcBorders>
                </w:tcPr>
                <w:p w14:paraId="39AA05C5" w14:textId="77777777" w:rsidR="001632F2" w:rsidRPr="000A5C5D" w:rsidRDefault="001632F2" w:rsidP="00A179CE">
                  <w:pPr>
                    <w:contextualSpacing/>
                    <w:jc w:val="center"/>
                    <w:rPr>
                      <w:bCs/>
                    </w:rPr>
                  </w:pPr>
                  <w:r w:rsidRPr="000A5C5D">
                    <w:rPr>
                      <w:bCs/>
                    </w:rPr>
                    <w:t>No</w:t>
                  </w:r>
                </w:p>
              </w:tc>
            </w:tr>
          </w:tbl>
          <w:p w14:paraId="4A59BC7F" w14:textId="77777777" w:rsidR="001632F2" w:rsidRPr="000A5C5D" w:rsidRDefault="001632F2" w:rsidP="00A179CE">
            <w:pPr>
              <w:contextualSpacing/>
              <w:jc w:val="center"/>
              <w:rPr>
                <w:bCs/>
              </w:rPr>
            </w:pPr>
          </w:p>
        </w:tc>
      </w:tr>
    </w:tbl>
    <w:p w14:paraId="167335BA" w14:textId="77777777" w:rsidR="001632F2" w:rsidRPr="000A5C5D" w:rsidRDefault="001632F2" w:rsidP="00A179CE">
      <w:pPr>
        <w:contextualSpacing/>
      </w:pPr>
    </w:p>
    <w:p w14:paraId="5CE0DC49" w14:textId="77777777" w:rsidR="001632F2" w:rsidRPr="000A5C5D" w:rsidRDefault="001632F2" w:rsidP="00A179CE">
      <w:pPr>
        <w:pStyle w:val="BodyText3"/>
        <w:contextualSpacing/>
        <w:jc w:val="left"/>
        <w:rPr>
          <w:sz w:val="20"/>
          <w:lang w:val="en-GB"/>
        </w:rPr>
      </w:pPr>
      <w:r w:rsidRPr="000A5C5D">
        <w:rPr>
          <w:sz w:val="20"/>
          <w:lang w:val="en-GB"/>
        </w:rPr>
        <w:t>Remarks:</w:t>
      </w:r>
    </w:p>
    <w:p w14:paraId="396FD3CE" w14:textId="77777777" w:rsidR="001632F2" w:rsidRPr="000A5C5D" w:rsidRDefault="001632F2" w:rsidP="00A179CE">
      <w:pPr>
        <w:pStyle w:val="BodyText3"/>
        <w:contextualSpacing/>
        <w:jc w:val="left"/>
        <w:rPr>
          <w:sz w:val="20"/>
          <w:lang w:val="en-GB"/>
        </w:rPr>
      </w:pPr>
    </w:p>
    <w:p w14:paraId="121D6646" w14:textId="77777777" w:rsidR="001632F2" w:rsidRPr="000A5C5D" w:rsidRDefault="001632F2" w:rsidP="00A179CE">
      <w:pPr>
        <w:pStyle w:val="BodyText3"/>
        <w:contextualSpacing/>
        <w:jc w:val="left"/>
        <w:rPr>
          <w:sz w:val="20"/>
          <w:lang w:val="en-GB"/>
        </w:rPr>
      </w:pPr>
    </w:p>
    <w:p w14:paraId="0CE93624" w14:textId="77777777" w:rsidR="001632F2" w:rsidRPr="000A5C5D" w:rsidRDefault="001632F2" w:rsidP="00A179CE">
      <w:pPr>
        <w:pStyle w:val="BodyText3"/>
        <w:contextualSpacing/>
        <w:jc w:val="left"/>
        <w:rPr>
          <w:sz w:val="20"/>
          <w:lang w:val="en-GB"/>
        </w:rPr>
      </w:pPr>
    </w:p>
    <w:p w14:paraId="69CECB15" w14:textId="77777777" w:rsidR="001632F2" w:rsidRPr="000A5C5D" w:rsidRDefault="001632F2" w:rsidP="00A179CE">
      <w:pPr>
        <w:pStyle w:val="BodyText3"/>
        <w:contextualSpacing/>
        <w:jc w:val="left"/>
        <w:rPr>
          <w:sz w:val="20"/>
          <w:lang w:val="en-GB"/>
        </w:rPr>
      </w:pPr>
    </w:p>
    <w:p w14:paraId="3D51D3D3" w14:textId="77777777" w:rsidR="001632F2" w:rsidRPr="000A5C5D" w:rsidRDefault="001632F2" w:rsidP="00A179CE">
      <w:pPr>
        <w:pStyle w:val="BodyText3"/>
        <w:contextualSpacing/>
        <w:jc w:val="left"/>
        <w:rPr>
          <w:sz w:val="20"/>
          <w:lang w:val="en-GB"/>
        </w:rPr>
      </w:pPr>
    </w:p>
    <w:p w14:paraId="07380E69" w14:textId="77777777" w:rsidR="001632F2" w:rsidRPr="000A5C5D" w:rsidRDefault="001632F2" w:rsidP="00A179CE">
      <w:pPr>
        <w:pStyle w:val="BodyText3"/>
        <w:contextualSpacing/>
        <w:jc w:val="left"/>
        <w:rPr>
          <w:sz w:val="20"/>
          <w:lang w:val="en-GB"/>
        </w:rPr>
      </w:pPr>
    </w:p>
    <w:p w14:paraId="0C8D93EF" w14:textId="77777777" w:rsidR="001632F2" w:rsidRPr="000A5C5D" w:rsidRDefault="001632F2" w:rsidP="00A179CE">
      <w:pPr>
        <w:pStyle w:val="BodyText3"/>
        <w:contextualSpacing/>
        <w:jc w:val="left"/>
        <w:rPr>
          <w:sz w:val="20"/>
          <w:lang w:val="en-GB"/>
        </w:rPr>
      </w:pPr>
    </w:p>
    <w:p w14:paraId="2E70FDBC" w14:textId="77777777" w:rsidR="001632F2" w:rsidRPr="000A5C5D" w:rsidRDefault="001632F2" w:rsidP="00A179CE">
      <w:pPr>
        <w:pStyle w:val="BodyText3"/>
        <w:contextualSpacing/>
        <w:jc w:val="left"/>
        <w:rPr>
          <w:sz w:val="20"/>
          <w:lang w:val="en-GB"/>
        </w:rPr>
      </w:pPr>
    </w:p>
    <w:p w14:paraId="3FC2DAD5" w14:textId="77777777" w:rsidR="001632F2" w:rsidRPr="000A5C5D" w:rsidRDefault="001632F2" w:rsidP="00A179CE">
      <w:pPr>
        <w:pStyle w:val="BodyText3"/>
        <w:contextualSpacing/>
        <w:jc w:val="left"/>
        <w:rPr>
          <w:sz w:val="20"/>
          <w:lang w:val="en-GB"/>
        </w:rPr>
      </w:pPr>
    </w:p>
    <w:p w14:paraId="3151E66F" w14:textId="77777777" w:rsidR="001632F2" w:rsidRPr="000A5C5D" w:rsidRDefault="001632F2" w:rsidP="00A179CE">
      <w:pPr>
        <w:pStyle w:val="BodyText3"/>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C: Contact discharge, A: Air discharge</w:t>
      </w:r>
    </w:p>
    <w:p w14:paraId="2E020DFC" w14:textId="77777777" w:rsidR="001632F2" w:rsidRPr="000A5C5D" w:rsidRDefault="001632F2" w:rsidP="00A179CE">
      <w:pPr>
        <w:contextualSpacing/>
        <w:rPr>
          <w:sz w:val="20"/>
          <w:szCs w:val="20"/>
        </w:rPr>
      </w:pPr>
      <w:r w:rsidRPr="000A5C5D">
        <w:rPr>
          <w:sz w:val="20"/>
          <w:szCs w:val="20"/>
        </w:rPr>
        <w:tab/>
        <w:t>C.F.: Checking facility activated during the test</w:t>
      </w:r>
    </w:p>
    <w:p w14:paraId="1FDF5856" w14:textId="77777777" w:rsidR="001632F2" w:rsidRPr="000A5C5D" w:rsidRDefault="001632F2" w:rsidP="00A179CE">
      <w:pPr>
        <w:contextualSpacing/>
        <w:rPr>
          <w:sz w:val="20"/>
          <w:szCs w:val="20"/>
        </w:rPr>
      </w:pPr>
      <w:r w:rsidRPr="000A5C5D">
        <w:rPr>
          <w:sz w:val="18"/>
          <w:szCs w:val="18"/>
        </w:rPr>
        <w:tab/>
      </w:r>
      <w:r w:rsidRPr="000A5C5D">
        <w:rPr>
          <w:sz w:val="20"/>
          <w:szCs w:val="20"/>
          <w:vertAlign w:val="superscript"/>
        </w:rPr>
        <w:t>(a)</w:t>
      </w:r>
      <w:r w:rsidRPr="000A5C5D">
        <w:rPr>
          <w:sz w:val="20"/>
          <w:szCs w:val="20"/>
        </w:rPr>
        <w:t xml:space="preserve"> Location of the discharge points</w:t>
      </w:r>
    </w:p>
    <w:p w14:paraId="564CA246" w14:textId="77777777" w:rsidR="001632F2" w:rsidRPr="005A25F9" w:rsidRDefault="001632F2" w:rsidP="00A179CE">
      <w:pPr>
        <w:ind w:firstLine="708"/>
        <w:contextualSpacing/>
        <w:rPr>
          <w:sz w:val="20"/>
        </w:rPr>
      </w:pPr>
      <w:r w:rsidRPr="005A25F9">
        <w:rPr>
          <w:sz w:val="20"/>
          <w:vertAlign w:val="superscript"/>
        </w:rPr>
        <w:t>(b)</w:t>
      </w:r>
      <w:r w:rsidRPr="005A25F9">
        <w:rPr>
          <w:sz w:val="20"/>
        </w:rPr>
        <w:t xml:space="preserve"> The applicable units are defined in F.2.11, F.3.2, F.4.2, F.4.4, F.5.2, F.7.1, F.7.3.2</w:t>
      </w:r>
    </w:p>
    <w:p w14:paraId="54FA38C3" w14:textId="77777777" w:rsidR="001632F2" w:rsidRPr="000A5C5D" w:rsidRDefault="001632F2" w:rsidP="004307E6">
      <w:pPr>
        <w:pStyle w:val="Heading4"/>
      </w:pPr>
      <w:r w:rsidRPr="000A5C5D">
        <w:rPr>
          <w:sz w:val="20"/>
        </w:rPr>
        <w:br w:type="page"/>
      </w:r>
      <w:r w:rsidRPr="000A5C5D">
        <w:t xml:space="preserve">F.1.2.6 </w:t>
      </w:r>
      <w:r w:rsidRPr="000A5C5D">
        <w:tab/>
        <w:t>Bursts (transients) on signal, data and control lines (R 117-2, Table 4.9.6)</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93DF76D" w14:textId="77777777" w:rsidTr="00832ECA">
        <w:tc>
          <w:tcPr>
            <w:tcW w:w="1668" w:type="dxa"/>
          </w:tcPr>
          <w:p w14:paraId="1E6068CF"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73A18A1D" w14:textId="77777777" w:rsidR="001632F2" w:rsidRPr="000A5C5D" w:rsidRDefault="001632F2" w:rsidP="00A179CE">
            <w:pPr>
              <w:contextualSpacing/>
              <w:rPr>
                <w:sz w:val="20"/>
                <w:szCs w:val="20"/>
              </w:rPr>
            </w:pPr>
          </w:p>
        </w:tc>
        <w:tc>
          <w:tcPr>
            <w:tcW w:w="283" w:type="dxa"/>
          </w:tcPr>
          <w:p w14:paraId="173C6E3A" w14:textId="77777777" w:rsidR="001632F2" w:rsidRPr="000A5C5D" w:rsidRDefault="001632F2" w:rsidP="00A179CE">
            <w:pPr>
              <w:contextualSpacing/>
              <w:rPr>
                <w:sz w:val="20"/>
                <w:szCs w:val="20"/>
              </w:rPr>
            </w:pPr>
          </w:p>
        </w:tc>
        <w:tc>
          <w:tcPr>
            <w:tcW w:w="2268" w:type="dxa"/>
          </w:tcPr>
          <w:p w14:paraId="045D6BEF" w14:textId="77777777" w:rsidR="001632F2" w:rsidRPr="000A5C5D" w:rsidRDefault="001632F2" w:rsidP="00A179CE">
            <w:pPr>
              <w:contextualSpacing/>
              <w:rPr>
                <w:sz w:val="20"/>
                <w:szCs w:val="20"/>
              </w:rPr>
            </w:pPr>
          </w:p>
        </w:tc>
        <w:tc>
          <w:tcPr>
            <w:tcW w:w="2300" w:type="dxa"/>
            <w:gridSpan w:val="3"/>
          </w:tcPr>
          <w:p w14:paraId="0F026088"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2ECAAA6C" w14:textId="77777777" w:rsidTr="00832ECA">
        <w:tc>
          <w:tcPr>
            <w:tcW w:w="1668" w:type="dxa"/>
          </w:tcPr>
          <w:p w14:paraId="094A0F61" w14:textId="77777777" w:rsidR="001632F2" w:rsidRPr="000A5C5D" w:rsidRDefault="001632F2" w:rsidP="00A179CE">
            <w:pPr>
              <w:contextualSpacing/>
              <w:rPr>
                <w:sz w:val="20"/>
                <w:szCs w:val="20"/>
              </w:rPr>
            </w:pPr>
            <w:r w:rsidRPr="000A5C5D">
              <w:rPr>
                <w:sz w:val="20"/>
                <w:szCs w:val="20"/>
              </w:rPr>
              <w:t>Model:</w:t>
            </w:r>
          </w:p>
        </w:tc>
        <w:tc>
          <w:tcPr>
            <w:tcW w:w="2693" w:type="dxa"/>
          </w:tcPr>
          <w:p w14:paraId="793CBC99" w14:textId="77777777" w:rsidR="001632F2" w:rsidRPr="000A5C5D" w:rsidRDefault="001632F2" w:rsidP="00A179CE">
            <w:pPr>
              <w:contextualSpacing/>
              <w:rPr>
                <w:sz w:val="20"/>
                <w:szCs w:val="20"/>
              </w:rPr>
            </w:pPr>
          </w:p>
        </w:tc>
        <w:tc>
          <w:tcPr>
            <w:tcW w:w="283" w:type="dxa"/>
          </w:tcPr>
          <w:p w14:paraId="2A1C3AE9" w14:textId="77777777" w:rsidR="001632F2" w:rsidRPr="000A5C5D" w:rsidRDefault="001632F2" w:rsidP="00A179CE">
            <w:pPr>
              <w:contextualSpacing/>
              <w:rPr>
                <w:sz w:val="20"/>
                <w:szCs w:val="20"/>
              </w:rPr>
            </w:pPr>
          </w:p>
        </w:tc>
        <w:tc>
          <w:tcPr>
            <w:tcW w:w="2268" w:type="dxa"/>
          </w:tcPr>
          <w:p w14:paraId="180CC3E7" w14:textId="77777777" w:rsidR="001632F2" w:rsidRPr="000A5C5D" w:rsidRDefault="001632F2" w:rsidP="00A179CE">
            <w:pPr>
              <w:contextualSpacing/>
              <w:rPr>
                <w:sz w:val="20"/>
                <w:szCs w:val="20"/>
              </w:rPr>
            </w:pPr>
          </w:p>
        </w:tc>
        <w:tc>
          <w:tcPr>
            <w:tcW w:w="851" w:type="dxa"/>
          </w:tcPr>
          <w:p w14:paraId="3CC444CB" w14:textId="77777777" w:rsidR="001632F2" w:rsidRPr="000A5C5D" w:rsidRDefault="001632F2" w:rsidP="00A179CE">
            <w:pPr>
              <w:contextualSpacing/>
              <w:rPr>
                <w:sz w:val="20"/>
                <w:szCs w:val="20"/>
              </w:rPr>
            </w:pPr>
          </w:p>
        </w:tc>
        <w:tc>
          <w:tcPr>
            <w:tcW w:w="850" w:type="dxa"/>
          </w:tcPr>
          <w:p w14:paraId="508FEB59" w14:textId="77777777" w:rsidR="001632F2" w:rsidRPr="000A5C5D" w:rsidRDefault="001632F2" w:rsidP="00A179CE">
            <w:pPr>
              <w:contextualSpacing/>
              <w:rPr>
                <w:sz w:val="20"/>
                <w:szCs w:val="20"/>
              </w:rPr>
            </w:pPr>
          </w:p>
        </w:tc>
        <w:tc>
          <w:tcPr>
            <w:tcW w:w="599" w:type="dxa"/>
          </w:tcPr>
          <w:p w14:paraId="3C4499BD" w14:textId="77777777" w:rsidR="001632F2" w:rsidRPr="000A5C5D" w:rsidRDefault="001632F2" w:rsidP="00A179CE">
            <w:pPr>
              <w:contextualSpacing/>
              <w:rPr>
                <w:sz w:val="20"/>
                <w:szCs w:val="20"/>
              </w:rPr>
            </w:pPr>
          </w:p>
        </w:tc>
      </w:tr>
      <w:tr w:rsidR="001632F2" w:rsidRPr="000A5C5D" w14:paraId="6490DC23" w14:textId="77777777" w:rsidTr="00832ECA">
        <w:tc>
          <w:tcPr>
            <w:tcW w:w="1668" w:type="dxa"/>
          </w:tcPr>
          <w:p w14:paraId="2FF8C501" w14:textId="77777777" w:rsidR="001632F2" w:rsidRPr="000A5C5D" w:rsidRDefault="001632F2" w:rsidP="00A179CE">
            <w:pPr>
              <w:contextualSpacing/>
              <w:rPr>
                <w:sz w:val="20"/>
                <w:szCs w:val="20"/>
              </w:rPr>
            </w:pPr>
            <w:r w:rsidRPr="000A5C5D">
              <w:rPr>
                <w:sz w:val="20"/>
                <w:szCs w:val="20"/>
              </w:rPr>
              <w:t>Serial no.:</w:t>
            </w:r>
          </w:p>
        </w:tc>
        <w:tc>
          <w:tcPr>
            <w:tcW w:w="2693" w:type="dxa"/>
          </w:tcPr>
          <w:p w14:paraId="75AA940C" w14:textId="77777777" w:rsidR="001632F2" w:rsidRPr="000A5C5D" w:rsidRDefault="001632F2" w:rsidP="00A179CE">
            <w:pPr>
              <w:contextualSpacing/>
              <w:rPr>
                <w:sz w:val="20"/>
                <w:szCs w:val="20"/>
              </w:rPr>
            </w:pPr>
          </w:p>
        </w:tc>
        <w:tc>
          <w:tcPr>
            <w:tcW w:w="283" w:type="dxa"/>
          </w:tcPr>
          <w:p w14:paraId="2BFE84A6" w14:textId="77777777" w:rsidR="001632F2" w:rsidRPr="000A5C5D" w:rsidRDefault="001632F2" w:rsidP="00A179CE">
            <w:pPr>
              <w:contextualSpacing/>
              <w:rPr>
                <w:sz w:val="20"/>
                <w:szCs w:val="20"/>
              </w:rPr>
            </w:pPr>
          </w:p>
        </w:tc>
        <w:tc>
          <w:tcPr>
            <w:tcW w:w="2268" w:type="dxa"/>
          </w:tcPr>
          <w:p w14:paraId="5E33AA8C" w14:textId="77777777" w:rsidR="001632F2" w:rsidRPr="000A5C5D" w:rsidRDefault="001632F2" w:rsidP="00A179CE">
            <w:pPr>
              <w:contextualSpacing/>
              <w:rPr>
                <w:sz w:val="20"/>
                <w:szCs w:val="20"/>
              </w:rPr>
            </w:pPr>
          </w:p>
        </w:tc>
        <w:tc>
          <w:tcPr>
            <w:tcW w:w="851" w:type="dxa"/>
            <w:tcBorders>
              <w:bottom w:val="single" w:sz="4" w:space="0" w:color="auto"/>
            </w:tcBorders>
          </w:tcPr>
          <w:p w14:paraId="7F229951"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6D60BE2C" w14:textId="77777777" w:rsidR="001632F2" w:rsidRPr="000A5C5D" w:rsidRDefault="001632F2" w:rsidP="00A179CE">
            <w:pPr>
              <w:contextualSpacing/>
              <w:rPr>
                <w:sz w:val="20"/>
                <w:szCs w:val="20"/>
              </w:rPr>
            </w:pPr>
            <w:r w:rsidRPr="000A5C5D">
              <w:rPr>
                <w:sz w:val="20"/>
                <w:szCs w:val="20"/>
              </w:rPr>
              <w:t>At end</w:t>
            </w:r>
          </w:p>
        </w:tc>
        <w:tc>
          <w:tcPr>
            <w:tcW w:w="599" w:type="dxa"/>
          </w:tcPr>
          <w:p w14:paraId="336C80AB" w14:textId="77777777" w:rsidR="001632F2" w:rsidRPr="000A5C5D" w:rsidRDefault="001632F2" w:rsidP="00A179CE">
            <w:pPr>
              <w:contextualSpacing/>
              <w:rPr>
                <w:sz w:val="20"/>
                <w:szCs w:val="20"/>
              </w:rPr>
            </w:pPr>
          </w:p>
        </w:tc>
      </w:tr>
      <w:tr w:rsidR="001632F2" w:rsidRPr="000A5C5D" w14:paraId="538494CD" w14:textId="77777777" w:rsidTr="00832ECA">
        <w:tc>
          <w:tcPr>
            <w:tcW w:w="1668" w:type="dxa"/>
          </w:tcPr>
          <w:p w14:paraId="245A1783" w14:textId="77777777" w:rsidR="001632F2" w:rsidRPr="000A5C5D" w:rsidRDefault="001632F2" w:rsidP="00A179CE">
            <w:pPr>
              <w:contextualSpacing/>
              <w:rPr>
                <w:sz w:val="20"/>
                <w:szCs w:val="20"/>
              </w:rPr>
            </w:pPr>
            <w:r w:rsidRPr="000A5C5D">
              <w:rPr>
                <w:sz w:val="20"/>
                <w:szCs w:val="20"/>
              </w:rPr>
              <w:t>Test date:</w:t>
            </w:r>
          </w:p>
        </w:tc>
        <w:tc>
          <w:tcPr>
            <w:tcW w:w="2693" w:type="dxa"/>
          </w:tcPr>
          <w:p w14:paraId="2F44CC8A" w14:textId="77777777" w:rsidR="001632F2" w:rsidRPr="000A5C5D" w:rsidRDefault="001632F2" w:rsidP="00A179CE">
            <w:pPr>
              <w:contextualSpacing/>
              <w:rPr>
                <w:sz w:val="20"/>
                <w:szCs w:val="20"/>
              </w:rPr>
            </w:pPr>
          </w:p>
        </w:tc>
        <w:tc>
          <w:tcPr>
            <w:tcW w:w="283" w:type="dxa"/>
          </w:tcPr>
          <w:p w14:paraId="7D679CB3" w14:textId="77777777" w:rsidR="001632F2" w:rsidRPr="000A5C5D" w:rsidRDefault="001632F2" w:rsidP="00A179CE">
            <w:pPr>
              <w:contextualSpacing/>
              <w:rPr>
                <w:sz w:val="20"/>
                <w:szCs w:val="20"/>
              </w:rPr>
            </w:pPr>
          </w:p>
        </w:tc>
        <w:tc>
          <w:tcPr>
            <w:tcW w:w="2268" w:type="dxa"/>
            <w:tcBorders>
              <w:right w:val="single" w:sz="4" w:space="0" w:color="auto"/>
            </w:tcBorders>
          </w:tcPr>
          <w:p w14:paraId="0AF385AD"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B5C010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A173AA" w14:textId="77777777" w:rsidR="001632F2" w:rsidRPr="000A5C5D" w:rsidRDefault="001632F2" w:rsidP="00A179CE">
            <w:pPr>
              <w:contextualSpacing/>
              <w:rPr>
                <w:sz w:val="20"/>
                <w:szCs w:val="20"/>
              </w:rPr>
            </w:pPr>
          </w:p>
        </w:tc>
        <w:tc>
          <w:tcPr>
            <w:tcW w:w="599" w:type="dxa"/>
            <w:tcBorders>
              <w:left w:val="single" w:sz="4" w:space="0" w:color="auto"/>
            </w:tcBorders>
          </w:tcPr>
          <w:p w14:paraId="73DF2B14" w14:textId="77777777" w:rsidR="001632F2" w:rsidRPr="000A5C5D" w:rsidRDefault="001632F2" w:rsidP="00A179CE">
            <w:pPr>
              <w:contextualSpacing/>
              <w:rPr>
                <w:sz w:val="20"/>
                <w:szCs w:val="20"/>
              </w:rPr>
            </w:pPr>
            <w:r w:rsidRPr="000A5C5D">
              <w:rPr>
                <w:sz w:val="20"/>
                <w:szCs w:val="20"/>
              </w:rPr>
              <w:t>°C</w:t>
            </w:r>
          </w:p>
        </w:tc>
      </w:tr>
      <w:tr w:rsidR="001632F2" w:rsidRPr="000A5C5D" w14:paraId="492F3BD2" w14:textId="77777777" w:rsidTr="00832ECA">
        <w:tc>
          <w:tcPr>
            <w:tcW w:w="1668" w:type="dxa"/>
          </w:tcPr>
          <w:p w14:paraId="204D641A" w14:textId="77777777" w:rsidR="001632F2" w:rsidRPr="000A5C5D" w:rsidRDefault="001632F2" w:rsidP="00A179CE">
            <w:pPr>
              <w:contextualSpacing/>
              <w:rPr>
                <w:sz w:val="20"/>
                <w:szCs w:val="20"/>
              </w:rPr>
            </w:pPr>
            <w:r w:rsidRPr="000A5C5D">
              <w:rPr>
                <w:sz w:val="20"/>
                <w:szCs w:val="20"/>
              </w:rPr>
              <w:t>Observer:</w:t>
            </w:r>
          </w:p>
        </w:tc>
        <w:tc>
          <w:tcPr>
            <w:tcW w:w="2693" w:type="dxa"/>
          </w:tcPr>
          <w:p w14:paraId="5405F4F0" w14:textId="77777777" w:rsidR="001632F2" w:rsidRPr="000A5C5D" w:rsidRDefault="001632F2" w:rsidP="00A179CE">
            <w:pPr>
              <w:contextualSpacing/>
              <w:rPr>
                <w:sz w:val="20"/>
                <w:szCs w:val="20"/>
              </w:rPr>
            </w:pPr>
          </w:p>
        </w:tc>
        <w:tc>
          <w:tcPr>
            <w:tcW w:w="283" w:type="dxa"/>
          </w:tcPr>
          <w:p w14:paraId="03927D93" w14:textId="77777777" w:rsidR="001632F2" w:rsidRPr="000A5C5D" w:rsidRDefault="001632F2" w:rsidP="00A179CE">
            <w:pPr>
              <w:contextualSpacing/>
              <w:rPr>
                <w:sz w:val="20"/>
                <w:szCs w:val="20"/>
              </w:rPr>
            </w:pPr>
          </w:p>
        </w:tc>
        <w:tc>
          <w:tcPr>
            <w:tcW w:w="2268" w:type="dxa"/>
            <w:tcBorders>
              <w:right w:val="single" w:sz="4" w:space="0" w:color="auto"/>
            </w:tcBorders>
          </w:tcPr>
          <w:p w14:paraId="25E81079"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2CCC1E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37B3DB" w14:textId="77777777" w:rsidR="001632F2" w:rsidRPr="000A5C5D" w:rsidRDefault="001632F2" w:rsidP="00A179CE">
            <w:pPr>
              <w:contextualSpacing/>
              <w:rPr>
                <w:sz w:val="20"/>
                <w:szCs w:val="20"/>
              </w:rPr>
            </w:pPr>
          </w:p>
        </w:tc>
        <w:tc>
          <w:tcPr>
            <w:tcW w:w="599" w:type="dxa"/>
            <w:tcBorders>
              <w:left w:val="single" w:sz="4" w:space="0" w:color="auto"/>
            </w:tcBorders>
          </w:tcPr>
          <w:p w14:paraId="37FB927B" w14:textId="77777777" w:rsidR="001632F2" w:rsidRPr="000A5C5D" w:rsidRDefault="001632F2" w:rsidP="00A179CE">
            <w:pPr>
              <w:contextualSpacing/>
              <w:rPr>
                <w:sz w:val="20"/>
                <w:szCs w:val="20"/>
              </w:rPr>
            </w:pPr>
            <w:r w:rsidRPr="000A5C5D">
              <w:rPr>
                <w:sz w:val="20"/>
                <w:szCs w:val="20"/>
              </w:rPr>
              <w:t>%</w:t>
            </w:r>
          </w:p>
        </w:tc>
      </w:tr>
      <w:tr w:rsidR="001632F2" w:rsidRPr="000A5C5D" w14:paraId="7710BDF4" w14:textId="77777777" w:rsidTr="00832ECA">
        <w:tc>
          <w:tcPr>
            <w:tcW w:w="1668" w:type="dxa"/>
          </w:tcPr>
          <w:p w14:paraId="3416B78A" w14:textId="77777777" w:rsidR="001632F2" w:rsidRPr="000A5C5D" w:rsidRDefault="001632F2" w:rsidP="00A179CE">
            <w:pPr>
              <w:contextualSpacing/>
              <w:rPr>
                <w:sz w:val="20"/>
                <w:szCs w:val="20"/>
              </w:rPr>
            </w:pPr>
          </w:p>
        </w:tc>
        <w:tc>
          <w:tcPr>
            <w:tcW w:w="2693" w:type="dxa"/>
          </w:tcPr>
          <w:p w14:paraId="668BF136" w14:textId="77777777" w:rsidR="001632F2" w:rsidRPr="000A5C5D" w:rsidRDefault="001632F2" w:rsidP="00A179CE">
            <w:pPr>
              <w:contextualSpacing/>
              <w:rPr>
                <w:sz w:val="20"/>
                <w:szCs w:val="20"/>
              </w:rPr>
            </w:pPr>
          </w:p>
        </w:tc>
        <w:tc>
          <w:tcPr>
            <w:tcW w:w="283" w:type="dxa"/>
          </w:tcPr>
          <w:p w14:paraId="21B19AC8" w14:textId="77777777" w:rsidR="001632F2" w:rsidRPr="000A5C5D" w:rsidRDefault="001632F2" w:rsidP="00A179CE">
            <w:pPr>
              <w:contextualSpacing/>
              <w:rPr>
                <w:sz w:val="20"/>
                <w:szCs w:val="20"/>
              </w:rPr>
            </w:pPr>
          </w:p>
        </w:tc>
        <w:tc>
          <w:tcPr>
            <w:tcW w:w="2268" w:type="dxa"/>
            <w:tcBorders>
              <w:right w:val="single" w:sz="4" w:space="0" w:color="auto"/>
            </w:tcBorders>
          </w:tcPr>
          <w:p w14:paraId="358BAF4B"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AD0926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E8D8888" w14:textId="77777777" w:rsidR="001632F2" w:rsidRPr="000A5C5D" w:rsidRDefault="001632F2" w:rsidP="00A179CE">
            <w:pPr>
              <w:contextualSpacing/>
              <w:rPr>
                <w:sz w:val="20"/>
                <w:szCs w:val="20"/>
              </w:rPr>
            </w:pPr>
          </w:p>
        </w:tc>
        <w:tc>
          <w:tcPr>
            <w:tcW w:w="599" w:type="dxa"/>
            <w:tcBorders>
              <w:left w:val="single" w:sz="4" w:space="0" w:color="auto"/>
            </w:tcBorders>
          </w:tcPr>
          <w:p w14:paraId="56BBA0B2" w14:textId="77777777" w:rsidR="001632F2" w:rsidRPr="000A5C5D" w:rsidRDefault="001632F2" w:rsidP="00A179CE">
            <w:pPr>
              <w:contextualSpacing/>
              <w:rPr>
                <w:sz w:val="20"/>
                <w:szCs w:val="20"/>
              </w:rPr>
            </w:pPr>
            <w:r w:rsidRPr="000A5C5D">
              <w:rPr>
                <w:sz w:val="20"/>
                <w:szCs w:val="20"/>
              </w:rPr>
              <w:t>kPa</w:t>
            </w:r>
          </w:p>
        </w:tc>
      </w:tr>
      <w:tr w:rsidR="001632F2" w:rsidRPr="000A5C5D" w14:paraId="25CF5AA2" w14:textId="77777777" w:rsidTr="00832ECA">
        <w:tc>
          <w:tcPr>
            <w:tcW w:w="1668" w:type="dxa"/>
          </w:tcPr>
          <w:p w14:paraId="58542C0E" w14:textId="77777777" w:rsidR="001632F2" w:rsidRPr="000A5C5D" w:rsidRDefault="001632F2" w:rsidP="00A179CE">
            <w:pPr>
              <w:contextualSpacing/>
              <w:rPr>
                <w:sz w:val="20"/>
                <w:szCs w:val="20"/>
              </w:rPr>
            </w:pPr>
          </w:p>
        </w:tc>
        <w:tc>
          <w:tcPr>
            <w:tcW w:w="2693" w:type="dxa"/>
          </w:tcPr>
          <w:p w14:paraId="302AFD03" w14:textId="77777777" w:rsidR="001632F2" w:rsidRPr="000A5C5D" w:rsidRDefault="001632F2" w:rsidP="00A179CE">
            <w:pPr>
              <w:contextualSpacing/>
              <w:rPr>
                <w:sz w:val="20"/>
                <w:szCs w:val="20"/>
              </w:rPr>
            </w:pPr>
          </w:p>
        </w:tc>
        <w:tc>
          <w:tcPr>
            <w:tcW w:w="283" w:type="dxa"/>
          </w:tcPr>
          <w:p w14:paraId="7C393374" w14:textId="77777777" w:rsidR="001632F2" w:rsidRPr="000A5C5D" w:rsidRDefault="001632F2" w:rsidP="00A179CE">
            <w:pPr>
              <w:contextualSpacing/>
              <w:rPr>
                <w:sz w:val="20"/>
                <w:szCs w:val="20"/>
              </w:rPr>
            </w:pPr>
          </w:p>
        </w:tc>
        <w:tc>
          <w:tcPr>
            <w:tcW w:w="2268" w:type="dxa"/>
            <w:tcBorders>
              <w:right w:val="single" w:sz="4" w:space="0" w:color="auto"/>
            </w:tcBorders>
          </w:tcPr>
          <w:p w14:paraId="3977E167"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70EF46D"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C3C26E" w14:textId="77777777" w:rsidR="001632F2" w:rsidRPr="000A5C5D" w:rsidRDefault="001632F2" w:rsidP="00A179CE">
            <w:pPr>
              <w:contextualSpacing/>
              <w:rPr>
                <w:sz w:val="20"/>
                <w:szCs w:val="20"/>
              </w:rPr>
            </w:pPr>
          </w:p>
        </w:tc>
        <w:tc>
          <w:tcPr>
            <w:tcW w:w="599" w:type="dxa"/>
            <w:tcBorders>
              <w:left w:val="single" w:sz="4" w:space="0" w:color="auto"/>
            </w:tcBorders>
          </w:tcPr>
          <w:p w14:paraId="2806BEB8" w14:textId="77777777" w:rsidR="001632F2" w:rsidRPr="000A5C5D" w:rsidRDefault="001632F2" w:rsidP="00A179CE">
            <w:pPr>
              <w:contextualSpacing/>
              <w:rPr>
                <w:sz w:val="20"/>
                <w:szCs w:val="20"/>
              </w:rPr>
            </w:pPr>
          </w:p>
        </w:tc>
      </w:tr>
    </w:tbl>
    <w:p w14:paraId="1ED4BEC3" w14:textId="77777777" w:rsidR="001632F2" w:rsidRPr="000A5C5D" w:rsidRDefault="001632F2" w:rsidP="00A179CE">
      <w:pPr>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817"/>
        <w:gridCol w:w="1290"/>
        <w:gridCol w:w="1562"/>
        <w:gridCol w:w="1254"/>
        <w:gridCol w:w="1253"/>
        <w:gridCol w:w="1126"/>
      </w:tblGrid>
      <w:tr w:rsidR="001632F2" w:rsidRPr="000A5C5D" w14:paraId="5FC05BCE" w14:textId="77777777" w:rsidTr="00832ECA">
        <w:tc>
          <w:tcPr>
            <w:tcW w:w="2616" w:type="dxa"/>
            <w:gridSpan w:val="2"/>
            <w:shd w:val="clear" w:color="auto" w:fill="D9D9D9"/>
          </w:tcPr>
          <w:p w14:paraId="62A7045F" w14:textId="77777777" w:rsidR="001632F2" w:rsidRPr="000A5C5D" w:rsidRDefault="001632F2" w:rsidP="00A179CE">
            <w:pPr>
              <w:contextualSpacing/>
              <w:jc w:val="center"/>
              <w:rPr>
                <w:sz w:val="20"/>
                <w:szCs w:val="20"/>
              </w:rPr>
            </w:pPr>
            <w:r w:rsidRPr="000A5C5D">
              <w:rPr>
                <w:sz w:val="20"/>
                <w:szCs w:val="20"/>
              </w:rPr>
              <w:t xml:space="preserve">Test condition </w:t>
            </w:r>
            <w:r w:rsidRPr="000A5C5D">
              <w:rPr>
                <w:sz w:val="20"/>
                <w:szCs w:val="20"/>
                <w:vertAlign w:val="superscript"/>
              </w:rPr>
              <w:t>(a)</w:t>
            </w:r>
          </w:p>
        </w:tc>
        <w:tc>
          <w:tcPr>
            <w:tcW w:w="1309" w:type="dxa"/>
            <w:vMerge w:val="restart"/>
            <w:shd w:val="clear" w:color="auto" w:fill="D9D9D9"/>
            <w:vAlign w:val="center"/>
          </w:tcPr>
          <w:p w14:paraId="3C5F9FEE" w14:textId="77777777" w:rsidR="001632F2" w:rsidRPr="000A5C5D" w:rsidRDefault="001632F2" w:rsidP="00A179CE">
            <w:pPr>
              <w:contextualSpacing/>
              <w:jc w:val="center"/>
              <w:rPr>
                <w:sz w:val="20"/>
                <w:szCs w:val="20"/>
              </w:rPr>
            </w:pPr>
            <w:r w:rsidRPr="000A5C5D">
              <w:rPr>
                <w:sz w:val="20"/>
                <w:szCs w:val="20"/>
              </w:rPr>
              <w:t>Input</w:t>
            </w:r>
          </w:p>
          <w:p w14:paraId="3B874B1F"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570" w:type="dxa"/>
            <w:vMerge w:val="restart"/>
            <w:shd w:val="clear" w:color="auto" w:fill="D9D9D9"/>
            <w:vAlign w:val="center"/>
          </w:tcPr>
          <w:p w14:paraId="5059C00C" w14:textId="77777777" w:rsidR="001632F2" w:rsidRPr="000A5C5D" w:rsidRDefault="001632F2" w:rsidP="00A179CE">
            <w:pPr>
              <w:contextualSpacing/>
              <w:jc w:val="center"/>
              <w:rPr>
                <w:sz w:val="20"/>
                <w:szCs w:val="20"/>
              </w:rPr>
            </w:pPr>
            <w:r w:rsidRPr="000A5C5D">
              <w:rPr>
                <w:sz w:val="20"/>
                <w:szCs w:val="20"/>
              </w:rPr>
              <w:t>Indicated</w:t>
            </w:r>
          </w:p>
          <w:p w14:paraId="1E2979C2" w14:textId="77777777" w:rsidR="001632F2" w:rsidRPr="000A5C5D" w:rsidRDefault="001632F2" w:rsidP="00A179CE">
            <w:pPr>
              <w:contextualSpacing/>
              <w:jc w:val="center"/>
              <w:rPr>
                <w:sz w:val="20"/>
                <w:szCs w:val="20"/>
              </w:rPr>
            </w:pPr>
            <w:r w:rsidRPr="000A5C5D">
              <w:rPr>
                <w:sz w:val="20"/>
                <w:szCs w:val="20"/>
              </w:rPr>
              <w:t>measurement</w:t>
            </w:r>
          </w:p>
          <w:p w14:paraId="3830C272"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276" w:type="dxa"/>
            <w:vMerge w:val="restart"/>
            <w:shd w:val="clear" w:color="auto" w:fill="D9D9D9"/>
            <w:vAlign w:val="center"/>
          </w:tcPr>
          <w:p w14:paraId="41A06761"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41AAD785" w14:textId="77777777" w:rsidR="001632F2" w:rsidRPr="000A5C5D" w:rsidRDefault="001632F2" w:rsidP="00A179CE">
            <w:pPr>
              <w:contextualSpacing/>
              <w:jc w:val="center"/>
              <w:rPr>
                <w:sz w:val="20"/>
                <w:szCs w:val="20"/>
              </w:rPr>
            </w:pPr>
            <w:r w:rsidRPr="000A5C5D">
              <w:rPr>
                <w:sz w:val="20"/>
                <w:szCs w:val="20"/>
              </w:rPr>
              <w:t>[%]</w:t>
            </w:r>
          </w:p>
        </w:tc>
        <w:tc>
          <w:tcPr>
            <w:tcW w:w="1275" w:type="dxa"/>
            <w:vMerge w:val="restart"/>
            <w:shd w:val="clear" w:color="auto" w:fill="D9D9D9"/>
            <w:vAlign w:val="center"/>
          </w:tcPr>
          <w:p w14:paraId="521AD6A4" w14:textId="77777777" w:rsidR="001632F2" w:rsidRPr="000A5C5D" w:rsidRDefault="001632F2" w:rsidP="00A179CE">
            <w:pPr>
              <w:contextualSpacing/>
              <w:jc w:val="center"/>
              <w:rPr>
                <w:sz w:val="20"/>
                <w:szCs w:val="20"/>
              </w:rPr>
            </w:pPr>
            <w:r w:rsidRPr="000A5C5D">
              <w:rPr>
                <w:sz w:val="20"/>
                <w:szCs w:val="20"/>
              </w:rPr>
              <w:t>S.F.</w:t>
            </w:r>
          </w:p>
          <w:p w14:paraId="6AA93CCC" w14:textId="77777777" w:rsidR="001632F2" w:rsidRPr="000A5C5D" w:rsidRDefault="001632F2" w:rsidP="00A179CE">
            <w:pPr>
              <w:contextualSpacing/>
              <w:jc w:val="center"/>
              <w:rPr>
                <w:sz w:val="20"/>
                <w:szCs w:val="20"/>
              </w:rPr>
            </w:pPr>
            <w:r w:rsidRPr="000A5C5D">
              <w:rPr>
                <w:sz w:val="20"/>
                <w:szCs w:val="20"/>
              </w:rPr>
              <w:t>[%]</w:t>
            </w:r>
          </w:p>
        </w:tc>
        <w:tc>
          <w:tcPr>
            <w:tcW w:w="1134" w:type="dxa"/>
            <w:vMerge w:val="restart"/>
            <w:shd w:val="clear" w:color="auto" w:fill="D9D9D9"/>
            <w:vAlign w:val="center"/>
          </w:tcPr>
          <w:p w14:paraId="798E5B89" w14:textId="77777777" w:rsidR="001632F2" w:rsidRPr="000A5C5D" w:rsidRDefault="001632F2" w:rsidP="00A179CE">
            <w:pPr>
              <w:contextualSpacing/>
              <w:jc w:val="center"/>
              <w:rPr>
                <w:sz w:val="20"/>
                <w:szCs w:val="20"/>
              </w:rPr>
            </w:pPr>
            <w:r w:rsidRPr="000A5C5D">
              <w:rPr>
                <w:sz w:val="20"/>
                <w:szCs w:val="20"/>
              </w:rPr>
              <w:t>C.F.</w:t>
            </w:r>
          </w:p>
          <w:p w14:paraId="655A9984"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62B6D0AC" w14:textId="77777777" w:rsidTr="00832ECA">
        <w:tc>
          <w:tcPr>
            <w:tcW w:w="1795" w:type="dxa"/>
            <w:shd w:val="clear" w:color="auto" w:fill="D9D9D9"/>
            <w:vAlign w:val="center"/>
          </w:tcPr>
          <w:p w14:paraId="718EDB87" w14:textId="77777777" w:rsidR="001632F2" w:rsidRPr="000A5C5D" w:rsidRDefault="001632F2" w:rsidP="00A179CE">
            <w:pPr>
              <w:contextualSpacing/>
              <w:jc w:val="center"/>
              <w:rPr>
                <w:color w:val="000000"/>
                <w:sz w:val="20"/>
                <w:szCs w:val="20"/>
              </w:rPr>
            </w:pPr>
            <w:r w:rsidRPr="000A5C5D">
              <w:rPr>
                <w:color w:val="000000"/>
                <w:sz w:val="20"/>
                <w:szCs w:val="20"/>
              </w:rPr>
              <w:t>Line</w:t>
            </w:r>
          </w:p>
        </w:tc>
        <w:tc>
          <w:tcPr>
            <w:tcW w:w="821" w:type="dxa"/>
            <w:shd w:val="clear" w:color="auto" w:fill="D9D9D9"/>
          </w:tcPr>
          <w:p w14:paraId="1088C740" w14:textId="77777777" w:rsidR="001632F2" w:rsidRPr="000A5C5D" w:rsidRDefault="001632F2" w:rsidP="00A179CE">
            <w:pPr>
              <w:contextualSpacing/>
              <w:jc w:val="center"/>
              <w:rPr>
                <w:color w:val="000000"/>
                <w:sz w:val="20"/>
                <w:szCs w:val="20"/>
              </w:rPr>
            </w:pPr>
            <w:r w:rsidRPr="000A5C5D">
              <w:rPr>
                <w:color w:val="000000"/>
                <w:sz w:val="20"/>
                <w:szCs w:val="20"/>
              </w:rPr>
              <w:t>Level</w:t>
            </w:r>
          </w:p>
          <w:p w14:paraId="6A50A9CE" w14:textId="77777777" w:rsidR="001632F2" w:rsidRPr="000A5C5D" w:rsidRDefault="001632F2" w:rsidP="00A179CE">
            <w:pPr>
              <w:contextualSpacing/>
              <w:jc w:val="center"/>
              <w:rPr>
                <w:color w:val="000000"/>
                <w:sz w:val="20"/>
                <w:szCs w:val="20"/>
              </w:rPr>
            </w:pPr>
            <w:r w:rsidRPr="000A5C5D">
              <w:rPr>
                <w:color w:val="000000"/>
                <w:sz w:val="20"/>
                <w:szCs w:val="20"/>
              </w:rPr>
              <w:t>[kV]</w:t>
            </w:r>
          </w:p>
        </w:tc>
        <w:tc>
          <w:tcPr>
            <w:tcW w:w="1309" w:type="dxa"/>
            <w:vMerge/>
            <w:shd w:val="clear" w:color="auto" w:fill="D9D9D9"/>
          </w:tcPr>
          <w:p w14:paraId="338F2F95" w14:textId="77777777" w:rsidR="001632F2" w:rsidRPr="000A5C5D" w:rsidRDefault="001632F2" w:rsidP="00A179CE">
            <w:pPr>
              <w:contextualSpacing/>
              <w:jc w:val="center"/>
              <w:rPr>
                <w:color w:val="FF0000"/>
                <w:sz w:val="20"/>
                <w:szCs w:val="20"/>
              </w:rPr>
            </w:pPr>
          </w:p>
        </w:tc>
        <w:tc>
          <w:tcPr>
            <w:tcW w:w="1570" w:type="dxa"/>
            <w:vMerge/>
            <w:shd w:val="clear" w:color="auto" w:fill="D9D9D9"/>
          </w:tcPr>
          <w:p w14:paraId="1721489D" w14:textId="77777777" w:rsidR="001632F2" w:rsidRPr="000A5C5D" w:rsidRDefault="001632F2" w:rsidP="00A179CE">
            <w:pPr>
              <w:contextualSpacing/>
              <w:jc w:val="center"/>
              <w:rPr>
                <w:color w:val="FF0000"/>
                <w:sz w:val="20"/>
                <w:szCs w:val="20"/>
              </w:rPr>
            </w:pPr>
          </w:p>
        </w:tc>
        <w:tc>
          <w:tcPr>
            <w:tcW w:w="1276" w:type="dxa"/>
            <w:vMerge/>
            <w:tcBorders>
              <w:bottom w:val="single" w:sz="4" w:space="0" w:color="auto"/>
            </w:tcBorders>
            <w:shd w:val="clear" w:color="auto" w:fill="D9D9D9"/>
          </w:tcPr>
          <w:p w14:paraId="72EB6E92" w14:textId="77777777" w:rsidR="001632F2" w:rsidRPr="000A5C5D" w:rsidRDefault="001632F2" w:rsidP="00A179CE">
            <w:pPr>
              <w:contextualSpacing/>
              <w:jc w:val="center"/>
              <w:rPr>
                <w:color w:val="FF0000"/>
                <w:sz w:val="20"/>
                <w:szCs w:val="20"/>
              </w:rPr>
            </w:pPr>
          </w:p>
        </w:tc>
        <w:tc>
          <w:tcPr>
            <w:tcW w:w="1275" w:type="dxa"/>
            <w:vMerge/>
            <w:tcBorders>
              <w:bottom w:val="single" w:sz="4" w:space="0" w:color="auto"/>
            </w:tcBorders>
            <w:shd w:val="clear" w:color="auto" w:fill="D9D9D9"/>
          </w:tcPr>
          <w:p w14:paraId="4CFDD871" w14:textId="77777777" w:rsidR="001632F2" w:rsidRPr="000A5C5D" w:rsidRDefault="001632F2" w:rsidP="00A179CE">
            <w:pPr>
              <w:contextualSpacing/>
              <w:jc w:val="center"/>
              <w:rPr>
                <w:color w:val="FF0000"/>
                <w:sz w:val="20"/>
                <w:szCs w:val="20"/>
              </w:rPr>
            </w:pPr>
          </w:p>
        </w:tc>
        <w:tc>
          <w:tcPr>
            <w:tcW w:w="1134" w:type="dxa"/>
            <w:vMerge/>
            <w:shd w:val="clear" w:color="auto" w:fill="D9D9D9"/>
          </w:tcPr>
          <w:p w14:paraId="41653534" w14:textId="77777777" w:rsidR="001632F2" w:rsidRPr="000A5C5D" w:rsidRDefault="001632F2" w:rsidP="00A179CE">
            <w:pPr>
              <w:contextualSpacing/>
              <w:rPr>
                <w:color w:val="FF0000"/>
                <w:sz w:val="20"/>
                <w:szCs w:val="20"/>
              </w:rPr>
            </w:pPr>
          </w:p>
        </w:tc>
      </w:tr>
    </w:tbl>
    <w:p w14:paraId="1A704CF3"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813"/>
        <w:gridCol w:w="1293"/>
        <w:gridCol w:w="1519"/>
        <w:gridCol w:w="1254"/>
        <w:gridCol w:w="1253"/>
        <w:gridCol w:w="1146"/>
      </w:tblGrid>
      <w:tr w:rsidR="001632F2" w:rsidRPr="000A5C5D" w14:paraId="19F1C9D8" w14:textId="77777777" w:rsidTr="00832ECA">
        <w:tc>
          <w:tcPr>
            <w:tcW w:w="2632" w:type="dxa"/>
            <w:gridSpan w:val="2"/>
          </w:tcPr>
          <w:p w14:paraId="6144C06C" w14:textId="77777777" w:rsidR="001632F2" w:rsidRPr="000A5C5D" w:rsidRDefault="001632F2" w:rsidP="00A179CE">
            <w:pPr>
              <w:contextualSpacing/>
              <w:rPr>
                <w:sz w:val="20"/>
                <w:szCs w:val="20"/>
              </w:rPr>
            </w:pPr>
            <w:r w:rsidRPr="000A5C5D">
              <w:rPr>
                <w:sz w:val="20"/>
                <w:szCs w:val="20"/>
              </w:rPr>
              <w:t>Reference</w:t>
            </w:r>
          </w:p>
        </w:tc>
        <w:tc>
          <w:tcPr>
            <w:tcW w:w="1316" w:type="dxa"/>
          </w:tcPr>
          <w:p w14:paraId="2596C747" w14:textId="77777777" w:rsidR="001632F2" w:rsidRPr="000A5C5D" w:rsidRDefault="001632F2" w:rsidP="00A179CE">
            <w:pPr>
              <w:contextualSpacing/>
              <w:rPr>
                <w:sz w:val="20"/>
                <w:szCs w:val="20"/>
              </w:rPr>
            </w:pPr>
          </w:p>
        </w:tc>
        <w:tc>
          <w:tcPr>
            <w:tcW w:w="1547" w:type="dxa"/>
          </w:tcPr>
          <w:p w14:paraId="2467B2AE" w14:textId="77777777" w:rsidR="001632F2" w:rsidRPr="000A5C5D" w:rsidRDefault="001632F2" w:rsidP="00A179CE">
            <w:pPr>
              <w:contextualSpacing/>
              <w:rPr>
                <w:sz w:val="20"/>
                <w:szCs w:val="20"/>
              </w:rPr>
            </w:pPr>
          </w:p>
        </w:tc>
        <w:tc>
          <w:tcPr>
            <w:tcW w:w="1276" w:type="dxa"/>
            <w:shd w:val="clear" w:color="auto" w:fill="D9D9D9"/>
          </w:tcPr>
          <w:p w14:paraId="393E866B" w14:textId="77777777" w:rsidR="001632F2" w:rsidRPr="000A5C5D" w:rsidRDefault="001632F2" w:rsidP="00A179CE">
            <w:pPr>
              <w:contextualSpacing/>
              <w:rPr>
                <w:sz w:val="20"/>
                <w:szCs w:val="20"/>
              </w:rPr>
            </w:pPr>
          </w:p>
        </w:tc>
        <w:tc>
          <w:tcPr>
            <w:tcW w:w="1275" w:type="dxa"/>
            <w:shd w:val="clear" w:color="auto" w:fill="D9D9D9"/>
          </w:tcPr>
          <w:p w14:paraId="2EB77C1B" w14:textId="77777777" w:rsidR="001632F2" w:rsidRPr="000A5C5D" w:rsidRDefault="001632F2" w:rsidP="00A179CE">
            <w:pPr>
              <w:contextualSpacing/>
              <w:rPr>
                <w:sz w:val="20"/>
                <w:szCs w:val="20"/>
              </w:rPr>
            </w:pPr>
          </w:p>
        </w:tc>
        <w:tc>
          <w:tcPr>
            <w:tcW w:w="1166" w:type="dxa"/>
            <w:shd w:val="clear" w:color="auto" w:fill="D9D9D9"/>
          </w:tcPr>
          <w:p w14:paraId="5020EB5A" w14:textId="77777777" w:rsidR="001632F2" w:rsidRPr="000A5C5D" w:rsidRDefault="001632F2" w:rsidP="00A179CE">
            <w:pPr>
              <w:contextualSpacing/>
              <w:jc w:val="center"/>
              <w:rPr>
                <w:sz w:val="20"/>
                <w:szCs w:val="20"/>
              </w:rPr>
            </w:pPr>
          </w:p>
        </w:tc>
      </w:tr>
      <w:tr w:rsidR="001632F2" w:rsidRPr="000A5C5D" w14:paraId="22B5F90C" w14:textId="77777777" w:rsidTr="00832ECA">
        <w:tc>
          <w:tcPr>
            <w:tcW w:w="1809" w:type="dxa"/>
            <w:vMerge w:val="restart"/>
            <w:vAlign w:val="center"/>
          </w:tcPr>
          <w:p w14:paraId="6BD91764" w14:textId="77777777" w:rsidR="001632F2" w:rsidRPr="000A5C5D" w:rsidRDefault="001632F2" w:rsidP="00A179CE">
            <w:pPr>
              <w:contextualSpacing/>
              <w:rPr>
                <w:sz w:val="20"/>
                <w:szCs w:val="20"/>
              </w:rPr>
            </w:pPr>
            <w:r w:rsidRPr="000A5C5D">
              <w:rPr>
                <w:sz w:val="20"/>
                <w:szCs w:val="20"/>
              </w:rPr>
              <w:t>IO-line</w:t>
            </w:r>
          </w:p>
        </w:tc>
        <w:tc>
          <w:tcPr>
            <w:tcW w:w="823" w:type="dxa"/>
          </w:tcPr>
          <w:p w14:paraId="026352D0"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376CB63A" w14:textId="77777777" w:rsidR="001632F2" w:rsidRPr="000A5C5D" w:rsidRDefault="001632F2" w:rsidP="00A179CE">
            <w:pPr>
              <w:contextualSpacing/>
              <w:rPr>
                <w:sz w:val="20"/>
                <w:szCs w:val="20"/>
              </w:rPr>
            </w:pPr>
          </w:p>
        </w:tc>
        <w:tc>
          <w:tcPr>
            <w:tcW w:w="1547" w:type="dxa"/>
          </w:tcPr>
          <w:p w14:paraId="60979F8B" w14:textId="77777777" w:rsidR="001632F2" w:rsidRPr="000A5C5D" w:rsidRDefault="001632F2" w:rsidP="00A179CE">
            <w:pPr>
              <w:contextualSpacing/>
              <w:rPr>
                <w:sz w:val="20"/>
                <w:szCs w:val="20"/>
              </w:rPr>
            </w:pPr>
          </w:p>
        </w:tc>
        <w:tc>
          <w:tcPr>
            <w:tcW w:w="1276" w:type="dxa"/>
          </w:tcPr>
          <w:p w14:paraId="33D08B7C" w14:textId="77777777" w:rsidR="001632F2" w:rsidRPr="000A5C5D" w:rsidRDefault="001632F2" w:rsidP="00A179CE">
            <w:pPr>
              <w:contextualSpacing/>
              <w:rPr>
                <w:sz w:val="20"/>
                <w:szCs w:val="20"/>
              </w:rPr>
            </w:pPr>
          </w:p>
        </w:tc>
        <w:tc>
          <w:tcPr>
            <w:tcW w:w="1275" w:type="dxa"/>
          </w:tcPr>
          <w:p w14:paraId="6283F4C7" w14:textId="77777777" w:rsidR="001632F2" w:rsidRPr="000A5C5D" w:rsidRDefault="001632F2" w:rsidP="00A179CE">
            <w:pPr>
              <w:contextualSpacing/>
              <w:rPr>
                <w:sz w:val="20"/>
                <w:szCs w:val="20"/>
              </w:rPr>
            </w:pPr>
          </w:p>
        </w:tc>
        <w:tc>
          <w:tcPr>
            <w:tcW w:w="1166" w:type="dxa"/>
          </w:tcPr>
          <w:p w14:paraId="7B52633C" w14:textId="77777777" w:rsidR="001632F2" w:rsidRPr="000A5C5D" w:rsidRDefault="001632F2" w:rsidP="00A179CE">
            <w:pPr>
              <w:contextualSpacing/>
              <w:jc w:val="center"/>
              <w:rPr>
                <w:sz w:val="20"/>
                <w:szCs w:val="20"/>
              </w:rPr>
            </w:pPr>
          </w:p>
        </w:tc>
      </w:tr>
      <w:tr w:rsidR="001632F2" w:rsidRPr="000A5C5D" w14:paraId="6B7DB6AB" w14:textId="77777777" w:rsidTr="00832ECA">
        <w:tc>
          <w:tcPr>
            <w:tcW w:w="1809" w:type="dxa"/>
            <w:vMerge/>
          </w:tcPr>
          <w:p w14:paraId="3A200BC4" w14:textId="77777777" w:rsidR="001632F2" w:rsidRPr="000A5C5D" w:rsidRDefault="001632F2" w:rsidP="00A179CE">
            <w:pPr>
              <w:contextualSpacing/>
              <w:rPr>
                <w:sz w:val="20"/>
                <w:szCs w:val="20"/>
              </w:rPr>
            </w:pPr>
          </w:p>
        </w:tc>
        <w:tc>
          <w:tcPr>
            <w:tcW w:w="823" w:type="dxa"/>
          </w:tcPr>
          <w:p w14:paraId="7A701FD6"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3A825971" w14:textId="77777777" w:rsidR="001632F2" w:rsidRPr="000A5C5D" w:rsidRDefault="001632F2" w:rsidP="00A179CE">
            <w:pPr>
              <w:contextualSpacing/>
              <w:rPr>
                <w:sz w:val="20"/>
                <w:szCs w:val="20"/>
              </w:rPr>
            </w:pPr>
          </w:p>
        </w:tc>
        <w:tc>
          <w:tcPr>
            <w:tcW w:w="1547" w:type="dxa"/>
          </w:tcPr>
          <w:p w14:paraId="35AE11E7" w14:textId="77777777" w:rsidR="001632F2" w:rsidRPr="000A5C5D" w:rsidRDefault="001632F2" w:rsidP="00A179CE">
            <w:pPr>
              <w:contextualSpacing/>
              <w:rPr>
                <w:sz w:val="20"/>
                <w:szCs w:val="20"/>
              </w:rPr>
            </w:pPr>
          </w:p>
        </w:tc>
        <w:tc>
          <w:tcPr>
            <w:tcW w:w="1276" w:type="dxa"/>
            <w:tcBorders>
              <w:bottom w:val="single" w:sz="4" w:space="0" w:color="auto"/>
            </w:tcBorders>
          </w:tcPr>
          <w:p w14:paraId="71F19A30" w14:textId="77777777" w:rsidR="001632F2" w:rsidRPr="000A5C5D" w:rsidRDefault="001632F2" w:rsidP="00A179CE">
            <w:pPr>
              <w:contextualSpacing/>
              <w:rPr>
                <w:sz w:val="20"/>
                <w:szCs w:val="20"/>
              </w:rPr>
            </w:pPr>
          </w:p>
        </w:tc>
        <w:tc>
          <w:tcPr>
            <w:tcW w:w="1275" w:type="dxa"/>
            <w:tcBorders>
              <w:bottom w:val="single" w:sz="4" w:space="0" w:color="auto"/>
            </w:tcBorders>
          </w:tcPr>
          <w:p w14:paraId="5CB52A62" w14:textId="77777777" w:rsidR="001632F2" w:rsidRPr="000A5C5D" w:rsidRDefault="001632F2" w:rsidP="00A179CE">
            <w:pPr>
              <w:contextualSpacing/>
              <w:rPr>
                <w:sz w:val="20"/>
                <w:szCs w:val="20"/>
              </w:rPr>
            </w:pPr>
          </w:p>
        </w:tc>
        <w:tc>
          <w:tcPr>
            <w:tcW w:w="1166" w:type="dxa"/>
            <w:tcBorders>
              <w:bottom w:val="single" w:sz="4" w:space="0" w:color="auto"/>
            </w:tcBorders>
          </w:tcPr>
          <w:p w14:paraId="2D27D0B0" w14:textId="77777777" w:rsidR="001632F2" w:rsidRPr="000A5C5D" w:rsidRDefault="001632F2" w:rsidP="00A179CE">
            <w:pPr>
              <w:contextualSpacing/>
              <w:jc w:val="center"/>
              <w:rPr>
                <w:sz w:val="20"/>
                <w:szCs w:val="20"/>
              </w:rPr>
            </w:pPr>
          </w:p>
        </w:tc>
      </w:tr>
      <w:tr w:rsidR="001632F2" w:rsidRPr="000A5C5D" w14:paraId="42CF273F" w14:textId="77777777" w:rsidTr="00832ECA">
        <w:tc>
          <w:tcPr>
            <w:tcW w:w="2632" w:type="dxa"/>
            <w:gridSpan w:val="2"/>
          </w:tcPr>
          <w:p w14:paraId="50D5A9F1" w14:textId="77777777" w:rsidR="001632F2" w:rsidRPr="000A5C5D" w:rsidRDefault="001632F2" w:rsidP="00A179CE">
            <w:pPr>
              <w:contextualSpacing/>
              <w:rPr>
                <w:sz w:val="20"/>
                <w:szCs w:val="20"/>
              </w:rPr>
            </w:pPr>
            <w:r w:rsidRPr="000A5C5D">
              <w:rPr>
                <w:sz w:val="20"/>
                <w:szCs w:val="20"/>
              </w:rPr>
              <w:t>Reference</w:t>
            </w:r>
          </w:p>
        </w:tc>
        <w:tc>
          <w:tcPr>
            <w:tcW w:w="1316" w:type="dxa"/>
          </w:tcPr>
          <w:p w14:paraId="2FE56B14" w14:textId="77777777" w:rsidR="001632F2" w:rsidRPr="000A5C5D" w:rsidRDefault="001632F2" w:rsidP="00A179CE">
            <w:pPr>
              <w:contextualSpacing/>
              <w:rPr>
                <w:sz w:val="20"/>
                <w:szCs w:val="20"/>
              </w:rPr>
            </w:pPr>
          </w:p>
        </w:tc>
        <w:tc>
          <w:tcPr>
            <w:tcW w:w="1547" w:type="dxa"/>
          </w:tcPr>
          <w:p w14:paraId="0F49A0A8" w14:textId="77777777" w:rsidR="001632F2" w:rsidRPr="000A5C5D" w:rsidRDefault="001632F2" w:rsidP="00A179CE">
            <w:pPr>
              <w:contextualSpacing/>
              <w:rPr>
                <w:sz w:val="20"/>
                <w:szCs w:val="20"/>
              </w:rPr>
            </w:pPr>
          </w:p>
        </w:tc>
        <w:tc>
          <w:tcPr>
            <w:tcW w:w="1276" w:type="dxa"/>
            <w:shd w:val="clear" w:color="auto" w:fill="BFBFBF"/>
          </w:tcPr>
          <w:p w14:paraId="16A4FDF6" w14:textId="77777777" w:rsidR="001632F2" w:rsidRPr="000A5C5D" w:rsidRDefault="001632F2" w:rsidP="00A179CE">
            <w:pPr>
              <w:contextualSpacing/>
              <w:rPr>
                <w:sz w:val="20"/>
                <w:szCs w:val="20"/>
              </w:rPr>
            </w:pPr>
          </w:p>
        </w:tc>
        <w:tc>
          <w:tcPr>
            <w:tcW w:w="1275" w:type="dxa"/>
            <w:shd w:val="clear" w:color="auto" w:fill="BFBFBF"/>
          </w:tcPr>
          <w:p w14:paraId="52AF914B" w14:textId="77777777" w:rsidR="001632F2" w:rsidRPr="000A5C5D" w:rsidRDefault="001632F2" w:rsidP="00A179CE">
            <w:pPr>
              <w:contextualSpacing/>
              <w:rPr>
                <w:sz w:val="20"/>
                <w:szCs w:val="20"/>
              </w:rPr>
            </w:pPr>
          </w:p>
        </w:tc>
        <w:tc>
          <w:tcPr>
            <w:tcW w:w="1166" w:type="dxa"/>
            <w:shd w:val="clear" w:color="auto" w:fill="BFBFBF"/>
          </w:tcPr>
          <w:p w14:paraId="3465DCAA" w14:textId="77777777" w:rsidR="001632F2" w:rsidRPr="000A5C5D" w:rsidRDefault="001632F2" w:rsidP="00A179CE">
            <w:pPr>
              <w:contextualSpacing/>
              <w:jc w:val="center"/>
              <w:rPr>
                <w:sz w:val="20"/>
                <w:szCs w:val="20"/>
              </w:rPr>
            </w:pPr>
          </w:p>
        </w:tc>
      </w:tr>
    </w:tbl>
    <w:p w14:paraId="20216C49" w14:textId="77777777" w:rsidR="001632F2" w:rsidRPr="000A5C5D" w:rsidRDefault="001632F2" w:rsidP="00A179CE">
      <w:pPr>
        <w:contextualSpacing/>
        <w:rPr>
          <w:sz w:val="6"/>
        </w:rPr>
      </w:pPr>
    </w:p>
    <w:p w14:paraId="3D44028A" w14:textId="77777777" w:rsidR="001632F2" w:rsidRPr="000A5C5D" w:rsidRDefault="001632F2" w:rsidP="00A179CE">
      <w:pPr>
        <w:contextualSpacing/>
        <w:rPr>
          <w:b/>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B772268" w14:textId="77777777" w:rsidTr="00832ECA">
        <w:trPr>
          <w:cantSplit/>
          <w:trHeight w:val="325"/>
        </w:trPr>
        <w:tc>
          <w:tcPr>
            <w:tcW w:w="1259" w:type="dxa"/>
            <w:tcBorders>
              <w:bottom w:val="single" w:sz="6" w:space="0" w:color="auto"/>
            </w:tcBorders>
            <w:vAlign w:val="center"/>
          </w:tcPr>
          <w:p w14:paraId="75222FB0"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BE4BFC3" w14:textId="77777777" w:rsidTr="00832ECA">
              <w:tc>
                <w:tcPr>
                  <w:tcW w:w="518" w:type="dxa"/>
                </w:tcPr>
                <w:p w14:paraId="3B8C5EAF" w14:textId="77777777" w:rsidR="001632F2" w:rsidRPr="000A5C5D" w:rsidRDefault="001632F2" w:rsidP="00A179CE">
                  <w:pPr>
                    <w:contextualSpacing/>
                    <w:jc w:val="center"/>
                    <w:rPr>
                      <w:bCs/>
                    </w:rPr>
                  </w:pPr>
                </w:p>
              </w:tc>
              <w:tc>
                <w:tcPr>
                  <w:tcW w:w="1162" w:type="dxa"/>
                  <w:tcBorders>
                    <w:top w:val="nil"/>
                    <w:bottom w:val="nil"/>
                    <w:right w:val="nil"/>
                  </w:tcBorders>
                </w:tcPr>
                <w:p w14:paraId="13194135" w14:textId="77777777" w:rsidR="001632F2" w:rsidRPr="000A5C5D" w:rsidRDefault="001632F2" w:rsidP="00A179CE">
                  <w:pPr>
                    <w:contextualSpacing/>
                    <w:jc w:val="center"/>
                    <w:rPr>
                      <w:bCs/>
                    </w:rPr>
                  </w:pPr>
                  <w:r w:rsidRPr="000A5C5D">
                    <w:rPr>
                      <w:bCs/>
                    </w:rPr>
                    <w:t>Yes</w:t>
                  </w:r>
                </w:p>
              </w:tc>
              <w:tc>
                <w:tcPr>
                  <w:tcW w:w="500" w:type="dxa"/>
                </w:tcPr>
                <w:p w14:paraId="4AE75BBB" w14:textId="77777777" w:rsidR="001632F2" w:rsidRPr="000A5C5D" w:rsidRDefault="001632F2" w:rsidP="00A179CE">
                  <w:pPr>
                    <w:contextualSpacing/>
                    <w:jc w:val="center"/>
                    <w:rPr>
                      <w:bCs/>
                    </w:rPr>
                  </w:pPr>
                </w:p>
              </w:tc>
              <w:tc>
                <w:tcPr>
                  <w:tcW w:w="1060" w:type="dxa"/>
                  <w:tcBorders>
                    <w:top w:val="nil"/>
                    <w:bottom w:val="nil"/>
                    <w:right w:val="nil"/>
                  </w:tcBorders>
                </w:tcPr>
                <w:p w14:paraId="28B6E7BB" w14:textId="77777777" w:rsidR="001632F2" w:rsidRPr="000A5C5D" w:rsidRDefault="001632F2" w:rsidP="00A179CE">
                  <w:pPr>
                    <w:contextualSpacing/>
                    <w:jc w:val="center"/>
                    <w:rPr>
                      <w:bCs/>
                    </w:rPr>
                  </w:pPr>
                  <w:r w:rsidRPr="000A5C5D">
                    <w:rPr>
                      <w:bCs/>
                    </w:rPr>
                    <w:t>No</w:t>
                  </w:r>
                </w:p>
              </w:tc>
            </w:tr>
          </w:tbl>
          <w:p w14:paraId="619D529C" w14:textId="77777777" w:rsidR="001632F2" w:rsidRPr="000A5C5D" w:rsidRDefault="001632F2" w:rsidP="00A179CE">
            <w:pPr>
              <w:contextualSpacing/>
              <w:jc w:val="center"/>
              <w:rPr>
                <w:bCs/>
              </w:rPr>
            </w:pPr>
          </w:p>
        </w:tc>
      </w:tr>
    </w:tbl>
    <w:p w14:paraId="546FD3A9" w14:textId="77777777" w:rsidR="001632F2" w:rsidRPr="000A5C5D" w:rsidRDefault="001632F2" w:rsidP="00A179CE">
      <w:pPr>
        <w:contextualSpacing/>
        <w:rPr>
          <w:b/>
          <w:sz w:val="18"/>
          <w:szCs w:val="18"/>
        </w:rPr>
      </w:pPr>
    </w:p>
    <w:p w14:paraId="6117D92D" w14:textId="77777777" w:rsidR="001632F2" w:rsidRPr="000A5C5D" w:rsidRDefault="001632F2" w:rsidP="00A179CE">
      <w:pPr>
        <w:contextualSpacing/>
        <w:rPr>
          <w:sz w:val="20"/>
          <w:szCs w:val="20"/>
        </w:rPr>
      </w:pPr>
      <w:r w:rsidRPr="000A5C5D">
        <w:rPr>
          <w:sz w:val="20"/>
          <w:szCs w:val="20"/>
        </w:rPr>
        <w:t>Comments:</w:t>
      </w:r>
    </w:p>
    <w:p w14:paraId="6AF38AEE" w14:textId="77777777" w:rsidR="001632F2" w:rsidRPr="000A5C5D" w:rsidRDefault="001632F2" w:rsidP="00A179CE">
      <w:pPr>
        <w:pStyle w:val="BodyText3"/>
        <w:contextualSpacing/>
        <w:jc w:val="left"/>
        <w:rPr>
          <w:sz w:val="20"/>
          <w:lang w:val="en-GB"/>
        </w:rPr>
      </w:pPr>
    </w:p>
    <w:p w14:paraId="1C25C8C5" w14:textId="77777777" w:rsidR="001632F2" w:rsidRPr="000A5C5D" w:rsidRDefault="001632F2" w:rsidP="00A179CE">
      <w:pPr>
        <w:pStyle w:val="BodyText3"/>
        <w:contextualSpacing/>
        <w:jc w:val="left"/>
        <w:rPr>
          <w:sz w:val="20"/>
          <w:lang w:val="en-GB"/>
        </w:rPr>
      </w:pPr>
    </w:p>
    <w:p w14:paraId="7093EE3A" w14:textId="77777777" w:rsidR="001632F2" w:rsidRPr="000A5C5D" w:rsidRDefault="001632F2" w:rsidP="00A179CE">
      <w:pPr>
        <w:pStyle w:val="BodyText3"/>
        <w:contextualSpacing/>
        <w:jc w:val="left"/>
        <w:rPr>
          <w:sz w:val="20"/>
          <w:lang w:val="en-GB"/>
        </w:rPr>
      </w:pPr>
    </w:p>
    <w:p w14:paraId="76271DE7" w14:textId="77777777" w:rsidR="001632F2" w:rsidRPr="000A5C5D" w:rsidRDefault="001632F2" w:rsidP="00A179CE">
      <w:pPr>
        <w:pStyle w:val="BodyText3"/>
        <w:contextualSpacing/>
        <w:jc w:val="left"/>
        <w:rPr>
          <w:sz w:val="20"/>
          <w:lang w:val="en-GB"/>
        </w:rPr>
      </w:pPr>
    </w:p>
    <w:p w14:paraId="55B32A6B" w14:textId="77777777" w:rsidR="001632F2" w:rsidRPr="000A5C5D" w:rsidRDefault="001632F2" w:rsidP="00A179CE">
      <w:pPr>
        <w:pStyle w:val="BodyText3"/>
        <w:contextualSpacing/>
        <w:jc w:val="left"/>
        <w:rPr>
          <w:sz w:val="20"/>
          <w:lang w:val="en-GB"/>
        </w:rPr>
      </w:pPr>
      <w:r w:rsidRPr="000A5C5D">
        <w:rPr>
          <w:sz w:val="20"/>
          <w:lang w:val="en-GB"/>
        </w:rPr>
        <w:t>Remarks:</w:t>
      </w:r>
    </w:p>
    <w:p w14:paraId="556F1C51" w14:textId="77777777" w:rsidR="001632F2" w:rsidRPr="000A5C5D" w:rsidRDefault="001632F2" w:rsidP="00A179CE">
      <w:pPr>
        <w:pStyle w:val="BodyText3"/>
        <w:contextualSpacing/>
        <w:jc w:val="left"/>
        <w:rPr>
          <w:sz w:val="20"/>
          <w:lang w:val="en-GB"/>
        </w:rPr>
      </w:pPr>
    </w:p>
    <w:p w14:paraId="229E3A47" w14:textId="77777777" w:rsidR="001632F2" w:rsidRPr="000A5C5D" w:rsidRDefault="001632F2" w:rsidP="00A179CE">
      <w:pPr>
        <w:pStyle w:val="BodyText3"/>
        <w:contextualSpacing/>
        <w:jc w:val="left"/>
        <w:rPr>
          <w:sz w:val="20"/>
          <w:lang w:val="en-GB"/>
        </w:rPr>
      </w:pPr>
    </w:p>
    <w:p w14:paraId="2B2E6A05" w14:textId="77777777" w:rsidR="001632F2" w:rsidRPr="000A5C5D" w:rsidRDefault="001632F2" w:rsidP="00A179CE">
      <w:pPr>
        <w:pStyle w:val="BodyText3"/>
        <w:contextualSpacing/>
        <w:jc w:val="left"/>
        <w:rPr>
          <w:sz w:val="20"/>
          <w:lang w:val="en-GB"/>
        </w:rPr>
      </w:pPr>
    </w:p>
    <w:p w14:paraId="2EA60C72" w14:textId="77777777" w:rsidR="001632F2" w:rsidRPr="000A5C5D" w:rsidRDefault="001632F2" w:rsidP="00A179CE">
      <w:pPr>
        <w:pStyle w:val="BodyText3"/>
        <w:contextualSpacing/>
        <w:jc w:val="left"/>
        <w:rPr>
          <w:sz w:val="20"/>
          <w:lang w:val="en-GB"/>
        </w:rPr>
      </w:pPr>
    </w:p>
    <w:p w14:paraId="333847F5" w14:textId="77777777" w:rsidR="001632F2" w:rsidRPr="000A5C5D" w:rsidRDefault="001632F2" w:rsidP="00A179CE">
      <w:pPr>
        <w:pStyle w:val="BodyText3"/>
        <w:contextualSpacing/>
        <w:jc w:val="left"/>
        <w:rPr>
          <w:sz w:val="20"/>
          <w:lang w:val="en-GB"/>
        </w:rPr>
      </w:pPr>
    </w:p>
    <w:p w14:paraId="112D53FB" w14:textId="77777777" w:rsidR="001632F2" w:rsidRPr="000A5C5D" w:rsidRDefault="001632F2" w:rsidP="00A179CE">
      <w:pPr>
        <w:pStyle w:val="BodyText3"/>
        <w:contextualSpacing/>
        <w:jc w:val="left"/>
        <w:rPr>
          <w:sz w:val="20"/>
          <w:lang w:val="en-GB"/>
        </w:rPr>
      </w:pPr>
    </w:p>
    <w:p w14:paraId="12FB6CB9" w14:textId="77777777" w:rsidR="001632F2" w:rsidRPr="000A5C5D" w:rsidRDefault="001632F2" w:rsidP="00A179CE">
      <w:pPr>
        <w:pStyle w:val="BodyText3"/>
        <w:contextualSpacing/>
        <w:jc w:val="left"/>
        <w:rPr>
          <w:sz w:val="20"/>
          <w:lang w:val="en-GB"/>
        </w:rPr>
      </w:pPr>
    </w:p>
    <w:p w14:paraId="5286B2F2" w14:textId="77777777" w:rsidR="001632F2" w:rsidRPr="000A5C5D" w:rsidRDefault="001632F2" w:rsidP="00A179CE">
      <w:pPr>
        <w:pStyle w:val="BodyText3"/>
        <w:contextualSpacing/>
        <w:jc w:val="left"/>
        <w:rPr>
          <w:sz w:val="20"/>
          <w:lang w:val="en-GB"/>
        </w:rPr>
      </w:pPr>
    </w:p>
    <w:p w14:paraId="148BE188" w14:textId="77777777" w:rsidR="001632F2" w:rsidRPr="000A5C5D" w:rsidRDefault="001632F2" w:rsidP="00A179CE">
      <w:pPr>
        <w:pStyle w:val="BodyText3"/>
        <w:contextualSpacing/>
        <w:jc w:val="left"/>
        <w:rPr>
          <w:sz w:val="20"/>
          <w:lang w:val="en-GB"/>
        </w:rPr>
      </w:pPr>
    </w:p>
    <w:p w14:paraId="5557DC4C" w14:textId="77777777" w:rsidR="001632F2" w:rsidRPr="000A5C5D" w:rsidRDefault="001632F2" w:rsidP="00A179CE">
      <w:pPr>
        <w:pStyle w:val="BodyText3"/>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(a)</w:t>
      </w:r>
      <w:r w:rsidRPr="000A5C5D">
        <w:rPr>
          <w:sz w:val="20"/>
          <w:lang w:val="en-GB"/>
        </w:rPr>
        <w:t xml:space="preserve"> Specified by the manufacturer, see applicable test levels in R 117-2, Table 4.9.6</w:t>
      </w:r>
    </w:p>
    <w:p w14:paraId="26AB2ACD" w14:textId="77777777" w:rsidR="001632F2" w:rsidRPr="000A5C5D" w:rsidRDefault="001632F2" w:rsidP="00A179CE">
      <w:pPr>
        <w:contextualSpacing/>
        <w:rPr>
          <w:sz w:val="18"/>
          <w:szCs w:val="18"/>
        </w:rPr>
      </w:pPr>
      <w:r w:rsidRPr="000A5C5D">
        <w:rPr>
          <w:sz w:val="20"/>
          <w:szCs w:val="20"/>
        </w:rPr>
        <w:tab/>
        <w:t>C.F.: Checking facility activated during the test</w:t>
      </w:r>
    </w:p>
    <w:p w14:paraId="0F95B020" w14:textId="77777777" w:rsidR="001632F2" w:rsidRPr="005A25F9" w:rsidRDefault="001632F2" w:rsidP="00A179CE">
      <w:pPr>
        <w:ind w:firstLine="708"/>
        <w:contextualSpacing/>
        <w:rPr>
          <w:sz w:val="20"/>
        </w:rPr>
      </w:pPr>
      <w:r w:rsidRPr="005A25F9">
        <w:rPr>
          <w:sz w:val="20"/>
          <w:vertAlign w:val="superscript"/>
        </w:rPr>
        <w:t>(b)</w:t>
      </w:r>
      <w:r w:rsidRPr="005A25F9">
        <w:rPr>
          <w:sz w:val="20"/>
        </w:rPr>
        <w:t xml:space="preserve"> The applicable units are defined in F.2.11, F.3.2, F.4.2, F.4.4, F.5.2, F.7.1, F.7.3.2</w:t>
      </w:r>
    </w:p>
    <w:p w14:paraId="7C927132" w14:textId="77777777" w:rsidR="001632F2" w:rsidRPr="000A5C5D" w:rsidRDefault="001632F2" w:rsidP="004307E6">
      <w:pPr>
        <w:pStyle w:val="Heading4"/>
        <w:rPr>
          <w:sz w:val="18"/>
          <w:szCs w:val="18"/>
        </w:rPr>
      </w:pPr>
      <w:r w:rsidRPr="000A5C5D">
        <w:rPr>
          <w:sz w:val="20"/>
        </w:rPr>
        <w:br w:type="page"/>
      </w:r>
      <w:r w:rsidRPr="000A5C5D">
        <w:t xml:space="preserve">F.1.2.7 </w:t>
      </w:r>
      <w:r w:rsidRPr="000A5C5D">
        <w:tab/>
        <w:t>Surges on signal, data and control lines (R 117-2, Table 4.9.7)</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46DB4D9" w14:textId="77777777" w:rsidTr="00832ECA">
        <w:tc>
          <w:tcPr>
            <w:tcW w:w="1668" w:type="dxa"/>
          </w:tcPr>
          <w:p w14:paraId="190D8680"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36ED8F61" w14:textId="77777777" w:rsidR="001632F2" w:rsidRPr="000A5C5D" w:rsidRDefault="001632F2" w:rsidP="00A179CE">
            <w:pPr>
              <w:contextualSpacing/>
              <w:rPr>
                <w:sz w:val="20"/>
                <w:szCs w:val="20"/>
              </w:rPr>
            </w:pPr>
          </w:p>
        </w:tc>
        <w:tc>
          <w:tcPr>
            <w:tcW w:w="283" w:type="dxa"/>
          </w:tcPr>
          <w:p w14:paraId="52A23C87" w14:textId="77777777" w:rsidR="001632F2" w:rsidRPr="000A5C5D" w:rsidRDefault="001632F2" w:rsidP="00A179CE">
            <w:pPr>
              <w:contextualSpacing/>
              <w:rPr>
                <w:sz w:val="20"/>
                <w:szCs w:val="20"/>
              </w:rPr>
            </w:pPr>
          </w:p>
        </w:tc>
        <w:tc>
          <w:tcPr>
            <w:tcW w:w="2268" w:type="dxa"/>
          </w:tcPr>
          <w:p w14:paraId="34F8DB0A" w14:textId="77777777" w:rsidR="001632F2" w:rsidRPr="000A5C5D" w:rsidRDefault="001632F2" w:rsidP="00A179CE">
            <w:pPr>
              <w:contextualSpacing/>
              <w:rPr>
                <w:sz w:val="20"/>
                <w:szCs w:val="20"/>
              </w:rPr>
            </w:pPr>
          </w:p>
        </w:tc>
        <w:tc>
          <w:tcPr>
            <w:tcW w:w="2300" w:type="dxa"/>
            <w:gridSpan w:val="3"/>
          </w:tcPr>
          <w:p w14:paraId="49F7D9DC"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5345C2D5" w14:textId="77777777" w:rsidTr="00832ECA">
        <w:tc>
          <w:tcPr>
            <w:tcW w:w="1668" w:type="dxa"/>
          </w:tcPr>
          <w:p w14:paraId="3FBFC033" w14:textId="77777777" w:rsidR="001632F2" w:rsidRPr="000A5C5D" w:rsidRDefault="001632F2" w:rsidP="00A179CE">
            <w:pPr>
              <w:contextualSpacing/>
              <w:rPr>
                <w:sz w:val="20"/>
                <w:szCs w:val="20"/>
              </w:rPr>
            </w:pPr>
            <w:r w:rsidRPr="000A5C5D">
              <w:rPr>
                <w:sz w:val="20"/>
                <w:szCs w:val="20"/>
              </w:rPr>
              <w:t>Model:</w:t>
            </w:r>
          </w:p>
        </w:tc>
        <w:tc>
          <w:tcPr>
            <w:tcW w:w="2693" w:type="dxa"/>
          </w:tcPr>
          <w:p w14:paraId="3A3D366D" w14:textId="77777777" w:rsidR="001632F2" w:rsidRPr="000A5C5D" w:rsidRDefault="001632F2" w:rsidP="00A179CE">
            <w:pPr>
              <w:contextualSpacing/>
              <w:rPr>
                <w:sz w:val="20"/>
                <w:szCs w:val="20"/>
              </w:rPr>
            </w:pPr>
          </w:p>
        </w:tc>
        <w:tc>
          <w:tcPr>
            <w:tcW w:w="283" w:type="dxa"/>
          </w:tcPr>
          <w:p w14:paraId="595DBB87" w14:textId="77777777" w:rsidR="001632F2" w:rsidRPr="000A5C5D" w:rsidRDefault="001632F2" w:rsidP="00A179CE">
            <w:pPr>
              <w:contextualSpacing/>
              <w:rPr>
                <w:sz w:val="20"/>
                <w:szCs w:val="20"/>
              </w:rPr>
            </w:pPr>
          </w:p>
        </w:tc>
        <w:tc>
          <w:tcPr>
            <w:tcW w:w="2268" w:type="dxa"/>
          </w:tcPr>
          <w:p w14:paraId="7BF01244" w14:textId="77777777" w:rsidR="001632F2" w:rsidRPr="000A5C5D" w:rsidRDefault="001632F2" w:rsidP="00A179CE">
            <w:pPr>
              <w:contextualSpacing/>
              <w:rPr>
                <w:sz w:val="20"/>
                <w:szCs w:val="20"/>
              </w:rPr>
            </w:pPr>
          </w:p>
        </w:tc>
        <w:tc>
          <w:tcPr>
            <w:tcW w:w="851" w:type="dxa"/>
          </w:tcPr>
          <w:p w14:paraId="43F9ADF1" w14:textId="77777777" w:rsidR="001632F2" w:rsidRPr="000A5C5D" w:rsidRDefault="001632F2" w:rsidP="00A179CE">
            <w:pPr>
              <w:contextualSpacing/>
              <w:rPr>
                <w:sz w:val="20"/>
                <w:szCs w:val="20"/>
              </w:rPr>
            </w:pPr>
          </w:p>
        </w:tc>
        <w:tc>
          <w:tcPr>
            <w:tcW w:w="850" w:type="dxa"/>
          </w:tcPr>
          <w:p w14:paraId="5C92DE7A" w14:textId="77777777" w:rsidR="001632F2" w:rsidRPr="000A5C5D" w:rsidRDefault="001632F2" w:rsidP="00A179CE">
            <w:pPr>
              <w:contextualSpacing/>
              <w:rPr>
                <w:sz w:val="20"/>
                <w:szCs w:val="20"/>
              </w:rPr>
            </w:pPr>
          </w:p>
        </w:tc>
        <w:tc>
          <w:tcPr>
            <w:tcW w:w="599" w:type="dxa"/>
          </w:tcPr>
          <w:p w14:paraId="096DC5B1" w14:textId="77777777" w:rsidR="001632F2" w:rsidRPr="000A5C5D" w:rsidRDefault="001632F2" w:rsidP="00A179CE">
            <w:pPr>
              <w:contextualSpacing/>
              <w:rPr>
                <w:sz w:val="20"/>
                <w:szCs w:val="20"/>
              </w:rPr>
            </w:pPr>
          </w:p>
        </w:tc>
      </w:tr>
      <w:tr w:rsidR="001632F2" w:rsidRPr="000A5C5D" w14:paraId="31BF0D28" w14:textId="77777777" w:rsidTr="00832ECA">
        <w:tc>
          <w:tcPr>
            <w:tcW w:w="1668" w:type="dxa"/>
          </w:tcPr>
          <w:p w14:paraId="365053AD" w14:textId="77777777" w:rsidR="001632F2" w:rsidRPr="000A5C5D" w:rsidRDefault="001632F2" w:rsidP="00A179CE">
            <w:pPr>
              <w:contextualSpacing/>
              <w:rPr>
                <w:sz w:val="20"/>
                <w:szCs w:val="20"/>
              </w:rPr>
            </w:pPr>
            <w:r w:rsidRPr="000A5C5D">
              <w:rPr>
                <w:sz w:val="20"/>
                <w:szCs w:val="20"/>
              </w:rPr>
              <w:t>Serial no.:</w:t>
            </w:r>
          </w:p>
        </w:tc>
        <w:tc>
          <w:tcPr>
            <w:tcW w:w="2693" w:type="dxa"/>
          </w:tcPr>
          <w:p w14:paraId="42A6D5B6" w14:textId="77777777" w:rsidR="001632F2" w:rsidRPr="000A5C5D" w:rsidRDefault="001632F2" w:rsidP="00A179CE">
            <w:pPr>
              <w:contextualSpacing/>
              <w:rPr>
                <w:sz w:val="20"/>
                <w:szCs w:val="20"/>
              </w:rPr>
            </w:pPr>
          </w:p>
        </w:tc>
        <w:tc>
          <w:tcPr>
            <w:tcW w:w="283" w:type="dxa"/>
          </w:tcPr>
          <w:p w14:paraId="156173FF" w14:textId="77777777" w:rsidR="001632F2" w:rsidRPr="000A5C5D" w:rsidRDefault="001632F2" w:rsidP="00A179CE">
            <w:pPr>
              <w:contextualSpacing/>
              <w:rPr>
                <w:sz w:val="20"/>
                <w:szCs w:val="20"/>
              </w:rPr>
            </w:pPr>
          </w:p>
        </w:tc>
        <w:tc>
          <w:tcPr>
            <w:tcW w:w="2268" w:type="dxa"/>
          </w:tcPr>
          <w:p w14:paraId="56ABBF0C" w14:textId="77777777" w:rsidR="001632F2" w:rsidRPr="000A5C5D" w:rsidRDefault="001632F2" w:rsidP="00A179CE">
            <w:pPr>
              <w:contextualSpacing/>
              <w:rPr>
                <w:sz w:val="20"/>
                <w:szCs w:val="20"/>
              </w:rPr>
            </w:pPr>
          </w:p>
        </w:tc>
        <w:tc>
          <w:tcPr>
            <w:tcW w:w="851" w:type="dxa"/>
            <w:tcBorders>
              <w:bottom w:val="single" w:sz="4" w:space="0" w:color="auto"/>
            </w:tcBorders>
          </w:tcPr>
          <w:p w14:paraId="15CD1F28"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7930F54E" w14:textId="77777777" w:rsidR="001632F2" w:rsidRPr="000A5C5D" w:rsidRDefault="001632F2" w:rsidP="00A179CE">
            <w:pPr>
              <w:contextualSpacing/>
              <w:rPr>
                <w:sz w:val="20"/>
                <w:szCs w:val="20"/>
              </w:rPr>
            </w:pPr>
            <w:r w:rsidRPr="000A5C5D">
              <w:rPr>
                <w:sz w:val="20"/>
                <w:szCs w:val="20"/>
              </w:rPr>
              <w:t>At end</w:t>
            </w:r>
          </w:p>
        </w:tc>
        <w:tc>
          <w:tcPr>
            <w:tcW w:w="599" w:type="dxa"/>
          </w:tcPr>
          <w:p w14:paraId="663F9EE1" w14:textId="77777777" w:rsidR="001632F2" w:rsidRPr="000A5C5D" w:rsidRDefault="001632F2" w:rsidP="00A179CE">
            <w:pPr>
              <w:contextualSpacing/>
              <w:rPr>
                <w:sz w:val="20"/>
                <w:szCs w:val="20"/>
              </w:rPr>
            </w:pPr>
          </w:p>
        </w:tc>
      </w:tr>
      <w:tr w:rsidR="001632F2" w:rsidRPr="000A5C5D" w14:paraId="3F02BE26" w14:textId="77777777" w:rsidTr="00832ECA">
        <w:tc>
          <w:tcPr>
            <w:tcW w:w="1668" w:type="dxa"/>
          </w:tcPr>
          <w:p w14:paraId="09689532" w14:textId="77777777" w:rsidR="001632F2" w:rsidRPr="000A5C5D" w:rsidRDefault="001632F2" w:rsidP="00A179CE">
            <w:pPr>
              <w:contextualSpacing/>
              <w:rPr>
                <w:sz w:val="20"/>
                <w:szCs w:val="20"/>
              </w:rPr>
            </w:pPr>
            <w:r w:rsidRPr="000A5C5D">
              <w:rPr>
                <w:sz w:val="20"/>
                <w:szCs w:val="20"/>
              </w:rPr>
              <w:t>Test date:</w:t>
            </w:r>
          </w:p>
        </w:tc>
        <w:tc>
          <w:tcPr>
            <w:tcW w:w="2693" w:type="dxa"/>
          </w:tcPr>
          <w:p w14:paraId="0C305497" w14:textId="77777777" w:rsidR="001632F2" w:rsidRPr="000A5C5D" w:rsidRDefault="001632F2" w:rsidP="00A179CE">
            <w:pPr>
              <w:contextualSpacing/>
              <w:rPr>
                <w:sz w:val="20"/>
                <w:szCs w:val="20"/>
              </w:rPr>
            </w:pPr>
          </w:p>
        </w:tc>
        <w:tc>
          <w:tcPr>
            <w:tcW w:w="283" w:type="dxa"/>
          </w:tcPr>
          <w:p w14:paraId="3529EBE3" w14:textId="77777777" w:rsidR="001632F2" w:rsidRPr="000A5C5D" w:rsidRDefault="001632F2" w:rsidP="00A179CE">
            <w:pPr>
              <w:contextualSpacing/>
              <w:rPr>
                <w:sz w:val="20"/>
                <w:szCs w:val="20"/>
              </w:rPr>
            </w:pPr>
          </w:p>
        </w:tc>
        <w:tc>
          <w:tcPr>
            <w:tcW w:w="2268" w:type="dxa"/>
            <w:tcBorders>
              <w:right w:val="single" w:sz="4" w:space="0" w:color="auto"/>
            </w:tcBorders>
          </w:tcPr>
          <w:p w14:paraId="244B44CC"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69B1E12"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7DDA22F" w14:textId="77777777" w:rsidR="001632F2" w:rsidRPr="000A5C5D" w:rsidRDefault="001632F2" w:rsidP="00A179CE">
            <w:pPr>
              <w:contextualSpacing/>
              <w:rPr>
                <w:sz w:val="20"/>
                <w:szCs w:val="20"/>
              </w:rPr>
            </w:pPr>
          </w:p>
        </w:tc>
        <w:tc>
          <w:tcPr>
            <w:tcW w:w="599" w:type="dxa"/>
            <w:tcBorders>
              <w:left w:val="single" w:sz="4" w:space="0" w:color="auto"/>
            </w:tcBorders>
          </w:tcPr>
          <w:p w14:paraId="4CA3B27A" w14:textId="77777777" w:rsidR="001632F2" w:rsidRPr="000A5C5D" w:rsidRDefault="001632F2" w:rsidP="00A179CE">
            <w:pPr>
              <w:contextualSpacing/>
              <w:rPr>
                <w:sz w:val="20"/>
                <w:szCs w:val="20"/>
              </w:rPr>
            </w:pPr>
            <w:r w:rsidRPr="000A5C5D">
              <w:rPr>
                <w:sz w:val="20"/>
                <w:szCs w:val="20"/>
              </w:rPr>
              <w:t>°C</w:t>
            </w:r>
          </w:p>
        </w:tc>
      </w:tr>
      <w:tr w:rsidR="001632F2" w:rsidRPr="000A5C5D" w14:paraId="1715BD63" w14:textId="77777777" w:rsidTr="00832ECA">
        <w:tc>
          <w:tcPr>
            <w:tcW w:w="1668" w:type="dxa"/>
          </w:tcPr>
          <w:p w14:paraId="67458AC0" w14:textId="77777777" w:rsidR="001632F2" w:rsidRPr="000A5C5D" w:rsidRDefault="001632F2" w:rsidP="00A179CE">
            <w:pPr>
              <w:contextualSpacing/>
              <w:rPr>
                <w:sz w:val="20"/>
                <w:szCs w:val="20"/>
              </w:rPr>
            </w:pPr>
            <w:r w:rsidRPr="000A5C5D">
              <w:rPr>
                <w:sz w:val="20"/>
                <w:szCs w:val="20"/>
              </w:rPr>
              <w:t>Observer:</w:t>
            </w:r>
          </w:p>
        </w:tc>
        <w:tc>
          <w:tcPr>
            <w:tcW w:w="2693" w:type="dxa"/>
          </w:tcPr>
          <w:p w14:paraId="71E8C482" w14:textId="77777777" w:rsidR="001632F2" w:rsidRPr="000A5C5D" w:rsidRDefault="001632F2" w:rsidP="00A179CE">
            <w:pPr>
              <w:contextualSpacing/>
              <w:rPr>
                <w:sz w:val="20"/>
                <w:szCs w:val="20"/>
              </w:rPr>
            </w:pPr>
          </w:p>
        </w:tc>
        <w:tc>
          <w:tcPr>
            <w:tcW w:w="283" w:type="dxa"/>
          </w:tcPr>
          <w:p w14:paraId="09C7AA7D" w14:textId="77777777" w:rsidR="001632F2" w:rsidRPr="000A5C5D" w:rsidRDefault="001632F2" w:rsidP="00A179CE">
            <w:pPr>
              <w:contextualSpacing/>
              <w:rPr>
                <w:sz w:val="20"/>
                <w:szCs w:val="20"/>
              </w:rPr>
            </w:pPr>
          </w:p>
        </w:tc>
        <w:tc>
          <w:tcPr>
            <w:tcW w:w="2268" w:type="dxa"/>
            <w:tcBorders>
              <w:right w:val="single" w:sz="4" w:space="0" w:color="auto"/>
            </w:tcBorders>
          </w:tcPr>
          <w:p w14:paraId="4BE4293E"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B0F1355"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655541" w14:textId="77777777" w:rsidR="001632F2" w:rsidRPr="000A5C5D" w:rsidRDefault="001632F2" w:rsidP="00A179CE">
            <w:pPr>
              <w:contextualSpacing/>
              <w:rPr>
                <w:sz w:val="20"/>
                <w:szCs w:val="20"/>
              </w:rPr>
            </w:pPr>
          </w:p>
        </w:tc>
        <w:tc>
          <w:tcPr>
            <w:tcW w:w="599" w:type="dxa"/>
            <w:tcBorders>
              <w:left w:val="single" w:sz="4" w:space="0" w:color="auto"/>
            </w:tcBorders>
          </w:tcPr>
          <w:p w14:paraId="3684935A" w14:textId="77777777" w:rsidR="001632F2" w:rsidRPr="000A5C5D" w:rsidRDefault="001632F2" w:rsidP="00A179CE">
            <w:pPr>
              <w:contextualSpacing/>
              <w:rPr>
                <w:sz w:val="20"/>
                <w:szCs w:val="20"/>
              </w:rPr>
            </w:pPr>
            <w:r w:rsidRPr="000A5C5D">
              <w:rPr>
                <w:sz w:val="20"/>
                <w:szCs w:val="20"/>
              </w:rPr>
              <w:t>%</w:t>
            </w:r>
          </w:p>
        </w:tc>
      </w:tr>
      <w:tr w:rsidR="001632F2" w:rsidRPr="000A5C5D" w14:paraId="1589C3FE" w14:textId="77777777" w:rsidTr="00832ECA">
        <w:tc>
          <w:tcPr>
            <w:tcW w:w="1668" w:type="dxa"/>
          </w:tcPr>
          <w:p w14:paraId="380F42B3" w14:textId="77777777" w:rsidR="001632F2" w:rsidRPr="000A5C5D" w:rsidRDefault="001632F2" w:rsidP="00A179CE">
            <w:pPr>
              <w:contextualSpacing/>
              <w:rPr>
                <w:sz w:val="20"/>
                <w:szCs w:val="20"/>
              </w:rPr>
            </w:pPr>
          </w:p>
        </w:tc>
        <w:tc>
          <w:tcPr>
            <w:tcW w:w="2693" w:type="dxa"/>
          </w:tcPr>
          <w:p w14:paraId="3C7EAEA9" w14:textId="77777777" w:rsidR="001632F2" w:rsidRPr="000A5C5D" w:rsidRDefault="001632F2" w:rsidP="00A179CE">
            <w:pPr>
              <w:contextualSpacing/>
              <w:rPr>
                <w:sz w:val="20"/>
                <w:szCs w:val="20"/>
              </w:rPr>
            </w:pPr>
          </w:p>
        </w:tc>
        <w:tc>
          <w:tcPr>
            <w:tcW w:w="283" w:type="dxa"/>
          </w:tcPr>
          <w:p w14:paraId="62FF56DE" w14:textId="77777777" w:rsidR="001632F2" w:rsidRPr="000A5C5D" w:rsidRDefault="001632F2" w:rsidP="00A179CE">
            <w:pPr>
              <w:contextualSpacing/>
              <w:rPr>
                <w:sz w:val="20"/>
                <w:szCs w:val="20"/>
              </w:rPr>
            </w:pPr>
          </w:p>
        </w:tc>
        <w:tc>
          <w:tcPr>
            <w:tcW w:w="2268" w:type="dxa"/>
            <w:tcBorders>
              <w:right w:val="single" w:sz="4" w:space="0" w:color="auto"/>
            </w:tcBorders>
          </w:tcPr>
          <w:p w14:paraId="78B47BCE"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EFE8306"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F55A51" w14:textId="77777777" w:rsidR="001632F2" w:rsidRPr="000A5C5D" w:rsidRDefault="001632F2" w:rsidP="00A179CE">
            <w:pPr>
              <w:contextualSpacing/>
              <w:rPr>
                <w:sz w:val="20"/>
                <w:szCs w:val="20"/>
              </w:rPr>
            </w:pPr>
          </w:p>
        </w:tc>
        <w:tc>
          <w:tcPr>
            <w:tcW w:w="599" w:type="dxa"/>
            <w:tcBorders>
              <w:left w:val="single" w:sz="4" w:space="0" w:color="auto"/>
            </w:tcBorders>
          </w:tcPr>
          <w:p w14:paraId="1396A6CD" w14:textId="77777777" w:rsidR="001632F2" w:rsidRPr="000A5C5D" w:rsidRDefault="001632F2" w:rsidP="00A179CE">
            <w:pPr>
              <w:contextualSpacing/>
              <w:rPr>
                <w:sz w:val="20"/>
                <w:szCs w:val="20"/>
              </w:rPr>
            </w:pPr>
            <w:r w:rsidRPr="000A5C5D">
              <w:rPr>
                <w:sz w:val="20"/>
                <w:szCs w:val="20"/>
              </w:rPr>
              <w:t>kPa</w:t>
            </w:r>
          </w:p>
        </w:tc>
      </w:tr>
      <w:tr w:rsidR="001632F2" w:rsidRPr="000A5C5D" w14:paraId="01ABE708" w14:textId="77777777" w:rsidTr="00832ECA">
        <w:tc>
          <w:tcPr>
            <w:tcW w:w="1668" w:type="dxa"/>
          </w:tcPr>
          <w:p w14:paraId="61309F9E" w14:textId="77777777" w:rsidR="001632F2" w:rsidRPr="000A5C5D" w:rsidRDefault="001632F2" w:rsidP="00A179CE">
            <w:pPr>
              <w:contextualSpacing/>
              <w:rPr>
                <w:sz w:val="20"/>
                <w:szCs w:val="20"/>
              </w:rPr>
            </w:pPr>
          </w:p>
        </w:tc>
        <w:tc>
          <w:tcPr>
            <w:tcW w:w="2693" w:type="dxa"/>
          </w:tcPr>
          <w:p w14:paraId="21686105" w14:textId="77777777" w:rsidR="001632F2" w:rsidRPr="000A5C5D" w:rsidRDefault="001632F2" w:rsidP="00A179CE">
            <w:pPr>
              <w:contextualSpacing/>
              <w:rPr>
                <w:sz w:val="20"/>
                <w:szCs w:val="20"/>
              </w:rPr>
            </w:pPr>
          </w:p>
        </w:tc>
        <w:tc>
          <w:tcPr>
            <w:tcW w:w="283" w:type="dxa"/>
          </w:tcPr>
          <w:p w14:paraId="3C5EB084" w14:textId="77777777" w:rsidR="001632F2" w:rsidRPr="000A5C5D" w:rsidRDefault="001632F2" w:rsidP="00A179CE">
            <w:pPr>
              <w:contextualSpacing/>
              <w:rPr>
                <w:sz w:val="20"/>
                <w:szCs w:val="20"/>
              </w:rPr>
            </w:pPr>
          </w:p>
        </w:tc>
        <w:tc>
          <w:tcPr>
            <w:tcW w:w="2268" w:type="dxa"/>
            <w:tcBorders>
              <w:right w:val="single" w:sz="4" w:space="0" w:color="auto"/>
            </w:tcBorders>
          </w:tcPr>
          <w:p w14:paraId="17A69E88"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E1C946E"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7735AC" w14:textId="77777777" w:rsidR="001632F2" w:rsidRPr="000A5C5D" w:rsidRDefault="001632F2" w:rsidP="00A179CE">
            <w:pPr>
              <w:contextualSpacing/>
              <w:rPr>
                <w:sz w:val="20"/>
                <w:szCs w:val="20"/>
              </w:rPr>
            </w:pPr>
          </w:p>
        </w:tc>
        <w:tc>
          <w:tcPr>
            <w:tcW w:w="599" w:type="dxa"/>
            <w:tcBorders>
              <w:left w:val="single" w:sz="4" w:space="0" w:color="auto"/>
            </w:tcBorders>
          </w:tcPr>
          <w:p w14:paraId="4D52EF1C" w14:textId="77777777" w:rsidR="001632F2" w:rsidRPr="000A5C5D" w:rsidRDefault="001632F2" w:rsidP="00A179CE">
            <w:pPr>
              <w:contextualSpacing/>
              <w:rPr>
                <w:sz w:val="20"/>
                <w:szCs w:val="20"/>
              </w:rPr>
            </w:pPr>
          </w:p>
        </w:tc>
      </w:tr>
    </w:tbl>
    <w:p w14:paraId="3ACAD9ED" w14:textId="77777777" w:rsidR="001632F2" w:rsidRPr="000A5C5D" w:rsidRDefault="001632F2" w:rsidP="00A179CE">
      <w:pPr>
        <w:contextual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813"/>
        <w:gridCol w:w="1273"/>
        <w:gridCol w:w="1555"/>
        <w:gridCol w:w="1224"/>
        <w:gridCol w:w="1225"/>
        <w:gridCol w:w="1244"/>
      </w:tblGrid>
      <w:tr w:rsidR="001632F2" w:rsidRPr="000A5C5D" w14:paraId="55335C58" w14:textId="77777777" w:rsidTr="00832ECA">
        <w:tc>
          <w:tcPr>
            <w:tcW w:w="2614" w:type="dxa"/>
            <w:gridSpan w:val="2"/>
            <w:shd w:val="clear" w:color="auto" w:fill="D9D9D9"/>
          </w:tcPr>
          <w:p w14:paraId="13171F89" w14:textId="77777777" w:rsidR="001632F2" w:rsidRPr="000A5C5D" w:rsidRDefault="001632F2" w:rsidP="00A179CE">
            <w:pPr>
              <w:contextualSpacing/>
              <w:jc w:val="center"/>
              <w:rPr>
                <w:sz w:val="20"/>
                <w:szCs w:val="20"/>
              </w:rPr>
            </w:pPr>
            <w:r w:rsidRPr="000A5C5D">
              <w:rPr>
                <w:sz w:val="20"/>
                <w:szCs w:val="20"/>
              </w:rPr>
              <w:t>Test condition</w:t>
            </w:r>
          </w:p>
        </w:tc>
        <w:tc>
          <w:tcPr>
            <w:tcW w:w="1309" w:type="dxa"/>
            <w:vMerge w:val="restart"/>
            <w:shd w:val="clear" w:color="auto" w:fill="D9D9D9"/>
            <w:vAlign w:val="center"/>
          </w:tcPr>
          <w:p w14:paraId="79218B5B" w14:textId="77777777" w:rsidR="001632F2" w:rsidRPr="000A5C5D" w:rsidRDefault="001632F2" w:rsidP="00A179CE">
            <w:pPr>
              <w:contextualSpacing/>
              <w:jc w:val="center"/>
              <w:rPr>
                <w:sz w:val="20"/>
                <w:szCs w:val="20"/>
              </w:rPr>
            </w:pPr>
            <w:r w:rsidRPr="000A5C5D">
              <w:rPr>
                <w:sz w:val="20"/>
                <w:szCs w:val="20"/>
              </w:rPr>
              <w:t>Input</w:t>
            </w:r>
          </w:p>
          <w:p w14:paraId="16EC11EE"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70" w:type="dxa"/>
            <w:vMerge w:val="restart"/>
            <w:shd w:val="clear" w:color="auto" w:fill="D9D9D9"/>
            <w:vAlign w:val="center"/>
          </w:tcPr>
          <w:p w14:paraId="79789247" w14:textId="77777777" w:rsidR="001632F2" w:rsidRPr="000A5C5D" w:rsidRDefault="001632F2" w:rsidP="00A179CE">
            <w:pPr>
              <w:contextualSpacing/>
              <w:jc w:val="center"/>
              <w:rPr>
                <w:sz w:val="20"/>
                <w:szCs w:val="20"/>
              </w:rPr>
            </w:pPr>
            <w:r w:rsidRPr="000A5C5D">
              <w:rPr>
                <w:sz w:val="20"/>
                <w:szCs w:val="20"/>
              </w:rPr>
              <w:t>Indicated</w:t>
            </w:r>
          </w:p>
          <w:p w14:paraId="21909E30" w14:textId="77777777" w:rsidR="001632F2" w:rsidRPr="000A5C5D" w:rsidRDefault="001632F2" w:rsidP="00A179CE">
            <w:pPr>
              <w:contextualSpacing/>
              <w:jc w:val="center"/>
              <w:rPr>
                <w:sz w:val="20"/>
                <w:szCs w:val="20"/>
              </w:rPr>
            </w:pPr>
            <w:r w:rsidRPr="000A5C5D">
              <w:rPr>
                <w:sz w:val="20"/>
                <w:szCs w:val="20"/>
              </w:rPr>
              <w:t>measurement</w:t>
            </w:r>
          </w:p>
          <w:p w14:paraId="44115C99"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264" w:type="dxa"/>
            <w:vMerge w:val="restart"/>
            <w:shd w:val="clear" w:color="auto" w:fill="D9D9D9"/>
            <w:vAlign w:val="center"/>
          </w:tcPr>
          <w:p w14:paraId="691A2628"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2B36BECC" w14:textId="77777777" w:rsidR="001632F2" w:rsidRPr="000A5C5D" w:rsidRDefault="001632F2" w:rsidP="00A179CE">
            <w:pPr>
              <w:contextualSpacing/>
              <w:jc w:val="center"/>
              <w:rPr>
                <w:sz w:val="20"/>
                <w:szCs w:val="20"/>
              </w:rPr>
            </w:pPr>
            <w:r w:rsidRPr="000A5C5D">
              <w:rPr>
                <w:sz w:val="20"/>
                <w:szCs w:val="20"/>
              </w:rPr>
              <w:t>[%]</w:t>
            </w:r>
          </w:p>
        </w:tc>
        <w:tc>
          <w:tcPr>
            <w:tcW w:w="1264" w:type="dxa"/>
            <w:vMerge w:val="restart"/>
            <w:shd w:val="clear" w:color="auto" w:fill="D9D9D9"/>
            <w:vAlign w:val="center"/>
          </w:tcPr>
          <w:p w14:paraId="6E427205" w14:textId="77777777" w:rsidR="001632F2" w:rsidRPr="000A5C5D" w:rsidRDefault="001632F2" w:rsidP="00A179CE">
            <w:pPr>
              <w:contextualSpacing/>
              <w:jc w:val="center"/>
              <w:rPr>
                <w:sz w:val="20"/>
                <w:szCs w:val="20"/>
              </w:rPr>
            </w:pPr>
            <w:r w:rsidRPr="000A5C5D">
              <w:rPr>
                <w:sz w:val="20"/>
                <w:szCs w:val="20"/>
              </w:rPr>
              <w:t>S.F.</w:t>
            </w:r>
          </w:p>
          <w:p w14:paraId="061D28D3" w14:textId="77777777" w:rsidR="001632F2" w:rsidRPr="000A5C5D" w:rsidRDefault="001632F2" w:rsidP="00A179CE">
            <w:pPr>
              <w:contextualSpacing/>
              <w:jc w:val="center"/>
              <w:rPr>
                <w:sz w:val="20"/>
                <w:szCs w:val="20"/>
              </w:rPr>
            </w:pPr>
            <w:r w:rsidRPr="000A5C5D">
              <w:rPr>
                <w:sz w:val="20"/>
                <w:szCs w:val="20"/>
              </w:rPr>
              <w:t>[%]</w:t>
            </w:r>
          </w:p>
        </w:tc>
        <w:tc>
          <w:tcPr>
            <w:tcW w:w="1265" w:type="dxa"/>
            <w:vMerge w:val="restart"/>
            <w:shd w:val="clear" w:color="auto" w:fill="D9D9D9"/>
            <w:vAlign w:val="center"/>
          </w:tcPr>
          <w:p w14:paraId="27B3D5A2" w14:textId="77777777" w:rsidR="001632F2" w:rsidRPr="000A5C5D" w:rsidRDefault="001632F2" w:rsidP="00A179CE">
            <w:pPr>
              <w:contextualSpacing/>
              <w:jc w:val="center"/>
              <w:rPr>
                <w:sz w:val="20"/>
                <w:szCs w:val="20"/>
              </w:rPr>
            </w:pPr>
            <w:r w:rsidRPr="000A5C5D">
              <w:rPr>
                <w:sz w:val="20"/>
                <w:szCs w:val="20"/>
              </w:rPr>
              <w:t>C.F.</w:t>
            </w:r>
          </w:p>
          <w:p w14:paraId="39177D6C"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650BAE15" w14:textId="77777777" w:rsidTr="00832ECA">
        <w:tc>
          <w:tcPr>
            <w:tcW w:w="1793" w:type="dxa"/>
            <w:shd w:val="clear" w:color="auto" w:fill="D9D9D9"/>
            <w:vAlign w:val="center"/>
          </w:tcPr>
          <w:p w14:paraId="2E6A7A15" w14:textId="77777777" w:rsidR="001632F2" w:rsidRPr="000A5C5D" w:rsidRDefault="001632F2" w:rsidP="00A179CE">
            <w:pPr>
              <w:contextualSpacing/>
              <w:jc w:val="center"/>
              <w:rPr>
                <w:color w:val="000000"/>
                <w:sz w:val="20"/>
                <w:szCs w:val="20"/>
              </w:rPr>
            </w:pPr>
            <w:r w:rsidRPr="000A5C5D">
              <w:rPr>
                <w:color w:val="000000"/>
                <w:sz w:val="20"/>
                <w:szCs w:val="20"/>
              </w:rPr>
              <w:t>Line</w:t>
            </w:r>
          </w:p>
        </w:tc>
        <w:tc>
          <w:tcPr>
            <w:tcW w:w="821" w:type="dxa"/>
            <w:shd w:val="clear" w:color="auto" w:fill="D9D9D9"/>
          </w:tcPr>
          <w:p w14:paraId="45DA3080" w14:textId="77777777" w:rsidR="001632F2" w:rsidRPr="000A5C5D" w:rsidRDefault="001632F2" w:rsidP="00A179CE">
            <w:pPr>
              <w:contextualSpacing/>
              <w:jc w:val="center"/>
              <w:rPr>
                <w:color w:val="000000"/>
                <w:sz w:val="20"/>
                <w:szCs w:val="20"/>
              </w:rPr>
            </w:pPr>
            <w:r w:rsidRPr="000A5C5D">
              <w:rPr>
                <w:color w:val="000000"/>
                <w:sz w:val="20"/>
                <w:szCs w:val="20"/>
              </w:rPr>
              <w:t>Level</w:t>
            </w:r>
          </w:p>
          <w:p w14:paraId="5E83732B" w14:textId="77777777" w:rsidR="001632F2" w:rsidRPr="000A5C5D" w:rsidRDefault="001632F2" w:rsidP="00A179CE">
            <w:pPr>
              <w:contextualSpacing/>
              <w:jc w:val="center"/>
              <w:rPr>
                <w:color w:val="000000"/>
                <w:sz w:val="20"/>
                <w:szCs w:val="20"/>
              </w:rPr>
            </w:pPr>
            <w:r w:rsidRPr="000A5C5D">
              <w:rPr>
                <w:color w:val="000000"/>
                <w:sz w:val="20"/>
                <w:szCs w:val="20"/>
              </w:rPr>
              <w:t>[kV]</w:t>
            </w:r>
          </w:p>
        </w:tc>
        <w:tc>
          <w:tcPr>
            <w:tcW w:w="1309" w:type="dxa"/>
            <w:vMerge/>
            <w:shd w:val="clear" w:color="auto" w:fill="D9D9D9"/>
          </w:tcPr>
          <w:p w14:paraId="73E61C33" w14:textId="77777777" w:rsidR="001632F2" w:rsidRPr="000A5C5D" w:rsidRDefault="001632F2" w:rsidP="00A179CE">
            <w:pPr>
              <w:contextualSpacing/>
              <w:jc w:val="center"/>
              <w:rPr>
                <w:color w:val="FF0000"/>
                <w:sz w:val="20"/>
                <w:szCs w:val="20"/>
              </w:rPr>
            </w:pPr>
          </w:p>
        </w:tc>
        <w:tc>
          <w:tcPr>
            <w:tcW w:w="1570" w:type="dxa"/>
            <w:vMerge/>
            <w:shd w:val="clear" w:color="auto" w:fill="D9D9D9"/>
          </w:tcPr>
          <w:p w14:paraId="5DD4B9BA" w14:textId="77777777" w:rsidR="001632F2" w:rsidRPr="000A5C5D" w:rsidRDefault="001632F2" w:rsidP="00A179CE">
            <w:pPr>
              <w:contextualSpacing/>
              <w:jc w:val="center"/>
              <w:rPr>
                <w:color w:val="FF0000"/>
                <w:sz w:val="20"/>
                <w:szCs w:val="20"/>
              </w:rPr>
            </w:pPr>
          </w:p>
        </w:tc>
        <w:tc>
          <w:tcPr>
            <w:tcW w:w="1264" w:type="dxa"/>
            <w:vMerge/>
            <w:tcBorders>
              <w:bottom w:val="single" w:sz="4" w:space="0" w:color="auto"/>
            </w:tcBorders>
            <w:shd w:val="clear" w:color="auto" w:fill="D9D9D9"/>
          </w:tcPr>
          <w:p w14:paraId="44E5EF4F" w14:textId="77777777" w:rsidR="001632F2" w:rsidRPr="000A5C5D" w:rsidRDefault="001632F2" w:rsidP="00A179CE">
            <w:pPr>
              <w:contextualSpacing/>
              <w:jc w:val="center"/>
              <w:rPr>
                <w:color w:val="FF0000"/>
                <w:sz w:val="20"/>
                <w:szCs w:val="20"/>
              </w:rPr>
            </w:pPr>
          </w:p>
        </w:tc>
        <w:tc>
          <w:tcPr>
            <w:tcW w:w="1264" w:type="dxa"/>
            <w:vMerge/>
            <w:tcBorders>
              <w:bottom w:val="single" w:sz="4" w:space="0" w:color="auto"/>
            </w:tcBorders>
            <w:shd w:val="clear" w:color="auto" w:fill="D9D9D9"/>
          </w:tcPr>
          <w:p w14:paraId="441A8244" w14:textId="77777777" w:rsidR="001632F2" w:rsidRPr="000A5C5D" w:rsidRDefault="001632F2" w:rsidP="00A179CE">
            <w:pPr>
              <w:contextualSpacing/>
              <w:jc w:val="center"/>
              <w:rPr>
                <w:color w:val="FF0000"/>
                <w:sz w:val="20"/>
                <w:szCs w:val="20"/>
              </w:rPr>
            </w:pPr>
          </w:p>
        </w:tc>
        <w:tc>
          <w:tcPr>
            <w:tcW w:w="1265" w:type="dxa"/>
            <w:vMerge/>
            <w:shd w:val="clear" w:color="auto" w:fill="D9D9D9"/>
          </w:tcPr>
          <w:p w14:paraId="48043901" w14:textId="77777777" w:rsidR="001632F2" w:rsidRPr="000A5C5D" w:rsidRDefault="001632F2" w:rsidP="00A179CE">
            <w:pPr>
              <w:contextualSpacing/>
              <w:rPr>
                <w:color w:val="FF0000"/>
                <w:sz w:val="20"/>
                <w:szCs w:val="20"/>
              </w:rPr>
            </w:pPr>
          </w:p>
        </w:tc>
      </w:tr>
    </w:tbl>
    <w:p w14:paraId="0C2249DA"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5"/>
        <w:gridCol w:w="1276"/>
        <w:gridCol w:w="1276"/>
      </w:tblGrid>
      <w:tr w:rsidR="001632F2" w:rsidRPr="000A5C5D" w14:paraId="0A2CC8C4" w14:textId="77777777" w:rsidTr="00832ECA">
        <w:tc>
          <w:tcPr>
            <w:tcW w:w="2632" w:type="dxa"/>
            <w:gridSpan w:val="2"/>
          </w:tcPr>
          <w:p w14:paraId="1A77EB17"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0582A25B" w14:textId="77777777" w:rsidR="001632F2" w:rsidRPr="000A5C5D" w:rsidRDefault="001632F2" w:rsidP="00A179CE">
            <w:pPr>
              <w:contextualSpacing/>
              <w:rPr>
                <w:sz w:val="20"/>
                <w:szCs w:val="20"/>
              </w:rPr>
            </w:pPr>
          </w:p>
        </w:tc>
        <w:tc>
          <w:tcPr>
            <w:tcW w:w="1547" w:type="dxa"/>
          </w:tcPr>
          <w:p w14:paraId="7F9B3E18" w14:textId="77777777" w:rsidR="001632F2" w:rsidRPr="000A5C5D" w:rsidRDefault="001632F2" w:rsidP="00A179CE">
            <w:pPr>
              <w:contextualSpacing/>
              <w:rPr>
                <w:sz w:val="20"/>
                <w:szCs w:val="20"/>
              </w:rPr>
            </w:pPr>
          </w:p>
        </w:tc>
        <w:tc>
          <w:tcPr>
            <w:tcW w:w="1275" w:type="dxa"/>
            <w:shd w:val="clear" w:color="auto" w:fill="D9D9D9"/>
          </w:tcPr>
          <w:p w14:paraId="01AA120A" w14:textId="77777777" w:rsidR="001632F2" w:rsidRPr="000A5C5D" w:rsidRDefault="001632F2" w:rsidP="00A179CE">
            <w:pPr>
              <w:contextualSpacing/>
              <w:rPr>
                <w:sz w:val="20"/>
                <w:szCs w:val="20"/>
              </w:rPr>
            </w:pPr>
          </w:p>
        </w:tc>
        <w:tc>
          <w:tcPr>
            <w:tcW w:w="1276" w:type="dxa"/>
            <w:shd w:val="clear" w:color="auto" w:fill="D9D9D9"/>
          </w:tcPr>
          <w:p w14:paraId="7482ABB9" w14:textId="77777777" w:rsidR="001632F2" w:rsidRPr="000A5C5D" w:rsidRDefault="001632F2" w:rsidP="00A179CE">
            <w:pPr>
              <w:contextualSpacing/>
              <w:rPr>
                <w:sz w:val="20"/>
                <w:szCs w:val="20"/>
              </w:rPr>
            </w:pPr>
          </w:p>
        </w:tc>
        <w:tc>
          <w:tcPr>
            <w:tcW w:w="1276" w:type="dxa"/>
            <w:shd w:val="clear" w:color="auto" w:fill="D9D9D9"/>
          </w:tcPr>
          <w:p w14:paraId="5402CAD9" w14:textId="77777777" w:rsidR="001632F2" w:rsidRPr="000A5C5D" w:rsidRDefault="001632F2" w:rsidP="00A179CE">
            <w:pPr>
              <w:contextualSpacing/>
              <w:jc w:val="center"/>
              <w:rPr>
                <w:sz w:val="20"/>
                <w:szCs w:val="20"/>
              </w:rPr>
            </w:pPr>
          </w:p>
        </w:tc>
      </w:tr>
      <w:tr w:rsidR="001632F2" w:rsidRPr="000A5C5D" w14:paraId="7CC51D09" w14:textId="77777777" w:rsidTr="00832ECA">
        <w:tc>
          <w:tcPr>
            <w:tcW w:w="1809" w:type="dxa"/>
            <w:vMerge w:val="restart"/>
            <w:vAlign w:val="center"/>
          </w:tcPr>
          <w:p w14:paraId="731ECA30" w14:textId="77777777" w:rsidR="001632F2" w:rsidRPr="000A5C5D" w:rsidRDefault="001632F2" w:rsidP="00A179CE">
            <w:pPr>
              <w:contextualSpacing/>
              <w:rPr>
                <w:color w:val="000000"/>
                <w:sz w:val="20"/>
                <w:szCs w:val="20"/>
              </w:rPr>
            </w:pPr>
            <w:r w:rsidRPr="000A5C5D">
              <w:rPr>
                <w:color w:val="000000"/>
                <w:sz w:val="20"/>
                <w:szCs w:val="20"/>
              </w:rPr>
              <w:t>IO-line</w:t>
            </w:r>
          </w:p>
        </w:tc>
        <w:tc>
          <w:tcPr>
            <w:tcW w:w="823" w:type="dxa"/>
          </w:tcPr>
          <w:p w14:paraId="7F3F7C1C"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418934EF" w14:textId="77777777" w:rsidR="001632F2" w:rsidRPr="000A5C5D" w:rsidRDefault="001632F2" w:rsidP="00A179CE">
            <w:pPr>
              <w:contextualSpacing/>
              <w:rPr>
                <w:sz w:val="20"/>
                <w:szCs w:val="20"/>
              </w:rPr>
            </w:pPr>
          </w:p>
        </w:tc>
        <w:tc>
          <w:tcPr>
            <w:tcW w:w="1547" w:type="dxa"/>
          </w:tcPr>
          <w:p w14:paraId="47C08AEB" w14:textId="77777777" w:rsidR="001632F2" w:rsidRPr="000A5C5D" w:rsidRDefault="001632F2" w:rsidP="00A179CE">
            <w:pPr>
              <w:contextualSpacing/>
              <w:rPr>
                <w:sz w:val="20"/>
                <w:szCs w:val="20"/>
              </w:rPr>
            </w:pPr>
          </w:p>
        </w:tc>
        <w:tc>
          <w:tcPr>
            <w:tcW w:w="1275" w:type="dxa"/>
          </w:tcPr>
          <w:p w14:paraId="409E27E5" w14:textId="77777777" w:rsidR="001632F2" w:rsidRPr="000A5C5D" w:rsidRDefault="001632F2" w:rsidP="00A179CE">
            <w:pPr>
              <w:contextualSpacing/>
              <w:rPr>
                <w:sz w:val="20"/>
                <w:szCs w:val="20"/>
              </w:rPr>
            </w:pPr>
          </w:p>
        </w:tc>
        <w:tc>
          <w:tcPr>
            <w:tcW w:w="1276" w:type="dxa"/>
          </w:tcPr>
          <w:p w14:paraId="0E6D63D2" w14:textId="77777777" w:rsidR="001632F2" w:rsidRPr="000A5C5D" w:rsidRDefault="001632F2" w:rsidP="00A179CE">
            <w:pPr>
              <w:contextualSpacing/>
              <w:rPr>
                <w:sz w:val="20"/>
                <w:szCs w:val="20"/>
              </w:rPr>
            </w:pPr>
          </w:p>
        </w:tc>
        <w:tc>
          <w:tcPr>
            <w:tcW w:w="1276" w:type="dxa"/>
          </w:tcPr>
          <w:p w14:paraId="159B2AC9" w14:textId="77777777" w:rsidR="001632F2" w:rsidRPr="000A5C5D" w:rsidRDefault="001632F2" w:rsidP="00A179CE">
            <w:pPr>
              <w:contextualSpacing/>
              <w:jc w:val="center"/>
              <w:rPr>
                <w:sz w:val="20"/>
                <w:szCs w:val="20"/>
              </w:rPr>
            </w:pPr>
          </w:p>
        </w:tc>
      </w:tr>
      <w:tr w:rsidR="001632F2" w:rsidRPr="000A5C5D" w14:paraId="09CD2540" w14:textId="77777777" w:rsidTr="00832ECA">
        <w:tc>
          <w:tcPr>
            <w:tcW w:w="1809" w:type="dxa"/>
            <w:vMerge/>
          </w:tcPr>
          <w:p w14:paraId="30F7CF11" w14:textId="77777777" w:rsidR="001632F2" w:rsidRPr="000A5C5D" w:rsidRDefault="001632F2" w:rsidP="00A179CE">
            <w:pPr>
              <w:contextualSpacing/>
              <w:rPr>
                <w:sz w:val="20"/>
                <w:szCs w:val="20"/>
              </w:rPr>
            </w:pPr>
          </w:p>
        </w:tc>
        <w:tc>
          <w:tcPr>
            <w:tcW w:w="823" w:type="dxa"/>
          </w:tcPr>
          <w:p w14:paraId="2DCF8F20" w14:textId="77777777" w:rsidR="001632F2" w:rsidRPr="000A5C5D" w:rsidRDefault="001632F2" w:rsidP="00A179CE">
            <w:pPr>
              <w:contextualSpacing/>
              <w:jc w:val="center"/>
              <w:rPr>
                <w:sz w:val="20"/>
                <w:szCs w:val="20"/>
              </w:rPr>
            </w:pPr>
            <w:r w:rsidRPr="000A5C5D">
              <w:rPr>
                <w:sz w:val="20"/>
                <w:szCs w:val="20"/>
              </w:rPr>
              <w:t>-</w:t>
            </w:r>
          </w:p>
        </w:tc>
        <w:tc>
          <w:tcPr>
            <w:tcW w:w="1316" w:type="dxa"/>
          </w:tcPr>
          <w:p w14:paraId="0EB29133" w14:textId="77777777" w:rsidR="001632F2" w:rsidRPr="000A5C5D" w:rsidRDefault="001632F2" w:rsidP="00A179CE">
            <w:pPr>
              <w:contextualSpacing/>
              <w:rPr>
                <w:sz w:val="20"/>
                <w:szCs w:val="20"/>
              </w:rPr>
            </w:pPr>
          </w:p>
        </w:tc>
        <w:tc>
          <w:tcPr>
            <w:tcW w:w="1547" w:type="dxa"/>
          </w:tcPr>
          <w:p w14:paraId="73790B72" w14:textId="77777777" w:rsidR="001632F2" w:rsidRPr="000A5C5D" w:rsidRDefault="001632F2" w:rsidP="00A179CE">
            <w:pPr>
              <w:contextualSpacing/>
              <w:rPr>
                <w:sz w:val="20"/>
                <w:szCs w:val="20"/>
              </w:rPr>
            </w:pPr>
          </w:p>
        </w:tc>
        <w:tc>
          <w:tcPr>
            <w:tcW w:w="1275" w:type="dxa"/>
            <w:tcBorders>
              <w:bottom w:val="single" w:sz="4" w:space="0" w:color="auto"/>
            </w:tcBorders>
          </w:tcPr>
          <w:p w14:paraId="05B8FDEB" w14:textId="77777777" w:rsidR="001632F2" w:rsidRPr="000A5C5D" w:rsidRDefault="001632F2" w:rsidP="00A179CE">
            <w:pPr>
              <w:contextualSpacing/>
              <w:rPr>
                <w:sz w:val="20"/>
                <w:szCs w:val="20"/>
              </w:rPr>
            </w:pPr>
          </w:p>
        </w:tc>
        <w:tc>
          <w:tcPr>
            <w:tcW w:w="1276" w:type="dxa"/>
            <w:tcBorders>
              <w:bottom w:val="single" w:sz="4" w:space="0" w:color="auto"/>
            </w:tcBorders>
          </w:tcPr>
          <w:p w14:paraId="24F1CA42" w14:textId="77777777" w:rsidR="001632F2" w:rsidRPr="000A5C5D" w:rsidRDefault="001632F2" w:rsidP="00A179CE">
            <w:pPr>
              <w:contextualSpacing/>
              <w:rPr>
                <w:sz w:val="20"/>
                <w:szCs w:val="20"/>
              </w:rPr>
            </w:pPr>
          </w:p>
        </w:tc>
        <w:tc>
          <w:tcPr>
            <w:tcW w:w="1276" w:type="dxa"/>
            <w:tcBorders>
              <w:bottom w:val="single" w:sz="4" w:space="0" w:color="auto"/>
            </w:tcBorders>
          </w:tcPr>
          <w:p w14:paraId="6AE90E0E" w14:textId="77777777" w:rsidR="001632F2" w:rsidRPr="000A5C5D" w:rsidRDefault="001632F2" w:rsidP="00A179CE">
            <w:pPr>
              <w:contextualSpacing/>
              <w:jc w:val="center"/>
              <w:rPr>
                <w:sz w:val="20"/>
                <w:szCs w:val="20"/>
              </w:rPr>
            </w:pPr>
          </w:p>
        </w:tc>
      </w:tr>
      <w:tr w:rsidR="001632F2" w:rsidRPr="000A5C5D" w14:paraId="05C9F4B8" w14:textId="77777777" w:rsidTr="00832ECA">
        <w:tc>
          <w:tcPr>
            <w:tcW w:w="2632" w:type="dxa"/>
            <w:gridSpan w:val="2"/>
          </w:tcPr>
          <w:p w14:paraId="1E1ACCF6"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0535C280" w14:textId="77777777" w:rsidR="001632F2" w:rsidRPr="000A5C5D" w:rsidRDefault="001632F2" w:rsidP="00A179CE">
            <w:pPr>
              <w:contextualSpacing/>
              <w:rPr>
                <w:sz w:val="20"/>
                <w:szCs w:val="20"/>
              </w:rPr>
            </w:pPr>
          </w:p>
        </w:tc>
        <w:tc>
          <w:tcPr>
            <w:tcW w:w="1547" w:type="dxa"/>
          </w:tcPr>
          <w:p w14:paraId="7A7366C3" w14:textId="77777777" w:rsidR="001632F2" w:rsidRPr="000A5C5D" w:rsidRDefault="001632F2" w:rsidP="00A179CE">
            <w:pPr>
              <w:contextualSpacing/>
              <w:rPr>
                <w:sz w:val="20"/>
                <w:szCs w:val="20"/>
              </w:rPr>
            </w:pPr>
          </w:p>
        </w:tc>
        <w:tc>
          <w:tcPr>
            <w:tcW w:w="1275" w:type="dxa"/>
            <w:shd w:val="clear" w:color="auto" w:fill="BFBFBF"/>
          </w:tcPr>
          <w:p w14:paraId="383A44DF" w14:textId="77777777" w:rsidR="001632F2" w:rsidRPr="000A5C5D" w:rsidRDefault="001632F2" w:rsidP="00A179CE">
            <w:pPr>
              <w:contextualSpacing/>
              <w:rPr>
                <w:sz w:val="20"/>
                <w:szCs w:val="20"/>
              </w:rPr>
            </w:pPr>
          </w:p>
        </w:tc>
        <w:tc>
          <w:tcPr>
            <w:tcW w:w="1276" w:type="dxa"/>
            <w:shd w:val="clear" w:color="auto" w:fill="BFBFBF"/>
          </w:tcPr>
          <w:p w14:paraId="2E70E692" w14:textId="77777777" w:rsidR="001632F2" w:rsidRPr="000A5C5D" w:rsidRDefault="001632F2" w:rsidP="00A179CE">
            <w:pPr>
              <w:contextualSpacing/>
              <w:rPr>
                <w:sz w:val="20"/>
                <w:szCs w:val="20"/>
              </w:rPr>
            </w:pPr>
          </w:p>
        </w:tc>
        <w:tc>
          <w:tcPr>
            <w:tcW w:w="1276" w:type="dxa"/>
            <w:shd w:val="clear" w:color="auto" w:fill="BFBFBF"/>
          </w:tcPr>
          <w:p w14:paraId="3C4A346C" w14:textId="77777777" w:rsidR="001632F2" w:rsidRPr="000A5C5D" w:rsidRDefault="001632F2" w:rsidP="00A179CE">
            <w:pPr>
              <w:contextualSpacing/>
              <w:jc w:val="center"/>
              <w:rPr>
                <w:sz w:val="20"/>
                <w:szCs w:val="20"/>
              </w:rPr>
            </w:pPr>
          </w:p>
        </w:tc>
      </w:tr>
    </w:tbl>
    <w:p w14:paraId="2FBDF662" w14:textId="77777777" w:rsidR="001632F2" w:rsidRPr="000A5C5D" w:rsidRDefault="001632F2" w:rsidP="00A179CE">
      <w:pPr>
        <w:contextualSpacing/>
        <w:rPr>
          <w:sz w:val="6"/>
        </w:rPr>
      </w:pPr>
    </w:p>
    <w:p w14:paraId="25A1E8A4"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F3C0741" w14:textId="77777777" w:rsidTr="00832ECA">
        <w:trPr>
          <w:cantSplit/>
          <w:trHeight w:val="325"/>
        </w:trPr>
        <w:tc>
          <w:tcPr>
            <w:tcW w:w="1259" w:type="dxa"/>
            <w:tcBorders>
              <w:bottom w:val="single" w:sz="6" w:space="0" w:color="auto"/>
            </w:tcBorders>
            <w:vAlign w:val="center"/>
          </w:tcPr>
          <w:p w14:paraId="4F66A9A7"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FAF74C0" w14:textId="77777777" w:rsidTr="00832ECA">
              <w:tc>
                <w:tcPr>
                  <w:tcW w:w="518" w:type="dxa"/>
                </w:tcPr>
                <w:p w14:paraId="30874FD9" w14:textId="77777777" w:rsidR="001632F2" w:rsidRPr="000A5C5D" w:rsidRDefault="001632F2" w:rsidP="00A179CE">
                  <w:pPr>
                    <w:contextualSpacing/>
                    <w:jc w:val="center"/>
                    <w:rPr>
                      <w:bCs/>
                    </w:rPr>
                  </w:pPr>
                </w:p>
              </w:tc>
              <w:tc>
                <w:tcPr>
                  <w:tcW w:w="1162" w:type="dxa"/>
                  <w:tcBorders>
                    <w:top w:val="nil"/>
                    <w:bottom w:val="nil"/>
                    <w:right w:val="nil"/>
                  </w:tcBorders>
                </w:tcPr>
                <w:p w14:paraId="520F0C0D" w14:textId="77777777" w:rsidR="001632F2" w:rsidRPr="000A5C5D" w:rsidRDefault="001632F2" w:rsidP="00A179CE">
                  <w:pPr>
                    <w:contextualSpacing/>
                    <w:jc w:val="center"/>
                    <w:rPr>
                      <w:bCs/>
                    </w:rPr>
                  </w:pPr>
                  <w:r w:rsidRPr="000A5C5D">
                    <w:rPr>
                      <w:bCs/>
                    </w:rPr>
                    <w:t>Yes</w:t>
                  </w:r>
                </w:p>
              </w:tc>
              <w:tc>
                <w:tcPr>
                  <w:tcW w:w="500" w:type="dxa"/>
                </w:tcPr>
                <w:p w14:paraId="264E2EDC" w14:textId="77777777" w:rsidR="001632F2" w:rsidRPr="000A5C5D" w:rsidRDefault="001632F2" w:rsidP="00A179CE">
                  <w:pPr>
                    <w:contextualSpacing/>
                    <w:jc w:val="center"/>
                    <w:rPr>
                      <w:bCs/>
                    </w:rPr>
                  </w:pPr>
                </w:p>
              </w:tc>
              <w:tc>
                <w:tcPr>
                  <w:tcW w:w="1060" w:type="dxa"/>
                  <w:tcBorders>
                    <w:top w:val="nil"/>
                    <w:bottom w:val="nil"/>
                    <w:right w:val="nil"/>
                  </w:tcBorders>
                </w:tcPr>
                <w:p w14:paraId="20686320" w14:textId="77777777" w:rsidR="001632F2" w:rsidRPr="000A5C5D" w:rsidRDefault="001632F2" w:rsidP="00A179CE">
                  <w:pPr>
                    <w:contextualSpacing/>
                    <w:jc w:val="center"/>
                    <w:rPr>
                      <w:bCs/>
                    </w:rPr>
                  </w:pPr>
                  <w:r w:rsidRPr="000A5C5D">
                    <w:rPr>
                      <w:bCs/>
                    </w:rPr>
                    <w:t>No</w:t>
                  </w:r>
                </w:p>
              </w:tc>
            </w:tr>
          </w:tbl>
          <w:p w14:paraId="691ED771" w14:textId="77777777" w:rsidR="001632F2" w:rsidRPr="000A5C5D" w:rsidRDefault="001632F2" w:rsidP="00A179CE">
            <w:pPr>
              <w:contextualSpacing/>
              <w:jc w:val="center"/>
              <w:rPr>
                <w:bCs/>
              </w:rPr>
            </w:pPr>
          </w:p>
        </w:tc>
      </w:tr>
    </w:tbl>
    <w:p w14:paraId="1CEF3676" w14:textId="77777777" w:rsidR="001632F2" w:rsidRPr="000A5C5D" w:rsidRDefault="001632F2" w:rsidP="00A179CE">
      <w:pPr>
        <w:contextualSpacing/>
        <w:rPr>
          <w:sz w:val="18"/>
          <w:szCs w:val="18"/>
        </w:rPr>
      </w:pPr>
    </w:p>
    <w:p w14:paraId="20090B49" w14:textId="77777777" w:rsidR="001632F2" w:rsidRPr="000A5C5D" w:rsidRDefault="001632F2" w:rsidP="00A179CE">
      <w:pPr>
        <w:pStyle w:val="BodyText3"/>
        <w:contextualSpacing/>
        <w:jc w:val="left"/>
        <w:rPr>
          <w:sz w:val="20"/>
          <w:lang w:val="en-GB"/>
        </w:rPr>
      </w:pPr>
      <w:r w:rsidRPr="000A5C5D">
        <w:rPr>
          <w:sz w:val="20"/>
          <w:lang w:val="en-GB"/>
        </w:rPr>
        <w:t>Remarks:</w:t>
      </w:r>
    </w:p>
    <w:p w14:paraId="1602AEC3" w14:textId="77777777" w:rsidR="001632F2" w:rsidRPr="000A5C5D" w:rsidRDefault="001632F2" w:rsidP="00A179CE">
      <w:pPr>
        <w:pStyle w:val="BodyText3"/>
        <w:contextualSpacing/>
        <w:jc w:val="left"/>
        <w:rPr>
          <w:sz w:val="20"/>
          <w:lang w:val="en-GB"/>
        </w:rPr>
      </w:pPr>
    </w:p>
    <w:p w14:paraId="7FF72E00" w14:textId="77777777" w:rsidR="001632F2" w:rsidRPr="000A5C5D" w:rsidRDefault="001632F2" w:rsidP="00A179CE">
      <w:pPr>
        <w:pStyle w:val="BodyText3"/>
        <w:contextualSpacing/>
        <w:jc w:val="left"/>
        <w:rPr>
          <w:sz w:val="20"/>
          <w:lang w:val="en-GB"/>
        </w:rPr>
      </w:pPr>
    </w:p>
    <w:p w14:paraId="48ACBAEC" w14:textId="77777777" w:rsidR="001632F2" w:rsidRPr="000A5C5D" w:rsidRDefault="001632F2" w:rsidP="00A179CE">
      <w:pPr>
        <w:pStyle w:val="BodyText3"/>
        <w:contextualSpacing/>
        <w:jc w:val="left"/>
        <w:rPr>
          <w:sz w:val="20"/>
          <w:lang w:val="en-GB"/>
        </w:rPr>
      </w:pPr>
    </w:p>
    <w:p w14:paraId="258BD291" w14:textId="77777777" w:rsidR="001632F2" w:rsidRPr="000A5C5D" w:rsidRDefault="001632F2" w:rsidP="00A179CE">
      <w:pPr>
        <w:pStyle w:val="BodyText3"/>
        <w:contextualSpacing/>
        <w:jc w:val="left"/>
        <w:rPr>
          <w:sz w:val="20"/>
          <w:lang w:val="en-GB"/>
        </w:rPr>
      </w:pPr>
    </w:p>
    <w:p w14:paraId="0019CE8F" w14:textId="77777777" w:rsidR="001632F2" w:rsidRPr="000A5C5D" w:rsidRDefault="001632F2" w:rsidP="00A179CE">
      <w:pPr>
        <w:pStyle w:val="BodyText3"/>
        <w:contextualSpacing/>
        <w:jc w:val="left"/>
        <w:rPr>
          <w:sz w:val="20"/>
          <w:lang w:val="en-GB"/>
        </w:rPr>
      </w:pPr>
    </w:p>
    <w:p w14:paraId="7915FB2B" w14:textId="77777777" w:rsidR="001632F2" w:rsidRPr="000A5C5D" w:rsidRDefault="001632F2" w:rsidP="00A179CE">
      <w:pPr>
        <w:pStyle w:val="BodyText3"/>
        <w:contextualSpacing/>
        <w:jc w:val="left"/>
        <w:rPr>
          <w:sz w:val="20"/>
          <w:lang w:val="en-GB"/>
        </w:rPr>
      </w:pPr>
    </w:p>
    <w:p w14:paraId="5B519BCE" w14:textId="77777777" w:rsidR="001632F2" w:rsidRPr="000A5C5D" w:rsidRDefault="001632F2" w:rsidP="00A179CE">
      <w:pPr>
        <w:pStyle w:val="BodyText3"/>
        <w:contextualSpacing/>
        <w:jc w:val="left"/>
        <w:rPr>
          <w:sz w:val="20"/>
          <w:lang w:val="en-GB"/>
        </w:rPr>
      </w:pPr>
    </w:p>
    <w:p w14:paraId="64D306C6" w14:textId="77777777" w:rsidR="001632F2" w:rsidRPr="000A5C5D" w:rsidRDefault="001632F2" w:rsidP="00A179CE">
      <w:pPr>
        <w:pStyle w:val="BodyText3"/>
        <w:contextualSpacing/>
        <w:jc w:val="left"/>
        <w:rPr>
          <w:sz w:val="20"/>
          <w:lang w:val="en-GB"/>
        </w:rPr>
      </w:pPr>
    </w:p>
    <w:p w14:paraId="0EB7CB13" w14:textId="77777777" w:rsidR="001632F2" w:rsidRPr="000A5C5D" w:rsidRDefault="001632F2" w:rsidP="00A179CE">
      <w:pPr>
        <w:pStyle w:val="BodyText3"/>
        <w:contextualSpacing/>
        <w:jc w:val="left"/>
        <w:rPr>
          <w:sz w:val="20"/>
          <w:lang w:val="en-GB"/>
        </w:rPr>
      </w:pPr>
    </w:p>
    <w:p w14:paraId="3BF65605" w14:textId="77777777" w:rsidR="001632F2" w:rsidRPr="000A5C5D" w:rsidRDefault="001632F2" w:rsidP="00A179CE">
      <w:pPr>
        <w:pStyle w:val="BodyText3"/>
        <w:contextualSpacing/>
        <w:jc w:val="left"/>
        <w:rPr>
          <w:sz w:val="20"/>
          <w:lang w:val="en-GB"/>
        </w:rPr>
      </w:pPr>
    </w:p>
    <w:p w14:paraId="744EC78B" w14:textId="77777777" w:rsidR="001632F2" w:rsidRPr="000A5C5D" w:rsidRDefault="001632F2" w:rsidP="00A179CE">
      <w:pPr>
        <w:pStyle w:val="BodyText3"/>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0D4A1583" w14:textId="77777777" w:rsidR="001632F2" w:rsidRPr="005A25F9" w:rsidRDefault="001632F2" w:rsidP="00A179CE">
      <w:pPr>
        <w:ind w:firstLine="708"/>
        <w:contextualSpacing/>
        <w:rPr>
          <w:sz w:val="20"/>
        </w:rPr>
      </w:pPr>
      <w:r w:rsidRPr="005A25F9">
        <w:rPr>
          <w:sz w:val="20"/>
          <w:vertAlign w:val="superscript"/>
        </w:rPr>
        <w:t>(a)</w:t>
      </w:r>
      <w:r w:rsidRPr="005A25F9">
        <w:rPr>
          <w:sz w:val="20"/>
        </w:rPr>
        <w:t xml:space="preserve"> The applicable units are defined in F.2.11, F.3.2, F.4.2, F.4.4, F.5.2, F.7.1, F.7.3.2</w:t>
      </w:r>
    </w:p>
    <w:p w14:paraId="6E27F95C" w14:textId="77777777" w:rsidR="001632F2" w:rsidRPr="000A5C5D" w:rsidRDefault="001632F2" w:rsidP="004307E6">
      <w:pPr>
        <w:pStyle w:val="Heading4"/>
      </w:pPr>
      <w:r w:rsidRPr="000A5C5D">
        <w:rPr>
          <w:sz w:val="20"/>
        </w:rPr>
        <w:br w:type="page"/>
      </w:r>
      <w:r w:rsidRPr="000A5C5D">
        <w:t xml:space="preserve">F.1.2.8 </w:t>
      </w:r>
      <w:r w:rsidRPr="000A5C5D">
        <w:tab/>
        <w:t xml:space="preserve">DC mains voltage dips, short interruptions and (short term) variations </w:t>
      </w:r>
      <w:r w:rsidRPr="000A5C5D">
        <w:br/>
        <w:t>(R 117-2, Table 4.9.8)</w:t>
      </w:r>
    </w:p>
    <w:p w14:paraId="0E963629" w14:textId="77777777" w:rsidR="001632F2" w:rsidRPr="000A5C5D" w:rsidRDefault="001632F2" w:rsidP="001632F2"/>
    <w:p w14:paraId="33A88090" w14:textId="77777777" w:rsidR="001632F2" w:rsidRPr="000A5C5D" w:rsidRDefault="001632F2" w:rsidP="00A179CE">
      <w:pPr>
        <w:contextualSpacing/>
        <w:rPr>
          <w:b/>
        </w:rPr>
      </w:pPr>
      <w:r w:rsidRPr="000A5C5D">
        <w:rPr>
          <w:b/>
        </w:rPr>
        <w:t>Voltage dips</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DD4DCAE" w14:textId="77777777" w:rsidTr="00832ECA">
        <w:tc>
          <w:tcPr>
            <w:tcW w:w="1668" w:type="dxa"/>
          </w:tcPr>
          <w:p w14:paraId="6258DA98"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05C6E199" w14:textId="77777777" w:rsidR="001632F2" w:rsidRPr="000A5C5D" w:rsidRDefault="001632F2" w:rsidP="00A179CE">
            <w:pPr>
              <w:contextualSpacing/>
              <w:rPr>
                <w:sz w:val="20"/>
                <w:szCs w:val="20"/>
              </w:rPr>
            </w:pPr>
          </w:p>
        </w:tc>
        <w:tc>
          <w:tcPr>
            <w:tcW w:w="283" w:type="dxa"/>
          </w:tcPr>
          <w:p w14:paraId="39C95F08" w14:textId="77777777" w:rsidR="001632F2" w:rsidRPr="000A5C5D" w:rsidRDefault="001632F2" w:rsidP="00A179CE">
            <w:pPr>
              <w:contextualSpacing/>
              <w:rPr>
                <w:sz w:val="20"/>
                <w:szCs w:val="20"/>
              </w:rPr>
            </w:pPr>
          </w:p>
        </w:tc>
        <w:tc>
          <w:tcPr>
            <w:tcW w:w="2268" w:type="dxa"/>
          </w:tcPr>
          <w:p w14:paraId="7D4F9570" w14:textId="77777777" w:rsidR="001632F2" w:rsidRPr="000A5C5D" w:rsidRDefault="001632F2" w:rsidP="00A179CE">
            <w:pPr>
              <w:contextualSpacing/>
              <w:rPr>
                <w:sz w:val="20"/>
                <w:szCs w:val="20"/>
              </w:rPr>
            </w:pPr>
          </w:p>
        </w:tc>
        <w:tc>
          <w:tcPr>
            <w:tcW w:w="2300" w:type="dxa"/>
            <w:gridSpan w:val="3"/>
          </w:tcPr>
          <w:p w14:paraId="7124DA3A"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4927723D" w14:textId="77777777" w:rsidTr="00832ECA">
        <w:tc>
          <w:tcPr>
            <w:tcW w:w="1668" w:type="dxa"/>
          </w:tcPr>
          <w:p w14:paraId="5A22D18E" w14:textId="77777777" w:rsidR="001632F2" w:rsidRPr="000A5C5D" w:rsidRDefault="001632F2" w:rsidP="00A179CE">
            <w:pPr>
              <w:contextualSpacing/>
              <w:rPr>
                <w:sz w:val="20"/>
                <w:szCs w:val="20"/>
              </w:rPr>
            </w:pPr>
            <w:r w:rsidRPr="000A5C5D">
              <w:rPr>
                <w:sz w:val="20"/>
                <w:szCs w:val="20"/>
              </w:rPr>
              <w:t>Model:</w:t>
            </w:r>
          </w:p>
        </w:tc>
        <w:tc>
          <w:tcPr>
            <w:tcW w:w="2693" w:type="dxa"/>
          </w:tcPr>
          <w:p w14:paraId="04CE2655" w14:textId="77777777" w:rsidR="001632F2" w:rsidRPr="000A5C5D" w:rsidRDefault="001632F2" w:rsidP="00A179CE">
            <w:pPr>
              <w:contextualSpacing/>
              <w:rPr>
                <w:sz w:val="20"/>
                <w:szCs w:val="20"/>
              </w:rPr>
            </w:pPr>
          </w:p>
        </w:tc>
        <w:tc>
          <w:tcPr>
            <w:tcW w:w="283" w:type="dxa"/>
          </w:tcPr>
          <w:p w14:paraId="73A13403" w14:textId="77777777" w:rsidR="001632F2" w:rsidRPr="000A5C5D" w:rsidRDefault="001632F2" w:rsidP="00A179CE">
            <w:pPr>
              <w:contextualSpacing/>
              <w:rPr>
                <w:sz w:val="20"/>
                <w:szCs w:val="20"/>
              </w:rPr>
            </w:pPr>
          </w:p>
        </w:tc>
        <w:tc>
          <w:tcPr>
            <w:tcW w:w="2268" w:type="dxa"/>
          </w:tcPr>
          <w:p w14:paraId="0A554C95" w14:textId="77777777" w:rsidR="001632F2" w:rsidRPr="000A5C5D" w:rsidRDefault="001632F2" w:rsidP="00A179CE">
            <w:pPr>
              <w:contextualSpacing/>
              <w:rPr>
                <w:sz w:val="20"/>
                <w:szCs w:val="20"/>
              </w:rPr>
            </w:pPr>
          </w:p>
        </w:tc>
        <w:tc>
          <w:tcPr>
            <w:tcW w:w="851" w:type="dxa"/>
          </w:tcPr>
          <w:p w14:paraId="05679C6A" w14:textId="77777777" w:rsidR="001632F2" w:rsidRPr="000A5C5D" w:rsidRDefault="001632F2" w:rsidP="00A179CE">
            <w:pPr>
              <w:contextualSpacing/>
              <w:rPr>
                <w:sz w:val="20"/>
                <w:szCs w:val="20"/>
              </w:rPr>
            </w:pPr>
          </w:p>
        </w:tc>
        <w:tc>
          <w:tcPr>
            <w:tcW w:w="850" w:type="dxa"/>
          </w:tcPr>
          <w:p w14:paraId="72E84F65" w14:textId="77777777" w:rsidR="001632F2" w:rsidRPr="000A5C5D" w:rsidRDefault="001632F2" w:rsidP="00A179CE">
            <w:pPr>
              <w:contextualSpacing/>
              <w:rPr>
                <w:sz w:val="20"/>
                <w:szCs w:val="20"/>
              </w:rPr>
            </w:pPr>
          </w:p>
        </w:tc>
        <w:tc>
          <w:tcPr>
            <w:tcW w:w="599" w:type="dxa"/>
          </w:tcPr>
          <w:p w14:paraId="553ABB12" w14:textId="77777777" w:rsidR="001632F2" w:rsidRPr="000A5C5D" w:rsidRDefault="001632F2" w:rsidP="00A179CE">
            <w:pPr>
              <w:contextualSpacing/>
              <w:rPr>
                <w:sz w:val="20"/>
                <w:szCs w:val="20"/>
              </w:rPr>
            </w:pPr>
          </w:p>
        </w:tc>
      </w:tr>
      <w:tr w:rsidR="001632F2" w:rsidRPr="000A5C5D" w14:paraId="476CB118" w14:textId="77777777" w:rsidTr="00832ECA">
        <w:tc>
          <w:tcPr>
            <w:tcW w:w="1668" w:type="dxa"/>
          </w:tcPr>
          <w:p w14:paraId="095659B1" w14:textId="77777777" w:rsidR="001632F2" w:rsidRPr="000A5C5D" w:rsidRDefault="001632F2" w:rsidP="00A179CE">
            <w:pPr>
              <w:contextualSpacing/>
              <w:rPr>
                <w:sz w:val="20"/>
                <w:szCs w:val="20"/>
              </w:rPr>
            </w:pPr>
            <w:r w:rsidRPr="000A5C5D">
              <w:rPr>
                <w:sz w:val="20"/>
                <w:szCs w:val="20"/>
              </w:rPr>
              <w:t>Serial no.:</w:t>
            </w:r>
          </w:p>
        </w:tc>
        <w:tc>
          <w:tcPr>
            <w:tcW w:w="2693" w:type="dxa"/>
          </w:tcPr>
          <w:p w14:paraId="50BB925F" w14:textId="77777777" w:rsidR="001632F2" w:rsidRPr="000A5C5D" w:rsidRDefault="001632F2" w:rsidP="00A179CE">
            <w:pPr>
              <w:contextualSpacing/>
              <w:rPr>
                <w:sz w:val="20"/>
                <w:szCs w:val="20"/>
              </w:rPr>
            </w:pPr>
          </w:p>
        </w:tc>
        <w:tc>
          <w:tcPr>
            <w:tcW w:w="283" w:type="dxa"/>
          </w:tcPr>
          <w:p w14:paraId="46EB33C2" w14:textId="77777777" w:rsidR="001632F2" w:rsidRPr="000A5C5D" w:rsidRDefault="001632F2" w:rsidP="00A179CE">
            <w:pPr>
              <w:contextualSpacing/>
              <w:rPr>
                <w:sz w:val="20"/>
                <w:szCs w:val="20"/>
              </w:rPr>
            </w:pPr>
          </w:p>
        </w:tc>
        <w:tc>
          <w:tcPr>
            <w:tcW w:w="2268" w:type="dxa"/>
          </w:tcPr>
          <w:p w14:paraId="482D6CDF" w14:textId="77777777" w:rsidR="001632F2" w:rsidRPr="000A5C5D" w:rsidRDefault="001632F2" w:rsidP="00A179CE">
            <w:pPr>
              <w:contextualSpacing/>
              <w:rPr>
                <w:sz w:val="20"/>
                <w:szCs w:val="20"/>
              </w:rPr>
            </w:pPr>
          </w:p>
        </w:tc>
        <w:tc>
          <w:tcPr>
            <w:tcW w:w="851" w:type="dxa"/>
            <w:tcBorders>
              <w:bottom w:val="single" w:sz="4" w:space="0" w:color="auto"/>
            </w:tcBorders>
          </w:tcPr>
          <w:p w14:paraId="11B68739"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226E51E0" w14:textId="77777777" w:rsidR="001632F2" w:rsidRPr="000A5C5D" w:rsidRDefault="001632F2" w:rsidP="00A179CE">
            <w:pPr>
              <w:contextualSpacing/>
              <w:rPr>
                <w:sz w:val="20"/>
                <w:szCs w:val="20"/>
              </w:rPr>
            </w:pPr>
            <w:r w:rsidRPr="000A5C5D">
              <w:rPr>
                <w:sz w:val="20"/>
                <w:szCs w:val="20"/>
              </w:rPr>
              <w:t>At end</w:t>
            </w:r>
          </w:p>
        </w:tc>
        <w:tc>
          <w:tcPr>
            <w:tcW w:w="599" w:type="dxa"/>
          </w:tcPr>
          <w:p w14:paraId="7D47D2BE" w14:textId="77777777" w:rsidR="001632F2" w:rsidRPr="000A5C5D" w:rsidRDefault="001632F2" w:rsidP="00A179CE">
            <w:pPr>
              <w:contextualSpacing/>
              <w:rPr>
                <w:sz w:val="20"/>
                <w:szCs w:val="20"/>
              </w:rPr>
            </w:pPr>
          </w:p>
        </w:tc>
      </w:tr>
      <w:tr w:rsidR="001632F2" w:rsidRPr="000A5C5D" w14:paraId="4692EDC0" w14:textId="77777777" w:rsidTr="00832ECA">
        <w:tc>
          <w:tcPr>
            <w:tcW w:w="1668" w:type="dxa"/>
          </w:tcPr>
          <w:p w14:paraId="2FD2B91E" w14:textId="77777777" w:rsidR="001632F2" w:rsidRPr="000A5C5D" w:rsidRDefault="001632F2" w:rsidP="00A179CE">
            <w:pPr>
              <w:contextualSpacing/>
              <w:rPr>
                <w:sz w:val="20"/>
                <w:szCs w:val="20"/>
              </w:rPr>
            </w:pPr>
            <w:r w:rsidRPr="000A5C5D">
              <w:rPr>
                <w:sz w:val="20"/>
                <w:szCs w:val="20"/>
              </w:rPr>
              <w:t>Test date:</w:t>
            </w:r>
          </w:p>
        </w:tc>
        <w:tc>
          <w:tcPr>
            <w:tcW w:w="2693" w:type="dxa"/>
          </w:tcPr>
          <w:p w14:paraId="42146DBE" w14:textId="77777777" w:rsidR="001632F2" w:rsidRPr="000A5C5D" w:rsidRDefault="001632F2" w:rsidP="00A179CE">
            <w:pPr>
              <w:contextualSpacing/>
              <w:rPr>
                <w:sz w:val="20"/>
                <w:szCs w:val="20"/>
              </w:rPr>
            </w:pPr>
          </w:p>
        </w:tc>
        <w:tc>
          <w:tcPr>
            <w:tcW w:w="283" w:type="dxa"/>
          </w:tcPr>
          <w:p w14:paraId="24C2F48E" w14:textId="77777777" w:rsidR="001632F2" w:rsidRPr="000A5C5D" w:rsidRDefault="001632F2" w:rsidP="00A179CE">
            <w:pPr>
              <w:contextualSpacing/>
              <w:rPr>
                <w:sz w:val="20"/>
                <w:szCs w:val="20"/>
              </w:rPr>
            </w:pPr>
          </w:p>
        </w:tc>
        <w:tc>
          <w:tcPr>
            <w:tcW w:w="2268" w:type="dxa"/>
            <w:tcBorders>
              <w:right w:val="single" w:sz="4" w:space="0" w:color="auto"/>
            </w:tcBorders>
          </w:tcPr>
          <w:p w14:paraId="662CBFF4"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DCCE1B5"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FBD671" w14:textId="77777777" w:rsidR="001632F2" w:rsidRPr="000A5C5D" w:rsidRDefault="001632F2" w:rsidP="00A179CE">
            <w:pPr>
              <w:contextualSpacing/>
              <w:rPr>
                <w:sz w:val="20"/>
                <w:szCs w:val="20"/>
              </w:rPr>
            </w:pPr>
          </w:p>
        </w:tc>
        <w:tc>
          <w:tcPr>
            <w:tcW w:w="599" w:type="dxa"/>
            <w:tcBorders>
              <w:left w:val="single" w:sz="4" w:space="0" w:color="auto"/>
            </w:tcBorders>
          </w:tcPr>
          <w:p w14:paraId="335E5FEE" w14:textId="77777777" w:rsidR="001632F2" w:rsidRPr="000A5C5D" w:rsidRDefault="001632F2" w:rsidP="00A179CE">
            <w:pPr>
              <w:contextualSpacing/>
              <w:rPr>
                <w:sz w:val="20"/>
                <w:szCs w:val="20"/>
              </w:rPr>
            </w:pPr>
            <w:r w:rsidRPr="000A5C5D">
              <w:rPr>
                <w:sz w:val="20"/>
                <w:szCs w:val="20"/>
              </w:rPr>
              <w:t>°C</w:t>
            </w:r>
          </w:p>
        </w:tc>
      </w:tr>
      <w:tr w:rsidR="001632F2" w:rsidRPr="000A5C5D" w14:paraId="47B23ACA" w14:textId="77777777" w:rsidTr="00832ECA">
        <w:tc>
          <w:tcPr>
            <w:tcW w:w="1668" w:type="dxa"/>
          </w:tcPr>
          <w:p w14:paraId="0DB7B2BF" w14:textId="77777777" w:rsidR="001632F2" w:rsidRPr="000A5C5D" w:rsidRDefault="001632F2" w:rsidP="00A179CE">
            <w:pPr>
              <w:contextualSpacing/>
              <w:rPr>
                <w:sz w:val="20"/>
                <w:szCs w:val="20"/>
              </w:rPr>
            </w:pPr>
            <w:r w:rsidRPr="000A5C5D">
              <w:rPr>
                <w:sz w:val="20"/>
                <w:szCs w:val="20"/>
              </w:rPr>
              <w:t>Observer:</w:t>
            </w:r>
          </w:p>
        </w:tc>
        <w:tc>
          <w:tcPr>
            <w:tcW w:w="2693" w:type="dxa"/>
          </w:tcPr>
          <w:p w14:paraId="5B51149D" w14:textId="77777777" w:rsidR="001632F2" w:rsidRPr="000A5C5D" w:rsidRDefault="001632F2" w:rsidP="00A179CE">
            <w:pPr>
              <w:contextualSpacing/>
              <w:rPr>
                <w:sz w:val="20"/>
                <w:szCs w:val="20"/>
              </w:rPr>
            </w:pPr>
          </w:p>
        </w:tc>
        <w:tc>
          <w:tcPr>
            <w:tcW w:w="283" w:type="dxa"/>
          </w:tcPr>
          <w:p w14:paraId="5090B2F6" w14:textId="77777777" w:rsidR="001632F2" w:rsidRPr="000A5C5D" w:rsidRDefault="001632F2" w:rsidP="00A179CE">
            <w:pPr>
              <w:contextualSpacing/>
              <w:rPr>
                <w:sz w:val="20"/>
                <w:szCs w:val="20"/>
              </w:rPr>
            </w:pPr>
          </w:p>
        </w:tc>
        <w:tc>
          <w:tcPr>
            <w:tcW w:w="2268" w:type="dxa"/>
            <w:tcBorders>
              <w:right w:val="single" w:sz="4" w:space="0" w:color="auto"/>
            </w:tcBorders>
          </w:tcPr>
          <w:p w14:paraId="5A2E5EBB"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FF52432"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7A5A19" w14:textId="77777777" w:rsidR="001632F2" w:rsidRPr="000A5C5D" w:rsidRDefault="001632F2" w:rsidP="00A179CE">
            <w:pPr>
              <w:contextualSpacing/>
              <w:rPr>
                <w:sz w:val="20"/>
                <w:szCs w:val="20"/>
              </w:rPr>
            </w:pPr>
          </w:p>
        </w:tc>
        <w:tc>
          <w:tcPr>
            <w:tcW w:w="599" w:type="dxa"/>
            <w:tcBorders>
              <w:left w:val="single" w:sz="4" w:space="0" w:color="auto"/>
            </w:tcBorders>
          </w:tcPr>
          <w:p w14:paraId="02DF32F3" w14:textId="77777777" w:rsidR="001632F2" w:rsidRPr="000A5C5D" w:rsidRDefault="001632F2" w:rsidP="00A179CE">
            <w:pPr>
              <w:contextualSpacing/>
              <w:rPr>
                <w:sz w:val="20"/>
                <w:szCs w:val="20"/>
              </w:rPr>
            </w:pPr>
            <w:r w:rsidRPr="000A5C5D">
              <w:rPr>
                <w:sz w:val="20"/>
                <w:szCs w:val="20"/>
              </w:rPr>
              <w:t>%</w:t>
            </w:r>
          </w:p>
        </w:tc>
      </w:tr>
      <w:tr w:rsidR="001632F2" w:rsidRPr="000A5C5D" w14:paraId="69353166" w14:textId="77777777" w:rsidTr="00832ECA">
        <w:tc>
          <w:tcPr>
            <w:tcW w:w="1668" w:type="dxa"/>
          </w:tcPr>
          <w:p w14:paraId="1B863F2A" w14:textId="77777777" w:rsidR="001632F2" w:rsidRPr="000A5C5D" w:rsidRDefault="001632F2" w:rsidP="00A179CE">
            <w:pPr>
              <w:contextualSpacing/>
              <w:rPr>
                <w:sz w:val="20"/>
                <w:szCs w:val="20"/>
              </w:rPr>
            </w:pPr>
          </w:p>
        </w:tc>
        <w:tc>
          <w:tcPr>
            <w:tcW w:w="2693" w:type="dxa"/>
          </w:tcPr>
          <w:p w14:paraId="0831E855" w14:textId="77777777" w:rsidR="001632F2" w:rsidRPr="000A5C5D" w:rsidRDefault="001632F2" w:rsidP="00A179CE">
            <w:pPr>
              <w:contextualSpacing/>
              <w:rPr>
                <w:sz w:val="20"/>
                <w:szCs w:val="20"/>
              </w:rPr>
            </w:pPr>
          </w:p>
        </w:tc>
        <w:tc>
          <w:tcPr>
            <w:tcW w:w="283" w:type="dxa"/>
          </w:tcPr>
          <w:p w14:paraId="7DAAAF96" w14:textId="77777777" w:rsidR="001632F2" w:rsidRPr="000A5C5D" w:rsidRDefault="001632F2" w:rsidP="00A179CE">
            <w:pPr>
              <w:contextualSpacing/>
              <w:rPr>
                <w:sz w:val="20"/>
                <w:szCs w:val="20"/>
              </w:rPr>
            </w:pPr>
          </w:p>
        </w:tc>
        <w:tc>
          <w:tcPr>
            <w:tcW w:w="2268" w:type="dxa"/>
            <w:tcBorders>
              <w:right w:val="single" w:sz="4" w:space="0" w:color="auto"/>
            </w:tcBorders>
          </w:tcPr>
          <w:p w14:paraId="181EFBDD"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7B11630"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AD2586" w14:textId="77777777" w:rsidR="001632F2" w:rsidRPr="000A5C5D" w:rsidRDefault="001632F2" w:rsidP="00A179CE">
            <w:pPr>
              <w:contextualSpacing/>
              <w:rPr>
                <w:sz w:val="20"/>
                <w:szCs w:val="20"/>
              </w:rPr>
            </w:pPr>
          </w:p>
        </w:tc>
        <w:tc>
          <w:tcPr>
            <w:tcW w:w="599" w:type="dxa"/>
            <w:tcBorders>
              <w:left w:val="single" w:sz="4" w:space="0" w:color="auto"/>
            </w:tcBorders>
          </w:tcPr>
          <w:p w14:paraId="108569B6" w14:textId="77777777" w:rsidR="001632F2" w:rsidRPr="000A5C5D" w:rsidRDefault="001632F2" w:rsidP="00A179CE">
            <w:pPr>
              <w:contextualSpacing/>
              <w:rPr>
                <w:sz w:val="20"/>
                <w:szCs w:val="20"/>
              </w:rPr>
            </w:pPr>
            <w:r w:rsidRPr="000A5C5D">
              <w:rPr>
                <w:sz w:val="20"/>
                <w:szCs w:val="20"/>
              </w:rPr>
              <w:t>kPa</w:t>
            </w:r>
          </w:p>
        </w:tc>
      </w:tr>
      <w:tr w:rsidR="001632F2" w:rsidRPr="000A5C5D" w14:paraId="5EC931AD" w14:textId="77777777" w:rsidTr="00832ECA">
        <w:tc>
          <w:tcPr>
            <w:tcW w:w="1668" w:type="dxa"/>
          </w:tcPr>
          <w:p w14:paraId="38B4FE6E" w14:textId="77777777" w:rsidR="001632F2" w:rsidRPr="000A5C5D" w:rsidRDefault="001632F2" w:rsidP="00A179CE">
            <w:pPr>
              <w:contextualSpacing/>
              <w:rPr>
                <w:sz w:val="20"/>
                <w:szCs w:val="20"/>
              </w:rPr>
            </w:pPr>
          </w:p>
        </w:tc>
        <w:tc>
          <w:tcPr>
            <w:tcW w:w="2693" w:type="dxa"/>
          </w:tcPr>
          <w:p w14:paraId="12919CC7" w14:textId="77777777" w:rsidR="001632F2" w:rsidRPr="000A5C5D" w:rsidRDefault="001632F2" w:rsidP="00A179CE">
            <w:pPr>
              <w:contextualSpacing/>
              <w:rPr>
                <w:sz w:val="20"/>
                <w:szCs w:val="20"/>
              </w:rPr>
            </w:pPr>
          </w:p>
        </w:tc>
        <w:tc>
          <w:tcPr>
            <w:tcW w:w="283" w:type="dxa"/>
          </w:tcPr>
          <w:p w14:paraId="77383776" w14:textId="77777777" w:rsidR="001632F2" w:rsidRPr="000A5C5D" w:rsidRDefault="001632F2" w:rsidP="00A179CE">
            <w:pPr>
              <w:contextualSpacing/>
              <w:rPr>
                <w:sz w:val="20"/>
                <w:szCs w:val="20"/>
              </w:rPr>
            </w:pPr>
          </w:p>
        </w:tc>
        <w:tc>
          <w:tcPr>
            <w:tcW w:w="2268" w:type="dxa"/>
            <w:tcBorders>
              <w:right w:val="single" w:sz="4" w:space="0" w:color="auto"/>
            </w:tcBorders>
          </w:tcPr>
          <w:p w14:paraId="42B49A69"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5948164"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34AB99" w14:textId="77777777" w:rsidR="001632F2" w:rsidRPr="000A5C5D" w:rsidRDefault="001632F2" w:rsidP="00A179CE">
            <w:pPr>
              <w:contextualSpacing/>
              <w:rPr>
                <w:sz w:val="20"/>
                <w:szCs w:val="20"/>
              </w:rPr>
            </w:pPr>
          </w:p>
        </w:tc>
        <w:tc>
          <w:tcPr>
            <w:tcW w:w="599" w:type="dxa"/>
            <w:tcBorders>
              <w:left w:val="single" w:sz="4" w:space="0" w:color="auto"/>
            </w:tcBorders>
          </w:tcPr>
          <w:p w14:paraId="78A7F75A" w14:textId="77777777" w:rsidR="001632F2" w:rsidRPr="000A5C5D" w:rsidRDefault="001632F2" w:rsidP="00A179CE">
            <w:pPr>
              <w:contextualSpacing/>
              <w:rPr>
                <w:sz w:val="20"/>
                <w:szCs w:val="20"/>
              </w:rPr>
            </w:pPr>
          </w:p>
        </w:tc>
      </w:tr>
    </w:tbl>
    <w:p w14:paraId="6783AEF5" w14:textId="77777777" w:rsidR="001632F2" w:rsidRPr="000A5C5D" w:rsidRDefault="001632F2" w:rsidP="00A179CE">
      <w:pPr>
        <w:contextualSpacing/>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793BAF7E" w14:textId="77777777" w:rsidTr="00832ECA">
        <w:trPr>
          <w:trHeight w:val="242"/>
        </w:trPr>
        <w:tc>
          <w:tcPr>
            <w:tcW w:w="3369" w:type="dxa"/>
            <w:gridSpan w:val="2"/>
            <w:shd w:val="clear" w:color="auto" w:fill="D9D9D9"/>
          </w:tcPr>
          <w:p w14:paraId="41DBE989" w14:textId="77777777" w:rsidR="001632F2" w:rsidRPr="000A5C5D" w:rsidRDefault="001632F2" w:rsidP="00A179CE">
            <w:pPr>
              <w:contextualSpacing/>
              <w:jc w:val="center"/>
              <w:rPr>
                <w:sz w:val="20"/>
                <w:szCs w:val="20"/>
              </w:rPr>
            </w:pPr>
            <w:r w:rsidRPr="000A5C5D">
              <w:rPr>
                <w:sz w:val="20"/>
                <w:szCs w:val="20"/>
              </w:rPr>
              <w:t>Test condition</w:t>
            </w:r>
          </w:p>
        </w:tc>
        <w:tc>
          <w:tcPr>
            <w:tcW w:w="992" w:type="dxa"/>
            <w:vMerge w:val="restart"/>
            <w:shd w:val="clear" w:color="auto" w:fill="D9D9D9"/>
            <w:vAlign w:val="center"/>
          </w:tcPr>
          <w:p w14:paraId="2C9B0244" w14:textId="77777777" w:rsidR="001632F2" w:rsidRPr="000A5C5D" w:rsidRDefault="001632F2" w:rsidP="00A179CE">
            <w:pPr>
              <w:contextualSpacing/>
              <w:jc w:val="center"/>
              <w:rPr>
                <w:sz w:val="20"/>
                <w:szCs w:val="20"/>
              </w:rPr>
            </w:pPr>
            <w:r w:rsidRPr="000A5C5D">
              <w:rPr>
                <w:sz w:val="20"/>
                <w:szCs w:val="20"/>
              </w:rPr>
              <w:t>Input</w:t>
            </w:r>
          </w:p>
          <w:p w14:paraId="51B2A7D8"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59" w:type="dxa"/>
            <w:vMerge w:val="restart"/>
            <w:shd w:val="clear" w:color="auto" w:fill="D9D9D9"/>
            <w:vAlign w:val="center"/>
          </w:tcPr>
          <w:p w14:paraId="4DDDEBB3" w14:textId="77777777" w:rsidR="001632F2" w:rsidRPr="000A5C5D" w:rsidRDefault="001632F2" w:rsidP="00A179CE">
            <w:pPr>
              <w:contextualSpacing/>
              <w:jc w:val="center"/>
              <w:rPr>
                <w:sz w:val="20"/>
                <w:szCs w:val="20"/>
              </w:rPr>
            </w:pPr>
            <w:r w:rsidRPr="000A5C5D">
              <w:rPr>
                <w:sz w:val="20"/>
                <w:szCs w:val="20"/>
              </w:rPr>
              <w:t>Indicated</w:t>
            </w:r>
          </w:p>
          <w:p w14:paraId="55A810E3" w14:textId="77777777" w:rsidR="001632F2" w:rsidRPr="000A5C5D" w:rsidRDefault="001632F2" w:rsidP="00A179CE">
            <w:pPr>
              <w:contextualSpacing/>
              <w:jc w:val="center"/>
              <w:rPr>
                <w:sz w:val="20"/>
                <w:szCs w:val="20"/>
              </w:rPr>
            </w:pPr>
            <w:r w:rsidRPr="000A5C5D">
              <w:rPr>
                <w:sz w:val="20"/>
                <w:szCs w:val="20"/>
              </w:rPr>
              <w:t>measurement</w:t>
            </w:r>
          </w:p>
          <w:p w14:paraId="2B9CACA8"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122" w:type="dxa"/>
            <w:vMerge w:val="restart"/>
            <w:shd w:val="clear" w:color="auto" w:fill="D9D9D9"/>
            <w:vAlign w:val="center"/>
          </w:tcPr>
          <w:p w14:paraId="34987ADB"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58ADE485"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2224AEAA" w14:textId="77777777" w:rsidR="001632F2" w:rsidRPr="000A5C5D" w:rsidRDefault="001632F2" w:rsidP="00A179CE">
            <w:pPr>
              <w:contextualSpacing/>
              <w:jc w:val="center"/>
              <w:rPr>
                <w:sz w:val="20"/>
                <w:szCs w:val="20"/>
              </w:rPr>
            </w:pPr>
            <w:r w:rsidRPr="000A5C5D">
              <w:rPr>
                <w:sz w:val="20"/>
                <w:szCs w:val="20"/>
              </w:rPr>
              <w:t>S.F.</w:t>
            </w:r>
          </w:p>
          <w:p w14:paraId="744D7C42"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5BA4DB46" w14:textId="77777777" w:rsidR="001632F2" w:rsidRPr="000A5C5D" w:rsidRDefault="001632F2" w:rsidP="00A179CE">
            <w:pPr>
              <w:contextualSpacing/>
              <w:jc w:val="center"/>
              <w:rPr>
                <w:sz w:val="20"/>
                <w:szCs w:val="20"/>
              </w:rPr>
            </w:pPr>
            <w:r w:rsidRPr="000A5C5D">
              <w:rPr>
                <w:sz w:val="20"/>
                <w:szCs w:val="20"/>
              </w:rPr>
              <w:t>C.F.</w:t>
            </w:r>
          </w:p>
          <w:p w14:paraId="5E7CEA77"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0A869B0D" w14:textId="77777777" w:rsidTr="00832ECA">
        <w:trPr>
          <w:trHeight w:val="242"/>
        </w:trPr>
        <w:tc>
          <w:tcPr>
            <w:tcW w:w="1479" w:type="dxa"/>
            <w:shd w:val="clear" w:color="auto" w:fill="D9D9D9"/>
          </w:tcPr>
          <w:p w14:paraId="01C873EE" w14:textId="77777777" w:rsidR="001632F2" w:rsidRPr="000A5C5D" w:rsidRDefault="001632F2" w:rsidP="00A179CE">
            <w:pPr>
              <w:contextualSpacing/>
              <w:jc w:val="center"/>
              <w:rPr>
                <w:sz w:val="20"/>
                <w:szCs w:val="20"/>
              </w:rPr>
            </w:pPr>
            <w:r w:rsidRPr="000A5C5D">
              <w:rPr>
                <w:sz w:val="20"/>
                <w:szCs w:val="20"/>
              </w:rPr>
              <w:t>Amplitude</w:t>
            </w:r>
          </w:p>
          <w:p w14:paraId="02142E62" w14:textId="77777777" w:rsidR="001632F2" w:rsidRPr="000A5C5D" w:rsidRDefault="001632F2" w:rsidP="00A179CE">
            <w:pPr>
              <w:contextualSpacing/>
              <w:jc w:val="center"/>
              <w:rPr>
                <w:sz w:val="20"/>
                <w:szCs w:val="20"/>
              </w:rPr>
            </w:pPr>
            <w:r w:rsidRPr="000A5C5D">
              <w:rPr>
                <w:sz w:val="20"/>
                <w:szCs w:val="20"/>
              </w:rPr>
              <w:t xml:space="preserve">[% of </w:t>
            </w:r>
            <w:r w:rsidRPr="000A5C5D">
              <w:rPr>
                <w:i/>
                <w:sz w:val="20"/>
                <w:szCs w:val="20"/>
              </w:rPr>
              <w:t>U</w:t>
            </w:r>
            <w:r w:rsidRPr="000A5C5D">
              <w:rPr>
                <w:sz w:val="20"/>
                <w:szCs w:val="20"/>
                <w:vertAlign w:val="subscript"/>
              </w:rPr>
              <w:t>nom</w:t>
            </w:r>
            <w:r w:rsidRPr="000A5C5D">
              <w:rPr>
                <w:sz w:val="20"/>
                <w:szCs w:val="20"/>
              </w:rPr>
              <w:t>]</w:t>
            </w:r>
          </w:p>
        </w:tc>
        <w:tc>
          <w:tcPr>
            <w:tcW w:w="1890" w:type="dxa"/>
            <w:shd w:val="clear" w:color="auto" w:fill="D9D9D9"/>
          </w:tcPr>
          <w:p w14:paraId="5B440C91" w14:textId="77777777" w:rsidR="001632F2" w:rsidRPr="000A5C5D" w:rsidRDefault="001632F2" w:rsidP="00A179CE">
            <w:pPr>
              <w:contextualSpacing/>
              <w:jc w:val="center"/>
              <w:rPr>
                <w:sz w:val="20"/>
                <w:szCs w:val="20"/>
              </w:rPr>
            </w:pPr>
            <w:r w:rsidRPr="000A5C5D">
              <w:rPr>
                <w:sz w:val="20"/>
                <w:szCs w:val="20"/>
              </w:rPr>
              <w:t>Duration</w:t>
            </w:r>
          </w:p>
          <w:p w14:paraId="5CA2F288" w14:textId="77777777" w:rsidR="001632F2" w:rsidRPr="000A5C5D" w:rsidRDefault="001632F2" w:rsidP="00A179CE">
            <w:pPr>
              <w:contextualSpacing/>
              <w:jc w:val="center"/>
              <w:rPr>
                <w:sz w:val="20"/>
                <w:szCs w:val="20"/>
              </w:rPr>
            </w:pPr>
            <w:r w:rsidRPr="000A5C5D">
              <w:rPr>
                <w:sz w:val="20"/>
                <w:szCs w:val="20"/>
              </w:rPr>
              <w:t>[s]</w:t>
            </w:r>
          </w:p>
        </w:tc>
        <w:tc>
          <w:tcPr>
            <w:tcW w:w="992" w:type="dxa"/>
            <w:vMerge/>
            <w:shd w:val="clear" w:color="auto" w:fill="D9D9D9"/>
          </w:tcPr>
          <w:p w14:paraId="723F3820" w14:textId="77777777" w:rsidR="001632F2" w:rsidRPr="000A5C5D" w:rsidRDefault="001632F2" w:rsidP="00A179CE">
            <w:pPr>
              <w:contextualSpacing/>
              <w:jc w:val="center"/>
              <w:rPr>
                <w:sz w:val="20"/>
                <w:szCs w:val="20"/>
              </w:rPr>
            </w:pPr>
          </w:p>
        </w:tc>
        <w:tc>
          <w:tcPr>
            <w:tcW w:w="1559" w:type="dxa"/>
            <w:vMerge/>
            <w:shd w:val="clear" w:color="auto" w:fill="D9D9D9"/>
          </w:tcPr>
          <w:p w14:paraId="7E5912F7" w14:textId="77777777" w:rsidR="001632F2" w:rsidRPr="000A5C5D" w:rsidRDefault="001632F2" w:rsidP="00A179CE">
            <w:pPr>
              <w:contextualSpacing/>
              <w:jc w:val="center"/>
              <w:rPr>
                <w:sz w:val="20"/>
                <w:szCs w:val="20"/>
              </w:rPr>
            </w:pPr>
          </w:p>
        </w:tc>
        <w:tc>
          <w:tcPr>
            <w:tcW w:w="1122" w:type="dxa"/>
            <w:vMerge/>
            <w:shd w:val="clear" w:color="auto" w:fill="D9D9D9"/>
          </w:tcPr>
          <w:p w14:paraId="3A398AF0" w14:textId="77777777" w:rsidR="001632F2" w:rsidRPr="000A5C5D" w:rsidRDefault="001632F2" w:rsidP="00A179CE">
            <w:pPr>
              <w:contextualSpacing/>
              <w:jc w:val="center"/>
              <w:rPr>
                <w:sz w:val="20"/>
                <w:szCs w:val="20"/>
              </w:rPr>
            </w:pPr>
          </w:p>
        </w:tc>
        <w:tc>
          <w:tcPr>
            <w:tcW w:w="1123" w:type="dxa"/>
            <w:vMerge/>
            <w:shd w:val="clear" w:color="auto" w:fill="D9D9D9"/>
          </w:tcPr>
          <w:p w14:paraId="4C93E0BE" w14:textId="77777777" w:rsidR="001632F2" w:rsidRPr="000A5C5D" w:rsidRDefault="001632F2" w:rsidP="00A179CE">
            <w:pPr>
              <w:contextualSpacing/>
              <w:jc w:val="center"/>
              <w:rPr>
                <w:sz w:val="20"/>
                <w:szCs w:val="20"/>
              </w:rPr>
            </w:pPr>
          </w:p>
        </w:tc>
        <w:tc>
          <w:tcPr>
            <w:tcW w:w="1123" w:type="dxa"/>
            <w:vMerge/>
            <w:shd w:val="clear" w:color="auto" w:fill="D9D9D9"/>
          </w:tcPr>
          <w:p w14:paraId="6021C4C5" w14:textId="77777777" w:rsidR="001632F2" w:rsidRPr="000A5C5D" w:rsidRDefault="001632F2" w:rsidP="00A179CE">
            <w:pPr>
              <w:contextualSpacing/>
              <w:jc w:val="center"/>
              <w:rPr>
                <w:sz w:val="20"/>
                <w:szCs w:val="20"/>
              </w:rPr>
            </w:pPr>
          </w:p>
        </w:tc>
      </w:tr>
    </w:tbl>
    <w:p w14:paraId="68F70142"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2538C836" w14:textId="77777777" w:rsidTr="00832ECA">
        <w:tc>
          <w:tcPr>
            <w:tcW w:w="3369" w:type="dxa"/>
            <w:gridSpan w:val="2"/>
            <w:vAlign w:val="center"/>
          </w:tcPr>
          <w:p w14:paraId="66F84260" w14:textId="77777777" w:rsidR="001632F2" w:rsidRPr="000A5C5D" w:rsidRDefault="001632F2" w:rsidP="00A179CE">
            <w:pPr>
              <w:contextualSpacing/>
              <w:rPr>
                <w:sz w:val="20"/>
                <w:szCs w:val="20"/>
              </w:rPr>
            </w:pPr>
            <w:r w:rsidRPr="000A5C5D">
              <w:rPr>
                <w:sz w:val="20"/>
                <w:szCs w:val="20"/>
              </w:rPr>
              <w:t>Reference</w:t>
            </w:r>
          </w:p>
        </w:tc>
        <w:tc>
          <w:tcPr>
            <w:tcW w:w="992" w:type="dxa"/>
          </w:tcPr>
          <w:p w14:paraId="5D175150" w14:textId="77777777" w:rsidR="001632F2" w:rsidRPr="000A5C5D" w:rsidRDefault="001632F2" w:rsidP="00A179CE">
            <w:pPr>
              <w:contextualSpacing/>
              <w:rPr>
                <w:sz w:val="20"/>
                <w:szCs w:val="20"/>
              </w:rPr>
            </w:pPr>
          </w:p>
        </w:tc>
        <w:tc>
          <w:tcPr>
            <w:tcW w:w="1559" w:type="dxa"/>
          </w:tcPr>
          <w:p w14:paraId="62974E3D" w14:textId="77777777" w:rsidR="001632F2" w:rsidRPr="000A5C5D" w:rsidRDefault="001632F2" w:rsidP="00A179CE">
            <w:pPr>
              <w:contextualSpacing/>
              <w:rPr>
                <w:sz w:val="20"/>
                <w:szCs w:val="20"/>
              </w:rPr>
            </w:pPr>
          </w:p>
        </w:tc>
        <w:tc>
          <w:tcPr>
            <w:tcW w:w="1122" w:type="dxa"/>
            <w:shd w:val="clear" w:color="auto" w:fill="D9D9D9"/>
          </w:tcPr>
          <w:p w14:paraId="61A174BE" w14:textId="77777777" w:rsidR="001632F2" w:rsidRPr="000A5C5D" w:rsidRDefault="001632F2" w:rsidP="00A179CE">
            <w:pPr>
              <w:contextualSpacing/>
              <w:rPr>
                <w:sz w:val="20"/>
                <w:szCs w:val="20"/>
              </w:rPr>
            </w:pPr>
          </w:p>
        </w:tc>
        <w:tc>
          <w:tcPr>
            <w:tcW w:w="1123" w:type="dxa"/>
            <w:shd w:val="clear" w:color="auto" w:fill="D9D9D9"/>
          </w:tcPr>
          <w:p w14:paraId="0A087D29" w14:textId="77777777" w:rsidR="001632F2" w:rsidRPr="000A5C5D" w:rsidRDefault="001632F2" w:rsidP="00A179CE">
            <w:pPr>
              <w:contextualSpacing/>
              <w:rPr>
                <w:sz w:val="20"/>
                <w:szCs w:val="20"/>
              </w:rPr>
            </w:pPr>
          </w:p>
        </w:tc>
        <w:tc>
          <w:tcPr>
            <w:tcW w:w="1123" w:type="dxa"/>
            <w:shd w:val="clear" w:color="auto" w:fill="D9D9D9"/>
          </w:tcPr>
          <w:p w14:paraId="02B64319" w14:textId="77777777" w:rsidR="001632F2" w:rsidRPr="000A5C5D" w:rsidRDefault="001632F2" w:rsidP="00A179CE">
            <w:pPr>
              <w:contextualSpacing/>
              <w:jc w:val="center"/>
              <w:rPr>
                <w:sz w:val="20"/>
                <w:szCs w:val="20"/>
              </w:rPr>
            </w:pPr>
          </w:p>
        </w:tc>
      </w:tr>
      <w:tr w:rsidR="001632F2" w:rsidRPr="000A5C5D" w14:paraId="07E3766B" w14:textId="77777777" w:rsidTr="00832ECA">
        <w:tc>
          <w:tcPr>
            <w:tcW w:w="1479" w:type="dxa"/>
            <w:vMerge w:val="restart"/>
            <w:vAlign w:val="center"/>
          </w:tcPr>
          <w:p w14:paraId="0E6586F4" w14:textId="77777777" w:rsidR="001632F2" w:rsidRPr="000A5C5D" w:rsidRDefault="001632F2" w:rsidP="00A179CE">
            <w:pPr>
              <w:contextualSpacing/>
              <w:jc w:val="center"/>
              <w:rPr>
                <w:sz w:val="20"/>
                <w:szCs w:val="20"/>
              </w:rPr>
            </w:pPr>
            <w:r w:rsidRPr="000A5C5D">
              <w:rPr>
                <w:sz w:val="20"/>
                <w:szCs w:val="20"/>
              </w:rPr>
              <w:t>40</w:t>
            </w:r>
          </w:p>
        </w:tc>
        <w:tc>
          <w:tcPr>
            <w:tcW w:w="1890" w:type="dxa"/>
          </w:tcPr>
          <w:p w14:paraId="67F7061F" w14:textId="77777777" w:rsidR="001632F2" w:rsidRPr="000A5C5D" w:rsidRDefault="001632F2" w:rsidP="00A179CE">
            <w:pPr>
              <w:contextualSpacing/>
              <w:jc w:val="center"/>
              <w:rPr>
                <w:sz w:val="20"/>
                <w:szCs w:val="20"/>
              </w:rPr>
            </w:pPr>
            <w:r w:rsidRPr="000A5C5D">
              <w:rPr>
                <w:sz w:val="20"/>
                <w:szCs w:val="20"/>
              </w:rPr>
              <w:t>0.01</w:t>
            </w:r>
          </w:p>
        </w:tc>
        <w:tc>
          <w:tcPr>
            <w:tcW w:w="992" w:type="dxa"/>
          </w:tcPr>
          <w:p w14:paraId="0AB2B80B" w14:textId="77777777" w:rsidR="001632F2" w:rsidRPr="000A5C5D" w:rsidRDefault="001632F2" w:rsidP="00A179CE">
            <w:pPr>
              <w:contextualSpacing/>
              <w:rPr>
                <w:sz w:val="20"/>
                <w:szCs w:val="20"/>
              </w:rPr>
            </w:pPr>
          </w:p>
        </w:tc>
        <w:tc>
          <w:tcPr>
            <w:tcW w:w="1559" w:type="dxa"/>
          </w:tcPr>
          <w:p w14:paraId="054B3D3D" w14:textId="77777777" w:rsidR="001632F2" w:rsidRPr="000A5C5D" w:rsidRDefault="001632F2" w:rsidP="00A179CE">
            <w:pPr>
              <w:contextualSpacing/>
              <w:rPr>
                <w:sz w:val="20"/>
                <w:szCs w:val="20"/>
              </w:rPr>
            </w:pPr>
          </w:p>
        </w:tc>
        <w:tc>
          <w:tcPr>
            <w:tcW w:w="1122" w:type="dxa"/>
          </w:tcPr>
          <w:p w14:paraId="32790C53" w14:textId="77777777" w:rsidR="001632F2" w:rsidRPr="000A5C5D" w:rsidRDefault="001632F2" w:rsidP="00A179CE">
            <w:pPr>
              <w:contextualSpacing/>
              <w:rPr>
                <w:sz w:val="20"/>
                <w:szCs w:val="20"/>
              </w:rPr>
            </w:pPr>
          </w:p>
        </w:tc>
        <w:tc>
          <w:tcPr>
            <w:tcW w:w="1123" w:type="dxa"/>
          </w:tcPr>
          <w:p w14:paraId="68DAAAB6" w14:textId="77777777" w:rsidR="001632F2" w:rsidRPr="000A5C5D" w:rsidRDefault="001632F2" w:rsidP="00A179CE">
            <w:pPr>
              <w:contextualSpacing/>
              <w:rPr>
                <w:sz w:val="20"/>
                <w:szCs w:val="20"/>
              </w:rPr>
            </w:pPr>
          </w:p>
        </w:tc>
        <w:tc>
          <w:tcPr>
            <w:tcW w:w="1123" w:type="dxa"/>
          </w:tcPr>
          <w:p w14:paraId="27D3EACD" w14:textId="77777777" w:rsidR="001632F2" w:rsidRPr="000A5C5D" w:rsidRDefault="001632F2" w:rsidP="00A179CE">
            <w:pPr>
              <w:contextualSpacing/>
              <w:jc w:val="center"/>
              <w:rPr>
                <w:sz w:val="20"/>
                <w:szCs w:val="20"/>
              </w:rPr>
            </w:pPr>
          </w:p>
        </w:tc>
      </w:tr>
      <w:tr w:rsidR="001632F2" w:rsidRPr="000A5C5D" w14:paraId="1E9ACB4C" w14:textId="77777777" w:rsidTr="00832ECA">
        <w:tc>
          <w:tcPr>
            <w:tcW w:w="1479" w:type="dxa"/>
            <w:vMerge/>
          </w:tcPr>
          <w:p w14:paraId="3C42A656" w14:textId="77777777" w:rsidR="001632F2" w:rsidRPr="000A5C5D" w:rsidRDefault="001632F2" w:rsidP="00A179CE">
            <w:pPr>
              <w:contextualSpacing/>
              <w:jc w:val="center"/>
              <w:rPr>
                <w:sz w:val="20"/>
                <w:szCs w:val="20"/>
              </w:rPr>
            </w:pPr>
          </w:p>
        </w:tc>
        <w:tc>
          <w:tcPr>
            <w:tcW w:w="1890" w:type="dxa"/>
          </w:tcPr>
          <w:p w14:paraId="63F4054F" w14:textId="77777777" w:rsidR="001632F2" w:rsidRPr="000A5C5D" w:rsidRDefault="001632F2" w:rsidP="00A179CE">
            <w:pPr>
              <w:contextualSpacing/>
              <w:jc w:val="center"/>
              <w:rPr>
                <w:sz w:val="20"/>
                <w:szCs w:val="20"/>
              </w:rPr>
            </w:pPr>
            <w:r w:rsidRPr="000A5C5D">
              <w:rPr>
                <w:sz w:val="20"/>
                <w:szCs w:val="20"/>
              </w:rPr>
              <w:t>0.03</w:t>
            </w:r>
          </w:p>
        </w:tc>
        <w:tc>
          <w:tcPr>
            <w:tcW w:w="992" w:type="dxa"/>
          </w:tcPr>
          <w:p w14:paraId="237CA043" w14:textId="77777777" w:rsidR="001632F2" w:rsidRPr="000A5C5D" w:rsidRDefault="001632F2" w:rsidP="00A179CE">
            <w:pPr>
              <w:contextualSpacing/>
              <w:rPr>
                <w:sz w:val="20"/>
                <w:szCs w:val="20"/>
              </w:rPr>
            </w:pPr>
          </w:p>
        </w:tc>
        <w:tc>
          <w:tcPr>
            <w:tcW w:w="1559" w:type="dxa"/>
          </w:tcPr>
          <w:p w14:paraId="7F1CE7C7" w14:textId="77777777" w:rsidR="001632F2" w:rsidRPr="000A5C5D" w:rsidRDefault="001632F2" w:rsidP="00A179CE">
            <w:pPr>
              <w:contextualSpacing/>
              <w:rPr>
                <w:sz w:val="20"/>
                <w:szCs w:val="20"/>
              </w:rPr>
            </w:pPr>
          </w:p>
        </w:tc>
        <w:tc>
          <w:tcPr>
            <w:tcW w:w="1122" w:type="dxa"/>
          </w:tcPr>
          <w:p w14:paraId="12F4BB66" w14:textId="77777777" w:rsidR="001632F2" w:rsidRPr="000A5C5D" w:rsidRDefault="001632F2" w:rsidP="00A179CE">
            <w:pPr>
              <w:contextualSpacing/>
              <w:rPr>
                <w:sz w:val="20"/>
                <w:szCs w:val="20"/>
              </w:rPr>
            </w:pPr>
          </w:p>
        </w:tc>
        <w:tc>
          <w:tcPr>
            <w:tcW w:w="1123" w:type="dxa"/>
          </w:tcPr>
          <w:p w14:paraId="51C60681" w14:textId="77777777" w:rsidR="001632F2" w:rsidRPr="000A5C5D" w:rsidRDefault="001632F2" w:rsidP="00A179CE">
            <w:pPr>
              <w:contextualSpacing/>
              <w:rPr>
                <w:sz w:val="20"/>
                <w:szCs w:val="20"/>
              </w:rPr>
            </w:pPr>
          </w:p>
        </w:tc>
        <w:tc>
          <w:tcPr>
            <w:tcW w:w="1123" w:type="dxa"/>
          </w:tcPr>
          <w:p w14:paraId="34F46386" w14:textId="77777777" w:rsidR="001632F2" w:rsidRPr="000A5C5D" w:rsidRDefault="001632F2" w:rsidP="00A179CE">
            <w:pPr>
              <w:contextualSpacing/>
              <w:jc w:val="center"/>
              <w:rPr>
                <w:sz w:val="20"/>
                <w:szCs w:val="20"/>
              </w:rPr>
            </w:pPr>
          </w:p>
        </w:tc>
      </w:tr>
      <w:tr w:rsidR="001632F2" w:rsidRPr="000A5C5D" w14:paraId="765827FA" w14:textId="77777777" w:rsidTr="00832ECA">
        <w:tc>
          <w:tcPr>
            <w:tcW w:w="1479" w:type="dxa"/>
            <w:vMerge/>
          </w:tcPr>
          <w:p w14:paraId="3375DE41" w14:textId="77777777" w:rsidR="001632F2" w:rsidRPr="000A5C5D" w:rsidRDefault="001632F2" w:rsidP="00A179CE">
            <w:pPr>
              <w:contextualSpacing/>
              <w:jc w:val="center"/>
              <w:rPr>
                <w:sz w:val="20"/>
                <w:szCs w:val="20"/>
              </w:rPr>
            </w:pPr>
          </w:p>
        </w:tc>
        <w:tc>
          <w:tcPr>
            <w:tcW w:w="1890" w:type="dxa"/>
          </w:tcPr>
          <w:p w14:paraId="4BDC2D91" w14:textId="77777777" w:rsidR="001632F2" w:rsidRPr="000A5C5D" w:rsidRDefault="001632F2" w:rsidP="00A179CE">
            <w:pPr>
              <w:contextualSpacing/>
              <w:jc w:val="center"/>
              <w:rPr>
                <w:sz w:val="20"/>
                <w:szCs w:val="20"/>
              </w:rPr>
            </w:pPr>
            <w:r w:rsidRPr="000A5C5D">
              <w:rPr>
                <w:sz w:val="20"/>
                <w:szCs w:val="20"/>
              </w:rPr>
              <w:t>0.1</w:t>
            </w:r>
          </w:p>
        </w:tc>
        <w:tc>
          <w:tcPr>
            <w:tcW w:w="992" w:type="dxa"/>
          </w:tcPr>
          <w:p w14:paraId="58CCF83A" w14:textId="77777777" w:rsidR="001632F2" w:rsidRPr="000A5C5D" w:rsidRDefault="001632F2" w:rsidP="00A179CE">
            <w:pPr>
              <w:contextualSpacing/>
              <w:rPr>
                <w:sz w:val="20"/>
                <w:szCs w:val="20"/>
              </w:rPr>
            </w:pPr>
          </w:p>
        </w:tc>
        <w:tc>
          <w:tcPr>
            <w:tcW w:w="1559" w:type="dxa"/>
          </w:tcPr>
          <w:p w14:paraId="4A5BC022" w14:textId="77777777" w:rsidR="001632F2" w:rsidRPr="000A5C5D" w:rsidRDefault="001632F2" w:rsidP="00A179CE">
            <w:pPr>
              <w:contextualSpacing/>
              <w:rPr>
                <w:sz w:val="20"/>
                <w:szCs w:val="20"/>
              </w:rPr>
            </w:pPr>
          </w:p>
        </w:tc>
        <w:tc>
          <w:tcPr>
            <w:tcW w:w="1122" w:type="dxa"/>
          </w:tcPr>
          <w:p w14:paraId="3CE6A3E1" w14:textId="77777777" w:rsidR="001632F2" w:rsidRPr="000A5C5D" w:rsidRDefault="001632F2" w:rsidP="00A179CE">
            <w:pPr>
              <w:contextualSpacing/>
              <w:rPr>
                <w:sz w:val="20"/>
                <w:szCs w:val="20"/>
              </w:rPr>
            </w:pPr>
          </w:p>
        </w:tc>
        <w:tc>
          <w:tcPr>
            <w:tcW w:w="1123" w:type="dxa"/>
          </w:tcPr>
          <w:p w14:paraId="7729CC2C" w14:textId="77777777" w:rsidR="001632F2" w:rsidRPr="000A5C5D" w:rsidRDefault="001632F2" w:rsidP="00A179CE">
            <w:pPr>
              <w:contextualSpacing/>
              <w:rPr>
                <w:sz w:val="20"/>
                <w:szCs w:val="20"/>
              </w:rPr>
            </w:pPr>
          </w:p>
        </w:tc>
        <w:tc>
          <w:tcPr>
            <w:tcW w:w="1123" w:type="dxa"/>
          </w:tcPr>
          <w:p w14:paraId="198AA13C" w14:textId="77777777" w:rsidR="001632F2" w:rsidRPr="000A5C5D" w:rsidRDefault="001632F2" w:rsidP="00A179CE">
            <w:pPr>
              <w:contextualSpacing/>
              <w:jc w:val="center"/>
              <w:rPr>
                <w:sz w:val="20"/>
                <w:szCs w:val="20"/>
              </w:rPr>
            </w:pPr>
          </w:p>
        </w:tc>
      </w:tr>
      <w:tr w:rsidR="001632F2" w:rsidRPr="000A5C5D" w14:paraId="4A8F07BD" w14:textId="77777777" w:rsidTr="00832ECA">
        <w:tc>
          <w:tcPr>
            <w:tcW w:w="1479" w:type="dxa"/>
            <w:vMerge/>
          </w:tcPr>
          <w:p w14:paraId="2F028FF7" w14:textId="77777777" w:rsidR="001632F2" w:rsidRPr="000A5C5D" w:rsidRDefault="001632F2" w:rsidP="00A179CE">
            <w:pPr>
              <w:contextualSpacing/>
              <w:rPr>
                <w:sz w:val="20"/>
                <w:szCs w:val="20"/>
              </w:rPr>
            </w:pPr>
          </w:p>
        </w:tc>
        <w:tc>
          <w:tcPr>
            <w:tcW w:w="1890" w:type="dxa"/>
          </w:tcPr>
          <w:p w14:paraId="1059D12C" w14:textId="77777777" w:rsidR="001632F2" w:rsidRPr="000A5C5D" w:rsidRDefault="001632F2" w:rsidP="00A179CE">
            <w:pPr>
              <w:contextualSpacing/>
              <w:jc w:val="center"/>
              <w:rPr>
                <w:sz w:val="20"/>
                <w:szCs w:val="20"/>
              </w:rPr>
            </w:pPr>
            <w:r w:rsidRPr="000A5C5D">
              <w:rPr>
                <w:sz w:val="20"/>
                <w:szCs w:val="20"/>
              </w:rPr>
              <w:t>0.3</w:t>
            </w:r>
          </w:p>
        </w:tc>
        <w:tc>
          <w:tcPr>
            <w:tcW w:w="992" w:type="dxa"/>
          </w:tcPr>
          <w:p w14:paraId="60BA41AD" w14:textId="77777777" w:rsidR="001632F2" w:rsidRPr="000A5C5D" w:rsidRDefault="001632F2" w:rsidP="00A179CE">
            <w:pPr>
              <w:contextualSpacing/>
              <w:rPr>
                <w:sz w:val="20"/>
                <w:szCs w:val="20"/>
              </w:rPr>
            </w:pPr>
          </w:p>
        </w:tc>
        <w:tc>
          <w:tcPr>
            <w:tcW w:w="1559" w:type="dxa"/>
          </w:tcPr>
          <w:p w14:paraId="647668A1" w14:textId="77777777" w:rsidR="001632F2" w:rsidRPr="000A5C5D" w:rsidRDefault="001632F2" w:rsidP="00A179CE">
            <w:pPr>
              <w:contextualSpacing/>
              <w:rPr>
                <w:sz w:val="20"/>
                <w:szCs w:val="20"/>
              </w:rPr>
            </w:pPr>
          </w:p>
        </w:tc>
        <w:tc>
          <w:tcPr>
            <w:tcW w:w="1122" w:type="dxa"/>
          </w:tcPr>
          <w:p w14:paraId="2D98E013" w14:textId="77777777" w:rsidR="001632F2" w:rsidRPr="000A5C5D" w:rsidRDefault="001632F2" w:rsidP="00A179CE">
            <w:pPr>
              <w:contextualSpacing/>
              <w:rPr>
                <w:sz w:val="20"/>
                <w:szCs w:val="20"/>
              </w:rPr>
            </w:pPr>
          </w:p>
        </w:tc>
        <w:tc>
          <w:tcPr>
            <w:tcW w:w="1123" w:type="dxa"/>
          </w:tcPr>
          <w:p w14:paraId="5CD90ED8" w14:textId="77777777" w:rsidR="001632F2" w:rsidRPr="000A5C5D" w:rsidRDefault="001632F2" w:rsidP="00A179CE">
            <w:pPr>
              <w:contextualSpacing/>
              <w:rPr>
                <w:sz w:val="20"/>
                <w:szCs w:val="20"/>
              </w:rPr>
            </w:pPr>
          </w:p>
        </w:tc>
        <w:tc>
          <w:tcPr>
            <w:tcW w:w="1123" w:type="dxa"/>
          </w:tcPr>
          <w:p w14:paraId="0E1B5B6C" w14:textId="77777777" w:rsidR="001632F2" w:rsidRPr="000A5C5D" w:rsidRDefault="001632F2" w:rsidP="00A179CE">
            <w:pPr>
              <w:contextualSpacing/>
              <w:jc w:val="center"/>
              <w:rPr>
                <w:sz w:val="20"/>
                <w:szCs w:val="20"/>
              </w:rPr>
            </w:pPr>
          </w:p>
        </w:tc>
      </w:tr>
      <w:tr w:rsidR="001632F2" w:rsidRPr="000A5C5D" w14:paraId="0850573C" w14:textId="77777777" w:rsidTr="00832ECA">
        <w:tc>
          <w:tcPr>
            <w:tcW w:w="1479" w:type="dxa"/>
            <w:vMerge/>
          </w:tcPr>
          <w:p w14:paraId="6C28BEC4" w14:textId="77777777" w:rsidR="001632F2" w:rsidRPr="000A5C5D" w:rsidRDefault="001632F2" w:rsidP="00A179CE">
            <w:pPr>
              <w:contextualSpacing/>
              <w:rPr>
                <w:sz w:val="20"/>
                <w:szCs w:val="20"/>
              </w:rPr>
            </w:pPr>
          </w:p>
        </w:tc>
        <w:tc>
          <w:tcPr>
            <w:tcW w:w="1890" w:type="dxa"/>
          </w:tcPr>
          <w:p w14:paraId="722B4EA0" w14:textId="77777777" w:rsidR="001632F2" w:rsidRPr="000A5C5D" w:rsidRDefault="001632F2" w:rsidP="00A179CE">
            <w:pPr>
              <w:contextualSpacing/>
              <w:jc w:val="center"/>
              <w:rPr>
                <w:sz w:val="20"/>
                <w:szCs w:val="20"/>
              </w:rPr>
            </w:pPr>
            <w:r w:rsidRPr="000A5C5D">
              <w:rPr>
                <w:sz w:val="20"/>
                <w:szCs w:val="20"/>
              </w:rPr>
              <w:t>1</w:t>
            </w:r>
          </w:p>
        </w:tc>
        <w:tc>
          <w:tcPr>
            <w:tcW w:w="992" w:type="dxa"/>
          </w:tcPr>
          <w:p w14:paraId="02743FD9" w14:textId="77777777" w:rsidR="001632F2" w:rsidRPr="000A5C5D" w:rsidRDefault="001632F2" w:rsidP="00A179CE">
            <w:pPr>
              <w:contextualSpacing/>
              <w:rPr>
                <w:sz w:val="20"/>
                <w:szCs w:val="20"/>
              </w:rPr>
            </w:pPr>
          </w:p>
        </w:tc>
        <w:tc>
          <w:tcPr>
            <w:tcW w:w="1559" w:type="dxa"/>
          </w:tcPr>
          <w:p w14:paraId="40C214B7" w14:textId="77777777" w:rsidR="001632F2" w:rsidRPr="000A5C5D" w:rsidRDefault="001632F2" w:rsidP="00A179CE">
            <w:pPr>
              <w:contextualSpacing/>
              <w:rPr>
                <w:sz w:val="20"/>
                <w:szCs w:val="20"/>
              </w:rPr>
            </w:pPr>
          </w:p>
        </w:tc>
        <w:tc>
          <w:tcPr>
            <w:tcW w:w="1122" w:type="dxa"/>
            <w:tcBorders>
              <w:bottom w:val="single" w:sz="4" w:space="0" w:color="auto"/>
            </w:tcBorders>
          </w:tcPr>
          <w:p w14:paraId="70A182C0" w14:textId="77777777" w:rsidR="001632F2" w:rsidRPr="000A5C5D" w:rsidRDefault="001632F2" w:rsidP="00A179CE">
            <w:pPr>
              <w:contextualSpacing/>
              <w:rPr>
                <w:sz w:val="20"/>
                <w:szCs w:val="20"/>
              </w:rPr>
            </w:pPr>
          </w:p>
        </w:tc>
        <w:tc>
          <w:tcPr>
            <w:tcW w:w="1123" w:type="dxa"/>
            <w:tcBorders>
              <w:bottom w:val="single" w:sz="4" w:space="0" w:color="auto"/>
            </w:tcBorders>
          </w:tcPr>
          <w:p w14:paraId="7F220186" w14:textId="77777777" w:rsidR="001632F2" w:rsidRPr="000A5C5D" w:rsidRDefault="001632F2" w:rsidP="00A179CE">
            <w:pPr>
              <w:contextualSpacing/>
              <w:rPr>
                <w:sz w:val="20"/>
                <w:szCs w:val="20"/>
              </w:rPr>
            </w:pPr>
          </w:p>
        </w:tc>
        <w:tc>
          <w:tcPr>
            <w:tcW w:w="1123" w:type="dxa"/>
            <w:tcBorders>
              <w:bottom w:val="single" w:sz="4" w:space="0" w:color="auto"/>
            </w:tcBorders>
          </w:tcPr>
          <w:p w14:paraId="56A16298" w14:textId="77777777" w:rsidR="001632F2" w:rsidRPr="000A5C5D" w:rsidRDefault="001632F2" w:rsidP="00A179CE">
            <w:pPr>
              <w:contextualSpacing/>
              <w:jc w:val="center"/>
              <w:rPr>
                <w:sz w:val="20"/>
                <w:szCs w:val="20"/>
              </w:rPr>
            </w:pPr>
          </w:p>
        </w:tc>
      </w:tr>
      <w:tr w:rsidR="001632F2" w:rsidRPr="000A5C5D" w14:paraId="7844A1B8" w14:textId="77777777" w:rsidTr="00832ECA">
        <w:tc>
          <w:tcPr>
            <w:tcW w:w="3369" w:type="dxa"/>
            <w:gridSpan w:val="2"/>
          </w:tcPr>
          <w:p w14:paraId="0D2F4F7F" w14:textId="77777777" w:rsidR="001632F2" w:rsidRPr="000A5C5D" w:rsidRDefault="001632F2" w:rsidP="00A179CE">
            <w:pPr>
              <w:contextualSpacing/>
              <w:rPr>
                <w:sz w:val="20"/>
                <w:szCs w:val="20"/>
              </w:rPr>
            </w:pPr>
            <w:r w:rsidRPr="000A5C5D">
              <w:rPr>
                <w:sz w:val="20"/>
                <w:szCs w:val="20"/>
              </w:rPr>
              <w:t>Reference</w:t>
            </w:r>
          </w:p>
        </w:tc>
        <w:tc>
          <w:tcPr>
            <w:tcW w:w="992" w:type="dxa"/>
          </w:tcPr>
          <w:p w14:paraId="6B09858A" w14:textId="77777777" w:rsidR="001632F2" w:rsidRPr="000A5C5D" w:rsidRDefault="001632F2" w:rsidP="00A179CE">
            <w:pPr>
              <w:contextualSpacing/>
              <w:rPr>
                <w:sz w:val="20"/>
                <w:szCs w:val="20"/>
              </w:rPr>
            </w:pPr>
          </w:p>
        </w:tc>
        <w:tc>
          <w:tcPr>
            <w:tcW w:w="1559" w:type="dxa"/>
          </w:tcPr>
          <w:p w14:paraId="6754E722" w14:textId="77777777" w:rsidR="001632F2" w:rsidRPr="000A5C5D" w:rsidRDefault="001632F2" w:rsidP="00A179CE">
            <w:pPr>
              <w:contextualSpacing/>
              <w:rPr>
                <w:sz w:val="20"/>
                <w:szCs w:val="20"/>
              </w:rPr>
            </w:pPr>
          </w:p>
        </w:tc>
        <w:tc>
          <w:tcPr>
            <w:tcW w:w="1122" w:type="dxa"/>
            <w:shd w:val="clear" w:color="auto" w:fill="D9D9D9"/>
          </w:tcPr>
          <w:p w14:paraId="3F33E1B0" w14:textId="77777777" w:rsidR="001632F2" w:rsidRPr="000A5C5D" w:rsidRDefault="001632F2" w:rsidP="00A179CE">
            <w:pPr>
              <w:contextualSpacing/>
              <w:rPr>
                <w:sz w:val="20"/>
                <w:szCs w:val="20"/>
              </w:rPr>
            </w:pPr>
          </w:p>
        </w:tc>
        <w:tc>
          <w:tcPr>
            <w:tcW w:w="1123" w:type="dxa"/>
            <w:shd w:val="clear" w:color="auto" w:fill="D9D9D9"/>
          </w:tcPr>
          <w:p w14:paraId="4465EAB7" w14:textId="77777777" w:rsidR="001632F2" w:rsidRPr="000A5C5D" w:rsidRDefault="001632F2" w:rsidP="00A179CE">
            <w:pPr>
              <w:contextualSpacing/>
              <w:rPr>
                <w:sz w:val="20"/>
                <w:szCs w:val="20"/>
              </w:rPr>
            </w:pPr>
          </w:p>
        </w:tc>
        <w:tc>
          <w:tcPr>
            <w:tcW w:w="1123" w:type="dxa"/>
            <w:shd w:val="clear" w:color="auto" w:fill="D9D9D9"/>
          </w:tcPr>
          <w:p w14:paraId="14EA36CA" w14:textId="77777777" w:rsidR="001632F2" w:rsidRPr="000A5C5D" w:rsidRDefault="001632F2" w:rsidP="00A179CE">
            <w:pPr>
              <w:contextualSpacing/>
              <w:jc w:val="center"/>
              <w:rPr>
                <w:sz w:val="20"/>
                <w:szCs w:val="20"/>
              </w:rPr>
            </w:pPr>
          </w:p>
        </w:tc>
      </w:tr>
    </w:tbl>
    <w:p w14:paraId="7BFD14D7" w14:textId="77777777" w:rsidR="001632F2" w:rsidRPr="000A5C5D" w:rsidRDefault="001632F2" w:rsidP="00A179CE">
      <w:pPr>
        <w:contextualSpacing/>
        <w:rPr>
          <w:b/>
          <w:sz w:val="6"/>
        </w:rPr>
      </w:pPr>
      <w:r w:rsidRPr="000A5C5D">
        <w:rPr>
          <w:b/>
          <w:sz w:val="6"/>
        </w:rPr>
        <w:t>.</w:t>
      </w:r>
    </w:p>
    <w:p w14:paraId="371565D5" w14:textId="77777777" w:rsidR="001632F2" w:rsidRPr="000A5C5D" w:rsidRDefault="001632F2" w:rsidP="00A179CE">
      <w:pPr>
        <w:contextualSpacing/>
        <w:rPr>
          <w:b/>
          <w:sz w:val="20"/>
          <w:szCs w:val="20"/>
        </w:rPr>
      </w:pPr>
    </w:p>
    <w:p w14:paraId="4AF05B3E" w14:textId="77777777" w:rsidR="001632F2" w:rsidRPr="000A5C5D" w:rsidRDefault="001632F2" w:rsidP="00A179CE">
      <w:pPr>
        <w:contextualSpacing/>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511EE46C" w14:textId="77777777" w:rsidTr="00832ECA">
        <w:trPr>
          <w:trHeight w:val="242"/>
        </w:trPr>
        <w:tc>
          <w:tcPr>
            <w:tcW w:w="3369" w:type="dxa"/>
            <w:gridSpan w:val="2"/>
            <w:shd w:val="clear" w:color="auto" w:fill="D9D9D9"/>
          </w:tcPr>
          <w:p w14:paraId="01E94294" w14:textId="77777777" w:rsidR="001632F2" w:rsidRPr="000A5C5D" w:rsidRDefault="001632F2" w:rsidP="00A179CE">
            <w:pPr>
              <w:contextualSpacing/>
              <w:jc w:val="center"/>
              <w:rPr>
                <w:sz w:val="20"/>
                <w:szCs w:val="20"/>
              </w:rPr>
            </w:pPr>
            <w:r w:rsidRPr="000A5C5D">
              <w:rPr>
                <w:sz w:val="20"/>
                <w:szCs w:val="20"/>
              </w:rPr>
              <w:t>Test condition</w:t>
            </w:r>
          </w:p>
        </w:tc>
        <w:tc>
          <w:tcPr>
            <w:tcW w:w="992" w:type="dxa"/>
            <w:vMerge w:val="restart"/>
            <w:shd w:val="clear" w:color="auto" w:fill="D9D9D9"/>
            <w:vAlign w:val="center"/>
          </w:tcPr>
          <w:p w14:paraId="6CABCE34" w14:textId="77777777" w:rsidR="001632F2" w:rsidRPr="000A5C5D" w:rsidRDefault="001632F2" w:rsidP="00A179CE">
            <w:pPr>
              <w:contextualSpacing/>
              <w:jc w:val="center"/>
              <w:rPr>
                <w:sz w:val="20"/>
                <w:szCs w:val="20"/>
              </w:rPr>
            </w:pPr>
            <w:r w:rsidRPr="000A5C5D">
              <w:rPr>
                <w:sz w:val="20"/>
                <w:szCs w:val="20"/>
              </w:rPr>
              <w:t>Input</w:t>
            </w:r>
          </w:p>
          <w:p w14:paraId="161281B4" w14:textId="77777777" w:rsidR="001632F2" w:rsidRPr="000A5C5D" w:rsidRDefault="001632F2" w:rsidP="00A179CE">
            <w:pPr>
              <w:contextualSpacing/>
              <w:jc w:val="center"/>
              <w:rPr>
                <w:sz w:val="20"/>
                <w:szCs w:val="20"/>
              </w:rPr>
            </w:pPr>
            <w:r w:rsidRPr="000A5C5D">
              <w:rPr>
                <w:sz w:val="20"/>
                <w:szCs w:val="20"/>
              </w:rPr>
              <w:t>value</w:t>
            </w:r>
            <w:r w:rsidRPr="000A5C5D">
              <w:rPr>
                <w:sz w:val="20"/>
                <w:szCs w:val="20"/>
                <w:vertAlign w:val="superscript"/>
              </w:rPr>
              <w:t>(a)</w:t>
            </w:r>
          </w:p>
        </w:tc>
        <w:tc>
          <w:tcPr>
            <w:tcW w:w="1559" w:type="dxa"/>
            <w:vMerge w:val="restart"/>
            <w:shd w:val="clear" w:color="auto" w:fill="D9D9D9"/>
            <w:vAlign w:val="center"/>
          </w:tcPr>
          <w:p w14:paraId="5F0694A8" w14:textId="77777777" w:rsidR="001632F2" w:rsidRPr="000A5C5D" w:rsidRDefault="001632F2" w:rsidP="00A179CE">
            <w:pPr>
              <w:contextualSpacing/>
              <w:jc w:val="center"/>
              <w:rPr>
                <w:sz w:val="20"/>
                <w:szCs w:val="20"/>
              </w:rPr>
            </w:pPr>
            <w:r w:rsidRPr="000A5C5D">
              <w:rPr>
                <w:sz w:val="20"/>
                <w:szCs w:val="20"/>
              </w:rPr>
              <w:t>Indicated</w:t>
            </w:r>
          </w:p>
          <w:p w14:paraId="1A81C8B3" w14:textId="77777777" w:rsidR="001632F2" w:rsidRPr="000A5C5D" w:rsidRDefault="001632F2" w:rsidP="00A179CE">
            <w:pPr>
              <w:contextualSpacing/>
              <w:jc w:val="center"/>
              <w:rPr>
                <w:sz w:val="20"/>
                <w:szCs w:val="20"/>
              </w:rPr>
            </w:pPr>
            <w:r w:rsidRPr="000A5C5D">
              <w:rPr>
                <w:sz w:val="20"/>
                <w:szCs w:val="20"/>
              </w:rPr>
              <w:t>measurement</w:t>
            </w:r>
          </w:p>
          <w:p w14:paraId="7FFD426E" w14:textId="77777777" w:rsidR="001632F2" w:rsidRPr="000A5C5D" w:rsidRDefault="001632F2" w:rsidP="00A179CE">
            <w:pPr>
              <w:contextualSpacing/>
              <w:jc w:val="center"/>
              <w:rPr>
                <w:sz w:val="20"/>
                <w:szCs w:val="20"/>
              </w:rPr>
            </w:pPr>
            <w:r w:rsidRPr="000A5C5D">
              <w:rPr>
                <w:sz w:val="20"/>
                <w:szCs w:val="20"/>
              </w:rPr>
              <w:t>value</w:t>
            </w:r>
            <w:r w:rsidRPr="000A5C5D">
              <w:rPr>
                <w:sz w:val="20"/>
                <w:szCs w:val="20"/>
                <w:vertAlign w:val="superscript"/>
              </w:rPr>
              <w:t>(a)</w:t>
            </w:r>
          </w:p>
        </w:tc>
        <w:tc>
          <w:tcPr>
            <w:tcW w:w="1122" w:type="dxa"/>
            <w:vMerge w:val="restart"/>
            <w:shd w:val="clear" w:color="auto" w:fill="D9D9D9"/>
            <w:vAlign w:val="center"/>
          </w:tcPr>
          <w:p w14:paraId="31EA7A23"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0B5C5414"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7012420E" w14:textId="77777777" w:rsidR="001632F2" w:rsidRPr="000A5C5D" w:rsidRDefault="001632F2" w:rsidP="00A179CE">
            <w:pPr>
              <w:contextualSpacing/>
              <w:jc w:val="center"/>
              <w:rPr>
                <w:sz w:val="20"/>
                <w:szCs w:val="20"/>
              </w:rPr>
            </w:pPr>
            <w:r w:rsidRPr="000A5C5D">
              <w:rPr>
                <w:sz w:val="20"/>
                <w:szCs w:val="20"/>
              </w:rPr>
              <w:t>S.F.</w:t>
            </w:r>
          </w:p>
          <w:p w14:paraId="077CF52C"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5FD6439E" w14:textId="77777777" w:rsidR="001632F2" w:rsidRPr="000A5C5D" w:rsidRDefault="001632F2" w:rsidP="00A179CE">
            <w:pPr>
              <w:contextualSpacing/>
              <w:jc w:val="center"/>
              <w:rPr>
                <w:sz w:val="20"/>
                <w:szCs w:val="20"/>
              </w:rPr>
            </w:pPr>
            <w:r w:rsidRPr="000A5C5D">
              <w:rPr>
                <w:sz w:val="20"/>
                <w:szCs w:val="20"/>
              </w:rPr>
              <w:t>C.F.</w:t>
            </w:r>
          </w:p>
          <w:p w14:paraId="39ECEBCD"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22636798" w14:textId="77777777" w:rsidTr="00832ECA">
        <w:trPr>
          <w:trHeight w:val="242"/>
        </w:trPr>
        <w:tc>
          <w:tcPr>
            <w:tcW w:w="1479" w:type="dxa"/>
            <w:shd w:val="clear" w:color="auto" w:fill="D9D9D9"/>
          </w:tcPr>
          <w:p w14:paraId="292DF1FB" w14:textId="77777777" w:rsidR="001632F2" w:rsidRPr="000A5C5D" w:rsidRDefault="001632F2" w:rsidP="00A179CE">
            <w:pPr>
              <w:contextualSpacing/>
              <w:jc w:val="center"/>
              <w:rPr>
                <w:sz w:val="20"/>
                <w:szCs w:val="20"/>
              </w:rPr>
            </w:pPr>
            <w:r w:rsidRPr="000A5C5D">
              <w:rPr>
                <w:sz w:val="20"/>
                <w:szCs w:val="20"/>
              </w:rPr>
              <w:t>Amplitude</w:t>
            </w:r>
          </w:p>
          <w:p w14:paraId="62A8EF7E" w14:textId="77777777" w:rsidR="001632F2" w:rsidRPr="000A5C5D" w:rsidRDefault="001632F2" w:rsidP="00A179CE">
            <w:pPr>
              <w:contextualSpacing/>
              <w:jc w:val="center"/>
              <w:rPr>
                <w:sz w:val="20"/>
                <w:szCs w:val="20"/>
              </w:rPr>
            </w:pPr>
            <w:r w:rsidRPr="000A5C5D">
              <w:rPr>
                <w:sz w:val="20"/>
                <w:szCs w:val="20"/>
              </w:rPr>
              <w:t xml:space="preserve">[% of </w:t>
            </w:r>
            <w:r w:rsidRPr="000A5C5D">
              <w:rPr>
                <w:i/>
                <w:sz w:val="20"/>
                <w:szCs w:val="20"/>
              </w:rPr>
              <w:t>U</w:t>
            </w:r>
            <w:r w:rsidRPr="000A5C5D">
              <w:rPr>
                <w:sz w:val="20"/>
                <w:szCs w:val="20"/>
                <w:vertAlign w:val="subscript"/>
              </w:rPr>
              <w:t>nom</w:t>
            </w:r>
            <w:r w:rsidRPr="000A5C5D">
              <w:rPr>
                <w:sz w:val="20"/>
                <w:szCs w:val="20"/>
              </w:rPr>
              <w:t>]</w:t>
            </w:r>
          </w:p>
        </w:tc>
        <w:tc>
          <w:tcPr>
            <w:tcW w:w="1890" w:type="dxa"/>
            <w:shd w:val="clear" w:color="auto" w:fill="D9D9D9"/>
          </w:tcPr>
          <w:p w14:paraId="05F88F4A" w14:textId="77777777" w:rsidR="001632F2" w:rsidRPr="000A5C5D" w:rsidRDefault="001632F2" w:rsidP="00A179CE">
            <w:pPr>
              <w:contextualSpacing/>
              <w:jc w:val="center"/>
              <w:rPr>
                <w:sz w:val="20"/>
                <w:szCs w:val="20"/>
              </w:rPr>
            </w:pPr>
            <w:r w:rsidRPr="000A5C5D">
              <w:rPr>
                <w:sz w:val="20"/>
                <w:szCs w:val="20"/>
              </w:rPr>
              <w:t>Duration</w:t>
            </w:r>
          </w:p>
          <w:p w14:paraId="2B9DCD8B" w14:textId="77777777" w:rsidR="001632F2" w:rsidRPr="000A5C5D" w:rsidRDefault="001632F2" w:rsidP="00A179CE">
            <w:pPr>
              <w:contextualSpacing/>
              <w:jc w:val="center"/>
              <w:rPr>
                <w:sz w:val="20"/>
                <w:szCs w:val="20"/>
              </w:rPr>
            </w:pPr>
            <w:r w:rsidRPr="000A5C5D">
              <w:rPr>
                <w:sz w:val="20"/>
                <w:szCs w:val="20"/>
              </w:rPr>
              <w:t>[s]</w:t>
            </w:r>
          </w:p>
        </w:tc>
        <w:tc>
          <w:tcPr>
            <w:tcW w:w="992" w:type="dxa"/>
            <w:vMerge/>
            <w:shd w:val="clear" w:color="auto" w:fill="D9D9D9"/>
          </w:tcPr>
          <w:p w14:paraId="5FE32828" w14:textId="77777777" w:rsidR="001632F2" w:rsidRPr="000A5C5D" w:rsidRDefault="001632F2" w:rsidP="00A179CE">
            <w:pPr>
              <w:contextualSpacing/>
              <w:jc w:val="center"/>
              <w:rPr>
                <w:sz w:val="20"/>
                <w:szCs w:val="20"/>
              </w:rPr>
            </w:pPr>
          </w:p>
        </w:tc>
        <w:tc>
          <w:tcPr>
            <w:tcW w:w="1559" w:type="dxa"/>
            <w:vMerge/>
            <w:shd w:val="clear" w:color="auto" w:fill="D9D9D9"/>
          </w:tcPr>
          <w:p w14:paraId="28887E7E" w14:textId="77777777" w:rsidR="001632F2" w:rsidRPr="000A5C5D" w:rsidRDefault="001632F2" w:rsidP="00A179CE">
            <w:pPr>
              <w:contextualSpacing/>
              <w:jc w:val="center"/>
              <w:rPr>
                <w:sz w:val="20"/>
                <w:szCs w:val="20"/>
              </w:rPr>
            </w:pPr>
          </w:p>
        </w:tc>
        <w:tc>
          <w:tcPr>
            <w:tcW w:w="1122" w:type="dxa"/>
            <w:vMerge/>
            <w:shd w:val="clear" w:color="auto" w:fill="D9D9D9"/>
          </w:tcPr>
          <w:p w14:paraId="17697A33" w14:textId="77777777" w:rsidR="001632F2" w:rsidRPr="000A5C5D" w:rsidRDefault="001632F2" w:rsidP="00A179CE">
            <w:pPr>
              <w:contextualSpacing/>
              <w:jc w:val="center"/>
              <w:rPr>
                <w:sz w:val="20"/>
                <w:szCs w:val="20"/>
              </w:rPr>
            </w:pPr>
          </w:p>
        </w:tc>
        <w:tc>
          <w:tcPr>
            <w:tcW w:w="1123" w:type="dxa"/>
            <w:vMerge/>
            <w:shd w:val="clear" w:color="auto" w:fill="D9D9D9"/>
          </w:tcPr>
          <w:p w14:paraId="4481A283" w14:textId="77777777" w:rsidR="001632F2" w:rsidRPr="000A5C5D" w:rsidRDefault="001632F2" w:rsidP="00A179CE">
            <w:pPr>
              <w:contextualSpacing/>
              <w:jc w:val="center"/>
              <w:rPr>
                <w:sz w:val="20"/>
                <w:szCs w:val="20"/>
              </w:rPr>
            </w:pPr>
          </w:p>
        </w:tc>
        <w:tc>
          <w:tcPr>
            <w:tcW w:w="1123" w:type="dxa"/>
            <w:vMerge/>
            <w:shd w:val="clear" w:color="auto" w:fill="D9D9D9"/>
          </w:tcPr>
          <w:p w14:paraId="3C4446F8" w14:textId="77777777" w:rsidR="001632F2" w:rsidRPr="000A5C5D" w:rsidRDefault="001632F2" w:rsidP="00A179CE">
            <w:pPr>
              <w:contextualSpacing/>
              <w:jc w:val="center"/>
              <w:rPr>
                <w:sz w:val="20"/>
                <w:szCs w:val="20"/>
              </w:rPr>
            </w:pPr>
          </w:p>
        </w:tc>
      </w:tr>
    </w:tbl>
    <w:p w14:paraId="5A8A0157"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6EFBE25E" w14:textId="77777777" w:rsidTr="00832ECA">
        <w:tc>
          <w:tcPr>
            <w:tcW w:w="3369" w:type="dxa"/>
            <w:gridSpan w:val="2"/>
            <w:vAlign w:val="center"/>
          </w:tcPr>
          <w:p w14:paraId="7B625F9D"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07FAF14A" w14:textId="77777777" w:rsidR="001632F2" w:rsidRPr="000A5C5D" w:rsidRDefault="001632F2" w:rsidP="00A179CE">
            <w:pPr>
              <w:contextualSpacing/>
              <w:rPr>
                <w:sz w:val="20"/>
                <w:szCs w:val="20"/>
              </w:rPr>
            </w:pPr>
          </w:p>
        </w:tc>
        <w:tc>
          <w:tcPr>
            <w:tcW w:w="1559" w:type="dxa"/>
          </w:tcPr>
          <w:p w14:paraId="4107630C" w14:textId="77777777" w:rsidR="001632F2" w:rsidRPr="000A5C5D" w:rsidRDefault="001632F2" w:rsidP="00A179CE">
            <w:pPr>
              <w:contextualSpacing/>
              <w:rPr>
                <w:sz w:val="20"/>
                <w:szCs w:val="20"/>
              </w:rPr>
            </w:pPr>
          </w:p>
        </w:tc>
        <w:tc>
          <w:tcPr>
            <w:tcW w:w="1122" w:type="dxa"/>
            <w:shd w:val="clear" w:color="auto" w:fill="D9D9D9"/>
          </w:tcPr>
          <w:p w14:paraId="536FA1EB" w14:textId="77777777" w:rsidR="001632F2" w:rsidRPr="000A5C5D" w:rsidRDefault="001632F2" w:rsidP="00A179CE">
            <w:pPr>
              <w:contextualSpacing/>
              <w:rPr>
                <w:sz w:val="20"/>
                <w:szCs w:val="20"/>
              </w:rPr>
            </w:pPr>
          </w:p>
        </w:tc>
        <w:tc>
          <w:tcPr>
            <w:tcW w:w="1123" w:type="dxa"/>
            <w:shd w:val="clear" w:color="auto" w:fill="D9D9D9"/>
          </w:tcPr>
          <w:p w14:paraId="7CA3970C" w14:textId="77777777" w:rsidR="001632F2" w:rsidRPr="000A5C5D" w:rsidRDefault="001632F2" w:rsidP="00A179CE">
            <w:pPr>
              <w:contextualSpacing/>
              <w:rPr>
                <w:sz w:val="20"/>
                <w:szCs w:val="20"/>
              </w:rPr>
            </w:pPr>
          </w:p>
        </w:tc>
        <w:tc>
          <w:tcPr>
            <w:tcW w:w="1123" w:type="dxa"/>
            <w:shd w:val="clear" w:color="auto" w:fill="D9D9D9"/>
          </w:tcPr>
          <w:p w14:paraId="2AE6B008" w14:textId="77777777" w:rsidR="001632F2" w:rsidRPr="000A5C5D" w:rsidRDefault="001632F2" w:rsidP="00A179CE">
            <w:pPr>
              <w:contextualSpacing/>
              <w:jc w:val="center"/>
              <w:rPr>
                <w:sz w:val="20"/>
                <w:szCs w:val="20"/>
              </w:rPr>
            </w:pPr>
          </w:p>
        </w:tc>
      </w:tr>
      <w:tr w:rsidR="001632F2" w:rsidRPr="000A5C5D" w14:paraId="4D9D47E4" w14:textId="77777777" w:rsidTr="00832ECA">
        <w:tc>
          <w:tcPr>
            <w:tcW w:w="1479" w:type="dxa"/>
            <w:vMerge w:val="restart"/>
            <w:vAlign w:val="center"/>
          </w:tcPr>
          <w:p w14:paraId="50282A95" w14:textId="77777777" w:rsidR="001632F2" w:rsidRPr="000A5C5D" w:rsidRDefault="001632F2" w:rsidP="00A179CE">
            <w:pPr>
              <w:contextualSpacing/>
              <w:jc w:val="center"/>
              <w:rPr>
                <w:sz w:val="20"/>
                <w:szCs w:val="20"/>
              </w:rPr>
            </w:pPr>
            <w:r w:rsidRPr="000A5C5D">
              <w:rPr>
                <w:sz w:val="20"/>
                <w:szCs w:val="20"/>
              </w:rPr>
              <w:t>70</w:t>
            </w:r>
          </w:p>
        </w:tc>
        <w:tc>
          <w:tcPr>
            <w:tcW w:w="1890" w:type="dxa"/>
          </w:tcPr>
          <w:p w14:paraId="2FF6687A" w14:textId="77777777" w:rsidR="001632F2" w:rsidRPr="000A5C5D" w:rsidRDefault="001632F2" w:rsidP="00A179CE">
            <w:pPr>
              <w:contextualSpacing/>
              <w:jc w:val="center"/>
              <w:rPr>
                <w:sz w:val="20"/>
                <w:szCs w:val="20"/>
              </w:rPr>
            </w:pPr>
            <w:r w:rsidRPr="000A5C5D">
              <w:rPr>
                <w:sz w:val="20"/>
                <w:szCs w:val="20"/>
              </w:rPr>
              <w:t>0.01</w:t>
            </w:r>
          </w:p>
        </w:tc>
        <w:tc>
          <w:tcPr>
            <w:tcW w:w="992" w:type="dxa"/>
          </w:tcPr>
          <w:p w14:paraId="1B12DBB3" w14:textId="77777777" w:rsidR="001632F2" w:rsidRPr="000A5C5D" w:rsidRDefault="001632F2" w:rsidP="00A179CE">
            <w:pPr>
              <w:contextualSpacing/>
              <w:rPr>
                <w:sz w:val="20"/>
                <w:szCs w:val="20"/>
              </w:rPr>
            </w:pPr>
          </w:p>
        </w:tc>
        <w:tc>
          <w:tcPr>
            <w:tcW w:w="1559" w:type="dxa"/>
          </w:tcPr>
          <w:p w14:paraId="3D833187" w14:textId="77777777" w:rsidR="001632F2" w:rsidRPr="000A5C5D" w:rsidRDefault="001632F2" w:rsidP="00A179CE">
            <w:pPr>
              <w:contextualSpacing/>
              <w:rPr>
                <w:sz w:val="20"/>
                <w:szCs w:val="20"/>
              </w:rPr>
            </w:pPr>
          </w:p>
        </w:tc>
        <w:tc>
          <w:tcPr>
            <w:tcW w:w="1122" w:type="dxa"/>
          </w:tcPr>
          <w:p w14:paraId="6D0FD72A" w14:textId="77777777" w:rsidR="001632F2" w:rsidRPr="000A5C5D" w:rsidRDefault="001632F2" w:rsidP="00A179CE">
            <w:pPr>
              <w:contextualSpacing/>
              <w:rPr>
                <w:sz w:val="20"/>
                <w:szCs w:val="20"/>
              </w:rPr>
            </w:pPr>
          </w:p>
        </w:tc>
        <w:tc>
          <w:tcPr>
            <w:tcW w:w="1123" w:type="dxa"/>
          </w:tcPr>
          <w:p w14:paraId="13BE5F45" w14:textId="77777777" w:rsidR="001632F2" w:rsidRPr="000A5C5D" w:rsidRDefault="001632F2" w:rsidP="00A179CE">
            <w:pPr>
              <w:contextualSpacing/>
              <w:rPr>
                <w:sz w:val="20"/>
                <w:szCs w:val="20"/>
              </w:rPr>
            </w:pPr>
          </w:p>
        </w:tc>
        <w:tc>
          <w:tcPr>
            <w:tcW w:w="1123" w:type="dxa"/>
          </w:tcPr>
          <w:p w14:paraId="09599B08" w14:textId="77777777" w:rsidR="001632F2" w:rsidRPr="000A5C5D" w:rsidRDefault="001632F2" w:rsidP="00A179CE">
            <w:pPr>
              <w:contextualSpacing/>
              <w:jc w:val="center"/>
              <w:rPr>
                <w:sz w:val="20"/>
                <w:szCs w:val="20"/>
              </w:rPr>
            </w:pPr>
          </w:p>
        </w:tc>
      </w:tr>
      <w:tr w:rsidR="001632F2" w:rsidRPr="000A5C5D" w14:paraId="5B94E6C4" w14:textId="77777777" w:rsidTr="00832ECA">
        <w:tc>
          <w:tcPr>
            <w:tcW w:w="1479" w:type="dxa"/>
            <w:vMerge/>
          </w:tcPr>
          <w:p w14:paraId="25DBC255" w14:textId="77777777" w:rsidR="001632F2" w:rsidRPr="000A5C5D" w:rsidRDefault="001632F2" w:rsidP="00A179CE">
            <w:pPr>
              <w:contextualSpacing/>
              <w:jc w:val="center"/>
              <w:rPr>
                <w:sz w:val="20"/>
                <w:szCs w:val="20"/>
              </w:rPr>
            </w:pPr>
          </w:p>
        </w:tc>
        <w:tc>
          <w:tcPr>
            <w:tcW w:w="1890" w:type="dxa"/>
          </w:tcPr>
          <w:p w14:paraId="7ABAFBCF" w14:textId="77777777" w:rsidR="001632F2" w:rsidRPr="000A5C5D" w:rsidRDefault="001632F2" w:rsidP="00A179CE">
            <w:pPr>
              <w:contextualSpacing/>
              <w:jc w:val="center"/>
              <w:rPr>
                <w:sz w:val="20"/>
                <w:szCs w:val="20"/>
              </w:rPr>
            </w:pPr>
            <w:r w:rsidRPr="000A5C5D">
              <w:rPr>
                <w:sz w:val="20"/>
                <w:szCs w:val="20"/>
              </w:rPr>
              <w:t>0.03</w:t>
            </w:r>
          </w:p>
        </w:tc>
        <w:tc>
          <w:tcPr>
            <w:tcW w:w="992" w:type="dxa"/>
          </w:tcPr>
          <w:p w14:paraId="725B3898" w14:textId="77777777" w:rsidR="001632F2" w:rsidRPr="000A5C5D" w:rsidRDefault="001632F2" w:rsidP="00A179CE">
            <w:pPr>
              <w:contextualSpacing/>
              <w:rPr>
                <w:sz w:val="20"/>
                <w:szCs w:val="20"/>
              </w:rPr>
            </w:pPr>
          </w:p>
        </w:tc>
        <w:tc>
          <w:tcPr>
            <w:tcW w:w="1559" w:type="dxa"/>
          </w:tcPr>
          <w:p w14:paraId="30971DEC" w14:textId="77777777" w:rsidR="001632F2" w:rsidRPr="000A5C5D" w:rsidRDefault="001632F2" w:rsidP="00A179CE">
            <w:pPr>
              <w:contextualSpacing/>
              <w:rPr>
                <w:sz w:val="20"/>
                <w:szCs w:val="20"/>
              </w:rPr>
            </w:pPr>
          </w:p>
        </w:tc>
        <w:tc>
          <w:tcPr>
            <w:tcW w:w="1122" w:type="dxa"/>
          </w:tcPr>
          <w:p w14:paraId="3063C692" w14:textId="77777777" w:rsidR="001632F2" w:rsidRPr="000A5C5D" w:rsidRDefault="001632F2" w:rsidP="00A179CE">
            <w:pPr>
              <w:contextualSpacing/>
              <w:rPr>
                <w:sz w:val="20"/>
                <w:szCs w:val="20"/>
              </w:rPr>
            </w:pPr>
          </w:p>
        </w:tc>
        <w:tc>
          <w:tcPr>
            <w:tcW w:w="1123" w:type="dxa"/>
          </w:tcPr>
          <w:p w14:paraId="7EC58EB9" w14:textId="77777777" w:rsidR="001632F2" w:rsidRPr="000A5C5D" w:rsidRDefault="001632F2" w:rsidP="00A179CE">
            <w:pPr>
              <w:contextualSpacing/>
              <w:rPr>
                <w:sz w:val="20"/>
                <w:szCs w:val="20"/>
              </w:rPr>
            </w:pPr>
          </w:p>
        </w:tc>
        <w:tc>
          <w:tcPr>
            <w:tcW w:w="1123" w:type="dxa"/>
          </w:tcPr>
          <w:p w14:paraId="7C015E8B" w14:textId="77777777" w:rsidR="001632F2" w:rsidRPr="000A5C5D" w:rsidRDefault="001632F2" w:rsidP="00A179CE">
            <w:pPr>
              <w:contextualSpacing/>
              <w:jc w:val="center"/>
              <w:rPr>
                <w:sz w:val="20"/>
                <w:szCs w:val="20"/>
              </w:rPr>
            </w:pPr>
          </w:p>
        </w:tc>
      </w:tr>
      <w:tr w:rsidR="001632F2" w:rsidRPr="000A5C5D" w14:paraId="784DC796" w14:textId="77777777" w:rsidTr="00832ECA">
        <w:tc>
          <w:tcPr>
            <w:tcW w:w="1479" w:type="dxa"/>
            <w:vMerge/>
          </w:tcPr>
          <w:p w14:paraId="7A65D92C" w14:textId="77777777" w:rsidR="001632F2" w:rsidRPr="000A5C5D" w:rsidRDefault="001632F2" w:rsidP="00A179CE">
            <w:pPr>
              <w:contextualSpacing/>
              <w:jc w:val="center"/>
              <w:rPr>
                <w:sz w:val="20"/>
                <w:szCs w:val="20"/>
              </w:rPr>
            </w:pPr>
          </w:p>
        </w:tc>
        <w:tc>
          <w:tcPr>
            <w:tcW w:w="1890" w:type="dxa"/>
          </w:tcPr>
          <w:p w14:paraId="3049635F" w14:textId="77777777" w:rsidR="001632F2" w:rsidRPr="000A5C5D" w:rsidRDefault="001632F2" w:rsidP="00A179CE">
            <w:pPr>
              <w:contextualSpacing/>
              <w:jc w:val="center"/>
              <w:rPr>
                <w:sz w:val="20"/>
                <w:szCs w:val="20"/>
              </w:rPr>
            </w:pPr>
            <w:r w:rsidRPr="000A5C5D">
              <w:rPr>
                <w:sz w:val="20"/>
                <w:szCs w:val="20"/>
              </w:rPr>
              <w:t>0.1</w:t>
            </w:r>
          </w:p>
        </w:tc>
        <w:tc>
          <w:tcPr>
            <w:tcW w:w="992" w:type="dxa"/>
          </w:tcPr>
          <w:p w14:paraId="0A760D0E" w14:textId="77777777" w:rsidR="001632F2" w:rsidRPr="000A5C5D" w:rsidRDefault="001632F2" w:rsidP="00A179CE">
            <w:pPr>
              <w:contextualSpacing/>
              <w:rPr>
                <w:sz w:val="20"/>
                <w:szCs w:val="20"/>
              </w:rPr>
            </w:pPr>
          </w:p>
        </w:tc>
        <w:tc>
          <w:tcPr>
            <w:tcW w:w="1559" w:type="dxa"/>
          </w:tcPr>
          <w:p w14:paraId="6DDF87E2" w14:textId="77777777" w:rsidR="001632F2" w:rsidRPr="000A5C5D" w:rsidRDefault="001632F2" w:rsidP="00A179CE">
            <w:pPr>
              <w:contextualSpacing/>
              <w:rPr>
                <w:sz w:val="20"/>
                <w:szCs w:val="20"/>
              </w:rPr>
            </w:pPr>
          </w:p>
        </w:tc>
        <w:tc>
          <w:tcPr>
            <w:tcW w:w="1122" w:type="dxa"/>
          </w:tcPr>
          <w:p w14:paraId="336CD2FA" w14:textId="77777777" w:rsidR="001632F2" w:rsidRPr="000A5C5D" w:rsidRDefault="001632F2" w:rsidP="00A179CE">
            <w:pPr>
              <w:contextualSpacing/>
              <w:rPr>
                <w:sz w:val="20"/>
                <w:szCs w:val="20"/>
              </w:rPr>
            </w:pPr>
          </w:p>
        </w:tc>
        <w:tc>
          <w:tcPr>
            <w:tcW w:w="1123" w:type="dxa"/>
          </w:tcPr>
          <w:p w14:paraId="70E68D9F" w14:textId="77777777" w:rsidR="001632F2" w:rsidRPr="000A5C5D" w:rsidRDefault="001632F2" w:rsidP="00A179CE">
            <w:pPr>
              <w:contextualSpacing/>
              <w:rPr>
                <w:sz w:val="20"/>
                <w:szCs w:val="20"/>
              </w:rPr>
            </w:pPr>
          </w:p>
        </w:tc>
        <w:tc>
          <w:tcPr>
            <w:tcW w:w="1123" w:type="dxa"/>
          </w:tcPr>
          <w:p w14:paraId="57D3ED91" w14:textId="77777777" w:rsidR="001632F2" w:rsidRPr="000A5C5D" w:rsidRDefault="001632F2" w:rsidP="00A179CE">
            <w:pPr>
              <w:contextualSpacing/>
              <w:jc w:val="center"/>
              <w:rPr>
                <w:sz w:val="20"/>
                <w:szCs w:val="20"/>
              </w:rPr>
            </w:pPr>
          </w:p>
        </w:tc>
      </w:tr>
      <w:tr w:rsidR="001632F2" w:rsidRPr="000A5C5D" w14:paraId="04A22666" w14:textId="77777777" w:rsidTr="00832ECA">
        <w:tc>
          <w:tcPr>
            <w:tcW w:w="1479" w:type="dxa"/>
            <w:vMerge/>
          </w:tcPr>
          <w:p w14:paraId="5AEEC59E" w14:textId="77777777" w:rsidR="001632F2" w:rsidRPr="000A5C5D" w:rsidRDefault="001632F2" w:rsidP="00A179CE">
            <w:pPr>
              <w:contextualSpacing/>
              <w:rPr>
                <w:sz w:val="20"/>
                <w:szCs w:val="20"/>
              </w:rPr>
            </w:pPr>
          </w:p>
        </w:tc>
        <w:tc>
          <w:tcPr>
            <w:tcW w:w="1890" w:type="dxa"/>
          </w:tcPr>
          <w:p w14:paraId="15202F9E" w14:textId="77777777" w:rsidR="001632F2" w:rsidRPr="000A5C5D" w:rsidRDefault="001632F2" w:rsidP="00A179CE">
            <w:pPr>
              <w:contextualSpacing/>
              <w:jc w:val="center"/>
              <w:rPr>
                <w:sz w:val="20"/>
                <w:szCs w:val="20"/>
              </w:rPr>
            </w:pPr>
            <w:r w:rsidRPr="000A5C5D">
              <w:rPr>
                <w:sz w:val="20"/>
                <w:szCs w:val="20"/>
              </w:rPr>
              <w:t>0.3</w:t>
            </w:r>
          </w:p>
        </w:tc>
        <w:tc>
          <w:tcPr>
            <w:tcW w:w="992" w:type="dxa"/>
          </w:tcPr>
          <w:p w14:paraId="0ECF857C" w14:textId="77777777" w:rsidR="001632F2" w:rsidRPr="000A5C5D" w:rsidRDefault="001632F2" w:rsidP="00A179CE">
            <w:pPr>
              <w:contextualSpacing/>
              <w:rPr>
                <w:sz w:val="20"/>
                <w:szCs w:val="20"/>
              </w:rPr>
            </w:pPr>
          </w:p>
        </w:tc>
        <w:tc>
          <w:tcPr>
            <w:tcW w:w="1559" w:type="dxa"/>
          </w:tcPr>
          <w:p w14:paraId="4A40ABA8" w14:textId="77777777" w:rsidR="001632F2" w:rsidRPr="000A5C5D" w:rsidRDefault="001632F2" w:rsidP="00A179CE">
            <w:pPr>
              <w:contextualSpacing/>
              <w:rPr>
                <w:sz w:val="20"/>
                <w:szCs w:val="20"/>
              </w:rPr>
            </w:pPr>
          </w:p>
        </w:tc>
        <w:tc>
          <w:tcPr>
            <w:tcW w:w="1122" w:type="dxa"/>
          </w:tcPr>
          <w:p w14:paraId="2E061C0E" w14:textId="77777777" w:rsidR="001632F2" w:rsidRPr="000A5C5D" w:rsidRDefault="001632F2" w:rsidP="00A179CE">
            <w:pPr>
              <w:contextualSpacing/>
              <w:rPr>
                <w:sz w:val="20"/>
                <w:szCs w:val="20"/>
              </w:rPr>
            </w:pPr>
          </w:p>
        </w:tc>
        <w:tc>
          <w:tcPr>
            <w:tcW w:w="1123" w:type="dxa"/>
          </w:tcPr>
          <w:p w14:paraId="3B6F1EA0" w14:textId="77777777" w:rsidR="001632F2" w:rsidRPr="000A5C5D" w:rsidRDefault="001632F2" w:rsidP="00A179CE">
            <w:pPr>
              <w:contextualSpacing/>
              <w:rPr>
                <w:sz w:val="20"/>
                <w:szCs w:val="20"/>
              </w:rPr>
            </w:pPr>
          </w:p>
        </w:tc>
        <w:tc>
          <w:tcPr>
            <w:tcW w:w="1123" w:type="dxa"/>
          </w:tcPr>
          <w:p w14:paraId="30F6BC4A" w14:textId="77777777" w:rsidR="001632F2" w:rsidRPr="000A5C5D" w:rsidRDefault="001632F2" w:rsidP="00A179CE">
            <w:pPr>
              <w:contextualSpacing/>
              <w:jc w:val="center"/>
              <w:rPr>
                <w:sz w:val="20"/>
                <w:szCs w:val="20"/>
              </w:rPr>
            </w:pPr>
          </w:p>
        </w:tc>
      </w:tr>
      <w:tr w:rsidR="001632F2" w:rsidRPr="000A5C5D" w14:paraId="627C8D04" w14:textId="77777777" w:rsidTr="00832ECA">
        <w:tc>
          <w:tcPr>
            <w:tcW w:w="1479" w:type="dxa"/>
            <w:vMerge/>
          </w:tcPr>
          <w:p w14:paraId="5BA7BD6B" w14:textId="77777777" w:rsidR="001632F2" w:rsidRPr="000A5C5D" w:rsidRDefault="001632F2" w:rsidP="00A179CE">
            <w:pPr>
              <w:contextualSpacing/>
              <w:rPr>
                <w:sz w:val="20"/>
                <w:szCs w:val="20"/>
              </w:rPr>
            </w:pPr>
          </w:p>
        </w:tc>
        <w:tc>
          <w:tcPr>
            <w:tcW w:w="1890" w:type="dxa"/>
          </w:tcPr>
          <w:p w14:paraId="4D1A8BB6" w14:textId="77777777" w:rsidR="001632F2" w:rsidRPr="000A5C5D" w:rsidRDefault="001632F2" w:rsidP="00A179CE">
            <w:pPr>
              <w:contextualSpacing/>
              <w:jc w:val="center"/>
              <w:rPr>
                <w:sz w:val="20"/>
                <w:szCs w:val="20"/>
              </w:rPr>
            </w:pPr>
            <w:r w:rsidRPr="000A5C5D">
              <w:rPr>
                <w:sz w:val="20"/>
                <w:szCs w:val="20"/>
              </w:rPr>
              <w:t>1</w:t>
            </w:r>
          </w:p>
        </w:tc>
        <w:tc>
          <w:tcPr>
            <w:tcW w:w="992" w:type="dxa"/>
          </w:tcPr>
          <w:p w14:paraId="0E6E96CB" w14:textId="77777777" w:rsidR="001632F2" w:rsidRPr="000A5C5D" w:rsidRDefault="001632F2" w:rsidP="00A179CE">
            <w:pPr>
              <w:contextualSpacing/>
              <w:rPr>
                <w:sz w:val="20"/>
                <w:szCs w:val="20"/>
              </w:rPr>
            </w:pPr>
          </w:p>
        </w:tc>
        <w:tc>
          <w:tcPr>
            <w:tcW w:w="1559" w:type="dxa"/>
          </w:tcPr>
          <w:p w14:paraId="439B9CC6" w14:textId="77777777" w:rsidR="001632F2" w:rsidRPr="000A5C5D" w:rsidRDefault="001632F2" w:rsidP="00A179CE">
            <w:pPr>
              <w:contextualSpacing/>
              <w:rPr>
                <w:sz w:val="20"/>
                <w:szCs w:val="20"/>
              </w:rPr>
            </w:pPr>
          </w:p>
        </w:tc>
        <w:tc>
          <w:tcPr>
            <w:tcW w:w="1122" w:type="dxa"/>
            <w:tcBorders>
              <w:bottom w:val="single" w:sz="4" w:space="0" w:color="auto"/>
            </w:tcBorders>
          </w:tcPr>
          <w:p w14:paraId="43DA2628" w14:textId="77777777" w:rsidR="001632F2" w:rsidRPr="000A5C5D" w:rsidRDefault="001632F2" w:rsidP="00A179CE">
            <w:pPr>
              <w:contextualSpacing/>
              <w:rPr>
                <w:sz w:val="20"/>
                <w:szCs w:val="20"/>
              </w:rPr>
            </w:pPr>
          </w:p>
        </w:tc>
        <w:tc>
          <w:tcPr>
            <w:tcW w:w="1123" w:type="dxa"/>
            <w:tcBorders>
              <w:bottom w:val="single" w:sz="4" w:space="0" w:color="auto"/>
            </w:tcBorders>
          </w:tcPr>
          <w:p w14:paraId="22F69849" w14:textId="77777777" w:rsidR="001632F2" w:rsidRPr="000A5C5D" w:rsidRDefault="001632F2" w:rsidP="00A179CE">
            <w:pPr>
              <w:contextualSpacing/>
              <w:rPr>
                <w:sz w:val="20"/>
                <w:szCs w:val="20"/>
              </w:rPr>
            </w:pPr>
          </w:p>
        </w:tc>
        <w:tc>
          <w:tcPr>
            <w:tcW w:w="1123" w:type="dxa"/>
            <w:tcBorders>
              <w:bottom w:val="single" w:sz="4" w:space="0" w:color="auto"/>
            </w:tcBorders>
          </w:tcPr>
          <w:p w14:paraId="693CF47F" w14:textId="77777777" w:rsidR="001632F2" w:rsidRPr="000A5C5D" w:rsidRDefault="001632F2" w:rsidP="00A179CE">
            <w:pPr>
              <w:contextualSpacing/>
              <w:jc w:val="center"/>
              <w:rPr>
                <w:sz w:val="20"/>
                <w:szCs w:val="20"/>
              </w:rPr>
            </w:pPr>
          </w:p>
        </w:tc>
      </w:tr>
      <w:tr w:rsidR="001632F2" w:rsidRPr="000A5C5D" w14:paraId="78D97016" w14:textId="77777777" w:rsidTr="00832ECA">
        <w:tc>
          <w:tcPr>
            <w:tcW w:w="3369" w:type="dxa"/>
            <w:gridSpan w:val="2"/>
          </w:tcPr>
          <w:p w14:paraId="5F3ACD55"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6DE431E2" w14:textId="77777777" w:rsidR="001632F2" w:rsidRPr="000A5C5D" w:rsidRDefault="001632F2" w:rsidP="00A179CE">
            <w:pPr>
              <w:contextualSpacing/>
              <w:rPr>
                <w:sz w:val="20"/>
                <w:szCs w:val="20"/>
              </w:rPr>
            </w:pPr>
          </w:p>
        </w:tc>
        <w:tc>
          <w:tcPr>
            <w:tcW w:w="1559" w:type="dxa"/>
          </w:tcPr>
          <w:p w14:paraId="665A9C8A" w14:textId="77777777" w:rsidR="001632F2" w:rsidRPr="000A5C5D" w:rsidRDefault="001632F2" w:rsidP="00A179CE">
            <w:pPr>
              <w:contextualSpacing/>
              <w:rPr>
                <w:sz w:val="20"/>
                <w:szCs w:val="20"/>
              </w:rPr>
            </w:pPr>
          </w:p>
        </w:tc>
        <w:tc>
          <w:tcPr>
            <w:tcW w:w="1122" w:type="dxa"/>
            <w:shd w:val="clear" w:color="auto" w:fill="D9D9D9"/>
          </w:tcPr>
          <w:p w14:paraId="3D345AA3" w14:textId="77777777" w:rsidR="001632F2" w:rsidRPr="000A5C5D" w:rsidRDefault="001632F2" w:rsidP="00A179CE">
            <w:pPr>
              <w:contextualSpacing/>
              <w:rPr>
                <w:sz w:val="20"/>
                <w:szCs w:val="20"/>
              </w:rPr>
            </w:pPr>
          </w:p>
        </w:tc>
        <w:tc>
          <w:tcPr>
            <w:tcW w:w="1123" w:type="dxa"/>
            <w:shd w:val="clear" w:color="auto" w:fill="D9D9D9"/>
          </w:tcPr>
          <w:p w14:paraId="1C85E666" w14:textId="77777777" w:rsidR="001632F2" w:rsidRPr="000A5C5D" w:rsidRDefault="001632F2" w:rsidP="00A179CE">
            <w:pPr>
              <w:contextualSpacing/>
              <w:rPr>
                <w:sz w:val="20"/>
                <w:szCs w:val="20"/>
              </w:rPr>
            </w:pPr>
          </w:p>
        </w:tc>
        <w:tc>
          <w:tcPr>
            <w:tcW w:w="1123" w:type="dxa"/>
            <w:shd w:val="clear" w:color="auto" w:fill="D9D9D9"/>
          </w:tcPr>
          <w:p w14:paraId="57E49FF5" w14:textId="77777777" w:rsidR="001632F2" w:rsidRPr="000A5C5D" w:rsidRDefault="001632F2" w:rsidP="00A179CE">
            <w:pPr>
              <w:contextualSpacing/>
              <w:jc w:val="center"/>
              <w:rPr>
                <w:sz w:val="20"/>
                <w:szCs w:val="20"/>
              </w:rPr>
            </w:pPr>
          </w:p>
        </w:tc>
      </w:tr>
    </w:tbl>
    <w:p w14:paraId="48AE0662" w14:textId="77777777" w:rsidR="001632F2" w:rsidRPr="000A5C5D" w:rsidRDefault="001632F2" w:rsidP="00A179CE">
      <w:pPr>
        <w:contextualSpacing/>
        <w:rPr>
          <w:sz w:val="6"/>
        </w:rPr>
      </w:pPr>
    </w:p>
    <w:p w14:paraId="5737CA52" w14:textId="77777777" w:rsidR="001632F2" w:rsidRPr="000A5C5D" w:rsidRDefault="001632F2" w:rsidP="00A179CE">
      <w:pPr>
        <w:contextualSpacing/>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B97AF8B" w14:textId="77777777" w:rsidTr="00832ECA">
        <w:trPr>
          <w:cantSplit/>
          <w:trHeight w:val="325"/>
        </w:trPr>
        <w:tc>
          <w:tcPr>
            <w:tcW w:w="1259" w:type="dxa"/>
            <w:tcBorders>
              <w:bottom w:val="single" w:sz="6" w:space="0" w:color="auto"/>
            </w:tcBorders>
            <w:vAlign w:val="center"/>
          </w:tcPr>
          <w:p w14:paraId="12599B23"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771E933" w14:textId="77777777" w:rsidTr="00832ECA">
              <w:tc>
                <w:tcPr>
                  <w:tcW w:w="518" w:type="dxa"/>
                </w:tcPr>
                <w:p w14:paraId="12A13E0C" w14:textId="77777777" w:rsidR="001632F2" w:rsidRPr="000A5C5D" w:rsidRDefault="001632F2" w:rsidP="00A179CE">
                  <w:pPr>
                    <w:contextualSpacing/>
                    <w:jc w:val="center"/>
                    <w:rPr>
                      <w:bCs/>
                    </w:rPr>
                  </w:pPr>
                </w:p>
              </w:tc>
              <w:tc>
                <w:tcPr>
                  <w:tcW w:w="1162" w:type="dxa"/>
                  <w:tcBorders>
                    <w:top w:val="nil"/>
                    <w:bottom w:val="nil"/>
                    <w:right w:val="nil"/>
                  </w:tcBorders>
                </w:tcPr>
                <w:p w14:paraId="4ED60BE7" w14:textId="77777777" w:rsidR="001632F2" w:rsidRPr="000A5C5D" w:rsidRDefault="001632F2" w:rsidP="00A179CE">
                  <w:pPr>
                    <w:contextualSpacing/>
                    <w:jc w:val="center"/>
                    <w:rPr>
                      <w:bCs/>
                    </w:rPr>
                  </w:pPr>
                  <w:r w:rsidRPr="000A5C5D">
                    <w:rPr>
                      <w:bCs/>
                    </w:rPr>
                    <w:t>Yes</w:t>
                  </w:r>
                </w:p>
              </w:tc>
              <w:tc>
                <w:tcPr>
                  <w:tcW w:w="500" w:type="dxa"/>
                </w:tcPr>
                <w:p w14:paraId="049389F1" w14:textId="77777777" w:rsidR="001632F2" w:rsidRPr="000A5C5D" w:rsidRDefault="001632F2" w:rsidP="00A179CE">
                  <w:pPr>
                    <w:contextualSpacing/>
                    <w:jc w:val="center"/>
                    <w:rPr>
                      <w:bCs/>
                    </w:rPr>
                  </w:pPr>
                </w:p>
              </w:tc>
              <w:tc>
                <w:tcPr>
                  <w:tcW w:w="1060" w:type="dxa"/>
                  <w:tcBorders>
                    <w:top w:val="nil"/>
                    <w:bottom w:val="nil"/>
                    <w:right w:val="nil"/>
                  </w:tcBorders>
                </w:tcPr>
                <w:p w14:paraId="2B1FA10B" w14:textId="77777777" w:rsidR="001632F2" w:rsidRPr="000A5C5D" w:rsidRDefault="001632F2" w:rsidP="00A179CE">
                  <w:pPr>
                    <w:contextualSpacing/>
                    <w:jc w:val="center"/>
                    <w:rPr>
                      <w:bCs/>
                    </w:rPr>
                  </w:pPr>
                  <w:r w:rsidRPr="000A5C5D">
                    <w:rPr>
                      <w:bCs/>
                    </w:rPr>
                    <w:t>No</w:t>
                  </w:r>
                </w:p>
              </w:tc>
            </w:tr>
          </w:tbl>
          <w:p w14:paraId="680C514C" w14:textId="77777777" w:rsidR="001632F2" w:rsidRPr="000A5C5D" w:rsidRDefault="001632F2" w:rsidP="00A179CE">
            <w:pPr>
              <w:contextualSpacing/>
              <w:jc w:val="center"/>
              <w:rPr>
                <w:bCs/>
              </w:rPr>
            </w:pPr>
          </w:p>
        </w:tc>
      </w:tr>
    </w:tbl>
    <w:p w14:paraId="453646A8" w14:textId="77777777" w:rsidR="001632F2" w:rsidRPr="000A5C5D" w:rsidRDefault="001632F2" w:rsidP="00A179CE">
      <w:pPr>
        <w:contextualSpacing/>
      </w:pPr>
    </w:p>
    <w:p w14:paraId="4E4168BB" w14:textId="77777777" w:rsidR="001632F2" w:rsidRPr="000A5C5D" w:rsidRDefault="001632F2" w:rsidP="00A179CE">
      <w:pPr>
        <w:pStyle w:val="BodyText3"/>
        <w:contextualSpacing/>
        <w:jc w:val="left"/>
        <w:rPr>
          <w:sz w:val="20"/>
          <w:lang w:val="en-GB"/>
        </w:rPr>
      </w:pPr>
      <w:r w:rsidRPr="000A5C5D">
        <w:rPr>
          <w:sz w:val="20"/>
          <w:lang w:val="en-GB"/>
        </w:rPr>
        <w:t>Remarks:</w:t>
      </w:r>
    </w:p>
    <w:p w14:paraId="3E5BB5A3" w14:textId="77777777" w:rsidR="001632F2" w:rsidRPr="000A5C5D" w:rsidRDefault="001632F2" w:rsidP="00A179CE">
      <w:pPr>
        <w:pStyle w:val="BodyText3"/>
        <w:contextualSpacing/>
        <w:jc w:val="left"/>
        <w:rPr>
          <w:sz w:val="20"/>
          <w:lang w:val="en-GB"/>
        </w:rPr>
      </w:pPr>
    </w:p>
    <w:p w14:paraId="5F53F0AD" w14:textId="77777777" w:rsidR="001632F2" w:rsidRPr="000A5C5D" w:rsidRDefault="001632F2" w:rsidP="00A179CE">
      <w:pPr>
        <w:pStyle w:val="BodyText3"/>
        <w:contextualSpacing/>
        <w:jc w:val="left"/>
        <w:rPr>
          <w:sz w:val="20"/>
          <w:lang w:val="en-GB"/>
        </w:rPr>
      </w:pPr>
    </w:p>
    <w:p w14:paraId="3244FB1C" w14:textId="77777777" w:rsidR="001632F2" w:rsidRPr="000A5C5D" w:rsidRDefault="001632F2" w:rsidP="00A179CE">
      <w:pPr>
        <w:pStyle w:val="BodyText3"/>
        <w:contextualSpacing/>
        <w:jc w:val="left"/>
        <w:rPr>
          <w:sz w:val="20"/>
          <w:lang w:val="en-GB"/>
        </w:rPr>
      </w:pPr>
    </w:p>
    <w:p w14:paraId="1B6227FB" w14:textId="77777777" w:rsidR="001632F2" w:rsidRPr="000A5C5D" w:rsidRDefault="001632F2" w:rsidP="00A179CE">
      <w:pPr>
        <w:pStyle w:val="BodyText3"/>
        <w:contextualSpacing/>
        <w:jc w:val="left"/>
        <w:rPr>
          <w:sz w:val="20"/>
          <w:lang w:val="en-GB"/>
        </w:rPr>
      </w:pPr>
    </w:p>
    <w:p w14:paraId="1FA4949D" w14:textId="77777777" w:rsidR="001632F2" w:rsidRPr="000A5C5D" w:rsidRDefault="001632F2" w:rsidP="00A179CE">
      <w:pPr>
        <w:pStyle w:val="BodyText3"/>
        <w:contextualSpacing/>
        <w:jc w:val="left"/>
        <w:rPr>
          <w:sz w:val="20"/>
          <w:lang w:val="en-GB"/>
        </w:rPr>
      </w:pPr>
    </w:p>
    <w:p w14:paraId="07E60901" w14:textId="77777777" w:rsidR="001632F2" w:rsidRPr="000A5C5D" w:rsidRDefault="001632F2" w:rsidP="00A179CE">
      <w:pPr>
        <w:pStyle w:val="BodyText3"/>
        <w:contextualSpacing/>
        <w:jc w:val="left"/>
        <w:rPr>
          <w:sz w:val="20"/>
          <w:lang w:val="en-GB"/>
        </w:rPr>
      </w:pPr>
    </w:p>
    <w:p w14:paraId="1EF42729" w14:textId="77777777" w:rsidR="001632F2" w:rsidRPr="000A5C5D" w:rsidRDefault="001632F2" w:rsidP="00A179CE">
      <w:pPr>
        <w:pStyle w:val="BodyText3"/>
        <w:contextualSpacing/>
        <w:jc w:val="left"/>
        <w:rPr>
          <w:sz w:val="20"/>
          <w:lang w:val="en-GB"/>
        </w:rPr>
      </w:pPr>
    </w:p>
    <w:p w14:paraId="178F016D" w14:textId="77777777" w:rsidR="001632F2" w:rsidRPr="000A5C5D" w:rsidRDefault="001632F2" w:rsidP="00A179CE">
      <w:pPr>
        <w:pStyle w:val="BodyText3"/>
        <w:contextualSpacing/>
        <w:jc w:val="left"/>
        <w:rPr>
          <w:sz w:val="20"/>
          <w:lang w:val="en-GB"/>
        </w:rPr>
      </w:pPr>
    </w:p>
    <w:p w14:paraId="6436688B" w14:textId="77777777" w:rsidR="001632F2" w:rsidRPr="000A5C5D" w:rsidRDefault="001632F2" w:rsidP="00A179CE">
      <w:pPr>
        <w:pStyle w:val="BodyText3"/>
        <w:contextualSpacing/>
        <w:jc w:val="left"/>
        <w:rPr>
          <w:sz w:val="20"/>
          <w:lang w:val="en-GB"/>
        </w:rPr>
      </w:pPr>
    </w:p>
    <w:p w14:paraId="1655944F" w14:textId="77777777" w:rsidR="001632F2" w:rsidRPr="000A5C5D" w:rsidRDefault="001632F2" w:rsidP="00A179CE">
      <w:pPr>
        <w:pStyle w:val="BodyText3"/>
        <w:contextualSpacing/>
        <w:jc w:val="left"/>
        <w:rPr>
          <w:sz w:val="20"/>
          <w:lang w:val="en-GB"/>
        </w:rPr>
      </w:pPr>
    </w:p>
    <w:p w14:paraId="6C275F2E" w14:textId="77777777" w:rsidR="001632F2" w:rsidRPr="000A5C5D" w:rsidRDefault="001632F2" w:rsidP="00A179CE">
      <w:pPr>
        <w:pStyle w:val="BodyText3"/>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3D7B68AA" w14:textId="77777777" w:rsidR="001632F2" w:rsidRPr="000A5C5D" w:rsidRDefault="001632F2" w:rsidP="00A179CE">
      <w:pPr>
        <w:ind w:firstLine="708"/>
        <w:contextualSpacing/>
        <w:rPr>
          <w:sz w:val="20"/>
        </w:rPr>
      </w:pPr>
      <w:r w:rsidRPr="000A5C5D">
        <w:rPr>
          <w:sz w:val="20"/>
          <w:vertAlign w:val="superscript"/>
        </w:rPr>
        <w:t>(a)</w:t>
      </w:r>
      <w:r w:rsidRPr="000A5C5D">
        <w:rPr>
          <w:sz w:val="20"/>
        </w:rPr>
        <w:t xml:space="preserve"> The applicable units are defined in F.2.11, F.3.2, F.4.2, F.4.4, F.5.2, F.7.1, F.7.3.2</w:t>
      </w:r>
    </w:p>
    <w:p w14:paraId="426B0C76" w14:textId="77777777" w:rsidR="001632F2" w:rsidRPr="000A5C5D" w:rsidRDefault="001632F2" w:rsidP="00A179CE">
      <w:pPr>
        <w:contextualSpacing/>
        <w:rPr>
          <w:b/>
        </w:rPr>
      </w:pPr>
      <w:r w:rsidRPr="000A5C5D">
        <w:rPr>
          <w:sz w:val="20"/>
        </w:rPr>
        <w:br w:type="page"/>
      </w:r>
      <w:r w:rsidRPr="000A5C5D">
        <w:rPr>
          <w:b/>
        </w:rPr>
        <w:t>Voltage variations</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2D26AFC" w14:textId="77777777" w:rsidTr="00832ECA">
        <w:tc>
          <w:tcPr>
            <w:tcW w:w="1668" w:type="dxa"/>
          </w:tcPr>
          <w:p w14:paraId="1FC9E861"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1FE49F17" w14:textId="77777777" w:rsidR="001632F2" w:rsidRPr="000A5C5D" w:rsidRDefault="001632F2" w:rsidP="00A179CE">
            <w:pPr>
              <w:contextualSpacing/>
              <w:rPr>
                <w:sz w:val="20"/>
                <w:szCs w:val="20"/>
              </w:rPr>
            </w:pPr>
          </w:p>
        </w:tc>
        <w:tc>
          <w:tcPr>
            <w:tcW w:w="283" w:type="dxa"/>
          </w:tcPr>
          <w:p w14:paraId="20B804A2" w14:textId="77777777" w:rsidR="001632F2" w:rsidRPr="000A5C5D" w:rsidRDefault="001632F2" w:rsidP="00A179CE">
            <w:pPr>
              <w:contextualSpacing/>
              <w:rPr>
                <w:sz w:val="20"/>
                <w:szCs w:val="20"/>
              </w:rPr>
            </w:pPr>
          </w:p>
        </w:tc>
        <w:tc>
          <w:tcPr>
            <w:tcW w:w="2268" w:type="dxa"/>
          </w:tcPr>
          <w:p w14:paraId="4E967512" w14:textId="77777777" w:rsidR="001632F2" w:rsidRPr="000A5C5D" w:rsidRDefault="001632F2" w:rsidP="00A179CE">
            <w:pPr>
              <w:contextualSpacing/>
              <w:rPr>
                <w:sz w:val="20"/>
                <w:szCs w:val="20"/>
              </w:rPr>
            </w:pPr>
          </w:p>
        </w:tc>
        <w:tc>
          <w:tcPr>
            <w:tcW w:w="2300" w:type="dxa"/>
            <w:gridSpan w:val="3"/>
          </w:tcPr>
          <w:p w14:paraId="7D16128B"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1B7A9BF3" w14:textId="77777777" w:rsidTr="00832ECA">
        <w:tc>
          <w:tcPr>
            <w:tcW w:w="1668" w:type="dxa"/>
          </w:tcPr>
          <w:p w14:paraId="6D5F3590" w14:textId="77777777" w:rsidR="001632F2" w:rsidRPr="000A5C5D" w:rsidRDefault="001632F2" w:rsidP="00A179CE">
            <w:pPr>
              <w:contextualSpacing/>
              <w:rPr>
                <w:sz w:val="20"/>
                <w:szCs w:val="20"/>
              </w:rPr>
            </w:pPr>
            <w:r w:rsidRPr="000A5C5D">
              <w:rPr>
                <w:sz w:val="20"/>
                <w:szCs w:val="20"/>
              </w:rPr>
              <w:t>Model:</w:t>
            </w:r>
          </w:p>
        </w:tc>
        <w:tc>
          <w:tcPr>
            <w:tcW w:w="2693" w:type="dxa"/>
          </w:tcPr>
          <w:p w14:paraId="7896C45A" w14:textId="77777777" w:rsidR="001632F2" w:rsidRPr="000A5C5D" w:rsidRDefault="001632F2" w:rsidP="00A179CE">
            <w:pPr>
              <w:contextualSpacing/>
              <w:rPr>
                <w:sz w:val="20"/>
                <w:szCs w:val="20"/>
              </w:rPr>
            </w:pPr>
          </w:p>
        </w:tc>
        <w:tc>
          <w:tcPr>
            <w:tcW w:w="283" w:type="dxa"/>
          </w:tcPr>
          <w:p w14:paraId="4AF7B864" w14:textId="77777777" w:rsidR="001632F2" w:rsidRPr="000A5C5D" w:rsidRDefault="001632F2" w:rsidP="00A179CE">
            <w:pPr>
              <w:contextualSpacing/>
              <w:rPr>
                <w:sz w:val="20"/>
                <w:szCs w:val="20"/>
              </w:rPr>
            </w:pPr>
          </w:p>
        </w:tc>
        <w:tc>
          <w:tcPr>
            <w:tcW w:w="2268" w:type="dxa"/>
          </w:tcPr>
          <w:p w14:paraId="1C69AC5F" w14:textId="77777777" w:rsidR="001632F2" w:rsidRPr="000A5C5D" w:rsidRDefault="001632F2" w:rsidP="00A179CE">
            <w:pPr>
              <w:contextualSpacing/>
              <w:rPr>
                <w:sz w:val="20"/>
                <w:szCs w:val="20"/>
              </w:rPr>
            </w:pPr>
          </w:p>
        </w:tc>
        <w:tc>
          <w:tcPr>
            <w:tcW w:w="851" w:type="dxa"/>
          </w:tcPr>
          <w:p w14:paraId="1D067C66" w14:textId="77777777" w:rsidR="001632F2" w:rsidRPr="000A5C5D" w:rsidRDefault="001632F2" w:rsidP="00A179CE">
            <w:pPr>
              <w:contextualSpacing/>
              <w:rPr>
                <w:sz w:val="20"/>
                <w:szCs w:val="20"/>
              </w:rPr>
            </w:pPr>
          </w:p>
        </w:tc>
        <w:tc>
          <w:tcPr>
            <w:tcW w:w="850" w:type="dxa"/>
          </w:tcPr>
          <w:p w14:paraId="1CDF1E43" w14:textId="77777777" w:rsidR="001632F2" w:rsidRPr="000A5C5D" w:rsidRDefault="001632F2" w:rsidP="00A179CE">
            <w:pPr>
              <w:contextualSpacing/>
              <w:rPr>
                <w:sz w:val="20"/>
                <w:szCs w:val="20"/>
              </w:rPr>
            </w:pPr>
          </w:p>
        </w:tc>
        <w:tc>
          <w:tcPr>
            <w:tcW w:w="599" w:type="dxa"/>
          </w:tcPr>
          <w:p w14:paraId="3698B593" w14:textId="77777777" w:rsidR="001632F2" w:rsidRPr="000A5C5D" w:rsidRDefault="001632F2" w:rsidP="00A179CE">
            <w:pPr>
              <w:contextualSpacing/>
              <w:rPr>
                <w:sz w:val="20"/>
                <w:szCs w:val="20"/>
              </w:rPr>
            </w:pPr>
          </w:p>
        </w:tc>
      </w:tr>
      <w:tr w:rsidR="001632F2" w:rsidRPr="000A5C5D" w14:paraId="76AE8A2D" w14:textId="77777777" w:rsidTr="00832ECA">
        <w:tc>
          <w:tcPr>
            <w:tcW w:w="1668" w:type="dxa"/>
          </w:tcPr>
          <w:p w14:paraId="49BD810F" w14:textId="77777777" w:rsidR="001632F2" w:rsidRPr="000A5C5D" w:rsidRDefault="001632F2" w:rsidP="00A179CE">
            <w:pPr>
              <w:contextualSpacing/>
              <w:rPr>
                <w:sz w:val="20"/>
                <w:szCs w:val="20"/>
              </w:rPr>
            </w:pPr>
            <w:r w:rsidRPr="000A5C5D">
              <w:rPr>
                <w:sz w:val="20"/>
                <w:szCs w:val="20"/>
              </w:rPr>
              <w:t>Serial no.:</w:t>
            </w:r>
          </w:p>
        </w:tc>
        <w:tc>
          <w:tcPr>
            <w:tcW w:w="2693" w:type="dxa"/>
          </w:tcPr>
          <w:p w14:paraId="060CF6BE" w14:textId="77777777" w:rsidR="001632F2" w:rsidRPr="000A5C5D" w:rsidRDefault="001632F2" w:rsidP="00A179CE">
            <w:pPr>
              <w:contextualSpacing/>
              <w:rPr>
                <w:sz w:val="20"/>
                <w:szCs w:val="20"/>
              </w:rPr>
            </w:pPr>
          </w:p>
        </w:tc>
        <w:tc>
          <w:tcPr>
            <w:tcW w:w="283" w:type="dxa"/>
          </w:tcPr>
          <w:p w14:paraId="3A6285C8" w14:textId="77777777" w:rsidR="001632F2" w:rsidRPr="000A5C5D" w:rsidRDefault="001632F2" w:rsidP="00A179CE">
            <w:pPr>
              <w:contextualSpacing/>
              <w:rPr>
                <w:sz w:val="20"/>
                <w:szCs w:val="20"/>
              </w:rPr>
            </w:pPr>
          </w:p>
        </w:tc>
        <w:tc>
          <w:tcPr>
            <w:tcW w:w="2268" w:type="dxa"/>
          </w:tcPr>
          <w:p w14:paraId="70B30A51" w14:textId="77777777" w:rsidR="001632F2" w:rsidRPr="000A5C5D" w:rsidRDefault="001632F2" w:rsidP="00A179CE">
            <w:pPr>
              <w:contextualSpacing/>
              <w:rPr>
                <w:sz w:val="20"/>
                <w:szCs w:val="20"/>
              </w:rPr>
            </w:pPr>
          </w:p>
        </w:tc>
        <w:tc>
          <w:tcPr>
            <w:tcW w:w="851" w:type="dxa"/>
            <w:tcBorders>
              <w:bottom w:val="single" w:sz="4" w:space="0" w:color="auto"/>
            </w:tcBorders>
          </w:tcPr>
          <w:p w14:paraId="1F9FBC44"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4E06337A" w14:textId="77777777" w:rsidR="001632F2" w:rsidRPr="000A5C5D" w:rsidRDefault="001632F2" w:rsidP="00A179CE">
            <w:pPr>
              <w:contextualSpacing/>
              <w:rPr>
                <w:sz w:val="20"/>
                <w:szCs w:val="20"/>
              </w:rPr>
            </w:pPr>
            <w:r w:rsidRPr="000A5C5D">
              <w:rPr>
                <w:sz w:val="20"/>
                <w:szCs w:val="20"/>
              </w:rPr>
              <w:t>At end</w:t>
            </w:r>
          </w:p>
        </w:tc>
        <w:tc>
          <w:tcPr>
            <w:tcW w:w="599" w:type="dxa"/>
          </w:tcPr>
          <w:p w14:paraId="5EF1A0B1" w14:textId="77777777" w:rsidR="001632F2" w:rsidRPr="000A5C5D" w:rsidRDefault="001632F2" w:rsidP="00A179CE">
            <w:pPr>
              <w:contextualSpacing/>
              <w:rPr>
                <w:sz w:val="20"/>
                <w:szCs w:val="20"/>
              </w:rPr>
            </w:pPr>
          </w:p>
        </w:tc>
      </w:tr>
      <w:tr w:rsidR="001632F2" w:rsidRPr="000A5C5D" w14:paraId="357D0069" w14:textId="77777777" w:rsidTr="00832ECA">
        <w:tc>
          <w:tcPr>
            <w:tcW w:w="1668" w:type="dxa"/>
          </w:tcPr>
          <w:p w14:paraId="20F7E56C" w14:textId="77777777" w:rsidR="001632F2" w:rsidRPr="000A5C5D" w:rsidRDefault="001632F2" w:rsidP="00A179CE">
            <w:pPr>
              <w:contextualSpacing/>
              <w:rPr>
                <w:sz w:val="20"/>
                <w:szCs w:val="20"/>
              </w:rPr>
            </w:pPr>
            <w:r w:rsidRPr="000A5C5D">
              <w:rPr>
                <w:sz w:val="20"/>
                <w:szCs w:val="20"/>
              </w:rPr>
              <w:t>Test date:</w:t>
            </w:r>
          </w:p>
        </w:tc>
        <w:tc>
          <w:tcPr>
            <w:tcW w:w="2693" w:type="dxa"/>
          </w:tcPr>
          <w:p w14:paraId="61292A7D" w14:textId="77777777" w:rsidR="001632F2" w:rsidRPr="000A5C5D" w:rsidRDefault="001632F2" w:rsidP="00A179CE">
            <w:pPr>
              <w:contextualSpacing/>
              <w:rPr>
                <w:sz w:val="20"/>
                <w:szCs w:val="20"/>
              </w:rPr>
            </w:pPr>
          </w:p>
        </w:tc>
        <w:tc>
          <w:tcPr>
            <w:tcW w:w="283" w:type="dxa"/>
          </w:tcPr>
          <w:p w14:paraId="034FD77A" w14:textId="77777777" w:rsidR="001632F2" w:rsidRPr="000A5C5D" w:rsidRDefault="001632F2" w:rsidP="00A179CE">
            <w:pPr>
              <w:contextualSpacing/>
              <w:rPr>
                <w:sz w:val="20"/>
                <w:szCs w:val="20"/>
              </w:rPr>
            </w:pPr>
          </w:p>
        </w:tc>
        <w:tc>
          <w:tcPr>
            <w:tcW w:w="2268" w:type="dxa"/>
            <w:tcBorders>
              <w:right w:val="single" w:sz="4" w:space="0" w:color="auto"/>
            </w:tcBorders>
          </w:tcPr>
          <w:p w14:paraId="290A2389"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5020BCD"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8B7776" w14:textId="77777777" w:rsidR="001632F2" w:rsidRPr="000A5C5D" w:rsidRDefault="001632F2" w:rsidP="00A179CE">
            <w:pPr>
              <w:contextualSpacing/>
              <w:rPr>
                <w:sz w:val="20"/>
                <w:szCs w:val="20"/>
              </w:rPr>
            </w:pPr>
          </w:p>
        </w:tc>
        <w:tc>
          <w:tcPr>
            <w:tcW w:w="599" w:type="dxa"/>
            <w:tcBorders>
              <w:left w:val="single" w:sz="4" w:space="0" w:color="auto"/>
            </w:tcBorders>
          </w:tcPr>
          <w:p w14:paraId="1372C85B" w14:textId="77777777" w:rsidR="001632F2" w:rsidRPr="000A5C5D" w:rsidRDefault="001632F2" w:rsidP="00A179CE">
            <w:pPr>
              <w:contextualSpacing/>
              <w:rPr>
                <w:sz w:val="20"/>
                <w:szCs w:val="20"/>
              </w:rPr>
            </w:pPr>
            <w:r w:rsidRPr="000A5C5D">
              <w:rPr>
                <w:sz w:val="20"/>
                <w:szCs w:val="20"/>
              </w:rPr>
              <w:t>°C</w:t>
            </w:r>
          </w:p>
        </w:tc>
      </w:tr>
      <w:tr w:rsidR="001632F2" w:rsidRPr="000A5C5D" w14:paraId="04BEB8E7" w14:textId="77777777" w:rsidTr="00832ECA">
        <w:tc>
          <w:tcPr>
            <w:tcW w:w="1668" w:type="dxa"/>
          </w:tcPr>
          <w:p w14:paraId="17857C36" w14:textId="77777777" w:rsidR="001632F2" w:rsidRPr="000A5C5D" w:rsidRDefault="001632F2" w:rsidP="00A179CE">
            <w:pPr>
              <w:contextualSpacing/>
              <w:rPr>
                <w:sz w:val="20"/>
                <w:szCs w:val="20"/>
              </w:rPr>
            </w:pPr>
            <w:r w:rsidRPr="000A5C5D">
              <w:rPr>
                <w:sz w:val="20"/>
                <w:szCs w:val="20"/>
              </w:rPr>
              <w:t>Observer:</w:t>
            </w:r>
          </w:p>
        </w:tc>
        <w:tc>
          <w:tcPr>
            <w:tcW w:w="2693" w:type="dxa"/>
          </w:tcPr>
          <w:p w14:paraId="76FAE2B4" w14:textId="77777777" w:rsidR="001632F2" w:rsidRPr="000A5C5D" w:rsidRDefault="001632F2" w:rsidP="00A179CE">
            <w:pPr>
              <w:contextualSpacing/>
              <w:rPr>
                <w:sz w:val="20"/>
                <w:szCs w:val="20"/>
              </w:rPr>
            </w:pPr>
          </w:p>
        </w:tc>
        <w:tc>
          <w:tcPr>
            <w:tcW w:w="283" w:type="dxa"/>
          </w:tcPr>
          <w:p w14:paraId="11D81159" w14:textId="77777777" w:rsidR="001632F2" w:rsidRPr="000A5C5D" w:rsidRDefault="001632F2" w:rsidP="00A179CE">
            <w:pPr>
              <w:contextualSpacing/>
              <w:rPr>
                <w:sz w:val="20"/>
                <w:szCs w:val="20"/>
              </w:rPr>
            </w:pPr>
          </w:p>
        </w:tc>
        <w:tc>
          <w:tcPr>
            <w:tcW w:w="2268" w:type="dxa"/>
            <w:tcBorders>
              <w:right w:val="single" w:sz="4" w:space="0" w:color="auto"/>
            </w:tcBorders>
          </w:tcPr>
          <w:p w14:paraId="291E43D9"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91D9E5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516160" w14:textId="77777777" w:rsidR="001632F2" w:rsidRPr="000A5C5D" w:rsidRDefault="001632F2" w:rsidP="00A179CE">
            <w:pPr>
              <w:contextualSpacing/>
              <w:rPr>
                <w:sz w:val="20"/>
                <w:szCs w:val="20"/>
              </w:rPr>
            </w:pPr>
          </w:p>
        </w:tc>
        <w:tc>
          <w:tcPr>
            <w:tcW w:w="599" w:type="dxa"/>
            <w:tcBorders>
              <w:left w:val="single" w:sz="4" w:space="0" w:color="auto"/>
            </w:tcBorders>
          </w:tcPr>
          <w:p w14:paraId="5D1188EC" w14:textId="77777777" w:rsidR="001632F2" w:rsidRPr="000A5C5D" w:rsidRDefault="001632F2" w:rsidP="00A179CE">
            <w:pPr>
              <w:contextualSpacing/>
              <w:rPr>
                <w:sz w:val="20"/>
                <w:szCs w:val="20"/>
              </w:rPr>
            </w:pPr>
            <w:r w:rsidRPr="000A5C5D">
              <w:rPr>
                <w:sz w:val="20"/>
                <w:szCs w:val="20"/>
              </w:rPr>
              <w:t>%</w:t>
            </w:r>
          </w:p>
        </w:tc>
      </w:tr>
      <w:tr w:rsidR="001632F2" w:rsidRPr="000A5C5D" w14:paraId="32538F8A" w14:textId="77777777" w:rsidTr="00832ECA">
        <w:tc>
          <w:tcPr>
            <w:tcW w:w="1668" w:type="dxa"/>
          </w:tcPr>
          <w:p w14:paraId="23C8305D" w14:textId="77777777" w:rsidR="001632F2" w:rsidRPr="000A5C5D" w:rsidRDefault="001632F2" w:rsidP="00A179CE">
            <w:pPr>
              <w:contextualSpacing/>
              <w:rPr>
                <w:sz w:val="20"/>
                <w:szCs w:val="20"/>
              </w:rPr>
            </w:pPr>
          </w:p>
        </w:tc>
        <w:tc>
          <w:tcPr>
            <w:tcW w:w="2693" w:type="dxa"/>
          </w:tcPr>
          <w:p w14:paraId="51F42D56" w14:textId="77777777" w:rsidR="001632F2" w:rsidRPr="000A5C5D" w:rsidRDefault="001632F2" w:rsidP="00A179CE">
            <w:pPr>
              <w:contextualSpacing/>
              <w:rPr>
                <w:sz w:val="20"/>
                <w:szCs w:val="20"/>
              </w:rPr>
            </w:pPr>
          </w:p>
        </w:tc>
        <w:tc>
          <w:tcPr>
            <w:tcW w:w="283" w:type="dxa"/>
          </w:tcPr>
          <w:p w14:paraId="1F7C1602" w14:textId="77777777" w:rsidR="001632F2" w:rsidRPr="000A5C5D" w:rsidRDefault="001632F2" w:rsidP="00A179CE">
            <w:pPr>
              <w:contextualSpacing/>
              <w:rPr>
                <w:sz w:val="20"/>
                <w:szCs w:val="20"/>
              </w:rPr>
            </w:pPr>
          </w:p>
        </w:tc>
        <w:tc>
          <w:tcPr>
            <w:tcW w:w="2268" w:type="dxa"/>
            <w:tcBorders>
              <w:right w:val="single" w:sz="4" w:space="0" w:color="auto"/>
            </w:tcBorders>
          </w:tcPr>
          <w:p w14:paraId="7665156D"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EF3FA79"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DCC1D0" w14:textId="77777777" w:rsidR="001632F2" w:rsidRPr="000A5C5D" w:rsidRDefault="001632F2" w:rsidP="00A179CE">
            <w:pPr>
              <w:contextualSpacing/>
              <w:rPr>
                <w:sz w:val="20"/>
                <w:szCs w:val="20"/>
              </w:rPr>
            </w:pPr>
          </w:p>
        </w:tc>
        <w:tc>
          <w:tcPr>
            <w:tcW w:w="599" w:type="dxa"/>
            <w:tcBorders>
              <w:left w:val="single" w:sz="4" w:space="0" w:color="auto"/>
            </w:tcBorders>
          </w:tcPr>
          <w:p w14:paraId="0003F17A" w14:textId="77777777" w:rsidR="001632F2" w:rsidRPr="000A5C5D" w:rsidRDefault="001632F2" w:rsidP="00A179CE">
            <w:pPr>
              <w:contextualSpacing/>
              <w:rPr>
                <w:sz w:val="20"/>
                <w:szCs w:val="20"/>
              </w:rPr>
            </w:pPr>
            <w:r w:rsidRPr="000A5C5D">
              <w:rPr>
                <w:sz w:val="20"/>
                <w:szCs w:val="20"/>
              </w:rPr>
              <w:t>kPa</w:t>
            </w:r>
          </w:p>
        </w:tc>
      </w:tr>
      <w:tr w:rsidR="001632F2" w:rsidRPr="000A5C5D" w14:paraId="73D8F170" w14:textId="77777777" w:rsidTr="00832ECA">
        <w:tc>
          <w:tcPr>
            <w:tcW w:w="1668" w:type="dxa"/>
          </w:tcPr>
          <w:p w14:paraId="4AB68025" w14:textId="77777777" w:rsidR="001632F2" w:rsidRPr="000A5C5D" w:rsidRDefault="001632F2" w:rsidP="00A179CE">
            <w:pPr>
              <w:contextualSpacing/>
              <w:rPr>
                <w:sz w:val="20"/>
                <w:szCs w:val="20"/>
              </w:rPr>
            </w:pPr>
          </w:p>
        </w:tc>
        <w:tc>
          <w:tcPr>
            <w:tcW w:w="2693" w:type="dxa"/>
          </w:tcPr>
          <w:p w14:paraId="565ED907" w14:textId="77777777" w:rsidR="001632F2" w:rsidRPr="000A5C5D" w:rsidRDefault="001632F2" w:rsidP="00A179CE">
            <w:pPr>
              <w:contextualSpacing/>
              <w:rPr>
                <w:sz w:val="20"/>
                <w:szCs w:val="20"/>
              </w:rPr>
            </w:pPr>
          </w:p>
        </w:tc>
        <w:tc>
          <w:tcPr>
            <w:tcW w:w="283" w:type="dxa"/>
          </w:tcPr>
          <w:p w14:paraId="0FB8D1F0" w14:textId="77777777" w:rsidR="001632F2" w:rsidRPr="000A5C5D" w:rsidRDefault="001632F2" w:rsidP="00A179CE">
            <w:pPr>
              <w:contextualSpacing/>
              <w:rPr>
                <w:sz w:val="20"/>
                <w:szCs w:val="20"/>
              </w:rPr>
            </w:pPr>
          </w:p>
        </w:tc>
        <w:tc>
          <w:tcPr>
            <w:tcW w:w="2268" w:type="dxa"/>
            <w:tcBorders>
              <w:right w:val="single" w:sz="4" w:space="0" w:color="auto"/>
            </w:tcBorders>
          </w:tcPr>
          <w:p w14:paraId="405AA959"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11F87E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ADC18C" w14:textId="77777777" w:rsidR="001632F2" w:rsidRPr="000A5C5D" w:rsidRDefault="001632F2" w:rsidP="00A179CE">
            <w:pPr>
              <w:contextualSpacing/>
              <w:rPr>
                <w:sz w:val="20"/>
                <w:szCs w:val="20"/>
              </w:rPr>
            </w:pPr>
          </w:p>
        </w:tc>
        <w:tc>
          <w:tcPr>
            <w:tcW w:w="599" w:type="dxa"/>
            <w:tcBorders>
              <w:left w:val="single" w:sz="4" w:space="0" w:color="auto"/>
            </w:tcBorders>
          </w:tcPr>
          <w:p w14:paraId="61E6F1D9" w14:textId="77777777" w:rsidR="001632F2" w:rsidRPr="000A5C5D" w:rsidRDefault="001632F2" w:rsidP="00A179CE">
            <w:pPr>
              <w:contextualSpacing/>
              <w:rPr>
                <w:sz w:val="20"/>
                <w:szCs w:val="20"/>
              </w:rPr>
            </w:pPr>
          </w:p>
        </w:tc>
      </w:tr>
    </w:tbl>
    <w:p w14:paraId="64B34D32" w14:textId="77777777" w:rsidR="001632F2" w:rsidRPr="000A5C5D" w:rsidRDefault="001632F2" w:rsidP="00A179CE">
      <w:pPr>
        <w:contextualSpacing/>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1D3020CB" w14:textId="77777777" w:rsidTr="00832ECA">
        <w:trPr>
          <w:trHeight w:val="242"/>
        </w:trPr>
        <w:tc>
          <w:tcPr>
            <w:tcW w:w="3369" w:type="dxa"/>
            <w:gridSpan w:val="2"/>
            <w:shd w:val="clear" w:color="auto" w:fill="D9D9D9"/>
          </w:tcPr>
          <w:p w14:paraId="4DA56C94" w14:textId="77777777" w:rsidR="001632F2" w:rsidRPr="000A5C5D" w:rsidRDefault="001632F2" w:rsidP="00A179CE">
            <w:pPr>
              <w:contextualSpacing/>
              <w:jc w:val="center"/>
              <w:rPr>
                <w:sz w:val="20"/>
                <w:szCs w:val="20"/>
              </w:rPr>
            </w:pPr>
            <w:r w:rsidRPr="000A5C5D">
              <w:rPr>
                <w:sz w:val="20"/>
                <w:szCs w:val="20"/>
              </w:rPr>
              <w:t>Test condition</w:t>
            </w:r>
          </w:p>
        </w:tc>
        <w:tc>
          <w:tcPr>
            <w:tcW w:w="992" w:type="dxa"/>
            <w:vMerge w:val="restart"/>
            <w:shd w:val="clear" w:color="auto" w:fill="D9D9D9"/>
            <w:vAlign w:val="center"/>
          </w:tcPr>
          <w:p w14:paraId="5E433571" w14:textId="77777777" w:rsidR="001632F2" w:rsidRPr="000A5C5D" w:rsidRDefault="001632F2" w:rsidP="00A179CE">
            <w:pPr>
              <w:contextualSpacing/>
              <w:jc w:val="center"/>
              <w:rPr>
                <w:sz w:val="20"/>
                <w:szCs w:val="20"/>
              </w:rPr>
            </w:pPr>
            <w:r w:rsidRPr="000A5C5D">
              <w:rPr>
                <w:sz w:val="20"/>
                <w:szCs w:val="20"/>
              </w:rPr>
              <w:t>Input</w:t>
            </w:r>
          </w:p>
          <w:p w14:paraId="53661B6C"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59" w:type="dxa"/>
            <w:vMerge w:val="restart"/>
            <w:shd w:val="clear" w:color="auto" w:fill="D9D9D9"/>
            <w:vAlign w:val="center"/>
          </w:tcPr>
          <w:p w14:paraId="0F36E33E" w14:textId="77777777" w:rsidR="001632F2" w:rsidRPr="000A5C5D" w:rsidRDefault="001632F2" w:rsidP="00A179CE">
            <w:pPr>
              <w:contextualSpacing/>
              <w:jc w:val="center"/>
              <w:rPr>
                <w:sz w:val="20"/>
                <w:szCs w:val="20"/>
              </w:rPr>
            </w:pPr>
            <w:r w:rsidRPr="000A5C5D">
              <w:rPr>
                <w:sz w:val="20"/>
                <w:szCs w:val="20"/>
              </w:rPr>
              <w:t>Indicated</w:t>
            </w:r>
          </w:p>
          <w:p w14:paraId="47B86F4E" w14:textId="77777777" w:rsidR="001632F2" w:rsidRPr="000A5C5D" w:rsidRDefault="001632F2" w:rsidP="00A179CE">
            <w:pPr>
              <w:contextualSpacing/>
              <w:jc w:val="center"/>
              <w:rPr>
                <w:sz w:val="20"/>
                <w:szCs w:val="20"/>
              </w:rPr>
            </w:pPr>
            <w:r w:rsidRPr="000A5C5D">
              <w:rPr>
                <w:sz w:val="20"/>
                <w:szCs w:val="20"/>
              </w:rPr>
              <w:t>measurement</w:t>
            </w:r>
          </w:p>
          <w:p w14:paraId="0992DC81"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122" w:type="dxa"/>
            <w:vMerge w:val="restart"/>
            <w:shd w:val="clear" w:color="auto" w:fill="D9D9D9"/>
            <w:vAlign w:val="center"/>
          </w:tcPr>
          <w:p w14:paraId="6221FA2F"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4C87B530"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0D3EE3A8" w14:textId="77777777" w:rsidR="001632F2" w:rsidRPr="000A5C5D" w:rsidRDefault="001632F2" w:rsidP="00A179CE">
            <w:pPr>
              <w:contextualSpacing/>
              <w:jc w:val="center"/>
              <w:rPr>
                <w:sz w:val="20"/>
                <w:szCs w:val="20"/>
              </w:rPr>
            </w:pPr>
            <w:r w:rsidRPr="000A5C5D">
              <w:rPr>
                <w:sz w:val="20"/>
                <w:szCs w:val="20"/>
              </w:rPr>
              <w:t>S.F.</w:t>
            </w:r>
          </w:p>
          <w:p w14:paraId="40B0691E"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4ABD6982" w14:textId="77777777" w:rsidR="001632F2" w:rsidRPr="000A5C5D" w:rsidRDefault="001632F2" w:rsidP="00A179CE">
            <w:pPr>
              <w:contextualSpacing/>
              <w:jc w:val="center"/>
              <w:rPr>
                <w:sz w:val="20"/>
                <w:szCs w:val="20"/>
              </w:rPr>
            </w:pPr>
            <w:r w:rsidRPr="000A5C5D">
              <w:rPr>
                <w:sz w:val="20"/>
                <w:szCs w:val="20"/>
              </w:rPr>
              <w:t>C.F.</w:t>
            </w:r>
          </w:p>
          <w:p w14:paraId="5F857040"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01F09E74" w14:textId="77777777" w:rsidTr="00832ECA">
        <w:trPr>
          <w:trHeight w:val="242"/>
        </w:trPr>
        <w:tc>
          <w:tcPr>
            <w:tcW w:w="1479" w:type="dxa"/>
            <w:shd w:val="clear" w:color="auto" w:fill="D9D9D9"/>
          </w:tcPr>
          <w:p w14:paraId="5A66C18B" w14:textId="77777777" w:rsidR="001632F2" w:rsidRPr="000A5C5D" w:rsidRDefault="001632F2" w:rsidP="00A179CE">
            <w:pPr>
              <w:contextualSpacing/>
              <w:jc w:val="center"/>
              <w:rPr>
                <w:sz w:val="20"/>
                <w:szCs w:val="20"/>
              </w:rPr>
            </w:pPr>
            <w:r w:rsidRPr="000A5C5D">
              <w:rPr>
                <w:sz w:val="20"/>
                <w:szCs w:val="20"/>
              </w:rPr>
              <w:t>Amplitude</w:t>
            </w:r>
          </w:p>
          <w:p w14:paraId="331BDB5F" w14:textId="77777777" w:rsidR="001632F2" w:rsidRPr="000A5C5D" w:rsidRDefault="001632F2" w:rsidP="00A179CE">
            <w:pPr>
              <w:contextualSpacing/>
              <w:jc w:val="center"/>
              <w:rPr>
                <w:sz w:val="20"/>
                <w:szCs w:val="20"/>
              </w:rPr>
            </w:pPr>
            <w:r w:rsidRPr="000A5C5D">
              <w:rPr>
                <w:sz w:val="20"/>
                <w:szCs w:val="20"/>
              </w:rPr>
              <w:t xml:space="preserve">[% of </w:t>
            </w:r>
            <w:r w:rsidRPr="000A5C5D">
              <w:rPr>
                <w:i/>
                <w:sz w:val="20"/>
                <w:szCs w:val="20"/>
              </w:rPr>
              <w:t>U</w:t>
            </w:r>
            <w:r w:rsidRPr="000A5C5D">
              <w:rPr>
                <w:sz w:val="20"/>
                <w:szCs w:val="20"/>
                <w:vertAlign w:val="subscript"/>
              </w:rPr>
              <w:t>nom</w:t>
            </w:r>
            <w:r w:rsidRPr="000A5C5D">
              <w:rPr>
                <w:sz w:val="20"/>
                <w:szCs w:val="20"/>
              </w:rPr>
              <w:t>]</w:t>
            </w:r>
          </w:p>
        </w:tc>
        <w:tc>
          <w:tcPr>
            <w:tcW w:w="1890" w:type="dxa"/>
            <w:shd w:val="clear" w:color="auto" w:fill="D9D9D9"/>
          </w:tcPr>
          <w:p w14:paraId="4EBB983D" w14:textId="77777777" w:rsidR="001632F2" w:rsidRPr="000A5C5D" w:rsidRDefault="001632F2" w:rsidP="00A179CE">
            <w:pPr>
              <w:contextualSpacing/>
              <w:jc w:val="center"/>
              <w:rPr>
                <w:sz w:val="20"/>
                <w:szCs w:val="20"/>
              </w:rPr>
            </w:pPr>
            <w:r w:rsidRPr="000A5C5D">
              <w:rPr>
                <w:sz w:val="20"/>
                <w:szCs w:val="20"/>
              </w:rPr>
              <w:t>Duration</w:t>
            </w:r>
          </w:p>
          <w:p w14:paraId="0DCC3601" w14:textId="77777777" w:rsidR="001632F2" w:rsidRPr="000A5C5D" w:rsidRDefault="001632F2" w:rsidP="00A179CE">
            <w:pPr>
              <w:contextualSpacing/>
              <w:jc w:val="center"/>
              <w:rPr>
                <w:sz w:val="20"/>
                <w:szCs w:val="20"/>
              </w:rPr>
            </w:pPr>
            <w:r w:rsidRPr="000A5C5D">
              <w:rPr>
                <w:sz w:val="20"/>
                <w:szCs w:val="20"/>
              </w:rPr>
              <w:t>[s]</w:t>
            </w:r>
          </w:p>
        </w:tc>
        <w:tc>
          <w:tcPr>
            <w:tcW w:w="992" w:type="dxa"/>
            <w:vMerge/>
            <w:shd w:val="clear" w:color="auto" w:fill="D9D9D9"/>
          </w:tcPr>
          <w:p w14:paraId="6E406FAB" w14:textId="77777777" w:rsidR="001632F2" w:rsidRPr="000A5C5D" w:rsidRDefault="001632F2" w:rsidP="00A179CE">
            <w:pPr>
              <w:contextualSpacing/>
              <w:jc w:val="center"/>
              <w:rPr>
                <w:sz w:val="20"/>
                <w:szCs w:val="20"/>
              </w:rPr>
            </w:pPr>
          </w:p>
        </w:tc>
        <w:tc>
          <w:tcPr>
            <w:tcW w:w="1559" w:type="dxa"/>
            <w:vMerge/>
            <w:shd w:val="clear" w:color="auto" w:fill="D9D9D9"/>
          </w:tcPr>
          <w:p w14:paraId="3908F2E0" w14:textId="77777777" w:rsidR="001632F2" w:rsidRPr="000A5C5D" w:rsidRDefault="001632F2" w:rsidP="00A179CE">
            <w:pPr>
              <w:contextualSpacing/>
              <w:jc w:val="center"/>
              <w:rPr>
                <w:sz w:val="20"/>
                <w:szCs w:val="20"/>
              </w:rPr>
            </w:pPr>
          </w:p>
        </w:tc>
        <w:tc>
          <w:tcPr>
            <w:tcW w:w="1122" w:type="dxa"/>
            <w:vMerge/>
            <w:shd w:val="clear" w:color="auto" w:fill="D9D9D9"/>
          </w:tcPr>
          <w:p w14:paraId="275A49AD" w14:textId="77777777" w:rsidR="001632F2" w:rsidRPr="000A5C5D" w:rsidRDefault="001632F2" w:rsidP="00A179CE">
            <w:pPr>
              <w:contextualSpacing/>
              <w:jc w:val="center"/>
              <w:rPr>
                <w:sz w:val="20"/>
                <w:szCs w:val="20"/>
              </w:rPr>
            </w:pPr>
          </w:p>
        </w:tc>
        <w:tc>
          <w:tcPr>
            <w:tcW w:w="1123" w:type="dxa"/>
            <w:vMerge/>
            <w:shd w:val="clear" w:color="auto" w:fill="D9D9D9"/>
          </w:tcPr>
          <w:p w14:paraId="4DC94491" w14:textId="77777777" w:rsidR="001632F2" w:rsidRPr="000A5C5D" w:rsidRDefault="001632F2" w:rsidP="00A179CE">
            <w:pPr>
              <w:contextualSpacing/>
              <w:jc w:val="center"/>
              <w:rPr>
                <w:sz w:val="20"/>
                <w:szCs w:val="20"/>
              </w:rPr>
            </w:pPr>
          </w:p>
        </w:tc>
        <w:tc>
          <w:tcPr>
            <w:tcW w:w="1123" w:type="dxa"/>
            <w:vMerge/>
            <w:shd w:val="clear" w:color="auto" w:fill="D9D9D9"/>
          </w:tcPr>
          <w:p w14:paraId="3D585CE5" w14:textId="77777777" w:rsidR="001632F2" w:rsidRPr="000A5C5D" w:rsidRDefault="001632F2" w:rsidP="00A179CE">
            <w:pPr>
              <w:contextualSpacing/>
              <w:jc w:val="center"/>
              <w:rPr>
                <w:sz w:val="20"/>
                <w:szCs w:val="20"/>
              </w:rPr>
            </w:pPr>
          </w:p>
        </w:tc>
      </w:tr>
    </w:tbl>
    <w:p w14:paraId="06FB72C7"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23248089" w14:textId="77777777" w:rsidTr="00832ECA">
        <w:tc>
          <w:tcPr>
            <w:tcW w:w="3369" w:type="dxa"/>
            <w:gridSpan w:val="2"/>
            <w:vAlign w:val="center"/>
          </w:tcPr>
          <w:p w14:paraId="776EFD54"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77F989D2" w14:textId="77777777" w:rsidR="001632F2" w:rsidRPr="000A5C5D" w:rsidRDefault="001632F2" w:rsidP="00A179CE">
            <w:pPr>
              <w:contextualSpacing/>
              <w:rPr>
                <w:sz w:val="20"/>
                <w:szCs w:val="20"/>
              </w:rPr>
            </w:pPr>
          </w:p>
        </w:tc>
        <w:tc>
          <w:tcPr>
            <w:tcW w:w="1559" w:type="dxa"/>
          </w:tcPr>
          <w:p w14:paraId="3B293A32" w14:textId="77777777" w:rsidR="001632F2" w:rsidRPr="000A5C5D" w:rsidRDefault="001632F2" w:rsidP="00A179CE">
            <w:pPr>
              <w:contextualSpacing/>
              <w:rPr>
                <w:sz w:val="20"/>
                <w:szCs w:val="20"/>
              </w:rPr>
            </w:pPr>
          </w:p>
        </w:tc>
        <w:tc>
          <w:tcPr>
            <w:tcW w:w="1122" w:type="dxa"/>
            <w:shd w:val="clear" w:color="auto" w:fill="D9D9D9"/>
          </w:tcPr>
          <w:p w14:paraId="37AA6236" w14:textId="77777777" w:rsidR="001632F2" w:rsidRPr="000A5C5D" w:rsidRDefault="001632F2" w:rsidP="00A179CE">
            <w:pPr>
              <w:contextualSpacing/>
              <w:rPr>
                <w:sz w:val="20"/>
                <w:szCs w:val="20"/>
              </w:rPr>
            </w:pPr>
          </w:p>
        </w:tc>
        <w:tc>
          <w:tcPr>
            <w:tcW w:w="1123" w:type="dxa"/>
            <w:shd w:val="clear" w:color="auto" w:fill="D9D9D9"/>
          </w:tcPr>
          <w:p w14:paraId="1E86877D" w14:textId="77777777" w:rsidR="001632F2" w:rsidRPr="000A5C5D" w:rsidRDefault="001632F2" w:rsidP="00A179CE">
            <w:pPr>
              <w:contextualSpacing/>
              <w:rPr>
                <w:sz w:val="20"/>
                <w:szCs w:val="20"/>
              </w:rPr>
            </w:pPr>
          </w:p>
        </w:tc>
        <w:tc>
          <w:tcPr>
            <w:tcW w:w="1123" w:type="dxa"/>
            <w:shd w:val="clear" w:color="auto" w:fill="D9D9D9"/>
          </w:tcPr>
          <w:p w14:paraId="2A088008" w14:textId="77777777" w:rsidR="001632F2" w:rsidRPr="000A5C5D" w:rsidRDefault="001632F2" w:rsidP="00A179CE">
            <w:pPr>
              <w:contextualSpacing/>
              <w:jc w:val="center"/>
              <w:rPr>
                <w:sz w:val="20"/>
                <w:szCs w:val="20"/>
              </w:rPr>
            </w:pPr>
          </w:p>
        </w:tc>
      </w:tr>
      <w:tr w:rsidR="001632F2" w:rsidRPr="000A5C5D" w14:paraId="74F64711" w14:textId="77777777" w:rsidTr="00832ECA">
        <w:tc>
          <w:tcPr>
            <w:tcW w:w="1479" w:type="dxa"/>
            <w:vMerge w:val="restart"/>
            <w:vAlign w:val="center"/>
          </w:tcPr>
          <w:p w14:paraId="4A63C223" w14:textId="77777777" w:rsidR="001632F2" w:rsidRPr="000A5C5D" w:rsidRDefault="001632F2" w:rsidP="00A179CE">
            <w:pPr>
              <w:contextualSpacing/>
              <w:jc w:val="center"/>
              <w:rPr>
                <w:sz w:val="20"/>
                <w:szCs w:val="20"/>
              </w:rPr>
            </w:pPr>
            <w:r w:rsidRPr="000A5C5D">
              <w:rPr>
                <w:sz w:val="20"/>
                <w:szCs w:val="20"/>
              </w:rPr>
              <w:t>85</w:t>
            </w:r>
          </w:p>
        </w:tc>
        <w:tc>
          <w:tcPr>
            <w:tcW w:w="1890" w:type="dxa"/>
          </w:tcPr>
          <w:p w14:paraId="701BA5A8" w14:textId="77777777" w:rsidR="001632F2" w:rsidRPr="000A5C5D" w:rsidRDefault="001632F2" w:rsidP="00A179CE">
            <w:pPr>
              <w:contextualSpacing/>
              <w:jc w:val="center"/>
              <w:rPr>
                <w:sz w:val="20"/>
                <w:szCs w:val="20"/>
              </w:rPr>
            </w:pPr>
            <w:r w:rsidRPr="000A5C5D">
              <w:rPr>
                <w:sz w:val="20"/>
                <w:szCs w:val="20"/>
              </w:rPr>
              <w:t>0.1</w:t>
            </w:r>
          </w:p>
        </w:tc>
        <w:tc>
          <w:tcPr>
            <w:tcW w:w="992" w:type="dxa"/>
          </w:tcPr>
          <w:p w14:paraId="6FAF2247" w14:textId="77777777" w:rsidR="001632F2" w:rsidRPr="000A5C5D" w:rsidRDefault="001632F2" w:rsidP="00A179CE">
            <w:pPr>
              <w:contextualSpacing/>
              <w:rPr>
                <w:sz w:val="20"/>
                <w:szCs w:val="20"/>
              </w:rPr>
            </w:pPr>
          </w:p>
        </w:tc>
        <w:tc>
          <w:tcPr>
            <w:tcW w:w="1559" w:type="dxa"/>
          </w:tcPr>
          <w:p w14:paraId="2CC2EE90" w14:textId="77777777" w:rsidR="001632F2" w:rsidRPr="000A5C5D" w:rsidRDefault="001632F2" w:rsidP="00A179CE">
            <w:pPr>
              <w:contextualSpacing/>
              <w:rPr>
                <w:sz w:val="20"/>
                <w:szCs w:val="20"/>
              </w:rPr>
            </w:pPr>
          </w:p>
        </w:tc>
        <w:tc>
          <w:tcPr>
            <w:tcW w:w="1122" w:type="dxa"/>
          </w:tcPr>
          <w:p w14:paraId="4D46CC06" w14:textId="77777777" w:rsidR="001632F2" w:rsidRPr="000A5C5D" w:rsidRDefault="001632F2" w:rsidP="00A179CE">
            <w:pPr>
              <w:contextualSpacing/>
              <w:rPr>
                <w:sz w:val="20"/>
                <w:szCs w:val="20"/>
              </w:rPr>
            </w:pPr>
          </w:p>
        </w:tc>
        <w:tc>
          <w:tcPr>
            <w:tcW w:w="1123" w:type="dxa"/>
          </w:tcPr>
          <w:p w14:paraId="300DE77C" w14:textId="77777777" w:rsidR="001632F2" w:rsidRPr="000A5C5D" w:rsidRDefault="001632F2" w:rsidP="00A179CE">
            <w:pPr>
              <w:contextualSpacing/>
              <w:rPr>
                <w:sz w:val="20"/>
                <w:szCs w:val="20"/>
              </w:rPr>
            </w:pPr>
          </w:p>
        </w:tc>
        <w:tc>
          <w:tcPr>
            <w:tcW w:w="1123" w:type="dxa"/>
          </w:tcPr>
          <w:p w14:paraId="207649B4" w14:textId="77777777" w:rsidR="001632F2" w:rsidRPr="000A5C5D" w:rsidRDefault="001632F2" w:rsidP="00A179CE">
            <w:pPr>
              <w:contextualSpacing/>
              <w:jc w:val="center"/>
              <w:rPr>
                <w:sz w:val="20"/>
                <w:szCs w:val="20"/>
              </w:rPr>
            </w:pPr>
          </w:p>
        </w:tc>
      </w:tr>
      <w:tr w:rsidR="001632F2" w:rsidRPr="000A5C5D" w14:paraId="58E839FB" w14:textId="77777777" w:rsidTr="00832ECA">
        <w:tc>
          <w:tcPr>
            <w:tcW w:w="1479" w:type="dxa"/>
            <w:vMerge/>
          </w:tcPr>
          <w:p w14:paraId="27115EB9" w14:textId="77777777" w:rsidR="001632F2" w:rsidRPr="000A5C5D" w:rsidRDefault="001632F2" w:rsidP="00A179CE">
            <w:pPr>
              <w:contextualSpacing/>
              <w:jc w:val="center"/>
              <w:rPr>
                <w:sz w:val="20"/>
                <w:szCs w:val="20"/>
              </w:rPr>
            </w:pPr>
          </w:p>
        </w:tc>
        <w:tc>
          <w:tcPr>
            <w:tcW w:w="1890" w:type="dxa"/>
          </w:tcPr>
          <w:p w14:paraId="606BA94F" w14:textId="77777777" w:rsidR="001632F2" w:rsidRPr="000A5C5D" w:rsidRDefault="001632F2" w:rsidP="00A179CE">
            <w:pPr>
              <w:contextualSpacing/>
              <w:jc w:val="center"/>
              <w:rPr>
                <w:sz w:val="20"/>
                <w:szCs w:val="20"/>
              </w:rPr>
            </w:pPr>
            <w:r w:rsidRPr="000A5C5D">
              <w:rPr>
                <w:sz w:val="20"/>
                <w:szCs w:val="20"/>
              </w:rPr>
              <w:t>0.3</w:t>
            </w:r>
          </w:p>
        </w:tc>
        <w:tc>
          <w:tcPr>
            <w:tcW w:w="992" w:type="dxa"/>
          </w:tcPr>
          <w:p w14:paraId="1D4B2E31" w14:textId="77777777" w:rsidR="001632F2" w:rsidRPr="000A5C5D" w:rsidRDefault="001632F2" w:rsidP="00A179CE">
            <w:pPr>
              <w:contextualSpacing/>
              <w:rPr>
                <w:sz w:val="20"/>
                <w:szCs w:val="20"/>
              </w:rPr>
            </w:pPr>
          </w:p>
        </w:tc>
        <w:tc>
          <w:tcPr>
            <w:tcW w:w="1559" w:type="dxa"/>
          </w:tcPr>
          <w:p w14:paraId="6837D641" w14:textId="77777777" w:rsidR="001632F2" w:rsidRPr="000A5C5D" w:rsidRDefault="001632F2" w:rsidP="00A179CE">
            <w:pPr>
              <w:contextualSpacing/>
              <w:rPr>
                <w:sz w:val="20"/>
                <w:szCs w:val="20"/>
              </w:rPr>
            </w:pPr>
          </w:p>
        </w:tc>
        <w:tc>
          <w:tcPr>
            <w:tcW w:w="1122" w:type="dxa"/>
          </w:tcPr>
          <w:p w14:paraId="41236E41" w14:textId="77777777" w:rsidR="001632F2" w:rsidRPr="000A5C5D" w:rsidRDefault="001632F2" w:rsidP="00A179CE">
            <w:pPr>
              <w:contextualSpacing/>
              <w:rPr>
                <w:sz w:val="20"/>
                <w:szCs w:val="20"/>
              </w:rPr>
            </w:pPr>
          </w:p>
        </w:tc>
        <w:tc>
          <w:tcPr>
            <w:tcW w:w="1123" w:type="dxa"/>
          </w:tcPr>
          <w:p w14:paraId="07498A02" w14:textId="77777777" w:rsidR="001632F2" w:rsidRPr="000A5C5D" w:rsidRDefault="001632F2" w:rsidP="00A179CE">
            <w:pPr>
              <w:contextualSpacing/>
              <w:rPr>
                <w:sz w:val="20"/>
                <w:szCs w:val="20"/>
              </w:rPr>
            </w:pPr>
          </w:p>
        </w:tc>
        <w:tc>
          <w:tcPr>
            <w:tcW w:w="1123" w:type="dxa"/>
          </w:tcPr>
          <w:p w14:paraId="2B4032C3" w14:textId="77777777" w:rsidR="001632F2" w:rsidRPr="000A5C5D" w:rsidRDefault="001632F2" w:rsidP="00A179CE">
            <w:pPr>
              <w:contextualSpacing/>
              <w:jc w:val="center"/>
              <w:rPr>
                <w:sz w:val="20"/>
                <w:szCs w:val="20"/>
              </w:rPr>
            </w:pPr>
          </w:p>
        </w:tc>
      </w:tr>
      <w:tr w:rsidR="001632F2" w:rsidRPr="000A5C5D" w14:paraId="654920DB" w14:textId="77777777" w:rsidTr="00832ECA">
        <w:tc>
          <w:tcPr>
            <w:tcW w:w="1479" w:type="dxa"/>
            <w:vMerge/>
          </w:tcPr>
          <w:p w14:paraId="60053589" w14:textId="77777777" w:rsidR="001632F2" w:rsidRPr="000A5C5D" w:rsidRDefault="001632F2" w:rsidP="00A179CE">
            <w:pPr>
              <w:contextualSpacing/>
              <w:jc w:val="center"/>
              <w:rPr>
                <w:sz w:val="20"/>
                <w:szCs w:val="20"/>
              </w:rPr>
            </w:pPr>
          </w:p>
        </w:tc>
        <w:tc>
          <w:tcPr>
            <w:tcW w:w="1890" w:type="dxa"/>
          </w:tcPr>
          <w:p w14:paraId="42E3C36D" w14:textId="77777777" w:rsidR="001632F2" w:rsidRPr="000A5C5D" w:rsidRDefault="001632F2" w:rsidP="00A179CE">
            <w:pPr>
              <w:contextualSpacing/>
              <w:jc w:val="center"/>
              <w:rPr>
                <w:sz w:val="20"/>
                <w:szCs w:val="20"/>
              </w:rPr>
            </w:pPr>
            <w:r w:rsidRPr="000A5C5D">
              <w:rPr>
                <w:sz w:val="20"/>
                <w:szCs w:val="20"/>
              </w:rPr>
              <w:t>1</w:t>
            </w:r>
          </w:p>
        </w:tc>
        <w:tc>
          <w:tcPr>
            <w:tcW w:w="992" w:type="dxa"/>
          </w:tcPr>
          <w:p w14:paraId="36CD13B3" w14:textId="77777777" w:rsidR="001632F2" w:rsidRPr="000A5C5D" w:rsidRDefault="001632F2" w:rsidP="00A179CE">
            <w:pPr>
              <w:contextualSpacing/>
              <w:rPr>
                <w:sz w:val="20"/>
                <w:szCs w:val="20"/>
              </w:rPr>
            </w:pPr>
          </w:p>
        </w:tc>
        <w:tc>
          <w:tcPr>
            <w:tcW w:w="1559" w:type="dxa"/>
          </w:tcPr>
          <w:p w14:paraId="74799177" w14:textId="77777777" w:rsidR="001632F2" w:rsidRPr="000A5C5D" w:rsidRDefault="001632F2" w:rsidP="00A179CE">
            <w:pPr>
              <w:contextualSpacing/>
              <w:rPr>
                <w:sz w:val="20"/>
                <w:szCs w:val="20"/>
              </w:rPr>
            </w:pPr>
          </w:p>
        </w:tc>
        <w:tc>
          <w:tcPr>
            <w:tcW w:w="1122" w:type="dxa"/>
          </w:tcPr>
          <w:p w14:paraId="76CE8175" w14:textId="77777777" w:rsidR="001632F2" w:rsidRPr="000A5C5D" w:rsidRDefault="001632F2" w:rsidP="00A179CE">
            <w:pPr>
              <w:contextualSpacing/>
              <w:rPr>
                <w:sz w:val="20"/>
                <w:szCs w:val="20"/>
              </w:rPr>
            </w:pPr>
          </w:p>
        </w:tc>
        <w:tc>
          <w:tcPr>
            <w:tcW w:w="1123" w:type="dxa"/>
          </w:tcPr>
          <w:p w14:paraId="6B494FD3" w14:textId="77777777" w:rsidR="001632F2" w:rsidRPr="000A5C5D" w:rsidRDefault="001632F2" w:rsidP="00A179CE">
            <w:pPr>
              <w:contextualSpacing/>
              <w:rPr>
                <w:sz w:val="20"/>
                <w:szCs w:val="20"/>
              </w:rPr>
            </w:pPr>
          </w:p>
        </w:tc>
        <w:tc>
          <w:tcPr>
            <w:tcW w:w="1123" w:type="dxa"/>
          </w:tcPr>
          <w:p w14:paraId="76884843" w14:textId="77777777" w:rsidR="001632F2" w:rsidRPr="000A5C5D" w:rsidRDefault="001632F2" w:rsidP="00A179CE">
            <w:pPr>
              <w:contextualSpacing/>
              <w:jc w:val="center"/>
              <w:rPr>
                <w:sz w:val="20"/>
                <w:szCs w:val="20"/>
              </w:rPr>
            </w:pPr>
          </w:p>
        </w:tc>
      </w:tr>
      <w:tr w:rsidR="001632F2" w:rsidRPr="000A5C5D" w14:paraId="2077AA7B" w14:textId="77777777" w:rsidTr="00832ECA">
        <w:tc>
          <w:tcPr>
            <w:tcW w:w="1479" w:type="dxa"/>
            <w:vMerge/>
          </w:tcPr>
          <w:p w14:paraId="417E6EC4" w14:textId="77777777" w:rsidR="001632F2" w:rsidRPr="000A5C5D" w:rsidRDefault="001632F2" w:rsidP="00A179CE">
            <w:pPr>
              <w:contextualSpacing/>
              <w:rPr>
                <w:sz w:val="20"/>
                <w:szCs w:val="20"/>
              </w:rPr>
            </w:pPr>
          </w:p>
        </w:tc>
        <w:tc>
          <w:tcPr>
            <w:tcW w:w="1890" w:type="dxa"/>
          </w:tcPr>
          <w:p w14:paraId="2A6C1CB0" w14:textId="77777777" w:rsidR="001632F2" w:rsidRPr="000A5C5D" w:rsidRDefault="001632F2" w:rsidP="00A179CE">
            <w:pPr>
              <w:contextualSpacing/>
              <w:jc w:val="center"/>
              <w:rPr>
                <w:sz w:val="20"/>
                <w:szCs w:val="20"/>
              </w:rPr>
            </w:pPr>
            <w:r w:rsidRPr="000A5C5D">
              <w:rPr>
                <w:sz w:val="20"/>
                <w:szCs w:val="20"/>
              </w:rPr>
              <w:t>3</w:t>
            </w:r>
          </w:p>
        </w:tc>
        <w:tc>
          <w:tcPr>
            <w:tcW w:w="992" w:type="dxa"/>
          </w:tcPr>
          <w:p w14:paraId="10954A5B" w14:textId="77777777" w:rsidR="001632F2" w:rsidRPr="000A5C5D" w:rsidRDefault="001632F2" w:rsidP="00A179CE">
            <w:pPr>
              <w:contextualSpacing/>
              <w:rPr>
                <w:sz w:val="20"/>
                <w:szCs w:val="20"/>
              </w:rPr>
            </w:pPr>
          </w:p>
        </w:tc>
        <w:tc>
          <w:tcPr>
            <w:tcW w:w="1559" w:type="dxa"/>
          </w:tcPr>
          <w:p w14:paraId="4A52444C" w14:textId="77777777" w:rsidR="001632F2" w:rsidRPr="000A5C5D" w:rsidRDefault="001632F2" w:rsidP="00A179CE">
            <w:pPr>
              <w:contextualSpacing/>
              <w:rPr>
                <w:sz w:val="20"/>
                <w:szCs w:val="20"/>
              </w:rPr>
            </w:pPr>
          </w:p>
        </w:tc>
        <w:tc>
          <w:tcPr>
            <w:tcW w:w="1122" w:type="dxa"/>
          </w:tcPr>
          <w:p w14:paraId="5112FD23" w14:textId="77777777" w:rsidR="001632F2" w:rsidRPr="000A5C5D" w:rsidRDefault="001632F2" w:rsidP="00A179CE">
            <w:pPr>
              <w:contextualSpacing/>
              <w:rPr>
                <w:sz w:val="20"/>
                <w:szCs w:val="20"/>
              </w:rPr>
            </w:pPr>
          </w:p>
        </w:tc>
        <w:tc>
          <w:tcPr>
            <w:tcW w:w="1123" w:type="dxa"/>
          </w:tcPr>
          <w:p w14:paraId="60860646" w14:textId="77777777" w:rsidR="001632F2" w:rsidRPr="000A5C5D" w:rsidRDefault="001632F2" w:rsidP="00A179CE">
            <w:pPr>
              <w:contextualSpacing/>
              <w:rPr>
                <w:sz w:val="20"/>
                <w:szCs w:val="20"/>
              </w:rPr>
            </w:pPr>
          </w:p>
        </w:tc>
        <w:tc>
          <w:tcPr>
            <w:tcW w:w="1123" w:type="dxa"/>
          </w:tcPr>
          <w:p w14:paraId="10AB8E1D" w14:textId="77777777" w:rsidR="001632F2" w:rsidRPr="000A5C5D" w:rsidRDefault="001632F2" w:rsidP="00A179CE">
            <w:pPr>
              <w:contextualSpacing/>
              <w:jc w:val="center"/>
              <w:rPr>
                <w:sz w:val="20"/>
                <w:szCs w:val="20"/>
              </w:rPr>
            </w:pPr>
          </w:p>
        </w:tc>
      </w:tr>
      <w:tr w:rsidR="001632F2" w:rsidRPr="000A5C5D" w14:paraId="3B069F8B" w14:textId="77777777" w:rsidTr="00832ECA">
        <w:tc>
          <w:tcPr>
            <w:tcW w:w="1479" w:type="dxa"/>
            <w:vMerge/>
          </w:tcPr>
          <w:p w14:paraId="29D3F026" w14:textId="77777777" w:rsidR="001632F2" w:rsidRPr="000A5C5D" w:rsidRDefault="001632F2" w:rsidP="00A179CE">
            <w:pPr>
              <w:contextualSpacing/>
              <w:rPr>
                <w:sz w:val="20"/>
                <w:szCs w:val="20"/>
              </w:rPr>
            </w:pPr>
          </w:p>
        </w:tc>
        <w:tc>
          <w:tcPr>
            <w:tcW w:w="1890" w:type="dxa"/>
          </w:tcPr>
          <w:p w14:paraId="42B0B5E0" w14:textId="77777777" w:rsidR="001632F2" w:rsidRPr="000A5C5D" w:rsidRDefault="001632F2" w:rsidP="00A179CE">
            <w:pPr>
              <w:contextualSpacing/>
              <w:jc w:val="center"/>
              <w:rPr>
                <w:sz w:val="20"/>
                <w:szCs w:val="20"/>
              </w:rPr>
            </w:pPr>
            <w:r w:rsidRPr="000A5C5D">
              <w:rPr>
                <w:sz w:val="20"/>
                <w:szCs w:val="20"/>
              </w:rPr>
              <w:t>10</w:t>
            </w:r>
          </w:p>
        </w:tc>
        <w:tc>
          <w:tcPr>
            <w:tcW w:w="992" w:type="dxa"/>
          </w:tcPr>
          <w:p w14:paraId="103E2493" w14:textId="77777777" w:rsidR="001632F2" w:rsidRPr="000A5C5D" w:rsidRDefault="001632F2" w:rsidP="00A179CE">
            <w:pPr>
              <w:contextualSpacing/>
              <w:rPr>
                <w:sz w:val="20"/>
                <w:szCs w:val="20"/>
              </w:rPr>
            </w:pPr>
          </w:p>
        </w:tc>
        <w:tc>
          <w:tcPr>
            <w:tcW w:w="1559" w:type="dxa"/>
          </w:tcPr>
          <w:p w14:paraId="3B0DD8D8" w14:textId="77777777" w:rsidR="001632F2" w:rsidRPr="000A5C5D" w:rsidRDefault="001632F2" w:rsidP="00A179CE">
            <w:pPr>
              <w:contextualSpacing/>
              <w:rPr>
                <w:sz w:val="20"/>
                <w:szCs w:val="20"/>
              </w:rPr>
            </w:pPr>
          </w:p>
        </w:tc>
        <w:tc>
          <w:tcPr>
            <w:tcW w:w="1122" w:type="dxa"/>
            <w:tcBorders>
              <w:bottom w:val="single" w:sz="4" w:space="0" w:color="auto"/>
            </w:tcBorders>
          </w:tcPr>
          <w:p w14:paraId="1D44AE36" w14:textId="77777777" w:rsidR="001632F2" w:rsidRPr="000A5C5D" w:rsidRDefault="001632F2" w:rsidP="00A179CE">
            <w:pPr>
              <w:contextualSpacing/>
              <w:rPr>
                <w:sz w:val="20"/>
                <w:szCs w:val="20"/>
              </w:rPr>
            </w:pPr>
          </w:p>
        </w:tc>
        <w:tc>
          <w:tcPr>
            <w:tcW w:w="1123" w:type="dxa"/>
            <w:tcBorders>
              <w:bottom w:val="single" w:sz="4" w:space="0" w:color="auto"/>
            </w:tcBorders>
          </w:tcPr>
          <w:p w14:paraId="6EDC1BFD" w14:textId="77777777" w:rsidR="001632F2" w:rsidRPr="000A5C5D" w:rsidRDefault="001632F2" w:rsidP="00A179CE">
            <w:pPr>
              <w:contextualSpacing/>
              <w:rPr>
                <w:sz w:val="20"/>
                <w:szCs w:val="20"/>
              </w:rPr>
            </w:pPr>
          </w:p>
        </w:tc>
        <w:tc>
          <w:tcPr>
            <w:tcW w:w="1123" w:type="dxa"/>
            <w:tcBorders>
              <w:bottom w:val="single" w:sz="4" w:space="0" w:color="auto"/>
            </w:tcBorders>
          </w:tcPr>
          <w:p w14:paraId="0D2AB8F7" w14:textId="77777777" w:rsidR="001632F2" w:rsidRPr="000A5C5D" w:rsidRDefault="001632F2" w:rsidP="00A179CE">
            <w:pPr>
              <w:contextualSpacing/>
              <w:jc w:val="center"/>
              <w:rPr>
                <w:sz w:val="20"/>
                <w:szCs w:val="20"/>
              </w:rPr>
            </w:pPr>
          </w:p>
        </w:tc>
      </w:tr>
      <w:tr w:rsidR="001632F2" w:rsidRPr="000A5C5D" w14:paraId="28CAF2E2" w14:textId="77777777" w:rsidTr="00832ECA">
        <w:tc>
          <w:tcPr>
            <w:tcW w:w="3369" w:type="dxa"/>
            <w:gridSpan w:val="2"/>
          </w:tcPr>
          <w:p w14:paraId="082359BD"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4F364AA7" w14:textId="77777777" w:rsidR="001632F2" w:rsidRPr="000A5C5D" w:rsidRDefault="001632F2" w:rsidP="00A179CE">
            <w:pPr>
              <w:contextualSpacing/>
              <w:rPr>
                <w:sz w:val="20"/>
                <w:szCs w:val="20"/>
              </w:rPr>
            </w:pPr>
          </w:p>
        </w:tc>
        <w:tc>
          <w:tcPr>
            <w:tcW w:w="1559" w:type="dxa"/>
          </w:tcPr>
          <w:p w14:paraId="70DABBD6" w14:textId="77777777" w:rsidR="001632F2" w:rsidRPr="000A5C5D" w:rsidRDefault="001632F2" w:rsidP="00A179CE">
            <w:pPr>
              <w:contextualSpacing/>
              <w:rPr>
                <w:sz w:val="20"/>
                <w:szCs w:val="20"/>
              </w:rPr>
            </w:pPr>
          </w:p>
        </w:tc>
        <w:tc>
          <w:tcPr>
            <w:tcW w:w="1122" w:type="dxa"/>
            <w:shd w:val="clear" w:color="auto" w:fill="D9D9D9"/>
          </w:tcPr>
          <w:p w14:paraId="1264F269" w14:textId="77777777" w:rsidR="001632F2" w:rsidRPr="000A5C5D" w:rsidRDefault="001632F2" w:rsidP="00A179CE">
            <w:pPr>
              <w:contextualSpacing/>
              <w:rPr>
                <w:sz w:val="20"/>
                <w:szCs w:val="20"/>
              </w:rPr>
            </w:pPr>
          </w:p>
        </w:tc>
        <w:tc>
          <w:tcPr>
            <w:tcW w:w="1123" w:type="dxa"/>
            <w:shd w:val="clear" w:color="auto" w:fill="D9D9D9"/>
          </w:tcPr>
          <w:p w14:paraId="45B46EC0" w14:textId="77777777" w:rsidR="001632F2" w:rsidRPr="000A5C5D" w:rsidRDefault="001632F2" w:rsidP="00A179CE">
            <w:pPr>
              <w:contextualSpacing/>
              <w:rPr>
                <w:sz w:val="20"/>
                <w:szCs w:val="20"/>
              </w:rPr>
            </w:pPr>
          </w:p>
        </w:tc>
        <w:tc>
          <w:tcPr>
            <w:tcW w:w="1123" w:type="dxa"/>
            <w:shd w:val="clear" w:color="auto" w:fill="D9D9D9"/>
          </w:tcPr>
          <w:p w14:paraId="360995F7" w14:textId="77777777" w:rsidR="001632F2" w:rsidRPr="000A5C5D" w:rsidRDefault="001632F2" w:rsidP="00A179CE">
            <w:pPr>
              <w:contextualSpacing/>
              <w:jc w:val="center"/>
              <w:rPr>
                <w:sz w:val="20"/>
                <w:szCs w:val="20"/>
              </w:rPr>
            </w:pPr>
          </w:p>
        </w:tc>
      </w:tr>
    </w:tbl>
    <w:p w14:paraId="0CD48CE4" w14:textId="77777777" w:rsidR="001632F2" w:rsidRPr="000A5C5D" w:rsidRDefault="001632F2" w:rsidP="00A179CE">
      <w:pPr>
        <w:contextualSpacing/>
        <w:rPr>
          <w:b/>
          <w:sz w:val="6"/>
        </w:rPr>
      </w:pPr>
      <w:r w:rsidRPr="000A5C5D">
        <w:rPr>
          <w:b/>
          <w:sz w:val="6"/>
        </w:rPr>
        <w:t>.</w:t>
      </w:r>
    </w:p>
    <w:p w14:paraId="512DB090" w14:textId="77777777" w:rsidR="001632F2" w:rsidRPr="000A5C5D" w:rsidRDefault="001632F2" w:rsidP="00A179CE">
      <w:pPr>
        <w:contextualSpacing/>
        <w:rPr>
          <w:b/>
          <w:sz w:val="20"/>
          <w:szCs w:val="20"/>
        </w:rPr>
      </w:pPr>
    </w:p>
    <w:p w14:paraId="60DB64D2" w14:textId="77777777" w:rsidR="001632F2" w:rsidRPr="000A5C5D" w:rsidRDefault="001632F2" w:rsidP="00A179CE">
      <w:pPr>
        <w:contextualSpacing/>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0321D5FD" w14:textId="77777777" w:rsidTr="00832ECA">
        <w:trPr>
          <w:trHeight w:val="242"/>
        </w:trPr>
        <w:tc>
          <w:tcPr>
            <w:tcW w:w="3369" w:type="dxa"/>
            <w:gridSpan w:val="2"/>
            <w:shd w:val="clear" w:color="auto" w:fill="D9D9D9"/>
          </w:tcPr>
          <w:p w14:paraId="5BB7A454" w14:textId="77777777" w:rsidR="001632F2" w:rsidRPr="000A5C5D" w:rsidRDefault="001632F2" w:rsidP="00A179CE">
            <w:pPr>
              <w:contextualSpacing/>
              <w:jc w:val="center"/>
              <w:rPr>
                <w:sz w:val="20"/>
                <w:szCs w:val="20"/>
              </w:rPr>
            </w:pPr>
            <w:r w:rsidRPr="000A5C5D">
              <w:rPr>
                <w:sz w:val="20"/>
                <w:szCs w:val="20"/>
              </w:rPr>
              <w:t>Test condition</w:t>
            </w:r>
          </w:p>
        </w:tc>
        <w:tc>
          <w:tcPr>
            <w:tcW w:w="992" w:type="dxa"/>
            <w:vMerge w:val="restart"/>
            <w:shd w:val="clear" w:color="auto" w:fill="D9D9D9"/>
            <w:vAlign w:val="center"/>
          </w:tcPr>
          <w:p w14:paraId="2F2814C4" w14:textId="77777777" w:rsidR="001632F2" w:rsidRPr="000A5C5D" w:rsidRDefault="001632F2" w:rsidP="00A179CE">
            <w:pPr>
              <w:contextualSpacing/>
              <w:jc w:val="center"/>
              <w:rPr>
                <w:sz w:val="20"/>
                <w:szCs w:val="20"/>
              </w:rPr>
            </w:pPr>
            <w:r w:rsidRPr="000A5C5D">
              <w:rPr>
                <w:sz w:val="20"/>
                <w:szCs w:val="20"/>
              </w:rPr>
              <w:t>Input</w:t>
            </w:r>
          </w:p>
          <w:p w14:paraId="2FB16C69" w14:textId="77777777" w:rsidR="001632F2" w:rsidRPr="000A5C5D" w:rsidRDefault="001632F2" w:rsidP="00A179CE">
            <w:pPr>
              <w:contextualSpacing/>
              <w:jc w:val="center"/>
              <w:rPr>
                <w:sz w:val="20"/>
                <w:szCs w:val="20"/>
              </w:rPr>
            </w:pPr>
            <w:r w:rsidRPr="000A5C5D">
              <w:rPr>
                <w:sz w:val="20"/>
                <w:szCs w:val="20"/>
              </w:rPr>
              <w:t>value</w:t>
            </w:r>
          </w:p>
        </w:tc>
        <w:tc>
          <w:tcPr>
            <w:tcW w:w="1559" w:type="dxa"/>
            <w:vMerge w:val="restart"/>
            <w:shd w:val="clear" w:color="auto" w:fill="D9D9D9"/>
            <w:vAlign w:val="center"/>
          </w:tcPr>
          <w:p w14:paraId="4498BD61" w14:textId="77777777" w:rsidR="001632F2" w:rsidRPr="000A5C5D" w:rsidRDefault="001632F2" w:rsidP="00A179CE">
            <w:pPr>
              <w:contextualSpacing/>
              <w:jc w:val="center"/>
              <w:rPr>
                <w:sz w:val="20"/>
                <w:szCs w:val="20"/>
              </w:rPr>
            </w:pPr>
            <w:r w:rsidRPr="000A5C5D">
              <w:rPr>
                <w:sz w:val="20"/>
                <w:szCs w:val="20"/>
              </w:rPr>
              <w:t>Indicated</w:t>
            </w:r>
          </w:p>
          <w:p w14:paraId="32A605C9" w14:textId="77777777" w:rsidR="001632F2" w:rsidRPr="000A5C5D" w:rsidRDefault="001632F2" w:rsidP="00A179CE">
            <w:pPr>
              <w:contextualSpacing/>
              <w:jc w:val="center"/>
              <w:rPr>
                <w:sz w:val="20"/>
                <w:szCs w:val="20"/>
              </w:rPr>
            </w:pPr>
            <w:r w:rsidRPr="000A5C5D">
              <w:rPr>
                <w:sz w:val="20"/>
                <w:szCs w:val="20"/>
              </w:rPr>
              <w:t>measurement</w:t>
            </w:r>
          </w:p>
          <w:p w14:paraId="2638B7CE" w14:textId="77777777" w:rsidR="001632F2" w:rsidRPr="000A5C5D" w:rsidRDefault="001632F2" w:rsidP="00A179CE">
            <w:pPr>
              <w:contextualSpacing/>
              <w:jc w:val="center"/>
              <w:rPr>
                <w:sz w:val="20"/>
                <w:szCs w:val="20"/>
              </w:rPr>
            </w:pPr>
            <w:r w:rsidRPr="000A5C5D">
              <w:rPr>
                <w:sz w:val="20"/>
                <w:szCs w:val="20"/>
              </w:rPr>
              <w:t>value</w:t>
            </w:r>
          </w:p>
        </w:tc>
        <w:tc>
          <w:tcPr>
            <w:tcW w:w="1122" w:type="dxa"/>
            <w:vMerge w:val="restart"/>
            <w:shd w:val="clear" w:color="auto" w:fill="D9D9D9"/>
            <w:vAlign w:val="center"/>
          </w:tcPr>
          <w:p w14:paraId="68F00DC2"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5C4CC6F5"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08798C09" w14:textId="77777777" w:rsidR="001632F2" w:rsidRPr="000A5C5D" w:rsidRDefault="001632F2" w:rsidP="00A179CE">
            <w:pPr>
              <w:contextualSpacing/>
              <w:jc w:val="center"/>
              <w:rPr>
                <w:sz w:val="20"/>
                <w:szCs w:val="20"/>
              </w:rPr>
            </w:pPr>
            <w:r w:rsidRPr="000A5C5D">
              <w:rPr>
                <w:sz w:val="20"/>
                <w:szCs w:val="20"/>
              </w:rPr>
              <w:t>S.F.</w:t>
            </w:r>
          </w:p>
          <w:p w14:paraId="39FDDF61"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5B6F6939" w14:textId="77777777" w:rsidR="001632F2" w:rsidRPr="000A5C5D" w:rsidRDefault="001632F2" w:rsidP="00A179CE">
            <w:pPr>
              <w:contextualSpacing/>
              <w:jc w:val="center"/>
              <w:rPr>
                <w:sz w:val="20"/>
                <w:szCs w:val="20"/>
              </w:rPr>
            </w:pPr>
            <w:r w:rsidRPr="000A5C5D">
              <w:rPr>
                <w:sz w:val="20"/>
                <w:szCs w:val="20"/>
              </w:rPr>
              <w:t>C.F.</w:t>
            </w:r>
          </w:p>
          <w:p w14:paraId="5C249981"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71DDA08E" w14:textId="77777777" w:rsidTr="00832ECA">
        <w:trPr>
          <w:trHeight w:val="242"/>
        </w:trPr>
        <w:tc>
          <w:tcPr>
            <w:tcW w:w="1479" w:type="dxa"/>
            <w:shd w:val="clear" w:color="auto" w:fill="D9D9D9"/>
          </w:tcPr>
          <w:p w14:paraId="441B0282" w14:textId="77777777" w:rsidR="001632F2" w:rsidRPr="000A5C5D" w:rsidRDefault="001632F2" w:rsidP="00A179CE">
            <w:pPr>
              <w:contextualSpacing/>
              <w:jc w:val="center"/>
              <w:rPr>
                <w:sz w:val="20"/>
                <w:szCs w:val="20"/>
              </w:rPr>
            </w:pPr>
            <w:r w:rsidRPr="000A5C5D">
              <w:rPr>
                <w:sz w:val="20"/>
                <w:szCs w:val="20"/>
              </w:rPr>
              <w:t>Amplitude</w:t>
            </w:r>
          </w:p>
          <w:p w14:paraId="5B3C0686" w14:textId="77777777" w:rsidR="001632F2" w:rsidRPr="000A5C5D" w:rsidRDefault="001632F2" w:rsidP="00A179CE">
            <w:pPr>
              <w:contextualSpacing/>
              <w:jc w:val="center"/>
              <w:rPr>
                <w:sz w:val="20"/>
                <w:szCs w:val="20"/>
              </w:rPr>
            </w:pPr>
            <w:r w:rsidRPr="000A5C5D">
              <w:rPr>
                <w:sz w:val="20"/>
                <w:szCs w:val="20"/>
              </w:rPr>
              <w:t xml:space="preserve">[% of </w:t>
            </w:r>
            <w:r w:rsidRPr="000A5C5D">
              <w:rPr>
                <w:i/>
                <w:sz w:val="20"/>
                <w:szCs w:val="20"/>
              </w:rPr>
              <w:t>U</w:t>
            </w:r>
            <w:r w:rsidRPr="000A5C5D">
              <w:rPr>
                <w:sz w:val="20"/>
                <w:szCs w:val="20"/>
                <w:vertAlign w:val="subscript"/>
              </w:rPr>
              <w:t>nom</w:t>
            </w:r>
            <w:r w:rsidRPr="000A5C5D">
              <w:rPr>
                <w:sz w:val="20"/>
                <w:szCs w:val="20"/>
              </w:rPr>
              <w:t>]</w:t>
            </w:r>
          </w:p>
        </w:tc>
        <w:tc>
          <w:tcPr>
            <w:tcW w:w="1890" w:type="dxa"/>
            <w:shd w:val="clear" w:color="auto" w:fill="D9D9D9"/>
          </w:tcPr>
          <w:p w14:paraId="28D33698" w14:textId="77777777" w:rsidR="001632F2" w:rsidRPr="000A5C5D" w:rsidRDefault="001632F2" w:rsidP="00A179CE">
            <w:pPr>
              <w:contextualSpacing/>
              <w:jc w:val="center"/>
              <w:rPr>
                <w:sz w:val="20"/>
                <w:szCs w:val="20"/>
              </w:rPr>
            </w:pPr>
            <w:r w:rsidRPr="000A5C5D">
              <w:rPr>
                <w:sz w:val="20"/>
                <w:szCs w:val="20"/>
              </w:rPr>
              <w:t>Duration</w:t>
            </w:r>
          </w:p>
          <w:p w14:paraId="49E23EFC" w14:textId="77777777" w:rsidR="001632F2" w:rsidRPr="000A5C5D" w:rsidRDefault="001632F2" w:rsidP="00A179CE">
            <w:pPr>
              <w:contextualSpacing/>
              <w:jc w:val="center"/>
              <w:rPr>
                <w:sz w:val="20"/>
                <w:szCs w:val="20"/>
              </w:rPr>
            </w:pPr>
            <w:r w:rsidRPr="000A5C5D">
              <w:rPr>
                <w:sz w:val="20"/>
                <w:szCs w:val="20"/>
              </w:rPr>
              <w:t>[s]</w:t>
            </w:r>
          </w:p>
        </w:tc>
        <w:tc>
          <w:tcPr>
            <w:tcW w:w="992" w:type="dxa"/>
            <w:vMerge/>
            <w:shd w:val="clear" w:color="auto" w:fill="D9D9D9"/>
          </w:tcPr>
          <w:p w14:paraId="07971441" w14:textId="77777777" w:rsidR="001632F2" w:rsidRPr="000A5C5D" w:rsidRDefault="001632F2" w:rsidP="00A179CE">
            <w:pPr>
              <w:contextualSpacing/>
              <w:jc w:val="center"/>
              <w:rPr>
                <w:sz w:val="20"/>
                <w:szCs w:val="20"/>
              </w:rPr>
            </w:pPr>
          </w:p>
        </w:tc>
        <w:tc>
          <w:tcPr>
            <w:tcW w:w="1559" w:type="dxa"/>
            <w:vMerge/>
            <w:shd w:val="clear" w:color="auto" w:fill="D9D9D9"/>
          </w:tcPr>
          <w:p w14:paraId="49F0B8C3" w14:textId="77777777" w:rsidR="001632F2" w:rsidRPr="000A5C5D" w:rsidRDefault="001632F2" w:rsidP="00A179CE">
            <w:pPr>
              <w:contextualSpacing/>
              <w:jc w:val="center"/>
              <w:rPr>
                <w:sz w:val="20"/>
                <w:szCs w:val="20"/>
              </w:rPr>
            </w:pPr>
          </w:p>
        </w:tc>
        <w:tc>
          <w:tcPr>
            <w:tcW w:w="1122" w:type="dxa"/>
            <w:vMerge/>
            <w:shd w:val="clear" w:color="auto" w:fill="D9D9D9"/>
          </w:tcPr>
          <w:p w14:paraId="32ECDEB1" w14:textId="77777777" w:rsidR="001632F2" w:rsidRPr="000A5C5D" w:rsidRDefault="001632F2" w:rsidP="00A179CE">
            <w:pPr>
              <w:contextualSpacing/>
              <w:jc w:val="center"/>
              <w:rPr>
                <w:sz w:val="20"/>
                <w:szCs w:val="20"/>
              </w:rPr>
            </w:pPr>
          </w:p>
        </w:tc>
        <w:tc>
          <w:tcPr>
            <w:tcW w:w="1123" w:type="dxa"/>
            <w:vMerge/>
            <w:shd w:val="clear" w:color="auto" w:fill="D9D9D9"/>
          </w:tcPr>
          <w:p w14:paraId="4427FB93" w14:textId="77777777" w:rsidR="001632F2" w:rsidRPr="000A5C5D" w:rsidRDefault="001632F2" w:rsidP="00A179CE">
            <w:pPr>
              <w:contextualSpacing/>
              <w:jc w:val="center"/>
              <w:rPr>
                <w:sz w:val="20"/>
                <w:szCs w:val="20"/>
              </w:rPr>
            </w:pPr>
          </w:p>
        </w:tc>
        <w:tc>
          <w:tcPr>
            <w:tcW w:w="1123" w:type="dxa"/>
            <w:vMerge/>
            <w:shd w:val="clear" w:color="auto" w:fill="D9D9D9"/>
          </w:tcPr>
          <w:p w14:paraId="4CEB16FC" w14:textId="77777777" w:rsidR="001632F2" w:rsidRPr="000A5C5D" w:rsidRDefault="001632F2" w:rsidP="00A179CE">
            <w:pPr>
              <w:contextualSpacing/>
              <w:jc w:val="center"/>
              <w:rPr>
                <w:sz w:val="20"/>
                <w:szCs w:val="20"/>
              </w:rPr>
            </w:pPr>
          </w:p>
        </w:tc>
      </w:tr>
    </w:tbl>
    <w:p w14:paraId="5E654DB6"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215064A1" w14:textId="77777777" w:rsidTr="00832ECA">
        <w:tc>
          <w:tcPr>
            <w:tcW w:w="3369" w:type="dxa"/>
            <w:gridSpan w:val="2"/>
            <w:vAlign w:val="center"/>
          </w:tcPr>
          <w:p w14:paraId="6F632F22"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4B141A65" w14:textId="77777777" w:rsidR="001632F2" w:rsidRPr="000A5C5D" w:rsidRDefault="001632F2" w:rsidP="00A179CE">
            <w:pPr>
              <w:contextualSpacing/>
              <w:rPr>
                <w:sz w:val="20"/>
                <w:szCs w:val="20"/>
              </w:rPr>
            </w:pPr>
          </w:p>
        </w:tc>
        <w:tc>
          <w:tcPr>
            <w:tcW w:w="1559" w:type="dxa"/>
          </w:tcPr>
          <w:p w14:paraId="5D457606" w14:textId="77777777" w:rsidR="001632F2" w:rsidRPr="000A5C5D" w:rsidRDefault="001632F2" w:rsidP="00A179CE">
            <w:pPr>
              <w:contextualSpacing/>
              <w:rPr>
                <w:sz w:val="20"/>
                <w:szCs w:val="20"/>
              </w:rPr>
            </w:pPr>
          </w:p>
        </w:tc>
        <w:tc>
          <w:tcPr>
            <w:tcW w:w="1122" w:type="dxa"/>
            <w:shd w:val="clear" w:color="auto" w:fill="D9D9D9"/>
          </w:tcPr>
          <w:p w14:paraId="4CCD9C25" w14:textId="77777777" w:rsidR="001632F2" w:rsidRPr="000A5C5D" w:rsidRDefault="001632F2" w:rsidP="00A179CE">
            <w:pPr>
              <w:contextualSpacing/>
              <w:rPr>
                <w:sz w:val="20"/>
                <w:szCs w:val="20"/>
              </w:rPr>
            </w:pPr>
          </w:p>
        </w:tc>
        <w:tc>
          <w:tcPr>
            <w:tcW w:w="1123" w:type="dxa"/>
            <w:shd w:val="clear" w:color="auto" w:fill="D9D9D9"/>
          </w:tcPr>
          <w:p w14:paraId="06EC1ABA" w14:textId="77777777" w:rsidR="001632F2" w:rsidRPr="000A5C5D" w:rsidRDefault="001632F2" w:rsidP="00A179CE">
            <w:pPr>
              <w:contextualSpacing/>
              <w:rPr>
                <w:sz w:val="20"/>
                <w:szCs w:val="20"/>
              </w:rPr>
            </w:pPr>
          </w:p>
        </w:tc>
        <w:tc>
          <w:tcPr>
            <w:tcW w:w="1123" w:type="dxa"/>
            <w:shd w:val="clear" w:color="auto" w:fill="D9D9D9"/>
          </w:tcPr>
          <w:p w14:paraId="2AC9F889" w14:textId="77777777" w:rsidR="001632F2" w:rsidRPr="000A5C5D" w:rsidRDefault="001632F2" w:rsidP="00A179CE">
            <w:pPr>
              <w:contextualSpacing/>
              <w:jc w:val="center"/>
              <w:rPr>
                <w:sz w:val="20"/>
                <w:szCs w:val="20"/>
              </w:rPr>
            </w:pPr>
          </w:p>
        </w:tc>
      </w:tr>
      <w:tr w:rsidR="001632F2" w:rsidRPr="000A5C5D" w14:paraId="4DE38824" w14:textId="77777777" w:rsidTr="00832ECA">
        <w:tc>
          <w:tcPr>
            <w:tcW w:w="1479" w:type="dxa"/>
            <w:vMerge w:val="restart"/>
            <w:vAlign w:val="center"/>
          </w:tcPr>
          <w:p w14:paraId="24314B8F" w14:textId="77777777" w:rsidR="001632F2" w:rsidRPr="000A5C5D" w:rsidRDefault="001632F2" w:rsidP="00A179CE">
            <w:pPr>
              <w:contextualSpacing/>
              <w:jc w:val="center"/>
              <w:rPr>
                <w:sz w:val="20"/>
                <w:szCs w:val="20"/>
              </w:rPr>
            </w:pPr>
            <w:r w:rsidRPr="000A5C5D">
              <w:rPr>
                <w:sz w:val="20"/>
                <w:szCs w:val="20"/>
              </w:rPr>
              <w:t>120</w:t>
            </w:r>
          </w:p>
        </w:tc>
        <w:tc>
          <w:tcPr>
            <w:tcW w:w="1890" w:type="dxa"/>
          </w:tcPr>
          <w:p w14:paraId="122C62FA" w14:textId="77777777" w:rsidR="001632F2" w:rsidRPr="000A5C5D" w:rsidRDefault="001632F2" w:rsidP="00A179CE">
            <w:pPr>
              <w:contextualSpacing/>
              <w:jc w:val="center"/>
              <w:rPr>
                <w:sz w:val="20"/>
                <w:szCs w:val="20"/>
              </w:rPr>
            </w:pPr>
            <w:r w:rsidRPr="000A5C5D">
              <w:rPr>
                <w:sz w:val="20"/>
                <w:szCs w:val="20"/>
              </w:rPr>
              <w:t>0.1</w:t>
            </w:r>
          </w:p>
        </w:tc>
        <w:tc>
          <w:tcPr>
            <w:tcW w:w="992" w:type="dxa"/>
          </w:tcPr>
          <w:p w14:paraId="4BDDC2DF" w14:textId="77777777" w:rsidR="001632F2" w:rsidRPr="000A5C5D" w:rsidRDefault="001632F2" w:rsidP="00A179CE">
            <w:pPr>
              <w:contextualSpacing/>
              <w:rPr>
                <w:sz w:val="20"/>
                <w:szCs w:val="20"/>
              </w:rPr>
            </w:pPr>
          </w:p>
        </w:tc>
        <w:tc>
          <w:tcPr>
            <w:tcW w:w="1559" w:type="dxa"/>
          </w:tcPr>
          <w:p w14:paraId="1589CBBE" w14:textId="77777777" w:rsidR="001632F2" w:rsidRPr="000A5C5D" w:rsidRDefault="001632F2" w:rsidP="00A179CE">
            <w:pPr>
              <w:contextualSpacing/>
              <w:rPr>
                <w:sz w:val="20"/>
                <w:szCs w:val="20"/>
              </w:rPr>
            </w:pPr>
          </w:p>
        </w:tc>
        <w:tc>
          <w:tcPr>
            <w:tcW w:w="1122" w:type="dxa"/>
          </w:tcPr>
          <w:p w14:paraId="6259EC9F" w14:textId="77777777" w:rsidR="001632F2" w:rsidRPr="000A5C5D" w:rsidRDefault="001632F2" w:rsidP="00A179CE">
            <w:pPr>
              <w:contextualSpacing/>
              <w:rPr>
                <w:sz w:val="20"/>
                <w:szCs w:val="20"/>
              </w:rPr>
            </w:pPr>
          </w:p>
        </w:tc>
        <w:tc>
          <w:tcPr>
            <w:tcW w:w="1123" w:type="dxa"/>
          </w:tcPr>
          <w:p w14:paraId="2ED77D3C" w14:textId="77777777" w:rsidR="001632F2" w:rsidRPr="000A5C5D" w:rsidRDefault="001632F2" w:rsidP="00A179CE">
            <w:pPr>
              <w:contextualSpacing/>
              <w:rPr>
                <w:sz w:val="20"/>
                <w:szCs w:val="20"/>
              </w:rPr>
            </w:pPr>
          </w:p>
        </w:tc>
        <w:tc>
          <w:tcPr>
            <w:tcW w:w="1123" w:type="dxa"/>
          </w:tcPr>
          <w:p w14:paraId="1BEC28BC" w14:textId="77777777" w:rsidR="001632F2" w:rsidRPr="000A5C5D" w:rsidRDefault="001632F2" w:rsidP="00A179CE">
            <w:pPr>
              <w:contextualSpacing/>
              <w:jc w:val="center"/>
              <w:rPr>
                <w:sz w:val="20"/>
                <w:szCs w:val="20"/>
              </w:rPr>
            </w:pPr>
          </w:p>
        </w:tc>
      </w:tr>
      <w:tr w:rsidR="001632F2" w:rsidRPr="000A5C5D" w14:paraId="743AC08D" w14:textId="77777777" w:rsidTr="00832ECA">
        <w:tc>
          <w:tcPr>
            <w:tcW w:w="1479" w:type="dxa"/>
            <w:vMerge/>
          </w:tcPr>
          <w:p w14:paraId="2CEAB0BC" w14:textId="77777777" w:rsidR="001632F2" w:rsidRPr="000A5C5D" w:rsidRDefault="001632F2" w:rsidP="00A179CE">
            <w:pPr>
              <w:contextualSpacing/>
              <w:jc w:val="center"/>
              <w:rPr>
                <w:sz w:val="20"/>
                <w:szCs w:val="20"/>
              </w:rPr>
            </w:pPr>
          </w:p>
        </w:tc>
        <w:tc>
          <w:tcPr>
            <w:tcW w:w="1890" w:type="dxa"/>
          </w:tcPr>
          <w:p w14:paraId="428AE61A" w14:textId="77777777" w:rsidR="001632F2" w:rsidRPr="000A5C5D" w:rsidRDefault="001632F2" w:rsidP="00A179CE">
            <w:pPr>
              <w:contextualSpacing/>
              <w:jc w:val="center"/>
              <w:rPr>
                <w:sz w:val="20"/>
                <w:szCs w:val="20"/>
              </w:rPr>
            </w:pPr>
            <w:r w:rsidRPr="000A5C5D">
              <w:rPr>
                <w:sz w:val="20"/>
                <w:szCs w:val="20"/>
              </w:rPr>
              <w:t>0.3</w:t>
            </w:r>
          </w:p>
        </w:tc>
        <w:tc>
          <w:tcPr>
            <w:tcW w:w="992" w:type="dxa"/>
          </w:tcPr>
          <w:p w14:paraId="65AA4A0F" w14:textId="77777777" w:rsidR="001632F2" w:rsidRPr="000A5C5D" w:rsidRDefault="001632F2" w:rsidP="00A179CE">
            <w:pPr>
              <w:contextualSpacing/>
              <w:rPr>
                <w:sz w:val="20"/>
                <w:szCs w:val="20"/>
              </w:rPr>
            </w:pPr>
          </w:p>
        </w:tc>
        <w:tc>
          <w:tcPr>
            <w:tcW w:w="1559" w:type="dxa"/>
          </w:tcPr>
          <w:p w14:paraId="50E820C0" w14:textId="77777777" w:rsidR="001632F2" w:rsidRPr="000A5C5D" w:rsidRDefault="001632F2" w:rsidP="00A179CE">
            <w:pPr>
              <w:contextualSpacing/>
              <w:rPr>
                <w:sz w:val="20"/>
                <w:szCs w:val="20"/>
              </w:rPr>
            </w:pPr>
          </w:p>
        </w:tc>
        <w:tc>
          <w:tcPr>
            <w:tcW w:w="1122" w:type="dxa"/>
          </w:tcPr>
          <w:p w14:paraId="743D56E4" w14:textId="77777777" w:rsidR="001632F2" w:rsidRPr="000A5C5D" w:rsidRDefault="001632F2" w:rsidP="00A179CE">
            <w:pPr>
              <w:contextualSpacing/>
              <w:rPr>
                <w:sz w:val="20"/>
                <w:szCs w:val="20"/>
              </w:rPr>
            </w:pPr>
          </w:p>
        </w:tc>
        <w:tc>
          <w:tcPr>
            <w:tcW w:w="1123" w:type="dxa"/>
          </w:tcPr>
          <w:p w14:paraId="703B4D4E" w14:textId="77777777" w:rsidR="001632F2" w:rsidRPr="000A5C5D" w:rsidRDefault="001632F2" w:rsidP="00A179CE">
            <w:pPr>
              <w:contextualSpacing/>
              <w:rPr>
                <w:sz w:val="20"/>
                <w:szCs w:val="20"/>
              </w:rPr>
            </w:pPr>
          </w:p>
        </w:tc>
        <w:tc>
          <w:tcPr>
            <w:tcW w:w="1123" w:type="dxa"/>
          </w:tcPr>
          <w:p w14:paraId="2E119981" w14:textId="77777777" w:rsidR="001632F2" w:rsidRPr="000A5C5D" w:rsidRDefault="001632F2" w:rsidP="00A179CE">
            <w:pPr>
              <w:contextualSpacing/>
              <w:jc w:val="center"/>
              <w:rPr>
                <w:sz w:val="20"/>
                <w:szCs w:val="20"/>
              </w:rPr>
            </w:pPr>
          </w:p>
        </w:tc>
      </w:tr>
      <w:tr w:rsidR="001632F2" w:rsidRPr="000A5C5D" w14:paraId="7278E4FD" w14:textId="77777777" w:rsidTr="00832ECA">
        <w:tc>
          <w:tcPr>
            <w:tcW w:w="1479" w:type="dxa"/>
            <w:vMerge/>
          </w:tcPr>
          <w:p w14:paraId="0CF9E77F" w14:textId="77777777" w:rsidR="001632F2" w:rsidRPr="000A5C5D" w:rsidRDefault="001632F2" w:rsidP="00A179CE">
            <w:pPr>
              <w:contextualSpacing/>
              <w:jc w:val="center"/>
              <w:rPr>
                <w:sz w:val="20"/>
                <w:szCs w:val="20"/>
              </w:rPr>
            </w:pPr>
          </w:p>
        </w:tc>
        <w:tc>
          <w:tcPr>
            <w:tcW w:w="1890" w:type="dxa"/>
          </w:tcPr>
          <w:p w14:paraId="6A32B9CB" w14:textId="77777777" w:rsidR="001632F2" w:rsidRPr="000A5C5D" w:rsidRDefault="001632F2" w:rsidP="00A179CE">
            <w:pPr>
              <w:contextualSpacing/>
              <w:jc w:val="center"/>
              <w:rPr>
                <w:sz w:val="20"/>
                <w:szCs w:val="20"/>
              </w:rPr>
            </w:pPr>
            <w:r w:rsidRPr="000A5C5D">
              <w:rPr>
                <w:sz w:val="20"/>
                <w:szCs w:val="20"/>
              </w:rPr>
              <w:t>1</w:t>
            </w:r>
          </w:p>
        </w:tc>
        <w:tc>
          <w:tcPr>
            <w:tcW w:w="992" w:type="dxa"/>
          </w:tcPr>
          <w:p w14:paraId="370E859A" w14:textId="77777777" w:rsidR="001632F2" w:rsidRPr="000A5C5D" w:rsidRDefault="001632F2" w:rsidP="00A179CE">
            <w:pPr>
              <w:contextualSpacing/>
              <w:rPr>
                <w:sz w:val="20"/>
                <w:szCs w:val="20"/>
              </w:rPr>
            </w:pPr>
          </w:p>
        </w:tc>
        <w:tc>
          <w:tcPr>
            <w:tcW w:w="1559" w:type="dxa"/>
          </w:tcPr>
          <w:p w14:paraId="43282B27" w14:textId="77777777" w:rsidR="001632F2" w:rsidRPr="000A5C5D" w:rsidRDefault="001632F2" w:rsidP="00A179CE">
            <w:pPr>
              <w:contextualSpacing/>
              <w:rPr>
                <w:sz w:val="20"/>
                <w:szCs w:val="20"/>
              </w:rPr>
            </w:pPr>
          </w:p>
        </w:tc>
        <w:tc>
          <w:tcPr>
            <w:tcW w:w="1122" w:type="dxa"/>
          </w:tcPr>
          <w:p w14:paraId="770C5892" w14:textId="77777777" w:rsidR="001632F2" w:rsidRPr="000A5C5D" w:rsidRDefault="001632F2" w:rsidP="00A179CE">
            <w:pPr>
              <w:contextualSpacing/>
              <w:rPr>
                <w:sz w:val="20"/>
                <w:szCs w:val="20"/>
              </w:rPr>
            </w:pPr>
          </w:p>
        </w:tc>
        <w:tc>
          <w:tcPr>
            <w:tcW w:w="1123" w:type="dxa"/>
          </w:tcPr>
          <w:p w14:paraId="2FAEDE56" w14:textId="77777777" w:rsidR="001632F2" w:rsidRPr="000A5C5D" w:rsidRDefault="001632F2" w:rsidP="00A179CE">
            <w:pPr>
              <w:contextualSpacing/>
              <w:rPr>
                <w:sz w:val="20"/>
                <w:szCs w:val="20"/>
              </w:rPr>
            </w:pPr>
          </w:p>
        </w:tc>
        <w:tc>
          <w:tcPr>
            <w:tcW w:w="1123" w:type="dxa"/>
          </w:tcPr>
          <w:p w14:paraId="62946879" w14:textId="77777777" w:rsidR="001632F2" w:rsidRPr="000A5C5D" w:rsidRDefault="001632F2" w:rsidP="00A179CE">
            <w:pPr>
              <w:contextualSpacing/>
              <w:jc w:val="center"/>
              <w:rPr>
                <w:sz w:val="20"/>
                <w:szCs w:val="20"/>
              </w:rPr>
            </w:pPr>
          </w:p>
        </w:tc>
      </w:tr>
      <w:tr w:rsidR="001632F2" w:rsidRPr="000A5C5D" w14:paraId="3AF47050" w14:textId="77777777" w:rsidTr="00832ECA">
        <w:tc>
          <w:tcPr>
            <w:tcW w:w="1479" w:type="dxa"/>
            <w:vMerge/>
          </w:tcPr>
          <w:p w14:paraId="22F5A17E" w14:textId="77777777" w:rsidR="001632F2" w:rsidRPr="000A5C5D" w:rsidRDefault="001632F2" w:rsidP="00A179CE">
            <w:pPr>
              <w:contextualSpacing/>
              <w:rPr>
                <w:sz w:val="20"/>
                <w:szCs w:val="20"/>
              </w:rPr>
            </w:pPr>
          </w:p>
        </w:tc>
        <w:tc>
          <w:tcPr>
            <w:tcW w:w="1890" w:type="dxa"/>
          </w:tcPr>
          <w:p w14:paraId="444121AF" w14:textId="77777777" w:rsidR="001632F2" w:rsidRPr="000A5C5D" w:rsidRDefault="001632F2" w:rsidP="00A179CE">
            <w:pPr>
              <w:contextualSpacing/>
              <w:jc w:val="center"/>
              <w:rPr>
                <w:sz w:val="20"/>
                <w:szCs w:val="20"/>
              </w:rPr>
            </w:pPr>
            <w:r w:rsidRPr="000A5C5D">
              <w:rPr>
                <w:sz w:val="20"/>
                <w:szCs w:val="20"/>
              </w:rPr>
              <w:t>3</w:t>
            </w:r>
          </w:p>
        </w:tc>
        <w:tc>
          <w:tcPr>
            <w:tcW w:w="992" w:type="dxa"/>
          </w:tcPr>
          <w:p w14:paraId="11B61849" w14:textId="77777777" w:rsidR="001632F2" w:rsidRPr="000A5C5D" w:rsidRDefault="001632F2" w:rsidP="00A179CE">
            <w:pPr>
              <w:contextualSpacing/>
              <w:rPr>
                <w:sz w:val="20"/>
                <w:szCs w:val="20"/>
              </w:rPr>
            </w:pPr>
          </w:p>
        </w:tc>
        <w:tc>
          <w:tcPr>
            <w:tcW w:w="1559" w:type="dxa"/>
          </w:tcPr>
          <w:p w14:paraId="11CE569B" w14:textId="77777777" w:rsidR="001632F2" w:rsidRPr="000A5C5D" w:rsidRDefault="001632F2" w:rsidP="00A179CE">
            <w:pPr>
              <w:contextualSpacing/>
              <w:rPr>
                <w:sz w:val="20"/>
                <w:szCs w:val="20"/>
              </w:rPr>
            </w:pPr>
          </w:p>
        </w:tc>
        <w:tc>
          <w:tcPr>
            <w:tcW w:w="1122" w:type="dxa"/>
          </w:tcPr>
          <w:p w14:paraId="33DD209F" w14:textId="77777777" w:rsidR="001632F2" w:rsidRPr="000A5C5D" w:rsidRDefault="001632F2" w:rsidP="00A179CE">
            <w:pPr>
              <w:contextualSpacing/>
              <w:rPr>
                <w:sz w:val="20"/>
                <w:szCs w:val="20"/>
              </w:rPr>
            </w:pPr>
          </w:p>
        </w:tc>
        <w:tc>
          <w:tcPr>
            <w:tcW w:w="1123" w:type="dxa"/>
          </w:tcPr>
          <w:p w14:paraId="453942F6" w14:textId="77777777" w:rsidR="001632F2" w:rsidRPr="000A5C5D" w:rsidRDefault="001632F2" w:rsidP="00A179CE">
            <w:pPr>
              <w:contextualSpacing/>
              <w:rPr>
                <w:sz w:val="20"/>
                <w:szCs w:val="20"/>
              </w:rPr>
            </w:pPr>
          </w:p>
        </w:tc>
        <w:tc>
          <w:tcPr>
            <w:tcW w:w="1123" w:type="dxa"/>
          </w:tcPr>
          <w:p w14:paraId="40CAB0FB" w14:textId="77777777" w:rsidR="001632F2" w:rsidRPr="000A5C5D" w:rsidRDefault="001632F2" w:rsidP="00A179CE">
            <w:pPr>
              <w:contextualSpacing/>
              <w:jc w:val="center"/>
              <w:rPr>
                <w:sz w:val="20"/>
                <w:szCs w:val="20"/>
              </w:rPr>
            </w:pPr>
          </w:p>
        </w:tc>
      </w:tr>
      <w:tr w:rsidR="001632F2" w:rsidRPr="000A5C5D" w14:paraId="10C1EE22" w14:textId="77777777" w:rsidTr="00832ECA">
        <w:tc>
          <w:tcPr>
            <w:tcW w:w="1479" w:type="dxa"/>
            <w:vMerge/>
          </w:tcPr>
          <w:p w14:paraId="4E8592D1" w14:textId="77777777" w:rsidR="001632F2" w:rsidRPr="000A5C5D" w:rsidRDefault="001632F2" w:rsidP="00A179CE">
            <w:pPr>
              <w:contextualSpacing/>
              <w:rPr>
                <w:sz w:val="20"/>
                <w:szCs w:val="20"/>
              </w:rPr>
            </w:pPr>
          </w:p>
        </w:tc>
        <w:tc>
          <w:tcPr>
            <w:tcW w:w="1890" w:type="dxa"/>
          </w:tcPr>
          <w:p w14:paraId="755E2906" w14:textId="77777777" w:rsidR="001632F2" w:rsidRPr="000A5C5D" w:rsidRDefault="001632F2" w:rsidP="00A179CE">
            <w:pPr>
              <w:contextualSpacing/>
              <w:jc w:val="center"/>
              <w:rPr>
                <w:sz w:val="20"/>
                <w:szCs w:val="20"/>
              </w:rPr>
            </w:pPr>
            <w:r w:rsidRPr="000A5C5D">
              <w:rPr>
                <w:sz w:val="20"/>
                <w:szCs w:val="20"/>
              </w:rPr>
              <w:t>10</w:t>
            </w:r>
          </w:p>
        </w:tc>
        <w:tc>
          <w:tcPr>
            <w:tcW w:w="992" w:type="dxa"/>
          </w:tcPr>
          <w:p w14:paraId="3858C7DC" w14:textId="77777777" w:rsidR="001632F2" w:rsidRPr="000A5C5D" w:rsidRDefault="001632F2" w:rsidP="00A179CE">
            <w:pPr>
              <w:contextualSpacing/>
              <w:rPr>
                <w:sz w:val="20"/>
                <w:szCs w:val="20"/>
              </w:rPr>
            </w:pPr>
          </w:p>
        </w:tc>
        <w:tc>
          <w:tcPr>
            <w:tcW w:w="1559" w:type="dxa"/>
          </w:tcPr>
          <w:p w14:paraId="40F8265A" w14:textId="77777777" w:rsidR="001632F2" w:rsidRPr="000A5C5D" w:rsidRDefault="001632F2" w:rsidP="00A179CE">
            <w:pPr>
              <w:contextualSpacing/>
              <w:rPr>
                <w:sz w:val="20"/>
                <w:szCs w:val="20"/>
              </w:rPr>
            </w:pPr>
          </w:p>
        </w:tc>
        <w:tc>
          <w:tcPr>
            <w:tcW w:w="1122" w:type="dxa"/>
            <w:tcBorders>
              <w:bottom w:val="single" w:sz="4" w:space="0" w:color="auto"/>
            </w:tcBorders>
          </w:tcPr>
          <w:p w14:paraId="0AE425F6" w14:textId="77777777" w:rsidR="001632F2" w:rsidRPr="000A5C5D" w:rsidRDefault="001632F2" w:rsidP="00A179CE">
            <w:pPr>
              <w:contextualSpacing/>
              <w:rPr>
                <w:sz w:val="20"/>
                <w:szCs w:val="20"/>
              </w:rPr>
            </w:pPr>
          </w:p>
        </w:tc>
        <w:tc>
          <w:tcPr>
            <w:tcW w:w="1123" w:type="dxa"/>
            <w:tcBorders>
              <w:bottom w:val="single" w:sz="4" w:space="0" w:color="auto"/>
            </w:tcBorders>
          </w:tcPr>
          <w:p w14:paraId="6D910AFB" w14:textId="77777777" w:rsidR="001632F2" w:rsidRPr="000A5C5D" w:rsidRDefault="001632F2" w:rsidP="00A179CE">
            <w:pPr>
              <w:contextualSpacing/>
              <w:rPr>
                <w:sz w:val="20"/>
                <w:szCs w:val="20"/>
              </w:rPr>
            </w:pPr>
          </w:p>
        </w:tc>
        <w:tc>
          <w:tcPr>
            <w:tcW w:w="1123" w:type="dxa"/>
            <w:tcBorders>
              <w:bottom w:val="single" w:sz="4" w:space="0" w:color="auto"/>
            </w:tcBorders>
          </w:tcPr>
          <w:p w14:paraId="705F3D5C" w14:textId="77777777" w:rsidR="001632F2" w:rsidRPr="000A5C5D" w:rsidRDefault="001632F2" w:rsidP="00A179CE">
            <w:pPr>
              <w:contextualSpacing/>
              <w:jc w:val="center"/>
              <w:rPr>
                <w:sz w:val="20"/>
                <w:szCs w:val="20"/>
              </w:rPr>
            </w:pPr>
          </w:p>
        </w:tc>
      </w:tr>
      <w:tr w:rsidR="001632F2" w:rsidRPr="000A5C5D" w14:paraId="77B46BFA" w14:textId="77777777" w:rsidTr="00832ECA">
        <w:tc>
          <w:tcPr>
            <w:tcW w:w="3369" w:type="dxa"/>
            <w:gridSpan w:val="2"/>
          </w:tcPr>
          <w:p w14:paraId="7AD93DA1"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7B1E3AED" w14:textId="77777777" w:rsidR="001632F2" w:rsidRPr="000A5C5D" w:rsidRDefault="001632F2" w:rsidP="00A179CE">
            <w:pPr>
              <w:contextualSpacing/>
              <w:rPr>
                <w:sz w:val="20"/>
                <w:szCs w:val="20"/>
              </w:rPr>
            </w:pPr>
          </w:p>
        </w:tc>
        <w:tc>
          <w:tcPr>
            <w:tcW w:w="1559" w:type="dxa"/>
          </w:tcPr>
          <w:p w14:paraId="51C79699" w14:textId="77777777" w:rsidR="001632F2" w:rsidRPr="000A5C5D" w:rsidRDefault="001632F2" w:rsidP="00A179CE">
            <w:pPr>
              <w:contextualSpacing/>
              <w:rPr>
                <w:sz w:val="20"/>
                <w:szCs w:val="20"/>
              </w:rPr>
            </w:pPr>
          </w:p>
        </w:tc>
        <w:tc>
          <w:tcPr>
            <w:tcW w:w="1122" w:type="dxa"/>
            <w:shd w:val="clear" w:color="auto" w:fill="D9D9D9"/>
          </w:tcPr>
          <w:p w14:paraId="70E95933" w14:textId="77777777" w:rsidR="001632F2" w:rsidRPr="000A5C5D" w:rsidRDefault="001632F2" w:rsidP="00A179CE">
            <w:pPr>
              <w:contextualSpacing/>
              <w:rPr>
                <w:sz w:val="20"/>
                <w:szCs w:val="20"/>
              </w:rPr>
            </w:pPr>
          </w:p>
        </w:tc>
        <w:tc>
          <w:tcPr>
            <w:tcW w:w="1123" w:type="dxa"/>
            <w:shd w:val="clear" w:color="auto" w:fill="D9D9D9"/>
          </w:tcPr>
          <w:p w14:paraId="430FEFC4" w14:textId="77777777" w:rsidR="001632F2" w:rsidRPr="000A5C5D" w:rsidRDefault="001632F2" w:rsidP="00A179CE">
            <w:pPr>
              <w:contextualSpacing/>
              <w:rPr>
                <w:sz w:val="20"/>
                <w:szCs w:val="20"/>
              </w:rPr>
            </w:pPr>
          </w:p>
        </w:tc>
        <w:tc>
          <w:tcPr>
            <w:tcW w:w="1123" w:type="dxa"/>
            <w:shd w:val="clear" w:color="auto" w:fill="D9D9D9"/>
          </w:tcPr>
          <w:p w14:paraId="556DFDF4" w14:textId="77777777" w:rsidR="001632F2" w:rsidRPr="000A5C5D" w:rsidRDefault="001632F2" w:rsidP="00A179CE">
            <w:pPr>
              <w:contextualSpacing/>
              <w:jc w:val="center"/>
              <w:rPr>
                <w:sz w:val="20"/>
                <w:szCs w:val="20"/>
              </w:rPr>
            </w:pPr>
          </w:p>
        </w:tc>
      </w:tr>
    </w:tbl>
    <w:p w14:paraId="5F9F5D10" w14:textId="77777777" w:rsidR="001632F2" w:rsidRPr="000A5C5D" w:rsidRDefault="001632F2" w:rsidP="00A179CE">
      <w:pPr>
        <w:contextualSpacing/>
        <w:rPr>
          <w:sz w:val="6"/>
        </w:rPr>
      </w:pPr>
    </w:p>
    <w:p w14:paraId="7FC229C4" w14:textId="77777777" w:rsidR="001632F2" w:rsidRPr="000A5C5D" w:rsidRDefault="001632F2" w:rsidP="00A179CE">
      <w:pPr>
        <w:contextualSpacing/>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011BA6D" w14:textId="77777777" w:rsidTr="00832ECA">
        <w:trPr>
          <w:cantSplit/>
          <w:trHeight w:val="325"/>
        </w:trPr>
        <w:tc>
          <w:tcPr>
            <w:tcW w:w="1259" w:type="dxa"/>
            <w:tcBorders>
              <w:bottom w:val="single" w:sz="6" w:space="0" w:color="auto"/>
            </w:tcBorders>
            <w:vAlign w:val="center"/>
          </w:tcPr>
          <w:p w14:paraId="56C9472D"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4D6CD1F" w14:textId="77777777" w:rsidTr="00832ECA">
              <w:tc>
                <w:tcPr>
                  <w:tcW w:w="518" w:type="dxa"/>
                </w:tcPr>
                <w:p w14:paraId="02BC76AC" w14:textId="77777777" w:rsidR="001632F2" w:rsidRPr="000A5C5D" w:rsidRDefault="001632F2" w:rsidP="00A179CE">
                  <w:pPr>
                    <w:contextualSpacing/>
                    <w:jc w:val="center"/>
                    <w:rPr>
                      <w:bCs/>
                    </w:rPr>
                  </w:pPr>
                </w:p>
              </w:tc>
              <w:tc>
                <w:tcPr>
                  <w:tcW w:w="1162" w:type="dxa"/>
                  <w:tcBorders>
                    <w:top w:val="nil"/>
                    <w:bottom w:val="nil"/>
                    <w:right w:val="nil"/>
                  </w:tcBorders>
                </w:tcPr>
                <w:p w14:paraId="1321587D" w14:textId="77777777" w:rsidR="001632F2" w:rsidRPr="000A5C5D" w:rsidRDefault="001632F2" w:rsidP="00A179CE">
                  <w:pPr>
                    <w:contextualSpacing/>
                    <w:jc w:val="center"/>
                    <w:rPr>
                      <w:bCs/>
                    </w:rPr>
                  </w:pPr>
                  <w:r w:rsidRPr="000A5C5D">
                    <w:rPr>
                      <w:bCs/>
                    </w:rPr>
                    <w:t>Yes</w:t>
                  </w:r>
                </w:p>
              </w:tc>
              <w:tc>
                <w:tcPr>
                  <w:tcW w:w="500" w:type="dxa"/>
                </w:tcPr>
                <w:p w14:paraId="014C6924" w14:textId="77777777" w:rsidR="001632F2" w:rsidRPr="000A5C5D" w:rsidRDefault="001632F2" w:rsidP="00A179CE">
                  <w:pPr>
                    <w:contextualSpacing/>
                    <w:jc w:val="center"/>
                    <w:rPr>
                      <w:bCs/>
                    </w:rPr>
                  </w:pPr>
                </w:p>
              </w:tc>
              <w:tc>
                <w:tcPr>
                  <w:tcW w:w="1060" w:type="dxa"/>
                  <w:tcBorders>
                    <w:top w:val="nil"/>
                    <w:bottom w:val="nil"/>
                    <w:right w:val="nil"/>
                  </w:tcBorders>
                </w:tcPr>
                <w:p w14:paraId="6B6A3742" w14:textId="77777777" w:rsidR="001632F2" w:rsidRPr="000A5C5D" w:rsidRDefault="001632F2" w:rsidP="00A179CE">
                  <w:pPr>
                    <w:contextualSpacing/>
                    <w:jc w:val="center"/>
                    <w:rPr>
                      <w:bCs/>
                    </w:rPr>
                  </w:pPr>
                  <w:r w:rsidRPr="000A5C5D">
                    <w:rPr>
                      <w:bCs/>
                    </w:rPr>
                    <w:t>No</w:t>
                  </w:r>
                </w:p>
              </w:tc>
            </w:tr>
          </w:tbl>
          <w:p w14:paraId="1F880417" w14:textId="77777777" w:rsidR="001632F2" w:rsidRPr="000A5C5D" w:rsidRDefault="001632F2" w:rsidP="00A179CE">
            <w:pPr>
              <w:contextualSpacing/>
              <w:jc w:val="center"/>
              <w:rPr>
                <w:bCs/>
              </w:rPr>
            </w:pPr>
          </w:p>
        </w:tc>
      </w:tr>
    </w:tbl>
    <w:p w14:paraId="0329B9CC" w14:textId="77777777" w:rsidR="001632F2" w:rsidRPr="000A5C5D" w:rsidRDefault="001632F2" w:rsidP="00A179CE">
      <w:pPr>
        <w:contextualSpacing/>
      </w:pPr>
    </w:p>
    <w:p w14:paraId="72C9848C" w14:textId="77777777" w:rsidR="001632F2" w:rsidRPr="000A5C5D" w:rsidRDefault="001632F2" w:rsidP="00A179CE">
      <w:pPr>
        <w:pStyle w:val="BodyText3"/>
        <w:contextualSpacing/>
        <w:jc w:val="left"/>
        <w:rPr>
          <w:sz w:val="20"/>
          <w:lang w:val="en-GB"/>
        </w:rPr>
      </w:pPr>
      <w:r w:rsidRPr="000A5C5D">
        <w:rPr>
          <w:sz w:val="20"/>
          <w:lang w:val="en-GB"/>
        </w:rPr>
        <w:t>Remarks:</w:t>
      </w:r>
    </w:p>
    <w:p w14:paraId="37EEECF8" w14:textId="77777777" w:rsidR="001632F2" w:rsidRPr="000A5C5D" w:rsidRDefault="001632F2" w:rsidP="00A179CE">
      <w:pPr>
        <w:pStyle w:val="BodyText3"/>
        <w:contextualSpacing/>
        <w:jc w:val="left"/>
        <w:rPr>
          <w:sz w:val="20"/>
          <w:lang w:val="en-GB"/>
        </w:rPr>
      </w:pPr>
    </w:p>
    <w:p w14:paraId="6405A51B" w14:textId="77777777" w:rsidR="001632F2" w:rsidRPr="000A5C5D" w:rsidRDefault="001632F2" w:rsidP="00A179CE">
      <w:pPr>
        <w:pStyle w:val="BodyText3"/>
        <w:contextualSpacing/>
        <w:jc w:val="left"/>
        <w:rPr>
          <w:sz w:val="20"/>
          <w:lang w:val="en-GB"/>
        </w:rPr>
      </w:pPr>
    </w:p>
    <w:p w14:paraId="479BF3CB" w14:textId="77777777" w:rsidR="001632F2" w:rsidRPr="000A5C5D" w:rsidRDefault="001632F2" w:rsidP="00A179CE">
      <w:pPr>
        <w:pStyle w:val="BodyText3"/>
        <w:contextualSpacing/>
        <w:jc w:val="left"/>
        <w:rPr>
          <w:sz w:val="20"/>
          <w:lang w:val="en-GB"/>
        </w:rPr>
      </w:pPr>
    </w:p>
    <w:p w14:paraId="44E49DAB" w14:textId="77777777" w:rsidR="001632F2" w:rsidRPr="000A5C5D" w:rsidRDefault="001632F2" w:rsidP="00A179CE">
      <w:pPr>
        <w:pStyle w:val="BodyText3"/>
        <w:contextualSpacing/>
        <w:jc w:val="left"/>
        <w:rPr>
          <w:sz w:val="20"/>
          <w:lang w:val="en-GB"/>
        </w:rPr>
      </w:pPr>
    </w:p>
    <w:p w14:paraId="11818AAE" w14:textId="77777777" w:rsidR="001632F2" w:rsidRPr="000A5C5D" w:rsidRDefault="001632F2" w:rsidP="00A179CE">
      <w:pPr>
        <w:pStyle w:val="BodyText3"/>
        <w:contextualSpacing/>
        <w:jc w:val="left"/>
        <w:rPr>
          <w:sz w:val="20"/>
          <w:lang w:val="en-GB"/>
        </w:rPr>
      </w:pPr>
    </w:p>
    <w:p w14:paraId="31B1FBB8" w14:textId="77777777" w:rsidR="001632F2" w:rsidRPr="000A5C5D" w:rsidRDefault="001632F2" w:rsidP="00A179CE">
      <w:pPr>
        <w:pStyle w:val="BodyText3"/>
        <w:contextualSpacing/>
        <w:jc w:val="left"/>
        <w:rPr>
          <w:sz w:val="20"/>
          <w:lang w:val="en-GB"/>
        </w:rPr>
      </w:pPr>
    </w:p>
    <w:p w14:paraId="141298C3" w14:textId="77777777" w:rsidR="001632F2" w:rsidRPr="000A5C5D" w:rsidRDefault="001632F2" w:rsidP="00A179CE">
      <w:pPr>
        <w:pStyle w:val="BodyText3"/>
        <w:contextualSpacing/>
        <w:jc w:val="left"/>
        <w:rPr>
          <w:sz w:val="20"/>
          <w:lang w:val="en-GB"/>
        </w:rPr>
      </w:pPr>
    </w:p>
    <w:p w14:paraId="287B3F4B" w14:textId="77777777" w:rsidR="001632F2" w:rsidRPr="000A5C5D" w:rsidRDefault="001632F2" w:rsidP="00A179CE">
      <w:pPr>
        <w:pStyle w:val="BodyText3"/>
        <w:contextualSpacing/>
        <w:jc w:val="left"/>
        <w:rPr>
          <w:sz w:val="20"/>
          <w:lang w:val="en-GB"/>
        </w:rPr>
      </w:pPr>
    </w:p>
    <w:p w14:paraId="1B37DA8B" w14:textId="77777777" w:rsidR="001632F2" w:rsidRPr="000A5C5D" w:rsidRDefault="001632F2" w:rsidP="00A179CE">
      <w:pPr>
        <w:pStyle w:val="BodyText3"/>
        <w:contextualSpacing/>
        <w:jc w:val="left"/>
        <w:rPr>
          <w:sz w:val="20"/>
          <w:lang w:val="en-GB"/>
        </w:rPr>
      </w:pPr>
    </w:p>
    <w:p w14:paraId="48C7C61C" w14:textId="77777777" w:rsidR="001632F2" w:rsidRPr="000A5C5D" w:rsidRDefault="001632F2" w:rsidP="00A179CE">
      <w:pPr>
        <w:pStyle w:val="BodyText3"/>
        <w:contextualSpacing/>
        <w:jc w:val="left"/>
        <w:rPr>
          <w:sz w:val="20"/>
          <w:lang w:val="en-GB"/>
        </w:rPr>
      </w:pPr>
    </w:p>
    <w:p w14:paraId="3308022E" w14:textId="77777777" w:rsidR="001632F2" w:rsidRPr="000A5C5D" w:rsidRDefault="001632F2" w:rsidP="00A179CE">
      <w:pPr>
        <w:pStyle w:val="BodyText3"/>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554868AA" w14:textId="77777777" w:rsidR="001632F2" w:rsidRPr="000A5C5D" w:rsidRDefault="001632F2" w:rsidP="00A179CE">
      <w:pPr>
        <w:ind w:firstLine="708"/>
        <w:contextualSpacing/>
        <w:rPr>
          <w:sz w:val="20"/>
        </w:rPr>
      </w:pPr>
      <w:r w:rsidRPr="000A5C5D">
        <w:rPr>
          <w:sz w:val="20"/>
          <w:vertAlign w:val="superscript"/>
        </w:rPr>
        <w:t>(a)</w:t>
      </w:r>
      <w:r w:rsidRPr="000A5C5D">
        <w:rPr>
          <w:sz w:val="20"/>
        </w:rPr>
        <w:t xml:space="preserve"> The applicable units are defined in F.2.11, F.3.2, F.4.2, F.4.4, F.5.2, F.7.1, F.7.3.2</w:t>
      </w:r>
    </w:p>
    <w:p w14:paraId="55E42650" w14:textId="77777777" w:rsidR="001632F2" w:rsidRPr="000A5C5D" w:rsidRDefault="001632F2" w:rsidP="001632F2">
      <w:pPr>
        <w:rPr>
          <w:b/>
        </w:rPr>
      </w:pPr>
      <w:r w:rsidRPr="000A5C5D">
        <w:rPr>
          <w:sz w:val="20"/>
        </w:rPr>
        <w:br w:type="page"/>
      </w:r>
      <w:r w:rsidRPr="000A5C5D">
        <w:rPr>
          <w:b/>
        </w:rPr>
        <w:t>Short interruptions</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8A02003" w14:textId="77777777" w:rsidTr="00832ECA">
        <w:tc>
          <w:tcPr>
            <w:tcW w:w="1668" w:type="dxa"/>
          </w:tcPr>
          <w:p w14:paraId="2C9E9BC3"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5BCA535E" w14:textId="77777777" w:rsidR="001632F2" w:rsidRPr="000A5C5D" w:rsidRDefault="001632F2" w:rsidP="00A179CE">
            <w:pPr>
              <w:contextualSpacing/>
              <w:rPr>
                <w:sz w:val="20"/>
                <w:szCs w:val="20"/>
              </w:rPr>
            </w:pPr>
          </w:p>
        </w:tc>
        <w:tc>
          <w:tcPr>
            <w:tcW w:w="283" w:type="dxa"/>
          </w:tcPr>
          <w:p w14:paraId="7BED1A95" w14:textId="77777777" w:rsidR="001632F2" w:rsidRPr="000A5C5D" w:rsidRDefault="001632F2" w:rsidP="00A179CE">
            <w:pPr>
              <w:contextualSpacing/>
              <w:rPr>
                <w:sz w:val="20"/>
                <w:szCs w:val="20"/>
              </w:rPr>
            </w:pPr>
          </w:p>
        </w:tc>
        <w:tc>
          <w:tcPr>
            <w:tcW w:w="2268" w:type="dxa"/>
          </w:tcPr>
          <w:p w14:paraId="5221B360" w14:textId="77777777" w:rsidR="001632F2" w:rsidRPr="000A5C5D" w:rsidRDefault="001632F2" w:rsidP="00A179CE">
            <w:pPr>
              <w:contextualSpacing/>
              <w:rPr>
                <w:sz w:val="20"/>
                <w:szCs w:val="20"/>
              </w:rPr>
            </w:pPr>
          </w:p>
        </w:tc>
        <w:tc>
          <w:tcPr>
            <w:tcW w:w="2300" w:type="dxa"/>
            <w:gridSpan w:val="3"/>
          </w:tcPr>
          <w:p w14:paraId="71EB3D6B"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41504EF1" w14:textId="77777777" w:rsidTr="00832ECA">
        <w:tc>
          <w:tcPr>
            <w:tcW w:w="1668" w:type="dxa"/>
          </w:tcPr>
          <w:p w14:paraId="61F913E4" w14:textId="77777777" w:rsidR="001632F2" w:rsidRPr="000A5C5D" w:rsidRDefault="001632F2" w:rsidP="00A179CE">
            <w:pPr>
              <w:contextualSpacing/>
              <w:rPr>
                <w:sz w:val="20"/>
                <w:szCs w:val="20"/>
              </w:rPr>
            </w:pPr>
            <w:r w:rsidRPr="000A5C5D">
              <w:rPr>
                <w:sz w:val="20"/>
                <w:szCs w:val="20"/>
              </w:rPr>
              <w:t>Model:</w:t>
            </w:r>
          </w:p>
        </w:tc>
        <w:tc>
          <w:tcPr>
            <w:tcW w:w="2693" w:type="dxa"/>
          </w:tcPr>
          <w:p w14:paraId="2B7CF4E3" w14:textId="77777777" w:rsidR="001632F2" w:rsidRPr="000A5C5D" w:rsidRDefault="001632F2" w:rsidP="00A179CE">
            <w:pPr>
              <w:contextualSpacing/>
              <w:rPr>
                <w:sz w:val="20"/>
                <w:szCs w:val="20"/>
              </w:rPr>
            </w:pPr>
          </w:p>
        </w:tc>
        <w:tc>
          <w:tcPr>
            <w:tcW w:w="283" w:type="dxa"/>
          </w:tcPr>
          <w:p w14:paraId="73CB60E2" w14:textId="77777777" w:rsidR="001632F2" w:rsidRPr="000A5C5D" w:rsidRDefault="001632F2" w:rsidP="00A179CE">
            <w:pPr>
              <w:contextualSpacing/>
              <w:rPr>
                <w:sz w:val="20"/>
                <w:szCs w:val="20"/>
              </w:rPr>
            </w:pPr>
          </w:p>
        </w:tc>
        <w:tc>
          <w:tcPr>
            <w:tcW w:w="2268" w:type="dxa"/>
          </w:tcPr>
          <w:p w14:paraId="5C50B5B0" w14:textId="77777777" w:rsidR="001632F2" w:rsidRPr="000A5C5D" w:rsidRDefault="001632F2" w:rsidP="00A179CE">
            <w:pPr>
              <w:contextualSpacing/>
              <w:rPr>
                <w:sz w:val="20"/>
                <w:szCs w:val="20"/>
              </w:rPr>
            </w:pPr>
          </w:p>
        </w:tc>
        <w:tc>
          <w:tcPr>
            <w:tcW w:w="851" w:type="dxa"/>
          </w:tcPr>
          <w:p w14:paraId="1F56F6E2" w14:textId="77777777" w:rsidR="001632F2" w:rsidRPr="000A5C5D" w:rsidRDefault="001632F2" w:rsidP="00A179CE">
            <w:pPr>
              <w:contextualSpacing/>
              <w:rPr>
                <w:sz w:val="20"/>
                <w:szCs w:val="20"/>
              </w:rPr>
            </w:pPr>
          </w:p>
        </w:tc>
        <w:tc>
          <w:tcPr>
            <w:tcW w:w="850" w:type="dxa"/>
          </w:tcPr>
          <w:p w14:paraId="6649FCB0" w14:textId="77777777" w:rsidR="001632F2" w:rsidRPr="000A5C5D" w:rsidRDefault="001632F2" w:rsidP="00A179CE">
            <w:pPr>
              <w:contextualSpacing/>
              <w:rPr>
                <w:sz w:val="20"/>
                <w:szCs w:val="20"/>
              </w:rPr>
            </w:pPr>
          </w:p>
        </w:tc>
        <w:tc>
          <w:tcPr>
            <w:tcW w:w="599" w:type="dxa"/>
          </w:tcPr>
          <w:p w14:paraId="3F6FDBCE" w14:textId="77777777" w:rsidR="001632F2" w:rsidRPr="000A5C5D" w:rsidRDefault="001632F2" w:rsidP="00A179CE">
            <w:pPr>
              <w:contextualSpacing/>
              <w:rPr>
                <w:sz w:val="20"/>
                <w:szCs w:val="20"/>
              </w:rPr>
            </w:pPr>
          </w:p>
        </w:tc>
      </w:tr>
      <w:tr w:rsidR="001632F2" w:rsidRPr="000A5C5D" w14:paraId="5759E29E" w14:textId="77777777" w:rsidTr="00832ECA">
        <w:tc>
          <w:tcPr>
            <w:tcW w:w="1668" w:type="dxa"/>
          </w:tcPr>
          <w:p w14:paraId="40F15CFA" w14:textId="77777777" w:rsidR="001632F2" w:rsidRPr="000A5C5D" w:rsidRDefault="001632F2" w:rsidP="00A179CE">
            <w:pPr>
              <w:contextualSpacing/>
              <w:rPr>
                <w:sz w:val="20"/>
                <w:szCs w:val="20"/>
              </w:rPr>
            </w:pPr>
            <w:r w:rsidRPr="000A5C5D">
              <w:rPr>
                <w:sz w:val="20"/>
                <w:szCs w:val="20"/>
              </w:rPr>
              <w:t>Serial no.:</w:t>
            </w:r>
          </w:p>
        </w:tc>
        <w:tc>
          <w:tcPr>
            <w:tcW w:w="2693" w:type="dxa"/>
          </w:tcPr>
          <w:p w14:paraId="0688AC1B" w14:textId="77777777" w:rsidR="001632F2" w:rsidRPr="000A5C5D" w:rsidRDefault="001632F2" w:rsidP="00A179CE">
            <w:pPr>
              <w:contextualSpacing/>
              <w:rPr>
                <w:sz w:val="20"/>
                <w:szCs w:val="20"/>
              </w:rPr>
            </w:pPr>
          </w:p>
        </w:tc>
        <w:tc>
          <w:tcPr>
            <w:tcW w:w="283" w:type="dxa"/>
          </w:tcPr>
          <w:p w14:paraId="443F2DA6" w14:textId="77777777" w:rsidR="001632F2" w:rsidRPr="000A5C5D" w:rsidRDefault="001632F2" w:rsidP="00A179CE">
            <w:pPr>
              <w:contextualSpacing/>
              <w:rPr>
                <w:sz w:val="20"/>
                <w:szCs w:val="20"/>
              </w:rPr>
            </w:pPr>
          </w:p>
        </w:tc>
        <w:tc>
          <w:tcPr>
            <w:tcW w:w="2268" w:type="dxa"/>
          </w:tcPr>
          <w:p w14:paraId="46C708BB" w14:textId="77777777" w:rsidR="001632F2" w:rsidRPr="000A5C5D" w:rsidRDefault="001632F2" w:rsidP="00A179CE">
            <w:pPr>
              <w:contextualSpacing/>
              <w:rPr>
                <w:sz w:val="20"/>
                <w:szCs w:val="20"/>
              </w:rPr>
            </w:pPr>
          </w:p>
        </w:tc>
        <w:tc>
          <w:tcPr>
            <w:tcW w:w="851" w:type="dxa"/>
            <w:tcBorders>
              <w:bottom w:val="single" w:sz="4" w:space="0" w:color="auto"/>
            </w:tcBorders>
          </w:tcPr>
          <w:p w14:paraId="5CA6B617"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02A46720" w14:textId="77777777" w:rsidR="001632F2" w:rsidRPr="000A5C5D" w:rsidRDefault="001632F2" w:rsidP="00A179CE">
            <w:pPr>
              <w:contextualSpacing/>
              <w:rPr>
                <w:sz w:val="20"/>
                <w:szCs w:val="20"/>
              </w:rPr>
            </w:pPr>
            <w:r w:rsidRPr="000A5C5D">
              <w:rPr>
                <w:sz w:val="20"/>
                <w:szCs w:val="20"/>
              </w:rPr>
              <w:t>At end</w:t>
            </w:r>
          </w:p>
        </w:tc>
        <w:tc>
          <w:tcPr>
            <w:tcW w:w="599" w:type="dxa"/>
          </w:tcPr>
          <w:p w14:paraId="7814F723" w14:textId="77777777" w:rsidR="001632F2" w:rsidRPr="000A5C5D" w:rsidRDefault="001632F2" w:rsidP="00A179CE">
            <w:pPr>
              <w:contextualSpacing/>
              <w:rPr>
                <w:sz w:val="20"/>
                <w:szCs w:val="20"/>
              </w:rPr>
            </w:pPr>
          </w:p>
        </w:tc>
      </w:tr>
      <w:tr w:rsidR="001632F2" w:rsidRPr="000A5C5D" w14:paraId="1B44EE4A" w14:textId="77777777" w:rsidTr="00832ECA">
        <w:tc>
          <w:tcPr>
            <w:tcW w:w="1668" w:type="dxa"/>
          </w:tcPr>
          <w:p w14:paraId="2E579D58" w14:textId="77777777" w:rsidR="001632F2" w:rsidRPr="000A5C5D" w:rsidRDefault="001632F2" w:rsidP="00A179CE">
            <w:pPr>
              <w:contextualSpacing/>
              <w:rPr>
                <w:sz w:val="20"/>
                <w:szCs w:val="20"/>
              </w:rPr>
            </w:pPr>
            <w:r w:rsidRPr="000A5C5D">
              <w:rPr>
                <w:sz w:val="20"/>
                <w:szCs w:val="20"/>
              </w:rPr>
              <w:t>Test date:</w:t>
            </w:r>
          </w:p>
        </w:tc>
        <w:tc>
          <w:tcPr>
            <w:tcW w:w="2693" w:type="dxa"/>
          </w:tcPr>
          <w:p w14:paraId="723BF98E" w14:textId="77777777" w:rsidR="001632F2" w:rsidRPr="000A5C5D" w:rsidRDefault="001632F2" w:rsidP="00A179CE">
            <w:pPr>
              <w:contextualSpacing/>
              <w:rPr>
                <w:sz w:val="20"/>
                <w:szCs w:val="20"/>
              </w:rPr>
            </w:pPr>
          </w:p>
        </w:tc>
        <w:tc>
          <w:tcPr>
            <w:tcW w:w="283" w:type="dxa"/>
          </w:tcPr>
          <w:p w14:paraId="01E1AC75" w14:textId="77777777" w:rsidR="001632F2" w:rsidRPr="000A5C5D" w:rsidRDefault="001632F2" w:rsidP="00A179CE">
            <w:pPr>
              <w:contextualSpacing/>
              <w:rPr>
                <w:sz w:val="20"/>
                <w:szCs w:val="20"/>
              </w:rPr>
            </w:pPr>
          </w:p>
        </w:tc>
        <w:tc>
          <w:tcPr>
            <w:tcW w:w="2268" w:type="dxa"/>
            <w:tcBorders>
              <w:right w:val="single" w:sz="4" w:space="0" w:color="auto"/>
            </w:tcBorders>
          </w:tcPr>
          <w:p w14:paraId="49A1BF53"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D359D2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DBF03C" w14:textId="77777777" w:rsidR="001632F2" w:rsidRPr="000A5C5D" w:rsidRDefault="001632F2" w:rsidP="00A179CE">
            <w:pPr>
              <w:contextualSpacing/>
              <w:rPr>
                <w:sz w:val="20"/>
                <w:szCs w:val="20"/>
              </w:rPr>
            </w:pPr>
          </w:p>
        </w:tc>
        <w:tc>
          <w:tcPr>
            <w:tcW w:w="599" w:type="dxa"/>
            <w:tcBorders>
              <w:left w:val="single" w:sz="4" w:space="0" w:color="auto"/>
            </w:tcBorders>
          </w:tcPr>
          <w:p w14:paraId="4C9C17AC" w14:textId="77777777" w:rsidR="001632F2" w:rsidRPr="000A5C5D" w:rsidRDefault="001632F2" w:rsidP="00A179CE">
            <w:pPr>
              <w:contextualSpacing/>
              <w:rPr>
                <w:sz w:val="20"/>
                <w:szCs w:val="20"/>
              </w:rPr>
            </w:pPr>
            <w:r w:rsidRPr="000A5C5D">
              <w:rPr>
                <w:sz w:val="20"/>
                <w:szCs w:val="20"/>
              </w:rPr>
              <w:t>°C</w:t>
            </w:r>
          </w:p>
        </w:tc>
      </w:tr>
      <w:tr w:rsidR="001632F2" w:rsidRPr="000A5C5D" w14:paraId="26348AC0" w14:textId="77777777" w:rsidTr="00832ECA">
        <w:tc>
          <w:tcPr>
            <w:tcW w:w="1668" w:type="dxa"/>
          </w:tcPr>
          <w:p w14:paraId="3E764754" w14:textId="77777777" w:rsidR="001632F2" w:rsidRPr="000A5C5D" w:rsidRDefault="001632F2" w:rsidP="00A179CE">
            <w:pPr>
              <w:contextualSpacing/>
              <w:rPr>
                <w:sz w:val="20"/>
                <w:szCs w:val="20"/>
              </w:rPr>
            </w:pPr>
            <w:r w:rsidRPr="000A5C5D">
              <w:rPr>
                <w:sz w:val="20"/>
                <w:szCs w:val="20"/>
              </w:rPr>
              <w:t>Observer:</w:t>
            </w:r>
          </w:p>
        </w:tc>
        <w:tc>
          <w:tcPr>
            <w:tcW w:w="2693" w:type="dxa"/>
          </w:tcPr>
          <w:p w14:paraId="5A9B2F11" w14:textId="77777777" w:rsidR="001632F2" w:rsidRPr="000A5C5D" w:rsidRDefault="001632F2" w:rsidP="00A179CE">
            <w:pPr>
              <w:contextualSpacing/>
              <w:rPr>
                <w:sz w:val="20"/>
                <w:szCs w:val="20"/>
              </w:rPr>
            </w:pPr>
          </w:p>
        </w:tc>
        <w:tc>
          <w:tcPr>
            <w:tcW w:w="283" w:type="dxa"/>
          </w:tcPr>
          <w:p w14:paraId="0E6978F1" w14:textId="77777777" w:rsidR="001632F2" w:rsidRPr="000A5C5D" w:rsidRDefault="001632F2" w:rsidP="00A179CE">
            <w:pPr>
              <w:contextualSpacing/>
              <w:rPr>
                <w:sz w:val="20"/>
                <w:szCs w:val="20"/>
              </w:rPr>
            </w:pPr>
          </w:p>
        </w:tc>
        <w:tc>
          <w:tcPr>
            <w:tcW w:w="2268" w:type="dxa"/>
            <w:tcBorders>
              <w:right w:val="single" w:sz="4" w:space="0" w:color="auto"/>
            </w:tcBorders>
          </w:tcPr>
          <w:p w14:paraId="7F518040"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4B21B1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C76879" w14:textId="77777777" w:rsidR="001632F2" w:rsidRPr="000A5C5D" w:rsidRDefault="001632F2" w:rsidP="00A179CE">
            <w:pPr>
              <w:contextualSpacing/>
              <w:rPr>
                <w:sz w:val="20"/>
                <w:szCs w:val="20"/>
              </w:rPr>
            </w:pPr>
          </w:p>
        </w:tc>
        <w:tc>
          <w:tcPr>
            <w:tcW w:w="599" w:type="dxa"/>
            <w:tcBorders>
              <w:left w:val="single" w:sz="4" w:space="0" w:color="auto"/>
            </w:tcBorders>
          </w:tcPr>
          <w:p w14:paraId="4FFFDFAB" w14:textId="77777777" w:rsidR="001632F2" w:rsidRPr="000A5C5D" w:rsidRDefault="001632F2" w:rsidP="00A179CE">
            <w:pPr>
              <w:contextualSpacing/>
              <w:rPr>
                <w:sz w:val="20"/>
                <w:szCs w:val="20"/>
              </w:rPr>
            </w:pPr>
            <w:r w:rsidRPr="000A5C5D">
              <w:rPr>
                <w:sz w:val="20"/>
                <w:szCs w:val="20"/>
              </w:rPr>
              <w:t>%</w:t>
            </w:r>
          </w:p>
        </w:tc>
      </w:tr>
      <w:tr w:rsidR="001632F2" w:rsidRPr="000A5C5D" w14:paraId="00146638" w14:textId="77777777" w:rsidTr="00832ECA">
        <w:tc>
          <w:tcPr>
            <w:tcW w:w="1668" w:type="dxa"/>
          </w:tcPr>
          <w:p w14:paraId="48BBA33E" w14:textId="77777777" w:rsidR="001632F2" w:rsidRPr="000A5C5D" w:rsidRDefault="001632F2" w:rsidP="00A179CE">
            <w:pPr>
              <w:contextualSpacing/>
              <w:rPr>
                <w:sz w:val="20"/>
                <w:szCs w:val="20"/>
              </w:rPr>
            </w:pPr>
          </w:p>
        </w:tc>
        <w:tc>
          <w:tcPr>
            <w:tcW w:w="2693" w:type="dxa"/>
          </w:tcPr>
          <w:p w14:paraId="617263E7" w14:textId="77777777" w:rsidR="001632F2" w:rsidRPr="000A5C5D" w:rsidRDefault="001632F2" w:rsidP="00A179CE">
            <w:pPr>
              <w:contextualSpacing/>
              <w:rPr>
                <w:sz w:val="20"/>
                <w:szCs w:val="20"/>
              </w:rPr>
            </w:pPr>
          </w:p>
        </w:tc>
        <w:tc>
          <w:tcPr>
            <w:tcW w:w="283" w:type="dxa"/>
          </w:tcPr>
          <w:p w14:paraId="7C6F81B6" w14:textId="77777777" w:rsidR="001632F2" w:rsidRPr="000A5C5D" w:rsidRDefault="001632F2" w:rsidP="00A179CE">
            <w:pPr>
              <w:contextualSpacing/>
              <w:rPr>
                <w:sz w:val="20"/>
                <w:szCs w:val="20"/>
              </w:rPr>
            </w:pPr>
          </w:p>
        </w:tc>
        <w:tc>
          <w:tcPr>
            <w:tcW w:w="2268" w:type="dxa"/>
            <w:tcBorders>
              <w:right w:val="single" w:sz="4" w:space="0" w:color="auto"/>
            </w:tcBorders>
          </w:tcPr>
          <w:p w14:paraId="5CD0196D"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66C639C"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36188F" w14:textId="77777777" w:rsidR="001632F2" w:rsidRPr="000A5C5D" w:rsidRDefault="001632F2" w:rsidP="00A179CE">
            <w:pPr>
              <w:contextualSpacing/>
              <w:rPr>
                <w:sz w:val="20"/>
                <w:szCs w:val="20"/>
              </w:rPr>
            </w:pPr>
          </w:p>
        </w:tc>
        <w:tc>
          <w:tcPr>
            <w:tcW w:w="599" w:type="dxa"/>
            <w:tcBorders>
              <w:left w:val="single" w:sz="4" w:space="0" w:color="auto"/>
            </w:tcBorders>
          </w:tcPr>
          <w:p w14:paraId="71590B53" w14:textId="77777777" w:rsidR="001632F2" w:rsidRPr="000A5C5D" w:rsidRDefault="001632F2" w:rsidP="00A179CE">
            <w:pPr>
              <w:contextualSpacing/>
              <w:rPr>
                <w:sz w:val="20"/>
                <w:szCs w:val="20"/>
              </w:rPr>
            </w:pPr>
            <w:r w:rsidRPr="000A5C5D">
              <w:rPr>
                <w:sz w:val="20"/>
                <w:szCs w:val="20"/>
              </w:rPr>
              <w:t>kPa</w:t>
            </w:r>
          </w:p>
        </w:tc>
      </w:tr>
      <w:tr w:rsidR="001632F2" w:rsidRPr="000A5C5D" w14:paraId="1BFA4F38" w14:textId="77777777" w:rsidTr="00832ECA">
        <w:tc>
          <w:tcPr>
            <w:tcW w:w="1668" w:type="dxa"/>
          </w:tcPr>
          <w:p w14:paraId="29A21796" w14:textId="77777777" w:rsidR="001632F2" w:rsidRPr="000A5C5D" w:rsidRDefault="001632F2" w:rsidP="00A179CE">
            <w:pPr>
              <w:contextualSpacing/>
              <w:rPr>
                <w:sz w:val="20"/>
                <w:szCs w:val="20"/>
              </w:rPr>
            </w:pPr>
          </w:p>
        </w:tc>
        <w:tc>
          <w:tcPr>
            <w:tcW w:w="2693" w:type="dxa"/>
          </w:tcPr>
          <w:p w14:paraId="4A6F9389" w14:textId="77777777" w:rsidR="001632F2" w:rsidRPr="000A5C5D" w:rsidRDefault="001632F2" w:rsidP="00A179CE">
            <w:pPr>
              <w:contextualSpacing/>
              <w:rPr>
                <w:sz w:val="20"/>
                <w:szCs w:val="20"/>
              </w:rPr>
            </w:pPr>
          </w:p>
        </w:tc>
        <w:tc>
          <w:tcPr>
            <w:tcW w:w="283" w:type="dxa"/>
          </w:tcPr>
          <w:p w14:paraId="357BBF2B" w14:textId="77777777" w:rsidR="001632F2" w:rsidRPr="000A5C5D" w:rsidRDefault="001632F2" w:rsidP="00A179CE">
            <w:pPr>
              <w:contextualSpacing/>
              <w:rPr>
                <w:sz w:val="20"/>
                <w:szCs w:val="20"/>
              </w:rPr>
            </w:pPr>
          </w:p>
        </w:tc>
        <w:tc>
          <w:tcPr>
            <w:tcW w:w="2268" w:type="dxa"/>
            <w:tcBorders>
              <w:right w:val="single" w:sz="4" w:space="0" w:color="auto"/>
            </w:tcBorders>
          </w:tcPr>
          <w:p w14:paraId="6761AAA3"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8DC1D23"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568D1A" w14:textId="77777777" w:rsidR="001632F2" w:rsidRPr="000A5C5D" w:rsidRDefault="001632F2" w:rsidP="00A179CE">
            <w:pPr>
              <w:contextualSpacing/>
              <w:rPr>
                <w:sz w:val="20"/>
                <w:szCs w:val="20"/>
              </w:rPr>
            </w:pPr>
          </w:p>
        </w:tc>
        <w:tc>
          <w:tcPr>
            <w:tcW w:w="599" w:type="dxa"/>
            <w:tcBorders>
              <w:left w:val="single" w:sz="4" w:space="0" w:color="auto"/>
            </w:tcBorders>
          </w:tcPr>
          <w:p w14:paraId="566FD990" w14:textId="77777777" w:rsidR="001632F2" w:rsidRPr="000A5C5D" w:rsidRDefault="001632F2" w:rsidP="00A179CE">
            <w:pPr>
              <w:contextualSpacing/>
              <w:rPr>
                <w:sz w:val="20"/>
                <w:szCs w:val="20"/>
              </w:rPr>
            </w:pPr>
          </w:p>
        </w:tc>
      </w:tr>
    </w:tbl>
    <w:p w14:paraId="6CBDCC04" w14:textId="77777777" w:rsidR="001632F2" w:rsidRPr="000A5C5D" w:rsidRDefault="001632F2" w:rsidP="00A179CE">
      <w:pPr>
        <w:contextualSpacing/>
        <w:rPr>
          <w:sz w:val="20"/>
          <w:szCs w:val="20"/>
        </w:rPr>
      </w:pPr>
    </w:p>
    <w:p w14:paraId="4848A9E4" w14:textId="77777777" w:rsidR="001632F2" w:rsidRPr="000A5C5D" w:rsidRDefault="001632F2" w:rsidP="00A179CE">
      <w:pPr>
        <w:contextualSpacing/>
        <w:rPr>
          <w:b/>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603180B6" w14:textId="77777777" w:rsidTr="00832ECA">
        <w:trPr>
          <w:trHeight w:val="242"/>
        </w:trPr>
        <w:tc>
          <w:tcPr>
            <w:tcW w:w="3369" w:type="dxa"/>
            <w:gridSpan w:val="2"/>
            <w:shd w:val="clear" w:color="auto" w:fill="D9D9D9"/>
          </w:tcPr>
          <w:p w14:paraId="26AA7429" w14:textId="77777777" w:rsidR="001632F2" w:rsidRPr="000A5C5D" w:rsidRDefault="001632F2" w:rsidP="00A179CE">
            <w:pPr>
              <w:contextualSpacing/>
              <w:jc w:val="center"/>
              <w:rPr>
                <w:sz w:val="20"/>
                <w:szCs w:val="20"/>
              </w:rPr>
            </w:pPr>
            <w:r w:rsidRPr="000A5C5D">
              <w:rPr>
                <w:sz w:val="20"/>
                <w:szCs w:val="20"/>
              </w:rPr>
              <w:t>Test condition</w:t>
            </w:r>
          </w:p>
          <w:p w14:paraId="743704AF" w14:textId="77777777" w:rsidR="001632F2" w:rsidRPr="000A5C5D" w:rsidRDefault="001632F2" w:rsidP="00A179CE">
            <w:pPr>
              <w:contextualSpacing/>
              <w:jc w:val="center"/>
              <w:rPr>
                <w:sz w:val="20"/>
                <w:szCs w:val="20"/>
              </w:rPr>
            </w:pPr>
            <w:r w:rsidRPr="000A5C5D">
              <w:rPr>
                <w:sz w:val="20"/>
                <w:szCs w:val="20"/>
              </w:rPr>
              <w:t>(High and/or low impedance)</w:t>
            </w:r>
          </w:p>
        </w:tc>
        <w:tc>
          <w:tcPr>
            <w:tcW w:w="992" w:type="dxa"/>
            <w:vMerge w:val="restart"/>
            <w:shd w:val="clear" w:color="auto" w:fill="D9D9D9"/>
            <w:vAlign w:val="center"/>
          </w:tcPr>
          <w:p w14:paraId="7DBBABD3" w14:textId="77777777" w:rsidR="001632F2" w:rsidRPr="000A5C5D" w:rsidRDefault="001632F2" w:rsidP="00A179CE">
            <w:pPr>
              <w:contextualSpacing/>
              <w:jc w:val="center"/>
              <w:rPr>
                <w:sz w:val="20"/>
                <w:szCs w:val="20"/>
              </w:rPr>
            </w:pPr>
            <w:r w:rsidRPr="000A5C5D">
              <w:rPr>
                <w:sz w:val="20"/>
                <w:szCs w:val="20"/>
              </w:rPr>
              <w:t>Input</w:t>
            </w:r>
          </w:p>
          <w:p w14:paraId="23BBC067"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59" w:type="dxa"/>
            <w:vMerge w:val="restart"/>
            <w:shd w:val="clear" w:color="auto" w:fill="D9D9D9"/>
            <w:vAlign w:val="center"/>
          </w:tcPr>
          <w:p w14:paraId="74D107E8" w14:textId="77777777" w:rsidR="001632F2" w:rsidRPr="000A5C5D" w:rsidRDefault="001632F2" w:rsidP="00A179CE">
            <w:pPr>
              <w:contextualSpacing/>
              <w:jc w:val="center"/>
              <w:rPr>
                <w:sz w:val="20"/>
                <w:szCs w:val="20"/>
              </w:rPr>
            </w:pPr>
            <w:r w:rsidRPr="000A5C5D">
              <w:rPr>
                <w:sz w:val="20"/>
                <w:szCs w:val="20"/>
              </w:rPr>
              <w:t>Indicated</w:t>
            </w:r>
          </w:p>
          <w:p w14:paraId="12293CFB" w14:textId="77777777" w:rsidR="001632F2" w:rsidRPr="000A5C5D" w:rsidRDefault="001632F2" w:rsidP="00A179CE">
            <w:pPr>
              <w:contextualSpacing/>
              <w:jc w:val="center"/>
              <w:rPr>
                <w:sz w:val="20"/>
                <w:szCs w:val="20"/>
              </w:rPr>
            </w:pPr>
            <w:r w:rsidRPr="000A5C5D">
              <w:rPr>
                <w:sz w:val="20"/>
                <w:szCs w:val="20"/>
              </w:rPr>
              <w:t>measurement</w:t>
            </w:r>
          </w:p>
          <w:p w14:paraId="531519A9"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122" w:type="dxa"/>
            <w:vMerge w:val="restart"/>
            <w:shd w:val="clear" w:color="auto" w:fill="D9D9D9"/>
            <w:vAlign w:val="center"/>
          </w:tcPr>
          <w:p w14:paraId="6B86563D"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1BA746F1"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7B594ADD" w14:textId="77777777" w:rsidR="001632F2" w:rsidRPr="000A5C5D" w:rsidRDefault="001632F2" w:rsidP="00A179CE">
            <w:pPr>
              <w:contextualSpacing/>
              <w:jc w:val="center"/>
              <w:rPr>
                <w:sz w:val="20"/>
                <w:szCs w:val="20"/>
              </w:rPr>
            </w:pPr>
            <w:r w:rsidRPr="000A5C5D">
              <w:rPr>
                <w:sz w:val="20"/>
                <w:szCs w:val="20"/>
              </w:rPr>
              <w:t>S.F.</w:t>
            </w:r>
          </w:p>
          <w:p w14:paraId="2B99ECC8" w14:textId="77777777" w:rsidR="001632F2" w:rsidRPr="000A5C5D" w:rsidRDefault="001632F2" w:rsidP="00A179CE">
            <w:pPr>
              <w:contextualSpacing/>
              <w:jc w:val="center"/>
              <w:rPr>
                <w:sz w:val="20"/>
                <w:szCs w:val="20"/>
              </w:rPr>
            </w:pPr>
            <w:r w:rsidRPr="000A5C5D">
              <w:rPr>
                <w:sz w:val="20"/>
                <w:szCs w:val="20"/>
              </w:rPr>
              <w:t>[%]</w:t>
            </w:r>
          </w:p>
        </w:tc>
        <w:tc>
          <w:tcPr>
            <w:tcW w:w="1123" w:type="dxa"/>
            <w:vMerge w:val="restart"/>
            <w:shd w:val="clear" w:color="auto" w:fill="D9D9D9"/>
            <w:vAlign w:val="center"/>
          </w:tcPr>
          <w:p w14:paraId="4B1D8F18" w14:textId="77777777" w:rsidR="001632F2" w:rsidRPr="000A5C5D" w:rsidRDefault="001632F2" w:rsidP="00A179CE">
            <w:pPr>
              <w:contextualSpacing/>
              <w:jc w:val="center"/>
              <w:rPr>
                <w:sz w:val="20"/>
                <w:szCs w:val="20"/>
              </w:rPr>
            </w:pPr>
            <w:r w:rsidRPr="000A5C5D">
              <w:rPr>
                <w:sz w:val="20"/>
                <w:szCs w:val="20"/>
              </w:rPr>
              <w:t>C.F.</w:t>
            </w:r>
          </w:p>
          <w:p w14:paraId="48076EC6"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7D0642F2" w14:textId="77777777" w:rsidTr="00832ECA">
        <w:trPr>
          <w:trHeight w:val="242"/>
        </w:trPr>
        <w:tc>
          <w:tcPr>
            <w:tcW w:w="1479" w:type="dxa"/>
            <w:shd w:val="clear" w:color="auto" w:fill="D9D9D9"/>
          </w:tcPr>
          <w:p w14:paraId="6623BDB3" w14:textId="77777777" w:rsidR="001632F2" w:rsidRPr="000A5C5D" w:rsidRDefault="001632F2" w:rsidP="00A179CE">
            <w:pPr>
              <w:contextualSpacing/>
              <w:jc w:val="center"/>
              <w:rPr>
                <w:sz w:val="20"/>
                <w:szCs w:val="20"/>
              </w:rPr>
            </w:pPr>
            <w:r w:rsidRPr="000A5C5D">
              <w:rPr>
                <w:sz w:val="20"/>
                <w:szCs w:val="20"/>
              </w:rPr>
              <w:t>Amplitude</w:t>
            </w:r>
          </w:p>
          <w:p w14:paraId="04317856" w14:textId="77777777" w:rsidR="001632F2" w:rsidRPr="000A5C5D" w:rsidRDefault="001632F2" w:rsidP="00A179CE">
            <w:pPr>
              <w:contextualSpacing/>
              <w:jc w:val="center"/>
              <w:rPr>
                <w:sz w:val="20"/>
                <w:szCs w:val="20"/>
              </w:rPr>
            </w:pPr>
            <w:r w:rsidRPr="000A5C5D">
              <w:rPr>
                <w:sz w:val="20"/>
                <w:szCs w:val="20"/>
              </w:rPr>
              <w:t xml:space="preserve">[% of </w:t>
            </w:r>
            <w:r w:rsidRPr="000A5C5D">
              <w:rPr>
                <w:i/>
                <w:sz w:val="20"/>
                <w:szCs w:val="20"/>
              </w:rPr>
              <w:t>U</w:t>
            </w:r>
            <w:r w:rsidRPr="000A5C5D">
              <w:rPr>
                <w:sz w:val="20"/>
                <w:szCs w:val="20"/>
                <w:vertAlign w:val="subscript"/>
              </w:rPr>
              <w:t>nom</w:t>
            </w:r>
            <w:r w:rsidRPr="000A5C5D">
              <w:rPr>
                <w:sz w:val="20"/>
                <w:szCs w:val="20"/>
              </w:rPr>
              <w:t>]</w:t>
            </w:r>
          </w:p>
        </w:tc>
        <w:tc>
          <w:tcPr>
            <w:tcW w:w="1890" w:type="dxa"/>
            <w:shd w:val="clear" w:color="auto" w:fill="D9D9D9"/>
          </w:tcPr>
          <w:p w14:paraId="78E23BD4" w14:textId="77777777" w:rsidR="001632F2" w:rsidRPr="000A5C5D" w:rsidRDefault="001632F2" w:rsidP="00A179CE">
            <w:pPr>
              <w:contextualSpacing/>
              <w:jc w:val="center"/>
              <w:rPr>
                <w:sz w:val="20"/>
                <w:szCs w:val="20"/>
              </w:rPr>
            </w:pPr>
            <w:r w:rsidRPr="000A5C5D">
              <w:rPr>
                <w:sz w:val="20"/>
                <w:szCs w:val="20"/>
              </w:rPr>
              <w:t>Duration</w:t>
            </w:r>
          </w:p>
          <w:p w14:paraId="1A1E23E3" w14:textId="77777777" w:rsidR="001632F2" w:rsidRPr="000A5C5D" w:rsidRDefault="001632F2" w:rsidP="00A179CE">
            <w:pPr>
              <w:contextualSpacing/>
              <w:jc w:val="center"/>
              <w:rPr>
                <w:sz w:val="20"/>
                <w:szCs w:val="20"/>
              </w:rPr>
            </w:pPr>
            <w:r w:rsidRPr="000A5C5D">
              <w:rPr>
                <w:sz w:val="20"/>
                <w:szCs w:val="20"/>
              </w:rPr>
              <w:t>[s]</w:t>
            </w:r>
          </w:p>
        </w:tc>
        <w:tc>
          <w:tcPr>
            <w:tcW w:w="992" w:type="dxa"/>
            <w:vMerge/>
            <w:shd w:val="clear" w:color="auto" w:fill="D9D9D9"/>
          </w:tcPr>
          <w:p w14:paraId="11537649" w14:textId="77777777" w:rsidR="001632F2" w:rsidRPr="000A5C5D" w:rsidRDefault="001632F2" w:rsidP="00A179CE">
            <w:pPr>
              <w:contextualSpacing/>
              <w:jc w:val="center"/>
              <w:rPr>
                <w:sz w:val="20"/>
                <w:szCs w:val="20"/>
              </w:rPr>
            </w:pPr>
          </w:p>
        </w:tc>
        <w:tc>
          <w:tcPr>
            <w:tcW w:w="1559" w:type="dxa"/>
            <w:vMerge/>
            <w:shd w:val="clear" w:color="auto" w:fill="D9D9D9"/>
          </w:tcPr>
          <w:p w14:paraId="49ED988C" w14:textId="77777777" w:rsidR="001632F2" w:rsidRPr="000A5C5D" w:rsidRDefault="001632F2" w:rsidP="00A179CE">
            <w:pPr>
              <w:contextualSpacing/>
              <w:jc w:val="center"/>
              <w:rPr>
                <w:sz w:val="20"/>
                <w:szCs w:val="20"/>
              </w:rPr>
            </w:pPr>
          </w:p>
        </w:tc>
        <w:tc>
          <w:tcPr>
            <w:tcW w:w="1122" w:type="dxa"/>
            <w:vMerge/>
            <w:shd w:val="clear" w:color="auto" w:fill="D9D9D9"/>
          </w:tcPr>
          <w:p w14:paraId="3B021E62" w14:textId="77777777" w:rsidR="001632F2" w:rsidRPr="000A5C5D" w:rsidRDefault="001632F2" w:rsidP="00A179CE">
            <w:pPr>
              <w:contextualSpacing/>
              <w:jc w:val="center"/>
              <w:rPr>
                <w:sz w:val="20"/>
                <w:szCs w:val="20"/>
              </w:rPr>
            </w:pPr>
          </w:p>
        </w:tc>
        <w:tc>
          <w:tcPr>
            <w:tcW w:w="1123" w:type="dxa"/>
            <w:vMerge/>
            <w:shd w:val="clear" w:color="auto" w:fill="D9D9D9"/>
          </w:tcPr>
          <w:p w14:paraId="5B54622D" w14:textId="77777777" w:rsidR="001632F2" w:rsidRPr="000A5C5D" w:rsidRDefault="001632F2" w:rsidP="00A179CE">
            <w:pPr>
              <w:contextualSpacing/>
              <w:jc w:val="center"/>
              <w:rPr>
                <w:sz w:val="20"/>
                <w:szCs w:val="20"/>
              </w:rPr>
            </w:pPr>
          </w:p>
        </w:tc>
        <w:tc>
          <w:tcPr>
            <w:tcW w:w="1123" w:type="dxa"/>
            <w:vMerge/>
            <w:shd w:val="clear" w:color="auto" w:fill="D9D9D9"/>
          </w:tcPr>
          <w:p w14:paraId="4F474A9D" w14:textId="77777777" w:rsidR="001632F2" w:rsidRPr="000A5C5D" w:rsidRDefault="001632F2" w:rsidP="00A179CE">
            <w:pPr>
              <w:contextualSpacing/>
              <w:jc w:val="center"/>
              <w:rPr>
                <w:sz w:val="20"/>
                <w:szCs w:val="20"/>
              </w:rPr>
            </w:pPr>
          </w:p>
        </w:tc>
      </w:tr>
    </w:tbl>
    <w:p w14:paraId="74433CEA"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90"/>
        <w:gridCol w:w="992"/>
        <w:gridCol w:w="1559"/>
        <w:gridCol w:w="1122"/>
        <w:gridCol w:w="1123"/>
        <w:gridCol w:w="1123"/>
      </w:tblGrid>
      <w:tr w:rsidR="001632F2" w:rsidRPr="000A5C5D" w14:paraId="0166260E" w14:textId="77777777" w:rsidTr="00832ECA">
        <w:tc>
          <w:tcPr>
            <w:tcW w:w="3369" w:type="dxa"/>
            <w:gridSpan w:val="2"/>
            <w:vAlign w:val="center"/>
          </w:tcPr>
          <w:p w14:paraId="5284D8B7"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4D7ABA1F" w14:textId="77777777" w:rsidR="001632F2" w:rsidRPr="000A5C5D" w:rsidRDefault="001632F2" w:rsidP="00A179CE">
            <w:pPr>
              <w:contextualSpacing/>
              <w:rPr>
                <w:sz w:val="20"/>
                <w:szCs w:val="20"/>
              </w:rPr>
            </w:pPr>
          </w:p>
        </w:tc>
        <w:tc>
          <w:tcPr>
            <w:tcW w:w="1559" w:type="dxa"/>
          </w:tcPr>
          <w:p w14:paraId="784328B3" w14:textId="77777777" w:rsidR="001632F2" w:rsidRPr="000A5C5D" w:rsidRDefault="001632F2" w:rsidP="00A179CE">
            <w:pPr>
              <w:contextualSpacing/>
              <w:rPr>
                <w:sz w:val="20"/>
                <w:szCs w:val="20"/>
              </w:rPr>
            </w:pPr>
          </w:p>
        </w:tc>
        <w:tc>
          <w:tcPr>
            <w:tcW w:w="1122" w:type="dxa"/>
            <w:shd w:val="clear" w:color="auto" w:fill="D9D9D9"/>
          </w:tcPr>
          <w:p w14:paraId="437D5B61" w14:textId="77777777" w:rsidR="001632F2" w:rsidRPr="000A5C5D" w:rsidRDefault="001632F2" w:rsidP="00A179CE">
            <w:pPr>
              <w:contextualSpacing/>
              <w:rPr>
                <w:sz w:val="20"/>
                <w:szCs w:val="20"/>
              </w:rPr>
            </w:pPr>
          </w:p>
        </w:tc>
        <w:tc>
          <w:tcPr>
            <w:tcW w:w="1123" w:type="dxa"/>
            <w:shd w:val="clear" w:color="auto" w:fill="D9D9D9"/>
          </w:tcPr>
          <w:p w14:paraId="3B2777EC" w14:textId="77777777" w:rsidR="001632F2" w:rsidRPr="000A5C5D" w:rsidRDefault="001632F2" w:rsidP="00A179CE">
            <w:pPr>
              <w:contextualSpacing/>
              <w:rPr>
                <w:sz w:val="20"/>
                <w:szCs w:val="20"/>
              </w:rPr>
            </w:pPr>
          </w:p>
        </w:tc>
        <w:tc>
          <w:tcPr>
            <w:tcW w:w="1123" w:type="dxa"/>
            <w:shd w:val="clear" w:color="auto" w:fill="D9D9D9"/>
          </w:tcPr>
          <w:p w14:paraId="743070D9" w14:textId="77777777" w:rsidR="001632F2" w:rsidRPr="000A5C5D" w:rsidRDefault="001632F2" w:rsidP="00A179CE">
            <w:pPr>
              <w:contextualSpacing/>
              <w:jc w:val="center"/>
              <w:rPr>
                <w:sz w:val="20"/>
                <w:szCs w:val="20"/>
              </w:rPr>
            </w:pPr>
          </w:p>
        </w:tc>
      </w:tr>
      <w:tr w:rsidR="001632F2" w:rsidRPr="000A5C5D" w14:paraId="281167BD" w14:textId="77777777" w:rsidTr="00832ECA">
        <w:tc>
          <w:tcPr>
            <w:tcW w:w="1479" w:type="dxa"/>
            <w:vMerge w:val="restart"/>
            <w:vAlign w:val="center"/>
          </w:tcPr>
          <w:p w14:paraId="46CE85E2" w14:textId="77777777" w:rsidR="001632F2" w:rsidRPr="000A5C5D" w:rsidRDefault="001632F2" w:rsidP="00A179CE">
            <w:pPr>
              <w:contextualSpacing/>
              <w:jc w:val="center"/>
              <w:rPr>
                <w:sz w:val="20"/>
                <w:szCs w:val="20"/>
              </w:rPr>
            </w:pPr>
            <w:r w:rsidRPr="000A5C5D">
              <w:rPr>
                <w:sz w:val="20"/>
                <w:szCs w:val="20"/>
              </w:rPr>
              <w:t>0</w:t>
            </w:r>
          </w:p>
        </w:tc>
        <w:tc>
          <w:tcPr>
            <w:tcW w:w="1890" w:type="dxa"/>
          </w:tcPr>
          <w:p w14:paraId="7BF2FBAD" w14:textId="77777777" w:rsidR="001632F2" w:rsidRPr="000A5C5D" w:rsidRDefault="001632F2" w:rsidP="00A179CE">
            <w:pPr>
              <w:contextualSpacing/>
              <w:jc w:val="center"/>
              <w:rPr>
                <w:sz w:val="20"/>
                <w:szCs w:val="20"/>
              </w:rPr>
            </w:pPr>
            <w:r w:rsidRPr="000A5C5D">
              <w:rPr>
                <w:sz w:val="20"/>
                <w:szCs w:val="20"/>
              </w:rPr>
              <w:t>0.001</w:t>
            </w:r>
          </w:p>
        </w:tc>
        <w:tc>
          <w:tcPr>
            <w:tcW w:w="992" w:type="dxa"/>
          </w:tcPr>
          <w:p w14:paraId="33AE1994" w14:textId="77777777" w:rsidR="001632F2" w:rsidRPr="000A5C5D" w:rsidRDefault="001632F2" w:rsidP="00A179CE">
            <w:pPr>
              <w:contextualSpacing/>
              <w:rPr>
                <w:sz w:val="20"/>
                <w:szCs w:val="20"/>
              </w:rPr>
            </w:pPr>
          </w:p>
        </w:tc>
        <w:tc>
          <w:tcPr>
            <w:tcW w:w="1559" w:type="dxa"/>
          </w:tcPr>
          <w:p w14:paraId="391814D0" w14:textId="77777777" w:rsidR="001632F2" w:rsidRPr="000A5C5D" w:rsidRDefault="001632F2" w:rsidP="00A179CE">
            <w:pPr>
              <w:contextualSpacing/>
              <w:rPr>
                <w:sz w:val="20"/>
                <w:szCs w:val="20"/>
              </w:rPr>
            </w:pPr>
          </w:p>
        </w:tc>
        <w:tc>
          <w:tcPr>
            <w:tcW w:w="1122" w:type="dxa"/>
          </w:tcPr>
          <w:p w14:paraId="6BE3456E" w14:textId="77777777" w:rsidR="001632F2" w:rsidRPr="000A5C5D" w:rsidRDefault="001632F2" w:rsidP="00A179CE">
            <w:pPr>
              <w:contextualSpacing/>
              <w:rPr>
                <w:sz w:val="20"/>
                <w:szCs w:val="20"/>
              </w:rPr>
            </w:pPr>
          </w:p>
        </w:tc>
        <w:tc>
          <w:tcPr>
            <w:tcW w:w="1123" w:type="dxa"/>
          </w:tcPr>
          <w:p w14:paraId="08EB6CF3" w14:textId="77777777" w:rsidR="001632F2" w:rsidRPr="000A5C5D" w:rsidRDefault="001632F2" w:rsidP="00A179CE">
            <w:pPr>
              <w:contextualSpacing/>
              <w:rPr>
                <w:sz w:val="20"/>
                <w:szCs w:val="20"/>
              </w:rPr>
            </w:pPr>
          </w:p>
        </w:tc>
        <w:tc>
          <w:tcPr>
            <w:tcW w:w="1123" w:type="dxa"/>
          </w:tcPr>
          <w:p w14:paraId="4ABF4D9D" w14:textId="77777777" w:rsidR="001632F2" w:rsidRPr="000A5C5D" w:rsidRDefault="001632F2" w:rsidP="00A179CE">
            <w:pPr>
              <w:contextualSpacing/>
              <w:jc w:val="center"/>
              <w:rPr>
                <w:sz w:val="20"/>
                <w:szCs w:val="20"/>
              </w:rPr>
            </w:pPr>
          </w:p>
        </w:tc>
      </w:tr>
      <w:tr w:rsidR="001632F2" w:rsidRPr="000A5C5D" w14:paraId="3ED11AA4" w14:textId="77777777" w:rsidTr="00832ECA">
        <w:tc>
          <w:tcPr>
            <w:tcW w:w="1479" w:type="dxa"/>
            <w:vMerge/>
          </w:tcPr>
          <w:p w14:paraId="3EC5801F" w14:textId="77777777" w:rsidR="001632F2" w:rsidRPr="000A5C5D" w:rsidRDefault="001632F2" w:rsidP="00A179CE">
            <w:pPr>
              <w:contextualSpacing/>
              <w:jc w:val="center"/>
              <w:rPr>
                <w:sz w:val="20"/>
                <w:szCs w:val="20"/>
              </w:rPr>
            </w:pPr>
          </w:p>
        </w:tc>
        <w:tc>
          <w:tcPr>
            <w:tcW w:w="1890" w:type="dxa"/>
          </w:tcPr>
          <w:p w14:paraId="39D10386" w14:textId="77777777" w:rsidR="001632F2" w:rsidRPr="000A5C5D" w:rsidRDefault="001632F2" w:rsidP="00A179CE">
            <w:pPr>
              <w:contextualSpacing/>
              <w:jc w:val="center"/>
              <w:rPr>
                <w:sz w:val="20"/>
                <w:szCs w:val="20"/>
              </w:rPr>
            </w:pPr>
            <w:r w:rsidRPr="000A5C5D">
              <w:rPr>
                <w:sz w:val="20"/>
                <w:szCs w:val="20"/>
              </w:rPr>
              <w:t>0.003</w:t>
            </w:r>
          </w:p>
        </w:tc>
        <w:tc>
          <w:tcPr>
            <w:tcW w:w="992" w:type="dxa"/>
          </w:tcPr>
          <w:p w14:paraId="2280F27D" w14:textId="77777777" w:rsidR="001632F2" w:rsidRPr="000A5C5D" w:rsidRDefault="001632F2" w:rsidP="00A179CE">
            <w:pPr>
              <w:contextualSpacing/>
              <w:rPr>
                <w:sz w:val="20"/>
                <w:szCs w:val="20"/>
              </w:rPr>
            </w:pPr>
          </w:p>
        </w:tc>
        <w:tc>
          <w:tcPr>
            <w:tcW w:w="1559" w:type="dxa"/>
          </w:tcPr>
          <w:p w14:paraId="47E371D6" w14:textId="77777777" w:rsidR="001632F2" w:rsidRPr="000A5C5D" w:rsidRDefault="001632F2" w:rsidP="00A179CE">
            <w:pPr>
              <w:contextualSpacing/>
              <w:rPr>
                <w:sz w:val="20"/>
                <w:szCs w:val="20"/>
              </w:rPr>
            </w:pPr>
          </w:p>
        </w:tc>
        <w:tc>
          <w:tcPr>
            <w:tcW w:w="1122" w:type="dxa"/>
          </w:tcPr>
          <w:p w14:paraId="7B930311" w14:textId="77777777" w:rsidR="001632F2" w:rsidRPr="000A5C5D" w:rsidRDefault="001632F2" w:rsidP="00A179CE">
            <w:pPr>
              <w:contextualSpacing/>
              <w:rPr>
                <w:sz w:val="20"/>
                <w:szCs w:val="20"/>
              </w:rPr>
            </w:pPr>
          </w:p>
        </w:tc>
        <w:tc>
          <w:tcPr>
            <w:tcW w:w="1123" w:type="dxa"/>
          </w:tcPr>
          <w:p w14:paraId="51E9ABB2" w14:textId="77777777" w:rsidR="001632F2" w:rsidRPr="000A5C5D" w:rsidRDefault="001632F2" w:rsidP="00A179CE">
            <w:pPr>
              <w:contextualSpacing/>
              <w:rPr>
                <w:sz w:val="20"/>
                <w:szCs w:val="20"/>
              </w:rPr>
            </w:pPr>
          </w:p>
        </w:tc>
        <w:tc>
          <w:tcPr>
            <w:tcW w:w="1123" w:type="dxa"/>
          </w:tcPr>
          <w:p w14:paraId="0C6CA3B5" w14:textId="77777777" w:rsidR="001632F2" w:rsidRPr="000A5C5D" w:rsidRDefault="001632F2" w:rsidP="00A179CE">
            <w:pPr>
              <w:contextualSpacing/>
              <w:jc w:val="center"/>
              <w:rPr>
                <w:sz w:val="20"/>
                <w:szCs w:val="20"/>
              </w:rPr>
            </w:pPr>
          </w:p>
        </w:tc>
      </w:tr>
      <w:tr w:rsidR="001632F2" w:rsidRPr="000A5C5D" w14:paraId="5B1F9141" w14:textId="77777777" w:rsidTr="00832ECA">
        <w:tc>
          <w:tcPr>
            <w:tcW w:w="1479" w:type="dxa"/>
            <w:vMerge/>
          </w:tcPr>
          <w:p w14:paraId="76F7CEC8" w14:textId="77777777" w:rsidR="001632F2" w:rsidRPr="000A5C5D" w:rsidRDefault="001632F2" w:rsidP="00A179CE">
            <w:pPr>
              <w:contextualSpacing/>
              <w:jc w:val="center"/>
              <w:rPr>
                <w:sz w:val="20"/>
                <w:szCs w:val="20"/>
              </w:rPr>
            </w:pPr>
          </w:p>
        </w:tc>
        <w:tc>
          <w:tcPr>
            <w:tcW w:w="1890" w:type="dxa"/>
          </w:tcPr>
          <w:p w14:paraId="1BC4BA41" w14:textId="77777777" w:rsidR="001632F2" w:rsidRPr="000A5C5D" w:rsidRDefault="001632F2" w:rsidP="00A179CE">
            <w:pPr>
              <w:contextualSpacing/>
              <w:jc w:val="center"/>
              <w:rPr>
                <w:sz w:val="20"/>
                <w:szCs w:val="20"/>
              </w:rPr>
            </w:pPr>
            <w:r w:rsidRPr="000A5C5D">
              <w:rPr>
                <w:sz w:val="20"/>
                <w:szCs w:val="20"/>
              </w:rPr>
              <w:t>0.01</w:t>
            </w:r>
          </w:p>
        </w:tc>
        <w:tc>
          <w:tcPr>
            <w:tcW w:w="992" w:type="dxa"/>
          </w:tcPr>
          <w:p w14:paraId="652A2328" w14:textId="77777777" w:rsidR="001632F2" w:rsidRPr="000A5C5D" w:rsidRDefault="001632F2" w:rsidP="00A179CE">
            <w:pPr>
              <w:contextualSpacing/>
              <w:rPr>
                <w:sz w:val="20"/>
                <w:szCs w:val="20"/>
              </w:rPr>
            </w:pPr>
          </w:p>
        </w:tc>
        <w:tc>
          <w:tcPr>
            <w:tcW w:w="1559" w:type="dxa"/>
          </w:tcPr>
          <w:p w14:paraId="1C93A3AE" w14:textId="77777777" w:rsidR="001632F2" w:rsidRPr="000A5C5D" w:rsidRDefault="001632F2" w:rsidP="00A179CE">
            <w:pPr>
              <w:contextualSpacing/>
              <w:rPr>
                <w:sz w:val="20"/>
                <w:szCs w:val="20"/>
              </w:rPr>
            </w:pPr>
          </w:p>
        </w:tc>
        <w:tc>
          <w:tcPr>
            <w:tcW w:w="1122" w:type="dxa"/>
          </w:tcPr>
          <w:p w14:paraId="66FAFE22" w14:textId="77777777" w:rsidR="001632F2" w:rsidRPr="000A5C5D" w:rsidRDefault="001632F2" w:rsidP="00A179CE">
            <w:pPr>
              <w:contextualSpacing/>
              <w:rPr>
                <w:sz w:val="20"/>
                <w:szCs w:val="20"/>
              </w:rPr>
            </w:pPr>
          </w:p>
        </w:tc>
        <w:tc>
          <w:tcPr>
            <w:tcW w:w="1123" w:type="dxa"/>
          </w:tcPr>
          <w:p w14:paraId="45F459D5" w14:textId="77777777" w:rsidR="001632F2" w:rsidRPr="000A5C5D" w:rsidRDefault="001632F2" w:rsidP="00A179CE">
            <w:pPr>
              <w:contextualSpacing/>
              <w:rPr>
                <w:sz w:val="20"/>
                <w:szCs w:val="20"/>
              </w:rPr>
            </w:pPr>
          </w:p>
        </w:tc>
        <w:tc>
          <w:tcPr>
            <w:tcW w:w="1123" w:type="dxa"/>
          </w:tcPr>
          <w:p w14:paraId="4A272768" w14:textId="77777777" w:rsidR="001632F2" w:rsidRPr="000A5C5D" w:rsidRDefault="001632F2" w:rsidP="00A179CE">
            <w:pPr>
              <w:contextualSpacing/>
              <w:jc w:val="center"/>
              <w:rPr>
                <w:sz w:val="20"/>
                <w:szCs w:val="20"/>
              </w:rPr>
            </w:pPr>
          </w:p>
        </w:tc>
      </w:tr>
      <w:tr w:rsidR="001632F2" w:rsidRPr="000A5C5D" w14:paraId="044BF5B2" w14:textId="77777777" w:rsidTr="00832ECA">
        <w:tc>
          <w:tcPr>
            <w:tcW w:w="1479" w:type="dxa"/>
            <w:vMerge/>
          </w:tcPr>
          <w:p w14:paraId="65144799" w14:textId="77777777" w:rsidR="001632F2" w:rsidRPr="000A5C5D" w:rsidRDefault="001632F2" w:rsidP="00A179CE">
            <w:pPr>
              <w:contextualSpacing/>
              <w:rPr>
                <w:sz w:val="20"/>
                <w:szCs w:val="20"/>
              </w:rPr>
            </w:pPr>
          </w:p>
        </w:tc>
        <w:tc>
          <w:tcPr>
            <w:tcW w:w="1890" w:type="dxa"/>
          </w:tcPr>
          <w:p w14:paraId="560BA261" w14:textId="77777777" w:rsidR="001632F2" w:rsidRPr="000A5C5D" w:rsidRDefault="001632F2" w:rsidP="00A179CE">
            <w:pPr>
              <w:contextualSpacing/>
              <w:jc w:val="center"/>
              <w:rPr>
                <w:sz w:val="20"/>
                <w:szCs w:val="20"/>
              </w:rPr>
            </w:pPr>
            <w:r w:rsidRPr="000A5C5D">
              <w:rPr>
                <w:sz w:val="20"/>
                <w:szCs w:val="20"/>
              </w:rPr>
              <w:t>0.03</w:t>
            </w:r>
          </w:p>
        </w:tc>
        <w:tc>
          <w:tcPr>
            <w:tcW w:w="992" w:type="dxa"/>
          </w:tcPr>
          <w:p w14:paraId="17614F5D" w14:textId="77777777" w:rsidR="001632F2" w:rsidRPr="000A5C5D" w:rsidRDefault="001632F2" w:rsidP="00A179CE">
            <w:pPr>
              <w:contextualSpacing/>
              <w:rPr>
                <w:sz w:val="20"/>
                <w:szCs w:val="20"/>
              </w:rPr>
            </w:pPr>
          </w:p>
        </w:tc>
        <w:tc>
          <w:tcPr>
            <w:tcW w:w="1559" w:type="dxa"/>
          </w:tcPr>
          <w:p w14:paraId="0B2E5A63" w14:textId="77777777" w:rsidR="001632F2" w:rsidRPr="000A5C5D" w:rsidRDefault="001632F2" w:rsidP="00A179CE">
            <w:pPr>
              <w:contextualSpacing/>
              <w:rPr>
                <w:sz w:val="20"/>
                <w:szCs w:val="20"/>
              </w:rPr>
            </w:pPr>
          </w:p>
        </w:tc>
        <w:tc>
          <w:tcPr>
            <w:tcW w:w="1122" w:type="dxa"/>
          </w:tcPr>
          <w:p w14:paraId="0C4E32E7" w14:textId="77777777" w:rsidR="001632F2" w:rsidRPr="000A5C5D" w:rsidRDefault="001632F2" w:rsidP="00A179CE">
            <w:pPr>
              <w:contextualSpacing/>
              <w:rPr>
                <w:sz w:val="20"/>
                <w:szCs w:val="20"/>
              </w:rPr>
            </w:pPr>
          </w:p>
        </w:tc>
        <w:tc>
          <w:tcPr>
            <w:tcW w:w="1123" w:type="dxa"/>
          </w:tcPr>
          <w:p w14:paraId="2F037E78" w14:textId="77777777" w:rsidR="001632F2" w:rsidRPr="000A5C5D" w:rsidRDefault="001632F2" w:rsidP="00A179CE">
            <w:pPr>
              <w:contextualSpacing/>
              <w:rPr>
                <w:sz w:val="20"/>
                <w:szCs w:val="20"/>
              </w:rPr>
            </w:pPr>
          </w:p>
        </w:tc>
        <w:tc>
          <w:tcPr>
            <w:tcW w:w="1123" w:type="dxa"/>
          </w:tcPr>
          <w:p w14:paraId="34177E10" w14:textId="77777777" w:rsidR="001632F2" w:rsidRPr="000A5C5D" w:rsidRDefault="001632F2" w:rsidP="00A179CE">
            <w:pPr>
              <w:contextualSpacing/>
              <w:jc w:val="center"/>
              <w:rPr>
                <w:sz w:val="20"/>
                <w:szCs w:val="20"/>
              </w:rPr>
            </w:pPr>
          </w:p>
        </w:tc>
      </w:tr>
      <w:tr w:rsidR="001632F2" w:rsidRPr="000A5C5D" w14:paraId="31630797" w14:textId="77777777" w:rsidTr="00832ECA">
        <w:tc>
          <w:tcPr>
            <w:tcW w:w="1479" w:type="dxa"/>
            <w:vMerge/>
          </w:tcPr>
          <w:p w14:paraId="711D64E2" w14:textId="77777777" w:rsidR="001632F2" w:rsidRPr="000A5C5D" w:rsidRDefault="001632F2" w:rsidP="00A179CE">
            <w:pPr>
              <w:contextualSpacing/>
              <w:rPr>
                <w:sz w:val="20"/>
                <w:szCs w:val="20"/>
              </w:rPr>
            </w:pPr>
          </w:p>
        </w:tc>
        <w:tc>
          <w:tcPr>
            <w:tcW w:w="1890" w:type="dxa"/>
          </w:tcPr>
          <w:p w14:paraId="0FB42D49" w14:textId="77777777" w:rsidR="001632F2" w:rsidRPr="000A5C5D" w:rsidRDefault="001632F2" w:rsidP="00A179CE">
            <w:pPr>
              <w:contextualSpacing/>
              <w:jc w:val="center"/>
              <w:rPr>
                <w:sz w:val="20"/>
                <w:szCs w:val="20"/>
              </w:rPr>
            </w:pPr>
            <w:r w:rsidRPr="000A5C5D">
              <w:rPr>
                <w:sz w:val="20"/>
                <w:szCs w:val="20"/>
              </w:rPr>
              <w:t>0.1</w:t>
            </w:r>
          </w:p>
        </w:tc>
        <w:tc>
          <w:tcPr>
            <w:tcW w:w="992" w:type="dxa"/>
          </w:tcPr>
          <w:p w14:paraId="0E3A14AD" w14:textId="77777777" w:rsidR="001632F2" w:rsidRPr="000A5C5D" w:rsidRDefault="001632F2" w:rsidP="00A179CE">
            <w:pPr>
              <w:contextualSpacing/>
              <w:rPr>
                <w:sz w:val="20"/>
                <w:szCs w:val="20"/>
              </w:rPr>
            </w:pPr>
          </w:p>
        </w:tc>
        <w:tc>
          <w:tcPr>
            <w:tcW w:w="1559" w:type="dxa"/>
          </w:tcPr>
          <w:p w14:paraId="6537EB71" w14:textId="77777777" w:rsidR="001632F2" w:rsidRPr="000A5C5D" w:rsidRDefault="001632F2" w:rsidP="00A179CE">
            <w:pPr>
              <w:contextualSpacing/>
              <w:rPr>
                <w:sz w:val="20"/>
                <w:szCs w:val="20"/>
              </w:rPr>
            </w:pPr>
          </w:p>
        </w:tc>
        <w:tc>
          <w:tcPr>
            <w:tcW w:w="1122" w:type="dxa"/>
          </w:tcPr>
          <w:p w14:paraId="2D50298A" w14:textId="77777777" w:rsidR="001632F2" w:rsidRPr="000A5C5D" w:rsidRDefault="001632F2" w:rsidP="00A179CE">
            <w:pPr>
              <w:contextualSpacing/>
              <w:rPr>
                <w:sz w:val="20"/>
                <w:szCs w:val="20"/>
              </w:rPr>
            </w:pPr>
          </w:p>
        </w:tc>
        <w:tc>
          <w:tcPr>
            <w:tcW w:w="1123" w:type="dxa"/>
          </w:tcPr>
          <w:p w14:paraId="775664A7" w14:textId="77777777" w:rsidR="001632F2" w:rsidRPr="000A5C5D" w:rsidRDefault="001632F2" w:rsidP="00A179CE">
            <w:pPr>
              <w:contextualSpacing/>
              <w:rPr>
                <w:sz w:val="20"/>
                <w:szCs w:val="20"/>
              </w:rPr>
            </w:pPr>
          </w:p>
        </w:tc>
        <w:tc>
          <w:tcPr>
            <w:tcW w:w="1123" w:type="dxa"/>
          </w:tcPr>
          <w:p w14:paraId="48604C7C" w14:textId="77777777" w:rsidR="001632F2" w:rsidRPr="000A5C5D" w:rsidRDefault="001632F2" w:rsidP="00A179CE">
            <w:pPr>
              <w:contextualSpacing/>
              <w:jc w:val="center"/>
              <w:rPr>
                <w:sz w:val="20"/>
                <w:szCs w:val="20"/>
              </w:rPr>
            </w:pPr>
          </w:p>
        </w:tc>
      </w:tr>
      <w:tr w:rsidR="001632F2" w:rsidRPr="000A5C5D" w14:paraId="2477A615" w14:textId="77777777" w:rsidTr="00832ECA">
        <w:tc>
          <w:tcPr>
            <w:tcW w:w="1479" w:type="dxa"/>
            <w:vMerge/>
          </w:tcPr>
          <w:p w14:paraId="3F26FDD4" w14:textId="77777777" w:rsidR="001632F2" w:rsidRPr="000A5C5D" w:rsidRDefault="001632F2" w:rsidP="00A179CE">
            <w:pPr>
              <w:contextualSpacing/>
              <w:rPr>
                <w:sz w:val="20"/>
                <w:szCs w:val="20"/>
              </w:rPr>
            </w:pPr>
          </w:p>
        </w:tc>
        <w:tc>
          <w:tcPr>
            <w:tcW w:w="1890" w:type="dxa"/>
          </w:tcPr>
          <w:p w14:paraId="55E47CEA" w14:textId="77777777" w:rsidR="001632F2" w:rsidRPr="000A5C5D" w:rsidRDefault="001632F2" w:rsidP="00A179CE">
            <w:pPr>
              <w:contextualSpacing/>
              <w:jc w:val="center"/>
              <w:rPr>
                <w:sz w:val="20"/>
                <w:szCs w:val="20"/>
              </w:rPr>
            </w:pPr>
            <w:r w:rsidRPr="000A5C5D">
              <w:rPr>
                <w:sz w:val="20"/>
                <w:szCs w:val="20"/>
              </w:rPr>
              <w:t>0.3</w:t>
            </w:r>
          </w:p>
        </w:tc>
        <w:tc>
          <w:tcPr>
            <w:tcW w:w="992" w:type="dxa"/>
          </w:tcPr>
          <w:p w14:paraId="3999011D" w14:textId="77777777" w:rsidR="001632F2" w:rsidRPr="000A5C5D" w:rsidRDefault="001632F2" w:rsidP="00A179CE">
            <w:pPr>
              <w:contextualSpacing/>
              <w:rPr>
                <w:sz w:val="20"/>
                <w:szCs w:val="20"/>
              </w:rPr>
            </w:pPr>
          </w:p>
        </w:tc>
        <w:tc>
          <w:tcPr>
            <w:tcW w:w="1559" w:type="dxa"/>
          </w:tcPr>
          <w:p w14:paraId="3DCC82C9" w14:textId="77777777" w:rsidR="001632F2" w:rsidRPr="000A5C5D" w:rsidRDefault="001632F2" w:rsidP="00A179CE">
            <w:pPr>
              <w:contextualSpacing/>
              <w:rPr>
                <w:sz w:val="20"/>
                <w:szCs w:val="20"/>
              </w:rPr>
            </w:pPr>
          </w:p>
        </w:tc>
        <w:tc>
          <w:tcPr>
            <w:tcW w:w="1122" w:type="dxa"/>
          </w:tcPr>
          <w:p w14:paraId="69C23D45" w14:textId="77777777" w:rsidR="001632F2" w:rsidRPr="000A5C5D" w:rsidRDefault="001632F2" w:rsidP="00A179CE">
            <w:pPr>
              <w:contextualSpacing/>
              <w:rPr>
                <w:sz w:val="20"/>
                <w:szCs w:val="20"/>
              </w:rPr>
            </w:pPr>
          </w:p>
        </w:tc>
        <w:tc>
          <w:tcPr>
            <w:tcW w:w="1123" w:type="dxa"/>
          </w:tcPr>
          <w:p w14:paraId="5BB5819E" w14:textId="77777777" w:rsidR="001632F2" w:rsidRPr="000A5C5D" w:rsidRDefault="001632F2" w:rsidP="00A179CE">
            <w:pPr>
              <w:contextualSpacing/>
              <w:rPr>
                <w:sz w:val="20"/>
                <w:szCs w:val="20"/>
              </w:rPr>
            </w:pPr>
          </w:p>
        </w:tc>
        <w:tc>
          <w:tcPr>
            <w:tcW w:w="1123" w:type="dxa"/>
          </w:tcPr>
          <w:p w14:paraId="5D3A6669" w14:textId="77777777" w:rsidR="001632F2" w:rsidRPr="000A5C5D" w:rsidRDefault="001632F2" w:rsidP="00A179CE">
            <w:pPr>
              <w:contextualSpacing/>
              <w:jc w:val="center"/>
              <w:rPr>
                <w:sz w:val="20"/>
                <w:szCs w:val="20"/>
              </w:rPr>
            </w:pPr>
          </w:p>
        </w:tc>
      </w:tr>
      <w:tr w:rsidR="001632F2" w:rsidRPr="000A5C5D" w14:paraId="006AA841" w14:textId="77777777" w:rsidTr="00832ECA">
        <w:tc>
          <w:tcPr>
            <w:tcW w:w="1479" w:type="dxa"/>
            <w:vMerge/>
          </w:tcPr>
          <w:p w14:paraId="1D2B489A" w14:textId="77777777" w:rsidR="001632F2" w:rsidRPr="000A5C5D" w:rsidRDefault="001632F2" w:rsidP="00A179CE">
            <w:pPr>
              <w:contextualSpacing/>
              <w:rPr>
                <w:sz w:val="20"/>
                <w:szCs w:val="20"/>
              </w:rPr>
            </w:pPr>
          </w:p>
        </w:tc>
        <w:tc>
          <w:tcPr>
            <w:tcW w:w="1890" w:type="dxa"/>
          </w:tcPr>
          <w:p w14:paraId="208CEEAD" w14:textId="77777777" w:rsidR="001632F2" w:rsidRPr="000A5C5D" w:rsidRDefault="001632F2" w:rsidP="00A179CE">
            <w:pPr>
              <w:contextualSpacing/>
              <w:jc w:val="center"/>
              <w:rPr>
                <w:sz w:val="20"/>
                <w:szCs w:val="20"/>
              </w:rPr>
            </w:pPr>
            <w:r w:rsidRPr="000A5C5D">
              <w:rPr>
                <w:sz w:val="20"/>
                <w:szCs w:val="20"/>
              </w:rPr>
              <w:t>1</w:t>
            </w:r>
          </w:p>
        </w:tc>
        <w:tc>
          <w:tcPr>
            <w:tcW w:w="992" w:type="dxa"/>
          </w:tcPr>
          <w:p w14:paraId="59AD1533" w14:textId="77777777" w:rsidR="001632F2" w:rsidRPr="000A5C5D" w:rsidRDefault="001632F2" w:rsidP="00A179CE">
            <w:pPr>
              <w:contextualSpacing/>
              <w:rPr>
                <w:sz w:val="20"/>
                <w:szCs w:val="20"/>
              </w:rPr>
            </w:pPr>
          </w:p>
        </w:tc>
        <w:tc>
          <w:tcPr>
            <w:tcW w:w="1559" w:type="dxa"/>
          </w:tcPr>
          <w:p w14:paraId="601321C3" w14:textId="77777777" w:rsidR="001632F2" w:rsidRPr="000A5C5D" w:rsidRDefault="001632F2" w:rsidP="00A179CE">
            <w:pPr>
              <w:contextualSpacing/>
              <w:rPr>
                <w:sz w:val="20"/>
                <w:szCs w:val="20"/>
              </w:rPr>
            </w:pPr>
          </w:p>
        </w:tc>
        <w:tc>
          <w:tcPr>
            <w:tcW w:w="1122" w:type="dxa"/>
            <w:tcBorders>
              <w:bottom w:val="single" w:sz="4" w:space="0" w:color="auto"/>
            </w:tcBorders>
          </w:tcPr>
          <w:p w14:paraId="590326AE" w14:textId="77777777" w:rsidR="001632F2" w:rsidRPr="000A5C5D" w:rsidRDefault="001632F2" w:rsidP="00A179CE">
            <w:pPr>
              <w:contextualSpacing/>
              <w:rPr>
                <w:sz w:val="20"/>
                <w:szCs w:val="20"/>
              </w:rPr>
            </w:pPr>
          </w:p>
        </w:tc>
        <w:tc>
          <w:tcPr>
            <w:tcW w:w="1123" w:type="dxa"/>
            <w:tcBorders>
              <w:bottom w:val="single" w:sz="4" w:space="0" w:color="auto"/>
            </w:tcBorders>
          </w:tcPr>
          <w:p w14:paraId="68EFD02D" w14:textId="77777777" w:rsidR="001632F2" w:rsidRPr="000A5C5D" w:rsidRDefault="001632F2" w:rsidP="00A179CE">
            <w:pPr>
              <w:contextualSpacing/>
              <w:rPr>
                <w:sz w:val="20"/>
                <w:szCs w:val="20"/>
              </w:rPr>
            </w:pPr>
          </w:p>
        </w:tc>
        <w:tc>
          <w:tcPr>
            <w:tcW w:w="1123" w:type="dxa"/>
            <w:tcBorders>
              <w:bottom w:val="single" w:sz="4" w:space="0" w:color="auto"/>
            </w:tcBorders>
          </w:tcPr>
          <w:p w14:paraId="53124EEC" w14:textId="77777777" w:rsidR="001632F2" w:rsidRPr="000A5C5D" w:rsidRDefault="001632F2" w:rsidP="00A179CE">
            <w:pPr>
              <w:contextualSpacing/>
              <w:jc w:val="center"/>
              <w:rPr>
                <w:sz w:val="20"/>
                <w:szCs w:val="20"/>
              </w:rPr>
            </w:pPr>
          </w:p>
        </w:tc>
      </w:tr>
      <w:tr w:rsidR="001632F2" w:rsidRPr="000A5C5D" w14:paraId="2B3EF82D" w14:textId="77777777" w:rsidTr="00832ECA">
        <w:tc>
          <w:tcPr>
            <w:tcW w:w="3369" w:type="dxa"/>
            <w:gridSpan w:val="2"/>
          </w:tcPr>
          <w:p w14:paraId="16C56409" w14:textId="77777777" w:rsidR="001632F2" w:rsidRPr="000A5C5D" w:rsidRDefault="001632F2" w:rsidP="00A179CE">
            <w:pPr>
              <w:contextualSpacing/>
              <w:rPr>
                <w:sz w:val="20"/>
                <w:szCs w:val="20"/>
              </w:rPr>
            </w:pPr>
            <w:r w:rsidRPr="000A5C5D">
              <w:rPr>
                <w:sz w:val="20"/>
                <w:szCs w:val="20"/>
              </w:rPr>
              <w:t xml:space="preserve">Reference </w:t>
            </w:r>
          </w:p>
        </w:tc>
        <w:tc>
          <w:tcPr>
            <w:tcW w:w="992" w:type="dxa"/>
          </w:tcPr>
          <w:p w14:paraId="2D9B7D5F" w14:textId="77777777" w:rsidR="001632F2" w:rsidRPr="000A5C5D" w:rsidRDefault="001632F2" w:rsidP="00A179CE">
            <w:pPr>
              <w:contextualSpacing/>
              <w:rPr>
                <w:sz w:val="20"/>
                <w:szCs w:val="20"/>
              </w:rPr>
            </w:pPr>
          </w:p>
        </w:tc>
        <w:tc>
          <w:tcPr>
            <w:tcW w:w="1559" w:type="dxa"/>
          </w:tcPr>
          <w:p w14:paraId="41256B28" w14:textId="77777777" w:rsidR="001632F2" w:rsidRPr="000A5C5D" w:rsidRDefault="001632F2" w:rsidP="00A179CE">
            <w:pPr>
              <w:contextualSpacing/>
              <w:rPr>
                <w:sz w:val="20"/>
                <w:szCs w:val="20"/>
              </w:rPr>
            </w:pPr>
          </w:p>
        </w:tc>
        <w:tc>
          <w:tcPr>
            <w:tcW w:w="1122" w:type="dxa"/>
            <w:shd w:val="clear" w:color="auto" w:fill="D9D9D9"/>
          </w:tcPr>
          <w:p w14:paraId="538CC438" w14:textId="77777777" w:rsidR="001632F2" w:rsidRPr="000A5C5D" w:rsidRDefault="001632F2" w:rsidP="00A179CE">
            <w:pPr>
              <w:contextualSpacing/>
              <w:rPr>
                <w:sz w:val="20"/>
                <w:szCs w:val="20"/>
              </w:rPr>
            </w:pPr>
          </w:p>
        </w:tc>
        <w:tc>
          <w:tcPr>
            <w:tcW w:w="1123" w:type="dxa"/>
            <w:shd w:val="clear" w:color="auto" w:fill="D9D9D9"/>
          </w:tcPr>
          <w:p w14:paraId="5A50830A" w14:textId="77777777" w:rsidR="001632F2" w:rsidRPr="000A5C5D" w:rsidRDefault="001632F2" w:rsidP="00A179CE">
            <w:pPr>
              <w:contextualSpacing/>
              <w:rPr>
                <w:sz w:val="20"/>
                <w:szCs w:val="20"/>
              </w:rPr>
            </w:pPr>
          </w:p>
        </w:tc>
        <w:tc>
          <w:tcPr>
            <w:tcW w:w="1123" w:type="dxa"/>
            <w:shd w:val="clear" w:color="auto" w:fill="D9D9D9"/>
          </w:tcPr>
          <w:p w14:paraId="5DC009A5" w14:textId="77777777" w:rsidR="001632F2" w:rsidRPr="000A5C5D" w:rsidRDefault="001632F2" w:rsidP="00A179CE">
            <w:pPr>
              <w:contextualSpacing/>
              <w:jc w:val="center"/>
              <w:rPr>
                <w:sz w:val="20"/>
                <w:szCs w:val="20"/>
              </w:rPr>
            </w:pPr>
          </w:p>
        </w:tc>
      </w:tr>
    </w:tbl>
    <w:p w14:paraId="29C3AC24" w14:textId="77777777" w:rsidR="001632F2" w:rsidRPr="000A5C5D" w:rsidRDefault="001632F2" w:rsidP="00A179CE">
      <w:pPr>
        <w:contextualSpacing/>
        <w:rPr>
          <w:sz w:val="6"/>
        </w:rPr>
      </w:pPr>
    </w:p>
    <w:p w14:paraId="52AFBA18" w14:textId="77777777" w:rsidR="001632F2" w:rsidRPr="000A5C5D" w:rsidRDefault="001632F2" w:rsidP="00A179CE">
      <w:pPr>
        <w:contextualSpacing/>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8FABA72" w14:textId="77777777" w:rsidTr="00832ECA">
        <w:trPr>
          <w:cantSplit/>
          <w:trHeight w:val="325"/>
        </w:trPr>
        <w:tc>
          <w:tcPr>
            <w:tcW w:w="1259" w:type="dxa"/>
            <w:tcBorders>
              <w:bottom w:val="single" w:sz="6" w:space="0" w:color="auto"/>
            </w:tcBorders>
            <w:vAlign w:val="center"/>
          </w:tcPr>
          <w:p w14:paraId="3A82FC77"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D0DF780" w14:textId="77777777" w:rsidTr="00832ECA">
              <w:tc>
                <w:tcPr>
                  <w:tcW w:w="518" w:type="dxa"/>
                </w:tcPr>
                <w:p w14:paraId="4E1C4196" w14:textId="77777777" w:rsidR="001632F2" w:rsidRPr="000A5C5D" w:rsidRDefault="001632F2" w:rsidP="00A179CE">
                  <w:pPr>
                    <w:contextualSpacing/>
                    <w:jc w:val="center"/>
                    <w:rPr>
                      <w:bCs/>
                    </w:rPr>
                  </w:pPr>
                </w:p>
              </w:tc>
              <w:tc>
                <w:tcPr>
                  <w:tcW w:w="1162" w:type="dxa"/>
                  <w:tcBorders>
                    <w:top w:val="nil"/>
                    <w:bottom w:val="nil"/>
                    <w:right w:val="nil"/>
                  </w:tcBorders>
                </w:tcPr>
                <w:p w14:paraId="2D0D07F6" w14:textId="77777777" w:rsidR="001632F2" w:rsidRPr="000A5C5D" w:rsidRDefault="001632F2" w:rsidP="00A179CE">
                  <w:pPr>
                    <w:contextualSpacing/>
                    <w:jc w:val="center"/>
                    <w:rPr>
                      <w:bCs/>
                    </w:rPr>
                  </w:pPr>
                  <w:r w:rsidRPr="000A5C5D">
                    <w:rPr>
                      <w:bCs/>
                    </w:rPr>
                    <w:t>Yes</w:t>
                  </w:r>
                </w:p>
              </w:tc>
              <w:tc>
                <w:tcPr>
                  <w:tcW w:w="500" w:type="dxa"/>
                </w:tcPr>
                <w:p w14:paraId="67F7347E" w14:textId="77777777" w:rsidR="001632F2" w:rsidRPr="000A5C5D" w:rsidRDefault="001632F2" w:rsidP="00A179CE">
                  <w:pPr>
                    <w:contextualSpacing/>
                    <w:jc w:val="center"/>
                    <w:rPr>
                      <w:bCs/>
                    </w:rPr>
                  </w:pPr>
                </w:p>
              </w:tc>
              <w:tc>
                <w:tcPr>
                  <w:tcW w:w="1060" w:type="dxa"/>
                  <w:tcBorders>
                    <w:top w:val="nil"/>
                    <w:bottom w:val="nil"/>
                    <w:right w:val="nil"/>
                  </w:tcBorders>
                </w:tcPr>
                <w:p w14:paraId="11A5B498" w14:textId="77777777" w:rsidR="001632F2" w:rsidRPr="000A5C5D" w:rsidRDefault="001632F2" w:rsidP="00A179CE">
                  <w:pPr>
                    <w:contextualSpacing/>
                    <w:jc w:val="center"/>
                    <w:rPr>
                      <w:bCs/>
                    </w:rPr>
                  </w:pPr>
                  <w:r w:rsidRPr="000A5C5D">
                    <w:rPr>
                      <w:bCs/>
                    </w:rPr>
                    <w:t>No</w:t>
                  </w:r>
                </w:p>
              </w:tc>
            </w:tr>
          </w:tbl>
          <w:p w14:paraId="3BDC9988" w14:textId="77777777" w:rsidR="001632F2" w:rsidRPr="000A5C5D" w:rsidRDefault="001632F2" w:rsidP="00A179CE">
            <w:pPr>
              <w:contextualSpacing/>
              <w:jc w:val="center"/>
              <w:rPr>
                <w:bCs/>
              </w:rPr>
            </w:pPr>
          </w:p>
        </w:tc>
      </w:tr>
    </w:tbl>
    <w:p w14:paraId="65CF5831" w14:textId="77777777" w:rsidR="001632F2" w:rsidRPr="000A5C5D" w:rsidRDefault="001632F2" w:rsidP="00A179CE">
      <w:pPr>
        <w:contextualSpacing/>
      </w:pPr>
    </w:p>
    <w:p w14:paraId="5E773327" w14:textId="77777777" w:rsidR="001632F2" w:rsidRPr="000A5C5D" w:rsidRDefault="001632F2" w:rsidP="00A179CE">
      <w:pPr>
        <w:pStyle w:val="BodyText3"/>
        <w:contextualSpacing/>
        <w:jc w:val="left"/>
        <w:rPr>
          <w:sz w:val="20"/>
          <w:lang w:val="en-GB"/>
        </w:rPr>
      </w:pPr>
      <w:r w:rsidRPr="000A5C5D">
        <w:rPr>
          <w:sz w:val="20"/>
          <w:lang w:val="en-GB"/>
        </w:rPr>
        <w:t>Remarks:</w:t>
      </w:r>
    </w:p>
    <w:p w14:paraId="1DF259D4" w14:textId="77777777" w:rsidR="001632F2" w:rsidRPr="000A5C5D" w:rsidRDefault="001632F2" w:rsidP="00A179CE">
      <w:pPr>
        <w:pStyle w:val="BodyText3"/>
        <w:contextualSpacing/>
        <w:jc w:val="left"/>
        <w:rPr>
          <w:sz w:val="20"/>
          <w:lang w:val="en-GB"/>
        </w:rPr>
      </w:pPr>
    </w:p>
    <w:p w14:paraId="756CDAC0" w14:textId="77777777" w:rsidR="001632F2" w:rsidRPr="000A5C5D" w:rsidRDefault="001632F2" w:rsidP="00A179CE">
      <w:pPr>
        <w:pStyle w:val="BodyText3"/>
        <w:contextualSpacing/>
        <w:jc w:val="left"/>
        <w:rPr>
          <w:sz w:val="20"/>
          <w:lang w:val="en-GB"/>
        </w:rPr>
      </w:pPr>
    </w:p>
    <w:p w14:paraId="6C10F58D" w14:textId="77777777" w:rsidR="001632F2" w:rsidRPr="000A5C5D" w:rsidRDefault="001632F2" w:rsidP="00A179CE">
      <w:pPr>
        <w:pStyle w:val="BodyText3"/>
        <w:contextualSpacing/>
        <w:jc w:val="left"/>
        <w:rPr>
          <w:sz w:val="20"/>
          <w:lang w:val="en-GB"/>
        </w:rPr>
      </w:pPr>
    </w:p>
    <w:p w14:paraId="61A92186" w14:textId="77777777" w:rsidR="001632F2" w:rsidRPr="000A5C5D" w:rsidRDefault="001632F2" w:rsidP="00A179CE">
      <w:pPr>
        <w:pStyle w:val="BodyText3"/>
        <w:contextualSpacing/>
        <w:jc w:val="left"/>
        <w:rPr>
          <w:sz w:val="20"/>
          <w:lang w:val="en-GB"/>
        </w:rPr>
      </w:pPr>
    </w:p>
    <w:p w14:paraId="307802E6" w14:textId="77777777" w:rsidR="001632F2" w:rsidRPr="000A5C5D" w:rsidRDefault="001632F2" w:rsidP="00A179CE">
      <w:pPr>
        <w:pStyle w:val="BodyText3"/>
        <w:contextualSpacing/>
        <w:jc w:val="left"/>
        <w:rPr>
          <w:sz w:val="20"/>
          <w:lang w:val="en-GB"/>
        </w:rPr>
      </w:pPr>
    </w:p>
    <w:p w14:paraId="0713F6A4" w14:textId="77777777" w:rsidR="001632F2" w:rsidRPr="000A5C5D" w:rsidRDefault="001632F2" w:rsidP="00A179CE">
      <w:pPr>
        <w:pStyle w:val="BodyText3"/>
        <w:contextualSpacing/>
        <w:jc w:val="left"/>
        <w:rPr>
          <w:sz w:val="20"/>
          <w:lang w:val="en-GB"/>
        </w:rPr>
      </w:pPr>
    </w:p>
    <w:p w14:paraId="23E9B730" w14:textId="77777777" w:rsidR="001632F2" w:rsidRPr="000A5C5D" w:rsidRDefault="001632F2" w:rsidP="00A179CE">
      <w:pPr>
        <w:pStyle w:val="BodyText3"/>
        <w:contextualSpacing/>
        <w:jc w:val="left"/>
        <w:rPr>
          <w:sz w:val="20"/>
          <w:lang w:val="en-GB"/>
        </w:rPr>
      </w:pPr>
    </w:p>
    <w:p w14:paraId="58257C76" w14:textId="77777777" w:rsidR="001632F2" w:rsidRPr="000A5C5D" w:rsidRDefault="001632F2" w:rsidP="00A179CE">
      <w:pPr>
        <w:pStyle w:val="BodyText3"/>
        <w:contextualSpacing/>
        <w:jc w:val="left"/>
        <w:rPr>
          <w:sz w:val="20"/>
          <w:lang w:val="en-GB"/>
        </w:rPr>
      </w:pPr>
    </w:p>
    <w:p w14:paraId="31249468" w14:textId="77777777" w:rsidR="001632F2" w:rsidRPr="000A5C5D" w:rsidRDefault="001632F2" w:rsidP="00A179CE">
      <w:pPr>
        <w:pStyle w:val="BodyText3"/>
        <w:contextualSpacing/>
        <w:jc w:val="left"/>
        <w:rPr>
          <w:sz w:val="20"/>
          <w:lang w:val="en-GB"/>
        </w:rPr>
      </w:pPr>
    </w:p>
    <w:p w14:paraId="635E35F1" w14:textId="77777777" w:rsidR="001632F2" w:rsidRPr="000A5C5D" w:rsidRDefault="001632F2" w:rsidP="00A179CE">
      <w:pPr>
        <w:pStyle w:val="BodyText3"/>
        <w:contextualSpacing/>
        <w:jc w:val="left"/>
        <w:rPr>
          <w:sz w:val="20"/>
          <w:lang w:val="en-GB"/>
        </w:rPr>
      </w:pPr>
    </w:p>
    <w:p w14:paraId="3048486D" w14:textId="77777777" w:rsidR="001632F2" w:rsidRPr="000A5C5D" w:rsidRDefault="001632F2" w:rsidP="00A179CE">
      <w:pPr>
        <w:pStyle w:val="BodyText3"/>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600F4A53" w14:textId="77777777" w:rsidR="001632F2" w:rsidRPr="005A25F9" w:rsidRDefault="001632F2" w:rsidP="00A179CE">
      <w:pPr>
        <w:ind w:firstLine="708"/>
        <w:contextualSpacing/>
        <w:rPr>
          <w:sz w:val="20"/>
        </w:rPr>
      </w:pPr>
      <w:r w:rsidRPr="005A25F9">
        <w:rPr>
          <w:sz w:val="20"/>
          <w:vertAlign w:val="superscript"/>
        </w:rPr>
        <w:t>(a)</w:t>
      </w:r>
      <w:r w:rsidRPr="005A25F9">
        <w:rPr>
          <w:sz w:val="20"/>
        </w:rPr>
        <w:t xml:space="preserve"> The applicable units are defined in F.2.11, F.3.2, F.4.2, F.4.4, F.5.2, F.7.1, F.7.3.2</w:t>
      </w:r>
    </w:p>
    <w:p w14:paraId="45A32BFE" w14:textId="77777777" w:rsidR="001632F2" w:rsidRPr="000A5C5D" w:rsidRDefault="001632F2" w:rsidP="004307E6">
      <w:pPr>
        <w:pStyle w:val="Heading4"/>
      </w:pPr>
      <w:r w:rsidRPr="000A5C5D">
        <w:rPr>
          <w:sz w:val="20"/>
        </w:rPr>
        <w:br w:type="page"/>
      </w:r>
      <w:r w:rsidRPr="000A5C5D">
        <w:t xml:space="preserve">F.1.2.9 </w:t>
      </w:r>
      <w:r w:rsidRPr="000A5C5D">
        <w:tab/>
        <w:t>Ripple on DC mains power</w:t>
      </w:r>
      <w:r w:rsidRPr="000A5C5D">
        <w:rPr>
          <w:sz w:val="18"/>
          <w:szCs w:val="18"/>
        </w:rPr>
        <w:t xml:space="preserve"> </w:t>
      </w:r>
      <w:r w:rsidRPr="000A5C5D">
        <w:t>(R 117-2, Table 4.9.9)</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F76B433" w14:textId="77777777" w:rsidTr="00832ECA">
        <w:tc>
          <w:tcPr>
            <w:tcW w:w="1668" w:type="dxa"/>
          </w:tcPr>
          <w:p w14:paraId="1FDB80F3"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42EE9D4E" w14:textId="77777777" w:rsidR="001632F2" w:rsidRPr="000A5C5D" w:rsidRDefault="001632F2" w:rsidP="00A179CE">
            <w:pPr>
              <w:contextualSpacing/>
              <w:rPr>
                <w:sz w:val="20"/>
                <w:szCs w:val="20"/>
              </w:rPr>
            </w:pPr>
          </w:p>
        </w:tc>
        <w:tc>
          <w:tcPr>
            <w:tcW w:w="283" w:type="dxa"/>
          </w:tcPr>
          <w:p w14:paraId="5715878F" w14:textId="77777777" w:rsidR="001632F2" w:rsidRPr="000A5C5D" w:rsidRDefault="001632F2" w:rsidP="00A179CE">
            <w:pPr>
              <w:contextualSpacing/>
              <w:rPr>
                <w:sz w:val="20"/>
                <w:szCs w:val="20"/>
              </w:rPr>
            </w:pPr>
          </w:p>
        </w:tc>
        <w:tc>
          <w:tcPr>
            <w:tcW w:w="2268" w:type="dxa"/>
          </w:tcPr>
          <w:p w14:paraId="6FFE6B10" w14:textId="77777777" w:rsidR="001632F2" w:rsidRPr="000A5C5D" w:rsidRDefault="001632F2" w:rsidP="00A179CE">
            <w:pPr>
              <w:contextualSpacing/>
              <w:rPr>
                <w:sz w:val="20"/>
                <w:szCs w:val="20"/>
              </w:rPr>
            </w:pPr>
          </w:p>
        </w:tc>
        <w:tc>
          <w:tcPr>
            <w:tcW w:w="2300" w:type="dxa"/>
            <w:gridSpan w:val="3"/>
          </w:tcPr>
          <w:p w14:paraId="0E5E3728"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102F6F47" w14:textId="77777777" w:rsidTr="00832ECA">
        <w:tc>
          <w:tcPr>
            <w:tcW w:w="1668" w:type="dxa"/>
          </w:tcPr>
          <w:p w14:paraId="17EBEAFC" w14:textId="77777777" w:rsidR="001632F2" w:rsidRPr="000A5C5D" w:rsidRDefault="001632F2" w:rsidP="00A179CE">
            <w:pPr>
              <w:contextualSpacing/>
              <w:rPr>
                <w:sz w:val="20"/>
                <w:szCs w:val="20"/>
              </w:rPr>
            </w:pPr>
            <w:r w:rsidRPr="000A5C5D">
              <w:rPr>
                <w:sz w:val="20"/>
                <w:szCs w:val="20"/>
              </w:rPr>
              <w:t>Model:</w:t>
            </w:r>
          </w:p>
        </w:tc>
        <w:tc>
          <w:tcPr>
            <w:tcW w:w="2693" w:type="dxa"/>
          </w:tcPr>
          <w:p w14:paraId="50A292F2" w14:textId="77777777" w:rsidR="001632F2" w:rsidRPr="000A5C5D" w:rsidRDefault="001632F2" w:rsidP="00A179CE">
            <w:pPr>
              <w:contextualSpacing/>
              <w:rPr>
                <w:sz w:val="20"/>
                <w:szCs w:val="20"/>
              </w:rPr>
            </w:pPr>
          </w:p>
        </w:tc>
        <w:tc>
          <w:tcPr>
            <w:tcW w:w="283" w:type="dxa"/>
          </w:tcPr>
          <w:p w14:paraId="07EC401C" w14:textId="77777777" w:rsidR="001632F2" w:rsidRPr="000A5C5D" w:rsidRDefault="001632F2" w:rsidP="00A179CE">
            <w:pPr>
              <w:contextualSpacing/>
              <w:rPr>
                <w:sz w:val="20"/>
                <w:szCs w:val="20"/>
              </w:rPr>
            </w:pPr>
          </w:p>
        </w:tc>
        <w:tc>
          <w:tcPr>
            <w:tcW w:w="2268" w:type="dxa"/>
          </w:tcPr>
          <w:p w14:paraId="0D641EC2" w14:textId="77777777" w:rsidR="001632F2" w:rsidRPr="000A5C5D" w:rsidRDefault="001632F2" w:rsidP="00A179CE">
            <w:pPr>
              <w:contextualSpacing/>
              <w:rPr>
                <w:sz w:val="20"/>
                <w:szCs w:val="20"/>
              </w:rPr>
            </w:pPr>
          </w:p>
        </w:tc>
        <w:tc>
          <w:tcPr>
            <w:tcW w:w="851" w:type="dxa"/>
          </w:tcPr>
          <w:p w14:paraId="54FCAEE0" w14:textId="77777777" w:rsidR="001632F2" w:rsidRPr="000A5C5D" w:rsidRDefault="001632F2" w:rsidP="00A179CE">
            <w:pPr>
              <w:contextualSpacing/>
              <w:rPr>
                <w:sz w:val="20"/>
                <w:szCs w:val="20"/>
              </w:rPr>
            </w:pPr>
          </w:p>
        </w:tc>
        <w:tc>
          <w:tcPr>
            <w:tcW w:w="850" w:type="dxa"/>
          </w:tcPr>
          <w:p w14:paraId="7CCD9C44" w14:textId="77777777" w:rsidR="001632F2" w:rsidRPr="000A5C5D" w:rsidRDefault="001632F2" w:rsidP="00A179CE">
            <w:pPr>
              <w:contextualSpacing/>
              <w:rPr>
                <w:sz w:val="20"/>
                <w:szCs w:val="20"/>
              </w:rPr>
            </w:pPr>
          </w:p>
        </w:tc>
        <w:tc>
          <w:tcPr>
            <w:tcW w:w="599" w:type="dxa"/>
          </w:tcPr>
          <w:p w14:paraId="76F0D52F" w14:textId="77777777" w:rsidR="001632F2" w:rsidRPr="000A5C5D" w:rsidRDefault="001632F2" w:rsidP="00A179CE">
            <w:pPr>
              <w:contextualSpacing/>
              <w:rPr>
                <w:sz w:val="20"/>
                <w:szCs w:val="20"/>
              </w:rPr>
            </w:pPr>
          </w:p>
        </w:tc>
      </w:tr>
      <w:tr w:rsidR="001632F2" w:rsidRPr="000A5C5D" w14:paraId="7D1D3147" w14:textId="77777777" w:rsidTr="00832ECA">
        <w:tc>
          <w:tcPr>
            <w:tcW w:w="1668" w:type="dxa"/>
          </w:tcPr>
          <w:p w14:paraId="06CCAC5F" w14:textId="77777777" w:rsidR="001632F2" w:rsidRPr="000A5C5D" w:rsidRDefault="001632F2" w:rsidP="00A179CE">
            <w:pPr>
              <w:contextualSpacing/>
              <w:rPr>
                <w:sz w:val="20"/>
                <w:szCs w:val="20"/>
              </w:rPr>
            </w:pPr>
            <w:r w:rsidRPr="000A5C5D">
              <w:rPr>
                <w:sz w:val="20"/>
                <w:szCs w:val="20"/>
              </w:rPr>
              <w:t>Serial no.:</w:t>
            </w:r>
          </w:p>
        </w:tc>
        <w:tc>
          <w:tcPr>
            <w:tcW w:w="2693" w:type="dxa"/>
          </w:tcPr>
          <w:p w14:paraId="74FD671D" w14:textId="77777777" w:rsidR="001632F2" w:rsidRPr="000A5C5D" w:rsidRDefault="001632F2" w:rsidP="00A179CE">
            <w:pPr>
              <w:contextualSpacing/>
              <w:rPr>
                <w:sz w:val="20"/>
                <w:szCs w:val="20"/>
              </w:rPr>
            </w:pPr>
          </w:p>
        </w:tc>
        <w:tc>
          <w:tcPr>
            <w:tcW w:w="283" w:type="dxa"/>
          </w:tcPr>
          <w:p w14:paraId="3869C2FD" w14:textId="77777777" w:rsidR="001632F2" w:rsidRPr="000A5C5D" w:rsidRDefault="001632F2" w:rsidP="00A179CE">
            <w:pPr>
              <w:contextualSpacing/>
              <w:rPr>
                <w:sz w:val="20"/>
                <w:szCs w:val="20"/>
              </w:rPr>
            </w:pPr>
          </w:p>
        </w:tc>
        <w:tc>
          <w:tcPr>
            <w:tcW w:w="2268" w:type="dxa"/>
          </w:tcPr>
          <w:p w14:paraId="4C6A3CB3" w14:textId="77777777" w:rsidR="001632F2" w:rsidRPr="000A5C5D" w:rsidRDefault="001632F2" w:rsidP="00A179CE">
            <w:pPr>
              <w:contextualSpacing/>
              <w:rPr>
                <w:sz w:val="20"/>
                <w:szCs w:val="20"/>
              </w:rPr>
            </w:pPr>
          </w:p>
        </w:tc>
        <w:tc>
          <w:tcPr>
            <w:tcW w:w="851" w:type="dxa"/>
            <w:tcBorders>
              <w:bottom w:val="single" w:sz="4" w:space="0" w:color="auto"/>
            </w:tcBorders>
          </w:tcPr>
          <w:p w14:paraId="22A7823C"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0F3BFE28" w14:textId="77777777" w:rsidR="001632F2" w:rsidRPr="000A5C5D" w:rsidRDefault="001632F2" w:rsidP="00A179CE">
            <w:pPr>
              <w:contextualSpacing/>
              <w:rPr>
                <w:sz w:val="20"/>
                <w:szCs w:val="20"/>
              </w:rPr>
            </w:pPr>
            <w:r w:rsidRPr="000A5C5D">
              <w:rPr>
                <w:sz w:val="20"/>
                <w:szCs w:val="20"/>
              </w:rPr>
              <w:t>At end</w:t>
            </w:r>
          </w:p>
        </w:tc>
        <w:tc>
          <w:tcPr>
            <w:tcW w:w="599" w:type="dxa"/>
          </w:tcPr>
          <w:p w14:paraId="0B920D84" w14:textId="77777777" w:rsidR="001632F2" w:rsidRPr="000A5C5D" w:rsidRDefault="001632F2" w:rsidP="00A179CE">
            <w:pPr>
              <w:contextualSpacing/>
              <w:rPr>
                <w:sz w:val="20"/>
                <w:szCs w:val="20"/>
              </w:rPr>
            </w:pPr>
          </w:p>
        </w:tc>
      </w:tr>
      <w:tr w:rsidR="001632F2" w:rsidRPr="000A5C5D" w14:paraId="51F22A4C" w14:textId="77777777" w:rsidTr="00832ECA">
        <w:tc>
          <w:tcPr>
            <w:tcW w:w="1668" w:type="dxa"/>
          </w:tcPr>
          <w:p w14:paraId="63F87710" w14:textId="77777777" w:rsidR="001632F2" w:rsidRPr="000A5C5D" w:rsidRDefault="001632F2" w:rsidP="00A179CE">
            <w:pPr>
              <w:contextualSpacing/>
              <w:rPr>
                <w:sz w:val="20"/>
                <w:szCs w:val="20"/>
              </w:rPr>
            </w:pPr>
            <w:r w:rsidRPr="000A5C5D">
              <w:rPr>
                <w:sz w:val="20"/>
                <w:szCs w:val="20"/>
              </w:rPr>
              <w:t>Test date:</w:t>
            </w:r>
          </w:p>
        </w:tc>
        <w:tc>
          <w:tcPr>
            <w:tcW w:w="2693" w:type="dxa"/>
          </w:tcPr>
          <w:p w14:paraId="4DFC8DD5" w14:textId="77777777" w:rsidR="001632F2" w:rsidRPr="000A5C5D" w:rsidRDefault="001632F2" w:rsidP="00A179CE">
            <w:pPr>
              <w:contextualSpacing/>
              <w:rPr>
                <w:sz w:val="20"/>
                <w:szCs w:val="20"/>
              </w:rPr>
            </w:pPr>
          </w:p>
        </w:tc>
        <w:tc>
          <w:tcPr>
            <w:tcW w:w="283" w:type="dxa"/>
          </w:tcPr>
          <w:p w14:paraId="6CDA093B" w14:textId="77777777" w:rsidR="001632F2" w:rsidRPr="000A5C5D" w:rsidRDefault="001632F2" w:rsidP="00A179CE">
            <w:pPr>
              <w:contextualSpacing/>
              <w:rPr>
                <w:sz w:val="20"/>
                <w:szCs w:val="20"/>
              </w:rPr>
            </w:pPr>
          </w:p>
        </w:tc>
        <w:tc>
          <w:tcPr>
            <w:tcW w:w="2268" w:type="dxa"/>
            <w:tcBorders>
              <w:right w:val="single" w:sz="4" w:space="0" w:color="auto"/>
            </w:tcBorders>
          </w:tcPr>
          <w:p w14:paraId="03A10902"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3E34CD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07E05F" w14:textId="77777777" w:rsidR="001632F2" w:rsidRPr="000A5C5D" w:rsidRDefault="001632F2" w:rsidP="00A179CE">
            <w:pPr>
              <w:contextualSpacing/>
              <w:rPr>
                <w:sz w:val="20"/>
                <w:szCs w:val="20"/>
              </w:rPr>
            </w:pPr>
          </w:p>
        </w:tc>
        <w:tc>
          <w:tcPr>
            <w:tcW w:w="599" w:type="dxa"/>
            <w:tcBorders>
              <w:left w:val="single" w:sz="4" w:space="0" w:color="auto"/>
            </w:tcBorders>
          </w:tcPr>
          <w:p w14:paraId="1337778D" w14:textId="77777777" w:rsidR="001632F2" w:rsidRPr="000A5C5D" w:rsidRDefault="001632F2" w:rsidP="00A179CE">
            <w:pPr>
              <w:contextualSpacing/>
              <w:rPr>
                <w:sz w:val="20"/>
                <w:szCs w:val="20"/>
              </w:rPr>
            </w:pPr>
            <w:r w:rsidRPr="000A5C5D">
              <w:rPr>
                <w:sz w:val="20"/>
                <w:szCs w:val="20"/>
              </w:rPr>
              <w:t>°C</w:t>
            </w:r>
          </w:p>
        </w:tc>
      </w:tr>
      <w:tr w:rsidR="001632F2" w:rsidRPr="000A5C5D" w14:paraId="262C0DA3" w14:textId="77777777" w:rsidTr="00832ECA">
        <w:tc>
          <w:tcPr>
            <w:tcW w:w="1668" w:type="dxa"/>
          </w:tcPr>
          <w:p w14:paraId="524D89CA" w14:textId="77777777" w:rsidR="001632F2" w:rsidRPr="000A5C5D" w:rsidRDefault="001632F2" w:rsidP="00A179CE">
            <w:pPr>
              <w:contextualSpacing/>
              <w:rPr>
                <w:sz w:val="20"/>
                <w:szCs w:val="20"/>
              </w:rPr>
            </w:pPr>
            <w:r w:rsidRPr="000A5C5D">
              <w:rPr>
                <w:sz w:val="20"/>
                <w:szCs w:val="20"/>
              </w:rPr>
              <w:t>Observer:</w:t>
            </w:r>
          </w:p>
        </w:tc>
        <w:tc>
          <w:tcPr>
            <w:tcW w:w="2693" w:type="dxa"/>
          </w:tcPr>
          <w:p w14:paraId="03ABDE9B" w14:textId="77777777" w:rsidR="001632F2" w:rsidRPr="000A5C5D" w:rsidRDefault="001632F2" w:rsidP="00A179CE">
            <w:pPr>
              <w:contextualSpacing/>
              <w:rPr>
                <w:sz w:val="20"/>
                <w:szCs w:val="20"/>
              </w:rPr>
            </w:pPr>
          </w:p>
        </w:tc>
        <w:tc>
          <w:tcPr>
            <w:tcW w:w="283" w:type="dxa"/>
          </w:tcPr>
          <w:p w14:paraId="73879A13" w14:textId="77777777" w:rsidR="001632F2" w:rsidRPr="000A5C5D" w:rsidRDefault="001632F2" w:rsidP="00A179CE">
            <w:pPr>
              <w:contextualSpacing/>
              <w:rPr>
                <w:sz w:val="20"/>
                <w:szCs w:val="20"/>
              </w:rPr>
            </w:pPr>
          </w:p>
        </w:tc>
        <w:tc>
          <w:tcPr>
            <w:tcW w:w="2268" w:type="dxa"/>
            <w:tcBorders>
              <w:right w:val="single" w:sz="4" w:space="0" w:color="auto"/>
            </w:tcBorders>
          </w:tcPr>
          <w:p w14:paraId="342ECCD4"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274B9A9"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03374C" w14:textId="77777777" w:rsidR="001632F2" w:rsidRPr="000A5C5D" w:rsidRDefault="001632F2" w:rsidP="00A179CE">
            <w:pPr>
              <w:contextualSpacing/>
              <w:rPr>
                <w:sz w:val="20"/>
                <w:szCs w:val="20"/>
              </w:rPr>
            </w:pPr>
          </w:p>
        </w:tc>
        <w:tc>
          <w:tcPr>
            <w:tcW w:w="599" w:type="dxa"/>
            <w:tcBorders>
              <w:left w:val="single" w:sz="4" w:space="0" w:color="auto"/>
            </w:tcBorders>
          </w:tcPr>
          <w:p w14:paraId="3D6D5393" w14:textId="77777777" w:rsidR="001632F2" w:rsidRPr="000A5C5D" w:rsidRDefault="001632F2" w:rsidP="00A179CE">
            <w:pPr>
              <w:contextualSpacing/>
              <w:rPr>
                <w:sz w:val="20"/>
                <w:szCs w:val="20"/>
              </w:rPr>
            </w:pPr>
            <w:r w:rsidRPr="000A5C5D">
              <w:rPr>
                <w:sz w:val="20"/>
                <w:szCs w:val="20"/>
              </w:rPr>
              <w:t>%</w:t>
            </w:r>
          </w:p>
        </w:tc>
      </w:tr>
      <w:tr w:rsidR="001632F2" w:rsidRPr="000A5C5D" w14:paraId="43412B24" w14:textId="77777777" w:rsidTr="00832ECA">
        <w:tc>
          <w:tcPr>
            <w:tcW w:w="1668" w:type="dxa"/>
          </w:tcPr>
          <w:p w14:paraId="0313FAE3" w14:textId="77777777" w:rsidR="001632F2" w:rsidRPr="000A5C5D" w:rsidRDefault="001632F2" w:rsidP="00A179CE">
            <w:pPr>
              <w:contextualSpacing/>
              <w:rPr>
                <w:sz w:val="20"/>
                <w:szCs w:val="20"/>
              </w:rPr>
            </w:pPr>
          </w:p>
        </w:tc>
        <w:tc>
          <w:tcPr>
            <w:tcW w:w="2693" w:type="dxa"/>
          </w:tcPr>
          <w:p w14:paraId="308C93AF" w14:textId="77777777" w:rsidR="001632F2" w:rsidRPr="000A5C5D" w:rsidRDefault="001632F2" w:rsidP="00A179CE">
            <w:pPr>
              <w:contextualSpacing/>
              <w:rPr>
                <w:sz w:val="20"/>
                <w:szCs w:val="20"/>
              </w:rPr>
            </w:pPr>
          </w:p>
        </w:tc>
        <w:tc>
          <w:tcPr>
            <w:tcW w:w="283" w:type="dxa"/>
          </w:tcPr>
          <w:p w14:paraId="1C0A636A" w14:textId="77777777" w:rsidR="001632F2" w:rsidRPr="000A5C5D" w:rsidRDefault="001632F2" w:rsidP="00A179CE">
            <w:pPr>
              <w:contextualSpacing/>
              <w:rPr>
                <w:sz w:val="20"/>
                <w:szCs w:val="20"/>
              </w:rPr>
            </w:pPr>
          </w:p>
        </w:tc>
        <w:tc>
          <w:tcPr>
            <w:tcW w:w="2268" w:type="dxa"/>
            <w:tcBorders>
              <w:right w:val="single" w:sz="4" w:space="0" w:color="auto"/>
            </w:tcBorders>
          </w:tcPr>
          <w:p w14:paraId="5594A4E2"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28667F7"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4F3DDB" w14:textId="77777777" w:rsidR="001632F2" w:rsidRPr="000A5C5D" w:rsidRDefault="001632F2" w:rsidP="00A179CE">
            <w:pPr>
              <w:contextualSpacing/>
              <w:rPr>
                <w:sz w:val="20"/>
                <w:szCs w:val="20"/>
              </w:rPr>
            </w:pPr>
          </w:p>
        </w:tc>
        <w:tc>
          <w:tcPr>
            <w:tcW w:w="599" w:type="dxa"/>
            <w:tcBorders>
              <w:left w:val="single" w:sz="4" w:space="0" w:color="auto"/>
            </w:tcBorders>
          </w:tcPr>
          <w:p w14:paraId="3004CD35" w14:textId="77777777" w:rsidR="001632F2" w:rsidRPr="000A5C5D" w:rsidRDefault="001632F2" w:rsidP="00A179CE">
            <w:pPr>
              <w:contextualSpacing/>
              <w:rPr>
                <w:sz w:val="20"/>
                <w:szCs w:val="20"/>
              </w:rPr>
            </w:pPr>
            <w:r w:rsidRPr="000A5C5D">
              <w:rPr>
                <w:sz w:val="20"/>
                <w:szCs w:val="20"/>
              </w:rPr>
              <w:t>kPa</w:t>
            </w:r>
          </w:p>
        </w:tc>
      </w:tr>
      <w:tr w:rsidR="001632F2" w:rsidRPr="000A5C5D" w14:paraId="1D5256BC" w14:textId="77777777" w:rsidTr="00832ECA">
        <w:tc>
          <w:tcPr>
            <w:tcW w:w="1668" w:type="dxa"/>
          </w:tcPr>
          <w:p w14:paraId="3620E975" w14:textId="77777777" w:rsidR="001632F2" w:rsidRPr="000A5C5D" w:rsidRDefault="001632F2" w:rsidP="00A179CE">
            <w:pPr>
              <w:contextualSpacing/>
              <w:rPr>
                <w:sz w:val="20"/>
                <w:szCs w:val="20"/>
              </w:rPr>
            </w:pPr>
          </w:p>
        </w:tc>
        <w:tc>
          <w:tcPr>
            <w:tcW w:w="2693" w:type="dxa"/>
          </w:tcPr>
          <w:p w14:paraId="27A8FE21" w14:textId="77777777" w:rsidR="001632F2" w:rsidRPr="000A5C5D" w:rsidRDefault="001632F2" w:rsidP="00A179CE">
            <w:pPr>
              <w:contextualSpacing/>
              <w:rPr>
                <w:sz w:val="20"/>
                <w:szCs w:val="20"/>
              </w:rPr>
            </w:pPr>
          </w:p>
        </w:tc>
        <w:tc>
          <w:tcPr>
            <w:tcW w:w="283" w:type="dxa"/>
          </w:tcPr>
          <w:p w14:paraId="1929FC8D" w14:textId="77777777" w:rsidR="001632F2" w:rsidRPr="000A5C5D" w:rsidRDefault="001632F2" w:rsidP="00A179CE">
            <w:pPr>
              <w:contextualSpacing/>
              <w:rPr>
                <w:sz w:val="20"/>
                <w:szCs w:val="20"/>
              </w:rPr>
            </w:pPr>
          </w:p>
        </w:tc>
        <w:tc>
          <w:tcPr>
            <w:tcW w:w="2268" w:type="dxa"/>
            <w:tcBorders>
              <w:right w:val="single" w:sz="4" w:space="0" w:color="auto"/>
            </w:tcBorders>
          </w:tcPr>
          <w:p w14:paraId="7ACA686A"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2149761"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003B3B" w14:textId="77777777" w:rsidR="001632F2" w:rsidRPr="000A5C5D" w:rsidRDefault="001632F2" w:rsidP="00A179CE">
            <w:pPr>
              <w:contextualSpacing/>
              <w:rPr>
                <w:sz w:val="20"/>
                <w:szCs w:val="20"/>
              </w:rPr>
            </w:pPr>
          </w:p>
        </w:tc>
        <w:tc>
          <w:tcPr>
            <w:tcW w:w="599" w:type="dxa"/>
            <w:tcBorders>
              <w:left w:val="single" w:sz="4" w:space="0" w:color="auto"/>
            </w:tcBorders>
          </w:tcPr>
          <w:p w14:paraId="42ED1BDA" w14:textId="77777777" w:rsidR="001632F2" w:rsidRPr="000A5C5D" w:rsidRDefault="001632F2" w:rsidP="00A179CE">
            <w:pPr>
              <w:contextualSpacing/>
              <w:rPr>
                <w:sz w:val="20"/>
                <w:szCs w:val="20"/>
              </w:rPr>
            </w:pPr>
          </w:p>
        </w:tc>
      </w:tr>
    </w:tbl>
    <w:p w14:paraId="7AD62A48" w14:textId="77777777" w:rsidR="001632F2" w:rsidRPr="000A5C5D" w:rsidRDefault="001632F2" w:rsidP="00A179CE">
      <w:pPr>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261"/>
        <w:gridCol w:w="1229"/>
        <w:gridCol w:w="1568"/>
        <w:gridCol w:w="1175"/>
        <w:gridCol w:w="1177"/>
        <w:gridCol w:w="1196"/>
      </w:tblGrid>
      <w:tr w:rsidR="001632F2" w:rsidRPr="000A5C5D" w14:paraId="2FCC4CD6" w14:textId="77777777" w:rsidTr="00832ECA">
        <w:tc>
          <w:tcPr>
            <w:tcW w:w="2783" w:type="dxa"/>
            <w:gridSpan w:val="2"/>
            <w:shd w:val="clear" w:color="auto" w:fill="D9D9D9"/>
          </w:tcPr>
          <w:p w14:paraId="05211102" w14:textId="77777777" w:rsidR="001632F2" w:rsidRPr="000A5C5D" w:rsidRDefault="001632F2" w:rsidP="00A179CE">
            <w:pPr>
              <w:contextualSpacing/>
              <w:jc w:val="center"/>
              <w:rPr>
                <w:sz w:val="20"/>
                <w:szCs w:val="20"/>
              </w:rPr>
            </w:pPr>
            <w:r w:rsidRPr="000A5C5D">
              <w:rPr>
                <w:sz w:val="20"/>
                <w:szCs w:val="20"/>
              </w:rPr>
              <w:t>Test condition</w:t>
            </w:r>
          </w:p>
        </w:tc>
        <w:tc>
          <w:tcPr>
            <w:tcW w:w="1266" w:type="dxa"/>
            <w:vMerge w:val="restart"/>
            <w:shd w:val="clear" w:color="auto" w:fill="D9D9D9"/>
            <w:vAlign w:val="center"/>
          </w:tcPr>
          <w:p w14:paraId="60962F26" w14:textId="77777777" w:rsidR="001632F2" w:rsidRPr="000A5C5D" w:rsidRDefault="001632F2" w:rsidP="00A179CE">
            <w:pPr>
              <w:contextualSpacing/>
              <w:jc w:val="center"/>
              <w:rPr>
                <w:sz w:val="20"/>
                <w:szCs w:val="20"/>
              </w:rPr>
            </w:pPr>
            <w:r w:rsidRPr="000A5C5D">
              <w:rPr>
                <w:sz w:val="20"/>
                <w:szCs w:val="20"/>
              </w:rPr>
              <w:t>Input</w:t>
            </w:r>
          </w:p>
          <w:p w14:paraId="7C9BB232"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86" w:type="dxa"/>
            <w:vMerge w:val="restart"/>
            <w:shd w:val="clear" w:color="auto" w:fill="D9D9D9"/>
            <w:vAlign w:val="center"/>
          </w:tcPr>
          <w:p w14:paraId="7C102FDB" w14:textId="77777777" w:rsidR="001632F2" w:rsidRPr="000A5C5D" w:rsidRDefault="001632F2" w:rsidP="00A179CE">
            <w:pPr>
              <w:contextualSpacing/>
              <w:jc w:val="center"/>
              <w:rPr>
                <w:sz w:val="20"/>
                <w:szCs w:val="20"/>
              </w:rPr>
            </w:pPr>
            <w:r w:rsidRPr="000A5C5D">
              <w:rPr>
                <w:sz w:val="20"/>
                <w:szCs w:val="20"/>
              </w:rPr>
              <w:t>Indicated</w:t>
            </w:r>
          </w:p>
          <w:p w14:paraId="1408E2F7" w14:textId="77777777" w:rsidR="001632F2" w:rsidRPr="000A5C5D" w:rsidRDefault="001632F2" w:rsidP="00A179CE">
            <w:pPr>
              <w:contextualSpacing/>
              <w:jc w:val="center"/>
              <w:rPr>
                <w:sz w:val="20"/>
                <w:szCs w:val="20"/>
              </w:rPr>
            </w:pPr>
            <w:r w:rsidRPr="000A5C5D">
              <w:rPr>
                <w:sz w:val="20"/>
                <w:szCs w:val="20"/>
              </w:rPr>
              <w:t>measurement</w:t>
            </w:r>
          </w:p>
          <w:p w14:paraId="33F7E1B1"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217" w:type="dxa"/>
            <w:vMerge w:val="restart"/>
            <w:shd w:val="clear" w:color="auto" w:fill="D9D9D9"/>
            <w:vAlign w:val="center"/>
          </w:tcPr>
          <w:p w14:paraId="479A1379"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7CE9F06E" w14:textId="77777777" w:rsidR="001632F2" w:rsidRPr="000A5C5D" w:rsidRDefault="001632F2" w:rsidP="00A179CE">
            <w:pPr>
              <w:contextualSpacing/>
              <w:jc w:val="center"/>
              <w:rPr>
                <w:sz w:val="20"/>
                <w:szCs w:val="20"/>
              </w:rPr>
            </w:pPr>
            <w:r w:rsidRPr="000A5C5D">
              <w:rPr>
                <w:sz w:val="20"/>
                <w:szCs w:val="20"/>
              </w:rPr>
              <w:t>[%]</w:t>
            </w:r>
          </w:p>
        </w:tc>
        <w:tc>
          <w:tcPr>
            <w:tcW w:w="1217" w:type="dxa"/>
            <w:vMerge w:val="restart"/>
            <w:shd w:val="clear" w:color="auto" w:fill="D9D9D9"/>
            <w:vAlign w:val="center"/>
          </w:tcPr>
          <w:p w14:paraId="35B9A63F" w14:textId="77777777" w:rsidR="001632F2" w:rsidRPr="000A5C5D" w:rsidRDefault="001632F2" w:rsidP="00A179CE">
            <w:pPr>
              <w:contextualSpacing/>
              <w:jc w:val="center"/>
              <w:rPr>
                <w:sz w:val="20"/>
                <w:szCs w:val="20"/>
              </w:rPr>
            </w:pPr>
            <w:r w:rsidRPr="000A5C5D">
              <w:rPr>
                <w:sz w:val="20"/>
                <w:szCs w:val="20"/>
              </w:rPr>
              <w:t>S.F.</w:t>
            </w:r>
          </w:p>
          <w:p w14:paraId="2E2B8326" w14:textId="77777777" w:rsidR="001632F2" w:rsidRPr="000A5C5D" w:rsidRDefault="001632F2" w:rsidP="00A179CE">
            <w:pPr>
              <w:contextualSpacing/>
              <w:jc w:val="center"/>
              <w:rPr>
                <w:sz w:val="20"/>
                <w:szCs w:val="20"/>
              </w:rPr>
            </w:pPr>
            <w:r w:rsidRPr="000A5C5D">
              <w:rPr>
                <w:sz w:val="20"/>
                <w:szCs w:val="20"/>
              </w:rPr>
              <w:t>[%]</w:t>
            </w:r>
          </w:p>
        </w:tc>
        <w:tc>
          <w:tcPr>
            <w:tcW w:w="1217" w:type="dxa"/>
            <w:vMerge w:val="restart"/>
            <w:shd w:val="clear" w:color="auto" w:fill="D9D9D9"/>
            <w:vAlign w:val="center"/>
          </w:tcPr>
          <w:p w14:paraId="56530E7D" w14:textId="77777777" w:rsidR="001632F2" w:rsidRPr="000A5C5D" w:rsidRDefault="001632F2" w:rsidP="00A179CE">
            <w:pPr>
              <w:contextualSpacing/>
              <w:jc w:val="center"/>
              <w:rPr>
                <w:sz w:val="20"/>
                <w:szCs w:val="20"/>
              </w:rPr>
            </w:pPr>
            <w:r w:rsidRPr="000A5C5D">
              <w:rPr>
                <w:sz w:val="20"/>
                <w:szCs w:val="20"/>
              </w:rPr>
              <w:t>C.F.</w:t>
            </w:r>
          </w:p>
          <w:p w14:paraId="4B5FA867"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0F5BE5A3" w14:textId="77777777" w:rsidTr="00832ECA">
        <w:tc>
          <w:tcPr>
            <w:tcW w:w="1509" w:type="dxa"/>
            <w:shd w:val="clear" w:color="auto" w:fill="D9D9D9"/>
            <w:vAlign w:val="center"/>
          </w:tcPr>
          <w:p w14:paraId="4BAC8A47" w14:textId="77777777" w:rsidR="001632F2" w:rsidRPr="000A5C5D" w:rsidRDefault="001632F2" w:rsidP="00A179CE">
            <w:pPr>
              <w:contextualSpacing/>
              <w:jc w:val="center"/>
              <w:rPr>
                <w:sz w:val="20"/>
                <w:szCs w:val="20"/>
              </w:rPr>
            </w:pPr>
            <w:r w:rsidRPr="000A5C5D">
              <w:rPr>
                <w:sz w:val="20"/>
                <w:szCs w:val="20"/>
              </w:rPr>
              <w:t>Line</w:t>
            </w:r>
          </w:p>
        </w:tc>
        <w:tc>
          <w:tcPr>
            <w:tcW w:w="1274" w:type="dxa"/>
            <w:shd w:val="clear" w:color="auto" w:fill="D9D9D9"/>
          </w:tcPr>
          <w:p w14:paraId="3541AC25" w14:textId="77777777" w:rsidR="001632F2" w:rsidRPr="000A5C5D" w:rsidRDefault="001632F2" w:rsidP="00A179CE">
            <w:pPr>
              <w:contextualSpacing/>
              <w:jc w:val="center"/>
              <w:rPr>
                <w:sz w:val="20"/>
                <w:szCs w:val="20"/>
              </w:rPr>
            </w:pPr>
            <w:r w:rsidRPr="000A5C5D">
              <w:rPr>
                <w:sz w:val="20"/>
                <w:szCs w:val="20"/>
              </w:rPr>
              <w:t>Frequency</w:t>
            </w:r>
          </w:p>
          <w:p w14:paraId="3375E5ED" w14:textId="77777777" w:rsidR="001632F2" w:rsidRPr="000A5C5D" w:rsidRDefault="001632F2" w:rsidP="00A179CE">
            <w:pPr>
              <w:contextualSpacing/>
              <w:jc w:val="center"/>
              <w:rPr>
                <w:sz w:val="20"/>
                <w:szCs w:val="20"/>
              </w:rPr>
            </w:pPr>
            <w:r w:rsidRPr="000A5C5D">
              <w:rPr>
                <w:sz w:val="20"/>
                <w:szCs w:val="20"/>
              </w:rPr>
              <w:t>[Hz]</w:t>
            </w:r>
          </w:p>
        </w:tc>
        <w:tc>
          <w:tcPr>
            <w:tcW w:w="1266" w:type="dxa"/>
            <w:vMerge/>
            <w:shd w:val="clear" w:color="auto" w:fill="D9D9D9"/>
          </w:tcPr>
          <w:p w14:paraId="4D0290CF" w14:textId="77777777" w:rsidR="001632F2" w:rsidRPr="000A5C5D" w:rsidRDefault="001632F2" w:rsidP="00A179CE">
            <w:pPr>
              <w:contextualSpacing/>
              <w:jc w:val="center"/>
              <w:rPr>
                <w:sz w:val="20"/>
                <w:szCs w:val="20"/>
              </w:rPr>
            </w:pPr>
          </w:p>
        </w:tc>
        <w:tc>
          <w:tcPr>
            <w:tcW w:w="1586" w:type="dxa"/>
            <w:vMerge/>
            <w:shd w:val="clear" w:color="auto" w:fill="D9D9D9"/>
          </w:tcPr>
          <w:p w14:paraId="767A3BA0" w14:textId="77777777" w:rsidR="001632F2" w:rsidRPr="000A5C5D" w:rsidRDefault="001632F2" w:rsidP="00A179CE">
            <w:pPr>
              <w:contextualSpacing/>
              <w:jc w:val="center"/>
              <w:rPr>
                <w:sz w:val="20"/>
                <w:szCs w:val="20"/>
              </w:rPr>
            </w:pPr>
          </w:p>
        </w:tc>
        <w:tc>
          <w:tcPr>
            <w:tcW w:w="1217" w:type="dxa"/>
            <w:vMerge/>
            <w:tcBorders>
              <w:bottom w:val="single" w:sz="4" w:space="0" w:color="auto"/>
            </w:tcBorders>
            <w:shd w:val="clear" w:color="auto" w:fill="D9D9D9"/>
          </w:tcPr>
          <w:p w14:paraId="4A4E4E94" w14:textId="77777777" w:rsidR="001632F2" w:rsidRPr="000A5C5D" w:rsidRDefault="001632F2" w:rsidP="00A179CE">
            <w:pPr>
              <w:contextualSpacing/>
              <w:jc w:val="center"/>
              <w:rPr>
                <w:sz w:val="20"/>
                <w:szCs w:val="20"/>
              </w:rPr>
            </w:pPr>
          </w:p>
        </w:tc>
        <w:tc>
          <w:tcPr>
            <w:tcW w:w="1217" w:type="dxa"/>
            <w:vMerge/>
            <w:tcBorders>
              <w:bottom w:val="single" w:sz="4" w:space="0" w:color="auto"/>
            </w:tcBorders>
            <w:shd w:val="clear" w:color="auto" w:fill="D9D9D9"/>
          </w:tcPr>
          <w:p w14:paraId="39295B82" w14:textId="77777777" w:rsidR="001632F2" w:rsidRPr="000A5C5D" w:rsidRDefault="001632F2" w:rsidP="00A179CE">
            <w:pPr>
              <w:contextualSpacing/>
              <w:jc w:val="center"/>
              <w:rPr>
                <w:sz w:val="20"/>
                <w:szCs w:val="20"/>
              </w:rPr>
            </w:pPr>
          </w:p>
        </w:tc>
        <w:tc>
          <w:tcPr>
            <w:tcW w:w="1217" w:type="dxa"/>
            <w:vMerge/>
            <w:shd w:val="clear" w:color="auto" w:fill="D9D9D9"/>
          </w:tcPr>
          <w:p w14:paraId="02A8589B" w14:textId="77777777" w:rsidR="001632F2" w:rsidRPr="000A5C5D" w:rsidRDefault="001632F2" w:rsidP="00A179CE">
            <w:pPr>
              <w:contextualSpacing/>
              <w:rPr>
                <w:sz w:val="20"/>
                <w:szCs w:val="20"/>
              </w:rPr>
            </w:pPr>
          </w:p>
        </w:tc>
      </w:tr>
    </w:tbl>
    <w:p w14:paraId="538561F4" w14:textId="77777777" w:rsidR="001632F2" w:rsidRPr="000A5C5D" w:rsidRDefault="001632F2" w:rsidP="00A179CE">
      <w:pPr>
        <w:contextualSpacing/>
        <w:rPr>
          <w:sz w:val="6"/>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1275"/>
        <w:gridCol w:w="1560"/>
        <w:gridCol w:w="1228"/>
        <w:gridCol w:w="1228"/>
        <w:gridCol w:w="1198"/>
      </w:tblGrid>
      <w:tr w:rsidR="001632F2" w:rsidRPr="000A5C5D" w14:paraId="43C183A8" w14:textId="77777777" w:rsidTr="00832ECA">
        <w:tc>
          <w:tcPr>
            <w:tcW w:w="2802" w:type="dxa"/>
            <w:gridSpan w:val="2"/>
          </w:tcPr>
          <w:p w14:paraId="3F0B9FEA" w14:textId="77777777" w:rsidR="001632F2" w:rsidRPr="000A5C5D" w:rsidRDefault="001632F2" w:rsidP="00A179CE">
            <w:pPr>
              <w:contextualSpacing/>
              <w:rPr>
                <w:sz w:val="20"/>
                <w:szCs w:val="20"/>
              </w:rPr>
            </w:pPr>
            <w:r w:rsidRPr="000A5C5D">
              <w:rPr>
                <w:sz w:val="20"/>
                <w:szCs w:val="20"/>
              </w:rPr>
              <w:t xml:space="preserve">Reference </w:t>
            </w:r>
          </w:p>
        </w:tc>
        <w:tc>
          <w:tcPr>
            <w:tcW w:w="1275" w:type="dxa"/>
          </w:tcPr>
          <w:p w14:paraId="3C02986B" w14:textId="77777777" w:rsidR="001632F2" w:rsidRPr="000A5C5D" w:rsidRDefault="001632F2" w:rsidP="00A179CE">
            <w:pPr>
              <w:contextualSpacing/>
              <w:rPr>
                <w:sz w:val="20"/>
                <w:szCs w:val="20"/>
              </w:rPr>
            </w:pPr>
          </w:p>
        </w:tc>
        <w:tc>
          <w:tcPr>
            <w:tcW w:w="1560" w:type="dxa"/>
          </w:tcPr>
          <w:p w14:paraId="4A9E147E" w14:textId="77777777" w:rsidR="001632F2" w:rsidRPr="000A5C5D" w:rsidRDefault="001632F2" w:rsidP="00A179CE">
            <w:pPr>
              <w:contextualSpacing/>
              <w:rPr>
                <w:sz w:val="20"/>
                <w:szCs w:val="20"/>
              </w:rPr>
            </w:pPr>
          </w:p>
        </w:tc>
        <w:tc>
          <w:tcPr>
            <w:tcW w:w="1228" w:type="dxa"/>
            <w:shd w:val="clear" w:color="auto" w:fill="D9D9D9"/>
          </w:tcPr>
          <w:p w14:paraId="2D84F486" w14:textId="77777777" w:rsidR="001632F2" w:rsidRPr="000A5C5D" w:rsidRDefault="001632F2" w:rsidP="00A179CE">
            <w:pPr>
              <w:contextualSpacing/>
              <w:rPr>
                <w:sz w:val="20"/>
                <w:szCs w:val="20"/>
              </w:rPr>
            </w:pPr>
          </w:p>
        </w:tc>
        <w:tc>
          <w:tcPr>
            <w:tcW w:w="1228" w:type="dxa"/>
            <w:shd w:val="clear" w:color="auto" w:fill="D9D9D9"/>
          </w:tcPr>
          <w:p w14:paraId="60A58ED8" w14:textId="77777777" w:rsidR="001632F2" w:rsidRPr="000A5C5D" w:rsidRDefault="001632F2" w:rsidP="00A179CE">
            <w:pPr>
              <w:contextualSpacing/>
              <w:rPr>
                <w:sz w:val="20"/>
                <w:szCs w:val="20"/>
              </w:rPr>
            </w:pPr>
          </w:p>
        </w:tc>
        <w:tc>
          <w:tcPr>
            <w:tcW w:w="1198" w:type="dxa"/>
            <w:shd w:val="clear" w:color="auto" w:fill="D9D9D9"/>
          </w:tcPr>
          <w:p w14:paraId="4A65F053" w14:textId="77777777" w:rsidR="001632F2" w:rsidRPr="000A5C5D" w:rsidRDefault="001632F2" w:rsidP="00A179CE">
            <w:pPr>
              <w:contextualSpacing/>
              <w:jc w:val="center"/>
              <w:rPr>
                <w:sz w:val="20"/>
                <w:szCs w:val="20"/>
              </w:rPr>
            </w:pPr>
          </w:p>
        </w:tc>
      </w:tr>
      <w:tr w:rsidR="001632F2" w:rsidRPr="000A5C5D" w14:paraId="56840636" w14:textId="77777777" w:rsidTr="00832ECA">
        <w:tc>
          <w:tcPr>
            <w:tcW w:w="1526" w:type="dxa"/>
          </w:tcPr>
          <w:p w14:paraId="71E4A642" w14:textId="77777777" w:rsidR="001632F2" w:rsidRPr="000A5C5D" w:rsidRDefault="001632F2" w:rsidP="00A179CE">
            <w:pPr>
              <w:contextualSpacing/>
              <w:rPr>
                <w:sz w:val="20"/>
                <w:szCs w:val="20"/>
              </w:rPr>
            </w:pPr>
            <w:r w:rsidRPr="000A5C5D">
              <w:rPr>
                <w:sz w:val="20"/>
                <w:szCs w:val="20"/>
              </w:rPr>
              <w:t>Ripple</w:t>
            </w:r>
          </w:p>
        </w:tc>
        <w:tc>
          <w:tcPr>
            <w:tcW w:w="1276" w:type="dxa"/>
          </w:tcPr>
          <w:p w14:paraId="6BCB3732" w14:textId="77777777" w:rsidR="001632F2" w:rsidRPr="000A5C5D" w:rsidRDefault="001632F2" w:rsidP="00A179CE">
            <w:pPr>
              <w:contextualSpacing/>
              <w:jc w:val="center"/>
              <w:rPr>
                <w:sz w:val="20"/>
                <w:szCs w:val="20"/>
              </w:rPr>
            </w:pPr>
            <w:r w:rsidRPr="000A5C5D">
              <w:rPr>
                <w:sz w:val="20"/>
                <w:szCs w:val="20"/>
              </w:rPr>
              <w:t>50</w:t>
            </w:r>
          </w:p>
        </w:tc>
        <w:tc>
          <w:tcPr>
            <w:tcW w:w="1275" w:type="dxa"/>
          </w:tcPr>
          <w:p w14:paraId="6E1177DE" w14:textId="77777777" w:rsidR="001632F2" w:rsidRPr="000A5C5D" w:rsidRDefault="001632F2" w:rsidP="00A179CE">
            <w:pPr>
              <w:contextualSpacing/>
              <w:rPr>
                <w:sz w:val="20"/>
                <w:szCs w:val="20"/>
              </w:rPr>
            </w:pPr>
          </w:p>
        </w:tc>
        <w:tc>
          <w:tcPr>
            <w:tcW w:w="1560" w:type="dxa"/>
          </w:tcPr>
          <w:p w14:paraId="2F305F7C" w14:textId="77777777" w:rsidR="001632F2" w:rsidRPr="000A5C5D" w:rsidRDefault="001632F2" w:rsidP="00A179CE">
            <w:pPr>
              <w:contextualSpacing/>
              <w:rPr>
                <w:sz w:val="20"/>
                <w:szCs w:val="20"/>
              </w:rPr>
            </w:pPr>
          </w:p>
        </w:tc>
        <w:tc>
          <w:tcPr>
            <w:tcW w:w="1228" w:type="dxa"/>
          </w:tcPr>
          <w:p w14:paraId="6DCBD7CF" w14:textId="77777777" w:rsidR="001632F2" w:rsidRPr="000A5C5D" w:rsidRDefault="001632F2" w:rsidP="00A179CE">
            <w:pPr>
              <w:contextualSpacing/>
              <w:rPr>
                <w:sz w:val="20"/>
                <w:szCs w:val="20"/>
              </w:rPr>
            </w:pPr>
          </w:p>
        </w:tc>
        <w:tc>
          <w:tcPr>
            <w:tcW w:w="1228" w:type="dxa"/>
          </w:tcPr>
          <w:p w14:paraId="40231024" w14:textId="77777777" w:rsidR="001632F2" w:rsidRPr="000A5C5D" w:rsidRDefault="001632F2" w:rsidP="00A179CE">
            <w:pPr>
              <w:contextualSpacing/>
              <w:rPr>
                <w:sz w:val="20"/>
                <w:szCs w:val="20"/>
              </w:rPr>
            </w:pPr>
          </w:p>
        </w:tc>
        <w:tc>
          <w:tcPr>
            <w:tcW w:w="1198" w:type="dxa"/>
          </w:tcPr>
          <w:p w14:paraId="1C2F1D4E" w14:textId="77777777" w:rsidR="001632F2" w:rsidRPr="000A5C5D" w:rsidRDefault="001632F2" w:rsidP="00A179CE">
            <w:pPr>
              <w:contextualSpacing/>
              <w:jc w:val="center"/>
              <w:rPr>
                <w:sz w:val="20"/>
                <w:szCs w:val="20"/>
              </w:rPr>
            </w:pPr>
          </w:p>
        </w:tc>
      </w:tr>
      <w:tr w:rsidR="001632F2" w:rsidRPr="000A5C5D" w14:paraId="74CA37F1" w14:textId="77777777" w:rsidTr="00832ECA">
        <w:tc>
          <w:tcPr>
            <w:tcW w:w="1526" w:type="dxa"/>
          </w:tcPr>
          <w:p w14:paraId="21EF2D65" w14:textId="77777777" w:rsidR="001632F2" w:rsidRPr="000A5C5D" w:rsidRDefault="001632F2" w:rsidP="00A179CE">
            <w:pPr>
              <w:contextualSpacing/>
              <w:rPr>
                <w:sz w:val="20"/>
                <w:szCs w:val="20"/>
              </w:rPr>
            </w:pPr>
            <w:r w:rsidRPr="000A5C5D">
              <w:rPr>
                <w:sz w:val="20"/>
                <w:szCs w:val="20"/>
              </w:rPr>
              <w:t>Ripple</w:t>
            </w:r>
          </w:p>
        </w:tc>
        <w:tc>
          <w:tcPr>
            <w:tcW w:w="1276" w:type="dxa"/>
          </w:tcPr>
          <w:p w14:paraId="6FAD451E" w14:textId="77777777" w:rsidR="001632F2" w:rsidRPr="000A5C5D" w:rsidRDefault="001632F2" w:rsidP="00A179CE">
            <w:pPr>
              <w:contextualSpacing/>
              <w:jc w:val="center"/>
              <w:rPr>
                <w:sz w:val="20"/>
                <w:szCs w:val="20"/>
              </w:rPr>
            </w:pPr>
            <w:r w:rsidRPr="000A5C5D">
              <w:rPr>
                <w:sz w:val="20"/>
                <w:szCs w:val="20"/>
              </w:rPr>
              <w:t>100</w:t>
            </w:r>
          </w:p>
        </w:tc>
        <w:tc>
          <w:tcPr>
            <w:tcW w:w="1275" w:type="dxa"/>
          </w:tcPr>
          <w:p w14:paraId="65419066" w14:textId="77777777" w:rsidR="001632F2" w:rsidRPr="000A5C5D" w:rsidRDefault="001632F2" w:rsidP="00A179CE">
            <w:pPr>
              <w:contextualSpacing/>
              <w:rPr>
                <w:sz w:val="20"/>
                <w:szCs w:val="20"/>
              </w:rPr>
            </w:pPr>
          </w:p>
        </w:tc>
        <w:tc>
          <w:tcPr>
            <w:tcW w:w="1560" w:type="dxa"/>
          </w:tcPr>
          <w:p w14:paraId="1F4D86AD" w14:textId="77777777" w:rsidR="001632F2" w:rsidRPr="000A5C5D" w:rsidRDefault="001632F2" w:rsidP="00A179CE">
            <w:pPr>
              <w:contextualSpacing/>
              <w:rPr>
                <w:sz w:val="20"/>
                <w:szCs w:val="20"/>
              </w:rPr>
            </w:pPr>
          </w:p>
        </w:tc>
        <w:tc>
          <w:tcPr>
            <w:tcW w:w="1228" w:type="dxa"/>
            <w:tcBorders>
              <w:bottom w:val="single" w:sz="4" w:space="0" w:color="auto"/>
            </w:tcBorders>
          </w:tcPr>
          <w:p w14:paraId="7C346AB8" w14:textId="77777777" w:rsidR="001632F2" w:rsidRPr="000A5C5D" w:rsidRDefault="001632F2" w:rsidP="00A179CE">
            <w:pPr>
              <w:contextualSpacing/>
              <w:rPr>
                <w:sz w:val="20"/>
                <w:szCs w:val="20"/>
              </w:rPr>
            </w:pPr>
          </w:p>
        </w:tc>
        <w:tc>
          <w:tcPr>
            <w:tcW w:w="1228" w:type="dxa"/>
            <w:tcBorders>
              <w:bottom w:val="single" w:sz="4" w:space="0" w:color="auto"/>
            </w:tcBorders>
          </w:tcPr>
          <w:p w14:paraId="01EF06D0" w14:textId="77777777" w:rsidR="001632F2" w:rsidRPr="000A5C5D" w:rsidRDefault="001632F2" w:rsidP="00A179CE">
            <w:pPr>
              <w:contextualSpacing/>
              <w:rPr>
                <w:sz w:val="20"/>
                <w:szCs w:val="20"/>
              </w:rPr>
            </w:pPr>
          </w:p>
        </w:tc>
        <w:tc>
          <w:tcPr>
            <w:tcW w:w="1198" w:type="dxa"/>
          </w:tcPr>
          <w:p w14:paraId="49E517AE" w14:textId="77777777" w:rsidR="001632F2" w:rsidRPr="000A5C5D" w:rsidRDefault="001632F2" w:rsidP="00A179CE">
            <w:pPr>
              <w:contextualSpacing/>
              <w:jc w:val="center"/>
              <w:rPr>
                <w:sz w:val="20"/>
                <w:szCs w:val="20"/>
              </w:rPr>
            </w:pPr>
          </w:p>
        </w:tc>
      </w:tr>
      <w:tr w:rsidR="001632F2" w:rsidRPr="000A5C5D" w14:paraId="3185CDA4" w14:textId="77777777" w:rsidTr="00832ECA">
        <w:tc>
          <w:tcPr>
            <w:tcW w:w="1526" w:type="dxa"/>
          </w:tcPr>
          <w:p w14:paraId="0CD0FF35" w14:textId="77777777" w:rsidR="001632F2" w:rsidRPr="000A5C5D" w:rsidRDefault="001632F2" w:rsidP="00A179CE">
            <w:pPr>
              <w:contextualSpacing/>
              <w:rPr>
                <w:sz w:val="20"/>
                <w:szCs w:val="20"/>
              </w:rPr>
            </w:pPr>
            <w:r w:rsidRPr="000A5C5D">
              <w:rPr>
                <w:sz w:val="20"/>
                <w:szCs w:val="20"/>
              </w:rPr>
              <w:t>Ripple</w:t>
            </w:r>
          </w:p>
        </w:tc>
        <w:tc>
          <w:tcPr>
            <w:tcW w:w="1276" w:type="dxa"/>
          </w:tcPr>
          <w:p w14:paraId="48DB4209" w14:textId="77777777" w:rsidR="001632F2" w:rsidRPr="000A5C5D" w:rsidRDefault="001632F2" w:rsidP="00A179CE">
            <w:pPr>
              <w:contextualSpacing/>
              <w:jc w:val="center"/>
              <w:rPr>
                <w:sz w:val="20"/>
                <w:szCs w:val="20"/>
              </w:rPr>
            </w:pPr>
            <w:r w:rsidRPr="000A5C5D">
              <w:rPr>
                <w:sz w:val="20"/>
                <w:szCs w:val="20"/>
              </w:rPr>
              <w:t>150</w:t>
            </w:r>
          </w:p>
        </w:tc>
        <w:tc>
          <w:tcPr>
            <w:tcW w:w="1275" w:type="dxa"/>
          </w:tcPr>
          <w:p w14:paraId="1E812C70" w14:textId="77777777" w:rsidR="001632F2" w:rsidRPr="000A5C5D" w:rsidRDefault="001632F2" w:rsidP="00A179CE">
            <w:pPr>
              <w:contextualSpacing/>
              <w:rPr>
                <w:sz w:val="20"/>
                <w:szCs w:val="20"/>
              </w:rPr>
            </w:pPr>
          </w:p>
        </w:tc>
        <w:tc>
          <w:tcPr>
            <w:tcW w:w="1560" w:type="dxa"/>
          </w:tcPr>
          <w:p w14:paraId="5C927E02" w14:textId="77777777" w:rsidR="001632F2" w:rsidRPr="000A5C5D" w:rsidRDefault="001632F2" w:rsidP="00A179CE">
            <w:pPr>
              <w:contextualSpacing/>
              <w:rPr>
                <w:sz w:val="20"/>
                <w:szCs w:val="20"/>
              </w:rPr>
            </w:pPr>
          </w:p>
        </w:tc>
        <w:tc>
          <w:tcPr>
            <w:tcW w:w="1228" w:type="dxa"/>
            <w:tcBorders>
              <w:bottom w:val="single" w:sz="4" w:space="0" w:color="auto"/>
            </w:tcBorders>
          </w:tcPr>
          <w:p w14:paraId="7AF8EAD7" w14:textId="77777777" w:rsidR="001632F2" w:rsidRPr="000A5C5D" w:rsidRDefault="001632F2" w:rsidP="00A179CE">
            <w:pPr>
              <w:contextualSpacing/>
              <w:rPr>
                <w:sz w:val="20"/>
                <w:szCs w:val="20"/>
              </w:rPr>
            </w:pPr>
          </w:p>
        </w:tc>
        <w:tc>
          <w:tcPr>
            <w:tcW w:w="1228" w:type="dxa"/>
            <w:tcBorders>
              <w:bottom w:val="single" w:sz="4" w:space="0" w:color="auto"/>
            </w:tcBorders>
          </w:tcPr>
          <w:p w14:paraId="3A562B53" w14:textId="77777777" w:rsidR="001632F2" w:rsidRPr="000A5C5D" w:rsidRDefault="001632F2" w:rsidP="00A179CE">
            <w:pPr>
              <w:contextualSpacing/>
              <w:rPr>
                <w:sz w:val="20"/>
                <w:szCs w:val="20"/>
              </w:rPr>
            </w:pPr>
          </w:p>
        </w:tc>
        <w:tc>
          <w:tcPr>
            <w:tcW w:w="1198" w:type="dxa"/>
          </w:tcPr>
          <w:p w14:paraId="16C8D450" w14:textId="77777777" w:rsidR="001632F2" w:rsidRPr="000A5C5D" w:rsidRDefault="001632F2" w:rsidP="00A179CE">
            <w:pPr>
              <w:contextualSpacing/>
              <w:jc w:val="center"/>
              <w:rPr>
                <w:sz w:val="20"/>
                <w:szCs w:val="20"/>
              </w:rPr>
            </w:pPr>
          </w:p>
        </w:tc>
      </w:tr>
      <w:tr w:rsidR="001632F2" w:rsidRPr="000A5C5D" w14:paraId="3F007590" w14:textId="77777777" w:rsidTr="00832ECA">
        <w:tc>
          <w:tcPr>
            <w:tcW w:w="1526" w:type="dxa"/>
          </w:tcPr>
          <w:p w14:paraId="752ED87A" w14:textId="77777777" w:rsidR="001632F2" w:rsidRPr="000A5C5D" w:rsidRDefault="001632F2" w:rsidP="00A179CE">
            <w:pPr>
              <w:contextualSpacing/>
              <w:rPr>
                <w:sz w:val="20"/>
                <w:szCs w:val="20"/>
              </w:rPr>
            </w:pPr>
            <w:r w:rsidRPr="000A5C5D">
              <w:rPr>
                <w:sz w:val="20"/>
                <w:szCs w:val="20"/>
              </w:rPr>
              <w:t>Ripple</w:t>
            </w:r>
          </w:p>
        </w:tc>
        <w:tc>
          <w:tcPr>
            <w:tcW w:w="1276" w:type="dxa"/>
          </w:tcPr>
          <w:p w14:paraId="2133C09A" w14:textId="77777777" w:rsidR="001632F2" w:rsidRPr="000A5C5D" w:rsidRDefault="001632F2" w:rsidP="00A179CE">
            <w:pPr>
              <w:contextualSpacing/>
              <w:jc w:val="center"/>
              <w:rPr>
                <w:sz w:val="20"/>
                <w:szCs w:val="20"/>
              </w:rPr>
            </w:pPr>
            <w:r w:rsidRPr="000A5C5D">
              <w:rPr>
                <w:sz w:val="20"/>
                <w:szCs w:val="20"/>
              </w:rPr>
              <w:t>300</w:t>
            </w:r>
          </w:p>
        </w:tc>
        <w:tc>
          <w:tcPr>
            <w:tcW w:w="1275" w:type="dxa"/>
          </w:tcPr>
          <w:p w14:paraId="59708639" w14:textId="77777777" w:rsidR="001632F2" w:rsidRPr="000A5C5D" w:rsidRDefault="001632F2" w:rsidP="00A179CE">
            <w:pPr>
              <w:contextualSpacing/>
              <w:rPr>
                <w:sz w:val="20"/>
                <w:szCs w:val="20"/>
              </w:rPr>
            </w:pPr>
          </w:p>
        </w:tc>
        <w:tc>
          <w:tcPr>
            <w:tcW w:w="1560" w:type="dxa"/>
          </w:tcPr>
          <w:p w14:paraId="4CDA0DFA" w14:textId="77777777" w:rsidR="001632F2" w:rsidRPr="000A5C5D" w:rsidRDefault="001632F2" w:rsidP="00A179CE">
            <w:pPr>
              <w:contextualSpacing/>
              <w:rPr>
                <w:sz w:val="20"/>
                <w:szCs w:val="20"/>
              </w:rPr>
            </w:pPr>
          </w:p>
        </w:tc>
        <w:tc>
          <w:tcPr>
            <w:tcW w:w="1228" w:type="dxa"/>
            <w:tcBorders>
              <w:bottom w:val="single" w:sz="4" w:space="0" w:color="auto"/>
            </w:tcBorders>
          </w:tcPr>
          <w:p w14:paraId="6456FE6B" w14:textId="77777777" w:rsidR="001632F2" w:rsidRPr="000A5C5D" w:rsidRDefault="001632F2" w:rsidP="00A179CE">
            <w:pPr>
              <w:contextualSpacing/>
              <w:rPr>
                <w:sz w:val="20"/>
                <w:szCs w:val="20"/>
              </w:rPr>
            </w:pPr>
          </w:p>
        </w:tc>
        <w:tc>
          <w:tcPr>
            <w:tcW w:w="1228" w:type="dxa"/>
            <w:tcBorders>
              <w:bottom w:val="single" w:sz="4" w:space="0" w:color="auto"/>
            </w:tcBorders>
          </w:tcPr>
          <w:p w14:paraId="786B3D76" w14:textId="77777777" w:rsidR="001632F2" w:rsidRPr="000A5C5D" w:rsidRDefault="001632F2" w:rsidP="00A179CE">
            <w:pPr>
              <w:contextualSpacing/>
              <w:rPr>
                <w:sz w:val="20"/>
                <w:szCs w:val="20"/>
              </w:rPr>
            </w:pPr>
          </w:p>
        </w:tc>
        <w:tc>
          <w:tcPr>
            <w:tcW w:w="1198" w:type="dxa"/>
            <w:tcBorders>
              <w:bottom w:val="single" w:sz="4" w:space="0" w:color="auto"/>
            </w:tcBorders>
          </w:tcPr>
          <w:p w14:paraId="4521DBF7" w14:textId="77777777" w:rsidR="001632F2" w:rsidRPr="000A5C5D" w:rsidRDefault="001632F2" w:rsidP="00A179CE">
            <w:pPr>
              <w:contextualSpacing/>
              <w:jc w:val="center"/>
              <w:rPr>
                <w:sz w:val="20"/>
                <w:szCs w:val="20"/>
              </w:rPr>
            </w:pPr>
          </w:p>
        </w:tc>
      </w:tr>
      <w:tr w:rsidR="001632F2" w:rsidRPr="000A5C5D" w14:paraId="00D33229" w14:textId="77777777" w:rsidTr="00832ECA">
        <w:tc>
          <w:tcPr>
            <w:tcW w:w="2802" w:type="dxa"/>
            <w:gridSpan w:val="2"/>
          </w:tcPr>
          <w:p w14:paraId="0FAADF32" w14:textId="77777777" w:rsidR="001632F2" w:rsidRPr="000A5C5D" w:rsidRDefault="001632F2" w:rsidP="00A179CE">
            <w:pPr>
              <w:contextualSpacing/>
              <w:rPr>
                <w:sz w:val="20"/>
                <w:szCs w:val="20"/>
              </w:rPr>
            </w:pPr>
            <w:r w:rsidRPr="000A5C5D">
              <w:rPr>
                <w:sz w:val="20"/>
                <w:szCs w:val="20"/>
              </w:rPr>
              <w:t xml:space="preserve">Reference </w:t>
            </w:r>
          </w:p>
        </w:tc>
        <w:tc>
          <w:tcPr>
            <w:tcW w:w="1275" w:type="dxa"/>
          </w:tcPr>
          <w:p w14:paraId="29413863" w14:textId="77777777" w:rsidR="001632F2" w:rsidRPr="000A5C5D" w:rsidRDefault="001632F2" w:rsidP="00A179CE">
            <w:pPr>
              <w:contextualSpacing/>
              <w:rPr>
                <w:sz w:val="20"/>
                <w:szCs w:val="20"/>
              </w:rPr>
            </w:pPr>
          </w:p>
        </w:tc>
        <w:tc>
          <w:tcPr>
            <w:tcW w:w="1560" w:type="dxa"/>
          </w:tcPr>
          <w:p w14:paraId="461D02C9" w14:textId="77777777" w:rsidR="001632F2" w:rsidRPr="000A5C5D" w:rsidRDefault="001632F2" w:rsidP="00A179CE">
            <w:pPr>
              <w:contextualSpacing/>
              <w:rPr>
                <w:sz w:val="20"/>
                <w:szCs w:val="20"/>
              </w:rPr>
            </w:pPr>
          </w:p>
        </w:tc>
        <w:tc>
          <w:tcPr>
            <w:tcW w:w="1228" w:type="dxa"/>
            <w:shd w:val="clear" w:color="auto" w:fill="D9D9D9"/>
          </w:tcPr>
          <w:p w14:paraId="6200A42C" w14:textId="77777777" w:rsidR="001632F2" w:rsidRPr="000A5C5D" w:rsidRDefault="001632F2" w:rsidP="00A179CE">
            <w:pPr>
              <w:contextualSpacing/>
              <w:rPr>
                <w:sz w:val="20"/>
                <w:szCs w:val="20"/>
              </w:rPr>
            </w:pPr>
          </w:p>
        </w:tc>
        <w:tc>
          <w:tcPr>
            <w:tcW w:w="1228" w:type="dxa"/>
            <w:shd w:val="clear" w:color="auto" w:fill="D9D9D9"/>
          </w:tcPr>
          <w:p w14:paraId="4DA70CF1" w14:textId="77777777" w:rsidR="001632F2" w:rsidRPr="000A5C5D" w:rsidRDefault="001632F2" w:rsidP="00A179CE">
            <w:pPr>
              <w:contextualSpacing/>
              <w:rPr>
                <w:sz w:val="20"/>
                <w:szCs w:val="20"/>
              </w:rPr>
            </w:pPr>
          </w:p>
        </w:tc>
        <w:tc>
          <w:tcPr>
            <w:tcW w:w="1198" w:type="dxa"/>
            <w:shd w:val="clear" w:color="auto" w:fill="D9D9D9"/>
          </w:tcPr>
          <w:p w14:paraId="1CA8550A" w14:textId="77777777" w:rsidR="001632F2" w:rsidRPr="000A5C5D" w:rsidRDefault="001632F2" w:rsidP="00A179CE">
            <w:pPr>
              <w:contextualSpacing/>
              <w:jc w:val="center"/>
              <w:rPr>
                <w:sz w:val="20"/>
                <w:szCs w:val="20"/>
              </w:rPr>
            </w:pPr>
          </w:p>
        </w:tc>
      </w:tr>
    </w:tbl>
    <w:p w14:paraId="4137F3FC" w14:textId="77777777" w:rsidR="001632F2" w:rsidRPr="000A5C5D" w:rsidRDefault="001632F2" w:rsidP="00A179CE">
      <w:pPr>
        <w:contextualSpacing/>
        <w:rPr>
          <w:sz w:val="6"/>
        </w:rPr>
      </w:pPr>
    </w:p>
    <w:p w14:paraId="1A97E105"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7B9E305" w14:textId="77777777" w:rsidTr="00832ECA">
        <w:trPr>
          <w:cantSplit/>
          <w:trHeight w:val="325"/>
        </w:trPr>
        <w:tc>
          <w:tcPr>
            <w:tcW w:w="1259" w:type="dxa"/>
            <w:tcBorders>
              <w:bottom w:val="single" w:sz="6" w:space="0" w:color="auto"/>
            </w:tcBorders>
            <w:vAlign w:val="center"/>
          </w:tcPr>
          <w:p w14:paraId="4FA02CEB"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C1FFBA6" w14:textId="77777777" w:rsidTr="00832ECA">
              <w:tc>
                <w:tcPr>
                  <w:tcW w:w="518" w:type="dxa"/>
                </w:tcPr>
                <w:p w14:paraId="4EE824BD" w14:textId="77777777" w:rsidR="001632F2" w:rsidRPr="000A5C5D" w:rsidRDefault="001632F2" w:rsidP="00A179CE">
                  <w:pPr>
                    <w:contextualSpacing/>
                    <w:jc w:val="center"/>
                    <w:rPr>
                      <w:bCs/>
                    </w:rPr>
                  </w:pPr>
                </w:p>
              </w:tc>
              <w:tc>
                <w:tcPr>
                  <w:tcW w:w="1162" w:type="dxa"/>
                  <w:tcBorders>
                    <w:top w:val="nil"/>
                    <w:bottom w:val="nil"/>
                    <w:right w:val="nil"/>
                  </w:tcBorders>
                </w:tcPr>
                <w:p w14:paraId="3AD639AE" w14:textId="77777777" w:rsidR="001632F2" w:rsidRPr="000A5C5D" w:rsidRDefault="001632F2" w:rsidP="00A179CE">
                  <w:pPr>
                    <w:contextualSpacing/>
                    <w:jc w:val="center"/>
                    <w:rPr>
                      <w:bCs/>
                    </w:rPr>
                  </w:pPr>
                  <w:r w:rsidRPr="000A5C5D">
                    <w:rPr>
                      <w:bCs/>
                    </w:rPr>
                    <w:t>Yes</w:t>
                  </w:r>
                </w:p>
              </w:tc>
              <w:tc>
                <w:tcPr>
                  <w:tcW w:w="500" w:type="dxa"/>
                </w:tcPr>
                <w:p w14:paraId="476FABF1" w14:textId="77777777" w:rsidR="001632F2" w:rsidRPr="000A5C5D" w:rsidRDefault="001632F2" w:rsidP="00A179CE">
                  <w:pPr>
                    <w:contextualSpacing/>
                    <w:jc w:val="center"/>
                    <w:rPr>
                      <w:bCs/>
                    </w:rPr>
                  </w:pPr>
                </w:p>
              </w:tc>
              <w:tc>
                <w:tcPr>
                  <w:tcW w:w="1060" w:type="dxa"/>
                  <w:tcBorders>
                    <w:top w:val="nil"/>
                    <w:bottom w:val="nil"/>
                    <w:right w:val="nil"/>
                  </w:tcBorders>
                </w:tcPr>
                <w:p w14:paraId="22240D53" w14:textId="77777777" w:rsidR="001632F2" w:rsidRPr="000A5C5D" w:rsidRDefault="001632F2" w:rsidP="00A179CE">
                  <w:pPr>
                    <w:contextualSpacing/>
                    <w:jc w:val="center"/>
                    <w:rPr>
                      <w:bCs/>
                    </w:rPr>
                  </w:pPr>
                  <w:r w:rsidRPr="000A5C5D">
                    <w:rPr>
                      <w:bCs/>
                    </w:rPr>
                    <w:t>No</w:t>
                  </w:r>
                </w:p>
              </w:tc>
            </w:tr>
          </w:tbl>
          <w:p w14:paraId="5205E89E" w14:textId="77777777" w:rsidR="001632F2" w:rsidRPr="000A5C5D" w:rsidRDefault="001632F2" w:rsidP="00A179CE">
            <w:pPr>
              <w:contextualSpacing/>
              <w:jc w:val="center"/>
              <w:rPr>
                <w:bCs/>
              </w:rPr>
            </w:pPr>
          </w:p>
        </w:tc>
      </w:tr>
    </w:tbl>
    <w:p w14:paraId="414706B1" w14:textId="77777777" w:rsidR="001632F2" w:rsidRPr="000A5C5D" w:rsidRDefault="001632F2" w:rsidP="00A179CE">
      <w:pPr>
        <w:contextualSpacing/>
        <w:rPr>
          <w:sz w:val="18"/>
          <w:szCs w:val="18"/>
        </w:rPr>
      </w:pPr>
    </w:p>
    <w:p w14:paraId="5CD87FE7" w14:textId="77777777" w:rsidR="001632F2" w:rsidRPr="000A5C5D" w:rsidRDefault="001632F2" w:rsidP="00A179CE">
      <w:pPr>
        <w:pStyle w:val="BodyText3"/>
        <w:contextualSpacing/>
        <w:jc w:val="left"/>
        <w:rPr>
          <w:sz w:val="20"/>
          <w:lang w:val="en-GB"/>
        </w:rPr>
      </w:pPr>
      <w:r w:rsidRPr="000A5C5D">
        <w:rPr>
          <w:sz w:val="20"/>
          <w:lang w:val="en-GB"/>
        </w:rPr>
        <w:t>Remarks:</w:t>
      </w:r>
    </w:p>
    <w:p w14:paraId="78AFA552" w14:textId="77777777" w:rsidR="001632F2" w:rsidRPr="000A5C5D" w:rsidRDefault="001632F2" w:rsidP="00A179CE">
      <w:pPr>
        <w:pStyle w:val="BodyText3"/>
        <w:contextualSpacing/>
        <w:jc w:val="left"/>
        <w:rPr>
          <w:sz w:val="20"/>
          <w:lang w:val="en-GB"/>
        </w:rPr>
      </w:pPr>
    </w:p>
    <w:p w14:paraId="056623EB" w14:textId="77777777" w:rsidR="001632F2" w:rsidRPr="000A5C5D" w:rsidRDefault="001632F2" w:rsidP="00A179CE">
      <w:pPr>
        <w:pStyle w:val="BodyText3"/>
        <w:contextualSpacing/>
        <w:jc w:val="left"/>
        <w:rPr>
          <w:sz w:val="20"/>
          <w:lang w:val="en-GB"/>
        </w:rPr>
      </w:pPr>
    </w:p>
    <w:p w14:paraId="3A7C9BDA" w14:textId="77777777" w:rsidR="001632F2" w:rsidRPr="000A5C5D" w:rsidRDefault="001632F2" w:rsidP="00A179CE">
      <w:pPr>
        <w:pStyle w:val="BodyText3"/>
        <w:contextualSpacing/>
        <w:jc w:val="left"/>
        <w:rPr>
          <w:sz w:val="20"/>
          <w:lang w:val="en-GB"/>
        </w:rPr>
      </w:pPr>
    </w:p>
    <w:p w14:paraId="5973DDD9" w14:textId="77777777" w:rsidR="001632F2" w:rsidRPr="000A5C5D" w:rsidRDefault="001632F2" w:rsidP="00A179CE">
      <w:pPr>
        <w:pStyle w:val="BodyText3"/>
        <w:contextualSpacing/>
        <w:jc w:val="left"/>
        <w:rPr>
          <w:sz w:val="20"/>
          <w:lang w:val="en-GB"/>
        </w:rPr>
      </w:pPr>
    </w:p>
    <w:p w14:paraId="4D12BE00" w14:textId="77777777" w:rsidR="001632F2" w:rsidRPr="000A5C5D" w:rsidRDefault="001632F2" w:rsidP="00A179CE">
      <w:pPr>
        <w:pStyle w:val="BodyText3"/>
        <w:contextualSpacing/>
        <w:jc w:val="left"/>
        <w:rPr>
          <w:sz w:val="20"/>
          <w:lang w:val="en-GB"/>
        </w:rPr>
      </w:pPr>
    </w:p>
    <w:p w14:paraId="630FDC9E" w14:textId="77777777" w:rsidR="001632F2" w:rsidRPr="000A5C5D" w:rsidRDefault="001632F2" w:rsidP="00A179CE">
      <w:pPr>
        <w:pStyle w:val="BodyText3"/>
        <w:contextualSpacing/>
        <w:jc w:val="left"/>
        <w:rPr>
          <w:sz w:val="20"/>
          <w:lang w:val="en-GB"/>
        </w:rPr>
      </w:pPr>
    </w:p>
    <w:p w14:paraId="728F7256" w14:textId="77777777" w:rsidR="001632F2" w:rsidRPr="000A5C5D" w:rsidRDefault="001632F2" w:rsidP="00A179CE">
      <w:pPr>
        <w:pStyle w:val="BodyText3"/>
        <w:contextualSpacing/>
        <w:jc w:val="left"/>
        <w:rPr>
          <w:sz w:val="20"/>
          <w:lang w:val="en-GB"/>
        </w:rPr>
      </w:pPr>
    </w:p>
    <w:p w14:paraId="04223E63" w14:textId="77777777" w:rsidR="001632F2" w:rsidRPr="000A5C5D" w:rsidRDefault="001632F2" w:rsidP="00A179CE">
      <w:pPr>
        <w:pStyle w:val="BodyText3"/>
        <w:contextualSpacing/>
        <w:jc w:val="left"/>
        <w:rPr>
          <w:sz w:val="20"/>
          <w:lang w:val="en-GB"/>
        </w:rPr>
      </w:pPr>
    </w:p>
    <w:p w14:paraId="30C01A3B" w14:textId="77777777" w:rsidR="001632F2" w:rsidRPr="000A5C5D" w:rsidRDefault="001632F2" w:rsidP="00A179CE">
      <w:pPr>
        <w:pStyle w:val="BodyText3"/>
        <w:contextualSpacing/>
        <w:jc w:val="left"/>
        <w:rPr>
          <w:sz w:val="20"/>
          <w:lang w:val="en-GB"/>
        </w:rPr>
      </w:pPr>
    </w:p>
    <w:p w14:paraId="54BB2119" w14:textId="77777777" w:rsidR="001632F2" w:rsidRPr="000A5C5D" w:rsidRDefault="001632F2" w:rsidP="00A179CE">
      <w:pPr>
        <w:pStyle w:val="BodyText3"/>
        <w:contextualSpacing/>
        <w:jc w:val="left"/>
        <w:rPr>
          <w:sz w:val="20"/>
          <w:lang w:val="en-GB"/>
        </w:rPr>
      </w:pPr>
    </w:p>
    <w:p w14:paraId="29F1A9DB" w14:textId="77777777" w:rsidR="001632F2" w:rsidRPr="000A5C5D" w:rsidRDefault="001632F2" w:rsidP="00A179CE">
      <w:pPr>
        <w:pStyle w:val="BodyText3"/>
        <w:tabs>
          <w:tab w:val="left" w:pos="708"/>
          <w:tab w:val="left" w:pos="1416"/>
          <w:tab w:val="left" w:pos="2124"/>
          <w:tab w:val="left" w:pos="2832"/>
          <w:tab w:val="left" w:pos="3540"/>
          <w:tab w:val="left" w:pos="4248"/>
          <w:tab w:val="left" w:pos="4956"/>
          <w:tab w:val="left" w:pos="5664"/>
          <w:tab w:val="left" w:pos="6372"/>
          <w:tab w:val="left" w:pos="7254"/>
        </w:tabs>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370DEE02" w14:textId="77777777" w:rsidR="001632F2" w:rsidRPr="005A25F9" w:rsidRDefault="001632F2" w:rsidP="00A179CE">
      <w:pPr>
        <w:ind w:firstLine="708"/>
        <w:contextualSpacing/>
        <w:rPr>
          <w:sz w:val="20"/>
        </w:rPr>
      </w:pPr>
      <w:r w:rsidRPr="005A25F9">
        <w:rPr>
          <w:sz w:val="20"/>
          <w:vertAlign w:val="superscript"/>
        </w:rPr>
        <w:t>(a)</w:t>
      </w:r>
      <w:r w:rsidRPr="005A25F9">
        <w:rPr>
          <w:sz w:val="20"/>
        </w:rPr>
        <w:t xml:space="preserve"> The applicable units are defined in F.2.11, F.3.2, F.4.2, F.4.4, F.5.2, F.7.1, F.7.3.2</w:t>
      </w:r>
    </w:p>
    <w:p w14:paraId="2C708617" w14:textId="77777777" w:rsidR="001632F2" w:rsidRPr="000A5C5D" w:rsidRDefault="001632F2" w:rsidP="004307E6">
      <w:pPr>
        <w:pStyle w:val="Heading4"/>
        <w:rPr>
          <w:sz w:val="18"/>
          <w:szCs w:val="18"/>
        </w:rPr>
      </w:pPr>
      <w:r w:rsidRPr="000A5C5D">
        <w:rPr>
          <w:sz w:val="20"/>
        </w:rPr>
        <w:br w:type="page"/>
      </w:r>
      <w:r w:rsidRPr="000A5C5D">
        <w:t xml:space="preserve">F.1.2.10 </w:t>
      </w:r>
      <w:r w:rsidRPr="000A5C5D">
        <w:tab/>
        <w:t>Surges on AC and DC mains power lines (R 117-2, Table 4.9.10)</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C584446" w14:textId="77777777" w:rsidTr="00832ECA">
        <w:tc>
          <w:tcPr>
            <w:tcW w:w="1668" w:type="dxa"/>
          </w:tcPr>
          <w:p w14:paraId="73D4DF24"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48817086" w14:textId="77777777" w:rsidR="001632F2" w:rsidRPr="000A5C5D" w:rsidRDefault="001632F2" w:rsidP="00A179CE">
            <w:pPr>
              <w:contextualSpacing/>
              <w:rPr>
                <w:sz w:val="20"/>
                <w:szCs w:val="20"/>
              </w:rPr>
            </w:pPr>
          </w:p>
        </w:tc>
        <w:tc>
          <w:tcPr>
            <w:tcW w:w="283" w:type="dxa"/>
          </w:tcPr>
          <w:p w14:paraId="28C695AE" w14:textId="77777777" w:rsidR="001632F2" w:rsidRPr="000A5C5D" w:rsidRDefault="001632F2" w:rsidP="00A179CE">
            <w:pPr>
              <w:contextualSpacing/>
              <w:rPr>
                <w:sz w:val="20"/>
                <w:szCs w:val="20"/>
              </w:rPr>
            </w:pPr>
          </w:p>
        </w:tc>
        <w:tc>
          <w:tcPr>
            <w:tcW w:w="2268" w:type="dxa"/>
          </w:tcPr>
          <w:p w14:paraId="6568F53F" w14:textId="77777777" w:rsidR="001632F2" w:rsidRPr="000A5C5D" w:rsidRDefault="001632F2" w:rsidP="00A179CE">
            <w:pPr>
              <w:contextualSpacing/>
              <w:rPr>
                <w:sz w:val="20"/>
                <w:szCs w:val="20"/>
              </w:rPr>
            </w:pPr>
          </w:p>
        </w:tc>
        <w:tc>
          <w:tcPr>
            <w:tcW w:w="2300" w:type="dxa"/>
            <w:gridSpan w:val="3"/>
          </w:tcPr>
          <w:p w14:paraId="06956535"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0EAABA08" w14:textId="77777777" w:rsidTr="00832ECA">
        <w:tc>
          <w:tcPr>
            <w:tcW w:w="1668" w:type="dxa"/>
          </w:tcPr>
          <w:p w14:paraId="513FF6BD" w14:textId="77777777" w:rsidR="001632F2" w:rsidRPr="000A5C5D" w:rsidRDefault="001632F2" w:rsidP="00A179CE">
            <w:pPr>
              <w:contextualSpacing/>
              <w:rPr>
                <w:sz w:val="20"/>
                <w:szCs w:val="20"/>
              </w:rPr>
            </w:pPr>
            <w:r w:rsidRPr="000A5C5D">
              <w:rPr>
                <w:sz w:val="20"/>
                <w:szCs w:val="20"/>
              </w:rPr>
              <w:t>Model:</w:t>
            </w:r>
          </w:p>
        </w:tc>
        <w:tc>
          <w:tcPr>
            <w:tcW w:w="2693" w:type="dxa"/>
          </w:tcPr>
          <w:p w14:paraId="1DE98B2D" w14:textId="77777777" w:rsidR="001632F2" w:rsidRPr="000A5C5D" w:rsidRDefault="001632F2" w:rsidP="00A179CE">
            <w:pPr>
              <w:contextualSpacing/>
              <w:rPr>
                <w:sz w:val="20"/>
                <w:szCs w:val="20"/>
              </w:rPr>
            </w:pPr>
          </w:p>
        </w:tc>
        <w:tc>
          <w:tcPr>
            <w:tcW w:w="283" w:type="dxa"/>
          </w:tcPr>
          <w:p w14:paraId="238D0103" w14:textId="77777777" w:rsidR="001632F2" w:rsidRPr="000A5C5D" w:rsidRDefault="001632F2" w:rsidP="00A179CE">
            <w:pPr>
              <w:contextualSpacing/>
              <w:rPr>
                <w:sz w:val="20"/>
                <w:szCs w:val="20"/>
              </w:rPr>
            </w:pPr>
          </w:p>
        </w:tc>
        <w:tc>
          <w:tcPr>
            <w:tcW w:w="2268" w:type="dxa"/>
          </w:tcPr>
          <w:p w14:paraId="736C8463" w14:textId="77777777" w:rsidR="001632F2" w:rsidRPr="000A5C5D" w:rsidRDefault="001632F2" w:rsidP="00A179CE">
            <w:pPr>
              <w:contextualSpacing/>
              <w:rPr>
                <w:sz w:val="20"/>
                <w:szCs w:val="20"/>
              </w:rPr>
            </w:pPr>
          </w:p>
        </w:tc>
        <w:tc>
          <w:tcPr>
            <w:tcW w:w="851" w:type="dxa"/>
          </w:tcPr>
          <w:p w14:paraId="251FC1ED" w14:textId="77777777" w:rsidR="001632F2" w:rsidRPr="000A5C5D" w:rsidRDefault="001632F2" w:rsidP="00A179CE">
            <w:pPr>
              <w:contextualSpacing/>
              <w:rPr>
                <w:sz w:val="20"/>
                <w:szCs w:val="20"/>
              </w:rPr>
            </w:pPr>
          </w:p>
        </w:tc>
        <w:tc>
          <w:tcPr>
            <w:tcW w:w="850" w:type="dxa"/>
          </w:tcPr>
          <w:p w14:paraId="4E5F7398" w14:textId="77777777" w:rsidR="001632F2" w:rsidRPr="000A5C5D" w:rsidRDefault="001632F2" w:rsidP="00A179CE">
            <w:pPr>
              <w:contextualSpacing/>
              <w:rPr>
                <w:sz w:val="20"/>
                <w:szCs w:val="20"/>
              </w:rPr>
            </w:pPr>
          </w:p>
        </w:tc>
        <w:tc>
          <w:tcPr>
            <w:tcW w:w="599" w:type="dxa"/>
          </w:tcPr>
          <w:p w14:paraId="3EE26789" w14:textId="77777777" w:rsidR="001632F2" w:rsidRPr="000A5C5D" w:rsidRDefault="001632F2" w:rsidP="00A179CE">
            <w:pPr>
              <w:contextualSpacing/>
              <w:rPr>
                <w:sz w:val="20"/>
                <w:szCs w:val="20"/>
              </w:rPr>
            </w:pPr>
          </w:p>
        </w:tc>
      </w:tr>
      <w:tr w:rsidR="001632F2" w:rsidRPr="000A5C5D" w14:paraId="305674AC" w14:textId="77777777" w:rsidTr="00832ECA">
        <w:tc>
          <w:tcPr>
            <w:tcW w:w="1668" w:type="dxa"/>
          </w:tcPr>
          <w:p w14:paraId="46AF6E6B" w14:textId="77777777" w:rsidR="001632F2" w:rsidRPr="000A5C5D" w:rsidRDefault="001632F2" w:rsidP="00A179CE">
            <w:pPr>
              <w:contextualSpacing/>
              <w:rPr>
                <w:sz w:val="20"/>
                <w:szCs w:val="20"/>
              </w:rPr>
            </w:pPr>
            <w:r w:rsidRPr="000A5C5D">
              <w:rPr>
                <w:sz w:val="20"/>
                <w:szCs w:val="20"/>
              </w:rPr>
              <w:t>Serial no.:</w:t>
            </w:r>
          </w:p>
        </w:tc>
        <w:tc>
          <w:tcPr>
            <w:tcW w:w="2693" w:type="dxa"/>
          </w:tcPr>
          <w:p w14:paraId="532BCA79" w14:textId="77777777" w:rsidR="001632F2" w:rsidRPr="000A5C5D" w:rsidRDefault="001632F2" w:rsidP="00A179CE">
            <w:pPr>
              <w:contextualSpacing/>
              <w:rPr>
                <w:sz w:val="20"/>
                <w:szCs w:val="20"/>
              </w:rPr>
            </w:pPr>
          </w:p>
        </w:tc>
        <w:tc>
          <w:tcPr>
            <w:tcW w:w="283" w:type="dxa"/>
          </w:tcPr>
          <w:p w14:paraId="5203685C" w14:textId="77777777" w:rsidR="001632F2" w:rsidRPr="000A5C5D" w:rsidRDefault="001632F2" w:rsidP="00A179CE">
            <w:pPr>
              <w:contextualSpacing/>
              <w:rPr>
                <w:sz w:val="20"/>
                <w:szCs w:val="20"/>
              </w:rPr>
            </w:pPr>
          </w:p>
        </w:tc>
        <w:tc>
          <w:tcPr>
            <w:tcW w:w="2268" w:type="dxa"/>
          </w:tcPr>
          <w:p w14:paraId="67C77A8B" w14:textId="77777777" w:rsidR="001632F2" w:rsidRPr="000A5C5D" w:rsidRDefault="001632F2" w:rsidP="00A179CE">
            <w:pPr>
              <w:contextualSpacing/>
              <w:rPr>
                <w:sz w:val="20"/>
                <w:szCs w:val="20"/>
              </w:rPr>
            </w:pPr>
          </w:p>
        </w:tc>
        <w:tc>
          <w:tcPr>
            <w:tcW w:w="851" w:type="dxa"/>
            <w:tcBorders>
              <w:bottom w:val="single" w:sz="4" w:space="0" w:color="auto"/>
            </w:tcBorders>
          </w:tcPr>
          <w:p w14:paraId="6AB520A0"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41B19D2D" w14:textId="77777777" w:rsidR="001632F2" w:rsidRPr="000A5C5D" w:rsidRDefault="001632F2" w:rsidP="00A179CE">
            <w:pPr>
              <w:contextualSpacing/>
              <w:rPr>
                <w:sz w:val="20"/>
                <w:szCs w:val="20"/>
              </w:rPr>
            </w:pPr>
            <w:r w:rsidRPr="000A5C5D">
              <w:rPr>
                <w:sz w:val="20"/>
                <w:szCs w:val="20"/>
              </w:rPr>
              <w:t>At end</w:t>
            </w:r>
          </w:p>
        </w:tc>
        <w:tc>
          <w:tcPr>
            <w:tcW w:w="599" w:type="dxa"/>
          </w:tcPr>
          <w:p w14:paraId="55E79546" w14:textId="77777777" w:rsidR="001632F2" w:rsidRPr="000A5C5D" w:rsidRDefault="001632F2" w:rsidP="00A179CE">
            <w:pPr>
              <w:contextualSpacing/>
              <w:rPr>
                <w:sz w:val="20"/>
                <w:szCs w:val="20"/>
              </w:rPr>
            </w:pPr>
          </w:p>
        </w:tc>
      </w:tr>
      <w:tr w:rsidR="001632F2" w:rsidRPr="000A5C5D" w14:paraId="2BDECC6E" w14:textId="77777777" w:rsidTr="00832ECA">
        <w:tc>
          <w:tcPr>
            <w:tcW w:w="1668" w:type="dxa"/>
          </w:tcPr>
          <w:p w14:paraId="7FC6C6F1" w14:textId="77777777" w:rsidR="001632F2" w:rsidRPr="000A5C5D" w:rsidRDefault="001632F2" w:rsidP="00A179CE">
            <w:pPr>
              <w:contextualSpacing/>
              <w:rPr>
                <w:sz w:val="20"/>
                <w:szCs w:val="20"/>
              </w:rPr>
            </w:pPr>
            <w:r w:rsidRPr="000A5C5D">
              <w:rPr>
                <w:sz w:val="20"/>
                <w:szCs w:val="20"/>
              </w:rPr>
              <w:t>Test date:</w:t>
            </w:r>
          </w:p>
        </w:tc>
        <w:tc>
          <w:tcPr>
            <w:tcW w:w="2693" w:type="dxa"/>
          </w:tcPr>
          <w:p w14:paraId="07CB114D" w14:textId="77777777" w:rsidR="001632F2" w:rsidRPr="000A5C5D" w:rsidRDefault="001632F2" w:rsidP="00A179CE">
            <w:pPr>
              <w:contextualSpacing/>
              <w:rPr>
                <w:sz w:val="20"/>
                <w:szCs w:val="20"/>
              </w:rPr>
            </w:pPr>
          </w:p>
        </w:tc>
        <w:tc>
          <w:tcPr>
            <w:tcW w:w="283" w:type="dxa"/>
          </w:tcPr>
          <w:p w14:paraId="1463734B" w14:textId="77777777" w:rsidR="001632F2" w:rsidRPr="000A5C5D" w:rsidRDefault="001632F2" w:rsidP="00A179CE">
            <w:pPr>
              <w:contextualSpacing/>
              <w:rPr>
                <w:sz w:val="20"/>
                <w:szCs w:val="20"/>
              </w:rPr>
            </w:pPr>
          </w:p>
        </w:tc>
        <w:tc>
          <w:tcPr>
            <w:tcW w:w="2268" w:type="dxa"/>
            <w:tcBorders>
              <w:right w:val="single" w:sz="4" w:space="0" w:color="auto"/>
            </w:tcBorders>
          </w:tcPr>
          <w:p w14:paraId="464AC030"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CBBD744"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3E1FC7" w14:textId="77777777" w:rsidR="001632F2" w:rsidRPr="000A5C5D" w:rsidRDefault="001632F2" w:rsidP="00A179CE">
            <w:pPr>
              <w:contextualSpacing/>
              <w:rPr>
                <w:sz w:val="20"/>
                <w:szCs w:val="20"/>
              </w:rPr>
            </w:pPr>
          </w:p>
        </w:tc>
        <w:tc>
          <w:tcPr>
            <w:tcW w:w="599" w:type="dxa"/>
            <w:tcBorders>
              <w:left w:val="single" w:sz="4" w:space="0" w:color="auto"/>
            </w:tcBorders>
          </w:tcPr>
          <w:p w14:paraId="2355C121" w14:textId="77777777" w:rsidR="001632F2" w:rsidRPr="000A5C5D" w:rsidRDefault="001632F2" w:rsidP="00A179CE">
            <w:pPr>
              <w:contextualSpacing/>
              <w:rPr>
                <w:sz w:val="20"/>
                <w:szCs w:val="20"/>
              </w:rPr>
            </w:pPr>
            <w:r w:rsidRPr="000A5C5D">
              <w:rPr>
                <w:sz w:val="20"/>
                <w:szCs w:val="20"/>
              </w:rPr>
              <w:t>°C</w:t>
            </w:r>
          </w:p>
        </w:tc>
      </w:tr>
      <w:tr w:rsidR="001632F2" w:rsidRPr="000A5C5D" w14:paraId="2C7AB3BF" w14:textId="77777777" w:rsidTr="00832ECA">
        <w:tc>
          <w:tcPr>
            <w:tcW w:w="1668" w:type="dxa"/>
          </w:tcPr>
          <w:p w14:paraId="1D556FB4" w14:textId="77777777" w:rsidR="001632F2" w:rsidRPr="000A5C5D" w:rsidRDefault="001632F2" w:rsidP="00A179CE">
            <w:pPr>
              <w:contextualSpacing/>
              <w:rPr>
                <w:sz w:val="20"/>
                <w:szCs w:val="20"/>
              </w:rPr>
            </w:pPr>
            <w:r w:rsidRPr="000A5C5D">
              <w:rPr>
                <w:sz w:val="20"/>
                <w:szCs w:val="20"/>
              </w:rPr>
              <w:t>Observer:</w:t>
            </w:r>
          </w:p>
        </w:tc>
        <w:tc>
          <w:tcPr>
            <w:tcW w:w="2693" w:type="dxa"/>
          </w:tcPr>
          <w:p w14:paraId="71AB1AC3" w14:textId="77777777" w:rsidR="001632F2" w:rsidRPr="000A5C5D" w:rsidRDefault="001632F2" w:rsidP="00A179CE">
            <w:pPr>
              <w:contextualSpacing/>
              <w:rPr>
                <w:sz w:val="20"/>
                <w:szCs w:val="20"/>
              </w:rPr>
            </w:pPr>
          </w:p>
        </w:tc>
        <w:tc>
          <w:tcPr>
            <w:tcW w:w="283" w:type="dxa"/>
          </w:tcPr>
          <w:p w14:paraId="4C2EAAE4" w14:textId="77777777" w:rsidR="001632F2" w:rsidRPr="000A5C5D" w:rsidRDefault="001632F2" w:rsidP="00A179CE">
            <w:pPr>
              <w:contextualSpacing/>
              <w:rPr>
                <w:sz w:val="20"/>
                <w:szCs w:val="20"/>
              </w:rPr>
            </w:pPr>
          </w:p>
        </w:tc>
        <w:tc>
          <w:tcPr>
            <w:tcW w:w="2268" w:type="dxa"/>
            <w:tcBorders>
              <w:right w:val="single" w:sz="4" w:space="0" w:color="auto"/>
            </w:tcBorders>
          </w:tcPr>
          <w:p w14:paraId="355ED701"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26B039A"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75F44D" w14:textId="77777777" w:rsidR="001632F2" w:rsidRPr="000A5C5D" w:rsidRDefault="001632F2" w:rsidP="00A179CE">
            <w:pPr>
              <w:contextualSpacing/>
              <w:rPr>
                <w:sz w:val="20"/>
                <w:szCs w:val="20"/>
              </w:rPr>
            </w:pPr>
          </w:p>
        </w:tc>
        <w:tc>
          <w:tcPr>
            <w:tcW w:w="599" w:type="dxa"/>
            <w:tcBorders>
              <w:left w:val="single" w:sz="4" w:space="0" w:color="auto"/>
            </w:tcBorders>
          </w:tcPr>
          <w:p w14:paraId="7E2A0124" w14:textId="77777777" w:rsidR="001632F2" w:rsidRPr="000A5C5D" w:rsidRDefault="001632F2" w:rsidP="00A179CE">
            <w:pPr>
              <w:contextualSpacing/>
              <w:rPr>
                <w:sz w:val="20"/>
                <w:szCs w:val="20"/>
              </w:rPr>
            </w:pPr>
            <w:r w:rsidRPr="000A5C5D">
              <w:rPr>
                <w:sz w:val="20"/>
                <w:szCs w:val="20"/>
              </w:rPr>
              <w:t>%</w:t>
            </w:r>
          </w:p>
        </w:tc>
      </w:tr>
      <w:tr w:rsidR="001632F2" w:rsidRPr="000A5C5D" w14:paraId="0123A5BF" w14:textId="77777777" w:rsidTr="00832ECA">
        <w:tc>
          <w:tcPr>
            <w:tcW w:w="1668" w:type="dxa"/>
          </w:tcPr>
          <w:p w14:paraId="7A4E6EFD" w14:textId="77777777" w:rsidR="001632F2" w:rsidRPr="000A5C5D" w:rsidRDefault="001632F2" w:rsidP="00A179CE">
            <w:pPr>
              <w:contextualSpacing/>
              <w:rPr>
                <w:sz w:val="20"/>
                <w:szCs w:val="20"/>
              </w:rPr>
            </w:pPr>
          </w:p>
        </w:tc>
        <w:tc>
          <w:tcPr>
            <w:tcW w:w="2693" w:type="dxa"/>
          </w:tcPr>
          <w:p w14:paraId="2E04E07D" w14:textId="77777777" w:rsidR="001632F2" w:rsidRPr="000A5C5D" w:rsidRDefault="001632F2" w:rsidP="00A179CE">
            <w:pPr>
              <w:contextualSpacing/>
              <w:rPr>
                <w:sz w:val="20"/>
                <w:szCs w:val="20"/>
              </w:rPr>
            </w:pPr>
          </w:p>
        </w:tc>
        <w:tc>
          <w:tcPr>
            <w:tcW w:w="283" w:type="dxa"/>
          </w:tcPr>
          <w:p w14:paraId="0C24E990" w14:textId="77777777" w:rsidR="001632F2" w:rsidRPr="000A5C5D" w:rsidRDefault="001632F2" w:rsidP="00A179CE">
            <w:pPr>
              <w:contextualSpacing/>
              <w:rPr>
                <w:sz w:val="20"/>
                <w:szCs w:val="20"/>
              </w:rPr>
            </w:pPr>
          </w:p>
        </w:tc>
        <w:tc>
          <w:tcPr>
            <w:tcW w:w="2268" w:type="dxa"/>
            <w:tcBorders>
              <w:right w:val="single" w:sz="4" w:space="0" w:color="auto"/>
            </w:tcBorders>
          </w:tcPr>
          <w:p w14:paraId="7F20FE18"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FC0D52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BF264C" w14:textId="77777777" w:rsidR="001632F2" w:rsidRPr="000A5C5D" w:rsidRDefault="001632F2" w:rsidP="00A179CE">
            <w:pPr>
              <w:contextualSpacing/>
              <w:rPr>
                <w:sz w:val="20"/>
                <w:szCs w:val="20"/>
              </w:rPr>
            </w:pPr>
          </w:p>
        </w:tc>
        <w:tc>
          <w:tcPr>
            <w:tcW w:w="599" w:type="dxa"/>
            <w:tcBorders>
              <w:left w:val="single" w:sz="4" w:space="0" w:color="auto"/>
            </w:tcBorders>
          </w:tcPr>
          <w:p w14:paraId="272CEA42" w14:textId="77777777" w:rsidR="001632F2" w:rsidRPr="000A5C5D" w:rsidRDefault="001632F2" w:rsidP="00A179CE">
            <w:pPr>
              <w:contextualSpacing/>
              <w:rPr>
                <w:sz w:val="20"/>
                <w:szCs w:val="20"/>
              </w:rPr>
            </w:pPr>
            <w:r w:rsidRPr="000A5C5D">
              <w:rPr>
                <w:sz w:val="20"/>
                <w:szCs w:val="20"/>
              </w:rPr>
              <w:t>kPa</w:t>
            </w:r>
          </w:p>
        </w:tc>
      </w:tr>
      <w:tr w:rsidR="001632F2" w:rsidRPr="000A5C5D" w14:paraId="74DD59E7" w14:textId="77777777" w:rsidTr="00832ECA">
        <w:tc>
          <w:tcPr>
            <w:tcW w:w="1668" w:type="dxa"/>
          </w:tcPr>
          <w:p w14:paraId="4F9A339A" w14:textId="77777777" w:rsidR="001632F2" w:rsidRPr="000A5C5D" w:rsidRDefault="001632F2" w:rsidP="00A179CE">
            <w:pPr>
              <w:contextualSpacing/>
              <w:rPr>
                <w:sz w:val="20"/>
                <w:szCs w:val="20"/>
              </w:rPr>
            </w:pPr>
          </w:p>
        </w:tc>
        <w:tc>
          <w:tcPr>
            <w:tcW w:w="2693" w:type="dxa"/>
          </w:tcPr>
          <w:p w14:paraId="69BA8305" w14:textId="77777777" w:rsidR="001632F2" w:rsidRPr="000A5C5D" w:rsidRDefault="001632F2" w:rsidP="00A179CE">
            <w:pPr>
              <w:contextualSpacing/>
              <w:rPr>
                <w:sz w:val="20"/>
                <w:szCs w:val="20"/>
              </w:rPr>
            </w:pPr>
          </w:p>
        </w:tc>
        <w:tc>
          <w:tcPr>
            <w:tcW w:w="283" w:type="dxa"/>
          </w:tcPr>
          <w:p w14:paraId="33414796" w14:textId="77777777" w:rsidR="001632F2" w:rsidRPr="000A5C5D" w:rsidRDefault="001632F2" w:rsidP="00A179CE">
            <w:pPr>
              <w:contextualSpacing/>
              <w:rPr>
                <w:sz w:val="20"/>
                <w:szCs w:val="20"/>
              </w:rPr>
            </w:pPr>
          </w:p>
        </w:tc>
        <w:tc>
          <w:tcPr>
            <w:tcW w:w="2268" w:type="dxa"/>
            <w:tcBorders>
              <w:right w:val="single" w:sz="4" w:space="0" w:color="auto"/>
            </w:tcBorders>
          </w:tcPr>
          <w:p w14:paraId="6A640721"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A725B53"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264CEE" w14:textId="77777777" w:rsidR="001632F2" w:rsidRPr="000A5C5D" w:rsidRDefault="001632F2" w:rsidP="00A179CE">
            <w:pPr>
              <w:contextualSpacing/>
              <w:rPr>
                <w:sz w:val="20"/>
                <w:szCs w:val="20"/>
              </w:rPr>
            </w:pPr>
          </w:p>
        </w:tc>
        <w:tc>
          <w:tcPr>
            <w:tcW w:w="599" w:type="dxa"/>
            <w:tcBorders>
              <w:left w:val="single" w:sz="4" w:space="0" w:color="auto"/>
            </w:tcBorders>
          </w:tcPr>
          <w:p w14:paraId="48620EC4" w14:textId="77777777" w:rsidR="001632F2" w:rsidRPr="000A5C5D" w:rsidRDefault="001632F2" w:rsidP="00A179CE">
            <w:pPr>
              <w:contextualSpacing/>
              <w:rPr>
                <w:sz w:val="20"/>
                <w:szCs w:val="20"/>
              </w:rPr>
            </w:pPr>
          </w:p>
        </w:tc>
      </w:tr>
    </w:tbl>
    <w:p w14:paraId="6ACEF7EA" w14:textId="77777777" w:rsidR="001632F2" w:rsidRPr="000A5C5D" w:rsidRDefault="001632F2" w:rsidP="00A179CE">
      <w:pPr>
        <w:contextualSpacing/>
        <w:rPr>
          <w:sz w:val="18"/>
          <w:szCs w:val="18"/>
        </w:rPr>
      </w:pPr>
    </w:p>
    <w:p w14:paraId="2109B5BC" w14:textId="77777777" w:rsidR="001632F2" w:rsidRPr="000A5C5D" w:rsidRDefault="001632F2" w:rsidP="00A179CE">
      <w:pPr>
        <w:contextualSpacing/>
        <w:rPr>
          <w:b/>
          <w:sz w:val="20"/>
          <w:szCs w:val="20"/>
        </w:rPr>
      </w:pPr>
      <w:r w:rsidRPr="000A5C5D">
        <w:rPr>
          <w:b/>
          <w:sz w:val="20"/>
          <w:szCs w:val="20"/>
        </w:rPr>
        <w:t>AC mains power 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813"/>
        <w:gridCol w:w="1273"/>
        <w:gridCol w:w="1555"/>
        <w:gridCol w:w="1224"/>
        <w:gridCol w:w="1225"/>
        <w:gridCol w:w="1244"/>
      </w:tblGrid>
      <w:tr w:rsidR="001632F2" w:rsidRPr="000A5C5D" w14:paraId="2110ACDB" w14:textId="77777777" w:rsidTr="00832ECA">
        <w:tc>
          <w:tcPr>
            <w:tcW w:w="2614" w:type="dxa"/>
            <w:gridSpan w:val="2"/>
            <w:shd w:val="clear" w:color="auto" w:fill="D9D9D9"/>
          </w:tcPr>
          <w:p w14:paraId="0C8DAC2A" w14:textId="77777777" w:rsidR="001632F2" w:rsidRPr="000A5C5D" w:rsidRDefault="001632F2" w:rsidP="00A179CE">
            <w:pPr>
              <w:contextualSpacing/>
              <w:jc w:val="center"/>
              <w:rPr>
                <w:sz w:val="20"/>
                <w:szCs w:val="20"/>
              </w:rPr>
            </w:pPr>
            <w:r w:rsidRPr="000A5C5D">
              <w:rPr>
                <w:sz w:val="20"/>
                <w:szCs w:val="20"/>
              </w:rPr>
              <w:t>Test condition</w:t>
            </w:r>
          </w:p>
        </w:tc>
        <w:tc>
          <w:tcPr>
            <w:tcW w:w="1309" w:type="dxa"/>
            <w:vMerge w:val="restart"/>
            <w:shd w:val="clear" w:color="auto" w:fill="D9D9D9"/>
            <w:vAlign w:val="center"/>
          </w:tcPr>
          <w:p w14:paraId="321289F2" w14:textId="77777777" w:rsidR="001632F2" w:rsidRPr="000A5C5D" w:rsidRDefault="001632F2" w:rsidP="00A179CE">
            <w:pPr>
              <w:contextualSpacing/>
              <w:jc w:val="center"/>
              <w:rPr>
                <w:sz w:val="20"/>
                <w:szCs w:val="20"/>
              </w:rPr>
            </w:pPr>
            <w:r w:rsidRPr="000A5C5D">
              <w:rPr>
                <w:sz w:val="20"/>
                <w:szCs w:val="20"/>
              </w:rPr>
              <w:t>Input</w:t>
            </w:r>
          </w:p>
          <w:p w14:paraId="0C42D5B8"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70" w:type="dxa"/>
            <w:vMerge w:val="restart"/>
            <w:shd w:val="clear" w:color="auto" w:fill="D9D9D9"/>
            <w:vAlign w:val="center"/>
          </w:tcPr>
          <w:p w14:paraId="7B0DAE49" w14:textId="77777777" w:rsidR="001632F2" w:rsidRPr="000A5C5D" w:rsidRDefault="001632F2" w:rsidP="00A179CE">
            <w:pPr>
              <w:contextualSpacing/>
              <w:jc w:val="center"/>
              <w:rPr>
                <w:sz w:val="20"/>
                <w:szCs w:val="20"/>
              </w:rPr>
            </w:pPr>
            <w:r w:rsidRPr="000A5C5D">
              <w:rPr>
                <w:sz w:val="20"/>
                <w:szCs w:val="20"/>
              </w:rPr>
              <w:t>Indicated</w:t>
            </w:r>
          </w:p>
          <w:p w14:paraId="56E41A6F" w14:textId="77777777" w:rsidR="001632F2" w:rsidRPr="000A5C5D" w:rsidRDefault="001632F2" w:rsidP="00A179CE">
            <w:pPr>
              <w:contextualSpacing/>
              <w:jc w:val="center"/>
              <w:rPr>
                <w:sz w:val="20"/>
                <w:szCs w:val="20"/>
              </w:rPr>
            </w:pPr>
            <w:r w:rsidRPr="000A5C5D">
              <w:rPr>
                <w:sz w:val="20"/>
                <w:szCs w:val="20"/>
              </w:rPr>
              <w:t>measurement</w:t>
            </w:r>
          </w:p>
          <w:p w14:paraId="07D6EE2B"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264" w:type="dxa"/>
            <w:vMerge w:val="restart"/>
            <w:shd w:val="clear" w:color="auto" w:fill="D9D9D9"/>
            <w:vAlign w:val="center"/>
          </w:tcPr>
          <w:p w14:paraId="5B7B92EE"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2EC08DDA" w14:textId="77777777" w:rsidR="001632F2" w:rsidRPr="000A5C5D" w:rsidRDefault="001632F2" w:rsidP="00A179CE">
            <w:pPr>
              <w:contextualSpacing/>
              <w:jc w:val="center"/>
              <w:rPr>
                <w:sz w:val="20"/>
                <w:szCs w:val="20"/>
              </w:rPr>
            </w:pPr>
            <w:r w:rsidRPr="000A5C5D">
              <w:rPr>
                <w:sz w:val="20"/>
                <w:szCs w:val="20"/>
              </w:rPr>
              <w:t>[%]</w:t>
            </w:r>
          </w:p>
        </w:tc>
        <w:tc>
          <w:tcPr>
            <w:tcW w:w="1264" w:type="dxa"/>
            <w:vMerge w:val="restart"/>
            <w:shd w:val="clear" w:color="auto" w:fill="D9D9D9"/>
            <w:vAlign w:val="center"/>
          </w:tcPr>
          <w:p w14:paraId="2C0EB26C" w14:textId="77777777" w:rsidR="001632F2" w:rsidRPr="000A5C5D" w:rsidRDefault="001632F2" w:rsidP="00A179CE">
            <w:pPr>
              <w:contextualSpacing/>
              <w:jc w:val="center"/>
              <w:rPr>
                <w:sz w:val="20"/>
                <w:szCs w:val="20"/>
              </w:rPr>
            </w:pPr>
            <w:r w:rsidRPr="000A5C5D">
              <w:rPr>
                <w:sz w:val="20"/>
                <w:szCs w:val="20"/>
              </w:rPr>
              <w:t>S.F.</w:t>
            </w:r>
          </w:p>
          <w:p w14:paraId="4ADFA4FD" w14:textId="77777777" w:rsidR="001632F2" w:rsidRPr="000A5C5D" w:rsidRDefault="001632F2" w:rsidP="00A179CE">
            <w:pPr>
              <w:contextualSpacing/>
              <w:jc w:val="center"/>
              <w:rPr>
                <w:sz w:val="20"/>
                <w:szCs w:val="20"/>
              </w:rPr>
            </w:pPr>
            <w:r w:rsidRPr="000A5C5D">
              <w:rPr>
                <w:sz w:val="20"/>
                <w:szCs w:val="20"/>
              </w:rPr>
              <w:t>[%]</w:t>
            </w:r>
          </w:p>
        </w:tc>
        <w:tc>
          <w:tcPr>
            <w:tcW w:w="1265" w:type="dxa"/>
            <w:vMerge w:val="restart"/>
            <w:shd w:val="clear" w:color="auto" w:fill="D9D9D9"/>
            <w:vAlign w:val="center"/>
          </w:tcPr>
          <w:p w14:paraId="00C949E4" w14:textId="77777777" w:rsidR="001632F2" w:rsidRPr="000A5C5D" w:rsidRDefault="001632F2" w:rsidP="00A179CE">
            <w:pPr>
              <w:contextualSpacing/>
              <w:jc w:val="center"/>
              <w:rPr>
                <w:sz w:val="20"/>
                <w:szCs w:val="20"/>
              </w:rPr>
            </w:pPr>
            <w:r w:rsidRPr="000A5C5D">
              <w:rPr>
                <w:sz w:val="20"/>
                <w:szCs w:val="20"/>
              </w:rPr>
              <w:t>C.F.</w:t>
            </w:r>
          </w:p>
          <w:p w14:paraId="45246A59"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79703D0B" w14:textId="77777777" w:rsidTr="00832ECA">
        <w:tc>
          <w:tcPr>
            <w:tcW w:w="1793" w:type="dxa"/>
            <w:shd w:val="clear" w:color="auto" w:fill="D9D9D9"/>
            <w:vAlign w:val="center"/>
          </w:tcPr>
          <w:p w14:paraId="17C4084E" w14:textId="77777777" w:rsidR="001632F2" w:rsidRPr="000A5C5D" w:rsidRDefault="001632F2" w:rsidP="00A179CE">
            <w:pPr>
              <w:contextualSpacing/>
              <w:jc w:val="center"/>
              <w:rPr>
                <w:sz w:val="20"/>
                <w:szCs w:val="20"/>
              </w:rPr>
            </w:pPr>
            <w:r w:rsidRPr="000A5C5D">
              <w:rPr>
                <w:sz w:val="20"/>
                <w:szCs w:val="20"/>
              </w:rPr>
              <w:t>Line</w:t>
            </w:r>
          </w:p>
        </w:tc>
        <w:tc>
          <w:tcPr>
            <w:tcW w:w="821" w:type="dxa"/>
            <w:shd w:val="clear" w:color="auto" w:fill="D9D9D9"/>
          </w:tcPr>
          <w:p w14:paraId="567F5B65" w14:textId="77777777" w:rsidR="001632F2" w:rsidRPr="000A5C5D" w:rsidRDefault="001632F2" w:rsidP="00A179CE">
            <w:pPr>
              <w:contextualSpacing/>
              <w:jc w:val="center"/>
              <w:rPr>
                <w:sz w:val="20"/>
                <w:szCs w:val="20"/>
              </w:rPr>
            </w:pPr>
            <w:r w:rsidRPr="000A5C5D">
              <w:rPr>
                <w:sz w:val="20"/>
                <w:szCs w:val="20"/>
              </w:rPr>
              <w:t>Level</w:t>
            </w:r>
          </w:p>
          <w:p w14:paraId="6EE22155" w14:textId="77777777" w:rsidR="001632F2" w:rsidRPr="000A5C5D" w:rsidRDefault="001632F2" w:rsidP="00A179CE">
            <w:pPr>
              <w:contextualSpacing/>
              <w:jc w:val="center"/>
              <w:rPr>
                <w:sz w:val="20"/>
                <w:szCs w:val="20"/>
              </w:rPr>
            </w:pPr>
            <w:r w:rsidRPr="000A5C5D">
              <w:rPr>
                <w:sz w:val="20"/>
                <w:szCs w:val="20"/>
              </w:rPr>
              <w:t>[kV]</w:t>
            </w:r>
          </w:p>
        </w:tc>
        <w:tc>
          <w:tcPr>
            <w:tcW w:w="1309" w:type="dxa"/>
            <w:vMerge/>
            <w:shd w:val="clear" w:color="auto" w:fill="D9D9D9"/>
          </w:tcPr>
          <w:p w14:paraId="7425AC71" w14:textId="77777777" w:rsidR="001632F2" w:rsidRPr="000A5C5D" w:rsidRDefault="001632F2" w:rsidP="00A179CE">
            <w:pPr>
              <w:contextualSpacing/>
              <w:jc w:val="center"/>
              <w:rPr>
                <w:sz w:val="20"/>
                <w:szCs w:val="20"/>
              </w:rPr>
            </w:pPr>
          </w:p>
        </w:tc>
        <w:tc>
          <w:tcPr>
            <w:tcW w:w="1570" w:type="dxa"/>
            <w:vMerge/>
            <w:shd w:val="clear" w:color="auto" w:fill="D9D9D9"/>
          </w:tcPr>
          <w:p w14:paraId="645560E9" w14:textId="77777777" w:rsidR="001632F2" w:rsidRPr="000A5C5D" w:rsidRDefault="001632F2" w:rsidP="00A179CE">
            <w:pPr>
              <w:contextualSpacing/>
              <w:jc w:val="center"/>
              <w:rPr>
                <w:sz w:val="20"/>
                <w:szCs w:val="20"/>
              </w:rPr>
            </w:pPr>
          </w:p>
        </w:tc>
        <w:tc>
          <w:tcPr>
            <w:tcW w:w="1264" w:type="dxa"/>
            <w:vMerge/>
            <w:tcBorders>
              <w:bottom w:val="single" w:sz="4" w:space="0" w:color="auto"/>
            </w:tcBorders>
            <w:shd w:val="clear" w:color="auto" w:fill="D9D9D9"/>
          </w:tcPr>
          <w:p w14:paraId="3A73C035" w14:textId="77777777" w:rsidR="001632F2" w:rsidRPr="000A5C5D" w:rsidRDefault="001632F2" w:rsidP="00A179CE">
            <w:pPr>
              <w:contextualSpacing/>
              <w:jc w:val="center"/>
              <w:rPr>
                <w:sz w:val="20"/>
                <w:szCs w:val="20"/>
              </w:rPr>
            </w:pPr>
          </w:p>
        </w:tc>
        <w:tc>
          <w:tcPr>
            <w:tcW w:w="1264" w:type="dxa"/>
            <w:vMerge/>
            <w:tcBorders>
              <w:bottom w:val="single" w:sz="4" w:space="0" w:color="auto"/>
            </w:tcBorders>
            <w:shd w:val="clear" w:color="auto" w:fill="D9D9D9"/>
          </w:tcPr>
          <w:p w14:paraId="05A18ADF" w14:textId="77777777" w:rsidR="001632F2" w:rsidRPr="000A5C5D" w:rsidRDefault="001632F2" w:rsidP="00A179CE">
            <w:pPr>
              <w:contextualSpacing/>
              <w:jc w:val="center"/>
              <w:rPr>
                <w:sz w:val="20"/>
                <w:szCs w:val="20"/>
              </w:rPr>
            </w:pPr>
          </w:p>
        </w:tc>
        <w:tc>
          <w:tcPr>
            <w:tcW w:w="1265" w:type="dxa"/>
            <w:vMerge/>
            <w:shd w:val="clear" w:color="auto" w:fill="D9D9D9"/>
          </w:tcPr>
          <w:p w14:paraId="215949C8" w14:textId="77777777" w:rsidR="001632F2" w:rsidRPr="000A5C5D" w:rsidRDefault="001632F2" w:rsidP="00A179CE">
            <w:pPr>
              <w:contextualSpacing/>
              <w:rPr>
                <w:sz w:val="20"/>
                <w:szCs w:val="20"/>
              </w:rPr>
            </w:pPr>
          </w:p>
        </w:tc>
      </w:tr>
    </w:tbl>
    <w:p w14:paraId="61E2C275" w14:textId="77777777" w:rsidR="001632F2" w:rsidRPr="000A5C5D" w:rsidRDefault="001632F2" w:rsidP="00A179CE">
      <w:pPr>
        <w:contextualSpacing/>
        <w:rPr>
          <w:sz w:val="6"/>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5"/>
        <w:gridCol w:w="1276"/>
        <w:gridCol w:w="1245"/>
      </w:tblGrid>
      <w:tr w:rsidR="001632F2" w:rsidRPr="000A5C5D" w14:paraId="49F42505" w14:textId="77777777" w:rsidTr="00832ECA">
        <w:tc>
          <w:tcPr>
            <w:tcW w:w="2632" w:type="dxa"/>
            <w:gridSpan w:val="2"/>
          </w:tcPr>
          <w:p w14:paraId="534AFF42" w14:textId="77777777" w:rsidR="001632F2" w:rsidRPr="000A5C5D" w:rsidRDefault="001632F2" w:rsidP="00A179CE">
            <w:pPr>
              <w:contextualSpacing/>
              <w:rPr>
                <w:sz w:val="20"/>
                <w:szCs w:val="20"/>
              </w:rPr>
            </w:pPr>
            <w:r w:rsidRPr="000A5C5D">
              <w:rPr>
                <w:sz w:val="20"/>
                <w:szCs w:val="20"/>
              </w:rPr>
              <w:t>Reference</w:t>
            </w:r>
          </w:p>
        </w:tc>
        <w:tc>
          <w:tcPr>
            <w:tcW w:w="1316" w:type="dxa"/>
          </w:tcPr>
          <w:p w14:paraId="7F2F715F" w14:textId="77777777" w:rsidR="001632F2" w:rsidRPr="000A5C5D" w:rsidRDefault="001632F2" w:rsidP="00A179CE">
            <w:pPr>
              <w:contextualSpacing/>
              <w:rPr>
                <w:sz w:val="20"/>
                <w:szCs w:val="20"/>
              </w:rPr>
            </w:pPr>
          </w:p>
        </w:tc>
        <w:tc>
          <w:tcPr>
            <w:tcW w:w="1547" w:type="dxa"/>
          </w:tcPr>
          <w:p w14:paraId="5A1D4704" w14:textId="77777777" w:rsidR="001632F2" w:rsidRPr="000A5C5D" w:rsidRDefault="001632F2" w:rsidP="00A179CE">
            <w:pPr>
              <w:contextualSpacing/>
              <w:rPr>
                <w:sz w:val="20"/>
                <w:szCs w:val="20"/>
              </w:rPr>
            </w:pPr>
          </w:p>
        </w:tc>
        <w:tc>
          <w:tcPr>
            <w:tcW w:w="1275" w:type="dxa"/>
            <w:shd w:val="clear" w:color="auto" w:fill="D9D9D9"/>
          </w:tcPr>
          <w:p w14:paraId="303A47E2" w14:textId="77777777" w:rsidR="001632F2" w:rsidRPr="000A5C5D" w:rsidRDefault="001632F2" w:rsidP="00A179CE">
            <w:pPr>
              <w:contextualSpacing/>
              <w:rPr>
                <w:sz w:val="20"/>
                <w:szCs w:val="20"/>
              </w:rPr>
            </w:pPr>
          </w:p>
        </w:tc>
        <w:tc>
          <w:tcPr>
            <w:tcW w:w="1276" w:type="dxa"/>
            <w:shd w:val="clear" w:color="auto" w:fill="D9D9D9"/>
          </w:tcPr>
          <w:p w14:paraId="46E4845D" w14:textId="77777777" w:rsidR="001632F2" w:rsidRPr="000A5C5D" w:rsidRDefault="001632F2" w:rsidP="00A179CE">
            <w:pPr>
              <w:contextualSpacing/>
              <w:rPr>
                <w:sz w:val="20"/>
                <w:szCs w:val="20"/>
              </w:rPr>
            </w:pPr>
          </w:p>
        </w:tc>
        <w:tc>
          <w:tcPr>
            <w:tcW w:w="1245" w:type="dxa"/>
            <w:shd w:val="clear" w:color="auto" w:fill="D9D9D9"/>
          </w:tcPr>
          <w:p w14:paraId="47B6C6C4" w14:textId="77777777" w:rsidR="001632F2" w:rsidRPr="000A5C5D" w:rsidRDefault="001632F2" w:rsidP="00A179CE">
            <w:pPr>
              <w:contextualSpacing/>
              <w:jc w:val="center"/>
              <w:rPr>
                <w:sz w:val="20"/>
                <w:szCs w:val="20"/>
              </w:rPr>
            </w:pPr>
          </w:p>
        </w:tc>
      </w:tr>
      <w:tr w:rsidR="001632F2" w:rsidRPr="000A5C5D" w14:paraId="35D5C7B1" w14:textId="77777777" w:rsidTr="00832ECA">
        <w:tc>
          <w:tcPr>
            <w:tcW w:w="1809" w:type="dxa"/>
          </w:tcPr>
          <w:p w14:paraId="363D0629" w14:textId="77777777" w:rsidR="001632F2" w:rsidRPr="000A5C5D" w:rsidRDefault="001632F2" w:rsidP="00A179CE">
            <w:pPr>
              <w:contextualSpacing/>
              <w:rPr>
                <w:sz w:val="20"/>
                <w:szCs w:val="20"/>
              </w:rPr>
            </w:pPr>
            <w:r w:rsidRPr="000A5C5D">
              <w:rPr>
                <w:sz w:val="20"/>
                <w:szCs w:val="20"/>
              </w:rPr>
              <w:t>phase to earth</w:t>
            </w:r>
          </w:p>
        </w:tc>
        <w:tc>
          <w:tcPr>
            <w:tcW w:w="823" w:type="dxa"/>
          </w:tcPr>
          <w:p w14:paraId="5E222876"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5F772157" w14:textId="77777777" w:rsidR="001632F2" w:rsidRPr="000A5C5D" w:rsidRDefault="001632F2" w:rsidP="00A179CE">
            <w:pPr>
              <w:contextualSpacing/>
              <w:rPr>
                <w:sz w:val="20"/>
                <w:szCs w:val="20"/>
              </w:rPr>
            </w:pPr>
          </w:p>
        </w:tc>
        <w:tc>
          <w:tcPr>
            <w:tcW w:w="1547" w:type="dxa"/>
          </w:tcPr>
          <w:p w14:paraId="7846E4B6" w14:textId="77777777" w:rsidR="001632F2" w:rsidRPr="000A5C5D" w:rsidRDefault="001632F2" w:rsidP="00A179CE">
            <w:pPr>
              <w:contextualSpacing/>
              <w:rPr>
                <w:sz w:val="20"/>
                <w:szCs w:val="20"/>
              </w:rPr>
            </w:pPr>
          </w:p>
        </w:tc>
        <w:tc>
          <w:tcPr>
            <w:tcW w:w="1275" w:type="dxa"/>
          </w:tcPr>
          <w:p w14:paraId="52C11FB7" w14:textId="77777777" w:rsidR="001632F2" w:rsidRPr="000A5C5D" w:rsidRDefault="001632F2" w:rsidP="00A179CE">
            <w:pPr>
              <w:contextualSpacing/>
              <w:rPr>
                <w:sz w:val="20"/>
                <w:szCs w:val="20"/>
              </w:rPr>
            </w:pPr>
          </w:p>
        </w:tc>
        <w:tc>
          <w:tcPr>
            <w:tcW w:w="1276" w:type="dxa"/>
          </w:tcPr>
          <w:p w14:paraId="55EA8439" w14:textId="77777777" w:rsidR="001632F2" w:rsidRPr="000A5C5D" w:rsidRDefault="001632F2" w:rsidP="00A179CE">
            <w:pPr>
              <w:contextualSpacing/>
              <w:rPr>
                <w:sz w:val="20"/>
                <w:szCs w:val="20"/>
              </w:rPr>
            </w:pPr>
          </w:p>
        </w:tc>
        <w:tc>
          <w:tcPr>
            <w:tcW w:w="1245" w:type="dxa"/>
          </w:tcPr>
          <w:p w14:paraId="20DF6942" w14:textId="77777777" w:rsidR="001632F2" w:rsidRPr="000A5C5D" w:rsidRDefault="001632F2" w:rsidP="00A179CE">
            <w:pPr>
              <w:contextualSpacing/>
              <w:jc w:val="center"/>
              <w:rPr>
                <w:sz w:val="20"/>
                <w:szCs w:val="20"/>
              </w:rPr>
            </w:pPr>
          </w:p>
        </w:tc>
      </w:tr>
      <w:tr w:rsidR="001632F2" w:rsidRPr="000A5C5D" w14:paraId="773ACF0C" w14:textId="77777777" w:rsidTr="00832ECA">
        <w:tc>
          <w:tcPr>
            <w:tcW w:w="1809" w:type="dxa"/>
          </w:tcPr>
          <w:p w14:paraId="655AAC69" w14:textId="77777777" w:rsidR="001632F2" w:rsidRPr="000A5C5D" w:rsidRDefault="001632F2" w:rsidP="00A179CE">
            <w:pPr>
              <w:contextualSpacing/>
              <w:rPr>
                <w:sz w:val="20"/>
                <w:szCs w:val="20"/>
              </w:rPr>
            </w:pPr>
            <w:r w:rsidRPr="000A5C5D">
              <w:rPr>
                <w:sz w:val="20"/>
                <w:szCs w:val="20"/>
              </w:rPr>
              <w:t>phase to earth</w:t>
            </w:r>
          </w:p>
        </w:tc>
        <w:tc>
          <w:tcPr>
            <w:tcW w:w="823" w:type="dxa"/>
          </w:tcPr>
          <w:p w14:paraId="6295338D"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10E78849" w14:textId="77777777" w:rsidR="001632F2" w:rsidRPr="000A5C5D" w:rsidRDefault="001632F2" w:rsidP="00A179CE">
            <w:pPr>
              <w:contextualSpacing/>
              <w:rPr>
                <w:sz w:val="20"/>
                <w:szCs w:val="20"/>
              </w:rPr>
            </w:pPr>
          </w:p>
        </w:tc>
        <w:tc>
          <w:tcPr>
            <w:tcW w:w="1547" w:type="dxa"/>
          </w:tcPr>
          <w:p w14:paraId="1D6406C1" w14:textId="77777777" w:rsidR="001632F2" w:rsidRPr="000A5C5D" w:rsidRDefault="001632F2" w:rsidP="00A179CE">
            <w:pPr>
              <w:contextualSpacing/>
              <w:rPr>
                <w:sz w:val="20"/>
                <w:szCs w:val="20"/>
              </w:rPr>
            </w:pPr>
          </w:p>
        </w:tc>
        <w:tc>
          <w:tcPr>
            <w:tcW w:w="1275" w:type="dxa"/>
          </w:tcPr>
          <w:p w14:paraId="2163D05D" w14:textId="77777777" w:rsidR="001632F2" w:rsidRPr="000A5C5D" w:rsidRDefault="001632F2" w:rsidP="00A179CE">
            <w:pPr>
              <w:contextualSpacing/>
              <w:rPr>
                <w:sz w:val="20"/>
                <w:szCs w:val="20"/>
              </w:rPr>
            </w:pPr>
          </w:p>
        </w:tc>
        <w:tc>
          <w:tcPr>
            <w:tcW w:w="1276" w:type="dxa"/>
          </w:tcPr>
          <w:p w14:paraId="0D3D46BF" w14:textId="77777777" w:rsidR="001632F2" w:rsidRPr="000A5C5D" w:rsidRDefault="001632F2" w:rsidP="00A179CE">
            <w:pPr>
              <w:contextualSpacing/>
              <w:rPr>
                <w:sz w:val="20"/>
                <w:szCs w:val="20"/>
              </w:rPr>
            </w:pPr>
          </w:p>
        </w:tc>
        <w:tc>
          <w:tcPr>
            <w:tcW w:w="1245" w:type="dxa"/>
          </w:tcPr>
          <w:p w14:paraId="02CFC164" w14:textId="77777777" w:rsidR="001632F2" w:rsidRPr="000A5C5D" w:rsidRDefault="001632F2" w:rsidP="00A179CE">
            <w:pPr>
              <w:contextualSpacing/>
              <w:jc w:val="center"/>
              <w:rPr>
                <w:sz w:val="20"/>
                <w:szCs w:val="20"/>
              </w:rPr>
            </w:pPr>
          </w:p>
        </w:tc>
      </w:tr>
      <w:tr w:rsidR="001632F2" w:rsidRPr="000A5C5D" w14:paraId="1F97CFB1" w14:textId="77777777" w:rsidTr="00832ECA">
        <w:tc>
          <w:tcPr>
            <w:tcW w:w="1809" w:type="dxa"/>
          </w:tcPr>
          <w:p w14:paraId="262608A2" w14:textId="77777777" w:rsidR="001632F2" w:rsidRPr="000A5C5D" w:rsidRDefault="001632F2" w:rsidP="00A179CE">
            <w:pPr>
              <w:contextualSpacing/>
              <w:rPr>
                <w:sz w:val="20"/>
                <w:szCs w:val="20"/>
              </w:rPr>
            </w:pPr>
            <w:r w:rsidRPr="000A5C5D">
              <w:rPr>
                <w:sz w:val="20"/>
                <w:szCs w:val="20"/>
              </w:rPr>
              <w:t>neutral to earth</w:t>
            </w:r>
          </w:p>
        </w:tc>
        <w:tc>
          <w:tcPr>
            <w:tcW w:w="823" w:type="dxa"/>
          </w:tcPr>
          <w:p w14:paraId="1C25F06B"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7684E9DF" w14:textId="77777777" w:rsidR="001632F2" w:rsidRPr="000A5C5D" w:rsidRDefault="001632F2" w:rsidP="00A179CE">
            <w:pPr>
              <w:contextualSpacing/>
              <w:rPr>
                <w:sz w:val="20"/>
                <w:szCs w:val="20"/>
              </w:rPr>
            </w:pPr>
          </w:p>
        </w:tc>
        <w:tc>
          <w:tcPr>
            <w:tcW w:w="1547" w:type="dxa"/>
          </w:tcPr>
          <w:p w14:paraId="640D0845" w14:textId="77777777" w:rsidR="001632F2" w:rsidRPr="000A5C5D" w:rsidRDefault="001632F2" w:rsidP="00A179CE">
            <w:pPr>
              <w:contextualSpacing/>
              <w:rPr>
                <w:sz w:val="20"/>
                <w:szCs w:val="20"/>
              </w:rPr>
            </w:pPr>
          </w:p>
        </w:tc>
        <w:tc>
          <w:tcPr>
            <w:tcW w:w="1275" w:type="dxa"/>
          </w:tcPr>
          <w:p w14:paraId="63032D6F" w14:textId="77777777" w:rsidR="001632F2" w:rsidRPr="000A5C5D" w:rsidRDefault="001632F2" w:rsidP="00A179CE">
            <w:pPr>
              <w:contextualSpacing/>
              <w:rPr>
                <w:sz w:val="20"/>
                <w:szCs w:val="20"/>
              </w:rPr>
            </w:pPr>
          </w:p>
        </w:tc>
        <w:tc>
          <w:tcPr>
            <w:tcW w:w="1276" w:type="dxa"/>
          </w:tcPr>
          <w:p w14:paraId="0BF2EA85" w14:textId="77777777" w:rsidR="001632F2" w:rsidRPr="000A5C5D" w:rsidRDefault="001632F2" w:rsidP="00A179CE">
            <w:pPr>
              <w:contextualSpacing/>
              <w:rPr>
                <w:sz w:val="20"/>
                <w:szCs w:val="20"/>
              </w:rPr>
            </w:pPr>
          </w:p>
        </w:tc>
        <w:tc>
          <w:tcPr>
            <w:tcW w:w="1245" w:type="dxa"/>
          </w:tcPr>
          <w:p w14:paraId="011BB913" w14:textId="77777777" w:rsidR="001632F2" w:rsidRPr="000A5C5D" w:rsidRDefault="001632F2" w:rsidP="00A179CE">
            <w:pPr>
              <w:contextualSpacing/>
              <w:jc w:val="center"/>
              <w:rPr>
                <w:sz w:val="20"/>
                <w:szCs w:val="20"/>
              </w:rPr>
            </w:pPr>
          </w:p>
        </w:tc>
      </w:tr>
      <w:tr w:rsidR="001632F2" w:rsidRPr="000A5C5D" w14:paraId="09F8BD6D" w14:textId="77777777" w:rsidTr="00832ECA">
        <w:tc>
          <w:tcPr>
            <w:tcW w:w="1809" w:type="dxa"/>
          </w:tcPr>
          <w:p w14:paraId="1E077F36" w14:textId="77777777" w:rsidR="001632F2" w:rsidRPr="000A5C5D" w:rsidRDefault="001632F2" w:rsidP="00A179CE">
            <w:pPr>
              <w:contextualSpacing/>
              <w:rPr>
                <w:sz w:val="20"/>
                <w:szCs w:val="20"/>
              </w:rPr>
            </w:pPr>
            <w:r w:rsidRPr="000A5C5D">
              <w:rPr>
                <w:sz w:val="20"/>
                <w:szCs w:val="20"/>
              </w:rPr>
              <w:t>neutral to earth</w:t>
            </w:r>
          </w:p>
        </w:tc>
        <w:tc>
          <w:tcPr>
            <w:tcW w:w="823" w:type="dxa"/>
          </w:tcPr>
          <w:p w14:paraId="20A80BA8"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69D3DD5F" w14:textId="77777777" w:rsidR="001632F2" w:rsidRPr="000A5C5D" w:rsidRDefault="001632F2" w:rsidP="00A179CE">
            <w:pPr>
              <w:contextualSpacing/>
              <w:rPr>
                <w:sz w:val="20"/>
                <w:szCs w:val="20"/>
              </w:rPr>
            </w:pPr>
          </w:p>
        </w:tc>
        <w:tc>
          <w:tcPr>
            <w:tcW w:w="1547" w:type="dxa"/>
          </w:tcPr>
          <w:p w14:paraId="7FE06395" w14:textId="77777777" w:rsidR="001632F2" w:rsidRPr="000A5C5D" w:rsidRDefault="001632F2" w:rsidP="00A179CE">
            <w:pPr>
              <w:contextualSpacing/>
              <w:rPr>
                <w:sz w:val="20"/>
                <w:szCs w:val="20"/>
              </w:rPr>
            </w:pPr>
          </w:p>
        </w:tc>
        <w:tc>
          <w:tcPr>
            <w:tcW w:w="1275" w:type="dxa"/>
          </w:tcPr>
          <w:p w14:paraId="5E593A05" w14:textId="77777777" w:rsidR="001632F2" w:rsidRPr="000A5C5D" w:rsidRDefault="001632F2" w:rsidP="00A179CE">
            <w:pPr>
              <w:contextualSpacing/>
              <w:rPr>
                <w:sz w:val="20"/>
                <w:szCs w:val="20"/>
              </w:rPr>
            </w:pPr>
          </w:p>
        </w:tc>
        <w:tc>
          <w:tcPr>
            <w:tcW w:w="1276" w:type="dxa"/>
          </w:tcPr>
          <w:p w14:paraId="2013CB6D" w14:textId="77777777" w:rsidR="001632F2" w:rsidRPr="000A5C5D" w:rsidRDefault="001632F2" w:rsidP="00A179CE">
            <w:pPr>
              <w:contextualSpacing/>
              <w:rPr>
                <w:sz w:val="20"/>
                <w:szCs w:val="20"/>
              </w:rPr>
            </w:pPr>
          </w:p>
        </w:tc>
        <w:tc>
          <w:tcPr>
            <w:tcW w:w="1245" w:type="dxa"/>
          </w:tcPr>
          <w:p w14:paraId="326FE6DF" w14:textId="77777777" w:rsidR="001632F2" w:rsidRPr="000A5C5D" w:rsidRDefault="001632F2" w:rsidP="00A179CE">
            <w:pPr>
              <w:contextualSpacing/>
              <w:jc w:val="center"/>
              <w:rPr>
                <w:sz w:val="20"/>
                <w:szCs w:val="20"/>
              </w:rPr>
            </w:pPr>
          </w:p>
        </w:tc>
      </w:tr>
      <w:tr w:rsidR="001632F2" w:rsidRPr="000A5C5D" w14:paraId="21709559" w14:textId="77777777" w:rsidTr="00832ECA">
        <w:tc>
          <w:tcPr>
            <w:tcW w:w="1809" w:type="dxa"/>
          </w:tcPr>
          <w:p w14:paraId="2687ABDB" w14:textId="77777777" w:rsidR="001632F2" w:rsidRPr="000A5C5D" w:rsidRDefault="001632F2" w:rsidP="00A179CE">
            <w:pPr>
              <w:contextualSpacing/>
              <w:rPr>
                <w:sz w:val="20"/>
                <w:szCs w:val="20"/>
              </w:rPr>
            </w:pPr>
            <w:r w:rsidRPr="000A5C5D">
              <w:rPr>
                <w:sz w:val="20"/>
                <w:szCs w:val="20"/>
              </w:rPr>
              <w:t>phase to neutral</w:t>
            </w:r>
          </w:p>
        </w:tc>
        <w:tc>
          <w:tcPr>
            <w:tcW w:w="823" w:type="dxa"/>
          </w:tcPr>
          <w:p w14:paraId="3DD8BF4F" w14:textId="77777777" w:rsidR="001632F2" w:rsidRPr="000A5C5D" w:rsidRDefault="001632F2" w:rsidP="00A179CE">
            <w:pPr>
              <w:contextualSpacing/>
              <w:jc w:val="center"/>
              <w:rPr>
                <w:sz w:val="20"/>
                <w:szCs w:val="20"/>
              </w:rPr>
            </w:pPr>
            <w:r w:rsidRPr="000A5C5D">
              <w:rPr>
                <w:sz w:val="20"/>
                <w:szCs w:val="20"/>
              </w:rPr>
              <w:t>+ 1</w:t>
            </w:r>
          </w:p>
        </w:tc>
        <w:tc>
          <w:tcPr>
            <w:tcW w:w="1316" w:type="dxa"/>
          </w:tcPr>
          <w:p w14:paraId="3F300FDE" w14:textId="77777777" w:rsidR="001632F2" w:rsidRPr="000A5C5D" w:rsidRDefault="001632F2" w:rsidP="00A179CE">
            <w:pPr>
              <w:contextualSpacing/>
              <w:rPr>
                <w:sz w:val="20"/>
                <w:szCs w:val="20"/>
              </w:rPr>
            </w:pPr>
          </w:p>
        </w:tc>
        <w:tc>
          <w:tcPr>
            <w:tcW w:w="1547" w:type="dxa"/>
          </w:tcPr>
          <w:p w14:paraId="31DD8D25" w14:textId="77777777" w:rsidR="001632F2" w:rsidRPr="000A5C5D" w:rsidRDefault="001632F2" w:rsidP="00A179CE">
            <w:pPr>
              <w:contextualSpacing/>
              <w:rPr>
                <w:sz w:val="20"/>
                <w:szCs w:val="20"/>
              </w:rPr>
            </w:pPr>
          </w:p>
        </w:tc>
        <w:tc>
          <w:tcPr>
            <w:tcW w:w="1275" w:type="dxa"/>
          </w:tcPr>
          <w:p w14:paraId="1B7C8196" w14:textId="77777777" w:rsidR="001632F2" w:rsidRPr="000A5C5D" w:rsidRDefault="001632F2" w:rsidP="00A179CE">
            <w:pPr>
              <w:contextualSpacing/>
              <w:rPr>
                <w:sz w:val="20"/>
                <w:szCs w:val="20"/>
              </w:rPr>
            </w:pPr>
          </w:p>
        </w:tc>
        <w:tc>
          <w:tcPr>
            <w:tcW w:w="1276" w:type="dxa"/>
          </w:tcPr>
          <w:p w14:paraId="1284135D" w14:textId="77777777" w:rsidR="001632F2" w:rsidRPr="000A5C5D" w:rsidRDefault="001632F2" w:rsidP="00A179CE">
            <w:pPr>
              <w:contextualSpacing/>
              <w:rPr>
                <w:sz w:val="20"/>
                <w:szCs w:val="20"/>
              </w:rPr>
            </w:pPr>
          </w:p>
        </w:tc>
        <w:tc>
          <w:tcPr>
            <w:tcW w:w="1245" w:type="dxa"/>
          </w:tcPr>
          <w:p w14:paraId="6FE78F47" w14:textId="77777777" w:rsidR="001632F2" w:rsidRPr="000A5C5D" w:rsidRDefault="001632F2" w:rsidP="00A179CE">
            <w:pPr>
              <w:contextualSpacing/>
              <w:jc w:val="center"/>
              <w:rPr>
                <w:sz w:val="20"/>
                <w:szCs w:val="20"/>
              </w:rPr>
            </w:pPr>
          </w:p>
        </w:tc>
      </w:tr>
      <w:tr w:rsidR="001632F2" w:rsidRPr="000A5C5D" w14:paraId="4C9DED38" w14:textId="77777777" w:rsidTr="00832ECA">
        <w:tc>
          <w:tcPr>
            <w:tcW w:w="1809" w:type="dxa"/>
          </w:tcPr>
          <w:p w14:paraId="771E493A" w14:textId="77777777" w:rsidR="001632F2" w:rsidRPr="000A5C5D" w:rsidRDefault="001632F2" w:rsidP="00A179CE">
            <w:pPr>
              <w:contextualSpacing/>
              <w:rPr>
                <w:sz w:val="20"/>
                <w:szCs w:val="20"/>
              </w:rPr>
            </w:pPr>
            <w:r w:rsidRPr="000A5C5D">
              <w:rPr>
                <w:sz w:val="20"/>
                <w:szCs w:val="20"/>
              </w:rPr>
              <w:t>phase to neutral</w:t>
            </w:r>
          </w:p>
        </w:tc>
        <w:tc>
          <w:tcPr>
            <w:tcW w:w="823" w:type="dxa"/>
          </w:tcPr>
          <w:p w14:paraId="5FEC245D" w14:textId="77777777" w:rsidR="001632F2" w:rsidRPr="000A5C5D" w:rsidRDefault="001632F2" w:rsidP="00A179CE">
            <w:pPr>
              <w:contextualSpacing/>
              <w:jc w:val="center"/>
              <w:rPr>
                <w:sz w:val="20"/>
                <w:szCs w:val="20"/>
              </w:rPr>
            </w:pPr>
            <w:r w:rsidRPr="000A5C5D">
              <w:rPr>
                <w:sz w:val="20"/>
                <w:szCs w:val="20"/>
              </w:rPr>
              <w:t>– 1</w:t>
            </w:r>
          </w:p>
        </w:tc>
        <w:tc>
          <w:tcPr>
            <w:tcW w:w="1316" w:type="dxa"/>
          </w:tcPr>
          <w:p w14:paraId="013BEC04" w14:textId="77777777" w:rsidR="001632F2" w:rsidRPr="000A5C5D" w:rsidRDefault="001632F2" w:rsidP="00A179CE">
            <w:pPr>
              <w:contextualSpacing/>
              <w:rPr>
                <w:sz w:val="20"/>
                <w:szCs w:val="20"/>
              </w:rPr>
            </w:pPr>
          </w:p>
        </w:tc>
        <w:tc>
          <w:tcPr>
            <w:tcW w:w="1547" w:type="dxa"/>
          </w:tcPr>
          <w:p w14:paraId="72D9FBF7" w14:textId="77777777" w:rsidR="001632F2" w:rsidRPr="000A5C5D" w:rsidRDefault="001632F2" w:rsidP="00A179CE">
            <w:pPr>
              <w:contextualSpacing/>
              <w:rPr>
                <w:sz w:val="20"/>
                <w:szCs w:val="20"/>
              </w:rPr>
            </w:pPr>
          </w:p>
        </w:tc>
        <w:tc>
          <w:tcPr>
            <w:tcW w:w="1275" w:type="dxa"/>
            <w:tcBorders>
              <w:bottom w:val="single" w:sz="4" w:space="0" w:color="auto"/>
            </w:tcBorders>
          </w:tcPr>
          <w:p w14:paraId="2FA41A82" w14:textId="77777777" w:rsidR="001632F2" w:rsidRPr="000A5C5D" w:rsidRDefault="001632F2" w:rsidP="00A179CE">
            <w:pPr>
              <w:contextualSpacing/>
              <w:rPr>
                <w:sz w:val="20"/>
                <w:szCs w:val="20"/>
              </w:rPr>
            </w:pPr>
          </w:p>
        </w:tc>
        <w:tc>
          <w:tcPr>
            <w:tcW w:w="1276" w:type="dxa"/>
            <w:tcBorders>
              <w:bottom w:val="single" w:sz="4" w:space="0" w:color="auto"/>
            </w:tcBorders>
          </w:tcPr>
          <w:p w14:paraId="4599C245" w14:textId="77777777" w:rsidR="001632F2" w:rsidRPr="000A5C5D" w:rsidRDefault="001632F2" w:rsidP="00A179CE">
            <w:pPr>
              <w:contextualSpacing/>
              <w:rPr>
                <w:sz w:val="20"/>
                <w:szCs w:val="20"/>
              </w:rPr>
            </w:pPr>
          </w:p>
        </w:tc>
        <w:tc>
          <w:tcPr>
            <w:tcW w:w="1245" w:type="dxa"/>
            <w:tcBorders>
              <w:bottom w:val="single" w:sz="4" w:space="0" w:color="auto"/>
            </w:tcBorders>
          </w:tcPr>
          <w:p w14:paraId="36BEB120" w14:textId="77777777" w:rsidR="001632F2" w:rsidRPr="000A5C5D" w:rsidRDefault="001632F2" w:rsidP="00A179CE">
            <w:pPr>
              <w:contextualSpacing/>
              <w:jc w:val="center"/>
              <w:rPr>
                <w:sz w:val="20"/>
                <w:szCs w:val="20"/>
              </w:rPr>
            </w:pPr>
          </w:p>
        </w:tc>
      </w:tr>
      <w:tr w:rsidR="001632F2" w:rsidRPr="000A5C5D" w14:paraId="24EE818E" w14:textId="77777777" w:rsidTr="00832ECA">
        <w:tc>
          <w:tcPr>
            <w:tcW w:w="2632" w:type="dxa"/>
            <w:gridSpan w:val="2"/>
          </w:tcPr>
          <w:p w14:paraId="61A259F4"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2C61D2F6" w14:textId="77777777" w:rsidR="001632F2" w:rsidRPr="000A5C5D" w:rsidRDefault="001632F2" w:rsidP="00A179CE">
            <w:pPr>
              <w:contextualSpacing/>
              <w:rPr>
                <w:sz w:val="20"/>
                <w:szCs w:val="20"/>
              </w:rPr>
            </w:pPr>
          </w:p>
        </w:tc>
        <w:tc>
          <w:tcPr>
            <w:tcW w:w="1547" w:type="dxa"/>
          </w:tcPr>
          <w:p w14:paraId="3FE701BB" w14:textId="77777777" w:rsidR="001632F2" w:rsidRPr="000A5C5D" w:rsidRDefault="001632F2" w:rsidP="00A179CE">
            <w:pPr>
              <w:contextualSpacing/>
              <w:rPr>
                <w:sz w:val="20"/>
                <w:szCs w:val="20"/>
              </w:rPr>
            </w:pPr>
          </w:p>
        </w:tc>
        <w:tc>
          <w:tcPr>
            <w:tcW w:w="1275" w:type="dxa"/>
            <w:shd w:val="clear" w:color="auto" w:fill="D9D9D9"/>
          </w:tcPr>
          <w:p w14:paraId="1C3A3F06" w14:textId="77777777" w:rsidR="001632F2" w:rsidRPr="000A5C5D" w:rsidRDefault="001632F2" w:rsidP="00A179CE">
            <w:pPr>
              <w:contextualSpacing/>
              <w:rPr>
                <w:sz w:val="20"/>
                <w:szCs w:val="20"/>
              </w:rPr>
            </w:pPr>
          </w:p>
        </w:tc>
        <w:tc>
          <w:tcPr>
            <w:tcW w:w="1276" w:type="dxa"/>
            <w:shd w:val="clear" w:color="auto" w:fill="D9D9D9"/>
          </w:tcPr>
          <w:p w14:paraId="019085BA" w14:textId="77777777" w:rsidR="001632F2" w:rsidRPr="000A5C5D" w:rsidRDefault="001632F2" w:rsidP="00A179CE">
            <w:pPr>
              <w:contextualSpacing/>
              <w:rPr>
                <w:sz w:val="20"/>
                <w:szCs w:val="20"/>
              </w:rPr>
            </w:pPr>
          </w:p>
        </w:tc>
        <w:tc>
          <w:tcPr>
            <w:tcW w:w="1245" w:type="dxa"/>
            <w:shd w:val="clear" w:color="auto" w:fill="D9D9D9"/>
          </w:tcPr>
          <w:p w14:paraId="2066DB0F" w14:textId="77777777" w:rsidR="001632F2" w:rsidRPr="000A5C5D" w:rsidRDefault="001632F2" w:rsidP="00A179CE">
            <w:pPr>
              <w:contextualSpacing/>
              <w:jc w:val="center"/>
              <w:rPr>
                <w:sz w:val="20"/>
                <w:szCs w:val="20"/>
              </w:rPr>
            </w:pPr>
          </w:p>
        </w:tc>
      </w:tr>
    </w:tbl>
    <w:p w14:paraId="6CECDEEA" w14:textId="77777777" w:rsidR="001632F2" w:rsidRPr="000A5C5D" w:rsidRDefault="001632F2" w:rsidP="00A179CE">
      <w:pPr>
        <w:contextualSpacing/>
        <w:rPr>
          <w:sz w:val="6"/>
        </w:rPr>
      </w:pPr>
    </w:p>
    <w:p w14:paraId="5630B3A6" w14:textId="77777777" w:rsidR="001632F2" w:rsidRPr="000A5C5D" w:rsidRDefault="001632F2" w:rsidP="00A179CE">
      <w:pPr>
        <w:contextualSpacing/>
        <w:rPr>
          <w:sz w:val="18"/>
          <w:szCs w:val="18"/>
        </w:rPr>
      </w:pPr>
    </w:p>
    <w:tbl>
      <w:tblPr>
        <w:tblW w:w="9268"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28"/>
        <w:gridCol w:w="8040"/>
      </w:tblGrid>
      <w:tr w:rsidR="001632F2" w:rsidRPr="000A5C5D" w14:paraId="30A98B19" w14:textId="77777777" w:rsidTr="00832ECA">
        <w:trPr>
          <w:cantSplit/>
          <w:trHeight w:val="325"/>
        </w:trPr>
        <w:tc>
          <w:tcPr>
            <w:tcW w:w="1228" w:type="dxa"/>
            <w:tcBorders>
              <w:bottom w:val="single" w:sz="6" w:space="0" w:color="auto"/>
            </w:tcBorders>
            <w:vAlign w:val="center"/>
          </w:tcPr>
          <w:p w14:paraId="2568DA79" w14:textId="77777777" w:rsidR="001632F2" w:rsidRPr="000A5C5D" w:rsidRDefault="001632F2" w:rsidP="00A179CE">
            <w:pPr>
              <w:contextualSpacing/>
              <w:jc w:val="center"/>
              <w:rPr>
                <w:bCs/>
              </w:rPr>
            </w:pPr>
            <w:r w:rsidRPr="000A5C5D">
              <w:rPr>
                <w:bCs/>
              </w:rPr>
              <w:t>Passed</w:t>
            </w:r>
          </w:p>
        </w:tc>
        <w:tc>
          <w:tcPr>
            <w:tcW w:w="8040"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3360"/>
              <w:gridCol w:w="500"/>
              <w:gridCol w:w="1060"/>
            </w:tblGrid>
            <w:tr w:rsidR="001632F2" w:rsidRPr="000A5C5D" w14:paraId="22277CD9" w14:textId="77777777" w:rsidTr="00832ECA">
              <w:tc>
                <w:tcPr>
                  <w:tcW w:w="518" w:type="dxa"/>
                </w:tcPr>
                <w:p w14:paraId="42920E67" w14:textId="77777777" w:rsidR="001632F2" w:rsidRPr="000A5C5D" w:rsidRDefault="001632F2" w:rsidP="00A179CE">
                  <w:pPr>
                    <w:contextualSpacing/>
                    <w:jc w:val="center"/>
                    <w:rPr>
                      <w:bCs/>
                    </w:rPr>
                  </w:pPr>
                </w:p>
              </w:tc>
              <w:tc>
                <w:tcPr>
                  <w:tcW w:w="1162" w:type="dxa"/>
                  <w:tcBorders>
                    <w:top w:val="nil"/>
                    <w:bottom w:val="nil"/>
                    <w:right w:val="nil"/>
                  </w:tcBorders>
                </w:tcPr>
                <w:p w14:paraId="783F52F7" w14:textId="77777777" w:rsidR="001632F2" w:rsidRPr="000A5C5D" w:rsidRDefault="001632F2" w:rsidP="00A179CE">
                  <w:pPr>
                    <w:contextualSpacing/>
                    <w:jc w:val="center"/>
                    <w:rPr>
                      <w:bCs/>
                    </w:rPr>
                  </w:pPr>
                  <w:r w:rsidRPr="000A5C5D">
                    <w:rPr>
                      <w:bCs/>
                    </w:rPr>
                    <w:t>Yes</w:t>
                  </w:r>
                </w:p>
              </w:tc>
              <w:tc>
                <w:tcPr>
                  <w:tcW w:w="3360" w:type="dxa"/>
                  <w:tcBorders>
                    <w:top w:val="nil"/>
                    <w:left w:val="nil"/>
                    <w:bottom w:val="nil"/>
                  </w:tcBorders>
                </w:tcPr>
                <w:p w14:paraId="305ECDDC" w14:textId="77777777" w:rsidR="001632F2" w:rsidRPr="000A5C5D" w:rsidRDefault="001632F2" w:rsidP="00A179CE">
                  <w:pPr>
                    <w:contextualSpacing/>
                    <w:jc w:val="center"/>
                    <w:rPr>
                      <w:bCs/>
                    </w:rPr>
                  </w:pPr>
                </w:p>
              </w:tc>
              <w:tc>
                <w:tcPr>
                  <w:tcW w:w="500" w:type="dxa"/>
                </w:tcPr>
                <w:p w14:paraId="400C3BC7" w14:textId="77777777" w:rsidR="001632F2" w:rsidRPr="000A5C5D" w:rsidRDefault="001632F2" w:rsidP="00A179CE">
                  <w:pPr>
                    <w:contextualSpacing/>
                    <w:jc w:val="center"/>
                    <w:rPr>
                      <w:bCs/>
                    </w:rPr>
                  </w:pPr>
                </w:p>
              </w:tc>
              <w:tc>
                <w:tcPr>
                  <w:tcW w:w="1060" w:type="dxa"/>
                  <w:tcBorders>
                    <w:top w:val="nil"/>
                    <w:bottom w:val="nil"/>
                    <w:right w:val="nil"/>
                  </w:tcBorders>
                </w:tcPr>
                <w:p w14:paraId="305E0661" w14:textId="77777777" w:rsidR="001632F2" w:rsidRPr="000A5C5D" w:rsidRDefault="001632F2" w:rsidP="00A179CE">
                  <w:pPr>
                    <w:contextualSpacing/>
                    <w:jc w:val="center"/>
                    <w:rPr>
                      <w:bCs/>
                    </w:rPr>
                  </w:pPr>
                  <w:r w:rsidRPr="000A5C5D">
                    <w:rPr>
                      <w:bCs/>
                    </w:rPr>
                    <w:t>No</w:t>
                  </w:r>
                </w:p>
              </w:tc>
            </w:tr>
          </w:tbl>
          <w:p w14:paraId="5FED60DB" w14:textId="77777777" w:rsidR="001632F2" w:rsidRPr="000A5C5D" w:rsidRDefault="001632F2" w:rsidP="00A179CE">
            <w:pPr>
              <w:contextualSpacing/>
              <w:jc w:val="center"/>
              <w:rPr>
                <w:bCs/>
              </w:rPr>
            </w:pPr>
          </w:p>
        </w:tc>
      </w:tr>
    </w:tbl>
    <w:p w14:paraId="734A1A3E" w14:textId="77777777" w:rsidR="001632F2" w:rsidRPr="000A5C5D" w:rsidRDefault="001632F2" w:rsidP="00A179CE">
      <w:pPr>
        <w:contextualSpacing/>
      </w:pPr>
    </w:p>
    <w:p w14:paraId="7CDDA665" w14:textId="77777777" w:rsidR="001632F2" w:rsidRPr="000A5C5D" w:rsidRDefault="001632F2" w:rsidP="00A179CE">
      <w:pPr>
        <w:contextualSpacing/>
        <w:rPr>
          <w:b/>
          <w:sz w:val="20"/>
          <w:szCs w:val="20"/>
        </w:rPr>
      </w:pPr>
      <w:r w:rsidRPr="000A5C5D">
        <w:rPr>
          <w:b/>
          <w:sz w:val="20"/>
          <w:szCs w:val="20"/>
        </w:rPr>
        <w:t>DC mains power 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813"/>
        <w:gridCol w:w="1273"/>
        <w:gridCol w:w="1555"/>
        <w:gridCol w:w="1224"/>
        <w:gridCol w:w="1225"/>
        <w:gridCol w:w="1244"/>
      </w:tblGrid>
      <w:tr w:rsidR="001632F2" w:rsidRPr="000A5C5D" w14:paraId="0BA4D9EB" w14:textId="77777777" w:rsidTr="00832ECA">
        <w:tc>
          <w:tcPr>
            <w:tcW w:w="2614" w:type="dxa"/>
            <w:gridSpan w:val="2"/>
            <w:shd w:val="clear" w:color="auto" w:fill="D9D9D9"/>
          </w:tcPr>
          <w:p w14:paraId="5E4563DB" w14:textId="77777777" w:rsidR="001632F2" w:rsidRPr="000A5C5D" w:rsidRDefault="001632F2" w:rsidP="00A179CE">
            <w:pPr>
              <w:contextualSpacing/>
              <w:jc w:val="center"/>
              <w:rPr>
                <w:sz w:val="20"/>
                <w:szCs w:val="20"/>
              </w:rPr>
            </w:pPr>
            <w:r w:rsidRPr="000A5C5D">
              <w:rPr>
                <w:sz w:val="20"/>
                <w:szCs w:val="20"/>
              </w:rPr>
              <w:t>Test condition</w:t>
            </w:r>
          </w:p>
        </w:tc>
        <w:tc>
          <w:tcPr>
            <w:tcW w:w="1309" w:type="dxa"/>
            <w:vMerge w:val="restart"/>
            <w:shd w:val="clear" w:color="auto" w:fill="D9D9D9"/>
            <w:vAlign w:val="center"/>
          </w:tcPr>
          <w:p w14:paraId="2714A971" w14:textId="77777777" w:rsidR="001632F2" w:rsidRPr="000A5C5D" w:rsidRDefault="001632F2" w:rsidP="00A179CE">
            <w:pPr>
              <w:contextualSpacing/>
              <w:jc w:val="center"/>
              <w:rPr>
                <w:sz w:val="20"/>
                <w:szCs w:val="20"/>
              </w:rPr>
            </w:pPr>
            <w:r w:rsidRPr="000A5C5D">
              <w:rPr>
                <w:sz w:val="20"/>
                <w:szCs w:val="20"/>
              </w:rPr>
              <w:t>Input</w:t>
            </w:r>
          </w:p>
          <w:p w14:paraId="5EB52891"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70" w:type="dxa"/>
            <w:vMerge w:val="restart"/>
            <w:shd w:val="clear" w:color="auto" w:fill="D9D9D9"/>
            <w:vAlign w:val="center"/>
          </w:tcPr>
          <w:p w14:paraId="66E23EAE" w14:textId="77777777" w:rsidR="001632F2" w:rsidRPr="000A5C5D" w:rsidRDefault="001632F2" w:rsidP="00A179CE">
            <w:pPr>
              <w:contextualSpacing/>
              <w:jc w:val="center"/>
              <w:rPr>
                <w:sz w:val="20"/>
                <w:szCs w:val="20"/>
              </w:rPr>
            </w:pPr>
            <w:r w:rsidRPr="000A5C5D">
              <w:rPr>
                <w:sz w:val="20"/>
                <w:szCs w:val="20"/>
              </w:rPr>
              <w:t>Indicated</w:t>
            </w:r>
          </w:p>
          <w:p w14:paraId="108B8AA8" w14:textId="77777777" w:rsidR="001632F2" w:rsidRPr="000A5C5D" w:rsidRDefault="001632F2" w:rsidP="00A179CE">
            <w:pPr>
              <w:contextualSpacing/>
              <w:jc w:val="center"/>
              <w:rPr>
                <w:sz w:val="20"/>
                <w:szCs w:val="20"/>
              </w:rPr>
            </w:pPr>
            <w:r w:rsidRPr="000A5C5D">
              <w:rPr>
                <w:sz w:val="20"/>
                <w:szCs w:val="20"/>
              </w:rPr>
              <w:t>measurement</w:t>
            </w:r>
          </w:p>
          <w:p w14:paraId="545302A8"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264" w:type="dxa"/>
            <w:vMerge w:val="restart"/>
            <w:shd w:val="clear" w:color="auto" w:fill="D9D9D9"/>
            <w:vAlign w:val="center"/>
          </w:tcPr>
          <w:p w14:paraId="0F99C6A5"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196652BA" w14:textId="77777777" w:rsidR="001632F2" w:rsidRPr="000A5C5D" w:rsidRDefault="001632F2" w:rsidP="00A179CE">
            <w:pPr>
              <w:contextualSpacing/>
              <w:jc w:val="center"/>
              <w:rPr>
                <w:sz w:val="20"/>
                <w:szCs w:val="20"/>
              </w:rPr>
            </w:pPr>
            <w:r w:rsidRPr="000A5C5D">
              <w:rPr>
                <w:sz w:val="20"/>
                <w:szCs w:val="20"/>
              </w:rPr>
              <w:t>[%]</w:t>
            </w:r>
          </w:p>
        </w:tc>
        <w:tc>
          <w:tcPr>
            <w:tcW w:w="1264" w:type="dxa"/>
            <w:vMerge w:val="restart"/>
            <w:shd w:val="clear" w:color="auto" w:fill="D9D9D9"/>
            <w:vAlign w:val="center"/>
          </w:tcPr>
          <w:p w14:paraId="0580788C" w14:textId="77777777" w:rsidR="001632F2" w:rsidRPr="000A5C5D" w:rsidRDefault="001632F2" w:rsidP="00A179CE">
            <w:pPr>
              <w:contextualSpacing/>
              <w:jc w:val="center"/>
              <w:rPr>
                <w:sz w:val="20"/>
                <w:szCs w:val="20"/>
              </w:rPr>
            </w:pPr>
            <w:r w:rsidRPr="000A5C5D">
              <w:rPr>
                <w:sz w:val="20"/>
                <w:szCs w:val="20"/>
              </w:rPr>
              <w:t>S.F.</w:t>
            </w:r>
          </w:p>
          <w:p w14:paraId="2C9D5792" w14:textId="77777777" w:rsidR="001632F2" w:rsidRPr="000A5C5D" w:rsidRDefault="001632F2" w:rsidP="00A179CE">
            <w:pPr>
              <w:contextualSpacing/>
              <w:jc w:val="center"/>
              <w:rPr>
                <w:sz w:val="20"/>
                <w:szCs w:val="20"/>
              </w:rPr>
            </w:pPr>
            <w:r w:rsidRPr="000A5C5D">
              <w:rPr>
                <w:sz w:val="20"/>
                <w:szCs w:val="20"/>
              </w:rPr>
              <w:t>[%]</w:t>
            </w:r>
          </w:p>
        </w:tc>
        <w:tc>
          <w:tcPr>
            <w:tcW w:w="1265" w:type="dxa"/>
            <w:vMerge w:val="restart"/>
            <w:shd w:val="clear" w:color="auto" w:fill="D9D9D9"/>
            <w:vAlign w:val="center"/>
          </w:tcPr>
          <w:p w14:paraId="2B35452C" w14:textId="77777777" w:rsidR="001632F2" w:rsidRPr="000A5C5D" w:rsidRDefault="001632F2" w:rsidP="00A179CE">
            <w:pPr>
              <w:contextualSpacing/>
              <w:jc w:val="center"/>
              <w:rPr>
                <w:sz w:val="20"/>
                <w:szCs w:val="20"/>
              </w:rPr>
            </w:pPr>
            <w:r w:rsidRPr="000A5C5D">
              <w:rPr>
                <w:sz w:val="20"/>
                <w:szCs w:val="20"/>
              </w:rPr>
              <w:t>C.F.</w:t>
            </w:r>
          </w:p>
          <w:p w14:paraId="35AB6740"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547992D2" w14:textId="77777777" w:rsidTr="00832ECA">
        <w:tc>
          <w:tcPr>
            <w:tcW w:w="1793" w:type="dxa"/>
            <w:shd w:val="clear" w:color="auto" w:fill="D9D9D9"/>
            <w:vAlign w:val="center"/>
          </w:tcPr>
          <w:p w14:paraId="4E48D3C7" w14:textId="77777777" w:rsidR="001632F2" w:rsidRPr="000A5C5D" w:rsidRDefault="001632F2" w:rsidP="00A179CE">
            <w:pPr>
              <w:contextualSpacing/>
              <w:jc w:val="center"/>
              <w:rPr>
                <w:sz w:val="20"/>
                <w:szCs w:val="20"/>
              </w:rPr>
            </w:pPr>
            <w:r w:rsidRPr="000A5C5D">
              <w:rPr>
                <w:sz w:val="20"/>
                <w:szCs w:val="20"/>
              </w:rPr>
              <w:t>Line</w:t>
            </w:r>
          </w:p>
        </w:tc>
        <w:tc>
          <w:tcPr>
            <w:tcW w:w="821" w:type="dxa"/>
            <w:shd w:val="clear" w:color="auto" w:fill="D9D9D9"/>
          </w:tcPr>
          <w:p w14:paraId="5AF1571A" w14:textId="77777777" w:rsidR="001632F2" w:rsidRPr="000A5C5D" w:rsidRDefault="001632F2" w:rsidP="00A179CE">
            <w:pPr>
              <w:contextualSpacing/>
              <w:jc w:val="center"/>
              <w:rPr>
                <w:sz w:val="20"/>
                <w:szCs w:val="20"/>
              </w:rPr>
            </w:pPr>
            <w:r w:rsidRPr="000A5C5D">
              <w:rPr>
                <w:sz w:val="20"/>
                <w:szCs w:val="20"/>
              </w:rPr>
              <w:t>Level</w:t>
            </w:r>
          </w:p>
          <w:p w14:paraId="77A76A2B" w14:textId="77777777" w:rsidR="001632F2" w:rsidRPr="000A5C5D" w:rsidRDefault="001632F2" w:rsidP="00A179CE">
            <w:pPr>
              <w:contextualSpacing/>
              <w:jc w:val="center"/>
              <w:rPr>
                <w:sz w:val="20"/>
                <w:szCs w:val="20"/>
              </w:rPr>
            </w:pPr>
            <w:r w:rsidRPr="000A5C5D">
              <w:rPr>
                <w:sz w:val="20"/>
                <w:szCs w:val="20"/>
              </w:rPr>
              <w:t>[kV]</w:t>
            </w:r>
          </w:p>
        </w:tc>
        <w:tc>
          <w:tcPr>
            <w:tcW w:w="1309" w:type="dxa"/>
            <w:vMerge/>
            <w:shd w:val="clear" w:color="auto" w:fill="D9D9D9"/>
          </w:tcPr>
          <w:p w14:paraId="6CA0D8C6" w14:textId="77777777" w:rsidR="001632F2" w:rsidRPr="000A5C5D" w:rsidRDefault="001632F2" w:rsidP="00A179CE">
            <w:pPr>
              <w:contextualSpacing/>
              <w:jc w:val="center"/>
              <w:rPr>
                <w:sz w:val="20"/>
                <w:szCs w:val="20"/>
              </w:rPr>
            </w:pPr>
          </w:p>
        </w:tc>
        <w:tc>
          <w:tcPr>
            <w:tcW w:w="1570" w:type="dxa"/>
            <w:vMerge/>
            <w:shd w:val="clear" w:color="auto" w:fill="D9D9D9"/>
          </w:tcPr>
          <w:p w14:paraId="71A90628" w14:textId="77777777" w:rsidR="001632F2" w:rsidRPr="000A5C5D" w:rsidRDefault="001632F2" w:rsidP="00A179CE">
            <w:pPr>
              <w:contextualSpacing/>
              <w:jc w:val="center"/>
              <w:rPr>
                <w:sz w:val="20"/>
                <w:szCs w:val="20"/>
              </w:rPr>
            </w:pPr>
          </w:p>
        </w:tc>
        <w:tc>
          <w:tcPr>
            <w:tcW w:w="1264" w:type="dxa"/>
            <w:vMerge/>
            <w:tcBorders>
              <w:bottom w:val="single" w:sz="4" w:space="0" w:color="auto"/>
            </w:tcBorders>
            <w:shd w:val="clear" w:color="auto" w:fill="D9D9D9"/>
          </w:tcPr>
          <w:p w14:paraId="7C5E31D3" w14:textId="77777777" w:rsidR="001632F2" w:rsidRPr="000A5C5D" w:rsidRDefault="001632F2" w:rsidP="00A179CE">
            <w:pPr>
              <w:contextualSpacing/>
              <w:jc w:val="center"/>
              <w:rPr>
                <w:sz w:val="20"/>
                <w:szCs w:val="20"/>
              </w:rPr>
            </w:pPr>
          </w:p>
        </w:tc>
        <w:tc>
          <w:tcPr>
            <w:tcW w:w="1264" w:type="dxa"/>
            <w:vMerge/>
            <w:tcBorders>
              <w:bottom w:val="single" w:sz="4" w:space="0" w:color="auto"/>
            </w:tcBorders>
            <w:shd w:val="clear" w:color="auto" w:fill="D9D9D9"/>
          </w:tcPr>
          <w:p w14:paraId="44AA7140" w14:textId="77777777" w:rsidR="001632F2" w:rsidRPr="000A5C5D" w:rsidRDefault="001632F2" w:rsidP="00A179CE">
            <w:pPr>
              <w:contextualSpacing/>
              <w:jc w:val="center"/>
              <w:rPr>
                <w:sz w:val="20"/>
                <w:szCs w:val="20"/>
              </w:rPr>
            </w:pPr>
          </w:p>
        </w:tc>
        <w:tc>
          <w:tcPr>
            <w:tcW w:w="1265" w:type="dxa"/>
            <w:vMerge/>
            <w:shd w:val="clear" w:color="auto" w:fill="D9D9D9"/>
          </w:tcPr>
          <w:p w14:paraId="59C778FE" w14:textId="77777777" w:rsidR="001632F2" w:rsidRPr="000A5C5D" w:rsidRDefault="001632F2" w:rsidP="00A179CE">
            <w:pPr>
              <w:contextualSpacing/>
              <w:rPr>
                <w:sz w:val="20"/>
                <w:szCs w:val="20"/>
              </w:rPr>
            </w:pPr>
          </w:p>
        </w:tc>
      </w:tr>
    </w:tbl>
    <w:p w14:paraId="5702675E" w14:textId="77777777" w:rsidR="001632F2" w:rsidRPr="000A5C5D" w:rsidRDefault="001632F2" w:rsidP="00A179CE">
      <w:pPr>
        <w:contextualSpacing/>
        <w:rPr>
          <w:sz w:val="6"/>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547"/>
        <w:gridCol w:w="1275"/>
        <w:gridCol w:w="1276"/>
        <w:gridCol w:w="1245"/>
      </w:tblGrid>
      <w:tr w:rsidR="001632F2" w:rsidRPr="000A5C5D" w14:paraId="0C3F3D95" w14:textId="77777777" w:rsidTr="00832ECA">
        <w:tc>
          <w:tcPr>
            <w:tcW w:w="2632" w:type="dxa"/>
            <w:gridSpan w:val="2"/>
          </w:tcPr>
          <w:p w14:paraId="12445C44" w14:textId="77777777" w:rsidR="001632F2" w:rsidRPr="000A5C5D" w:rsidRDefault="001632F2" w:rsidP="00A179CE">
            <w:pPr>
              <w:contextualSpacing/>
              <w:rPr>
                <w:sz w:val="20"/>
                <w:szCs w:val="20"/>
              </w:rPr>
            </w:pPr>
            <w:r w:rsidRPr="000A5C5D">
              <w:rPr>
                <w:sz w:val="20"/>
                <w:szCs w:val="20"/>
              </w:rPr>
              <w:t>Reference</w:t>
            </w:r>
          </w:p>
        </w:tc>
        <w:tc>
          <w:tcPr>
            <w:tcW w:w="1316" w:type="dxa"/>
          </w:tcPr>
          <w:p w14:paraId="63944B62" w14:textId="77777777" w:rsidR="001632F2" w:rsidRPr="000A5C5D" w:rsidRDefault="001632F2" w:rsidP="00A179CE">
            <w:pPr>
              <w:contextualSpacing/>
              <w:rPr>
                <w:sz w:val="20"/>
                <w:szCs w:val="20"/>
              </w:rPr>
            </w:pPr>
          </w:p>
        </w:tc>
        <w:tc>
          <w:tcPr>
            <w:tcW w:w="1547" w:type="dxa"/>
          </w:tcPr>
          <w:p w14:paraId="4B1CCEA9" w14:textId="77777777" w:rsidR="001632F2" w:rsidRPr="000A5C5D" w:rsidRDefault="001632F2" w:rsidP="00A179CE">
            <w:pPr>
              <w:contextualSpacing/>
              <w:rPr>
                <w:sz w:val="20"/>
                <w:szCs w:val="20"/>
              </w:rPr>
            </w:pPr>
          </w:p>
        </w:tc>
        <w:tc>
          <w:tcPr>
            <w:tcW w:w="1275" w:type="dxa"/>
            <w:shd w:val="clear" w:color="auto" w:fill="D9D9D9"/>
          </w:tcPr>
          <w:p w14:paraId="2B30FDFD" w14:textId="77777777" w:rsidR="001632F2" w:rsidRPr="000A5C5D" w:rsidRDefault="001632F2" w:rsidP="00A179CE">
            <w:pPr>
              <w:contextualSpacing/>
              <w:rPr>
                <w:sz w:val="20"/>
                <w:szCs w:val="20"/>
              </w:rPr>
            </w:pPr>
          </w:p>
        </w:tc>
        <w:tc>
          <w:tcPr>
            <w:tcW w:w="1276" w:type="dxa"/>
            <w:shd w:val="clear" w:color="auto" w:fill="D9D9D9"/>
          </w:tcPr>
          <w:p w14:paraId="118CAF86" w14:textId="77777777" w:rsidR="001632F2" w:rsidRPr="000A5C5D" w:rsidRDefault="001632F2" w:rsidP="00A179CE">
            <w:pPr>
              <w:contextualSpacing/>
              <w:rPr>
                <w:sz w:val="20"/>
                <w:szCs w:val="20"/>
              </w:rPr>
            </w:pPr>
          </w:p>
        </w:tc>
        <w:tc>
          <w:tcPr>
            <w:tcW w:w="1245" w:type="dxa"/>
            <w:shd w:val="clear" w:color="auto" w:fill="D9D9D9"/>
          </w:tcPr>
          <w:p w14:paraId="5D366EA3" w14:textId="77777777" w:rsidR="001632F2" w:rsidRPr="000A5C5D" w:rsidRDefault="001632F2" w:rsidP="00A179CE">
            <w:pPr>
              <w:contextualSpacing/>
              <w:jc w:val="center"/>
              <w:rPr>
                <w:sz w:val="20"/>
                <w:szCs w:val="20"/>
              </w:rPr>
            </w:pPr>
          </w:p>
        </w:tc>
      </w:tr>
      <w:tr w:rsidR="001632F2" w:rsidRPr="000A5C5D" w14:paraId="1A5D1A2F" w14:textId="77777777" w:rsidTr="00832ECA">
        <w:tc>
          <w:tcPr>
            <w:tcW w:w="1809" w:type="dxa"/>
          </w:tcPr>
          <w:p w14:paraId="712A32DA" w14:textId="77777777" w:rsidR="001632F2" w:rsidRPr="000A5C5D" w:rsidRDefault="001632F2" w:rsidP="00A179CE">
            <w:pPr>
              <w:contextualSpacing/>
              <w:rPr>
                <w:sz w:val="20"/>
                <w:szCs w:val="20"/>
              </w:rPr>
            </w:pPr>
            <w:r w:rsidRPr="000A5C5D">
              <w:rPr>
                <w:sz w:val="20"/>
                <w:szCs w:val="20"/>
              </w:rPr>
              <w:t>+ line to earth</w:t>
            </w:r>
          </w:p>
        </w:tc>
        <w:tc>
          <w:tcPr>
            <w:tcW w:w="823" w:type="dxa"/>
          </w:tcPr>
          <w:p w14:paraId="7AEDB819"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0CBC8E4C" w14:textId="77777777" w:rsidR="001632F2" w:rsidRPr="000A5C5D" w:rsidRDefault="001632F2" w:rsidP="00A179CE">
            <w:pPr>
              <w:contextualSpacing/>
              <w:rPr>
                <w:sz w:val="20"/>
                <w:szCs w:val="20"/>
              </w:rPr>
            </w:pPr>
          </w:p>
        </w:tc>
        <w:tc>
          <w:tcPr>
            <w:tcW w:w="1547" w:type="dxa"/>
          </w:tcPr>
          <w:p w14:paraId="38ABACC9" w14:textId="77777777" w:rsidR="001632F2" w:rsidRPr="000A5C5D" w:rsidRDefault="001632F2" w:rsidP="00A179CE">
            <w:pPr>
              <w:contextualSpacing/>
              <w:rPr>
                <w:sz w:val="20"/>
                <w:szCs w:val="20"/>
              </w:rPr>
            </w:pPr>
          </w:p>
        </w:tc>
        <w:tc>
          <w:tcPr>
            <w:tcW w:w="1275" w:type="dxa"/>
          </w:tcPr>
          <w:p w14:paraId="2D10772F" w14:textId="77777777" w:rsidR="001632F2" w:rsidRPr="000A5C5D" w:rsidRDefault="001632F2" w:rsidP="00A179CE">
            <w:pPr>
              <w:contextualSpacing/>
              <w:rPr>
                <w:sz w:val="20"/>
                <w:szCs w:val="20"/>
              </w:rPr>
            </w:pPr>
          </w:p>
        </w:tc>
        <w:tc>
          <w:tcPr>
            <w:tcW w:w="1276" w:type="dxa"/>
          </w:tcPr>
          <w:p w14:paraId="6BB90995" w14:textId="77777777" w:rsidR="001632F2" w:rsidRPr="000A5C5D" w:rsidRDefault="001632F2" w:rsidP="00A179CE">
            <w:pPr>
              <w:contextualSpacing/>
              <w:rPr>
                <w:sz w:val="20"/>
                <w:szCs w:val="20"/>
              </w:rPr>
            </w:pPr>
          </w:p>
        </w:tc>
        <w:tc>
          <w:tcPr>
            <w:tcW w:w="1245" w:type="dxa"/>
          </w:tcPr>
          <w:p w14:paraId="34B18C38" w14:textId="77777777" w:rsidR="001632F2" w:rsidRPr="000A5C5D" w:rsidRDefault="001632F2" w:rsidP="00A179CE">
            <w:pPr>
              <w:contextualSpacing/>
              <w:jc w:val="center"/>
              <w:rPr>
                <w:sz w:val="20"/>
                <w:szCs w:val="20"/>
              </w:rPr>
            </w:pPr>
          </w:p>
        </w:tc>
      </w:tr>
      <w:tr w:rsidR="001632F2" w:rsidRPr="000A5C5D" w14:paraId="52279B70" w14:textId="77777777" w:rsidTr="00832ECA">
        <w:tc>
          <w:tcPr>
            <w:tcW w:w="1809" w:type="dxa"/>
          </w:tcPr>
          <w:p w14:paraId="00C24EC0" w14:textId="77777777" w:rsidR="001632F2" w:rsidRPr="000A5C5D" w:rsidRDefault="001632F2" w:rsidP="00A179CE">
            <w:pPr>
              <w:contextualSpacing/>
              <w:rPr>
                <w:sz w:val="20"/>
                <w:szCs w:val="20"/>
              </w:rPr>
            </w:pPr>
            <w:r w:rsidRPr="000A5C5D">
              <w:rPr>
                <w:sz w:val="20"/>
                <w:szCs w:val="20"/>
              </w:rPr>
              <w:t>+ line to earth</w:t>
            </w:r>
          </w:p>
        </w:tc>
        <w:tc>
          <w:tcPr>
            <w:tcW w:w="823" w:type="dxa"/>
          </w:tcPr>
          <w:p w14:paraId="3953CEC7"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5F307685" w14:textId="77777777" w:rsidR="001632F2" w:rsidRPr="000A5C5D" w:rsidRDefault="001632F2" w:rsidP="00A179CE">
            <w:pPr>
              <w:contextualSpacing/>
              <w:rPr>
                <w:sz w:val="20"/>
                <w:szCs w:val="20"/>
              </w:rPr>
            </w:pPr>
          </w:p>
        </w:tc>
        <w:tc>
          <w:tcPr>
            <w:tcW w:w="1547" w:type="dxa"/>
          </w:tcPr>
          <w:p w14:paraId="613FA388" w14:textId="77777777" w:rsidR="001632F2" w:rsidRPr="000A5C5D" w:rsidRDefault="001632F2" w:rsidP="00A179CE">
            <w:pPr>
              <w:contextualSpacing/>
              <w:rPr>
                <w:sz w:val="20"/>
                <w:szCs w:val="20"/>
              </w:rPr>
            </w:pPr>
          </w:p>
        </w:tc>
        <w:tc>
          <w:tcPr>
            <w:tcW w:w="1275" w:type="dxa"/>
          </w:tcPr>
          <w:p w14:paraId="617182BA" w14:textId="77777777" w:rsidR="001632F2" w:rsidRPr="000A5C5D" w:rsidRDefault="001632F2" w:rsidP="00A179CE">
            <w:pPr>
              <w:contextualSpacing/>
              <w:rPr>
                <w:sz w:val="20"/>
                <w:szCs w:val="20"/>
              </w:rPr>
            </w:pPr>
          </w:p>
        </w:tc>
        <w:tc>
          <w:tcPr>
            <w:tcW w:w="1276" w:type="dxa"/>
          </w:tcPr>
          <w:p w14:paraId="5AB1101B" w14:textId="77777777" w:rsidR="001632F2" w:rsidRPr="000A5C5D" w:rsidRDefault="001632F2" w:rsidP="00A179CE">
            <w:pPr>
              <w:contextualSpacing/>
              <w:rPr>
                <w:sz w:val="20"/>
                <w:szCs w:val="20"/>
              </w:rPr>
            </w:pPr>
          </w:p>
        </w:tc>
        <w:tc>
          <w:tcPr>
            <w:tcW w:w="1245" w:type="dxa"/>
          </w:tcPr>
          <w:p w14:paraId="55C3C349" w14:textId="77777777" w:rsidR="001632F2" w:rsidRPr="000A5C5D" w:rsidRDefault="001632F2" w:rsidP="00A179CE">
            <w:pPr>
              <w:contextualSpacing/>
              <w:jc w:val="center"/>
              <w:rPr>
                <w:sz w:val="20"/>
                <w:szCs w:val="20"/>
              </w:rPr>
            </w:pPr>
          </w:p>
        </w:tc>
      </w:tr>
      <w:tr w:rsidR="001632F2" w:rsidRPr="000A5C5D" w14:paraId="416DF541" w14:textId="77777777" w:rsidTr="00832ECA">
        <w:tc>
          <w:tcPr>
            <w:tcW w:w="1809" w:type="dxa"/>
          </w:tcPr>
          <w:p w14:paraId="5483024F" w14:textId="77777777" w:rsidR="001632F2" w:rsidRPr="000A5C5D" w:rsidRDefault="001632F2" w:rsidP="00A179CE">
            <w:pPr>
              <w:contextualSpacing/>
              <w:rPr>
                <w:sz w:val="20"/>
                <w:szCs w:val="20"/>
              </w:rPr>
            </w:pPr>
            <w:r w:rsidRPr="000A5C5D">
              <w:rPr>
                <w:sz w:val="20"/>
                <w:szCs w:val="20"/>
              </w:rPr>
              <w:t>- line to earth</w:t>
            </w:r>
          </w:p>
        </w:tc>
        <w:tc>
          <w:tcPr>
            <w:tcW w:w="823" w:type="dxa"/>
          </w:tcPr>
          <w:p w14:paraId="40FC7CBF"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314A8261" w14:textId="77777777" w:rsidR="001632F2" w:rsidRPr="000A5C5D" w:rsidRDefault="001632F2" w:rsidP="00A179CE">
            <w:pPr>
              <w:contextualSpacing/>
              <w:rPr>
                <w:sz w:val="20"/>
                <w:szCs w:val="20"/>
              </w:rPr>
            </w:pPr>
          </w:p>
        </w:tc>
        <w:tc>
          <w:tcPr>
            <w:tcW w:w="1547" w:type="dxa"/>
          </w:tcPr>
          <w:p w14:paraId="127898A9" w14:textId="77777777" w:rsidR="001632F2" w:rsidRPr="000A5C5D" w:rsidRDefault="001632F2" w:rsidP="00A179CE">
            <w:pPr>
              <w:contextualSpacing/>
              <w:rPr>
                <w:sz w:val="20"/>
                <w:szCs w:val="20"/>
              </w:rPr>
            </w:pPr>
          </w:p>
        </w:tc>
        <w:tc>
          <w:tcPr>
            <w:tcW w:w="1275" w:type="dxa"/>
          </w:tcPr>
          <w:p w14:paraId="37854192" w14:textId="77777777" w:rsidR="001632F2" w:rsidRPr="000A5C5D" w:rsidRDefault="001632F2" w:rsidP="00A179CE">
            <w:pPr>
              <w:contextualSpacing/>
              <w:rPr>
                <w:sz w:val="20"/>
                <w:szCs w:val="20"/>
              </w:rPr>
            </w:pPr>
          </w:p>
        </w:tc>
        <w:tc>
          <w:tcPr>
            <w:tcW w:w="1276" w:type="dxa"/>
          </w:tcPr>
          <w:p w14:paraId="0E313E08" w14:textId="77777777" w:rsidR="001632F2" w:rsidRPr="000A5C5D" w:rsidRDefault="001632F2" w:rsidP="00A179CE">
            <w:pPr>
              <w:contextualSpacing/>
              <w:rPr>
                <w:sz w:val="20"/>
                <w:szCs w:val="20"/>
              </w:rPr>
            </w:pPr>
          </w:p>
        </w:tc>
        <w:tc>
          <w:tcPr>
            <w:tcW w:w="1245" w:type="dxa"/>
          </w:tcPr>
          <w:p w14:paraId="12257108" w14:textId="77777777" w:rsidR="001632F2" w:rsidRPr="000A5C5D" w:rsidRDefault="001632F2" w:rsidP="00A179CE">
            <w:pPr>
              <w:contextualSpacing/>
              <w:jc w:val="center"/>
              <w:rPr>
                <w:sz w:val="20"/>
                <w:szCs w:val="20"/>
              </w:rPr>
            </w:pPr>
          </w:p>
        </w:tc>
      </w:tr>
      <w:tr w:rsidR="001632F2" w:rsidRPr="000A5C5D" w14:paraId="35AFF614" w14:textId="77777777" w:rsidTr="00832ECA">
        <w:tc>
          <w:tcPr>
            <w:tcW w:w="1809" w:type="dxa"/>
          </w:tcPr>
          <w:p w14:paraId="3266A50B" w14:textId="77777777" w:rsidR="001632F2" w:rsidRPr="000A5C5D" w:rsidRDefault="001632F2" w:rsidP="00A179CE">
            <w:pPr>
              <w:contextualSpacing/>
              <w:rPr>
                <w:sz w:val="20"/>
                <w:szCs w:val="20"/>
              </w:rPr>
            </w:pPr>
            <w:r w:rsidRPr="000A5C5D">
              <w:rPr>
                <w:sz w:val="20"/>
                <w:szCs w:val="20"/>
              </w:rPr>
              <w:t>- line to earth</w:t>
            </w:r>
          </w:p>
        </w:tc>
        <w:tc>
          <w:tcPr>
            <w:tcW w:w="823" w:type="dxa"/>
          </w:tcPr>
          <w:p w14:paraId="26D65616" w14:textId="77777777" w:rsidR="001632F2" w:rsidRPr="000A5C5D" w:rsidRDefault="001632F2" w:rsidP="00A179CE">
            <w:pPr>
              <w:contextualSpacing/>
              <w:jc w:val="center"/>
              <w:rPr>
                <w:sz w:val="20"/>
                <w:szCs w:val="20"/>
              </w:rPr>
            </w:pPr>
            <w:r w:rsidRPr="000A5C5D">
              <w:rPr>
                <w:sz w:val="20"/>
                <w:szCs w:val="20"/>
              </w:rPr>
              <w:t>– 2</w:t>
            </w:r>
          </w:p>
        </w:tc>
        <w:tc>
          <w:tcPr>
            <w:tcW w:w="1316" w:type="dxa"/>
          </w:tcPr>
          <w:p w14:paraId="07B16196" w14:textId="77777777" w:rsidR="001632F2" w:rsidRPr="000A5C5D" w:rsidRDefault="001632F2" w:rsidP="00A179CE">
            <w:pPr>
              <w:contextualSpacing/>
              <w:rPr>
                <w:sz w:val="20"/>
                <w:szCs w:val="20"/>
              </w:rPr>
            </w:pPr>
          </w:p>
        </w:tc>
        <w:tc>
          <w:tcPr>
            <w:tcW w:w="1547" w:type="dxa"/>
          </w:tcPr>
          <w:p w14:paraId="3AF977EE" w14:textId="77777777" w:rsidR="001632F2" w:rsidRPr="000A5C5D" w:rsidRDefault="001632F2" w:rsidP="00A179CE">
            <w:pPr>
              <w:contextualSpacing/>
              <w:rPr>
                <w:sz w:val="20"/>
                <w:szCs w:val="20"/>
              </w:rPr>
            </w:pPr>
          </w:p>
        </w:tc>
        <w:tc>
          <w:tcPr>
            <w:tcW w:w="1275" w:type="dxa"/>
          </w:tcPr>
          <w:p w14:paraId="0F7AC765" w14:textId="77777777" w:rsidR="001632F2" w:rsidRPr="000A5C5D" w:rsidRDefault="001632F2" w:rsidP="00A179CE">
            <w:pPr>
              <w:contextualSpacing/>
              <w:rPr>
                <w:sz w:val="20"/>
                <w:szCs w:val="20"/>
              </w:rPr>
            </w:pPr>
          </w:p>
        </w:tc>
        <w:tc>
          <w:tcPr>
            <w:tcW w:w="1276" w:type="dxa"/>
          </w:tcPr>
          <w:p w14:paraId="744030AD" w14:textId="77777777" w:rsidR="001632F2" w:rsidRPr="000A5C5D" w:rsidRDefault="001632F2" w:rsidP="00A179CE">
            <w:pPr>
              <w:contextualSpacing/>
              <w:rPr>
                <w:sz w:val="20"/>
                <w:szCs w:val="20"/>
              </w:rPr>
            </w:pPr>
          </w:p>
        </w:tc>
        <w:tc>
          <w:tcPr>
            <w:tcW w:w="1245" w:type="dxa"/>
          </w:tcPr>
          <w:p w14:paraId="5D984585" w14:textId="77777777" w:rsidR="001632F2" w:rsidRPr="000A5C5D" w:rsidRDefault="001632F2" w:rsidP="00A179CE">
            <w:pPr>
              <w:contextualSpacing/>
              <w:jc w:val="center"/>
              <w:rPr>
                <w:sz w:val="20"/>
                <w:szCs w:val="20"/>
              </w:rPr>
            </w:pPr>
          </w:p>
        </w:tc>
      </w:tr>
      <w:tr w:rsidR="001632F2" w:rsidRPr="000A5C5D" w14:paraId="23D6948B" w14:textId="77777777" w:rsidTr="00832ECA">
        <w:tc>
          <w:tcPr>
            <w:tcW w:w="1809" w:type="dxa"/>
          </w:tcPr>
          <w:p w14:paraId="3A803349" w14:textId="77777777" w:rsidR="001632F2" w:rsidRPr="000A5C5D" w:rsidRDefault="001632F2" w:rsidP="00A179CE">
            <w:pPr>
              <w:contextualSpacing/>
              <w:rPr>
                <w:sz w:val="20"/>
                <w:szCs w:val="20"/>
              </w:rPr>
            </w:pPr>
            <w:r w:rsidRPr="000A5C5D">
              <w:rPr>
                <w:sz w:val="20"/>
                <w:szCs w:val="20"/>
              </w:rPr>
              <w:t>+ line to line</w:t>
            </w:r>
          </w:p>
        </w:tc>
        <w:tc>
          <w:tcPr>
            <w:tcW w:w="823" w:type="dxa"/>
          </w:tcPr>
          <w:p w14:paraId="633C3F13" w14:textId="77777777" w:rsidR="001632F2" w:rsidRPr="000A5C5D" w:rsidRDefault="001632F2" w:rsidP="00A179CE">
            <w:pPr>
              <w:contextualSpacing/>
              <w:jc w:val="center"/>
              <w:rPr>
                <w:sz w:val="20"/>
                <w:szCs w:val="20"/>
              </w:rPr>
            </w:pPr>
            <w:r w:rsidRPr="000A5C5D">
              <w:rPr>
                <w:sz w:val="20"/>
                <w:szCs w:val="20"/>
              </w:rPr>
              <w:t>+ 1</w:t>
            </w:r>
          </w:p>
        </w:tc>
        <w:tc>
          <w:tcPr>
            <w:tcW w:w="1316" w:type="dxa"/>
          </w:tcPr>
          <w:p w14:paraId="194CA7A7" w14:textId="77777777" w:rsidR="001632F2" w:rsidRPr="000A5C5D" w:rsidRDefault="001632F2" w:rsidP="00A179CE">
            <w:pPr>
              <w:contextualSpacing/>
              <w:rPr>
                <w:sz w:val="20"/>
                <w:szCs w:val="20"/>
              </w:rPr>
            </w:pPr>
          </w:p>
        </w:tc>
        <w:tc>
          <w:tcPr>
            <w:tcW w:w="1547" w:type="dxa"/>
          </w:tcPr>
          <w:p w14:paraId="2CC86CCA" w14:textId="77777777" w:rsidR="001632F2" w:rsidRPr="000A5C5D" w:rsidRDefault="001632F2" w:rsidP="00A179CE">
            <w:pPr>
              <w:contextualSpacing/>
              <w:rPr>
                <w:sz w:val="20"/>
                <w:szCs w:val="20"/>
              </w:rPr>
            </w:pPr>
          </w:p>
        </w:tc>
        <w:tc>
          <w:tcPr>
            <w:tcW w:w="1275" w:type="dxa"/>
            <w:tcBorders>
              <w:bottom w:val="single" w:sz="4" w:space="0" w:color="auto"/>
            </w:tcBorders>
          </w:tcPr>
          <w:p w14:paraId="200240ED" w14:textId="77777777" w:rsidR="001632F2" w:rsidRPr="000A5C5D" w:rsidRDefault="001632F2" w:rsidP="00A179CE">
            <w:pPr>
              <w:contextualSpacing/>
              <w:rPr>
                <w:sz w:val="20"/>
                <w:szCs w:val="20"/>
              </w:rPr>
            </w:pPr>
          </w:p>
        </w:tc>
        <w:tc>
          <w:tcPr>
            <w:tcW w:w="1276" w:type="dxa"/>
            <w:tcBorders>
              <w:bottom w:val="single" w:sz="4" w:space="0" w:color="auto"/>
            </w:tcBorders>
          </w:tcPr>
          <w:p w14:paraId="118178C7" w14:textId="77777777" w:rsidR="001632F2" w:rsidRPr="000A5C5D" w:rsidRDefault="001632F2" w:rsidP="00A179CE">
            <w:pPr>
              <w:contextualSpacing/>
              <w:rPr>
                <w:sz w:val="20"/>
                <w:szCs w:val="20"/>
              </w:rPr>
            </w:pPr>
          </w:p>
        </w:tc>
        <w:tc>
          <w:tcPr>
            <w:tcW w:w="1245" w:type="dxa"/>
          </w:tcPr>
          <w:p w14:paraId="2F031202" w14:textId="77777777" w:rsidR="001632F2" w:rsidRPr="000A5C5D" w:rsidRDefault="001632F2" w:rsidP="00A179CE">
            <w:pPr>
              <w:contextualSpacing/>
              <w:jc w:val="center"/>
              <w:rPr>
                <w:sz w:val="20"/>
                <w:szCs w:val="20"/>
              </w:rPr>
            </w:pPr>
          </w:p>
        </w:tc>
      </w:tr>
      <w:tr w:rsidR="001632F2" w:rsidRPr="000A5C5D" w14:paraId="45C28981" w14:textId="77777777" w:rsidTr="00832ECA">
        <w:tc>
          <w:tcPr>
            <w:tcW w:w="1809" w:type="dxa"/>
          </w:tcPr>
          <w:p w14:paraId="7A0D6CB6" w14:textId="77777777" w:rsidR="001632F2" w:rsidRPr="000A5C5D" w:rsidRDefault="001632F2" w:rsidP="00A179CE">
            <w:pPr>
              <w:contextualSpacing/>
              <w:rPr>
                <w:sz w:val="20"/>
                <w:szCs w:val="20"/>
              </w:rPr>
            </w:pPr>
            <w:r w:rsidRPr="000A5C5D">
              <w:rPr>
                <w:sz w:val="20"/>
                <w:szCs w:val="20"/>
              </w:rPr>
              <w:t>+ line to line</w:t>
            </w:r>
          </w:p>
        </w:tc>
        <w:tc>
          <w:tcPr>
            <w:tcW w:w="823" w:type="dxa"/>
          </w:tcPr>
          <w:p w14:paraId="7010889C" w14:textId="77777777" w:rsidR="001632F2" w:rsidRPr="000A5C5D" w:rsidRDefault="001632F2" w:rsidP="00A179CE">
            <w:pPr>
              <w:contextualSpacing/>
              <w:jc w:val="center"/>
              <w:rPr>
                <w:sz w:val="20"/>
                <w:szCs w:val="20"/>
              </w:rPr>
            </w:pPr>
            <w:r w:rsidRPr="000A5C5D">
              <w:rPr>
                <w:sz w:val="20"/>
                <w:szCs w:val="20"/>
              </w:rPr>
              <w:t>– 1</w:t>
            </w:r>
          </w:p>
        </w:tc>
        <w:tc>
          <w:tcPr>
            <w:tcW w:w="1316" w:type="dxa"/>
          </w:tcPr>
          <w:p w14:paraId="4555CAAC" w14:textId="77777777" w:rsidR="001632F2" w:rsidRPr="000A5C5D" w:rsidRDefault="001632F2" w:rsidP="00A179CE">
            <w:pPr>
              <w:contextualSpacing/>
              <w:rPr>
                <w:sz w:val="20"/>
                <w:szCs w:val="20"/>
              </w:rPr>
            </w:pPr>
          </w:p>
        </w:tc>
        <w:tc>
          <w:tcPr>
            <w:tcW w:w="1547" w:type="dxa"/>
          </w:tcPr>
          <w:p w14:paraId="074D0806" w14:textId="77777777" w:rsidR="001632F2" w:rsidRPr="000A5C5D" w:rsidRDefault="001632F2" w:rsidP="00A179CE">
            <w:pPr>
              <w:contextualSpacing/>
              <w:rPr>
                <w:sz w:val="20"/>
                <w:szCs w:val="20"/>
              </w:rPr>
            </w:pPr>
          </w:p>
        </w:tc>
        <w:tc>
          <w:tcPr>
            <w:tcW w:w="1275" w:type="dxa"/>
            <w:tcBorders>
              <w:bottom w:val="single" w:sz="4" w:space="0" w:color="auto"/>
            </w:tcBorders>
          </w:tcPr>
          <w:p w14:paraId="313971FF" w14:textId="77777777" w:rsidR="001632F2" w:rsidRPr="000A5C5D" w:rsidRDefault="001632F2" w:rsidP="00A179CE">
            <w:pPr>
              <w:contextualSpacing/>
              <w:rPr>
                <w:sz w:val="20"/>
                <w:szCs w:val="20"/>
              </w:rPr>
            </w:pPr>
          </w:p>
        </w:tc>
        <w:tc>
          <w:tcPr>
            <w:tcW w:w="1276" w:type="dxa"/>
            <w:tcBorders>
              <w:bottom w:val="single" w:sz="4" w:space="0" w:color="auto"/>
            </w:tcBorders>
          </w:tcPr>
          <w:p w14:paraId="03D716BC" w14:textId="77777777" w:rsidR="001632F2" w:rsidRPr="000A5C5D" w:rsidRDefault="001632F2" w:rsidP="00A179CE">
            <w:pPr>
              <w:contextualSpacing/>
              <w:rPr>
                <w:sz w:val="20"/>
                <w:szCs w:val="20"/>
              </w:rPr>
            </w:pPr>
          </w:p>
        </w:tc>
        <w:tc>
          <w:tcPr>
            <w:tcW w:w="1245" w:type="dxa"/>
            <w:tcBorders>
              <w:bottom w:val="single" w:sz="4" w:space="0" w:color="auto"/>
            </w:tcBorders>
          </w:tcPr>
          <w:p w14:paraId="6D8FEEA1" w14:textId="77777777" w:rsidR="001632F2" w:rsidRPr="000A5C5D" w:rsidRDefault="001632F2" w:rsidP="00A179CE">
            <w:pPr>
              <w:contextualSpacing/>
              <w:jc w:val="center"/>
              <w:rPr>
                <w:sz w:val="20"/>
                <w:szCs w:val="20"/>
              </w:rPr>
            </w:pPr>
          </w:p>
        </w:tc>
      </w:tr>
      <w:tr w:rsidR="001632F2" w:rsidRPr="000A5C5D" w14:paraId="313506C4" w14:textId="77777777" w:rsidTr="00832ECA">
        <w:tc>
          <w:tcPr>
            <w:tcW w:w="2632" w:type="dxa"/>
            <w:gridSpan w:val="2"/>
          </w:tcPr>
          <w:p w14:paraId="5321ECCF"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57869DF6" w14:textId="77777777" w:rsidR="001632F2" w:rsidRPr="000A5C5D" w:rsidRDefault="001632F2" w:rsidP="00A179CE">
            <w:pPr>
              <w:contextualSpacing/>
              <w:rPr>
                <w:sz w:val="20"/>
                <w:szCs w:val="20"/>
              </w:rPr>
            </w:pPr>
          </w:p>
        </w:tc>
        <w:tc>
          <w:tcPr>
            <w:tcW w:w="1547" w:type="dxa"/>
          </w:tcPr>
          <w:p w14:paraId="6266BB42" w14:textId="77777777" w:rsidR="001632F2" w:rsidRPr="000A5C5D" w:rsidRDefault="001632F2" w:rsidP="00A179CE">
            <w:pPr>
              <w:contextualSpacing/>
              <w:rPr>
                <w:sz w:val="20"/>
                <w:szCs w:val="20"/>
              </w:rPr>
            </w:pPr>
          </w:p>
        </w:tc>
        <w:tc>
          <w:tcPr>
            <w:tcW w:w="1275" w:type="dxa"/>
            <w:shd w:val="clear" w:color="auto" w:fill="D9D9D9"/>
          </w:tcPr>
          <w:p w14:paraId="1A2ACB77" w14:textId="77777777" w:rsidR="001632F2" w:rsidRPr="000A5C5D" w:rsidRDefault="001632F2" w:rsidP="00A179CE">
            <w:pPr>
              <w:contextualSpacing/>
              <w:rPr>
                <w:sz w:val="20"/>
                <w:szCs w:val="20"/>
              </w:rPr>
            </w:pPr>
          </w:p>
        </w:tc>
        <w:tc>
          <w:tcPr>
            <w:tcW w:w="1276" w:type="dxa"/>
            <w:shd w:val="clear" w:color="auto" w:fill="D9D9D9"/>
          </w:tcPr>
          <w:p w14:paraId="76CC4AB3" w14:textId="77777777" w:rsidR="001632F2" w:rsidRPr="000A5C5D" w:rsidRDefault="001632F2" w:rsidP="00A179CE">
            <w:pPr>
              <w:contextualSpacing/>
              <w:rPr>
                <w:sz w:val="20"/>
                <w:szCs w:val="20"/>
              </w:rPr>
            </w:pPr>
          </w:p>
        </w:tc>
        <w:tc>
          <w:tcPr>
            <w:tcW w:w="1245" w:type="dxa"/>
            <w:shd w:val="clear" w:color="auto" w:fill="D9D9D9"/>
          </w:tcPr>
          <w:p w14:paraId="165AB741" w14:textId="77777777" w:rsidR="001632F2" w:rsidRPr="000A5C5D" w:rsidRDefault="001632F2" w:rsidP="00A179CE">
            <w:pPr>
              <w:contextualSpacing/>
              <w:jc w:val="center"/>
              <w:rPr>
                <w:sz w:val="20"/>
                <w:szCs w:val="20"/>
              </w:rPr>
            </w:pPr>
          </w:p>
        </w:tc>
      </w:tr>
    </w:tbl>
    <w:p w14:paraId="5A5151FC" w14:textId="77777777" w:rsidR="001632F2" w:rsidRPr="000A5C5D" w:rsidRDefault="001632F2" w:rsidP="00A179CE">
      <w:pPr>
        <w:contextualSpacing/>
        <w:rPr>
          <w:sz w:val="6"/>
        </w:rPr>
      </w:pPr>
    </w:p>
    <w:p w14:paraId="7CC32701" w14:textId="77777777" w:rsidR="001632F2" w:rsidRPr="000A5C5D" w:rsidRDefault="001632F2" w:rsidP="00A179CE">
      <w:pPr>
        <w:pStyle w:val="BodyText3"/>
        <w:contextualSpacing/>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981BB74" w14:textId="77777777" w:rsidTr="00832ECA">
        <w:trPr>
          <w:cantSplit/>
          <w:trHeight w:val="325"/>
        </w:trPr>
        <w:tc>
          <w:tcPr>
            <w:tcW w:w="1259" w:type="dxa"/>
            <w:tcBorders>
              <w:bottom w:val="single" w:sz="6" w:space="0" w:color="auto"/>
            </w:tcBorders>
            <w:vAlign w:val="center"/>
          </w:tcPr>
          <w:p w14:paraId="65BC583B"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5B536EB" w14:textId="77777777" w:rsidTr="00832ECA">
              <w:tc>
                <w:tcPr>
                  <w:tcW w:w="518" w:type="dxa"/>
                </w:tcPr>
                <w:p w14:paraId="0591CDD7" w14:textId="77777777" w:rsidR="001632F2" w:rsidRPr="000A5C5D" w:rsidRDefault="001632F2" w:rsidP="00A179CE">
                  <w:pPr>
                    <w:contextualSpacing/>
                    <w:jc w:val="center"/>
                    <w:rPr>
                      <w:bCs/>
                    </w:rPr>
                  </w:pPr>
                </w:p>
              </w:tc>
              <w:tc>
                <w:tcPr>
                  <w:tcW w:w="1162" w:type="dxa"/>
                  <w:tcBorders>
                    <w:top w:val="nil"/>
                    <w:bottom w:val="nil"/>
                    <w:right w:val="nil"/>
                  </w:tcBorders>
                </w:tcPr>
                <w:p w14:paraId="459274FE" w14:textId="77777777" w:rsidR="001632F2" w:rsidRPr="000A5C5D" w:rsidRDefault="001632F2" w:rsidP="00A179CE">
                  <w:pPr>
                    <w:contextualSpacing/>
                    <w:jc w:val="center"/>
                    <w:rPr>
                      <w:bCs/>
                    </w:rPr>
                  </w:pPr>
                  <w:r w:rsidRPr="000A5C5D">
                    <w:rPr>
                      <w:bCs/>
                    </w:rPr>
                    <w:t>Yes</w:t>
                  </w:r>
                </w:p>
              </w:tc>
              <w:tc>
                <w:tcPr>
                  <w:tcW w:w="500" w:type="dxa"/>
                </w:tcPr>
                <w:p w14:paraId="1E9EFD7B" w14:textId="77777777" w:rsidR="001632F2" w:rsidRPr="000A5C5D" w:rsidRDefault="001632F2" w:rsidP="00A179CE">
                  <w:pPr>
                    <w:contextualSpacing/>
                    <w:jc w:val="center"/>
                    <w:rPr>
                      <w:bCs/>
                    </w:rPr>
                  </w:pPr>
                </w:p>
              </w:tc>
              <w:tc>
                <w:tcPr>
                  <w:tcW w:w="1060" w:type="dxa"/>
                  <w:tcBorders>
                    <w:top w:val="nil"/>
                    <w:bottom w:val="nil"/>
                    <w:right w:val="nil"/>
                  </w:tcBorders>
                </w:tcPr>
                <w:p w14:paraId="546F1CEB" w14:textId="77777777" w:rsidR="001632F2" w:rsidRPr="000A5C5D" w:rsidRDefault="001632F2" w:rsidP="00A179CE">
                  <w:pPr>
                    <w:contextualSpacing/>
                    <w:jc w:val="center"/>
                    <w:rPr>
                      <w:bCs/>
                    </w:rPr>
                  </w:pPr>
                  <w:r w:rsidRPr="000A5C5D">
                    <w:rPr>
                      <w:bCs/>
                    </w:rPr>
                    <w:t>No</w:t>
                  </w:r>
                </w:p>
              </w:tc>
            </w:tr>
          </w:tbl>
          <w:p w14:paraId="54089D27" w14:textId="77777777" w:rsidR="001632F2" w:rsidRPr="000A5C5D" w:rsidRDefault="001632F2" w:rsidP="00A179CE">
            <w:pPr>
              <w:contextualSpacing/>
              <w:jc w:val="center"/>
              <w:rPr>
                <w:bCs/>
              </w:rPr>
            </w:pPr>
          </w:p>
        </w:tc>
      </w:tr>
    </w:tbl>
    <w:p w14:paraId="31014CA0" w14:textId="77777777" w:rsidR="001632F2" w:rsidRPr="000A5C5D" w:rsidRDefault="001632F2" w:rsidP="00A179CE">
      <w:pPr>
        <w:pStyle w:val="BodyText3"/>
        <w:contextualSpacing/>
        <w:jc w:val="left"/>
        <w:rPr>
          <w:sz w:val="20"/>
          <w:lang w:val="en-GB"/>
        </w:rPr>
      </w:pPr>
    </w:p>
    <w:p w14:paraId="19E556CA" w14:textId="77777777" w:rsidR="001632F2" w:rsidRPr="000A5C5D" w:rsidRDefault="001632F2" w:rsidP="00A179CE">
      <w:pPr>
        <w:pStyle w:val="BodyText3"/>
        <w:contextualSpacing/>
        <w:jc w:val="left"/>
        <w:rPr>
          <w:sz w:val="20"/>
          <w:lang w:val="en-GB"/>
        </w:rPr>
      </w:pPr>
      <w:r w:rsidRPr="000A5C5D">
        <w:rPr>
          <w:sz w:val="20"/>
          <w:lang w:val="en-GB"/>
        </w:rPr>
        <w:t>Remarks:</w:t>
      </w:r>
    </w:p>
    <w:p w14:paraId="0E3F53DC" w14:textId="77777777" w:rsidR="001632F2" w:rsidRPr="000A5C5D" w:rsidRDefault="001632F2" w:rsidP="00A179CE">
      <w:pPr>
        <w:pStyle w:val="BodyText3"/>
        <w:contextualSpacing/>
        <w:jc w:val="left"/>
        <w:rPr>
          <w:sz w:val="20"/>
          <w:lang w:val="en-GB"/>
        </w:rPr>
      </w:pPr>
    </w:p>
    <w:p w14:paraId="2E80D58C" w14:textId="77777777" w:rsidR="001632F2" w:rsidRPr="000A5C5D" w:rsidRDefault="001632F2" w:rsidP="00A179CE">
      <w:pPr>
        <w:pStyle w:val="BodyText3"/>
        <w:contextualSpacing/>
        <w:jc w:val="left"/>
        <w:rPr>
          <w:sz w:val="20"/>
          <w:lang w:val="en-GB"/>
        </w:rPr>
      </w:pPr>
    </w:p>
    <w:p w14:paraId="1F8D1F4C" w14:textId="77777777" w:rsidR="001632F2" w:rsidRPr="000A5C5D" w:rsidRDefault="001632F2" w:rsidP="00A179CE">
      <w:pPr>
        <w:pStyle w:val="BodyText3"/>
        <w:contextualSpacing/>
        <w:jc w:val="left"/>
        <w:rPr>
          <w:sz w:val="20"/>
          <w:lang w:val="en-GB"/>
        </w:rPr>
      </w:pPr>
    </w:p>
    <w:p w14:paraId="03F66C5F" w14:textId="77777777" w:rsidR="001632F2" w:rsidRPr="000A5C5D" w:rsidRDefault="001632F2" w:rsidP="00A179CE">
      <w:pPr>
        <w:pStyle w:val="BodyText3"/>
        <w:contextualSpacing/>
        <w:jc w:val="left"/>
        <w:rPr>
          <w:sz w:val="20"/>
          <w:lang w:val="en-GB"/>
        </w:rPr>
      </w:pPr>
    </w:p>
    <w:p w14:paraId="1FA8301C" w14:textId="77777777" w:rsidR="001632F2" w:rsidRPr="000A5C5D" w:rsidRDefault="001632F2" w:rsidP="00A179CE">
      <w:pPr>
        <w:pStyle w:val="BodyText3"/>
        <w:contextualSpacing/>
        <w:jc w:val="left"/>
        <w:rPr>
          <w:sz w:val="20"/>
          <w:lang w:val="en-GB"/>
        </w:rPr>
      </w:pPr>
    </w:p>
    <w:p w14:paraId="124A7379" w14:textId="77777777" w:rsidR="001632F2" w:rsidRPr="000A5C5D" w:rsidRDefault="001632F2" w:rsidP="00A179CE">
      <w:pPr>
        <w:pStyle w:val="BodyText3"/>
        <w:contextualSpacing/>
        <w:jc w:val="left"/>
        <w:rPr>
          <w:sz w:val="20"/>
          <w:lang w:val="en-GB"/>
        </w:rPr>
      </w:pPr>
    </w:p>
    <w:p w14:paraId="4D3C9F81" w14:textId="77777777" w:rsidR="001632F2" w:rsidRPr="000A5C5D" w:rsidRDefault="001632F2" w:rsidP="00A179CE">
      <w:pPr>
        <w:pStyle w:val="BodyText3"/>
        <w:contextualSpacing/>
        <w:jc w:val="left"/>
        <w:rPr>
          <w:sz w:val="20"/>
          <w:lang w:val="en-GB"/>
        </w:rPr>
      </w:pPr>
    </w:p>
    <w:p w14:paraId="29BFFAB2" w14:textId="77777777" w:rsidR="001632F2" w:rsidRPr="000A5C5D" w:rsidRDefault="001632F2" w:rsidP="00A179CE">
      <w:pPr>
        <w:pStyle w:val="BodyText3"/>
        <w:contextualSpacing/>
        <w:jc w:val="left"/>
        <w:rPr>
          <w:sz w:val="20"/>
          <w:lang w:val="en-GB"/>
        </w:rPr>
      </w:pPr>
    </w:p>
    <w:p w14:paraId="4501488B" w14:textId="77777777" w:rsidR="001632F2" w:rsidRPr="000A5C5D" w:rsidRDefault="001632F2" w:rsidP="00A179CE">
      <w:pPr>
        <w:pStyle w:val="BodyText3"/>
        <w:contextualSpacing/>
        <w:jc w:val="left"/>
        <w:rPr>
          <w:sz w:val="20"/>
          <w:lang w:val="en-GB"/>
        </w:rPr>
      </w:pPr>
    </w:p>
    <w:p w14:paraId="5D48DA14" w14:textId="77777777" w:rsidR="001632F2" w:rsidRPr="000A5C5D" w:rsidRDefault="001632F2" w:rsidP="00A179CE">
      <w:pPr>
        <w:pStyle w:val="BodyText3"/>
        <w:contextualSpacing/>
        <w:jc w:val="left"/>
        <w:rPr>
          <w:sz w:val="20"/>
          <w:lang w:val="en-GB"/>
        </w:rPr>
      </w:pPr>
    </w:p>
    <w:p w14:paraId="4EE32C72" w14:textId="77777777" w:rsidR="001632F2" w:rsidRPr="000A5C5D" w:rsidRDefault="001632F2" w:rsidP="00A179CE">
      <w:pPr>
        <w:pStyle w:val="BodyText3"/>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7C2D02ED" w14:textId="77777777" w:rsidR="001632F2" w:rsidRPr="004E71D4" w:rsidRDefault="001632F2" w:rsidP="00A179CE">
      <w:pPr>
        <w:ind w:firstLine="708"/>
        <w:contextualSpacing/>
        <w:rPr>
          <w:sz w:val="20"/>
        </w:rPr>
      </w:pPr>
      <w:r w:rsidRPr="004E71D4">
        <w:rPr>
          <w:sz w:val="20"/>
          <w:vertAlign w:val="superscript"/>
        </w:rPr>
        <w:t>(a)</w:t>
      </w:r>
      <w:r w:rsidRPr="004E71D4">
        <w:rPr>
          <w:sz w:val="20"/>
        </w:rPr>
        <w:t xml:space="preserve"> The applicable units are defined in F.2.11, F.3.2, F.4.2, F.4.4, F.5.2, F.7.1, F.7.3.2</w:t>
      </w:r>
    </w:p>
    <w:p w14:paraId="65D6456B" w14:textId="77777777" w:rsidR="001632F2" w:rsidRPr="000A5C5D" w:rsidRDefault="001632F2" w:rsidP="004307E6">
      <w:pPr>
        <w:pStyle w:val="Heading4"/>
        <w:rPr>
          <w:sz w:val="18"/>
          <w:szCs w:val="18"/>
        </w:rPr>
      </w:pPr>
      <w:r w:rsidRPr="000A5C5D">
        <w:rPr>
          <w:sz w:val="20"/>
        </w:rPr>
        <w:br w:type="page"/>
      </w:r>
      <w:r w:rsidRPr="000A5C5D">
        <w:t xml:space="preserve">F.1.2.11 </w:t>
      </w:r>
      <w:r w:rsidRPr="000A5C5D">
        <w:tab/>
        <w:t>Electromagnetic fields of general origin (R 117-2, Tables 4.9.11 and 4.9.11.1)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7DE8241" w14:textId="77777777" w:rsidTr="00832ECA">
        <w:tc>
          <w:tcPr>
            <w:tcW w:w="1668" w:type="dxa"/>
          </w:tcPr>
          <w:p w14:paraId="6831F582"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5FA45BAF" w14:textId="77777777" w:rsidR="001632F2" w:rsidRPr="000A5C5D" w:rsidRDefault="001632F2" w:rsidP="00A179CE">
            <w:pPr>
              <w:contextualSpacing/>
              <w:rPr>
                <w:sz w:val="20"/>
                <w:szCs w:val="20"/>
              </w:rPr>
            </w:pPr>
          </w:p>
        </w:tc>
        <w:tc>
          <w:tcPr>
            <w:tcW w:w="283" w:type="dxa"/>
          </w:tcPr>
          <w:p w14:paraId="3F5E3226" w14:textId="77777777" w:rsidR="001632F2" w:rsidRPr="000A5C5D" w:rsidRDefault="001632F2" w:rsidP="00A179CE">
            <w:pPr>
              <w:contextualSpacing/>
              <w:rPr>
                <w:sz w:val="20"/>
                <w:szCs w:val="20"/>
              </w:rPr>
            </w:pPr>
          </w:p>
        </w:tc>
        <w:tc>
          <w:tcPr>
            <w:tcW w:w="2268" w:type="dxa"/>
          </w:tcPr>
          <w:p w14:paraId="1BB6B306" w14:textId="77777777" w:rsidR="001632F2" w:rsidRPr="000A5C5D" w:rsidRDefault="001632F2" w:rsidP="00A179CE">
            <w:pPr>
              <w:contextualSpacing/>
              <w:rPr>
                <w:sz w:val="20"/>
                <w:szCs w:val="20"/>
              </w:rPr>
            </w:pPr>
          </w:p>
        </w:tc>
        <w:tc>
          <w:tcPr>
            <w:tcW w:w="2300" w:type="dxa"/>
            <w:gridSpan w:val="3"/>
          </w:tcPr>
          <w:p w14:paraId="4AFEB124"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19F23F4D" w14:textId="77777777" w:rsidTr="00832ECA">
        <w:tc>
          <w:tcPr>
            <w:tcW w:w="1668" w:type="dxa"/>
          </w:tcPr>
          <w:p w14:paraId="1E37B8BA" w14:textId="77777777" w:rsidR="001632F2" w:rsidRPr="000A5C5D" w:rsidRDefault="001632F2" w:rsidP="00A179CE">
            <w:pPr>
              <w:contextualSpacing/>
              <w:rPr>
                <w:sz w:val="20"/>
                <w:szCs w:val="20"/>
              </w:rPr>
            </w:pPr>
            <w:r w:rsidRPr="000A5C5D">
              <w:rPr>
                <w:sz w:val="20"/>
                <w:szCs w:val="20"/>
              </w:rPr>
              <w:t>Model:</w:t>
            </w:r>
          </w:p>
        </w:tc>
        <w:tc>
          <w:tcPr>
            <w:tcW w:w="2693" w:type="dxa"/>
          </w:tcPr>
          <w:p w14:paraId="5AB68B7D" w14:textId="77777777" w:rsidR="001632F2" w:rsidRPr="000A5C5D" w:rsidRDefault="001632F2" w:rsidP="00A179CE">
            <w:pPr>
              <w:contextualSpacing/>
              <w:rPr>
                <w:sz w:val="20"/>
                <w:szCs w:val="20"/>
              </w:rPr>
            </w:pPr>
          </w:p>
        </w:tc>
        <w:tc>
          <w:tcPr>
            <w:tcW w:w="283" w:type="dxa"/>
          </w:tcPr>
          <w:p w14:paraId="28122509" w14:textId="77777777" w:rsidR="001632F2" w:rsidRPr="000A5C5D" w:rsidRDefault="001632F2" w:rsidP="00A179CE">
            <w:pPr>
              <w:contextualSpacing/>
              <w:rPr>
                <w:sz w:val="20"/>
                <w:szCs w:val="20"/>
              </w:rPr>
            </w:pPr>
          </w:p>
        </w:tc>
        <w:tc>
          <w:tcPr>
            <w:tcW w:w="2268" w:type="dxa"/>
          </w:tcPr>
          <w:p w14:paraId="5B238FF4" w14:textId="77777777" w:rsidR="001632F2" w:rsidRPr="000A5C5D" w:rsidRDefault="001632F2" w:rsidP="00A179CE">
            <w:pPr>
              <w:contextualSpacing/>
              <w:rPr>
                <w:sz w:val="20"/>
                <w:szCs w:val="20"/>
              </w:rPr>
            </w:pPr>
          </w:p>
        </w:tc>
        <w:tc>
          <w:tcPr>
            <w:tcW w:w="851" w:type="dxa"/>
          </w:tcPr>
          <w:p w14:paraId="7E565AA1" w14:textId="77777777" w:rsidR="001632F2" w:rsidRPr="000A5C5D" w:rsidRDefault="001632F2" w:rsidP="00A179CE">
            <w:pPr>
              <w:contextualSpacing/>
              <w:rPr>
                <w:sz w:val="20"/>
                <w:szCs w:val="20"/>
              </w:rPr>
            </w:pPr>
          </w:p>
        </w:tc>
        <w:tc>
          <w:tcPr>
            <w:tcW w:w="850" w:type="dxa"/>
          </w:tcPr>
          <w:p w14:paraId="51DFCE45" w14:textId="77777777" w:rsidR="001632F2" w:rsidRPr="000A5C5D" w:rsidRDefault="001632F2" w:rsidP="00A179CE">
            <w:pPr>
              <w:contextualSpacing/>
              <w:rPr>
                <w:sz w:val="20"/>
                <w:szCs w:val="20"/>
              </w:rPr>
            </w:pPr>
          </w:p>
        </w:tc>
        <w:tc>
          <w:tcPr>
            <w:tcW w:w="599" w:type="dxa"/>
          </w:tcPr>
          <w:p w14:paraId="11F9099B" w14:textId="77777777" w:rsidR="001632F2" w:rsidRPr="000A5C5D" w:rsidRDefault="001632F2" w:rsidP="00A179CE">
            <w:pPr>
              <w:contextualSpacing/>
              <w:rPr>
                <w:sz w:val="20"/>
                <w:szCs w:val="20"/>
              </w:rPr>
            </w:pPr>
          </w:p>
        </w:tc>
      </w:tr>
      <w:tr w:rsidR="001632F2" w:rsidRPr="000A5C5D" w14:paraId="0449D57B" w14:textId="77777777" w:rsidTr="00832ECA">
        <w:tc>
          <w:tcPr>
            <w:tcW w:w="1668" w:type="dxa"/>
          </w:tcPr>
          <w:p w14:paraId="7D732517" w14:textId="77777777" w:rsidR="001632F2" w:rsidRPr="000A5C5D" w:rsidRDefault="001632F2" w:rsidP="00A179CE">
            <w:pPr>
              <w:contextualSpacing/>
              <w:rPr>
                <w:sz w:val="20"/>
                <w:szCs w:val="20"/>
              </w:rPr>
            </w:pPr>
            <w:r w:rsidRPr="000A5C5D">
              <w:rPr>
                <w:sz w:val="20"/>
                <w:szCs w:val="20"/>
              </w:rPr>
              <w:t>Serial no.:</w:t>
            </w:r>
          </w:p>
        </w:tc>
        <w:tc>
          <w:tcPr>
            <w:tcW w:w="2693" w:type="dxa"/>
          </w:tcPr>
          <w:p w14:paraId="4562E56E" w14:textId="77777777" w:rsidR="001632F2" w:rsidRPr="000A5C5D" w:rsidRDefault="001632F2" w:rsidP="00A179CE">
            <w:pPr>
              <w:contextualSpacing/>
              <w:rPr>
                <w:sz w:val="20"/>
                <w:szCs w:val="20"/>
              </w:rPr>
            </w:pPr>
          </w:p>
        </w:tc>
        <w:tc>
          <w:tcPr>
            <w:tcW w:w="283" w:type="dxa"/>
          </w:tcPr>
          <w:p w14:paraId="7E089362" w14:textId="77777777" w:rsidR="001632F2" w:rsidRPr="000A5C5D" w:rsidRDefault="001632F2" w:rsidP="00A179CE">
            <w:pPr>
              <w:contextualSpacing/>
              <w:rPr>
                <w:sz w:val="20"/>
                <w:szCs w:val="20"/>
              </w:rPr>
            </w:pPr>
          </w:p>
        </w:tc>
        <w:tc>
          <w:tcPr>
            <w:tcW w:w="2268" w:type="dxa"/>
          </w:tcPr>
          <w:p w14:paraId="2A0B226B" w14:textId="77777777" w:rsidR="001632F2" w:rsidRPr="000A5C5D" w:rsidRDefault="001632F2" w:rsidP="00A179CE">
            <w:pPr>
              <w:contextualSpacing/>
              <w:rPr>
                <w:sz w:val="20"/>
                <w:szCs w:val="20"/>
              </w:rPr>
            </w:pPr>
          </w:p>
        </w:tc>
        <w:tc>
          <w:tcPr>
            <w:tcW w:w="851" w:type="dxa"/>
            <w:tcBorders>
              <w:bottom w:val="single" w:sz="4" w:space="0" w:color="auto"/>
            </w:tcBorders>
          </w:tcPr>
          <w:p w14:paraId="08343A9E"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56B96769" w14:textId="77777777" w:rsidR="001632F2" w:rsidRPr="000A5C5D" w:rsidRDefault="001632F2" w:rsidP="00A179CE">
            <w:pPr>
              <w:contextualSpacing/>
              <w:rPr>
                <w:sz w:val="20"/>
                <w:szCs w:val="20"/>
              </w:rPr>
            </w:pPr>
            <w:r w:rsidRPr="000A5C5D">
              <w:rPr>
                <w:sz w:val="20"/>
                <w:szCs w:val="20"/>
              </w:rPr>
              <w:t>At end</w:t>
            </w:r>
          </w:p>
        </w:tc>
        <w:tc>
          <w:tcPr>
            <w:tcW w:w="599" w:type="dxa"/>
          </w:tcPr>
          <w:p w14:paraId="21C100D6" w14:textId="77777777" w:rsidR="001632F2" w:rsidRPr="000A5C5D" w:rsidRDefault="001632F2" w:rsidP="00A179CE">
            <w:pPr>
              <w:contextualSpacing/>
              <w:rPr>
                <w:sz w:val="20"/>
                <w:szCs w:val="20"/>
              </w:rPr>
            </w:pPr>
          </w:p>
        </w:tc>
      </w:tr>
      <w:tr w:rsidR="001632F2" w:rsidRPr="000A5C5D" w14:paraId="4C5440D0" w14:textId="77777777" w:rsidTr="00832ECA">
        <w:tc>
          <w:tcPr>
            <w:tcW w:w="1668" w:type="dxa"/>
          </w:tcPr>
          <w:p w14:paraId="1F8F8AF4" w14:textId="77777777" w:rsidR="001632F2" w:rsidRPr="000A5C5D" w:rsidRDefault="001632F2" w:rsidP="00A179CE">
            <w:pPr>
              <w:contextualSpacing/>
              <w:rPr>
                <w:sz w:val="20"/>
                <w:szCs w:val="20"/>
              </w:rPr>
            </w:pPr>
            <w:r w:rsidRPr="000A5C5D">
              <w:rPr>
                <w:sz w:val="20"/>
                <w:szCs w:val="20"/>
              </w:rPr>
              <w:t>Test date:</w:t>
            </w:r>
          </w:p>
        </w:tc>
        <w:tc>
          <w:tcPr>
            <w:tcW w:w="2693" w:type="dxa"/>
          </w:tcPr>
          <w:p w14:paraId="60D2801D" w14:textId="77777777" w:rsidR="001632F2" w:rsidRPr="000A5C5D" w:rsidRDefault="001632F2" w:rsidP="00A179CE">
            <w:pPr>
              <w:contextualSpacing/>
              <w:rPr>
                <w:sz w:val="20"/>
                <w:szCs w:val="20"/>
              </w:rPr>
            </w:pPr>
          </w:p>
        </w:tc>
        <w:tc>
          <w:tcPr>
            <w:tcW w:w="283" w:type="dxa"/>
          </w:tcPr>
          <w:p w14:paraId="0689D1B3" w14:textId="77777777" w:rsidR="001632F2" w:rsidRPr="000A5C5D" w:rsidRDefault="001632F2" w:rsidP="00A179CE">
            <w:pPr>
              <w:contextualSpacing/>
              <w:rPr>
                <w:sz w:val="20"/>
                <w:szCs w:val="20"/>
              </w:rPr>
            </w:pPr>
          </w:p>
        </w:tc>
        <w:tc>
          <w:tcPr>
            <w:tcW w:w="2268" w:type="dxa"/>
            <w:tcBorders>
              <w:right w:val="single" w:sz="4" w:space="0" w:color="auto"/>
            </w:tcBorders>
          </w:tcPr>
          <w:p w14:paraId="703E687C"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53B608C"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F3AC4E" w14:textId="77777777" w:rsidR="001632F2" w:rsidRPr="000A5C5D" w:rsidRDefault="001632F2" w:rsidP="00A179CE">
            <w:pPr>
              <w:contextualSpacing/>
              <w:rPr>
                <w:sz w:val="20"/>
                <w:szCs w:val="20"/>
              </w:rPr>
            </w:pPr>
          </w:p>
        </w:tc>
        <w:tc>
          <w:tcPr>
            <w:tcW w:w="599" w:type="dxa"/>
            <w:tcBorders>
              <w:left w:val="single" w:sz="4" w:space="0" w:color="auto"/>
            </w:tcBorders>
          </w:tcPr>
          <w:p w14:paraId="2C26172F" w14:textId="77777777" w:rsidR="001632F2" w:rsidRPr="000A5C5D" w:rsidRDefault="001632F2" w:rsidP="00A179CE">
            <w:pPr>
              <w:contextualSpacing/>
              <w:rPr>
                <w:sz w:val="20"/>
                <w:szCs w:val="20"/>
              </w:rPr>
            </w:pPr>
            <w:r w:rsidRPr="000A5C5D">
              <w:rPr>
                <w:sz w:val="20"/>
                <w:szCs w:val="20"/>
              </w:rPr>
              <w:t>°C</w:t>
            </w:r>
          </w:p>
        </w:tc>
      </w:tr>
      <w:tr w:rsidR="001632F2" w:rsidRPr="000A5C5D" w14:paraId="3AF57C5E" w14:textId="77777777" w:rsidTr="00832ECA">
        <w:tc>
          <w:tcPr>
            <w:tcW w:w="1668" w:type="dxa"/>
          </w:tcPr>
          <w:p w14:paraId="57474420" w14:textId="77777777" w:rsidR="001632F2" w:rsidRPr="000A5C5D" w:rsidRDefault="001632F2" w:rsidP="00A179CE">
            <w:pPr>
              <w:contextualSpacing/>
              <w:rPr>
                <w:sz w:val="20"/>
                <w:szCs w:val="20"/>
              </w:rPr>
            </w:pPr>
            <w:r w:rsidRPr="000A5C5D">
              <w:rPr>
                <w:sz w:val="20"/>
                <w:szCs w:val="20"/>
              </w:rPr>
              <w:t>Observer:</w:t>
            </w:r>
          </w:p>
        </w:tc>
        <w:tc>
          <w:tcPr>
            <w:tcW w:w="2693" w:type="dxa"/>
          </w:tcPr>
          <w:p w14:paraId="640D7449" w14:textId="77777777" w:rsidR="001632F2" w:rsidRPr="000A5C5D" w:rsidRDefault="001632F2" w:rsidP="00A179CE">
            <w:pPr>
              <w:contextualSpacing/>
              <w:rPr>
                <w:sz w:val="20"/>
                <w:szCs w:val="20"/>
              </w:rPr>
            </w:pPr>
          </w:p>
        </w:tc>
        <w:tc>
          <w:tcPr>
            <w:tcW w:w="283" w:type="dxa"/>
          </w:tcPr>
          <w:p w14:paraId="73330D9A" w14:textId="77777777" w:rsidR="001632F2" w:rsidRPr="000A5C5D" w:rsidRDefault="001632F2" w:rsidP="00A179CE">
            <w:pPr>
              <w:contextualSpacing/>
              <w:rPr>
                <w:sz w:val="20"/>
                <w:szCs w:val="20"/>
              </w:rPr>
            </w:pPr>
          </w:p>
        </w:tc>
        <w:tc>
          <w:tcPr>
            <w:tcW w:w="2268" w:type="dxa"/>
            <w:tcBorders>
              <w:right w:val="single" w:sz="4" w:space="0" w:color="auto"/>
            </w:tcBorders>
          </w:tcPr>
          <w:p w14:paraId="089DBB2B"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6221B97"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8947D3" w14:textId="77777777" w:rsidR="001632F2" w:rsidRPr="000A5C5D" w:rsidRDefault="001632F2" w:rsidP="00A179CE">
            <w:pPr>
              <w:contextualSpacing/>
              <w:rPr>
                <w:sz w:val="20"/>
                <w:szCs w:val="20"/>
              </w:rPr>
            </w:pPr>
          </w:p>
        </w:tc>
        <w:tc>
          <w:tcPr>
            <w:tcW w:w="599" w:type="dxa"/>
            <w:tcBorders>
              <w:left w:val="single" w:sz="4" w:space="0" w:color="auto"/>
            </w:tcBorders>
          </w:tcPr>
          <w:p w14:paraId="7E952691" w14:textId="77777777" w:rsidR="001632F2" w:rsidRPr="000A5C5D" w:rsidRDefault="001632F2" w:rsidP="00A179CE">
            <w:pPr>
              <w:contextualSpacing/>
              <w:rPr>
                <w:sz w:val="20"/>
                <w:szCs w:val="20"/>
              </w:rPr>
            </w:pPr>
            <w:r w:rsidRPr="000A5C5D">
              <w:rPr>
                <w:sz w:val="20"/>
                <w:szCs w:val="20"/>
              </w:rPr>
              <w:t>%</w:t>
            </w:r>
          </w:p>
        </w:tc>
      </w:tr>
      <w:tr w:rsidR="001632F2" w:rsidRPr="000A5C5D" w14:paraId="360026E0" w14:textId="77777777" w:rsidTr="00832ECA">
        <w:tc>
          <w:tcPr>
            <w:tcW w:w="1668" w:type="dxa"/>
          </w:tcPr>
          <w:p w14:paraId="76B0E701" w14:textId="77777777" w:rsidR="001632F2" w:rsidRPr="000A5C5D" w:rsidRDefault="001632F2" w:rsidP="00A179CE">
            <w:pPr>
              <w:contextualSpacing/>
              <w:rPr>
                <w:sz w:val="20"/>
                <w:szCs w:val="20"/>
              </w:rPr>
            </w:pPr>
          </w:p>
        </w:tc>
        <w:tc>
          <w:tcPr>
            <w:tcW w:w="2693" w:type="dxa"/>
          </w:tcPr>
          <w:p w14:paraId="7B9B0ECA" w14:textId="77777777" w:rsidR="001632F2" w:rsidRPr="000A5C5D" w:rsidRDefault="001632F2" w:rsidP="00A179CE">
            <w:pPr>
              <w:contextualSpacing/>
              <w:rPr>
                <w:sz w:val="20"/>
                <w:szCs w:val="20"/>
              </w:rPr>
            </w:pPr>
          </w:p>
        </w:tc>
        <w:tc>
          <w:tcPr>
            <w:tcW w:w="283" w:type="dxa"/>
          </w:tcPr>
          <w:p w14:paraId="06935E49" w14:textId="77777777" w:rsidR="001632F2" w:rsidRPr="000A5C5D" w:rsidRDefault="001632F2" w:rsidP="00A179CE">
            <w:pPr>
              <w:contextualSpacing/>
              <w:rPr>
                <w:sz w:val="20"/>
                <w:szCs w:val="20"/>
              </w:rPr>
            </w:pPr>
          </w:p>
        </w:tc>
        <w:tc>
          <w:tcPr>
            <w:tcW w:w="2268" w:type="dxa"/>
            <w:tcBorders>
              <w:right w:val="single" w:sz="4" w:space="0" w:color="auto"/>
            </w:tcBorders>
          </w:tcPr>
          <w:p w14:paraId="5E94D695"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EF8F796"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3EE6B9" w14:textId="77777777" w:rsidR="001632F2" w:rsidRPr="000A5C5D" w:rsidRDefault="001632F2" w:rsidP="00A179CE">
            <w:pPr>
              <w:contextualSpacing/>
              <w:rPr>
                <w:sz w:val="20"/>
                <w:szCs w:val="20"/>
              </w:rPr>
            </w:pPr>
          </w:p>
        </w:tc>
        <w:tc>
          <w:tcPr>
            <w:tcW w:w="599" w:type="dxa"/>
            <w:tcBorders>
              <w:left w:val="single" w:sz="4" w:space="0" w:color="auto"/>
            </w:tcBorders>
          </w:tcPr>
          <w:p w14:paraId="082607A6" w14:textId="77777777" w:rsidR="001632F2" w:rsidRPr="000A5C5D" w:rsidRDefault="001632F2" w:rsidP="00A179CE">
            <w:pPr>
              <w:contextualSpacing/>
              <w:rPr>
                <w:sz w:val="20"/>
                <w:szCs w:val="20"/>
              </w:rPr>
            </w:pPr>
            <w:r w:rsidRPr="000A5C5D">
              <w:rPr>
                <w:sz w:val="20"/>
                <w:szCs w:val="20"/>
              </w:rPr>
              <w:t>kPa</w:t>
            </w:r>
          </w:p>
        </w:tc>
      </w:tr>
      <w:tr w:rsidR="001632F2" w:rsidRPr="000A5C5D" w14:paraId="1507C5F0" w14:textId="77777777" w:rsidTr="00832ECA">
        <w:tc>
          <w:tcPr>
            <w:tcW w:w="1668" w:type="dxa"/>
          </w:tcPr>
          <w:p w14:paraId="3EE030BD" w14:textId="77777777" w:rsidR="001632F2" w:rsidRPr="000A5C5D" w:rsidRDefault="001632F2" w:rsidP="00A179CE">
            <w:pPr>
              <w:contextualSpacing/>
              <w:rPr>
                <w:sz w:val="20"/>
                <w:szCs w:val="20"/>
              </w:rPr>
            </w:pPr>
          </w:p>
        </w:tc>
        <w:tc>
          <w:tcPr>
            <w:tcW w:w="2693" w:type="dxa"/>
          </w:tcPr>
          <w:p w14:paraId="39BA9741" w14:textId="77777777" w:rsidR="001632F2" w:rsidRPr="000A5C5D" w:rsidRDefault="001632F2" w:rsidP="00A179CE">
            <w:pPr>
              <w:contextualSpacing/>
              <w:rPr>
                <w:sz w:val="20"/>
                <w:szCs w:val="20"/>
              </w:rPr>
            </w:pPr>
          </w:p>
        </w:tc>
        <w:tc>
          <w:tcPr>
            <w:tcW w:w="283" w:type="dxa"/>
          </w:tcPr>
          <w:p w14:paraId="46497539" w14:textId="77777777" w:rsidR="001632F2" w:rsidRPr="000A5C5D" w:rsidRDefault="001632F2" w:rsidP="00A179CE">
            <w:pPr>
              <w:contextualSpacing/>
              <w:rPr>
                <w:sz w:val="20"/>
                <w:szCs w:val="20"/>
              </w:rPr>
            </w:pPr>
          </w:p>
        </w:tc>
        <w:tc>
          <w:tcPr>
            <w:tcW w:w="2268" w:type="dxa"/>
            <w:tcBorders>
              <w:right w:val="single" w:sz="4" w:space="0" w:color="auto"/>
            </w:tcBorders>
          </w:tcPr>
          <w:p w14:paraId="0B22F908"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7B85BE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AAAF5E" w14:textId="77777777" w:rsidR="001632F2" w:rsidRPr="000A5C5D" w:rsidRDefault="001632F2" w:rsidP="00A179CE">
            <w:pPr>
              <w:contextualSpacing/>
              <w:rPr>
                <w:sz w:val="20"/>
                <w:szCs w:val="20"/>
              </w:rPr>
            </w:pPr>
          </w:p>
        </w:tc>
        <w:tc>
          <w:tcPr>
            <w:tcW w:w="599" w:type="dxa"/>
            <w:tcBorders>
              <w:left w:val="single" w:sz="4" w:space="0" w:color="auto"/>
            </w:tcBorders>
          </w:tcPr>
          <w:p w14:paraId="6D168C0D" w14:textId="77777777" w:rsidR="001632F2" w:rsidRPr="000A5C5D" w:rsidRDefault="001632F2" w:rsidP="00A179CE">
            <w:pPr>
              <w:contextualSpacing/>
              <w:rPr>
                <w:sz w:val="20"/>
                <w:szCs w:val="20"/>
              </w:rPr>
            </w:pPr>
          </w:p>
        </w:tc>
      </w:tr>
    </w:tbl>
    <w:p w14:paraId="66413B5D" w14:textId="77777777" w:rsidR="001632F2" w:rsidRPr="000A5C5D" w:rsidRDefault="001632F2" w:rsidP="00A179CE">
      <w:pPr>
        <w:contextualSpacing/>
        <w:rPr>
          <w:sz w:val="18"/>
          <w:szCs w:val="18"/>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2"/>
        <w:gridCol w:w="821"/>
        <w:gridCol w:w="1306"/>
        <w:gridCol w:w="1565"/>
        <w:gridCol w:w="1263"/>
        <w:gridCol w:w="1264"/>
        <w:gridCol w:w="1298"/>
      </w:tblGrid>
      <w:tr w:rsidR="001632F2" w:rsidRPr="000A5C5D" w14:paraId="3DE78D6D" w14:textId="77777777" w:rsidTr="00832ECA">
        <w:tc>
          <w:tcPr>
            <w:tcW w:w="2623" w:type="dxa"/>
            <w:gridSpan w:val="3"/>
            <w:shd w:val="clear" w:color="auto" w:fill="D9D9D9"/>
          </w:tcPr>
          <w:p w14:paraId="6F8F3AF2" w14:textId="77777777" w:rsidR="001632F2" w:rsidRPr="000A5C5D" w:rsidRDefault="001632F2" w:rsidP="00A179CE">
            <w:pPr>
              <w:contextualSpacing/>
              <w:jc w:val="center"/>
              <w:rPr>
                <w:sz w:val="20"/>
                <w:szCs w:val="20"/>
              </w:rPr>
            </w:pPr>
            <w:r w:rsidRPr="000A5C5D">
              <w:rPr>
                <w:sz w:val="20"/>
                <w:szCs w:val="20"/>
              </w:rPr>
              <w:t xml:space="preserve">Test condition </w:t>
            </w:r>
            <w:r w:rsidRPr="000A5C5D">
              <w:rPr>
                <w:sz w:val="20"/>
                <w:szCs w:val="20"/>
                <w:vertAlign w:val="superscript"/>
              </w:rPr>
              <w:t>(a)</w:t>
            </w:r>
          </w:p>
        </w:tc>
        <w:tc>
          <w:tcPr>
            <w:tcW w:w="1306" w:type="dxa"/>
            <w:vMerge w:val="restart"/>
            <w:shd w:val="clear" w:color="auto" w:fill="D9D9D9"/>
            <w:vAlign w:val="center"/>
          </w:tcPr>
          <w:p w14:paraId="64D53FC9" w14:textId="77777777" w:rsidR="001632F2" w:rsidRPr="000A5C5D" w:rsidRDefault="001632F2" w:rsidP="00A179CE">
            <w:pPr>
              <w:contextualSpacing/>
              <w:jc w:val="center"/>
              <w:rPr>
                <w:sz w:val="20"/>
                <w:szCs w:val="20"/>
              </w:rPr>
            </w:pPr>
            <w:r w:rsidRPr="000A5C5D">
              <w:rPr>
                <w:sz w:val="20"/>
                <w:szCs w:val="20"/>
              </w:rPr>
              <w:t>Input</w:t>
            </w:r>
          </w:p>
          <w:p w14:paraId="63FCF52F"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565" w:type="dxa"/>
            <w:vMerge w:val="restart"/>
            <w:shd w:val="clear" w:color="auto" w:fill="D9D9D9"/>
            <w:vAlign w:val="center"/>
          </w:tcPr>
          <w:p w14:paraId="7A56ECE1" w14:textId="77777777" w:rsidR="001632F2" w:rsidRPr="000A5C5D" w:rsidRDefault="001632F2" w:rsidP="00A179CE">
            <w:pPr>
              <w:contextualSpacing/>
              <w:jc w:val="center"/>
              <w:rPr>
                <w:sz w:val="20"/>
                <w:szCs w:val="20"/>
              </w:rPr>
            </w:pPr>
            <w:r w:rsidRPr="000A5C5D">
              <w:rPr>
                <w:sz w:val="20"/>
                <w:szCs w:val="20"/>
              </w:rPr>
              <w:t>Indicated</w:t>
            </w:r>
          </w:p>
          <w:p w14:paraId="73CA67A6" w14:textId="77777777" w:rsidR="001632F2" w:rsidRPr="000A5C5D" w:rsidRDefault="001632F2" w:rsidP="00A179CE">
            <w:pPr>
              <w:contextualSpacing/>
              <w:jc w:val="center"/>
              <w:rPr>
                <w:sz w:val="20"/>
                <w:szCs w:val="20"/>
              </w:rPr>
            </w:pPr>
            <w:r w:rsidRPr="000A5C5D">
              <w:rPr>
                <w:sz w:val="20"/>
                <w:szCs w:val="20"/>
              </w:rPr>
              <w:t>measurement</w:t>
            </w:r>
          </w:p>
          <w:p w14:paraId="36F74B82"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263" w:type="dxa"/>
            <w:vMerge w:val="restart"/>
            <w:shd w:val="clear" w:color="auto" w:fill="D9D9D9"/>
            <w:vAlign w:val="center"/>
          </w:tcPr>
          <w:p w14:paraId="48188BF9"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70BEAFD0" w14:textId="77777777" w:rsidR="001632F2" w:rsidRPr="000A5C5D" w:rsidRDefault="001632F2" w:rsidP="00A179CE">
            <w:pPr>
              <w:contextualSpacing/>
              <w:jc w:val="center"/>
              <w:rPr>
                <w:sz w:val="20"/>
                <w:szCs w:val="20"/>
              </w:rPr>
            </w:pPr>
            <w:r w:rsidRPr="000A5C5D">
              <w:rPr>
                <w:sz w:val="20"/>
                <w:szCs w:val="20"/>
              </w:rPr>
              <w:t>[%]</w:t>
            </w:r>
          </w:p>
        </w:tc>
        <w:tc>
          <w:tcPr>
            <w:tcW w:w="1264" w:type="dxa"/>
            <w:vMerge w:val="restart"/>
            <w:shd w:val="clear" w:color="auto" w:fill="D9D9D9"/>
            <w:vAlign w:val="center"/>
          </w:tcPr>
          <w:p w14:paraId="5E6BAF07" w14:textId="77777777" w:rsidR="001632F2" w:rsidRPr="000A5C5D" w:rsidRDefault="001632F2" w:rsidP="00A179CE">
            <w:pPr>
              <w:contextualSpacing/>
              <w:jc w:val="center"/>
              <w:rPr>
                <w:sz w:val="20"/>
                <w:szCs w:val="20"/>
              </w:rPr>
            </w:pPr>
            <w:r w:rsidRPr="000A5C5D">
              <w:rPr>
                <w:sz w:val="20"/>
                <w:szCs w:val="20"/>
              </w:rPr>
              <w:t>S.F.</w:t>
            </w:r>
          </w:p>
          <w:p w14:paraId="6426921B" w14:textId="77777777" w:rsidR="001632F2" w:rsidRPr="000A5C5D" w:rsidRDefault="001632F2" w:rsidP="00A179CE">
            <w:pPr>
              <w:contextualSpacing/>
              <w:jc w:val="center"/>
              <w:rPr>
                <w:sz w:val="20"/>
                <w:szCs w:val="20"/>
              </w:rPr>
            </w:pPr>
            <w:r w:rsidRPr="000A5C5D">
              <w:rPr>
                <w:sz w:val="20"/>
                <w:szCs w:val="20"/>
              </w:rPr>
              <w:t>[%]</w:t>
            </w:r>
          </w:p>
        </w:tc>
        <w:tc>
          <w:tcPr>
            <w:tcW w:w="1298" w:type="dxa"/>
            <w:vMerge w:val="restart"/>
            <w:shd w:val="clear" w:color="auto" w:fill="D9D9D9"/>
            <w:vAlign w:val="center"/>
          </w:tcPr>
          <w:p w14:paraId="36C00B99" w14:textId="77777777" w:rsidR="001632F2" w:rsidRPr="000A5C5D" w:rsidRDefault="001632F2" w:rsidP="00A179CE">
            <w:pPr>
              <w:contextualSpacing/>
              <w:jc w:val="center"/>
              <w:rPr>
                <w:sz w:val="20"/>
                <w:szCs w:val="20"/>
              </w:rPr>
            </w:pPr>
            <w:r w:rsidRPr="000A5C5D">
              <w:rPr>
                <w:sz w:val="20"/>
                <w:szCs w:val="20"/>
              </w:rPr>
              <w:t>C.F.</w:t>
            </w:r>
          </w:p>
          <w:p w14:paraId="0089B4BE"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18078D47" w14:textId="77777777" w:rsidTr="00832ECA">
        <w:tc>
          <w:tcPr>
            <w:tcW w:w="1802" w:type="dxa"/>
            <w:gridSpan w:val="2"/>
            <w:shd w:val="clear" w:color="auto" w:fill="D9D9D9"/>
            <w:vAlign w:val="center"/>
          </w:tcPr>
          <w:p w14:paraId="77297579" w14:textId="77777777" w:rsidR="001632F2" w:rsidRPr="000A5C5D" w:rsidRDefault="001632F2" w:rsidP="00A179CE">
            <w:pPr>
              <w:contextualSpacing/>
              <w:jc w:val="center"/>
              <w:rPr>
                <w:sz w:val="20"/>
                <w:szCs w:val="20"/>
              </w:rPr>
            </w:pPr>
            <w:r w:rsidRPr="000A5C5D">
              <w:rPr>
                <w:sz w:val="20"/>
                <w:szCs w:val="20"/>
              </w:rPr>
              <w:t>Frequency</w:t>
            </w:r>
          </w:p>
        </w:tc>
        <w:tc>
          <w:tcPr>
            <w:tcW w:w="821" w:type="dxa"/>
            <w:vMerge w:val="restart"/>
            <w:shd w:val="clear" w:color="auto" w:fill="D9D9D9"/>
            <w:vAlign w:val="center"/>
          </w:tcPr>
          <w:p w14:paraId="0C8C9753" w14:textId="77777777" w:rsidR="001632F2" w:rsidRPr="000A5C5D" w:rsidRDefault="001632F2" w:rsidP="00A179CE">
            <w:pPr>
              <w:contextualSpacing/>
              <w:jc w:val="center"/>
              <w:rPr>
                <w:sz w:val="20"/>
                <w:szCs w:val="20"/>
              </w:rPr>
            </w:pPr>
            <w:r w:rsidRPr="000A5C5D">
              <w:rPr>
                <w:sz w:val="20"/>
                <w:szCs w:val="20"/>
              </w:rPr>
              <w:t>Pol</w:t>
            </w:r>
          </w:p>
          <w:p w14:paraId="08960214" w14:textId="77777777" w:rsidR="001632F2" w:rsidRPr="000A5C5D" w:rsidRDefault="001632F2" w:rsidP="00A179CE">
            <w:pPr>
              <w:contextualSpacing/>
              <w:jc w:val="center"/>
              <w:rPr>
                <w:sz w:val="20"/>
                <w:szCs w:val="20"/>
              </w:rPr>
            </w:pPr>
            <w:r w:rsidRPr="000A5C5D">
              <w:rPr>
                <w:sz w:val="20"/>
                <w:szCs w:val="20"/>
              </w:rPr>
              <w:t>[H/V]</w:t>
            </w:r>
          </w:p>
        </w:tc>
        <w:tc>
          <w:tcPr>
            <w:tcW w:w="1306" w:type="dxa"/>
            <w:vMerge/>
            <w:shd w:val="clear" w:color="auto" w:fill="D9D9D9"/>
          </w:tcPr>
          <w:p w14:paraId="7DDA7235" w14:textId="77777777" w:rsidR="001632F2" w:rsidRPr="000A5C5D" w:rsidRDefault="001632F2" w:rsidP="00A179CE">
            <w:pPr>
              <w:contextualSpacing/>
              <w:jc w:val="center"/>
              <w:rPr>
                <w:sz w:val="20"/>
                <w:szCs w:val="20"/>
              </w:rPr>
            </w:pPr>
          </w:p>
        </w:tc>
        <w:tc>
          <w:tcPr>
            <w:tcW w:w="1565" w:type="dxa"/>
            <w:vMerge/>
            <w:shd w:val="clear" w:color="auto" w:fill="D9D9D9"/>
          </w:tcPr>
          <w:p w14:paraId="405C5D41" w14:textId="77777777" w:rsidR="001632F2" w:rsidRPr="000A5C5D" w:rsidRDefault="001632F2" w:rsidP="00A179CE">
            <w:pPr>
              <w:contextualSpacing/>
              <w:jc w:val="center"/>
              <w:rPr>
                <w:sz w:val="20"/>
                <w:szCs w:val="20"/>
              </w:rPr>
            </w:pPr>
          </w:p>
        </w:tc>
        <w:tc>
          <w:tcPr>
            <w:tcW w:w="1263" w:type="dxa"/>
            <w:vMerge/>
            <w:shd w:val="clear" w:color="auto" w:fill="D9D9D9"/>
          </w:tcPr>
          <w:p w14:paraId="32726626" w14:textId="77777777" w:rsidR="001632F2" w:rsidRPr="000A5C5D" w:rsidRDefault="001632F2" w:rsidP="00A179CE">
            <w:pPr>
              <w:contextualSpacing/>
              <w:jc w:val="center"/>
              <w:rPr>
                <w:sz w:val="20"/>
                <w:szCs w:val="20"/>
              </w:rPr>
            </w:pPr>
          </w:p>
        </w:tc>
        <w:tc>
          <w:tcPr>
            <w:tcW w:w="1264" w:type="dxa"/>
            <w:vMerge/>
            <w:shd w:val="clear" w:color="auto" w:fill="D9D9D9"/>
          </w:tcPr>
          <w:p w14:paraId="69C589FB" w14:textId="77777777" w:rsidR="001632F2" w:rsidRPr="000A5C5D" w:rsidRDefault="001632F2" w:rsidP="00A179CE">
            <w:pPr>
              <w:contextualSpacing/>
              <w:jc w:val="center"/>
              <w:rPr>
                <w:sz w:val="20"/>
                <w:szCs w:val="20"/>
              </w:rPr>
            </w:pPr>
          </w:p>
        </w:tc>
        <w:tc>
          <w:tcPr>
            <w:tcW w:w="1298" w:type="dxa"/>
            <w:vMerge/>
            <w:shd w:val="clear" w:color="auto" w:fill="D9D9D9"/>
          </w:tcPr>
          <w:p w14:paraId="5A4B5BA4" w14:textId="77777777" w:rsidR="001632F2" w:rsidRPr="000A5C5D" w:rsidRDefault="001632F2" w:rsidP="00A179CE">
            <w:pPr>
              <w:contextualSpacing/>
              <w:rPr>
                <w:sz w:val="20"/>
                <w:szCs w:val="20"/>
              </w:rPr>
            </w:pPr>
          </w:p>
        </w:tc>
      </w:tr>
      <w:tr w:rsidR="001632F2" w:rsidRPr="000A5C5D" w14:paraId="049ACFE9" w14:textId="77777777" w:rsidTr="00832ECA">
        <w:tc>
          <w:tcPr>
            <w:tcW w:w="900" w:type="dxa"/>
            <w:shd w:val="clear" w:color="auto" w:fill="D9D9D9"/>
            <w:vAlign w:val="center"/>
          </w:tcPr>
          <w:p w14:paraId="74C3A971" w14:textId="77777777" w:rsidR="001632F2" w:rsidRPr="000A5C5D" w:rsidRDefault="001632F2" w:rsidP="00A179CE">
            <w:pPr>
              <w:contextualSpacing/>
              <w:jc w:val="center"/>
              <w:rPr>
                <w:sz w:val="20"/>
                <w:szCs w:val="20"/>
              </w:rPr>
            </w:pPr>
            <w:r w:rsidRPr="000A5C5D">
              <w:rPr>
                <w:sz w:val="20"/>
                <w:szCs w:val="20"/>
              </w:rPr>
              <w:t>Start</w:t>
            </w:r>
          </w:p>
          <w:p w14:paraId="11484D4A" w14:textId="77777777" w:rsidR="001632F2" w:rsidRPr="000A5C5D" w:rsidRDefault="001632F2" w:rsidP="00A179CE">
            <w:pPr>
              <w:contextualSpacing/>
              <w:jc w:val="center"/>
              <w:rPr>
                <w:sz w:val="20"/>
                <w:szCs w:val="20"/>
              </w:rPr>
            </w:pPr>
            <w:r w:rsidRPr="000A5C5D">
              <w:rPr>
                <w:sz w:val="20"/>
                <w:szCs w:val="20"/>
              </w:rPr>
              <w:t>[MHz]</w:t>
            </w:r>
          </w:p>
        </w:tc>
        <w:tc>
          <w:tcPr>
            <w:tcW w:w="902" w:type="dxa"/>
            <w:shd w:val="clear" w:color="auto" w:fill="D9D9D9"/>
            <w:vAlign w:val="center"/>
          </w:tcPr>
          <w:p w14:paraId="1DC9BF77" w14:textId="77777777" w:rsidR="001632F2" w:rsidRPr="000A5C5D" w:rsidRDefault="001632F2" w:rsidP="00A179CE">
            <w:pPr>
              <w:contextualSpacing/>
              <w:jc w:val="center"/>
              <w:rPr>
                <w:sz w:val="20"/>
                <w:szCs w:val="20"/>
              </w:rPr>
            </w:pPr>
            <w:r w:rsidRPr="000A5C5D">
              <w:rPr>
                <w:sz w:val="20"/>
                <w:szCs w:val="20"/>
              </w:rPr>
              <w:t>Stop</w:t>
            </w:r>
          </w:p>
          <w:p w14:paraId="5FC2F8D1" w14:textId="77777777" w:rsidR="001632F2" w:rsidRPr="000A5C5D" w:rsidRDefault="001632F2" w:rsidP="00A179CE">
            <w:pPr>
              <w:contextualSpacing/>
              <w:jc w:val="center"/>
              <w:rPr>
                <w:sz w:val="20"/>
                <w:szCs w:val="20"/>
              </w:rPr>
            </w:pPr>
            <w:r w:rsidRPr="000A5C5D">
              <w:rPr>
                <w:sz w:val="20"/>
                <w:szCs w:val="20"/>
              </w:rPr>
              <w:t>[MHz]</w:t>
            </w:r>
          </w:p>
        </w:tc>
        <w:tc>
          <w:tcPr>
            <w:tcW w:w="821" w:type="dxa"/>
            <w:vMerge/>
            <w:shd w:val="clear" w:color="auto" w:fill="D9D9D9"/>
          </w:tcPr>
          <w:p w14:paraId="55D059CB" w14:textId="77777777" w:rsidR="001632F2" w:rsidRPr="000A5C5D" w:rsidRDefault="001632F2" w:rsidP="00A179CE">
            <w:pPr>
              <w:contextualSpacing/>
              <w:jc w:val="center"/>
              <w:rPr>
                <w:sz w:val="20"/>
                <w:szCs w:val="20"/>
              </w:rPr>
            </w:pPr>
          </w:p>
        </w:tc>
        <w:tc>
          <w:tcPr>
            <w:tcW w:w="1306" w:type="dxa"/>
            <w:vMerge/>
            <w:shd w:val="clear" w:color="auto" w:fill="D9D9D9"/>
          </w:tcPr>
          <w:p w14:paraId="3511A1DB" w14:textId="77777777" w:rsidR="001632F2" w:rsidRPr="000A5C5D" w:rsidRDefault="001632F2" w:rsidP="00A179CE">
            <w:pPr>
              <w:contextualSpacing/>
              <w:jc w:val="center"/>
              <w:rPr>
                <w:sz w:val="20"/>
                <w:szCs w:val="20"/>
              </w:rPr>
            </w:pPr>
          </w:p>
        </w:tc>
        <w:tc>
          <w:tcPr>
            <w:tcW w:w="1565" w:type="dxa"/>
            <w:vMerge/>
            <w:shd w:val="clear" w:color="auto" w:fill="D9D9D9"/>
          </w:tcPr>
          <w:p w14:paraId="007B11A0" w14:textId="77777777" w:rsidR="001632F2" w:rsidRPr="000A5C5D" w:rsidRDefault="001632F2" w:rsidP="00A179CE">
            <w:pPr>
              <w:contextualSpacing/>
              <w:jc w:val="center"/>
              <w:rPr>
                <w:sz w:val="20"/>
                <w:szCs w:val="20"/>
              </w:rPr>
            </w:pPr>
          </w:p>
        </w:tc>
        <w:tc>
          <w:tcPr>
            <w:tcW w:w="1263" w:type="dxa"/>
            <w:vMerge/>
            <w:tcBorders>
              <w:bottom w:val="single" w:sz="4" w:space="0" w:color="auto"/>
            </w:tcBorders>
            <w:shd w:val="clear" w:color="auto" w:fill="D9D9D9"/>
          </w:tcPr>
          <w:p w14:paraId="0C5FCA0C" w14:textId="77777777" w:rsidR="001632F2" w:rsidRPr="000A5C5D" w:rsidRDefault="001632F2" w:rsidP="00A179CE">
            <w:pPr>
              <w:contextualSpacing/>
              <w:jc w:val="center"/>
              <w:rPr>
                <w:sz w:val="20"/>
                <w:szCs w:val="20"/>
              </w:rPr>
            </w:pPr>
          </w:p>
        </w:tc>
        <w:tc>
          <w:tcPr>
            <w:tcW w:w="1264" w:type="dxa"/>
            <w:vMerge/>
            <w:tcBorders>
              <w:bottom w:val="single" w:sz="4" w:space="0" w:color="auto"/>
            </w:tcBorders>
            <w:shd w:val="clear" w:color="auto" w:fill="D9D9D9"/>
          </w:tcPr>
          <w:p w14:paraId="51D6D433" w14:textId="77777777" w:rsidR="001632F2" w:rsidRPr="000A5C5D" w:rsidRDefault="001632F2" w:rsidP="00A179CE">
            <w:pPr>
              <w:contextualSpacing/>
              <w:jc w:val="center"/>
              <w:rPr>
                <w:sz w:val="20"/>
                <w:szCs w:val="20"/>
              </w:rPr>
            </w:pPr>
          </w:p>
        </w:tc>
        <w:tc>
          <w:tcPr>
            <w:tcW w:w="1298" w:type="dxa"/>
            <w:vMerge/>
            <w:shd w:val="clear" w:color="auto" w:fill="D9D9D9"/>
          </w:tcPr>
          <w:p w14:paraId="39978374" w14:textId="77777777" w:rsidR="001632F2" w:rsidRPr="000A5C5D" w:rsidRDefault="001632F2" w:rsidP="00A179CE">
            <w:pPr>
              <w:contextualSpacing/>
              <w:rPr>
                <w:sz w:val="20"/>
                <w:szCs w:val="20"/>
              </w:rPr>
            </w:pPr>
          </w:p>
        </w:tc>
      </w:tr>
    </w:tbl>
    <w:p w14:paraId="4226DE28"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5041E6DD" w14:textId="77777777" w:rsidTr="00832ECA">
        <w:tc>
          <w:tcPr>
            <w:tcW w:w="2632" w:type="dxa"/>
            <w:gridSpan w:val="3"/>
          </w:tcPr>
          <w:p w14:paraId="68258D6E"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03AF9A31" w14:textId="77777777" w:rsidR="001632F2" w:rsidRPr="000A5C5D" w:rsidRDefault="001632F2" w:rsidP="00A179CE">
            <w:pPr>
              <w:contextualSpacing/>
              <w:rPr>
                <w:sz w:val="20"/>
                <w:szCs w:val="20"/>
              </w:rPr>
            </w:pPr>
          </w:p>
        </w:tc>
        <w:tc>
          <w:tcPr>
            <w:tcW w:w="1547" w:type="dxa"/>
          </w:tcPr>
          <w:p w14:paraId="02BB0C7E" w14:textId="77777777" w:rsidR="001632F2" w:rsidRPr="000A5C5D" w:rsidRDefault="001632F2" w:rsidP="00A179CE">
            <w:pPr>
              <w:contextualSpacing/>
              <w:rPr>
                <w:sz w:val="20"/>
                <w:szCs w:val="20"/>
              </w:rPr>
            </w:pPr>
          </w:p>
        </w:tc>
        <w:tc>
          <w:tcPr>
            <w:tcW w:w="1275" w:type="dxa"/>
            <w:shd w:val="clear" w:color="auto" w:fill="D9D9D9"/>
          </w:tcPr>
          <w:p w14:paraId="5CDAE436" w14:textId="77777777" w:rsidR="001632F2" w:rsidRPr="000A5C5D" w:rsidRDefault="001632F2" w:rsidP="00A179CE">
            <w:pPr>
              <w:contextualSpacing/>
              <w:rPr>
                <w:sz w:val="20"/>
                <w:szCs w:val="20"/>
              </w:rPr>
            </w:pPr>
          </w:p>
        </w:tc>
        <w:tc>
          <w:tcPr>
            <w:tcW w:w="1276" w:type="dxa"/>
            <w:shd w:val="clear" w:color="auto" w:fill="D9D9D9"/>
          </w:tcPr>
          <w:p w14:paraId="5471CC6D" w14:textId="77777777" w:rsidR="001632F2" w:rsidRPr="000A5C5D" w:rsidRDefault="001632F2" w:rsidP="00A179CE">
            <w:pPr>
              <w:contextualSpacing/>
              <w:rPr>
                <w:sz w:val="20"/>
                <w:szCs w:val="20"/>
              </w:rPr>
            </w:pPr>
          </w:p>
        </w:tc>
        <w:tc>
          <w:tcPr>
            <w:tcW w:w="1276" w:type="dxa"/>
            <w:shd w:val="clear" w:color="auto" w:fill="D9D9D9"/>
          </w:tcPr>
          <w:p w14:paraId="2CBC5627" w14:textId="77777777" w:rsidR="001632F2" w:rsidRPr="000A5C5D" w:rsidRDefault="001632F2" w:rsidP="00A179CE">
            <w:pPr>
              <w:contextualSpacing/>
              <w:jc w:val="center"/>
              <w:rPr>
                <w:sz w:val="20"/>
                <w:szCs w:val="20"/>
              </w:rPr>
            </w:pPr>
          </w:p>
        </w:tc>
      </w:tr>
      <w:tr w:rsidR="001632F2" w:rsidRPr="000A5C5D" w14:paraId="31A843A7" w14:textId="77777777" w:rsidTr="00832ECA">
        <w:tc>
          <w:tcPr>
            <w:tcW w:w="904" w:type="dxa"/>
          </w:tcPr>
          <w:p w14:paraId="0B429E2E" w14:textId="77777777" w:rsidR="001632F2" w:rsidRPr="000A5C5D" w:rsidRDefault="001632F2" w:rsidP="00A179CE">
            <w:pPr>
              <w:contextualSpacing/>
              <w:rPr>
                <w:sz w:val="20"/>
                <w:szCs w:val="20"/>
              </w:rPr>
            </w:pPr>
            <w:r w:rsidRPr="000A5C5D">
              <w:rPr>
                <w:sz w:val="20"/>
                <w:szCs w:val="20"/>
              </w:rPr>
              <w:t>26</w:t>
            </w:r>
          </w:p>
        </w:tc>
        <w:tc>
          <w:tcPr>
            <w:tcW w:w="905" w:type="dxa"/>
          </w:tcPr>
          <w:p w14:paraId="15BB01C9" w14:textId="77777777" w:rsidR="001632F2" w:rsidRPr="000A5C5D" w:rsidRDefault="001632F2" w:rsidP="00A179CE">
            <w:pPr>
              <w:contextualSpacing/>
              <w:rPr>
                <w:sz w:val="20"/>
                <w:szCs w:val="20"/>
              </w:rPr>
            </w:pPr>
          </w:p>
        </w:tc>
        <w:tc>
          <w:tcPr>
            <w:tcW w:w="823" w:type="dxa"/>
          </w:tcPr>
          <w:p w14:paraId="424042E7" w14:textId="77777777" w:rsidR="001632F2" w:rsidRPr="000A5C5D" w:rsidRDefault="001632F2" w:rsidP="00A179CE">
            <w:pPr>
              <w:contextualSpacing/>
              <w:jc w:val="center"/>
              <w:rPr>
                <w:sz w:val="20"/>
                <w:szCs w:val="20"/>
              </w:rPr>
            </w:pPr>
          </w:p>
        </w:tc>
        <w:tc>
          <w:tcPr>
            <w:tcW w:w="1316" w:type="dxa"/>
          </w:tcPr>
          <w:p w14:paraId="36536B50" w14:textId="77777777" w:rsidR="001632F2" w:rsidRPr="000A5C5D" w:rsidRDefault="001632F2" w:rsidP="00A179CE">
            <w:pPr>
              <w:contextualSpacing/>
              <w:rPr>
                <w:sz w:val="20"/>
                <w:szCs w:val="20"/>
              </w:rPr>
            </w:pPr>
          </w:p>
        </w:tc>
        <w:tc>
          <w:tcPr>
            <w:tcW w:w="1547" w:type="dxa"/>
          </w:tcPr>
          <w:p w14:paraId="3948BC45" w14:textId="77777777" w:rsidR="001632F2" w:rsidRPr="000A5C5D" w:rsidRDefault="001632F2" w:rsidP="00A179CE">
            <w:pPr>
              <w:contextualSpacing/>
              <w:rPr>
                <w:sz w:val="20"/>
                <w:szCs w:val="20"/>
              </w:rPr>
            </w:pPr>
          </w:p>
        </w:tc>
        <w:tc>
          <w:tcPr>
            <w:tcW w:w="1275" w:type="dxa"/>
          </w:tcPr>
          <w:p w14:paraId="366B8599" w14:textId="77777777" w:rsidR="001632F2" w:rsidRPr="000A5C5D" w:rsidRDefault="001632F2" w:rsidP="00A179CE">
            <w:pPr>
              <w:contextualSpacing/>
              <w:rPr>
                <w:sz w:val="20"/>
                <w:szCs w:val="20"/>
              </w:rPr>
            </w:pPr>
          </w:p>
        </w:tc>
        <w:tc>
          <w:tcPr>
            <w:tcW w:w="1276" w:type="dxa"/>
          </w:tcPr>
          <w:p w14:paraId="55F112F3" w14:textId="77777777" w:rsidR="001632F2" w:rsidRPr="000A5C5D" w:rsidRDefault="001632F2" w:rsidP="00A179CE">
            <w:pPr>
              <w:contextualSpacing/>
              <w:rPr>
                <w:sz w:val="20"/>
                <w:szCs w:val="20"/>
              </w:rPr>
            </w:pPr>
          </w:p>
        </w:tc>
        <w:tc>
          <w:tcPr>
            <w:tcW w:w="1276" w:type="dxa"/>
          </w:tcPr>
          <w:p w14:paraId="1C70E259" w14:textId="77777777" w:rsidR="001632F2" w:rsidRPr="000A5C5D" w:rsidRDefault="001632F2" w:rsidP="00A179CE">
            <w:pPr>
              <w:contextualSpacing/>
              <w:jc w:val="center"/>
              <w:rPr>
                <w:sz w:val="20"/>
                <w:szCs w:val="20"/>
              </w:rPr>
            </w:pPr>
          </w:p>
        </w:tc>
      </w:tr>
    </w:tbl>
    <w:p w14:paraId="1F3836E9" w14:textId="77777777" w:rsidR="001632F2" w:rsidRPr="000A5C5D" w:rsidRDefault="001632F2" w:rsidP="00A179CE">
      <w:pPr>
        <w:contextualSpacing/>
      </w:pPr>
    </w:p>
    <w:tbl>
      <w:tblPr>
        <w:tblW w:w="93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24BE3B6D" w14:textId="77777777" w:rsidTr="00832ECA">
        <w:tc>
          <w:tcPr>
            <w:tcW w:w="904" w:type="dxa"/>
          </w:tcPr>
          <w:p w14:paraId="4A9F48EF" w14:textId="77777777" w:rsidR="001632F2" w:rsidRPr="000A5C5D" w:rsidRDefault="001632F2" w:rsidP="00A179CE">
            <w:pPr>
              <w:contextualSpacing/>
              <w:rPr>
                <w:sz w:val="20"/>
                <w:szCs w:val="20"/>
              </w:rPr>
            </w:pPr>
          </w:p>
        </w:tc>
        <w:tc>
          <w:tcPr>
            <w:tcW w:w="905" w:type="dxa"/>
          </w:tcPr>
          <w:p w14:paraId="5BBDCCD1" w14:textId="77777777" w:rsidR="001632F2" w:rsidRPr="000A5C5D" w:rsidRDefault="001632F2" w:rsidP="00A179CE">
            <w:pPr>
              <w:contextualSpacing/>
              <w:rPr>
                <w:sz w:val="20"/>
                <w:szCs w:val="20"/>
              </w:rPr>
            </w:pPr>
          </w:p>
        </w:tc>
        <w:tc>
          <w:tcPr>
            <w:tcW w:w="823" w:type="dxa"/>
          </w:tcPr>
          <w:p w14:paraId="1B675F85" w14:textId="77777777" w:rsidR="001632F2" w:rsidRPr="000A5C5D" w:rsidRDefault="001632F2" w:rsidP="00A179CE">
            <w:pPr>
              <w:contextualSpacing/>
              <w:jc w:val="center"/>
              <w:rPr>
                <w:sz w:val="20"/>
                <w:szCs w:val="20"/>
              </w:rPr>
            </w:pPr>
          </w:p>
        </w:tc>
        <w:tc>
          <w:tcPr>
            <w:tcW w:w="1316" w:type="dxa"/>
          </w:tcPr>
          <w:p w14:paraId="67C832E0" w14:textId="77777777" w:rsidR="001632F2" w:rsidRPr="000A5C5D" w:rsidRDefault="001632F2" w:rsidP="00A179CE">
            <w:pPr>
              <w:contextualSpacing/>
              <w:rPr>
                <w:sz w:val="20"/>
                <w:szCs w:val="20"/>
              </w:rPr>
            </w:pPr>
          </w:p>
        </w:tc>
        <w:tc>
          <w:tcPr>
            <w:tcW w:w="1547" w:type="dxa"/>
          </w:tcPr>
          <w:p w14:paraId="0654B91C" w14:textId="77777777" w:rsidR="001632F2" w:rsidRPr="000A5C5D" w:rsidRDefault="001632F2" w:rsidP="00A179CE">
            <w:pPr>
              <w:contextualSpacing/>
              <w:rPr>
                <w:sz w:val="20"/>
                <w:szCs w:val="20"/>
              </w:rPr>
            </w:pPr>
          </w:p>
        </w:tc>
        <w:tc>
          <w:tcPr>
            <w:tcW w:w="1275" w:type="dxa"/>
          </w:tcPr>
          <w:p w14:paraId="7B4E12B4" w14:textId="77777777" w:rsidR="001632F2" w:rsidRPr="000A5C5D" w:rsidRDefault="001632F2" w:rsidP="00A179CE">
            <w:pPr>
              <w:contextualSpacing/>
              <w:rPr>
                <w:sz w:val="20"/>
                <w:szCs w:val="20"/>
              </w:rPr>
            </w:pPr>
          </w:p>
        </w:tc>
        <w:tc>
          <w:tcPr>
            <w:tcW w:w="1276" w:type="dxa"/>
          </w:tcPr>
          <w:p w14:paraId="7D3071AF" w14:textId="77777777" w:rsidR="001632F2" w:rsidRPr="000A5C5D" w:rsidRDefault="001632F2" w:rsidP="00A179CE">
            <w:pPr>
              <w:contextualSpacing/>
              <w:rPr>
                <w:sz w:val="20"/>
                <w:szCs w:val="20"/>
              </w:rPr>
            </w:pPr>
          </w:p>
        </w:tc>
        <w:tc>
          <w:tcPr>
            <w:tcW w:w="1276" w:type="dxa"/>
          </w:tcPr>
          <w:p w14:paraId="46862ECD" w14:textId="77777777" w:rsidR="001632F2" w:rsidRPr="000A5C5D" w:rsidRDefault="001632F2" w:rsidP="00A179CE">
            <w:pPr>
              <w:contextualSpacing/>
              <w:jc w:val="center"/>
              <w:rPr>
                <w:sz w:val="20"/>
                <w:szCs w:val="20"/>
              </w:rPr>
            </w:pPr>
          </w:p>
        </w:tc>
      </w:tr>
      <w:tr w:rsidR="001632F2" w:rsidRPr="000A5C5D" w14:paraId="1E9BAC23" w14:textId="77777777" w:rsidTr="00832ECA">
        <w:tc>
          <w:tcPr>
            <w:tcW w:w="904" w:type="dxa"/>
          </w:tcPr>
          <w:p w14:paraId="30FA8CFB" w14:textId="77777777" w:rsidR="001632F2" w:rsidRPr="000A5C5D" w:rsidRDefault="001632F2" w:rsidP="00A179CE">
            <w:pPr>
              <w:contextualSpacing/>
              <w:rPr>
                <w:sz w:val="20"/>
                <w:szCs w:val="20"/>
              </w:rPr>
            </w:pPr>
          </w:p>
        </w:tc>
        <w:tc>
          <w:tcPr>
            <w:tcW w:w="905" w:type="dxa"/>
          </w:tcPr>
          <w:p w14:paraId="16FF3E7F" w14:textId="77777777" w:rsidR="001632F2" w:rsidRPr="000A5C5D" w:rsidRDefault="001632F2" w:rsidP="00A179CE">
            <w:pPr>
              <w:contextualSpacing/>
              <w:rPr>
                <w:sz w:val="20"/>
                <w:szCs w:val="20"/>
              </w:rPr>
            </w:pPr>
          </w:p>
        </w:tc>
        <w:tc>
          <w:tcPr>
            <w:tcW w:w="823" w:type="dxa"/>
          </w:tcPr>
          <w:p w14:paraId="590D4249" w14:textId="77777777" w:rsidR="001632F2" w:rsidRPr="000A5C5D" w:rsidRDefault="001632F2" w:rsidP="00A179CE">
            <w:pPr>
              <w:contextualSpacing/>
              <w:jc w:val="center"/>
              <w:rPr>
                <w:sz w:val="20"/>
                <w:szCs w:val="20"/>
              </w:rPr>
            </w:pPr>
          </w:p>
        </w:tc>
        <w:tc>
          <w:tcPr>
            <w:tcW w:w="1316" w:type="dxa"/>
          </w:tcPr>
          <w:p w14:paraId="6CB4D48A" w14:textId="77777777" w:rsidR="001632F2" w:rsidRPr="000A5C5D" w:rsidRDefault="001632F2" w:rsidP="00A179CE">
            <w:pPr>
              <w:contextualSpacing/>
              <w:rPr>
                <w:sz w:val="20"/>
                <w:szCs w:val="20"/>
              </w:rPr>
            </w:pPr>
          </w:p>
        </w:tc>
        <w:tc>
          <w:tcPr>
            <w:tcW w:w="1547" w:type="dxa"/>
          </w:tcPr>
          <w:p w14:paraId="704AB328" w14:textId="77777777" w:rsidR="001632F2" w:rsidRPr="000A5C5D" w:rsidRDefault="001632F2" w:rsidP="00A179CE">
            <w:pPr>
              <w:contextualSpacing/>
              <w:rPr>
                <w:sz w:val="20"/>
                <w:szCs w:val="20"/>
              </w:rPr>
            </w:pPr>
          </w:p>
        </w:tc>
        <w:tc>
          <w:tcPr>
            <w:tcW w:w="1275" w:type="dxa"/>
          </w:tcPr>
          <w:p w14:paraId="7CC7FDA3" w14:textId="77777777" w:rsidR="001632F2" w:rsidRPr="000A5C5D" w:rsidRDefault="001632F2" w:rsidP="00A179CE">
            <w:pPr>
              <w:contextualSpacing/>
              <w:rPr>
                <w:sz w:val="20"/>
                <w:szCs w:val="20"/>
              </w:rPr>
            </w:pPr>
          </w:p>
        </w:tc>
        <w:tc>
          <w:tcPr>
            <w:tcW w:w="1276" w:type="dxa"/>
          </w:tcPr>
          <w:p w14:paraId="1F5A5D03" w14:textId="77777777" w:rsidR="001632F2" w:rsidRPr="000A5C5D" w:rsidRDefault="001632F2" w:rsidP="00A179CE">
            <w:pPr>
              <w:contextualSpacing/>
              <w:rPr>
                <w:sz w:val="20"/>
                <w:szCs w:val="20"/>
              </w:rPr>
            </w:pPr>
          </w:p>
        </w:tc>
        <w:tc>
          <w:tcPr>
            <w:tcW w:w="1276" w:type="dxa"/>
          </w:tcPr>
          <w:p w14:paraId="68AF0D3C" w14:textId="77777777" w:rsidR="001632F2" w:rsidRPr="000A5C5D" w:rsidRDefault="001632F2" w:rsidP="00A179CE">
            <w:pPr>
              <w:contextualSpacing/>
              <w:jc w:val="center"/>
              <w:rPr>
                <w:sz w:val="20"/>
                <w:szCs w:val="20"/>
              </w:rPr>
            </w:pPr>
          </w:p>
        </w:tc>
      </w:tr>
      <w:tr w:rsidR="001632F2" w:rsidRPr="000A5C5D" w14:paraId="624FDEBD" w14:textId="77777777" w:rsidTr="00832ECA">
        <w:tc>
          <w:tcPr>
            <w:tcW w:w="904" w:type="dxa"/>
          </w:tcPr>
          <w:p w14:paraId="55277F6C" w14:textId="77777777" w:rsidR="001632F2" w:rsidRPr="000A5C5D" w:rsidRDefault="001632F2" w:rsidP="00A179CE">
            <w:pPr>
              <w:contextualSpacing/>
              <w:rPr>
                <w:sz w:val="20"/>
                <w:szCs w:val="20"/>
              </w:rPr>
            </w:pPr>
          </w:p>
        </w:tc>
        <w:tc>
          <w:tcPr>
            <w:tcW w:w="905" w:type="dxa"/>
          </w:tcPr>
          <w:p w14:paraId="675041BA" w14:textId="77777777" w:rsidR="001632F2" w:rsidRPr="000A5C5D" w:rsidRDefault="001632F2" w:rsidP="00A179CE">
            <w:pPr>
              <w:contextualSpacing/>
              <w:rPr>
                <w:sz w:val="20"/>
                <w:szCs w:val="20"/>
              </w:rPr>
            </w:pPr>
          </w:p>
        </w:tc>
        <w:tc>
          <w:tcPr>
            <w:tcW w:w="823" w:type="dxa"/>
          </w:tcPr>
          <w:p w14:paraId="0CF66134" w14:textId="77777777" w:rsidR="001632F2" w:rsidRPr="000A5C5D" w:rsidRDefault="001632F2" w:rsidP="00A179CE">
            <w:pPr>
              <w:contextualSpacing/>
              <w:jc w:val="center"/>
              <w:rPr>
                <w:sz w:val="20"/>
                <w:szCs w:val="20"/>
              </w:rPr>
            </w:pPr>
          </w:p>
        </w:tc>
        <w:tc>
          <w:tcPr>
            <w:tcW w:w="1316" w:type="dxa"/>
          </w:tcPr>
          <w:p w14:paraId="62FBB931" w14:textId="77777777" w:rsidR="001632F2" w:rsidRPr="000A5C5D" w:rsidRDefault="001632F2" w:rsidP="00A179CE">
            <w:pPr>
              <w:contextualSpacing/>
              <w:rPr>
                <w:sz w:val="20"/>
                <w:szCs w:val="20"/>
              </w:rPr>
            </w:pPr>
          </w:p>
        </w:tc>
        <w:tc>
          <w:tcPr>
            <w:tcW w:w="1547" w:type="dxa"/>
          </w:tcPr>
          <w:p w14:paraId="6DFC7A91" w14:textId="77777777" w:rsidR="001632F2" w:rsidRPr="000A5C5D" w:rsidRDefault="001632F2" w:rsidP="00A179CE">
            <w:pPr>
              <w:contextualSpacing/>
              <w:rPr>
                <w:sz w:val="20"/>
                <w:szCs w:val="20"/>
              </w:rPr>
            </w:pPr>
          </w:p>
        </w:tc>
        <w:tc>
          <w:tcPr>
            <w:tcW w:w="1275" w:type="dxa"/>
          </w:tcPr>
          <w:p w14:paraId="09F710DA" w14:textId="77777777" w:rsidR="001632F2" w:rsidRPr="000A5C5D" w:rsidRDefault="001632F2" w:rsidP="00A179CE">
            <w:pPr>
              <w:contextualSpacing/>
              <w:rPr>
                <w:sz w:val="20"/>
                <w:szCs w:val="20"/>
              </w:rPr>
            </w:pPr>
          </w:p>
        </w:tc>
        <w:tc>
          <w:tcPr>
            <w:tcW w:w="1276" w:type="dxa"/>
          </w:tcPr>
          <w:p w14:paraId="664E3E8E" w14:textId="77777777" w:rsidR="001632F2" w:rsidRPr="000A5C5D" w:rsidRDefault="001632F2" w:rsidP="00A179CE">
            <w:pPr>
              <w:contextualSpacing/>
              <w:rPr>
                <w:sz w:val="20"/>
                <w:szCs w:val="20"/>
              </w:rPr>
            </w:pPr>
          </w:p>
        </w:tc>
        <w:tc>
          <w:tcPr>
            <w:tcW w:w="1276" w:type="dxa"/>
          </w:tcPr>
          <w:p w14:paraId="62C2B2BD" w14:textId="77777777" w:rsidR="001632F2" w:rsidRPr="000A5C5D" w:rsidRDefault="001632F2" w:rsidP="00A179CE">
            <w:pPr>
              <w:contextualSpacing/>
              <w:jc w:val="center"/>
              <w:rPr>
                <w:sz w:val="20"/>
                <w:szCs w:val="20"/>
              </w:rPr>
            </w:pPr>
          </w:p>
        </w:tc>
      </w:tr>
      <w:tr w:rsidR="001632F2" w:rsidRPr="000A5C5D" w14:paraId="166DAD37" w14:textId="77777777" w:rsidTr="00832ECA">
        <w:tc>
          <w:tcPr>
            <w:tcW w:w="904" w:type="dxa"/>
          </w:tcPr>
          <w:p w14:paraId="2D20EFF3" w14:textId="77777777" w:rsidR="001632F2" w:rsidRPr="000A5C5D" w:rsidRDefault="001632F2" w:rsidP="00A179CE">
            <w:pPr>
              <w:contextualSpacing/>
              <w:rPr>
                <w:sz w:val="20"/>
                <w:szCs w:val="20"/>
              </w:rPr>
            </w:pPr>
          </w:p>
        </w:tc>
        <w:tc>
          <w:tcPr>
            <w:tcW w:w="905" w:type="dxa"/>
          </w:tcPr>
          <w:p w14:paraId="63A1F758" w14:textId="77777777" w:rsidR="001632F2" w:rsidRPr="000A5C5D" w:rsidRDefault="001632F2" w:rsidP="00A179CE">
            <w:pPr>
              <w:contextualSpacing/>
              <w:rPr>
                <w:sz w:val="20"/>
                <w:szCs w:val="20"/>
              </w:rPr>
            </w:pPr>
          </w:p>
        </w:tc>
        <w:tc>
          <w:tcPr>
            <w:tcW w:w="823" w:type="dxa"/>
          </w:tcPr>
          <w:p w14:paraId="579AE267" w14:textId="77777777" w:rsidR="001632F2" w:rsidRPr="000A5C5D" w:rsidRDefault="001632F2" w:rsidP="00A179CE">
            <w:pPr>
              <w:contextualSpacing/>
              <w:jc w:val="center"/>
              <w:rPr>
                <w:sz w:val="20"/>
                <w:szCs w:val="20"/>
              </w:rPr>
            </w:pPr>
          </w:p>
        </w:tc>
        <w:tc>
          <w:tcPr>
            <w:tcW w:w="1316" w:type="dxa"/>
          </w:tcPr>
          <w:p w14:paraId="6BEC77C9" w14:textId="77777777" w:rsidR="001632F2" w:rsidRPr="000A5C5D" w:rsidRDefault="001632F2" w:rsidP="00A179CE">
            <w:pPr>
              <w:contextualSpacing/>
              <w:rPr>
                <w:sz w:val="20"/>
                <w:szCs w:val="20"/>
              </w:rPr>
            </w:pPr>
          </w:p>
        </w:tc>
        <w:tc>
          <w:tcPr>
            <w:tcW w:w="1547" w:type="dxa"/>
          </w:tcPr>
          <w:p w14:paraId="69BC4936" w14:textId="77777777" w:rsidR="001632F2" w:rsidRPr="000A5C5D" w:rsidRDefault="001632F2" w:rsidP="00A179CE">
            <w:pPr>
              <w:contextualSpacing/>
              <w:rPr>
                <w:sz w:val="20"/>
                <w:szCs w:val="20"/>
              </w:rPr>
            </w:pPr>
          </w:p>
        </w:tc>
        <w:tc>
          <w:tcPr>
            <w:tcW w:w="1275" w:type="dxa"/>
          </w:tcPr>
          <w:p w14:paraId="77518BBC" w14:textId="77777777" w:rsidR="001632F2" w:rsidRPr="000A5C5D" w:rsidRDefault="001632F2" w:rsidP="00A179CE">
            <w:pPr>
              <w:contextualSpacing/>
              <w:rPr>
                <w:sz w:val="20"/>
                <w:szCs w:val="20"/>
              </w:rPr>
            </w:pPr>
          </w:p>
        </w:tc>
        <w:tc>
          <w:tcPr>
            <w:tcW w:w="1276" w:type="dxa"/>
          </w:tcPr>
          <w:p w14:paraId="0E6A9373" w14:textId="77777777" w:rsidR="001632F2" w:rsidRPr="000A5C5D" w:rsidRDefault="001632F2" w:rsidP="00A179CE">
            <w:pPr>
              <w:contextualSpacing/>
              <w:rPr>
                <w:sz w:val="20"/>
                <w:szCs w:val="20"/>
              </w:rPr>
            </w:pPr>
          </w:p>
        </w:tc>
        <w:tc>
          <w:tcPr>
            <w:tcW w:w="1276" w:type="dxa"/>
          </w:tcPr>
          <w:p w14:paraId="29A768D6" w14:textId="77777777" w:rsidR="001632F2" w:rsidRPr="000A5C5D" w:rsidRDefault="001632F2" w:rsidP="00A179CE">
            <w:pPr>
              <w:contextualSpacing/>
              <w:jc w:val="center"/>
              <w:rPr>
                <w:sz w:val="20"/>
                <w:szCs w:val="20"/>
              </w:rPr>
            </w:pPr>
          </w:p>
        </w:tc>
      </w:tr>
    </w:tbl>
    <w:p w14:paraId="089AD7CC" w14:textId="77777777" w:rsidR="001632F2" w:rsidRPr="000A5C5D" w:rsidRDefault="001632F2" w:rsidP="00A179CE">
      <w:pPr>
        <w:contextualSpacing/>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5083D481" w14:textId="77777777" w:rsidTr="00832ECA">
        <w:tc>
          <w:tcPr>
            <w:tcW w:w="904" w:type="dxa"/>
          </w:tcPr>
          <w:p w14:paraId="37556528" w14:textId="77777777" w:rsidR="001632F2" w:rsidRPr="000A5C5D" w:rsidRDefault="001632F2" w:rsidP="00A179CE">
            <w:pPr>
              <w:contextualSpacing/>
              <w:rPr>
                <w:sz w:val="20"/>
                <w:szCs w:val="20"/>
              </w:rPr>
            </w:pPr>
          </w:p>
        </w:tc>
        <w:tc>
          <w:tcPr>
            <w:tcW w:w="905" w:type="dxa"/>
          </w:tcPr>
          <w:p w14:paraId="62168446" w14:textId="77777777" w:rsidR="001632F2" w:rsidRPr="000A5C5D" w:rsidRDefault="001632F2" w:rsidP="00A179CE">
            <w:pPr>
              <w:contextualSpacing/>
              <w:rPr>
                <w:sz w:val="20"/>
                <w:szCs w:val="20"/>
              </w:rPr>
            </w:pPr>
            <w:r w:rsidRPr="000A5C5D">
              <w:rPr>
                <w:sz w:val="20"/>
                <w:szCs w:val="20"/>
              </w:rPr>
              <w:t>1000</w:t>
            </w:r>
          </w:p>
        </w:tc>
        <w:tc>
          <w:tcPr>
            <w:tcW w:w="823" w:type="dxa"/>
          </w:tcPr>
          <w:p w14:paraId="14DD5BFB" w14:textId="77777777" w:rsidR="001632F2" w:rsidRPr="000A5C5D" w:rsidRDefault="001632F2" w:rsidP="00A179CE">
            <w:pPr>
              <w:contextualSpacing/>
              <w:jc w:val="center"/>
              <w:rPr>
                <w:sz w:val="20"/>
                <w:szCs w:val="20"/>
              </w:rPr>
            </w:pPr>
          </w:p>
        </w:tc>
        <w:tc>
          <w:tcPr>
            <w:tcW w:w="1316" w:type="dxa"/>
          </w:tcPr>
          <w:p w14:paraId="0B1E6AE7" w14:textId="77777777" w:rsidR="001632F2" w:rsidRPr="000A5C5D" w:rsidRDefault="001632F2" w:rsidP="00A179CE">
            <w:pPr>
              <w:contextualSpacing/>
              <w:rPr>
                <w:sz w:val="20"/>
                <w:szCs w:val="20"/>
              </w:rPr>
            </w:pPr>
          </w:p>
        </w:tc>
        <w:tc>
          <w:tcPr>
            <w:tcW w:w="1547" w:type="dxa"/>
          </w:tcPr>
          <w:p w14:paraId="28F7D4AB" w14:textId="77777777" w:rsidR="001632F2" w:rsidRPr="000A5C5D" w:rsidRDefault="001632F2" w:rsidP="00A179CE">
            <w:pPr>
              <w:contextualSpacing/>
              <w:rPr>
                <w:sz w:val="20"/>
                <w:szCs w:val="20"/>
              </w:rPr>
            </w:pPr>
          </w:p>
        </w:tc>
        <w:tc>
          <w:tcPr>
            <w:tcW w:w="1275" w:type="dxa"/>
            <w:tcBorders>
              <w:bottom w:val="single" w:sz="4" w:space="0" w:color="auto"/>
            </w:tcBorders>
          </w:tcPr>
          <w:p w14:paraId="46A6792A" w14:textId="77777777" w:rsidR="001632F2" w:rsidRPr="000A5C5D" w:rsidRDefault="001632F2" w:rsidP="00A179CE">
            <w:pPr>
              <w:contextualSpacing/>
              <w:rPr>
                <w:sz w:val="20"/>
                <w:szCs w:val="20"/>
              </w:rPr>
            </w:pPr>
          </w:p>
        </w:tc>
        <w:tc>
          <w:tcPr>
            <w:tcW w:w="1276" w:type="dxa"/>
            <w:tcBorders>
              <w:bottom w:val="single" w:sz="4" w:space="0" w:color="auto"/>
            </w:tcBorders>
          </w:tcPr>
          <w:p w14:paraId="7B832050" w14:textId="77777777" w:rsidR="001632F2" w:rsidRPr="000A5C5D" w:rsidRDefault="001632F2" w:rsidP="00A179CE">
            <w:pPr>
              <w:contextualSpacing/>
              <w:rPr>
                <w:sz w:val="20"/>
                <w:szCs w:val="20"/>
              </w:rPr>
            </w:pPr>
          </w:p>
        </w:tc>
        <w:tc>
          <w:tcPr>
            <w:tcW w:w="1276" w:type="dxa"/>
            <w:tcBorders>
              <w:bottom w:val="single" w:sz="4" w:space="0" w:color="auto"/>
            </w:tcBorders>
          </w:tcPr>
          <w:p w14:paraId="707B9804" w14:textId="77777777" w:rsidR="001632F2" w:rsidRPr="000A5C5D" w:rsidRDefault="001632F2" w:rsidP="00A179CE">
            <w:pPr>
              <w:contextualSpacing/>
              <w:jc w:val="center"/>
              <w:rPr>
                <w:sz w:val="20"/>
                <w:szCs w:val="20"/>
              </w:rPr>
            </w:pPr>
          </w:p>
        </w:tc>
      </w:tr>
      <w:tr w:rsidR="001632F2" w:rsidRPr="000A5C5D" w14:paraId="6F6E5D83" w14:textId="77777777" w:rsidTr="00832ECA">
        <w:tc>
          <w:tcPr>
            <w:tcW w:w="2632" w:type="dxa"/>
            <w:gridSpan w:val="3"/>
          </w:tcPr>
          <w:p w14:paraId="6C7C26DC"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71EBC97E" w14:textId="77777777" w:rsidR="001632F2" w:rsidRPr="000A5C5D" w:rsidRDefault="001632F2" w:rsidP="00A179CE">
            <w:pPr>
              <w:contextualSpacing/>
              <w:rPr>
                <w:sz w:val="20"/>
                <w:szCs w:val="20"/>
              </w:rPr>
            </w:pPr>
          </w:p>
        </w:tc>
        <w:tc>
          <w:tcPr>
            <w:tcW w:w="1547" w:type="dxa"/>
          </w:tcPr>
          <w:p w14:paraId="7D9DE579" w14:textId="77777777" w:rsidR="001632F2" w:rsidRPr="000A5C5D" w:rsidRDefault="001632F2" w:rsidP="00A179CE">
            <w:pPr>
              <w:contextualSpacing/>
              <w:rPr>
                <w:sz w:val="20"/>
                <w:szCs w:val="20"/>
              </w:rPr>
            </w:pPr>
          </w:p>
        </w:tc>
        <w:tc>
          <w:tcPr>
            <w:tcW w:w="1275" w:type="dxa"/>
            <w:shd w:val="clear" w:color="auto" w:fill="D9D9D9"/>
          </w:tcPr>
          <w:p w14:paraId="2D795928" w14:textId="77777777" w:rsidR="001632F2" w:rsidRPr="000A5C5D" w:rsidRDefault="001632F2" w:rsidP="00A179CE">
            <w:pPr>
              <w:contextualSpacing/>
              <w:rPr>
                <w:sz w:val="20"/>
                <w:szCs w:val="20"/>
              </w:rPr>
            </w:pPr>
          </w:p>
        </w:tc>
        <w:tc>
          <w:tcPr>
            <w:tcW w:w="1276" w:type="dxa"/>
            <w:shd w:val="clear" w:color="auto" w:fill="D9D9D9"/>
          </w:tcPr>
          <w:p w14:paraId="235E134C" w14:textId="77777777" w:rsidR="001632F2" w:rsidRPr="000A5C5D" w:rsidRDefault="001632F2" w:rsidP="00A179CE">
            <w:pPr>
              <w:contextualSpacing/>
              <w:rPr>
                <w:sz w:val="20"/>
                <w:szCs w:val="20"/>
              </w:rPr>
            </w:pPr>
          </w:p>
        </w:tc>
        <w:tc>
          <w:tcPr>
            <w:tcW w:w="1276" w:type="dxa"/>
            <w:shd w:val="clear" w:color="auto" w:fill="D9D9D9"/>
          </w:tcPr>
          <w:p w14:paraId="6B171430" w14:textId="77777777" w:rsidR="001632F2" w:rsidRPr="000A5C5D" w:rsidRDefault="001632F2" w:rsidP="00A179CE">
            <w:pPr>
              <w:contextualSpacing/>
              <w:jc w:val="center"/>
              <w:rPr>
                <w:sz w:val="20"/>
                <w:szCs w:val="20"/>
              </w:rPr>
            </w:pPr>
          </w:p>
        </w:tc>
      </w:tr>
    </w:tbl>
    <w:p w14:paraId="78064FF7" w14:textId="77777777" w:rsidR="001632F2" w:rsidRPr="000A5C5D" w:rsidRDefault="001632F2" w:rsidP="00A179CE">
      <w:pPr>
        <w:contextualSpacing/>
        <w:rPr>
          <w:sz w:val="6"/>
        </w:rPr>
      </w:pPr>
    </w:p>
    <w:p w14:paraId="2536ADCB"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8AEA252" w14:textId="77777777" w:rsidTr="00832ECA">
        <w:trPr>
          <w:cantSplit/>
          <w:trHeight w:val="325"/>
        </w:trPr>
        <w:tc>
          <w:tcPr>
            <w:tcW w:w="1259" w:type="dxa"/>
            <w:tcBorders>
              <w:bottom w:val="single" w:sz="6" w:space="0" w:color="auto"/>
            </w:tcBorders>
            <w:vAlign w:val="center"/>
          </w:tcPr>
          <w:p w14:paraId="3DB61059"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17AC5A5" w14:textId="77777777" w:rsidTr="00832ECA">
              <w:tc>
                <w:tcPr>
                  <w:tcW w:w="518" w:type="dxa"/>
                </w:tcPr>
                <w:p w14:paraId="0C9E0ABD" w14:textId="77777777" w:rsidR="001632F2" w:rsidRPr="000A5C5D" w:rsidRDefault="001632F2" w:rsidP="00A179CE">
                  <w:pPr>
                    <w:contextualSpacing/>
                    <w:jc w:val="center"/>
                    <w:rPr>
                      <w:bCs/>
                    </w:rPr>
                  </w:pPr>
                </w:p>
              </w:tc>
              <w:tc>
                <w:tcPr>
                  <w:tcW w:w="1162" w:type="dxa"/>
                  <w:tcBorders>
                    <w:top w:val="nil"/>
                    <w:bottom w:val="nil"/>
                    <w:right w:val="nil"/>
                  </w:tcBorders>
                </w:tcPr>
                <w:p w14:paraId="260EB76C" w14:textId="77777777" w:rsidR="001632F2" w:rsidRPr="000A5C5D" w:rsidRDefault="001632F2" w:rsidP="00A179CE">
                  <w:pPr>
                    <w:contextualSpacing/>
                    <w:jc w:val="center"/>
                    <w:rPr>
                      <w:bCs/>
                    </w:rPr>
                  </w:pPr>
                  <w:r w:rsidRPr="000A5C5D">
                    <w:rPr>
                      <w:bCs/>
                    </w:rPr>
                    <w:t>Yes</w:t>
                  </w:r>
                </w:p>
              </w:tc>
              <w:tc>
                <w:tcPr>
                  <w:tcW w:w="500" w:type="dxa"/>
                </w:tcPr>
                <w:p w14:paraId="1D9F7E02" w14:textId="77777777" w:rsidR="001632F2" w:rsidRPr="000A5C5D" w:rsidRDefault="001632F2" w:rsidP="00A179CE">
                  <w:pPr>
                    <w:contextualSpacing/>
                    <w:jc w:val="center"/>
                    <w:rPr>
                      <w:bCs/>
                    </w:rPr>
                  </w:pPr>
                </w:p>
              </w:tc>
              <w:tc>
                <w:tcPr>
                  <w:tcW w:w="1060" w:type="dxa"/>
                  <w:tcBorders>
                    <w:top w:val="nil"/>
                    <w:bottom w:val="nil"/>
                    <w:right w:val="nil"/>
                  </w:tcBorders>
                </w:tcPr>
                <w:p w14:paraId="0AB1C90E" w14:textId="77777777" w:rsidR="001632F2" w:rsidRPr="000A5C5D" w:rsidRDefault="001632F2" w:rsidP="00A179CE">
                  <w:pPr>
                    <w:contextualSpacing/>
                    <w:jc w:val="center"/>
                    <w:rPr>
                      <w:bCs/>
                    </w:rPr>
                  </w:pPr>
                  <w:r w:rsidRPr="000A5C5D">
                    <w:rPr>
                      <w:bCs/>
                    </w:rPr>
                    <w:t>No</w:t>
                  </w:r>
                </w:p>
              </w:tc>
            </w:tr>
          </w:tbl>
          <w:p w14:paraId="3DFD478C" w14:textId="77777777" w:rsidR="001632F2" w:rsidRPr="000A5C5D" w:rsidRDefault="001632F2" w:rsidP="00A179CE">
            <w:pPr>
              <w:contextualSpacing/>
              <w:jc w:val="center"/>
              <w:rPr>
                <w:bCs/>
              </w:rPr>
            </w:pPr>
          </w:p>
        </w:tc>
      </w:tr>
    </w:tbl>
    <w:p w14:paraId="1E96032D" w14:textId="77777777" w:rsidR="001632F2" w:rsidRPr="000A5C5D" w:rsidRDefault="001632F2" w:rsidP="00A179CE">
      <w:pPr>
        <w:contextualSpacing/>
        <w:rPr>
          <w:sz w:val="18"/>
          <w:szCs w:val="18"/>
        </w:rPr>
      </w:pPr>
    </w:p>
    <w:p w14:paraId="7C049196" w14:textId="77777777" w:rsidR="001632F2" w:rsidRPr="000A5C5D" w:rsidRDefault="001632F2" w:rsidP="00A179CE">
      <w:pPr>
        <w:pStyle w:val="BodyText3"/>
        <w:contextualSpacing/>
        <w:jc w:val="left"/>
        <w:rPr>
          <w:sz w:val="20"/>
          <w:lang w:val="en-GB"/>
        </w:rPr>
      </w:pPr>
      <w:r w:rsidRPr="000A5C5D">
        <w:rPr>
          <w:sz w:val="20"/>
          <w:lang w:val="en-GB"/>
        </w:rPr>
        <w:t>Remarks:</w:t>
      </w:r>
    </w:p>
    <w:p w14:paraId="56522931" w14:textId="77777777" w:rsidR="001632F2" w:rsidRPr="000A5C5D" w:rsidRDefault="001632F2" w:rsidP="00A179CE">
      <w:pPr>
        <w:pStyle w:val="BodyText3"/>
        <w:contextualSpacing/>
        <w:jc w:val="left"/>
        <w:rPr>
          <w:sz w:val="20"/>
          <w:lang w:val="en-GB"/>
        </w:rPr>
      </w:pPr>
    </w:p>
    <w:p w14:paraId="290326D3" w14:textId="77777777" w:rsidR="001632F2" w:rsidRPr="000A5C5D" w:rsidRDefault="001632F2" w:rsidP="00A179CE">
      <w:pPr>
        <w:pStyle w:val="BodyText3"/>
        <w:contextualSpacing/>
        <w:jc w:val="left"/>
        <w:rPr>
          <w:sz w:val="20"/>
          <w:lang w:val="en-GB"/>
        </w:rPr>
      </w:pPr>
    </w:p>
    <w:p w14:paraId="78F54750" w14:textId="77777777" w:rsidR="001632F2" w:rsidRPr="000A5C5D" w:rsidRDefault="001632F2" w:rsidP="00A179CE">
      <w:pPr>
        <w:pStyle w:val="BodyText3"/>
        <w:contextualSpacing/>
        <w:jc w:val="left"/>
        <w:rPr>
          <w:sz w:val="20"/>
          <w:lang w:val="en-GB"/>
        </w:rPr>
      </w:pPr>
    </w:p>
    <w:p w14:paraId="74BDC005" w14:textId="77777777" w:rsidR="001632F2" w:rsidRPr="000A5C5D" w:rsidRDefault="001632F2" w:rsidP="00A179CE">
      <w:pPr>
        <w:pStyle w:val="BodyText3"/>
        <w:contextualSpacing/>
        <w:jc w:val="left"/>
        <w:rPr>
          <w:sz w:val="20"/>
          <w:lang w:val="en-GB"/>
        </w:rPr>
      </w:pPr>
    </w:p>
    <w:p w14:paraId="2E7C78AD" w14:textId="77777777" w:rsidR="001632F2" w:rsidRPr="000A5C5D" w:rsidRDefault="001632F2" w:rsidP="00A179CE">
      <w:pPr>
        <w:pStyle w:val="BodyText3"/>
        <w:contextualSpacing/>
        <w:jc w:val="left"/>
        <w:rPr>
          <w:sz w:val="20"/>
          <w:lang w:val="en-GB"/>
        </w:rPr>
      </w:pPr>
    </w:p>
    <w:p w14:paraId="782E5E3C" w14:textId="77777777" w:rsidR="001632F2" w:rsidRPr="000A5C5D" w:rsidRDefault="001632F2" w:rsidP="00A179CE">
      <w:pPr>
        <w:pStyle w:val="BodyText3"/>
        <w:contextualSpacing/>
        <w:jc w:val="left"/>
        <w:rPr>
          <w:sz w:val="20"/>
          <w:lang w:val="en-GB"/>
        </w:rPr>
      </w:pPr>
    </w:p>
    <w:p w14:paraId="25E21863" w14:textId="77777777" w:rsidR="001632F2" w:rsidRPr="000A5C5D" w:rsidRDefault="001632F2" w:rsidP="00A179CE">
      <w:pPr>
        <w:pStyle w:val="BodyText3"/>
        <w:contextualSpacing/>
        <w:jc w:val="left"/>
        <w:rPr>
          <w:sz w:val="20"/>
          <w:lang w:val="en-GB"/>
        </w:rPr>
      </w:pPr>
    </w:p>
    <w:p w14:paraId="6DCE59B7" w14:textId="77777777" w:rsidR="001632F2" w:rsidRPr="000A5C5D" w:rsidRDefault="001632F2" w:rsidP="00A179CE">
      <w:pPr>
        <w:pStyle w:val="BodyText3"/>
        <w:contextualSpacing/>
        <w:jc w:val="left"/>
        <w:rPr>
          <w:sz w:val="20"/>
          <w:lang w:val="en-GB"/>
        </w:rPr>
      </w:pPr>
    </w:p>
    <w:p w14:paraId="2054B3D3" w14:textId="77777777" w:rsidR="001632F2" w:rsidRPr="000A5C5D" w:rsidRDefault="001632F2" w:rsidP="00A179CE">
      <w:pPr>
        <w:pStyle w:val="BodyText3"/>
        <w:contextualSpacing/>
        <w:jc w:val="left"/>
        <w:rPr>
          <w:sz w:val="20"/>
          <w:lang w:val="en-GB"/>
        </w:rPr>
      </w:pPr>
    </w:p>
    <w:p w14:paraId="6C836052" w14:textId="77777777" w:rsidR="001632F2" w:rsidRPr="000A5C5D" w:rsidRDefault="001632F2" w:rsidP="00A179CE">
      <w:pPr>
        <w:pStyle w:val="BodyText3"/>
        <w:contextualSpacing/>
        <w:jc w:val="left"/>
        <w:rPr>
          <w:sz w:val="20"/>
          <w:lang w:val="en-GB"/>
        </w:rPr>
      </w:pPr>
    </w:p>
    <w:p w14:paraId="07130C40" w14:textId="77777777" w:rsidR="001632F2" w:rsidRPr="000A5C5D" w:rsidRDefault="001632F2" w:rsidP="00A179CE">
      <w:pPr>
        <w:pStyle w:val="BodyText3"/>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(a)</w:t>
      </w:r>
      <w:r w:rsidRPr="000A5C5D">
        <w:rPr>
          <w:sz w:val="20"/>
          <w:lang w:val="en-GB"/>
        </w:rPr>
        <w:t xml:space="preserve"> Specified by the manufacturer, see applicable test levels in R 117-2, Table 4.9.11.1</w:t>
      </w:r>
    </w:p>
    <w:p w14:paraId="00C99A71" w14:textId="77777777" w:rsidR="001632F2" w:rsidRPr="000A5C5D" w:rsidRDefault="001632F2" w:rsidP="00A179CE">
      <w:pPr>
        <w:contextualSpacing/>
        <w:rPr>
          <w:sz w:val="20"/>
          <w:szCs w:val="20"/>
        </w:rPr>
      </w:pPr>
      <w:r w:rsidRPr="000A5C5D">
        <w:rPr>
          <w:sz w:val="18"/>
          <w:szCs w:val="18"/>
        </w:rPr>
        <w:tab/>
      </w:r>
      <w:r w:rsidRPr="000A5C5D">
        <w:rPr>
          <w:sz w:val="20"/>
          <w:szCs w:val="20"/>
        </w:rPr>
        <w:t>C.F.: Checking facility activated during the test</w:t>
      </w:r>
    </w:p>
    <w:p w14:paraId="51369473" w14:textId="77777777" w:rsidR="001632F2" w:rsidRPr="004E71D4" w:rsidRDefault="001632F2" w:rsidP="00A179CE">
      <w:pPr>
        <w:ind w:firstLine="708"/>
        <w:contextualSpacing/>
        <w:rPr>
          <w:sz w:val="20"/>
        </w:rPr>
      </w:pPr>
      <w:r w:rsidRPr="004E71D4">
        <w:rPr>
          <w:sz w:val="20"/>
          <w:vertAlign w:val="superscript"/>
        </w:rPr>
        <w:t>(b)</w:t>
      </w:r>
      <w:r w:rsidRPr="004E71D4">
        <w:rPr>
          <w:sz w:val="20"/>
        </w:rPr>
        <w:t xml:space="preserve"> The applicable units are defined in F.2.11, F.3.2, F.4.2, F.4.4, F.5.2, F.7.1, F.7.3.2</w:t>
      </w:r>
    </w:p>
    <w:p w14:paraId="35E9F0D9" w14:textId="77777777" w:rsidR="001632F2" w:rsidRPr="000A5C5D" w:rsidRDefault="001632F2" w:rsidP="004307E6">
      <w:pPr>
        <w:pStyle w:val="Heading4"/>
      </w:pPr>
      <w:r w:rsidRPr="000A5C5D">
        <w:rPr>
          <w:sz w:val="20"/>
        </w:rPr>
        <w:br w:type="page"/>
      </w:r>
      <w:r w:rsidRPr="000A5C5D">
        <w:t>F.1.2.12</w:t>
      </w:r>
      <w:r w:rsidRPr="000A5C5D">
        <w:tab/>
        <w:t xml:space="preserve">Electromagnetic fields specifically caused by wireless communication networks </w:t>
      </w:r>
      <w:r w:rsidRPr="000A5C5D">
        <w:br/>
        <w:t>(R 117-2, Tables 4.9.11 and 4.9.11.2)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7CE553E" w14:textId="77777777" w:rsidTr="00832ECA">
        <w:tc>
          <w:tcPr>
            <w:tcW w:w="1668" w:type="dxa"/>
          </w:tcPr>
          <w:p w14:paraId="6AC97771"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4DF8163F" w14:textId="77777777" w:rsidR="001632F2" w:rsidRPr="000A5C5D" w:rsidRDefault="001632F2" w:rsidP="00A179CE">
            <w:pPr>
              <w:contextualSpacing/>
              <w:rPr>
                <w:sz w:val="20"/>
                <w:szCs w:val="20"/>
              </w:rPr>
            </w:pPr>
          </w:p>
        </w:tc>
        <w:tc>
          <w:tcPr>
            <w:tcW w:w="283" w:type="dxa"/>
          </w:tcPr>
          <w:p w14:paraId="417A53D1" w14:textId="77777777" w:rsidR="001632F2" w:rsidRPr="000A5C5D" w:rsidRDefault="001632F2" w:rsidP="00A179CE">
            <w:pPr>
              <w:contextualSpacing/>
              <w:rPr>
                <w:sz w:val="20"/>
                <w:szCs w:val="20"/>
              </w:rPr>
            </w:pPr>
          </w:p>
        </w:tc>
        <w:tc>
          <w:tcPr>
            <w:tcW w:w="2268" w:type="dxa"/>
          </w:tcPr>
          <w:p w14:paraId="0CEE461B" w14:textId="77777777" w:rsidR="001632F2" w:rsidRPr="000A5C5D" w:rsidRDefault="001632F2" w:rsidP="00A179CE">
            <w:pPr>
              <w:contextualSpacing/>
              <w:rPr>
                <w:sz w:val="20"/>
                <w:szCs w:val="20"/>
              </w:rPr>
            </w:pPr>
          </w:p>
        </w:tc>
        <w:tc>
          <w:tcPr>
            <w:tcW w:w="2300" w:type="dxa"/>
            <w:gridSpan w:val="3"/>
          </w:tcPr>
          <w:p w14:paraId="2C0430BC"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3A477AD5" w14:textId="77777777" w:rsidTr="00832ECA">
        <w:tc>
          <w:tcPr>
            <w:tcW w:w="1668" w:type="dxa"/>
          </w:tcPr>
          <w:p w14:paraId="01A9072A" w14:textId="77777777" w:rsidR="001632F2" w:rsidRPr="000A5C5D" w:rsidRDefault="001632F2" w:rsidP="00A179CE">
            <w:pPr>
              <w:contextualSpacing/>
              <w:rPr>
                <w:sz w:val="20"/>
                <w:szCs w:val="20"/>
              </w:rPr>
            </w:pPr>
            <w:r w:rsidRPr="000A5C5D">
              <w:rPr>
                <w:sz w:val="20"/>
                <w:szCs w:val="20"/>
              </w:rPr>
              <w:t>Model:</w:t>
            </w:r>
          </w:p>
        </w:tc>
        <w:tc>
          <w:tcPr>
            <w:tcW w:w="2693" w:type="dxa"/>
          </w:tcPr>
          <w:p w14:paraId="4C848F5A" w14:textId="77777777" w:rsidR="001632F2" w:rsidRPr="000A5C5D" w:rsidRDefault="001632F2" w:rsidP="00A179CE">
            <w:pPr>
              <w:contextualSpacing/>
              <w:rPr>
                <w:sz w:val="20"/>
                <w:szCs w:val="20"/>
              </w:rPr>
            </w:pPr>
          </w:p>
        </w:tc>
        <w:tc>
          <w:tcPr>
            <w:tcW w:w="283" w:type="dxa"/>
          </w:tcPr>
          <w:p w14:paraId="147C5946" w14:textId="77777777" w:rsidR="001632F2" w:rsidRPr="000A5C5D" w:rsidRDefault="001632F2" w:rsidP="00A179CE">
            <w:pPr>
              <w:contextualSpacing/>
              <w:rPr>
                <w:sz w:val="20"/>
                <w:szCs w:val="20"/>
              </w:rPr>
            </w:pPr>
          </w:p>
        </w:tc>
        <w:tc>
          <w:tcPr>
            <w:tcW w:w="2268" w:type="dxa"/>
          </w:tcPr>
          <w:p w14:paraId="01798EC0" w14:textId="77777777" w:rsidR="001632F2" w:rsidRPr="000A5C5D" w:rsidRDefault="001632F2" w:rsidP="00A179CE">
            <w:pPr>
              <w:contextualSpacing/>
              <w:rPr>
                <w:sz w:val="20"/>
                <w:szCs w:val="20"/>
              </w:rPr>
            </w:pPr>
          </w:p>
        </w:tc>
        <w:tc>
          <w:tcPr>
            <w:tcW w:w="851" w:type="dxa"/>
          </w:tcPr>
          <w:p w14:paraId="2F6617B2" w14:textId="77777777" w:rsidR="001632F2" w:rsidRPr="000A5C5D" w:rsidRDefault="001632F2" w:rsidP="00A179CE">
            <w:pPr>
              <w:contextualSpacing/>
              <w:rPr>
                <w:sz w:val="20"/>
                <w:szCs w:val="20"/>
              </w:rPr>
            </w:pPr>
          </w:p>
        </w:tc>
        <w:tc>
          <w:tcPr>
            <w:tcW w:w="850" w:type="dxa"/>
          </w:tcPr>
          <w:p w14:paraId="7AA7C720" w14:textId="77777777" w:rsidR="001632F2" w:rsidRPr="000A5C5D" w:rsidRDefault="001632F2" w:rsidP="00A179CE">
            <w:pPr>
              <w:contextualSpacing/>
              <w:rPr>
                <w:sz w:val="20"/>
                <w:szCs w:val="20"/>
              </w:rPr>
            </w:pPr>
          </w:p>
        </w:tc>
        <w:tc>
          <w:tcPr>
            <w:tcW w:w="599" w:type="dxa"/>
          </w:tcPr>
          <w:p w14:paraId="118F1C90" w14:textId="77777777" w:rsidR="001632F2" w:rsidRPr="000A5C5D" w:rsidRDefault="001632F2" w:rsidP="00A179CE">
            <w:pPr>
              <w:contextualSpacing/>
              <w:rPr>
                <w:sz w:val="20"/>
                <w:szCs w:val="20"/>
              </w:rPr>
            </w:pPr>
          </w:p>
        </w:tc>
      </w:tr>
      <w:tr w:rsidR="001632F2" w:rsidRPr="000A5C5D" w14:paraId="08036777" w14:textId="77777777" w:rsidTr="00832ECA">
        <w:tc>
          <w:tcPr>
            <w:tcW w:w="1668" w:type="dxa"/>
          </w:tcPr>
          <w:p w14:paraId="634011E5" w14:textId="77777777" w:rsidR="001632F2" w:rsidRPr="000A5C5D" w:rsidRDefault="001632F2" w:rsidP="00A179CE">
            <w:pPr>
              <w:contextualSpacing/>
              <w:rPr>
                <w:sz w:val="20"/>
                <w:szCs w:val="20"/>
              </w:rPr>
            </w:pPr>
            <w:r w:rsidRPr="000A5C5D">
              <w:rPr>
                <w:sz w:val="20"/>
                <w:szCs w:val="20"/>
              </w:rPr>
              <w:t>Serial no.:</w:t>
            </w:r>
          </w:p>
        </w:tc>
        <w:tc>
          <w:tcPr>
            <w:tcW w:w="2693" w:type="dxa"/>
          </w:tcPr>
          <w:p w14:paraId="2BFB7A33" w14:textId="77777777" w:rsidR="001632F2" w:rsidRPr="000A5C5D" w:rsidRDefault="001632F2" w:rsidP="00A179CE">
            <w:pPr>
              <w:contextualSpacing/>
              <w:rPr>
                <w:sz w:val="20"/>
                <w:szCs w:val="20"/>
              </w:rPr>
            </w:pPr>
          </w:p>
        </w:tc>
        <w:tc>
          <w:tcPr>
            <w:tcW w:w="283" w:type="dxa"/>
          </w:tcPr>
          <w:p w14:paraId="698BC19A" w14:textId="77777777" w:rsidR="001632F2" w:rsidRPr="000A5C5D" w:rsidRDefault="001632F2" w:rsidP="00A179CE">
            <w:pPr>
              <w:contextualSpacing/>
              <w:rPr>
                <w:sz w:val="20"/>
                <w:szCs w:val="20"/>
              </w:rPr>
            </w:pPr>
          </w:p>
        </w:tc>
        <w:tc>
          <w:tcPr>
            <w:tcW w:w="2268" w:type="dxa"/>
          </w:tcPr>
          <w:p w14:paraId="318F314C" w14:textId="77777777" w:rsidR="001632F2" w:rsidRPr="000A5C5D" w:rsidRDefault="001632F2" w:rsidP="00A179CE">
            <w:pPr>
              <w:contextualSpacing/>
              <w:rPr>
                <w:sz w:val="20"/>
                <w:szCs w:val="20"/>
              </w:rPr>
            </w:pPr>
          </w:p>
        </w:tc>
        <w:tc>
          <w:tcPr>
            <w:tcW w:w="851" w:type="dxa"/>
            <w:tcBorders>
              <w:bottom w:val="single" w:sz="4" w:space="0" w:color="auto"/>
            </w:tcBorders>
          </w:tcPr>
          <w:p w14:paraId="5D631037"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3C72057E" w14:textId="77777777" w:rsidR="001632F2" w:rsidRPr="000A5C5D" w:rsidRDefault="001632F2" w:rsidP="00A179CE">
            <w:pPr>
              <w:contextualSpacing/>
              <w:rPr>
                <w:sz w:val="20"/>
                <w:szCs w:val="20"/>
              </w:rPr>
            </w:pPr>
            <w:r w:rsidRPr="000A5C5D">
              <w:rPr>
                <w:sz w:val="20"/>
                <w:szCs w:val="20"/>
              </w:rPr>
              <w:t>At end</w:t>
            </w:r>
          </w:p>
        </w:tc>
        <w:tc>
          <w:tcPr>
            <w:tcW w:w="599" w:type="dxa"/>
          </w:tcPr>
          <w:p w14:paraId="7D4981BF" w14:textId="77777777" w:rsidR="001632F2" w:rsidRPr="000A5C5D" w:rsidRDefault="001632F2" w:rsidP="00A179CE">
            <w:pPr>
              <w:contextualSpacing/>
              <w:rPr>
                <w:sz w:val="20"/>
                <w:szCs w:val="20"/>
              </w:rPr>
            </w:pPr>
          </w:p>
        </w:tc>
      </w:tr>
      <w:tr w:rsidR="001632F2" w:rsidRPr="000A5C5D" w14:paraId="77951152" w14:textId="77777777" w:rsidTr="00832ECA">
        <w:tc>
          <w:tcPr>
            <w:tcW w:w="1668" w:type="dxa"/>
          </w:tcPr>
          <w:p w14:paraId="05A4E313" w14:textId="77777777" w:rsidR="001632F2" w:rsidRPr="000A5C5D" w:rsidRDefault="001632F2" w:rsidP="00A179CE">
            <w:pPr>
              <w:contextualSpacing/>
              <w:rPr>
                <w:sz w:val="20"/>
                <w:szCs w:val="20"/>
              </w:rPr>
            </w:pPr>
            <w:r w:rsidRPr="000A5C5D">
              <w:rPr>
                <w:sz w:val="20"/>
                <w:szCs w:val="20"/>
              </w:rPr>
              <w:t>Test date:</w:t>
            </w:r>
          </w:p>
        </w:tc>
        <w:tc>
          <w:tcPr>
            <w:tcW w:w="2693" w:type="dxa"/>
          </w:tcPr>
          <w:p w14:paraId="21A81523" w14:textId="77777777" w:rsidR="001632F2" w:rsidRPr="000A5C5D" w:rsidRDefault="001632F2" w:rsidP="00A179CE">
            <w:pPr>
              <w:contextualSpacing/>
              <w:rPr>
                <w:sz w:val="20"/>
                <w:szCs w:val="20"/>
              </w:rPr>
            </w:pPr>
          </w:p>
        </w:tc>
        <w:tc>
          <w:tcPr>
            <w:tcW w:w="283" w:type="dxa"/>
          </w:tcPr>
          <w:p w14:paraId="483FB342" w14:textId="77777777" w:rsidR="001632F2" w:rsidRPr="000A5C5D" w:rsidRDefault="001632F2" w:rsidP="00A179CE">
            <w:pPr>
              <w:contextualSpacing/>
              <w:rPr>
                <w:sz w:val="20"/>
                <w:szCs w:val="20"/>
              </w:rPr>
            </w:pPr>
          </w:p>
        </w:tc>
        <w:tc>
          <w:tcPr>
            <w:tcW w:w="2268" w:type="dxa"/>
            <w:tcBorders>
              <w:right w:val="single" w:sz="4" w:space="0" w:color="auto"/>
            </w:tcBorders>
          </w:tcPr>
          <w:p w14:paraId="4ECCD91F"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3B2548D"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B627A58" w14:textId="77777777" w:rsidR="001632F2" w:rsidRPr="000A5C5D" w:rsidRDefault="001632F2" w:rsidP="00A179CE">
            <w:pPr>
              <w:contextualSpacing/>
              <w:rPr>
                <w:sz w:val="20"/>
                <w:szCs w:val="20"/>
              </w:rPr>
            </w:pPr>
          </w:p>
        </w:tc>
        <w:tc>
          <w:tcPr>
            <w:tcW w:w="599" w:type="dxa"/>
            <w:tcBorders>
              <w:left w:val="single" w:sz="4" w:space="0" w:color="auto"/>
            </w:tcBorders>
          </w:tcPr>
          <w:p w14:paraId="5BFC42A1" w14:textId="77777777" w:rsidR="001632F2" w:rsidRPr="000A5C5D" w:rsidRDefault="001632F2" w:rsidP="00A179CE">
            <w:pPr>
              <w:contextualSpacing/>
              <w:rPr>
                <w:sz w:val="20"/>
                <w:szCs w:val="20"/>
              </w:rPr>
            </w:pPr>
            <w:r w:rsidRPr="000A5C5D">
              <w:rPr>
                <w:sz w:val="20"/>
                <w:szCs w:val="20"/>
              </w:rPr>
              <w:t>°C</w:t>
            </w:r>
          </w:p>
        </w:tc>
      </w:tr>
      <w:tr w:rsidR="001632F2" w:rsidRPr="000A5C5D" w14:paraId="3D97712B" w14:textId="77777777" w:rsidTr="00832ECA">
        <w:tc>
          <w:tcPr>
            <w:tcW w:w="1668" w:type="dxa"/>
          </w:tcPr>
          <w:p w14:paraId="2CC67A24" w14:textId="77777777" w:rsidR="001632F2" w:rsidRPr="000A5C5D" w:rsidRDefault="001632F2" w:rsidP="00A179CE">
            <w:pPr>
              <w:contextualSpacing/>
              <w:rPr>
                <w:sz w:val="20"/>
                <w:szCs w:val="20"/>
              </w:rPr>
            </w:pPr>
            <w:r w:rsidRPr="000A5C5D">
              <w:rPr>
                <w:sz w:val="20"/>
                <w:szCs w:val="20"/>
              </w:rPr>
              <w:t>Observer:</w:t>
            </w:r>
          </w:p>
        </w:tc>
        <w:tc>
          <w:tcPr>
            <w:tcW w:w="2693" w:type="dxa"/>
          </w:tcPr>
          <w:p w14:paraId="55487A96" w14:textId="77777777" w:rsidR="001632F2" w:rsidRPr="000A5C5D" w:rsidRDefault="001632F2" w:rsidP="00A179CE">
            <w:pPr>
              <w:contextualSpacing/>
              <w:rPr>
                <w:sz w:val="20"/>
                <w:szCs w:val="20"/>
              </w:rPr>
            </w:pPr>
          </w:p>
        </w:tc>
        <w:tc>
          <w:tcPr>
            <w:tcW w:w="283" w:type="dxa"/>
          </w:tcPr>
          <w:p w14:paraId="5893BF95" w14:textId="77777777" w:rsidR="001632F2" w:rsidRPr="000A5C5D" w:rsidRDefault="001632F2" w:rsidP="00A179CE">
            <w:pPr>
              <w:contextualSpacing/>
              <w:rPr>
                <w:sz w:val="20"/>
                <w:szCs w:val="20"/>
              </w:rPr>
            </w:pPr>
          </w:p>
        </w:tc>
        <w:tc>
          <w:tcPr>
            <w:tcW w:w="2268" w:type="dxa"/>
            <w:tcBorders>
              <w:right w:val="single" w:sz="4" w:space="0" w:color="auto"/>
            </w:tcBorders>
          </w:tcPr>
          <w:p w14:paraId="372990F8"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0AB4BC4"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867797" w14:textId="77777777" w:rsidR="001632F2" w:rsidRPr="000A5C5D" w:rsidRDefault="001632F2" w:rsidP="00A179CE">
            <w:pPr>
              <w:contextualSpacing/>
              <w:rPr>
                <w:sz w:val="20"/>
                <w:szCs w:val="20"/>
              </w:rPr>
            </w:pPr>
          </w:p>
        </w:tc>
        <w:tc>
          <w:tcPr>
            <w:tcW w:w="599" w:type="dxa"/>
            <w:tcBorders>
              <w:left w:val="single" w:sz="4" w:space="0" w:color="auto"/>
            </w:tcBorders>
          </w:tcPr>
          <w:p w14:paraId="7FA6D071" w14:textId="77777777" w:rsidR="001632F2" w:rsidRPr="000A5C5D" w:rsidRDefault="001632F2" w:rsidP="00A179CE">
            <w:pPr>
              <w:contextualSpacing/>
              <w:rPr>
                <w:sz w:val="20"/>
                <w:szCs w:val="20"/>
              </w:rPr>
            </w:pPr>
            <w:r w:rsidRPr="000A5C5D">
              <w:rPr>
                <w:sz w:val="20"/>
                <w:szCs w:val="20"/>
              </w:rPr>
              <w:t>%</w:t>
            </w:r>
          </w:p>
        </w:tc>
      </w:tr>
      <w:tr w:rsidR="001632F2" w:rsidRPr="000A5C5D" w14:paraId="11ED150D" w14:textId="77777777" w:rsidTr="00832ECA">
        <w:tc>
          <w:tcPr>
            <w:tcW w:w="1668" w:type="dxa"/>
          </w:tcPr>
          <w:p w14:paraId="75DD4AAC" w14:textId="77777777" w:rsidR="001632F2" w:rsidRPr="000A5C5D" w:rsidRDefault="001632F2" w:rsidP="00A179CE">
            <w:pPr>
              <w:contextualSpacing/>
              <w:rPr>
                <w:sz w:val="20"/>
                <w:szCs w:val="20"/>
              </w:rPr>
            </w:pPr>
          </w:p>
        </w:tc>
        <w:tc>
          <w:tcPr>
            <w:tcW w:w="2693" w:type="dxa"/>
          </w:tcPr>
          <w:p w14:paraId="45869056" w14:textId="77777777" w:rsidR="001632F2" w:rsidRPr="000A5C5D" w:rsidRDefault="001632F2" w:rsidP="00A179CE">
            <w:pPr>
              <w:contextualSpacing/>
              <w:rPr>
                <w:sz w:val="20"/>
                <w:szCs w:val="20"/>
              </w:rPr>
            </w:pPr>
          </w:p>
        </w:tc>
        <w:tc>
          <w:tcPr>
            <w:tcW w:w="283" w:type="dxa"/>
          </w:tcPr>
          <w:p w14:paraId="565C03CA" w14:textId="77777777" w:rsidR="001632F2" w:rsidRPr="000A5C5D" w:rsidRDefault="001632F2" w:rsidP="00A179CE">
            <w:pPr>
              <w:contextualSpacing/>
              <w:rPr>
                <w:sz w:val="20"/>
                <w:szCs w:val="20"/>
              </w:rPr>
            </w:pPr>
          </w:p>
        </w:tc>
        <w:tc>
          <w:tcPr>
            <w:tcW w:w="2268" w:type="dxa"/>
            <w:tcBorders>
              <w:right w:val="single" w:sz="4" w:space="0" w:color="auto"/>
            </w:tcBorders>
          </w:tcPr>
          <w:p w14:paraId="230A4057"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B5308EB"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8A0BDF" w14:textId="77777777" w:rsidR="001632F2" w:rsidRPr="000A5C5D" w:rsidRDefault="001632F2" w:rsidP="00A179CE">
            <w:pPr>
              <w:contextualSpacing/>
              <w:rPr>
                <w:sz w:val="20"/>
                <w:szCs w:val="20"/>
              </w:rPr>
            </w:pPr>
          </w:p>
        </w:tc>
        <w:tc>
          <w:tcPr>
            <w:tcW w:w="599" w:type="dxa"/>
            <w:tcBorders>
              <w:left w:val="single" w:sz="4" w:space="0" w:color="auto"/>
            </w:tcBorders>
          </w:tcPr>
          <w:p w14:paraId="19F61E17" w14:textId="77777777" w:rsidR="001632F2" w:rsidRPr="000A5C5D" w:rsidRDefault="001632F2" w:rsidP="00A179CE">
            <w:pPr>
              <w:contextualSpacing/>
              <w:rPr>
                <w:sz w:val="20"/>
                <w:szCs w:val="20"/>
              </w:rPr>
            </w:pPr>
            <w:r w:rsidRPr="000A5C5D">
              <w:rPr>
                <w:sz w:val="20"/>
                <w:szCs w:val="20"/>
              </w:rPr>
              <w:t>kPa</w:t>
            </w:r>
          </w:p>
        </w:tc>
      </w:tr>
      <w:tr w:rsidR="001632F2" w:rsidRPr="000A5C5D" w14:paraId="52CA5683" w14:textId="77777777" w:rsidTr="00832ECA">
        <w:tc>
          <w:tcPr>
            <w:tcW w:w="1668" w:type="dxa"/>
          </w:tcPr>
          <w:p w14:paraId="4F4D4C25" w14:textId="77777777" w:rsidR="001632F2" w:rsidRPr="000A5C5D" w:rsidRDefault="001632F2" w:rsidP="00A179CE">
            <w:pPr>
              <w:contextualSpacing/>
              <w:rPr>
                <w:sz w:val="20"/>
                <w:szCs w:val="20"/>
              </w:rPr>
            </w:pPr>
          </w:p>
        </w:tc>
        <w:tc>
          <w:tcPr>
            <w:tcW w:w="2693" w:type="dxa"/>
          </w:tcPr>
          <w:p w14:paraId="636EF8A9" w14:textId="77777777" w:rsidR="001632F2" w:rsidRPr="000A5C5D" w:rsidRDefault="001632F2" w:rsidP="00A179CE">
            <w:pPr>
              <w:contextualSpacing/>
              <w:rPr>
                <w:sz w:val="20"/>
                <w:szCs w:val="20"/>
              </w:rPr>
            </w:pPr>
          </w:p>
        </w:tc>
        <w:tc>
          <w:tcPr>
            <w:tcW w:w="283" w:type="dxa"/>
          </w:tcPr>
          <w:p w14:paraId="334667B4" w14:textId="77777777" w:rsidR="001632F2" w:rsidRPr="000A5C5D" w:rsidRDefault="001632F2" w:rsidP="00A179CE">
            <w:pPr>
              <w:contextualSpacing/>
              <w:rPr>
                <w:sz w:val="20"/>
                <w:szCs w:val="20"/>
              </w:rPr>
            </w:pPr>
          </w:p>
        </w:tc>
        <w:tc>
          <w:tcPr>
            <w:tcW w:w="2268" w:type="dxa"/>
            <w:tcBorders>
              <w:right w:val="single" w:sz="4" w:space="0" w:color="auto"/>
            </w:tcBorders>
          </w:tcPr>
          <w:p w14:paraId="2F0524FB"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3687AA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37930C" w14:textId="77777777" w:rsidR="001632F2" w:rsidRPr="000A5C5D" w:rsidRDefault="001632F2" w:rsidP="00A179CE">
            <w:pPr>
              <w:contextualSpacing/>
              <w:rPr>
                <w:sz w:val="20"/>
                <w:szCs w:val="20"/>
              </w:rPr>
            </w:pPr>
          </w:p>
        </w:tc>
        <w:tc>
          <w:tcPr>
            <w:tcW w:w="599" w:type="dxa"/>
            <w:tcBorders>
              <w:left w:val="single" w:sz="4" w:space="0" w:color="auto"/>
            </w:tcBorders>
          </w:tcPr>
          <w:p w14:paraId="1110F66C" w14:textId="77777777" w:rsidR="001632F2" w:rsidRPr="000A5C5D" w:rsidRDefault="001632F2" w:rsidP="00A179CE">
            <w:pPr>
              <w:contextualSpacing/>
              <w:rPr>
                <w:sz w:val="20"/>
                <w:szCs w:val="20"/>
              </w:rPr>
            </w:pPr>
          </w:p>
        </w:tc>
      </w:tr>
    </w:tbl>
    <w:p w14:paraId="3765D228" w14:textId="77777777" w:rsidR="001632F2" w:rsidRPr="000A5C5D" w:rsidRDefault="001632F2" w:rsidP="00A179CE">
      <w:pPr>
        <w:contextualSpacing/>
        <w:rPr>
          <w:sz w:val="18"/>
          <w:szCs w:val="18"/>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902"/>
        <w:gridCol w:w="821"/>
        <w:gridCol w:w="1307"/>
        <w:gridCol w:w="1565"/>
        <w:gridCol w:w="1263"/>
        <w:gridCol w:w="1264"/>
        <w:gridCol w:w="1298"/>
      </w:tblGrid>
      <w:tr w:rsidR="001632F2" w:rsidRPr="000A5C5D" w14:paraId="33597AB2" w14:textId="77777777" w:rsidTr="00832ECA">
        <w:tc>
          <w:tcPr>
            <w:tcW w:w="2622" w:type="dxa"/>
            <w:gridSpan w:val="3"/>
            <w:shd w:val="clear" w:color="auto" w:fill="D9D9D9"/>
          </w:tcPr>
          <w:p w14:paraId="583C17F4" w14:textId="77777777" w:rsidR="001632F2" w:rsidRPr="000A5C5D" w:rsidRDefault="001632F2" w:rsidP="00A179CE">
            <w:pPr>
              <w:contextualSpacing/>
              <w:jc w:val="center"/>
              <w:rPr>
                <w:sz w:val="20"/>
                <w:szCs w:val="20"/>
              </w:rPr>
            </w:pPr>
            <w:r w:rsidRPr="000A5C5D">
              <w:rPr>
                <w:sz w:val="20"/>
                <w:szCs w:val="20"/>
              </w:rPr>
              <w:t>Test condition</w:t>
            </w:r>
          </w:p>
        </w:tc>
        <w:tc>
          <w:tcPr>
            <w:tcW w:w="1307" w:type="dxa"/>
            <w:vMerge w:val="restart"/>
            <w:shd w:val="clear" w:color="auto" w:fill="D9D9D9"/>
            <w:vAlign w:val="center"/>
          </w:tcPr>
          <w:p w14:paraId="146FDA2A" w14:textId="77777777" w:rsidR="001632F2" w:rsidRPr="000A5C5D" w:rsidRDefault="001632F2" w:rsidP="00A179CE">
            <w:pPr>
              <w:contextualSpacing/>
              <w:jc w:val="center"/>
              <w:rPr>
                <w:sz w:val="20"/>
                <w:szCs w:val="20"/>
              </w:rPr>
            </w:pPr>
            <w:r w:rsidRPr="000A5C5D">
              <w:rPr>
                <w:sz w:val="20"/>
                <w:szCs w:val="20"/>
              </w:rPr>
              <w:t>Input</w:t>
            </w:r>
          </w:p>
          <w:p w14:paraId="22112DAA"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565" w:type="dxa"/>
            <w:vMerge w:val="restart"/>
            <w:shd w:val="clear" w:color="auto" w:fill="D9D9D9"/>
            <w:vAlign w:val="center"/>
          </w:tcPr>
          <w:p w14:paraId="08119346" w14:textId="77777777" w:rsidR="001632F2" w:rsidRPr="000A5C5D" w:rsidRDefault="001632F2" w:rsidP="00A179CE">
            <w:pPr>
              <w:contextualSpacing/>
              <w:jc w:val="center"/>
              <w:rPr>
                <w:sz w:val="20"/>
                <w:szCs w:val="20"/>
              </w:rPr>
            </w:pPr>
            <w:r w:rsidRPr="000A5C5D">
              <w:rPr>
                <w:sz w:val="20"/>
                <w:szCs w:val="20"/>
              </w:rPr>
              <w:t>Indicated</w:t>
            </w:r>
          </w:p>
          <w:p w14:paraId="254BA6F8" w14:textId="77777777" w:rsidR="001632F2" w:rsidRPr="000A5C5D" w:rsidRDefault="001632F2" w:rsidP="00A179CE">
            <w:pPr>
              <w:contextualSpacing/>
              <w:jc w:val="center"/>
              <w:rPr>
                <w:sz w:val="20"/>
                <w:szCs w:val="20"/>
              </w:rPr>
            </w:pPr>
            <w:r w:rsidRPr="000A5C5D">
              <w:rPr>
                <w:sz w:val="20"/>
                <w:szCs w:val="20"/>
              </w:rPr>
              <w:t>measurement</w:t>
            </w:r>
          </w:p>
          <w:p w14:paraId="625136F5"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263" w:type="dxa"/>
            <w:vMerge w:val="restart"/>
            <w:shd w:val="clear" w:color="auto" w:fill="D9D9D9"/>
            <w:vAlign w:val="center"/>
          </w:tcPr>
          <w:p w14:paraId="60B63E0D"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4A776BE3" w14:textId="77777777" w:rsidR="001632F2" w:rsidRPr="000A5C5D" w:rsidRDefault="001632F2" w:rsidP="00A179CE">
            <w:pPr>
              <w:contextualSpacing/>
              <w:jc w:val="center"/>
              <w:rPr>
                <w:sz w:val="20"/>
                <w:szCs w:val="20"/>
              </w:rPr>
            </w:pPr>
            <w:r w:rsidRPr="000A5C5D">
              <w:rPr>
                <w:sz w:val="20"/>
                <w:szCs w:val="20"/>
              </w:rPr>
              <w:t>[%]</w:t>
            </w:r>
          </w:p>
        </w:tc>
        <w:tc>
          <w:tcPr>
            <w:tcW w:w="1264" w:type="dxa"/>
            <w:vMerge w:val="restart"/>
            <w:shd w:val="clear" w:color="auto" w:fill="D9D9D9"/>
            <w:vAlign w:val="center"/>
          </w:tcPr>
          <w:p w14:paraId="6272C445" w14:textId="77777777" w:rsidR="001632F2" w:rsidRPr="000A5C5D" w:rsidRDefault="001632F2" w:rsidP="00A179CE">
            <w:pPr>
              <w:contextualSpacing/>
              <w:jc w:val="center"/>
              <w:rPr>
                <w:sz w:val="20"/>
                <w:szCs w:val="20"/>
              </w:rPr>
            </w:pPr>
            <w:r w:rsidRPr="000A5C5D">
              <w:rPr>
                <w:sz w:val="20"/>
                <w:szCs w:val="20"/>
              </w:rPr>
              <w:t>S.F.</w:t>
            </w:r>
          </w:p>
          <w:p w14:paraId="67E07EFA" w14:textId="77777777" w:rsidR="001632F2" w:rsidRPr="000A5C5D" w:rsidRDefault="001632F2" w:rsidP="00A179CE">
            <w:pPr>
              <w:contextualSpacing/>
              <w:jc w:val="center"/>
              <w:rPr>
                <w:sz w:val="20"/>
                <w:szCs w:val="20"/>
              </w:rPr>
            </w:pPr>
            <w:r w:rsidRPr="000A5C5D">
              <w:rPr>
                <w:sz w:val="20"/>
                <w:szCs w:val="20"/>
              </w:rPr>
              <w:t>[%]</w:t>
            </w:r>
          </w:p>
        </w:tc>
        <w:tc>
          <w:tcPr>
            <w:tcW w:w="1298" w:type="dxa"/>
            <w:vMerge w:val="restart"/>
            <w:shd w:val="clear" w:color="auto" w:fill="D9D9D9"/>
            <w:vAlign w:val="center"/>
          </w:tcPr>
          <w:p w14:paraId="2A743CF3" w14:textId="77777777" w:rsidR="001632F2" w:rsidRPr="000A5C5D" w:rsidRDefault="001632F2" w:rsidP="00A179CE">
            <w:pPr>
              <w:contextualSpacing/>
              <w:jc w:val="center"/>
              <w:rPr>
                <w:sz w:val="20"/>
                <w:szCs w:val="20"/>
              </w:rPr>
            </w:pPr>
            <w:r w:rsidRPr="000A5C5D">
              <w:rPr>
                <w:sz w:val="20"/>
                <w:szCs w:val="20"/>
              </w:rPr>
              <w:t>C.F.</w:t>
            </w:r>
          </w:p>
          <w:p w14:paraId="485300FB"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744D25E6" w14:textId="77777777" w:rsidTr="00832ECA">
        <w:tc>
          <w:tcPr>
            <w:tcW w:w="1801" w:type="dxa"/>
            <w:gridSpan w:val="2"/>
            <w:tcBorders>
              <w:bottom w:val="single" w:sz="4" w:space="0" w:color="auto"/>
            </w:tcBorders>
            <w:shd w:val="clear" w:color="auto" w:fill="D9D9D9"/>
            <w:vAlign w:val="center"/>
          </w:tcPr>
          <w:p w14:paraId="0AC4CC85" w14:textId="77777777" w:rsidR="001632F2" w:rsidRPr="000A5C5D" w:rsidRDefault="001632F2" w:rsidP="00A179CE">
            <w:pPr>
              <w:contextualSpacing/>
              <w:jc w:val="center"/>
              <w:rPr>
                <w:sz w:val="20"/>
                <w:szCs w:val="20"/>
              </w:rPr>
            </w:pPr>
            <w:r w:rsidRPr="000A5C5D">
              <w:rPr>
                <w:sz w:val="20"/>
                <w:szCs w:val="20"/>
              </w:rPr>
              <w:t>Frequency</w:t>
            </w:r>
          </w:p>
        </w:tc>
        <w:tc>
          <w:tcPr>
            <w:tcW w:w="821" w:type="dxa"/>
            <w:vMerge w:val="restart"/>
            <w:shd w:val="clear" w:color="auto" w:fill="D9D9D9"/>
            <w:vAlign w:val="center"/>
          </w:tcPr>
          <w:p w14:paraId="3AE6B33A" w14:textId="77777777" w:rsidR="001632F2" w:rsidRPr="000A5C5D" w:rsidRDefault="001632F2" w:rsidP="00A179CE">
            <w:pPr>
              <w:contextualSpacing/>
              <w:jc w:val="center"/>
              <w:rPr>
                <w:sz w:val="20"/>
                <w:szCs w:val="20"/>
              </w:rPr>
            </w:pPr>
            <w:r w:rsidRPr="000A5C5D">
              <w:rPr>
                <w:sz w:val="20"/>
                <w:szCs w:val="20"/>
              </w:rPr>
              <w:t>Pol</w:t>
            </w:r>
          </w:p>
          <w:p w14:paraId="3F7698A7" w14:textId="77777777" w:rsidR="001632F2" w:rsidRPr="000A5C5D" w:rsidRDefault="001632F2" w:rsidP="00A179CE">
            <w:pPr>
              <w:contextualSpacing/>
              <w:jc w:val="center"/>
              <w:rPr>
                <w:sz w:val="20"/>
                <w:szCs w:val="20"/>
              </w:rPr>
            </w:pPr>
            <w:r w:rsidRPr="000A5C5D">
              <w:rPr>
                <w:sz w:val="20"/>
                <w:szCs w:val="20"/>
              </w:rPr>
              <w:t>[H/V]</w:t>
            </w:r>
          </w:p>
        </w:tc>
        <w:tc>
          <w:tcPr>
            <w:tcW w:w="1307" w:type="dxa"/>
            <w:vMerge/>
            <w:shd w:val="clear" w:color="auto" w:fill="D9D9D9"/>
          </w:tcPr>
          <w:p w14:paraId="43CB1DAD" w14:textId="77777777" w:rsidR="001632F2" w:rsidRPr="000A5C5D" w:rsidRDefault="001632F2" w:rsidP="00A179CE">
            <w:pPr>
              <w:contextualSpacing/>
              <w:jc w:val="center"/>
              <w:rPr>
                <w:sz w:val="20"/>
                <w:szCs w:val="20"/>
              </w:rPr>
            </w:pPr>
          </w:p>
        </w:tc>
        <w:tc>
          <w:tcPr>
            <w:tcW w:w="1565" w:type="dxa"/>
            <w:vMerge/>
            <w:shd w:val="clear" w:color="auto" w:fill="D9D9D9"/>
          </w:tcPr>
          <w:p w14:paraId="623E5BF9" w14:textId="77777777" w:rsidR="001632F2" w:rsidRPr="000A5C5D" w:rsidRDefault="001632F2" w:rsidP="00A179CE">
            <w:pPr>
              <w:contextualSpacing/>
              <w:jc w:val="center"/>
              <w:rPr>
                <w:sz w:val="20"/>
                <w:szCs w:val="20"/>
              </w:rPr>
            </w:pPr>
          </w:p>
        </w:tc>
        <w:tc>
          <w:tcPr>
            <w:tcW w:w="1263" w:type="dxa"/>
            <w:vMerge/>
            <w:shd w:val="clear" w:color="auto" w:fill="D9D9D9"/>
          </w:tcPr>
          <w:p w14:paraId="0D5B4F67" w14:textId="77777777" w:rsidR="001632F2" w:rsidRPr="000A5C5D" w:rsidRDefault="001632F2" w:rsidP="00A179CE">
            <w:pPr>
              <w:contextualSpacing/>
              <w:jc w:val="center"/>
              <w:rPr>
                <w:sz w:val="20"/>
                <w:szCs w:val="20"/>
              </w:rPr>
            </w:pPr>
          </w:p>
        </w:tc>
        <w:tc>
          <w:tcPr>
            <w:tcW w:w="1264" w:type="dxa"/>
            <w:vMerge/>
            <w:shd w:val="clear" w:color="auto" w:fill="D9D9D9"/>
          </w:tcPr>
          <w:p w14:paraId="0301E422" w14:textId="77777777" w:rsidR="001632F2" w:rsidRPr="000A5C5D" w:rsidRDefault="001632F2" w:rsidP="00A179CE">
            <w:pPr>
              <w:contextualSpacing/>
              <w:jc w:val="center"/>
              <w:rPr>
                <w:sz w:val="20"/>
                <w:szCs w:val="20"/>
              </w:rPr>
            </w:pPr>
          </w:p>
        </w:tc>
        <w:tc>
          <w:tcPr>
            <w:tcW w:w="1298" w:type="dxa"/>
            <w:vMerge/>
            <w:shd w:val="clear" w:color="auto" w:fill="D9D9D9"/>
          </w:tcPr>
          <w:p w14:paraId="7A99AB4A" w14:textId="77777777" w:rsidR="001632F2" w:rsidRPr="000A5C5D" w:rsidRDefault="001632F2" w:rsidP="00A179CE">
            <w:pPr>
              <w:contextualSpacing/>
              <w:rPr>
                <w:sz w:val="20"/>
                <w:szCs w:val="20"/>
              </w:rPr>
            </w:pPr>
          </w:p>
        </w:tc>
      </w:tr>
      <w:tr w:rsidR="001632F2" w:rsidRPr="000A5C5D" w14:paraId="3461D8C5" w14:textId="77777777" w:rsidTr="00832ECA">
        <w:tc>
          <w:tcPr>
            <w:tcW w:w="899" w:type="dxa"/>
            <w:shd w:val="clear" w:color="auto" w:fill="D9D9D9"/>
            <w:vAlign w:val="center"/>
          </w:tcPr>
          <w:p w14:paraId="4EB3EE9A" w14:textId="77777777" w:rsidR="001632F2" w:rsidRPr="000A5C5D" w:rsidRDefault="001632F2" w:rsidP="00A179CE">
            <w:pPr>
              <w:contextualSpacing/>
              <w:jc w:val="center"/>
              <w:rPr>
                <w:sz w:val="20"/>
                <w:szCs w:val="20"/>
              </w:rPr>
            </w:pPr>
            <w:r w:rsidRPr="000A5C5D">
              <w:rPr>
                <w:sz w:val="20"/>
                <w:szCs w:val="20"/>
              </w:rPr>
              <w:t>Start</w:t>
            </w:r>
          </w:p>
          <w:p w14:paraId="67D56222" w14:textId="77777777" w:rsidR="001632F2" w:rsidRPr="000A5C5D" w:rsidRDefault="001632F2" w:rsidP="00A179CE">
            <w:pPr>
              <w:contextualSpacing/>
              <w:jc w:val="center"/>
              <w:rPr>
                <w:sz w:val="20"/>
                <w:szCs w:val="20"/>
              </w:rPr>
            </w:pPr>
            <w:r w:rsidRPr="000A5C5D">
              <w:rPr>
                <w:sz w:val="20"/>
                <w:szCs w:val="20"/>
              </w:rPr>
              <w:t>[GHz]</w:t>
            </w:r>
          </w:p>
        </w:tc>
        <w:tc>
          <w:tcPr>
            <w:tcW w:w="902" w:type="dxa"/>
            <w:shd w:val="clear" w:color="auto" w:fill="D9D9D9"/>
            <w:vAlign w:val="center"/>
          </w:tcPr>
          <w:p w14:paraId="0022AA8A" w14:textId="77777777" w:rsidR="001632F2" w:rsidRPr="000A5C5D" w:rsidRDefault="001632F2" w:rsidP="00A179CE">
            <w:pPr>
              <w:contextualSpacing/>
              <w:jc w:val="center"/>
              <w:rPr>
                <w:sz w:val="20"/>
                <w:szCs w:val="20"/>
              </w:rPr>
            </w:pPr>
            <w:r w:rsidRPr="000A5C5D">
              <w:rPr>
                <w:sz w:val="20"/>
                <w:szCs w:val="20"/>
              </w:rPr>
              <w:t>Stop</w:t>
            </w:r>
          </w:p>
          <w:p w14:paraId="4CF53118" w14:textId="77777777" w:rsidR="001632F2" w:rsidRPr="000A5C5D" w:rsidRDefault="001632F2" w:rsidP="00A179CE">
            <w:pPr>
              <w:contextualSpacing/>
              <w:jc w:val="center"/>
              <w:rPr>
                <w:sz w:val="20"/>
                <w:szCs w:val="20"/>
              </w:rPr>
            </w:pPr>
            <w:r w:rsidRPr="000A5C5D">
              <w:rPr>
                <w:sz w:val="20"/>
                <w:szCs w:val="20"/>
              </w:rPr>
              <w:t>[GHz]</w:t>
            </w:r>
          </w:p>
        </w:tc>
        <w:tc>
          <w:tcPr>
            <w:tcW w:w="821" w:type="dxa"/>
            <w:vMerge/>
          </w:tcPr>
          <w:p w14:paraId="75695210" w14:textId="77777777" w:rsidR="001632F2" w:rsidRPr="000A5C5D" w:rsidRDefault="001632F2" w:rsidP="00A179CE">
            <w:pPr>
              <w:contextualSpacing/>
              <w:jc w:val="center"/>
              <w:rPr>
                <w:sz w:val="20"/>
                <w:szCs w:val="20"/>
              </w:rPr>
            </w:pPr>
          </w:p>
        </w:tc>
        <w:tc>
          <w:tcPr>
            <w:tcW w:w="1307" w:type="dxa"/>
            <w:vMerge/>
          </w:tcPr>
          <w:p w14:paraId="647E3110" w14:textId="77777777" w:rsidR="001632F2" w:rsidRPr="000A5C5D" w:rsidRDefault="001632F2" w:rsidP="00A179CE">
            <w:pPr>
              <w:contextualSpacing/>
              <w:jc w:val="center"/>
              <w:rPr>
                <w:sz w:val="20"/>
                <w:szCs w:val="20"/>
              </w:rPr>
            </w:pPr>
          </w:p>
        </w:tc>
        <w:tc>
          <w:tcPr>
            <w:tcW w:w="1565" w:type="dxa"/>
            <w:vMerge/>
          </w:tcPr>
          <w:p w14:paraId="582D1963" w14:textId="77777777" w:rsidR="001632F2" w:rsidRPr="000A5C5D" w:rsidRDefault="001632F2" w:rsidP="00A179CE">
            <w:pPr>
              <w:contextualSpacing/>
              <w:jc w:val="center"/>
              <w:rPr>
                <w:sz w:val="20"/>
                <w:szCs w:val="20"/>
              </w:rPr>
            </w:pPr>
          </w:p>
        </w:tc>
        <w:tc>
          <w:tcPr>
            <w:tcW w:w="1263" w:type="dxa"/>
            <w:vMerge/>
            <w:tcBorders>
              <w:bottom w:val="single" w:sz="4" w:space="0" w:color="auto"/>
            </w:tcBorders>
          </w:tcPr>
          <w:p w14:paraId="5533DE5A" w14:textId="77777777" w:rsidR="001632F2" w:rsidRPr="000A5C5D" w:rsidRDefault="001632F2" w:rsidP="00A179CE">
            <w:pPr>
              <w:contextualSpacing/>
              <w:jc w:val="center"/>
              <w:rPr>
                <w:sz w:val="20"/>
                <w:szCs w:val="20"/>
              </w:rPr>
            </w:pPr>
          </w:p>
        </w:tc>
        <w:tc>
          <w:tcPr>
            <w:tcW w:w="1264" w:type="dxa"/>
            <w:vMerge/>
            <w:tcBorders>
              <w:bottom w:val="single" w:sz="4" w:space="0" w:color="auto"/>
            </w:tcBorders>
          </w:tcPr>
          <w:p w14:paraId="41E61868" w14:textId="77777777" w:rsidR="001632F2" w:rsidRPr="000A5C5D" w:rsidRDefault="001632F2" w:rsidP="00A179CE">
            <w:pPr>
              <w:contextualSpacing/>
              <w:jc w:val="center"/>
              <w:rPr>
                <w:sz w:val="20"/>
                <w:szCs w:val="20"/>
              </w:rPr>
            </w:pPr>
          </w:p>
        </w:tc>
        <w:tc>
          <w:tcPr>
            <w:tcW w:w="1298" w:type="dxa"/>
            <w:vMerge/>
          </w:tcPr>
          <w:p w14:paraId="33433555" w14:textId="77777777" w:rsidR="001632F2" w:rsidRPr="000A5C5D" w:rsidRDefault="001632F2" w:rsidP="00A179CE">
            <w:pPr>
              <w:contextualSpacing/>
              <w:rPr>
                <w:sz w:val="20"/>
                <w:szCs w:val="20"/>
              </w:rPr>
            </w:pPr>
          </w:p>
        </w:tc>
      </w:tr>
    </w:tbl>
    <w:p w14:paraId="28C5BDB5"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09A35752" w14:textId="77777777" w:rsidTr="00832ECA">
        <w:tc>
          <w:tcPr>
            <w:tcW w:w="2632" w:type="dxa"/>
            <w:gridSpan w:val="3"/>
          </w:tcPr>
          <w:p w14:paraId="450B8ED0"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67729508" w14:textId="77777777" w:rsidR="001632F2" w:rsidRPr="000A5C5D" w:rsidRDefault="001632F2" w:rsidP="00A179CE">
            <w:pPr>
              <w:contextualSpacing/>
              <w:rPr>
                <w:sz w:val="20"/>
                <w:szCs w:val="20"/>
              </w:rPr>
            </w:pPr>
          </w:p>
        </w:tc>
        <w:tc>
          <w:tcPr>
            <w:tcW w:w="1547" w:type="dxa"/>
          </w:tcPr>
          <w:p w14:paraId="31CC3B15" w14:textId="77777777" w:rsidR="001632F2" w:rsidRPr="000A5C5D" w:rsidRDefault="001632F2" w:rsidP="00A179CE">
            <w:pPr>
              <w:contextualSpacing/>
              <w:rPr>
                <w:sz w:val="20"/>
                <w:szCs w:val="20"/>
              </w:rPr>
            </w:pPr>
          </w:p>
        </w:tc>
        <w:tc>
          <w:tcPr>
            <w:tcW w:w="1275" w:type="dxa"/>
            <w:shd w:val="clear" w:color="auto" w:fill="D9D9D9"/>
          </w:tcPr>
          <w:p w14:paraId="0303730B" w14:textId="77777777" w:rsidR="001632F2" w:rsidRPr="000A5C5D" w:rsidRDefault="001632F2" w:rsidP="00A179CE">
            <w:pPr>
              <w:contextualSpacing/>
              <w:rPr>
                <w:sz w:val="20"/>
                <w:szCs w:val="20"/>
              </w:rPr>
            </w:pPr>
          </w:p>
        </w:tc>
        <w:tc>
          <w:tcPr>
            <w:tcW w:w="1276" w:type="dxa"/>
            <w:shd w:val="clear" w:color="auto" w:fill="D9D9D9"/>
          </w:tcPr>
          <w:p w14:paraId="36611B61" w14:textId="77777777" w:rsidR="001632F2" w:rsidRPr="000A5C5D" w:rsidRDefault="001632F2" w:rsidP="00A179CE">
            <w:pPr>
              <w:contextualSpacing/>
              <w:rPr>
                <w:sz w:val="20"/>
                <w:szCs w:val="20"/>
              </w:rPr>
            </w:pPr>
          </w:p>
        </w:tc>
        <w:tc>
          <w:tcPr>
            <w:tcW w:w="1276" w:type="dxa"/>
            <w:shd w:val="clear" w:color="auto" w:fill="D9D9D9"/>
          </w:tcPr>
          <w:p w14:paraId="46641C6D" w14:textId="77777777" w:rsidR="001632F2" w:rsidRPr="000A5C5D" w:rsidRDefault="001632F2" w:rsidP="00A179CE">
            <w:pPr>
              <w:contextualSpacing/>
              <w:jc w:val="center"/>
              <w:rPr>
                <w:sz w:val="20"/>
                <w:szCs w:val="20"/>
              </w:rPr>
            </w:pPr>
          </w:p>
        </w:tc>
      </w:tr>
      <w:tr w:rsidR="001632F2" w:rsidRPr="000A5C5D" w14:paraId="5F2ED0DF" w14:textId="77777777" w:rsidTr="00832ECA">
        <w:tc>
          <w:tcPr>
            <w:tcW w:w="1809" w:type="dxa"/>
            <w:gridSpan w:val="2"/>
          </w:tcPr>
          <w:p w14:paraId="5A599079" w14:textId="77777777" w:rsidR="001632F2" w:rsidRPr="000A5C5D" w:rsidRDefault="001632F2" w:rsidP="00A179CE">
            <w:pPr>
              <w:contextualSpacing/>
              <w:rPr>
                <w:sz w:val="20"/>
                <w:szCs w:val="20"/>
              </w:rPr>
            </w:pPr>
            <w:r w:rsidRPr="000A5C5D">
              <w:rPr>
                <w:sz w:val="20"/>
                <w:szCs w:val="20"/>
              </w:rPr>
              <w:t>0.446</w:t>
            </w:r>
          </w:p>
        </w:tc>
        <w:tc>
          <w:tcPr>
            <w:tcW w:w="823" w:type="dxa"/>
          </w:tcPr>
          <w:p w14:paraId="390847D3" w14:textId="77777777" w:rsidR="001632F2" w:rsidRPr="000A5C5D" w:rsidRDefault="001632F2" w:rsidP="00A179CE">
            <w:pPr>
              <w:contextualSpacing/>
              <w:jc w:val="center"/>
              <w:rPr>
                <w:sz w:val="20"/>
                <w:szCs w:val="20"/>
              </w:rPr>
            </w:pPr>
          </w:p>
        </w:tc>
        <w:tc>
          <w:tcPr>
            <w:tcW w:w="1316" w:type="dxa"/>
          </w:tcPr>
          <w:p w14:paraId="0DB849A4" w14:textId="77777777" w:rsidR="001632F2" w:rsidRPr="000A5C5D" w:rsidRDefault="001632F2" w:rsidP="00A179CE">
            <w:pPr>
              <w:contextualSpacing/>
              <w:rPr>
                <w:sz w:val="20"/>
                <w:szCs w:val="20"/>
              </w:rPr>
            </w:pPr>
          </w:p>
        </w:tc>
        <w:tc>
          <w:tcPr>
            <w:tcW w:w="1547" w:type="dxa"/>
          </w:tcPr>
          <w:p w14:paraId="71EDBFD6" w14:textId="77777777" w:rsidR="001632F2" w:rsidRPr="000A5C5D" w:rsidRDefault="001632F2" w:rsidP="00A179CE">
            <w:pPr>
              <w:contextualSpacing/>
              <w:rPr>
                <w:sz w:val="20"/>
                <w:szCs w:val="20"/>
              </w:rPr>
            </w:pPr>
          </w:p>
        </w:tc>
        <w:tc>
          <w:tcPr>
            <w:tcW w:w="1275" w:type="dxa"/>
          </w:tcPr>
          <w:p w14:paraId="48E57BD6" w14:textId="77777777" w:rsidR="001632F2" w:rsidRPr="000A5C5D" w:rsidRDefault="001632F2" w:rsidP="00A179CE">
            <w:pPr>
              <w:contextualSpacing/>
              <w:rPr>
                <w:sz w:val="20"/>
                <w:szCs w:val="20"/>
              </w:rPr>
            </w:pPr>
          </w:p>
        </w:tc>
        <w:tc>
          <w:tcPr>
            <w:tcW w:w="1276" w:type="dxa"/>
          </w:tcPr>
          <w:p w14:paraId="26CCADC4" w14:textId="77777777" w:rsidR="001632F2" w:rsidRPr="000A5C5D" w:rsidRDefault="001632F2" w:rsidP="00A179CE">
            <w:pPr>
              <w:contextualSpacing/>
              <w:rPr>
                <w:sz w:val="20"/>
                <w:szCs w:val="20"/>
              </w:rPr>
            </w:pPr>
          </w:p>
        </w:tc>
        <w:tc>
          <w:tcPr>
            <w:tcW w:w="1276" w:type="dxa"/>
          </w:tcPr>
          <w:p w14:paraId="1532F6B2" w14:textId="77777777" w:rsidR="001632F2" w:rsidRPr="000A5C5D" w:rsidRDefault="001632F2" w:rsidP="00A179CE">
            <w:pPr>
              <w:contextualSpacing/>
              <w:jc w:val="center"/>
              <w:rPr>
                <w:sz w:val="20"/>
                <w:szCs w:val="20"/>
              </w:rPr>
            </w:pPr>
          </w:p>
        </w:tc>
      </w:tr>
      <w:tr w:rsidR="001632F2" w:rsidRPr="000A5C5D" w14:paraId="38083B1B" w14:textId="77777777" w:rsidTr="00832ECA">
        <w:tc>
          <w:tcPr>
            <w:tcW w:w="904" w:type="dxa"/>
          </w:tcPr>
          <w:p w14:paraId="220FDC6C" w14:textId="77777777" w:rsidR="001632F2" w:rsidRPr="000A5C5D" w:rsidRDefault="001632F2" w:rsidP="00A179CE">
            <w:pPr>
              <w:contextualSpacing/>
              <w:rPr>
                <w:sz w:val="20"/>
                <w:szCs w:val="20"/>
              </w:rPr>
            </w:pPr>
            <w:r w:rsidRPr="000A5C5D">
              <w:rPr>
                <w:sz w:val="20"/>
                <w:szCs w:val="20"/>
              </w:rPr>
              <w:t>0.8</w:t>
            </w:r>
          </w:p>
        </w:tc>
        <w:tc>
          <w:tcPr>
            <w:tcW w:w="905" w:type="dxa"/>
          </w:tcPr>
          <w:p w14:paraId="5587D3CE" w14:textId="77777777" w:rsidR="001632F2" w:rsidRPr="000A5C5D" w:rsidRDefault="001632F2" w:rsidP="00A179CE">
            <w:pPr>
              <w:contextualSpacing/>
              <w:rPr>
                <w:sz w:val="20"/>
                <w:szCs w:val="20"/>
              </w:rPr>
            </w:pPr>
          </w:p>
        </w:tc>
        <w:tc>
          <w:tcPr>
            <w:tcW w:w="823" w:type="dxa"/>
          </w:tcPr>
          <w:p w14:paraId="56D564FE" w14:textId="77777777" w:rsidR="001632F2" w:rsidRPr="000A5C5D" w:rsidRDefault="001632F2" w:rsidP="00A179CE">
            <w:pPr>
              <w:contextualSpacing/>
              <w:jc w:val="center"/>
              <w:rPr>
                <w:sz w:val="20"/>
                <w:szCs w:val="20"/>
              </w:rPr>
            </w:pPr>
          </w:p>
        </w:tc>
        <w:tc>
          <w:tcPr>
            <w:tcW w:w="1316" w:type="dxa"/>
          </w:tcPr>
          <w:p w14:paraId="53905856" w14:textId="77777777" w:rsidR="001632F2" w:rsidRPr="000A5C5D" w:rsidRDefault="001632F2" w:rsidP="00A179CE">
            <w:pPr>
              <w:contextualSpacing/>
              <w:rPr>
                <w:sz w:val="20"/>
                <w:szCs w:val="20"/>
              </w:rPr>
            </w:pPr>
          </w:p>
        </w:tc>
        <w:tc>
          <w:tcPr>
            <w:tcW w:w="1547" w:type="dxa"/>
          </w:tcPr>
          <w:p w14:paraId="6399C2F1" w14:textId="77777777" w:rsidR="001632F2" w:rsidRPr="000A5C5D" w:rsidRDefault="001632F2" w:rsidP="00A179CE">
            <w:pPr>
              <w:contextualSpacing/>
              <w:rPr>
                <w:sz w:val="20"/>
                <w:szCs w:val="20"/>
              </w:rPr>
            </w:pPr>
          </w:p>
        </w:tc>
        <w:tc>
          <w:tcPr>
            <w:tcW w:w="1275" w:type="dxa"/>
          </w:tcPr>
          <w:p w14:paraId="1CD88061" w14:textId="77777777" w:rsidR="001632F2" w:rsidRPr="000A5C5D" w:rsidRDefault="001632F2" w:rsidP="00A179CE">
            <w:pPr>
              <w:contextualSpacing/>
              <w:rPr>
                <w:sz w:val="20"/>
                <w:szCs w:val="20"/>
              </w:rPr>
            </w:pPr>
          </w:p>
        </w:tc>
        <w:tc>
          <w:tcPr>
            <w:tcW w:w="1276" w:type="dxa"/>
          </w:tcPr>
          <w:p w14:paraId="38C1C123" w14:textId="77777777" w:rsidR="001632F2" w:rsidRPr="000A5C5D" w:rsidRDefault="001632F2" w:rsidP="00A179CE">
            <w:pPr>
              <w:contextualSpacing/>
              <w:rPr>
                <w:sz w:val="20"/>
                <w:szCs w:val="20"/>
              </w:rPr>
            </w:pPr>
          </w:p>
        </w:tc>
        <w:tc>
          <w:tcPr>
            <w:tcW w:w="1276" w:type="dxa"/>
          </w:tcPr>
          <w:p w14:paraId="7C1B2285" w14:textId="77777777" w:rsidR="001632F2" w:rsidRPr="000A5C5D" w:rsidRDefault="001632F2" w:rsidP="00A179CE">
            <w:pPr>
              <w:contextualSpacing/>
              <w:jc w:val="center"/>
              <w:rPr>
                <w:sz w:val="20"/>
                <w:szCs w:val="20"/>
              </w:rPr>
            </w:pPr>
          </w:p>
        </w:tc>
      </w:tr>
    </w:tbl>
    <w:p w14:paraId="2ED05F24" w14:textId="77777777" w:rsidR="001632F2" w:rsidRPr="000A5C5D" w:rsidRDefault="001632F2" w:rsidP="00A179CE">
      <w:pPr>
        <w:contextualSpacing/>
      </w:pPr>
    </w:p>
    <w:tbl>
      <w:tblPr>
        <w:tblW w:w="93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5C36762D" w14:textId="77777777" w:rsidTr="00832ECA">
        <w:tc>
          <w:tcPr>
            <w:tcW w:w="904" w:type="dxa"/>
          </w:tcPr>
          <w:p w14:paraId="0ADEA3E0" w14:textId="77777777" w:rsidR="001632F2" w:rsidRPr="000A5C5D" w:rsidRDefault="001632F2" w:rsidP="00A179CE">
            <w:pPr>
              <w:contextualSpacing/>
              <w:rPr>
                <w:sz w:val="20"/>
                <w:szCs w:val="20"/>
              </w:rPr>
            </w:pPr>
          </w:p>
        </w:tc>
        <w:tc>
          <w:tcPr>
            <w:tcW w:w="905" w:type="dxa"/>
          </w:tcPr>
          <w:p w14:paraId="1A4179E8" w14:textId="77777777" w:rsidR="001632F2" w:rsidRPr="000A5C5D" w:rsidRDefault="001632F2" w:rsidP="00A179CE">
            <w:pPr>
              <w:contextualSpacing/>
              <w:rPr>
                <w:sz w:val="20"/>
                <w:szCs w:val="20"/>
              </w:rPr>
            </w:pPr>
          </w:p>
        </w:tc>
        <w:tc>
          <w:tcPr>
            <w:tcW w:w="823" w:type="dxa"/>
          </w:tcPr>
          <w:p w14:paraId="5CEE6F3A" w14:textId="77777777" w:rsidR="001632F2" w:rsidRPr="000A5C5D" w:rsidRDefault="001632F2" w:rsidP="00A179CE">
            <w:pPr>
              <w:contextualSpacing/>
              <w:jc w:val="center"/>
              <w:rPr>
                <w:sz w:val="20"/>
                <w:szCs w:val="20"/>
              </w:rPr>
            </w:pPr>
          </w:p>
        </w:tc>
        <w:tc>
          <w:tcPr>
            <w:tcW w:w="1316" w:type="dxa"/>
          </w:tcPr>
          <w:p w14:paraId="422DFBE1" w14:textId="77777777" w:rsidR="001632F2" w:rsidRPr="000A5C5D" w:rsidRDefault="001632F2" w:rsidP="00A179CE">
            <w:pPr>
              <w:contextualSpacing/>
              <w:rPr>
                <w:sz w:val="20"/>
                <w:szCs w:val="20"/>
              </w:rPr>
            </w:pPr>
          </w:p>
        </w:tc>
        <w:tc>
          <w:tcPr>
            <w:tcW w:w="1547" w:type="dxa"/>
          </w:tcPr>
          <w:p w14:paraId="7924D195" w14:textId="77777777" w:rsidR="001632F2" w:rsidRPr="000A5C5D" w:rsidRDefault="001632F2" w:rsidP="00A179CE">
            <w:pPr>
              <w:contextualSpacing/>
              <w:rPr>
                <w:sz w:val="20"/>
                <w:szCs w:val="20"/>
              </w:rPr>
            </w:pPr>
          </w:p>
        </w:tc>
        <w:tc>
          <w:tcPr>
            <w:tcW w:w="1275" w:type="dxa"/>
          </w:tcPr>
          <w:p w14:paraId="14894215" w14:textId="77777777" w:rsidR="001632F2" w:rsidRPr="000A5C5D" w:rsidRDefault="001632F2" w:rsidP="00A179CE">
            <w:pPr>
              <w:contextualSpacing/>
              <w:rPr>
                <w:sz w:val="20"/>
                <w:szCs w:val="20"/>
              </w:rPr>
            </w:pPr>
          </w:p>
        </w:tc>
        <w:tc>
          <w:tcPr>
            <w:tcW w:w="1276" w:type="dxa"/>
          </w:tcPr>
          <w:p w14:paraId="70B8EA54" w14:textId="77777777" w:rsidR="001632F2" w:rsidRPr="000A5C5D" w:rsidRDefault="001632F2" w:rsidP="00A179CE">
            <w:pPr>
              <w:contextualSpacing/>
              <w:rPr>
                <w:sz w:val="20"/>
                <w:szCs w:val="20"/>
              </w:rPr>
            </w:pPr>
          </w:p>
        </w:tc>
        <w:tc>
          <w:tcPr>
            <w:tcW w:w="1276" w:type="dxa"/>
          </w:tcPr>
          <w:p w14:paraId="01029C65" w14:textId="77777777" w:rsidR="001632F2" w:rsidRPr="000A5C5D" w:rsidRDefault="001632F2" w:rsidP="00A179CE">
            <w:pPr>
              <w:contextualSpacing/>
              <w:jc w:val="center"/>
              <w:rPr>
                <w:sz w:val="20"/>
                <w:szCs w:val="20"/>
              </w:rPr>
            </w:pPr>
          </w:p>
        </w:tc>
      </w:tr>
      <w:tr w:rsidR="001632F2" w:rsidRPr="000A5C5D" w14:paraId="5369490B" w14:textId="77777777" w:rsidTr="00832ECA">
        <w:tc>
          <w:tcPr>
            <w:tcW w:w="904" w:type="dxa"/>
          </w:tcPr>
          <w:p w14:paraId="306091FD" w14:textId="77777777" w:rsidR="001632F2" w:rsidRPr="000A5C5D" w:rsidRDefault="001632F2" w:rsidP="00A179CE">
            <w:pPr>
              <w:contextualSpacing/>
              <w:rPr>
                <w:sz w:val="20"/>
                <w:szCs w:val="20"/>
              </w:rPr>
            </w:pPr>
          </w:p>
        </w:tc>
        <w:tc>
          <w:tcPr>
            <w:tcW w:w="905" w:type="dxa"/>
          </w:tcPr>
          <w:p w14:paraId="03CD5C99" w14:textId="77777777" w:rsidR="001632F2" w:rsidRPr="000A5C5D" w:rsidRDefault="001632F2" w:rsidP="00A179CE">
            <w:pPr>
              <w:contextualSpacing/>
              <w:rPr>
                <w:sz w:val="20"/>
                <w:szCs w:val="20"/>
              </w:rPr>
            </w:pPr>
          </w:p>
        </w:tc>
        <w:tc>
          <w:tcPr>
            <w:tcW w:w="823" w:type="dxa"/>
          </w:tcPr>
          <w:p w14:paraId="78660A35" w14:textId="77777777" w:rsidR="001632F2" w:rsidRPr="000A5C5D" w:rsidRDefault="001632F2" w:rsidP="00A179CE">
            <w:pPr>
              <w:contextualSpacing/>
              <w:jc w:val="center"/>
              <w:rPr>
                <w:sz w:val="20"/>
                <w:szCs w:val="20"/>
              </w:rPr>
            </w:pPr>
          </w:p>
        </w:tc>
        <w:tc>
          <w:tcPr>
            <w:tcW w:w="1316" w:type="dxa"/>
          </w:tcPr>
          <w:p w14:paraId="7DA28F08" w14:textId="77777777" w:rsidR="001632F2" w:rsidRPr="000A5C5D" w:rsidRDefault="001632F2" w:rsidP="00A179CE">
            <w:pPr>
              <w:contextualSpacing/>
              <w:rPr>
                <w:sz w:val="20"/>
                <w:szCs w:val="20"/>
              </w:rPr>
            </w:pPr>
          </w:p>
        </w:tc>
        <w:tc>
          <w:tcPr>
            <w:tcW w:w="1547" w:type="dxa"/>
          </w:tcPr>
          <w:p w14:paraId="605628CE" w14:textId="77777777" w:rsidR="001632F2" w:rsidRPr="000A5C5D" w:rsidRDefault="001632F2" w:rsidP="00A179CE">
            <w:pPr>
              <w:contextualSpacing/>
              <w:rPr>
                <w:sz w:val="20"/>
                <w:szCs w:val="20"/>
              </w:rPr>
            </w:pPr>
          </w:p>
        </w:tc>
        <w:tc>
          <w:tcPr>
            <w:tcW w:w="1275" w:type="dxa"/>
          </w:tcPr>
          <w:p w14:paraId="64684D43" w14:textId="77777777" w:rsidR="001632F2" w:rsidRPr="000A5C5D" w:rsidRDefault="001632F2" w:rsidP="00A179CE">
            <w:pPr>
              <w:contextualSpacing/>
              <w:rPr>
                <w:sz w:val="20"/>
                <w:szCs w:val="20"/>
              </w:rPr>
            </w:pPr>
          </w:p>
        </w:tc>
        <w:tc>
          <w:tcPr>
            <w:tcW w:w="1276" w:type="dxa"/>
          </w:tcPr>
          <w:p w14:paraId="1068E8CC" w14:textId="77777777" w:rsidR="001632F2" w:rsidRPr="000A5C5D" w:rsidRDefault="001632F2" w:rsidP="00A179CE">
            <w:pPr>
              <w:contextualSpacing/>
              <w:rPr>
                <w:sz w:val="20"/>
                <w:szCs w:val="20"/>
              </w:rPr>
            </w:pPr>
          </w:p>
        </w:tc>
        <w:tc>
          <w:tcPr>
            <w:tcW w:w="1276" w:type="dxa"/>
          </w:tcPr>
          <w:p w14:paraId="23B78B57" w14:textId="77777777" w:rsidR="001632F2" w:rsidRPr="000A5C5D" w:rsidRDefault="001632F2" w:rsidP="00A179CE">
            <w:pPr>
              <w:contextualSpacing/>
              <w:jc w:val="center"/>
              <w:rPr>
                <w:sz w:val="20"/>
                <w:szCs w:val="20"/>
              </w:rPr>
            </w:pPr>
          </w:p>
        </w:tc>
      </w:tr>
      <w:tr w:rsidR="001632F2" w:rsidRPr="000A5C5D" w14:paraId="4DED04D4" w14:textId="77777777" w:rsidTr="00832ECA">
        <w:tc>
          <w:tcPr>
            <w:tcW w:w="904" w:type="dxa"/>
          </w:tcPr>
          <w:p w14:paraId="09240CEE" w14:textId="77777777" w:rsidR="001632F2" w:rsidRPr="000A5C5D" w:rsidRDefault="001632F2" w:rsidP="00A179CE">
            <w:pPr>
              <w:contextualSpacing/>
              <w:rPr>
                <w:sz w:val="20"/>
                <w:szCs w:val="20"/>
              </w:rPr>
            </w:pPr>
          </w:p>
        </w:tc>
        <w:tc>
          <w:tcPr>
            <w:tcW w:w="905" w:type="dxa"/>
          </w:tcPr>
          <w:p w14:paraId="4710C972" w14:textId="77777777" w:rsidR="001632F2" w:rsidRPr="000A5C5D" w:rsidRDefault="001632F2" w:rsidP="00A179CE">
            <w:pPr>
              <w:contextualSpacing/>
              <w:rPr>
                <w:sz w:val="20"/>
                <w:szCs w:val="20"/>
              </w:rPr>
            </w:pPr>
          </w:p>
        </w:tc>
        <w:tc>
          <w:tcPr>
            <w:tcW w:w="823" w:type="dxa"/>
          </w:tcPr>
          <w:p w14:paraId="6A0D0316" w14:textId="77777777" w:rsidR="001632F2" w:rsidRPr="000A5C5D" w:rsidRDefault="001632F2" w:rsidP="00A179CE">
            <w:pPr>
              <w:contextualSpacing/>
              <w:jc w:val="center"/>
              <w:rPr>
                <w:sz w:val="20"/>
                <w:szCs w:val="20"/>
              </w:rPr>
            </w:pPr>
          </w:p>
        </w:tc>
        <w:tc>
          <w:tcPr>
            <w:tcW w:w="1316" w:type="dxa"/>
          </w:tcPr>
          <w:p w14:paraId="103C59AF" w14:textId="77777777" w:rsidR="001632F2" w:rsidRPr="000A5C5D" w:rsidRDefault="001632F2" w:rsidP="00A179CE">
            <w:pPr>
              <w:contextualSpacing/>
              <w:rPr>
                <w:sz w:val="20"/>
                <w:szCs w:val="20"/>
              </w:rPr>
            </w:pPr>
          </w:p>
        </w:tc>
        <w:tc>
          <w:tcPr>
            <w:tcW w:w="1547" w:type="dxa"/>
          </w:tcPr>
          <w:p w14:paraId="76493742" w14:textId="77777777" w:rsidR="001632F2" w:rsidRPr="000A5C5D" w:rsidRDefault="001632F2" w:rsidP="00A179CE">
            <w:pPr>
              <w:contextualSpacing/>
              <w:rPr>
                <w:sz w:val="20"/>
                <w:szCs w:val="20"/>
              </w:rPr>
            </w:pPr>
          </w:p>
        </w:tc>
        <w:tc>
          <w:tcPr>
            <w:tcW w:w="1275" w:type="dxa"/>
          </w:tcPr>
          <w:p w14:paraId="71D9D104" w14:textId="77777777" w:rsidR="001632F2" w:rsidRPr="000A5C5D" w:rsidRDefault="001632F2" w:rsidP="00A179CE">
            <w:pPr>
              <w:contextualSpacing/>
              <w:rPr>
                <w:sz w:val="20"/>
                <w:szCs w:val="20"/>
              </w:rPr>
            </w:pPr>
          </w:p>
        </w:tc>
        <w:tc>
          <w:tcPr>
            <w:tcW w:w="1276" w:type="dxa"/>
          </w:tcPr>
          <w:p w14:paraId="4C3471FA" w14:textId="77777777" w:rsidR="001632F2" w:rsidRPr="000A5C5D" w:rsidRDefault="001632F2" w:rsidP="00A179CE">
            <w:pPr>
              <w:contextualSpacing/>
              <w:rPr>
                <w:sz w:val="20"/>
                <w:szCs w:val="20"/>
              </w:rPr>
            </w:pPr>
          </w:p>
        </w:tc>
        <w:tc>
          <w:tcPr>
            <w:tcW w:w="1276" w:type="dxa"/>
          </w:tcPr>
          <w:p w14:paraId="1305507A" w14:textId="77777777" w:rsidR="001632F2" w:rsidRPr="000A5C5D" w:rsidRDefault="001632F2" w:rsidP="00A179CE">
            <w:pPr>
              <w:contextualSpacing/>
              <w:jc w:val="center"/>
              <w:rPr>
                <w:sz w:val="20"/>
                <w:szCs w:val="20"/>
              </w:rPr>
            </w:pPr>
          </w:p>
        </w:tc>
      </w:tr>
      <w:tr w:rsidR="001632F2" w:rsidRPr="000A5C5D" w14:paraId="39C8EF13" w14:textId="77777777" w:rsidTr="00832ECA">
        <w:tc>
          <w:tcPr>
            <w:tcW w:w="904" w:type="dxa"/>
          </w:tcPr>
          <w:p w14:paraId="18DF0ED0" w14:textId="77777777" w:rsidR="001632F2" w:rsidRPr="000A5C5D" w:rsidRDefault="001632F2" w:rsidP="00A179CE">
            <w:pPr>
              <w:contextualSpacing/>
              <w:rPr>
                <w:sz w:val="20"/>
                <w:szCs w:val="20"/>
              </w:rPr>
            </w:pPr>
          </w:p>
        </w:tc>
        <w:tc>
          <w:tcPr>
            <w:tcW w:w="905" w:type="dxa"/>
          </w:tcPr>
          <w:p w14:paraId="4047F437" w14:textId="77777777" w:rsidR="001632F2" w:rsidRPr="000A5C5D" w:rsidRDefault="001632F2" w:rsidP="00A179CE">
            <w:pPr>
              <w:contextualSpacing/>
              <w:rPr>
                <w:sz w:val="20"/>
                <w:szCs w:val="20"/>
              </w:rPr>
            </w:pPr>
          </w:p>
        </w:tc>
        <w:tc>
          <w:tcPr>
            <w:tcW w:w="823" w:type="dxa"/>
          </w:tcPr>
          <w:p w14:paraId="2370B3BB" w14:textId="77777777" w:rsidR="001632F2" w:rsidRPr="000A5C5D" w:rsidRDefault="001632F2" w:rsidP="00A179CE">
            <w:pPr>
              <w:contextualSpacing/>
              <w:jc w:val="center"/>
              <w:rPr>
                <w:sz w:val="20"/>
                <w:szCs w:val="20"/>
              </w:rPr>
            </w:pPr>
          </w:p>
        </w:tc>
        <w:tc>
          <w:tcPr>
            <w:tcW w:w="1316" w:type="dxa"/>
          </w:tcPr>
          <w:p w14:paraId="35ABC6EE" w14:textId="77777777" w:rsidR="001632F2" w:rsidRPr="000A5C5D" w:rsidRDefault="001632F2" w:rsidP="00A179CE">
            <w:pPr>
              <w:contextualSpacing/>
              <w:rPr>
                <w:sz w:val="20"/>
                <w:szCs w:val="20"/>
              </w:rPr>
            </w:pPr>
          </w:p>
        </w:tc>
        <w:tc>
          <w:tcPr>
            <w:tcW w:w="1547" w:type="dxa"/>
          </w:tcPr>
          <w:p w14:paraId="19FB6291" w14:textId="77777777" w:rsidR="001632F2" w:rsidRPr="000A5C5D" w:rsidRDefault="001632F2" w:rsidP="00A179CE">
            <w:pPr>
              <w:contextualSpacing/>
              <w:rPr>
                <w:sz w:val="20"/>
                <w:szCs w:val="20"/>
              </w:rPr>
            </w:pPr>
          </w:p>
        </w:tc>
        <w:tc>
          <w:tcPr>
            <w:tcW w:w="1275" w:type="dxa"/>
          </w:tcPr>
          <w:p w14:paraId="5C0120CD" w14:textId="77777777" w:rsidR="001632F2" w:rsidRPr="000A5C5D" w:rsidRDefault="001632F2" w:rsidP="00A179CE">
            <w:pPr>
              <w:contextualSpacing/>
              <w:rPr>
                <w:sz w:val="20"/>
                <w:szCs w:val="20"/>
              </w:rPr>
            </w:pPr>
          </w:p>
        </w:tc>
        <w:tc>
          <w:tcPr>
            <w:tcW w:w="1276" w:type="dxa"/>
          </w:tcPr>
          <w:p w14:paraId="3254474B" w14:textId="77777777" w:rsidR="001632F2" w:rsidRPr="000A5C5D" w:rsidRDefault="001632F2" w:rsidP="00A179CE">
            <w:pPr>
              <w:contextualSpacing/>
              <w:rPr>
                <w:sz w:val="20"/>
                <w:szCs w:val="20"/>
              </w:rPr>
            </w:pPr>
          </w:p>
        </w:tc>
        <w:tc>
          <w:tcPr>
            <w:tcW w:w="1276" w:type="dxa"/>
          </w:tcPr>
          <w:p w14:paraId="663FD485" w14:textId="77777777" w:rsidR="001632F2" w:rsidRPr="000A5C5D" w:rsidRDefault="001632F2" w:rsidP="00A179CE">
            <w:pPr>
              <w:contextualSpacing/>
              <w:jc w:val="center"/>
              <w:rPr>
                <w:sz w:val="20"/>
                <w:szCs w:val="20"/>
              </w:rPr>
            </w:pPr>
          </w:p>
        </w:tc>
      </w:tr>
    </w:tbl>
    <w:p w14:paraId="6C886FEF" w14:textId="77777777" w:rsidR="001632F2" w:rsidRPr="000A5C5D" w:rsidRDefault="001632F2" w:rsidP="00A179CE">
      <w:pPr>
        <w:contextualSpacing/>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1B0BDFF6" w14:textId="77777777" w:rsidTr="00832ECA">
        <w:tc>
          <w:tcPr>
            <w:tcW w:w="904" w:type="dxa"/>
          </w:tcPr>
          <w:p w14:paraId="493B2154" w14:textId="77777777" w:rsidR="001632F2" w:rsidRPr="000A5C5D" w:rsidRDefault="001632F2" w:rsidP="00A179CE">
            <w:pPr>
              <w:contextualSpacing/>
              <w:rPr>
                <w:sz w:val="20"/>
                <w:szCs w:val="20"/>
              </w:rPr>
            </w:pPr>
          </w:p>
        </w:tc>
        <w:tc>
          <w:tcPr>
            <w:tcW w:w="905" w:type="dxa"/>
          </w:tcPr>
          <w:p w14:paraId="7C7A76F1" w14:textId="77777777" w:rsidR="001632F2" w:rsidRPr="000A5C5D" w:rsidRDefault="001632F2" w:rsidP="00A179CE">
            <w:pPr>
              <w:contextualSpacing/>
              <w:rPr>
                <w:sz w:val="20"/>
                <w:szCs w:val="20"/>
              </w:rPr>
            </w:pPr>
            <w:r w:rsidRPr="000A5C5D">
              <w:rPr>
                <w:sz w:val="20"/>
                <w:szCs w:val="20"/>
              </w:rPr>
              <w:t>3</w:t>
            </w:r>
          </w:p>
        </w:tc>
        <w:tc>
          <w:tcPr>
            <w:tcW w:w="823" w:type="dxa"/>
          </w:tcPr>
          <w:p w14:paraId="0131FD2E" w14:textId="77777777" w:rsidR="001632F2" w:rsidRPr="000A5C5D" w:rsidRDefault="001632F2" w:rsidP="00A179CE">
            <w:pPr>
              <w:contextualSpacing/>
              <w:jc w:val="center"/>
              <w:rPr>
                <w:sz w:val="20"/>
                <w:szCs w:val="20"/>
              </w:rPr>
            </w:pPr>
          </w:p>
        </w:tc>
        <w:tc>
          <w:tcPr>
            <w:tcW w:w="1316" w:type="dxa"/>
          </w:tcPr>
          <w:p w14:paraId="75CA8A7A" w14:textId="77777777" w:rsidR="001632F2" w:rsidRPr="000A5C5D" w:rsidRDefault="001632F2" w:rsidP="00A179CE">
            <w:pPr>
              <w:contextualSpacing/>
              <w:rPr>
                <w:sz w:val="20"/>
                <w:szCs w:val="20"/>
              </w:rPr>
            </w:pPr>
          </w:p>
        </w:tc>
        <w:tc>
          <w:tcPr>
            <w:tcW w:w="1547" w:type="dxa"/>
          </w:tcPr>
          <w:p w14:paraId="762F5012" w14:textId="77777777" w:rsidR="001632F2" w:rsidRPr="000A5C5D" w:rsidRDefault="001632F2" w:rsidP="00A179CE">
            <w:pPr>
              <w:contextualSpacing/>
              <w:rPr>
                <w:sz w:val="20"/>
                <w:szCs w:val="20"/>
              </w:rPr>
            </w:pPr>
          </w:p>
        </w:tc>
        <w:tc>
          <w:tcPr>
            <w:tcW w:w="1275" w:type="dxa"/>
            <w:tcBorders>
              <w:bottom w:val="single" w:sz="4" w:space="0" w:color="auto"/>
            </w:tcBorders>
          </w:tcPr>
          <w:p w14:paraId="101FC18C" w14:textId="77777777" w:rsidR="001632F2" w:rsidRPr="000A5C5D" w:rsidRDefault="001632F2" w:rsidP="00A179CE">
            <w:pPr>
              <w:contextualSpacing/>
              <w:rPr>
                <w:sz w:val="20"/>
                <w:szCs w:val="20"/>
              </w:rPr>
            </w:pPr>
          </w:p>
        </w:tc>
        <w:tc>
          <w:tcPr>
            <w:tcW w:w="1276" w:type="dxa"/>
            <w:tcBorders>
              <w:bottom w:val="single" w:sz="4" w:space="0" w:color="auto"/>
            </w:tcBorders>
          </w:tcPr>
          <w:p w14:paraId="2D50C6D7" w14:textId="77777777" w:rsidR="001632F2" w:rsidRPr="000A5C5D" w:rsidRDefault="001632F2" w:rsidP="00A179CE">
            <w:pPr>
              <w:contextualSpacing/>
              <w:rPr>
                <w:sz w:val="20"/>
                <w:szCs w:val="20"/>
              </w:rPr>
            </w:pPr>
          </w:p>
        </w:tc>
        <w:tc>
          <w:tcPr>
            <w:tcW w:w="1276" w:type="dxa"/>
            <w:tcBorders>
              <w:bottom w:val="single" w:sz="4" w:space="0" w:color="auto"/>
            </w:tcBorders>
          </w:tcPr>
          <w:p w14:paraId="0EE8FBAD" w14:textId="77777777" w:rsidR="001632F2" w:rsidRPr="000A5C5D" w:rsidRDefault="001632F2" w:rsidP="00A179CE">
            <w:pPr>
              <w:contextualSpacing/>
              <w:jc w:val="center"/>
              <w:rPr>
                <w:sz w:val="20"/>
                <w:szCs w:val="20"/>
              </w:rPr>
            </w:pPr>
          </w:p>
        </w:tc>
      </w:tr>
      <w:tr w:rsidR="001632F2" w:rsidRPr="000A5C5D" w14:paraId="42FAC125" w14:textId="77777777" w:rsidTr="00832ECA">
        <w:tc>
          <w:tcPr>
            <w:tcW w:w="2632" w:type="dxa"/>
            <w:gridSpan w:val="3"/>
          </w:tcPr>
          <w:p w14:paraId="319B981D"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39276FC5" w14:textId="77777777" w:rsidR="001632F2" w:rsidRPr="000A5C5D" w:rsidRDefault="001632F2" w:rsidP="00A179CE">
            <w:pPr>
              <w:contextualSpacing/>
              <w:rPr>
                <w:sz w:val="20"/>
                <w:szCs w:val="20"/>
              </w:rPr>
            </w:pPr>
          </w:p>
        </w:tc>
        <w:tc>
          <w:tcPr>
            <w:tcW w:w="1547" w:type="dxa"/>
          </w:tcPr>
          <w:p w14:paraId="38F7AD3C" w14:textId="77777777" w:rsidR="001632F2" w:rsidRPr="000A5C5D" w:rsidRDefault="001632F2" w:rsidP="00A179CE">
            <w:pPr>
              <w:contextualSpacing/>
              <w:rPr>
                <w:sz w:val="20"/>
                <w:szCs w:val="20"/>
              </w:rPr>
            </w:pPr>
          </w:p>
        </w:tc>
        <w:tc>
          <w:tcPr>
            <w:tcW w:w="1275" w:type="dxa"/>
            <w:shd w:val="clear" w:color="auto" w:fill="D9D9D9"/>
          </w:tcPr>
          <w:p w14:paraId="10BDBA61" w14:textId="77777777" w:rsidR="001632F2" w:rsidRPr="000A5C5D" w:rsidRDefault="001632F2" w:rsidP="00A179CE">
            <w:pPr>
              <w:contextualSpacing/>
              <w:rPr>
                <w:sz w:val="20"/>
                <w:szCs w:val="20"/>
              </w:rPr>
            </w:pPr>
          </w:p>
        </w:tc>
        <w:tc>
          <w:tcPr>
            <w:tcW w:w="1276" w:type="dxa"/>
            <w:shd w:val="clear" w:color="auto" w:fill="D9D9D9"/>
          </w:tcPr>
          <w:p w14:paraId="59A3DE13" w14:textId="77777777" w:rsidR="001632F2" w:rsidRPr="000A5C5D" w:rsidRDefault="001632F2" w:rsidP="00A179CE">
            <w:pPr>
              <w:contextualSpacing/>
              <w:rPr>
                <w:sz w:val="20"/>
                <w:szCs w:val="20"/>
              </w:rPr>
            </w:pPr>
          </w:p>
        </w:tc>
        <w:tc>
          <w:tcPr>
            <w:tcW w:w="1276" w:type="dxa"/>
            <w:shd w:val="clear" w:color="auto" w:fill="D9D9D9"/>
          </w:tcPr>
          <w:p w14:paraId="7E8B59A3" w14:textId="77777777" w:rsidR="001632F2" w:rsidRPr="000A5C5D" w:rsidRDefault="001632F2" w:rsidP="00A179CE">
            <w:pPr>
              <w:contextualSpacing/>
              <w:jc w:val="center"/>
              <w:rPr>
                <w:sz w:val="20"/>
                <w:szCs w:val="20"/>
              </w:rPr>
            </w:pPr>
          </w:p>
        </w:tc>
      </w:tr>
    </w:tbl>
    <w:p w14:paraId="28D076E5" w14:textId="77777777" w:rsidR="001632F2" w:rsidRPr="000A5C5D" w:rsidRDefault="001632F2" w:rsidP="00A179CE">
      <w:pPr>
        <w:contextualSpacing/>
        <w:rPr>
          <w:sz w:val="6"/>
        </w:rPr>
      </w:pPr>
    </w:p>
    <w:p w14:paraId="606DE97C"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5DF4991" w14:textId="77777777" w:rsidTr="00832ECA">
        <w:trPr>
          <w:cantSplit/>
          <w:trHeight w:val="325"/>
        </w:trPr>
        <w:tc>
          <w:tcPr>
            <w:tcW w:w="1259" w:type="dxa"/>
            <w:tcBorders>
              <w:bottom w:val="single" w:sz="6" w:space="0" w:color="auto"/>
            </w:tcBorders>
            <w:vAlign w:val="center"/>
          </w:tcPr>
          <w:p w14:paraId="73A32005"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5F06901" w14:textId="77777777" w:rsidTr="00832ECA">
              <w:tc>
                <w:tcPr>
                  <w:tcW w:w="518" w:type="dxa"/>
                </w:tcPr>
                <w:p w14:paraId="5410682F" w14:textId="77777777" w:rsidR="001632F2" w:rsidRPr="000A5C5D" w:rsidRDefault="001632F2" w:rsidP="00A179CE">
                  <w:pPr>
                    <w:contextualSpacing/>
                    <w:jc w:val="center"/>
                    <w:rPr>
                      <w:bCs/>
                    </w:rPr>
                  </w:pPr>
                </w:p>
              </w:tc>
              <w:tc>
                <w:tcPr>
                  <w:tcW w:w="1162" w:type="dxa"/>
                  <w:tcBorders>
                    <w:top w:val="nil"/>
                    <w:bottom w:val="nil"/>
                    <w:right w:val="nil"/>
                  </w:tcBorders>
                </w:tcPr>
                <w:p w14:paraId="1479C365" w14:textId="77777777" w:rsidR="001632F2" w:rsidRPr="000A5C5D" w:rsidRDefault="001632F2" w:rsidP="00A179CE">
                  <w:pPr>
                    <w:contextualSpacing/>
                    <w:jc w:val="center"/>
                    <w:rPr>
                      <w:bCs/>
                    </w:rPr>
                  </w:pPr>
                  <w:r w:rsidRPr="000A5C5D">
                    <w:rPr>
                      <w:bCs/>
                    </w:rPr>
                    <w:t>Yes</w:t>
                  </w:r>
                </w:p>
              </w:tc>
              <w:tc>
                <w:tcPr>
                  <w:tcW w:w="500" w:type="dxa"/>
                </w:tcPr>
                <w:p w14:paraId="1E49B7E2" w14:textId="77777777" w:rsidR="001632F2" w:rsidRPr="000A5C5D" w:rsidRDefault="001632F2" w:rsidP="00A179CE">
                  <w:pPr>
                    <w:contextualSpacing/>
                    <w:jc w:val="center"/>
                    <w:rPr>
                      <w:bCs/>
                    </w:rPr>
                  </w:pPr>
                </w:p>
              </w:tc>
              <w:tc>
                <w:tcPr>
                  <w:tcW w:w="1060" w:type="dxa"/>
                  <w:tcBorders>
                    <w:top w:val="nil"/>
                    <w:bottom w:val="nil"/>
                    <w:right w:val="nil"/>
                  </w:tcBorders>
                </w:tcPr>
                <w:p w14:paraId="0D2029CE" w14:textId="77777777" w:rsidR="001632F2" w:rsidRPr="000A5C5D" w:rsidRDefault="001632F2" w:rsidP="00A179CE">
                  <w:pPr>
                    <w:contextualSpacing/>
                    <w:jc w:val="center"/>
                    <w:rPr>
                      <w:bCs/>
                    </w:rPr>
                  </w:pPr>
                  <w:r w:rsidRPr="000A5C5D">
                    <w:rPr>
                      <w:bCs/>
                    </w:rPr>
                    <w:t>No</w:t>
                  </w:r>
                </w:p>
              </w:tc>
            </w:tr>
          </w:tbl>
          <w:p w14:paraId="12F90270" w14:textId="77777777" w:rsidR="001632F2" w:rsidRPr="000A5C5D" w:rsidRDefault="001632F2" w:rsidP="00A179CE">
            <w:pPr>
              <w:contextualSpacing/>
              <w:jc w:val="center"/>
              <w:rPr>
                <w:bCs/>
              </w:rPr>
            </w:pPr>
          </w:p>
        </w:tc>
      </w:tr>
    </w:tbl>
    <w:p w14:paraId="12163970" w14:textId="77777777" w:rsidR="001632F2" w:rsidRPr="000A5C5D" w:rsidRDefault="001632F2" w:rsidP="00A179CE">
      <w:pPr>
        <w:contextualSpacing/>
        <w:rPr>
          <w:sz w:val="18"/>
          <w:szCs w:val="18"/>
        </w:rPr>
      </w:pPr>
    </w:p>
    <w:p w14:paraId="79A6379B" w14:textId="77777777" w:rsidR="001632F2" w:rsidRPr="000A5C5D" w:rsidRDefault="001632F2" w:rsidP="00A179CE">
      <w:pPr>
        <w:pStyle w:val="BodyText3"/>
        <w:contextualSpacing/>
        <w:jc w:val="left"/>
        <w:rPr>
          <w:sz w:val="20"/>
          <w:lang w:val="en-GB"/>
        </w:rPr>
      </w:pPr>
      <w:r w:rsidRPr="000A5C5D">
        <w:rPr>
          <w:sz w:val="20"/>
          <w:lang w:val="en-GB"/>
        </w:rPr>
        <w:t>Remarks:</w:t>
      </w:r>
    </w:p>
    <w:p w14:paraId="78B01ECE" w14:textId="77777777" w:rsidR="001632F2" w:rsidRPr="000A5C5D" w:rsidRDefault="001632F2" w:rsidP="00A179CE">
      <w:pPr>
        <w:pStyle w:val="BodyText3"/>
        <w:contextualSpacing/>
        <w:jc w:val="left"/>
        <w:rPr>
          <w:sz w:val="20"/>
          <w:lang w:val="en-GB"/>
        </w:rPr>
      </w:pPr>
    </w:p>
    <w:p w14:paraId="179ABB73" w14:textId="77777777" w:rsidR="001632F2" w:rsidRPr="000A5C5D" w:rsidRDefault="001632F2" w:rsidP="00A179CE">
      <w:pPr>
        <w:pStyle w:val="BodyText3"/>
        <w:contextualSpacing/>
        <w:jc w:val="left"/>
        <w:rPr>
          <w:sz w:val="20"/>
          <w:lang w:val="en-GB"/>
        </w:rPr>
      </w:pPr>
    </w:p>
    <w:p w14:paraId="2615F2EF" w14:textId="77777777" w:rsidR="001632F2" w:rsidRPr="000A5C5D" w:rsidRDefault="001632F2" w:rsidP="00A179CE">
      <w:pPr>
        <w:pStyle w:val="BodyText3"/>
        <w:contextualSpacing/>
        <w:jc w:val="left"/>
        <w:rPr>
          <w:sz w:val="20"/>
          <w:lang w:val="en-GB"/>
        </w:rPr>
      </w:pPr>
    </w:p>
    <w:p w14:paraId="33159198" w14:textId="77777777" w:rsidR="001632F2" w:rsidRPr="000A5C5D" w:rsidRDefault="001632F2" w:rsidP="00A179CE">
      <w:pPr>
        <w:pStyle w:val="BodyText3"/>
        <w:contextualSpacing/>
        <w:jc w:val="left"/>
        <w:rPr>
          <w:sz w:val="20"/>
          <w:lang w:val="en-GB"/>
        </w:rPr>
      </w:pPr>
    </w:p>
    <w:p w14:paraId="5D7F34BB" w14:textId="77777777" w:rsidR="001632F2" w:rsidRPr="000A5C5D" w:rsidRDefault="001632F2" w:rsidP="00A179CE">
      <w:pPr>
        <w:pStyle w:val="BodyText3"/>
        <w:contextualSpacing/>
        <w:jc w:val="left"/>
        <w:rPr>
          <w:sz w:val="20"/>
          <w:lang w:val="en-GB"/>
        </w:rPr>
      </w:pPr>
    </w:p>
    <w:p w14:paraId="7416D2D5" w14:textId="77777777" w:rsidR="001632F2" w:rsidRPr="000A5C5D" w:rsidRDefault="001632F2" w:rsidP="00A179CE">
      <w:pPr>
        <w:pStyle w:val="BodyText3"/>
        <w:contextualSpacing/>
        <w:jc w:val="left"/>
        <w:rPr>
          <w:sz w:val="20"/>
          <w:lang w:val="en-GB"/>
        </w:rPr>
      </w:pPr>
    </w:p>
    <w:p w14:paraId="2AA31A9C" w14:textId="77777777" w:rsidR="001632F2" w:rsidRPr="000A5C5D" w:rsidRDefault="001632F2" w:rsidP="00A179CE">
      <w:pPr>
        <w:pStyle w:val="BodyText3"/>
        <w:contextualSpacing/>
        <w:jc w:val="left"/>
        <w:rPr>
          <w:sz w:val="20"/>
          <w:lang w:val="en-GB"/>
        </w:rPr>
      </w:pPr>
    </w:p>
    <w:p w14:paraId="4E40956F" w14:textId="77777777" w:rsidR="001632F2" w:rsidRPr="000A5C5D" w:rsidRDefault="001632F2" w:rsidP="00A179CE">
      <w:pPr>
        <w:pStyle w:val="BodyText3"/>
        <w:contextualSpacing/>
        <w:jc w:val="left"/>
        <w:rPr>
          <w:sz w:val="20"/>
          <w:lang w:val="en-GB"/>
        </w:rPr>
      </w:pPr>
    </w:p>
    <w:p w14:paraId="1EB19719" w14:textId="77777777" w:rsidR="001632F2" w:rsidRPr="000A5C5D" w:rsidRDefault="001632F2" w:rsidP="00A179CE">
      <w:pPr>
        <w:pStyle w:val="BodyText3"/>
        <w:contextualSpacing/>
        <w:jc w:val="left"/>
        <w:rPr>
          <w:sz w:val="20"/>
          <w:lang w:val="en-GB"/>
        </w:rPr>
      </w:pPr>
    </w:p>
    <w:p w14:paraId="1DFE5068" w14:textId="77777777" w:rsidR="001632F2" w:rsidRPr="000A5C5D" w:rsidRDefault="001632F2" w:rsidP="00A179CE">
      <w:pPr>
        <w:pStyle w:val="BodyText3"/>
        <w:contextualSpacing/>
        <w:jc w:val="left"/>
        <w:rPr>
          <w:sz w:val="20"/>
          <w:lang w:val="en-GB"/>
        </w:rPr>
      </w:pPr>
    </w:p>
    <w:p w14:paraId="405F73B5" w14:textId="77777777" w:rsidR="001632F2" w:rsidRPr="000A5C5D" w:rsidRDefault="001632F2" w:rsidP="00A179CE">
      <w:pPr>
        <w:pStyle w:val="BodyText3"/>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28E6BD00" w14:textId="77777777" w:rsidR="001632F2" w:rsidRPr="004E71D4" w:rsidRDefault="001632F2" w:rsidP="00A179CE">
      <w:pPr>
        <w:ind w:firstLine="708"/>
        <w:contextualSpacing/>
        <w:rPr>
          <w:sz w:val="20"/>
        </w:rPr>
      </w:pPr>
      <w:r w:rsidRPr="004E71D4">
        <w:rPr>
          <w:sz w:val="20"/>
          <w:vertAlign w:val="superscript"/>
        </w:rPr>
        <w:t>(a)</w:t>
      </w:r>
      <w:r w:rsidRPr="004E71D4">
        <w:rPr>
          <w:sz w:val="20"/>
        </w:rPr>
        <w:t xml:space="preserve"> The applicable units are defined in F.2.11, F.3.2, F.4.2, F.4.4, F.5.2, F.7.1, F.7.3.2</w:t>
      </w:r>
    </w:p>
    <w:p w14:paraId="36ED5F19" w14:textId="77777777" w:rsidR="001632F2" w:rsidRPr="000A5C5D" w:rsidRDefault="001632F2" w:rsidP="004307E6">
      <w:pPr>
        <w:pStyle w:val="Heading4"/>
        <w:rPr>
          <w:sz w:val="18"/>
          <w:szCs w:val="18"/>
        </w:rPr>
      </w:pPr>
      <w:r w:rsidRPr="000A5C5D">
        <w:rPr>
          <w:sz w:val="20"/>
        </w:rPr>
        <w:br w:type="page"/>
      </w:r>
      <w:r w:rsidRPr="000A5C5D">
        <w:t>F.1.2.13</w:t>
      </w:r>
      <w:r w:rsidRPr="000A5C5D">
        <w:tab/>
        <w:t xml:space="preserve">Conducted (common mode) currents generated by RF EM fields </w:t>
      </w:r>
      <w:r w:rsidRPr="000A5C5D">
        <w:br/>
        <w:t>(R 117-2, Table 4.9.11.3)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B5C7590" w14:textId="77777777" w:rsidTr="00832ECA">
        <w:tc>
          <w:tcPr>
            <w:tcW w:w="1668" w:type="dxa"/>
          </w:tcPr>
          <w:p w14:paraId="4B662177"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281EB4D6" w14:textId="77777777" w:rsidR="001632F2" w:rsidRPr="000A5C5D" w:rsidRDefault="001632F2" w:rsidP="00A179CE">
            <w:pPr>
              <w:contextualSpacing/>
              <w:rPr>
                <w:sz w:val="20"/>
                <w:szCs w:val="20"/>
              </w:rPr>
            </w:pPr>
          </w:p>
        </w:tc>
        <w:tc>
          <w:tcPr>
            <w:tcW w:w="283" w:type="dxa"/>
          </w:tcPr>
          <w:p w14:paraId="3D0C5115" w14:textId="77777777" w:rsidR="001632F2" w:rsidRPr="000A5C5D" w:rsidRDefault="001632F2" w:rsidP="00A179CE">
            <w:pPr>
              <w:contextualSpacing/>
              <w:rPr>
                <w:sz w:val="20"/>
                <w:szCs w:val="20"/>
              </w:rPr>
            </w:pPr>
          </w:p>
        </w:tc>
        <w:tc>
          <w:tcPr>
            <w:tcW w:w="2268" w:type="dxa"/>
          </w:tcPr>
          <w:p w14:paraId="1C8F5637" w14:textId="77777777" w:rsidR="001632F2" w:rsidRPr="000A5C5D" w:rsidRDefault="001632F2" w:rsidP="00A179CE">
            <w:pPr>
              <w:contextualSpacing/>
              <w:rPr>
                <w:sz w:val="20"/>
                <w:szCs w:val="20"/>
              </w:rPr>
            </w:pPr>
          </w:p>
        </w:tc>
        <w:tc>
          <w:tcPr>
            <w:tcW w:w="2300" w:type="dxa"/>
            <w:gridSpan w:val="3"/>
          </w:tcPr>
          <w:p w14:paraId="41EB4FAD"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5FCB1C68" w14:textId="77777777" w:rsidTr="00832ECA">
        <w:tc>
          <w:tcPr>
            <w:tcW w:w="1668" w:type="dxa"/>
          </w:tcPr>
          <w:p w14:paraId="25170DB9" w14:textId="77777777" w:rsidR="001632F2" w:rsidRPr="000A5C5D" w:rsidRDefault="001632F2" w:rsidP="00A179CE">
            <w:pPr>
              <w:contextualSpacing/>
              <w:rPr>
                <w:sz w:val="20"/>
                <w:szCs w:val="20"/>
              </w:rPr>
            </w:pPr>
            <w:r w:rsidRPr="000A5C5D">
              <w:rPr>
                <w:sz w:val="20"/>
                <w:szCs w:val="20"/>
              </w:rPr>
              <w:t>Model:</w:t>
            </w:r>
          </w:p>
        </w:tc>
        <w:tc>
          <w:tcPr>
            <w:tcW w:w="2693" w:type="dxa"/>
          </w:tcPr>
          <w:p w14:paraId="00764827" w14:textId="77777777" w:rsidR="001632F2" w:rsidRPr="000A5C5D" w:rsidRDefault="001632F2" w:rsidP="00A179CE">
            <w:pPr>
              <w:contextualSpacing/>
              <w:rPr>
                <w:sz w:val="20"/>
                <w:szCs w:val="20"/>
              </w:rPr>
            </w:pPr>
          </w:p>
        </w:tc>
        <w:tc>
          <w:tcPr>
            <w:tcW w:w="283" w:type="dxa"/>
          </w:tcPr>
          <w:p w14:paraId="54BAC0C1" w14:textId="77777777" w:rsidR="001632F2" w:rsidRPr="000A5C5D" w:rsidRDefault="001632F2" w:rsidP="00A179CE">
            <w:pPr>
              <w:contextualSpacing/>
              <w:rPr>
                <w:sz w:val="20"/>
                <w:szCs w:val="20"/>
              </w:rPr>
            </w:pPr>
          </w:p>
        </w:tc>
        <w:tc>
          <w:tcPr>
            <w:tcW w:w="2268" w:type="dxa"/>
          </w:tcPr>
          <w:p w14:paraId="1B819BFC" w14:textId="77777777" w:rsidR="001632F2" w:rsidRPr="000A5C5D" w:rsidRDefault="001632F2" w:rsidP="00A179CE">
            <w:pPr>
              <w:contextualSpacing/>
              <w:rPr>
                <w:sz w:val="20"/>
                <w:szCs w:val="20"/>
              </w:rPr>
            </w:pPr>
          </w:p>
        </w:tc>
        <w:tc>
          <w:tcPr>
            <w:tcW w:w="851" w:type="dxa"/>
          </w:tcPr>
          <w:p w14:paraId="5649D8C1" w14:textId="77777777" w:rsidR="001632F2" w:rsidRPr="000A5C5D" w:rsidRDefault="001632F2" w:rsidP="00A179CE">
            <w:pPr>
              <w:contextualSpacing/>
              <w:rPr>
                <w:sz w:val="20"/>
                <w:szCs w:val="20"/>
              </w:rPr>
            </w:pPr>
          </w:p>
        </w:tc>
        <w:tc>
          <w:tcPr>
            <w:tcW w:w="850" w:type="dxa"/>
          </w:tcPr>
          <w:p w14:paraId="6A0D4585" w14:textId="77777777" w:rsidR="001632F2" w:rsidRPr="000A5C5D" w:rsidRDefault="001632F2" w:rsidP="00A179CE">
            <w:pPr>
              <w:contextualSpacing/>
              <w:rPr>
                <w:sz w:val="20"/>
                <w:szCs w:val="20"/>
              </w:rPr>
            </w:pPr>
          </w:p>
        </w:tc>
        <w:tc>
          <w:tcPr>
            <w:tcW w:w="599" w:type="dxa"/>
          </w:tcPr>
          <w:p w14:paraId="1A30DE41" w14:textId="77777777" w:rsidR="001632F2" w:rsidRPr="000A5C5D" w:rsidRDefault="001632F2" w:rsidP="00A179CE">
            <w:pPr>
              <w:contextualSpacing/>
              <w:rPr>
                <w:sz w:val="20"/>
                <w:szCs w:val="20"/>
              </w:rPr>
            </w:pPr>
          </w:p>
        </w:tc>
      </w:tr>
      <w:tr w:rsidR="001632F2" w:rsidRPr="000A5C5D" w14:paraId="0848D76E" w14:textId="77777777" w:rsidTr="00832ECA">
        <w:tc>
          <w:tcPr>
            <w:tcW w:w="1668" w:type="dxa"/>
          </w:tcPr>
          <w:p w14:paraId="0E0DB5D9" w14:textId="77777777" w:rsidR="001632F2" w:rsidRPr="000A5C5D" w:rsidRDefault="001632F2" w:rsidP="00A179CE">
            <w:pPr>
              <w:contextualSpacing/>
              <w:rPr>
                <w:sz w:val="20"/>
                <w:szCs w:val="20"/>
              </w:rPr>
            </w:pPr>
            <w:r w:rsidRPr="000A5C5D">
              <w:rPr>
                <w:sz w:val="20"/>
                <w:szCs w:val="20"/>
              </w:rPr>
              <w:t>Serial no.:</w:t>
            </w:r>
          </w:p>
        </w:tc>
        <w:tc>
          <w:tcPr>
            <w:tcW w:w="2693" w:type="dxa"/>
          </w:tcPr>
          <w:p w14:paraId="3F06072B" w14:textId="77777777" w:rsidR="001632F2" w:rsidRPr="000A5C5D" w:rsidRDefault="001632F2" w:rsidP="00A179CE">
            <w:pPr>
              <w:contextualSpacing/>
              <w:rPr>
                <w:sz w:val="20"/>
                <w:szCs w:val="20"/>
              </w:rPr>
            </w:pPr>
          </w:p>
        </w:tc>
        <w:tc>
          <w:tcPr>
            <w:tcW w:w="283" w:type="dxa"/>
          </w:tcPr>
          <w:p w14:paraId="654DE572" w14:textId="77777777" w:rsidR="001632F2" w:rsidRPr="000A5C5D" w:rsidRDefault="001632F2" w:rsidP="00A179CE">
            <w:pPr>
              <w:contextualSpacing/>
              <w:rPr>
                <w:sz w:val="20"/>
                <w:szCs w:val="20"/>
              </w:rPr>
            </w:pPr>
          </w:p>
        </w:tc>
        <w:tc>
          <w:tcPr>
            <w:tcW w:w="2268" w:type="dxa"/>
          </w:tcPr>
          <w:p w14:paraId="786824AC" w14:textId="77777777" w:rsidR="001632F2" w:rsidRPr="000A5C5D" w:rsidRDefault="001632F2" w:rsidP="00A179CE">
            <w:pPr>
              <w:contextualSpacing/>
              <w:rPr>
                <w:sz w:val="20"/>
                <w:szCs w:val="20"/>
              </w:rPr>
            </w:pPr>
          </w:p>
        </w:tc>
        <w:tc>
          <w:tcPr>
            <w:tcW w:w="851" w:type="dxa"/>
            <w:tcBorders>
              <w:bottom w:val="single" w:sz="4" w:space="0" w:color="auto"/>
            </w:tcBorders>
          </w:tcPr>
          <w:p w14:paraId="4E53C7A8"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7F1F4488" w14:textId="77777777" w:rsidR="001632F2" w:rsidRPr="000A5C5D" w:rsidRDefault="001632F2" w:rsidP="00A179CE">
            <w:pPr>
              <w:contextualSpacing/>
              <w:rPr>
                <w:sz w:val="20"/>
                <w:szCs w:val="20"/>
              </w:rPr>
            </w:pPr>
            <w:r w:rsidRPr="000A5C5D">
              <w:rPr>
                <w:sz w:val="20"/>
                <w:szCs w:val="20"/>
              </w:rPr>
              <w:t>At end</w:t>
            </w:r>
          </w:p>
        </w:tc>
        <w:tc>
          <w:tcPr>
            <w:tcW w:w="599" w:type="dxa"/>
          </w:tcPr>
          <w:p w14:paraId="6D9500B3" w14:textId="77777777" w:rsidR="001632F2" w:rsidRPr="000A5C5D" w:rsidRDefault="001632F2" w:rsidP="00A179CE">
            <w:pPr>
              <w:contextualSpacing/>
              <w:rPr>
                <w:sz w:val="20"/>
                <w:szCs w:val="20"/>
              </w:rPr>
            </w:pPr>
          </w:p>
        </w:tc>
      </w:tr>
      <w:tr w:rsidR="001632F2" w:rsidRPr="000A5C5D" w14:paraId="6163B350" w14:textId="77777777" w:rsidTr="00832ECA">
        <w:tc>
          <w:tcPr>
            <w:tcW w:w="1668" w:type="dxa"/>
          </w:tcPr>
          <w:p w14:paraId="6D7D48F0" w14:textId="77777777" w:rsidR="001632F2" w:rsidRPr="000A5C5D" w:rsidRDefault="001632F2" w:rsidP="00A179CE">
            <w:pPr>
              <w:contextualSpacing/>
              <w:rPr>
                <w:sz w:val="20"/>
                <w:szCs w:val="20"/>
              </w:rPr>
            </w:pPr>
            <w:r w:rsidRPr="000A5C5D">
              <w:rPr>
                <w:sz w:val="20"/>
                <w:szCs w:val="20"/>
              </w:rPr>
              <w:t>Test date:</w:t>
            </w:r>
          </w:p>
        </w:tc>
        <w:tc>
          <w:tcPr>
            <w:tcW w:w="2693" w:type="dxa"/>
          </w:tcPr>
          <w:p w14:paraId="7A63FEF1" w14:textId="77777777" w:rsidR="001632F2" w:rsidRPr="000A5C5D" w:rsidRDefault="001632F2" w:rsidP="00A179CE">
            <w:pPr>
              <w:contextualSpacing/>
              <w:rPr>
                <w:sz w:val="20"/>
                <w:szCs w:val="20"/>
              </w:rPr>
            </w:pPr>
          </w:p>
        </w:tc>
        <w:tc>
          <w:tcPr>
            <w:tcW w:w="283" w:type="dxa"/>
          </w:tcPr>
          <w:p w14:paraId="69386925" w14:textId="77777777" w:rsidR="001632F2" w:rsidRPr="000A5C5D" w:rsidRDefault="001632F2" w:rsidP="00A179CE">
            <w:pPr>
              <w:contextualSpacing/>
              <w:rPr>
                <w:sz w:val="20"/>
                <w:szCs w:val="20"/>
              </w:rPr>
            </w:pPr>
          </w:p>
        </w:tc>
        <w:tc>
          <w:tcPr>
            <w:tcW w:w="2268" w:type="dxa"/>
            <w:tcBorders>
              <w:right w:val="single" w:sz="4" w:space="0" w:color="auto"/>
            </w:tcBorders>
          </w:tcPr>
          <w:p w14:paraId="3426AB8D"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A90046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05EEDD" w14:textId="77777777" w:rsidR="001632F2" w:rsidRPr="000A5C5D" w:rsidRDefault="001632F2" w:rsidP="00A179CE">
            <w:pPr>
              <w:contextualSpacing/>
              <w:rPr>
                <w:sz w:val="20"/>
                <w:szCs w:val="20"/>
              </w:rPr>
            </w:pPr>
          </w:p>
        </w:tc>
        <w:tc>
          <w:tcPr>
            <w:tcW w:w="599" w:type="dxa"/>
            <w:tcBorders>
              <w:left w:val="single" w:sz="4" w:space="0" w:color="auto"/>
            </w:tcBorders>
          </w:tcPr>
          <w:p w14:paraId="08A9490A" w14:textId="77777777" w:rsidR="001632F2" w:rsidRPr="000A5C5D" w:rsidRDefault="001632F2" w:rsidP="00A179CE">
            <w:pPr>
              <w:contextualSpacing/>
              <w:rPr>
                <w:sz w:val="20"/>
                <w:szCs w:val="20"/>
              </w:rPr>
            </w:pPr>
            <w:r w:rsidRPr="000A5C5D">
              <w:rPr>
                <w:sz w:val="20"/>
                <w:szCs w:val="20"/>
              </w:rPr>
              <w:t>°C</w:t>
            </w:r>
          </w:p>
        </w:tc>
      </w:tr>
      <w:tr w:rsidR="001632F2" w:rsidRPr="000A5C5D" w14:paraId="1F9BBAFA" w14:textId="77777777" w:rsidTr="00832ECA">
        <w:tc>
          <w:tcPr>
            <w:tcW w:w="1668" w:type="dxa"/>
          </w:tcPr>
          <w:p w14:paraId="48E2E41F" w14:textId="77777777" w:rsidR="001632F2" w:rsidRPr="000A5C5D" w:rsidRDefault="001632F2" w:rsidP="00A179CE">
            <w:pPr>
              <w:contextualSpacing/>
              <w:rPr>
                <w:sz w:val="20"/>
                <w:szCs w:val="20"/>
              </w:rPr>
            </w:pPr>
            <w:r w:rsidRPr="000A5C5D">
              <w:rPr>
                <w:sz w:val="20"/>
                <w:szCs w:val="20"/>
              </w:rPr>
              <w:t>Observer:</w:t>
            </w:r>
          </w:p>
        </w:tc>
        <w:tc>
          <w:tcPr>
            <w:tcW w:w="2693" w:type="dxa"/>
          </w:tcPr>
          <w:p w14:paraId="43564DDB" w14:textId="77777777" w:rsidR="001632F2" w:rsidRPr="000A5C5D" w:rsidRDefault="001632F2" w:rsidP="00A179CE">
            <w:pPr>
              <w:contextualSpacing/>
              <w:rPr>
                <w:sz w:val="20"/>
                <w:szCs w:val="20"/>
              </w:rPr>
            </w:pPr>
          </w:p>
        </w:tc>
        <w:tc>
          <w:tcPr>
            <w:tcW w:w="283" w:type="dxa"/>
          </w:tcPr>
          <w:p w14:paraId="60F5A72B" w14:textId="77777777" w:rsidR="001632F2" w:rsidRPr="000A5C5D" w:rsidRDefault="001632F2" w:rsidP="00A179CE">
            <w:pPr>
              <w:contextualSpacing/>
              <w:rPr>
                <w:sz w:val="20"/>
                <w:szCs w:val="20"/>
              </w:rPr>
            </w:pPr>
          </w:p>
        </w:tc>
        <w:tc>
          <w:tcPr>
            <w:tcW w:w="2268" w:type="dxa"/>
            <w:tcBorders>
              <w:right w:val="single" w:sz="4" w:space="0" w:color="auto"/>
            </w:tcBorders>
          </w:tcPr>
          <w:p w14:paraId="4B1B09F1"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7593CEA"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82B918" w14:textId="77777777" w:rsidR="001632F2" w:rsidRPr="000A5C5D" w:rsidRDefault="001632F2" w:rsidP="00A179CE">
            <w:pPr>
              <w:contextualSpacing/>
              <w:rPr>
                <w:sz w:val="20"/>
                <w:szCs w:val="20"/>
              </w:rPr>
            </w:pPr>
          </w:p>
        </w:tc>
        <w:tc>
          <w:tcPr>
            <w:tcW w:w="599" w:type="dxa"/>
            <w:tcBorders>
              <w:left w:val="single" w:sz="4" w:space="0" w:color="auto"/>
            </w:tcBorders>
          </w:tcPr>
          <w:p w14:paraId="6303B09F" w14:textId="77777777" w:rsidR="001632F2" w:rsidRPr="000A5C5D" w:rsidRDefault="001632F2" w:rsidP="00A179CE">
            <w:pPr>
              <w:contextualSpacing/>
              <w:rPr>
                <w:sz w:val="20"/>
                <w:szCs w:val="20"/>
              </w:rPr>
            </w:pPr>
            <w:r w:rsidRPr="000A5C5D">
              <w:rPr>
                <w:sz w:val="20"/>
                <w:szCs w:val="20"/>
              </w:rPr>
              <w:t>%</w:t>
            </w:r>
          </w:p>
        </w:tc>
      </w:tr>
      <w:tr w:rsidR="001632F2" w:rsidRPr="000A5C5D" w14:paraId="5AAF92E5" w14:textId="77777777" w:rsidTr="00832ECA">
        <w:tc>
          <w:tcPr>
            <w:tcW w:w="1668" w:type="dxa"/>
          </w:tcPr>
          <w:p w14:paraId="3460BBEC" w14:textId="77777777" w:rsidR="001632F2" w:rsidRPr="000A5C5D" w:rsidRDefault="001632F2" w:rsidP="00A179CE">
            <w:pPr>
              <w:contextualSpacing/>
              <w:rPr>
                <w:sz w:val="20"/>
                <w:szCs w:val="20"/>
              </w:rPr>
            </w:pPr>
          </w:p>
        </w:tc>
        <w:tc>
          <w:tcPr>
            <w:tcW w:w="2693" w:type="dxa"/>
          </w:tcPr>
          <w:p w14:paraId="7E1621ED" w14:textId="77777777" w:rsidR="001632F2" w:rsidRPr="000A5C5D" w:rsidRDefault="001632F2" w:rsidP="00A179CE">
            <w:pPr>
              <w:contextualSpacing/>
              <w:rPr>
                <w:sz w:val="20"/>
                <w:szCs w:val="20"/>
              </w:rPr>
            </w:pPr>
          </w:p>
        </w:tc>
        <w:tc>
          <w:tcPr>
            <w:tcW w:w="283" w:type="dxa"/>
          </w:tcPr>
          <w:p w14:paraId="32206F18" w14:textId="77777777" w:rsidR="001632F2" w:rsidRPr="000A5C5D" w:rsidRDefault="001632F2" w:rsidP="00A179CE">
            <w:pPr>
              <w:contextualSpacing/>
              <w:rPr>
                <w:sz w:val="20"/>
                <w:szCs w:val="20"/>
              </w:rPr>
            </w:pPr>
          </w:p>
        </w:tc>
        <w:tc>
          <w:tcPr>
            <w:tcW w:w="2268" w:type="dxa"/>
            <w:tcBorders>
              <w:right w:val="single" w:sz="4" w:space="0" w:color="auto"/>
            </w:tcBorders>
          </w:tcPr>
          <w:p w14:paraId="2152B813"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D6C67E5"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DAC8D5" w14:textId="77777777" w:rsidR="001632F2" w:rsidRPr="000A5C5D" w:rsidRDefault="001632F2" w:rsidP="00A179CE">
            <w:pPr>
              <w:contextualSpacing/>
              <w:rPr>
                <w:sz w:val="20"/>
                <w:szCs w:val="20"/>
              </w:rPr>
            </w:pPr>
          </w:p>
        </w:tc>
        <w:tc>
          <w:tcPr>
            <w:tcW w:w="599" w:type="dxa"/>
            <w:tcBorders>
              <w:left w:val="single" w:sz="4" w:space="0" w:color="auto"/>
            </w:tcBorders>
          </w:tcPr>
          <w:p w14:paraId="5E576AF8" w14:textId="77777777" w:rsidR="001632F2" w:rsidRPr="000A5C5D" w:rsidRDefault="001632F2" w:rsidP="00A179CE">
            <w:pPr>
              <w:contextualSpacing/>
              <w:rPr>
                <w:sz w:val="20"/>
                <w:szCs w:val="20"/>
              </w:rPr>
            </w:pPr>
            <w:r w:rsidRPr="000A5C5D">
              <w:rPr>
                <w:sz w:val="20"/>
                <w:szCs w:val="20"/>
              </w:rPr>
              <w:t>kPa</w:t>
            </w:r>
          </w:p>
        </w:tc>
      </w:tr>
      <w:tr w:rsidR="001632F2" w:rsidRPr="000A5C5D" w14:paraId="074DF2C3" w14:textId="77777777" w:rsidTr="00832ECA">
        <w:tc>
          <w:tcPr>
            <w:tcW w:w="1668" w:type="dxa"/>
          </w:tcPr>
          <w:p w14:paraId="1CA33D20" w14:textId="77777777" w:rsidR="001632F2" w:rsidRPr="000A5C5D" w:rsidRDefault="001632F2" w:rsidP="00A179CE">
            <w:pPr>
              <w:contextualSpacing/>
              <w:rPr>
                <w:sz w:val="20"/>
                <w:szCs w:val="20"/>
              </w:rPr>
            </w:pPr>
          </w:p>
        </w:tc>
        <w:tc>
          <w:tcPr>
            <w:tcW w:w="2693" w:type="dxa"/>
          </w:tcPr>
          <w:p w14:paraId="3D6CB79D" w14:textId="77777777" w:rsidR="001632F2" w:rsidRPr="000A5C5D" w:rsidRDefault="001632F2" w:rsidP="00A179CE">
            <w:pPr>
              <w:contextualSpacing/>
              <w:rPr>
                <w:sz w:val="20"/>
                <w:szCs w:val="20"/>
              </w:rPr>
            </w:pPr>
          </w:p>
        </w:tc>
        <w:tc>
          <w:tcPr>
            <w:tcW w:w="283" w:type="dxa"/>
          </w:tcPr>
          <w:p w14:paraId="0ECCC45A" w14:textId="77777777" w:rsidR="001632F2" w:rsidRPr="000A5C5D" w:rsidRDefault="001632F2" w:rsidP="00A179CE">
            <w:pPr>
              <w:contextualSpacing/>
              <w:rPr>
                <w:sz w:val="20"/>
                <w:szCs w:val="20"/>
              </w:rPr>
            </w:pPr>
          </w:p>
        </w:tc>
        <w:tc>
          <w:tcPr>
            <w:tcW w:w="2268" w:type="dxa"/>
            <w:tcBorders>
              <w:right w:val="single" w:sz="4" w:space="0" w:color="auto"/>
            </w:tcBorders>
          </w:tcPr>
          <w:p w14:paraId="60955AA7"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CC3AE14"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FA274E" w14:textId="77777777" w:rsidR="001632F2" w:rsidRPr="000A5C5D" w:rsidRDefault="001632F2" w:rsidP="00A179CE">
            <w:pPr>
              <w:contextualSpacing/>
              <w:rPr>
                <w:sz w:val="20"/>
                <w:szCs w:val="20"/>
              </w:rPr>
            </w:pPr>
          </w:p>
        </w:tc>
        <w:tc>
          <w:tcPr>
            <w:tcW w:w="599" w:type="dxa"/>
            <w:tcBorders>
              <w:left w:val="single" w:sz="4" w:space="0" w:color="auto"/>
            </w:tcBorders>
          </w:tcPr>
          <w:p w14:paraId="6CC2C6B5" w14:textId="77777777" w:rsidR="001632F2" w:rsidRPr="000A5C5D" w:rsidRDefault="001632F2" w:rsidP="00A179CE">
            <w:pPr>
              <w:contextualSpacing/>
              <w:rPr>
                <w:sz w:val="20"/>
                <w:szCs w:val="20"/>
              </w:rPr>
            </w:pPr>
          </w:p>
        </w:tc>
      </w:tr>
    </w:tbl>
    <w:p w14:paraId="5466D09F" w14:textId="77777777" w:rsidR="001632F2" w:rsidRPr="000A5C5D" w:rsidRDefault="001632F2" w:rsidP="00A179CE">
      <w:pPr>
        <w:contextualSpacing/>
        <w:rPr>
          <w:sz w:val="18"/>
          <w:szCs w:val="18"/>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1"/>
        <w:gridCol w:w="821"/>
        <w:gridCol w:w="1306"/>
        <w:gridCol w:w="1565"/>
        <w:gridCol w:w="1178"/>
        <w:gridCol w:w="1305"/>
        <w:gridCol w:w="1343"/>
      </w:tblGrid>
      <w:tr w:rsidR="001632F2" w:rsidRPr="000A5C5D" w14:paraId="2BA453A2" w14:textId="77777777" w:rsidTr="00832ECA">
        <w:tc>
          <w:tcPr>
            <w:tcW w:w="2622" w:type="dxa"/>
            <w:gridSpan w:val="3"/>
            <w:tcBorders>
              <w:bottom w:val="single" w:sz="4" w:space="0" w:color="auto"/>
            </w:tcBorders>
            <w:shd w:val="clear" w:color="auto" w:fill="D9D9D9"/>
          </w:tcPr>
          <w:p w14:paraId="075E3CEE" w14:textId="77777777" w:rsidR="001632F2" w:rsidRPr="000A5C5D" w:rsidRDefault="001632F2" w:rsidP="00A179CE">
            <w:pPr>
              <w:contextualSpacing/>
              <w:jc w:val="center"/>
              <w:rPr>
                <w:sz w:val="20"/>
                <w:szCs w:val="20"/>
              </w:rPr>
            </w:pPr>
            <w:r w:rsidRPr="000A5C5D">
              <w:rPr>
                <w:sz w:val="20"/>
                <w:szCs w:val="20"/>
              </w:rPr>
              <w:t xml:space="preserve">Test condition </w:t>
            </w:r>
            <w:r w:rsidRPr="000A5C5D">
              <w:rPr>
                <w:sz w:val="20"/>
                <w:szCs w:val="20"/>
                <w:vertAlign w:val="superscript"/>
              </w:rPr>
              <w:t>(a)</w:t>
            </w:r>
          </w:p>
        </w:tc>
        <w:tc>
          <w:tcPr>
            <w:tcW w:w="1306" w:type="dxa"/>
            <w:vMerge w:val="restart"/>
            <w:shd w:val="clear" w:color="auto" w:fill="D9D9D9"/>
            <w:vAlign w:val="center"/>
          </w:tcPr>
          <w:p w14:paraId="45542FC8" w14:textId="77777777" w:rsidR="001632F2" w:rsidRPr="000A5C5D" w:rsidRDefault="001632F2" w:rsidP="00A179CE">
            <w:pPr>
              <w:contextualSpacing/>
              <w:jc w:val="center"/>
              <w:rPr>
                <w:sz w:val="20"/>
                <w:szCs w:val="20"/>
              </w:rPr>
            </w:pPr>
            <w:r w:rsidRPr="000A5C5D">
              <w:rPr>
                <w:sz w:val="20"/>
                <w:szCs w:val="20"/>
              </w:rPr>
              <w:t>Input</w:t>
            </w:r>
          </w:p>
          <w:p w14:paraId="49B9E3C6"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565" w:type="dxa"/>
            <w:vMerge w:val="restart"/>
            <w:shd w:val="clear" w:color="auto" w:fill="D9D9D9"/>
            <w:vAlign w:val="center"/>
          </w:tcPr>
          <w:p w14:paraId="7B63EDC8" w14:textId="77777777" w:rsidR="001632F2" w:rsidRPr="000A5C5D" w:rsidRDefault="001632F2" w:rsidP="00A179CE">
            <w:pPr>
              <w:contextualSpacing/>
              <w:jc w:val="center"/>
              <w:rPr>
                <w:sz w:val="20"/>
                <w:szCs w:val="20"/>
              </w:rPr>
            </w:pPr>
            <w:r w:rsidRPr="000A5C5D">
              <w:rPr>
                <w:sz w:val="20"/>
                <w:szCs w:val="20"/>
              </w:rPr>
              <w:t>Indicated</w:t>
            </w:r>
          </w:p>
          <w:p w14:paraId="43A5FD1B" w14:textId="77777777" w:rsidR="001632F2" w:rsidRPr="000A5C5D" w:rsidRDefault="001632F2" w:rsidP="00A179CE">
            <w:pPr>
              <w:contextualSpacing/>
              <w:jc w:val="center"/>
              <w:rPr>
                <w:sz w:val="20"/>
                <w:szCs w:val="20"/>
              </w:rPr>
            </w:pPr>
            <w:r w:rsidRPr="000A5C5D">
              <w:rPr>
                <w:sz w:val="20"/>
                <w:szCs w:val="20"/>
              </w:rPr>
              <w:t>measurement</w:t>
            </w:r>
          </w:p>
          <w:p w14:paraId="51EBBA91"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178" w:type="dxa"/>
            <w:vMerge w:val="restart"/>
            <w:shd w:val="clear" w:color="auto" w:fill="D9D9D9"/>
            <w:vAlign w:val="center"/>
          </w:tcPr>
          <w:p w14:paraId="5B612AA2"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39AD8083" w14:textId="77777777" w:rsidR="001632F2" w:rsidRPr="000A5C5D" w:rsidRDefault="001632F2" w:rsidP="00A179CE">
            <w:pPr>
              <w:contextualSpacing/>
              <w:jc w:val="center"/>
              <w:rPr>
                <w:sz w:val="20"/>
                <w:szCs w:val="20"/>
              </w:rPr>
            </w:pPr>
            <w:r w:rsidRPr="000A5C5D">
              <w:rPr>
                <w:sz w:val="20"/>
                <w:szCs w:val="20"/>
              </w:rPr>
              <w:t>[%]</w:t>
            </w:r>
          </w:p>
        </w:tc>
        <w:tc>
          <w:tcPr>
            <w:tcW w:w="1305" w:type="dxa"/>
            <w:vMerge w:val="restart"/>
            <w:shd w:val="clear" w:color="auto" w:fill="D9D9D9"/>
            <w:vAlign w:val="center"/>
          </w:tcPr>
          <w:p w14:paraId="5027FE80" w14:textId="77777777" w:rsidR="001632F2" w:rsidRPr="000A5C5D" w:rsidRDefault="001632F2" w:rsidP="00A179CE">
            <w:pPr>
              <w:contextualSpacing/>
              <w:jc w:val="center"/>
              <w:rPr>
                <w:sz w:val="20"/>
                <w:szCs w:val="20"/>
              </w:rPr>
            </w:pPr>
            <w:r w:rsidRPr="000A5C5D">
              <w:rPr>
                <w:sz w:val="20"/>
                <w:szCs w:val="20"/>
              </w:rPr>
              <w:t>S.F.</w:t>
            </w:r>
          </w:p>
          <w:p w14:paraId="295B5755" w14:textId="77777777" w:rsidR="001632F2" w:rsidRPr="000A5C5D" w:rsidRDefault="001632F2" w:rsidP="00A179CE">
            <w:pPr>
              <w:contextualSpacing/>
              <w:jc w:val="center"/>
              <w:rPr>
                <w:sz w:val="20"/>
                <w:szCs w:val="20"/>
              </w:rPr>
            </w:pPr>
            <w:r w:rsidRPr="000A5C5D">
              <w:rPr>
                <w:sz w:val="20"/>
                <w:szCs w:val="20"/>
              </w:rPr>
              <w:t>[%]</w:t>
            </w:r>
          </w:p>
        </w:tc>
        <w:tc>
          <w:tcPr>
            <w:tcW w:w="1343" w:type="dxa"/>
            <w:vMerge w:val="restart"/>
            <w:shd w:val="clear" w:color="auto" w:fill="D9D9D9"/>
            <w:vAlign w:val="center"/>
          </w:tcPr>
          <w:p w14:paraId="303221C2" w14:textId="77777777" w:rsidR="001632F2" w:rsidRPr="000A5C5D" w:rsidRDefault="001632F2" w:rsidP="00A179CE">
            <w:pPr>
              <w:contextualSpacing/>
              <w:jc w:val="center"/>
              <w:rPr>
                <w:sz w:val="20"/>
                <w:szCs w:val="20"/>
              </w:rPr>
            </w:pPr>
            <w:r w:rsidRPr="000A5C5D">
              <w:rPr>
                <w:sz w:val="20"/>
                <w:szCs w:val="20"/>
              </w:rPr>
              <w:t>C.F.</w:t>
            </w:r>
          </w:p>
          <w:p w14:paraId="0E45ED11"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734D8545" w14:textId="77777777" w:rsidTr="00832ECA">
        <w:tc>
          <w:tcPr>
            <w:tcW w:w="1801" w:type="dxa"/>
            <w:gridSpan w:val="2"/>
            <w:tcBorders>
              <w:bottom w:val="single" w:sz="4" w:space="0" w:color="auto"/>
            </w:tcBorders>
            <w:shd w:val="clear" w:color="auto" w:fill="D9D9D9"/>
            <w:vAlign w:val="center"/>
          </w:tcPr>
          <w:p w14:paraId="5A293901" w14:textId="77777777" w:rsidR="001632F2" w:rsidRPr="000A5C5D" w:rsidRDefault="001632F2" w:rsidP="00A179CE">
            <w:pPr>
              <w:contextualSpacing/>
              <w:jc w:val="center"/>
              <w:rPr>
                <w:sz w:val="20"/>
                <w:szCs w:val="20"/>
              </w:rPr>
            </w:pPr>
            <w:r w:rsidRPr="000A5C5D">
              <w:rPr>
                <w:sz w:val="20"/>
                <w:szCs w:val="20"/>
              </w:rPr>
              <w:t>Frequency</w:t>
            </w:r>
          </w:p>
        </w:tc>
        <w:tc>
          <w:tcPr>
            <w:tcW w:w="821" w:type="dxa"/>
            <w:vMerge w:val="restart"/>
            <w:shd w:val="clear" w:color="auto" w:fill="D9D9D9"/>
            <w:vAlign w:val="center"/>
          </w:tcPr>
          <w:p w14:paraId="7A7CBC51" w14:textId="77777777" w:rsidR="001632F2" w:rsidRPr="000A5C5D" w:rsidRDefault="001632F2" w:rsidP="00A179CE">
            <w:pPr>
              <w:contextualSpacing/>
              <w:jc w:val="center"/>
              <w:rPr>
                <w:sz w:val="20"/>
                <w:szCs w:val="20"/>
              </w:rPr>
            </w:pPr>
            <w:r w:rsidRPr="000A5C5D">
              <w:rPr>
                <w:sz w:val="20"/>
                <w:szCs w:val="20"/>
              </w:rPr>
              <w:t>Pol</w:t>
            </w:r>
          </w:p>
          <w:p w14:paraId="1E517147" w14:textId="77777777" w:rsidR="001632F2" w:rsidRPr="000A5C5D" w:rsidRDefault="001632F2" w:rsidP="00A179CE">
            <w:pPr>
              <w:contextualSpacing/>
              <w:jc w:val="center"/>
              <w:rPr>
                <w:sz w:val="20"/>
                <w:szCs w:val="20"/>
              </w:rPr>
            </w:pPr>
            <w:r w:rsidRPr="000A5C5D">
              <w:rPr>
                <w:sz w:val="20"/>
                <w:szCs w:val="20"/>
              </w:rPr>
              <w:t>[H/V]</w:t>
            </w:r>
          </w:p>
        </w:tc>
        <w:tc>
          <w:tcPr>
            <w:tcW w:w="1306" w:type="dxa"/>
            <w:vMerge/>
          </w:tcPr>
          <w:p w14:paraId="35738264" w14:textId="77777777" w:rsidR="001632F2" w:rsidRPr="000A5C5D" w:rsidRDefault="001632F2" w:rsidP="00A179CE">
            <w:pPr>
              <w:contextualSpacing/>
              <w:jc w:val="center"/>
              <w:rPr>
                <w:sz w:val="20"/>
                <w:szCs w:val="20"/>
              </w:rPr>
            </w:pPr>
          </w:p>
        </w:tc>
        <w:tc>
          <w:tcPr>
            <w:tcW w:w="1565" w:type="dxa"/>
            <w:vMerge/>
          </w:tcPr>
          <w:p w14:paraId="2B5E08C0" w14:textId="77777777" w:rsidR="001632F2" w:rsidRPr="000A5C5D" w:rsidRDefault="001632F2" w:rsidP="00A179CE">
            <w:pPr>
              <w:contextualSpacing/>
              <w:jc w:val="center"/>
              <w:rPr>
                <w:sz w:val="20"/>
                <w:szCs w:val="20"/>
              </w:rPr>
            </w:pPr>
          </w:p>
        </w:tc>
        <w:tc>
          <w:tcPr>
            <w:tcW w:w="1178" w:type="dxa"/>
            <w:vMerge/>
          </w:tcPr>
          <w:p w14:paraId="51828018" w14:textId="77777777" w:rsidR="001632F2" w:rsidRPr="000A5C5D" w:rsidRDefault="001632F2" w:rsidP="00A179CE">
            <w:pPr>
              <w:contextualSpacing/>
              <w:jc w:val="center"/>
              <w:rPr>
                <w:sz w:val="20"/>
                <w:szCs w:val="20"/>
              </w:rPr>
            </w:pPr>
          </w:p>
        </w:tc>
        <w:tc>
          <w:tcPr>
            <w:tcW w:w="1305" w:type="dxa"/>
            <w:vMerge/>
          </w:tcPr>
          <w:p w14:paraId="16790A76" w14:textId="77777777" w:rsidR="001632F2" w:rsidRPr="000A5C5D" w:rsidRDefault="001632F2" w:rsidP="00A179CE">
            <w:pPr>
              <w:contextualSpacing/>
              <w:jc w:val="center"/>
              <w:rPr>
                <w:sz w:val="20"/>
                <w:szCs w:val="20"/>
              </w:rPr>
            </w:pPr>
          </w:p>
        </w:tc>
        <w:tc>
          <w:tcPr>
            <w:tcW w:w="1343" w:type="dxa"/>
            <w:vMerge/>
          </w:tcPr>
          <w:p w14:paraId="3C93205E" w14:textId="77777777" w:rsidR="001632F2" w:rsidRPr="000A5C5D" w:rsidRDefault="001632F2" w:rsidP="00A179CE">
            <w:pPr>
              <w:contextualSpacing/>
              <w:rPr>
                <w:sz w:val="20"/>
                <w:szCs w:val="20"/>
              </w:rPr>
            </w:pPr>
          </w:p>
        </w:tc>
      </w:tr>
      <w:tr w:rsidR="001632F2" w:rsidRPr="000A5C5D" w14:paraId="5ABF1FD2" w14:textId="77777777" w:rsidTr="00832ECA">
        <w:tc>
          <w:tcPr>
            <w:tcW w:w="900" w:type="dxa"/>
            <w:shd w:val="clear" w:color="auto" w:fill="D9D9D9"/>
            <w:vAlign w:val="center"/>
          </w:tcPr>
          <w:p w14:paraId="7FFEA112" w14:textId="77777777" w:rsidR="001632F2" w:rsidRPr="000A5C5D" w:rsidRDefault="001632F2" w:rsidP="00A179CE">
            <w:pPr>
              <w:contextualSpacing/>
              <w:jc w:val="center"/>
              <w:rPr>
                <w:sz w:val="20"/>
                <w:szCs w:val="20"/>
              </w:rPr>
            </w:pPr>
            <w:r w:rsidRPr="000A5C5D">
              <w:rPr>
                <w:sz w:val="20"/>
                <w:szCs w:val="20"/>
              </w:rPr>
              <w:t>Start</w:t>
            </w:r>
          </w:p>
          <w:p w14:paraId="66763D3A" w14:textId="77777777" w:rsidR="001632F2" w:rsidRPr="000A5C5D" w:rsidRDefault="001632F2" w:rsidP="00A179CE">
            <w:pPr>
              <w:contextualSpacing/>
              <w:jc w:val="center"/>
              <w:rPr>
                <w:sz w:val="20"/>
                <w:szCs w:val="20"/>
              </w:rPr>
            </w:pPr>
            <w:r w:rsidRPr="000A5C5D">
              <w:rPr>
                <w:sz w:val="20"/>
                <w:szCs w:val="20"/>
              </w:rPr>
              <w:t>[MHz]</w:t>
            </w:r>
          </w:p>
        </w:tc>
        <w:tc>
          <w:tcPr>
            <w:tcW w:w="901" w:type="dxa"/>
            <w:shd w:val="clear" w:color="auto" w:fill="D9D9D9"/>
            <w:vAlign w:val="center"/>
          </w:tcPr>
          <w:p w14:paraId="6117C67D" w14:textId="77777777" w:rsidR="001632F2" w:rsidRPr="000A5C5D" w:rsidRDefault="001632F2" w:rsidP="00A179CE">
            <w:pPr>
              <w:contextualSpacing/>
              <w:jc w:val="center"/>
              <w:rPr>
                <w:sz w:val="20"/>
                <w:szCs w:val="20"/>
              </w:rPr>
            </w:pPr>
            <w:r w:rsidRPr="000A5C5D">
              <w:rPr>
                <w:sz w:val="20"/>
                <w:szCs w:val="20"/>
              </w:rPr>
              <w:t>Stop</w:t>
            </w:r>
          </w:p>
          <w:p w14:paraId="6826A33E" w14:textId="77777777" w:rsidR="001632F2" w:rsidRPr="000A5C5D" w:rsidRDefault="001632F2" w:rsidP="00A179CE">
            <w:pPr>
              <w:contextualSpacing/>
              <w:jc w:val="center"/>
              <w:rPr>
                <w:sz w:val="20"/>
                <w:szCs w:val="20"/>
              </w:rPr>
            </w:pPr>
            <w:r w:rsidRPr="000A5C5D">
              <w:rPr>
                <w:sz w:val="20"/>
                <w:szCs w:val="20"/>
              </w:rPr>
              <w:t>[MHz]</w:t>
            </w:r>
          </w:p>
        </w:tc>
        <w:tc>
          <w:tcPr>
            <w:tcW w:w="821" w:type="dxa"/>
            <w:vMerge/>
          </w:tcPr>
          <w:p w14:paraId="2D5168B3" w14:textId="77777777" w:rsidR="001632F2" w:rsidRPr="000A5C5D" w:rsidRDefault="001632F2" w:rsidP="00A179CE">
            <w:pPr>
              <w:contextualSpacing/>
              <w:jc w:val="center"/>
              <w:rPr>
                <w:sz w:val="20"/>
                <w:szCs w:val="20"/>
              </w:rPr>
            </w:pPr>
          </w:p>
        </w:tc>
        <w:tc>
          <w:tcPr>
            <w:tcW w:w="1306" w:type="dxa"/>
            <w:vMerge/>
          </w:tcPr>
          <w:p w14:paraId="272A7970" w14:textId="77777777" w:rsidR="001632F2" w:rsidRPr="000A5C5D" w:rsidRDefault="001632F2" w:rsidP="00A179CE">
            <w:pPr>
              <w:contextualSpacing/>
              <w:jc w:val="center"/>
              <w:rPr>
                <w:sz w:val="20"/>
                <w:szCs w:val="20"/>
              </w:rPr>
            </w:pPr>
          </w:p>
        </w:tc>
        <w:tc>
          <w:tcPr>
            <w:tcW w:w="1565" w:type="dxa"/>
            <w:vMerge/>
          </w:tcPr>
          <w:p w14:paraId="2381926F" w14:textId="77777777" w:rsidR="001632F2" w:rsidRPr="000A5C5D" w:rsidRDefault="001632F2" w:rsidP="00A179CE">
            <w:pPr>
              <w:contextualSpacing/>
              <w:jc w:val="center"/>
              <w:rPr>
                <w:sz w:val="20"/>
                <w:szCs w:val="20"/>
              </w:rPr>
            </w:pPr>
          </w:p>
        </w:tc>
        <w:tc>
          <w:tcPr>
            <w:tcW w:w="1178" w:type="dxa"/>
            <w:vMerge/>
            <w:tcBorders>
              <w:bottom w:val="single" w:sz="4" w:space="0" w:color="auto"/>
            </w:tcBorders>
          </w:tcPr>
          <w:p w14:paraId="3CDB7082" w14:textId="77777777" w:rsidR="001632F2" w:rsidRPr="000A5C5D" w:rsidRDefault="001632F2" w:rsidP="00A179CE">
            <w:pPr>
              <w:contextualSpacing/>
              <w:jc w:val="center"/>
              <w:rPr>
                <w:sz w:val="20"/>
                <w:szCs w:val="20"/>
              </w:rPr>
            </w:pPr>
          </w:p>
        </w:tc>
        <w:tc>
          <w:tcPr>
            <w:tcW w:w="1305" w:type="dxa"/>
            <w:vMerge/>
            <w:tcBorders>
              <w:bottom w:val="single" w:sz="4" w:space="0" w:color="auto"/>
            </w:tcBorders>
          </w:tcPr>
          <w:p w14:paraId="4978104E" w14:textId="77777777" w:rsidR="001632F2" w:rsidRPr="000A5C5D" w:rsidRDefault="001632F2" w:rsidP="00A179CE">
            <w:pPr>
              <w:contextualSpacing/>
              <w:jc w:val="center"/>
              <w:rPr>
                <w:sz w:val="20"/>
                <w:szCs w:val="20"/>
              </w:rPr>
            </w:pPr>
          </w:p>
        </w:tc>
        <w:tc>
          <w:tcPr>
            <w:tcW w:w="1343" w:type="dxa"/>
            <w:vMerge/>
          </w:tcPr>
          <w:p w14:paraId="1E165B73" w14:textId="77777777" w:rsidR="001632F2" w:rsidRPr="000A5C5D" w:rsidRDefault="001632F2" w:rsidP="00A179CE">
            <w:pPr>
              <w:contextualSpacing/>
              <w:rPr>
                <w:sz w:val="20"/>
                <w:szCs w:val="20"/>
              </w:rPr>
            </w:pPr>
          </w:p>
        </w:tc>
      </w:tr>
    </w:tbl>
    <w:p w14:paraId="71349B58"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5540EBA3" w14:textId="77777777" w:rsidTr="00832ECA">
        <w:tc>
          <w:tcPr>
            <w:tcW w:w="2632" w:type="dxa"/>
            <w:gridSpan w:val="3"/>
          </w:tcPr>
          <w:p w14:paraId="0A3879EE"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33AA55C9" w14:textId="77777777" w:rsidR="001632F2" w:rsidRPr="000A5C5D" w:rsidRDefault="001632F2" w:rsidP="00A179CE">
            <w:pPr>
              <w:contextualSpacing/>
              <w:rPr>
                <w:sz w:val="20"/>
                <w:szCs w:val="20"/>
              </w:rPr>
            </w:pPr>
          </w:p>
        </w:tc>
        <w:tc>
          <w:tcPr>
            <w:tcW w:w="1547" w:type="dxa"/>
          </w:tcPr>
          <w:p w14:paraId="28A9CDF2" w14:textId="77777777" w:rsidR="001632F2" w:rsidRPr="000A5C5D" w:rsidRDefault="001632F2" w:rsidP="00A179CE">
            <w:pPr>
              <w:contextualSpacing/>
              <w:rPr>
                <w:sz w:val="20"/>
                <w:szCs w:val="20"/>
              </w:rPr>
            </w:pPr>
          </w:p>
        </w:tc>
        <w:tc>
          <w:tcPr>
            <w:tcW w:w="1275" w:type="dxa"/>
            <w:shd w:val="clear" w:color="auto" w:fill="D9D9D9"/>
          </w:tcPr>
          <w:p w14:paraId="154E9329" w14:textId="77777777" w:rsidR="001632F2" w:rsidRPr="000A5C5D" w:rsidRDefault="001632F2" w:rsidP="00A179CE">
            <w:pPr>
              <w:contextualSpacing/>
              <w:rPr>
                <w:sz w:val="20"/>
                <w:szCs w:val="20"/>
              </w:rPr>
            </w:pPr>
          </w:p>
        </w:tc>
        <w:tc>
          <w:tcPr>
            <w:tcW w:w="1276" w:type="dxa"/>
            <w:shd w:val="clear" w:color="auto" w:fill="D9D9D9"/>
          </w:tcPr>
          <w:p w14:paraId="027041FF" w14:textId="77777777" w:rsidR="001632F2" w:rsidRPr="000A5C5D" w:rsidRDefault="001632F2" w:rsidP="00A179CE">
            <w:pPr>
              <w:contextualSpacing/>
              <w:rPr>
                <w:sz w:val="20"/>
                <w:szCs w:val="20"/>
              </w:rPr>
            </w:pPr>
          </w:p>
        </w:tc>
        <w:tc>
          <w:tcPr>
            <w:tcW w:w="1276" w:type="dxa"/>
            <w:shd w:val="clear" w:color="auto" w:fill="D9D9D9"/>
          </w:tcPr>
          <w:p w14:paraId="27A08CA9" w14:textId="77777777" w:rsidR="001632F2" w:rsidRPr="000A5C5D" w:rsidRDefault="001632F2" w:rsidP="00A179CE">
            <w:pPr>
              <w:contextualSpacing/>
              <w:jc w:val="center"/>
              <w:rPr>
                <w:sz w:val="20"/>
                <w:szCs w:val="20"/>
              </w:rPr>
            </w:pPr>
          </w:p>
        </w:tc>
      </w:tr>
      <w:tr w:rsidR="001632F2" w:rsidRPr="000A5C5D" w14:paraId="7E328B31" w14:textId="77777777" w:rsidTr="00832ECA">
        <w:tc>
          <w:tcPr>
            <w:tcW w:w="904" w:type="dxa"/>
          </w:tcPr>
          <w:p w14:paraId="369CBE8E" w14:textId="77777777" w:rsidR="001632F2" w:rsidRPr="000A5C5D" w:rsidRDefault="001632F2" w:rsidP="00A179CE">
            <w:pPr>
              <w:contextualSpacing/>
              <w:rPr>
                <w:sz w:val="20"/>
                <w:szCs w:val="20"/>
              </w:rPr>
            </w:pPr>
            <w:r w:rsidRPr="000A5C5D">
              <w:rPr>
                <w:sz w:val="20"/>
                <w:szCs w:val="20"/>
              </w:rPr>
              <w:t>0.15</w:t>
            </w:r>
          </w:p>
        </w:tc>
        <w:tc>
          <w:tcPr>
            <w:tcW w:w="905" w:type="dxa"/>
          </w:tcPr>
          <w:p w14:paraId="36472E78" w14:textId="77777777" w:rsidR="001632F2" w:rsidRPr="000A5C5D" w:rsidRDefault="001632F2" w:rsidP="00A179CE">
            <w:pPr>
              <w:contextualSpacing/>
              <w:rPr>
                <w:sz w:val="20"/>
                <w:szCs w:val="20"/>
              </w:rPr>
            </w:pPr>
          </w:p>
        </w:tc>
        <w:tc>
          <w:tcPr>
            <w:tcW w:w="823" w:type="dxa"/>
          </w:tcPr>
          <w:p w14:paraId="63CE861C" w14:textId="77777777" w:rsidR="001632F2" w:rsidRPr="000A5C5D" w:rsidRDefault="001632F2" w:rsidP="00A179CE">
            <w:pPr>
              <w:contextualSpacing/>
              <w:jc w:val="center"/>
              <w:rPr>
                <w:sz w:val="20"/>
                <w:szCs w:val="20"/>
              </w:rPr>
            </w:pPr>
          </w:p>
        </w:tc>
        <w:tc>
          <w:tcPr>
            <w:tcW w:w="1316" w:type="dxa"/>
          </w:tcPr>
          <w:p w14:paraId="04FBDC2F" w14:textId="77777777" w:rsidR="001632F2" w:rsidRPr="000A5C5D" w:rsidRDefault="001632F2" w:rsidP="00A179CE">
            <w:pPr>
              <w:contextualSpacing/>
              <w:rPr>
                <w:sz w:val="20"/>
                <w:szCs w:val="20"/>
              </w:rPr>
            </w:pPr>
          </w:p>
        </w:tc>
        <w:tc>
          <w:tcPr>
            <w:tcW w:w="1547" w:type="dxa"/>
          </w:tcPr>
          <w:p w14:paraId="4D3A9BCA" w14:textId="77777777" w:rsidR="001632F2" w:rsidRPr="000A5C5D" w:rsidRDefault="001632F2" w:rsidP="00A179CE">
            <w:pPr>
              <w:contextualSpacing/>
              <w:rPr>
                <w:sz w:val="20"/>
                <w:szCs w:val="20"/>
              </w:rPr>
            </w:pPr>
          </w:p>
        </w:tc>
        <w:tc>
          <w:tcPr>
            <w:tcW w:w="1275" w:type="dxa"/>
          </w:tcPr>
          <w:p w14:paraId="5C776E5F" w14:textId="77777777" w:rsidR="001632F2" w:rsidRPr="000A5C5D" w:rsidRDefault="001632F2" w:rsidP="00A179CE">
            <w:pPr>
              <w:contextualSpacing/>
              <w:rPr>
                <w:sz w:val="20"/>
                <w:szCs w:val="20"/>
              </w:rPr>
            </w:pPr>
          </w:p>
        </w:tc>
        <w:tc>
          <w:tcPr>
            <w:tcW w:w="1276" w:type="dxa"/>
          </w:tcPr>
          <w:p w14:paraId="6CD2121E" w14:textId="77777777" w:rsidR="001632F2" w:rsidRPr="000A5C5D" w:rsidRDefault="001632F2" w:rsidP="00A179CE">
            <w:pPr>
              <w:contextualSpacing/>
              <w:rPr>
                <w:sz w:val="20"/>
                <w:szCs w:val="20"/>
              </w:rPr>
            </w:pPr>
          </w:p>
        </w:tc>
        <w:tc>
          <w:tcPr>
            <w:tcW w:w="1276" w:type="dxa"/>
          </w:tcPr>
          <w:p w14:paraId="520E0069" w14:textId="77777777" w:rsidR="001632F2" w:rsidRPr="000A5C5D" w:rsidRDefault="001632F2" w:rsidP="00A179CE">
            <w:pPr>
              <w:contextualSpacing/>
              <w:jc w:val="center"/>
              <w:rPr>
                <w:sz w:val="20"/>
                <w:szCs w:val="20"/>
              </w:rPr>
            </w:pPr>
          </w:p>
        </w:tc>
      </w:tr>
      <w:tr w:rsidR="001632F2" w:rsidRPr="000A5C5D" w14:paraId="620A4C2F" w14:textId="77777777" w:rsidTr="00832ECA">
        <w:tc>
          <w:tcPr>
            <w:tcW w:w="904" w:type="dxa"/>
          </w:tcPr>
          <w:p w14:paraId="7412C8D7" w14:textId="77777777" w:rsidR="001632F2" w:rsidRPr="000A5C5D" w:rsidRDefault="001632F2" w:rsidP="00A179CE">
            <w:pPr>
              <w:contextualSpacing/>
              <w:rPr>
                <w:sz w:val="20"/>
                <w:szCs w:val="20"/>
              </w:rPr>
            </w:pPr>
          </w:p>
        </w:tc>
        <w:tc>
          <w:tcPr>
            <w:tcW w:w="905" w:type="dxa"/>
          </w:tcPr>
          <w:p w14:paraId="0FAFCBA1" w14:textId="77777777" w:rsidR="001632F2" w:rsidRPr="000A5C5D" w:rsidRDefault="001632F2" w:rsidP="00A179CE">
            <w:pPr>
              <w:contextualSpacing/>
              <w:rPr>
                <w:sz w:val="20"/>
                <w:szCs w:val="20"/>
              </w:rPr>
            </w:pPr>
          </w:p>
        </w:tc>
        <w:tc>
          <w:tcPr>
            <w:tcW w:w="823" w:type="dxa"/>
          </w:tcPr>
          <w:p w14:paraId="6623AC23" w14:textId="77777777" w:rsidR="001632F2" w:rsidRPr="000A5C5D" w:rsidRDefault="001632F2" w:rsidP="00A179CE">
            <w:pPr>
              <w:contextualSpacing/>
              <w:jc w:val="center"/>
              <w:rPr>
                <w:sz w:val="20"/>
                <w:szCs w:val="20"/>
              </w:rPr>
            </w:pPr>
          </w:p>
        </w:tc>
        <w:tc>
          <w:tcPr>
            <w:tcW w:w="1316" w:type="dxa"/>
          </w:tcPr>
          <w:p w14:paraId="018FB3F4" w14:textId="77777777" w:rsidR="001632F2" w:rsidRPr="000A5C5D" w:rsidRDefault="001632F2" w:rsidP="00A179CE">
            <w:pPr>
              <w:contextualSpacing/>
              <w:rPr>
                <w:sz w:val="20"/>
                <w:szCs w:val="20"/>
              </w:rPr>
            </w:pPr>
          </w:p>
        </w:tc>
        <w:tc>
          <w:tcPr>
            <w:tcW w:w="1547" w:type="dxa"/>
          </w:tcPr>
          <w:p w14:paraId="00F74713" w14:textId="77777777" w:rsidR="001632F2" w:rsidRPr="000A5C5D" w:rsidRDefault="001632F2" w:rsidP="00A179CE">
            <w:pPr>
              <w:contextualSpacing/>
              <w:rPr>
                <w:sz w:val="20"/>
                <w:szCs w:val="20"/>
              </w:rPr>
            </w:pPr>
          </w:p>
        </w:tc>
        <w:tc>
          <w:tcPr>
            <w:tcW w:w="1275" w:type="dxa"/>
          </w:tcPr>
          <w:p w14:paraId="296E568F" w14:textId="77777777" w:rsidR="001632F2" w:rsidRPr="000A5C5D" w:rsidRDefault="001632F2" w:rsidP="00A179CE">
            <w:pPr>
              <w:contextualSpacing/>
              <w:rPr>
                <w:sz w:val="20"/>
                <w:szCs w:val="20"/>
              </w:rPr>
            </w:pPr>
          </w:p>
        </w:tc>
        <w:tc>
          <w:tcPr>
            <w:tcW w:w="1276" w:type="dxa"/>
          </w:tcPr>
          <w:p w14:paraId="08FB62D6" w14:textId="77777777" w:rsidR="001632F2" w:rsidRPr="000A5C5D" w:rsidRDefault="001632F2" w:rsidP="00A179CE">
            <w:pPr>
              <w:contextualSpacing/>
              <w:rPr>
                <w:sz w:val="20"/>
                <w:szCs w:val="20"/>
              </w:rPr>
            </w:pPr>
          </w:p>
        </w:tc>
        <w:tc>
          <w:tcPr>
            <w:tcW w:w="1276" w:type="dxa"/>
          </w:tcPr>
          <w:p w14:paraId="2F0B5D62" w14:textId="77777777" w:rsidR="001632F2" w:rsidRPr="000A5C5D" w:rsidRDefault="001632F2" w:rsidP="00A179CE">
            <w:pPr>
              <w:contextualSpacing/>
              <w:jc w:val="center"/>
              <w:rPr>
                <w:sz w:val="20"/>
                <w:szCs w:val="20"/>
              </w:rPr>
            </w:pPr>
          </w:p>
        </w:tc>
      </w:tr>
    </w:tbl>
    <w:p w14:paraId="40198586" w14:textId="77777777" w:rsidR="001632F2" w:rsidRPr="000A5C5D" w:rsidRDefault="001632F2" w:rsidP="00A179CE">
      <w:pPr>
        <w:contextualSpacing/>
        <w:rPr>
          <w:sz w:val="6"/>
        </w:rPr>
      </w:pPr>
    </w:p>
    <w:tbl>
      <w:tblPr>
        <w:tblW w:w="93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62C82070" w14:textId="77777777" w:rsidTr="00832ECA">
        <w:tc>
          <w:tcPr>
            <w:tcW w:w="904" w:type="dxa"/>
          </w:tcPr>
          <w:p w14:paraId="2E242AC4" w14:textId="77777777" w:rsidR="001632F2" w:rsidRPr="000A5C5D" w:rsidRDefault="001632F2" w:rsidP="00A179CE">
            <w:pPr>
              <w:contextualSpacing/>
              <w:rPr>
                <w:sz w:val="20"/>
                <w:szCs w:val="20"/>
              </w:rPr>
            </w:pPr>
          </w:p>
        </w:tc>
        <w:tc>
          <w:tcPr>
            <w:tcW w:w="905" w:type="dxa"/>
          </w:tcPr>
          <w:p w14:paraId="3C8966D0" w14:textId="77777777" w:rsidR="001632F2" w:rsidRPr="000A5C5D" w:rsidRDefault="001632F2" w:rsidP="00A179CE">
            <w:pPr>
              <w:contextualSpacing/>
              <w:rPr>
                <w:sz w:val="20"/>
                <w:szCs w:val="20"/>
              </w:rPr>
            </w:pPr>
          </w:p>
        </w:tc>
        <w:tc>
          <w:tcPr>
            <w:tcW w:w="823" w:type="dxa"/>
          </w:tcPr>
          <w:p w14:paraId="7E3A0995" w14:textId="77777777" w:rsidR="001632F2" w:rsidRPr="000A5C5D" w:rsidRDefault="001632F2" w:rsidP="00A179CE">
            <w:pPr>
              <w:contextualSpacing/>
              <w:jc w:val="center"/>
              <w:rPr>
                <w:sz w:val="20"/>
                <w:szCs w:val="20"/>
              </w:rPr>
            </w:pPr>
          </w:p>
        </w:tc>
        <w:tc>
          <w:tcPr>
            <w:tcW w:w="1316" w:type="dxa"/>
          </w:tcPr>
          <w:p w14:paraId="138E9909" w14:textId="77777777" w:rsidR="001632F2" w:rsidRPr="000A5C5D" w:rsidRDefault="001632F2" w:rsidP="00A179CE">
            <w:pPr>
              <w:contextualSpacing/>
              <w:rPr>
                <w:sz w:val="20"/>
                <w:szCs w:val="20"/>
              </w:rPr>
            </w:pPr>
          </w:p>
        </w:tc>
        <w:tc>
          <w:tcPr>
            <w:tcW w:w="1547" w:type="dxa"/>
          </w:tcPr>
          <w:p w14:paraId="6091A424" w14:textId="77777777" w:rsidR="001632F2" w:rsidRPr="000A5C5D" w:rsidRDefault="001632F2" w:rsidP="00A179CE">
            <w:pPr>
              <w:contextualSpacing/>
              <w:rPr>
                <w:sz w:val="20"/>
                <w:szCs w:val="20"/>
              </w:rPr>
            </w:pPr>
          </w:p>
        </w:tc>
        <w:tc>
          <w:tcPr>
            <w:tcW w:w="1275" w:type="dxa"/>
          </w:tcPr>
          <w:p w14:paraId="4E52E9EB" w14:textId="77777777" w:rsidR="001632F2" w:rsidRPr="000A5C5D" w:rsidRDefault="001632F2" w:rsidP="00A179CE">
            <w:pPr>
              <w:contextualSpacing/>
              <w:rPr>
                <w:sz w:val="20"/>
                <w:szCs w:val="20"/>
              </w:rPr>
            </w:pPr>
          </w:p>
        </w:tc>
        <w:tc>
          <w:tcPr>
            <w:tcW w:w="1276" w:type="dxa"/>
          </w:tcPr>
          <w:p w14:paraId="5DE4CB57" w14:textId="77777777" w:rsidR="001632F2" w:rsidRPr="000A5C5D" w:rsidRDefault="001632F2" w:rsidP="00A179CE">
            <w:pPr>
              <w:contextualSpacing/>
              <w:rPr>
                <w:sz w:val="20"/>
                <w:szCs w:val="20"/>
              </w:rPr>
            </w:pPr>
          </w:p>
        </w:tc>
        <w:tc>
          <w:tcPr>
            <w:tcW w:w="1276" w:type="dxa"/>
          </w:tcPr>
          <w:p w14:paraId="2D59A2D2" w14:textId="77777777" w:rsidR="001632F2" w:rsidRPr="000A5C5D" w:rsidRDefault="001632F2" w:rsidP="00A179CE">
            <w:pPr>
              <w:contextualSpacing/>
              <w:jc w:val="center"/>
              <w:rPr>
                <w:sz w:val="20"/>
                <w:szCs w:val="20"/>
              </w:rPr>
            </w:pPr>
          </w:p>
        </w:tc>
      </w:tr>
      <w:tr w:rsidR="001632F2" w:rsidRPr="000A5C5D" w14:paraId="47E27F08" w14:textId="77777777" w:rsidTr="00832ECA">
        <w:tc>
          <w:tcPr>
            <w:tcW w:w="904" w:type="dxa"/>
          </w:tcPr>
          <w:p w14:paraId="329153D6" w14:textId="77777777" w:rsidR="001632F2" w:rsidRPr="000A5C5D" w:rsidRDefault="001632F2" w:rsidP="00A179CE">
            <w:pPr>
              <w:contextualSpacing/>
              <w:rPr>
                <w:sz w:val="20"/>
                <w:szCs w:val="20"/>
              </w:rPr>
            </w:pPr>
          </w:p>
        </w:tc>
        <w:tc>
          <w:tcPr>
            <w:tcW w:w="905" w:type="dxa"/>
          </w:tcPr>
          <w:p w14:paraId="0C4A08D8" w14:textId="77777777" w:rsidR="001632F2" w:rsidRPr="000A5C5D" w:rsidRDefault="001632F2" w:rsidP="00A179CE">
            <w:pPr>
              <w:contextualSpacing/>
              <w:rPr>
                <w:sz w:val="20"/>
                <w:szCs w:val="20"/>
              </w:rPr>
            </w:pPr>
          </w:p>
        </w:tc>
        <w:tc>
          <w:tcPr>
            <w:tcW w:w="823" w:type="dxa"/>
          </w:tcPr>
          <w:p w14:paraId="0F42009E" w14:textId="77777777" w:rsidR="001632F2" w:rsidRPr="000A5C5D" w:rsidRDefault="001632F2" w:rsidP="00A179CE">
            <w:pPr>
              <w:contextualSpacing/>
              <w:jc w:val="center"/>
              <w:rPr>
                <w:sz w:val="20"/>
                <w:szCs w:val="20"/>
              </w:rPr>
            </w:pPr>
          </w:p>
        </w:tc>
        <w:tc>
          <w:tcPr>
            <w:tcW w:w="1316" w:type="dxa"/>
          </w:tcPr>
          <w:p w14:paraId="721E5F13" w14:textId="77777777" w:rsidR="001632F2" w:rsidRPr="000A5C5D" w:rsidRDefault="001632F2" w:rsidP="00A179CE">
            <w:pPr>
              <w:contextualSpacing/>
              <w:rPr>
                <w:sz w:val="20"/>
                <w:szCs w:val="20"/>
              </w:rPr>
            </w:pPr>
          </w:p>
        </w:tc>
        <w:tc>
          <w:tcPr>
            <w:tcW w:w="1547" w:type="dxa"/>
          </w:tcPr>
          <w:p w14:paraId="12324627" w14:textId="77777777" w:rsidR="001632F2" w:rsidRPr="000A5C5D" w:rsidRDefault="001632F2" w:rsidP="00A179CE">
            <w:pPr>
              <w:contextualSpacing/>
              <w:rPr>
                <w:sz w:val="20"/>
                <w:szCs w:val="20"/>
              </w:rPr>
            </w:pPr>
          </w:p>
        </w:tc>
        <w:tc>
          <w:tcPr>
            <w:tcW w:w="1275" w:type="dxa"/>
          </w:tcPr>
          <w:p w14:paraId="2DBA0F86" w14:textId="77777777" w:rsidR="001632F2" w:rsidRPr="000A5C5D" w:rsidRDefault="001632F2" w:rsidP="00A179CE">
            <w:pPr>
              <w:contextualSpacing/>
              <w:rPr>
                <w:sz w:val="20"/>
                <w:szCs w:val="20"/>
              </w:rPr>
            </w:pPr>
          </w:p>
        </w:tc>
        <w:tc>
          <w:tcPr>
            <w:tcW w:w="1276" w:type="dxa"/>
          </w:tcPr>
          <w:p w14:paraId="55F25AD9" w14:textId="77777777" w:rsidR="001632F2" w:rsidRPr="000A5C5D" w:rsidRDefault="001632F2" w:rsidP="00A179CE">
            <w:pPr>
              <w:contextualSpacing/>
              <w:rPr>
                <w:sz w:val="20"/>
                <w:szCs w:val="20"/>
              </w:rPr>
            </w:pPr>
          </w:p>
        </w:tc>
        <w:tc>
          <w:tcPr>
            <w:tcW w:w="1276" w:type="dxa"/>
          </w:tcPr>
          <w:p w14:paraId="4D94287F" w14:textId="77777777" w:rsidR="001632F2" w:rsidRPr="000A5C5D" w:rsidRDefault="001632F2" w:rsidP="00A179CE">
            <w:pPr>
              <w:contextualSpacing/>
              <w:jc w:val="center"/>
              <w:rPr>
                <w:sz w:val="20"/>
                <w:szCs w:val="20"/>
              </w:rPr>
            </w:pPr>
          </w:p>
        </w:tc>
      </w:tr>
      <w:tr w:rsidR="001632F2" w:rsidRPr="000A5C5D" w14:paraId="0E85F7FD" w14:textId="77777777" w:rsidTr="00832ECA">
        <w:tc>
          <w:tcPr>
            <w:tcW w:w="904" w:type="dxa"/>
          </w:tcPr>
          <w:p w14:paraId="57302927" w14:textId="77777777" w:rsidR="001632F2" w:rsidRPr="000A5C5D" w:rsidRDefault="001632F2" w:rsidP="00A179CE">
            <w:pPr>
              <w:contextualSpacing/>
              <w:rPr>
                <w:sz w:val="20"/>
                <w:szCs w:val="20"/>
              </w:rPr>
            </w:pPr>
          </w:p>
        </w:tc>
        <w:tc>
          <w:tcPr>
            <w:tcW w:w="905" w:type="dxa"/>
          </w:tcPr>
          <w:p w14:paraId="6DA78F70" w14:textId="77777777" w:rsidR="001632F2" w:rsidRPr="000A5C5D" w:rsidRDefault="001632F2" w:rsidP="00A179CE">
            <w:pPr>
              <w:contextualSpacing/>
              <w:rPr>
                <w:sz w:val="20"/>
                <w:szCs w:val="20"/>
              </w:rPr>
            </w:pPr>
          </w:p>
        </w:tc>
        <w:tc>
          <w:tcPr>
            <w:tcW w:w="823" w:type="dxa"/>
          </w:tcPr>
          <w:p w14:paraId="5036A676" w14:textId="77777777" w:rsidR="001632F2" w:rsidRPr="000A5C5D" w:rsidRDefault="001632F2" w:rsidP="00A179CE">
            <w:pPr>
              <w:contextualSpacing/>
              <w:jc w:val="center"/>
              <w:rPr>
                <w:sz w:val="20"/>
                <w:szCs w:val="20"/>
              </w:rPr>
            </w:pPr>
          </w:p>
        </w:tc>
        <w:tc>
          <w:tcPr>
            <w:tcW w:w="1316" w:type="dxa"/>
          </w:tcPr>
          <w:p w14:paraId="5B9CD090" w14:textId="77777777" w:rsidR="001632F2" w:rsidRPr="000A5C5D" w:rsidRDefault="001632F2" w:rsidP="00A179CE">
            <w:pPr>
              <w:contextualSpacing/>
              <w:rPr>
                <w:sz w:val="20"/>
                <w:szCs w:val="20"/>
              </w:rPr>
            </w:pPr>
          </w:p>
        </w:tc>
        <w:tc>
          <w:tcPr>
            <w:tcW w:w="1547" w:type="dxa"/>
          </w:tcPr>
          <w:p w14:paraId="29F9FA08" w14:textId="77777777" w:rsidR="001632F2" w:rsidRPr="000A5C5D" w:rsidRDefault="001632F2" w:rsidP="00A179CE">
            <w:pPr>
              <w:contextualSpacing/>
              <w:rPr>
                <w:sz w:val="20"/>
                <w:szCs w:val="20"/>
              </w:rPr>
            </w:pPr>
          </w:p>
        </w:tc>
        <w:tc>
          <w:tcPr>
            <w:tcW w:w="1275" w:type="dxa"/>
          </w:tcPr>
          <w:p w14:paraId="75F9D6F3" w14:textId="77777777" w:rsidR="001632F2" w:rsidRPr="000A5C5D" w:rsidRDefault="001632F2" w:rsidP="00A179CE">
            <w:pPr>
              <w:contextualSpacing/>
              <w:rPr>
                <w:sz w:val="20"/>
                <w:szCs w:val="20"/>
              </w:rPr>
            </w:pPr>
          </w:p>
        </w:tc>
        <w:tc>
          <w:tcPr>
            <w:tcW w:w="1276" w:type="dxa"/>
          </w:tcPr>
          <w:p w14:paraId="0CB82483" w14:textId="77777777" w:rsidR="001632F2" w:rsidRPr="000A5C5D" w:rsidRDefault="001632F2" w:rsidP="00A179CE">
            <w:pPr>
              <w:contextualSpacing/>
              <w:rPr>
                <w:sz w:val="20"/>
                <w:szCs w:val="20"/>
              </w:rPr>
            </w:pPr>
          </w:p>
        </w:tc>
        <w:tc>
          <w:tcPr>
            <w:tcW w:w="1276" w:type="dxa"/>
          </w:tcPr>
          <w:p w14:paraId="0F5D6F5D" w14:textId="77777777" w:rsidR="001632F2" w:rsidRPr="000A5C5D" w:rsidRDefault="001632F2" w:rsidP="00A179CE">
            <w:pPr>
              <w:contextualSpacing/>
              <w:jc w:val="center"/>
              <w:rPr>
                <w:sz w:val="20"/>
                <w:szCs w:val="20"/>
              </w:rPr>
            </w:pPr>
          </w:p>
        </w:tc>
      </w:tr>
      <w:tr w:rsidR="001632F2" w:rsidRPr="000A5C5D" w14:paraId="3A9FBA7A" w14:textId="77777777" w:rsidTr="00832ECA">
        <w:tc>
          <w:tcPr>
            <w:tcW w:w="904" w:type="dxa"/>
          </w:tcPr>
          <w:p w14:paraId="4487570A" w14:textId="77777777" w:rsidR="001632F2" w:rsidRPr="000A5C5D" w:rsidRDefault="001632F2" w:rsidP="00A179CE">
            <w:pPr>
              <w:contextualSpacing/>
              <w:rPr>
                <w:sz w:val="20"/>
                <w:szCs w:val="20"/>
              </w:rPr>
            </w:pPr>
          </w:p>
        </w:tc>
        <w:tc>
          <w:tcPr>
            <w:tcW w:w="905" w:type="dxa"/>
          </w:tcPr>
          <w:p w14:paraId="1722E1F8" w14:textId="77777777" w:rsidR="001632F2" w:rsidRPr="000A5C5D" w:rsidRDefault="001632F2" w:rsidP="00A179CE">
            <w:pPr>
              <w:contextualSpacing/>
              <w:rPr>
                <w:sz w:val="20"/>
                <w:szCs w:val="20"/>
              </w:rPr>
            </w:pPr>
          </w:p>
        </w:tc>
        <w:tc>
          <w:tcPr>
            <w:tcW w:w="823" w:type="dxa"/>
          </w:tcPr>
          <w:p w14:paraId="30439793" w14:textId="77777777" w:rsidR="001632F2" w:rsidRPr="000A5C5D" w:rsidRDefault="001632F2" w:rsidP="00A179CE">
            <w:pPr>
              <w:contextualSpacing/>
              <w:jc w:val="center"/>
              <w:rPr>
                <w:sz w:val="20"/>
                <w:szCs w:val="20"/>
              </w:rPr>
            </w:pPr>
          </w:p>
        </w:tc>
        <w:tc>
          <w:tcPr>
            <w:tcW w:w="1316" w:type="dxa"/>
          </w:tcPr>
          <w:p w14:paraId="2C1AA9E3" w14:textId="77777777" w:rsidR="001632F2" w:rsidRPr="000A5C5D" w:rsidRDefault="001632F2" w:rsidP="00A179CE">
            <w:pPr>
              <w:contextualSpacing/>
              <w:rPr>
                <w:sz w:val="20"/>
                <w:szCs w:val="20"/>
              </w:rPr>
            </w:pPr>
          </w:p>
        </w:tc>
        <w:tc>
          <w:tcPr>
            <w:tcW w:w="1547" w:type="dxa"/>
          </w:tcPr>
          <w:p w14:paraId="15F427E2" w14:textId="77777777" w:rsidR="001632F2" w:rsidRPr="000A5C5D" w:rsidRDefault="001632F2" w:rsidP="00A179CE">
            <w:pPr>
              <w:contextualSpacing/>
              <w:rPr>
                <w:sz w:val="20"/>
                <w:szCs w:val="20"/>
              </w:rPr>
            </w:pPr>
          </w:p>
        </w:tc>
        <w:tc>
          <w:tcPr>
            <w:tcW w:w="1275" w:type="dxa"/>
          </w:tcPr>
          <w:p w14:paraId="52AAC857" w14:textId="77777777" w:rsidR="001632F2" w:rsidRPr="000A5C5D" w:rsidRDefault="001632F2" w:rsidP="00A179CE">
            <w:pPr>
              <w:contextualSpacing/>
              <w:rPr>
                <w:sz w:val="20"/>
                <w:szCs w:val="20"/>
              </w:rPr>
            </w:pPr>
          </w:p>
        </w:tc>
        <w:tc>
          <w:tcPr>
            <w:tcW w:w="1276" w:type="dxa"/>
          </w:tcPr>
          <w:p w14:paraId="7CD49721" w14:textId="77777777" w:rsidR="001632F2" w:rsidRPr="000A5C5D" w:rsidRDefault="001632F2" w:rsidP="00A179CE">
            <w:pPr>
              <w:contextualSpacing/>
              <w:rPr>
                <w:sz w:val="20"/>
                <w:szCs w:val="20"/>
              </w:rPr>
            </w:pPr>
          </w:p>
        </w:tc>
        <w:tc>
          <w:tcPr>
            <w:tcW w:w="1276" w:type="dxa"/>
          </w:tcPr>
          <w:p w14:paraId="02B6D1EA" w14:textId="77777777" w:rsidR="001632F2" w:rsidRPr="000A5C5D" w:rsidRDefault="001632F2" w:rsidP="00A179CE">
            <w:pPr>
              <w:contextualSpacing/>
              <w:jc w:val="center"/>
              <w:rPr>
                <w:sz w:val="20"/>
                <w:szCs w:val="20"/>
              </w:rPr>
            </w:pPr>
          </w:p>
        </w:tc>
      </w:tr>
    </w:tbl>
    <w:p w14:paraId="1CC1A434"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05"/>
        <w:gridCol w:w="823"/>
        <w:gridCol w:w="1316"/>
        <w:gridCol w:w="1547"/>
        <w:gridCol w:w="1275"/>
        <w:gridCol w:w="1276"/>
        <w:gridCol w:w="1276"/>
      </w:tblGrid>
      <w:tr w:rsidR="001632F2" w:rsidRPr="000A5C5D" w14:paraId="1AB5175E" w14:textId="77777777" w:rsidTr="00832ECA">
        <w:tc>
          <w:tcPr>
            <w:tcW w:w="904" w:type="dxa"/>
          </w:tcPr>
          <w:p w14:paraId="4BC52D1E" w14:textId="77777777" w:rsidR="001632F2" w:rsidRPr="000A5C5D" w:rsidRDefault="001632F2" w:rsidP="00A179CE">
            <w:pPr>
              <w:contextualSpacing/>
              <w:rPr>
                <w:sz w:val="20"/>
                <w:szCs w:val="20"/>
              </w:rPr>
            </w:pPr>
          </w:p>
        </w:tc>
        <w:tc>
          <w:tcPr>
            <w:tcW w:w="905" w:type="dxa"/>
          </w:tcPr>
          <w:p w14:paraId="6660A3A6" w14:textId="77777777" w:rsidR="001632F2" w:rsidRPr="000A5C5D" w:rsidRDefault="001632F2" w:rsidP="00A179CE">
            <w:pPr>
              <w:contextualSpacing/>
              <w:rPr>
                <w:sz w:val="20"/>
                <w:szCs w:val="20"/>
              </w:rPr>
            </w:pPr>
          </w:p>
        </w:tc>
        <w:tc>
          <w:tcPr>
            <w:tcW w:w="823" w:type="dxa"/>
          </w:tcPr>
          <w:p w14:paraId="247309A6" w14:textId="77777777" w:rsidR="001632F2" w:rsidRPr="000A5C5D" w:rsidRDefault="001632F2" w:rsidP="00A179CE">
            <w:pPr>
              <w:contextualSpacing/>
              <w:jc w:val="center"/>
              <w:rPr>
                <w:sz w:val="20"/>
                <w:szCs w:val="20"/>
              </w:rPr>
            </w:pPr>
          </w:p>
        </w:tc>
        <w:tc>
          <w:tcPr>
            <w:tcW w:w="1316" w:type="dxa"/>
          </w:tcPr>
          <w:p w14:paraId="6C45DFD2" w14:textId="77777777" w:rsidR="001632F2" w:rsidRPr="000A5C5D" w:rsidRDefault="001632F2" w:rsidP="00A179CE">
            <w:pPr>
              <w:contextualSpacing/>
              <w:rPr>
                <w:sz w:val="20"/>
                <w:szCs w:val="20"/>
              </w:rPr>
            </w:pPr>
          </w:p>
        </w:tc>
        <w:tc>
          <w:tcPr>
            <w:tcW w:w="1547" w:type="dxa"/>
          </w:tcPr>
          <w:p w14:paraId="4FA8762C" w14:textId="77777777" w:rsidR="001632F2" w:rsidRPr="000A5C5D" w:rsidRDefault="001632F2" w:rsidP="00A179CE">
            <w:pPr>
              <w:contextualSpacing/>
              <w:rPr>
                <w:sz w:val="20"/>
                <w:szCs w:val="20"/>
              </w:rPr>
            </w:pPr>
          </w:p>
        </w:tc>
        <w:tc>
          <w:tcPr>
            <w:tcW w:w="1275" w:type="dxa"/>
          </w:tcPr>
          <w:p w14:paraId="0CCA4BA2" w14:textId="77777777" w:rsidR="001632F2" w:rsidRPr="000A5C5D" w:rsidRDefault="001632F2" w:rsidP="00A179CE">
            <w:pPr>
              <w:contextualSpacing/>
              <w:rPr>
                <w:sz w:val="20"/>
                <w:szCs w:val="20"/>
              </w:rPr>
            </w:pPr>
          </w:p>
        </w:tc>
        <w:tc>
          <w:tcPr>
            <w:tcW w:w="1276" w:type="dxa"/>
          </w:tcPr>
          <w:p w14:paraId="47C42A91" w14:textId="77777777" w:rsidR="001632F2" w:rsidRPr="000A5C5D" w:rsidRDefault="001632F2" w:rsidP="00A179CE">
            <w:pPr>
              <w:contextualSpacing/>
              <w:rPr>
                <w:sz w:val="20"/>
                <w:szCs w:val="20"/>
              </w:rPr>
            </w:pPr>
          </w:p>
        </w:tc>
        <w:tc>
          <w:tcPr>
            <w:tcW w:w="1276" w:type="dxa"/>
          </w:tcPr>
          <w:p w14:paraId="4BA1D6AA" w14:textId="77777777" w:rsidR="001632F2" w:rsidRPr="000A5C5D" w:rsidRDefault="001632F2" w:rsidP="00A179CE">
            <w:pPr>
              <w:contextualSpacing/>
              <w:jc w:val="center"/>
              <w:rPr>
                <w:sz w:val="20"/>
                <w:szCs w:val="20"/>
              </w:rPr>
            </w:pPr>
          </w:p>
        </w:tc>
      </w:tr>
      <w:tr w:rsidR="001632F2" w:rsidRPr="000A5C5D" w14:paraId="096D24DD" w14:textId="77777777" w:rsidTr="00832ECA">
        <w:tc>
          <w:tcPr>
            <w:tcW w:w="904" w:type="dxa"/>
          </w:tcPr>
          <w:p w14:paraId="304E424C" w14:textId="77777777" w:rsidR="001632F2" w:rsidRPr="000A5C5D" w:rsidRDefault="001632F2" w:rsidP="00A179CE">
            <w:pPr>
              <w:contextualSpacing/>
              <w:rPr>
                <w:sz w:val="20"/>
                <w:szCs w:val="20"/>
              </w:rPr>
            </w:pPr>
          </w:p>
        </w:tc>
        <w:tc>
          <w:tcPr>
            <w:tcW w:w="905" w:type="dxa"/>
          </w:tcPr>
          <w:p w14:paraId="45522C95" w14:textId="77777777" w:rsidR="001632F2" w:rsidRPr="000A5C5D" w:rsidRDefault="001632F2" w:rsidP="00A179CE">
            <w:pPr>
              <w:contextualSpacing/>
              <w:rPr>
                <w:sz w:val="20"/>
                <w:szCs w:val="20"/>
              </w:rPr>
            </w:pPr>
          </w:p>
        </w:tc>
        <w:tc>
          <w:tcPr>
            <w:tcW w:w="823" w:type="dxa"/>
          </w:tcPr>
          <w:p w14:paraId="7C853B33" w14:textId="77777777" w:rsidR="001632F2" w:rsidRPr="000A5C5D" w:rsidRDefault="001632F2" w:rsidP="00A179CE">
            <w:pPr>
              <w:contextualSpacing/>
              <w:jc w:val="center"/>
              <w:rPr>
                <w:sz w:val="20"/>
                <w:szCs w:val="20"/>
              </w:rPr>
            </w:pPr>
          </w:p>
        </w:tc>
        <w:tc>
          <w:tcPr>
            <w:tcW w:w="1316" w:type="dxa"/>
          </w:tcPr>
          <w:p w14:paraId="1E3D0306" w14:textId="77777777" w:rsidR="001632F2" w:rsidRPr="000A5C5D" w:rsidRDefault="001632F2" w:rsidP="00A179CE">
            <w:pPr>
              <w:contextualSpacing/>
              <w:rPr>
                <w:sz w:val="20"/>
                <w:szCs w:val="20"/>
              </w:rPr>
            </w:pPr>
          </w:p>
        </w:tc>
        <w:tc>
          <w:tcPr>
            <w:tcW w:w="1547" w:type="dxa"/>
          </w:tcPr>
          <w:p w14:paraId="25A9BB72" w14:textId="77777777" w:rsidR="001632F2" w:rsidRPr="000A5C5D" w:rsidRDefault="001632F2" w:rsidP="00A179CE">
            <w:pPr>
              <w:contextualSpacing/>
              <w:rPr>
                <w:sz w:val="20"/>
                <w:szCs w:val="20"/>
              </w:rPr>
            </w:pPr>
          </w:p>
        </w:tc>
        <w:tc>
          <w:tcPr>
            <w:tcW w:w="1275" w:type="dxa"/>
          </w:tcPr>
          <w:p w14:paraId="7B88DC14" w14:textId="77777777" w:rsidR="001632F2" w:rsidRPr="000A5C5D" w:rsidRDefault="001632F2" w:rsidP="00A179CE">
            <w:pPr>
              <w:contextualSpacing/>
              <w:rPr>
                <w:sz w:val="20"/>
                <w:szCs w:val="20"/>
              </w:rPr>
            </w:pPr>
          </w:p>
        </w:tc>
        <w:tc>
          <w:tcPr>
            <w:tcW w:w="1276" w:type="dxa"/>
          </w:tcPr>
          <w:p w14:paraId="4C6FD909" w14:textId="77777777" w:rsidR="001632F2" w:rsidRPr="000A5C5D" w:rsidRDefault="001632F2" w:rsidP="00A179CE">
            <w:pPr>
              <w:contextualSpacing/>
              <w:rPr>
                <w:sz w:val="20"/>
                <w:szCs w:val="20"/>
              </w:rPr>
            </w:pPr>
          </w:p>
        </w:tc>
        <w:tc>
          <w:tcPr>
            <w:tcW w:w="1276" w:type="dxa"/>
          </w:tcPr>
          <w:p w14:paraId="79E60C27" w14:textId="77777777" w:rsidR="001632F2" w:rsidRPr="000A5C5D" w:rsidRDefault="001632F2" w:rsidP="00A179CE">
            <w:pPr>
              <w:contextualSpacing/>
              <w:jc w:val="center"/>
              <w:rPr>
                <w:sz w:val="20"/>
                <w:szCs w:val="20"/>
              </w:rPr>
            </w:pPr>
          </w:p>
        </w:tc>
      </w:tr>
      <w:tr w:rsidR="001632F2" w:rsidRPr="000A5C5D" w14:paraId="2BB0CC6F" w14:textId="77777777" w:rsidTr="00832ECA">
        <w:tc>
          <w:tcPr>
            <w:tcW w:w="904" w:type="dxa"/>
          </w:tcPr>
          <w:p w14:paraId="3B2BECF4" w14:textId="77777777" w:rsidR="001632F2" w:rsidRPr="000A5C5D" w:rsidRDefault="001632F2" w:rsidP="00A179CE">
            <w:pPr>
              <w:contextualSpacing/>
              <w:rPr>
                <w:sz w:val="20"/>
                <w:szCs w:val="20"/>
              </w:rPr>
            </w:pPr>
          </w:p>
        </w:tc>
        <w:tc>
          <w:tcPr>
            <w:tcW w:w="905" w:type="dxa"/>
          </w:tcPr>
          <w:p w14:paraId="1F2E2F19" w14:textId="77777777" w:rsidR="001632F2" w:rsidRPr="000A5C5D" w:rsidRDefault="001632F2" w:rsidP="00A179CE">
            <w:pPr>
              <w:contextualSpacing/>
              <w:rPr>
                <w:sz w:val="20"/>
                <w:szCs w:val="20"/>
              </w:rPr>
            </w:pPr>
          </w:p>
        </w:tc>
        <w:tc>
          <w:tcPr>
            <w:tcW w:w="823" w:type="dxa"/>
          </w:tcPr>
          <w:p w14:paraId="49D19F7C" w14:textId="77777777" w:rsidR="001632F2" w:rsidRPr="000A5C5D" w:rsidRDefault="001632F2" w:rsidP="00A179CE">
            <w:pPr>
              <w:contextualSpacing/>
              <w:jc w:val="center"/>
              <w:rPr>
                <w:sz w:val="20"/>
                <w:szCs w:val="20"/>
              </w:rPr>
            </w:pPr>
          </w:p>
        </w:tc>
        <w:tc>
          <w:tcPr>
            <w:tcW w:w="1316" w:type="dxa"/>
          </w:tcPr>
          <w:p w14:paraId="09E023E1" w14:textId="77777777" w:rsidR="001632F2" w:rsidRPr="000A5C5D" w:rsidRDefault="001632F2" w:rsidP="00A179CE">
            <w:pPr>
              <w:contextualSpacing/>
              <w:rPr>
                <w:sz w:val="20"/>
                <w:szCs w:val="20"/>
              </w:rPr>
            </w:pPr>
          </w:p>
        </w:tc>
        <w:tc>
          <w:tcPr>
            <w:tcW w:w="1547" w:type="dxa"/>
          </w:tcPr>
          <w:p w14:paraId="76CD1B51" w14:textId="77777777" w:rsidR="001632F2" w:rsidRPr="000A5C5D" w:rsidRDefault="001632F2" w:rsidP="00A179CE">
            <w:pPr>
              <w:contextualSpacing/>
              <w:rPr>
                <w:sz w:val="20"/>
                <w:szCs w:val="20"/>
              </w:rPr>
            </w:pPr>
          </w:p>
        </w:tc>
        <w:tc>
          <w:tcPr>
            <w:tcW w:w="1275" w:type="dxa"/>
            <w:tcBorders>
              <w:bottom w:val="single" w:sz="4" w:space="0" w:color="auto"/>
            </w:tcBorders>
          </w:tcPr>
          <w:p w14:paraId="359DF58D" w14:textId="77777777" w:rsidR="001632F2" w:rsidRPr="000A5C5D" w:rsidRDefault="001632F2" w:rsidP="00A179CE">
            <w:pPr>
              <w:contextualSpacing/>
              <w:rPr>
                <w:sz w:val="20"/>
                <w:szCs w:val="20"/>
              </w:rPr>
            </w:pPr>
          </w:p>
        </w:tc>
        <w:tc>
          <w:tcPr>
            <w:tcW w:w="1276" w:type="dxa"/>
            <w:tcBorders>
              <w:bottom w:val="single" w:sz="4" w:space="0" w:color="auto"/>
            </w:tcBorders>
          </w:tcPr>
          <w:p w14:paraId="07E1F745" w14:textId="77777777" w:rsidR="001632F2" w:rsidRPr="000A5C5D" w:rsidRDefault="001632F2" w:rsidP="00A179CE">
            <w:pPr>
              <w:contextualSpacing/>
              <w:rPr>
                <w:sz w:val="20"/>
                <w:szCs w:val="20"/>
              </w:rPr>
            </w:pPr>
          </w:p>
        </w:tc>
        <w:tc>
          <w:tcPr>
            <w:tcW w:w="1276" w:type="dxa"/>
          </w:tcPr>
          <w:p w14:paraId="02D7CBC4" w14:textId="77777777" w:rsidR="001632F2" w:rsidRPr="000A5C5D" w:rsidRDefault="001632F2" w:rsidP="00A179CE">
            <w:pPr>
              <w:contextualSpacing/>
              <w:jc w:val="center"/>
              <w:rPr>
                <w:sz w:val="20"/>
                <w:szCs w:val="20"/>
              </w:rPr>
            </w:pPr>
          </w:p>
        </w:tc>
      </w:tr>
      <w:tr w:rsidR="001632F2" w:rsidRPr="000A5C5D" w14:paraId="38A35CA0" w14:textId="77777777" w:rsidTr="00832ECA">
        <w:tc>
          <w:tcPr>
            <w:tcW w:w="904" w:type="dxa"/>
          </w:tcPr>
          <w:p w14:paraId="389F9AF0" w14:textId="77777777" w:rsidR="001632F2" w:rsidRPr="000A5C5D" w:rsidRDefault="001632F2" w:rsidP="00A179CE">
            <w:pPr>
              <w:contextualSpacing/>
              <w:rPr>
                <w:sz w:val="20"/>
                <w:szCs w:val="20"/>
              </w:rPr>
            </w:pPr>
          </w:p>
        </w:tc>
        <w:tc>
          <w:tcPr>
            <w:tcW w:w="905" w:type="dxa"/>
          </w:tcPr>
          <w:p w14:paraId="5E07C725" w14:textId="77777777" w:rsidR="001632F2" w:rsidRPr="000A5C5D" w:rsidRDefault="001632F2" w:rsidP="00A179CE">
            <w:pPr>
              <w:contextualSpacing/>
              <w:rPr>
                <w:sz w:val="20"/>
                <w:szCs w:val="20"/>
              </w:rPr>
            </w:pPr>
            <w:r w:rsidRPr="000A5C5D">
              <w:rPr>
                <w:sz w:val="20"/>
                <w:szCs w:val="20"/>
              </w:rPr>
              <w:t>80</w:t>
            </w:r>
          </w:p>
        </w:tc>
        <w:tc>
          <w:tcPr>
            <w:tcW w:w="823" w:type="dxa"/>
          </w:tcPr>
          <w:p w14:paraId="6B6FCE19" w14:textId="77777777" w:rsidR="001632F2" w:rsidRPr="000A5C5D" w:rsidRDefault="001632F2" w:rsidP="00A179CE">
            <w:pPr>
              <w:contextualSpacing/>
              <w:jc w:val="center"/>
              <w:rPr>
                <w:sz w:val="20"/>
                <w:szCs w:val="20"/>
              </w:rPr>
            </w:pPr>
          </w:p>
        </w:tc>
        <w:tc>
          <w:tcPr>
            <w:tcW w:w="1316" w:type="dxa"/>
          </w:tcPr>
          <w:p w14:paraId="3B42985B" w14:textId="77777777" w:rsidR="001632F2" w:rsidRPr="000A5C5D" w:rsidRDefault="001632F2" w:rsidP="00A179CE">
            <w:pPr>
              <w:contextualSpacing/>
              <w:rPr>
                <w:sz w:val="20"/>
                <w:szCs w:val="20"/>
              </w:rPr>
            </w:pPr>
          </w:p>
        </w:tc>
        <w:tc>
          <w:tcPr>
            <w:tcW w:w="1547" w:type="dxa"/>
          </w:tcPr>
          <w:p w14:paraId="04DBBDE5" w14:textId="77777777" w:rsidR="001632F2" w:rsidRPr="000A5C5D" w:rsidRDefault="001632F2" w:rsidP="00A179CE">
            <w:pPr>
              <w:contextualSpacing/>
              <w:rPr>
                <w:sz w:val="20"/>
                <w:szCs w:val="20"/>
              </w:rPr>
            </w:pPr>
          </w:p>
        </w:tc>
        <w:tc>
          <w:tcPr>
            <w:tcW w:w="1275" w:type="dxa"/>
            <w:tcBorders>
              <w:bottom w:val="single" w:sz="4" w:space="0" w:color="auto"/>
            </w:tcBorders>
          </w:tcPr>
          <w:p w14:paraId="7D109DB4" w14:textId="77777777" w:rsidR="001632F2" w:rsidRPr="000A5C5D" w:rsidRDefault="001632F2" w:rsidP="00A179CE">
            <w:pPr>
              <w:contextualSpacing/>
              <w:rPr>
                <w:sz w:val="20"/>
                <w:szCs w:val="20"/>
              </w:rPr>
            </w:pPr>
          </w:p>
        </w:tc>
        <w:tc>
          <w:tcPr>
            <w:tcW w:w="1276" w:type="dxa"/>
            <w:tcBorders>
              <w:bottom w:val="single" w:sz="4" w:space="0" w:color="auto"/>
            </w:tcBorders>
          </w:tcPr>
          <w:p w14:paraId="017F0658" w14:textId="77777777" w:rsidR="001632F2" w:rsidRPr="000A5C5D" w:rsidRDefault="001632F2" w:rsidP="00A179CE">
            <w:pPr>
              <w:contextualSpacing/>
              <w:rPr>
                <w:sz w:val="20"/>
                <w:szCs w:val="20"/>
              </w:rPr>
            </w:pPr>
          </w:p>
        </w:tc>
        <w:tc>
          <w:tcPr>
            <w:tcW w:w="1276" w:type="dxa"/>
            <w:tcBorders>
              <w:bottom w:val="single" w:sz="4" w:space="0" w:color="auto"/>
            </w:tcBorders>
          </w:tcPr>
          <w:p w14:paraId="01230C81" w14:textId="77777777" w:rsidR="001632F2" w:rsidRPr="000A5C5D" w:rsidRDefault="001632F2" w:rsidP="00A179CE">
            <w:pPr>
              <w:contextualSpacing/>
              <w:jc w:val="center"/>
              <w:rPr>
                <w:sz w:val="20"/>
                <w:szCs w:val="20"/>
              </w:rPr>
            </w:pPr>
          </w:p>
        </w:tc>
      </w:tr>
      <w:tr w:rsidR="001632F2" w:rsidRPr="000A5C5D" w14:paraId="77A2B9B8" w14:textId="77777777" w:rsidTr="00832ECA">
        <w:tc>
          <w:tcPr>
            <w:tcW w:w="2632" w:type="dxa"/>
            <w:gridSpan w:val="3"/>
          </w:tcPr>
          <w:p w14:paraId="6E252818" w14:textId="77777777" w:rsidR="001632F2" w:rsidRPr="000A5C5D" w:rsidRDefault="001632F2" w:rsidP="00A179CE">
            <w:pPr>
              <w:contextualSpacing/>
              <w:rPr>
                <w:sz w:val="20"/>
                <w:szCs w:val="20"/>
              </w:rPr>
            </w:pPr>
            <w:r w:rsidRPr="000A5C5D">
              <w:rPr>
                <w:sz w:val="20"/>
                <w:szCs w:val="20"/>
              </w:rPr>
              <w:t xml:space="preserve">Reference </w:t>
            </w:r>
          </w:p>
        </w:tc>
        <w:tc>
          <w:tcPr>
            <w:tcW w:w="1316" w:type="dxa"/>
          </w:tcPr>
          <w:p w14:paraId="22801AA1" w14:textId="77777777" w:rsidR="001632F2" w:rsidRPr="000A5C5D" w:rsidRDefault="001632F2" w:rsidP="00A179CE">
            <w:pPr>
              <w:contextualSpacing/>
              <w:rPr>
                <w:sz w:val="20"/>
                <w:szCs w:val="20"/>
              </w:rPr>
            </w:pPr>
          </w:p>
        </w:tc>
        <w:tc>
          <w:tcPr>
            <w:tcW w:w="1547" w:type="dxa"/>
          </w:tcPr>
          <w:p w14:paraId="278A5A59" w14:textId="77777777" w:rsidR="001632F2" w:rsidRPr="000A5C5D" w:rsidRDefault="001632F2" w:rsidP="00A179CE">
            <w:pPr>
              <w:contextualSpacing/>
              <w:rPr>
                <w:sz w:val="20"/>
                <w:szCs w:val="20"/>
              </w:rPr>
            </w:pPr>
          </w:p>
        </w:tc>
        <w:tc>
          <w:tcPr>
            <w:tcW w:w="1275" w:type="dxa"/>
            <w:shd w:val="clear" w:color="auto" w:fill="D9D9D9"/>
          </w:tcPr>
          <w:p w14:paraId="01B8C33B" w14:textId="77777777" w:rsidR="001632F2" w:rsidRPr="000A5C5D" w:rsidRDefault="001632F2" w:rsidP="00A179CE">
            <w:pPr>
              <w:contextualSpacing/>
              <w:rPr>
                <w:sz w:val="20"/>
                <w:szCs w:val="20"/>
              </w:rPr>
            </w:pPr>
          </w:p>
        </w:tc>
        <w:tc>
          <w:tcPr>
            <w:tcW w:w="1276" w:type="dxa"/>
            <w:shd w:val="clear" w:color="auto" w:fill="D9D9D9"/>
          </w:tcPr>
          <w:p w14:paraId="28265912" w14:textId="77777777" w:rsidR="001632F2" w:rsidRPr="000A5C5D" w:rsidRDefault="001632F2" w:rsidP="00A179CE">
            <w:pPr>
              <w:contextualSpacing/>
              <w:rPr>
                <w:sz w:val="20"/>
                <w:szCs w:val="20"/>
              </w:rPr>
            </w:pPr>
          </w:p>
        </w:tc>
        <w:tc>
          <w:tcPr>
            <w:tcW w:w="1276" w:type="dxa"/>
            <w:shd w:val="clear" w:color="auto" w:fill="D9D9D9"/>
          </w:tcPr>
          <w:p w14:paraId="6233C894" w14:textId="77777777" w:rsidR="001632F2" w:rsidRPr="000A5C5D" w:rsidRDefault="001632F2" w:rsidP="00A179CE">
            <w:pPr>
              <w:contextualSpacing/>
              <w:jc w:val="center"/>
              <w:rPr>
                <w:sz w:val="20"/>
                <w:szCs w:val="20"/>
              </w:rPr>
            </w:pPr>
          </w:p>
        </w:tc>
      </w:tr>
    </w:tbl>
    <w:p w14:paraId="38BBAD86" w14:textId="77777777" w:rsidR="001632F2" w:rsidRPr="000A5C5D" w:rsidRDefault="001632F2" w:rsidP="00A179CE">
      <w:pPr>
        <w:contextualSpacing/>
        <w:rPr>
          <w:sz w:val="6"/>
        </w:rPr>
      </w:pPr>
    </w:p>
    <w:p w14:paraId="12FCB3E4"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114470E" w14:textId="77777777" w:rsidTr="00832ECA">
        <w:trPr>
          <w:cantSplit/>
          <w:trHeight w:val="325"/>
        </w:trPr>
        <w:tc>
          <w:tcPr>
            <w:tcW w:w="1259" w:type="dxa"/>
            <w:tcBorders>
              <w:bottom w:val="single" w:sz="6" w:space="0" w:color="auto"/>
            </w:tcBorders>
            <w:vAlign w:val="center"/>
          </w:tcPr>
          <w:p w14:paraId="038DECE0"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20A9F6A" w14:textId="77777777" w:rsidTr="00832ECA">
              <w:tc>
                <w:tcPr>
                  <w:tcW w:w="518" w:type="dxa"/>
                </w:tcPr>
                <w:p w14:paraId="76C505F1" w14:textId="77777777" w:rsidR="001632F2" w:rsidRPr="000A5C5D" w:rsidRDefault="001632F2" w:rsidP="00A179CE">
                  <w:pPr>
                    <w:contextualSpacing/>
                    <w:jc w:val="center"/>
                    <w:rPr>
                      <w:bCs/>
                    </w:rPr>
                  </w:pPr>
                </w:p>
              </w:tc>
              <w:tc>
                <w:tcPr>
                  <w:tcW w:w="1162" w:type="dxa"/>
                  <w:tcBorders>
                    <w:top w:val="nil"/>
                    <w:bottom w:val="nil"/>
                    <w:right w:val="nil"/>
                  </w:tcBorders>
                </w:tcPr>
                <w:p w14:paraId="7F81F412" w14:textId="77777777" w:rsidR="001632F2" w:rsidRPr="000A5C5D" w:rsidRDefault="001632F2" w:rsidP="00A179CE">
                  <w:pPr>
                    <w:contextualSpacing/>
                    <w:jc w:val="center"/>
                    <w:rPr>
                      <w:bCs/>
                    </w:rPr>
                  </w:pPr>
                  <w:r w:rsidRPr="000A5C5D">
                    <w:rPr>
                      <w:bCs/>
                    </w:rPr>
                    <w:t>Yes</w:t>
                  </w:r>
                </w:p>
              </w:tc>
              <w:tc>
                <w:tcPr>
                  <w:tcW w:w="500" w:type="dxa"/>
                </w:tcPr>
                <w:p w14:paraId="377D4AC1" w14:textId="77777777" w:rsidR="001632F2" w:rsidRPr="000A5C5D" w:rsidRDefault="001632F2" w:rsidP="00A179CE">
                  <w:pPr>
                    <w:contextualSpacing/>
                    <w:jc w:val="center"/>
                    <w:rPr>
                      <w:bCs/>
                    </w:rPr>
                  </w:pPr>
                </w:p>
              </w:tc>
              <w:tc>
                <w:tcPr>
                  <w:tcW w:w="1060" w:type="dxa"/>
                  <w:tcBorders>
                    <w:top w:val="nil"/>
                    <w:bottom w:val="nil"/>
                    <w:right w:val="nil"/>
                  </w:tcBorders>
                </w:tcPr>
                <w:p w14:paraId="5CA99D76" w14:textId="77777777" w:rsidR="001632F2" w:rsidRPr="000A5C5D" w:rsidRDefault="001632F2" w:rsidP="00A179CE">
                  <w:pPr>
                    <w:contextualSpacing/>
                    <w:jc w:val="center"/>
                    <w:rPr>
                      <w:bCs/>
                    </w:rPr>
                  </w:pPr>
                  <w:r w:rsidRPr="000A5C5D">
                    <w:rPr>
                      <w:bCs/>
                    </w:rPr>
                    <w:t>No</w:t>
                  </w:r>
                </w:p>
              </w:tc>
            </w:tr>
          </w:tbl>
          <w:p w14:paraId="1C92A6C3" w14:textId="77777777" w:rsidR="001632F2" w:rsidRPr="000A5C5D" w:rsidRDefault="001632F2" w:rsidP="00A179CE">
            <w:pPr>
              <w:contextualSpacing/>
              <w:jc w:val="center"/>
              <w:rPr>
                <w:bCs/>
              </w:rPr>
            </w:pPr>
          </w:p>
        </w:tc>
      </w:tr>
    </w:tbl>
    <w:p w14:paraId="41F6B11D" w14:textId="77777777" w:rsidR="001632F2" w:rsidRPr="000A5C5D" w:rsidRDefault="001632F2" w:rsidP="00A179CE">
      <w:pPr>
        <w:contextualSpacing/>
        <w:rPr>
          <w:sz w:val="18"/>
          <w:szCs w:val="18"/>
        </w:rPr>
      </w:pPr>
    </w:p>
    <w:p w14:paraId="2FF574E3" w14:textId="77777777" w:rsidR="001632F2" w:rsidRPr="000A5C5D" w:rsidRDefault="001632F2" w:rsidP="00A179CE">
      <w:pPr>
        <w:pStyle w:val="BodyText3"/>
        <w:contextualSpacing/>
        <w:jc w:val="left"/>
        <w:rPr>
          <w:sz w:val="20"/>
          <w:lang w:val="en-GB"/>
        </w:rPr>
      </w:pPr>
      <w:r w:rsidRPr="000A5C5D">
        <w:rPr>
          <w:sz w:val="20"/>
          <w:lang w:val="en-GB"/>
        </w:rPr>
        <w:t>Remarks:</w:t>
      </w:r>
    </w:p>
    <w:p w14:paraId="7691E9A6" w14:textId="77777777" w:rsidR="001632F2" w:rsidRPr="000A5C5D" w:rsidRDefault="001632F2" w:rsidP="00A179CE">
      <w:pPr>
        <w:pStyle w:val="BodyText3"/>
        <w:contextualSpacing/>
        <w:jc w:val="left"/>
        <w:rPr>
          <w:sz w:val="20"/>
          <w:lang w:val="en-GB"/>
        </w:rPr>
      </w:pPr>
    </w:p>
    <w:p w14:paraId="56BD868E" w14:textId="77777777" w:rsidR="001632F2" w:rsidRPr="000A5C5D" w:rsidRDefault="001632F2" w:rsidP="00A179CE">
      <w:pPr>
        <w:pStyle w:val="BodyText3"/>
        <w:contextualSpacing/>
        <w:jc w:val="left"/>
        <w:rPr>
          <w:sz w:val="20"/>
          <w:lang w:val="en-GB"/>
        </w:rPr>
      </w:pPr>
    </w:p>
    <w:p w14:paraId="3FDFDC2A" w14:textId="77777777" w:rsidR="001632F2" w:rsidRPr="000A5C5D" w:rsidRDefault="001632F2" w:rsidP="00A179CE">
      <w:pPr>
        <w:pStyle w:val="BodyText3"/>
        <w:contextualSpacing/>
        <w:jc w:val="left"/>
        <w:rPr>
          <w:sz w:val="20"/>
          <w:lang w:val="en-GB"/>
        </w:rPr>
      </w:pPr>
    </w:p>
    <w:p w14:paraId="0A0E044A" w14:textId="77777777" w:rsidR="001632F2" w:rsidRPr="000A5C5D" w:rsidRDefault="001632F2" w:rsidP="00A179CE">
      <w:pPr>
        <w:pStyle w:val="BodyText3"/>
        <w:contextualSpacing/>
        <w:jc w:val="left"/>
        <w:rPr>
          <w:sz w:val="20"/>
          <w:lang w:val="en-GB"/>
        </w:rPr>
      </w:pPr>
    </w:p>
    <w:p w14:paraId="56C733DE" w14:textId="77777777" w:rsidR="001632F2" w:rsidRPr="000A5C5D" w:rsidRDefault="001632F2" w:rsidP="00A179CE">
      <w:pPr>
        <w:pStyle w:val="BodyText3"/>
        <w:contextualSpacing/>
        <w:jc w:val="left"/>
        <w:rPr>
          <w:sz w:val="20"/>
          <w:lang w:val="en-GB"/>
        </w:rPr>
      </w:pPr>
    </w:p>
    <w:p w14:paraId="331DB333" w14:textId="77777777" w:rsidR="001632F2" w:rsidRPr="000A5C5D" w:rsidRDefault="001632F2" w:rsidP="00A179CE">
      <w:pPr>
        <w:pStyle w:val="BodyText3"/>
        <w:contextualSpacing/>
        <w:jc w:val="left"/>
        <w:rPr>
          <w:sz w:val="20"/>
          <w:lang w:val="en-GB"/>
        </w:rPr>
      </w:pPr>
    </w:p>
    <w:p w14:paraId="1570866B" w14:textId="77777777" w:rsidR="001632F2" w:rsidRPr="000A5C5D" w:rsidRDefault="001632F2" w:rsidP="00A179CE">
      <w:pPr>
        <w:pStyle w:val="BodyText3"/>
        <w:contextualSpacing/>
        <w:jc w:val="left"/>
        <w:rPr>
          <w:sz w:val="20"/>
          <w:lang w:val="en-GB"/>
        </w:rPr>
      </w:pPr>
    </w:p>
    <w:p w14:paraId="18E17703" w14:textId="77777777" w:rsidR="001632F2" w:rsidRPr="000A5C5D" w:rsidRDefault="001632F2" w:rsidP="00A179CE">
      <w:pPr>
        <w:pStyle w:val="BodyText3"/>
        <w:contextualSpacing/>
        <w:jc w:val="left"/>
        <w:rPr>
          <w:sz w:val="20"/>
          <w:lang w:val="en-GB"/>
        </w:rPr>
      </w:pPr>
    </w:p>
    <w:p w14:paraId="1C9F7426" w14:textId="77777777" w:rsidR="001632F2" w:rsidRPr="000A5C5D" w:rsidRDefault="001632F2" w:rsidP="00A179CE">
      <w:pPr>
        <w:pStyle w:val="BodyText3"/>
        <w:contextualSpacing/>
        <w:jc w:val="left"/>
        <w:rPr>
          <w:sz w:val="20"/>
          <w:lang w:val="en-GB"/>
        </w:rPr>
      </w:pPr>
    </w:p>
    <w:p w14:paraId="2C37A947" w14:textId="77777777" w:rsidR="001632F2" w:rsidRPr="000A5C5D" w:rsidRDefault="001632F2" w:rsidP="00A179CE">
      <w:pPr>
        <w:pStyle w:val="BodyText3"/>
        <w:contextualSpacing/>
        <w:jc w:val="left"/>
        <w:rPr>
          <w:sz w:val="20"/>
          <w:lang w:val="en-GB"/>
        </w:rPr>
      </w:pPr>
    </w:p>
    <w:p w14:paraId="6E65C99A" w14:textId="77777777" w:rsidR="001632F2" w:rsidRPr="000A5C5D" w:rsidRDefault="001632F2" w:rsidP="00A179CE">
      <w:pPr>
        <w:pStyle w:val="BodyText3"/>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(a)</w:t>
      </w:r>
      <w:r w:rsidRPr="000A5C5D">
        <w:rPr>
          <w:sz w:val="20"/>
          <w:lang w:val="en-GB"/>
        </w:rPr>
        <w:t xml:space="preserve"> Specified by the manufacturer, see applicable test levels in R 117-2, Table 4.9.11.3</w:t>
      </w:r>
    </w:p>
    <w:p w14:paraId="51F41DB8" w14:textId="77777777" w:rsidR="001632F2" w:rsidRPr="000A5C5D" w:rsidRDefault="001632F2" w:rsidP="00A179CE">
      <w:pPr>
        <w:contextualSpacing/>
        <w:rPr>
          <w:sz w:val="20"/>
          <w:szCs w:val="20"/>
        </w:rPr>
      </w:pPr>
      <w:r w:rsidRPr="000A5C5D">
        <w:rPr>
          <w:sz w:val="18"/>
          <w:szCs w:val="18"/>
        </w:rPr>
        <w:tab/>
      </w:r>
      <w:r w:rsidRPr="000A5C5D">
        <w:rPr>
          <w:sz w:val="20"/>
          <w:szCs w:val="20"/>
        </w:rPr>
        <w:t>C.F.: Checking facility activated during the test</w:t>
      </w:r>
    </w:p>
    <w:p w14:paraId="1D24F097" w14:textId="77777777" w:rsidR="001632F2" w:rsidRPr="004E71D4" w:rsidRDefault="001632F2" w:rsidP="00A179CE">
      <w:pPr>
        <w:ind w:firstLine="708"/>
        <w:contextualSpacing/>
        <w:rPr>
          <w:sz w:val="20"/>
        </w:rPr>
      </w:pPr>
      <w:bookmarkStart w:id="320" w:name="_Toc11661296"/>
      <w:bookmarkStart w:id="321" w:name="_Toc12017037"/>
      <w:r w:rsidRPr="004E71D4">
        <w:rPr>
          <w:sz w:val="20"/>
          <w:vertAlign w:val="superscript"/>
        </w:rPr>
        <w:t>(b)</w:t>
      </w:r>
      <w:r w:rsidRPr="004E71D4">
        <w:rPr>
          <w:sz w:val="20"/>
        </w:rPr>
        <w:t xml:space="preserve"> The applicable units are defined in F.2.11, F.3.2, F.4.2, F.4.4, F.5.2, F.7.1, F.7.3.2</w:t>
      </w:r>
      <w:bookmarkEnd w:id="320"/>
      <w:bookmarkEnd w:id="321"/>
    </w:p>
    <w:p w14:paraId="2D2E950B" w14:textId="77777777" w:rsidR="001632F2" w:rsidRPr="000A5C5D" w:rsidRDefault="001632F2" w:rsidP="004307E6">
      <w:pPr>
        <w:pStyle w:val="Heading3"/>
      </w:pPr>
      <w:r w:rsidRPr="000A5C5D">
        <w:br w:type="page"/>
      </w:r>
      <w:bookmarkStart w:id="322" w:name="_Toc11661297"/>
      <w:bookmarkStart w:id="323" w:name="_Toc12017038"/>
      <w:r w:rsidRPr="000A5C5D">
        <w:t>F.1.3</w:t>
      </w:r>
      <w:r w:rsidRPr="000A5C5D">
        <w:tab/>
        <w:t>Tests for EUTs powered by a road vehicle battery (R 117-2, 4.10)</w:t>
      </w:r>
      <w:bookmarkEnd w:id="322"/>
      <w:bookmarkEnd w:id="323"/>
    </w:p>
    <w:p w14:paraId="6F1885B5" w14:textId="77777777" w:rsidR="001632F2" w:rsidRPr="000A5C5D" w:rsidRDefault="001632F2" w:rsidP="004307E6">
      <w:pPr>
        <w:pStyle w:val="Heading4"/>
      </w:pPr>
      <w:r w:rsidRPr="000A5C5D">
        <w:t>F.1.3.1</w:t>
      </w:r>
      <w:r w:rsidRPr="000A5C5D">
        <w:tab/>
        <w:t>Voltage variations (R 117-2, Table 4.10.1)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04BB929" w14:textId="77777777" w:rsidTr="00832ECA">
        <w:tc>
          <w:tcPr>
            <w:tcW w:w="1668" w:type="dxa"/>
          </w:tcPr>
          <w:p w14:paraId="1ACE723C"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7D011679" w14:textId="77777777" w:rsidR="001632F2" w:rsidRPr="000A5C5D" w:rsidRDefault="001632F2" w:rsidP="00A179CE">
            <w:pPr>
              <w:contextualSpacing/>
              <w:rPr>
                <w:sz w:val="20"/>
                <w:szCs w:val="20"/>
              </w:rPr>
            </w:pPr>
          </w:p>
        </w:tc>
        <w:tc>
          <w:tcPr>
            <w:tcW w:w="283" w:type="dxa"/>
          </w:tcPr>
          <w:p w14:paraId="2DC82661" w14:textId="77777777" w:rsidR="001632F2" w:rsidRPr="000A5C5D" w:rsidRDefault="001632F2" w:rsidP="00A179CE">
            <w:pPr>
              <w:contextualSpacing/>
              <w:rPr>
                <w:sz w:val="20"/>
                <w:szCs w:val="20"/>
              </w:rPr>
            </w:pPr>
          </w:p>
        </w:tc>
        <w:tc>
          <w:tcPr>
            <w:tcW w:w="2268" w:type="dxa"/>
          </w:tcPr>
          <w:p w14:paraId="72752BFB" w14:textId="77777777" w:rsidR="001632F2" w:rsidRPr="000A5C5D" w:rsidRDefault="001632F2" w:rsidP="00A179CE">
            <w:pPr>
              <w:contextualSpacing/>
              <w:rPr>
                <w:sz w:val="20"/>
                <w:szCs w:val="20"/>
              </w:rPr>
            </w:pPr>
          </w:p>
        </w:tc>
        <w:tc>
          <w:tcPr>
            <w:tcW w:w="2300" w:type="dxa"/>
            <w:gridSpan w:val="3"/>
          </w:tcPr>
          <w:p w14:paraId="142526BC"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396A0F87" w14:textId="77777777" w:rsidTr="00832ECA">
        <w:tc>
          <w:tcPr>
            <w:tcW w:w="1668" w:type="dxa"/>
          </w:tcPr>
          <w:p w14:paraId="240B42F2" w14:textId="77777777" w:rsidR="001632F2" w:rsidRPr="000A5C5D" w:rsidRDefault="001632F2" w:rsidP="00A179CE">
            <w:pPr>
              <w:contextualSpacing/>
              <w:rPr>
                <w:sz w:val="20"/>
                <w:szCs w:val="20"/>
              </w:rPr>
            </w:pPr>
            <w:r w:rsidRPr="000A5C5D">
              <w:rPr>
                <w:sz w:val="20"/>
                <w:szCs w:val="20"/>
              </w:rPr>
              <w:t>Model:</w:t>
            </w:r>
          </w:p>
        </w:tc>
        <w:tc>
          <w:tcPr>
            <w:tcW w:w="2693" w:type="dxa"/>
          </w:tcPr>
          <w:p w14:paraId="5F140ADD" w14:textId="77777777" w:rsidR="001632F2" w:rsidRPr="000A5C5D" w:rsidRDefault="001632F2" w:rsidP="00A179CE">
            <w:pPr>
              <w:contextualSpacing/>
              <w:rPr>
                <w:sz w:val="20"/>
                <w:szCs w:val="20"/>
              </w:rPr>
            </w:pPr>
          </w:p>
        </w:tc>
        <w:tc>
          <w:tcPr>
            <w:tcW w:w="283" w:type="dxa"/>
          </w:tcPr>
          <w:p w14:paraId="1EF1AF08" w14:textId="77777777" w:rsidR="001632F2" w:rsidRPr="000A5C5D" w:rsidRDefault="001632F2" w:rsidP="00A179CE">
            <w:pPr>
              <w:contextualSpacing/>
              <w:rPr>
                <w:sz w:val="20"/>
                <w:szCs w:val="20"/>
              </w:rPr>
            </w:pPr>
          </w:p>
        </w:tc>
        <w:tc>
          <w:tcPr>
            <w:tcW w:w="2268" w:type="dxa"/>
          </w:tcPr>
          <w:p w14:paraId="38D48B37" w14:textId="77777777" w:rsidR="001632F2" w:rsidRPr="000A5C5D" w:rsidRDefault="001632F2" w:rsidP="00A179CE">
            <w:pPr>
              <w:contextualSpacing/>
              <w:rPr>
                <w:sz w:val="20"/>
                <w:szCs w:val="20"/>
              </w:rPr>
            </w:pPr>
          </w:p>
        </w:tc>
        <w:tc>
          <w:tcPr>
            <w:tcW w:w="851" w:type="dxa"/>
          </w:tcPr>
          <w:p w14:paraId="4CED977E" w14:textId="77777777" w:rsidR="001632F2" w:rsidRPr="000A5C5D" w:rsidRDefault="001632F2" w:rsidP="00A179CE">
            <w:pPr>
              <w:contextualSpacing/>
              <w:rPr>
                <w:sz w:val="20"/>
                <w:szCs w:val="20"/>
              </w:rPr>
            </w:pPr>
          </w:p>
        </w:tc>
        <w:tc>
          <w:tcPr>
            <w:tcW w:w="850" w:type="dxa"/>
          </w:tcPr>
          <w:p w14:paraId="51D9A6CC" w14:textId="77777777" w:rsidR="001632F2" w:rsidRPr="000A5C5D" w:rsidRDefault="001632F2" w:rsidP="00A179CE">
            <w:pPr>
              <w:contextualSpacing/>
              <w:rPr>
                <w:sz w:val="20"/>
                <w:szCs w:val="20"/>
              </w:rPr>
            </w:pPr>
          </w:p>
        </w:tc>
        <w:tc>
          <w:tcPr>
            <w:tcW w:w="599" w:type="dxa"/>
          </w:tcPr>
          <w:p w14:paraId="25E0BAC6" w14:textId="77777777" w:rsidR="001632F2" w:rsidRPr="000A5C5D" w:rsidRDefault="001632F2" w:rsidP="00A179CE">
            <w:pPr>
              <w:contextualSpacing/>
              <w:rPr>
                <w:sz w:val="20"/>
                <w:szCs w:val="20"/>
              </w:rPr>
            </w:pPr>
          </w:p>
        </w:tc>
      </w:tr>
      <w:tr w:rsidR="001632F2" w:rsidRPr="000A5C5D" w14:paraId="41A8C02B" w14:textId="77777777" w:rsidTr="00832ECA">
        <w:tc>
          <w:tcPr>
            <w:tcW w:w="1668" w:type="dxa"/>
          </w:tcPr>
          <w:p w14:paraId="34E28077" w14:textId="77777777" w:rsidR="001632F2" w:rsidRPr="000A5C5D" w:rsidRDefault="001632F2" w:rsidP="00A179CE">
            <w:pPr>
              <w:contextualSpacing/>
              <w:rPr>
                <w:sz w:val="20"/>
                <w:szCs w:val="20"/>
              </w:rPr>
            </w:pPr>
            <w:r w:rsidRPr="000A5C5D">
              <w:rPr>
                <w:sz w:val="20"/>
                <w:szCs w:val="20"/>
              </w:rPr>
              <w:t>Serial no.:</w:t>
            </w:r>
          </w:p>
        </w:tc>
        <w:tc>
          <w:tcPr>
            <w:tcW w:w="2693" w:type="dxa"/>
          </w:tcPr>
          <w:p w14:paraId="70672793" w14:textId="77777777" w:rsidR="001632F2" w:rsidRPr="000A5C5D" w:rsidRDefault="001632F2" w:rsidP="00A179CE">
            <w:pPr>
              <w:contextualSpacing/>
              <w:rPr>
                <w:sz w:val="20"/>
                <w:szCs w:val="20"/>
              </w:rPr>
            </w:pPr>
          </w:p>
        </w:tc>
        <w:tc>
          <w:tcPr>
            <w:tcW w:w="283" w:type="dxa"/>
          </w:tcPr>
          <w:p w14:paraId="40662425" w14:textId="77777777" w:rsidR="001632F2" w:rsidRPr="000A5C5D" w:rsidRDefault="001632F2" w:rsidP="00A179CE">
            <w:pPr>
              <w:contextualSpacing/>
              <w:rPr>
                <w:sz w:val="20"/>
                <w:szCs w:val="20"/>
              </w:rPr>
            </w:pPr>
          </w:p>
        </w:tc>
        <w:tc>
          <w:tcPr>
            <w:tcW w:w="2268" w:type="dxa"/>
          </w:tcPr>
          <w:p w14:paraId="29856F18" w14:textId="77777777" w:rsidR="001632F2" w:rsidRPr="000A5C5D" w:rsidRDefault="001632F2" w:rsidP="00A179CE">
            <w:pPr>
              <w:contextualSpacing/>
              <w:rPr>
                <w:sz w:val="20"/>
                <w:szCs w:val="20"/>
              </w:rPr>
            </w:pPr>
          </w:p>
        </w:tc>
        <w:tc>
          <w:tcPr>
            <w:tcW w:w="851" w:type="dxa"/>
            <w:tcBorders>
              <w:bottom w:val="single" w:sz="4" w:space="0" w:color="auto"/>
            </w:tcBorders>
          </w:tcPr>
          <w:p w14:paraId="7F03A26A"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497AAD46" w14:textId="77777777" w:rsidR="001632F2" w:rsidRPr="000A5C5D" w:rsidRDefault="001632F2" w:rsidP="00A179CE">
            <w:pPr>
              <w:contextualSpacing/>
              <w:rPr>
                <w:sz w:val="20"/>
                <w:szCs w:val="20"/>
              </w:rPr>
            </w:pPr>
            <w:r w:rsidRPr="000A5C5D">
              <w:rPr>
                <w:sz w:val="20"/>
                <w:szCs w:val="20"/>
              </w:rPr>
              <w:t>At end</w:t>
            </w:r>
          </w:p>
        </w:tc>
        <w:tc>
          <w:tcPr>
            <w:tcW w:w="599" w:type="dxa"/>
          </w:tcPr>
          <w:p w14:paraId="02563E82" w14:textId="77777777" w:rsidR="001632F2" w:rsidRPr="000A5C5D" w:rsidRDefault="001632F2" w:rsidP="00A179CE">
            <w:pPr>
              <w:contextualSpacing/>
              <w:rPr>
                <w:sz w:val="20"/>
                <w:szCs w:val="20"/>
              </w:rPr>
            </w:pPr>
          </w:p>
        </w:tc>
      </w:tr>
      <w:tr w:rsidR="001632F2" w:rsidRPr="000A5C5D" w14:paraId="4C7A5665" w14:textId="77777777" w:rsidTr="00832ECA">
        <w:tc>
          <w:tcPr>
            <w:tcW w:w="1668" w:type="dxa"/>
          </w:tcPr>
          <w:p w14:paraId="01E0FB48" w14:textId="77777777" w:rsidR="001632F2" w:rsidRPr="000A5C5D" w:rsidRDefault="001632F2" w:rsidP="00A179CE">
            <w:pPr>
              <w:contextualSpacing/>
              <w:rPr>
                <w:sz w:val="20"/>
                <w:szCs w:val="20"/>
              </w:rPr>
            </w:pPr>
            <w:r w:rsidRPr="000A5C5D">
              <w:rPr>
                <w:sz w:val="20"/>
                <w:szCs w:val="20"/>
              </w:rPr>
              <w:t>Test date:</w:t>
            </w:r>
          </w:p>
        </w:tc>
        <w:tc>
          <w:tcPr>
            <w:tcW w:w="2693" w:type="dxa"/>
          </w:tcPr>
          <w:p w14:paraId="2F14B27A" w14:textId="77777777" w:rsidR="001632F2" w:rsidRPr="000A5C5D" w:rsidRDefault="001632F2" w:rsidP="00A179CE">
            <w:pPr>
              <w:contextualSpacing/>
              <w:rPr>
                <w:sz w:val="20"/>
                <w:szCs w:val="20"/>
              </w:rPr>
            </w:pPr>
          </w:p>
        </w:tc>
        <w:tc>
          <w:tcPr>
            <w:tcW w:w="283" w:type="dxa"/>
          </w:tcPr>
          <w:p w14:paraId="480FCA70" w14:textId="77777777" w:rsidR="001632F2" w:rsidRPr="000A5C5D" w:rsidRDefault="001632F2" w:rsidP="00A179CE">
            <w:pPr>
              <w:contextualSpacing/>
              <w:rPr>
                <w:sz w:val="20"/>
                <w:szCs w:val="20"/>
              </w:rPr>
            </w:pPr>
          </w:p>
        </w:tc>
        <w:tc>
          <w:tcPr>
            <w:tcW w:w="2268" w:type="dxa"/>
            <w:tcBorders>
              <w:right w:val="single" w:sz="4" w:space="0" w:color="auto"/>
            </w:tcBorders>
          </w:tcPr>
          <w:p w14:paraId="20D60C8C"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EAC12E0"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5D082C" w14:textId="77777777" w:rsidR="001632F2" w:rsidRPr="000A5C5D" w:rsidRDefault="001632F2" w:rsidP="00A179CE">
            <w:pPr>
              <w:contextualSpacing/>
              <w:rPr>
                <w:sz w:val="20"/>
                <w:szCs w:val="20"/>
              </w:rPr>
            </w:pPr>
          </w:p>
        </w:tc>
        <w:tc>
          <w:tcPr>
            <w:tcW w:w="599" w:type="dxa"/>
            <w:tcBorders>
              <w:left w:val="single" w:sz="4" w:space="0" w:color="auto"/>
            </w:tcBorders>
          </w:tcPr>
          <w:p w14:paraId="1E0F4FEF" w14:textId="77777777" w:rsidR="001632F2" w:rsidRPr="000A5C5D" w:rsidRDefault="001632F2" w:rsidP="00A179CE">
            <w:pPr>
              <w:contextualSpacing/>
              <w:rPr>
                <w:sz w:val="20"/>
                <w:szCs w:val="20"/>
              </w:rPr>
            </w:pPr>
            <w:r w:rsidRPr="000A5C5D">
              <w:rPr>
                <w:sz w:val="20"/>
                <w:szCs w:val="20"/>
              </w:rPr>
              <w:t>°C</w:t>
            </w:r>
          </w:p>
        </w:tc>
      </w:tr>
      <w:tr w:rsidR="001632F2" w:rsidRPr="000A5C5D" w14:paraId="30EE09F3" w14:textId="77777777" w:rsidTr="00832ECA">
        <w:tc>
          <w:tcPr>
            <w:tcW w:w="1668" w:type="dxa"/>
          </w:tcPr>
          <w:p w14:paraId="0C5140FA" w14:textId="77777777" w:rsidR="001632F2" w:rsidRPr="000A5C5D" w:rsidRDefault="001632F2" w:rsidP="00A179CE">
            <w:pPr>
              <w:contextualSpacing/>
              <w:rPr>
                <w:sz w:val="20"/>
                <w:szCs w:val="20"/>
              </w:rPr>
            </w:pPr>
            <w:r w:rsidRPr="000A5C5D">
              <w:rPr>
                <w:sz w:val="20"/>
                <w:szCs w:val="20"/>
              </w:rPr>
              <w:t>Observer:</w:t>
            </w:r>
          </w:p>
        </w:tc>
        <w:tc>
          <w:tcPr>
            <w:tcW w:w="2693" w:type="dxa"/>
          </w:tcPr>
          <w:p w14:paraId="243679F5" w14:textId="77777777" w:rsidR="001632F2" w:rsidRPr="000A5C5D" w:rsidRDefault="001632F2" w:rsidP="00A179CE">
            <w:pPr>
              <w:contextualSpacing/>
              <w:rPr>
                <w:sz w:val="20"/>
                <w:szCs w:val="20"/>
              </w:rPr>
            </w:pPr>
          </w:p>
        </w:tc>
        <w:tc>
          <w:tcPr>
            <w:tcW w:w="283" w:type="dxa"/>
          </w:tcPr>
          <w:p w14:paraId="58F17C40" w14:textId="77777777" w:rsidR="001632F2" w:rsidRPr="000A5C5D" w:rsidRDefault="001632F2" w:rsidP="00A179CE">
            <w:pPr>
              <w:contextualSpacing/>
              <w:rPr>
                <w:sz w:val="20"/>
                <w:szCs w:val="20"/>
              </w:rPr>
            </w:pPr>
          </w:p>
        </w:tc>
        <w:tc>
          <w:tcPr>
            <w:tcW w:w="2268" w:type="dxa"/>
            <w:tcBorders>
              <w:right w:val="single" w:sz="4" w:space="0" w:color="auto"/>
            </w:tcBorders>
          </w:tcPr>
          <w:p w14:paraId="433891B2"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C3A2976"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E557EDE" w14:textId="77777777" w:rsidR="001632F2" w:rsidRPr="000A5C5D" w:rsidRDefault="001632F2" w:rsidP="00A179CE">
            <w:pPr>
              <w:contextualSpacing/>
              <w:rPr>
                <w:sz w:val="20"/>
                <w:szCs w:val="20"/>
              </w:rPr>
            </w:pPr>
          </w:p>
        </w:tc>
        <w:tc>
          <w:tcPr>
            <w:tcW w:w="599" w:type="dxa"/>
            <w:tcBorders>
              <w:left w:val="single" w:sz="4" w:space="0" w:color="auto"/>
            </w:tcBorders>
          </w:tcPr>
          <w:p w14:paraId="00F0CCD0" w14:textId="77777777" w:rsidR="001632F2" w:rsidRPr="000A5C5D" w:rsidRDefault="001632F2" w:rsidP="00A179CE">
            <w:pPr>
              <w:contextualSpacing/>
              <w:rPr>
                <w:sz w:val="20"/>
                <w:szCs w:val="20"/>
              </w:rPr>
            </w:pPr>
            <w:r w:rsidRPr="000A5C5D">
              <w:rPr>
                <w:sz w:val="20"/>
                <w:szCs w:val="20"/>
              </w:rPr>
              <w:t>%</w:t>
            </w:r>
          </w:p>
        </w:tc>
      </w:tr>
      <w:tr w:rsidR="001632F2" w:rsidRPr="000A5C5D" w14:paraId="14F4CDBD" w14:textId="77777777" w:rsidTr="00832ECA">
        <w:tc>
          <w:tcPr>
            <w:tcW w:w="1668" w:type="dxa"/>
          </w:tcPr>
          <w:p w14:paraId="37008692" w14:textId="77777777" w:rsidR="001632F2" w:rsidRPr="000A5C5D" w:rsidRDefault="001632F2" w:rsidP="00A179CE">
            <w:pPr>
              <w:contextualSpacing/>
              <w:rPr>
                <w:sz w:val="20"/>
                <w:szCs w:val="20"/>
              </w:rPr>
            </w:pPr>
          </w:p>
        </w:tc>
        <w:tc>
          <w:tcPr>
            <w:tcW w:w="2693" w:type="dxa"/>
          </w:tcPr>
          <w:p w14:paraId="2A376578" w14:textId="77777777" w:rsidR="001632F2" w:rsidRPr="000A5C5D" w:rsidRDefault="001632F2" w:rsidP="00A179CE">
            <w:pPr>
              <w:contextualSpacing/>
              <w:rPr>
                <w:sz w:val="20"/>
                <w:szCs w:val="20"/>
              </w:rPr>
            </w:pPr>
          </w:p>
        </w:tc>
        <w:tc>
          <w:tcPr>
            <w:tcW w:w="283" w:type="dxa"/>
          </w:tcPr>
          <w:p w14:paraId="2A3C8742" w14:textId="77777777" w:rsidR="001632F2" w:rsidRPr="000A5C5D" w:rsidRDefault="001632F2" w:rsidP="00A179CE">
            <w:pPr>
              <w:contextualSpacing/>
              <w:rPr>
                <w:sz w:val="20"/>
                <w:szCs w:val="20"/>
              </w:rPr>
            </w:pPr>
          </w:p>
        </w:tc>
        <w:tc>
          <w:tcPr>
            <w:tcW w:w="2268" w:type="dxa"/>
            <w:tcBorders>
              <w:right w:val="single" w:sz="4" w:space="0" w:color="auto"/>
            </w:tcBorders>
          </w:tcPr>
          <w:p w14:paraId="6F1DC092"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37199D2"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270600" w14:textId="77777777" w:rsidR="001632F2" w:rsidRPr="000A5C5D" w:rsidRDefault="001632F2" w:rsidP="00A179CE">
            <w:pPr>
              <w:contextualSpacing/>
              <w:rPr>
                <w:sz w:val="20"/>
                <w:szCs w:val="20"/>
              </w:rPr>
            </w:pPr>
          </w:p>
        </w:tc>
        <w:tc>
          <w:tcPr>
            <w:tcW w:w="599" w:type="dxa"/>
            <w:tcBorders>
              <w:left w:val="single" w:sz="4" w:space="0" w:color="auto"/>
            </w:tcBorders>
          </w:tcPr>
          <w:p w14:paraId="2C1DF961" w14:textId="77777777" w:rsidR="001632F2" w:rsidRPr="000A5C5D" w:rsidRDefault="001632F2" w:rsidP="00A179CE">
            <w:pPr>
              <w:contextualSpacing/>
              <w:rPr>
                <w:sz w:val="20"/>
                <w:szCs w:val="20"/>
              </w:rPr>
            </w:pPr>
            <w:r w:rsidRPr="000A5C5D">
              <w:rPr>
                <w:sz w:val="20"/>
                <w:szCs w:val="20"/>
              </w:rPr>
              <w:t>kPa</w:t>
            </w:r>
          </w:p>
        </w:tc>
      </w:tr>
      <w:tr w:rsidR="001632F2" w:rsidRPr="000A5C5D" w14:paraId="1B3A88C7" w14:textId="77777777" w:rsidTr="00832ECA">
        <w:tc>
          <w:tcPr>
            <w:tcW w:w="1668" w:type="dxa"/>
          </w:tcPr>
          <w:p w14:paraId="0E859ACA" w14:textId="77777777" w:rsidR="001632F2" w:rsidRPr="000A5C5D" w:rsidRDefault="001632F2" w:rsidP="00A179CE">
            <w:pPr>
              <w:contextualSpacing/>
              <w:rPr>
                <w:sz w:val="20"/>
                <w:szCs w:val="20"/>
              </w:rPr>
            </w:pPr>
          </w:p>
        </w:tc>
        <w:tc>
          <w:tcPr>
            <w:tcW w:w="2693" w:type="dxa"/>
          </w:tcPr>
          <w:p w14:paraId="368FE3AB" w14:textId="77777777" w:rsidR="001632F2" w:rsidRPr="000A5C5D" w:rsidRDefault="001632F2" w:rsidP="00A179CE">
            <w:pPr>
              <w:contextualSpacing/>
              <w:rPr>
                <w:sz w:val="20"/>
                <w:szCs w:val="20"/>
              </w:rPr>
            </w:pPr>
          </w:p>
        </w:tc>
        <w:tc>
          <w:tcPr>
            <w:tcW w:w="283" w:type="dxa"/>
          </w:tcPr>
          <w:p w14:paraId="491DD802" w14:textId="77777777" w:rsidR="001632F2" w:rsidRPr="000A5C5D" w:rsidRDefault="001632F2" w:rsidP="00A179CE">
            <w:pPr>
              <w:contextualSpacing/>
              <w:rPr>
                <w:sz w:val="20"/>
                <w:szCs w:val="20"/>
              </w:rPr>
            </w:pPr>
          </w:p>
        </w:tc>
        <w:tc>
          <w:tcPr>
            <w:tcW w:w="2268" w:type="dxa"/>
            <w:tcBorders>
              <w:right w:val="single" w:sz="4" w:space="0" w:color="auto"/>
            </w:tcBorders>
          </w:tcPr>
          <w:p w14:paraId="18F4AA1B"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D2E9E6E"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80CCE3" w14:textId="77777777" w:rsidR="001632F2" w:rsidRPr="000A5C5D" w:rsidRDefault="001632F2" w:rsidP="00A179CE">
            <w:pPr>
              <w:contextualSpacing/>
              <w:rPr>
                <w:sz w:val="20"/>
                <w:szCs w:val="20"/>
              </w:rPr>
            </w:pPr>
          </w:p>
        </w:tc>
        <w:tc>
          <w:tcPr>
            <w:tcW w:w="599" w:type="dxa"/>
            <w:tcBorders>
              <w:left w:val="single" w:sz="4" w:space="0" w:color="auto"/>
            </w:tcBorders>
          </w:tcPr>
          <w:p w14:paraId="6840DBBB" w14:textId="77777777" w:rsidR="001632F2" w:rsidRPr="000A5C5D" w:rsidRDefault="001632F2" w:rsidP="00A179CE">
            <w:pPr>
              <w:contextualSpacing/>
              <w:rPr>
                <w:sz w:val="20"/>
                <w:szCs w:val="20"/>
              </w:rPr>
            </w:pPr>
          </w:p>
        </w:tc>
      </w:tr>
    </w:tbl>
    <w:p w14:paraId="2F9DF231" w14:textId="77777777" w:rsidR="001632F2" w:rsidRPr="000A5C5D" w:rsidRDefault="001632F2" w:rsidP="00A179CE">
      <w:pPr>
        <w:contextualSpacing/>
        <w:rPr>
          <w:sz w:val="18"/>
          <w:szCs w:val="18"/>
        </w:rPr>
      </w:pPr>
    </w:p>
    <w:p w14:paraId="5961089B" w14:textId="77777777" w:rsidR="001632F2" w:rsidRPr="000A5C5D" w:rsidRDefault="001632F2" w:rsidP="00A179CE">
      <w:pPr>
        <w:contextual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439"/>
        <w:gridCol w:w="1316"/>
        <w:gridCol w:w="1316"/>
      </w:tblGrid>
      <w:tr w:rsidR="001632F2" w:rsidRPr="000A5C5D" w14:paraId="12657545" w14:textId="77777777" w:rsidTr="00832ECA">
        <w:tc>
          <w:tcPr>
            <w:tcW w:w="2632" w:type="dxa"/>
            <w:gridSpan w:val="2"/>
            <w:tcBorders>
              <w:bottom w:val="single" w:sz="4" w:space="0" w:color="auto"/>
            </w:tcBorders>
            <w:shd w:val="clear" w:color="auto" w:fill="D9D9D9"/>
          </w:tcPr>
          <w:p w14:paraId="7A941518" w14:textId="77777777" w:rsidR="001632F2" w:rsidRPr="000A5C5D" w:rsidRDefault="001632F2" w:rsidP="00A179CE">
            <w:pPr>
              <w:contextualSpacing/>
              <w:jc w:val="center"/>
              <w:rPr>
                <w:sz w:val="20"/>
                <w:szCs w:val="20"/>
              </w:rPr>
            </w:pPr>
            <w:r w:rsidRPr="000A5C5D">
              <w:rPr>
                <w:sz w:val="20"/>
                <w:szCs w:val="20"/>
              </w:rPr>
              <w:t>Test condition</w:t>
            </w:r>
          </w:p>
        </w:tc>
        <w:tc>
          <w:tcPr>
            <w:tcW w:w="1316" w:type="dxa"/>
            <w:vMerge w:val="restart"/>
            <w:shd w:val="clear" w:color="auto" w:fill="D9D9D9"/>
            <w:vAlign w:val="center"/>
          </w:tcPr>
          <w:p w14:paraId="1DFA446A" w14:textId="77777777" w:rsidR="001632F2" w:rsidRPr="000A5C5D" w:rsidRDefault="001632F2" w:rsidP="00A179CE">
            <w:pPr>
              <w:contextualSpacing/>
              <w:jc w:val="center"/>
              <w:rPr>
                <w:sz w:val="20"/>
                <w:szCs w:val="20"/>
              </w:rPr>
            </w:pPr>
            <w:r w:rsidRPr="000A5C5D">
              <w:rPr>
                <w:sz w:val="20"/>
                <w:szCs w:val="20"/>
              </w:rPr>
              <w:t>Input</w:t>
            </w:r>
          </w:p>
          <w:p w14:paraId="251F5261"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439" w:type="dxa"/>
            <w:vMerge w:val="restart"/>
            <w:shd w:val="clear" w:color="auto" w:fill="D9D9D9"/>
            <w:vAlign w:val="center"/>
          </w:tcPr>
          <w:p w14:paraId="3DA80BBC" w14:textId="77777777" w:rsidR="001632F2" w:rsidRPr="000A5C5D" w:rsidRDefault="001632F2" w:rsidP="00A179CE">
            <w:pPr>
              <w:contextualSpacing/>
              <w:jc w:val="center"/>
              <w:rPr>
                <w:sz w:val="20"/>
                <w:szCs w:val="20"/>
              </w:rPr>
            </w:pPr>
            <w:r w:rsidRPr="000A5C5D">
              <w:rPr>
                <w:sz w:val="20"/>
                <w:szCs w:val="20"/>
              </w:rPr>
              <w:t>Indicated</w:t>
            </w:r>
          </w:p>
          <w:p w14:paraId="72D7037C" w14:textId="77777777" w:rsidR="001632F2" w:rsidRPr="000A5C5D" w:rsidRDefault="001632F2" w:rsidP="00A179CE">
            <w:pPr>
              <w:contextualSpacing/>
              <w:jc w:val="center"/>
              <w:rPr>
                <w:sz w:val="20"/>
                <w:szCs w:val="20"/>
              </w:rPr>
            </w:pPr>
            <w:r w:rsidRPr="000A5C5D">
              <w:rPr>
                <w:sz w:val="20"/>
                <w:szCs w:val="20"/>
              </w:rPr>
              <w:t>measurement</w:t>
            </w:r>
          </w:p>
          <w:p w14:paraId="3DADA43B"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316" w:type="dxa"/>
            <w:vMerge w:val="restart"/>
            <w:shd w:val="clear" w:color="auto" w:fill="D9D9D9"/>
            <w:vAlign w:val="center"/>
          </w:tcPr>
          <w:p w14:paraId="498252C2"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27ADC8D3" w14:textId="77777777" w:rsidR="001632F2" w:rsidRPr="000A5C5D" w:rsidRDefault="001632F2" w:rsidP="00A179CE">
            <w:pPr>
              <w:contextualSpacing/>
              <w:jc w:val="center"/>
              <w:rPr>
                <w:sz w:val="20"/>
                <w:szCs w:val="20"/>
              </w:rPr>
            </w:pPr>
            <w:r w:rsidRPr="000A5C5D">
              <w:rPr>
                <w:sz w:val="20"/>
                <w:szCs w:val="20"/>
              </w:rPr>
              <w:t>[%]</w:t>
            </w:r>
          </w:p>
        </w:tc>
        <w:tc>
          <w:tcPr>
            <w:tcW w:w="1316" w:type="dxa"/>
            <w:vMerge w:val="restart"/>
            <w:shd w:val="clear" w:color="auto" w:fill="D9D9D9"/>
            <w:vAlign w:val="center"/>
          </w:tcPr>
          <w:p w14:paraId="50FE1327" w14:textId="77777777" w:rsidR="001632F2" w:rsidRPr="000A5C5D" w:rsidRDefault="001632F2" w:rsidP="00A179CE">
            <w:pPr>
              <w:contextualSpacing/>
              <w:jc w:val="center"/>
              <w:rPr>
                <w:sz w:val="20"/>
                <w:szCs w:val="20"/>
              </w:rPr>
            </w:pPr>
            <w:r w:rsidRPr="000A5C5D">
              <w:rPr>
                <w:sz w:val="20"/>
                <w:szCs w:val="20"/>
              </w:rPr>
              <w:t>MPE</w:t>
            </w:r>
          </w:p>
          <w:p w14:paraId="3E31AA77" w14:textId="77777777" w:rsidR="001632F2" w:rsidRPr="000A5C5D" w:rsidRDefault="001632F2" w:rsidP="00A179CE">
            <w:pPr>
              <w:contextualSpacing/>
              <w:jc w:val="center"/>
              <w:rPr>
                <w:sz w:val="20"/>
                <w:szCs w:val="20"/>
              </w:rPr>
            </w:pPr>
            <w:r w:rsidRPr="000A5C5D">
              <w:rPr>
                <w:sz w:val="20"/>
                <w:szCs w:val="20"/>
              </w:rPr>
              <w:t>[%]</w:t>
            </w:r>
          </w:p>
        </w:tc>
      </w:tr>
      <w:tr w:rsidR="001632F2" w:rsidRPr="000A5C5D" w14:paraId="5D5683AC" w14:textId="77777777" w:rsidTr="00832ECA">
        <w:tc>
          <w:tcPr>
            <w:tcW w:w="1809" w:type="dxa"/>
            <w:shd w:val="clear" w:color="auto" w:fill="D9D9D9"/>
            <w:vAlign w:val="center"/>
          </w:tcPr>
          <w:p w14:paraId="595089F8" w14:textId="77777777" w:rsidR="001632F2" w:rsidRPr="000A5C5D" w:rsidRDefault="001632F2" w:rsidP="00A179CE">
            <w:pPr>
              <w:contextualSpacing/>
              <w:jc w:val="center"/>
              <w:rPr>
                <w:sz w:val="20"/>
                <w:szCs w:val="20"/>
              </w:rPr>
            </w:pPr>
            <w:r w:rsidRPr="000A5C5D">
              <w:rPr>
                <w:sz w:val="20"/>
                <w:szCs w:val="20"/>
              </w:rPr>
              <w:t>Line</w:t>
            </w:r>
          </w:p>
        </w:tc>
        <w:tc>
          <w:tcPr>
            <w:tcW w:w="823" w:type="dxa"/>
            <w:shd w:val="clear" w:color="auto" w:fill="D9D9D9"/>
          </w:tcPr>
          <w:p w14:paraId="01C9C7E3" w14:textId="77777777" w:rsidR="001632F2" w:rsidRPr="000A5C5D" w:rsidRDefault="001632F2" w:rsidP="00A179CE">
            <w:pPr>
              <w:contextualSpacing/>
              <w:jc w:val="center"/>
              <w:rPr>
                <w:sz w:val="20"/>
                <w:szCs w:val="20"/>
              </w:rPr>
            </w:pPr>
            <w:r w:rsidRPr="000A5C5D">
              <w:rPr>
                <w:sz w:val="20"/>
                <w:szCs w:val="20"/>
              </w:rPr>
              <w:t>Level</w:t>
            </w:r>
          </w:p>
          <w:p w14:paraId="35060C4F" w14:textId="77777777" w:rsidR="001632F2" w:rsidRPr="000A5C5D" w:rsidRDefault="001632F2" w:rsidP="00A179CE">
            <w:pPr>
              <w:contextualSpacing/>
              <w:jc w:val="center"/>
              <w:rPr>
                <w:sz w:val="20"/>
                <w:szCs w:val="20"/>
              </w:rPr>
            </w:pPr>
            <w:r w:rsidRPr="000A5C5D">
              <w:rPr>
                <w:sz w:val="20"/>
                <w:szCs w:val="20"/>
              </w:rPr>
              <w:t>[V]</w:t>
            </w:r>
          </w:p>
        </w:tc>
        <w:tc>
          <w:tcPr>
            <w:tcW w:w="1316" w:type="dxa"/>
            <w:vMerge/>
          </w:tcPr>
          <w:p w14:paraId="4412F90F" w14:textId="77777777" w:rsidR="001632F2" w:rsidRPr="000A5C5D" w:rsidRDefault="001632F2" w:rsidP="00A179CE">
            <w:pPr>
              <w:contextualSpacing/>
              <w:jc w:val="center"/>
              <w:rPr>
                <w:sz w:val="20"/>
                <w:szCs w:val="20"/>
              </w:rPr>
            </w:pPr>
          </w:p>
        </w:tc>
        <w:tc>
          <w:tcPr>
            <w:tcW w:w="1439" w:type="dxa"/>
            <w:vMerge/>
          </w:tcPr>
          <w:p w14:paraId="26E9946F" w14:textId="77777777" w:rsidR="001632F2" w:rsidRPr="000A5C5D" w:rsidRDefault="001632F2" w:rsidP="00A179CE">
            <w:pPr>
              <w:contextualSpacing/>
              <w:jc w:val="center"/>
              <w:rPr>
                <w:sz w:val="20"/>
                <w:szCs w:val="20"/>
              </w:rPr>
            </w:pPr>
          </w:p>
        </w:tc>
        <w:tc>
          <w:tcPr>
            <w:tcW w:w="1316" w:type="dxa"/>
            <w:vMerge/>
            <w:tcBorders>
              <w:bottom w:val="single" w:sz="4" w:space="0" w:color="auto"/>
            </w:tcBorders>
          </w:tcPr>
          <w:p w14:paraId="69F033F3" w14:textId="77777777" w:rsidR="001632F2" w:rsidRPr="000A5C5D" w:rsidRDefault="001632F2" w:rsidP="00A179CE">
            <w:pPr>
              <w:contextualSpacing/>
              <w:jc w:val="center"/>
              <w:rPr>
                <w:sz w:val="20"/>
                <w:szCs w:val="20"/>
              </w:rPr>
            </w:pPr>
          </w:p>
        </w:tc>
        <w:tc>
          <w:tcPr>
            <w:tcW w:w="1316" w:type="dxa"/>
            <w:vMerge/>
            <w:tcBorders>
              <w:bottom w:val="single" w:sz="4" w:space="0" w:color="auto"/>
            </w:tcBorders>
          </w:tcPr>
          <w:p w14:paraId="3F05D203" w14:textId="77777777" w:rsidR="001632F2" w:rsidRPr="000A5C5D" w:rsidRDefault="001632F2" w:rsidP="00A179CE">
            <w:pPr>
              <w:contextualSpacing/>
              <w:jc w:val="center"/>
              <w:rPr>
                <w:sz w:val="20"/>
                <w:szCs w:val="20"/>
              </w:rPr>
            </w:pPr>
          </w:p>
        </w:tc>
      </w:tr>
    </w:tbl>
    <w:p w14:paraId="5B063B5E" w14:textId="77777777" w:rsidR="001632F2" w:rsidRPr="000A5C5D" w:rsidRDefault="001632F2" w:rsidP="00A179CE">
      <w:pPr>
        <w:contextualSpacing/>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3"/>
        <w:gridCol w:w="1316"/>
        <w:gridCol w:w="1405"/>
        <w:gridCol w:w="1418"/>
        <w:gridCol w:w="1275"/>
      </w:tblGrid>
      <w:tr w:rsidR="001632F2" w:rsidRPr="000A5C5D" w14:paraId="0653CE11" w14:textId="77777777" w:rsidTr="00832ECA">
        <w:tc>
          <w:tcPr>
            <w:tcW w:w="1809" w:type="dxa"/>
          </w:tcPr>
          <w:p w14:paraId="192075D8" w14:textId="77777777" w:rsidR="001632F2" w:rsidRPr="000A5C5D" w:rsidRDefault="001632F2" w:rsidP="00A179CE">
            <w:pPr>
              <w:contextualSpacing/>
              <w:rPr>
                <w:sz w:val="20"/>
                <w:szCs w:val="20"/>
              </w:rPr>
            </w:pPr>
            <w:r w:rsidRPr="000A5C5D">
              <w:rPr>
                <w:sz w:val="20"/>
                <w:szCs w:val="20"/>
              </w:rPr>
              <w:t xml:space="preserve">Reference </w:t>
            </w:r>
          </w:p>
        </w:tc>
        <w:tc>
          <w:tcPr>
            <w:tcW w:w="823" w:type="dxa"/>
          </w:tcPr>
          <w:p w14:paraId="0D559A24" w14:textId="77777777" w:rsidR="001632F2" w:rsidRPr="000A5C5D" w:rsidRDefault="001632F2" w:rsidP="00A179CE">
            <w:pPr>
              <w:contextualSpacing/>
              <w:rPr>
                <w:sz w:val="20"/>
                <w:szCs w:val="20"/>
              </w:rPr>
            </w:pPr>
            <w:r w:rsidRPr="000A5C5D">
              <w:rPr>
                <w:i/>
                <w:sz w:val="20"/>
                <w:szCs w:val="20"/>
              </w:rPr>
              <w:t>U</w:t>
            </w:r>
            <w:r w:rsidRPr="000A5C5D">
              <w:rPr>
                <w:sz w:val="20"/>
                <w:szCs w:val="20"/>
                <w:vertAlign w:val="subscript"/>
              </w:rPr>
              <w:t>nom</w:t>
            </w:r>
          </w:p>
        </w:tc>
        <w:tc>
          <w:tcPr>
            <w:tcW w:w="1316" w:type="dxa"/>
          </w:tcPr>
          <w:p w14:paraId="2807132C" w14:textId="77777777" w:rsidR="001632F2" w:rsidRPr="000A5C5D" w:rsidRDefault="001632F2" w:rsidP="00A179CE">
            <w:pPr>
              <w:contextualSpacing/>
              <w:rPr>
                <w:sz w:val="20"/>
                <w:szCs w:val="20"/>
              </w:rPr>
            </w:pPr>
          </w:p>
        </w:tc>
        <w:tc>
          <w:tcPr>
            <w:tcW w:w="1405" w:type="dxa"/>
          </w:tcPr>
          <w:p w14:paraId="32774C63" w14:textId="77777777" w:rsidR="001632F2" w:rsidRPr="000A5C5D" w:rsidRDefault="001632F2" w:rsidP="00A179CE">
            <w:pPr>
              <w:contextualSpacing/>
              <w:rPr>
                <w:sz w:val="20"/>
                <w:szCs w:val="20"/>
              </w:rPr>
            </w:pPr>
          </w:p>
        </w:tc>
        <w:tc>
          <w:tcPr>
            <w:tcW w:w="1418" w:type="dxa"/>
            <w:shd w:val="clear" w:color="auto" w:fill="D9D9D9"/>
          </w:tcPr>
          <w:p w14:paraId="25BA3DCB" w14:textId="77777777" w:rsidR="001632F2" w:rsidRPr="000A5C5D" w:rsidRDefault="001632F2" w:rsidP="00A179CE">
            <w:pPr>
              <w:contextualSpacing/>
              <w:rPr>
                <w:sz w:val="20"/>
                <w:szCs w:val="20"/>
              </w:rPr>
            </w:pPr>
          </w:p>
        </w:tc>
        <w:tc>
          <w:tcPr>
            <w:tcW w:w="1275" w:type="dxa"/>
            <w:shd w:val="clear" w:color="auto" w:fill="D9D9D9"/>
          </w:tcPr>
          <w:p w14:paraId="74E167B0" w14:textId="77777777" w:rsidR="001632F2" w:rsidRPr="000A5C5D" w:rsidRDefault="001632F2" w:rsidP="00A179CE">
            <w:pPr>
              <w:contextualSpacing/>
              <w:rPr>
                <w:sz w:val="20"/>
                <w:szCs w:val="20"/>
              </w:rPr>
            </w:pPr>
          </w:p>
        </w:tc>
      </w:tr>
      <w:tr w:rsidR="001632F2" w:rsidRPr="000A5C5D" w14:paraId="760CCBAA" w14:textId="77777777" w:rsidTr="00832ECA">
        <w:tc>
          <w:tcPr>
            <w:tcW w:w="1809" w:type="dxa"/>
          </w:tcPr>
          <w:p w14:paraId="581510DB" w14:textId="77777777" w:rsidR="001632F2" w:rsidRPr="000A5C5D" w:rsidRDefault="001632F2" w:rsidP="00A179CE">
            <w:pPr>
              <w:contextualSpacing/>
              <w:rPr>
                <w:sz w:val="20"/>
                <w:szCs w:val="20"/>
              </w:rPr>
            </w:pPr>
            <w:r w:rsidRPr="000A5C5D">
              <w:rPr>
                <w:i/>
                <w:sz w:val="20"/>
                <w:szCs w:val="20"/>
              </w:rPr>
              <w:t>U</w:t>
            </w:r>
            <w:r w:rsidRPr="000A5C5D">
              <w:rPr>
                <w:sz w:val="20"/>
                <w:szCs w:val="20"/>
                <w:vertAlign w:val="subscript"/>
              </w:rPr>
              <w:t>min</w:t>
            </w:r>
            <w:r w:rsidRPr="000A5C5D">
              <w:rPr>
                <w:sz w:val="20"/>
                <w:szCs w:val="20"/>
              </w:rPr>
              <w:t xml:space="preserve"> = </w:t>
            </w:r>
            <w:r w:rsidRPr="000A5C5D">
              <w:rPr>
                <w:i/>
                <w:sz w:val="20"/>
                <w:szCs w:val="20"/>
              </w:rPr>
              <w:t>U</w:t>
            </w:r>
            <w:r w:rsidRPr="000A5C5D">
              <w:rPr>
                <w:sz w:val="20"/>
                <w:szCs w:val="20"/>
                <w:vertAlign w:val="subscript"/>
              </w:rPr>
              <w:t>nom</w:t>
            </w:r>
            <w:r w:rsidRPr="000A5C5D">
              <w:rPr>
                <w:sz w:val="20"/>
                <w:szCs w:val="20"/>
              </w:rPr>
              <w:t xml:space="preserve"> – 15</w:t>
            </w:r>
            <w:r>
              <w:rPr>
                <w:sz w:val="20"/>
                <w:szCs w:val="20"/>
              </w:rPr>
              <w:t xml:space="preserve"> </w:t>
            </w:r>
            <w:r w:rsidRPr="000A5C5D">
              <w:rPr>
                <w:sz w:val="20"/>
                <w:szCs w:val="20"/>
              </w:rPr>
              <w:t>%</w:t>
            </w:r>
          </w:p>
        </w:tc>
        <w:tc>
          <w:tcPr>
            <w:tcW w:w="823" w:type="dxa"/>
          </w:tcPr>
          <w:p w14:paraId="3B34819E" w14:textId="77777777" w:rsidR="001632F2" w:rsidRPr="000A5C5D" w:rsidRDefault="001632F2" w:rsidP="00A179CE">
            <w:pPr>
              <w:contextualSpacing/>
              <w:jc w:val="center"/>
              <w:rPr>
                <w:sz w:val="20"/>
                <w:szCs w:val="20"/>
              </w:rPr>
            </w:pPr>
          </w:p>
        </w:tc>
        <w:tc>
          <w:tcPr>
            <w:tcW w:w="1316" w:type="dxa"/>
          </w:tcPr>
          <w:p w14:paraId="685D5EFE" w14:textId="77777777" w:rsidR="001632F2" w:rsidRPr="000A5C5D" w:rsidRDefault="001632F2" w:rsidP="00A179CE">
            <w:pPr>
              <w:contextualSpacing/>
              <w:rPr>
                <w:sz w:val="20"/>
                <w:szCs w:val="20"/>
              </w:rPr>
            </w:pPr>
          </w:p>
        </w:tc>
        <w:tc>
          <w:tcPr>
            <w:tcW w:w="1405" w:type="dxa"/>
          </w:tcPr>
          <w:p w14:paraId="611212E2" w14:textId="77777777" w:rsidR="001632F2" w:rsidRPr="000A5C5D" w:rsidRDefault="001632F2" w:rsidP="00A179CE">
            <w:pPr>
              <w:contextualSpacing/>
              <w:rPr>
                <w:sz w:val="20"/>
                <w:szCs w:val="20"/>
              </w:rPr>
            </w:pPr>
          </w:p>
        </w:tc>
        <w:tc>
          <w:tcPr>
            <w:tcW w:w="1418" w:type="dxa"/>
          </w:tcPr>
          <w:p w14:paraId="0D6B556D" w14:textId="77777777" w:rsidR="001632F2" w:rsidRPr="000A5C5D" w:rsidRDefault="001632F2" w:rsidP="00A179CE">
            <w:pPr>
              <w:contextualSpacing/>
              <w:rPr>
                <w:sz w:val="20"/>
                <w:szCs w:val="20"/>
              </w:rPr>
            </w:pPr>
          </w:p>
        </w:tc>
        <w:tc>
          <w:tcPr>
            <w:tcW w:w="1275" w:type="dxa"/>
          </w:tcPr>
          <w:p w14:paraId="69B8EA98" w14:textId="77777777" w:rsidR="001632F2" w:rsidRPr="000A5C5D" w:rsidRDefault="001632F2" w:rsidP="00A179CE">
            <w:pPr>
              <w:contextualSpacing/>
              <w:rPr>
                <w:sz w:val="20"/>
                <w:szCs w:val="20"/>
              </w:rPr>
            </w:pPr>
          </w:p>
        </w:tc>
      </w:tr>
      <w:tr w:rsidR="001632F2" w:rsidRPr="000A5C5D" w14:paraId="48FB4AF5" w14:textId="77777777" w:rsidTr="00832ECA">
        <w:tc>
          <w:tcPr>
            <w:tcW w:w="1809" w:type="dxa"/>
          </w:tcPr>
          <w:p w14:paraId="63EE4206" w14:textId="77777777" w:rsidR="001632F2" w:rsidRPr="000A5C5D" w:rsidRDefault="001632F2" w:rsidP="00A179CE">
            <w:pPr>
              <w:contextualSpacing/>
              <w:rPr>
                <w:sz w:val="20"/>
                <w:szCs w:val="20"/>
              </w:rPr>
            </w:pPr>
            <w:r w:rsidRPr="000A5C5D">
              <w:rPr>
                <w:i/>
                <w:sz w:val="20"/>
                <w:szCs w:val="20"/>
              </w:rPr>
              <w:t>U</w:t>
            </w:r>
            <w:r w:rsidRPr="000A5C5D">
              <w:rPr>
                <w:sz w:val="20"/>
                <w:szCs w:val="20"/>
                <w:vertAlign w:val="subscript"/>
              </w:rPr>
              <w:t>max</w:t>
            </w:r>
            <w:r w:rsidRPr="000A5C5D">
              <w:rPr>
                <w:sz w:val="20"/>
                <w:szCs w:val="20"/>
              </w:rPr>
              <w:t xml:space="preserve"> = </w:t>
            </w:r>
            <w:r w:rsidRPr="000A5C5D">
              <w:rPr>
                <w:i/>
                <w:sz w:val="20"/>
                <w:szCs w:val="20"/>
              </w:rPr>
              <w:t>U</w:t>
            </w:r>
            <w:r w:rsidRPr="000A5C5D">
              <w:rPr>
                <w:sz w:val="20"/>
                <w:szCs w:val="20"/>
                <w:vertAlign w:val="subscript"/>
              </w:rPr>
              <w:t>nom</w:t>
            </w:r>
            <w:r w:rsidRPr="000A5C5D">
              <w:rPr>
                <w:sz w:val="20"/>
                <w:szCs w:val="20"/>
              </w:rPr>
              <w:t xml:space="preserve"> + 10</w:t>
            </w:r>
            <w:r>
              <w:rPr>
                <w:sz w:val="20"/>
                <w:szCs w:val="20"/>
              </w:rPr>
              <w:t xml:space="preserve"> </w:t>
            </w:r>
            <w:r w:rsidRPr="000A5C5D">
              <w:rPr>
                <w:sz w:val="20"/>
                <w:szCs w:val="20"/>
              </w:rPr>
              <w:t>%</w:t>
            </w:r>
          </w:p>
        </w:tc>
        <w:tc>
          <w:tcPr>
            <w:tcW w:w="823" w:type="dxa"/>
          </w:tcPr>
          <w:p w14:paraId="4667D764" w14:textId="77777777" w:rsidR="001632F2" w:rsidRPr="000A5C5D" w:rsidRDefault="001632F2" w:rsidP="00A179CE">
            <w:pPr>
              <w:contextualSpacing/>
              <w:jc w:val="center"/>
              <w:rPr>
                <w:sz w:val="20"/>
                <w:szCs w:val="20"/>
              </w:rPr>
            </w:pPr>
          </w:p>
        </w:tc>
        <w:tc>
          <w:tcPr>
            <w:tcW w:w="1316" w:type="dxa"/>
          </w:tcPr>
          <w:p w14:paraId="18BEF0CC" w14:textId="77777777" w:rsidR="001632F2" w:rsidRPr="000A5C5D" w:rsidRDefault="001632F2" w:rsidP="00A179CE">
            <w:pPr>
              <w:contextualSpacing/>
              <w:rPr>
                <w:sz w:val="20"/>
                <w:szCs w:val="20"/>
              </w:rPr>
            </w:pPr>
          </w:p>
        </w:tc>
        <w:tc>
          <w:tcPr>
            <w:tcW w:w="1405" w:type="dxa"/>
          </w:tcPr>
          <w:p w14:paraId="702870F0" w14:textId="77777777" w:rsidR="001632F2" w:rsidRPr="000A5C5D" w:rsidRDefault="001632F2" w:rsidP="00A179CE">
            <w:pPr>
              <w:contextualSpacing/>
              <w:rPr>
                <w:sz w:val="20"/>
                <w:szCs w:val="20"/>
              </w:rPr>
            </w:pPr>
          </w:p>
        </w:tc>
        <w:tc>
          <w:tcPr>
            <w:tcW w:w="1418" w:type="dxa"/>
            <w:tcBorders>
              <w:bottom w:val="single" w:sz="4" w:space="0" w:color="auto"/>
            </w:tcBorders>
          </w:tcPr>
          <w:p w14:paraId="5A81952E" w14:textId="77777777" w:rsidR="001632F2" w:rsidRPr="000A5C5D" w:rsidRDefault="001632F2" w:rsidP="00A179CE">
            <w:pPr>
              <w:contextualSpacing/>
              <w:rPr>
                <w:sz w:val="20"/>
                <w:szCs w:val="20"/>
              </w:rPr>
            </w:pPr>
          </w:p>
        </w:tc>
        <w:tc>
          <w:tcPr>
            <w:tcW w:w="1275" w:type="dxa"/>
            <w:tcBorders>
              <w:bottom w:val="single" w:sz="4" w:space="0" w:color="auto"/>
            </w:tcBorders>
          </w:tcPr>
          <w:p w14:paraId="3844F86D" w14:textId="77777777" w:rsidR="001632F2" w:rsidRPr="000A5C5D" w:rsidRDefault="001632F2" w:rsidP="00A179CE">
            <w:pPr>
              <w:contextualSpacing/>
              <w:rPr>
                <w:sz w:val="20"/>
                <w:szCs w:val="20"/>
              </w:rPr>
            </w:pPr>
          </w:p>
        </w:tc>
      </w:tr>
      <w:tr w:rsidR="001632F2" w:rsidRPr="000A5C5D" w14:paraId="517958FA" w14:textId="77777777" w:rsidTr="00832ECA">
        <w:tc>
          <w:tcPr>
            <w:tcW w:w="1809" w:type="dxa"/>
          </w:tcPr>
          <w:p w14:paraId="6B777F47" w14:textId="77777777" w:rsidR="001632F2" w:rsidRPr="000A5C5D" w:rsidRDefault="001632F2" w:rsidP="00A179CE">
            <w:pPr>
              <w:contextualSpacing/>
              <w:rPr>
                <w:sz w:val="20"/>
                <w:szCs w:val="20"/>
              </w:rPr>
            </w:pPr>
            <w:r w:rsidRPr="000A5C5D">
              <w:rPr>
                <w:sz w:val="20"/>
                <w:szCs w:val="20"/>
              </w:rPr>
              <w:t xml:space="preserve">Reference </w:t>
            </w:r>
          </w:p>
        </w:tc>
        <w:tc>
          <w:tcPr>
            <w:tcW w:w="823" w:type="dxa"/>
          </w:tcPr>
          <w:p w14:paraId="625AC4AC" w14:textId="77777777" w:rsidR="001632F2" w:rsidRPr="000A5C5D" w:rsidRDefault="001632F2" w:rsidP="00A179CE">
            <w:pPr>
              <w:contextualSpacing/>
              <w:rPr>
                <w:sz w:val="20"/>
                <w:szCs w:val="20"/>
              </w:rPr>
            </w:pPr>
            <w:r w:rsidRPr="000A5C5D">
              <w:rPr>
                <w:i/>
                <w:sz w:val="20"/>
                <w:szCs w:val="20"/>
              </w:rPr>
              <w:t>U</w:t>
            </w:r>
            <w:r w:rsidRPr="000A5C5D">
              <w:rPr>
                <w:sz w:val="20"/>
                <w:szCs w:val="20"/>
                <w:vertAlign w:val="subscript"/>
              </w:rPr>
              <w:t>nom</w:t>
            </w:r>
          </w:p>
        </w:tc>
        <w:tc>
          <w:tcPr>
            <w:tcW w:w="1316" w:type="dxa"/>
          </w:tcPr>
          <w:p w14:paraId="4F37DA51" w14:textId="77777777" w:rsidR="001632F2" w:rsidRPr="000A5C5D" w:rsidRDefault="001632F2" w:rsidP="00A179CE">
            <w:pPr>
              <w:contextualSpacing/>
              <w:rPr>
                <w:sz w:val="20"/>
                <w:szCs w:val="20"/>
              </w:rPr>
            </w:pPr>
          </w:p>
        </w:tc>
        <w:tc>
          <w:tcPr>
            <w:tcW w:w="1405" w:type="dxa"/>
          </w:tcPr>
          <w:p w14:paraId="2CBF3B7B" w14:textId="77777777" w:rsidR="001632F2" w:rsidRPr="000A5C5D" w:rsidRDefault="001632F2" w:rsidP="00A179CE">
            <w:pPr>
              <w:contextualSpacing/>
              <w:rPr>
                <w:sz w:val="20"/>
                <w:szCs w:val="20"/>
              </w:rPr>
            </w:pPr>
          </w:p>
        </w:tc>
        <w:tc>
          <w:tcPr>
            <w:tcW w:w="1418" w:type="dxa"/>
            <w:shd w:val="clear" w:color="auto" w:fill="D9D9D9"/>
          </w:tcPr>
          <w:p w14:paraId="3F59A04C" w14:textId="77777777" w:rsidR="001632F2" w:rsidRPr="000A5C5D" w:rsidRDefault="001632F2" w:rsidP="00A179CE">
            <w:pPr>
              <w:contextualSpacing/>
              <w:rPr>
                <w:sz w:val="20"/>
                <w:szCs w:val="20"/>
              </w:rPr>
            </w:pPr>
          </w:p>
        </w:tc>
        <w:tc>
          <w:tcPr>
            <w:tcW w:w="1275" w:type="dxa"/>
            <w:shd w:val="clear" w:color="auto" w:fill="D9D9D9"/>
          </w:tcPr>
          <w:p w14:paraId="6C674971" w14:textId="77777777" w:rsidR="001632F2" w:rsidRPr="000A5C5D" w:rsidRDefault="001632F2" w:rsidP="00A179CE">
            <w:pPr>
              <w:contextualSpacing/>
              <w:rPr>
                <w:sz w:val="20"/>
                <w:szCs w:val="20"/>
              </w:rPr>
            </w:pPr>
          </w:p>
        </w:tc>
      </w:tr>
    </w:tbl>
    <w:p w14:paraId="3757626F" w14:textId="77777777" w:rsidR="001632F2" w:rsidRPr="000A5C5D" w:rsidRDefault="001632F2" w:rsidP="00A179CE">
      <w:pPr>
        <w:contextualSpacing/>
        <w:rPr>
          <w:sz w:val="6"/>
        </w:rPr>
      </w:pPr>
    </w:p>
    <w:p w14:paraId="2E682094"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53EEABC" w14:textId="77777777" w:rsidTr="00832ECA">
        <w:trPr>
          <w:cantSplit/>
          <w:trHeight w:val="325"/>
        </w:trPr>
        <w:tc>
          <w:tcPr>
            <w:tcW w:w="1259" w:type="dxa"/>
            <w:tcBorders>
              <w:bottom w:val="single" w:sz="6" w:space="0" w:color="auto"/>
            </w:tcBorders>
            <w:vAlign w:val="center"/>
          </w:tcPr>
          <w:p w14:paraId="6BB6A8F3"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615A7D2" w14:textId="77777777" w:rsidTr="00832ECA">
              <w:tc>
                <w:tcPr>
                  <w:tcW w:w="518" w:type="dxa"/>
                </w:tcPr>
                <w:p w14:paraId="597C74A7" w14:textId="77777777" w:rsidR="001632F2" w:rsidRPr="000A5C5D" w:rsidRDefault="001632F2" w:rsidP="00A179CE">
                  <w:pPr>
                    <w:contextualSpacing/>
                    <w:jc w:val="center"/>
                    <w:rPr>
                      <w:bCs/>
                    </w:rPr>
                  </w:pPr>
                </w:p>
              </w:tc>
              <w:tc>
                <w:tcPr>
                  <w:tcW w:w="1162" w:type="dxa"/>
                  <w:tcBorders>
                    <w:top w:val="nil"/>
                    <w:bottom w:val="nil"/>
                    <w:right w:val="nil"/>
                  </w:tcBorders>
                </w:tcPr>
                <w:p w14:paraId="1694069C" w14:textId="77777777" w:rsidR="001632F2" w:rsidRPr="000A5C5D" w:rsidRDefault="001632F2" w:rsidP="00A179CE">
                  <w:pPr>
                    <w:contextualSpacing/>
                    <w:jc w:val="center"/>
                    <w:rPr>
                      <w:bCs/>
                    </w:rPr>
                  </w:pPr>
                  <w:r w:rsidRPr="000A5C5D">
                    <w:rPr>
                      <w:bCs/>
                    </w:rPr>
                    <w:t>Yes</w:t>
                  </w:r>
                </w:p>
              </w:tc>
              <w:tc>
                <w:tcPr>
                  <w:tcW w:w="500" w:type="dxa"/>
                </w:tcPr>
                <w:p w14:paraId="47CE3D47" w14:textId="77777777" w:rsidR="001632F2" w:rsidRPr="000A5C5D" w:rsidRDefault="001632F2" w:rsidP="00A179CE">
                  <w:pPr>
                    <w:contextualSpacing/>
                    <w:jc w:val="center"/>
                    <w:rPr>
                      <w:bCs/>
                    </w:rPr>
                  </w:pPr>
                </w:p>
              </w:tc>
              <w:tc>
                <w:tcPr>
                  <w:tcW w:w="1060" w:type="dxa"/>
                  <w:tcBorders>
                    <w:top w:val="nil"/>
                    <w:bottom w:val="nil"/>
                    <w:right w:val="nil"/>
                  </w:tcBorders>
                </w:tcPr>
                <w:p w14:paraId="4E11A5E2" w14:textId="77777777" w:rsidR="001632F2" w:rsidRPr="000A5C5D" w:rsidRDefault="001632F2" w:rsidP="00A179CE">
                  <w:pPr>
                    <w:contextualSpacing/>
                    <w:jc w:val="center"/>
                    <w:rPr>
                      <w:bCs/>
                    </w:rPr>
                  </w:pPr>
                  <w:r w:rsidRPr="000A5C5D">
                    <w:rPr>
                      <w:bCs/>
                    </w:rPr>
                    <w:t>No</w:t>
                  </w:r>
                </w:p>
              </w:tc>
            </w:tr>
          </w:tbl>
          <w:p w14:paraId="57D3D929" w14:textId="77777777" w:rsidR="001632F2" w:rsidRPr="000A5C5D" w:rsidRDefault="001632F2" w:rsidP="00A179CE">
            <w:pPr>
              <w:contextualSpacing/>
              <w:jc w:val="center"/>
              <w:rPr>
                <w:bCs/>
              </w:rPr>
            </w:pPr>
          </w:p>
        </w:tc>
      </w:tr>
    </w:tbl>
    <w:p w14:paraId="09C01D45" w14:textId="77777777" w:rsidR="001632F2" w:rsidRPr="000A5C5D" w:rsidRDefault="001632F2" w:rsidP="00A179CE">
      <w:pPr>
        <w:contextualSpacing/>
        <w:rPr>
          <w:sz w:val="18"/>
          <w:szCs w:val="18"/>
        </w:rPr>
      </w:pPr>
    </w:p>
    <w:p w14:paraId="2A2F93FE" w14:textId="77777777" w:rsidR="001632F2" w:rsidRPr="000A5C5D" w:rsidRDefault="001632F2" w:rsidP="00A179CE">
      <w:pPr>
        <w:pStyle w:val="BodyText3"/>
        <w:contextualSpacing/>
        <w:jc w:val="left"/>
        <w:rPr>
          <w:sz w:val="20"/>
          <w:lang w:val="en-GB"/>
        </w:rPr>
      </w:pPr>
      <w:r w:rsidRPr="000A5C5D">
        <w:rPr>
          <w:sz w:val="20"/>
          <w:lang w:val="en-GB"/>
        </w:rPr>
        <w:t>Remarks:</w:t>
      </w:r>
    </w:p>
    <w:p w14:paraId="7E4D4C63" w14:textId="77777777" w:rsidR="001632F2" w:rsidRPr="000A5C5D" w:rsidRDefault="001632F2" w:rsidP="00A179CE">
      <w:pPr>
        <w:pStyle w:val="BodyText3"/>
        <w:contextualSpacing/>
        <w:jc w:val="left"/>
        <w:rPr>
          <w:sz w:val="20"/>
          <w:lang w:val="en-GB"/>
        </w:rPr>
      </w:pPr>
    </w:p>
    <w:p w14:paraId="76787F5A" w14:textId="77777777" w:rsidR="001632F2" w:rsidRPr="000A5C5D" w:rsidRDefault="001632F2" w:rsidP="00A179CE">
      <w:pPr>
        <w:pStyle w:val="BodyText3"/>
        <w:contextualSpacing/>
        <w:jc w:val="left"/>
        <w:rPr>
          <w:sz w:val="20"/>
          <w:lang w:val="en-GB"/>
        </w:rPr>
      </w:pPr>
    </w:p>
    <w:p w14:paraId="07BA969C" w14:textId="77777777" w:rsidR="001632F2" w:rsidRPr="000A5C5D" w:rsidRDefault="001632F2" w:rsidP="00A179CE">
      <w:pPr>
        <w:pStyle w:val="BodyText3"/>
        <w:contextualSpacing/>
        <w:jc w:val="left"/>
        <w:rPr>
          <w:sz w:val="20"/>
          <w:lang w:val="en-GB"/>
        </w:rPr>
      </w:pPr>
    </w:p>
    <w:p w14:paraId="1C309C57" w14:textId="77777777" w:rsidR="001632F2" w:rsidRPr="000A5C5D" w:rsidRDefault="001632F2" w:rsidP="00A179CE">
      <w:pPr>
        <w:pStyle w:val="BodyText3"/>
        <w:contextualSpacing/>
        <w:jc w:val="left"/>
        <w:rPr>
          <w:sz w:val="20"/>
          <w:lang w:val="en-GB"/>
        </w:rPr>
      </w:pPr>
    </w:p>
    <w:p w14:paraId="0FEA7BE4" w14:textId="77777777" w:rsidR="001632F2" w:rsidRPr="000A5C5D" w:rsidRDefault="001632F2" w:rsidP="00A179CE">
      <w:pPr>
        <w:pStyle w:val="BodyText3"/>
        <w:contextualSpacing/>
        <w:jc w:val="left"/>
        <w:rPr>
          <w:sz w:val="20"/>
          <w:lang w:val="en-GB"/>
        </w:rPr>
      </w:pPr>
    </w:p>
    <w:p w14:paraId="319F9BD7" w14:textId="77777777" w:rsidR="001632F2" w:rsidRPr="000A5C5D" w:rsidRDefault="001632F2" w:rsidP="00A179CE">
      <w:pPr>
        <w:pStyle w:val="BodyText3"/>
        <w:contextualSpacing/>
        <w:jc w:val="left"/>
        <w:rPr>
          <w:sz w:val="20"/>
          <w:lang w:val="en-GB"/>
        </w:rPr>
      </w:pPr>
    </w:p>
    <w:p w14:paraId="532A61EB" w14:textId="77777777" w:rsidR="001632F2" w:rsidRPr="000A5C5D" w:rsidRDefault="001632F2" w:rsidP="00A179CE">
      <w:pPr>
        <w:pStyle w:val="BodyText3"/>
        <w:contextualSpacing/>
        <w:jc w:val="left"/>
        <w:rPr>
          <w:sz w:val="20"/>
          <w:lang w:val="en-GB"/>
        </w:rPr>
      </w:pPr>
    </w:p>
    <w:p w14:paraId="1BFB53E8" w14:textId="77777777" w:rsidR="001632F2" w:rsidRPr="000A5C5D" w:rsidRDefault="001632F2" w:rsidP="00A179CE">
      <w:pPr>
        <w:pStyle w:val="BodyText3"/>
        <w:contextualSpacing/>
        <w:jc w:val="left"/>
        <w:rPr>
          <w:sz w:val="20"/>
          <w:lang w:val="en-GB"/>
        </w:rPr>
      </w:pPr>
    </w:p>
    <w:p w14:paraId="13CEB577" w14:textId="77777777" w:rsidR="001632F2" w:rsidRPr="000A5C5D" w:rsidRDefault="001632F2" w:rsidP="00A179CE">
      <w:pPr>
        <w:pStyle w:val="BodyText3"/>
        <w:contextualSpacing/>
        <w:jc w:val="left"/>
        <w:rPr>
          <w:sz w:val="20"/>
          <w:lang w:val="en-GB"/>
        </w:rPr>
      </w:pPr>
    </w:p>
    <w:p w14:paraId="7C1442F6" w14:textId="77777777" w:rsidR="001632F2" w:rsidRPr="000A5C5D" w:rsidRDefault="001632F2" w:rsidP="00A179CE">
      <w:pPr>
        <w:pStyle w:val="BodyText3"/>
        <w:contextualSpacing/>
        <w:jc w:val="left"/>
        <w:rPr>
          <w:sz w:val="20"/>
          <w:lang w:val="en-GB"/>
        </w:rPr>
      </w:pPr>
    </w:p>
    <w:p w14:paraId="3059C211" w14:textId="77777777" w:rsidR="001632F2" w:rsidRPr="000A5C5D" w:rsidRDefault="001632F2" w:rsidP="00A179CE">
      <w:pPr>
        <w:pStyle w:val="BodyText3"/>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7E76D2D3" w14:textId="77777777" w:rsidR="001632F2" w:rsidRPr="000A5C5D" w:rsidRDefault="001632F2" w:rsidP="00A179CE">
      <w:pPr>
        <w:ind w:firstLine="708"/>
        <w:contextualSpacing/>
        <w:rPr>
          <w:sz w:val="20"/>
        </w:rPr>
      </w:pPr>
      <w:r w:rsidRPr="000A5C5D">
        <w:rPr>
          <w:sz w:val="20"/>
          <w:vertAlign w:val="superscript"/>
        </w:rPr>
        <w:t>(a)</w:t>
      </w:r>
      <w:r w:rsidRPr="000A5C5D">
        <w:rPr>
          <w:sz w:val="20"/>
        </w:rPr>
        <w:t xml:space="preserve"> The applicable units are defined in F.2.11, F.3.2, F.4.2, F.4.4, F.5.2, F.7.1, F.7.3.2</w:t>
      </w:r>
    </w:p>
    <w:p w14:paraId="2F82E1E3" w14:textId="77777777" w:rsidR="001632F2" w:rsidRPr="000A5C5D" w:rsidRDefault="001632F2" w:rsidP="001632F2">
      <w:pPr>
        <w:rPr>
          <w:b/>
          <w:sz w:val="18"/>
          <w:szCs w:val="18"/>
        </w:rPr>
      </w:pPr>
      <w:r w:rsidRPr="000A5C5D">
        <w:rPr>
          <w:sz w:val="20"/>
        </w:rPr>
        <w:br w:type="page"/>
      </w:r>
      <w:r w:rsidRPr="000A5C5D">
        <w:rPr>
          <w:b/>
        </w:rPr>
        <w:t>F.1.3.2</w:t>
      </w:r>
      <w:r w:rsidRPr="000A5C5D">
        <w:rPr>
          <w:b/>
        </w:rPr>
        <w:tab/>
        <w:t>Electrical transient conduction along supply lines</w:t>
      </w:r>
      <w:r>
        <w:rPr>
          <w:b/>
        </w:rPr>
        <w:t xml:space="preserve"> (road vehicle battery)</w:t>
      </w:r>
      <w:r>
        <w:rPr>
          <w:b/>
        </w:rPr>
        <w:br/>
      </w:r>
      <w:r w:rsidRPr="000A5C5D">
        <w:rPr>
          <w:b/>
        </w:rPr>
        <w:t>(R 117-2, Table 4.10.2)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4D76D16" w14:textId="77777777" w:rsidTr="00832ECA">
        <w:tc>
          <w:tcPr>
            <w:tcW w:w="1668" w:type="dxa"/>
          </w:tcPr>
          <w:p w14:paraId="4B209768"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3C5D57BC" w14:textId="77777777" w:rsidR="001632F2" w:rsidRPr="000A5C5D" w:rsidRDefault="001632F2" w:rsidP="00A179CE">
            <w:pPr>
              <w:contextualSpacing/>
              <w:rPr>
                <w:sz w:val="20"/>
                <w:szCs w:val="20"/>
              </w:rPr>
            </w:pPr>
          </w:p>
        </w:tc>
        <w:tc>
          <w:tcPr>
            <w:tcW w:w="283" w:type="dxa"/>
          </w:tcPr>
          <w:p w14:paraId="63FB90CD" w14:textId="77777777" w:rsidR="001632F2" w:rsidRPr="000A5C5D" w:rsidRDefault="001632F2" w:rsidP="00A179CE">
            <w:pPr>
              <w:contextualSpacing/>
              <w:rPr>
                <w:sz w:val="20"/>
                <w:szCs w:val="20"/>
              </w:rPr>
            </w:pPr>
          </w:p>
        </w:tc>
        <w:tc>
          <w:tcPr>
            <w:tcW w:w="2268" w:type="dxa"/>
          </w:tcPr>
          <w:p w14:paraId="44EEE994" w14:textId="77777777" w:rsidR="001632F2" w:rsidRPr="000A5C5D" w:rsidRDefault="001632F2" w:rsidP="00A179CE">
            <w:pPr>
              <w:contextualSpacing/>
              <w:rPr>
                <w:sz w:val="20"/>
                <w:szCs w:val="20"/>
              </w:rPr>
            </w:pPr>
          </w:p>
        </w:tc>
        <w:tc>
          <w:tcPr>
            <w:tcW w:w="2300" w:type="dxa"/>
            <w:gridSpan w:val="3"/>
          </w:tcPr>
          <w:p w14:paraId="1C83BC31"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30927265" w14:textId="77777777" w:rsidTr="00832ECA">
        <w:tc>
          <w:tcPr>
            <w:tcW w:w="1668" w:type="dxa"/>
          </w:tcPr>
          <w:p w14:paraId="57808AD4" w14:textId="77777777" w:rsidR="001632F2" w:rsidRPr="000A5C5D" w:rsidRDefault="001632F2" w:rsidP="00A179CE">
            <w:pPr>
              <w:contextualSpacing/>
              <w:rPr>
                <w:sz w:val="20"/>
                <w:szCs w:val="20"/>
              </w:rPr>
            </w:pPr>
            <w:r w:rsidRPr="000A5C5D">
              <w:rPr>
                <w:sz w:val="20"/>
                <w:szCs w:val="20"/>
              </w:rPr>
              <w:t>Model:</w:t>
            </w:r>
          </w:p>
        </w:tc>
        <w:tc>
          <w:tcPr>
            <w:tcW w:w="2693" w:type="dxa"/>
          </w:tcPr>
          <w:p w14:paraId="795ADCCD" w14:textId="77777777" w:rsidR="001632F2" w:rsidRPr="000A5C5D" w:rsidRDefault="001632F2" w:rsidP="00A179CE">
            <w:pPr>
              <w:contextualSpacing/>
              <w:rPr>
                <w:sz w:val="20"/>
                <w:szCs w:val="20"/>
              </w:rPr>
            </w:pPr>
          </w:p>
        </w:tc>
        <w:tc>
          <w:tcPr>
            <w:tcW w:w="283" w:type="dxa"/>
          </w:tcPr>
          <w:p w14:paraId="2DD592FE" w14:textId="77777777" w:rsidR="001632F2" w:rsidRPr="000A5C5D" w:rsidRDefault="001632F2" w:rsidP="00A179CE">
            <w:pPr>
              <w:contextualSpacing/>
              <w:rPr>
                <w:sz w:val="20"/>
                <w:szCs w:val="20"/>
              </w:rPr>
            </w:pPr>
          </w:p>
        </w:tc>
        <w:tc>
          <w:tcPr>
            <w:tcW w:w="2268" w:type="dxa"/>
          </w:tcPr>
          <w:p w14:paraId="7574F11D" w14:textId="77777777" w:rsidR="001632F2" w:rsidRPr="000A5C5D" w:rsidRDefault="001632F2" w:rsidP="00A179CE">
            <w:pPr>
              <w:contextualSpacing/>
              <w:rPr>
                <w:sz w:val="20"/>
                <w:szCs w:val="20"/>
              </w:rPr>
            </w:pPr>
          </w:p>
        </w:tc>
        <w:tc>
          <w:tcPr>
            <w:tcW w:w="851" w:type="dxa"/>
          </w:tcPr>
          <w:p w14:paraId="2252D362" w14:textId="77777777" w:rsidR="001632F2" w:rsidRPr="000A5C5D" w:rsidRDefault="001632F2" w:rsidP="00A179CE">
            <w:pPr>
              <w:contextualSpacing/>
              <w:rPr>
                <w:sz w:val="20"/>
                <w:szCs w:val="20"/>
              </w:rPr>
            </w:pPr>
          </w:p>
        </w:tc>
        <w:tc>
          <w:tcPr>
            <w:tcW w:w="850" w:type="dxa"/>
          </w:tcPr>
          <w:p w14:paraId="5E84152A" w14:textId="77777777" w:rsidR="001632F2" w:rsidRPr="000A5C5D" w:rsidRDefault="001632F2" w:rsidP="00A179CE">
            <w:pPr>
              <w:contextualSpacing/>
              <w:rPr>
                <w:sz w:val="20"/>
                <w:szCs w:val="20"/>
              </w:rPr>
            </w:pPr>
          </w:p>
        </w:tc>
        <w:tc>
          <w:tcPr>
            <w:tcW w:w="599" w:type="dxa"/>
          </w:tcPr>
          <w:p w14:paraId="0C2CDFCD" w14:textId="77777777" w:rsidR="001632F2" w:rsidRPr="000A5C5D" w:rsidRDefault="001632F2" w:rsidP="00A179CE">
            <w:pPr>
              <w:contextualSpacing/>
              <w:rPr>
                <w:sz w:val="20"/>
                <w:szCs w:val="20"/>
              </w:rPr>
            </w:pPr>
          </w:p>
        </w:tc>
      </w:tr>
      <w:tr w:rsidR="001632F2" w:rsidRPr="000A5C5D" w14:paraId="3A657086" w14:textId="77777777" w:rsidTr="00832ECA">
        <w:tc>
          <w:tcPr>
            <w:tcW w:w="1668" w:type="dxa"/>
          </w:tcPr>
          <w:p w14:paraId="7D3B6BFF" w14:textId="77777777" w:rsidR="001632F2" w:rsidRPr="000A5C5D" w:rsidRDefault="001632F2" w:rsidP="00A179CE">
            <w:pPr>
              <w:contextualSpacing/>
              <w:rPr>
                <w:sz w:val="20"/>
                <w:szCs w:val="20"/>
              </w:rPr>
            </w:pPr>
            <w:r w:rsidRPr="000A5C5D">
              <w:rPr>
                <w:sz w:val="20"/>
                <w:szCs w:val="20"/>
              </w:rPr>
              <w:t>Serial no.:</w:t>
            </w:r>
          </w:p>
        </w:tc>
        <w:tc>
          <w:tcPr>
            <w:tcW w:w="2693" w:type="dxa"/>
          </w:tcPr>
          <w:p w14:paraId="6BAB17A3" w14:textId="77777777" w:rsidR="001632F2" w:rsidRPr="000A5C5D" w:rsidRDefault="001632F2" w:rsidP="00A179CE">
            <w:pPr>
              <w:contextualSpacing/>
              <w:rPr>
                <w:sz w:val="20"/>
                <w:szCs w:val="20"/>
              </w:rPr>
            </w:pPr>
          </w:p>
        </w:tc>
        <w:tc>
          <w:tcPr>
            <w:tcW w:w="283" w:type="dxa"/>
          </w:tcPr>
          <w:p w14:paraId="1DB6A7C0" w14:textId="77777777" w:rsidR="001632F2" w:rsidRPr="000A5C5D" w:rsidRDefault="001632F2" w:rsidP="00A179CE">
            <w:pPr>
              <w:contextualSpacing/>
              <w:rPr>
                <w:sz w:val="20"/>
                <w:szCs w:val="20"/>
              </w:rPr>
            </w:pPr>
          </w:p>
        </w:tc>
        <w:tc>
          <w:tcPr>
            <w:tcW w:w="2268" w:type="dxa"/>
          </w:tcPr>
          <w:p w14:paraId="034E3B02" w14:textId="77777777" w:rsidR="001632F2" w:rsidRPr="000A5C5D" w:rsidRDefault="001632F2" w:rsidP="00A179CE">
            <w:pPr>
              <w:contextualSpacing/>
              <w:rPr>
                <w:sz w:val="20"/>
                <w:szCs w:val="20"/>
              </w:rPr>
            </w:pPr>
          </w:p>
        </w:tc>
        <w:tc>
          <w:tcPr>
            <w:tcW w:w="851" w:type="dxa"/>
            <w:tcBorders>
              <w:bottom w:val="single" w:sz="4" w:space="0" w:color="auto"/>
            </w:tcBorders>
          </w:tcPr>
          <w:p w14:paraId="6B3A6F6D"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3BD18F2D" w14:textId="77777777" w:rsidR="001632F2" w:rsidRPr="000A5C5D" w:rsidRDefault="001632F2" w:rsidP="00A179CE">
            <w:pPr>
              <w:contextualSpacing/>
              <w:rPr>
                <w:sz w:val="20"/>
                <w:szCs w:val="20"/>
              </w:rPr>
            </w:pPr>
            <w:r w:rsidRPr="000A5C5D">
              <w:rPr>
                <w:sz w:val="20"/>
                <w:szCs w:val="20"/>
              </w:rPr>
              <w:t>At end</w:t>
            </w:r>
          </w:p>
        </w:tc>
        <w:tc>
          <w:tcPr>
            <w:tcW w:w="599" w:type="dxa"/>
          </w:tcPr>
          <w:p w14:paraId="716E9560" w14:textId="77777777" w:rsidR="001632F2" w:rsidRPr="000A5C5D" w:rsidRDefault="001632F2" w:rsidP="00A179CE">
            <w:pPr>
              <w:contextualSpacing/>
              <w:rPr>
                <w:sz w:val="20"/>
                <w:szCs w:val="20"/>
              </w:rPr>
            </w:pPr>
          </w:p>
        </w:tc>
      </w:tr>
      <w:tr w:rsidR="001632F2" w:rsidRPr="000A5C5D" w14:paraId="65B0C5B0" w14:textId="77777777" w:rsidTr="00832ECA">
        <w:tc>
          <w:tcPr>
            <w:tcW w:w="1668" w:type="dxa"/>
          </w:tcPr>
          <w:p w14:paraId="609A86D7" w14:textId="77777777" w:rsidR="001632F2" w:rsidRPr="000A5C5D" w:rsidRDefault="001632F2" w:rsidP="00A179CE">
            <w:pPr>
              <w:contextualSpacing/>
              <w:rPr>
                <w:sz w:val="20"/>
                <w:szCs w:val="20"/>
              </w:rPr>
            </w:pPr>
            <w:r w:rsidRPr="000A5C5D">
              <w:rPr>
                <w:sz w:val="20"/>
                <w:szCs w:val="20"/>
              </w:rPr>
              <w:t>Test date:</w:t>
            </w:r>
          </w:p>
        </w:tc>
        <w:tc>
          <w:tcPr>
            <w:tcW w:w="2693" w:type="dxa"/>
          </w:tcPr>
          <w:p w14:paraId="2333CEDB" w14:textId="77777777" w:rsidR="001632F2" w:rsidRPr="000A5C5D" w:rsidRDefault="001632F2" w:rsidP="00A179CE">
            <w:pPr>
              <w:contextualSpacing/>
              <w:rPr>
                <w:sz w:val="20"/>
                <w:szCs w:val="20"/>
              </w:rPr>
            </w:pPr>
          </w:p>
        </w:tc>
        <w:tc>
          <w:tcPr>
            <w:tcW w:w="283" w:type="dxa"/>
          </w:tcPr>
          <w:p w14:paraId="15937EDA" w14:textId="77777777" w:rsidR="001632F2" w:rsidRPr="000A5C5D" w:rsidRDefault="001632F2" w:rsidP="00A179CE">
            <w:pPr>
              <w:contextualSpacing/>
              <w:rPr>
                <w:sz w:val="20"/>
                <w:szCs w:val="20"/>
              </w:rPr>
            </w:pPr>
          </w:p>
        </w:tc>
        <w:tc>
          <w:tcPr>
            <w:tcW w:w="2268" w:type="dxa"/>
            <w:tcBorders>
              <w:right w:val="single" w:sz="4" w:space="0" w:color="auto"/>
            </w:tcBorders>
          </w:tcPr>
          <w:p w14:paraId="56763C1F"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0ED63AE"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E15CBB2" w14:textId="77777777" w:rsidR="001632F2" w:rsidRPr="000A5C5D" w:rsidRDefault="001632F2" w:rsidP="00A179CE">
            <w:pPr>
              <w:contextualSpacing/>
              <w:rPr>
                <w:sz w:val="20"/>
                <w:szCs w:val="20"/>
              </w:rPr>
            </w:pPr>
          </w:p>
        </w:tc>
        <w:tc>
          <w:tcPr>
            <w:tcW w:w="599" w:type="dxa"/>
            <w:tcBorders>
              <w:left w:val="single" w:sz="4" w:space="0" w:color="auto"/>
            </w:tcBorders>
          </w:tcPr>
          <w:p w14:paraId="2534626D" w14:textId="77777777" w:rsidR="001632F2" w:rsidRPr="000A5C5D" w:rsidRDefault="001632F2" w:rsidP="00A179CE">
            <w:pPr>
              <w:contextualSpacing/>
              <w:rPr>
                <w:sz w:val="20"/>
                <w:szCs w:val="20"/>
              </w:rPr>
            </w:pPr>
            <w:r w:rsidRPr="000A5C5D">
              <w:rPr>
                <w:sz w:val="20"/>
                <w:szCs w:val="20"/>
              </w:rPr>
              <w:t>°C</w:t>
            </w:r>
          </w:p>
        </w:tc>
      </w:tr>
      <w:tr w:rsidR="001632F2" w:rsidRPr="000A5C5D" w14:paraId="61FB11F8" w14:textId="77777777" w:rsidTr="00832ECA">
        <w:tc>
          <w:tcPr>
            <w:tcW w:w="1668" w:type="dxa"/>
          </w:tcPr>
          <w:p w14:paraId="499CE5D3" w14:textId="77777777" w:rsidR="001632F2" w:rsidRPr="000A5C5D" w:rsidRDefault="001632F2" w:rsidP="00A179CE">
            <w:pPr>
              <w:contextualSpacing/>
              <w:rPr>
                <w:sz w:val="20"/>
                <w:szCs w:val="20"/>
              </w:rPr>
            </w:pPr>
            <w:r w:rsidRPr="000A5C5D">
              <w:rPr>
                <w:sz w:val="20"/>
                <w:szCs w:val="20"/>
              </w:rPr>
              <w:t>Observer:</w:t>
            </w:r>
          </w:p>
        </w:tc>
        <w:tc>
          <w:tcPr>
            <w:tcW w:w="2693" w:type="dxa"/>
          </w:tcPr>
          <w:p w14:paraId="2329B748" w14:textId="77777777" w:rsidR="001632F2" w:rsidRPr="000A5C5D" w:rsidRDefault="001632F2" w:rsidP="00A179CE">
            <w:pPr>
              <w:contextualSpacing/>
              <w:rPr>
                <w:sz w:val="20"/>
                <w:szCs w:val="20"/>
              </w:rPr>
            </w:pPr>
          </w:p>
        </w:tc>
        <w:tc>
          <w:tcPr>
            <w:tcW w:w="283" w:type="dxa"/>
          </w:tcPr>
          <w:p w14:paraId="126900A7" w14:textId="77777777" w:rsidR="001632F2" w:rsidRPr="000A5C5D" w:rsidRDefault="001632F2" w:rsidP="00A179CE">
            <w:pPr>
              <w:contextualSpacing/>
              <w:rPr>
                <w:sz w:val="20"/>
                <w:szCs w:val="20"/>
              </w:rPr>
            </w:pPr>
          </w:p>
        </w:tc>
        <w:tc>
          <w:tcPr>
            <w:tcW w:w="2268" w:type="dxa"/>
            <w:tcBorders>
              <w:right w:val="single" w:sz="4" w:space="0" w:color="auto"/>
            </w:tcBorders>
          </w:tcPr>
          <w:p w14:paraId="614AC2AF"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C1BA060"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E42C76" w14:textId="77777777" w:rsidR="001632F2" w:rsidRPr="000A5C5D" w:rsidRDefault="001632F2" w:rsidP="00A179CE">
            <w:pPr>
              <w:contextualSpacing/>
              <w:rPr>
                <w:sz w:val="20"/>
                <w:szCs w:val="20"/>
              </w:rPr>
            </w:pPr>
          </w:p>
        </w:tc>
        <w:tc>
          <w:tcPr>
            <w:tcW w:w="599" w:type="dxa"/>
            <w:tcBorders>
              <w:left w:val="single" w:sz="4" w:space="0" w:color="auto"/>
            </w:tcBorders>
          </w:tcPr>
          <w:p w14:paraId="3E8A7D70" w14:textId="77777777" w:rsidR="001632F2" w:rsidRPr="000A5C5D" w:rsidRDefault="001632F2" w:rsidP="00A179CE">
            <w:pPr>
              <w:contextualSpacing/>
              <w:rPr>
                <w:sz w:val="20"/>
                <w:szCs w:val="20"/>
              </w:rPr>
            </w:pPr>
            <w:r w:rsidRPr="000A5C5D">
              <w:rPr>
                <w:sz w:val="20"/>
                <w:szCs w:val="20"/>
              </w:rPr>
              <w:t>%</w:t>
            </w:r>
          </w:p>
        </w:tc>
      </w:tr>
      <w:tr w:rsidR="001632F2" w:rsidRPr="000A5C5D" w14:paraId="313161D9" w14:textId="77777777" w:rsidTr="00832ECA">
        <w:tc>
          <w:tcPr>
            <w:tcW w:w="1668" w:type="dxa"/>
          </w:tcPr>
          <w:p w14:paraId="77ED4097" w14:textId="77777777" w:rsidR="001632F2" w:rsidRPr="000A5C5D" w:rsidRDefault="001632F2" w:rsidP="00A179CE">
            <w:pPr>
              <w:contextualSpacing/>
              <w:rPr>
                <w:sz w:val="20"/>
                <w:szCs w:val="20"/>
              </w:rPr>
            </w:pPr>
          </w:p>
        </w:tc>
        <w:tc>
          <w:tcPr>
            <w:tcW w:w="2693" w:type="dxa"/>
          </w:tcPr>
          <w:p w14:paraId="63D3D777" w14:textId="77777777" w:rsidR="001632F2" w:rsidRPr="000A5C5D" w:rsidRDefault="001632F2" w:rsidP="00A179CE">
            <w:pPr>
              <w:contextualSpacing/>
              <w:rPr>
                <w:sz w:val="20"/>
                <w:szCs w:val="20"/>
              </w:rPr>
            </w:pPr>
          </w:p>
        </w:tc>
        <w:tc>
          <w:tcPr>
            <w:tcW w:w="283" w:type="dxa"/>
          </w:tcPr>
          <w:p w14:paraId="50FDDEC0" w14:textId="77777777" w:rsidR="001632F2" w:rsidRPr="000A5C5D" w:rsidRDefault="001632F2" w:rsidP="00A179CE">
            <w:pPr>
              <w:contextualSpacing/>
              <w:rPr>
                <w:sz w:val="20"/>
                <w:szCs w:val="20"/>
              </w:rPr>
            </w:pPr>
          </w:p>
        </w:tc>
        <w:tc>
          <w:tcPr>
            <w:tcW w:w="2268" w:type="dxa"/>
            <w:tcBorders>
              <w:right w:val="single" w:sz="4" w:space="0" w:color="auto"/>
            </w:tcBorders>
          </w:tcPr>
          <w:p w14:paraId="36574285"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C9FA8D4"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1CB5EB" w14:textId="77777777" w:rsidR="001632F2" w:rsidRPr="000A5C5D" w:rsidRDefault="001632F2" w:rsidP="00A179CE">
            <w:pPr>
              <w:contextualSpacing/>
              <w:rPr>
                <w:sz w:val="20"/>
                <w:szCs w:val="20"/>
              </w:rPr>
            </w:pPr>
          </w:p>
        </w:tc>
        <w:tc>
          <w:tcPr>
            <w:tcW w:w="599" w:type="dxa"/>
            <w:tcBorders>
              <w:left w:val="single" w:sz="4" w:space="0" w:color="auto"/>
            </w:tcBorders>
          </w:tcPr>
          <w:p w14:paraId="7C7BB73C" w14:textId="77777777" w:rsidR="001632F2" w:rsidRPr="000A5C5D" w:rsidRDefault="001632F2" w:rsidP="00A179CE">
            <w:pPr>
              <w:contextualSpacing/>
              <w:rPr>
                <w:sz w:val="20"/>
                <w:szCs w:val="20"/>
              </w:rPr>
            </w:pPr>
            <w:r w:rsidRPr="000A5C5D">
              <w:rPr>
                <w:sz w:val="20"/>
                <w:szCs w:val="20"/>
              </w:rPr>
              <w:t>kPa</w:t>
            </w:r>
          </w:p>
        </w:tc>
      </w:tr>
      <w:tr w:rsidR="001632F2" w:rsidRPr="000A5C5D" w14:paraId="5B3DD7BD" w14:textId="77777777" w:rsidTr="00832ECA">
        <w:tc>
          <w:tcPr>
            <w:tcW w:w="1668" w:type="dxa"/>
          </w:tcPr>
          <w:p w14:paraId="4E838EC8" w14:textId="77777777" w:rsidR="001632F2" w:rsidRPr="000A5C5D" w:rsidRDefault="001632F2" w:rsidP="00A179CE">
            <w:pPr>
              <w:contextualSpacing/>
              <w:rPr>
                <w:sz w:val="20"/>
                <w:szCs w:val="20"/>
              </w:rPr>
            </w:pPr>
          </w:p>
        </w:tc>
        <w:tc>
          <w:tcPr>
            <w:tcW w:w="2693" w:type="dxa"/>
          </w:tcPr>
          <w:p w14:paraId="28097D67" w14:textId="77777777" w:rsidR="001632F2" w:rsidRPr="000A5C5D" w:rsidRDefault="001632F2" w:rsidP="00A179CE">
            <w:pPr>
              <w:contextualSpacing/>
              <w:rPr>
                <w:sz w:val="20"/>
                <w:szCs w:val="20"/>
              </w:rPr>
            </w:pPr>
          </w:p>
        </w:tc>
        <w:tc>
          <w:tcPr>
            <w:tcW w:w="283" w:type="dxa"/>
          </w:tcPr>
          <w:p w14:paraId="0F1C9DBB" w14:textId="77777777" w:rsidR="001632F2" w:rsidRPr="000A5C5D" w:rsidRDefault="001632F2" w:rsidP="00A179CE">
            <w:pPr>
              <w:contextualSpacing/>
              <w:rPr>
                <w:sz w:val="20"/>
                <w:szCs w:val="20"/>
              </w:rPr>
            </w:pPr>
          </w:p>
        </w:tc>
        <w:tc>
          <w:tcPr>
            <w:tcW w:w="2268" w:type="dxa"/>
            <w:tcBorders>
              <w:right w:val="single" w:sz="4" w:space="0" w:color="auto"/>
            </w:tcBorders>
          </w:tcPr>
          <w:p w14:paraId="57DBC315"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4D7E6A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B86F56" w14:textId="77777777" w:rsidR="001632F2" w:rsidRPr="000A5C5D" w:rsidRDefault="001632F2" w:rsidP="00A179CE">
            <w:pPr>
              <w:contextualSpacing/>
              <w:rPr>
                <w:sz w:val="20"/>
                <w:szCs w:val="20"/>
              </w:rPr>
            </w:pPr>
          </w:p>
        </w:tc>
        <w:tc>
          <w:tcPr>
            <w:tcW w:w="599" w:type="dxa"/>
            <w:tcBorders>
              <w:left w:val="single" w:sz="4" w:space="0" w:color="auto"/>
            </w:tcBorders>
          </w:tcPr>
          <w:p w14:paraId="0393E17B" w14:textId="77777777" w:rsidR="001632F2" w:rsidRPr="000A5C5D" w:rsidRDefault="001632F2" w:rsidP="00A179CE">
            <w:pPr>
              <w:contextualSpacing/>
              <w:rPr>
                <w:sz w:val="20"/>
                <w:szCs w:val="20"/>
              </w:rPr>
            </w:pPr>
          </w:p>
        </w:tc>
      </w:tr>
    </w:tbl>
    <w:p w14:paraId="6E8A665E" w14:textId="77777777" w:rsidR="001632F2" w:rsidRPr="000A5C5D" w:rsidRDefault="001632F2" w:rsidP="00A179CE">
      <w:pPr>
        <w:contextualSpacing/>
        <w:rPr>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569"/>
        <w:gridCol w:w="1129"/>
        <w:gridCol w:w="1439"/>
        <w:gridCol w:w="1268"/>
        <w:gridCol w:w="1128"/>
        <w:gridCol w:w="1410"/>
      </w:tblGrid>
      <w:tr w:rsidR="001632F2" w:rsidRPr="000A5C5D" w14:paraId="51FE92EB" w14:textId="77777777" w:rsidTr="00832ECA">
        <w:tc>
          <w:tcPr>
            <w:tcW w:w="2948" w:type="dxa"/>
            <w:gridSpan w:val="2"/>
            <w:tcBorders>
              <w:bottom w:val="single" w:sz="4" w:space="0" w:color="auto"/>
            </w:tcBorders>
            <w:shd w:val="clear" w:color="auto" w:fill="D9D9D9"/>
          </w:tcPr>
          <w:p w14:paraId="4E8615E4" w14:textId="77777777" w:rsidR="001632F2" w:rsidRPr="000A5C5D" w:rsidRDefault="001632F2" w:rsidP="00A179CE">
            <w:pPr>
              <w:contextualSpacing/>
              <w:jc w:val="center"/>
              <w:rPr>
                <w:sz w:val="20"/>
                <w:szCs w:val="20"/>
              </w:rPr>
            </w:pPr>
            <w:r w:rsidRPr="000A5C5D">
              <w:rPr>
                <w:sz w:val="20"/>
                <w:szCs w:val="20"/>
              </w:rPr>
              <w:t>Test condition</w:t>
            </w:r>
          </w:p>
        </w:tc>
        <w:tc>
          <w:tcPr>
            <w:tcW w:w="1129" w:type="dxa"/>
            <w:vMerge w:val="restart"/>
            <w:shd w:val="clear" w:color="auto" w:fill="D9D9D9"/>
            <w:vAlign w:val="center"/>
          </w:tcPr>
          <w:p w14:paraId="09029B7B" w14:textId="77777777" w:rsidR="001632F2" w:rsidRPr="000A5C5D" w:rsidRDefault="001632F2" w:rsidP="00A179CE">
            <w:pPr>
              <w:contextualSpacing/>
              <w:jc w:val="center"/>
              <w:rPr>
                <w:sz w:val="20"/>
                <w:szCs w:val="20"/>
              </w:rPr>
            </w:pPr>
            <w:r w:rsidRPr="000A5C5D">
              <w:rPr>
                <w:sz w:val="20"/>
                <w:szCs w:val="20"/>
              </w:rPr>
              <w:t>Input</w:t>
            </w:r>
          </w:p>
          <w:p w14:paraId="44137462"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439" w:type="dxa"/>
            <w:vMerge w:val="restart"/>
            <w:shd w:val="clear" w:color="auto" w:fill="D9D9D9"/>
            <w:vAlign w:val="center"/>
          </w:tcPr>
          <w:p w14:paraId="39649E02" w14:textId="77777777" w:rsidR="001632F2" w:rsidRPr="000A5C5D" w:rsidRDefault="001632F2" w:rsidP="00A179CE">
            <w:pPr>
              <w:contextualSpacing/>
              <w:jc w:val="center"/>
              <w:rPr>
                <w:sz w:val="20"/>
                <w:szCs w:val="20"/>
              </w:rPr>
            </w:pPr>
            <w:r w:rsidRPr="000A5C5D">
              <w:rPr>
                <w:sz w:val="20"/>
                <w:szCs w:val="20"/>
              </w:rPr>
              <w:t>Indicated</w:t>
            </w:r>
          </w:p>
          <w:p w14:paraId="640E745D" w14:textId="77777777" w:rsidR="001632F2" w:rsidRPr="000A5C5D" w:rsidRDefault="001632F2" w:rsidP="00A179CE">
            <w:pPr>
              <w:contextualSpacing/>
              <w:jc w:val="center"/>
              <w:rPr>
                <w:sz w:val="20"/>
                <w:szCs w:val="20"/>
              </w:rPr>
            </w:pPr>
            <w:r w:rsidRPr="000A5C5D">
              <w:rPr>
                <w:sz w:val="20"/>
                <w:szCs w:val="20"/>
              </w:rPr>
              <w:t>measurement</w:t>
            </w:r>
          </w:p>
          <w:p w14:paraId="1992F21F"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(a)</w:t>
            </w:r>
          </w:p>
        </w:tc>
        <w:tc>
          <w:tcPr>
            <w:tcW w:w="1268" w:type="dxa"/>
            <w:vMerge w:val="restart"/>
            <w:shd w:val="clear" w:color="auto" w:fill="D9D9D9"/>
            <w:vAlign w:val="center"/>
          </w:tcPr>
          <w:p w14:paraId="355F5D0A"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268110F1" w14:textId="77777777" w:rsidR="001632F2" w:rsidRPr="000A5C5D" w:rsidRDefault="001632F2" w:rsidP="00A179CE">
            <w:pPr>
              <w:contextualSpacing/>
              <w:jc w:val="center"/>
              <w:rPr>
                <w:sz w:val="20"/>
                <w:szCs w:val="20"/>
              </w:rPr>
            </w:pPr>
            <w:r w:rsidRPr="000A5C5D">
              <w:rPr>
                <w:sz w:val="20"/>
                <w:szCs w:val="20"/>
              </w:rPr>
              <w:t>[%]</w:t>
            </w:r>
          </w:p>
        </w:tc>
        <w:tc>
          <w:tcPr>
            <w:tcW w:w="1128" w:type="dxa"/>
            <w:vMerge w:val="restart"/>
            <w:shd w:val="clear" w:color="auto" w:fill="D9D9D9"/>
            <w:vAlign w:val="center"/>
          </w:tcPr>
          <w:p w14:paraId="4073ABE4" w14:textId="77777777" w:rsidR="001632F2" w:rsidRPr="000A5C5D" w:rsidRDefault="001632F2" w:rsidP="00A179CE">
            <w:pPr>
              <w:contextualSpacing/>
              <w:jc w:val="center"/>
              <w:rPr>
                <w:sz w:val="20"/>
                <w:szCs w:val="20"/>
              </w:rPr>
            </w:pPr>
            <w:r w:rsidRPr="000A5C5D">
              <w:rPr>
                <w:sz w:val="20"/>
                <w:szCs w:val="20"/>
              </w:rPr>
              <w:t>S.F.</w:t>
            </w:r>
          </w:p>
          <w:p w14:paraId="30962877" w14:textId="77777777" w:rsidR="001632F2" w:rsidRPr="000A5C5D" w:rsidRDefault="001632F2" w:rsidP="00A179CE">
            <w:pPr>
              <w:contextualSpacing/>
              <w:jc w:val="center"/>
              <w:rPr>
                <w:sz w:val="20"/>
                <w:szCs w:val="20"/>
              </w:rPr>
            </w:pPr>
            <w:r w:rsidRPr="000A5C5D">
              <w:rPr>
                <w:sz w:val="20"/>
                <w:szCs w:val="20"/>
              </w:rPr>
              <w:t>[%]</w:t>
            </w:r>
          </w:p>
        </w:tc>
        <w:tc>
          <w:tcPr>
            <w:tcW w:w="1410" w:type="dxa"/>
            <w:vMerge w:val="restart"/>
            <w:shd w:val="clear" w:color="auto" w:fill="D9D9D9"/>
            <w:vAlign w:val="center"/>
          </w:tcPr>
          <w:p w14:paraId="0B9B2085" w14:textId="77777777" w:rsidR="001632F2" w:rsidRPr="000A5C5D" w:rsidRDefault="001632F2" w:rsidP="00A179CE">
            <w:pPr>
              <w:contextualSpacing/>
              <w:jc w:val="center"/>
              <w:rPr>
                <w:sz w:val="20"/>
                <w:szCs w:val="20"/>
              </w:rPr>
            </w:pPr>
            <w:r w:rsidRPr="000A5C5D">
              <w:rPr>
                <w:sz w:val="20"/>
                <w:szCs w:val="20"/>
              </w:rPr>
              <w:t>C.F.</w:t>
            </w:r>
          </w:p>
          <w:p w14:paraId="593B4623" w14:textId="77777777" w:rsidR="001632F2" w:rsidRPr="000A5C5D" w:rsidRDefault="001632F2" w:rsidP="00A179CE">
            <w:pPr>
              <w:contextualSpacing/>
              <w:jc w:val="center"/>
              <w:rPr>
                <w:sz w:val="20"/>
                <w:szCs w:val="20"/>
              </w:rPr>
            </w:pPr>
            <w:r w:rsidRPr="000A5C5D">
              <w:rPr>
                <w:sz w:val="20"/>
                <w:szCs w:val="20"/>
              </w:rPr>
              <w:t>[yes/no]</w:t>
            </w:r>
          </w:p>
        </w:tc>
      </w:tr>
      <w:tr w:rsidR="001632F2" w:rsidRPr="000A5C5D" w14:paraId="448F2274" w14:textId="77777777" w:rsidTr="00832ECA">
        <w:tc>
          <w:tcPr>
            <w:tcW w:w="1379" w:type="dxa"/>
            <w:shd w:val="clear" w:color="auto" w:fill="D9D9D9"/>
            <w:vAlign w:val="center"/>
          </w:tcPr>
          <w:p w14:paraId="2E5711EC" w14:textId="77777777" w:rsidR="001632F2" w:rsidRPr="000A5C5D" w:rsidRDefault="001632F2" w:rsidP="00A179CE">
            <w:pPr>
              <w:contextualSpacing/>
              <w:jc w:val="center"/>
              <w:rPr>
                <w:sz w:val="20"/>
                <w:szCs w:val="20"/>
              </w:rPr>
            </w:pPr>
            <w:r w:rsidRPr="000A5C5D">
              <w:rPr>
                <w:sz w:val="20"/>
                <w:szCs w:val="20"/>
              </w:rPr>
              <w:t>Test pulse</w:t>
            </w:r>
          </w:p>
        </w:tc>
        <w:tc>
          <w:tcPr>
            <w:tcW w:w="1569" w:type="dxa"/>
            <w:shd w:val="clear" w:color="auto" w:fill="D9D9D9"/>
            <w:vAlign w:val="center"/>
          </w:tcPr>
          <w:p w14:paraId="5D574853" w14:textId="77777777" w:rsidR="001632F2" w:rsidRPr="000A5C5D" w:rsidRDefault="001632F2" w:rsidP="00A179CE">
            <w:pPr>
              <w:contextualSpacing/>
              <w:jc w:val="center"/>
              <w:rPr>
                <w:sz w:val="20"/>
                <w:szCs w:val="20"/>
              </w:rPr>
            </w:pPr>
            <w:r w:rsidRPr="000A5C5D">
              <w:rPr>
                <w:sz w:val="20"/>
                <w:szCs w:val="20"/>
              </w:rPr>
              <w:t>Pulse voltage</w:t>
            </w:r>
          </w:p>
          <w:p w14:paraId="787E7DD4" w14:textId="77777777" w:rsidR="001632F2" w:rsidRPr="000A5C5D" w:rsidRDefault="001632F2" w:rsidP="00A179CE">
            <w:pPr>
              <w:contextualSpacing/>
              <w:jc w:val="center"/>
              <w:rPr>
                <w:sz w:val="20"/>
                <w:szCs w:val="20"/>
              </w:rPr>
            </w:pPr>
            <w:r w:rsidRPr="000A5C5D">
              <w:rPr>
                <w:sz w:val="20"/>
                <w:szCs w:val="20"/>
              </w:rPr>
              <w:t>[V]</w:t>
            </w:r>
          </w:p>
        </w:tc>
        <w:tc>
          <w:tcPr>
            <w:tcW w:w="1129" w:type="dxa"/>
            <w:vMerge/>
          </w:tcPr>
          <w:p w14:paraId="27AE1A83" w14:textId="77777777" w:rsidR="001632F2" w:rsidRPr="000A5C5D" w:rsidRDefault="001632F2" w:rsidP="00A179CE">
            <w:pPr>
              <w:contextualSpacing/>
              <w:jc w:val="center"/>
              <w:rPr>
                <w:sz w:val="20"/>
                <w:szCs w:val="20"/>
              </w:rPr>
            </w:pPr>
          </w:p>
        </w:tc>
        <w:tc>
          <w:tcPr>
            <w:tcW w:w="1439" w:type="dxa"/>
            <w:vMerge/>
          </w:tcPr>
          <w:p w14:paraId="5D3BEE07" w14:textId="77777777" w:rsidR="001632F2" w:rsidRPr="000A5C5D" w:rsidRDefault="001632F2" w:rsidP="00A179CE">
            <w:pPr>
              <w:contextualSpacing/>
              <w:jc w:val="center"/>
              <w:rPr>
                <w:sz w:val="20"/>
                <w:szCs w:val="20"/>
              </w:rPr>
            </w:pPr>
          </w:p>
        </w:tc>
        <w:tc>
          <w:tcPr>
            <w:tcW w:w="1268" w:type="dxa"/>
            <w:vMerge/>
            <w:tcBorders>
              <w:bottom w:val="single" w:sz="4" w:space="0" w:color="auto"/>
            </w:tcBorders>
          </w:tcPr>
          <w:p w14:paraId="5F276599" w14:textId="77777777" w:rsidR="001632F2" w:rsidRPr="000A5C5D" w:rsidRDefault="001632F2" w:rsidP="00A179CE">
            <w:pPr>
              <w:contextualSpacing/>
              <w:jc w:val="center"/>
              <w:rPr>
                <w:sz w:val="20"/>
                <w:szCs w:val="20"/>
              </w:rPr>
            </w:pPr>
          </w:p>
        </w:tc>
        <w:tc>
          <w:tcPr>
            <w:tcW w:w="1128" w:type="dxa"/>
            <w:vMerge/>
            <w:tcBorders>
              <w:bottom w:val="single" w:sz="4" w:space="0" w:color="auto"/>
            </w:tcBorders>
          </w:tcPr>
          <w:p w14:paraId="05717D5F" w14:textId="77777777" w:rsidR="001632F2" w:rsidRPr="000A5C5D" w:rsidRDefault="001632F2" w:rsidP="00A179CE">
            <w:pPr>
              <w:contextualSpacing/>
              <w:jc w:val="center"/>
              <w:rPr>
                <w:sz w:val="20"/>
                <w:szCs w:val="20"/>
              </w:rPr>
            </w:pPr>
          </w:p>
        </w:tc>
        <w:tc>
          <w:tcPr>
            <w:tcW w:w="1410" w:type="dxa"/>
            <w:vMerge/>
          </w:tcPr>
          <w:p w14:paraId="6DE3505E" w14:textId="77777777" w:rsidR="001632F2" w:rsidRPr="000A5C5D" w:rsidRDefault="001632F2" w:rsidP="00A179CE">
            <w:pPr>
              <w:contextualSpacing/>
              <w:rPr>
                <w:sz w:val="20"/>
                <w:szCs w:val="20"/>
              </w:rPr>
            </w:pPr>
          </w:p>
        </w:tc>
      </w:tr>
    </w:tbl>
    <w:p w14:paraId="4229A32B"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134"/>
        <w:gridCol w:w="1418"/>
        <w:gridCol w:w="1276"/>
        <w:gridCol w:w="1134"/>
        <w:gridCol w:w="1417"/>
      </w:tblGrid>
      <w:tr w:rsidR="001632F2" w:rsidRPr="000A5C5D" w14:paraId="67E8D276" w14:textId="77777777" w:rsidTr="00832ECA">
        <w:tc>
          <w:tcPr>
            <w:tcW w:w="2943" w:type="dxa"/>
            <w:gridSpan w:val="2"/>
          </w:tcPr>
          <w:p w14:paraId="52657918" w14:textId="77777777" w:rsidR="001632F2" w:rsidRPr="000A5C5D" w:rsidRDefault="001632F2" w:rsidP="00A179CE">
            <w:pPr>
              <w:contextualSpacing/>
              <w:rPr>
                <w:sz w:val="20"/>
                <w:szCs w:val="20"/>
              </w:rPr>
            </w:pPr>
            <w:r w:rsidRPr="000A5C5D">
              <w:rPr>
                <w:sz w:val="20"/>
                <w:szCs w:val="20"/>
              </w:rPr>
              <w:t>Reference</w:t>
            </w:r>
          </w:p>
        </w:tc>
        <w:tc>
          <w:tcPr>
            <w:tcW w:w="1134" w:type="dxa"/>
          </w:tcPr>
          <w:p w14:paraId="19E36AB5" w14:textId="77777777" w:rsidR="001632F2" w:rsidRPr="000A5C5D" w:rsidRDefault="001632F2" w:rsidP="00A179CE">
            <w:pPr>
              <w:contextualSpacing/>
              <w:rPr>
                <w:sz w:val="20"/>
                <w:szCs w:val="20"/>
              </w:rPr>
            </w:pPr>
          </w:p>
        </w:tc>
        <w:tc>
          <w:tcPr>
            <w:tcW w:w="1418" w:type="dxa"/>
          </w:tcPr>
          <w:p w14:paraId="44816530" w14:textId="77777777" w:rsidR="001632F2" w:rsidRPr="000A5C5D" w:rsidRDefault="001632F2" w:rsidP="00A179CE">
            <w:pPr>
              <w:contextualSpacing/>
              <w:rPr>
                <w:sz w:val="20"/>
                <w:szCs w:val="20"/>
              </w:rPr>
            </w:pPr>
          </w:p>
        </w:tc>
        <w:tc>
          <w:tcPr>
            <w:tcW w:w="1276" w:type="dxa"/>
            <w:shd w:val="clear" w:color="auto" w:fill="D9D9D9"/>
          </w:tcPr>
          <w:p w14:paraId="3313CE8F" w14:textId="77777777" w:rsidR="001632F2" w:rsidRPr="000A5C5D" w:rsidRDefault="001632F2" w:rsidP="00A179CE">
            <w:pPr>
              <w:contextualSpacing/>
              <w:rPr>
                <w:sz w:val="20"/>
                <w:szCs w:val="20"/>
              </w:rPr>
            </w:pPr>
          </w:p>
        </w:tc>
        <w:tc>
          <w:tcPr>
            <w:tcW w:w="1134" w:type="dxa"/>
            <w:shd w:val="clear" w:color="auto" w:fill="D9D9D9"/>
          </w:tcPr>
          <w:p w14:paraId="19E821E9" w14:textId="77777777" w:rsidR="001632F2" w:rsidRPr="000A5C5D" w:rsidRDefault="001632F2" w:rsidP="00A179CE">
            <w:pPr>
              <w:contextualSpacing/>
              <w:rPr>
                <w:sz w:val="20"/>
                <w:szCs w:val="20"/>
              </w:rPr>
            </w:pPr>
          </w:p>
        </w:tc>
        <w:tc>
          <w:tcPr>
            <w:tcW w:w="1417" w:type="dxa"/>
            <w:shd w:val="clear" w:color="auto" w:fill="D9D9D9"/>
          </w:tcPr>
          <w:p w14:paraId="7969B8F0" w14:textId="77777777" w:rsidR="001632F2" w:rsidRPr="000A5C5D" w:rsidRDefault="001632F2" w:rsidP="00A179CE">
            <w:pPr>
              <w:contextualSpacing/>
              <w:jc w:val="center"/>
              <w:rPr>
                <w:sz w:val="20"/>
                <w:szCs w:val="20"/>
              </w:rPr>
            </w:pPr>
          </w:p>
        </w:tc>
      </w:tr>
      <w:tr w:rsidR="001632F2" w:rsidRPr="000A5C5D" w14:paraId="531C1FC4" w14:textId="77777777" w:rsidTr="00832ECA">
        <w:tc>
          <w:tcPr>
            <w:tcW w:w="1384" w:type="dxa"/>
          </w:tcPr>
          <w:p w14:paraId="69DEDBB2" w14:textId="77777777" w:rsidR="001632F2" w:rsidRPr="000A5C5D" w:rsidRDefault="001632F2" w:rsidP="00A179CE">
            <w:pPr>
              <w:contextualSpacing/>
              <w:rPr>
                <w:sz w:val="20"/>
                <w:szCs w:val="20"/>
              </w:rPr>
            </w:pPr>
            <w:r w:rsidRPr="000A5C5D">
              <w:rPr>
                <w:sz w:val="20"/>
                <w:szCs w:val="20"/>
              </w:rPr>
              <w:t>2a</w:t>
            </w:r>
          </w:p>
        </w:tc>
        <w:tc>
          <w:tcPr>
            <w:tcW w:w="1559" w:type="dxa"/>
          </w:tcPr>
          <w:p w14:paraId="259F2BE9" w14:textId="77777777" w:rsidR="001632F2" w:rsidRPr="000A5C5D" w:rsidRDefault="001632F2" w:rsidP="00A179CE">
            <w:pPr>
              <w:contextualSpacing/>
              <w:jc w:val="center"/>
              <w:rPr>
                <w:sz w:val="20"/>
                <w:szCs w:val="20"/>
              </w:rPr>
            </w:pPr>
          </w:p>
        </w:tc>
        <w:tc>
          <w:tcPr>
            <w:tcW w:w="1134" w:type="dxa"/>
          </w:tcPr>
          <w:p w14:paraId="666440DD" w14:textId="77777777" w:rsidR="001632F2" w:rsidRPr="000A5C5D" w:rsidRDefault="001632F2" w:rsidP="00A179CE">
            <w:pPr>
              <w:contextualSpacing/>
              <w:rPr>
                <w:sz w:val="20"/>
                <w:szCs w:val="20"/>
              </w:rPr>
            </w:pPr>
          </w:p>
        </w:tc>
        <w:tc>
          <w:tcPr>
            <w:tcW w:w="1418" w:type="dxa"/>
          </w:tcPr>
          <w:p w14:paraId="2F195978" w14:textId="77777777" w:rsidR="001632F2" w:rsidRPr="000A5C5D" w:rsidRDefault="001632F2" w:rsidP="00A179CE">
            <w:pPr>
              <w:contextualSpacing/>
              <w:rPr>
                <w:sz w:val="20"/>
                <w:szCs w:val="20"/>
              </w:rPr>
            </w:pPr>
          </w:p>
        </w:tc>
        <w:tc>
          <w:tcPr>
            <w:tcW w:w="1276" w:type="dxa"/>
          </w:tcPr>
          <w:p w14:paraId="7A8A1BBE" w14:textId="77777777" w:rsidR="001632F2" w:rsidRPr="000A5C5D" w:rsidRDefault="001632F2" w:rsidP="00A179CE">
            <w:pPr>
              <w:contextualSpacing/>
              <w:rPr>
                <w:sz w:val="20"/>
                <w:szCs w:val="20"/>
              </w:rPr>
            </w:pPr>
          </w:p>
        </w:tc>
        <w:tc>
          <w:tcPr>
            <w:tcW w:w="1134" w:type="dxa"/>
          </w:tcPr>
          <w:p w14:paraId="1F574F59" w14:textId="77777777" w:rsidR="001632F2" w:rsidRPr="000A5C5D" w:rsidRDefault="001632F2" w:rsidP="00A179CE">
            <w:pPr>
              <w:contextualSpacing/>
              <w:rPr>
                <w:sz w:val="20"/>
                <w:szCs w:val="20"/>
              </w:rPr>
            </w:pPr>
          </w:p>
        </w:tc>
        <w:tc>
          <w:tcPr>
            <w:tcW w:w="1417" w:type="dxa"/>
          </w:tcPr>
          <w:p w14:paraId="738BBE9A" w14:textId="77777777" w:rsidR="001632F2" w:rsidRPr="000A5C5D" w:rsidRDefault="001632F2" w:rsidP="00A179CE">
            <w:pPr>
              <w:contextualSpacing/>
              <w:jc w:val="center"/>
              <w:rPr>
                <w:sz w:val="20"/>
                <w:szCs w:val="20"/>
              </w:rPr>
            </w:pPr>
          </w:p>
        </w:tc>
      </w:tr>
      <w:tr w:rsidR="001632F2" w:rsidRPr="000A5C5D" w14:paraId="642078D1" w14:textId="77777777" w:rsidTr="00832ECA">
        <w:tc>
          <w:tcPr>
            <w:tcW w:w="1384" w:type="dxa"/>
          </w:tcPr>
          <w:p w14:paraId="78FB8BEC" w14:textId="77777777" w:rsidR="001632F2" w:rsidRPr="000A5C5D" w:rsidRDefault="001632F2" w:rsidP="00A179CE">
            <w:pPr>
              <w:contextualSpacing/>
              <w:rPr>
                <w:sz w:val="20"/>
                <w:szCs w:val="20"/>
              </w:rPr>
            </w:pPr>
            <w:r w:rsidRPr="000A5C5D">
              <w:rPr>
                <w:sz w:val="20"/>
                <w:szCs w:val="20"/>
              </w:rPr>
              <w:t>2b</w:t>
            </w:r>
          </w:p>
        </w:tc>
        <w:tc>
          <w:tcPr>
            <w:tcW w:w="1559" w:type="dxa"/>
          </w:tcPr>
          <w:p w14:paraId="6533E840" w14:textId="77777777" w:rsidR="001632F2" w:rsidRPr="000A5C5D" w:rsidRDefault="001632F2" w:rsidP="00A179CE">
            <w:pPr>
              <w:contextualSpacing/>
              <w:jc w:val="center"/>
              <w:rPr>
                <w:sz w:val="20"/>
                <w:szCs w:val="20"/>
              </w:rPr>
            </w:pPr>
          </w:p>
        </w:tc>
        <w:tc>
          <w:tcPr>
            <w:tcW w:w="1134" w:type="dxa"/>
          </w:tcPr>
          <w:p w14:paraId="1361C17C" w14:textId="77777777" w:rsidR="001632F2" w:rsidRPr="000A5C5D" w:rsidRDefault="001632F2" w:rsidP="00A179CE">
            <w:pPr>
              <w:contextualSpacing/>
              <w:rPr>
                <w:sz w:val="20"/>
                <w:szCs w:val="20"/>
              </w:rPr>
            </w:pPr>
          </w:p>
        </w:tc>
        <w:tc>
          <w:tcPr>
            <w:tcW w:w="1418" w:type="dxa"/>
          </w:tcPr>
          <w:p w14:paraId="28486A8B" w14:textId="77777777" w:rsidR="001632F2" w:rsidRPr="000A5C5D" w:rsidRDefault="001632F2" w:rsidP="00A179CE">
            <w:pPr>
              <w:contextualSpacing/>
              <w:rPr>
                <w:sz w:val="20"/>
                <w:szCs w:val="20"/>
              </w:rPr>
            </w:pPr>
          </w:p>
        </w:tc>
        <w:tc>
          <w:tcPr>
            <w:tcW w:w="1276" w:type="dxa"/>
          </w:tcPr>
          <w:p w14:paraId="7D2C2EAF" w14:textId="77777777" w:rsidR="001632F2" w:rsidRPr="000A5C5D" w:rsidRDefault="001632F2" w:rsidP="00A179CE">
            <w:pPr>
              <w:contextualSpacing/>
              <w:rPr>
                <w:sz w:val="20"/>
                <w:szCs w:val="20"/>
              </w:rPr>
            </w:pPr>
          </w:p>
        </w:tc>
        <w:tc>
          <w:tcPr>
            <w:tcW w:w="1134" w:type="dxa"/>
          </w:tcPr>
          <w:p w14:paraId="2307E7C3" w14:textId="77777777" w:rsidR="001632F2" w:rsidRPr="000A5C5D" w:rsidRDefault="001632F2" w:rsidP="00A179CE">
            <w:pPr>
              <w:contextualSpacing/>
              <w:rPr>
                <w:sz w:val="20"/>
                <w:szCs w:val="20"/>
              </w:rPr>
            </w:pPr>
          </w:p>
        </w:tc>
        <w:tc>
          <w:tcPr>
            <w:tcW w:w="1417" w:type="dxa"/>
          </w:tcPr>
          <w:p w14:paraId="0152E4CF" w14:textId="77777777" w:rsidR="001632F2" w:rsidRPr="000A5C5D" w:rsidRDefault="001632F2" w:rsidP="00A179CE">
            <w:pPr>
              <w:contextualSpacing/>
              <w:jc w:val="center"/>
              <w:rPr>
                <w:sz w:val="20"/>
                <w:szCs w:val="20"/>
              </w:rPr>
            </w:pPr>
          </w:p>
        </w:tc>
      </w:tr>
      <w:tr w:rsidR="001632F2" w:rsidRPr="000A5C5D" w14:paraId="0F972C70" w14:textId="77777777" w:rsidTr="00832ECA">
        <w:tc>
          <w:tcPr>
            <w:tcW w:w="1384" w:type="dxa"/>
          </w:tcPr>
          <w:p w14:paraId="4CC7DCCB" w14:textId="77777777" w:rsidR="001632F2" w:rsidRPr="000A5C5D" w:rsidRDefault="001632F2" w:rsidP="00A179CE">
            <w:pPr>
              <w:contextualSpacing/>
              <w:rPr>
                <w:sz w:val="20"/>
                <w:szCs w:val="20"/>
              </w:rPr>
            </w:pPr>
            <w:r w:rsidRPr="000A5C5D">
              <w:rPr>
                <w:sz w:val="20"/>
                <w:szCs w:val="20"/>
              </w:rPr>
              <w:t>3a</w:t>
            </w:r>
          </w:p>
        </w:tc>
        <w:tc>
          <w:tcPr>
            <w:tcW w:w="1559" w:type="dxa"/>
          </w:tcPr>
          <w:p w14:paraId="2A6E2825" w14:textId="77777777" w:rsidR="001632F2" w:rsidRPr="000A5C5D" w:rsidRDefault="001632F2" w:rsidP="00A179CE">
            <w:pPr>
              <w:contextualSpacing/>
              <w:jc w:val="center"/>
              <w:rPr>
                <w:sz w:val="20"/>
                <w:szCs w:val="20"/>
              </w:rPr>
            </w:pPr>
          </w:p>
        </w:tc>
        <w:tc>
          <w:tcPr>
            <w:tcW w:w="1134" w:type="dxa"/>
          </w:tcPr>
          <w:p w14:paraId="5F06E975" w14:textId="77777777" w:rsidR="001632F2" w:rsidRPr="000A5C5D" w:rsidRDefault="001632F2" w:rsidP="00A179CE">
            <w:pPr>
              <w:contextualSpacing/>
              <w:rPr>
                <w:sz w:val="20"/>
                <w:szCs w:val="20"/>
              </w:rPr>
            </w:pPr>
          </w:p>
        </w:tc>
        <w:tc>
          <w:tcPr>
            <w:tcW w:w="1418" w:type="dxa"/>
          </w:tcPr>
          <w:p w14:paraId="27371B6D" w14:textId="77777777" w:rsidR="001632F2" w:rsidRPr="000A5C5D" w:rsidRDefault="001632F2" w:rsidP="00A179CE">
            <w:pPr>
              <w:contextualSpacing/>
              <w:rPr>
                <w:sz w:val="20"/>
                <w:szCs w:val="20"/>
              </w:rPr>
            </w:pPr>
          </w:p>
        </w:tc>
        <w:tc>
          <w:tcPr>
            <w:tcW w:w="1276" w:type="dxa"/>
            <w:tcBorders>
              <w:bottom w:val="single" w:sz="4" w:space="0" w:color="auto"/>
            </w:tcBorders>
          </w:tcPr>
          <w:p w14:paraId="0823E9FC" w14:textId="77777777" w:rsidR="001632F2" w:rsidRPr="000A5C5D" w:rsidRDefault="001632F2" w:rsidP="00A179CE">
            <w:pPr>
              <w:contextualSpacing/>
              <w:rPr>
                <w:sz w:val="20"/>
                <w:szCs w:val="20"/>
              </w:rPr>
            </w:pPr>
          </w:p>
        </w:tc>
        <w:tc>
          <w:tcPr>
            <w:tcW w:w="1134" w:type="dxa"/>
            <w:tcBorders>
              <w:bottom w:val="single" w:sz="4" w:space="0" w:color="auto"/>
            </w:tcBorders>
          </w:tcPr>
          <w:p w14:paraId="64D423AA" w14:textId="77777777" w:rsidR="001632F2" w:rsidRPr="000A5C5D" w:rsidRDefault="001632F2" w:rsidP="00A179CE">
            <w:pPr>
              <w:contextualSpacing/>
              <w:rPr>
                <w:sz w:val="20"/>
                <w:szCs w:val="20"/>
              </w:rPr>
            </w:pPr>
          </w:p>
        </w:tc>
        <w:tc>
          <w:tcPr>
            <w:tcW w:w="1417" w:type="dxa"/>
          </w:tcPr>
          <w:p w14:paraId="396916A9" w14:textId="77777777" w:rsidR="001632F2" w:rsidRPr="000A5C5D" w:rsidRDefault="001632F2" w:rsidP="00A179CE">
            <w:pPr>
              <w:contextualSpacing/>
              <w:jc w:val="center"/>
              <w:rPr>
                <w:sz w:val="20"/>
                <w:szCs w:val="20"/>
              </w:rPr>
            </w:pPr>
          </w:p>
        </w:tc>
      </w:tr>
      <w:tr w:rsidR="001632F2" w:rsidRPr="000A5C5D" w14:paraId="12E3A0C4" w14:textId="77777777" w:rsidTr="00832ECA">
        <w:tc>
          <w:tcPr>
            <w:tcW w:w="1384" w:type="dxa"/>
          </w:tcPr>
          <w:p w14:paraId="35906C67" w14:textId="77777777" w:rsidR="001632F2" w:rsidRPr="000A5C5D" w:rsidRDefault="001632F2" w:rsidP="00A179CE">
            <w:pPr>
              <w:contextualSpacing/>
              <w:rPr>
                <w:sz w:val="20"/>
                <w:szCs w:val="20"/>
              </w:rPr>
            </w:pPr>
            <w:r w:rsidRPr="000A5C5D">
              <w:rPr>
                <w:sz w:val="20"/>
                <w:szCs w:val="20"/>
              </w:rPr>
              <w:t>3b</w:t>
            </w:r>
          </w:p>
        </w:tc>
        <w:tc>
          <w:tcPr>
            <w:tcW w:w="1559" w:type="dxa"/>
          </w:tcPr>
          <w:p w14:paraId="009B693D" w14:textId="77777777" w:rsidR="001632F2" w:rsidRPr="000A5C5D" w:rsidRDefault="001632F2" w:rsidP="00A179CE">
            <w:pPr>
              <w:contextualSpacing/>
              <w:jc w:val="center"/>
              <w:rPr>
                <w:sz w:val="20"/>
                <w:szCs w:val="20"/>
              </w:rPr>
            </w:pPr>
          </w:p>
        </w:tc>
        <w:tc>
          <w:tcPr>
            <w:tcW w:w="1134" w:type="dxa"/>
          </w:tcPr>
          <w:p w14:paraId="6520F704" w14:textId="77777777" w:rsidR="001632F2" w:rsidRPr="000A5C5D" w:rsidRDefault="001632F2" w:rsidP="00A179CE">
            <w:pPr>
              <w:contextualSpacing/>
              <w:rPr>
                <w:sz w:val="20"/>
                <w:szCs w:val="20"/>
              </w:rPr>
            </w:pPr>
          </w:p>
        </w:tc>
        <w:tc>
          <w:tcPr>
            <w:tcW w:w="1418" w:type="dxa"/>
          </w:tcPr>
          <w:p w14:paraId="3CB13496" w14:textId="77777777" w:rsidR="001632F2" w:rsidRPr="000A5C5D" w:rsidRDefault="001632F2" w:rsidP="00A179CE">
            <w:pPr>
              <w:contextualSpacing/>
              <w:rPr>
                <w:sz w:val="20"/>
                <w:szCs w:val="20"/>
              </w:rPr>
            </w:pPr>
          </w:p>
        </w:tc>
        <w:tc>
          <w:tcPr>
            <w:tcW w:w="1276" w:type="dxa"/>
            <w:tcBorders>
              <w:bottom w:val="single" w:sz="4" w:space="0" w:color="auto"/>
            </w:tcBorders>
          </w:tcPr>
          <w:p w14:paraId="753B4584" w14:textId="77777777" w:rsidR="001632F2" w:rsidRPr="000A5C5D" w:rsidRDefault="001632F2" w:rsidP="00A179CE">
            <w:pPr>
              <w:contextualSpacing/>
              <w:rPr>
                <w:sz w:val="20"/>
                <w:szCs w:val="20"/>
              </w:rPr>
            </w:pPr>
          </w:p>
        </w:tc>
        <w:tc>
          <w:tcPr>
            <w:tcW w:w="1134" w:type="dxa"/>
            <w:tcBorders>
              <w:bottom w:val="single" w:sz="4" w:space="0" w:color="auto"/>
            </w:tcBorders>
          </w:tcPr>
          <w:p w14:paraId="7DE6CFC9" w14:textId="77777777" w:rsidR="001632F2" w:rsidRPr="000A5C5D" w:rsidRDefault="001632F2" w:rsidP="00A179CE">
            <w:pPr>
              <w:contextualSpacing/>
              <w:rPr>
                <w:sz w:val="20"/>
                <w:szCs w:val="20"/>
              </w:rPr>
            </w:pPr>
          </w:p>
        </w:tc>
        <w:tc>
          <w:tcPr>
            <w:tcW w:w="1417" w:type="dxa"/>
            <w:tcBorders>
              <w:bottom w:val="single" w:sz="4" w:space="0" w:color="auto"/>
            </w:tcBorders>
          </w:tcPr>
          <w:p w14:paraId="1ABE5585" w14:textId="77777777" w:rsidR="001632F2" w:rsidRPr="000A5C5D" w:rsidRDefault="001632F2" w:rsidP="00A179CE">
            <w:pPr>
              <w:contextualSpacing/>
              <w:jc w:val="center"/>
              <w:rPr>
                <w:sz w:val="20"/>
                <w:szCs w:val="20"/>
              </w:rPr>
            </w:pPr>
          </w:p>
        </w:tc>
      </w:tr>
      <w:tr w:rsidR="001632F2" w:rsidRPr="000A5C5D" w14:paraId="3B3B2857" w14:textId="77777777" w:rsidTr="00832ECA">
        <w:tc>
          <w:tcPr>
            <w:tcW w:w="2943" w:type="dxa"/>
            <w:gridSpan w:val="2"/>
          </w:tcPr>
          <w:p w14:paraId="419B43B0" w14:textId="77777777" w:rsidR="001632F2" w:rsidRPr="000A5C5D" w:rsidRDefault="001632F2" w:rsidP="00A179CE">
            <w:pPr>
              <w:contextualSpacing/>
              <w:rPr>
                <w:sz w:val="20"/>
                <w:szCs w:val="20"/>
              </w:rPr>
            </w:pPr>
            <w:r w:rsidRPr="000A5C5D">
              <w:rPr>
                <w:sz w:val="20"/>
                <w:szCs w:val="20"/>
              </w:rPr>
              <w:t xml:space="preserve">Reference </w:t>
            </w:r>
          </w:p>
        </w:tc>
        <w:tc>
          <w:tcPr>
            <w:tcW w:w="1134" w:type="dxa"/>
          </w:tcPr>
          <w:p w14:paraId="7C809186" w14:textId="77777777" w:rsidR="001632F2" w:rsidRPr="000A5C5D" w:rsidRDefault="001632F2" w:rsidP="00A179CE">
            <w:pPr>
              <w:contextualSpacing/>
              <w:rPr>
                <w:sz w:val="20"/>
                <w:szCs w:val="20"/>
              </w:rPr>
            </w:pPr>
          </w:p>
        </w:tc>
        <w:tc>
          <w:tcPr>
            <w:tcW w:w="1418" w:type="dxa"/>
          </w:tcPr>
          <w:p w14:paraId="6B5BB2AB" w14:textId="77777777" w:rsidR="001632F2" w:rsidRPr="000A5C5D" w:rsidRDefault="001632F2" w:rsidP="00A179CE">
            <w:pPr>
              <w:contextualSpacing/>
              <w:rPr>
                <w:sz w:val="20"/>
                <w:szCs w:val="20"/>
              </w:rPr>
            </w:pPr>
          </w:p>
        </w:tc>
        <w:tc>
          <w:tcPr>
            <w:tcW w:w="1276" w:type="dxa"/>
            <w:shd w:val="clear" w:color="auto" w:fill="D9D9D9"/>
          </w:tcPr>
          <w:p w14:paraId="37E24707" w14:textId="77777777" w:rsidR="001632F2" w:rsidRPr="000A5C5D" w:rsidRDefault="001632F2" w:rsidP="00A179CE">
            <w:pPr>
              <w:contextualSpacing/>
              <w:rPr>
                <w:sz w:val="20"/>
                <w:szCs w:val="20"/>
              </w:rPr>
            </w:pPr>
          </w:p>
        </w:tc>
        <w:tc>
          <w:tcPr>
            <w:tcW w:w="1134" w:type="dxa"/>
            <w:shd w:val="clear" w:color="auto" w:fill="D9D9D9"/>
          </w:tcPr>
          <w:p w14:paraId="7ECBA996" w14:textId="77777777" w:rsidR="001632F2" w:rsidRPr="000A5C5D" w:rsidRDefault="001632F2" w:rsidP="00A179CE">
            <w:pPr>
              <w:contextualSpacing/>
              <w:rPr>
                <w:sz w:val="20"/>
                <w:szCs w:val="20"/>
              </w:rPr>
            </w:pPr>
          </w:p>
        </w:tc>
        <w:tc>
          <w:tcPr>
            <w:tcW w:w="1417" w:type="dxa"/>
            <w:shd w:val="clear" w:color="auto" w:fill="D9D9D9"/>
          </w:tcPr>
          <w:p w14:paraId="6635DBB9" w14:textId="77777777" w:rsidR="001632F2" w:rsidRPr="000A5C5D" w:rsidRDefault="001632F2" w:rsidP="00A179CE">
            <w:pPr>
              <w:contextualSpacing/>
              <w:jc w:val="center"/>
              <w:rPr>
                <w:sz w:val="20"/>
                <w:szCs w:val="20"/>
              </w:rPr>
            </w:pPr>
          </w:p>
        </w:tc>
      </w:tr>
    </w:tbl>
    <w:p w14:paraId="67876D2A" w14:textId="77777777" w:rsidR="001632F2" w:rsidRPr="000A5C5D" w:rsidRDefault="001632F2" w:rsidP="00A179CE">
      <w:pPr>
        <w:contextualSpacing/>
        <w:rPr>
          <w:sz w:val="6"/>
        </w:rPr>
      </w:pPr>
    </w:p>
    <w:p w14:paraId="5173E31C"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12EDA46" w14:textId="77777777" w:rsidTr="00832ECA">
        <w:trPr>
          <w:cantSplit/>
          <w:trHeight w:val="325"/>
        </w:trPr>
        <w:tc>
          <w:tcPr>
            <w:tcW w:w="1259" w:type="dxa"/>
            <w:tcBorders>
              <w:bottom w:val="single" w:sz="6" w:space="0" w:color="auto"/>
            </w:tcBorders>
            <w:vAlign w:val="center"/>
          </w:tcPr>
          <w:p w14:paraId="65DC96DD"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B9CB4FD" w14:textId="77777777" w:rsidTr="00832ECA">
              <w:tc>
                <w:tcPr>
                  <w:tcW w:w="518" w:type="dxa"/>
                </w:tcPr>
                <w:p w14:paraId="5A94997D" w14:textId="77777777" w:rsidR="001632F2" w:rsidRPr="000A5C5D" w:rsidRDefault="001632F2" w:rsidP="00A179CE">
                  <w:pPr>
                    <w:contextualSpacing/>
                    <w:jc w:val="center"/>
                    <w:rPr>
                      <w:bCs/>
                    </w:rPr>
                  </w:pPr>
                </w:p>
              </w:tc>
              <w:tc>
                <w:tcPr>
                  <w:tcW w:w="1162" w:type="dxa"/>
                  <w:tcBorders>
                    <w:top w:val="nil"/>
                    <w:bottom w:val="nil"/>
                    <w:right w:val="nil"/>
                  </w:tcBorders>
                </w:tcPr>
                <w:p w14:paraId="11D13E42" w14:textId="77777777" w:rsidR="001632F2" w:rsidRPr="000A5C5D" w:rsidRDefault="001632F2" w:rsidP="00A179CE">
                  <w:pPr>
                    <w:contextualSpacing/>
                    <w:jc w:val="center"/>
                    <w:rPr>
                      <w:bCs/>
                    </w:rPr>
                  </w:pPr>
                  <w:r w:rsidRPr="000A5C5D">
                    <w:rPr>
                      <w:bCs/>
                    </w:rPr>
                    <w:t>Yes</w:t>
                  </w:r>
                </w:p>
              </w:tc>
              <w:tc>
                <w:tcPr>
                  <w:tcW w:w="500" w:type="dxa"/>
                </w:tcPr>
                <w:p w14:paraId="234E2865" w14:textId="77777777" w:rsidR="001632F2" w:rsidRPr="000A5C5D" w:rsidRDefault="001632F2" w:rsidP="00A179CE">
                  <w:pPr>
                    <w:contextualSpacing/>
                    <w:jc w:val="center"/>
                    <w:rPr>
                      <w:bCs/>
                    </w:rPr>
                  </w:pPr>
                </w:p>
              </w:tc>
              <w:tc>
                <w:tcPr>
                  <w:tcW w:w="1060" w:type="dxa"/>
                  <w:tcBorders>
                    <w:top w:val="nil"/>
                    <w:bottom w:val="nil"/>
                    <w:right w:val="nil"/>
                  </w:tcBorders>
                </w:tcPr>
                <w:p w14:paraId="087069EF" w14:textId="77777777" w:rsidR="001632F2" w:rsidRPr="000A5C5D" w:rsidRDefault="001632F2" w:rsidP="00A179CE">
                  <w:pPr>
                    <w:contextualSpacing/>
                    <w:jc w:val="center"/>
                    <w:rPr>
                      <w:bCs/>
                    </w:rPr>
                  </w:pPr>
                  <w:r w:rsidRPr="000A5C5D">
                    <w:rPr>
                      <w:bCs/>
                    </w:rPr>
                    <w:t>No</w:t>
                  </w:r>
                </w:p>
              </w:tc>
            </w:tr>
          </w:tbl>
          <w:p w14:paraId="25D82C79" w14:textId="77777777" w:rsidR="001632F2" w:rsidRPr="000A5C5D" w:rsidRDefault="001632F2" w:rsidP="00A179CE">
            <w:pPr>
              <w:contextualSpacing/>
              <w:jc w:val="center"/>
              <w:rPr>
                <w:bCs/>
              </w:rPr>
            </w:pPr>
          </w:p>
        </w:tc>
      </w:tr>
    </w:tbl>
    <w:p w14:paraId="2D7891BD" w14:textId="77777777" w:rsidR="001632F2" w:rsidRPr="000A5C5D" w:rsidRDefault="001632F2" w:rsidP="00A179CE">
      <w:pPr>
        <w:contextualSpacing/>
        <w:rPr>
          <w:sz w:val="18"/>
          <w:szCs w:val="18"/>
        </w:rPr>
      </w:pPr>
    </w:p>
    <w:p w14:paraId="057BBF21" w14:textId="77777777" w:rsidR="001632F2" w:rsidRPr="000A5C5D" w:rsidRDefault="001632F2" w:rsidP="00A179CE">
      <w:pPr>
        <w:pStyle w:val="BodyText3"/>
        <w:contextualSpacing/>
        <w:jc w:val="left"/>
        <w:rPr>
          <w:sz w:val="20"/>
          <w:lang w:val="en-GB"/>
        </w:rPr>
      </w:pPr>
      <w:r w:rsidRPr="000A5C5D">
        <w:rPr>
          <w:sz w:val="20"/>
          <w:lang w:val="en-GB"/>
        </w:rPr>
        <w:t>Remarks:</w:t>
      </w:r>
    </w:p>
    <w:p w14:paraId="776002B1" w14:textId="77777777" w:rsidR="001632F2" w:rsidRPr="000A5C5D" w:rsidRDefault="001632F2" w:rsidP="00A179CE">
      <w:pPr>
        <w:pStyle w:val="BodyText3"/>
        <w:contextualSpacing/>
        <w:jc w:val="left"/>
        <w:rPr>
          <w:sz w:val="20"/>
          <w:lang w:val="en-GB"/>
        </w:rPr>
      </w:pPr>
    </w:p>
    <w:p w14:paraId="395438DC" w14:textId="77777777" w:rsidR="001632F2" w:rsidRPr="000A5C5D" w:rsidRDefault="001632F2" w:rsidP="00A179CE">
      <w:pPr>
        <w:pStyle w:val="BodyText3"/>
        <w:contextualSpacing/>
        <w:jc w:val="left"/>
        <w:rPr>
          <w:sz w:val="20"/>
          <w:lang w:val="en-GB"/>
        </w:rPr>
      </w:pPr>
    </w:p>
    <w:p w14:paraId="6F1633CC" w14:textId="77777777" w:rsidR="001632F2" w:rsidRPr="000A5C5D" w:rsidRDefault="001632F2" w:rsidP="00A179CE">
      <w:pPr>
        <w:pStyle w:val="BodyText3"/>
        <w:contextualSpacing/>
        <w:jc w:val="left"/>
        <w:rPr>
          <w:sz w:val="20"/>
          <w:lang w:val="en-GB"/>
        </w:rPr>
      </w:pPr>
    </w:p>
    <w:p w14:paraId="41CE1E2F" w14:textId="77777777" w:rsidR="001632F2" w:rsidRPr="000A5C5D" w:rsidRDefault="001632F2" w:rsidP="00A179CE">
      <w:pPr>
        <w:pStyle w:val="BodyText3"/>
        <w:contextualSpacing/>
        <w:jc w:val="left"/>
        <w:rPr>
          <w:sz w:val="20"/>
          <w:lang w:val="en-GB"/>
        </w:rPr>
      </w:pPr>
    </w:p>
    <w:p w14:paraId="1B68BB55" w14:textId="77777777" w:rsidR="001632F2" w:rsidRPr="000A5C5D" w:rsidRDefault="001632F2" w:rsidP="00A179CE">
      <w:pPr>
        <w:pStyle w:val="BodyText3"/>
        <w:contextualSpacing/>
        <w:jc w:val="left"/>
        <w:rPr>
          <w:sz w:val="20"/>
          <w:lang w:val="en-GB"/>
        </w:rPr>
      </w:pPr>
    </w:p>
    <w:p w14:paraId="1BE75F95" w14:textId="77777777" w:rsidR="001632F2" w:rsidRPr="000A5C5D" w:rsidRDefault="001632F2" w:rsidP="00A179CE">
      <w:pPr>
        <w:pStyle w:val="BodyText3"/>
        <w:contextualSpacing/>
        <w:jc w:val="left"/>
        <w:rPr>
          <w:sz w:val="20"/>
          <w:lang w:val="en-GB"/>
        </w:rPr>
      </w:pPr>
    </w:p>
    <w:p w14:paraId="164A9758" w14:textId="77777777" w:rsidR="001632F2" w:rsidRPr="000A5C5D" w:rsidRDefault="001632F2" w:rsidP="00A179CE">
      <w:pPr>
        <w:pStyle w:val="BodyText3"/>
        <w:contextualSpacing/>
        <w:jc w:val="left"/>
        <w:rPr>
          <w:sz w:val="20"/>
          <w:lang w:val="en-GB"/>
        </w:rPr>
      </w:pPr>
    </w:p>
    <w:p w14:paraId="469CD7FF" w14:textId="77777777" w:rsidR="001632F2" w:rsidRPr="000A5C5D" w:rsidRDefault="001632F2" w:rsidP="00A179CE">
      <w:pPr>
        <w:pStyle w:val="BodyText3"/>
        <w:contextualSpacing/>
        <w:jc w:val="left"/>
        <w:rPr>
          <w:sz w:val="20"/>
          <w:lang w:val="en-GB"/>
        </w:rPr>
      </w:pPr>
    </w:p>
    <w:p w14:paraId="0A1720FD" w14:textId="77777777" w:rsidR="001632F2" w:rsidRPr="000A5C5D" w:rsidRDefault="001632F2" w:rsidP="00A179CE">
      <w:pPr>
        <w:pStyle w:val="BodyText3"/>
        <w:contextualSpacing/>
        <w:jc w:val="left"/>
        <w:rPr>
          <w:sz w:val="20"/>
          <w:lang w:val="en-GB"/>
        </w:rPr>
      </w:pPr>
    </w:p>
    <w:p w14:paraId="34594B19" w14:textId="77777777" w:rsidR="001632F2" w:rsidRPr="000A5C5D" w:rsidRDefault="001632F2" w:rsidP="00A179CE">
      <w:pPr>
        <w:pStyle w:val="BodyText3"/>
        <w:contextualSpacing/>
        <w:jc w:val="left"/>
        <w:rPr>
          <w:sz w:val="20"/>
          <w:lang w:val="en-GB"/>
        </w:rPr>
      </w:pPr>
    </w:p>
    <w:p w14:paraId="60A2D8F8" w14:textId="77777777" w:rsidR="001632F2" w:rsidRPr="000A5C5D" w:rsidRDefault="001632F2" w:rsidP="00A179CE">
      <w:pPr>
        <w:pStyle w:val="BodyText3"/>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t>C.F.: Checking facility activated during the test</w:t>
      </w:r>
    </w:p>
    <w:p w14:paraId="626A8898" w14:textId="77777777" w:rsidR="001632F2" w:rsidRPr="004E71D4" w:rsidRDefault="001632F2" w:rsidP="00A179CE">
      <w:pPr>
        <w:ind w:firstLine="708"/>
        <w:contextualSpacing/>
        <w:rPr>
          <w:sz w:val="20"/>
        </w:rPr>
      </w:pPr>
      <w:r w:rsidRPr="004E71D4">
        <w:rPr>
          <w:sz w:val="20"/>
          <w:vertAlign w:val="superscript"/>
        </w:rPr>
        <w:t>(a)</w:t>
      </w:r>
      <w:r w:rsidRPr="004E71D4">
        <w:rPr>
          <w:sz w:val="20"/>
        </w:rPr>
        <w:t xml:space="preserve"> The applicable units are defined in F.2.11, F.3.2, F.4.2, F.4.4, F.5.2, F.7.1, F.7.3.2</w:t>
      </w:r>
    </w:p>
    <w:p w14:paraId="2C071BA4" w14:textId="77777777" w:rsidR="001632F2" w:rsidRPr="000A5C5D" w:rsidRDefault="001632F2" w:rsidP="004307E6">
      <w:pPr>
        <w:pStyle w:val="Heading4"/>
      </w:pPr>
      <w:r w:rsidRPr="000A5C5D">
        <w:rPr>
          <w:sz w:val="20"/>
        </w:rPr>
        <w:br w:type="page"/>
      </w:r>
      <w:r w:rsidRPr="000A5C5D">
        <w:t>F.1.3.3</w:t>
      </w:r>
      <w:r w:rsidRPr="000A5C5D">
        <w:tab/>
        <w:t>Battery voltage variations during starting up a vehicle engine (R 117-2, Table 4.10.3)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4C44105" w14:textId="77777777" w:rsidTr="00832ECA">
        <w:tc>
          <w:tcPr>
            <w:tcW w:w="1668" w:type="dxa"/>
          </w:tcPr>
          <w:p w14:paraId="27BC360D"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7A725188" w14:textId="77777777" w:rsidR="001632F2" w:rsidRPr="000A5C5D" w:rsidRDefault="001632F2" w:rsidP="00A179CE">
            <w:pPr>
              <w:contextualSpacing/>
              <w:rPr>
                <w:sz w:val="20"/>
                <w:szCs w:val="20"/>
              </w:rPr>
            </w:pPr>
          </w:p>
        </w:tc>
        <w:tc>
          <w:tcPr>
            <w:tcW w:w="283" w:type="dxa"/>
          </w:tcPr>
          <w:p w14:paraId="0EAED32F" w14:textId="77777777" w:rsidR="001632F2" w:rsidRPr="000A5C5D" w:rsidRDefault="001632F2" w:rsidP="00A179CE">
            <w:pPr>
              <w:contextualSpacing/>
              <w:rPr>
                <w:sz w:val="20"/>
                <w:szCs w:val="20"/>
              </w:rPr>
            </w:pPr>
          </w:p>
        </w:tc>
        <w:tc>
          <w:tcPr>
            <w:tcW w:w="2268" w:type="dxa"/>
          </w:tcPr>
          <w:p w14:paraId="63E86074" w14:textId="77777777" w:rsidR="001632F2" w:rsidRPr="000A5C5D" w:rsidRDefault="001632F2" w:rsidP="00A179CE">
            <w:pPr>
              <w:contextualSpacing/>
              <w:rPr>
                <w:sz w:val="20"/>
                <w:szCs w:val="20"/>
              </w:rPr>
            </w:pPr>
          </w:p>
        </w:tc>
        <w:tc>
          <w:tcPr>
            <w:tcW w:w="2300" w:type="dxa"/>
            <w:gridSpan w:val="3"/>
          </w:tcPr>
          <w:p w14:paraId="64C92CB0"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1C6E2441" w14:textId="77777777" w:rsidTr="00832ECA">
        <w:tc>
          <w:tcPr>
            <w:tcW w:w="1668" w:type="dxa"/>
          </w:tcPr>
          <w:p w14:paraId="47FF1191" w14:textId="77777777" w:rsidR="001632F2" w:rsidRPr="000A5C5D" w:rsidRDefault="001632F2" w:rsidP="00A179CE">
            <w:pPr>
              <w:contextualSpacing/>
              <w:rPr>
                <w:sz w:val="20"/>
                <w:szCs w:val="20"/>
              </w:rPr>
            </w:pPr>
            <w:r w:rsidRPr="000A5C5D">
              <w:rPr>
                <w:sz w:val="20"/>
                <w:szCs w:val="20"/>
              </w:rPr>
              <w:t>Model:</w:t>
            </w:r>
          </w:p>
        </w:tc>
        <w:tc>
          <w:tcPr>
            <w:tcW w:w="2693" w:type="dxa"/>
          </w:tcPr>
          <w:p w14:paraId="1F51BCB9" w14:textId="77777777" w:rsidR="001632F2" w:rsidRPr="000A5C5D" w:rsidRDefault="001632F2" w:rsidP="00A179CE">
            <w:pPr>
              <w:contextualSpacing/>
              <w:rPr>
                <w:sz w:val="20"/>
                <w:szCs w:val="20"/>
              </w:rPr>
            </w:pPr>
          </w:p>
        </w:tc>
        <w:tc>
          <w:tcPr>
            <w:tcW w:w="283" w:type="dxa"/>
          </w:tcPr>
          <w:p w14:paraId="1DC1BEE7" w14:textId="77777777" w:rsidR="001632F2" w:rsidRPr="000A5C5D" w:rsidRDefault="001632F2" w:rsidP="00A179CE">
            <w:pPr>
              <w:contextualSpacing/>
              <w:rPr>
                <w:sz w:val="20"/>
                <w:szCs w:val="20"/>
              </w:rPr>
            </w:pPr>
          </w:p>
        </w:tc>
        <w:tc>
          <w:tcPr>
            <w:tcW w:w="2268" w:type="dxa"/>
          </w:tcPr>
          <w:p w14:paraId="2CC57883" w14:textId="77777777" w:rsidR="001632F2" w:rsidRPr="000A5C5D" w:rsidRDefault="001632F2" w:rsidP="00A179CE">
            <w:pPr>
              <w:contextualSpacing/>
              <w:rPr>
                <w:sz w:val="20"/>
                <w:szCs w:val="20"/>
              </w:rPr>
            </w:pPr>
          </w:p>
        </w:tc>
        <w:tc>
          <w:tcPr>
            <w:tcW w:w="851" w:type="dxa"/>
          </w:tcPr>
          <w:p w14:paraId="2EAD1634" w14:textId="77777777" w:rsidR="001632F2" w:rsidRPr="000A5C5D" w:rsidRDefault="001632F2" w:rsidP="00A179CE">
            <w:pPr>
              <w:contextualSpacing/>
              <w:rPr>
                <w:sz w:val="20"/>
                <w:szCs w:val="20"/>
              </w:rPr>
            </w:pPr>
          </w:p>
        </w:tc>
        <w:tc>
          <w:tcPr>
            <w:tcW w:w="850" w:type="dxa"/>
          </w:tcPr>
          <w:p w14:paraId="41398FD9" w14:textId="77777777" w:rsidR="001632F2" w:rsidRPr="000A5C5D" w:rsidRDefault="001632F2" w:rsidP="00A179CE">
            <w:pPr>
              <w:contextualSpacing/>
              <w:rPr>
                <w:sz w:val="20"/>
                <w:szCs w:val="20"/>
              </w:rPr>
            </w:pPr>
          </w:p>
        </w:tc>
        <w:tc>
          <w:tcPr>
            <w:tcW w:w="599" w:type="dxa"/>
          </w:tcPr>
          <w:p w14:paraId="58505232" w14:textId="77777777" w:rsidR="001632F2" w:rsidRPr="000A5C5D" w:rsidRDefault="001632F2" w:rsidP="00A179CE">
            <w:pPr>
              <w:contextualSpacing/>
              <w:rPr>
                <w:sz w:val="20"/>
                <w:szCs w:val="20"/>
              </w:rPr>
            </w:pPr>
          </w:p>
        </w:tc>
      </w:tr>
      <w:tr w:rsidR="001632F2" w:rsidRPr="000A5C5D" w14:paraId="083AECFE" w14:textId="77777777" w:rsidTr="00832ECA">
        <w:tc>
          <w:tcPr>
            <w:tcW w:w="1668" w:type="dxa"/>
          </w:tcPr>
          <w:p w14:paraId="48718E28" w14:textId="77777777" w:rsidR="001632F2" w:rsidRPr="000A5C5D" w:rsidRDefault="001632F2" w:rsidP="00A179CE">
            <w:pPr>
              <w:contextualSpacing/>
              <w:rPr>
                <w:sz w:val="20"/>
                <w:szCs w:val="20"/>
              </w:rPr>
            </w:pPr>
            <w:r w:rsidRPr="000A5C5D">
              <w:rPr>
                <w:sz w:val="20"/>
                <w:szCs w:val="20"/>
              </w:rPr>
              <w:t>Serial no.:</w:t>
            </w:r>
          </w:p>
        </w:tc>
        <w:tc>
          <w:tcPr>
            <w:tcW w:w="2693" w:type="dxa"/>
          </w:tcPr>
          <w:p w14:paraId="47676561" w14:textId="77777777" w:rsidR="001632F2" w:rsidRPr="000A5C5D" w:rsidRDefault="001632F2" w:rsidP="00A179CE">
            <w:pPr>
              <w:contextualSpacing/>
              <w:rPr>
                <w:sz w:val="20"/>
                <w:szCs w:val="20"/>
              </w:rPr>
            </w:pPr>
          </w:p>
        </w:tc>
        <w:tc>
          <w:tcPr>
            <w:tcW w:w="283" w:type="dxa"/>
          </w:tcPr>
          <w:p w14:paraId="64A913B3" w14:textId="77777777" w:rsidR="001632F2" w:rsidRPr="000A5C5D" w:rsidRDefault="001632F2" w:rsidP="00A179CE">
            <w:pPr>
              <w:contextualSpacing/>
              <w:rPr>
                <w:sz w:val="20"/>
                <w:szCs w:val="20"/>
              </w:rPr>
            </w:pPr>
          </w:p>
        </w:tc>
        <w:tc>
          <w:tcPr>
            <w:tcW w:w="2268" w:type="dxa"/>
          </w:tcPr>
          <w:p w14:paraId="4565B596" w14:textId="77777777" w:rsidR="001632F2" w:rsidRPr="000A5C5D" w:rsidRDefault="001632F2" w:rsidP="00A179CE">
            <w:pPr>
              <w:contextualSpacing/>
              <w:rPr>
                <w:sz w:val="20"/>
                <w:szCs w:val="20"/>
              </w:rPr>
            </w:pPr>
          </w:p>
        </w:tc>
        <w:tc>
          <w:tcPr>
            <w:tcW w:w="851" w:type="dxa"/>
            <w:tcBorders>
              <w:bottom w:val="single" w:sz="4" w:space="0" w:color="auto"/>
            </w:tcBorders>
          </w:tcPr>
          <w:p w14:paraId="69F4031F"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5128AEFA" w14:textId="77777777" w:rsidR="001632F2" w:rsidRPr="000A5C5D" w:rsidRDefault="001632F2" w:rsidP="00A179CE">
            <w:pPr>
              <w:contextualSpacing/>
              <w:rPr>
                <w:sz w:val="20"/>
                <w:szCs w:val="20"/>
              </w:rPr>
            </w:pPr>
            <w:r w:rsidRPr="000A5C5D">
              <w:rPr>
                <w:sz w:val="20"/>
                <w:szCs w:val="20"/>
              </w:rPr>
              <w:t>At end</w:t>
            </w:r>
          </w:p>
        </w:tc>
        <w:tc>
          <w:tcPr>
            <w:tcW w:w="599" w:type="dxa"/>
          </w:tcPr>
          <w:p w14:paraId="20CD8A2F" w14:textId="77777777" w:rsidR="001632F2" w:rsidRPr="000A5C5D" w:rsidRDefault="001632F2" w:rsidP="00A179CE">
            <w:pPr>
              <w:contextualSpacing/>
              <w:rPr>
                <w:sz w:val="20"/>
                <w:szCs w:val="20"/>
              </w:rPr>
            </w:pPr>
          </w:p>
        </w:tc>
      </w:tr>
      <w:tr w:rsidR="001632F2" w:rsidRPr="000A5C5D" w14:paraId="38CAF78A" w14:textId="77777777" w:rsidTr="00832ECA">
        <w:tc>
          <w:tcPr>
            <w:tcW w:w="1668" w:type="dxa"/>
          </w:tcPr>
          <w:p w14:paraId="57A27D6D" w14:textId="77777777" w:rsidR="001632F2" w:rsidRPr="000A5C5D" w:rsidRDefault="001632F2" w:rsidP="00A179CE">
            <w:pPr>
              <w:contextualSpacing/>
              <w:rPr>
                <w:sz w:val="20"/>
                <w:szCs w:val="20"/>
              </w:rPr>
            </w:pPr>
            <w:r w:rsidRPr="000A5C5D">
              <w:rPr>
                <w:sz w:val="20"/>
                <w:szCs w:val="20"/>
              </w:rPr>
              <w:t>Test date:</w:t>
            </w:r>
          </w:p>
        </w:tc>
        <w:tc>
          <w:tcPr>
            <w:tcW w:w="2693" w:type="dxa"/>
          </w:tcPr>
          <w:p w14:paraId="0FB29E6F" w14:textId="77777777" w:rsidR="001632F2" w:rsidRPr="000A5C5D" w:rsidRDefault="001632F2" w:rsidP="00A179CE">
            <w:pPr>
              <w:contextualSpacing/>
              <w:rPr>
                <w:sz w:val="20"/>
                <w:szCs w:val="20"/>
              </w:rPr>
            </w:pPr>
          </w:p>
        </w:tc>
        <w:tc>
          <w:tcPr>
            <w:tcW w:w="283" w:type="dxa"/>
          </w:tcPr>
          <w:p w14:paraId="5274C803" w14:textId="77777777" w:rsidR="001632F2" w:rsidRPr="000A5C5D" w:rsidRDefault="001632F2" w:rsidP="00A179CE">
            <w:pPr>
              <w:contextualSpacing/>
              <w:rPr>
                <w:sz w:val="20"/>
                <w:szCs w:val="20"/>
              </w:rPr>
            </w:pPr>
          </w:p>
        </w:tc>
        <w:tc>
          <w:tcPr>
            <w:tcW w:w="2268" w:type="dxa"/>
            <w:tcBorders>
              <w:right w:val="single" w:sz="4" w:space="0" w:color="auto"/>
            </w:tcBorders>
          </w:tcPr>
          <w:p w14:paraId="652A0410"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7EAC603"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BB1FA8" w14:textId="77777777" w:rsidR="001632F2" w:rsidRPr="000A5C5D" w:rsidRDefault="001632F2" w:rsidP="00A179CE">
            <w:pPr>
              <w:contextualSpacing/>
              <w:rPr>
                <w:sz w:val="20"/>
                <w:szCs w:val="20"/>
              </w:rPr>
            </w:pPr>
          </w:p>
        </w:tc>
        <w:tc>
          <w:tcPr>
            <w:tcW w:w="599" w:type="dxa"/>
            <w:tcBorders>
              <w:left w:val="single" w:sz="4" w:space="0" w:color="auto"/>
            </w:tcBorders>
          </w:tcPr>
          <w:p w14:paraId="39BA3D35" w14:textId="77777777" w:rsidR="001632F2" w:rsidRPr="000A5C5D" w:rsidRDefault="001632F2" w:rsidP="00A179CE">
            <w:pPr>
              <w:contextualSpacing/>
              <w:rPr>
                <w:sz w:val="20"/>
                <w:szCs w:val="20"/>
              </w:rPr>
            </w:pPr>
            <w:r w:rsidRPr="000A5C5D">
              <w:rPr>
                <w:sz w:val="20"/>
                <w:szCs w:val="20"/>
              </w:rPr>
              <w:t>°C</w:t>
            </w:r>
          </w:p>
        </w:tc>
      </w:tr>
      <w:tr w:rsidR="001632F2" w:rsidRPr="000A5C5D" w14:paraId="08AEB218" w14:textId="77777777" w:rsidTr="00832ECA">
        <w:tc>
          <w:tcPr>
            <w:tcW w:w="1668" w:type="dxa"/>
          </w:tcPr>
          <w:p w14:paraId="5D874871" w14:textId="77777777" w:rsidR="001632F2" w:rsidRPr="000A5C5D" w:rsidRDefault="001632F2" w:rsidP="00A179CE">
            <w:pPr>
              <w:contextualSpacing/>
              <w:rPr>
                <w:sz w:val="20"/>
                <w:szCs w:val="20"/>
              </w:rPr>
            </w:pPr>
            <w:r w:rsidRPr="000A5C5D">
              <w:rPr>
                <w:sz w:val="20"/>
                <w:szCs w:val="20"/>
              </w:rPr>
              <w:t>Observer:</w:t>
            </w:r>
          </w:p>
        </w:tc>
        <w:tc>
          <w:tcPr>
            <w:tcW w:w="2693" w:type="dxa"/>
          </w:tcPr>
          <w:p w14:paraId="29F2F2B1" w14:textId="77777777" w:rsidR="001632F2" w:rsidRPr="000A5C5D" w:rsidRDefault="001632F2" w:rsidP="00A179CE">
            <w:pPr>
              <w:contextualSpacing/>
              <w:rPr>
                <w:sz w:val="20"/>
                <w:szCs w:val="20"/>
              </w:rPr>
            </w:pPr>
          </w:p>
        </w:tc>
        <w:tc>
          <w:tcPr>
            <w:tcW w:w="283" w:type="dxa"/>
          </w:tcPr>
          <w:p w14:paraId="68552965" w14:textId="77777777" w:rsidR="001632F2" w:rsidRPr="000A5C5D" w:rsidRDefault="001632F2" w:rsidP="00A179CE">
            <w:pPr>
              <w:contextualSpacing/>
              <w:rPr>
                <w:sz w:val="20"/>
                <w:szCs w:val="20"/>
              </w:rPr>
            </w:pPr>
          </w:p>
        </w:tc>
        <w:tc>
          <w:tcPr>
            <w:tcW w:w="2268" w:type="dxa"/>
            <w:tcBorders>
              <w:right w:val="single" w:sz="4" w:space="0" w:color="auto"/>
            </w:tcBorders>
          </w:tcPr>
          <w:p w14:paraId="2621F144"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F3194EB"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2AE5B2" w14:textId="77777777" w:rsidR="001632F2" w:rsidRPr="000A5C5D" w:rsidRDefault="001632F2" w:rsidP="00A179CE">
            <w:pPr>
              <w:contextualSpacing/>
              <w:rPr>
                <w:sz w:val="20"/>
                <w:szCs w:val="20"/>
              </w:rPr>
            </w:pPr>
          </w:p>
        </w:tc>
        <w:tc>
          <w:tcPr>
            <w:tcW w:w="599" w:type="dxa"/>
            <w:tcBorders>
              <w:left w:val="single" w:sz="4" w:space="0" w:color="auto"/>
            </w:tcBorders>
          </w:tcPr>
          <w:p w14:paraId="04BAADEB" w14:textId="77777777" w:rsidR="001632F2" w:rsidRPr="000A5C5D" w:rsidRDefault="001632F2" w:rsidP="00A179CE">
            <w:pPr>
              <w:contextualSpacing/>
              <w:rPr>
                <w:sz w:val="20"/>
                <w:szCs w:val="20"/>
              </w:rPr>
            </w:pPr>
            <w:r w:rsidRPr="000A5C5D">
              <w:rPr>
                <w:sz w:val="20"/>
                <w:szCs w:val="20"/>
              </w:rPr>
              <w:t>%</w:t>
            </w:r>
          </w:p>
        </w:tc>
      </w:tr>
      <w:tr w:rsidR="001632F2" w:rsidRPr="000A5C5D" w14:paraId="2F47010D" w14:textId="77777777" w:rsidTr="00832ECA">
        <w:tc>
          <w:tcPr>
            <w:tcW w:w="1668" w:type="dxa"/>
          </w:tcPr>
          <w:p w14:paraId="30F2EC28" w14:textId="77777777" w:rsidR="001632F2" w:rsidRPr="000A5C5D" w:rsidRDefault="001632F2" w:rsidP="00A179CE">
            <w:pPr>
              <w:contextualSpacing/>
              <w:rPr>
                <w:sz w:val="20"/>
                <w:szCs w:val="20"/>
              </w:rPr>
            </w:pPr>
          </w:p>
        </w:tc>
        <w:tc>
          <w:tcPr>
            <w:tcW w:w="2693" w:type="dxa"/>
          </w:tcPr>
          <w:p w14:paraId="725A7F2A" w14:textId="77777777" w:rsidR="001632F2" w:rsidRPr="000A5C5D" w:rsidRDefault="001632F2" w:rsidP="00A179CE">
            <w:pPr>
              <w:contextualSpacing/>
              <w:rPr>
                <w:sz w:val="20"/>
                <w:szCs w:val="20"/>
              </w:rPr>
            </w:pPr>
          </w:p>
        </w:tc>
        <w:tc>
          <w:tcPr>
            <w:tcW w:w="283" w:type="dxa"/>
          </w:tcPr>
          <w:p w14:paraId="14CD56C9" w14:textId="77777777" w:rsidR="001632F2" w:rsidRPr="000A5C5D" w:rsidRDefault="001632F2" w:rsidP="00A179CE">
            <w:pPr>
              <w:contextualSpacing/>
              <w:rPr>
                <w:sz w:val="20"/>
                <w:szCs w:val="20"/>
              </w:rPr>
            </w:pPr>
          </w:p>
        </w:tc>
        <w:tc>
          <w:tcPr>
            <w:tcW w:w="2268" w:type="dxa"/>
            <w:tcBorders>
              <w:right w:val="single" w:sz="4" w:space="0" w:color="auto"/>
            </w:tcBorders>
          </w:tcPr>
          <w:p w14:paraId="24871F7C"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ECF8FF1"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D1FDB9" w14:textId="77777777" w:rsidR="001632F2" w:rsidRPr="000A5C5D" w:rsidRDefault="001632F2" w:rsidP="00A179CE">
            <w:pPr>
              <w:contextualSpacing/>
              <w:rPr>
                <w:sz w:val="20"/>
                <w:szCs w:val="20"/>
              </w:rPr>
            </w:pPr>
          </w:p>
        </w:tc>
        <w:tc>
          <w:tcPr>
            <w:tcW w:w="599" w:type="dxa"/>
            <w:tcBorders>
              <w:left w:val="single" w:sz="4" w:space="0" w:color="auto"/>
            </w:tcBorders>
          </w:tcPr>
          <w:p w14:paraId="31FF6EB6" w14:textId="77777777" w:rsidR="001632F2" w:rsidRPr="000A5C5D" w:rsidRDefault="001632F2" w:rsidP="00A179CE">
            <w:pPr>
              <w:contextualSpacing/>
              <w:rPr>
                <w:sz w:val="20"/>
                <w:szCs w:val="20"/>
              </w:rPr>
            </w:pPr>
            <w:r w:rsidRPr="000A5C5D">
              <w:rPr>
                <w:sz w:val="20"/>
                <w:szCs w:val="20"/>
              </w:rPr>
              <w:t>kPa</w:t>
            </w:r>
          </w:p>
        </w:tc>
      </w:tr>
      <w:tr w:rsidR="001632F2" w:rsidRPr="000A5C5D" w14:paraId="6AD5B16E" w14:textId="77777777" w:rsidTr="00832ECA">
        <w:tc>
          <w:tcPr>
            <w:tcW w:w="1668" w:type="dxa"/>
          </w:tcPr>
          <w:p w14:paraId="52002DC2" w14:textId="77777777" w:rsidR="001632F2" w:rsidRPr="000A5C5D" w:rsidRDefault="001632F2" w:rsidP="00A179CE">
            <w:pPr>
              <w:contextualSpacing/>
              <w:rPr>
                <w:sz w:val="20"/>
                <w:szCs w:val="20"/>
              </w:rPr>
            </w:pPr>
          </w:p>
        </w:tc>
        <w:tc>
          <w:tcPr>
            <w:tcW w:w="2693" w:type="dxa"/>
          </w:tcPr>
          <w:p w14:paraId="6BE843BD" w14:textId="77777777" w:rsidR="001632F2" w:rsidRPr="000A5C5D" w:rsidRDefault="001632F2" w:rsidP="00A179CE">
            <w:pPr>
              <w:contextualSpacing/>
              <w:rPr>
                <w:sz w:val="20"/>
                <w:szCs w:val="20"/>
              </w:rPr>
            </w:pPr>
          </w:p>
        </w:tc>
        <w:tc>
          <w:tcPr>
            <w:tcW w:w="283" w:type="dxa"/>
          </w:tcPr>
          <w:p w14:paraId="487BA8D0" w14:textId="77777777" w:rsidR="001632F2" w:rsidRPr="000A5C5D" w:rsidRDefault="001632F2" w:rsidP="00A179CE">
            <w:pPr>
              <w:contextualSpacing/>
              <w:rPr>
                <w:sz w:val="20"/>
                <w:szCs w:val="20"/>
              </w:rPr>
            </w:pPr>
          </w:p>
        </w:tc>
        <w:tc>
          <w:tcPr>
            <w:tcW w:w="2268" w:type="dxa"/>
            <w:tcBorders>
              <w:right w:val="single" w:sz="4" w:space="0" w:color="auto"/>
            </w:tcBorders>
          </w:tcPr>
          <w:p w14:paraId="4B0816D8"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06129CC"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8D3BF7" w14:textId="77777777" w:rsidR="001632F2" w:rsidRPr="000A5C5D" w:rsidRDefault="001632F2" w:rsidP="00A179CE">
            <w:pPr>
              <w:contextualSpacing/>
              <w:rPr>
                <w:sz w:val="20"/>
                <w:szCs w:val="20"/>
              </w:rPr>
            </w:pPr>
          </w:p>
        </w:tc>
        <w:tc>
          <w:tcPr>
            <w:tcW w:w="599" w:type="dxa"/>
            <w:tcBorders>
              <w:left w:val="single" w:sz="4" w:space="0" w:color="auto"/>
            </w:tcBorders>
          </w:tcPr>
          <w:p w14:paraId="1742702A" w14:textId="77777777" w:rsidR="001632F2" w:rsidRPr="000A5C5D" w:rsidRDefault="001632F2" w:rsidP="00A179CE">
            <w:pPr>
              <w:contextualSpacing/>
              <w:rPr>
                <w:sz w:val="20"/>
                <w:szCs w:val="20"/>
              </w:rPr>
            </w:pPr>
          </w:p>
        </w:tc>
      </w:tr>
    </w:tbl>
    <w:p w14:paraId="2304AF51" w14:textId="77777777" w:rsidR="001632F2" w:rsidRPr="000A5C5D" w:rsidRDefault="001632F2" w:rsidP="00A179CE">
      <w:pPr>
        <w:contextualSpacing/>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946"/>
        <w:gridCol w:w="1130"/>
        <w:gridCol w:w="1439"/>
        <w:gridCol w:w="1269"/>
        <w:gridCol w:w="1128"/>
        <w:gridCol w:w="1410"/>
      </w:tblGrid>
      <w:tr w:rsidR="001632F2" w:rsidRPr="000A5C5D" w14:paraId="13481AF1" w14:textId="77777777" w:rsidTr="00832ECA">
        <w:trPr>
          <w:trHeight w:val="690"/>
        </w:trPr>
        <w:tc>
          <w:tcPr>
            <w:tcW w:w="2946" w:type="dxa"/>
            <w:shd w:val="clear" w:color="auto" w:fill="D9D9D9"/>
            <w:vAlign w:val="center"/>
          </w:tcPr>
          <w:p w14:paraId="05C66EB3" w14:textId="77777777" w:rsidR="001632F2" w:rsidRPr="000A5C5D" w:rsidRDefault="001632F2" w:rsidP="00A179CE">
            <w:pPr>
              <w:contextualSpacing/>
              <w:jc w:val="center"/>
              <w:rPr>
                <w:sz w:val="20"/>
                <w:szCs w:val="20"/>
              </w:rPr>
            </w:pPr>
            <w:r w:rsidRPr="000A5C5D">
              <w:rPr>
                <w:sz w:val="20"/>
                <w:szCs w:val="20"/>
              </w:rPr>
              <w:t xml:space="preserve">Test pulse shape </w:t>
            </w:r>
            <w:r w:rsidRPr="000A5C5D">
              <w:rPr>
                <w:sz w:val="20"/>
                <w:szCs w:val="20"/>
                <w:vertAlign w:val="superscript"/>
              </w:rPr>
              <w:t>(a)</w:t>
            </w:r>
          </w:p>
        </w:tc>
        <w:tc>
          <w:tcPr>
            <w:tcW w:w="1130" w:type="dxa"/>
            <w:shd w:val="clear" w:color="auto" w:fill="D9D9D9"/>
            <w:vAlign w:val="center"/>
          </w:tcPr>
          <w:p w14:paraId="28918C51" w14:textId="77777777" w:rsidR="001632F2" w:rsidRPr="000A5C5D" w:rsidRDefault="001632F2" w:rsidP="00A179CE">
            <w:pPr>
              <w:contextualSpacing/>
              <w:jc w:val="center"/>
              <w:rPr>
                <w:sz w:val="20"/>
                <w:szCs w:val="20"/>
              </w:rPr>
            </w:pPr>
            <w:r w:rsidRPr="000A5C5D">
              <w:rPr>
                <w:sz w:val="20"/>
                <w:szCs w:val="20"/>
              </w:rPr>
              <w:t>Input</w:t>
            </w:r>
          </w:p>
          <w:p w14:paraId="72C0B73F"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439" w:type="dxa"/>
            <w:shd w:val="clear" w:color="auto" w:fill="D9D9D9"/>
            <w:vAlign w:val="center"/>
          </w:tcPr>
          <w:p w14:paraId="6642D216" w14:textId="77777777" w:rsidR="001632F2" w:rsidRPr="000A5C5D" w:rsidRDefault="001632F2" w:rsidP="00A179CE">
            <w:pPr>
              <w:contextualSpacing/>
              <w:jc w:val="center"/>
              <w:rPr>
                <w:sz w:val="20"/>
                <w:szCs w:val="20"/>
              </w:rPr>
            </w:pPr>
            <w:r w:rsidRPr="000A5C5D">
              <w:rPr>
                <w:sz w:val="20"/>
                <w:szCs w:val="20"/>
              </w:rPr>
              <w:t>Indicated</w:t>
            </w:r>
          </w:p>
          <w:p w14:paraId="2C828CE8" w14:textId="77777777" w:rsidR="001632F2" w:rsidRPr="000A5C5D" w:rsidRDefault="001632F2" w:rsidP="00A179CE">
            <w:pPr>
              <w:contextualSpacing/>
              <w:jc w:val="center"/>
              <w:rPr>
                <w:sz w:val="20"/>
                <w:szCs w:val="20"/>
              </w:rPr>
            </w:pPr>
            <w:r w:rsidRPr="000A5C5D">
              <w:rPr>
                <w:sz w:val="20"/>
                <w:szCs w:val="20"/>
              </w:rPr>
              <w:t>measurement</w:t>
            </w:r>
          </w:p>
          <w:p w14:paraId="27645DE0"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269" w:type="dxa"/>
            <w:shd w:val="clear" w:color="auto" w:fill="D9D9D9"/>
            <w:vAlign w:val="center"/>
          </w:tcPr>
          <w:p w14:paraId="507219B0"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4450616F" w14:textId="77777777" w:rsidR="001632F2" w:rsidRPr="000A5C5D" w:rsidRDefault="001632F2" w:rsidP="00A179CE">
            <w:pPr>
              <w:contextualSpacing/>
              <w:jc w:val="center"/>
              <w:rPr>
                <w:sz w:val="20"/>
                <w:szCs w:val="20"/>
              </w:rPr>
            </w:pPr>
            <w:r w:rsidRPr="000A5C5D">
              <w:rPr>
                <w:sz w:val="20"/>
                <w:szCs w:val="20"/>
              </w:rPr>
              <w:t>[%]</w:t>
            </w:r>
          </w:p>
        </w:tc>
        <w:tc>
          <w:tcPr>
            <w:tcW w:w="1128" w:type="dxa"/>
            <w:shd w:val="clear" w:color="auto" w:fill="D9D9D9"/>
            <w:vAlign w:val="center"/>
          </w:tcPr>
          <w:p w14:paraId="5AB6B9C3" w14:textId="77777777" w:rsidR="001632F2" w:rsidRPr="000A5C5D" w:rsidRDefault="001632F2" w:rsidP="00A179CE">
            <w:pPr>
              <w:contextualSpacing/>
              <w:jc w:val="center"/>
              <w:rPr>
                <w:sz w:val="20"/>
                <w:szCs w:val="20"/>
              </w:rPr>
            </w:pPr>
            <w:r w:rsidRPr="000A5C5D">
              <w:rPr>
                <w:sz w:val="20"/>
                <w:szCs w:val="20"/>
              </w:rPr>
              <w:t>S.F.</w:t>
            </w:r>
          </w:p>
          <w:p w14:paraId="2F0150E5" w14:textId="77777777" w:rsidR="001632F2" w:rsidRPr="000A5C5D" w:rsidRDefault="001632F2" w:rsidP="00A179CE">
            <w:pPr>
              <w:contextualSpacing/>
              <w:jc w:val="center"/>
              <w:rPr>
                <w:sz w:val="20"/>
                <w:szCs w:val="20"/>
              </w:rPr>
            </w:pPr>
            <w:r w:rsidRPr="000A5C5D">
              <w:rPr>
                <w:sz w:val="20"/>
                <w:szCs w:val="20"/>
              </w:rPr>
              <w:t>[%]</w:t>
            </w:r>
          </w:p>
        </w:tc>
        <w:tc>
          <w:tcPr>
            <w:tcW w:w="1410" w:type="dxa"/>
            <w:shd w:val="clear" w:color="auto" w:fill="D9D9D9"/>
            <w:vAlign w:val="center"/>
          </w:tcPr>
          <w:p w14:paraId="60893FF9" w14:textId="77777777" w:rsidR="001632F2" w:rsidRPr="000A5C5D" w:rsidRDefault="001632F2" w:rsidP="00A179CE">
            <w:pPr>
              <w:contextualSpacing/>
              <w:jc w:val="center"/>
              <w:rPr>
                <w:sz w:val="20"/>
                <w:szCs w:val="20"/>
              </w:rPr>
            </w:pPr>
            <w:r w:rsidRPr="000A5C5D">
              <w:rPr>
                <w:sz w:val="20"/>
                <w:szCs w:val="20"/>
              </w:rPr>
              <w:t>C.F.</w:t>
            </w:r>
          </w:p>
          <w:p w14:paraId="0C682B0C" w14:textId="77777777" w:rsidR="001632F2" w:rsidRPr="000A5C5D" w:rsidRDefault="001632F2" w:rsidP="00A179CE">
            <w:pPr>
              <w:contextualSpacing/>
              <w:jc w:val="center"/>
              <w:rPr>
                <w:sz w:val="20"/>
                <w:szCs w:val="20"/>
              </w:rPr>
            </w:pPr>
            <w:r w:rsidRPr="000A5C5D">
              <w:rPr>
                <w:sz w:val="20"/>
                <w:szCs w:val="20"/>
              </w:rPr>
              <w:t>[yes/no]</w:t>
            </w:r>
          </w:p>
        </w:tc>
      </w:tr>
    </w:tbl>
    <w:p w14:paraId="503E5023"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1418"/>
        <w:gridCol w:w="1276"/>
        <w:gridCol w:w="1134"/>
        <w:gridCol w:w="1417"/>
      </w:tblGrid>
      <w:tr w:rsidR="001632F2" w:rsidRPr="000A5C5D" w14:paraId="108DFA8D" w14:textId="77777777" w:rsidTr="00832ECA">
        <w:tc>
          <w:tcPr>
            <w:tcW w:w="2943" w:type="dxa"/>
          </w:tcPr>
          <w:p w14:paraId="01953E96" w14:textId="77777777" w:rsidR="001632F2" w:rsidRPr="000A5C5D" w:rsidRDefault="001632F2" w:rsidP="00A179CE">
            <w:pPr>
              <w:contextualSpacing/>
              <w:rPr>
                <w:sz w:val="20"/>
                <w:szCs w:val="20"/>
              </w:rPr>
            </w:pPr>
            <w:r w:rsidRPr="000A5C5D">
              <w:rPr>
                <w:sz w:val="20"/>
                <w:szCs w:val="20"/>
              </w:rPr>
              <w:t>Reference</w:t>
            </w:r>
          </w:p>
        </w:tc>
        <w:tc>
          <w:tcPr>
            <w:tcW w:w="1134" w:type="dxa"/>
          </w:tcPr>
          <w:p w14:paraId="558EBB3C" w14:textId="77777777" w:rsidR="001632F2" w:rsidRPr="000A5C5D" w:rsidRDefault="001632F2" w:rsidP="00A179CE">
            <w:pPr>
              <w:contextualSpacing/>
              <w:rPr>
                <w:sz w:val="20"/>
                <w:szCs w:val="20"/>
              </w:rPr>
            </w:pPr>
          </w:p>
        </w:tc>
        <w:tc>
          <w:tcPr>
            <w:tcW w:w="1418" w:type="dxa"/>
          </w:tcPr>
          <w:p w14:paraId="5FB1D638" w14:textId="77777777" w:rsidR="001632F2" w:rsidRPr="000A5C5D" w:rsidRDefault="001632F2" w:rsidP="00A179CE">
            <w:pPr>
              <w:contextualSpacing/>
              <w:rPr>
                <w:sz w:val="20"/>
                <w:szCs w:val="20"/>
              </w:rPr>
            </w:pPr>
          </w:p>
        </w:tc>
        <w:tc>
          <w:tcPr>
            <w:tcW w:w="1276" w:type="dxa"/>
            <w:shd w:val="clear" w:color="auto" w:fill="D9D9D9"/>
          </w:tcPr>
          <w:p w14:paraId="44741D73" w14:textId="77777777" w:rsidR="001632F2" w:rsidRPr="000A5C5D" w:rsidRDefault="001632F2" w:rsidP="00A179CE">
            <w:pPr>
              <w:contextualSpacing/>
              <w:rPr>
                <w:sz w:val="20"/>
                <w:szCs w:val="20"/>
              </w:rPr>
            </w:pPr>
          </w:p>
        </w:tc>
        <w:tc>
          <w:tcPr>
            <w:tcW w:w="1134" w:type="dxa"/>
            <w:shd w:val="clear" w:color="auto" w:fill="D9D9D9"/>
          </w:tcPr>
          <w:p w14:paraId="359AAF54" w14:textId="77777777" w:rsidR="001632F2" w:rsidRPr="000A5C5D" w:rsidRDefault="001632F2" w:rsidP="00A179CE">
            <w:pPr>
              <w:contextualSpacing/>
              <w:rPr>
                <w:sz w:val="20"/>
                <w:szCs w:val="20"/>
              </w:rPr>
            </w:pPr>
          </w:p>
        </w:tc>
        <w:tc>
          <w:tcPr>
            <w:tcW w:w="1417" w:type="dxa"/>
            <w:shd w:val="clear" w:color="auto" w:fill="D9D9D9"/>
          </w:tcPr>
          <w:p w14:paraId="0A44E83C" w14:textId="77777777" w:rsidR="001632F2" w:rsidRPr="000A5C5D" w:rsidRDefault="001632F2" w:rsidP="00A179CE">
            <w:pPr>
              <w:contextualSpacing/>
              <w:jc w:val="center"/>
              <w:rPr>
                <w:sz w:val="20"/>
                <w:szCs w:val="20"/>
              </w:rPr>
            </w:pPr>
          </w:p>
        </w:tc>
      </w:tr>
      <w:tr w:rsidR="001632F2" w:rsidRPr="000A5C5D" w14:paraId="5A8CB5FD" w14:textId="77777777" w:rsidTr="00832ECA">
        <w:tc>
          <w:tcPr>
            <w:tcW w:w="2943" w:type="dxa"/>
          </w:tcPr>
          <w:p w14:paraId="31D1A1E7" w14:textId="77777777" w:rsidR="001632F2" w:rsidRPr="000A5C5D" w:rsidRDefault="001632F2" w:rsidP="00A179CE">
            <w:pPr>
              <w:contextualSpacing/>
              <w:jc w:val="center"/>
              <w:rPr>
                <w:sz w:val="20"/>
                <w:szCs w:val="20"/>
              </w:rPr>
            </w:pPr>
            <w:r w:rsidRPr="000A5C5D">
              <w:rPr>
                <w:i/>
                <w:sz w:val="20"/>
                <w:szCs w:val="20"/>
              </w:rPr>
              <w:t>U</w:t>
            </w:r>
            <w:r w:rsidRPr="000A5C5D">
              <w:rPr>
                <w:sz w:val="20"/>
                <w:szCs w:val="20"/>
                <w:vertAlign w:val="subscript"/>
              </w:rPr>
              <w:t>S</w:t>
            </w:r>
            <w:r w:rsidRPr="000A5C5D">
              <w:rPr>
                <w:sz w:val="20"/>
                <w:szCs w:val="20"/>
              </w:rPr>
              <w:t xml:space="preserve"> [V]</w:t>
            </w:r>
          </w:p>
        </w:tc>
        <w:tc>
          <w:tcPr>
            <w:tcW w:w="1134" w:type="dxa"/>
          </w:tcPr>
          <w:p w14:paraId="523CFAFA" w14:textId="77777777" w:rsidR="001632F2" w:rsidRPr="000A5C5D" w:rsidRDefault="001632F2" w:rsidP="00A179CE">
            <w:pPr>
              <w:contextualSpacing/>
              <w:rPr>
                <w:sz w:val="20"/>
                <w:szCs w:val="20"/>
              </w:rPr>
            </w:pPr>
          </w:p>
        </w:tc>
        <w:tc>
          <w:tcPr>
            <w:tcW w:w="1418" w:type="dxa"/>
          </w:tcPr>
          <w:p w14:paraId="08751D6B" w14:textId="77777777" w:rsidR="001632F2" w:rsidRPr="000A5C5D" w:rsidRDefault="001632F2" w:rsidP="00A179CE">
            <w:pPr>
              <w:contextualSpacing/>
              <w:rPr>
                <w:sz w:val="20"/>
                <w:szCs w:val="20"/>
              </w:rPr>
            </w:pPr>
          </w:p>
        </w:tc>
        <w:tc>
          <w:tcPr>
            <w:tcW w:w="1276" w:type="dxa"/>
          </w:tcPr>
          <w:p w14:paraId="0FF6481F" w14:textId="77777777" w:rsidR="001632F2" w:rsidRPr="000A5C5D" w:rsidRDefault="001632F2" w:rsidP="00A179CE">
            <w:pPr>
              <w:contextualSpacing/>
              <w:rPr>
                <w:sz w:val="20"/>
                <w:szCs w:val="20"/>
              </w:rPr>
            </w:pPr>
          </w:p>
        </w:tc>
        <w:tc>
          <w:tcPr>
            <w:tcW w:w="1134" w:type="dxa"/>
          </w:tcPr>
          <w:p w14:paraId="76399437" w14:textId="77777777" w:rsidR="001632F2" w:rsidRPr="000A5C5D" w:rsidRDefault="001632F2" w:rsidP="00A179CE">
            <w:pPr>
              <w:contextualSpacing/>
              <w:rPr>
                <w:sz w:val="20"/>
                <w:szCs w:val="20"/>
              </w:rPr>
            </w:pPr>
          </w:p>
        </w:tc>
        <w:tc>
          <w:tcPr>
            <w:tcW w:w="1417" w:type="dxa"/>
          </w:tcPr>
          <w:p w14:paraId="19F802B6" w14:textId="77777777" w:rsidR="001632F2" w:rsidRPr="000A5C5D" w:rsidRDefault="001632F2" w:rsidP="00A179CE">
            <w:pPr>
              <w:contextualSpacing/>
              <w:jc w:val="center"/>
              <w:rPr>
                <w:sz w:val="20"/>
                <w:szCs w:val="20"/>
              </w:rPr>
            </w:pPr>
          </w:p>
        </w:tc>
      </w:tr>
      <w:tr w:rsidR="001632F2" w:rsidRPr="000A5C5D" w14:paraId="38E22E28" w14:textId="77777777" w:rsidTr="00832ECA">
        <w:tc>
          <w:tcPr>
            <w:tcW w:w="2943" w:type="dxa"/>
          </w:tcPr>
          <w:p w14:paraId="632E9BC0" w14:textId="77777777" w:rsidR="001632F2" w:rsidRPr="000A5C5D" w:rsidRDefault="001632F2" w:rsidP="00A179CE">
            <w:pPr>
              <w:contextualSpacing/>
              <w:jc w:val="center"/>
              <w:rPr>
                <w:sz w:val="20"/>
                <w:szCs w:val="20"/>
              </w:rPr>
            </w:pPr>
            <w:r w:rsidRPr="000A5C5D">
              <w:rPr>
                <w:i/>
                <w:sz w:val="20"/>
                <w:szCs w:val="20"/>
              </w:rPr>
              <w:t>U</w:t>
            </w:r>
            <w:r w:rsidRPr="000A5C5D">
              <w:rPr>
                <w:sz w:val="20"/>
                <w:szCs w:val="20"/>
                <w:vertAlign w:val="subscript"/>
              </w:rPr>
              <w:t>A</w:t>
            </w:r>
            <w:r w:rsidRPr="000A5C5D">
              <w:rPr>
                <w:sz w:val="20"/>
                <w:szCs w:val="20"/>
              </w:rPr>
              <w:t xml:space="preserve"> [V]</w:t>
            </w:r>
          </w:p>
        </w:tc>
        <w:tc>
          <w:tcPr>
            <w:tcW w:w="1134" w:type="dxa"/>
          </w:tcPr>
          <w:p w14:paraId="0E1A03B9" w14:textId="77777777" w:rsidR="001632F2" w:rsidRPr="000A5C5D" w:rsidRDefault="001632F2" w:rsidP="00A179CE">
            <w:pPr>
              <w:contextualSpacing/>
              <w:rPr>
                <w:sz w:val="20"/>
                <w:szCs w:val="20"/>
              </w:rPr>
            </w:pPr>
          </w:p>
        </w:tc>
        <w:tc>
          <w:tcPr>
            <w:tcW w:w="1418" w:type="dxa"/>
          </w:tcPr>
          <w:p w14:paraId="170D840F" w14:textId="77777777" w:rsidR="001632F2" w:rsidRPr="000A5C5D" w:rsidRDefault="001632F2" w:rsidP="00A179CE">
            <w:pPr>
              <w:contextualSpacing/>
              <w:rPr>
                <w:sz w:val="20"/>
                <w:szCs w:val="20"/>
              </w:rPr>
            </w:pPr>
          </w:p>
        </w:tc>
        <w:tc>
          <w:tcPr>
            <w:tcW w:w="1276" w:type="dxa"/>
          </w:tcPr>
          <w:p w14:paraId="7C900199" w14:textId="77777777" w:rsidR="001632F2" w:rsidRPr="000A5C5D" w:rsidRDefault="001632F2" w:rsidP="00A179CE">
            <w:pPr>
              <w:contextualSpacing/>
              <w:rPr>
                <w:sz w:val="20"/>
                <w:szCs w:val="20"/>
              </w:rPr>
            </w:pPr>
          </w:p>
        </w:tc>
        <w:tc>
          <w:tcPr>
            <w:tcW w:w="1134" w:type="dxa"/>
          </w:tcPr>
          <w:p w14:paraId="3B9A35BB" w14:textId="77777777" w:rsidR="001632F2" w:rsidRPr="000A5C5D" w:rsidRDefault="001632F2" w:rsidP="00A179CE">
            <w:pPr>
              <w:contextualSpacing/>
              <w:rPr>
                <w:sz w:val="20"/>
                <w:szCs w:val="20"/>
              </w:rPr>
            </w:pPr>
          </w:p>
        </w:tc>
        <w:tc>
          <w:tcPr>
            <w:tcW w:w="1417" w:type="dxa"/>
          </w:tcPr>
          <w:p w14:paraId="260C172F" w14:textId="77777777" w:rsidR="001632F2" w:rsidRPr="000A5C5D" w:rsidRDefault="001632F2" w:rsidP="00A179CE">
            <w:pPr>
              <w:contextualSpacing/>
              <w:jc w:val="center"/>
              <w:rPr>
                <w:sz w:val="20"/>
                <w:szCs w:val="20"/>
              </w:rPr>
            </w:pPr>
          </w:p>
        </w:tc>
      </w:tr>
      <w:tr w:rsidR="001632F2" w:rsidRPr="000A5C5D" w14:paraId="47B58AD4" w14:textId="77777777" w:rsidTr="00832ECA">
        <w:tc>
          <w:tcPr>
            <w:tcW w:w="2943" w:type="dxa"/>
          </w:tcPr>
          <w:p w14:paraId="58118454" w14:textId="77777777" w:rsidR="001632F2" w:rsidRPr="000A5C5D" w:rsidRDefault="001632F2" w:rsidP="00A179CE">
            <w:pPr>
              <w:contextualSpacing/>
              <w:jc w:val="center"/>
              <w:rPr>
                <w:sz w:val="20"/>
                <w:szCs w:val="20"/>
              </w:rPr>
            </w:pPr>
            <w:r w:rsidRPr="000A5C5D">
              <w:rPr>
                <w:i/>
                <w:sz w:val="20"/>
                <w:szCs w:val="20"/>
              </w:rPr>
              <w:t>t</w:t>
            </w:r>
            <w:r w:rsidRPr="000A5C5D">
              <w:rPr>
                <w:sz w:val="20"/>
                <w:szCs w:val="20"/>
                <w:vertAlign w:val="subscript"/>
              </w:rPr>
              <w:t>S</w:t>
            </w:r>
            <w:r w:rsidRPr="000A5C5D">
              <w:rPr>
                <w:sz w:val="20"/>
                <w:szCs w:val="20"/>
              </w:rPr>
              <w:t xml:space="preserve"> [s]</w:t>
            </w:r>
          </w:p>
        </w:tc>
        <w:tc>
          <w:tcPr>
            <w:tcW w:w="1134" w:type="dxa"/>
          </w:tcPr>
          <w:p w14:paraId="330E7584" w14:textId="77777777" w:rsidR="001632F2" w:rsidRPr="000A5C5D" w:rsidRDefault="001632F2" w:rsidP="00A179CE">
            <w:pPr>
              <w:contextualSpacing/>
              <w:rPr>
                <w:sz w:val="20"/>
                <w:szCs w:val="20"/>
              </w:rPr>
            </w:pPr>
          </w:p>
        </w:tc>
        <w:tc>
          <w:tcPr>
            <w:tcW w:w="1418" w:type="dxa"/>
          </w:tcPr>
          <w:p w14:paraId="4CBF0B1D" w14:textId="77777777" w:rsidR="001632F2" w:rsidRPr="000A5C5D" w:rsidRDefault="001632F2" w:rsidP="00A179CE">
            <w:pPr>
              <w:contextualSpacing/>
              <w:rPr>
                <w:sz w:val="20"/>
                <w:szCs w:val="20"/>
              </w:rPr>
            </w:pPr>
          </w:p>
        </w:tc>
        <w:tc>
          <w:tcPr>
            <w:tcW w:w="1276" w:type="dxa"/>
            <w:tcBorders>
              <w:bottom w:val="single" w:sz="4" w:space="0" w:color="auto"/>
            </w:tcBorders>
          </w:tcPr>
          <w:p w14:paraId="581A4049" w14:textId="77777777" w:rsidR="001632F2" w:rsidRPr="000A5C5D" w:rsidRDefault="001632F2" w:rsidP="00A179CE">
            <w:pPr>
              <w:contextualSpacing/>
              <w:rPr>
                <w:sz w:val="20"/>
                <w:szCs w:val="20"/>
              </w:rPr>
            </w:pPr>
          </w:p>
        </w:tc>
        <w:tc>
          <w:tcPr>
            <w:tcW w:w="1134" w:type="dxa"/>
            <w:tcBorders>
              <w:bottom w:val="single" w:sz="4" w:space="0" w:color="auto"/>
            </w:tcBorders>
          </w:tcPr>
          <w:p w14:paraId="022107D1" w14:textId="77777777" w:rsidR="001632F2" w:rsidRPr="000A5C5D" w:rsidRDefault="001632F2" w:rsidP="00A179CE">
            <w:pPr>
              <w:contextualSpacing/>
              <w:rPr>
                <w:sz w:val="20"/>
                <w:szCs w:val="20"/>
              </w:rPr>
            </w:pPr>
          </w:p>
        </w:tc>
        <w:tc>
          <w:tcPr>
            <w:tcW w:w="1417" w:type="dxa"/>
          </w:tcPr>
          <w:p w14:paraId="4835817E" w14:textId="77777777" w:rsidR="001632F2" w:rsidRPr="000A5C5D" w:rsidRDefault="001632F2" w:rsidP="00A179CE">
            <w:pPr>
              <w:contextualSpacing/>
              <w:jc w:val="center"/>
              <w:rPr>
                <w:sz w:val="20"/>
                <w:szCs w:val="20"/>
              </w:rPr>
            </w:pPr>
          </w:p>
        </w:tc>
      </w:tr>
      <w:tr w:rsidR="001632F2" w:rsidRPr="000A5C5D" w14:paraId="600C4ADA" w14:textId="77777777" w:rsidTr="00832ECA">
        <w:tc>
          <w:tcPr>
            <w:tcW w:w="2943" w:type="dxa"/>
          </w:tcPr>
          <w:p w14:paraId="1A9BBF82" w14:textId="77777777" w:rsidR="001632F2" w:rsidRPr="000A5C5D" w:rsidRDefault="001632F2" w:rsidP="00A179CE">
            <w:pPr>
              <w:contextualSpacing/>
              <w:jc w:val="center"/>
              <w:rPr>
                <w:sz w:val="20"/>
                <w:szCs w:val="20"/>
              </w:rPr>
            </w:pPr>
            <w:r w:rsidRPr="000A5C5D">
              <w:rPr>
                <w:i/>
                <w:sz w:val="20"/>
                <w:szCs w:val="20"/>
              </w:rPr>
              <w:t>t</w:t>
            </w:r>
            <w:r w:rsidRPr="000A5C5D">
              <w:rPr>
                <w:sz w:val="20"/>
                <w:szCs w:val="20"/>
                <w:vertAlign w:val="subscript"/>
              </w:rPr>
              <w:t>f</w:t>
            </w:r>
            <w:r w:rsidRPr="000A5C5D">
              <w:rPr>
                <w:sz w:val="20"/>
                <w:szCs w:val="20"/>
              </w:rPr>
              <w:t xml:space="preserve"> [ms]</w:t>
            </w:r>
          </w:p>
        </w:tc>
        <w:tc>
          <w:tcPr>
            <w:tcW w:w="1134" w:type="dxa"/>
          </w:tcPr>
          <w:p w14:paraId="640EA58E" w14:textId="77777777" w:rsidR="001632F2" w:rsidRPr="000A5C5D" w:rsidRDefault="001632F2" w:rsidP="00A179CE">
            <w:pPr>
              <w:contextualSpacing/>
              <w:rPr>
                <w:sz w:val="20"/>
                <w:szCs w:val="20"/>
              </w:rPr>
            </w:pPr>
          </w:p>
        </w:tc>
        <w:tc>
          <w:tcPr>
            <w:tcW w:w="1418" w:type="dxa"/>
          </w:tcPr>
          <w:p w14:paraId="20F235CB" w14:textId="77777777" w:rsidR="001632F2" w:rsidRPr="000A5C5D" w:rsidRDefault="001632F2" w:rsidP="00A179CE">
            <w:pPr>
              <w:contextualSpacing/>
              <w:rPr>
                <w:sz w:val="20"/>
                <w:szCs w:val="20"/>
              </w:rPr>
            </w:pPr>
          </w:p>
        </w:tc>
        <w:tc>
          <w:tcPr>
            <w:tcW w:w="1276" w:type="dxa"/>
            <w:tcBorders>
              <w:bottom w:val="single" w:sz="4" w:space="0" w:color="auto"/>
            </w:tcBorders>
          </w:tcPr>
          <w:p w14:paraId="0706743B" w14:textId="77777777" w:rsidR="001632F2" w:rsidRPr="000A5C5D" w:rsidRDefault="001632F2" w:rsidP="00A179CE">
            <w:pPr>
              <w:contextualSpacing/>
              <w:rPr>
                <w:sz w:val="20"/>
                <w:szCs w:val="20"/>
              </w:rPr>
            </w:pPr>
          </w:p>
        </w:tc>
        <w:tc>
          <w:tcPr>
            <w:tcW w:w="1134" w:type="dxa"/>
            <w:tcBorders>
              <w:bottom w:val="single" w:sz="4" w:space="0" w:color="auto"/>
            </w:tcBorders>
          </w:tcPr>
          <w:p w14:paraId="1DA5B9DA" w14:textId="77777777" w:rsidR="001632F2" w:rsidRPr="000A5C5D" w:rsidRDefault="001632F2" w:rsidP="00A179CE">
            <w:pPr>
              <w:contextualSpacing/>
              <w:rPr>
                <w:sz w:val="20"/>
                <w:szCs w:val="20"/>
              </w:rPr>
            </w:pPr>
          </w:p>
        </w:tc>
        <w:tc>
          <w:tcPr>
            <w:tcW w:w="1417" w:type="dxa"/>
            <w:tcBorders>
              <w:bottom w:val="single" w:sz="4" w:space="0" w:color="auto"/>
            </w:tcBorders>
          </w:tcPr>
          <w:p w14:paraId="79D79F6E" w14:textId="77777777" w:rsidR="001632F2" w:rsidRPr="000A5C5D" w:rsidRDefault="001632F2" w:rsidP="00A179CE">
            <w:pPr>
              <w:contextualSpacing/>
              <w:jc w:val="center"/>
              <w:rPr>
                <w:sz w:val="20"/>
                <w:szCs w:val="20"/>
              </w:rPr>
            </w:pPr>
          </w:p>
        </w:tc>
      </w:tr>
      <w:tr w:rsidR="001632F2" w:rsidRPr="000A5C5D" w14:paraId="0D5DC237" w14:textId="77777777" w:rsidTr="00832ECA">
        <w:tc>
          <w:tcPr>
            <w:tcW w:w="2943" w:type="dxa"/>
          </w:tcPr>
          <w:p w14:paraId="52A06BD4" w14:textId="77777777" w:rsidR="001632F2" w:rsidRPr="000A5C5D" w:rsidRDefault="001632F2" w:rsidP="00A179CE">
            <w:pPr>
              <w:contextualSpacing/>
              <w:rPr>
                <w:sz w:val="20"/>
                <w:szCs w:val="20"/>
              </w:rPr>
            </w:pPr>
            <w:r w:rsidRPr="000A5C5D">
              <w:rPr>
                <w:sz w:val="20"/>
                <w:szCs w:val="20"/>
              </w:rPr>
              <w:t xml:space="preserve">Reference </w:t>
            </w:r>
          </w:p>
        </w:tc>
        <w:tc>
          <w:tcPr>
            <w:tcW w:w="1134" w:type="dxa"/>
          </w:tcPr>
          <w:p w14:paraId="6F558DA9" w14:textId="77777777" w:rsidR="001632F2" w:rsidRPr="000A5C5D" w:rsidRDefault="001632F2" w:rsidP="00A179CE">
            <w:pPr>
              <w:contextualSpacing/>
              <w:rPr>
                <w:sz w:val="20"/>
                <w:szCs w:val="20"/>
              </w:rPr>
            </w:pPr>
          </w:p>
        </w:tc>
        <w:tc>
          <w:tcPr>
            <w:tcW w:w="1418" w:type="dxa"/>
          </w:tcPr>
          <w:p w14:paraId="402890F1" w14:textId="77777777" w:rsidR="001632F2" w:rsidRPr="000A5C5D" w:rsidRDefault="001632F2" w:rsidP="00A179CE">
            <w:pPr>
              <w:contextualSpacing/>
              <w:rPr>
                <w:sz w:val="20"/>
                <w:szCs w:val="20"/>
              </w:rPr>
            </w:pPr>
          </w:p>
        </w:tc>
        <w:tc>
          <w:tcPr>
            <w:tcW w:w="1276" w:type="dxa"/>
            <w:shd w:val="clear" w:color="auto" w:fill="D9D9D9"/>
          </w:tcPr>
          <w:p w14:paraId="6F4D53D3" w14:textId="77777777" w:rsidR="001632F2" w:rsidRPr="000A5C5D" w:rsidRDefault="001632F2" w:rsidP="00A179CE">
            <w:pPr>
              <w:contextualSpacing/>
              <w:rPr>
                <w:sz w:val="20"/>
                <w:szCs w:val="20"/>
              </w:rPr>
            </w:pPr>
          </w:p>
        </w:tc>
        <w:tc>
          <w:tcPr>
            <w:tcW w:w="1134" w:type="dxa"/>
            <w:shd w:val="clear" w:color="auto" w:fill="D9D9D9"/>
          </w:tcPr>
          <w:p w14:paraId="0495C389" w14:textId="77777777" w:rsidR="001632F2" w:rsidRPr="000A5C5D" w:rsidRDefault="001632F2" w:rsidP="00A179CE">
            <w:pPr>
              <w:contextualSpacing/>
              <w:rPr>
                <w:sz w:val="20"/>
                <w:szCs w:val="20"/>
              </w:rPr>
            </w:pPr>
          </w:p>
        </w:tc>
        <w:tc>
          <w:tcPr>
            <w:tcW w:w="1417" w:type="dxa"/>
            <w:shd w:val="clear" w:color="auto" w:fill="D9D9D9"/>
          </w:tcPr>
          <w:p w14:paraId="007B183E" w14:textId="77777777" w:rsidR="001632F2" w:rsidRPr="000A5C5D" w:rsidRDefault="001632F2" w:rsidP="00A179CE">
            <w:pPr>
              <w:contextualSpacing/>
              <w:jc w:val="center"/>
              <w:rPr>
                <w:sz w:val="20"/>
                <w:szCs w:val="20"/>
              </w:rPr>
            </w:pPr>
          </w:p>
        </w:tc>
      </w:tr>
    </w:tbl>
    <w:p w14:paraId="60F07A97" w14:textId="77777777" w:rsidR="001632F2" w:rsidRPr="000A5C5D" w:rsidRDefault="001632F2" w:rsidP="00A179CE">
      <w:pPr>
        <w:contextualSpacing/>
        <w:rPr>
          <w:sz w:val="6"/>
        </w:rPr>
      </w:pPr>
    </w:p>
    <w:p w14:paraId="049BEA8F"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01E92FD" w14:textId="77777777" w:rsidTr="00832ECA">
        <w:trPr>
          <w:cantSplit/>
          <w:trHeight w:val="325"/>
        </w:trPr>
        <w:tc>
          <w:tcPr>
            <w:tcW w:w="1259" w:type="dxa"/>
            <w:tcBorders>
              <w:bottom w:val="single" w:sz="6" w:space="0" w:color="auto"/>
            </w:tcBorders>
            <w:vAlign w:val="center"/>
          </w:tcPr>
          <w:p w14:paraId="6C8216C2"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CBAF1ED" w14:textId="77777777" w:rsidTr="00832ECA">
              <w:tc>
                <w:tcPr>
                  <w:tcW w:w="518" w:type="dxa"/>
                </w:tcPr>
                <w:p w14:paraId="55B01420" w14:textId="77777777" w:rsidR="001632F2" w:rsidRPr="000A5C5D" w:rsidRDefault="001632F2" w:rsidP="00A179CE">
                  <w:pPr>
                    <w:contextualSpacing/>
                    <w:jc w:val="center"/>
                    <w:rPr>
                      <w:bCs/>
                    </w:rPr>
                  </w:pPr>
                </w:p>
              </w:tc>
              <w:tc>
                <w:tcPr>
                  <w:tcW w:w="1162" w:type="dxa"/>
                  <w:tcBorders>
                    <w:top w:val="nil"/>
                    <w:bottom w:val="nil"/>
                    <w:right w:val="nil"/>
                  </w:tcBorders>
                </w:tcPr>
                <w:p w14:paraId="5F00EF02" w14:textId="77777777" w:rsidR="001632F2" w:rsidRPr="000A5C5D" w:rsidRDefault="001632F2" w:rsidP="00A179CE">
                  <w:pPr>
                    <w:contextualSpacing/>
                    <w:jc w:val="center"/>
                    <w:rPr>
                      <w:bCs/>
                    </w:rPr>
                  </w:pPr>
                  <w:r w:rsidRPr="000A5C5D">
                    <w:rPr>
                      <w:bCs/>
                    </w:rPr>
                    <w:t>Yes</w:t>
                  </w:r>
                </w:p>
              </w:tc>
              <w:tc>
                <w:tcPr>
                  <w:tcW w:w="500" w:type="dxa"/>
                </w:tcPr>
                <w:p w14:paraId="41DE0255" w14:textId="77777777" w:rsidR="001632F2" w:rsidRPr="000A5C5D" w:rsidRDefault="001632F2" w:rsidP="00A179CE">
                  <w:pPr>
                    <w:contextualSpacing/>
                    <w:jc w:val="center"/>
                    <w:rPr>
                      <w:bCs/>
                    </w:rPr>
                  </w:pPr>
                </w:p>
              </w:tc>
              <w:tc>
                <w:tcPr>
                  <w:tcW w:w="1060" w:type="dxa"/>
                  <w:tcBorders>
                    <w:top w:val="nil"/>
                    <w:bottom w:val="nil"/>
                    <w:right w:val="nil"/>
                  </w:tcBorders>
                </w:tcPr>
                <w:p w14:paraId="7D0C5237" w14:textId="77777777" w:rsidR="001632F2" w:rsidRPr="000A5C5D" w:rsidRDefault="001632F2" w:rsidP="00A179CE">
                  <w:pPr>
                    <w:contextualSpacing/>
                    <w:jc w:val="center"/>
                    <w:rPr>
                      <w:bCs/>
                    </w:rPr>
                  </w:pPr>
                  <w:r w:rsidRPr="000A5C5D">
                    <w:rPr>
                      <w:bCs/>
                    </w:rPr>
                    <w:t>No</w:t>
                  </w:r>
                </w:p>
              </w:tc>
            </w:tr>
          </w:tbl>
          <w:p w14:paraId="0AE00B4F" w14:textId="77777777" w:rsidR="001632F2" w:rsidRPr="000A5C5D" w:rsidRDefault="001632F2" w:rsidP="00A179CE">
            <w:pPr>
              <w:contextualSpacing/>
              <w:jc w:val="center"/>
              <w:rPr>
                <w:bCs/>
              </w:rPr>
            </w:pPr>
          </w:p>
        </w:tc>
      </w:tr>
    </w:tbl>
    <w:p w14:paraId="3FF9E414" w14:textId="77777777" w:rsidR="001632F2" w:rsidRPr="000A5C5D" w:rsidRDefault="001632F2" w:rsidP="00A179CE">
      <w:pPr>
        <w:contextualSpacing/>
        <w:rPr>
          <w:sz w:val="18"/>
          <w:szCs w:val="18"/>
        </w:rPr>
      </w:pPr>
    </w:p>
    <w:p w14:paraId="70AFA9E1" w14:textId="77777777" w:rsidR="001632F2" w:rsidRPr="000A5C5D" w:rsidRDefault="001632F2" w:rsidP="00A179CE">
      <w:pPr>
        <w:pStyle w:val="BodyText3"/>
        <w:contextualSpacing/>
        <w:jc w:val="left"/>
        <w:rPr>
          <w:sz w:val="20"/>
          <w:lang w:val="en-GB"/>
        </w:rPr>
      </w:pPr>
      <w:r w:rsidRPr="000A5C5D">
        <w:rPr>
          <w:sz w:val="20"/>
          <w:lang w:val="en-GB"/>
        </w:rPr>
        <w:t>Remarks:</w:t>
      </w:r>
    </w:p>
    <w:p w14:paraId="1E151C0B" w14:textId="77777777" w:rsidR="001632F2" w:rsidRPr="000A5C5D" w:rsidRDefault="001632F2" w:rsidP="00A179CE">
      <w:pPr>
        <w:pStyle w:val="BodyText3"/>
        <w:contextualSpacing/>
        <w:jc w:val="left"/>
        <w:rPr>
          <w:sz w:val="20"/>
          <w:lang w:val="en-GB"/>
        </w:rPr>
      </w:pPr>
    </w:p>
    <w:p w14:paraId="2AE19CDA" w14:textId="77777777" w:rsidR="001632F2" w:rsidRPr="000A5C5D" w:rsidRDefault="001632F2" w:rsidP="00A179CE">
      <w:pPr>
        <w:pStyle w:val="BodyText3"/>
        <w:contextualSpacing/>
        <w:jc w:val="left"/>
        <w:rPr>
          <w:sz w:val="20"/>
          <w:lang w:val="en-GB"/>
        </w:rPr>
      </w:pPr>
    </w:p>
    <w:p w14:paraId="2C4B1C48" w14:textId="77777777" w:rsidR="001632F2" w:rsidRPr="000A5C5D" w:rsidRDefault="001632F2" w:rsidP="00A179CE">
      <w:pPr>
        <w:pStyle w:val="BodyText3"/>
        <w:contextualSpacing/>
        <w:jc w:val="left"/>
        <w:rPr>
          <w:sz w:val="20"/>
          <w:lang w:val="en-GB"/>
        </w:rPr>
      </w:pPr>
    </w:p>
    <w:p w14:paraId="5888BBC3" w14:textId="77777777" w:rsidR="001632F2" w:rsidRPr="000A5C5D" w:rsidRDefault="001632F2" w:rsidP="00A179CE">
      <w:pPr>
        <w:pStyle w:val="BodyText3"/>
        <w:contextualSpacing/>
        <w:jc w:val="left"/>
        <w:rPr>
          <w:sz w:val="20"/>
          <w:lang w:val="en-GB"/>
        </w:rPr>
      </w:pPr>
    </w:p>
    <w:p w14:paraId="10981E3B" w14:textId="77777777" w:rsidR="001632F2" w:rsidRPr="000A5C5D" w:rsidRDefault="001632F2" w:rsidP="00A179CE">
      <w:pPr>
        <w:pStyle w:val="BodyText3"/>
        <w:contextualSpacing/>
        <w:jc w:val="left"/>
        <w:rPr>
          <w:sz w:val="20"/>
          <w:lang w:val="en-GB"/>
        </w:rPr>
      </w:pPr>
    </w:p>
    <w:p w14:paraId="36CC709C" w14:textId="77777777" w:rsidR="001632F2" w:rsidRPr="000A5C5D" w:rsidRDefault="001632F2" w:rsidP="00A179CE">
      <w:pPr>
        <w:pStyle w:val="BodyText3"/>
        <w:contextualSpacing/>
        <w:jc w:val="left"/>
        <w:rPr>
          <w:sz w:val="20"/>
          <w:lang w:val="en-GB"/>
        </w:rPr>
      </w:pPr>
    </w:p>
    <w:p w14:paraId="5C08ECD5" w14:textId="77777777" w:rsidR="001632F2" w:rsidRPr="000A5C5D" w:rsidRDefault="001632F2" w:rsidP="00A179CE">
      <w:pPr>
        <w:pStyle w:val="BodyText3"/>
        <w:contextualSpacing/>
        <w:jc w:val="left"/>
        <w:rPr>
          <w:sz w:val="20"/>
          <w:lang w:val="en-GB"/>
        </w:rPr>
      </w:pPr>
    </w:p>
    <w:p w14:paraId="5D729140" w14:textId="77777777" w:rsidR="001632F2" w:rsidRPr="000A5C5D" w:rsidRDefault="001632F2" w:rsidP="00A179CE">
      <w:pPr>
        <w:pStyle w:val="BodyText3"/>
        <w:contextualSpacing/>
        <w:jc w:val="left"/>
        <w:rPr>
          <w:sz w:val="20"/>
          <w:lang w:val="en-GB"/>
        </w:rPr>
      </w:pPr>
    </w:p>
    <w:p w14:paraId="0F3B3758" w14:textId="77777777" w:rsidR="001632F2" w:rsidRPr="000A5C5D" w:rsidRDefault="001632F2" w:rsidP="00A179CE">
      <w:pPr>
        <w:pStyle w:val="BodyText3"/>
        <w:contextualSpacing/>
        <w:jc w:val="left"/>
        <w:rPr>
          <w:sz w:val="20"/>
          <w:lang w:val="en-GB"/>
        </w:rPr>
      </w:pPr>
    </w:p>
    <w:p w14:paraId="6DC6DE71" w14:textId="77777777" w:rsidR="001632F2" w:rsidRPr="000A5C5D" w:rsidRDefault="001632F2" w:rsidP="00A179CE">
      <w:pPr>
        <w:pStyle w:val="BodyText3"/>
        <w:contextualSpacing/>
        <w:jc w:val="left"/>
        <w:rPr>
          <w:sz w:val="20"/>
          <w:lang w:val="en-GB"/>
        </w:rPr>
      </w:pPr>
    </w:p>
    <w:p w14:paraId="01508D17" w14:textId="77777777" w:rsidR="001632F2" w:rsidRPr="000A5C5D" w:rsidRDefault="001632F2" w:rsidP="00A179CE">
      <w:pPr>
        <w:pStyle w:val="BodyText3"/>
        <w:contextualSpacing/>
        <w:jc w:val="left"/>
        <w:rPr>
          <w:sz w:val="18"/>
          <w:szCs w:val="18"/>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sz w:val="20"/>
          <w:vertAlign w:val="superscript"/>
          <w:lang w:val="en-GB"/>
        </w:rPr>
        <w:t>(a)</w:t>
      </w:r>
      <w:r w:rsidRPr="000A5C5D">
        <w:rPr>
          <w:sz w:val="20"/>
          <w:lang w:val="en-GB"/>
        </w:rPr>
        <w:t xml:space="preserve"> Specified by the manufacturer, see applicable test levels in R 117-2, Table 4.10.3</w:t>
      </w:r>
    </w:p>
    <w:p w14:paraId="0A415E89" w14:textId="77777777" w:rsidR="001632F2" w:rsidRPr="000A5C5D" w:rsidRDefault="001632F2" w:rsidP="00A179CE">
      <w:pPr>
        <w:contextualSpacing/>
        <w:rPr>
          <w:sz w:val="20"/>
          <w:szCs w:val="20"/>
        </w:rPr>
      </w:pPr>
      <w:r w:rsidRPr="000A5C5D">
        <w:tab/>
      </w:r>
      <w:r w:rsidRPr="000A5C5D">
        <w:rPr>
          <w:sz w:val="20"/>
          <w:szCs w:val="20"/>
        </w:rPr>
        <w:t>C.F.: Checking facility activated during the test</w:t>
      </w:r>
    </w:p>
    <w:p w14:paraId="08D46393" w14:textId="77777777" w:rsidR="001632F2" w:rsidRPr="004E71D4" w:rsidRDefault="001632F2" w:rsidP="00A179CE">
      <w:pPr>
        <w:ind w:firstLine="708"/>
        <w:contextualSpacing/>
        <w:rPr>
          <w:sz w:val="20"/>
        </w:rPr>
      </w:pPr>
      <w:r w:rsidRPr="004E71D4">
        <w:rPr>
          <w:sz w:val="20"/>
          <w:vertAlign w:val="superscript"/>
        </w:rPr>
        <w:t>(b)</w:t>
      </w:r>
      <w:r w:rsidRPr="004E71D4">
        <w:rPr>
          <w:sz w:val="20"/>
        </w:rPr>
        <w:t xml:space="preserve"> The applicable units are defined in F.2.11, F.3.2, F.4.2, F.4.4, F.5.2, F.7.1, F.7.3.2</w:t>
      </w:r>
    </w:p>
    <w:p w14:paraId="56FCA70D" w14:textId="77777777" w:rsidR="001632F2" w:rsidRPr="000A5C5D" w:rsidRDefault="001632F2" w:rsidP="004307E6">
      <w:pPr>
        <w:pStyle w:val="Heading4"/>
      </w:pPr>
      <w:r w:rsidRPr="000A5C5D">
        <w:rPr>
          <w:sz w:val="20"/>
        </w:rPr>
        <w:br w:type="page"/>
      </w:r>
      <w:r w:rsidRPr="000A5C5D">
        <w:t>F.1.3.4</w:t>
      </w:r>
      <w:r w:rsidRPr="000A5C5D">
        <w:tab/>
      </w:r>
      <w:r>
        <w:t>“</w:t>
      </w:r>
      <w:r w:rsidRPr="000A5C5D">
        <w:t>Load dump</w:t>
      </w:r>
      <w:r>
        <w:t>”</w:t>
      </w:r>
      <w:r w:rsidRPr="000A5C5D">
        <w:t xml:space="preserve"> test (R 117-2, Table 4.10.4)</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46B14F5" w14:textId="77777777" w:rsidTr="00832ECA">
        <w:tc>
          <w:tcPr>
            <w:tcW w:w="1668" w:type="dxa"/>
          </w:tcPr>
          <w:p w14:paraId="35A17919"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0EAF8E4D" w14:textId="77777777" w:rsidR="001632F2" w:rsidRPr="000A5C5D" w:rsidRDefault="001632F2" w:rsidP="00A179CE">
            <w:pPr>
              <w:contextualSpacing/>
              <w:rPr>
                <w:sz w:val="20"/>
                <w:szCs w:val="20"/>
              </w:rPr>
            </w:pPr>
          </w:p>
        </w:tc>
        <w:tc>
          <w:tcPr>
            <w:tcW w:w="283" w:type="dxa"/>
          </w:tcPr>
          <w:p w14:paraId="7FF2C7C2" w14:textId="77777777" w:rsidR="001632F2" w:rsidRPr="000A5C5D" w:rsidRDefault="001632F2" w:rsidP="00A179CE">
            <w:pPr>
              <w:contextualSpacing/>
              <w:rPr>
                <w:sz w:val="20"/>
                <w:szCs w:val="20"/>
              </w:rPr>
            </w:pPr>
          </w:p>
        </w:tc>
        <w:tc>
          <w:tcPr>
            <w:tcW w:w="2268" w:type="dxa"/>
          </w:tcPr>
          <w:p w14:paraId="1FE648A0" w14:textId="77777777" w:rsidR="001632F2" w:rsidRPr="000A5C5D" w:rsidRDefault="001632F2" w:rsidP="00A179CE">
            <w:pPr>
              <w:contextualSpacing/>
              <w:rPr>
                <w:sz w:val="20"/>
                <w:szCs w:val="20"/>
              </w:rPr>
            </w:pPr>
          </w:p>
        </w:tc>
        <w:tc>
          <w:tcPr>
            <w:tcW w:w="2300" w:type="dxa"/>
            <w:gridSpan w:val="3"/>
          </w:tcPr>
          <w:p w14:paraId="607CF25F"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23C89B3C" w14:textId="77777777" w:rsidTr="00832ECA">
        <w:tc>
          <w:tcPr>
            <w:tcW w:w="1668" w:type="dxa"/>
          </w:tcPr>
          <w:p w14:paraId="0B0FCACE" w14:textId="77777777" w:rsidR="001632F2" w:rsidRPr="000A5C5D" w:rsidRDefault="001632F2" w:rsidP="00A179CE">
            <w:pPr>
              <w:contextualSpacing/>
              <w:rPr>
                <w:sz w:val="20"/>
                <w:szCs w:val="20"/>
              </w:rPr>
            </w:pPr>
            <w:r w:rsidRPr="000A5C5D">
              <w:rPr>
                <w:sz w:val="20"/>
                <w:szCs w:val="20"/>
              </w:rPr>
              <w:t>Model:</w:t>
            </w:r>
          </w:p>
        </w:tc>
        <w:tc>
          <w:tcPr>
            <w:tcW w:w="2693" w:type="dxa"/>
          </w:tcPr>
          <w:p w14:paraId="77E40578" w14:textId="77777777" w:rsidR="001632F2" w:rsidRPr="000A5C5D" w:rsidRDefault="001632F2" w:rsidP="00A179CE">
            <w:pPr>
              <w:contextualSpacing/>
              <w:rPr>
                <w:sz w:val="20"/>
                <w:szCs w:val="20"/>
              </w:rPr>
            </w:pPr>
          </w:p>
        </w:tc>
        <w:tc>
          <w:tcPr>
            <w:tcW w:w="283" w:type="dxa"/>
          </w:tcPr>
          <w:p w14:paraId="01B2B51F" w14:textId="77777777" w:rsidR="001632F2" w:rsidRPr="000A5C5D" w:rsidRDefault="001632F2" w:rsidP="00A179CE">
            <w:pPr>
              <w:contextualSpacing/>
              <w:rPr>
                <w:sz w:val="20"/>
                <w:szCs w:val="20"/>
              </w:rPr>
            </w:pPr>
          </w:p>
        </w:tc>
        <w:tc>
          <w:tcPr>
            <w:tcW w:w="2268" w:type="dxa"/>
          </w:tcPr>
          <w:p w14:paraId="3FDB28B9" w14:textId="77777777" w:rsidR="001632F2" w:rsidRPr="000A5C5D" w:rsidRDefault="001632F2" w:rsidP="00A179CE">
            <w:pPr>
              <w:contextualSpacing/>
              <w:rPr>
                <w:sz w:val="20"/>
                <w:szCs w:val="20"/>
              </w:rPr>
            </w:pPr>
          </w:p>
        </w:tc>
        <w:tc>
          <w:tcPr>
            <w:tcW w:w="851" w:type="dxa"/>
          </w:tcPr>
          <w:p w14:paraId="55B61F78" w14:textId="77777777" w:rsidR="001632F2" w:rsidRPr="000A5C5D" w:rsidRDefault="001632F2" w:rsidP="00A179CE">
            <w:pPr>
              <w:contextualSpacing/>
              <w:rPr>
                <w:sz w:val="20"/>
                <w:szCs w:val="20"/>
              </w:rPr>
            </w:pPr>
          </w:p>
        </w:tc>
        <w:tc>
          <w:tcPr>
            <w:tcW w:w="850" w:type="dxa"/>
          </w:tcPr>
          <w:p w14:paraId="46E21C67" w14:textId="77777777" w:rsidR="001632F2" w:rsidRPr="000A5C5D" w:rsidRDefault="001632F2" w:rsidP="00A179CE">
            <w:pPr>
              <w:contextualSpacing/>
              <w:rPr>
                <w:sz w:val="20"/>
                <w:szCs w:val="20"/>
              </w:rPr>
            </w:pPr>
          </w:p>
        </w:tc>
        <w:tc>
          <w:tcPr>
            <w:tcW w:w="599" w:type="dxa"/>
          </w:tcPr>
          <w:p w14:paraId="6B688524" w14:textId="77777777" w:rsidR="001632F2" w:rsidRPr="000A5C5D" w:rsidRDefault="001632F2" w:rsidP="00A179CE">
            <w:pPr>
              <w:contextualSpacing/>
              <w:rPr>
                <w:sz w:val="20"/>
                <w:szCs w:val="20"/>
              </w:rPr>
            </w:pPr>
          </w:p>
        </w:tc>
      </w:tr>
      <w:tr w:rsidR="001632F2" w:rsidRPr="000A5C5D" w14:paraId="097FDE6E" w14:textId="77777777" w:rsidTr="00832ECA">
        <w:tc>
          <w:tcPr>
            <w:tcW w:w="1668" w:type="dxa"/>
          </w:tcPr>
          <w:p w14:paraId="61F808AA" w14:textId="77777777" w:rsidR="001632F2" w:rsidRPr="000A5C5D" w:rsidRDefault="001632F2" w:rsidP="00A179CE">
            <w:pPr>
              <w:contextualSpacing/>
              <w:rPr>
                <w:sz w:val="20"/>
                <w:szCs w:val="20"/>
              </w:rPr>
            </w:pPr>
            <w:r w:rsidRPr="000A5C5D">
              <w:rPr>
                <w:sz w:val="20"/>
                <w:szCs w:val="20"/>
              </w:rPr>
              <w:t>Serial no.:</w:t>
            </w:r>
          </w:p>
        </w:tc>
        <w:tc>
          <w:tcPr>
            <w:tcW w:w="2693" w:type="dxa"/>
          </w:tcPr>
          <w:p w14:paraId="0371409F" w14:textId="77777777" w:rsidR="001632F2" w:rsidRPr="000A5C5D" w:rsidRDefault="001632F2" w:rsidP="00A179CE">
            <w:pPr>
              <w:contextualSpacing/>
              <w:rPr>
                <w:sz w:val="20"/>
                <w:szCs w:val="20"/>
              </w:rPr>
            </w:pPr>
          </w:p>
        </w:tc>
        <w:tc>
          <w:tcPr>
            <w:tcW w:w="283" w:type="dxa"/>
          </w:tcPr>
          <w:p w14:paraId="2AC8C597" w14:textId="77777777" w:rsidR="001632F2" w:rsidRPr="000A5C5D" w:rsidRDefault="001632F2" w:rsidP="00A179CE">
            <w:pPr>
              <w:contextualSpacing/>
              <w:rPr>
                <w:sz w:val="20"/>
                <w:szCs w:val="20"/>
              </w:rPr>
            </w:pPr>
          </w:p>
        </w:tc>
        <w:tc>
          <w:tcPr>
            <w:tcW w:w="2268" w:type="dxa"/>
          </w:tcPr>
          <w:p w14:paraId="735103AD" w14:textId="77777777" w:rsidR="001632F2" w:rsidRPr="000A5C5D" w:rsidRDefault="001632F2" w:rsidP="00A179CE">
            <w:pPr>
              <w:contextualSpacing/>
              <w:rPr>
                <w:sz w:val="20"/>
                <w:szCs w:val="20"/>
              </w:rPr>
            </w:pPr>
          </w:p>
        </w:tc>
        <w:tc>
          <w:tcPr>
            <w:tcW w:w="851" w:type="dxa"/>
            <w:tcBorders>
              <w:bottom w:val="single" w:sz="4" w:space="0" w:color="auto"/>
            </w:tcBorders>
          </w:tcPr>
          <w:p w14:paraId="0606EB2D"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5278E368" w14:textId="77777777" w:rsidR="001632F2" w:rsidRPr="000A5C5D" w:rsidRDefault="001632F2" w:rsidP="00A179CE">
            <w:pPr>
              <w:contextualSpacing/>
              <w:rPr>
                <w:sz w:val="20"/>
                <w:szCs w:val="20"/>
              </w:rPr>
            </w:pPr>
            <w:r w:rsidRPr="000A5C5D">
              <w:rPr>
                <w:sz w:val="20"/>
                <w:szCs w:val="20"/>
              </w:rPr>
              <w:t>At end</w:t>
            </w:r>
          </w:p>
        </w:tc>
        <w:tc>
          <w:tcPr>
            <w:tcW w:w="599" w:type="dxa"/>
          </w:tcPr>
          <w:p w14:paraId="02B8E041" w14:textId="77777777" w:rsidR="001632F2" w:rsidRPr="000A5C5D" w:rsidRDefault="001632F2" w:rsidP="00A179CE">
            <w:pPr>
              <w:contextualSpacing/>
              <w:rPr>
                <w:sz w:val="20"/>
                <w:szCs w:val="20"/>
              </w:rPr>
            </w:pPr>
          </w:p>
        </w:tc>
      </w:tr>
      <w:tr w:rsidR="001632F2" w:rsidRPr="000A5C5D" w14:paraId="325319E0" w14:textId="77777777" w:rsidTr="00832ECA">
        <w:tc>
          <w:tcPr>
            <w:tcW w:w="1668" w:type="dxa"/>
          </w:tcPr>
          <w:p w14:paraId="0984DA03" w14:textId="77777777" w:rsidR="001632F2" w:rsidRPr="000A5C5D" w:rsidRDefault="001632F2" w:rsidP="00A179CE">
            <w:pPr>
              <w:contextualSpacing/>
              <w:rPr>
                <w:sz w:val="20"/>
                <w:szCs w:val="20"/>
              </w:rPr>
            </w:pPr>
            <w:r w:rsidRPr="000A5C5D">
              <w:rPr>
                <w:sz w:val="20"/>
                <w:szCs w:val="20"/>
              </w:rPr>
              <w:t>Test date:</w:t>
            </w:r>
          </w:p>
        </w:tc>
        <w:tc>
          <w:tcPr>
            <w:tcW w:w="2693" w:type="dxa"/>
          </w:tcPr>
          <w:p w14:paraId="48AC6A77" w14:textId="77777777" w:rsidR="001632F2" w:rsidRPr="000A5C5D" w:rsidRDefault="001632F2" w:rsidP="00A179CE">
            <w:pPr>
              <w:contextualSpacing/>
              <w:rPr>
                <w:sz w:val="20"/>
                <w:szCs w:val="20"/>
              </w:rPr>
            </w:pPr>
          </w:p>
        </w:tc>
        <w:tc>
          <w:tcPr>
            <w:tcW w:w="283" w:type="dxa"/>
          </w:tcPr>
          <w:p w14:paraId="197D2975" w14:textId="77777777" w:rsidR="001632F2" w:rsidRPr="000A5C5D" w:rsidRDefault="001632F2" w:rsidP="00A179CE">
            <w:pPr>
              <w:contextualSpacing/>
              <w:rPr>
                <w:sz w:val="20"/>
                <w:szCs w:val="20"/>
              </w:rPr>
            </w:pPr>
          </w:p>
        </w:tc>
        <w:tc>
          <w:tcPr>
            <w:tcW w:w="2268" w:type="dxa"/>
            <w:tcBorders>
              <w:right w:val="single" w:sz="4" w:space="0" w:color="auto"/>
            </w:tcBorders>
          </w:tcPr>
          <w:p w14:paraId="71AC325C"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614F0D9"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68B7BC" w14:textId="77777777" w:rsidR="001632F2" w:rsidRPr="000A5C5D" w:rsidRDefault="001632F2" w:rsidP="00A179CE">
            <w:pPr>
              <w:contextualSpacing/>
              <w:rPr>
                <w:sz w:val="20"/>
                <w:szCs w:val="20"/>
              </w:rPr>
            </w:pPr>
          </w:p>
        </w:tc>
        <w:tc>
          <w:tcPr>
            <w:tcW w:w="599" w:type="dxa"/>
            <w:tcBorders>
              <w:left w:val="single" w:sz="4" w:space="0" w:color="auto"/>
            </w:tcBorders>
          </w:tcPr>
          <w:p w14:paraId="785D675C" w14:textId="77777777" w:rsidR="001632F2" w:rsidRPr="000A5C5D" w:rsidRDefault="001632F2" w:rsidP="00A179CE">
            <w:pPr>
              <w:contextualSpacing/>
              <w:rPr>
                <w:sz w:val="20"/>
                <w:szCs w:val="20"/>
              </w:rPr>
            </w:pPr>
            <w:r w:rsidRPr="000A5C5D">
              <w:rPr>
                <w:sz w:val="20"/>
                <w:szCs w:val="20"/>
              </w:rPr>
              <w:t>°C</w:t>
            </w:r>
          </w:p>
        </w:tc>
      </w:tr>
      <w:tr w:rsidR="001632F2" w:rsidRPr="000A5C5D" w14:paraId="10F8C126" w14:textId="77777777" w:rsidTr="00832ECA">
        <w:tc>
          <w:tcPr>
            <w:tcW w:w="1668" w:type="dxa"/>
          </w:tcPr>
          <w:p w14:paraId="39147E1E" w14:textId="77777777" w:rsidR="001632F2" w:rsidRPr="000A5C5D" w:rsidRDefault="001632F2" w:rsidP="00A179CE">
            <w:pPr>
              <w:contextualSpacing/>
              <w:rPr>
                <w:sz w:val="20"/>
                <w:szCs w:val="20"/>
              </w:rPr>
            </w:pPr>
            <w:r w:rsidRPr="000A5C5D">
              <w:rPr>
                <w:sz w:val="20"/>
                <w:szCs w:val="20"/>
              </w:rPr>
              <w:t>Observer:</w:t>
            </w:r>
          </w:p>
        </w:tc>
        <w:tc>
          <w:tcPr>
            <w:tcW w:w="2693" w:type="dxa"/>
          </w:tcPr>
          <w:p w14:paraId="62371346" w14:textId="77777777" w:rsidR="001632F2" w:rsidRPr="000A5C5D" w:rsidRDefault="001632F2" w:rsidP="00A179CE">
            <w:pPr>
              <w:contextualSpacing/>
              <w:rPr>
                <w:sz w:val="20"/>
                <w:szCs w:val="20"/>
              </w:rPr>
            </w:pPr>
          </w:p>
        </w:tc>
        <w:tc>
          <w:tcPr>
            <w:tcW w:w="283" w:type="dxa"/>
          </w:tcPr>
          <w:p w14:paraId="75EB3E1E" w14:textId="77777777" w:rsidR="001632F2" w:rsidRPr="000A5C5D" w:rsidRDefault="001632F2" w:rsidP="00A179CE">
            <w:pPr>
              <w:contextualSpacing/>
              <w:rPr>
                <w:sz w:val="20"/>
                <w:szCs w:val="20"/>
              </w:rPr>
            </w:pPr>
          </w:p>
        </w:tc>
        <w:tc>
          <w:tcPr>
            <w:tcW w:w="2268" w:type="dxa"/>
            <w:tcBorders>
              <w:right w:val="single" w:sz="4" w:space="0" w:color="auto"/>
            </w:tcBorders>
          </w:tcPr>
          <w:p w14:paraId="5CBAEEFF"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A6F8E46"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B1BA8A" w14:textId="77777777" w:rsidR="001632F2" w:rsidRPr="000A5C5D" w:rsidRDefault="001632F2" w:rsidP="00A179CE">
            <w:pPr>
              <w:contextualSpacing/>
              <w:rPr>
                <w:sz w:val="20"/>
                <w:szCs w:val="20"/>
              </w:rPr>
            </w:pPr>
          </w:p>
        </w:tc>
        <w:tc>
          <w:tcPr>
            <w:tcW w:w="599" w:type="dxa"/>
            <w:tcBorders>
              <w:left w:val="single" w:sz="4" w:space="0" w:color="auto"/>
            </w:tcBorders>
          </w:tcPr>
          <w:p w14:paraId="614E394A" w14:textId="77777777" w:rsidR="001632F2" w:rsidRPr="000A5C5D" w:rsidRDefault="001632F2" w:rsidP="00A179CE">
            <w:pPr>
              <w:contextualSpacing/>
              <w:rPr>
                <w:sz w:val="20"/>
                <w:szCs w:val="20"/>
              </w:rPr>
            </w:pPr>
            <w:r w:rsidRPr="000A5C5D">
              <w:rPr>
                <w:sz w:val="20"/>
                <w:szCs w:val="20"/>
              </w:rPr>
              <w:t>%</w:t>
            </w:r>
          </w:p>
        </w:tc>
      </w:tr>
      <w:tr w:rsidR="001632F2" w:rsidRPr="000A5C5D" w14:paraId="3F609FC7" w14:textId="77777777" w:rsidTr="00832ECA">
        <w:tc>
          <w:tcPr>
            <w:tcW w:w="1668" w:type="dxa"/>
          </w:tcPr>
          <w:p w14:paraId="32168C8C" w14:textId="77777777" w:rsidR="001632F2" w:rsidRPr="000A5C5D" w:rsidRDefault="001632F2" w:rsidP="00A179CE">
            <w:pPr>
              <w:contextualSpacing/>
              <w:rPr>
                <w:sz w:val="20"/>
                <w:szCs w:val="20"/>
              </w:rPr>
            </w:pPr>
          </w:p>
        </w:tc>
        <w:tc>
          <w:tcPr>
            <w:tcW w:w="2693" w:type="dxa"/>
          </w:tcPr>
          <w:p w14:paraId="261AA41D" w14:textId="77777777" w:rsidR="001632F2" w:rsidRPr="000A5C5D" w:rsidRDefault="001632F2" w:rsidP="00A179CE">
            <w:pPr>
              <w:contextualSpacing/>
              <w:rPr>
                <w:sz w:val="20"/>
                <w:szCs w:val="20"/>
              </w:rPr>
            </w:pPr>
          </w:p>
        </w:tc>
        <w:tc>
          <w:tcPr>
            <w:tcW w:w="283" w:type="dxa"/>
          </w:tcPr>
          <w:p w14:paraId="6716AA6D" w14:textId="77777777" w:rsidR="001632F2" w:rsidRPr="000A5C5D" w:rsidRDefault="001632F2" w:rsidP="00A179CE">
            <w:pPr>
              <w:contextualSpacing/>
              <w:rPr>
                <w:sz w:val="20"/>
                <w:szCs w:val="20"/>
              </w:rPr>
            </w:pPr>
          </w:p>
        </w:tc>
        <w:tc>
          <w:tcPr>
            <w:tcW w:w="2268" w:type="dxa"/>
            <w:tcBorders>
              <w:right w:val="single" w:sz="4" w:space="0" w:color="auto"/>
            </w:tcBorders>
          </w:tcPr>
          <w:p w14:paraId="6B94F2C8"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C32E508"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893FD8" w14:textId="77777777" w:rsidR="001632F2" w:rsidRPr="000A5C5D" w:rsidRDefault="001632F2" w:rsidP="00A179CE">
            <w:pPr>
              <w:contextualSpacing/>
              <w:rPr>
                <w:sz w:val="20"/>
                <w:szCs w:val="20"/>
              </w:rPr>
            </w:pPr>
          </w:p>
        </w:tc>
        <w:tc>
          <w:tcPr>
            <w:tcW w:w="599" w:type="dxa"/>
            <w:tcBorders>
              <w:left w:val="single" w:sz="4" w:space="0" w:color="auto"/>
            </w:tcBorders>
          </w:tcPr>
          <w:p w14:paraId="47631670" w14:textId="77777777" w:rsidR="001632F2" w:rsidRPr="000A5C5D" w:rsidRDefault="001632F2" w:rsidP="00A179CE">
            <w:pPr>
              <w:contextualSpacing/>
              <w:rPr>
                <w:sz w:val="20"/>
                <w:szCs w:val="20"/>
              </w:rPr>
            </w:pPr>
            <w:r w:rsidRPr="000A5C5D">
              <w:rPr>
                <w:sz w:val="20"/>
                <w:szCs w:val="20"/>
              </w:rPr>
              <w:t>kPa</w:t>
            </w:r>
          </w:p>
        </w:tc>
      </w:tr>
      <w:tr w:rsidR="001632F2" w:rsidRPr="000A5C5D" w14:paraId="3C3F3404" w14:textId="77777777" w:rsidTr="00832ECA">
        <w:tc>
          <w:tcPr>
            <w:tcW w:w="1668" w:type="dxa"/>
          </w:tcPr>
          <w:p w14:paraId="78DE6E01" w14:textId="77777777" w:rsidR="001632F2" w:rsidRPr="000A5C5D" w:rsidRDefault="001632F2" w:rsidP="00A179CE">
            <w:pPr>
              <w:contextualSpacing/>
              <w:rPr>
                <w:sz w:val="20"/>
                <w:szCs w:val="20"/>
              </w:rPr>
            </w:pPr>
          </w:p>
        </w:tc>
        <w:tc>
          <w:tcPr>
            <w:tcW w:w="2693" w:type="dxa"/>
          </w:tcPr>
          <w:p w14:paraId="082F1EF8" w14:textId="77777777" w:rsidR="001632F2" w:rsidRPr="000A5C5D" w:rsidRDefault="001632F2" w:rsidP="00A179CE">
            <w:pPr>
              <w:contextualSpacing/>
              <w:rPr>
                <w:sz w:val="20"/>
                <w:szCs w:val="20"/>
              </w:rPr>
            </w:pPr>
          </w:p>
        </w:tc>
        <w:tc>
          <w:tcPr>
            <w:tcW w:w="283" w:type="dxa"/>
          </w:tcPr>
          <w:p w14:paraId="12C3B44A" w14:textId="77777777" w:rsidR="001632F2" w:rsidRPr="000A5C5D" w:rsidRDefault="001632F2" w:rsidP="00A179CE">
            <w:pPr>
              <w:contextualSpacing/>
              <w:rPr>
                <w:sz w:val="20"/>
                <w:szCs w:val="20"/>
              </w:rPr>
            </w:pPr>
          </w:p>
        </w:tc>
        <w:tc>
          <w:tcPr>
            <w:tcW w:w="2268" w:type="dxa"/>
            <w:tcBorders>
              <w:right w:val="single" w:sz="4" w:space="0" w:color="auto"/>
            </w:tcBorders>
          </w:tcPr>
          <w:p w14:paraId="78E82417"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CBD82CF"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50342A" w14:textId="77777777" w:rsidR="001632F2" w:rsidRPr="000A5C5D" w:rsidRDefault="001632F2" w:rsidP="00A179CE">
            <w:pPr>
              <w:contextualSpacing/>
              <w:rPr>
                <w:sz w:val="20"/>
                <w:szCs w:val="20"/>
              </w:rPr>
            </w:pPr>
          </w:p>
        </w:tc>
        <w:tc>
          <w:tcPr>
            <w:tcW w:w="599" w:type="dxa"/>
            <w:tcBorders>
              <w:left w:val="single" w:sz="4" w:space="0" w:color="auto"/>
            </w:tcBorders>
          </w:tcPr>
          <w:p w14:paraId="58EDF790" w14:textId="77777777" w:rsidR="001632F2" w:rsidRPr="000A5C5D" w:rsidRDefault="001632F2" w:rsidP="00A179CE">
            <w:pPr>
              <w:contextualSpacing/>
              <w:rPr>
                <w:sz w:val="20"/>
                <w:szCs w:val="20"/>
              </w:rPr>
            </w:pPr>
          </w:p>
        </w:tc>
      </w:tr>
    </w:tbl>
    <w:p w14:paraId="5FBB5C16" w14:textId="77777777" w:rsidR="001632F2" w:rsidRPr="000A5C5D" w:rsidRDefault="001632F2" w:rsidP="00A179CE">
      <w:pPr>
        <w:contextualSpacing/>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946"/>
        <w:gridCol w:w="1130"/>
        <w:gridCol w:w="1439"/>
        <w:gridCol w:w="1269"/>
        <w:gridCol w:w="1128"/>
        <w:gridCol w:w="1410"/>
      </w:tblGrid>
      <w:tr w:rsidR="001632F2" w:rsidRPr="000A5C5D" w14:paraId="74D6B995" w14:textId="77777777" w:rsidTr="00832ECA">
        <w:trPr>
          <w:trHeight w:val="690"/>
        </w:trPr>
        <w:tc>
          <w:tcPr>
            <w:tcW w:w="2946" w:type="dxa"/>
            <w:shd w:val="clear" w:color="auto" w:fill="D9D9D9"/>
            <w:vAlign w:val="center"/>
          </w:tcPr>
          <w:p w14:paraId="31C8A1A4" w14:textId="77777777" w:rsidR="001632F2" w:rsidRPr="000A5C5D" w:rsidRDefault="001632F2" w:rsidP="00A179CE">
            <w:pPr>
              <w:contextualSpacing/>
              <w:jc w:val="center"/>
              <w:rPr>
                <w:sz w:val="20"/>
                <w:szCs w:val="20"/>
              </w:rPr>
            </w:pPr>
            <w:r w:rsidRPr="000A5C5D">
              <w:rPr>
                <w:sz w:val="20"/>
                <w:szCs w:val="20"/>
              </w:rPr>
              <w:t xml:space="preserve">Test pulse shape </w:t>
            </w:r>
            <w:r w:rsidRPr="000A5C5D">
              <w:rPr>
                <w:sz w:val="20"/>
                <w:szCs w:val="20"/>
                <w:vertAlign w:val="superscript"/>
              </w:rPr>
              <w:t>(a)</w:t>
            </w:r>
          </w:p>
        </w:tc>
        <w:tc>
          <w:tcPr>
            <w:tcW w:w="1130" w:type="dxa"/>
            <w:shd w:val="clear" w:color="auto" w:fill="D9D9D9"/>
            <w:vAlign w:val="center"/>
          </w:tcPr>
          <w:p w14:paraId="78EDEEC3" w14:textId="77777777" w:rsidR="001632F2" w:rsidRPr="000A5C5D" w:rsidRDefault="001632F2" w:rsidP="00A179CE">
            <w:pPr>
              <w:contextualSpacing/>
              <w:jc w:val="center"/>
              <w:rPr>
                <w:sz w:val="20"/>
                <w:szCs w:val="20"/>
              </w:rPr>
            </w:pPr>
            <w:r w:rsidRPr="000A5C5D">
              <w:rPr>
                <w:sz w:val="20"/>
                <w:szCs w:val="20"/>
              </w:rPr>
              <w:t>Input</w:t>
            </w:r>
          </w:p>
          <w:p w14:paraId="5AED950A"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439" w:type="dxa"/>
            <w:shd w:val="clear" w:color="auto" w:fill="D9D9D9"/>
            <w:vAlign w:val="center"/>
          </w:tcPr>
          <w:p w14:paraId="677B978B" w14:textId="77777777" w:rsidR="001632F2" w:rsidRPr="000A5C5D" w:rsidRDefault="001632F2" w:rsidP="00A179CE">
            <w:pPr>
              <w:contextualSpacing/>
              <w:jc w:val="center"/>
              <w:rPr>
                <w:sz w:val="20"/>
                <w:szCs w:val="20"/>
              </w:rPr>
            </w:pPr>
            <w:r w:rsidRPr="000A5C5D">
              <w:rPr>
                <w:sz w:val="20"/>
                <w:szCs w:val="20"/>
              </w:rPr>
              <w:t>Indicated</w:t>
            </w:r>
          </w:p>
          <w:p w14:paraId="0B719374" w14:textId="77777777" w:rsidR="001632F2" w:rsidRPr="000A5C5D" w:rsidRDefault="001632F2" w:rsidP="00A179CE">
            <w:pPr>
              <w:contextualSpacing/>
              <w:jc w:val="center"/>
              <w:rPr>
                <w:sz w:val="20"/>
                <w:szCs w:val="20"/>
              </w:rPr>
            </w:pPr>
            <w:r w:rsidRPr="000A5C5D">
              <w:rPr>
                <w:sz w:val="20"/>
                <w:szCs w:val="20"/>
              </w:rPr>
              <w:t>measurement</w:t>
            </w:r>
          </w:p>
          <w:p w14:paraId="1F328875" w14:textId="77777777" w:rsidR="001632F2" w:rsidRPr="000A5C5D" w:rsidRDefault="001632F2" w:rsidP="00A179CE">
            <w:pPr>
              <w:contextualSpacing/>
              <w:jc w:val="center"/>
              <w:rPr>
                <w:sz w:val="20"/>
                <w:szCs w:val="20"/>
              </w:rPr>
            </w:pPr>
            <w:r w:rsidRPr="000A5C5D">
              <w:rPr>
                <w:sz w:val="20"/>
                <w:szCs w:val="20"/>
              </w:rPr>
              <w:t xml:space="preserve">value </w:t>
            </w:r>
            <w:r w:rsidRPr="000A5C5D">
              <w:rPr>
                <w:sz w:val="20"/>
                <w:szCs w:val="20"/>
                <w:vertAlign w:val="superscript"/>
              </w:rPr>
              <w:t>(b)</w:t>
            </w:r>
          </w:p>
        </w:tc>
        <w:tc>
          <w:tcPr>
            <w:tcW w:w="1269" w:type="dxa"/>
            <w:shd w:val="clear" w:color="auto" w:fill="D9D9D9"/>
            <w:vAlign w:val="center"/>
          </w:tcPr>
          <w:p w14:paraId="70A9B6A2"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i</w:t>
            </w:r>
          </w:p>
          <w:p w14:paraId="39D065A7" w14:textId="77777777" w:rsidR="001632F2" w:rsidRPr="000A5C5D" w:rsidRDefault="001632F2" w:rsidP="00A179CE">
            <w:pPr>
              <w:contextualSpacing/>
              <w:jc w:val="center"/>
              <w:rPr>
                <w:sz w:val="20"/>
                <w:szCs w:val="20"/>
              </w:rPr>
            </w:pPr>
            <w:r w:rsidRPr="000A5C5D">
              <w:rPr>
                <w:sz w:val="20"/>
                <w:szCs w:val="20"/>
              </w:rPr>
              <w:t>[%]</w:t>
            </w:r>
          </w:p>
        </w:tc>
        <w:tc>
          <w:tcPr>
            <w:tcW w:w="1128" w:type="dxa"/>
            <w:shd w:val="clear" w:color="auto" w:fill="D9D9D9"/>
            <w:vAlign w:val="center"/>
          </w:tcPr>
          <w:p w14:paraId="0AD89ACD" w14:textId="77777777" w:rsidR="001632F2" w:rsidRPr="000A5C5D" w:rsidRDefault="001632F2" w:rsidP="00A179CE">
            <w:pPr>
              <w:contextualSpacing/>
              <w:jc w:val="center"/>
              <w:rPr>
                <w:sz w:val="20"/>
                <w:szCs w:val="20"/>
              </w:rPr>
            </w:pPr>
            <w:r w:rsidRPr="000A5C5D">
              <w:rPr>
                <w:sz w:val="20"/>
                <w:szCs w:val="20"/>
              </w:rPr>
              <w:t>S.F.</w:t>
            </w:r>
          </w:p>
          <w:p w14:paraId="32B769DD" w14:textId="77777777" w:rsidR="001632F2" w:rsidRPr="000A5C5D" w:rsidRDefault="001632F2" w:rsidP="00A179CE">
            <w:pPr>
              <w:contextualSpacing/>
              <w:jc w:val="center"/>
              <w:rPr>
                <w:sz w:val="20"/>
                <w:szCs w:val="20"/>
              </w:rPr>
            </w:pPr>
            <w:r w:rsidRPr="000A5C5D">
              <w:rPr>
                <w:sz w:val="20"/>
                <w:szCs w:val="20"/>
              </w:rPr>
              <w:t>[%]</w:t>
            </w:r>
          </w:p>
        </w:tc>
        <w:tc>
          <w:tcPr>
            <w:tcW w:w="1410" w:type="dxa"/>
            <w:shd w:val="clear" w:color="auto" w:fill="D9D9D9"/>
            <w:vAlign w:val="center"/>
          </w:tcPr>
          <w:p w14:paraId="41651063" w14:textId="77777777" w:rsidR="001632F2" w:rsidRPr="000A5C5D" w:rsidRDefault="001632F2" w:rsidP="00A179CE">
            <w:pPr>
              <w:contextualSpacing/>
              <w:jc w:val="center"/>
              <w:rPr>
                <w:sz w:val="20"/>
                <w:szCs w:val="20"/>
              </w:rPr>
            </w:pPr>
            <w:r w:rsidRPr="000A5C5D">
              <w:rPr>
                <w:sz w:val="20"/>
                <w:szCs w:val="20"/>
              </w:rPr>
              <w:t>C.F.</w:t>
            </w:r>
          </w:p>
          <w:p w14:paraId="5D327C48" w14:textId="77777777" w:rsidR="001632F2" w:rsidRPr="000A5C5D" w:rsidRDefault="001632F2" w:rsidP="00A179CE">
            <w:pPr>
              <w:contextualSpacing/>
              <w:jc w:val="center"/>
              <w:rPr>
                <w:sz w:val="20"/>
                <w:szCs w:val="20"/>
              </w:rPr>
            </w:pPr>
            <w:r w:rsidRPr="000A5C5D">
              <w:rPr>
                <w:sz w:val="20"/>
                <w:szCs w:val="20"/>
              </w:rPr>
              <w:t>[yes/no]</w:t>
            </w:r>
          </w:p>
        </w:tc>
      </w:tr>
    </w:tbl>
    <w:p w14:paraId="6C9A8AC1" w14:textId="77777777" w:rsidR="001632F2" w:rsidRPr="000A5C5D" w:rsidRDefault="001632F2" w:rsidP="00A179CE">
      <w:pPr>
        <w:contextualSpacing/>
        <w:rPr>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1418"/>
        <w:gridCol w:w="1276"/>
        <w:gridCol w:w="1134"/>
        <w:gridCol w:w="1417"/>
      </w:tblGrid>
      <w:tr w:rsidR="001632F2" w:rsidRPr="000A5C5D" w14:paraId="6834CFA9" w14:textId="77777777" w:rsidTr="00832ECA">
        <w:tc>
          <w:tcPr>
            <w:tcW w:w="2943" w:type="dxa"/>
          </w:tcPr>
          <w:p w14:paraId="7FC9F13D" w14:textId="77777777" w:rsidR="001632F2" w:rsidRPr="000A5C5D" w:rsidRDefault="001632F2" w:rsidP="00A179CE">
            <w:pPr>
              <w:contextualSpacing/>
              <w:rPr>
                <w:sz w:val="20"/>
                <w:szCs w:val="20"/>
              </w:rPr>
            </w:pPr>
            <w:r w:rsidRPr="000A5C5D">
              <w:rPr>
                <w:sz w:val="20"/>
                <w:szCs w:val="20"/>
              </w:rPr>
              <w:t>Reference</w:t>
            </w:r>
          </w:p>
        </w:tc>
        <w:tc>
          <w:tcPr>
            <w:tcW w:w="1134" w:type="dxa"/>
          </w:tcPr>
          <w:p w14:paraId="0138BD5B" w14:textId="77777777" w:rsidR="001632F2" w:rsidRPr="000A5C5D" w:rsidRDefault="001632F2" w:rsidP="00A179CE">
            <w:pPr>
              <w:contextualSpacing/>
              <w:rPr>
                <w:sz w:val="20"/>
                <w:szCs w:val="20"/>
              </w:rPr>
            </w:pPr>
          </w:p>
        </w:tc>
        <w:tc>
          <w:tcPr>
            <w:tcW w:w="1418" w:type="dxa"/>
          </w:tcPr>
          <w:p w14:paraId="78C4F9D6" w14:textId="77777777" w:rsidR="001632F2" w:rsidRPr="000A5C5D" w:rsidRDefault="001632F2" w:rsidP="00A179CE">
            <w:pPr>
              <w:contextualSpacing/>
              <w:rPr>
                <w:sz w:val="20"/>
                <w:szCs w:val="20"/>
              </w:rPr>
            </w:pPr>
          </w:p>
        </w:tc>
        <w:tc>
          <w:tcPr>
            <w:tcW w:w="1276" w:type="dxa"/>
            <w:shd w:val="clear" w:color="auto" w:fill="D9D9D9"/>
          </w:tcPr>
          <w:p w14:paraId="37B18646" w14:textId="77777777" w:rsidR="001632F2" w:rsidRPr="000A5C5D" w:rsidRDefault="001632F2" w:rsidP="00A179CE">
            <w:pPr>
              <w:contextualSpacing/>
              <w:rPr>
                <w:sz w:val="20"/>
                <w:szCs w:val="20"/>
              </w:rPr>
            </w:pPr>
          </w:p>
        </w:tc>
        <w:tc>
          <w:tcPr>
            <w:tcW w:w="1134" w:type="dxa"/>
            <w:shd w:val="clear" w:color="auto" w:fill="D9D9D9"/>
          </w:tcPr>
          <w:p w14:paraId="3078F04A" w14:textId="77777777" w:rsidR="001632F2" w:rsidRPr="000A5C5D" w:rsidRDefault="001632F2" w:rsidP="00A179CE">
            <w:pPr>
              <w:contextualSpacing/>
              <w:rPr>
                <w:sz w:val="20"/>
                <w:szCs w:val="20"/>
              </w:rPr>
            </w:pPr>
          </w:p>
        </w:tc>
        <w:tc>
          <w:tcPr>
            <w:tcW w:w="1417" w:type="dxa"/>
            <w:shd w:val="clear" w:color="auto" w:fill="D9D9D9"/>
          </w:tcPr>
          <w:p w14:paraId="2AA71DF3" w14:textId="77777777" w:rsidR="001632F2" w:rsidRPr="000A5C5D" w:rsidRDefault="001632F2" w:rsidP="00A179CE">
            <w:pPr>
              <w:contextualSpacing/>
              <w:jc w:val="center"/>
              <w:rPr>
                <w:sz w:val="20"/>
                <w:szCs w:val="20"/>
              </w:rPr>
            </w:pPr>
          </w:p>
        </w:tc>
      </w:tr>
      <w:tr w:rsidR="001632F2" w:rsidRPr="000A5C5D" w14:paraId="06A63A42" w14:textId="77777777" w:rsidTr="00832ECA">
        <w:tc>
          <w:tcPr>
            <w:tcW w:w="2943" w:type="dxa"/>
          </w:tcPr>
          <w:p w14:paraId="4D0F852C" w14:textId="77777777" w:rsidR="001632F2" w:rsidRPr="000A5C5D" w:rsidRDefault="001632F2" w:rsidP="00A179CE">
            <w:pPr>
              <w:contextualSpacing/>
              <w:jc w:val="center"/>
              <w:rPr>
                <w:sz w:val="20"/>
                <w:szCs w:val="20"/>
              </w:rPr>
            </w:pPr>
            <w:r w:rsidRPr="000A5C5D">
              <w:rPr>
                <w:i/>
                <w:sz w:val="20"/>
                <w:szCs w:val="20"/>
              </w:rPr>
              <w:t>U</w:t>
            </w:r>
            <w:r w:rsidRPr="000A5C5D">
              <w:rPr>
                <w:sz w:val="20"/>
                <w:szCs w:val="20"/>
                <w:vertAlign w:val="subscript"/>
              </w:rPr>
              <w:t>S</w:t>
            </w:r>
            <w:r w:rsidRPr="000A5C5D">
              <w:rPr>
                <w:sz w:val="20"/>
                <w:szCs w:val="20"/>
              </w:rPr>
              <w:t xml:space="preserve"> [V]</w:t>
            </w:r>
          </w:p>
        </w:tc>
        <w:tc>
          <w:tcPr>
            <w:tcW w:w="1134" w:type="dxa"/>
          </w:tcPr>
          <w:p w14:paraId="6774CFB5" w14:textId="77777777" w:rsidR="001632F2" w:rsidRPr="000A5C5D" w:rsidRDefault="001632F2" w:rsidP="00A179CE">
            <w:pPr>
              <w:contextualSpacing/>
              <w:rPr>
                <w:sz w:val="20"/>
                <w:szCs w:val="20"/>
              </w:rPr>
            </w:pPr>
          </w:p>
        </w:tc>
        <w:tc>
          <w:tcPr>
            <w:tcW w:w="1418" w:type="dxa"/>
          </w:tcPr>
          <w:p w14:paraId="07515415" w14:textId="77777777" w:rsidR="001632F2" w:rsidRPr="000A5C5D" w:rsidRDefault="001632F2" w:rsidP="00A179CE">
            <w:pPr>
              <w:contextualSpacing/>
              <w:rPr>
                <w:sz w:val="20"/>
                <w:szCs w:val="20"/>
              </w:rPr>
            </w:pPr>
          </w:p>
        </w:tc>
        <w:tc>
          <w:tcPr>
            <w:tcW w:w="1276" w:type="dxa"/>
          </w:tcPr>
          <w:p w14:paraId="561370BC" w14:textId="77777777" w:rsidR="001632F2" w:rsidRPr="000A5C5D" w:rsidRDefault="001632F2" w:rsidP="00A179CE">
            <w:pPr>
              <w:contextualSpacing/>
              <w:rPr>
                <w:sz w:val="20"/>
                <w:szCs w:val="20"/>
              </w:rPr>
            </w:pPr>
          </w:p>
        </w:tc>
        <w:tc>
          <w:tcPr>
            <w:tcW w:w="1134" w:type="dxa"/>
          </w:tcPr>
          <w:p w14:paraId="42D8C499" w14:textId="77777777" w:rsidR="001632F2" w:rsidRPr="000A5C5D" w:rsidRDefault="001632F2" w:rsidP="00A179CE">
            <w:pPr>
              <w:contextualSpacing/>
              <w:rPr>
                <w:sz w:val="20"/>
                <w:szCs w:val="20"/>
              </w:rPr>
            </w:pPr>
          </w:p>
        </w:tc>
        <w:tc>
          <w:tcPr>
            <w:tcW w:w="1417" w:type="dxa"/>
          </w:tcPr>
          <w:p w14:paraId="10FAF56E" w14:textId="77777777" w:rsidR="001632F2" w:rsidRPr="000A5C5D" w:rsidRDefault="001632F2" w:rsidP="00A179CE">
            <w:pPr>
              <w:contextualSpacing/>
              <w:jc w:val="center"/>
              <w:rPr>
                <w:sz w:val="20"/>
                <w:szCs w:val="20"/>
              </w:rPr>
            </w:pPr>
          </w:p>
        </w:tc>
      </w:tr>
      <w:tr w:rsidR="001632F2" w:rsidRPr="000A5C5D" w14:paraId="7DFB3006" w14:textId="77777777" w:rsidTr="00832ECA">
        <w:tc>
          <w:tcPr>
            <w:tcW w:w="2943" w:type="dxa"/>
          </w:tcPr>
          <w:p w14:paraId="3215996B" w14:textId="77777777" w:rsidR="001632F2" w:rsidRPr="000A5C5D" w:rsidRDefault="001632F2" w:rsidP="00A179CE">
            <w:pPr>
              <w:contextualSpacing/>
              <w:jc w:val="center"/>
              <w:rPr>
                <w:sz w:val="20"/>
                <w:szCs w:val="20"/>
              </w:rPr>
            </w:pPr>
            <w:r w:rsidRPr="000A5C5D">
              <w:rPr>
                <w:i/>
                <w:sz w:val="20"/>
                <w:szCs w:val="20"/>
              </w:rPr>
              <w:t>R</w:t>
            </w:r>
            <w:r w:rsidRPr="000A5C5D">
              <w:rPr>
                <w:sz w:val="20"/>
                <w:szCs w:val="20"/>
                <w:vertAlign w:val="subscript"/>
              </w:rPr>
              <w:t>i</w:t>
            </w:r>
            <w:r w:rsidRPr="000A5C5D">
              <w:rPr>
                <w:sz w:val="20"/>
                <w:szCs w:val="20"/>
              </w:rPr>
              <w:t xml:space="preserve"> [V]</w:t>
            </w:r>
          </w:p>
        </w:tc>
        <w:tc>
          <w:tcPr>
            <w:tcW w:w="1134" w:type="dxa"/>
          </w:tcPr>
          <w:p w14:paraId="01AB747E" w14:textId="77777777" w:rsidR="001632F2" w:rsidRPr="000A5C5D" w:rsidRDefault="001632F2" w:rsidP="00A179CE">
            <w:pPr>
              <w:contextualSpacing/>
              <w:rPr>
                <w:sz w:val="20"/>
                <w:szCs w:val="20"/>
              </w:rPr>
            </w:pPr>
          </w:p>
        </w:tc>
        <w:tc>
          <w:tcPr>
            <w:tcW w:w="1418" w:type="dxa"/>
          </w:tcPr>
          <w:p w14:paraId="29A0B85A" w14:textId="77777777" w:rsidR="001632F2" w:rsidRPr="000A5C5D" w:rsidRDefault="001632F2" w:rsidP="00A179CE">
            <w:pPr>
              <w:contextualSpacing/>
              <w:rPr>
                <w:sz w:val="20"/>
                <w:szCs w:val="20"/>
              </w:rPr>
            </w:pPr>
          </w:p>
        </w:tc>
        <w:tc>
          <w:tcPr>
            <w:tcW w:w="1276" w:type="dxa"/>
          </w:tcPr>
          <w:p w14:paraId="15CD1F7B" w14:textId="77777777" w:rsidR="001632F2" w:rsidRPr="000A5C5D" w:rsidRDefault="001632F2" w:rsidP="00A179CE">
            <w:pPr>
              <w:contextualSpacing/>
              <w:rPr>
                <w:sz w:val="20"/>
                <w:szCs w:val="20"/>
              </w:rPr>
            </w:pPr>
          </w:p>
        </w:tc>
        <w:tc>
          <w:tcPr>
            <w:tcW w:w="1134" w:type="dxa"/>
          </w:tcPr>
          <w:p w14:paraId="793D6070" w14:textId="77777777" w:rsidR="001632F2" w:rsidRPr="000A5C5D" w:rsidRDefault="001632F2" w:rsidP="00A179CE">
            <w:pPr>
              <w:contextualSpacing/>
              <w:rPr>
                <w:sz w:val="20"/>
                <w:szCs w:val="20"/>
              </w:rPr>
            </w:pPr>
          </w:p>
        </w:tc>
        <w:tc>
          <w:tcPr>
            <w:tcW w:w="1417" w:type="dxa"/>
          </w:tcPr>
          <w:p w14:paraId="42A98FB7" w14:textId="77777777" w:rsidR="001632F2" w:rsidRPr="000A5C5D" w:rsidRDefault="001632F2" w:rsidP="00A179CE">
            <w:pPr>
              <w:contextualSpacing/>
              <w:jc w:val="center"/>
              <w:rPr>
                <w:sz w:val="20"/>
                <w:szCs w:val="20"/>
              </w:rPr>
            </w:pPr>
          </w:p>
        </w:tc>
      </w:tr>
      <w:tr w:rsidR="001632F2" w:rsidRPr="000A5C5D" w14:paraId="3670F27B" w14:textId="77777777" w:rsidTr="00832ECA">
        <w:tc>
          <w:tcPr>
            <w:tcW w:w="2943" w:type="dxa"/>
          </w:tcPr>
          <w:p w14:paraId="286E6080" w14:textId="77777777" w:rsidR="001632F2" w:rsidRPr="000A5C5D" w:rsidRDefault="001632F2" w:rsidP="00A179CE">
            <w:pPr>
              <w:contextualSpacing/>
              <w:jc w:val="center"/>
              <w:rPr>
                <w:sz w:val="20"/>
                <w:szCs w:val="20"/>
              </w:rPr>
            </w:pPr>
            <w:r w:rsidRPr="000A5C5D">
              <w:rPr>
                <w:i/>
                <w:sz w:val="20"/>
                <w:szCs w:val="20"/>
              </w:rPr>
              <w:t>t</w:t>
            </w:r>
            <w:r w:rsidRPr="000A5C5D">
              <w:rPr>
                <w:sz w:val="20"/>
                <w:szCs w:val="20"/>
                <w:vertAlign w:val="subscript"/>
              </w:rPr>
              <w:t>r</w:t>
            </w:r>
            <w:r w:rsidRPr="000A5C5D">
              <w:rPr>
                <w:sz w:val="20"/>
                <w:szCs w:val="20"/>
              </w:rPr>
              <w:t xml:space="preserve"> [ms]</w:t>
            </w:r>
          </w:p>
        </w:tc>
        <w:tc>
          <w:tcPr>
            <w:tcW w:w="1134" w:type="dxa"/>
          </w:tcPr>
          <w:p w14:paraId="2D78CDF7" w14:textId="77777777" w:rsidR="001632F2" w:rsidRPr="000A5C5D" w:rsidRDefault="001632F2" w:rsidP="00A179CE">
            <w:pPr>
              <w:contextualSpacing/>
              <w:rPr>
                <w:sz w:val="20"/>
                <w:szCs w:val="20"/>
              </w:rPr>
            </w:pPr>
          </w:p>
        </w:tc>
        <w:tc>
          <w:tcPr>
            <w:tcW w:w="1418" w:type="dxa"/>
          </w:tcPr>
          <w:p w14:paraId="0E8250CE" w14:textId="77777777" w:rsidR="001632F2" w:rsidRPr="000A5C5D" w:rsidRDefault="001632F2" w:rsidP="00A179CE">
            <w:pPr>
              <w:contextualSpacing/>
              <w:rPr>
                <w:sz w:val="20"/>
                <w:szCs w:val="20"/>
              </w:rPr>
            </w:pPr>
          </w:p>
        </w:tc>
        <w:tc>
          <w:tcPr>
            <w:tcW w:w="1276" w:type="dxa"/>
            <w:tcBorders>
              <w:bottom w:val="single" w:sz="4" w:space="0" w:color="auto"/>
            </w:tcBorders>
          </w:tcPr>
          <w:p w14:paraId="38629AAB" w14:textId="77777777" w:rsidR="001632F2" w:rsidRPr="000A5C5D" w:rsidRDefault="001632F2" w:rsidP="00A179CE">
            <w:pPr>
              <w:contextualSpacing/>
              <w:rPr>
                <w:sz w:val="20"/>
                <w:szCs w:val="20"/>
              </w:rPr>
            </w:pPr>
          </w:p>
        </w:tc>
        <w:tc>
          <w:tcPr>
            <w:tcW w:w="1134" w:type="dxa"/>
            <w:tcBorders>
              <w:bottom w:val="single" w:sz="4" w:space="0" w:color="auto"/>
            </w:tcBorders>
          </w:tcPr>
          <w:p w14:paraId="39D475ED" w14:textId="77777777" w:rsidR="001632F2" w:rsidRPr="000A5C5D" w:rsidRDefault="001632F2" w:rsidP="00A179CE">
            <w:pPr>
              <w:contextualSpacing/>
              <w:rPr>
                <w:sz w:val="20"/>
                <w:szCs w:val="20"/>
              </w:rPr>
            </w:pPr>
          </w:p>
        </w:tc>
        <w:tc>
          <w:tcPr>
            <w:tcW w:w="1417" w:type="dxa"/>
          </w:tcPr>
          <w:p w14:paraId="26BCDCD7" w14:textId="77777777" w:rsidR="001632F2" w:rsidRPr="000A5C5D" w:rsidRDefault="001632F2" w:rsidP="00A179CE">
            <w:pPr>
              <w:contextualSpacing/>
              <w:jc w:val="center"/>
              <w:rPr>
                <w:sz w:val="20"/>
                <w:szCs w:val="20"/>
              </w:rPr>
            </w:pPr>
          </w:p>
        </w:tc>
      </w:tr>
      <w:tr w:rsidR="001632F2" w:rsidRPr="000A5C5D" w14:paraId="0E3736E6" w14:textId="77777777" w:rsidTr="00832ECA">
        <w:tc>
          <w:tcPr>
            <w:tcW w:w="2943" w:type="dxa"/>
          </w:tcPr>
          <w:p w14:paraId="26133260" w14:textId="77777777" w:rsidR="001632F2" w:rsidRPr="000A5C5D" w:rsidRDefault="001632F2" w:rsidP="00A179CE">
            <w:pPr>
              <w:contextualSpacing/>
              <w:jc w:val="center"/>
              <w:rPr>
                <w:sz w:val="20"/>
                <w:szCs w:val="20"/>
              </w:rPr>
            </w:pPr>
            <w:r w:rsidRPr="000A5C5D">
              <w:rPr>
                <w:i/>
                <w:sz w:val="20"/>
                <w:szCs w:val="20"/>
              </w:rPr>
              <w:t>t</w:t>
            </w:r>
            <w:r w:rsidRPr="000A5C5D">
              <w:rPr>
                <w:sz w:val="20"/>
                <w:szCs w:val="20"/>
                <w:vertAlign w:val="subscript"/>
              </w:rPr>
              <w:t>f</w:t>
            </w:r>
            <w:r w:rsidRPr="000A5C5D">
              <w:rPr>
                <w:sz w:val="20"/>
                <w:szCs w:val="20"/>
              </w:rPr>
              <w:t xml:space="preserve"> [ms]</w:t>
            </w:r>
          </w:p>
        </w:tc>
        <w:tc>
          <w:tcPr>
            <w:tcW w:w="1134" w:type="dxa"/>
          </w:tcPr>
          <w:p w14:paraId="4980509C" w14:textId="77777777" w:rsidR="001632F2" w:rsidRPr="000A5C5D" w:rsidRDefault="001632F2" w:rsidP="00A179CE">
            <w:pPr>
              <w:contextualSpacing/>
              <w:rPr>
                <w:sz w:val="20"/>
                <w:szCs w:val="20"/>
              </w:rPr>
            </w:pPr>
          </w:p>
        </w:tc>
        <w:tc>
          <w:tcPr>
            <w:tcW w:w="1418" w:type="dxa"/>
          </w:tcPr>
          <w:p w14:paraId="5AA1524D" w14:textId="77777777" w:rsidR="001632F2" w:rsidRPr="000A5C5D" w:rsidRDefault="001632F2" w:rsidP="00A179CE">
            <w:pPr>
              <w:contextualSpacing/>
              <w:rPr>
                <w:sz w:val="20"/>
                <w:szCs w:val="20"/>
              </w:rPr>
            </w:pPr>
          </w:p>
        </w:tc>
        <w:tc>
          <w:tcPr>
            <w:tcW w:w="1276" w:type="dxa"/>
            <w:tcBorders>
              <w:bottom w:val="single" w:sz="4" w:space="0" w:color="auto"/>
            </w:tcBorders>
          </w:tcPr>
          <w:p w14:paraId="79DF47CF" w14:textId="77777777" w:rsidR="001632F2" w:rsidRPr="000A5C5D" w:rsidRDefault="001632F2" w:rsidP="00A179CE">
            <w:pPr>
              <w:contextualSpacing/>
              <w:rPr>
                <w:sz w:val="20"/>
                <w:szCs w:val="20"/>
              </w:rPr>
            </w:pPr>
          </w:p>
        </w:tc>
        <w:tc>
          <w:tcPr>
            <w:tcW w:w="1134" w:type="dxa"/>
            <w:tcBorders>
              <w:bottom w:val="single" w:sz="4" w:space="0" w:color="auto"/>
            </w:tcBorders>
          </w:tcPr>
          <w:p w14:paraId="05D2C95D" w14:textId="77777777" w:rsidR="001632F2" w:rsidRPr="000A5C5D" w:rsidRDefault="001632F2" w:rsidP="00A179CE">
            <w:pPr>
              <w:contextualSpacing/>
              <w:rPr>
                <w:sz w:val="20"/>
                <w:szCs w:val="20"/>
              </w:rPr>
            </w:pPr>
          </w:p>
        </w:tc>
        <w:tc>
          <w:tcPr>
            <w:tcW w:w="1417" w:type="dxa"/>
            <w:tcBorders>
              <w:bottom w:val="single" w:sz="4" w:space="0" w:color="auto"/>
            </w:tcBorders>
          </w:tcPr>
          <w:p w14:paraId="02839D53" w14:textId="77777777" w:rsidR="001632F2" w:rsidRPr="000A5C5D" w:rsidRDefault="001632F2" w:rsidP="00A179CE">
            <w:pPr>
              <w:contextualSpacing/>
              <w:jc w:val="center"/>
              <w:rPr>
                <w:sz w:val="20"/>
                <w:szCs w:val="20"/>
              </w:rPr>
            </w:pPr>
          </w:p>
        </w:tc>
      </w:tr>
      <w:tr w:rsidR="001632F2" w:rsidRPr="000A5C5D" w14:paraId="296323BA" w14:textId="77777777" w:rsidTr="00832ECA">
        <w:tc>
          <w:tcPr>
            <w:tcW w:w="2943" w:type="dxa"/>
          </w:tcPr>
          <w:p w14:paraId="7741BC71" w14:textId="77777777" w:rsidR="001632F2" w:rsidRPr="000A5C5D" w:rsidRDefault="001632F2" w:rsidP="00A179CE">
            <w:pPr>
              <w:contextualSpacing/>
              <w:rPr>
                <w:sz w:val="20"/>
                <w:szCs w:val="20"/>
              </w:rPr>
            </w:pPr>
            <w:r w:rsidRPr="000A5C5D">
              <w:rPr>
                <w:sz w:val="20"/>
                <w:szCs w:val="20"/>
              </w:rPr>
              <w:t xml:space="preserve">Reference </w:t>
            </w:r>
          </w:p>
        </w:tc>
        <w:tc>
          <w:tcPr>
            <w:tcW w:w="1134" w:type="dxa"/>
          </w:tcPr>
          <w:p w14:paraId="2FE7364F" w14:textId="77777777" w:rsidR="001632F2" w:rsidRPr="000A5C5D" w:rsidRDefault="001632F2" w:rsidP="00A179CE">
            <w:pPr>
              <w:contextualSpacing/>
              <w:rPr>
                <w:sz w:val="20"/>
                <w:szCs w:val="20"/>
              </w:rPr>
            </w:pPr>
          </w:p>
        </w:tc>
        <w:tc>
          <w:tcPr>
            <w:tcW w:w="1418" w:type="dxa"/>
          </w:tcPr>
          <w:p w14:paraId="541B46E5" w14:textId="77777777" w:rsidR="001632F2" w:rsidRPr="000A5C5D" w:rsidRDefault="001632F2" w:rsidP="00A179CE">
            <w:pPr>
              <w:contextualSpacing/>
              <w:rPr>
                <w:sz w:val="20"/>
                <w:szCs w:val="20"/>
              </w:rPr>
            </w:pPr>
          </w:p>
        </w:tc>
        <w:tc>
          <w:tcPr>
            <w:tcW w:w="1276" w:type="dxa"/>
            <w:shd w:val="clear" w:color="auto" w:fill="D9D9D9"/>
          </w:tcPr>
          <w:p w14:paraId="357BA2FF" w14:textId="77777777" w:rsidR="001632F2" w:rsidRPr="000A5C5D" w:rsidRDefault="001632F2" w:rsidP="00A179CE">
            <w:pPr>
              <w:contextualSpacing/>
              <w:rPr>
                <w:sz w:val="20"/>
                <w:szCs w:val="20"/>
              </w:rPr>
            </w:pPr>
          </w:p>
        </w:tc>
        <w:tc>
          <w:tcPr>
            <w:tcW w:w="1134" w:type="dxa"/>
            <w:shd w:val="clear" w:color="auto" w:fill="D9D9D9"/>
          </w:tcPr>
          <w:p w14:paraId="6328E860" w14:textId="77777777" w:rsidR="001632F2" w:rsidRPr="000A5C5D" w:rsidRDefault="001632F2" w:rsidP="00A179CE">
            <w:pPr>
              <w:contextualSpacing/>
              <w:rPr>
                <w:sz w:val="20"/>
                <w:szCs w:val="20"/>
              </w:rPr>
            </w:pPr>
          </w:p>
        </w:tc>
        <w:tc>
          <w:tcPr>
            <w:tcW w:w="1417" w:type="dxa"/>
            <w:shd w:val="clear" w:color="auto" w:fill="D9D9D9"/>
          </w:tcPr>
          <w:p w14:paraId="33679F9D" w14:textId="77777777" w:rsidR="001632F2" w:rsidRPr="000A5C5D" w:rsidRDefault="001632F2" w:rsidP="00A179CE">
            <w:pPr>
              <w:contextualSpacing/>
              <w:jc w:val="center"/>
              <w:rPr>
                <w:sz w:val="20"/>
                <w:szCs w:val="20"/>
              </w:rPr>
            </w:pPr>
          </w:p>
        </w:tc>
      </w:tr>
    </w:tbl>
    <w:p w14:paraId="5B5E5A4E" w14:textId="77777777" w:rsidR="001632F2" w:rsidRPr="000A5C5D" w:rsidRDefault="001632F2" w:rsidP="00A179CE">
      <w:pPr>
        <w:contextualSpacing/>
        <w:rPr>
          <w:sz w:val="6"/>
        </w:rPr>
      </w:pPr>
    </w:p>
    <w:p w14:paraId="4DBB43F8" w14:textId="77777777" w:rsidR="001632F2" w:rsidRPr="000A5C5D" w:rsidRDefault="001632F2" w:rsidP="00A179CE">
      <w:pPr>
        <w:contextualSpacing/>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C80C37A" w14:textId="77777777" w:rsidTr="00832ECA">
        <w:trPr>
          <w:cantSplit/>
          <w:trHeight w:val="325"/>
        </w:trPr>
        <w:tc>
          <w:tcPr>
            <w:tcW w:w="1259" w:type="dxa"/>
            <w:tcBorders>
              <w:bottom w:val="single" w:sz="6" w:space="0" w:color="auto"/>
            </w:tcBorders>
            <w:vAlign w:val="center"/>
          </w:tcPr>
          <w:p w14:paraId="242B4E92"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3CF88DC" w14:textId="77777777" w:rsidTr="00832ECA">
              <w:tc>
                <w:tcPr>
                  <w:tcW w:w="518" w:type="dxa"/>
                </w:tcPr>
                <w:p w14:paraId="2C7209D6" w14:textId="77777777" w:rsidR="001632F2" w:rsidRPr="000A5C5D" w:rsidRDefault="001632F2" w:rsidP="00A179CE">
                  <w:pPr>
                    <w:contextualSpacing/>
                    <w:jc w:val="center"/>
                    <w:rPr>
                      <w:bCs/>
                    </w:rPr>
                  </w:pPr>
                </w:p>
              </w:tc>
              <w:tc>
                <w:tcPr>
                  <w:tcW w:w="1162" w:type="dxa"/>
                  <w:tcBorders>
                    <w:top w:val="nil"/>
                    <w:bottom w:val="nil"/>
                    <w:right w:val="nil"/>
                  </w:tcBorders>
                </w:tcPr>
                <w:p w14:paraId="2DF02591" w14:textId="77777777" w:rsidR="001632F2" w:rsidRPr="000A5C5D" w:rsidRDefault="001632F2" w:rsidP="00A179CE">
                  <w:pPr>
                    <w:contextualSpacing/>
                    <w:jc w:val="center"/>
                    <w:rPr>
                      <w:bCs/>
                    </w:rPr>
                  </w:pPr>
                  <w:r w:rsidRPr="000A5C5D">
                    <w:rPr>
                      <w:bCs/>
                    </w:rPr>
                    <w:t>Yes</w:t>
                  </w:r>
                </w:p>
              </w:tc>
              <w:tc>
                <w:tcPr>
                  <w:tcW w:w="500" w:type="dxa"/>
                </w:tcPr>
                <w:p w14:paraId="70DE08CF" w14:textId="77777777" w:rsidR="001632F2" w:rsidRPr="000A5C5D" w:rsidRDefault="001632F2" w:rsidP="00A179CE">
                  <w:pPr>
                    <w:contextualSpacing/>
                    <w:jc w:val="center"/>
                    <w:rPr>
                      <w:bCs/>
                    </w:rPr>
                  </w:pPr>
                </w:p>
              </w:tc>
              <w:tc>
                <w:tcPr>
                  <w:tcW w:w="1060" w:type="dxa"/>
                  <w:tcBorders>
                    <w:top w:val="nil"/>
                    <w:bottom w:val="nil"/>
                    <w:right w:val="nil"/>
                  </w:tcBorders>
                </w:tcPr>
                <w:p w14:paraId="1104E4F0" w14:textId="77777777" w:rsidR="001632F2" w:rsidRPr="000A5C5D" w:rsidRDefault="001632F2" w:rsidP="00A179CE">
                  <w:pPr>
                    <w:contextualSpacing/>
                    <w:jc w:val="center"/>
                    <w:rPr>
                      <w:bCs/>
                    </w:rPr>
                  </w:pPr>
                  <w:r w:rsidRPr="000A5C5D">
                    <w:rPr>
                      <w:bCs/>
                    </w:rPr>
                    <w:t>No</w:t>
                  </w:r>
                </w:p>
              </w:tc>
            </w:tr>
          </w:tbl>
          <w:p w14:paraId="4BC1FFD7" w14:textId="77777777" w:rsidR="001632F2" w:rsidRPr="000A5C5D" w:rsidRDefault="001632F2" w:rsidP="00A179CE">
            <w:pPr>
              <w:contextualSpacing/>
              <w:jc w:val="center"/>
              <w:rPr>
                <w:bCs/>
              </w:rPr>
            </w:pPr>
          </w:p>
        </w:tc>
      </w:tr>
    </w:tbl>
    <w:p w14:paraId="22D82080" w14:textId="77777777" w:rsidR="001632F2" w:rsidRPr="000A5C5D" w:rsidRDefault="001632F2" w:rsidP="00A179CE">
      <w:pPr>
        <w:contextualSpacing/>
        <w:rPr>
          <w:sz w:val="18"/>
          <w:szCs w:val="18"/>
        </w:rPr>
      </w:pPr>
    </w:p>
    <w:p w14:paraId="586387AB" w14:textId="77777777" w:rsidR="001632F2" w:rsidRPr="000A5C5D" w:rsidRDefault="001632F2" w:rsidP="00A179CE">
      <w:pPr>
        <w:contextualSpacing/>
        <w:rPr>
          <w:sz w:val="20"/>
          <w:szCs w:val="20"/>
        </w:rPr>
      </w:pPr>
      <w:r w:rsidRPr="000A5C5D">
        <w:rPr>
          <w:sz w:val="20"/>
          <w:szCs w:val="20"/>
        </w:rPr>
        <w:t>Remarks:</w:t>
      </w:r>
    </w:p>
    <w:p w14:paraId="7D589BA9" w14:textId="77777777" w:rsidR="001632F2" w:rsidRPr="000A5C5D" w:rsidRDefault="001632F2" w:rsidP="00A179CE">
      <w:pPr>
        <w:contextualSpacing/>
        <w:rPr>
          <w:sz w:val="20"/>
          <w:szCs w:val="20"/>
        </w:rPr>
      </w:pPr>
    </w:p>
    <w:p w14:paraId="4B589BDA" w14:textId="77777777" w:rsidR="001632F2" w:rsidRPr="000A5C5D" w:rsidRDefault="001632F2" w:rsidP="00A179CE">
      <w:pPr>
        <w:contextualSpacing/>
        <w:rPr>
          <w:sz w:val="20"/>
          <w:szCs w:val="20"/>
        </w:rPr>
      </w:pPr>
    </w:p>
    <w:p w14:paraId="215FE4F8" w14:textId="77777777" w:rsidR="001632F2" w:rsidRPr="000A5C5D" w:rsidRDefault="001632F2" w:rsidP="00A179CE">
      <w:pPr>
        <w:contextualSpacing/>
        <w:rPr>
          <w:sz w:val="20"/>
          <w:szCs w:val="20"/>
        </w:rPr>
      </w:pPr>
    </w:p>
    <w:p w14:paraId="76DFD1B6" w14:textId="77777777" w:rsidR="001632F2" w:rsidRPr="000A5C5D" w:rsidRDefault="001632F2" w:rsidP="00A179CE">
      <w:pPr>
        <w:contextualSpacing/>
        <w:rPr>
          <w:sz w:val="20"/>
          <w:szCs w:val="20"/>
        </w:rPr>
      </w:pPr>
    </w:p>
    <w:p w14:paraId="037D283C" w14:textId="77777777" w:rsidR="001632F2" w:rsidRPr="000A5C5D" w:rsidRDefault="001632F2" w:rsidP="00A179CE">
      <w:pPr>
        <w:contextualSpacing/>
        <w:rPr>
          <w:sz w:val="20"/>
          <w:szCs w:val="20"/>
        </w:rPr>
      </w:pPr>
    </w:p>
    <w:p w14:paraId="737D35AC" w14:textId="77777777" w:rsidR="001632F2" w:rsidRPr="000A5C5D" w:rsidRDefault="001632F2" w:rsidP="00A179CE">
      <w:pPr>
        <w:contextualSpacing/>
        <w:rPr>
          <w:sz w:val="20"/>
          <w:szCs w:val="20"/>
        </w:rPr>
      </w:pPr>
    </w:p>
    <w:p w14:paraId="25810A50" w14:textId="77777777" w:rsidR="001632F2" w:rsidRPr="000A5C5D" w:rsidRDefault="001632F2" w:rsidP="00A179CE">
      <w:pPr>
        <w:contextualSpacing/>
        <w:rPr>
          <w:sz w:val="20"/>
          <w:szCs w:val="20"/>
        </w:rPr>
      </w:pPr>
    </w:p>
    <w:p w14:paraId="655977B4" w14:textId="77777777" w:rsidR="001632F2" w:rsidRPr="000A5C5D" w:rsidRDefault="001632F2" w:rsidP="00A179CE">
      <w:pPr>
        <w:contextualSpacing/>
      </w:pPr>
      <w:r w:rsidRPr="000A5C5D">
        <w:rPr>
          <w:i/>
        </w:rPr>
        <w:t>Note</w:t>
      </w:r>
      <w:r>
        <w:rPr>
          <w:i/>
        </w:rPr>
        <w:t>s</w:t>
      </w:r>
      <w:r w:rsidRPr="000A5C5D">
        <w:t>:</w:t>
      </w:r>
      <w:r w:rsidRPr="000A5C5D">
        <w:rPr>
          <w:sz w:val="20"/>
          <w:vertAlign w:val="superscript"/>
        </w:rPr>
        <w:t xml:space="preserve"> </w:t>
      </w:r>
      <w:r w:rsidRPr="000A5C5D">
        <w:rPr>
          <w:sz w:val="20"/>
          <w:vertAlign w:val="superscript"/>
        </w:rPr>
        <w:tab/>
        <w:t>(a)</w:t>
      </w:r>
      <w:r w:rsidRPr="000A5C5D">
        <w:rPr>
          <w:sz w:val="20"/>
        </w:rPr>
        <w:t xml:space="preserve"> Specified by the manufacturer, see applicable test levels in R 117-2, Table 4.10.4</w:t>
      </w:r>
    </w:p>
    <w:p w14:paraId="34522768" w14:textId="77777777" w:rsidR="001632F2" w:rsidRPr="000A5C5D" w:rsidRDefault="001632F2" w:rsidP="00A179CE">
      <w:pPr>
        <w:pStyle w:val="BodyText3"/>
        <w:ind w:firstLine="708"/>
        <w:contextualSpacing/>
        <w:jc w:val="left"/>
        <w:rPr>
          <w:sz w:val="20"/>
          <w:lang w:val="en-GB"/>
        </w:rPr>
      </w:pPr>
      <w:r w:rsidRPr="000A5C5D">
        <w:rPr>
          <w:sz w:val="20"/>
          <w:vertAlign w:val="superscript"/>
          <w:lang w:val="en-GB"/>
        </w:rPr>
        <w:t>(b)</w:t>
      </w:r>
      <w:r w:rsidRPr="000A5C5D">
        <w:rPr>
          <w:sz w:val="20"/>
          <w:lang w:val="en-GB"/>
        </w:rPr>
        <w:t xml:space="preserve"> The applicable units are defined in F.2.11, F.3.2, F.4.2, F.4.4, F.5.2, F.7.1, F.7.3.2</w:t>
      </w:r>
    </w:p>
    <w:p w14:paraId="4EBE93A7" w14:textId="77777777" w:rsidR="001632F2" w:rsidRPr="00B375FC" w:rsidRDefault="001632F2" w:rsidP="004307E6">
      <w:pPr>
        <w:pStyle w:val="Heading2"/>
        <w:rPr>
          <w:vanish/>
          <w:specVanish/>
        </w:rPr>
      </w:pPr>
      <w:r w:rsidRPr="000A5C5D">
        <w:br w:type="page"/>
      </w:r>
      <w:bookmarkStart w:id="324" w:name="_Toc37764654"/>
      <w:bookmarkStart w:id="325" w:name="_Toc226642457"/>
      <w:bookmarkStart w:id="326" w:name="_Toc11661298"/>
      <w:bookmarkStart w:id="327" w:name="_Toc12016426"/>
      <w:bookmarkStart w:id="328" w:name="_Toc12016481"/>
      <w:bookmarkStart w:id="329" w:name="_Toc12016675"/>
      <w:bookmarkStart w:id="330" w:name="_Toc12017039"/>
      <w:r w:rsidRPr="000A5C5D">
        <w:t>F.2</w:t>
      </w:r>
      <w:r w:rsidRPr="000A5C5D">
        <w:tab/>
        <w:t>Test reports for meter sensors and measuring devices</w:t>
      </w:r>
      <w:bookmarkEnd w:id="324"/>
      <w:bookmarkEnd w:id="325"/>
      <w:r>
        <w:t xml:space="preserve"> </w:t>
      </w:r>
    </w:p>
    <w:p w14:paraId="00334377" w14:textId="77777777" w:rsidR="001632F2" w:rsidRPr="00B375FC" w:rsidRDefault="001632F2" w:rsidP="001632F2">
      <w:pPr>
        <w:spacing w:after="240"/>
        <w:rPr>
          <w:b/>
        </w:rPr>
      </w:pPr>
      <w:r>
        <w:rPr>
          <w:b/>
        </w:rPr>
        <w:t xml:space="preserve"> </w:t>
      </w:r>
      <w:r w:rsidRPr="00B375FC">
        <w:rPr>
          <w:b/>
        </w:rPr>
        <w:t>(R 117-2, 5.3)</w:t>
      </w:r>
      <w:bookmarkEnd w:id="326"/>
      <w:bookmarkEnd w:id="327"/>
      <w:bookmarkEnd w:id="328"/>
      <w:bookmarkEnd w:id="329"/>
      <w:bookmarkEnd w:id="330"/>
    </w:p>
    <w:p w14:paraId="49AFDEE2" w14:textId="77777777" w:rsidR="001632F2" w:rsidRPr="000A5C5D" w:rsidRDefault="001632F2" w:rsidP="004307E6">
      <w:pPr>
        <w:pStyle w:val="Heading3"/>
      </w:pPr>
      <w:bookmarkStart w:id="331" w:name="_Toc11661299"/>
      <w:bookmarkStart w:id="332" w:name="_Toc12017040"/>
      <w:r w:rsidRPr="000A5C5D">
        <w:t>F.2.1</w:t>
      </w:r>
      <w:r w:rsidRPr="000A5C5D">
        <w:tab/>
        <w:t>Indication at zero flowrate (R 117-2, 5.3.1)</w:t>
      </w:r>
      <w:bookmarkEnd w:id="331"/>
      <w:bookmarkEnd w:id="332"/>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E21D679" w14:textId="77777777" w:rsidTr="00832ECA">
        <w:tc>
          <w:tcPr>
            <w:tcW w:w="1668" w:type="dxa"/>
          </w:tcPr>
          <w:p w14:paraId="7B0655D9"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3D185494" w14:textId="77777777" w:rsidR="001632F2" w:rsidRPr="000A5C5D" w:rsidRDefault="001632F2" w:rsidP="00A179CE">
            <w:pPr>
              <w:contextualSpacing/>
              <w:rPr>
                <w:sz w:val="20"/>
                <w:szCs w:val="20"/>
              </w:rPr>
            </w:pPr>
          </w:p>
        </w:tc>
        <w:tc>
          <w:tcPr>
            <w:tcW w:w="283" w:type="dxa"/>
          </w:tcPr>
          <w:p w14:paraId="69717739" w14:textId="77777777" w:rsidR="001632F2" w:rsidRPr="000A5C5D" w:rsidRDefault="001632F2" w:rsidP="00A179CE">
            <w:pPr>
              <w:contextualSpacing/>
              <w:rPr>
                <w:sz w:val="20"/>
                <w:szCs w:val="20"/>
              </w:rPr>
            </w:pPr>
          </w:p>
        </w:tc>
        <w:tc>
          <w:tcPr>
            <w:tcW w:w="2268" w:type="dxa"/>
          </w:tcPr>
          <w:p w14:paraId="40F7AE28" w14:textId="77777777" w:rsidR="001632F2" w:rsidRPr="000A5C5D" w:rsidRDefault="001632F2" w:rsidP="00A179CE">
            <w:pPr>
              <w:contextualSpacing/>
              <w:rPr>
                <w:sz w:val="20"/>
                <w:szCs w:val="20"/>
              </w:rPr>
            </w:pPr>
          </w:p>
        </w:tc>
        <w:tc>
          <w:tcPr>
            <w:tcW w:w="2300" w:type="dxa"/>
            <w:gridSpan w:val="3"/>
          </w:tcPr>
          <w:p w14:paraId="78E1164F"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38437BD0" w14:textId="77777777" w:rsidTr="00832ECA">
        <w:tc>
          <w:tcPr>
            <w:tcW w:w="1668" w:type="dxa"/>
          </w:tcPr>
          <w:p w14:paraId="232DD0E0" w14:textId="77777777" w:rsidR="001632F2" w:rsidRPr="000A5C5D" w:rsidRDefault="001632F2" w:rsidP="00A179CE">
            <w:pPr>
              <w:contextualSpacing/>
              <w:rPr>
                <w:sz w:val="20"/>
                <w:szCs w:val="20"/>
              </w:rPr>
            </w:pPr>
            <w:r w:rsidRPr="000A5C5D">
              <w:rPr>
                <w:sz w:val="20"/>
                <w:szCs w:val="20"/>
              </w:rPr>
              <w:t>Model:</w:t>
            </w:r>
          </w:p>
        </w:tc>
        <w:tc>
          <w:tcPr>
            <w:tcW w:w="2693" w:type="dxa"/>
          </w:tcPr>
          <w:p w14:paraId="2FB2F106" w14:textId="77777777" w:rsidR="001632F2" w:rsidRPr="000A5C5D" w:rsidRDefault="001632F2" w:rsidP="00A179CE">
            <w:pPr>
              <w:contextualSpacing/>
              <w:rPr>
                <w:sz w:val="20"/>
                <w:szCs w:val="20"/>
              </w:rPr>
            </w:pPr>
          </w:p>
        </w:tc>
        <w:tc>
          <w:tcPr>
            <w:tcW w:w="283" w:type="dxa"/>
          </w:tcPr>
          <w:p w14:paraId="7ED5503D" w14:textId="77777777" w:rsidR="001632F2" w:rsidRPr="000A5C5D" w:rsidRDefault="001632F2" w:rsidP="00A179CE">
            <w:pPr>
              <w:contextualSpacing/>
              <w:rPr>
                <w:sz w:val="20"/>
                <w:szCs w:val="20"/>
              </w:rPr>
            </w:pPr>
          </w:p>
        </w:tc>
        <w:tc>
          <w:tcPr>
            <w:tcW w:w="2268" w:type="dxa"/>
          </w:tcPr>
          <w:p w14:paraId="587424ED" w14:textId="77777777" w:rsidR="001632F2" w:rsidRPr="000A5C5D" w:rsidRDefault="001632F2" w:rsidP="00A179CE">
            <w:pPr>
              <w:contextualSpacing/>
              <w:rPr>
                <w:sz w:val="20"/>
                <w:szCs w:val="20"/>
              </w:rPr>
            </w:pPr>
          </w:p>
        </w:tc>
        <w:tc>
          <w:tcPr>
            <w:tcW w:w="851" w:type="dxa"/>
          </w:tcPr>
          <w:p w14:paraId="7AB9802B" w14:textId="77777777" w:rsidR="001632F2" w:rsidRPr="000A5C5D" w:rsidRDefault="001632F2" w:rsidP="00A179CE">
            <w:pPr>
              <w:contextualSpacing/>
              <w:rPr>
                <w:sz w:val="20"/>
                <w:szCs w:val="20"/>
              </w:rPr>
            </w:pPr>
          </w:p>
        </w:tc>
        <w:tc>
          <w:tcPr>
            <w:tcW w:w="850" w:type="dxa"/>
          </w:tcPr>
          <w:p w14:paraId="3976FD4A" w14:textId="77777777" w:rsidR="001632F2" w:rsidRPr="000A5C5D" w:rsidRDefault="001632F2" w:rsidP="00A179CE">
            <w:pPr>
              <w:contextualSpacing/>
              <w:rPr>
                <w:sz w:val="20"/>
                <w:szCs w:val="20"/>
              </w:rPr>
            </w:pPr>
          </w:p>
        </w:tc>
        <w:tc>
          <w:tcPr>
            <w:tcW w:w="599" w:type="dxa"/>
          </w:tcPr>
          <w:p w14:paraId="24DFC98A" w14:textId="77777777" w:rsidR="001632F2" w:rsidRPr="000A5C5D" w:rsidRDefault="001632F2" w:rsidP="00A179CE">
            <w:pPr>
              <w:contextualSpacing/>
              <w:rPr>
                <w:sz w:val="20"/>
                <w:szCs w:val="20"/>
              </w:rPr>
            </w:pPr>
          </w:p>
        </w:tc>
      </w:tr>
      <w:tr w:rsidR="001632F2" w:rsidRPr="000A5C5D" w14:paraId="2DEFF552" w14:textId="77777777" w:rsidTr="00832ECA">
        <w:tc>
          <w:tcPr>
            <w:tcW w:w="1668" w:type="dxa"/>
          </w:tcPr>
          <w:p w14:paraId="0FF1BBBF" w14:textId="77777777" w:rsidR="001632F2" w:rsidRPr="000A5C5D" w:rsidRDefault="001632F2" w:rsidP="00A179CE">
            <w:pPr>
              <w:contextualSpacing/>
              <w:rPr>
                <w:sz w:val="20"/>
                <w:szCs w:val="20"/>
              </w:rPr>
            </w:pPr>
            <w:r w:rsidRPr="000A5C5D">
              <w:rPr>
                <w:sz w:val="20"/>
                <w:szCs w:val="20"/>
              </w:rPr>
              <w:t>Serial no.:</w:t>
            </w:r>
          </w:p>
        </w:tc>
        <w:tc>
          <w:tcPr>
            <w:tcW w:w="2693" w:type="dxa"/>
          </w:tcPr>
          <w:p w14:paraId="47BC586A" w14:textId="77777777" w:rsidR="001632F2" w:rsidRPr="000A5C5D" w:rsidRDefault="001632F2" w:rsidP="00A179CE">
            <w:pPr>
              <w:contextualSpacing/>
              <w:rPr>
                <w:sz w:val="20"/>
                <w:szCs w:val="20"/>
              </w:rPr>
            </w:pPr>
          </w:p>
        </w:tc>
        <w:tc>
          <w:tcPr>
            <w:tcW w:w="283" w:type="dxa"/>
          </w:tcPr>
          <w:p w14:paraId="1F98C608" w14:textId="77777777" w:rsidR="001632F2" w:rsidRPr="000A5C5D" w:rsidRDefault="001632F2" w:rsidP="00A179CE">
            <w:pPr>
              <w:contextualSpacing/>
              <w:rPr>
                <w:sz w:val="20"/>
                <w:szCs w:val="20"/>
              </w:rPr>
            </w:pPr>
          </w:p>
        </w:tc>
        <w:tc>
          <w:tcPr>
            <w:tcW w:w="2268" w:type="dxa"/>
          </w:tcPr>
          <w:p w14:paraId="42F1ED7C" w14:textId="77777777" w:rsidR="001632F2" w:rsidRPr="000A5C5D" w:rsidRDefault="001632F2" w:rsidP="00A179CE">
            <w:pPr>
              <w:contextualSpacing/>
              <w:rPr>
                <w:sz w:val="20"/>
                <w:szCs w:val="20"/>
              </w:rPr>
            </w:pPr>
          </w:p>
        </w:tc>
        <w:tc>
          <w:tcPr>
            <w:tcW w:w="851" w:type="dxa"/>
            <w:tcBorders>
              <w:bottom w:val="single" w:sz="4" w:space="0" w:color="auto"/>
            </w:tcBorders>
          </w:tcPr>
          <w:p w14:paraId="563079F3"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1CC33932" w14:textId="77777777" w:rsidR="001632F2" w:rsidRPr="000A5C5D" w:rsidRDefault="001632F2" w:rsidP="00A179CE">
            <w:pPr>
              <w:contextualSpacing/>
              <w:rPr>
                <w:sz w:val="20"/>
                <w:szCs w:val="20"/>
              </w:rPr>
            </w:pPr>
            <w:r w:rsidRPr="000A5C5D">
              <w:rPr>
                <w:sz w:val="20"/>
                <w:szCs w:val="20"/>
              </w:rPr>
              <w:t>At end</w:t>
            </w:r>
          </w:p>
        </w:tc>
        <w:tc>
          <w:tcPr>
            <w:tcW w:w="599" w:type="dxa"/>
          </w:tcPr>
          <w:p w14:paraId="0875E572" w14:textId="77777777" w:rsidR="001632F2" w:rsidRPr="000A5C5D" w:rsidRDefault="001632F2" w:rsidP="00A179CE">
            <w:pPr>
              <w:contextualSpacing/>
              <w:rPr>
                <w:sz w:val="20"/>
                <w:szCs w:val="20"/>
              </w:rPr>
            </w:pPr>
          </w:p>
        </w:tc>
      </w:tr>
      <w:tr w:rsidR="001632F2" w:rsidRPr="000A5C5D" w14:paraId="7AF08B25" w14:textId="77777777" w:rsidTr="00832ECA">
        <w:tc>
          <w:tcPr>
            <w:tcW w:w="1668" w:type="dxa"/>
          </w:tcPr>
          <w:p w14:paraId="69A31963" w14:textId="77777777" w:rsidR="001632F2" w:rsidRPr="000A5C5D" w:rsidRDefault="001632F2" w:rsidP="00A179CE">
            <w:pPr>
              <w:contextualSpacing/>
              <w:rPr>
                <w:sz w:val="20"/>
                <w:szCs w:val="20"/>
              </w:rPr>
            </w:pPr>
            <w:r w:rsidRPr="000A5C5D">
              <w:rPr>
                <w:sz w:val="20"/>
                <w:szCs w:val="20"/>
              </w:rPr>
              <w:t>Test date:</w:t>
            </w:r>
          </w:p>
        </w:tc>
        <w:tc>
          <w:tcPr>
            <w:tcW w:w="2693" w:type="dxa"/>
          </w:tcPr>
          <w:p w14:paraId="3111D98F" w14:textId="77777777" w:rsidR="001632F2" w:rsidRPr="000A5C5D" w:rsidRDefault="001632F2" w:rsidP="00A179CE">
            <w:pPr>
              <w:contextualSpacing/>
              <w:rPr>
                <w:sz w:val="20"/>
                <w:szCs w:val="20"/>
              </w:rPr>
            </w:pPr>
          </w:p>
        </w:tc>
        <w:tc>
          <w:tcPr>
            <w:tcW w:w="283" w:type="dxa"/>
          </w:tcPr>
          <w:p w14:paraId="14D420B0" w14:textId="77777777" w:rsidR="001632F2" w:rsidRPr="000A5C5D" w:rsidRDefault="001632F2" w:rsidP="00A179CE">
            <w:pPr>
              <w:contextualSpacing/>
              <w:rPr>
                <w:sz w:val="20"/>
                <w:szCs w:val="20"/>
              </w:rPr>
            </w:pPr>
          </w:p>
        </w:tc>
        <w:tc>
          <w:tcPr>
            <w:tcW w:w="2268" w:type="dxa"/>
            <w:tcBorders>
              <w:right w:val="single" w:sz="4" w:space="0" w:color="auto"/>
            </w:tcBorders>
          </w:tcPr>
          <w:p w14:paraId="28F6BC55"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CA3CBCB"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CDE617" w14:textId="77777777" w:rsidR="001632F2" w:rsidRPr="000A5C5D" w:rsidRDefault="001632F2" w:rsidP="00A179CE">
            <w:pPr>
              <w:contextualSpacing/>
              <w:rPr>
                <w:sz w:val="20"/>
                <w:szCs w:val="20"/>
              </w:rPr>
            </w:pPr>
          </w:p>
        </w:tc>
        <w:tc>
          <w:tcPr>
            <w:tcW w:w="599" w:type="dxa"/>
            <w:tcBorders>
              <w:left w:val="single" w:sz="4" w:space="0" w:color="auto"/>
            </w:tcBorders>
          </w:tcPr>
          <w:p w14:paraId="4000D4CD" w14:textId="77777777" w:rsidR="001632F2" w:rsidRPr="000A5C5D" w:rsidRDefault="001632F2" w:rsidP="00A179CE">
            <w:pPr>
              <w:contextualSpacing/>
              <w:rPr>
                <w:sz w:val="20"/>
                <w:szCs w:val="20"/>
              </w:rPr>
            </w:pPr>
            <w:r w:rsidRPr="000A5C5D">
              <w:rPr>
                <w:sz w:val="20"/>
                <w:szCs w:val="20"/>
              </w:rPr>
              <w:t>°C</w:t>
            </w:r>
          </w:p>
        </w:tc>
      </w:tr>
      <w:tr w:rsidR="001632F2" w:rsidRPr="000A5C5D" w14:paraId="3D368E60" w14:textId="77777777" w:rsidTr="00832ECA">
        <w:tc>
          <w:tcPr>
            <w:tcW w:w="1668" w:type="dxa"/>
          </w:tcPr>
          <w:p w14:paraId="79170000" w14:textId="77777777" w:rsidR="001632F2" w:rsidRPr="000A5C5D" w:rsidRDefault="001632F2" w:rsidP="00A179CE">
            <w:pPr>
              <w:contextualSpacing/>
              <w:rPr>
                <w:sz w:val="20"/>
                <w:szCs w:val="20"/>
              </w:rPr>
            </w:pPr>
            <w:r w:rsidRPr="000A5C5D">
              <w:rPr>
                <w:sz w:val="20"/>
                <w:szCs w:val="20"/>
              </w:rPr>
              <w:t>Observer:</w:t>
            </w:r>
          </w:p>
        </w:tc>
        <w:tc>
          <w:tcPr>
            <w:tcW w:w="2693" w:type="dxa"/>
          </w:tcPr>
          <w:p w14:paraId="0268000E" w14:textId="77777777" w:rsidR="001632F2" w:rsidRPr="000A5C5D" w:rsidRDefault="001632F2" w:rsidP="00A179CE">
            <w:pPr>
              <w:contextualSpacing/>
              <w:rPr>
                <w:sz w:val="20"/>
                <w:szCs w:val="20"/>
              </w:rPr>
            </w:pPr>
          </w:p>
        </w:tc>
        <w:tc>
          <w:tcPr>
            <w:tcW w:w="283" w:type="dxa"/>
          </w:tcPr>
          <w:p w14:paraId="6AD6DCE5" w14:textId="77777777" w:rsidR="001632F2" w:rsidRPr="000A5C5D" w:rsidRDefault="001632F2" w:rsidP="00A179CE">
            <w:pPr>
              <w:contextualSpacing/>
              <w:rPr>
                <w:sz w:val="20"/>
                <w:szCs w:val="20"/>
              </w:rPr>
            </w:pPr>
          </w:p>
        </w:tc>
        <w:tc>
          <w:tcPr>
            <w:tcW w:w="2268" w:type="dxa"/>
            <w:tcBorders>
              <w:right w:val="single" w:sz="4" w:space="0" w:color="auto"/>
            </w:tcBorders>
          </w:tcPr>
          <w:p w14:paraId="4FE525CB"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4E7BD2E"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515EC8" w14:textId="77777777" w:rsidR="001632F2" w:rsidRPr="000A5C5D" w:rsidRDefault="001632F2" w:rsidP="00A179CE">
            <w:pPr>
              <w:contextualSpacing/>
              <w:rPr>
                <w:sz w:val="20"/>
                <w:szCs w:val="20"/>
              </w:rPr>
            </w:pPr>
          </w:p>
        </w:tc>
        <w:tc>
          <w:tcPr>
            <w:tcW w:w="599" w:type="dxa"/>
            <w:tcBorders>
              <w:left w:val="single" w:sz="4" w:space="0" w:color="auto"/>
            </w:tcBorders>
          </w:tcPr>
          <w:p w14:paraId="71AE0D06" w14:textId="77777777" w:rsidR="001632F2" w:rsidRPr="000A5C5D" w:rsidRDefault="001632F2" w:rsidP="00A179CE">
            <w:pPr>
              <w:contextualSpacing/>
              <w:rPr>
                <w:sz w:val="20"/>
                <w:szCs w:val="20"/>
              </w:rPr>
            </w:pPr>
            <w:r w:rsidRPr="000A5C5D">
              <w:rPr>
                <w:sz w:val="20"/>
                <w:szCs w:val="20"/>
              </w:rPr>
              <w:t>%</w:t>
            </w:r>
          </w:p>
        </w:tc>
      </w:tr>
      <w:tr w:rsidR="001632F2" w:rsidRPr="000A5C5D" w14:paraId="431780F1" w14:textId="77777777" w:rsidTr="00832ECA">
        <w:tc>
          <w:tcPr>
            <w:tcW w:w="1668" w:type="dxa"/>
          </w:tcPr>
          <w:p w14:paraId="7100C1A1" w14:textId="77777777" w:rsidR="001632F2" w:rsidRPr="000A5C5D" w:rsidRDefault="001632F2" w:rsidP="00A179CE">
            <w:pPr>
              <w:contextualSpacing/>
              <w:rPr>
                <w:sz w:val="20"/>
                <w:szCs w:val="20"/>
              </w:rPr>
            </w:pPr>
          </w:p>
        </w:tc>
        <w:tc>
          <w:tcPr>
            <w:tcW w:w="2693" w:type="dxa"/>
          </w:tcPr>
          <w:p w14:paraId="451125A3" w14:textId="77777777" w:rsidR="001632F2" w:rsidRPr="000A5C5D" w:rsidRDefault="001632F2" w:rsidP="00A179CE">
            <w:pPr>
              <w:contextualSpacing/>
              <w:rPr>
                <w:sz w:val="20"/>
                <w:szCs w:val="20"/>
              </w:rPr>
            </w:pPr>
          </w:p>
        </w:tc>
        <w:tc>
          <w:tcPr>
            <w:tcW w:w="283" w:type="dxa"/>
          </w:tcPr>
          <w:p w14:paraId="3DDDCAA3" w14:textId="77777777" w:rsidR="001632F2" w:rsidRPr="000A5C5D" w:rsidRDefault="001632F2" w:rsidP="00A179CE">
            <w:pPr>
              <w:contextualSpacing/>
              <w:rPr>
                <w:sz w:val="20"/>
                <w:szCs w:val="20"/>
              </w:rPr>
            </w:pPr>
          </w:p>
        </w:tc>
        <w:tc>
          <w:tcPr>
            <w:tcW w:w="2268" w:type="dxa"/>
            <w:tcBorders>
              <w:right w:val="single" w:sz="4" w:space="0" w:color="auto"/>
            </w:tcBorders>
          </w:tcPr>
          <w:p w14:paraId="00B3A2B0"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674FAC1"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C47629" w14:textId="77777777" w:rsidR="001632F2" w:rsidRPr="000A5C5D" w:rsidRDefault="001632F2" w:rsidP="00A179CE">
            <w:pPr>
              <w:contextualSpacing/>
              <w:rPr>
                <w:sz w:val="20"/>
                <w:szCs w:val="20"/>
              </w:rPr>
            </w:pPr>
          </w:p>
        </w:tc>
        <w:tc>
          <w:tcPr>
            <w:tcW w:w="599" w:type="dxa"/>
            <w:tcBorders>
              <w:left w:val="single" w:sz="4" w:space="0" w:color="auto"/>
            </w:tcBorders>
          </w:tcPr>
          <w:p w14:paraId="1BF5E323" w14:textId="77777777" w:rsidR="001632F2" w:rsidRPr="000A5C5D" w:rsidRDefault="001632F2" w:rsidP="00A179CE">
            <w:pPr>
              <w:contextualSpacing/>
              <w:rPr>
                <w:sz w:val="20"/>
                <w:szCs w:val="20"/>
              </w:rPr>
            </w:pPr>
            <w:r w:rsidRPr="000A5C5D">
              <w:rPr>
                <w:sz w:val="20"/>
                <w:szCs w:val="20"/>
              </w:rPr>
              <w:t>kPa</w:t>
            </w:r>
          </w:p>
        </w:tc>
      </w:tr>
      <w:tr w:rsidR="001632F2" w:rsidRPr="000A5C5D" w14:paraId="1D6357F8" w14:textId="77777777" w:rsidTr="00832ECA">
        <w:tc>
          <w:tcPr>
            <w:tcW w:w="1668" w:type="dxa"/>
          </w:tcPr>
          <w:p w14:paraId="77BA8579" w14:textId="77777777" w:rsidR="001632F2" w:rsidRPr="000A5C5D" w:rsidRDefault="001632F2" w:rsidP="00A179CE">
            <w:pPr>
              <w:contextualSpacing/>
              <w:rPr>
                <w:sz w:val="20"/>
                <w:szCs w:val="20"/>
              </w:rPr>
            </w:pPr>
          </w:p>
        </w:tc>
        <w:tc>
          <w:tcPr>
            <w:tcW w:w="2693" w:type="dxa"/>
          </w:tcPr>
          <w:p w14:paraId="499F70B0" w14:textId="77777777" w:rsidR="001632F2" w:rsidRPr="000A5C5D" w:rsidRDefault="001632F2" w:rsidP="00A179CE">
            <w:pPr>
              <w:contextualSpacing/>
              <w:rPr>
                <w:sz w:val="20"/>
                <w:szCs w:val="20"/>
              </w:rPr>
            </w:pPr>
          </w:p>
        </w:tc>
        <w:tc>
          <w:tcPr>
            <w:tcW w:w="283" w:type="dxa"/>
          </w:tcPr>
          <w:p w14:paraId="04B2E1FD" w14:textId="77777777" w:rsidR="001632F2" w:rsidRPr="000A5C5D" w:rsidRDefault="001632F2" w:rsidP="00A179CE">
            <w:pPr>
              <w:contextualSpacing/>
              <w:rPr>
                <w:sz w:val="20"/>
                <w:szCs w:val="20"/>
              </w:rPr>
            </w:pPr>
          </w:p>
        </w:tc>
        <w:tc>
          <w:tcPr>
            <w:tcW w:w="2268" w:type="dxa"/>
            <w:tcBorders>
              <w:right w:val="single" w:sz="4" w:space="0" w:color="auto"/>
            </w:tcBorders>
          </w:tcPr>
          <w:p w14:paraId="5D94566A"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EC4007E"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53AF66" w14:textId="77777777" w:rsidR="001632F2" w:rsidRPr="000A5C5D" w:rsidRDefault="001632F2" w:rsidP="00A179CE">
            <w:pPr>
              <w:contextualSpacing/>
              <w:rPr>
                <w:sz w:val="20"/>
                <w:szCs w:val="20"/>
              </w:rPr>
            </w:pPr>
          </w:p>
        </w:tc>
        <w:tc>
          <w:tcPr>
            <w:tcW w:w="599" w:type="dxa"/>
            <w:tcBorders>
              <w:left w:val="single" w:sz="4" w:space="0" w:color="auto"/>
            </w:tcBorders>
          </w:tcPr>
          <w:p w14:paraId="057CBCCA" w14:textId="77777777" w:rsidR="001632F2" w:rsidRPr="000A5C5D" w:rsidRDefault="001632F2" w:rsidP="00A179CE">
            <w:pPr>
              <w:contextualSpacing/>
              <w:rPr>
                <w:sz w:val="20"/>
                <w:szCs w:val="20"/>
              </w:rPr>
            </w:pPr>
          </w:p>
        </w:tc>
      </w:tr>
    </w:tbl>
    <w:p w14:paraId="07327C9F" w14:textId="77777777" w:rsidR="001632F2" w:rsidRPr="000A5C5D" w:rsidRDefault="001632F2" w:rsidP="00A179CE">
      <w:pPr>
        <w:pStyle w:val="BodyText3"/>
        <w:contextualSpacing/>
        <w:jc w:val="left"/>
        <w:rPr>
          <w:lang w:val="en-GB"/>
        </w:rPr>
      </w:pPr>
    </w:p>
    <w:p w14:paraId="36E383BA" w14:textId="77777777" w:rsidR="001632F2" w:rsidRPr="000A5C5D" w:rsidRDefault="001632F2" w:rsidP="00A179CE">
      <w:pPr>
        <w:pStyle w:val="BodyText3"/>
        <w:contextualSpacing/>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37"/>
        <w:gridCol w:w="1137"/>
        <w:gridCol w:w="1133"/>
        <w:gridCol w:w="1134"/>
        <w:gridCol w:w="1141"/>
        <w:gridCol w:w="1137"/>
        <w:gridCol w:w="1135"/>
        <w:gridCol w:w="1141"/>
      </w:tblGrid>
      <w:tr w:rsidR="001632F2" w:rsidRPr="000A5C5D" w14:paraId="08FF1D74" w14:textId="77777777" w:rsidTr="00832ECA">
        <w:tc>
          <w:tcPr>
            <w:tcW w:w="1165" w:type="dxa"/>
            <w:shd w:val="clear" w:color="auto" w:fill="D9D9D9"/>
          </w:tcPr>
          <w:p w14:paraId="5141579A" w14:textId="77777777" w:rsidR="001632F2" w:rsidRPr="000A5C5D" w:rsidRDefault="001632F2" w:rsidP="00A179CE">
            <w:pPr>
              <w:pStyle w:val="BodyText3"/>
              <w:contextualSpacing/>
              <w:rPr>
                <w:sz w:val="20"/>
                <w:lang w:val="en-GB"/>
              </w:rPr>
            </w:pPr>
            <w:r w:rsidRPr="000A5C5D">
              <w:rPr>
                <w:sz w:val="20"/>
                <w:lang w:val="en-GB"/>
              </w:rPr>
              <w:t>Test no.</w:t>
            </w:r>
          </w:p>
          <w:p w14:paraId="52CA9166" w14:textId="77777777" w:rsidR="001632F2" w:rsidRPr="000A5C5D" w:rsidRDefault="001632F2" w:rsidP="00A179CE">
            <w:pPr>
              <w:pStyle w:val="BodyText3"/>
              <w:contextualSpacing/>
              <w:rPr>
                <w:sz w:val="20"/>
                <w:lang w:val="en-GB"/>
              </w:rPr>
            </w:pPr>
            <w:r w:rsidRPr="000A5C5D">
              <w:rPr>
                <w:sz w:val="20"/>
                <w:lang w:val="en-GB"/>
              </w:rPr>
              <w:t>[-]</w:t>
            </w:r>
          </w:p>
        </w:tc>
        <w:tc>
          <w:tcPr>
            <w:tcW w:w="1165" w:type="dxa"/>
            <w:shd w:val="clear" w:color="auto" w:fill="D9D9D9"/>
          </w:tcPr>
          <w:p w14:paraId="4038E9D2" w14:textId="77777777" w:rsidR="001632F2" w:rsidRPr="000A5C5D" w:rsidRDefault="001632F2" w:rsidP="00A179CE">
            <w:pPr>
              <w:pStyle w:val="BodyText3"/>
              <w:contextualSpacing/>
              <w:rPr>
                <w:sz w:val="20"/>
                <w:lang w:val="en-GB"/>
              </w:rPr>
            </w:pPr>
            <w:r w:rsidRPr="000A5C5D">
              <w:rPr>
                <w:sz w:val="20"/>
                <w:lang w:val="en-GB"/>
              </w:rPr>
              <w:t>Test time</w:t>
            </w:r>
          </w:p>
          <w:p w14:paraId="626EE91D" w14:textId="77777777" w:rsidR="001632F2" w:rsidRPr="000A5C5D" w:rsidRDefault="001632F2" w:rsidP="00A179CE">
            <w:pPr>
              <w:pStyle w:val="BodyText3"/>
              <w:contextualSpacing/>
              <w:rPr>
                <w:sz w:val="20"/>
                <w:lang w:val="en-GB"/>
              </w:rPr>
            </w:pPr>
            <w:r w:rsidRPr="000A5C5D">
              <w:rPr>
                <w:sz w:val="20"/>
                <w:lang w:val="en-GB"/>
              </w:rPr>
              <w:t>[s]</w:t>
            </w:r>
          </w:p>
        </w:tc>
        <w:tc>
          <w:tcPr>
            <w:tcW w:w="1165" w:type="dxa"/>
            <w:shd w:val="clear" w:color="auto" w:fill="D9D9D9"/>
          </w:tcPr>
          <w:p w14:paraId="53F1F6D8"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i start</w:t>
            </w:r>
          </w:p>
          <w:p w14:paraId="0497993C" w14:textId="77777777" w:rsidR="001632F2" w:rsidRPr="000A5C5D" w:rsidRDefault="001632F2" w:rsidP="00A179CE">
            <w:pPr>
              <w:pStyle w:val="BodyText3"/>
              <w:contextualSpacing/>
              <w:rPr>
                <w:sz w:val="20"/>
                <w:lang w:val="en-GB"/>
              </w:rPr>
            </w:pPr>
            <w:r w:rsidRPr="000A5C5D">
              <w:rPr>
                <w:sz w:val="20"/>
                <w:lang w:val="en-GB"/>
              </w:rPr>
              <w:t>[L]</w:t>
            </w:r>
          </w:p>
        </w:tc>
        <w:tc>
          <w:tcPr>
            <w:tcW w:w="1166" w:type="dxa"/>
            <w:shd w:val="clear" w:color="auto" w:fill="D9D9D9"/>
          </w:tcPr>
          <w:p w14:paraId="46DE4154"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i end</w:t>
            </w:r>
          </w:p>
          <w:p w14:paraId="577D05A3" w14:textId="77777777" w:rsidR="001632F2" w:rsidRPr="000A5C5D" w:rsidRDefault="001632F2" w:rsidP="00A179CE">
            <w:pPr>
              <w:pStyle w:val="BodyText3"/>
              <w:contextualSpacing/>
              <w:rPr>
                <w:sz w:val="20"/>
                <w:lang w:val="en-GB"/>
              </w:rPr>
            </w:pPr>
            <w:r w:rsidRPr="000A5C5D">
              <w:rPr>
                <w:sz w:val="20"/>
                <w:lang w:val="en-GB"/>
              </w:rPr>
              <w:t>[L]</w:t>
            </w:r>
          </w:p>
        </w:tc>
        <w:tc>
          <w:tcPr>
            <w:tcW w:w="1165" w:type="dxa"/>
            <w:shd w:val="clear" w:color="auto" w:fill="D9D9D9"/>
          </w:tcPr>
          <w:p w14:paraId="724E1B0C" w14:textId="77777777" w:rsidR="001632F2" w:rsidRPr="000A5C5D" w:rsidRDefault="001632F2" w:rsidP="00A179CE">
            <w:pPr>
              <w:pStyle w:val="BodyText3"/>
              <w:contextualSpacing/>
              <w:rPr>
                <w:sz w:val="20"/>
                <w:vertAlign w:val="subscript"/>
                <w:lang w:val="en-GB"/>
              </w:rPr>
            </w:pPr>
            <w:r w:rsidRPr="000A5C5D">
              <w:rPr>
                <w:i/>
                <w:sz w:val="20"/>
                <w:lang w:val="en-GB"/>
              </w:rPr>
              <w:t>p</w:t>
            </w:r>
            <w:r w:rsidRPr="000A5C5D">
              <w:rPr>
                <w:sz w:val="20"/>
                <w:vertAlign w:val="subscript"/>
                <w:lang w:val="en-GB"/>
              </w:rPr>
              <w:t>t</w:t>
            </w:r>
          </w:p>
          <w:p w14:paraId="39709D96" w14:textId="77777777" w:rsidR="001632F2" w:rsidRPr="000A5C5D" w:rsidRDefault="001632F2" w:rsidP="00A179CE">
            <w:pPr>
              <w:pStyle w:val="BodyText3"/>
              <w:contextualSpacing/>
              <w:rPr>
                <w:sz w:val="20"/>
                <w:lang w:val="en-GB"/>
              </w:rPr>
            </w:pPr>
            <w:r w:rsidRPr="000A5C5D">
              <w:rPr>
                <w:sz w:val="20"/>
                <w:lang w:val="en-GB"/>
              </w:rPr>
              <w:t>[kPa]</w:t>
            </w:r>
          </w:p>
        </w:tc>
        <w:tc>
          <w:tcPr>
            <w:tcW w:w="1165" w:type="dxa"/>
            <w:shd w:val="clear" w:color="auto" w:fill="D9D9D9"/>
          </w:tcPr>
          <w:p w14:paraId="305A51A5" w14:textId="77777777" w:rsidR="001632F2" w:rsidRPr="000A5C5D" w:rsidRDefault="001632F2" w:rsidP="00A179CE">
            <w:pPr>
              <w:pStyle w:val="BodyText3"/>
              <w:contextualSpacing/>
              <w:rPr>
                <w:sz w:val="20"/>
                <w:vertAlign w:val="subscript"/>
                <w:lang w:val="en-GB"/>
              </w:rPr>
            </w:pPr>
            <w:r w:rsidRPr="000A5C5D">
              <w:rPr>
                <w:i/>
                <w:sz w:val="20"/>
                <w:lang w:val="en-GB"/>
              </w:rPr>
              <w:t>T</w:t>
            </w:r>
            <w:r w:rsidRPr="000A5C5D">
              <w:rPr>
                <w:sz w:val="20"/>
                <w:vertAlign w:val="subscript"/>
                <w:lang w:val="en-GB"/>
              </w:rPr>
              <w:t>t</w:t>
            </w:r>
          </w:p>
          <w:p w14:paraId="13FAEBBB" w14:textId="77777777" w:rsidR="001632F2" w:rsidRPr="000A5C5D" w:rsidRDefault="001632F2" w:rsidP="00A179CE">
            <w:pPr>
              <w:pStyle w:val="BodyText3"/>
              <w:contextualSpacing/>
              <w:rPr>
                <w:sz w:val="20"/>
                <w:lang w:val="en-GB"/>
              </w:rPr>
            </w:pPr>
            <w:r w:rsidRPr="000A5C5D">
              <w:rPr>
                <w:sz w:val="20"/>
                <w:lang w:val="en-GB"/>
              </w:rPr>
              <w:t>[°C]</w:t>
            </w:r>
          </w:p>
        </w:tc>
        <w:tc>
          <w:tcPr>
            <w:tcW w:w="1165" w:type="dxa"/>
            <w:shd w:val="clear" w:color="auto" w:fill="D9D9D9"/>
          </w:tcPr>
          <w:p w14:paraId="1C320EAC"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vi</w:t>
            </w:r>
          </w:p>
          <w:p w14:paraId="476996A1" w14:textId="77777777" w:rsidR="001632F2" w:rsidRPr="000A5C5D" w:rsidRDefault="001632F2" w:rsidP="00A179CE">
            <w:pPr>
              <w:pStyle w:val="BodyText3"/>
              <w:contextualSpacing/>
              <w:rPr>
                <w:sz w:val="20"/>
                <w:lang w:val="en-GB"/>
              </w:rPr>
            </w:pPr>
            <w:r w:rsidRPr="000A5C5D">
              <w:rPr>
                <w:sz w:val="20"/>
                <w:lang w:val="en-GB"/>
              </w:rPr>
              <w:t>[%]</w:t>
            </w:r>
          </w:p>
        </w:tc>
        <w:tc>
          <w:tcPr>
            <w:tcW w:w="1166" w:type="dxa"/>
            <w:shd w:val="clear" w:color="auto" w:fill="D9D9D9"/>
          </w:tcPr>
          <w:p w14:paraId="38C47688" w14:textId="77777777" w:rsidR="001632F2" w:rsidRPr="000A5C5D" w:rsidRDefault="001632F2" w:rsidP="00A179CE">
            <w:pPr>
              <w:pStyle w:val="BodyText3"/>
              <w:contextualSpacing/>
              <w:rPr>
                <w:sz w:val="20"/>
                <w:lang w:val="en-GB"/>
              </w:rPr>
            </w:pPr>
            <w:r w:rsidRPr="000A5C5D">
              <w:rPr>
                <w:sz w:val="20"/>
                <w:lang w:val="en-GB"/>
              </w:rPr>
              <w:t>MPE</w:t>
            </w:r>
          </w:p>
          <w:p w14:paraId="6404034A" w14:textId="77777777" w:rsidR="001632F2" w:rsidRPr="000A5C5D" w:rsidRDefault="001632F2" w:rsidP="00A179CE">
            <w:pPr>
              <w:pStyle w:val="BodyText3"/>
              <w:contextualSpacing/>
              <w:rPr>
                <w:sz w:val="20"/>
                <w:lang w:val="en-GB"/>
              </w:rPr>
            </w:pPr>
            <w:r w:rsidRPr="000A5C5D">
              <w:rPr>
                <w:sz w:val="20"/>
                <w:lang w:val="en-GB"/>
              </w:rPr>
              <w:t>[%]</w:t>
            </w:r>
          </w:p>
        </w:tc>
      </w:tr>
    </w:tbl>
    <w:p w14:paraId="3E19B060" w14:textId="77777777" w:rsidR="001632F2" w:rsidRPr="000A5C5D" w:rsidRDefault="001632F2" w:rsidP="00A179CE">
      <w:pPr>
        <w:contextualSpacing/>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6"/>
        <w:gridCol w:w="1136"/>
        <w:gridCol w:w="1138"/>
        <w:gridCol w:w="1137"/>
        <w:gridCol w:w="1137"/>
        <w:gridCol w:w="1137"/>
        <w:gridCol w:w="1138"/>
      </w:tblGrid>
      <w:tr w:rsidR="001632F2" w:rsidRPr="000A5C5D" w14:paraId="54BE64CF" w14:textId="77777777" w:rsidTr="00832ECA">
        <w:tc>
          <w:tcPr>
            <w:tcW w:w="1165" w:type="dxa"/>
          </w:tcPr>
          <w:p w14:paraId="7A90266B" w14:textId="77777777" w:rsidR="001632F2" w:rsidRPr="000A5C5D" w:rsidRDefault="001632F2" w:rsidP="00A179CE">
            <w:pPr>
              <w:pStyle w:val="BodyText3"/>
              <w:contextualSpacing/>
              <w:rPr>
                <w:sz w:val="20"/>
                <w:lang w:val="en-GB"/>
              </w:rPr>
            </w:pPr>
          </w:p>
        </w:tc>
        <w:tc>
          <w:tcPr>
            <w:tcW w:w="1165" w:type="dxa"/>
          </w:tcPr>
          <w:p w14:paraId="071EC505" w14:textId="77777777" w:rsidR="001632F2" w:rsidRPr="000A5C5D" w:rsidRDefault="001632F2" w:rsidP="00A179CE">
            <w:pPr>
              <w:pStyle w:val="BodyText3"/>
              <w:contextualSpacing/>
              <w:rPr>
                <w:sz w:val="20"/>
                <w:lang w:val="en-GB"/>
              </w:rPr>
            </w:pPr>
          </w:p>
        </w:tc>
        <w:tc>
          <w:tcPr>
            <w:tcW w:w="1165" w:type="dxa"/>
          </w:tcPr>
          <w:p w14:paraId="427904E4" w14:textId="77777777" w:rsidR="001632F2" w:rsidRPr="000A5C5D" w:rsidRDefault="001632F2" w:rsidP="00A179CE">
            <w:pPr>
              <w:pStyle w:val="BodyText3"/>
              <w:contextualSpacing/>
              <w:rPr>
                <w:sz w:val="20"/>
                <w:lang w:val="en-GB"/>
              </w:rPr>
            </w:pPr>
          </w:p>
        </w:tc>
        <w:tc>
          <w:tcPr>
            <w:tcW w:w="1166" w:type="dxa"/>
          </w:tcPr>
          <w:p w14:paraId="37BD81E2" w14:textId="77777777" w:rsidR="001632F2" w:rsidRPr="000A5C5D" w:rsidRDefault="001632F2" w:rsidP="00A179CE">
            <w:pPr>
              <w:pStyle w:val="BodyText3"/>
              <w:contextualSpacing/>
              <w:rPr>
                <w:sz w:val="20"/>
                <w:lang w:val="en-GB"/>
              </w:rPr>
            </w:pPr>
          </w:p>
        </w:tc>
        <w:tc>
          <w:tcPr>
            <w:tcW w:w="1165" w:type="dxa"/>
          </w:tcPr>
          <w:p w14:paraId="7C2C99E2" w14:textId="77777777" w:rsidR="001632F2" w:rsidRPr="000A5C5D" w:rsidRDefault="001632F2" w:rsidP="00A179CE">
            <w:pPr>
              <w:pStyle w:val="BodyText3"/>
              <w:contextualSpacing/>
              <w:rPr>
                <w:sz w:val="20"/>
                <w:lang w:val="en-GB"/>
              </w:rPr>
            </w:pPr>
          </w:p>
        </w:tc>
        <w:tc>
          <w:tcPr>
            <w:tcW w:w="1165" w:type="dxa"/>
          </w:tcPr>
          <w:p w14:paraId="56186AB0" w14:textId="77777777" w:rsidR="001632F2" w:rsidRPr="000A5C5D" w:rsidRDefault="001632F2" w:rsidP="00A179CE">
            <w:pPr>
              <w:pStyle w:val="BodyText3"/>
              <w:contextualSpacing/>
              <w:rPr>
                <w:sz w:val="20"/>
                <w:lang w:val="en-GB"/>
              </w:rPr>
            </w:pPr>
          </w:p>
        </w:tc>
        <w:tc>
          <w:tcPr>
            <w:tcW w:w="1165" w:type="dxa"/>
          </w:tcPr>
          <w:p w14:paraId="01C1B7E2" w14:textId="77777777" w:rsidR="001632F2" w:rsidRPr="000A5C5D" w:rsidRDefault="001632F2" w:rsidP="00A179CE">
            <w:pPr>
              <w:pStyle w:val="BodyText3"/>
              <w:contextualSpacing/>
              <w:rPr>
                <w:sz w:val="20"/>
                <w:lang w:val="en-GB"/>
              </w:rPr>
            </w:pPr>
          </w:p>
        </w:tc>
        <w:tc>
          <w:tcPr>
            <w:tcW w:w="1166" w:type="dxa"/>
          </w:tcPr>
          <w:p w14:paraId="7FB819B0" w14:textId="77777777" w:rsidR="001632F2" w:rsidRPr="000A5C5D" w:rsidRDefault="001632F2" w:rsidP="00A179CE">
            <w:pPr>
              <w:pStyle w:val="BodyText3"/>
              <w:contextualSpacing/>
              <w:rPr>
                <w:sz w:val="20"/>
                <w:lang w:val="en-GB"/>
              </w:rPr>
            </w:pPr>
          </w:p>
        </w:tc>
      </w:tr>
      <w:tr w:rsidR="001632F2" w:rsidRPr="000A5C5D" w14:paraId="3A725B8C" w14:textId="77777777" w:rsidTr="00832ECA">
        <w:tc>
          <w:tcPr>
            <w:tcW w:w="1165" w:type="dxa"/>
          </w:tcPr>
          <w:p w14:paraId="272E2AF3" w14:textId="77777777" w:rsidR="001632F2" w:rsidRPr="000A5C5D" w:rsidRDefault="001632F2" w:rsidP="00A179CE">
            <w:pPr>
              <w:pStyle w:val="BodyText3"/>
              <w:contextualSpacing/>
              <w:rPr>
                <w:sz w:val="20"/>
                <w:lang w:val="en-GB"/>
              </w:rPr>
            </w:pPr>
          </w:p>
        </w:tc>
        <w:tc>
          <w:tcPr>
            <w:tcW w:w="1165" w:type="dxa"/>
          </w:tcPr>
          <w:p w14:paraId="31326646" w14:textId="77777777" w:rsidR="001632F2" w:rsidRPr="000A5C5D" w:rsidRDefault="001632F2" w:rsidP="00A179CE">
            <w:pPr>
              <w:pStyle w:val="BodyText3"/>
              <w:contextualSpacing/>
              <w:rPr>
                <w:sz w:val="20"/>
                <w:lang w:val="en-GB"/>
              </w:rPr>
            </w:pPr>
          </w:p>
        </w:tc>
        <w:tc>
          <w:tcPr>
            <w:tcW w:w="1165" w:type="dxa"/>
          </w:tcPr>
          <w:p w14:paraId="758A5588" w14:textId="77777777" w:rsidR="001632F2" w:rsidRPr="000A5C5D" w:rsidRDefault="001632F2" w:rsidP="00A179CE">
            <w:pPr>
              <w:pStyle w:val="BodyText3"/>
              <w:contextualSpacing/>
              <w:rPr>
                <w:sz w:val="20"/>
                <w:lang w:val="en-GB"/>
              </w:rPr>
            </w:pPr>
          </w:p>
        </w:tc>
        <w:tc>
          <w:tcPr>
            <w:tcW w:w="1166" w:type="dxa"/>
          </w:tcPr>
          <w:p w14:paraId="570034E5" w14:textId="77777777" w:rsidR="001632F2" w:rsidRPr="000A5C5D" w:rsidRDefault="001632F2" w:rsidP="00A179CE">
            <w:pPr>
              <w:pStyle w:val="BodyText3"/>
              <w:contextualSpacing/>
              <w:rPr>
                <w:sz w:val="20"/>
                <w:lang w:val="en-GB"/>
              </w:rPr>
            </w:pPr>
          </w:p>
        </w:tc>
        <w:tc>
          <w:tcPr>
            <w:tcW w:w="1165" w:type="dxa"/>
          </w:tcPr>
          <w:p w14:paraId="3DFA2403" w14:textId="77777777" w:rsidR="001632F2" w:rsidRPr="000A5C5D" w:rsidRDefault="001632F2" w:rsidP="00A179CE">
            <w:pPr>
              <w:pStyle w:val="BodyText3"/>
              <w:contextualSpacing/>
              <w:rPr>
                <w:sz w:val="20"/>
                <w:lang w:val="en-GB"/>
              </w:rPr>
            </w:pPr>
          </w:p>
        </w:tc>
        <w:tc>
          <w:tcPr>
            <w:tcW w:w="1165" w:type="dxa"/>
          </w:tcPr>
          <w:p w14:paraId="4044535E" w14:textId="77777777" w:rsidR="001632F2" w:rsidRPr="000A5C5D" w:rsidRDefault="001632F2" w:rsidP="00A179CE">
            <w:pPr>
              <w:pStyle w:val="BodyText3"/>
              <w:contextualSpacing/>
              <w:rPr>
                <w:sz w:val="20"/>
                <w:lang w:val="en-GB"/>
              </w:rPr>
            </w:pPr>
          </w:p>
        </w:tc>
        <w:tc>
          <w:tcPr>
            <w:tcW w:w="1165" w:type="dxa"/>
          </w:tcPr>
          <w:p w14:paraId="183F138B" w14:textId="77777777" w:rsidR="001632F2" w:rsidRPr="000A5C5D" w:rsidRDefault="001632F2" w:rsidP="00A179CE">
            <w:pPr>
              <w:pStyle w:val="BodyText3"/>
              <w:contextualSpacing/>
              <w:rPr>
                <w:sz w:val="20"/>
                <w:lang w:val="en-GB"/>
              </w:rPr>
            </w:pPr>
          </w:p>
        </w:tc>
        <w:tc>
          <w:tcPr>
            <w:tcW w:w="1166" w:type="dxa"/>
          </w:tcPr>
          <w:p w14:paraId="46DD7F88" w14:textId="77777777" w:rsidR="001632F2" w:rsidRPr="000A5C5D" w:rsidRDefault="001632F2" w:rsidP="00A179CE">
            <w:pPr>
              <w:pStyle w:val="BodyText3"/>
              <w:contextualSpacing/>
              <w:rPr>
                <w:sz w:val="20"/>
                <w:lang w:val="en-GB"/>
              </w:rPr>
            </w:pPr>
          </w:p>
        </w:tc>
      </w:tr>
      <w:tr w:rsidR="001632F2" w:rsidRPr="000A5C5D" w14:paraId="5E98D7B1" w14:textId="77777777" w:rsidTr="00832ECA">
        <w:tc>
          <w:tcPr>
            <w:tcW w:w="1165" w:type="dxa"/>
          </w:tcPr>
          <w:p w14:paraId="502EED37" w14:textId="77777777" w:rsidR="001632F2" w:rsidRPr="000A5C5D" w:rsidRDefault="001632F2" w:rsidP="00A179CE">
            <w:pPr>
              <w:pStyle w:val="BodyText3"/>
              <w:contextualSpacing/>
              <w:rPr>
                <w:sz w:val="20"/>
                <w:lang w:val="en-GB"/>
              </w:rPr>
            </w:pPr>
          </w:p>
        </w:tc>
        <w:tc>
          <w:tcPr>
            <w:tcW w:w="1165" w:type="dxa"/>
          </w:tcPr>
          <w:p w14:paraId="334F2B47" w14:textId="77777777" w:rsidR="001632F2" w:rsidRPr="000A5C5D" w:rsidRDefault="001632F2" w:rsidP="00A179CE">
            <w:pPr>
              <w:pStyle w:val="BodyText3"/>
              <w:contextualSpacing/>
              <w:rPr>
                <w:sz w:val="20"/>
                <w:lang w:val="en-GB"/>
              </w:rPr>
            </w:pPr>
          </w:p>
        </w:tc>
        <w:tc>
          <w:tcPr>
            <w:tcW w:w="1165" w:type="dxa"/>
          </w:tcPr>
          <w:p w14:paraId="7F3C0387" w14:textId="77777777" w:rsidR="001632F2" w:rsidRPr="000A5C5D" w:rsidRDefault="001632F2" w:rsidP="00A179CE">
            <w:pPr>
              <w:pStyle w:val="BodyText3"/>
              <w:contextualSpacing/>
              <w:rPr>
                <w:sz w:val="20"/>
                <w:lang w:val="en-GB"/>
              </w:rPr>
            </w:pPr>
          </w:p>
        </w:tc>
        <w:tc>
          <w:tcPr>
            <w:tcW w:w="1166" w:type="dxa"/>
          </w:tcPr>
          <w:p w14:paraId="3C604FD9" w14:textId="77777777" w:rsidR="001632F2" w:rsidRPr="000A5C5D" w:rsidRDefault="001632F2" w:rsidP="00A179CE">
            <w:pPr>
              <w:pStyle w:val="BodyText3"/>
              <w:contextualSpacing/>
              <w:rPr>
                <w:sz w:val="20"/>
                <w:lang w:val="en-GB"/>
              </w:rPr>
            </w:pPr>
          </w:p>
        </w:tc>
        <w:tc>
          <w:tcPr>
            <w:tcW w:w="1165" w:type="dxa"/>
          </w:tcPr>
          <w:p w14:paraId="55E410C5" w14:textId="77777777" w:rsidR="001632F2" w:rsidRPr="000A5C5D" w:rsidRDefault="001632F2" w:rsidP="00A179CE">
            <w:pPr>
              <w:pStyle w:val="BodyText3"/>
              <w:contextualSpacing/>
              <w:rPr>
                <w:sz w:val="20"/>
                <w:lang w:val="en-GB"/>
              </w:rPr>
            </w:pPr>
          </w:p>
        </w:tc>
        <w:tc>
          <w:tcPr>
            <w:tcW w:w="1165" w:type="dxa"/>
          </w:tcPr>
          <w:p w14:paraId="296446B6" w14:textId="77777777" w:rsidR="001632F2" w:rsidRPr="000A5C5D" w:rsidRDefault="001632F2" w:rsidP="00A179CE">
            <w:pPr>
              <w:pStyle w:val="BodyText3"/>
              <w:contextualSpacing/>
              <w:rPr>
                <w:sz w:val="20"/>
                <w:lang w:val="en-GB"/>
              </w:rPr>
            </w:pPr>
          </w:p>
        </w:tc>
        <w:tc>
          <w:tcPr>
            <w:tcW w:w="1165" w:type="dxa"/>
          </w:tcPr>
          <w:p w14:paraId="06F9723D" w14:textId="77777777" w:rsidR="001632F2" w:rsidRPr="000A5C5D" w:rsidRDefault="001632F2" w:rsidP="00A179CE">
            <w:pPr>
              <w:pStyle w:val="BodyText3"/>
              <w:contextualSpacing/>
              <w:rPr>
                <w:sz w:val="20"/>
                <w:lang w:val="en-GB"/>
              </w:rPr>
            </w:pPr>
          </w:p>
        </w:tc>
        <w:tc>
          <w:tcPr>
            <w:tcW w:w="1166" w:type="dxa"/>
          </w:tcPr>
          <w:p w14:paraId="2AA03187" w14:textId="77777777" w:rsidR="001632F2" w:rsidRPr="000A5C5D" w:rsidRDefault="001632F2" w:rsidP="00A179CE">
            <w:pPr>
              <w:pStyle w:val="BodyText3"/>
              <w:contextualSpacing/>
              <w:rPr>
                <w:sz w:val="20"/>
                <w:lang w:val="en-GB"/>
              </w:rPr>
            </w:pPr>
          </w:p>
        </w:tc>
      </w:tr>
    </w:tbl>
    <w:p w14:paraId="28977E5D" w14:textId="77777777" w:rsidR="001632F2" w:rsidRPr="000A5C5D" w:rsidRDefault="001632F2" w:rsidP="00A179CE">
      <w:pPr>
        <w:contextualSpacing/>
        <w:rPr>
          <w:sz w:val="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103"/>
      </w:tblGrid>
      <w:tr w:rsidR="001632F2" w:rsidRPr="000A5C5D" w14:paraId="35D43C06" w14:textId="77777777" w:rsidTr="00832ECA">
        <w:trPr>
          <w:trHeight w:val="285"/>
        </w:trPr>
        <w:tc>
          <w:tcPr>
            <w:tcW w:w="4253" w:type="dxa"/>
          </w:tcPr>
          <w:p w14:paraId="56D78030" w14:textId="77777777" w:rsidR="001632F2" w:rsidRPr="000A5C5D" w:rsidRDefault="001632F2" w:rsidP="00A179CE">
            <w:pPr>
              <w:pStyle w:val="BodyText3"/>
              <w:contextualSpacing/>
              <w:jc w:val="left"/>
              <w:rPr>
                <w:sz w:val="20"/>
                <w:lang w:val="en-GB"/>
              </w:rPr>
            </w:pPr>
            <w:r w:rsidRPr="000A5C5D">
              <w:rPr>
                <w:i/>
                <w:sz w:val="20"/>
                <w:lang w:val="en-GB"/>
              </w:rPr>
              <w:t>Ē</w:t>
            </w:r>
            <w:r w:rsidRPr="000A5C5D">
              <w:rPr>
                <w:sz w:val="20"/>
                <w:lang w:val="en-GB"/>
              </w:rPr>
              <w:t xml:space="preserve"> =     %</w:t>
            </w:r>
          </w:p>
        </w:tc>
        <w:tc>
          <w:tcPr>
            <w:tcW w:w="5103" w:type="dxa"/>
          </w:tcPr>
          <w:p w14:paraId="245D9971" w14:textId="77777777" w:rsidR="001632F2" w:rsidRPr="000A5C5D" w:rsidRDefault="001632F2" w:rsidP="00A179CE">
            <w:pPr>
              <w:pStyle w:val="BodyText3"/>
              <w:contextualSpacing/>
              <w:jc w:val="left"/>
              <w:rPr>
                <w:sz w:val="20"/>
                <w:lang w:val="en-GB"/>
              </w:rPr>
            </w:pPr>
            <w:r w:rsidRPr="000A5C5D">
              <w:rPr>
                <w:sz w:val="20"/>
                <w:lang w:val="en-GB"/>
              </w:rPr>
              <w:t>Range =      %</w:t>
            </w:r>
          </w:p>
        </w:tc>
      </w:tr>
    </w:tbl>
    <w:p w14:paraId="2A0F7FF5" w14:textId="77777777" w:rsidR="001632F2" w:rsidRPr="000A5C5D" w:rsidRDefault="001632F2" w:rsidP="00A179CE">
      <w:pPr>
        <w:contextualSpacing/>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646861E" w14:textId="77777777" w:rsidTr="00832ECA">
        <w:trPr>
          <w:cantSplit/>
          <w:trHeight w:val="325"/>
        </w:trPr>
        <w:tc>
          <w:tcPr>
            <w:tcW w:w="1259" w:type="dxa"/>
            <w:tcBorders>
              <w:bottom w:val="single" w:sz="6" w:space="0" w:color="auto"/>
            </w:tcBorders>
            <w:vAlign w:val="center"/>
          </w:tcPr>
          <w:p w14:paraId="2FACA250"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BA7EBDE" w14:textId="77777777" w:rsidTr="00832ECA">
              <w:tc>
                <w:tcPr>
                  <w:tcW w:w="518" w:type="dxa"/>
                </w:tcPr>
                <w:p w14:paraId="0CDB9568" w14:textId="77777777" w:rsidR="001632F2" w:rsidRPr="000A5C5D" w:rsidRDefault="001632F2" w:rsidP="00A179CE">
                  <w:pPr>
                    <w:contextualSpacing/>
                    <w:jc w:val="center"/>
                    <w:rPr>
                      <w:bCs/>
                    </w:rPr>
                  </w:pPr>
                </w:p>
              </w:tc>
              <w:tc>
                <w:tcPr>
                  <w:tcW w:w="1162" w:type="dxa"/>
                  <w:tcBorders>
                    <w:top w:val="nil"/>
                    <w:bottom w:val="nil"/>
                    <w:right w:val="nil"/>
                  </w:tcBorders>
                </w:tcPr>
                <w:p w14:paraId="5EFF6F0D" w14:textId="77777777" w:rsidR="001632F2" w:rsidRPr="000A5C5D" w:rsidRDefault="001632F2" w:rsidP="00A179CE">
                  <w:pPr>
                    <w:contextualSpacing/>
                    <w:jc w:val="center"/>
                    <w:rPr>
                      <w:bCs/>
                    </w:rPr>
                  </w:pPr>
                  <w:r w:rsidRPr="000A5C5D">
                    <w:rPr>
                      <w:bCs/>
                    </w:rPr>
                    <w:t>Yes</w:t>
                  </w:r>
                </w:p>
              </w:tc>
              <w:tc>
                <w:tcPr>
                  <w:tcW w:w="500" w:type="dxa"/>
                </w:tcPr>
                <w:p w14:paraId="08542F60" w14:textId="77777777" w:rsidR="001632F2" w:rsidRPr="000A5C5D" w:rsidRDefault="001632F2" w:rsidP="00A179CE">
                  <w:pPr>
                    <w:contextualSpacing/>
                    <w:jc w:val="center"/>
                    <w:rPr>
                      <w:bCs/>
                    </w:rPr>
                  </w:pPr>
                </w:p>
              </w:tc>
              <w:tc>
                <w:tcPr>
                  <w:tcW w:w="1060" w:type="dxa"/>
                  <w:tcBorders>
                    <w:top w:val="nil"/>
                    <w:bottom w:val="nil"/>
                    <w:right w:val="nil"/>
                  </w:tcBorders>
                </w:tcPr>
                <w:p w14:paraId="20AA2DB3" w14:textId="77777777" w:rsidR="001632F2" w:rsidRPr="000A5C5D" w:rsidRDefault="001632F2" w:rsidP="00A179CE">
                  <w:pPr>
                    <w:contextualSpacing/>
                    <w:jc w:val="center"/>
                    <w:rPr>
                      <w:bCs/>
                    </w:rPr>
                  </w:pPr>
                  <w:r w:rsidRPr="000A5C5D">
                    <w:rPr>
                      <w:bCs/>
                    </w:rPr>
                    <w:t>No</w:t>
                  </w:r>
                </w:p>
              </w:tc>
            </w:tr>
          </w:tbl>
          <w:p w14:paraId="34107433" w14:textId="77777777" w:rsidR="001632F2" w:rsidRPr="000A5C5D" w:rsidRDefault="001632F2" w:rsidP="00A179CE">
            <w:pPr>
              <w:contextualSpacing/>
              <w:jc w:val="center"/>
              <w:rPr>
                <w:bCs/>
              </w:rPr>
            </w:pPr>
          </w:p>
        </w:tc>
      </w:tr>
    </w:tbl>
    <w:p w14:paraId="0A941294" w14:textId="77777777" w:rsidR="001632F2" w:rsidRPr="000A5C5D" w:rsidRDefault="001632F2" w:rsidP="00A179CE">
      <w:pPr>
        <w:contextualSpacing/>
        <w:rPr>
          <w:sz w:val="20"/>
          <w:szCs w:val="20"/>
        </w:rPr>
      </w:pPr>
    </w:p>
    <w:p w14:paraId="6D997DF9" w14:textId="77777777" w:rsidR="001632F2" w:rsidRPr="000A5C5D" w:rsidRDefault="001632F2" w:rsidP="00A179CE">
      <w:pPr>
        <w:contextualSpacing/>
        <w:rPr>
          <w:sz w:val="20"/>
          <w:szCs w:val="20"/>
        </w:rPr>
      </w:pPr>
      <w:r w:rsidRPr="000A5C5D">
        <w:rPr>
          <w:sz w:val="20"/>
          <w:szCs w:val="20"/>
        </w:rPr>
        <w:t>Remarks:</w:t>
      </w:r>
    </w:p>
    <w:p w14:paraId="34829ADD" w14:textId="77777777" w:rsidR="001632F2" w:rsidRPr="000A5C5D" w:rsidRDefault="001632F2" w:rsidP="00A179CE">
      <w:pPr>
        <w:contextualSpacing/>
        <w:rPr>
          <w:sz w:val="20"/>
          <w:szCs w:val="20"/>
        </w:rPr>
      </w:pPr>
    </w:p>
    <w:p w14:paraId="117BEF39" w14:textId="77777777" w:rsidR="001632F2" w:rsidRPr="000A5C5D" w:rsidRDefault="001632F2" w:rsidP="00A179CE">
      <w:pPr>
        <w:contextualSpacing/>
        <w:rPr>
          <w:sz w:val="20"/>
          <w:szCs w:val="20"/>
        </w:rPr>
      </w:pPr>
    </w:p>
    <w:p w14:paraId="5A951680" w14:textId="77777777" w:rsidR="001632F2" w:rsidRPr="000A5C5D" w:rsidRDefault="001632F2" w:rsidP="00A179CE">
      <w:pPr>
        <w:contextualSpacing/>
        <w:rPr>
          <w:sz w:val="20"/>
          <w:szCs w:val="20"/>
        </w:rPr>
      </w:pPr>
    </w:p>
    <w:p w14:paraId="248D2091" w14:textId="77777777" w:rsidR="001632F2" w:rsidRPr="000A5C5D" w:rsidRDefault="001632F2" w:rsidP="00A179CE">
      <w:pPr>
        <w:contextualSpacing/>
        <w:rPr>
          <w:sz w:val="20"/>
          <w:szCs w:val="20"/>
        </w:rPr>
      </w:pPr>
    </w:p>
    <w:p w14:paraId="55271C03" w14:textId="77777777" w:rsidR="001632F2" w:rsidRPr="000A5C5D" w:rsidRDefault="001632F2" w:rsidP="00A179CE">
      <w:pPr>
        <w:contextualSpacing/>
        <w:rPr>
          <w:sz w:val="20"/>
          <w:szCs w:val="20"/>
        </w:rPr>
      </w:pPr>
    </w:p>
    <w:p w14:paraId="586A87EA" w14:textId="77777777" w:rsidR="001632F2" w:rsidRPr="000A5C5D" w:rsidRDefault="001632F2" w:rsidP="00A179CE">
      <w:pPr>
        <w:contextualSpacing/>
        <w:rPr>
          <w:sz w:val="20"/>
          <w:szCs w:val="20"/>
        </w:rPr>
      </w:pPr>
    </w:p>
    <w:p w14:paraId="09ECFA45" w14:textId="77777777" w:rsidR="001632F2" w:rsidRPr="000A5C5D" w:rsidRDefault="001632F2" w:rsidP="00A179CE">
      <w:pPr>
        <w:contextualSpacing/>
        <w:rPr>
          <w:sz w:val="20"/>
          <w:szCs w:val="20"/>
        </w:rPr>
      </w:pPr>
    </w:p>
    <w:p w14:paraId="6349EFDF" w14:textId="77777777" w:rsidR="001632F2" w:rsidRPr="000A5C5D" w:rsidRDefault="001632F2" w:rsidP="00A179CE">
      <w:pPr>
        <w:contextualSpacing/>
        <w:rPr>
          <w:sz w:val="20"/>
          <w:szCs w:val="20"/>
        </w:rPr>
      </w:pPr>
    </w:p>
    <w:p w14:paraId="268430CE" w14:textId="77777777" w:rsidR="001632F2" w:rsidRPr="000A5C5D" w:rsidRDefault="001632F2" w:rsidP="00A179CE">
      <w:pPr>
        <w:contextualSpacing/>
        <w:rPr>
          <w:sz w:val="20"/>
          <w:szCs w:val="20"/>
        </w:rPr>
      </w:pPr>
    </w:p>
    <w:p w14:paraId="38510CCD" w14:textId="77777777" w:rsidR="001632F2" w:rsidRPr="000A5C5D" w:rsidRDefault="001632F2" w:rsidP="00A179CE">
      <w:pPr>
        <w:contextualSpacing/>
        <w:rPr>
          <w:sz w:val="20"/>
          <w:szCs w:val="20"/>
        </w:rPr>
      </w:pPr>
    </w:p>
    <w:p w14:paraId="1864F6A2" w14:textId="77777777" w:rsidR="001632F2" w:rsidRPr="000A5C5D" w:rsidRDefault="001632F2" w:rsidP="004307E6">
      <w:pPr>
        <w:pStyle w:val="Heading3"/>
      </w:pPr>
      <w:r w:rsidRPr="000A5C5D">
        <w:rPr>
          <w:sz w:val="20"/>
          <w:szCs w:val="20"/>
        </w:rPr>
        <w:br w:type="page"/>
      </w:r>
      <w:bookmarkStart w:id="333" w:name="_Toc11661300"/>
      <w:bookmarkStart w:id="334" w:name="_Toc12017041"/>
      <w:r w:rsidRPr="000A5C5D">
        <w:t>F.2.2</w:t>
      </w:r>
      <w:r w:rsidRPr="000A5C5D">
        <w:tab/>
        <w:t>Accuracy at reverse flow conditions</w:t>
      </w:r>
      <w:bookmarkEnd w:id="333"/>
      <w:bookmarkEnd w:id="334"/>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CDE9F46" w14:textId="77777777" w:rsidTr="00832ECA">
        <w:tc>
          <w:tcPr>
            <w:tcW w:w="1668" w:type="dxa"/>
          </w:tcPr>
          <w:p w14:paraId="74565660" w14:textId="77777777" w:rsidR="001632F2" w:rsidRPr="000A5C5D" w:rsidRDefault="001632F2" w:rsidP="00A179CE">
            <w:pPr>
              <w:contextualSpacing/>
              <w:rPr>
                <w:sz w:val="20"/>
                <w:szCs w:val="20"/>
              </w:rPr>
            </w:pPr>
            <w:r w:rsidRPr="000A5C5D">
              <w:rPr>
                <w:sz w:val="20"/>
                <w:szCs w:val="20"/>
              </w:rPr>
              <w:t>Application no.:</w:t>
            </w:r>
          </w:p>
        </w:tc>
        <w:tc>
          <w:tcPr>
            <w:tcW w:w="2693" w:type="dxa"/>
          </w:tcPr>
          <w:p w14:paraId="2F3CA38D" w14:textId="77777777" w:rsidR="001632F2" w:rsidRPr="000A5C5D" w:rsidRDefault="001632F2" w:rsidP="00A179CE">
            <w:pPr>
              <w:contextualSpacing/>
              <w:rPr>
                <w:sz w:val="20"/>
                <w:szCs w:val="20"/>
              </w:rPr>
            </w:pPr>
          </w:p>
        </w:tc>
        <w:tc>
          <w:tcPr>
            <w:tcW w:w="283" w:type="dxa"/>
          </w:tcPr>
          <w:p w14:paraId="445B29AB" w14:textId="77777777" w:rsidR="001632F2" w:rsidRPr="000A5C5D" w:rsidRDefault="001632F2" w:rsidP="00A179CE">
            <w:pPr>
              <w:contextualSpacing/>
              <w:rPr>
                <w:sz w:val="20"/>
                <w:szCs w:val="20"/>
              </w:rPr>
            </w:pPr>
          </w:p>
        </w:tc>
        <w:tc>
          <w:tcPr>
            <w:tcW w:w="2268" w:type="dxa"/>
          </w:tcPr>
          <w:p w14:paraId="785A6FF7" w14:textId="77777777" w:rsidR="001632F2" w:rsidRPr="000A5C5D" w:rsidRDefault="001632F2" w:rsidP="00A179CE">
            <w:pPr>
              <w:contextualSpacing/>
              <w:rPr>
                <w:sz w:val="20"/>
                <w:szCs w:val="20"/>
              </w:rPr>
            </w:pPr>
          </w:p>
        </w:tc>
        <w:tc>
          <w:tcPr>
            <w:tcW w:w="2300" w:type="dxa"/>
            <w:gridSpan w:val="3"/>
          </w:tcPr>
          <w:p w14:paraId="408657AF" w14:textId="77777777" w:rsidR="001632F2" w:rsidRPr="000A5C5D" w:rsidRDefault="001632F2" w:rsidP="00A179CE">
            <w:pPr>
              <w:contextualSpacing/>
              <w:rPr>
                <w:sz w:val="20"/>
                <w:szCs w:val="20"/>
              </w:rPr>
            </w:pPr>
            <w:r w:rsidRPr="000A5C5D">
              <w:rPr>
                <w:sz w:val="20"/>
                <w:szCs w:val="20"/>
              </w:rPr>
              <w:t>Ambient conditions</w:t>
            </w:r>
          </w:p>
        </w:tc>
      </w:tr>
      <w:tr w:rsidR="001632F2" w:rsidRPr="000A5C5D" w14:paraId="260E40AB" w14:textId="77777777" w:rsidTr="00832ECA">
        <w:tc>
          <w:tcPr>
            <w:tcW w:w="1668" w:type="dxa"/>
          </w:tcPr>
          <w:p w14:paraId="0391444F" w14:textId="77777777" w:rsidR="001632F2" w:rsidRPr="000A5C5D" w:rsidRDefault="001632F2" w:rsidP="00A179CE">
            <w:pPr>
              <w:contextualSpacing/>
              <w:rPr>
                <w:sz w:val="20"/>
                <w:szCs w:val="20"/>
              </w:rPr>
            </w:pPr>
            <w:r w:rsidRPr="000A5C5D">
              <w:rPr>
                <w:sz w:val="20"/>
                <w:szCs w:val="20"/>
              </w:rPr>
              <w:t>Model:</w:t>
            </w:r>
          </w:p>
        </w:tc>
        <w:tc>
          <w:tcPr>
            <w:tcW w:w="2693" w:type="dxa"/>
          </w:tcPr>
          <w:p w14:paraId="76F6322F" w14:textId="77777777" w:rsidR="001632F2" w:rsidRPr="000A5C5D" w:rsidRDefault="001632F2" w:rsidP="00A179CE">
            <w:pPr>
              <w:contextualSpacing/>
              <w:rPr>
                <w:sz w:val="20"/>
                <w:szCs w:val="20"/>
              </w:rPr>
            </w:pPr>
          </w:p>
        </w:tc>
        <w:tc>
          <w:tcPr>
            <w:tcW w:w="283" w:type="dxa"/>
          </w:tcPr>
          <w:p w14:paraId="5DF02AB6" w14:textId="77777777" w:rsidR="001632F2" w:rsidRPr="000A5C5D" w:rsidRDefault="001632F2" w:rsidP="00A179CE">
            <w:pPr>
              <w:contextualSpacing/>
              <w:rPr>
                <w:sz w:val="20"/>
                <w:szCs w:val="20"/>
              </w:rPr>
            </w:pPr>
          </w:p>
        </w:tc>
        <w:tc>
          <w:tcPr>
            <w:tcW w:w="2268" w:type="dxa"/>
          </w:tcPr>
          <w:p w14:paraId="61A368D9" w14:textId="77777777" w:rsidR="001632F2" w:rsidRPr="000A5C5D" w:rsidRDefault="001632F2" w:rsidP="00A179CE">
            <w:pPr>
              <w:contextualSpacing/>
              <w:rPr>
                <w:sz w:val="20"/>
                <w:szCs w:val="20"/>
              </w:rPr>
            </w:pPr>
          </w:p>
        </w:tc>
        <w:tc>
          <w:tcPr>
            <w:tcW w:w="851" w:type="dxa"/>
          </w:tcPr>
          <w:p w14:paraId="54FA39C7" w14:textId="77777777" w:rsidR="001632F2" w:rsidRPr="000A5C5D" w:rsidRDefault="001632F2" w:rsidP="00A179CE">
            <w:pPr>
              <w:contextualSpacing/>
              <w:rPr>
                <w:sz w:val="20"/>
                <w:szCs w:val="20"/>
              </w:rPr>
            </w:pPr>
          </w:p>
        </w:tc>
        <w:tc>
          <w:tcPr>
            <w:tcW w:w="850" w:type="dxa"/>
          </w:tcPr>
          <w:p w14:paraId="1E87652E" w14:textId="77777777" w:rsidR="001632F2" w:rsidRPr="000A5C5D" w:rsidRDefault="001632F2" w:rsidP="00A179CE">
            <w:pPr>
              <w:contextualSpacing/>
              <w:rPr>
                <w:sz w:val="20"/>
                <w:szCs w:val="20"/>
              </w:rPr>
            </w:pPr>
          </w:p>
        </w:tc>
        <w:tc>
          <w:tcPr>
            <w:tcW w:w="599" w:type="dxa"/>
          </w:tcPr>
          <w:p w14:paraId="4B41600A" w14:textId="77777777" w:rsidR="001632F2" w:rsidRPr="000A5C5D" w:rsidRDefault="001632F2" w:rsidP="00A179CE">
            <w:pPr>
              <w:contextualSpacing/>
              <w:rPr>
                <w:sz w:val="20"/>
                <w:szCs w:val="20"/>
              </w:rPr>
            </w:pPr>
          </w:p>
        </w:tc>
      </w:tr>
      <w:tr w:rsidR="001632F2" w:rsidRPr="000A5C5D" w14:paraId="25B43E0F" w14:textId="77777777" w:rsidTr="00832ECA">
        <w:tc>
          <w:tcPr>
            <w:tcW w:w="1668" w:type="dxa"/>
          </w:tcPr>
          <w:p w14:paraId="0BD39C38" w14:textId="77777777" w:rsidR="001632F2" w:rsidRPr="000A5C5D" w:rsidRDefault="001632F2" w:rsidP="00A179CE">
            <w:pPr>
              <w:contextualSpacing/>
              <w:rPr>
                <w:sz w:val="20"/>
                <w:szCs w:val="20"/>
              </w:rPr>
            </w:pPr>
            <w:r w:rsidRPr="000A5C5D">
              <w:rPr>
                <w:sz w:val="20"/>
                <w:szCs w:val="20"/>
              </w:rPr>
              <w:t>Serial no.:</w:t>
            </w:r>
          </w:p>
        </w:tc>
        <w:tc>
          <w:tcPr>
            <w:tcW w:w="2693" w:type="dxa"/>
          </w:tcPr>
          <w:p w14:paraId="501CB761" w14:textId="77777777" w:rsidR="001632F2" w:rsidRPr="000A5C5D" w:rsidRDefault="001632F2" w:rsidP="00A179CE">
            <w:pPr>
              <w:contextualSpacing/>
              <w:rPr>
                <w:sz w:val="20"/>
                <w:szCs w:val="20"/>
              </w:rPr>
            </w:pPr>
          </w:p>
        </w:tc>
        <w:tc>
          <w:tcPr>
            <w:tcW w:w="283" w:type="dxa"/>
          </w:tcPr>
          <w:p w14:paraId="78B3F66D" w14:textId="77777777" w:rsidR="001632F2" w:rsidRPr="000A5C5D" w:rsidRDefault="001632F2" w:rsidP="00A179CE">
            <w:pPr>
              <w:contextualSpacing/>
              <w:rPr>
                <w:sz w:val="20"/>
                <w:szCs w:val="20"/>
              </w:rPr>
            </w:pPr>
          </w:p>
        </w:tc>
        <w:tc>
          <w:tcPr>
            <w:tcW w:w="2268" w:type="dxa"/>
          </w:tcPr>
          <w:p w14:paraId="2B01ACE8" w14:textId="77777777" w:rsidR="001632F2" w:rsidRPr="000A5C5D" w:rsidRDefault="001632F2" w:rsidP="00A179CE">
            <w:pPr>
              <w:contextualSpacing/>
              <w:rPr>
                <w:sz w:val="20"/>
                <w:szCs w:val="20"/>
              </w:rPr>
            </w:pPr>
          </w:p>
        </w:tc>
        <w:tc>
          <w:tcPr>
            <w:tcW w:w="851" w:type="dxa"/>
            <w:tcBorders>
              <w:bottom w:val="single" w:sz="4" w:space="0" w:color="auto"/>
            </w:tcBorders>
          </w:tcPr>
          <w:p w14:paraId="7A531D1D" w14:textId="77777777" w:rsidR="001632F2" w:rsidRPr="000A5C5D" w:rsidRDefault="001632F2" w:rsidP="00A179CE">
            <w:pPr>
              <w:contextualSpacing/>
              <w:rPr>
                <w:sz w:val="20"/>
                <w:szCs w:val="20"/>
              </w:rPr>
            </w:pPr>
            <w:r w:rsidRPr="000A5C5D">
              <w:rPr>
                <w:sz w:val="20"/>
                <w:szCs w:val="20"/>
              </w:rPr>
              <w:t>At start</w:t>
            </w:r>
          </w:p>
        </w:tc>
        <w:tc>
          <w:tcPr>
            <w:tcW w:w="850" w:type="dxa"/>
            <w:tcBorders>
              <w:bottom w:val="single" w:sz="4" w:space="0" w:color="auto"/>
            </w:tcBorders>
          </w:tcPr>
          <w:p w14:paraId="6190E3C2" w14:textId="77777777" w:rsidR="001632F2" w:rsidRPr="000A5C5D" w:rsidRDefault="001632F2" w:rsidP="00A179CE">
            <w:pPr>
              <w:contextualSpacing/>
              <w:rPr>
                <w:sz w:val="20"/>
                <w:szCs w:val="20"/>
              </w:rPr>
            </w:pPr>
            <w:r w:rsidRPr="000A5C5D">
              <w:rPr>
                <w:sz w:val="20"/>
                <w:szCs w:val="20"/>
              </w:rPr>
              <w:t>At end</w:t>
            </w:r>
          </w:p>
        </w:tc>
        <w:tc>
          <w:tcPr>
            <w:tcW w:w="599" w:type="dxa"/>
          </w:tcPr>
          <w:p w14:paraId="0E7E7DFE" w14:textId="77777777" w:rsidR="001632F2" w:rsidRPr="000A5C5D" w:rsidRDefault="001632F2" w:rsidP="00A179CE">
            <w:pPr>
              <w:contextualSpacing/>
              <w:rPr>
                <w:sz w:val="20"/>
                <w:szCs w:val="20"/>
              </w:rPr>
            </w:pPr>
          </w:p>
        </w:tc>
      </w:tr>
      <w:tr w:rsidR="001632F2" w:rsidRPr="000A5C5D" w14:paraId="74B04478" w14:textId="77777777" w:rsidTr="00832ECA">
        <w:tc>
          <w:tcPr>
            <w:tcW w:w="1668" w:type="dxa"/>
          </w:tcPr>
          <w:p w14:paraId="0EBD958D" w14:textId="77777777" w:rsidR="001632F2" w:rsidRPr="000A5C5D" w:rsidRDefault="001632F2" w:rsidP="00A179CE">
            <w:pPr>
              <w:contextualSpacing/>
              <w:rPr>
                <w:sz w:val="20"/>
                <w:szCs w:val="20"/>
              </w:rPr>
            </w:pPr>
            <w:r w:rsidRPr="000A5C5D">
              <w:rPr>
                <w:sz w:val="20"/>
                <w:szCs w:val="20"/>
              </w:rPr>
              <w:t>Test date:</w:t>
            </w:r>
          </w:p>
        </w:tc>
        <w:tc>
          <w:tcPr>
            <w:tcW w:w="2693" w:type="dxa"/>
          </w:tcPr>
          <w:p w14:paraId="1A1EFC5F" w14:textId="77777777" w:rsidR="001632F2" w:rsidRPr="000A5C5D" w:rsidRDefault="001632F2" w:rsidP="00A179CE">
            <w:pPr>
              <w:contextualSpacing/>
              <w:rPr>
                <w:sz w:val="20"/>
                <w:szCs w:val="20"/>
              </w:rPr>
            </w:pPr>
          </w:p>
        </w:tc>
        <w:tc>
          <w:tcPr>
            <w:tcW w:w="283" w:type="dxa"/>
          </w:tcPr>
          <w:p w14:paraId="31C47A31" w14:textId="77777777" w:rsidR="001632F2" w:rsidRPr="000A5C5D" w:rsidRDefault="001632F2" w:rsidP="00A179CE">
            <w:pPr>
              <w:contextualSpacing/>
              <w:rPr>
                <w:sz w:val="20"/>
                <w:szCs w:val="20"/>
              </w:rPr>
            </w:pPr>
          </w:p>
        </w:tc>
        <w:tc>
          <w:tcPr>
            <w:tcW w:w="2268" w:type="dxa"/>
            <w:tcBorders>
              <w:right w:val="single" w:sz="4" w:space="0" w:color="auto"/>
            </w:tcBorders>
          </w:tcPr>
          <w:p w14:paraId="59906DAF" w14:textId="77777777" w:rsidR="001632F2" w:rsidRPr="000A5C5D" w:rsidRDefault="001632F2" w:rsidP="00A179CE">
            <w:pPr>
              <w:contextualSpacing/>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4CCC225"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E40CAAE" w14:textId="77777777" w:rsidR="001632F2" w:rsidRPr="000A5C5D" w:rsidRDefault="001632F2" w:rsidP="00A179CE">
            <w:pPr>
              <w:contextualSpacing/>
              <w:rPr>
                <w:sz w:val="20"/>
                <w:szCs w:val="20"/>
              </w:rPr>
            </w:pPr>
          </w:p>
        </w:tc>
        <w:tc>
          <w:tcPr>
            <w:tcW w:w="599" w:type="dxa"/>
            <w:tcBorders>
              <w:left w:val="single" w:sz="4" w:space="0" w:color="auto"/>
            </w:tcBorders>
          </w:tcPr>
          <w:p w14:paraId="66AC2264" w14:textId="77777777" w:rsidR="001632F2" w:rsidRPr="000A5C5D" w:rsidRDefault="001632F2" w:rsidP="00A179CE">
            <w:pPr>
              <w:contextualSpacing/>
              <w:rPr>
                <w:sz w:val="20"/>
                <w:szCs w:val="20"/>
              </w:rPr>
            </w:pPr>
            <w:r w:rsidRPr="000A5C5D">
              <w:rPr>
                <w:sz w:val="20"/>
                <w:szCs w:val="20"/>
              </w:rPr>
              <w:t>°C</w:t>
            </w:r>
          </w:p>
        </w:tc>
      </w:tr>
      <w:tr w:rsidR="001632F2" w:rsidRPr="000A5C5D" w14:paraId="3628AB09" w14:textId="77777777" w:rsidTr="00832ECA">
        <w:tc>
          <w:tcPr>
            <w:tcW w:w="1668" w:type="dxa"/>
          </w:tcPr>
          <w:p w14:paraId="293FB03F" w14:textId="77777777" w:rsidR="001632F2" w:rsidRPr="000A5C5D" w:rsidRDefault="001632F2" w:rsidP="00A179CE">
            <w:pPr>
              <w:contextualSpacing/>
              <w:rPr>
                <w:sz w:val="20"/>
                <w:szCs w:val="20"/>
              </w:rPr>
            </w:pPr>
            <w:r w:rsidRPr="000A5C5D">
              <w:rPr>
                <w:sz w:val="20"/>
                <w:szCs w:val="20"/>
              </w:rPr>
              <w:t>Observer:</w:t>
            </w:r>
          </w:p>
        </w:tc>
        <w:tc>
          <w:tcPr>
            <w:tcW w:w="2693" w:type="dxa"/>
          </w:tcPr>
          <w:p w14:paraId="0B593615" w14:textId="77777777" w:rsidR="001632F2" w:rsidRPr="000A5C5D" w:rsidRDefault="001632F2" w:rsidP="00A179CE">
            <w:pPr>
              <w:contextualSpacing/>
              <w:rPr>
                <w:sz w:val="20"/>
                <w:szCs w:val="20"/>
              </w:rPr>
            </w:pPr>
          </w:p>
        </w:tc>
        <w:tc>
          <w:tcPr>
            <w:tcW w:w="283" w:type="dxa"/>
          </w:tcPr>
          <w:p w14:paraId="787C8B42" w14:textId="77777777" w:rsidR="001632F2" w:rsidRPr="000A5C5D" w:rsidRDefault="001632F2" w:rsidP="00A179CE">
            <w:pPr>
              <w:contextualSpacing/>
              <w:rPr>
                <w:sz w:val="20"/>
                <w:szCs w:val="20"/>
              </w:rPr>
            </w:pPr>
          </w:p>
        </w:tc>
        <w:tc>
          <w:tcPr>
            <w:tcW w:w="2268" w:type="dxa"/>
            <w:tcBorders>
              <w:right w:val="single" w:sz="4" w:space="0" w:color="auto"/>
            </w:tcBorders>
          </w:tcPr>
          <w:p w14:paraId="5CF755B1" w14:textId="77777777" w:rsidR="001632F2" w:rsidRPr="000A5C5D" w:rsidRDefault="001632F2" w:rsidP="00A179CE">
            <w:pPr>
              <w:contextualSpacing/>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79F44BD"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1CCD8B" w14:textId="77777777" w:rsidR="001632F2" w:rsidRPr="000A5C5D" w:rsidRDefault="001632F2" w:rsidP="00A179CE">
            <w:pPr>
              <w:contextualSpacing/>
              <w:rPr>
                <w:sz w:val="20"/>
                <w:szCs w:val="20"/>
              </w:rPr>
            </w:pPr>
          </w:p>
        </w:tc>
        <w:tc>
          <w:tcPr>
            <w:tcW w:w="599" w:type="dxa"/>
            <w:tcBorders>
              <w:left w:val="single" w:sz="4" w:space="0" w:color="auto"/>
            </w:tcBorders>
          </w:tcPr>
          <w:p w14:paraId="700620E4" w14:textId="77777777" w:rsidR="001632F2" w:rsidRPr="000A5C5D" w:rsidRDefault="001632F2" w:rsidP="00A179CE">
            <w:pPr>
              <w:contextualSpacing/>
              <w:rPr>
                <w:sz w:val="20"/>
                <w:szCs w:val="20"/>
              </w:rPr>
            </w:pPr>
            <w:r w:rsidRPr="000A5C5D">
              <w:rPr>
                <w:sz w:val="20"/>
                <w:szCs w:val="20"/>
              </w:rPr>
              <w:t>%</w:t>
            </w:r>
          </w:p>
        </w:tc>
      </w:tr>
      <w:tr w:rsidR="001632F2" w:rsidRPr="000A5C5D" w14:paraId="53D5E8C8" w14:textId="77777777" w:rsidTr="00832ECA">
        <w:tc>
          <w:tcPr>
            <w:tcW w:w="1668" w:type="dxa"/>
          </w:tcPr>
          <w:p w14:paraId="51365ACD" w14:textId="77777777" w:rsidR="001632F2" w:rsidRPr="000A5C5D" w:rsidRDefault="001632F2" w:rsidP="00A179CE">
            <w:pPr>
              <w:contextualSpacing/>
              <w:rPr>
                <w:sz w:val="20"/>
                <w:szCs w:val="20"/>
              </w:rPr>
            </w:pPr>
          </w:p>
        </w:tc>
        <w:tc>
          <w:tcPr>
            <w:tcW w:w="2693" w:type="dxa"/>
          </w:tcPr>
          <w:p w14:paraId="2D463ED8" w14:textId="77777777" w:rsidR="001632F2" w:rsidRPr="000A5C5D" w:rsidRDefault="001632F2" w:rsidP="00A179CE">
            <w:pPr>
              <w:contextualSpacing/>
              <w:rPr>
                <w:sz w:val="20"/>
                <w:szCs w:val="20"/>
              </w:rPr>
            </w:pPr>
          </w:p>
        </w:tc>
        <w:tc>
          <w:tcPr>
            <w:tcW w:w="283" w:type="dxa"/>
          </w:tcPr>
          <w:p w14:paraId="7AE5AC2C" w14:textId="77777777" w:rsidR="001632F2" w:rsidRPr="000A5C5D" w:rsidRDefault="001632F2" w:rsidP="00A179CE">
            <w:pPr>
              <w:contextualSpacing/>
              <w:rPr>
                <w:sz w:val="20"/>
                <w:szCs w:val="20"/>
              </w:rPr>
            </w:pPr>
          </w:p>
        </w:tc>
        <w:tc>
          <w:tcPr>
            <w:tcW w:w="2268" w:type="dxa"/>
            <w:tcBorders>
              <w:right w:val="single" w:sz="4" w:space="0" w:color="auto"/>
            </w:tcBorders>
          </w:tcPr>
          <w:p w14:paraId="580B0DAB" w14:textId="77777777" w:rsidR="001632F2" w:rsidRPr="000A5C5D" w:rsidRDefault="001632F2" w:rsidP="00A179CE">
            <w:pPr>
              <w:contextualSpacing/>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B18325C"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50DA13" w14:textId="77777777" w:rsidR="001632F2" w:rsidRPr="000A5C5D" w:rsidRDefault="001632F2" w:rsidP="00A179CE">
            <w:pPr>
              <w:contextualSpacing/>
              <w:rPr>
                <w:sz w:val="20"/>
                <w:szCs w:val="20"/>
              </w:rPr>
            </w:pPr>
          </w:p>
        </w:tc>
        <w:tc>
          <w:tcPr>
            <w:tcW w:w="599" w:type="dxa"/>
            <w:tcBorders>
              <w:left w:val="single" w:sz="4" w:space="0" w:color="auto"/>
            </w:tcBorders>
          </w:tcPr>
          <w:p w14:paraId="7ACADEE5" w14:textId="77777777" w:rsidR="001632F2" w:rsidRPr="000A5C5D" w:rsidRDefault="001632F2" w:rsidP="00A179CE">
            <w:pPr>
              <w:contextualSpacing/>
              <w:rPr>
                <w:sz w:val="20"/>
                <w:szCs w:val="20"/>
              </w:rPr>
            </w:pPr>
            <w:r w:rsidRPr="000A5C5D">
              <w:rPr>
                <w:sz w:val="20"/>
                <w:szCs w:val="20"/>
              </w:rPr>
              <w:t>kPa</w:t>
            </w:r>
          </w:p>
        </w:tc>
      </w:tr>
      <w:tr w:rsidR="001632F2" w:rsidRPr="000A5C5D" w14:paraId="5EB28871" w14:textId="77777777" w:rsidTr="00832ECA">
        <w:tc>
          <w:tcPr>
            <w:tcW w:w="1668" w:type="dxa"/>
          </w:tcPr>
          <w:p w14:paraId="50502895" w14:textId="77777777" w:rsidR="001632F2" w:rsidRPr="000A5C5D" w:rsidRDefault="001632F2" w:rsidP="00A179CE">
            <w:pPr>
              <w:contextualSpacing/>
              <w:rPr>
                <w:sz w:val="20"/>
                <w:szCs w:val="20"/>
              </w:rPr>
            </w:pPr>
          </w:p>
        </w:tc>
        <w:tc>
          <w:tcPr>
            <w:tcW w:w="2693" w:type="dxa"/>
          </w:tcPr>
          <w:p w14:paraId="2E31B37F" w14:textId="77777777" w:rsidR="001632F2" w:rsidRPr="000A5C5D" w:rsidRDefault="001632F2" w:rsidP="00A179CE">
            <w:pPr>
              <w:contextualSpacing/>
              <w:rPr>
                <w:sz w:val="20"/>
                <w:szCs w:val="20"/>
              </w:rPr>
            </w:pPr>
          </w:p>
        </w:tc>
        <w:tc>
          <w:tcPr>
            <w:tcW w:w="283" w:type="dxa"/>
          </w:tcPr>
          <w:p w14:paraId="43BFE109" w14:textId="77777777" w:rsidR="001632F2" w:rsidRPr="000A5C5D" w:rsidRDefault="001632F2" w:rsidP="00A179CE">
            <w:pPr>
              <w:contextualSpacing/>
              <w:rPr>
                <w:sz w:val="20"/>
                <w:szCs w:val="20"/>
              </w:rPr>
            </w:pPr>
          </w:p>
        </w:tc>
        <w:tc>
          <w:tcPr>
            <w:tcW w:w="2268" w:type="dxa"/>
            <w:tcBorders>
              <w:right w:val="single" w:sz="4" w:space="0" w:color="auto"/>
            </w:tcBorders>
          </w:tcPr>
          <w:p w14:paraId="3328DE34" w14:textId="77777777" w:rsidR="001632F2" w:rsidRPr="000A5C5D" w:rsidRDefault="001632F2" w:rsidP="00A179CE">
            <w:pPr>
              <w:contextualSpacing/>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1E132C1" w14:textId="77777777" w:rsidR="001632F2" w:rsidRPr="000A5C5D" w:rsidRDefault="001632F2" w:rsidP="00A179CE">
            <w:pPr>
              <w:contextualSpacing/>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64E2FD" w14:textId="77777777" w:rsidR="001632F2" w:rsidRPr="000A5C5D" w:rsidRDefault="001632F2" w:rsidP="00A179CE">
            <w:pPr>
              <w:contextualSpacing/>
              <w:rPr>
                <w:sz w:val="20"/>
                <w:szCs w:val="20"/>
              </w:rPr>
            </w:pPr>
          </w:p>
        </w:tc>
        <w:tc>
          <w:tcPr>
            <w:tcW w:w="599" w:type="dxa"/>
            <w:tcBorders>
              <w:left w:val="single" w:sz="4" w:space="0" w:color="auto"/>
            </w:tcBorders>
          </w:tcPr>
          <w:p w14:paraId="7464EBAF" w14:textId="77777777" w:rsidR="001632F2" w:rsidRPr="000A5C5D" w:rsidRDefault="001632F2" w:rsidP="00A179CE">
            <w:pPr>
              <w:contextualSpacing/>
              <w:rPr>
                <w:sz w:val="20"/>
                <w:szCs w:val="20"/>
              </w:rPr>
            </w:pPr>
          </w:p>
        </w:tc>
      </w:tr>
    </w:tbl>
    <w:p w14:paraId="0229383D" w14:textId="77777777" w:rsidR="001632F2" w:rsidRPr="000A5C5D" w:rsidRDefault="001632F2" w:rsidP="00A179CE">
      <w:pPr>
        <w:pStyle w:val="BodyText3"/>
        <w:spacing w:line="240" w:lineRule="auto"/>
        <w:contextualSpacing/>
        <w:jc w:val="left"/>
        <w:rPr>
          <w:lang w:val="en-GB"/>
        </w:rPr>
      </w:pPr>
    </w:p>
    <w:p w14:paraId="025F1FD5" w14:textId="77777777" w:rsidR="001632F2" w:rsidRPr="000A5C5D" w:rsidRDefault="001632F2" w:rsidP="00A179CE">
      <w:pPr>
        <w:pStyle w:val="BodyText3"/>
        <w:spacing w:line="240" w:lineRule="auto"/>
        <w:contextualSpacing/>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657518AC" w14:textId="77777777" w:rsidTr="00832ECA">
        <w:tc>
          <w:tcPr>
            <w:tcW w:w="1155" w:type="dxa"/>
            <w:shd w:val="clear" w:color="auto" w:fill="D9D9D9"/>
          </w:tcPr>
          <w:p w14:paraId="1654CD2E" w14:textId="77777777" w:rsidR="001632F2" w:rsidRPr="000A5C5D" w:rsidRDefault="001632F2" w:rsidP="00A179CE">
            <w:pPr>
              <w:pStyle w:val="BodyText3"/>
              <w:spacing w:line="240" w:lineRule="auto"/>
              <w:contextualSpacing/>
              <w:rPr>
                <w:sz w:val="20"/>
                <w:lang w:val="en-GB"/>
              </w:rPr>
            </w:pPr>
            <w:r w:rsidRPr="000A5C5D">
              <w:rPr>
                <w:i/>
                <w:sz w:val="20"/>
                <w:lang w:val="en-GB"/>
              </w:rPr>
              <w:t>Q</w:t>
            </w:r>
            <w:r w:rsidRPr="000A5C5D">
              <w:rPr>
                <w:sz w:val="20"/>
                <w:lang w:val="en-GB"/>
              </w:rPr>
              <w:t>(1)</w:t>
            </w:r>
          </w:p>
          <w:p w14:paraId="4E501AEC" w14:textId="77777777" w:rsidR="001632F2" w:rsidRPr="000A5C5D" w:rsidRDefault="001632F2" w:rsidP="00A179CE">
            <w:pPr>
              <w:pStyle w:val="BodyText3"/>
              <w:spacing w:line="240" w:lineRule="auto"/>
              <w:contextualSpacing/>
              <w:rPr>
                <w:sz w:val="20"/>
                <w:lang w:val="en-GB"/>
              </w:rPr>
            </w:pPr>
            <w:r w:rsidRPr="000A5C5D">
              <w:rPr>
                <w:sz w:val="20"/>
                <w:lang w:val="en-GB"/>
              </w:rPr>
              <w:t>[L/min]</w:t>
            </w:r>
          </w:p>
        </w:tc>
        <w:tc>
          <w:tcPr>
            <w:tcW w:w="1156" w:type="dxa"/>
            <w:shd w:val="clear" w:color="auto" w:fill="D9D9D9"/>
          </w:tcPr>
          <w:p w14:paraId="7225B14F"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i</w:t>
            </w:r>
          </w:p>
          <w:p w14:paraId="2B1008B4" w14:textId="77777777" w:rsidR="001632F2" w:rsidRPr="000A5C5D" w:rsidRDefault="001632F2" w:rsidP="00A179CE">
            <w:pPr>
              <w:pStyle w:val="BodyText3"/>
              <w:spacing w:line="240" w:lineRule="auto"/>
              <w:contextualSpacing/>
              <w:rPr>
                <w:sz w:val="20"/>
                <w:lang w:val="en-GB"/>
              </w:rPr>
            </w:pPr>
            <w:r w:rsidRPr="000A5C5D">
              <w:rPr>
                <w:sz w:val="20"/>
                <w:lang w:val="en-GB"/>
              </w:rPr>
              <w:t>[L]</w:t>
            </w:r>
          </w:p>
        </w:tc>
        <w:tc>
          <w:tcPr>
            <w:tcW w:w="1156" w:type="dxa"/>
            <w:shd w:val="clear" w:color="auto" w:fill="D9D9D9"/>
          </w:tcPr>
          <w:p w14:paraId="212AB58A"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s</w:t>
            </w:r>
          </w:p>
          <w:p w14:paraId="7E8321EE" w14:textId="77777777" w:rsidR="001632F2" w:rsidRPr="000A5C5D" w:rsidRDefault="001632F2" w:rsidP="00A179CE">
            <w:pPr>
              <w:pStyle w:val="BodyText3"/>
              <w:spacing w:line="240" w:lineRule="auto"/>
              <w:contextualSpacing/>
              <w:rPr>
                <w:sz w:val="20"/>
                <w:lang w:val="en-GB"/>
              </w:rPr>
            </w:pPr>
            <w:r w:rsidRPr="000A5C5D">
              <w:rPr>
                <w:sz w:val="20"/>
                <w:lang w:val="en-GB"/>
              </w:rPr>
              <w:t>[L]</w:t>
            </w:r>
          </w:p>
        </w:tc>
        <w:tc>
          <w:tcPr>
            <w:tcW w:w="1156" w:type="dxa"/>
            <w:shd w:val="clear" w:color="auto" w:fill="D9D9D9"/>
          </w:tcPr>
          <w:p w14:paraId="07B9AD83" w14:textId="77777777" w:rsidR="001632F2" w:rsidRPr="000A5C5D" w:rsidRDefault="001632F2" w:rsidP="00A179CE">
            <w:pPr>
              <w:pStyle w:val="BodyText3"/>
              <w:spacing w:line="240" w:lineRule="auto"/>
              <w:contextualSpacing/>
              <w:rPr>
                <w:sz w:val="20"/>
                <w:vertAlign w:val="subscript"/>
                <w:lang w:val="en-GB"/>
              </w:rPr>
            </w:pPr>
            <w:r w:rsidRPr="000A5C5D">
              <w:rPr>
                <w:i/>
                <w:sz w:val="20"/>
                <w:lang w:val="en-GB"/>
              </w:rPr>
              <w:t>p</w:t>
            </w:r>
            <w:r w:rsidRPr="000A5C5D">
              <w:rPr>
                <w:sz w:val="20"/>
                <w:vertAlign w:val="subscript"/>
                <w:lang w:val="en-GB"/>
              </w:rPr>
              <w:t>t</w:t>
            </w:r>
          </w:p>
          <w:p w14:paraId="79422C6A" w14:textId="77777777" w:rsidR="001632F2" w:rsidRPr="000A5C5D" w:rsidRDefault="001632F2" w:rsidP="00A179CE">
            <w:pPr>
              <w:pStyle w:val="BodyText3"/>
              <w:spacing w:line="240" w:lineRule="auto"/>
              <w:contextualSpacing/>
              <w:rPr>
                <w:sz w:val="20"/>
                <w:lang w:val="en-GB"/>
              </w:rPr>
            </w:pPr>
            <w:r w:rsidRPr="000A5C5D">
              <w:rPr>
                <w:sz w:val="20"/>
                <w:lang w:val="en-GB"/>
              </w:rPr>
              <w:t>[kPa]</w:t>
            </w:r>
          </w:p>
        </w:tc>
        <w:tc>
          <w:tcPr>
            <w:tcW w:w="1156" w:type="dxa"/>
            <w:shd w:val="clear" w:color="auto" w:fill="D9D9D9"/>
          </w:tcPr>
          <w:p w14:paraId="7AAED6B1" w14:textId="77777777" w:rsidR="001632F2" w:rsidRPr="000A5C5D" w:rsidRDefault="001632F2" w:rsidP="00A179CE">
            <w:pPr>
              <w:pStyle w:val="BodyText3"/>
              <w:spacing w:line="240" w:lineRule="auto"/>
              <w:contextualSpacing/>
              <w:rPr>
                <w:sz w:val="20"/>
                <w:vertAlign w:val="subscript"/>
                <w:lang w:val="en-GB"/>
              </w:rPr>
            </w:pPr>
            <w:r w:rsidRPr="000A5C5D">
              <w:rPr>
                <w:i/>
                <w:sz w:val="20"/>
                <w:lang w:val="en-GB"/>
              </w:rPr>
              <w:t>T</w:t>
            </w:r>
            <w:r w:rsidRPr="000A5C5D">
              <w:rPr>
                <w:sz w:val="20"/>
                <w:vertAlign w:val="subscript"/>
                <w:lang w:val="en-GB"/>
              </w:rPr>
              <w:t>t</w:t>
            </w:r>
          </w:p>
          <w:p w14:paraId="206F2BA1" w14:textId="77777777" w:rsidR="001632F2" w:rsidRPr="000A5C5D" w:rsidRDefault="001632F2" w:rsidP="00A179CE">
            <w:pPr>
              <w:pStyle w:val="BodyText3"/>
              <w:spacing w:line="240" w:lineRule="auto"/>
              <w:contextualSpacing/>
              <w:rPr>
                <w:sz w:val="20"/>
                <w:lang w:val="en-GB"/>
              </w:rPr>
            </w:pPr>
            <w:r w:rsidRPr="000A5C5D">
              <w:rPr>
                <w:sz w:val="20"/>
                <w:lang w:val="en-GB"/>
              </w:rPr>
              <w:t>[°C]</w:t>
            </w:r>
          </w:p>
        </w:tc>
        <w:tc>
          <w:tcPr>
            <w:tcW w:w="1156" w:type="dxa"/>
            <w:shd w:val="clear" w:color="auto" w:fill="D9D9D9"/>
          </w:tcPr>
          <w:p w14:paraId="63E9858B" w14:textId="77777777" w:rsidR="001632F2" w:rsidRPr="000A5C5D" w:rsidRDefault="001632F2" w:rsidP="00A179CE">
            <w:pPr>
              <w:pStyle w:val="BodyText3"/>
              <w:spacing w:line="240" w:lineRule="auto"/>
              <w:contextualSpacing/>
              <w:rPr>
                <w:sz w:val="20"/>
                <w:lang w:val="en-GB"/>
              </w:rPr>
            </w:pPr>
            <w:r w:rsidRPr="000A5C5D">
              <w:rPr>
                <w:i/>
                <w:sz w:val="20"/>
                <w:lang w:val="en-GB"/>
              </w:rPr>
              <w:t>T</w:t>
            </w:r>
            <w:r w:rsidRPr="000A5C5D">
              <w:rPr>
                <w:sz w:val="20"/>
                <w:vertAlign w:val="subscript"/>
                <w:lang w:val="en-GB"/>
              </w:rPr>
              <w:t>s</w:t>
            </w:r>
          </w:p>
          <w:p w14:paraId="10B51F55" w14:textId="77777777" w:rsidR="001632F2" w:rsidRPr="000A5C5D" w:rsidRDefault="001632F2" w:rsidP="00A179CE">
            <w:pPr>
              <w:pStyle w:val="BodyText3"/>
              <w:spacing w:line="240" w:lineRule="auto"/>
              <w:contextualSpacing/>
              <w:rPr>
                <w:sz w:val="20"/>
                <w:lang w:val="en-GB"/>
              </w:rPr>
            </w:pPr>
            <w:r w:rsidRPr="000A5C5D">
              <w:rPr>
                <w:sz w:val="20"/>
                <w:lang w:val="en-GB"/>
              </w:rPr>
              <w:t>[°C]</w:t>
            </w:r>
          </w:p>
        </w:tc>
        <w:tc>
          <w:tcPr>
            <w:tcW w:w="1156" w:type="dxa"/>
            <w:shd w:val="clear" w:color="auto" w:fill="D9D9D9"/>
          </w:tcPr>
          <w:p w14:paraId="0F7FC0B2"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vi</w:t>
            </w:r>
          </w:p>
          <w:p w14:paraId="331024B6" w14:textId="77777777" w:rsidR="001632F2" w:rsidRPr="000A5C5D" w:rsidRDefault="001632F2" w:rsidP="00A179CE">
            <w:pPr>
              <w:pStyle w:val="BodyText3"/>
              <w:spacing w:line="240" w:lineRule="auto"/>
              <w:contextualSpacing/>
              <w:rPr>
                <w:sz w:val="20"/>
                <w:lang w:val="en-GB"/>
              </w:rPr>
            </w:pPr>
            <w:r w:rsidRPr="000A5C5D">
              <w:rPr>
                <w:sz w:val="20"/>
                <w:lang w:val="en-GB"/>
              </w:rPr>
              <w:t>[%]</w:t>
            </w:r>
          </w:p>
        </w:tc>
        <w:tc>
          <w:tcPr>
            <w:tcW w:w="1156" w:type="dxa"/>
            <w:shd w:val="clear" w:color="auto" w:fill="D9D9D9"/>
          </w:tcPr>
          <w:p w14:paraId="0D5D2EDD" w14:textId="77777777" w:rsidR="001632F2" w:rsidRPr="000A5C5D" w:rsidRDefault="001632F2" w:rsidP="00A179CE">
            <w:pPr>
              <w:pStyle w:val="BodyText3"/>
              <w:spacing w:line="240" w:lineRule="auto"/>
              <w:contextualSpacing/>
              <w:rPr>
                <w:sz w:val="20"/>
                <w:lang w:val="en-GB"/>
              </w:rPr>
            </w:pPr>
            <w:r w:rsidRPr="000A5C5D">
              <w:rPr>
                <w:sz w:val="20"/>
                <w:lang w:val="en-GB"/>
              </w:rPr>
              <w:t>MPE</w:t>
            </w:r>
          </w:p>
          <w:p w14:paraId="4ADB9878" w14:textId="77777777" w:rsidR="001632F2" w:rsidRPr="000A5C5D" w:rsidRDefault="001632F2" w:rsidP="00A179CE">
            <w:pPr>
              <w:pStyle w:val="BodyText3"/>
              <w:spacing w:line="240" w:lineRule="auto"/>
              <w:contextualSpacing/>
              <w:rPr>
                <w:sz w:val="20"/>
                <w:lang w:val="en-GB"/>
              </w:rPr>
            </w:pPr>
            <w:r w:rsidRPr="000A5C5D">
              <w:rPr>
                <w:sz w:val="20"/>
                <w:lang w:val="en-GB"/>
              </w:rPr>
              <w:t>[%]</w:t>
            </w:r>
          </w:p>
        </w:tc>
      </w:tr>
    </w:tbl>
    <w:p w14:paraId="58405999" w14:textId="77777777" w:rsidR="001632F2" w:rsidRPr="000A5C5D" w:rsidRDefault="001632F2" w:rsidP="00A179CE">
      <w:pPr>
        <w:contextualSpacing/>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28CA9431" w14:textId="77777777" w:rsidTr="00832ECA">
        <w:tc>
          <w:tcPr>
            <w:tcW w:w="1155" w:type="dxa"/>
          </w:tcPr>
          <w:p w14:paraId="37BA17A0" w14:textId="77777777" w:rsidR="001632F2" w:rsidRPr="000A5C5D" w:rsidRDefault="001632F2" w:rsidP="00A179CE">
            <w:pPr>
              <w:pStyle w:val="BodyText3"/>
              <w:spacing w:line="240" w:lineRule="auto"/>
              <w:contextualSpacing/>
              <w:rPr>
                <w:sz w:val="20"/>
                <w:lang w:val="en-GB"/>
              </w:rPr>
            </w:pPr>
          </w:p>
        </w:tc>
        <w:tc>
          <w:tcPr>
            <w:tcW w:w="1156" w:type="dxa"/>
          </w:tcPr>
          <w:p w14:paraId="7929352E" w14:textId="77777777" w:rsidR="001632F2" w:rsidRPr="000A5C5D" w:rsidRDefault="001632F2" w:rsidP="00A179CE">
            <w:pPr>
              <w:pStyle w:val="BodyText3"/>
              <w:spacing w:line="240" w:lineRule="auto"/>
              <w:contextualSpacing/>
              <w:rPr>
                <w:sz w:val="20"/>
                <w:lang w:val="en-GB"/>
              </w:rPr>
            </w:pPr>
          </w:p>
        </w:tc>
        <w:tc>
          <w:tcPr>
            <w:tcW w:w="1156" w:type="dxa"/>
          </w:tcPr>
          <w:p w14:paraId="3CEA20AB" w14:textId="77777777" w:rsidR="001632F2" w:rsidRPr="000A5C5D" w:rsidRDefault="001632F2" w:rsidP="00A179CE">
            <w:pPr>
              <w:pStyle w:val="BodyText3"/>
              <w:spacing w:line="240" w:lineRule="auto"/>
              <w:contextualSpacing/>
              <w:rPr>
                <w:sz w:val="20"/>
                <w:lang w:val="en-GB"/>
              </w:rPr>
            </w:pPr>
          </w:p>
        </w:tc>
        <w:tc>
          <w:tcPr>
            <w:tcW w:w="1156" w:type="dxa"/>
          </w:tcPr>
          <w:p w14:paraId="7CF41CCE" w14:textId="77777777" w:rsidR="001632F2" w:rsidRPr="000A5C5D" w:rsidRDefault="001632F2" w:rsidP="00A179CE">
            <w:pPr>
              <w:pStyle w:val="BodyText3"/>
              <w:spacing w:line="240" w:lineRule="auto"/>
              <w:contextualSpacing/>
              <w:rPr>
                <w:sz w:val="20"/>
                <w:lang w:val="en-GB"/>
              </w:rPr>
            </w:pPr>
          </w:p>
        </w:tc>
        <w:tc>
          <w:tcPr>
            <w:tcW w:w="1156" w:type="dxa"/>
          </w:tcPr>
          <w:p w14:paraId="3C01FF20" w14:textId="77777777" w:rsidR="001632F2" w:rsidRPr="000A5C5D" w:rsidRDefault="001632F2" w:rsidP="00A179CE">
            <w:pPr>
              <w:pStyle w:val="BodyText3"/>
              <w:spacing w:line="240" w:lineRule="auto"/>
              <w:contextualSpacing/>
              <w:rPr>
                <w:sz w:val="20"/>
                <w:lang w:val="en-GB"/>
              </w:rPr>
            </w:pPr>
          </w:p>
        </w:tc>
        <w:tc>
          <w:tcPr>
            <w:tcW w:w="1156" w:type="dxa"/>
          </w:tcPr>
          <w:p w14:paraId="33A544DE" w14:textId="77777777" w:rsidR="001632F2" w:rsidRPr="000A5C5D" w:rsidRDefault="001632F2" w:rsidP="00A179CE">
            <w:pPr>
              <w:pStyle w:val="BodyText3"/>
              <w:spacing w:line="240" w:lineRule="auto"/>
              <w:contextualSpacing/>
              <w:rPr>
                <w:sz w:val="20"/>
                <w:lang w:val="en-GB"/>
              </w:rPr>
            </w:pPr>
          </w:p>
        </w:tc>
        <w:tc>
          <w:tcPr>
            <w:tcW w:w="1156" w:type="dxa"/>
          </w:tcPr>
          <w:p w14:paraId="664FD51C" w14:textId="77777777" w:rsidR="001632F2" w:rsidRPr="000A5C5D" w:rsidRDefault="001632F2" w:rsidP="00A179CE">
            <w:pPr>
              <w:pStyle w:val="BodyText3"/>
              <w:spacing w:line="240" w:lineRule="auto"/>
              <w:contextualSpacing/>
              <w:rPr>
                <w:sz w:val="20"/>
                <w:lang w:val="en-GB"/>
              </w:rPr>
            </w:pPr>
          </w:p>
        </w:tc>
        <w:tc>
          <w:tcPr>
            <w:tcW w:w="1156" w:type="dxa"/>
          </w:tcPr>
          <w:p w14:paraId="1FAF728F" w14:textId="77777777" w:rsidR="001632F2" w:rsidRPr="000A5C5D" w:rsidRDefault="001632F2" w:rsidP="00A179CE">
            <w:pPr>
              <w:pStyle w:val="BodyText3"/>
              <w:spacing w:line="240" w:lineRule="auto"/>
              <w:contextualSpacing/>
              <w:rPr>
                <w:sz w:val="20"/>
                <w:lang w:val="en-GB"/>
              </w:rPr>
            </w:pPr>
          </w:p>
        </w:tc>
      </w:tr>
      <w:tr w:rsidR="001632F2" w:rsidRPr="000A5C5D" w14:paraId="524057BC" w14:textId="77777777" w:rsidTr="00832ECA">
        <w:tc>
          <w:tcPr>
            <w:tcW w:w="1155" w:type="dxa"/>
          </w:tcPr>
          <w:p w14:paraId="7EA3F723" w14:textId="77777777" w:rsidR="001632F2" w:rsidRPr="000A5C5D" w:rsidRDefault="001632F2" w:rsidP="00A179CE">
            <w:pPr>
              <w:pStyle w:val="BodyText3"/>
              <w:spacing w:line="240" w:lineRule="auto"/>
              <w:contextualSpacing/>
              <w:rPr>
                <w:sz w:val="20"/>
                <w:lang w:val="en-GB"/>
              </w:rPr>
            </w:pPr>
          </w:p>
        </w:tc>
        <w:tc>
          <w:tcPr>
            <w:tcW w:w="1156" w:type="dxa"/>
          </w:tcPr>
          <w:p w14:paraId="734CE3A9" w14:textId="77777777" w:rsidR="001632F2" w:rsidRPr="000A5C5D" w:rsidRDefault="001632F2" w:rsidP="00A179CE">
            <w:pPr>
              <w:pStyle w:val="BodyText3"/>
              <w:spacing w:line="240" w:lineRule="auto"/>
              <w:contextualSpacing/>
              <w:rPr>
                <w:sz w:val="20"/>
                <w:lang w:val="en-GB"/>
              </w:rPr>
            </w:pPr>
          </w:p>
        </w:tc>
        <w:tc>
          <w:tcPr>
            <w:tcW w:w="1156" w:type="dxa"/>
          </w:tcPr>
          <w:p w14:paraId="67C6C49A" w14:textId="77777777" w:rsidR="001632F2" w:rsidRPr="000A5C5D" w:rsidRDefault="001632F2" w:rsidP="00A179CE">
            <w:pPr>
              <w:pStyle w:val="BodyText3"/>
              <w:spacing w:line="240" w:lineRule="auto"/>
              <w:contextualSpacing/>
              <w:rPr>
                <w:sz w:val="20"/>
                <w:lang w:val="en-GB"/>
              </w:rPr>
            </w:pPr>
          </w:p>
        </w:tc>
        <w:tc>
          <w:tcPr>
            <w:tcW w:w="1156" w:type="dxa"/>
          </w:tcPr>
          <w:p w14:paraId="4F712BAD" w14:textId="77777777" w:rsidR="001632F2" w:rsidRPr="000A5C5D" w:rsidRDefault="001632F2" w:rsidP="00A179CE">
            <w:pPr>
              <w:pStyle w:val="BodyText3"/>
              <w:spacing w:line="240" w:lineRule="auto"/>
              <w:contextualSpacing/>
              <w:rPr>
                <w:sz w:val="20"/>
                <w:lang w:val="en-GB"/>
              </w:rPr>
            </w:pPr>
          </w:p>
        </w:tc>
        <w:tc>
          <w:tcPr>
            <w:tcW w:w="1156" w:type="dxa"/>
          </w:tcPr>
          <w:p w14:paraId="43A55C9F" w14:textId="77777777" w:rsidR="001632F2" w:rsidRPr="000A5C5D" w:rsidRDefault="001632F2" w:rsidP="00A179CE">
            <w:pPr>
              <w:pStyle w:val="BodyText3"/>
              <w:spacing w:line="240" w:lineRule="auto"/>
              <w:contextualSpacing/>
              <w:rPr>
                <w:sz w:val="20"/>
                <w:lang w:val="en-GB"/>
              </w:rPr>
            </w:pPr>
          </w:p>
        </w:tc>
        <w:tc>
          <w:tcPr>
            <w:tcW w:w="1156" w:type="dxa"/>
          </w:tcPr>
          <w:p w14:paraId="39DF1242" w14:textId="77777777" w:rsidR="001632F2" w:rsidRPr="000A5C5D" w:rsidRDefault="001632F2" w:rsidP="00A179CE">
            <w:pPr>
              <w:pStyle w:val="BodyText3"/>
              <w:spacing w:line="240" w:lineRule="auto"/>
              <w:contextualSpacing/>
              <w:rPr>
                <w:sz w:val="20"/>
                <w:lang w:val="en-GB"/>
              </w:rPr>
            </w:pPr>
          </w:p>
        </w:tc>
        <w:tc>
          <w:tcPr>
            <w:tcW w:w="1156" w:type="dxa"/>
          </w:tcPr>
          <w:p w14:paraId="3DCC474B" w14:textId="77777777" w:rsidR="001632F2" w:rsidRPr="000A5C5D" w:rsidRDefault="001632F2" w:rsidP="00A179CE">
            <w:pPr>
              <w:pStyle w:val="BodyText3"/>
              <w:spacing w:line="240" w:lineRule="auto"/>
              <w:contextualSpacing/>
              <w:rPr>
                <w:sz w:val="20"/>
                <w:lang w:val="en-GB"/>
              </w:rPr>
            </w:pPr>
          </w:p>
        </w:tc>
        <w:tc>
          <w:tcPr>
            <w:tcW w:w="1156" w:type="dxa"/>
          </w:tcPr>
          <w:p w14:paraId="60D7CF80" w14:textId="77777777" w:rsidR="001632F2" w:rsidRPr="000A5C5D" w:rsidRDefault="001632F2" w:rsidP="00A179CE">
            <w:pPr>
              <w:pStyle w:val="BodyText3"/>
              <w:spacing w:line="240" w:lineRule="auto"/>
              <w:contextualSpacing/>
              <w:rPr>
                <w:sz w:val="20"/>
                <w:lang w:val="en-GB"/>
              </w:rPr>
            </w:pPr>
          </w:p>
        </w:tc>
      </w:tr>
      <w:tr w:rsidR="001632F2" w:rsidRPr="000A5C5D" w14:paraId="0B5D5D15" w14:textId="77777777" w:rsidTr="00832ECA">
        <w:tc>
          <w:tcPr>
            <w:tcW w:w="1155" w:type="dxa"/>
          </w:tcPr>
          <w:p w14:paraId="0972B944" w14:textId="77777777" w:rsidR="001632F2" w:rsidRPr="000A5C5D" w:rsidRDefault="001632F2" w:rsidP="00A179CE">
            <w:pPr>
              <w:pStyle w:val="BodyText3"/>
              <w:spacing w:line="240" w:lineRule="auto"/>
              <w:contextualSpacing/>
              <w:rPr>
                <w:sz w:val="20"/>
                <w:lang w:val="en-GB"/>
              </w:rPr>
            </w:pPr>
          </w:p>
        </w:tc>
        <w:tc>
          <w:tcPr>
            <w:tcW w:w="1156" w:type="dxa"/>
          </w:tcPr>
          <w:p w14:paraId="113A23BF" w14:textId="77777777" w:rsidR="001632F2" w:rsidRPr="000A5C5D" w:rsidRDefault="001632F2" w:rsidP="00A179CE">
            <w:pPr>
              <w:pStyle w:val="BodyText3"/>
              <w:spacing w:line="240" w:lineRule="auto"/>
              <w:contextualSpacing/>
              <w:rPr>
                <w:sz w:val="20"/>
                <w:lang w:val="en-GB"/>
              </w:rPr>
            </w:pPr>
          </w:p>
        </w:tc>
        <w:tc>
          <w:tcPr>
            <w:tcW w:w="1156" w:type="dxa"/>
          </w:tcPr>
          <w:p w14:paraId="7E7A1925" w14:textId="77777777" w:rsidR="001632F2" w:rsidRPr="000A5C5D" w:rsidRDefault="001632F2" w:rsidP="00A179CE">
            <w:pPr>
              <w:pStyle w:val="BodyText3"/>
              <w:spacing w:line="240" w:lineRule="auto"/>
              <w:contextualSpacing/>
              <w:rPr>
                <w:sz w:val="20"/>
                <w:lang w:val="en-GB"/>
              </w:rPr>
            </w:pPr>
          </w:p>
        </w:tc>
        <w:tc>
          <w:tcPr>
            <w:tcW w:w="1156" w:type="dxa"/>
          </w:tcPr>
          <w:p w14:paraId="2D239A93" w14:textId="77777777" w:rsidR="001632F2" w:rsidRPr="000A5C5D" w:rsidRDefault="001632F2" w:rsidP="00A179CE">
            <w:pPr>
              <w:pStyle w:val="BodyText3"/>
              <w:spacing w:line="240" w:lineRule="auto"/>
              <w:contextualSpacing/>
              <w:rPr>
                <w:sz w:val="20"/>
                <w:lang w:val="en-GB"/>
              </w:rPr>
            </w:pPr>
          </w:p>
        </w:tc>
        <w:tc>
          <w:tcPr>
            <w:tcW w:w="1156" w:type="dxa"/>
          </w:tcPr>
          <w:p w14:paraId="49EDD63D" w14:textId="77777777" w:rsidR="001632F2" w:rsidRPr="000A5C5D" w:rsidRDefault="001632F2" w:rsidP="00A179CE">
            <w:pPr>
              <w:pStyle w:val="BodyText3"/>
              <w:spacing w:line="240" w:lineRule="auto"/>
              <w:contextualSpacing/>
              <w:rPr>
                <w:sz w:val="20"/>
                <w:lang w:val="en-GB"/>
              </w:rPr>
            </w:pPr>
          </w:p>
        </w:tc>
        <w:tc>
          <w:tcPr>
            <w:tcW w:w="1156" w:type="dxa"/>
          </w:tcPr>
          <w:p w14:paraId="4440BE06" w14:textId="77777777" w:rsidR="001632F2" w:rsidRPr="000A5C5D" w:rsidRDefault="001632F2" w:rsidP="00A179CE">
            <w:pPr>
              <w:pStyle w:val="BodyText3"/>
              <w:spacing w:line="240" w:lineRule="auto"/>
              <w:contextualSpacing/>
              <w:rPr>
                <w:sz w:val="20"/>
                <w:lang w:val="en-GB"/>
              </w:rPr>
            </w:pPr>
          </w:p>
        </w:tc>
        <w:tc>
          <w:tcPr>
            <w:tcW w:w="1156" w:type="dxa"/>
          </w:tcPr>
          <w:p w14:paraId="02C6BA2F" w14:textId="77777777" w:rsidR="001632F2" w:rsidRPr="000A5C5D" w:rsidRDefault="001632F2" w:rsidP="00A179CE">
            <w:pPr>
              <w:pStyle w:val="BodyText3"/>
              <w:spacing w:line="240" w:lineRule="auto"/>
              <w:contextualSpacing/>
              <w:rPr>
                <w:sz w:val="20"/>
                <w:lang w:val="en-GB"/>
              </w:rPr>
            </w:pPr>
          </w:p>
        </w:tc>
        <w:tc>
          <w:tcPr>
            <w:tcW w:w="1156" w:type="dxa"/>
          </w:tcPr>
          <w:p w14:paraId="1CE153ED" w14:textId="77777777" w:rsidR="001632F2" w:rsidRPr="000A5C5D" w:rsidRDefault="001632F2" w:rsidP="00A179CE">
            <w:pPr>
              <w:pStyle w:val="BodyText3"/>
              <w:spacing w:line="240" w:lineRule="auto"/>
              <w:contextualSpacing/>
              <w:rPr>
                <w:sz w:val="20"/>
                <w:lang w:val="en-GB"/>
              </w:rPr>
            </w:pPr>
          </w:p>
        </w:tc>
      </w:tr>
    </w:tbl>
    <w:p w14:paraId="17C898AB" w14:textId="77777777" w:rsidR="001632F2" w:rsidRPr="000A5C5D" w:rsidRDefault="001632F2" w:rsidP="00A179CE">
      <w:pPr>
        <w:contextualSpacing/>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4C6F0494" w14:textId="77777777" w:rsidTr="00832ECA">
        <w:trPr>
          <w:trHeight w:val="285"/>
        </w:trPr>
        <w:tc>
          <w:tcPr>
            <w:tcW w:w="4621" w:type="dxa"/>
          </w:tcPr>
          <w:p w14:paraId="059587C8" w14:textId="77777777" w:rsidR="001632F2" w:rsidRPr="000A5C5D" w:rsidRDefault="001632F2" w:rsidP="00A179CE">
            <w:pPr>
              <w:pStyle w:val="BodyText3"/>
              <w:spacing w:line="240" w:lineRule="auto"/>
              <w:contextualSpacing/>
              <w:jc w:val="left"/>
              <w:rPr>
                <w:sz w:val="20"/>
                <w:lang w:val="en-GB"/>
              </w:rPr>
            </w:pPr>
            <w:r w:rsidRPr="000A5C5D">
              <w:rPr>
                <w:i/>
                <w:sz w:val="20"/>
                <w:lang w:val="en-GB"/>
              </w:rPr>
              <w:t>Ē</w:t>
            </w:r>
            <w:r w:rsidRPr="000A5C5D">
              <w:rPr>
                <w:sz w:val="20"/>
                <w:lang w:val="en-GB"/>
              </w:rPr>
              <w:t xml:space="preserve"> =     %</w:t>
            </w:r>
          </w:p>
        </w:tc>
        <w:tc>
          <w:tcPr>
            <w:tcW w:w="4621" w:type="dxa"/>
          </w:tcPr>
          <w:p w14:paraId="5486A4D9" w14:textId="77777777" w:rsidR="001632F2" w:rsidRPr="000A5C5D" w:rsidRDefault="001632F2" w:rsidP="00A179CE">
            <w:pPr>
              <w:pStyle w:val="BodyText3"/>
              <w:spacing w:line="240" w:lineRule="auto"/>
              <w:contextualSpacing/>
              <w:jc w:val="left"/>
              <w:rPr>
                <w:sz w:val="20"/>
                <w:lang w:val="en-GB"/>
              </w:rPr>
            </w:pPr>
            <w:r w:rsidRPr="000A5C5D">
              <w:rPr>
                <w:sz w:val="20"/>
                <w:lang w:val="en-GB"/>
              </w:rPr>
              <w:t>Range =      %</w:t>
            </w:r>
          </w:p>
        </w:tc>
      </w:tr>
    </w:tbl>
    <w:p w14:paraId="5A0F833F" w14:textId="77777777" w:rsidR="001632F2" w:rsidRPr="000A5C5D" w:rsidRDefault="001632F2" w:rsidP="00A179CE">
      <w:pPr>
        <w:pStyle w:val="BodyText3"/>
        <w:spacing w:line="240" w:lineRule="auto"/>
        <w:contextualSpacing/>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3B20D21C" w14:textId="77777777" w:rsidTr="00832ECA">
        <w:tc>
          <w:tcPr>
            <w:tcW w:w="1155" w:type="dxa"/>
            <w:shd w:val="clear" w:color="auto" w:fill="D9D9D9"/>
          </w:tcPr>
          <w:p w14:paraId="202AEDCB" w14:textId="77777777" w:rsidR="001632F2" w:rsidRPr="000A5C5D" w:rsidRDefault="001632F2" w:rsidP="00A179CE">
            <w:pPr>
              <w:pStyle w:val="BodyText3"/>
              <w:spacing w:line="240" w:lineRule="auto"/>
              <w:contextualSpacing/>
              <w:rPr>
                <w:sz w:val="20"/>
                <w:lang w:val="en-GB"/>
              </w:rPr>
            </w:pPr>
            <w:r w:rsidRPr="000A5C5D">
              <w:rPr>
                <w:i/>
                <w:sz w:val="20"/>
                <w:lang w:val="en-GB"/>
              </w:rPr>
              <w:t>Q</w:t>
            </w:r>
            <w:r w:rsidRPr="000A5C5D">
              <w:rPr>
                <w:sz w:val="20"/>
                <w:lang w:val="en-GB"/>
              </w:rPr>
              <w:t>(2)</w:t>
            </w:r>
          </w:p>
          <w:p w14:paraId="29F1396C" w14:textId="77777777" w:rsidR="001632F2" w:rsidRPr="000A5C5D" w:rsidRDefault="001632F2" w:rsidP="00A179CE">
            <w:pPr>
              <w:pStyle w:val="BodyText3"/>
              <w:spacing w:line="240" w:lineRule="auto"/>
              <w:contextualSpacing/>
              <w:rPr>
                <w:sz w:val="20"/>
                <w:lang w:val="en-GB"/>
              </w:rPr>
            </w:pPr>
            <w:r w:rsidRPr="000A5C5D">
              <w:rPr>
                <w:sz w:val="20"/>
                <w:lang w:val="en-GB"/>
              </w:rPr>
              <w:t>[L/min]</w:t>
            </w:r>
          </w:p>
        </w:tc>
        <w:tc>
          <w:tcPr>
            <w:tcW w:w="1156" w:type="dxa"/>
            <w:shd w:val="clear" w:color="auto" w:fill="D9D9D9"/>
          </w:tcPr>
          <w:p w14:paraId="2634B250"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i</w:t>
            </w:r>
          </w:p>
          <w:p w14:paraId="4EA964E1" w14:textId="77777777" w:rsidR="001632F2" w:rsidRPr="000A5C5D" w:rsidRDefault="001632F2" w:rsidP="00A179CE">
            <w:pPr>
              <w:pStyle w:val="BodyText3"/>
              <w:spacing w:line="240" w:lineRule="auto"/>
              <w:contextualSpacing/>
              <w:rPr>
                <w:sz w:val="20"/>
                <w:lang w:val="en-GB"/>
              </w:rPr>
            </w:pPr>
            <w:r w:rsidRPr="000A5C5D">
              <w:rPr>
                <w:sz w:val="20"/>
                <w:lang w:val="en-GB"/>
              </w:rPr>
              <w:t>[L]</w:t>
            </w:r>
          </w:p>
        </w:tc>
        <w:tc>
          <w:tcPr>
            <w:tcW w:w="1156" w:type="dxa"/>
            <w:shd w:val="clear" w:color="auto" w:fill="D9D9D9"/>
          </w:tcPr>
          <w:p w14:paraId="538FDFF5"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s</w:t>
            </w:r>
          </w:p>
          <w:p w14:paraId="518F9A23" w14:textId="77777777" w:rsidR="001632F2" w:rsidRPr="000A5C5D" w:rsidRDefault="001632F2" w:rsidP="00A179CE">
            <w:pPr>
              <w:pStyle w:val="BodyText3"/>
              <w:spacing w:line="240" w:lineRule="auto"/>
              <w:contextualSpacing/>
              <w:rPr>
                <w:sz w:val="20"/>
                <w:lang w:val="en-GB"/>
              </w:rPr>
            </w:pPr>
            <w:r w:rsidRPr="000A5C5D">
              <w:rPr>
                <w:sz w:val="20"/>
                <w:lang w:val="en-GB"/>
              </w:rPr>
              <w:t>[L]</w:t>
            </w:r>
          </w:p>
        </w:tc>
        <w:tc>
          <w:tcPr>
            <w:tcW w:w="1156" w:type="dxa"/>
            <w:shd w:val="clear" w:color="auto" w:fill="D9D9D9"/>
          </w:tcPr>
          <w:p w14:paraId="0D190C48" w14:textId="77777777" w:rsidR="001632F2" w:rsidRPr="000A5C5D" w:rsidRDefault="001632F2" w:rsidP="00A179CE">
            <w:pPr>
              <w:pStyle w:val="BodyText3"/>
              <w:spacing w:line="240" w:lineRule="auto"/>
              <w:contextualSpacing/>
              <w:rPr>
                <w:sz w:val="20"/>
                <w:vertAlign w:val="subscript"/>
                <w:lang w:val="en-GB"/>
              </w:rPr>
            </w:pPr>
            <w:r w:rsidRPr="000A5C5D">
              <w:rPr>
                <w:i/>
                <w:sz w:val="20"/>
                <w:lang w:val="en-GB"/>
              </w:rPr>
              <w:t>p</w:t>
            </w:r>
            <w:r w:rsidRPr="000A5C5D">
              <w:rPr>
                <w:sz w:val="20"/>
                <w:vertAlign w:val="subscript"/>
                <w:lang w:val="en-GB"/>
              </w:rPr>
              <w:t>t</w:t>
            </w:r>
          </w:p>
          <w:p w14:paraId="14F8D849" w14:textId="77777777" w:rsidR="001632F2" w:rsidRPr="000A5C5D" w:rsidRDefault="001632F2" w:rsidP="00A179CE">
            <w:pPr>
              <w:pStyle w:val="BodyText3"/>
              <w:spacing w:line="240" w:lineRule="auto"/>
              <w:contextualSpacing/>
              <w:rPr>
                <w:sz w:val="20"/>
                <w:lang w:val="en-GB"/>
              </w:rPr>
            </w:pPr>
            <w:r w:rsidRPr="000A5C5D">
              <w:rPr>
                <w:sz w:val="20"/>
                <w:lang w:val="en-GB"/>
              </w:rPr>
              <w:t>[kPa]</w:t>
            </w:r>
          </w:p>
        </w:tc>
        <w:tc>
          <w:tcPr>
            <w:tcW w:w="1156" w:type="dxa"/>
            <w:shd w:val="clear" w:color="auto" w:fill="D9D9D9"/>
          </w:tcPr>
          <w:p w14:paraId="298E2FDA" w14:textId="77777777" w:rsidR="001632F2" w:rsidRPr="000A5C5D" w:rsidRDefault="001632F2" w:rsidP="00A179CE">
            <w:pPr>
              <w:pStyle w:val="BodyText3"/>
              <w:spacing w:line="240" w:lineRule="auto"/>
              <w:contextualSpacing/>
              <w:rPr>
                <w:sz w:val="20"/>
                <w:vertAlign w:val="subscript"/>
                <w:lang w:val="en-GB"/>
              </w:rPr>
            </w:pPr>
            <w:r w:rsidRPr="000A5C5D">
              <w:rPr>
                <w:i/>
                <w:sz w:val="20"/>
                <w:lang w:val="en-GB"/>
              </w:rPr>
              <w:t>T</w:t>
            </w:r>
            <w:r w:rsidRPr="000A5C5D">
              <w:rPr>
                <w:sz w:val="20"/>
                <w:vertAlign w:val="subscript"/>
                <w:lang w:val="en-GB"/>
              </w:rPr>
              <w:t>t</w:t>
            </w:r>
          </w:p>
          <w:p w14:paraId="4ECE9509" w14:textId="77777777" w:rsidR="001632F2" w:rsidRPr="000A5C5D" w:rsidRDefault="001632F2" w:rsidP="00A179CE">
            <w:pPr>
              <w:pStyle w:val="BodyText3"/>
              <w:spacing w:line="240" w:lineRule="auto"/>
              <w:contextualSpacing/>
              <w:rPr>
                <w:sz w:val="20"/>
                <w:lang w:val="en-GB"/>
              </w:rPr>
            </w:pPr>
            <w:r w:rsidRPr="000A5C5D">
              <w:rPr>
                <w:sz w:val="20"/>
                <w:lang w:val="en-GB"/>
              </w:rPr>
              <w:t>[°C]</w:t>
            </w:r>
          </w:p>
        </w:tc>
        <w:tc>
          <w:tcPr>
            <w:tcW w:w="1156" w:type="dxa"/>
            <w:shd w:val="clear" w:color="auto" w:fill="D9D9D9"/>
          </w:tcPr>
          <w:p w14:paraId="6638681D" w14:textId="77777777" w:rsidR="001632F2" w:rsidRPr="000A5C5D" w:rsidRDefault="001632F2" w:rsidP="00A179CE">
            <w:pPr>
              <w:pStyle w:val="BodyText3"/>
              <w:spacing w:line="240" w:lineRule="auto"/>
              <w:contextualSpacing/>
              <w:rPr>
                <w:sz w:val="20"/>
                <w:lang w:val="en-GB"/>
              </w:rPr>
            </w:pPr>
            <w:r w:rsidRPr="000A5C5D">
              <w:rPr>
                <w:i/>
                <w:sz w:val="20"/>
                <w:lang w:val="en-GB"/>
              </w:rPr>
              <w:t>T</w:t>
            </w:r>
            <w:r w:rsidRPr="000A5C5D">
              <w:rPr>
                <w:sz w:val="20"/>
                <w:vertAlign w:val="subscript"/>
                <w:lang w:val="en-GB"/>
              </w:rPr>
              <w:t>s</w:t>
            </w:r>
          </w:p>
          <w:p w14:paraId="1CFF0551" w14:textId="77777777" w:rsidR="001632F2" w:rsidRPr="000A5C5D" w:rsidRDefault="001632F2" w:rsidP="00A179CE">
            <w:pPr>
              <w:pStyle w:val="BodyText3"/>
              <w:spacing w:line="240" w:lineRule="auto"/>
              <w:contextualSpacing/>
              <w:rPr>
                <w:sz w:val="20"/>
                <w:lang w:val="en-GB"/>
              </w:rPr>
            </w:pPr>
            <w:r w:rsidRPr="000A5C5D">
              <w:rPr>
                <w:sz w:val="20"/>
                <w:lang w:val="en-GB"/>
              </w:rPr>
              <w:t>[°C]</w:t>
            </w:r>
          </w:p>
        </w:tc>
        <w:tc>
          <w:tcPr>
            <w:tcW w:w="1156" w:type="dxa"/>
            <w:shd w:val="clear" w:color="auto" w:fill="D9D9D9"/>
          </w:tcPr>
          <w:p w14:paraId="7E7BB3A9"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vi</w:t>
            </w:r>
          </w:p>
          <w:p w14:paraId="6AA86649" w14:textId="77777777" w:rsidR="001632F2" w:rsidRPr="000A5C5D" w:rsidRDefault="001632F2" w:rsidP="00A179CE">
            <w:pPr>
              <w:pStyle w:val="BodyText3"/>
              <w:spacing w:line="240" w:lineRule="auto"/>
              <w:contextualSpacing/>
              <w:rPr>
                <w:sz w:val="20"/>
                <w:lang w:val="en-GB"/>
              </w:rPr>
            </w:pPr>
            <w:r w:rsidRPr="000A5C5D">
              <w:rPr>
                <w:sz w:val="20"/>
                <w:lang w:val="en-GB"/>
              </w:rPr>
              <w:t>[%]</w:t>
            </w:r>
          </w:p>
        </w:tc>
        <w:tc>
          <w:tcPr>
            <w:tcW w:w="1156" w:type="dxa"/>
            <w:shd w:val="clear" w:color="auto" w:fill="D9D9D9"/>
          </w:tcPr>
          <w:p w14:paraId="5968DD27" w14:textId="77777777" w:rsidR="001632F2" w:rsidRPr="000A5C5D" w:rsidRDefault="001632F2" w:rsidP="00A179CE">
            <w:pPr>
              <w:pStyle w:val="BodyText3"/>
              <w:spacing w:line="240" w:lineRule="auto"/>
              <w:contextualSpacing/>
              <w:rPr>
                <w:sz w:val="20"/>
                <w:lang w:val="en-GB"/>
              </w:rPr>
            </w:pPr>
            <w:r w:rsidRPr="000A5C5D">
              <w:rPr>
                <w:sz w:val="20"/>
                <w:lang w:val="en-GB"/>
              </w:rPr>
              <w:t>MPE</w:t>
            </w:r>
          </w:p>
          <w:p w14:paraId="26F90AD2" w14:textId="77777777" w:rsidR="001632F2" w:rsidRPr="000A5C5D" w:rsidRDefault="001632F2" w:rsidP="00A179CE">
            <w:pPr>
              <w:pStyle w:val="BodyText3"/>
              <w:spacing w:line="240" w:lineRule="auto"/>
              <w:contextualSpacing/>
              <w:rPr>
                <w:sz w:val="20"/>
                <w:lang w:val="en-GB"/>
              </w:rPr>
            </w:pPr>
            <w:r w:rsidRPr="000A5C5D">
              <w:rPr>
                <w:sz w:val="20"/>
                <w:lang w:val="en-GB"/>
              </w:rPr>
              <w:t>[%]</w:t>
            </w:r>
          </w:p>
        </w:tc>
      </w:tr>
    </w:tbl>
    <w:p w14:paraId="7529625F" w14:textId="77777777" w:rsidR="001632F2" w:rsidRPr="000A5C5D" w:rsidRDefault="001632F2" w:rsidP="00A179CE">
      <w:pPr>
        <w:contextualSpacing/>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357A9382" w14:textId="77777777" w:rsidTr="00832ECA">
        <w:tc>
          <w:tcPr>
            <w:tcW w:w="1155" w:type="dxa"/>
          </w:tcPr>
          <w:p w14:paraId="4FAFCD6C" w14:textId="77777777" w:rsidR="001632F2" w:rsidRPr="000A5C5D" w:rsidRDefault="001632F2" w:rsidP="00A179CE">
            <w:pPr>
              <w:pStyle w:val="BodyText3"/>
              <w:spacing w:line="240" w:lineRule="auto"/>
              <w:contextualSpacing/>
              <w:rPr>
                <w:sz w:val="20"/>
                <w:lang w:val="en-GB"/>
              </w:rPr>
            </w:pPr>
          </w:p>
        </w:tc>
        <w:tc>
          <w:tcPr>
            <w:tcW w:w="1156" w:type="dxa"/>
          </w:tcPr>
          <w:p w14:paraId="26688C44" w14:textId="77777777" w:rsidR="001632F2" w:rsidRPr="000A5C5D" w:rsidRDefault="001632F2" w:rsidP="00A179CE">
            <w:pPr>
              <w:pStyle w:val="BodyText3"/>
              <w:spacing w:line="240" w:lineRule="auto"/>
              <w:contextualSpacing/>
              <w:rPr>
                <w:sz w:val="20"/>
                <w:lang w:val="en-GB"/>
              </w:rPr>
            </w:pPr>
          </w:p>
        </w:tc>
        <w:tc>
          <w:tcPr>
            <w:tcW w:w="1156" w:type="dxa"/>
          </w:tcPr>
          <w:p w14:paraId="13D9D2FD" w14:textId="77777777" w:rsidR="001632F2" w:rsidRPr="000A5C5D" w:rsidRDefault="001632F2" w:rsidP="00A179CE">
            <w:pPr>
              <w:pStyle w:val="BodyText3"/>
              <w:spacing w:line="240" w:lineRule="auto"/>
              <w:contextualSpacing/>
              <w:rPr>
                <w:sz w:val="20"/>
                <w:lang w:val="en-GB"/>
              </w:rPr>
            </w:pPr>
          </w:p>
        </w:tc>
        <w:tc>
          <w:tcPr>
            <w:tcW w:w="1156" w:type="dxa"/>
          </w:tcPr>
          <w:p w14:paraId="267FF5ED" w14:textId="77777777" w:rsidR="001632F2" w:rsidRPr="000A5C5D" w:rsidRDefault="001632F2" w:rsidP="00A179CE">
            <w:pPr>
              <w:pStyle w:val="BodyText3"/>
              <w:spacing w:line="240" w:lineRule="auto"/>
              <w:contextualSpacing/>
              <w:rPr>
                <w:sz w:val="20"/>
                <w:lang w:val="en-GB"/>
              </w:rPr>
            </w:pPr>
          </w:p>
        </w:tc>
        <w:tc>
          <w:tcPr>
            <w:tcW w:w="1156" w:type="dxa"/>
          </w:tcPr>
          <w:p w14:paraId="160A398D" w14:textId="77777777" w:rsidR="001632F2" w:rsidRPr="000A5C5D" w:rsidRDefault="001632F2" w:rsidP="00A179CE">
            <w:pPr>
              <w:pStyle w:val="BodyText3"/>
              <w:spacing w:line="240" w:lineRule="auto"/>
              <w:contextualSpacing/>
              <w:rPr>
                <w:sz w:val="20"/>
                <w:lang w:val="en-GB"/>
              </w:rPr>
            </w:pPr>
          </w:p>
        </w:tc>
        <w:tc>
          <w:tcPr>
            <w:tcW w:w="1156" w:type="dxa"/>
          </w:tcPr>
          <w:p w14:paraId="214E8F65" w14:textId="77777777" w:rsidR="001632F2" w:rsidRPr="000A5C5D" w:rsidRDefault="001632F2" w:rsidP="00A179CE">
            <w:pPr>
              <w:pStyle w:val="BodyText3"/>
              <w:spacing w:line="240" w:lineRule="auto"/>
              <w:contextualSpacing/>
              <w:rPr>
                <w:sz w:val="20"/>
                <w:lang w:val="en-GB"/>
              </w:rPr>
            </w:pPr>
          </w:p>
        </w:tc>
        <w:tc>
          <w:tcPr>
            <w:tcW w:w="1156" w:type="dxa"/>
          </w:tcPr>
          <w:p w14:paraId="5DDFDFDE" w14:textId="77777777" w:rsidR="001632F2" w:rsidRPr="000A5C5D" w:rsidRDefault="001632F2" w:rsidP="00A179CE">
            <w:pPr>
              <w:pStyle w:val="BodyText3"/>
              <w:spacing w:line="240" w:lineRule="auto"/>
              <w:contextualSpacing/>
              <w:rPr>
                <w:sz w:val="20"/>
                <w:lang w:val="en-GB"/>
              </w:rPr>
            </w:pPr>
          </w:p>
        </w:tc>
        <w:tc>
          <w:tcPr>
            <w:tcW w:w="1156" w:type="dxa"/>
          </w:tcPr>
          <w:p w14:paraId="709C411B" w14:textId="77777777" w:rsidR="001632F2" w:rsidRPr="000A5C5D" w:rsidRDefault="001632F2" w:rsidP="00A179CE">
            <w:pPr>
              <w:pStyle w:val="BodyText3"/>
              <w:spacing w:line="240" w:lineRule="auto"/>
              <w:contextualSpacing/>
              <w:rPr>
                <w:sz w:val="20"/>
                <w:lang w:val="en-GB"/>
              </w:rPr>
            </w:pPr>
          </w:p>
        </w:tc>
      </w:tr>
      <w:tr w:rsidR="001632F2" w:rsidRPr="000A5C5D" w14:paraId="78E03AA0" w14:textId="77777777" w:rsidTr="00832ECA">
        <w:tc>
          <w:tcPr>
            <w:tcW w:w="1155" w:type="dxa"/>
          </w:tcPr>
          <w:p w14:paraId="3A79AEE1" w14:textId="77777777" w:rsidR="001632F2" w:rsidRPr="000A5C5D" w:rsidRDefault="001632F2" w:rsidP="00A179CE">
            <w:pPr>
              <w:pStyle w:val="BodyText3"/>
              <w:spacing w:line="240" w:lineRule="auto"/>
              <w:contextualSpacing/>
              <w:rPr>
                <w:sz w:val="20"/>
                <w:lang w:val="en-GB"/>
              </w:rPr>
            </w:pPr>
          </w:p>
        </w:tc>
        <w:tc>
          <w:tcPr>
            <w:tcW w:w="1156" w:type="dxa"/>
          </w:tcPr>
          <w:p w14:paraId="6936C09B" w14:textId="77777777" w:rsidR="001632F2" w:rsidRPr="000A5C5D" w:rsidRDefault="001632F2" w:rsidP="00A179CE">
            <w:pPr>
              <w:pStyle w:val="BodyText3"/>
              <w:spacing w:line="240" w:lineRule="auto"/>
              <w:contextualSpacing/>
              <w:rPr>
                <w:sz w:val="20"/>
                <w:lang w:val="en-GB"/>
              </w:rPr>
            </w:pPr>
          </w:p>
        </w:tc>
        <w:tc>
          <w:tcPr>
            <w:tcW w:w="1156" w:type="dxa"/>
          </w:tcPr>
          <w:p w14:paraId="7487F676" w14:textId="77777777" w:rsidR="001632F2" w:rsidRPr="000A5C5D" w:rsidRDefault="001632F2" w:rsidP="00A179CE">
            <w:pPr>
              <w:pStyle w:val="BodyText3"/>
              <w:spacing w:line="240" w:lineRule="auto"/>
              <w:contextualSpacing/>
              <w:rPr>
                <w:sz w:val="20"/>
                <w:lang w:val="en-GB"/>
              </w:rPr>
            </w:pPr>
          </w:p>
        </w:tc>
        <w:tc>
          <w:tcPr>
            <w:tcW w:w="1156" w:type="dxa"/>
          </w:tcPr>
          <w:p w14:paraId="1F070C3F" w14:textId="77777777" w:rsidR="001632F2" w:rsidRPr="000A5C5D" w:rsidRDefault="001632F2" w:rsidP="00A179CE">
            <w:pPr>
              <w:pStyle w:val="BodyText3"/>
              <w:spacing w:line="240" w:lineRule="auto"/>
              <w:contextualSpacing/>
              <w:rPr>
                <w:sz w:val="20"/>
                <w:lang w:val="en-GB"/>
              </w:rPr>
            </w:pPr>
          </w:p>
        </w:tc>
        <w:tc>
          <w:tcPr>
            <w:tcW w:w="1156" w:type="dxa"/>
          </w:tcPr>
          <w:p w14:paraId="6C6D9EA2" w14:textId="77777777" w:rsidR="001632F2" w:rsidRPr="000A5C5D" w:rsidRDefault="001632F2" w:rsidP="00A179CE">
            <w:pPr>
              <w:pStyle w:val="BodyText3"/>
              <w:spacing w:line="240" w:lineRule="auto"/>
              <w:contextualSpacing/>
              <w:rPr>
                <w:sz w:val="20"/>
                <w:lang w:val="en-GB"/>
              </w:rPr>
            </w:pPr>
          </w:p>
        </w:tc>
        <w:tc>
          <w:tcPr>
            <w:tcW w:w="1156" w:type="dxa"/>
          </w:tcPr>
          <w:p w14:paraId="446B8D36" w14:textId="77777777" w:rsidR="001632F2" w:rsidRPr="000A5C5D" w:rsidRDefault="001632F2" w:rsidP="00A179CE">
            <w:pPr>
              <w:pStyle w:val="BodyText3"/>
              <w:spacing w:line="240" w:lineRule="auto"/>
              <w:contextualSpacing/>
              <w:rPr>
                <w:sz w:val="20"/>
                <w:lang w:val="en-GB"/>
              </w:rPr>
            </w:pPr>
          </w:p>
        </w:tc>
        <w:tc>
          <w:tcPr>
            <w:tcW w:w="1156" w:type="dxa"/>
          </w:tcPr>
          <w:p w14:paraId="6D151ADE" w14:textId="77777777" w:rsidR="001632F2" w:rsidRPr="000A5C5D" w:rsidRDefault="001632F2" w:rsidP="00A179CE">
            <w:pPr>
              <w:pStyle w:val="BodyText3"/>
              <w:spacing w:line="240" w:lineRule="auto"/>
              <w:contextualSpacing/>
              <w:rPr>
                <w:sz w:val="20"/>
                <w:lang w:val="en-GB"/>
              </w:rPr>
            </w:pPr>
          </w:p>
        </w:tc>
        <w:tc>
          <w:tcPr>
            <w:tcW w:w="1156" w:type="dxa"/>
          </w:tcPr>
          <w:p w14:paraId="5DB4B713" w14:textId="77777777" w:rsidR="001632F2" w:rsidRPr="000A5C5D" w:rsidRDefault="001632F2" w:rsidP="00A179CE">
            <w:pPr>
              <w:pStyle w:val="BodyText3"/>
              <w:spacing w:line="240" w:lineRule="auto"/>
              <w:contextualSpacing/>
              <w:rPr>
                <w:sz w:val="20"/>
                <w:lang w:val="en-GB"/>
              </w:rPr>
            </w:pPr>
          </w:p>
        </w:tc>
      </w:tr>
      <w:tr w:rsidR="001632F2" w:rsidRPr="000A5C5D" w14:paraId="10343612" w14:textId="77777777" w:rsidTr="00832ECA">
        <w:tc>
          <w:tcPr>
            <w:tcW w:w="1155" w:type="dxa"/>
          </w:tcPr>
          <w:p w14:paraId="4D360D73" w14:textId="77777777" w:rsidR="001632F2" w:rsidRPr="000A5C5D" w:rsidRDefault="001632F2" w:rsidP="00A179CE">
            <w:pPr>
              <w:pStyle w:val="BodyText3"/>
              <w:spacing w:line="240" w:lineRule="auto"/>
              <w:contextualSpacing/>
              <w:rPr>
                <w:sz w:val="20"/>
                <w:lang w:val="en-GB"/>
              </w:rPr>
            </w:pPr>
          </w:p>
        </w:tc>
        <w:tc>
          <w:tcPr>
            <w:tcW w:w="1156" w:type="dxa"/>
          </w:tcPr>
          <w:p w14:paraId="2DAEE266" w14:textId="77777777" w:rsidR="001632F2" w:rsidRPr="000A5C5D" w:rsidRDefault="001632F2" w:rsidP="00A179CE">
            <w:pPr>
              <w:pStyle w:val="BodyText3"/>
              <w:spacing w:line="240" w:lineRule="auto"/>
              <w:contextualSpacing/>
              <w:rPr>
                <w:sz w:val="20"/>
                <w:lang w:val="en-GB"/>
              </w:rPr>
            </w:pPr>
          </w:p>
        </w:tc>
        <w:tc>
          <w:tcPr>
            <w:tcW w:w="1156" w:type="dxa"/>
          </w:tcPr>
          <w:p w14:paraId="293032EE" w14:textId="77777777" w:rsidR="001632F2" w:rsidRPr="000A5C5D" w:rsidRDefault="001632F2" w:rsidP="00A179CE">
            <w:pPr>
              <w:pStyle w:val="BodyText3"/>
              <w:spacing w:line="240" w:lineRule="auto"/>
              <w:contextualSpacing/>
              <w:rPr>
                <w:sz w:val="20"/>
                <w:lang w:val="en-GB"/>
              </w:rPr>
            </w:pPr>
          </w:p>
        </w:tc>
        <w:tc>
          <w:tcPr>
            <w:tcW w:w="1156" w:type="dxa"/>
          </w:tcPr>
          <w:p w14:paraId="391EA010" w14:textId="77777777" w:rsidR="001632F2" w:rsidRPr="000A5C5D" w:rsidRDefault="001632F2" w:rsidP="00A179CE">
            <w:pPr>
              <w:pStyle w:val="BodyText3"/>
              <w:spacing w:line="240" w:lineRule="auto"/>
              <w:contextualSpacing/>
              <w:rPr>
                <w:sz w:val="20"/>
                <w:lang w:val="en-GB"/>
              </w:rPr>
            </w:pPr>
          </w:p>
        </w:tc>
        <w:tc>
          <w:tcPr>
            <w:tcW w:w="1156" w:type="dxa"/>
          </w:tcPr>
          <w:p w14:paraId="66EF6A37" w14:textId="77777777" w:rsidR="001632F2" w:rsidRPr="000A5C5D" w:rsidRDefault="001632F2" w:rsidP="00A179CE">
            <w:pPr>
              <w:pStyle w:val="BodyText3"/>
              <w:spacing w:line="240" w:lineRule="auto"/>
              <w:contextualSpacing/>
              <w:rPr>
                <w:sz w:val="20"/>
                <w:lang w:val="en-GB"/>
              </w:rPr>
            </w:pPr>
          </w:p>
        </w:tc>
        <w:tc>
          <w:tcPr>
            <w:tcW w:w="1156" w:type="dxa"/>
          </w:tcPr>
          <w:p w14:paraId="09CAA91C" w14:textId="77777777" w:rsidR="001632F2" w:rsidRPr="000A5C5D" w:rsidRDefault="001632F2" w:rsidP="00A179CE">
            <w:pPr>
              <w:pStyle w:val="BodyText3"/>
              <w:spacing w:line="240" w:lineRule="auto"/>
              <w:contextualSpacing/>
              <w:rPr>
                <w:sz w:val="20"/>
                <w:lang w:val="en-GB"/>
              </w:rPr>
            </w:pPr>
          </w:p>
        </w:tc>
        <w:tc>
          <w:tcPr>
            <w:tcW w:w="1156" w:type="dxa"/>
          </w:tcPr>
          <w:p w14:paraId="3EC64494" w14:textId="77777777" w:rsidR="001632F2" w:rsidRPr="000A5C5D" w:rsidRDefault="001632F2" w:rsidP="00A179CE">
            <w:pPr>
              <w:pStyle w:val="BodyText3"/>
              <w:spacing w:line="240" w:lineRule="auto"/>
              <w:contextualSpacing/>
              <w:rPr>
                <w:sz w:val="20"/>
                <w:lang w:val="en-GB"/>
              </w:rPr>
            </w:pPr>
          </w:p>
        </w:tc>
        <w:tc>
          <w:tcPr>
            <w:tcW w:w="1156" w:type="dxa"/>
          </w:tcPr>
          <w:p w14:paraId="5741BE73" w14:textId="77777777" w:rsidR="001632F2" w:rsidRPr="000A5C5D" w:rsidRDefault="001632F2" w:rsidP="00A179CE">
            <w:pPr>
              <w:pStyle w:val="BodyText3"/>
              <w:spacing w:line="240" w:lineRule="auto"/>
              <w:contextualSpacing/>
              <w:rPr>
                <w:sz w:val="20"/>
                <w:lang w:val="en-GB"/>
              </w:rPr>
            </w:pPr>
          </w:p>
        </w:tc>
      </w:tr>
    </w:tbl>
    <w:p w14:paraId="3E0B006B" w14:textId="77777777" w:rsidR="001632F2" w:rsidRPr="000A5C5D" w:rsidRDefault="001632F2" w:rsidP="00A179CE">
      <w:pPr>
        <w:contextualSpacing/>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088465F3" w14:textId="77777777" w:rsidTr="00832ECA">
        <w:trPr>
          <w:trHeight w:val="285"/>
        </w:trPr>
        <w:tc>
          <w:tcPr>
            <w:tcW w:w="4621" w:type="dxa"/>
          </w:tcPr>
          <w:p w14:paraId="471BE555" w14:textId="77777777" w:rsidR="001632F2" w:rsidRPr="000A5C5D" w:rsidRDefault="001632F2" w:rsidP="00A179CE">
            <w:pPr>
              <w:pStyle w:val="BodyText3"/>
              <w:spacing w:line="240" w:lineRule="auto"/>
              <w:contextualSpacing/>
              <w:jc w:val="left"/>
              <w:rPr>
                <w:sz w:val="20"/>
                <w:lang w:val="en-GB"/>
              </w:rPr>
            </w:pPr>
            <w:r w:rsidRPr="000A5C5D">
              <w:rPr>
                <w:i/>
                <w:sz w:val="20"/>
                <w:lang w:val="en-GB"/>
              </w:rPr>
              <w:t>Ē</w:t>
            </w:r>
            <w:r w:rsidRPr="000A5C5D">
              <w:rPr>
                <w:sz w:val="20"/>
                <w:lang w:val="en-GB"/>
              </w:rPr>
              <w:t xml:space="preserve"> =     %</w:t>
            </w:r>
          </w:p>
        </w:tc>
        <w:tc>
          <w:tcPr>
            <w:tcW w:w="4621" w:type="dxa"/>
          </w:tcPr>
          <w:p w14:paraId="1439CD44" w14:textId="77777777" w:rsidR="001632F2" w:rsidRPr="000A5C5D" w:rsidRDefault="001632F2" w:rsidP="00A179CE">
            <w:pPr>
              <w:pStyle w:val="BodyText3"/>
              <w:spacing w:line="240" w:lineRule="auto"/>
              <w:contextualSpacing/>
              <w:jc w:val="left"/>
              <w:rPr>
                <w:sz w:val="20"/>
                <w:lang w:val="en-GB"/>
              </w:rPr>
            </w:pPr>
            <w:r w:rsidRPr="000A5C5D">
              <w:rPr>
                <w:sz w:val="20"/>
                <w:lang w:val="en-GB"/>
              </w:rPr>
              <w:t>Range =     %</w:t>
            </w:r>
          </w:p>
        </w:tc>
      </w:tr>
    </w:tbl>
    <w:p w14:paraId="5A47D040" w14:textId="77777777" w:rsidR="001632F2" w:rsidRPr="000A5C5D" w:rsidRDefault="001632F2" w:rsidP="00A179CE">
      <w:pPr>
        <w:pStyle w:val="BodyText3"/>
        <w:spacing w:line="240" w:lineRule="auto"/>
        <w:contextualSpacing/>
        <w:jc w:val="left"/>
        <w:rPr>
          <w:sz w:val="20"/>
          <w:lang w:val="en-GB"/>
        </w:rPr>
      </w:pPr>
      <w:r w:rsidRPr="000A5C5D">
        <w:rPr>
          <w:sz w:val="20"/>
          <w:lang w:val="en-GB"/>
        </w:rPr>
        <w:t>.</w:t>
      </w:r>
    </w:p>
    <w:p w14:paraId="100D1134" w14:textId="77777777" w:rsidR="001632F2" w:rsidRPr="000A5C5D" w:rsidRDefault="001632F2" w:rsidP="00A179CE">
      <w:pPr>
        <w:pStyle w:val="BodyText3"/>
        <w:spacing w:line="240" w:lineRule="auto"/>
        <w:contextualSpacing/>
        <w:jc w:val="left"/>
        <w:rPr>
          <w:sz w:val="20"/>
          <w:lang w:val="en-GB"/>
        </w:rPr>
      </w:pPr>
      <w:r w:rsidRPr="000A5C5D">
        <w:rPr>
          <w:sz w:val="20"/>
          <w:lang w:val="en-GB"/>
        </w:rPr>
        <w:t>.</w:t>
      </w:r>
    </w:p>
    <w:p w14:paraId="6059A538" w14:textId="77777777" w:rsidR="001632F2" w:rsidRPr="000A5C5D" w:rsidRDefault="001632F2" w:rsidP="00A179CE">
      <w:pPr>
        <w:pStyle w:val="BodyText3"/>
        <w:spacing w:line="240" w:lineRule="auto"/>
        <w:contextualSpacing/>
        <w:jc w:val="left"/>
        <w:rPr>
          <w:sz w:val="20"/>
          <w:lang w:val="en-GB"/>
        </w:rPr>
      </w:pPr>
      <w:r w:rsidRPr="000A5C5D">
        <w:rPr>
          <w:sz w:val="20"/>
          <w:lang w:val="en-GB"/>
        </w:rPr>
        <w:t>.</w:t>
      </w:r>
    </w:p>
    <w:p w14:paraId="6A24516C" w14:textId="77777777" w:rsidR="001632F2" w:rsidRPr="000A5C5D" w:rsidRDefault="001632F2" w:rsidP="00A179CE">
      <w:pPr>
        <w:pStyle w:val="BodyText3"/>
        <w:spacing w:line="240" w:lineRule="auto"/>
        <w:contextualSpacing/>
        <w:jc w:val="left"/>
        <w:rPr>
          <w:sz w:val="20"/>
          <w:lang w:val="en-GB"/>
        </w:rPr>
      </w:pPr>
      <w:r w:rsidRPr="000A5C5D">
        <w:rPr>
          <w:sz w:val="20"/>
          <w:lang w:val="en-GB"/>
        </w:rPr>
        <w:t>.</w:t>
      </w:r>
    </w:p>
    <w:p w14:paraId="0E5494A6" w14:textId="77777777" w:rsidR="001632F2" w:rsidRPr="000A5C5D" w:rsidRDefault="001632F2" w:rsidP="00A179CE">
      <w:pPr>
        <w:pStyle w:val="BodyText3"/>
        <w:spacing w:line="240" w:lineRule="auto"/>
        <w:contextualSpacing/>
        <w:jc w:val="left"/>
        <w:rPr>
          <w:sz w:val="20"/>
          <w:lang w:val="en-GB"/>
        </w:rPr>
      </w:pPr>
      <w:r w:rsidRPr="000A5C5D">
        <w:rPr>
          <w:sz w:val="20"/>
          <w:lang w:val="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600176DD" w14:textId="77777777" w:rsidTr="00832ECA">
        <w:tc>
          <w:tcPr>
            <w:tcW w:w="1155" w:type="dxa"/>
            <w:shd w:val="clear" w:color="auto" w:fill="D9D9D9"/>
          </w:tcPr>
          <w:p w14:paraId="5DD753CF" w14:textId="77777777" w:rsidR="001632F2" w:rsidRPr="000A5C5D" w:rsidRDefault="001632F2" w:rsidP="00A179CE">
            <w:pPr>
              <w:pStyle w:val="BodyText3"/>
              <w:spacing w:line="240" w:lineRule="auto"/>
              <w:contextualSpacing/>
              <w:rPr>
                <w:sz w:val="20"/>
                <w:lang w:val="en-GB"/>
              </w:rPr>
            </w:pPr>
            <w:r w:rsidRPr="000A5C5D">
              <w:rPr>
                <w:i/>
                <w:sz w:val="20"/>
                <w:lang w:val="en-GB"/>
              </w:rPr>
              <w:t>Q</w:t>
            </w:r>
            <w:r w:rsidRPr="000A5C5D">
              <w:rPr>
                <w:sz w:val="20"/>
                <w:lang w:val="en-GB"/>
              </w:rPr>
              <w:t>(n)</w:t>
            </w:r>
          </w:p>
          <w:p w14:paraId="28B70C2F" w14:textId="77777777" w:rsidR="001632F2" w:rsidRPr="000A5C5D" w:rsidRDefault="001632F2" w:rsidP="00A179CE">
            <w:pPr>
              <w:pStyle w:val="BodyText3"/>
              <w:spacing w:line="240" w:lineRule="auto"/>
              <w:contextualSpacing/>
              <w:rPr>
                <w:sz w:val="20"/>
                <w:lang w:val="en-GB"/>
              </w:rPr>
            </w:pPr>
            <w:r w:rsidRPr="000A5C5D">
              <w:rPr>
                <w:sz w:val="20"/>
                <w:lang w:val="en-GB"/>
              </w:rPr>
              <w:t>[ℓ/min]</w:t>
            </w:r>
          </w:p>
        </w:tc>
        <w:tc>
          <w:tcPr>
            <w:tcW w:w="1156" w:type="dxa"/>
            <w:shd w:val="clear" w:color="auto" w:fill="D9D9D9"/>
          </w:tcPr>
          <w:p w14:paraId="115B34B4"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i</w:t>
            </w:r>
          </w:p>
          <w:p w14:paraId="730197C2" w14:textId="77777777" w:rsidR="001632F2" w:rsidRPr="000A5C5D" w:rsidRDefault="001632F2" w:rsidP="00A179CE">
            <w:pPr>
              <w:pStyle w:val="BodyText3"/>
              <w:spacing w:line="240" w:lineRule="auto"/>
              <w:contextualSpacing/>
              <w:rPr>
                <w:sz w:val="20"/>
                <w:lang w:val="en-GB"/>
              </w:rPr>
            </w:pPr>
            <w:r w:rsidRPr="000A5C5D">
              <w:rPr>
                <w:sz w:val="20"/>
                <w:lang w:val="en-GB"/>
              </w:rPr>
              <w:t>[L]</w:t>
            </w:r>
          </w:p>
        </w:tc>
        <w:tc>
          <w:tcPr>
            <w:tcW w:w="1156" w:type="dxa"/>
            <w:shd w:val="clear" w:color="auto" w:fill="D9D9D9"/>
          </w:tcPr>
          <w:p w14:paraId="1F27DA6D" w14:textId="77777777" w:rsidR="001632F2" w:rsidRPr="000A5C5D" w:rsidRDefault="001632F2" w:rsidP="00A179CE">
            <w:pPr>
              <w:contextualSpacing/>
              <w:jc w:val="center"/>
              <w:rPr>
                <w:sz w:val="20"/>
                <w:szCs w:val="20"/>
              </w:rPr>
            </w:pPr>
            <w:r w:rsidRPr="000A5C5D">
              <w:rPr>
                <w:i/>
                <w:sz w:val="20"/>
                <w:szCs w:val="20"/>
              </w:rPr>
              <w:t>V</w:t>
            </w:r>
            <w:r w:rsidRPr="000A5C5D">
              <w:rPr>
                <w:sz w:val="20"/>
                <w:szCs w:val="20"/>
                <w:vertAlign w:val="subscript"/>
              </w:rPr>
              <w:t>s</w:t>
            </w:r>
          </w:p>
          <w:p w14:paraId="56F33F45" w14:textId="77777777" w:rsidR="001632F2" w:rsidRPr="000A5C5D" w:rsidRDefault="001632F2" w:rsidP="00A179CE">
            <w:pPr>
              <w:pStyle w:val="BodyText3"/>
              <w:spacing w:line="240" w:lineRule="auto"/>
              <w:contextualSpacing/>
              <w:rPr>
                <w:sz w:val="20"/>
                <w:lang w:val="en-GB"/>
              </w:rPr>
            </w:pPr>
            <w:r w:rsidRPr="000A5C5D">
              <w:rPr>
                <w:sz w:val="20"/>
                <w:lang w:val="en-GB"/>
              </w:rPr>
              <w:t>[L]</w:t>
            </w:r>
          </w:p>
        </w:tc>
        <w:tc>
          <w:tcPr>
            <w:tcW w:w="1156" w:type="dxa"/>
            <w:shd w:val="clear" w:color="auto" w:fill="D9D9D9"/>
          </w:tcPr>
          <w:p w14:paraId="4CCF1255" w14:textId="77777777" w:rsidR="001632F2" w:rsidRPr="000A5C5D" w:rsidRDefault="001632F2" w:rsidP="00A179CE">
            <w:pPr>
              <w:pStyle w:val="BodyText3"/>
              <w:spacing w:line="240" w:lineRule="auto"/>
              <w:contextualSpacing/>
              <w:rPr>
                <w:sz w:val="20"/>
                <w:vertAlign w:val="subscript"/>
                <w:lang w:val="en-GB"/>
              </w:rPr>
            </w:pPr>
            <w:r w:rsidRPr="000A5C5D">
              <w:rPr>
                <w:i/>
                <w:sz w:val="20"/>
                <w:lang w:val="en-GB"/>
              </w:rPr>
              <w:t>p</w:t>
            </w:r>
            <w:r w:rsidRPr="000A5C5D">
              <w:rPr>
                <w:sz w:val="20"/>
                <w:vertAlign w:val="subscript"/>
                <w:lang w:val="en-GB"/>
              </w:rPr>
              <w:t>t</w:t>
            </w:r>
          </w:p>
          <w:p w14:paraId="3EFF1FAB" w14:textId="77777777" w:rsidR="001632F2" w:rsidRPr="000A5C5D" w:rsidRDefault="001632F2" w:rsidP="00A179CE">
            <w:pPr>
              <w:pStyle w:val="BodyText3"/>
              <w:spacing w:line="240" w:lineRule="auto"/>
              <w:contextualSpacing/>
              <w:rPr>
                <w:sz w:val="20"/>
                <w:lang w:val="en-GB"/>
              </w:rPr>
            </w:pPr>
            <w:r w:rsidRPr="000A5C5D">
              <w:rPr>
                <w:sz w:val="20"/>
                <w:lang w:val="en-GB"/>
              </w:rPr>
              <w:t>[kPa]</w:t>
            </w:r>
          </w:p>
        </w:tc>
        <w:tc>
          <w:tcPr>
            <w:tcW w:w="1156" w:type="dxa"/>
            <w:shd w:val="clear" w:color="auto" w:fill="D9D9D9"/>
          </w:tcPr>
          <w:p w14:paraId="5C6EC653" w14:textId="77777777" w:rsidR="001632F2" w:rsidRPr="000A5C5D" w:rsidRDefault="001632F2" w:rsidP="00A179CE">
            <w:pPr>
              <w:pStyle w:val="BodyText3"/>
              <w:spacing w:line="240" w:lineRule="auto"/>
              <w:contextualSpacing/>
              <w:rPr>
                <w:sz w:val="20"/>
                <w:vertAlign w:val="subscript"/>
                <w:lang w:val="en-GB"/>
              </w:rPr>
            </w:pPr>
            <w:r w:rsidRPr="000A5C5D">
              <w:rPr>
                <w:i/>
                <w:sz w:val="20"/>
                <w:lang w:val="en-GB"/>
              </w:rPr>
              <w:t>T</w:t>
            </w:r>
            <w:r w:rsidRPr="000A5C5D">
              <w:rPr>
                <w:sz w:val="20"/>
                <w:vertAlign w:val="subscript"/>
                <w:lang w:val="en-GB"/>
              </w:rPr>
              <w:t>t</w:t>
            </w:r>
          </w:p>
          <w:p w14:paraId="20BB4AE0" w14:textId="77777777" w:rsidR="001632F2" w:rsidRPr="000A5C5D" w:rsidRDefault="001632F2" w:rsidP="00A179CE">
            <w:pPr>
              <w:pStyle w:val="BodyText3"/>
              <w:spacing w:line="240" w:lineRule="auto"/>
              <w:contextualSpacing/>
              <w:rPr>
                <w:sz w:val="20"/>
                <w:lang w:val="en-GB"/>
              </w:rPr>
            </w:pPr>
            <w:r w:rsidRPr="000A5C5D">
              <w:rPr>
                <w:sz w:val="20"/>
                <w:lang w:val="en-GB"/>
              </w:rPr>
              <w:t>[°C]</w:t>
            </w:r>
          </w:p>
        </w:tc>
        <w:tc>
          <w:tcPr>
            <w:tcW w:w="1156" w:type="dxa"/>
            <w:shd w:val="clear" w:color="auto" w:fill="D9D9D9"/>
          </w:tcPr>
          <w:p w14:paraId="4C343C5B" w14:textId="77777777" w:rsidR="001632F2" w:rsidRPr="000A5C5D" w:rsidRDefault="001632F2" w:rsidP="00A179CE">
            <w:pPr>
              <w:pStyle w:val="BodyText3"/>
              <w:spacing w:line="240" w:lineRule="auto"/>
              <w:contextualSpacing/>
              <w:rPr>
                <w:sz w:val="20"/>
                <w:lang w:val="en-GB"/>
              </w:rPr>
            </w:pPr>
            <w:r w:rsidRPr="000A5C5D">
              <w:rPr>
                <w:i/>
                <w:sz w:val="20"/>
                <w:lang w:val="en-GB"/>
              </w:rPr>
              <w:t>T</w:t>
            </w:r>
            <w:r w:rsidRPr="000A5C5D">
              <w:rPr>
                <w:sz w:val="20"/>
                <w:vertAlign w:val="subscript"/>
                <w:lang w:val="en-GB"/>
              </w:rPr>
              <w:t>s</w:t>
            </w:r>
          </w:p>
          <w:p w14:paraId="0AFC45C1" w14:textId="77777777" w:rsidR="001632F2" w:rsidRPr="000A5C5D" w:rsidRDefault="001632F2" w:rsidP="00A179CE">
            <w:pPr>
              <w:pStyle w:val="BodyText3"/>
              <w:spacing w:line="240" w:lineRule="auto"/>
              <w:contextualSpacing/>
              <w:rPr>
                <w:sz w:val="20"/>
                <w:lang w:val="en-GB"/>
              </w:rPr>
            </w:pPr>
            <w:r w:rsidRPr="000A5C5D">
              <w:rPr>
                <w:sz w:val="20"/>
                <w:lang w:val="en-GB"/>
              </w:rPr>
              <w:t>[°C]</w:t>
            </w:r>
          </w:p>
        </w:tc>
        <w:tc>
          <w:tcPr>
            <w:tcW w:w="1156" w:type="dxa"/>
            <w:shd w:val="clear" w:color="auto" w:fill="D9D9D9"/>
          </w:tcPr>
          <w:p w14:paraId="0B0CB6A9" w14:textId="77777777" w:rsidR="001632F2" w:rsidRPr="000A5C5D" w:rsidRDefault="001632F2" w:rsidP="00A179CE">
            <w:pPr>
              <w:contextualSpacing/>
              <w:jc w:val="center"/>
              <w:rPr>
                <w:sz w:val="20"/>
                <w:szCs w:val="20"/>
              </w:rPr>
            </w:pPr>
            <w:r w:rsidRPr="000A5C5D">
              <w:rPr>
                <w:i/>
                <w:sz w:val="20"/>
                <w:szCs w:val="20"/>
              </w:rPr>
              <w:t>E</w:t>
            </w:r>
            <w:r w:rsidRPr="000A5C5D">
              <w:rPr>
                <w:sz w:val="20"/>
                <w:szCs w:val="20"/>
                <w:vertAlign w:val="subscript"/>
              </w:rPr>
              <w:t>vi</w:t>
            </w:r>
          </w:p>
          <w:p w14:paraId="01C8380E" w14:textId="77777777" w:rsidR="001632F2" w:rsidRPr="000A5C5D" w:rsidRDefault="001632F2" w:rsidP="00A179CE">
            <w:pPr>
              <w:pStyle w:val="BodyText3"/>
              <w:spacing w:line="240" w:lineRule="auto"/>
              <w:contextualSpacing/>
              <w:rPr>
                <w:sz w:val="20"/>
                <w:lang w:val="en-GB"/>
              </w:rPr>
            </w:pPr>
            <w:r w:rsidRPr="000A5C5D">
              <w:rPr>
                <w:sz w:val="20"/>
                <w:lang w:val="en-GB"/>
              </w:rPr>
              <w:t>[%]</w:t>
            </w:r>
          </w:p>
        </w:tc>
        <w:tc>
          <w:tcPr>
            <w:tcW w:w="1156" w:type="dxa"/>
            <w:shd w:val="clear" w:color="auto" w:fill="D9D9D9"/>
          </w:tcPr>
          <w:p w14:paraId="791B2F93" w14:textId="77777777" w:rsidR="001632F2" w:rsidRPr="000A5C5D" w:rsidRDefault="001632F2" w:rsidP="00A179CE">
            <w:pPr>
              <w:pStyle w:val="BodyText3"/>
              <w:spacing w:line="240" w:lineRule="auto"/>
              <w:contextualSpacing/>
              <w:rPr>
                <w:sz w:val="20"/>
                <w:lang w:val="en-GB"/>
              </w:rPr>
            </w:pPr>
            <w:r w:rsidRPr="000A5C5D">
              <w:rPr>
                <w:sz w:val="20"/>
                <w:lang w:val="en-GB"/>
              </w:rPr>
              <w:t>MPE</w:t>
            </w:r>
          </w:p>
          <w:p w14:paraId="22FD06FA" w14:textId="77777777" w:rsidR="001632F2" w:rsidRPr="000A5C5D" w:rsidRDefault="001632F2" w:rsidP="00A179CE">
            <w:pPr>
              <w:pStyle w:val="BodyText3"/>
              <w:spacing w:line="240" w:lineRule="auto"/>
              <w:contextualSpacing/>
              <w:rPr>
                <w:sz w:val="20"/>
                <w:lang w:val="en-GB"/>
              </w:rPr>
            </w:pPr>
            <w:r w:rsidRPr="000A5C5D">
              <w:rPr>
                <w:sz w:val="20"/>
                <w:lang w:val="en-GB"/>
              </w:rPr>
              <w:t>[%]</w:t>
            </w:r>
          </w:p>
        </w:tc>
      </w:tr>
    </w:tbl>
    <w:p w14:paraId="3339F884" w14:textId="77777777" w:rsidR="001632F2" w:rsidRPr="000A5C5D" w:rsidRDefault="001632F2" w:rsidP="00A179CE">
      <w:pPr>
        <w:contextualSpacing/>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4F847F74" w14:textId="77777777" w:rsidTr="00832ECA">
        <w:tc>
          <w:tcPr>
            <w:tcW w:w="1155" w:type="dxa"/>
          </w:tcPr>
          <w:p w14:paraId="51FFBFEF" w14:textId="77777777" w:rsidR="001632F2" w:rsidRPr="000A5C5D" w:rsidRDefault="001632F2" w:rsidP="00A179CE">
            <w:pPr>
              <w:pStyle w:val="BodyText3"/>
              <w:spacing w:line="240" w:lineRule="auto"/>
              <w:contextualSpacing/>
              <w:rPr>
                <w:sz w:val="20"/>
                <w:lang w:val="en-GB"/>
              </w:rPr>
            </w:pPr>
          </w:p>
        </w:tc>
        <w:tc>
          <w:tcPr>
            <w:tcW w:w="1156" w:type="dxa"/>
          </w:tcPr>
          <w:p w14:paraId="5B7327D0" w14:textId="77777777" w:rsidR="001632F2" w:rsidRPr="000A5C5D" w:rsidRDefault="001632F2" w:rsidP="00A179CE">
            <w:pPr>
              <w:pStyle w:val="BodyText3"/>
              <w:spacing w:line="240" w:lineRule="auto"/>
              <w:contextualSpacing/>
              <w:rPr>
                <w:sz w:val="20"/>
                <w:lang w:val="en-GB"/>
              </w:rPr>
            </w:pPr>
          </w:p>
        </w:tc>
        <w:tc>
          <w:tcPr>
            <w:tcW w:w="1156" w:type="dxa"/>
          </w:tcPr>
          <w:p w14:paraId="6BCB374B" w14:textId="77777777" w:rsidR="001632F2" w:rsidRPr="000A5C5D" w:rsidRDefault="001632F2" w:rsidP="00A179CE">
            <w:pPr>
              <w:pStyle w:val="BodyText3"/>
              <w:spacing w:line="240" w:lineRule="auto"/>
              <w:contextualSpacing/>
              <w:rPr>
                <w:sz w:val="20"/>
                <w:lang w:val="en-GB"/>
              </w:rPr>
            </w:pPr>
          </w:p>
        </w:tc>
        <w:tc>
          <w:tcPr>
            <w:tcW w:w="1156" w:type="dxa"/>
          </w:tcPr>
          <w:p w14:paraId="6E152530" w14:textId="77777777" w:rsidR="001632F2" w:rsidRPr="000A5C5D" w:rsidRDefault="001632F2" w:rsidP="00A179CE">
            <w:pPr>
              <w:pStyle w:val="BodyText3"/>
              <w:spacing w:line="240" w:lineRule="auto"/>
              <w:contextualSpacing/>
              <w:rPr>
                <w:sz w:val="20"/>
                <w:lang w:val="en-GB"/>
              </w:rPr>
            </w:pPr>
          </w:p>
        </w:tc>
        <w:tc>
          <w:tcPr>
            <w:tcW w:w="1156" w:type="dxa"/>
          </w:tcPr>
          <w:p w14:paraId="3C40A6D6" w14:textId="77777777" w:rsidR="001632F2" w:rsidRPr="000A5C5D" w:rsidRDefault="001632F2" w:rsidP="00A179CE">
            <w:pPr>
              <w:pStyle w:val="BodyText3"/>
              <w:spacing w:line="240" w:lineRule="auto"/>
              <w:contextualSpacing/>
              <w:rPr>
                <w:sz w:val="20"/>
                <w:lang w:val="en-GB"/>
              </w:rPr>
            </w:pPr>
          </w:p>
        </w:tc>
        <w:tc>
          <w:tcPr>
            <w:tcW w:w="1156" w:type="dxa"/>
          </w:tcPr>
          <w:p w14:paraId="174D3816" w14:textId="77777777" w:rsidR="001632F2" w:rsidRPr="000A5C5D" w:rsidRDefault="001632F2" w:rsidP="00A179CE">
            <w:pPr>
              <w:pStyle w:val="BodyText3"/>
              <w:spacing w:line="240" w:lineRule="auto"/>
              <w:contextualSpacing/>
              <w:rPr>
                <w:sz w:val="20"/>
                <w:lang w:val="en-GB"/>
              </w:rPr>
            </w:pPr>
          </w:p>
        </w:tc>
        <w:tc>
          <w:tcPr>
            <w:tcW w:w="1156" w:type="dxa"/>
          </w:tcPr>
          <w:p w14:paraId="086D5D64" w14:textId="77777777" w:rsidR="001632F2" w:rsidRPr="000A5C5D" w:rsidRDefault="001632F2" w:rsidP="00A179CE">
            <w:pPr>
              <w:pStyle w:val="BodyText3"/>
              <w:spacing w:line="240" w:lineRule="auto"/>
              <w:contextualSpacing/>
              <w:rPr>
                <w:sz w:val="20"/>
                <w:lang w:val="en-GB"/>
              </w:rPr>
            </w:pPr>
          </w:p>
        </w:tc>
        <w:tc>
          <w:tcPr>
            <w:tcW w:w="1156" w:type="dxa"/>
          </w:tcPr>
          <w:p w14:paraId="66A47E0C" w14:textId="77777777" w:rsidR="001632F2" w:rsidRPr="000A5C5D" w:rsidRDefault="001632F2" w:rsidP="00A179CE">
            <w:pPr>
              <w:pStyle w:val="BodyText3"/>
              <w:spacing w:line="240" w:lineRule="auto"/>
              <w:contextualSpacing/>
              <w:rPr>
                <w:sz w:val="20"/>
                <w:lang w:val="en-GB"/>
              </w:rPr>
            </w:pPr>
          </w:p>
        </w:tc>
      </w:tr>
      <w:tr w:rsidR="001632F2" w:rsidRPr="000A5C5D" w14:paraId="1184FAAB" w14:textId="77777777" w:rsidTr="00832ECA">
        <w:tc>
          <w:tcPr>
            <w:tcW w:w="1155" w:type="dxa"/>
          </w:tcPr>
          <w:p w14:paraId="291A70F7" w14:textId="77777777" w:rsidR="001632F2" w:rsidRPr="000A5C5D" w:rsidRDefault="001632F2" w:rsidP="00A179CE">
            <w:pPr>
              <w:pStyle w:val="BodyText3"/>
              <w:spacing w:line="240" w:lineRule="auto"/>
              <w:contextualSpacing/>
              <w:rPr>
                <w:sz w:val="20"/>
                <w:lang w:val="en-GB"/>
              </w:rPr>
            </w:pPr>
          </w:p>
        </w:tc>
        <w:tc>
          <w:tcPr>
            <w:tcW w:w="1156" w:type="dxa"/>
          </w:tcPr>
          <w:p w14:paraId="766C75D0" w14:textId="77777777" w:rsidR="001632F2" w:rsidRPr="000A5C5D" w:rsidRDefault="001632F2" w:rsidP="00A179CE">
            <w:pPr>
              <w:pStyle w:val="BodyText3"/>
              <w:spacing w:line="240" w:lineRule="auto"/>
              <w:contextualSpacing/>
              <w:rPr>
                <w:sz w:val="20"/>
                <w:lang w:val="en-GB"/>
              </w:rPr>
            </w:pPr>
          </w:p>
        </w:tc>
        <w:tc>
          <w:tcPr>
            <w:tcW w:w="1156" w:type="dxa"/>
          </w:tcPr>
          <w:p w14:paraId="39F0B4B5" w14:textId="77777777" w:rsidR="001632F2" w:rsidRPr="000A5C5D" w:rsidRDefault="001632F2" w:rsidP="00A179CE">
            <w:pPr>
              <w:pStyle w:val="BodyText3"/>
              <w:spacing w:line="240" w:lineRule="auto"/>
              <w:contextualSpacing/>
              <w:rPr>
                <w:sz w:val="20"/>
                <w:lang w:val="en-GB"/>
              </w:rPr>
            </w:pPr>
          </w:p>
        </w:tc>
        <w:tc>
          <w:tcPr>
            <w:tcW w:w="1156" w:type="dxa"/>
          </w:tcPr>
          <w:p w14:paraId="62515F3D" w14:textId="77777777" w:rsidR="001632F2" w:rsidRPr="000A5C5D" w:rsidRDefault="001632F2" w:rsidP="00A179CE">
            <w:pPr>
              <w:pStyle w:val="BodyText3"/>
              <w:spacing w:line="240" w:lineRule="auto"/>
              <w:contextualSpacing/>
              <w:rPr>
                <w:sz w:val="20"/>
                <w:lang w:val="en-GB"/>
              </w:rPr>
            </w:pPr>
          </w:p>
        </w:tc>
        <w:tc>
          <w:tcPr>
            <w:tcW w:w="1156" w:type="dxa"/>
          </w:tcPr>
          <w:p w14:paraId="66BF9F0B" w14:textId="77777777" w:rsidR="001632F2" w:rsidRPr="000A5C5D" w:rsidRDefault="001632F2" w:rsidP="00A179CE">
            <w:pPr>
              <w:pStyle w:val="BodyText3"/>
              <w:spacing w:line="240" w:lineRule="auto"/>
              <w:contextualSpacing/>
              <w:rPr>
                <w:sz w:val="20"/>
                <w:lang w:val="en-GB"/>
              </w:rPr>
            </w:pPr>
          </w:p>
        </w:tc>
        <w:tc>
          <w:tcPr>
            <w:tcW w:w="1156" w:type="dxa"/>
          </w:tcPr>
          <w:p w14:paraId="60455ACF" w14:textId="77777777" w:rsidR="001632F2" w:rsidRPr="000A5C5D" w:rsidRDefault="001632F2" w:rsidP="00A179CE">
            <w:pPr>
              <w:pStyle w:val="BodyText3"/>
              <w:spacing w:line="240" w:lineRule="auto"/>
              <w:contextualSpacing/>
              <w:rPr>
                <w:sz w:val="20"/>
                <w:lang w:val="en-GB"/>
              </w:rPr>
            </w:pPr>
          </w:p>
        </w:tc>
        <w:tc>
          <w:tcPr>
            <w:tcW w:w="1156" w:type="dxa"/>
          </w:tcPr>
          <w:p w14:paraId="5FB9B407" w14:textId="77777777" w:rsidR="001632F2" w:rsidRPr="000A5C5D" w:rsidRDefault="001632F2" w:rsidP="00A179CE">
            <w:pPr>
              <w:pStyle w:val="BodyText3"/>
              <w:spacing w:line="240" w:lineRule="auto"/>
              <w:contextualSpacing/>
              <w:rPr>
                <w:sz w:val="20"/>
                <w:lang w:val="en-GB"/>
              </w:rPr>
            </w:pPr>
          </w:p>
        </w:tc>
        <w:tc>
          <w:tcPr>
            <w:tcW w:w="1156" w:type="dxa"/>
          </w:tcPr>
          <w:p w14:paraId="723C61E8" w14:textId="77777777" w:rsidR="001632F2" w:rsidRPr="000A5C5D" w:rsidRDefault="001632F2" w:rsidP="00A179CE">
            <w:pPr>
              <w:pStyle w:val="BodyText3"/>
              <w:spacing w:line="240" w:lineRule="auto"/>
              <w:contextualSpacing/>
              <w:rPr>
                <w:sz w:val="20"/>
                <w:lang w:val="en-GB"/>
              </w:rPr>
            </w:pPr>
          </w:p>
        </w:tc>
      </w:tr>
      <w:tr w:rsidR="001632F2" w:rsidRPr="000A5C5D" w14:paraId="3F23FEF6" w14:textId="77777777" w:rsidTr="00832ECA">
        <w:tc>
          <w:tcPr>
            <w:tcW w:w="1155" w:type="dxa"/>
          </w:tcPr>
          <w:p w14:paraId="35912F7D" w14:textId="77777777" w:rsidR="001632F2" w:rsidRPr="000A5C5D" w:rsidRDefault="001632F2" w:rsidP="00A179CE">
            <w:pPr>
              <w:pStyle w:val="BodyText3"/>
              <w:spacing w:line="240" w:lineRule="auto"/>
              <w:contextualSpacing/>
              <w:rPr>
                <w:sz w:val="20"/>
                <w:lang w:val="en-GB"/>
              </w:rPr>
            </w:pPr>
          </w:p>
        </w:tc>
        <w:tc>
          <w:tcPr>
            <w:tcW w:w="1156" w:type="dxa"/>
          </w:tcPr>
          <w:p w14:paraId="1DD79F2F" w14:textId="77777777" w:rsidR="001632F2" w:rsidRPr="000A5C5D" w:rsidRDefault="001632F2" w:rsidP="00A179CE">
            <w:pPr>
              <w:pStyle w:val="BodyText3"/>
              <w:spacing w:line="240" w:lineRule="auto"/>
              <w:contextualSpacing/>
              <w:rPr>
                <w:sz w:val="20"/>
                <w:lang w:val="en-GB"/>
              </w:rPr>
            </w:pPr>
          </w:p>
        </w:tc>
        <w:tc>
          <w:tcPr>
            <w:tcW w:w="1156" w:type="dxa"/>
          </w:tcPr>
          <w:p w14:paraId="7402A091" w14:textId="77777777" w:rsidR="001632F2" w:rsidRPr="000A5C5D" w:rsidRDefault="001632F2" w:rsidP="00A179CE">
            <w:pPr>
              <w:pStyle w:val="BodyText3"/>
              <w:spacing w:line="240" w:lineRule="auto"/>
              <w:contextualSpacing/>
              <w:rPr>
                <w:sz w:val="20"/>
                <w:lang w:val="en-GB"/>
              </w:rPr>
            </w:pPr>
          </w:p>
        </w:tc>
        <w:tc>
          <w:tcPr>
            <w:tcW w:w="1156" w:type="dxa"/>
          </w:tcPr>
          <w:p w14:paraId="23D6DA5B" w14:textId="77777777" w:rsidR="001632F2" w:rsidRPr="000A5C5D" w:rsidRDefault="001632F2" w:rsidP="00A179CE">
            <w:pPr>
              <w:pStyle w:val="BodyText3"/>
              <w:spacing w:line="240" w:lineRule="auto"/>
              <w:contextualSpacing/>
              <w:rPr>
                <w:sz w:val="20"/>
                <w:lang w:val="en-GB"/>
              </w:rPr>
            </w:pPr>
          </w:p>
        </w:tc>
        <w:tc>
          <w:tcPr>
            <w:tcW w:w="1156" w:type="dxa"/>
          </w:tcPr>
          <w:p w14:paraId="04839C52" w14:textId="77777777" w:rsidR="001632F2" w:rsidRPr="000A5C5D" w:rsidRDefault="001632F2" w:rsidP="00A179CE">
            <w:pPr>
              <w:pStyle w:val="BodyText3"/>
              <w:spacing w:line="240" w:lineRule="auto"/>
              <w:contextualSpacing/>
              <w:rPr>
                <w:sz w:val="20"/>
                <w:lang w:val="en-GB"/>
              </w:rPr>
            </w:pPr>
          </w:p>
        </w:tc>
        <w:tc>
          <w:tcPr>
            <w:tcW w:w="1156" w:type="dxa"/>
          </w:tcPr>
          <w:p w14:paraId="48109F4D" w14:textId="77777777" w:rsidR="001632F2" w:rsidRPr="000A5C5D" w:rsidRDefault="001632F2" w:rsidP="00A179CE">
            <w:pPr>
              <w:pStyle w:val="BodyText3"/>
              <w:spacing w:line="240" w:lineRule="auto"/>
              <w:contextualSpacing/>
              <w:rPr>
                <w:sz w:val="20"/>
                <w:lang w:val="en-GB"/>
              </w:rPr>
            </w:pPr>
          </w:p>
        </w:tc>
        <w:tc>
          <w:tcPr>
            <w:tcW w:w="1156" w:type="dxa"/>
          </w:tcPr>
          <w:p w14:paraId="40BC1893" w14:textId="77777777" w:rsidR="001632F2" w:rsidRPr="000A5C5D" w:rsidRDefault="001632F2" w:rsidP="00A179CE">
            <w:pPr>
              <w:pStyle w:val="BodyText3"/>
              <w:spacing w:line="240" w:lineRule="auto"/>
              <w:contextualSpacing/>
              <w:rPr>
                <w:sz w:val="20"/>
                <w:lang w:val="en-GB"/>
              </w:rPr>
            </w:pPr>
          </w:p>
        </w:tc>
        <w:tc>
          <w:tcPr>
            <w:tcW w:w="1156" w:type="dxa"/>
          </w:tcPr>
          <w:p w14:paraId="0B07A3CF" w14:textId="77777777" w:rsidR="001632F2" w:rsidRPr="000A5C5D" w:rsidRDefault="001632F2" w:rsidP="00A179CE">
            <w:pPr>
              <w:pStyle w:val="BodyText3"/>
              <w:spacing w:line="240" w:lineRule="auto"/>
              <w:contextualSpacing/>
              <w:rPr>
                <w:sz w:val="20"/>
                <w:lang w:val="en-GB"/>
              </w:rPr>
            </w:pPr>
          </w:p>
        </w:tc>
      </w:tr>
    </w:tbl>
    <w:p w14:paraId="62F8F723" w14:textId="77777777" w:rsidR="001632F2" w:rsidRPr="000A5C5D" w:rsidRDefault="001632F2" w:rsidP="00A179CE">
      <w:pPr>
        <w:contextualSpacing/>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6E653535" w14:textId="77777777" w:rsidTr="00832ECA">
        <w:trPr>
          <w:trHeight w:val="285"/>
        </w:trPr>
        <w:tc>
          <w:tcPr>
            <w:tcW w:w="4621" w:type="dxa"/>
          </w:tcPr>
          <w:p w14:paraId="042DD668" w14:textId="77777777" w:rsidR="001632F2" w:rsidRPr="000A5C5D" w:rsidRDefault="001632F2" w:rsidP="00A179CE">
            <w:pPr>
              <w:pStyle w:val="BodyText3"/>
              <w:spacing w:line="240" w:lineRule="auto"/>
              <w:contextualSpacing/>
              <w:jc w:val="left"/>
              <w:rPr>
                <w:sz w:val="20"/>
                <w:lang w:val="en-GB"/>
              </w:rPr>
            </w:pPr>
            <w:r w:rsidRPr="000A5C5D">
              <w:rPr>
                <w:i/>
                <w:sz w:val="20"/>
                <w:lang w:val="en-GB"/>
              </w:rPr>
              <w:t>Ē</w:t>
            </w:r>
            <w:r w:rsidRPr="000A5C5D">
              <w:rPr>
                <w:sz w:val="20"/>
                <w:lang w:val="en-GB"/>
              </w:rPr>
              <w:t xml:space="preserve"> =       %</w:t>
            </w:r>
          </w:p>
        </w:tc>
        <w:tc>
          <w:tcPr>
            <w:tcW w:w="4621" w:type="dxa"/>
          </w:tcPr>
          <w:p w14:paraId="6D86FB57" w14:textId="77777777" w:rsidR="001632F2" w:rsidRPr="000A5C5D" w:rsidRDefault="001632F2" w:rsidP="00A179CE">
            <w:pPr>
              <w:pStyle w:val="BodyText3"/>
              <w:spacing w:line="240" w:lineRule="auto"/>
              <w:contextualSpacing/>
              <w:jc w:val="left"/>
              <w:rPr>
                <w:sz w:val="20"/>
                <w:lang w:val="en-GB"/>
              </w:rPr>
            </w:pPr>
            <w:r w:rsidRPr="000A5C5D">
              <w:rPr>
                <w:sz w:val="20"/>
                <w:lang w:val="en-GB"/>
              </w:rPr>
              <w:t>Range =       %</w:t>
            </w:r>
          </w:p>
        </w:tc>
      </w:tr>
    </w:tbl>
    <w:p w14:paraId="3BB73527" w14:textId="77777777" w:rsidR="001632F2" w:rsidRPr="000A5C5D" w:rsidRDefault="001632F2" w:rsidP="00A179CE">
      <w:pPr>
        <w:pStyle w:val="BodyText3"/>
        <w:spacing w:line="240" w:lineRule="auto"/>
        <w:contextualSpacing/>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D6DBB78" w14:textId="77777777" w:rsidTr="00832ECA">
        <w:trPr>
          <w:cantSplit/>
          <w:trHeight w:val="325"/>
        </w:trPr>
        <w:tc>
          <w:tcPr>
            <w:tcW w:w="1259" w:type="dxa"/>
            <w:tcBorders>
              <w:bottom w:val="single" w:sz="6" w:space="0" w:color="auto"/>
            </w:tcBorders>
            <w:vAlign w:val="center"/>
          </w:tcPr>
          <w:p w14:paraId="7E7EFF97" w14:textId="77777777" w:rsidR="001632F2" w:rsidRPr="000A5C5D" w:rsidRDefault="001632F2" w:rsidP="00A179CE">
            <w:pPr>
              <w:contextualSpacing/>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A68EE8B" w14:textId="77777777" w:rsidTr="00832ECA">
              <w:tc>
                <w:tcPr>
                  <w:tcW w:w="518" w:type="dxa"/>
                </w:tcPr>
                <w:p w14:paraId="69204FAB" w14:textId="77777777" w:rsidR="001632F2" w:rsidRPr="000A5C5D" w:rsidRDefault="001632F2" w:rsidP="00A179CE">
                  <w:pPr>
                    <w:contextualSpacing/>
                    <w:jc w:val="center"/>
                    <w:rPr>
                      <w:bCs/>
                    </w:rPr>
                  </w:pPr>
                </w:p>
              </w:tc>
              <w:tc>
                <w:tcPr>
                  <w:tcW w:w="1162" w:type="dxa"/>
                  <w:tcBorders>
                    <w:top w:val="nil"/>
                    <w:bottom w:val="nil"/>
                    <w:right w:val="nil"/>
                  </w:tcBorders>
                </w:tcPr>
                <w:p w14:paraId="179D513A" w14:textId="77777777" w:rsidR="001632F2" w:rsidRPr="000A5C5D" w:rsidRDefault="001632F2" w:rsidP="00A179CE">
                  <w:pPr>
                    <w:contextualSpacing/>
                    <w:jc w:val="center"/>
                    <w:rPr>
                      <w:bCs/>
                    </w:rPr>
                  </w:pPr>
                  <w:r w:rsidRPr="000A5C5D">
                    <w:rPr>
                      <w:bCs/>
                    </w:rPr>
                    <w:t>Yes</w:t>
                  </w:r>
                </w:p>
              </w:tc>
              <w:tc>
                <w:tcPr>
                  <w:tcW w:w="500" w:type="dxa"/>
                </w:tcPr>
                <w:p w14:paraId="0941EC73" w14:textId="77777777" w:rsidR="001632F2" w:rsidRPr="000A5C5D" w:rsidRDefault="001632F2" w:rsidP="00A179CE">
                  <w:pPr>
                    <w:contextualSpacing/>
                    <w:jc w:val="center"/>
                    <w:rPr>
                      <w:bCs/>
                    </w:rPr>
                  </w:pPr>
                </w:p>
              </w:tc>
              <w:tc>
                <w:tcPr>
                  <w:tcW w:w="1060" w:type="dxa"/>
                  <w:tcBorders>
                    <w:top w:val="nil"/>
                    <w:bottom w:val="nil"/>
                    <w:right w:val="nil"/>
                  </w:tcBorders>
                </w:tcPr>
                <w:p w14:paraId="4118AB1A" w14:textId="77777777" w:rsidR="001632F2" w:rsidRPr="000A5C5D" w:rsidRDefault="001632F2" w:rsidP="00A179CE">
                  <w:pPr>
                    <w:contextualSpacing/>
                    <w:jc w:val="center"/>
                    <w:rPr>
                      <w:bCs/>
                    </w:rPr>
                  </w:pPr>
                  <w:r w:rsidRPr="000A5C5D">
                    <w:rPr>
                      <w:bCs/>
                    </w:rPr>
                    <w:t>No</w:t>
                  </w:r>
                </w:p>
              </w:tc>
            </w:tr>
          </w:tbl>
          <w:p w14:paraId="56942C20" w14:textId="77777777" w:rsidR="001632F2" w:rsidRPr="000A5C5D" w:rsidRDefault="001632F2" w:rsidP="00A179CE">
            <w:pPr>
              <w:contextualSpacing/>
              <w:jc w:val="center"/>
              <w:rPr>
                <w:bCs/>
              </w:rPr>
            </w:pPr>
          </w:p>
        </w:tc>
      </w:tr>
    </w:tbl>
    <w:p w14:paraId="45BD9707" w14:textId="77777777" w:rsidR="001632F2" w:rsidRPr="000A5C5D" w:rsidRDefault="001632F2" w:rsidP="00A179CE">
      <w:pPr>
        <w:pStyle w:val="BodyText3"/>
        <w:spacing w:line="240" w:lineRule="auto"/>
        <w:contextualSpacing/>
        <w:jc w:val="left"/>
        <w:rPr>
          <w:sz w:val="20"/>
          <w:lang w:val="en-GB"/>
        </w:rPr>
      </w:pPr>
    </w:p>
    <w:p w14:paraId="1557B65F" w14:textId="77777777" w:rsidR="001632F2" w:rsidRPr="000A5C5D" w:rsidRDefault="001632F2" w:rsidP="00A179CE">
      <w:pPr>
        <w:pStyle w:val="BodyText3"/>
        <w:spacing w:line="240" w:lineRule="auto"/>
        <w:contextualSpacing/>
        <w:jc w:val="left"/>
        <w:rPr>
          <w:sz w:val="20"/>
          <w:lang w:val="en-GB"/>
        </w:rPr>
      </w:pPr>
    </w:p>
    <w:p w14:paraId="60FC1148" w14:textId="77777777" w:rsidR="001632F2" w:rsidRPr="000A5C5D" w:rsidRDefault="001632F2" w:rsidP="00A179CE">
      <w:pPr>
        <w:pStyle w:val="BodyText3"/>
        <w:spacing w:line="240" w:lineRule="auto"/>
        <w:contextualSpacing/>
        <w:jc w:val="left"/>
        <w:rPr>
          <w:sz w:val="20"/>
          <w:lang w:val="en-GB"/>
        </w:rPr>
      </w:pPr>
      <w:r w:rsidRPr="000A5C5D">
        <w:rPr>
          <w:sz w:val="20"/>
          <w:lang w:val="en-GB"/>
        </w:rPr>
        <w:t>Remarks:</w:t>
      </w:r>
    </w:p>
    <w:p w14:paraId="412FEEE4" w14:textId="77777777" w:rsidR="001632F2" w:rsidRPr="000A5C5D" w:rsidRDefault="001632F2" w:rsidP="00A179CE">
      <w:pPr>
        <w:pStyle w:val="BodyText3"/>
        <w:spacing w:line="240" w:lineRule="auto"/>
        <w:contextualSpacing/>
        <w:jc w:val="left"/>
        <w:rPr>
          <w:sz w:val="20"/>
          <w:lang w:val="en-GB"/>
        </w:rPr>
      </w:pPr>
    </w:p>
    <w:p w14:paraId="66EC84B5" w14:textId="77777777" w:rsidR="001632F2" w:rsidRPr="000A5C5D" w:rsidRDefault="001632F2" w:rsidP="00A179CE">
      <w:pPr>
        <w:pStyle w:val="BodyText3"/>
        <w:spacing w:line="240" w:lineRule="auto"/>
        <w:contextualSpacing/>
        <w:jc w:val="left"/>
        <w:rPr>
          <w:sz w:val="20"/>
          <w:lang w:val="en-GB"/>
        </w:rPr>
      </w:pPr>
    </w:p>
    <w:p w14:paraId="1AABF277" w14:textId="77777777" w:rsidR="001632F2" w:rsidRPr="000A5C5D" w:rsidRDefault="001632F2" w:rsidP="00A179CE">
      <w:pPr>
        <w:pStyle w:val="BodyText3"/>
        <w:spacing w:line="240" w:lineRule="auto"/>
        <w:contextualSpacing/>
        <w:jc w:val="left"/>
        <w:rPr>
          <w:sz w:val="20"/>
          <w:lang w:val="en-GB"/>
        </w:rPr>
      </w:pPr>
    </w:p>
    <w:p w14:paraId="5181897C" w14:textId="77777777" w:rsidR="001632F2" w:rsidRPr="000A5C5D" w:rsidRDefault="001632F2" w:rsidP="00A179CE">
      <w:pPr>
        <w:pStyle w:val="BodyText3"/>
        <w:spacing w:line="240" w:lineRule="auto"/>
        <w:contextualSpacing/>
        <w:jc w:val="left"/>
        <w:rPr>
          <w:sz w:val="20"/>
          <w:lang w:val="en-GB"/>
        </w:rPr>
      </w:pPr>
    </w:p>
    <w:p w14:paraId="7184341C" w14:textId="77777777" w:rsidR="001632F2" w:rsidRPr="000A5C5D" w:rsidRDefault="001632F2" w:rsidP="00A179CE">
      <w:pPr>
        <w:pStyle w:val="BodyText3"/>
        <w:spacing w:line="240" w:lineRule="auto"/>
        <w:contextualSpacing/>
        <w:jc w:val="left"/>
        <w:rPr>
          <w:sz w:val="20"/>
          <w:lang w:val="en-GB"/>
        </w:rPr>
      </w:pPr>
    </w:p>
    <w:p w14:paraId="77CFFCBF" w14:textId="77777777" w:rsidR="001632F2" w:rsidRPr="000A5C5D" w:rsidRDefault="001632F2" w:rsidP="00A179CE">
      <w:pPr>
        <w:pStyle w:val="BodyText3"/>
        <w:spacing w:line="240" w:lineRule="auto"/>
        <w:contextualSpacing/>
        <w:jc w:val="left"/>
        <w:rPr>
          <w:sz w:val="20"/>
          <w:lang w:val="en-GB"/>
        </w:rPr>
      </w:pPr>
    </w:p>
    <w:p w14:paraId="01201EDB" w14:textId="77777777" w:rsidR="001632F2" w:rsidRPr="000A5C5D" w:rsidRDefault="001632F2" w:rsidP="00A179CE">
      <w:pPr>
        <w:pStyle w:val="BodyText3"/>
        <w:spacing w:line="240" w:lineRule="auto"/>
        <w:contextualSpacing/>
        <w:jc w:val="left"/>
        <w:rPr>
          <w:sz w:val="20"/>
          <w:lang w:val="en-GB"/>
        </w:rPr>
      </w:pPr>
    </w:p>
    <w:p w14:paraId="484C6796" w14:textId="77777777" w:rsidR="001632F2" w:rsidRPr="000A5C5D" w:rsidRDefault="001632F2" w:rsidP="00A179CE">
      <w:pPr>
        <w:pStyle w:val="BodyText3"/>
        <w:spacing w:line="240" w:lineRule="auto"/>
        <w:contextualSpacing/>
        <w:jc w:val="left"/>
        <w:rPr>
          <w:sz w:val="20"/>
          <w:lang w:val="en-GB"/>
        </w:rPr>
      </w:pPr>
    </w:p>
    <w:p w14:paraId="362ECFE4" w14:textId="77777777" w:rsidR="001632F2" w:rsidRPr="000A5C5D" w:rsidRDefault="001632F2" w:rsidP="00A179CE">
      <w:pPr>
        <w:pStyle w:val="BodyText3"/>
        <w:spacing w:line="240" w:lineRule="auto"/>
        <w:contextualSpacing/>
        <w:jc w:val="left"/>
        <w:rPr>
          <w:sz w:val="20"/>
          <w:lang w:val="en-GB"/>
        </w:rPr>
      </w:pPr>
    </w:p>
    <w:p w14:paraId="3CEA406F" w14:textId="77777777" w:rsidR="001632F2" w:rsidRPr="000A5C5D" w:rsidRDefault="001632F2" w:rsidP="00A179CE">
      <w:pPr>
        <w:pStyle w:val="BodyText3"/>
        <w:spacing w:line="240" w:lineRule="auto"/>
        <w:contextualSpacing/>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1B6BDAA" w14:textId="77777777" w:rsidR="001632F2" w:rsidRPr="000A5C5D" w:rsidRDefault="001632F2" w:rsidP="00A179CE">
      <w:pPr>
        <w:pStyle w:val="BodyText3"/>
        <w:spacing w:line="240" w:lineRule="auto"/>
        <w:contextualSpacing/>
        <w:jc w:val="left"/>
        <w:rPr>
          <w:sz w:val="20"/>
          <w:lang w:val="en-GB"/>
        </w:rPr>
      </w:pPr>
      <w:r w:rsidRPr="000A5C5D">
        <w:rPr>
          <w:sz w:val="20"/>
          <w:lang w:val="en-GB"/>
        </w:rPr>
        <w:tab/>
        <w:t>(2) The units of volume may be replaced by units of mass, if appropriate.</w:t>
      </w:r>
    </w:p>
    <w:p w14:paraId="5A96E658" w14:textId="77777777" w:rsidR="001632F2" w:rsidRPr="000A5C5D" w:rsidRDefault="001632F2" w:rsidP="00A179CE">
      <w:pPr>
        <w:pStyle w:val="BodyText3"/>
        <w:spacing w:line="240" w:lineRule="auto"/>
        <w:contextualSpacing/>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7AF3CDA" w14:textId="77777777" w:rsidTr="00832ECA">
        <w:tc>
          <w:tcPr>
            <w:tcW w:w="1242" w:type="dxa"/>
          </w:tcPr>
          <w:p w14:paraId="6A0F91AA" w14:textId="77777777" w:rsidR="001632F2" w:rsidRPr="000A5C5D" w:rsidRDefault="001632F2" w:rsidP="00A179CE">
            <w:pPr>
              <w:pStyle w:val="BodyText3"/>
              <w:spacing w:line="240" w:lineRule="auto"/>
              <w:contextualSpacing/>
              <w:jc w:val="left"/>
              <w:rPr>
                <w:sz w:val="20"/>
                <w:lang w:val="en-GB"/>
              </w:rPr>
            </w:pPr>
            <w:r w:rsidRPr="000A5C5D">
              <w:rPr>
                <w:sz w:val="20"/>
                <w:lang w:val="en-GB"/>
              </w:rPr>
              <w:t>Test liquid:</w:t>
            </w:r>
          </w:p>
        </w:tc>
        <w:tc>
          <w:tcPr>
            <w:tcW w:w="1134" w:type="dxa"/>
          </w:tcPr>
          <w:p w14:paraId="7254137A" w14:textId="77777777" w:rsidR="001632F2" w:rsidRPr="000A5C5D" w:rsidRDefault="001632F2" w:rsidP="00A179CE">
            <w:pPr>
              <w:pStyle w:val="BodyText3"/>
              <w:spacing w:line="240" w:lineRule="auto"/>
              <w:contextualSpacing/>
              <w:jc w:val="left"/>
              <w:rPr>
                <w:sz w:val="20"/>
                <w:lang w:val="en-GB"/>
              </w:rPr>
            </w:pPr>
          </w:p>
        </w:tc>
        <w:tc>
          <w:tcPr>
            <w:tcW w:w="1418" w:type="dxa"/>
          </w:tcPr>
          <w:p w14:paraId="1E7C1EAB" w14:textId="77777777" w:rsidR="001632F2" w:rsidRPr="000A5C5D" w:rsidRDefault="001632F2" w:rsidP="00A179CE">
            <w:pPr>
              <w:pStyle w:val="BodyText3"/>
              <w:spacing w:line="240" w:lineRule="auto"/>
              <w:contextualSpacing/>
              <w:jc w:val="left"/>
              <w:rPr>
                <w:sz w:val="20"/>
                <w:lang w:val="en-GB"/>
              </w:rPr>
            </w:pPr>
          </w:p>
        </w:tc>
        <w:tc>
          <w:tcPr>
            <w:tcW w:w="567" w:type="dxa"/>
          </w:tcPr>
          <w:p w14:paraId="1AB1369A" w14:textId="77777777" w:rsidR="001632F2" w:rsidRPr="000A5C5D" w:rsidRDefault="001632F2" w:rsidP="00A179CE">
            <w:pPr>
              <w:pStyle w:val="BodyText3"/>
              <w:spacing w:line="240" w:lineRule="auto"/>
              <w:contextualSpacing/>
              <w:jc w:val="left"/>
              <w:rPr>
                <w:sz w:val="20"/>
                <w:lang w:val="en-GB"/>
              </w:rPr>
            </w:pPr>
          </w:p>
        </w:tc>
        <w:tc>
          <w:tcPr>
            <w:tcW w:w="2126" w:type="dxa"/>
          </w:tcPr>
          <w:p w14:paraId="1B88796E" w14:textId="77777777" w:rsidR="001632F2" w:rsidRPr="000A5C5D" w:rsidRDefault="001632F2" w:rsidP="00A179CE">
            <w:pPr>
              <w:pStyle w:val="BodyText3"/>
              <w:spacing w:line="240" w:lineRule="auto"/>
              <w:contextualSpacing/>
              <w:jc w:val="left"/>
              <w:rPr>
                <w:sz w:val="20"/>
                <w:lang w:val="en-GB"/>
              </w:rPr>
            </w:pPr>
            <w:r w:rsidRPr="000A5C5D">
              <w:rPr>
                <w:sz w:val="20"/>
                <w:lang w:val="en-GB"/>
              </w:rPr>
              <w:t>Test measures used:</w:t>
            </w:r>
          </w:p>
        </w:tc>
        <w:tc>
          <w:tcPr>
            <w:tcW w:w="1346" w:type="dxa"/>
          </w:tcPr>
          <w:p w14:paraId="5DA72F60" w14:textId="77777777" w:rsidR="001632F2" w:rsidRPr="000A5C5D" w:rsidRDefault="001632F2" w:rsidP="00A179CE">
            <w:pPr>
              <w:pStyle w:val="BodyText3"/>
              <w:spacing w:line="240" w:lineRule="auto"/>
              <w:contextualSpacing/>
              <w:jc w:val="left"/>
              <w:rPr>
                <w:sz w:val="20"/>
                <w:lang w:val="en-GB"/>
              </w:rPr>
            </w:pPr>
          </w:p>
        </w:tc>
        <w:tc>
          <w:tcPr>
            <w:tcW w:w="1347" w:type="dxa"/>
          </w:tcPr>
          <w:p w14:paraId="71D15B7A" w14:textId="77777777" w:rsidR="001632F2" w:rsidRPr="000A5C5D" w:rsidRDefault="001632F2" w:rsidP="00A179CE">
            <w:pPr>
              <w:pStyle w:val="BodyText3"/>
              <w:spacing w:line="240" w:lineRule="auto"/>
              <w:contextualSpacing/>
              <w:jc w:val="left"/>
              <w:rPr>
                <w:sz w:val="20"/>
                <w:lang w:val="en-GB"/>
              </w:rPr>
            </w:pPr>
          </w:p>
        </w:tc>
      </w:tr>
      <w:tr w:rsidR="001632F2" w:rsidRPr="000A5C5D" w14:paraId="4A1274E4" w14:textId="77777777" w:rsidTr="00832ECA">
        <w:tc>
          <w:tcPr>
            <w:tcW w:w="1242" w:type="dxa"/>
          </w:tcPr>
          <w:p w14:paraId="68BE2F77" w14:textId="77777777" w:rsidR="001632F2" w:rsidRPr="000A5C5D" w:rsidRDefault="001632F2" w:rsidP="00A179CE">
            <w:pPr>
              <w:pStyle w:val="BodyText3"/>
              <w:spacing w:line="240" w:lineRule="auto"/>
              <w:contextualSpacing/>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632FD1E1" w14:textId="77777777" w:rsidR="001632F2" w:rsidRPr="000A5C5D" w:rsidRDefault="001632F2" w:rsidP="00A179CE">
            <w:pPr>
              <w:pStyle w:val="BodyText3"/>
              <w:spacing w:line="240" w:lineRule="auto"/>
              <w:contextualSpacing/>
              <w:jc w:val="left"/>
              <w:rPr>
                <w:sz w:val="20"/>
                <w:lang w:val="en-GB"/>
              </w:rPr>
            </w:pPr>
          </w:p>
        </w:tc>
        <w:tc>
          <w:tcPr>
            <w:tcW w:w="1418" w:type="dxa"/>
          </w:tcPr>
          <w:p w14:paraId="3C9382EC" w14:textId="77777777" w:rsidR="001632F2" w:rsidRPr="000A5C5D" w:rsidRDefault="001632F2" w:rsidP="00A179CE">
            <w:pPr>
              <w:pStyle w:val="BodyText3"/>
              <w:spacing w:line="240" w:lineRule="auto"/>
              <w:contextualSpacing/>
              <w:jc w:val="left"/>
              <w:rPr>
                <w:sz w:val="20"/>
                <w:lang w:val="en-GB"/>
              </w:rPr>
            </w:pPr>
            <w:r w:rsidRPr="000A5C5D">
              <w:rPr>
                <w:sz w:val="20"/>
                <w:lang w:val="en-GB"/>
              </w:rPr>
              <w:t>kg/m</w:t>
            </w:r>
            <w:r w:rsidRPr="000A5C5D">
              <w:rPr>
                <w:sz w:val="20"/>
                <w:vertAlign w:val="superscript"/>
                <w:lang w:val="en-GB"/>
              </w:rPr>
              <w:t>3</w:t>
            </w:r>
          </w:p>
        </w:tc>
        <w:tc>
          <w:tcPr>
            <w:tcW w:w="567" w:type="dxa"/>
          </w:tcPr>
          <w:p w14:paraId="02127DF1" w14:textId="77777777" w:rsidR="001632F2" w:rsidRPr="000A5C5D" w:rsidRDefault="001632F2" w:rsidP="00A179CE">
            <w:pPr>
              <w:pStyle w:val="BodyText3"/>
              <w:spacing w:line="240" w:lineRule="auto"/>
              <w:contextualSpacing/>
              <w:jc w:val="left"/>
              <w:rPr>
                <w:sz w:val="20"/>
                <w:lang w:val="en-GB"/>
              </w:rPr>
            </w:pPr>
          </w:p>
        </w:tc>
        <w:tc>
          <w:tcPr>
            <w:tcW w:w="2126" w:type="dxa"/>
          </w:tcPr>
          <w:p w14:paraId="1A7630BD" w14:textId="77777777" w:rsidR="001632F2" w:rsidRPr="000A5C5D" w:rsidRDefault="001632F2" w:rsidP="00A179CE">
            <w:pPr>
              <w:pStyle w:val="BodyText3"/>
              <w:spacing w:line="240" w:lineRule="auto"/>
              <w:contextualSpacing/>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43388041" w14:textId="77777777" w:rsidR="001632F2" w:rsidRPr="000A5C5D" w:rsidRDefault="001632F2" w:rsidP="00A179CE">
            <w:pPr>
              <w:pStyle w:val="BodyText3"/>
              <w:spacing w:line="240" w:lineRule="auto"/>
              <w:contextualSpacing/>
              <w:jc w:val="left"/>
              <w:rPr>
                <w:sz w:val="20"/>
                <w:lang w:val="en-GB"/>
              </w:rPr>
            </w:pPr>
          </w:p>
        </w:tc>
        <w:tc>
          <w:tcPr>
            <w:tcW w:w="1347" w:type="dxa"/>
          </w:tcPr>
          <w:p w14:paraId="699D13EE" w14:textId="77777777" w:rsidR="001632F2" w:rsidRPr="000A5C5D" w:rsidRDefault="001632F2" w:rsidP="00A179CE">
            <w:pPr>
              <w:pStyle w:val="BodyText3"/>
              <w:spacing w:line="240" w:lineRule="auto"/>
              <w:contextualSpacing/>
              <w:jc w:val="left"/>
              <w:rPr>
                <w:sz w:val="20"/>
                <w:lang w:val="en-GB"/>
              </w:rPr>
            </w:pPr>
            <w:r w:rsidRPr="000A5C5D">
              <w:rPr>
                <w:sz w:val="20"/>
                <w:lang w:val="en-GB"/>
              </w:rPr>
              <w:t>°C</w:t>
            </w:r>
          </w:p>
        </w:tc>
      </w:tr>
      <w:tr w:rsidR="001632F2" w:rsidRPr="000A5C5D" w14:paraId="5D611DF8" w14:textId="77777777" w:rsidTr="00832ECA">
        <w:tc>
          <w:tcPr>
            <w:tcW w:w="1242" w:type="dxa"/>
          </w:tcPr>
          <w:p w14:paraId="411B2A17" w14:textId="77777777" w:rsidR="001632F2" w:rsidRPr="000A5C5D" w:rsidRDefault="001632F2" w:rsidP="00A179CE">
            <w:pPr>
              <w:pStyle w:val="BodyText3"/>
              <w:spacing w:line="240" w:lineRule="auto"/>
              <w:contextualSpacing/>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4A2A9756" w14:textId="77777777" w:rsidR="001632F2" w:rsidRPr="000A5C5D" w:rsidRDefault="001632F2" w:rsidP="00A179CE">
            <w:pPr>
              <w:pStyle w:val="BodyText3"/>
              <w:spacing w:line="240" w:lineRule="auto"/>
              <w:contextualSpacing/>
              <w:jc w:val="left"/>
              <w:rPr>
                <w:sz w:val="20"/>
                <w:lang w:val="en-GB"/>
              </w:rPr>
            </w:pPr>
          </w:p>
        </w:tc>
        <w:tc>
          <w:tcPr>
            <w:tcW w:w="1418" w:type="dxa"/>
          </w:tcPr>
          <w:p w14:paraId="5EFC960E" w14:textId="77777777" w:rsidR="001632F2" w:rsidRPr="000A5C5D" w:rsidRDefault="001632F2" w:rsidP="00A179CE">
            <w:pPr>
              <w:pStyle w:val="BodyText3"/>
              <w:spacing w:line="240" w:lineRule="auto"/>
              <w:contextualSpacing/>
              <w:jc w:val="left"/>
              <w:rPr>
                <w:sz w:val="20"/>
                <w:lang w:val="en-GB"/>
              </w:rPr>
            </w:pPr>
            <w:r w:rsidRPr="000A5C5D">
              <w:rPr>
                <w:sz w:val="20"/>
                <w:lang w:val="en-GB"/>
              </w:rPr>
              <w:t>°C</w:t>
            </w:r>
            <w:r w:rsidRPr="000A5C5D">
              <w:rPr>
                <w:sz w:val="20"/>
                <w:vertAlign w:val="superscript"/>
                <w:lang w:val="en-GB"/>
              </w:rPr>
              <w:t>-1</w:t>
            </w:r>
          </w:p>
        </w:tc>
        <w:tc>
          <w:tcPr>
            <w:tcW w:w="567" w:type="dxa"/>
          </w:tcPr>
          <w:p w14:paraId="1B1592CC" w14:textId="77777777" w:rsidR="001632F2" w:rsidRPr="000A5C5D" w:rsidRDefault="001632F2" w:rsidP="00A179CE">
            <w:pPr>
              <w:pStyle w:val="BodyText3"/>
              <w:spacing w:line="240" w:lineRule="auto"/>
              <w:contextualSpacing/>
              <w:jc w:val="left"/>
              <w:rPr>
                <w:sz w:val="20"/>
                <w:lang w:val="en-GB"/>
              </w:rPr>
            </w:pPr>
          </w:p>
        </w:tc>
        <w:tc>
          <w:tcPr>
            <w:tcW w:w="2126" w:type="dxa"/>
          </w:tcPr>
          <w:p w14:paraId="25AD4B51" w14:textId="77777777" w:rsidR="001632F2" w:rsidRPr="000A5C5D" w:rsidRDefault="001632F2" w:rsidP="00A179CE">
            <w:pPr>
              <w:pStyle w:val="BodyText3"/>
              <w:spacing w:line="240" w:lineRule="auto"/>
              <w:contextualSpacing/>
              <w:jc w:val="left"/>
              <w:rPr>
                <w:sz w:val="20"/>
                <w:lang w:val="en-GB"/>
              </w:rPr>
            </w:pPr>
            <w:r w:rsidRPr="000A5C5D">
              <w:rPr>
                <w:i/>
                <w:sz w:val="20"/>
                <w:lang w:val="en-GB"/>
              </w:rPr>
              <w:t>β</w:t>
            </w:r>
            <w:r w:rsidRPr="000A5C5D">
              <w:rPr>
                <w:sz w:val="20"/>
                <w:lang w:val="en-GB"/>
              </w:rPr>
              <w:t>:</w:t>
            </w:r>
          </w:p>
        </w:tc>
        <w:tc>
          <w:tcPr>
            <w:tcW w:w="1346" w:type="dxa"/>
          </w:tcPr>
          <w:p w14:paraId="042F268A" w14:textId="77777777" w:rsidR="001632F2" w:rsidRPr="000A5C5D" w:rsidRDefault="001632F2" w:rsidP="00A179CE">
            <w:pPr>
              <w:pStyle w:val="BodyText3"/>
              <w:spacing w:line="240" w:lineRule="auto"/>
              <w:contextualSpacing/>
              <w:jc w:val="left"/>
              <w:rPr>
                <w:sz w:val="20"/>
                <w:lang w:val="en-GB"/>
              </w:rPr>
            </w:pPr>
          </w:p>
        </w:tc>
        <w:tc>
          <w:tcPr>
            <w:tcW w:w="1347" w:type="dxa"/>
          </w:tcPr>
          <w:p w14:paraId="1FE633E2" w14:textId="77777777" w:rsidR="001632F2" w:rsidRPr="000A5C5D" w:rsidRDefault="001632F2" w:rsidP="00A179CE">
            <w:pPr>
              <w:pStyle w:val="BodyText3"/>
              <w:spacing w:line="240" w:lineRule="auto"/>
              <w:contextualSpacing/>
              <w:jc w:val="left"/>
              <w:rPr>
                <w:sz w:val="20"/>
                <w:lang w:val="en-GB"/>
              </w:rPr>
            </w:pPr>
            <w:r w:rsidRPr="000A5C5D">
              <w:rPr>
                <w:sz w:val="20"/>
                <w:lang w:val="en-GB"/>
              </w:rPr>
              <w:t>°C</w:t>
            </w:r>
            <w:r w:rsidRPr="000A5C5D">
              <w:rPr>
                <w:sz w:val="20"/>
                <w:vertAlign w:val="superscript"/>
                <w:lang w:val="en-GB"/>
              </w:rPr>
              <w:t>-1</w:t>
            </w:r>
          </w:p>
        </w:tc>
      </w:tr>
      <w:tr w:rsidR="001632F2" w:rsidRPr="000A5C5D" w14:paraId="2ED2FDDB" w14:textId="77777777" w:rsidTr="00832ECA">
        <w:tc>
          <w:tcPr>
            <w:tcW w:w="1242" w:type="dxa"/>
          </w:tcPr>
          <w:p w14:paraId="71C7AE20" w14:textId="77777777" w:rsidR="001632F2" w:rsidRPr="000A5C5D" w:rsidRDefault="001632F2" w:rsidP="00A179CE">
            <w:pPr>
              <w:pStyle w:val="BodyText3"/>
              <w:spacing w:line="240" w:lineRule="auto"/>
              <w:contextualSpacing/>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146FE535" w14:textId="77777777" w:rsidR="001632F2" w:rsidRPr="000A5C5D" w:rsidRDefault="001632F2" w:rsidP="00A179CE">
            <w:pPr>
              <w:pStyle w:val="BodyText3"/>
              <w:spacing w:line="240" w:lineRule="auto"/>
              <w:contextualSpacing/>
              <w:jc w:val="left"/>
              <w:rPr>
                <w:sz w:val="20"/>
                <w:lang w:val="en-GB"/>
              </w:rPr>
            </w:pPr>
          </w:p>
        </w:tc>
        <w:tc>
          <w:tcPr>
            <w:tcW w:w="1418" w:type="dxa"/>
          </w:tcPr>
          <w:p w14:paraId="23B8E52B" w14:textId="77777777" w:rsidR="001632F2" w:rsidRPr="000A5C5D" w:rsidRDefault="001632F2" w:rsidP="00A179CE">
            <w:pPr>
              <w:pStyle w:val="BodyText3"/>
              <w:spacing w:line="240" w:lineRule="auto"/>
              <w:contextualSpacing/>
              <w:jc w:val="left"/>
              <w:rPr>
                <w:sz w:val="20"/>
                <w:lang w:val="en-GB"/>
              </w:rPr>
            </w:pPr>
            <w:r w:rsidRPr="000A5C5D">
              <w:rPr>
                <w:sz w:val="20"/>
                <w:lang w:val="en-GB"/>
              </w:rPr>
              <w:t>kPa</w:t>
            </w:r>
            <w:r w:rsidRPr="000A5C5D">
              <w:rPr>
                <w:sz w:val="20"/>
                <w:vertAlign w:val="superscript"/>
                <w:lang w:val="en-GB"/>
              </w:rPr>
              <w:t>-1</w:t>
            </w:r>
          </w:p>
        </w:tc>
        <w:tc>
          <w:tcPr>
            <w:tcW w:w="567" w:type="dxa"/>
          </w:tcPr>
          <w:p w14:paraId="073C5DF8" w14:textId="77777777" w:rsidR="001632F2" w:rsidRPr="000A5C5D" w:rsidRDefault="001632F2" w:rsidP="00A179CE">
            <w:pPr>
              <w:pStyle w:val="BodyText3"/>
              <w:spacing w:line="240" w:lineRule="auto"/>
              <w:contextualSpacing/>
              <w:jc w:val="left"/>
              <w:rPr>
                <w:sz w:val="20"/>
                <w:lang w:val="en-GB"/>
              </w:rPr>
            </w:pPr>
          </w:p>
        </w:tc>
        <w:tc>
          <w:tcPr>
            <w:tcW w:w="2126" w:type="dxa"/>
          </w:tcPr>
          <w:p w14:paraId="31EDA12D" w14:textId="77777777" w:rsidR="001632F2" w:rsidRPr="000A5C5D" w:rsidRDefault="001632F2" w:rsidP="00A179CE">
            <w:pPr>
              <w:pStyle w:val="BodyText3"/>
              <w:spacing w:line="240" w:lineRule="auto"/>
              <w:contextualSpacing/>
              <w:jc w:val="left"/>
              <w:rPr>
                <w:sz w:val="20"/>
                <w:lang w:val="en-GB"/>
              </w:rPr>
            </w:pPr>
            <w:r w:rsidRPr="000A5C5D">
              <w:rPr>
                <w:sz w:val="20"/>
                <w:lang w:val="en-GB"/>
              </w:rPr>
              <w:t>Nominal volume:</w:t>
            </w:r>
          </w:p>
        </w:tc>
        <w:tc>
          <w:tcPr>
            <w:tcW w:w="1346" w:type="dxa"/>
          </w:tcPr>
          <w:p w14:paraId="044D0A07" w14:textId="77777777" w:rsidR="001632F2" w:rsidRPr="000A5C5D" w:rsidRDefault="001632F2" w:rsidP="00A179CE">
            <w:pPr>
              <w:pStyle w:val="BodyText3"/>
              <w:spacing w:line="240" w:lineRule="auto"/>
              <w:contextualSpacing/>
              <w:jc w:val="left"/>
              <w:rPr>
                <w:sz w:val="20"/>
                <w:lang w:val="en-GB"/>
              </w:rPr>
            </w:pPr>
          </w:p>
        </w:tc>
        <w:tc>
          <w:tcPr>
            <w:tcW w:w="1347" w:type="dxa"/>
          </w:tcPr>
          <w:p w14:paraId="1A865762" w14:textId="77777777" w:rsidR="001632F2" w:rsidRPr="000A5C5D" w:rsidRDefault="001632F2" w:rsidP="00A179CE">
            <w:pPr>
              <w:pStyle w:val="BodyText3"/>
              <w:spacing w:line="240" w:lineRule="auto"/>
              <w:contextualSpacing/>
              <w:jc w:val="left"/>
              <w:rPr>
                <w:sz w:val="20"/>
                <w:lang w:val="en-GB"/>
              </w:rPr>
            </w:pPr>
            <w:r w:rsidRPr="000A5C5D">
              <w:rPr>
                <w:sz w:val="20"/>
                <w:lang w:val="en-GB"/>
              </w:rPr>
              <w:t>L</w:t>
            </w:r>
          </w:p>
        </w:tc>
      </w:tr>
      <w:tr w:rsidR="001632F2" w:rsidRPr="000A5C5D" w14:paraId="6FC7436B" w14:textId="77777777" w:rsidTr="00832ECA">
        <w:tc>
          <w:tcPr>
            <w:tcW w:w="1242" w:type="dxa"/>
          </w:tcPr>
          <w:p w14:paraId="6F617753" w14:textId="77777777" w:rsidR="001632F2" w:rsidRPr="000A5C5D" w:rsidRDefault="001632F2" w:rsidP="00A179CE">
            <w:pPr>
              <w:pStyle w:val="BodyText3"/>
              <w:spacing w:line="240" w:lineRule="auto"/>
              <w:contextualSpacing/>
              <w:jc w:val="left"/>
              <w:rPr>
                <w:sz w:val="20"/>
                <w:lang w:val="en-GB"/>
              </w:rPr>
            </w:pPr>
            <w:r w:rsidRPr="000A5C5D">
              <w:rPr>
                <w:i/>
                <w:sz w:val="20"/>
                <w:lang w:val="en-GB"/>
              </w:rPr>
              <w:t>µ</w:t>
            </w:r>
            <w:r w:rsidRPr="000A5C5D">
              <w:rPr>
                <w:sz w:val="20"/>
                <w:lang w:val="en-GB"/>
              </w:rPr>
              <w:t xml:space="preserve"> (20 °C):</w:t>
            </w:r>
          </w:p>
        </w:tc>
        <w:tc>
          <w:tcPr>
            <w:tcW w:w="1134" w:type="dxa"/>
          </w:tcPr>
          <w:p w14:paraId="092B90E9" w14:textId="77777777" w:rsidR="001632F2" w:rsidRPr="000A5C5D" w:rsidRDefault="001632F2" w:rsidP="00A179CE">
            <w:pPr>
              <w:pStyle w:val="BodyText3"/>
              <w:spacing w:line="240" w:lineRule="auto"/>
              <w:contextualSpacing/>
              <w:jc w:val="left"/>
              <w:rPr>
                <w:sz w:val="20"/>
                <w:lang w:val="en-GB"/>
              </w:rPr>
            </w:pPr>
          </w:p>
        </w:tc>
        <w:tc>
          <w:tcPr>
            <w:tcW w:w="1418" w:type="dxa"/>
          </w:tcPr>
          <w:p w14:paraId="6762E188" w14:textId="77777777" w:rsidR="001632F2" w:rsidRPr="000A5C5D" w:rsidRDefault="001632F2" w:rsidP="00A179CE">
            <w:pPr>
              <w:pStyle w:val="BodyText3"/>
              <w:spacing w:line="240" w:lineRule="auto"/>
              <w:contextualSpacing/>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577302A9" w14:textId="77777777" w:rsidR="001632F2" w:rsidRPr="000A5C5D" w:rsidRDefault="001632F2" w:rsidP="00A179CE">
            <w:pPr>
              <w:pStyle w:val="BodyText3"/>
              <w:spacing w:line="240" w:lineRule="auto"/>
              <w:contextualSpacing/>
              <w:jc w:val="left"/>
              <w:rPr>
                <w:sz w:val="20"/>
                <w:lang w:val="en-GB"/>
              </w:rPr>
            </w:pPr>
          </w:p>
        </w:tc>
        <w:tc>
          <w:tcPr>
            <w:tcW w:w="2126" w:type="dxa"/>
          </w:tcPr>
          <w:p w14:paraId="7239E894" w14:textId="77777777" w:rsidR="001632F2" w:rsidRPr="000A5C5D" w:rsidRDefault="001632F2" w:rsidP="00A179CE">
            <w:pPr>
              <w:pStyle w:val="BodyText3"/>
              <w:spacing w:line="240" w:lineRule="auto"/>
              <w:contextualSpacing/>
              <w:jc w:val="left"/>
              <w:rPr>
                <w:sz w:val="20"/>
                <w:lang w:val="en-GB"/>
              </w:rPr>
            </w:pPr>
          </w:p>
        </w:tc>
        <w:tc>
          <w:tcPr>
            <w:tcW w:w="1346" w:type="dxa"/>
          </w:tcPr>
          <w:p w14:paraId="329C7824" w14:textId="77777777" w:rsidR="001632F2" w:rsidRPr="000A5C5D" w:rsidRDefault="001632F2" w:rsidP="00A179CE">
            <w:pPr>
              <w:pStyle w:val="BodyText3"/>
              <w:spacing w:line="240" w:lineRule="auto"/>
              <w:contextualSpacing/>
              <w:jc w:val="left"/>
              <w:rPr>
                <w:sz w:val="20"/>
                <w:lang w:val="en-GB"/>
              </w:rPr>
            </w:pPr>
          </w:p>
        </w:tc>
        <w:tc>
          <w:tcPr>
            <w:tcW w:w="1347" w:type="dxa"/>
          </w:tcPr>
          <w:p w14:paraId="37B9D904" w14:textId="77777777" w:rsidR="001632F2" w:rsidRPr="000A5C5D" w:rsidRDefault="001632F2" w:rsidP="00A179CE">
            <w:pPr>
              <w:pStyle w:val="BodyText3"/>
              <w:spacing w:line="240" w:lineRule="auto"/>
              <w:contextualSpacing/>
              <w:jc w:val="left"/>
              <w:rPr>
                <w:sz w:val="20"/>
                <w:lang w:val="en-GB"/>
              </w:rPr>
            </w:pPr>
          </w:p>
        </w:tc>
      </w:tr>
    </w:tbl>
    <w:p w14:paraId="4A725F53" w14:textId="77777777" w:rsidR="001632F2" w:rsidRPr="000A5C5D" w:rsidRDefault="001632F2" w:rsidP="004307E6">
      <w:pPr>
        <w:pStyle w:val="Heading3"/>
      </w:pPr>
      <w:r w:rsidRPr="000A5C5D">
        <w:br w:type="page"/>
      </w:r>
      <w:bookmarkStart w:id="335" w:name="_Toc11661301"/>
      <w:bookmarkStart w:id="336" w:name="_Toc12017042"/>
      <w:r w:rsidRPr="000A5C5D">
        <w:t>F.2.3</w:t>
      </w:r>
      <w:r w:rsidRPr="000A5C5D">
        <w:tab/>
        <w:t>Accuracy at metering conditions (R 117-2, 5.3.2)</w:t>
      </w:r>
      <w:bookmarkEnd w:id="335"/>
      <w:bookmarkEnd w:id="336"/>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4CA055B" w14:textId="77777777" w:rsidTr="00832ECA">
        <w:tc>
          <w:tcPr>
            <w:tcW w:w="1668" w:type="dxa"/>
          </w:tcPr>
          <w:p w14:paraId="20BFCBF2" w14:textId="77777777" w:rsidR="001632F2" w:rsidRPr="000A5C5D" w:rsidRDefault="001632F2" w:rsidP="00A179CE">
            <w:pPr>
              <w:rPr>
                <w:sz w:val="20"/>
                <w:szCs w:val="20"/>
              </w:rPr>
            </w:pPr>
            <w:r w:rsidRPr="000A5C5D">
              <w:rPr>
                <w:sz w:val="20"/>
                <w:szCs w:val="20"/>
              </w:rPr>
              <w:t>Application no.:</w:t>
            </w:r>
          </w:p>
        </w:tc>
        <w:tc>
          <w:tcPr>
            <w:tcW w:w="2693" w:type="dxa"/>
          </w:tcPr>
          <w:p w14:paraId="78FFBFC1" w14:textId="77777777" w:rsidR="001632F2" w:rsidRPr="000A5C5D" w:rsidRDefault="001632F2" w:rsidP="00A179CE">
            <w:pPr>
              <w:rPr>
                <w:sz w:val="20"/>
                <w:szCs w:val="20"/>
              </w:rPr>
            </w:pPr>
          </w:p>
        </w:tc>
        <w:tc>
          <w:tcPr>
            <w:tcW w:w="283" w:type="dxa"/>
          </w:tcPr>
          <w:p w14:paraId="066C3BD7" w14:textId="77777777" w:rsidR="001632F2" w:rsidRPr="000A5C5D" w:rsidRDefault="001632F2" w:rsidP="00A179CE">
            <w:pPr>
              <w:rPr>
                <w:sz w:val="20"/>
                <w:szCs w:val="20"/>
              </w:rPr>
            </w:pPr>
          </w:p>
        </w:tc>
        <w:tc>
          <w:tcPr>
            <w:tcW w:w="2268" w:type="dxa"/>
          </w:tcPr>
          <w:p w14:paraId="014049CD" w14:textId="77777777" w:rsidR="001632F2" w:rsidRPr="000A5C5D" w:rsidRDefault="001632F2" w:rsidP="00A179CE">
            <w:pPr>
              <w:rPr>
                <w:sz w:val="20"/>
                <w:szCs w:val="20"/>
              </w:rPr>
            </w:pPr>
          </w:p>
        </w:tc>
        <w:tc>
          <w:tcPr>
            <w:tcW w:w="2300" w:type="dxa"/>
            <w:gridSpan w:val="3"/>
          </w:tcPr>
          <w:p w14:paraId="1A5BF4C6" w14:textId="77777777" w:rsidR="001632F2" w:rsidRPr="000A5C5D" w:rsidRDefault="001632F2" w:rsidP="00A179CE">
            <w:pPr>
              <w:rPr>
                <w:sz w:val="20"/>
                <w:szCs w:val="20"/>
              </w:rPr>
            </w:pPr>
            <w:r w:rsidRPr="000A5C5D">
              <w:rPr>
                <w:sz w:val="20"/>
                <w:szCs w:val="20"/>
              </w:rPr>
              <w:t>Ambient conditions</w:t>
            </w:r>
          </w:p>
        </w:tc>
      </w:tr>
      <w:tr w:rsidR="001632F2" w:rsidRPr="000A5C5D" w14:paraId="78E9E631" w14:textId="77777777" w:rsidTr="00832ECA">
        <w:tc>
          <w:tcPr>
            <w:tcW w:w="1668" w:type="dxa"/>
          </w:tcPr>
          <w:p w14:paraId="653C4697" w14:textId="77777777" w:rsidR="001632F2" w:rsidRPr="000A5C5D" w:rsidRDefault="001632F2" w:rsidP="00A179CE">
            <w:pPr>
              <w:rPr>
                <w:sz w:val="20"/>
                <w:szCs w:val="20"/>
              </w:rPr>
            </w:pPr>
            <w:r w:rsidRPr="000A5C5D">
              <w:rPr>
                <w:sz w:val="20"/>
                <w:szCs w:val="20"/>
              </w:rPr>
              <w:t>Model:</w:t>
            </w:r>
          </w:p>
        </w:tc>
        <w:tc>
          <w:tcPr>
            <w:tcW w:w="2693" w:type="dxa"/>
          </w:tcPr>
          <w:p w14:paraId="546CFECC" w14:textId="77777777" w:rsidR="001632F2" w:rsidRPr="000A5C5D" w:rsidRDefault="001632F2" w:rsidP="00A179CE">
            <w:pPr>
              <w:rPr>
                <w:sz w:val="20"/>
                <w:szCs w:val="20"/>
              </w:rPr>
            </w:pPr>
          </w:p>
        </w:tc>
        <w:tc>
          <w:tcPr>
            <w:tcW w:w="283" w:type="dxa"/>
          </w:tcPr>
          <w:p w14:paraId="7477C02F" w14:textId="77777777" w:rsidR="001632F2" w:rsidRPr="000A5C5D" w:rsidRDefault="001632F2" w:rsidP="00A179CE">
            <w:pPr>
              <w:rPr>
                <w:sz w:val="20"/>
                <w:szCs w:val="20"/>
              </w:rPr>
            </w:pPr>
          </w:p>
        </w:tc>
        <w:tc>
          <w:tcPr>
            <w:tcW w:w="2268" w:type="dxa"/>
          </w:tcPr>
          <w:p w14:paraId="3114B061" w14:textId="77777777" w:rsidR="001632F2" w:rsidRPr="000A5C5D" w:rsidRDefault="001632F2" w:rsidP="00A179CE">
            <w:pPr>
              <w:rPr>
                <w:sz w:val="20"/>
                <w:szCs w:val="20"/>
              </w:rPr>
            </w:pPr>
          </w:p>
        </w:tc>
        <w:tc>
          <w:tcPr>
            <w:tcW w:w="851" w:type="dxa"/>
          </w:tcPr>
          <w:p w14:paraId="01BF42E6" w14:textId="77777777" w:rsidR="001632F2" w:rsidRPr="000A5C5D" w:rsidRDefault="001632F2" w:rsidP="00A179CE">
            <w:pPr>
              <w:rPr>
                <w:sz w:val="20"/>
                <w:szCs w:val="20"/>
              </w:rPr>
            </w:pPr>
          </w:p>
        </w:tc>
        <w:tc>
          <w:tcPr>
            <w:tcW w:w="850" w:type="dxa"/>
          </w:tcPr>
          <w:p w14:paraId="217613E0" w14:textId="77777777" w:rsidR="001632F2" w:rsidRPr="000A5C5D" w:rsidRDefault="001632F2" w:rsidP="00A179CE">
            <w:pPr>
              <w:rPr>
                <w:sz w:val="20"/>
                <w:szCs w:val="20"/>
              </w:rPr>
            </w:pPr>
          </w:p>
        </w:tc>
        <w:tc>
          <w:tcPr>
            <w:tcW w:w="599" w:type="dxa"/>
          </w:tcPr>
          <w:p w14:paraId="49E53332" w14:textId="77777777" w:rsidR="001632F2" w:rsidRPr="000A5C5D" w:rsidRDefault="001632F2" w:rsidP="00A179CE">
            <w:pPr>
              <w:rPr>
                <w:sz w:val="20"/>
                <w:szCs w:val="20"/>
              </w:rPr>
            </w:pPr>
          </w:p>
        </w:tc>
      </w:tr>
      <w:tr w:rsidR="001632F2" w:rsidRPr="000A5C5D" w14:paraId="0FEDD929" w14:textId="77777777" w:rsidTr="00832ECA">
        <w:tc>
          <w:tcPr>
            <w:tcW w:w="1668" w:type="dxa"/>
          </w:tcPr>
          <w:p w14:paraId="4030EE9F" w14:textId="77777777" w:rsidR="001632F2" w:rsidRPr="000A5C5D" w:rsidRDefault="001632F2" w:rsidP="00A179CE">
            <w:pPr>
              <w:rPr>
                <w:sz w:val="20"/>
                <w:szCs w:val="20"/>
              </w:rPr>
            </w:pPr>
            <w:r w:rsidRPr="000A5C5D">
              <w:rPr>
                <w:sz w:val="20"/>
                <w:szCs w:val="20"/>
              </w:rPr>
              <w:t>Serial no.:</w:t>
            </w:r>
          </w:p>
        </w:tc>
        <w:tc>
          <w:tcPr>
            <w:tcW w:w="2693" w:type="dxa"/>
          </w:tcPr>
          <w:p w14:paraId="303F1750" w14:textId="77777777" w:rsidR="001632F2" w:rsidRPr="000A5C5D" w:rsidRDefault="001632F2" w:rsidP="00A179CE">
            <w:pPr>
              <w:rPr>
                <w:sz w:val="20"/>
                <w:szCs w:val="20"/>
              </w:rPr>
            </w:pPr>
          </w:p>
        </w:tc>
        <w:tc>
          <w:tcPr>
            <w:tcW w:w="283" w:type="dxa"/>
          </w:tcPr>
          <w:p w14:paraId="7F6E31D3" w14:textId="77777777" w:rsidR="001632F2" w:rsidRPr="000A5C5D" w:rsidRDefault="001632F2" w:rsidP="00A179CE">
            <w:pPr>
              <w:rPr>
                <w:sz w:val="20"/>
                <w:szCs w:val="20"/>
              </w:rPr>
            </w:pPr>
          </w:p>
        </w:tc>
        <w:tc>
          <w:tcPr>
            <w:tcW w:w="2268" w:type="dxa"/>
          </w:tcPr>
          <w:p w14:paraId="417A5CB8" w14:textId="77777777" w:rsidR="001632F2" w:rsidRPr="000A5C5D" w:rsidRDefault="001632F2" w:rsidP="00A179CE">
            <w:pPr>
              <w:rPr>
                <w:sz w:val="20"/>
                <w:szCs w:val="20"/>
              </w:rPr>
            </w:pPr>
          </w:p>
        </w:tc>
        <w:tc>
          <w:tcPr>
            <w:tcW w:w="851" w:type="dxa"/>
            <w:tcBorders>
              <w:bottom w:val="single" w:sz="4" w:space="0" w:color="auto"/>
            </w:tcBorders>
          </w:tcPr>
          <w:p w14:paraId="0E43DC6F"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5C6C3CC7" w14:textId="77777777" w:rsidR="001632F2" w:rsidRPr="000A5C5D" w:rsidRDefault="001632F2" w:rsidP="00A179CE">
            <w:pPr>
              <w:rPr>
                <w:sz w:val="20"/>
                <w:szCs w:val="20"/>
              </w:rPr>
            </w:pPr>
            <w:r w:rsidRPr="000A5C5D">
              <w:rPr>
                <w:sz w:val="20"/>
                <w:szCs w:val="20"/>
              </w:rPr>
              <w:t>At end</w:t>
            </w:r>
          </w:p>
        </w:tc>
        <w:tc>
          <w:tcPr>
            <w:tcW w:w="599" w:type="dxa"/>
          </w:tcPr>
          <w:p w14:paraId="3F648FCF" w14:textId="77777777" w:rsidR="001632F2" w:rsidRPr="000A5C5D" w:rsidRDefault="001632F2" w:rsidP="00A179CE">
            <w:pPr>
              <w:rPr>
                <w:sz w:val="20"/>
                <w:szCs w:val="20"/>
              </w:rPr>
            </w:pPr>
          </w:p>
        </w:tc>
      </w:tr>
      <w:tr w:rsidR="001632F2" w:rsidRPr="000A5C5D" w14:paraId="5010DD45" w14:textId="77777777" w:rsidTr="00832ECA">
        <w:tc>
          <w:tcPr>
            <w:tcW w:w="1668" w:type="dxa"/>
          </w:tcPr>
          <w:p w14:paraId="32B0AF05" w14:textId="77777777" w:rsidR="001632F2" w:rsidRPr="000A5C5D" w:rsidRDefault="001632F2" w:rsidP="00A179CE">
            <w:pPr>
              <w:rPr>
                <w:sz w:val="20"/>
                <w:szCs w:val="20"/>
              </w:rPr>
            </w:pPr>
            <w:r w:rsidRPr="000A5C5D">
              <w:rPr>
                <w:sz w:val="20"/>
                <w:szCs w:val="20"/>
              </w:rPr>
              <w:t>Test date:</w:t>
            </w:r>
          </w:p>
        </w:tc>
        <w:tc>
          <w:tcPr>
            <w:tcW w:w="2693" w:type="dxa"/>
          </w:tcPr>
          <w:p w14:paraId="3F372457" w14:textId="77777777" w:rsidR="001632F2" w:rsidRPr="000A5C5D" w:rsidRDefault="001632F2" w:rsidP="00A179CE">
            <w:pPr>
              <w:rPr>
                <w:sz w:val="20"/>
                <w:szCs w:val="20"/>
              </w:rPr>
            </w:pPr>
          </w:p>
        </w:tc>
        <w:tc>
          <w:tcPr>
            <w:tcW w:w="283" w:type="dxa"/>
          </w:tcPr>
          <w:p w14:paraId="4179E90F" w14:textId="77777777" w:rsidR="001632F2" w:rsidRPr="000A5C5D" w:rsidRDefault="001632F2" w:rsidP="00A179CE">
            <w:pPr>
              <w:rPr>
                <w:sz w:val="20"/>
                <w:szCs w:val="20"/>
              </w:rPr>
            </w:pPr>
          </w:p>
        </w:tc>
        <w:tc>
          <w:tcPr>
            <w:tcW w:w="2268" w:type="dxa"/>
            <w:tcBorders>
              <w:right w:val="single" w:sz="4" w:space="0" w:color="auto"/>
            </w:tcBorders>
          </w:tcPr>
          <w:p w14:paraId="7CEEBAEA"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D85945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99F9F9" w14:textId="77777777" w:rsidR="001632F2" w:rsidRPr="000A5C5D" w:rsidRDefault="001632F2" w:rsidP="00A179CE">
            <w:pPr>
              <w:rPr>
                <w:sz w:val="20"/>
                <w:szCs w:val="20"/>
              </w:rPr>
            </w:pPr>
          </w:p>
        </w:tc>
        <w:tc>
          <w:tcPr>
            <w:tcW w:w="599" w:type="dxa"/>
            <w:tcBorders>
              <w:left w:val="single" w:sz="4" w:space="0" w:color="auto"/>
            </w:tcBorders>
          </w:tcPr>
          <w:p w14:paraId="061789DF" w14:textId="77777777" w:rsidR="001632F2" w:rsidRPr="000A5C5D" w:rsidRDefault="001632F2" w:rsidP="00A179CE">
            <w:pPr>
              <w:rPr>
                <w:sz w:val="20"/>
                <w:szCs w:val="20"/>
              </w:rPr>
            </w:pPr>
            <w:r w:rsidRPr="000A5C5D">
              <w:rPr>
                <w:sz w:val="20"/>
                <w:szCs w:val="20"/>
              </w:rPr>
              <w:t>°C</w:t>
            </w:r>
          </w:p>
        </w:tc>
      </w:tr>
      <w:tr w:rsidR="001632F2" w:rsidRPr="000A5C5D" w14:paraId="5BF1CCD1" w14:textId="77777777" w:rsidTr="00832ECA">
        <w:tc>
          <w:tcPr>
            <w:tcW w:w="1668" w:type="dxa"/>
          </w:tcPr>
          <w:p w14:paraId="32056ED1" w14:textId="77777777" w:rsidR="001632F2" w:rsidRPr="000A5C5D" w:rsidRDefault="001632F2" w:rsidP="00A179CE">
            <w:pPr>
              <w:rPr>
                <w:sz w:val="20"/>
                <w:szCs w:val="20"/>
              </w:rPr>
            </w:pPr>
            <w:r w:rsidRPr="000A5C5D">
              <w:rPr>
                <w:sz w:val="20"/>
                <w:szCs w:val="20"/>
              </w:rPr>
              <w:t>Observer:</w:t>
            </w:r>
          </w:p>
        </w:tc>
        <w:tc>
          <w:tcPr>
            <w:tcW w:w="2693" w:type="dxa"/>
          </w:tcPr>
          <w:p w14:paraId="15791E19" w14:textId="77777777" w:rsidR="001632F2" w:rsidRPr="000A5C5D" w:rsidRDefault="001632F2" w:rsidP="00A179CE">
            <w:pPr>
              <w:rPr>
                <w:sz w:val="20"/>
                <w:szCs w:val="20"/>
              </w:rPr>
            </w:pPr>
          </w:p>
        </w:tc>
        <w:tc>
          <w:tcPr>
            <w:tcW w:w="283" w:type="dxa"/>
          </w:tcPr>
          <w:p w14:paraId="62845436" w14:textId="77777777" w:rsidR="001632F2" w:rsidRPr="000A5C5D" w:rsidRDefault="001632F2" w:rsidP="00A179CE">
            <w:pPr>
              <w:rPr>
                <w:sz w:val="20"/>
                <w:szCs w:val="20"/>
              </w:rPr>
            </w:pPr>
          </w:p>
        </w:tc>
        <w:tc>
          <w:tcPr>
            <w:tcW w:w="2268" w:type="dxa"/>
            <w:tcBorders>
              <w:right w:val="single" w:sz="4" w:space="0" w:color="auto"/>
            </w:tcBorders>
          </w:tcPr>
          <w:p w14:paraId="099F7F20"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6DCAA7E"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8582A3" w14:textId="77777777" w:rsidR="001632F2" w:rsidRPr="000A5C5D" w:rsidRDefault="001632F2" w:rsidP="00A179CE">
            <w:pPr>
              <w:rPr>
                <w:sz w:val="20"/>
                <w:szCs w:val="20"/>
              </w:rPr>
            </w:pPr>
          </w:p>
        </w:tc>
        <w:tc>
          <w:tcPr>
            <w:tcW w:w="599" w:type="dxa"/>
            <w:tcBorders>
              <w:left w:val="single" w:sz="4" w:space="0" w:color="auto"/>
            </w:tcBorders>
          </w:tcPr>
          <w:p w14:paraId="0EF1590C" w14:textId="77777777" w:rsidR="001632F2" w:rsidRPr="000A5C5D" w:rsidRDefault="001632F2" w:rsidP="00A179CE">
            <w:pPr>
              <w:rPr>
                <w:sz w:val="20"/>
                <w:szCs w:val="20"/>
              </w:rPr>
            </w:pPr>
            <w:r w:rsidRPr="000A5C5D">
              <w:rPr>
                <w:sz w:val="20"/>
                <w:szCs w:val="20"/>
              </w:rPr>
              <w:t>%</w:t>
            </w:r>
          </w:p>
        </w:tc>
      </w:tr>
      <w:tr w:rsidR="001632F2" w:rsidRPr="000A5C5D" w14:paraId="0CE8FA04" w14:textId="77777777" w:rsidTr="00832ECA">
        <w:tc>
          <w:tcPr>
            <w:tcW w:w="1668" w:type="dxa"/>
          </w:tcPr>
          <w:p w14:paraId="664B5540" w14:textId="77777777" w:rsidR="001632F2" w:rsidRPr="000A5C5D" w:rsidRDefault="001632F2" w:rsidP="00A179CE">
            <w:pPr>
              <w:rPr>
                <w:sz w:val="20"/>
                <w:szCs w:val="20"/>
              </w:rPr>
            </w:pPr>
          </w:p>
        </w:tc>
        <w:tc>
          <w:tcPr>
            <w:tcW w:w="2693" w:type="dxa"/>
          </w:tcPr>
          <w:p w14:paraId="73126498" w14:textId="77777777" w:rsidR="001632F2" w:rsidRPr="000A5C5D" w:rsidRDefault="001632F2" w:rsidP="00A179CE">
            <w:pPr>
              <w:rPr>
                <w:sz w:val="20"/>
                <w:szCs w:val="20"/>
              </w:rPr>
            </w:pPr>
          </w:p>
        </w:tc>
        <w:tc>
          <w:tcPr>
            <w:tcW w:w="283" w:type="dxa"/>
          </w:tcPr>
          <w:p w14:paraId="23AA0E16" w14:textId="77777777" w:rsidR="001632F2" w:rsidRPr="000A5C5D" w:rsidRDefault="001632F2" w:rsidP="00A179CE">
            <w:pPr>
              <w:rPr>
                <w:sz w:val="20"/>
                <w:szCs w:val="20"/>
              </w:rPr>
            </w:pPr>
          </w:p>
        </w:tc>
        <w:tc>
          <w:tcPr>
            <w:tcW w:w="2268" w:type="dxa"/>
            <w:tcBorders>
              <w:right w:val="single" w:sz="4" w:space="0" w:color="auto"/>
            </w:tcBorders>
          </w:tcPr>
          <w:p w14:paraId="4DEB2700"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1441001"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26CA82" w14:textId="77777777" w:rsidR="001632F2" w:rsidRPr="000A5C5D" w:rsidRDefault="001632F2" w:rsidP="00A179CE">
            <w:pPr>
              <w:rPr>
                <w:sz w:val="20"/>
                <w:szCs w:val="20"/>
              </w:rPr>
            </w:pPr>
          </w:p>
        </w:tc>
        <w:tc>
          <w:tcPr>
            <w:tcW w:w="599" w:type="dxa"/>
            <w:tcBorders>
              <w:left w:val="single" w:sz="4" w:space="0" w:color="auto"/>
            </w:tcBorders>
          </w:tcPr>
          <w:p w14:paraId="5A33B664" w14:textId="77777777" w:rsidR="001632F2" w:rsidRPr="000A5C5D" w:rsidRDefault="001632F2" w:rsidP="00A179CE">
            <w:pPr>
              <w:rPr>
                <w:sz w:val="20"/>
                <w:szCs w:val="20"/>
              </w:rPr>
            </w:pPr>
            <w:r w:rsidRPr="000A5C5D">
              <w:rPr>
                <w:sz w:val="20"/>
                <w:szCs w:val="20"/>
              </w:rPr>
              <w:t>kPa</w:t>
            </w:r>
          </w:p>
        </w:tc>
      </w:tr>
      <w:tr w:rsidR="001632F2" w:rsidRPr="000A5C5D" w14:paraId="1ED19FB3" w14:textId="77777777" w:rsidTr="00832ECA">
        <w:tc>
          <w:tcPr>
            <w:tcW w:w="1668" w:type="dxa"/>
          </w:tcPr>
          <w:p w14:paraId="60CC1D34" w14:textId="77777777" w:rsidR="001632F2" w:rsidRPr="000A5C5D" w:rsidRDefault="001632F2" w:rsidP="00A179CE">
            <w:pPr>
              <w:rPr>
                <w:sz w:val="20"/>
                <w:szCs w:val="20"/>
              </w:rPr>
            </w:pPr>
          </w:p>
        </w:tc>
        <w:tc>
          <w:tcPr>
            <w:tcW w:w="2693" w:type="dxa"/>
          </w:tcPr>
          <w:p w14:paraId="1189451C" w14:textId="77777777" w:rsidR="001632F2" w:rsidRPr="000A5C5D" w:rsidRDefault="001632F2" w:rsidP="00A179CE">
            <w:pPr>
              <w:rPr>
                <w:sz w:val="20"/>
                <w:szCs w:val="20"/>
              </w:rPr>
            </w:pPr>
          </w:p>
        </w:tc>
        <w:tc>
          <w:tcPr>
            <w:tcW w:w="283" w:type="dxa"/>
          </w:tcPr>
          <w:p w14:paraId="5A2D0841" w14:textId="77777777" w:rsidR="001632F2" w:rsidRPr="000A5C5D" w:rsidRDefault="001632F2" w:rsidP="00A179CE">
            <w:pPr>
              <w:rPr>
                <w:sz w:val="20"/>
                <w:szCs w:val="20"/>
              </w:rPr>
            </w:pPr>
          </w:p>
        </w:tc>
        <w:tc>
          <w:tcPr>
            <w:tcW w:w="2268" w:type="dxa"/>
            <w:tcBorders>
              <w:right w:val="single" w:sz="4" w:space="0" w:color="auto"/>
            </w:tcBorders>
          </w:tcPr>
          <w:p w14:paraId="0CA29197"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3B7F784"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9F5C7E" w14:textId="77777777" w:rsidR="001632F2" w:rsidRPr="000A5C5D" w:rsidRDefault="001632F2" w:rsidP="00A179CE">
            <w:pPr>
              <w:rPr>
                <w:sz w:val="20"/>
                <w:szCs w:val="20"/>
              </w:rPr>
            </w:pPr>
          </w:p>
        </w:tc>
        <w:tc>
          <w:tcPr>
            <w:tcW w:w="599" w:type="dxa"/>
            <w:tcBorders>
              <w:left w:val="single" w:sz="4" w:space="0" w:color="auto"/>
            </w:tcBorders>
          </w:tcPr>
          <w:p w14:paraId="23AC29F0" w14:textId="77777777" w:rsidR="001632F2" w:rsidRPr="000A5C5D" w:rsidRDefault="001632F2" w:rsidP="00A179CE">
            <w:pPr>
              <w:rPr>
                <w:sz w:val="20"/>
                <w:szCs w:val="20"/>
              </w:rPr>
            </w:pPr>
          </w:p>
        </w:tc>
      </w:tr>
    </w:tbl>
    <w:p w14:paraId="6AE862C0" w14:textId="77777777" w:rsidR="001632F2" w:rsidRPr="000A5C5D" w:rsidRDefault="001632F2" w:rsidP="00A179CE">
      <w:pPr>
        <w:pStyle w:val="BodyText3"/>
        <w:spacing w:line="240" w:lineRule="auto"/>
        <w:jc w:val="left"/>
        <w:rPr>
          <w:lang w:val="en-GB"/>
        </w:rPr>
      </w:pPr>
    </w:p>
    <w:p w14:paraId="70215FF3"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41D71E0F" w14:textId="77777777" w:rsidTr="00832ECA">
        <w:tc>
          <w:tcPr>
            <w:tcW w:w="1155" w:type="dxa"/>
            <w:shd w:val="clear" w:color="auto" w:fill="D9D9D9"/>
          </w:tcPr>
          <w:p w14:paraId="4B6AE563"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(1)</w:t>
            </w:r>
          </w:p>
          <w:p w14:paraId="5EEEE765"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0E300521"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63418AFE"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647E2177"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55D6C159"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2AC45B7C"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49F669F4"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0D4BA18A"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2980F431"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5324B319"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41F7A1DF"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5409AF0B"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128D1A55"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4A37E07B" w14:textId="77777777" w:rsidR="001632F2" w:rsidRPr="000A5C5D" w:rsidRDefault="001632F2" w:rsidP="00A179CE">
            <w:pPr>
              <w:pStyle w:val="BodyText3"/>
              <w:spacing w:line="240" w:lineRule="auto"/>
              <w:rPr>
                <w:sz w:val="20"/>
                <w:lang w:val="en-GB"/>
              </w:rPr>
            </w:pPr>
            <w:r w:rsidRPr="000A5C5D">
              <w:rPr>
                <w:sz w:val="20"/>
                <w:lang w:val="en-GB"/>
              </w:rPr>
              <w:t>MPE</w:t>
            </w:r>
          </w:p>
          <w:p w14:paraId="5CABB1F6"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74A8EA4E"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462B4EF5" w14:textId="77777777" w:rsidTr="00832ECA">
        <w:tc>
          <w:tcPr>
            <w:tcW w:w="1155" w:type="dxa"/>
          </w:tcPr>
          <w:p w14:paraId="0F31AFC5" w14:textId="77777777" w:rsidR="001632F2" w:rsidRPr="000A5C5D" w:rsidRDefault="001632F2" w:rsidP="00A179CE">
            <w:pPr>
              <w:pStyle w:val="BodyText3"/>
              <w:spacing w:line="240" w:lineRule="auto"/>
              <w:rPr>
                <w:sz w:val="20"/>
                <w:lang w:val="en-GB"/>
              </w:rPr>
            </w:pPr>
          </w:p>
        </w:tc>
        <w:tc>
          <w:tcPr>
            <w:tcW w:w="1156" w:type="dxa"/>
          </w:tcPr>
          <w:p w14:paraId="0030CEBE" w14:textId="77777777" w:rsidR="001632F2" w:rsidRPr="000A5C5D" w:rsidRDefault="001632F2" w:rsidP="00A179CE">
            <w:pPr>
              <w:pStyle w:val="BodyText3"/>
              <w:spacing w:line="240" w:lineRule="auto"/>
              <w:rPr>
                <w:sz w:val="20"/>
                <w:lang w:val="en-GB"/>
              </w:rPr>
            </w:pPr>
          </w:p>
        </w:tc>
        <w:tc>
          <w:tcPr>
            <w:tcW w:w="1156" w:type="dxa"/>
          </w:tcPr>
          <w:p w14:paraId="6B780F03" w14:textId="77777777" w:rsidR="001632F2" w:rsidRPr="000A5C5D" w:rsidRDefault="001632F2" w:rsidP="00A179CE">
            <w:pPr>
              <w:pStyle w:val="BodyText3"/>
              <w:spacing w:line="240" w:lineRule="auto"/>
              <w:rPr>
                <w:sz w:val="20"/>
                <w:lang w:val="en-GB"/>
              </w:rPr>
            </w:pPr>
          </w:p>
        </w:tc>
        <w:tc>
          <w:tcPr>
            <w:tcW w:w="1156" w:type="dxa"/>
          </w:tcPr>
          <w:p w14:paraId="77E4C493" w14:textId="77777777" w:rsidR="001632F2" w:rsidRPr="000A5C5D" w:rsidRDefault="001632F2" w:rsidP="00A179CE">
            <w:pPr>
              <w:pStyle w:val="BodyText3"/>
              <w:spacing w:line="240" w:lineRule="auto"/>
              <w:rPr>
                <w:sz w:val="20"/>
                <w:lang w:val="en-GB"/>
              </w:rPr>
            </w:pPr>
          </w:p>
        </w:tc>
        <w:tc>
          <w:tcPr>
            <w:tcW w:w="1156" w:type="dxa"/>
          </w:tcPr>
          <w:p w14:paraId="1E562594" w14:textId="77777777" w:rsidR="001632F2" w:rsidRPr="000A5C5D" w:rsidRDefault="001632F2" w:rsidP="00A179CE">
            <w:pPr>
              <w:pStyle w:val="BodyText3"/>
              <w:spacing w:line="240" w:lineRule="auto"/>
              <w:rPr>
                <w:sz w:val="20"/>
                <w:lang w:val="en-GB"/>
              </w:rPr>
            </w:pPr>
          </w:p>
        </w:tc>
        <w:tc>
          <w:tcPr>
            <w:tcW w:w="1156" w:type="dxa"/>
          </w:tcPr>
          <w:p w14:paraId="69EC6113" w14:textId="77777777" w:rsidR="001632F2" w:rsidRPr="000A5C5D" w:rsidRDefault="001632F2" w:rsidP="00A179CE">
            <w:pPr>
              <w:pStyle w:val="BodyText3"/>
              <w:spacing w:line="240" w:lineRule="auto"/>
              <w:rPr>
                <w:sz w:val="20"/>
                <w:lang w:val="en-GB"/>
              </w:rPr>
            </w:pPr>
          </w:p>
        </w:tc>
        <w:tc>
          <w:tcPr>
            <w:tcW w:w="1156" w:type="dxa"/>
          </w:tcPr>
          <w:p w14:paraId="2C550C97" w14:textId="77777777" w:rsidR="001632F2" w:rsidRPr="000A5C5D" w:rsidRDefault="001632F2" w:rsidP="00A179CE">
            <w:pPr>
              <w:pStyle w:val="BodyText3"/>
              <w:spacing w:line="240" w:lineRule="auto"/>
              <w:rPr>
                <w:sz w:val="20"/>
                <w:lang w:val="en-GB"/>
              </w:rPr>
            </w:pPr>
          </w:p>
        </w:tc>
        <w:tc>
          <w:tcPr>
            <w:tcW w:w="1156" w:type="dxa"/>
          </w:tcPr>
          <w:p w14:paraId="55D0CBE7" w14:textId="77777777" w:rsidR="001632F2" w:rsidRPr="000A5C5D" w:rsidRDefault="001632F2" w:rsidP="00A179CE">
            <w:pPr>
              <w:pStyle w:val="BodyText3"/>
              <w:spacing w:line="240" w:lineRule="auto"/>
              <w:rPr>
                <w:sz w:val="20"/>
                <w:lang w:val="en-GB"/>
              </w:rPr>
            </w:pPr>
          </w:p>
        </w:tc>
      </w:tr>
      <w:tr w:rsidR="001632F2" w:rsidRPr="000A5C5D" w14:paraId="75E71ED4" w14:textId="77777777" w:rsidTr="00832ECA">
        <w:tc>
          <w:tcPr>
            <w:tcW w:w="1155" w:type="dxa"/>
          </w:tcPr>
          <w:p w14:paraId="0680F861" w14:textId="77777777" w:rsidR="001632F2" w:rsidRPr="000A5C5D" w:rsidRDefault="001632F2" w:rsidP="00A179CE">
            <w:pPr>
              <w:pStyle w:val="BodyText3"/>
              <w:spacing w:line="240" w:lineRule="auto"/>
              <w:rPr>
                <w:sz w:val="20"/>
                <w:lang w:val="en-GB"/>
              </w:rPr>
            </w:pPr>
          </w:p>
        </w:tc>
        <w:tc>
          <w:tcPr>
            <w:tcW w:w="1156" w:type="dxa"/>
          </w:tcPr>
          <w:p w14:paraId="1CC55FE1" w14:textId="77777777" w:rsidR="001632F2" w:rsidRPr="000A5C5D" w:rsidRDefault="001632F2" w:rsidP="00A179CE">
            <w:pPr>
              <w:pStyle w:val="BodyText3"/>
              <w:spacing w:line="240" w:lineRule="auto"/>
              <w:rPr>
                <w:sz w:val="20"/>
                <w:lang w:val="en-GB"/>
              </w:rPr>
            </w:pPr>
          </w:p>
        </w:tc>
        <w:tc>
          <w:tcPr>
            <w:tcW w:w="1156" w:type="dxa"/>
          </w:tcPr>
          <w:p w14:paraId="5AFC0EE2" w14:textId="77777777" w:rsidR="001632F2" w:rsidRPr="000A5C5D" w:rsidRDefault="001632F2" w:rsidP="00A179CE">
            <w:pPr>
              <w:pStyle w:val="BodyText3"/>
              <w:spacing w:line="240" w:lineRule="auto"/>
              <w:rPr>
                <w:sz w:val="20"/>
                <w:lang w:val="en-GB"/>
              </w:rPr>
            </w:pPr>
          </w:p>
        </w:tc>
        <w:tc>
          <w:tcPr>
            <w:tcW w:w="1156" w:type="dxa"/>
          </w:tcPr>
          <w:p w14:paraId="12D3CD45" w14:textId="77777777" w:rsidR="001632F2" w:rsidRPr="000A5C5D" w:rsidRDefault="001632F2" w:rsidP="00A179CE">
            <w:pPr>
              <w:pStyle w:val="BodyText3"/>
              <w:spacing w:line="240" w:lineRule="auto"/>
              <w:rPr>
                <w:sz w:val="20"/>
                <w:lang w:val="en-GB"/>
              </w:rPr>
            </w:pPr>
          </w:p>
        </w:tc>
        <w:tc>
          <w:tcPr>
            <w:tcW w:w="1156" w:type="dxa"/>
          </w:tcPr>
          <w:p w14:paraId="62768963" w14:textId="77777777" w:rsidR="001632F2" w:rsidRPr="000A5C5D" w:rsidRDefault="001632F2" w:rsidP="00A179CE">
            <w:pPr>
              <w:pStyle w:val="BodyText3"/>
              <w:spacing w:line="240" w:lineRule="auto"/>
              <w:rPr>
                <w:sz w:val="20"/>
                <w:lang w:val="en-GB"/>
              </w:rPr>
            </w:pPr>
          </w:p>
        </w:tc>
        <w:tc>
          <w:tcPr>
            <w:tcW w:w="1156" w:type="dxa"/>
          </w:tcPr>
          <w:p w14:paraId="78817314" w14:textId="77777777" w:rsidR="001632F2" w:rsidRPr="000A5C5D" w:rsidRDefault="001632F2" w:rsidP="00A179CE">
            <w:pPr>
              <w:pStyle w:val="BodyText3"/>
              <w:spacing w:line="240" w:lineRule="auto"/>
              <w:rPr>
                <w:sz w:val="20"/>
                <w:lang w:val="en-GB"/>
              </w:rPr>
            </w:pPr>
          </w:p>
        </w:tc>
        <w:tc>
          <w:tcPr>
            <w:tcW w:w="1156" w:type="dxa"/>
          </w:tcPr>
          <w:p w14:paraId="1928B77C" w14:textId="77777777" w:rsidR="001632F2" w:rsidRPr="000A5C5D" w:rsidRDefault="001632F2" w:rsidP="00A179CE">
            <w:pPr>
              <w:pStyle w:val="BodyText3"/>
              <w:spacing w:line="240" w:lineRule="auto"/>
              <w:rPr>
                <w:sz w:val="20"/>
                <w:lang w:val="en-GB"/>
              </w:rPr>
            </w:pPr>
          </w:p>
        </w:tc>
        <w:tc>
          <w:tcPr>
            <w:tcW w:w="1156" w:type="dxa"/>
          </w:tcPr>
          <w:p w14:paraId="4A13D535" w14:textId="77777777" w:rsidR="001632F2" w:rsidRPr="000A5C5D" w:rsidRDefault="001632F2" w:rsidP="00A179CE">
            <w:pPr>
              <w:pStyle w:val="BodyText3"/>
              <w:spacing w:line="240" w:lineRule="auto"/>
              <w:rPr>
                <w:sz w:val="20"/>
                <w:lang w:val="en-GB"/>
              </w:rPr>
            </w:pPr>
          </w:p>
        </w:tc>
      </w:tr>
      <w:tr w:rsidR="001632F2" w:rsidRPr="000A5C5D" w14:paraId="57F02069" w14:textId="77777777" w:rsidTr="00832ECA">
        <w:tc>
          <w:tcPr>
            <w:tcW w:w="1155" w:type="dxa"/>
          </w:tcPr>
          <w:p w14:paraId="3E969D48" w14:textId="77777777" w:rsidR="001632F2" w:rsidRPr="000A5C5D" w:rsidRDefault="001632F2" w:rsidP="00A179CE">
            <w:pPr>
              <w:pStyle w:val="BodyText3"/>
              <w:spacing w:line="240" w:lineRule="auto"/>
              <w:rPr>
                <w:sz w:val="20"/>
                <w:lang w:val="en-GB"/>
              </w:rPr>
            </w:pPr>
          </w:p>
        </w:tc>
        <w:tc>
          <w:tcPr>
            <w:tcW w:w="1156" w:type="dxa"/>
          </w:tcPr>
          <w:p w14:paraId="331CAD25" w14:textId="77777777" w:rsidR="001632F2" w:rsidRPr="000A5C5D" w:rsidRDefault="001632F2" w:rsidP="00A179CE">
            <w:pPr>
              <w:pStyle w:val="BodyText3"/>
              <w:spacing w:line="240" w:lineRule="auto"/>
              <w:rPr>
                <w:sz w:val="20"/>
                <w:lang w:val="en-GB"/>
              </w:rPr>
            </w:pPr>
          </w:p>
        </w:tc>
        <w:tc>
          <w:tcPr>
            <w:tcW w:w="1156" w:type="dxa"/>
          </w:tcPr>
          <w:p w14:paraId="6E2B440C" w14:textId="77777777" w:rsidR="001632F2" w:rsidRPr="000A5C5D" w:rsidRDefault="001632F2" w:rsidP="00A179CE">
            <w:pPr>
              <w:pStyle w:val="BodyText3"/>
              <w:spacing w:line="240" w:lineRule="auto"/>
              <w:rPr>
                <w:sz w:val="20"/>
                <w:lang w:val="en-GB"/>
              </w:rPr>
            </w:pPr>
          </w:p>
        </w:tc>
        <w:tc>
          <w:tcPr>
            <w:tcW w:w="1156" w:type="dxa"/>
          </w:tcPr>
          <w:p w14:paraId="0CDE77E0" w14:textId="77777777" w:rsidR="001632F2" w:rsidRPr="000A5C5D" w:rsidRDefault="001632F2" w:rsidP="00A179CE">
            <w:pPr>
              <w:pStyle w:val="BodyText3"/>
              <w:spacing w:line="240" w:lineRule="auto"/>
              <w:rPr>
                <w:sz w:val="20"/>
                <w:lang w:val="en-GB"/>
              </w:rPr>
            </w:pPr>
          </w:p>
        </w:tc>
        <w:tc>
          <w:tcPr>
            <w:tcW w:w="1156" w:type="dxa"/>
          </w:tcPr>
          <w:p w14:paraId="4DA97510" w14:textId="77777777" w:rsidR="001632F2" w:rsidRPr="000A5C5D" w:rsidRDefault="001632F2" w:rsidP="00A179CE">
            <w:pPr>
              <w:pStyle w:val="BodyText3"/>
              <w:spacing w:line="240" w:lineRule="auto"/>
              <w:rPr>
                <w:sz w:val="20"/>
                <w:lang w:val="en-GB"/>
              </w:rPr>
            </w:pPr>
          </w:p>
        </w:tc>
        <w:tc>
          <w:tcPr>
            <w:tcW w:w="1156" w:type="dxa"/>
          </w:tcPr>
          <w:p w14:paraId="78FCB27D" w14:textId="77777777" w:rsidR="001632F2" w:rsidRPr="000A5C5D" w:rsidRDefault="001632F2" w:rsidP="00A179CE">
            <w:pPr>
              <w:pStyle w:val="BodyText3"/>
              <w:spacing w:line="240" w:lineRule="auto"/>
              <w:rPr>
                <w:sz w:val="20"/>
                <w:lang w:val="en-GB"/>
              </w:rPr>
            </w:pPr>
          </w:p>
        </w:tc>
        <w:tc>
          <w:tcPr>
            <w:tcW w:w="1156" w:type="dxa"/>
          </w:tcPr>
          <w:p w14:paraId="115850C9" w14:textId="77777777" w:rsidR="001632F2" w:rsidRPr="000A5C5D" w:rsidRDefault="001632F2" w:rsidP="00A179CE">
            <w:pPr>
              <w:pStyle w:val="BodyText3"/>
              <w:spacing w:line="240" w:lineRule="auto"/>
              <w:rPr>
                <w:sz w:val="20"/>
                <w:lang w:val="en-GB"/>
              </w:rPr>
            </w:pPr>
          </w:p>
        </w:tc>
        <w:tc>
          <w:tcPr>
            <w:tcW w:w="1156" w:type="dxa"/>
          </w:tcPr>
          <w:p w14:paraId="041FEDBD" w14:textId="77777777" w:rsidR="001632F2" w:rsidRPr="000A5C5D" w:rsidRDefault="001632F2" w:rsidP="00A179CE">
            <w:pPr>
              <w:pStyle w:val="BodyText3"/>
              <w:spacing w:line="240" w:lineRule="auto"/>
              <w:rPr>
                <w:sz w:val="20"/>
                <w:lang w:val="en-GB"/>
              </w:rPr>
            </w:pPr>
          </w:p>
        </w:tc>
      </w:tr>
    </w:tbl>
    <w:p w14:paraId="32183130"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36731C8C" w14:textId="77777777" w:rsidTr="00832ECA">
        <w:trPr>
          <w:trHeight w:val="285"/>
        </w:trPr>
        <w:tc>
          <w:tcPr>
            <w:tcW w:w="4621" w:type="dxa"/>
          </w:tcPr>
          <w:p w14:paraId="6523DE7E"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 =     %</w:t>
            </w:r>
          </w:p>
        </w:tc>
        <w:tc>
          <w:tcPr>
            <w:tcW w:w="4621" w:type="dxa"/>
          </w:tcPr>
          <w:p w14:paraId="2C1B82BB"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791AEDD0"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5EB28964" w14:textId="77777777" w:rsidTr="00832ECA">
        <w:tc>
          <w:tcPr>
            <w:tcW w:w="1155" w:type="dxa"/>
            <w:shd w:val="clear" w:color="auto" w:fill="D9D9D9"/>
          </w:tcPr>
          <w:p w14:paraId="1922454B"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(2)</w:t>
            </w:r>
          </w:p>
          <w:p w14:paraId="52C9041E"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04AFE3BF"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6AC0B8A0"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7E77D2B3"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55DB118A"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503CC65B"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46926820"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79B17002"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2722FB82"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04176A98"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1160FDD2"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50F62865"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0E7892FF"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42ABEE1E" w14:textId="77777777" w:rsidR="001632F2" w:rsidRPr="000A5C5D" w:rsidRDefault="001632F2" w:rsidP="00A179CE">
            <w:pPr>
              <w:pStyle w:val="BodyText3"/>
              <w:spacing w:line="240" w:lineRule="auto"/>
              <w:rPr>
                <w:sz w:val="20"/>
                <w:lang w:val="en-GB"/>
              </w:rPr>
            </w:pPr>
            <w:r w:rsidRPr="000A5C5D">
              <w:rPr>
                <w:sz w:val="20"/>
                <w:lang w:val="en-GB"/>
              </w:rPr>
              <w:t>MPE</w:t>
            </w:r>
          </w:p>
          <w:p w14:paraId="58DAD88D"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024D97F3"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0F4977CE" w14:textId="77777777" w:rsidTr="00832ECA">
        <w:tc>
          <w:tcPr>
            <w:tcW w:w="1155" w:type="dxa"/>
          </w:tcPr>
          <w:p w14:paraId="75CAF7DA" w14:textId="77777777" w:rsidR="001632F2" w:rsidRPr="000A5C5D" w:rsidRDefault="001632F2" w:rsidP="00A179CE">
            <w:pPr>
              <w:pStyle w:val="BodyText3"/>
              <w:spacing w:line="240" w:lineRule="auto"/>
              <w:rPr>
                <w:sz w:val="20"/>
                <w:lang w:val="en-GB"/>
              </w:rPr>
            </w:pPr>
          </w:p>
        </w:tc>
        <w:tc>
          <w:tcPr>
            <w:tcW w:w="1156" w:type="dxa"/>
          </w:tcPr>
          <w:p w14:paraId="06935758" w14:textId="77777777" w:rsidR="001632F2" w:rsidRPr="000A5C5D" w:rsidRDefault="001632F2" w:rsidP="00A179CE">
            <w:pPr>
              <w:pStyle w:val="BodyText3"/>
              <w:spacing w:line="240" w:lineRule="auto"/>
              <w:rPr>
                <w:sz w:val="20"/>
                <w:lang w:val="en-GB"/>
              </w:rPr>
            </w:pPr>
          </w:p>
        </w:tc>
        <w:tc>
          <w:tcPr>
            <w:tcW w:w="1156" w:type="dxa"/>
          </w:tcPr>
          <w:p w14:paraId="5D8A79CC" w14:textId="77777777" w:rsidR="001632F2" w:rsidRPr="000A5C5D" w:rsidRDefault="001632F2" w:rsidP="00A179CE">
            <w:pPr>
              <w:pStyle w:val="BodyText3"/>
              <w:spacing w:line="240" w:lineRule="auto"/>
              <w:rPr>
                <w:sz w:val="20"/>
                <w:lang w:val="en-GB"/>
              </w:rPr>
            </w:pPr>
          </w:p>
        </w:tc>
        <w:tc>
          <w:tcPr>
            <w:tcW w:w="1156" w:type="dxa"/>
          </w:tcPr>
          <w:p w14:paraId="246F751B" w14:textId="77777777" w:rsidR="001632F2" w:rsidRPr="000A5C5D" w:rsidRDefault="001632F2" w:rsidP="00A179CE">
            <w:pPr>
              <w:pStyle w:val="BodyText3"/>
              <w:spacing w:line="240" w:lineRule="auto"/>
              <w:rPr>
                <w:sz w:val="20"/>
                <w:lang w:val="en-GB"/>
              </w:rPr>
            </w:pPr>
          </w:p>
        </w:tc>
        <w:tc>
          <w:tcPr>
            <w:tcW w:w="1156" w:type="dxa"/>
          </w:tcPr>
          <w:p w14:paraId="62EC5929" w14:textId="77777777" w:rsidR="001632F2" w:rsidRPr="000A5C5D" w:rsidRDefault="001632F2" w:rsidP="00A179CE">
            <w:pPr>
              <w:pStyle w:val="BodyText3"/>
              <w:spacing w:line="240" w:lineRule="auto"/>
              <w:rPr>
                <w:sz w:val="20"/>
                <w:lang w:val="en-GB"/>
              </w:rPr>
            </w:pPr>
          </w:p>
        </w:tc>
        <w:tc>
          <w:tcPr>
            <w:tcW w:w="1156" w:type="dxa"/>
          </w:tcPr>
          <w:p w14:paraId="20255742" w14:textId="77777777" w:rsidR="001632F2" w:rsidRPr="000A5C5D" w:rsidRDefault="001632F2" w:rsidP="00A179CE">
            <w:pPr>
              <w:pStyle w:val="BodyText3"/>
              <w:spacing w:line="240" w:lineRule="auto"/>
              <w:rPr>
                <w:sz w:val="20"/>
                <w:lang w:val="en-GB"/>
              </w:rPr>
            </w:pPr>
          </w:p>
        </w:tc>
        <w:tc>
          <w:tcPr>
            <w:tcW w:w="1156" w:type="dxa"/>
          </w:tcPr>
          <w:p w14:paraId="53913EE4" w14:textId="77777777" w:rsidR="001632F2" w:rsidRPr="000A5C5D" w:rsidRDefault="001632F2" w:rsidP="00A179CE">
            <w:pPr>
              <w:pStyle w:val="BodyText3"/>
              <w:spacing w:line="240" w:lineRule="auto"/>
              <w:rPr>
                <w:sz w:val="20"/>
                <w:lang w:val="en-GB"/>
              </w:rPr>
            </w:pPr>
          </w:p>
        </w:tc>
        <w:tc>
          <w:tcPr>
            <w:tcW w:w="1156" w:type="dxa"/>
          </w:tcPr>
          <w:p w14:paraId="06268859" w14:textId="77777777" w:rsidR="001632F2" w:rsidRPr="000A5C5D" w:rsidRDefault="001632F2" w:rsidP="00A179CE">
            <w:pPr>
              <w:pStyle w:val="BodyText3"/>
              <w:spacing w:line="240" w:lineRule="auto"/>
              <w:rPr>
                <w:sz w:val="20"/>
                <w:lang w:val="en-GB"/>
              </w:rPr>
            </w:pPr>
          </w:p>
        </w:tc>
      </w:tr>
      <w:tr w:rsidR="001632F2" w:rsidRPr="000A5C5D" w14:paraId="39A91EAD" w14:textId="77777777" w:rsidTr="00832ECA">
        <w:tc>
          <w:tcPr>
            <w:tcW w:w="1155" w:type="dxa"/>
          </w:tcPr>
          <w:p w14:paraId="1085D987" w14:textId="77777777" w:rsidR="001632F2" w:rsidRPr="000A5C5D" w:rsidRDefault="001632F2" w:rsidP="00A179CE">
            <w:pPr>
              <w:pStyle w:val="BodyText3"/>
              <w:spacing w:line="240" w:lineRule="auto"/>
              <w:rPr>
                <w:sz w:val="20"/>
                <w:lang w:val="en-GB"/>
              </w:rPr>
            </w:pPr>
          </w:p>
        </w:tc>
        <w:tc>
          <w:tcPr>
            <w:tcW w:w="1156" w:type="dxa"/>
          </w:tcPr>
          <w:p w14:paraId="79F6D2A7" w14:textId="77777777" w:rsidR="001632F2" w:rsidRPr="000A5C5D" w:rsidRDefault="001632F2" w:rsidP="00A179CE">
            <w:pPr>
              <w:pStyle w:val="BodyText3"/>
              <w:spacing w:line="240" w:lineRule="auto"/>
              <w:rPr>
                <w:sz w:val="20"/>
                <w:lang w:val="en-GB"/>
              </w:rPr>
            </w:pPr>
          </w:p>
        </w:tc>
        <w:tc>
          <w:tcPr>
            <w:tcW w:w="1156" w:type="dxa"/>
          </w:tcPr>
          <w:p w14:paraId="0CFC3CDE" w14:textId="77777777" w:rsidR="001632F2" w:rsidRPr="000A5C5D" w:rsidRDefault="001632F2" w:rsidP="00A179CE">
            <w:pPr>
              <w:pStyle w:val="BodyText3"/>
              <w:spacing w:line="240" w:lineRule="auto"/>
              <w:rPr>
                <w:sz w:val="20"/>
                <w:lang w:val="en-GB"/>
              </w:rPr>
            </w:pPr>
          </w:p>
        </w:tc>
        <w:tc>
          <w:tcPr>
            <w:tcW w:w="1156" w:type="dxa"/>
          </w:tcPr>
          <w:p w14:paraId="43B7CF37" w14:textId="77777777" w:rsidR="001632F2" w:rsidRPr="000A5C5D" w:rsidRDefault="001632F2" w:rsidP="00A179CE">
            <w:pPr>
              <w:pStyle w:val="BodyText3"/>
              <w:spacing w:line="240" w:lineRule="auto"/>
              <w:rPr>
                <w:sz w:val="20"/>
                <w:lang w:val="en-GB"/>
              </w:rPr>
            </w:pPr>
          </w:p>
        </w:tc>
        <w:tc>
          <w:tcPr>
            <w:tcW w:w="1156" w:type="dxa"/>
          </w:tcPr>
          <w:p w14:paraId="7D953E27" w14:textId="77777777" w:rsidR="001632F2" w:rsidRPr="000A5C5D" w:rsidRDefault="001632F2" w:rsidP="00A179CE">
            <w:pPr>
              <w:pStyle w:val="BodyText3"/>
              <w:spacing w:line="240" w:lineRule="auto"/>
              <w:rPr>
                <w:sz w:val="20"/>
                <w:lang w:val="en-GB"/>
              </w:rPr>
            </w:pPr>
          </w:p>
        </w:tc>
        <w:tc>
          <w:tcPr>
            <w:tcW w:w="1156" w:type="dxa"/>
          </w:tcPr>
          <w:p w14:paraId="617E61D1" w14:textId="77777777" w:rsidR="001632F2" w:rsidRPr="000A5C5D" w:rsidRDefault="001632F2" w:rsidP="00A179CE">
            <w:pPr>
              <w:pStyle w:val="BodyText3"/>
              <w:spacing w:line="240" w:lineRule="auto"/>
              <w:rPr>
                <w:sz w:val="20"/>
                <w:lang w:val="en-GB"/>
              </w:rPr>
            </w:pPr>
          </w:p>
        </w:tc>
        <w:tc>
          <w:tcPr>
            <w:tcW w:w="1156" w:type="dxa"/>
          </w:tcPr>
          <w:p w14:paraId="487B6E4F" w14:textId="77777777" w:rsidR="001632F2" w:rsidRPr="000A5C5D" w:rsidRDefault="001632F2" w:rsidP="00A179CE">
            <w:pPr>
              <w:pStyle w:val="BodyText3"/>
              <w:spacing w:line="240" w:lineRule="auto"/>
              <w:rPr>
                <w:sz w:val="20"/>
                <w:lang w:val="en-GB"/>
              </w:rPr>
            </w:pPr>
          </w:p>
        </w:tc>
        <w:tc>
          <w:tcPr>
            <w:tcW w:w="1156" w:type="dxa"/>
          </w:tcPr>
          <w:p w14:paraId="4243AF4E" w14:textId="77777777" w:rsidR="001632F2" w:rsidRPr="000A5C5D" w:rsidRDefault="001632F2" w:rsidP="00A179CE">
            <w:pPr>
              <w:pStyle w:val="BodyText3"/>
              <w:spacing w:line="240" w:lineRule="auto"/>
              <w:rPr>
                <w:sz w:val="20"/>
                <w:lang w:val="en-GB"/>
              </w:rPr>
            </w:pPr>
          </w:p>
        </w:tc>
      </w:tr>
      <w:tr w:rsidR="001632F2" w:rsidRPr="000A5C5D" w14:paraId="3A801C87" w14:textId="77777777" w:rsidTr="00832ECA">
        <w:tc>
          <w:tcPr>
            <w:tcW w:w="1155" w:type="dxa"/>
          </w:tcPr>
          <w:p w14:paraId="280A966F" w14:textId="77777777" w:rsidR="001632F2" w:rsidRPr="000A5C5D" w:rsidRDefault="001632F2" w:rsidP="00A179CE">
            <w:pPr>
              <w:pStyle w:val="BodyText3"/>
              <w:spacing w:line="240" w:lineRule="auto"/>
              <w:rPr>
                <w:sz w:val="20"/>
                <w:lang w:val="en-GB"/>
              </w:rPr>
            </w:pPr>
          </w:p>
        </w:tc>
        <w:tc>
          <w:tcPr>
            <w:tcW w:w="1156" w:type="dxa"/>
          </w:tcPr>
          <w:p w14:paraId="3939F405" w14:textId="77777777" w:rsidR="001632F2" w:rsidRPr="000A5C5D" w:rsidRDefault="001632F2" w:rsidP="00A179CE">
            <w:pPr>
              <w:pStyle w:val="BodyText3"/>
              <w:spacing w:line="240" w:lineRule="auto"/>
              <w:rPr>
                <w:sz w:val="20"/>
                <w:lang w:val="en-GB"/>
              </w:rPr>
            </w:pPr>
          </w:p>
        </w:tc>
        <w:tc>
          <w:tcPr>
            <w:tcW w:w="1156" w:type="dxa"/>
          </w:tcPr>
          <w:p w14:paraId="7F533988" w14:textId="77777777" w:rsidR="001632F2" w:rsidRPr="000A5C5D" w:rsidRDefault="001632F2" w:rsidP="00A179CE">
            <w:pPr>
              <w:pStyle w:val="BodyText3"/>
              <w:spacing w:line="240" w:lineRule="auto"/>
              <w:rPr>
                <w:sz w:val="20"/>
                <w:lang w:val="en-GB"/>
              </w:rPr>
            </w:pPr>
          </w:p>
        </w:tc>
        <w:tc>
          <w:tcPr>
            <w:tcW w:w="1156" w:type="dxa"/>
          </w:tcPr>
          <w:p w14:paraId="36D30ED1" w14:textId="77777777" w:rsidR="001632F2" w:rsidRPr="000A5C5D" w:rsidRDefault="001632F2" w:rsidP="00A179CE">
            <w:pPr>
              <w:pStyle w:val="BodyText3"/>
              <w:spacing w:line="240" w:lineRule="auto"/>
              <w:rPr>
                <w:sz w:val="20"/>
                <w:lang w:val="en-GB"/>
              </w:rPr>
            </w:pPr>
          </w:p>
        </w:tc>
        <w:tc>
          <w:tcPr>
            <w:tcW w:w="1156" w:type="dxa"/>
          </w:tcPr>
          <w:p w14:paraId="59EC3DDE" w14:textId="77777777" w:rsidR="001632F2" w:rsidRPr="000A5C5D" w:rsidRDefault="001632F2" w:rsidP="00A179CE">
            <w:pPr>
              <w:pStyle w:val="BodyText3"/>
              <w:spacing w:line="240" w:lineRule="auto"/>
              <w:rPr>
                <w:sz w:val="20"/>
                <w:lang w:val="en-GB"/>
              </w:rPr>
            </w:pPr>
          </w:p>
        </w:tc>
        <w:tc>
          <w:tcPr>
            <w:tcW w:w="1156" w:type="dxa"/>
          </w:tcPr>
          <w:p w14:paraId="570E5499" w14:textId="77777777" w:rsidR="001632F2" w:rsidRPr="000A5C5D" w:rsidRDefault="001632F2" w:rsidP="00A179CE">
            <w:pPr>
              <w:pStyle w:val="BodyText3"/>
              <w:spacing w:line="240" w:lineRule="auto"/>
              <w:rPr>
                <w:sz w:val="20"/>
                <w:lang w:val="en-GB"/>
              </w:rPr>
            </w:pPr>
          </w:p>
        </w:tc>
        <w:tc>
          <w:tcPr>
            <w:tcW w:w="1156" w:type="dxa"/>
          </w:tcPr>
          <w:p w14:paraId="5BD06173" w14:textId="77777777" w:rsidR="001632F2" w:rsidRPr="000A5C5D" w:rsidRDefault="001632F2" w:rsidP="00A179CE">
            <w:pPr>
              <w:pStyle w:val="BodyText3"/>
              <w:spacing w:line="240" w:lineRule="auto"/>
              <w:rPr>
                <w:sz w:val="20"/>
                <w:lang w:val="en-GB"/>
              </w:rPr>
            </w:pPr>
          </w:p>
        </w:tc>
        <w:tc>
          <w:tcPr>
            <w:tcW w:w="1156" w:type="dxa"/>
          </w:tcPr>
          <w:p w14:paraId="643759E2" w14:textId="77777777" w:rsidR="001632F2" w:rsidRPr="000A5C5D" w:rsidRDefault="001632F2" w:rsidP="00A179CE">
            <w:pPr>
              <w:pStyle w:val="BodyText3"/>
              <w:spacing w:line="240" w:lineRule="auto"/>
              <w:rPr>
                <w:sz w:val="20"/>
                <w:lang w:val="en-GB"/>
              </w:rPr>
            </w:pPr>
          </w:p>
        </w:tc>
      </w:tr>
    </w:tbl>
    <w:p w14:paraId="5FD33052"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7962D333" w14:textId="77777777" w:rsidTr="00832ECA">
        <w:trPr>
          <w:trHeight w:val="285"/>
        </w:trPr>
        <w:tc>
          <w:tcPr>
            <w:tcW w:w="4621" w:type="dxa"/>
          </w:tcPr>
          <w:p w14:paraId="43F1AC5B"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 =     %</w:t>
            </w:r>
          </w:p>
        </w:tc>
        <w:tc>
          <w:tcPr>
            <w:tcW w:w="4621" w:type="dxa"/>
          </w:tcPr>
          <w:p w14:paraId="296DEE7C"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5F4D48A8" w14:textId="77777777" w:rsidR="001632F2" w:rsidRPr="000A5C5D" w:rsidRDefault="001632F2" w:rsidP="00A179CE">
      <w:pPr>
        <w:pStyle w:val="BodyText3"/>
        <w:spacing w:line="240" w:lineRule="auto"/>
        <w:jc w:val="left"/>
        <w:rPr>
          <w:sz w:val="20"/>
          <w:lang w:val="en-GB"/>
        </w:rPr>
      </w:pPr>
      <w:r w:rsidRPr="000A5C5D">
        <w:rPr>
          <w:sz w:val="20"/>
          <w:lang w:val="en-GB"/>
        </w:rPr>
        <w:t>.</w:t>
      </w:r>
    </w:p>
    <w:p w14:paraId="32E93C0F" w14:textId="77777777" w:rsidR="001632F2" w:rsidRPr="000A5C5D" w:rsidRDefault="001632F2" w:rsidP="00A179CE">
      <w:pPr>
        <w:pStyle w:val="BodyText3"/>
        <w:spacing w:line="240" w:lineRule="auto"/>
        <w:jc w:val="left"/>
        <w:rPr>
          <w:sz w:val="20"/>
          <w:lang w:val="en-GB"/>
        </w:rPr>
      </w:pPr>
      <w:r w:rsidRPr="000A5C5D">
        <w:rPr>
          <w:sz w:val="20"/>
          <w:lang w:val="en-GB"/>
        </w:rPr>
        <w:t>.</w:t>
      </w:r>
    </w:p>
    <w:p w14:paraId="38B1DBEC" w14:textId="77777777" w:rsidR="001632F2" w:rsidRPr="000A5C5D" w:rsidRDefault="001632F2" w:rsidP="00A179CE">
      <w:pPr>
        <w:pStyle w:val="BodyText3"/>
        <w:spacing w:line="240" w:lineRule="auto"/>
        <w:jc w:val="left"/>
        <w:rPr>
          <w:sz w:val="20"/>
          <w:lang w:val="en-GB"/>
        </w:rPr>
      </w:pPr>
      <w:r w:rsidRPr="000A5C5D">
        <w:rPr>
          <w:sz w:val="20"/>
          <w:lang w:val="en-GB"/>
        </w:rPr>
        <w:t>.</w:t>
      </w:r>
    </w:p>
    <w:p w14:paraId="1A4EC9B9" w14:textId="77777777" w:rsidR="001632F2" w:rsidRPr="000A5C5D" w:rsidRDefault="001632F2" w:rsidP="00A179CE">
      <w:pPr>
        <w:pStyle w:val="BodyText3"/>
        <w:spacing w:line="240" w:lineRule="auto"/>
        <w:jc w:val="left"/>
        <w:rPr>
          <w:sz w:val="20"/>
          <w:lang w:val="en-GB"/>
        </w:rPr>
      </w:pPr>
      <w:r w:rsidRPr="000A5C5D">
        <w:rPr>
          <w:sz w:val="20"/>
          <w:lang w:val="en-GB"/>
        </w:rPr>
        <w:t>.</w:t>
      </w:r>
    </w:p>
    <w:p w14:paraId="5B9D81A4" w14:textId="77777777" w:rsidR="001632F2" w:rsidRPr="000A5C5D" w:rsidRDefault="001632F2" w:rsidP="00A179CE">
      <w:pPr>
        <w:pStyle w:val="BodyText3"/>
        <w:spacing w:line="240" w:lineRule="auto"/>
        <w:jc w:val="left"/>
        <w:rPr>
          <w:sz w:val="20"/>
          <w:lang w:val="en-GB"/>
        </w:rPr>
      </w:pPr>
      <w:r w:rsidRPr="000A5C5D">
        <w:rPr>
          <w:sz w:val="20"/>
          <w:lang w:val="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4A6BEDFC" w14:textId="77777777" w:rsidTr="00832ECA">
        <w:tc>
          <w:tcPr>
            <w:tcW w:w="1155" w:type="dxa"/>
            <w:shd w:val="clear" w:color="auto" w:fill="D9D9D9"/>
          </w:tcPr>
          <w:p w14:paraId="44835CB3"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(n)</w:t>
            </w:r>
          </w:p>
          <w:p w14:paraId="7E881CFC"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46CCE735"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3DCEB93E"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3EA542F6"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65069D20"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49C6B296"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66BDF5CA"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208B234C"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14D5D714"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6AA8E425"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6C453D06"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37430A5D"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21F15CF1"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43874425" w14:textId="77777777" w:rsidR="001632F2" w:rsidRPr="000A5C5D" w:rsidRDefault="001632F2" w:rsidP="00A179CE">
            <w:pPr>
              <w:pStyle w:val="BodyText3"/>
              <w:spacing w:line="240" w:lineRule="auto"/>
              <w:rPr>
                <w:sz w:val="20"/>
                <w:lang w:val="en-GB"/>
              </w:rPr>
            </w:pPr>
            <w:r w:rsidRPr="000A5C5D">
              <w:rPr>
                <w:sz w:val="20"/>
                <w:lang w:val="en-GB"/>
              </w:rPr>
              <w:t>MPE</w:t>
            </w:r>
          </w:p>
          <w:p w14:paraId="374E1AEE"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2995A800"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223F8FE5" w14:textId="77777777" w:rsidTr="00832ECA">
        <w:tc>
          <w:tcPr>
            <w:tcW w:w="1155" w:type="dxa"/>
          </w:tcPr>
          <w:p w14:paraId="6D5ADE77" w14:textId="77777777" w:rsidR="001632F2" w:rsidRPr="000A5C5D" w:rsidRDefault="001632F2" w:rsidP="00A179CE">
            <w:pPr>
              <w:pStyle w:val="BodyText3"/>
              <w:spacing w:line="240" w:lineRule="auto"/>
              <w:rPr>
                <w:sz w:val="20"/>
                <w:lang w:val="en-GB"/>
              </w:rPr>
            </w:pPr>
          </w:p>
        </w:tc>
        <w:tc>
          <w:tcPr>
            <w:tcW w:w="1156" w:type="dxa"/>
          </w:tcPr>
          <w:p w14:paraId="52156C99" w14:textId="77777777" w:rsidR="001632F2" w:rsidRPr="000A5C5D" w:rsidRDefault="001632F2" w:rsidP="00A179CE">
            <w:pPr>
              <w:pStyle w:val="BodyText3"/>
              <w:spacing w:line="240" w:lineRule="auto"/>
              <w:rPr>
                <w:sz w:val="20"/>
                <w:lang w:val="en-GB"/>
              </w:rPr>
            </w:pPr>
          </w:p>
        </w:tc>
        <w:tc>
          <w:tcPr>
            <w:tcW w:w="1156" w:type="dxa"/>
          </w:tcPr>
          <w:p w14:paraId="1AF3FCAE" w14:textId="77777777" w:rsidR="001632F2" w:rsidRPr="000A5C5D" w:rsidRDefault="001632F2" w:rsidP="00A179CE">
            <w:pPr>
              <w:pStyle w:val="BodyText3"/>
              <w:spacing w:line="240" w:lineRule="auto"/>
              <w:rPr>
                <w:sz w:val="20"/>
                <w:lang w:val="en-GB"/>
              </w:rPr>
            </w:pPr>
          </w:p>
        </w:tc>
        <w:tc>
          <w:tcPr>
            <w:tcW w:w="1156" w:type="dxa"/>
          </w:tcPr>
          <w:p w14:paraId="1D31638C" w14:textId="77777777" w:rsidR="001632F2" w:rsidRPr="000A5C5D" w:rsidRDefault="001632F2" w:rsidP="00A179CE">
            <w:pPr>
              <w:pStyle w:val="BodyText3"/>
              <w:spacing w:line="240" w:lineRule="auto"/>
              <w:rPr>
                <w:sz w:val="20"/>
                <w:lang w:val="en-GB"/>
              </w:rPr>
            </w:pPr>
          </w:p>
        </w:tc>
        <w:tc>
          <w:tcPr>
            <w:tcW w:w="1156" w:type="dxa"/>
          </w:tcPr>
          <w:p w14:paraId="0AC4BE84" w14:textId="77777777" w:rsidR="001632F2" w:rsidRPr="000A5C5D" w:rsidRDefault="001632F2" w:rsidP="00A179CE">
            <w:pPr>
              <w:pStyle w:val="BodyText3"/>
              <w:spacing w:line="240" w:lineRule="auto"/>
              <w:rPr>
                <w:sz w:val="20"/>
                <w:lang w:val="en-GB"/>
              </w:rPr>
            </w:pPr>
          </w:p>
        </w:tc>
        <w:tc>
          <w:tcPr>
            <w:tcW w:w="1156" w:type="dxa"/>
          </w:tcPr>
          <w:p w14:paraId="38CD7A76" w14:textId="77777777" w:rsidR="001632F2" w:rsidRPr="000A5C5D" w:rsidRDefault="001632F2" w:rsidP="00A179CE">
            <w:pPr>
              <w:pStyle w:val="BodyText3"/>
              <w:spacing w:line="240" w:lineRule="auto"/>
              <w:rPr>
                <w:sz w:val="20"/>
                <w:lang w:val="en-GB"/>
              </w:rPr>
            </w:pPr>
          </w:p>
        </w:tc>
        <w:tc>
          <w:tcPr>
            <w:tcW w:w="1156" w:type="dxa"/>
          </w:tcPr>
          <w:p w14:paraId="3DDFD6A9" w14:textId="77777777" w:rsidR="001632F2" w:rsidRPr="000A5C5D" w:rsidRDefault="001632F2" w:rsidP="00A179CE">
            <w:pPr>
              <w:pStyle w:val="BodyText3"/>
              <w:spacing w:line="240" w:lineRule="auto"/>
              <w:rPr>
                <w:sz w:val="20"/>
                <w:lang w:val="en-GB"/>
              </w:rPr>
            </w:pPr>
          </w:p>
        </w:tc>
        <w:tc>
          <w:tcPr>
            <w:tcW w:w="1156" w:type="dxa"/>
          </w:tcPr>
          <w:p w14:paraId="4F3AEA69" w14:textId="77777777" w:rsidR="001632F2" w:rsidRPr="000A5C5D" w:rsidRDefault="001632F2" w:rsidP="00A179CE">
            <w:pPr>
              <w:pStyle w:val="BodyText3"/>
              <w:spacing w:line="240" w:lineRule="auto"/>
              <w:rPr>
                <w:sz w:val="20"/>
                <w:lang w:val="en-GB"/>
              </w:rPr>
            </w:pPr>
          </w:p>
        </w:tc>
      </w:tr>
      <w:tr w:rsidR="001632F2" w:rsidRPr="000A5C5D" w14:paraId="5B473434" w14:textId="77777777" w:rsidTr="00832ECA">
        <w:tc>
          <w:tcPr>
            <w:tcW w:w="1155" w:type="dxa"/>
          </w:tcPr>
          <w:p w14:paraId="7B7FFE2F" w14:textId="77777777" w:rsidR="001632F2" w:rsidRPr="000A5C5D" w:rsidRDefault="001632F2" w:rsidP="00A179CE">
            <w:pPr>
              <w:pStyle w:val="BodyText3"/>
              <w:spacing w:line="240" w:lineRule="auto"/>
              <w:rPr>
                <w:sz w:val="20"/>
                <w:lang w:val="en-GB"/>
              </w:rPr>
            </w:pPr>
          </w:p>
        </w:tc>
        <w:tc>
          <w:tcPr>
            <w:tcW w:w="1156" w:type="dxa"/>
          </w:tcPr>
          <w:p w14:paraId="7847418A" w14:textId="77777777" w:rsidR="001632F2" w:rsidRPr="000A5C5D" w:rsidRDefault="001632F2" w:rsidP="00A179CE">
            <w:pPr>
              <w:pStyle w:val="BodyText3"/>
              <w:spacing w:line="240" w:lineRule="auto"/>
              <w:rPr>
                <w:sz w:val="20"/>
                <w:lang w:val="en-GB"/>
              </w:rPr>
            </w:pPr>
          </w:p>
        </w:tc>
        <w:tc>
          <w:tcPr>
            <w:tcW w:w="1156" w:type="dxa"/>
          </w:tcPr>
          <w:p w14:paraId="60AA3DB2" w14:textId="77777777" w:rsidR="001632F2" w:rsidRPr="000A5C5D" w:rsidRDefault="001632F2" w:rsidP="00A179CE">
            <w:pPr>
              <w:pStyle w:val="BodyText3"/>
              <w:spacing w:line="240" w:lineRule="auto"/>
              <w:rPr>
                <w:sz w:val="20"/>
                <w:lang w:val="en-GB"/>
              </w:rPr>
            </w:pPr>
          </w:p>
        </w:tc>
        <w:tc>
          <w:tcPr>
            <w:tcW w:w="1156" w:type="dxa"/>
          </w:tcPr>
          <w:p w14:paraId="7E0DCB86" w14:textId="77777777" w:rsidR="001632F2" w:rsidRPr="000A5C5D" w:rsidRDefault="001632F2" w:rsidP="00A179CE">
            <w:pPr>
              <w:pStyle w:val="BodyText3"/>
              <w:spacing w:line="240" w:lineRule="auto"/>
              <w:rPr>
                <w:sz w:val="20"/>
                <w:lang w:val="en-GB"/>
              </w:rPr>
            </w:pPr>
          </w:p>
        </w:tc>
        <w:tc>
          <w:tcPr>
            <w:tcW w:w="1156" w:type="dxa"/>
          </w:tcPr>
          <w:p w14:paraId="7245C92A" w14:textId="77777777" w:rsidR="001632F2" w:rsidRPr="000A5C5D" w:rsidRDefault="001632F2" w:rsidP="00A179CE">
            <w:pPr>
              <w:pStyle w:val="BodyText3"/>
              <w:spacing w:line="240" w:lineRule="auto"/>
              <w:rPr>
                <w:sz w:val="20"/>
                <w:lang w:val="en-GB"/>
              </w:rPr>
            </w:pPr>
          </w:p>
        </w:tc>
        <w:tc>
          <w:tcPr>
            <w:tcW w:w="1156" w:type="dxa"/>
          </w:tcPr>
          <w:p w14:paraId="7A434944" w14:textId="77777777" w:rsidR="001632F2" w:rsidRPr="000A5C5D" w:rsidRDefault="001632F2" w:rsidP="00A179CE">
            <w:pPr>
              <w:pStyle w:val="BodyText3"/>
              <w:spacing w:line="240" w:lineRule="auto"/>
              <w:rPr>
                <w:sz w:val="20"/>
                <w:lang w:val="en-GB"/>
              </w:rPr>
            </w:pPr>
          </w:p>
        </w:tc>
        <w:tc>
          <w:tcPr>
            <w:tcW w:w="1156" w:type="dxa"/>
          </w:tcPr>
          <w:p w14:paraId="025E9D09" w14:textId="77777777" w:rsidR="001632F2" w:rsidRPr="000A5C5D" w:rsidRDefault="001632F2" w:rsidP="00A179CE">
            <w:pPr>
              <w:pStyle w:val="BodyText3"/>
              <w:spacing w:line="240" w:lineRule="auto"/>
              <w:rPr>
                <w:sz w:val="20"/>
                <w:lang w:val="en-GB"/>
              </w:rPr>
            </w:pPr>
          </w:p>
        </w:tc>
        <w:tc>
          <w:tcPr>
            <w:tcW w:w="1156" w:type="dxa"/>
          </w:tcPr>
          <w:p w14:paraId="02BB01F8" w14:textId="77777777" w:rsidR="001632F2" w:rsidRPr="000A5C5D" w:rsidRDefault="001632F2" w:rsidP="00A179CE">
            <w:pPr>
              <w:pStyle w:val="BodyText3"/>
              <w:spacing w:line="240" w:lineRule="auto"/>
              <w:rPr>
                <w:sz w:val="20"/>
                <w:lang w:val="en-GB"/>
              </w:rPr>
            </w:pPr>
          </w:p>
        </w:tc>
      </w:tr>
      <w:tr w:rsidR="001632F2" w:rsidRPr="000A5C5D" w14:paraId="3ACABCF4" w14:textId="77777777" w:rsidTr="00832ECA">
        <w:tc>
          <w:tcPr>
            <w:tcW w:w="1155" w:type="dxa"/>
          </w:tcPr>
          <w:p w14:paraId="55AA86B3" w14:textId="77777777" w:rsidR="001632F2" w:rsidRPr="000A5C5D" w:rsidRDefault="001632F2" w:rsidP="00A179CE">
            <w:pPr>
              <w:pStyle w:val="BodyText3"/>
              <w:spacing w:line="240" w:lineRule="auto"/>
              <w:rPr>
                <w:sz w:val="20"/>
                <w:lang w:val="en-GB"/>
              </w:rPr>
            </w:pPr>
          </w:p>
        </w:tc>
        <w:tc>
          <w:tcPr>
            <w:tcW w:w="1156" w:type="dxa"/>
          </w:tcPr>
          <w:p w14:paraId="09FE7518" w14:textId="77777777" w:rsidR="001632F2" w:rsidRPr="000A5C5D" w:rsidRDefault="001632F2" w:rsidP="00A179CE">
            <w:pPr>
              <w:pStyle w:val="BodyText3"/>
              <w:spacing w:line="240" w:lineRule="auto"/>
              <w:rPr>
                <w:sz w:val="20"/>
                <w:lang w:val="en-GB"/>
              </w:rPr>
            </w:pPr>
          </w:p>
        </w:tc>
        <w:tc>
          <w:tcPr>
            <w:tcW w:w="1156" w:type="dxa"/>
          </w:tcPr>
          <w:p w14:paraId="01DEDB0F" w14:textId="77777777" w:rsidR="001632F2" w:rsidRPr="000A5C5D" w:rsidRDefault="001632F2" w:rsidP="00A179CE">
            <w:pPr>
              <w:pStyle w:val="BodyText3"/>
              <w:spacing w:line="240" w:lineRule="auto"/>
              <w:rPr>
                <w:sz w:val="20"/>
                <w:lang w:val="en-GB"/>
              </w:rPr>
            </w:pPr>
          </w:p>
        </w:tc>
        <w:tc>
          <w:tcPr>
            <w:tcW w:w="1156" w:type="dxa"/>
          </w:tcPr>
          <w:p w14:paraId="5D8690E9" w14:textId="77777777" w:rsidR="001632F2" w:rsidRPr="000A5C5D" w:rsidRDefault="001632F2" w:rsidP="00A179CE">
            <w:pPr>
              <w:pStyle w:val="BodyText3"/>
              <w:spacing w:line="240" w:lineRule="auto"/>
              <w:rPr>
                <w:sz w:val="20"/>
                <w:lang w:val="en-GB"/>
              </w:rPr>
            </w:pPr>
          </w:p>
        </w:tc>
        <w:tc>
          <w:tcPr>
            <w:tcW w:w="1156" w:type="dxa"/>
          </w:tcPr>
          <w:p w14:paraId="0E7218E9" w14:textId="77777777" w:rsidR="001632F2" w:rsidRPr="000A5C5D" w:rsidRDefault="001632F2" w:rsidP="00A179CE">
            <w:pPr>
              <w:pStyle w:val="BodyText3"/>
              <w:spacing w:line="240" w:lineRule="auto"/>
              <w:rPr>
                <w:sz w:val="20"/>
                <w:lang w:val="en-GB"/>
              </w:rPr>
            </w:pPr>
          </w:p>
        </w:tc>
        <w:tc>
          <w:tcPr>
            <w:tcW w:w="1156" w:type="dxa"/>
          </w:tcPr>
          <w:p w14:paraId="4A325A17" w14:textId="77777777" w:rsidR="001632F2" w:rsidRPr="000A5C5D" w:rsidRDefault="001632F2" w:rsidP="00A179CE">
            <w:pPr>
              <w:pStyle w:val="BodyText3"/>
              <w:spacing w:line="240" w:lineRule="auto"/>
              <w:rPr>
                <w:sz w:val="20"/>
                <w:lang w:val="en-GB"/>
              </w:rPr>
            </w:pPr>
          </w:p>
        </w:tc>
        <w:tc>
          <w:tcPr>
            <w:tcW w:w="1156" w:type="dxa"/>
          </w:tcPr>
          <w:p w14:paraId="08B70E15" w14:textId="77777777" w:rsidR="001632F2" w:rsidRPr="000A5C5D" w:rsidRDefault="001632F2" w:rsidP="00A179CE">
            <w:pPr>
              <w:pStyle w:val="BodyText3"/>
              <w:spacing w:line="240" w:lineRule="auto"/>
              <w:rPr>
                <w:sz w:val="20"/>
                <w:lang w:val="en-GB"/>
              </w:rPr>
            </w:pPr>
          </w:p>
        </w:tc>
        <w:tc>
          <w:tcPr>
            <w:tcW w:w="1156" w:type="dxa"/>
          </w:tcPr>
          <w:p w14:paraId="71A3FA6B" w14:textId="77777777" w:rsidR="001632F2" w:rsidRPr="000A5C5D" w:rsidRDefault="001632F2" w:rsidP="00A179CE">
            <w:pPr>
              <w:pStyle w:val="BodyText3"/>
              <w:spacing w:line="240" w:lineRule="auto"/>
              <w:rPr>
                <w:sz w:val="20"/>
                <w:lang w:val="en-GB"/>
              </w:rPr>
            </w:pPr>
          </w:p>
        </w:tc>
      </w:tr>
    </w:tbl>
    <w:p w14:paraId="0EBFADA4"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0CAFEC14" w14:textId="77777777" w:rsidTr="00832ECA">
        <w:trPr>
          <w:trHeight w:val="285"/>
        </w:trPr>
        <w:tc>
          <w:tcPr>
            <w:tcW w:w="4621" w:type="dxa"/>
          </w:tcPr>
          <w:p w14:paraId="6A752D9D"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 =       %</w:t>
            </w:r>
          </w:p>
        </w:tc>
        <w:tc>
          <w:tcPr>
            <w:tcW w:w="4621" w:type="dxa"/>
          </w:tcPr>
          <w:p w14:paraId="2C63D35A"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54008093" w14:textId="77777777" w:rsidR="001632F2" w:rsidRPr="000A5C5D" w:rsidRDefault="001632F2" w:rsidP="00A179CE">
      <w:pPr>
        <w:pStyle w:val="BodyText3"/>
        <w:spacing w:line="240" w:lineRule="auto"/>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56E0C89" w14:textId="77777777" w:rsidTr="00832ECA">
        <w:trPr>
          <w:cantSplit/>
          <w:trHeight w:val="325"/>
        </w:trPr>
        <w:tc>
          <w:tcPr>
            <w:tcW w:w="1259" w:type="dxa"/>
            <w:tcBorders>
              <w:bottom w:val="single" w:sz="6" w:space="0" w:color="auto"/>
            </w:tcBorders>
            <w:vAlign w:val="center"/>
          </w:tcPr>
          <w:p w14:paraId="325161EB"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465B157" w14:textId="77777777" w:rsidTr="00832ECA">
              <w:tc>
                <w:tcPr>
                  <w:tcW w:w="518" w:type="dxa"/>
                </w:tcPr>
                <w:p w14:paraId="77263807" w14:textId="77777777" w:rsidR="001632F2" w:rsidRPr="000A5C5D" w:rsidRDefault="001632F2" w:rsidP="00A179CE">
                  <w:pPr>
                    <w:jc w:val="center"/>
                    <w:rPr>
                      <w:bCs/>
                    </w:rPr>
                  </w:pPr>
                </w:p>
              </w:tc>
              <w:tc>
                <w:tcPr>
                  <w:tcW w:w="1162" w:type="dxa"/>
                  <w:tcBorders>
                    <w:top w:val="nil"/>
                    <w:bottom w:val="nil"/>
                    <w:right w:val="nil"/>
                  </w:tcBorders>
                </w:tcPr>
                <w:p w14:paraId="10406593" w14:textId="77777777" w:rsidR="001632F2" w:rsidRPr="000A5C5D" w:rsidRDefault="001632F2" w:rsidP="00A179CE">
                  <w:pPr>
                    <w:jc w:val="center"/>
                    <w:rPr>
                      <w:bCs/>
                    </w:rPr>
                  </w:pPr>
                  <w:r w:rsidRPr="000A5C5D">
                    <w:rPr>
                      <w:bCs/>
                    </w:rPr>
                    <w:t>Yes</w:t>
                  </w:r>
                </w:p>
              </w:tc>
              <w:tc>
                <w:tcPr>
                  <w:tcW w:w="500" w:type="dxa"/>
                </w:tcPr>
                <w:p w14:paraId="118563CA" w14:textId="77777777" w:rsidR="001632F2" w:rsidRPr="000A5C5D" w:rsidRDefault="001632F2" w:rsidP="00A179CE">
                  <w:pPr>
                    <w:jc w:val="center"/>
                    <w:rPr>
                      <w:bCs/>
                    </w:rPr>
                  </w:pPr>
                </w:p>
              </w:tc>
              <w:tc>
                <w:tcPr>
                  <w:tcW w:w="1060" w:type="dxa"/>
                  <w:tcBorders>
                    <w:top w:val="nil"/>
                    <w:bottom w:val="nil"/>
                    <w:right w:val="nil"/>
                  </w:tcBorders>
                </w:tcPr>
                <w:p w14:paraId="4551F661" w14:textId="77777777" w:rsidR="001632F2" w:rsidRPr="000A5C5D" w:rsidRDefault="001632F2" w:rsidP="00A179CE">
                  <w:pPr>
                    <w:jc w:val="center"/>
                    <w:rPr>
                      <w:bCs/>
                    </w:rPr>
                  </w:pPr>
                  <w:r w:rsidRPr="000A5C5D">
                    <w:rPr>
                      <w:bCs/>
                    </w:rPr>
                    <w:t>No</w:t>
                  </w:r>
                </w:p>
              </w:tc>
            </w:tr>
          </w:tbl>
          <w:p w14:paraId="7C514918" w14:textId="77777777" w:rsidR="001632F2" w:rsidRPr="000A5C5D" w:rsidRDefault="001632F2" w:rsidP="00A179CE">
            <w:pPr>
              <w:jc w:val="center"/>
              <w:rPr>
                <w:bCs/>
              </w:rPr>
            </w:pPr>
          </w:p>
        </w:tc>
      </w:tr>
    </w:tbl>
    <w:p w14:paraId="79E3D67B" w14:textId="77777777" w:rsidR="001632F2" w:rsidRPr="000A5C5D" w:rsidRDefault="001632F2" w:rsidP="00A179CE">
      <w:pPr>
        <w:pStyle w:val="BodyText3"/>
        <w:spacing w:line="240" w:lineRule="auto"/>
        <w:jc w:val="left"/>
        <w:rPr>
          <w:sz w:val="20"/>
          <w:lang w:val="en-GB"/>
        </w:rPr>
      </w:pPr>
    </w:p>
    <w:p w14:paraId="34A83069" w14:textId="77777777" w:rsidR="001632F2" w:rsidRPr="000A5C5D" w:rsidRDefault="001632F2" w:rsidP="00A179CE">
      <w:pPr>
        <w:pStyle w:val="BodyText3"/>
        <w:spacing w:line="240" w:lineRule="auto"/>
        <w:jc w:val="left"/>
        <w:rPr>
          <w:sz w:val="20"/>
          <w:lang w:val="en-GB"/>
        </w:rPr>
      </w:pPr>
    </w:p>
    <w:p w14:paraId="3355EC36"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025392B6" w14:textId="77777777" w:rsidR="001632F2" w:rsidRPr="000A5C5D" w:rsidRDefault="001632F2" w:rsidP="00A179CE">
      <w:pPr>
        <w:pStyle w:val="BodyText3"/>
        <w:spacing w:line="240" w:lineRule="auto"/>
        <w:jc w:val="left"/>
        <w:rPr>
          <w:sz w:val="20"/>
          <w:lang w:val="en-GB"/>
        </w:rPr>
      </w:pPr>
    </w:p>
    <w:p w14:paraId="5B300158" w14:textId="77777777" w:rsidR="001632F2" w:rsidRPr="000A5C5D" w:rsidRDefault="001632F2" w:rsidP="00A179CE">
      <w:pPr>
        <w:pStyle w:val="BodyText3"/>
        <w:spacing w:line="240" w:lineRule="auto"/>
        <w:jc w:val="left"/>
        <w:rPr>
          <w:sz w:val="20"/>
          <w:lang w:val="en-GB"/>
        </w:rPr>
      </w:pPr>
    </w:p>
    <w:p w14:paraId="5BB073C5" w14:textId="77777777" w:rsidR="001632F2" w:rsidRPr="000A5C5D" w:rsidRDefault="001632F2" w:rsidP="00A179CE">
      <w:pPr>
        <w:pStyle w:val="BodyText3"/>
        <w:spacing w:line="240" w:lineRule="auto"/>
        <w:jc w:val="left"/>
        <w:rPr>
          <w:sz w:val="20"/>
          <w:lang w:val="en-GB"/>
        </w:rPr>
      </w:pPr>
    </w:p>
    <w:p w14:paraId="1B564581" w14:textId="77777777" w:rsidR="001632F2" w:rsidRPr="000A5C5D" w:rsidRDefault="001632F2" w:rsidP="00A179CE">
      <w:pPr>
        <w:pStyle w:val="BodyText3"/>
        <w:spacing w:line="240" w:lineRule="auto"/>
        <w:jc w:val="left"/>
        <w:rPr>
          <w:sz w:val="20"/>
          <w:lang w:val="en-GB"/>
        </w:rPr>
      </w:pPr>
    </w:p>
    <w:p w14:paraId="57B51FC8" w14:textId="77777777" w:rsidR="001632F2" w:rsidRPr="000A5C5D" w:rsidRDefault="001632F2" w:rsidP="00A179CE">
      <w:pPr>
        <w:pStyle w:val="BodyText3"/>
        <w:spacing w:line="240" w:lineRule="auto"/>
        <w:jc w:val="left"/>
        <w:rPr>
          <w:sz w:val="20"/>
          <w:lang w:val="en-GB"/>
        </w:rPr>
      </w:pPr>
    </w:p>
    <w:p w14:paraId="5A912527" w14:textId="77777777" w:rsidR="001632F2" w:rsidRPr="000A5C5D" w:rsidRDefault="001632F2" w:rsidP="00A179CE">
      <w:pPr>
        <w:pStyle w:val="BodyText3"/>
        <w:spacing w:line="240" w:lineRule="auto"/>
        <w:jc w:val="left"/>
        <w:rPr>
          <w:sz w:val="20"/>
          <w:lang w:val="en-GB"/>
        </w:rPr>
      </w:pPr>
    </w:p>
    <w:p w14:paraId="0D4B3FC8" w14:textId="77777777" w:rsidR="001632F2" w:rsidRPr="000A5C5D" w:rsidRDefault="001632F2" w:rsidP="00A179CE">
      <w:pPr>
        <w:pStyle w:val="BodyText3"/>
        <w:spacing w:line="240" w:lineRule="auto"/>
        <w:jc w:val="left"/>
        <w:rPr>
          <w:sz w:val="20"/>
          <w:lang w:val="en-GB"/>
        </w:rPr>
      </w:pPr>
    </w:p>
    <w:p w14:paraId="1ADAA3BD" w14:textId="77777777" w:rsidR="001632F2" w:rsidRPr="000A5C5D" w:rsidRDefault="001632F2" w:rsidP="00A179CE">
      <w:pPr>
        <w:pStyle w:val="BodyText3"/>
        <w:spacing w:line="240" w:lineRule="auto"/>
        <w:jc w:val="left"/>
        <w:rPr>
          <w:sz w:val="20"/>
          <w:lang w:val="en-GB"/>
        </w:rPr>
      </w:pPr>
    </w:p>
    <w:p w14:paraId="50C85975" w14:textId="77777777" w:rsidR="001632F2" w:rsidRPr="000A5C5D" w:rsidRDefault="001632F2" w:rsidP="00A179CE">
      <w:pPr>
        <w:pStyle w:val="BodyText3"/>
        <w:spacing w:line="240" w:lineRule="auto"/>
        <w:jc w:val="left"/>
        <w:rPr>
          <w:sz w:val="20"/>
          <w:lang w:val="en-GB"/>
        </w:rPr>
      </w:pPr>
    </w:p>
    <w:p w14:paraId="311CC881" w14:textId="77777777" w:rsidR="001632F2" w:rsidRPr="000A5C5D" w:rsidRDefault="001632F2" w:rsidP="00A179CE">
      <w:pPr>
        <w:pStyle w:val="BodyText3"/>
        <w:spacing w:line="240" w:lineRule="auto"/>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3844BF07" w14:textId="77777777" w:rsidR="001632F2" w:rsidRPr="000A5C5D" w:rsidRDefault="001632F2" w:rsidP="00A179CE">
      <w:pPr>
        <w:pStyle w:val="BodyText3"/>
        <w:spacing w:line="240" w:lineRule="auto"/>
        <w:jc w:val="left"/>
        <w:rPr>
          <w:sz w:val="20"/>
          <w:lang w:val="en-GB"/>
        </w:rPr>
      </w:pPr>
      <w:r w:rsidRPr="000A5C5D">
        <w:rPr>
          <w:sz w:val="20"/>
          <w:lang w:val="en-GB"/>
        </w:rPr>
        <w:tab/>
        <w:t>(2) The units of volume may be replaced by units of mass, if appropriate.</w:t>
      </w:r>
    </w:p>
    <w:p w14:paraId="406131EE"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8A1A457" w14:textId="77777777" w:rsidTr="00832ECA">
        <w:tc>
          <w:tcPr>
            <w:tcW w:w="1242" w:type="dxa"/>
          </w:tcPr>
          <w:p w14:paraId="6BC54EC0"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0B6B0D0C" w14:textId="77777777" w:rsidR="001632F2" w:rsidRPr="000A5C5D" w:rsidRDefault="001632F2" w:rsidP="00A179CE">
            <w:pPr>
              <w:pStyle w:val="BodyText3"/>
              <w:spacing w:line="240" w:lineRule="auto"/>
              <w:jc w:val="left"/>
              <w:rPr>
                <w:sz w:val="20"/>
                <w:lang w:val="en-GB"/>
              </w:rPr>
            </w:pPr>
          </w:p>
        </w:tc>
        <w:tc>
          <w:tcPr>
            <w:tcW w:w="1418" w:type="dxa"/>
          </w:tcPr>
          <w:p w14:paraId="24E02B0D" w14:textId="77777777" w:rsidR="001632F2" w:rsidRPr="000A5C5D" w:rsidRDefault="001632F2" w:rsidP="00A179CE">
            <w:pPr>
              <w:pStyle w:val="BodyText3"/>
              <w:spacing w:line="240" w:lineRule="auto"/>
              <w:jc w:val="left"/>
              <w:rPr>
                <w:sz w:val="20"/>
                <w:lang w:val="en-GB"/>
              </w:rPr>
            </w:pPr>
          </w:p>
        </w:tc>
        <w:tc>
          <w:tcPr>
            <w:tcW w:w="567" w:type="dxa"/>
          </w:tcPr>
          <w:p w14:paraId="46E05336" w14:textId="77777777" w:rsidR="001632F2" w:rsidRPr="000A5C5D" w:rsidRDefault="001632F2" w:rsidP="00A179CE">
            <w:pPr>
              <w:pStyle w:val="BodyText3"/>
              <w:spacing w:line="240" w:lineRule="auto"/>
              <w:jc w:val="left"/>
              <w:rPr>
                <w:sz w:val="20"/>
                <w:lang w:val="en-GB"/>
              </w:rPr>
            </w:pPr>
          </w:p>
        </w:tc>
        <w:tc>
          <w:tcPr>
            <w:tcW w:w="2126" w:type="dxa"/>
          </w:tcPr>
          <w:p w14:paraId="26E50F04"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3C7DE279" w14:textId="77777777" w:rsidR="001632F2" w:rsidRPr="000A5C5D" w:rsidRDefault="001632F2" w:rsidP="00A179CE">
            <w:pPr>
              <w:pStyle w:val="BodyText3"/>
              <w:spacing w:line="240" w:lineRule="auto"/>
              <w:jc w:val="left"/>
              <w:rPr>
                <w:sz w:val="20"/>
                <w:lang w:val="en-GB"/>
              </w:rPr>
            </w:pPr>
          </w:p>
        </w:tc>
        <w:tc>
          <w:tcPr>
            <w:tcW w:w="1347" w:type="dxa"/>
          </w:tcPr>
          <w:p w14:paraId="44660383" w14:textId="77777777" w:rsidR="001632F2" w:rsidRPr="000A5C5D" w:rsidRDefault="001632F2" w:rsidP="00A179CE">
            <w:pPr>
              <w:pStyle w:val="BodyText3"/>
              <w:spacing w:line="240" w:lineRule="auto"/>
              <w:jc w:val="left"/>
              <w:rPr>
                <w:sz w:val="20"/>
                <w:lang w:val="en-GB"/>
              </w:rPr>
            </w:pPr>
          </w:p>
        </w:tc>
      </w:tr>
      <w:tr w:rsidR="001632F2" w:rsidRPr="000A5C5D" w14:paraId="3EC5D5C4" w14:textId="77777777" w:rsidTr="00832ECA">
        <w:tc>
          <w:tcPr>
            <w:tcW w:w="1242" w:type="dxa"/>
          </w:tcPr>
          <w:p w14:paraId="0C2A58BA"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4F9A971C" w14:textId="77777777" w:rsidR="001632F2" w:rsidRPr="000A5C5D" w:rsidRDefault="001632F2" w:rsidP="00A179CE">
            <w:pPr>
              <w:pStyle w:val="BodyText3"/>
              <w:spacing w:line="240" w:lineRule="auto"/>
              <w:jc w:val="left"/>
              <w:rPr>
                <w:sz w:val="20"/>
                <w:lang w:val="en-GB"/>
              </w:rPr>
            </w:pPr>
          </w:p>
        </w:tc>
        <w:tc>
          <w:tcPr>
            <w:tcW w:w="1418" w:type="dxa"/>
          </w:tcPr>
          <w:p w14:paraId="78A3E835"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43102DB1" w14:textId="77777777" w:rsidR="001632F2" w:rsidRPr="000A5C5D" w:rsidRDefault="001632F2" w:rsidP="00A179CE">
            <w:pPr>
              <w:pStyle w:val="BodyText3"/>
              <w:spacing w:line="240" w:lineRule="auto"/>
              <w:jc w:val="left"/>
              <w:rPr>
                <w:sz w:val="20"/>
                <w:lang w:val="en-GB"/>
              </w:rPr>
            </w:pPr>
          </w:p>
        </w:tc>
        <w:tc>
          <w:tcPr>
            <w:tcW w:w="2126" w:type="dxa"/>
          </w:tcPr>
          <w:p w14:paraId="5EB5C3A1"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7E1ED9A4" w14:textId="77777777" w:rsidR="001632F2" w:rsidRPr="000A5C5D" w:rsidRDefault="001632F2" w:rsidP="00A179CE">
            <w:pPr>
              <w:pStyle w:val="BodyText3"/>
              <w:spacing w:line="240" w:lineRule="auto"/>
              <w:jc w:val="left"/>
              <w:rPr>
                <w:sz w:val="20"/>
                <w:lang w:val="en-GB"/>
              </w:rPr>
            </w:pPr>
          </w:p>
        </w:tc>
        <w:tc>
          <w:tcPr>
            <w:tcW w:w="1347" w:type="dxa"/>
          </w:tcPr>
          <w:p w14:paraId="009066D6"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4E1D5E55" w14:textId="77777777" w:rsidTr="00832ECA">
        <w:tc>
          <w:tcPr>
            <w:tcW w:w="1242" w:type="dxa"/>
          </w:tcPr>
          <w:p w14:paraId="46A6989F"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039D798" w14:textId="77777777" w:rsidR="001632F2" w:rsidRPr="000A5C5D" w:rsidRDefault="001632F2" w:rsidP="00A179CE">
            <w:pPr>
              <w:pStyle w:val="BodyText3"/>
              <w:spacing w:line="240" w:lineRule="auto"/>
              <w:jc w:val="left"/>
              <w:rPr>
                <w:sz w:val="20"/>
                <w:lang w:val="en-GB"/>
              </w:rPr>
            </w:pPr>
          </w:p>
        </w:tc>
        <w:tc>
          <w:tcPr>
            <w:tcW w:w="1418" w:type="dxa"/>
          </w:tcPr>
          <w:p w14:paraId="46108ECD"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04432B3D" w14:textId="77777777" w:rsidR="001632F2" w:rsidRPr="000A5C5D" w:rsidRDefault="001632F2" w:rsidP="00A179CE">
            <w:pPr>
              <w:pStyle w:val="BodyText3"/>
              <w:spacing w:line="240" w:lineRule="auto"/>
              <w:jc w:val="left"/>
              <w:rPr>
                <w:sz w:val="20"/>
                <w:lang w:val="en-GB"/>
              </w:rPr>
            </w:pPr>
          </w:p>
        </w:tc>
        <w:tc>
          <w:tcPr>
            <w:tcW w:w="2126" w:type="dxa"/>
          </w:tcPr>
          <w:p w14:paraId="1FDE8014"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35E44C98" w14:textId="77777777" w:rsidR="001632F2" w:rsidRPr="000A5C5D" w:rsidRDefault="001632F2" w:rsidP="00A179CE">
            <w:pPr>
              <w:pStyle w:val="BodyText3"/>
              <w:spacing w:line="240" w:lineRule="auto"/>
              <w:jc w:val="left"/>
              <w:rPr>
                <w:sz w:val="20"/>
                <w:lang w:val="en-GB"/>
              </w:rPr>
            </w:pPr>
          </w:p>
        </w:tc>
        <w:tc>
          <w:tcPr>
            <w:tcW w:w="1347" w:type="dxa"/>
          </w:tcPr>
          <w:p w14:paraId="125B2815"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48AFD1C7" w14:textId="77777777" w:rsidTr="00832ECA">
        <w:tc>
          <w:tcPr>
            <w:tcW w:w="1242" w:type="dxa"/>
          </w:tcPr>
          <w:p w14:paraId="57B8BF44"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658E6C1E" w14:textId="77777777" w:rsidR="001632F2" w:rsidRPr="000A5C5D" w:rsidRDefault="001632F2" w:rsidP="00A179CE">
            <w:pPr>
              <w:pStyle w:val="BodyText3"/>
              <w:spacing w:line="240" w:lineRule="auto"/>
              <w:jc w:val="left"/>
              <w:rPr>
                <w:sz w:val="20"/>
                <w:lang w:val="en-GB"/>
              </w:rPr>
            </w:pPr>
          </w:p>
        </w:tc>
        <w:tc>
          <w:tcPr>
            <w:tcW w:w="1418" w:type="dxa"/>
          </w:tcPr>
          <w:p w14:paraId="23D6A1A1"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7C035216" w14:textId="77777777" w:rsidR="001632F2" w:rsidRPr="000A5C5D" w:rsidRDefault="001632F2" w:rsidP="00A179CE">
            <w:pPr>
              <w:pStyle w:val="BodyText3"/>
              <w:spacing w:line="240" w:lineRule="auto"/>
              <w:jc w:val="left"/>
              <w:rPr>
                <w:sz w:val="20"/>
                <w:lang w:val="en-GB"/>
              </w:rPr>
            </w:pPr>
          </w:p>
        </w:tc>
        <w:tc>
          <w:tcPr>
            <w:tcW w:w="2126" w:type="dxa"/>
          </w:tcPr>
          <w:p w14:paraId="26710377"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589EAE3E" w14:textId="77777777" w:rsidR="001632F2" w:rsidRPr="000A5C5D" w:rsidRDefault="001632F2" w:rsidP="00A179CE">
            <w:pPr>
              <w:pStyle w:val="BodyText3"/>
              <w:spacing w:line="240" w:lineRule="auto"/>
              <w:jc w:val="left"/>
              <w:rPr>
                <w:sz w:val="20"/>
                <w:lang w:val="en-GB"/>
              </w:rPr>
            </w:pPr>
          </w:p>
        </w:tc>
        <w:tc>
          <w:tcPr>
            <w:tcW w:w="1347" w:type="dxa"/>
          </w:tcPr>
          <w:p w14:paraId="5A8F5B56"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32AD0E44" w14:textId="77777777" w:rsidTr="00832ECA">
        <w:tc>
          <w:tcPr>
            <w:tcW w:w="1242" w:type="dxa"/>
          </w:tcPr>
          <w:p w14:paraId="1C0F8979"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1B19BA0E" w14:textId="77777777" w:rsidR="001632F2" w:rsidRPr="000A5C5D" w:rsidRDefault="001632F2" w:rsidP="00A179CE">
            <w:pPr>
              <w:pStyle w:val="BodyText3"/>
              <w:spacing w:line="240" w:lineRule="auto"/>
              <w:jc w:val="left"/>
              <w:rPr>
                <w:sz w:val="20"/>
                <w:lang w:val="en-GB"/>
              </w:rPr>
            </w:pPr>
          </w:p>
        </w:tc>
        <w:tc>
          <w:tcPr>
            <w:tcW w:w="1418" w:type="dxa"/>
          </w:tcPr>
          <w:p w14:paraId="45036F6C"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2FD64EE3" w14:textId="77777777" w:rsidR="001632F2" w:rsidRPr="000A5C5D" w:rsidRDefault="001632F2" w:rsidP="00A179CE">
            <w:pPr>
              <w:pStyle w:val="BodyText3"/>
              <w:spacing w:line="240" w:lineRule="auto"/>
              <w:jc w:val="left"/>
              <w:rPr>
                <w:sz w:val="20"/>
                <w:lang w:val="en-GB"/>
              </w:rPr>
            </w:pPr>
          </w:p>
        </w:tc>
        <w:tc>
          <w:tcPr>
            <w:tcW w:w="2126" w:type="dxa"/>
          </w:tcPr>
          <w:p w14:paraId="4B9D2D56" w14:textId="77777777" w:rsidR="001632F2" w:rsidRPr="000A5C5D" w:rsidRDefault="001632F2" w:rsidP="00A179CE">
            <w:pPr>
              <w:pStyle w:val="BodyText3"/>
              <w:spacing w:line="240" w:lineRule="auto"/>
              <w:jc w:val="left"/>
              <w:rPr>
                <w:sz w:val="20"/>
                <w:lang w:val="en-GB"/>
              </w:rPr>
            </w:pPr>
          </w:p>
        </w:tc>
        <w:tc>
          <w:tcPr>
            <w:tcW w:w="1346" w:type="dxa"/>
          </w:tcPr>
          <w:p w14:paraId="67E11208" w14:textId="77777777" w:rsidR="001632F2" w:rsidRPr="000A5C5D" w:rsidRDefault="001632F2" w:rsidP="00A179CE">
            <w:pPr>
              <w:pStyle w:val="BodyText3"/>
              <w:spacing w:line="240" w:lineRule="auto"/>
              <w:jc w:val="left"/>
              <w:rPr>
                <w:sz w:val="20"/>
                <w:lang w:val="en-GB"/>
              </w:rPr>
            </w:pPr>
          </w:p>
        </w:tc>
        <w:tc>
          <w:tcPr>
            <w:tcW w:w="1347" w:type="dxa"/>
          </w:tcPr>
          <w:p w14:paraId="407DBC49" w14:textId="77777777" w:rsidR="001632F2" w:rsidRPr="000A5C5D" w:rsidRDefault="001632F2" w:rsidP="00A179CE">
            <w:pPr>
              <w:pStyle w:val="BodyText3"/>
              <w:spacing w:line="240" w:lineRule="auto"/>
              <w:jc w:val="left"/>
              <w:rPr>
                <w:sz w:val="20"/>
                <w:lang w:val="en-GB"/>
              </w:rPr>
            </w:pPr>
          </w:p>
        </w:tc>
      </w:tr>
    </w:tbl>
    <w:p w14:paraId="34092710" w14:textId="77777777" w:rsidR="001632F2" w:rsidRPr="000A5C5D" w:rsidRDefault="001632F2" w:rsidP="004307E6">
      <w:pPr>
        <w:pStyle w:val="Heading3"/>
      </w:pPr>
      <w:r w:rsidRPr="000A5C5D">
        <w:br w:type="page"/>
      </w:r>
      <w:bookmarkStart w:id="337" w:name="_Toc11661302"/>
      <w:bookmarkStart w:id="338" w:name="_Toc12017043"/>
      <w:r w:rsidRPr="000A5C5D">
        <w:t>F.2.4</w:t>
      </w:r>
      <w:r w:rsidRPr="000A5C5D">
        <w:tab/>
        <w:t>Accuracy at metering conditions for drum meter for alcohol (R 117-2, 5.3.2.2)</w:t>
      </w:r>
      <w:bookmarkEnd w:id="337"/>
      <w:bookmarkEnd w:id="338"/>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B723300" w14:textId="77777777" w:rsidTr="00832ECA">
        <w:tc>
          <w:tcPr>
            <w:tcW w:w="1668" w:type="dxa"/>
          </w:tcPr>
          <w:p w14:paraId="5E2C5AEA" w14:textId="77777777" w:rsidR="001632F2" w:rsidRPr="000A5C5D" w:rsidRDefault="001632F2" w:rsidP="00A179CE">
            <w:pPr>
              <w:rPr>
                <w:sz w:val="20"/>
                <w:szCs w:val="20"/>
              </w:rPr>
            </w:pPr>
            <w:r w:rsidRPr="000A5C5D">
              <w:rPr>
                <w:sz w:val="20"/>
                <w:szCs w:val="20"/>
              </w:rPr>
              <w:t>Application no.:</w:t>
            </w:r>
          </w:p>
        </w:tc>
        <w:tc>
          <w:tcPr>
            <w:tcW w:w="2693" w:type="dxa"/>
          </w:tcPr>
          <w:p w14:paraId="66A8B57F" w14:textId="77777777" w:rsidR="001632F2" w:rsidRPr="000A5C5D" w:rsidRDefault="001632F2" w:rsidP="00A179CE">
            <w:pPr>
              <w:rPr>
                <w:sz w:val="20"/>
                <w:szCs w:val="20"/>
              </w:rPr>
            </w:pPr>
          </w:p>
        </w:tc>
        <w:tc>
          <w:tcPr>
            <w:tcW w:w="283" w:type="dxa"/>
          </w:tcPr>
          <w:p w14:paraId="7147B7F4" w14:textId="77777777" w:rsidR="001632F2" w:rsidRPr="000A5C5D" w:rsidRDefault="001632F2" w:rsidP="00A179CE">
            <w:pPr>
              <w:rPr>
                <w:sz w:val="20"/>
                <w:szCs w:val="20"/>
              </w:rPr>
            </w:pPr>
          </w:p>
        </w:tc>
        <w:tc>
          <w:tcPr>
            <w:tcW w:w="2268" w:type="dxa"/>
          </w:tcPr>
          <w:p w14:paraId="6768FE47" w14:textId="77777777" w:rsidR="001632F2" w:rsidRPr="000A5C5D" w:rsidRDefault="001632F2" w:rsidP="00A179CE">
            <w:pPr>
              <w:rPr>
                <w:sz w:val="20"/>
                <w:szCs w:val="20"/>
              </w:rPr>
            </w:pPr>
          </w:p>
        </w:tc>
        <w:tc>
          <w:tcPr>
            <w:tcW w:w="2300" w:type="dxa"/>
            <w:gridSpan w:val="3"/>
          </w:tcPr>
          <w:p w14:paraId="41EFE6B3" w14:textId="77777777" w:rsidR="001632F2" w:rsidRPr="000A5C5D" w:rsidRDefault="001632F2" w:rsidP="00A179CE">
            <w:pPr>
              <w:rPr>
                <w:sz w:val="20"/>
                <w:szCs w:val="20"/>
              </w:rPr>
            </w:pPr>
            <w:r w:rsidRPr="000A5C5D">
              <w:rPr>
                <w:sz w:val="20"/>
                <w:szCs w:val="20"/>
              </w:rPr>
              <w:t>Ambient conditions</w:t>
            </w:r>
          </w:p>
        </w:tc>
      </w:tr>
      <w:tr w:rsidR="001632F2" w:rsidRPr="000A5C5D" w14:paraId="51F68B43" w14:textId="77777777" w:rsidTr="00832ECA">
        <w:tc>
          <w:tcPr>
            <w:tcW w:w="1668" w:type="dxa"/>
          </w:tcPr>
          <w:p w14:paraId="571B55E6" w14:textId="77777777" w:rsidR="001632F2" w:rsidRPr="000A5C5D" w:rsidRDefault="001632F2" w:rsidP="00A179CE">
            <w:pPr>
              <w:rPr>
                <w:sz w:val="20"/>
                <w:szCs w:val="20"/>
              </w:rPr>
            </w:pPr>
            <w:r w:rsidRPr="000A5C5D">
              <w:rPr>
                <w:sz w:val="20"/>
                <w:szCs w:val="20"/>
              </w:rPr>
              <w:t>Model:</w:t>
            </w:r>
          </w:p>
        </w:tc>
        <w:tc>
          <w:tcPr>
            <w:tcW w:w="2693" w:type="dxa"/>
          </w:tcPr>
          <w:p w14:paraId="4EBB3CA9" w14:textId="77777777" w:rsidR="001632F2" w:rsidRPr="000A5C5D" w:rsidRDefault="001632F2" w:rsidP="00A179CE">
            <w:pPr>
              <w:rPr>
                <w:sz w:val="20"/>
                <w:szCs w:val="20"/>
              </w:rPr>
            </w:pPr>
          </w:p>
        </w:tc>
        <w:tc>
          <w:tcPr>
            <w:tcW w:w="283" w:type="dxa"/>
          </w:tcPr>
          <w:p w14:paraId="0012ECA6" w14:textId="77777777" w:rsidR="001632F2" w:rsidRPr="000A5C5D" w:rsidRDefault="001632F2" w:rsidP="00A179CE">
            <w:pPr>
              <w:rPr>
                <w:sz w:val="20"/>
                <w:szCs w:val="20"/>
              </w:rPr>
            </w:pPr>
          </w:p>
        </w:tc>
        <w:tc>
          <w:tcPr>
            <w:tcW w:w="2268" w:type="dxa"/>
          </w:tcPr>
          <w:p w14:paraId="710D5A31" w14:textId="77777777" w:rsidR="001632F2" w:rsidRPr="000A5C5D" w:rsidRDefault="001632F2" w:rsidP="00A179CE">
            <w:pPr>
              <w:rPr>
                <w:sz w:val="20"/>
                <w:szCs w:val="20"/>
              </w:rPr>
            </w:pPr>
          </w:p>
        </w:tc>
        <w:tc>
          <w:tcPr>
            <w:tcW w:w="851" w:type="dxa"/>
          </w:tcPr>
          <w:p w14:paraId="284A0B5B" w14:textId="77777777" w:rsidR="001632F2" w:rsidRPr="000A5C5D" w:rsidRDefault="001632F2" w:rsidP="00A179CE">
            <w:pPr>
              <w:rPr>
                <w:sz w:val="20"/>
                <w:szCs w:val="20"/>
              </w:rPr>
            </w:pPr>
          </w:p>
        </w:tc>
        <w:tc>
          <w:tcPr>
            <w:tcW w:w="850" w:type="dxa"/>
          </w:tcPr>
          <w:p w14:paraId="3BA2656B" w14:textId="77777777" w:rsidR="001632F2" w:rsidRPr="000A5C5D" w:rsidRDefault="001632F2" w:rsidP="00A179CE">
            <w:pPr>
              <w:rPr>
                <w:sz w:val="20"/>
                <w:szCs w:val="20"/>
              </w:rPr>
            </w:pPr>
          </w:p>
        </w:tc>
        <w:tc>
          <w:tcPr>
            <w:tcW w:w="599" w:type="dxa"/>
          </w:tcPr>
          <w:p w14:paraId="60199F06" w14:textId="77777777" w:rsidR="001632F2" w:rsidRPr="000A5C5D" w:rsidRDefault="001632F2" w:rsidP="00A179CE">
            <w:pPr>
              <w:rPr>
                <w:sz w:val="20"/>
                <w:szCs w:val="20"/>
              </w:rPr>
            </w:pPr>
          </w:p>
        </w:tc>
      </w:tr>
      <w:tr w:rsidR="001632F2" w:rsidRPr="000A5C5D" w14:paraId="43DB0E63" w14:textId="77777777" w:rsidTr="00832ECA">
        <w:tc>
          <w:tcPr>
            <w:tcW w:w="1668" w:type="dxa"/>
          </w:tcPr>
          <w:p w14:paraId="7A495A42" w14:textId="77777777" w:rsidR="001632F2" w:rsidRPr="000A5C5D" w:rsidRDefault="001632F2" w:rsidP="00A179CE">
            <w:pPr>
              <w:rPr>
                <w:sz w:val="20"/>
                <w:szCs w:val="20"/>
              </w:rPr>
            </w:pPr>
            <w:r w:rsidRPr="000A5C5D">
              <w:rPr>
                <w:sz w:val="20"/>
                <w:szCs w:val="20"/>
              </w:rPr>
              <w:t>Serial no.:</w:t>
            </w:r>
          </w:p>
        </w:tc>
        <w:tc>
          <w:tcPr>
            <w:tcW w:w="2693" w:type="dxa"/>
          </w:tcPr>
          <w:p w14:paraId="6B189CC5" w14:textId="77777777" w:rsidR="001632F2" w:rsidRPr="000A5C5D" w:rsidRDefault="001632F2" w:rsidP="00A179CE">
            <w:pPr>
              <w:rPr>
                <w:sz w:val="20"/>
                <w:szCs w:val="20"/>
              </w:rPr>
            </w:pPr>
          </w:p>
        </w:tc>
        <w:tc>
          <w:tcPr>
            <w:tcW w:w="283" w:type="dxa"/>
          </w:tcPr>
          <w:p w14:paraId="2A432914" w14:textId="77777777" w:rsidR="001632F2" w:rsidRPr="000A5C5D" w:rsidRDefault="001632F2" w:rsidP="00A179CE">
            <w:pPr>
              <w:rPr>
                <w:sz w:val="20"/>
                <w:szCs w:val="20"/>
              </w:rPr>
            </w:pPr>
          </w:p>
        </w:tc>
        <w:tc>
          <w:tcPr>
            <w:tcW w:w="2268" w:type="dxa"/>
          </w:tcPr>
          <w:p w14:paraId="6D8BB350" w14:textId="77777777" w:rsidR="001632F2" w:rsidRPr="000A5C5D" w:rsidRDefault="001632F2" w:rsidP="00A179CE">
            <w:pPr>
              <w:rPr>
                <w:sz w:val="20"/>
                <w:szCs w:val="20"/>
              </w:rPr>
            </w:pPr>
          </w:p>
        </w:tc>
        <w:tc>
          <w:tcPr>
            <w:tcW w:w="851" w:type="dxa"/>
            <w:tcBorders>
              <w:bottom w:val="single" w:sz="4" w:space="0" w:color="auto"/>
            </w:tcBorders>
          </w:tcPr>
          <w:p w14:paraId="236AF61B"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59702EF7" w14:textId="77777777" w:rsidR="001632F2" w:rsidRPr="000A5C5D" w:rsidRDefault="001632F2" w:rsidP="00A179CE">
            <w:pPr>
              <w:rPr>
                <w:sz w:val="20"/>
                <w:szCs w:val="20"/>
              </w:rPr>
            </w:pPr>
            <w:r w:rsidRPr="000A5C5D">
              <w:rPr>
                <w:sz w:val="20"/>
                <w:szCs w:val="20"/>
              </w:rPr>
              <w:t>At end</w:t>
            </w:r>
          </w:p>
        </w:tc>
        <w:tc>
          <w:tcPr>
            <w:tcW w:w="599" w:type="dxa"/>
          </w:tcPr>
          <w:p w14:paraId="3FC6ACAC" w14:textId="77777777" w:rsidR="001632F2" w:rsidRPr="000A5C5D" w:rsidRDefault="001632F2" w:rsidP="00A179CE">
            <w:pPr>
              <w:rPr>
                <w:sz w:val="20"/>
                <w:szCs w:val="20"/>
              </w:rPr>
            </w:pPr>
          </w:p>
        </w:tc>
      </w:tr>
      <w:tr w:rsidR="001632F2" w:rsidRPr="000A5C5D" w14:paraId="219DD47B" w14:textId="77777777" w:rsidTr="00832ECA">
        <w:tc>
          <w:tcPr>
            <w:tcW w:w="1668" w:type="dxa"/>
          </w:tcPr>
          <w:p w14:paraId="45C3C5E1" w14:textId="77777777" w:rsidR="001632F2" w:rsidRPr="000A5C5D" w:rsidRDefault="001632F2" w:rsidP="00A179CE">
            <w:pPr>
              <w:rPr>
                <w:sz w:val="20"/>
                <w:szCs w:val="20"/>
              </w:rPr>
            </w:pPr>
            <w:r w:rsidRPr="000A5C5D">
              <w:rPr>
                <w:sz w:val="20"/>
                <w:szCs w:val="20"/>
              </w:rPr>
              <w:t>Test date:</w:t>
            </w:r>
          </w:p>
        </w:tc>
        <w:tc>
          <w:tcPr>
            <w:tcW w:w="2693" w:type="dxa"/>
          </w:tcPr>
          <w:p w14:paraId="028B2162" w14:textId="77777777" w:rsidR="001632F2" w:rsidRPr="000A5C5D" w:rsidRDefault="001632F2" w:rsidP="00A179CE">
            <w:pPr>
              <w:rPr>
                <w:sz w:val="20"/>
                <w:szCs w:val="20"/>
              </w:rPr>
            </w:pPr>
          </w:p>
        </w:tc>
        <w:tc>
          <w:tcPr>
            <w:tcW w:w="283" w:type="dxa"/>
          </w:tcPr>
          <w:p w14:paraId="2E8C5B82" w14:textId="77777777" w:rsidR="001632F2" w:rsidRPr="000A5C5D" w:rsidRDefault="001632F2" w:rsidP="00A179CE">
            <w:pPr>
              <w:rPr>
                <w:sz w:val="20"/>
                <w:szCs w:val="20"/>
              </w:rPr>
            </w:pPr>
          </w:p>
        </w:tc>
        <w:tc>
          <w:tcPr>
            <w:tcW w:w="2268" w:type="dxa"/>
            <w:tcBorders>
              <w:right w:val="single" w:sz="4" w:space="0" w:color="auto"/>
            </w:tcBorders>
          </w:tcPr>
          <w:p w14:paraId="599F58D4"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11F9C40"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BA17EB" w14:textId="77777777" w:rsidR="001632F2" w:rsidRPr="000A5C5D" w:rsidRDefault="001632F2" w:rsidP="00A179CE">
            <w:pPr>
              <w:rPr>
                <w:sz w:val="20"/>
                <w:szCs w:val="20"/>
              </w:rPr>
            </w:pPr>
          </w:p>
        </w:tc>
        <w:tc>
          <w:tcPr>
            <w:tcW w:w="599" w:type="dxa"/>
            <w:tcBorders>
              <w:left w:val="single" w:sz="4" w:space="0" w:color="auto"/>
            </w:tcBorders>
          </w:tcPr>
          <w:p w14:paraId="323475F4" w14:textId="77777777" w:rsidR="001632F2" w:rsidRPr="000A5C5D" w:rsidRDefault="001632F2" w:rsidP="00A179CE">
            <w:pPr>
              <w:rPr>
                <w:sz w:val="20"/>
                <w:szCs w:val="20"/>
              </w:rPr>
            </w:pPr>
            <w:r w:rsidRPr="000A5C5D">
              <w:rPr>
                <w:sz w:val="20"/>
                <w:szCs w:val="20"/>
              </w:rPr>
              <w:t>°C</w:t>
            </w:r>
          </w:p>
        </w:tc>
      </w:tr>
      <w:tr w:rsidR="001632F2" w:rsidRPr="000A5C5D" w14:paraId="5C6CD096" w14:textId="77777777" w:rsidTr="00832ECA">
        <w:tc>
          <w:tcPr>
            <w:tcW w:w="1668" w:type="dxa"/>
          </w:tcPr>
          <w:p w14:paraId="3EED270F" w14:textId="77777777" w:rsidR="001632F2" w:rsidRPr="000A5C5D" w:rsidRDefault="001632F2" w:rsidP="00A179CE">
            <w:pPr>
              <w:rPr>
                <w:sz w:val="20"/>
                <w:szCs w:val="20"/>
              </w:rPr>
            </w:pPr>
            <w:r w:rsidRPr="000A5C5D">
              <w:rPr>
                <w:sz w:val="20"/>
                <w:szCs w:val="20"/>
              </w:rPr>
              <w:t>Observer:</w:t>
            </w:r>
          </w:p>
        </w:tc>
        <w:tc>
          <w:tcPr>
            <w:tcW w:w="2693" w:type="dxa"/>
          </w:tcPr>
          <w:p w14:paraId="2B004304" w14:textId="77777777" w:rsidR="001632F2" w:rsidRPr="000A5C5D" w:rsidRDefault="001632F2" w:rsidP="00A179CE">
            <w:pPr>
              <w:rPr>
                <w:sz w:val="20"/>
                <w:szCs w:val="20"/>
              </w:rPr>
            </w:pPr>
          </w:p>
        </w:tc>
        <w:tc>
          <w:tcPr>
            <w:tcW w:w="283" w:type="dxa"/>
          </w:tcPr>
          <w:p w14:paraId="4417BEC1" w14:textId="77777777" w:rsidR="001632F2" w:rsidRPr="000A5C5D" w:rsidRDefault="001632F2" w:rsidP="00A179CE">
            <w:pPr>
              <w:rPr>
                <w:sz w:val="20"/>
                <w:szCs w:val="20"/>
              </w:rPr>
            </w:pPr>
          </w:p>
        </w:tc>
        <w:tc>
          <w:tcPr>
            <w:tcW w:w="2268" w:type="dxa"/>
            <w:tcBorders>
              <w:right w:val="single" w:sz="4" w:space="0" w:color="auto"/>
            </w:tcBorders>
          </w:tcPr>
          <w:p w14:paraId="5DFDC4D5"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B750D99"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9787D8" w14:textId="77777777" w:rsidR="001632F2" w:rsidRPr="000A5C5D" w:rsidRDefault="001632F2" w:rsidP="00A179CE">
            <w:pPr>
              <w:rPr>
                <w:sz w:val="20"/>
                <w:szCs w:val="20"/>
              </w:rPr>
            </w:pPr>
          </w:p>
        </w:tc>
        <w:tc>
          <w:tcPr>
            <w:tcW w:w="599" w:type="dxa"/>
            <w:tcBorders>
              <w:left w:val="single" w:sz="4" w:space="0" w:color="auto"/>
            </w:tcBorders>
          </w:tcPr>
          <w:p w14:paraId="44431441" w14:textId="77777777" w:rsidR="001632F2" w:rsidRPr="000A5C5D" w:rsidRDefault="001632F2" w:rsidP="00A179CE">
            <w:pPr>
              <w:rPr>
                <w:sz w:val="20"/>
                <w:szCs w:val="20"/>
              </w:rPr>
            </w:pPr>
            <w:r w:rsidRPr="000A5C5D">
              <w:rPr>
                <w:sz w:val="20"/>
                <w:szCs w:val="20"/>
              </w:rPr>
              <w:t>%</w:t>
            </w:r>
          </w:p>
        </w:tc>
      </w:tr>
      <w:tr w:rsidR="001632F2" w:rsidRPr="000A5C5D" w14:paraId="72607FB1" w14:textId="77777777" w:rsidTr="00832ECA">
        <w:tc>
          <w:tcPr>
            <w:tcW w:w="1668" w:type="dxa"/>
          </w:tcPr>
          <w:p w14:paraId="558AF590" w14:textId="77777777" w:rsidR="001632F2" w:rsidRPr="000A5C5D" w:rsidRDefault="001632F2" w:rsidP="00A179CE">
            <w:pPr>
              <w:rPr>
                <w:sz w:val="20"/>
                <w:szCs w:val="20"/>
              </w:rPr>
            </w:pPr>
          </w:p>
        </w:tc>
        <w:tc>
          <w:tcPr>
            <w:tcW w:w="2693" w:type="dxa"/>
          </w:tcPr>
          <w:p w14:paraId="4EFB84CE" w14:textId="77777777" w:rsidR="001632F2" w:rsidRPr="000A5C5D" w:rsidRDefault="001632F2" w:rsidP="00A179CE">
            <w:pPr>
              <w:rPr>
                <w:sz w:val="20"/>
                <w:szCs w:val="20"/>
              </w:rPr>
            </w:pPr>
          </w:p>
        </w:tc>
        <w:tc>
          <w:tcPr>
            <w:tcW w:w="283" w:type="dxa"/>
          </w:tcPr>
          <w:p w14:paraId="2222B777" w14:textId="77777777" w:rsidR="001632F2" w:rsidRPr="000A5C5D" w:rsidRDefault="001632F2" w:rsidP="00A179CE">
            <w:pPr>
              <w:rPr>
                <w:sz w:val="20"/>
                <w:szCs w:val="20"/>
              </w:rPr>
            </w:pPr>
          </w:p>
        </w:tc>
        <w:tc>
          <w:tcPr>
            <w:tcW w:w="2268" w:type="dxa"/>
            <w:tcBorders>
              <w:right w:val="single" w:sz="4" w:space="0" w:color="auto"/>
            </w:tcBorders>
          </w:tcPr>
          <w:p w14:paraId="28E527E6"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A3869F5"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45E02D" w14:textId="77777777" w:rsidR="001632F2" w:rsidRPr="000A5C5D" w:rsidRDefault="001632F2" w:rsidP="00A179CE">
            <w:pPr>
              <w:rPr>
                <w:sz w:val="20"/>
                <w:szCs w:val="20"/>
              </w:rPr>
            </w:pPr>
          </w:p>
        </w:tc>
        <w:tc>
          <w:tcPr>
            <w:tcW w:w="599" w:type="dxa"/>
            <w:tcBorders>
              <w:left w:val="single" w:sz="4" w:space="0" w:color="auto"/>
            </w:tcBorders>
          </w:tcPr>
          <w:p w14:paraId="50B60812" w14:textId="77777777" w:rsidR="001632F2" w:rsidRPr="000A5C5D" w:rsidRDefault="001632F2" w:rsidP="00A179CE">
            <w:pPr>
              <w:rPr>
                <w:sz w:val="20"/>
                <w:szCs w:val="20"/>
              </w:rPr>
            </w:pPr>
            <w:r w:rsidRPr="000A5C5D">
              <w:rPr>
                <w:sz w:val="20"/>
                <w:szCs w:val="20"/>
              </w:rPr>
              <w:t>kPa</w:t>
            </w:r>
          </w:p>
        </w:tc>
      </w:tr>
      <w:tr w:rsidR="001632F2" w:rsidRPr="000A5C5D" w14:paraId="042EA5BA" w14:textId="77777777" w:rsidTr="00832ECA">
        <w:tc>
          <w:tcPr>
            <w:tcW w:w="1668" w:type="dxa"/>
          </w:tcPr>
          <w:p w14:paraId="7B0F8B61" w14:textId="77777777" w:rsidR="001632F2" w:rsidRPr="000A5C5D" w:rsidRDefault="001632F2" w:rsidP="00A179CE">
            <w:pPr>
              <w:rPr>
                <w:sz w:val="20"/>
                <w:szCs w:val="20"/>
              </w:rPr>
            </w:pPr>
          </w:p>
        </w:tc>
        <w:tc>
          <w:tcPr>
            <w:tcW w:w="2693" w:type="dxa"/>
          </w:tcPr>
          <w:p w14:paraId="1E62FF9A" w14:textId="77777777" w:rsidR="001632F2" w:rsidRPr="000A5C5D" w:rsidRDefault="001632F2" w:rsidP="00A179CE">
            <w:pPr>
              <w:rPr>
                <w:sz w:val="20"/>
                <w:szCs w:val="20"/>
              </w:rPr>
            </w:pPr>
          </w:p>
        </w:tc>
        <w:tc>
          <w:tcPr>
            <w:tcW w:w="283" w:type="dxa"/>
          </w:tcPr>
          <w:p w14:paraId="56F4780F" w14:textId="77777777" w:rsidR="001632F2" w:rsidRPr="000A5C5D" w:rsidRDefault="001632F2" w:rsidP="00A179CE">
            <w:pPr>
              <w:rPr>
                <w:sz w:val="20"/>
                <w:szCs w:val="20"/>
              </w:rPr>
            </w:pPr>
          </w:p>
        </w:tc>
        <w:tc>
          <w:tcPr>
            <w:tcW w:w="2268" w:type="dxa"/>
            <w:tcBorders>
              <w:right w:val="single" w:sz="4" w:space="0" w:color="auto"/>
            </w:tcBorders>
          </w:tcPr>
          <w:p w14:paraId="7BAEAB5E"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6F11FC5"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5CB4B1" w14:textId="77777777" w:rsidR="001632F2" w:rsidRPr="000A5C5D" w:rsidRDefault="001632F2" w:rsidP="00A179CE">
            <w:pPr>
              <w:rPr>
                <w:sz w:val="20"/>
                <w:szCs w:val="20"/>
              </w:rPr>
            </w:pPr>
          </w:p>
        </w:tc>
        <w:tc>
          <w:tcPr>
            <w:tcW w:w="599" w:type="dxa"/>
            <w:tcBorders>
              <w:left w:val="single" w:sz="4" w:space="0" w:color="auto"/>
            </w:tcBorders>
          </w:tcPr>
          <w:p w14:paraId="4E8CA1F9" w14:textId="77777777" w:rsidR="001632F2" w:rsidRPr="000A5C5D" w:rsidRDefault="001632F2" w:rsidP="00A179CE">
            <w:pPr>
              <w:rPr>
                <w:sz w:val="20"/>
                <w:szCs w:val="20"/>
              </w:rPr>
            </w:pPr>
          </w:p>
        </w:tc>
      </w:tr>
    </w:tbl>
    <w:p w14:paraId="0C988300" w14:textId="77777777" w:rsidR="001632F2" w:rsidRPr="000A5C5D" w:rsidRDefault="001632F2" w:rsidP="00A179CE">
      <w:pPr>
        <w:rPr>
          <w:b/>
        </w:rPr>
      </w:pPr>
    </w:p>
    <w:p w14:paraId="51E653D7" w14:textId="77777777" w:rsidR="001632F2" w:rsidRPr="000A5C5D" w:rsidRDefault="001632F2" w:rsidP="00A179CE">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40"/>
        <w:gridCol w:w="1123"/>
        <w:gridCol w:w="972"/>
        <w:gridCol w:w="1078"/>
        <w:gridCol w:w="1079"/>
        <w:gridCol w:w="1177"/>
        <w:gridCol w:w="973"/>
        <w:gridCol w:w="974"/>
        <w:gridCol w:w="879"/>
      </w:tblGrid>
      <w:tr w:rsidR="001632F2" w:rsidRPr="000A5C5D" w14:paraId="66BC42CB" w14:textId="77777777" w:rsidTr="00832ECA">
        <w:tc>
          <w:tcPr>
            <w:tcW w:w="851" w:type="dxa"/>
            <w:shd w:val="clear" w:color="auto" w:fill="D9D9D9"/>
          </w:tcPr>
          <w:p w14:paraId="0C2B4BD4" w14:textId="77777777" w:rsidR="001632F2" w:rsidRPr="000A5C5D" w:rsidRDefault="001632F2" w:rsidP="00A179CE">
            <w:pPr>
              <w:pStyle w:val="BodyText3"/>
              <w:spacing w:line="240" w:lineRule="auto"/>
              <w:rPr>
                <w:sz w:val="20"/>
                <w:lang w:val="en-GB"/>
              </w:rPr>
            </w:pPr>
            <w:r w:rsidRPr="000A5C5D">
              <w:rPr>
                <w:sz w:val="20"/>
                <w:lang w:val="en-GB"/>
              </w:rPr>
              <w:t>Test</w:t>
            </w:r>
          </w:p>
          <w:p w14:paraId="7408CCFE" w14:textId="77777777" w:rsidR="001632F2" w:rsidRPr="000A5C5D" w:rsidRDefault="001632F2" w:rsidP="00A179CE">
            <w:pPr>
              <w:pStyle w:val="BodyText3"/>
              <w:spacing w:line="240" w:lineRule="auto"/>
              <w:rPr>
                <w:sz w:val="20"/>
                <w:lang w:val="en-GB"/>
              </w:rPr>
            </w:pPr>
            <w:r w:rsidRPr="000A5C5D">
              <w:rPr>
                <w:sz w:val="20"/>
                <w:lang w:val="en-GB"/>
              </w:rPr>
              <w:t>no.</w:t>
            </w:r>
          </w:p>
        </w:tc>
        <w:tc>
          <w:tcPr>
            <w:tcW w:w="1134" w:type="dxa"/>
            <w:shd w:val="clear" w:color="auto" w:fill="D9D9D9"/>
          </w:tcPr>
          <w:p w14:paraId="10AD2955" w14:textId="77777777" w:rsidR="001632F2" w:rsidRPr="000A5C5D" w:rsidRDefault="001632F2" w:rsidP="00A179CE">
            <w:pPr>
              <w:pStyle w:val="BodyText3"/>
              <w:spacing w:line="240" w:lineRule="auto"/>
              <w:rPr>
                <w:i/>
                <w:sz w:val="20"/>
                <w:lang w:val="en-GB"/>
              </w:rPr>
            </w:pPr>
            <w:r w:rsidRPr="000A5C5D">
              <w:rPr>
                <w:i/>
                <w:sz w:val="20"/>
                <w:lang w:val="en-GB"/>
              </w:rPr>
              <w:t>Q</w:t>
            </w:r>
          </w:p>
          <w:p w14:paraId="5E175B7F"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992" w:type="dxa"/>
            <w:shd w:val="clear" w:color="auto" w:fill="D9D9D9"/>
          </w:tcPr>
          <w:p w14:paraId="411E0B20"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i</w:t>
            </w:r>
          </w:p>
          <w:p w14:paraId="389DAB5C" w14:textId="77777777" w:rsidR="001632F2" w:rsidRPr="000A5C5D" w:rsidRDefault="001632F2" w:rsidP="00A179CE">
            <w:pPr>
              <w:pStyle w:val="BodyText3"/>
              <w:spacing w:line="240" w:lineRule="auto"/>
              <w:rPr>
                <w:sz w:val="20"/>
                <w:lang w:val="en-GB"/>
              </w:rPr>
            </w:pPr>
            <w:r w:rsidRPr="000A5C5D">
              <w:rPr>
                <w:sz w:val="20"/>
                <w:lang w:val="en-GB"/>
              </w:rPr>
              <w:t>[L]</w:t>
            </w:r>
          </w:p>
        </w:tc>
        <w:tc>
          <w:tcPr>
            <w:tcW w:w="1098" w:type="dxa"/>
            <w:shd w:val="clear" w:color="auto" w:fill="D9D9D9"/>
          </w:tcPr>
          <w:p w14:paraId="13C3AF02"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551D973F" w14:textId="77777777" w:rsidR="001632F2" w:rsidRPr="000A5C5D" w:rsidRDefault="001632F2" w:rsidP="00A179CE">
            <w:pPr>
              <w:pStyle w:val="BodyText3"/>
              <w:spacing w:line="240" w:lineRule="auto"/>
              <w:rPr>
                <w:sz w:val="20"/>
                <w:lang w:val="en-GB"/>
              </w:rPr>
            </w:pPr>
            <w:r w:rsidRPr="000A5C5D">
              <w:rPr>
                <w:sz w:val="20"/>
                <w:lang w:val="en-GB"/>
              </w:rPr>
              <w:t>[°C]</w:t>
            </w:r>
          </w:p>
        </w:tc>
        <w:tc>
          <w:tcPr>
            <w:tcW w:w="1099" w:type="dxa"/>
            <w:shd w:val="clear" w:color="auto" w:fill="D9D9D9"/>
          </w:tcPr>
          <w:p w14:paraId="6B403C94"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1A60DACD" w14:textId="77777777" w:rsidR="001632F2" w:rsidRPr="000A5C5D" w:rsidRDefault="001632F2" w:rsidP="00A179CE">
            <w:pPr>
              <w:pStyle w:val="BodyText3"/>
              <w:spacing w:line="240" w:lineRule="auto"/>
              <w:rPr>
                <w:sz w:val="20"/>
                <w:lang w:val="en-GB"/>
              </w:rPr>
            </w:pPr>
            <w:r w:rsidRPr="000A5C5D">
              <w:rPr>
                <w:sz w:val="20"/>
                <w:lang w:val="en-GB"/>
              </w:rPr>
              <w:t>[°C]</w:t>
            </w:r>
          </w:p>
        </w:tc>
        <w:tc>
          <w:tcPr>
            <w:tcW w:w="1205" w:type="dxa"/>
            <w:shd w:val="clear" w:color="auto" w:fill="D9D9D9"/>
          </w:tcPr>
          <w:p w14:paraId="10B6A6A5"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s</w:t>
            </w:r>
          </w:p>
          <w:p w14:paraId="4A23B5F2" w14:textId="77777777" w:rsidR="001632F2" w:rsidRPr="000A5C5D" w:rsidRDefault="001632F2" w:rsidP="00A179CE">
            <w:pPr>
              <w:pStyle w:val="BodyText3"/>
              <w:spacing w:line="240" w:lineRule="auto"/>
              <w:rPr>
                <w:sz w:val="20"/>
                <w:lang w:val="en-GB"/>
              </w:rPr>
            </w:pPr>
            <w:r w:rsidRPr="000A5C5D">
              <w:rPr>
                <w:sz w:val="20"/>
                <w:lang w:val="en-GB"/>
              </w:rPr>
              <w:t>[L]</w:t>
            </w:r>
          </w:p>
        </w:tc>
        <w:tc>
          <w:tcPr>
            <w:tcW w:w="993" w:type="dxa"/>
            <w:shd w:val="clear" w:color="auto" w:fill="D9D9D9"/>
          </w:tcPr>
          <w:p w14:paraId="5707F2FC"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670180DD" w14:textId="77777777" w:rsidR="001632F2" w:rsidRPr="000A5C5D" w:rsidRDefault="001632F2" w:rsidP="00A179CE">
            <w:pPr>
              <w:pStyle w:val="BodyText3"/>
              <w:spacing w:line="240" w:lineRule="auto"/>
              <w:rPr>
                <w:sz w:val="20"/>
                <w:lang w:val="en-GB"/>
              </w:rPr>
            </w:pPr>
            <w:r w:rsidRPr="000A5C5D">
              <w:rPr>
                <w:sz w:val="20"/>
                <w:lang w:val="en-GB"/>
              </w:rPr>
              <w:t>[L]</w:t>
            </w:r>
          </w:p>
        </w:tc>
        <w:tc>
          <w:tcPr>
            <w:tcW w:w="992" w:type="dxa"/>
            <w:shd w:val="clear" w:color="auto" w:fill="D9D9D9"/>
          </w:tcPr>
          <w:p w14:paraId="3FB99DE3"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4EEAF41E" w14:textId="77777777" w:rsidR="001632F2" w:rsidRPr="000A5C5D" w:rsidRDefault="001632F2" w:rsidP="00A179CE">
            <w:pPr>
              <w:pStyle w:val="BodyText3"/>
              <w:spacing w:line="240" w:lineRule="auto"/>
              <w:rPr>
                <w:sz w:val="20"/>
                <w:lang w:val="en-GB"/>
              </w:rPr>
            </w:pPr>
            <w:r w:rsidRPr="000A5C5D">
              <w:rPr>
                <w:sz w:val="20"/>
                <w:lang w:val="en-GB"/>
              </w:rPr>
              <w:t>[%]</w:t>
            </w:r>
          </w:p>
        </w:tc>
        <w:tc>
          <w:tcPr>
            <w:tcW w:w="889" w:type="dxa"/>
            <w:shd w:val="clear" w:color="auto" w:fill="D9D9D9"/>
          </w:tcPr>
          <w:p w14:paraId="26A3F6E5" w14:textId="77777777" w:rsidR="001632F2" w:rsidRPr="000A5C5D" w:rsidRDefault="001632F2" w:rsidP="00A179CE">
            <w:pPr>
              <w:pStyle w:val="BodyText3"/>
              <w:spacing w:line="240" w:lineRule="auto"/>
              <w:rPr>
                <w:sz w:val="20"/>
                <w:lang w:val="en-GB"/>
              </w:rPr>
            </w:pPr>
            <w:r w:rsidRPr="000A5C5D">
              <w:rPr>
                <w:sz w:val="20"/>
                <w:lang w:val="en-GB"/>
              </w:rPr>
              <w:t>MPE</w:t>
            </w:r>
          </w:p>
          <w:p w14:paraId="7B437A6B"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5F5B638D"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34"/>
        <w:gridCol w:w="992"/>
        <w:gridCol w:w="1098"/>
        <w:gridCol w:w="1099"/>
        <w:gridCol w:w="1205"/>
        <w:gridCol w:w="993"/>
        <w:gridCol w:w="992"/>
        <w:gridCol w:w="883"/>
      </w:tblGrid>
      <w:tr w:rsidR="001632F2" w:rsidRPr="000A5C5D" w14:paraId="7B9126D3" w14:textId="77777777" w:rsidTr="00832ECA">
        <w:tc>
          <w:tcPr>
            <w:tcW w:w="851" w:type="dxa"/>
            <w:vAlign w:val="center"/>
          </w:tcPr>
          <w:p w14:paraId="5006F116" w14:textId="77777777" w:rsidR="001632F2" w:rsidRPr="000A5C5D" w:rsidRDefault="001632F2" w:rsidP="00A179CE">
            <w:pPr>
              <w:pStyle w:val="BodyText3"/>
              <w:spacing w:line="240" w:lineRule="auto"/>
              <w:rPr>
                <w:sz w:val="20"/>
                <w:lang w:val="en-GB"/>
              </w:rPr>
            </w:pPr>
            <w:r w:rsidRPr="000A5C5D">
              <w:rPr>
                <w:sz w:val="20"/>
                <w:lang w:val="en-GB"/>
              </w:rPr>
              <w:t>1</w:t>
            </w:r>
          </w:p>
        </w:tc>
        <w:tc>
          <w:tcPr>
            <w:tcW w:w="1134" w:type="dxa"/>
            <w:vMerge w:val="restart"/>
            <w:vAlign w:val="center"/>
          </w:tcPr>
          <w:p w14:paraId="355BC32B"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1</w:t>
            </w:r>
          </w:p>
        </w:tc>
        <w:tc>
          <w:tcPr>
            <w:tcW w:w="992" w:type="dxa"/>
          </w:tcPr>
          <w:p w14:paraId="1C5B0ADC" w14:textId="77777777" w:rsidR="001632F2" w:rsidRPr="000A5C5D" w:rsidRDefault="001632F2" w:rsidP="00A179CE">
            <w:pPr>
              <w:pStyle w:val="BodyText3"/>
              <w:spacing w:line="240" w:lineRule="auto"/>
              <w:rPr>
                <w:sz w:val="20"/>
                <w:lang w:val="en-GB"/>
              </w:rPr>
            </w:pPr>
          </w:p>
        </w:tc>
        <w:tc>
          <w:tcPr>
            <w:tcW w:w="1098" w:type="dxa"/>
          </w:tcPr>
          <w:p w14:paraId="6BBC6346" w14:textId="77777777" w:rsidR="001632F2" w:rsidRPr="000A5C5D" w:rsidRDefault="001632F2" w:rsidP="00A179CE">
            <w:pPr>
              <w:pStyle w:val="BodyText3"/>
              <w:spacing w:line="240" w:lineRule="auto"/>
              <w:rPr>
                <w:sz w:val="20"/>
                <w:lang w:val="en-GB"/>
              </w:rPr>
            </w:pPr>
          </w:p>
        </w:tc>
        <w:tc>
          <w:tcPr>
            <w:tcW w:w="1099" w:type="dxa"/>
          </w:tcPr>
          <w:p w14:paraId="35396DF7" w14:textId="77777777" w:rsidR="001632F2" w:rsidRPr="000A5C5D" w:rsidRDefault="001632F2" w:rsidP="00A179CE">
            <w:pPr>
              <w:pStyle w:val="BodyText3"/>
              <w:spacing w:line="240" w:lineRule="auto"/>
              <w:rPr>
                <w:sz w:val="20"/>
                <w:lang w:val="en-GB"/>
              </w:rPr>
            </w:pPr>
          </w:p>
        </w:tc>
        <w:tc>
          <w:tcPr>
            <w:tcW w:w="1205" w:type="dxa"/>
          </w:tcPr>
          <w:p w14:paraId="773C682E" w14:textId="77777777" w:rsidR="001632F2" w:rsidRPr="000A5C5D" w:rsidRDefault="001632F2" w:rsidP="00A179CE">
            <w:pPr>
              <w:pStyle w:val="BodyText3"/>
              <w:spacing w:line="240" w:lineRule="auto"/>
              <w:rPr>
                <w:sz w:val="20"/>
                <w:lang w:val="en-GB"/>
              </w:rPr>
            </w:pPr>
          </w:p>
        </w:tc>
        <w:tc>
          <w:tcPr>
            <w:tcW w:w="993" w:type="dxa"/>
          </w:tcPr>
          <w:p w14:paraId="6375A98A" w14:textId="77777777" w:rsidR="001632F2" w:rsidRPr="000A5C5D" w:rsidRDefault="001632F2" w:rsidP="00A179CE">
            <w:pPr>
              <w:pStyle w:val="BodyText3"/>
              <w:spacing w:line="240" w:lineRule="auto"/>
              <w:rPr>
                <w:sz w:val="20"/>
                <w:lang w:val="en-GB"/>
              </w:rPr>
            </w:pPr>
          </w:p>
        </w:tc>
        <w:tc>
          <w:tcPr>
            <w:tcW w:w="992" w:type="dxa"/>
          </w:tcPr>
          <w:p w14:paraId="33F604A6" w14:textId="77777777" w:rsidR="001632F2" w:rsidRPr="000A5C5D" w:rsidRDefault="001632F2" w:rsidP="00A179CE">
            <w:pPr>
              <w:pStyle w:val="BodyText3"/>
              <w:spacing w:line="240" w:lineRule="auto"/>
              <w:rPr>
                <w:sz w:val="20"/>
                <w:lang w:val="en-GB"/>
              </w:rPr>
            </w:pPr>
          </w:p>
        </w:tc>
        <w:tc>
          <w:tcPr>
            <w:tcW w:w="883" w:type="dxa"/>
            <w:vMerge w:val="restart"/>
            <w:vAlign w:val="center"/>
          </w:tcPr>
          <w:p w14:paraId="001D3544" w14:textId="77777777" w:rsidR="001632F2" w:rsidRPr="000A5C5D" w:rsidRDefault="001632F2" w:rsidP="00A179CE">
            <w:pPr>
              <w:pStyle w:val="BodyText3"/>
              <w:spacing w:line="240" w:lineRule="auto"/>
              <w:rPr>
                <w:sz w:val="20"/>
                <w:lang w:val="en-GB"/>
              </w:rPr>
            </w:pPr>
            <w:r w:rsidRPr="000A5C5D">
              <w:rPr>
                <w:sz w:val="20"/>
                <w:lang w:val="en-GB"/>
              </w:rPr>
              <w:t>0.2</w:t>
            </w:r>
          </w:p>
        </w:tc>
      </w:tr>
      <w:tr w:rsidR="001632F2" w:rsidRPr="000A5C5D" w14:paraId="6E2E43F7" w14:textId="77777777" w:rsidTr="00832ECA">
        <w:tc>
          <w:tcPr>
            <w:tcW w:w="851" w:type="dxa"/>
            <w:vAlign w:val="center"/>
          </w:tcPr>
          <w:p w14:paraId="0A8B648B" w14:textId="77777777" w:rsidR="001632F2" w:rsidRPr="000A5C5D" w:rsidRDefault="001632F2" w:rsidP="00A179CE">
            <w:pPr>
              <w:pStyle w:val="BodyText3"/>
              <w:spacing w:line="240" w:lineRule="auto"/>
              <w:rPr>
                <w:sz w:val="20"/>
                <w:lang w:val="en-GB"/>
              </w:rPr>
            </w:pPr>
            <w:r w:rsidRPr="000A5C5D">
              <w:rPr>
                <w:sz w:val="20"/>
                <w:lang w:val="en-GB"/>
              </w:rPr>
              <w:t>2</w:t>
            </w:r>
          </w:p>
        </w:tc>
        <w:tc>
          <w:tcPr>
            <w:tcW w:w="1134" w:type="dxa"/>
            <w:vMerge/>
            <w:vAlign w:val="center"/>
          </w:tcPr>
          <w:p w14:paraId="209CDBF9" w14:textId="77777777" w:rsidR="001632F2" w:rsidRPr="000A5C5D" w:rsidRDefault="001632F2" w:rsidP="00A179CE">
            <w:pPr>
              <w:pStyle w:val="BodyText3"/>
              <w:spacing w:line="240" w:lineRule="auto"/>
              <w:rPr>
                <w:sz w:val="20"/>
                <w:lang w:val="en-GB"/>
              </w:rPr>
            </w:pPr>
          </w:p>
        </w:tc>
        <w:tc>
          <w:tcPr>
            <w:tcW w:w="992" w:type="dxa"/>
          </w:tcPr>
          <w:p w14:paraId="3CAFB121" w14:textId="77777777" w:rsidR="001632F2" w:rsidRPr="000A5C5D" w:rsidRDefault="001632F2" w:rsidP="00A179CE">
            <w:pPr>
              <w:pStyle w:val="BodyText3"/>
              <w:spacing w:line="240" w:lineRule="auto"/>
              <w:rPr>
                <w:sz w:val="20"/>
                <w:lang w:val="en-GB"/>
              </w:rPr>
            </w:pPr>
          </w:p>
        </w:tc>
        <w:tc>
          <w:tcPr>
            <w:tcW w:w="1098" w:type="dxa"/>
          </w:tcPr>
          <w:p w14:paraId="3B2B1861" w14:textId="77777777" w:rsidR="001632F2" w:rsidRPr="000A5C5D" w:rsidRDefault="001632F2" w:rsidP="00A179CE">
            <w:pPr>
              <w:pStyle w:val="BodyText3"/>
              <w:spacing w:line="240" w:lineRule="auto"/>
              <w:rPr>
                <w:sz w:val="20"/>
                <w:lang w:val="en-GB"/>
              </w:rPr>
            </w:pPr>
          </w:p>
        </w:tc>
        <w:tc>
          <w:tcPr>
            <w:tcW w:w="1099" w:type="dxa"/>
          </w:tcPr>
          <w:p w14:paraId="7F530F76" w14:textId="77777777" w:rsidR="001632F2" w:rsidRPr="000A5C5D" w:rsidRDefault="001632F2" w:rsidP="00A179CE">
            <w:pPr>
              <w:pStyle w:val="BodyText3"/>
              <w:spacing w:line="240" w:lineRule="auto"/>
              <w:rPr>
                <w:sz w:val="20"/>
                <w:lang w:val="en-GB"/>
              </w:rPr>
            </w:pPr>
          </w:p>
        </w:tc>
        <w:tc>
          <w:tcPr>
            <w:tcW w:w="1205" w:type="dxa"/>
          </w:tcPr>
          <w:p w14:paraId="308513FC" w14:textId="77777777" w:rsidR="001632F2" w:rsidRPr="000A5C5D" w:rsidRDefault="001632F2" w:rsidP="00A179CE">
            <w:pPr>
              <w:pStyle w:val="BodyText3"/>
              <w:spacing w:line="240" w:lineRule="auto"/>
              <w:rPr>
                <w:sz w:val="20"/>
                <w:lang w:val="en-GB"/>
              </w:rPr>
            </w:pPr>
          </w:p>
        </w:tc>
        <w:tc>
          <w:tcPr>
            <w:tcW w:w="993" w:type="dxa"/>
          </w:tcPr>
          <w:p w14:paraId="7C5C7699" w14:textId="77777777" w:rsidR="001632F2" w:rsidRPr="000A5C5D" w:rsidRDefault="001632F2" w:rsidP="00A179CE">
            <w:pPr>
              <w:pStyle w:val="BodyText3"/>
              <w:spacing w:line="240" w:lineRule="auto"/>
              <w:rPr>
                <w:sz w:val="20"/>
                <w:lang w:val="en-GB"/>
              </w:rPr>
            </w:pPr>
          </w:p>
        </w:tc>
        <w:tc>
          <w:tcPr>
            <w:tcW w:w="992" w:type="dxa"/>
          </w:tcPr>
          <w:p w14:paraId="023EB370" w14:textId="77777777" w:rsidR="001632F2" w:rsidRPr="000A5C5D" w:rsidRDefault="001632F2" w:rsidP="00A179CE">
            <w:pPr>
              <w:pStyle w:val="BodyText3"/>
              <w:spacing w:line="240" w:lineRule="auto"/>
              <w:rPr>
                <w:sz w:val="20"/>
                <w:lang w:val="en-GB"/>
              </w:rPr>
            </w:pPr>
          </w:p>
        </w:tc>
        <w:tc>
          <w:tcPr>
            <w:tcW w:w="883" w:type="dxa"/>
            <w:vMerge/>
            <w:vAlign w:val="center"/>
          </w:tcPr>
          <w:p w14:paraId="3A7679DF" w14:textId="77777777" w:rsidR="001632F2" w:rsidRPr="000A5C5D" w:rsidRDefault="001632F2" w:rsidP="00A179CE">
            <w:pPr>
              <w:pStyle w:val="BodyText3"/>
              <w:spacing w:line="240" w:lineRule="auto"/>
              <w:rPr>
                <w:sz w:val="20"/>
                <w:lang w:val="en-GB"/>
              </w:rPr>
            </w:pPr>
          </w:p>
        </w:tc>
      </w:tr>
      <w:tr w:rsidR="001632F2" w:rsidRPr="000A5C5D" w14:paraId="283287F4" w14:textId="77777777" w:rsidTr="00832ECA">
        <w:tc>
          <w:tcPr>
            <w:tcW w:w="851" w:type="dxa"/>
            <w:vAlign w:val="center"/>
          </w:tcPr>
          <w:p w14:paraId="7FF25768" w14:textId="77777777" w:rsidR="001632F2" w:rsidRPr="000A5C5D" w:rsidRDefault="001632F2" w:rsidP="00A179CE">
            <w:pPr>
              <w:pStyle w:val="BodyText3"/>
              <w:spacing w:line="240" w:lineRule="auto"/>
              <w:rPr>
                <w:sz w:val="20"/>
                <w:lang w:val="en-GB"/>
              </w:rPr>
            </w:pPr>
            <w:r w:rsidRPr="000A5C5D">
              <w:rPr>
                <w:sz w:val="20"/>
                <w:lang w:val="en-GB"/>
              </w:rPr>
              <w:t>3</w:t>
            </w:r>
          </w:p>
        </w:tc>
        <w:tc>
          <w:tcPr>
            <w:tcW w:w="1134" w:type="dxa"/>
            <w:vMerge/>
            <w:vAlign w:val="center"/>
          </w:tcPr>
          <w:p w14:paraId="0F103A94" w14:textId="77777777" w:rsidR="001632F2" w:rsidRPr="000A5C5D" w:rsidRDefault="001632F2" w:rsidP="00A179CE">
            <w:pPr>
              <w:pStyle w:val="BodyText3"/>
              <w:spacing w:line="240" w:lineRule="auto"/>
              <w:rPr>
                <w:sz w:val="20"/>
                <w:lang w:val="en-GB"/>
              </w:rPr>
            </w:pPr>
          </w:p>
        </w:tc>
        <w:tc>
          <w:tcPr>
            <w:tcW w:w="992" w:type="dxa"/>
          </w:tcPr>
          <w:p w14:paraId="7CA3F4BD" w14:textId="77777777" w:rsidR="001632F2" w:rsidRPr="000A5C5D" w:rsidRDefault="001632F2" w:rsidP="00A179CE">
            <w:pPr>
              <w:pStyle w:val="BodyText3"/>
              <w:spacing w:line="240" w:lineRule="auto"/>
              <w:rPr>
                <w:sz w:val="20"/>
                <w:lang w:val="en-GB"/>
              </w:rPr>
            </w:pPr>
          </w:p>
        </w:tc>
        <w:tc>
          <w:tcPr>
            <w:tcW w:w="1098" w:type="dxa"/>
          </w:tcPr>
          <w:p w14:paraId="38F0E09C" w14:textId="77777777" w:rsidR="001632F2" w:rsidRPr="000A5C5D" w:rsidRDefault="001632F2" w:rsidP="00A179CE">
            <w:pPr>
              <w:pStyle w:val="BodyText3"/>
              <w:spacing w:line="240" w:lineRule="auto"/>
              <w:rPr>
                <w:sz w:val="20"/>
                <w:lang w:val="en-GB"/>
              </w:rPr>
            </w:pPr>
          </w:p>
        </w:tc>
        <w:tc>
          <w:tcPr>
            <w:tcW w:w="1099" w:type="dxa"/>
          </w:tcPr>
          <w:p w14:paraId="0BE59485" w14:textId="77777777" w:rsidR="001632F2" w:rsidRPr="000A5C5D" w:rsidRDefault="001632F2" w:rsidP="00A179CE">
            <w:pPr>
              <w:pStyle w:val="BodyText3"/>
              <w:spacing w:line="240" w:lineRule="auto"/>
              <w:rPr>
                <w:sz w:val="20"/>
                <w:lang w:val="en-GB"/>
              </w:rPr>
            </w:pPr>
          </w:p>
        </w:tc>
        <w:tc>
          <w:tcPr>
            <w:tcW w:w="1205" w:type="dxa"/>
          </w:tcPr>
          <w:p w14:paraId="017F6F9D" w14:textId="77777777" w:rsidR="001632F2" w:rsidRPr="000A5C5D" w:rsidRDefault="001632F2" w:rsidP="00A179CE">
            <w:pPr>
              <w:pStyle w:val="BodyText3"/>
              <w:spacing w:line="240" w:lineRule="auto"/>
              <w:rPr>
                <w:sz w:val="20"/>
                <w:lang w:val="en-GB"/>
              </w:rPr>
            </w:pPr>
          </w:p>
        </w:tc>
        <w:tc>
          <w:tcPr>
            <w:tcW w:w="993" w:type="dxa"/>
          </w:tcPr>
          <w:p w14:paraId="10E97D7B" w14:textId="77777777" w:rsidR="001632F2" w:rsidRPr="000A5C5D" w:rsidRDefault="001632F2" w:rsidP="00A179CE">
            <w:pPr>
              <w:pStyle w:val="BodyText3"/>
              <w:spacing w:line="240" w:lineRule="auto"/>
              <w:rPr>
                <w:sz w:val="20"/>
                <w:lang w:val="en-GB"/>
              </w:rPr>
            </w:pPr>
          </w:p>
        </w:tc>
        <w:tc>
          <w:tcPr>
            <w:tcW w:w="992" w:type="dxa"/>
          </w:tcPr>
          <w:p w14:paraId="687F87F0" w14:textId="77777777" w:rsidR="001632F2" w:rsidRPr="000A5C5D" w:rsidRDefault="001632F2" w:rsidP="00A179CE">
            <w:pPr>
              <w:pStyle w:val="BodyText3"/>
              <w:spacing w:line="240" w:lineRule="auto"/>
              <w:rPr>
                <w:sz w:val="20"/>
                <w:lang w:val="en-GB"/>
              </w:rPr>
            </w:pPr>
          </w:p>
        </w:tc>
        <w:tc>
          <w:tcPr>
            <w:tcW w:w="883" w:type="dxa"/>
            <w:vMerge/>
            <w:vAlign w:val="center"/>
          </w:tcPr>
          <w:p w14:paraId="7F8EE6A0" w14:textId="77777777" w:rsidR="001632F2" w:rsidRPr="000A5C5D" w:rsidRDefault="001632F2" w:rsidP="00A179CE">
            <w:pPr>
              <w:pStyle w:val="BodyText3"/>
              <w:spacing w:line="240" w:lineRule="auto"/>
              <w:rPr>
                <w:sz w:val="20"/>
                <w:lang w:val="en-GB"/>
              </w:rPr>
            </w:pPr>
          </w:p>
        </w:tc>
      </w:tr>
      <w:tr w:rsidR="001632F2" w:rsidRPr="000A5C5D" w14:paraId="525BCD35" w14:textId="77777777" w:rsidTr="00832ECA">
        <w:tblPrEx>
          <w:tblLook w:val="04A0" w:firstRow="1" w:lastRow="0" w:firstColumn="1" w:lastColumn="0" w:noHBand="0" w:noVBand="1"/>
        </w:tblPrEx>
        <w:tc>
          <w:tcPr>
            <w:tcW w:w="851" w:type="dxa"/>
            <w:vAlign w:val="center"/>
          </w:tcPr>
          <w:p w14:paraId="359670FC" w14:textId="77777777" w:rsidR="001632F2" w:rsidRPr="000A5C5D" w:rsidRDefault="001632F2" w:rsidP="00A179CE">
            <w:pPr>
              <w:pStyle w:val="BodyText3"/>
              <w:spacing w:line="240" w:lineRule="auto"/>
              <w:rPr>
                <w:sz w:val="20"/>
                <w:lang w:val="en-GB"/>
              </w:rPr>
            </w:pPr>
            <w:r w:rsidRPr="000A5C5D">
              <w:rPr>
                <w:sz w:val="20"/>
                <w:lang w:val="en-GB"/>
              </w:rPr>
              <w:t>1</w:t>
            </w:r>
          </w:p>
        </w:tc>
        <w:tc>
          <w:tcPr>
            <w:tcW w:w="1134" w:type="dxa"/>
            <w:vMerge w:val="restart"/>
            <w:vAlign w:val="center"/>
          </w:tcPr>
          <w:p w14:paraId="6779491D"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2</w:t>
            </w:r>
          </w:p>
        </w:tc>
        <w:tc>
          <w:tcPr>
            <w:tcW w:w="992" w:type="dxa"/>
          </w:tcPr>
          <w:p w14:paraId="32F6C802" w14:textId="77777777" w:rsidR="001632F2" w:rsidRPr="000A5C5D" w:rsidRDefault="001632F2" w:rsidP="00A179CE">
            <w:pPr>
              <w:pStyle w:val="BodyText3"/>
              <w:spacing w:line="240" w:lineRule="auto"/>
              <w:rPr>
                <w:sz w:val="20"/>
                <w:lang w:val="en-GB"/>
              </w:rPr>
            </w:pPr>
          </w:p>
        </w:tc>
        <w:tc>
          <w:tcPr>
            <w:tcW w:w="1098" w:type="dxa"/>
          </w:tcPr>
          <w:p w14:paraId="4063D2D6" w14:textId="77777777" w:rsidR="001632F2" w:rsidRPr="000A5C5D" w:rsidRDefault="001632F2" w:rsidP="00A179CE">
            <w:pPr>
              <w:pStyle w:val="BodyText3"/>
              <w:spacing w:line="240" w:lineRule="auto"/>
              <w:rPr>
                <w:sz w:val="20"/>
                <w:lang w:val="en-GB"/>
              </w:rPr>
            </w:pPr>
          </w:p>
        </w:tc>
        <w:tc>
          <w:tcPr>
            <w:tcW w:w="1099" w:type="dxa"/>
          </w:tcPr>
          <w:p w14:paraId="509C3AFA" w14:textId="77777777" w:rsidR="001632F2" w:rsidRPr="000A5C5D" w:rsidRDefault="001632F2" w:rsidP="00A179CE">
            <w:pPr>
              <w:pStyle w:val="BodyText3"/>
              <w:spacing w:line="240" w:lineRule="auto"/>
              <w:rPr>
                <w:sz w:val="20"/>
                <w:lang w:val="en-GB"/>
              </w:rPr>
            </w:pPr>
          </w:p>
        </w:tc>
        <w:tc>
          <w:tcPr>
            <w:tcW w:w="1205" w:type="dxa"/>
          </w:tcPr>
          <w:p w14:paraId="148F5D7E" w14:textId="77777777" w:rsidR="001632F2" w:rsidRPr="000A5C5D" w:rsidRDefault="001632F2" w:rsidP="00A179CE">
            <w:pPr>
              <w:pStyle w:val="BodyText3"/>
              <w:spacing w:line="240" w:lineRule="auto"/>
              <w:rPr>
                <w:sz w:val="20"/>
                <w:lang w:val="en-GB"/>
              </w:rPr>
            </w:pPr>
          </w:p>
        </w:tc>
        <w:tc>
          <w:tcPr>
            <w:tcW w:w="993" w:type="dxa"/>
          </w:tcPr>
          <w:p w14:paraId="5B0267FD" w14:textId="77777777" w:rsidR="001632F2" w:rsidRPr="000A5C5D" w:rsidRDefault="001632F2" w:rsidP="00A179CE">
            <w:pPr>
              <w:pStyle w:val="BodyText3"/>
              <w:spacing w:line="240" w:lineRule="auto"/>
              <w:rPr>
                <w:sz w:val="20"/>
                <w:lang w:val="en-GB"/>
              </w:rPr>
            </w:pPr>
          </w:p>
        </w:tc>
        <w:tc>
          <w:tcPr>
            <w:tcW w:w="992" w:type="dxa"/>
          </w:tcPr>
          <w:p w14:paraId="065C3E1D" w14:textId="77777777" w:rsidR="001632F2" w:rsidRPr="000A5C5D" w:rsidRDefault="001632F2" w:rsidP="00A179CE">
            <w:pPr>
              <w:pStyle w:val="BodyText3"/>
              <w:spacing w:line="240" w:lineRule="auto"/>
              <w:rPr>
                <w:sz w:val="20"/>
                <w:lang w:val="en-GB"/>
              </w:rPr>
            </w:pPr>
          </w:p>
        </w:tc>
        <w:tc>
          <w:tcPr>
            <w:tcW w:w="883" w:type="dxa"/>
            <w:vMerge w:val="restart"/>
            <w:vAlign w:val="center"/>
          </w:tcPr>
          <w:p w14:paraId="1BC792EA" w14:textId="77777777" w:rsidR="001632F2" w:rsidRPr="000A5C5D" w:rsidRDefault="001632F2" w:rsidP="00A179CE">
            <w:pPr>
              <w:pStyle w:val="BodyText3"/>
              <w:spacing w:line="240" w:lineRule="auto"/>
              <w:rPr>
                <w:sz w:val="20"/>
                <w:lang w:val="en-GB"/>
              </w:rPr>
            </w:pPr>
            <w:r w:rsidRPr="000A5C5D">
              <w:rPr>
                <w:sz w:val="20"/>
                <w:lang w:val="en-GB"/>
              </w:rPr>
              <w:t>0.25</w:t>
            </w:r>
          </w:p>
        </w:tc>
      </w:tr>
      <w:tr w:rsidR="001632F2" w:rsidRPr="000A5C5D" w14:paraId="2FFCC9A7" w14:textId="77777777" w:rsidTr="00832ECA">
        <w:tblPrEx>
          <w:tblLook w:val="04A0" w:firstRow="1" w:lastRow="0" w:firstColumn="1" w:lastColumn="0" w:noHBand="0" w:noVBand="1"/>
        </w:tblPrEx>
        <w:tc>
          <w:tcPr>
            <w:tcW w:w="851" w:type="dxa"/>
            <w:vAlign w:val="center"/>
          </w:tcPr>
          <w:p w14:paraId="26DC5EEB" w14:textId="77777777" w:rsidR="001632F2" w:rsidRPr="000A5C5D" w:rsidRDefault="001632F2" w:rsidP="00A179CE">
            <w:pPr>
              <w:pStyle w:val="BodyText3"/>
              <w:spacing w:line="240" w:lineRule="auto"/>
              <w:rPr>
                <w:sz w:val="20"/>
                <w:lang w:val="en-GB"/>
              </w:rPr>
            </w:pPr>
            <w:r w:rsidRPr="000A5C5D">
              <w:rPr>
                <w:sz w:val="20"/>
                <w:lang w:val="en-GB"/>
              </w:rPr>
              <w:t>2</w:t>
            </w:r>
          </w:p>
        </w:tc>
        <w:tc>
          <w:tcPr>
            <w:tcW w:w="1134" w:type="dxa"/>
            <w:vMerge/>
            <w:vAlign w:val="center"/>
          </w:tcPr>
          <w:p w14:paraId="6F323017" w14:textId="77777777" w:rsidR="001632F2" w:rsidRPr="000A5C5D" w:rsidRDefault="001632F2" w:rsidP="00A179CE">
            <w:pPr>
              <w:pStyle w:val="BodyText3"/>
              <w:spacing w:line="240" w:lineRule="auto"/>
              <w:rPr>
                <w:sz w:val="20"/>
                <w:lang w:val="en-GB"/>
              </w:rPr>
            </w:pPr>
          </w:p>
        </w:tc>
        <w:tc>
          <w:tcPr>
            <w:tcW w:w="992" w:type="dxa"/>
          </w:tcPr>
          <w:p w14:paraId="736BD092" w14:textId="77777777" w:rsidR="001632F2" w:rsidRPr="000A5C5D" w:rsidRDefault="001632F2" w:rsidP="00A179CE">
            <w:pPr>
              <w:pStyle w:val="BodyText3"/>
              <w:spacing w:line="240" w:lineRule="auto"/>
              <w:rPr>
                <w:sz w:val="20"/>
                <w:lang w:val="en-GB"/>
              </w:rPr>
            </w:pPr>
          </w:p>
        </w:tc>
        <w:tc>
          <w:tcPr>
            <w:tcW w:w="1098" w:type="dxa"/>
          </w:tcPr>
          <w:p w14:paraId="0A2D78BD" w14:textId="77777777" w:rsidR="001632F2" w:rsidRPr="000A5C5D" w:rsidRDefault="001632F2" w:rsidP="00A179CE">
            <w:pPr>
              <w:pStyle w:val="BodyText3"/>
              <w:spacing w:line="240" w:lineRule="auto"/>
              <w:rPr>
                <w:sz w:val="20"/>
                <w:lang w:val="en-GB"/>
              </w:rPr>
            </w:pPr>
          </w:p>
        </w:tc>
        <w:tc>
          <w:tcPr>
            <w:tcW w:w="1099" w:type="dxa"/>
          </w:tcPr>
          <w:p w14:paraId="0D7D9C57" w14:textId="77777777" w:rsidR="001632F2" w:rsidRPr="000A5C5D" w:rsidRDefault="001632F2" w:rsidP="00A179CE">
            <w:pPr>
              <w:pStyle w:val="BodyText3"/>
              <w:spacing w:line="240" w:lineRule="auto"/>
              <w:rPr>
                <w:sz w:val="20"/>
                <w:lang w:val="en-GB"/>
              </w:rPr>
            </w:pPr>
          </w:p>
        </w:tc>
        <w:tc>
          <w:tcPr>
            <w:tcW w:w="1205" w:type="dxa"/>
          </w:tcPr>
          <w:p w14:paraId="26E3797E" w14:textId="77777777" w:rsidR="001632F2" w:rsidRPr="000A5C5D" w:rsidRDefault="001632F2" w:rsidP="00A179CE">
            <w:pPr>
              <w:pStyle w:val="BodyText3"/>
              <w:spacing w:line="240" w:lineRule="auto"/>
              <w:rPr>
                <w:sz w:val="20"/>
                <w:lang w:val="en-GB"/>
              </w:rPr>
            </w:pPr>
          </w:p>
        </w:tc>
        <w:tc>
          <w:tcPr>
            <w:tcW w:w="993" w:type="dxa"/>
          </w:tcPr>
          <w:p w14:paraId="7FB89FFA" w14:textId="77777777" w:rsidR="001632F2" w:rsidRPr="000A5C5D" w:rsidRDefault="001632F2" w:rsidP="00A179CE">
            <w:pPr>
              <w:pStyle w:val="BodyText3"/>
              <w:spacing w:line="240" w:lineRule="auto"/>
              <w:rPr>
                <w:sz w:val="20"/>
                <w:lang w:val="en-GB"/>
              </w:rPr>
            </w:pPr>
          </w:p>
        </w:tc>
        <w:tc>
          <w:tcPr>
            <w:tcW w:w="992" w:type="dxa"/>
          </w:tcPr>
          <w:p w14:paraId="68DE256A" w14:textId="77777777" w:rsidR="001632F2" w:rsidRPr="000A5C5D" w:rsidRDefault="001632F2" w:rsidP="00A179CE">
            <w:pPr>
              <w:pStyle w:val="BodyText3"/>
              <w:spacing w:line="240" w:lineRule="auto"/>
              <w:rPr>
                <w:sz w:val="20"/>
                <w:lang w:val="en-GB"/>
              </w:rPr>
            </w:pPr>
          </w:p>
        </w:tc>
        <w:tc>
          <w:tcPr>
            <w:tcW w:w="883" w:type="dxa"/>
            <w:vMerge/>
            <w:vAlign w:val="center"/>
          </w:tcPr>
          <w:p w14:paraId="2D4E4D6B" w14:textId="77777777" w:rsidR="001632F2" w:rsidRPr="000A5C5D" w:rsidRDefault="001632F2" w:rsidP="00A179CE">
            <w:pPr>
              <w:pStyle w:val="BodyText3"/>
              <w:spacing w:line="240" w:lineRule="auto"/>
              <w:rPr>
                <w:sz w:val="20"/>
                <w:lang w:val="en-GB"/>
              </w:rPr>
            </w:pPr>
          </w:p>
        </w:tc>
      </w:tr>
      <w:tr w:rsidR="001632F2" w:rsidRPr="000A5C5D" w14:paraId="36A06015" w14:textId="77777777" w:rsidTr="00832ECA">
        <w:tblPrEx>
          <w:tblLook w:val="04A0" w:firstRow="1" w:lastRow="0" w:firstColumn="1" w:lastColumn="0" w:noHBand="0" w:noVBand="1"/>
        </w:tblPrEx>
        <w:tc>
          <w:tcPr>
            <w:tcW w:w="851" w:type="dxa"/>
            <w:vAlign w:val="center"/>
          </w:tcPr>
          <w:p w14:paraId="0FD0E5F6" w14:textId="77777777" w:rsidR="001632F2" w:rsidRPr="000A5C5D" w:rsidRDefault="001632F2" w:rsidP="00A179CE">
            <w:pPr>
              <w:pStyle w:val="BodyText3"/>
              <w:spacing w:line="240" w:lineRule="auto"/>
              <w:rPr>
                <w:sz w:val="20"/>
                <w:lang w:val="en-GB"/>
              </w:rPr>
            </w:pPr>
            <w:r w:rsidRPr="000A5C5D">
              <w:rPr>
                <w:sz w:val="20"/>
                <w:lang w:val="en-GB"/>
              </w:rPr>
              <w:t>3</w:t>
            </w:r>
          </w:p>
        </w:tc>
        <w:tc>
          <w:tcPr>
            <w:tcW w:w="1134" w:type="dxa"/>
            <w:vMerge/>
            <w:vAlign w:val="center"/>
          </w:tcPr>
          <w:p w14:paraId="5C12BD1F" w14:textId="77777777" w:rsidR="001632F2" w:rsidRPr="000A5C5D" w:rsidRDefault="001632F2" w:rsidP="00A179CE">
            <w:pPr>
              <w:pStyle w:val="BodyText3"/>
              <w:spacing w:line="240" w:lineRule="auto"/>
              <w:rPr>
                <w:sz w:val="20"/>
                <w:lang w:val="en-GB"/>
              </w:rPr>
            </w:pPr>
          </w:p>
        </w:tc>
        <w:tc>
          <w:tcPr>
            <w:tcW w:w="992" w:type="dxa"/>
          </w:tcPr>
          <w:p w14:paraId="55EE3549" w14:textId="77777777" w:rsidR="001632F2" w:rsidRPr="000A5C5D" w:rsidRDefault="001632F2" w:rsidP="00A179CE">
            <w:pPr>
              <w:pStyle w:val="BodyText3"/>
              <w:spacing w:line="240" w:lineRule="auto"/>
              <w:rPr>
                <w:sz w:val="20"/>
                <w:lang w:val="en-GB"/>
              </w:rPr>
            </w:pPr>
          </w:p>
        </w:tc>
        <w:tc>
          <w:tcPr>
            <w:tcW w:w="1098" w:type="dxa"/>
          </w:tcPr>
          <w:p w14:paraId="2E7F285B" w14:textId="77777777" w:rsidR="001632F2" w:rsidRPr="000A5C5D" w:rsidRDefault="001632F2" w:rsidP="00A179CE">
            <w:pPr>
              <w:pStyle w:val="BodyText3"/>
              <w:spacing w:line="240" w:lineRule="auto"/>
              <w:rPr>
                <w:sz w:val="20"/>
                <w:lang w:val="en-GB"/>
              </w:rPr>
            </w:pPr>
          </w:p>
        </w:tc>
        <w:tc>
          <w:tcPr>
            <w:tcW w:w="1099" w:type="dxa"/>
          </w:tcPr>
          <w:p w14:paraId="5F3C080B" w14:textId="77777777" w:rsidR="001632F2" w:rsidRPr="000A5C5D" w:rsidRDefault="001632F2" w:rsidP="00A179CE">
            <w:pPr>
              <w:pStyle w:val="BodyText3"/>
              <w:spacing w:line="240" w:lineRule="auto"/>
              <w:rPr>
                <w:sz w:val="20"/>
                <w:lang w:val="en-GB"/>
              </w:rPr>
            </w:pPr>
          </w:p>
        </w:tc>
        <w:tc>
          <w:tcPr>
            <w:tcW w:w="1205" w:type="dxa"/>
          </w:tcPr>
          <w:p w14:paraId="1D0D77CC" w14:textId="77777777" w:rsidR="001632F2" w:rsidRPr="000A5C5D" w:rsidRDefault="001632F2" w:rsidP="00A179CE">
            <w:pPr>
              <w:pStyle w:val="BodyText3"/>
              <w:spacing w:line="240" w:lineRule="auto"/>
              <w:rPr>
                <w:sz w:val="20"/>
                <w:lang w:val="en-GB"/>
              </w:rPr>
            </w:pPr>
          </w:p>
        </w:tc>
        <w:tc>
          <w:tcPr>
            <w:tcW w:w="993" w:type="dxa"/>
          </w:tcPr>
          <w:p w14:paraId="28B992DF" w14:textId="77777777" w:rsidR="001632F2" w:rsidRPr="000A5C5D" w:rsidRDefault="001632F2" w:rsidP="00A179CE">
            <w:pPr>
              <w:pStyle w:val="BodyText3"/>
              <w:spacing w:line="240" w:lineRule="auto"/>
              <w:rPr>
                <w:sz w:val="20"/>
                <w:lang w:val="en-GB"/>
              </w:rPr>
            </w:pPr>
          </w:p>
        </w:tc>
        <w:tc>
          <w:tcPr>
            <w:tcW w:w="992" w:type="dxa"/>
          </w:tcPr>
          <w:p w14:paraId="72442C9B" w14:textId="77777777" w:rsidR="001632F2" w:rsidRPr="000A5C5D" w:rsidRDefault="001632F2" w:rsidP="00A179CE">
            <w:pPr>
              <w:pStyle w:val="BodyText3"/>
              <w:spacing w:line="240" w:lineRule="auto"/>
              <w:rPr>
                <w:sz w:val="20"/>
                <w:lang w:val="en-GB"/>
              </w:rPr>
            </w:pPr>
          </w:p>
        </w:tc>
        <w:tc>
          <w:tcPr>
            <w:tcW w:w="883" w:type="dxa"/>
            <w:vMerge/>
            <w:vAlign w:val="center"/>
          </w:tcPr>
          <w:p w14:paraId="3C702DF8" w14:textId="77777777" w:rsidR="001632F2" w:rsidRPr="000A5C5D" w:rsidRDefault="001632F2" w:rsidP="00A179CE">
            <w:pPr>
              <w:pStyle w:val="BodyText3"/>
              <w:spacing w:line="240" w:lineRule="auto"/>
              <w:rPr>
                <w:sz w:val="20"/>
                <w:lang w:val="en-GB"/>
              </w:rPr>
            </w:pPr>
          </w:p>
        </w:tc>
      </w:tr>
      <w:tr w:rsidR="001632F2" w:rsidRPr="000A5C5D" w14:paraId="75413052" w14:textId="77777777" w:rsidTr="00832ECA">
        <w:tblPrEx>
          <w:tblLook w:val="04A0" w:firstRow="1" w:lastRow="0" w:firstColumn="1" w:lastColumn="0" w:noHBand="0" w:noVBand="1"/>
        </w:tblPrEx>
        <w:tc>
          <w:tcPr>
            <w:tcW w:w="851" w:type="dxa"/>
            <w:vAlign w:val="center"/>
          </w:tcPr>
          <w:p w14:paraId="4192C911" w14:textId="77777777" w:rsidR="001632F2" w:rsidRPr="000A5C5D" w:rsidRDefault="001632F2" w:rsidP="00A179CE">
            <w:pPr>
              <w:pStyle w:val="BodyText3"/>
              <w:spacing w:line="240" w:lineRule="auto"/>
              <w:rPr>
                <w:sz w:val="20"/>
                <w:lang w:val="en-GB"/>
              </w:rPr>
            </w:pPr>
            <w:r w:rsidRPr="000A5C5D">
              <w:rPr>
                <w:sz w:val="20"/>
                <w:lang w:val="en-GB"/>
              </w:rPr>
              <w:t>1</w:t>
            </w:r>
          </w:p>
        </w:tc>
        <w:tc>
          <w:tcPr>
            <w:tcW w:w="1134" w:type="dxa"/>
            <w:vMerge w:val="restart"/>
            <w:vAlign w:val="center"/>
          </w:tcPr>
          <w:p w14:paraId="373856EF"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3</w:t>
            </w:r>
          </w:p>
        </w:tc>
        <w:tc>
          <w:tcPr>
            <w:tcW w:w="992" w:type="dxa"/>
          </w:tcPr>
          <w:p w14:paraId="076BECCA" w14:textId="77777777" w:rsidR="001632F2" w:rsidRPr="000A5C5D" w:rsidRDefault="001632F2" w:rsidP="00A179CE">
            <w:pPr>
              <w:pStyle w:val="BodyText3"/>
              <w:spacing w:line="240" w:lineRule="auto"/>
              <w:rPr>
                <w:sz w:val="20"/>
                <w:lang w:val="en-GB"/>
              </w:rPr>
            </w:pPr>
          </w:p>
        </w:tc>
        <w:tc>
          <w:tcPr>
            <w:tcW w:w="1098" w:type="dxa"/>
          </w:tcPr>
          <w:p w14:paraId="5267AC51" w14:textId="77777777" w:rsidR="001632F2" w:rsidRPr="000A5C5D" w:rsidRDefault="001632F2" w:rsidP="00A179CE">
            <w:pPr>
              <w:pStyle w:val="BodyText3"/>
              <w:spacing w:line="240" w:lineRule="auto"/>
              <w:rPr>
                <w:sz w:val="20"/>
                <w:lang w:val="en-GB"/>
              </w:rPr>
            </w:pPr>
          </w:p>
        </w:tc>
        <w:tc>
          <w:tcPr>
            <w:tcW w:w="1099" w:type="dxa"/>
          </w:tcPr>
          <w:p w14:paraId="6E4A7C56" w14:textId="77777777" w:rsidR="001632F2" w:rsidRPr="000A5C5D" w:rsidRDefault="001632F2" w:rsidP="00A179CE">
            <w:pPr>
              <w:pStyle w:val="BodyText3"/>
              <w:spacing w:line="240" w:lineRule="auto"/>
              <w:rPr>
                <w:sz w:val="20"/>
                <w:lang w:val="en-GB"/>
              </w:rPr>
            </w:pPr>
          </w:p>
        </w:tc>
        <w:tc>
          <w:tcPr>
            <w:tcW w:w="1205" w:type="dxa"/>
          </w:tcPr>
          <w:p w14:paraId="3A90D213" w14:textId="77777777" w:rsidR="001632F2" w:rsidRPr="000A5C5D" w:rsidRDefault="001632F2" w:rsidP="00A179CE">
            <w:pPr>
              <w:pStyle w:val="BodyText3"/>
              <w:spacing w:line="240" w:lineRule="auto"/>
              <w:rPr>
                <w:sz w:val="20"/>
                <w:lang w:val="en-GB"/>
              </w:rPr>
            </w:pPr>
          </w:p>
        </w:tc>
        <w:tc>
          <w:tcPr>
            <w:tcW w:w="993" w:type="dxa"/>
          </w:tcPr>
          <w:p w14:paraId="60D7ECDB" w14:textId="77777777" w:rsidR="001632F2" w:rsidRPr="000A5C5D" w:rsidRDefault="001632F2" w:rsidP="00A179CE">
            <w:pPr>
              <w:pStyle w:val="BodyText3"/>
              <w:spacing w:line="240" w:lineRule="auto"/>
              <w:rPr>
                <w:sz w:val="20"/>
                <w:lang w:val="en-GB"/>
              </w:rPr>
            </w:pPr>
          </w:p>
        </w:tc>
        <w:tc>
          <w:tcPr>
            <w:tcW w:w="992" w:type="dxa"/>
          </w:tcPr>
          <w:p w14:paraId="56A6721C" w14:textId="77777777" w:rsidR="001632F2" w:rsidRPr="000A5C5D" w:rsidRDefault="001632F2" w:rsidP="00A179CE">
            <w:pPr>
              <w:pStyle w:val="BodyText3"/>
              <w:spacing w:line="240" w:lineRule="auto"/>
              <w:rPr>
                <w:sz w:val="20"/>
                <w:lang w:val="en-GB"/>
              </w:rPr>
            </w:pPr>
          </w:p>
        </w:tc>
        <w:tc>
          <w:tcPr>
            <w:tcW w:w="883" w:type="dxa"/>
            <w:vMerge w:val="restart"/>
            <w:vAlign w:val="center"/>
          </w:tcPr>
          <w:p w14:paraId="4A74933C" w14:textId="77777777" w:rsidR="001632F2" w:rsidRPr="000A5C5D" w:rsidRDefault="001632F2" w:rsidP="00A179CE">
            <w:pPr>
              <w:pStyle w:val="BodyText3"/>
              <w:spacing w:line="240" w:lineRule="auto"/>
              <w:rPr>
                <w:sz w:val="20"/>
                <w:lang w:val="en-GB"/>
              </w:rPr>
            </w:pPr>
            <w:r w:rsidRPr="000A5C5D">
              <w:rPr>
                <w:sz w:val="20"/>
                <w:lang w:val="en-GB"/>
              </w:rPr>
              <w:t>0.3</w:t>
            </w:r>
          </w:p>
        </w:tc>
      </w:tr>
      <w:tr w:rsidR="001632F2" w:rsidRPr="000A5C5D" w14:paraId="71B03250" w14:textId="77777777" w:rsidTr="00832ECA">
        <w:tblPrEx>
          <w:tblLook w:val="04A0" w:firstRow="1" w:lastRow="0" w:firstColumn="1" w:lastColumn="0" w:noHBand="0" w:noVBand="1"/>
        </w:tblPrEx>
        <w:tc>
          <w:tcPr>
            <w:tcW w:w="851" w:type="dxa"/>
            <w:vAlign w:val="center"/>
          </w:tcPr>
          <w:p w14:paraId="60E7BD96" w14:textId="77777777" w:rsidR="001632F2" w:rsidRPr="000A5C5D" w:rsidRDefault="001632F2" w:rsidP="00A179CE">
            <w:pPr>
              <w:pStyle w:val="BodyText3"/>
              <w:spacing w:line="240" w:lineRule="auto"/>
              <w:rPr>
                <w:sz w:val="20"/>
                <w:lang w:val="en-GB"/>
              </w:rPr>
            </w:pPr>
            <w:r w:rsidRPr="000A5C5D">
              <w:rPr>
                <w:sz w:val="20"/>
                <w:lang w:val="en-GB"/>
              </w:rPr>
              <w:t>2</w:t>
            </w:r>
          </w:p>
        </w:tc>
        <w:tc>
          <w:tcPr>
            <w:tcW w:w="1134" w:type="dxa"/>
            <w:vMerge/>
          </w:tcPr>
          <w:p w14:paraId="356110D0" w14:textId="77777777" w:rsidR="001632F2" w:rsidRPr="000A5C5D" w:rsidRDefault="001632F2" w:rsidP="00A179CE">
            <w:pPr>
              <w:pStyle w:val="BodyText3"/>
              <w:spacing w:line="240" w:lineRule="auto"/>
              <w:rPr>
                <w:sz w:val="20"/>
                <w:lang w:val="en-GB"/>
              </w:rPr>
            </w:pPr>
          </w:p>
        </w:tc>
        <w:tc>
          <w:tcPr>
            <w:tcW w:w="992" w:type="dxa"/>
          </w:tcPr>
          <w:p w14:paraId="67CED5ED" w14:textId="77777777" w:rsidR="001632F2" w:rsidRPr="000A5C5D" w:rsidRDefault="001632F2" w:rsidP="00A179CE">
            <w:pPr>
              <w:pStyle w:val="BodyText3"/>
              <w:spacing w:line="240" w:lineRule="auto"/>
              <w:rPr>
                <w:sz w:val="20"/>
                <w:lang w:val="en-GB"/>
              </w:rPr>
            </w:pPr>
          </w:p>
        </w:tc>
        <w:tc>
          <w:tcPr>
            <w:tcW w:w="1098" w:type="dxa"/>
          </w:tcPr>
          <w:p w14:paraId="04F1C130" w14:textId="77777777" w:rsidR="001632F2" w:rsidRPr="000A5C5D" w:rsidRDefault="001632F2" w:rsidP="00A179CE">
            <w:pPr>
              <w:pStyle w:val="BodyText3"/>
              <w:spacing w:line="240" w:lineRule="auto"/>
              <w:rPr>
                <w:sz w:val="20"/>
                <w:lang w:val="en-GB"/>
              </w:rPr>
            </w:pPr>
          </w:p>
        </w:tc>
        <w:tc>
          <w:tcPr>
            <w:tcW w:w="1099" w:type="dxa"/>
          </w:tcPr>
          <w:p w14:paraId="498D0AFB" w14:textId="77777777" w:rsidR="001632F2" w:rsidRPr="000A5C5D" w:rsidRDefault="001632F2" w:rsidP="00A179CE">
            <w:pPr>
              <w:pStyle w:val="BodyText3"/>
              <w:spacing w:line="240" w:lineRule="auto"/>
              <w:rPr>
                <w:sz w:val="20"/>
                <w:lang w:val="en-GB"/>
              </w:rPr>
            </w:pPr>
          </w:p>
        </w:tc>
        <w:tc>
          <w:tcPr>
            <w:tcW w:w="1205" w:type="dxa"/>
          </w:tcPr>
          <w:p w14:paraId="42EB1008" w14:textId="77777777" w:rsidR="001632F2" w:rsidRPr="000A5C5D" w:rsidRDefault="001632F2" w:rsidP="00A179CE">
            <w:pPr>
              <w:pStyle w:val="BodyText3"/>
              <w:spacing w:line="240" w:lineRule="auto"/>
              <w:rPr>
                <w:sz w:val="20"/>
                <w:lang w:val="en-GB"/>
              </w:rPr>
            </w:pPr>
          </w:p>
        </w:tc>
        <w:tc>
          <w:tcPr>
            <w:tcW w:w="993" w:type="dxa"/>
          </w:tcPr>
          <w:p w14:paraId="4ED2DC5F" w14:textId="77777777" w:rsidR="001632F2" w:rsidRPr="000A5C5D" w:rsidRDefault="001632F2" w:rsidP="00A179CE">
            <w:pPr>
              <w:pStyle w:val="BodyText3"/>
              <w:spacing w:line="240" w:lineRule="auto"/>
              <w:rPr>
                <w:sz w:val="20"/>
                <w:lang w:val="en-GB"/>
              </w:rPr>
            </w:pPr>
          </w:p>
        </w:tc>
        <w:tc>
          <w:tcPr>
            <w:tcW w:w="992" w:type="dxa"/>
          </w:tcPr>
          <w:p w14:paraId="0A5CFDB5" w14:textId="77777777" w:rsidR="001632F2" w:rsidRPr="000A5C5D" w:rsidRDefault="001632F2" w:rsidP="00A179CE">
            <w:pPr>
              <w:pStyle w:val="BodyText3"/>
              <w:spacing w:line="240" w:lineRule="auto"/>
              <w:rPr>
                <w:sz w:val="20"/>
                <w:lang w:val="en-GB"/>
              </w:rPr>
            </w:pPr>
          </w:p>
        </w:tc>
        <w:tc>
          <w:tcPr>
            <w:tcW w:w="883" w:type="dxa"/>
            <w:vMerge/>
          </w:tcPr>
          <w:p w14:paraId="2C7DD063" w14:textId="77777777" w:rsidR="001632F2" w:rsidRPr="000A5C5D" w:rsidRDefault="001632F2" w:rsidP="00A179CE">
            <w:pPr>
              <w:pStyle w:val="BodyText3"/>
              <w:spacing w:line="240" w:lineRule="auto"/>
              <w:rPr>
                <w:sz w:val="20"/>
                <w:lang w:val="en-GB"/>
              </w:rPr>
            </w:pPr>
          </w:p>
        </w:tc>
      </w:tr>
      <w:tr w:rsidR="001632F2" w:rsidRPr="000A5C5D" w14:paraId="0F6D36D2" w14:textId="77777777" w:rsidTr="00832ECA">
        <w:tblPrEx>
          <w:tblLook w:val="04A0" w:firstRow="1" w:lastRow="0" w:firstColumn="1" w:lastColumn="0" w:noHBand="0" w:noVBand="1"/>
        </w:tblPrEx>
        <w:tc>
          <w:tcPr>
            <w:tcW w:w="851" w:type="dxa"/>
            <w:vAlign w:val="center"/>
          </w:tcPr>
          <w:p w14:paraId="0F872ACA" w14:textId="77777777" w:rsidR="001632F2" w:rsidRPr="000A5C5D" w:rsidRDefault="001632F2" w:rsidP="00A179CE">
            <w:pPr>
              <w:pStyle w:val="BodyText3"/>
              <w:spacing w:line="240" w:lineRule="auto"/>
              <w:rPr>
                <w:sz w:val="20"/>
                <w:lang w:val="en-GB"/>
              </w:rPr>
            </w:pPr>
            <w:r w:rsidRPr="000A5C5D">
              <w:rPr>
                <w:sz w:val="20"/>
                <w:lang w:val="en-GB"/>
              </w:rPr>
              <w:t>3</w:t>
            </w:r>
          </w:p>
        </w:tc>
        <w:tc>
          <w:tcPr>
            <w:tcW w:w="1134" w:type="dxa"/>
            <w:vMerge/>
          </w:tcPr>
          <w:p w14:paraId="4F814772" w14:textId="77777777" w:rsidR="001632F2" w:rsidRPr="000A5C5D" w:rsidRDefault="001632F2" w:rsidP="00A179CE">
            <w:pPr>
              <w:pStyle w:val="BodyText3"/>
              <w:spacing w:line="240" w:lineRule="auto"/>
              <w:rPr>
                <w:sz w:val="20"/>
                <w:lang w:val="en-GB"/>
              </w:rPr>
            </w:pPr>
          </w:p>
        </w:tc>
        <w:tc>
          <w:tcPr>
            <w:tcW w:w="992" w:type="dxa"/>
          </w:tcPr>
          <w:p w14:paraId="2D9EC5DE" w14:textId="77777777" w:rsidR="001632F2" w:rsidRPr="000A5C5D" w:rsidRDefault="001632F2" w:rsidP="00A179CE">
            <w:pPr>
              <w:pStyle w:val="BodyText3"/>
              <w:spacing w:line="240" w:lineRule="auto"/>
              <w:rPr>
                <w:sz w:val="20"/>
                <w:lang w:val="en-GB"/>
              </w:rPr>
            </w:pPr>
          </w:p>
        </w:tc>
        <w:tc>
          <w:tcPr>
            <w:tcW w:w="1098" w:type="dxa"/>
          </w:tcPr>
          <w:p w14:paraId="3F19AD3D" w14:textId="77777777" w:rsidR="001632F2" w:rsidRPr="000A5C5D" w:rsidRDefault="001632F2" w:rsidP="00A179CE">
            <w:pPr>
              <w:pStyle w:val="BodyText3"/>
              <w:spacing w:line="240" w:lineRule="auto"/>
              <w:rPr>
                <w:sz w:val="20"/>
                <w:lang w:val="en-GB"/>
              </w:rPr>
            </w:pPr>
          </w:p>
        </w:tc>
        <w:tc>
          <w:tcPr>
            <w:tcW w:w="1099" w:type="dxa"/>
          </w:tcPr>
          <w:p w14:paraId="5717E3F6" w14:textId="77777777" w:rsidR="001632F2" w:rsidRPr="000A5C5D" w:rsidRDefault="001632F2" w:rsidP="00A179CE">
            <w:pPr>
              <w:pStyle w:val="BodyText3"/>
              <w:spacing w:line="240" w:lineRule="auto"/>
              <w:rPr>
                <w:sz w:val="20"/>
                <w:lang w:val="en-GB"/>
              </w:rPr>
            </w:pPr>
          </w:p>
        </w:tc>
        <w:tc>
          <w:tcPr>
            <w:tcW w:w="1205" w:type="dxa"/>
          </w:tcPr>
          <w:p w14:paraId="4A91364C" w14:textId="77777777" w:rsidR="001632F2" w:rsidRPr="000A5C5D" w:rsidRDefault="001632F2" w:rsidP="00A179CE">
            <w:pPr>
              <w:pStyle w:val="BodyText3"/>
              <w:spacing w:line="240" w:lineRule="auto"/>
              <w:rPr>
                <w:sz w:val="20"/>
                <w:lang w:val="en-GB"/>
              </w:rPr>
            </w:pPr>
          </w:p>
        </w:tc>
        <w:tc>
          <w:tcPr>
            <w:tcW w:w="993" w:type="dxa"/>
          </w:tcPr>
          <w:p w14:paraId="3FDCEAF5" w14:textId="77777777" w:rsidR="001632F2" w:rsidRPr="000A5C5D" w:rsidRDefault="001632F2" w:rsidP="00A179CE">
            <w:pPr>
              <w:pStyle w:val="BodyText3"/>
              <w:spacing w:line="240" w:lineRule="auto"/>
              <w:rPr>
                <w:sz w:val="20"/>
                <w:lang w:val="en-GB"/>
              </w:rPr>
            </w:pPr>
          </w:p>
        </w:tc>
        <w:tc>
          <w:tcPr>
            <w:tcW w:w="992" w:type="dxa"/>
          </w:tcPr>
          <w:p w14:paraId="192EA1AE" w14:textId="77777777" w:rsidR="001632F2" w:rsidRPr="000A5C5D" w:rsidRDefault="001632F2" w:rsidP="00A179CE">
            <w:pPr>
              <w:pStyle w:val="BodyText3"/>
              <w:spacing w:line="240" w:lineRule="auto"/>
              <w:rPr>
                <w:sz w:val="20"/>
                <w:lang w:val="en-GB"/>
              </w:rPr>
            </w:pPr>
          </w:p>
        </w:tc>
        <w:tc>
          <w:tcPr>
            <w:tcW w:w="883" w:type="dxa"/>
            <w:vMerge/>
          </w:tcPr>
          <w:p w14:paraId="2CFD6089" w14:textId="77777777" w:rsidR="001632F2" w:rsidRPr="000A5C5D" w:rsidRDefault="001632F2" w:rsidP="00A179CE">
            <w:pPr>
              <w:pStyle w:val="BodyText3"/>
              <w:spacing w:line="240" w:lineRule="auto"/>
              <w:rPr>
                <w:sz w:val="20"/>
                <w:lang w:val="en-GB"/>
              </w:rPr>
            </w:pPr>
          </w:p>
        </w:tc>
      </w:tr>
    </w:tbl>
    <w:p w14:paraId="6BDCE1F7" w14:textId="77777777" w:rsidR="001632F2" w:rsidRPr="000A5C5D" w:rsidRDefault="001632F2" w:rsidP="00A179CE">
      <w:pPr>
        <w:rPr>
          <w:sz w:val="6"/>
        </w:rPr>
      </w:pPr>
    </w:p>
    <w:p w14:paraId="13D5AC1B"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C87E3DD" w14:textId="77777777" w:rsidTr="00832ECA">
        <w:trPr>
          <w:cantSplit/>
          <w:trHeight w:val="325"/>
        </w:trPr>
        <w:tc>
          <w:tcPr>
            <w:tcW w:w="1259" w:type="dxa"/>
            <w:tcBorders>
              <w:bottom w:val="single" w:sz="6" w:space="0" w:color="auto"/>
            </w:tcBorders>
            <w:vAlign w:val="center"/>
          </w:tcPr>
          <w:p w14:paraId="07384687"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87DA78E" w14:textId="77777777" w:rsidTr="00832ECA">
              <w:tc>
                <w:tcPr>
                  <w:tcW w:w="518" w:type="dxa"/>
                </w:tcPr>
                <w:p w14:paraId="14F65DCC" w14:textId="77777777" w:rsidR="001632F2" w:rsidRPr="000A5C5D" w:rsidRDefault="001632F2" w:rsidP="00A179CE">
                  <w:pPr>
                    <w:jc w:val="center"/>
                    <w:rPr>
                      <w:bCs/>
                    </w:rPr>
                  </w:pPr>
                </w:p>
              </w:tc>
              <w:tc>
                <w:tcPr>
                  <w:tcW w:w="1162" w:type="dxa"/>
                  <w:tcBorders>
                    <w:top w:val="nil"/>
                    <w:bottom w:val="nil"/>
                    <w:right w:val="nil"/>
                  </w:tcBorders>
                </w:tcPr>
                <w:p w14:paraId="4A7909CA" w14:textId="77777777" w:rsidR="001632F2" w:rsidRPr="000A5C5D" w:rsidRDefault="001632F2" w:rsidP="00A179CE">
                  <w:pPr>
                    <w:jc w:val="center"/>
                    <w:rPr>
                      <w:bCs/>
                    </w:rPr>
                  </w:pPr>
                  <w:r w:rsidRPr="000A5C5D">
                    <w:rPr>
                      <w:bCs/>
                    </w:rPr>
                    <w:t>Yes</w:t>
                  </w:r>
                </w:p>
              </w:tc>
              <w:tc>
                <w:tcPr>
                  <w:tcW w:w="500" w:type="dxa"/>
                </w:tcPr>
                <w:p w14:paraId="20796A71" w14:textId="77777777" w:rsidR="001632F2" w:rsidRPr="000A5C5D" w:rsidRDefault="001632F2" w:rsidP="00A179CE">
                  <w:pPr>
                    <w:jc w:val="center"/>
                    <w:rPr>
                      <w:bCs/>
                    </w:rPr>
                  </w:pPr>
                </w:p>
              </w:tc>
              <w:tc>
                <w:tcPr>
                  <w:tcW w:w="1060" w:type="dxa"/>
                  <w:tcBorders>
                    <w:top w:val="nil"/>
                    <w:bottom w:val="nil"/>
                    <w:right w:val="nil"/>
                  </w:tcBorders>
                </w:tcPr>
                <w:p w14:paraId="6CF545A4" w14:textId="77777777" w:rsidR="001632F2" w:rsidRPr="000A5C5D" w:rsidRDefault="001632F2" w:rsidP="00A179CE">
                  <w:pPr>
                    <w:jc w:val="center"/>
                    <w:rPr>
                      <w:bCs/>
                    </w:rPr>
                  </w:pPr>
                  <w:r w:rsidRPr="000A5C5D">
                    <w:rPr>
                      <w:bCs/>
                    </w:rPr>
                    <w:t>No</w:t>
                  </w:r>
                </w:p>
              </w:tc>
            </w:tr>
          </w:tbl>
          <w:p w14:paraId="2791B98B" w14:textId="77777777" w:rsidR="001632F2" w:rsidRPr="000A5C5D" w:rsidRDefault="001632F2" w:rsidP="00A179CE">
            <w:pPr>
              <w:jc w:val="center"/>
              <w:rPr>
                <w:bCs/>
              </w:rPr>
            </w:pPr>
          </w:p>
        </w:tc>
      </w:tr>
    </w:tbl>
    <w:p w14:paraId="243D4B03" w14:textId="77777777" w:rsidR="001632F2" w:rsidRPr="000A5C5D" w:rsidRDefault="001632F2" w:rsidP="00A179CE">
      <w:pPr>
        <w:rPr>
          <w:b/>
        </w:rPr>
      </w:pPr>
    </w:p>
    <w:p w14:paraId="5E736EA1"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0D680DB4" w14:textId="77777777" w:rsidR="001632F2" w:rsidRPr="000A5C5D" w:rsidRDefault="001632F2" w:rsidP="00A179CE">
      <w:pPr>
        <w:pStyle w:val="BodyText3"/>
        <w:spacing w:line="240" w:lineRule="auto"/>
        <w:jc w:val="left"/>
        <w:rPr>
          <w:sz w:val="20"/>
          <w:lang w:val="en-GB"/>
        </w:rPr>
      </w:pPr>
    </w:p>
    <w:p w14:paraId="6BE2657D" w14:textId="77777777" w:rsidR="001632F2" w:rsidRPr="000A5C5D" w:rsidRDefault="001632F2" w:rsidP="00A179CE">
      <w:pPr>
        <w:pStyle w:val="BodyText3"/>
        <w:spacing w:line="240" w:lineRule="auto"/>
        <w:jc w:val="left"/>
        <w:rPr>
          <w:sz w:val="20"/>
          <w:lang w:val="en-GB"/>
        </w:rPr>
      </w:pPr>
    </w:p>
    <w:p w14:paraId="675C67F7" w14:textId="77777777" w:rsidR="001632F2" w:rsidRPr="000A5C5D" w:rsidRDefault="001632F2" w:rsidP="00A179CE">
      <w:pPr>
        <w:pStyle w:val="BodyText3"/>
        <w:spacing w:line="240" w:lineRule="auto"/>
        <w:jc w:val="left"/>
        <w:rPr>
          <w:sz w:val="20"/>
          <w:lang w:val="en-GB"/>
        </w:rPr>
      </w:pPr>
    </w:p>
    <w:p w14:paraId="5F0D5CCC" w14:textId="77777777" w:rsidR="001632F2" w:rsidRPr="000A5C5D" w:rsidRDefault="001632F2" w:rsidP="00A179CE">
      <w:pPr>
        <w:pStyle w:val="BodyText3"/>
        <w:spacing w:line="240" w:lineRule="auto"/>
        <w:jc w:val="left"/>
        <w:rPr>
          <w:sz w:val="20"/>
          <w:lang w:val="en-GB"/>
        </w:rPr>
      </w:pPr>
    </w:p>
    <w:p w14:paraId="1EADF7CC" w14:textId="77777777" w:rsidR="001632F2" w:rsidRPr="000A5C5D" w:rsidRDefault="001632F2" w:rsidP="00A179CE">
      <w:pPr>
        <w:pStyle w:val="BodyText3"/>
        <w:spacing w:line="240" w:lineRule="auto"/>
        <w:jc w:val="left"/>
        <w:rPr>
          <w:sz w:val="20"/>
          <w:lang w:val="en-GB"/>
        </w:rPr>
      </w:pPr>
    </w:p>
    <w:p w14:paraId="1307FFFD" w14:textId="77777777" w:rsidR="001632F2" w:rsidRPr="000A5C5D" w:rsidRDefault="001632F2" w:rsidP="00A179CE">
      <w:pPr>
        <w:pStyle w:val="BodyText3"/>
        <w:spacing w:line="240" w:lineRule="auto"/>
        <w:jc w:val="left"/>
        <w:rPr>
          <w:sz w:val="20"/>
          <w:lang w:val="en-GB"/>
        </w:rPr>
      </w:pPr>
    </w:p>
    <w:p w14:paraId="1AD26836" w14:textId="77777777" w:rsidR="001632F2" w:rsidRPr="000A5C5D" w:rsidRDefault="001632F2" w:rsidP="00A179CE">
      <w:pPr>
        <w:pStyle w:val="BodyText3"/>
        <w:spacing w:line="240" w:lineRule="auto"/>
        <w:jc w:val="left"/>
        <w:rPr>
          <w:sz w:val="20"/>
          <w:lang w:val="en-GB"/>
        </w:rPr>
      </w:pPr>
    </w:p>
    <w:p w14:paraId="14F490A0" w14:textId="77777777" w:rsidR="001632F2" w:rsidRPr="000A5C5D" w:rsidRDefault="001632F2" w:rsidP="00A179CE">
      <w:pPr>
        <w:pStyle w:val="BodyText3"/>
        <w:spacing w:line="240" w:lineRule="auto"/>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55CF5AA" w14:textId="77777777" w:rsidR="001632F2" w:rsidRPr="000A5C5D" w:rsidRDefault="001632F2" w:rsidP="00A179CE">
      <w:pPr>
        <w:rPr>
          <w: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0DF5BEA" w14:textId="77777777" w:rsidTr="00832ECA">
        <w:tc>
          <w:tcPr>
            <w:tcW w:w="1242" w:type="dxa"/>
          </w:tcPr>
          <w:p w14:paraId="5A491C53"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41D08461" w14:textId="77777777" w:rsidR="001632F2" w:rsidRPr="000A5C5D" w:rsidRDefault="001632F2" w:rsidP="00A179CE">
            <w:pPr>
              <w:pStyle w:val="BodyText3"/>
              <w:spacing w:line="240" w:lineRule="auto"/>
              <w:jc w:val="left"/>
              <w:rPr>
                <w:sz w:val="20"/>
                <w:lang w:val="en-GB"/>
              </w:rPr>
            </w:pPr>
          </w:p>
        </w:tc>
        <w:tc>
          <w:tcPr>
            <w:tcW w:w="1418" w:type="dxa"/>
          </w:tcPr>
          <w:p w14:paraId="77734A1D" w14:textId="77777777" w:rsidR="001632F2" w:rsidRPr="000A5C5D" w:rsidRDefault="001632F2" w:rsidP="00A179CE">
            <w:pPr>
              <w:pStyle w:val="BodyText3"/>
              <w:spacing w:line="240" w:lineRule="auto"/>
              <w:jc w:val="left"/>
              <w:rPr>
                <w:sz w:val="20"/>
                <w:lang w:val="en-GB"/>
              </w:rPr>
            </w:pPr>
          </w:p>
        </w:tc>
        <w:tc>
          <w:tcPr>
            <w:tcW w:w="567" w:type="dxa"/>
          </w:tcPr>
          <w:p w14:paraId="1CEF2250" w14:textId="77777777" w:rsidR="001632F2" w:rsidRPr="000A5C5D" w:rsidRDefault="001632F2" w:rsidP="00A179CE">
            <w:pPr>
              <w:pStyle w:val="BodyText3"/>
              <w:spacing w:line="240" w:lineRule="auto"/>
              <w:jc w:val="left"/>
              <w:rPr>
                <w:sz w:val="20"/>
                <w:lang w:val="en-GB"/>
              </w:rPr>
            </w:pPr>
          </w:p>
        </w:tc>
        <w:tc>
          <w:tcPr>
            <w:tcW w:w="2126" w:type="dxa"/>
          </w:tcPr>
          <w:p w14:paraId="1D042092"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42623BC8" w14:textId="77777777" w:rsidR="001632F2" w:rsidRPr="000A5C5D" w:rsidRDefault="001632F2" w:rsidP="00A179CE">
            <w:pPr>
              <w:pStyle w:val="BodyText3"/>
              <w:spacing w:line="240" w:lineRule="auto"/>
              <w:jc w:val="left"/>
              <w:rPr>
                <w:sz w:val="20"/>
                <w:lang w:val="en-GB"/>
              </w:rPr>
            </w:pPr>
          </w:p>
        </w:tc>
        <w:tc>
          <w:tcPr>
            <w:tcW w:w="1347" w:type="dxa"/>
          </w:tcPr>
          <w:p w14:paraId="4D9C5114" w14:textId="77777777" w:rsidR="001632F2" w:rsidRPr="000A5C5D" w:rsidRDefault="001632F2" w:rsidP="00A179CE">
            <w:pPr>
              <w:pStyle w:val="BodyText3"/>
              <w:spacing w:line="240" w:lineRule="auto"/>
              <w:jc w:val="left"/>
              <w:rPr>
                <w:sz w:val="20"/>
                <w:lang w:val="en-GB"/>
              </w:rPr>
            </w:pPr>
          </w:p>
        </w:tc>
      </w:tr>
      <w:tr w:rsidR="001632F2" w:rsidRPr="000A5C5D" w14:paraId="1CE9F8C0" w14:textId="77777777" w:rsidTr="00832ECA">
        <w:tc>
          <w:tcPr>
            <w:tcW w:w="1242" w:type="dxa"/>
          </w:tcPr>
          <w:p w14:paraId="13D5C5DA"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0B13E543" w14:textId="77777777" w:rsidR="001632F2" w:rsidRPr="000A5C5D" w:rsidRDefault="001632F2" w:rsidP="00A179CE">
            <w:pPr>
              <w:pStyle w:val="BodyText3"/>
              <w:spacing w:line="240" w:lineRule="auto"/>
              <w:jc w:val="left"/>
              <w:rPr>
                <w:sz w:val="20"/>
                <w:lang w:val="en-GB"/>
              </w:rPr>
            </w:pPr>
          </w:p>
        </w:tc>
        <w:tc>
          <w:tcPr>
            <w:tcW w:w="1418" w:type="dxa"/>
          </w:tcPr>
          <w:p w14:paraId="154EE8A3"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0F3F7445" w14:textId="77777777" w:rsidR="001632F2" w:rsidRPr="000A5C5D" w:rsidRDefault="001632F2" w:rsidP="00A179CE">
            <w:pPr>
              <w:pStyle w:val="BodyText3"/>
              <w:spacing w:line="240" w:lineRule="auto"/>
              <w:jc w:val="left"/>
              <w:rPr>
                <w:sz w:val="20"/>
                <w:lang w:val="en-GB"/>
              </w:rPr>
            </w:pPr>
          </w:p>
        </w:tc>
        <w:tc>
          <w:tcPr>
            <w:tcW w:w="2126" w:type="dxa"/>
          </w:tcPr>
          <w:p w14:paraId="105C3BFF"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3D7654F4" w14:textId="77777777" w:rsidR="001632F2" w:rsidRPr="000A5C5D" w:rsidRDefault="001632F2" w:rsidP="00A179CE">
            <w:pPr>
              <w:pStyle w:val="BodyText3"/>
              <w:spacing w:line="240" w:lineRule="auto"/>
              <w:jc w:val="left"/>
              <w:rPr>
                <w:sz w:val="20"/>
                <w:lang w:val="en-GB"/>
              </w:rPr>
            </w:pPr>
          </w:p>
        </w:tc>
        <w:tc>
          <w:tcPr>
            <w:tcW w:w="1347" w:type="dxa"/>
          </w:tcPr>
          <w:p w14:paraId="7FA5F662"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2FA85FB6" w14:textId="77777777" w:rsidTr="00832ECA">
        <w:tc>
          <w:tcPr>
            <w:tcW w:w="1242" w:type="dxa"/>
          </w:tcPr>
          <w:p w14:paraId="56F8ADFF"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1D37FE15" w14:textId="77777777" w:rsidR="001632F2" w:rsidRPr="000A5C5D" w:rsidRDefault="001632F2" w:rsidP="00A179CE">
            <w:pPr>
              <w:pStyle w:val="BodyText3"/>
              <w:spacing w:line="240" w:lineRule="auto"/>
              <w:jc w:val="left"/>
              <w:rPr>
                <w:sz w:val="20"/>
                <w:lang w:val="en-GB"/>
              </w:rPr>
            </w:pPr>
          </w:p>
        </w:tc>
        <w:tc>
          <w:tcPr>
            <w:tcW w:w="1418" w:type="dxa"/>
          </w:tcPr>
          <w:p w14:paraId="081B3B6E"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17C3AF99" w14:textId="77777777" w:rsidR="001632F2" w:rsidRPr="000A5C5D" w:rsidRDefault="001632F2" w:rsidP="00A179CE">
            <w:pPr>
              <w:pStyle w:val="BodyText3"/>
              <w:spacing w:line="240" w:lineRule="auto"/>
              <w:jc w:val="left"/>
              <w:rPr>
                <w:sz w:val="20"/>
                <w:lang w:val="en-GB"/>
              </w:rPr>
            </w:pPr>
          </w:p>
        </w:tc>
        <w:tc>
          <w:tcPr>
            <w:tcW w:w="2126" w:type="dxa"/>
          </w:tcPr>
          <w:p w14:paraId="493442BE"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74F15BC5" w14:textId="77777777" w:rsidR="001632F2" w:rsidRPr="000A5C5D" w:rsidRDefault="001632F2" w:rsidP="00A179CE">
            <w:pPr>
              <w:pStyle w:val="BodyText3"/>
              <w:spacing w:line="240" w:lineRule="auto"/>
              <w:jc w:val="left"/>
              <w:rPr>
                <w:sz w:val="20"/>
                <w:lang w:val="en-GB"/>
              </w:rPr>
            </w:pPr>
          </w:p>
        </w:tc>
        <w:tc>
          <w:tcPr>
            <w:tcW w:w="1347" w:type="dxa"/>
          </w:tcPr>
          <w:p w14:paraId="6A5A9238"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125CFEC8" w14:textId="77777777" w:rsidTr="00832ECA">
        <w:tc>
          <w:tcPr>
            <w:tcW w:w="1242" w:type="dxa"/>
          </w:tcPr>
          <w:p w14:paraId="696C9C23"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6AECE73" w14:textId="77777777" w:rsidR="001632F2" w:rsidRPr="000A5C5D" w:rsidRDefault="001632F2" w:rsidP="00A179CE">
            <w:pPr>
              <w:pStyle w:val="BodyText3"/>
              <w:spacing w:line="240" w:lineRule="auto"/>
              <w:jc w:val="left"/>
              <w:rPr>
                <w:sz w:val="20"/>
                <w:lang w:val="en-GB"/>
              </w:rPr>
            </w:pPr>
          </w:p>
        </w:tc>
        <w:tc>
          <w:tcPr>
            <w:tcW w:w="1418" w:type="dxa"/>
          </w:tcPr>
          <w:p w14:paraId="7B32BC2F"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646A4FEF" w14:textId="77777777" w:rsidR="001632F2" w:rsidRPr="000A5C5D" w:rsidRDefault="001632F2" w:rsidP="00A179CE">
            <w:pPr>
              <w:pStyle w:val="BodyText3"/>
              <w:spacing w:line="240" w:lineRule="auto"/>
              <w:jc w:val="left"/>
              <w:rPr>
                <w:sz w:val="20"/>
                <w:lang w:val="en-GB"/>
              </w:rPr>
            </w:pPr>
          </w:p>
        </w:tc>
        <w:tc>
          <w:tcPr>
            <w:tcW w:w="2126" w:type="dxa"/>
          </w:tcPr>
          <w:p w14:paraId="5D895D36"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79C9D534" w14:textId="77777777" w:rsidR="001632F2" w:rsidRPr="000A5C5D" w:rsidRDefault="001632F2" w:rsidP="00A179CE">
            <w:pPr>
              <w:pStyle w:val="BodyText3"/>
              <w:spacing w:line="240" w:lineRule="auto"/>
              <w:jc w:val="left"/>
              <w:rPr>
                <w:sz w:val="20"/>
                <w:lang w:val="en-GB"/>
              </w:rPr>
            </w:pPr>
          </w:p>
        </w:tc>
        <w:tc>
          <w:tcPr>
            <w:tcW w:w="1347" w:type="dxa"/>
          </w:tcPr>
          <w:p w14:paraId="4F051E01"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67CDD8D0" w14:textId="77777777" w:rsidTr="00832ECA">
        <w:tc>
          <w:tcPr>
            <w:tcW w:w="1242" w:type="dxa"/>
          </w:tcPr>
          <w:p w14:paraId="14A70026"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65BD5BD6" w14:textId="77777777" w:rsidR="001632F2" w:rsidRPr="000A5C5D" w:rsidRDefault="001632F2" w:rsidP="00A179CE">
            <w:pPr>
              <w:pStyle w:val="BodyText3"/>
              <w:spacing w:line="240" w:lineRule="auto"/>
              <w:jc w:val="left"/>
              <w:rPr>
                <w:sz w:val="20"/>
                <w:lang w:val="en-GB"/>
              </w:rPr>
            </w:pPr>
          </w:p>
        </w:tc>
        <w:tc>
          <w:tcPr>
            <w:tcW w:w="1418" w:type="dxa"/>
          </w:tcPr>
          <w:p w14:paraId="2C791D20"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D5F1C2F" w14:textId="77777777" w:rsidR="001632F2" w:rsidRPr="000A5C5D" w:rsidRDefault="001632F2" w:rsidP="00A179CE">
            <w:pPr>
              <w:pStyle w:val="BodyText3"/>
              <w:spacing w:line="240" w:lineRule="auto"/>
              <w:jc w:val="left"/>
              <w:rPr>
                <w:sz w:val="20"/>
                <w:lang w:val="en-GB"/>
              </w:rPr>
            </w:pPr>
          </w:p>
        </w:tc>
        <w:tc>
          <w:tcPr>
            <w:tcW w:w="2126" w:type="dxa"/>
          </w:tcPr>
          <w:p w14:paraId="04C8FC76" w14:textId="77777777" w:rsidR="001632F2" w:rsidRPr="000A5C5D" w:rsidRDefault="001632F2" w:rsidP="00A179CE">
            <w:pPr>
              <w:pStyle w:val="BodyText3"/>
              <w:spacing w:line="240" w:lineRule="auto"/>
              <w:jc w:val="left"/>
              <w:rPr>
                <w:sz w:val="20"/>
                <w:lang w:val="en-GB"/>
              </w:rPr>
            </w:pPr>
          </w:p>
        </w:tc>
        <w:tc>
          <w:tcPr>
            <w:tcW w:w="1346" w:type="dxa"/>
          </w:tcPr>
          <w:p w14:paraId="2D89F5FD" w14:textId="77777777" w:rsidR="001632F2" w:rsidRPr="000A5C5D" w:rsidRDefault="001632F2" w:rsidP="00A179CE">
            <w:pPr>
              <w:pStyle w:val="BodyText3"/>
              <w:spacing w:line="240" w:lineRule="auto"/>
              <w:jc w:val="left"/>
              <w:rPr>
                <w:sz w:val="20"/>
                <w:lang w:val="en-GB"/>
              </w:rPr>
            </w:pPr>
          </w:p>
        </w:tc>
        <w:tc>
          <w:tcPr>
            <w:tcW w:w="1347" w:type="dxa"/>
          </w:tcPr>
          <w:p w14:paraId="20AEAA74" w14:textId="77777777" w:rsidR="001632F2" w:rsidRPr="000A5C5D" w:rsidRDefault="001632F2" w:rsidP="00A179CE">
            <w:pPr>
              <w:pStyle w:val="BodyText3"/>
              <w:spacing w:line="240" w:lineRule="auto"/>
              <w:jc w:val="left"/>
              <w:rPr>
                <w:sz w:val="20"/>
                <w:lang w:val="en-GB"/>
              </w:rPr>
            </w:pPr>
          </w:p>
        </w:tc>
      </w:tr>
    </w:tbl>
    <w:p w14:paraId="5F039800" w14:textId="77777777" w:rsidR="001632F2" w:rsidRPr="000A5C5D" w:rsidRDefault="001632F2" w:rsidP="004307E6">
      <w:pPr>
        <w:pStyle w:val="Heading3"/>
      </w:pPr>
      <w:r w:rsidRPr="000A5C5D">
        <w:br w:type="page"/>
      </w:r>
      <w:bookmarkStart w:id="339" w:name="_Toc11661303"/>
      <w:bookmarkStart w:id="340" w:name="_Toc12017044"/>
      <w:r w:rsidRPr="000A5C5D">
        <w:t>F.2.5</w:t>
      </w:r>
      <w:r w:rsidRPr="000A5C5D">
        <w:tab/>
        <w:t>Accuracy at limits of temperature, pressure, viscosity and density (R 117-2, 5.3.3.1)</w:t>
      </w:r>
      <w:bookmarkEnd w:id="339"/>
      <w:bookmarkEnd w:id="340"/>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310AA53" w14:textId="77777777" w:rsidTr="00832ECA">
        <w:tc>
          <w:tcPr>
            <w:tcW w:w="1668" w:type="dxa"/>
          </w:tcPr>
          <w:p w14:paraId="27EB1C2E" w14:textId="77777777" w:rsidR="001632F2" w:rsidRPr="000A5C5D" w:rsidRDefault="001632F2" w:rsidP="00A179CE">
            <w:pPr>
              <w:rPr>
                <w:sz w:val="20"/>
                <w:szCs w:val="20"/>
              </w:rPr>
            </w:pPr>
            <w:r w:rsidRPr="000A5C5D">
              <w:rPr>
                <w:sz w:val="20"/>
                <w:szCs w:val="20"/>
              </w:rPr>
              <w:t>Application no.:</w:t>
            </w:r>
          </w:p>
        </w:tc>
        <w:tc>
          <w:tcPr>
            <w:tcW w:w="2693" w:type="dxa"/>
          </w:tcPr>
          <w:p w14:paraId="01A4E4EF" w14:textId="77777777" w:rsidR="001632F2" w:rsidRPr="000A5C5D" w:rsidRDefault="001632F2" w:rsidP="00A179CE">
            <w:pPr>
              <w:rPr>
                <w:sz w:val="20"/>
                <w:szCs w:val="20"/>
              </w:rPr>
            </w:pPr>
          </w:p>
        </w:tc>
        <w:tc>
          <w:tcPr>
            <w:tcW w:w="283" w:type="dxa"/>
          </w:tcPr>
          <w:p w14:paraId="2DEF5E98" w14:textId="77777777" w:rsidR="001632F2" w:rsidRPr="000A5C5D" w:rsidRDefault="001632F2" w:rsidP="00A179CE">
            <w:pPr>
              <w:rPr>
                <w:sz w:val="20"/>
                <w:szCs w:val="20"/>
              </w:rPr>
            </w:pPr>
          </w:p>
        </w:tc>
        <w:tc>
          <w:tcPr>
            <w:tcW w:w="2268" w:type="dxa"/>
          </w:tcPr>
          <w:p w14:paraId="530CC8C8" w14:textId="77777777" w:rsidR="001632F2" w:rsidRPr="000A5C5D" w:rsidRDefault="001632F2" w:rsidP="00A179CE">
            <w:pPr>
              <w:rPr>
                <w:sz w:val="20"/>
                <w:szCs w:val="20"/>
              </w:rPr>
            </w:pPr>
          </w:p>
        </w:tc>
        <w:tc>
          <w:tcPr>
            <w:tcW w:w="2300" w:type="dxa"/>
            <w:gridSpan w:val="3"/>
          </w:tcPr>
          <w:p w14:paraId="2C7F84A6" w14:textId="77777777" w:rsidR="001632F2" w:rsidRPr="000A5C5D" w:rsidRDefault="001632F2" w:rsidP="00A179CE">
            <w:pPr>
              <w:rPr>
                <w:sz w:val="20"/>
                <w:szCs w:val="20"/>
              </w:rPr>
            </w:pPr>
            <w:r w:rsidRPr="000A5C5D">
              <w:rPr>
                <w:sz w:val="20"/>
                <w:szCs w:val="20"/>
              </w:rPr>
              <w:t>Ambient conditions</w:t>
            </w:r>
          </w:p>
        </w:tc>
      </w:tr>
      <w:tr w:rsidR="001632F2" w:rsidRPr="000A5C5D" w14:paraId="53BFE193" w14:textId="77777777" w:rsidTr="00832ECA">
        <w:tc>
          <w:tcPr>
            <w:tcW w:w="1668" w:type="dxa"/>
          </w:tcPr>
          <w:p w14:paraId="2162F9B6" w14:textId="77777777" w:rsidR="001632F2" w:rsidRPr="000A5C5D" w:rsidRDefault="001632F2" w:rsidP="00A179CE">
            <w:pPr>
              <w:rPr>
                <w:sz w:val="20"/>
                <w:szCs w:val="20"/>
              </w:rPr>
            </w:pPr>
            <w:r w:rsidRPr="000A5C5D">
              <w:rPr>
                <w:sz w:val="20"/>
                <w:szCs w:val="20"/>
              </w:rPr>
              <w:t>Model:</w:t>
            </w:r>
          </w:p>
        </w:tc>
        <w:tc>
          <w:tcPr>
            <w:tcW w:w="2693" w:type="dxa"/>
          </w:tcPr>
          <w:p w14:paraId="6D128080" w14:textId="77777777" w:rsidR="001632F2" w:rsidRPr="000A5C5D" w:rsidRDefault="001632F2" w:rsidP="00A179CE">
            <w:pPr>
              <w:rPr>
                <w:sz w:val="20"/>
                <w:szCs w:val="20"/>
              </w:rPr>
            </w:pPr>
          </w:p>
        </w:tc>
        <w:tc>
          <w:tcPr>
            <w:tcW w:w="283" w:type="dxa"/>
          </w:tcPr>
          <w:p w14:paraId="79D88FFA" w14:textId="77777777" w:rsidR="001632F2" w:rsidRPr="000A5C5D" w:rsidRDefault="001632F2" w:rsidP="00A179CE">
            <w:pPr>
              <w:rPr>
                <w:sz w:val="20"/>
                <w:szCs w:val="20"/>
              </w:rPr>
            </w:pPr>
          </w:p>
        </w:tc>
        <w:tc>
          <w:tcPr>
            <w:tcW w:w="2268" w:type="dxa"/>
          </w:tcPr>
          <w:p w14:paraId="0418762A" w14:textId="77777777" w:rsidR="001632F2" w:rsidRPr="000A5C5D" w:rsidRDefault="001632F2" w:rsidP="00A179CE">
            <w:pPr>
              <w:rPr>
                <w:sz w:val="20"/>
                <w:szCs w:val="20"/>
              </w:rPr>
            </w:pPr>
          </w:p>
        </w:tc>
        <w:tc>
          <w:tcPr>
            <w:tcW w:w="851" w:type="dxa"/>
          </w:tcPr>
          <w:p w14:paraId="3979E4FA" w14:textId="77777777" w:rsidR="001632F2" w:rsidRPr="000A5C5D" w:rsidRDefault="001632F2" w:rsidP="00A179CE">
            <w:pPr>
              <w:rPr>
                <w:sz w:val="20"/>
                <w:szCs w:val="20"/>
              </w:rPr>
            </w:pPr>
          </w:p>
        </w:tc>
        <w:tc>
          <w:tcPr>
            <w:tcW w:w="850" w:type="dxa"/>
          </w:tcPr>
          <w:p w14:paraId="14521BBF" w14:textId="77777777" w:rsidR="001632F2" w:rsidRPr="000A5C5D" w:rsidRDefault="001632F2" w:rsidP="00A179CE">
            <w:pPr>
              <w:rPr>
                <w:sz w:val="20"/>
                <w:szCs w:val="20"/>
              </w:rPr>
            </w:pPr>
          </w:p>
        </w:tc>
        <w:tc>
          <w:tcPr>
            <w:tcW w:w="599" w:type="dxa"/>
          </w:tcPr>
          <w:p w14:paraId="2CFF2875" w14:textId="77777777" w:rsidR="001632F2" w:rsidRPr="000A5C5D" w:rsidRDefault="001632F2" w:rsidP="00A179CE">
            <w:pPr>
              <w:rPr>
                <w:sz w:val="20"/>
                <w:szCs w:val="20"/>
              </w:rPr>
            </w:pPr>
          </w:p>
        </w:tc>
      </w:tr>
      <w:tr w:rsidR="001632F2" w:rsidRPr="000A5C5D" w14:paraId="787CA5B3" w14:textId="77777777" w:rsidTr="00832ECA">
        <w:tc>
          <w:tcPr>
            <w:tcW w:w="1668" w:type="dxa"/>
          </w:tcPr>
          <w:p w14:paraId="033DB2C7" w14:textId="77777777" w:rsidR="001632F2" w:rsidRPr="000A5C5D" w:rsidRDefault="001632F2" w:rsidP="00A179CE">
            <w:pPr>
              <w:rPr>
                <w:sz w:val="20"/>
                <w:szCs w:val="20"/>
              </w:rPr>
            </w:pPr>
            <w:r w:rsidRPr="000A5C5D">
              <w:rPr>
                <w:sz w:val="20"/>
                <w:szCs w:val="20"/>
              </w:rPr>
              <w:t>Serial no.:</w:t>
            </w:r>
          </w:p>
        </w:tc>
        <w:tc>
          <w:tcPr>
            <w:tcW w:w="2693" w:type="dxa"/>
          </w:tcPr>
          <w:p w14:paraId="71001EC2" w14:textId="77777777" w:rsidR="001632F2" w:rsidRPr="000A5C5D" w:rsidRDefault="001632F2" w:rsidP="00A179CE">
            <w:pPr>
              <w:rPr>
                <w:sz w:val="20"/>
                <w:szCs w:val="20"/>
              </w:rPr>
            </w:pPr>
          </w:p>
        </w:tc>
        <w:tc>
          <w:tcPr>
            <w:tcW w:w="283" w:type="dxa"/>
          </w:tcPr>
          <w:p w14:paraId="2CA8E799" w14:textId="77777777" w:rsidR="001632F2" w:rsidRPr="000A5C5D" w:rsidRDefault="001632F2" w:rsidP="00A179CE">
            <w:pPr>
              <w:rPr>
                <w:sz w:val="20"/>
                <w:szCs w:val="20"/>
              </w:rPr>
            </w:pPr>
          </w:p>
        </w:tc>
        <w:tc>
          <w:tcPr>
            <w:tcW w:w="2268" w:type="dxa"/>
          </w:tcPr>
          <w:p w14:paraId="66C9B15F" w14:textId="77777777" w:rsidR="001632F2" w:rsidRPr="000A5C5D" w:rsidRDefault="001632F2" w:rsidP="00A179CE">
            <w:pPr>
              <w:rPr>
                <w:sz w:val="20"/>
                <w:szCs w:val="20"/>
              </w:rPr>
            </w:pPr>
          </w:p>
        </w:tc>
        <w:tc>
          <w:tcPr>
            <w:tcW w:w="851" w:type="dxa"/>
            <w:tcBorders>
              <w:bottom w:val="single" w:sz="4" w:space="0" w:color="auto"/>
            </w:tcBorders>
          </w:tcPr>
          <w:p w14:paraId="62A66CB7"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25A59534" w14:textId="77777777" w:rsidR="001632F2" w:rsidRPr="000A5C5D" w:rsidRDefault="001632F2" w:rsidP="00A179CE">
            <w:pPr>
              <w:rPr>
                <w:sz w:val="20"/>
                <w:szCs w:val="20"/>
              </w:rPr>
            </w:pPr>
            <w:r w:rsidRPr="000A5C5D">
              <w:rPr>
                <w:sz w:val="20"/>
                <w:szCs w:val="20"/>
              </w:rPr>
              <w:t>At end</w:t>
            </w:r>
          </w:p>
        </w:tc>
        <w:tc>
          <w:tcPr>
            <w:tcW w:w="599" w:type="dxa"/>
          </w:tcPr>
          <w:p w14:paraId="5C59B4DF" w14:textId="77777777" w:rsidR="001632F2" w:rsidRPr="000A5C5D" w:rsidRDefault="001632F2" w:rsidP="00A179CE">
            <w:pPr>
              <w:rPr>
                <w:sz w:val="20"/>
                <w:szCs w:val="20"/>
              </w:rPr>
            </w:pPr>
          </w:p>
        </w:tc>
      </w:tr>
      <w:tr w:rsidR="001632F2" w:rsidRPr="000A5C5D" w14:paraId="00C1824D" w14:textId="77777777" w:rsidTr="00832ECA">
        <w:tc>
          <w:tcPr>
            <w:tcW w:w="1668" w:type="dxa"/>
          </w:tcPr>
          <w:p w14:paraId="60EDCA4C" w14:textId="77777777" w:rsidR="001632F2" w:rsidRPr="000A5C5D" w:rsidRDefault="001632F2" w:rsidP="00A179CE">
            <w:pPr>
              <w:rPr>
                <w:sz w:val="20"/>
                <w:szCs w:val="20"/>
              </w:rPr>
            </w:pPr>
            <w:r w:rsidRPr="000A5C5D">
              <w:rPr>
                <w:sz w:val="20"/>
                <w:szCs w:val="20"/>
              </w:rPr>
              <w:t>Test date:</w:t>
            </w:r>
          </w:p>
        </w:tc>
        <w:tc>
          <w:tcPr>
            <w:tcW w:w="2693" w:type="dxa"/>
          </w:tcPr>
          <w:p w14:paraId="1D76B2A2" w14:textId="77777777" w:rsidR="001632F2" w:rsidRPr="000A5C5D" w:rsidRDefault="001632F2" w:rsidP="00A179CE">
            <w:pPr>
              <w:rPr>
                <w:sz w:val="20"/>
                <w:szCs w:val="20"/>
              </w:rPr>
            </w:pPr>
          </w:p>
        </w:tc>
        <w:tc>
          <w:tcPr>
            <w:tcW w:w="283" w:type="dxa"/>
          </w:tcPr>
          <w:p w14:paraId="6DAFAF57" w14:textId="77777777" w:rsidR="001632F2" w:rsidRPr="000A5C5D" w:rsidRDefault="001632F2" w:rsidP="00A179CE">
            <w:pPr>
              <w:rPr>
                <w:sz w:val="20"/>
                <w:szCs w:val="20"/>
              </w:rPr>
            </w:pPr>
          </w:p>
        </w:tc>
        <w:tc>
          <w:tcPr>
            <w:tcW w:w="2268" w:type="dxa"/>
            <w:tcBorders>
              <w:right w:val="single" w:sz="4" w:space="0" w:color="auto"/>
            </w:tcBorders>
          </w:tcPr>
          <w:p w14:paraId="07E6892E"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22964D5"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0DFEEA" w14:textId="77777777" w:rsidR="001632F2" w:rsidRPr="000A5C5D" w:rsidRDefault="001632F2" w:rsidP="00A179CE">
            <w:pPr>
              <w:rPr>
                <w:sz w:val="20"/>
                <w:szCs w:val="20"/>
              </w:rPr>
            </w:pPr>
          </w:p>
        </w:tc>
        <w:tc>
          <w:tcPr>
            <w:tcW w:w="599" w:type="dxa"/>
            <w:tcBorders>
              <w:left w:val="single" w:sz="4" w:space="0" w:color="auto"/>
            </w:tcBorders>
          </w:tcPr>
          <w:p w14:paraId="28F95869" w14:textId="77777777" w:rsidR="001632F2" w:rsidRPr="000A5C5D" w:rsidRDefault="001632F2" w:rsidP="00A179CE">
            <w:pPr>
              <w:rPr>
                <w:sz w:val="20"/>
                <w:szCs w:val="20"/>
              </w:rPr>
            </w:pPr>
            <w:r w:rsidRPr="000A5C5D">
              <w:rPr>
                <w:sz w:val="20"/>
                <w:szCs w:val="20"/>
              </w:rPr>
              <w:t>°C</w:t>
            </w:r>
          </w:p>
        </w:tc>
      </w:tr>
      <w:tr w:rsidR="001632F2" w:rsidRPr="000A5C5D" w14:paraId="08C0050E" w14:textId="77777777" w:rsidTr="00832ECA">
        <w:tc>
          <w:tcPr>
            <w:tcW w:w="1668" w:type="dxa"/>
          </w:tcPr>
          <w:p w14:paraId="1AB06265" w14:textId="77777777" w:rsidR="001632F2" w:rsidRPr="000A5C5D" w:rsidRDefault="001632F2" w:rsidP="00A179CE">
            <w:pPr>
              <w:rPr>
                <w:sz w:val="20"/>
                <w:szCs w:val="20"/>
              </w:rPr>
            </w:pPr>
            <w:r w:rsidRPr="000A5C5D">
              <w:rPr>
                <w:sz w:val="20"/>
                <w:szCs w:val="20"/>
              </w:rPr>
              <w:t>Observer:</w:t>
            </w:r>
          </w:p>
        </w:tc>
        <w:tc>
          <w:tcPr>
            <w:tcW w:w="2693" w:type="dxa"/>
          </w:tcPr>
          <w:p w14:paraId="7BBB8CCA" w14:textId="77777777" w:rsidR="001632F2" w:rsidRPr="000A5C5D" w:rsidRDefault="001632F2" w:rsidP="00A179CE">
            <w:pPr>
              <w:rPr>
                <w:sz w:val="20"/>
                <w:szCs w:val="20"/>
              </w:rPr>
            </w:pPr>
          </w:p>
        </w:tc>
        <w:tc>
          <w:tcPr>
            <w:tcW w:w="283" w:type="dxa"/>
          </w:tcPr>
          <w:p w14:paraId="65150D64" w14:textId="77777777" w:rsidR="001632F2" w:rsidRPr="000A5C5D" w:rsidRDefault="001632F2" w:rsidP="00A179CE">
            <w:pPr>
              <w:rPr>
                <w:sz w:val="20"/>
                <w:szCs w:val="20"/>
              </w:rPr>
            </w:pPr>
          </w:p>
        </w:tc>
        <w:tc>
          <w:tcPr>
            <w:tcW w:w="2268" w:type="dxa"/>
            <w:tcBorders>
              <w:right w:val="single" w:sz="4" w:space="0" w:color="auto"/>
            </w:tcBorders>
          </w:tcPr>
          <w:p w14:paraId="73AF9C0D"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302A00D"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C2D9FC" w14:textId="77777777" w:rsidR="001632F2" w:rsidRPr="000A5C5D" w:rsidRDefault="001632F2" w:rsidP="00A179CE">
            <w:pPr>
              <w:rPr>
                <w:sz w:val="20"/>
                <w:szCs w:val="20"/>
              </w:rPr>
            </w:pPr>
          </w:p>
        </w:tc>
        <w:tc>
          <w:tcPr>
            <w:tcW w:w="599" w:type="dxa"/>
            <w:tcBorders>
              <w:left w:val="single" w:sz="4" w:space="0" w:color="auto"/>
            </w:tcBorders>
          </w:tcPr>
          <w:p w14:paraId="7C31420E" w14:textId="77777777" w:rsidR="001632F2" w:rsidRPr="000A5C5D" w:rsidRDefault="001632F2" w:rsidP="00A179CE">
            <w:pPr>
              <w:rPr>
                <w:sz w:val="20"/>
                <w:szCs w:val="20"/>
              </w:rPr>
            </w:pPr>
            <w:r w:rsidRPr="000A5C5D">
              <w:rPr>
                <w:sz w:val="20"/>
                <w:szCs w:val="20"/>
              </w:rPr>
              <w:t>%</w:t>
            </w:r>
          </w:p>
        </w:tc>
      </w:tr>
      <w:tr w:rsidR="001632F2" w:rsidRPr="000A5C5D" w14:paraId="58906452" w14:textId="77777777" w:rsidTr="00832ECA">
        <w:tc>
          <w:tcPr>
            <w:tcW w:w="1668" w:type="dxa"/>
          </w:tcPr>
          <w:p w14:paraId="498EA834" w14:textId="77777777" w:rsidR="001632F2" w:rsidRPr="000A5C5D" w:rsidRDefault="001632F2" w:rsidP="00A179CE">
            <w:pPr>
              <w:rPr>
                <w:sz w:val="20"/>
                <w:szCs w:val="20"/>
              </w:rPr>
            </w:pPr>
          </w:p>
        </w:tc>
        <w:tc>
          <w:tcPr>
            <w:tcW w:w="2693" w:type="dxa"/>
          </w:tcPr>
          <w:p w14:paraId="00D79CA0" w14:textId="77777777" w:rsidR="001632F2" w:rsidRPr="000A5C5D" w:rsidRDefault="001632F2" w:rsidP="00A179CE">
            <w:pPr>
              <w:rPr>
                <w:sz w:val="20"/>
                <w:szCs w:val="20"/>
              </w:rPr>
            </w:pPr>
          </w:p>
        </w:tc>
        <w:tc>
          <w:tcPr>
            <w:tcW w:w="283" w:type="dxa"/>
          </w:tcPr>
          <w:p w14:paraId="6AA04F69" w14:textId="77777777" w:rsidR="001632F2" w:rsidRPr="000A5C5D" w:rsidRDefault="001632F2" w:rsidP="00A179CE">
            <w:pPr>
              <w:rPr>
                <w:sz w:val="20"/>
                <w:szCs w:val="20"/>
              </w:rPr>
            </w:pPr>
          </w:p>
        </w:tc>
        <w:tc>
          <w:tcPr>
            <w:tcW w:w="2268" w:type="dxa"/>
            <w:tcBorders>
              <w:right w:val="single" w:sz="4" w:space="0" w:color="auto"/>
            </w:tcBorders>
          </w:tcPr>
          <w:p w14:paraId="23134C35"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65F631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6A7C40" w14:textId="77777777" w:rsidR="001632F2" w:rsidRPr="000A5C5D" w:rsidRDefault="001632F2" w:rsidP="00A179CE">
            <w:pPr>
              <w:rPr>
                <w:sz w:val="20"/>
                <w:szCs w:val="20"/>
              </w:rPr>
            </w:pPr>
          </w:p>
        </w:tc>
        <w:tc>
          <w:tcPr>
            <w:tcW w:w="599" w:type="dxa"/>
            <w:tcBorders>
              <w:left w:val="single" w:sz="4" w:space="0" w:color="auto"/>
            </w:tcBorders>
          </w:tcPr>
          <w:p w14:paraId="042D4A84" w14:textId="77777777" w:rsidR="001632F2" w:rsidRPr="000A5C5D" w:rsidRDefault="001632F2" w:rsidP="00A179CE">
            <w:pPr>
              <w:rPr>
                <w:sz w:val="20"/>
                <w:szCs w:val="20"/>
              </w:rPr>
            </w:pPr>
            <w:r w:rsidRPr="000A5C5D">
              <w:rPr>
                <w:sz w:val="20"/>
                <w:szCs w:val="20"/>
              </w:rPr>
              <w:t>kPa</w:t>
            </w:r>
          </w:p>
        </w:tc>
      </w:tr>
      <w:tr w:rsidR="001632F2" w:rsidRPr="000A5C5D" w14:paraId="7E4AEC00" w14:textId="77777777" w:rsidTr="00832ECA">
        <w:tc>
          <w:tcPr>
            <w:tcW w:w="1668" w:type="dxa"/>
          </w:tcPr>
          <w:p w14:paraId="36658ABC" w14:textId="77777777" w:rsidR="001632F2" w:rsidRPr="000A5C5D" w:rsidRDefault="001632F2" w:rsidP="00A179CE">
            <w:pPr>
              <w:rPr>
                <w:sz w:val="20"/>
                <w:szCs w:val="20"/>
              </w:rPr>
            </w:pPr>
          </w:p>
        </w:tc>
        <w:tc>
          <w:tcPr>
            <w:tcW w:w="2693" w:type="dxa"/>
          </w:tcPr>
          <w:p w14:paraId="70882C2E" w14:textId="77777777" w:rsidR="001632F2" w:rsidRPr="000A5C5D" w:rsidRDefault="001632F2" w:rsidP="00A179CE">
            <w:pPr>
              <w:rPr>
                <w:sz w:val="20"/>
                <w:szCs w:val="20"/>
              </w:rPr>
            </w:pPr>
          </w:p>
        </w:tc>
        <w:tc>
          <w:tcPr>
            <w:tcW w:w="283" w:type="dxa"/>
          </w:tcPr>
          <w:p w14:paraId="3313D167" w14:textId="77777777" w:rsidR="001632F2" w:rsidRPr="000A5C5D" w:rsidRDefault="001632F2" w:rsidP="00A179CE">
            <w:pPr>
              <w:rPr>
                <w:sz w:val="20"/>
                <w:szCs w:val="20"/>
              </w:rPr>
            </w:pPr>
          </w:p>
        </w:tc>
        <w:tc>
          <w:tcPr>
            <w:tcW w:w="2268" w:type="dxa"/>
            <w:tcBorders>
              <w:right w:val="single" w:sz="4" w:space="0" w:color="auto"/>
            </w:tcBorders>
          </w:tcPr>
          <w:p w14:paraId="1A553D74"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323473B"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B709634" w14:textId="77777777" w:rsidR="001632F2" w:rsidRPr="000A5C5D" w:rsidRDefault="001632F2" w:rsidP="00A179CE">
            <w:pPr>
              <w:rPr>
                <w:sz w:val="20"/>
                <w:szCs w:val="20"/>
              </w:rPr>
            </w:pPr>
          </w:p>
        </w:tc>
        <w:tc>
          <w:tcPr>
            <w:tcW w:w="599" w:type="dxa"/>
            <w:tcBorders>
              <w:left w:val="single" w:sz="4" w:space="0" w:color="auto"/>
            </w:tcBorders>
          </w:tcPr>
          <w:p w14:paraId="793EEE5A" w14:textId="77777777" w:rsidR="001632F2" w:rsidRPr="000A5C5D" w:rsidRDefault="001632F2" w:rsidP="00A179CE">
            <w:pPr>
              <w:rPr>
                <w:sz w:val="20"/>
                <w:szCs w:val="20"/>
              </w:rPr>
            </w:pPr>
          </w:p>
        </w:tc>
      </w:tr>
    </w:tbl>
    <w:p w14:paraId="1B4CBF34" w14:textId="77777777" w:rsidR="001632F2" w:rsidRPr="000A5C5D" w:rsidRDefault="001632F2" w:rsidP="00A179CE">
      <w:pPr>
        <w:pStyle w:val="BodyText3"/>
        <w:spacing w:line="240" w:lineRule="auto"/>
        <w:jc w:val="left"/>
        <w:rPr>
          <w:lang w:val="en-GB"/>
        </w:rPr>
      </w:pPr>
    </w:p>
    <w:p w14:paraId="6A4FE376" w14:textId="77777777" w:rsidR="001632F2" w:rsidRPr="000A5C5D" w:rsidRDefault="001632F2" w:rsidP="00A179CE">
      <w:pPr>
        <w:pStyle w:val="BodyText3"/>
        <w:spacing w:line="240" w:lineRule="auto"/>
        <w:jc w:val="left"/>
        <w:rPr>
          <w:sz w:val="20"/>
          <w:lang w:val="en-GB"/>
        </w:rPr>
      </w:pPr>
    </w:p>
    <w:p w14:paraId="15D62134" w14:textId="77777777" w:rsidR="001632F2" w:rsidRPr="000A5C5D" w:rsidRDefault="001632F2" w:rsidP="00A179CE">
      <w:pPr>
        <w:pStyle w:val="BodyText3"/>
        <w:spacing w:line="240" w:lineRule="auto"/>
        <w:jc w:val="left"/>
        <w:rPr>
          <w:lang w:val="en-GB"/>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42"/>
        <w:gridCol w:w="1941"/>
        <w:gridCol w:w="1124"/>
        <w:gridCol w:w="1225"/>
        <w:gridCol w:w="1276"/>
        <w:gridCol w:w="992"/>
        <w:gridCol w:w="993"/>
        <w:gridCol w:w="850"/>
      </w:tblGrid>
      <w:tr w:rsidR="001632F2" w:rsidRPr="000A5C5D" w14:paraId="4B494FDD" w14:textId="77777777" w:rsidTr="00832ECA">
        <w:tc>
          <w:tcPr>
            <w:tcW w:w="842" w:type="dxa"/>
            <w:shd w:val="clear" w:color="auto" w:fill="D9D9D9"/>
          </w:tcPr>
          <w:p w14:paraId="52C47A9E" w14:textId="77777777" w:rsidR="001632F2" w:rsidRPr="000A5C5D" w:rsidRDefault="001632F2" w:rsidP="00A179CE">
            <w:pPr>
              <w:pStyle w:val="BodyText3"/>
              <w:spacing w:line="240" w:lineRule="auto"/>
              <w:rPr>
                <w:sz w:val="20"/>
                <w:lang w:val="en-GB"/>
              </w:rPr>
            </w:pPr>
            <w:r w:rsidRPr="000A5C5D">
              <w:rPr>
                <w:sz w:val="20"/>
                <w:lang w:val="en-GB"/>
              </w:rPr>
              <w:t>Test</w:t>
            </w:r>
          </w:p>
          <w:p w14:paraId="56A0D81D" w14:textId="77777777" w:rsidR="001632F2" w:rsidRPr="000A5C5D" w:rsidRDefault="001632F2" w:rsidP="00A179CE">
            <w:pPr>
              <w:pStyle w:val="BodyText3"/>
              <w:spacing w:line="240" w:lineRule="auto"/>
              <w:rPr>
                <w:sz w:val="20"/>
                <w:lang w:val="en-GB"/>
              </w:rPr>
            </w:pPr>
            <w:r w:rsidRPr="000A5C5D">
              <w:rPr>
                <w:sz w:val="20"/>
                <w:lang w:val="en-GB"/>
              </w:rPr>
              <w:t>no.</w:t>
            </w:r>
          </w:p>
        </w:tc>
        <w:tc>
          <w:tcPr>
            <w:tcW w:w="1941" w:type="dxa"/>
            <w:shd w:val="clear" w:color="auto" w:fill="D9D9D9"/>
          </w:tcPr>
          <w:p w14:paraId="738FACC5" w14:textId="77777777" w:rsidR="001632F2" w:rsidRPr="00DB28C3" w:rsidRDefault="001632F2" w:rsidP="00A179CE">
            <w:pPr>
              <w:pStyle w:val="BodyText3"/>
              <w:spacing w:line="240" w:lineRule="auto"/>
              <w:rPr>
                <w:sz w:val="20"/>
                <w:lang w:val="en-GB"/>
              </w:rPr>
            </w:pPr>
            <w:r w:rsidRPr="00DB28C3">
              <w:rPr>
                <w:sz w:val="20"/>
                <w:lang w:val="en-GB"/>
              </w:rPr>
              <w:t xml:space="preserve">Limits of T, </w:t>
            </w:r>
            <w:r w:rsidRPr="00DB28C3">
              <w:rPr>
                <w:i/>
                <w:sz w:val="20"/>
                <w:lang w:val="en-GB"/>
              </w:rPr>
              <w:t>p</w:t>
            </w:r>
            <w:r w:rsidRPr="00DB28C3">
              <w:rPr>
                <w:sz w:val="20"/>
                <w:lang w:val="en-GB"/>
              </w:rPr>
              <w:t xml:space="preserve">, </w:t>
            </w:r>
            <w:r w:rsidRPr="00DB28C3">
              <w:rPr>
                <w:i/>
                <w:sz w:val="20"/>
                <w:lang w:val="en-GB"/>
              </w:rPr>
              <w:t>µ</w:t>
            </w:r>
            <w:r w:rsidRPr="00DB28C3">
              <w:rPr>
                <w:sz w:val="20"/>
                <w:lang w:val="en-GB"/>
              </w:rPr>
              <w:t xml:space="preserve">, </w:t>
            </w:r>
            <w:r w:rsidRPr="00DB28C3">
              <w:rPr>
                <w:rFonts w:ascii="Symbol" w:hAnsi="Symbol"/>
                <w:i/>
                <w:sz w:val="20"/>
                <w:lang w:val="en-GB"/>
              </w:rPr>
              <w:t></w:t>
            </w:r>
          </w:p>
        </w:tc>
        <w:tc>
          <w:tcPr>
            <w:tcW w:w="1124" w:type="dxa"/>
            <w:shd w:val="clear" w:color="auto" w:fill="D9D9D9"/>
          </w:tcPr>
          <w:p w14:paraId="69E3F268" w14:textId="77777777" w:rsidR="001632F2" w:rsidRPr="000A5C5D" w:rsidRDefault="001632F2" w:rsidP="00A179CE">
            <w:pPr>
              <w:pStyle w:val="BodyText3"/>
              <w:spacing w:line="240" w:lineRule="auto"/>
              <w:rPr>
                <w:i/>
                <w:sz w:val="20"/>
                <w:lang w:val="en-GB"/>
              </w:rPr>
            </w:pPr>
            <w:r w:rsidRPr="000A5C5D">
              <w:rPr>
                <w:i/>
                <w:sz w:val="20"/>
                <w:lang w:val="en-GB"/>
              </w:rPr>
              <w:t>Q</w:t>
            </w:r>
          </w:p>
          <w:p w14:paraId="68D76EE6"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225" w:type="dxa"/>
            <w:shd w:val="clear" w:color="auto" w:fill="D9D9D9"/>
          </w:tcPr>
          <w:p w14:paraId="2BC655B5"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i</w:t>
            </w:r>
          </w:p>
          <w:p w14:paraId="72D2C6A9" w14:textId="77777777" w:rsidR="001632F2" w:rsidRPr="000A5C5D" w:rsidRDefault="001632F2" w:rsidP="00A179CE">
            <w:pPr>
              <w:pStyle w:val="BodyText3"/>
              <w:spacing w:line="240" w:lineRule="auto"/>
              <w:rPr>
                <w:sz w:val="20"/>
                <w:lang w:val="en-GB"/>
              </w:rPr>
            </w:pPr>
            <w:r w:rsidRPr="000A5C5D">
              <w:rPr>
                <w:sz w:val="20"/>
                <w:lang w:val="en-GB"/>
              </w:rPr>
              <w:t>[L]</w:t>
            </w:r>
          </w:p>
        </w:tc>
        <w:tc>
          <w:tcPr>
            <w:tcW w:w="1276" w:type="dxa"/>
            <w:shd w:val="clear" w:color="auto" w:fill="D9D9D9"/>
          </w:tcPr>
          <w:p w14:paraId="1B1C2D4B"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s</w:t>
            </w:r>
          </w:p>
          <w:p w14:paraId="23025F4E" w14:textId="77777777" w:rsidR="001632F2" w:rsidRPr="000A5C5D" w:rsidRDefault="001632F2" w:rsidP="00A179CE">
            <w:pPr>
              <w:pStyle w:val="BodyText3"/>
              <w:spacing w:line="240" w:lineRule="auto"/>
              <w:rPr>
                <w:sz w:val="20"/>
                <w:lang w:val="en-GB"/>
              </w:rPr>
            </w:pPr>
            <w:r w:rsidRPr="000A5C5D">
              <w:rPr>
                <w:sz w:val="20"/>
                <w:lang w:val="en-GB"/>
              </w:rPr>
              <w:t>[L]</w:t>
            </w:r>
          </w:p>
        </w:tc>
        <w:tc>
          <w:tcPr>
            <w:tcW w:w="992" w:type="dxa"/>
            <w:shd w:val="clear" w:color="auto" w:fill="D9D9D9"/>
          </w:tcPr>
          <w:p w14:paraId="2D0EEAA2"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304C24A4" w14:textId="77777777" w:rsidR="001632F2" w:rsidRPr="000A5C5D" w:rsidRDefault="001632F2" w:rsidP="00A179CE">
            <w:pPr>
              <w:pStyle w:val="BodyText3"/>
              <w:spacing w:line="240" w:lineRule="auto"/>
              <w:rPr>
                <w:sz w:val="20"/>
                <w:lang w:val="en-GB"/>
              </w:rPr>
            </w:pPr>
            <w:r w:rsidRPr="000A5C5D">
              <w:rPr>
                <w:sz w:val="20"/>
                <w:lang w:val="en-GB"/>
              </w:rPr>
              <w:t>[L]</w:t>
            </w:r>
          </w:p>
        </w:tc>
        <w:tc>
          <w:tcPr>
            <w:tcW w:w="993" w:type="dxa"/>
            <w:shd w:val="clear" w:color="auto" w:fill="D9D9D9"/>
          </w:tcPr>
          <w:p w14:paraId="74266E9B"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016E3802" w14:textId="77777777" w:rsidR="001632F2" w:rsidRPr="000A5C5D" w:rsidRDefault="001632F2" w:rsidP="00A179CE">
            <w:pPr>
              <w:pStyle w:val="BodyText3"/>
              <w:spacing w:line="240" w:lineRule="auto"/>
              <w:rPr>
                <w:sz w:val="20"/>
                <w:lang w:val="en-GB"/>
              </w:rPr>
            </w:pPr>
            <w:r w:rsidRPr="000A5C5D">
              <w:rPr>
                <w:sz w:val="20"/>
                <w:lang w:val="en-GB"/>
              </w:rPr>
              <w:t>[%]</w:t>
            </w:r>
          </w:p>
        </w:tc>
        <w:tc>
          <w:tcPr>
            <w:tcW w:w="850" w:type="dxa"/>
            <w:shd w:val="clear" w:color="auto" w:fill="D9D9D9"/>
          </w:tcPr>
          <w:p w14:paraId="7C675667" w14:textId="77777777" w:rsidR="001632F2" w:rsidRPr="000A5C5D" w:rsidRDefault="001632F2" w:rsidP="00A179CE">
            <w:pPr>
              <w:pStyle w:val="BodyText3"/>
              <w:spacing w:line="240" w:lineRule="auto"/>
              <w:rPr>
                <w:sz w:val="20"/>
                <w:lang w:val="en-GB"/>
              </w:rPr>
            </w:pPr>
            <w:r w:rsidRPr="000A5C5D">
              <w:rPr>
                <w:sz w:val="20"/>
                <w:lang w:val="en-GB"/>
              </w:rPr>
              <w:t>MPE</w:t>
            </w:r>
          </w:p>
          <w:p w14:paraId="236A97AB"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5689BBD5"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5"/>
        <w:gridCol w:w="1134"/>
        <w:gridCol w:w="1204"/>
        <w:gridCol w:w="1205"/>
        <w:gridCol w:w="993"/>
        <w:gridCol w:w="992"/>
        <w:gridCol w:w="883"/>
      </w:tblGrid>
      <w:tr w:rsidR="001632F2" w:rsidRPr="000A5C5D" w14:paraId="490AB00E" w14:textId="77777777" w:rsidTr="00832ECA">
        <w:tc>
          <w:tcPr>
            <w:tcW w:w="851" w:type="dxa"/>
            <w:vMerge w:val="restart"/>
            <w:vAlign w:val="center"/>
          </w:tcPr>
          <w:p w14:paraId="7CF7BF74" w14:textId="77777777" w:rsidR="001632F2" w:rsidRPr="000A5C5D" w:rsidRDefault="001632F2" w:rsidP="00A179CE">
            <w:pPr>
              <w:pStyle w:val="BodyText3"/>
              <w:spacing w:line="240" w:lineRule="auto"/>
              <w:rPr>
                <w:sz w:val="20"/>
                <w:lang w:val="en-GB"/>
              </w:rPr>
            </w:pPr>
            <w:r w:rsidRPr="000A5C5D">
              <w:rPr>
                <w:sz w:val="20"/>
                <w:lang w:val="en-GB"/>
              </w:rPr>
              <w:t>1</w:t>
            </w:r>
          </w:p>
        </w:tc>
        <w:tc>
          <w:tcPr>
            <w:tcW w:w="1985" w:type="dxa"/>
            <w:vMerge w:val="restart"/>
            <w:vAlign w:val="center"/>
          </w:tcPr>
          <w:p w14:paraId="4778C69E"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min</w:t>
            </w:r>
            <w:r w:rsidRPr="000A5C5D">
              <w:rPr>
                <w:sz w:val="20"/>
                <w:lang w:val="en-GB"/>
              </w:rPr>
              <w:t xml:space="preserve"> [°C]</w:t>
            </w:r>
          </w:p>
        </w:tc>
        <w:tc>
          <w:tcPr>
            <w:tcW w:w="1134" w:type="dxa"/>
          </w:tcPr>
          <w:p w14:paraId="7F687070"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64AE7F1B" w14:textId="77777777" w:rsidR="001632F2" w:rsidRPr="000A5C5D" w:rsidRDefault="001632F2" w:rsidP="00A179CE">
            <w:pPr>
              <w:pStyle w:val="BodyText3"/>
              <w:spacing w:line="240" w:lineRule="auto"/>
              <w:rPr>
                <w:sz w:val="20"/>
                <w:lang w:val="en-GB"/>
              </w:rPr>
            </w:pPr>
          </w:p>
        </w:tc>
        <w:tc>
          <w:tcPr>
            <w:tcW w:w="1205" w:type="dxa"/>
          </w:tcPr>
          <w:p w14:paraId="154F29EB" w14:textId="77777777" w:rsidR="001632F2" w:rsidRPr="000A5C5D" w:rsidRDefault="001632F2" w:rsidP="00A179CE">
            <w:pPr>
              <w:pStyle w:val="BodyText3"/>
              <w:spacing w:line="240" w:lineRule="auto"/>
              <w:rPr>
                <w:sz w:val="20"/>
                <w:lang w:val="en-GB"/>
              </w:rPr>
            </w:pPr>
          </w:p>
        </w:tc>
        <w:tc>
          <w:tcPr>
            <w:tcW w:w="993" w:type="dxa"/>
          </w:tcPr>
          <w:p w14:paraId="1907E08F" w14:textId="77777777" w:rsidR="001632F2" w:rsidRPr="000A5C5D" w:rsidRDefault="001632F2" w:rsidP="00A179CE">
            <w:pPr>
              <w:pStyle w:val="BodyText3"/>
              <w:spacing w:line="240" w:lineRule="auto"/>
              <w:rPr>
                <w:sz w:val="20"/>
                <w:lang w:val="en-GB"/>
              </w:rPr>
            </w:pPr>
          </w:p>
        </w:tc>
        <w:tc>
          <w:tcPr>
            <w:tcW w:w="992" w:type="dxa"/>
          </w:tcPr>
          <w:p w14:paraId="5E3E8CAA" w14:textId="77777777" w:rsidR="001632F2" w:rsidRPr="000A5C5D" w:rsidRDefault="001632F2" w:rsidP="00A179CE">
            <w:pPr>
              <w:pStyle w:val="BodyText3"/>
              <w:spacing w:line="240" w:lineRule="auto"/>
              <w:rPr>
                <w:sz w:val="20"/>
                <w:lang w:val="en-GB"/>
              </w:rPr>
            </w:pPr>
          </w:p>
        </w:tc>
        <w:tc>
          <w:tcPr>
            <w:tcW w:w="883" w:type="dxa"/>
          </w:tcPr>
          <w:p w14:paraId="20A730DF" w14:textId="77777777" w:rsidR="001632F2" w:rsidRPr="000A5C5D" w:rsidRDefault="001632F2" w:rsidP="00A179CE">
            <w:pPr>
              <w:pStyle w:val="BodyText3"/>
              <w:spacing w:line="240" w:lineRule="auto"/>
              <w:rPr>
                <w:sz w:val="20"/>
                <w:lang w:val="en-GB"/>
              </w:rPr>
            </w:pPr>
          </w:p>
        </w:tc>
      </w:tr>
      <w:tr w:rsidR="001632F2" w:rsidRPr="000A5C5D" w14:paraId="2FA4F4B2" w14:textId="77777777" w:rsidTr="00832ECA">
        <w:tc>
          <w:tcPr>
            <w:tcW w:w="851" w:type="dxa"/>
            <w:vMerge/>
            <w:vAlign w:val="center"/>
          </w:tcPr>
          <w:p w14:paraId="3A10E925" w14:textId="77777777" w:rsidR="001632F2" w:rsidRPr="000A5C5D" w:rsidRDefault="001632F2" w:rsidP="00A179CE">
            <w:pPr>
              <w:pStyle w:val="BodyText3"/>
              <w:spacing w:line="240" w:lineRule="auto"/>
              <w:rPr>
                <w:sz w:val="20"/>
                <w:lang w:val="en-GB"/>
              </w:rPr>
            </w:pPr>
          </w:p>
        </w:tc>
        <w:tc>
          <w:tcPr>
            <w:tcW w:w="1985" w:type="dxa"/>
            <w:vMerge/>
            <w:vAlign w:val="center"/>
          </w:tcPr>
          <w:p w14:paraId="35CD0509" w14:textId="77777777" w:rsidR="001632F2" w:rsidRPr="000A5C5D" w:rsidRDefault="001632F2" w:rsidP="00A179CE">
            <w:pPr>
              <w:pStyle w:val="BodyText3"/>
              <w:spacing w:line="240" w:lineRule="auto"/>
              <w:rPr>
                <w:sz w:val="20"/>
                <w:lang w:val="en-GB"/>
              </w:rPr>
            </w:pPr>
          </w:p>
        </w:tc>
        <w:tc>
          <w:tcPr>
            <w:tcW w:w="1134" w:type="dxa"/>
          </w:tcPr>
          <w:p w14:paraId="154706E2"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60DFD30F" w14:textId="77777777" w:rsidR="001632F2" w:rsidRPr="000A5C5D" w:rsidRDefault="001632F2" w:rsidP="00A179CE">
            <w:pPr>
              <w:pStyle w:val="BodyText3"/>
              <w:spacing w:line="240" w:lineRule="auto"/>
              <w:rPr>
                <w:sz w:val="20"/>
                <w:lang w:val="en-GB"/>
              </w:rPr>
            </w:pPr>
          </w:p>
        </w:tc>
        <w:tc>
          <w:tcPr>
            <w:tcW w:w="1205" w:type="dxa"/>
          </w:tcPr>
          <w:p w14:paraId="05B0C0D1" w14:textId="77777777" w:rsidR="001632F2" w:rsidRPr="000A5C5D" w:rsidRDefault="001632F2" w:rsidP="00A179CE">
            <w:pPr>
              <w:pStyle w:val="BodyText3"/>
              <w:spacing w:line="240" w:lineRule="auto"/>
              <w:rPr>
                <w:sz w:val="20"/>
                <w:lang w:val="en-GB"/>
              </w:rPr>
            </w:pPr>
          </w:p>
        </w:tc>
        <w:tc>
          <w:tcPr>
            <w:tcW w:w="993" w:type="dxa"/>
          </w:tcPr>
          <w:p w14:paraId="68E1C7A6" w14:textId="77777777" w:rsidR="001632F2" w:rsidRPr="000A5C5D" w:rsidRDefault="001632F2" w:rsidP="00A179CE">
            <w:pPr>
              <w:pStyle w:val="BodyText3"/>
              <w:spacing w:line="240" w:lineRule="auto"/>
              <w:rPr>
                <w:sz w:val="20"/>
                <w:lang w:val="en-GB"/>
              </w:rPr>
            </w:pPr>
          </w:p>
        </w:tc>
        <w:tc>
          <w:tcPr>
            <w:tcW w:w="992" w:type="dxa"/>
          </w:tcPr>
          <w:p w14:paraId="38B50E36" w14:textId="77777777" w:rsidR="001632F2" w:rsidRPr="000A5C5D" w:rsidRDefault="001632F2" w:rsidP="00A179CE">
            <w:pPr>
              <w:pStyle w:val="BodyText3"/>
              <w:spacing w:line="240" w:lineRule="auto"/>
              <w:rPr>
                <w:sz w:val="20"/>
                <w:lang w:val="en-GB"/>
              </w:rPr>
            </w:pPr>
          </w:p>
        </w:tc>
        <w:tc>
          <w:tcPr>
            <w:tcW w:w="883" w:type="dxa"/>
          </w:tcPr>
          <w:p w14:paraId="14EEFE78" w14:textId="77777777" w:rsidR="001632F2" w:rsidRPr="000A5C5D" w:rsidRDefault="001632F2" w:rsidP="00A179CE">
            <w:pPr>
              <w:pStyle w:val="BodyText3"/>
              <w:spacing w:line="240" w:lineRule="auto"/>
              <w:rPr>
                <w:sz w:val="20"/>
                <w:lang w:val="en-GB"/>
              </w:rPr>
            </w:pPr>
          </w:p>
        </w:tc>
      </w:tr>
      <w:tr w:rsidR="001632F2" w:rsidRPr="000A5C5D" w14:paraId="0727B017" w14:textId="77777777" w:rsidTr="00832ECA">
        <w:tc>
          <w:tcPr>
            <w:tcW w:w="851" w:type="dxa"/>
            <w:vMerge/>
            <w:vAlign w:val="center"/>
          </w:tcPr>
          <w:p w14:paraId="664C25DB" w14:textId="77777777" w:rsidR="001632F2" w:rsidRPr="000A5C5D" w:rsidRDefault="001632F2" w:rsidP="00A179CE">
            <w:pPr>
              <w:pStyle w:val="BodyText3"/>
              <w:spacing w:line="240" w:lineRule="auto"/>
              <w:rPr>
                <w:sz w:val="20"/>
                <w:lang w:val="en-GB"/>
              </w:rPr>
            </w:pPr>
          </w:p>
        </w:tc>
        <w:tc>
          <w:tcPr>
            <w:tcW w:w="1985" w:type="dxa"/>
            <w:vMerge/>
            <w:vAlign w:val="center"/>
          </w:tcPr>
          <w:p w14:paraId="1255308E" w14:textId="77777777" w:rsidR="001632F2" w:rsidRPr="000A5C5D" w:rsidRDefault="001632F2" w:rsidP="00A179CE">
            <w:pPr>
              <w:pStyle w:val="BodyText3"/>
              <w:spacing w:line="240" w:lineRule="auto"/>
              <w:rPr>
                <w:sz w:val="20"/>
                <w:lang w:val="en-GB"/>
              </w:rPr>
            </w:pPr>
          </w:p>
        </w:tc>
        <w:tc>
          <w:tcPr>
            <w:tcW w:w="1134" w:type="dxa"/>
          </w:tcPr>
          <w:p w14:paraId="693483F0"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1EB66B8D" w14:textId="77777777" w:rsidR="001632F2" w:rsidRPr="000A5C5D" w:rsidRDefault="001632F2" w:rsidP="00A179CE">
            <w:pPr>
              <w:pStyle w:val="BodyText3"/>
              <w:spacing w:line="240" w:lineRule="auto"/>
              <w:rPr>
                <w:sz w:val="20"/>
                <w:lang w:val="en-GB"/>
              </w:rPr>
            </w:pPr>
          </w:p>
        </w:tc>
        <w:tc>
          <w:tcPr>
            <w:tcW w:w="1205" w:type="dxa"/>
          </w:tcPr>
          <w:p w14:paraId="5748C023" w14:textId="77777777" w:rsidR="001632F2" w:rsidRPr="000A5C5D" w:rsidRDefault="001632F2" w:rsidP="00A179CE">
            <w:pPr>
              <w:pStyle w:val="BodyText3"/>
              <w:spacing w:line="240" w:lineRule="auto"/>
              <w:rPr>
                <w:sz w:val="20"/>
                <w:lang w:val="en-GB"/>
              </w:rPr>
            </w:pPr>
          </w:p>
        </w:tc>
        <w:tc>
          <w:tcPr>
            <w:tcW w:w="993" w:type="dxa"/>
          </w:tcPr>
          <w:p w14:paraId="1CFFD63C" w14:textId="77777777" w:rsidR="001632F2" w:rsidRPr="000A5C5D" w:rsidRDefault="001632F2" w:rsidP="00A179CE">
            <w:pPr>
              <w:pStyle w:val="BodyText3"/>
              <w:spacing w:line="240" w:lineRule="auto"/>
              <w:rPr>
                <w:sz w:val="20"/>
                <w:lang w:val="en-GB"/>
              </w:rPr>
            </w:pPr>
          </w:p>
        </w:tc>
        <w:tc>
          <w:tcPr>
            <w:tcW w:w="992" w:type="dxa"/>
          </w:tcPr>
          <w:p w14:paraId="1DCA7545" w14:textId="77777777" w:rsidR="001632F2" w:rsidRPr="000A5C5D" w:rsidRDefault="001632F2" w:rsidP="00A179CE">
            <w:pPr>
              <w:pStyle w:val="BodyText3"/>
              <w:spacing w:line="240" w:lineRule="auto"/>
              <w:rPr>
                <w:sz w:val="20"/>
                <w:lang w:val="en-GB"/>
              </w:rPr>
            </w:pPr>
          </w:p>
        </w:tc>
        <w:tc>
          <w:tcPr>
            <w:tcW w:w="883" w:type="dxa"/>
          </w:tcPr>
          <w:p w14:paraId="7B0197C1" w14:textId="77777777" w:rsidR="001632F2" w:rsidRPr="000A5C5D" w:rsidRDefault="001632F2" w:rsidP="00A179CE">
            <w:pPr>
              <w:pStyle w:val="BodyText3"/>
              <w:spacing w:line="240" w:lineRule="auto"/>
              <w:rPr>
                <w:sz w:val="20"/>
                <w:lang w:val="en-GB"/>
              </w:rPr>
            </w:pPr>
          </w:p>
        </w:tc>
      </w:tr>
      <w:tr w:rsidR="001632F2" w:rsidRPr="000A5C5D" w14:paraId="0D5109CD" w14:textId="77777777" w:rsidTr="00832ECA">
        <w:tc>
          <w:tcPr>
            <w:tcW w:w="851" w:type="dxa"/>
            <w:vMerge/>
            <w:vAlign w:val="center"/>
          </w:tcPr>
          <w:p w14:paraId="189B2844"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13647E3D"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max</w:t>
            </w:r>
            <w:r w:rsidRPr="000A5C5D">
              <w:rPr>
                <w:sz w:val="20"/>
                <w:lang w:val="en-GB"/>
              </w:rPr>
              <w:t xml:space="preserve"> [°C]</w:t>
            </w:r>
          </w:p>
        </w:tc>
        <w:tc>
          <w:tcPr>
            <w:tcW w:w="1134" w:type="dxa"/>
          </w:tcPr>
          <w:p w14:paraId="114BB338"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202722A5" w14:textId="77777777" w:rsidR="001632F2" w:rsidRPr="000A5C5D" w:rsidRDefault="001632F2" w:rsidP="00A179CE">
            <w:pPr>
              <w:pStyle w:val="BodyText3"/>
              <w:spacing w:line="240" w:lineRule="auto"/>
              <w:rPr>
                <w:sz w:val="20"/>
                <w:lang w:val="en-GB"/>
              </w:rPr>
            </w:pPr>
          </w:p>
        </w:tc>
        <w:tc>
          <w:tcPr>
            <w:tcW w:w="1205" w:type="dxa"/>
          </w:tcPr>
          <w:p w14:paraId="1868C95E" w14:textId="77777777" w:rsidR="001632F2" w:rsidRPr="000A5C5D" w:rsidRDefault="001632F2" w:rsidP="00A179CE">
            <w:pPr>
              <w:pStyle w:val="BodyText3"/>
              <w:spacing w:line="240" w:lineRule="auto"/>
              <w:rPr>
                <w:sz w:val="20"/>
                <w:lang w:val="en-GB"/>
              </w:rPr>
            </w:pPr>
          </w:p>
        </w:tc>
        <w:tc>
          <w:tcPr>
            <w:tcW w:w="993" w:type="dxa"/>
          </w:tcPr>
          <w:p w14:paraId="0701E22F" w14:textId="77777777" w:rsidR="001632F2" w:rsidRPr="000A5C5D" w:rsidRDefault="001632F2" w:rsidP="00A179CE">
            <w:pPr>
              <w:pStyle w:val="BodyText3"/>
              <w:spacing w:line="240" w:lineRule="auto"/>
              <w:rPr>
                <w:sz w:val="20"/>
                <w:lang w:val="en-GB"/>
              </w:rPr>
            </w:pPr>
          </w:p>
        </w:tc>
        <w:tc>
          <w:tcPr>
            <w:tcW w:w="992" w:type="dxa"/>
          </w:tcPr>
          <w:p w14:paraId="6E4EE00A" w14:textId="77777777" w:rsidR="001632F2" w:rsidRPr="000A5C5D" w:rsidRDefault="001632F2" w:rsidP="00A179CE">
            <w:pPr>
              <w:pStyle w:val="BodyText3"/>
              <w:spacing w:line="240" w:lineRule="auto"/>
              <w:rPr>
                <w:sz w:val="20"/>
                <w:lang w:val="en-GB"/>
              </w:rPr>
            </w:pPr>
          </w:p>
        </w:tc>
        <w:tc>
          <w:tcPr>
            <w:tcW w:w="883" w:type="dxa"/>
          </w:tcPr>
          <w:p w14:paraId="62F5DDF6" w14:textId="77777777" w:rsidR="001632F2" w:rsidRPr="000A5C5D" w:rsidRDefault="001632F2" w:rsidP="00A179CE">
            <w:pPr>
              <w:pStyle w:val="BodyText3"/>
              <w:spacing w:line="240" w:lineRule="auto"/>
              <w:rPr>
                <w:sz w:val="20"/>
                <w:lang w:val="en-GB"/>
              </w:rPr>
            </w:pPr>
          </w:p>
        </w:tc>
      </w:tr>
      <w:tr w:rsidR="001632F2" w:rsidRPr="000A5C5D" w14:paraId="55426E91" w14:textId="77777777" w:rsidTr="00832ECA">
        <w:tc>
          <w:tcPr>
            <w:tcW w:w="851" w:type="dxa"/>
            <w:vMerge/>
            <w:vAlign w:val="center"/>
          </w:tcPr>
          <w:p w14:paraId="78F1B25E" w14:textId="77777777" w:rsidR="001632F2" w:rsidRPr="000A5C5D" w:rsidRDefault="001632F2" w:rsidP="00A179CE">
            <w:pPr>
              <w:pStyle w:val="BodyText3"/>
              <w:spacing w:line="240" w:lineRule="auto"/>
              <w:rPr>
                <w:sz w:val="20"/>
                <w:lang w:val="en-GB"/>
              </w:rPr>
            </w:pPr>
          </w:p>
        </w:tc>
        <w:tc>
          <w:tcPr>
            <w:tcW w:w="1985" w:type="dxa"/>
            <w:vMerge/>
            <w:vAlign w:val="center"/>
          </w:tcPr>
          <w:p w14:paraId="6B54C97D" w14:textId="77777777" w:rsidR="001632F2" w:rsidRPr="000A5C5D" w:rsidRDefault="001632F2" w:rsidP="00A179CE">
            <w:pPr>
              <w:pStyle w:val="BodyText3"/>
              <w:spacing w:line="240" w:lineRule="auto"/>
              <w:rPr>
                <w:sz w:val="20"/>
                <w:lang w:val="en-GB"/>
              </w:rPr>
            </w:pPr>
          </w:p>
        </w:tc>
        <w:tc>
          <w:tcPr>
            <w:tcW w:w="1134" w:type="dxa"/>
          </w:tcPr>
          <w:p w14:paraId="2EC2BEAA"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00195C26" w14:textId="77777777" w:rsidR="001632F2" w:rsidRPr="000A5C5D" w:rsidRDefault="001632F2" w:rsidP="00A179CE">
            <w:pPr>
              <w:pStyle w:val="BodyText3"/>
              <w:spacing w:line="240" w:lineRule="auto"/>
              <w:rPr>
                <w:sz w:val="20"/>
                <w:lang w:val="en-GB"/>
              </w:rPr>
            </w:pPr>
          </w:p>
        </w:tc>
        <w:tc>
          <w:tcPr>
            <w:tcW w:w="1205" w:type="dxa"/>
          </w:tcPr>
          <w:p w14:paraId="67F0CFDB" w14:textId="77777777" w:rsidR="001632F2" w:rsidRPr="000A5C5D" w:rsidRDefault="001632F2" w:rsidP="00A179CE">
            <w:pPr>
              <w:pStyle w:val="BodyText3"/>
              <w:spacing w:line="240" w:lineRule="auto"/>
              <w:rPr>
                <w:sz w:val="20"/>
                <w:lang w:val="en-GB"/>
              </w:rPr>
            </w:pPr>
          </w:p>
        </w:tc>
        <w:tc>
          <w:tcPr>
            <w:tcW w:w="993" w:type="dxa"/>
          </w:tcPr>
          <w:p w14:paraId="1C62EB4A" w14:textId="77777777" w:rsidR="001632F2" w:rsidRPr="000A5C5D" w:rsidRDefault="001632F2" w:rsidP="00A179CE">
            <w:pPr>
              <w:pStyle w:val="BodyText3"/>
              <w:spacing w:line="240" w:lineRule="auto"/>
              <w:rPr>
                <w:sz w:val="20"/>
                <w:lang w:val="en-GB"/>
              </w:rPr>
            </w:pPr>
          </w:p>
        </w:tc>
        <w:tc>
          <w:tcPr>
            <w:tcW w:w="992" w:type="dxa"/>
          </w:tcPr>
          <w:p w14:paraId="19E9381F" w14:textId="77777777" w:rsidR="001632F2" w:rsidRPr="000A5C5D" w:rsidRDefault="001632F2" w:rsidP="00A179CE">
            <w:pPr>
              <w:pStyle w:val="BodyText3"/>
              <w:spacing w:line="240" w:lineRule="auto"/>
              <w:rPr>
                <w:sz w:val="20"/>
                <w:lang w:val="en-GB"/>
              </w:rPr>
            </w:pPr>
          </w:p>
        </w:tc>
        <w:tc>
          <w:tcPr>
            <w:tcW w:w="883" w:type="dxa"/>
          </w:tcPr>
          <w:p w14:paraId="231AC69E" w14:textId="77777777" w:rsidR="001632F2" w:rsidRPr="000A5C5D" w:rsidRDefault="001632F2" w:rsidP="00A179CE">
            <w:pPr>
              <w:pStyle w:val="BodyText3"/>
              <w:spacing w:line="240" w:lineRule="auto"/>
              <w:rPr>
                <w:sz w:val="20"/>
                <w:lang w:val="en-GB"/>
              </w:rPr>
            </w:pPr>
          </w:p>
        </w:tc>
      </w:tr>
      <w:tr w:rsidR="001632F2" w:rsidRPr="000A5C5D" w14:paraId="5A22B526" w14:textId="77777777" w:rsidTr="00832ECA">
        <w:tc>
          <w:tcPr>
            <w:tcW w:w="851" w:type="dxa"/>
            <w:vMerge/>
            <w:vAlign w:val="center"/>
          </w:tcPr>
          <w:p w14:paraId="7098A257" w14:textId="77777777" w:rsidR="001632F2" w:rsidRPr="000A5C5D" w:rsidRDefault="001632F2" w:rsidP="00A179CE">
            <w:pPr>
              <w:pStyle w:val="BodyText3"/>
              <w:spacing w:line="240" w:lineRule="auto"/>
              <w:rPr>
                <w:sz w:val="20"/>
                <w:lang w:val="en-GB"/>
              </w:rPr>
            </w:pPr>
          </w:p>
        </w:tc>
        <w:tc>
          <w:tcPr>
            <w:tcW w:w="1985" w:type="dxa"/>
            <w:vMerge/>
            <w:vAlign w:val="center"/>
          </w:tcPr>
          <w:p w14:paraId="2A98D280" w14:textId="77777777" w:rsidR="001632F2" w:rsidRPr="000A5C5D" w:rsidRDefault="001632F2" w:rsidP="00A179CE">
            <w:pPr>
              <w:pStyle w:val="BodyText3"/>
              <w:spacing w:line="240" w:lineRule="auto"/>
              <w:rPr>
                <w:sz w:val="20"/>
                <w:lang w:val="en-GB"/>
              </w:rPr>
            </w:pPr>
          </w:p>
        </w:tc>
        <w:tc>
          <w:tcPr>
            <w:tcW w:w="1134" w:type="dxa"/>
          </w:tcPr>
          <w:p w14:paraId="43D04BBF"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28F6B0A9" w14:textId="77777777" w:rsidR="001632F2" w:rsidRPr="000A5C5D" w:rsidRDefault="001632F2" w:rsidP="00A179CE">
            <w:pPr>
              <w:pStyle w:val="BodyText3"/>
              <w:spacing w:line="240" w:lineRule="auto"/>
              <w:rPr>
                <w:sz w:val="20"/>
                <w:lang w:val="en-GB"/>
              </w:rPr>
            </w:pPr>
          </w:p>
        </w:tc>
        <w:tc>
          <w:tcPr>
            <w:tcW w:w="1205" w:type="dxa"/>
          </w:tcPr>
          <w:p w14:paraId="1AE407CF" w14:textId="77777777" w:rsidR="001632F2" w:rsidRPr="000A5C5D" w:rsidRDefault="001632F2" w:rsidP="00A179CE">
            <w:pPr>
              <w:pStyle w:val="BodyText3"/>
              <w:spacing w:line="240" w:lineRule="auto"/>
              <w:rPr>
                <w:sz w:val="20"/>
                <w:lang w:val="en-GB"/>
              </w:rPr>
            </w:pPr>
          </w:p>
        </w:tc>
        <w:tc>
          <w:tcPr>
            <w:tcW w:w="993" w:type="dxa"/>
          </w:tcPr>
          <w:p w14:paraId="390C3D75" w14:textId="77777777" w:rsidR="001632F2" w:rsidRPr="000A5C5D" w:rsidRDefault="001632F2" w:rsidP="00A179CE">
            <w:pPr>
              <w:pStyle w:val="BodyText3"/>
              <w:spacing w:line="240" w:lineRule="auto"/>
              <w:rPr>
                <w:sz w:val="20"/>
                <w:lang w:val="en-GB"/>
              </w:rPr>
            </w:pPr>
          </w:p>
        </w:tc>
        <w:tc>
          <w:tcPr>
            <w:tcW w:w="992" w:type="dxa"/>
          </w:tcPr>
          <w:p w14:paraId="259E8041" w14:textId="77777777" w:rsidR="001632F2" w:rsidRPr="000A5C5D" w:rsidRDefault="001632F2" w:rsidP="00A179CE">
            <w:pPr>
              <w:pStyle w:val="BodyText3"/>
              <w:spacing w:line="240" w:lineRule="auto"/>
              <w:rPr>
                <w:sz w:val="20"/>
                <w:lang w:val="en-GB"/>
              </w:rPr>
            </w:pPr>
          </w:p>
        </w:tc>
        <w:tc>
          <w:tcPr>
            <w:tcW w:w="883" w:type="dxa"/>
          </w:tcPr>
          <w:p w14:paraId="4CAB13C8" w14:textId="77777777" w:rsidR="001632F2" w:rsidRPr="000A5C5D" w:rsidRDefault="001632F2" w:rsidP="00A179CE">
            <w:pPr>
              <w:pStyle w:val="BodyText3"/>
              <w:spacing w:line="240" w:lineRule="auto"/>
              <w:rPr>
                <w:sz w:val="20"/>
                <w:lang w:val="en-GB"/>
              </w:rPr>
            </w:pPr>
          </w:p>
        </w:tc>
      </w:tr>
      <w:tr w:rsidR="001632F2" w:rsidRPr="000A5C5D" w14:paraId="7AC645C0" w14:textId="77777777" w:rsidTr="00832ECA">
        <w:tc>
          <w:tcPr>
            <w:tcW w:w="851" w:type="dxa"/>
            <w:vMerge w:val="restart"/>
            <w:vAlign w:val="center"/>
          </w:tcPr>
          <w:p w14:paraId="008C5650" w14:textId="77777777" w:rsidR="001632F2" w:rsidRPr="000A5C5D" w:rsidRDefault="001632F2" w:rsidP="00A179CE">
            <w:pPr>
              <w:pStyle w:val="BodyText3"/>
              <w:spacing w:line="240" w:lineRule="auto"/>
              <w:rPr>
                <w:sz w:val="20"/>
                <w:lang w:val="en-GB"/>
              </w:rPr>
            </w:pPr>
            <w:r w:rsidRPr="000A5C5D">
              <w:rPr>
                <w:sz w:val="20"/>
                <w:lang w:val="en-GB"/>
              </w:rPr>
              <w:t>2</w:t>
            </w:r>
          </w:p>
        </w:tc>
        <w:tc>
          <w:tcPr>
            <w:tcW w:w="1985" w:type="dxa"/>
            <w:vMerge w:val="restart"/>
            <w:vAlign w:val="center"/>
          </w:tcPr>
          <w:p w14:paraId="22D7F6EF" w14:textId="77777777" w:rsidR="001632F2" w:rsidRPr="000A5C5D" w:rsidRDefault="001632F2" w:rsidP="00A179CE">
            <w:pPr>
              <w:pStyle w:val="BodyText3"/>
              <w:spacing w:line="240" w:lineRule="auto"/>
              <w:rPr>
                <w:sz w:val="20"/>
                <w:lang w:val="en-GB"/>
              </w:rPr>
            </w:pPr>
            <w:r w:rsidRPr="000A5C5D">
              <w:rPr>
                <w:i/>
                <w:sz w:val="20"/>
                <w:lang w:val="en-GB"/>
              </w:rPr>
              <w:t>p</w:t>
            </w:r>
            <w:r w:rsidRPr="000A5C5D">
              <w:rPr>
                <w:sz w:val="20"/>
                <w:vertAlign w:val="subscript"/>
                <w:lang w:val="en-GB"/>
              </w:rPr>
              <w:t>min</w:t>
            </w:r>
            <w:r w:rsidRPr="000A5C5D">
              <w:rPr>
                <w:sz w:val="20"/>
                <w:lang w:val="en-GB"/>
              </w:rPr>
              <w:t xml:space="preserve"> [kPa]</w:t>
            </w:r>
          </w:p>
        </w:tc>
        <w:tc>
          <w:tcPr>
            <w:tcW w:w="1134" w:type="dxa"/>
          </w:tcPr>
          <w:p w14:paraId="5228E752"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063F187C" w14:textId="77777777" w:rsidR="001632F2" w:rsidRPr="000A5C5D" w:rsidRDefault="001632F2" w:rsidP="00A179CE">
            <w:pPr>
              <w:pStyle w:val="BodyText3"/>
              <w:spacing w:line="240" w:lineRule="auto"/>
              <w:rPr>
                <w:sz w:val="20"/>
                <w:lang w:val="en-GB"/>
              </w:rPr>
            </w:pPr>
          </w:p>
        </w:tc>
        <w:tc>
          <w:tcPr>
            <w:tcW w:w="1205" w:type="dxa"/>
          </w:tcPr>
          <w:p w14:paraId="3D9B0731" w14:textId="77777777" w:rsidR="001632F2" w:rsidRPr="000A5C5D" w:rsidRDefault="001632F2" w:rsidP="00A179CE">
            <w:pPr>
              <w:pStyle w:val="BodyText3"/>
              <w:spacing w:line="240" w:lineRule="auto"/>
              <w:rPr>
                <w:sz w:val="20"/>
                <w:lang w:val="en-GB"/>
              </w:rPr>
            </w:pPr>
          </w:p>
        </w:tc>
        <w:tc>
          <w:tcPr>
            <w:tcW w:w="993" w:type="dxa"/>
          </w:tcPr>
          <w:p w14:paraId="7F6FBAD7" w14:textId="77777777" w:rsidR="001632F2" w:rsidRPr="000A5C5D" w:rsidRDefault="001632F2" w:rsidP="00A179CE">
            <w:pPr>
              <w:pStyle w:val="BodyText3"/>
              <w:spacing w:line="240" w:lineRule="auto"/>
              <w:rPr>
                <w:sz w:val="20"/>
                <w:lang w:val="en-GB"/>
              </w:rPr>
            </w:pPr>
          </w:p>
        </w:tc>
        <w:tc>
          <w:tcPr>
            <w:tcW w:w="992" w:type="dxa"/>
          </w:tcPr>
          <w:p w14:paraId="7C5FB45A" w14:textId="77777777" w:rsidR="001632F2" w:rsidRPr="000A5C5D" w:rsidRDefault="001632F2" w:rsidP="00A179CE">
            <w:pPr>
              <w:pStyle w:val="BodyText3"/>
              <w:spacing w:line="240" w:lineRule="auto"/>
              <w:rPr>
                <w:sz w:val="20"/>
                <w:lang w:val="en-GB"/>
              </w:rPr>
            </w:pPr>
          </w:p>
        </w:tc>
        <w:tc>
          <w:tcPr>
            <w:tcW w:w="883" w:type="dxa"/>
          </w:tcPr>
          <w:p w14:paraId="7E96D069" w14:textId="77777777" w:rsidR="001632F2" w:rsidRPr="000A5C5D" w:rsidRDefault="001632F2" w:rsidP="00A179CE">
            <w:pPr>
              <w:pStyle w:val="BodyText3"/>
              <w:spacing w:line="240" w:lineRule="auto"/>
              <w:rPr>
                <w:sz w:val="20"/>
                <w:lang w:val="en-GB"/>
              </w:rPr>
            </w:pPr>
          </w:p>
        </w:tc>
      </w:tr>
      <w:tr w:rsidR="001632F2" w:rsidRPr="000A5C5D" w14:paraId="5A8442D4" w14:textId="77777777" w:rsidTr="00832ECA">
        <w:tc>
          <w:tcPr>
            <w:tcW w:w="851" w:type="dxa"/>
            <w:vMerge/>
            <w:vAlign w:val="center"/>
          </w:tcPr>
          <w:p w14:paraId="236ECF76" w14:textId="77777777" w:rsidR="001632F2" w:rsidRPr="000A5C5D" w:rsidRDefault="001632F2" w:rsidP="00A179CE">
            <w:pPr>
              <w:pStyle w:val="BodyText3"/>
              <w:spacing w:line="240" w:lineRule="auto"/>
              <w:rPr>
                <w:sz w:val="20"/>
                <w:lang w:val="en-GB"/>
              </w:rPr>
            </w:pPr>
          </w:p>
        </w:tc>
        <w:tc>
          <w:tcPr>
            <w:tcW w:w="1985" w:type="dxa"/>
            <w:vMerge/>
            <w:vAlign w:val="center"/>
          </w:tcPr>
          <w:p w14:paraId="6D19AD51" w14:textId="77777777" w:rsidR="001632F2" w:rsidRPr="000A5C5D" w:rsidRDefault="001632F2" w:rsidP="00A179CE">
            <w:pPr>
              <w:pStyle w:val="BodyText3"/>
              <w:spacing w:line="240" w:lineRule="auto"/>
              <w:rPr>
                <w:sz w:val="20"/>
                <w:lang w:val="en-GB"/>
              </w:rPr>
            </w:pPr>
          </w:p>
        </w:tc>
        <w:tc>
          <w:tcPr>
            <w:tcW w:w="1134" w:type="dxa"/>
          </w:tcPr>
          <w:p w14:paraId="0D1AF942"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5ED92421" w14:textId="77777777" w:rsidR="001632F2" w:rsidRPr="000A5C5D" w:rsidRDefault="001632F2" w:rsidP="00A179CE">
            <w:pPr>
              <w:pStyle w:val="BodyText3"/>
              <w:spacing w:line="240" w:lineRule="auto"/>
              <w:rPr>
                <w:sz w:val="20"/>
                <w:lang w:val="en-GB"/>
              </w:rPr>
            </w:pPr>
          </w:p>
        </w:tc>
        <w:tc>
          <w:tcPr>
            <w:tcW w:w="1205" w:type="dxa"/>
          </w:tcPr>
          <w:p w14:paraId="4B4BE6F2" w14:textId="77777777" w:rsidR="001632F2" w:rsidRPr="000A5C5D" w:rsidRDefault="001632F2" w:rsidP="00A179CE">
            <w:pPr>
              <w:pStyle w:val="BodyText3"/>
              <w:spacing w:line="240" w:lineRule="auto"/>
              <w:rPr>
                <w:sz w:val="20"/>
                <w:lang w:val="en-GB"/>
              </w:rPr>
            </w:pPr>
          </w:p>
        </w:tc>
        <w:tc>
          <w:tcPr>
            <w:tcW w:w="993" w:type="dxa"/>
          </w:tcPr>
          <w:p w14:paraId="39E7AD67" w14:textId="77777777" w:rsidR="001632F2" w:rsidRPr="000A5C5D" w:rsidRDefault="001632F2" w:rsidP="00A179CE">
            <w:pPr>
              <w:pStyle w:val="BodyText3"/>
              <w:spacing w:line="240" w:lineRule="auto"/>
              <w:rPr>
                <w:sz w:val="20"/>
                <w:lang w:val="en-GB"/>
              </w:rPr>
            </w:pPr>
          </w:p>
        </w:tc>
        <w:tc>
          <w:tcPr>
            <w:tcW w:w="992" w:type="dxa"/>
          </w:tcPr>
          <w:p w14:paraId="07F419F2" w14:textId="77777777" w:rsidR="001632F2" w:rsidRPr="000A5C5D" w:rsidRDefault="001632F2" w:rsidP="00A179CE">
            <w:pPr>
              <w:pStyle w:val="BodyText3"/>
              <w:spacing w:line="240" w:lineRule="auto"/>
              <w:rPr>
                <w:sz w:val="20"/>
                <w:lang w:val="en-GB"/>
              </w:rPr>
            </w:pPr>
          </w:p>
        </w:tc>
        <w:tc>
          <w:tcPr>
            <w:tcW w:w="883" w:type="dxa"/>
          </w:tcPr>
          <w:p w14:paraId="3A93FE01" w14:textId="77777777" w:rsidR="001632F2" w:rsidRPr="000A5C5D" w:rsidRDefault="001632F2" w:rsidP="00A179CE">
            <w:pPr>
              <w:pStyle w:val="BodyText3"/>
              <w:spacing w:line="240" w:lineRule="auto"/>
              <w:rPr>
                <w:sz w:val="20"/>
                <w:lang w:val="en-GB"/>
              </w:rPr>
            </w:pPr>
          </w:p>
        </w:tc>
      </w:tr>
      <w:tr w:rsidR="001632F2" w:rsidRPr="000A5C5D" w14:paraId="5BFC8AAC" w14:textId="77777777" w:rsidTr="00832ECA">
        <w:tc>
          <w:tcPr>
            <w:tcW w:w="851" w:type="dxa"/>
            <w:vMerge/>
            <w:vAlign w:val="center"/>
          </w:tcPr>
          <w:p w14:paraId="1F04B062" w14:textId="77777777" w:rsidR="001632F2" w:rsidRPr="000A5C5D" w:rsidRDefault="001632F2" w:rsidP="00A179CE">
            <w:pPr>
              <w:pStyle w:val="BodyText3"/>
              <w:spacing w:line="240" w:lineRule="auto"/>
              <w:rPr>
                <w:sz w:val="20"/>
                <w:lang w:val="en-GB"/>
              </w:rPr>
            </w:pPr>
          </w:p>
        </w:tc>
        <w:tc>
          <w:tcPr>
            <w:tcW w:w="1985" w:type="dxa"/>
            <w:vMerge/>
            <w:vAlign w:val="center"/>
          </w:tcPr>
          <w:p w14:paraId="11EF72A0" w14:textId="77777777" w:rsidR="001632F2" w:rsidRPr="000A5C5D" w:rsidRDefault="001632F2" w:rsidP="00A179CE">
            <w:pPr>
              <w:pStyle w:val="BodyText3"/>
              <w:spacing w:line="240" w:lineRule="auto"/>
              <w:rPr>
                <w:sz w:val="20"/>
                <w:lang w:val="en-GB"/>
              </w:rPr>
            </w:pPr>
          </w:p>
        </w:tc>
        <w:tc>
          <w:tcPr>
            <w:tcW w:w="1134" w:type="dxa"/>
          </w:tcPr>
          <w:p w14:paraId="2A0D217E"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54CAAF8C" w14:textId="77777777" w:rsidR="001632F2" w:rsidRPr="000A5C5D" w:rsidRDefault="001632F2" w:rsidP="00A179CE">
            <w:pPr>
              <w:pStyle w:val="BodyText3"/>
              <w:spacing w:line="240" w:lineRule="auto"/>
              <w:rPr>
                <w:sz w:val="20"/>
                <w:lang w:val="en-GB"/>
              </w:rPr>
            </w:pPr>
          </w:p>
        </w:tc>
        <w:tc>
          <w:tcPr>
            <w:tcW w:w="1205" w:type="dxa"/>
          </w:tcPr>
          <w:p w14:paraId="7EBD605A" w14:textId="77777777" w:rsidR="001632F2" w:rsidRPr="000A5C5D" w:rsidRDefault="001632F2" w:rsidP="00A179CE">
            <w:pPr>
              <w:pStyle w:val="BodyText3"/>
              <w:spacing w:line="240" w:lineRule="auto"/>
              <w:rPr>
                <w:sz w:val="20"/>
                <w:lang w:val="en-GB"/>
              </w:rPr>
            </w:pPr>
          </w:p>
        </w:tc>
        <w:tc>
          <w:tcPr>
            <w:tcW w:w="993" w:type="dxa"/>
          </w:tcPr>
          <w:p w14:paraId="42265C60" w14:textId="77777777" w:rsidR="001632F2" w:rsidRPr="000A5C5D" w:rsidRDefault="001632F2" w:rsidP="00A179CE">
            <w:pPr>
              <w:pStyle w:val="BodyText3"/>
              <w:spacing w:line="240" w:lineRule="auto"/>
              <w:rPr>
                <w:sz w:val="20"/>
                <w:lang w:val="en-GB"/>
              </w:rPr>
            </w:pPr>
          </w:p>
        </w:tc>
        <w:tc>
          <w:tcPr>
            <w:tcW w:w="992" w:type="dxa"/>
          </w:tcPr>
          <w:p w14:paraId="54B29622" w14:textId="77777777" w:rsidR="001632F2" w:rsidRPr="000A5C5D" w:rsidRDefault="001632F2" w:rsidP="00A179CE">
            <w:pPr>
              <w:pStyle w:val="BodyText3"/>
              <w:spacing w:line="240" w:lineRule="auto"/>
              <w:rPr>
                <w:sz w:val="20"/>
                <w:lang w:val="en-GB"/>
              </w:rPr>
            </w:pPr>
          </w:p>
        </w:tc>
        <w:tc>
          <w:tcPr>
            <w:tcW w:w="883" w:type="dxa"/>
          </w:tcPr>
          <w:p w14:paraId="62366639" w14:textId="77777777" w:rsidR="001632F2" w:rsidRPr="000A5C5D" w:rsidRDefault="001632F2" w:rsidP="00A179CE">
            <w:pPr>
              <w:pStyle w:val="BodyText3"/>
              <w:spacing w:line="240" w:lineRule="auto"/>
              <w:rPr>
                <w:sz w:val="20"/>
                <w:lang w:val="en-GB"/>
              </w:rPr>
            </w:pPr>
          </w:p>
        </w:tc>
      </w:tr>
      <w:tr w:rsidR="001632F2" w:rsidRPr="000A5C5D" w14:paraId="6A82D064" w14:textId="77777777" w:rsidTr="00832ECA">
        <w:tc>
          <w:tcPr>
            <w:tcW w:w="851" w:type="dxa"/>
            <w:vMerge/>
            <w:vAlign w:val="center"/>
          </w:tcPr>
          <w:p w14:paraId="0260CCE4"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56A10997" w14:textId="77777777" w:rsidR="001632F2" w:rsidRPr="000A5C5D" w:rsidRDefault="001632F2" w:rsidP="00A179CE">
            <w:pPr>
              <w:pStyle w:val="BodyText3"/>
              <w:spacing w:line="240" w:lineRule="auto"/>
              <w:rPr>
                <w:sz w:val="20"/>
                <w:lang w:val="en-GB"/>
              </w:rPr>
            </w:pPr>
            <w:r w:rsidRPr="000A5C5D">
              <w:rPr>
                <w:i/>
                <w:sz w:val="20"/>
                <w:lang w:val="en-GB"/>
              </w:rPr>
              <w:t>p</w:t>
            </w:r>
            <w:r w:rsidRPr="000A5C5D">
              <w:rPr>
                <w:sz w:val="20"/>
                <w:vertAlign w:val="subscript"/>
                <w:lang w:val="en-GB"/>
              </w:rPr>
              <w:t>max</w:t>
            </w:r>
            <w:r w:rsidRPr="000A5C5D">
              <w:rPr>
                <w:sz w:val="20"/>
                <w:lang w:val="en-GB"/>
              </w:rPr>
              <w:t xml:space="preserve"> [kPa]</w:t>
            </w:r>
          </w:p>
        </w:tc>
        <w:tc>
          <w:tcPr>
            <w:tcW w:w="1134" w:type="dxa"/>
          </w:tcPr>
          <w:p w14:paraId="7AF9B9A0"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595322D0" w14:textId="77777777" w:rsidR="001632F2" w:rsidRPr="000A5C5D" w:rsidRDefault="001632F2" w:rsidP="00A179CE">
            <w:pPr>
              <w:pStyle w:val="BodyText3"/>
              <w:spacing w:line="240" w:lineRule="auto"/>
              <w:rPr>
                <w:sz w:val="20"/>
                <w:lang w:val="en-GB"/>
              </w:rPr>
            </w:pPr>
          </w:p>
        </w:tc>
        <w:tc>
          <w:tcPr>
            <w:tcW w:w="1205" w:type="dxa"/>
          </w:tcPr>
          <w:p w14:paraId="656B70C8" w14:textId="77777777" w:rsidR="001632F2" w:rsidRPr="000A5C5D" w:rsidRDefault="001632F2" w:rsidP="00A179CE">
            <w:pPr>
              <w:pStyle w:val="BodyText3"/>
              <w:spacing w:line="240" w:lineRule="auto"/>
              <w:rPr>
                <w:sz w:val="20"/>
                <w:lang w:val="en-GB"/>
              </w:rPr>
            </w:pPr>
          </w:p>
        </w:tc>
        <w:tc>
          <w:tcPr>
            <w:tcW w:w="993" w:type="dxa"/>
          </w:tcPr>
          <w:p w14:paraId="65D2A616" w14:textId="77777777" w:rsidR="001632F2" w:rsidRPr="000A5C5D" w:rsidRDefault="001632F2" w:rsidP="00A179CE">
            <w:pPr>
              <w:pStyle w:val="BodyText3"/>
              <w:spacing w:line="240" w:lineRule="auto"/>
              <w:rPr>
                <w:sz w:val="20"/>
                <w:lang w:val="en-GB"/>
              </w:rPr>
            </w:pPr>
          </w:p>
        </w:tc>
        <w:tc>
          <w:tcPr>
            <w:tcW w:w="992" w:type="dxa"/>
          </w:tcPr>
          <w:p w14:paraId="5D3A7661" w14:textId="77777777" w:rsidR="001632F2" w:rsidRPr="000A5C5D" w:rsidRDefault="001632F2" w:rsidP="00A179CE">
            <w:pPr>
              <w:pStyle w:val="BodyText3"/>
              <w:spacing w:line="240" w:lineRule="auto"/>
              <w:rPr>
                <w:sz w:val="20"/>
                <w:lang w:val="en-GB"/>
              </w:rPr>
            </w:pPr>
          </w:p>
        </w:tc>
        <w:tc>
          <w:tcPr>
            <w:tcW w:w="883" w:type="dxa"/>
          </w:tcPr>
          <w:p w14:paraId="26DC3FA8" w14:textId="77777777" w:rsidR="001632F2" w:rsidRPr="000A5C5D" w:rsidRDefault="001632F2" w:rsidP="00A179CE">
            <w:pPr>
              <w:pStyle w:val="BodyText3"/>
              <w:spacing w:line="240" w:lineRule="auto"/>
              <w:rPr>
                <w:sz w:val="20"/>
                <w:lang w:val="en-GB"/>
              </w:rPr>
            </w:pPr>
          </w:p>
        </w:tc>
      </w:tr>
      <w:tr w:rsidR="001632F2" w:rsidRPr="000A5C5D" w14:paraId="7D9E24D4" w14:textId="77777777" w:rsidTr="00832ECA">
        <w:tc>
          <w:tcPr>
            <w:tcW w:w="851" w:type="dxa"/>
            <w:vMerge/>
            <w:vAlign w:val="center"/>
          </w:tcPr>
          <w:p w14:paraId="37818DA8" w14:textId="77777777" w:rsidR="001632F2" w:rsidRPr="000A5C5D" w:rsidRDefault="001632F2" w:rsidP="00A179CE">
            <w:pPr>
              <w:pStyle w:val="BodyText3"/>
              <w:spacing w:line="240" w:lineRule="auto"/>
              <w:rPr>
                <w:sz w:val="20"/>
                <w:lang w:val="en-GB"/>
              </w:rPr>
            </w:pPr>
          </w:p>
        </w:tc>
        <w:tc>
          <w:tcPr>
            <w:tcW w:w="1985" w:type="dxa"/>
            <w:vMerge/>
            <w:vAlign w:val="center"/>
          </w:tcPr>
          <w:p w14:paraId="00242D24" w14:textId="77777777" w:rsidR="001632F2" w:rsidRPr="000A5C5D" w:rsidRDefault="001632F2" w:rsidP="00A179CE">
            <w:pPr>
              <w:pStyle w:val="BodyText3"/>
              <w:spacing w:line="240" w:lineRule="auto"/>
              <w:rPr>
                <w:sz w:val="20"/>
                <w:lang w:val="en-GB"/>
              </w:rPr>
            </w:pPr>
          </w:p>
        </w:tc>
        <w:tc>
          <w:tcPr>
            <w:tcW w:w="1134" w:type="dxa"/>
          </w:tcPr>
          <w:p w14:paraId="06E48005"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070FED4E" w14:textId="77777777" w:rsidR="001632F2" w:rsidRPr="000A5C5D" w:rsidRDefault="001632F2" w:rsidP="00A179CE">
            <w:pPr>
              <w:pStyle w:val="BodyText3"/>
              <w:spacing w:line="240" w:lineRule="auto"/>
              <w:rPr>
                <w:sz w:val="20"/>
                <w:lang w:val="en-GB"/>
              </w:rPr>
            </w:pPr>
          </w:p>
        </w:tc>
        <w:tc>
          <w:tcPr>
            <w:tcW w:w="1205" w:type="dxa"/>
          </w:tcPr>
          <w:p w14:paraId="090F6EA5" w14:textId="77777777" w:rsidR="001632F2" w:rsidRPr="000A5C5D" w:rsidRDefault="001632F2" w:rsidP="00A179CE">
            <w:pPr>
              <w:pStyle w:val="BodyText3"/>
              <w:spacing w:line="240" w:lineRule="auto"/>
              <w:rPr>
                <w:sz w:val="20"/>
                <w:lang w:val="en-GB"/>
              </w:rPr>
            </w:pPr>
          </w:p>
        </w:tc>
        <w:tc>
          <w:tcPr>
            <w:tcW w:w="993" w:type="dxa"/>
          </w:tcPr>
          <w:p w14:paraId="301465B2" w14:textId="77777777" w:rsidR="001632F2" w:rsidRPr="000A5C5D" w:rsidRDefault="001632F2" w:rsidP="00A179CE">
            <w:pPr>
              <w:pStyle w:val="BodyText3"/>
              <w:spacing w:line="240" w:lineRule="auto"/>
              <w:rPr>
                <w:sz w:val="20"/>
                <w:lang w:val="en-GB"/>
              </w:rPr>
            </w:pPr>
          </w:p>
        </w:tc>
        <w:tc>
          <w:tcPr>
            <w:tcW w:w="992" w:type="dxa"/>
          </w:tcPr>
          <w:p w14:paraId="198E219E" w14:textId="77777777" w:rsidR="001632F2" w:rsidRPr="000A5C5D" w:rsidRDefault="001632F2" w:rsidP="00A179CE">
            <w:pPr>
              <w:pStyle w:val="BodyText3"/>
              <w:spacing w:line="240" w:lineRule="auto"/>
              <w:rPr>
                <w:sz w:val="20"/>
                <w:lang w:val="en-GB"/>
              </w:rPr>
            </w:pPr>
          </w:p>
        </w:tc>
        <w:tc>
          <w:tcPr>
            <w:tcW w:w="883" w:type="dxa"/>
          </w:tcPr>
          <w:p w14:paraId="7CAC6B52" w14:textId="77777777" w:rsidR="001632F2" w:rsidRPr="000A5C5D" w:rsidRDefault="001632F2" w:rsidP="00A179CE">
            <w:pPr>
              <w:pStyle w:val="BodyText3"/>
              <w:spacing w:line="240" w:lineRule="auto"/>
              <w:rPr>
                <w:sz w:val="20"/>
                <w:lang w:val="en-GB"/>
              </w:rPr>
            </w:pPr>
          </w:p>
        </w:tc>
      </w:tr>
      <w:tr w:rsidR="001632F2" w:rsidRPr="000A5C5D" w14:paraId="420F7E6F" w14:textId="77777777" w:rsidTr="00832ECA">
        <w:tc>
          <w:tcPr>
            <w:tcW w:w="851" w:type="dxa"/>
            <w:vMerge/>
            <w:vAlign w:val="center"/>
          </w:tcPr>
          <w:p w14:paraId="36F7E129" w14:textId="77777777" w:rsidR="001632F2" w:rsidRPr="000A5C5D" w:rsidRDefault="001632F2" w:rsidP="00A179CE">
            <w:pPr>
              <w:pStyle w:val="BodyText3"/>
              <w:spacing w:line="240" w:lineRule="auto"/>
              <w:rPr>
                <w:sz w:val="20"/>
                <w:lang w:val="en-GB"/>
              </w:rPr>
            </w:pPr>
          </w:p>
        </w:tc>
        <w:tc>
          <w:tcPr>
            <w:tcW w:w="1985" w:type="dxa"/>
            <w:vMerge/>
            <w:vAlign w:val="center"/>
          </w:tcPr>
          <w:p w14:paraId="5E85BD61" w14:textId="77777777" w:rsidR="001632F2" w:rsidRPr="000A5C5D" w:rsidRDefault="001632F2" w:rsidP="00A179CE">
            <w:pPr>
              <w:pStyle w:val="BodyText3"/>
              <w:spacing w:line="240" w:lineRule="auto"/>
              <w:rPr>
                <w:sz w:val="20"/>
                <w:lang w:val="en-GB"/>
              </w:rPr>
            </w:pPr>
          </w:p>
        </w:tc>
        <w:tc>
          <w:tcPr>
            <w:tcW w:w="1134" w:type="dxa"/>
          </w:tcPr>
          <w:p w14:paraId="4BBF2A20"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7FBFD913" w14:textId="77777777" w:rsidR="001632F2" w:rsidRPr="000A5C5D" w:rsidRDefault="001632F2" w:rsidP="00A179CE">
            <w:pPr>
              <w:pStyle w:val="BodyText3"/>
              <w:spacing w:line="240" w:lineRule="auto"/>
              <w:rPr>
                <w:sz w:val="20"/>
                <w:lang w:val="en-GB"/>
              </w:rPr>
            </w:pPr>
          </w:p>
        </w:tc>
        <w:tc>
          <w:tcPr>
            <w:tcW w:w="1205" w:type="dxa"/>
          </w:tcPr>
          <w:p w14:paraId="7DF7AABB" w14:textId="77777777" w:rsidR="001632F2" w:rsidRPr="000A5C5D" w:rsidRDefault="001632F2" w:rsidP="00A179CE">
            <w:pPr>
              <w:pStyle w:val="BodyText3"/>
              <w:spacing w:line="240" w:lineRule="auto"/>
              <w:rPr>
                <w:sz w:val="20"/>
                <w:lang w:val="en-GB"/>
              </w:rPr>
            </w:pPr>
          </w:p>
        </w:tc>
        <w:tc>
          <w:tcPr>
            <w:tcW w:w="993" w:type="dxa"/>
          </w:tcPr>
          <w:p w14:paraId="215DB974" w14:textId="77777777" w:rsidR="001632F2" w:rsidRPr="000A5C5D" w:rsidRDefault="001632F2" w:rsidP="00A179CE">
            <w:pPr>
              <w:pStyle w:val="BodyText3"/>
              <w:spacing w:line="240" w:lineRule="auto"/>
              <w:rPr>
                <w:sz w:val="20"/>
                <w:lang w:val="en-GB"/>
              </w:rPr>
            </w:pPr>
          </w:p>
        </w:tc>
        <w:tc>
          <w:tcPr>
            <w:tcW w:w="992" w:type="dxa"/>
          </w:tcPr>
          <w:p w14:paraId="23A051D0" w14:textId="77777777" w:rsidR="001632F2" w:rsidRPr="000A5C5D" w:rsidRDefault="001632F2" w:rsidP="00A179CE">
            <w:pPr>
              <w:pStyle w:val="BodyText3"/>
              <w:spacing w:line="240" w:lineRule="auto"/>
              <w:rPr>
                <w:sz w:val="20"/>
                <w:lang w:val="en-GB"/>
              </w:rPr>
            </w:pPr>
          </w:p>
        </w:tc>
        <w:tc>
          <w:tcPr>
            <w:tcW w:w="883" w:type="dxa"/>
          </w:tcPr>
          <w:p w14:paraId="586F54A7" w14:textId="77777777" w:rsidR="001632F2" w:rsidRPr="000A5C5D" w:rsidRDefault="001632F2" w:rsidP="00A179CE">
            <w:pPr>
              <w:pStyle w:val="BodyText3"/>
              <w:spacing w:line="240" w:lineRule="auto"/>
              <w:rPr>
                <w:sz w:val="20"/>
                <w:lang w:val="en-GB"/>
              </w:rPr>
            </w:pPr>
          </w:p>
        </w:tc>
      </w:tr>
      <w:tr w:rsidR="001632F2" w:rsidRPr="000A5C5D" w14:paraId="1DBE5E8A" w14:textId="77777777" w:rsidTr="00832ECA">
        <w:tc>
          <w:tcPr>
            <w:tcW w:w="851" w:type="dxa"/>
            <w:vMerge w:val="restart"/>
            <w:vAlign w:val="center"/>
          </w:tcPr>
          <w:p w14:paraId="67723426" w14:textId="77777777" w:rsidR="001632F2" w:rsidRPr="000A5C5D" w:rsidRDefault="001632F2" w:rsidP="00A179CE">
            <w:pPr>
              <w:pStyle w:val="BodyText3"/>
              <w:spacing w:line="240" w:lineRule="auto"/>
              <w:rPr>
                <w:sz w:val="20"/>
                <w:lang w:val="en-GB"/>
              </w:rPr>
            </w:pPr>
            <w:r w:rsidRPr="000A5C5D">
              <w:rPr>
                <w:sz w:val="20"/>
                <w:lang w:val="en-GB"/>
              </w:rPr>
              <w:t>3</w:t>
            </w:r>
          </w:p>
        </w:tc>
        <w:tc>
          <w:tcPr>
            <w:tcW w:w="1985" w:type="dxa"/>
            <w:vMerge w:val="restart"/>
            <w:vAlign w:val="center"/>
          </w:tcPr>
          <w:p w14:paraId="23478F1E" w14:textId="77777777" w:rsidR="001632F2" w:rsidRPr="000A5C5D" w:rsidRDefault="001632F2" w:rsidP="00A179CE">
            <w:pPr>
              <w:pStyle w:val="BodyText3"/>
              <w:spacing w:line="240" w:lineRule="auto"/>
              <w:rPr>
                <w:sz w:val="20"/>
                <w:lang w:val="en-GB"/>
              </w:rPr>
            </w:pPr>
            <w:r w:rsidRPr="000A5C5D">
              <w:rPr>
                <w:i/>
                <w:sz w:val="20"/>
                <w:lang w:val="en-GB"/>
              </w:rPr>
              <w:t>µ</w:t>
            </w:r>
            <w:r w:rsidRPr="000A5C5D">
              <w:rPr>
                <w:sz w:val="20"/>
                <w:vertAlign w:val="subscript"/>
                <w:lang w:val="en-GB"/>
              </w:rPr>
              <w:t>min</w:t>
            </w:r>
            <w:r w:rsidRPr="000A5C5D">
              <w:rPr>
                <w:sz w:val="20"/>
                <w:lang w:val="en-GB"/>
              </w:rPr>
              <w:t xml:space="preserve"> [mPa</w:t>
            </w:r>
            <w:r w:rsidRPr="000A5C5D">
              <w:rPr>
                <w:b/>
                <w:sz w:val="20"/>
                <w:vertAlign w:val="superscript"/>
                <w:lang w:val="en-GB"/>
              </w:rPr>
              <w:t>.</w:t>
            </w:r>
            <w:r w:rsidRPr="000A5C5D">
              <w:rPr>
                <w:sz w:val="20"/>
                <w:lang w:val="en-GB"/>
              </w:rPr>
              <w:t>s]</w:t>
            </w:r>
          </w:p>
        </w:tc>
        <w:tc>
          <w:tcPr>
            <w:tcW w:w="1134" w:type="dxa"/>
          </w:tcPr>
          <w:p w14:paraId="0B4A284D"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36F8C081" w14:textId="77777777" w:rsidR="001632F2" w:rsidRPr="000A5C5D" w:rsidRDefault="001632F2" w:rsidP="00A179CE">
            <w:pPr>
              <w:pStyle w:val="BodyText3"/>
              <w:spacing w:line="240" w:lineRule="auto"/>
              <w:rPr>
                <w:sz w:val="20"/>
                <w:lang w:val="en-GB"/>
              </w:rPr>
            </w:pPr>
          </w:p>
        </w:tc>
        <w:tc>
          <w:tcPr>
            <w:tcW w:w="1205" w:type="dxa"/>
          </w:tcPr>
          <w:p w14:paraId="7FFDE6FB" w14:textId="77777777" w:rsidR="001632F2" w:rsidRPr="000A5C5D" w:rsidRDefault="001632F2" w:rsidP="00A179CE">
            <w:pPr>
              <w:pStyle w:val="BodyText3"/>
              <w:spacing w:line="240" w:lineRule="auto"/>
              <w:rPr>
                <w:sz w:val="20"/>
                <w:lang w:val="en-GB"/>
              </w:rPr>
            </w:pPr>
          </w:p>
        </w:tc>
        <w:tc>
          <w:tcPr>
            <w:tcW w:w="993" w:type="dxa"/>
          </w:tcPr>
          <w:p w14:paraId="4A932E62" w14:textId="77777777" w:rsidR="001632F2" w:rsidRPr="000A5C5D" w:rsidRDefault="001632F2" w:rsidP="00A179CE">
            <w:pPr>
              <w:pStyle w:val="BodyText3"/>
              <w:spacing w:line="240" w:lineRule="auto"/>
              <w:rPr>
                <w:sz w:val="20"/>
                <w:lang w:val="en-GB"/>
              </w:rPr>
            </w:pPr>
          </w:p>
        </w:tc>
        <w:tc>
          <w:tcPr>
            <w:tcW w:w="992" w:type="dxa"/>
          </w:tcPr>
          <w:p w14:paraId="0B67418B" w14:textId="77777777" w:rsidR="001632F2" w:rsidRPr="000A5C5D" w:rsidRDefault="001632F2" w:rsidP="00A179CE">
            <w:pPr>
              <w:pStyle w:val="BodyText3"/>
              <w:spacing w:line="240" w:lineRule="auto"/>
              <w:rPr>
                <w:sz w:val="20"/>
                <w:lang w:val="en-GB"/>
              </w:rPr>
            </w:pPr>
          </w:p>
        </w:tc>
        <w:tc>
          <w:tcPr>
            <w:tcW w:w="883" w:type="dxa"/>
          </w:tcPr>
          <w:p w14:paraId="134A201B" w14:textId="77777777" w:rsidR="001632F2" w:rsidRPr="000A5C5D" w:rsidRDefault="001632F2" w:rsidP="00A179CE">
            <w:pPr>
              <w:pStyle w:val="BodyText3"/>
              <w:spacing w:line="240" w:lineRule="auto"/>
              <w:rPr>
                <w:sz w:val="20"/>
                <w:lang w:val="en-GB"/>
              </w:rPr>
            </w:pPr>
          </w:p>
        </w:tc>
      </w:tr>
      <w:tr w:rsidR="001632F2" w:rsidRPr="000A5C5D" w14:paraId="3D63739F" w14:textId="77777777" w:rsidTr="00832ECA">
        <w:tc>
          <w:tcPr>
            <w:tcW w:w="851" w:type="dxa"/>
            <w:vMerge/>
            <w:vAlign w:val="center"/>
          </w:tcPr>
          <w:p w14:paraId="2B3D867C" w14:textId="77777777" w:rsidR="001632F2" w:rsidRPr="000A5C5D" w:rsidRDefault="001632F2" w:rsidP="00A179CE">
            <w:pPr>
              <w:pStyle w:val="BodyText3"/>
              <w:spacing w:line="240" w:lineRule="auto"/>
              <w:rPr>
                <w:sz w:val="20"/>
                <w:lang w:val="en-GB"/>
              </w:rPr>
            </w:pPr>
          </w:p>
        </w:tc>
        <w:tc>
          <w:tcPr>
            <w:tcW w:w="1985" w:type="dxa"/>
            <w:vMerge/>
            <w:vAlign w:val="center"/>
          </w:tcPr>
          <w:p w14:paraId="725D1F48" w14:textId="77777777" w:rsidR="001632F2" w:rsidRPr="000A5C5D" w:rsidRDefault="001632F2" w:rsidP="00A179CE">
            <w:pPr>
              <w:pStyle w:val="BodyText3"/>
              <w:spacing w:line="240" w:lineRule="auto"/>
              <w:rPr>
                <w:sz w:val="20"/>
                <w:lang w:val="en-GB"/>
              </w:rPr>
            </w:pPr>
          </w:p>
        </w:tc>
        <w:tc>
          <w:tcPr>
            <w:tcW w:w="1134" w:type="dxa"/>
          </w:tcPr>
          <w:p w14:paraId="7985FDFF"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246E0EC2" w14:textId="77777777" w:rsidR="001632F2" w:rsidRPr="000A5C5D" w:rsidRDefault="001632F2" w:rsidP="00A179CE">
            <w:pPr>
              <w:pStyle w:val="BodyText3"/>
              <w:spacing w:line="240" w:lineRule="auto"/>
              <w:rPr>
                <w:sz w:val="20"/>
                <w:lang w:val="en-GB"/>
              </w:rPr>
            </w:pPr>
          </w:p>
        </w:tc>
        <w:tc>
          <w:tcPr>
            <w:tcW w:w="1205" w:type="dxa"/>
          </w:tcPr>
          <w:p w14:paraId="2D38EA57" w14:textId="77777777" w:rsidR="001632F2" w:rsidRPr="000A5C5D" w:rsidRDefault="001632F2" w:rsidP="00A179CE">
            <w:pPr>
              <w:pStyle w:val="BodyText3"/>
              <w:spacing w:line="240" w:lineRule="auto"/>
              <w:rPr>
                <w:sz w:val="20"/>
                <w:lang w:val="en-GB"/>
              </w:rPr>
            </w:pPr>
          </w:p>
        </w:tc>
        <w:tc>
          <w:tcPr>
            <w:tcW w:w="993" w:type="dxa"/>
          </w:tcPr>
          <w:p w14:paraId="7B82D87B" w14:textId="77777777" w:rsidR="001632F2" w:rsidRPr="000A5C5D" w:rsidRDefault="001632F2" w:rsidP="00A179CE">
            <w:pPr>
              <w:pStyle w:val="BodyText3"/>
              <w:spacing w:line="240" w:lineRule="auto"/>
              <w:rPr>
                <w:sz w:val="20"/>
                <w:lang w:val="en-GB"/>
              </w:rPr>
            </w:pPr>
          </w:p>
        </w:tc>
        <w:tc>
          <w:tcPr>
            <w:tcW w:w="992" w:type="dxa"/>
          </w:tcPr>
          <w:p w14:paraId="65B7CE75" w14:textId="77777777" w:rsidR="001632F2" w:rsidRPr="000A5C5D" w:rsidRDefault="001632F2" w:rsidP="00A179CE">
            <w:pPr>
              <w:pStyle w:val="BodyText3"/>
              <w:spacing w:line="240" w:lineRule="auto"/>
              <w:rPr>
                <w:sz w:val="20"/>
                <w:lang w:val="en-GB"/>
              </w:rPr>
            </w:pPr>
          </w:p>
        </w:tc>
        <w:tc>
          <w:tcPr>
            <w:tcW w:w="883" w:type="dxa"/>
          </w:tcPr>
          <w:p w14:paraId="57784E5F" w14:textId="77777777" w:rsidR="001632F2" w:rsidRPr="000A5C5D" w:rsidRDefault="001632F2" w:rsidP="00A179CE">
            <w:pPr>
              <w:pStyle w:val="BodyText3"/>
              <w:spacing w:line="240" w:lineRule="auto"/>
              <w:rPr>
                <w:sz w:val="20"/>
                <w:lang w:val="en-GB"/>
              </w:rPr>
            </w:pPr>
          </w:p>
        </w:tc>
      </w:tr>
      <w:tr w:rsidR="001632F2" w:rsidRPr="000A5C5D" w14:paraId="3BA626BD" w14:textId="77777777" w:rsidTr="00832ECA">
        <w:tc>
          <w:tcPr>
            <w:tcW w:w="851" w:type="dxa"/>
            <w:vMerge/>
            <w:vAlign w:val="center"/>
          </w:tcPr>
          <w:p w14:paraId="2B575DD3" w14:textId="77777777" w:rsidR="001632F2" w:rsidRPr="000A5C5D" w:rsidRDefault="001632F2" w:rsidP="00A179CE">
            <w:pPr>
              <w:pStyle w:val="BodyText3"/>
              <w:spacing w:line="240" w:lineRule="auto"/>
              <w:rPr>
                <w:sz w:val="20"/>
                <w:lang w:val="en-GB"/>
              </w:rPr>
            </w:pPr>
          </w:p>
        </w:tc>
        <w:tc>
          <w:tcPr>
            <w:tcW w:w="1985" w:type="dxa"/>
            <w:vMerge/>
            <w:vAlign w:val="center"/>
          </w:tcPr>
          <w:p w14:paraId="51B730EE" w14:textId="77777777" w:rsidR="001632F2" w:rsidRPr="000A5C5D" w:rsidRDefault="001632F2" w:rsidP="00A179CE">
            <w:pPr>
              <w:pStyle w:val="BodyText3"/>
              <w:spacing w:line="240" w:lineRule="auto"/>
              <w:rPr>
                <w:sz w:val="20"/>
                <w:lang w:val="en-GB"/>
              </w:rPr>
            </w:pPr>
          </w:p>
        </w:tc>
        <w:tc>
          <w:tcPr>
            <w:tcW w:w="1134" w:type="dxa"/>
          </w:tcPr>
          <w:p w14:paraId="7BDD0D06"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6A4994F7" w14:textId="77777777" w:rsidR="001632F2" w:rsidRPr="000A5C5D" w:rsidRDefault="001632F2" w:rsidP="00A179CE">
            <w:pPr>
              <w:pStyle w:val="BodyText3"/>
              <w:spacing w:line="240" w:lineRule="auto"/>
              <w:rPr>
                <w:sz w:val="20"/>
                <w:lang w:val="en-GB"/>
              </w:rPr>
            </w:pPr>
          </w:p>
        </w:tc>
        <w:tc>
          <w:tcPr>
            <w:tcW w:w="1205" w:type="dxa"/>
          </w:tcPr>
          <w:p w14:paraId="23E4B640" w14:textId="77777777" w:rsidR="001632F2" w:rsidRPr="000A5C5D" w:rsidRDefault="001632F2" w:rsidP="00A179CE">
            <w:pPr>
              <w:pStyle w:val="BodyText3"/>
              <w:spacing w:line="240" w:lineRule="auto"/>
              <w:rPr>
                <w:sz w:val="20"/>
                <w:lang w:val="en-GB"/>
              </w:rPr>
            </w:pPr>
          </w:p>
        </w:tc>
        <w:tc>
          <w:tcPr>
            <w:tcW w:w="993" w:type="dxa"/>
          </w:tcPr>
          <w:p w14:paraId="18308C05" w14:textId="77777777" w:rsidR="001632F2" w:rsidRPr="000A5C5D" w:rsidRDefault="001632F2" w:rsidP="00A179CE">
            <w:pPr>
              <w:pStyle w:val="BodyText3"/>
              <w:spacing w:line="240" w:lineRule="auto"/>
              <w:rPr>
                <w:sz w:val="20"/>
                <w:lang w:val="en-GB"/>
              </w:rPr>
            </w:pPr>
          </w:p>
        </w:tc>
        <w:tc>
          <w:tcPr>
            <w:tcW w:w="992" w:type="dxa"/>
          </w:tcPr>
          <w:p w14:paraId="19785C55" w14:textId="77777777" w:rsidR="001632F2" w:rsidRPr="000A5C5D" w:rsidRDefault="001632F2" w:rsidP="00A179CE">
            <w:pPr>
              <w:pStyle w:val="BodyText3"/>
              <w:spacing w:line="240" w:lineRule="auto"/>
              <w:rPr>
                <w:sz w:val="20"/>
                <w:lang w:val="en-GB"/>
              </w:rPr>
            </w:pPr>
          </w:p>
        </w:tc>
        <w:tc>
          <w:tcPr>
            <w:tcW w:w="883" w:type="dxa"/>
          </w:tcPr>
          <w:p w14:paraId="397AEB6A" w14:textId="77777777" w:rsidR="001632F2" w:rsidRPr="000A5C5D" w:rsidRDefault="001632F2" w:rsidP="00A179CE">
            <w:pPr>
              <w:pStyle w:val="BodyText3"/>
              <w:spacing w:line="240" w:lineRule="auto"/>
              <w:rPr>
                <w:sz w:val="20"/>
                <w:lang w:val="en-GB"/>
              </w:rPr>
            </w:pPr>
          </w:p>
        </w:tc>
      </w:tr>
      <w:tr w:rsidR="001632F2" w:rsidRPr="000A5C5D" w14:paraId="03A6C9FB" w14:textId="77777777" w:rsidTr="00832ECA">
        <w:tc>
          <w:tcPr>
            <w:tcW w:w="851" w:type="dxa"/>
            <w:vMerge/>
            <w:vAlign w:val="center"/>
          </w:tcPr>
          <w:p w14:paraId="7028E358"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6BA69A22" w14:textId="77777777" w:rsidR="001632F2" w:rsidRPr="000A5C5D" w:rsidRDefault="001632F2" w:rsidP="00A179CE">
            <w:pPr>
              <w:pStyle w:val="BodyText3"/>
              <w:spacing w:line="240" w:lineRule="auto"/>
              <w:rPr>
                <w:sz w:val="20"/>
                <w:lang w:val="en-GB"/>
              </w:rPr>
            </w:pPr>
            <w:r w:rsidRPr="000A5C5D">
              <w:rPr>
                <w:i/>
                <w:sz w:val="20"/>
                <w:lang w:val="en-GB"/>
              </w:rPr>
              <w:t>µ</w:t>
            </w:r>
            <w:r w:rsidRPr="000A5C5D">
              <w:rPr>
                <w:sz w:val="20"/>
                <w:vertAlign w:val="subscript"/>
                <w:lang w:val="en-GB"/>
              </w:rPr>
              <w:t>max</w:t>
            </w:r>
            <w:r w:rsidRPr="000A5C5D">
              <w:rPr>
                <w:sz w:val="20"/>
                <w:lang w:val="en-GB"/>
              </w:rPr>
              <w:t xml:space="preserve"> [mPa</w:t>
            </w:r>
            <w:r w:rsidRPr="000A5C5D">
              <w:rPr>
                <w:b/>
                <w:sz w:val="20"/>
                <w:vertAlign w:val="superscript"/>
                <w:lang w:val="en-GB"/>
              </w:rPr>
              <w:t>.</w:t>
            </w:r>
            <w:r w:rsidRPr="000A5C5D">
              <w:rPr>
                <w:sz w:val="20"/>
                <w:lang w:val="en-GB"/>
              </w:rPr>
              <w:t>s]</w:t>
            </w:r>
          </w:p>
        </w:tc>
        <w:tc>
          <w:tcPr>
            <w:tcW w:w="1134" w:type="dxa"/>
          </w:tcPr>
          <w:p w14:paraId="7173EB3B"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07143165" w14:textId="77777777" w:rsidR="001632F2" w:rsidRPr="000A5C5D" w:rsidRDefault="001632F2" w:rsidP="00A179CE">
            <w:pPr>
              <w:pStyle w:val="BodyText3"/>
              <w:spacing w:line="240" w:lineRule="auto"/>
              <w:rPr>
                <w:sz w:val="20"/>
                <w:lang w:val="en-GB"/>
              </w:rPr>
            </w:pPr>
          </w:p>
        </w:tc>
        <w:tc>
          <w:tcPr>
            <w:tcW w:w="1205" w:type="dxa"/>
          </w:tcPr>
          <w:p w14:paraId="2CB7A604" w14:textId="77777777" w:rsidR="001632F2" w:rsidRPr="000A5C5D" w:rsidRDefault="001632F2" w:rsidP="00A179CE">
            <w:pPr>
              <w:pStyle w:val="BodyText3"/>
              <w:spacing w:line="240" w:lineRule="auto"/>
              <w:rPr>
                <w:sz w:val="20"/>
                <w:lang w:val="en-GB"/>
              </w:rPr>
            </w:pPr>
          </w:p>
        </w:tc>
        <w:tc>
          <w:tcPr>
            <w:tcW w:w="993" w:type="dxa"/>
          </w:tcPr>
          <w:p w14:paraId="1C68B562" w14:textId="77777777" w:rsidR="001632F2" w:rsidRPr="000A5C5D" w:rsidRDefault="001632F2" w:rsidP="00A179CE">
            <w:pPr>
              <w:pStyle w:val="BodyText3"/>
              <w:spacing w:line="240" w:lineRule="auto"/>
              <w:rPr>
                <w:sz w:val="20"/>
                <w:lang w:val="en-GB"/>
              </w:rPr>
            </w:pPr>
          </w:p>
        </w:tc>
        <w:tc>
          <w:tcPr>
            <w:tcW w:w="992" w:type="dxa"/>
          </w:tcPr>
          <w:p w14:paraId="7803207A" w14:textId="77777777" w:rsidR="001632F2" w:rsidRPr="000A5C5D" w:rsidRDefault="001632F2" w:rsidP="00A179CE">
            <w:pPr>
              <w:pStyle w:val="BodyText3"/>
              <w:spacing w:line="240" w:lineRule="auto"/>
              <w:rPr>
                <w:sz w:val="20"/>
                <w:lang w:val="en-GB"/>
              </w:rPr>
            </w:pPr>
          </w:p>
        </w:tc>
        <w:tc>
          <w:tcPr>
            <w:tcW w:w="883" w:type="dxa"/>
          </w:tcPr>
          <w:p w14:paraId="2B01EB26" w14:textId="77777777" w:rsidR="001632F2" w:rsidRPr="000A5C5D" w:rsidRDefault="001632F2" w:rsidP="00A179CE">
            <w:pPr>
              <w:pStyle w:val="BodyText3"/>
              <w:spacing w:line="240" w:lineRule="auto"/>
              <w:rPr>
                <w:sz w:val="20"/>
                <w:lang w:val="en-GB"/>
              </w:rPr>
            </w:pPr>
          </w:p>
        </w:tc>
      </w:tr>
      <w:tr w:rsidR="001632F2" w:rsidRPr="000A5C5D" w14:paraId="4D6F9FF6" w14:textId="77777777" w:rsidTr="00832ECA">
        <w:tc>
          <w:tcPr>
            <w:tcW w:w="851" w:type="dxa"/>
            <w:vMerge/>
            <w:vAlign w:val="center"/>
          </w:tcPr>
          <w:p w14:paraId="309F4600" w14:textId="77777777" w:rsidR="001632F2" w:rsidRPr="000A5C5D" w:rsidRDefault="001632F2" w:rsidP="00A179CE">
            <w:pPr>
              <w:pStyle w:val="BodyText3"/>
              <w:spacing w:line="240" w:lineRule="auto"/>
              <w:rPr>
                <w:sz w:val="20"/>
                <w:lang w:val="en-GB"/>
              </w:rPr>
            </w:pPr>
          </w:p>
        </w:tc>
        <w:tc>
          <w:tcPr>
            <w:tcW w:w="1985" w:type="dxa"/>
            <w:vMerge/>
            <w:vAlign w:val="center"/>
          </w:tcPr>
          <w:p w14:paraId="694D4118" w14:textId="77777777" w:rsidR="001632F2" w:rsidRPr="000A5C5D" w:rsidRDefault="001632F2" w:rsidP="00A179CE">
            <w:pPr>
              <w:pStyle w:val="BodyText3"/>
              <w:spacing w:line="240" w:lineRule="auto"/>
              <w:rPr>
                <w:sz w:val="20"/>
                <w:lang w:val="en-GB"/>
              </w:rPr>
            </w:pPr>
          </w:p>
        </w:tc>
        <w:tc>
          <w:tcPr>
            <w:tcW w:w="1134" w:type="dxa"/>
          </w:tcPr>
          <w:p w14:paraId="53C7206A"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19337587" w14:textId="77777777" w:rsidR="001632F2" w:rsidRPr="000A5C5D" w:rsidRDefault="001632F2" w:rsidP="00A179CE">
            <w:pPr>
              <w:pStyle w:val="BodyText3"/>
              <w:spacing w:line="240" w:lineRule="auto"/>
              <w:rPr>
                <w:sz w:val="20"/>
                <w:lang w:val="en-GB"/>
              </w:rPr>
            </w:pPr>
          </w:p>
        </w:tc>
        <w:tc>
          <w:tcPr>
            <w:tcW w:w="1205" w:type="dxa"/>
          </w:tcPr>
          <w:p w14:paraId="6630688C" w14:textId="77777777" w:rsidR="001632F2" w:rsidRPr="000A5C5D" w:rsidRDefault="001632F2" w:rsidP="00A179CE">
            <w:pPr>
              <w:pStyle w:val="BodyText3"/>
              <w:spacing w:line="240" w:lineRule="auto"/>
              <w:rPr>
                <w:sz w:val="20"/>
                <w:lang w:val="en-GB"/>
              </w:rPr>
            </w:pPr>
          </w:p>
        </w:tc>
        <w:tc>
          <w:tcPr>
            <w:tcW w:w="993" w:type="dxa"/>
          </w:tcPr>
          <w:p w14:paraId="6A27BF03" w14:textId="77777777" w:rsidR="001632F2" w:rsidRPr="000A5C5D" w:rsidRDefault="001632F2" w:rsidP="00A179CE">
            <w:pPr>
              <w:pStyle w:val="BodyText3"/>
              <w:spacing w:line="240" w:lineRule="auto"/>
              <w:rPr>
                <w:sz w:val="20"/>
                <w:lang w:val="en-GB"/>
              </w:rPr>
            </w:pPr>
          </w:p>
        </w:tc>
        <w:tc>
          <w:tcPr>
            <w:tcW w:w="992" w:type="dxa"/>
          </w:tcPr>
          <w:p w14:paraId="11D7D579" w14:textId="77777777" w:rsidR="001632F2" w:rsidRPr="000A5C5D" w:rsidRDefault="001632F2" w:rsidP="00A179CE">
            <w:pPr>
              <w:pStyle w:val="BodyText3"/>
              <w:spacing w:line="240" w:lineRule="auto"/>
              <w:rPr>
                <w:sz w:val="20"/>
                <w:lang w:val="en-GB"/>
              </w:rPr>
            </w:pPr>
          </w:p>
        </w:tc>
        <w:tc>
          <w:tcPr>
            <w:tcW w:w="883" w:type="dxa"/>
          </w:tcPr>
          <w:p w14:paraId="20252E58" w14:textId="77777777" w:rsidR="001632F2" w:rsidRPr="000A5C5D" w:rsidRDefault="001632F2" w:rsidP="00A179CE">
            <w:pPr>
              <w:pStyle w:val="BodyText3"/>
              <w:spacing w:line="240" w:lineRule="auto"/>
              <w:rPr>
                <w:sz w:val="20"/>
                <w:lang w:val="en-GB"/>
              </w:rPr>
            </w:pPr>
          </w:p>
        </w:tc>
      </w:tr>
      <w:tr w:rsidR="001632F2" w:rsidRPr="000A5C5D" w14:paraId="0D121D71" w14:textId="77777777" w:rsidTr="00832ECA">
        <w:tc>
          <w:tcPr>
            <w:tcW w:w="851" w:type="dxa"/>
            <w:vMerge/>
          </w:tcPr>
          <w:p w14:paraId="4E5890D6" w14:textId="77777777" w:rsidR="001632F2" w:rsidRPr="000A5C5D" w:rsidRDefault="001632F2" w:rsidP="00A179CE">
            <w:pPr>
              <w:pStyle w:val="BodyText3"/>
              <w:spacing w:line="240" w:lineRule="auto"/>
              <w:rPr>
                <w:sz w:val="20"/>
                <w:lang w:val="en-GB"/>
              </w:rPr>
            </w:pPr>
          </w:p>
        </w:tc>
        <w:tc>
          <w:tcPr>
            <w:tcW w:w="1985" w:type="dxa"/>
            <w:vMerge/>
          </w:tcPr>
          <w:p w14:paraId="36B92DDF" w14:textId="77777777" w:rsidR="001632F2" w:rsidRPr="000A5C5D" w:rsidRDefault="001632F2" w:rsidP="00A179CE">
            <w:pPr>
              <w:pStyle w:val="BodyText3"/>
              <w:spacing w:line="240" w:lineRule="auto"/>
              <w:rPr>
                <w:sz w:val="20"/>
                <w:lang w:val="en-GB"/>
              </w:rPr>
            </w:pPr>
          </w:p>
        </w:tc>
        <w:tc>
          <w:tcPr>
            <w:tcW w:w="1134" w:type="dxa"/>
          </w:tcPr>
          <w:p w14:paraId="79218C77"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1716A3E0" w14:textId="77777777" w:rsidR="001632F2" w:rsidRPr="000A5C5D" w:rsidRDefault="001632F2" w:rsidP="00A179CE">
            <w:pPr>
              <w:pStyle w:val="BodyText3"/>
              <w:spacing w:line="240" w:lineRule="auto"/>
              <w:rPr>
                <w:sz w:val="20"/>
                <w:lang w:val="en-GB"/>
              </w:rPr>
            </w:pPr>
          </w:p>
        </w:tc>
        <w:tc>
          <w:tcPr>
            <w:tcW w:w="1205" w:type="dxa"/>
          </w:tcPr>
          <w:p w14:paraId="5A99788D" w14:textId="77777777" w:rsidR="001632F2" w:rsidRPr="000A5C5D" w:rsidRDefault="001632F2" w:rsidP="00A179CE">
            <w:pPr>
              <w:pStyle w:val="BodyText3"/>
              <w:spacing w:line="240" w:lineRule="auto"/>
              <w:rPr>
                <w:sz w:val="20"/>
                <w:lang w:val="en-GB"/>
              </w:rPr>
            </w:pPr>
          </w:p>
        </w:tc>
        <w:tc>
          <w:tcPr>
            <w:tcW w:w="993" w:type="dxa"/>
          </w:tcPr>
          <w:p w14:paraId="4CB2B18F" w14:textId="77777777" w:rsidR="001632F2" w:rsidRPr="000A5C5D" w:rsidRDefault="001632F2" w:rsidP="00A179CE">
            <w:pPr>
              <w:pStyle w:val="BodyText3"/>
              <w:spacing w:line="240" w:lineRule="auto"/>
              <w:rPr>
                <w:sz w:val="20"/>
                <w:lang w:val="en-GB"/>
              </w:rPr>
            </w:pPr>
          </w:p>
        </w:tc>
        <w:tc>
          <w:tcPr>
            <w:tcW w:w="992" w:type="dxa"/>
          </w:tcPr>
          <w:p w14:paraId="7E5289D8" w14:textId="77777777" w:rsidR="001632F2" w:rsidRPr="000A5C5D" w:rsidRDefault="001632F2" w:rsidP="00A179CE">
            <w:pPr>
              <w:pStyle w:val="BodyText3"/>
              <w:spacing w:line="240" w:lineRule="auto"/>
              <w:rPr>
                <w:sz w:val="20"/>
                <w:lang w:val="en-GB"/>
              </w:rPr>
            </w:pPr>
          </w:p>
        </w:tc>
        <w:tc>
          <w:tcPr>
            <w:tcW w:w="883" w:type="dxa"/>
          </w:tcPr>
          <w:p w14:paraId="3F7F2DF0" w14:textId="77777777" w:rsidR="001632F2" w:rsidRPr="000A5C5D" w:rsidRDefault="001632F2" w:rsidP="00A179CE">
            <w:pPr>
              <w:pStyle w:val="BodyText3"/>
              <w:spacing w:line="240" w:lineRule="auto"/>
              <w:rPr>
                <w:sz w:val="20"/>
                <w:lang w:val="en-GB"/>
              </w:rPr>
            </w:pPr>
          </w:p>
        </w:tc>
      </w:tr>
      <w:tr w:rsidR="001632F2" w:rsidRPr="000A5C5D" w14:paraId="333FD23A" w14:textId="77777777" w:rsidTr="00832ECA">
        <w:tblPrEx>
          <w:tblLook w:val="04A0" w:firstRow="1" w:lastRow="0" w:firstColumn="1" w:lastColumn="0" w:noHBand="0" w:noVBand="1"/>
        </w:tblPrEx>
        <w:tc>
          <w:tcPr>
            <w:tcW w:w="851" w:type="dxa"/>
            <w:vMerge w:val="restart"/>
            <w:vAlign w:val="center"/>
          </w:tcPr>
          <w:p w14:paraId="0B0035F2" w14:textId="77777777" w:rsidR="001632F2" w:rsidRPr="000A5C5D" w:rsidRDefault="001632F2" w:rsidP="00A179CE">
            <w:pPr>
              <w:pStyle w:val="BodyText3"/>
              <w:spacing w:line="240" w:lineRule="auto"/>
              <w:rPr>
                <w:sz w:val="20"/>
                <w:lang w:val="en-GB"/>
              </w:rPr>
            </w:pPr>
            <w:r w:rsidRPr="000A5C5D">
              <w:rPr>
                <w:sz w:val="20"/>
                <w:lang w:val="en-GB"/>
              </w:rPr>
              <w:t>4</w:t>
            </w:r>
          </w:p>
        </w:tc>
        <w:tc>
          <w:tcPr>
            <w:tcW w:w="1985" w:type="dxa"/>
            <w:vMerge w:val="restart"/>
            <w:vAlign w:val="center"/>
          </w:tcPr>
          <w:p w14:paraId="222239BE" w14:textId="77777777" w:rsidR="001632F2" w:rsidRPr="000A5C5D" w:rsidRDefault="001632F2" w:rsidP="00A179CE">
            <w:pPr>
              <w:pStyle w:val="BodyText3"/>
              <w:spacing w:line="240" w:lineRule="auto"/>
              <w:rPr>
                <w:sz w:val="20"/>
                <w:lang w:val="en-GB"/>
              </w:rPr>
            </w:pPr>
            <w:r w:rsidRPr="000A5C5D">
              <w:rPr>
                <w:rFonts w:ascii="Symbol" w:hAnsi="Symbol"/>
                <w:i/>
                <w:lang w:val="en-GB"/>
              </w:rPr>
              <w:t></w:t>
            </w:r>
            <w:r w:rsidRPr="000A5C5D">
              <w:rPr>
                <w:sz w:val="20"/>
                <w:vertAlign w:val="subscript"/>
                <w:lang w:val="en-GB"/>
              </w:rPr>
              <w:t>min</w:t>
            </w:r>
            <w:r w:rsidRPr="000A5C5D">
              <w:rPr>
                <w:sz w:val="20"/>
                <w:lang w:val="en-GB"/>
              </w:rPr>
              <w:t xml:space="preserve"> [kg/m</w:t>
            </w:r>
            <w:r w:rsidRPr="000A5C5D">
              <w:rPr>
                <w:sz w:val="20"/>
                <w:vertAlign w:val="superscript"/>
                <w:lang w:val="en-GB"/>
              </w:rPr>
              <w:t>3</w:t>
            </w:r>
            <w:r w:rsidRPr="000A5C5D">
              <w:rPr>
                <w:sz w:val="20"/>
                <w:lang w:val="en-GB"/>
              </w:rPr>
              <w:t>]</w:t>
            </w:r>
          </w:p>
        </w:tc>
        <w:tc>
          <w:tcPr>
            <w:tcW w:w="1134" w:type="dxa"/>
          </w:tcPr>
          <w:p w14:paraId="160DE3AD"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2DE4196C" w14:textId="77777777" w:rsidR="001632F2" w:rsidRPr="000A5C5D" w:rsidRDefault="001632F2" w:rsidP="00A179CE">
            <w:pPr>
              <w:pStyle w:val="BodyText3"/>
              <w:spacing w:line="240" w:lineRule="auto"/>
              <w:rPr>
                <w:sz w:val="20"/>
                <w:lang w:val="en-GB"/>
              </w:rPr>
            </w:pPr>
          </w:p>
        </w:tc>
        <w:tc>
          <w:tcPr>
            <w:tcW w:w="1205" w:type="dxa"/>
          </w:tcPr>
          <w:p w14:paraId="22B01935" w14:textId="77777777" w:rsidR="001632F2" w:rsidRPr="000A5C5D" w:rsidRDefault="001632F2" w:rsidP="00A179CE">
            <w:pPr>
              <w:pStyle w:val="BodyText3"/>
              <w:spacing w:line="240" w:lineRule="auto"/>
              <w:rPr>
                <w:sz w:val="20"/>
                <w:lang w:val="en-GB"/>
              </w:rPr>
            </w:pPr>
          </w:p>
        </w:tc>
        <w:tc>
          <w:tcPr>
            <w:tcW w:w="993" w:type="dxa"/>
          </w:tcPr>
          <w:p w14:paraId="58C3B8FB" w14:textId="77777777" w:rsidR="001632F2" w:rsidRPr="000A5C5D" w:rsidRDefault="001632F2" w:rsidP="00A179CE">
            <w:pPr>
              <w:pStyle w:val="BodyText3"/>
              <w:spacing w:line="240" w:lineRule="auto"/>
              <w:rPr>
                <w:sz w:val="20"/>
                <w:lang w:val="en-GB"/>
              </w:rPr>
            </w:pPr>
          </w:p>
        </w:tc>
        <w:tc>
          <w:tcPr>
            <w:tcW w:w="992" w:type="dxa"/>
          </w:tcPr>
          <w:p w14:paraId="679C4DE6" w14:textId="77777777" w:rsidR="001632F2" w:rsidRPr="000A5C5D" w:rsidRDefault="001632F2" w:rsidP="00A179CE">
            <w:pPr>
              <w:pStyle w:val="BodyText3"/>
              <w:spacing w:line="240" w:lineRule="auto"/>
              <w:rPr>
                <w:sz w:val="20"/>
                <w:lang w:val="en-GB"/>
              </w:rPr>
            </w:pPr>
          </w:p>
        </w:tc>
        <w:tc>
          <w:tcPr>
            <w:tcW w:w="883" w:type="dxa"/>
          </w:tcPr>
          <w:p w14:paraId="72654CCA" w14:textId="77777777" w:rsidR="001632F2" w:rsidRPr="000A5C5D" w:rsidRDefault="001632F2" w:rsidP="00A179CE">
            <w:pPr>
              <w:pStyle w:val="BodyText3"/>
              <w:spacing w:line="240" w:lineRule="auto"/>
              <w:rPr>
                <w:sz w:val="20"/>
                <w:lang w:val="en-GB"/>
              </w:rPr>
            </w:pPr>
          </w:p>
        </w:tc>
      </w:tr>
      <w:tr w:rsidR="001632F2" w:rsidRPr="000A5C5D" w14:paraId="6735E955" w14:textId="77777777" w:rsidTr="00832ECA">
        <w:tblPrEx>
          <w:tblLook w:val="04A0" w:firstRow="1" w:lastRow="0" w:firstColumn="1" w:lastColumn="0" w:noHBand="0" w:noVBand="1"/>
        </w:tblPrEx>
        <w:tc>
          <w:tcPr>
            <w:tcW w:w="851" w:type="dxa"/>
            <w:vMerge/>
            <w:vAlign w:val="center"/>
          </w:tcPr>
          <w:p w14:paraId="3270C3D4" w14:textId="77777777" w:rsidR="001632F2" w:rsidRPr="000A5C5D" w:rsidRDefault="001632F2" w:rsidP="00A179CE">
            <w:pPr>
              <w:pStyle w:val="BodyText3"/>
              <w:spacing w:line="240" w:lineRule="auto"/>
              <w:rPr>
                <w:sz w:val="20"/>
                <w:lang w:val="en-GB"/>
              </w:rPr>
            </w:pPr>
          </w:p>
        </w:tc>
        <w:tc>
          <w:tcPr>
            <w:tcW w:w="1985" w:type="dxa"/>
            <w:vMerge/>
            <w:vAlign w:val="center"/>
          </w:tcPr>
          <w:p w14:paraId="2B155DCE" w14:textId="77777777" w:rsidR="001632F2" w:rsidRPr="000A5C5D" w:rsidRDefault="001632F2" w:rsidP="00A179CE">
            <w:pPr>
              <w:pStyle w:val="BodyText3"/>
              <w:spacing w:line="240" w:lineRule="auto"/>
              <w:rPr>
                <w:sz w:val="20"/>
                <w:lang w:val="en-GB"/>
              </w:rPr>
            </w:pPr>
          </w:p>
        </w:tc>
        <w:tc>
          <w:tcPr>
            <w:tcW w:w="1134" w:type="dxa"/>
          </w:tcPr>
          <w:p w14:paraId="6DBC6DBE"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70CAFDEB" w14:textId="77777777" w:rsidR="001632F2" w:rsidRPr="000A5C5D" w:rsidRDefault="001632F2" w:rsidP="00A179CE">
            <w:pPr>
              <w:pStyle w:val="BodyText3"/>
              <w:spacing w:line="240" w:lineRule="auto"/>
              <w:rPr>
                <w:sz w:val="20"/>
                <w:lang w:val="en-GB"/>
              </w:rPr>
            </w:pPr>
          </w:p>
        </w:tc>
        <w:tc>
          <w:tcPr>
            <w:tcW w:w="1205" w:type="dxa"/>
          </w:tcPr>
          <w:p w14:paraId="367C0FCA" w14:textId="77777777" w:rsidR="001632F2" w:rsidRPr="000A5C5D" w:rsidRDefault="001632F2" w:rsidP="00A179CE">
            <w:pPr>
              <w:pStyle w:val="BodyText3"/>
              <w:spacing w:line="240" w:lineRule="auto"/>
              <w:rPr>
                <w:sz w:val="20"/>
                <w:lang w:val="en-GB"/>
              </w:rPr>
            </w:pPr>
          </w:p>
        </w:tc>
        <w:tc>
          <w:tcPr>
            <w:tcW w:w="993" w:type="dxa"/>
          </w:tcPr>
          <w:p w14:paraId="5076961E" w14:textId="77777777" w:rsidR="001632F2" w:rsidRPr="000A5C5D" w:rsidRDefault="001632F2" w:rsidP="00A179CE">
            <w:pPr>
              <w:pStyle w:val="BodyText3"/>
              <w:spacing w:line="240" w:lineRule="auto"/>
              <w:rPr>
                <w:sz w:val="20"/>
                <w:lang w:val="en-GB"/>
              </w:rPr>
            </w:pPr>
          </w:p>
        </w:tc>
        <w:tc>
          <w:tcPr>
            <w:tcW w:w="992" w:type="dxa"/>
          </w:tcPr>
          <w:p w14:paraId="7069DFA7" w14:textId="77777777" w:rsidR="001632F2" w:rsidRPr="000A5C5D" w:rsidRDefault="001632F2" w:rsidP="00A179CE">
            <w:pPr>
              <w:pStyle w:val="BodyText3"/>
              <w:spacing w:line="240" w:lineRule="auto"/>
              <w:rPr>
                <w:sz w:val="20"/>
                <w:lang w:val="en-GB"/>
              </w:rPr>
            </w:pPr>
          </w:p>
        </w:tc>
        <w:tc>
          <w:tcPr>
            <w:tcW w:w="883" w:type="dxa"/>
          </w:tcPr>
          <w:p w14:paraId="28B5F2F2" w14:textId="77777777" w:rsidR="001632F2" w:rsidRPr="000A5C5D" w:rsidRDefault="001632F2" w:rsidP="00A179CE">
            <w:pPr>
              <w:pStyle w:val="BodyText3"/>
              <w:spacing w:line="240" w:lineRule="auto"/>
              <w:rPr>
                <w:sz w:val="20"/>
                <w:lang w:val="en-GB"/>
              </w:rPr>
            </w:pPr>
          </w:p>
        </w:tc>
      </w:tr>
      <w:tr w:rsidR="001632F2" w:rsidRPr="000A5C5D" w14:paraId="795BF2B5" w14:textId="77777777" w:rsidTr="00832ECA">
        <w:tblPrEx>
          <w:tblLook w:val="04A0" w:firstRow="1" w:lastRow="0" w:firstColumn="1" w:lastColumn="0" w:noHBand="0" w:noVBand="1"/>
        </w:tblPrEx>
        <w:tc>
          <w:tcPr>
            <w:tcW w:w="851" w:type="dxa"/>
            <w:vMerge/>
            <w:vAlign w:val="center"/>
          </w:tcPr>
          <w:p w14:paraId="1A453D4B" w14:textId="77777777" w:rsidR="001632F2" w:rsidRPr="000A5C5D" w:rsidRDefault="001632F2" w:rsidP="00A179CE">
            <w:pPr>
              <w:pStyle w:val="BodyText3"/>
              <w:spacing w:line="240" w:lineRule="auto"/>
              <w:rPr>
                <w:sz w:val="20"/>
                <w:lang w:val="en-GB"/>
              </w:rPr>
            </w:pPr>
          </w:p>
        </w:tc>
        <w:tc>
          <w:tcPr>
            <w:tcW w:w="1985" w:type="dxa"/>
            <w:vMerge/>
            <w:vAlign w:val="center"/>
          </w:tcPr>
          <w:p w14:paraId="6D4D30CC" w14:textId="77777777" w:rsidR="001632F2" w:rsidRPr="000A5C5D" w:rsidRDefault="001632F2" w:rsidP="00A179CE">
            <w:pPr>
              <w:pStyle w:val="BodyText3"/>
              <w:spacing w:line="240" w:lineRule="auto"/>
              <w:rPr>
                <w:sz w:val="20"/>
                <w:lang w:val="en-GB"/>
              </w:rPr>
            </w:pPr>
          </w:p>
        </w:tc>
        <w:tc>
          <w:tcPr>
            <w:tcW w:w="1134" w:type="dxa"/>
          </w:tcPr>
          <w:p w14:paraId="4555F80C"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0E19BA9B" w14:textId="77777777" w:rsidR="001632F2" w:rsidRPr="000A5C5D" w:rsidRDefault="001632F2" w:rsidP="00A179CE">
            <w:pPr>
              <w:pStyle w:val="BodyText3"/>
              <w:spacing w:line="240" w:lineRule="auto"/>
              <w:rPr>
                <w:sz w:val="20"/>
                <w:lang w:val="en-GB"/>
              </w:rPr>
            </w:pPr>
          </w:p>
        </w:tc>
        <w:tc>
          <w:tcPr>
            <w:tcW w:w="1205" w:type="dxa"/>
          </w:tcPr>
          <w:p w14:paraId="0C188269" w14:textId="77777777" w:rsidR="001632F2" w:rsidRPr="000A5C5D" w:rsidRDefault="001632F2" w:rsidP="00A179CE">
            <w:pPr>
              <w:pStyle w:val="BodyText3"/>
              <w:spacing w:line="240" w:lineRule="auto"/>
              <w:rPr>
                <w:sz w:val="20"/>
                <w:lang w:val="en-GB"/>
              </w:rPr>
            </w:pPr>
          </w:p>
        </w:tc>
        <w:tc>
          <w:tcPr>
            <w:tcW w:w="993" w:type="dxa"/>
          </w:tcPr>
          <w:p w14:paraId="234FAF2B" w14:textId="77777777" w:rsidR="001632F2" w:rsidRPr="000A5C5D" w:rsidRDefault="001632F2" w:rsidP="00A179CE">
            <w:pPr>
              <w:pStyle w:val="BodyText3"/>
              <w:spacing w:line="240" w:lineRule="auto"/>
              <w:rPr>
                <w:sz w:val="20"/>
                <w:lang w:val="en-GB"/>
              </w:rPr>
            </w:pPr>
          </w:p>
        </w:tc>
        <w:tc>
          <w:tcPr>
            <w:tcW w:w="992" w:type="dxa"/>
          </w:tcPr>
          <w:p w14:paraId="42FFC0DD" w14:textId="77777777" w:rsidR="001632F2" w:rsidRPr="000A5C5D" w:rsidRDefault="001632F2" w:rsidP="00A179CE">
            <w:pPr>
              <w:pStyle w:val="BodyText3"/>
              <w:spacing w:line="240" w:lineRule="auto"/>
              <w:rPr>
                <w:sz w:val="20"/>
                <w:lang w:val="en-GB"/>
              </w:rPr>
            </w:pPr>
          </w:p>
        </w:tc>
        <w:tc>
          <w:tcPr>
            <w:tcW w:w="883" w:type="dxa"/>
          </w:tcPr>
          <w:p w14:paraId="6896B99F" w14:textId="77777777" w:rsidR="001632F2" w:rsidRPr="000A5C5D" w:rsidRDefault="001632F2" w:rsidP="00A179CE">
            <w:pPr>
              <w:pStyle w:val="BodyText3"/>
              <w:spacing w:line="240" w:lineRule="auto"/>
              <w:rPr>
                <w:sz w:val="20"/>
                <w:lang w:val="en-GB"/>
              </w:rPr>
            </w:pPr>
          </w:p>
        </w:tc>
      </w:tr>
      <w:tr w:rsidR="001632F2" w:rsidRPr="000A5C5D" w14:paraId="614DD115" w14:textId="77777777" w:rsidTr="00832ECA">
        <w:tblPrEx>
          <w:tblLook w:val="04A0" w:firstRow="1" w:lastRow="0" w:firstColumn="1" w:lastColumn="0" w:noHBand="0" w:noVBand="1"/>
        </w:tblPrEx>
        <w:tc>
          <w:tcPr>
            <w:tcW w:w="851" w:type="dxa"/>
            <w:vMerge/>
            <w:vAlign w:val="center"/>
          </w:tcPr>
          <w:p w14:paraId="577B03D0"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254E185B" w14:textId="77777777" w:rsidR="001632F2" w:rsidRPr="000A5C5D" w:rsidRDefault="001632F2" w:rsidP="00A179CE">
            <w:pPr>
              <w:pStyle w:val="BodyText3"/>
              <w:spacing w:line="240" w:lineRule="auto"/>
              <w:rPr>
                <w:sz w:val="20"/>
                <w:lang w:val="en-GB"/>
              </w:rPr>
            </w:pPr>
            <w:r w:rsidRPr="000A5C5D">
              <w:rPr>
                <w:rFonts w:ascii="Symbol" w:hAnsi="Symbol"/>
                <w:i/>
                <w:lang w:val="en-GB"/>
              </w:rPr>
              <w:t></w:t>
            </w:r>
            <w:r w:rsidRPr="000A5C5D">
              <w:rPr>
                <w:sz w:val="20"/>
                <w:vertAlign w:val="subscript"/>
                <w:lang w:val="en-GB"/>
              </w:rPr>
              <w:t>max</w:t>
            </w:r>
            <w:r w:rsidRPr="000A5C5D">
              <w:rPr>
                <w:sz w:val="20"/>
                <w:lang w:val="en-GB"/>
              </w:rPr>
              <w:t xml:space="preserve"> [kg/m</w:t>
            </w:r>
            <w:r w:rsidRPr="000A5C5D">
              <w:rPr>
                <w:sz w:val="20"/>
                <w:vertAlign w:val="superscript"/>
                <w:lang w:val="en-GB"/>
              </w:rPr>
              <w:t>3</w:t>
            </w:r>
            <w:r w:rsidRPr="000A5C5D">
              <w:rPr>
                <w:sz w:val="20"/>
                <w:lang w:val="en-GB"/>
              </w:rPr>
              <w:t>]</w:t>
            </w:r>
          </w:p>
        </w:tc>
        <w:tc>
          <w:tcPr>
            <w:tcW w:w="1134" w:type="dxa"/>
          </w:tcPr>
          <w:p w14:paraId="40093413"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3C1F8EA6" w14:textId="77777777" w:rsidR="001632F2" w:rsidRPr="000A5C5D" w:rsidRDefault="001632F2" w:rsidP="00A179CE">
            <w:pPr>
              <w:pStyle w:val="BodyText3"/>
              <w:spacing w:line="240" w:lineRule="auto"/>
              <w:rPr>
                <w:sz w:val="20"/>
                <w:lang w:val="en-GB"/>
              </w:rPr>
            </w:pPr>
          </w:p>
        </w:tc>
        <w:tc>
          <w:tcPr>
            <w:tcW w:w="1205" w:type="dxa"/>
          </w:tcPr>
          <w:p w14:paraId="21B056AA" w14:textId="77777777" w:rsidR="001632F2" w:rsidRPr="000A5C5D" w:rsidRDefault="001632F2" w:rsidP="00A179CE">
            <w:pPr>
              <w:pStyle w:val="BodyText3"/>
              <w:spacing w:line="240" w:lineRule="auto"/>
              <w:rPr>
                <w:sz w:val="20"/>
                <w:lang w:val="en-GB"/>
              </w:rPr>
            </w:pPr>
          </w:p>
        </w:tc>
        <w:tc>
          <w:tcPr>
            <w:tcW w:w="993" w:type="dxa"/>
          </w:tcPr>
          <w:p w14:paraId="04F981DE" w14:textId="77777777" w:rsidR="001632F2" w:rsidRPr="000A5C5D" w:rsidRDefault="001632F2" w:rsidP="00A179CE">
            <w:pPr>
              <w:pStyle w:val="BodyText3"/>
              <w:spacing w:line="240" w:lineRule="auto"/>
              <w:rPr>
                <w:sz w:val="20"/>
                <w:lang w:val="en-GB"/>
              </w:rPr>
            </w:pPr>
          </w:p>
        </w:tc>
        <w:tc>
          <w:tcPr>
            <w:tcW w:w="992" w:type="dxa"/>
          </w:tcPr>
          <w:p w14:paraId="72F7C769" w14:textId="77777777" w:rsidR="001632F2" w:rsidRPr="000A5C5D" w:rsidRDefault="001632F2" w:rsidP="00A179CE">
            <w:pPr>
              <w:pStyle w:val="BodyText3"/>
              <w:spacing w:line="240" w:lineRule="auto"/>
              <w:rPr>
                <w:sz w:val="20"/>
                <w:lang w:val="en-GB"/>
              </w:rPr>
            </w:pPr>
          </w:p>
        </w:tc>
        <w:tc>
          <w:tcPr>
            <w:tcW w:w="883" w:type="dxa"/>
          </w:tcPr>
          <w:p w14:paraId="26A9F5F7" w14:textId="77777777" w:rsidR="001632F2" w:rsidRPr="000A5C5D" w:rsidRDefault="001632F2" w:rsidP="00A179CE">
            <w:pPr>
              <w:pStyle w:val="BodyText3"/>
              <w:spacing w:line="240" w:lineRule="auto"/>
              <w:rPr>
                <w:sz w:val="20"/>
                <w:lang w:val="en-GB"/>
              </w:rPr>
            </w:pPr>
          </w:p>
        </w:tc>
      </w:tr>
      <w:tr w:rsidR="001632F2" w:rsidRPr="000A5C5D" w14:paraId="1FD77A8B" w14:textId="77777777" w:rsidTr="00832ECA">
        <w:tblPrEx>
          <w:tblLook w:val="04A0" w:firstRow="1" w:lastRow="0" w:firstColumn="1" w:lastColumn="0" w:noHBand="0" w:noVBand="1"/>
        </w:tblPrEx>
        <w:tc>
          <w:tcPr>
            <w:tcW w:w="851" w:type="dxa"/>
            <w:vMerge/>
          </w:tcPr>
          <w:p w14:paraId="015AEFFE" w14:textId="77777777" w:rsidR="001632F2" w:rsidRPr="000A5C5D" w:rsidRDefault="001632F2" w:rsidP="00A179CE">
            <w:pPr>
              <w:pStyle w:val="BodyText3"/>
              <w:spacing w:line="240" w:lineRule="auto"/>
              <w:rPr>
                <w:sz w:val="20"/>
                <w:lang w:val="en-GB"/>
              </w:rPr>
            </w:pPr>
          </w:p>
        </w:tc>
        <w:tc>
          <w:tcPr>
            <w:tcW w:w="1985" w:type="dxa"/>
            <w:vMerge/>
          </w:tcPr>
          <w:p w14:paraId="18B5A331" w14:textId="77777777" w:rsidR="001632F2" w:rsidRPr="000A5C5D" w:rsidRDefault="001632F2" w:rsidP="00A179CE">
            <w:pPr>
              <w:pStyle w:val="BodyText3"/>
              <w:spacing w:line="240" w:lineRule="auto"/>
              <w:rPr>
                <w:sz w:val="20"/>
                <w:lang w:val="en-GB"/>
              </w:rPr>
            </w:pPr>
          </w:p>
        </w:tc>
        <w:tc>
          <w:tcPr>
            <w:tcW w:w="1134" w:type="dxa"/>
          </w:tcPr>
          <w:p w14:paraId="0B423FF5"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mid</w:t>
            </w:r>
          </w:p>
        </w:tc>
        <w:tc>
          <w:tcPr>
            <w:tcW w:w="1204" w:type="dxa"/>
          </w:tcPr>
          <w:p w14:paraId="079C5EFB" w14:textId="77777777" w:rsidR="001632F2" w:rsidRPr="000A5C5D" w:rsidRDefault="001632F2" w:rsidP="00A179CE">
            <w:pPr>
              <w:pStyle w:val="BodyText3"/>
              <w:spacing w:line="240" w:lineRule="auto"/>
              <w:rPr>
                <w:sz w:val="20"/>
                <w:lang w:val="en-GB"/>
              </w:rPr>
            </w:pPr>
          </w:p>
        </w:tc>
        <w:tc>
          <w:tcPr>
            <w:tcW w:w="1205" w:type="dxa"/>
          </w:tcPr>
          <w:p w14:paraId="14F46B29" w14:textId="77777777" w:rsidR="001632F2" w:rsidRPr="000A5C5D" w:rsidRDefault="001632F2" w:rsidP="00A179CE">
            <w:pPr>
              <w:pStyle w:val="BodyText3"/>
              <w:spacing w:line="240" w:lineRule="auto"/>
              <w:rPr>
                <w:sz w:val="20"/>
                <w:lang w:val="en-GB"/>
              </w:rPr>
            </w:pPr>
          </w:p>
        </w:tc>
        <w:tc>
          <w:tcPr>
            <w:tcW w:w="993" w:type="dxa"/>
          </w:tcPr>
          <w:p w14:paraId="7FBFC6EA" w14:textId="77777777" w:rsidR="001632F2" w:rsidRPr="000A5C5D" w:rsidRDefault="001632F2" w:rsidP="00A179CE">
            <w:pPr>
              <w:pStyle w:val="BodyText3"/>
              <w:spacing w:line="240" w:lineRule="auto"/>
              <w:rPr>
                <w:sz w:val="20"/>
                <w:lang w:val="en-GB"/>
              </w:rPr>
            </w:pPr>
          </w:p>
        </w:tc>
        <w:tc>
          <w:tcPr>
            <w:tcW w:w="992" w:type="dxa"/>
          </w:tcPr>
          <w:p w14:paraId="7B3EFE58" w14:textId="77777777" w:rsidR="001632F2" w:rsidRPr="000A5C5D" w:rsidRDefault="001632F2" w:rsidP="00A179CE">
            <w:pPr>
              <w:pStyle w:val="BodyText3"/>
              <w:spacing w:line="240" w:lineRule="auto"/>
              <w:rPr>
                <w:sz w:val="20"/>
                <w:lang w:val="en-GB"/>
              </w:rPr>
            </w:pPr>
          </w:p>
        </w:tc>
        <w:tc>
          <w:tcPr>
            <w:tcW w:w="883" w:type="dxa"/>
          </w:tcPr>
          <w:p w14:paraId="3AB07DD0" w14:textId="77777777" w:rsidR="001632F2" w:rsidRPr="000A5C5D" w:rsidRDefault="001632F2" w:rsidP="00A179CE">
            <w:pPr>
              <w:pStyle w:val="BodyText3"/>
              <w:spacing w:line="240" w:lineRule="auto"/>
              <w:rPr>
                <w:sz w:val="20"/>
                <w:lang w:val="en-GB"/>
              </w:rPr>
            </w:pPr>
          </w:p>
        </w:tc>
      </w:tr>
      <w:tr w:rsidR="001632F2" w:rsidRPr="000A5C5D" w14:paraId="4FA0C9FC" w14:textId="77777777" w:rsidTr="00832ECA">
        <w:tblPrEx>
          <w:tblLook w:val="04A0" w:firstRow="1" w:lastRow="0" w:firstColumn="1" w:lastColumn="0" w:noHBand="0" w:noVBand="1"/>
        </w:tblPrEx>
        <w:tc>
          <w:tcPr>
            <w:tcW w:w="851" w:type="dxa"/>
            <w:vMerge/>
          </w:tcPr>
          <w:p w14:paraId="2884E224" w14:textId="77777777" w:rsidR="001632F2" w:rsidRPr="000A5C5D" w:rsidRDefault="001632F2" w:rsidP="00A179CE">
            <w:pPr>
              <w:pStyle w:val="BodyText3"/>
              <w:spacing w:line="240" w:lineRule="auto"/>
              <w:rPr>
                <w:sz w:val="20"/>
                <w:lang w:val="en-GB"/>
              </w:rPr>
            </w:pPr>
          </w:p>
        </w:tc>
        <w:tc>
          <w:tcPr>
            <w:tcW w:w="1985" w:type="dxa"/>
            <w:vMerge/>
          </w:tcPr>
          <w:p w14:paraId="0CE44909" w14:textId="77777777" w:rsidR="001632F2" w:rsidRPr="000A5C5D" w:rsidRDefault="001632F2" w:rsidP="00A179CE">
            <w:pPr>
              <w:pStyle w:val="BodyText3"/>
              <w:spacing w:line="240" w:lineRule="auto"/>
              <w:rPr>
                <w:sz w:val="20"/>
                <w:lang w:val="en-GB"/>
              </w:rPr>
            </w:pPr>
          </w:p>
        </w:tc>
        <w:tc>
          <w:tcPr>
            <w:tcW w:w="1134" w:type="dxa"/>
          </w:tcPr>
          <w:p w14:paraId="2CD29C76"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26C92B91" w14:textId="77777777" w:rsidR="001632F2" w:rsidRPr="000A5C5D" w:rsidRDefault="001632F2" w:rsidP="00A179CE">
            <w:pPr>
              <w:pStyle w:val="BodyText3"/>
              <w:spacing w:line="240" w:lineRule="auto"/>
              <w:rPr>
                <w:sz w:val="20"/>
                <w:lang w:val="en-GB"/>
              </w:rPr>
            </w:pPr>
          </w:p>
        </w:tc>
        <w:tc>
          <w:tcPr>
            <w:tcW w:w="1205" w:type="dxa"/>
          </w:tcPr>
          <w:p w14:paraId="0E992535" w14:textId="77777777" w:rsidR="001632F2" w:rsidRPr="000A5C5D" w:rsidRDefault="001632F2" w:rsidP="00A179CE">
            <w:pPr>
              <w:pStyle w:val="BodyText3"/>
              <w:spacing w:line="240" w:lineRule="auto"/>
              <w:rPr>
                <w:sz w:val="20"/>
                <w:lang w:val="en-GB"/>
              </w:rPr>
            </w:pPr>
          </w:p>
        </w:tc>
        <w:tc>
          <w:tcPr>
            <w:tcW w:w="993" w:type="dxa"/>
          </w:tcPr>
          <w:p w14:paraId="24351954" w14:textId="77777777" w:rsidR="001632F2" w:rsidRPr="000A5C5D" w:rsidRDefault="001632F2" w:rsidP="00A179CE">
            <w:pPr>
              <w:pStyle w:val="BodyText3"/>
              <w:spacing w:line="240" w:lineRule="auto"/>
              <w:rPr>
                <w:sz w:val="20"/>
                <w:lang w:val="en-GB"/>
              </w:rPr>
            </w:pPr>
          </w:p>
        </w:tc>
        <w:tc>
          <w:tcPr>
            <w:tcW w:w="992" w:type="dxa"/>
          </w:tcPr>
          <w:p w14:paraId="24197266" w14:textId="77777777" w:rsidR="001632F2" w:rsidRPr="000A5C5D" w:rsidRDefault="001632F2" w:rsidP="00A179CE">
            <w:pPr>
              <w:pStyle w:val="BodyText3"/>
              <w:spacing w:line="240" w:lineRule="auto"/>
              <w:rPr>
                <w:sz w:val="20"/>
                <w:lang w:val="en-GB"/>
              </w:rPr>
            </w:pPr>
          </w:p>
        </w:tc>
        <w:tc>
          <w:tcPr>
            <w:tcW w:w="883" w:type="dxa"/>
          </w:tcPr>
          <w:p w14:paraId="7F468672" w14:textId="77777777" w:rsidR="001632F2" w:rsidRPr="000A5C5D" w:rsidRDefault="001632F2" w:rsidP="00A179CE">
            <w:pPr>
              <w:pStyle w:val="BodyText3"/>
              <w:spacing w:line="240" w:lineRule="auto"/>
              <w:rPr>
                <w:sz w:val="20"/>
                <w:lang w:val="en-GB"/>
              </w:rPr>
            </w:pPr>
          </w:p>
        </w:tc>
      </w:tr>
    </w:tbl>
    <w:p w14:paraId="6671AB13" w14:textId="77777777" w:rsidR="001632F2" w:rsidRPr="000A5C5D" w:rsidRDefault="001632F2" w:rsidP="00A179CE">
      <w:pPr>
        <w:rPr>
          <w:sz w:val="6"/>
        </w:rPr>
      </w:pPr>
    </w:p>
    <w:p w14:paraId="31BCF2A3"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965780E" w14:textId="77777777" w:rsidTr="00832ECA">
        <w:trPr>
          <w:cantSplit/>
          <w:trHeight w:val="325"/>
        </w:trPr>
        <w:tc>
          <w:tcPr>
            <w:tcW w:w="1259" w:type="dxa"/>
            <w:tcBorders>
              <w:bottom w:val="single" w:sz="6" w:space="0" w:color="auto"/>
            </w:tcBorders>
            <w:vAlign w:val="center"/>
          </w:tcPr>
          <w:p w14:paraId="38B51EEC"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1F967AE" w14:textId="77777777" w:rsidTr="00832ECA">
              <w:tc>
                <w:tcPr>
                  <w:tcW w:w="518" w:type="dxa"/>
                </w:tcPr>
                <w:p w14:paraId="1770170F" w14:textId="77777777" w:rsidR="001632F2" w:rsidRPr="000A5C5D" w:rsidRDefault="001632F2" w:rsidP="00A179CE">
                  <w:pPr>
                    <w:jc w:val="center"/>
                    <w:rPr>
                      <w:bCs/>
                    </w:rPr>
                  </w:pPr>
                </w:p>
              </w:tc>
              <w:tc>
                <w:tcPr>
                  <w:tcW w:w="1162" w:type="dxa"/>
                  <w:tcBorders>
                    <w:top w:val="nil"/>
                    <w:bottom w:val="nil"/>
                    <w:right w:val="nil"/>
                  </w:tcBorders>
                </w:tcPr>
                <w:p w14:paraId="42314D53" w14:textId="77777777" w:rsidR="001632F2" w:rsidRPr="000A5C5D" w:rsidRDefault="001632F2" w:rsidP="00A179CE">
                  <w:pPr>
                    <w:jc w:val="center"/>
                    <w:rPr>
                      <w:bCs/>
                    </w:rPr>
                  </w:pPr>
                  <w:r w:rsidRPr="000A5C5D">
                    <w:rPr>
                      <w:bCs/>
                    </w:rPr>
                    <w:t>Yes</w:t>
                  </w:r>
                </w:p>
              </w:tc>
              <w:tc>
                <w:tcPr>
                  <w:tcW w:w="500" w:type="dxa"/>
                </w:tcPr>
                <w:p w14:paraId="78704FCD" w14:textId="77777777" w:rsidR="001632F2" w:rsidRPr="000A5C5D" w:rsidRDefault="001632F2" w:rsidP="00A179CE">
                  <w:pPr>
                    <w:jc w:val="center"/>
                    <w:rPr>
                      <w:bCs/>
                    </w:rPr>
                  </w:pPr>
                </w:p>
              </w:tc>
              <w:tc>
                <w:tcPr>
                  <w:tcW w:w="1060" w:type="dxa"/>
                  <w:tcBorders>
                    <w:top w:val="nil"/>
                    <w:bottom w:val="nil"/>
                    <w:right w:val="nil"/>
                  </w:tcBorders>
                </w:tcPr>
                <w:p w14:paraId="07B265D6" w14:textId="77777777" w:rsidR="001632F2" w:rsidRPr="000A5C5D" w:rsidRDefault="001632F2" w:rsidP="00A179CE">
                  <w:pPr>
                    <w:jc w:val="center"/>
                    <w:rPr>
                      <w:bCs/>
                    </w:rPr>
                  </w:pPr>
                  <w:r w:rsidRPr="000A5C5D">
                    <w:rPr>
                      <w:bCs/>
                    </w:rPr>
                    <w:t>No</w:t>
                  </w:r>
                </w:p>
              </w:tc>
            </w:tr>
          </w:tbl>
          <w:p w14:paraId="380B6D1B" w14:textId="77777777" w:rsidR="001632F2" w:rsidRPr="000A5C5D" w:rsidRDefault="001632F2" w:rsidP="00A179CE">
            <w:pPr>
              <w:jc w:val="center"/>
              <w:rPr>
                <w:bCs/>
              </w:rPr>
            </w:pPr>
          </w:p>
        </w:tc>
      </w:tr>
    </w:tbl>
    <w:p w14:paraId="34BB835C" w14:textId="77777777" w:rsidR="001632F2" w:rsidRPr="000A5C5D" w:rsidRDefault="001632F2" w:rsidP="00A179CE">
      <w:pPr>
        <w:rPr>
          <w:b/>
        </w:rPr>
      </w:pPr>
    </w:p>
    <w:p w14:paraId="53415941" w14:textId="77777777" w:rsidR="002C2F36" w:rsidRDefault="002C2F36" w:rsidP="00A179CE">
      <w:pPr>
        <w:pStyle w:val="BodyText3"/>
        <w:spacing w:line="240" w:lineRule="auto"/>
        <w:jc w:val="left"/>
        <w:rPr>
          <w:sz w:val="20"/>
          <w:lang w:val="en-GB"/>
        </w:rPr>
      </w:pPr>
    </w:p>
    <w:p w14:paraId="18AB24D6" w14:textId="662C7996" w:rsidR="001632F2" w:rsidRPr="000A5C5D" w:rsidRDefault="001632F2" w:rsidP="00A179CE">
      <w:pPr>
        <w:pStyle w:val="BodyText3"/>
        <w:spacing w:line="240" w:lineRule="auto"/>
        <w:jc w:val="left"/>
        <w:rPr>
          <w:sz w:val="20"/>
          <w:lang w:val="en-GB"/>
        </w:rPr>
      </w:pPr>
      <w:r w:rsidRPr="000A5C5D">
        <w:rPr>
          <w:sz w:val="20"/>
          <w:lang w:val="en-GB"/>
        </w:rPr>
        <w:t>Remarks:</w:t>
      </w:r>
    </w:p>
    <w:p w14:paraId="78B0D2FF" w14:textId="77777777" w:rsidR="001632F2" w:rsidRPr="000A5C5D" w:rsidRDefault="001632F2" w:rsidP="00A179CE">
      <w:pPr>
        <w:pStyle w:val="BodyText3"/>
        <w:spacing w:line="240" w:lineRule="auto"/>
        <w:jc w:val="left"/>
        <w:rPr>
          <w:sz w:val="20"/>
          <w:lang w:val="en-GB"/>
        </w:rPr>
      </w:pPr>
    </w:p>
    <w:p w14:paraId="329B75C0" w14:textId="77777777" w:rsidR="001632F2" w:rsidRPr="000A5C5D" w:rsidRDefault="001632F2" w:rsidP="00A179CE">
      <w:pPr>
        <w:pStyle w:val="BodyText3"/>
        <w:spacing w:line="240" w:lineRule="auto"/>
        <w:jc w:val="left"/>
        <w:rPr>
          <w:sz w:val="20"/>
          <w:lang w:val="en-GB"/>
        </w:rPr>
      </w:pPr>
    </w:p>
    <w:p w14:paraId="11011CFF" w14:textId="77777777" w:rsidR="001632F2" w:rsidRPr="000A5C5D" w:rsidRDefault="001632F2" w:rsidP="00A179CE">
      <w:pPr>
        <w:pStyle w:val="BodyText3"/>
        <w:spacing w:line="240" w:lineRule="auto"/>
        <w:jc w:val="left"/>
        <w:rPr>
          <w:sz w:val="20"/>
          <w:lang w:val="en-GB"/>
        </w:rPr>
      </w:pPr>
    </w:p>
    <w:p w14:paraId="72C218BB" w14:textId="77777777" w:rsidR="001632F2" w:rsidRPr="000A5C5D" w:rsidRDefault="001632F2" w:rsidP="00A179CE">
      <w:pPr>
        <w:pStyle w:val="BodyText3"/>
        <w:spacing w:line="240" w:lineRule="auto"/>
        <w:jc w:val="left"/>
        <w:rPr>
          <w:sz w:val="20"/>
          <w:lang w:val="en-GB"/>
        </w:rPr>
      </w:pPr>
    </w:p>
    <w:p w14:paraId="1B3BC3AF" w14:textId="77777777" w:rsidR="001632F2" w:rsidRPr="000A5C5D" w:rsidRDefault="001632F2" w:rsidP="00A179CE">
      <w:pPr>
        <w:pStyle w:val="BodyText3"/>
        <w:spacing w:line="240" w:lineRule="auto"/>
        <w:jc w:val="left"/>
        <w:rPr>
          <w:sz w:val="20"/>
          <w:lang w:val="en-GB"/>
        </w:rPr>
      </w:pPr>
    </w:p>
    <w:p w14:paraId="5ECECCE4" w14:textId="77777777" w:rsidR="001632F2" w:rsidRPr="000A5C5D" w:rsidRDefault="001632F2" w:rsidP="00A179CE">
      <w:pPr>
        <w:pStyle w:val="BodyText3"/>
        <w:spacing w:line="240" w:lineRule="auto"/>
        <w:jc w:val="left"/>
        <w:rPr>
          <w:sz w:val="20"/>
          <w:lang w:val="en-GB"/>
        </w:rPr>
      </w:pPr>
    </w:p>
    <w:p w14:paraId="3E972922" w14:textId="77777777" w:rsidR="001632F2" w:rsidRPr="000A5C5D" w:rsidRDefault="001632F2" w:rsidP="00A179CE">
      <w:pPr>
        <w:pStyle w:val="BodyText3"/>
        <w:spacing w:line="240" w:lineRule="auto"/>
        <w:jc w:val="left"/>
        <w:rPr>
          <w:sz w:val="20"/>
          <w:lang w:val="en-GB"/>
        </w:rPr>
      </w:pPr>
    </w:p>
    <w:p w14:paraId="4811E32E" w14:textId="77777777" w:rsidR="001632F2" w:rsidRPr="000A5C5D" w:rsidRDefault="001632F2" w:rsidP="00A179CE">
      <w:pPr>
        <w:pStyle w:val="BodyText3"/>
        <w:spacing w:line="240" w:lineRule="auto"/>
        <w:jc w:val="left"/>
        <w:rPr>
          <w:sz w:val="20"/>
          <w:lang w:val="en-GB"/>
        </w:rPr>
      </w:pPr>
    </w:p>
    <w:p w14:paraId="71452FC7" w14:textId="77777777" w:rsidR="001632F2" w:rsidRPr="000A5C5D" w:rsidRDefault="001632F2" w:rsidP="00A179CE">
      <w:pPr>
        <w:pStyle w:val="BodyText3"/>
        <w:spacing w:line="240" w:lineRule="auto"/>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646DDDB" w14:textId="77777777" w:rsidR="001632F2" w:rsidRPr="000A5C5D" w:rsidRDefault="001632F2" w:rsidP="00A179CE">
      <w:pPr>
        <w:pStyle w:val="BodyText3"/>
        <w:spacing w:line="240" w:lineRule="auto"/>
        <w:jc w:val="left"/>
        <w:rPr>
          <w:sz w:val="20"/>
          <w:lang w:val="en-GB"/>
        </w:rPr>
      </w:pPr>
      <w:r w:rsidRPr="000A5C5D">
        <w:rPr>
          <w:sz w:val="20"/>
          <w:lang w:val="en-GB"/>
        </w:rPr>
        <w:tab/>
        <w:t>(2) The units of volume may be replaced by units of mass, if appropriate.</w:t>
      </w:r>
    </w:p>
    <w:p w14:paraId="67B9D813"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6BCA8932" w14:textId="77777777" w:rsidTr="00832ECA">
        <w:tc>
          <w:tcPr>
            <w:tcW w:w="1242" w:type="dxa"/>
          </w:tcPr>
          <w:p w14:paraId="5FA32F9C"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1266644B" w14:textId="77777777" w:rsidR="001632F2" w:rsidRPr="000A5C5D" w:rsidRDefault="001632F2" w:rsidP="00A179CE">
            <w:pPr>
              <w:pStyle w:val="BodyText3"/>
              <w:spacing w:line="240" w:lineRule="auto"/>
              <w:jc w:val="left"/>
              <w:rPr>
                <w:sz w:val="20"/>
                <w:lang w:val="en-GB"/>
              </w:rPr>
            </w:pPr>
          </w:p>
        </w:tc>
        <w:tc>
          <w:tcPr>
            <w:tcW w:w="1418" w:type="dxa"/>
          </w:tcPr>
          <w:p w14:paraId="7D2244F1" w14:textId="77777777" w:rsidR="001632F2" w:rsidRPr="000A5C5D" w:rsidRDefault="001632F2" w:rsidP="00A179CE">
            <w:pPr>
              <w:pStyle w:val="BodyText3"/>
              <w:spacing w:line="240" w:lineRule="auto"/>
              <w:jc w:val="left"/>
              <w:rPr>
                <w:sz w:val="20"/>
                <w:lang w:val="en-GB"/>
              </w:rPr>
            </w:pPr>
          </w:p>
        </w:tc>
        <w:tc>
          <w:tcPr>
            <w:tcW w:w="567" w:type="dxa"/>
          </w:tcPr>
          <w:p w14:paraId="26BBDE7E" w14:textId="77777777" w:rsidR="001632F2" w:rsidRPr="000A5C5D" w:rsidRDefault="001632F2" w:rsidP="00A179CE">
            <w:pPr>
              <w:pStyle w:val="BodyText3"/>
              <w:spacing w:line="240" w:lineRule="auto"/>
              <w:jc w:val="left"/>
              <w:rPr>
                <w:sz w:val="20"/>
                <w:lang w:val="en-GB"/>
              </w:rPr>
            </w:pPr>
          </w:p>
        </w:tc>
        <w:tc>
          <w:tcPr>
            <w:tcW w:w="2126" w:type="dxa"/>
          </w:tcPr>
          <w:p w14:paraId="105354E1"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67EBEBB1" w14:textId="77777777" w:rsidR="001632F2" w:rsidRPr="000A5C5D" w:rsidRDefault="001632F2" w:rsidP="00A179CE">
            <w:pPr>
              <w:pStyle w:val="BodyText3"/>
              <w:spacing w:line="240" w:lineRule="auto"/>
              <w:jc w:val="left"/>
              <w:rPr>
                <w:sz w:val="20"/>
                <w:lang w:val="en-GB"/>
              </w:rPr>
            </w:pPr>
          </w:p>
        </w:tc>
        <w:tc>
          <w:tcPr>
            <w:tcW w:w="1347" w:type="dxa"/>
          </w:tcPr>
          <w:p w14:paraId="60BDC8BB" w14:textId="77777777" w:rsidR="001632F2" w:rsidRPr="000A5C5D" w:rsidRDefault="001632F2" w:rsidP="00A179CE">
            <w:pPr>
              <w:pStyle w:val="BodyText3"/>
              <w:spacing w:line="240" w:lineRule="auto"/>
              <w:jc w:val="left"/>
              <w:rPr>
                <w:sz w:val="20"/>
                <w:lang w:val="en-GB"/>
              </w:rPr>
            </w:pPr>
          </w:p>
        </w:tc>
      </w:tr>
      <w:tr w:rsidR="001632F2" w:rsidRPr="000A5C5D" w14:paraId="6F55DA0A" w14:textId="77777777" w:rsidTr="00832ECA">
        <w:tc>
          <w:tcPr>
            <w:tcW w:w="1242" w:type="dxa"/>
          </w:tcPr>
          <w:p w14:paraId="53FE2625"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580A3155" w14:textId="77777777" w:rsidR="001632F2" w:rsidRPr="000A5C5D" w:rsidRDefault="001632F2" w:rsidP="00A179CE">
            <w:pPr>
              <w:pStyle w:val="BodyText3"/>
              <w:spacing w:line="240" w:lineRule="auto"/>
              <w:jc w:val="left"/>
              <w:rPr>
                <w:sz w:val="20"/>
                <w:lang w:val="en-GB"/>
              </w:rPr>
            </w:pPr>
          </w:p>
        </w:tc>
        <w:tc>
          <w:tcPr>
            <w:tcW w:w="1418" w:type="dxa"/>
          </w:tcPr>
          <w:p w14:paraId="1A136631"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7544373F" w14:textId="77777777" w:rsidR="001632F2" w:rsidRPr="000A5C5D" w:rsidRDefault="001632F2" w:rsidP="00A179CE">
            <w:pPr>
              <w:pStyle w:val="BodyText3"/>
              <w:spacing w:line="240" w:lineRule="auto"/>
              <w:jc w:val="left"/>
              <w:rPr>
                <w:sz w:val="20"/>
                <w:lang w:val="en-GB"/>
              </w:rPr>
            </w:pPr>
          </w:p>
        </w:tc>
        <w:tc>
          <w:tcPr>
            <w:tcW w:w="2126" w:type="dxa"/>
          </w:tcPr>
          <w:p w14:paraId="550856BC"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3BF44509" w14:textId="77777777" w:rsidR="001632F2" w:rsidRPr="000A5C5D" w:rsidRDefault="001632F2" w:rsidP="00A179CE">
            <w:pPr>
              <w:pStyle w:val="BodyText3"/>
              <w:spacing w:line="240" w:lineRule="auto"/>
              <w:jc w:val="left"/>
              <w:rPr>
                <w:sz w:val="20"/>
                <w:lang w:val="en-GB"/>
              </w:rPr>
            </w:pPr>
          </w:p>
        </w:tc>
        <w:tc>
          <w:tcPr>
            <w:tcW w:w="1347" w:type="dxa"/>
          </w:tcPr>
          <w:p w14:paraId="250942D6"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20B0A245" w14:textId="77777777" w:rsidTr="00832ECA">
        <w:tc>
          <w:tcPr>
            <w:tcW w:w="1242" w:type="dxa"/>
          </w:tcPr>
          <w:p w14:paraId="4B9AAAB7"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7941CB4" w14:textId="77777777" w:rsidR="001632F2" w:rsidRPr="000A5C5D" w:rsidRDefault="001632F2" w:rsidP="00A179CE">
            <w:pPr>
              <w:pStyle w:val="BodyText3"/>
              <w:spacing w:line="240" w:lineRule="auto"/>
              <w:jc w:val="left"/>
              <w:rPr>
                <w:sz w:val="20"/>
                <w:lang w:val="en-GB"/>
              </w:rPr>
            </w:pPr>
          </w:p>
        </w:tc>
        <w:tc>
          <w:tcPr>
            <w:tcW w:w="1418" w:type="dxa"/>
          </w:tcPr>
          <w:p w14:paraId="581DE048"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0D322185" w14:textId="77777777" w:rsidR="001632F2" w:rsidRPr="000A5C5D" w:rsidRDefault="001632F2" w:rsidP="00A179CE">
            <w:pPr>
              <w:pStyle w:val="BodyText3"/>
              <w:spacing w:line="240" w:lineRule="auto"/>
              <w:jc w:val="left"/>
              <w:rPr>
                <w:sz w:val="20"/>
                <w:lang w:val="en-GB"/>
              </w:rPr>
            </w:pPr>
          </w:p>
        </w:tc>
        <w:tc>
          <w:tcPr>
            <w:tcW w:w="2126" w:type="dxa"/>
          </w:tcPr>
          <w:p w14:paraId="573CAC5A"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4DACEC02" w14:textId="77777777" w:rsidR="001632F2" w:rsidRPr="000A5C5D" w:rsidRDefault="001632F2" w:rsidP="00A179CE">
            <w:pPr>
              <w:pStyle w:val="BodyText3"/>
              <w:spacing w:line="240" w:lineRule="auto"/>
              <w:jc w:val="left"/>
              <w:rPr>
                <w:sz w:val="20"/>
                <w:lang w:val="en-GB"/>
              </w:rPr>
            </w:pPr>
          </w:p>
        </w:tc>
        <w:tc>
          <w:tcPr>
            <w:tcW w:w="1347" w:type="dxa"/>
          </w:tcPr>
          <w:p w14:paraId="7DE6F778"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0FF7930B" w14:textId="77777777" w:rsidTr="00832ECA">
        <w:tc>
          <w:tcPr>
            <w:tcW w:w="1242" w:type="dxa"/>
          </w:tcPr>
          <w:p w14:paraId="334DE54B"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E6238E0" w14:textId="77777777" w:rsidR="001632F2" w:rsidRPr="000A5C5D" w:rsidRDefault="001632F2" w:rsidP="00A179CE">
            <w:pPr>
              <w:pStyle w:val="BodyText3"/>
              <w:spacing w:line="240" w:lineRule="auto"/>
              <w:jc w:val="left"/>
              <w:rPr>
                <w:sz w:val="20"/>
                <w:lang w:val="en-GB"/>
              </w:rPr>
            </w:pPr>
          </w:p>
        </w:tc>
        <w:tc>
          <w:tcPr>
            <w:tcW w:w="1418" w:type="dxa"/>
          </w:tcPr>
          <w:p w14:paraId="292CBFEB"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34CB6C58" w14:textId="77777777" w:rsidR="001632F2" w:rsidRPr="000A5C5D" w:rsidRDefault="001632F2" w:rsidP="00A179CE">
            <w:pPr>
              <w:pStyle w:val="BodyText3"/>
              <w:spacing w:line="240" w:lineRule="auto"/>
              <w:jc w:val="left"/>
              <w:rPr>
                <w:sz w:val="20"/>
                <w:lang w:val="en-GB"/>
              </w:rPr>
            </w:pPr>
          </w:p>
        </w:tc>
        <w:tc>
          <w:tcPr>
            <w:tcW w:w="2126" w:type="dxa"/>
          </w:tcPr>
          <w:p w14:paraId="7B083ADD"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05C73AC2" w14:textId="77777777" w:rsidR="001632F2" w:rsidRPr="000A5C5D" w:rsidRDefault="001632F2" w:rsidP="00A179CE">
            <w:pPr>
              <w:pStyle w:val="BodyText3"/>
              <w:spacing w:line="240" w:lineRule="auto"/>
              <w:jc w:val="left"/>
              <w:rPr>
                <w:sz w:val="20"/>
                <w:lang w:val="en-GB"/>
              </w:rPr>
            </w:pPr>
          </w:p>
        </w:tc>
        <w:tc>
          <w:tcPr>
            <w:tcW w:w="1347" w:type="dxa"/>
          </w:tcPr>
          <w:p w14:paraId="4725CB5D"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74A8175A" w14:textId="77777777" w:rsidTr="00832ECA">
        <w:tc>
          <w:tcPr>
            <w:tcW w:w="1242" w:type="dxa"/>
          </w:tcPr>
          <w:p w14:paraId="27D0C1D3"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0EA8714E" w14:textId="77777777" w:rsidR="001632F2" w:rsidRPr="000A5C5D" w:rsidRDefault="001632F2" w:rsidP="00A179CE">
            <w:pPr>
              <w:pStyle w:val="BodyText3"/>
              <w:spacing w:line="240" w:lineRule="auto"/>
              <w:jc w:val="left"/>
              <w:rPr>
                <w:sz w:val="20"/>
                <w:lang w:val="en-GB"/>
              </w:rPr>
            </w:pPr>
          </w:p>
        </w:tc>
        <w:tc>
          <w:tcPr>
            <w:tcW w:w="1418" w:type="dxa"/>
          </w:tcPr>
          <w:p w14:paraId="6F0F72E8"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EB8299D" w14:textId="77777777" w:rsidR="001632F2" w:rsidRPr="000A5C5D" w:rsidRDefault="001632F2" w:rsidP="00A179CE">
            <w:pPr>
              <w:pStyle w:val="BodyText3"/>
              <w:spacing w:line="240" w:lineRule="auto"/>
              <w:jc w:val="left"/>
              <w:rPr>
                <w:sz w:val="20"/>
                <w:lang w:val="en-GB"/>
              </w:rPr>
            </w:pPr>
          </w:p>
        </w:tc>
        <w:tc>
          <w:tcPr>
            <w:tcW w:w="2126" w:type="dxa"/>
          </w:tcPr>
          <w:p w14:paraId="3A214547" w14:textId="77777777" w:rsidR="001632F2" w:rsidRPr="000A5C5D" w:rsidRDefault="001632F2" w:rsidP="00A179CE">
            <w:pPr>
              <w:pStyle w:val="BodyText3"/>
              <w:spacing w:line="240" w:lineRule="auto"/>
              <w:jc w:val="left"/>
              <w:rPr>
                <w:sz w:val="20"/>
                <w:lang w:val="en-GB"/>
              </w:rPr>
            </w:pPr>
          </w:p>
        </w:tc>
        <w:tc>
          <w:tcPr>
            <w:tcW w:w="1346" w:type="dxa"/>
          </w:tcPr>
          <w:p w14:paraId="296B7515" w14:textId="77777777" w:rsidR="001632F2" w:rsidRPr="000A5C5D" w:rsidRDefault="001632F2" w:rsidP="00A179CE">
            <w:pPr>
              <w:pStyle w:val="BodyText3"/>
              <w:spacing w:line="240" w:lineRule="auto"/>
              <w:jc w:val="left"/>
              <w:rPr>
                <w:sz w:val="20"/>
                <w:lang w:val="en-GB"/>
              </w:rPr>
            </w:pPr>
          </w:p>
        </w:tc>
        <w:tc>
          <w:tcPr>
            <w:tcW w:w="1347" w:type="dxa"/>
          </w:tcPr>
          <w:p w14:paraId="1A777AA0" w14:textId="77777777" w:rsidR="001632F2" w:rsidRPr="000A5C5D" w:rsidRDefault="001632F2" w:rsidP="00A179CE">
            <w:pPr>
              <w:pStyle w:val="BodyText3"/>
              <w:spacing w:line="240" w:lineRule="auto"/>
              <w:jc w:val="left"/>
              <w:rPr>
                <w:sz w:val="20"/>
                <w:lang w:val="en-GB"/>
              </w:rPr>
            </w:pPr>
          </w:p>
        </w:tc>
      </w:tr>
    </w:tbl>
    <w:p w14:paraId="6F94BF9E" w14:textId="77777777" w:rsidR="001632F2" w:rsidRPr="000A5C5D" w:rsidRDefault="001632F2" w:rsidP="004307E6">
      <w:pPr>
        <w:pStyle w:val="Heading3"/>
      </w:pPr>
      <w:r w:rsidRPr="000A5C5D">
        <w:br w:type="page"/>
      </w:r>
      <w:bookmarkStart w:id="341" w:name="_Toc11661304"/>
      <w:bookmarkStart w:id="342" w:name="_Toc12017045"/>
      <w:r w:rsidRPr="000A5C5D">
        <w:t>F.2.6</w:t>
      </w:r>
      <w:r w:rsidRPr="000A5C5D">
        <w:tab/>
        <w:t>Accuracy of the converted indication within a Coriolis meter (R 117-2, 5.3.3.2)</w:t>
      </w:r>
      <w:bookmarkEnd w:id="341"/>
      <w:bookmarkEnd w:id="342"/>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C08E5EF" w14:textId="77777777" w:rsidTr="00832ECA">
        <w:tc>
          <w:tcPr>
            <w:tcW w:w="1668" w:type="dxa"/>
          </w:tcPr>
          <w:p w14:paraId="38880E34" w14:textId="77777777" w:rsidR="001632F2" w:rsidRPr="000A5C5D" w:rsidRDefault="001632F2" w:rsidP="00A179CE">
            <w:pPr>
              <w:rPr>
                <w:sz w:val="20"/>
                <w:szCs w:val="20"/>
              </w:rPr>
            </w:pPr>
            <w:r w:rsidRPr="000A5C5D">
              <w:rPr>
                <w:sz w:val="20"/>
                <w:szCs w:val="20"/>
              </w:rPr>
              <w:t>Application no.:</w:t>
            </w:r>
          </w:p>
        </w:tc>
        <w:tc>
          <w:tcPr>
            <w:tcW w:w="2693" w:type="dxa"/>
          </w:tcPr>
          <w:p w14:paraId="5695B9D4" w14:textId="77777777" w:rsidR="001632F2" w:rsidRPr="000A5C5D" w:rsidRDefault="001632F2" w:rsidP="00A179CE">
            <w:pPr>
              <w:rPr>
                <w:sz w:val="20"/>
                <w:szCs w:val="20"/>
              </w:rPr>
            </w:pPr>
          </w:p>
        </w:tc>
        <w:tc>
          <w:tcPr>
            <w:tcW w:w="283" w:type="dxa"/>
          </w:tcPr>
          <w:p w14:paraId="4906EB28" w14:textId="77777777" w:rsidR="001632F2" w:rsidRPr="000A5C5D" w:rsidRDefault="001632F2" w:rsidP="00A179CE">
            <w:pPr>
              <w:rPr>
                <w:sz w:val="20"/>
                <w:szCs w:val="20"/>
              </w:rPr>
            </w:pPr>
          </w:p>
        </w:tc>
        <w:tc>
          <w:tcPr>
            <w:tcW w:w="2268" w:type="dxa"/>
          </w:tcPr>
          <w:p w14:paraId="29784203" w14:textId="77777777" w:rsidR="001632F2" w:rsidRPr="000A5C5D" w:rsidRDefault="001632F2" w:rsidP="00A179CE">
            <w:pPr>
              <w:rPr>
                <w:sz w:val="20"/>
                <w:szCs w:val="20"/>
              </w:rPr>
            </w:pPr>
          </w:p>
        </w:tc>
        <w:tc>
          <w:tcPr>
            <w:tcW w:w="2300" w:type="dxa"/>
            <w:gridSpan w:val="3"/>
          </w:tcPr>
          <w:p w14:paraId="058936D3" w14:textId="77777777" w:rsidR="001632F2" w:rsidRPr="000A5C5D" w:rsidRDefault="001632F2" w:rsidP="00A179CE">
            <w:pPr>
              <w:rPr>
                <w:sz w:val="20"/>
                <w:szCs w:val="20"/>
              </w:rPr>
            </w:pPr>
            <w:r w:rsidRPr="000A5C5D">
              <w:rPr>
                <w:sz w:val="20"/>
                <w:szCs w:val="20"/>
              </w:rPr>
              <w:t>Ambient conditions</w:t>
            </w:r>
          </w:p>
        </w:tc>
      </w:tr>
      <w:tr w:rsidR="001632F2" w:rsidRPr="000A5C5D" w14:paraId="36D35A30" w14:textId="77777777" w:rsidTr="00832ECA">
        <w:tc>
          <w:tcPr>
            <w:tcW w:w="1668" w:type="dxa"/>
          </w:tcPr>
          <w:p w14:paraId="7C6A053F" w14:textId="77777777" w:rsidR="001632F2" w:rsidRPr="000A5C5D" w:rsidRDefault="001632F2" w:rsidP="00A179CE">
            <w:pPr>
              <w:rPr>
                <w:sz w:val="20"/>
                <w:szCs w:val="20"/>
              </w:rPr>
            </w:pPr>
            <w:r w:rsidRPr="000A5C5D">
              <w:rPr>
                <w:sz w:val="20"/>
                <w:szCs w:val="20"/>
              </w:rPr>
              <w:t>Model:</w:t>
            </w:r>
          </w:p>
        </w:tc>
        <w:tc>
          <w:tcPr>
            <w:tcW w:w="2693" w:type="dxa"/>
          </w:tcPr>
          <w:p w14:paraId="0A5832CF" w14:textId="77777777" w:rsidR="001632F2" w:rsidRPr="000A5C5D" w:rsidRDefault="001632F2" w:rsidP="00A179CE">
            <w:pPr>
              <w:rPr>
                <w:sz w:val="20"/>
                <w:szCs w:val="20"/>
              </w:rPr>
            </w:pPr>
          </w:p>
        </w:tc>
        <w:tc>
          <w:tcPr>
            <w:tcW w:w="283" w:type="dxa"/>
          </w:tcPr>
          <w:p w14:paraId="74A1D87B" w14:textId="77777777" w:rsidR="001632F2" w:rsidRPr="000A5C5D" w:rsidRDefault="001632F2" w:rsidP="00A179CE">
            <w:pPr>
              <w:rPr>
                <w:sz w:val="20"/>
                <w:szCs w:val="20"/>
              </w:rPr>
            </w:pPr>
          </w:p>
        </w:tc>
        <w:tc>
          <w:tcPr>
            <w:tcW w:w="2268" w:type="dxa"/>
          </w:tcPr>
          <w:p w14:paraId="7FFAEA1B" w14:textId="77777777" w:rsidR="001632F2" w:rsidRPr="000A5C5D" w:rsidRDefault="001632F2" w:rsidP="00A179CE">
            <w:pPr>
              <w:rPr>
                <w:sz w:val="20"/>
                <w:szCs w:val="20"/>
              </w:rPr>
            </w:pPr>
          </w:p>
        </w:tc>
        <w:tc>
          <w:tcPr>
            <w:tcW w:w="851" w:type="dxa"/>
          </w:tcPr>
          <w:p w14:paraId="57F3FEB9" w14:textId="77777777" w:rsidR="001632F2" w:rsidRPr="000A5C5D" w:rsidRDefault="001632F2" w:rsidP="00A179CE">
            <w:pPr>
              <w:rPr>
                <w:sz w:val="20"/>
                <w:szCs w:val="20"/>
              </w:rPr>
            </w:pPr>
          </w:p>
        </w:tc>
        <w:tc>
          <w:tcPr>
            <w:tcW w:w="850" w:type="dxa"/>
          </w:tcPr>
          <w:p w14:paraId="467FF538" w14:textId="77777777" w:rsidR="001632F2" w:rsidRPr="000A5C5D" w:rsidRDefault="001632F2" w:rsidP="00A179CE">
            <w:pPr>
              <w:rPr>
                <w:sz w:val="20"/>
                <w:szCs w:val="20"/>
              </w:rPr>
            </w:pPr>
          </w:p>
        </w:tc>
        <w:tc>
          <w:tcPr>
            <w:tcW w:w="599" w:type="dxa"/>
          </w:tcPr>
          <w:p w14:paraId="35EF4268" w14:textId="77777777" w:rsidR="001632F2" w:rsidRPr="000A5C5D" w:rsidRDefault="001632F2" w:rsidP="00A179CE">
            <w:pPr>
              <w:rPr>
                <w:sz w:val="20"/>
                <w:szCs w:val="20"/>
              </w:rPr>
            </w:pPr>
          </w:p>
        </w:tc>
      </w:tr>
      <w:tr w:rsidR="001632F2" w:rsidRPr="000A5C5D" w14:paraId="2BF0BF46" w14:textId="77777777" w:rsidTr="00832ECA">
        <w:tc>
          <w:tcPr>
            <w:tcW w:w="1668" w:type="dxa"/>
          </w:tcPr>
          <w:p w14:paraId="6537A513" w14:textId="77777777" w:rsidR="001632F2" w:rsidRPr="000A5C5D" w:rsidRDefault="001632F2" w:rsidP="00A179CE">
            <w:pPr>
              <w:rPr>
                <w:sz w:val="20"/>
                <w:szCs w:val="20"/>
              </w:rPr>
            </w:pPr>
            <w:r w:rsidRPr="000A5C5D">
              <w:rPr>
                <w:sz w:val="20"/>
                <w:szCs w:val="20"/>
              </w:rPr>
              <w:t>Serial no.:</w:t>
            </w:r>
          </w:p>
        </w:tc>
        <w:tc>
          <w:tcPr>
            <w:tcW w:w="2693" w:type="dxa"/>
          </w:tcPr>
          <w:p w14:paraId="22C4A83D" w14:textId="77777777" w:rsidR="001632F2" w:rsidRPr="000A5C5D" w:rsidRDefault="001632F2" w:rsidP="00A179CE">
            <w:pPr>
              <w:rPr>
                <w:sz w:val="20"/>
                <w:szCs w:val="20"/>
              </w:rPr>
            </w:pPr>
          </w:p>
        </w:tc>
        <w:tc>
          <w:tcPr>
            <w:tcW w:w="283" w:type="dxa"/>
          </w:tcPr>
          <w:p w14:paraId="6D76F9EF" w14:textId="77777777" w:rsidR="001632F2" w:rsidRPr="000A5C5D" w:rsidRDefault="001632F2" w:rsidP="00A179CE">
            <w:pPr>
              <w:rPr>
                <w:sz w:val="20"/>
                <w:szCs w:val="20"/>
              </w:rPr>
            </w:pPr>
          </w:p>
        </w:tc>
        <w:tc>
          <w:tcPr>
            <w:tcW w:w="2268" w:type="dxa"/>
          </w:tcPr>
          <w:p w14:paraId="085F347F" w14:textId="77777777" w:rsidR="001632F2" w:rsidRPr="000A5C5D" w:rsidRDefault="001632F2" w:rsidP="00A179CE">
            <w:pPr>
              <w:rPr>
                <w:sz w:val="20"/>
                <w:szCs w:val="20"/>
              </w:rPr>
            </w:pPr>
          </w:p>
        </w:tc>
        <w:tc>
          <w:tcPr>
            <w:tcW w:w="851" w:type="dxa"/>
            <w:tcBorders>
              <w:bottom w:val="single" w:sz="4" w:space="0" w:color="auto"/>
            </w:tcBorders>
          </w:tcPr>
          <w:p w14:paraId="476DAA8D"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5534C8D3" w14:textId="77777777" w:rsidR="001632F2" w:rsidRPr="000A5C5D" w:rsidRDefault="001632F2" w:rsidP="00A179CE">
            <w:pPr>
              <w:rPr>
                <w:sz w:val="20"/>
                <w:szCs w:val="20"/>
              </w:rPr>
            </w:pPr>
            <w:r w:rsidRPr="000A5C5D">
              <w:rPr>
                <w:sz w:val="20"/>
                <w:szCs w:val="20"/>
              </w:rPr>
              <w:t>At end</w:t>
            </w:r>
          </w:p>
        </w:tc>
        <w:tc>
          <w:tcPr>
            <w:tcW w:w="599" w:type="dxa"/>
          </w:tcPr>
          <w:p w14:paraId="65092C2E" w14:textId="77777777" w:rsidR="001632F2" w:rsidRPr="000A5C5D" w:rsidRDefault="001632F2" w:rsidP="00A179CE">
            <w:pPr>
              <w:rPr>
                <w:sz w:val="20"/>
                <w:szCs w:val="20"/>
              </w:rPr>
            </w:pPr>
          </w:p>
        </w:tc>
      </w:tr>
      <w:tr w:rsidR="001632F2" w:rsidRPr="000A5C5D" w14:paraId="21513CC5" w14:textId="77777777" w:rsidTr="00832ECA">
        <w:tc>
          <w:tcPr>
            <w:tcW w:w="1668" w:type="dxa"/>
          </w:tcPr>
          <w:p w14:paraId="4DE69CBF" w14:textId="77777777" w:rsidR="001632F2" w:rsidRPr="000A5C5D" w:rsidRDefault="001632F2" w:rsidP="00A179CE">
            <w:pPr>
              <w:rPr>
                <w:sz w:val="20"/>
                <w:szCs w:val="20"/>
              </w:rPr>
            </w:pPr>
            <w:r w:rsidRPr="000A5C5D">
              <w:rPr>
                <w:sz w:val="20"/>
                <w:szCs w:val="20"/>
              </w:rPr>
              <w:t>Test date:</w:t>
            </w:r>
          </w:p>
        </w:tc>
        <w:tc>
          <w:tcPr>
            <w:tcW w:w="2693" w:type="dxa"/>
          </w:tcPr>
          <w:p w14:paraId="23182DB2" w14:textId="77777777" w:rsidR="001632F2" w:rsidRPr="000A5C5D" w:rsidRDefault="001632F2" w:rsidP="00A179CE">
            <w:pPr>
              <w:rPr>
                <w:sz w:val="20"/>
                <w:szCs w:val="20"/>
              </w:rPr>
            </w:pPr>
          </w:p>
        </w:tc>
        <w:tc>
          <w:tcPr>
            <w:tcW w:w="283" w:type="dxa"/>
          </w:tcPr>
          <w:p w14:paraId="719DC520" w14:textId="77777777" w:rsidR="001632F2" w:rsidRPr="000A5C5D" w:rsidRDefault="001632F2" w:rsidP="00A179CE">
            <w:pPr>
              <w:rPr>
                <w:sz w:val="20"/>
                <w:szCs w:val="20"/>
              </w:rPr>
            </w:pPr>
          </w:p>
        </w:tc>
        <w:tc>
          <w:tcPr>
            <w:tcW w:w="2268" w:type="dxa"/>
            <w:tcBorders>
              <w:right w:val="single" w:sz="4" w:space="0" w:color="auto"/>
            </w:tcBorders>
          </w:tcPr>
          <w:p w14:paraId="4CA0570F"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E38ACCC"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49D97D" w14:textId="77777777" w:rsidR="001632F2" w:rsidRPr="000A5C5D" w:rsidRDefault="001632F2" w:rsidP="00A179CE">
            <w:pPr>
              <w:rPr>
                <w:sz w:val="20"/>
                <w:szCs w:val="20"/>
              </w:rPr>
            </w:pPr>
          </w:p>
        </w:tc>
        <w:tc>
          <w:tcPr>
            <w:tcW w:w="599" w:type="dxa"/>
            <w:tcBorders>
              <w:left w:val="single" w:sz="4" w:space="0" w:color="auto"/>
            </w:tcBorders>
          </w:tcPr>
          <w:p w14:paraId="6F295FE8" w14:textId="77777777" w:rsidR="001632F2" w:rsidRPr="000A5C5D" w:rsidRDefault="001632F2" w:rsidP="00A179CE">
            <w:pPr>
              <w:rPr>
                <w:sz w:val="20"/>
                <w:szCs w:val="20"/>
              </w:rPr>
            </w:pPr>
            <w:r w:rsidRPr="000A5C5D">
              <w:rPr>
                <w:sz w:val="20"/>
                <w:szCs w:val="20"/>
              </w:rPr>
              <w:t>°C</w:t>
            </w:r>
          </w:p>
        </w:tc>
      </w:tr>
      <w:tr w:rsidR="001632F2" w:rsidRPr="000A5C5D" w14:paraId="38B0FC52" w14:textId="77777777" w:rsidTr="00832ECA">
        <w:tc>
          <w:tcPr>
            <w:tcW w:w="1668" w:type="dxa"/>
          </w:tcPr>
          <w:p w14:paraId="44952436" w14:textId="77777777" w:rsidR="001632F2" w:rsidRPr="000A5C5D" w:rsidRDefault="001632F2" w:rsidP="00A179CE">
            <w:pPr>
              <w:rPr>
                <w:sz w:val="20"/>
                <w:szCs w:val="20"/>
              </w:rPr>
            </w:pPr>
            <w:r w:rsidRPr="000A5C5D">
              <w:rPr>
                <w:sz w:val="20"/>
                <w:szCs w:val="20"/>
              </w:rPr>
              <w:t>Observer:</w:t>
            </w:r>
          </w:p>
        </w:tc>
        <w:tc>
          <w:tcPr>
            <w:tcW w:w="2693" w:type="dxa"/>
          </w:tcPr>
          <w:p w14:paraId="289B12DF" w14:textId="77777777" w:rsidR="001632F2" w:rsidRPr="000A5C5D" w:rsidRDefault="001632F2" w:rsidP="00A179CE">
            <w:pPr>
              <w:rPr>
                <w:sz w:val="20"/>
                <w:szCs w:val="20"/>
              </w:rPr>
            </w:pPr>
          </w:p>
        </w:tc>
        <w:tc>
          <w:tcPr>
            <w:tcW w:w="283" w:type="dxa"/>
          </w:tcPr>
          <w:p w14:paraId="602FB406" w14:textId="77777777" w:rsidR="001632F2" w:rsidRPr="000A5C5D" w:rsidRDefault="001632F2" w:rsidP="00A179CE">
            <w:pPr>
              <w:rPr>
                <w:sz w:val="20"/>
                <w:szCs w:val="20"/>
              </w:rPr>
            </w:pPr>
          </w:p>
        </w:tc>
        <w:tc>
          <w:tcPr>
            <w:tcW w:w="2268" w:type="dxa"/>
            <w:tcBorders>
              <w:right w:val="single" w:sz="4" w:space="0" w:color="auto"/>
            </w:tcBorders>
          </w:tcPr>
          <w:p w14:paraId="211A412B"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742D32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AC6D45" w14:textId="77777777" w:rsidR="001632F2" w:rsidRPr="000A5C5D" w:rsidRDefault="001632F2" w:rsidP="00A179CE">
            <w:pPr>
              <w:rPr>
                <w:sz w:val="20"/>
                <w:szCs w:val="20"/>
              </w:rPr>
            </w:pPr>
          </w:p>
        </w:tc>
        <w:tc>
          <w:tcPr>
            <w:tcW w:w="599" w:type="dxa"/>
            <w:tcBorders>
              <w:left w:val="single" w:sz="4" w:space="0" w:color="auto"/>
            </w:tcBorders>
          </w:tcPr>
          <w:p w14:paraId="56E8B693" w14:textId="77777777" w:rsidR="001632F2" w:rsidRPr="000A5C5D" w:rsidRDefault="001632F2" w:rsidP="00A179CE">
            <w:pPr>
              <w:rPr>
                <w:sz w:val="20"/>
                <w:szCs w:val="20"/>
              </w:rPr>
            </w:pPr>
            <w:r w:rsidRPr="000A5C5D">
              <w:rPr>
                <w:sz w:val="20"/>
                <w:szCs w:val="20"/>
              </w:rPr>
              <w:t>%</w:t>
            </w:r>
          </w:p>
        </w:tc>
      </w:tr>
      <w:tr w:rsidR="001632F2" w:rsidRPr="000A5C5D" w14:paraId="4A8D3B2B" w14:textId="77777777" w:rsidTr="00832ECA">
        <w:tc>
          <w:tcPr>
            <w:tcW w:w="1668" w:type="dxa"/>
          </w:tcPr>
          <w:p w14:paraId="78CCA43C" w14:textId="77777777" w:rsidR="001632F2" w:rsidRPr="000A5C5D" w:rsidRDefault="001632F2" w:rsidP="00A179CE">
            <w:pPr>
              <w:rPr>
                <w:sz w:val="20"/>
                <w:szCs w:val="20"/>
              </w:rPr>
            </w:pPr>
          </w:p>
        </w:tc>
        <w:tc>
          <w:tcPr>
            <w:tcW w:w="2693" w:type="dxa"/>
          </w:tcPr>
          <w:p w14:paraId="5DC598D1" w14:textId="77777777" w:rsidR="001632F2" w:rsidRPr="000A5C5D" w:rsidRDefault="001632F2" w:rsidP="00A179CE">
            <w:pPr>
              <w:rPr>
                <w:sz w:val="20"/>
                <w:szCs w:val="20"/>
              </w:rPr>
            </w:pPr>
          </w:p>
        </w:tc>
        <w:tc>
          <w:tcPr>
            <w:tcW w:w="283" w:type="dxa"/>
          </w:tcPr>
          <w:p w14:paraId="0084700F" w14:textId="77777777" w:rsidR="001632F2" w:rsidRPr="000A5C5D" w:rsidRDefault="001632F2" w:rsidP="00A179CE">
            <w:pPr>
              <w:rPr>
                <w:sz w:val="20"/>
                <w:szCs w:val="20"/>
              </w:rPr>
            </w:pPr>
          </w:p>
        </w:tc>
        <w:tc>
          <w:tcPr>
            <w:tcW w:w="2268" w:type="dxa"/>
            <w:tcBorders>
              <w:right w:val="single" w:sz="4" w:space="0" w:color="auto"/>
            </w:tcBorders>
          </w:tcPr>
          <w:p w14:paraId="73CB92AA"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3C66BD5"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23BB4C" w14:textId="77777777" w:rsidR="001632F2" w:rsidRPr="000A5C5D" w:rsidRDefault="001632F2" w:rsidP="00A179CE">
            <w:pPr>
              <w:rPr>
                <w:sz w:val="20"/>
                <w:szCs w:val="20"/>
              </w:rPr>
            </w:pPr>
          </w:p>
        </w:tc>
        <w:tc>
          <w:tcPr>
            <w:tcW w:w="599" w:type="dxa"/>
            <w:tcBorders>
              <w:left w:val="single" w:sz="4" w:space="0" w:color="auto"/>
            </w:tcBorders>
          </w:tcPr>
          <w:p w14:paraId="4BD5222F" w14:textId="77777777" w:rsidR="001632F2" w:rsidRPr="000A5C5D" w:rsidRDefault="001632F2" w:rsidP="00A179CE">
            <w:pPr>
              <w:rPr>
                <w:sz w:val="20"/>
                <w:szCs w:val="20"/>
              </w:rPr>
            </w:pPr>
            <w:r w:rsidRPr="000A5C5D">
              <w:rPr>
                <w:sz w:val="20"/>
                <w:szCs w:val="20"/>
              </w:rPr>
              <w:t>kPa</w:t>
            </w:r>
          </w:p>
        </w:tc>
      </w:tr>
      <w:tr w:rsidR="001632F2" w:rsidRPr="000A5C5D" w14:paraId="7129E3B2" w14:textId="77777777" w:rsidTr="00832ECA">
        <w:tc>
          <w:tcPr>
            <w:tcW w:w="1668" w:type="dxa"/>
          </w:tcPr>
          <w:p w14:paraId="2723AF26" w14:textId="77777777" w:rsidR="001632F2" w:rsidRPr="000A5C5D" w:rsidRDefault="001632F2" w:rsidP="00A179CE">
            <w:pPr>
              <w:rPr>
                <w:sz w:val="20"/>
                <w:szCs w:val="20"/>
              </w:rPr>
            </w:pPr>
          </w:p>
        </w:tc>
        <w:tc>
          <w:tcPr>
            <w:tcW w:w="2693" w:type="dxa"/>
          </w:tcPr>
          <w:p w14:paraId="1F030612" w14:textId="77777777" w:rsidR="001632F2" w:rsidRPr="000A5C5D" w:rsidRDefault="001632F2" w:rsidP="00A179CE">
            <w:pPr>
              <w:rPr>
                <w:sz w:val="20"/>
                <w:szCs w:val="20"/>
              </w:rPr>
            </w:pPr>
          </w:p>
        </w:tc>
        <w:tc>
          <w:tcPr>
            <w:tcW w:w="283" w:type="dxa"/>
          </w:tcPr>
          <w:p w14:paraId="520C9C08" w14:textId="77777777" w:rsidR="001632F2" w:rsidRPr="000A5C5D" w:rsidRDefault="001632F2" w:rsidP="00A179CE">
            <w:pPr>
              <w:rPr>
                <w:sz w:val="20"/>
                <w:szCs w:val="20"/>
              </w:rPr>
            </w:pPr>
          </w:p>
        </w:tc>
        <w:tc>
          <w:tcPr>
            <w:tcW w:w="2268" w:type="dxa"/>
            <w:tcBorders>
              <w:right w:val="single" w:sz="4" w:space="0" w:color="auto"/>
            </w:tcBorders>
          </w:tcPr>
          <w:p w14:paraId="48CAC149"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565FA51"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40C560" w14:textId="77777777" w:rsidR="001632F2" w:rsidRPr="000A5C5D" w:rsidRDefault="001632F2" w:rsidP="00A179CE">
            <w:pPr>
              <w:rPr>
                <w:sz w:val="20"/>
                <w:szCs w:val="20"/>
              </w:rPr>
            </w:pPr>
          </w:p>
        </w:tc>
        <w:tc>
          <w:tcPr>
            <w:tcW w:w="599" w:type="dxa"/>
            <w:tcBorders>
              <w:left w:val="single" w:sz="4" w:space="0" w:color="auto"/>
            </w:tcBorders>
          </w:tcPr>
          <w:p w14:paraId="53E0C672" w14:textId="77777777" w:rsidR="001632F2" w:rsidRPr="000A5C5D" w:rsidRDefault="001632F2" w:rsidP="00A179CE">
            <w:pPr>
              <w:rPr>
                <w:sz w:val="20"/>
                <w:szCs w:val="20"/>
              </w:rPr>
            </w:pPr>
          </w:p>
        </w:tc>
      </w:tr>
    </w:tbl>
    <w:p w14:paraId="6F110D29"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3"/>
        <w:gridCol w:w="779"/>
        <w:gridCol w:w="922"/>
        <w:gridCol w:w="921"/>
        <w:gridCol w:w="922"/>
        <w:gridCol w:w="921"/>
        <w:gridCol w:w="921"/>
        <w:gridCol w:w="922"/>
        <w:gridCol w:w="921"/>
        <w:gridCol w:w="922"/>
      </w:tblGrid>
      <w:tr w:rsidR="001632F2" w:rsidRPr="000A5C5D" w14:paraId="036B49E6" w14:textId="77777777" w:rsidTr="00832ECA">
        <w:tc>
          <w:tcPr>
            <w:tcW w:w="993" w:type="dxa"/>
            <w:shd w:val="clear" w:color="auto" w:fill="D9D9D9"/>
          </w:tcPr>
          <w:p w14:paraId="7C32D481" w14:textId="77777777" w:rsidR="001632F2" w:rsidRPr="000A5C5D" w:rsidRDefault="001632F2" w:rsidP="00A179CE">
            <w:pPr>
              <w:pStyle w:val="BodyText3"/>
              <w:spacing w:line="240" w:lineRule="auto"/>
              <w:rPr>
                <w:sz w:val="20"/>
                <w:lang w:val="en-GB"/>
              </w:rPr>
            </w:pPr>
          </w:p>
        </w:tc>
        <w:tc>
          <w:tcPr>
            <w:tcW w:w="3544" w:type="dxa"/>
            <w:gridSpan w:val="4"/>
            <w:shd w:val="clear" w:color="auto" w:fill="D9D9D9"/>
          </w:tcPr>
          <w:p w14:paraId="450F4762" w14:textId="77777777" w:rsidR="001632F2" w:rsidRPr="000A5C5D" w:rsidRDefault="001632F2" w:rsidP="00A179CE">
            <w:pPr>
              <w:pStyle w:val="BodyText3"/>
              <w:spacing w:line="240" w:lineRule="auto"/>
              <w:rPr>
                <w:sz w:val="20"/>
                <w:lang w:val="en-GB"/>
              </w:rPr>
            </w:pPr>
            <w:r w:rsidRPr="000A5C5D">
              <w:rPr>
                <w:sz w:val="20"/>
                <w:lang w:val="en-GB"/>
              </w:rPr>
              <w:t>Meter indication</w:t>
            </w:r>
          </w:p>
        </w:tc>
        <w:tc>
          <w:tcPr>
            <w:tcW w:w="4607" w:type="dxa"/>
            <w:gridSpan w:val="5"/>
            <w:shd w:val="clear" w:color="auto" w:fill="D9D9D9"/>
          </w:tcPr>
          <w:p w14:paraId="76325171" w14:textId="77777777" w:rsidR="001632F2" w:rsidRPr="000A5C5D" w:rsidRDefault="001632F2" w:rsidP="00A179CE">
            <w:pPr>
              <w:pStyle w:val="BodyText3"/>
              <w:spacing w:line="240" w:lineRule="auto"/>
              <w:rPr>
                <w:sz w:val="20"/>
                <w:lang w:val="en-GB"/>
              </w:rPr>
            </w:pPr>
            <w:r w:rsidRPr="000A5C5D">
              <w:rPr>
                <w:sz w:val="20"/>
                <w:lang w:val="en-GB"/>
              </w:rPr>
              <w:t>Reference</w:t>
            </w:r>
          </w:p>
        </w:tc>
      </w:tr>
      <w:tr w:rsidR="001632F2" w:rsidRPr="000A5C5D" w14:paraId="1A876C48" w14:textId="77777777" w:rsidTr="00832ECA">
        <w:tc>
          <w:tcPr>
            <w:tcW w:w="993" w:type="dxa"/>
            <w:shd w:val="clear" w:color="auto" w:fill="D9D9D9"/>
          </w:tcPr>
          <w:p w14:paraId="45FEBB1F"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(1)</w:t>
            </w:r>
          </w:p>
          <w:p w14:paraId="585D6170" w14:textId="77777777" w:rsidR="001632F2" w:rsidRPr="000A5C5D" w:rsidRDefault="001632F2" w:rsidP="00A179CE">
            <w:pPr>
              <w:pStyle w:val="BodyText3"/>
              <w:spacing w:line="240" w:lineRule="auto"/>
              <w:rPr>
                <w:sz w:val="20"/>
                <w:lang w:val="en-GB"/>
              </w:rPr>
            </w:pPr>
            <w:r w:rsidRPr="000A5C5D">
              <w:rPr>
                <w:sz w:val="20"/>
                <w:lang w:val="en-GB"/>
              </w:rPr>
              <w:t>[kg/min]</w:t>
            </w:r>
          </w:p>
        </w:tc>
        <w:tc>
          <w:tcPr>
            <w:tcW w:w="779" w:type="dxa"/>
            <w:shd w:val="clear" w:color="auto" w:fill="D9D9D9"/>
          </w:tcPr>
          <w:p w14:paraId="116FE2FA" w14:textId="77777777" w:rsidR="001632F2" w:rsidRPr="000A5C5D" w:rsidRDefault="001632F2" w:rsidP="00A179CE">
            <w:pPr>
              <w:pStyle w:val="BodyText3"/>
              <w:spacing w:line="240" w:lineRule="auto"/>
              <w:rPr>
                <w:sz w:val="20"/>
                <w:lang w:val="en-GB"/>
              </w:rPr>
            </w:pPr>
            <w:r w:rsidRPr="000A5C5D">
              <w:rPr>
                <w:i/>
                <w:sz w:val="20"/>
                <w:lang w:val="en-GB"/>
              </w:rPr>
              <w:t>M</w:t>
            </w:r>
            <w:r w:rsidRPr="000A5C5D">
              <w:rPr>
                <w:sz w:val="20"/>
                <w:vertAlign w:val="subscript"/>
                <w:lang w:val="en-GB"/>
              </w:rPr>
              <w:t>i</w:t>
            </w:r>
          </w:p>
          <w:p w14:paraId="0C6349C5" w14:textId="77777777" w:rsidR="001632F2" w:rsidRPr="000A5C5D" w:rsidRDefault="001632F2" w:rsidP="00A179CE">
            <w:pPr>
              <w:pStyle w:val="BodyText3"/>
              <w:spacing w:line="240" w:lineRule="auto"/>
              <w:rPr>
                <w:sz w:val="20"/>
                <w:lang w:val="en-GB"/>
              </w:rPr>
            </w:pPr>
            <w:r w:rsidRPr="000A5C5D">
              <w:rPr>
                <w:sz w:val="20"/>
                <w:lang w:val="en-GB"/>
              </w:rPr>
              <w:t>[kg]</w:t>
            </w:r>
          </w:p>
        </w:tc>
        <w:tc>
          <w:tcPr>
            <w:tcW w:w="922" w:type="dxa"/>
            <w:shd w:val="clear" w:color="auto" w:fill="D9D9D9"/>
          </w:tcPr>
          <w:p w14:paraId="5811BFD7"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i</w:t>
            </w:r>
          </w:p>
          <w:p w14:paraId="3BF97A91" w14:textId="77777777" w:rsidR="001632F2" w:rsidRPr="000A5C5D" w:rsidRDefault="001632F2" w:rsidP="00A179CE">
            <w:pPr>
              <w:pStyle w:val="BodyText3"/>
              <w:spacing w:line="240" w:lineRule="auto"/>
              <w:rPr>
                <w:sz w:val="20"/>
                <w:lang w:val="en-GB"/>
              </w:rPr>
            </w:pPr>
            <w:r w:rsidRPr="000A5C5D">
              <w:rPr>
                <w:sz w:val="20"/>
                <w:lang w:val="en-GB"/>
              </w:rPr>
              <w:t>[L]</w:t>
            </w:r>
          </w:p>
        </w:tc>
        <w:tc>
          <w:tcPr>
            <w:tcW w:w="921" w:type="dxa"/>
            <w:shd w:val="clear" w:color="auto" w:fill="D9D9D9"/>
          </w:tcPr>
          <w:p w14:paraId="6CDFCFE2"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i</w:t>
            </w:r>
          </w:p>
          <w:p w14:paraId="61370EAE" w14:textId="77777777" w:rsidR="001632F2" w:rsidRPr="000A5C5D" w:rsidRDefault="001632F2" w:rsidP="00A179CE">
            <w:pPr>
              <w:pStyle w:val="BodyText3"/>
              <w:spacing w:line="240" w:lineRule="auto"/>
              <w:rPr>
                <w:sz w:val="20"/>
                <w:lang w:val="en-GB"/>
              </w:rPr>
            </w:pPr>
            <w:r w:rsidRPr="000A5C5D">
              <w:rPr>
                <w:sz w:val="20"/>
                <w:lang w:val="en-GB"/>
              </w:rPr>
              <w:t>[°C]</w:t>
            </w:r>
          </w:p>
        </w:tc>
        <w:tc>
          <w:tcPr>
            <w:tcW w:w="922" w:type="dxa"/>
            <w:shd w:val="clear" w:color="auto" w:fill="D9D9D9"/>
          </w:tcPr>
          <w:p w14:paraId="183B1389" w14:textId="77777777" w:rsidR="001632F2" w:rsidRPr="000A5C5D" w:rsidRDefault="001632F2" w:rsidP="00A179CE">
            <w:pPr>
              <w:pStyle w:val="BodyText3"/>
              <w:spacing w:line="240" w:lineRule="auto"/>
              <w:rPr>
                <w:sz w:val="20"/>
                <w:lang w:val="en-GB"/>
              </w:rPr>
            </w:pPr>
            <w:r w:rsidRPr="000A5C5D">
              <w:rPr>
                <w:rFonts w:ascii="Symbol" w:hAnsi="Symbol"/>
                <w:i/>
                <w:lang w:val="en-GB"/>
              </w:rPr>
              <w:t></w:t>
            </w:r>
            <w:r w:rsidRPr="000A5C5D">
              <w:rPr>
                <w:sz w:val="20"/>
                <w:vertAlign w:val="subscript"/>
                <w:lang w:val="en-GB"/>
              </w:rPr>
              <w:t>i</w:t>
            </w:r>
          </w:p>
          <w:p w14:paraId="2D693EF2" w14:textId="77777777" w:rsidR="001632F2" w:rsidRPr="000A5C5D" w:rsidRDefault="001632F2" w:rsidP="00A179CE">
            <w:pPr>
              <w:pStyle w:val="BodyText3"/>
              <w:spacing w:line="240" w:lineRule="auto"/>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21" w:type="dxa"/>
            <w:shd w:val="clear" w:color="auto" w:fill="D9D9D9"/>
          </w:tcPr>
          <w:p w14:paraId="39A08B07" w14:textId="77777777" w:rsidR="001632F2" w:rsidRPr="000A5C5D" w:rsidRDefault="001632F2" w:rsidP="00A179CE">
            <w:pPr>
              <w:pStyle w:val="BodyText3"/>
              <w:spacing w:line="240" w:lineRule="auto"/>
              <w:rPr>
                <w:sz w:val="20"/>
                <w:lang w:val="en-GB"/>
              </w:rPr>
            </w:pPr>
            <w:r w:rsidRPr="000A5C5D">
              <w:rPr>
                <w:i/>
                <w:sz w:val="20"/>
                <w:lang w:val="en-GB"/>
              </w:rPr>
              <w:t>M</w:t>
            </w:r>
            <w:r w:rsidRPr="000A5C5D">
              <w:rPr>
                <w:sz w:val="20"/>
                <w:vertAlign w:val="subscript"/>
                <w:lang w:val="en-GB"/>
              </w:rPr>
              <w:t>n</w:t>
            </w:r>
          </w:p>
          <w:p w14:paraId="5F025F76" w14:textId="77777777" w:rsidR="001632F2" w:rsidRPr="000A5C5D" w:rsidRDefault="001632F2" w:rsidP="00A179CE">
            <w:pPr>
              <w:pStyle w:val="BodyText3"/>
              <w:spacing w:line="240" w:lineRule="auto"/>
              <w:rPr>
                <w:sz w:val="20"/>
                <w:lang w:val="en-GB"/>
              </w:rPr>
            </w:pPr>
            <w:r w:rsidRPr="000A5C5D">
              <w:rPr>
                <w:sz w:val="20"/>
                <w:lang w:val="en-GB"/>
              </w:rPr>
              <w:t>[kg]</w:t>
            </w:r>
          </w:p>
        </w:tc>
        <w:tc>
          <w:tcPr>
            <w:tcW w:w="921" w:type="dxa"/>
            <w:shd w:val="clear" w:color="auto" w:fill="D9D9D9"/>
          </w:tcPr>
          <w:p w14:paraId="79151C7D"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39F2D375" w14:textId="77777777" w:rsidR="001632F2" w:rsidRPr="000A5C5D" w:rsidRDefault="001632F2" w:rsidP="00A179CE">
            <w:pPr>
              <w:pStyle w:val="BodyText3"/>
              <w:spacing w:line="240" w:lineRule="auto"/>
              <w:rPr>
                <w:sz w:val="20"/>
                <w:lang w:val="en-GB"/>
              </w:rPr>
            </w:pPr>
            <w:r w:rsidRPr="000A5C5D">
              <w:rPr>
                <w:sz w:val="20"/>
                <w:lang w:val="en-GB"/>
              </w:rPr>
              <w:t>[L]</w:t>
            </w:r>
          </w:p>
        </w:tc>
        <w:tc>
          <w:tcPr>
            <w:tcW w:w="922" w:type="dxa"/>
            <w:shd w:val="clear" w:color="auto" w:fill="D9D9D9"/>
          </w:tcPr>
          <w:p w14:paraId="33A706A6" w14:textId="77777777" w:rsidR="001632F2" w:rsidRPr="000A5C5D" w:rsidRDefault="001632F2" w:rsidP="00A179CE">
            <w:pPr>
              <w:pStyle w:val="BodyText3"/>
              <w:spacing w:line="240" w:lineRule="auto"/>
              <w:rPr>
                <w:rFonts w:ascii="Symbol" w:hAnsi="Symbol" w:hint="eastAsia"/>
                <w:i/>
                <w:sz w:val="20"/>
                <w:lang w:val="en-GB"/>
              </w:rPr>
            </w:pPr>
            <w:r w:rsidRPr="000A5C5D">
              <w:rPr>
                <w:rFonts w:ascii="Symbol" w:hAnsi="Symbol"/>
                <w:i/>
                <w:lang w:val="en-GB"/>
              </w:rPr>
              <w:t></w:t>
            </w:r>
          </w:p>
          <w:p w14:paraId="29B6CB4C" w14:textId="77777777" w:rsidR="001632F2" w:rsidRPr="000A5C5D" w:rsidRDefault="001632F2" w:rsidP="00A179CE">
            <w:pPr>
              <w:pStyle w:val="BodyText3"/>
              <w:spacing w:line="240" w:lineRule="auto"/>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21" w:type="dxa"/>
            <w:shd w:val="clear" w:color="auto" w:fill="D9D9D9"/>
          </w:tcPr>
          <w:p w14:paraId="64A1F6E7"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t</w:t>
            </w:r>
          </w:p>
          <w:p w14:paraId="3489E305" w14:textId="77777777" w:rsidR="001632F2" w:rsidRPr="000A5C5D" w:rsidRDefault="001632F2" w:rsidP="00A179CE">
            <w:pPr>
              <w:pStyle w:val="BodyText3"/>
              <w:spacing w:line="240" w:lineRule="auto"/>
              <w:rPr>
                <w:sz w:val="20"/>
                <w:lang w:val="en-GB"/>
              </w:rPr>
            </w:pPr>
            <w:r w:rsidRPr="000A5C5D">
              <w:rPr>
                <w:sz w:val="20"/>
                <w:lang w:val="en-GB"/>
              </w:rPr>
              <w:t>[°C]</w:t>
            </w:r>
          </w:p>
        </w:tc>
        <w:tc>
          <w:tcPr>
            <w:tcW w:w="922" w:type="dxa"/>
            <w:shd w:val="clear" w:color="auto" w:fill="D9D9D9"/>
          </w:tcPr>
          <w:p w14:paraId="28D70E42" w14:textId="77777777" w:rsidR="001632F2" w:rsidRPr="000A5C5D" w:rsidRDefault="001632F2" w:rsidP="00A179CE">
            <w:pPr>
              <w:pStyle w:val="BodyText3"/>
              <w:spacing w:line="240" w:lineRule="auto"/>
              <w:rPr>
                <w:sz w:val="20"/>
                <w:lang w:val="en-GB"/>
              </w:rPr>
            </w:pPr>
            <w:r w:rsidRPr="000A5C5D">
              <w:rPr>
                <w:i/>
                <w:sz w:val="20"/>
                <w:lang w:val="en-GB"/>
              </w:rPr>
              <w:t>p</w:t>
            </w:r>
            <w:r w:rsidRPr="000A5C5D">
              <w:rPr>
                <w:sz w:val="20"/>
                <w:vertAlign w:val="subscript"/>
                <w:lang w:val="en-GB"/>
              </w:rPr>
              <w:t>t</w:t>
            </w:r>
          </w:p>
          <w:p w14:paraId="5D4AD2D7" w14:textId="77777777" w:rsidR="001632F2" w:rsidRPr="000A5C5D" w:rsidRDefault="001632F2" w:rsidP="00A179CE">
            <w:pPr>
              <w:pStyle w:val="BodyText3"/>
              <w:spacing w:line="240" w:lineRule="auto"/>
              <w:rPr>
                <w:sz w:val="20"/>
                <w:lang w:val="en-GB"/>
              </w:rPr>
            </w:pPr>
            <w:r w:rsidRPr="000A5C5D">
              <w:rPr>
                <w:sz w:val="20"/>
                <w:lang w:val="en-GB"/>
              </w:rPr>
              <w:t>[kPa]</w:t>
            </w:r>
          </w:p>
        </w:tc>
      </w:tr>
      <w:tr w:rsidR="001632F2" w:rsidRPr="000A5C5D" w14:paraId="3D3E5DA4" w14:textId="77777777" w:rsidTr="00832ECA">
        <w:tblPrEx>
          <w:shd w:val="clear" w:color="auto" w:fill="auto"/>
        </w:tblPrEx>
        <w:tc>
          <w:tcPr>
            <w:tcW w:w="993" w:type="dxa"/>
          </w:tcPr>
          <w:p w14:paraId="5851C864" w14:textId="77777777" w:rsidR="001632F2" w:rsidRPr="000A5C5D" w:rsidRDefault="001632F2" w:rsidP="00A179CE">
            <w:pPr>
              <w:pStyle w:val="BodyText3"/>
              <w:spacing w:line="240" w:lineRule="auto"/>
              <w:rPr>
                <w:sz w:val="20"/>
                <w:lang w:val="en-GB"/>
              </w:rPr>
            </w:pPr>
          </w:p>
        </w:tc>
        <w:tc>
          <w:tcPr>
            <w:tcW w:w="779" w:type="dxa"/>
          </w:tcPr>
          <w:p w14:paraId="5481940C" w14:textId="77777777" w:rsidR="001632F2" w:rsidRPr="000A5C5D" w:rsidRDefault="001632F2" w:rsidP="00A179CE">
            <w:pPr>
              <w:pStyle w:val="BodyText3"/>
              <w:spacing w:line="240" w:lineRule="auto"/>
              <w:rPr>
                <w:sz w:val="20"/>
                <w:lang w:val="en-GB"/>
              </w:rPr>
            </w:pPr>
          </w:p>
        </w:tc>
        <w:tc>
          <w:tcPr>
            <w:tcW w:w="922" w:type="dxa"/>
          </w:tcPr>
          <w:p w14:paraId="0A196389" w14:textId="77777777" w:rsidR="001632F2" w:rsidRPr="000A5C5D" w:rsidRDefault="001632F2" w:rsidP="00A179CE">
            <w:pPr>
              <w:pStyle w:val="BodyText3"/>
              <w:spacing w:line="240" w:lineRule="auto"/>
              <w:rPr>
                <w:sz w:val="20"/>
                <w:lang w:val="en-GB"/>
              </w:rPr>
            </w:pPr>
          </w:p>
        </w:tc>
        <w:tc>
          <w:tcPr>
            <w:tcW w:w="921" w:type="dxa"/>
          </w:tcPr>
          <w:p w14:paraId="0B0C23B6" w14:textId="77777777" w:rsidR="001632F2" w:rsidRPr="000A5C5D" w:rsidRDefault="001632F2" w:rsidP="00A179CE">
            <w:pPr>
              <w:pStyle w:val="BodyText3"/>
              <w:spacing w:line="240" w:lineRule="auto"/>
              <w:rPr>
                <w:sz w:val="20"/>
                <w:lang w:val="en-GB"/>
              </w:rPr>
            </w:pPr>
          </w:p>
        </w:tc>
        <w:tc>
          <w:tcPr>
            <w:tcW w:w="922" w:type="dxa"/>
          </w:tcPr>
          <w:p w14:paraId="6BC2C5A5" w14:textId="77777777" w:rsidR="001632F2" w:rsidRPr="000A5C5D" w:rsidRDefault="001632F2" w:rsidP="00A179CE">
            <w:pPr>
              <w:pStyle w:val="BodyText3"/>
              <w:spacing w:line="240" w:lineRule="auto"/>
              <w:rPr>
                <w:sz w:val="20"/>
                <w:lang w:val="en-GB"/>
              </w:rPr>
            </w:pPr>
          </w:p>
        </w:tc>
        <w:tc>
          <w:tcPr>
            <w:tcW w:w="921" w:type="dxa"/>
          </w:tcPr>
          <w:p w14:paraId="2A25448D" w14:textId="77777777" w:rsidR="001632F2" w:rsidRPr="000A5C5D" w:rsidRDefault="001632F2" w:rsidP="00A179CE">
            <w:pPr>
              <w:pStyle w:val="BodyText3"/>
              <w:spacing w:line="240" w:lineRule="auto"/>
              <w:rPr>
                <w:sz w:val="20"/>
                <w:lang w:val="en-GB"/>
              </w:rPr>
            </w:pPr>
          </w:p>
        </w:tc>
        <w:tc>
          <w:tcPr>
            <w:tcW w:w="921" w:type="dxa"/>
          </w:tcPr>
          <w:p w14:paraId="72C3A791" w14:textId="77777777" w:rsidR="001632F2" w:rsidRPr="000A5C5D" w:rsidRDefault="001632F2" w:rsidP="00A179CE">
            <w:pPr>
              <w:pStyle w:val="BodyText3"/>
              <w:spacing w:line="240" w:lineRule="auto"/>
              <w:rPr>
                <w:sz w:val="20"/>
                <w:lang w:val="en-GB"/>
              </w:rPr>
            </w:pPr>
          </w:p>
        </w:tc>
        <w:tc>
          <w:tcPr>
            <w:tcW w:w="922" w:type="dxa"/>
          </w:tcPr>
          <w:p w14:paraId="5700576A" w14:textId="77777777" w:rsidR="001632F2" w:rsidRPr="000A5C5D" w:rsidRDefault="001632F2" w:rsidP="00A179CE">
            <w:pPr>
              <w:pStyle w:val="BodyText3"/>
              <w:spacing w:line="240" w:lineRule="auto"/>
              <w:rPr>
                <w:sz w:val="20"/>
                <w:lang w:val="en-GB"/>
              </w:rPr>
            </w:pPr>
          </w:p>
        </w:tc>
        <w:tc>
          <w:tcPr>
            <w:tcW w:w="921" w:type="dxa"/>
          </w:tcPr>
          <w:p w14:paraId="43267385" w14:textId="77777777" w:rsidR="001632F2" w:rsidRPr="000A5C5D" w:rsidRDefault="001632F2" w:rsidP="00A179CE">
            <w:pPr>
              <w:pStyle w:val="BodyText3"/>
              <w:spacing w:line="240" w:lineRule="auto"/>
              <w:rPr>
                <w:sz w:val="20"/>
                <w:lang w:val="en-GB"/>
              </w:rPr>
            </w:pPr>
          </w:p>
        </w:tc>
        <w:tc>
          <w:tcPr>
            <w:tcW w:w="922" w:type="dxa"/>
          </w:tcPr>
          <w:p w14:paraId="352A9261" w14:textId="77777777" w:rsidR="001632F2" w:rsidRPr="000A5C5D" w:rsidRDefault="001632F2" w:rsidP="00A179CE">
            <w:pPr>
              <w:pStyle w:val="BodyText3"/>
              <w:spacing w:line="240" w:lineRule="auto"/>
              <w:rPr>
                <w:sz w:val="20"/>
                <w:lang w:val="en-GB"/>
              </w:rPr>
            </w:pPr>
          </w:p>
        </w:tc>
      </w:tr>
      <w:tr w:rsidR="001632F2" w:rsidRPr="000A5C5D" w14:paraId="6DDFE6F1" w14:textId="77777777" w:rsidTr="00832ECA">
        <w:tblPrEx>
          <w:shd w:val="clear" w:color="auto" w:fill="auto"/>
        </w:tblPrEx>
        <w:tc>
          <w:tcPr>
            <w:tcW w:w="993" w:type="dxa"/>
          </w:tcPr>
          <w:p w14:paraId="1C9B4495" w14:textId="77777777" w:rsidR="001632F2" w:rsidRPr="000A5C5D" w:rsidRDefault="001632F2" w:rsidP="00A179CE">
            <w:pPr>
              <w:pStyle w:val="BodyText3"/>
              <w:spacing w:line="240" w:lineRule="auto"/>
              <w:rPr>
                <w:sz w:val="20"/>
                <w:lang w:val="en-GB"/>
              </w:rPr>
            </w:pPr>
          </w:p>
        </w:tc>
        <w:tc>
          <w:tcPr>
            <w:tcW w:w="779" w:type="dxa"/>
          </w:tcPr>
          <w:p w14:paraId="0BA2C01B" w14:textId="77777777" w:rsidR="001632F2" w:rsidRPr="000A5C5D" w:rsidRDefault="001632F2" w:rsidP="00A179CE">
            <w:pPr>
              <w:pStyle w:val="BodyText3"/>
              <w:spacing w:line="240" w:lineRule="auto"/>
              <w:rPr>
                <w:sz w:val="20"/>
                <w:lang w:val="en-GB"/>
              </w:rPr>
            </w:pPr>
          </w:p>
        </w:tc>
        <w:tc>
          <w:tcPr>
            <w:tcW w:w="922" w:type="dxa"/>
          </w:tcPr>
          <w:p w14:paraId="7DB07338" w14:textId="77777777" w:rsidR="001632F2" w:rsidRPr="000A5C5D" w:rsidRDefault="001632F2" w:rsidP="00A179CE">
            <w:pPr>
              <w:pStyle w:val="BodyText3"/>
              <w:spacing w:line="240" w:lineRule="auto"/>
              <w:rPr>
                <w:sz w:val="20"/>
                <w:lang w:val="en-GB"/>
              </w:rPr>
            </w:pPr>
          </w:p>
        </w:tc>
        <w:tc>
          <w:tcPr>
            <w:tcW w:w="921" w:type="dxa"/>
          </w:tcPr>
          <w:p w14:paraId="75411A03" w14:textId="77777777" w:rsidR="001632F2" w:rsidRPr="000A5C5D" w:rsidRDefault="001632F2" w:rsidP="00A179CE">
            <w:pPr>
              <w:pStyle w:val="BodyText3"/>
              <w:spacing w:line="240" w:lineRule="auto"/>
              <w:rPr>
                <w:sz w:val="20"/>
                <w:lang w:val="en-GB"/>
              </w:rPr>
            </w:pPr>
          </w:p>
        </w:tc>
        <w:tc>
          <w:tcPr>
            <w:tcW w:w="922" w:type="dxa"/>
          </w:tcPr>
          <w:p w14:paraId="5D8FC9DE" w14:textId="77777777" w:rsidR="001632F2" w:rsidRPr="000A5C5D" w:rsidRDefault="001632F2" w:rsidP="00A179CE">
            <w:pPr>
              <w:pStyle w:val="BodyText3"/>
              <w:spacing w:line="240" w:lineRule="auto"/>
              <w:rPr>
                <w:sz w:val="20"/>
                <w:lang w:val="en-GB"/>
              </w:rPr>
            </w:pPr>
          </w:p>
        </w:tc>
        <w:tc>
          <w:tcPr>
            <w:tcW w:w="921" w:type="dxa"/>
          </w:tcPr>
          <w:p w14:paraId="70402F53" w14:textId="77777777" w:rsidR="001632F2" w:rsidRPr="000A5C5D" w:rsidRDefault="001632F2" w:rsidP="00A179CE">
            <w:pPr>
              <w:pStyle w:val="BodyText3"/>
              <w:spacing w:line="240" w:lineRule="auto"/>
              <w:rPr>
                <w:sz w:val="20"/>
                <w:lang w:val="en-GB"/>
              </w:rPr>
            </w:pPr>
          </w:p>
        </w:tc>
        <w:tc>
          <w:tcPr>
            <w:tcW w:w="921" w:type="dxa"/>
          </w:tcPr>
          <w:p w14:paraId="69646FA5" w14:textId="77777777" w:rsidR="001632F2" w:rsidRPr="000A5C5D" w:rsidRDefault="001632F2" w:rsidP="00A179CE">
            <w:pPr>
              <w:pStyle w:val="BodyText3"/>
              <w:spacing w:line="240" w:lineRule="auto"/>
              <w:rPr>
                <w:sz w:val="20"/>
                <w:lang w:val="en-GB"/>
              </w:rPr>
            </w:pPr>
          </w:p>
        </w:tc>
        <w:tc>
          <w:tcPr>
            <w:tcW w:w="922" w:type="dxa"/>
          </w:tcPr>
          <w:p w14:paraId="4D1C0DBE" w14:textId="77777777" w:rsidR="001632F2" w:rsidRPr="000A5C5D" w:rsidRDefault="001632F2" w:rsidP="00A179CE">
            <w:pPr>
              <w:pStyle w:val="BodyText3"/>
              <w:spacing w:line="240" w:lineRule="auto"/>
              <w:rPr>
                <w:sz w:val="20"/>
                <w:lang w:val="en-GB"/>
              </w:rPr>
            </w:pPr>
          </w:p>
        </w:tc>
        <w:tc>
          <w:tcPr>
            <w:tcW w:w="921" w:type="dxa"/>
          </w:tcPr>
          <w:p w14:paraId="48481514" w14:textId="77777777" w:rsidR="001632F2" w:rsidRPr="000A5C5D" w:rsidRDefault="001632F2" w:rsidP="00A179CE">
            <w:pPr>
              <w:pStyle w:val="BodyText3"/>
              <w:spacing w:line="240" w:lineRule="auto"/>
              <w:rPr>
                <w:sz w:val="20"/>
                <w:lang w:val="en-GB"/>
              </w:rPr>
            </w:pPr>
          </w:p>
        </w:tc>
        <w:tc>
          <w:tcPr>
            <w:tcW w:w="922" w:type="dxa"/>
          </w:tcPr>
          <w:p w14:paraId="105D7F0E" w14:textId="77777777" w:rsidR="001632F2" w:rsidRPr="000A5C5D" w:rsidRDefault="001632F2" w:rsidP="00A179CE">
            <w:pPr>
              <w:pStyle w:val="BodyText3"/>
              <w:spacing w:line="240" w:lineRule="auto"/>
              <w:rPr>
                <w:sz w:val="20"/>
                <w:lang w:val="en-GB"/>
              </w:rPr>
            </w:pPr>
          </w:p>
        </w:tc>
      </w:tr>
      <w:tr w:rsidR="001632F2" w:rsidRPr="000A5C5D" w14:paraId="7BDAD95E" w14:textId="77777777" w:rsidTr="00832ECA">
        <w:tblPrEx>
          <w:shd w:val="clear" w:color="auto" w:fill="auto"/>
        </w:tblPrEx>
        <w:tc>
          <w:tcPr>
            <w:tcW w:w="993" w:type="dxa"/>
          </w:tcPr>
          <w:p w14:paraId="41ABA7DB" w14:textId="77777777" w:rsidR="001632F2" w:rsidRPr="000A5C5D" w:rsidRDefault="001632F2" w:rsidP="00A179CE">
            <w:pPr>
              <w:pStyle w:val="BodyText3"/>
              <w:spacing w:line="240" w:lineRule="auto"/>
              <w:rPr>
                <w:sz w:val="20"/>
                <w:lang w:val="en-GB"/>
              </w:rPr>
            </w:pPr>
          </w:p>
        </w:tc>
        <w:tc>
          <w:tcPr>
            <w:tcW w:w="779" w:type="dxa"/>
          </w:tcPr>
          <w:p w14:paraId="71536395" w14:textId="77777777" w:rsidR="001632F2" w:rsidRPr="000A5C5D" w:rsidRDefault="001632F2" w:rsidP="00A179CE">
            <w:pPr>
              <w:pStyle w:val="BodyText3"/>
              <w:spacing w:line="240" w:lineRule="auto"/>
              <w:rPr>
                <w:sz w:val="20"/>
                <w:lang w:val="en-GB"/>
              </w:rPr>
            </w:pPr>
          </w:p>
        </w:tc>
        <w:tc>
          <w:tcPr>
            <w:tcW w:w="922" w:type="dxa"/>
          </w:tcPr>
          <w:p w14:paraId="272041F8" w14:textId="77777777" w:rsidR="001632F2" w:rsidRPr="000A5C5D" w:rsidRDefault="001632F2" w:rsidP="00A179CE">
            <w:pPr>
              <w:pStyle w:val="BodyText3"/>
              <w:spacing w:line="240" w:lineRule="auto"/>
              <w:rPr>
                <w:sz w:val="20"/>
                <w:lang w:val="en-GB"/>
              </w:rPr>
            </w:pPr>
          </w:p>
        </w:tc>
        <w:tc>
          <w:tcPr>
            <w:tcW w:w="921" w:type="dxa"/>
          </w:tcPr>
          <w:p w14:paraId="1B8F7DDE" w14:textId="77777777" w:rsidR="001632F2" w:rsidRPr="000A5C5D" w:rsidRDefault="001632F2" w:rsidP="00A179CE">
            <w:pPr>
              <w:pStyle w:val="BodyText3"/>
              <w:spacing w:line="240" w:lineRule="auto"/>
              <w:rPr>
                <w:sz w:val="20"/>
                <w:lang w:val="en-GB"/>
              </w:rPr>
            </w:pPr>
          </w:p>
        </w:tc>
        <w:tc>
          <w:tcPr>
            <w:tcW w:w="922" w:type="dxa"/>
          </w:tcPr>
          <w:p w14:paraId="6ADC7F05" w14:textId="77777777" w:rsidR="001632F2" w:rsidRPr="000A5C5D" w:rsidRDefault="001632F2" w:rsidP="00A179CE">
            <w:pPr>
              <w:pStyle w:val="BodyText3"/>
              <w:spacing w:line="240" w:lineRule="auto"/>
              <w:rPr>
                <w:sz w:val="20"/>
                <w:lang w:val="en-GB"/>
              </w:rPr>
            </w:pPr>
          </w:p>
        </w:tc>
        <w:tc>
          <w:tcPr>
            <w:tcW w:w="921" w:type="dxa"/>
          </w:tcPr>
          <w:p w14:paraId="2801C6B3" w14:textId="77777777" w:rsidR="001632F2" w:rsidRPr="000A5C5D" w:rsidRDefault="001632F2" w:rsidP="00A179CE">
            <w:pPr>
              <w:pStyle w:val="BodyText3"/>
              <w:spacing w:line="240" w:lineRule="auto"/>
              <w:rPr>
                <w:sz w:val="20"/>
                <w:lang w:val="en-GB"/>
              </w:rPr>
            </w:pPr>
          </w:p>
        </w:tc>
        <w:tc>
          <w:tcPr>
            <w:tcW w:w="921" w:type="dxa"/>
          </w:tcPr>
          <w:p w14:paraId="67307972" w14:textId="77777777" w:rsidR="001632F2" w:rsidRPr="000A5C5D" w:rsidRDefault="001632F2" w:rsidP="00A179CE">
            <w:pPr>
              <w:pStyle w:val="BodyText3"/>
              <w:spacing w:line="240" w:lineRule="auto"/>
              <w:rPr>
                <w:sz w:val="20"/>
                <w:lang w:val="en-GB"/>
              </w:rPr>
            </w:pPr>
          </w:p>
        </w:tc>
        <w:tc>
          <w:tcPr>
            <w:tcW w:w="922" w:type="dxa"/>
          </w:tcPr>
          <w:p w14:paraId="49B00200" w14:textId="77777777" w:rsidR="001632F2" w:rsidRPr="000A5C5D" w:rsidRDefault="001632F2" w:rsidP="00A179CE">
            <w:pPr>
              <w:pStyle w:val="BodyText3"/>
              <w:spacing w:line="240" w:lineRule="auto"/>
              <w:rPr>
                <w:sz w:val="20"/>
                <w:lang w:val="en-GB"/>
              </w:rPr>
            </w:pPr>
          </w:p>
        </w:tc>
        <w:tc>
          <w:tcPr>
            <w:tcW w:w="921" w:type="dxa"/>
          </w:tcPr>
          <w:p w14:paraId="00498FF2" w14:textId="77777777" w:rsidR="001632F2" w:rsidRPr="000A5C5D" w:rsidRDefault="001632F2" w:rsidP="00A179CE">
            <w:pPr>
              <w:pStyle w:val="BodyText3"/>
              <w:spacing w:line="240" w:lineRule="auto"/>
              <w:rPr>
                <w:sz w:val="20"/>
                <w:lang w:val="en-GB"/>
              </w:rPr>
            </w:pPr>
          </w:p>
        </w:tc>
        <w:tc>
          <w:tcPr>
            <w:tcW w:w="922" w:type="dxa"/>
            <w:tcBorders>
              <w:bottom w:val="single" w:sz="4" w:space="0" w:color="auto"/>
            </w:tcBorders>
          </w:tcPr>
          <w:p w14:paraId="2123F781" w14:textId="77777777" w:rsidR="001632F2" w:rsidRPr="000A5C5D" w:rsidRDefault="001632F2" w:rsidP="00A179CE">
            <w:pPr>
              <w:pStyle w:val="BodyText3"/>
              <w:spacing w:line="240" w:lineRule="auto"/>
              <w:rPr>
                <w:sz w:val="20"/>
                <w:lang w:val="en-GB"/>
              </w:rPr>
            </w:pPr>
          </w:p>
        </w:tc>
      </w:tr>
    </w:tbl>
    <w:p w14:paraId="15D1DAA5" w14:textId="77777777" w:rsidR="001632F2" w:rsidRPr="000A5C5D" w:rsidRDefault="001632F2" w:rsidP="00A179CE">
      <w:pPr>
        <w:rPr>
          <w:sz w:val="1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3"/>
        <w:gridCol w:w="779"/>
        <w:gridCol w:w="922"/>
        <w:gridCol w:w="921"/>
        <w:gridCol w:w="922"/>
        <w:gridCol w:w="921"/>
        <w:gridCol w:w="921"/>
        <w:gridCol w:w="922"/>
        <w:gridCol w:w="921"/>
        <w:gridCol w:w="922"/>
      </w:tblGrid>
      <w:tr w:rsidR="001632F2" w:rsidRPr="000A5C5D" w14:paraId="2021A017" w14:textId="77777777" w:rsidTr="00832ECA">
        <w:tc>
          <w:tcPr>
            <w:tcW w:w="993" w:type="dxa"/>
            <w:shd w:val="clear" w:color="auto" w:fill="D9D9D9"/>
          </w:tcPr>
          <w:p w14:paraId="2EBDAA35" w14:textId="77777777" w:rsidR="001632F2" w:rsidRPr="000A5C5D" w:rsidRDefault="001632F2" w:rsidP="00A179CE">
            <w:pPr>
              <w:pStyle w:val="BodyText3"/>
              <w:spacing w:line="240" w:lineRule="auto"/>
              <w:rPr>
                <w:sz w:val="20"/>
                <w:lang w:val="en-GB"/>
              </w:rPr>
            </w:pPr>
          </w:p>
        </w:tc>
        <w:tc>
          <w:tcPr>
            <w:tcW w:w="1701" w:type="dxa"/>
            <w:gridSpan w:val="2"/>
            <w:shd w:val="clear" w:color="auto" w:fill="D9D9D9"/>
          </w:tcPr>
          <w:p w14:paraId="3D378AEC" w14:textId="77777777" w:rsidR="001632F2" w:rsidRPr="000A5C5D" w:rsidRDefault="001632F2" w:rsidP="00A179CE">
            <w:pPr>
              <w:pStyle w:val="BodyText3"/>
              <w:spacing w:line="240" w:lineRule="auto"/>
              <w:rPr>
                <w:sz w:val="20"/>
                <w:lang w:val="en-GB"/>
              </w:rPr>
            </w:pPr>
            <w:r w:rsidRPr="000A5C5D">
              <w:rPr>
                <w:sz w:val="20"/>
                <w:lang w:val="en-GB"/>
              </w:rPr>
              <w:t>Mass</w:t>
            </w:r>
          </w:p>
        </w:tc>
        <w:tc>
          <w:tcPr>
            <w:tcW w:w="1843" w:type="dxa"/>
            <w:gridSpan w:val="2"/>
            <w:shd w:val="clear" w:color="auto" w:fill="D9D9D9"/>
          </w:tcPr>
          <w:p w14:paraId="16D94725" w14:textId="77777777" w:rsidR="001632F2" w:rsidRPr="000A5C5D" w:rsidRDefault="001632F2" w:rsidP="00A179CE">
            <w:pPr>
              <w:pStyle w:val="BodyText3"/>
              <w:spacing w:line="240" w:lineRule="auto"/>
              <w:rPr>
                <w:sz w:val="20"/>
                <w:lang w:val="en-GB"/>
              </w:rPr>
            </w:pPr>
            <w:r w:rsidRPr="000A5C5D">
              <w:rPr>
                <w:sz w:val="20"/>
                <w:lang w:val="en-GB"/>
              </w:rPr>
              <w:t>Volume</w:t>
            </w:r>
          </w:p>
        </w:tc>
        <w:tc>
          <w:tcPr>
            <w:tcW w:w="1842" w:type="dxa"/>
            <w:gridSpan w:val="2"/>
            <w:shd w:val="clear" w:color="auto" w:fill="D9D9D9"/>
          </w:tcPr>
          <w:p w14:paraId="288B0DE4" w14:textId="77777777" w:rsidR="001632F2" w:rsidRPr="000A5C5D" w:rsidRDefault="001632F2" w:rsidP="00A179CE">
            <w:pPr>
              <w:pStyle w:val="BodyText3"/>
              <w:spacing w:line="240" w:lineRule="auto"/>
              <w:rPr>
                <w:sz w:val="20"/>
                <w:lang w:val="en-GB"/>
              </w:rPr>
            </w:pPr>
            <w:r w:rsidRPr="000A5C5D">
              <w:rPr>
                <w:sz w:val="20"/>
                <w:lang w:val="en-GB"/>
              </w:rPr>
              <w:t>Density</w:t>
            </w:r>
          </w:p>
        </w:tc>
        <w:tc>
          <w:tcPr>
            <w:tcW w:w="1843" w:type="dxa"/>
            <w:gridSpan w:val="2"/>
            <w:tcBorders>
              <w:right w:val="single" w:sz="4" w:space="0" w:color="auto"/>
            </w:tcBorders>
            <w:shd w:val="clear" w:color="auto" w:fill="D9D9D9"/>
          </w:tcPr>
          <w:p w14:paraId="79A0A72F" w14:textId="77777777" w:rsidR="001632F2" w:rsidRPr="000A5C5D" w:rsidRDefault="001632F2" w:rsidP="00A179CE">
            <w:pPr>
              <w:pStyle w:val="BodyText3"/>
              <w:spacing w:line="240" w:lineRule="auto"/>
              <w:rPr>
                <w:sz w:val="20"/>
                <w:lang w:val="en-GB"/>
              </w:rPr>
            </w:pPr>
            <w:r w:rsidRPr="000A5C5D">
              <w:rPr>
                <w:sz w:val="20"/>
                <w:lang w:val="en-GB"/>
              </w:rPr>
              <w:t>Temperature</w:t>
            </w:r>
          </w:p>
        </w:tc>
        <w:tc>
          <w:tcPr>
            <w:tcW w:w="922" w:type="dxa"/>
            <w:tcBorders>
              <w:top w:val="nil"/>
              <w:left w:val="single" w:sz="4" w:space="0" w:color="auto"/>
              <w:bottom w:val="nil"/>
              <w:right w:val="nil"/>
            </w:tcBorders>
          </w:tcPr>
          <w:p w14:paraId="233AC198" w14:textId="77777777" w:rsidR="001632F2" w:rsidRPr="000A5C5D" w:rsidRDefault="001632F2" w:rsidP="00A179CE">
            <w:pPr>
              <w:pStyle w:val="BodyText3"/>
              <w:spacing w:line="240" w:lineRule="auto"/>
              <w:rPr>
                <w:sz w:val="20"/>
                <w:lang w:val="en-GB"/>
              </w:rPr>
            </w:pPr>
          </w:p>
        </w:tc>
      </w:tr>
      <w:tr w:rsidR="001632F2" w:rsidRPr="000A5C5D" w14:paraId="6D8D1159" w14:textId="77777777" w:rsidTr="00832ECA">
        <w:tc>
          <w:tcPr>
            <w:tcW w:w="993" w:type="dxa"/>
            <w:shd w:val="clear" w:color="auto" w:fill="D9D9D9"/>
          </w:tcPr>
          <w:p w14:paraId="45074ADA"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(1)</w:t>
            </w:r>
          </w:p>
          <w:p w14:paraId="43CF6563" w14:textId="77777777" w:rsidR="001632F2" w:rsidRPr="000A5C5D" w:rsidRDefault="001632F2" w:rsidP="00A179CE">
            <w:pPr>
              <w:pStyle w:val="BodyText3"/>
              <w:spacing w:line="240" w:lineRule="auto"/>
              <w:rPr>
                <w:sz w:val="20"/>
                <w:lang w:val="en-GB"/>
              </w:rPr>
            </w:pPr>
            <w:r w:rsidRPr="000A5C5D">
              <w:rPr>
                <w:sz w:val="20"/>
                <w:lang w:val="en-GB"/>
              </w:rPr>
              <w:t>[kg/min]</w:t>
            </w:r>
          </w:p>
        </w:tc>
        <w:tc>
          <w:tcPr>
            <w:tcW w:w="779" w:type="dxa"/>
            <w:shd w:val="clear" w:color="auto" w:fill="D9D9D9"/>
          </w:tcPr>
          <w:p w14:paraId="067158CA" w14:textId="77777777" w:rsidR="001632F2" w:rsidRPr="000A5C5D" w:rsidRDefault="001632F2" w:rsidP="00A179CE">
            <w:pPr>
              <w:pStyle w:val="BodyText3"/>
              <w:spacing w:line="240" w:lineRule="auto"/>
              <w:rPr>
                <w:i/>
                <w:sz w:val="20"/>
                <w:lang w:val="en-GB"/>
              </w:rPr>
            </w:pPr>
            <w:r w:rsidRPr="000A5C5D">
              <w:rPr>
                <w:i/>
                <w:sz w:val="20"/>
                <w:lang w:val="en-GB"/>
              </w:rPr>
              <w:t>E</w:t>
            </w:r>
          </w:p>
          <w:p w14:paraId="4567FE58"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shd w:val="clear" w:color="auto" w:fill="D9D9D9"/>
          </w:tcPr>
          <w:p w14:paraId="41956251" w14:textId="77777777" w:rsidR="001632F2" w:rsidRPr="000A5C5D" w:rsidRDefault="001632F2" w:rsidP="00A179CE">
            <w:pPr>
              <w:pStyle w:val="BodyText3"/>
              <w:spacing w:line="240" w:lineRule="auto"/>
              <w:rPr>
                <w:sz w:val="20"/>
                <w:lang w:val="en-GB"/>
              </w:rPr>
            </w:pPr>
            <w:r w:rsidRPr="000A5C5D">
              <w:rPr>
                <w:sz w:val="20"/>
                <w:lang w:val="en-GB"/>
              </w:rPr>
              <w:t>MPE</w:t>
            </w:r>
          </w:p>
          <w:p w14:paraId="1AE989EE"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shd w:val="clear" w:color="auto" w:fill="D9D9D9"/>
          </w:tcPr>
          <w:p w14:paraId="0C5D3466" w14:textId="77777777" w:rsidR="001632F2" w:rsidRPr="000A5C5D" w:rsidRDefault="001632F2" w:rsidP="00A179CE">
            <w:pPr>
              <w:pStyle w:val="BodyText3"/>
              <w:spacing w:line="240" w:lineRule="auto"/>
              <w:rPr>
                <w:i/>
                <w:sz w:val="20"/>
                <w:lang w:val="en-GB"/>
              </w:rPr>
            </w:pPr>
            <w:r w:rsidRPr="000A5C5D">
              <w:rPr>
                <w:i/>
                <w:sz w:val="20"/>
                <w:lang w:val="en-GB"/>
              </w:rPr>
              <w:t>E</w:t>
            </w:r>
          </w:p>
          <w:p w14:paraId="6EAFE4B9"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shd w:val="clear" w:color="auto" w:fill="D9D9D9"/>
          </w:tcPr>
          <w:p w14:paraId="6CE68BD5" w14:textId="77777777" w:rsidR="001632F2" w:rsidRPr="000A5C5D" w:rsidRDefault="001632F2" w:rsidP="00A179CE">
            <w:pPr>
              <w:pStyle w:val="BodyText3"/>
              <w:spacing w:line="240" w:lineRule="auto"/>
              <w:rPr>
                <w:sz w:val="20"/>
                <w:lang w:val="en-GB"/>
              </w:rPr>
            </w:pPr>
            <w:r w:rsidRPr="000A5C5D">
              <w:rPr>
                <w:sz w:val="20"/>
                <w:lang w:val="en-GB"/>
              </w:rPr>
              <w:t>MPE</w:t>
            </w:r>
          </w:p>
          <w:p w14:paraId="638F69AE"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shd w:val="clear" w:color="auto" w:fill="D9D9D9"/>
          </w:tcPr>
          <w:p w14:paraId="0FD6296E" w14:textId="77777777" w:rsidR="001632F2" w:rsidRPr="000A5C5D" w:rsidRDefault="001632F2" w:rsidP="00A179CE">
            <w:pPr>
              <w:pStyle w:val="BodyText3"/>
              <w:spacing w:line="240" w:lineRule="auto"/>
              <w:rPr>
                <w:i/>
                <w:sz w:val="20"/>
                <w:lang w:val="en-GB"/>
              </w:rPr>
            </w:pPr>
            <w:r w:rsidRPr="000A5C5D">
              <w:rPr>
                <w:i/>
                <w:sz w:val="20"/>
                <w:lang w:val="en-GB"/>
              </w:rPr>
              <w:t>E</w:t>
            </w:r>
          </w:p>
          <w:p w14:paraId="2600260C"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shd w:val="clear" w:color="auto" w:fill="D9D9D9"/>
          </w:tcPr>
          <w:p w14:paraId="6EC05FF7" w14:textId="77777777" w:rsidR="001632F2" w:rsidRPr="000A5C5D" w:rsidRDefault="001632F2" w:rsidP="00A179CE">
            <w:pPr>
              <w:pStyle w:val="BodyText3"/>
              <w:spacing w:line="240" w:lineRule="auto"/>
              <w:rPr>
                <w:sz w:val="20"/>
                <w:lang w:val="en-GB"/>
              </w:rPr>
            </w:pPr>
            <w:r w:rsidRPr="000A5C5D">
              <w:rPr>
                <w:sz w:val="20"/>
                <w:lang w:val="en-GB"/>
              </w:rPr>
              <w:t>MPE</w:t>
            </w:r>
          </w:p>
          <w:p w14:paraId="652E7D1D" w14:textId="77777777" w:rsidR="001632F2" w:rsidRPr="000A5C5D" w:rsidRDefault="001632F2" w:rsidP="00A179CE">
            <w:pPr>
              <w:jc w:val="center"/>
              <w:rPr>
                <w:sz w:val="20"/>
                <w:szCs w:val="20"/>
              </w:rPr>
            </w:pPr>
            <w:r w:rsidRPr="000A5C5D">
              <w:rPr>
                <w:sz w:val="20"/>
              </w:rPr>
              <w:t>[%]</w:t>
            </w:r>
          </w:p>
        </w:tc>
        <w:tc>
          <w:tcPr>
            <w:tcW w:w="922" w:type="dxa"/>
            <w:shd w:val="clear" w:color="auto" w:fill="D9D9D9"/>
          </w:tcPr>
          <w:p w14:paraId="4382C170" w14:textId="77777777" w:rsidR="001632F2" w:rsidRPr="000A5C5D" w:rsidRDefault="001632F2" w:rsidP="00A179CE">
            <w:pPr>
              <w:pStyle w:val="BodyText3"/>
              <w:spacing w:line="240" w:lineRule="auto"/>
              <w:rPr>
                <w:i/>
                <w:sz w:val="20"/>
                <w:lang w:val="en-GB"/>
              </w:rPr>
            </w:pPr>
            <w:r w:rsidRPr="000A5C5D">
              <w:rPr>
                <w:i/>
                <w:sz w:val="20"/>
                <w:lang w:val="en-GB"/>
              </w:rPr>
              <w:t>E</w:t>
            </w:r>
          </w:p>
          <w:p w14:paraId="0A43C1DA"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tcBorders>
              <w:right w:val="single" w:sz="4" w:space="0" w:color="auto"/>
            </w:tcBorders>
            <w:shd w:val="clear" w:color="auto" w:fill="D9D9D9"/>
          </w:tcPr>
          <w:p w14:paraId="64708BB4" w14:textId="77777777" w:rsidR="001632F2" w:rsidRPr="000A5C5D" w:rsidRDefault="001632F2" w:rsidP="00A179CE">
            <w:pPr>
              <w:pStyle w:val="BodyText3"/>
              <w:spacing w:line="240" w:lineRule="auto"/>
              <w:rPr>
                <w:sz w:val="20"/>
                <w:lang w:val="en-GB"/>
              </w:rPr>
            </w:pPr>
            <w:r w:rsidRPr="000A5C5D">
              <w:rPr>
                <w:sz w:val="20"/>
                <w:lang w:val="en-GB"/>
              </w:rPr>
              <w:t>MPE</w:t>
            </w:r>
          </w:p>
          <w:p w14:paraId="4CAC6B7B"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tcBorders>
              <w:top w:val="nil"/>
              <w:left w:val="single" w:sz="4" w:space="0" w:color="auto"/>
              <w:bottom w:val="nil"/>
              <w:right w:val="nil"/>
            </w:tcBorders>
          </w:tcPr>
          <w:p w14:paraId="0DA42787" w14:textId="77777777" w:rsidR="001632F2" w:rsidRPr="000A5C5D" w:rsidRDefault="001632F2" w:rsidP="00A179CE">
            <w:pPr>
              <w:pStyle w:val="BodyText3"/>
              <w:spacing w:line="240" w:lineRule="auto"/>
              <w:rPr>
                <w:sz w:val="20"/>
                <w:lang w:val="en-GB"/>
              </w:rPr>
            </w:pPr>
          </w:p>
        </w:tc>
      </w:tr>
      <w:tr w:rsidR="001632F2" w:rsidRPr="000A5C5D" w14:paraId="5230BF35" w14:textId="77777777" w:rsidTr="00832ECA">
        <w:tblPrEx>
          <w:shd w:val="clear" w:color="auto" w:fill="auto"/>
        </w:tblPrEx>
        <w:tc>
          <w:tcPr>
            <w:tcW w:w="993" w:type="dxa"/>
          </w:tcPr>
          <w:p w14:paraId="57DF8315" w14:textId="77777777" w:rsidR="001632F2" w:rsidRPr="000A5C5D" w:rsidRDefault="001632F2" w:rsidP="00A179CE">
            <w:pPr>
              <w:pStyle w:val="BodyText3"/>
              <w:spacing w:line="240" w:lineRule="auto"/>
              <w:rPr>
                <w:sz w:val="20"/>
                <w:lang w:val="en-GB"/>
              </w:rPr>
            </w:pPr>
          </w:p>
        </w:tc>
        <w:tc>
          <w:tcPr>
            <w:tcW w:w="779" w:type="dxa"/>
          </w:tcPr>
          <w:p w14:paraId="34B4B14B" w14:textId="77777777" w:rsidR="001632F2" w:rsidRPr="000A5C5D" w:rsidRDefault="001632F2" w:rsidP="00A179CE">
            <w:pPr>
              <w:pStyle w:val="BodyText3"/>
              <w:spacing w:line="240" w:lineRule="auto"/>
              <w:rPr>
                <w:sz w:val="20"/>
                <w:lang w:val="en-GB"/>
              </w:rPr>
            </w:pPr>
          </w:p>
        </w:tc>
        <w:tc>
          <w:tcPr>
            <w:tcW w:w="922" w:type="dxa"/>
          </w:tcPr>
          <w:p w14:paraId="13025CF8" w14:textId="77777777" w:rsidR="001632F2" w:rsidRPr="000A5C5D" w:rsidRDefault="001632F2" w:rsidP="00A179CE">
            <w:pPr>
              <w:pStyle w:val="BodyText3"/>
              <w:spacing w:line="240" w:lineRule="auto"/>
              <w:rPr>
                <w:sz w:val="20"/>
                <w:lang w:val="en-GB"/>
              </w:rPr>
            </w:pPr>
          </w:p>
        </w:tc>
        <w:tc>
          <w:tcPr>
            <w:tcW w:w="921" w:type="dxa"/>
          </w:tcPr>
          <w:p w14:paraId="5CB55DF3" w14:textId="77777777" w:rsidR="001632F2" w:rsidRPr="000A5C5D" w:rsidRDefault="001632F2" w:rsidP="00A179CE">
            <w:pPr>
              <w:pStyle w:val="BodyText3"/>
              <w:spacing w:line="240" w:lineRule="auto"/>
              <w:rPr>
                <w:sz w:val="20"/>
                <w:lang w:val="en-GB"/>
              </w:rPr>
            </w:pPr>
          </w:p>
        </w:tc>
        <w:tc>
          <w:tcPr>
            <w:tcW w:w="922" w:type="dxa"/>
          </w:tcPr>
          <w:p w14:paraId="34E21489" w14:textId="77777777" w:rsidR="001632F2" w:rsidRPr="000A5C5D" w:rsidRDefault="001632F2" w:rsidP="00A179CE">
            <w:pPr>
              <w:pStyle w:val="BodyText3"/>
              <w:spacing w:line="240" w:lineRule="auto"/>
              <w:rPr>
                <w:sz w:val="20"/>
                <w:lang w:val="en-GB"/>
              </w:rPr>
            </w:pPr>
          </w:p>
        </w:tc>
        <w:tc>
          <w:tcPr>
            <w:tcW w:w="921" w:type="dxa"/>
          </w:tcPr>
          <w:p w14:paraId="603A9CC4" w14:textId="77777777" w:rsidR="001632F2" w:rsidRPr="000A5C5D" w:rsidRDefault="001632F2" w:rsidP="00A179CE">
            <w:pPr>
              <w:pStyle w:val="BodyText3"/>
              <w:spacing w:line="240" w:lineRule="auto"/>
              <w:rPr>
                <w:sz w:val="20"/>
                <w:lang w:val="en-GB"/>
              </w:rPr>
            </w:pPr>
          </w:p>
        </w:tc>
        <w:tc>
          <w:tcPr>
            <w:tcW w:w="921" w:type="dxa"/>
          </w:tcPr>
          <w:p w14:paraId="439CF29B" w14:textId="77777777" w:rsidR="001632F2" w:rsidRPr="000A5C5D" w:rsidRDefault="001632F2" w:rsidP="00A179CE">
            <w:pPr>
              <w:pStyle w:val="BodyText3"/>
              <w:spacing w:line="240" w:lineRule="auto"/>
              <w:rPr>
                <w:sz w:val="20"/>
                <w:lang w:val="en-GB"/>
              </w:rPr>
            </w:pPr>
          </w:p>
        </w:tc>
        <w:tc>
          <w:tcPr>
            <w:tcW w:w="922" w:type="dxa"/>
          </w:tcPr>
          <w:p w14:paraId="7713F142"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531B5FB8"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5C3401AA" w14:textId="77777777" w:rsidR="001632F2" w:rsidRPr="000A5C5D" w:rsidRDefault="001632F2" w:rsidP="00A179CE">
            <w:pPr>
              <w:pStyle w:val="BodyText3"/>
              <w:spacing w:line="240" w:lineRule="auto"/>
              <w:rPr>
                <w:sz w:val="20"/>
                <w:lang w:val="en-GB"/>
              </w:rPr>
            </w:pPr>
          </w:p>
        </w:tc>
      </w:tr>
      <w:tr w:rsidR="001632F2" w:rsidRPr="000A5C5D" w14:paraId="6FBDD554" w14:textId="77777777" w:rsidTr="00832ECA">
        <w:tblPrEx>
          <w:shd w:val="clear" w:color="auto" w:fill="auto"/>
        </w:tblPrEx>
        <w:tc>
          <w:tcPr>
            <w:tcW w:w="993" w:type="dxa"/>
          </w:tcPr>
          <w:p w14:paraId="33243609" w14:textId="77777777" w:rsidR="001632F2" w:rsidRPr="000A5C5D" w:rsidRDefault="001632F2" w:rsidP="00A179CE">
            <w:pPr>
              <w:pStyle w:val="BodyText3"/>
              <w:spacing w:line="240" w:lineRule="auto"/>
              <w:rPr>
                <w:sz w:val="20"/>
                <w:lang w:val="en-GB"/>
              </w:rPr>
            </w:pPr>
          </w:p>
        </w:tc>
        <w:tc>
          <w:tcPr>
            <w:tcW w:w="779" w:type="dxa"/>
          </w:tcPr>
          <w:p w14:paraId="0F39D2AF" w14:textId="77777777" w:rsidR="001632F2" w:rsidRPr="000A5C5D" w:rsidRDefault="001632F2" w:rsidP="00A179CE">
            <w:pPr>
              <w:pStyle w:val="BodyText3"/>
              <w:spacing w:line="240" w:lineRule="auto"/>
              <w:rPr>
                <w:sz w:val="20"/>
                <w:lang w:val="en-GB"/>
              </w:rPr>
            </w:pPr>
          </w:p>
        </w:tc>
        <w:tc>
          <w:tcPr>
            <w:tcW w:w="922" w:type="dxa"/>
          </w:tcPr>
          <w:p w14:paraId="38544E21" w14:textId="77777777" w:rsidR="001632F2" w:rsidRPr="000A5C5D" w:rsidRDefault="001632F2" w:rsidP="00A179CE">
            <w:pPr>
              <w:pStyle w:val="BodyText3"/>
              <w:spacing w:line="240" w:lineRule="auto"/>
              <w:rPr>
                <w:sz w:val="20"/>
                <w:lang w:val="en-GB"/>
              </w:rPr>
            </w:pPr>
          </w:p>
        </w:tc>
        <w:tc>
          <w:tcPr>
            <w:tcW w:w="921" w:type="dxa"/>
          </w:tcPr>
          <w:p w14:paraId="15461791" w14:textId="77777777" w:rsidR="001632F2" w:rsidRPr="000A5C5D" w:rsidRDefault="001632F2" w:rsidP="00A179CE">
            <w:pPr>
              <w:pStyle w:val="BodyText3"/>
              <w:spacing w:line="240" w:lineRule="auto"/>
              <w:rPr>
                <w:sz w:val="20"/>
                <w:lang w:val="en-GB"/>
              </w:rPr>
            </w:pPr>
          </w:p>
        </w:tc>
        <w:tc>
          <w:tcPr>
            <w:tcW w:w="922" w:type="dxa"/>
          </w:tcPr>
          <w:p w14:paraId="3D02C568" w14:textId="77777777" w:rsidR="001632F2" w:rsidRPr="000A5C5D" w:rsidRDefault="001632F2" w:rsidP="00A179CE">
            <w:pPr>
              <w:pStyle w:val="BodyText3"/>
              <w:spacing w:line="240" w:lineRule="auto"/>
              <w:rPr>
                <w:sz w:val="20"/>
                <w:lang w:val="en-GB"/>
              </w:rPr>
            </w:pPr>
          </w:p>
        </w:tc>
        <w:tc>
          <w:tcPr>
            <w:tcW w:w="921" w:type="dxa"/>
          </w:tcPr>
          <w:p w14:paraId="2E5BF54F" w14:textId="77777777" w:rsidR="001632F2" w:rsidRPr="000A5C5D" w:rsidRDefault="001632F2" w:rsidP="00A179CE">
            <w:pPr>
              <w:pStyle w:val="BodyText3"/>
              <w:spacing w:line="240" w:lineRule="auto"/>
              <w:rPr>
                <w:sz w:val="20"/>
                <w:lang w:val="en-GB"/>
              </w:rPr>
            </w:pPr>
          </w:p>
        </w:tc>
        <w:tc>
          <w:tcPr>
            <w:tcW w:w="921" w:type="dxa"/>
          </w:tcPr>
          <w:p w14:paraId="18DE98F7" w14:textId="77777777" w:rsidR="001632F2" w:rsidRPr="000A5C5D" w:rsidRDefault="001632F2" w:rsidP="00A179CE">
            <w:pPr>
              <w:pStyle w:val="BodyText3"/>
              <w:spacing w:line="240" w:lineRule="auto"/>
              <w:rPr>
                <w:sz w:val="20"/>
                <w:lang w:val="en-GB"/>
              </w:rPr>
            </w:pPr>
          </w:p>
        </w:tc>
        <w:tc>
          <w:tcPr>
            <w:tcW w:w="922" w:type="dxa"/>
          </w:tcPr>
          <w:p w14:paraId="2E9EF73A"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237F2817"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6031C0C9" w14:textId="77777777" w:rsidR="001632F2" w:rsidRPr="000A5C5D" w:rsidRDefault="001632F2" w:rsidP="00A179CE">
            <w:pPr>
              <w:pStyle w:val="BodyText3"/>
              <w:spacing w:line="240" w:lineRule="auto"/>
              <w:rPr>
                <w:sz w:val="20"/>
                <w:lang w:val="en-GB"/>
              </w:rPr>
            </w:pPr>
          </w:p>
        </w:tc>
      </w:tr>
      <w:tr w:rsidR="001632F2" w:rsidRPr="000A5C5D" w14:paraId="30A46CA9" w14:textId="77777777" w:rsidTr="00832ECA">
        <w:tblPrEx>
          <w:shd w:val="clear" w:color="auto" w:fill="auto"/>
        </w:tblPrEx>
        <w:tc>
          <w:tcPr>
            <w:tcW w:w="993" w:type="dxa"/>
          </w:tcPr>
          <w:p w14:paraId="60ADF073" w14:textId="77777777" w:rsidR="001632F2" w:rsidRPr="000A5C5D" w:rsidRDefault="001632F2" w:rsidP="00A179CE">
            <w:pPr>
              <w:pStyle w:val="BodyText3"/>
              <w:spacing w:line="240" w:lineRule="auto"/>
              <w:rPr>
                <w:sz w:val="20"/>
                <w:lang w:val="en-GB"/>
              </w:rPr>
            </w:pPr>
          </w:p>
        </w:tc>
        <w:tc>
          <w:tcPr>
            <w:tcW w:w="779" w:type="dxa"/>
          </w:tcPr>
          <w:p w14:paraId="0BEE4C37" w14:textId="77777777" w:rsidR="001632F2" w:rsidRPr="000A5C5D" w:rsidRDefault="001632F2" w:rsidP="00A179CE">
            <w:pPr>
              <w:pStyle w:val="BodyText3"/>
              <w:spacing w:line="240" w:lineRule="auto"/>
              <w:rPr>
                <w:sz w:val="20"/>
                <w:lang w:val="en-GB"/>
              </w:rPr>
            </w:pPr>
          </w:p>
        </w:tc>
        <w:tc>
          <w:tcPr>
            <w:tcW w:w="922" w:type="dxa"/>
          </w:tcPr>
          <w:p w14:paraId="4FEE84B0" w14:textId="77777777" w:rsidR="001632F2" w:rsidRPr="000A5C5D" w:rsidRDefault="001632F2" w:rsidP="00A179CE">
            <w:pPr>
              <w:pStyle w:val="BodyText3"/>
              <w:spacing w:line="240" w:lineRule="auto"/>
              <w:rPr>
                <w:sz w:val="20"/>
                <w:lang w:val="en-GB"/>
              </w:rPr>
            </w:pPr>
          </w:p>
        </w:tc>
        <w:tc>
          <w:tcPr>
            <w:tcW w:w="921" w:type="dxa"/>
          </w:tcPr>
          <w:p w14:paraId="0C65424F" w14:textId="77777777" w:rsidR="001632F2" w:rsidRPr="000A5C5D" w:rsidRDefault="001632F2" w:rsidP="00A179CE">
            <w:pPr>
              <w:pStyle w:val="BodyText3"/>
              <w:spacing w:line="240" w:lineRule="auto"/>
              <w:rPr>
                <w:sz w:val="20"/>
                <w:lang w:val="en-GB"/>
              </w:rPr>
            </w:pPr>
          </w:p>
        </w:tc>
        <w:tc>
          <w:tcPr>
            <w:tcW w:w="922" w:type="dxa"/>
          </w:tcPr>
          <w:p w14:paraId="23AD9988" w14:textId="77777777" w:rsidR="001632F2" w:rsidRPr="000A5C5D" w:rsidRDefault="001632F2" w:rsidP="00A179CE">
            <w:pPr>
              <w:pStyle w:val="BodyText3"/>
              <w:spacing w:line="240" w:lineRule="auto"/>
              <w:rPr>
                <w:sz w:val="20"/>
                <w:lang w:val="en-GB"/>
              </w:rPr>
            </w:pPr>
          </w:p>
        </w:tc>
        <w:tc>
          <w:tcPr>
            <w:tcW w:w="921" w:type="dxa"/>
          </w:tcPr>
          <w:p w14:paraId="55E7BF29" w14:textId="77777777" w:rsidR="001632F2" w:rsidRPr="000A5C5D" w:rsidRDefault="001632F2" w:rsidP="00A179CE">
            <w:pPr>
              <w:pStyle w:val="BodyText3"/>
              <w:spacing w:line="240" w:lineRule="auto"/>
              <w:rPr>
                <w:sz w:val="20"/>
                <w:lang w:val="en-GB"/>
              </w:rPr>
            </w:pPr>
          </w:p>
        </w:tc>
        <w:tc>
          <w:tcPr>
            <w:tcW w:w="921" w:type="dxa"/>
          </w:tcPr>
          <w:p w14:paraId="369D700C" w14:textId="77777777" w:rsidR="001632F2" w:rsidRPr="000A5C5D" w:rsidRDefault="001632F2" w:rsidP="00A179CE">
            <w:pPr>
              <w:pStyle w:val="BodyText3"/>
              <w:spacing w:line="240" w:lineRule="auto"/>
              <w:rPr>
                <w:sz w:val="20"/>
                <w:lang w:val="en-GB"/>
              </w:rPr>
            </w:pPr>
          </w:p>
        </w:tc>
        <w:tc>
          <w:tcPr>
            <w:tcW w:w="922" w:type="dxa"/>
          </w:tcPr>
          <w:p w14:paraId="50E04244"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465B169A"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2F7EDB00" w14:textId="77777777" w:rsidR="001632F2" w:rsidRPr="000A5C5D" w:rsidRDefault="001632F2" w:rsidP="00A179CE">
            <w:pPr>
              <w:pStyle w:val="BodyText3"/>
              <w:spacing w:line="240" w:lineRule="auto"/>
              <w:rPr>
                <w:sz w:val="20"/>
                <w:lang w:val="en-GB"/>
              </w:rPr>
            </w:pPr>
          </w:p>
        </w:tc>
      </w:tr>
    </w:tbl>
    <w:p w14:paraId="2EE96B2F"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79"/>
        <w:gridCol w:w="922"/>
        <w:gridCol w:w="921"/>
        <w:gridCol w:w="922"/>
        <w:gridCol w:w="921"/>
        <w:gridCol w:w="921"/>
        <w:gridCol w:w="922"/>
        <w:gridCol w:w="921"/>
        <w:gridCol w:w="922"/>
      </w:tblGrid>
      <w:tr w:rsidR="001632F2" w:rsidRPr="000A5C5D" w14:paraId="0432B7BA" w14:textId="77777777" w:rsidTr="00832ECA">
        <w:tc>
          <w:tcPr>
            <w:tcW w:w="993" w:type="dxa"/>
          </w:tcPr>
          <w:p w14:paraId="4BC1B11B"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 =</w:t>
            </w:r>
          </w:p>
        </w:tc>
        <w:tc>
          <w:tcPr>
            <w:tcW w:w="779" w:type="dxa"/>
          </w:tcPr>
          <w:p w14:paraId="60B43A24"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tcPr>
          <w:p w14:paraId="7D274F0A" w14:textId="77777777" w:rsidR="001632F2" w:rsidRPr="000A5C5D" w:rsidRDefault="001632F2" w:rsidP="00A179CE">
            <w:pPr>
              <w:pStyle w:val="BodyText3"/>
              <w:spacing w:line="240" w:lineRule="auto"/>
              <w:rPr>
                <w:sz w:val="20"/>
                <w:lang w:val="en-GB"/>
              </w:rPr>
            </w:pPr>
          </w:p>
        </w:tc>
        <w:tc>
          <w:tcPr>
            <w:tcW w:w="921" w:type="dxa"/>
          </w:tcPr>
          <w:p w14:paraId="68103C46" w14:textId="77777777" w:rsidR="001632F2" w:rsidRPr="000A5C5D" w:rsidRDefault="001632F2" w:rsidP="00A179CE">
            <w:pPr>
              <w:pStyle w:val="BodyText3"/>
              <w:spacing w:line="240" w:lineRule="auto"/>
              <w:rPr>
                <w:sz w:val="20"/>
                <w:lang w:val="en-GB"/>
              </w:rPr>
            </w:pPr>
          </w:p>
        </w:tc>
        <w:tc>
          <w:tcPr>
            <w:tcW w:w="922" w:type="dxa"/>
          </w:tcPr>
          <w:p w14:paraId="51E53D31" w14:textId="77777777" w:rsidR="001632F2" w:rsidRPr="000A5C5D" w:rsidRDefault="001632F2" w:rsidP="00A179CE">
            <w:pPr>
              <w:pStyle w:val="BodyText3"/>
              <w:spacing w:line="240" w:lineRule="auto"/>
              <w:rPr>
                <w:sz w:val="20"/>
                <w:lang w:val="en-GB"/>
              </w:rPr>
            </w:pPr>
          </w:p>
        </w:tc>
        <w:tc>
          <w:tcPr>
            <w:tcW w:w="921" w:type="dxa"/>
          </w:tcPr>
          <w:p w14:paraId="626972FD" w14:textId="77777777" w:rsidR="001632F2" w:rsidRPr="000A5C5D" w:rsidRDefault="001632F2" w:rsidP="00A179CE">
            <w:pPr>
              <w:pStyle w:val="BodyText3"/>
              <w:spacing w:line="240" w:lineRule="auto"/>
              <w:rPr>
                <w:sz w:val="20"/>
                <w:lang w:val="en-GB"/>
              </w:rPr>
            </w:pPr>
          </w:p>
        </w:tc>
        <w:tc>
          <w:tcPr>
            <w:tcW w:w="921" w:type="dxa"/>
          </w:tcPr>
          <w:p w14:paraId="026D4D39" w14:textId="77777777" w:rsidR="001632F2" w:rsidRPr="000A5C5D" w:rsidRDefault="001632F2" w:rsidP="00A179CE">
            <w:pPr>
              <w:pStyle w:val="BodyText3"/>
              <w:spacing w:line="240" w:lineRule="auto"/>
              <w:rPr>
                <w:sz w:val="20"/>
                <w:lang w:val="en-GB"/>
              </w:rPr>
            </w:pPr>
          </w:p>
        </w:tc>
        <w:tc>
          <w:tcPr>
            <w:tcW w:w="922" w:type="dxa"/>
          </w:tcPr>
          <w:p w14:paraId="36383A1B"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2619F2B5"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4C80CC84" w14:textId="77777777" w:rsidR="001632F2" w:rsidRPr="000A5C5D" w:rsidRDefault="001632F2" w:rsidP="00A179CE">
            <w:pPr>
              <w:pStyle w:val="BodyText3"/>
              <w:spacing w:line="240" w:lineRule="auto"/>
              <w:rPr>
                <w:sz w:val="20"/>
                <w:lang w:val="en-GB"/>
              </w:rPr>
            </w:pPr>
          </w:p>
        </w:tc>
      </w:tr>
      <w:tr w:rsidR="001632F2" w:rsidRPr="000A5C5D" w14:paraId="203E284E" w14:textId="77777777" w:rsidTr="00832ECA">
        <w:tc>
          <w:tcPr>
            <w:tcW w:w="993" w:type="dxa"/>
          </w:tcPr>
          <w:p w14:paraId="28BF10E5" w14:textId="77777777" w:rsidR="001632F2" w:rsidRPr="000A5C5D" w:rsidRDefault="001632F2" w:rsidP="00A179CE">
            <w:pPr>
              <w:pStyle w:val="BodyText3"/>
              <w:spacing w:line="240" w:lineRule="auto"/>
              <w:jc w:val="left"/>
              <w:rPr>
                <w:sz w:val="20"/>
                <w:lang w:val="en-GB"/>
              </w:rPr>
            </w:pPr>
            <w:r w:rsidRPr="000A5C5D">
              <w:rPr>
                <w:sz w:val="20"/>
                <w:lang w:val="en-GB"/>
              </w:rPr>
              <w:t>Range =</w:t>
            </w:r>
          </w:p>
        </w:tc>
        <w:tc>
          <w:tcPr>
            <w:tcW w:w="779" w:type="dxa"/>
          </w:tcPr>
          <w:p w14:paraId="44F7EF1E"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tcPr>
          <w:p w14:paraId="769D2823" w14:textId="77777777" w:rsidR="001632F2" w:rsidRPr="000A5C5D" w:rsidRDefault="001632F2" w:rsidP="00A179CE">
            <w:pPr>
              <w:pStyle w:val="BodyText3"/>
              <w:spacing w:line="240" w:lineRule="auto"/>
              <w:rPr>
                <w:sz w:val="20"/>
                <w:lang w:val="en-GB"/>
              </w:rPr>
            </w:pPr>
          </w:p>
        </w:tc>
        <w:tc>
          <w:tcPr>
            <w:tcW w:w="921" w:type="dxa"/>
          </w:tcPr>
          <w:p w14:paraId="0619C98B" w14:textId="77777777" w:rsidR="001632F2" w:rsidRPr="000A5C5D" w:rsidRDefault="001632F2" w:rsidP="00A179CE">
            <w:pPr>
              <w:pStyle w:val="BodyText3"/>
              <w:spacing w:line="240" w:lineRule="auto"/>
              <w:rPr>
                <w:sz w:val="20"/>
                <w:lang w:val="en-GB"/>
              </w:rPr>
            </w:pPr>
          </w:p>
        </w:tc>
        <w:tc>
          <w:tcPr>
            <w:tcW w:w="922" w:type="dxa"/>
          </w:tcPr>
          <w:p w14:paraId="265592AB" w14:textId="77777777" w:rsidR="001632F2" w:rsidRPr="000A5C5D" w:rsidRDefault="001632F2" w:rsidP="00A179CE">
            <w:pPr>
              <w:pStyle w:val="BodyText3"/>
              <w:spacing w:line="240" w:lineRule="auto"/>
              <w:rPr>
                <w:sz w:val="20"/>
                <w:lang w:val="en-GB"/>
              </w:rPr>
            </w:pPr>
          </w:p>
        </w:tc>
        <w:tc>
          <w:tcPr>
            <w:tcW w:w="921" w:type="dxa"/>
          </w:tcPr>
          <w:p w14:paraId="3BE8744D" w14:textId="77777777" w:rsidR="001632F2" w:rsidRPr="000A5C5D" w:rsidRDefault="001632F2" w:rsidP="00A179CE">
            <w:pPr>
              <w:pStyle w:val="BodyText3"/>
              <w:spacing w:line="240" w:lineRule="auto"/>
              <w:rPr>
                <w:sz w:val="20"/>
                <w:lang w:val="en-GB"/>
              </w:rPr>
            </w:pPr>
          </w:p>
        </w:tc>
        <w:tc>
          <w:tcPr>
            <w:tcW w:w="921" w:type="dxa"/>
          </w:tcPr>
          <w:p w14:paraId="5FC28111" w14:textId="77777777" w:rsidR="001632F2" w:rsidRPr="000A5C5D" w:rsidRDefault="001632F2" w:rsidP="00A179CE">
            <w:pPr>
              <w:pStyle w:val="BodyText3"/>
              <w:spacing w:line="240" w:lineRule="auto"/>
              <w:rPr>
                <w:sz w:val="20"/>
                <w:lang w:val="en-GB"/>
              </w:rPr>
            </w:pPr>
          </w:p>
        </w:tc>
        <w:tc>
          <w:tcPr>
            <w:tcW w:w="922" w:type="dxa"/>
          </w:tcPr>
          <w:p w14:paraId="43DE53E0"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43448507"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36B0306A" w14:textId="77777777" w:rsidR="001632F2" w:rsidRPr="000A5C5D" w:rsidRDefault="001632F2" w:rsidP="00A179CE">
            <w:pPr>
              <w:pStyle w:val="BodyText3"/>
              <w:spacing w:line="240" w:lineRule="auto"/>
              <w:rPr>
                <w:sz w:val="20"/>
                <w:lang w:val="en-GB"/>
              </w:rPr>
            </w:pPr>
          </w:p>
        </w:tc>
      </w:tr>
    </w:tbl>
    <w:p w14:paraId="1DEFBDA9" w14:textId="50175771" w:rsidR="001632F2" w:rsidRPr="000A5C5D" w:rsidRDefault="001632F2" w:rsidP="00A179CE">
      <w:pPr>
        <w:rPr>
          <w:b/>
          <w:sz w:val="16"/>
          <w:szCs w:val="16"/>
        </w:rPr>
      </w:pPr>
      <w:r w:rsidRPr="000A5C5D">
        <w:rPr>
          <w:b/>
          <w:sz w:val="16"/>
          <w:szCs w:val="16"/>
        </w:rPr>
        <w:t>.</w:t>
      </w:r>
    </w:p>
    <w:p w14:paraId="114BB664" w14:textId="77777777" w:rsidR="001632F2" w:rsidRPr="000A5C5D" w:rsidRDefault="001632F2" w:rsidP="00A179CE">
      <w:pPr>
        <w:rPr>
          <w:b/>
          <w:sz w:val="16"/>
          <w:szCs w:val="16"/>
        </w:rPr>
      </w:pPr>
      <w:r w:rsidRPr="000A5C5D">
        <w:rPr>
          <w:b/>
          <w:sz w:val="16"/>
          <w:szCs w:val="16"/>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3"/>
        <w:gridCol w:w="779"/>
        <w:gridCol w:w="922"/>
        <w:gridCol w:w="921"/>
        <w:gridCol w:w="922"/>
        <w:gridCol w:w="921"/>
        <w:gridCol w:w="921"/>
        <w:gridCol w:w="922"/>
        <w:gridCol w:w="921"/>
        <w:gridCol w:w="922"/>
      </w:tblGrid>
      <w:tr w:rsidR="001632F2" w:rsidRPr="000A5C5D" w14:paraId="46EACDDC" w14:textId="77777777" w:rsidTr="00832ECA">
        <w:tc>
          <w:tcPr>
            <w:tcW w:w="993" w:type="dxa"/>
            <w:shd w:val="clear" w:color="auto" w:fill="D9D9D9"/>
          </w:tcPr>
          <w:p w14:paraId="20A0E46F" w14:textId="77777777" w:rsidR="001632F2" w:rsidRPr="000A5C5D" w:rsidRDefault="001632F2" w:rsidP="00A179CE">
            <w:pPr>
              <w:pStyle w:val="BodyText3"/>
              <w:spacing w:line="240" w:lineRule="auto"/>
              <w:rPr>
                <w:sz w:val="20"/>
                <w:lang w:val="en-GB"/>
              </w:rPr>
            </w:pPr>
          </w:p>
        </w:tc>
        <w:tc>
          <w:tcPr>
            <w:tcW w:w="3544" w:type="dxa"/>
            <w:gridSpan w:val="4"/>
            <w:shd w:val="clear" w:color="auto" w:fill="D9D9D9"/>
          </w:tcPr>
          <w:p w14:paraId="57684273" w14:textId="77777777" w:rsidR="001632F2" w:rsidRPr="000A5C5D" w:rsidRDefault="001632F2" w:rsidP="00A179CE">
            <w:pPr>
              <w:pStyle w:val="BodyText3"/>
              <w:spacing w:line="240" w:lineRule="auto"/>
              <w:rPr>
                <w:sz w:val="20"/>
                <w:lang w:val="en-GB"/>
              </w:rPr>
            </w:pPr>
            <w:r w:rsidRPr="000A5C5D">
              <w:rPr>
                <w:sz w:val="20"/>
                <w:lang w:val="en-GB"/>
              </w:rPr>
              <w:t>Meter indication</w:t>
            </w:r>
          </w:p>
        </w:tc>
        <w:tc>
          <w:tcPr>
            <w:tcW w:w="4607" w:type="dxa"/>
            <w:gridSpan w:val="5"/>
            <w:shd w:val="clear" w:color="auto" w:fill="D9D9D9"/>
          </w:tcPr>
          <w:p w14:paraId="55CA2498" w14:textId="77777777" w:rsidR="001632F2" w:rsidRPr="000A5C5D" w:rsidRDefault="001632F2" w:rsidP="00A179CE">
            <w:pPr>
              <w:pStyle w:val="BodyText3"/>
              <w:spacing w:line="240" w:lineRule="auto"/>
              <w:rPr>
                <w:sz w:val="20"/>
                <w:lang w:val="en-GB"/>
              </w:rPr>
            </w:pPr>
            <w:r w:rsidRPr="000A5C5D">
              <w:rPr>
                <w:sz w:val="20"/>
                <w:lang w:val="en-GB"/>
              </w:rPr>
              <w:t>Reference</w:t>
            </w:r>
          </w:p>
        </w:tc>
      </w:tr>
      <w:tr w:rsidR="001632F2" w:rsidRPr="000A5C5D" w14:paraId="3BF0D57E" w14:textId="77777777" w:rsidTr="00832ECA">
        <w:tc>
          <w:tcPr>
            <w:tcW w:w="993" w:type="dxa"/>
            <w:shd w:val="clear" w:color="auto" w:fill="D9D9D9"/>
          </w:tcPr>
          <w:p w14:paraId="38E84751"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(n)</w:t>
            </w:r>
          </w:p>
          <w:p w14:paraId="4204B276" w14:textId="77777777" w:rsidR="001632F2" w:rsidRPr="000A5C5D" w:rsidRDefault="001632F2" w:rsidP="00A179CE">
            <w:pPr>
              <w:pStyle w:val="BodyText3"/>
              <w:spacing w:line="240" w:lineRule="auto"/>
              <w:rPr>
                <w:sz w:val="20"/>
                <w:lang w:val="en-GB"/>
              </w:rPr>
            </w:pPr>
            <w:r w:rsidRPr="000A5C5D">
              <w:rPr>
                <w:sz w:val="20"/>
                <w:lang w:val="en-GB"/>
              </w:rPr>
              <w:t>[kg/min]</w:t>
            </w:r>
          </w:p>
        </w:tc>
        <w:tc>
          <w:tcPr>
            <w:tcW w:w="779" w:type="dxa"/>
            <w:shd w:val="clear" w:color="auto" w:fill="D9D9D9"/>
          </w:tcPr>
          <w:p w14:paraId="493F3002" w14:textId="77777777" w:rsidR="001632F2" w:rsidRPr="000A5C5D" w:rsidRDefault="001632F2" w:rsidP="00A179CE">
            <w:pPr>
              <w:pStyle w:val="BodyText3"/>
              <w:spacing w:line="240" w:lineRule="auto"/>
              <w:rPr>
                <w:sz w:val="20"/>
                <w:lang w:val="en-GB"/>
              </w:rPr>
            </w:pPr>
            <w:r w:rsidRPr="000A5C5D">
              <w:rPr>
                <w:i/>
                <w:sz w:val="20"/>
                <w:lang w:val="en-GB"/>
              </w:rPr>
              <w:t>M</w:t>
            </w:r>
            <w:r w:rsidRPr="000A5C5D">
              <w:rPr>
                <w:sz w:val="20"/>
                <w:vertAlign w:val="subscript"/>
                <w:lang w:val="en-GB"/>
              </w:rPr>
              <w:t>i</w:t>
            </w:r>
          </w:p>
          <w:p w14:paraId="1821A016" w14:textId="77777777" w:rsidR="001632F2" w:rsidRPr="000A5C5D" w:rsidRDefault="001632F2" w:rsidP="00A179CE">
            <w:pPr>
              <w:pStyle w:val="BodyText3"/>
              <w:spacing w:line="240" w:lineRule="auto"/>
              <w:rPr>
                <w:sz w:val="20"/>
                <w:lang w:val="en-GB"/>
              </w:rPr>
            </w:pPr>
            <w:r w:rsidRPr="000A5C5D">
              <w:rPr>
                <w:sz w:val="20"/>
                <w:lang w:val="en-GB"/>
              </w:rPr>
              <w:t>[kg]</w:t>
            </w:r>
          </w:p>
        </w:tc>
        <w:tc>
          <w:tcPr>
            <w:tcW w:w="922" w:type="dxa"/>
            <w:shd w:val="clear" w:color="auto" w:fill="D9D9D9"/>
          </w:tcPr>
          <w:p w14:paraId="5D0719EC"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i</w:t>
            </w:r>
          </w:p>
          <w:p w14:paraId="747A59D5" w14:textId="77777777" w:rsidR="001632F2" w:rsidRPr="000A5C5D" w:rsidRDefault="001632F2" w:rsidP="00A179CE">
            <w:pPr>
              <w:pStyle w:val="BodyText3"/>
              <w:spacing w:line="240" w:lineRule="auto"/>
              <w:rPr>
                <w:sz w:val="20"/>
                <w:lang w:val="en-GB"/>
              </w:rPr>
            </w:pPr>
            <w:r w:rsidRPr="000A5C5D">
              <w:rPr>
                <w:sz w:val="20"/>
                <w:lang w:val="en-GB"/>
              </w:rPr>
              <w:t>[L]</w:t>
            </w:r>
          </w:p>
        </w:tc>
        <w:tc>
          <w:tcPr>
            <w:tcW w:w="921" w:type="dxa"/>
            <w:shd w:val="clear" w:color="auto" w:fill="D9D9D9"/>
          </w:tcPr>
          <w:p w14:paraId="14D53E30"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i</w:t>
            </w:r>
          </w:p>
          <w:p w14:paraId="53BF6A03" w14:textId="77777777" w:rsidR="001632F2" w:rsidRPr="000A5C5D" w:rsidRDefault="001632F2" w:rsidP="00A179CE">
            <w:pPr>
              <w:pStyle w:val="BodyText3"/>
              <w:spacing w:line="240" w:lineRule="auto"/>
              <w:rPr>
                <w:sz w:val="20"/>
                <w:lang w:val="en-GB"/>
              </w:rPr>
            </w:pPr>
            <w:r w:rsidRPr="000A5C5D">
              <w:rPr>
                <w:sz w:val="20"/>
                <w:lang w:val="en-GB"/>
              </w:rPr>
              <w:t>[°C]</w:t>
            </w:r>
          </w:p>
        </w:tc>
        <w:tc>
          <w:tcPr>
            <w:tcW w:w="922" w:type="dxa"/>
            <w:shd w:val="clear" w:color="auto" w:fill="D9D9D9"/>
          </w:tcPr>
          <w:p w14:paraId="7152E63B" w14:textId="77777777" w:rsidR="001632F2" w:rsidRPr="000A5C5D" w:rsidRDefault="001632F2" w:rsidP="00A179CE">
            <w:pPr>
              <w:pStyle w:val="BodyText3"/>
              <w:spacing w:line="240" w:lineRule="auto"/>
              <w:rPr>
                <w:sz w:val="20"/>
                <w:lang w:val="en-GB"/>
              </w:rPr>
            </w:pPr>
            <w:r w:rsidRPr="000A5C5D">
              <w:rPr>
                <w:rFonts w:ascii="Symbol" w:hAnsi="Symbol"/>
                <w:i/>
                <w:lang w:val="en-GB"/>
              </w:rPr>
              <w:t></w:t>
            </w:r>
            <w:r w:rsidRPr="000A5C5D">
              <w:rPr>
                <w:sz w:val="20"/>
                <w:vertAlign w:val="subscript"/>
                <w:lang w:val="en-GB"/>
              </w:rPr>
              <w:t>i</w:t>
            </w:r>
          </w:p>
          <w:p w14:paraId="145749EA" w14:textId="77777777" w:rsidR="001632F2" w:rsidRPr="000A5C5D" w:rsidRDefault="001632F2" w:rsidP="00A179CE">
            <w:pPr>
              <w:pStyle w:val="BodyText3"/>
              <w:spacing w:line="240" w:lineRule="auto"/>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21" w:type="dxa"/>
            <w:shd w:val="clear" w:color="auto" w:fill="D9D9D9"/>
          </w:tcPr>
          <w:p w14:paraId="73BB5FCF" w14:textId="77777777" w:rsidR="001632F2" w:rsidRPr="000A5C5D" w:rsidRDefault="001632F2" w:rsidP="00A179CE">
            <w:pPr>
              <w:pStyle w:val="BodyText3"/>
              <w:spacing w:line="240" w:lineRule="auto"/>
              <w:rPr>
                <w:sz w:val="20"/>
                <w:lang w:val="en-GB"/>
              </w:rPr>
            </w:pPr>
            <w:r w:rsidRPr="000A5C5D">
              <w:rPr>
                <w:i/>
                <w:sz w:val="20"/>
                <w:lang w:val="en-GB"/>
              </w:rPr>
              <w:t>M</w:t>
            </w:r>
            <w:r w:rsidRPr="000A5C5D">
              <w:rPr>
                <w:sz w:val="20"/>
                <w:vertAlign w:val="subscript"/>
                <w:lang w:val="en-GB"/>
              </w:rPr>
              <w:t>n</w:t>
            </w:r>
          </w:p>
          <w:p w14:paraId="7657852D" w14:textId="77777777" w:rsidR="001632F2" w:rsidRPr="000A5C5D" w:rsidRDefault="001632F2" w:rsidP="00A179CE">
            <w:pPr>
              <w:pStyle w:val="BodyText3"/>
              <w:spacing w:line="240" w:lineRule="auto"/>
              <w:rPr>
                <w:sz w:val="20"/>
                <w:lang w:val="en-GB"/>
              </w:rPr>
            </w:pPr>
            <w:r w:rsidRPr="000A5C5D">
              <w:rPr>
                <w:sz w:val="20"/>
                <w:lang w:val="en-GB"/>
              </w:rPr>
              <w:t>[kg]</w:t>
            </w:r>
          </w:p>
        </w:tc>
        <w:tc>
          <w:tcPr>
            <w:tcW w:w="921" w:type="dxa"/>
            <w:shd w:val="clear" w:color="auto" w:fill="D9D9D9"/>
          </w:tcPr>
          <w:p w14:paraId="169D0EA7"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2247E786" w14:textId="77777777" w:rsidR="001632F2" w:rsidRPr="000A5C5D" w:rsidRDefault="001632F2" w:rsidP="00A179CE">
            <w:pPr>
              <w:pStyle w:val="BodyText3"/>
              <w:spacing w:line="240" w:lineRule="auto"/>
              <w:rPr>
                <w:sz w:val="20"/>
                <w:lang w:val="en-GB"/>
              </w:rPr>
            </w:pPr>
            <w:r w:rsidRPr="000A5C5D">
              <w:rPr>
                <w:sz w:val="20"/>
                <w:lang w:val="en-GB"/>
              </w:rPr>
              <w:t>[L]</w:t>
            </w:r>
          </w:p>
        </w:tc>
        <w:tc>
          <w:tcPr>
            <w:tcW w:w="922" w:type="dxa"/>
            <w:shd w:val="clear" w:color="auto" w:fill="D9D9D9"/>
          </w:tcPr>
          <w:p w14:paraId="3B89C4C4" w14:textId="77777777" w:rsidR="001632F2" w:rsidRPr="000A5C5D" w:rsidRDefault="001632F2" w:rsidP="00A179CE">
            <w:pPr>
              <w:pStyle w:val="BodyText3"/>
              <w:spacing w:line="240" w:lineRule="auto"/>
              <w:rPr>
                <w:rFonts w:ascii="Symbol" w:hAnsi="Symbol" w:hint="eastAsia"/>
                <w:i/>
                <w:sz w:val="20"/>
                <w:lang w:val="en-GB"/>
              </w:rPr>
            </w:pPr>
            <w:r w:rsidRPr="000A5C5D">
              <w:rPr>
                <w:rFonts w:ascii="Symbol" w:hAnsi="Symbol"/>
                <w:i/>
                <w:lang w:val="en-GB"/>
              </w:rPr>
              <w:t></w:t>
            </w:r>
          </w:p>
          <w:p w14:paraId="2F4E58D0" w14:textId="77777777" w:rsidR="001632F2" w:rsidRPr="000A5C5D" w:rsidRDefault="001632F2" w:rsidP="00A179CE">
            <w:pPr>
              <w:pStyle w:val="BodyText3"/>
              <w:spacing w:line="240" w:lineRule="auto"/>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21" w:type="dxa"/>
            <w:shd w:val="clear" w:color="auto" w:fill="D9D9D9"/>
          </w:tcPr>
          <w:p w14:paraId="6BB1F395"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t</w:t>
            </w:r>
          </w:p>
          <w:p w14:paraId="24DA9B09" w14:textId="77777777" w:rsidR="001632F2" w:rsidRPr="000A5C5D" w:rsidRDefault="001632F2" w:rsidP="00A179CE">
            <w:pPr>
              <w:pStyle w:val="BodyText3"/>
              <w:spacing w:line="240" w:lineRule="auto"/>
              <w:rPr>
                <w:sz w:val="20"/>
                <w:lang w:val="en-GB"/>
              </w:rPr>
            </w:pPr>
            <w:r w:rsidRPr="000A5C5D">
              <w:rPr>
                <w:sz w:val="20"/>
                <w:lang w:val="en-GB"/>
              </w:rPr>
              <w:t>[°C]</w:t>
            </w:r>
          </w:p>
        </w:tc>
        <w:tc>
          <w:tcPr>
            <w:tcW w:w="922" w:type="dxa"/>
            <w:shd w:val="clear" w:color="auto" w:fill="D9D9D9"/>
          </w:tcPr>
          <w:p w14:paraId="717A5E24" w14:textId="77777777" w:rsidR="001632F2" w:rsidRPr="000A5C5D" w:rsidRDefault="001632F2" w:rsidP="00A179CE">
            <w:pPr>
              <w:pStyle w:val="BodyText3"/>
              <w:spacing w:line="240" w:lineRule="auto"/>
              <w:rPr>
                <w:sz w:val="20"/>
                <w:lang w:val="en-GB"/>
              </w:rPr>
            </w:pPr>
            <w:r w:rsidRPr="000A5C5D">
              <w:rPr>
                <w:i/>
                <w:sz w:val="20"/>
                <w:lang w:val="en-GB"/>
              </w:rPr>
              <w:t>p</w:t>
            </w:r>
            <w:r w:rsidRPr="000A5C5D">
              <w:rPr>
                <w:sz w:val="20"/>
                <w:vertAlign w:val="subscript"/>
                <w:lang w:val="en-GB"/>
              </w:rPr>
              <w:t>t</w:t>
            </w:r>
          </w:p>
          <w:p w14:paraId="7E7A7BEB" w14:textId="77777777" w:rsidR="001632F2" w:rsidRPr="000A5C5D" w:rsidRDefault="001632F2" w:rsidP="00A179CE">
            <w:pPr>
              <w:pStyle w:val="BodyText3"/>
              <w:spacing w:line="240" w:lineRule="auto"/>
              <w:rPr>
                <w:sz w:val="20"/>
                <w:lang w:val="en-GB"/>
              </w:rPr>
            </w:pPr>
            <w:r w:rsidRPr="000A5C5D">
              <w:rPr>
                <w:sz w:val="20"/>
                <w:lang w:val="en-GB"/>
              </w:rPr>
              <w:t>[kPa]</w:t>
            </w:r>
          </w:p>
        </w:tc>
      </w:tr>
      <w:tr w:rsidR="001632F2" w:rsidRPr="000A5C5D" w14:paraId="1D237944" w14:textId="77777777" w:rsidTr="00832ECA">
        <w:tblPrEx>
          <w:shd w:val="clear" w:color="auto" w:fill="auto"/>
        </w:tblPrEx>
        <w:tc>
          <w:tcPr>
            <w:tcW w:w="993" w:type="dxa"/>
          </w:tcPr>
          <w:p w14:paraId="213B04A3" w14:textId="77777777" w:rsidR="001632F2" w:rsidRPr="000A5C5D" w:rsidRDefault="001632F2" w:rsidP="00A179CE">
            <w:pPr>
              <w:pStyle w:val="BodyText3"/>
              <w:spacing w:line="240" w:lineRule="auto"/>
              <w:rPr>
                <w:sz w:val="20"/>
                <w:lang w:val="en-GB"/>
              </w:rPr>
            </w:pPr>
          </w:p>
        </w:tc>
        <w:tc>
          <w:tcPr>
            <w:tcW w:w="779" w:type="dxa"/>
          </w:tcPr>
          <w:p w14:paraId="702DAE17" w14:textId="77777777" w:rsidR="001632F2" w:rsidRPr="000A5C5D" w:rsidRDefault="001632F2" w:rsidP="00A179CE">
            <w:pPr>
              <w:pStyle w:val="BodyText3"/>
              <w:spacing w:line="240" w:lineRule="auto"/>
              <w:rPr>
                <w:sz w:val="20"/>
                <w:lang w:val="en-GB"/>
              </w:rPr>
            </w:pPr>
          </w:p>
        </w:tc>
        <w:tc>
          <w:tcPr>
            <w:tcW w:w="922" w:type="dxa"/>
          </w:tcPr>
          <w:p w14:paraId="237C9022" w14:textId="77777777" w:rsidR="001632F2" w:rsidRPr="000A5C5D" w:rsidRDefault="001632F2" w:rsidP="00A179CE">
            <w:pPr>
              <w:pStyle w:val="BodyText3"/>
              <w:spacing w:line="240" w:lineRule="auto"/>
              <w:rPr>
                <w:sz w:val="20"/>
                <w:lang w:val="en-GB"/>
              </w:rPr>
            </w:pPr>
          </w:p>
        </w:tc>
        <w:tc>
          <w:tcPr>
            <w:tcW w:w="921" w:type="dxa"/>
          </w:tcPr>
          <w:p w14:paraId="7CB231DA" w14:textId="77777777" w:rsidR="001632F2" w:rsidRPr="000A5C5D" w:rsidRDefault="001632F2" w:rsidP="00A179CE">
            <w:pPr>
              <w:pStyle w:val="BodyText3"/>
              <w:spacing w:line="240" w:lineRule="auto"/>
              <w:rPr>
                <w:sz w:val="20"/>
                <w:lang w:val="en-GB"/>
              </w:rPr>
            </w:pPr>
          </w:p>
        </w:tc>
        <w:tc>
          <w:tcPr>
            <w:tcW w:w="922" w:type="dxa"/>
          </w:tcPr>
          <w:p w14:paraId="5B2F7FAA" w14:textId="77777777" w:rsidR="001632F2" w:rsidRPr="000A5C5D" w:rsidRDefault="001632F2" w:rsidP="00A179CE">
            <w:pPr>
              <w:pStyle w:val="BodyText3"/>
              <w:spacing w:line="240" w:lineRule="auto"/>
              <w:rPr>
                <w:sz w:val="20"/>
                <w:lang w:val="en-GB"/>
              </w:rPr>
            </w:pPr>
          </w:p>
        </w:tc>
        <w:tc>
          <w:tcPr>
            <w:tcW w:w="921" w:type="dxa"/>
          </w:tcPr>
          <w:p w14:paraId="4841862F" w14:textId="77777777" w:rsidR="001632F2" w:rsidRPr="000A5C5D" w:rsidRDefault="001632F2" w:rsidP="00A179CE">
            <w:pPr>
              <w:pStyle w:val="BodyText3"/>
              <w:spacing w:line="240" w:lineRule="auto"/>
              <w:rPr>
                <w:sz w:val="20"/>
                <w:lang w:val="en-GB"/>
              </w:rPr>
            </w:pPr>
          </w:p>
        </w:tc>
        <w:tc>
          <w:tcPr>
            <w:tcW w:w="921" w:type="dxa"/>
          </w:tcPr>
          <w:p w14:paraId="14C5825B" w14:textId="77777777" w:rsidR="001632F2" w:rsidRPr="000A5C5D" w:rsidRDefault="001632F2" w:rsidP="00A179CE">
            <w:pPr>
              <w:pStyle w:val="BodyText3"/>
              <w:spacing w:line="240" w:lineRule="auto"/>
              <w:rPr>
                <w:sz w:val="20"/>
                <w:lang w:val="en-GB"/>
              </w:rPr>
            </w:pPr>
          </w:p>
        </w:tc>
        <w:tc>
          <w:tcPr>
            <w:tcW w:w="922" w:type="dxa"/>
          </w:tcPr>
          <w:p w14:paraId="7826A942" w14:textId="77777777" w:rsidR="001632F2" w:rsidRPr="000A5C5D" w:rsidRDefault="001632F2" w:rsidP="00A179CE">
            <w:pPr>
              <w:pStyle w:val="BodyText3"/>
              <w:spacing w:line="240" w:lineRule="auto"/>
              <w:rPr>
                <w:sz w:val="20"/>
                <w:lang w:val="en-GB"/>
              </w:rPr>
            </w:pPr>
          </w:p>
        </w:tc>
        <w:tc>
          <w:tcPr>
            <w:tcW w:w="921" w:type="dxa"/>
          </w:tcPr>
          <w:p w14:paraId="7E383EC3" w14:textId="77777777" w:rsidR="001632F2" w:rsidRPr="000A5C5D" w:rsidRDefault="001632F2" w:rsidP="00A179CE">
            <w:pPr>
              <w:pStyle w:val="BodyText3"/>
              <w:spacing w:line="240" w:lineRule="auto"/>
              <w:rPr>
                <w:sz w:val="20"/>
                <w:lang w:val="en-GB"/>
              </w:rPr>
            </w:pPr>
          </w:p>
        </w:tc>
        <w:tc>
          <w:tcPr>
            <w:tcW w:w="922" w:type="dxa"/>
          </w:tcPr>
          <w:p w14:paraId="4ECCAD5C" w14:textId="77777777" w:rsidR="001632F2" w:rsidRPr="000A5C5D" w:rsidRDefault="001632F2" w:rsidP="00A179CE">
            <w:pPr>
              <w:pStyle w:val="BodyText3"/>
              <w:spacing w:line="240" w:lineRule="auto"/>
              <w:rPr>
                <w:sz w:val="20"/>
                <w:lang w:val="en-GB"/>
              </w:rPr>
            </w:pPr>
          </w:p>
        </w:tc>
      </w:tr>
      <w:tr w:rsidR="001632F2" w:rsidRPr="000A5C5D" w14:paraId="5BA951C0" w14:textId="77777777" w:rsidTr="00832ECA">
        <w:tblPrEx>
          <w:shd w:val="clear" w:color="auto" w:fill="auto"/>
        </w:tblPrEx>
        <w:tc>
          <w:tcPr>
            <w:tcW w:w="993" w:type="dxa"/>
          </w:tcPr>
          <w:p w14:paraId="74EFED2F" w14:textId="77777777" w:rsidR="001632F2" w:rsidRPr="000A5C5D" w:rsidRDefault="001632F2" w:rsidP="00A179CE">
            <w:pPr>
              <w:pStyle w:val="BodyText3"/>
              <w:spacing w:line="240" w:lineRule="auto"/>
              <w:rPr>
                <w:sz w:val="20"/>
                <w:lang w:val="en-GB"/>
              </w:rPr>
            </w:pPr>
          </w:p>
        </w:tc>
        <w:tc>
          <w:tcPr>
            <w:tcW w:w="779" w:type="dxa"/>
          </w:tcPr>
          <w:p w14:paraId="336B08DB" w14:textId="77777777" w:rsidR="001632F2" w:rsidRPr="000A5C5D" w:rsidRDefault="001632F2" w:rsidP="00A179CE">
            <w:pPr>
              <w:pStyle w:val="BodyText3"/>
              <w:spacing w:line="240" w:lineRule="auto"/>
              <w:rPr>
                <w:sz w:val="20"/>
                <w:lang w:val="en-GB"/>
              </w:rPr>
            </w:pPr>
          </w:p>
        </w:tc>
        <w:tc>
          <w:tcPr>
            <w:tcW w:w="922" w:type="dxa"/>
          </w:tcPr>
          <w:p w14:paraId="2C3F78E0" w14:textId="77777777" w:rsidR="001632F2" w:rsidRPr="000A5C5D" w:rsidRDefault="001632F2" w:rsidP="00A179CE">
            <w:pPr>
              <w:pStyle w:val="BodyText3"/>
              <w:spacing w:line="240" w:lineRule="auto"/>
              <w:rPr>
                <w:sz w:val="20"/>
                <w:lang w:val="en-GB"/>
              </w:rPr>
            </w:pPr>
          </w:p>
        </w:tc>
        <w:tc>
          <w:tcPr>
            <w:tcW w:w="921" w:type="dxa"/>
          </w:tcPr>
          <w:p w14:paraId="1A0CEF83" w14:textId="77777777" w:rsidR="001632F2" w:rsidRPr="000A5C5D" w:rsidRDefault="001632F2" w:rsidP="00A179CE">
            <w:pPr>
              <w:pStyle w:val="BodyText3"/>
              <w:spacing w:line="240" w:lineRule="auto"/>
              <w:rPr>
                <w:sz w:val="20"/>
                <w:lang w:val="en-GB"/>
              </w:rPr>
            </w:pPr>
          </w:p>
        </w:tc>
        <w:tc>
          <w:tcPr>
            <w:tcW w:w="922" w:type="dxa"/>
          </w:tcPr>
          <w:p w14:paraId="7D4D28A9" w14:textId="77777777" w:rsidR="001632F2" w:rsidRPr="000A5C5D" w:rsidRDefault="001632F2" w:rsidP="00A179CE">
            <w:pPr>
              <w:pStyle w:val="BodyText3"/>
              <w:spacing w:line="240" w:lineRule="auto"/>
              <w:rPr>
                <w:sz w:val="20"/>
                <w:lang w:val="en-GB"/>
              </w:rPr>
            </w:pPr>
          </w:p>
        </w:tc>
        <w:tc>
          <w:tcPr>
            <w:tcW w:w="921" w:type="dxa"/>
          </w:tcPr>
          <w:p w14:paraId="141DE4D1" w14:textId="77777777" w:rsidR="001632F2" w:rsidRPr="000A5C5D" w:rsidRDefault="001632F2" w:rsidP="00A179CE">
            <w:pPr>
              <w:pStyle w:val="BodyText3"/>
              <w:spacing w:line="240" w:lineRule="auto"/>
              <w:rPr>
                <w:sz w:val="20"/>
                <w:lang w:val="en-GB"/>
              </w:rPr>
            </w:pPr>
          </w:p>
        </w:tc>
        <w:tc>
          <w:tcPr>
            <w:tcW w:w="921" w:type="dxa"/>
          </w:tcPr>
          <w:p w14:paraId="59DFDE7F" w14:textId="77777777" w:rsidR="001632F2" w:rsidRPr="000A5C5D" w:rsidRDefault="001632F2" w:rsidP="00A179CE">
            <w:pPr>
              <w:pStyle w:val="BodyText3"/>
              <w:spacing w:line="240" w:lineRule="auto"/>
              <w:rPr>
                <w:sz w:val="20"/>
                <w:lang w:val="en-GB"/>
              </w:rPr>
            </w:pPr>
          </w:p>
        </w:tc>
        <w:tc>
          <w:tcPr>
            <w:tcW w:w="922" w:type="dxa"/>
          </w:tcPr>
          <w:p w14:paraId="7C678D4B" w14:textId="77777777" w:rsidR="001632F2" w:rsidRPr="000A5C5D" w:rsidRDefault="001632F2" w:rsidP="00A179CE">
            <w:pPr>
              <w:pStyle w:val="BodyText3"/>
              <w:spacing w:line="240" w:lineRule="auto"/>
              <w:rPr>
                <w:sz w:val="20"/>
                <w:lang w:val="en-GB"/>
              </w:rPr>
            </w:pPr>
          </w:p>
        </w:tc>
        <w:tc>
          <w:tcPr>
            <w:tcW w:w="921" w:type="dxa"/>
          </w:tcPr>
          <w:p w14:paraId="2BA46A50" w14:textId="77777777" w:rsidR="001632F2" w:rsidRPr="000A5C5D" w:rsidRDefault="001632F2" w:rsidP="00A179CE">
            <w:pPr>
              <w:pStyle w:val="BodyText3"/>
              <w:spacing w:line="240" w:lineRule="auto"/>
              <w:rPr>
                <w:sz w:val="20"/>
                <w:lang w:val="en-GB"/>
              </w:rPr>
            </w:pPr>
          </w:p>
        </w:tc>
        <w:tc>
          <w:tcPr>
            <w:tcW w:w="922" w:type="dxa"/>
          </w:tcPr>
          <w:p w14:paraId="5D8F4079" w14:textId="77777777" w:rsidR="001632F2" w:rsidRPr="000A5C5D" w:rsidRDefault="001632F2" w:rsidP="00A179CE">
            <w:pPr>
              <w:pStyle w:val="BodyText3"/>
              <w:spacing w:line="240" w:lineRule="auto"/>
              <w:rPr>
                <w:sz w:val="20"/>
                <w:lang w:val="en-GB"/>
              </w:rPr>
            </w:pPr>
          </w:p>
        </w:tc>
      </w:tr>
      <w:tr w:rsidR="001632F2" w:rsidRPr="000A5C5D" w14:paraId="60132DCB" w14:textId="77777777" w:rsidTr="00832ECA">
        <w:tblPrEx>
          <w:shd w:val="clear" w:color="auto" w:fill="auto"/>
        </w:tblPrEx>
        <w:tc>
          <w:tcPr>
            <w:tcW w:w="993" w:type="dxa"/>
          </w:tcPr>
          <w:p w14:paraId="09B20CE4" w14:textId="77777777" w:rsidR="001632F2" w:rsidRPr="000A5C5D" w:rsidRDefault="001632F2" w:rsidP="00A179CE">
            <w:pPr>
              <w:pStyle w:val="BodyText3"/>
              <w:spacing w:line="240" w:lineRule="auto"/>
              <w:rPr>
                <w:sz w:val="20"/>
                <w:lang w:val="en-GB"/>
              </w:rPr>
            </w:pPr>
          </w:p>
        </w:tc>
        <w:tc>
          <w:tcPr>
            <w:tcW w:w="779" w:type="dxa"/>
          </w:tcPr>
          <w:p w14:paraId="0EA54E03" w14:textId="77777777" w:rsidR="001632F2" w:rsidRPr="000A5C5D" w:rsidRDefault="001632F2" w:rsidP="00A179CE">
            <w:pPr>
              <w:pStyle w:val="BodyText3"/>
              <w:spacing w:line="240" w:lineRule="auto"/>
              <w:rPr>
                <w:sz w:val="20"/>
                <w:lang w:val="en-GB"/>
              </w:rPr>
            </w:pPr>
          </w:p>
        </w:tc>
        <w:tc>
          <w:tcPr>
            <w:tcW w:w="922" w:type="dxa"/>
          </w:tcPr>
          <w:p w14:paraId="76AE91FE" w14:textId="77777777" w:rsidR="001632F2" w:rsidRPr="000A5C5D" w:rsidRDefault="001632F2" w:rsidP="00A179CE">
            <w:pPr>
              <w:pStyle w:val="BodyText3"/>
              <w:spacing w:line="240" w:lineRule="auto"/>
              <w:rPr>
                <w:sz w:val="20"/>
                <w:lang w:val="en-GB"/>
              </w:rPr>
            </w:pPr>
          </w:p>
        </w:tc>
        <w:tc>
          <w:tcPr>
            <w:tcW w:w="921" w:type="dxa"/>
          </w:tcPr>
          <w:p w14:paraId="2223B35D" w14:textId="77777777" w:rsidR="001632F2" w:rsidRPr="000A5C5D" w:rsidRDefault="001632F2" w:rsidP="00A179CE">
            <w:pPr>
              <w:pStyle w:val="BodyText3"/>
              <w:spacing w:line="240" w:lineRule="auto"/>
              <w:rPr>
                <w:sz w:val="20"/>
                <w:lang w:val="en-GB"/>
              </w:rPr>
            </w:pPr>
          </w:p>
        </w:tc>
        <w:tc>
          <w:tcPr>
            <w:tcW w:w="922" w:type="dxa"/>
          </w:tcPr>
          <w:p w14:paraId="4EA4B473" w14:textId="77777777" w:rsidR="001632F2" w:rsidRPr="000A5C5D" w:rsidRDefault="001632F2" w:rsidP="00A179CE">
            <w:pPr>
              <w:pStyle w:val="BodyText3"/>
              <w:spacing w:line="240" w:lineRule="auto"/>
              <w:rPr>
                <w:sz w:val="20"/>
                <w:lang w:val="en-GB"/>
              </w:rPr>
            </w:pPr>
          </w:p>
        </w:tc>
        <w:tc>
          <w:tcPr>
            <w:tcW w:w="921" w:type="dxa"/>
          </w:tcPr>
          <w:p w14:paraId="1FAB8C6D" w14:textId="77777777" w:rsidR="001632F2" w:rsidRPr="000A5C5D" w:rsidRDefault="001632F2" w:rsidP="00A179CE">
            <w:pPr>
              <w:pStyle w:val="BodyText3"/>
              <w:spacing w:line="240" w:lineRule="auto"/>
              <w:rPr>
                <w:sz w:val="20"/>
                <w:lang w:val="en-GB"/>
              </w:rPr>
            </w:pPr>
          </w:p>
        </w:tc>
        <w:tc>
          <w:tcPr>
            <w:tcW w:w="921" w:type="dxa"/>
          </w:tcPr>
          <w:p w14:paraId="1336F39D" w14:textId="77777777" w:rsidR="001632F2" w:rsidRPr="000A5C5D" w:rsidRDefault="001632F2" w:rsidP="00A179CE">
            <w:pPr>
              <w:pStyle w:val="BodyText3"/>
              <w:spacing w:line="240" w:lineRule="auto"/>
              <w:rPr>
                <w:sz w:val="20"/>
                <w:lang w:val="en-GB"/>
              </w:rPr>
            </w:pPr>
          </w:p>
        </w:tc>
        <w:tc>
          <w:tcPr>
            <w:tcW w:w="922" w:type="dxa"/>
          </w:tcPr>
          <w:p w14:paraId="3E2C827C" w14:textId="77777777" w:rsidR="001632F2" w:rsidRPr="000A5C5D" w:rsidRDefault="001632F2" w:rsidP="00A179CE">
            <w:pPr>
              <w:pStyle w:val="BodyText3"/>
              <w:spacing w:line="240" w:lineRule="auto"/>
              <w:rPr>
                <w:sz w:val="20"/>
                <w:lang w:val="en-GB"/>
              </w:rPr>
            </w:pPr>
          </w:p>
        </w:tc>
        <w:tc>
          <w:tcPr>
            <w:tcW w:w="921" w:type="dxa"/>
          </w:tcPr>
          <w:p w14:paraId="4C96AE94" w14:textId="77777777" w:rsidR="001632F2" w:rsidRPr="000A5C5D" w:rsidRDefault="001632F2" w:rsidP="00A179CE">
            <w:pPr>
              <w:pStyle w:val="BodyText3"/>
              <w:spacing w:line="240" w:lineRule="auto"/>
              <w:rPr>
                <w:sz w:val="20"/>
                <w:lang w:val="en-GB"/>
              </w:rPr>
            </w:pPr>
          </w:p>
        </w:tc>
        <w:tc>
          <w:tcPr>
            <w:tcW w:w="922" w:type="dxa"/>
            <w:tcBorders>
              <w:bottom w:val="single" w:sz="4" w:space="0" w:color="auto"/>
            </w:tcBorders>
          </w:tcPr>
          <w:p w14:paraId="4BB4544F" w14:textId="77777777" w:rsidR="001632F2" w:rsidRPr="000A5C5D" w:rsidRDefault="001632F2" w:rsidP="00A179CE">
            <w:pPr>
              <w:pStyle w:val="BodyText3"/>
              <w:spacing w:line="240" w:lineRule="auto"/>
              <w:rPr>
                <w:sz w:val="20"/>
                <w:lang w:val="en-GB"/>
              </w:rPr>
            </w:pPr>
          </w:p>
        </w:tc>
      </w:tr>
    </w:tbl>
    <w:p w14:paraId="5AD0AF71" w14:textId="7C15D648" w:rsidR="002C2F36" w:rsidRDefault="002C2F36" w:rsidP="00A179CE">
      <w:pPr>
        <w:rPr>
          <w:sz w:val="12"/>
        </w:rPr>
      </w:pPr>
    </w:p>
    <w:p w14:paraId="6CCA8044" w14:textId="33736501" w:rsidR="002C2F36" w:rsidRDefault="002C2F36" w:rsidP="00A179CE">
      <w:pPr>
        <w:rPr>
          <w:sz w:val="12"/>
        </w:rPr>
      </w:pPr>
    </w:p>
    <w:p w14:paraId="75BA0319" w14:textId="77777777" w:rsidR="001632F2" w:rsidRPr="000A5C5D" w:rsidRDefault="001632F2" w:rsidP="00A179CE">
      <w:pPr>
        <w:rPr>
          <w:sz w:val="1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3"/>
        <w:gridCol w:w="779"/>
        <w:gridCol w:w="922"/>
        <w:gridCol w:w="921"/>
        <w:gridCol w:w="922"/>
        <w:gridCol w:w="921"/>
        <w:gridCol w:w="921"/>
        <w:gridCol w:w="922"/>
        <w:gridCol w:w="921"/>
        <w:gridCol w:w="922"/>
      </w:tblGrid>
      <w:tr w:rsidR="001632F2" w:rsidRPr="000A5C5D" w14:paraId="77C47568" w14:textId="77777777" w:rsidTr="002C2F36">
        <w:trPr>
          <w:tblHeader/>
        </w:trPr>
        <w:tc>
          <w:tcPr>
            <w:tcW w:w="993" w:type="dxa"/>
            <w:shd w:val="clear" w:color="auto" w:fill="D9D9D9"/>
          </w:tcPr>
          <w:p w14:paraId="12E77512" w14:textId="77777777" w:rsidR="001632F2" w:rsidRPr="000A5C5D" w:rsidRDefault="001632F2" w:rsidP="00A179CE">
            <w:pPr>
              <w:pStyle w:val="BodyText3"/>
              <w:spacing w:line="240" w:lineRule="auto"/>
              <w:rPr>
                <w:sz w:val="20"/>
                <w:lang w:val="en-GB"/>
              </w:rPr>
            </w:pPr>
          </w:p>
        </w:tc>
        <w:tc>
          <w:tcPr>
            <w:tcW w:w="1701" w:type="dxa"/>
            <w:gridSpan w:val="2"/>
            <w:shd w:val="clear" w:color="auto" w:fill="D9D9D9"/>
          </w:tcPr>
          <w:p w14:paraId="5482E00C" w14:textId="77777777" w:rsidR="001632F2" w:rsidRPr="000A5C5D" w:rsidRDefault="001632F2" w:rsidP="00A179CE">
            <w:pPr>
              <w:pStyle w:val="BodyText3"/>
              <w:spacing w:line="240" w:lineRule="auto"/>
              <w:rPr>
                <w:sz w:val="20"/>
                <w:lang w:val="en-GB"/>
              </w:rPr>
            </w:pPr>
            <w:r w:rsidRPr="000A5C5D">
              <w:rPr>
                <w:sz w:val="20"/>
                <w:lang w:val="en-GB"/>
              </w:rPr>
              <w:t>Mass</w:t>
            </w:r>
          </w:p>
        </w:tc>
        <w:tc>
          <w:tcPr>
            <w:tcW w:w="1843" w:type="dxa"/>
            <w:gridSpan w:val="2"/>
            <w:shd w:val="clear" w:color="auto" w:fill="D9D9D9"/>
          </w:tcPr>
          <w:p w14:paraId="3BDA0227" w14:textId="77777777" w:rsidR="001632F2" w:rsidRPr="000A5C5D" w:rsidRDefault="001632F2" w:rsidP="00A179CE">
            <w:pPr>
              <w:pStyle w:val="BodyText3"/>
              <w:spacing w:line="240" w:lineRule="auto"/>
              <w:rPr>
                <w:sz w:val="20"/>
                <w:lang w:val="en-GB"/>
              </w:rPr>
            </w:pPr>
            <w:r w:rsidRPr="000A5C5D">
              <w:rPr>
                <w:sz w:val="20"/>
                <w:lang w:val="en-GB"/>
              </w:rPr>
              <w:t>Volume</w:t>
            </w:r>
          </w:p>
        </w:tc>
        <w:tc>
          <w:tcPr>
            <w:tcW w:w="1842" w:type="dxa"/>
            <w:gridSpan w:val="2"/>
            <w:shd w:val="clear" w:color="auto" w:fill="D9D9D9"/>
          </w:tcPr>
          <w:p w14:paraId="35916B2F" w14:textId="77777777" w:rsidR="001632F2" w:rsidRPr="000A5C5D" w:rsidRDefault="001632F2" w:rsidP="00A179CE">
            <w:pPr>
              <w:pStyle w:val="BodyText3"/>
              <w:spacing w:line="240" w:lineRule="auto"/>
              <w:rPr>
                <w:sz w:val="20"/>
                <w:lang w:val="en-GB"/>
              </w:rPr>
            </w:pPr>
            <w:r w:rsidRPr="000A5C5D">
              <w:rPr>
                <w:sz w:val="20"/>
                <w:lang w:val="en-GB"/>
              </w:rPr>
              <w:t>Density</w:t>
            </w:r>
          </w:p>
        </w:tc>
        <w:tc>
          <w:tcPr>
            <w:tcW w:w="1843" w:type="dxa"/>
            <w:gridSpan w:val="2"/>
            <w:tcBorders>
              <w:right w:val="single" w:sz="4" w:space="0" w:color="auto"/>
            </w:tcBorders>
            <w:shd w:val="clear" w:color="auto" w:fill="D9D9D9"/>
          </w:tcPr>
          <w:p w14:paraId="26C9BBD3" w14:textId="77777777" w:rsidR="001632F2" w:rsidRPr="000A5C5D" w:rsidRDefault="001632F2" w:rsidP="00A179CE">
            <w:pPr>
              <w:pStyle w:val="BodyText3"/>
              <w:spacing w:line="240" w:lineRule="auto"/>
              <w:rPr>
                <w:sz w:val="20"/>
                <w:lang w:val="en-GB"/>
              </w:rPr>
            </w:pPr>
            <w:r w:rsidRPr="000A5C5D">
              <w:rPr>
                <w:sz w:val="20"/>
                <w:lang w:val="en-GB"/>
              </w:rPr>
              <w:t>Temperature</w:t>
            </w:r>
          </w:p>
        </w:tc>
        <w:tc>
          <w:tcPr>
            <w:tcW w:w="922" w:type="dxa"/>
            <w:tcBorders>
              <w:top w:val="nil"/>
              <w:left w:val="single" w:sz="4" w:space="0" w:color="auto"/>
              <w:bottom w:val="nil"/>
              <w:right w:val="nil"/>
            </w:tcBorders>
          </w:tcPr>
          <w:p w14:paraId="243747A6" w14:textId="77777777" w:rsidR="001632F2" w:rsidRPr="000A5C5D" w:rsidRDefault="001632F2" w:rsidP="00A179CE">
            <w:pPr>
              <w:pStyle w:val="BodyText3"/>
              <w:spacing w:line="240" w:lineRule="auto"/>
              <w:rPr>
                <w:sz w:val="20"/>
                <w:lang w:val="en-GB"/>
              </w:rPr>
            </w:pPr>
          </w:p>
        </w:tc>
      </w:tr>
      <w:tr w:rsidR="001632F2" w:rsidRPr="000A5C5D" w14:paraId="07CA5266" w14:textId="77777777" w:rsidTr="002C2F36">
        <w:trPr>
          <w:tblHeader/>
        </w:trPr>
        <w:tc>
          <w:tcPr>
            <w:tcW w:w="993" w:type="dxa"/>
            <w:shd w:val="clear" w:color="auto" w:fill="D9D9D9"/>
          </w:tcPr>
          <w:p w14:paraId="46D90946"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(n)</w:t>
            </w:r>
          </w:p>
          <w:p w14:paraId="0F458AE3" w14:textId="77777777" w:rsidR="001632F2" w:rsidRPr="000A5C5D" w:rsidRDefault="001632F2" w:rsidP="00A179CE">
            <w:pPr>
              <w:pStyle w:val="BodyText3"/>
              <w:spacing w:line="240" w:lineRule="auto"/>
              <w:rPr>
                <w:sz w:val="20"/>
                <w:lang w:val="en-GB"/>
              </w:rPr>
            </w:pPr>
            <w:r w:rsidRPr="000A5C5D">
              <w:rPr>
                <w:sz w:val="20"/>
                <w:lang w:val="en-GB"/>
              </w:rPr>
              <w:t>[kg/min]</w:t>
            </w:r>
          </w:p>
        </w:tc>
        <w:tc>
          <w:tcPr>
            <w:tcW w:w="779" w:type="dxa"/>
            <w:shd w:val="clear" w:color="auto" w:fill="D9D9D9"/>
          </w:tcPr>
          <w:p w14:paraId="79EDF2BD"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Mi</w:t>
            </w:r>
          </w:p>
          <w:p w14:paraId="3886396B"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shd w:val="clear" w:color="auto" w:fill="D9D9D9"/>
          </w:tcPr>
          <w:p w14:paraId="105581FC" w14:textId="77777777" w:rsidR="001632F2" w:rsidRPr="000A5C5D" w:rsidRDefault="001632F2" w:rsidP="00A179CE">
            <w:pPr>
              <w:pStyle w:val="BodyText3"/>
              <w:spacing w:line="240" w:lineRule="auto"/>
              <w:rPr>
                <w:sz w:val="20"/>
                <w:lang w:val="en-GB"/>
              </w:rPr>
            </w:pPr>
            <w:r w:rsidRPr="000A5C5D">
              <w:rPr>
                <w:sz w:val="20"/>
                <w:lang w:val="en-GB"/>
              </w:rPr>
              <w:t>MPE</w:t>
            </w:r>
          </w:p>
          <w:p w14:paraId="3B68584B"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shd w:val="clear" w:color="auto" w:fill="D9D9D9"/>
          </w:tcPr>
          <w:p w14:paraId="2D10147B"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5CEE875A"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shd w:val="clear" w:color="auto" w:fill="D9D9D9"/>
          </w:tcPr>
          <w:p w14:paraId="45CB6B46" w14:textId="77777777" w:rsidR="001632F2" w:rsidRPr="000A5C5D" w:rsidRDefault="001632F2" w:rsidP="00A179CE">
            <w:pPr>
              <w:pStyle w:val="BodyText3"/>
              <w:spacing w:line="240" w:lineRule="auto"/>
              <w:rPr>
                <w:sz w:val="20"/>
                <w:lang w:val="en-GB"/>
              </w:rPr>
            </w:pPr>
            <w:r w:rsidRPr="000A5C5D">
              <w:rPr>
                <w:sz w:val="20"/>
                <w:lang w:val="en-GB"/>
              </w:rPr>
              <w:t>MPE</w:t>
            </w:r>
          </w:p>
          <w:p w14:paraId="27DF45A1"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shd w:val="clear" w:color="auto" w:fill="D9D9D9"/>
          </w:tcPr>
          <w:p w14:paraId="3B7F0C3A"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rFonts w:ascii="Symbol" w:hAnsi="Symbol"/>
                <w:vertAlign w:val="subscript"/>
                <w:lang w:val="en-GB"/>
              </w:rPr>
              <w:t></w:t>
            </w:r>
            <w:r w:rsidRPr="000A5C5D">
              <w:rPr>
                <w:sz w:val="20"/>
                <w:vertAlign w:val="subscript"/>
                <w:lang w:val="en-GB"/>
              </w:rPr>
              <w:t>i</w:t>
            </w:r>
          </w:p>
          <w:p w14:paraId="1404E5A3"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shd w:val="clear" w:color="auto" w:fill="D9D9D9"/>
          </w:tcPr>
          <w:p w14:paraId="1AEA6C84" w14:textId="77777777" w:rsidR="001632F2" w:rsidRPr="000A5C5D" w:rsidRDefault="001632F2" w:rsidP="00A179CE">
            <w:pPr>
              <w:pStyle w:val="BodyText3"/>
              <w:spacing w:line="240" w:lineRule="auto"/>
              <w:rPr>
                <w:sz w:val="20"/>
                <w:lang w:val="en-GB"/>
              </w:rPr>
            </w:pPr>
            <w:r w:rsidRPr="000A5C5D">
              <w:rPr>
                <w:sz w:val="20"/>
                <w:lang w:val="en-GB"/>
              </w:rPr>
              <w:t>MPE</w:t>
            </w:r>
          </w:p>
          <w:p w14:paraId="2E51D6AD" w14:textId="77777777" w:rsidR="001632F2" w:rsidRPr="000A5C5D" w:rsidRDefault="001632F2" w:rsidP="00A179CE">
            <w:pPr>
              <w:jc w:val="center"/>
              <w:rPr>
                <w:sz w:val="20"/>
                <w:szCs w:val="20"/>
              </w:rPr>
            </w:pPr>
            <w:r w:rsidRPr="000A5C5D">
              <w:rPr>
                <w:sz w:val="20"/>
              </w:rPr>
              <w:t>[%]</w:t>
            </w:r>
          </w:p>
        </w:tc>
        <w:tc>
          <w:tcPr>
            <w:tcW w:w="922" w:type="dxa"/>
            <w:shd w:val="clear" w:color="auto" w:fill="D9D9D9"/>
          </w:tcPr>
          <w:p w14:paraId="14A572B5"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Ti</w:t>
            </w:r>
          </w:p>
          <w:p w14:paraId="2A2E44A6" w14:textId="77777777" w:rsidR="001632F2" w:rsidRPr="000A5C5D" w:rsidRDefault="001632F2" w:rsidP="00A179CE">
            <w:pPr>
              <w:pStyle w:val="BodyText3"/>
              <w:spacing w:line="240" w:lineRule="auto"/>
              <w:rPr>
                <w:sz w:val="20"/>
                <w:lang w:val="en-GB"/>
              </w:rPr>
            </w:pPr>
            <w:r w:rsidRPr="000A5C5D">
              <w:rPr>
                <w:sz w:val="20"/>
                <w:lang w:val="en-GB"/>
              </w:rPr>
              <w:t>[%]</w:t>
            </w:r>
          </w:p>
        </w:tc>
        <w:tc>
          <w:tcPr>
            <w:tcW w:w="921" w:type="dxa"/>
            <w:tcBorders>
              <w:right w:val="single" w:sz="4" w:space="0" w:color="auto"/>
            </w:tcBorders>
            <w:shd w:val="clear" w:color="auto" w:fill="D9D9D9"/>
          </w:tcPr>
          <w:p w14:paraId="4C0C654D" w14:textId="77777777" w:rsidR="001632F2" w:rsidRPr="000A5C5D" w:rsidRDefault="001632F2" w:rsidP="00A179CE">
            <w:pPr>
              <w:pStyle w:val="BodyText3"/>
              <w:spacing w:line="240" w:lineRule="auto"/>
              <w:rPr>
                <w:sz w:val="20"/>
                <w:lang w:val="en-GB"/>
              </w:rPr>
            </w:pPr>
            <w:r w:rsidRPr="000A5C5D">
              <w:rPr>
                <w:sz w:val="20"/>
                <w:lang w:val="en-GB"/>
              </w:rPr>
              <w:t>MPE</w:t>
            </w:r>
          </w:p>
          <w:p w14:paraId="12972260"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tcBorders>
              <w:top w:val="nil"/>
              <w:left w:val="single" w:sz="4" w:space="0" w:color="auto"/>
              <w:bottom w:val="nil"/>
              <w:right w:val="nil"/>
            </w:tcBorders>
          </w:tcPr>
          <w:p w14:paraId="4B0E89D3" w14:textId="77777777" w:rsidR="001632F2" w:rsidRPr="000A5C5D" w:rsidRDefault="001632F2" w:rsidP="00A179CE">
            <w:pPr>
              <w:pStyle w:val="BodyText3"/>
              <w:spacing w:line="240" w:lineRule="auto"/>
              <w:rPr>
                <w:sz w:val="20"/>
                <w:lang w:val="en-GB"/>
              </w:rPr>
            </w:pPr>
          </w:p>
        </w:tc>
      </w:tr>
      <w:tr w:rsidR="001632F2" w:rsidRPr="000A5C5D" w14:paraId="29839015" w14:textId="77777777" w:rsidTr="00832ECA">
        <w:tblPrEx>
          <w:shd w:val="clear" w:color="auto" w:fill="auto"/>
        </w:tblPrEx>
        <w:tc>
          <w:tcPr>
            <w:tcW w:w="993" w:type="dxa"/>
          </w:tcPr>
          <w:p w14:paraId="77C7D85C" w14:textId="77777777" w:rsidR="001632F2" w:rsidRPr="000A5C5D" w:rsidRDefault="001632F2" w:rsidP="00A179CE">
            <w:pPr>
              <w:pStyle w:val="BodyText3"/>
              <w:spacing w:line="240" w:lineRule="auto"/>
              <w:rPr>
                <w:sz w:val="20"/>
                <w:lang w:val="en-GB"/>
              </w:rPr>
            </w:pPr>
          </w:p>
        </w:tc>
        <w:tc>
          <w:tcPr>
            <w:tcW w:w="779" w:type="dxa"/>
          </w:tcPr>
          <w:p w14:paraId="48C4424C" w14:textId="77777777" w:rsidR="001632F2" w:rsidRPr="000A5C5D" w:rsidRDefault="001632F2" w:rsidP="00A179CE">
            <w:pPr>
              <w:pStyle w:val="BodyText3"/>
              <w:spacing w:line="240" w:lineRule="auto"/>
              <w:rPr>
                <w:sz w:val="20"/>
                <w:lang w:val="en-GB"/>
              </w:rPr>
            </w:pPr>
          </w:p>
        </w:tc>
        <w:tc>
          <w:tcPr>
            <w:tcW w:w="922" w:type="dxa"/>
          </w:tcPr>
          <w:p w14:paraId="2C3047A2" w14:textId="77777777" w:rsidR="001632F2" w:rsidRPr="000A5C5D" w:rsidRDefault="001632F2" w:rsidP="00A179CE">
            <w:pPr>
              <w:pStyle w:val="BodyText3"/>
              <w:spacing w:line="240" w:lineRule="auto"/>
              <w:rPr>
                <w:sz w:val="20"/>
                <w:lang w:val="en-GB"/>
              </w:rPr>
            </w:pPr>
          </w:p>
        </w:tc>
        <w:tc>
          <w:tcPr>
            <w:tcW w:w="921" w:type="dxa"/>
          </w:tcPr>
          <w:p w14:paraId="5338EC84" w14:textId="77777777" w:rsidR="001632F2" w:rsidRPr="000A5C5D" w:rsidRDefault="001632F2" w:rsidP="00A179CE">
            <w:pPr>
              <w:pStyle w:val="BodyText3"/>
              <w:spacing w:line="240" w:lineRule="auto"/>
              <w:rPr>
                <w:sz w:val="20"/>
                <w:lang w:val="en-GB"/>
              </w:rPr>
            </w:pPr>
          </w:p>
        </w:tc>
        <w:tc>
          <w:tcPr>
            <w:tcW w:w="922" w:type="dxa"/>
          </w:tcPr>
          <w:p w14:paraId="49D6558D" w14:textId="77777777" w:rsidR="001632F2" w:rsidRPr="000A5C5D" w:rsidRDefault="001632F2" w:rsidP="00A179CE">
            <w:pPr>
              <w:pStyle w:val="BodyText3"/>
              <w:spacing w:line="240" w:lineRule="auto"/>
              <w:rPr>
                <w:sz w:val="20"/>
                <w:lang w:val="en-GB"/>
              </w:rPr>
            </w:pPr>
          </w:p>
        </w:tc>
        <w:tc>
          <w:tcPr>
            <w:tcW w:w="921" w:type="dxa"/>
          </w:tcPr>
          <w:p w14:paraId="3E9CD4A5" w14:textId="77777777" w:rsidR="001632F2" w:rsidRPr="000A5C5D" w:rsidRDefault="001632F2" w:rsidP="00A179CE">
            <w:pPr>
              <w:pStyle w:val="BodyText3"/>
              <w:spacing w:line="240" w:lineRule="auto"/>
              <w:rPr>
                <w:sz w:val="20"/>
                <w:lang w:val="en-GB"/>
              </w:rPr>
            </w:pPr>
          </w:p>
        </w:tc>
        <w:tc>
          <w:tcPr>
            <w:tcW w:w="921" w:type="dxa"/>
          </w:tcPr>
          <w:p w14:paraId="2196904A" w14:textId="77777777" w:rsidR="001632F2" w:rsidRPr="000A5C5D" w:rsidRDefault="001632F2" w:rsidP="00A179CE">
            <w:pPr>
              <w:pStyle w:val="BodyText3"/>
              <w:spacing w:line="240" w:lineRule="auto"/>
              <w:rPr>
                <w:sz w:val="20"/>
                <w:lang w:val="en-GB"/>
              </w:rPr>
            </w:pPr>
          </w:p>
        </w:tc>
        <w:tc>
          <w:tcPr>
            <w:tcW w:w="922" w:type="dxa"/>
          </w:tcPr>
          <w:p w14:paraId="282A3243"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75D703D6"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54BB1E3B" w14:textId="77777777" w:rsidR="001632F2" w:rsidRPr="000A5C5D" w:rsidRDefault="001632F2" w:rsidP="00A179CE">
            <w:pPr>
              <w:pStyle w:val="BodyText3"/>
              <w:spacing w:line="240" w:lineRule="auto"/>
              <w:rPr>
                <w:sz w:val="20"/>
                <w:lang w:val="en-GB"/>
              </w:rPr>
            </w:pPr>
          </w:p>
        </w:tc>
      </w:tr>
      <w:tr w:rsidR="001632F2" w:rsidRPr="000A5C5D" w14:paraId="49E0C3C0" w14:textId="77777777" w:rsidTr="00832ECA">
        <w:tblPrEx>
          <w:shd w:val="clear" w:color="auto" w:fill="auto"/>
        </w:tblPrEx>
        <w:tc>
          <w:tcPr>
            <w:tcW w:w="993" w:type="dxa"/>
          </w:tcPr>
          <w:p w14:paraId="373B3685" w14:textId="77777777" w:rsidR="001632F2" w:rsidRPr="000A5C5D" w:rsidRDefault="001632F2" w:rsidP="00A179CE">
            <w:pPr>
              <w:pStyle w:val="BodyText3"/>
              <w:spacing w:line="240" w:lineRule="auto"/>
              <w:rPr>
                <w:sz w:val="20"/>
                <w:lang w:val="en-GB"/>
              </w:rPr>
            </w:pPr>
          </w:p>
        </w:tc>
        <w:tc>
          <w:tcPr>
            <w:tcW w:w="779" w:type="dxa"/>
          </w:tcPr>
          <w:p w14:paraId="75A74B54" w14:textId="77777777" w:rsidR="001632F2" w:rsidRPr="000A5C5D" w:rsidRDefault="001632F2" w:rsidP="00A179CE">
            <w:pPr>
              <w:pStyle w:val="BodyText3"/>
              <w:spacing w:line="240" w:lineRule="auto"/>
              <w:rPr>
                <w:sz w:val="20"/>
                <w:lang w:val="en-GB"/>
              </w:rPr>
            </w:pPr>
          </w:p>
        </w:tc>
        <w:tc>
          <w:tcPr>
            <w:tcW w:w="922" w:type="dxa"/>
          </w:tcPr>
          <w:p w14:paraId="2E01CC81" w14:textId="77777777" w:rsidR="001632F2" w:rsidRPr="000A5C5D" w:rsidRDefault="001632F2" w:rsidP="00A179CE">
            <w:pPr>
              <w:pStyle w:val="BodyText3"/>
              <w:spacing w:line="240" w:lineRule="auto"/>
              <w:rPr>
                <w:sz w:val="20"/>
                <w:lang w:val="en-GB"/>
              </w:rPr>
            </w:pPr>
          </w:p>
        </w:tc>
        <w:tc>
          <w:tcPr>
            <w:tcW w:w="921" w:type="dxa"/>
          </w:tcPr>
          <w:p w14:paraId="160F356D" w14:textId="77777777" w:rsidR="001632F2" w:rsidRPr="000A5C5D" w:rsidRDefault="001632F2" w:rsidP="00A179CE">
            <w:pPr>
              <w:pStyle w:val="BodyText3"/>
              <w:spacing w:line="240" w:lineRule="auto"/>
              <w:rPr>
                <w:sz w:val="20"/>
                <w:lang w:val="en-GB"/>
              </w:rPr>
            </w:pPr>
          </w:p>
        </w:tc>
        <w:tc>
          <w:tcPr>
            <w:tcW w:w="922" w:type="dxa"/>
          </w:tcPr>
          <w:p w14:paraId="608151CA" w14:textId="77777777" w:rsidR="001632F2" w:rsidRPr="000A5C5D" w:rsidRDefault="001632F2" w:rsidP="00A179CE">
            <w:pPr>
              <w:pStyle w:val="BodyText3"/>
              <w:spacing w:line="240" w:lineRule="auto"/>
              <w:rPr>
                <w:sz w:val="20"/>
                <w:lang w:val="en-GB"/>
              </w:rPr>
            </w:pPr>
          </w:p>
        </w:tc>
        <w:tc>
          <w:tcPr>
            <w:tcW w:w="921" w:type="dxa"/>
          </w:tcPr>
          <w:p w14:paraId="5C2B9F41" w14:textId="77777777" w:rsidR="001632F2" w:rsidRPr="000A5C5D" w:rsidRDefault="001632F2" w:rsidP="00A179CE">
            <w:pPr>
              <w:pStyle w:val="BodyText3"/>
              <w:spacing w:line="240" w:lineRule="auto"/>
              <w:rPr>
                <w:sz w:val="20"/>
                <w:lang w:val="en-GB"/>
              </w:rPr>
            </w:pPr>
          </w:p>
        </w:tc>
        <w:tc>
          <w:tcPr>
            <w:tcW w:w="921" w:type="dxa"/>
          </w:tcPr>
          <w:p w14:paraId="10895789" w14:textId="77777777" w:rsidR="001632F2" w:rsidRPr="000A5C5D" w:rsidRDefault="001632F2" w:rsidP="00A179CE">
            <w:pPr>
              <w:pStyle w:val="BodyText3"/>
              <w:spacing w:line="240" w:lineRule="auto"/>
              <w:rPr>
                <w:sz w:val="20"/>
                <w:lang w:val="en-GB"/>
              </w:rPr>
            </w:pPr>
          </w:p>
        </w:tc>
        <w:tc>
          <w:tcPr>
            <w:tcW w:w="922" w:type="dxa"/>
          </w:tcPr>
          <w:p w14:paraId="7FEFCADA"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2D461438"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7482681B" w14:textId="77777777" w:rsidR="001632F2" w:rsidRPr="000A5C5D" w:rsidRDefault="001632F2" w:rsidP="00A179CE">
            <w:pPr>
              <w:pStyle w:val="BodyText3"/>
              <w:spacing w:line="240" w:lineRule="auto"/>
              <w:rPr>
                <w:sz w:val="20"/>
                <w:lang w:val="en-GB"/>
              </w:rPr>
            </w:pPr>
          </w:p>
        </w:tc>
      </w:tr>
      <w:tr w:rsidR="001632F2" w:rsidRPr="000A5C5D" w14:paraId="022204F4" w14:textId="77777777" w:rsidTr="00832ECA">
        <w:tblPrEx>
          <w:shd w:val="clear" w:color="auto" w:fill="auto"/>
        </w:tblPrEx>
        <w:tc>
          <w:tcPr>
            <w:tcW w:w="993" w:type="dxa"/>
          </w:tcPr>
          <w:p w14:paraId="4EC284FA" w14:textId="77777777" w:rsidR="001632F2" w:rsidRPr="000A5C5D" w:rsidRDefault="001632F2" w:rsidP="00A179CE">
            <w:pPr>
              <w:pStyle w:val="BodyText3"/>
              <w:spacing w:line="240" w:lineRule="auto"/>
              <w:rPr>
                <w:sz w:val="20"/>
                <w:lang w:val="en-GB"/>
              </w:rPr>
            </w:pPr>
          </w:p>
        </w:tc>
        <w:tc>
          <w:tcPr>
            <w:tcW w:w="779" w:type="dxa"/>
          </w:tcPr>
          <w:p w14:paraId="177437B3" w14:textId="77777777" w:rsidR="001632F2" w:rsidRPr="000A5C5D" w:rsidRDefault="001632F2" w:rsidP="00A179CE">
            <w:pPr>
              <w:pStyle w:val="BodyText3"/>
              <w:spacing w:line="240" w:lineRule="auto"/>
              <w:rPr>
                <w:sz w:val="20"/>
                <w:lang w:val="en-GB"/>
              </w:rPr>
            </w:pPr>
          </w:p>
        </w:tc>
        <w:tc>
          <w:tcPr>
            <w:tcW w:w="922" w:type="dxa"/>
          </w:tcPr>
          <w:p w14:paraId="60898F70" w14:textId="77777777" w:rsidR="001632F2" w:rsidRPr="000A5C5D" w:rsidRDefault="001632F2" w:rsidP="00A179CE">
            <w:pPr>
              <w:pStyle w:val="BodyText3"/>
              <w:spacing w:line="240" w:lineRule="auto"/>
              <w:rPr>
                <w:sz w:val="20"/>
                <w:lang w:val="en-GB"/>
              </w:rPr>
            </w:pPr>
          </w:p>
        </w:tc>
        <w:tc>
          <w:tcPr>
            <w:tcW w:w="921" w:type="dxa"/>
          </w:tcPr>
          <w:p w14:paraId="1850AB7C" w14:textId="77777777" w:rsidR="001632F2" w:rsidRPr="000A5C5D" w:rsidRDefault="001632F2" w:rsidP="00A179CE">
            <w:pPr>
              <w:pStyle w:val="BodyText3"/>
              <w:spacing w:line="240" w:lineRule="auto"/>
              <w:rPr>
                <w:sz w:val="20"/>
                <w:lang w:val="en-GB"/>
              </w:rPr>
            </w:pPr>
          </w:p>
        </w:tc>
        <w:tc>
          <w:tcPr>
            <w:tcW w:w="922" w:type="dxa"/>
          </w:tcPr>
          <w:p w14:paraId="69CF67D2" w14:textId="77777777" w:rsidR="001632F2" w:rsidRPr="000A5C5D" w:rsidRDefault="001632F2" w:rsidP="00A179CE">
            <w:pPr>
              <w:pStyle w:val="BodyText3"/>
              <w:spacing w:line="240" w:lineRule="auto"/>
              <w:rPr>
                <w:sz w:val="20"/>
                <w:lang w:val="en-GB"/>
              </w:rPr>
            </w:pPr>
          </w:p>
        </w:tc>
        <w:tc>
          <w:tcPr>
            <w:tcW w:w="921" w:type="dxa"/>
          </w:tcPr>
          <w:p w14:paraId="54CED0D5" w14:textId="77777777" w:rsidR="001632F2" w:rsidRPr="000A5C5D" w:rsidRDefault="001632F2" w:rsidP="00A179CE">
            <w:pPr>
              <w:pStyle w:val="BodyText3"/>
              <w:spacing w:line="240" w:lineRule="auto"/>
              <w:rPr>
                <w:sz w:val="20"/>
                <w:lang w:val="en-GB"/>
              </w:rPr>
            </w:pPr>
          </w:p>
        </w:tc>
        <w:tc>
          <w:tcPr>
            <w:tcW w:w="921" w:type="dxa"/>
          </w:tcPr>
          <w:p w14:paraId="1D2E6AA6" w14:textId="77777777" w:rsidR="001632F2" w:rsidRPr="000A5C5D" w:rsidRDefault="001632F2" w:rsidP="00A179CE">
            <w:pPr>
              <w:pStyle w:val="BodyText3"/>
              <w:spacing w:line="240" w:lineRule="auto"/>
              <w:rPr>
                <w:sz w:val="20"/>
                <w:lang w:val="en-GB"/>
              </w:rPr>
            </w:pPr>
          </w:p>
        </w:tc>
        <w:tc>
          <w:tcPr>
            <w:tcW w:w="922" w:type="dxa"/>
          </w:tcPr>
          <w:p w14:paraId="18BE3208"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53921A92"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27123FB0" w14:textId="77777777" w:rsidR="001632F2" w:rsidRPr="000A5C5D" w:rsidRDefault="001632F2" w:rsidP="00A179CE">
            <w:pPr>
              <w:pStyle w:val="BodyText3"/>
              <w:spacing w:line="240" w:lineRule="auto"/>
              <w:rPr>
                <w:sz w:val="20"/>
                <w:lang w:val="en-GB"/>
              </w:rPr>
            </w:pPr>
          </w:p>
        </w:tc>
      </w:tr>
    </w:tbl>
    <w:p w14:paraId="6E24B917"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79"/>
        <w:gridCol w:w="922"/>
        <w:gridCol w:w="921"/>
        <w:gridCol w:w="922"/>
        <w:gridCol w:w="921"/>
        <w:gridCol w:w="921"/>
        <w:gridCol w:w="922"/>
        <w:gridCol w:w="921"/>
        <w:gridCol w:w="922"/>
      </w:tblGrid>
      <w:tr w:rsidR="001632F2" w:rsidRPr="000A5C5D" w14:paraId="09A460C4" w14:textId="77777777" w:rsidTr="00832ECA">
        <w:tc>
          <w:tcPr>
            <w:tcW w:w="993" w:type="dxa"/>
          </w:tcPr>
          <w:p w14:paraId="11DD86E5"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 =</w:t>
            </w:r>
          </w:p>
        </w:tc>
        <w:tc>
          <w:tcPr>
            <w:tcW w:w="779" w:type="dxa"/>
          </w:tcPr>
          <w:p w14:paraId="7A8CBA02"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tcPr>
          <w:p w14:paraId="03C8CF1F" w14:textId="77777777" w:rsidR="001632F2" w:rsidRPr="000A5C5D" w:rsidRDefault="001632F2" w:rsidP="00A179CE">
            <w:pPr>
              <w:pStyle w:val="BodyText3"/>
              <w:spacing w:line="240" w:lineRule="auto"/>
              <w:rPr>
                <w:sz w:val="20"/>
                <w:lang w:val="en-GB"/>
              </w:rPr>
            </w:pPr>
          </w:p>
        </w:tc>
        <w:tc>
          <w:tcPr>
            <w:tcW w:w="921" w:type="dxa"/>
          </w:tcPr>
          <w:p w14:paraId="49BE9D6C" w14:textId="77777777" w:rsidR="001632F2" w:rsidRPr="000A5C5D" w:rsidRDefault="001632F2" w:rsidP="00A179CE">
            <w:pPr>
              <w:pStyle w:val="BodyText3"/>
              <w:spacing w:line="240" w:lineRule="auto"/>
              <w:rPr>
                <w:sz w:val="20"/>
                <w:lang w:val="en-GB"/>
              </w:rPr>
            </w:pPr>
          </w:p>
        </w:tc>
        <w:tc>
          <w:tcPr>
            <w:tcW w:w="922" w:type="dxa"/>
          </w:tcPr>
          <w:p w14:paraId="30AA04D0" w14:textId="77777777" w:rsidR="001632F2" w:rsidRPr="000A5C5D" w:rsidRDefault="001632F2" w:rsidP="00A179CE">
            <w:pPr>
              <w:pStyle w:val="BodyText3"/>
              <w:spacing w:line="240" w:lineRule="auto"/>
              <w:rPr>
                <w:sz w:val="20"/>
                <w:lang w:val="en-GB"/>
              </w:rPr>
            </w:pPr>
          </w:p>
        </w:tc>
        <w:tc>
          <w:tcPr>
            <w:tcW w:w="921" w:type="dxa"/>
          </w:tcPr>
          <w:p w14:paraId="05876B78" w14:textId="77777777" w:rsidR="001632F2" w:rsidRPr="000A5C5D" w:rsidRDefault="001632F2" w:rsidP="00A179CE">
            <w:pPr>
              <w:pStyle w:val="BodyText3"/>
              <w:spacing w:line="240" w:lineRule="auto"/>
              <w:rPr>
                <w:sz w:val="20"/>
                <w:lang w:val="en-GB"/>
              </w:rPr>
            </w:pPr>
          </w:p>
        </w:tc>
        <w:tc>
          <w:tcPr>
            <w:tcW w:w="921" w:type="dxa"/>
          </w:tcPr>
          <w:p w14:paraId="37328E25" w14:textId="77777777" w:rsidR="001632F2" w:rsidRPr="000A5C5D" w:rsidRDefault="001632F2" w:rsidP="00A179CE">
            <w:pPr>
              <w:pStyle w:val="BodyText3"/>
              <w:spacing w:line="240" w:lineRule="auto"/>
              <w:rPr>
                <w:sz w:val="20"/>
                <w:lang w:val="en-GB"/>
              </w:rPr>
            </w:pPr>
          </w:p>
        </w:tc>
        <w:tc>
          <w:tcPr>
            <w:tcW w:w="922" w:type="dxa"/>
          </w:tcPr>
          <w:p w14:paraId="2983FA15"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471DCCE6"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5D4A6227" w14:textId="77777777" w:rsidR="001632F2" w:rsidRPr="000A5C5D" w:rsidRDefault="001632F2" w:rsidP="00A179CE">
            <w:pPr>
              <w:pStyle w:val="BodyText3"/>
              <w:spacing w:line="240" w:lineRule="auto"/>
              <w:rPr>
                <w:sz w:val="20"/>
                <w:lang w:val="en-GB"/>
              </w:rPr>
            </w:pPr>
          </w:p>
        </w:tc>
      </w:tr>
      <w:tr w:rsidR="001632F2" w:rsidRPr="000A5C5D" w14:paraId="0D7CAEF9" w14:textId="77777777" w:rsidTr="00832ECA">
        <w:tc>
          <w:tcPr>
            <w:tcW w:w="993" w:type="dxa"/>
          </w:tcPr>
          <w:p w14:paraId="0220F694" w14:textId="77777777" w:rsidR="001632F2" w:rsidRPr="000A5C5D" w:rsidRDefault="001632F2" w:rsidP="00A179CE">
            <w:pPr>
              <w:pStyle w:val="BodyText3"/>
              <w:spacing w:line="240" w:lineRule="auto"/>
              <w:jc w:val="left"/>
              <w:rPr>
                <w:sz w:val="20"/>
                <w:lang w:val="en-GB"/>
              </w:rPr>
            </w:pPr>
            <w:r w:rsidRPr="000A5C5D">
              <w:rPr>
                <w:sz w:val="20"/>
                <w:lang w:val="en-GB"/>
              </w:rPr>
              <w:t>Range =</w:t>
            </w:r>
          </w:p>
        </w:tc>
        <w:tc>
          <w:tcPr>
            <w:tcW w:w="779" w:type="dxa"/>
          </w:tcPr>
          <w:p w14:paraId="45A04828" w14:textId="77777777" w:rsidR="001632F2" w:rsidRPr="000A5C5D" w:rsidRDefault="001632F2" w:rsidP="00A179CE">
            <w:pPr>
              <w:pStyle w:val="BodyText3"/>
              <w:spacing w:line="240" w:lineRule="auto"/>
              <w:rPr>
                <w:sz w:val="20"/>
                <w:lang w:val="en-GB"/>
              </w:rPr>
            </w:pPr>
            <w:r w:rsidRPr="000A5C5D">
              <w:rPr>
                <w:sz w:val="20"/>
                <w:lang w:val="en-GB"/>
              </w:rPr>
              <w:t>%</w:t>
            </w:r>
          </w:p>
        </w:tc>
        <w:tc>
          <w:tcPr>
            <w:tcW w:w="922" w:type="dxa"/>
          </w:tcPr>
          <w:p w14:paraId="30FD0FCF" w14:textId="77777777" w:rsidR="001632F2" w:rsidRPr="000A5C5D" w:rsidRDefault="001632F2" w:rsidP="00A179CE">
            <w:pPr>
              <w:pStyle w:val="BodyText3"/>
              <w:spacing w:line="240" w:lineRule="auto"/>
              <w:rPr>
                <w:sz w:val="20"/>
                <w:lang w:val="en-GB"/>
              </w:rPr>
            </w:pPr>
          </w:p>
        </w:tc>
        <w:tc>
          <w:tcPr>
            <w:tcW w:w="921" w:type="dxa"/>
          </w:tcPr>
          <w:p w14:paraId="77544A8B" w14:textId="77777777" w:rsidR="001632F2" w:rsidRPr="000A5C5D" w:rsidRDefault="001632F2" w:rsidP="00A179CE">
            <w:pPr>
              <w:pStyle w:val="BodyText3"/>
              <w:spacing w:line="240" w:lineRule="auto"/>
              <w:rPr>
                <w:sz w:val="20"/>
                <w:lang w:val="en-GB"/>
              </w:rPr>
            </w:pPr>
          </w:p>
        </w:tc>
        <w:tc>
          <w:tcPr>
            <w:tcW w:w="922" w:type="dxa"/>
          </w:tcPr>
          <w:p w14:paraId="77BCA83C" w14:textId="77777777" w:rsidR="001632F2" w:rsidRPr="000A5C5D" w:rsidRDefault="001632F2" w:rsidP="00A179CE">
            <w:pPr>
              <w:pStyle w:val="BodyText3"/>
              <w:spacing w:line="240" w:lineRule="auto"/>
              <w:rPr>
                <w:sz w:val="20"/>
                <w:lang w:val="en-GB"/>
              </w:rPr>
            </w:pPr>
          </w:p>
        </w:tc>
        <w:tc>
          <w:tcPr>
            <w:tcW w:w="921" w:type="dxa"/>
          </w:tcPr>
          <w:p w14:paraId="1B8EFBD0" w14:textId="77777777" w:rsidR="001632F2" w:rsidRPr="000A5C5D" w:rsidRDefault="001632F2" w:rsidP="00A179CE">
            <w:pPr>
              <w:pStyle w:val="BodyText3"/>
              <w:spacing w:line="240" w:lineRule="auto"/>
              <w:rPr>
                <w:sz w:val="20"/>
                <w:lang w:val="en-GB"/>
              </w:rPr>
            </w:pPr>
          </w:p>
        </w:tc>
        <w:tc>
          <w:tcPr>
            <w:tcW w:w="921" w:type="dxa"/>
          </w:tcPr>
          <w:p w14:paraId="575F1156" w14:textId="77777777" w:rsidR="001632F2" w:rsidRPr="000A5C5D" w:rsidRDefault="001632F2" w:rsidP="00A179CE">
            <w:pPr>
              <w:pStyle w:val="BodyText3"/>
              <w:spacing w:line="240" w:lineRule="auto"/>
              <w:rPr>
                <w:sz w:val="20"/>
                <w:lang w:val="en-GB"/>
              </w:rPr>
            </w:pPr>
          </w:p>
        </w:tc>
        <w:tc>
          <w:tcPr>
            <w:tcW w:w="922" w:type="dxa"/>
          </w:tcPr>
          <w:p w14:paraId="7528E19D" w14:textId="77777777" w:rsidR="001632F2" w:rsidRPr="000A5C5D" w:rsidRDefault="001632F2" w:rsidP="00A179CE">
            <w:pPr>
              <w:pStyle w:val="BodyText3"/>
              <w:spacing w:line="240" w:lineRule="auto"/>
              <w:rPr>
                <w:sz w:val="20"/>
                <w:lang w:val="en-GB"/>
              </w:rPr>
            </w:pPr>
          </w:p>
        </w:tc>
        <w:tc>
          <w:tcPr>
            <w:tcW w:w="921" w:type="dxa"/>
            <w:tcBorders>
              <w:right w:val="single" w:sz="4" w:space="0" w:color="auto"/>
            </w:tcBorders>
          </w:tcPr>
          <w:p w14:paraId="3C6427EA" w14:textId="77777777" w:rsidR="001632F2" w:rsidRPr="000A5C5D" w:rsidRDefault="001632F2" w:rsidP="00A179CE">
            <w:pPr>
              <w:pStyle w:val="BodyText3"/>
              <w:spacing w:line="240" w:lineRule="auto"/>
              <w:rPr>
                <w:sz w:val="20"/>
                <w:lang w:val="en-GB"/>
              </w:rPr>
            </w:pPr>
          </w:p>
        </w:tc>
        <w:tc>
          <w:tcPr>
            <w:tcW w:w="922" w:type="dxa"/>
            <w:tcBorders>
              <w:top w:val="nil"/>
              <w:left w:val="single" w:sz="4" w:space="0" w:color="auto"/>
              <w:bottom w:val="nil"/>
              <w:right w:val="nil"/>
            </w:tcBorders>
          </w:tcPr>
          <w:p w14:paraId="695C1ACA" w14:textId="77777777" w:rsidR="001632F2" w:rsidRPr="000A5C5D" w:rsidRDefault="001632F2" w:rsidP="00A179CE">
            <w:pPr>
              <w:pStyle w:val="BodyText3"/>
              <w:spacing w:line="240" w:lineRule="auto"/>
              <w:rPr>
                <w:sz w:val="20"/>
                <w:lang w:val="en-GB"/>
              </w:rPr>
            </w:pPr>
          </w:p>
        </w:tc>
      </w:tr>
    </w:tbl>
    <w:p w14:paraId="0351360A" w14:textId="77777777" w:rsidR="001632F2" w:rsidRPr="000A5C5D" w:rsidRDefault="001632F2" w:rsidP="00A179CE"/>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1DC6A9A" w14:textId="77777777" w:rsidTr="00832ECA">
        <w:trPr>
          <w:cantSplit/>
          <w:trHeight w:val="325"/>
        </w:trPr>
        <w:tc>
          <w:tcPr>
            <w:tcW w:w="1259" w:type="dxa"/>
            <w:tcBorders>
              <w:bottom w:val="single" w:sz="6" w:space="0" w:color="auto"/>
            </w:tcBorders>
            <w:vAlign w:val="center"/>
          </w:tcPr>
          <w:p w14:paraId="5D92DE38"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F4C06CD" w14:textId="77777777" w:rsidTr="00832ECA">
              <w:tc>
                <w:tcPr>
                  <w:tcW w:w="518" w:type="dxa"/>
                </w:tcPr>
                <w:p w14:paraId="6663FA36" w14:textId="77777777" w:rsidR="001632F2" w:rsidRPr="000A5C5D" w:rsidRDefault="001632F2" w:rsidP="00A179CE">
                  <w:pPr>
                    <w:jc w:val="center"/>
                    <w:rPr>
                      <w:bCs/>
                    </w:rPr>
                  </w:pPr>
                </w:p>
              </w:tc>
              <w:tc>
                <w:tcPr>
                  <w:tcW w:w="1162" w:type="dxa"/>
                  <w:tcBorders>
                    <w:top w:val="nil"/>
                    <w:bottom w:val="nil"/>
                    <w:right w:val="nil"/>
                  </w:tcBorders>
                </w:tcPr>
                <w:p w14:paraId="2482E1BB" w14:textId="77777777" w:rsidR="001632F2" w:rsidRPr="000A5C5D" w:rsidRDefault="001632F2" w:rsidP="00A179CE">
                  <w:pPr>
                    <w:jc w:val="center"/>
                    <w:rPr>
                      <w:bCs/>
                    </w:rPr>
                  </w:pPr>
                  <w:r w:rsidRPr="000A5C5D">
                    <w:rPr>
                      <w:bCs/>
                    </w:rPr>
                    <w:t>Yes</w:t>
                  </w:r>
                </w:p>
              </w:tc>
              <w:tc>
                <w:tcPr>
                  <w:tcW w:w="500" w:type="dxa"/>
                </w:tcPr>
                <w:p w14:paraId="4C1A7CED" w14:textId="77777777" w:rsidR="001632F2" w:rsidRPr="000A5C5D" w:rsidRDefault="001632F2" w:rsidP="00A179CE">
                  <w:pPr>
                    <w:jc w:val="center"/>
                    <w:rPr>
                      <w:bCs/>
                    </w:rPr>
                  </w:pPr>
                </w:p>
              </w:tc>
              <w:tc>
                <w:tcPr>
                  <w:tcW w:w="1060" w:type="dxa"/>
                  <w:tcBorders>
                    <w:top w:val="nil"/>
                    <w:bottom w:val="nil"/>
                    <w:right w:val="nil"/>
                  </w:tcBorders>
                </w:tcPr>
                <w:p w14:paraId="2F378091" w14:textId="77777777" w:rsidR="001632F2" w:rsidRPr="000A5C5D" w:rsidRDefault="001632F2" w:rsidP="00A179CE">
                  <w:pPr>
                    <w:jc w:val="center"/>
                    <w:rPr>
                      <w:bCs/>
                    </w:rPr>
                  </w:pPr>
                  <w:r w:rsidRPr="000A5C5D">
                    <w:rPr>
                      <w:bCs/>
                    </w:rPr>
                    <w:t>No</w:t>
                  </w:r>
                </w:p>
              </w:tc>
            </w:tr>
          </w:tbl>
          <w:p w14:paraId="22ADD54B" w14:textId="77777777" w:rsidR="001632F2" w:rsidRPr="000A5C5D" w:rsidRDefault="001632F2" w:rsidP="00A179CE">
            <w:pPr>
              <w:jc w:val="center"/>
              <w:rPr>
                <w:bCs/>
              </w:rPr>
            </w:pPr>
          </w:p>
        </w:tc>
      </w:tr>
    </w:tbl>
    <w:p w14:paraId="7FF24CF0" w14:textId="77777777" w:rsidR="001632F2" w:rsidRPr="000A5C5D" w:rsidRDefault="001632F2" w:rsidP="00A179CE"/>
    <w:p w14:paraId="0D7E9FD5"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4DC67689" w14:textId="77777777" w:rsidR="001632F2" w:rsidRPr="000A5C5D" w:rsidRDefault="001632F2" w:rsidP="00A179CE">
      <w:pPr>
        <w:pStyle w:val="BodyText3"/>
        <w:spacing w:line="240" w:lineRule="auto"/>
        <w:jc w:val="left"/>
        <w:rPr>
          <w:sz w:val="20"/>
          <w:lang w:val="en-GB"/>
        </w:rPr>
      </w:pPr>
    </w:p>
    <w:p w14:paraId="51BE3C89" w14:textId="77777777" w:rsidR="001632F2" w:rsidRPr="000A5C5D" w:rsidRDefault="001632F2" w:rsidP="00A179CE">
      <w:pPr>
        <w:pStyle w:val="BodyText3"/>
        <w:spacing w:line="240" w:lineRule="auto"/>
        <w:jc w:val="left"/>
        <w:rPr>
          <w:sz w:val="20"/>
          <w:lang w:val="en-GB"/>
        </w:rPr>
      </w:pPr>
    </w:p>
    <w:p w14:paraId="0A253AA6" w14:textId="77777777" w:rsidR="001632F2" w:rsidRPr="000A5C5D" w:rsidRDefault="001632F2" w:rsidP="00A179CE">
      <w:pPr>
        <w:pStyle w:val="BodyText3"/>
        <w:spacing w:line="240" w:lineRule="auto"/>
        <w:jc w:val="left"/>
        <w:rPr>
          <w:sz w:val="20"/>
          <w:lang w:val="en-GB"/>
        </w:rPr>
      </w:pPr>
    </w:p>
    <w:p w14:paraId="5147B4D7" w14:textId="77777777" w:rsidR="001632F2" w:rsidRPr="000A5C5D" w:rsidRDefault="001632F2" w:rsidP="00A179CE">
      <w:pPr>
        <w:pStyle w:val="BodyText3"/>
        <w:spacing w:line="240" w:lineRule="auto"/>
        <w:jc w:val="left"/>
        <w:rPr>
          <w:sz w:val="20"/>
          <w:lang w:val="en-GB"/>
        </w:rPr>
      </w:pPr>
    </w:p>
    <w:p w14:paraId="46F18155" w14:textId="77777777" w:rsidR="001632F2" w:rsidRPr="000A5C5D" w:rsidRDefault="001632F2" w:rsidP="00A179CE">
      <w:pPr>
        <w:pStyle w:val="BodyText3"/>
        <w:spacing w:line="240" w:lineRule="auto"/>
        <w:jc w:val="left"/>
        <w:rPr>
          <w:sz w:val="20"/>
          <w:lang w:val="en-GB"/>
        </w:rPr>
      </w:pPr>
    </w:p>
    <w:p w14:paraId="39FB82EE" w14:textId="77777777" w:rsidR="001632F2" w:rsidRPr="000A5C5D" w:rsidRDefault="001632F2" w:rsidP="00A179CE">
      <w:pPr>
        <w:pStyle w:val="BodyText3"/>
        <w:spacing w:line="240" w:lineRule="auto"/>
        <w:jc w:val="left"/>
        <w:rPr>
          <w:sz w:val="20"/>
          <w:lang w:val="en-GB"/>
        </w:rPr>
      </w:pPr>
    </w:p>
    <w:p w14:paraId="00DAB144" w14:textId="77777777" w:rsidR="001632F2" w:rsidRPr="000A5C5D" w:rsidRDefault="001632F2" w:rsidP="00A179CE">
      <w:pPr>
        <w:pStyle w:val="BodyText3"/>
        <w:spacing w:line="240" w:lineRule="auto"/>
        <w:jc w:val="left"/>
        <w:rPr>
          <w:sz w:val="20"/>
          <w:lang w:val="en-GB"/>
        </w:rPr>
      </w:pPr>
      <w:r w:rsidRPr="000A5C5D">
        <w:rPr>
          <w:i/>
          <w:sz w:val="20"/>
          <w:lang w:val="en-GB"/>
        </w:rPr>
        <w:t>Note</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r</w:t>
      </w:r>
      <w:r w:rsidRPr="000A5C5D">
        <w:rPr>
          <w:sz w:val="20"/>
          <w:lang w:val="en-GB"/>
        </w:rPr>
        <w:t>, if appropriate.</w:t>
      </w:r>
    </w:p>
    <w:p w14:paraId="60CF3825" w14:textId="77777777" w:rsidR="001632F2" w:rsidRPr="000A5C5D" w:rsidRDefault="001632F2" w:rsidP="00A179CE">
      <w:pPr>
        <w:pStyle w:val="BodyText3"/>
        <w:spacing w:line="240" w:lineRule="auto"/>
        <w:jc w:val="left"/>
        <w:rPr>
          <w:sz w:val="20"/>
          <w:lang w:val="en-GB"/>
        </w:rPr>
      </w:pPr>
      <w:r w:rsidRPr="000A5C5D">
        <w:rPr>
          <w:sz w:val="20"/>
          <w:lang w:val="en-GB"/>
        </w:rPr>
        <w:tab/>
      </w: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4689D420" w14:textId="77777777" w:rsidTr="00832ECA">
        <w:tc>
          <w:tcPr>
            <w:tcW w:w="1242" w:type="dxa"/>
          </w:tcPr>
          <w:p w14:paraId="08A9D75C"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76B7A349" w14:textId="77777777" w:rsidR="001632F2" w:rsidRPr="000A5C5D" w:rsidRDefault="001632F2" w:rsidP="00A179CE">
            <w:pPr>
              <w:pStyle w:val="BodyText3"/>
              <w:spacing w:line="240" w:lineRule="auto"/>
              <w:jc w:val="left"/>
              <w:rPr>
                <w:sz w:val="20"/>
                <w:lang w:val="en-GB"/>
              </w:rPr>
            </w:pPr>
          </w:p>
        </w:tc>
        <w:tc>
          <w:tcPr>
            <w:tcW w:w="1418" w:type="dxa"/>
          </w:tcPr>
          <w:p w14:paraId="7E001091" w14:textId="77777777" w:rsidR="001632F2" w:rsidRPr="000A5C5D" w:rsidRDefault="001632F2" w:rsidP="00A179CE">
            <w:pPr>
              <w:pStyle w:val="BodyText3"/>
              <w:spacing w:line="240" w:lineRule="auto"/>
              <w:jc w:val="left"/>
              <w:rPr>
                <w:sz w:val="20"/>
                <w:lang w:val="en-GB"/>
              </w:rPr>
            </w:pPr>
          </w:p>
        </w:tc>
        <w:tc>
          <w:tcPr>
            <w:tcW w:w="567" w:type="dxa"/>
          </w:tcPr>
          <w:p w14:paraId="63887DFD" w14:textId="77777777" w:rsidR="001632F2" w:rsidRPr="000A5C5D" w:rsidRDefault="001632F2" w:rsidP="00A179CE">
            <w:pPr>
              <w:pStyle w:val="BodyText3"/>
              <w:spacing w:line="240" w:lineRule="auto"/>
              <w:jc w:val="left"/>
              <w:rPr>
                <w:sz w:val="20"/>
                <w:lang w:val="en-GB"/>
              </w:rPr>
            </w:pPr>
          </w:p>
        </w:tc>
        <w:tc>
          <w:tcPr>
            <w:tcW w:w="2126" w:type="dxa"/>
          </w:tcPr>
          <w:p w14:paraId="065641BC"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36246F36" w14:textId="77777777" w:rsidR="001632F2" w:rsidRPr="000A5C5D" w:rsidRDefault="001632F2" w:rsidP="00A179CE">
            <w:pPr>
              <w:pStyle w:val="BodyText3"/>
              <w:spacing w:line="240" w:lineRule="auto"/>
              <w:jc w:val="left"/>
              <w:rPr>
                <w:sz w:val="20"/>
                <w:lang w:val="en-GB"/>
              </w:rPr>
            </w:pPr>
          </w:p>
        </w:tc>
        <w:tc>
          <w:tcPr>
            <w:tcW w:w="1347" w:type="dxa"/>
          </w:tcPr>
          <w:p w14:paraId="2ECB4103" w14:textId="77777777" w:rsidR="001632F2" w:rsidRPr="000A5C5D" w:rsidRDefault="001632F2" w:rsidP="00A179CE">
            <w:pPr>
              <w:pStyle w:val="BodyText3"/>
              <w:spacing w:line="240" w:lineRule="auto"/>
              <w:jc w:val="left"/>
              <w:rPr>
                <w:sz w:val="20"/>
                <w:lang w:val="en-GB"/>
              </w:rPr>
            </w:pPr>
          </w:p>
        </w:tc>
      </w:tr>
      <w:tr w:rsidR="001632F2" w:rsidRPr="000A5C5D" w14:paraId="1C4C7BF0" w14:textId="77777777" w:rsidTr="00832ECA">
        <w:tc>
          <w:tcPr>
            <w:tcW w:w="1242" w:type="dxa"/>
          </w:tcPr>
          <w:p w14:paraId="309BA6C5"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5E59908E" w14:textId="77777777" w:rsidR="001632F2" w:rsidRPr="000A5C5D" w:rsidRDefault="001632F2" w:rsidP="00A179CE">
            <w:pPr>
              <w:pStyle w:val="BodyText3"/>
              <w:spacing w:line="240" w:lineRule="auto"/>
              <w:jc w:val="left"/>
              <w:rPr>
                <w:sz w:val="20"/>
                <w:lang w:val="en-GB"/>
              </w:rPr>
            </w:pPr>
          </w:p>
        </w:tc>
        <w:tc>
          <w:tcPr>
            <w:tcW w:w="1418" w:type="dxa"/>
          </w:tcPr>
          <w:p w14:paraId="2D0B923F"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2FF63BA0" w14:textId="77777777" w:rsidR="001632F2" w:rsidRPr="000A5C5D" w:rsidRDefault="001632F2" w:rsidP="00A179CE">
            <w:pPr>
              <w:pStyle w:val="BodyText3"/>
              <w:spacing w:line="240" w:lineRule="auto"/>
              <w:jc w:val="left"/>
              <w:rPr>
                <w:sz w:val="20"/>
                <w:lang w:val="en-GB"/>
              </w:rPr>
            </w:pPr>
          </w:p>
        </w:tc>
        <w:tc>
          <w:tcPr>
            <w:tcW w:w="2126" w:type="dxa"/>
          </w:tcPr>
          <w:p w14:paraId="145A4092"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656BD38A" w14:textId="77777777" w:rsidR="001632F2" w:rsidRPr="000A5C5D" w:rsidRDefault="001632F2" w:rsidP="00A179CE">
            <w:pPr>
              <w:pStyle w:val="BodyText3"/>
              <w:spacing w:line="240" w:lineRule="auto"/>
              <w:jc w:val="left"/>
              <w:rPr>
                <w:sz w:val="20"/>
                <w:lang w:val="en-GB"/>
              </w:rPr>
            </w:pPr>
          </w:p>
        </w:tc>
        <w:tc>
          <w:tcPr>
            <w:tcW w:w="1347" w:type="dxa"/>
          </w:tcPr>
          <w:p w14:paraId="749F3F4E"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5D5B3BE5" w14:textId="77777777" w:rsidTr="00832ECA">
        <w:tc>
          <w:tcPr>
            <w:tcW w:w="1242" w:type="dxa"/>
          </w:tcPr>
          <w:p w14:paraId="3D3B6F8B"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2C32FAAB" w14:textId="77777777" w:rsidR="001632F2" w:rsidRPr="000A5C5D" w:rsidRDefault="001632F2" w:rsidP="00A179CE">
            <w:pPr>
              <w:pStyle w:val="BodyText3"/>
              <w:spacing w:line="240" w:lineRule="auto"/>
              <w:jc w:val="left"/>
              <w:rPr>
                <w:sz w:val="20"/>
                <w:lang w:val="en-GB"/>
              </w:rPr>
            </w:pPr>
          </w:p>
        </w:tc>
        <w:tc>
          <w:tcPr>
            <w:tcW w:w="1418" w:type="dxa"/>
          </w:tcPr>
          <w:p w14:paraId="3AC73D6D"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088C4722" w14:textId="77777777" w:rsidR="001632F2" w:rsidRPr="000A5C5D" w:rsidRDefault="001632F2" w:rsidP="00A179CE">
            <w:pPr>
              <w:pStyle w:val="BodyText3"/>
              <w:spacing w:line="240" w:lineRule="auto"/>
              <w:jc w:val="left"/>
              <w:rPr>
                <w:sz w:val="20"/>
                <w:lang w:val="en-GB"/>
              </w:rPr>
            </w:pPr>
          </w:p>
        </w:tc>
        <w:tc>
          <w:tcPr>
            <w:tcW w:w="2126" w:type="dxa"/>
          </w:tcPr>
          <w:p w14:paraId="0891903D"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53572011" w14:textId="77777777" w:rsidR="001632F2" w:rsidRPr="000A5C5D" w:rsidRDefault="001632F2" w:rsidP="00A179CE">
            <w:pPr>
              <w:pStyle w:val="BodyText3"/>
              <w:spacing w:line="240" w:lineRule="auto"/>
              <w:jc w:val="left"/>
              <w:rPr>
                <w:sz w:val="20"/>
                <w:lang w:val="en-GB"/>
              </w:rPr>
            </w:pPr>
          </w:p>
        </w:tc>
        <w:tc>
          <w:tcPr>
            <w:tcW w:w="1347" w:type="dxa"/>
          </w:tcPr>
          <w:p w14:paraId="507616F3"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5C882812" w14:textId="77777777" w:rsidTr="00832ECA">
        <w:tc>
          <w:tcPr>
            <w:tcW w:w="1242" w:type="dxa"/>
          </w:tcPr>
          <w:p w14:paraId="1015B54F"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2BD94781" w14:textId="77777777" w:rsidR="001632F2" w:rsidRPr="000A5C5D" w:rsidRDefault="001632F2" w:rsidP="00A179CE">
            <w:pPr>
              <w:pStyle w:val="BodyText3"/>
              <w:spacing w:line="240" w:lineRule="auto"/>
              <w:jc w:val="left"/>
              <w:rPr>
                <w:sz w:val="20"/>
                <w:lang w:val="en-GB"/>
              </w:rPr>
            </w:pPr>
          </w:p>
        </w:tc>
        <w:tc>
          <w:tcPr>
            <w:tcW w:w="1418" w:type="dxa"/>
          </w:tcPr>
          <w:p w14:paraId="4998F55B"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0C098791" w14:textId="77777777" w:rsidR="001632F2" w:rsidRPr="000A5C5D" w:rsidRDefault="001632F2" w:rsidP="00A179CE">
            <w:pPr>
              <w:pStyle w:val="BodyText3"/>
              <w:spacing w:line="240" w:lineRule="auto"/>
              <w:jc w:val="left"/>
              <w:rPr>
                <w:sz w:val="20"/>
                <w:lang w:val="en-GB"/>
              </w:rPr>
            </w:pPr>
          </w:p>
        </w:tc>
        <w:tc>
          <w:tcPr>
            <w:tcW w:w="2126" w:type="dxa"/>
          </w:tcPr>
          <w:p w14:paraId="64A2818B"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4950905B" w14:textId="77777777" w:rsidR="001632F2" w:rsidRPr="000A5C5D" w:rsidRDefault="001632F2" w:rsidP="00A179CE">
            <w:pPr>
              <w:pStyle w:val="BodyText3"/>
              <w:spacing w:line="240" w:lineRule="auto"/>
              <w:jc w:val="left"/>
              <w:rPr>
                <w:sz w:val="20"/>
                <w:lang w:val="en-GB"/>
              </w:rPr>
            </w:pPr>
          </w:p>
        </w:tc>
        <w:tc>
          <w:tcPr>
            <w:tcW w:w="1347" w:type="dxa"/>
          </w:tcPr>
          <w:p w14:paraId="32BECB40"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6B3BE455" w14:textId="77777777" w:rsidTr="00832ECA">
        <w:tc>
          <w:tcPr>
            <w:tcW w:w="1242" w:type="dxa"/>
          </w:tcPr>
          <w:p w14:paraId="6E7621DD"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44FE07A2" w14:textId="77777777" w:rsidR="001632F2" w:rsidRPr="000A5C5D" w:rsidRDefault="001632F2" w:rsidP="00A179CE">
            <w:pPr>
              <w:pStyle w:val="BodyText3"/>
              <w:spacing w:line="240" w:lineRule="auto"/>
              <w:jc w:val="left"/>
              <w:rPr>
                <w:sz w:val="20"/>
                <w:lang w:val="en-GB"/>
              </w:rPr>
            </w:pPr>
          </w:p>
        </w:tc>
        <w:tc>
          <w:tcPr>
            <w:tcW w:w="1418" w:type="dxa"/>
          </w:tcPr>
          <w:p w14:paraId="60779E80"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68088DBB" w14:textId="77777777" w:rsidR="001632F2" w:rsidRPr="000A5C5D" w:rsidRDefault="001632F2" w:rsidP="00A179CE">
            <w:pPr>
              <w:pStyle w:val="BodyText3"/>
              <w:spacing w:line="240" w:lineRule="auto"/>
              <w:jc w:val="left"/>
              <w:rPr>
                <w:sz w:val="20"/>
                <w:lang w:val="en-GB"/>
              </w:rPr>
            </w:pPr>
          </w:p>
        </w:tc>
        <w:tc>
          <w:tcPr>
            <w:tcW w:w="2126" w:type="dxa"/>
          </w:tcPr>
          <w:p w14:paraId="2B323B17" w14:textId="77777777" w:rsidR="001632F2" w:rsidRPr="000A5C5D" w:rsidRDefault="001632F2" w:rsidP="00A179CE">
            <w:pPr>
              <w:pStyle w:val="BodyText3"/>
              <w:spacing w:line="240" w:lineRule="auto"/>
              <w:jc w:val="left"/>
              <w:rPr>
                <w:sz w:val="20"/>
                <w:lang w:val="en-GB"/>
              </w:rPr>
            </w:pPr>
          </w:p>
        </w:tc>
        <w:tc>
          <w:tcPr>
            <w:tcW w:w="1346" w:type="dxa"/>
          </w:tcPr>
          <w:p w14:paraId="4111BA5F" w14:textId="77777777" w:rsidR="001632F2" w:rsidRPr="000A5C5D" w:rsidRDefault="001632F2" w:rsidP="00A179CE">
            <w:pPr>
              <w:pStyle w:val="BodyText3"/>
              <w:spacing w:line="240" w:lineRule="auto"/>
              <w:jc w:val="left"/>
              <w:rPr>
                <w:sz w:val="20"/>
                <w:lang w:val="en-GB"/>
              </w:rPr>
            </w:pPr>
          </w:p>
        </w:tc>
        <w:tc>
          <w:tcPr>
            <w:tcW w:w="1347" w:type="dxa"/>
          </w:tcPr>
          <w:p w14:paraId="6027A042" w14:textId="77777777" w:rsidR="001632F2" w:rsidRPr="000A5C5D" w:rsidRDefault="001632F2" w:rsidP="00A179CE">
            <w:pPr>
              <w:pStyle w:val="BodyText3"/>
              <w:spacing w:line="240" w:lineRule="auto"/>
              <w:jc w:val="left"/>
              <w:rPr>
                <w:sz w:val="20"/>
                <w:lang w:val="en-GB"/>
              </w:rPr>
            </w:pPr>
          </w:p>
        </w:tc>
      </w:tr>
    </w:tbl>
    <w:p w14:paraId="73B38158" w14:textId="77777777" w:rsidR="001632F2" w:rsidRPr="000A5C5D" w:rsidRDefault="001632F2" w:rsidP="004307E6">
      <w:pPr>
        <w:pStyle w:val="Heading3"/>
      </w:pPr>
      <w:r w:rsidRPr="000A5C5D">
        <w:br w:type="page"/>
      </w:r>
      <w:bookmarkStart w:id="343" w:name="_Toc11661305"/>
      <w:bookmarkStart w:id="344" w:name="_Toc12017046"/>
      <w:r w:rsidRPr="000A5C5D">
        <w:t>F.2.7</w:t>
      </w:r>
      <w:r w:rsidRPr="000A5C5D">
        <w:tab/>
        <w:t>Flow disturbance test (R 117-2, 5.3.4)</w:t>
      </w:r>
      <w:bookmarkEnd w:id="343"/>
      <w:bookmarkEnd w:id="344"/>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227BD49" w14:textId="77777777" w:rsidTr="00832ECA">
        <w:tc>
          <w:tcPr>
            <w:tcW w:w="1668" w:type="dxa"/>
          </w:tcPr>
          <w:p w14:paraId="4875FF89" w14:textId="77777777" w:rsidR="001632F2" w:rsidRPr="000A5C5D" w:rsidRDefault="001632F2" w:rsidP="00A179CE">
            <w:pPr>
              <w:rPr>
                <w:sz w:val="20"/>
                <w:szCs w:val="20"/>
              </w:rPr>
            </w:pPr>
            <w:r w:rsidRPr="000A5C5D">
              <w:rPr>
                <w:sz w:val="20"/>
                <w:szCs w:val="20"/>
              </w:rPr>
              <w:t>Application no.:</w:t>
            </w:r>
          </w:p>
        </w:tc>
        <w:tc>
          <w:tcPr>
            <w:tcW w:w="2693" w:type="dxa"/>
          </w:tcPr>
          <w:p w14:paraId="71D8FA44" w14:textId="77777777" w:rsidR="001632F2" w:rsidRPr="000A5C5D" w:rsidRDefault="001632F2" w:rsidP="00A179CE">
            <w:pPr>
              <w:rPr>
                <w:sz w:val="20"/>
                <w:szCs w:val="20"/>
              </w:rPr>
            </w:pPr>
          </w:p>
        </w:tc>
        <w:tc>
          <w:tcPr>
            <w:tcW w:w="283" w:type="dxa"/>
          </w:tcPr>
          <w:p w14:paraId="2C05F831" w14:textId="77777777" w:rsidR="001632F2" w:rsidRPr="000A5C5D" w:rsidRDefault="001632F2" w:rsidP="00A179CE">
            <w:pPr>
              <w:rPr>
                <w:sz w:val="20"/>
                <w:szCs w:val="20"/>
              </w:rPr>
            </w:pPr>
          </w:p>
        </w:tc>
        <w:tc>
          <w:tcPr>
            <w:tcW w:w="2268" w:type="dxa"/>
          </w:tcPr>
          <w:p w14:paraId="7C0F4271" w14:textId="77777777" w:rsidR="001632F2" w:rsidRPr="000A5C5D" w:rsidRDefault="001632F2" w:rsidP="00A179CE">
            <w:pPr>
              <w:rPr>
                <w:sz w:val="20"/>
                <w:szCs w:val="20"/>
              </w:rPr>
            </w:pPr>
          </w:p>
        </w:tc>
        <w:tc>
          <w:tcPr>
            <w:tcW w:w="2300" w:type="dxa"/>
            <w:gridSpan w:val="3"/>
          </w:tcPr>
          <w:p w14:paraId="7074F6AA" w14:textId="77777777" w:rsidR="001632F2" w:rsidRPr="000A5C5D" w:rsidRDefault="001632F2" w:rsidP="00A179CE">
            <w:pPr>
              <w:rPr>
                <w:sz w:val="20"/>
                <w:szCs w:val="20"/>
              </w:rPr>
            </w:pPr>
            <w:r w:rsidRPr="000A5C5D">
              <w:rPr>
                <w:sz w:val="20"/>
                <w:szCs w:val="20"/>
              </w:rPr>
              <w:t>Ambient conditions</w:t>
            </w:r>
          </w:p>
        </w:tc>
      </w:tr>
      <w:tr w:rsidR="001632F2" w:rsidRPr="000A5C5D" w14:paraId="7FB7431A" w14:textId="77777777" w:rsidTr="00832ECA">
        <w:tc>
          <w:tcPr>
            <w:tcW w:w="1668" w:type="dxa"/>
          </w:tcPr>
          <w:p w14:paraId="59957827" w14:textId="77777777" w:rsidR="001632F2" w:rsidRPr="000A5C5D" w:rsidRDefault="001632F2" w:rsidP="00A179CE">
            <w:pPr>
              <w:rPr>
                <w:sz w:val="20"/>
                <w:szCs w:val="20"/>
              </w:rPr>
            </w:pPr>
            <w:r w:rsidRPr="000A5C5D">
              <w:rPr>
                <w:sz w:val="20"/>
                <w:szCs w:val="20"/>
              </w:rPr>
              <w:t>Model:</w:t>
            </w:r>
          </w:p>
        </w:tc>
        <w:tc>
          <w:tcPr>
            <w:tcW w:w="2693" w:type="dxa"/>
          </w:tcPr>
          <w:p w14:paraId="562F59D1" w14:textId="77777777" w:rsidR="001632F2" w:rsidRPr="000A5C5D" w:rsidRDefault="001632F2" w:rsidP="00A179CE">
            <w:pPr>
              <w:rPr>
                <w:sz w:val="20"/>
                <w:szCs w:val="20"/>
              </w:rPr>
            </w:pPr>
          </w:p>
        </w:tc>
        <w:tc>
          <w:tcPr>
            <w:tcW w:w="283" w:type="dxa"/>
          </w:tcPr>
          <w:p w14:paraId="7195851C" w14:textId="77777777" w:rsidR="001632F2" w:rsidRPr="000A5C5D" w:rsidRDefault="001632F2" w:rsidP="00A179CE">
            <w:pPr>
              <w:rPr>
                <w:sz w:val="20"/>
                <w:szCs w:val="20"/>
              </w:rPr>
            </w:pPr>
          </w:p>
        </w:tc>
        <w:tc>
          <w:tcPr>
            <w:tcW w:w="2268" w:type="dxa"/>
          </w:tcPr>
          <w:p w14:paraId="10206961" w14:textId="77777777" w:rsidR="001632F2" w:rsidRPr="000A5C5D" w:rsidRDefault="001632F2" w:rsidP="00A179CE">
            <w:pPr>
              <w:rPr>
                <w:sz w:val="20"/>
                <w:szCs w:val="20"/>
              </w:rPr>
            </w:pPr>
          </w:p>
        </w:tc>
        <w:tc>
          <w:tcPr>
            <w:tcW w:w="851" w:type="dxa"/>
          </w:tcPr>
          <w:p w14:paraId="4677586C" w14:textId="77777777" w:rsidR="001632F2" w:rsidRPr="000A5C5D" w:rsidRDefault="001632F2" w:rsidP="00A179CE">
            <w:pPr>
              <w:rPr>
                <w:sz w:val="20"/>
                <w:szCs w:val="20"/>
              </w:rPr>
            </w:pPr>
          </w:p>
        </w:tc>
        <w:tc>
          <w:tcPr>
            <w:tcW w:w="850" w:type="dxa"/>
          </w:tcPr>
          <w:p w14:paraId="6B880B30" w14:textId="77777777" w:rsidR="001632F2" w:rsidRPr="000A5C5D" w:rsidRDefault="001632F2" w:rsidP="00A179CE">
            <w:pPr>
              <w:rPr>
                <w:sz w:val="20"/>
                <w:szCs w:val="20"/>
              </w:rPr>
            </w:pPr>
          </w:p>
        </w:tc>
        <w:tc>
          <w:tcPr>
            <w:tcW w:w="599" w:type="dxa"/>
          </w:tcPr>
          <w:p w14:paraId="5D22161D" w14:textId="77777777" w:rsidR="001632F2" w:rsidRPr="000A5C5D" w:rsidRDefault="001632F2" w:rsidP="00A179CE">
            <w:pPr>
              <w:rPr>
                <w:sz w:val="20"/>
                <w:szCs w:val="20"/>
              </w:rPr>
            </w:pPr>
          </w:p>
        </w:tc>
      </w:tr>
      <w:tr w:rsidR="001632F2" w:rsidRPr="000A5C5D" w14:paraId="0D299A43" w14:textId="77777777" w:rsidTr="00832ECA">
        <w:tc>
          <w:tcPr>
            <w:tcW w:w="1668" w:type="dxa"/>
          </w:tcPr>
          <w:p w14:paraId="34964437" w14:textId="77777777" w:rsidR="001632F2" w:rsidRPr="000A5C5D" w:rsidRDefault="001632F2" w:rsidP="00A179CE">
            <w:pPr>
              <w:rPr>
                <w:sz w:val="20"/>
                <w:szCs w:val="20"/>
              </w:rPr>
            </w:pPr>
            <w:r w:rsidRPr="000A5C5D">
              <w:rPr>
                <w:sz w:val="20"/>
                <w:szCs w:val="20"/>
              </w:rPr>
              <w:t>Serial no.:</w:t>
            </w:r>
          </w:p>
        </w:tc>
        <w:tc>
          <w:tcPr>
            <w:tcW w:w="2693" w:type="dxa"/>
          </w:tcPr>
          <w:p w14:paraId="03C3D0EB" w14:textId="77777777" w:rsidR="001632F2" w:rsidRPr="000A5C5D" w:rsidRDefault="001632F2" w:rsidP="00A179CE">
            <w:pPr>
              <w:rPr>
                <w:sz w:val="20"/>
                <w:szCs w:val="20"/>
              </w:rPr>
            </w:pPr>
          </w:p>
        </w:tc>
        <w:tc>
          <w:tcPr>
            <w:tcW w:w="283" w:type="dxa"/>
          </w:tcPr>
          <w:p w14:paraId="0A32802C" w14:textId="77777777" w:rsidR="001632F2" w:rsidRPr="000A5C5D" w:rsidRDefault="001632F2" w:rsidP="00A179CE">
            <w:pPr>
              <w:rPr>
                <w:sz w:val="20"/>
                <w:szCs w:val="20"/>
              </w:rPr>
            </w:pPr>
          </w:p>
        </w:tc>
        <w:tc>
          <w:tcPr>
            <w:tcW w:w="2268" w:type="dxa"/>
          </w:tcPr>
          <w:p w14:paraId="4E6BBF52" w14:textId="77777777" w:rsidR="001632F2" w:rsidRPr="000A5C5D" w:rsidRDefault="001632F2" w:rsidP="00A179CE">
            <w:pPr>
              <w:rPr>
                <w:sz w:val="20"/>
                <w:szCs w:val="20"/>
              </w:rPr>
            </w:pPr>
          </w:p>
        </w:tc>
        <w:tc>
          <w:tcPr>
            <w:tcW w:w="851" w:type="dxa"/>
            <w:tcBorders>
              <w:bottom w:val="single" w:sz="4" w:space="0" w:color="auto"/>
            </w:tcBorders>
          </w:tcPr>
          <w:p w14:paraId="1697947E"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5028683C" w14:textId="77777777" w:rsidR="001632F2" w:rsidRPr="000A5C5D" w:rsidRDefault="001632F2" w:rsidP="00A179CE">
            <w:pPr>
              <w:rPr>
                <w:sz w:val="20"/>
                <w:szCs w:val="20"/>
              </w:rPr>
            </w:pPr>
            <w:r w:rsidRPr="000A5C5D">
              <w:rPr>
                <w:sz w:val="20"/>
                <w:szCs w:val="20"/>
              </w:rPr>
              <w:t>At end</w:t>
            </w:r>
          </w:p>
        </w:tc>
        <w:tc>
          <w:tcPr>
            <w:tcW w:w="599" w:type="dxa"/>
          </w:tcPr>
          <w:p w14:paraId="3933A40F" w14:textId="77777777" w:rsidR="001632F2" w:rsidRPr="000A5C5D" w:rsidRDefault="001632F2" w:rsidP="00A179CE">
            <w:pPr>
              <w:rPr>
                <w:sz w:val="20"/>
                <w:szCs w:val="20"/>
              </w:rPr>
            </w:pPr>
          </w:p>
        </w:tc>
      </w:tr>
      <w:tr w:rsidR="001632F2" w:rsidRPr="000A5C5D" w14:paraId="68052F50" w14:textId="77777777" w:rsidTr="00832ECA">
        <w:tc>
          <w:tcPr>
            <w:tcW w:w="1668" w:type="dxa"/>
          </w:tcPr>
          <w:p w14:paraId="100FA268" w14:textId="77777777" w:rsidR="001632F2" w:rsidRPr="000A5C5D" w:rsidRDefault="001632F2" w:rsidP="00A179CE">
            <w:pPr>
              <w:rPr>
                <w:sz w:val="20"/>
                <w:szCs w:val="20"/>
              </w:rPr>
            </w:pPr>
            <w:r w:rsidRPr="000A5C5D">
              <w:rPr>
                <w:sz w:val="20"/>
                <w:szCs w:val="20"/>
              </w:rPr>
              <w:t>Test date:</w:t>
            </w:r>
          </w:p>
        </w:tc>
        <w:tc>
          <w:tcPr>
            <w:tcW w:w="2693" w:type="dxa"/>
          </w:tcPr>
          <w:p w14:paraId="42D62DBF" w14:textId="77777777" w:rsidR="001632F2" w:rsidRPr="000A5C5D" w:rsidRDefault="001632F2" w:rsidP="00A179CE">
            <w:pPr>
              <w:rPr>
                <w:sz w:val="20"/>
                <w:szCs w:val="20"/>
              </w:rPr>
            </w:pPr>
          </w:p>
        </w:tc>
        <w:tc>
          <w:tcPr>
            <w:tcW w:w="283" w:type="dxa"/>
          </w:tcPr>
          <w:p w14:paraId="2DA5DA8B" w14:textId="77777777" w:rsidR="001632F2" w:rsidRPr="000A5C5D" w:rsidRDefault="001632F2" w:rsidP="00A179CE">
            <w:pPr>
              <w:rPr>
                <w:sz w:val="20"/>
                <w:szCs w:val="20"/>
              </w:rPr>
            </w:pPr>
          </w:p>
        </w:tc>
        <w:tc>
          <w:tcPr>
            <w:tcW w:w="2268" w:type="dxa"/>
            <w:tcBorders>
              <w:right w:val="single" w:sz="4" w:space="0" w:color="auto"/>
            </w:tcBorders>
          </w:tcPr>
          <w:p w14:paraId="4EBDDE63"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5095846"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8C6D3E" w14:textId="77777777" w:rsidR="001632F2" w:rsidRPr="000A5C5D" w:rsidRDefault="001632F2" w:rsidP="00A179CE">
            <w:pPr>
              <w:rPr>
                <w:sz w:val="20"/>
                <w:szCs w:val="20"/>
              </w:rPr>
            </w:pPr>
          </w:p>
        </w:tc>
        <w:tc>
          <w:tcPr>
            <w:tcW w:w="599" w:type="dxa"/>
            <w:tcBorders>
              <w:left w:val="single" w:sz="4" w:space="0" w:color="auto"/>
            </w:tcBorders>
          </w:tcPr>
          <w:p w14:paraId="5047A802" w14:textId="77777777" w:rsidR="001632F2" w:rsidRPr="000A5C5D" w:rsidRDefault="001632F2" w:rsidP="00A179CE">
            <w:pPr>
              <w:rPr>
                <w:sz w:val="20"/>
                <w:szCs w:val="20"/>
              </w:rPr>
            </w:pPr>
            <w:r w:rsidRPr="000A5C5D">
              <w:rPr>
                <w:sz w:val="20"/>
                <w:szCs w:val="20"/>
              </w:rPr>
              <w:t>°C</w:t>
            </w:r>
          </w:p>
        </w:tc>
      </w:tr>
      <w:tr w:rsidR="001632F2" w:rsidRPr="000A5C5D" w14:paraId="6BA15F97" w14:textId="77777777" w:rsidTr="00832ECA">
        <w:tc>
          <w:tcPr>
            <w:tcW w:w="1668" w:type="dxa"/>
          </w:tcPr>
          <w:p w14:paraId="29F5010E" w14:textId="77777777" w:rsidR="001632F2" w:rsidRPr="000A5C5D" w:rsidRDefault="001632F2" w:rsidP="00A179CE">
            <w:pPr>
              <w:rPr>
                <w:sz w:val="20"/>
                <w:szCs w:val="20"/>
              </w:rPr>
            </w:pPr>
            <w:r w:rsidRPr="000A5C5D">
              <w:rPr>
                <w:sz w:val="20"/>
                <w:szCs w:val="20"/>
              </w:rPr>
              <w:t>Observer:</w:t>
            </w:r>
          </w:p>
        </w:tc>
        <w:tc>
          <w:tcPr>
            <w:tcW w:w="2693" w:type="dxa"/>
          </w:tcPr>
          <w:p w14:paraId="37364CA1" w14:textId="77777777" w:rsidR="001632F2" w:rsidRPr="000A5C5D" w:rsidRDefault="001632F2" w:rsidP="00A179CE">
            <w:pPr>
              <w:rPr>
                <w:sz w:val="20"/>
                <w:szCs w:val="20"/>
              </w:rPr>
            </w:pPr>
          </w:p>
        </w:tc>
        <w:tc>
          <w:tcPr>
            <w:tcW w:w="283" w:type="dxa"/>
          </w:tcPr>
          <w:p w14:paraId="39268E76" w14:textId="77777777" w:rsidR="001632F2" w:rsidRPr="000A5C5D" w:rsidRDefault="001632F2" w:rsidP="00A179CE">
            <w:pPr>
              <w:rPr>
                <w:sz w:val="20"/>
                <w:szCs w:val="20"/>
              </w:rPr>
            </w:pPr>
          </w:p>
        </w:tc>
        <w:tc>
          <w:tcPr>
            <w:tcW w:w="2268" w:type="dxa"/>
            <w:tcBorders>
              <w:right w:val="single" w:sz="4" w:space="0" w:color="auto"/>
            </w:tcBorders>
          </w:tcPr>
          <w:p w14:paraId="173413C5"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3E72A4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4EE5F4" w14:textId="77777777" w:rsidR="001632F2" w:rsidRPr="000A5C5D" w:rsidRDefault="001632F2" w:rsidP="00A179CE">
            <w:pPr>
              <w:rPr>
                <w:sz w:val="20"/>
                <w:szCs w:val="20"/>
              </w:rPr>
            </w:pPr>
          </w:p>
        </w:tc>
        <w:tc>
          <w:tcPr>
            <w:tcW w:w="599" w:type="dxa"/>
            <w:tcBorders>
              <w:left w:val="single" w:sz="4" w:space="0" w:color="auto"/>
            </w:tcBorders>
          </w:tcPr>
          <w:p w14:paraId="6BD87F87" w14:textId="77777777" w:rsidR="001632F2" w:rsidRPr="000A5C5D" w:rsidRDefault="001632F2" w:rsidP="00A179CE">
            <w:pPr>
              <w:rPr>
                <w:sz w:val="20"/>
                <w:szCs w:val="20"/>
              </w:rPr>
            </w:pPr>
            <w:r w:rsidRPr="000A5C5D">
              <w:rPr>
                <w:sz w:val="20"/>
                <w:szCs w:val="20"/>
              </w:rPr>
              <w:t>%</w:t>
            </w:r>
          </w:p>
        </w:tc>
      </w:tr>
      <w:tr w:rsidR="001632F2" w:rsidRPr="000A5C5D" w14:paraId="279FC77C" w14:textId="77777777" w:rsidTr="00832ECA">
        <w:tc>
          <w:tcPr>
            <w:tcW w:w="1668" w:type="dxa"/>
          </w:tcPr>
          <w:p w14:paraId="28DD264F" w14:textId="77777777" w:rsidR="001632F2" w:rsidRPr="000A5C5D" w:rsidRDefault="001632F2" w:rsidP="00A179CE">
            <w:pPr>
              <w:rPr>
                <w:sz w:val="20"/>
                <w:szCs w:val="20"/>
              </w:rPr>
            </w:pPr>
          </w:p>
        </w:tc>
        <w:tc>
          <w:tcPr>
            <w:tcW w:w="2693" w:type="dxa"/>
          </w:tcPr>
          <w:p w14:paraId="47136151" w14:textId="77777777" w:rsidR="001632F2" w:rsidRPr="000A5C5D" w:rsidRDefault="001632F2" w:rsidP="00A179CE">
            <w:pPr>
              <w:rPr>
                <w:sz w:val="20"/>
                <w:szCs w:val="20"/>
              </w:rPr>
            </w:pPr>
          </w:p>
        </w:tc>
        <w:tc>
          <w:tcPr>
            <w:tcW w:w="283" w:type="dxa"/>
          </w:tcPr>
          <w:p w14:paraId="4D89383E" w14:textId="77777777" w:rsidR="001632F2" w:rsidRPr="000A5C5D" w:rsidRDefault="001632F2" w:rsidP="00A179CE">
            <w:pPr>
              <w:rPr>
                <w:sz w:val="20"/>
                <w:szCs w:val="20"/>
              </w:rPr>
            </w:pPr>
          </w:p>
        </w:tc>
        <w:tc>
          <w:tcPr>
            <w:tcW w:w="2268" w:type="dxa"/>
            <w:tcBorders>
              <w:right w:val="single" w:sz="4" w:space="0" w:color="auto"/>
            </w:tcBorders>
          </w:tcPr>
          <w:p w14:paraId="243F77DE"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1E65538"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600974" w14:textId="77777777" w:rsidR="001632F2" w:rsidRPr="000A5C5D" w:rsidRDefault="001632F2" w:rsidP="00A179CE">
            <w:pPr>
              <w:rPr>
                <w:sz w:val="20"/>
                <w:szCs w:val="20"/>
              </w:rPr>
            </w:pPr>
          </w:p>
        </w:tc>
        <w:tc>
          <w:tcPr>
            <w:tcW w:w="599" w:type="dxa"/>
            <w:tcBorders>
              <w:left w:val="single" w:sz="4" w:space="0" w:color="auto"/>
            </w:tcBorders>
          </w:tcPr>
          <w:p w14:paraId="3B578540" w14:textId="77777777" w:rsidR="001632F2" w:rsidRPr="000A5C5D" w:rsidRDefault="001632F2" w:rsidP="00A179CE">
            <w:pPr>
              <w:rPr>
                <w:sz w:val="20"/>
                <w:szCs w:val="20"/>
              </w:rPr>
            </w:pPr>
            <w:r w:rsidRPr="000A5C5D">
              <w:rPr>
                <w:sz w:val="20"/>
                <w:szCs w:val="20"/>
              </w:rPr>
              <w:t>kPa</w:t>
            </w:r>
          </w:p>
        </w:tc>
      </w:tr>
      <w:tr w:rsidR="001632F2" w:rsidRPr="000A5C5D" w14:paraId="4269BE34" w14:textId="77777777" w:rsidTr="00832ECA">
        <w:tc>
          <w:tcPr>
            <w:tcW w:w="1668" w:type="dxa"/>
          </w:tcPr>
          <w:p w14:paraId="37B4B4B7" w14:textId="77777777" w:rsidR="001632F2" w:rsidRPr="000A5C5D" w:rsidRDefault="001632F2" w:rsidP="00A179CE">
            <w:pPr>
              <w:rPr>
                <w:sz w:val="20"/>
                <w:szCs w:val="20"/>
              </w:rPr>
            </w:pPr>
          </w:p>
        </w:tc>
        <w:tc>
          <w:tcPr>
            <w:tcW w:w="2693" w:type="dxa"/>
          </w:tcPr>
          <w:p w14:paraId="2A85B410" w14:textId="77777777" w:rsidR="001632F2" w:rsidRPr="000A5C5D" w:rsidRDefault="001632F2" w:rsidP="00A179CE">
            <w:pPr>
              <w:rPr>
                <w:sz w:val="20"/>
                <w:szCs w:val="20"/>
              </w:rPr>
            </w:pPr>
          </w:p>
        </w:tc>
        <w:tc>
          <w:tcPr>
            <w:tcW w:w="283" w:type="dxa"/>
          </w:tcPr>
          <w:p w14:paraId="66598CA6" w14:textId="77777777" w:rsidR="001632F2" w:rsidRPr="000A5C5D" w:rsidRDefault="001632F2" w:rsidP="00A179CE">
            <w:pPr>
              <w:rPr>
                <w:sz w:val="20"/>
                <w:szCs w:val="20"/>
              </w:rPr>
            </w:pPr>
          </w:p>
        </w:tc>
        <w:tc>
          <w:tcPr>
            <w:tcW w:w="2268" w:type="dxa"/>
            <w:tcBorders>
              <w:right w:val="single" w:sz="4" w:space="0" w:color="auto"/>
            </w:tcBorders>
          </w:tcPr>
          <w:p w14:paraId="1475970C"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E30598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E8B79D" w14:textId="77777777" w:rsidR="001632F2" w:rsidRPr="000A5C5D" w:rsidRDefault="001632F2" w:rsidP="00A179CE">
            <w:pPr>
              <w:rPr>
                <w:sz w:val="20"/>
                <w:szCs w:val="20"/>
              </w:rPr>
            </w:pPr>
          </w:p>
        </w:tc>
        <w:tc>
          <w:tcPr>
            <w:tcW w:w="599" w:type="dxa"/>
            <w:tcBorders>
              <w:left w:val="single" w:sz="4" w:space="0" w:color="auto"/>
            </w:tcBorders>
          </w:tcPr>
          <w:p w14:paraId="3DD8D4D5" w14:textId="77777777" w:rsidR="001632F2" w:rsidRPr="000A5C5D" w:rsidRDefault="001632F2" w:rsidP="00A179CE">
            <w:pPr>
              <w:rPr>
                <w:sz w:val="20"/>
                <w:szCs w:val="20"/>
              </w:rPr>
            </w:pPr>
          </w:p>
        </w:tc>
      </w:tr>
    </w:tbl>
    <w:p w14:paraId="6DB2AE06" w14:textId="77777777" w:rsidR="001632F2" w:rsidRPr="000A5C5D" w:rsidRDefault="001632F2" w:rsidP="00A179CE">
      <w:pPr>
        <w:pStyle w:val="BodyText3"/>
        <w:jc w:val="left"/>
        <w:rPr>
          <w:lang w:val="en-GB"/>
        </w:rPr>
      </w:pPr>
    </w:p>
    <w:p w14:paraId="7ACB13E9" w14:textId="77777777" w:rsidR="001632F2" w:rsidRPr="000A5C5D" w:rsidRDefault="001632F2" w:rsidP="00A179CE">
      <w:pPr>
        <w:rPr>
          <w:sz w:val="20"/>
          <w:szCs w:val="20"/>
        </w:rPr>
      </w:pPr>
      <w:r w:rsidRPr="000A5C5D">
        <w:rPr>
          <w:sz w:val="20"/>
          <w:szCs w:val="20"/>
        </w:rPr>
        <w:t>Disturber used: Half moon plate</w:t>
      </w:r>
    </w:p>
    <w:p w14:paraId="5BC7DC09" w14:textId="77777777" w:rsidR="001632F2" w:rsidRPr="000A5C5D" w:rsidRDefault="001632F2" w:rsidP="00A179CE">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41"/>
        <w:gridCol w:w="1952"/>
        <w:gridCol w:w="1123"/>
        <w:gridCol w:w="1176"/>
        <w:gridCol w:w="1177"/>
        <w:gridCol w:w="973"/>
        <w:gridCol w:w="974"/>
        <w:gridCol w:w="879"/>
      </w:tblGrid>
      <w:tr w:rsidR="001632F2" w:rsidRPr="000A5C5D" w14:paraId="46FBE005" w14:textId="77777777" w:rsidTr="00832ECA">
        <w:tc>
          <w:tcPr>
            <w:tcW w:w="851" w:type="dxa"/>
            <w:shd w:val="clear" w:color="auto" w:fill="D9D9D9"/>
          </w:tcPr>
          <w:p w14:paraId="1D5131FE" w14:textId="77777777" w:rsidR="001632F2" w:rsidRPr="000A5C5D" w:rsidRDefault="001632F2" w:rsidP="00A179CE">
            <w:pPr>
              <w:pStyle w:val="BodyText3"/>
              <w:rPr>
                <w:sz w:val="20"/>
                <w:lang w:val="en-GB"/>
              </w:rPr>
            </w:pPr>
            <w:r w:rsidRPr="000A5C5D">
              <w:rPr>
                <w:sz w:val="20"/>
                <w:lang w:val="en-GB"/>
              </w:rPr>
              <w:t>Test</w:t>
            </w:r>
          </w:p>
          <w:p w14:paraId="4EF7A641" w14:textId="77777777" w:rsidR="001632F2" w:rsidRPr="000A5C5D" w:rsidRDefault="001632F2" w:rsidP="00A179CE">
            <w:pPr>
              <w:pStyle w:val="BodyText3"/>
              <w:rPr>
                <w:sz w:val="20"/>
                <w:lang w:val="en-GB"/>
              </w:rPr>
            </w:pPr>
            <w:r w:rsidRPr="000A5C5D">
              <w:rPr>
                <w:sz w:val="20"/>
                <w:lang w:val="en-GB"/>
              </w:rPr>
              <w:t>no.</w:t>
            </w:r>
          </w:p>
        </w:tc>
        <w:tc>
          <w:tcPr>
            <w:tcW w:w="1985" w:type="dxa"/>
            <w:shd w:val="clear" w:color="auto" w:fill="D9D9D9"/>
          </w:tcPr>
          <w:p w14:paraId="0DB1E24F" w14:textId="77777777" w:rsidR="001632F2" w:rsidRPr="000A5C5D" w:rsidRDefault="001632F2" w:rsidP="00A179CE">
            <w:pPr>
              <w:pStyle w:val="BodyText3"/>
              <w:rPr>
                <w:sz w:val="20"/>
                <w:lang w:val="en-GB"/>
              </w:rPr>
            </w:pPr>
            <w:r w:rsidRPr="000A5C5D">
              <w:rPr>
                <w:sz w:val="20"/>
                <w:lang w:val="en-GB"/>
              </w:rPr>
              <w:t>Disturber installation position</w:t>
            </w:r>
          </w:p>
        </w:tc>
        <w:tc>
          <w:tcPr>
            <w:tcW w:w="1134" w:type="dxa"/>
            <w:shd w:val="clear" w:color="auto" w:fill="D9D9D9"/>
          </w:tcPr>
          <w:p w14:paraId="7C43AA3E" w14:textId="77777777" w:rsidR="001632F2" w:rsidRPr="000A5C5D" w:rsidRDefault="001632F2" w:rsidP="00A179CE">
            <w:pPr>
              <w:pStyle w:val="BodyText3"/>
              <w:rPr>
                <w:i/>
                <w:sz w:val="20"/>
                <w:lang w:val="en-GB"/>
              </w:rPr>
            </w:pPr>
            <w:r w:rsidRPr="000A5C5D">
              <w:rPr>
                <w:i/>
                <w:sz w:val="20"/>
                <w:lang w:val="en-GB"/>
              </w:rPr>
              <w:t>Q</w:t>
            </w:r>
          </w:p>
          <w:p w14:paraId="4AE6F98B" w14:textId="77777777" w:rsidR="001632F2" w:rsidRPr="000A5C5D" w:rsidRDefault="001632F2" w:rsidP="00A179CE">
            <w:pPr>
              <w:pStyle w:val="BodyText3"/>
              <w:rPr>
                <w:sz w:val="20"/>
                <w:lang w:val="en-GB"/>
              </w:rPr>
            </w:pPr>
            <w:r w:rsidRPr="000A5C5D">
              <w:rPr>
                <w:sz w:val="20"/>
                <w:lang w:val="en-GB"/>
              </w:rPr>
              <w:t>[L/min]</w:t>
            </w:r>
          </w:p>
        </w:tc>
        <w:tc>
          <w:tcPr>
            <w:tcW w:w="1204" w:type="dxa"/>
            <w:shd w:val="clear" w:color="auto" w:fill="D9D9D9"/>
          </w:tcPr>
          <w:p w14:paraId="1A002E6D" w14:textId="77777777" w:rsidR="001632F2" w:rsidRPr="000A5C5D" w:rsidRDefault="001632F2" w:rsidP="00A179CE">
            <w:pPr>
              <w:pStyle w:val="BodyText3"/>
              <w:rPr>
                <w:sz w:val="20"/>
                <w:lang w:val="en-GB"/>
              </w:rPr>
            </w:pPr>
            <w:r w:rsidRPr="000A5C5D">
              <w:rPr>
                <w:i/>
                <w:sz w:val="20"/>
                <w:lang w:val="en-GB"/>
              </w:rPr>
              <w:t>V</w:t>
            </w:r>
            <w:r w:rsidRPr="000A5C5D">
              <w:rPr>
                <w:sz w:val="20"/>
                <w:vertAlign w:val="subscript"/>
                <w:lang w:val="en-GB"/>
              </w:rPr>
              <w:t>i</w:t>
            </w:r>
          </w:p>
          <w:p w14:paraId="1401D8C7" w14:textId="77777777" w:rsidR="001632F2" w:rsidRPr="000A5C5D" w:rsidRDefault="001632F2" w:rsidP="00A179CE">
            <w:pPr>
              <w:pStyle w:val="BodyText3"/>
              <w:rPr>
                <w:sz w:val="20"/>
                <w:lang w:val="en-GB"/>
              </w:rPr>
            </w:pPr>
            <w:r w:rsidRPr="000A5C5D">
              <w:rPr>
                <w:sz w:val="20"/>
                <w:lang w:val="en-GB"/>
              </w:rPr>
              <w:t>[L]</w:t>
            </w:r>
          </w:p>
        </w:tc>
        <w:tc>
          <w:tcPr>
            <w:tcW w:w="1205" w:type="dxa"/>
            <w:shd w:val="clear" w:color="auto" w:fill="D9D9D9"/>
          </w:tcPr>
          <w:p w14:paraId="25E60138" w14:textId="77777777" w:rsidR="001632F2" w:rsidRPr="000A5C5D" w:rsidRDefault="001632F2" w:rsidP="00A179CE">
            <w:pPr>
              <w:pStyle w:val="BodyText3"/>
              <w:rPr>
                <w:sz w:val="20"/>
                <w:lang w:val="en-GB"/>
              </w:rPr>
            </w:pPr>
            <w:r w:rsidRPr="000A5C5D">
              <w:rPr>
                <w:i/>
                <w:sz w:val="20"/>
                <w:lang w:val="en-GB"/>
              </w:rPr>
              <w:t>V</w:t>
            </w:r>
            <w:r w:rsidRPr="000A5C5D">
              <w:rPr>
                <w:sz w:val="20"/>
                <w:vertAlign w:val="subscript"/>
                <w:lang w:val="en-GB"/>
              </w:rPr>
              <w:t>s</w:t>
            </w:r>
          </w:p>
          <w:p w14:paraId="03C97A4B" w14:textId="77777777" w:rsidR="001632F2" w:rsidRPr="000A5C5D" w:rsidRDefault="001632F2" w:rsidP="00A179CE">
            <w:pPr>
              <w:pStyle w:val="BodyText3"/>
              <w:rPr>
                <w:sz w:val="20"/>
                <w:lang w:val="en-GB"/>
              </w:rPr>
            </w:pPr>
            <w:r w:rsidRPr="000A5C5D">
              <w:rPr>
                <w:sz w:val="20"/>
                <w:lang w:val="en-GB"/>
              </w:rPr>
              <w:t>[L]</w:t>
            </w:r>
          </w:p>
        </w:tc>
        <w:tc>
          <w:tcPr>
            <w:tcW w:w="993" w:type="dxa"/>
            <w:shd w:val="clear" w:color="auto" w:fill="D9D9D9"/>
          </w:tcPr>
          <w:p w14:paraId="63654485" w14:textId="77777777" w:rsidR="001632F2" w:rsidRPr="000A5C5D" w:rsidRDefault="001632F2" w:rsidP="00A179CE">
            <w:pPr>
              <w:pStyle w:val="BodyText3"/>
              <w:rPr>
                <w:sz w:val="20"/>
                <w:lang w:val="en-GB"/>
              </w:rPr>
            </w:pPr>
            <w:r w:rsidRPr="000A5C5D">
              <w:rPr>
                <w:i/>
                <w:sz w:val="20"/>
                <w:lang w:val="en-GB"/>
              </w:rPr>
              <w:t>E</w:t>
            </w:r>
            <w:r w:rsidRPr="000A5C5D">
              <w:rPr>
                <w:sz w:val="20"/>
                <w:vertAlign w:val="subscript"/>
                <w:lang w:val="en-GB"/>
              </w:rPr>
              <w:t>vi</w:t>
            </w:r>
          </w:p>
          <w:p w14:paraId="3F0281C7" w14:textId="77777777" w:rsidR="001632F2" w:rsidRPr="000A5C5D" w:rsidRDefault="001632F2" w:rsidP="00A179CE">
            <w:pPr>
              <w:pStyle w:val="BodyText3"/>
              <w:rPr>
                <w:sz w:val="20"/>
                <w:lang w:val="en-GB"/>
              </w:rPr>
            </w:pPr>
            <w:r w:rsidRPr="000A5C5D">
              <w:rPr>
                <w:sz w:val="20"/>
                <w:lang w:val="en-GB"/>
              </w:rPr>
              <w:t>[L]</w:t>
            </w:r>
          </w:p>
        </w:tc>
        <w:tc>
          <w:tcPr>
            <w:tcW w:w="992" w:type="dxa"/>
            <w:shd w:val="clear" w:color="auto" w:fill="D9D9D9"/>
          </w:tcPr>
          <w:p w14:paraId="5E397281" w14:textId="77777777" w:rsidR="001632F2" w:rsidRPr="000A5C5D" w:rsidRDefault="001632F2" w:rsidP="00A179CE">
            <w:pPr>
              <w:pStyle w:val="BodyText3"/>
              <w:rPr>
                <w:sz w:val="20"/>
                <w:lang w:val="en-GB"/>
              </w:rPr>
            </w:pPr>
            <w:r w:rsidRPr="000A5C5D">
              <w:rPr>
                <w:i/>
                <w:sz w:val="20"/>
                <w:lang w:val="en-GB"/>
              </w:rPr>
              <w:t>E</w:t>
            </w:r>
            <w:r w:rsidRPr="000A5C5D">
              <w:rPr>
                <w:sz w:val="20"/>
                <w:vertAlign w:val="subscript"/>
                <w:lang w:val="en-GB"/>
              </w:rPr>
              <w:t>vi</w:t>
            </w:r>
          </w:p>
          <w:p w14:paraId="5CEA9614" w14:textId="77777777" w:rsidR="001632F2" w:rsidRPr="000A5C5D" w:rsidRDefault="001632F2" w:rsidP="00A179CE">
            <w:pPr>
              <w:pStyle w:val="BodyText3"/>
              <w:rPr>
                <w:sz w:val="20"/>
                <w:lang w:val="en-GB"/>
              </w:rPr>
            </w:pPr>
            <w:r w:rsidRPr="000A5C5D">
              <w:rPr>
                <w:sz w:val="20"/>
                <w:lang w:val="en-GB"/>
              </w:rPr>
              <w:t>[%]</w:t>
            </w:r>
          </w:p>
        </w:tc>
        <w:tc>
          <w:tcPr>
            <w:tcW w:w="889" w:type="dxa"/>
            <w:shd w:val="clear" w:color="auto" w:fill="D9D9D9"/>
          </w:tcPr>
          <w:p w14:paraId="2E8C6797" w14:textId="77777777" w:rsidR="001632F2" w:rsidRPr="000A5C5D" w:rsidRDefault="001632F2" w:rsidP="00A179CE">
            <w:pPr>
              <w:pStyle w:val="BodyText3"/>
              <w:rPr>
                <w:sz w:val="20"/>
                <w:lang w:val="en-GB"/>
              </w:rPr>
            </w:pPr>
            <w:r w:rsidRPr="000A5C5D">
              <w:rPr>
                <w:sz w:val="20"/>
                <w:lang w:val="en-GB"/>
              </w:rPr>
              <w:t>MPE</w:t>
            </w:r>
          </w:p>
          <w:p w14:paraId="5B6EDC07" w14:textId="77777777" w:rsidR="001632F2" w:rsidRPr="000A5C5D" w:rsidRDefault="001632F2" w:rsidP="00A179CE">
            <w:pPr>
              <w:pStyle w:val="BodyText3"/>
              <w:rPr>
                <w:sz w:val="20"/>
                <w:lang w:val="en-GB"/>
              </w:rPr>
            </w:pPr>
            <w:r w:rsidRPr="000A5C5D">
              <w:rPr>
                <w:sz w:val="20"/>
                <w:lang w:val="en-GB"/>
              </w:rPr>
              <w:t>[%]</w:t>
            </w:r>
          </w:p>
        </w:tc>
      </w:tr>
    </w:tbl>
    <w:p w14:paraId="47CDF3BC"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5"/>
        <w:gridCol w:w="1134"/>
        <w:gridCol w:w="1204"/>
        <w:gridCol w:w="1205"/>
        <w:gridCol w:w="993"/>
        <w:gridCol w:w="992"/>
        <w:gridCol w:w="883"/>
      </w:tblGrid>
      <w:tr w:rsidR="001632F2" w:rsidRPr="000A5C5D" w14:paraId="7FF79D0C" w14:textId="77777777" w:rsidTr="00832ECA">
        <w:tc>
          <w:tcPr>
            <w:tcW w:w="2836" w:type="dxa"/>
            <w:gridSpan w:val="2"/>
            <w:vMerge w:val="restart"/>
            <w:vAlign w:val="center"/>
          </w:tcPr>
          <w:p w14:paraId="430C5DEC" w14:textId="77777777" w:rsidR="001632F2" w:rsidRPr="000A5C5D" w:rsidRDefault="001632F2" w:rsidP="00A179CE">
            <w:pPr>
              <w:pStyle w:val="BodyText3"/>
              <w:jc w:val="left"/>
              <w:rPr>
                <w:sz w:val="20"/>
                <w:lang w:val="en-GB"/>
              </w:rPr>
            </w:pPr>
            <w:r w:rsidRPr="000A5C5D">
              <w:rPr>
                <w:sz w:val="20"/>
                <w:lang w:val="en-GB"/>
              </w:rPr>
              <w:t>Reference</w:t>
            </w:r>
          </w:p>
        </w:tc>
        <w:tc>
          <w:tcPr>
            <w:tcW w:w="1134" w:type="dxa"/>
          </w:tcPr>
          <w:p w14:paraId="4C7BEC6B"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min</w:t>
            </w:r>
          </w:p>
        </w:tc>
        <w:tc>
          <w:tcPr>
            <w:tcW w:w="1204" w:type="dxa"/>
          </w:tcPr>
          <w:p w14:paraId="49299BDD" w14:textId="77777777" w:rsidR="001632F2" w:rsidRPr="000A5C5D" w:rsidRDefault="001632F2" w:rsidP="00A179CE">
            <w:pPr>
              <w:pStyle w:val="BodyText3"/>
              <w:rPr>
                <w:sz w:val="20"/>
                <w:lang w:val="en-GB"/>
              </w:rPr>
            </w:pPr>
          </w:p>
        </w:tc>
        <w:tc>
          <w:tcPr>
            <w:tcW w:w="1205" w:type="dxa"/>
          </w:tcPr>
          <w:p w14:paraId="5C4D42B4" w14:textId="77777777" w:rsidR="001632F2" w:rsidRPr="000A5C5D" w:rsidRDefault="001632F2" w:rsidP="00A179CE">
            <w:pPr>
              <w:pStyle w:val="BodyText3"/>
              <w:rPr>
                <w:sz w:val="20"/>
                <w:lang w:val="en-GB"/>
              </w:rPr>
            </w:pPr>
          </w:p>
        </w:tc>
        <w:tc>
          <w:tcPr>
            <w:tcW w:w="993" w:type="dxa"/>
          </w:tcPr>
          <w:p w14:paraId="1B04CFEE" w14:textId="77777777" w:rsidR="001632F2" w:rsidRPr="000A5C5D" w:rsidRDefault="001632F2" w:rsidP="00A179CE">
            <w:pPr>
              <w:pStyle w:val="BodyText3"/>
              <w:rPr>
                <w:sz w:val="20"/>
                <w:lang w:val="en-GB"/>
              </w:rPr>
            </w:pPr>
          </w:p>
        </w:tc>
        <w:tc>
          <w:tcPr>
            <w:tcW w:w="992" w:type="dxa"/>
          </w:tcPr>
          <w:p w14:paraId="22A99D74" w14:textId="77777777" w:rsidR="001632F2" w:rsidRPr="000A5C5D" w:rsidRDefault="001632F2" w:rsidP="00A179CE">
            <w:pPr>
              <w:pStyle w:val="BodyText3"/>
              <w:rPr>
                <w:sz w:val="20"/>
                <w:lang w:val="en-GB"/>
              </w:rPr>
            </w:pPr>
          </w:p>
        </w:tc>
        <w:tc>
          <w:tcPr>
            <w:tcW w:w="883" w:type="dxa"/>
          </w:tcPr>
          <w:p w14:paraId="600A2343" w14:textId="77777777" w:rsidR="001632F2" w:rsidRPr="000A5C5D" w:rsidRDefault="001632F2" w:rsidP="00A179CE">
            <w:pPr>
              <w:pStyle w:val="BodyText3"/>
              <w:rPr>
                <w:sz w:val="20"/>
                <w:lang w:val="en-GB"/>
              </w:rPr>
            </w:pPr>
          </w:p>
        </w:tc>
      </w:tr>
      <w:tr w:rsidR="001632F2" w:rsidRPr="000A5C5D" w14:paraId="34D75D75" w14:textId="77777777" w:rsidTr="00832ECA">
        <w:tc>
          <w:tcPr>
            <w:tcW w:w="2836" w:type="dxa"/>
            <w:gridSpan w:val="2"/>
            <w:vMerge/>
            <w:vAlign w:val="center"/>
          </w:tcPr>
          <w:p w14:paraId="5950E226" w14:textId="77777777" w:rsidR="001632F2" w:rsidRPr="000A5C5D" w:rsidRDefault="001632F2" w:rsidP="00A179CE">
            <w:pPr>
              <w:pStyle w:val="BodyText3"/>
              <w:rPr>
                <w:sz w:val="20"/>
                <w:lang w:val="en-GB"/>
              </w:rPr>
            </w:pPr>
          </w:p>
        </w:tc>
        <w:tc>
          <w:tcPr>
            <w:tcW w:w="1134" w:type="dxa"/>
          </w:tcPr>
          <w:p w14:paraId="0F00B156"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max</w:t>
            </w:r>
          </w:p>
        </w:tc>
        <w:tc>
          <w:tcPr>
            <w:tcW w:w="1204" w:type="dxa"/>
          </w:tcPr>
          <w:p w14:paraId="289FE871" w14:textId="77777777" w:rsidR="001632F2" w:rsidRPr="000A5C5D" w:rsidRDefault="001632F2" w:rsidP="00A179CE">
            <w:pPr>
              <w:pStyle w:val="BodyText3"/>
              <w:rPr>
                <w:sz w:val="20"/>
                <w:lang w:val="en-GB"/>
              </w:rPr>
            </w:pPr>
          </w:p>
        </w:tc>
        <w:tc>
          <w:tcPr>
            <w:tcW w:w="1205" w:type="dxa"/>
          </w:tcPr>
          <w:p w14:paraId="19A4F35F" w14:textId="77777777" w:rsidR="001632F2" w:rsidRPr="000A5C5D" w:rsidRDefault="001632F2" w:rsidP="00A179CE">
            <w:pPr>
              <w:pStyle w:val="BodyText3"/>
              <w:rPr>
                <w:sz w:val="20"/>
                <w:lang w:val="en-GB"/>
              </w:rPr>
            </w:pPr>
          </w:p>
        </w:tc>
        <w:tc>
          <w:tcPr>
            <w:tcW w:w="993" w:type="dxa"/>
          </w:tcPr>
          <w:p w14:paraId="68193F74" w14:textId="77777777" w:rsidR="001632F2" w:rsidRPr="000A5C5D" w:rsidRDefault="001632F2" w:rsidP="00A179CE">
            <w:pPr>
              <w:pStyle w:val="BodyText3"/>
              <w:rPr>
                <w:sz w:val="20"/>
                <w:lang w:val="en-GB"/>
              </w:rPr>
            </w:pPr>
          </w:p>
        </w:tc>
        <w:tc>
          <w:tcPr>
            <w:tcW w:w="992" w:type="dxa"/>
          </w:tcPr>
          <w:p w14:paraId="2BA42AF8" w14:textId="77777777" w:rsidR="001632F2" w:rsidRPr="000A5C5D" w:rsidRDefault="001632F2" w:rsidP="00A179CE">
            <w:pPr>
              <w:pStyle w:val="BodyText3"/>
              <w:rPr>
                <w:sz w:val="20"/>
                <w:lang w:val="en-GB"/>
              </w:rPr>
            </w:pPr>
          </w:p>
        </w:tc>
        <w:tc>
          <w:tcPr>
            <w:tcW w:w="883" w:type="dxa"/>
          </w:tcPr>
          <w:p w14:paraId="5411402A" w14:textId="77777777" w:rsidR="001632F2" w:rsidRPr="000A5C5D" w:rsidRDefault="001632F2" w:rsidP="00A179CE">
            <w:pPr>
              <w:pStyle w:val="BodyText3"/>
              <w:rPr>
                <w:sz w:val="20"/>
                <w:lang w:val="en-GB"/>
              </w:rPr>
            </w:pPr>
          </w:p>
        </w:tc>
      </w:tr>
      <w:tr w:rsidR="001632F2" w:rsidRPr="000A5C5D" w14:paraId="51911164" w14:textId="77777777" w:rsidTr="00832ECA">
        <w:tc>
          <w:tcPr>
            <w:tcW w:w="851" w:type="dxa"/>
            <w:vMerge w:val="restart"/>
            <w:vAlign w:val="center"/>
          </w:tcPr>
          <w:p w14:paraId="45290EF2" w14:textId="77777777" w:rsidR="001632F2" w:rsidRPr="000A5C5D" w:rsidRDefault="001632F2" w:rsidP="00A179CE">
            <w:pPr>
              <w:pStyle w:val="BodyText3"/>
              <w:rPr>
                <w:sz w:val="20"/>
                <w:lang w:val="en-GB"/>
              </w:rPr>
            </w:pPr>
            <w:r w:rsidRPr="000A5C5D">
              <w:rPr>
                <w:sz w:val="20"/>
                <w:lang w:val="en-GB"/>
              </w:rPr>
              <w:t>1</w:t>
            </w:r>
          </w:p>
        </w:tc>
        <w:tc>
          <w:tcPr>
            <w:tcW w:w="1985" w:type="dxa"/>
            <w:vMerge w:val="restart"/>
            <w:vAlign w:val="center"/>
          </w:tcPr>
          <w:p w14:paraId="532F31A7" w14:textId="77777777" w:rsidR="001632F2" w:rsidRPr="000A5C5D" w:rsidRDefault="001632F2" w:rsidP="00A179CE">
            <w:pPr>
              <w:pStyle w:val="BodyText3"/>
              <w:rPr>
                <w:sz w:val="20"/>
                <w:lang w:val="en-GB"/>
              </w:rPr>
            </w:pPr>
            <w:r w:rsidRPr="000A5C5D">
              <w:rPr>
                <w:sz w:val="20"/>
                <w:lang w:val="en-GB"/>
              </w:rPr>
              <w:t>0°</w:t>
            </w:r>
          </w:p>
        </w:tc>
        <w:tc>
          <w:tcPr>
            <w:tcW w:w="1134" w:type="dxa"/>
          </w:tcPr>
          <w:p w14:paraId="5490C868"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min</w:t>
            </w:r>
          </w:p>
        </w:tc>
        <w:tc>
          <w:tcPr>
            <w:tcW w:w="1204" w:type="dxa"/>
          </w:tcPr>
          <w:p w14:paraId="51651778" w14:textId="77777777" w:rsidR="001632F2" w:rsidRPr="000A5C5D" w:rsidRDefault="001632F2" w:rsidP="00A179CE">
            <w:pPr>
              <w:pStyle w:val="BodyText3"/>
              <w:rPr>
                <w:sz w:val="20"/>
                <w:lang w:val="en-GB"/>
              </w:rPr>
            </w:pPr>
          </w:p>
        </w:tc>
        <w:tc>
          <w:tcPr>
            <w:tcW w:w="1205" w:type="dxa"/>
          </w:tcPr>
          <w:p w14:paraId="2E4240B2" w14:textId="77777777" w:rsidR="001632F2" w:rsidRPr="000A5C5D" w:rsidRDefault="001632F2" w:rsidP="00A179CE">
            <w:pPr>
              <w:pStyle w:val="BodyText3"/>
              <w:rPr>
                <w:sz w:val="20"/>
                <w:lang w:val="en-GB"/>
              </w:rPr>
            </w:pPr>
          </w:p>
        </w:tc>
        <w:tc>
          <w:tcPr>
            <w:tcW w:w="993" w:type="dxa"/>
          </w:tcPr>
          <w:p w14:paraId="3EB8A7EF" w14:textId="77777777" w:rsidR="001632F2" w:rsidRPr="000A5C5D" w:rsidRDefault="001632F2" w:rsidP="00A179CE">
            <w:pPr>
              <w:pStyle w:val="BodyText3"/>
              <w:rPr>
                <w:sz w:val="20"/>
                <w:lang w:val="en-GB"/>
              </w:rPr>
            </w:pPr>
          </w:p>
        </w:tc>
        <w:tc>
          <w:tcPr>
            <w:tcW w:w="992" w:type="dxa"/>
          </w:tcPr>
          <w:p w14:paraId="4D0F494D" w14:textId="77777777" w:rsidR="001632F2" w:rsidRPr="000A5C5D" w:rsidRDefault="001632F2" w:rsidP="00A179CE">
            <w:pPr>
              <w:pStyle w:val="BodyText3"/>
              <w:rPr>
                <w:sz w:val="20"/>
                <w:lang w:val="en-GB"/>
              </w:rPr>
            </w:pPr>
          </w:p>
        </w:tc>
        <w:tc>
          <w:tcPr>
            <w:tcW w:w="883" w:type="dxa"/>
          </w:tcPr>
          <w:p w14:paraId="5E7BE1C4" w14:textId="77777777" w:rsidR="001632F2" w:rsidRPr="000A5C5D" w:rsidRDefault="001632F2" w:rsidP="00A179CE">
            <w:pPr>
              <w:pStyle w:val="BodyText3"/>
              <w:rPr>
                <w:sz w:val="20"/>
                <w:lang w:val="en-GB"/>
              </w:rPr>
            </w:pPr>
          </w:p>
        </w:tc>
      </w:tr>
      <w:tr w:rsidR="001632F2" w:rsidRPr="000A5C5D" w14:paraId="421B6971" w14:textId="77777777" w:rsidTr="00832ECA">
        <w:tc>
          <w:tcPr>
            <w:tcW w:w="851" w:type="dxa"/>
            <w:vMerge/>
            <w:vAlign w:val="center"/>
          </w:tcPr>
          <w:p w14:paraId="45550677" w14:textId="77777777" w:rsidR="001632F2" w:rsidRPr="000A5C5D" w:rsidRDefault="001632F2" w:rsidP="00A179CE">
            <w:pPr>
              <w:pStyle w:val="BodyText3"/>
              <w:rPr>
                <w:sz w:val="20"/>
                <w:lang w:val="en-GB"/>
              </w:rPr>
            </w:pPr>
          </w:p>
        </w:tc>
        <w:tc>
          <w:tcPr>
            <w:tcW w:w="1985" w:type="dxa"/>
            <w:vMerge/>
            <w:vAlign w:val="center"/>
          </w:tcPr>
          <w:p w14:paraId="69E5D49A" w14:textId="77777777" w:rsidR="001632F2" w:rsidRPr="000A5C5D" w:rsidRDefault="001632F2" w:rsidP="00A179CE">
            <w:pPr>
              <w:pStyle w:val="BodyText3"/>
              <w:rPr>
                <w:sz w:val="20"/>
                <w:lang w:val="en-GB"/>
              </w:rPr>
            </w:pPr>
          </w:p>
        </w:tc>
        <w:tc>
          <w:tcPr>
            <w:tcW w:w="1134" w:type="dxa"/>
          </w:tcPr>
          <w:p w14:paraId="3119FBD3"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max</w:t>
            </w:r>
          </w:p>
        </w:tc>
        <w:tc>
          <w:tcPr>
            <w:tcW w:w="1204" w:type="dxa"/>
          </w:tcPr>
          <w:p w14:paraId="4CDEAC5C" w14:textId="77777777" w:rsidR="001632F2" w:rsidRPr="000A5C5D" w:rsidRDefault="001632F2" w:rsidP="00A179CE">
            <w:pPr>
              <w:pStyle w:val="BodyText3"/>
              <w:rPr>
                <w:sz w:val="20"/>
                <w:lang w:val="en-GB"/>
              </w:rPr>
            </w:pPr>
          </w:p>
        </w:tc>
        <w:tc>
          <w:tcPr>
            <w:tcW w:w="1205" w:type="dxa"/>
          </w:tcPr>
          <w:p w14:paraId="1587360B" w14:textId="77777777" w:rsidR="001632F2" w:rsidRPr="000A5C5D" w:rsidRDefault="001632F2" w:rsidP="00A179CE">
            <w:pPr>
              <w:pStyle w:val="BodyText3"/>
              <w:rPr>
                <w:sz w:val="20"/>
                <w:lang w:val="en-GB"/>
              </w:rPr>
            </w:pPr>
          </w:p>
        </w:tc>
        <w:tc>
          <w:tcPr>
            <w:tcW w:w="993" w:type="dxa"/>
          </w:tcPr>
          <w:p w14:paraId="7F30F7B1" w14:textId="77777777" w:rsidR="001632F2" w:rsidRPr="000A5C5D" w:rsidRDefault="001632F2" w:rsidP="00A179CE">
            <w:pPr>
              <w:pStyle w:val="BodyText3"/>
              <w:rPr>
                <w:sz w:val="20"/>
                <w:lang w:val="en-GB"/>
              </w:rPr>
            </w:pPr>
          </w:p>
        </w:tc>
        <w:tc>
          <w:tcPr>
            <w:tcW w:w="992" w:type="dxa"/>
          </w:tcPr>
          <w:p w14:paraId="149B4E3E" w14:textId="77777777" w:rsidR="001632F2" w:rsidRPr="000A5C5D" w:rsidRDefault="001632F2" w:rsidP="00A179CE">
            <w:pPr>
              <w:pStyle w:val="BodyText3"/>
              <w:rPr>
                <w:sz w:val="20"/>
                <w:lang w:val="en-GB"/>
              </w:rPr>
            </w:pPr>
          </w:p>
        </w:tc>
        <w:tc>
          <w:tcPr>
            <w:tcW w:w="883" w:type="dxa"/>
          </w:tcPr>
          <w:p w14:paraId="25156DA0" w14:textId="77777777" w:rsidR="001632F2" w:rsidRPr="000A5C5D" w:rsidRDefault="001632F2" w:rsidP="00A179CE">
            <w:pPr>
              <w:pStyle w:val="BodyText3"/>
              <w:rPr>
                <w:sz w:val="20"/>
                <w:lang w:val="en-GB"/>
              </w:rPr>
            </w:pPr>
          </w:p>
        </w:tc>
      </w:tr>
      <w:tr w:rsidR="001632F2" w:rsidRPr="000A5C5D" w14:paraId="0FB7A6F1" w14:textId="77777777" w:rsidTr="00832ECA">
        <w:tc>
          <w:tcPr>
            <w:tcW w:w="851" w:type="dxa"/>
            <w:vMerge/>
            <w:vAlign w:val="center"/>
          </w:tcPr>
          <w:p w14:paraId="30A8F77B" w14:textId="77777777" w:rsidR="001632F2" w:rsidRPr="000A5C5D" w:rsidRDefault="001632F2" w:rsidP="00A179CE">
            <w:pPr>
              <w:pStyle w:val="BodyText3"/>
              <w:rPr>
                <w:sz w:val="20"/>
                <w:lang w:val="en-GB"/>
              </w:rPr>
            </w:pPr>
          </w:p>
        </w:tc>
        <w:tc>
          <w:tcPr>
            <w:tcW w:w="1985" w:type="dxa"/>
            <w:vMerge w:val="restart"/>
            <w:vAlign w:val="center"/>
          </w:tcPr>
          <w:p w14:paraId="5D2B04F2" w14:textId="77777777" w:rsidR="001632F2" w:rsidRPr="000A5C5D" w:rsidRDefault="001632F2" w:rsidP="00A179CE">
            <w:pPr>
              <w:pStyle w:val="BodyText3"/>
              <w:rPr>
                <w:sz w:val="20"/>
                <w:lang w:val="en-GB"/>
              </w:rPr>
            </w:pPr>
            <w:r w:rsidRPr="000A5C5D">
              <w:rPr>
                <w:sz w:val="20"/>
                <w:lang w:val="en-GB"/>
              </w:rPr>
              <w:t>90°</w:t>
            </w:r>
          </w:p>
        </w:tc>
        <w:tc>
          <w:tcPr>
            <w:tcW w:w="1134" w:type="dxa"/>
          </w:tcPr>
          <w:p w14:paraId="56699AE5"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min</w:t>
            </w:r>
          </w:p>
        </w:tc>
        <w:tc>
          <w:tcPr>
            <w:tcW w:w="1204" w:type="dxa"/>
          </w:tcPr>
          <w:p w14:paraId="2C681B02" w14:textId="77777777" w:rsidR="001632F2" w:rsidRPr="000A5C5D" w:rsidRDefault="001632F2" w:rsidP="00A179CE">
            <w:pPr>
              <w:pStyle w:val="BodyText3"/>
              <w:rPr>
                <w:sz w:val="20"/>
                <w:lang w:val="en-GB"/>
              </w:rPr>
            </w:pPr>
          </w:p>
        </w:tc>
        <w:tc>
          <w:tcPr>
            <w:tcW w:w="1205" w:type="dxa"/>
          </w:tcPr>
          <w:p w14:paraId="30E0F112" w14:textId="77777777" w:rsidR="001632F2" w:rsidRPr="000A5C5D" w:rsidRDefault="001632F2" w:rsidP="00A179CE">
            <w:pPr>
              <w:pStyle w:val="BodyText3"/>
              <w:rPr>
                <w:sz w:val="20"/>
                <w:lang w:val="en-GB"/>
              </w:rPr>
            </w:pPr>
          </w:p>
        </w:tc>
        <w:tc>
          <w:tcPr>
            <w:tcW w:w="993" w:type="dxa"/>
          </w:tcPr>
          <w:p w14:paraId="408D151C" w14:textId="77777777" w:rsidR="001632F2" w:rsidRPr="000A5C5D" w:rsidRDefault="001632F2" w:rsidP="00A179CE">
            <w:pPr>
              <w:pStyle w:val="BodyText3"/>
              <w:rPr>
                <w:sz w:val="20"/>
                <w:lang w:val="en-GB"/>
              </w:rPr>
            </w:pPr>
          </w:p>
        </w:tc>
        <w:tc>
          <w:tcPr>
            <w:tcW w:w="992" w:type="dxa"/>
          </w:tcPr>
          <w:p w14:paraId="7F6F9747" w14:textId="77777777" w:rsidR="001632F2" w:rsidRPr="000A5C5D" w:rsidRDefault="001632F2" w:rsidP="00A179CE">
            <w:pPr>
              <w:pStyle w:val="BodyText3"/>
              <w:rPr>
                <w:sz w:val="20"/>
                <w:lang w:val="en-GB"/>
              </w:rPr>
            </w:pPr>
          </w:p>
        </w:tc>
        <w:tc>
          <w:tcPr>
            <w:tcW w:w="883" w:type="dxa"/>
          </w:tcPr>
          <w:p w14:paraId="770B8343" w14:textId="77777777" w:rsidR="001632F2" w:rsidRPr="000A5C5D" w:rsidRDefault="001632F2" w:rsidP="00A179CE">
            <w:pPr>
              <w:pStyle w:val="BodyText3"/>
              <w:rPr>
                <w:sz w:val="20"/>
                <w:lang w:val="en-GB"/>
              </w:rPr>
            </w:pPr>
          </w:p>
        </w:tc>
      </w:tr>
      <w:tr w:rsidR="001632F2" w:rsidRPr="000A5C5D" w14:paraId="58317C51" w14:textId="77777777" w:rsidTr="00832ECA">
        <w:tc>
          <w:tcPr>
            <w:tcW w:w="851" w:type="dxa"/>
            <w:vMerge/>
            <w:vAlign w:val="center"/>
          </w:tcPr>
          <w:p w14:paraId="138C19EF" w14:textId="77777777" w:rsidR="001632F2" w:rsidRPr="000A5C5D" w:rsidRDefault="001632F2" w:rsidP="00A179CE">
            <w:pPr>
              <w:pStyle w:val="BodyText3"/>
              <w:rPr>
                <w:sz w:val="20"/>
                <w:lang w:val="en-GB"/>
              </w:rPr>
            </w:pPr>
          </w:p>
        </w:tc>
        <w:tc>
          <w:tcPr>
            <w:tcW w:w="1985" w:type="dxa"/>
            <w:vMerge/>
            <w:vAlign w:val="center"/>
          </w:tcPr>
          <w:p w14:paraId="00CBAA03" w14:textId="77777777" w:rsidR="001632F2" w:rsidRPr="000A5C5D" w:rsidRDefault="001632F2" w:rsidP="00A179CE">
            <w:pPr>
              <w:pStyle w:val="BodyText3"/>
              <w:rPr>
                <w:sz w:val="20"/>
                <w:lang w:val="en-GB"/>
              </w:rPr>
            </w:pPr>
          </w:p>
        </w:tc>
        <w:tc>
          <w:tcPr>
            <w:tcW w:w="1134" w:type="dxa"/>
          </w:tcPr>
          <w:p w14:paraId="2045F3CF"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max</w:t>
            </w:r>
          </w:p>
        </w:tc>
        <w:tc>
          <w:tcPr>
            <w:tcW w:w="1204" w:type="dxa"/>
          </w:tcPr>
          <w:p w14:paraId="36A700F3" w14:textId="77777777" w:rsidR="001632F2" w:rsidRPr="000A5C5D" w:rsidRDefault="001632F2" w:rsidP="00A179CE">
            <w:pPr>
              <w:pStyle w:val="BodyText3"/>
              <w:rPr>
                <w:sz w:val="20"/>
                <w:lang w:val="en-GB"/>
              </w:rPr>
            </w:pPr>
          </w:p>
        </w:tc>
        <w:tc>
          <w:tcPr>
            <w:tcW w:w="1205" w:type="dxa"/>
          </w:tcPr>
          <w:p w14:paraId="3FDC4AD3" w14:textId="77777777" w:rsidR="001632F2" w:rsidRPr="000A5C5D" w:rsidRDefault="001632F2" w:rsidP="00A179CE">
            <w:pPr>
              <w:pStyle w:val="BodyText3"/>
              <w:rPr>
                <w:sz w:val="20"/>
                <w:lang w:val="en-GB"/>
              </w:rPr>
            </w:pPr>
          </w:p>
        </w:tc>
        <w:tc>
          <w:tcPr>
            <w:tcW w:w="993" w:type="dxa"/>
          </w:tcPr>
          <w:p w14:paraId="012F490A" w14:textId="77777777" w:rsidR="001632F2" w:rsidRPr="000A5C5D" w:rsidRDefault="001632F2" w:rsidP="00A179CE">
            <w:pPr>
              <w:pStyle w:val="BodyText3"/>
              <w:rPr>
                <w:sz w:val="20"/>
                <w:lang w:val="en-GB"/>
              </w:rPr>
            </w:pPr>
          </w:p>
        </w:tc>
        <w:tc>
          <w:tcPr>
            <w:tcW w:w="992" w:type="dxa"/>
          </w:tcPr>
          <w:p w14:paraId="0E11A395" w14:textId="77777777" w:rsidR="001632F2" w:rsidRPr="000A5C5D" w:rsidRDefault="001632F2" w:rsidP="00A179CE">
            <w:pPr>
              <w:pStyle w:val="BodyText3"/>
              <w:rPr>
                <w:sz w:val="20"/>
                <w:lang w:val="en-GB"/>
              </w:rPr>
            </w:pPr>
          </w:p>
        </w:tc>
        <w:tc>
          <w:tcPr>
            <w:tcW w:w="883" w:type="dxa"/>
          </w:tcPr>
          <w:p w14:paraId="55BD3F47" w14:textId="77777777" w:rsidR="001632F2" w:rsidRPr="000A5C5D" w:rsidRDefault="001632F2" w:rsidP="00A179CE">
            <w:pPr>
              <w:pStyle w:val="BodyText3"/>
              <w:rPr>
                <w:sz w:val="20"/>
                <w:lang w:val="en-GB"/>
              </w:rPr>
            </w:pPr>
          </w:p>
        </w:tc>
      </w:tr>
      <w:tr w:rsidR="001632F2" w:rsidRPr="000A5C5D" w14:paraId="137F8B38" w14:textId="77777777" w:rsidTr="00832ECA">
        <w:tc>
          <w:tcPr>
            <w:tcW w:w="851" w:type="dxa"/>
            <w:vMerge w:val="restart"/>
            <w:vAlign w:val="center"/>
          </w:tcPr>
          <w:p w14:paraId="7D7B18C6" w14:textId="77777777" w:rsidR="001632F2" w:rsidRPr="000A5C5D" w:rsidRDefault="001632F2" w:rsidP="00A179CE">
            <w:pPr>
              <w:pStyle w:val="BodyText3"/>
              <w:rPr>
                <w:sz w:val="20"/>
                <w:lang w:val="en-GB"/>
              </w:rPr>
            </w:pPr>
            <w:r w:rsidRPr="000A5C5D">
              <w:rPr>
                <w:sz w:val="20"/>
                <w:lang w:val="en-GB"/>
              </w:rPr>
              <w:t>2</w:t>
            </w:r>
          </w:p>
        </w:tc>
        <w:tc>
          <w:tcPr>
            <w:tcW w:w="1985" w:type="dxa"/>
            <w:vMerge w:val="restart"/>
            <w:vAlign w:val="center"/>
          </w:tcPr>
          <w:p w14:paraId="76724C9A" w14:textId="77777777" w:rsidR="001632F2" w:rsidRPr="000A5C5D" w:rsidRDefault="001632F2" w:rsidP="00A179CE">
            <w:pPr>
              <w:pStyle w:val="BodyText3"/>
              <w:rPr>
                <w:sz w:val="20"/>
                <w:lang w:val="en-GB"/>
              </w:rPr>
            </w:pPr>
            <w:r w:rsidRPr="000A5C5D">
              <w:rPr>
                <w:sz w:val="20"/>
                <w:lang w:val="en-GB"/>
              </w:rPr>
              <w:t>0°</w:t>
            </w:r>
          </w:p>
        </w:tc>
        <w:tc>
          <w:tcPr>
            <w:tcW w:w="1134" w:type="dxa"/>
          </w:tcPr>
          <w:p w14:paraId="19F1A6B6"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min</w:t>
            </w:r>
          </w:p>
        </w:tc>
        <w:tc>
          <w:tcPr>
            <w:tcW w:w="1204" w:type="dxa"/>
          </w:tcPr>
          <w:p w14:paraId="669543D8" w14:textId="77777777" w:rsidR="001632F2" w:rsidRPr="000A5C5D" w:rsidRDefault="001632F2" w:rsidP="00A179CE">
            <w:pPr>
              <w:pStyle w:val="BodyText3"/>
              <w:rPr>
                <w:sz w:val="20"/>
                <w:lang w:val="en-GB"/>
              </w:rPr>
            </w:pPr>
          </w:p>
        </w:tc>
        <w:tc>
          <w:tcPr>
            <w:tcW w:w="1205" w:type="dxa"/>
          </w:tcPr>
          <w:p w14:paraId="0758AA5C" w14:textId="77777777" w:rsidR="001632F2" w:rsidRPr="000A5C5D" w:rsidRDefault="001632F2" w:rsidP="00A179CE">
            <w:pPr>
              <w:pStyle w:val="BodyText3"/>
              <w:rPr>
                <w:sz w:val="20"/>
                <w:lang w:val="en-GB"/>
              </w:rPr>
            </w:pPr>
          </w:p>
        </w:tc>
        <w:tc>
          <w:tcPr>
            <w:tcW w:w="993" w:type="dxa"/>
          </w:tcPr>
          <w:p w14:paraId="6F8C4CAF" w14:textId="77777777" w:rsidR="001632F2" w:rsidRPr="000A5C5D" w:rsidRDefault="001632F2" w:rsidP="00A179CE">
            <w:pPr>
              <w:pStyle w:val="BodyText3"/>
              <w:rPr>
                <w:sz w:val="20"/>
                <w:lang w:val="en-GB"/>
              </w:rPr>
            </w:pPr>
          </w:p>
        </w:tc>
        <w:tc>
          <w:tcPr>
            <w:tcW w:w="992" w:type="dxa"/>
          </w:tcPr>
          <w:p w14:paraId="7466B76D" w14:textId="77777777" w:rsidR="001632F2" w:rsidRPr="000A5C5D" w:rsidRDefault="001632F2" w:rsidP="00A179CE">
            <w:pPr>
              <w:pStyle w:val="BodyText3"/>
              <w:rPr>
                <w:sz w:val="20"/>
                <w:lang w:val="en-GB"/>
              </w:rPr>
            </w:pPr>
          </w:p>
        </w:tc>
        <w:tc>
          <w:tcPr>
            <w:tcW w:w="883" w:type="dxa"/>
          </w:tcPr>
          <w:p w14:paraId="2397D97E" w14:textId="77777777" w:rsidR="001632F2" w:rsidRPr="000A5C5D" w:rsidRDefault="001632F2" w:rsidP="00A179CE">
            <w:pPr>
              <w:pStyle w:val="BodyText3"/>
              <w:rPr>
                <w:sz w:val="20"/>
                <w:lang w:val="en-GB"/>
              </w:rPr>
            </w:pPr>
          </w:p>
        </w:tc>
      </w:tr>
      <w:tr w:rsidR="001632F2" w:rsidRPr="000A5C5D" w14:paraId="6E57F32D" w14:textId="77777777" w:rsidTr="00832ECA">
        <w:tc>
          <w:tcPr>
            <w:tcW w:w="851" w:type="dxa"/>
            <w:vMerge/>
            <w:vAlign w:val="center"/>
          </w:tcPr>
          <w:p w14:paraId="1F0CB205" w14:textId="77777777" w:rsidR="001632F2" w:rsidRPr="000A5C5D" w:rsidRDefault="001632F2" w:rsidP="00A179CE">
            <w:pPr>
              <w:pStyle w:val="BodyText3"/>
              <w:rPr>
                <w:sz w:val="20"/>
                <w:lang w:val="en-GB"/>
              </w:rPr>
            </w:pPr>
          </w:p>
        </w:tc>
        <w:tc>
          <w:tcPr>
            <w:tcW w:w="1985" w:type="dxa"/>
            <w:vMerge/>
            <w:vAlign w:val="center"/>
          </w:tcPr>
          <w:p w14:paraId="45163904" w14:textId="77777777" w:rsidR="001632F2" w:rsidRPr="000A5C5D" w:rsidRDefault="001632F2" w:rsidP="00A179CE">
            <w:pPr>
              <w:pStyle w:val="BodyText3"/>
              <w:rPr>
                <w:sz w:val="20"/>
                <w:lang w:val="en-GB"/>
              </w:rPr>
            </w:pPr>
          </w:p>
        </w:tc>
        <w:tc>
          <w:tcPr>
            <w:tcW w:w="1134" w:type="dxa"/>
          </w:tcPr>
          <w:p w14:paraId="00962812"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max</w:t>
            </w:r>
          </w:p>
        </w:tc>
        <w:tc>
          <w:tcPr>
            <w:tcW w:w="1204" w:type="dxa"/>
          </w:tcPr>
          <w:p w14:paraId="1B8BF74F" w14:textId="77777777" w:rsidR="001632F2" w:rsidRPr="000A5C5D" w:rsidRDefault="001632F2" w:rsidP="00A179CE">
            <w:pPr>
              <w:pStyle w:val="BodyText3"/>
              <w:rPr>
                <w:sz w:val="20"/>
                <w:lang w:val="en-GB"/>
              </w:rPr>
            </w:pPr>
          </w:p>
        </w:tc>
        <w:tc>
          <w:tcPr>
            <w:tcW w:w="1205" w:type="dxa"/>
          </w:tcPr>
          <w:p w14:paraId="639B5116" w14:textId="77777777" w:rsidR="001632F2" w:rsidRPr="000A5C5D" w:rsidRDefault="001632F2" w:rsidP="00A179CE">
            <w:pPr>
              <w:pStyle w:val="BodyText3"/>
              <w:rPr>
                <w:sz w:val="20"/>
                <w:lang w:val="en-GB"/>
              </w:rPr>
            </w:pPr>
          </w:p>
        </w:tc>
        <w:tc>
          <w:tcPr>
            <w:tcW w:w="993" w:type="dxa"/>
          </w:tcPr>
          <w:p w14:paraId="5882B7F5" w14:textId="77777777" w:rsidR="001632F2" w:rsidRPr="000A5C5D" w:rsidRDefault="001632F2" w:rsidP="00A179CE">
            <w:pPr>
              <w:pStyle w:val="BodyText3"/>
              <w:rPr>
                <w:sz w:val="20"/>
                <w:lang w:val="en-GB"/>
              </w:rPr>
            </w:pPr>
          </w:p>
        </w:tc>
        <w:tc>
          <w:tcPr>
            <w:tcW w:w="992" w:type="dxa"/>
          </w:tcPr>
          <w:p w14:paraId="29D81702" w14:textId="77777777" w:rsidR="001632F2" w:rsidRPr="000A5C5D" w:rsidRDefault="001632F2" w:rsidP="00A179CE">
            <w:pPr>
              <w:pStyle w:val="BodyText3"/>
              <w:rPr>
                <w:sz w:val="20"/>
                <w:lang w:val="en-GB"/>
              </w:rPr>
            </w:pPr>
          </w:p>
        </w:tc>
        <w:tc>
          <w:tcPr>
            <w:tcW w:w="883" w:type="dxa"/>
          </w:tcPr>
          <w:p w14:paraId="61F77BDF" w14:textId="77777777" w:rsidR="001632F2" w:rsidRPr="000A5C5D" w:rsidRDefault="001632F2" w:rsidP="00A179CE">
            <w:pPr>
              <w:pStyle w:val="BodyText3"/>
              <w:rPr>
                <w:sz w:val="20"/>
                <w:lang w:val="en-GB"/>
              </w:rPr>
            </w:pPr>
          </w:p>
        </w:tc>
      </w:tr>
      <w:tr w:rsidR="001632F2" w:rsidRPr="000A5C5D" w14:paraId="380D52C4" w14:textId="77777777" w:rsidTr="00832ECA">
        <w:tc>
          <w:tcPr>
            <w:tcW w:w="851" w:type="dxa"/>
            <w:vMerge/>
            <w:vAlign w:val="center"/>
          </w:tcPr>
          <w:p w14:paraId="3F18E508" w14:textId="77777777" w:rsidR="001632F2" w:rsidRPr="000A5C5D" w:rsidRDefault="001632F2" w:rsidP="00A179CE">
            <w:pPr>
              <w:pStyle w:val="BodyText3"/>
              <w:rPr>
                <w:sz w:val="20"/>
                <w:lang w:val="en-GB"/>
              </w:rPr>
            </w:pPr>
          </w:p>
        </w:tc>
        <w:tc>
          <w:tcPr>
            <w:tcW w:w="1985" w:type="dxa"/>
            <w:vMerge w:val="restart"/>
            <w:vAlign w:val="center"/>
          </w:tcPr>
          <w:p w14:paraId="39173C19" w14:textId="77777777" w:rsidR="001632F2" w:rsidRPr="000A5C5D" w:rsidRDefault="001632F2" w:rsidP="00A179CE">
            <w:pPr>
              <w:pStyle w:val="BodyText3"/>
              <w:rPr>
                <w:sz w:val="20"/>
                <w:lang w:val="en-GB"/>
              </w:rPr>
            </w:pPr>
            <w:r w:rsidRPr="000A5C5D">
              <w:rPr>
                <w:sz w:val="20"/>
                <w:lang w:val="en-GB"/>
              </w:rPr>
              <w:t>90°</w:t>
            </w:r>
          </w:p>
        </w:tc>
        <w:tc>
          <w:tcPr>
            <w:tcW w:w="1134" w:type="dxa"/>
          </w:tcPr>
          <w:p w14:paraId="4B695CE7"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min</w:t>
            </w:r>
          </w:p>
        </w:tc>
        <w:tc>
          <w:tcPr>
            <w:tcW w:w="1204" w:type="dxa"/>
          </w:tcPr>
          <w:p w14:paraId="241DF13F" w14:textId="77777777" w:rsidR="001632F2" w:rsidRPr="000A5C5D" w:rsidRDefault="001632F2" w:rsidP="00A179CE">
            <w:pPr>
              <w:pStyle w:val="BodyText3"/>
              <w:rPr>
                <w:sz w:val="20"/>
                <w:lang w:val="en-GB"/>
              </w:rPr>
            </w:pPr>
          </w:p>
        </w:tc>
        <w:tc>
          <w:tcPr>
            <w:tcW w:w="1205" w:type="dxa"/>
          </w:tcPr>
          <w:p w14:paraId="2BBCC3DF" w14:textId="77777777" w:rsidR="001632F2" w:rsidRPr="000A5C5D" w:rsidRDefault="001632F2" w:rsidP="00A179CE">
            <w:pPr>
              <w:pStyle w:val="BodyText3"/>
              <w:rPr>
                <w:sz w:val="20"/>
                <w:lang w:val="en-GB"/>
              </w:rPr>
            </w:pPr>
          </w:p>
        </w:tc>
        <w:tc>
          <w:tcPr>
            <w:tcW w:w="993" w:type="dxa"/>
          </w:tcPr>
          <w:p w14:paraId="03B30E84" w14:textId="77777777" w:rsidR="001632F2" w:rsidRPr="000A5C5D" w:rsidRDefault="001632F2" w:rsidP="00A179CE">
            <w:pPr>
              <w:pStyle w:val="BodyText3"/>
              <w:rPr>
                <w:sz w:val="20"/>
                <w:lang w:val="en-GB"/>
              </w:rPr>
            </w:pPr>
          </w:p>
        </w:tc>
        <w:tc>
          <w:tcPr>
            <w:tcW w:w="992" w:type="dxa"/>
          </w:tcPr>
          <w:p w14:paraId="0740A2E4" w14:textId="77777777" w:rsidR="001632F2" w:rsidRPr="000A5C5D" w:rsidRDefault="001632F2" w:rsidP="00A179CE">
            <w:pPr>
              <w:pStyle w:val="BodyText3"/>
              <w:rPr>
                <w:sz w:val="20"/>
                <w:lang w:val="en-GB"/>
              </w:rPr>
            </w:pPr>
          </w:p>
        </w:tc>
        <w:tc>
          <w:tcPr>
            <w:tcW w:w="883" w:type="dxa"/>
          </w:tcPr>
          <w:p w14:paraId="55B5BC80" w14:textId="77777777" w:rsidR="001632F2" w:rsidRPr="000A5C5D" w:rsidRDefault="001632F2" w:rsidP="00A179CE">
            <w:pPr>
              <w:pStyle w:val="BodyText3"/>
              <w:rPr>
                <w:sz w:val="20"/>
                <w:lang w:val="en-GB"/>
              </w:rPr>
            </w:pPr>
          </w:p>
        </w:tc>
      </w:tr>
      <w:tr w:rsidR="001632F2" w:rsidRPr="000A5C5D" w14:paraId="45A9652D" w14:textId="77777777" w:rsidTr="00832ECA">
        <w:tc>
          <w:tcPr>
            <w:tcW w:w="851" w:type="dxa"/>
            <w:vMerge/>
            <w:vAlign w:val="center"/>
          </w:tcPr>
          <w:p w14:paraId="722D01FE" w14:textId="77777777" w:rsidR="001632F2" w:rsidRPr="000A5C5D" w:rsidRDefault="001632F2" w:rsidP="00A179CE">
            <w:pPr>
              <w:pStyle w:val="BodyText3"/>
              <w:rPr>
                <w:sz w:val="20"/>
                <w:lang w:val="en-GB"/>
              </w:rPr>
            </w:pPr>
          </w:p>
        </w:tc>
        <w:tc>
          <w:tcPr>
            <w:tcW w:w="1985" w:type="dxa"/>
            <w:vMerge/>
            <w:vAlign w:val="center"/>
          </w:tcPr>
          <w:p w14:paraId="43B2507B" w14:textId="77777777" w:rsidR="001632F2" w:rsidRPr="000A5C5D" w:rsidRDefault="001632F2" w:rsidP="00A179CE">
            <w:pPr>
              <w:pStyle w:val="BodyText3"/>
              <w:rPr>
                <w:sz w:val="20"/>
                <w:lang w:val="en-GB"/>
              </w:rPr>
            </w:pPr>
          </w:p>
        </w:tc>
        <w:tc>
          <w:tcPr>
            <w:tcW w:w="1134" w:type="dxa"/>
          </w:tcPr>
          <w:p w14:paraId="2AC6450B"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max</w:t>
            </w:r>
          </w:p>
        </w:tc>
        <w:tc>
          <w:tcPr>
            <w:tcW w:w="1204" w:type="dxa"/>
          </w:tcPr>
          <w:p w14:paraId="13537FFB" w14:textId="77777777" w:rsidR="001632F2" w:rsidRPr="000A5C5D" w:rsidRDefault="001632F2" w:rsidP="00A179CE">
            <w:pPr>
              <w:pStyle w:val="BodyText3"/>
              <w:rPr>
                <w:sz w:val="20"/>
                <w:lang w:val="en-GB"/>
              </w:rPr>
            </w:pPr>
          </w:p>
        </w:tc>
        <w:tc>
          <w:tcPr>
            <w:tcW w:w="1205" w:type="dxa"/>
          </w:tcPr>
          <w:p w14:paraId="05617084" w14:textId="77777777" w:rsidR="001632F2" w:rsidRPr="000A5C5D" w:rsidRDefault="001632F2" w:rsidP="00A179CE">
            <w:pPr>
              <w:pStyle w:val="BodyText3"/>
              <w:rPr>
                <w:sz w:val="20"/>
                <w:lang w:val="en-GB"/>
              </w:rPr>
            </w:pPr>
          </w:p>
        </w:tc>
        <w:tc>
          <w:tcPr>
            <w:tcW w:w="993" w:type="dxa"/>
          </w:tcPr>
          <w:p w14:paraId="06263180" w14:textId="77777777" w:rsidR="001632F2" w:rsidRPr="000A5C5D" w:rsidRDefault="001632F2" w:rsidP="00A179CE">
            <w:pPr>
              <w:pStyle w:val="BodyText3"/>
              <w:rPr>
                <w:sz w:val="20"/>
                <w:lang w:val="en-GB"/>
              </w:rPr>
            </w:pPr>
          </w:p>
        </w:tc>
        <w:tc>
          <w:tcPr>
            <w:tcW w:w="992" w:type="dxa"/>
          </w:tcPr>
          <w:p w14:paraId="0245C229" w14:textId="77777777" w:rsidR="001632F2" w:rsidRPr="000A5C5D" w:rsidRDefault="001632F2" w:rsidP="00A179CE">
            <w:pPr>
              <w:pStyle w:val="BodyText3"/>
              <w:rPr>
                <w:sz w:val="20"/>
                <w:lang w:val="en-GB"/>
              </w:rPr>
            </w:pPr>
          </w:p>
        </w:tc>
        <w:tc>
          <w:tcPr>
            <w:tcW w:w="883" w:type="dxa"/>
          </w:tcPr>
          <w:p w14:paraId="49365D62" w14:textId="77777777" w:rsidR="001632F2" w:rsidRPr="000A5C5D" w:rsidRDefault="001632F2" w:rsidP="00A179CE">
            <w:pPr>
              <w:pStyle w:val="BodyText3"/>
              <w:rPr>
                <w:sz w:val="20"/>
                <w:lang w:val="en-GB"/>
              </w:rPr>
            </w:pPr>
          </w:p>
        </w:tc>
      </w:tr>
      <w:tr w:rsidR="001632F2" w:rsidRPr="000A5C5D" w14:paraId="47CD338B" w14:textId="77777777" w:rsidTr="00832ECA">
        <w:tc>
          <w:tcPr>
            <w:tcW w:w="851" w:type="dxa"/>
            <w:vMerge w:val="restart"/>
            <w:vAlign w:val="center"/>
          </w:tcPr>
          <w:p w14:paraId="0E9B4166" w14:textId="77777777" w:rsidR="001632F2" w:rsidRPr="000A5C5D" w:rsidRDefault="001632F2" w:rsidP="00A179CE">
            <w:pPr>
              <w:pStyle w:val="BodyText3"/>
              <w:rPr>
                <w:sz w:val="20"/>
                <w:lang w:val="en-GB"/>
              </w:rPr>
            </w:pPr>
            <w:r w:rsidRPr="000A5C5D">
              <w:rPr>
                <w:sz w:val="20"/>
                <w:lang w:val="en-GB"/>
              </w:rPr>
              <w:t>3</w:t>
            </w:r>
          </w:p>
        </w:tc>
        <w:tc>
          <w:tcPr>
            <w:tcW w:w="1985" w:type="dxa"/>
            <w:vMerge w:val="restart"/>
            <w:vAlign w:val="center"/>
          </w:tcPr>
          <w:p w14:paraId="7528958E" w14:textId="77777777" w:rsidR="001632F2" w:rsidRPr="000A5C5D" w:rsidRDefault="001632F2" w:rsidP="00A179CE">
            <w:pPr>
              <w:pStyle w:val="BodyText3"/>
              <w:rPr>
                <w:sz w:val="20"/>
                <w:lang w:val="en-GB"/>
              </w:rPr>
            </w:pPr>
            <w:r w:rsidRPr="000A5C5D">
              <w:rPr>
                <w:sz w:val="20"/>
                <w:lang w:val="en-GB"/>
              </w:rPr>
              <w:t>0°</w:t>
            </w:r>
          </w:p>
        </w:tc>
        <w:tc>
          <w:tcPr>
            <w:tcW w:w="1134" w:type="dxa"/>
          </w:tcPr>
          <w:p w14:paraId="30FE6EEF"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min</w:t>
            </w:r>
          </w:p>
        </w:tc>
        <w:tc>
          <w:tcPr>
            <w:tcW w:w="1204" w:type="dxa"/>
          </w:tcPr>
          <w:p w14:paraId="2BF29487" w14:textId="77777777" w:rsidR="001632F2" w:rsidRPr="000A5C5D" w:rsidRDefault="001632F2" w:rsidP="00A179CE">
            <w:pPr>
              <w:pStyle w:val="BodyText3"/>
              <w:rPr>
                <w:sz w:val="20"/>
                <w:lang w:val="en-GB"/>
              </w:rPr>
            </w:pPr>
          </w:p>
        </w:tc>
        <w:tc>
          <w:tcPr>
            <w:tcW w:w="1205" w:type="dxa"/>
          </w:tcPr>
          <w:p w14:paraId="1438C062" w14:textId="77777777" w:rsidR="001632F2" w:rsidRPr="000A5C5D" w:rsidRDefault="001632F2" w:rsidP="00A179CE">
            <w:pPr>
              <w:pStyle w:val="BodyText3"/>
              <w:rPr>
                <w:sz w:val="20"/>
                <w:lang w:val="en-GB"/>
              </w:rPr>
            </w:pPr>
          </w:p>
        </w:tc>
        <w:tc>
          <w:tcPr>
            <w:tcW w:w="993" w:type="dxa"/>
          </w:tcPr>
          <w:p w14:paraId="60393210" w14:textId="77777777" w:rsidR="001632F2" w:rsidRPr="000A5C5D" w:rsidRDefault="001632F2" w:rsidP="00A179CE">
            <w:pPr>
              <w:pStyle w:val="BodyText3"/>
              <w:rPr>
                <w:sz w:val="20"/>
                <w:lang w:val="en-GB"/>
              </w:rPr>
            </w:pPr>
          </w:p>
        </w:tc>
        <w:tc>
          <w:tcPr>
            <w:tcW w:w="992" w:type="dxa"/>
          </w:tcPr>
          <w:p w14:paraId="0D426E13" w14:textId="77777777" w:rsidR="001632F2" w:rsidRPr="000A5C5D" w:rsidRDefault="001632F2" w:rsidP="00A179CE">
            <w:pPr>
              <w:pStyle w:val="BodyText3"/>
              <w:rPr>
                <w:sz w:val="20"/>
                <w:lang w:val="en-GB"/>
              </w:rPr>
            </w:pPr>
          </w:p>
        </w:tc>
        <w:tc>
          <w:tcPr>
            <w:tcW w:w="883" w:type="dxa"/>
          </w:tcPr>
          <w:p w14:paraId="488595B6" w14:textId="77777777" w:rsidR="001632F2" w:rsidRPr="000A5C5D" w:rsidRDefault="001632F2" w:rsidP="00A179CE">
            <w:pPr>
              <w:pStyle w:val="BodyText3"/>
              <w:rPr>
                <w:sz w:val="20"/>
                <w:lang w:val="en-GB"/>
              </w:rPr>
            </w:pPr>
          </w:p>
        </w:tc>
      </w:tr>
      <w:tr w:rsidR="001632F2" w:rsidRPr="000A5C5D" w14:paraId="187F8B36" w14:textId="77777777" w:rsidTr="00832ECA">
        <w:tc>
          <w:tcPr>
            <w:tcW w:w="851" w:type="dxa"/>
            <w:vMerge/>
            <w:vAlign w:val="center"/>
          </w:tcPr>
          <w:p w14:paraId="263F3FD4" w14:textId="77777777" w:rsidR="001632F2" w:rsidRPr="000A5C5D" w:rsidRDefault="001632F2" w:rsidP="00A179CE">
            <w:pPr>
              <w:pStyle w:val="BodyText3"/>
              <w:rPr>
                <w:sz w:val="20"/>
                <w:lang w:val="en-GB"/>
              </w:rPr>
            </w:pPr>
          </w:p>
        </w:tc>
        <w:tc>
          <w:tcPr>
            <w:tcW w:w="1985" w:type="dxa"/>
            <w:vMerge/>
            <w:vAlign w:val="center"/>
          </w:tcPr>
          <w:p w14:paraId="638063CE" w14:textId="77777777" w:rsidR="001632F2" w:rsidRPr="000A5C5D" w:rsidRDefault="001632F2" w:rsidP="00A179CE">
            <w:pPr>
              <w:pStyle w:val="BodyText3"/>
              <w:rPr>
                <w:sz w:val="20"/>
                <w:lang w:val="en-GB"/>
              </w:rPr>
            </w:pPr>
          </w:p>
        </w:tc>
        <w:tc>
          <w:tcPr>
            <w:tcW w:w="1134" w:type="dxa"/>
          </w:tcPr>
          <w:p w14:paraId="4F81D417"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max</w:t>
            </w:r>
          </w:p>
        </w:tc>
        <w:tc>
          <w:tcPr>
            <w:tcW w:w="1204" w:type="dxa"/>
          </w:tcPr>
          <w:p w14:paraId="42B252AB" w14:textId="77777777" w:rsidR="001632F2" w:rsidRPr="000A5C5D" w:rsidRDefault="001632F2" w:rsidP="00A179CE">
            <w:pPr>
              <w:pStyle w:val="BodyText3"/>
              <w:rPr>
                <w:sz w:val="20"/>
                <w:lang w:val="en-GB"/>
              </w:rPr>
            </w:pPr>
          </w:p>
        </w:tc>
        <w:tc>
          <w:tcPr>
            <w:tcW w:w="1205" w:type="dxa"/>
          </w:tcPr>
          <w:p w14:paraId="4E1A3B91" w14:textId="77777777" w:rsidR="001632F2" w:rsidRPr="000A5C5D" w:rsidRDefault="001632F2" w:rsidP="00A179CE">
            <w:pPr>
              <w:pStyle w:val="BodyText3"/>
              <w:rPr>
                <w:sz w:val="20"/>
                <w:lang w:val="en-GB"/>
              </w:rPr>
            </w:pPr>
          </w:p>
        </w:tc>
        <w:tc>
          <w:tcPr>
            <w:tcW w:w="993" w:type="dxa"/>
          </w:tcPr>
          <w:p w14:paraId="5F6C1486" w14:textId="77777777" w:rsidR="001632F2" w:rsidRPr="000A5C5D" w:rsidRDefault="001632F2" w:rsidP="00A179CE">
            <w:pPr>
              <w:pStyle w:val="BodyText3"/>
              <w:rPr>
                <w:sz w:val="20"/>
                <w:lang w:val="en-GB"/>
              </w:rPr>
            </w:pPr>
          </w:p>
        </w:tc>
        <w:tc>
          <w:tcPr>
            <w:tcW w:w="992" w:type="dxa"/>
          </w:tcPr>
          <w:p w14:paraId="505C3344" w14:textId="77777777" w:rsidR="001632F2" w:rsidRPr="000A5C5D" w:rsidRDefault="001632F2" w:rsidP="00A179CE">
            <w:pPr>
              <w:pStyle w:val="BodyText3"/>
              <w:rPr>
                <w:sz w:val="20"/>
                <w:lang w:val="en-GB"/>
              </w:rPr>
            </w:pPr>
          </w:p>
        </w:tc>
        <w:tc>
          <w:tcPr>
            <w:tcW w:w="883" w:type="dxa"/>
          </w:tcPr>
          <w:p w14:paraId="7C27A8B1" w14:textId="77777777" w:rsidR="001632F2" w:rsidRPr="000A5C5D" w:rsidRDefault="001632F2" w:rsidP="00A179CE">
            <w:pPr>
              <w:pStyle w:val="BodyText3"/>
              <w:rPr>
                <w:sz w:val="20"/>
                <w:lang w:val="en-GB"/>
              </w:rPr>
            </w:pPr>
          </w:p>
        </w:tc>
      </w:tr>
      <w:tr w:rsidR="001632F2" w:rsidRPr="000A5C5D" w14:paraId="025A130F" w14:textId="77777777" w:rsidTr="00832ECA">
        <w:tc>
          <w:tcPr>
            <w:tcW w:w="851" w:type="dxa"/>
            <w:vMerge/>
            <w:vAlign w:val="center"/>
          </w:tcPr>
          <w:p w14:paraId="700C424C" w14:textId="77777777" w:rsidR="001632F2" w:rsidRPr="000A5C5D" w:rsidRDefault="001632F2" w:rsidP="00A179CE">
            <w:pPr>
              <w:pStyle w:val="BodyText3"/>
              <w:rPr>
                <w:sz w:val="20"/>
                <w:lang w:val="en-GB"/>
              </w:rPr>
            </w:pPr>
          </w:p>
        </w:tc>
        <w:tc>
          <w:tcPr>
            <w:tcW w:w="1985" w:type="dxa"/>
            <w:vMerge w:val="restart"/>
            <w:vAlign w:val="center"/>
          </w:tcPr>
          <w:p w14:paraId="215859D8" w14:textId="77777777" w:rsidR="001632F2" w:rsidRPr="000A5C5D" w:rsidRDefault="001632F2" w:rsidP="00A179CE">
            <w:pPr>
              <w:pStyle w:val="BodyText3"/>
              <w:rPr>
                <w:sz w:val="20"/>
                <w:lang w:val="en-GB"/>
              </w:rPr>
            </w:pPr>
            <w:r w:rsidRPr="000A5C5D">
              <w:rPr>
                <w:sz w:val="20"/>
                <w:lang w:val="en-GB"/>
              </w:rPr>
              <w:t>90°</w:t>
            </w:r>
          </w:p>
        </w:tc>
        <w:tc>
          <w:tcPr>
            <w:tcW w:w="1134" w:type="dxa"/>
          </w:tcPr>
          <w:p w14:paraId="557B6D3D"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min</w:t>
            </w:r>
          </w:p>
        </w:tc>
        <w:tc>
          <w:tcPr>
            <w:tcW w:w="1204" w:type="dxa"/>
          </w:tcPr>
          <w:p w14:paraId="7B1A98B8" w14:textId="77777777" w:rsidR="001632F2" w:rsidRPr="000A5C5D" w:rsidRDefault="001632F2" w:rsidP="00A179CE">
            <w:pPr>
              <w:pStyle w:val="BodyText3"/>
              <w:rPr>
                <w:sz w:val="20"/>
                <w:lang w:val="en-GB"/>
              </w:rPr>
            </w:pPr>
          </w:p>
        </w:tc>
        <w:tc>
          <w:tcPr>
            <w:tcW w:w="1205" w:type="dxa"/>
          </w:tcPr>
          <w:p w14:paraId="4661C9B3" w14:textId="77777777" w:rsidR="001632F2" w:rsidRPr="000A5C5D" w:rsidRDefault="001632F2" w:rsidP="00A179CE">
            <w:pPr>
              <w:pStyle w:val="BodyText3"/>
              <w:rPr>
                <w:sz w:val="20"/>
                <w:lang w:val="en-GB"/>
              </w:rPr>
            </w:pPr>
          </w:p>
        </w:tc>
        <w:tc>
          <w:tcPr>
            <w:tcW w:w="993" w:type="dxa"/>
          </w:tcPr>
          <w:p w14:paraId="30839F6F" w14:textId="77777777" w:rsidR="001632F2" w:rsidRPr="000A5C5D" w:rsidRDefault="001632F2" w:rsidP="00A179CE">
            <w:pPr>
              <w:pStyle w:val="BodyText3"/>
              <w:rPr>
                <w:sz w:val="20"/>
                <w:lang w:val="en-GB"/>
              </w:rPr>
            </w:pPr>
          </w:p>
        </w:tc>
        <w:tc>
          <w:tcPr>
            <w:tcW w:w="992" w:type="dxa"/>
          </w:tcPr>
          <w:p w14:paraId="44884322" w14:textId="77777777" w:rsidR="001632F2" w:rsidRPr="000A5C5D" w:rsidRDefault="001632F2" w:rsidP="00A179CE">
            <w:pPr>
              <w:pStyle w:val="BodyText3"/>
              <w:rPr>
                <w:sz w:val="20"/>
                <w:lang w:val="en-GB"/>
              </w:rPr>
            </w:pPr>
          </w:p>
        </w:tc>
        <w:tc>
          <w:tcPr>
            <w:tcW w:w="883" w:type="dxa"/>
          </w:tcPr>
          <w:p w14:paraId="3A845913" w14:textId="77777777" w:rsidR="001632F2" w:rsidRPr="000A5C5D" w:rsidRDefault="001632F2" w:rsidP="00A179CE">
            <w:pPr>
              <w:pStyle w:val="BodyText3"/>
              <w:rPr>
                <w:sz w:val="20"/>
                <w:lang w:val="en-GB"/>
              </w:rPr>
            </w:pPr>
          </w:p>
        </w:tc>
      </w:tr>
      <w:tr w:rsidR="001632F2" w:rsidRPr="000A5C5D" w14:paraId="017FCF07" w14:textId="77777777" w:rsidTr="00832ECA">
        <w:tc>
          <w:tcPr>
            <w:tcW w:w="851" w:type="dxa"/>
            <w:vMerge/>
          </w:tcPr>
          <w:p w14:paraId="5499E22B" w14:textId="77777777" w:rsidR="001632F2" w:rsidRPr="000A5C5D" w:rsidRDefault="001632F2" w:rsidP="00A179CE">
            <w:pPr>
              <w:pStyle w:val="BodyText3"/>
              <w:rPr>
                <w:sz w:val="20"/>
                <w:lang w:val="en-GB"/>
              </w:rPr>
            </w:pPr>
          </w:p>
        </w:tc>
        <w:tc>
          <w:tcPr>
            <w:tcW w:w="1985" w:type="dxa"/>
            <w:vMerge/>
          </w:tcPr>
          <w:p w14:paraId="2E865C8C" w14:textId="77777777" w:rsidR="001632F2" w:rsidRPr="000A5C5D" w:rsidRDefault="001632F2" w:rsidP="00A179CE">
            <w:pPr>
              <w:pStyle w:val="BodyText3"/>
              <w:rPr>
                <w:sz w:val="20"/>
                <w:lang w:val="en-GB"/>
              </w:rPr>
            </w:pPr>
          </w:p>
        </w:tc>
        <w:tc>
          <w:tcPr>
            <w:tcW w:w="1134" w:type="dxa"/>
          </w:tcPr>
          <w:p w14:paraId="739937EE" w14:textId="77777777" w:rsidR="001632F2" w:rsidRPr="000A5C5D" w:rsidRDefault="001632F2" w:rsidP="00A179CE">
            <w:pPr>
              <w:pStyle w:val="BodyText3"/>
              <w:rPr>
                <w:sz w:val="20"/>
                <w:lang w:val="en-GB"/>
              </w:rPr>
            </w:pPr>
            <w:r w:rsidRPr="000A5C5D">
              <w:rPr>
                <w:i/>
                <w:sz w:val="20"/>
                <w:lang w:val="en-GB"/>
              </w:rPr>
              <w:t>Q</w:t>
            </w:r>
            <w:r w:rsidRPr="000A5C5D">
              <w:rPr>
                <w:sz w:val="20"/>
                <w:vertAlign w:val="subscript"/>
                <w:lang w:val="en-GB"/>
              </w:rPr>
              <w:t>max</w:t>
            </w:r>
          </w:p>
        </w:tc>
        <w:tc>
          <w:tcPr>
            <w:tcW w:w="1204" w:type="dxa"/>
          </w:tcPr>
          <w:p w14:paraId="580393D4" w14:textId="77777777" w:rsidR="001632F2" w:rsidRPr="000A5C5D" w:rsidRDefault="001632F2" w:rsidP="00A179CE">
            <w:pPr>
              <w:pStyle w:val="BodyText3"/>
              <w:rPr>
                <w:sz w:val="20"/>
                <w:lang w:val="en-GB"/>
              </w:rPr>
            </w:pPr>
          </w:p>
        </w:tc>
        <w:tc>
          <w:tcPr>
            <w:tcW w:w="1205" w:type="dxa"/>
          </w:tcPr>
          <w:p w14:paraId="1C4B1B49" w14:textId="77777777" w:rsidR="001632F2" w:rsidRPr="000A5C5D" w:rsidRDefault="001632F2" w:rsidP="00A179CE">
            <w:pPr>
              <w:pStyle w:val="BodyText3"/>
              <w:rPr>
                <w:sz w:val="20"/>
                <w:lang w:val="en-GB"/>
              </w:rPr>
            </w:pPr>
          </w:p>
        </w:tc>
        <w:tc>
          <w:tcPr>
            <w:tcW w:w="993" w:type="dxa"/>
          </w:tcPr>
          <w:p w14:paraId="08628F3F" w14:textId="77777777" w:rsidR="001632F2" w:rsidRPr="000A5C5D" w:rsidRDefault="001632F2" w:rsidP="00A179CE">
            <w:pPr>
              <w:pStyle w:val="BodyText3"/>
              <w:rPr>
                <w:sz w:val="20"/>
                <w:lang w:val="en-GB"/>
              </w:rPr>
            </w:pPr>
          </w:p>
        </w:tc>
        <w:tc>
          <w:tcPr>
            <w:tcW w:w="992" w:type="dxa"/>
          </w:tcPr>
          <w:p w14:paraId="481E218D" w14:textId="77777777" w:rsidR="001632F2" w:rsidRPr="000A5C5D" w:rsidRDefault="001632F2" w:rsidP="00A179CE">
            <w:pPr>
              <w:pStyle w:val="BodyText3"/>
              <w:rPr>
                <w:sz w:val="20"/>
                <w:lang w:val="en-GB"/>
              </w:rPr>
            </w:pPr>
          </w:p>
        </w:tc>
        <w:tc>
          <w:tcPr>
            <w:tcW w:w="883" w:type="dxa"/>
          </w:tcPr>
          <w:p w14:paraId="46FA0ADE" w14:textId="77777777" w:rsidR="001632F2" w:rsidRPr="000A5C5D" w:rsidRDefault="001632F2" w:rsidP="00A179CE">
            <w:pPr>
              <w:pStyle w:val="BodyText3"/>
              <w:rPr>
                <w:sz w:val="20"/>
                <w:lang w:val="en-GB"/>
              </w:rPr>
            </w:pPr>
          </w:p>
        </w:tc>
      </w:tr>
    </w:tbl>
    <w:p w14:paraId="1F35F3FF" w14:textId="77777777" w:rsidR="001632F2" w:rsidRPr="000A5C5D" w:rsidRDefault="001632F2" w:rsidP="00A179CE">
      <w:pPr>
        <w:rPr>
          <w:sz w:val="6"/>
        </w:rPr>
      </w:pPr>
    </w:p>
    <w:p w14:paraId="73DE36CE"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3DEBBDA" w14:textId="77777777" w:rsidTr="00832ECA">
        <w:trPr>
          <w:cantSplit/>
          <w:trHeight w:val="325"/>
        </w:trPr>
        <w:tc>
          <w:tcPr>
            <w:tcW w:w="1259" w:type="dxa"/>
            <w:tcBorders>
              <w:bottom w:val="single" w:sz="6" w:space="0" w:color="auto"/>
            </w:tcBorders>
            <w:vAlign w:val="center"/>
          </w:tcPr>
          <w:p w14:paraId="2EE978E2"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B48F9CB" w14:textId="77777777" w:rsidTr="00832ECA">
              <w:tc>
                <w:tcPr>
                  <w:tcW w:w="518" w:type="dxa"/>
                </w:tcPr>
                <w:p w14:paraId="4DCF3185" w14:textId="77777777" w:rsidR="001632F2" w:rsidRPr="000A5C5D" w:rsidRDefault="001632F2" w:rsidP="00A179CE">
                  <w:pPr>
                    <w:jc w:val="center"/>
                    <w:rPr>
                      <w:bCs/>
                    </w:rPr>
                  </w:pPr>
                </w:p>
              </w:tc>
              <w:tc>
                <w:tcPr>
                  <w:tcW w:w="1162" w:type="dxa"/>
                  <w:tcBorders>
                    <w:top w:val="nil"/>
                    <w:bottom w:val="nil"/>
                    <w:right w:val="nil"/>
                  </w:tcBorders>
                </w:tcPr>
                <w:p w14:paraId="20AB96BB" w14:textId="77777777" w:rsidR="001632F2" w:rsidRPr="000A5C5D" w:rsidRDefault="001632F2" w:rsidP="00A179CE">
                  <w:pPr>
                    <w:jc w:val="center"/>
                    <w:rPr>
                      <w:bCs/>
                    </w:rPr>
                  </w:pPr>
                  <w:r w:rsidRPr="000A5C5D">
                    <w:rPr>
                      <w:bCs/>
                    </w:rPr>
                    <w:t>Yes</w:t>
                  </w:r>
                </w:p>
              </w:tc>
              <w:tc>
                <w:tcPr>
                  <w:tcW w:w="500" w:type="dxa"/>
                </w:tcPr>
                <w:p w14:paraId="71C24E7C" w14:textId="77777777" w:rsidR="001632F2" w:rsidRPr="000A5C5D" w:rsidRDefault="001632F2" w:rsidP="00A179CE">
                  <w:pPr>
                    <w:jc w:val="center"/>
                    <w:rPr>
                      <w:bCs/>
                    </w:rPr>
                  </w:pPr>
                </w:p>
              </w:tc>
              <w:tc>
                <w:tcPr>
                  <w:tcW w:w="1060" w:type="dxa"/>
                  <w:tcBorders>
                    <w:top w:val="nil"/>
                    <w:bottom w:val="nil"/>
                    <w:right w:val="nil"/>
                  </w:tcBorders>
                </w:tcPr>
                <w:p w14:paraId="4649E0FC" w14:textId="77777777" w:rsidR="001632F2" w:rsidRPr="000A5C5D" w:rsidRDefault="001632F2" w:rsidP="00A179CE">
                  <w:pPr>
                    <w:jc w:val="center"/>
                    <w:rPr>
                      <w:bCs/>
                    </w:rPr>
                  </w:pPr>
                  <w:r w:rsidRPr="000A5C5D">
                    <w:rPr>
                      <w:bCs/>
                    </w:rPr>
                    <w:t>No</w:t>
                  </w:r>
                </w:p>
              </w:tc>
            </w:tr>
          </w:tbl>
          <w:p w14:paraId="59A396D8" w14:textId="77777777" w:rsidR="001632F2" w:rsidRPr="000A5C5D" w:rsidRDefault="001632F2" w:rsidP="00A179CE">
            <w:pPr>
              <w:jc w:val="center"/>
              <w:rPr>
                <w:bCs/>
              </w:rPr>
            </w:pPr>
          </w:p>
        </w:tc>
      </w:tr>
    </w:tbl>
    <w:p w14:paraId="42D97CCD" w14:textId="77777777" w:rsidR="001632F2" w:rsidRPr="000A5C5D" w:rsidRDefault="001632F2" w:rsidP="00A179CE">
      <w:pPr>
        <w:rPr>
          <w:b/>
        </w:rPr>
      </w:pPr>
    </w:p>
    <w:p w14:paraId="2C959FD0" w14:textId="77777777" w:rsidR="001632F2" w:rsidRPr="000A5C5D" w:rsidRDefault="001632F2" w:rsidP="00A179CE">
      <w:pPr>
        <w:pStyle w:val="BodyText3"/>
        <w:jc w:val="left"/>
        <w:rPr>
          <w:sz w:val="20"/>
          <w:lang w:val="en-GB"/>
        </w:rPr>
      </w:pPr>
      <w:r w:rsidRPr="000A5C5D">
        <w:rPr>
          <w:sz w:val="20"/>
          <w:lang w:val="en-GB"/>
        </w:rPr>
        <w:t>Remarks:</w:t>
      </w:r>
    </w:p>
    <w:p w14:paraId="0320B227" w14:textId="77777777" w:rsidR="001632F2" w:rsidRPr="000A5C5D" w:rsidRDefault="001632F2" w:rsidP="00A179CE">
      <w:pPr>
        <w:pStyle w:val="BodyText3"/>
        <w:jc w:val="left"/>
        <w:rPr>
          <w:sz w:val="20"/>
          <w:lang w:val="en-GB"/>
        </w:rPr>
      </w:pPr>
    </w:p>
    <w:p w14:paraId="185F2F81" w14:textId="77777777" w:rsidR="001632F2" w:rsidRPr="000A5C5D" w:rsidRDefault="001632F2" w:rsidP="00A179CE">
      <w:pPr>
        <w:pStyle w:val="BodyText3"/>
        <w:jc w:val="left"/>
        <w:rPr>
          <w:sz w:val="20"/>
          <w:lang w:val="en-GB"/>
        </w:rPr>
      </w:pPr>
    </w:p>
    <w:p w14:paraId="16AE1739" w14:textId="77777777" w:rsidR="001632F2" w:rsidRPr="000A5C5D" w:rsidRDefault="001632F2" w:rsidP="00A179CE">
      <w:pPr>
        <w:pStyle w:val="BodyText3"/>
        <w:jc w:val="left"/>
        <w:rPr>
          <w:sz w:val="20"/>
          <w:lang w:val="en-GB"/>
        </w:rPr>
      </w:pPr>
    </w:p>
    <w:p w14:paraId="2FBDA865" w14:textId="77777777" w:rsidR="001632F2" w:rsidRPr="000A5C5D" w:rsidRDefault="001632F2" w:rsidP="00A179CE">
      <w:pPr>
        <w:pStyle w:val="BodyText3"/>
        <w:jc w:val="left"/>
        <w:rPr>
          <w:sz w:val="20"/>
          <w:lang w:val="en-GB"/>
        </w:rPr>
      </w:pPr>
    </w:p>
    <w:p w14:paraId="19F1F77F" w14:textId="77777777" w:rsidR="001632F2" w:rsidRPr="000A5C5D" w:rsidRDefault="001632F2" w:rsidP="00A179CE">
      <w:pPr>
        <w:pStyle w:val="BodyText3"/>
        <w:jc w:val="left"/>
        <w:rPr>
          <w:sz w:val="20"/>
          <w:lang w:val="en-GB"/>
        </w:rPr>
      </w:pPr>
    </w:p>
    <w:p w14:paraId="72B07D94" w14:textId="77777777" w:rsidR="001632F2" w:rsidRPr="000A5C5D" w:rsidRDefault="001632F2" w:rsidP="00A179CE">
      <w:pPr>
        <w:pStyle w:val="BodyText3"/>
        <w:jc w:val="left"/>
        <w:rPr>
          <w:sz w:val="20"/>
          <w:lang w:val="en-GB"/>
        </w:rPr>
      </w:pPr>
    </w:p>
    <w:p w14:paraId="77CE8AAD" w14:textId="77777777" w:rsidR="001632F2" w:rsidRPr="000A5C5D" w:rsidRDefault="001632F2" w:rsidP="00A179CE">
      <w:pPr>
        <w:pStyle w:val="BodyText3"/>
        <w:jc w:val="left"/>
        <w:rPr>
          <w:sz w:val="20"/>
          <w:lang w:val="en-GB"/>
        </w:rPr>
      </w:pPr>
    </w:p>
    <w:p w14:paraId="49AB0F0D" w14:textId="77777777" w:rsidR="001632F2" w:rsidRPr="000A5C5D" w:rsidRDefault="001632F2" w:rsidP="00A179CE">
      <w:pPr>
        <w:pStyle w:val="BodyText3"/>
        <w:jc w:val="left"/>
        <w:rPr>
          <w:sz w:val="20"/>
          <w:lang w:val="en-GB"/>
        </w:rPr>
      </w:pPr>
    </w:p>
    <w:p w14:paraId="426D3778" w14:textId="77777777" w:rsidR="001632F2" w:rsidRPr="000A5C5D" w:rsidRDefault="001632F2" w:rsidP="00A179CE">
      <w:pPr>
        <w:pStyle w:val="BodyText3"/>
        <w:jc w:val="left"/>
        <w:rPr>
          <w:sz w:val="20"/>
          <w:lang w:val="en-GB"/>
        </w:rPr>
      </w:pPr>
    </w:p>
    <w:p w14:paraId="72F5D6F3" w14:textId="77777777" w:rsidR="001632F2" w:rsidRPr="000A5C5D" w:rsidRDefault="001632F2" w:rsidP="00A179CE">
      <w:pPr>
        <w:pStyle w:val="BodyText3"/>
        <w:jc w:val="left"/>
        <w:rPr>
          <w:sz w:val="20"/>
          <w:lang w:val="en-GB"/>
        </w:rPr>
      </w:pPr>
    </w:p>
    <w:p w14:paraId="5C4418BE" w14:textId="77777777" w:rsidR="001632F2" w:rsidRPr="000A5C5D" w:rsidRDefault="001632F2" w:rsidP="00A179CE">
      <w:pPr>
        <w:pStyle w:val="BodyText3"/>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3B762397" w14:textId="77777777" w:rsidR="001632F2" w:rsidRPr="000A5C5D" w:rsidRDefault="001632F2" w:rsidP="00A179CE">
      <w:pPr>
        <w:pStyle w:val="BodyText3"/>
        <w:jc w:val="left"/>
        <w:rPr>
          <w:sz w:val="20"/>
          <w:lang w:val="en-GB"/>
        </w:rPr>
      </w:pPr>
      <w:r w:rsidRPr="000A5C5D">
        <w:rPr>
          <w:sz w:val="20"/>
          <w:lang w:val="en-GB"/>
        </w:rPr>
        <w:tab/>
        <w:t>(2) The units of volume may be replaced by units of mass, if appropriate.</w:t>
      </w:r>
    </w:p>
    <w:p w14:paraId="3E402748" w14:textId="77777777" w:rsidR="001632F2" w:rsidRPr="000A5C5D" w:rsidRDefault="001632F2" w:rsidP="00A179CE">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3"/>
        <w:gridCol w:w="1324"/>
        <w:gridCol w:w="1330"/>
      </w:tblGrid>
      <w:tr w:rsidR="001632F2" w:rsidRPr="000A5C5D" w14:paraId="470FD95D" w14:textId="77777777" w:rsidTr="00832ECA">
        <w:tc>
          <w:tcPr>
            <w:tcW w:w="1233" w:type="dxa"/>
          </w:tcPr>
          <w:p w14:paraId="3E2FBD50" w14:textId="77777777" w:rsidR="001632F2" w:rsidRPr="000A5C5D" w:rsidRDefault="001632F2" w:rsidP="00A179CE">
            <w:pPr>
              <w:pStyle w:val="BodyText3"/>
              <w:jc w:val="left"/>
              <w:rPr>
                <w:sz w:val="20"/>
                <w:lang w:val="en-GB"/>
              </w:rPr>
            </w:pPr>
            <w:r w:rsidRPr="000A5C5D">
              <w:rPr>
                <w:sz w:val="20"/>
                <w:lang w:val="en-GB"/>
              </w:rPr>
              <w:t>Test liquid:</w:t>
            </w:r>
          </w:p>
        </w:tc>
        <w:tc>
          <w:tcPr>
            <w:tcW w:w="1116" w:type="dxa"/>
          </w:tcPr>
          <w:p w14:paraId="487E7CD4" w14:textId="77777777" w:rsidR="001632F2" w:rsidRPr="000A5C5D" w:rsidRDefault="001632F2" w:rsidP="00A179CE">
            <w:pPr>
              <w:pStyle w:val="BodyText3"/>
              <w:jc w:val="left"/>
              <w:rPr>
                <w:sz w:val="20"/>
                <w:lang w:val="en-GB"/>
              </w:rPr>
            </w:pPr>
          </w:p>
        </w:tc>
        <w:tc>
          <w:tcPr>
            <w:tcW w:w="1404" w:type="dxa"/>
          </w:tcPr>
          <w:p w14:paraId="3787B7E5" w14:textId="77777777" w:rsidR="001632F2" w:rsidRPr="000A5C5D" w:rsidRDefault="001632F2" w:rsidP="00A179CE">
            <w:pPr>
              <w:pStyle w:val="BodyText3"/>
              <w:jc w:val="left"/>
              <w:rPr>
                <w:sz w:val="20"/>
                <w:lang w:val="en-GB"/>
              </w:rPr>
            </w:pPr>
          </w:p>
        </w:tc>
        <w:tc>
          <w:tcPr>
            <w:tcW w:w="560" w:type="dxa"/>
          </w:tcPr>
          <w:p w14:paraId="6CA68EBA" w14:textId="77777777" w:rsidR="001632F2" w:rsidRPr="000A5C5D" w:rsidRDefault="001632F2" w:rsidP="00A179CE">
            <w:pPr>
              <w:pStyle w:val="BodyText3"/>
              <w:jc w:val="left"/>
              <w:rPr>
                <w:sz w:val="20"/>
                <w:lang w:val="en-GB"/>
              </w:rPr>
            </w:pPr>
          </w:p>
        </w:tc>
        <w:tc>
          <w:tcPr>
            <w:tcW w:w="2103" w:type="dxa"/>
          </w:tcPr>
          <w:p w14:paraId="4CBE5ACC" w14:textId="77777777" w:rsidR="001632F2" w:rsidRPr="000A5C5D" w:rsidRDefault="001632F2" w:rsidP="00A179CE">
            <w:pPr>
              <w:pStyle w:val="BodyText3"/>
              <w:jc w:val="left"/>
              <w:rPr>
                <w:sz w:val="20"/>
                <w:lang w:val="en-GB"/>
              </w:rPr>
            </w:pPr>
            <w:r w:rsidRPr="000A5C5D">
              <w:rPr>
                <w:sz w:val="20"/>
                <w:lang w:val="en-GB"/>
              </w:rPr>
              <w:t>Test measures used:</w:t>
            </w:r>
          </w:p>
        </w:tc>
        <w:tc>
          <w:tcPr>
            <w:tcW w:w="1324" w:type="dxa"/>
          </w:tcPr>
          <w:p w14:paraId="3DAE2D3C" w14:textId="77777777" w:rsidR="001632F2" w:rsidRPr="000A5C5D" w:rsidRDefault="001632F2" w:rsidP="00A179CE">
            <w:pPr>
              <w:pStyle w:val="BodyText3"/>
              <w:jc w:val="left"/>
              <w:rPr>
                <w:sz w:val="20"/>
                <w:lang w:val="en-GB"/>
              </w:rPr>
            </w:pPr>
          </w:p>
        </w:tc>
        <w:tc>
          <w:tcPr>
            <w:tcW w:w="1330" w:type="dxa"/>
          </w:tcPr>
          <w:p w14:paraId="5E0A2A91" w14:textId="77777777" w:rsidR="001632F2" w:rsidRPr="000A5C5D" w:rsidRDefault="001632F2" w:rsidP="00A179CE">
            <w:pPr>
              <w:pStyle w:val="BodyText3"/>
              <w:jc w:val="left"/>
              <w:rPr>
                <w:sz w:val="20"/>
                <w:lang w:val="en-GB"/>
              </w:rPr>
            </w:pPr>
          </w:p>
        </w:tc>
      </w:tr>
      <w:tr w:rsidR="001632F2" w:rsidRPr="000A5C5D" w14:paraId="29AE29C2" w14:textId="77777777" w:rsidTr="00832ECA">
        <w:tc>
          <w:tcPr>
            <w:tcW w:w="1233" w:type="dxa"/>
          </w:tcPr>
          <w:p w14:paraId="461292B6" w14:textId="77777777" w:rsidR="001632F2" w:rsidRPr="000A5C5D" w:rsidRDefault="001632F2" w:rsidP="00A179CE">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16" w:type="dxa"/>
          </w:tcPr>
          <w:p w14:paraId="5193265C" w14:textId="77777777" w:rsidR="001632F2" w:rsidRPr="000A5C5D" w:rsidRDefault="001632F2" w:rsidP="00A179CE">
            <w:pPr>
              <w:pStyle w:val="BodyText3"/>
              <w:jc w:val="left"/>
              <w:rPr>
                <w:sz w:val="20"/>
                <w:lang w:val="en-GB"/>
              </w:rPr>
            </w:pPr>
          </w:p>
        </w:tc>
        <w:tc>
          <w:tcPr>
            <w:tcW w:w="1404" w:type="dxa"/>
          </w:tcPr>
          <w:p w14:paraId="153373E3" w14:textId="77777777" w:rsidR="001632F2" w:rsidRPr="000A5C5D" w:rsidRDefault="001632F2" w:rsidP="00A179CE">
            <w:pPr>
              <w:pStyle w:val="BodyText3"/>
              <w:jc w:val="left"/>
              <w:rPr>
                <w:sz w:val="20"/>
                <w:lang w:val="en-GB"/>
              </w:rPr>
            </w:pPr>
            <w:r w:rsidRPr="000A5C5D">
              <w:rPr>
                <w:sz w:val="20"/>
                <w:lang w:val="en-GB"/>
              </w:rPr>
              <w:t>kg/m</w:t>
            </w:r>
            <w:r w:rsidRPr="000A5C5D">
              <w:rPr>
                <w:sz w:val="20"/>
                <w:vertAlign w:val="superscript"/>
                <w:lang w:val="en-GB"/>
              </w:rPr>
              <w:t>3</w:t>
            </w:r>
          </w:p>
        </w:tc>
        <w:tc>
          <w:tcPr>
            <w:tcW w:w="560" w:type="dxa"/>
          </w:tcPr>
          <w:p w14:paraId="71F1847C" w14:textId="77777777" w:rsidR="001632F2" w:rsidRPr="000A5C5D" w:rsidRDefault="001632F2" w:rsidP="00A179CE">
            <w:pPr>
              <w:pStyle w:val="BodyText3"/>
              <w:jc w:val="left"/>
              <w:rPr>
                <w:sz w:val="20"/>
                <w:lang w:val="en-GB"/>
              </w:rPr>
            </w:pPr>
          </w:p>
        </w:tc>
        <w:tc>
          <w:tcPr>
            <w:tcW w:w="2103" w:type="dxa"/>
          </w:tcPr>
          <w:p w14:paraId="59746BA7" w14:textId="77777777" w:rsidR="001632F2" w:rsidRPr="000A5C5D" w:rsidRDefault="001632F2" w:rsidP="00A179CE">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24" w:type="dxa"/>
          </w:tcPr>
          <w:p w14:paraId="6252C101" w14:textId="77777777" w:rsidR="001632F2" w:rsidRPr="000A5C5D" w:rsidRDefault="001632F2" w:rsidP="00A179CE">
            <w:pPr>
              <w:pStyle w:val="BodyText3"/>
              <w:jc w:val="left"/>
              <w:rPr>
                <w:sz w:val="20"/>
                <w:lang w:val="en-GB"/>
              </w:rPr>
            </w:pPr>
          </w:p>
        </w:tc>
        <w:tc>
          <w:tcPr>
            <w:tcW w:w="1330" w:type="dxa"/>
          </w:tcPr>
          <w:p w14:paraId="1BC32D50" w14:textId="77777777" w:rsidR="001632F2" w:rsidRPr="000A5C5D" w:rsidRDefault="001632F2" w:rsidP="00A179CE">
            <w:pPr>
              <w:pStyle w:val="BodyText3"/>
              <w:jc w:val="left"/>
              <w:rPr>
                <w:sz w:val="20"/>
                <w:lang w:val="en-GB"/>
              </w:rPr>
            </w:pPr>
            <w:r w:rsidRPr="000A5C5D">
              <w:rPr>
                <w:sz w:val="20"/>
                <w:lang w:val="en-GB"/>
              </w:rPr>
              <w:t>°C</w:t>
            </w:r>
          </w:p>
        </w:tc>
      </w:tr>
      <w:tr w:rsidR="001632F2" w:rsidRPr="000A5C5D" w14:paraId="72DB817B" w14:textId="77777777" w:rsidTr="00832ECA">
        <w:tc>
          <w:tcPr>
            <w:tcW w:w="1233" w:type="dxa"/>
          </w:tcPr>
          <w:p w14:paraId="1984CD32" w14:textId="77777777" w:rsidR="001632F2" w:rsidRPr="000A5C5D" w:rsidRDefault="001632F2" w:rsidP="00A179CE">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16" w:type="dxa"/>
          </w:tcPr>
          <w:p w14:paraId="16C0C937" w14:textId="77777777" w:rsidR="001632F2" w:rsidRPr="000A5C5D" w:rsidRDefault="001632F2" w:rsidP="00A179CE">
            <w:pPr>
              <w:pStyle w:val="BodyText3"/>
              <w:jc w:val="left"/>
              <w:rPr>
                <w:sz w:val="20"/>
                <w:lang w:val="en-GB"/>
              </w:rPr>
            </w:pPr>
          </w:p>
        </w:tc>
        <w:tc>
          <w:tcPr>
            <w:tcW w:w="1404" w:type="dxa"/>
          </w:tcPr>
          <w:p w14:paraId="7CF3F27B" w14:textId="77777777" w:rsidR="001632F2" w:rsidRPr="000A5C5D" w:rsidRDefault="001632F2" w:rsidP="00A179CE">
            <w:pPr>
              <w:pStyle w:val="BodyText3"/>
              <w:jc w:val="left"/>
              <w:rPr>
                <w:sz w:val="20"/>
                <w:lang w:val="en-GB"/>
              </w:rPr>
            </w:pPr>
            <w:r w:rsidRPr="000A5C5D">
              <w:rPr>
                <w:sz w:val="20"/>
                <w:lang w:val="en-GB"/>
              </w:rPr>
              <w:t>°C</w:t>
            </w:r>
            <w:r w:rsidRPr="000A5C5D">
              <w:rPr>
                <w:sz w:val="20"/>
                <w:vertAlign w:val="superscript"/>
                <w:lang w:val="en-GB"/>
              </w:rPr>
              <w:t>-1</w:t>
            </w:r>
          </w:p>
        </w:tc>
        <w:tc>
          <w:tcPr>
            <w:tcW w:w="560" w:type="dxa"/>
          </w:tcPr>
          <w:p w14:paraId="35AA5F08" w14:textId="77777777" w:rsidR="001632F2" w:rsidRPr="000A5C5D" w:rsidRDefault="001632F2" w:rsidP="00A179CE">
            <w:pPr>
              <w:pStyle w:val="BodyText3"/>
              <w:jc w:val="left"/>
              <w:rPr>
                <w:sz w:val="20"/>
                <w:lang w:val="en-GB"/>
              </w:rPr>
            </w:pPr>
          </w:p>
        </w:tc>
        <w:tc>
          <w:tcPr>
            <w:tcW w:w="2103" w:type="dxa"/>
          </w:tcPr>
          <w:p w14:paraId="640C839B" w14:textId="77777777" w:rsidR="001632F2" w:rsidRPr="000A5C5D" w:rsidRDefault="001632F2" w:rsidP="00A179CE">
            <w:pPr>
              <w:pStyle w:val="BodyText3"/>
              <w:jc w:val="left"/>
              <w:rPr>
                <w:sz w:val="20"/>
                <w:lang w:val="en-GB"/>
              </w:rPr>
            </w:pPr>
            <w:r w:rsidRPr="000A5C5D">
              <w:rPr>
                <w:i/>
                <w:sz w:val="20"/>
                <w:lang w:val="en-GB"/>
              </w:rPr>
              <w:t>β</w:t>
            </w:r>
            <w:r w:rsidRPr="000A5C5D">
              <w:rPr>
                <w:sz w:val="20"/>
                <w:lang w:val="en-GB"/>
              </w:rPr>
              <w:t>:</w:t>
            </w:r>
          </w:p>
        </w:tc>
        <w:tc>
          <w:tcPr>
            <w:tcW w:w="1324" w:type="dxa"/>
          </w:tcPr>
          <w:p w14:paraId="4F21B902" w14:textId="77777777" w:rsidR="001632F2" w:rsidRPr="000A5C5D" w:rsidRDefault="001632F2" w:rsidP="00A179CE">
            <w:pPr>
              <w:pStyle w:val="BodyText3"/>
              <w:jc w:val="left"/>
              <w:rPr>
                <w:sz w:val="20"/>
                <w:lang w:val="en-GB"/>
              </w:rPr>
            </w:pPr>
          </w:p>
        </w:tc>
        <w:tc>
          <w:tcPr>
            <w:tcW w:w="1330" w:type="dxa"/>
          </w:tcPr>
          <w:p w14:paraId="5BC36A8D" w14:textId="77777777" w:rsidR="001632F2" w:rsidRPr="000A5C5D" w:rsidRDefault="001632F2" w:rsidP="00A179CE">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5EA7A1B6" w14:textId="77777777" w:rsidTr="00832ECA">
        <w:tc>
          <w:tcPr>
            <w:tcW w:w="1233" w:type="dxa"/>
          </w:tcPr>
          <w:p w14:paraId="6A0338DA" w14:textId="77777777" w:rsidR="001632F2" w:rsidRPr="000A5C5D" w:rsidRDefault="001632F2" w:rsidP="00A179CE">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16" w:type="dxa"/>
          </w:tcPr>
          <w:p w14:paraId="18A8F610" w14:textId="77777777" w:rsidR="001632F2" w:rsidRPr="000A5C5D" w:rsidRDefault="001632F2" w:rsidP="00A179CE">
            <w:pPr>
              <w:pStyle w:val="BodyText3"/>
              <w:jc w:val="left"/>
              <w:rPr>
                <w:sz w:val="20"/>
                <w:lang w:val="en-GB"/>
              </w:rPr>
            </w:pPr>
          </w:p>
        </w:tc>
        <w:tc>
          <w:tcPr>
            <w:tcW w:w="1404" w:type="dxa"/>
          </w:tcPr>
          <w:p w14:paraId="24F488C0" w14:textId="77777777" w:rsidR="001632F2" w:rsidRPr="000A5C5D" w:rsidRDefault="001632F2" w:rsidP="00A179CE">
            <w:pPr>
              <w:pStyle w:val="BodyText3"/>
              <w:jc w:val="left"/>
              <w:rPr>
                <w:sz w:val="20"/>
                <w:lang w:val="en-GB"/>
              </w:rPr>
            </w:pPr>
            <w:r w:rsidRPr="000A5C5D">
              <w:rPr>
                <w:sz w:val="20"/>
                <w:lang w:val="en-GB"/>
              </w:rPr>
              <w:t>kPa</w:t>
            </w:r>
            <w:r w:rsidRPr="000A5C5D">
              <w:rPr>
                <w:sz w:val="20"/>
                <w:vertAlign w:val="superscript"/>
                <w:lang w:val="en-GB"/>
              </w:rPr>
              <w:t>-1</w:t>
            </w:r>
          </w:p>
        </w:tc>
        <w:tc>
          <w:tcPr>
            <w:tcW w:w="560" w:type="dxa"/>
          </w:tcPr>
          <w:p w14:paraId="542EE56C" w14:textId="77777777" w:rsidR="001632F2" w:rsidRPr="000A5C5D" w:rsidRDefault="001632F2" w:rsidP="00A179CE">
            <w:pPr>
              <w:pStyle w:val="BodyText3"/>
              <w:jc w:val="left"/>
              <w:rPr>
                <w:sz w:val="20"/>
                <w:lang w:val="en-GB"/>
              </w:rPr>
            </w:pPr>
          </w:p>
        </w:tc>
        <w:tc>
          <w:tcPr>
            <w:tcW w:w="2103" w:type="dxa"/>
          </w:tcPr>
          <w:p w14:paraId="26243880" w14:textId="77777777" w:rsidR="001632F2" w:rsidRPr="000A5C5D" w:rsidRDefault="001632F2" w:rsidP="00A179CE">
            <w:pPr>
              <w:pStyle w:val="BodyText3"/>
              <w:jc w:val="left"/>
              <w:rPr>
                <w:sz w:val="20"/>
                <w:lang w:val="en-GB"/>
              </w:rPr>
            </w:pPr>
            <w:r w:rsidRPr="000A5C5D">
              <w:rPr>
                <w:sz w:val="20"/>
                <w:lang w:val="en-GB"/>
              </w:rPr>
              <w:t>Nominal volume:</w:t>
            </w:r>
          </w:p>
        </w:tc>
        <w:tc>
          <w:tcPr>
            <w:tcW w:w="1324" w:type="dxa"/>
          </w:tcPr>
          <w:p w14:paraId="56985F4A" w14:textId="77777777" w:rsidR="001632F2" w:rsidRPr="000A5C5D" w:rsidRDefault="001632F2" w:rsidP="00A179CE">
            <w:pPr>
              <w:pStyle w:val="BodyText3"/>
              <w:jc w:val="left"/>
              <w:rPr>
                <w:sz w:val="20"/>
                <w:lang w:val="en-GB"/>
              </w:rPr>
            </w:pPr>
          </w:p>
        </w:tc>
        <w:tc>
          <w:tcPr>
            <w:tcW w:w="1330" w:type="dxa"/>
          </w:tcPr>
          <w:p w14:paraId="2E8C7D17" w14:textId="77777777" w:rsidR="001632F2" w:rsidRPr="000A5C5D" w:rsidRDefault="001632F2" w:rsidP="00A179CE">
            <w:pPr>
              <w:pStyle w:val="BodyText3"/>
              <w:jc w:val="left"/>
              <w:rPr>
                <w:sz w:val="20"/>
                <w:lang w:val="en-GB"/>
              </w:rPr>
            </w:pPr>
            <w:r w:rsidRPr="000A5C5D">
              <w:rPr>
                <w:sz w:val="20"/>
                <w:lang w:val="en-GB"/>
              </w:rPr>
              <w:t>L</w:t>
            </w:r>
          </w:p>
        </w:tc>
      </w:tr>
      <w:tr w:rsidR="001632F2" w:rsidRPr="000A5C5D" w14:paraId="4471654E" w14:textId="77777777" w:rsidTr="00832ECA">
        <w:tc>
          <w:tcPr>
            <w:tcW w:w="1233" w:type="dxa"/>
          </w:tcPr>
          <w:p w14:paraId="5FF3B276" w14:textId="77777777" w:rsidR="001632F2" w:rsidRPr="000A5C5D" w:rsidRDefault="001632F2" w:rsidP="00A179CE">
            <w:pPr>
              <w:pStyle w:val="BodyText3"/>
              <w:jc w:val="left"/>
              <w:rPr>
                <w:sz w:val="20"/>
                <w:lang w:val="en-GB"/>
              </w:rPr>
            </w:pPr>
            <w:r w:rsidRPr="000A5C5D">
              <w:rPr>
                <w:i/>
                <w:sz w:val="20"/>
                <w:lang w:val="en-GB"/>
              </w:rPr>
              <w:t>µ</w:t>
            </w:r>
            <w:r w:rsidRPr="000A5C5D">
              <w:rPr>
                <w:sz w:val="20"/>
                <w:lang w:val="en-GB"/>
              </w:rPr>
              <w:t xml:space="preserve"> (20 °C):</w:t>
            </w:r>
          </w:p>
        </w:tc>
        <w:tc>
          <w:tcPr>
            <w:tcW w:w="1116" w:type="dxa"/>
          </w:tcPr>
          <w:p w14:paraId="23122F90" w14:textId="77777777" w:rsidR="001632F2" w:rsidRPr="000A5C5D" w:rsidRDefault="001632F2" w:rsidP="00A179CE">
            <w:pPr>
              <w:pStyle w:val="BodyText3"/>
              <w:jc w:val="left"/>
              <w:rPr>
                <w:sz w:val="20"/>
                <w:lang w:val="en-GB"/>
              </w:rPr>
            </w:pPr>
          </w:p>
        </w:tc>
        <w:tc>
          <w:tcPr>
            <w:tcW w:w="1404" w:type="dxa"/>
          </w:tcPr>
          <w:p w14:paraId="0BB760DC" w14:textId="77777777" w:rsidR="001632F2" w:rsidRPr="000A5C5D" w:rsidRDefault="001632F2" w:rsidP="00A179CE">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0" w:type="dxa"/>
          </w:tcPr>
          <w:p w14:paraId="150B9E95" w14:textId="77777777" w:rsidR="001632F2" w:rsidRPr="000A5C5D" w:rsidRDefault="001632F2" w:rsidP="00A179CE">
            <w:pPr>
              <w:pStyle w:val="BodyText3"/>
              <w:jc w:val="left"/>
              <w:rPr>
                <w:sz w:val="20"/>
                <w:lang w:val="en-GB"/>
              </w:rPr>
            </w:pPr>
          </w:p>
        </w:tc>
        <w:tc>
          <w:tcPr>
            <w:tcW w:w="2103" w:type="dxa"/>
          </w:tcPr>
          <w:p w14:paraId="79CF789E" w14:textId="77777777" w:rsidR="001632F2" w:rsidRPr="000A5C5D" w:rsidRDefault="001632F2" w:rsidP="00A179CE">
            <w:pPr>
              <w:pStyle w:val="BodyText3"/>
              <w:jc w:val="left"/>
              <w:rPr>
                <w:sz w:val="20"/>
                <w:lang w:val="en-GB"/>
              </w:rPr>
            </w:pPr>
          </w:p>
        </w:tc>
        <w:tc>
          <w:tcPr>
            <w:tcW w:w="1324" w:type="dxa"/>
          </w:tcPr>
          <w:p w14:paraId="275331F9" w14:textId="77777777" w:rsidR="001632F2" w:rsidRPr="000A5C5D" w:rsidRDefault="001632F2" w:rsidP="00A179CE">
            <w:pPr>
              <w:pStyle w:val="BodyText3"/>
              <w:jc w:val="left"/>
              <w:rPr>
                <w:sz w:val="20"/>
                <w:lang w:val="en-GB"/>
              </w:rPr>
            </w:pPr>
          </w:p>
        </w:tc>
        <w:tc>
          <w:tcPr>
            <w:tcW w:w="1330" w:type="dxa"/>
          </w:tcPr>
          <w:p w14:paraId="3DB0D893" w14:textId="77777777" w:rsidR="001632F2" w:rsidRPr="000A5C5D" w:rsidRDefault="001632F2" w:rsidP="00A179CE">
            <w:pPr>
              <w:pStyle w:val="BodyText3"/>
              <w:jc w:val="left"/>
              <w:rPr>
                <w:sz w:val="20"/>
                <w:lang w:val="en-GB"/>
              </w:rPr>
            </w:pPr>
          </w:p>
        </w:tc>
      </w:tr>
    </w:tbl>
    <w:p w14:paraId="4D483C60" w14:textId="77777777" w:rsidR="001632F2" w:rsidRDefault="001632F2" w:rsidP="00A179CE"/>
    <w:p w14:paraId="6740FCF3" w14:textId="77777777" w:rsidR="001632F2" w:rsidRDefault="001632F2" w:rsidP="001632F2">
      <w:pPr>
        <w:rPr>
          <w:b/>
          <w:color w:val="000000"/>
        </w:rPr>
      </w:pPr>
      <w:r>
        <w:br w:type="page"/>
      </w:r>
    </w:p>
    <w:p w14:paraId="4334DA75" w14:textId="77777777" w:rsidR="001632F2" w:rsidRPr="000A5C5D" w:rsidRDefault="001632F2" w:rsidP="004307E6">
      <w:pPr>
        <w:pStyle w:val="Heading3"/>
      </w:pPr>
      <w:r w:rsidRPr="000A5C5D">
        <w:t>F.2.7</w:t>
      </w:r>
      <w:r w:rsidRPr="000A5C5D">
        <w:tab/>
        <w:t>Flow disturbance test (R 117-2, 5.3.4)</w:t>
      </w:r>
      <w:r>
        <w:t xml:space="preserve"> (cont’d.)</w:t>
      </w:r>
    </w:p>
    <w:tbl>
      <w:tblPr>
        <w:tblW w:w="0" w:type="auto"/>
        <w:tblLook w:val="04A0" w:firstRow="1" w:lastRow="0" w:firstColumn="1" w:lastColumn="0" w:noHBand="0" w:noVBand="1"/>
      </w:tblPr>
      <w:tblGrid>
        <w:gridCol w:w="1652"/>
        <w:gridCol w:w="2619"/>
        <w:gridCol w:w="281"/>
        <w:gridCol w:w="2239"/>
        <w:gridCol w:w="842"/>
        <w:gridCol w:w="840"/>
        <w:gridCol w:w="597"/>
      </w:tblGrid>
      <w:tr w:rsidR="001632F2" w:rsidRPr="000A5C5D" w14:paraId="05D9507F" w14:textId="77777777" w:rsidTr="00832ECA">
        <w:tc>
          <w:tcPr>
            <w:tcW w:w="1652" w:type="dxa"/>
          </w:tcPr>
          <w:p w14:paraId="5DAD8EB9" w14:textId="77777777" w:rsidR="001632F2" w:rsidRPr="000A5C5D" w:rsidRDefault="001632F2" w:rsidP="00A179CE">
            <w:pPr>
              <w:rPr>
                <w:sz w:val="20"/>
                <w:szCs w:val="20"/>
              </w:rPr>
            </w:pPr>
            <w:r w:rsidRPr="000A5C5D">
              <w:rPr>
                <w:sz w:val="20"/>
                <w:szCs w:val="20"/>
              </w:rPr>
              <w:t>Application no.:</w:t>
            </w:r>
          </w:p>
        </w:tc>
        <w:tc>
          <w:tcPr>
            <w:tcW w:w="2619" w:type="dxa"/>
          </w:tcPr>
          <w:p w14:paraId="66492F57" w14:textId="77777777" w:rsidR="001632F2" w:rsidRPr="000A5C5D" w:rsidRDefault="001632F2" w:rsidP="00A179CE">
            <w:pPr>
              <w:rPr>
                <w:sz w:val="20"/>
                <w:szCs w:val="20"/>
              </w:rPr>
            </w:pPr>
          </w:p>
        </w:tc>
        <w:tc>
          <w:tcPr>
            <w:tcW w:w="281" w:type="dxa"/>
          </w:tcPr>
          <w:p w14:paraId="20A9F82C" w14:textId="77777777" w:rsidR="001632F2" w:rsidRPr="000A5C5D" w:rsidRDefault="001632F2" w:rsidP="00A179CE">
            <w:pPr>
              <w:rPr>
                <w:sz w:val="20"/>
                <w:szCs w:val="20"/>
              </w:rPr>
            </w:pPr>
          </w:p>
        </w:tc>
        <w:tc>
          <w:tcPr>
            <w:tcW w:w="2239" w:type="dxa"/>
          </w:tcPr>
          <w:p w14:paraId="33A2621D" w14:textId="77777777" w:rsidR="001632F2" w:rsidRPr="000A5C5D" w:rsidRDefault="001632F2" w:rsidP="00A179CE">
            <w:pPr>
              <w:rPr>
                <w:sz w:val="20"/>
                <w:szCs w:val="20"/>
              </w:rPr>
            </w:pPr>
          </w:p>
        </w:tc>
        <w:tc>
          <w:tcPr>
            <w:tcW w:w="2279" w:type="dxa"/>
            <w:gridSpan w:val="3"/>
          </w:tcPr>
          <w:p w14:paraId="779AB9DD" w14:textId="77777777" w:rsidR="001632F2" w:rsidRPr="000A5C5D" w:rsidRDefault="001632F2" w:rsidP="00A179CE">
            <w:pPr>
              <w:rPr>
                <w:sz w:val="20"/>
                <w:szCs w:val="20"/>
              </w:rPr>
            </w:pPr>
            <w:r w:rsidRPr="000A5C5D">
              <w:rPr>
                <w:sz w:val="20"/>
                <w:szCs w:val="20"/>
              </w:rPr>
              <w:t>Ambient conditions</w:t>
            </w:r>
          </w:p>
        </w:tc>
      </w:tr>
      <w:tr w:rsidR="001632F2" w:rsidRPr="000A5C5D" w14:paraId="30F708DD" w14:textId="77777777" w:rsidTr="00832ECA">
        <w:tc>
          <w:tcPr>
            <w:tcW w:w="1652" w:type="dxa"/>
          </w:tcPr>
          <w:p w14:paraId="7CF1B954" w14:textId="77777777" w:rsidR="001632F2" w:rsidRPr="000A5C5D" w:rsidRDefault="001632F2" w:rsidP="00A179CE">
            <w:pPr>
              <w:rPr>
                <w:sz w:val="20"/>
                <w:szCs w:val="20"/>
              </w:rPr>
            </w:pPr>
            <w:r w:rsidRPr="000A5C5D">
              <w:rPr>
                <w:sz w:val="20"/>
                <w:szCs w:val="20"/>
              </w:rPr>
              <w:t>Model:</w:t>
            </w:r>
          </w:p>
        </w:tc>
        <w:tc>
          <w:tcPr>
            <w:tcW w:w="2619" w:type="dxa"/>
          </w:tcPr>
          <w:p w14:paraId="605FB743" w14:textId="77777777" w:rsidR="001632F2" w:rsidRPr="000A5C5D" w:rsidRDefault="001632F2" w:rsidP="00A179CE">
            <w:pPr>
              <w:rPr>
                <w:sz w:val="20"/>
                <w:szCs w:val="20"/>
              </w:rPr>
            </w:pPr>
          </w:p>
        </w:tc>
        <w:tc>
          <w:tcPr>
            <w:tcW w:w="281" w:type="dxa"/>
          </w:tcPr>
          <w:p w14:paraId="530666F8" w14:textId="77777777" w:rsidR="001632F2" w:rsidRPr="000A5C5D" w:rsidRDefault="001632F2" w:rsidP="00A179CE">
            <w:pPr>
              <w:rPr>
                <w:sz w:val="20"/>
                <w:szCs w:val="20"/>
              </w:rPr>
            </w:pPr>
          </w:p>
        </w:tc>
        <w:tc>
          <w:tcPr>
            <w:tcW w:w="2239" w:type="dxa"/>
          </w:tcPr>
          <w:p w14:paraId="37A92BEF" w14:textId="77777777" w:rsidR="001632F2" w:rsidRPr="000A5C5D" w:rsidRDefault="001632F2" w:rsidP="00A179CE">
            <w:pPr>
              <w:rPr>
                <w:sz w:val="20"/>
                <w:szCs w:val="20"/>
              </w:rPr>
            </w:pPr>
          </w:p>
        </w:tc>
        <w:tc>
          <w:tcPr>
            <w:tcW w:w="842" w:type="dxa"/>
          </w:tcPr>
          <w:p w14:paraId="7007429E" w14:textId="77777777" w:rsidR="001632F2" w:rsidRPr="000A5C5D" w:rsidRDefault="001632F2" w:rsidP="00A179CE">
            <w:pPr>
              <w:rPr>
                <w:sz w:val="20"/>
                <w:szCs w:val="20"/>
              </w:rPr>
            </w:pPr>
          </w:p>
        </w:tc>
        <w:tc>
          <w:tcPr>
            <w:tcW w:w="840" w:type="dxa"/>
          </w:tcPr>
          <w:p w14:paraId="61939C96" w14:textId="77777777" w:rsidR="001632F2" w:rsidRPr="000A5C5D" w:rsidRDefault="001632F2" w:rsidP="00A179CE">
            <w:pPr>
              <w:rPr>
                <w:sz w:val="20"/>
                <w:szCs w:val="20"/>
              </w:rPr>
            </w:pPr>
          </w:p>
        </w:tc>
        <w:tc>
          <w:tcPr>
            <w:tcW w:w="597" w:type="dxa"/>
          </w:tcPr>
          <w:p w14:paraId="76EB03A0" w14:textId="77777777" w:rsidR="001632F2" w:rsidRPr="000A5C5D" w:rsidRDefault="001632F2" w:rsidP="00A179CE">
            <w:pPr>
              <w:rPr>
                <w:sz w:val="20"/>
                <w:szCs w:val="20"/>
              </w:rPr>
            </w:pPr>
          </w:p>
        </w:tc>
      </w:tr>
      <w:tr w:rsidR="001632F2" w:rsidRPr="000A5C5D" w14:paraId="375D74F2" w14:textId="77777777" w:rsidTr="00832ECA">
        <w:tc>
          <w:tcPr>
            <w:tcW w:w="1652" w:type="dxa"/>
          </w:tcPr>
          <w:p w14:paraId="101BC3F4" w14:textId="77777777" w:rsidR="001632F2" w:rsidRPr="000A5C5D" w:rsidRDefault="001632F2" w:rsidP="00A179CE">
            <w:pPr>
              <w:rPr>
                <w:sz w:val="20"/>
                <w:szCs w:val="20"/>
              </w:rPr>
            </w:pPr>
            <w:r w:rsidRPr="000A5C5D">
              <w:rPr>
                <w:sz w:val="20"/>
                <w:szCs w:val="20"/>
              </w:rPr>
              <w:t>Serial no.:</w:t>
            </w:r>
          </w:p>
        </w:tc>
        <w:tc>
          <w:tcPr>
            <w:tcW w:w="2619" w:type="dxa"/>
          </w:tcPr>
          <w:p w14:paraId="14392DED" w14:textId="77777777" w:rsidR="001632F2" w:rsidRPr="000A5C5D" w:rsidRDefault="001632F2" w:rsidP="00A179CE">
            <w:pPr>
              <w:rPr>
                <w:sz w:val="20"/>
                <w:szCs w:val="20"/>
              </w:rPr>
            </w:pPr>
          </w:p>
        </w:tc>
        <w:tc>
          <w:tcPr>
            <w:tcW w:w="281" w:type="dxa"/>
          </w:tcPr>
          <w:p w14:paraId="70A39F1B" w14:textId="77777777" w:rsidR="001632F2" w:rsidRPr="000A5C5D" w:rsidRDefault="001632F2" w:rsidP="00A179CE">
            <w:pPr>
              <w:rPr>
                <w:sz w:val="20"/>
                <w:szCs w:val="20"/>
              </w:rPr>
            </w:pPr>
          </w:p>
        </w:tc>
        <w:tc>
          <w:tcPr>
            <w:tcW w:w="2239" w:type="dxa"/>
          </w:tcPr>
          <w:p w14:paraId="501BCFFC" w14:textId="77777777" w:rsidR="001632F2" w:rsidRPr="000A5C5D" w:rsidRDefault="001632F2" w:rsidP="00A179CE">
            <w:pPr>
              <w:rPr>
                <w:sz w:val="20"/>
                <w:szCs w:val="20"/>
              </w:rPr>
            </w:pPr>
          </w:p>
        </w:tc>
        <w:tc>
          <w:tcPr>
            <w:tcW w:w="842" w:type="dxa"/>
            <w:tcBorders>
              <w:bottom w:val="single" w:sz="4" w:space="0" w:color="auto"/>
            </w:tcBorders>
          </w:tcPr>
          <w:p w14:paraId="5606D614" w14:textId="77777777" w:rsidR="001632F2" w:rsidRPr="000A5C5D" w:rsidRDefault="001632F2" w:rsidP="00A179CE">
            <w:pPr>
              <w:rPr>
                <w:sz w:val="20"/>
                <w:szCs w:val="20"/>
              </w:rPr>
            </w:pPr>
            <w:r w:rsidRPr="000A5C5D">
              <w:rPr>
                <w:sz w:val="20"/>
                <w:szCs w:val="20"/>
              </w:rPr>
              <w:t>At start</w:t>
            </w:r>
          </w:p>
        </w:tc>
        <w:tc>
          <w:tcPr>
            <w:tcW w:w="840" w:type="dxa"/>
            <w:tcBorders>
              <w:bottom w:val="single" w:sz="4" w:space="0" w:color="auto"/>
            </w:tcBorders>
          </w:tcPr>
          <w:p w14:paraId="5F4FADCE" w14:textId="77777777" w:rsidR="001632F2" w:rsidRPr="000A5C5D" w:rsidRDefault="001632F2" w:rsidP="00A179CE">
            <w:pPr>
              <w:rPr>
                <w:sz w:val="20"/>
                <w:szCs w:val="20"/>
              </w:rPr>
            </w:pPr>
            <w:r w:rsidRPr="000A5C5D">
              <w:rPr>
                <w:sz w:val="20"/>
                <w:szCs w:val="20"/>
              </w:rPr>
              <w:t>At end</w:t>
            </w:r>
          </w:p>
        </w:tc>
        <w:tc>
          <w:tcPr>
            <w:tcW w:w="597" w:type="dxa"/>
          </w:tcPr>
          <w:p w14:paraId="0ECBB14C" w14:textId="77777777" w:rsidR="001632F2" w:rsidRPr="000A5C5D" w:rsidRDefault="001632F2" w:rsidP="00A179CE">
            <w:pPr>
              <w:rPr>
                <w:sz w:val="20"/>
                <w:szCs w:val="20"/>
              </w:rPr>
            </w:pPr>
          </w:p>
        </w:tc>
      </w:tr>
      <w:tr w:rsidR="001632F2" w:rsidRPr="000A5C5D" w14:paraId="6B8AFE83" w14:textId="77777777" w:rsidTr="00832ECA">
        <w:tc>
          <w:tcPr>
            <w:tcW w:w="1652" w:type="dxa"/>
          </w:tcPr>
          <w:p w14:paraId="175C3492" w14:textId="77777777" w:rsidR="001632F2" w:rsidRPr="000A5C5D" w:rsidRDefault="001632F2" w:rsidP="00A179CE">
            <w:pPr>
              <w:rPr>
                <w:sz w:val="20"/>
                <w:szCs w:val="20"/>
              </w:rPr>
            </w:pPr>
            <w:r w:rsidRPr="000A5C5D">
              <w:rPr>
                <w:sz w:val="20"/>
                <w:szCs w:val="20"/>
              </w:rPr>
              <w:t>Test date:</w:t>
            </w:r>
          </w:p>
        </w:tc>
        <w:tc>
          <w:tcPr>
            <w:tcW w:w="2619" w:type="dxa"/>
          </w:tcPr>
          <w:p w14:paraId="4759718C" w14:textId="77777777" w:rsidR="001632F2" w:rsidRPr="000A5C5D" w:rsidRDefault="001632F2" w:rsidP="00A179CE">
            <w:pPr>
              <w:rPr>
                <w:sz w:val="20"/>
                <w:szCs w:val="20"/>
              </w:rPr>
            </w:pPr>
          </w:p>
        </w:tc>
        <w:tc>
          <w:tcPr>
            <w:tcW w:w="281" w:type="dxa"/>
          </w:tcPr>
          <w:p w14:paraId="4D65DDA7" w14:textId="77777777" w:rsidR="001632F2" w:rsidRPr="000A5C5D" w:rsidRDefault="001632F2" w:rsidP="00A179CE">
            <w:pPr>
              <w:rPr>
                <w:sz w:val="20"/>
                <w:szCs w:val="20"/>
              </w:rPr>
            </w:pPr>
          </w:p>
        </w:tc>
        <w:tc>
          <w:tcPr>
            <w:tcW w:w="2239" w:type="dxa"/>
            <w:tcBorders>
              <w:right w:val="single" w:sz="4" w:space="0" w:color="auto"/>
            </w:tcBorders>
          </w:tcPr>
          <w:p w14:paraId="57F528AF" w14:textId="77777777" w:rsidR="001632F2" w:rsidRPr="000A5C5D" w:rsidRDefault="001632F2" w:rsidP="00A179CE">
            <w:pPr>
              <w:jc w:val="right"/>
              <w:rPr>
                <w:sz w:val="20"/>
                <w:szCs w:val="20"/>
              </w:rPr>
            </w:pPr>
            <w:r w:rsidRPr="000A5C5D">
              <w:rPr>
                <w:sz w:val="20"/>
                <w:szCs w:val="20"/>
              </w:rPr>
              <w:t>Temperature:</w:t>
            </w:r>
          </w:p>
        </w:tc>
        <w:tc>
          <w:tcPr>
            <w:tcW w:w="842" w:type="dxa"/>
            <w:tcBorders>
              <w:top w:val="single" w:sz="4" w:space="0" w:color="auto"/>
              <w:left w:val="single" w:sz="4" w:space="0" w:color="auto"/>
              <w:bottom w:val="single" w:sz="4" w:space="0" w:color="auto"/>
              <w:right w:val="single" w:sz="4" w:space="0" w:color="auto"/>
            </w:tcBorders>
          </w:tcPr>
          <w:p w14:paraId="73269351" w14:textId="77777777" w:rsidR="001632F2" w:rsidRPr="000A5C5D" w:rsidRDefault="001632F2" w:rsidP="00A179CE">
            <w:pPr>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29EE9126" w14:textId="77777777" w:rsidR="001632F2" w:rsidRPr="000A5C5D" w:rsidRDefault="001632F2" w:rsidP="00A179CE">
            <w:pPr>
              <w:rPr>
                <w:sz w:val="20"/>
                <w:szCs w:val="20"/>
              </w:rPr>
            </w:pPr>
          </w:p>
        </w:tc>
        <w:tc>
          <w:tcPr>
            <w:tcW w:w="597" w:type="dxa"/>
            <w:tcBorders>
              <w:left w:val="single" w:sz="4" w:space="0" w:color="auto"/>
            </w:tcBorders>
          </w:tcPr>
          <w:p w14:paraId="4043290F" w14:textId="77777777" w:rsidR="001632F2" w:rsidRPr="000A5C5D" w:rsidRDefault="001632F2" w:rsidP="00A179CE">
            <w:pPr>
              <w:rPr>
                <w:sz w:val="20"/>
                <w:szCs w:val="20"/>
              </w:rPr>
            </w:pPr>
            <w:r w:rsidRPr="000A5C5D">
              <w:rPr>
                <w:sz w:val="20"/>
                <w:szCs w:val="20"/>
              </w:rPr>
              <w:t>°C</w:t>
            </w:r>
          </w:p>
        </w:tc>
      </w:tr>
      <w:tr w:rsidR="001632F2" w:rsidRPr="000A5C5D" w14:paraId="78EB7261" w14:textId="77777777" w:rsidTr="00832ECA">
        <w:tc>
          <w:tcPr>
            <w:tcW w:w="1652" w:type="dxa"/>
          </w:tcPr>
          <w:p w14:paraId="4E52CE2B" w14:textId="77777777" w:rsidR="001632F2" w:rsidRPr="000A5C5D" w:rsidRDefault="001632F2" w:rsidP="00A179CE">
            <w:pPr>
              <w:rPr>
                <w:sz w:val="20"/>
                <w:szCs w:val="20"/>
              </w:rPr>
            </w:pPr>
            <w:r w:rsidRPr="000A5C5D">
              <w:rPr>
                <w:sz w:val="20"/>
                <w:szCs w:val="20"/>
              </w:rPr>
              <w:t>Observer:</w:t>
            </w:r>
          </w:p>
        </w:tc>
        <w:tc>
          <w:tcPr>
            <w:tcW w:w="2619" w:type="dxa"/>
          </w:tcPr>
          <w:p w14:paraId="59BC14B9" w14:textId="77777777" w:rsidR="001632F2" w:rsidRPr="000A5C5D" w:rsidRDefault="001632F2" w:rsidP="00A179CE">
            <w:pPr>
              <w:rPr>
                <w:sz w:val="20"/>
                <w:szCs w:val="20"/>
              </w:rPr>
            </w:pPr>
          </w:p>
        </w:tc>
        <w:tc>
          <w:tcPr>
            <w:tcW w:w="281" w:type="dxa"/>
          </w:tcPr>
          <w:p w14:paraId="1F73D387" w14:textId="77777777" w:rsidR="001632F2" w:rsidRPr="000A5C5D" w:rsidRDefault="001632F2" w:rsidP="00A179CE">
            <w:pPr>
              <w:rPr>
                <w:sz w:val="20"/>
                <w:szCs w:val="20"/>
              </w:rPr>
            </w:pPr>
          </w:p>
        </w:tc>
        <w:tc>
          <w:tcPr>
            <w:tcW w:w="2239" w:type="dxa"/>
            <w:tcBorders>
              <w:right w:val="single" w:sz="4" w:space="0" w:color="auto"/>
            </w:tcBorders>
          </w:tcPr>
          <w:p w14:paraId="39869F1C" w14:textId="77777777" w:rsidR="001632F2" w:rsidRPr="000A5C5D" w:rsidRDefault="001632F2" w:rsidP="00A179CE">
            <w:pPr>
              <w:jc w:val="right"/>
              <w:rPr>
                <w:sz w:val="20"/>
                <w:szCs w:val="20"/>
              </w:rPr>
            </w:pPr>
            <w:r w:rsidRPr="000A5C5D">
              <w:rPr>
                <w:sz w:val="20"/>
                <w:szCs w:val="20"/>
              </w:rPr>
              <w:t>Relative humidity:</w:t>
            </w:r>
          </w:p>
        </w:tc>
        <w:tc>
          <w:tcPr>
            <w:tcW w:w="842" w:type="dxa"/>
            <w:tcBorders>
              <w:top w:val="single" w:sz="4" w:space="0" w:color="auto"/>
              <w:left w:val="single" w:sz="4" w:space="0" w:color="auto"/>
              <w:bottom w:val="single" w:sz="4" w:space="0" w:color="auto"/>
              <w:right w:val="single" w:sz="4" w:space="0" w:color="auto"/>
            </w:tcBorders>
          </w:tcPr>
          <w:p w14:paraId="7C92D06E" w14:textId="77777777" w:rsidR="001632F2" w:rsidRPr="000A5C5D" w:rsidRDefault="001632F2" w:rsidP="00A179CE">
            <w:pPr>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2753154E" w14:textId="77777777" w:rsidR="001632F2" w:rsidRPr="000A5C5D" w:rsidRDefault="001632F2" w:rsidP="00A179CE">
            <w:pPr>
              <w:rPr>
                <w:sz w:val="20"/>
                <w:szCs w:val="20"/>
              </w:rPr>
            </w:pPr>
          </w:p>
        </w:tc>
        <w:tc>
          <w:tcPr>
            <w:tcW w:w="597" w:type="dxa"/>
            <w:tcBorders>
              <w:left w:val="single" w:sz="4" w:space="0" w:color="auto"/>
            </w:tcBorders>
          </w:tcPr>
          <w:p w14:paraId="3965293A" w14:textId="77777777" w:rsidR="001632F2" w:rsidRPr="000A5C5D" w:rsidRDefault="001632F2" w:rsidP="00A179CE">
            <w:pPr>
              <w:rPr>
                <w:sz w:val="20"/>
                <w:szCs w:val="20"/>
              </w:rPr>
            </w:pPr>
            <w:r w:rsidRPr="000A5C5D">
              <w:rPr>
                <w:sz w:val="20"/>
                <w:szCs w:val="20"/>
              </w:rPr>
              <w:t>%</w:t>
            </w:r>
          </w:p>
        </w:tc>
      </w:tr>
      <w:tr w:rsidR="001632F2" w:rsidRPr="000A5C5D" w14:paraId="26FE606D" w14:textId="77777777" w:rsidTr="00832ECA">
        <w:tc>
          <w:tcPr>
            <w:tcW w:w="1652" w:type="dxa"/>
          </w:tcPr>
          <w:p w14:paraId="7B8FEB0C" w14:textId="77777777" w:rsidR="001632F2" w:rsidRPr="000A5C5D" w:rsidRDefault="001632F2" w:rsidP="00A179CE">
            <w:pPr>
              <w:rPr>
                <w:sz w:val="20"/>
                <w:szCs w:val="20"/>
              </w:rPr>
            </w:pPr>
          </w:p>
        </w:tc>
        <w:tc>
          <w:tcPr>
            <w:tcW w:w="2619" w:type="dxa"/>
          </w:tcPr>
          <w:p w14:paraId="5B391648" w14:textId="77777777" w:rsidR="001632F2" w:rsidRPr="000A5C5D" w:rsidRDefault="001632F2" w:rsidP="00A179CE">
            <w:pPr>
              <w:rPr>
                <w:sz w:val="20"/>
                <w:szCs w:val="20"/>
              </w:rPr>
            </w:pPr>
          </w:p>
        </w:tc>
        <w:tc>
          <w:tcPr>
            <w:tcW w:w="281" w:type="dxa"/>
          </w:tcPr>
          <w:p w14:paraId="3818A9CA" w14:textId="77777777" w:rsidR="001632F2" w:rsidRPr="000A5C5D" w:rsidRDefault="001632F2" w:rsidP="00A179CE">
            <w:pPr>
              <w:rPr>
                <w:sz w:val="20"/>
                <w:szCs w:val="20"/>
              </w:rPr>
            </w:pPr>
          </w:p>
        </w:tc>
        <w:tc>
          <w:tcPr>
            <w:tcW w:w="2239" w:type="dxa"/>
            <w:tcBorders>
              <w:right w:val="single" w:sz="4" w:space="0" w:color="auto"/>
            </w:tcBorders>
          </w:tcPr>
          <w:p w14:paraId="253677DC" w14:textId="77777777" w:rsidR="001632F2" w:rsidRPr="000A5C5D" w:rsidRDefault="001632F2" w:rsidP="00A179CE">
            <w:pPr>
              <w:jc w:val="right"/>
              <w:rPr>
                <w:sz w:val="20"/>
                <w:szCs w:val="20"/>
              </w:rPr>
            </w:pPr>
            <w:r w:rsidRPr="000A5C5D">
              <w:rPr>
                <w:sz w:val="20"/>
                <w:szCs w:val="20"/>
              </w:rPr>
              <w:t>Atmospheric pressure:</w:t>
            </w:r>
          </w:p>
        </w:tc>
        <w:tc>
          <w:tcPr>
            <w:tcW w:w="842" w:type="dxa"/>
            <w:tcBorders>
              <w:top w:val="single" w:sz="4" w:space="0" w:color="auto"/>
              <w:left w:val="single" w:sz="4" w:space="0" w:color="auto"/>
              <w:bottom w:val="single" w:sz="4" w:space="0" w:color="auto"/>
              <w:right w:val="single" w:sz="4" w:space="0" w:color="auto"/>
            </w:tcBorders>
          </w:tcPr>
          <w:p w14:paraId="35A105B8" w14:textId="77777777" w:rsidR="001632F2" w:rsidRPr="000A5C5D" w:rsidRDefault="001632F2" w:rsidP="00A179CE">
            <w:pPr>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7D6532AA" w14:textId="77777777" w:rsidR="001632F2" w:rsidRPr="000A5C5D" w:rsidRDefault="001632F2" w:rsidP="00A179CE">
            <w:pPr>
              <w:rPr>
                <w:sz w:val="20"/>
                <w:szCs w:val="20"/>
              </w:rPr>
            </w:pPr>
          </w:p>
        </w:tc>
        <w:tc>
          <w:tcPr>
            <w:tcW w:w="597" w:type="dxa"/>
            <w:tcBorders>
              <w:left w:val="single" w:sz="4" w:space="0" w:color="auto"/>
            </w:tcBorders>
          </w:tcPr>
          <w:p w14:paraId="2E55A742" w14:textId="77777777" w:rsidR="001632F2" w:rsidRPr="000A5C5D" w:rsidRDefault="001632F2" w:rsidP="00A179CE">
            <w:pPr>
              <w:rPr>
                <w:sz w:val="20"/>
                <w:szCs w:val="20"/>
              </w:rPr>
            </w:pPr>
            <w:r w:rsidRPr="000A5C5D">
              <w:rPr>
                <w:sz w:val="20"/>
                <w:szCs w:val="20"/>
              </w:rPr>
              <w:t>kPa</w:t>
            </w:r>
          </w:p>
        </w:tc>
      </w:tr>
      <w:tr w:rsidR="001632F2" w:rsidRPr="000A5C5D" w14:paraId="33825E61" w14:textId="77777777" w:rsidTr="00832ECA">
        <w:tc>
          <w:tcPr>
            <w:tcW w:w="1652" w:type="dxa"/>
          </w:tcPr>
          <w:p w14:paraId="07C5FA16" w14:textId="77777777" w:rsidR="001632F2" w:rsidRPr="000A5C5D" w:rsidRDefault="001632F2" w:rsidP="00A179CE">
            <w:pPr>
              <w:rPr>
                <w:sz w:val="20"/>
                <w:szCs w:val="20"/>
              </w:rPr>
            </w:pPr>
          </w:p>
        </w:tc>
        <w:tc>
          <w:tcPr>
            <w:tcW w:w="2619" w:type="dxa"/>
          </w:tcPr>
          <w:p w14:paraId="5117D237" w14:textId="77777777" w:rsidR="001632F2" w:rsidRPr="000A5C5D" w:rsidRDefault="001632F2" w:rsidP="00A179CE">
            <w:pPr>
              <w:rPr>
                <w:sz w:val="20"/>
                <w:szCs w:val="20"/>
              </w:rPr>
            </w:pPr>
          </w:p>
        </w:tc>
        <w:tc>
          <w:tcPr>
            <w:tcW w:w="281" w:type="dxa"/>
          </w:tcPr>
          <w:p w14:paraId="19E878FA" w14:textId="77777777" w:rsidR="001632F2" w:rsidRPr="000A5C5D" w:rsidRDefault="001632F2" w:rsidP="00A179CE">
            <w:pPr>
              <w:rPr>
                <w:sz w:val="20"/>
                <w:szCs w:val="20"/>
              </w:rPr>
            </w:pPr>
          </w:p>
        </w:tc>
        <w:tc>
          <w:tcPr>
            <w:tcW w:w="2239" w:type="dxa"/>
            <w:tcBorders>
              <w:right w:val="single" w:sz="4" w:space="0" w:color="auto"/>
            </w:tcBorders>
          </w:tcPr>
          <w:p w14:paraId="0675BF01" w14:textId="77777777" w:rsidR="001632F2" w:rsidRPr="000A5C5D" w:rsidRDefault="001632F2" w:rsidP="00A179CE">
            <w:pPr>
              <w:jc w:val="right"/>
              <w:rPr>
                <w:sz w:val="20"/>
                <w:szCs w:val="20"/>
              </w:rPr>
            </w:pPr>
            <w:r w:rsidRPr="000A5C5D">
              <w:rPr>
                <w:sz w:val="20"/>
                <w:szCs w:val="20"/>
              </w:rPr>
              <w:t>Time:</w:t>
            </w:r>
          </w:p>
        </w:tc>
        <w:tc>
          <w:tcPr>
            <w:tcW w:w="842" w:type="dxa"/>
            <w:tcBorders>
              <w:top w:val="single" w:sz="4" w:space="0" w:color="auto"/>
              <w:left w:val="single" w:sz="4" w:space="0" w:color="auto"/>
              <w:bottom w:val="single" w:sz="4" w:space="0" w:color="auto"/>
              <w:right w:val="single" w:sz="4" w:space="0" w:color="auto"/>
            </w:tcBorders>
          </w:tcPr>
          <w:p w14:paraId="6E2D34F8" w14:textId="77777777" w:rsidR="001632F2" w:rsidRPr="000A5C5D" w:rsidRDefault="001632F2" w:rsidP="00A179CE">
            <w:pPr>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5756035B" w14:textId="77777777" w:rsidR="001632F2" w:rsidRPr="000A5C5D" w:rsidRDefault="001632F2" w:rsidP="00A179CE">
            <w:pPr>
              <w:rPr>
                <w:sz w:val="20"/>
                <w:szCs w:val="20"/>
              </w:rPr>
            </w:pPr>
          </w:p>
        </w:tc>
        <w:tc>
          <w:tcPr>
            <w:tcW w:w="597" w:type="dxa"/>
            <w:tcBorders>
              <w:left w:val="single" w:sz="4" w:space="0" w:color="auto"/>
            </w:tcBorders>
          </w:tcPr>
          <w:p w14:paraId="19CB9E3E" w14:textId="77777777" w:rsidR="001632F2" w:rsidRPr="000A5C5D" w:rsidRDefault="001632F2" w:rsidP="00A179CE">
            <w:pPr>
              <w:rPr>
                <w:sz w:val="20"/>
                <w:szCs w:val="20"/>
              </w:rPr>
            </w:pPr>
          </w:p>
        </w:tc>
      </w:tr>
    </w:tbl>
    <w:p w14:paraId="2B6B8F5F" w14:textId="77777777" w:rsidR="001632F2" w:rsidRPr="000A5C5D" w:rsidRDefault="001632F2" w:rsidP="00A179CE">
      <w:pPr>
        <w:rPr>
          <w:b/>
        </w:rPr>
      </w:pPr>
    </w:p>
    <w:p w14:paraId="58680B13" w14:textId="77777777" w:rsidR="001632F2" w:rsidRPr="000A5C5D" w:rsidRDefault="001632F2" w:rsidP="00A179CE">
      <w:pPr>
        <w:rPr>
          <w:sz w:val="20"/>
          <w:szCs w:val="20"/>
        </w:rPr>
      </w:pPr>
      <w:r w:rsidRPr="000A5C5D">
        <w:rPr>
          <w:sz w:val="20"/>
          <w:szCs w:val="20"/>
        </w:rPr>
        <w:t>Disturber used: Ball valve</w:t>
      </w:r>
    </w:p>
    <w:p w14:paraId="2A7DB065"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40"/>
        <w:gridCol w:w="1944"/>
        <w:gridCol w:w="1123"/>
        <w:gridCol w:w="1178"/>
        <w:gridCol w:w="1179"/>
        <w:gridCol w:w="976"/>
        <w:gridCol w:w="975"/>
        <w:gridCol w:w="880"/>
      </w:tblGrid>
      <w:tr w:rsidR="001632F2" w:rsidRPr="000A5C5D" w14:paraId="7A5AE321" w14:textId="77777777" w:rsidTr="00832ECA">
        <w:tc>
          <w:tcPr>
            <w:tcW w:w="851" w:type="dxa"/>
            <w:shd w:val="clear" w:color="auto" w:fill="D9D9D9"/>
          </w:tcPr>
          <w:p w14:paraId="32E4DA06" w14:textId="77777777" w:rsidR="001632F2" w:rsidRPr="000A5C5D" w:rsidRDefault="001632F2" w:rsidP="00A179CE">
            <w:pPr>
              <w:pStyle w:val="BodyText3"/>
              <w:spacing w:line="240" w:lineRule="auto"/>
              <w:rPr>
                <w:sz w:val="20"/>
                <w:lang w:val="en-GB"/>
              </w:rPr>
            </w:pPr>
            <w:r w:rsidRPr="000A5C5D">
              <w:rPr>
                <w:sz w:val="20"/>
                <w:lang w:val="en-GB"/>
              </w:rPr>
              <w:t>Test</w:t>
            </w:r>
          </w:p>
          <w:p w14:paraId="108CEF06" w14:textId="77777777" w:rsidR="001632F2" w:rsidRPr="000A5C5D" w:rsidRDefault="001632F2" w:rsidP="00A179CE">
            <w:pPr>
              <w:pStyle w:val="BodyText3"/>
              <w:spacing w:line="240" w:lineRule="auto"/>
              <w:rPr>
                <w:sz w:val="20"/>
                <w:lang w:val="en-GB"/>
              </w:rPr>
            </w:pPr>
            <w:r w:rsidRPr="000A5C5D">
              <w:rPr>
                <w:sz w:val="20"/>
                <w:lang w:val="en-GB"/>
              </w:rPr>
              <w:t>no.</w:t>
            </w:r>
          </w:p>
        </w:tc>
        <w:tc>
          <w:tcPr>
            <w:tcW w:w="1985" w:type="dxa"/>
            <w:shd w:val="clear" w:color="auto" w:fill="D9D9D9"/>
          </w:tcPr>
          <w:p w14:paraId="09BA80AA" w14:textId="77777777" w:rsidR="001632F2" w:rsidRPr="000A5C5D" w:rsidRDefault="001632F2" w:rsidP="00A179CE">
            <w:pPr>
              <w:pStyle w:val="BodyText3"/>
              <w:spacing w:line="240" w:lineRule="auto"/>
              <w:rPr>
                <w:sz w:val="20"/>
                <w:lang w:val="en-GB"/>
              </w:rPr>
            </w:pPr>
            <w:r w:rsidRPr="000A5C5D">
              <w:rPr>
                <w:sz w:val="20"/>
                <w:lang w:val="en-GB"/>
              </w:rPr>
              <w:t>Valve opening position</w:t>
            </w:r>
          </w:p>
        </w:tc>
        <w:tc>
          <w:tcPr>
            <w:tcW w:w="1134" w:type="dxa"/>
            <w:shd w:val="clear" w:color="auto" w:fill="D9D9D9"/>
          </w:tcPr>
          <w:p w14:paraId="52E6B82C" w14:textId="77777777" w:rsidR="001632F2" w:rsidRPr="000A5C5D" w:rsidRDefault="001632F2" w:rsidP="00A179CE">
            <w:pPr>
              <w:pStyle w:val="BodyText3"/>
              <w:spacing w:line="240" w:lineRule="auto"/>
              <w:rPr>
                <w:i/>
                <w:sz w:val="20"/>
                <w:lang w:val="en-GB"/>
              </w:rPr>
            </w:pPr>
            <w:r w:rsidRPr="000A5C5D">
              <w:rPr>
                <w:i/>
                <w:sz w:val="20"/>
                <w:lang w:val="en-GB"/>
              </w:rPr>
              <w:t>Q</w:t>
            </w:r>
          </w:p>
          <w:p w14:paraId="78345596"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204" w:type="dxa"/>
            <w:shd w:val="clear" w:color="auto" w:fill="D9D9D9"/>
          </w:tcPr>
          <w:p w14:paraId="0AC44106"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i</w:t>
            </w:r>
          </w:p>
          <w:p w14:paraId="25FF3B74" w14:textId="77777777" w:rsidR="001632F2" w:rsidRPr="000A5C5D" w:rsidRDefault="001632F2" w:rsidP="00A179CE">
            <w:pPr>
              <w:pStyle w:val="BodyText3"/>
              <w:spacing w:line="240" w:lineRule="auto"/>
              <w:rPr>
                <w:sz w:val="20"/>
                <w:lang w:val="en-GB"/>
              </w:rPr>
            </w:pPr>
            <w:r w:rsidRPr="000A5C5D">
              <w:rPr>
                <w:sz w:val="20"/>
                <w:lang w:val="en-GB"/>
              </w:rPr>
              <w:t>[L]</w:t>
            </w:r>
          </w:p>
        </w:tc>
        <w:tc>
          <w:tcPr>
            <w:tcW w:w="1205" w:type="dxa"/>
            <w:shd w:val="clear" w:color="auto" w:fill="D9D9D9"/>
          </w:tcPr>
          <w:p w14:paraId="4B98946D"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s</w:t>
            </w:r>
          </w:p>
          <w:p w14:paraId="3782F7C9" w14:textId="77777777" w:rsidR="001632F2" w:rsidRPr="000A5C5D" w:rsidRDefault="001632F2" w:rsidP="00A179CE">
            <w:pPr>
              <w:pStyle w:val="BodyText3"/>
              <w:spacing w:line="240" w:lineRule="auto"/>
              <w:rPr>
                <w:sz w:val="20"/>
                <w:lang w:val="en-GB"/>
              </w:rPr>
            </w:pPr>
            <w:r w:rsidRPr="000A5C5D">
              <w:rPr>
                <w:sz w:val="20"/>
                <w:lang w:val="en-GB"/>
              </w:rPr>
              <w:t>[L]</w:t>
            </w:r>
          </w:p>
        </w:tc>
        <w:tc>
          <w:tcPr>
            <w:tcW w:w="993" w:type="dxa"/>
            <w:shd w:val="clear" w:color="auto" w:fill="D9D9D9"/>
          </w:tcPr>
          <w:p w14:paraId="366899DC"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65E35D78" w14:textId="77777777" w:rsidR="001632F2" w:rsidRPr="000A5C5D" w:rsidRDefault="001632F2" w:rsidP="00A179CE">
            <w:pPr>
              <w:pStyle w:val="BodyText3"/>
              <w:spacing w:line="240" w:lineRule="auto"/>
              <w:rPr>
                <w:sz w:val="20"/>
                <w:lang w:val="en-GB"/>
              </w:rPr>
            </w:pPr>
            <w:r w:rsidRPr="000A5C5D">
              <w:rPr>
                <w:sz w:val="20"/>
                <w:lang w:val="en-GB"/>
              </w:rPr>
              <w:t>[%]</w:t>
            </w:r>
          </w:p>
        </w:tc>
        <w:tc>
          <w:tcPr>
            <w:tcW w:w="992" w:type="dxa"/>
            <w:shd w:val="clear" w:color="auto" w:fill="D9D9D9"/>
          </w:tcPr>
          <w:p w14:paraId="5E85A88C"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489FE889" w14:textId="77777777" w:rsidR="001632F2" w:rsidRPr="000A5C5D" w:rsidRDefault="001632F2" w:rsidP="00A179CE">
            <w:pPr>
              <w:pStyle w:val="BodyText3"/>
              <w:spacing w:line="240" w:lineRule="auto"/>
              <w:rPr>
                <w:sz w:val="20"/>
                <w:lang w:val="en-GB"/>
              </w:rPr>
            </w:pPr>
            <w:r w:rsidRPr="000A5C5D">
              <w:rPr>
                <w:sz w:val="20"/>
                <w:lang w:val="en-GB"/>
              </w:rPr>
              <w:t>[%]</w:t>
            </w:r>
          </w:p>
        </w:tc>
        <w:tc>
          <w:tcPr>
            <w:tcW w:w="889" w:type="dxa"/>
            <w:shd w:val="clear" w:color="auto" w:fill="D9D9D9"/>
          </w:tcPr>
          <w:p w14:paraId="39A8BC44" w14:textId="77777777" w:rsidR="001632F2" w:rsidRPr="000A5C5D" w:rsidRDefault="001632F2" w:rsidP="00A179CE">
            <w:pPr>
              <w:pStyle w:val="BodyText3"/>
              <w:spacing w:line="240" w:lineRule="auto"/>
              <w:rPr>
                <w:sz w:val="20"/>
                <w:lang w:val="en-GB"/>
              </w:rPr>
            </w:pPr>
            <w:r w:rsidRPr="000A5C5D">
              <w:rPr>
                <w:sz w:val="20"/>
                <w:lang w:val="en-GB"/>
              </w:rPr>
              <w:t>MPE</w:t>
            </w:r>
          </w:p>
          <w:p w14:paraId="194B5725"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0BC86E24"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5"/>
        <w:gridCol w:w="1134"/>
        <w:gridCol w:w="1204"/>
        <w:gridCol w:w="1205"/>
        <w:gridCol w:w="993"/>
        <w:gridCol w:w="992"/>
        <w:gridCol w:w="883"/>
      </w:tblGrid>
      <w:tr w:rsidR="001632F2" w:rsidRPr="000A5C5D" w14:paraId="722899B5" w14:textId="77777777" w:rsidTr="00832ECA">
        <w:tc>
          <w:tcPr>
            <w:tcW w:w="2836" w:type="dxa"/>
            <w:gridSpan w:val="2"/>
            <w:vMerge w:val="restart"/>
            <w:vAlign w:val="center"/>
          </w:tcPr>
          <w:p w14:paraId="23360604" w14:textId="77777777" w:rsidR="001632F2" w:rsidRPr="000A5C5D" w:rsidRDefault="001632F2" w:rsidP="00A179CE">
            <w:pPr>
              <w:pStyle w:val="BodyText3"/>
              <w:spacing w:line="240" w:lineRule="auto"/>
              <w:jc w:val="left"/>
              <w:rPr>
                <w:sz w:val="20"/>
                <w:lang w:val="en-GB"/>
              </w:rPr>
            </w:pPr>
            <w:r w:rsidRPr="000A5C5D">
              <w:rPr>
                <w:sz w:val="20"/>
                <w:lang w:val="en-GB"/>
              </w:rPr>
              <w:t>Reference</w:t>
            </w:r>
          </w:p>
        </w:tc>
        <w:tc>
          <w:tcPr>
            <w:tcW w:w="1134" w:type="dxa"/>
          </w:tcPr>
          <w:p w14:paraId="6A917E00"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6A9BA8D4" w14:textId="77777777" w:rsidR="001632F2" w:rsidRPr="000A5C5D" w:rsidRDefault="001632F2" w:rsidP="00A179CE">
            <w:pPr>
              <w:pStyle w:val="BodyText3"/>
              <w:spacing w:line="240" w:lineRule="auto"/>
              <w:rPr>
                <w:sz w:val="20"/>
                <w:lang w:val="en-GB"/>
              </w:rPr>
            </w:pPr>
          </w:p>
        </w:tc>
        <w:tc>
          <w:tcPr>
            <w:tcW w:w="1205" w:type="dxa"/>
          </w:tcPr>
          <w:p w14:paraId="70A8BD41" w14:textId="77777777" w:rsidR="001632F2" w:rsidRPr="000A5C5D" w:rsidRDefault="001632F2" w:rsidP="00A179CE">
            <w:pPr>
              <w:pStyle w:val="BodyText3"/>
              <w:spacing w:line="240" w:lineRule="auto"/>
              <w:rPr>
                <w:sz w:val="20"/>
                <w:lang w:val="en-GB"/>
              </w:rPr>
            </w:pPr>
          </w:p>
        </w:tc>
        <w:tc>
          <w:tcPr>
            <w:tcW w:w="993" w:type="dxa"/>
          </w:tcPr>
          <w:p w14:paraId="14716A91" w14:textId="77777777" w:rsidR="001632F2" w:rsidRPr="000A5C5D" w:rsidRDefault="001632F2" w:rsidP="00A179CE">
            <w:pPr>
              <w:pStyle w:val="BodyText3"/>
              <w:spacing w:line="240" w:lineRule="auto"/>
              <w:rPr>
                <w:sz w:val="20"/>
                <w:lang w:val="en-GB"/>
              </w:rPr>
            </w:pPr>
          </w:p>
        </w:tc>
        <w:tc>
          <w:tcPr>
            <w:tcW w:w="992" w:type="dxa"/>
          </w:tcPr>
          <w:p w14:paraId="5E11EB34" w14:textId="77777777" w:rsidR="001632F2" w:rsidRPr="000A5C5D" w:rsidRDefault="001632F2" w:rsidP="00A179CE">
            <w:pPr>
              <w:pStyle w:val="BodyText3"/>
              <w:spacing w:line="240" w:lineRule="auto"/>
              <w:rPr>
                <w:sz w:val="20"/>
                <w:lang w:val="en-GB"/>
              </w:rPr>
            </w:pPr>
          </w:p>
        </w:tc>
        <w:tc>
          <w:tcPr>
            <w:tcW w:w="883" w:type="dxa"/>
          </w:tcPr>
          <w:p w14:paraId="7079225F" w14:textId="77777777" w:rsidR="001632F2" w:rsidRPr="000A5C5D" w:rsidRDefault="001632F2" w:rsidP="00A179CE">
            <w:pPr>
              <w:pStyle w:val="BodyText3"/>
              <w:spacing w:line="240" w:lineRule="auto"/>
              <w:rPr>
                <w:sz w:val="20"/>
                <w:lang w:val="en-GB"/>
              </w:rPr>
            </w:pPr>
          </w:p>
        </w:tc>
      </w:tr>
      <w:tr w:rsidR="001632F2" w:rsidRPr="000A5C5D" w14:paraId="1C034AA8" w14:textId="77777777" w:rsidTr="00832ECA">
        <w:tc>
          <w:tcPr>
            <w:tcW w:w="2836" w:type="dxa"/>
            <w:gridSpan w:val="2"/>
            <w:vMerge/>
            <w:vAlign w:val="center"/>
          </w:tcPr>
          <w:p w14:paraId="1A9DB70F" w14:textId="77777777" w:rsidR="001632F2" w:rsidRPr="000A5C5D" w:rsidRDefault="001632F2" w:rsidP="00A179CE">
            <w:pPr>
              <w:pStyle w:val="BodyText3"/>
              <w:spacing w:line="240" w:lineRule="auto"/>
              <w:rPr>
                <w:sz w:val="20"/>
                <w:lang w:val="en-GB"/>
              </w:rPr>
            </w:pPr>
          </w:p>
        </w:tc>
        <w:tc>
          <w:tcPr>
            <w:tcW w:w="1134" w:type="dxa"/>
          </w:tcPr>
          <w:p w14:paraId="2F846922"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05C1F70D" w14:textId="77777777" w:rsidR="001632F2" w:rsidRPr="000A5C5D" w:rsidRDefault="001632F2" w:rsidP="00A179CE">
            <w:pPr>
              <w:pStyle w:val="BodyText3"/>
              <w:spacing w:line="240" w:lineRule="auto"/>
              <w:rPr>
                <w:sz w:val="20"/>
                <w:lang w:val="en-GB"/>
              </w:rPr>
            </w:pPr>
          </w:p>
        </w:tc>
        <w:tc>
          <w:tcPr>
            <w:tcW w:w="1205" w:type="dxa"/>
          </w:tcPr>
          <w:p w14:paraId="7D2F5BF3" w14:textId="77777777" w:rsidR="001632F2" w:rsidRPr="000A5C5D" w:rsidRDefault="001632F2" w:rsidP="00A179CE">
            <w:pPr>
              <w:pStyle w:val="BodyText3"/>
              <w:spacing w:line="240" w:lineRule="auto"/>
              <w:rPr>
                <w:sz w:val="20"/>
                <w:lang w:val="en-GB"/>
              </w:rPr>
            </w:pPr>
          </w:p>
        </w:tc>
        <w:tc>
          <w:tcPr>
            <w:tcW w:w="993" w:type="dxa"/>
          </w:tcPr>
          <w:p w14:paraId="1CE77C41" w14:textId="77777777" w:rsidR="001632F2" w:rsidRPr="000A5C5D" w:rsidRDefault="001632F2" w:rsidP="00A179CE">
            <w:pPr>
              <w:pStyle w:val="BodyText3"/>
              <w:spacing w:line="240" w:lineRule="auto"/>
              <w:rPr>
                <w:sz w:val="20"/>
                <w:lang w:val="en-GB"/>
              </w:rPr>
            </w:pPr>
          </w:p>
        </w:tc>
        <w:tc>
          <w:tcPr>
            <w:tcW w:w="992" w:type="dxa"/>
          </w:tcPr>
          <w:p w14:paraId="77969091" w14:textId="77777777" w:rsidR="001632F2" w:rsidRPr="000A5C5D" w:rsidRDefault="001632F2" w:rsidP="00A179CE">
            <w:pPr>
              <w:pStyle w:val="BodyText3"/>
              <w:spacing w:line="240" w:lineRule="auto"/>
              <w:rPr>
                <w:sz w:val="20"/>
                <w:lang w:val="en-GB"/>
              </w:rPr>
            </w:pPr>
          </w:p>
        </w:tc>
        <w:tc>
          <w:tcPr>
            <w:tcW w:w="883" w:type="dxa"/>
          </w:tcPr>
          <w:p w14:paraId="66350B67" w14:textId="77777777" w:rsidR="001632F2" w:rsidRPr="000A5C5D" w:rsidRDefault="001632F2" w:rsidP="00A179CE">
            <w:pPr>
              <w:pStyle w:val="BodyText3"/>
              <w:spacing w:line="240" w:lineRule="auto"/>
              <w:rPr>
                <w:sz w:val="20"/>
                <w:lang w:val="en-GB"/>
              </w:rPr>
            </w:pPr>
          </w:p>
        </w:tc>
      </w:tr>
      <w:tr w:rsidR="001632F2" w:rsidRPr="000A5C5D" w14:paraId="403FDA91" w14:textId="77777777" w:rsidTr="00832ECA">
        <w:tc>
          <w:tcPr>
            <w:tcW w:w="851" w:type="dxa"/>
            <w:vMerge w:val="restart"/>
            <w:vAlign w:val="center"/>
          </w:tcPr>
          <w:p w14:paraId="4553D983" w14:textId="77777777" w:rsidR="001632F2" w:rsidRPr="000A5C5D" w:rsidRDefault="001632F2" w:rsidP="00A179CE">
            <w:pPr>
              <w:pStyle w:val="BodyText3"/>
              <w:spacing w:line="240" w:lineRule="auto"/>
              <w:rPr>
                <w:sz w:val="20"/>
                <w:lang w:val="en-GB"/>
              </w:rPr>
            </w:pPr>
            <w:r w:rsidRPr="000A5C5D">
              <w:rPr>
                <w:sz w:val="20"/>
                <w:lang w:val="en-GB"/>
              </w:rPr>
              <w:t>1</w:t>
            </w:r>
          </w:p>
        </w:tc>
        <w:tc>
          <w:tcPr>
            <w:tcW w:w="1985" w:type="dxa"/>
            <w:vMerge w:val="restart"/>
            <w:vAlign w:val="center"/>
          </w:tcPr>
          <w:p w14:paraId="3CCC3F32" w14:textId="77777777" w:rsidR="001632F2" w:rsidRPr="000A5C5D" w:rsidRDefault="001632F2" w:rsidP="00A179CE">
            <w:pPr>
              <w:pStyle w:val="BodyText3"/>
              <w:spacing w:line="240" w:lineRule="auto"/>
              <w:rPr>
                <w:sz w:val="20"/>
                <w:lang w:val="en-GB"/>
              </w:rPr>
            </w:pPr>
            <w:r w:rsidRPr="000A5C5D">
              <w:rPr>
                <w:sz w:val="20"/>
                <w:lang w:val="en-GB"/>
              </w:rPr>
              <w:t>90°</w:t>
            </w:r>
          </w:p>
        </w:tc>
        <w:tc>
          <w:tcPr>
            <w:tcW w:w="1134" w:type="dxa"/>
          </w:tcPr>
          <w:p w14:paraId="02A13B62"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7E6FC663" w14:textId="77777777" w:rsidR="001632F2" w:rsidRPr="000A5C5D" w:rsidRDefault="001632F2" w:rsidP="00A179CE">
            <w:pPr>
              <w:pStyle w:val="BodyText3"/>
              <w:spacing w:line="240" w:lineRule="auto"/>
              <w:rPr>
                <w:sz w:val="20"/>
                <w:lang w:val="en-GB"/>
              </w:rPr>
            </w:pPr>
          </w:p>
        </w:tc>
        <w:tc>
          <w:tcPr>
            <w:tcW w:w="1205" w:type="dxa"/>
          </w:tcPr>
          <w:p w14:paraId="211AAF1E" w14:textId="77777777" w:rsidR="001632F2" w:rsidRPr="000A5C5D" w:rsidRDefault="001632F2" w:rsidP="00A179CE">
            <w:pPr>
              <w:pStyle w:val="BodyText3"/>
              <w:spacing w:line="240" w:lineRule="auto"/>
              <w:rPr>
                <w:sz w:val="20"/>
                <w:lang w:val="en-GB"/>
              </w:rPr>
            </w:pPr>
          </w:p>
        </w:tc>
        <w:tc>
          <w:tcPr>
            <w:tcW w:w="993" w:type="dxa"/>
          </w:tcPr>
          <w:p w14:paraId="17BCD2B7" w14:textId="77777777" w:rsidR="001632F2" w:rsidRPr="000A5C5D" w:rsidRDefault="001632F2" w:rsidP="00A179CE">
            <w:pPr>
              <w:pStyle w:val="BodyText3"/>
              <w:spacing w:line="240" w:lineRule="auto"/>
              <w:rPr>
                <w:sz w:val="20"/>
                <w:lang w:val="en-GB"/>
              </w:rPr>
            </w:pPr>
          </w:p>
        </w:tc>
        <w:tc>
          <w:tcPr>
            <w:tcW w:w="992" w:type="dxa"/>
          </w:tcPr>
          <w:p w14:paraId="41EC6E87" w14:textId="77777777" w:rsidR="001632F2" w:rsidRPr="000A5C5D" w:rsidRDefault="001632F2" w:rsidP="00A179CE">
            <w:pPr>
              <w:pStyle w:val="BodyText3"/>
              <w:spacing w:line="240" w:lineRule="auto"/>
              <w:rPr>
                <w:sz w:val="20"/>
                <w:lang w:val="en-GB"/>
              </w:rPr>
            </w:pPr>
          </w:p>
        </w:tc>
        <w:tc>
          <w:tcPr>
            <w:tcW w:w="883" w:type="dxa"/>
          </w:tcPr>
          <w:p w14:paraId="265905CA" w14:textId="77777777" w:rsidR="001632F2" w:rsidRPr="000A5C5D" w:rsidRDefault="001632F2" w:rsidP="00A179CE">
            <w:pPr>
              <w:pStyle w:val="BodyText3"/>
              <w:spacing w:line="240" w:lineRule="auto"/>
              <w:rPr>
                <w:sz w:val="20"/>
                <w:lang w:val="en-GB"/>
              </w:rPr>
            </w:pPr>
          </w:p>
        </w:tc>
      </w:tr>
      <w:tr w:rsidR="001632F2" w:rsidRPr="000A5C5D" w14:paraId="444B51DA" w14:textId="77777777" w:rsidTr="00832ECA">
        <w:tc>
          <w:tcPr>
            <w:tcW w:w="851" w:type="dxa"/>
            <w:vMerge/>
            <w:vAlign w:val="center"/>
          </w:tcPr>
          <w:p w14:paraId="6CB0D1C0" w14:textId="77777777" w:rsidR="001632F2" w:rsidRPr="000A5C5D" w:rsidRDefault="001632F2" w:rsidP="00A179CE">
            <w:pPr>
              <w:pStyle w:val="BodyText3"/>
              <w:spacing w:line="240" w:lineRule="auto"/>
              <w:rPr>
                <w:sz w:val="20"/>
                <w:lang w:val="en-GB"/>
              </w:rPr>
            </w:pPr>
          </w:p>
        </w:tc>
        <w:tc>
          <w:tcPr>
            <w:tcW w:w="1985" w:type="dxa"/>
            <w:vMerge/>
            <w:vAlign w:val="center"/>
          </w:tcPr>
          <w:p w14:paraId="566BB43A" w14:textId="77777777" w:rsidR="001632F2" w:rsidRPr="000A5C5D" w:rsidRDefault="001632F2" w:rsidP="00A179CE">
            <w:pPr>
              <w:pStyle w:val="BodyText3"/>
              <w:spacing w:line="240" w:lineRule="auto"/>
              <w:rPr>
                <w:sz w:val="20"/>
                <w:lang w:val="en-GB"/>
              </w:rPr>
            </w:pPr>
          </w:p>
        </w:tc>
        <w:tc>
          <w:tcPr>
            <w:tcW w:w="1134" w:type="dxa"/>
          </w:tcPr>
          <w:p w14:paraId="7CEDEA1C"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4E3B3A98" w14:textId="77777777" w:rsidR="001632F2" w:rsidRPr="000A5C5D" w:rsidRDefault="001632F2" w:rsidP="00A179CE">
            <w:pPr>
              <w:pStyle w:val="BodyText3"/>
              <w:spacing w:line="240" w:lineRule="auto"/>
              <w:rPr>
                <w:sz w:val="20"/>
                <w:lang w:val="en-GB"/>
              </w:rPr>
            </w:pPr>
          </w:p>
        </w:tc>
        <w:tc>
          <w:tcPr>
            <w:tcW w:w="1205" w:type="dxa"/>
          </w:tcPr>
          <w:p w14:paraId="5143ADF6" w14:textId="77777777" w:rsidR="001632F2" w:rsidRPr="000A5C5D" w:rsidRDefault="001632F2" w:rsidP="00A179CE">
            <w:pPr>
              <w:pStyle w:val="BodyText3"/>
              <w:spacing w:line="240" w:lineRule="auto"/>
              <w:rPr>
                <w:sz w:val="20"/>
                <w:lang w:val="en-GB"/>
              </w:rPr>
            </w:pPr>
          </w:p>
        </w:tc>
        <w:tc>
          <w:tcPr>
            <w:tcW w:w="993" w:type="dxa"/>
          </w:tcPr>
          <w:p w14:paraId="2C75A0EB" w14:textId="77777777" w:rsidR="001632F2" w:rsidRPr="000A5C5D" w:rsidRDefault="001632F2" w:rsidP="00A179CE">
            <w:pPr>
              <w:pStyle w:val="BodyText3"/>
              <w:spacing w:line="240" w:lineRule="auto"/>
              <w:rPr>
                <w:sz w:val="20"/>
                <w:lang w:val="en-GB"/>
              </w:rPr>
            </w:pPr>
          </w:p>
        </w:tc>
        <w:tc>
          <w:tcPr>
            <w:tcW w:w="992" w:type="dxa"/>
          </w:tcPr>
          <w:p w14:paraId="37AB1616" w14:textId="77777777" w:rsidR="001632F2" w:rsidRPr="000A5C5D" w:rsidRDefault="001632F2" w:rsidP="00A179CE">
            <w:pPr>
              <w:pStyle w:val="BodyText3"/>
              <w:spacing w:line="240" w:lineRule="auto"/>
              <w:rPr>
                <w:sz w:val="20"/>
                <w:lang w:val="en-GB"/>
              </w:rPr>
            </w:pPr>
          </w:p>
        </w:tc>
        <w:tc>
          <w:tcPr>
            <w:tcW w:w="883" w:type="dxa"/>
          </w:tcPr>
          <w:p w14:paraId="397B251B" w14:textId="77777777" w:rsidR="001632F2" w:rsidRPr="000A5C5D" w:rsidRDefault="001632F2" w:rsidP="00A179CE">
            <w:pPr>
              <w:pStyle w:val="BodyText3"/>
              <w:spacing w:line="240" w:lineRule="auto"/>
              <w:rPr>
                <w:sz w:val="20"/>
                <w:lang w:val="en-GB"/>
              </w:rPr>
            </w:pPr>
          </w:p>
        </w:tc>
      </w:tr>
      <w:tr w:rsidR="001632F2" w:rsidRPr="000A5C5D" w14:paraId="7709154D" w14:textId="77777777" w:rsidTr="00832ECA">
        <w:tc>
          <w:tcPr>
            <w:tcW w:w="851" w:type="dxa"/>
            <w:vMerge/>
            <w:vAlign w:val="center"/>
          </w:tcPr>
          <w:p w14:paraId="188FF842"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6633AA35" w14:textId="77777777" w:rsidR="001632F2" w:rsidRPr="000A5C5D" w:rsidRDefault="001632F2" w:rsidP="00A179CE">
            <w:pPr>
              <w:pStyle w:val="BodyText3"/>
              <w:spacing w:line="240" w:lineRule="auto"/>
              <w:rPr>
                <w:sz w:val="20"/>
                <w:lang w:val="en-GB"/>
              </w:rPr>
            </w:pPr>
            <w:r w:rsidRPr="000A5C5D">
              <w:rPr>
                <w:sz w:val="20"/>
                <w:lang w:val="en-GB"/>
              </w:rPr>
              <w:t>80°</w:t>
            </w:r>
          </w:p>
        </w:tc>
        <w:tc>
          <w:tcPr>
            <w:tcW w:w="1134" w:type="dxa"/>
          </w:tcPr>
          <w:p w14:paraId="67158FDD"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413CFE9B" w14:textId="77777777" w:rsidR="001632F2" w:rsidRPr="000A5C5D" w:rsidRDefault="001632F2" w:rsidP="00A179CE">
            <w:pPr>
              <w:pStyle w:val="BodyText3"/>
              <w:spacing w:line="240" w:lineRule="auto"/>
              <w:rPr>
                <w:sz w:val="20"/>
                <w:lang w:val="en-GB"/>
              </w:rPr>
            </w:pPr>
          </w:p>
        </w:tc>
        <w:tc>
          <w:tcPr>
            <w:tcW w:w="1205" w:type="dxa"/>
          </w:tcPr>
          <w:p w14:paraId="5C005AAC" w14:textId="77777777" w:rsidR="001632F2" w:rsidRPr="000A5C5D" w:rsidRDefault="001632F2" w:rsidP="00A179CE">
            <w:pPr>
              <w:pStyle w:val="BodyText3"/>
              <w:spacing w:line="240" w:lineRule="auto"/>
              <w:rPr>
                <w:sz w:val="20"/>
                <w:lang w:val="en-GB"/>
              </w:rPr>
            </w:pPr>
          </w:p>
        </w:tc>
        <w:tc>
          <w:tcPr>
            <w:tcW w:w="993" w:type="dxa"/>
          </w:tcPr>
          <w:p w14:paraId="14A35493" w14:textId="77777777" w:rsidR="001632F2" w:rsidRPr="000A5C5D" w:rsidRDefault="001632F2" w:rsidP="00A179CE">
            <w:pPr>
              <w:pStyle w:val="BodyText3"/>
              <w:spacing w:line="240" w:lineRule="auto"/>
              <w:rPr>
                <w:sz w:val="20"/>
                <w:lang w:val="en-GB"/>
              </w:rPr>
            </w:pPr>
          </w:p>
        </w:tc>
        <w:tc>
          <w:tcPr>
            <w:tcW w:w="992" w:type="dxa"/>
          </w:tcPr>
          <w:p w14:paraId="58F047F1" w14:textId="77777777" w:rsidR="001632F2" w:rsidRPr="000A5C5D" w:rsidRDefault="001632F2" w:rsidP="00A179CE">
            <w:pPr>
              <w:pStyle w:val="BodyText3"/>
              <w:spacing w:line="240" w:lineRule="auto"/>
              <w:rPr>
                <w:sz w:val="20"/>
                <w:lang w:val="en-GB"/>
              </w:rPr>
            </w:pPr>
          </w:p>
        </w:tc>
        <w:tc>
          <w:tcPr>
            <w:tcW w:w="883" w:type="dxa"/>
          </w:tcPr>
          <w:p w14:paraId="1504DFC4" w14:textId="77777777" w:rsidR="001632F2" w:rsidRPr="000A5C5D" w:rsidRDefault="001632F2" w:rsidP="00A179CE">
            <w:pPr>
              <w:pStyle w:val="BodyText3"/>
              <w:spacing w:line="240" w:lineRule="auto"/>
              <w:rPr>
                <w:sz w:val="20"/>
                <w:lang w:val="en-GB"/>
              </w:rPr>
            </w:pPr>
          </w:p>
        </w:tc>
      </w:tr>
      <w:tr w:rsidR="001632F2" w:rsidRPr="000A5C5D" w14:paraId="392BE942" w14:textId="77777777" w:rsidTr="00832ECA">
        <w:tc>
          <w:tcPr>
            <w:tcW w:w="851" w:type="dxa"/>
            <w:vMerge/>
            <w:vAlign w:val="center"/>
          </w:tcPr>
          <w:p w14:paraId="32832688" w14:textId="77777777" w:rsidR="001632F2" w:rsidRPr="000A5C5D" w:rsidRDefault="001632F2" w:rsidP="00A179CE">
            <w:pPr>
              <w:pStyle w:val="BodyText3"/>
              <w:spacing w:line="240" w:lineRule="auto"/>
              <w:rPr>
                <w:sz w:val="20"/>
                <w:lang w:val="en-GB"/>
              </w:rPr>
            </w:pPr>
          </w:p>
        </w:tc>
        <w:tc>
          <w:tcPr>
            <w:tcW w:w="1985" w:type="dxa"/>
            <w:vMerge/>
            <w:vAlign w:val="center"/>
          </w:tcPr>
          <w:p w14:paraId="6C69F71C" w14:textId="77777777" w:rsidR="001632F2" w:rsidRPr="000A5C5D" w:rsidRDefault="001632F2" w:rsidP="00A179CE">
            <w:pPr>
              <w:pStyle w:val="BodyText3"/>
              <w:spacing w:line="240" w:lineRule="auto"/>
              <w:rPr>
                <w:sz w:val="20"/>
                <w:lang w:val="en-GB"/>
              </w:rPr>
            </w:pPr>
          </w:p>
        </w:tc>
        <w:tc>
          <w:tcPr>
            <w:tcW w:w="1134" w:type="dxa"/>
          </w:tcPr>
          <w:p w14:paraId="3839E6DB"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205A38CD" w14:textId="77777777" w:rsidR="001632F2" w:rsidRPr="000A5C5D" w:rsidRDefault="001632F2" w:rsidP="00A179CE">
            <w:pPr>
              <w:pStyle w:val="BodyText3"/>
              <w:spacing w:line="240" w:lineRule="auto"/>
              <w:rPr>
                <w:sz w:val="20"/>
                <w:lang w:val="en-GB"/>
              </w:rPr>
            </w:pPr>
          </w:p>
        </w:tc>
        <w:tc>
          <w:tcPr>
            <w:tcW w:w="1205" w:type="dxa"/>
          </w:tcPr>
          <w:p w14:paraId="4041D0C3" w14:textId="77777777" w:rsidR="001632F2" w:rsidRPr="000A5C5D" w:rsidRDefault="001632F2" w:rsidP="00A179CE">
            <w:pPr>
              <w:pStyle w:val="BodyText3"/>
              <w:spacing w:line="240" w:lineRule="auto"/>
              <w:rPr>
                <w:sz w:val="20"/>
                <w:lang w:val="en-GB"/>
              </w:rPr>
            </w:pPr>
          </w:p>
        </w:tc>
        <w:tc>
          <w:tcPr>
            <w:tcW w:w="993" w:type="dxa"/>
          </w:tcPr>
          <w:p w14:paraId="37F29CD6" w14:textId="77777777" w:rsidR="001632F2" w:rsidRPr="000A5C5D" w:rsidRDefault="001632F2" w:rsidP="00A179CE">
            <w:pPr>
              <w:pStyle w:val="BodyText3"/>
              <w:spacing w:line="240" w:lineRule="auto"/>
              <w:rPr>
                <w:sz w:val="20"/>
                <w:lang w:val="en-GB"/>
              </w:rPr>
            </w:pPr>
          </w:p>
        </w:tc>
        <w:tc>
          <w:tcPr>
            <w:tcW w:w="992" w:type="dxa"/>
          </w:tcPr>
          <w:p w14:paraId="717788F8" w14:textId="77777777" w:rsidR="001632F2" w:rsidRPr="000A5C5D" w:rsidRDefault="001632F2" w:rsidP="00A179CE">
            <w:pPr>
              <w:pStyle w:val="BodyText3"/>
              <w:spacing w:line="240" w:lineRule="auto"/>
              <w:rPr>
                <w:sz w:val="20"/>
                <w:lang w:val="en-GB"/>
              </w:rPr>
            </w:pPr>
          </w:p>
        </w:tc>
        <w:tc>
          <w:tcPr>
            <w:tcW w:w="883" w:type="dxa"/>
          </w:tcPr>
          <w:p w14:paraId="11CE7A06" w14:textId="77777777" w:rsidR="001632F2" w:rsidRPr="000A5C5D" w:rsidRDefault="001632F2" w:rsidP="00A179CE">
            <w:pPr>
              <w:pStyle w:val="BodyText3"/>
              <w:spacing w:line="240" w:lineRule="auto"/>
              <w:rPr>
                <w:sz w:val="20"/>
                <w:lang w:val="en-GB"/>
              </w:rPr>
            </w:pPr>
          </w:p>
        </w:tc>
      </w:tr>
      <w:tr w:rsidR="001632F2" w:rsidRPr="000A5C5D" w14:paraId="7DDB6DDC" w14:textId="77777777" w:rsidTr="00832ECA">
        <w:tc>
          <w:tcPr>
            <w:tcW w:w="851" w:type="dxa"/>
            <w:vMerge/>
            <w:vAlign w:val="center"/>
          </w:tcPr>
          <w:p w14:paraId="64A061D7"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77D65F47" w14:textId="77777777" w:rsidR="001632F2" w:rsidRPr="000A5C5D" w:rsidRDefault="001632F2" w:rsidP="00A179CE">
            <w:pPr>
              <w:pStyle w:val="BodyText3"/>
              <w:spacing w:line="240" w:lineRule="auto"/>
              <w:rPr>
                <w:sz w:val="20"/>
                <w:lang w:val="en-GB"/>
              </w:rPr>
            </w:pPr>
            <w:r w:rsidRPr="000A5C5D">
              <w:rPr>
                <w:sz w:val="20"/>
                <w:lang w:val="en-GB"/>
              </w:rPr>
              <w:t>65°</w:t>
            </w:r>
          </w:p>
        </w:tc>
        <w:tc>
          <w:tcPr>
            <w:tcW w:w="1134" w:type="dxa"/>
          </w:tcPr>
          <w:p w14:paraId="76120F64"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2DE55F0C" w14:textId="77777777" w:rsidR="001632F2" w:rsidRPr="000A5C5D" w:rsidRDefault="001632F2" w:rsidP="00A179CE">
            <w:pPr>
              <w:pStyle w:val="BodyText3"/>
              <w:spacing w:line="240" w:lineRule="auto"/>
              <w:rPr>
                <w:sz w:val="20"/>
                <w:lang w:val="en-GB"/>
              </w:rPr>
            </w:pPr>
          </w:p>
        </w:tc>
        <w:tc>
          <w:tcPr>
            <w:tcW w:w="1205" w:type="dxa"/>
          </w:tcPr>
          <w:p w14:paraId="537C229B" w14:textId="77777777" w:rsidR="001632F2" w:rsidRPr="000A5C5D" w:rsidRDefault="001632F2" w:rsidP="00A179CE">
            <w:pPr>
              <w:pStyle w:val="BodyText3"/>
              <w:spacing w:line="240" w:lineRule="auto"/>
              <w:rPr>
                <w:sz w:val="20"/>
                <w:lang w:val="en-GB"/>
              </w:rPr>
            </w:pPr>
          </w:p>
        </w:tc>
        <w:tc>
          <w:tcPr>
            <w:tcW w:w="993" w:type="dxa"/>
          </w:tcPr>
          <w:p w14:paraId="5C486694" w14:textId="77777777" w:rsidR="001632F2" w:rsidRPr="000A5C5D" w:rsidRDefault="001632F2" w:rsidP="00A179CE">
            <w:pPr>
              <w:pStyle w:val="BodyText3"/>
              <w:spacing w:line="240" w:lineRule="auto"/>
              <w:rPr>
                <w:sz w:val="20"/>
                <w:lang w:val="en-GB"/>
              </w:rPr>
            </w:pPr>
          </w:p>
        </w:tc>
        <w:tc>
          <w:tcPr>
            <w:tcW w:w="992" w:type="dxa"/>
          </w:tcPr>
          <w:p w14:paraId="60942689" w14:textId="77777777" w:rsidR="001632F2" w:rsidRPr="000A5C5D" w:rsidRDefault="001632F2" w:rsidP="00A179CE">
            <w:pPr>
              <w:pStyle w:val="BodyText3"/>
              <w:spacing w:line="240" w:lineRule="auto"/>
              <w:rPr>
                <w:sz w:val="20"/>
                <w:lang w:val="en-GB"/>
              </w:rPr>
            </w:pPr>
          </w:p>
        </w:tc>
        <w:tc>
          <w:tcPr>
            <w:tcW w:w="883" w:type="dxa"/>
          </w:tcPr>
          <w:p w14:paraId="2E974FC1" w14:textId="77777777" w:rsidR="001632F2" w:rsidRPr="000A5C5D" w:rsidRDefault="001632F2" w:rsidP="00A179CE">
            <w:pPr>
              <w:pStyle w:val="BodyText3"/>
              <w:spacing w:line="240" w:lineRule="auto"/>
              <w:rPr>
                <w:sz w:val="20"/>
                <w:lang w:val="en-GB"/>
              </w:rPr>
            </w:pPr>
          </w:p>
        </w:tc>
      </w:tr>
      <w:tr w:rsidR="001632F2" w:rsidRPr="000A5C5D" w14:paraId="220FC47C" w14:textId="77777777" w:rsidTr="00832ECA">
        <w:tc>
          <w:tcPr>
            <w:tcW w:w="851" w:type="dxa"/>
            <w:vMerge/>
            <w:vAlign w:val="center"/>
          </w:tcPr>
          <w:p w14:paraId="66128D73" w14:textId="77777777" w:rsidR="001632F2" w:rsidRPr="000A5C5D" w:rsidRDefault="001632F2" w:rsidP="00A179CE">
            <w:pPr>
              <w:pStyle w:val="BodyText3"/>
              <w:spacing w:line="240" w:lineRule="auto"/>
              <w:rPr>
                <w:sz w:val="20"/>
                <w:lang w:val="en-GB"/>
              </w:rPr>
            </w:pPr>
          </w:p>
        </w:tc>
        <w:tc>
          <w:tcPr>
            <w:tcW w:w="1985" w:type="dxa"/>
            <w:vMerge/>
            <w:vAlign w:val="center"/>
          </w:tcPr>
          <w:p w14:paraId="70C970C8" w14:textId="77777777" w:rsidR="001632F2" w:rsidRPr="000A5C5D" w:rsidRDefault="001632F2" w:rsidP="00A179CE">
            <w:pPr>
              <w:pStyle w:val="BodyText3"/>
              <w:spacing w:line="240" w:lineRule="auto"/>
              <w:rPr>
                <w:sz w:val="20"/>
                <w:lang w:val="en-GB"/>
              </w:rPr>
            </w:pPr>
          </w:p>
        </w:tc>
        <w:tc>
          <w:tcPr>
            <w:tcW w:w="1134" w:type="dxa"/>
          </w:tcPr>
          <w:p w14:paraId="7AF89A18"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2E3C8B39" w14:textId="77777777" w:rsidR="001632F2" w:rsidRPr="000A5C5D" w:rsidRDefault="001632F2" w:rsidP="00A179CE">
            <w:pPr>
              <w:pStyle w:val="BodyText3"/>
              <w:spacing w:line="240" w:lineRule="auto"/>
              <w:rPr>
                <w:sz w:val="20"/>
                <w:lang w:val="en-GB"/>
              </w:rPr>
            </w:pPr>
          </w:p>
        </w:tc>
        <w:tc>
          <w:tcPr>
            <w:tcW w:w="1205" w:type="dxa"/>
          </w:tcPr>
          <w:p w14:paraId="63B5D0F6" w14:textId="77777777" w:rsidR="001632F2" w:rsidRPr="000A5C5D" w:rsidRDefault="001632F2" w:rsidP="00A179CE">
            <w:pPr>
              <w:pStyle w:val="BodyText3"/>
              <w:spacing w:line="240" w:lineRule="auto"/>
              <w:rPr>
                <w:sz w:val="20"/>
                <w:lang w:val="en-GB"/>
              </w:rPr>
            </w:pPr>
          </w:p>
        </w:tc>
        <w:tc>
          <w:tcPr>
            <w:tcW w:w="993" w:type="dxa"/>
          </w:tcPr>
          <w:p w14:paraId="511E639A" w14:textId="77777777" w:rsidR="001632F2" w:rsidRPr="000A5C5D" w:rsidRDefault="001632F2" w:rsidP="00A179CE">
            <w:pPr>
              <w:pStyle w:val="BodyText3"/>
              <w:spacing w:line="240" w:lineRule="auto"/>
              <w:rPr>
                <w:sz w:val="20"/>
                <w:lang w:val="en-GB"/>
              </w:rPr>
            </w:pPr>
          </w:p>
        </w:tc>
        <w:tc>
          <w:tcPr>
            <w:tcW w:w="992" w:type="dxa"/>
          </w:tcPr>
          <w:p w14:paraId="15DFFCEA" w14:textId="77777777" w:rsidR="001632F2" w:rsidRPr="000A5C5D" w:rsidRDefault="001632F2" w:rsidP="00A179CE">
            <w:pPr>
              <w:pStyle w:val="BodyText3"/>
              <w:spacing w:line="240" w:lineRule="auto"/>
              <w:rPr>
                <w:sz w:val="20"/>
                <w:lang w:val="en-GB"/>
              </w:rPr>
            </w:pPr>
          </w:p>
        </w:tc>
        <w:tc>
          <w:tcPr>
            <w:tcW w:w="883" w:type="dxa"/>
          </w:tcPr>
          <w:p w14:paraId="4CF65B0C" w14:textId="77777777" w:rsidR="001632F2" w:rsidRPr="000A5C5D" w:rsidRDefault="001632F2" w:rsidP="00A179CE">
            <w:pPr>
              <w:pStyle w:val="BodyText3"/>
              <w:spacing w:line="240" w:lineRule="auto"/>
              <w:rPr>
                <w:sz w:val="20"/>
                <w:lang w:val="en-GB"/>
              </w:rPr>
            </w:pPr>
          </w:p>
        </w:tc>
      </w:tr>
      <w:tr w:rsidR="001632F2" w:rsidRPr="000A5C5D" w14:paraId="40F80790" w14:textId="77777777" w:rsidTr="00832ECA">
        <w:tc>
          <w:tcPr>
            <w:tcW w:w="851" w:type="dxa"/>
            <w:vMerge/>
            <w:vAlign w:val="center"/>
          </w:tcPr>
          <w:p w14:paraId="51F19CD1"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3D19DA9D" w14:textId="77777777" w:rsidR="001632F2" w:rsidRPr="000A5C5D" w:rsidRDefault="001632F2" w:rsidP="00A179CE">
            <w:pPr>
              <w:pStyle w:val="BodyText3"/>
              <w:spacing w:line="240" w:lineRule="auto"/>
              <w:rPr>
                <w:sz w:val="20"/>
                <w:lang w:val="en-GB"/>
              </w:rPr>
            </w:pPr>
            <w:r w:rsidRPr="000A5C5D">
              <w:rPr>
                <w:sz w:val="20"/>
                <w:lang w:val="en-GB"/>
              </w:rPr>
              <w:t>45°</w:t>
            </w:r>
          </w:p>
        </w:tc>
        <w:tc>
          <w:tcPr>
            <w:tcW w:w="1134" w:type="dxa"/>
          </w:tcPr>
          <w:p w14:paraId="23E486F6"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111A619D" w14:textId="77777777" w:rsidR="001632F2" w:rsidRPr="000A5C5D" w:rsidRDefault="001632F2" w:rsidP="00A179CE">
            <w:pPr>
              <w:pStyle w:val="BodyText3"/>
              <w:spacing w:line="240" w:lineRule="auto"/>
              <w:rPr>
                <w:sz w:val="20"/>
                <w:lang w:val="en-GB"/>
              </w:rPr>
            </w:pPr>
          </w:p>
        </w:tc>
        <w:tc>
          <w:tcPr>
            <w:tcW w:w="1205" w:type="dxa"/>
          </w:tcPr>
          <w:p w14:paraId="3C1F7A22" w14:textId="77777777" w:rsidR="001632F2" w:rsidRPr="000A5C5D" w:rsidRDefault="001632F2" w:rsidP="00A179CE">
            <w:pPr>
              <w:pStyle w:val="BodyText3"/>
              <w:spacing w:line="240" w:lineRule="auto"/>
              <w:rPr>
                <w:sz w:val="20"/>
                <w:lang w:val="en-GB"/>
              </w:rPr>
            </w:pPr>
          </w:p>
        </w:tc>
        <w:tc>
          <w:tcPr>
            <w:tcW w:w="993" w:type="dxa"/>
          </w:tcPr>
          <w:p w14:paraId="1E9D49BD" w14:textId="77777777" w:rsidR="001632F2" w:rsidRPr="000A5C5D" w:rsidRDefault="001632F2" w:rsidP="00A179CE">
            <w:pPr>
              <w:pStyle w:val="BodyText3"/>
              <w:spacing w:line="240" w:lineRule="auto"/>
              <w:rPr>
                <w:sz w:val="20"/>
                <w:lang w:val="en-GB"/>
              </w:rPr>
            </w:pPr>
          </w:p>
        </w:tc>
        <w:tc>
          <w:tcPr>
            <w:tcW w:w="992" w:type="dxa"/>
          </w:tcPr>
          <w:p w14:paraId="132293E8" w14:textId="77777777" w:rsidR="001632F2" w:rsidRPr="000A5C5D" w:rsidRDefault="001632F2" w:rsidP="00A179CE">
            <w:pPr>
              <w:pStyle w:val="BodyText3"/>
              <w:spacing w:line="240" w:lineRule="auto"/>
              <w:rPr>
                <w:sz w:val="20"/>
                <w:lang w:val="en-GB"/>
              </w:rPr>
            </w:pPr>
          </w:p>
        </w:tc>
        <w:tc>
          <w:tcPr>
            <w:tcW w:w="883" w:type="dxa"/>
          </w:tcPr>
          <w:p w14:paraId="3090E042" w14:textId="77777777" w:rsidR="001632F2" w:rsidRPr="000A5C5D" w:rsidRDefault="001632F2" w:rsidP="00A179CE">
            <w:pPr>
              <w:pStyle w:val="BodyText3"/>
              <w:spacing w:line="240" w:lineRule="auto"/>
              <w:rPr>
                <w:sz w:val="20"/>
                <w:lang w:val="en-GB"/>
              </w:rPr>
            </w:pPr>
          </w:p>
        </w:tc>
      </w:tr>
      <w:tr w:rsidR="001632F2" w:rsidRPr="000A5C5D" w14:paraId="1BBADCCF" w14:textId="77777777" w:rsidTr="00832ECA">
        <w:tc>
          <w:tcPr>
            <w:tcW w:w="851" w:type="dxa"/>
            <w:vMerge/>
            <w:vAlign w:val="center"/>
          </w:tcPr>
          <w:p w14:paraId="0646F303" w14:textId="77777777" w:rsidR="001632F2" w:rsidRPr="000A5C5D" w:rsidRDefault="001632F2" w:rsidP="00A179CE">
            <w:pPr>
              <w:pStyle w:val="BodyText3"/>
              <w:spacing w:line="240" w:lineRule="auto"/>
              <w:rPr>
                <w:sz w:val="20"/>
                <w:lang w:val="en-GB"/>
              </w:rPr>
            </w:pPr>
          </w:p>
        </w:tc>
        <w:tc>
          <w:tcPr>
            <w:tcW w:w="1985" w:type="dxa"/>
            <w:vMerge/>
            <w:vAlign w:val="center"/>
          </w:tcPr>
          <w:p w14:paraId="6AE56971" w14:textId="77777777" w:rsidR="001632F2" w:rsidRPr="000A5C5D" w:rsidRDefault="001632F2" w:rsidP="00A179CE">
            <w:pPr>
              <w:pStyle w:val="BodyText3"/>
              <w:spacing w:line="240" w:lineRule="auto"/>
              <w:rPr>
                <w:sz w:val="20"/>
                <w:lang w:val="en-GB"/>
              </w:rPr>
            </w:pPr>
          </w:p>
        </w:tc>
        <w:tc>
          <w:tcPr>
            <w:tcW w:w="1134" w:type="dxa"/>
          </w:tcPr>
          <w:p w14:paraId="7E0B0C75"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08E9E0D0" w14:textId="77777777" w:rsidR="001632F2" w:rsidRPr="000A5C5D" w:rsidRDefault="001632F2" w:rsidP="00A179CE">
            <w:pPr>
              <w:pStyle w:val="BodyText3"/>
              <w:spacing w:line="240" w:lineRule="auto"/>
              <w:rPr>
                <w:sz w:val="20"/>
                <w:lang w:val="en-GB"/>
              </w:rPr>
            </w:pPr>
          </w:p>
        </w:tc>
        <w:tc>
          <w:tcPr>
            <w:tcW w:w="1205" w:type="dxa"/>
          </w:tcPr>
          <w:p w14:paraId="0F624C3B" w14:textId="77777777" w:rsidR="001632F2" w:rsidRPr="000A5C5D" w:rsidRDefault="001632F2" w:rsidP="00A179CE">
            <w:pPr>
              <w:pStyle w:val="BodyText3"/>
              <w:spacing w:line="240" w:lineRule="auto"/>
              <w:rPr>
                <w:sz w:val="20"/>
                <w:lang w:val="en-GB"/>
              </w:rPr>
            </w:pPr>
          </w:p>
        </w:tc>
        <w:tc>
          <w:tcPr>
            <w:tcW w:w="993" w:type="dxa"/>
          </w:tcPr>
          <w:p w14:paraId="49131D8B" w14:textId="77777777" w:rsidR="001632F2" w:rsidRPr="000A5C5D" w:rsidRDefault="001632F2" w:rsidP="00A179CE">
            <w:pPr>
              <w:pStyle w:val="BodyText3"/>
              <w:spacing w:line="240" w:lineRule="auto"/>
              <w:rPr>
                <w:sz w:val="20"/>
                <w:lang w:val="en-GB"/>
              </w:rPr>
            </w:pPr>
          </w:p>
        </w:tc>
        <w:tc>
          <w:tcPr>
            <w:tcW w:w="992" w:type="dxa"/>
          </w:tcPr>
          <w:p w14:paraId="7D613A7B" w14:textId="77777777" w:rsidR="001632F2" w:rsidRPr="000A5C5D" w:rsidRDefault="001632F2" w:rsidP="00A179CE">
            <w:pPr>
              <w:pStyle w:val="BodyText3"/>
              <w:spacing w:line="240" w:lineRule="auto"/>
              <w:rPr>
                <w:sz w:val="20"/>
                <w:lang w:val="en-GB"/>
              </w:rPr>
            </w:pPr>
          </w:p>
        </w:tc>
        <w:tc>
          <w:tcPr>
            <w:tcW w:w="883" w:type="dxa"/>
          </w:tcPr>
          <w:p w14:paraId="160D6A7C" w14:textId="77777777" w:rsidR="001632F2" w:rsidRPr="000A5C5D" w:rsidRDefault="001632F2" w:rsidP="00A179CE">
            <w:pPr>
              <w:pStyle w:val="BodyText3"/>
              <w:spacing w:line="240" w:lineRule="auto"/>
              <w:rPr>
                <w:sz w:val="20"/>
                <w:lang w:val="en-GB"/>
              </w:rPr>
            </w:pPr>
          </w:p>
        </w:tc>
      </w:tr>
      <w:tr w:rsidR="001632F2" w:rsidRPr="000A5C5D" w14:paraId="3C53AC1B" w14:textId="77777777" w:rsidTr="00832ECA">
        <w:tblPrEx>
          <w:tblLook w:val="04A0" w:firstRow="1" w:lastRow="0" w:firstColumn="1" w:lastColumn="0" w:noHBand="0" w:noVBand="1"/>
        </w:tblPrEx>
        <w:tc>
          <w:tcPr>
            <w:tcW w:w="851" w:type="dxa"/>
            <w:vMerge w:val="restart"/>
            <w:vAlign w:val="center"/>
          </w:tcPr>
          <w:p w14:paraId="6AB5A8CB" w14:textId="77777777" w:rsidR="001632F2" w:rsidRPr="000A5C5D" w:rsidRDefault="001632F2" w:rsidP="00A179CE">
            <w:pPr>
              <w:pStyle w:val="BodyText3"/>
              <w:spacing w:line="240" w:lineRule="auto"/>
              <w:rPr>
                <w:sz w:val="20"/>
                <w:lang w:val="en-GB"/>
              </w:rPr>
            </w:pPr>
            <w:r w:rsidRPr="000A5C5D">
              <w:rPr>
                <w:sz w:val="20"/>
                <w:lang w:val="en-GB"/>
              </w:rPr>
              <w:t>2</w:t>
            </w:r>
          </w:p>
        </w:tc>
        <w:tc>
          <w:tcPr>
            <w:tcW w:w="1985" w:type="dxa"/>
            <w:vMerge w:val="restart"/>
            <w:vAlign w:val="center"/>
          </w:tcPr>
          <w:p w14:paraId="56196B68" w14:textId="77777777" w:rsidR="001632F2" w:rsidRPr="000A5C5D" w:rsidRDefault="001632F2" w:rsidP="00A179CE">
            <w:pPr>
              <w:pStyle w:val="BodyText3"/>
              <w:spacing w:line="240" w:lineRule="auto"/>
              <w:rPr>
                <w:sz w:val="20"/>
                <w:lang w:val="en-GB"/>
              </w:rPr>
            </w:pPr>
            <w:r w:rsidRPr="000A5C5D">
              <w:rPr>
                <w:sz w:val="20"/>
                <w:lang w:val="en-GB"/>
              </w:rPr>
              <w:t>90°</w:t>
            </w:r>
          </w:p>
        </w:tc>
        <w:tc>
          <w:tcPr>
            <w:tcW w:w="1134" w:type="dxa"/>
          </w:tcPr>
          <w:p w14:paraId="283A51B2"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605CD621" w14:textId="77777777" w:rsidR="001632F2" w:rsidRPr="000A5C5D" w:rsidRDefault="001632F2" w:rsidP="00A179CE">
            <w:pPr>
              <w:pStyle w:val="BodyText3"/>
              <w:spacing w:line="240" w:lineRule="auto"/>
              <w:rPr>
                <w:sz w:val="20"/>
                <w:lang w:val="en-GB"/>
              </w:rPr>
            </w:pPr>
          </w:p>
        </w:tc>
        <w:tc>
          <w:tcPr>
            <w:tcW w:w="1205" w:type="dxa"/>
          </w:tcPr>
          <w:p w14:paraId="648FA03B" w14:textId="77777777" w:rsidR="001632F2" w:rsidRPr="000A5C5D" w:rsidRDefault="001632F2" w:rsidP="00A179CE">
            <w:pPr>
              <w:pStyle w:val="BodyText3"/>
              <w:spacing w:line="240" w:lineRule="auto"/>
              <w:rPr>
                <w:sz w:val="20"/>
                <w:lang w:val="en-GB"/>
              </w:rPr>
            </w:pPr>
          </w:p>
        </w:tc>
        <w:tc>
          <w:tcPr>
            <w:tcW w:w="993" w:type="dxa"/>
          </w:tcPr>
          <w:p w14:paraId="7502D504" w14:textId="77777777" w:rsidR="001632F2" w:rsidRPr="000A5C5D" w:rsidRDefault="001632F2" w:rsidP="00A179CE">
            <w:pPr>
              <w:pStyle w:val="BodyText3"/>
              <w:spacing w:line="240" w:lineRule="auto"/>
              <w:rPr>
                <w:sz w:val="20"/>
                <w:lang w:val="en-GB"/>
              </w:rPr>
            </w:pPr>
          </w:p>
        </w:tc>
        <w:tc>
          <w:tcPr>
            <w:tcW w:w="992" w:type="dxa"/>
          </w:tcPr>
          <w:p w14:paraId="08B2F5A4" w14:textId="77777777" w:rsidR="001632F2" w:rsidRPr="000A5C5D" w:rsidRDefault="001632F2" w:rsidP="00A179CE">
            <w:pPr>
              <w:pStyle w:val="BodyText3"/>
              <w:spacing w:line="240" w:lineRule="auto"/>
              <w:rPr>
                <w:sz w:val="20"/>
                <w:lang w:val="en-GB"/>
              </w:rPr>
            </w:pPr>
          </w:p>
        </w:tc>
        <w:tc>
          <w:tcPr>
            <w:tcW w:w="883" w:type="dxa"/>
          </w:tcPr>
          <w:p w14:paraId="5486395E" w14:textId="77777777" w:rsidR="001632F2" w:rsidRPr="000A5C5D" w:rsidRDefault="001632F2" w:rsidP="00A179CE">
            <w:pPr>
              <w:pStyle w:val="BodyText3"/>
              <w:spacing w:line="240" w:lineRule="auto"/>
              <w:rPr>
                <w:sz w:val="20"/>
                <w:lang w:val="en-GB"/>
              </w:rPr>
            </w:pPr>
          </w:p>
        </w:tc>
      </w:tr>
      <w:tr w:rsidR="001632F2" w:rsidRPr="000A5C5D" w14:paraId="525DAC1D" w14:textId="77777777" w:rsidTr="00832ECA">
        <w:tblPrEx>
          <w:tblLook w:val="04A0" w:firstRow="1" w:lastRow="0" w:firstColumn="1" w:lastColumn="0" w:noHBand="0" w:noVBand="1"/>
        </w:tblPrEx>
        <w:tc>
          <w:tcPr>
            <w:tcW w:w="851" w:type="dxa"/>
            <w:vMerge/>
            <w:vAlign w:val="center"/>
          </w:tcPr>
          <w:p w14:paraId="70FE634B" w14:textId="77777777" w:rsidR="001632F2" w:rsidRPr="000A5C5D" w:rsidRDefault="001632F2" w:rsidP="00A179CE">
            <w:pPr>
              <w:pStyle w:val="BodyText3"/>
              <w:spacing w:line="240" w:lineRule="auto"/>
              <w:rPr>
                <w:sz w:val="20"/>
                <w:lang w:val="en-GB"/>
              </w:rPr>
            </w:pPr>
          </w:p>
        </w:tc>
        <w:tc>
          <w:tcPr>
            <w:tcW w:w="1985" w:type="dxa"/>
            <w:vMerge/>
            <w:vAlign w:val="center"/>
          </w:tcPr>
          <w:p w14:paraId="6A342C21" w14:textId="77777777" w:rsidR="001632F2" w:rsidRPr="000A5C5D" w:rsidRDefault="001632F2" w:rsidP="00A179CE">
            <w:pPr>
              <w:pStyle w:val="BodyText3"/>
              <w:spacing w:line="240" w:lineRule="auto"/>
              <w:rPr>
                <w:sz w:val="20"/>
                <w:lang w:val="en-GB"/>
              </w:rPr>
            </w:pPr>
          </w:p>
        </w:tc>
        <w:tc>
          <w:tcPr>
            <w:tcW w:w="1134" w:type="dxa"/>
          </w:tcPr>
          <w:p w14:paraId="6E8DDFCD"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53CFB84D" w14:textId="77777777" w:rsidR="001632F2" w:rsidRPr="000A5C5D" w:rsidRDefault="001632F2" w:rsidP="00A179CE">
            <w:pPr>
              <w:pStyle w:val="BodyText3"/>
              <w:spacing w:line="240" w:lineRule="auto"/>
              <w:rPr>
                <w:sz w:val="20"/>
                <w:lang w:val="en-GB"/>
              </w:rPr>
            </w:pPr>
          </w:p>
        </w:tc>
        <w:tc>
          <w:tcPr>
            <w:tcW w:w="1205" w:type="dxa"/>
          </w:tcPr>
          <w:p w14:paraId="62DE537D" w14:textId="77777777" w:rsidR="001632F2" w:rsidRPr="000A5C5D" w:rsidRDefault="001632F2" w:rsidP="00A179CE">
            <w:pPr>
              <w:pStyle w:val="BodyText3"/>
              <w:spacing w:line="240" w:lineRule="auto"/>
              <w:rPr>
                <w:sz w:val="20"/>
                <w:lang w:val="en-GB"/>
              </w:rPr>
            </w:pPr>
          </w:p>
        </w:tc>
        <w:tc>
          <w:tcPr>
            <w:tcW w:w="993" w:type="dxa"/>
          </w:tcPr>
          <w:p w14:paraId="0635C35F" w14:textId="77777777" w:rsidR="001632F2" w:rsidRPr="000A5C5D" w:rsidRDefault="001632F2" w:rsidP="00A179CE">
            <w:pPr>
              <w:pStyle w:val="BodyText3"/>
              <w:spacing w:line="240" w:lineRule="auto"/>
              <w:rPr>
                <w:sz w:val="20"/>
                <w:lang w:val="en-GB"/>
              </w:rPr>
            </w:pPr>
          </w:p>
        </w:tc>
        <w:tc>
          <w:tcPr>
            <w:tcW w:w="992" w:type="dxa"/>
          </w:tcPr>
          <w:p w14:paraId="5794C8A3" w14:textId="77777777" w:rsidR="001632F2" w:rsidRPr="000A5C5D" w:rsidRDefault="001632F2" w:rsidP="00A179CE">
            <w:pPr>
              <w:pStyle w:val="BodyText3"/>
              <w:spacing w:line="240" w:lineRule="auto"/>
              <w:rPr>
                <w:sz w:val="20"/>
                <w:lang w:val="en-GB"/>
              </w:rPr>
            </w:pPr>
          </w:p>
        </w:tc>
        <w:tc>
          <w:tcPr>
            <w:tcW w:w="883" w:type="dxa"/>
          </w:tcPr>
          <w:p w14:paraId="01E1E6BE" w14:textId="77777777" w:rsidR="001632F2" w:rsidRPr="000A5C5D" w:rsidRDefault="001632F2" w:rsidP="00A179CE">
            <w:pPr>
              <w:pStyle w:val="BodyText3"/>
              <w:spacing w:line="240" w:lineRule="auto"/>
              <w:rPr>
                <w:sz w:val="20"/>
                <w:lang w:val="en-GB"/>
              </w:rPr>
            </w:pPr>
          </w:p>
        </w:tc>
      </w:tr>
      <w:tr w:rsidR="001632F2" w:rsidRPr="000A5C5D" w14:paraId="1C531808" w14:textId="77777777" w:rsidTr="00832ECA">
        <w:tblPrEx>
          <w:tblLook w:val="04A0" w:firstRow="1" w:lastRow="0" w:firstColumn="1" w:lastColumn="0" w:noHBand="0" w:noVBand="1"/>
        </w:tblPrEx>
        <w:tc>
          <w:tcPr>
            <w:tcW w:w="851" w:type="dxa"/>
            <w:vMerge/>
            <w:vAlign w:val="center"/>
          </w:tcPr>
          <w:p w14:paraId="6EA0AB01"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24CD275F" w14:textId="77777777" w:rsidR="001632F2" w:rsidRPr="000A5C5D" w:rsidRDefault="001632F2" w:rsidP="00A179CE">
            <w:pPr>
              <w:pStyle w:val="BodyText3"/>
              <w:spacing w:line="240" w:lineRule="auto"/>
              <w:rPr>
                <w:sz w:val="20"/>
                <w:lang w:val="en-GB"/>
              </w:rPr>
            </w:pPr>
            <w:r w:rsidRPr="000A5C5D">
              <w:rPr>
                <w:sz w:val="20"/>
                <w:lang w:val="en-GB"/>
              </w:rPr>
              <w:t>80°</w:t>
            </w:r>
          </w:p>
        </w:tc>
        <w:tc>
          <w:tcPr>
            <w:tcW w:w="1134" w:type="dxa"/>
          </w:tcPr>
          <w:p w14:paraId="6D6C3177"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6AB286C8" w14:textId="77777777" w:rsidR="001632F2" w:rsidRPr="000A5C5D" w:rsidRDefault="001632F2" w:rsidP="00A179CE">
            <w:pPr>
              <w:pStyle w:val="BodyText3"/>
              <w:spacing w:line="240" w:lineRule="auto"/>
              <w:rPr>
                <w:sz w:val="20"/>
                <w:lang w:val="en-GB"/>
              </w:rPr>
            </w:pPr>
          </w:p>
        </w:tc>
        <w:tc>
          <w:tcPr>
            <w:tcW w:w="1205" w:type="dxa"/>
          </w:tcPr>
          <w:p w14:paraId="5DE99DDE" w14:textId="77777777" w:rsidR="001632F2" w:rsidRPr="000A5C5D" w:rsidRDefault="001632F2" w:rsidP="00A179CE">
            <w:pPr>
              <w:pStyle w:val="BodyText3"/>
              <w:spacing w:line="240" w:lineRule="auto"/>
              <w:rPr>
                <w:sz w:val="20"/>
                <w:lang w:val="en-GB"/>
              </w:rPr>
            </w:pPr>
          </w:p>
        </w:tc>
        <w:tc>
          <w:tcPr>
            <w:tcW w:w="993" w:type="dxa"/>
          </w:tcPr>
          <w:p w14:paraId="665A271C" w14:textId="77777777" w:rsidR="001632F2" w:rsidRPr="000A5C5D" w:rsidRDefault="001632F2" w:rsidP="00A179CE">
            <w:pPr>
              <w:pStyle w:val="BodyText3"/>
              <w:spacing w:line="240" w:lineRule="auto"/>
              <w:rPr>
                <w:sz w:val="20"/>
                <w:lang w:val="en-GB"/>
              </w:rPr>
            </w:pPr>
          </w:p>
        </w:tc>
        <w:tc>
          <w:tcPr>
            <w:tcW w:w="992" w:type="dxa"/>
          </w:tcPr>
          <w:p w14:paraId="2B9B58BB" w14:textId="77777777" w:rsidR="001632F2" w:rsidRPr="000A5C5D" w:rsidRDefault="001632F2" w:rsidP="00A179CE">
            <w:pPr>
              <w:pStyle w:val="BodyText3"/>
              <w:spacing w:line="240" w:lineRule="auto"/>
              <w:rPr>
                <w:sz w:val="20"/>
                <w:lang w:val="en-GB"/>
              </w:rPr>
            </w:pPr>
          </w:p>
        </w:tc>
        <w:tc>
          <w:tcPr>
            <w:tcW w:w="883" w:type="dxa"/>
          </w:tcPr>
          <w:p w14:paraId="01A7C592" w14:textId="77777777" w:rsidR="001632F2" w:rsidRPr="000A5C5D" w:rsidRDefault="001632F2" w:rsidP="00A179CE">
            <w:pPr>
              <w:pStyle w:val="BodyText3"/>
              <w:spacing w:line="240" w:lineRule="auto"/>
              <w:rPr>
                <w:sz w:val="20"/>
                <w:lang w:val="en-GB"/>
              </w:rPr>
            </w:pPr>
          </w:p>
        </w:tc>
      </w:tr>
      <w:tr w:rsidR="001632F2" w:rsidRPr="000A5C5D" w14:paraId="542770BC" w14:textId="77777777" w:rsidTr="00832ECA">
        <w:tblPrEx>
          <w:tblLook w:val="04A0" w:firstRow="1" w:lastRow="0" w:firstColumn="1" w:lastColumn="0" w:noHBand="0" w:noVBand="1"/>
        </w:tblPrEx>
        <w:tc>
          <w:tcPr>
            <w:tcW w:w="851" w:type="dxa"/>
            <w:vMerge/>
            <w:vAlign w:val="center"/>
          </w:tcPr>
          <w:p w14:paraId="3ACDA1E8" w14:textId="77777777" w:rsidR="001632F2" w:rsidRPr="000A5C5D" w:rsidRDefault="001632F2" w:rsidP="00A179CE">
            <w:pPr>
              <w:pStyle w:val="BodyText3"/>
              <w:spacing w:line="240" w:lineRule="auto"/>
              <w:rPr>
                <w:sz w:val="20"/>
                <w:lang w:val="en-GB"/>
              </w:rPr>
            </w:pPr>
          </w:p>
        </w:tc>
        <w:tc>
          <w:tcPr>
            <w:tcW w:w="1985" w:type="dxa"/>
            <w:vMerge/>
            <w:vAlign w:val="center"/>
          </w:tcPr>
          <w:p w14:paraId="7DC90CB1" w14:textId="77777777" w:rsidR="001632F2" w:rsidRPr="000A5C5D" w:rsidRDefault="001632F2" w:rsidP="00A179CE">
            <w:pPr>
              <w:pStyle w:val="BodyText3"/>
              <w:spacing w:line="240" w:lineRule="auto"/>
              <w:rPr>
                <w:sz w:val="20"/>
                <w:lang w:val="en-GB"/>
              </w:rPr>
            </w:pPr>
          </w:p>
        </w:tc>
        <w:tc>
          <w:tcPr>
            <w:tcW w:w="1134" w:type="dxa"/>
          </w:tcPr>
          <w:p w14:paraId="24F8EEDE"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7CF08B31" w14:textId="77777777" w:rsidR="001632F2" w:rsidRPr="000A5C5D" w:rsidRDefault="001632F2" w:rsidP="00A179CE">
            <w:pPr>
              <w:pStyle w:val="BodyText3"/>
              <w:spacing w:line="240" w:lineRule="auto"/>
              <w:rPr>
                <w:sz w:val="20"/>
                <w:lang w:val="en-GB"/>
              </w:rPr>
            </w:pPr>
          </w:p>
        </w:tc>
        <w:tc>
          <w:tcPr>
            <w:tcW w:w="1205" w:type="dxa"/>
          </w:tcPr>
          <w:p w14:paraId="3318E11F" w14:textId="77777777" w:rsidR="001632F2" w:rsidRPr="000A5C5D" w:rsidRDefault="001632F2" w:rsidP="00A179CE">
            <w:pPr>
              <w:pStyle w:val="BodyText3"/>
              <w:spacing w:line="240" w:lineRule="auto"/>
              <w:rPr>
                <w:sz w:val="20"/>
                <w:lang w:val="en-GB"/>
              </w:rPr>
            </w:pPr>
          </w:p>
        </w:tc>
        <w:tc>
          <w:tcPr>
            <w:tcW w:w="993" w:type="dxa"/>
          </w:tcPr>
          <w:p w14:paraId="5C8121B9" w14:textId="77777777" w:rsidR="001632F2" w:rsidRPr="000A5C5D" w:rsidRDefault="001632F2" w:rsidP="00A179CE">
            <w:pPr>
              <w:pStyle w:val="BodyText3"/>
              <w:spacing w:line="240" w:lineRule="auto"/>
              <w:rPr>
                <w:sz w:val="20"/>
                <w:lang w:val="en-GB"/>
              </w:rPr>
            </w:pPr>
          </w:p>
        </w:tc>
        <w:tc>
          <w:tcPr>
            <w:tcW w:w="992" w:type="dxa"/>
          </w:tcPr>
          <w:p w14:paraId="60F7B0A3" w14:textId="77777777" w:rsidR="001632F2" w:rsidRPr="000A5C5D" w:rsidRDefault="001632F2" w:rsidP="00A179CE">
            <w:pPr>
              <w:pStyle w:val="BodyText3"/>
              <w:spacing w:line="240" w:lineRule="auto"/>
              <w:rPr>
                <w:sz w:val="20"/>
                <w:lang w:val="en-GB"/>
              </w:rPr>
            </w:pPr>
          </w:p>
        </w:tc>
        <w:tc>
          <w:tcPr>
            <w:tcW w:w="883" w:type="dxa"/>
          </w:tcPr>
          <w:p w14:paraId="194055C7" w14:textId="77777777" w:rsidR="001632F2" w:rsidRPr="000A5C5D" w:rsidRDefault="001632F2" w:rsidP="00A179CE">
            <w:pPr>
              <w:pStyle w:val="BodyText3"/>
              <w:spacing w:line="240" w:lineRule="auto"/>
              <w:rPr>
                <w:sz w:val="20"/>
                <w:lang w:val="en-GB"/>
              </w:rPr>
            </w:pPr>
          </w:p>
        </w:tc>
      </w:tr>
      <w:tr w:rsidR="001632F2" w:rsidRPr="000A5C5D" w14:paraId="26C8B619" w14:textId="77777777" w:rsidTr="00832ECA">
        <w:tblPrEx>
          <w:tblLook w:val="04A0" w:firstRow="1" w:lastRow="0" w:firstColumn="1" w:lastColumn="0" w:noHBand="0" w:noVBand="1"/>
        </w:tblPrEx>
        <w:tc>
          <w:tcPr>
            <w:tcW w:w="851" w:type="dxa"/>
            <w:vMerge/>
            <w:vAlign w:val="center"/>
          </w:tcPr>
          <w:p w14:paraId="081CB40B"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5033B202" w14:textId="77777777" w:rsidR="001632F2" w:rsidRPr="000A5C5D" w:rsidRDefault="001632F2" w:rsidP="00A179CE">
            <w:pPr>
              <w:pStyle w:val="BodyText3"/>
              <w:spacing w:line="240" w:lineRule="auto"/>
              <w:rPr>
                <w:sz w:val="20"/>
                <w:lang w:val="en-GB"/>
              </w:rPr>
            </w:pPr>
            <w:r w:rsidRPr="000A5C5D">
              <w:rPr>
                <w:sz w:val="20"/>
                <w:lang w:val="en-GB"/>
              </w:rPr>
              <w:t>65°</w:t>
            </w:r>
          </w:p>
        </w:tc>
        <w:tc>
          <w:tcPr>
            <w:tcW w:w="1134" w:type="dxa"/>
          </w:tcPr>
          <w:p w14:paraId="6A40D06A"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53885C9B" w14:textId="77777777" w:rsidR="001632F2" w:rsidRPr="000A5C5D" w:rsidRDefault="001632F2" w:rsidP="00A179CE">
            <w:pPr>
              <w:pStyle w:val="BodyText3"/>
              <w:spacing w:line="240" w:lineRule="auto"/>
              <w:rPr>
                <w:sz w:val="20"/>
                <w:lang w:val="en-GB"/>
              </w:rPr>
            </w:pPr>
          </w:p>
        </w:tc>
        <w:tc>
          <w:tcPr>
            <w:tcW w:w="1205" w:type="dxa"/>
          </w:tcPr>
          <w:p w14:paraId="315587F1" w14:textId="77777777" w:rsidR="001632F2" w:rsidRPr="000A5C5D" w:rsidRDefault="001632F2" w:rsidP="00A179CE">
            <w:pPr>
              <w:pStyle w:val="BodyText3"/>
              <w:spacing w:line="240" w:lineRule="auto"/>
              <w:rPr>
                <w:sz w:val="20"/>
                <w:lang w:val="en-GB"/>
              </w:rPr>
            </w:pPr>
          </w:p>
        </w:tc>
        <w:tc>
          <w:tcPr>
            <w:tcW w:w="993" w:type="dxa"/>
          </w:tcPr>
          <w:p w14:paraId="394CF607" w14:textId="77777777" w:rsidR="001632F2" w:rsidRPr="000A5C5D" w:rsidRDefault="001632F2" w:rsidP="00A179CE">
            <w:pPr>
              <w:pStyle w:val="BodyText3"/>
              <w:spacing w:line="240" w:lineRule="auto"/>
              <w:rPr>
                <w:sz w:val="20"/>
                <w:lang w:val="en-GB"/>
              </w:rPr>
            </w:pPr>
          </w:p>
        </w:tc>
        <w:tc>
          <w:tcPr>
            <w:tcW w:w="992" w:type="dxa"/>
          </w:tcPr>
          <w:p w14:paraId="58873D56" w14:textId="77777777" w:rsidR="001632F2" w:rsidRPr="000A5C5D" w:rsidRDefault="001632F2" w:rsidP="00A179CE">
            <w:pPr>
              <w:pStyle w:val="BodyText3"/>
              <w:spacing w:line="240" w:lineRule="auto"/>
              <w:rPr>
                <w:sz w:val="20"/>
                <w:lang w:val="en-GB"/>
              </w:rPr>
            </w:pPr>
          </w:p>
        </w:tc>
        <w:tc>
          <w:tcPr>
            <w:tcW w:w="883" w:type="dxa"/>
          </w:tcPr>
          <w:p w14:paraId="5749016E" w14:textId="77777777" w:rsidR="001632F2" w:rsidRPr="000A5C5D" w:rsidRDefault="001632F2" w:rsidP="00A179CE">
            <w:pPr>
              <w:pStyle w:val="BodyText3"/>
              <w:spacing w:line="240" w:lineRule="auto"/>
              <w:rPr>
                <w:sz w:val="20"/>
                <w:lang w:val="en-GB"/>
              </w:rPr>
            </w:pPr>
          </w:p>
        </w:tc>
      </w:tr>
      <w:tr w:rsidR="001632F2" w:rsidRPr="000A5C5D" w14:paraId="5AB51FB7" w14:textId="77777777" w:rsidTr="00832ECA">
        <w:tblPrEx>
          <w:tblLook w:val="04A0" w:firstRow="1" w:lastRow="0" w:firstColumn="1" w:lastColumn="0" w:noHBand="0" w:noVBand="1"/>
        </w:tblPrEx>
        <w:tc>
          <w:tcPr>
            <w:tcW w:w="851" w:type="dxa"/>
            <w:vMerge/>
            <w:vAlign w:val="center"/>
          </w:tcPr>
          <w:p w14:paraId="7CFEAE73" w14:textId="77777777" w:rsidR="001632F2" w:rsidRPr="000A5C5D" w:rsidRDefault="001632F2" w:rsidP="00A179CE">
            <w:pPr>
              <w:pStyle w:val="BodyText3"/>
              <w:spacing w:line="240" w:lineRule="auto"/>
              <w:rPr>
                <w:sz w:val="20"/>
                <w:lang w:val="en-GB"/>
              </w:rPr>
            </w:pPr>
          </w:p>
        </w:tc>
        <w:tc>
          <w:tcPr>
            <w:tcW w:w="1985" w:type="dxa"/>
            <w:vMerge/>
            <w:vAlign w:val="center"/>
          </w:tcPr>
          <w:p w14:paraId="51777C05" w14:textId="77777777" w:rsidR="001632F2" w:rsidRPr="000A5C5D" w:rsidRDefault="001632F2" w:rsidP="00A179CE">
            <w:pPr>
              <w:pStyle w:val="BodyText3"/>
              <w:spacing w:line="240" w:lineRule="auto"/>
              <w:rPr>
                <w:sz w:val="20"/>
                <w:lang w:val="en-GB"/>
              </w:rPr>
            </w:pPr>
          </w:p>
        </w:tc>
        <w:tc>
          <w:tcPr>
            <w:tcW w:w="1134" w:type="dxa"/>
          </w:tcPr>
          <w:p w14:paraId="6FDDAA99"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25E6A72B" w14:textId="77777777" w:rsidR="001632F2" w:rsidRPr="000A5C5D" w:rsidRDefault="001632F2" w:rsidP="00A179CE">
            <w:pPr>
              <w:pStyle w:val="BodyText3"/>
              <w:spacing w:line="240" w:lineRule="auto"/>
              <w:rPr>
                <w:sz w:val="20"/>
                <w:lang w:val="en-GB"/>
              </w:rPr>
            </w:pPr>
          </w:p>
        </w:tc>
        <w:tc>
          <w:tcPr>
            <w:tcW w:w="1205" w:type="dxa"/>
          </w:tcPr>
          <w:p w14:paraId="1CA7F291" w14:textId="77777777" w:rsidR="001632F2" w:rsidRPr="000A5C5D" w:rsidRDefault="001632F2" w:rsidP="00A179CE">
            <w:pPr>
              <w:pStyle w:val="BodyText3"/>
              <w:spacing w:line="240" w:lineRule="auto"/>
              <w:rPr>
                <w:sz w:val="20"/>
                <w:lang w:val="en-GB"/>
              </w:rPr>
            </w:pPr>
          </w:p>
        </w:tc>
        <w:tc>
          <w:tcPr>
            <w:tcW w:w="993" w:type="dxa"/>
          </w:tcPr>
          <w:p w14:paraId="72116543" w14:textId="77777777" w:rsidR="001632F2" w:rsidRPr="000A5C5D" w:rsidRDefault="001632F2" w:rsidP="00A179CE">
            <w:pPr>
              <w:pStyle w:val="BodyText3"/>
              <w:spacing w:line="240" w:lineRule="auto"/>
              <w:rPr>
                <w:sz w:val="20"/>
                <w:lang w:val="en-GB"/>
              </w:rPr>
            </w:pPr>
          </w:p>
        </w:tc>
        <w:tc>
          <w:tcPr>
            <w:tcW w:w="992" w:type="dxa"/>
          </w:tcPr>
          <w:p w14:paraId="2066AB36" w14:textId="77777777" w:rsidR="001632F2" w:rsidRPr="000A5C5D" w:rsidRDefault="001632F2" w:rsidP="00A179CE">
            <w:pPr>
              <w:pStyle w:val="BodyText3"/>
              <w:spacing w:line="240" w:lineRule="auto"/>
              <w:rPr>
                <w:sz w:val="20"/>
                <w:lang w:val="en-GB"/>
              </w:rPr>
            </w:pPr>
          </w:p>
        </w:tc>
        <w:tc>
          <w:tcPr>
            <w:tcW w:w="883" w:type="dxa"/>
          </w:tcPr>
          <w:p w14:paraId="1DC2F170" w14:textId="77777777" w:rsidR="001632F2" w:rsidRPr="000A5C5D" w:rsidRDefault="001632F2" w:rsidP="00A179CE">
            <w:pPr>
              <w:pStyle w:val="BodyText3"/>
              <w:spacing w:line="240" w:lineRule="auto"/>
              <w:rPr>
                <w:sz w:val="20"/>
                <w:lang w:val="en-GB"/>
              </w:rPr>
            </w:pPr>
          </w:p>
        </w:tc>
      </w:tr>
      <w:tr w:rsidR="001632F2" w:rsidRPr="000A5C5D" w14:paraId="4469A888" w14:textId="77777777" w:rsidTr="00832ECA">
        <w:tblPrEx>
          <w:tblLook w:val="04A0" w:firstRow="1" w:lastRow="0" w:firstColumn="1" w:lastColumn="0" w:noHBand="0" w:noVBand="1"/>
        </w:tblPrEx>
        <w:tc>
          <w:tcPr>
            <w:tcW w:w="851" w:type="dxa"/>
            <w:vMerge/>
            <w:vAlign w:val="center"/>
          </w:tcPr>
          <w:p w14:paraId="718E9B00"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06DD41F2" w14:textId="77777777" w:rsidR="001632F2" w:rsidRPr="000A5C5D" w:rsidRDefault="001632F2" w:rsidP="00A179CE">
            <w:pPr>
              <w:pStyle w:val="BodyText3"/>
              <w:spacing w:line="240" w:lineRule="auto"/>
              <w:rPr>
                <w:sz w:val="20"/>
                <w:lang w:val="en-GB"/>
              </w:rPr>
            </w:pPr>
            <w:r w:rsidRPr="000A5C5D">
              <w:rPr>
                <w:sz w:val="20"/>
                <w:lang w:val="en-GB"/>
              </w:rPr>
              <w:t>45°</w:t>
            </w:r>
          </w:p>
        </w:tc>
        <w:tc>
          <w:tcPr>
            <w:tcW w:w="1134" w:type="dxa"/>
          </w:tcPr>
          <w:p w14:paraId="7137869A"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7A33A9CB" w14:textId="77777777" w:rsidR="001632F2" w:rsidRPr="000A5C5D" w:rsidRDefault="001632F2" w:rsidP="00A179CE">
            <w:pPr>
              <w:pStyle w:val="BodyText3"/>
              <w:spacing w:line="240" w:lineRule="auto"/>
              <w:rPr>
                <w:sz w:val="20"/>
                <w:lang w:val="en-GB"/>
              </w:rPr>
            </w:pPr>
          </w:p>
        </w:tc>
        <w:tc>
          <w:tcPr>
            <w:tcW w:w="1205" w:type="dxa"/>
          </w:tcPr>
          <w:p w14:paraId="2B05C7A9" w14:textId="77777777" w:rsidR="001632F2" w:rsidRPr="000A5C5D" w:rsidRDefault="001632F2" w:rsidP="00A179CE">
            <w:pPr>
              <w:pStyle w:val="BodyText3"/>
              <w:spacing w:line="240" w:lineRule="auto"/>
              <w:rPr>
                <w:sz w:val="20"/>
                <w:lang w:val="en-GB"/>
              </w:rPr>
            </w:pPr>
          </w:p>
        </w:tc>
        <w:tc>
          <w:tcPr>
            <w:tcW w:w="993" w:type="dxa"/>
          </w:tcPr>
          <w:p w14:paraId="17C95C10" w14:textId="77777777" w:rsidR="001632F2" w:rsidRPr="000A5C5D" w:rsidRDefault="001632F2" w:rsidP="00A179CE">
            <w:pPr>
              <w:pStyle w:val="BodyText3"/>
              <w:spacing w:line="240" w:lineRule="auto"/>
              <w:rPr>
                <w:sz w:val="20"/>
                <w:lang w:val="en-GB"/>
              </w:rPr>
            </w:pPr>
          </w:p>
        </w:tc>
        <w:tc>
          <w:tcPr>
            <w:tcW w:w="992" w:type="dxa"/>
          </w:tcPr>
          <w:p w14:paraId="22DD9819" w14:textId="77777777" w:rsidR="001632F2" w:rsidRPr="000A5C5D" w:rsidRDefault="001632F2" w:rsidP="00A179CE">
            <w:pPr>
              <w:pStyle w:val="BodyText3"/>
              <w:spacing w:line="240" w:lineRule="auto"/>
              <w:rPr>
                <w:sz w:val="20"/>
                <w:lang w:val="en-GB"/>
              </w:rPr>
            </w:pPr>
          </w:p>
        </w:tc>
        <w:tc>
          <w:tcPr>
            <w:tcW w:w="883" w:type="dxa"/>
          </w:tcPr>
          <w:p w14:paraId="2A20B918" w14:textId="77777777" w:rsidR="001632F2" w:rsidRPr="000A5C5D" w:rsidRDefault="001632F2" w:rsidP="00A179CE">
            <w:pPr>
              <w:pStyle w:val="BodyText3"/>
              <w:spacing w:line="240" w:lineRule="auto"/>
              <w:rPr>
                <w:sz w:val="20"/>
                <w:lang w:val="en-GB"/>
              </w:rPr>
            </w:pPr>
          </w:p>
        </w:tc>
      </w:tr>
      <w:tr w:rsidR="001632F2" w:rsidRPr="000A5C5D" w14:paraId="2126B297" w14:textId="77777777" w:rsidTr="00832ECA">
        <w:tblPrEx>
          <w:tblLook w:val="04A0" w:firstRow="1" w:lastRow="0" w:firstColumn="1" w:lastColumn="0" w:noHBand="0" w:noVBand="1"/>
        </w:tblPrEx>
        <w:tc>
          <w:tcPr>
            <w:tcW w:w="851" w:type="dxa"/>
            <w:vMerge/>
            <w:vAlign w:val="center"/>
          </w:tcPr>
          <w:p w14:paraId="247348F1" w14:textId="77777777" w:rsidR="001632F2" w:rsidRPr="000A5C5D" w:rsidRDefault="001632F2" w:rsidP="00A179CE">
            <w:pPr>
              <w:pStyle w:val="BodyText3"/>
              <w:spacing w:line="240" w:lineRule="auto"/>
              <w:rPr>
                <w:sz w:val="20"/>
                <w:lang w:val="en-GB"/>
              </w:rPr>
            </w:pPr>
          </w:p>
        </w:tc>
        <w:tc>
          <w:tcPr>
            <w:tcW w:w="1985" w:type="dxa"/>
            <w:vMerge/>
            <w:vAlign w:val="center"/>
          </w:tcPr>
          <w:p w14:paraId="75C20FBA" w14:textId="77777777" w:rsidR="001632F2" w:rsidRPr="000A5C5D" w:rsidRDefault="001632F2" w:rsidP="00A179CE">
            <w:pPr>
              <w:pStyle w:val="BodyText3"/>
              <w:spacing w:line="240" w:lineRule="auto"/>
              <w:rPr>
                <w:sz w:val="20"/>
                <w:lang w:val="en-GB"/>
              </w:rPr>
            </w:pPr>
          </w:p>
        </w:tc>
        <w:tc>
          <w:tcPr>
            <w:tcW w:w="1134" w:type="dxa"/>
          </w:tcPr>
          <w:p w14:paraId="30E24C08"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748B9350" w14:textId="77777777" w:rsidR="001632F2" w:rsidRPr="000A5C5D" w:rsidRDefault="001632F2" w:rsidP="00A179CE">
            <w:pPr>
              <w:pStyle w:val="BodyText3"/>
              <w:spacing w:line="240" w:lineRule="auto"/>
              <w:rPr>
                <w:sz w:val="20"/>
                <w:lang w:val="en-GB"/>
              </w:rPr>
            </w:pPr>
          </w:p>
        </w:tc>
        <w:tc>
          <w:tcPr>
            <w:tcW w:w="1205" w:type="dxa"/>
          </w:tcPr>
          <w:p w14:paraId="299F5E0C" w14:textId="77777777" w:rsidR="001632F2" w:rsidRPr="000A5C5D" w:rsidRDefault="001632F2" w:rsidP="00A179CE">
            <w:pPr>
              <w:pStyle w:val="BodyText3"/>
              <w:spacing w:line="240" w:lineRule="auto"/>
              <w:rPr>
                <w:sz w:val="20"/>
                <w:lang w:val="en-GB"/>
              </w:rPr>
            </w:pPr>
          </w:p>
        </w:tc>
        <w:tc>
          <w:tcPr>
            <w:tcW w:w="993" w:type="dxa"/>
          </w:tcPr>
          <w:p w14:paraId="61E7C11B" w14:textId="77777777" w:rsidR="001632F2" w:rsidRPr="000A5C5D" w:rsidRDefault="001632F2" w:rsidP="00A179CE">
            <w:pPr>
              <w:pStyle w:val="BodyText3"/>
              <w:spacing w:line="240" w:lineRule="auto"/>
              <w:rPr>
                <w:sz w:val="20"/>
                <w:lang w:val="en-GB"/>
              </w:rPr>
            </w:pPr>
          </w:p>
        </w:tc>
        <w:tc>
          <w:tcPr>
            <w:tcW w:w="992" w:type="dxa"/>
          </w:tcPr>
          <w:p w14:paraId="12E82558" w14:textId="77777777" w:rsidR="001632F2" w:rsidRPr="000A5C5D" w:rsidRDefault="001632F2" w:rsidP="00A179CE">
            <w:pPr>
              <w:pStyle w:val="BodyText3"/>
              <w:spacing w:line="240" w:lineRule="auto"/>
              <w:rPr>
                <w:sz w:val="20"/>
                <w:lang w:val="en-GB"/>
              </w:rPr>
            </w:pPr>
          </w:p>
        </w:tc>
        <w:tc>
          <w:tcPr>
            <w:tcW w:w="883" w:type="dxa"/>
          </w:tcPr>
          <w:p w14:paraId="6EED5019" w14:textId="77777777" w:rsidR="001632F2" w:rsidRPr="000A5C5D" w:rsidRDefault="001632F2" w:rsidP="00A179CE">
            <w:pPr>
              <w:pStyle w:val="BodyText3"/>
              <w:spacing w:line="240" w:lineRule="auto"/>
              <w:rPr>
                <w:sz w:val="20"/>
                <w:lang w:val="en-GB"/>
              </w:rPr>
            </w:pPr>
          </w:p>
        </w:tc>
      </w:tr>
      <w:tr w:rsidR="001632F2" w:rsidRPr="000A5C5D" w14:paraId="6330F93C" w14:textId="77777777" w:rsidTr="00832ECA">
        <w:tblPrEx>
          <w:tblLook w:val="04A0" w:firstRow="1" w:lastRow="0" w:firstColumn="1" w:lastColumn="0" w:noHBand="0" w:noVBand="1"/>
        </w:tblPrEx>
        <w:tc>
          <w:tcPr>
            <w:tcW w:w="851" w:type="dxa"/>
            <w:vMerge w:val="restart"/>
            <w:vAlign w:val="center"/>
          </w:tcPr>
          <w:p w14:paraId="649E06B9" w14:textId="77777777" w:rsidR="001632F2" w:rsidRPr="000A5C5D" w:rsidRDefault="001632F2" w:rsidP="00A179CE">
            <w:pPr>
              <w:pStyle w:val="BodyText3"/>
              <w:spacing w:line="240" w:lineRule="auto"/>
              <w:rPr>
                <w:sz w:val="20"/>
                <w:lang w:val="en-GB"/>
              </w:rPr>
            </w:pPr>
            <w:r w:rsidRPr="000A5C5D">
              <w:rPr>
                <w:sz w:val="20"/>
                <w:lang w:val="en-GB"/>
              </w:rPr>
              <w:t>3</w:t>
            </w:r>
          </w:p>
        </w:tc>
        <w:tc>
          <w:tcPr>
            <w:tcW w:w="1985" w:type="dxa"/>
            <w:vMerge w:val="restart"/>
            <w:vAlign w:val="center"/>
          </w:tcPr>
          <w:p w14:paraId="1D74C612" w14:textId="77777777" w:rsidR="001632F2" w:rsidRPr="000A5C5D" w:rsidRDefault="001632F2" w:rsidP="00A179CE">
            <w:pPr>
              <w:pStyle w:val="BodyText3"/>
              <w:spacing w:line="240" w:lineRule="auto"/>
              <w:rPr>
                <w:sz w:val="20"/>
                <w:lang w:val="en-GB"/>
              </w:rPr>
            </w:pPr>
            <w:r w:rsidRPr="000A5C5D">
              <w:rPr>
                <w:sz w:val="20"/>
                <w:lang w:val="en-GB"/>
              </w:rPr>
              <w:t>90°</w:t>
            </w:r>
          </w:p>
        </w:tc>
        <w:tc>
          <w:tcPr>
            <w:tcW w:w="1134" w:type="dxa"/>
          </w:tcPr>
          <w:p w14:paraId="23DF525E"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4967B1F8" w14:textId="77777777" w:rsidR="001632F2" w:rsidRPr="000A5C5D" w:rsidRDefault="001632F2" w:rsidP="00A179CE">
            <w:pPr>
              <w:pStyle w:val="BodyText3"/>
              <w:spacing w:line="240" w:lineRule="auto"/>
              <w:rPr>
                <w:sz w:val="20"/>
                <w:lang w:val="en-GB"/>
              </w:rPr>
            </w:pPr>
          </w:p>
        </w:tc>
        <w:tc>
          <w:tcPr>
            <w:tcW w:w="1205" w:type="dxa"/>
          </w:tcPr>
          <w:p w14:paraId="2A235E6C" w14:textId="77777777" w:rsidR="001632F2" w:rsidRPr="000A5C5D" w:rsidRDefault="001632F2" w:rsidP="00A179CE">
            <w:pPr>
              <w:pStyle w:val="BodyText3"/>
              <w:spacing w:line="240" w:lineRule="auto"/>
              <w:rPr>
                <w:sz w:val="20"/>
                <w:lang w:val="en-GB"/>
              </w:rPr>
            </w:pPr>
          </w:p>
        </w:tc>
        <w:tc>
          <w:tcPr>
            <w:tcW w:w="993" w:type="dxa"/>
          </w:tcPr>
          <w:p w14:paraId="29EA1B38" w14:textId="77777777" w:rsidR="001632F2" w:rsidRPr="000A5C5D" w:rsidRDefault="001632F2" w:rsidP="00A179CE">
            <w:pPr>
              <w:pStyle w:val="BodyText3"/>
              <w:spacing w:line="240" w:lineRule="auto"/>
              <w:rPr>
                <w:sz w:val="20"/>
                <w:lang w:val="en-GB"/>
              </w:rPr>
            </w:pPr>
          </w:p>
        </w:tc>
        <w:tc>
          <w:tcPr>
            <w:tcW w:w="992" w:type="dxa"/>
          </w:tcPr>
          <w:p w14:paraId="1522FFD9" w14:textId="77777777" w:rsidR="001632F2" w:rsidRPr="000A5C5D" w:rsidRDefault="001632F2" w:rsidP="00A179CE">
            <w:pPr>
              <w:pStyle w:val="BodyText3"/>
              <w:spacing w:line="240" w:lineRule="auto"/>
              <w:rPr>
                <w:sz w:val="20"/>
                <w:lang w:val="en-GB"/>
              </w:rPr>
            </w:pPr>
          </w:p>
        </w:tc>
        <w:tc>
          <w:tcPr>
            <w:tcW w:w="883" w:type="dxa"/>
          </w:tcPr>
          <w:p w14:paraId="7ABDECC3" w14:textId="77777777" w:rsidR="001632F2" w:rsidRPr="000A5C5D" w:rsidRDefault="001632F2" w:rsidP="00A179CE">
            <w:pPr>
              <w:pStyle w:val="BodyText3"/>
              <w:spacing w:line="240" w:lineRule="auto"/>
              <w:rPr>
                <w:sz w:val="20"/>
                <w:lang w:val="en-GB"/>
              </w:rPr>
            </w:pPr>
          </w:p>
        </w:tc>
      </w:tr>
      <w:tr w:rsidR="001632F2" w:rsidRPr="000A5C5D" w14:paraId="64FB73AB" w14:textId="77777777" w:rsidTr="00832ECA">
        <w:tblPrEx>
          <w:tblLook w:val="04A0" w:firstRow="1" w:lastRow="0" w:firstColumn="1" w:lastColumn="0" w:noHBand="0" w:noVBand="1"/>
        </w:tblPrEx>
        <w:tc>
          <w:tcPr>
            <w:tcW w:w="851" w:type="dxa"/>
            <w:vMerge/>
            <w:vAlign w:val="center"/>
          </w:tcPr>
          <w:p w14:paraId="68D67180" w14:textId="77777777" w:rsidR="001632F2" w:rsidRPr="000A5C5D" w:rsidRDefault="001632F2" w:rsidP="00A179CE">
            <w:pPr>
              <w:pStyle w:val="BodyText3"/>
              <w:spacing w:line="240" w:lineRule="auto"/>
              <w:rPr>
                <w:sz w:val="20"/>
                <w:lang w:val="en-GB"/>
              </w:rPr>
            </w:pPr>
          </w:p>
        </w:tc>
        <w:tc>
          <w:tcPr>
            <w:tcW w:w="1985" w:type="dxa"/>
            <w:vMerge/>
            <w:vAlign w:val="center"/>
          </w:tcPr>
          <w:p w14:paraId="05CD1B43" w14:textId="77777777" w:rsidR="001632F2" w:rsidRPr="000A5C5D" w:rsidRDefault="001632F2" w:rsidP="00A179CE">
            <w:pPr>
              <w:pStyle w:val="BodyText3"/>
              <w:spacing w:line="240" w:lineRule="auto"/>
              <w:rPr>
                <w:sz w:val="20"/>
                <w:lang w:val="en-GB"/>
              </w:rPr>
            </w:pPr>
          </w:p>
        </w:tc>
        <w:tc>
          <w:tcPr>
            <w:tcW w:w="1134" w:type="dxa"/>
          </w:tcPr>
          <w:p w14:paraId="289B9210"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733F368B" w14:textId="77777777" w:rsidR="001632F2" w:rsidRPr="000A5C5D" w:rsidRDefault="001632F2" w:rsidP="00A179CE">
            <w:pPr>
              <w:pStyle w:val="BodyText3"/>
              <w:spacing w:line="240" w:lineRule="auto"/>
              <w:rPr>
                <w:sz w:val="20"/>
                <w:lang w:val="en-GB"/>
              </w:rPr>
            </w:pPr>
          </w:p>
        </w:tc>
        <w:tc>
          <w:tcPr>
            <w:tcW w:w="1205" w:type="dxa"/>
          </w:tcPr>
          <w:p w14:paraId="5B1C5E51" w14:textId="77777777" w:rsidR="001632F2" w:rsidRPr="000A5C5D" w:rsidRDefault="001632F2" w:rsidP="00A179CE">
            <w:pPr>
              <w:pStyle w:val="BodyText3"/>
              <w:spacing w:line="240" w:lineRule="auto"/>
              <w:rPr>
                <w:sz w:val="20"/>
                <w:lang w:val="en-GB"/>
              </w:rPr>
            </w:pPr>
          </w:p>
        </w:tc>
        <w:tc>
          <w:tcPr>
            <w:tcW w:w="993" w:type="dxa"/>
          </w:tcPr>
          <w:p w14:paraId="6A5B31F3" w14:textId="77777777" w:rsidR="001632F2" w:rsidRPr="000A5C5D" w:rsidRDefault="001632F2" w:rsidP="00A179CE">
            <w:pPr>
              <w:pStyle w:val="BodyText3"/>
              <w:spacing w:line="240" w:lineRule="auto"/>
              <w:rPr>
                <w:sz w:val="20"/>
                <w:lang w:val="en-GB"/>
              </w:rPr>
            </w:pPr>
          </w:p>
        </w:tc>
        <w:tc>
          <w:tcPr>
            <w:tcW w:w="992" w:type="dxa"/>
          </w:tcPr>
          <w:p w14:paraId="47982007" w14:textId="77777777" w:rsidR="001632F2" w:rsidRPr="000A5C5D" w:rsidRDefault="001632F2" w:rsidP="00A179CE">
            <w:pPr>
              <w:pStyle w:val="BodyText3"/>
              <w:spacing w:line="240" w:lineRule="auto"/>
              <w:rPr>
                <w:sz w:val="20"/>
                <w:lang w:val="en-GB"/>
              </w:rPr>
            </w:pPr>
          </w:p>
        </w:tc>
        <w:tc>
          <w:tcPr>
            <w:tcW w:w="883" w:type="dxa"/>
          </w:tcPr>
          <w:p w14:paraId="321183D6" w14:textId="77777777" w:rsidR="001632F2" w:rsidRPr="000A5C5D" w:rsidRDefault="001632F2" w:rsidP="00A179CE">
            <w:pPr>
              <w:pStyle w:val="BodyText3"/>
              <w:spacing w:line="240" w:lineRule="auto"/>
              <w:rPr>
                <w:sz w:val="20"/>
                <w:lang w:val="en-GB"/>
              </w:rPr>
            </w:pPr>
          </w:p>
        </w:tc>
      </w:tr>
      <w:tr w:rsidR="001632F2" w:rsidRPr="000A5C5D" w14:paraId="7426DFBA" w14:textId="77777777" w:rsidTr="00832ECA">
        <w:tblPrEx>
          <w:tblLook w:val="04A0" w:firstRow="1" w:lastRow="0" w:firstColumn="1" w:lastColumn="0" w:noHBand="0" w:noVBand="1"/>
        </w:tblPrEx>
        <w:tc>
          <w:tcPr>
            <w:tcW w:w="851" w:type="dxa"/>
            <w:vMerge/>
            <w:vAlign w:val="center"/>
          </w:tcPr>
          <w:p w14:paraId="1D91598A"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6C24C49E" w14:textId="77777777" w:rsidR="001632F2" w:rsidRPr="000A5C5D" w:rsidRDefault="001632F2" w:rsidP="00A179CE">
            <w:pPr>
              <w:pStyle w:val="BodyText3"/>
              <w:spacing w:line="240" w:lineRule="auto"/>
              <w:rPr>
                <w:sz w:val="20"/>
                <w:lang w:val="en-GB"/>
              </w:rPr>
            </w:pPr>
            <w:r w:rsidRPr="000A5C5D">
              <w:rPr>
                <w:sz w:val="20"/>
                <w:lang w:val="en-GB"/>
              </w:rPr>
              <w:t>80°</w:t>
            </w:r>
          </w:p>
        </w:tc>
        <w:tc>
          <w:tcPr>
            <w:tcW w:w="1134" w:type="dxa"/>
          </w:tcPr>
          <w:p w14:paraId="5997D829"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314C72FD" w14:textId="77777777" w:rsidR="001632F2" w:rsidRPr="000A5C5D" w:rsidRDefault="001632F2" w:rsidP="00A179CE">
            <w:pPr>
              <w:pStyle w:val="BodyText3"/>
              <w:spacing w:line="240" w:lineRule="auto"/>
              <w:rPr>
                <w:sz w:val="20"/>
                <w:lang w:val="en-GB"/>
              </w:rPr>
            </w:pPr>
          </w:p>
        </w:tc>
        <w:tc>
          <w:tcPr>
            <w:tcW w:w="1205" w:type="dxa"/>
          </w:tcPr>
          <w:p w14:paraId="5CE4226F" w14:textId="77777777" w:rsidR="001632F2" w:rsidRPr="000A5C5D" w:rsidRDefault="001632F2" w:rsidP="00A179CE">
            <w:pPr>
              <w:pStyle w:val="BodyText3"/>
              <w:spacing w:line="240" w:lineRule="auto"/>
              <w:rPr>
                <w:sz w:val="20"/>
                <w:lang w:val="en-GB"/>
              </w:rPr>
            </w:pPr>
          </w:p>
        </w:tc>
        <w:tc>
          <w:tcPr>
            <w:tcW w:w="993" w:type="dxa"/>
          </w:tcPr>
          <w:p w14:paraId="3709E3F3" w14:textId="77777777" w:rsidR="001632F2" w:rsidRPr="000A5C5D" w:rsidRDefault="001632F2" w:rsidP="00A179CE">
            <w:pPr>
              <w:pStyle w:val="BodyText3"/>
              <w:spacing w:line="240" w:lineRule="auto"/>
              <w:rPr>
                <w:sz w:val="20"/>
                <w:lang w:val="en-GB"/>
              </w:rPr>
            </w:pPr>
          </w:p>
        </w:tc>
        <w:tc>
          <w:tcPr>
            <w:tcW w:w="992" w:type="dxa"/>
          </w:tcPr>
          <w:p w14:paraId="117AC323" w14:textId="77777777" w:rsidR="001632F2" w:rsidRPr="000A5C5D" w:rsidRDefault="001632F2" w:rsidP="00A179CE">
            <w:pPr>
              <w:pStyle w:val="BodyText3"/>
              <w:spacing w:line="240" w:lineRule="auto"/>
              <w:rPr>
                <w:sz w:val="20"/>
                <w:lang w:val="en-GB"/>
              </w:rPr>
            </w:pPr>
          </w:p>
        </w:tc>
        <w:tc>
          <w:tcPr>
            <w:tcW w:w="883" w:type="dxa"/>
          </w:tcPr>
          <w:p w14:paraId="2D9CD1BC" w14:textId="77777777" w:rsidR="001632F2" w:rsidRPr="000A5C5D" w:rsidRDefault="001632F2" w:rsidP="00A179CE">
            <w:pPr>
              <w:pStyle w:val="BodyText3"/>
              <w:spacing w:line="240" w:lineRule="auto"/>
              <w:rPr>
                <w:sz w:val="20"/>
                <w:lang w:val="en-GB"/>
              </w:rPr>
            </w:pPr>
          </w:p>
        </w:tc>
      </w:tr>
      <w:tr w:rsidR="001632F2" w:rsidRPr="000A5C5D" w14:paraId="20F0A28F" w14:textId="77777777" w:rsidTr="00832ECA">
        <w:tblPrEx>
          <w:tblLook w:val="04A0" w:firstRow="1" w:lastRow="0" w:firstColumn="1" w:lastColumn="0" w:noHBand="0" w:noVBand="1"/>
        </w:tblPrEx>
        <w:tc>
          <w:tcPr>
            <w:tcW w:w="851" w:type="dxa"/>
            <w:vMerge/>
            <w:vAlign w:val="center"/>
          </w:tcPr>
          <w:p w14:paraId="1261D8E3" w14:textId="77777777" w:rsidR="001632F2" w:rsidRPr="000A5C5D" w:rsidRDefault="001632F2" w:rsidP="00A179CE">
            <w:pPr>
              <w:pStyle w:val="BodyText3"/>
              <w:spacing w:line="240" w:lineRule="auto"/>
              <w:rPr>
                <w:sz w:val="20"/>
                <w:lang w:val="en-GB"/>
              </w:rPr>
            </w:pPr>
          </w:p>
        </w:tc>
        <w:tc>
          <w:tcPr>
            <w:tcW w:w="1985" w:type="dxa"/>
            <w:vMerge/>
            <w:vAlign w:val="center"/>
          </w:tcPr>
          <w:p w14:paraId="4ECA28BF" w14:textId="77777777" w:rsidR="001632F2" w:rsidRPr="000A5C5D" w:rsidRDefault="001632F2" w:rsidP="00A179CE">
            <w:pPr>
              <w:pStyle w:val="BodyText3"/>
              <w:spacing w:line="240" w:lineRule="auto"/>
              <w:rPr>
                <w:sz w:val="20"/>
                <w:lang w:val="en-GB"/>
              </w:rPr>
            </w:pPr>
          </w:p>
        </w:tc>
        <w:tc>
          <w:tcPr>
            <w:tcW w:w="1134" w:type="dxa"/>
          </w:tcPr>
          <w:p w14:paraId="3C8A0EA3"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17606898" w14:textId="77777777" w:rsidR="001632F2" w:rsidRPr="000A5C5D" w:rsidRDefault="001632F2" w:rsidP="00A179CE">
            <w:pPr>
              <w:pStyle w:val="BodyText3"/>
              <w:spacing w:line="240" w:lineRule="auto"/>
              <w:rPr>
                <w:sz w:val="20"/>
                <w:lang w:val="en-GB"/>
              </w:rPr>
            </w:pPr>
          </w:p>
        </w:tc>
        <w:tc>
          <w:tcPr>
            <w:tcW w:w="1205" w:type="dxa"/>
          </w:tcPr>
          <w:p w14:paraId="68995FD7" w14:textId="77777777" w:rsidR="001632F2" w:rsidRPr="000A5C5D" w:rsidRDefault="001632F2" w:rsidP="00A179CE">
            <w:pPr>
              <w:pStyle w:val="BodyText3"/>
              <w:spacing w:line="240" w:lineRule="auto"/>
              <w:rPr>
                <w:sz w:val="20"/>
                <w:lang w:val="en-GB"/>
              </w:rPr>
            </w:pPr>
          </w:p>
        </w:tc>
        <w:tc>
          <w:tcPr>
            <w:tcW w:w="993" w:type="dxa"/>
          </w:tcPr>
          <w:p w14:paraId="5EFEA607" w14:textId="77777777" w:rsidR="001632F2" w:rsidRPr="000A5C5D" w:rsidRDefault="001632F2" w:rsidP="00A179CE">
            <w:pPr>
              <w:pStyle w:val="BodyText3"/>
              <w:spacing w:line="240" w:lineRule="auto"/>
              <w:rPr>
                <w:sz w:val="20"/>
                <w:lang w:val="en-GB"/>
              </w:rPr>
            </w:pPr>
          </w:p>
        </w:tc>
        <w:tc>
          <w:tcPr>
            <w:tcW w:w="992" w:type="dxa"/>
          </w:tcPr>
          <w:p w14:paraId="6A343C19" w14:textId="77777777" w:rsidR="001632F2" w:rsidRPr="000A5C5D" w:rsidRDefault="001632F2" w:rsidP="00A179CE">
            <w:pPr>
              <w:pStyle w:val="BodyText3"/>
              <w:spacing w:line="240" w:lineRule="auto"/>
              <w:rPr>
                <w:sz w:val="20"/>
                <w:lang w:val="en-GB"/>
              </w:rPr>
            </w:pPr>
          </w:p>
        </w:tc>
        <w:tc>
          <w:tcPr>
            <w:tcW w:w="883" w:type="dxa"/>
          </w:tcPr>
          <w:p w14:paraId="70F277F3" w14:textId="77777777" w:rsidR="001632F2" w:rsidRPr="000A5C5D" w:rsidRDefault="001632F2" w:rsidP="00A179CE">
            <w:pPr>
              <w:pStyle w:val="BodyText3"/>
              <w:spacing w:line="240" w:lineRule="auto"/>
              <w:rPr>
                <w:sz w:val="20"/>
                <w:lang w:val="en-GB"/>
              </w:rPr>
            </w:pPr>
          </w:p>
        </w:tc>
      </w:tr>
      <w:tr w:rsidR="001632F2" w:rsidRPr="000A5C5D" w14:paraId="1353461A" w14:textId="77777777" w:rsidTr="00832ECA">
        <w:tblPrEx>
          <w:tblLook w:val="04A0" w:firstRow="1" w:lastRow="0" w:firstColumn="1" w:lastColumn="0" w:noHBand="0" w:noVBand="1"/>
        </w:tblPrEx>
        <w:tc>
          <w:tcPr>
            <w:tcW w:w="851" w:type="dxa"/>
            <w:vMerge/>
            <w:vAlign w:val="center"/>
          </w:tcPr>
          <w:p w14:paraId="4A991666"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6DFD27B6" w14:textId="77777777" w:rsidR="001632F2" w:rsidRPr="000A5C5D" w:rsidRDefault="001632F2" w:rsidP="00A179CE">
            <w:pPr>
              <w:pStyle w:val="BodyText3"/>
              <w:spacing w:line="240" w:lineRule="auto"/>
              <w:rPr>
                <w:sz w:val="20"/>
                <w:lang w:val="en-GB"/>
              </w:rPr>
            </w:pPr>
            <w:r w:rsidRPr="000A5C5D">
              <w:rPr>
                <w:sz w:val="20"/>
                <w:lang w:val="en-GB"/>
              </w:rPr>
              <w:t>65°</w:t>
            </w:r>
          </w:p>
        </w:tc>
        <w:tc>
          <w:tcPr>
            <w:tcW w:w="1134" w:type="dxa"/>
          </w:tcPr>
          <w:p w14:paraId="23E95719"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49BF15CD" w14:textId="77777777" w:rsidR="001632F2" w:rsidRPr="000A5C5D" w:rsidRDefault="001632F2" w:rsidP="00A179CE">
            <w:pPr>
              <w:pStyle w:val="BodyText3"/>
              <w:spacing w:line="240" w:lineRule="auto"/>
              <w:rPr>
                <w:sz w:val="20"/>
                <w:lang w:val="en-GB"/>
              </w:rPr>
            </w:pPr>
          </w:p>
        </w:tc>
        <w:tc>
          <w:tcPr>
            <w:tcW w:w="1205" w:type="dxa"/>
          </w:tcPr>
          <w:p w14:paraId="42B42A65" w14:textId="77777777" w:rsidR="001632F2" w:rsidRPr="000A5C5D" w:rsidRDefault="001632F2" w:rsidP="00A179CE">
            <w:pPr>
              <w:pStyle w:val="BodyText3"/>
              <w:spacing w:line="240" w:lineRule="auto"/>
              <w:rPr>
                <w:sz w:val="20"/>
                <w:lang w:val="en-GB"/>
              </w:rPr>
            </w:pPr>
          </w:p>
        </w:tc>
        <w:tc>
          <w:tcPr>
            <w:tcW w:w="993" w:type="dxa"/>
          </w:tcPr>
          <w:p w14:paraId="14CB4521" w14:textId="77777777" w:rsidR="001632F2" w:rsidRPr="000A5C5D" w:rsidRDefault="001632F2" w:rsidP="00A179CE">
            <w:pPr>
              <w:pStyle w:val="BodyText3"/>
              <w:spacing w:line="240" w:lineRule="auto"/>
              <w:rPr>
                <w:sz w:val="20"/>
                <w:lang w:val="en-GB"/>
              </w:rPr>
            </w:pPr>
          </w:p>
        </w:tc>
        <w:tc>
          <w:tcPr>
            <w:tcW w:w="992" w:type="dxa"/>
          </w:tcPr>
          <w:p w14:paraId="5527ADB2" w14:textId="77777777" w:rsidR="001632F2" w:rsidRPr="000A5C5D" w:rsidRDefault="001632F2" w:rsidP="00A179CE">
            <w:pPr>
              <w:pStyle w:val="BodyText3"/>
              <w:spacing w:line="240" w:lineRule="auto"/>
              <w:rPr>
                <w:sz w:val="20"/>
                <w:lang w:val="en-GB"/>
              </w:rPr>
            </w:pPr>
          </w:p>
        </w:tc>
        <w:tc>
          <w:tcPr>
            <w:tcW w:w="883" w:type="dxa"/>
          </w:tcPr>
          <w:p w14:paraId="6E3F7408" w14:textId="77777777" w:rsidR="001632F2" w:rsidRPr="000A5C5D" w:rsidRDefault="001632F2" w:rsidP="00A179CE">
            <w:pPr>
              <w:pStyle w:val="BodyText3"/>
              <w:spacing w:line="240" w:lineRule="auto"/>
              <w:rPr>
                <w:sz w:val="20"/>
                <w:lang w:val="en-GB"/>
              </w:rPr>
            </w:pPr>
          </w:p>
        </w:tc>
      </w:tr>
      <w:tr w:rsidR="001632F2" w:rsidRPr="000A5C5D" w14:paraId="75CA45E0" w14:textId="77777777" w:rsidTr="00832ECA">
        <w:tblPrEx>
          <w:tblLook w:val="04A0" w:firstRow="1" w:lastRow="0" w:firstColumn="1" w:lastColumn="0" w:noHBand="0" w:noVBand="1"/>
        </w:tblPrEx>
        <w:tc>
          <w:tcPr>
            <w:tcW w:w="851" w:type="dxa"/>
            <w:vMerge/>
            <w:vAlign w:val="center"/>
          </w:tcPr>
          <w:p w14:paraId="7CB51C33" w14:textId="77777777" w:rsidR="001632F2" w:rsidRPr="000A5C5D" w:rsidRDefault="001632F2" w:rsidP="00A179CE">
            <w:pPr>
              <w:pStyle w:val="BodyText3"/>
              <w:spacing w:line="240" w:lineRule="auto"/>
              <w:rPr>
                <w:sz w:val="20"/>
                <w:lang w:val="en-GB"/>
              </w:rPr>
            </w:pPr>
          </w:p>
        </w:tc>
        <w:tc>
          <w:tcPr>
            <w:tcW w:w="1985" w:type="dxa"/>
            <w:vMerge/>
            <w:vAlign w:val="center"/>
          </w:tcPr>
          <w:p w14:paraId="4B07B8AD" w14:textId="77777777" w:rsidR="001632F2" w:rsidRPr="000A5C5D" w:rsidRDefault="001632F2" w:rsidP="00A179CE">
            <w:pPr>
              <w:pStyle w:val="BodyText3"/>
              <w:spacing w:line="240" w:lineRule="auto"/>
              <w:rPr>
                <w:sz w:val="20"/>
                <w:lang w:val="en-GB"/>
              </w:rPr>
            </w:pPr>
          </w:p>
        </w:tc>
        <w:tc>
          <w:tcPr>
            <w:tcW w:w="1134" w:type="dxa"/>
          </w:tcPr>
          <w:p w14:paraId="0244B146"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2051778A" w14:textId="77777777" w:rsidR="001632F2" w:rsidRPr="000A5C5D" w:rsidRDefault="001632F2" w:rsidP="00A179CE">
            <w:pPr>
              <w:pStyle w:val="BodyText3"/>
              <w:spacing w:line="240" w:lineRule="auto"/>
              <w:rPr>
                <w:sz w:val="20"/>
                <w:lang w:val="en-GB"/>
              </w:rPr>
            </w:pPr>
          </w:p>
        </w:tc>
        <w:tc>
          <w:tcPr>
            <w:tcW w:w="1205" w:type="dxa"/>
          </w:tcPr>
          <w:p w14:paraId="7063A9F2" w14:textId="77777777" w:rsidR="001632F2" w:rsidRPr="000A5C5D" w:rsidRDefault="001632F2" w:rsidP="00A179CE">
            <w:pPr>
              <w:pStyle w:val="BodyText3"/>
              <w:spacing w:line="240" w:lineRule="auto"/>
              <w:rPr>
                <w:sz w:val="20"/>
                <w:lang w:val="en-GB"/>
              </w:rPr>
            </w:pPr>
          </w:p>
        </w:tc>
        <w:tc>
          <w:tcPr>
            <w:tcW w:w="993" w:type="dxa"/>
          </w:tcPr>
          <w:p w14:paraId="3A7B9E54" w14:textId="77777777" w:rsidR="001632F2" w:rsidRPr="000A5C5D" w:rsidRDefault="001632F2" w:rsidP="00A179CE">
            <w:pPr>
              <w:pStyle w:val="BodyText3"/>
              <w:spacing w:line="240" w:lineRule="auto"/>
              <w:rPr>
                <w:sz w:val="20"/>
                <w:lang w:val="en-GB"/>
              </w:rPr>
            </w:pPr>
          </w:p>
        </w:tc>
        <w:tc>
          <w:tcPr>
            <w:tcW w:w="992" w:type="dxa"/>
          </w:tcPr>
          <w:p w14:paraId="3375C845" w14:textId="77777777" w:rsidR="001632F2" w:rsidRPr="000A5C5D" w:rsidRDefault="001632F2" w:rsidP="00A179CE">
            <w:pPr>
              <w:pStyle w:val="BodyText3"/>
              <w:spacing w:line="240" w:lineRule="auto"/>
              <w:rPr>
                <w:sz w:val="20"/>
                <w:lang w:val="en-GB"/>
              </w:rPr>
            </w:pPr>
          </w:p>
        </w:tc>
        <w:tc>
          <w:tcPr>
            <w:tcW w:w="883" w:type="dxa"/>
          </w:tcPr>
          <w:p w14:paraId="4890CB0B" w14:textId="77777777" w:rsidR="001632F2" w:rsidRPr="000A5C5D" w:rsidRDefault="001632F2" w:rsidP="00A179CE">
            <w:pPr>
              <w:pStyle w:val="BodyText3"/>
              <w:spacing w:line="240" w:lineRule="auto"/>
              <w:rPr>
                <w:sz w:val="20"/>
                <w:lang w:val="en-GB"/>
              </w:rPr>
            </w:pPr>
          </w:p>
        </w:tc>
      </w:tr>
      <w:tr w:rsidR="001632F2" w:rsidRPr="000A5C5D" w14:paraId="583CA21A" w14:textId="77777777" w:rsidTr="00832ECA">
        <w:tblPrEx>
          <w:tblLook w:val="04A0" w:firstRow="1" w:lastRow="0" w:firstColumn="1" w:lastColumn="0" w:noHBand="0" w:noVBand="1"/>
        </w:tblPrEx>
        <w:tc>
          <w:tcPr>
            <w:tcW w:w="851" w:type="dxa"/>
            <w:vMerge/>
            <w:vAlign w:val="center"/>
          </w:tcPr>
          <w:p w14:paraId="6BE79D41" w14:textId="77777777" w:rsidR="001632F2" w:rsidRPr="000A5C5D" w:rsidRDefault="001632F2" w:rsidP="00A179CE">
            <w:pPr>
              <w:pStyle w:val="BodyText3"/>
              <w:spacing w:line="240" w:lineRule="auto"/>
              <w:rPr>
                <w:sz w:val="20"/>
                <w:lang w:val="en-GB"/>
              </w:rPr>
            </w:pPr>
          </w:p>
        </w:tc>
        <w:tc>
          <w:tcPr>
            <w:tcW w:w="1985" w:type="dxa"/>
            <w:vMerge w:val="restart"/>
            <w:vAlign w:val="center"/>
          </w:tcPr>
          <w:p w14:paraId="2F88C29F" w14:textId="77777777" w:rsidR="001632F2" w:rsidRPr="000A5C5D" w:rsidRDefault="001632F2" w:rsidP="00A179CE">
            <w:pPr>
              <w:pStyle w:val="BodyText3"/>
              <w:spacing w:line="240" w:lineRule="auto"/>
              <w:rPr>
                <w:sz w:val="20"/>
                <w:lang w:val="en-GB"/>
              </w:rPr>
            </w:pPr>
            <w:r w:rsidRPr="000A5C5D">
              <w:rPr>
                <w:sz w:val="20"/>
                <w:lang w:val="en-GB"/>
              </w:rPr>
              <w:t>45°</w:t>
            </w:r>
          </w:p>
        </w:tc>
        <w:tc>
          <w:tcPr>
            <w:tcW w:w="1134" w:type="dxa"/>
          </w:tcPr>
          <w:p w14:paraId="2C9F18EB"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tc>
        <w:tc>
          <w:tcPr>
            <w:tcW w:w="1204" w:type="dxa"/>
          </w:tcPr>
          <w:p w14:paraId="6E8BA9F6" w14:textId="77777777" w:rsidR="001632F2" w:rsidRPr="000A5C5D" w:rsidRDefault="001632F2" w:rsidP="00A179CE">
            <w:pPr>
              <w:pStyle w:val="BodyText3"/>
              <w:spacing w:line="240" w:lineRule="auto"/>
              <w:rPr>
                <w:sz w:val="20"/>
                <w:lang w:val="en-GB"/>
              </w:rPr>
            </w:pPr>
          </w:p>
        </w:tc>
        <w:tc>
          <w:tcPr>
            <w:tcW w:w="1205" w:type="dxa"/>
          </w:tcPr>
          <w:p w14:paraId="7F044437" w14:textId="77777777" w:rsidR="001632F2" w:rsidRPr="000A5C5D" w:rsidRDefault="001632F2" w:rsidP="00A179CE">
            <w:pPr>
              <w:pStyle w:val="BodyText3"/>
              <w:spacing w:line="240" w:lineRule="auto"/>
              <w:rPr>
                <w:sz w:val="20"/>
                <w:lang w:val="en-GB"/>
              </w:rPr>
            </w:pPr>
          </w:p>
        </w:tc>
        <w:tc>
          <w:tcPr>
            <w:tcW w:w="993" w:type="dxa"/>
          </w:tcPr>
          <w:p w14:paraId="61B9E9F0" w14:textId="77777777" w:rsidR="001632F2" w:rsidRPr="000A5C5D" w:rsidRDefault="001632F2" w:rsidP="00A179CE">
            <w:pPr>
              <w:pStyle w:val="BodyText3"/>
              <w:spacing w:line="240" w:lineRule="auto"/>
              <w:rPr>
                <w:sz w:val="20"/>
                <w:lang w:val="en-GB"/>
              </w:rPr>
            </w:pPr>
          </w:p>
        </w:tc>
        <w:tc>
          <w:tcPr>
            <w:tcW w:w="992" w:type="dxa"/>
          </w:tcPr>
          <w:p w14:paraId="3450950C" w14:textId="77777777" w:rsidR="001632F2" w:rsidRPr="000A5C5D" w:rsidRDefault="001632F2" w:rsidP="00A179CE">
            <w:pPr>
              <w:pStyle w:val="BodyText3"/>
              <w:spacing w:line="240" w:lineRule="auto"/>
              <w:rPr>
                <w:sz w:val="20"/>
                <w:lang w:val="en-GB"/>
              </w:rPr>
            </w:pPr>
          </w:p>
        </w:tc>
        <w:tc>
          <w:tcPr>
            <w:tcW w:w="883" w:type="dxa"/>
          </w:tcPr>
          <w:p w14:paraId="1272C6AD" w14:textId="77777777" w:rsidR="001632F2" w:rsidRPr="000A5C5D" w:rsidRDefault="001632F2" w:rsidP="00A179CE">
            <w:pPr>
              <w:pStyle w:val="BodyText3"/>
              <w:spacing w:line="240" w:lineRule="auto"/>
              <w:rPr>
                <w:sz w:val="20"/>
                <w:lang w:val="en-GB"/>
              </w:rPr>
            </w:pPr>
          </w:p>
        </w:tc>
      </w:tr>
      <w:tr w:rsidR="001632F2" w:rsidRPr="000A5C5D" w14:paraId="6CDD83BB" w14:textId="77777777" w:rsidTr="00832ECA">
        <w:tblPrEx>
          <w:tblLook w:val="04A0" w:firstRow="1" w:lastRow="0" w:firstColumn="1" w:lastColumn="0" w:noHBand="0" w:noVBand="1"/>
        </w:tblPrEx>
        <w:tc>
          <w:tcPr>
            <w:tcW w:w="851" w:type="dxa"/>
            <w:vMerge/>
          </w:tcPr>
          <w:p w14:paraId="2923B5AF" w14:textId="77777777" w:rsidR="001632F2" w:rsidRPr="000A5C5D" w:rsidRDefault="001632F2" w:rsidP="00A179CE">
            <w:pPr>
              <w:pStyle w:val="BodyText3"/>
              <w:spacing w:line="240" w:lineRule="auto"/>
              <w:rPr>
                <w:sz w:val="20"/>
                <w:lang w:val="en-GB"/>
              </w:rPr>
            </w:pPr>
          </w:p>
        </w:tc>
        <w:tc>
          <w:tcPr>
            <w:tcW w:w="1985" w:type="dxa"/>
            <w:vMerge/>
          </w:tcPr>
          <w:p w14:paraId="59FDC62D" w14:textId="77777777" w:rsidR="001632F2" w:rsidRPr="000A5C5D" w:rsidRDefault="001632F2" w:rsidP="00A179CE">
            <w:pPr>
              <w:pStyle w:val="BodyText3"/>
              <w:spacing w:line="240" w:lineRule="auto"/>
              <w:rPr>
                <w:sz w:val="20"/>
                <w:lang w:val="en-GB"/>
              </w:rPr>
            </w:pPr>
          </w:p>
        </w:tc>
        <w:tc>
          <w:tcPr>
            <w:tcW w:w="1134" w:type="dxa"/>
          </w:tcPr>
          <w:p w14:paraId="77A890C0"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tc>
        <w:tc>
          <w:tcPr>
            <w:tcW w:w="1204" w:type="dxa"/>
          </w:tcPr>
          <w:p w14:paraId="18C5FEE1" w14:textId="77777777" w:rsidR="001632F2" w:rsidRPr="000A5C5D" w:rsidRDefault="001632F2" w:rsidP="00A179CE">
            <w:pPr>
              <w:pStyle w:val="BodyText3"/>
              <w:spacing w:line="240" w:lineRule="auto"/>
              <w:rPr>
                <w:sz w:val="20"/>
                <w:lang w:val="en-GB"/>
              </w:rPr>
            </w:pPr>
          </w:p>
        </w:tc>
        <w:tc>
          <w:tcPr>
            <w:tcW w:w="1205" w:type="dxa"/>
          </w:tcPr>
          <w:p w14:paraId="7ECFAB37" w14:textId="77777777" w:rsidR="001632F2" w:rsidRPr="000A5C5D" w:rsidRDefault="001632F2" w:rsidP="00A179CE">
            <w:pPr>
              <w:pStyle w:val="BodyText3"/>
              <w:spacing w:line="240" w:lineRule="auto"/>
              <w:rPr>
                <w:sz w:val="20"/>
                <w:lang w:val="en-GB"/>
              </w:rPr>
            </w:pPr>
          </w:p>
        </w:tc>
        <w:tc>
          <w:tcPr>
            <w:tcW w:w="993" w:type="dxa"/>
          </w:tcPr>
          <w:p w14:paraId="7FE866FF" w14:textId="77777777" w:rsidR="001632F2" w:rsidRPr="000A5C5D" w:rsidRDefault="001632F2" w:rsidP="00A179CE">
            <w:pPr>
              <w:pStyle w:val="BodyText3"/>
              <w:spacing w:line="240" w:lineRule="auto"/>
              <w:rPr>
                <w:sz w:val="20"/>
                <w:lang w:val="en-GB"/>
              </w:rPr>
            </w:pPr>
          </w:p>
        </w:tc>
        <w:tc>
          <w:tcPr>
            <w:tcW w:w="992" w:type="dxa"/>
          </w:tcPr>
          <w:p w14:paraId="11C434F5" w14:textId="77777777" w:rsidR="001632F2" w:rsidRPr="000A5C5D" w:rsidRDefault="001632F2" w:rsidP="00A179CE">
            <w:pPr>
              <w:pStyle w:val="BodyText3"/>
              <w:spacing w:line="240" w:lineRule="auto"/>
              <w:rPr>
                <w:sz w:val="20"/>
                <w:lang w:val="en-GB"/>
              </w:rPr>
            </w:pPr>
          </w:p>
        </w:tc>
        <w:tc>
          <w:tcPr>
            <w:tcW w:w="883" w:type="dxa"/>
          </w:tcPr>
          <w:p w14:paraId="2F305945" w14:textId="77777777" w:rsidR="001632F2" w:rsidRPr="000A5C5D" w:rsidRDefault="001632F2" w:rsidP="00A179CE">
            <w:pPr>
              <w:pStyle w:val="BodyText3"/>
              <w:spacing w:line="240" w:lineRule="auto"/>
              <w:rPr>
                <w:sz w:val="20"/>
                <w:lang w:val="en-GB"/>
              </w:rPr>
            </w:pPr>
          </w:p>
        </w:tc>
      </w:tr>
    </w:tbl>
    <w:p w14:paraId="09138AB5"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FEBFA17" w14:textId="77777777" w:rsidTr="00832ECA">
        <w:trPr>
          <w:cantSplit/>
          <w:trHeight w:val="325"/>
        </w:trPr>
        <w:tc>
          <w:tcPr>
            <w:tcW w:w="1259" w:type="dxa"/>
            <w:tcBorders>
              <w:bottom w:val="single" w:sz="6" w:space="0" w:color="auto"/>
            </w:tcBorders>
            <w:vAlign w:val="center"/>
          </w:tcPr>
          <w:p w14:paraId="4DBCF946"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80E6D94" w14:textId="77777777" w:rsidTr="00832ECA">
              <w:tc>
                <w:tcPr>
                  <w:tcW w:w="518" w:type="dxa"/>
                </w:tcPr>
                <w:p w14:paraId="65B3E31F" w14:textId="77777777" w:rsidR="001632F2" w:rsidRPr="000A5C5D" w:rsidRDefault="001632F2" w:rsidP="00A179CE">
                  <w:pPr>
                    <w:jc w:val="center"/>
                    <w:rPr>
                      <w:bCs/>
                    </w:rPr>
                  </w:pPr>
                </w:p>
              </w:tc>
              <w:tc>
                <w:tcPr>
                  <w:tcW w:w="1162" w:type="dxa"/>
                  <w:tcBorders>
                    <w:top w:val="nil"/>
                    <w:bottom w:val="nil"/>
                    <w:right w:val="nil"/>
                  </w:tcBorders>
                </w:tcPr>
                <w:p w14:paraId="411CFD4B" w14:textId="77777777" w:rsidR="001632F2" w:rsidRPr="000A5C5D" w:rsidRDefault="001632F2" w:rsidP="00A179CE">
                  <w:pPr>
                    <w:jc w:val="center"/>
                    <w:rPr>
                      <w:bCs/>
                    </w:rPr>
                  </w:pPr>
                  <w:r w:rsidRPr="000A5C5D">
                    <w:rPr>
                      <w:bCs/>
                    </w:rPr>
                    <w:t>Yes</w:t>
                  </w:r>
                </w:p>
              </w:tc>
              <w:tc>
                <w:tcPr>
                  <w:tcW w:w="500" w:type="dxa"/>
                </w:tcPr>
                <w:p w14:paraId="102E08B5" w14:textId="77777777" w:rsidR="001632F2" w:rsidRPr="000A5C5D" w:rsidRDefault="001632F2" w:rsidP="00A179CE">
                  <w:pPr>
                    <w:jc w:val="center"/>
                    <w:rPr>
                      <w:bCs/>
                    </w:rPr>
                  </w:pPr>
                </w:p>
              </w:tc>
              <w:tc>
                <w:tcPr>
                  <w:tcW w:w="1060" w:type="dxa"/>
                  <w:tcBorders>
                    <w:top w:val="nil"/>
                    <w:bottom w:val="nil"/>
                    <w:right w:val="nil"/>
                  </w:tcBorders>
                </w:tcPr>
                <w:p w14:paraId="5110AECA" w14:textId="77777777" w:rsidR="001632F2" w:rsidRPr="000A5C5D" w:rsidRDefault="001632F2" w:rsidP="00A179CE">
                  <w:pPr>
                    <w:jc w:val="center"/>
                    <w:rPr>
                      <w:bCs/>
                    </w:rPr>
                  </w:pPr>
                  <w:r w:rsidRPr="000A5C5D">
                    <w:rPr>
                      <w:bCs/>
                    </w:rPr>
                    <w:t>No</w:t>
                  </w:r>
                </w:p>
              </w:tc>
            </w:tr>
          </w:tbl>
          <w:p w14:paraId="2C8E7359" w14:textId="77777777" w:rsidR="001632F2" w:rsidRPr="000A5C5D" w:rsidRDefault="001632F2" w:rsidP="00A179CE">
            <w:pPr>
              <w:jc w:val="center"/>
              <w:rPr>
                <w:bCs/>
              </w:rPr>
            </w:pPr>
          </w:p>
        </w:tc>
      </w:tr>
    </w:tbl>
    <w:p w14:paraId="4AE63F9D" w14:textId="77777777" w:rsidR="001632F2" w:rsidRPr="000A5C5D" w:rsidRDefault="001632F2" w:rsidP="00A179CE">
      <w:pPr>
        <w:rPr>
          <w:b/>
        </w:rPr>
      </w:pPr>
    </w:p>
    <w:p w14:paraId="7E233C3A"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28CA873D" w14:textId="77777777" w:rsidR="001632F2" w:rsidRPr="000A5C5D" w:rsidRDefault="001632F2" w:rsidP="00A179CE">
      <w:pPr>
        <w:pStyle w:val="BodyText3"/>
        <w:spacing w:line="240" w:lineRule="auto"/>
        <w:jc w:val="left"/>
        <w:rPr>
          <w:sz w:val="20"/>
          <w:lang w:val="en-GB"/>
        </w:rPr>
      </w:pPr>
    </w:p>
    <w:p w14:paraId="7CB306E6" w14:textId="77777777" w:rsidR="001632F2" w:rsidRPr="000A5C5D" w:rsidRDefault="001632F2" w:rsidP="00A179CE">
      <w:pPr>
        <w:pStyle w:val="BodyText3"/>
        <w:spacing w:line="240" w:lineRule="auto"/>
        <w:jc w:val="left"/>
        <w:rPr>
          <w:sz w:val="20"/>
          <w:lang w:val="en-GB"/>
        </w:rPr>
      </w:pPr>
    </w:p>
    <w:p w14:paraId="7B1C9A4A" w14:textId="77777777" w:rsidR="001632F2" w:rsidRPr="000A5C5D" w:rsidRDefault="001632F2" w:rsidP="00A179CE">
      <w:pPr>
        <w:pStyle w:val="BodyText3"/>
        <w:spacing w:line="240" w:lineRule="auto"/>
        <w:jc w:val="left"/>
        <w:rPr>
          <w:sz w:val="20"/>
          <w:lang w:val="en-GB"/>
        </w:rPr>
      </w:pPr>
    </w:p>
    <w:p w14:paraId="13580917" w14:textId="77777777" w:rsidR="001632F2" w:rsidRPr="000A5C5D" w:rsidRDefault="001632F2" w:rsidP="00A179CE">
      <w:pPr>
        <w:pStyle w:val="BodyText3"/>
        <w:spacing w:line="240" w:lineRule="auto"/>
        <w:jc w:val="left"/>
        <w:rPr>
          <w:sz w:val="20"/>
          <w:lang w:val="en-GB"/>
        </w:rPr>
      </w:pPr>
    </w:p>
    <w:p w14:paraId="336162BD" w14:textId="77777777" w:rsidR="001632F2" w:rsidRPr="000A5C5D" w:rsidRDefault="001632F2" w:rsidP="00A179CE">
      <w:pPr>
        <w:pStyle w:val="BodyText3"/>
        <w:spacing w:line="240" w:lineRule="auto"/>
        <w:jc w:val="left"/>
        <w:rPr>
          <w:sz w:val="20"/>
          <w:lang w:val="en-GB"/>
        </w:rPr>
      </w:pPr>
    </w:p>
    <w:p w14:paraId="3A15CD05" w14:textId="77777777" w:rsidR="001632F2" w:rsidRPr="000A5C5D" w:rsidRDefault="001632F2" w:rsidP="00A179CE">
      <w:pPr>
        <w:pStyle w:val="BodyText3"/>
        <w:spacing w:line="240" w:lineRule="auto"/>
        <w:jc w:val="left"/>
        <w:rPr>
          <w:sz w:val="20"/>
          <w:lang w:val="en-GB"/>
        </w:rPr>
      </w:pPr>
    </w:p>
    <w:p w14:paraId="716702EB" w14:textId="77777777" w:rsidR="001632F2" w:rsidRPr="000A5C5D" w:rsidRDefault="001632F2" w:rsidP="00A179CE">
      <w:pPr>
        <w:pStyle w:val="BodyText3"/>
        <w:spacing w:line="240" w:lineRule="auto"/>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17E7E3DD" w14:textId="77777777" w:rsidR="001632F2" w:rsidRPr="000A5C5D" w:rsidRDefault="001632F2" w:rsidP="00A179CE">
      <w:pPr>
        <w:pStyle w:val="BodyText3"/>
        <w:spacing w:line="240" w:lineRule="auto"/>
        <w:jc w:val="left"/>
        <w:rPr>
          <w:sz w:val="20"/>
          <w:lang w:val="en-GB"/>
        </w:rPr>
      </w:pPr>
      <w:r w:rsidRPr="000A5C5D">
        <w:rPr>
          <w:sz w:val="20"/>
          <w:lang w:val="en-GB"/>
        </w:rPr>
        <w:tab/>
        <w:t>(2) The units of volume may be replaced by units of mass, if appropriate.</w:t>
      </w:r>
    </w:p>
    <w:p w14:paraId="361D5DBE"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3D8CB6A8" w14:textId="77777777" w:rsidTr="00832ECA">
        <w:tc>
          <w:tcPr>
            <w:tcW w:w="1242" w:type="dxa"/>
          </w:tcPr>
          <w:p w14:paraId="1FA20E4E"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270B765E" w14:textId="77777777" w:rsidR="001632F2" w:rsidRPr="000A5C5D" w:rsidRDefault="001632F2" w:rsidP="00A179CE">
            <w:pPr>
              <w:pStyle w:val="BodyText3"/>
              <w:spacing w:line="240" w:lineRule="auto"/>
              <w:jc w:val="left"/>
              <w:rPr>
                <w:sz w:val="20"/>
                <w:lang w:val="en-GB"/>
              </w:rPr>
            </w:pPr>
          </w:p>
        </w:tc>
        <w:tc>
          <w:tcPr>
            <w:tcW w:w="1418" w:type="dxa"/>
          </w:tcPr>
          <w:p w14:paraId="7DC8B82E" w14:textId="77777777" w:rsidR="001632F2" w:rsidRPr="000A5C5D" w:rsidRDefault="001632F2" w:rsidP="00A179CE">
            <w:pPr>
              <w:pStyle w:val="BodyText3"/>
              <w:spacing w:line="240" w:lineRule="auto"/>
              <w:jc w:val="left"/>
              <w:rPr>
                <w:sz w:val="20"/>
                <w:lang w:val="en-GB"/>
              </w:rPr>
            </w:pPr>
          </w:p>
        </w:tc>
        <w:tc>
          <w:tcPr>
            <w:tcW w:w="567" w:type="dxa"/>
          </w:tcPr>
          <w:p w14:paraId="184EBA38" w14:textId="77777777" w:rsidR="001632F2" w:rsidRPr="000A5C5D" w:rsidRDefault="001632F2" w:rsidP="00A179CE">
            <w:pPr>
              <w:pStyle w:val="BodyText3"/>
              <w:spacing w:line="240" w:lineRule="auto"/>
              <w:jc w:val="left"/>
              <w:rPr>
                <w:sz w:val="20"/>
                <w:lang w:val="en-GB"/>
              </w:rPr>
            </w:pPr>
          </w:p>
        </w:tc>
        <w:tc>
          <w:tcPr>
            <w:tcW w:w="2126" w:type="dxa"/>
          </w:tcPr>
          <w:p w14:paraId="1F4AB36A"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0FD19E69" w14:textId="77777777" w:rsidR="001632F2" w:rsidRPr="000A5C5D" w:rsidRDefault="001632F2" w:rsidP="00A179CE">
            <w:pPr>
              <w:pStyle w:val="BodyText3"/>
              <w:spacing w:line="240" w:lineRule="auto"/>
              <w:jc w:val="left"/>
              <w:rPr>
                <w:sz w:val="20"/>
                <w:lang w:val="en-GB"/>
              </w:rPr>
            </w:pPr>
          </w:p>
        </w:tc>
        <w:tc>
          <w:tcPr>
            <w:tcW w:w="1347" w:type="dxa"/>
          </w:tcPr>
          <w:p w14:paraId="77B6DEC2" w14:textId="77777777" w:rsidR="001632F2" w:rsidRPr="000A5C5D" w:rsidRDefault="001632F2" w:rsidP="00A179CE">
            <w:pPr>
              <w:pStyle w:val="BodyText3"/>
              <w:spacing w:line="240" w:lineRule="auto"/>
              <w:jc w:val="left"/>
              <w:rPr>
                <w:sz w:val="20"/>
                <w:lang w:val="en-GB"/>
              </w:rPr>
            </w:pPr>
          </w:p>
        </w:tc>
      </w:tr>
      <w:tr w:rsidR="001632F2" w:rsidRPr="000A5C5D" w14:paraId="33468B98" w14:textId="77777777" w:rsidTr="00832ECA">
        <w:tc>
          <w:tcPr>
            <w:tcW w:w="1242" w:type="dxa"/>
          </w:tcPr>
          <w:p w14:paraId="5A482060"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1C0ED872" w14:textId="77777777" w:rsidR="001632F2" w:rsidRPr="000A5C5D" w:rsidRDefault="001632F2" w:rsidP="00A179CE">
            <w:pPr>
              <w:pStyle w:val="BodyText3"/>
              <w:spacing w:line="240" w:lineRule="auto"/>
              <w:jc w:val="left"/>
              <w:rPr>
                <w:sz w:val="20"/>
                <w:lang w:val="en-GB"/>
              </w:rPr>
            </w:pPr>
          </w:p>
        </w:tc>
        <w:tc>
          <w:tcPr>
            <w:tcW w:w="1418" w:type="dxa"/>
          </w:tcPr>
          <w:p w14:paraId="00925187"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084E5FCB" w14:textId="77777777" w:rsidR="001632F2" w:rsidRPr="000A5C5D" w:rsidRDefault="001632F2" w:rsidP="00A179CE">
            <w:pPr>
              <w:pStyle w:val="BodyText3"/>
              <w:spacing w:line="240" w:lineRule="auto"/>
              <w:jc w:val="left"/>
              <w:rPr>
                <w:sz w:val="20"/>
                <w:lang w:val="en-GB"/>
              </w:rPr>
            </w:pPr>
          </w:p>
        </w:tc>
        <w:tc>
          <w:tcPr>
            <w:tcW w:w="2126" w:type="dxa"/>
          </w:tcPr>
          <w:p w14:paraId="41BDA79E"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23D43892" w14:textId="77777777" w:rsidR="001632F2" w:rsidRPr="000A5C5D" w:rsidRDefault="001632F2" w:rsidP="00A179CE">
            <w:pPr>
              <w:pStyle w:val="BodyText3"/>
              <w:spacing w:line="240" w:lineRule="auto"/>
              <w:jc w:val="left"/>
              <w:rPr>
                <w:sz w:val="20"/>
                <w:lang w:val="en-GB"/>
              </w:rPr>
            </w:pPr>
          </w:p>
        </w:tc>
        <w:tc>
          <w:tcPr>
            <w:tcW w:w="1347" w:type="dxa"/>
          </w:tcPr>
          <w:p w14:paraId="1F8B04DE"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081BA783" w14:textId="77777777" w:rsidTr="00832ECA">
        <w:tc>
          <w:tcPr>
            <w:tcW w:w="1242" w:type="dxa"/>
          </w:tcPr>
          <w:p w14:paraId="346622FB"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4D58CC14" w14:textId="77777777" w:rsidR="001632F2" w:rsidRPr="000A5C5D" w:rsidRDefault="001632F2" w:rsidP="00A179CE">
            <w:pPr>
              <w:pStyle w:val="BodyText3"/>
              <w:spacing w:line="240" w:lineRule="auto"/>
              <w:jc w:val="left"/>
              <w:rPr>
                <w:sz w:val="20"/>
                <w:lang w:val="en-GB"/>
              </w:rPr>
            </w:pPr>
          </w:p>
        </w:tc>
        <w:tc>
          <w:tcPr>
            <w:tcW w:w="1418" w:type="dxa"/>
          </w:tcPr>
          <w:p w14:paraId="6299ED63"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4634CBCD" w14:textId="77777777" w:rsidR="001632F2" w:rsidRPr="000A5C5D" w:rsidRDefault="001632F2" w:rsidP="00A179CE">
            <w:pPr>
              <w:pStyle w:val="BodyText3"/>
              <w:spacing w:line="240" w:lineRule="auto"/>
              <w:jc w:val="left"/>
              <w:rPr>
                <w:sz w:val="20"/>
                <w:lang w:val="en-GB"/>
              </w:rPr>
            </w:pPr>
          </w:p>
        </w:tc>
        <w:tc>
          <w:tcPr>
            <w:tcW w:w="2126" w:type="dxa"/>
          </w:tcPr>
          <w:p w14:paraId="727B5355"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0038D83F" w14:textId="77777777" w:rsidR="001632F2" w:rsidRPr="000A5C5D" w:rsidRDefault="001632F2" w:rsidP="00A179CE">
            <w:pPr>
              <w:pStyle w:val="BodyText3"/>
              <w:spacing w:line="240" w:lineRule="auto"/>
              <w:jc w:val="left"/>
              <w:rPr>
                <w:sz w:val="20"/>
                <w:lang w:val="en-GB"/>
              </w:rPr>
            </w:pPr>
          </w:p>
        </w:tc>
        <w:tc>
          <w:tcPr>
            <w:tcW w:w="1347" w:type="dxa"/>
          </w:tcPr>
          <w:p w14:paraId="1FCC9FD0"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10269F08" w14:textId="77777777" w:rsidTr="00832ECA">
        <w:tc>
          <w:tcPr>
            <w:tcW w:w="1242" w:type="dxa"/>
          </w:tcPr>
          <w:p w14:paraId="27F61040"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25DA41EA" w14:textId="77777777" w:rsidR="001632F2" w:rsidRPr="000A5C5D" w:rsidRDefault="001632F2" w:rsidP="00A179CE">
            <w:pPr>
              <w:pStyle w:val="BodyText3"/>
              <w:spacing w:line="240" w:lineRule="auto"/>
              <w:jc w:val="left"/>
              <w:rPr>
                <w:sz w:val="20"/>
                <w:lang w:val="en-GB"/>
              </w:rPr>
            </w:pPr>
          </w:p>
        </w:tc>
        <w:tc>
          <w:tcPr>
            <w:tcW w:w="1418" w:type="dxa"/>
          </w:tcPr>
          <w:p w14:paraId="411F7F9B"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706F2FBA" w14:textId="77777777" w:rsidR="001632F2" w:rsidRPr="000A5C5D" w:rsidRDefault="001632F2" w:rsidP="00A179CE">
            <w:pPr>
              <w:pStyle w:val="BodyText3"/>
              <w:spacing w:line="240" w:lineRule="auto"/>
              <w:jc w:val="left"/>
              <w:rPr>
                <w:sz w:val="20"/>
                <w:lang w:val="en-GB"/>
              </w:rPr>
            </w:pPr>
          </w:p>
        </w:tc>
        <w:tc>
          <w:tcPr>
            <w:tcW w:w="2126" w:type="dxa"/>
          </w:tcPr>
          <w:p w14:paraId="7486EB47"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76FCF49B" w14:textId="77777777" w:rsidR="001632F2" w:rsidRPr="000A5C5D" w:rsidRDefault="001632F2" w:rsidP="00A179CE">
            <w:pPr>
              <w:pStyle w:val="BodyText3"/>
              <w:spacing w:line="240" w:lineRule="auto"/>
              <w:jc w:val="left"/>
              <w:rPr>
                <w:sz w:val="20"/>
                <w:lang w:val="en-GB"/>
              </w:rPr>
            </w:pPr>
          </w:p>
        </w:tc>
        <w:tc>
          <w:tcPr>
            <w:tcW w:w="1347" w:type="dxa"/>
          </w:tcPr>
          <w:p w14:paraId="6140DB36" w14:textId="77777777" w:rsidR="001632F2" w:rsidRPr="000A5C5D" w:rsidRDefault="001632F2" w:rsidP="00A179CE">
            <w:pPr>
              <w:pStyle w:val="BodyText3"/>
              <w:spacing w:line="240" w:lineRule="auto"/>
              <w:jc w:val="left"/>
              <w:rPr>
                <w:sz w:val="20"/>
                <w:lang w:val="en-GB"/>
              </w:rPr>
            </w:pPr>
            <w:r w:rsidRPr="000A5C5D">
              <w:rPr>
                <w:sz w:val="20"/>
                <w:lang w:val="en-GB"/>
              </w:rPr>
              <w:t>ℓ</w:t>
            </w:r>
          </w:p>
        </w:tc>
      </w:tr>
      <w:tr w:rsidR="001632F2" w:rsidRPr="000A5C5D" w14:paraId="3A626364" w14:textId="77777777" w:rsidTr="00832ECA">
        <w:tc>
          <w:tcPr>
            <w:tcW w:w="1242" w:type="dxa"/>
          </w:tcPr>
          <w:p w14:paraId="34AFA569"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51698D20" w14:textId="77777777" w:rsidR="001632F2" w:rsidRPr="000A5C5D" w:rsidRDefault="001632F2" w:rsidP="00A179CE">
            <w:pPr>
              <w:pStyle w:val="BodyText3"/>
              <w:spacing w:line="240" w:lineRule="auto"/>
              <w:jc w:val="left"/>
              <w:rPr>
                <w:sz w:val="20"/>
                <w:lang w:val="en-GB"/>
              </w:rPr>
            </w:pPr>
          </w:p>
        </w:tc>
        <w:tc>
          <w:tcPr>
            <w:tcW w:w="1418" w:type="dxa"/>
          </w:tcPr>
          <w:p w14:paraId="5957F89D"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1EE97FC5" w14:textId="77777777" w:rsidR="001632F2" w:rsidRPr="000A5C5D" w:rsidRDefault="001632F2" w:rsidP="00A179CE">
            <w:pPr>
              <w:pStyle w:val="BodyText3"/>
              <w:spacing w:line="240" w:lineRule="auto"/>
              <w:jc w:val="left"/>
              <w:rPr>
                <w:sz w:val="20"/>
                <w:lang w:val="en-GB"/>
              </w:rPr>
            </w:pPr>
          </w:p>
        </w:tc>
        <w:tc>
          <w:tcPr>
            <w:tcW w:w="2126" w:type="dxa"/>
          </w:tcPr>
          <w:p w14:paraId="7ED76F25" w14:textId="77777777" w:rsidR="001632F2" w:rsidRPr="000A5C5D" w:rsidRDefault="001632F2" w:rsidP="00A179CE">
            <w:pPr>
              <w:pStyle w:val="BodyText3"/>
              <w:spacing w:line="240" w:lineRule="auto"/>
              <w:jc w:val="left"/>
              <w:rPr>
                <w:sz w:val="20"/>
                <w:lang w:val="en-GB"/>
              </w:rPr>
            </w:pPr>
          </w:p>
        </w:tc>
        <w:tc>
          <w:tcPr>
            <w:tcW w:w="1346" w:type="dxa"/>
          </w:tcPr>
          <w:p w14:paraId="29CFE2B1" w14:textId="77777777" w:rsidR="001632F2" w:rsidRPr="000A5C5D" w:rsidRDefault="001632F2" w:rsidP="00A179CE">
            <w:pPr>
              <w:pStyle w:val="BodyText3"/>
              <w:spacing w:line="240" w:lineRule="auto"/>
              <w:jc w:val="left"/>
              <w:rPr>
                <w:sz w:val="20"/>
                <w:lang w:val="en-GB"/>
              </w:rPr>
            </w:pPr>
          </w:p>
        </w:tc>
        <w:tc>
          <w:tcPr>
            <w:tcW w:w="1347" w:type="dxa"/>
          </w:tcPr>
          <w:p w14:paraId="27386AB5" w14:textId="77777777" w:rsidR="001632F2" w:rsidRPr="000A5C5D" w:rsidRDefault="001632F2" w:rsidP="00A179CE">
            <w:pPr>
              <w:pStyle w:val="BodyText3"/>
              <w:spacing w:line="240" w:lineRule="auto"/>
              <w:jc w:val="left"/>
              <w:rPr>
                <w:sz w:val="20"/>
                <w:lang w:val="en-GB"/>
              </w:rPr>
            </w:pPr>
          </w:p>
        </w:tc>
      </w:tr>
    </w:tbl>
    <w:p w14:paraId="6B8BD1A9" w14:textId="77777777" w:rsidR="001632F2" w:rsidRPr="000A5C5D" w:rsidRDefault="001632F2" w:rsidP="004307E6">
      <w:pPr>
        <w:pStyle w:val="Heading3"/>
      </w:pPr>
      <w:r w:rsidRPr="000A5C5D">
        <w:br w:type="page"/>
      </w:r>
      <w:bookmarkStart w:id="345" w:name="_Toc11661306"/>
      <w:bookmarkStart w:id="346" w:name="_Toc12017047"/>
      <w:r w:rsidRPr="000A5C5D">
        <w:t>F.2.8</w:t>
      </w:r>
      <w:r w:rsidRPr="000A5C5D">
        <w:tab/>
        <w:t>Drum meters for alcohol (R 117-2, 5.3.5)</w:t>
      </w:r>
      <w:bookmarkEnd w:id="345"/>
      <w:bookmarkEnd w:id="346"/>
    </w:p>
    <w:p w14:paraId="6DF73488" w14:textId="77777777" w:rsidR="001632F2" w:rsidRPr="000A5C5D" w:rsidRDefault="001632F2" w:rsidP="004307E6">
      <w:pPr>
        <w:pStyle w:val="Heading4"/>
      </w:pPr>
      <w:r w:rsidRPr="000A5C5D">
        <w:t>F.2.8.1</w:t>
      </w:r>
      <w:r w:rsidRPr="000A5C5D">
        <w:tab/>
        <w:t>Conversion device (R 117-2, 5.3.5.1)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8522B80" w14:textId="77777777" w:rsidTr="00832ECA">
        <w:tc>
          <w:tcPr>
            <w:tcW w:w="1668" w:type="dxa"/>
          </w:tcPr>
          <w:p w14:paraId="3FA7343A" w14:textId="77777777" w:rsidR="001632F2" w:rsidRPr="000A5C5D" w:rsidRDefault="001632F2" w:rsidP="00A179CE">
            <w:pPr>
              <w:rPr>
                <w:sz w:val="20"/>
                <w:szCs w:val="20"/>
              </w:rPr>
            </w:pPr>
            <w:r w:rsidRPr="000A5C5D">
              <w:rPr>
                <w:sz w:val="20"/>
                <w:szCs w:val="20"/>
              </w:rPr>
              <w:t>Application no.:</w:t>
            </w:r>
          </w:p>
        </w:tc>
        <w:tc>
          <w:tcPr>
            <w:tcW w:w="2693" w:type="dxa"/>
          </w:tcPr>
          <w:p w14:paraId="0C8B616D" w14:textId="77777777" w:rsidR="001632F2" w:rsidRPr="000A5C5D" w:rsidRDefault="001632F2" w:rsidP="00A179CE">
            <w:pPr>
              <w:rPr>
                <w:sz w:val="20"/>
                <w:szCs w:val="20"/>
              </w:rPr>
            </w:pPr>
          </w:p>
        </w:tc>
        <w:tc>
          <w:tcPr>
            <w:tcW w:w="283" w:type="dxa"/>
          </w:tcPr>
          <w:p w14:paraId="5A254998" w14:textId="77777777" w:rsidR="001632F2" w:rsidRPr="000A5C5D" w:rsidRDefault="001632F2" w:rsidP="00A179CE">
            <w:pPr>
              <w:rPr>
                <w:sz w:val="20"/>
                <w:szCs w:val="20"/>
              </w:rPr>
            </w:pPr>
          </w:p>
        </w:tc>
        <w:tc>
          <w:tcPr>
            <w:tcW w:w="2268" w:type="dxa"/>
          </w:tcPr>
          <w:p w14:paraId="6385327E" w14:textId="77777777" w:rsidR="001632F2" w:rsidRPr="000A5C5D" w:rsidRDefault="001632F2" w:rsidP="00A179CE">
            <w:pPr>
              <w:rPr>
                <w:sz w:val="20"/>
                <w:szCs w:val="20"/>
              </w:rPr>
            </w:pPr>
          </w:p>
        </w:tc>
        <w:tc>
          <w:tcPr>
            <w:tcW w:w="2300" w:type="dxa"/>
            <w:gridSpan w:val="3"/>
          </w:tcPr>
          <w:p w14:paraId="07EF09A8" w14:textId="77777777" w:rsidR="001632F2" w:rsidRPr="000A5C5D" w:rsidRDefault="001632F2" w:rsidP="00A179CE">
            <w:pPr>
              <w:rPr>
                <w:sz w:val="20"/>
                <w:szCs w:val="20"/>
              </w:rPr>
            </w:pPr>
            <w:r w:rsidRPr="000A5C5D">
              <w:rPr>
                <w:sz w:val="20"/>
                <w:szCs w:val="20"/>
              </w:rPr>
              <w:t>Ambient conditions</w:t>
            </w:r>
          </w:p>
        </w:tc>
      </w:tr>
      <w:tr w:rsidR="001632F2" w:rsidRPr="000A5C5D" w14:paraId="2E8BDDD7" w14:textId="77777777" w:rsidTr="00832ECA">
        <w:tc>
          <w:tcPr>
            <w:tcW w:w="1668" w:type="dxa"/>
          </w:tcPr>
          <w:p w14:paraId="035BB38E" w14:textId="77777777" w:rsidR="001632F2" w:rsidRPr="000A5C5D" w:rsidRDefault="001632F2" w:rsidP="00A179CE">
            <w:pPr>
              <w:rPr>
                <w:sz w:val="20"/>
                <w:szCs w:val="20"/>
              </w:rPr>
            </w:pPr>
            <w:r w:rsidRPr="000A5C5D">
              <w:rPr>
                <w:sz w:val="20"/>
                <w:szCs w:val="20"/>
              </w:rPr>
              <w:t>Model:</w:t>
            </w:r>
          </w:p>
        </w:tc>
        <w:tc>
          <w:tcPr>
            <w:tcW w:w="2693" w:type="dxa"/>
          </w:tcPr>
          <w:p w14:paraId="70041158" w14:textId="77777777" w:rsidR="001632F2" w:rsidRPr="000A5C5D" w:rsidRDefault="001632F2" w:rsidP="00A179CE">
            <w:pPr>
              <w:rPr>
                <w:sz w:val="20"/>
                <w:szCs w:val="20"/>
              </w:rPr>
            </w:pPr>
          </w:p>
        </w:tc>
        <w:tc>
          <w:tcPr>
            <w:tcW w:w="283" w:type="dxa"/>
          </w:tcPr>
          <w:p w14:paraId="671A571A" w14:textId="77777777" w:rsidR="001632F2" w:rsidRPr="000A5C5D" w:rsidRDefault="001632F2" w:rsidP="00A179CE">
            <w:pPr>
              <w:rPr>
                <w:sz w:val="20"/>
                <w:szCs w:val="20"/>
              </w:rPr>
            </w:pPr>
          </w:p>
        </w:tc>
        <w:tc>
          <w:tcPr>
            <w:tcW w:w="2268" w:type="dxa"/>
          </w:tcPr>
          <w:p w14:paraId="788C5D47" w14:textId="77777777" w:rsidR="001632F2" w:rsidRPr="000A5C5D" w:rsidRDefault="001632F2" w:rsidP="00A179CE">
            <w:pPr>
              <w:rPr>
                <w:sz w:val="20"/>
                <w:szCs w:val="20"/>
              </w:rPr>
            </w:pPr>
          </w:p>
        </w:tc>
        <w:tc>
          <w:tcPr>
            <w:tcW w:w="851" w:type="dxa"/>
          </w:tcPr>
          <w:p w14:paraId="3BE36F05" w14:textId="77777777" w:rsidR="001632F2" w:rsidRPr="000A5C5D" w:rsidRDefault="001632F2" w:rsidP="00A179CE">
            <w:pPr>
              <w:rPr>
                <w:sz w:val="20"/>
                <w:szCs w:val="20"/>
              </w:rPr>
            </w:pPr>
          </w:p>
        </w:tc>
        <w:tc>
          <w:tcPr>
            <w:tcW w:w="850" w:type="dxa"/>
          </w:tcPr>
          <w:p w14:paraId="1F26E0F8" w14:textId="77777777" w:rsidR="001632F2" w:rsidRPr="000A5C5D" w:rsidRDefault="001632F2" w:rsidP="00A179CE">
            <w:pPr>
              <w:rPr>
                <w:sz w:val="20"/>
                <w:szCs w:val="20"/>
              </w:rPr>
            </w:pPr>
          </w:p>
        </w:tc>
        <w:tc>
          <w:tcPr>
            <w:tcW w:w="599" w:type="dxa"/>
          </w:tcPr>
          <w:p w14:paraId="31914EE1" w14:textId="77777777" w:rsidR="001632F2" w:rsidRPr="000A5C5D" w:rsidRDefault="001632F2" w:rsidP="00A179CE">
            <w:pPr>
              <w:rPr>
                <w:sz w:val="20"/>
                <w:szCs w:val="20"/>
              </w:rPr>
            </w:pPr>
          </w:p>
        </w:tc>
      </w:tr>
      <w:tr w:rsidR="001632F2" w:rsidRPr="000A5C5D" w14:paraId="4EB396C9" w14:textId="77777777" w:rsidTr="00832ECA">
        <w:tc>
          <w:tcPr>
            <w:tcW w:w="1668" w:type="dxa"/>
          </w:tcPr>
          <w:p w14:paraId="46CA3B40" w14:textId="77777777" w:rsidR="001632F2" w:rsidRPr="000A5C5D" w:rsidRDefault="001632F2" w:rsidP="00A179CE">
            <w:pPr>
              <w:rPr>
                <w:sz w:val="20"/>
                <w:szCs w:val="20"/>
              </w:rPr>
            </w:pPr>
            <w:r w:rsidRPr="000A5C5D">
              <w:rPr>
                <w:sz w:val="20"/>
                <w:szCs w:val="20"/>
              </w:rPr>
              <w:t>Serial no.:</w:t>
            </w:r>
          </w:p>
        </w:tc>
        <w:tc>
          <w:tcPr>
            <w:tcW w:w="2693" w:type="dxa"/>
          </w:tcPr>
          <w:p w14:paraId="574FDE4A" w14:textId="77777777" w:rsidR="001632F2" w:rsidRPr="000A5C5D" w:rsidRDefault="001632F2" w:rsidP="00A179CE">
            <w:pPr>
              <w:rPr>
                <w:sz w:val="20"/>
                <w:szCs w:val="20"/>
              </w:rPr>
            </w:pPr>
          </w:p>
        </w:tc>
        <w:tc>
          <w:tcPr>
            <w:tcW w:w="283" w:type="dxa"/>
          </w:tcPr>
          <w:p w14:paraId="2E0FA722" w14:textId="77777777" w:rsidR="001632F2" w:rsidRPr="000A5C5D" w:rsidRDefault="001632F2" w:rsidP="00A179CE">
            <w:pPr>
              <w:rPr>
                <w:sz w:val="20"/>
                <w:szCs w:val="20"/>
              </w:rPr>
            </w:pPr>
          </w:p>
        </w:tc>
        <w:tc>
          <w:tcPr>
            <w:tcW w:w="2268" w:type="dxa"/>
          </w:tcPr>
          <w:p w14:paraId="298B8C8F" w14:textId="77777777" w:rsidR="001632F2" w:rsidRPr="000A5C5D" w:rsidRDefault="001632F2" w:rsidP="00A179CE">
            <w:pPr>
              <w:rPr>
                <w:sz w:val="20"/>
                <w:szCs w:val="20"/>
              </w:rPr>
            </w:pPr>
          </w:p>
        </w:tc>
        <w:tc>
          <w:tcPr>
            <w:tcW w:w="851" w:type="dxa"/>
            <w:tcBorders>
              <w:bottom w:val="single" w:sz="4" w:space="0" w:color="auto"/>
            </w:tcBorders>
          </w:tcPr>
          <w:p w14:paraId="699C0F2E"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22FF519F" w14:textId="77777777" w:rsidR="001632F2" w:rsidRPr="000A5C5D" w:rsidRDefault="001632F2" w:rsidP="00A179CE">
            <w:pPr>
              <w:rPr>
                <w:sz w:val="20"/>
                <w:szCs w:val="20"/>
              </w:rPr>
            </w:pPr>
            <w:r w:rsidRPr="000A5C5D">
              <w:rPr>
                <w:sz w:val="20"/>
                <w:szCs w:val="20"/>
              </w:rPr>
              <w:t>At end</w:t>
            </w:r>
          </w:p>
        </w:tc>
        <w:tc>
          <w:tcPr>
            <w:tcW w:w="599" w:type="dxa"/>
          </w:tcPr>
          <w:p w14:paraId="37EB088B" w14:textId="77777777" w:rsidR="001632F2" w:rsidRPr="000A5C5D" w:rsidRDefault="001632F2" w:rsidP="00A179CE">
            <w:pPr>
              <w:rPr>
                <w:sz w:val="20"/>
                <w:szCs w:val="20"/>
              </w:rPr>
            </w:pPr>
          </w:p>
        </w:tc>
      </w:tr>
      <w:tr w:rsidR="001632F2" w:rsidRPr="000A5C5D" w14:paraId="33E8434C" w14:textId="77777777" w:rsidTr="00832ECA">
        <w:tc>
          <w:tcPr>
            <w:tcW w:w="1668" w:type="dxa"/>
          </w:tcPr>
          <w:p w14:paraId="5AAC7223" w14:textId="77777777" w:rsidR="001632F2" w:rsidRPr="000A5C5D" w:rsidRDefault="001632F2" w:rsidP="00A179CE">
            <w:pPr>
              <w:rPr>
                <w:sz w:val="20"/>
                <w:szCs w:val="20"/>
              </w:rPr>
            </w:pPr>
            <w:r w:rsidRPr="000A5C5D">
              <w:rPr>
                <w:sz w:val="20"/>
                <w:szCs w:val="20"/>
              </w:rPr>
              <w:t>Test date:</w:t>
            </w:r>
          </w:p>
        </w:tc>
        <w:tc>
          <w:tcPr>
            <w:tcW w:w="2693" w:type="dxa"/>
          </w:tcPr>
          <w:p w14:paraId="24A38FBE" w14:textId="77777777" w:rsidR="001632F2" w:rsidRPr="000A5C5D" w:rsidRDefault="001632F2" w:rsidP="00A179CE">
            <w:pPr>
              <w:rPr>
                <w:sz w:val="20"/>
                <w:szCs w:val="20"/>
              </w:rPr>
            </w:pPr>
          </w:p>
        </w:tc>
        <w:tc>
          <w:tcPr>
            <w:tcW w:w="283" w:type="dxa"/>
          </w:tcPr>
          <w:p w14:paraId="31CE3C7F" w14:textId="77777777" w:rsidR="001632F2" w:rsidRPr="000A5C5D" w:rsidRDefault="001632F2" w:rsidP="00A179CE">
            <w:pPr>
              <w:rPr>
                <w:sz w:val="20"/>
                <w:szCs w:val="20"/>
              </w:rPr>
            </w:pPr>
          </w:p>
        </w:tc>
        <w:tc>
          <w:tcPr>
            <w:tcW w:w="2268" w:type="dxa"/>
            <w:tcBorders>
              <w:right w:val="single" w:sz="4" w:space="0" w:color="auto"/>
            </w:tcBorders>
          </w:tcPr>
          <w:p w14:paraId="4FF3B11F"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2DEDC0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AD1792" w14:textId="77777777" w:rsidR="001632F2" w:rsidRPr="000A5C5D" w:rsidRDefault="001632F2" w:rsidP="00A179CE">
            <w:pPr>
              <w:rPr>
                <w:sz w:val="20"/>
                <w:szCs w:val="20"/>
              </w:rPr>
            </w:pPr>
          </w:p>
        </w:tc>
        <w:tc>
          <w:tcPr>
            <w:tcW w:w="599" w:type="dxa"/>
            <w:tcBorders>
              <w:left w:val="single" w:sz="4" w:space="0" w:color="auto"/>
            </w:tcBorders>
          </w:tcPr>
          <w:p w14:paraId="6D6E19FF" w14:textId="77777777" w:rsidR="001632F2" w:rsidRPr="000A5C5D" w:rsidRDefault="001632F2" w:rsidP="00A179CE">
            <w:pPr>
              <w:rPr>
                <w:sz w:val="20"/>
                <w:szCs w:val="20"/>
              </w:rPr>
            </w:pPr>
            <w:r w:rsidRPr="000A5C5D">
              <w:rPr>
                <w:sz w:val="20"/>
                <w:szCs w:val="20"/>
              </w:rPr>
              <w:t>°C</w:t>
            </w:r>
          </w:p>
        </w:tc>
      </w:tr>
      <w:tr w:rsidR="001632F2" w:rsidRPr="000A5C5D" w14:paraId="6B90369C" w14:textId="77777777" w:rsidTr="00832ECA">
        <w:tc>
          <w:tcPr>
            <w:tcW w:w="1668" w:type="dxa"/>
          </w:tcPr>
          <w:p w14:paraId="706A9798" w14:textId="77777777" w:rsidR="001632F2" w:rsidRPr="000A5C5D" w:rsidRDefault="001632F2" w:rsidP="00A179CE">
            <w:pPr>
              <w:rPr>
                <w:sz w:val="20"/>
                <w:szCs w:val="20"/>
              </w:rPr>
            </w:pPr>
            <w:r w:rsidRPr="000A5C5D">
              <w:rPr>
                <w:sz w:val="20"/>
                <w:szCs w:val="20"/>
              </w:rPr>
              <w:t>Observer:</w:t>
            </w:r>
          </w:p>
        </w:tc>
        <w:tc>
          <w:tcPr>
            <w:tcW w:w="2693" w:type="dxa"/>
          </w:tcPr>
          <w:p w14:paraId="44468C04" w14:textId="77777777" w:rsidR="001632F2" w:rsidRPr="000A5C5D" w:rsidRDefault="001632F2" w:rsidP="00A179CE">
            <w:pPr>
              <w:rPr>
                <w:sz w:val="20"/>
                <w:szCs w:val="20"/>
              </w:rPr>
            </w:pPr>
          </w:p>
        </w:tc>
        <w:tc>
          <w:tcPr>
            <w:tcW w:w="283" w:type="dxa"/>
          </w:tcPr>
          <w:p w14:paraId="61766193" w14:textId="77777777" w:rsidR="001632F2" w:rsidRPr="000A5C5D" w:rsidRDefault="001632F2" w:rsidP="00A179CE">
            <w:pPr>
              <w:rPr>
                <w:sz w:val="20"/>
                <w:szCs w:val="20"/>
              </w:rPr>
            </w:pPr>
          </w:p>
        </w:tc>
        <w:tc>
          <w:tcPr>
            <w:tcW w:w="2268" w:type="dxa"/>
            <w:tcBorders>
              <w:right w:val="single" w:sz="4" w:space="0" w:color="auto"/>
            </w:tcBorders>
          </w:tcPr>
          <w:p w14:paraId="158A225E"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F551B14"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FCD18B" w14:textId="77777777" w:rsidR="001632F2" w:rsidRPr="000A5C5D" w:rsidRDefault="001632F2" w:rsidP="00A179CE">
            <w:pPr>
              <w:rPr>
                <w:sz w:val="20"/>
                <w:szCs w:val="20"/>
              </w:rPr>
            </w:pPr>
          </w:p>
        </w:tc>
        <w:tc>
          <w:tcPr>
            <w:tcW w:w="599" w:type="dxa"/>
            <w:tcBorders>
              <w:left w:val="single" w:sz="4" w:space="0" w:color="auto"/>
            </w:tcBorders>
          </w:tcPr>
          <w:p w14:paraId="33FF7DF7" w14:textId="77777777" w:rsidR="001632F2" w:rsidRPr="000A5C5D" w:rsidRDefault="001632F2" w:rsidP="00A179CE">
            <w:pPr>
              <w:rPr>
                <w:sz w:val="20"/>
                <w:szCs w:val="20"/>
              </w:rPr>
            </w:pPr>
            <w:r w:rsidRPr="000A5C5D">
              <w:rPr>
                <w:sz w:val="20"/>
                <w:szCs w:val="20"/>
              </w:rPr>
              <w:t>%</w:t>
            </w:r>
          </w:p>
        </w:tc>
      </w:tr>
      <w:tr w:rsidR="001632F2" w:rsidRPr="000A5C5D" w14:paraId="3F2A33AA" w14:textId="77777777" w:rsidTr="00832ECA">
        <w:tc>
          <w:tcPr>
            <w:tcW w:w="1668" w:type="dxa"/>
          </w:tcPr>
          <w:p w14:paraId="168BDC43" w14:textId="77777777" w:rsidR="001632F2" w:rsidRPr="000A5C5D" w:rsidRDefault="001632F2" w:rsidP="00A179CE">
            <w:pPr>
              <w:rPr>
                <w:sz w:val="20"/>
                <w:szCs w:val="20"/>
              </w:rPr>
            </w:pPr>
          </w:p>
        </w:tc>
        <w:tc>
          <w:tcPr>
            <w:tcW w:w="2693" w:type="dxa"/>
          </w:tcPr>
          <w:p w14:paraId="0E8DA4E0" w14:textId="77777777" w:rsidR="001632F2" w:rsidRPr="000A5C5D" w:rsidRDefault="001632F2" w:rsidP="00A179CE">
            <w:pPr>
              <w:rPr>
                <w:sz w:val="20"/>
                <w:szCs w:val="20"/>
              </w:rPr>
            </w:pPr>
          </w:p>
        </w:tc>
        <w:tc>
          <w:tcPr>
            <w:tcW w:w="283" w:type="dxa"/>
          </w:tcPr>
          <w:p w14:paraId="6AFAD121" w14:textId="77777777" w:rsidR="001632F2" w:rsidRPr="000A5C5D" w:rsidRDefault="001632F2" w:rsidP="00A179CE">
            <w:pPr>
              <w:rPr>
                <w:sz w:val="20"/>
                <w:szCs w:val="20"/>
              </w:rPr>
            </w:pPr>
          </w:p>
        </w:tc>
        <w:tc>
          <w:tcPr>
            <w:tcW w:w="2268" w:type="dxa"/>
            <w:tcBorders>
              <w:right w:val="single" w:sz="4" w:space="0" w:color="auto"/>
            </w:tcBorders>
          </w:tcPr>
          <w:p w14:paraId="3335E230"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5332760"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7A62D9" w14:textId="77777777" w:rsidR="001632F2" w:rsidRPr="000A5C5D" w:rsidRDefault="001632F2" w:rsidP="00A179CE">
            <w:pPr>
              <w:rPr>
                <w:sz w:val="20"/>
                <w:szCs w:val="20"/>
              </w:rPr>
            </w:pPr>
          </w:p>
        </w:tc>
        <w:tc>
          <w:tcPr>
            <w:tcW w:w="599" w:type="dxa"/>
            <w:tcBorders>
              <w:left w:val="single" w:sz="4" w:space="0" w:color="auto"/>
            </w:tcBorders>
          </w:tcPr>
          <w:p w14:paraId="202ED190" w14:textId="77777777" w:rsidR="001632F2" w:rsidRPr="000A5C5D" w:rsidRDefault="001632F2" w:rsidP="00A179CE">
            <w:pPr>
              <w:rPr>
                <w:sz w:val="20"/>
                <w:szCs w:val="20"/>
              </w:rPr>
            </w:pPr>
            <w:r w:rsidRPr="000A5C5D">
              <w:rPr>
                <w:sz w:val="20"/>
                <w:szCs w:val="20"/>
              </w:rPr>
              <w:t>kPa</w:t>
            </w:r>
          </w:p>
        </w:tc>
      </w:tr>
      <w:tr w:rsidR="001632F2" w:rsidRPr="000A5C5D" w14:paraId="2D89C7DE" w14:textId="77777777" w:rsidTr="00832ECA">
        <w:tc>
          <w:tcPr>
            <w:tcW w:w="1668" w:type="dxa"/>
          </w:tcPr>
          <w:p w14:paraId="510CDCFE" w14:textId="77777777" w:rsidR="001632F2" w:rsidRPr="000A5C5D" w:rsidRDefault="001632F2" w:rsidP="00A179CE">
            <w:pPr>
              <w:rPr>
                <w:sz w:val="20"/>
                <w:szCs w:val="20"/>
              </w:rPr>
            </w:pPr>
          </w:p>
        </w:tc>
        <w:tc>
          <w:tcPr>
            <w:tcW w:w="2693" w:type="dxa"/>
          </w:tcPr>
          <w:p w14:paraId="7586ED1D" w14:textId="77777777" w:rsidR="001632F2" w:rsidRPr="000A5C5D" w:rsidRDefault="001632F2" w:rsidP="00A179CE">
            <w:pPr>
              <w:rPr>
                <w:sz w:val="20"/>
                <w:szCs w:val="20"/>
              </w:rPr>
            </w:pPr>
          </w:p>
        </w:tc>
        <w:tc>
          <w:tcPr>
            <w:tcW w:w="283" w:type="dxa"/>
          </w:tcPr>
          <w:p w14:paraId="54436081" w14:textId="77777777" w:rsidR="001632F2" w:rsidRPr="000A5C5D" w:rsidRDefault="001632F2" w:rsidP="00A179CE">
            <w:pPr>
              <w:rPr>
                <w:sz w:val="20"/>
                <w:szCs w:val="20"/>
              </w:rPr>
            </w:pPr>
          </w:p>
        </w:tc>
        <w:tc>
          <w:tcPr>
            <w:tcW w:w="2268" w:type="dxa"/>
            <w:tcBorders>
              <w:right w:val="single" w:sz="4" w:space="0" w:color="auto"/>
            </w:tcBorders>
          </w:tcPr>
          <w:p w14:paraId="37DA0F27"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3842049"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ED7778C" w14:textId="77777777" w:rsidR="001632F2" w:rsidRPr="000A5C5D" w:rsidRDefault="001632F2" w:rsidP="00A179CE">
            <w:pPr>
              <w:rPr>
                <w:sz w:val="20"/>
                <w:szCs w:val="20"/>
              </w:rPr>
            </w:pPr>
          </w:p>
        </w:tc>
        <w:tc>
          <w:tcPr>
            <w:tcW w:w="599" w:type="dxa"/>
            <w:tcBorders>
              <w:left w:val="single" w:sz="4" w:space="0" w:color="auto"/>
            </w:tcBorders>
          </w:tcPr>
          <w:p w14:paraId="6B120654" w14:textId="77777777" w:rsidR="001632F2" w:rsidRPr="000A5C5D" w:rsidRDefault="001632F2" w:rsidP="00A179CE">
            <w:pPr>
              <w:rPr>
                <w:sz w:val="20"/>
                <w:szCs w:val="20"/>
              </w:rPr>
            </w:pPr>
          </w:p>
        </w:tc>
      </w:tr>
    </w:tbl>
    <w:p w14:paraId="19C55329" w14:textId="77777777" w:rsidR="001632F2" w:rsidRPr="000A5C5D" w:rsidRDefault="001632F2" w:rsidP="00A179CE">
      <w:pPr>
        <w:rPr>
          <w:b/>
        </w:rPr>
      </w:pPr>
    </w:p>
    <w:tbl>
      <w:tblPr>
        <w:tblW w:w="9083" w:type="dxa"/>
        <w:tblInd w:w="59" w:type="dxa"/>
        <w:tblLayout w:type="fixed"/>
        <w:tblCellMar>
          <w:left w:w="70" w:type="dxa"/>
          <w:right w:w="70" w:type="dxa"/>
        </w:tblCellMar>
        <w:tblLook w:val="04A0" w:firstRow="1" w:lastRow="0" w:firstColumn="1" w:lastColumn="0" w:noHBand="0" w:noVBand="1"/>
      </w:tblPr>
      <w:tblGrid>
        <w:gridCol w:w="723"/>
        <w:gridCol w:w="792"/>
        <w:gridCol w:w="756"/>
        <w:gridCol w:w="756"/>
        <w:gridCol w:w="592"/>
        <w:gridCol w:w="165"/>
        <w:gridCol w:w="757"/>
        <w:gridCol w:w="757"/>
        <w:gridCol w:w="757"/>
        <w:gridCol w:w="757"/>
        <w:gridCol w:w="757"/>
        <w:gridCol w:w="757"/>
        <w:gridCol w:w="757"/>
      </w:tblGrid>
      <w:tr w:rsidR="001632F2" w:rsidRPr="000A5C5D" w14:paraId="06D604CB" w14:textId="77777777" w:rsidTr="00832ECA">
        <w:trPr>
          <w:trHeight w:val="315"/>
        </w:trPr>
        <w:tc>
          <w:tcPr>
            <w:tcW w:w="724" w:type="dxa"/>
            <w:tcBorders>
              <w:bottom w:val="single" w:sz="4" w:space="0" w:color="auto"/>
              <w:right w:val="single" w:sz="4" w:space="0" w:color="auto"/>
            </w:tcBorders>
            <w:noWrap/>
            <w:vAlign w:val="center"/>
            <w:hideMark/>
          </w:tcPr>
          <w:p w14:paraId="4214189F" w14:textId="77777777" w:rsidR="001632F2" w:rsidRPr="000A5C5D" w:rsidRDefault="001632F2" w:rsidP="00A179CE">
            <w:pPr>
              <w:jc w:val="center"/>
              <w:rPr>
                <w:rFonts w:eastAsia="Times New Roman"/>
                <w:sz w:val="20"/>
                <w:szCs w:val="20"/>
                <w:lang w:eastAsia="de-DE"/>
              </w:rPr>
            </w:pPr>
          </w:p>
        </w:tc>
        <w:tc>
          <w:tcPr>
            <w:tcW w:w="2899" w:type="dxa"/>
            <w:gridSpan w:val="4"/>
            <w:tcBorders>
              <w:top w:val="single" w:sz="4" w:space="0" w:color="auto"/>
              <w:left w:val="nil"/>
              <w:bottom w:val="nil"/>
              <w:right w:val="single" w:sz="4" w:space="0" w:color="auto"/>
            </w:tcBorders>
            <w:shd w:val="clear" w:color="auto" w:fill="D9D9D9"/>
            <w:noWrap/>
            <w:vAlign w:val="center"/>
            <w:hideMark/>
          </w:tcPr>
          <w:p w14:paraId="1801659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Indications</w:t>
            </w:r>
          </w:p>
        </w:tc>
        <w:tc>
          <w:tcPr>
            <w:tcW w:w="5460" w:type="dxa"/>
            <w:gridSpan w:val="8"/>
            <w:tcBorders>
              <w:top w:val="single" w:sz="4" w:space="0" w:color="auto"/>
              <w:left w:val="nil"/>
              <w:bottom w:val="nil"/>
              <w:right w:val="single" w:sz="4" w:space="0" w:color="auto"/>
            </w:tcBorders>
            <w:shd w:val="clear" w:color="auto" w:fill="D9D9D9"/>
            <w:vAlign w:val="center"/>
          </w:tcPr>
          <w:p w14:paraId="08A3969F" w14:textId="77777777" w:rsidR="001632F2" w:rsidRPr="000A5C5D" w:rsidRDefault="001632F2" w:rsidP="00A179CE">
            <w:pPr>
              <w:jc w:val="center"/>
              <w:rPr>
                <w:sz w:val="20"/>
                <w:szCs w:val="20"/>
              </w:rPr>
            </w:pPr>
            <w:r w:rsidRPr="000A5C5D">
              <w:rPr>
                <w:sz w:val="20"/>
                <w:szCs w:val="20"/>
              </w:rPr>
              <w:t>Reference values</w:t>
            </w:r>
          </w:p>
        </w:tc>
      </w:tr>
      <w:tr w:rsidR="001632F2" w:rsidRPr="000A5C5D" w14:paraId="61181A87" w14:textId="77777777" w:rsidTr="00832ECA">
        <w:trPr>
          <w:trHeight w:val="315"/>
        </w:trPr>
        <w:tc>
          <w:tcPr>
            <w:tcW w:w="720" w:type="dxa"/>
            <w:tcBorders>
              <w:top w:val="single" w:sz="4" w:space="0" w:color="auto"/>
              <w:left w:val="single" w:sz="4" w:space="0" w:color="auto"/>
              <w:bottom w:val="nil"/>
              <w:right w:val="single" w:sz="4" w:space="0" w:color="auto"/>
            </w:tcBorders>
            <w:shd w:val="clear" w:color="auto" w:fill="D9D9D9"/>
            <w:noWrap/>
            <w:vAlign w:val="center"/>
            <w:hideMark/>
          </w:tcPr>
          <w:p w14:paraId="5B82879B"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Test no.</w:t>
            </w:r>
          </w:p>
        </w:tc>
        <w:tc>
          <w:tcPr>
            <w:tcW w:w="793" w:type="dxa"/>
            <w:tcBorders>
              <w:top w:val="single" w:sz="4" w:space="0" w:color="auto"/>
              <w:left w:val="nil"/>
              <w:bottom w:val="nil"/>
              <w:right w:val="single" w:sz="4" w:space="0" w:color="auto"/>
            </w:tcBorders>
            <w:shd w:val="clear" w:color="auto" w:fill="D9D9D9"/>
            <w:noWrap/>
            <w:vAlign w:val="center"/>
            <w:hideMark/>
          </w:tcPr>
          <w:p w14:paraId="3999376D"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p>
        </w:tc>
        <w:tc>
          <w:tcPr>
            <w:tcW w:w="757" w:type="dxa"/>
            <w:tcBorders>
              <w:top w:val="single" w:sz="4" w:space="0" w:color="auto"/>
              <w:left w:val="nil"/>
              <w:bottom w:val="nil"/>
              <w:right w:val="single" w:sz="4" w:space="0" w:color="auto"/>
            </w:tcBorders>
            <w:shd w:val="clear" w:color="auto" w:fill="D9D9D9"/>
            <w:noWrap/>
            <w:vAlign w:val="center"/>
            <w:hideMark/>
          </w:tcPr>
          <w:p w14:paraId="45F01C93"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bi</w:t>
            </w:r>
          </w:p>
        </w:tc>
        <w:tc>
          <w:tcPr>
            <w:tcW w:w="757" w:type="dxa"/>
            <w:tcBorders>
              <w:top w:val="single" w:sz="4" w:space="0" w:color="auto"/>
              <w:left w:val="nil"/>
              <w:bottom w:val="nil"/>
              <w:right w:val="single" w:sz="4" w:space="0" w:color="auto"/>
            </w:tcBorders>
            <w:shd w:val="clear" w:color="auto" w:fill="D9D9D9"/>
            <w:noWrap/>
            <w:vAlign w:val="center"/>
            <w:hideMark/>
          </w:tcPr>
          <w:p w14:paraId="27851449"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i</w:t>
            </w:r>
          </w:p>
        </w:tc>
        <w:tc>
          <w:tcPr>
            <w:tcW w:w="757" w:type="dxa"/>
            <w:gridSpan w:val="2"/>
            <w:tcBorders>
              <w:top w:val="single" w:sz="4" w:space="0" w:color="auto"/>
              <w:left w:val="nil"/>
              <w:bottom w:val="nil"/>
              <w:right w:val="single" w:sz="4" w:space="0" w:color="auto"/>
            </w:tcBorders>
            <w:shd w:val="clear" w:color="auto" w:fill="D9D9D9"/>
            <w:noWrap/>
            <w:vAlign w:val="center"/>
            <w:hideMark/>
          </w:tcPr>
          <w:p w14:paraId="3768090A" w14:textId="77777777" w:rsidR="001632F2" w:rsidRPr="000A5C5D" w:rsidRDefault="001632F2" w:rsidP="00A179CE">
            <w:pPr>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15i</w:t>
            </w:r>
          </w:p>
        </w:tc>
        <w:tc>
          <w:tcPr>
            <w:tcW w:w="757" w:type="dxa"/>
            <w:tcBorders>
              <w:top w:val="single" w:sz="4" w:space="0" w:color="auto"/>
              <w:left w:val="nil"/>
              <w:bottom w:val="nil"/>
              <w:right w:val="single" w:sz="4" w:space="0" w:color="auto"/>
            </w:tcBorders>
            <w:shd w:val="clear" w:color="auto" w:fill="D9D9D9"/>
            <w:vAlign w:val="center"/>
          </w:tcPr>
          <w:p w14:paraId="2D2F9A47" w14:textId="77777777" w:rsidR="001632F2" w:rsidRPr="000A5C5D" w:rsidRDefault="001632F2" w:rsidP="00A179CE">
            <w:pPr>
              <w:jc w:val="center"/>
              <w:rPr>
                <w:rFonts w:eastAsia="Times New Roman"/>
                <w:i/>
                <w:sz w:val="20"/>
                <w:szCs w:val="20"/>
                <w:lang w:eastAsia="de-DE"/>
              </w:rPr>
            </w:pPr>
            <w:r w:rsidRPr="000A5C5D">
              <w:rPr>
                <w:rFonts w:eastAsia="Times New Roman"/>
                <w:i/>
                <w:sz w:val="20"/>
                <w:szCs w:val="20"/>
                <w:lang w:eastAsia="de-DE"/>
              </w:rPr>
              <w:t>Q</w:t>
            </w:r>
          </w:p>
        </w:tc>
        <w:tc>
          <w:tcPr>
            <w:tcW w:w="757" w:type="dxa"/>
            <w:tcBorders>
              <w:top w:val="single" w:sz="4" w:space="0" w:color="auto"/>
              <w:left w:val="single" w:sz="4" w:space="0" w:color="auto"/>
              <w:bottom w:val="nil"/>
              <w:right w:val="single" w:sz="4" w:space="0" w:color="auto"/>
            </w:tcBorders>
            <w:shd w:val="clear" w:color="auto" w:fill="D9D9D9"/>
            <w:noWrap/>
            <w:vAlign w:val="center"/>
            <w:hideMark/>
          </w:tcPr>
          <w:p w14:paraId="163E60E0"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np</w:t>
            </w:r>
            <w:r w:rsidRPr="000A5C5D">
              <w:rPr>
                <w:rFonts w:eastAsia="Times New Roman"/>
                <w:sz w:val="20"/>
                <w:szCs w:val="20"/>
                <w:vertAlign w:val="subscript"/>
                <w:lang w:eastAsia="de-DE"/>
              </w:rPr>
              <w:t>in</w:t>
            </w:r>
          </w:p>
        </w:tc>
        <w:tc>
          <w:tcPr>
            <w:tcW w:w="757" w:type="dxa"/>
            <w:tcBorders>
              <w:top w:val="single" w:sz="4" w:space="0" w:color="auto"/>
              <w:left w:val="nil"/>
              <w:bottom w:val="nil"/>
              <w:right w:val="single" w:sz="4" w:space="0" w:color="auto"/>
            </w:tcBorders>
            <w:shd w:val="clear" w:color="auto" w:fill="D9D9D9"/>
            <w:noWrap/>
            <w:vAlign w:val="center"/>
            <w:hideMark/>
          </w:tcPr>
          <w:p w14:paraId="721724FF"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ref</w:t>
            </w:r>
          </w:p>
        </w:tc>
        <w:tc>
          <w:tcPr>
            <w:tcW w:w="757" w:type="dxa"/>
            <w:tcBorders>
              <w:top w:val="single" w:sz="4" w:space="0" w:color="auto"/>
              <w:left w:val="nil"/>
              <w:bottom w:val="nil"/>
              <w:right w:val="single" w:sz="4" w:space="0" w:color="auto"/>
            </w:tcBorders>
            <w:shd w:val="clear" w:color="auto" w:fill="D9D9D9"/>
            <w:noWrap/>
            <w:vAlign w:val="center"/>
            <w:hideMark/>
          </w:tcPr>
          <w:p w14:paraId="7CF3509B"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bref</w:t>
            </w:r>
          </w:p>
        </w:tc>
        <w:tc>
          <w:tcPr>
            <w:tcW w:w="757" w:type="dxa"/>
            <w:tcBorders>
              <w:top w:val="single" w:sz="4" w:space="0" w:color="auto"/>
              <w:left w:val="nil"/>
              <w:bottom w:val="nil"/>
              <w:right w:val="single" w:sz="4" w:space="0" w:color="auto"/>
            </w:tcBorders>
            <w:shd w:val="clear" w:color="auto" w:fill="D9D9D9"/>
            <w:noWrap/>
            <w:vAlign w:val="center"/>
            <w:hideMark/>
          </w:tcPr>
          <w:p w14:paraId="1D6841D2"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ref</w:t>
            </w:r>
          </w:p>
        </w:tc>
        <w:tc>
          <w:tcPr>
            <w:tcW w:w="757" w:type="dxa"/>
            <w:tcBorders>
              <w:top w:val="single" w:sz="4" w:space="0" w:color="auto"/>
              <w:left w:val="nil"/>
              <w:bottom w:val="nil"/>
              <w:right w:val="single" w:sz="4" w:space="0" w:color="auto"/>
            </w:tcBorders>
            <w:shd w:val="clear" w:color="auto" w:fill="D9D9D9"/>
            <w:noWrap/>
            <w:vAlign w:val="center"/>
            <w:hideMark/>
          </w:tcPr>
          <w:p w14:paraId="43B1E457" w14:textId="77777777" w:rsidR="001632F2" w:rsidRPr="000A5C5D" w:rsidRDefault="001632F2" w:rsidP="00A179CE">
            <w:pPr>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ref</w:t>
            </w:r>
          </w:p>
        </w:tc>
        <w:tc>
          <w:tcPr>
            <w:tcW w:w="757" w:type="dxa"/>
            <w:tcBorders>
              <w:top w:val="single" w:sz="4" w:space="0" w:color="auto"/>
              <w:left w:val="nil"/>
              <w:bottom w:val="nil"/>
              <w:right w:val="single" w:sz="4" w:space="0" w:color="auto"/>
            </w:tcBorders>
            <w:shd w:val="clear" w:color="auto" w:fill="D9D9D9"/>
            <w:vAlign w:val="center"/>
          </w:tcPr>
          <w:p w14:paraId="1A91A949" w14:textId="77777777" w:rsidR="001632F2" w:rsidRPr="000A5C5D" w:rsidRDefault="001632F2" w:rsidP="00A179CE">
            <w:pPr>
              <w:jc w:val="center"/>
              <w:rPr>
                <w:sz w:val="20"/>
                <w:szCs w:val="20"/>
              </w:rPr>
            </w:pPr>
            <w:r w:rsidRPr="000A5C5D">
              <w:rPr>
                <w:rFonts w:ascii="Symbol" w:hAnsi="Symbol"/>
                <w:i/>
                <w:szCs w:val="20"/>
              </w:rPr>
              <w:t></w:t>
            </w:r>
            <w:r w:rsidRPr="000A5C5D">
              <w:rPr>
                <w:sz w:val="20"/>
                <w:szCs w:val="20"/>
                <w:vertAlign w:val="subscript"/>
              </w:rPr>
              <w:t>15ref</w:t>
            </w:r>
          </w:p>
        </w:tc>
      </w:tr>
      <w:tr w:rsidR="001632F2" w:rsidRPr="000A5C5D" w14:paraId="0FF0189E" w14:textId="77777777" w:rsidTr="00832ECA">
        <w:trPr>
          <w:trHeight w:val="285"/>
        </w:trPr>
        <w:tc>
          <w:tcPr>
            <w:tcW w:w="720" w:type="dxa"/>
            <w:tcBorders>
              <w:top w:val="nil"/>
              <w:left w:val="single" w:sz="4" w:space="0" w:color="auto"/>
              <w:bottom w:val="single" w:sz="4" w:space="0" w:color="auto"/>
              <w:right w:val="single" w:sz="4" w:space="0" w:color="auto"/>
            </w:tcBorders>
            <w:shd w:val="clear" w:color="auto" w:fill="D9D9D9"/>
            <w:noWrap/>
            <w:vAlign w:val="center"/>
            <w:hideMark/>
          </w:tcPr>
          <w:p w14:paraId="74BE920B"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793" w:type="dxa"/>
            <w:tcBorders>
              <w:top w:val="nil"/>
              <w:left w:val="nil"/>
              <w:bottom w:val="single" w:sz="4" w:space="0" w:color="auto"/>
              <w:right w:val="single" w:sz="4" w:space="0" w:color="auto"/>
            </w:tcBorders>
            <w:shd w:val="clear" w:color="auto" w:fill="D9D9D9"/>
            <w:noWrap/>
            <w:vAlign w:val="center"/>
            <w:hideMark/>
          </w:tcPr>
          <w:p w14:paraId="4DF5AA81"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57" w:type="dxa"/>
            <w:tcBorders>
              <w:top w:val="nil"/>
              <w:left w:val="nil"/>
              <w:bottom w:val="single" w:sz="4" w:space="0" w:color="auto"/>
              <w:right w:val="single" w:sz="4" w:space="0" w:color="auto"/>
            </w:tcBorders>
            <w:shd w:val="clear" w:color="auto" w:fill="D9D9D9"/>
            <w:noWrap/>
            <w:vAlign w:val="center"/>
            <w:hideMark/>
          </w:tcPr>
          <w:p w14:paraId="649AF01A"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57" w:type="dxa"/>
            <w:tcBorders>
              <w:top w:val="nil"/>
              <w:left w:val="nil"/>
              <w:bottom w:val="single" w:sz="4" w:space="0" w:color="auto"/>
              <w:right w:val="single" w:sz="4" w:space="0" w:color="auto"/>
            </w:tcBorders>
            <w:shd w:val="clear" w:color="auto" w:fill="D9D9D9"/>
            <w:noWrap/>
            <w:vAlign w:val="center"/>
            <w:hideMark/>
          </w:tcPr>
          <w:p w14:paraId="26F9FC19"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[kg]</w:t>
            </w:r>
          </w:p>
        </w:tc>
        <w:tc>
          <w:tcPr>
            <w:tcW w:w="757" w:type="dxa"/>
            <w:gridSpan w:val="2"/>
            <w:tcBorders>
              <w:top w:val="nil"/>
              <w:left w:val="nil"/>
              <w:bottom w:val="single" w:sz="4" w:space="0" w:color="auto"/>
              <w:right w:val="single" w:sz="4" w:space="0" w:color="auto"/>
            </w:tcBorders>
            <w:shd w:val="clear" w:color="auto" w:fill="D9D9D9"/>
            <w:noWrap/>
            <w:vAlign w:val="center"/>
            <w:hideMark/>
          </w:tcPr>
          <w:p w14:paraId="5F491F13"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[kg/m</w:t>
            </w:r>
            <w:r w:rsidRPr="000A5C5D">
              <w:rPr>
                <w:rFonts w:eastAsia="Times New Roman"/>
                <w:sz w:val="19"/>
                <w:szCs w:val="20"/>
                <w:vertAlign w:val="superscript"/>
                <w:lang w:eastAsia="de-DE"/>
              </w:rPr>
              <w:t>3</w:t>
            </w:r>
            <w:r w:rsidRPr="000A5C5D">
              <w:rPr>
                <w:rFonts w:eastAsia="Times New Roman"/>
                <w:sz w:val="19"/>
                <w:szCs w:val="20"/>
                <w:lang w:eastAsia="de-DE"/>
              </w:rPr>
              <w:t>]</w:t>
            </w:r>
          </w:p>
        </w:tc>
        <w:tc>
          <w:tcPr>
            <w:tcW w:w="757" w:type="dxa"/>
            <w:tcBorders>
              <w:top w:val="nil"/>
              <w:left w:val="nil"/>
              <w:bottom w:val="single" w:sz="4" w:space="0" w:color="auto"/>
              <w:right w:val="single" w:sz="4" w:space="0" w:color="auto"/>
            </w:tcBorders>
            <w:shd w:val="clear" w:color="auto" w:fill="D9D9D9"/>
            <w:vAlign w:val="center"/>
          </w:tcPr>
          <w:p w14:paraId="133A0D7F"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/min]</w:t>
            </w:r>
          </w:p>
        </w:tc>
        <w:tc>
          <w:tcPr>
            <w:tcW w:w="757" w:type="dxa"/>
            <w:tcBorders>
              <w:top w:val="nil"/>
              <w:left w:val="single" w:sz="4" w:space="0" w:color="auto"/>
              <w:bottom w:val="single" w:sz="4" w:space="0" w:color="auto"/>
              <w:right w:val="single" w:sz="4" w:space="0" w:color="auto"/>
            </w:tcBorders>
            <w:shd w:val="clear" w:color="auto" w:fill="D9D9D9"/>
            <w:noWrap/>
            <w:vAlign w:val="center"/>
            <w:hideMark/>
          </w:tcPr>
          <w:p w14:paraId="352482B3"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w:t>
            </w:r>
          </w:p>
        </w:tc>
        <w:tc>
          <w:tcPr>
            <w:tcW w:w="757" w:type="dxa"/>
            <w:tcBorders>
              <w:top w:val="nil"/>
              <w:left w:val="nil"/>
              <w:bottom w:val="single" w:sz="4" w:space="0" w:color="auto"/>
              <w:right w:val="single" w:sz="4" w:space="0" w:color="auto"/>
            </w:tcBorders>
            <w:shd w:val="clear" w:color="auto" w:fill="D9D9D9"/>
            <w:noWrap/>
            <w:vAlign w:val="center"/>
            <w:hideMark/>
          </w:tcPr>
          <w:p w14:paraId="54B6E465"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57" w:type="dxa"/>
            <w:tcBorders>
              <w:top w:val="nil"/>
              <w:left w:val="nil"/>
              <w:bottom w:val="single" w:sz="4" w:space="0" w:color="auto"/>
              <w:right w:val="single" w:sz="4" w:space="0" w:color="auto"/>
            </w:tcBorders>
            <w:shd w:val="clear" w:color="auto" w:fill="D9D9D9"/>
            <w:noWrap/>
            <w:vAlign w:val="center"/>
            <w:hideMark/>
          </w:tcPr>
          <w:p w14:paraId="0764C898"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57" w:type="dxa"/>
            <w:tcBorders>
              <w:top w:val="nil"/>
              <w:left w:val="nil"/>
              <w:bottom w:val="single" w:sz="4" w:space="0" w:color="auto"/>
              <w:right w:val="single" w:sz="4" w:space="0" w:color="auto"/>
            </w:tcBorders>
            <w:shd w:val="clear" w:color="auto" w:fill="D9D9D9"/>
            <w:noWrap/>
            <w:vAlign w:val="center"/>
            <w:hideMark/>
          </w:tcPr>
          <w:p w14:paraId="407010C9" w14:textId="77777777" w:rsidR="001632F2" w:rsidRPr="000A5C5D" w:rsidRDefault="001632F2" w:rsidP="00A179CE">
            <w:pPr>
              <w:jc w:val="center"/>
              <w:rPr>
                <w:rFonts w:eastAsia="Times New Roman"/>
                <w:sz w:val="19"/>
                <w:szCs w:val="20"/>
                <w:lang w:eastAsia="de-DE"/>
              </w:rPr>
            </w:pPr>
            <w:r w:rsidRPr="000A5C5D">
              <w:rPr>
                <w:rFonts w:eastAsia="Times New Roman"/>
                <w:sz w:val="19"/>
                <w:szCs w:val="20"/>
                <w:lang w:eastAsia="de-DE"/>
              </w:rPr>
              <w:t>[kg]</w:t>
            </w:r>
          </w:p>
        </w:tc>
        <w:tc>
          <w:tcPr>
            <w:tcW w:w="757" w:type="dxa"/>
            <w:tcBorders>
              <w:top w:val="nil"/>
              <w:left w:val="nil"/>
              <w:bottom w:val="single" w:sz="4" w:space="0" w:color="auto"/>
              <w:right w:val="single" w:sz="4" w:space="0" w:color="auto"/>
            </w:tcBorders>
            <w:shd w:val="clear" w:color="auto" w:fill="D9D9D9"/>
            <w:noWrap/>
            <w:vAlign w:val="center"/>
            <w:hideMark/>
          </w:tcPr>
          <w:p w14:paraId="2640D73F" w14:textId="77777777" w:rsidR="001632F2" w:rsidRPr="000A5C5D" w:rsidRDefault="001632F2" w:rsidP="00A179CE">
            <w:pPr>
              <w:jc w:val="center"/>
              <w:rPr>
                <w:sz w:val="19"/>
                <w:szCs w:val="20"/>
              </w:rPr>
            </w:pPr>
            <w:r w:rsidRPr="000A5C5D">
              <w:rPr>
                <w:rFonts w:eastAsia="Times New Roman"/>
                <w:sz w:val="19"/>
                <w:szCs w:val="20"/>
                <w:lang w:eastAsia="de-DE"/>
              </w:rPr>
              <w:t>[</w:t>
            </w:r>
            <w:r w:rsidRPr="000A5C5D">
              <w:rPr>
                <w:rFonts w:eastAsia="Times New Roman"/>
                <w:sz w:val="19"/>
                <w:szCs w:val="20"/>
                <w:vertAlign w:val="superscript"/>
                <w:lang w:eastAsia="de-DE"/>
              </w:rPr>
              <w:t>o</w:t>
            </w:r>
            <w:r w:rsidRPr="000A5C5D">
              <w:rPr>
                <w:rFonts w:eastAsia="Times New Roman"/>
                <w:sz w:val="19"/>
                <w:szCs w:val="20"/>
                <w:lang w:eastAsia="de-DE"/>
              </w:rPr>
              <w:t>C]</w:t>
            </w:r>
          </w:p>
        </w:tc>
        <w:tc>
          <w:tcPr>
            <w:tcW w:w="757" w:type="dxa"/>
            <w:tcBorders>
              <w:top w:val="nil"/>
              <w:left w:val="nil"/>
              <w:bottom w:val="single" w:sz="4" w:space="0" w:color="auto"/>
              <w:right w:val="single" w:sz="4" w:space="0" w:color="auto"/>
            </w:tcBorders>
            <w:shd w:val="clear" w:color="auto" w:fill="D9D9D9"/>
            <w:vAlign w:val="center"/>
          </w:tcPr>
          <w:p w14:paraId="208E58C4" w14:textId="77777777" w:rsidR="001632F2" w:rsidRPr="000A5C5D" w:rsidRDefault="001632F2" w:rsidP="00A179CE">
            <w:pPr>
              <w:jc w:val="center"/>
              <w:rPr>
                <w:sz w:val="19"/>
                <w:szCs w:val="20"/>
              </w:rPr>
            </w:pPr>
            <w:r w:rsidRPr="000A5C5D">
              <w:rPr>
                <w:sz w:val="19"/>
                <w:szCs w:val="20"/>
              </w:rPr>
              <w:t>[kg/m</w:t>
            </w:r>
            <w:r w:rsidRPr="000A5C5D">
              <w:rPr>
                <w:sz w:val="19"/>
                <w:szCs w:val="20"/>
                <w:vertAlign w:val="superscript"/>
              </w:rPr>
              <w:t>3</w:t>
            </w:r>
            <w:r w:rsidRPr="000A5C5D">
              <w:rPr>
                <w:sz w:val="19"/>
                <w:szCs w:val="20"/>
              </w:rPr>
              <w:t>]</w:t>
            </w:r>
          </w:p>
        </w:tc>
      </w:tr>
    </w:tbl>
    <w:p w14:paraId="08ED2ED5" w14:textId="77777777" w:rsidR="001632F2" w:rsidRPr="000A5C5D" w:rsidRDefault="001632F2" w:rsidP="00A179CE">
      <w:pPr>
        <w:rPr>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720"/>
        <w:gridCol w:w="793"/>
        <w:gridCol w:w="757"/>
        <w:gridCol w:w="757"/>
        <w:gridCol w:w="757"/>
        <w:gridCol w:w="757"/>
        <w:gridCol w:w="757"/>
        <w:gridCol w:w="757"/>
        <w:gridCol w:w="757"/>
        <w:gridCol w:w="757"/>
        <w:gridCol w:w="757"/>
        <w:gridCol w:w="757"/>
      </w:tblGrid>
      <w:tr w:rsidR="001632F2" w:rsidRPr="000A5C5D" w14:paraId="2DCC40F8" w14:textId="77777777" w:rsidTr="00832ECA">
        <w:trPr>
          <w:trHeight w:val="315"/>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0E2A5528"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1</w:t>
            </w:r>
          </w:p>
        </w:tc>
        <w:tc>
          <w:tcPr>
            <w:tcW w:w="793" w:type="dxa"/>
            <w:tcBorders>
              <w:top w:val="single" w:sz="4" w:space="0" w:color="auto"/>
              <w:left w:val="nil"/>
              <w:bottom w:val="single" w:sz="4" w:space="0" w:color="auto"/>
              <w:right w:val="single" w:sz="4" w:space="0" w:color="auto"/>
            </w:tcBorders>
            <w:noWrap/>
            <w:vAlign w:val="center"/>
            <w:hideMark/>
          </w:tcPr>
          <w:p w14:paraId="0911A6B8"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05358364"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70FE3CB0"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646B0FF7"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7A506373"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7904221E"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2E9DD61B"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782B915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3A748888"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single" w:sz="4" w:space="0" w:color="auto"/>
              <w:left w:val="nil"/>
              <w:bottom w:val="single" w:sz="4" w:space="0" w:color="auto"/>
              <w:right w:val="single" w:sz="4" w:space="0" w:color="auto"/>
            </w:tcBorders>
            <w:noWrap/>
            <w:vAlign w:val="center"/>
            <w:hideMark/>
          </w:tcPr>
          <w:p w14:paraId="23A6AB0A" w14:textId="77777777" w:rsidR="001632F2" w:rsidRPr="000A5C5D" w:rsidRDefault="001632F2" w:rsidP="00A179CE">
            <w:pPr>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min</w:t>
            </w:r>
          </w:p>
        </w:tc>
        <w:tc>
          <w:tcPr>
            <w:tcW w:w="757" w:type="dxa"/>
            <w:tcBorders>
              <w:top w:val="single" w:sz="4" w:space="0" w:color="auto"/>
              <w:left w:val="nil"/>
              <w:bottom w:val="single" w:sz="4" w:space="0" w:color="auto"/>
              <w:right w:val="single" w:sz="4" w:space="0" w:color="auto"/>
            </w:tcBorders>
            <w:vAlign w:val="center"/>
          </w:tcPr>
          <w:p w14:paraId="4BFC6C1C" w14:textId="77777777" w:rsidR="001632F2" w:rsidRPr="000A5C5D" w:rsidRDefault="001632F2" w:rsidP="00A179CE">
            <w:pPr>
              <w:jc w:val="center"/>
              <w:rPr>
                <w:sz w:val="20"/>
                <w:szCs w:val="20"/>
              </w:rPr>
            </w:pPr>
            <w:r w:rsidRPr="000A5C5D">
              <w:rPr>
                <w:sz w:val="20"/>
                <w:szCs w:val="20"/>
              </w:rPr>
              <w:t> </w:t>
            </w:r>
          </w:p>
        </w:tc>
      </w:tr>
      <w:tr w:rsidR="001632F2" w:rsidRPr="000A5C5D" w14:paraId="5F260E01" w14:textId="77777777" w:rsidTr="00832ECA">
        <w:trPr>
          <w:trHeight w:val="315"/>
        </w:trPr>
        <w:tc>
          <w:tcPr>
            <w:tcW w:w="720" w:type="dxa"/>
            <w:tcBorders>
              <w:top w:val="nil"/>
              <w:left w:val="single" w:sz="4" w:space="0" w:color="auto"/>
              <w:bottom w:val="single" w:sz="4" w:space="0" w:color="auto"/>
              <w:right w:val="single" w:sz="4" w:space="0" w:color="auto"/>
            </w:tcBorders>
            <w:noWrap/>
            <w:vAlign w:val="center"/>
            <w:hideMark/>
          </w:tcPr>
          <w:p w14:paraId="0FE538EC"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2</w:t>
            </w:r>
          </w:p>
        </w:tc>
        <w:tc>
          <w:tcPr>
            <w:tcW w:w="793" w:type="dxa"/>
            <w:tcBorders>
              <w:top w:val="nil"/>
              <w:left w:val="nil"/>
              <w:bottom w:val="single" w:sz="4" w:space="0" w:color="auto"/>
              <w:right w:val="single" w:sz="4" w:space="0" w:color="auto"/>
            </w:tcBorders>
            <w:noWrap/>
            <w:vAlign w:val="center"/>
            <w:hideMark/>
          </w:tcPr>
          <w:p w14:paraId="67C56C81"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1BE0889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FE53977"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67DA4293"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3B38F205"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12A983E2"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C353552"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704B3173"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FB4FE7E"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2D93E90A" w14:textId="77777777" w:rsidR="001632F2" w:rsidRPr="000A5C5D" w:rsidRDefault="001632F2" w:rsidP="00A179CE">
            <w:pPr>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med</w:t>
            </w:r>
          </w:p>
        </w:tc>
        <w:tc>
          <w:tcPr>
            <w:tcW w:w="757" w:type="dxa"/>
            <w:tcBorders>
              <w:top w:val="nil"/>
              <w:left w:val="nil"/>
              <w:bottom w:val="single" w:sz="4" w:space="0" w:color="auto"/>
              <w:right w:val="single" w:sz="4" w:space="0" w:color="auto"/>
            </w:tcBorders>
            <w:vAlign w:val="center"/>
          </w:tcPr>
          <w:p w14:paraId="1E5FE021" w14:textId="77777777" w:rsidR="001632F2" w:rsidRPr="000A5C5D" w:rsidRDefault="001632F2" w:rsidP="00A179CE">
            <w:pPr>
              <w:jc w:val="center"/>
              <w:rPr>
                <w:sz w:val="20"/>
                <w:szCs w:val="20"/>
              </w:rPr>
            </w:pPr>
            <w:r w:rsidRPr="000A5C5D">
              <w:rPr>
                <w:sz w:val="20"/>
                <w:szCs w:val="20"/>
              </w:rPr>
              <w:t> </w:t>
            </w:r>
          </w:p>
        </w:tc>
      </w:tr>
      <w:tr w:rsidR="001632F2" w:rsidRPr="000A5C5D" w14:paraId="7FC3E970" w14:textId="77777777" w:rsidTr="00832ECA">
        <w:trPr>
          <w:trHeight w:val="315"/>
        </w:trPr>
        <w:tc>
          <w:tcPr>
            <w:tcW w:w="720" w:type="dxa"/>
            <w:tcBorders>
              <w:top w:val="nil"/>
              <w:left w:val="single" w:sz="4" w:space="0" w:color="auto"/>
              <w:bottom w:val="single" w:sz="4" w:space="0" w:color="auto"/>
              <w:right w:val="single" w:sz="4" w:space="0" w:color="auto"/>
            </w:tcBorders>
            <w:noWrap/>
            <w:vAlign w:val="center"/>
            <w:hideMark/>
          </w:tcPr>
          <w:p w14:paraId="51F42929"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3</w:t>
            </w:r>
          </w:p>
        </w:tc>
        <w:tc>
          <w:tcPr>
            <w:tcW w:w="793" w:type="dxa"/>
            <w:tcBorders>
              <w:top w:val="nil"/>
              <w:left w:val="nil"/>
              <w:bottom w:val="single" w:sz="4" w:space="0" w:color="auto"/>
              <w:right w:val="single" w:sz="4" w:space="0" w:color="auto"/>
            </w:tcBorders>
            <w:noWrap/>
            <w:vAlign w:val="center"/>
            <w:hideMark/>
          </w:tcPr>
          <w:p w14:paraId="1EDBD9D8"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73410609"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20918DEB"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AFE3396"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550DB258"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97FC44C"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59A416C"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9CC8D5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07576341"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57" w:type="dxa"/>
            <w:tcBorders>
              <w:top w:val="nil"/>
              <w:left w:val="nil"/>
              <w:bottom w:val="single" w:sz="4" w:space="0" w:color="auto"/>
              <w:right w:val="single" w:sz="4" w:space="0" w:color="auto"/>
            </w:tcBorders>
            <w:noWrap/>
            <w:vAlign w:val="center"/>
            <w:hideMark/>
          </w:tcPr>
          <w:p w14:paraId="3E8778E0" w14:textId="77777777" w:rsidR="001632F2" w:rsidRPr="000A5C5D" w:rsidRDefault="001632F2" w:rsidP="00A179CE">
            <w:pPr>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max</w:t>
            </w:r>
          </w:p>
        </w:tc>
        <w:tc>
          <w:tcPr>
            <w:tcW w:w="757" w:type="dxa"/>
            <w:tcBorders>
              <w:top w:val="nil"/>
              <w:left w:val="nil"/>
              <w:bottom w:val="single" w:sz="4" w:space="0" w:color="auto"/>
              <w:right w:val="single" w:sz="4" w:space="0" w:color="auto"/>
            </w:tcBorders>
            <w:vAlign w:val="center"/>
          </w:tcPr>
          <w:p w14:paraId="6E34EF0E" w14:textId="77777777" w:rsidR="001632F2" w:rsidRPr="000A5C5D" w:rsidRDefault="001632F2" w:rsidP="00A179CE">
            <w:pPr>
              <w:jc w:val="center"/>
              <w:rPr>
                <w:sz w:val="20"/>
                <w:szCs w:val="20"/>
              </w:rPr>
            </w:pPr>
            <w:r w:rsidRPr="000A5C5D">
              <w:rPr>
                <w:sz w:val="20"/>
                <w:szCs w:val="20"/>
              </w:rPr>
              <w:t> </w:t>
            </w:r>
          </w:p>
        </w:tc>
      </w:tr>
    </w:tbl>
    <w:p w14:paraId="19DF698C" w14:textId="77777777" w:rsidR="001632F2" w:rsidRPr="000A5C5D" w:rsidRDefault="001632F2" w:rsidP="00A179CE">
      <w:pPr>
        <w:rPr>
          <w:sz w:val="18"/>
          <w:szCs w:val="18"/>
        </w:rPr>
      </w:pPr>
    </w:p>
    <w:tbl>
      <w:tblPr>
        <w:tblW w:w="5114" w:type="dxa"/>
        <w:tblInd w:w="59" w:type="dxa"/>
        <w:tblLayout w:type="fixed"/>
        <w:tblCellMar>
          <w:left w:w="70" w:type="dxa"/>
          <w:right w:w="70" w:type="dxa"/>
        </w:tblCellMar>
        <w:tblLook w:val="04A0" w:firstRow="1" w:lastRow="0" w:firstColumn="1" w:lastColumn="0" w:noHBand="0" w:noVBand="1"/>
      </w:tblPr>
      <w:tblGrid>
        <w:gridCol w:w="730"/>
        <w:gridCol w:w="731"/>
        <w:gridCol w:w="730"/>
        <w:gridCol w:w="731"/>
        <w:gridCol w:w="730"/>
        <w:gridCol w:w="731"/>
        <w:gridCol w:w="731"/>
      </w:tblGrid>
      <w:tr w:rsidR="001632F2" w:rsidRPr="000A5C5D" w14:paraId="574CBF2F" w14:textId="77777777" w:rsidTr="00832ECA">
        <w:trPr>
          <w:trHeight w:val="315"/>
        </w:trPr>
        <w:tc>
          <w:tcPr>
            <w:tcW w:w="730" w:type="dxa"/>
            <w:tcBorders>
              <w:right w:val="single" w:sz="4" w:space="0" w:color="auto"/>
            </w:tcBorders>
            <w:vAlign w:val="center"/>
          </w:tcPr>
          <w:p w14:paraId="2AE0DD14" w14:textId="77777777" w:rsidR="001632F2" w:rsidRPr="000A5C5D" w:rsidRDefault="001632F2" w:rsidP="00A179CE">
            <w:pPr>
              <w:jc w:val="center"/>
              <w:rPr>
                <w:rFonts w:eastAsia="Times New Roman"/>
                <w:sz w:val="20"/>
                <w:szCs w:val="20"/>
                <w:lang w:eastAsia="de-DE"/>
              </w:rPr>
            </w:pPr>
          </w:p>
        </w:tc>
        <w:tc>
          <w:tcPr>
            <w:tcW w:w="4384" w:type="dxa"/>
            <w:gridSpan w:val="6"/>
            <w:tcBorders>
              <w:top w:val="single" w:sz="4" w:space="0" w:color="auto"/>
              <w:left w:val="single" w:sz="4" w:space="0" w:color="auto"/>
              <w:bottom w:val="nil"/>
              <w:right w:val="single" w:sz="4" w:space="0" w:color="auto"/>
            </w:tcBorders>
            <w:shd w:val="clear" w:color="auto" w:fill="D9D9D9"/>
            <w:noWrap/>
            <w:vAlign w:val="center"/>
            <w:hideMark/>
          </w:tcPr>
          <w:p w14:paraId="0F8E0B1B"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Error calculations</w:t>
            </w:r>
          </w:p>
        </w:tc>
      </w:tr>
      <w:tr w:rsidR="001632F2" w:rsidRPr="000A5C5D" w14:paraId="4E8EDD77" w14:textId="77777777" w:rsidTr="00832ECA">
        <w:trPr>
          <w:trHeight w:val="315"/>
        </w:trPr>
        <w:tc>
          <w:tcPr>
            <w:tcW w:w="730" w:type="dxa"/>
            <w:tcBorders>
              <w:bottom w:val="single" w:sz="4" w:space="0" w:color="auto"/>
              <w:right w:val="single" w:sz="4" w:space="0" w:color="auto"/>
            </w:tcBorders>
            <w:vAlign w:val="center"/>
          </w:tcPr>
          <w:p w14:paraId="364F46A4" w14:textId="77777777" w:rsidR="001632F2" w:rsidRPr="000A5C5D" w:rsidRDefault="001632F2" w:rsidP="00A179CE">
            <w:pPr>
              <w:jc w:val="center"/>
              <w:rPr>
                <w:rFonts w:eastAsia="Times New Roman"/>
                <w:sz w:val="20"/>
                <w:szCs w:val="20"/>
                <w:lang w:eastAsia="de-DE"/>
              </w:rPr>
            </w:pPr>
          </w:p>
        </w:tc>
        <w:tc>
          <w:tcPr>
            <w:tcW w:w="146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55CFE1"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V</w:t>
            </w:r>
          </w:p>
        </w:tc>
        <w:tc>
          <w:tcPr>
            <w:tcW w:w="1461"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6914BD75"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V</w:t>
            </w:r>
            <w:r w:rsidRPr="000A5C5D">
              <w:rPr>
                <w:rFonts w:eastAsia="Times New Roman"/>
                <w:sz w:val="20"/>
                <w:szCs w:val="20"/>
                <w:vertAlign w:val="subscript"/>
                <w:lang w:eastAsia="de-DE"/>
              </w:rPr>
              <w:t>b</w:t>
            </w:r>
          </w:p>
        </w:tc>
        <w:tc>
          <w:tcPr>
            <w:tcW w:w="1462"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5BB51FB9"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M</w:t>
            </w:r>
          </w:p>
        </w:tc>
      </w:tr>
      <w:tr w:rsidR="001632F2" w:rsidRPr="000A5C5D" w14:paraId="24925FF5" w14:textId="77777777" w:rsidTr="00832ECA">
        <w:trPr>
          <w:trHeight w:val="315"/>
        </w:trPr>
        <w:tc>
          <w:tcPr>
            <w:tcW w:w="730" w:type="dxa"/>
            <w:tcBorders>
              <w:top w:val="single" w:sz="4" w:space="0" w:color="auto"/>
              <w:left w:val="single" w:sz="4" w:space="0" w:color="auto"/>
              <w:bottom w:val="nil"/>
              <w:right w:val="single" w:sz="4" w:space="0" w:color="auto"/>
            </w:tcBorders>
            <w:shd w:val="clear" w:color="auto" w:fill="D9D9D9"/>
            <w:vAlign w:val="center"/>
          </w:tcPr>
          <w:p w14:paraId="59D2EF3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Test no.</w:t>
            </w:r>
          </w:p>
        </w:tc>
        <w:tc>
          <w:tcPr>
            <w:tcW w:w="731" w:type="dxa"/>
            <w:tcBorders>
              <w:top w:val="single" w:sz="4" w:space="0" w:color="auto"/>
              <w:left w:val="single" w:sz="4" w:space="0" w:color="auto"/>
              <w:bottom w:val="nil"/>
              <w:right w:val="single" w:sz="4" w:space="0" w:color="auto"/>
            </w:tcBorders>
            <w:shd w:val="clear" w:color="auto" w:fill="D9D9D9"/>
            <w:noWrap/>
            <w:vAlign w:val="center"/>
            <w:hideMark/>
          </w:tcPr>
          <w:p w14:paraId="0C306B7A"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w:t>
            </w:r>
          </w:p>
        </w:tc>
        <w:tc>
          <w:tcPr>
            <w:tcW w:w="730" w:type="dxa"/>
            <w:tcBorders>
              <w:top w:val="single" w:sz="4" w:space="0" w:color="auto"/>
              <w:left w:val="nil"/>
              <w:bottom w:val="nil"/>
              <w:right w:val="single" w:sz="4" w:space="0" w:color="auto"/>
            </w:tcBorders>
            <w:shd w:val="clear" w:color="auto" w:fill="D9D9D9"/>
            <w:noWrap/>
            <w:vAlign w:val="center"/>
            <w:hideMark/>
          </w:tcPr>
          <w:p w14:paraId="3897CDE9"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MPE</w:t>
            </w:r>
            <w:r w:rsidRPr="000A5C5D">
              <w:rPr>
                <w:rFonts w:eastAsia="Times New Roman"/>
                <w:sz w:val="20"/>
                <w:szCs w:val="20"/>
                <w:vertAlign w:val="subscript"/>
                <w:lang w:eastAsia="de-DE"/>
              </w:rPr>
              <w:t>V</w:t>
            </w:r>
          </w:p>
        </w:tc>
        <w:tc>
          <w:tcPr>
            <w:tcW w:w="731" w:type="dxa"/>
            <w:tcBorders>
              <w:top w:val="single" w:sz="4" w:space="0" w:color="auto"/>
              <w:left w:val="nil"/>
              <w:bottom w:val="nil"/>
              <w:right w:val="single" w:sz="4" w:space="0" w:color="auto"/>
            </w:tcBorders>
            <w:shd w:val="clear" w:color="auto" w:fill="D9D9D9"/>
            <w:noWrap/>
            <w:vAlign w:val="center"/>
            <w:hideMark/>
          </w:tcPr>
          <w:p w14:paraId="32C32C07"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Vb</w:t>
            </w:r>
          </w:p>
        </w:tc>
        <w:tc>
          <w:tcPr>
            <w:tcW w:w="730" w:type="dxa"/>
            <w:tcBorders>
              <w:top w:val="single" w:sz="4" w:space="0" w:color="auto"/>
              <w:left w:val="nil"/>
              <w:bottom w:val="nil"/>
              <w:right w:val="single" w:sz="4" w:space="0" w:color="auto"/>
            </w:tcBorders>
            <w:shd w:val="clear" w:color="auto" w:fill="D9D9D9"/>
            <w:noWrap/>
            <w:vAlign w:val="center"/>
            <w:hideMark/>
          </w:tcPr>
          <w:p w14:paraId="047CCDDB" w14:textId="77777777" w:rsidR="001632F2" w:rsidRPr="000A5C5D" w:rsidRDefault="001632F2" w:rsidP="00A179CE">
            <w:pPr>
              <w:jc w:val="center"/>
              <w:rPr>
                <w:rFonts w:eastAsia="Times New Roman"/>
                <w:sz w:val="20"/>
                <w:szCs w:val="20"/>
                <w:lang w:eastAsia="de-DE"/>
              </w:rPr>
            </w:pPr>
            <w:r w:rsidRPr="000A5C5D">
              <w:rPr>
                <w:rFonts w:eastAsia="Times New Roman"/>
                <w:sz w:val="19"/>
                <w:szCs w:val="20"/>
                <w:lang w:eastAsia="de-DE"/>
              </w:rPr>
              <w:t>MPE</w:t>
            </w:r>
            <w:r w:rsidRPr="000A5C5D">
              <w:rPr>
                <w:rFonts w:eastAsia="Times New Roman"/>
                <w:sz w:val="20"/>
                <w:szCs w:val="20"/>
                <w:vertAlign w:val="subscript"/>
                <w:lang w:eastAsia="de-DE"/>
              </w:rPr>
              <w:t>Vb</w:t>
            </w:r>
          </w:p>
        </w:tc>
        <w:tc>
          <w:tcPr>
            <w:tcW w:w="731" w:type="dxa"/>
            <w:tcBorders>
              <w:top w:val="single" w:sz="4" w:space="0" w:color="auto"/>
              <w:left w:val="nil"/>
              <w:bottom w:val="nil"/>
              <w:right w:val="single" w:sz="4" w:space="0" w:color="auto"/>
            </w:tcBorders>
            <w:shd w:val="clear" w:color="auto" w:fill="D9D9D9"/>
            <w:noWrap/>
            <w:vAlign w:val="center"/>
            <w:hideMark/>
          </w:tcPr>
          <w:p w14:paraId="42F1FEB5"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M</w:t>
            </w:r>
          </w:p>
        </w:tc>
        <w:tc>
          <w:tcPr>
            <w:tcW w:w="731" w:type="dxa"/>
            <w:tcBorders>
              <w:top w:val="single" w:sz="4" w:space="0" w:color="auto"/>
              <w:left w:val="nil"/>
              <w:bottom w:val="nil"/>
              <w:right w:val="single" w:sz="4" w:space="0" w:color="auto"/>
            </w:tcBorders>
            <w:shd w:val="clear" w:color="auto" w:fill="D9D9D9"/>
            <w:noWrap/>
            <w:vAlign w:val="center"/>
            <w:hideMark/>
          </w:tcPr>
          <w:p w14:paraId="58C54FC7"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MPE</w:t>
            </w:r>
            <w:r w:rsidRPr="000A5C5D">
              <w:rPr>
                <w:rFonts w:eastAsia="Times New Roman"/>
                <w:sz w:val="20"/>
                <w:szCs w:val="20"/>
                <w:vertAlign w:val="subscript"/>
                <w:lang w:eastAsia="de-DE"/>
              </w:rPr>
              <w:t>M</w:t>
            </w:r>
          </w:p>
        </w:tc>
      </w:tr>
      <w:tr w:rsidR="001632F2" w:rsidRPr="000A5C5D" w14:paraId="31CDFFF4" w14:textId="77777777" w:rsidTr="00832ECA">
        <w:trPr>
          <w:trHeight w:val="285"/>
        </w:trPr>
        <w:tc>
          <w:tcPr>
            <w:tcW w:w="730" w:type="dxa"/>
            <w:tcBorders>
              <w:top w:val="nil"/>
              <w:left w:val="single" w:sz="4" w:space="0" w:color="auto"/>
              <w:bottom w:val="single" w:sz="4" w:space="0" w:color="auto"/>
              <w:right w:val="single" w:sz="4" w:space="0" w:color="auto"/>
            </w:tcBorders>
            <w:shd w:val="clear" w:color="auto" w:fill="D9D9D9"/>
            <w:vAlign w:val="center"/>
          </w:tcPr>
          <w:p w14:paraId="1E780B9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single" w:sz="4" w:space="0" w:color="auto"/>
              <w:bottom w:val="single" w:sz="4" w:space="0" w:color="auto"/>
              <w:right w:val="single" w:sz="4" w:space="0" w:color="auto"/>
            </w:tcBorders>
            <w:shd w:val="clear" w:color="auto" w:fill="D9D9D9"/>
            <w:noWrap/>
            <w:vAlign w:val="center"/>
            <w:hideMark/>
          </w:tcPr>
          <w:p w14:paraId="7E61E55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730" w:type="dxa"/>
            <w:tcBorders>
              <w:top w:val="nil"/>
              <w:left w:val="nil"/>
              <w:bottom w:val="single" w:sz="4" w:space="0" w:color="auto"/>
              <w:right w:val="single" w:sz="4" w:space="0" w:color="auto"/>
            </w:tcBorders>
            <w:shd w:val="clear" w:color="auto" w:fill="D9D9D9"/>
            <w:noWrap/>
            <w:vAlign w:val="center"/>
            <w:hideMark/>
          </w:tcPr>
          <w:p w14:paraId="0CA91980"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nil"/>
              <w:bottom w:val="single" w:sz="4" w:space="0" w:color="auto"/>
              <w:right w:val="single" w:sz="4" w:space="0" w:color="auto"/>
            </w:tcBorders>
            <w:shd w:val="clear" w:color="auto" w:fill="D9D9D9"/>
            <w:noWrap/>
            <w:vAlign w:val="center"/>
            <w:hideMark/>
          </w:tcPr>
          <w:p w14:paraId="4E43E897"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730" w:type="dxa"/>
            <w:tcBorders>
              <w:top w:val="nil"/>
              <w:left w:val="nil"/>
              <w:bottom w:val="single" w:sz="4" w:space="0" w:color="auto"/>
              <w:right w:val="single" w:sz="4" w:space="0" w:color="auto"/>
            </w:tcBorders>
            <w:shd w:val="clear" w:color="auto" w:fill="D9D9D9"/>
            <w:noWrap/>
            <w:vAlign w:val="center"/>
            <w:hideMark/>
          </w:tcPr>
          <w:p w14:paraId="1E3EBF53"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nil"/>
              <w:bottom w:val="single" w:sz="4" w:space="0" w:color="auto"/>
              <w:right w:val="single" w:sz="4" w:space="0" w:color="auto"/>
            </w:tcBorders>
            <w:shd w:val="clear" w:color="auto" w:fill="D9D9D9"/>
            <w:noWrap/>
            <w:vAlign w:val="center"/>
            <w:hideMark/>
          </w:tcPr>
          <w:p w14:paraId="683E9E27"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nil"/>
              <w:bottom w:val="single" w:sz="4" w:space="0" w:color="auto"/>
              <w:right w:val="single" w:sz="4" w:space="0" w:color="auto"/>
            </w:tcBorders>
            <w:shd w:val="clear" w:color="auto" w:fill="D9D9D9"/>
            <w:noWrap/>
            <w:vAlign w:val="center"/>
            <w:hideMark/>
          </w:tcPr>
          <w:p w14:paraId="4546378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r>
    </w:tbl>
    <w:p w14:paraId="46E1046A" w14:textId="77777777" w:rsidR="001632F2" w:rsidRPr="000A5C5D" w:rsidRDefault="001632F2" w:rsidP="00A179CE">
      <w:pPr>
        <w:rPr>
          <w:sz w:val="6"/>
        </w:rPr>
      </w:pPr>
    </w:p>
    <w:tbl>
      <w:tblPr>
        <w:tblW w:w="5114" w:type="dxa"/>
        <w:tblInd w:w="59" w:type="dxa"/>
        <w:tblLayout w:type="fixed"/>
        <w:tblCellMar>
          <w:left w:w="70" w:type="dxa"/>
          <w:right w:w="70" w:type="dxa"/>
        </w:tblCellMar>
        <w:tblLook w:val="04A0" w:firstRow="1" w:lastRow="0" w:firstColumn="1" w:lastColumn="0" w:noHBand="0" w:noVBand="1"/>
      </w:tblPr>
      <w:tblGrid>
        <w:gridCol w:w="730"/>
        <w:gridCol w:w="731"/>
        <w:gridCol w:w="730"/>
        <w:gridCol w:w="731"/>
        <w:gridCol w:w="730"/>
        <w:gridCol w:w="731"/>
        <w:gridCol w:w="731"/>
      </w:tblGrid>
      <w:tr w:rsidR="001632F2" w:rsidRPr="000A5C5D" w14:paraId="7C72207B" w14:textId="77777777" w:rsidTr="00832ECA">
        <w:trPr>
          <w:trHeight w:val="315"/>
        </w:trPr>
        <w:tc>
          <w:tcPr>
            <w:tcW w:w="730" w:type="dxa"/>
            <w:tcBorders>
              <w:top w:val="single" w:sz="4" w:space="0" w:color="auto"/>
              <w:left w:val="single" w:sz="4" w:space="0" w:color="auto"/>
              <w:bottom w:val="single" w:sz="4" w:space="0" w:color="auto"/>
              <w:right w:val="single" w:sz="4" w:space="0" w:color="auto"/>
            </w:tcBorders>
            <w:vAlign w:val="center"/>
          </w:tcPr>
          <w:p w14:paraId="41732901"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1</w:t>
            </w:r>
          </w:p>
        </w:tc>
        <w:tc>
          <w:tcPr>
            <w:tcW w:w="731" w:type="dxa"/>
            <w:tcBorders>
              <w:top w:val="single" w:sz="4" w:space="0" w:color="auto"/>
              <w:left w:val="single" w:sz="4" w:space="0" w:color="auto"/>
              <w:bottom w:val="single" w:sz="4" w:space="0" w:color="auto"/>
              <w:right w:val="single" w:sz="4" w:space="0" w:color="auto"/>
            </w:tcBorders>
            <w:noWrap/>
            <w:vAlign w:val="center"/>
            <w:hideMark/>
          </w:tcPr>
          <w:p w14:paraId="79F8E4A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30" w:type="dxa"/>
            <w:tcBorders>
              <w:top w:val="single" w:sz="4" w:space="0" w:color="auto"/>
              <w:left w:val="nil"/>
              <w:bottom w:val="single" w:sz="4" w:space="0" w:color="auto"/>
              <w:right w:val="single" w:sz="4" w:space="0" w:color="auto"/>
            </w:tcBorders>
            <w:noWrap/>
            <w:vAlign w:val="center"/>
            <w:hideMark/>
          </w:tcPr>
          <w:p w14:paraId="5C69AE77" w14:textId="77777777" w:rsidR="001632F2" w:rsidRPr="000A5C5D" w:rsidRDefault="001632F2" w:rsidP="00A179CE">
            <w:pPr>
              <w:jc w:val="center"/>
              <w:rPr>
                <w:rFonts w:eastAsia="Times New Roman"/>
                <w:sz w:val="20"/>
                <w:szCs w:val="20"/>
                <w:lang w:eastAsia="de-DE"/>
              </w:rPr>
            </w:pPr>
          </w:p>
        </w:tc>
        <w:tc>
          <w:tcPr>
            <w:tcW w:w="731" w:type="dxa"/>
            <w:tcBorders>
              <w:top w:val="single" w:sz="4" w:space="0" w:color="auto"/>
              <w:left w:val="nil"/>
              <w:bottom w:val="single" w:sz="4" w:space="0" w:color="auto"/>
              <w:right w:val="single" w:sz="4" w:space="0" w:color="auto"/>
            </w:tcBorders>
            <w:noWrap/>
            <w:vAlign w:val="center"/>
            <w:hideMark/>
          </w:tcPr>
          <w:p w14:paraId="5D57018A" w14:textId="77777777" w:rsidR="001632F2" w:rsidRPr="000A5C5D" w:rsidRDefault="001632F2" w:rsidP="00A179CE">
            <w:pPr>
              <w:jc w:val="center"/>
              <w:rPr>
                <w:rFonts w:eastAsia="Times New Roman"/>
                <w:sz w:val="20"/>
                <w:szCs w:val="20"/>
                <w:lang w:eastAsia="de-DE"/>
              </w:rPr>
            </w:pPr>
          </w:p>
        </w:tc>
        <w:tc>
          <w:tcPr>
            <w:tcW w:w="730" w:type="dxa"/>
            <w:tcBorders>
              <w:top w:val="single" w:sz="4" w:space="0" w:color="auto"/>
              <w:left w:val="nil"/>
              <w:bottom w:val="single" w:sz="4" w:space="0" w:color="auto"/>
              <w:right w:val="single" w:sz="4" w:space="0" w:color="auto"/>
            </w:tcBorders>
            <w:noWrap/>
            <w:vAlign w:val="center"/>
            <w:hideMark/>
          </w:tcPr>
          <w:p w14:paraId="6DE30411" w14:textId="77777777" w:rsidR="001632F2" w:rsidRPr="000A5C5D" w:rsidRDefault="001632F2" w:rsidP="00A179CE">
            <w:pPr>
              <w:jc w:val="center"/>
              <w:rPr>
                <w:rFonts w:eastAsia="Times New Roman"/>
                <w:sz w:val="20"/>
                <w:szCs w:val="20"/>
                <w:lang w:eastAsia="de-DE"/>
              </w:rPr>
            </w:pPr>
          </w:p>
        </w:tc>
        <w:tc>
          <w:tcPr>
            <w:tcW w:w="731" w:type="dxa"/>
            <w:tcBorders>
              <w:top w:val="single" w:sz="4" w:space="0" w:color="auto"/>
              <w:left w:val="nil"/>
              <w:bottom w:val="single" w:sz="4" w:space="0" w:color="auto"/>
              <w:right w:val="single" w:sz="4" w:space="0" w:color="auto"/>
            </w:tcBorders>
            <w:noWrap/>
            <w:vAlign w:val="center"/>
            <w:hideMark/>
          </w:tcPr>
          <w:p w14:paraId="391FE076" w14:textId="77777777" w:rsidR="001632F2" w:rsidRPr="000A5C5D" w:rsidRDefault="001632F2" w:rsidP="00A179CE">
            <w:pPr>
              <w:jc w:val="center"/>
              <w:rPr>
                <w:rFonts w:eastAsia="Times New Roman"/>
                <w:sz w:val="20"/>
                <w:szCs w:val="20"/>
                <w:lang w:eastAsia="de-DE"/>
              </w:rPr>
            </w:pPr>
          </w:p>
        </w:tc>
        <w:tc>
          <w:tcPr>
            <w:tcW w:w="731" w:type="dxa"/>
            <w:tcBorders>
              <w:top w:val="single" w:sz="4" w:space="0" w:color="auto"/>
              <w:left w:val="nil"/>
              <w:bottom w:val="single" w:sz="4" w:space="0" w:color="auto"/>
              <w:right w:val="single" w:sz="4" w:space="0" w:color="auto"/>
            </w:tcBorders>
            <w:noWrap/>
            <w:vAlign w:val="center"/>
            <w:hideMark/>
          </w:tcPr>
          <w:p w14:paraId="16F2D215" w14:textId="77777777" w:rsidR="001632F2" w:rsidRPr="000A5C5D" w:rsidRDefault="001632F2" w:rsidP="00A179CE">
            <w:pPr>
              <w:jc w:val="center"/>
              <w:rPr>
                <w:rFonts w:eastAsia="Times New Roman"/>
                <w:sz w:val="20"/>
                <w:szCs w:val="20"/>
                <w:lang w:eastAsia="de-DE"/>
              </w:rPr>
            </w:pPr>
          </w:p>
        </w:tc>
      </w:tr>
      <w:tr w:rsidR="001632F2" w:rsidRPr="000A5C5D" w14:paraId="2C77A460" w14:textId="77777777" w:rsidTr="00832ECA">
        <w:trPr>
          <w:trHeight w:val="315"/>
        </w:trPr>
        <w:tc>
          <w:tcPr>
            <w:tcW w:w="730" w:type="dxa"/>
            <w:tcBorders>
              <w:top w:val="nil"/>
              <w:left w:val="single" w:sz="4" w:space="0" w:color="auto"/>
              <w:bottom w:val="single" w:sz="4" w:space="0" w:color="auto"/>
              <w:right w:val="single" w:sz="4" w:space="0" w:color="auto"/>
            </w:tcBorders>
            <w:vAlign w:val="center"/>
          </w:tcPr>
          <w:p w14:paraId="4154F902"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2</w:t>
            </w:r>
          </w:p>
        </w:tc>
        <w:tc>
          <w:tcPr>
            <w:tcW w:w="731" w:type="dxa"/>
            <w:tcBorders>
              <w:top w:val="nil"/>
              <w:left w:val="single" w:sz="4" w:space="0" w:color="auto"/>
              <w:bottom w:val="single" w:sz="4" w:space="0" w:color="auto"/>
              <w:right w:val="single" w:sz="4" w:space="0" w:color="auto"/>
            </w:tcBorders>
            <w:noWrap/>
            <w:vAlign w:val="center"/>
            <w:hideMark/>
          </w:tcPr>
          <w:p w14:paraId="73E191F9"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30" w:type="dxa"/>
            <w:tcBorders>
              <w:top w:val="nil"/>
              <w:left w:val="nil"/>
              <w:bottom w:val="single" w:sz="4" w:space="0" w:color="auto"/>
              <w:right w:val="single" w:sz="4" w:space="0" w:color="auto"/>
            </w:tcBorders>
            <w:noWrap/>
            <w:vAlign w:val="center"/>
            <w:hideMark/>
          </w:tcPr>
          <w:p w14:paraId="2FA9EBE7" w14:textId="77777777" w:rsidR="001632F2" w:rsidRPr="000A5C5D" w:rsidRDefault="001632F2" w:rsidP="00A179CE">
            <w:pPr>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24CBCCDE" w14:textId="77777777" w:rsidR="001632F2" w:rsidRPr="000A5C5D" w:rsidRDefault="001632F2" w:rsidP="00A179CE">
            <w:pPr>
              <w:jc w:val="center"/>
              <w:rPr>
                <w:rFonts w:eastAsia="Times New Roman"/>
                <w:sz w:val="20"/>
                <w:szCs w:val="20"/>
                <w:lang w:eastAsia="de-DE"/>
              </w:rPr>
            </w:pPr>
          </w:p>
        </w:tc>
        <w:tc>
          <w:tcPr>
            <w:tcW w:w="730" w:type="dxa"/>
            <w:tcBorders>
              <w:top w:val="nil"/>
              <w:left w:val="nil"/>
              <w:bottom w:val="single" w:sz="4" w:space="0" w:color="auto"/>
              <w:right w:val="single" w:sz="4" w:space="0" w:color="auto"/>
            </w:tcBorders>
            <w:noWrap/>
            <w:vAlign w:val="center"/>
            <w:hideMark/>
          </w:tcPr>
          <w:p w14:paraId="397F3338" w14:textId="77777777" w:rsidR="001632F2" w:rsidRPr="000A5C5D" w:rsidRDefault="001632F2" w:rsidP="00A179CE">
            <w:pPr>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5FDCCBA0" w14:textId="77777777" w:rsidR="001632F2" w:rsidRPr="000A5C5D" w:rsidRDefault="001632F2" w:rsidP="00A179CE">
            <w:pPr>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347CA2A0" w14:textId="77777777" w:rsidR="001632F2" w:rsidRPr="000A5C5D" w:rsidRDefault="001632F2" w:rsidP="00A179CE">
            <w:pPr>
              <w:jc w:val="center"/>
              <w:rPr>
                <w:rFonts w:eastAsia="Times New Roman"/>
                <w:sz w:val="20"/>
                <w:szCs w:val="20"/>
                <w:lang w:eastAsia="de-DE"/>
              </w:rPr>
            </w:pPr>
          </w:p>
        </w:tc>
      </w:tr>
      <w:tr w:rsidR="001632F2" w:rsidRPr="000A5C5D" w14:paraId="1583AEA5" w14:textId="77777777" w:rsidTr="00832ECA">
        <w:trPr>
          <w:trHeight w:val="315"/>
        </w:trPr>
        <w:tc>
          <w:tcPr>
            <w:tcW w:w="730" w:type="dxa"/>
            <w:tcBorders>
              <w:top w:val="nil"/>
              <w:left w:val="single" w:sz="4" w:space="0" w:color="auto"/>
              <w:bottom w:val="single" w:sz="4" w:space="0" w:color="auto"/>
              <w:right w:val="single" w:sz="4" w:space="0" w:color="auto"/>
            </w:tcBorders>
            <w:vAlign w:val="center"/>
          </w:tcPr>
          <w:p w14:paraId="04E9BEF6"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3</w:t>
            </w:r>
          </w:p>
        </w:tc>
        <w:tc>
          <w:tcPr>
            <w:tcW w:w="731" w:type="dxa"/>
            <w:tcBorders>
              <w:top w:val="nil"/>
              <w:left w:val="single" w:sz="4" w:space="0" w:color="auto"/>
              <w:bottom w:val="single" w:sz="4" w:space="0" w:color="auto"/>
              <w:right w:val="single" w:sz="4" w:space="0" w:color="auto"/>
            </w:tcBorders>
            <w:noWrap/>
            <w:vAlign w:val="center"/>
            <w:hideMark/>
          </w:tcPr>
          <w:p w14:paraId="164F8CCE"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730" w:type="dxa"/>
            <w:tcBorders>
              <w:top w:val="nil"/>
              <w:left w:val="nil"/>
              <w:bottom w:val="single" w:sz="4" w:space="0" w:color="auto"/>
              <w:right w:val="single" w:sz="4" w:space="0" w:color="auto"/>
            </w:tcBorders>
            <w:noWrap/>
            <w:vAlign w:val="center"/>
            <w:hideMark/>
          </w:tcPr>
          <w:p w14:paraId="04D97F79" w14:textId="77777777" w:rsidR="001632F2" w:rsidRPr="000A5C5D" w:rsidRDefault="001632F2" w:rsidP="00A179CE">
            <w:pPr>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26FC071F" w14:textId="77777777" w:rsidR="001632F2" w:rsidRPr="000A5C5D" w:rsidRDefault="001632F2" w:rsidP="00A179CE">
            <w:pPr>
              <w:jc w:val="center"/>
              <w:rPr>
                <w:rFonts w:eastAsia="Times New Roman"/>
                <w:sz w:val="20"/>
                <w:szCs w:val="20"/>
                <w:lang w:eastAsia="de-DE"/>
              </w:rPr>
            </w:pPr>
          </w:p>
        </w:tc>
        <w:tc>
          <w:tcPr>
            <w:tcW w:w="730" w:type="dxa"/>
            <w:tcBorders>
              <w:top w:val="nil"/>
              <w:left w:val="nil"/>
              <w:bottom w:val="single" w:sz="4" w:space="0" w:color="auto"/>
              <w:right w:val="single" w:sz="4" w:space="0" w:color="auto"/>
            </w:tcBorders>
            <w:noWrap/>
            <w:vAlign w:val="center"/>
            <w:hideMark/>
          </w:tcPr>
          <w:p w14:paraId="2DA9F2A6" w14:textId="77777777" w:rsidR="001632F2" w:rsidRPr="000A5C5D" w:rsidRDefault="001632F2" w:rsidP="00A179CE">
            <w:pPr>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6BCEA198" w14:textId="77777777" w:rsidR="001632F2" w:rsidRPr="000A5C5D" w:rsidRDefault="001632F2" w:rsidP="00A179CE">
            <w:pPr>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711A3582" w14:textId="77777777" w:rsidR="001632F2" w:rsidRPr="000A5C5D" w:rsidRDefault="001632F2" w:rsidP="00A179CE">
            <w:pPr>
              <w:jc w:val="center"/>
              <w:rPr>
                <w:rFonts w:eastAsia="Times New Roman"/>
                <w:sz w:val="20"/>
                <w:szCs w:val="20"/>
                <w:lang w:eastAsia="de-DE"/>
              </w:rPr>
            </w:pPr>
          </w:p>
        </w:tc>
      </w:tr>
    </w:tbl>
    <w:p w14:paraId="77CFB180" w14:textId="77777777" w:rsidR="001632F2" w:rsidRPr="000A5C5D" w:rsidRDefault="001632F2" w:rsidP="00A179CE">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17E57EC" w14:textId="77777777" w:rsidTr="00832ECA">
        <w:trPr>
          <w:cantSplit/>
          <w:trHeight w:val="325"/>
        </w:trPr>
        <w:tc>
          <w:tcPr>
            <w:tcW w:w="1259" w:type="dxa"/>
            <w:tcBorders>
              <w:bottom w:val="single" w:sz="6" w:space="0" w:color="auto"/>
            </w:tcBorders>
            <w:vAlign w:val="center"/>
          </w:tcPr>
          <w:p w14:paraId="75D9793A"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24309AD" w14:textId="77777777" w:rsidTr="00832ECA">
              <w:tc>
                <w:tcPr>
                  <w:tcW w:w="518" w:type="dxa"/>
                </w:tcPr>
                <w:p w14:paraId="330C9E7B" w14:textId="77777777" w:rsidR="001632F2" w:rsidRPr="000A5C5D" w:rsidRDefault="001632F2" w:rsidP="00A179CE">
                  <w:pPr>
                    <w:jc w:val="center"/>
                    <w:rPr>
                      <w:bCs/>
                    </w:rPr>
                  </w:pPr>
                </w:p>
              </w:tc>
              <w:tc>
                <w:tcPr>
                  <w:tcW w:w="1162" w:type="dxa"/>
                  <w:tcBorders>
                    <w:top w:val="nil"/>
                    <w:bottom w:val="nil"/>
                    <w:right w:val="nil"/>
                  </w:tcBorders>
                </w:tcPr>
                <w:p w14:paraId="0628AAA1" w14:textId="77777777" w:rsidR="001632F2" w:rsidRPr="000A5C5D" w:rsidRDefault="001632F2" w:rsidP="00A179CE">
                  <w:pPr>
                    <w:jc w:val="center"/>
                    <w:rPr>
                      <w:bCs/>
                    </w:rPr>
                  </w:pPr>
                  <w:r w:rsidRPr="000A5C5D">
                    <w:rPr>
                      <w:bCs/>
                    </w:rPr>
                    <w:t>Yes</w:t>
                  </w:r>
                </w:p>
              </w:tc>
              <w:tc>
                <w:tcPr>
                  <w:tcW w:w="500" w:type="dxa"/>
                </w:tcPr>
                <w:p w14:paraId="6126A313" w14:textId="77777777" w:rsidR="001632F2" w:rsidRPr="000A5C5D" w:rsidRDefault="001632F2" w:rsidP="00A179CE">
                  <w:pPr>
                    <w:jc w:val="center"/>
                    <w:rPr>
                      <w:bCs/>
                    </w:rPr>
                  </w:pPr>
                </w:p>
              </w:tc>
              <w:tc>
                <w:tcPr>
                  <w:tcW w:w="1060" w:type="dxa"/>
                  <w:tcBorders>
                    <w:top w:val="nil"/>
                    <w:bottom w:val="nil"/>
                    <w:right w:val="nil"/>
                  </w:tcBorders>
                </w:tcPr>
                <w:p w14:paraId="224AFFC6" w14:textId="77777777" w:rsidR="001632F2" w:rsidRPr="000A5C5D" w:rsidRDefault="001632F2" w:rsidP="00A179CE">
                  <w:pPr>
                    <w:jc w:val="center"/>
                    <w:rPr>
                      <w:bCs/>
                    </w:rPr>
                  </w:pPr>
                  <w:r w:rsidRPr="000A5C5D">
                    <w:rPr>
                      <w:bCs/>
                    </w:rPr>
                    <w:t>No</w:t>
                  </w:r>
                </w:p>
              </w:tc>
            </w:tr>
          </w:tbl>
          <w:p w14:paraId="50D6F4E8" w14:textId="77777777" w:rsidR="001632F2" w:rsidRPr="000A5C5D" w:rsidRDefault="001632F2" w:rsidP="00A179CE">
            <w:pPr>
              <w:jc w:val="center"/>
              <w:rPr>
                <w:bCs/>
              </w:rPr>
            </w:pPr>
          </w:p>
        </w:tc>
      </w:tr>
    </w:tbl>
    <w:p w14:paraId="46FFEB4D" w14:textId="77777777" w:rsidR="001632F2" w:rsidRPr="000A5C5D" w:rsidRDefault="001632F2" w:rsidP="00A179CE">
      <w:pPr>
        <w:rPr>
          <w:sz w:val="18"/>
          <w:szCs w:val="18"/>
        </w:rPr>
      </w:pPr>
    </w:p>
    <w:p w14:paraId="62F2B865"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1498E937" w14:textId="77777777" w:rsidR="001632F2" w:rsidRPr="000A5C5D" w:rsidRDefault="001632F2" w:rsidP="00A179CE">
      <w:pPr>
        <w:pStyle w:val="BodyText3"/>
        <w:spacing w:line="240" w:lineRule="auto"/>
        <w:jc w:val="left"/>
        <w:rPr>
          <w:sz w:val="20"/>
          <w:lang w:val="en-GB"/>
        </w:rPr>
      </w:pPr>
    </w:p>
    <w:p w14:paraId="49379362" w14:textId="77777777" w:rsidR="001632F2" w:rsidRPr="000A5C5D" w:rsidRDefault="001632F2" w:rsidP="00A179CE">
      <w:pPr>
        <w:pStyle w:val="BodyText3"/>
        <w:spacing w:line="240" w:lineRule="auto"/>
        <w:jc w:val="left"/>
        <w:rPr>
          <w:sz w:val="20"/>
          <w:lang w:val="en-GB"/>
        </w:rPr>
      </w:pPr>
    </w:p>
    <w:p w14:paraId="741DFD7A" w14:textId="77777777" w:rsidR="001632F2" w:rsidRPr="000A5C5D" w:rsidRDefault="001632F2" w:rsidP="00A179CE">
      <w:pPr>
        <w:pStyle w:val="BodyText3"/>
        <w:spacing w:line="240" w:lineRule="auto"/>
        <w:jc w:val="left"/>
        <w:rPr>
          <w:sz w:val="20"/>
          <w:lang w:val="en-GB"/>
        </w:rPr>
      </w:pPr>
    </w:p>
    <w:p w14:paraId="3D921A38" w14:textId="77777777" w:rsidR="001632F2" w:rsidRPr="000A5C5D" w:rsidRDefault="001632F2" w:rsidP="00A179CE">
      <w:pPr>
        <w:pStyle w:val="BodyText3"/>
        <w:spacing w:line="240" w:lineRule="auto"/>
        <w:jc w:val="left"/>
        <w:rPr>
          <w:sz w:val="20"/>
          <w:lang w:val="en-GB"/>
        </w:rPr>
      </w:pPr>
    </w:p>
    <w:p w14:paraId="2904BB93" w14:textId="77777777" w:rsidR="001632F2" w:rsidRPr="000A5C5D" w:rsidRDefault="001632F2" w:rsidP="00A179CE">
      <w:pPr>
        <w:pStyle w:val="BodyText3"/>
        <w:spacing w:line="240" w:lineRule="auto"/>
        <w:jc w:val="left"/>
        <w:rPr>
          <w:sz w:val="20"/>
          <w:lang w:val="en-GB"/>
        </w:rPr>
      </w:pPr>
    </w:p>
    <w:p w14:paraId="359CB917" w14:textId="77777777" w:rsidR="001632F2" w:rsidRPr="000A5C5D" w:rsidRDefault="001632F2" w:rsidP="00A179CE">
      <w:pPr>
        <w:pStyle w:val="BodyText3"/>
        <w:spacing w:line="240" w:lineRule="auto"/>
        <w:jc w:val="left"/>
        <w:rPr>
          <w:sz w:val="20"/>
          <w:lang w:val="en-GB"/>
        </w:rPr>
      </w:pPr>
    </w:p>
    <w:p w14:paraId="58757428" w14:textId="77777777" w:rsidR="001632F2" w:rsidRPr="000A5C5D" w:rsidRDefault="001632F2" w:rsidP="00A179CE">
      <w:pPr>
        <w:pStyle w:val="BodyText3"/>
        <w:spacing w:line="240" w:lineRule="auto"/>
        <w:jc w:val="left"/>
        <w:rPr>
          <w:sz w:val="20"/>
          <w:lang w:val="en-GB"/>
        </w:rPr>
      </w:pPr>
    </w:p>
    <w:p w14:paraId="2CF60357" w14:textId="77777777" w:rsidR="001632F2" w:rsidRPr="000A5C5D" w:rsidRDefault="001632F2" w:rsidP="00A179CE">
      <w:pPr>
        <w:pStyle w:val="BodyText3"/>
        <w:spacing w:line="240" w:lineRule="auto"/>
        <w:jc w:val="left"/>
        <w:rPr>
          <w:sz w:val="20"/>
          <w:lang w:val="en-GB"/>
        </w:rPr>
      </w:pPr>
    </w:p>
    <w:p w14:paraId="74EAEE27" w14:textId="77777777" w:rsidR="001632F2" w:rsidRPr="000A5C5D" w:rsidRDefault="001632F2" w:rsidP="00A179CE">
      <w:pPr>
        <w:pStyle w:val="BodyText3"/>
        <w:spacing w:line="240" w:lineRule="auto"/>
        <w:jc w:val="left"/>
        <w:rPr>
          <w:sz w:val="20"/>
          <w:lang w:val="en-GB"/>
        </w:rPr>
      </w:pPr>
    </w:p>
    <w:p w14:paraId="73BF4E4B" w14:textId="77777777" w:rsidR="001632F2" w:rsidRPr="000A5C5D" w:rsidRDefault="001632F2" w:rsidP="00A179CE">
      <w:pPr>
        <w:pStyle w:val="BodyText3"/>
        <w:spacing w:line="240" w:lineRule="auto"/>
        <w:jc w:val="left"/>
        <w:rPr>
          <w:sz w:val="20"/>
          <w:lang w:val="en-GB"/>
        </w:rPr>
      </w:pPr>
    </w:p>
    <w:p w14:paraId="0D2B8477" w14:textId="77777777" w:rsidR="001632F2" w:rsidRPr="000A5C5D" w:rsidRDefault="001632F2" w:rsidP="00A179CE">
      <w:pPr>
        <w:pStyle w:val="BodyText3"/>
        <w:spacing w:line="240" w:lineRule="auto"/>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59858E63" w14:textId="77777777" w:rsidR="001632F2" w:rsidRPr="000A5C5D" w:rsidRDefault="001632F2" w:rsidP="00A179CE">
      <w:pPr>
        <w:pStyle w:val="BodyText3"/>
        <w:spacing w:line="240" w:lineRule="auto"/>
        <w:jc w:val="left"/>
        <w:rPr>
          <w:sz w:val="20"/>
          <w:lang w:val="en-GB"/>
        </w:rPr>
      </w:pPr>
      <w:r w:rsidRPr="000A5C5D">
        <w:rPr>
          <w:sz w:val="20"/>
          <w:lang w:val="en-GB"/>
        </w:rPr>
        <w:tab/>
        <w:t>(2) The units of volume may be replaced by units of mass, if appropriate.</w:t>
      </w:r>
    </w:p>
    <w:p w14:paraId="73B45EE7"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63E041AF" w14:textId="77777777" w:rsidTr="00832ECA">
        <w:tc>
          <w:tcPr>
            <w:tcW w:w="1242" w:type="dxa"/>
          </w:tcPr>
          <w:p w14:paraId="69A9B62E"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2EBF0311" w14:textId="77777777" w:rsidR="001632F2" w:rsidRPr="000A5C5D" w:rsidRDefault="001632F2" w:rsidP="00A179CE">
            <w:pPr>
              <w:pStyle w:val="BodyText3"/>
              <w:spacing w:line="240" w:lineRule="auto"/>
              <w:jc w:val="left"/>
              <w:rPr>
                <w:sz w:val="20"/>
                <w:lang w:val="en-GB"/>
              </w:rPr>
            </w:pPr>
          </w:p>
        </w:tc>
        <w:tc>
          <w:tcPr>
            <w:tcW w:w="1418" w:type="dxa"/>
          </w:tcPr>
          <w:p w14:paraId="70E55C6B" w14:textId="77777777" w:rsidR="001632F2" w:rsidRPr="000A5C5D" w:rsidRDefault="001632F2" w:rsidP="00A179CE">
            <w:pPr>
              <w:pStyle w:val="BodyText3"/>
              <w:spacing w:line="240" w:lineRule="auto"/>
              <w:jc w:val="left"/>
              <w:rPr>
                <w:sz w:val="20"/>
                <w:lang w:val="en-GB"/>
              </w:rPr>
            </w:pPr>
          </w:p>
        </w:tc>
        <w:tc>
          <w:tcPr>
            <w:tcW w:w="567" w:type="dxa"/>
          </w:tcPr>
          <w:p w14:paraId="2A176C62" w14:textId="77777777" w:rsidR="001632F2" w:rsidRPr="000A5C5D" w:rsidRDefault="001632F2" w:rsidP="00A179CE">
            <w:pPr>
              <w:pStyle w:val="BodyText3"/>
              <w:spacing w:line="240" w:lineRule="auto"/>
              <w:jc w:val="left"/>
              <w:rPr>
                <w:sz w:val="20"/>
                <w:lang w:val="en-GB"/>
              </w:rPr>
            </w:pPr>
          </w:p>
        </w:tc>
        <w:tc>
          <w:tcPr>
            <w:tcW w:w="2126" w:type="dxa"/>
          </w:tcPr>
          <w:p w14:paraId="5FA5BAA6"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73F66458" w14:textId="77777777" w:rsidR="001632F2" w:rsidRPr="000A5C5D" w:rsidRDefault="001632F2" w:rsidP="00A179CE">
            <w:pPr>
              <w:pStyle w:val="BodyText3"/>
              <w:spacing w:line="240" w:lineRule="auto"/>
              <w:jc w:val="left"/>
              <w:rPr>
                <w:sz w:val="20"/>
                <w:lang w:val="en-GB"/>
              </w:rPr>
            </w:pPr>
          </w:p>
        </w:tc>
        <w:tc>
          <w:tcPr>
            <w:tcW w:w="1347" w:type="dxa"/>
          </w:tcPr>
          <w:p w14:paraId="4E746F57" w14:textId="77777777" w:rsidR="001632F2" w:rsidRPr="000A5C5D" w:rsidRDefault="001632F2" w:rsidP="00A179CE">
            <w:pPr>
              <w:pStyle w:val="BodyText3"/>
              <w:spacing w:line="240" w:lineRule="auto"/>
              <w:jc w:val="left"/>
              <w:rPr>
                <w:sz w:val="20"/>
                <w:lang w:val="en-GB"/>
              </w:rPr>
            </w:pPr>
          </w:p>
        </w:tc>
      </w:tr>
      <w:tr w:rsidR="001632F2" w:rsidRPr="000A5C5D" w14:paraId="6E0DD7CB" w14:textId="77777777" w:rsidTr="00832ECA">
        <w:tc>
          <w:tcPr>
            <w:tcW w:w="1242" w:type="dxa"/>
          </w:tcPr>
          <w:p w14:paraId="2D44B1B0"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3F6181FB" w14:textId="77777777" w:rsidR="001632F2" w:rsidRPr="000A5C5D" w:rsidRDefault="001632F2" w:rsidP="00A179CE">
            <w:pPr>
              <w:pStyle w:val="BodyText3"/>
              <w:spacing w:line="240" w:lineRule="auto"/>
              <w:jc w:val="left"/>
              <w:rPr>
                <w:sz w:val="20"/>
                <w:lang w:val="en-GB"/>
              </w:rPr>
            </w:pPr>
          </w:p>
        </w:tc>
        <w:tc>
          <w:tcPr>
            <w:tcW w:w="1418" w:type="dxa"/>
          </w:tcPr>
          <w:p w14:paraId="1AC45A3F"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79C6D11D" w14:textId="77777777" w:rsidR="001632F2" w:rsidRPr="000A5C5D" w:rsidRDefault="001632F2" w:rsidP="00A179CE">
            <w:pPr>
              <w:pStyle w:val="BodyText3"/>
              <w:spacing w:line="240" w:lineRule="auto"/>
              <w:jc w:val="left"/>
              <w:rPr>
                <w:sz w:val="20"/>
                <w:lang w:val="en-GB"/>
              </w:rPr>
            </w:pPr>
          </w:p>
        </w:tc>
        <w:tc>
          <w:tcPr>
            <w:tcW w:w="2126" w:type="dxa"/>
          </w:tcPr>
          <w:p w14:paraId="5B514882"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5857908C" w14:textId="77777777" w:rsidR="001632F2" w:rsidRPr="000A5C5D" w:rsidRDefault="001632F2" w:rsidP="00A179CE">
            <w:pPr>
              <w:pStyle w:val="BodyText3"/>
              <w:spacing w:line="240" w:lineRule="auto"/>
              <w:jc w:val="left"/>
              <w:rPr>
                <w:sz w:val="20"/>
                <w:lang w:val="en-GB"/>
              </w:rPr>
            </w:pPr>
          </w:p>
        </w:tc>
        <w:tc>
          <w:tcPr>
            <w:tcW w:w="1347" w:type="dxa"/>
          </w:tcPr>
          <w:p w14:paraId="32512539"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6ABCCE24" w14:textId="77777777" w:rsidTr="00832ECA">
        <w:tc>
          <w:tcPr>
            <w:tcW w:w="1242" w:type="dxa"/>
          </w:tcPr>
          <w:p w14:paraId="241C69A7"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10DFC83" w14:textId="77777777" w:rsidR="001632F2" w:rsidRPr="000A5C5D" w:rsidRDefault="001632F2" w:rsidP="00A179CE">
            <w:pPr>
              <w:pStyle w:val="BodyText3"/>
              <w:spacing w:line="240" w:lineRule="auto"/>
              <w:jc w:val="left"/>
              <w:rPr>
                <w:sz w:val="20"/>
                <w:lang w:val="en-GB"/>
              </w:rPr>
            </w:pPr>
          </w:p>
        </w:tc>
        <w:tc>
          <w:tcPr>
            <w:tcW w:w="1418" w:type="dxa"/>
          </w:tcPr>
          <w:p w14:paraId="409D2D6B"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68E43736" w14:textId="77777777" w:rsidR="001632F2" w:rsidRPr="000A5C5D" w:rsidRDefault="001632F2" w:rsidP="00A179CE">
            <w:pPr>
              <w:pStyle w:val="BodyText3"/>
              <w:spacing w:line="240" w:lineRule="auto"/>
              <w:jc w:val="left"/>
              <w:rPr>
                <w:sz w:val="20"/>
                <w:lang w:val="en-GB"/>
              </w:rPr>
            </w:pPr>
          </w:p>
        </w:tc>
        <w:tc>
          <w:tcPr>
            <w:tcW w:w="2126" w:type="dxa"/>
          </w:tcPr>
          <w:p w14:paraId="16270E8D"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7365FB54" w14:textId="77777777" w:rsidR="001632F2" w:rsidRPr="000A5C5D" w:rsidRDefault="001632F2" w:rsidP="00A179CE">
            <w:pPr>
              <w:pStyle w:val="BodyText3"/>
              <w:spacing w:line="240" w:lineRule="auto"/>
              <w:jc w:val="left"/>
              <w:rPr>
                <w:sz w:val="20"/>
                <w:lang w:val="en-GB"/>
              </w:rPr>
            </w:pPr>
          </w:p>
        </w:tc>
        <w:tc>
          <w:tcPr>
            <w:tcW w:w="1347" w:type="dxa"/>
          </w:tcPr>
          <w:p w14:paraId="2A67C9FE"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3D07A69E" w14:textId="77777777" w:rsidTr="00832ECA">
        <w:tc>
          <w:tcPr>
            <w:tcW w:w="1242" w:type="dxa"/>
          </w:tcPr>
          <w:p w14:paraId="683D361C"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F51B3C1" w14:textId="77777777" w:rsidR="001632F2" w:rsidRPr="000A5C5D" w:rsidRDefault="001632F2" w:rsidP="00A179CE">
            <w:pPr>
              <w:pStyle w:val="BodyText3"/>
              <w:spacing w:line="240" w:lineRule="auto"/>
              <w:jc w:val="left"/>
              <w:rPr>
                <w:sz w:val="20"/>
                <w:lang w:val="en-GB"/>
              </w:rPr>
            </w:pPr>
          </w:p>
        </w:tc>
        <w:tc>
          <w:tcPr>
            <w:tcW w:w="1418" w:type="dxa"/>
          </w:tcPr>
          <w:p w14:paraId="4C69B5F3"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0E760605" w14:textId="77777777" w:rsidR="001632F2" w:rsidRPr="000A5C5D" w:rsidRDefault="001632F2" w:rsidP="00A179CE">
            <w:pPr>
              <w:pStyle w:val="BodyText3"/>
              <w:spacing w:line="240" w:lineRule="auto"/>
              <w:jc w:val="left"/>
              <w:rPr>
                <w:sz w:val="20"/>
                <w:lang w:val="en-GB"/>
              </w:rPr>
            </w:pPr>
          </w:p>
        </w:tc>
        <w:tc>
          <w:tcPr>
            <w:tcW w:w="2126" w:type="dxa"/>
          </w:tcPr>
          <w:p w14:paraId="60D1A004"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64F4AE1D" w14:textId="77777777" w:rsidR="001632F2" w:rsidRPr="000A5C5D" w:rsidRDefault="001632F2" w:rsidP="00A179CE">
            <w:pPr>
              <w:pStyle w:val="BodyText3"/>
              <w:spacing w:line="240" w:lineRule="auto"/>
              <w:jc w:val="left"/>
              <w:rPr>
                <w:sz w:val="20"/>
                <w:lang w:val="en-GB"/>
              </w:rPr>
            </w:pPr>
          </w:p>
        </w:tc>
        <w:tc>
          <w:tcPr>
            <w:tcW w:w="1347" w:type="dxa"/>
          </w:tcPr>
          <w:p w14:paraId="19C8879F"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501A5DCC" w14:textId="77777777" w:rsidTr="00832ECA">
        <w:tc>
          <w:tcPr>
            <w:tcW w:w="1242" w:type="dxa"/>
          </w:tcPr>
          <w:p w14:paraId="698FDCA7"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4F10EA07" w14:textId="77777777" w:rsidR="001632F2" w:rsidRPr="000A5C5D" w:rsidRDefault="001632F2" w:rsidP="00A179CE">
            <w:pPr>
              <w:pStyle w:val="BodyText3"/>
              <w:spacing w:line="240" w:lineRule="auto"/>
              <w:jc w:val="left"/>
              <w:rPr>
                <w:sz w:val="20"/>
                <w:lang w:val="en-GB"/>
              </w:rPr>
            </w:pPr>
          </w:p>
        </w:tc>
        <w:tc>
          <w:tcPr>
            <w:tcW w:w="1418" w:type="dxa"/>
          </w:tcPr>
          <w:p w14:paraId="56EEF5F1"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285E11DE" w14:textId="77777777" w:rsidR="001632F2" w:rsidRPr="000A5C5D" w:rsidRDefault="001632F2" w:rsidP="00A179CE">
            <w:pPr>
              <w:pStyle w:val="BodyText3"/>
              <w:spacing w:line="240" w:lineRule="auto"/>
              <w:jc w:val="left"/>
              <w:rPr>
                <w:sz w:val="20"/>
                <w:lang w:val="en-GB"/>
              </w:rPr>
            </w:pPr>
          </w:p>
        </w:tc>
        <w:tc>
          <w:tcPr>
            <w:tcW w:w="2126" w:type="dxa"/>
          </w:tcPr>
          <w:p w14:paraId="3BE03A08" w14:textId="77777777" w:rsidR="001632F2" w:rsidRPr="000A5C5D" w:rsidRDefault="001632F2" w:rsidP="00A179CE">
            <w:pPr>
              <w:pStyle w:val="BodyText3"/>
              <w:spacing w:line="240" w:lineRule="auto"/>
              <w:jc w:val="left"/>
              <w:rPr>
                <w:sz w:val="20"/>
                <w:lang w:val="en-GB"/>
              </w:rPr>
            </w:pPr>
          </w:p>
        </w:tc>
        <w:tc>
          <w:tcPr>
            <w:tcW w:w="1346" w:type="dxa"/>
          </w:tcPr>
          <w:p w14:paraId="241F0A38" w14:textId="77777777" w:rsidR="001632F2" w:rsidRPr="000A5C5D" w:rsidRDefault="001632F2" w:rsidP="00A179CE">
            <w:pPr>
              <w:pStyle w:val="BodyText3"/>
              <w:spacing w:line="240" w:lineRule="auto"/>
              <w:jc w:val="left"/>
              <w:rPr>
                <w:sz w:val="20"/>
                <w:lang w:val="en-GB"/>
              </w:rPr>
            </w:pPr>
          </w:p>
        </w:tc>
        <w:tc>
          <w:tcPr>
            <w:tcW w:w="1347" w:type="dxa"/>
          </w:tcPr>
          <w:p w14:paraId="55D7BA7E" w14:textId="77777777" w:rsidR="001632F2" w:rsidRPr="000A5C5D" w:rsidRDefault="001632F2" w:rsidP="00A179CE">
            <w:pPr>
              <w:pStyle w:val="BodyText3"/>
              <w:spacing w:line="240" w:lineRule="auto"/>
              <w:jc w:val="left"/>
              <w:rPr>
                <w:sz w:val="20"/>
                <w:lang w:val="en-GB"/>
              </w:rPr>
            </w:pPr>
          </w:p>
        </w:tc>
      </w:tr>
    </w:tbl>
    <w:p w14:paraId="1E8D35C6" w14:textId="77777777" w:rsidR="001632F2" w:rsidRPr="000A5C5D" w:rsidRDefault="001632F2" w:rsidP="004307E6">
      <w:pPr>
        <w:pStyle w:val="Heading4"/>
      </w:pPr>
      <w:r w:rsidRPr="000A5C5D">
        <w:br w:type="page"/>
        <w:t>F.2.8.2</w:t>
      </w:r>
      <w:r w:rsidRPr="000A5C5D">
        <w:tab/>
        <w:t>Volume of individual measuring chambers (R 117-2, 5.3.5.2)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2CBA56A" w14:textId="77777777" w:rsidTr="00832ECA">
        <w:tc>
          <w:tcPr>
            <w:tcW w:w="1668" w:type="dxa"/>
          </w:tcPr>
          <w:p w14:paraId="2A54BE87" w14:textId="77777777" w:rsidR="001632F2" w:rsidRPr="000A5C5D" w:rsidRDefault="001632F2" w:rsidP="00A179CE">
            <w:pPr>
              <w:rPr>
                <w:sz w:val="20"/>
                <w:szCs w:val="20"/>
              </w:rPr>
            </w:pPr>
            <w:r w:rsidRPr="000A5C5D">
              <w:rPr>
                <w:sz w:val="20"/>
                <w:szCs w:val="20"/>
              </w:rPr>
              <w:t>Application no.:</w:t>
            </w:r>
          </w:p>
        </w:tc>
        <w:tc>
          <w:tcPr>
            <w:tcW w:w="2693" w:type="dxa"/>
          </w:tcPr>
          <w:p w14:paraId="101E1378" w14:textId="77777777" w:rsidR="001632F2" w:rsidRPr="000A5C5D" w:rsidRDefault="001632F2" w:rsidP="00A179CE">
            <w:pPr>
              <w:rPr>
                <w:sz w:val="20"/>
                <w:szCs w:val="20"/>
              </w:rPr>
            </w:pPr>
          </w:p>
        </w:tc>
        <w:tc>
          <w:tcPr>
            <w:tcW w:w="283" w:type="dxa"/>
          </w:tcPr>
          <w:p w14:paraId="6CDD8E93" w14:textId="77777777" w:rsidR="001632F2" w:rsidRPr="000A5C5D" w:rsidRDefault="001632F2" w:rsidP="00A179CE">
            <w:pPr>
              <w:rPr>
                <w:sz w:val="20"/>
                <w:szCs w:val="20"/>
              </w:rPr>
            </w:pPr>
          </w:p>
        </w:tc>
        <w:tc>
          <w:tcPr>
            <w:tcW w:w="2268" w:type="dxa"/>
          </w:tcPr>
          <w:p w14:paraId="0AB38F26" w14:textId="77777777" w:rsidR="001632F2" w:rsidRPr="000A5C5D" w:rsidRDefault="001632F2" w:rsidP="00A179CE">
            <w:pPr>
              <w:rPr>
                <w:sz w:val="20"/>
                <w:szCs w:val="20"/>
              </w:rPr>
            </w:pPr>
          </w:p>
        </w:tc>
        <w:tc>
          <w:tcPr>
            <w:tcW w:w="2300" w:type="dxa"/>
            <w:gridSpan w:val="3"/>
          </w:tcPr>
          <w:p w14:paraId="25874E18" w14:textId="77777777" w:rsidR="001632F2" w:rsidRPr="000A5C5D" w:rsidRDefault="001632F2" w:rsidP="00A179CE">
            <w:pPr>
              <w:rPr>
                <w:sz w:val="20"/>
                <w:szCs w:val="20"/>
              </w:rPr>
            </w:pPr>
            <w:r w:rsidRPr="000A5C5D">
              <w:rPr>
                <w:sz w:val="20"/>
                <w:szCs w:val="20"/>
              </w:rPr>
              <w:t>Ambient conditions</w:t>
            </w:r>
          </w:p>
        </w:tc>
      </w:tr>
      <w:tr w:rsidR="001632F2" w:rsidRPr="000A5C5D" w14:paraId="59F28F40" w14:textId="77777777" w:rsidTr="00832ECA">
        <w:tc>
          <w:tcPr>
            <w:tcW w:w="1668" w:type="dxa"/>
          </w:tcPr>
          <w:p w14:paraId="6995C446" w14:textId="77777777" w:rsidR="001632F2" w:rsidRPr="000A5C5D" w:rsidRDefault="001632F2" w:rsidP="00A179CE">
            <w:pPr>
              <w:rPr>
                <w:sz w:val="20"/>
                <w:szCs w:val="20"/>
              </w:rPr>
            </w:pPr>
            <w:r w:rsidRPr="000A5C5D">
              <w:rPr>
                <w:sz w:val="20"/>
                <w:szCs w:val="20"/>
              </w:rPr>
              <w:t>Model:</w:t>
            </w:r>
          </w:p>
        </w:tc>
        <w:tc>
          <w:tcPr>
            <w:tcW w:w="2693" w:type="dxa"/>
          </w:tcPr>
          <w:p w14:paraId="3197996E" w14:textId="77777777" w:rsidR="001632F2" w:rsidRPr="000A5C5D" w:rsidRDefault="001632F2" w:rsidP="00A179CE">
            <w:pPr>
              <w:rPr>
                <w:sz w:val="20"/>
                <w:szCs w:val="20"/>
              </w:rPr>
            </w:pPr>
          </w:p>
        </w:tc>
        <w:tc>
          <w:tcPr>
            <w:tcW w:w="283" w:type="dxa"/>
          </w:tcPr>
          <w:p w14:paraId="1FE5EF4C" w14:textId="77777777" w:rsidR="001632F2" w:rsidRPr="000A5C5D" w:rsidRDefault="001632F2" w:rsidP="00A179CE">
            <w:pPr>
              <w:rPr>
                <w:sz w:val="20"/>
                <w:szCs w:val="20"/>
              </w:rPr>
            </w:pPr>
          </w:p>
        </w:tc>
        <w:tc>
          <w:tcPr>
            <w:tcW w:w="2268" w:type="dxa"/>
          </w:tcPr>
          <w:p w14:paraId="531A0462" w14:textId="77777777" w:rsidR="001632F2" w:rsidRPr="000A5C5D" w:rsidRDefault="001632F2" w:rsidP="00A179CE">
            <w:pPr>
              <w:rPr>
                <w:sz w:val="20"/>
                <w:szCs w:val="20"/>
              </w:rPr>
            </w:pPr>
          </w:p>
        </w:tc>
        <w:tc>
          <w:tcPr>
            <w:tcW w:w="851" w:type="dxa"/>
          </w:tcPr>
          <w:p w14:paraId="28271246" w14:textId="77777777" w:rsidR="001632F2" w:rsidRPr="000A5C5D" w:rsidRDefault="001632F2" w:rsidP="00A179CE">
            <w:pPr>
              <w:rPr>
                <w:sz w:val="20"/>
                <w:szCs w:val="20"/>
              </w:rPr>
            </w:pPr>
          </w:p>
        </w:tc>
        <w:tc>
          <w:tcPr>
            <w:tcW w:w="850" w:type="dxa"/>
          </w:tcPr>
          <w:p w14:paraId="7DF4C5C4" w14:textId="77777777" w:rsidR="001632F2" w:rsidRPr="000A5C5D" w:rsidRDefault="001632F2" w:rsidP="00A179CE">
            <w:pPr>
              <w:rPr>
                <w:sz w:val="20"/>
                <w:szCs w:val="20"/>
              </w:rPr>
            </w:pPr>
          </w:p>
        </w:tc>
        <w:tc>
          <w:tcPr>
            <w:tcW w:w="599" w:type="dxa"/>
          </w:tcPr>
          <w:p w14:paraId="3253F534" w14:textId="77777777" w:rsidR="001632F2" w:rsidRPr="000A5C5D" w:rsidRDefault="001632F2" w:rsidP="00A179CE">
            <w:pPr>
              <w:rPr>
                <w:sz w:val="20"/>
                <w:szCs w:val="20"/>
              </w:rPr>
            </w:pPr>
          </w:p>
        </w:tc>
      </w:tr>
      <w:tr w:rsidR="001632F2" w:rsidRPr="000A5C5D" w14:paraId="71A07BAE" w14:textId="77777777" w:rsidTr="00832ECA">
        <w:tc>
          <w:tcPr>
            <w:tcW w:w="1668" w:type="dxa"/>
          </w:tcPr>
          <w:p w14:paraId="496E6F67" w14:textId="77777777" w:rsidR="001632F2" w:rsidRPr="000A5C5D" w:rsidRDefault="001632F2" w:rsidP="00A179CE">
            <w:pPr>
              <w:rPr>
                <w:sz w:val="20"/>
                <w:szCs w:val="20"/>
              </w:rPr>
            </w:pPr>
            <w:r w:rsidRPr="000A5C5D">
              <w:rPr>
                <w:sz w:val="20"/>
                <w:szCs w:val="20"/>
              </w:rPr>
              <w:t>Serial no.:</w:t>
            </w:r>
          </w:p>
        </w:tc>
        <w:tc>
          <w:tcPr>
            <w:tcW w:w="2693" w:type="dxa"/>
          </w:tcPr>
          <w:p w14:paraId="2CB4A480" w14:textId="77777777" w:rsidR="001632F2" w:rsidRPr="000A5C5D" w:rsidRDefault="001632F2" w:rsidP="00A179CE">
            <w:pPr>
              <w:rPr>
                <w:sz w:val="20"/>
                <w:szCs w:val="20"/>
              </w:rPr>
            </w:pPr>
          </w:p>
        </w:tc>
        <w:tc>
          <w:tcPr>
            <w:tcW w:w="283" w:type="dxa"/>
          </w:tcPr>
          <w:p w14:paraId="2917936D" w14:textId="77777777" w:rsidR="001632F2" w:rsidRPr="000A5C5D" w:rsidRDefault="001632F2" w:rsidP="00A179CE">
            <w:pPr>
              <w:rPr>
                <w:sz w:val="20"/>
                <w:szCs w:val="20"/>
              </w:rPr>
            </w:pPr>
          </w:p>
        </w:tc>
        <w:tc>
          <w:tcPr>
            <w:tcW w:w="2268" w:type="dxa"/>
          </w:tcPr>
          <w:p w14:paraId="087F76AC" w14:textId="77777777" w:rsidR="001632F2" w:rsidRPr="000A5C5D" w:rsidRDefault="001632F2" w:rsidP="00A179CE">
            <w:pPr>
              <w:rPr>
                <w:sz w:val="20"/>
                <w:szCs w:val="20"/>
              </w:rPr>
            </w:pPr>
          </w:p>
        </w:tc>
        <w:tc>
          <w:tcPr>
            <w:tcW w:w="851" w:type="dxa"/>
            <w:tcBorders>
              <w:bottom w:val="single" w:sz="4" w:space="0" w:color="auto"/>
            </w:tcBorders>
          </w:tcPr>
          <w:p w14:paraId="1CF84F32"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7D02F92B" w14:textId="77777777" w:rsidR="001632F2" w:rsidRPr="000A5C5D" w:rsidRDefault="001632F2" w:rsidP="00A179CE">
            <w:pPr>
              <w:rPr>
                <w:sz w:val="20"/>
                <w:szCs w:val="20"/>
              </w:rPr>
            </w:pPr>
            <w:r w:rsidRPr="000A5C5D">
              <w:rPr>
                <w:sz w:val="20"/>
                <w:szCs w:val="20"/>
              </w:rPr>
              <w:t>At end</w:t>
            </w:r>
          </w:p>
        </w:tc>
        <w:tc>
          <w:tcPr>
            <w:tcW w:w="599" w:type="dxa"/>
          </w:tcPr>
          <w:p w14:paraId="761DD5D0" w14:textId="77777777" w:rsidR="001632F2" w:rsidRPr="000A5C5D" w:rsidRDefault="001632F2" w:rsidP="00A179CE">
            <w:pPr>
              <w:rPr>
                <w:sz w:val="20"/>
                <w:szCs w:val="20"/>
              </w:rPr>
            </w:pPr>
          </w:p>
        </w:tc>
      </w:tr>
      <w:tr w:rsidR="001632F2" w:rsidRPr="000A5C5D" w14:paraId="1A574EBC" w14:textId="77777777" w:rsidTr="00832ECA">
        <w:tc>
          <w:tcPr>
            <w:tcW w:w="1668" w:type="dxa"/>
          </w:tcPr>
          <w:p w14:paraId="34B5AA70" w14:textId="77777777" w:rsidR="001632F2" w:rsidRPr="000A5C5D" w:rsidRDefault="001632F2" w:rsidP="00A179CE">
            <w:pPr>
              <w:rPr>
                <w:sz w:val="20"/>
                <w:szCs w:val="20"/>
              </w:rPr>
            </w:pPr>
            <w:r w:rsidRPr="000A5C5D">
              <w:rPr>
                <w:sz w:val="20"/>
                <w:szCs w:val="20"/>
              </w:rPr>
              <w:t>Test date:</w:t>
            </w:r>
          </w:p>
        </w:tc>
        <w:tc>
          <w:tcPr>
            <w:tcW w:w="2693" w:type="dxa"/>
          </w:tcPr>
          <w:p w14:paraId="385857A4" w14:textId="77777777" w:rsidR="001632F2" w:rsidRPr="000A5C5D" w:rsidRDefault="001632F2" w:rsidP="00A179CE">
            <w:pPr>
              <w:rPr>
                <w:sz w:val="20"/>
                <w:szCs w:val="20"/>
              </w:rPr>
            </w:pPr>
          </w:p>
        </w:tc>
        <w:tc>
          <w:tcPr>
            <w:tcW w:w="283" w:type="dxa"/>
          </w:tcPr>
          <w:p w14:paraId="3026F6F6" w14:textId="77777777" w:rsidR="001632F2" w:rsidRPr="000A5C5D" w:rsidRDefault="001632F2" w:rsidP="00A179CE">
            <w:pPr>
              <w:rPr>
                <w:sz w:val="20"/>
                <w:szCs w:val="20"/>
              </w:rPr>
            </w:pPr>
          </w:p>
        </w:tc>
        <w:tc>
          <w:tcPr>
            <w:tcW w:w="2268" w:type="dxa"/>
            <w:tcBorders>
              <w:right w:val="single" w:sz="4" w:space="0" w:color="auto"/>
            </w:tcBorders>
          </w:tcPr>
          <w:p w14:paraId="61DD00AD"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66FC75C"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3FFE72" w14:textId="77777777" w:rsidR="001632F2" w:rsidRPr="000A5C5D" w:rsidRDefault="001632F2" w:rsidP="00A179CE">
            <w:pPr>
              <w:rPr>
                <w:sz w:val="20"/>
                <w:szCs w:val="20"/>
              </w:rPr>
            </w:pPr>
          </w:p>
        </w:tc>
        <w:tc>
          <w:tcPr>
            <w:tcW w:w="599" w:type="dxa"/>
            <w:tcBorders>
              <w:left w:val="single" w:sz="4" w:space="0" w:color="auto"/>
            </w:tcBorders>
          </w:tcPr>
          <w:p w14:paraId="67113626" w14:textId="77777777" w:rsidR="001632F2" w:rsidRPr="000A5C5D" w:rsidRDefault="001632F2" w:rsidP="00A179CE">
            <w:pPr>
              <w:rPr>
                <w:sz w:val="20"/>
                <w:szCs w:val="20"/>
              </w:rPr>
            </w:pPr>
            <w:r w:rsidRPr="000A5C5D">
              <w:rPr>
                <w:sz w:val="20"/>
                <w:szCs w:val="20"/>
              </w:rPr>
              <w:t>°C</w:t>
            </w:r>
          </w:p>
        </w:tc>
      </w:tr>
      <w:tr w:rsidR="001632F2" w:rsidRPr="000A5C5D" w14:paraId="1AFC831F" w14:textId="77777777" w:rsidTr="00832ECA">
        <w:tc>
          <w:tcPr>
            <w:tcW w:w="1668" w:type="dxa"/>
          </w:tcPr>
          <w:p w14:paraId="22745099" w14:textId="77777777" w:rsidR="001632F2" w:rsidRPr="000A5C5D" w:rsidRDefault="001632F2" w:rsidP="00A179CE">
            <w:pPr>
              <w:rPr>
                <w:sz w:val="20"/>
                <w:szCs w:val="20"/>
              </w:rPr>
            </w:pPr>
            <w:r w:rsidRPr="000A5C5D">
              <w:rPr>
                <w:sz w:val="20"/>
                <w:szCs w:val="20"/>
              </w:rPr>
              <w:t>Observer:</w:t>
            </w:r>
          </w:p>
        </w:tc>
        <w:tc>
          <w:tcPr>
            <w:tcW w:w="2693" w:type="dxa"/>
          </w:tcPr>
          <w:p w14:paraId="6344D04D" w14:textId="77777777" w:rsidR="001632F2" w:rsidRPr="000A5C5D" w:rsidRDefault="001632F2" w:rsidP="00A179CE">
            <w:pPr>
              <w:rPr>
                <w:sz w:val="20"/>
                <w:szCs w:val="20"/>
              </w:rPr>
            </w:pPr>
          </w:p>
        </w:tc>
        <w:tc>
          <w:tcPr>
            <w:tcW w:w="283" w:type="dxa"/>
          </w:tcPr>
          <w:p w14:paraId="61F80831" w14:textId="77777777" w:rsidR="001632F2" w:rsidRPr="000A5C5D" w:rsidRDefault="001632F2" w:rsidP="00A179CE">
            <w:pPr>
              <w:rPr>
                <w:sz w:val="20"/>
                <w:szCs w:val="20"/>
              </w:rPr>
            </w:pPr>
          </w:p>
        </w:tc>
        <w:tc>
          <w:tcPr>
            <w:tcW w:w="2268" w:type="dxa"/>
            <w:tcBorders>
              <w:right w:val="single" w:sz="4" w:space="0" w:color="auto"/>
            </w:tcBorders>
          </w:tcPr>
          <w:p w14:paraId="035F2110"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3840D72"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04B5D1" w14:textId="77777777" w:rsidR="001632F2" w:rsidRPr="000A5C5D" w:rsidRDefault="001632F2" w:rsidP="00A179CE">
            <w:pPr>
              <w:rPr>
                <w:sz w:val="20"/>
                <w:szCs w:val="20"/>
              </w:rPr>
            </w:pPr>
          </w:p>
        </w:tc>
        <w:tc>
          <w:tcPr>
            <w:tcW w:w="599" w:type="dxa"/>
            <w:tcBorders>
              <w:left w:val="single" w:sz="4" w:space="0" w:color="auto"/>
            </w:tcBorders>
          </w:tcPr>
          <w:p w14:paraId="4BBFDFE0" w14:textId="77777777" w:rsidR="001632F2" w:rsidRPr="000A5C5D" w:rsidRDefault="001632F2" w:rsidP="00A179CE">
            <w:pPr>
              <w:rPr>
                <w:sz w:val="20"/>
                <w:szCs w:val="20"/>
              </w:rPr>
            </w:pPr>
            <w:r w:rsidRPr="000A5C5D">
              <w:rPr>
                <w:sz w:val="20"/>
                <w:szCs w:val="20"/>
              </w:rPr>
              <w:t>%</w:t>
            </w:r>
          </w:p>
        </w:tc>
      </w:tr>
      <w:tr w:rsidR="001632F2" w:rsidRPr="000A5C5D" w14:paraId="596E6F80" w14:textId="77777777" w:rsidTr="00832ECA">
        <w:tc>
          <w:tcPr>
            <w:tcW w:w="1668" w:type="dxa"/>
          </w:tcPr>
          <w:p w14:paraId="643F0192" w14:textId="77777777" w:rsidR="001632F2" w:rsidRPr="000A5C5D" w:rsidRDefault="001632F2" w:rsidP="00A179CE">
            <w:pPr>
              <w:rPr>
                <w:sz w:val="20"/>
                <w:szCs w:val="20"/>
              </w:rPr>
            </w:pPr>
          </w:p>
        </w:tc>
        <w:tc>
          <w:tcPr>
            <w:tcW w:w="2693" w:type="dxa"/>
          </w:tcPr>
          <w:p w14:paraId="602C188D" w14:textId="77777777" w:rsidR="001632F2" w:rsidRPr="000A5C5D" w:rsidRDefault="001632F2" w:rsidP="00A179CE">
            <w:pPr>
              <w:rPr>
                <w:sz w:val="20"/>
                <w:szCs w:val="20"/>
              </w:rPr>
            </w:pPr>
          </w:p>
        </w:tc>
        <w:tc>
          <w:tcPr>
            <w:tcW w:w="283" w:type="dxa"/>
          </w:tcPr>
          <w:p w14:paraId="16B6C340" w14:textId="77777777" w:rsidR="001632F2" w:rsidRPr="000A5C5D" w:rsidRDefault="001632F2" w:rsidP="00A179CE">
            <w:pPr>
              <w:rPr>
                <w:sz w:val="20"/>
                <w:szCs w:val="20"/>
              </w:rPr>
            </w:pPr>
          </w:p>
        </w:tc>
        <w:tc>
          <w:tcPr>
            <w:tcW w:w="2268" w:type="dxa"/>
            <w:tcBorders>
              <w:right w:val="single" w:sz="4" w:space="0" w:color="auto"/>
            </w:tcBorders>
          </w:tcPr>
          <w:p w14:paraId="7C6D228C"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1D34CD3"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36E6CA" w14:textId="77777777" w:rsidR="001632F2" w:rsidRPr="000A5C5D" w:rsidRDefault="001632F2" w:rsidP="00A179CE">
            <w:pPr>
              <w:rPr>
                <w:sz w:val="20"/>
                <w:szCs w:val="20"/>
              </w:rPr>
            </w:pPr>
          </w:p>
        </w:tc>
        <w:tc>
          <w:tcPr>
            <w:tcW w:w="599" w:type="dxa"/>
            <w:tcBorders>
              <w:left w:val="single" w:sz="4" w:space="0" w:color="auto"/>
            </w:tcBorders>
          </w:tcPr>
          <w:p w14:paraId="2F408656" w14:textId="77777777" w:rsidR="001632F2" w:rsidRPr="000A5C5D" w:rsidRDefault="001632F2" w:rsidP="00A179CE">
            <w:pPr>
              <w:rPr>
                <w:sz w:val="20"/>
                <w:szCs w:val="20"/>
              </w:rPr>
            </w:pPr>
            <w:r w:rsidRPr="000A5C5D">
              <w:rPr>
                <w:sz w:val="20"/>
                <w:szCs w:val="20"/>
              </w:rPr>
              <w:t>kPa</w:t>
            </w:r>
          </w:p>
        </w:tc>
      </w:tr>
      <w:tr w:rsidR="001632F2" w:rsidRPr="000A5C5D" w14:paraId="27D23498" w14:textId="77777777" w:rsidTr="00832ECA">
        <w:tc>
          <w:tcPr>
            <w:tcW w:w="1668" w:type="dxa"/>
          </w:tcPr>
          <w:p w14:paraId="7CB86EAB" w14:textId="77777777" w:rsidR="001632F2" w:rsidRPr="000A5C5D" w:rsidRDefault="001632F2" w:rsidP="00A179CE">
            <w:pPr>
              <w:rPr>
                <w:sz w:val="20"/>
                <w:szCs w:val="20"/>
              </w:rPr>
            </w:pPr>
          </w:p>
        </w:tc>
        <w:tc>
          <w:tcPr>
            <w:tcW w:w="2693" w:type="dxa"/>
          </w:tcPr>
          <w:p w14:paraId="4A7A88E9" w14:textId="77777777" w:rsidR="001632F2" w:rsidRPr="000A5C5D" w:rsidRDefault="001632F2" w:rsidP="00A179CE">
            <w:pPr>
              <w:rPr>
                <w:sz w:val="20"/>
                <w:szCs w:val="20"/>
              </w:rPr>
            </w:pPr>
          </w:p>
        </w:tc>
        <w:tc>
          <w:tcPr>
            <w:tcW w:w="283" w:type="dxa"/>
          </w:tcPr>
          <w:p w14:paraId="59E336F9" w14:textId="77777777" w:rsidR="001632F2" w:rsidRPr="000A5C5D" w:rsidRDefault="001632F2" w:rsidP="00A179CE">
            <w:pPr>
              <w:rPr>
                <w:sz w:val="20"/>
                <w:szCs w:val="20"/>
              </w:rPr>
            </w:pPr>
          </w:p>
        </w:tc>
        <w:tc>
          <w:tcPr>
            <w:tcW w:w="2268" w:type="dxa"/>
            <w:tcBorders>
              <w:right w:val="single" w:sz="4" w:space="0" w:color="auto"/>
            </w:tcBorders>
          </w:tcPr>
          <w:p w14:paraId="7CC0D09C"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C0FEEEE"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4DD67C" w14:textId="77777777" w:rsidR="001632F2" w:rsidRPr="000A5C5D" w:rsidRDefault="001632F2" w:rsidP="00A179CE">
            <w:pPr>
              <w:rPr>
                <w:sz w:val="20"/>
                <w:szCs w:val="20"/>
              </w:rPr>
            </w:pPr>
          </w:p>
        </w:tc>
        <w:tc>
          <w:tcPr>
            <w:tcW w:w="599" w:type="dxa"/>
            <w:tcBorders>
              <w:left w:val="single" w:sz="4" w:space="0" w:color="auto"/>
            </w:tcBorders>
          </w:tcPr>
          <w:p w14:paraId="772A2B76" w14:textId="77777777" w:rsidR="001632F2" w:rsidRPr="000A5C5D" w:rsidRDefault="001632F2" w:rsidP="00A179CE">
            <w:pPr>
              <w:rPr>
                <w:sz w:val="20"/>
                <w:szCs w:val="20"/>
              </w:rPr>
            </w:pPr>
          </w:p>
        </w:tc>
      </w:tr>
    </w:tbl>
    <w:p w14:paraId="46388642" w14:textId="77777777" w:rsidR="001632F2" w:rsidRPr="000A5C5D" w:rsidRDefault="001632F2" w:rsidP="00A179CE">
      <w:pPr>
        <w:rPr>
          <w:b/>
        </w:rPr>
      </w:pPr>
    </w:p>
    <w:p w14:paraId="0183600E" w14:textId="77777777" w:rsidR="001632F2" w:rsidRPr="000A5C5D" w:rsidRDefault="001632F2" w:rsidP="00A179CE">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401"/>
        <w:gridCol w:w="2039"/>
        <w:gridCol w:w="941"/>
        <w:gridCol w:w="944"/>
        <w:gridCol w:w="945"/>
        <w:gridCol w:w="941"/>
        <w:gridCol w:w="942"/>
        <w:gridCol w:w="947"/>
      </w:tblGrid>
      <w:tr w:rsidR="001632F2" w:rsidRPr="000A5C5D" w14:paraId="6BA93A1E" w14:textId="77777777" w:rsidTr="00832ECA">
        <w:tc>
          <w:tcPr>
            <w:tcW w:w="1418" w:type="dxa"/>
            <w:tcBorders>
              <w:top w:val="nil"/>
              <w:left w:val="nil"/>
              <w:bottom w:val="nil"/>
            </w:tcBorders>
          </w:tcPr>
          <w:p w14:paraId="2808B6E7" w14:textId="77777777" w:rsidR="001632F2" w:rsidRPr="000A5C5D" w:rsidRDefault="001632F2" w:rsidP="00A179CE">
            <w:pPr>
              <w:pStyle w:val="BodyText3"/>
              <w:spacing w:line="240" w:lineRule="auto"/>
              <w:rPr>
                <w:sz w:val="20"/>
                <w:lang w:val="en-GB"/>
              </w:rPr>
            </w:pPr>
            <w:r w:rsidRPr="000A5C5D">
              <w:rPr>
                <w:sz w:val="20"/>
                <w:lang w:val="en-GB"/>
              </w:rPr>
              <w:t>Chamber no.</w:t>
            </w:r>
          </w:p>
          <w:p w14:paraId="715D9023" w14:textId="77777777" w:rsidR="001632F2" w:rsidRPr="000A5C5D" w:rsidRDefault="001632F2" w:rsidP="00A179CE">
            <w:pPr>
              <w:pStyle w:val="BodyText3"/>
              <w:spacing w:line="240" w:lineRule="auto"/>
              <w:rPr>
                <w:sz w:val="20"/>
                <w:lang w:val="en-GB"/>
              </w:rPr>
            </w:pPr>
            <w:r w:rsidRPr="000A5C5D">
              <w:rPr>
                <w:sz w:val="20"/>
                <w:lang w:val="en-GB"/>
              </w:rPr>
              <w:t>[-]</w:t>
            </w:r>
          </w:p>
        </w:tc>
        <w:tc>
          <w:tcPr>
            <w:tcW w:w="2091" w:type="dxa"/>
            <w:shd w:val="clear" w:color="auto" w:fill="D9D9D9"/>
          </w:tcPr>
          <w:p w14:paraId="2D6F7A5A"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nom</w:t>
            </w:r>
          </w:p>
          <w:p w14:paraId="28B592A8"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58C80734"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s</w:t>
            </w:r>
          </w:p>
          <w:p w14:paraId="0CC93D5F"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1F441312"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L</w:t>
            </w:r>
          </w:p>
          <w:p w14:paraId="119C5DCD" w14:textId="77777777" w:rsidR="001632F2" w:rsidRPr="000A5C5D" w:rsidRDefault="001632F2" w:rsidP="00A179CE">
            <w:pPr>
              <w:pStyle w:val="BodyText3"/>
              <w:spacing w:line="240" w:lineRule="auto"/>
              <w:rPr>
                <w:sz w:val="20"/>
                <w:lang w:val="en-GB"/>
              </w:rPr>
            </w:pPr>
            <w:r w:rsidRPr="000A5C5D">
              <w:rPr>
                <w:sz w:val="20"/>
                <w:lang w:val="en-GB"/>
              </w:rPr>
              <w:t>[°C]</w:t>
            </w:r>
          </w:p>
        </w:tc>
        <w:tc>
          <w:tcPr>
            <w:tcW w:w="958" w:type="dxa"/>
            <w:shd w:val="clear" w:color="auto" w:fill="D9D9D9"/>
          </w:tcPr>
          <w:p w14:paraId="36C74728"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1601A087" w14:textId="77777777" w:rsidR="001632F2" w:rsidRPr="000A5C5D" w:rsidRDefault="001632F2" w:rsidP="00A179CE">
            <w:pPr>
              <w:pStyle w:val="BodyText3"/>
              <w:spacing w:line="240" w:lineRule="auto"/>
              <w:rPr>
                <w:sz w:val="20"/>
                <w:lang w:val="en-GB"/>
              </w:rPr>
            </w:pPr>
            <w:r w:rsidRPr="000A5C5D">
              <w:rPr>
                <w:sz w:val="20"/>
                <w:lang w:val="en-GB"/>
              </w:rPr>
              <w:t>[°C]</w:t>
            </w:r>
          </w:p>
        </w:tc>
        <w:tc>
          <w:tcPr>
            <w:tcW w:w="957" w:type="dxa"/>
            <w:shd w:val="clear" w:color="auto" w:fill="D9D9D9"/>
          </w:tcPr>
          <w:p w14:paraId="57780A19"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w:t>
            </w:r>
          </w:p>
          <w:p w14:paraId="33283D9F"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29D0BCC1"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w:t>
            </w:r>
          </w:p>
          <w:p w14:paraId="47E5F03C" w14:textId="77777777" w:rsidR="001632F2" w:rsidRPr="000A5C5D" w:rsidRDefault="001632F2" w:rsidP="00A179CE">
            <w:pPr>
              <w:pStyle w:val="BodyText3"/>
              <w:spacing w:line="240" w:lineRule="auto"/>
              <w:rPr>
                <w:sz w:val="20"/>
                <w:lang w:val="en-GB"/>
              </w:rPr>
            </w:pPr>
            <w:r w:rsidRPr="000A5C5D">
              <w:rPr>
                <w:sz w:val="20"/>
                <w:lang w:val="en-GB"/>
              </w:rPr>
              <w:t>[%]</w:t>
            </w:r>
          </w:p>
        </w:tc>
        <w:tc>
          <w:tcPr>
            <w:tcW w:w="958" w:type="dxa"/>
            <w:shd w:val="clear" w:color="auto" w:fill="D9D9D9"/>
          </w:tcPr>
          <w:p w14:paraId="5B3E0982" w14:textId="77777777" w:rsidR="001632F2" w:rsidRPr="000A5C5D" w:rsidRDefault="001632F2" w:rsidP="00A179CE">
            <w:pPr>
              <w:pStyle w:val="BodyText3"/>
              <w:spacing w:line="240" w:lineRule="auto"/>
              <w:rPr>
                <w:sz w:val="20"/>
                <w:lang w:val="en-GB"/>
              </w:rPr>
            </w:pPr>
            <w:r w:rsidRPr="000A5C5D">
              <w:rPr>
                <w:sz w:val="20"/>
                <w:lang w:val="en-GB"/>
              </w:rPr>
              <w:t>MPE</w:t>
            </w:r>
          </w:p>
          <w:p w14:paraId="75FFA6A7"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56278F00"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090"/>
        <w:gridCol w:w="956"/>
        <w:gridCol w:w="957"/>
        <w:gridCol w:w="956"/>
        <w:gridCol w:w="957"/>
        <w:gridCol w:w="956"/>
        <w:gridCol w:w="957"/>
      </w:tblGrid>
      <w:tr w:rsidR="001632F2" w:rsidRPr="000A5C5D" w14:paraId="438826DC" w14:textId="77777777" w:rsidTr="00832ECA">
        <w:tc>
          <w:tcPr>
            <w:tcW w:w="1418" w:type="dxa"/>
            <w:vAlign w:val="center"/>
          </w:tcPr>
          <w:p w14:paraId="46A5E7D0" w14:textId="77777777" w:rsidR="001632F2" w:rsidRPr="000A5C5D" w:rsidRDefault="001632F2" w:rsidP="00A179CE">
            <w:pPr>
              <w:pStyle w:val="BodyText3"/>
              <w:spacing w:line="240" w:lineRule="auto"/>
              <w:rPr>
                <w:sz w:val="20"/>
                <w:lang w:val="en-GB"/>
              </w:rPr>
            </w:pPr>
            <w:r w:rsidRPr="000A5C5D">
              <w:rPr>
                <w:sz w:val="20"/>
                <w:lang w:val="en-GB"/>
              </w:rPr>
              <w:t>1</w:t>
            </w:r>
          </w:p>
        </w:tc>
        <w:tc>
          <w:tcPr>
            <w:tcW w:w="2090" w:type="dxa"/>
          </w:tcPr>
          <w:p w14:paraId="65BAF738" w14:textId="77777777" w:rsidR="001632F2" w:rsidRPr="000A5C5D" w:rsidRDefault="001632F2" w:rsidP="00A179CE">
            <w:pPr>
              <w:pStyle w:val="BodyText3"/>
              <w:spacing w:line="240" w:lineRule="auto"/>
              <w:rPr>
                <w:sz w:val="20"/>
                <w:lang w:val="en-GB"/>
              </w:rPr>
            </w:pPr>
          </w:p>
        </w:tc>
        <w:tc>
          <w:tcPr>
            <w:tcW w:w="956" w:type="dxa"/>
          </w:tcPr>
          <w:p w14:paraId="50AB0552" w14:textId="77777777" w:rsidR="001632F2" w:rsidRPr="000A5C5D" w:rsidRDefault="001632F2" w:rsidP="00A179CE">
            <w:pPr>
              <w:pStyle w:val="BodyText3"/>
              <w:spacing w:line="240" w:lineRule="auto"/>
              <w:rPr>
                <w:sz w:val="20"/>
                <w:lang w:val="en-GB"/>
              </w:rPr>
            </w:pPr>
          </w:p>
        </w:tc>
        <w:tc>
          <w:tcPr>
            <w:tcW w:w="957" w:type="dxa"/>
          </w:tcPr>
          <w:p w14:paraId="4BF7FCCB" w14:textId="77777777" w:rsidR="001632F2" w:rsidRPr="000A5C5D" w:rsidRDefault="001632F2" w:rsidP="00A179CE">
            <w:pPr>
              <w:pStyle w:val="BodyText3"/>
              <w:spacing w:line="240" w:lineRule="auto"/>
              <w:rPr>
                <w:sz w:val="20"/>
                <w:lang w:val="en-GB"/>
              </w:rPr>
            </w:pPr>
          </w:p>
        </w:tc>
        <w:tc>
          <w:tcPr>
            <w:tcW w:w="956" w:type="dxa"/>
          </w:tcPr>
          <w:p w14:paraId="03A9E811" w14:textId="77777777" w:rsidR="001632F2" w:rsidRPr="000A5C5D" w:rsidRDefault="001632F2" w:rsidP="00A179CE">
            <w:pPr>
              <w:pStyle w:val="BodyText3"/>
              <w:spacing w:line="240" w:lineRule="auto"/>
              <w:rPr>
                <w:sz w:val="20"/>
                <w:lang w:val="en-GB"/>
              </w:rPr>
            </w:pPr>
          </w:p>
        </w:tc>
        <w:tc>
          <w:tcPr>
            <w:tcW w:w="957" w:type="dxa"/>
          </w:tcPr>
          <w:p w14:paraId="2838925E" w14:textId="77777777" w:rsidR="001632F2" w:rsidRPr="000A5C5D" w:rsidRDefault="001632F2" w:rsidP="00A179CE">
            <w:pPr>
              <w:pStyle w:val="BodyText3"/>
              <w:spacing w:line="240" w:lineRule="auto"/>
              <w:rPr>
                <w:sz w:val="20"/>
                <w:lang w:val="en-GB"/>
              </w:rPr>
            </w:pPr>
          </w:p>
        </w:tc>
        <w:tc>
          <w:tcPr>
            <w:tcW w:w="956" w:type="dxa"/>
          </w:tcPr>
          <w:p w14:paraId="1D53F0D9" w14:textId="77777777" w:rsidR="001632F2" w:rsidRPr="000A5C5D" w:rsidRDefault="001632F2" w:rsidP="00A179CE">
            <w:pPr>
              <w:pStyle w:val="BodyText3"/>
              <w:spacing w:line="240" w:lineRule="auto"/>
              <w:rPr>
                <w:sz w:val="20"/>
                <w:lang w:val="en-GB"/>
              </w:rPr>
            </w:pPr>
          </w:p>
        </w:tc>
        <w:tc>
          <w:tcPr>
            <w:tcW w:w="957" w:type="dxa"/>
            <w:vAlign w:val="center"/>
          </w:tcPr>
          <w:p w14:paraId="384B805C" w14:textId="77777777" w:rsidR="001632F2" w:rsidRPr="000A5C5D" w:rsidRDefault="001632F2" w:rsidP="00A179CE">
            <w:pPr>
              <w:pStyle w:val="BodyText3"/>
              <w:spacing w:line="240" w:lineRule="auto"/>
              <w:rPr>
                <w:sz w:val="20"/>
                <w:lang w:val="en-GB"/>
              </w:rPr>
            </w:pPr>
            <w:r w:rsidRPr="000A5C5D">
              <w:rPr>
                <w:sz w:val="20"/>
                <w:lang w:val="en-GB"/>
              </w:rPr>
              <w:t>0.2</w:t>
            </w:r>
          </w:p>
        </w:tc>
      </w:tr>
    </w:tbl>
    <w:p w14:paraId="59478CCE" w14:textId="77777777" w:rsidR="001632F2" w:rsidRPr="000A5C5D" w:rsidRDefault="001632F2" w:rsidP="00A179CE">
      <w:pPr>
        <w:rPr>
          <w:sz w:val="6"/>
        </w:rPr>
      </w:pPr>
    </w:p>
    <w:tbl>
      <w:tblPr>
        <w:tblW w:w="9247" w:type="dxa"/>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418"/>
        <w:gridCol w:w="2090"/>
        <w:gridCol w:w="956"/>
        <w:gridCol w:w="957"/>
        <w:gridCol w:w="956"/>
        <w:gridCol w:w="957"/>
        <w:gridCol w:w="956"/>
        <w:gridCol w:w="957"/>
      </w:tblGrid>
      <w:tr w:rsidR="001632F2" w:rsidRPr="000A5C5D" w14:paraId="775B0A9C" w14:textId="77777777" w:rsidTr="00832ECA">
        <w:tc>
          <w:tcPr>
            <w:tcW w:w="1418" w:type="dxa"/>
            <w:vAlign w:val="center"/>
          </w:tcPr>
          <w:p w14:paraId="28F18E3C" w14:textId="77777777" w:rsidR="001632F2" w:rsidRPr="000A5C5D" w:rsidRDefault="001632F2" w:rsidP="00A179CE">
            <w:pPr>
              <w:pStyle w:val="BodyText3"/>
              <w:spacing w:line="240" w:lineRule="auto"/>
              <w:jc w:val="left"/>
              <w:rPr>
                <w:sz w:val="20"/>
                <w:lang w:val="en-GB"/>
              </w:rPr>
            </w:pPr>
          </w:p>
        </w:tc>
        <w:tc>
          <w:tcPr>
            <w:tcW w:w="2090" w:type="dxa"/>
          </w:tcPr>
          <w:p w14:paraId="55EA4DA4" w14:textId="77777777" w:rsidR="001632F2" w:rsidRPr="000A5C5D" w:rsidRDefault="001632F2" w:rsidP="00A179CE">
            <w:pPr>
              <w:pStyle w:val="BodyText3"/>
              <w:spacing w:line="240" w:lineRule="auto"/>
              <w:rPr>
                <w:sz w:val="20"/>
                <w:lang w:val="en-GB"/>
              </w:rPr>
            </w:pPr>
          </w:p>
        </w:tc>
        <w:tc>
          <w:tcPr>
            <w:tcW w:w="956" w:type="dxa"/>
          </w:tcPr>
          <w:p w14:paraId="18B16F1D" w14:textId="77777777" w:rsidR="001632F2" w:rsidRPr="000A5C5D" w:rsidRDefault="001632F2" w:rsidP="00A179CE">
            <w:pPr>
              <w:pStyle w:val="BodyText3"/>
              <w:spacing w:line="240" w:lineRule="auto"/>
              <w:rPr>
                <w:sz w:val="20"/>
                <w:lang w:val="en-GB"/>
              </w:rPr>
            </w:pPr>
          </w:p>
        </w:tc>
        <w:tc>
          <w:tcPr>
            <w:tcW w:w="957" w:type="dxa"/>
          </w:tcPr>
          <w:p w14:paraId="6A00598A" w14:textId="77777777" w:rsidR="001632F2" w:rsidRPr="000A5C5D" w:rsidRDefault="001632F2" w:rsidP="00A179CE">
            <w:pPr>
              <w:pStyle w:val="BodyText3"/>
              <w:spacing w:line="240" w:lineRule="auto"/>
              <w:rPr>
                <w:sz w:val="20"/>
                <w:lang w:val="en-GB"/>
              </w:rPr>
            </w:pPr>
          </w:p>
        </w:tc>
        <w:tc>
          <w:tcPr>
            <w:tcW w:w="956" w:type="dxa"/>
          </w:tcPr>
          <w:p w14:paraId="2A77F134" w14:textId="77777777" w:rsidR="001632F2" w:rsidRPr="000A5C5D" w:rsidRDefault="001632F2" w:rsidP="00A179CE">
            <w:pPr>
              <w:pStyle w:val="BodyText3"/>
              <w:spacing w:line="240" w:lineRule="auto"/>
              <w:rPr>
                <w:sz w:val="20"/>
                <w:lang w:val="en-GB"/>
              </w:rPr>
            </w:pPr>
          </w:p>
        </w:tc>
        <w:tc>
          <w:tcPr>
            <w:tcW w:w="957" w:type="dxa"/>
          </w:tcPr>
          <w:p w14:paraId="566D2B36" w14:textId="77777777" w:rsidR="001632F2" w:rsidRPr="000A5C5D" w:rsidRDefault="001632F2" w:rsidP="00A179CE">
            <w:pPr>
              <w:pStyle w:val="BodyText3"/>
              <w:spacing w:line="240" w:lineRule="auto"/>
              <w:rPr>
                <w:sz w:val="20"/>
                <w:lang w:val="en-GB"/>
              </w:rPr>
            </w:pPr>
          </w:p>
        </w:tc>
        <w:tc>
          <w:tcPr>
            <w:tcW w:w="956" w:type="dxa"/>
          </w:tcPr>
          <w:p w14:paraId="351F8FDC" w14:textId="77777777" w:rsidR="001632F2" w:rsidRPr="000A5C5D" w:rsidRDefault="001632F2" w:rsidP="00A179CE">
            <w:pPr>
              <w:pStyle w:val="BodyText3"/>
              <w:spacing w:line="240" w:lineRule="auto"/>
              <w:rPr>
                <w:sz w:val="20"/>
                <w:lang w:val="en-GB"/>
              </w:rPr>
            </w:pPr>
          </w:p>
        </w:tc>
        <w:tc>
          <w:tcPr>
            <w:tcW w:w="957" w:type="dxa"/>
            <w:vAlign w:val="center"/>
          </w:tcPr>
          <w:p w14:paraId="16DEAB37" w14:textId="77777777" w:rsidR="001632F2" w:rsidRPr="000A5C5D" w:rsidRDefault="001632F2" w:rsidP="00A179CE">
            <w:pPr>
              <w:pStyle w:val="BodyText3"/>
              <w:spacing w:line="240" w:lineRule="auto"/>
              <w:rPr>
                <w:sz w:val="20"/>
                <w:lang w:val="en-GB"/>
              </w:rPr>
            </w:pPr>
          </w:p>
        </w:tc>
      </w:tr>
    </w:tbl>
    <w:p w14:paraId="7AB2F443"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090"/>
        <w:gridCol w:w="956"/>
        <w:gridCol w:w="957"/>
        <w:gridCol w:w="956"/>
        <w:gridCol w:w="957"/>
        <w:gridCol w:w="956"/>
        <w:gridCol w:w="957"/>
      </w:tblGrid>
      <w:tr w:rsidR="001632F2" w:rsidRPr="000A5C5D" w14:paraId="3EEEEAA6" w14:textId="77777777" w:rsidTr="00832ECA">
        <w:tc>
          <w:tcPr>
            <w:tcW w:w="1418" w:type="dxa"/>
            <w:vAlign w:val="center"/>
          </w:tcPr>
          <w:p w14:paraId="3E519644" w14:textId="77777777" w:rsidR="001632F2" w:rsidRPr="000A5C5D" w:rsidRDefault="001632F2" w:rsidP="00A179CE">
            <w:pPr>
              <w:pStyle w:val="BodyText3"/>
              <w:spacing w:line="240" w:lineRule="auto"/>
              <w:rPr>
                <w:sz w:val="20"/>
                <w:lang w:val="en-GB"/>
              </w:rPr>
            </w:pPr>
            <w:r w:rsidRPr="000A5C5D">
              <w:rPr>
                <w:sz w:val="20"/>
                <w:lang w:val="en-GB"/>
              </w:rPr>
              <w:t>n</w:t>
            </w:r>
          </w:p>
        </w:tc>
        <w:tc>
          <w:tcPr>
            <w:tcW w:w="2090" w:type="dxa"/>
          </w:tcPr>
          <w:p w14:paraId="5AFE8625" w14:textId="77777777" w:rsidR="001632F2" w:rsidRPr="000A5C5D" w:rsidRDefault="001632F2" w:rsidP="00A179CE">
            <w:pPr>
              <w:pStyle w:val="BodyText3"/>
              <w:spacing w:line="240" w:lineRule="auto"/>
              <w:rPr>
                <w:sz w:val="20"/>
                <w:lang w:val="en-GB"/>
              </w:rPr>
            </w:pPr>
          </w:p>
        </w:tc>
        <w:tc>
          <w:tcPr>
            <w:tcW w:w="956" w:type="dxa"/>
          </w:tcPr>
          <w:p w14:paraId="716D124E" w14:textId="77777777" w:rsidR="001632F2" w:rsidRPr="000A5C5D" w:rsidRDefault="001632F2" w:rsidP="00A179CE">
            <w:pPr>
              <w:pStyle w:val="BodyText3"/>
              <w:spacing w:line="240" w:lineRule="auto"/>
              <w:rPr>
                <w:sz w:val="20"/>
                <w:lang w:val="en-GB"/>
              </w:rPr>
            </w:pPr>
          </w:p>
        </w:tc>
        <w:tc>
          <w:tcPr>
            <w:tcW w:w="957" w:type="dxa"/>
          </w:tcPr>
          <w:p w14:paraId="00642483" w14:textId="77777777" w:rsidR="001632F2" w:rsidRPr="000A5C5D" w:rsidRDefault="001632F2" w:rsidP="00A179CE">
            <w:pPr>
              <w:pStyle w:val="BodyText3"/>
              <w:spacing w:line="240" w:lineRule="auto"/>
              <w:rPr>
                <w:sz w:val="20"/>
                <w:lang w:val="en-GB"/>
              </w:rPr>
            </w:pPr>
          </w:p>
        </w:tc>
        <w:tc>
          <w:tcPr>
            <w:tcW w:w="956" w:type="dxa"/>
          </w:tcPr>
          <w:p w14:paraId="1CD977E7" w14:textId="77777777" w:rsidR="001632F2" w:rsidRPr="000A5C5D" w:rsidRDefault="001632F2" w:rsidP="00A179CE">
            <w:pPr>
              <w:pStyle w:val="BodyText3"/>
              <w:spacing w:line="240" w:lineRule="auto"/>
              <w:rPr>
                <w:sz w:val="20"/>
                <w:lang w:val="en-GB"/>
              </w:rPr>
            </w:pPr>
          </w:p>
        </w:tc>
        <w:tc>
          <w:tcPr>
            <w:tcW w:w="957" w:type="dxa"/>
          </w:tcPr>
          <w:p w14:paraId="5DD9A93E" w14:textId="77777777" w:rsidR="001632F2" w:rsidRPr="000A5C5D" w:rsidRDefault="001632F2" w:rsidP="00A179CE">
            <w:pPr>
              <w:pStyle w:val="BodyText3"/>
              <w:spacing w:line="240" w:lineRule="auto"/>
              <w:rPr>
                <w:sz w:val="20"/>
                <w:lang w:val="en-GB"/>
              </w:rPr>
            </w:pPr>
          </w:p>
        </w:tc>
        <w:tc>
          <w:tcPr>
            <w:tcW w:w="956" w:type="dxa"/>
          </w:tcPr>
          <w:p w14:paraId="023E8CF7" w14:textId="77777777" w:rsidR="001632F2" w:rsidRPr="000A5C5D" w:rsidRDefault="001632F2" w:rsidP="00A179CE">
            <w:pPr>
              <w:pStyle w:val="BodyText3"/>
              <w:spacing w:line="240" w:lineRule="auto"/>
              <w:rPr>
                <w:sz w:val="20"/>
                <w:lang w:val="en-GB"/>
              </w:rPr>
            </w:pPr>
          </w:p>
        </w:tc>
        <w:tc>
          <w:tcPr>
            <w:tcW w:w="957" w:type="dxa"/>
            <w:vAlign w:val="center"/>
          </w:tcPr>
          <w:p w14:paraId="34B28040" w14:textId="77777777" w:rsidR="001632F2" w:rsidRPr="000A5C5D" w:rsidRDefault="001632F2" w:rsidP="00A179CE">
            <w:pPr>
              <w:pStyle w:val="BodyText3"/>
              <w:spacing w:line="240" w:lineRule="auto"/>
              <w:rPr>
                <w:sz w:val="20"/>
                <w:lang w:val="en-GB"/>
              </w:rPr>
            </w:pPr>
            <w:r w:rsidRPr="000A5C5D">
              <w:rPr>
                <w:sz w:val="20"/>
                <w:lang w:val="en-GB"/>
              </w:rPr>
              <w:t>0.2</w:t>
            </w:r>
          </w:p>
        </w:tc>
      </w:tr>
    </w:tbl>
    <w:p w14:paraId="6EACB326" w14:textId="77777777" w:rsidR="001632F2" w:rsidRPr="000A5C5D" w:rsidRDefault="001632F2" w:rsidP="00A179CE">
      <w:pPr>
        <w:rPr>
          <w:sz w:val="6"/>
        </w:rPr>
      </w:pPr>
    </w:p>
    <w:p w14:paraId="7261B8A1"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8B24B90" w14:textId="77777777" w:rsidTr="00832ECA">
        <w:trPr>
          <w:cantSplit/>
          <w:trHeight w:val="325"/>
        </w:trPr>
        <w:tc>
          <w:tcPr>
            <w:tcW w:w="1259" w:type="dxa"/>
            <w:tcBorders>
              <w:bottom w:val="single" w:sz="6" w:space="0" w:color="auto"/>
            </w:tcBorders>
            <w:vAlign w:val="center"/>
          </w:tcPr>
          <w:p w14:paraId="29F4F432"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3BF55DA" w14:textId="77777777" w:rsidTr="00832ECA">
              <w:tc>
                <w:tcPr>
                  <w:tcW w:w="518" w:type="dxa"/>
                </w:tcPr>
                <w:p w14:paraId="3548F7CF" w14:textId="77777777" w:rsidR="001632F2" w:rsidRPr="000A5C5D" w:rsidRDefault="001632F2" w:rsidP="00A179CE">
                  <w:pPr>
                    <w:jc w:val="center"/>
                    <w:rPr>
                      <w:bCs/>
                    </w:rPr>
                  </w:pPr>
                </w:p>
              </w:tc>
              <w:tc>
                <w:tcPr>
                  <w:tcW w:w="1162" w:type="dxa"/>
                  <w:tcBorders>
                    <w:top w:val="nil"/>
                    <w:bottom w:val="nil"/>
                    <w:right w:val="nil"/>
                  </w:tcBorders>
                </w:tcPr>
                <w:p w14:paraId="4B578B47" w14:textId="77777777" w:rsidR="001632F2" w:rsidRPr="000A5C5D" w:rsidRDefault="001632F2" w:rsidP="00A179CE">
                  <w:pPr>
                    <w:jc w:val="center"/>
                    <w:rPr>
                      <w:bCs/>
                    </w:rPr>
                  </w:pPr>
                  <w:r w:rsidRPr="000A5C5D">
                    <w:rPr>
                      <w:bCs/>
                    </w:rPr>
                    <w:t>Yes</w:t>
                  </w:r>
                </w:p>
              </w:tc>
              <w:tc>
                <w:tcPr>
                  <w:tcW w:w="500" w:type="dxa"/>
                </w:tcPr>
                <w:p w14:paraId="7886FCC7" w14:textId="77777777" w:rsidR="001632F2" w:rsidRPr="000A5C5D" w:rsidRDefault="001632F2" w:rsidP="00A179CE">
                  <w:pPr>
                    <w:jc w:val="center"/>
                    <w:rPr>
                      <w:bCs/>
                    </w:rPr>
                  </w:pPr>
                </w:p>
              </w:tc>
              <w:tc>
                <w:tcPr>
                  <w:tcW w:w="1060" w:type="dxa"/>
                  <w:tcBorders>
                    <w:top w:val="nil"/>
                    <w:bottom w:val="nil"/>
                    <w:right w:val="nil"/>
                  </w:tcBorders>
                </w:tcPr>
                <w:p w14:paraId="6D9C6443" w14:textId="77777777" w:rsidR="001632F2" w:rsidRPr="000A5C5D" w:rsidRDefault="001632F2" w:rsidP="00A179CE">
                  <w:pPr>
                    <w:jc w:val="center"/>
                    <w:rPr>
                      <w:bCs/>
                    </w:rPr>
                  </w:pPr>
                  <w:r w:rsidRPr="000A5C5D">
                    <w:rPr>
                      <w:bCs/>
                    </w:rPr>
                    <w:t>No</w:t>
                  </w:r>
                </w:p>
              </w:tc>
            </w:tr>
          </w:tbl>
          <w:p w14:paraId="7E4D5B3E" w14:textId="77777777" w:rsidR="001632F2" w:rsidRPr="000A5C5D" w:rsidRDefault="001632F2" w:rsidP="00A179CE">
            <w:pPr>
              <w:jc w:val="center"/>
              <w:rPr>
                <w:bCs/>
              </w:rPr>
            </w:pPr>
          </w:p>
        </w:tc>
      </w:tr>
    </w:tbl>
    <w:p w14:paraId="6B09BED5" w14:textId="77777777" w:rsidR="001632F2" w:rsidRPr="000A5C5D" w:rsidRDefault="001632F2" w:rsidP="00A179CE">
      <w:pPr>
        <w:rPr>
          <w:b/>
        </w:rPr>
      </w:pPr>
    </w:p>
    <w:p w14:paraId="6FEAE464"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2148C9A4" w14:textId="77777777" w:rsidR="001632F2" w:rsidRPr="000A5C5D" w:rsidRDefault="001632F2" w:rsidP="00A179CE">
      <w:pPr>
        <w:pStyle w:val="BodyText3"/>
        <w:spacing w:line="240" w:lineRule="auto"/>
        <w:jc w:val="left"/>
        <w:rPr>
          <w:sz w:val="20"/>
          <w:lang w:val="en-GB"/>
        </w:rPr>
      </w:pPr>
    </w:p>
    <w:p w14:paraId="006C4F0E" w14:textId="77777777" w:rsidR="001632F2" w:rsidRPr="000A5C5D" w:rsidRDefault="001632F2" w:rsidP="00A179CE">
      <w:pPr>
        <w:pStyle w:val="BodyText3"/>
        <w:spacing w:line="240" w:lineRule="auto"/>
        <w:jc w:val="left"/>
        <w:rPr>
          <w:sz w:val="20"/>
          <w:lang w:val="en-GB"/>
        </w:rPr>
      </w:pPr>
    </w:p>
    <w:p w14:paraId="56218195" w14:textId="77777777" w:rsidR="001632F2" w:rsidRPr="000A5C5D" w:rsidRDefault="001632F2" w:rsidP="00A179CE">
      <w:pPr>
        <w:pStyle w:val="BodyText3"/>
        <w:spacing w:line="240" w:lineRule="auto"/>
        <w:jc w:val="left"/>
        <w:rPr>
          <w:sz w:val="20"/>
          <w:lang w:val="en-GB"/>
        </w:rPr>
      </w:pPr>
    </w:p>
    <w:p w14:paraId="5E75257E" w14:textId="77777777" w:rsidR="001632F2" w:rsidRPr="000A5C5D" w:rsidRDefault="001632F2" w:rsidP="00A179CE">
      <w:pPr>
        <w:pStyle w:val="BodyText3"/>
        <w:spacing w:line="240" w:lineRule="auto"/>
        <w:jc w:val="left"/>
        <w:rPr>
          <w:sz w:val="20"/>
          <w:lang w:val="en-GB"/>
        </w:rPr>
      </w:pPr>
    </w:p>
    <w:p w14:paraId="4F2C3B73" w14:textId="77777777" w:rsidR="001632F2" w:rsidRPr="000A5C5D" w:rsidRDefault="001632F2" w:rsidP="00A179CE">
      <w:pPr>
        <w:pStyle w:val="BodyText3"/>
        <w:spacing w:line="240" w:lineRule="auto"/>
        <w:jc w:val="left"/>
        <w:rPr>
          <w:sz w:val="20"/>
          <w:lang w:val="en-GB"/>
        </w:rPr>
      </w:pPr>
    </w:p>
    <w:p w14:paraId="6EF17B19" w14:textId="77777777" w:rsidR="001632F2" w:rsidRPr="000A5C5D" w:rsidRDefault="001632F2" w:rsidP="00A179CE">
      <w:pPr>
        <w:pStyle w:val="BodyText3"/>
        <w:spacing w:line="240" w:lineRule="auto"/>
        <w:jc w:val="left"/>
        <w:rPr>
          <w:sz w:val="20"/>
          <w:lang w:val="en-GB"/>
        </w:rPr>
      </w:pPr>
    </w:p>
    <w:p w14:paraId="410C637F" w14:textId="77777777" w:rsidR="001632F2" w:rsidRPr="000A5C5D" w:rsidRDefault="001632F2" w:rsidP="00A179CE">
      <w:pPr>
        <w:pStyle w:val="BodyText3"/>
        <w:spacing w:line="240" w:lineRule="auto"/>
        <w:jc w:val="left"/>
        <w:rPr>
          <w:sz w:val="20"/>
          <w:lang w:val="en-GB"/>
        </w:rPr>
      </w:pPr>
    </w:p>
    <w:p w14:paraId="1351CAE4" w14:textId="77777777" w:rsidR="001632F2" w:rsidRPr="000A5C5D" w:rsidRDefault="001632F2" w:rsidP="00A179CE">
      <w:pPr>
        <w:pStyle w:val="BodyText3"/>
        <w:spacing w:line="240" w:lineRule="auto"/>
        <w:jc w:val="left"/>
        <w:rPr>
          <w:sz w:val="20"/>
          <w:lang w:val="en-GB"/>
        </w:rPr>
      </w:pPr>
    </w:p>
    <w:p w14:paraId="43E158CE" w14:textId="77777777" w:rsidR="001632F2" w:rsidRPr="000A5C5D" w:rsidRDefault="001632F2" w:rsidP="00A179CE">
      <w:pPr>
        <w:pStyle w:val="BodyText3"/>
        <w:spacing w:line="240" w:lineRule="auto"/>
        <w:jc w:val="left"/>
        <w:rPr>
          <w:sz w:val="20"/>
          <w:lang w:val="en-GB"/>
        </w:rPr>
      </w:pPr>
    </w:p>
    <w:p w14:paraId="3718B7B8" w14:textId="77777777" w:rsidR="001632F2" w:rsidRPr="000A5C5D" w:rsidRDefault="001632F2" w:rsidP="00A179CE">
      <w:pPr>
        <w:pStyle w:val="BodyText3"/>
        <w:spacing w:line="240" w:lineRule="auto"/>
        <w:jc w:val="left"/>
        <w:rPr>
          <w:sz w:val="20"/>
          <w:lang w:val="en-GB"/>
        </w:rPr>
      </w:pPr>
    </w:p>
    <w:p w14:paraId="4A4CE25D" w14:textId="77777777" w:rsidR="001632F2" w:rsidRPr="000A5C5D" w:rsidRDefault="001632F2" w:rsidP="00A179CE">
      <w:pPr>
        <w:pStyle w:val="BodyText3"/>
        <w:spacing w:line="240" w:lineRule="auto"/>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294DF6F" w14:textId="77777777" w:rsidR="001632F2" w:rsidRPr="000A5C5D" w:rsidRDefault="001632F2" w:rsidP="00A179CE">
      <w:pPr>
        <w:rPr>
          <w: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CF34D8B" w14:textId="77777777" w:rsidTr="00832ECA">
        <w:tc>
          <w:tcPr>
            <w:tcW w:w="1242" w:type="dxa"/>
          </w:tcPr>
          <w:p w14:paraId="244C4A0B"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1DC13BA0" w14:textId="77777777" w:rsidR="001632F2" w:rsidRPr="000A5C5D" w:rsidRDefault="001632F2" w:rsidP="00A179CE">
            <w:pPr>
              <w:pStyle w:val="BodyText3"/>
              <w:spacing w:line="240" w:lineRule="auto"/>
              <w:jc w:val="left"/>
              <w:rPr>
                <w:sz w:val="20"/>
                <w:lang w:val="en-GB"/>
              </w:rPr>
            </w:pPr>
          </w:p>
        </w:tc>
        <w:tc>
          <w:tcPr>
            <w:tcW w:w="1418" w:type="dxa"/>
          </w:tcPr>
          <w:p w14:paraId="19193960" w14:textId="77777777" w:rsidR="001632F2" w:rsidRPr="000A5C5D" w:rsidRDefault="001632F2" w:rsidP="00A179CE">
            <w:pPr>
              <w:pStyle w:val="BodyText3"/>
              <w:spacing w:line="240" w:lineRule="auto"/>
              <w:jc w:val="left"/>
              <w:rPr>
                <w:sz w:val="20"/>
                <w:lang w:val="en-GB"/>
              </w:rPr>
            </w:pPr>
          </w:p>
        </w:tc>
        <w:tc>
          <w:tcPr>
            <w:tcW w:w="567" w:type="dxa"/>
          </w:tcPr>
          <w:p w14:paraId="77BADFF4" w14:textId="77777777" w:rsidR="001632F2" w:rsidRPr="000A5C5D" w:rsidRDefault="001632F2" w:rsidP="00A179CE">
            <w:pPr>
              <w:pStyle w:val="BodyText3"/>
              <w:spacing w:line="240" w:lineRule="auto"/>
              <w:jc w:val="left"/>
              <w:rPr>
                <w:sz w:val="20"/>
                <w:lang w:val="en-GB"/>
              </w:rPr>
            </w:pPr>
          </w:p>
        </w:tc>
        <w:tc>
          <w:tcPr>
            <w:tcW w:w="2126" w:type="dxa"/>
          </w:tcPr>
          <w:p w14:paraId="572E89CD"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2F69688C" w14:textId="77777777" w:rsidR="001632F2" w:rsidRPr="000A5C5D" w:rsidRDefault="001632F2" w:rsidP="00A179CE">
            <w:pPr>
              <w:pStyle w:val="BodyText3"/>
              <w:spacing w:line="240" w:lineRule="auto"/>
              <w:jc w:val="left"/>
              <w:rPr>
                <w:sz w:val="20"/>
                <w:lang w:val="en-GB"/>
              </w:rPr>
            </w:pPr>
          </w:p>
        </w:tc>
        <w:tc>
          <w:tcPr>
            <w:tcW w:w="1347" w:type="dxa"/>
          </w:tcPr>
          <w:p w14:paraId="79DC8BFC" w14:textId="77777777" w:rsidR="001632F2" w:rsidRPr="000A5C5D" w:rsidRDefault="001632F2" w:rsidP="00A179CE">
            <w:pPr>
              <w:pStyle w:val="BodyText3"/>
              <w:spacing w:line="240" w:lineRule="auto"/>
              <w:jc w:val="left"/>
              <w:rPr>
                <w:sz w:val="20"/>
                <w:lang w:val="en-GB"/>
              </w:rPr>
            </w:pPr>
          </w:p>
        </w:tc>
      </w:tr>
      <w:tr w:rsidR="001632F2" w:rsidRPr="000A5C5D" w14:paraId="576AAEFC" w14:textId="77777777" w:rsidTr="00832ECA">
        <w:tc>
          <w:tcPr>
            <w:tcW w:w="1242" w:type="dxa"/>
          </w:tcPr>
          <w:p w14:paraId="3CF27EE0"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3DFA25C0" w14:textId="77777777" w:rsidR="001632F2" w:rsidRPr="000A5C5D" w:rsidRDefault="001632F2" w:rsidP="00A179CE">
            <w:pPr>
              <w:pStyle w:val="BodyText3"/>
              <w:spacing w:line="240" w:lineRule="auto"/>
              <w:jc w:val="left"/>
              <w:rPr>
                <w:sz w:val="20"/>
                <w:lang w:val="en-GB"/>
              </w:rPr>
            </w:pPr>
          </w:p>
        </w:tc>
        <w:tc>
          <w:tcPr>
            <w:tcW w:w="1418" w:type="dxa"/>
          </w:tcPr>
          <w:p w14:paraId="40871071"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188E82CA" w14:textId="77777777" w:rsidR="001632F2" w:rsidRPr="000A5C5D" w:rsidRDefault="001632F2" w:rsidP="00A179CE">
            <w:pPr>
              <w:pStyle w:val="BodyText3"/>
              <w:spacing w:line="240" w:lineRule="auto"/>
              <w:jc w:val="left"/>
              <w:rPr>
                <w:sz w:val="20"/>
                <w:lang w:val="en-GB"/>
              </w:rPr>
            </w:pPr>
          </w:p>
        </w:tc>
        <w:tc>
          <w:tcPr>
            <w:tcW w:w="2126" w:type="dxa"/>
          </w:tcPr>
          <w:p w14:paraId="2E3C3AA7"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57A2E625" w14:textId="77777777" w:rsidR="001632F2" w:rsidRPr="000A5C5D" w:rsidRDefault="001632F2" w:rsidP="00A179CE">
            <w:pPr>
              <w:pStyle w:val="BodyText3"/>
              <w:spacing w:line="240" w:lineRule="auto"/>
              <w:jc w:val="left"/>
              <w:rPr>
                <w:sz w:val="20"/>
                <w:lang w:val="en-GB"/>
              </w:rPr>
            </w:pPr>
          </w:p>
        </w:tc>
        <w:tc>
          <w:tcPr>
            <w:tcW w:w="1347" w:type="dxa"/>
          </w:tcPr>
          <w:p w14:paraId="1F63EC3D"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21C1CA25" w14:textId="77777777" w:rsidTr="00832ECA">
        <w:tc>
          <w:tcPr>
            <w:tcW w:w="1242" w:type="dxa"/>
          </w:tcPr>
          <w:p w14:paraId="32C7D6AF"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3783C8F2" w14:textId="77777777" w:rsidR="001632F2" w:rsidRPr="000A5C5D" w:rsidRDefault="001632F2" w:rsidP="00A179CE">
            <w:pPr>
              <w:pStyle w:val="BodyText3"/>
              <w:spacing w:line="240" w:lineRule="auto"/>
              <w:jc w:val="left"/>
              <w:rPr>
                <w:sz w:val="20"/>
                <w:lang w:val="en-GB"/>
              </w:rPr>
            </w:pPr>
          </w:p>
        </w:tc>
        <w:tc>
          <w:tcPr>
            <w:tcW w:w="1418" w:type="dxa"/>
          </w:tcPr>
          <w:p w14:paraId="55C0CFCB"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60F07D74" w14:textId="77777777" w:rsidR="001632F2" w:rsidRPr="000A5C5D" w:rsidRDefault="001632F2" w:rsidP="00A179CE">
            <w:pPr>
              <w:pStyle w:val="BodyText3"/>
              <w:spacing w:line="240" w:lineRule="auto"/>
              <w:jc w:val="left"/>
              <w:rPr>
                <w:sz w:val="20"/>
                <w:lang w:val="en-GB"/>
              </w:rPr>
            </w:pPr>
          </w:p>
        </w:tc>
        <w:tc>
          <w:tcPr>
            <w:tcW w:w="2126" w:type="dxa"/>
          </w:tcPr>
          <w:p w14:paraId="0509BBC3"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6174DB8A" w14:textId="77777777" w:rsidR="001632F2" w:rsidRPr="000A5C5D" w:rsidRDefault="001632F2" w:rsidP="00A179CE">
            <w:pPr>
              <w:pStyle w:val="BodyText3"/>
              <w:spacing w:line="240" w:lineRule="auto"/>
              <w:jc w:val="left"/>
              <w:rPr>
                <w:sz w:val="20"/>
                <w:lang w:val="en-GB"/>
              </w:rPr>
            </w:pPr>
          </w:p>
        </w:tc>
        <w:tc>
          <w:tcPr>
            <w:tcW w:w="1347" w:type="dxa"/>
          </w:tcPr>
          <w:p w14:paraId="5B1723B5"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5D14E451" w14:textId="77777777" w:rsidTr="00832ECA">
        <w:tc>
          <w:tcPr>
            <w:tcW w:w="1242" w:type="dxa"/>
          </w:tcPr>
          <w:p w14:paraId="2274BCCB"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737B78EE" w14:textId="77777777" w:rsidR="001632F2" w:rsidRPr="000A5C5D" w:rsidRDefault="001632F2" w:rsidP="00A179CE">
            <w:pPr>
              <w:pStyle w:val="BodyText3"/>
              <w:spacing w:line="240" w:lineRule="auto"/>
              <w:jc w:val="left"/>
              <w:rPr>
                <w:sz w:val="20"/>
                <w:lang w:val="en-GB"/>
              </w:rPr>
            </w:pPr>
          </w:p>
        </w:tc>
        <w:tc>
          <w:tcPr>
            <w:tcW w:w="1418" w:type="dxa"/>
          </w:tcPr>
          <w:p w14:paraId="62DB43B6"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10C183B2" w14:textId="77777777" w:rsidR="001632F2" w:rsidRPr="000A5C5D" w:rsidRDefault="001632F2" w:rsidP="00A179CE">
            <w:pPr>
              <w:pStyle w:val="BodyText3"/>
              <w:spacing w:line="240" w:lineRule="auto"/>
              <w:jc w:val="left"/>
              <w:rPr>
                <w:sz w:val="20"/>
                <w:lang w:val="en-GB"/>
              </w:rPr>
            </w:pPr>
          </w:p>
        </w:tc>
        <w:tc>
          <w:tcPr>
            <w:tcW w:w="2126" w:type="dxa"/>
          </w:tcPr>
          <w:p w14:paraId="6AE610B0"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171B25A7" w14:textId="77777777" w:rsidR="001632F2" w:rsidRPr="000A5C5D" w:rsidRDefault="001632F2" w:rsidP="00A179CE">
            <w:pPr>
              <w:pStyle w:val="BodyText3"/>
              <w:spacing w:line="240" w:lineRule="auto"/>
              <w:jc w:val="left"/>
              <w:rPr>
                <w:sz w:val="20"/>
                <w:lang w:val="en-GB"/>
              </w:rPr>
            </w:pPr>
          </w:p>
        </w:tc>
        <w:tc>
          <w:tcPr>
            <w:tcW w:w="1347" w:type="dxa"/>
          </w:tcPr>
          <w:p w14:paraId="078038EF"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2AA3554B" w14:textId="77777777" w:rsidTr="00832ECA">
        <w:tc>
          <w:tcPr>
            <w:tcW w:w="1242" w:type="dxa"/>
          </w:tcPr>
          <w:p w14:paraId="0587D9CF"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47BBA0A2" w14:textId="77777777" w:rsidR="001632F2" w:rsidRPr="000A5C5D" w:rsidRDefault="001632F2" w:rsidP="00A179CE">
            <w:pPr>
              <w:pStyle w:val="BodyText3"/>
              <w:spacing w:line="240" w:lineRule="auto"/>
              <w:jc w:val="left"/>
              <w:rPr>
                <w:sz w:val="20"/>
                <w:lang w:val="en-GB"/>
              </w:rPr>
            </w:pPr>
          </w:p>
        </w:tc>
        <w:tc>
          <w:tcPr>
            <w:tcW w:w="1418" w:type="dxa"/>
          </w:tcPr>
          <w:p w14:paraId="040E36CE"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059290B" w14:textId="77777777" w:rsidR="001632F2" w:rsidRPr="000A5C5D" w:rsidRDefault="001632F2" w:rsidP="00A179CE">
            <w:pPr>
              <w:pStyle w:val="BodyText3"/>
              <w:spacing w:line="240" w:lineRule="auto"/>
              <w:jc w:val="left"/>
              <w:rPr>
                <w:sz w:val="20"/>
                <w:lang w:val="en-GB"/>
              </w:rPr>
            </w:pPr>
          </w:p>
        </w:tc>
        <w:tc>
          <w:tcPr>
            <w:tcW w:w="2126" w:type="dxa"/>
          </w:tcPr>
          <w:p w14:paraId="67886B47" w14:textId="77777777" w:rsidR="001632F2" w:rsidRPr="000A5C5D" w:rsidRDefault="001632F2" w:rsidP="00A179CE">
            <w:pPr>
              <w:pStyle w:val="BodyText3"/>
              <w:spacing w:line="240" w:lineRule="auto"/>
              <w:jc w:val="left"/>
              <w:rPr>
                <w:sz w:val="20"/>
                <w:lang w:val="en-GB"/>
              </w:rPr>
            </w:pPr>
          </w:p>
        </w:tc>
        <w:tc>
          <w:tcPr>
            <w:tcW w:w="1346" w:type="dxa"/>
          </w:tcPr>
          <w:p w14:paraId="77886C4A" w14:textId="77777777" w:rsidR="001632F2" w:rsidRPr="000A5C5D" w:rsidRDefault="001632F2" w:rsidP="00A179CE">
            <w:pPr>
              <w:pStyle w:val="BodyText3"/>
              <w:spacing w:line="240" w:lineRule="auto"/>
              <w:jc w:val="left"/>
              <w:rPr>
                <w:sz w:val="20"/>
                <w:lang w:val="en-GB"/>
              </w:rPr>
            </w:pPr>
          </w:p>
        </w:tc>
        <w:tc>
          <w:tcPr>
            <w:tcW w:w="1347" w:type="dxa"/>
          </w:tcPr>
          <w:p w14:paraId="47AF497F" w14:textId="77777777" w:rsidR="001632F2" w:rsidRPr="000A5C5D" w:rsidRDefault="001632F2" w:rsidP="00A179CE">
            <w:pPr>
              <w:pStyle w:val="BodyText3"/>
              <w:spacing w:line="240" w:lineRule="auto"/>
              <w:jc w:val="left"/>
              <w:rPr>
                <w:sz w:val="20"/>
                <w:lang w:val="en-GB"/>
              </w:rPr>
            </w:pPr>
          </w:p>
        </w:tc>
      </w:tr>
    </w:tbl>
    <w:p w14:paraId="570BF503" w14:textId="77777777" w:rsidR="001632F2" w:rsidRPr="000A5C5D" w:rsidRDefault="001632F2" w:rsidP="004307E6">
      <w:pPr>
        <w:pStyle w:val="Heading4"/>
      </w:pPr>
      <w:r w:rsidRPr="000A5C5D">
        <w:br w:type="page"/>
        <w:t>F.2.8.3</w:t>
      </w:r>
      <w:r w:rsidRPr="000A5C5D">
        <w:tab/>
        <w:t>Inclined drum axis (R 117-2, 5.3.5.3)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2C0A556" w14:textId="77777777" w:rsidTr="00832ECA">
        <w:tc>
          <w:tcPr>
            <w:tcW w:w="1668" w:type="dxa"/>
          </w:tcPr>
          <w:p w14:paraId="00C35AF8" w14:textId="77777777" w:rsidR="001632F2" w:rsidRPr="000A5C5D" w:rsidRDefault="001632F2" w:rsidP="00A179CE">
            <w:pPr>
              <w:rPr>
                <w:sz w:val="20"/>
                <w:szCs w:val="20"/>
              </w:rPr>
            </w:pPr>
            <w:r w:rsidRPr="000A5C5D">
              <w:rPr>
                <w:sz w:val="20"/>
                <w:szCs w:val="20"/>
              </w:rPr>
              <w:t>Application no.:</w:t>
            </w:r>
          </w:p>
        </w:tc>
        <w:tc>
          <w:tcPr>
            <w:tcW w:w="2693" w:type="dxa"/>
          </w:tcPr>
          <w:p w14:paraId="61859EA1" w14:textId="77777777" w:rsidR="001632F2" w:rsidRPr="000A5C5D" w:rsidRDefault="001632F2" w:rsidP="00A179CE">
            <w:pPr>
              <w:rPr>
                <w:sz w:val="20"/>
                <w:szCs w:val="20"/>
              </w:rPr>
            </w:pPr>
          </w:p>
        </w:tc>
        <w:tc>
          <w:tcPr>
            <w:tcW w:w="283" w:type="dxa"/>
          </w:tcPr>
          <w:p w14:paraId="5E236BB7" w14:textId="77777777" w:rsidR="001632F2" w:rsidRPr="000A5C5D" w:rsidRDefault="001632F2" w:rsidP="00A179CE">
            <w:pPr>
              <w:rPr>
                <w:sz w:val="20"/>
                <w:szCs w:val="20"/>
              </w:rPr>
            </w:pPr>
          </w:p>
        </w:tc>
        <w:tc>
          <w:tcPr>
            <w:tcW w:w="2268" w:type="dxa"/>
          </w:tcPr>
          <w:p w14:paraId="0FE83FFF" w14:textId="77777777" w:rsidR="001632F2" w:rsidRPr="000A5C5D" w:rsidRDefault="001632F2" w:rsidP="00A179CE">
            <w:pPr>
              <w:rPr>
                <w:sz w:val="20"/>
                <w:szCs w:val="20"/>
              </w:rPr>
            </w:pPr>
          </w:p>
        </w:tc>
        <w:tc>
          <w:tcPr>
            <w:tcW w:w="2300" w:type="dxa"/>
            <w:gridSpan w:val="3"/>
          </w:tcPr>
          <w:p w14:paraId="5BEBDE6B" w14:textId="77777777" w:rsidR="001632F2" w:rsidRPr="000A5C5D" w:rsidRDefault="001632F2" w:rsidP="00A179CE">
            <w:pPr>
              <w:rPr>
                <w:sz w:val="20"/>
                <w:szCs w:val="20"/>
              </w:rPr>
            </w:pPr>
            <w:r w:rsidRPr="000A5C5D">
              <w:rPr>
                <w:sz w:val="20"/>
                <w:szCs w:val="20"/>
              </w:rPr>
              <w:t>Ambient conditions</w:t>
            </w:r>
          </w:p>
        </w:tc>
      </w:tr>
      <w:tr w:rsidR="001632F2" w:rsidRPr="000A5C5D" w14:paraId="5B0171EF" w14:textId="77777777" w:rsidTr="00832ECA">
        <w:tc>
          <w:tcPr>
            <w:tcW w:w="1668" w:type="dxa"/>
          </w:tcPr>
          <w:p w14:paraId="33938E63" w14:textId="77777777" w:rsidR="001632F2" w:rsidRPr="000A5C5D" w:rsidRDefault="001632F2" w:rsidP="00A179CE">
            <w:pPr>
              <w:rPr>
                <w:sz w:val="20"/>
                <w:szCs w:val="20"/>
              </w:rPr>
            </w:pPr>
            <w:r w:rsidRPr="000A5C5D">
              <w:rPr>
                <w:sz w:val="20"/>
                <w:szCs w:val="20"/>
              </w:rPr>
              <w:t>Model:</w:t>
            </w:r>
          </w:p>
        </w:tc>
        <w:tc>
          <w:tcPr>
            <w:tcW w:w="2693" w:type="dxa"/>
          </w:tcPr>
          <w:p w14:paraId="3ECA4402" w14:textId="77777777" w:rsidR="001632F2" w:rsidRPr="000A5C5D" w:rsidRDefault="001632F2" w:rsidP="00A179CE">
            <w:pPr>
              <w:rPr>
                <w:sz w:val="20"/>
                <w:szCs w:val="20"/>
              </w:rPr>
            </w:pPr>
          </w:p>
        </w:tc>
        <w:tc>
          <w:tcPr>
            <w:tcW w:w="283" w:type="dxa"/>
          </w:tcPr>
          <w:p w14:paraId="709FDB9D" w14:textId="77777777" w:rsidR="001632F2" w:rsidRPr="000A5C5D" w:rsidRDefault="001632F2" w:rsidP="00A179CE">
            <w:pPr>
              <w:rPr>
                <w:sz w:val="20"/>
                <w:szCs w:val="20"/>
              </w:rPr>
            </w:pPr>
          </w:p>
        </w:tc>
        <w:tc>
          <w:tcPr>
            <w:tcW w:w="2268" w:type="dxa"/>
          </w:tcPr>
          <w:p w14:paraId="3FB8FC8A" w14:textId="77777777" w:rsidR="001632F2" w:rsidRPr="000A5C5D" w:rsidRDefault="001632F2" w:rsidP="00A179CE">
            <w:pPr>
              <w:rPr>
                <w:sz w:val="20"/>
                <w:szCs w:val="20"/>
              </w:rPr>
            </w:pPr>
          </w:p>
        </w:tc>
        <w:tc>
          <w:tcPr>
            <w:tcW w:w="851" w:type="dxa"/>
          </w:tcPr>
          <w:p w14:paraId="36BD0031" w14:textId="77777777" w:rsidR="001632F2" w:rsidRPr="000A5C5D" w:rsidRDefault="001632F2" w:rsidP="00A179CE">
            <w:pPr>
              <w:rPr>
                <w:sz w:val="20"/>
                <w:szCs w:val="20"/>
              </w:rPr>
            </w:pPr>
          </w:p>
        </w:tc>
        <w:tc>
          <w:tcPr>
            <w:tcW w:w="850" w:type="dxa"/>
          </w:tcPr>
          <w:p w14:paraId="0BBD2B46" w14:textId="77777777" w:rsidR="001632F2" w:rsidRPr="000A5C5D" w:rsidRDefault="001632F2" w:rsidP="00A179CE">
            <w:pPr>
              <w:rPr>
                <w:sz w:val="20"/>
                <w:szCs w:val="20"/>
              </w:rPr>
            </w:pPr>
          </w:p>
        </w:tc>
        <w:tc>
          <w:tcPr>
            <w:tcW w:w="599" w:type="dxa"/>
          </w:tcPr>
          <w:p w14:paraId="7331DD3D" w14:textId="77777777" w:rsidR="001632F2" w:rsidRPr="000A5C5D" w:rsidRDefault="001632F2" w:rsidP="00A179CE">
            <w:pPr>
              <w:rPr>
                <w:sz w:val="20"/>
                <w:szCs w:val="20"/>
              </w:rPr>
            </w:pPr>
          </w:p>
        </w:tc>
      </w:tr>
      <w:tr w:rsidR="001632F2" w:rsidRPr="000A5C5D" w14:paraId="74AEC5A7" w14:textId="77777777" w:rsidTr="00832ECA">
        <w:tc>
          <w:tcPr>
            <w:tcW w:w="1668" w:type="dxa"/>
          </w:tcPr>
          <w:p w14:paraId="617CB291" w14:textId="77777777" w:rsidR="001632F2" w:rsidRPr="000A5C5D" w:rsidRDefault="001632F2" w:rsidP="00A179CE">
            <w:pPr>
              <w:rPr>
                <w:sz w:val="20"/>
                <w:szCs w:val="20"/>
              </w:rPr>
            </w:pPr>
            <w:r w:rsidRPr="000A5C5D">
              <w:rPr>
                <w:sz w:val="20"/>
                <w:szCs w:val="20"/>
              </w:rPr>
              <w:t>Serial no.:</w:t>
            </w:r>
          </w:p>
        </w:tc>
        <w:tc>
          <w:tcPr>
            <w:tcW w:w="2693" w:type="dxa"/>
          </w:tcPr>
          <w:p w14:paraId="07DB4F3A" w14:textId="77777777" w:rsidR="001632F2" w:rsidRPr="000A5C5D" w:rsidRDefault="001632F2" w:rsidP="00A179CE">
            <w:pPr>
              <w:rPr>
                <w:sz w:val="20"/>
                <w:szCs w:val="20"/>
              </w:rPr>
            </w:pPr>
          </w:p>
        </w:tc>
        <w:tc>
          <w:tcPr>
            <w:tcW w:w="283" w:type="dxa"/>
          </w:tcPr>
          <w:p w14:paraId="037B22CA" w14:textId="77777777" w:rsidR="001632F2" w:rsidRPr="000A5C5D" w:rsidRDefault="001632F2" w:rsidP="00A179CE">
            <w:pPr>
              <w:rPr>
                <w:sz w:val="20"/>
                <w:szCs w:val="20"/>
              </w:rPr>
            </w:pPr>
          </w:p>
        </w:tc>
        <w:tc>
          <w:tcPr>
            <w:tcW w:w="2268" w:type="dxa"/>
          </w:tcPr>
          <w:p w14:paraId="25F25422" w14:textId="77777777" w:rsidR="001632F2" w:rsidRPr="000A5C5D" w:rsidRDefault="001632F2" w:rsidP="00A179CE">
            <w:pPr>
              <w:rPr>
                <w:sz w:val="20"/>
                <w:szCs w:val="20"/>
              </w:rPr>
            </w:pPr>
          </w:p>
        </w:tc>
        <w:tc>
          <w:tcPr>
            <w:tcW w:w="851" w:type="dxa"/>
            <w:tcBorders>
              <w:bottom w:val="single" w:sz="4" w:space="0" w:color="auto"/>
            </w:tcBorders>
          </w:tcPr>
          <w:p w14:paraId="5C927165"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79150FBF" w14:textId="77777777" w:rsidR="001632F2" w:rsidRPr="000A5C5D" w:rsidRDefault="001632F2" w:rsidP="00A179CE">
            <w:pPr>
              <w:rPr>
                <w:sz w:val="20"/>
                <w:szCs w:val="20"/>
              </w:rPr>
            </w:pPr>
            <w:r w:rsidRPr="000A5C5D">
              <w:rPr>
                <w:sz w:val="20"/>
                <w:szCs w:val="20"/>
              </w:rPr>
              <w:t>At end</w:t>
            </w:r>
          </w:p>
        </w:tc>
        <w:tc>
          <w:tcPr>
            <w:tcW w:w="599" w:type="dxa"/>
          </w:tcPr>
          <w:p w14:paraId="380A0D58" w14:textId="77777777" w:rsidR="001632F2" w:rsidRPr="000A5C5D" w:rsidRDefault="001632F2" w:rsidP="00A179CE">
            <w:pPr>
              <w:rPr>
                <w:sz w:val="20"/>
                <w:szCs w:val="20"/>
              </w:rPr>
            </w:pPr>
          </w:p>
        </w:tc>
      </w:tr>
      <w:tr w:rsidR="001632F2" w:rsidRPr="000A5C5D" w14:paraId="75794FD4" w14:textId="77777777" w:rsidTr="00832ECA">
        <w:tc>
          <w:tcPr>
            <w:tcW w:w="1668" w:type="dxa"/>
          </w:tcPr>
          <w:p w14:paraId="6FE18BF4" w14:textId="77777777" w:rsidR="001632F2" w:rsidRPr="000A5C5D" w:rsidRDefault="001632F2" w:rsidP="00A179CE">
            <w:pPr>
              <w:rPr>
                <w:sz w:val="20"/>
                <w:szCs w:val="20"/>
              </w:rPr>
            </w:pPr>
            <w:r w:rsidRPr="000A5C5D">
              <w:rPr>
                <w:sz w:val="20"/>
                <w:szCs w:val="20"/>
              </w:rPr>
              <w:t>Test date:</w:t>
            </w:r>
          </w:p>
        </w:tc>
        <w:tc>
          <w:tcPr>
            <w:tcW w:w="2693" w:type="dxa"/>
          </w:tcPr>
          <w:p w14:paraId="3AC30C3F" w14:textId="77777777" w:rsidR="001632F2" w:rsidRPr="000A5C5D" w:rsidRDefault="001632F2" w:rsidP="00A179CE">
            <w:pPr>
              <w:rPr>
                <w:sz w:val="20"/>
                <w:szCs w:val="20"/>
              </w:rPr>
            </w:pPr>
          </w:p>
        </w:tc>
        <w:tc>
          <w:tcPr>
            <w:tcW w:w="283" w:type="dxa"/>
          </w:tcPr>
          <w:p w14:paraId="67B9A96C" w14:textId="77777777" w:rsidR="001632F2" w:rsidRPr="000A5C5D" w:rsidRDefault="001632F2" w:rsidP="00A179CE">
            <w:pPr>
              <w:rPr>
                <w:sz w:val="20"/>
                <w:szCs w:val="20"/>
              </w:rPr>
            </w:pPr>
          </w:p>
        </w:tc>
        <w:tc>
          <w:tcPr>
            <w:tcW w:w="2268" w:type="dxa"/>
            <w:tcBorders>
              <w:right w:val="single" w:sz="4" w:space="0" w:color="auto"/>
            </w:tcBorders>
          </w:tcPr>
          <w:p w14:paraId="58A57A96"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F5CAAFA"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181489" w14:textId="77777777" w:rsidR="001632F2" w:rsidRPr="000A5C5D" w:rsidRDefault="001632F2" w:rsidP="00A179CE">
            <w:pPr>
              <w:rPr>
                <w:sz w:val="20"/>
                <w:szCs w:val="20"/>
              </w:rPr>
            </w:pPr>
          </w:p>
        </w:tc>
        <w:tc>
          <w:tcPr>
            <w:tcW w:w="599" w:type="dxa"/>
            <w:tcBorders>
              <w:left w:val="single" w:sz="4" w:space="0" w:color="auto"/>
            </w:tcBorders>
          </w:tcPr>
          <w:p w14:paraId="13D88BD6" w14:textId="77777777" w:rsidR="001632F2" w:rsidRPr="000A5C5D" w:rsidRDefault="001632F2" w:rsidP="00A179CE">
            <w:pPr>
              <w:rPr>
                <w:sz w:val="20"/>
                <w:szCs w:val="20"/>
              </w:rPr>
            </w:pPr>
            <w:r w:rsidRPr="000A5C5D">
              <w:rPr>
                <w:sz w:val="20"/>
                <w:szCs w:val="20"/>
              </w:rPr>
              <w:t>°C</w:t>
            </w:r>
          </w:p>
        </w:tc>
      </w:tr>
      <w:tr w:rsidR="001632F2" w:rsidRPr="000A5C5D" w14:paraId="5B1A5E3C" w14:textId="77777777" w:rsidTr="00832ECA">
        <w:tc>
          <w:tcPr>
            <w:tcW w:w="1668" w:type="dxa"/>
          </w:tcPr>
          <w:p w14:paraId="49F88179" w14:textId="77777777" w:rsidR="001632F2" w:rsidRPr="000A5C5D" w:rsidRDefault="001632F2" w:rsidP="00A179CE">
            <w:pPr>
              <w:rPr>
                <w:sz w:val="20"/>
                <w:szCs w:val="20"/>
              </w:rPr>
            </w:pPr>
            <w:r w:rsidRPr="000A5C5D">
              <w:rPr>
                <w:sz w:val="20"/>
                <w:szCs w:val="20"/>
              </w:rPr>
              <w:t>Observer:</w:t>
            </w:r>
          </w:p>
        </w:tc>
        <w:tc>
          <w:tcPr>
            <w:tcW w:w="2693" w:type="dxa"/>
          </w:tcPr>
          <w:p w14:paraId="5D8BCE28" w14:textId="77777777" w:rsidR="001632F2" w:rsidRPr="000A5C5D" w:rsidRDefault="001632F2" w:rsidP="00A179CE">
            <w:pPr>
              <w:rPr>
                <w:sz w:val="20"/>
                <w:szCs w:val="20"/>
              </w:rPr>
            </w:pPr>
          </w:p>
        </w:tc>
        <w:tc>
          <w:tcPr>
            <w:tcW w:w="283" w:type="dxa"/>
          </w:tcPr>
          <w:p w14:paraId="5770AE25" w14:textId="77777777" w:rsidR="001632F2" w:rsidRPr="000A5C5D" w:rsidRDefault="001632F2" w:rsidP="00A179CE">
            <w:pPr>
              <w:rPr>
                <w:sz w:val="20"/>
                <w:szCs w:val="20"/>
              </w:rPr>
            </w:pPr>
          </w:p>
        </w:tc>
        <w:tc>
          <w:tcPr>
            <w:tcW w:w="2268" w:type="dxa"/>
            <w:tcBorders>
              <w:right w:val="single" w:sz="4" w:space="0" w:color="auto"/>
            </w:tcBorders>
          </w:tcPr>
          <w:p w14:paraId="18D5A493"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7175ACA"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02EAD9" w14:textId="77777777" w:rsidR="001632F2" w:rsidRPr="000A5C5D" w:rsidRDefault="001632F2" w:rsidP="00A179CE">
            <w:pPr>
              <w:rPr>
                <w:sz w:val="20"/>
                <w:szCs w:val="20"/>
              </w:rPr>
            </w:pPr>
          </w:p>
        </w:tc>
        <w:tc>
          <w:tcPr>
            <w:tcW w:w="599" w:type="dxa"/>
            <w:tcBorders>
              <w:left w:val="single" w:sz="4" w:space="0" w:color="auto"/>
            </w:tcBorders>
          </w:tcPr>
          <w:p w14:paraId="28F85D27" w14:textId="77777777" w:rsidR="001632F2" w:rsidRPr="000A5C5D" w:rsidRDefault="001632F2" w:rsidP="00A179CE">
            <w:pPr>
              <w:rPr>
                <w:sz w:val="20"/>
                <w:szCs w:val="20"/>
              </w:rPr>
            </w:pPr>
            <w:r w:rsidRPr="000A5C5D">
              <w:rPr>
                <w:sz w:val="20"/>
                <w:szCs w:val="20"/>
              </w:rPr>
              <w:t>%</w:t>
            </w:r>
          </w:p>
        </w:tc>
      </w:tr>
      <w:tr w:rsidR="001632F2" w:rsidRPr="000A5C5D" w14:paraId="07D51E52" w14:textId="77777777" w:rsidTr="00832ECA">
        <w:tc>
          <w:tcPr>
            <w:tcW w:w="1668" w:type="dxa"/>
          </w:tcPr>
          <w:p w14:paraId="1D9DFF10" w14:textId="77777777" w:rsidR="001632F2" w:rsidRPr="000A5C5D" w:rsidRDefault="001632F2" w:rsidP="00A179CE">
            <w:pPr>
              <w:rPr>
                <w:sz w:val="20"/>
                <w:szCs w:val="20"/>
              </w:rPr>
            </w:pPr>
          </w:p>
        </w:tc>
        <w:tc>
          <w:tcPr>
            <w:tcW w:w="2693" w:type="dxa"/>
          </w:tcPr>
          <w:p w14:paraId="514EC56E" w14:textId="77777777" w:rsidR="001632F2" w:rsidRPr="000A5C5D" w:rsidRDefault="001632F2" w:rsidP="00A179CE">
            <w:pPr>
              <w:rPr>
                <w:sz w:val="20"/>
                <w:szCs w:val="20"/>
              </w:rPr>
            </w:pPr>
          </w:p>
        </w:tc>
        <w:tc>
          <w:tcPr>
            <w:tcW w:w="283" w:type="dxa"/>
          </w:tcPr>
          <w:p w14:paraId="55F8E4C7" w14:textId="77777777" w:rsidR="001632F2" w:rsidRPr="000A5C5D" w:rsidRDefault="001632F2" w:rsidP="00A179CE">
            <w:pPr>
              <w:rPr>
                <w:sz w:val="20"/>
                <w:szCs w:val="20"/>
              </w:rPr>
            </w:pPr>
          </w:p>
        </w:tc>
        <w:tc>
          <w:tcPr>
            <w:tcW w:w="2268" w:type="dxa"/>
            <w:tcBorders>
              <w:right w:val="single" w:sz="4" w:space="0" w:color="auto"/>
            </w:tcBorders>
          </w:tcPr>
          <w:p w14:paraId="486D7BA3"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B2CF1C9"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447020" w14:textId="77777777" w:rsidR="001632F2" w:rsidRPr="000A5C5D" w:rsidRDefault="001632F2" w:rsidP="00A179CE">
            <w:pPr>
              <w:rPr>
                <w:sz w:val="20"/>
                <w:szCs w:val="20"/>
              </w:rPr>
            </w:pPr>
          </w:p>
        </w:tc>
        <w:tc>
          <w:tcPr>
            <w:tcW w:w="599" w:type="dxa"/>
            <w:tcBorders>
              <w:left w:val="single" w:sz="4" w:space="0" w:color="auto"/>
            </w:tcBorders>
          </w:tcPr>
          <w:p w14:paraId="3A8E8019" w14:textId="77777777" w:rsidR="001632F2" w:rsidRPr="000A5C5D" w:rsidRDefault="001632F2" w:rsidP="00A179CE">
            <w:pPr>
              <w:rPr>
                <w:sz w:val="20"/>
                <w:szCs w:val="20"/>
              </w:rPr>
            </w:pPr>
            <w:r w:rsidRPr="000A5C5D">
              <w:rPr>
                <w:sz w:val="20"/>
                <w:szCs w:val="20"/>
              </w:rPr>
              <w:t>kPa</w:t>
            </w:r>
          </w:p>
        </w:tc>
      </w:tr>
      <w:tr w:rsidR="001632F2" w:rsidRPr="000A5C5D" w14:paraId="28587B90" w14:textId="77777777" w:rsidTr="00832ECA">
        <w:tc>
          <w:tcPr>
            <w:tcW w:w="1668" w:type="dxa"/>
          </w:tcPr>
          <w:p w14:paraId="15F8DE19" w14:textId="77777777" w:rsidR="001632F2" w:rsidRPr="000A5C5D" w:rsidRDefault="001632F2" w:rsidP="00A179CE">
            <w:pPr>
              <w:rPr>
                <w:sz w:val="20"/>
                <w:szCs w:val="20"/>
              </w:rPr>
            </w:pPr>
          </w:p>
        </w:tc>
        <w:tc>
          <w:tcPr>
            <w:tcW w:w="2693" w:type="dxa"/>
          </w:tcPr>
          <w:p w14:paraId="076D224D" w14:textId="77777777" w:rsidR="001632F2" w:rsidRPr="000A5C5D" w:rsidRDefault="001632F2" w:rsidP="00A179CE">
            <w:pPr>
              <w:rPr>
                <w:sz w:val="20"/>
                <w:szCs w:val="20"/>
              </w:rPr>
            </w:pPr>
          </w:p>
        </w:tc>
        <w:tc>
          <w:tcPr>
            <w:tcW w:w="283" w:type="dxa"/>
          </w:tcPr>
          <w:p w14:paraId="00C9A6D0" w14:textId="77777777" w:rsidR="001632F2" w:rsidRPr="000A5C5D" w:rsidRDefault="001632F2" w:rsidP="00A179CE">
            <w:pPr>
              <w:rPr>
                <w:sz w:val="20"/>
                <w:szCs w:val="20"/>
              </w:rPr>
            </w:pPr>
          </w:p>
        </w:tc>
        <w:tc>
          <w:tcPr>
            <w:tcW w:w="2268" w:type="dxa"/>
            <w:tcBorders>
              <w:right w:val="single" w:sz="4" w:space="0" w:color="auto"/>
            </w:tcBorders>
          </w:tcPr>
          <w:p w14:paraId="53112DF0"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51C28C1"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544DE1" w14:textId="77777777" w:rsidR="001632F2" w:rsidRPr="000A5C5D" w:rsidRDefault="001632F2" w:rsidP="00A179CE">
            <w:pPr>
              <w:rPr>
                <w:sz w:val="20"/>
                <w:szCs w:val="20"/>
              </w:rPr>
            </w:pPr>
          </w:p>
        </w:tc>
        <w:tc>
          <w:tcPr>
            <w:tcW w:w="599" w:type="dxa"/>
            <w:tcBorders>
              <w:left w:val="single" w:sz="4" w:space="0" w:color="auto"/>
            </w:tcBorders>
          </w:tcPr>
          <w:p w14:paraId="213C7B72" w14:textId="77777777" w:rsidR="001632F2" w:rsidRPr="000A5C5D" w:rsidRDefault="001632F2" w:rsidP="00A179CE">
            <w:pPr>
              <w:rPr>
                <w:sz w:val="20"/>
                <w:szCs w:val="20"/>
              </w:rPr>
            </w:pPr>
          </w:p>
        </w:tc>
      </w:tr>
    </w:tbl>
    <w:p w14:paraId="65891129" w14:textId="77777777" w:rsidR="001632F2" w:rsidRPr="000A5C5D" w:rsidRDefault="001632F2" w:rsidP="00A179CE">
      <w:pPr>
        <w:rPr>
          <w:b/>
        </w:rPr>
      </w:pPr>
    </w:p>
    <w:p w14:paraId="56644788" w14:textId="77777777" w:rsidR="001632F2" w:rsidRPr="000A5C5D" w:rsidRDefault="001632F2" w:rsidP="00A179CE">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02"/>
        <w:gridCol w:w="701"/>
        <w:gridCol w:w="850"/>
        <w:gridCol w:w="966"/>
        <w:gridCol w:w="702"/>
        <w:gridCol w:w="701"/>
        <w:gridCol w:w="832"/>
        <w:gridCol w:w="831"/>
        <w:gridCol w:w="834"/>
        <w:gridCol w:w="876"/>
      </w:tblGrid>
      <w:tr w:rsidR="001632F2" w:rsidRPr="000A5C5D" w14:paraId="4C9FCF48" w14:textId="77777777" w:rsidTr="00832ECA">
        <w:tc>
          <w:tcPr>
            <w:tcW w:w="1843" w:type="dxa"/>
            <w:shd w:val="clear" w:color="auto" w:fill="D9D9D9"/>
          </w:tcPr>
          <w:p w14:paraId="60190CFD" w14:textId="77777777" w:rsidR="001632F2" w:rsidRPr="000A5C5D" w:rsidRDefault="001632F2" w:rsidP="00A179CE">
            <w:pPr>
              <w:pStyle w:val="BodyText3"/>
              <w:spacing w:line="240" w:lineRule="auto"/>
              <w:rPr>
                <w:sz w:val="20"/>
                <w:lang w:val="en-GB"/>
              </w:rPr>
            </w:pPr>
            <w:r w:rsidRPr="000A5C5D">
              <w:rPr>
                <w:sz w:val="20"/>
                <w:lang w:val="en-GB"/>
              </w:rPr>
              <w:t>Test</w:t>
            </w:r>
          </w:p>
          <w:p w14:paraId="3C1424EB" w14:textId="77777777" w:rsidR="001632F2" w:rsidRPr="000A5C5D" w:rsidRDefault="001632F2" w:rsidP="00A179CE">
            <w:pPr>
              <w:pStyle w:val="BodyText3"/>
              <w:spacing w:line="240" w:lineRule="auto"/>
              <w:rPr>
                <w:sz w:val="20"/>
                <w:lang w:val="en-GB"/>
              </w:rPr>
            </w:pPr>
            <w:r w:rsidRPr="000A5C5D">
              <w:rPr>
                <w:sz w:val="20"/>
                <w:lang w:val="en-GB"/>
              </w:rPr>
              <w:t>conditions</w:t>
            </w:r>
          </w:p>
        </w:tc>
        <w:tc>
          <w:tcPr>
            <w:tcW w:w="709" w:type="dxa"/>
            <w:shd w:val="clear" w:color="auto" w:fill="D9D9D9"/>
          </w:tcPr>
          <w:p w14:paraId="6BD9317F" w14:textId="77777777" w:rsidR="001632F2" w:rsidRPr="000A5C5D" w:rsidRDefault="001632F2" w:rsidP="00A179CE">
            <w:pPr>
              <w:pStyle w:val="BodyText3"/>
              <w:spacing w:line="240" w:lineRule="auto"/>
              <w:rPr>
                <w:sz w:val="20"/>
                <w:lang w:val="en-GB"/>
              </w:rPr>
            </w:pPr>
            <w:r w:rsidRPr="000A5C5D">
              <w:rPr>
                <w:sz w:val="20"/>
                <w:lang w:val="en-GB"/>
              </w:rPr>
              <w:t>Test</w:t>
            </w:r>
          </w:p>
          <w:p w14:paraId="064CC515" w14:textId="77777777" w:rsidR="001632F2" w:rsidRPr="000A5C5D" w:rsidRDefault="001632F2" w:rsidP="00A179CE">
            <w:pPr>
              <w:pStyle w:val="BodyText3"/>
              <w:spacing w:line="240" w:lineRule="auto"/>
              <w:rPr>
                <w:sz w:val="20"/>
                <w:lang w:val="en-GB"/>
              </w:rPr>
            </w:pPr>
            <w:r w:rsidRPr="000A5C5D">
              <w:rPr>
                <w:sz w:val="20"/>
                <w:lang w:val="en-GB"/>
              </w:rPr>
              <w:t>no.</w:t>
            </w:r>
          </w:p>
        </w:tc>
        <w:tc>
          <w:tcPr>
            <w:tcW w:w="851" w:type="dxa"/>
            <w:shd w:val="clear" w:color="auto" w:fill="D9D9D9"/>
          </w:tcPr>
          <w:p w14:paraId="4A31787E"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p w14:paraId="66E846A6"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992" w:type="dxa"/>
            <w:shd w:val="clear" w:color="auto" w:fill="D9D9D9"/>
          </w:tcPr>
          <w:p w14:paraId="77EB3614"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i</w:t>
            </w:r>
          </w:p>
          <w:p w14:paraId="15868D10" w14:textId="77777777" w:rsidR="001632F2" w:rsidRPr="000A5C5D" w:rsidRDefault="001632F2" w:rsidP="00A179CE">
            <w:pPr>
              <w:pStyle w:val="BodyText3"/>
              <w:spacing w:line="240" w:lineRule="auto"/>
              <w:rPr>
                <w:sz w:val="20"/>
                <w:lang w:val="en-GB"/>
              </w:rPr>
            </w:pPr>
            <w:r w:rsidRPr="000A5C5D">
              <w:rPr>
                <w:sz w:val="20"/>
                <w:lang w:val="en-GB"/>
              </w:rPr>
              <w:t>[L]</w:t>
            </w:r>
          </w:p>
        </w:tc>
        <w:tc>
          <w:tcPr>
            <w:tcW w:w="709" w:type="dxa"/>
            <w:shd w:val="clear" w:color="auto" w:fill="D9D9D9"/>
          </w:tcPr>
          <w:p w14:paraId="65DE5296"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1D13320A" w14:textId="77777777" w:rsidR="001632F2" w:rsidRPr="000A5C5D" w:rsidRDefault="001632F2" w:rsidP="00A179CE">
            <w:pPr>
              <w:pStyle w:val="BodyText3"/>
              <w:spacing w:line="240" w:lineRule="auto"/>
              <w:rPr>
                <w:sz w:val="20"/>
                <w:lang w:val="en-GB"/>
              </w:rPr>
            </w:pPr>
            <w:r w:rsidRPr="000A5C5D">
              <w:rPr>
                <w:sz w:val="20"/>
                <w:lang w:val="en-GB"/>
              </w:rPr>
              <w:t>[°C]</w:t>
            </w:r>
          </w:p>
        </w:tc>
        <w:tc>
          <w:tcPr>
            <w:tcW w:w="708" w:type="dxa"/>
            <w:shd w:val="clear" w:color="auto" w:fill="D9D9D9"/>
          </w:tcPr>
          <w:p w14:paraId="0473728B"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5BFDE7DB" w14:textId="77777777" w:rsidR="001632F2" w:rsidRPr="000A5C5D" w:rsidRDefault="001632F2" w:rsidP="00A179CE">
            <w:pPr>
              <w:pStyle w:val="BodyText3"/>
              <w:spacing w:line="240" w:lineRule="auto"/>
              <w:rPr>
                <w:sz w:val="20"/>
                <w:lang w:val="en-GB"/>
              </w:rPr>
            </w:pPr>
            <w:r w:rsidRPr="000A5C5D">
              <w:rPr>
                <w:sz w:val="20"/>
                <w:lang w:val="en-GB"/>
              </w:rPr>
              <w:t>[°C]</w:t>
            </w:r>
          </w:p>
        </w:tc>
        <w:tc>
          <w:tcPr>
            <w:tcW w:w="851" w:type="dxa"/>
            <w:shd w:val="clear" w:color="auto" w:fill="D9D9D9"/>
          </w:tcPr>
          <w:p w14:paraId="36B4A097"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s</w:t>
            </w:r>
          </w:p>
          <w:p w14:paraId="4A818723" w14:textId="77777777" w:rsidR="001632F2" w:rsidRPr="000A5C5D" w:rsidRDefault="001632F2" w:rsidP="00A179CE">
            <w:pPr>
              <w:pStyle w:val="BodyText3"/>
              <w:spacing w:line="240" w:lineRule="auto"/>
              <w:rPr>
                <w:sz w:val="20"/>
                <w:lang w:val="en-GB"/>
              </w:rPr>
            </w:pPr>
            <w:r w:rsidRPr="000A5C5D">
              <w:rPr>
                <w:sz w:val="20"/>
                <w:lang w:val="en-GB"/>
              </w:rPr>
              <w:t>[L]</w:t>
            </w:r>
          </w:p>
        </w:tc>
        <w:tc>
          <w:tcPr>
            <w:tcW w:w="850" w:type="dxa"/>
            <w:shd w:val="clear" w:color="auto" w:fill="D9D9D9"/>
          </w:tcPr>
          <w:p w14:paraId="662A3217"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7BD0772A" w14:textId="77777777" w:rsidR="001632F2" w:rsidRPr="000A5C5D" w:rsidRDefault="001632F2" w:rsidP="00A179CE">
            <w:pPr>
              <w:pStyle w:val="BodyText3"/>
              <w:spacing w:line="240" w:lineRule="auto"/>
              <w:rPr>
                <w:sz w:val="20"/>
                <w:lang w:val="en-GB"/>
              </w:rPr>
            </w:pPr>
            <w:r w:rsidRPr="000A5C5D">
              <w:rPr>
                <w:sz w:val="20"/>
                <w:lang w:val="en-GB"/>
              </w:rPr>
              <w:t>[L]</w:t>
            </w:r>
          </w:p>
        </w:tc>
        <w:tc>
          <w:tcPr>
            <w:tcW w:w="851" w:type="dxa"/>
            <w:shd w:val="clear" w:color="auto" w:fill="D9D9D9"/>
          </w:tcPr>
          <w:p w14:paraId="07788C29"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36A5A4C9" w14:textId="77777777" w:rsidR="001632F2" w:rsidRPr="000A5C5D" w:rsidRDefault="001632F2" w:rsidP="00A179CE">
            <w:pPr>
              <w:pStyle w:val="BodyText3"/>
              <w:spacing w:line="240" w:lineRule="auto"/>
              <w:rPr>
                <w:sz w:val="20"/>
                <w:lang w:val="en-GB"/>
              </w:rPr>
            </w:pPr>
            <w:r w:rsidRPr="000A5C5D">
              <w:rPr>
                <w:sz w:val="20"/>
                <w:lang w:val="en-GB"/>
              </w:rPr>
              <w:t>[%]</w:t>
            </w:r>
          </w:p>
        </w:tc>
        <w:tc>
          <w:tcPr>
            <w:tcW w:w="889" w:type="dxa"/>
            <w:shd w:val="clear" w:color="auto" w:fill="D9D9D9"/>
          </w:tcPr>
          <w:p w14:paraId="0BAF8D16" w14:textId="77777777" w:rsidR="001632F2" w:rsidRPr="000A5C5D" w:rsidRDefault="001632F2" w:rsidP="00A179CE">
            <w:pPr>
              <w:pStyle w:val="BodyText3"/>
              <w:spacing w:line="240" w:lineRule="auto"/>
              <w:rPr>
                <w:sz w:val="20"/>
                <w:lang w:val="en-GB"/>
              </w:rPr>
            </w:pPr>
            <w:r w:rsidRPr="000A5C5D">
              <w:rPr>
                <w:sz w:val="20"/>
                <w:lang w:val="en-GB"/>
              </w:rPr>
              <w:t>MPE</w:t>
            </w:r>
          </w:p>
          <w:p w14:paraId="68C44534"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29DFCC82"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9"/>
        <w:gridCol w:w="851"/>
        <w:gridCol w:w="992"/>
        <w:gridCol w:w="709"/>
        <w:gridCol w:w="708"/>
        <w:gridCol w:w="851"/>
        <w:gridCol w:w="850"/>
        <w:gridCol w:w="851"/>
        <w:gridCol w:w="883"/>
      </w:tblGrid>
      <w:tr w:rsidR="001632F2" w:rsidRPr="000A5C5D" w14:paraId="02D9D9B8" w14:textId="77777777" w:rsidTr="00832ECA">
        <w:tc>
          <w:tcPr>
            <w:tcW w:w="2552" w:type="dxa"/>
            <w:gridSpan w:val="2"/>
            <w:vAlign w:val="center"/>
          </w:tcPr>
          <w:p w14:paraId="09B5586B" w14:textId="77777777" w:rsidR="001632F2" w:rsidRPr="000A5C5D" w:rsidRDefault="001632F2" w:rsidP="00A179CE">
            <w:pPr>
              <w:pStyle w:val="BodyText3"/>
              <w:spacing w:line="240" w:lineRule="auto"/>
              <w:jc w:val="left"/>
              <w:rPr>
                <w:sz w:val="20"/>
                <w:lang w:val="en-GB"/>
              </w:rPr>
            </w:pPr>
            <w:r w:rsidRPr="000A5C5D">
              <w:rPr>
                <w:sz w:val="20"/>
                <w:lang w:val="en-GB"/>
              </w:rPr>
              <w:t>Reference</w:t>
            </w:r>
          </w:p>
        </w:tc>
        <w:tc>
          <w:tcPr>
            <w:tcW w:w="851" w:type="dxa"/>
          </w:tcPr>
          <w:p w14:paraId="0D0DB566" w14:textId="77777777" w:rsidR="001632F2" w:rsidRPr="000A5C5D" w:rsidRDefault="001632F2" w:rsidP="00A179CE">
            <w:pPr>
              <w:pStyle w:val="BodyText3"/>
              <w:spacing w:line="240" w:lineRule="auto"/>
              <w:rPr>
                <w:sz w:val="20"/>
                <w:lang w:val="en-GB"/>
              </w:rPr>
            </w:pPr>
          </w:p>
        </w:tc>
        <w:tc>
          <w:tcPr>
            <w:tcW w:w="992" w:type="dxa"/>
          </w:tcPr>
          <w:p w14:paraId="61F4CA31" w14:textId="77777777" w:rsidR="001632F2" w:rsidRPr="000A5C5D" w:rsidRDefault="001632F2" w:rsidP="00A179CE">
            <w:pPr>
              <w:pStyle w:val="BodyText3"/>
              <w:spacing w:line="240" w:lineRule="auto"/>
              <w:rPr>
                <w:sz w:val="20"/>
                <w:lang w:val="en-GB"/>
              </w:rPr>
            </w:pPr>
          </w:p>
        </w:tc>
        <w:tc>
          <w:tcPr>
            <w:tcW w:w="709" w:type="dxa"/>
          </w:tcPr>
          <w:p w14:paraId="06FDA63A" w14:textId="77777777" w:rsidR="001632F2" w:rsidRPr="000A5C5D" w:rsidRDefault="001632F2" w:rsidP="00A179CE">
            <w:pPr>
              <w:pStyle w:val="BodyText3"/>
              <w:spacing w:line="240" w:lineRule="auto"/>
              <w:rPr>
                <w:sz w:val="20"/>
                <w:lang w:val="en-GB"/>
              </w:rPr>
            </w:pPr>
          </w:p>
        </w:tc>
        <w:tc>
          <w:tcPr>
            <w:tcW w:w="708" w:type="dxa"/>
          </w:tcPr>
          <w:p w14:paraId="4BDEAC2D" w14:textId="77777777" w:rsidR="001632F2" w:rsidRPr="000A5C5D" w:rsidRDefault="001632F2" w:rsidP="00A179CE">
            <w:pPr>
              <w:pStyle w:val="BodyText3"/>
              <w:spacing w:line="240" w:lineRule="auto"/>
              <w:rPr>
                <w:sz w:val="20"/>
                <w:lang w:val="en-GB"/>
              </w:rPr>
            </w:pPr>
          </w:p>
        </w:tc>
        <w:tc>
          <w:tcPr>
            <w:tcW w:w="851" w:type="dxa"/>
          </w:tcPr>
          <w:p w14:paraId="38802186" w14:textId="77777777" w:rsidR="001632F2" w:rsidRPr="000A5C5D" w:rsidRDefault="001632F2" w:rsidP="00A179CE">
            <w:pPr>
              <w:pStyle w:val="BodyText3"/>
              <w:spacing w:line="240" w:lineRule="auto"/>
              <w:rPr>
                <w:sz w:val="20"/>
                <w:lang w:val="en-GB"/>
              </w:rPr>
            </w:pPr>
          </w:p>
        </w:tc>
        <w:tc>
          <w:tcPr>
            <w:tcW w:w="850" w:type="dxa"/>
          </w:tcPr>
          <w:p w14:paraId="2692F017" w14:textId="77777777" w:rsidR="001632F2" w:rsidRPr="000A5C5D" w:rsidRDefault="001632F2" w:rsidP="00A179CE">
            <w:pPr>
              <w:pStyle w:val="BodyText3"/>
              <w:spacing w:line="240" w:lineRule="auto"/>
              <w:rPr>
                <w:sz w:val="20"/>
                <w:lang w:val="en-GB"/>
              </w:rPr>
            </w:pPr>
          </w:p>
        </w:tc>
        <w:tc>
          <w:tcPr>
            <w:tcW w:w="851" w:type="dxa"/>
          </w:tcPr>
          <w:p w14:paraId="6E117719" w14:textId="77777777" w:rsidR="001632F2" w:rsidRPr="000A5C5D" w:rsidRDefault="001632F2" w:rsidP="00A179CE">
            <w:pPr>
              <w:pStyle w:val="BodyText3"/>
              <w:spacing w:line="240" w:lineRule="auto"/>
              <w:rPr>
                <w:sz w:val="20"/>
                <w:lang w:val="en-GB"/>
              </w:rPr>
            </w:pPr>
          </w:p>
        </w:tc>
        <w:tc>
          <w:tcPr>
            <w:tcW w:w="883" w:type="dxa"/>
            <w:vAlign w:val="center"/>
          </w:tcPr>
          <w:p w14:paraId="2F12E4A2" w14:textId="77777777" w:rsidR="001632F2" w:rsidRPr="000A5C5D" w:rsidRDefault="001632F2" w:rsidP="00A179CE">
            <w:pPr>
              <w:pStyle w:val="BodyText3"/>
              <w:spacing w:line="240" w:lineRule="auto"/>
              <w:rPr>
                <w:sz w:val="20"/>
                <w:lang w:val="en-GB"/>
              </w:rPr>
            </w:pPr>
          </w:p>
        </w:tc>
      </w:tr>
      <w:tr w:rsidR="001632F2" w:rsidRPr="000A5C5D" w14:paraId="31058D13" w14:textId="77777777" w:rsidTr="00832ECA">
        <w:tc>
          <w:tcPr>
            <w:tcW w:w="1843" w:type="dxa"/>
            <w:vMerge w:val="restart"/>
            <w:vAlign w:val="center"/>
          </w:tcPr>
          <w:p w14:paraId="7A822A87" w14:textId="77777777" w:rsidR="001632F2" w:rsidRPr="000A5C5D" w:rsidRDefault="001632F2" w:rsidP="00A179CE">
            <w:pPr>
              <w:pStyle w:val="BodyText3"/>
              <w:spacing w:line="240" w:lineRule="auto"/>
              <w:rPr>
                <w:sz w:val="20"/>
                <w:lang w:val="en-GB"/>
              </w:rPr>
            </w:pPr>
            <w:r w:rsidRPr="000A5C5D">
              <w:rPr>
                <w:sz w:val="20"/>
                <w:lang w:val="en-GB"/>
              </w:rPr>
              <w:t>Drum axis</w:t>
            </w:r>
          </w:p>
          <w:p w14:paraId="6EA67035" w14:textId="77777777" w:rsidR="001632F2" w:rsidRPr="000A5C5D" w:rsidRDefault="001632F2" w:rsidP="00A179CE">
            <w:pPr>
              <w:pStyle w:val="BodyText3"/>
              <w:spacing w:line="240" w:lineRule="auto"/>
              <w:rPr>
                <w:sz w:val="20"/>
                <w:lang w:val="en-GB"/>
              </w:rPr>
            </w:pPr>
            <w:r w:rsidRPr="000A5C5D">
              <w:rPr>
                <w:sz w:val="20"/>
                <w:lang w:val="en-GB"/>
              </w:rPr>
              <w:t>Inclined 3°</w:t>
            </w:r>
          </w:p>
        </w:tc>
        <w:tc>
          <w:tcPr>
            <w:tcW w:w="709" w:type="dxa"/>
            <w:vAlign w:val="center"/>
          </w:tcPr>
          <w:p w14:paraId="022B9911" w14:textId="77777777" w:rsidR="001632F2" w:rsidRPr="000A5C5D" w:rsidRDefault="001632F2" w:rsidP="00A179CE">
            <w:pPr>
              <w:pStyle w:val="BodyText3"/>
              <w:spacing w:line="240" w:lineRule="auto"/>
              <w:rPr>
                <w:sz w:val="20"/>
                <w:lang w:val="en-GB"/>
              </w:rPr>
            </w:pPr>
            <w:r w:rsidRPr="000A5C5D">
              <w:rPr>
                <w:sz w:val="20"/>
                <w:lang w:val="en-GB"/>
              </w:rPr>
              <w:t>1</w:t>
            </w:r>
          </w:p>
        </w:tc>
        <w:tc>
          <w:tcPr>
            <w:tcW w:w="851" w:type="dxa"/>
          </w:tcPr>
          <w:p w14:paraId="5D9BE5BC" w14:textId="77777777" w:rsidR="001632F2" w:rsidRPr="000A5C5D" w:rsidRDefault="001632F2" w:rsidP="00A179CE">
            <w:pPr>
              <w:pStyle w:val="BodyText3"/>
              <w:spacing w:line="240" w:lineRule="auto"/>
              <w:rPr>
                <w:sz w:val="20"/>
                <w:lang w:val="en-GB"/>
              </w:rPr>
            </w:pPr>
          </w:p>
        </w:tc>
        <w:tc>
          <w:tcPr>
            <w:tcW w:w="992" w:type="dxa"/>
          </w:tcPr>
          <w:p w14:paraId="40C93EDB" w14:textId="77777777" w:rsidR="001632F2" w:rsidRPr="000A5C5D" w:rsidRDefault="001632F2" w:rsidP="00A179CE">
            <w:pPr>
              <w:pStyle w:val="BodyText3"/>
              <w:spacing w:line="240" w:lineRule="auto"/>
              <w:rPr>
                <w:sz w:val="20"/>
                <w:lang w:val="en-GB"/>
              </w:rPr>
            </w:pPr>
          </w:p>
        </w:tc>
        <w:tc>
          <w:tcPr>
            <w:tcW w:w="709" w:type="dxa"/>
          </w:tcPr>
          <w:p w14:paraId="037D3513" w14:textId="77777777" w:rsidR="001632F2" w:rsidRPr="000A5C5D" w:rsidRDefault="001632F2" w:rsidP="00A179CE">
            <w:pPr>
              <w:pStyle w:val="BodyText3"/>
              <w:spacing w:line="240" w:lineRule="auto"/>
              <w:rPr>
                <w:sz w:val="20"/>
                <w:lang w:val="en-GB"/>
              </w:rPr>
            </w:pPr>
          </w:p>
        </w:tc>
        <w:tc>
          <w:tcPr>
            <w:tcW w:w="708" w:type="dxa"/>
          </w:tcPr>
          <w:p w14:paraId="7569C163" w14:textId="77777777" w:rsidR="001632F2" w:rsidRPr="000A5C5D" w:rsidRDefault="001632F2" w:rsidP="00A179CE">
            <w:pPr>
              <w:pStyle w:val="BodyText3"/>
              <w:spacing w:line="240" w:lineRule="auto"/>
              <w:rPr>
                <w:sz w:val="20"/>
                <w:lang w:val="en-GB"/>
              </w:rPr>
            </w:pPr>
          </w:p>
        </w:tc>
        <w:tc>
          <w:tcPr>
            <w:tcW w:w="851" w:type="dxa"/>
          </w:tcPr>
          <w:p w14:paraId="752CE899" w14:textId="77777777" w:rsidR="001632F2" w:rsidRPr="000A5C5D" w:rsidRDefault="001632F2" w:rsidP="00A179CE">
            <w:pPr>
              <w:pStyle w:val="BodyText3"/>
              <w:spacing w:line="240" w:lineRule="auto"/>
              <w:rPr>
                <w:sz w:val="20"/>
                <w:lang w:val="en-GB"/>
              </w:rPr>
            </w:pPr>
          </w:p>
        </w:tc>
        <w:tc>
          <w:tcPr>
            <w:tcW w:w="850" w:type="dxa"/>
          </w:tcPr>
          <w:p w14:paraId="56E43CAD" w14:textId="77777777" w:rsidR="001632F2" w:rsidRPr="000A5C5D" w:rsidRDefault="001632F2" w:rsidP="00A179CE">
            <w:pPr>
              <w:pStyle w:val="BodyText3"/>
              <w:spacing w:line="240" w:lineRule="auto"/>
              <w:rPr>
                <w:sz w:val="20"/>
                <w:lang w:val="en-GB"/>
              </w:rPr>
            </w:pPr>
          </w:p>
        </w:tc>
        <w:tc>
          <w:tcPr>
            <w:tcW w:w="851" w:type="dxa"/>
          </w:tcPr>
          <w:p w14:paraId="0CF8A5DF" w14:textId="77777777" w:rsidR="001632F2" w:rsidRPr="000A5C5D" w:rsidRDefault="001632F2" w:rsidP="00A179CE">
            <w:pPr>
              <w:pStyle w:val="BodyText3"/>
              <w:spacing w:line="240" w:lineRule="auto"/>
              <w:rPr>
                <w:sz w:val="20"/>
                <w:lang w:val="en-GB"/>
              </w:rPr>
            </w:pPr>
          </w:p>
        </w:tc>
        <w:tc>
          <w:tcPr>
            <w:tcW w:w="883" w:type="dxa"/>
            <w:vAlign w:val="center"/>
          </w:tcPr>
          <w:p w14:paraId="3A001A81" w14:textId="77777777" w:rsidR="001632F2" w:rsidRPr="000A5C5D" w:rsidRDefault="001632F2" w:rsidP="00A179CE">
            <w:pPr>
              <w:pStyle w:val="BodyText3"/>
              <w:spacing w:line="240" w:lineRule="auto"/>
              <w:rPr>
                <w:sz w:val="20"/>
                <w:lang w:val="en-GB"/>
              </w:rPr>
            </w:pPr>
          </w:p>
        </w:tc>
      </w:tr>
      <w:tr w:rsidR="001632F2" w:rsidRPr="000A5C5D" w14:paraId="05717A8B" w14:textId="77777777" w:rsidTr="00832ECA">
        <w:tc>
          <w:tcPr>
            <w:tcW w:w="1843" w:type="dxa"/>
            <w:vMerge/>
            <w:vAlign w:val="center"/>
          </w:tcPr>
          <w:p w14:paraId="3D01CCF2" w14:textId="77777777" w:rsidR="001632F2" w:rsidRPr="000A5C5D" w:rsidRDefault="001632F2" w:rsidP="00A179CE">
            <w:pPr>
              <w:pStyle w:val="BodyText3"/>
              <w:spacing w:line="240" w:lineRule="auto"/>
              <w:rPr>
                <w:sz w:val="20"/>
                <w:lang w:val="en-GB"/>
              </w:rPr>
            </w:pPr>
          </w:p>
        </w:tc>
        <w:tc>
          <w:tcPr>
            <w:tcW w:w="709" w:type="dxa"/>
            <w:vAlign w:val="center"/>
          </w:tcPr>
          <w:p w14:paraId="09203EDA" w14:textId="77777777" w:rsidR="001632F2" w:rsidRPr="000A5C5D" w:rsidRDefault="001632F2" w:rsidP="00A179CE">
            <w:pPr>
              <w:pStyle w:val="BodyText3"/>
              <w:spacing w:line="240" w:lineRule="auto"/>
              <w:rPr>
                <w:sz w:val="20"/>
                <w:lang w:val="en-GB"/>
              </w:rPr>
            </w:pPr>
            <w:r w:rsidRPr="000A5C5D">
              <w:rPr>
                <w:sz w:val="20"/>
                <w:lang w:val="en-GB"/>
              </w:rPr>
              <w:t>2</w:t>
            </w:r>
          </w:p>
        </w:tc>
        <w:tc>
          <w:tcPr>
            <w:tcW w:w="851" w:type="dxa"/>
          </w:tcPr>
          <w:p w14:paraId="3517E9FE" w14:textId="77777777" w:rsidR="001632F2" w:rsidRPr="000A5C5D" w:rsidRDefault="001632F2" w:rsidP="00A179CE">
            <w:pPr>
              <w:pStyle w:val="BodyText3"/>
              <w:spacing w:line="240" w:lineRule="auto"/>
              <w:rPr>
                <w:sz w:val="20"/>
                <w:lang w:val="en-GB"/>
              </w:rPr>
            </w:pPr>
          </w:p>
        </w:tc>
        <w:tc>
          <w:tcPr>
            <w:tcW w:w="992" w:type="dxa"/>
          </w:tcPr>
          <w:p w14:paraId="717882F9" w14:textId="77777777" w:rsidR="001632F2" w:rsidRPr="000A5C5D" w:rsidRDefault="001632F2" w:rsidP="00A179CE">
            <w:pPr>
              <w:pStyle w:val="BodyText3"/>
              <w:spacing w:line="240" w:lineRule="auto"/>
              <w:rPr>
                <w:sz w:val="20"/>
                <w:lang w:val="en-GB"/>
              </w:rPr>
            </w:pPr>
          </w:p>
        </w:tc>
        <w:tc>
          <w:tcPr>
            <w:tcW w:w="709" w:type="dxa"/>
          </w:tcPr>
          <w:p w14:paraId="37457229" w14:textId="77777777" w:rsidR="001632F2" w:rsidRPr="000A5C5D" w:rsidRDefault="001632F2" w:rsidP="00A179CE">
            <w:pPr>
              <w:pStyle w:val="BodyText3"/>
              <w:spacing w:line="240" w:lineRule="auto"/>
              <w:rPr>
                <w:sz w:val="20"/>
                <w:lang w:val="en-GB"/>
              </w:rPr>
            </w:pPr>
          </w:p>
        </w:tc>
        <w:tc>
          <w:tcPr>
            <w:tcW w:w="708" w:type="dxa"/>
          </w:tcPr>
          <w:p w14:paraId="7E39515A" w14:textId="77777777" w:rsidR="001632F2" w:rsidRPr="000A5C5D" w:rsidRDefault="001632F2" w:rsidP="00A179CE">
            <w:pPr>
              <w:pStyle w:val="BodyText3"/>
              <w:spacing w:line="240" w:lineRule="auto"/>
              <w:rPr>
                <w:sz w:val="20"/>
                <w:lang w:val="en-GB"/>
              </w:rPr>
            </w:pPr>
          </w:p>
        </w:tc>
        <w:tc>
          <w:tcPr>
            <w:tcW w:w="851" w:type="dxa"/>
          </w:tcPr>
          <w:p w14:paraId="77F2EE51" w14:textId="77777777" w:rsidR="001632F2" w:rsidRPr="000A5C5D" w:rsidRDefault="001632F2" w:rsidP="00A179CE">
            <w:pPr>
              <w:pStyle w:val="BodyText3"/>
              <w:spacing w:line="240" w:lineRule="auto"/>
              <w:rPr>
                <w:sz w:val="20"/>
                <w:lang w:val="en-GB"/>
              </w:rPr>
            </w:pPr>
          </w:p>
        </w:tc>
        <w:tc>
          <w:tcPr>
            <w:tcW w:w="850" w:type="dxa"/>
          </w:tcPr>
          <w:p w14:paraId="3DAD86BF" w14:textId="77777777" w:rsidR="001632F2" w:rsidRPr="000A5C5D" w:rsidRDefault="001632F2" w:rsidP="00A179CE">
            <w:pPr>
              <w:pStyle w:val="BodyText3"/>
              <w:spacing w:line="240" w:lineRule="auto"/>
              <w:rPr>
                <w:sz w:val="20"/>
                <w:lang w:val="en-GB"/>
              </w:rPr>
            </w:pPr>
          </w:p>
        </w:tc>
        <w:tc>
          <w:tcPr>
            <w:tcW w:w="851" w:type="dxa"/>
          </w:tcPr>
          <w:p w14:paraId="451727D3" w14:textId="77777777" w:rsidR="001632F2" w:rsidRPr="000A5C5D" w:rsidRDefault="001632F2" w:rsidP="00A179CE">
            <w:pPr>
              <w:pStyle w:val="BodyText3"/>
              <w:spacing w:line="240" w:lineRule="auto"/>
              <w:rPr>
                <w:sz w:val="20"/>
                <w:lang w:val="en-GB"/>
              </w:rPr>
            </w:pPr>
          </w:p>
        </w:tc>
        <w:tc>
          <w:tcPr>
            <w:tcW w:w="883" w:type="dxa"/>
            <w:vAlign w:val="center"/>
          </w:tcPr>
          <w:p w14:paraId="245FACB6" w14:textId="77777777" w:rsidR="001632F2" w:rsidRPr="000A5C5D" w:rsidRDefault="001632F2" w:rsidP="00A179CE">
            <w:pPr>
              <w:pStyle w:val="BodyText3"/>
              <w:spacing w:line="240" w:lineRule="auto"/>
              <w:rPr>
                <w:sz w:val="20"/>
                <w:lang w:val="en-GB"/>
              </w:rPr>
            </w:pPr>
          </w:p>
        </w:tc>
      </w:tr>
      <w:tr w:rsidR="001632F2" w:rsidRPr="000A5C5D" w14:paraId="111CF2EC" w14:textId="77777777" w:rsidTr="00832ECA">
        <w:tc>
          <w:tcPr>
            <w:tcW w:w="1843" w:type="dxa"/>
            <w:vMerge/>
            <w:vAlign w:val="center"/>
          </w:tcPr>
          <w:p w14:paraId="6D76D15A" w14:textId="77777777" w:rsidR="001632F2" w:rsidRPr="000A5C5D" w:rsidRDefault="001632F2" w:rsidP="00A179CE">
            <w:pPr>
              <w:pStyle w:val="BodyText3"/>
              <w:spacing w:line="240" w:lineRule="auto"/>
              <w:rPr>
                <w:sz w:val="20"/>
                <w:lang w:val="en-GB"/>
              </w:rPr>
            </w:pPr>
          </w:p>
        </w:tc>
        <w:tc>
          <w:tcPr>
            <w:tcW w:w="709" w:type="dxa"/>
            <w:vAlign w:val="center"/>
          </w:tcPr>
          <w:p w14:paraId="024A6601" w14:textId="77777777" w:rsidR="001632F2" w:rsidRPr="000A5C5D" w:rsidRDefault="001632F2" w:rsidP="00A179CE">
            <w:pPr>
              <w:pStyle w:val="BodyText3"/>
              <w:spacing w:line="240" w:lineRule="auto"/>
              <w:rPr>
                <w:sz w:val="20"/>
                <w:lang w:val="en-GB"/>
              </w:rPr>
            </w:pPr>
            <w:r w:rsidRPr="000A5C5D">
              <w:rPr>
                <w:sz w:val="20"/>
                <w:lang w:val="en-GB"/>
              </w:rPr>
              <w:t>3</w:t>
            </w:r>
          </w:p>
        </w:tc>
        <w:tc>
          <w:tcPr>
            <w:tcW w:w="851" w:type="dxa"/>
          </w:tcPr>
          <w:p w14:paraId="7B37F506" w14:textId="77777777" w:rsidR="001632F2" w:rsidRPr="000A5C5D" w:rsidRDefault="001632F2" w:rsidP="00A179CE">
            <w:pPr>
              <w:pStyle w:val="BodyText3"/>
              <w:spacing w:line="240" w:lineRule="auto"/>
              <w:rPr>
                <w:sz w:val="20"/>
                <w:lang w:val="en-GB"/>
              </w:rPr>
            </w:pPr>
          </w:p>
        </w:tc>
        <w:tc>
          <w:tcPr>
            <w:tcW w:w="992" w:type="dxa"/>
          </w:tcPr>
          <w:p w14:paraId="2CBFDE05" w14:textId="77777777" w:rsidR="001632F2" w:rsidRPr="000A5C5D" w:rsidRDefault="001632F2" w:rsidP="00A179CE">
            <w:pPr>
              <w:pStyle w:val="BodyText3"/>
              <w:spacing w:line="240" w:lineRule="auto"/>
              <w:rPr>
                <w:sz w:val="20"/>
                <w:lang w:val="en-GB"/>
              </w:rPr>
            </w:pPr>
          </w:p>
        </w:tc>
        <w:tc>
          <w:tcPr>
            <w:tcW w:w="709" w:type="dxa"/>
          </w:tcPr>
          <w:p w14:paraId="57B53384" w14:textId="77777777" w:rsidR="001632F2" w:rsidRPr="000A5C5D" w:rsidRDefault="001632F2" w:rsidP="00A179CE">
            <w:pPr>
              <w:pStyle w:val="BodyText3"/>
              <w:spacing w:line="240" w:lineRule="auto"/>
              <w:rPr>
                <w:sz w:val="20"/>
                <w:lang w:val="en-GB"/>
              </w:rPr>
            </w:pPr>
          </w:p>
        </w:tc>
        <w:tc>
          <w:tcPr>
            <w:tcW w:w="708" w:type="dxa"/>
          </w:tcPr>
          <w:p w14:paraId="5D8636A7" w14:textId="77777777" w:rsidR="001632F2" w:rsidRPr="000A5C5D" w:rsidRDefault="001632F2" w:rsidP="00A179CE">
            <w:pPr>
              <w:pStyle w:val="BodyText3"/>
              <w:spacing w:line="240" w:lineRule="auto"/>
              <w:rPr>
                <w:sz w:val="20"/>
                <w:lang w:val="en-GB"/>
              </w:rPr>
            </w:pPr>
          </w:p>
        </w:tc>
        <w:tc>
          <w:tcPr>
            <w:tcW w:w="851" w:type="dxa"/>
          </w:tcPr>
          <w:p w14:paraId="00EB8D7F" w14:textId="77777777" w:rsidR="001632F2" w:rsidRPr="000A5C5D" w:rsidRDefault="001632F2" w:rsidP="00A179CE">
            <w:pPr>
              <w:pStyle w:val="BodyText3"/>
              <w:spacing w:line="240" w:lineRule="auto"/>
              <w:rPr>
                <w:sz w:val="20"/>
                <w:lang w:val="en-GB"/>
              </w:rPr>
            </w:pPr>
          </w:p>
        </w:tc>
        <w:tc>
          <w:tcPr>
            <w:tcW w:w="850" w:type="dxa"/>
          </w:tcPr>
          <w:p w14:paraId="679FF908" w14:textId="77777777" w:rsidR="001632F2" w:rsidRPr="000A5C5D" w:rsidRDefault="001632F2" w:rsidP="00A179CE">
            <w:pPr>
              <w:pStyle w:val="BodyText3"/>
              <w:spacing w:line="240" w:lineRule="auto"/>
              <w:rPr>
                <w:sz w:val="20"/>
                <w:lang w:val="en-GB"/>
              </w:rPr>
            </w:pPr>
          </w:p>
        </w:tc>
        <w:tc>
          <w:tcPr>
            <w:tcW w:w="851" w:type="dxa"/>
          </w:tcPr>
          <w:p w14:paraId="7F219513" w14:textId="77777777" w:rsidR="001632F2" w:rsidRPr="000A5C5D" w:rsidRDefault="001632F2" w:rsidP="00A179CE">
            <w:pPr>
              <w:pStyle w:val="BodyText3"/>
              <w:spacing w:line="240" w:lineRule="auto"/>
              <w:rPr>
                <w:sz w:val="20"/>
                <w:lang w:val="en-GB"/>
              </w:rPr>
            </w:pPr>
          </w:p>
        </w:tc>
        <w:tc>
          <w:tcPr>
            <w:tcW w:w="883" w:type="dxa"/>
            <w:vAlign w:val="center"/>
          </w:tcPr>
          <w:p w14:paraId="4660F828" w14:textId="77777777" w:rsidR="001632F2" w:rsidRPr="000A5C5D" w:rsidRDefault="001632F2" w:rsidP="00A179CE">
            <w:pPr>
              <w:pStyle w:val="BodyText3"/>
              <w:spacing w:line="240" w:lineRule="auto"/>
              <w:rPr>
                <w:sz w:val="20"/>
                <w:lang w:val="en-GB"/>
              </w:rPr>
            </w:pPr>
          </w:p>
        </w:tc>
      </w:tr>
      <w:tr w:rsidR="001632F2" w:rsidRPr="000A5C5D" w14:paraId="260F6179" w14:textId="77777777" w:rsidTr="00832ECA">
        <w:tc>
          <w:tcPr>
            <w:tcW w:w="2552" w:type="dxa"/>
            <w:gridSpan w:val="2"/>
            <w:vAlign w:val="center"/>
          </w:tcPr>
          <w:p w14:paraId="1E9FF9CA" w14:textId="77777777" w:rsidR="001632F2" w:rsidRPr="000A5C5D" w:rsidRDefault="001632F2" w:rsidP="00A179CE">
            <w:pPr>
              <w:pStyle w:val="BodyText3"/>
              <w:spacing w:line="240" w:lineRule="auto"/>
              <w:jc w:val="left"/>
              <w:rPr>
                <w:sz w:val="20"/>
                <w:lang w:val="en-GB"/>
              </w:rPr>
            </w:pPr>
            <w:r w:rsidRPr="000A5C5D">
              <w:rPr>
                <w:sz w:val="20"/>
                <w:lang w:val="en-GB"/>
              </w:rPr>
              <w:t>Reference</w:t>
            </w:r>
          </w:p>
        </w:tc>
        <w:tc>
          <w:tcPr>
            <w:tcW w:w="851" w:type="dxa"/>
          </w:tcPr>
          <w:p w14:paraId="7A3E7ABE" w14:textId="77777777" w:rsidR="001632F2" w:rsidRPr="000A5C5D" w:rsidRDefault="001632F2" w:rsidP="00A179CE">
            <w:pPr>
              <w:pStyle w:val="BodyText3"/>
              <w:spacing w:line="240" w:lineRule="auto"/>
              <w:rPr>
                <w:sz w:val="20"/>
                <w:lang w:val="en-GB"/>
              </w:rPr>
            </w:pPr>
          </w:p>
        </w:tc>
        <w:tc>
          <w:tcPr>
            <w:tcW w:w="992" w:type="dxa"/>
          </w:tcPr>
          <w:p w14:paraId="49F7CC59" w14:textId="77777777" w:rsidR="001632F2" w:rsidRPr="000A5C5D" w:rsidRDefault="001632F2" w:rsidP="00A179CE">
            <w:pPr>
              <w:pStyle w:val="BodyText3"/>
              <w:spacing w:line="240" w:lineRule="auto"/>
              <w:rPr>
                <w:sz w:val="20"/>
                <w:lang w:val="en-GB"/>
              </w:rPr>
            </w:pPr>
          </w:p>
        </w:tc>
        <w:tc>
          <w:tcPr>
            <w:tcW w:w="709" w:type="dxa"/>
          </w:tcPr>
          <w:p w14:paraId="42675FF4" w14:textId="77777777" w:rsidR="001632F2" w:rsidRPr="000A5C5D" w:rsidRDefault="001632F2" w:rsidP="00A179CE">
            <w:pPr>
              <w:pStyle w:val="BodyText3"/>
              <w:spacing w:line="240" w:lineRule="auto"/>
              <w:rPr>
                <w:sz w:val="20"/>
                <w:lang w:val="en-GB"/>
              </w:rPr>
            </w:pPr>
          </w:p>
        </w:tc>
        <w:tc>
          <w:tcPr>
            <w:tcW w:w="708" w:type="dxa"/>
          </w:tcPr>
          <w:p w14:paraId="12D8E384" w14:textId="77777777" w:rsidR="001632F2" w:rsidRPr="000A5C5D" w:rsidRDefault="001632F2" w:rsidP="00A179CE">
            <w:pPr>
              <w:pStyle w:val="BodyText3"/>
              <w:spacing w:line="240" w:lineRule="auto"/>
              <w:rPr>
                <w:sz w:val="20"/>
                <w:lang w:val="en-GB"/>
              </w:rPr>
            </w:pPr>
          </w:p>
        </w:tc>
        <w:tc>
          <w:tcPr>
            <w:tcW w:w="851" w:type="dxa"/>
          </w:tcPr>
          <w:p w14:paraId="259D0A8F" w14:textId="77777777" w:rsidR="001632F2" w:rsidRPr="000A5C5D" w:rsidRDefault="001632F2" w:rsidP="00A179CE">
            <w:pPr>
              <w:pStyle w:val="BodyText3"/>
              <w:spacing w:line="240" w:lineRule="auto"/>
              <w:rPr>
                <w:sz w:val="20"/>
                <w:lang w:val="en-GB"/>
              </w:rPr>
            </w:pPr>
          </w:p>
        </w:tc>
        <w:tc>
          <w:tcPr>
            <w:tcW w:w="850" w:type="dxa"/>
          </w:tcPr>
          <w:p w14:paraId="14AACDFE" w14:textId="77777777" w:rsidR="001632F2" w:rsidRPr="000A5C5D" w:rsidRDefault="001632F2" w:rsidP="00A179CE">
            <w:pPr>
              <w:pStyle w:val="BodyText3"/>
              <w:spacing w:line="240" w:lineRule="auto"/>
              <w:rPr>
                <w:sz w:val="20"/>
                <w:lang w:val="en-GB"/>
              </w:rPr>
            </w:pPr>
          </w:p>
        </w:tc>
        <w:tc>
          <w:tcPr>
            <w:tcW w:w="851" w:type="dxa"/>
          </w:tcPr>
          <w:p w14:paraId="77AD4C08" w14:textId="77777777" w:rsidR="001632F2" w:rsidRPr="000A5C5D" w:rsidRDefault="001632F2" w:rsidP="00A179CE">
            <w:pPr>
              <w:pStyle w:val="BodyText3"/>
              <w:spacing w:line="240" w:lineRule="auto"/>
              <w:rPr>
                <w:sz w:val="20"/>
                <w:lang w:val="en-GB"/>
              </w:rPr>
            </w:pPr>
          </w:p>
        </w:tc>
        <w:tc>
          <w:tcPr>
            <w:tcW w:w="883" w:type="dxa"/>
            <w:vAlign w:val="center"/>
          </w:tcPr>
          <w:p w14:paraId="4E4AC90A" w14:textId="77777777" w:rsidR="001632F2" w:rsidRPr="000A5C5D" w:rsidRDefault="001632F2" w:rsidP="00A179CE">
            <w:pPr>
              <w:pStyle w:val="BodyText3"/>
              <w:spacing w:line="240" w:lineRule="auto"/>
              <w:rPr>
                <w:sz w:val="20"/>
                <w:lang w:val="en-GB"/>
              </w:rPr>
            </w:pPr>
          </w:p>
        </w:tc>
      </w:tr>
    </w:tbl>
    <w:p w14:paraId="371B1475" w14:textId="77777777" w:rsidR="001632F2" w:rsidRPr="000A5C5D" w:rsidRDefault="001632F2" w:rsidP="00A179CE">
      <w:pPr>
        <w:rPr>
          <w:sz w:val="6"/>
        </w:rPr>
      </w:pPr>
    </w:p>
    <w:p w14:paraId="24EC9A82"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67BCDB6" w14:textId="77777777" w:rsidTr="00832ECA">
        <w:trPr>
          <w:cantSplit/>
          <w:trHeight w:val="325"/>
        </w:trPr>
        <w:tc>
          <w:tcPr>
            <w:tcW w:w="1259" w:type="dxa"/>
            <w:tcBorders>
              <w:bottom w:val="single" w:sz="6" w:space="0" w:color="auto"/>
            </w:tcBorders>
            <w:vAlign w:val="center"/>
          </w:tcPr>
          <w:p w14:paraId="23F02413"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3002E70" w14:textId="77777777" w:rsidTr="00832ECA">
              <w:tc>
                <w:tcPr>
                  <w:tcW w:w="518" w:type="dxa"/>
                </w:tcPr>
                <w:p w14:paraId="4EA4C53E" w14:textId="77777777" w:rsidR="001632F2" w:rsidRPr="000A5C5D" w:rsidRDefault="001632F2" w:rsidP="00A179CE">
                  <w:pPr>
                    <w:jc w:val="center"/>
                    <w:rPr>
                      <w:bCs/>
                    </w:rPr>
                  </w:pPr>
                </w:p>
              </w:tc>
              <w:tc>
                <w:tcPr>
                  <w:tcW w:w="1162" w:type="dxa"/>
                  <w:tcBorders>
                    <w:top w:val="nil"/>
                    <w:bottom w:val="nil"/>
                    <w:right w:val="nil"/>
                  </w:tcBorders>
                </w:tcPr>
                <w:p w14:paraId="222FBB49" w14:textId="77777777" w:rsidR="001632F2" w:rsidRPr="000A5C5D" w:rsidRDefault="001632F2" w:rsidP="00A179CE">
                  <w:pPr>
                    <w:jc w:val="center"/>
                    <w:rPr>
                      <w:bCs/>
                    </w:rPr>
                  </w:pPr>
                  <w:r w:rsidRPr="000A5C5D">
                    <w:rPr>
                      <w:bCs/>
                    </w:rPr>
                    <w:t>Yes</w:t>
                  </w:r>
                </w:p>
              </w:tc>
              <w:tc>
                <w:tcPr>
                  <w:tcW w:w="500" w:type="dxa"/>
                </w:tcPr>
                <w:p w14:paraId="1C30983E" w14:textId="77777777" w:rsidR="001632F2" w:rsidRPr="000A5C5D" w:rsidRDefault="001632F2" w:rsidP="00A179CE">
                  <w:pPr>
                    <w:jc w:val="center"/>
                    <w:rPr>
                      <w:bCs/>
                    </w:rPr>
                  </w:pPr>
                </w:p>
              </w:tc>
              <w:tc>
                <w:tcPr>
                  <w:tcW w:w="1060" w:type="dxa"/>
                  <w:tcBorders>
                    <w:top w:val="nil"/>
                    <w:bottom w:val="nil"/>
                    <w:right w:val="nil"/>
                  </w:tcBorders>
                </w:tcPr>
                <w:p w14:paraId="0F4D4942" w14:textId="77777777" w:rsidR="001632F2" w:rsidRPr="000A5C5D" w:rsidRDefault="001632F2" w:rsidP="00A179CE">
                  <w:pPr>
                    <w:jc w:val="center"/>
                    <w:rPr>
                      <w:bCs/>
                    </w:rPr>
                  </w:pPr>
                  <w:r w:rsidRPr="000A5C5D">
                    <w:rPr>
                      <w:bCs/>
                    </w:rPr>
                    <w:t>No</w:t>
                  </w:r>
                </w:p>
              </w:tc>
            </w:tr>
          </w:tbl>
          <w:p w14:paraId="590240C6" w14:textId="77777777" w:rsidR="001632F2" w:rsidRPr="000A5C5D" w:rsidRDefault="001632F2" w:rsidP="00A179CE">
            <w:pPr>
              <w:jc w:val="center"/>
              <w:rPr>
                <w:bCs/>
              </w:rPr>
            </w:pPr>
          </w:p>
        </w:tc>
      </w:tr>
    </w:tbl>
    <w:p w14:paraId="168F9A88" w14:textId="77777777" w:rsidR="001632F2" w:rsidRPr="000A5C5D" w:rsidRDefault="001632F2" w:rsidP="00A179CE">
      <w:pPr>
        <w:rPr>
          <w:b/>
        </w:rPr>
      </w:pPr>
    </w:p>
    <w:p w14:paraId="1E281DF6"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041235F2" w14:textId="77777777" w:rsidR="001632F2" w:rsidRPr="000A5C5D" w:rsidRDefault="001632F2" w:rsidP="00A179CE">
      <w:pPr>
        <w:pStyle w:val="BodyText3"/>
        <w:spacing w:line="240" w:lineRule="auto"/>
        <w:jc w:val="left"/>
        <w:rPr>
          <w:sz w:val="20"/>
          <w:lang w:val="en-GB"/>
        </w:rPr>
      </w:pPr>
    </w:p>
    <w:p w14:paraId="49AC34A5" w14:textId="77777777" w:rsidR="001632F2" w:rsidRPr="000A5C5D" w:rsidRDefault="001632F2" w:rsidP="00A179CE">
      <w:pPr>
        <w:pStyle w:val="BodyText3"/>
        <w:spacing w:line="240" w:lineRule="auto"/>
        <w:jc w:val="left"/>
        <w:rPr>
          <w:sz w:val="20"/>
          <w:lang w:val="en-GB"/>
        </w:rPr>
      </w:pPr>
    </w:p>
    <w:p w14:paraId="6E6C6C77" w14:textId="77777777" w:rsidR="001632F2" w:rsidRPr="000A5C5D" w:rsidRDefault="001632F2" w:rsidP="00A179CE">
      <w:pPr>
        <w:pStyle w:val="BodyText3"/>
        <w:spacing w:line="240" w:lineRule="auto"/>
        <w:jc w:val="left"/>
        <w:rPr>
          <w:sz w:val="20"/>
          <w:lang w:val="en-GB"/>
        </w:rPr>
      </w:pPr>
    </w:p>
    <w:p w14:paraId="5089F8DB" w14:textId="77777777" w:rsidR="001632F2" w:rsidRPr="000A5C5D" w:rsidRDefault="001632F2" w:rsidP="00A179CE">
      <w:pPr>
        <w:pStyle w:val="BodyText3"/>
        <w:spacing w:line="240" w:lineRule="auto"/>
        <w:jc w:val="left"/>
        <w:rPr>
          <w:sz w:val="20"/>
          <w:lang w:val="en-GB"/>
        </w:rPr>
      </w:pPr>
    </w:p>
    <w:p w14:paraId="581CCB7D" w14:textId="77777777" w:rsidR="001632F2" w:rsidRPr="000A5C5D" w:rsidRDefault="001632F2" w:rsidP="00A179CE">
      <w:pPr>
        <w:pStyle w:val="BodyText3"/>
        <w:spacing w:line="240" w:lineRule="auto"/>
        <w:jc w:val="left"/>
        <w:rPr>
          <w:sz w:val="20"/>
          <w:lang w:val="en-GB"/>
        </w:rPr>
      </w:pPr>
    </w:p>
    <w:p w14:paraId="63B763C2" w14:textId="77777777" w:rsidR="001632F2" w:rsidRPr="000A5C5D" w:rsidRDefault="001632F2" w:rsidP="00A179CE">
      <w:pPr>
        <w:pStyle w:val="BodyText3"/>
        <w:spacing w:line="240" w:lineRule="auto"/>
        <w:jc w:val="left"/>
        <w:rPr>
          <w:sz w:val="20"/>
          <w:lang w:val="en-GB"/>
        </w:rPr>
      </w:pPr>
    </w:p>
    <w:p w14:paraId="0D7AF228" w14:textId="77777777" w:rsidR="001632F2" w:rsidRPr="000A5C5D" w:rsidRDefault="001632F2" w:rsidP="00A179CE">
      <w:pPr>
        <w:pStyle w:val="BodyText3"/>
        <w:spacing w:line="240" w:lineRule="auto"/>
        <w:jc w:val="left"/>
        <w:rPr>
          <w:sz w:val="20"/>
          <w:lang w:val="en-GB"/>
        </w:rPr>
      </w:pPr>
    </w:p>
    <w:p w14:paraId="40A8927E" w14:textId="77777777" w:rsidR="001632F2" w:rsidRPr="000A5C5D" w:rsidRDefault="001632F2" w:rsidP="00A179CE">
      <w:pPr>
        <w:pStyle w:val="BodyText3"/>
        <w:spacing w:line="240" w:lineRule="auto"/>
        <w:jc w:val="left"/>
        <w:rPr>
          <w:sz w:val="20"/>
          <w:lang w:val="en-GB"/>
        </w:rPr>
      </w:pPr>
    </w:p>
    <w:p w14:paraId="1E08BAD3" w14:textId="77777777" w:rsidR="001632F2" w:rsidRPr="000A5C5D" w:rsidRDefault="001632F2" w:rsidP="00A179CE">
      <w:pPr>
        <w:pStyle w:val="BodyText3"/>
        <w:spacing w:line="240" w:lineRule="auto"/>
        <w:jc w:val="left"/>
        <w:rPr>
          <w:sz w:val="20"/>
          <w:lang w:val="en-GB"/>
        </w:rPr>
      </w:pPr>
    </w:p>
    <w:p w14:paraId="4FF3FC54" w14:textId="77777777" w:rsidR="001632F2" w:rsidRPr="000A5C5D" w:rsidRDefault="001632F2" w:rsidP="00A179CE">
      <w:pPr>
        <w:pStyle w:val="BodyText3"/>
        <w:spacing w:line="240" w:lineRule="auto"/>
        <w:jc w:val="left"/>
        <w:rPr>
          <w:sz w:val="20"/>
          <w:lang w:val="en-GB"/>
        </w:rPr>
      </w:pPr>
    </w:p>
    <w:p w14:paraId="5E240DE3" w14:textId="77777777" w:rsidR="001632F2" w:rsidRPr="000A5C5D" w:rsidRDefault="001632F2" w:rsidP="00A179CE">
      <w:pPr>
        <w:pStyle w:val="BodyText3"/>
        <w:spacing w:line="240" w:lineRule="auto"/>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2835A278" w14:textId="77777777" w:rsidR="001632F2" w:rsidRPr="000A5C5D" w:rsidRDefault="001632F2" w:rsidP="00A179CE">
      <w:pPr>
        <w:rPr>
          <w: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9987C5B" w14:textId="77777777" w:rsidTr="00832ECA">
        <w:tc>
          <w:tcPr>
            <w:tcW w:w="1242" w:type="dxa"/>
          </w:tcPr>
          <w:p w14:paraId="2CA6A9BD"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10CA90D4" w14:textId="77777777" w:rsidR="001632F2" w:rsidRPr="000A5C5D" w:rsidRDefault="001632F2" w:rsidP="00A179CE">
            <w:pPr>
              <w:pStyle w:val="BodyText3"/>
              <w:spacing w:line="240" w:lineRule="auto"/>
              <w:jc w:val="left"/>
              <w:rPr>
                <w:sz w:val="20"/>
                <w:lang w:val="en-GB"/>
              </w:rPr>
            </w:pPr>
          </w:p>
        </w:tc>
        <w:tc>
          <w:tcPr>
            <w:tcW w:w="1418" w:type="dxa"/>
          </w:tcPr>
          <w:p w14:paraId="4622CE56" w14:textId="77777777" w:rsidR="001632F2" w:rsidRPr="000A5C5D" w:rsidRDefault="001632F2" w:rsidP="00A179CE">
            <w:pPr>
              <w:pStyle w:val="BodyText3"/>
              <w:spacing w:line="240" w:lineRule="auto"/>
              <w:jc w:val="left"/>
              <w:rPr>
                <w:sz w:val="20"/>
                <w:lang w:val="en-GB"/>
              </w:rPr>
            </w:pPr>
          </w:p>
        </w:tc>
        <w:tc>
          <w:tcPr>
            <w:tcW w:w="567" w:type="dxa"/>
          </w:tcPr>
          <w:p w14:paraId="4052915C" w14:textId="77777777" w:rsidR="001632F2" w:rsidRPr="000A5C5D" w:rsidRDefault="001632F2" w:rsidP="00A179CE">
            <w:pPr>
              <w:pStyle w:val="BodyText3"/>
              <w:spacing w:line="240" w:lineRule="auto"/>
              <w:jc w:val="left"/>
              <w:rPr>
                <w:sz w:val="20"/>
                <w:lang w:val="en-GB"/>
              </w:rPr>
            </w:pPr>
          </w:p>
        </w:tc>
        <w:tc>
          <w:tcPr>
            <w:tcW w:w="2126" w:type="dxa"/>
          </w:tcPr>
          <w:p w14:paraId="3A9F4147"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0A9805E1" w14:textId="77777777" w:rsidR="001632F2" w:rsidRPr="000A5C5D" w:rsidRDefault="001632F2" w:rsidP="00A179CE">
            <w:pPr>
              <w:pStyle w:val="BodyText3"/>
              <w:spacing w:line="240" w:lineRule="auto"/>
              <w:jc w:val="left"/>
              <w:rPr>
                <w:sz w:val="20"/>
                <w:lang w:val="en-GB"/>
              </w:rPr>
            </w:pPr>
          </w:p>
        </w:tc>
        <w:tc>
          <w:tcPr>
            <w:tcW w:w="1347" w:type="dxa"/>
          </w:tcPr>
          <w:p w14:paraId="05264E5A" w14:textId="77777777" w:rsidR="001632F2" w:rsidRPr="000A5C5D" w:rsidRDefault="001632F2" w:rsidP="00A179CE">
            <w:pPr>
              <w:pStyle w:val="BodyText3"/>
              <w:spacing w:line="240" w:lineRule="auto"/>
              <w:jc w:val="left"/>
              <w:rPr>
                <w:sz w:val="20"/>
                <w:lang w:val="en-GB"/>
              </w:rPr>
            </w:pPr>
          </w:p>
        </w:tc>
      </w:tr>
      <w:tr w:rsidR="001632F2" w:rsidRPr="000A5C5D" w14:paraId="49EEAEA8" w14:textId="77777777" w:rsidTr="00832ECA">
        <w:tc>
          <w:tcPr>
            <w:tcW w:w="1242" w:type="dxa"/>
          </w:tcPr>
          <w:p w14:paraId="59E78899"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227031BF" w14:textId="77777777" w:rsidR="001632F2" w:rsidRPr="000A5C5D" w:rsidRDefault="001632F2" w:rsidP="00A179CE">
            <w:pPr>
              <w:pStyle w:val="BodyText3"/>
              <w:spacing w:line="240" w:lineRule="auto"/>
              <w:jc w:val="left"/>
              <w:rPr>
                <w:sz w:val="20"/>
                <w:lang w:val="en-GB"/>
              </w:rPr>
            </w:pPr>
          </w:p>
        </w:tc>
        <w:tc>
          <w:tcPr>
            <w:tcW w:w="1418" w:type="dxa"/>
          </w:tcPr>
          <w:p w14:paraId="45312FE6"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0B075749" w14:textId="77777777" w:rsidR="001632F2" w:rsidRPr="000A5C5D" w:rsidRDefault="001632F2" w:rsidP="00A179CE">
            <w:pPr>
              <w:pStyle w:val="BodyText3"/>
              <w:spacing w:line="240" w:lineRule="auto"/>
              <w:jc w:val="left"/>
              <w:rPr>
                <w:sz w:val="20"/>
                <w:lang w:val="en-GB"/>
              </w:rPr>
            </w:pPr>
          </w:p>
        </w:tc>
        <w:tc>
          <w:tcPr>
            <w:tcW w:w="2126" w:type="dxa"/>
          </w:tcPr>
          <w:p w14:paraId="33AC3EFF"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71F98E4E" w14:textId="77777777" w:rsidR="001632F2" w:rsidRPr="000A5C5D" w:rsidRDefault="001632F2" w:rsidP="00A179CE">
            <w:pPr>
              <w:pStyle w:val="BodyText3"/>
              <w:spacing w:line="240" w:lineRule="auto"/>
              <w:jc w:val="left"/>
              <w:rPr>
                <w:sz w:val="20"/>
                <w:lang w:val="en-GB"/>
              </w:rPr>
            </w:pPr>
          </w:p>
        </w:tc>
        <w:tc>
          <w:tcPr>
            <w:tcW w:w="1347" w:type="dxa"/>
          </w:tcPr>
          <w:p w14:paraId="0DD54618"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7BC7D100" w14:textId="77777777" w:rsidTr="00832ECA">
        <w:tc>
          <w:tcPr>
            <w:tcW w:w="1242" w:type="dxa"/>
          </w:tcPr>
          <w:p w14:paraId="64AF35C0"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30ADF4F9" w14:textId="77777777" w:rsidR="001632F2" w:rsidRPr="000A5C5D" w:rsidRDefault="001632F2" w:rsidP="00A179CE">
            <w:pPr>
              <w:pStyle w:val="BodyText3"/>
              <w:spacing w:line="240" w:lineRule="auto"/>
              <w:jc w:val="left"/>
              <w:rPr>
                <w:sz w:val="20"/>
                <w:lang w:val="en-GB"/>
              </w:rPr>
            </w:pPr>
          </w:p>
        </w:tc>
        <w:tc>
          <w:tcPr>
            <w:tcW w:w="1418" w:type="dxa"/>
          </w:tcPr>
          <w:p w14:paraId="1C9BAF5A"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1BA2E0B2" w14:textId="77777777" w:rsidR="001632F2" w:rsidRPr="000A5C5D" w:rsidRDefault="001632F2" w:rsidP="00A179CE">
            <w:pPr>
              <w:pStyle w:val="BodyText3"/>
              <w:spacing w:line="240" w:lineRule="auto"/>
              <w:jc w:val="left"/>
              <w:rPr>
                <w:sz w:val="20"/>
                <w:lang w:val="en-GB"/>
              </w:rPr>
            </w:pPr>
          </w:p>
        </w:tc>
        <w:tc>
          <w:tcPr>
            <w:tcW w:w="2126" w:type="dxa"/>
          </w:tcPr>
          <w:p w14:paraId="5292CDB3"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64EA3F57" w14:textId="77777777" w:rsidR="001632F2" w:rsidRPr="000A5C5D" w:rsidRDefault="001632F2" w:rsidP="00A179CE">
            <w:pPr>
              <w:pStyle w:val="BodyText3"/>
              <w:spacing w:line="240" w:lineRule="auto"/>
              <w:jc w:val="left"/>
              <w:rPr>
                <w:sz w:val="20"/>
                <w:lang w:val="en-GB"/>
              </w:rPr>
            </w:pPr>
          </w:p>
        </w:tc>
        <w:tc>
          <w:tcPr>
            <w:tcW w:w="1347" w:type="dxa"/>
          </w:tcPr>
          <w:p w14:paraId="098CDB5A"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7395129D" w14:textId="77777777" w:rsidTr="00832ECA">
        <w:tc>
          <w:tcPr>
            <w:tcW w:w="1242" w:type="dxa"/>
          </w:tcPr>
          <w:p w14:paraId="3BA9EDE1"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1179467" w14:textId="77777777" w:rsidR="001632F2" w:rsidRPr="000A5C5D" w:rsidRDefault="001632F2" w:rsidP="00A179CE">
            <w:pPr>
              <w:pStyle w:val="BodyText3"/>
              <w:spacing w:line="240" w:lineRule="auto"/>
              <w:jc w:val="left"/>
              <w:rPr>
                <w:sz w:val="20"/>
                <w:lang w:val="en-GB"/>
              </w:rPr>
            </w:pPr>
          </w:p>
        </w:tc>
        <w:tc>
          <w:tcPr>
            <w:tcW w:w="1418" w:type="dxa"/>
          </w:tcPr>
          <w:p w14:paraId="00A4E7B9"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515A4F71" w14:textId="77777777" w:rsidR="001632F2" w:rsidRPr="000A5C5D" w:rsidRDefault="001632F2" w:rsidP="00A179CE">
            <w:pPr>
              <w:pStyle w:val="BodyText3"/>
              <w:spacing w:line="240" w:lineRule="auto"/>
              <w:jc w:val="left"/>
              <w:rPr>
                <w:sz w:val="20"/>
                <w:lang w:val="en-GB"/>
              </w:rPr>
            </w:pPr>
          </w:p>
        </w:tc>
        <w:tc>
          <w:tcPr>
            <w:tcW w:w="2126" w:type="dxa"/>
          </w:tcPr>
          <w:p w14:paraId="10A67FF9"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5E883D7C" w14:textId="77777777" w:rsidR="001632F2" w:rsidRPr="000A5C5D" w:rsidRDefault="001632F2" w:rsidP="00A179CE">
            <w:pPr>
              <w:pStyle w:val="BodyText3"/>
              <w:spacing w:line="240" w:lineRule="auto"/>
              <w:jc w:val="left"/>
              <w:rPr>
                <w:sz w:val="20"/>
                <w:lang w:val="en-GB"/>
              </w:rPr>
            </w:pPr>
          </w:p>
        </w:tc>
        <w:tc>
          <w:tcPr>
            <w:tcW w:w="1347" w:type="dxa"/>
          </w:tcPr>
          <w:p w14:paraId="2BABA992"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68CC86DD" w14:textId="77777777" w:rsidTr="00832ECA">
        <w:tc>
          <w:tcPr>
            <w:tcW w:w="1242" w:type="dxa"/>
          </w:tcPr>
          <w:p w14:paraId="38F8034D"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1DA37AF7" w14:textId="77777777" w:rsidR="001632F2" w:rsidRPr="000A5C5D" w:rsidRDefault="001632F2" w:rsidP="00A179CE">
            <w:pPr>
              <w:pStyle w:val="BodyText3"/>
              <w:spacing w:line="240" w:lineRule="auto"/>
              <w:jc w:val="left"/>
              <w:rPr>
                <w:sz w:val="20"/>
                <w:lang w:val="en-GB"/>
              </w:rPr>
            </w:pPr>
          </w:p>
        </w:tc>
        <w:tc>
          <w:tcPr>
            <w:tcW w:w="1418" w:type="dxa"/>
          </w:tcPr>
          <w:p w14:paraId="23B10EFA"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5A985DF7" w14:textId="77777777" w:rsidR="001632F2" w:rsidRPr="000A5C5D" w:rsidRDefault="001632F2" w:rsidP="00A179CE">
            <w:pPr>
              <w:pStyle w:val="BodyText3"/>
              <w:spacing w:line="240" w:lineRule="auto"/>
              <w:jc w:val="left"/>
              <w:rPr>
                <w:sz w:val="20"/>
                <w:lang w:val="en-GB"/>
              </w:rPr>
            </w:pPr>
          </w:p>
        </w:tc>
        <w:tc>
          <w:tcPr>
            <w:tcW w:w="2126" w:type="dxa"/>
          </w:tcPr>
          <w:p w14:paraId="2259C212" w14:textId="77777777" w:rsidR="001632F2" w:rsidRPr="000A5C5D" w:rsidRDefault="001632F2" w:rsidP="00A179CE">
            <w:pPr>
              <w:pStyle w:val="BodyText3"/>
              <w:spacing w:line="240" w:lineRule="auto"/>
              <w:jc w:val="left"/>
              <w:rPr>
                <w:sz w:val="20"/>
                <w:lang w:val="en-GB"/>
              </w:rPr>
            </w:pPr>
          </w:p>
        </w:tc>
        <w:tc>
          <w:tcPr>
            <w:tcW w:w="1346" w:type="dxa"/>
          </w:tcPr>
          <w:p w14:paraId="6876F13F" w14:textId="77777777" w:rsidR="001632F2" w:rsidRPr="000A5C5D" w:rsidRDefault="001632F2" w:rsidP="00A179CE">
            <w:pPr>
              <w:pStyle w:val="BodyText3"/>
              <w:spacing w:line="240" w:lineRule="auto"/>
              <w:jc w:val="left"/>
              <w:rPr>
                <w:sz w:val="20"/>
                <w:lang w:val="en-GB"/>
              </w:rPr>
            </w:pPr>
          </w:p>
        </w:tc>
        <w:tc>
          <w:tcPr>
            <w:tcW w:w="1347" w:type="dxa"/>
          </w:tcPr>
          <w:p w14:paraId="3611ED62" w14:textId="77777777" w:rsidR="001632F2" w:rsidRPr="000A5C5D" w:rsidRDefault="001632F2" w:rsidP="00A179CE">
            <w:pPr>
              <w:pStyle w:val="BodyText3"/>
              <w:spacing w:line="240" w:lineRule="auto"/>
              <w:jc w:val="left"/>
              <w:rPr>
                <w:sz w:val="20"/>
                <w:lang w:val="en-GB"/>
              </w:rPr>
            </w:pPr>
          </w:p>
        </w:tc>
      </w:tr>
    </w:tbl>
    <w:p w14:paraId="095ECA51" w14:textId="77777777" w:rsidR="001632F2" w:rsidRPr="000A5C5D" w:rsidRDefault="001632F2" w:rsidP="004307E6">
      <w:pPr>
        <w:pStyle w:val="Heading4"/>
      </w:pPr>
      <w:r w:rsidRPr="000A5C5D">
        <w:br w:type="page"/>
        <w:t>F.2.8.4</w:t>
      </w:r>
      <w:r w:rsidRPr="000A5C5D">
        <w:tab/>
        <w:t>Test of accuracy of the sampling device (R 117-2, 5.3.5.4)</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3D1CBFA" w14:textId="77777777" w:rsidTr="00832ECA">
        <w:tc>
          <w:tcPr>
            <w:tcW w:w="1668" w:type="dxa"/>
          </w:tcPr>
          <w:p w14:paraId="14844CD6" w14:textId="77777777" w:rsidR="001632F2" w:rsidRPr="000A5C5D" w:rsidRDefault="001632F2" w:rsidP="00A179CE">
            <w:pPr>
              <w:rPr>
                <w:sz w:val="20"/>
                <w:szCs w:val="20"/>
              </w:rPr>
            </w:pPr>
            <w:r w:rsidRPr="000A5C5D">
              <w:rPr>
                <w:sz w:val="20"/>
                <w:szCs w:val="20"/>
              </w:rPr>
              <w:t>Application no.:</w:t>
            </w:r>
          </w:p>
        </w:tc>
        <w:tc>
          <w:tcPr>
            <w:tcW w:w="2693" w:type="dxa"/>
          </w:tcPr>
          <w:p w14:paraId="32846531" w14:textId="77777777" w:rsidR="001632F2" w:rsidRPr="000A5C5D" w:rsidRDefault="001632F2" w:rsidP="00A179CE">
            <w:pPr>
              <w:rPr>
                <w:sz w:val="20"/>
                <w:szCs w:val="20"/>
              </w:rPr>
            </w:pPr>
          </w:p>
        </w:tc>
        <w:tc>
          <w:tcPr>
            <w:tcW w:w="283" w:type="dxa"/>
          </w:tcPr>
          <w:p w14:paraId="1C2ACC2A" w14:textId="77777777" w:rsidR="001632F2" w:rsidRPr="000A5C5D" w:rsidRDefault="001632F2" w:rsidP="00A179CE">
            <w:pPr>
              <w:rPr>
                <w:sz w:val="20"/>
                <w:szCs w:val="20"/>
              </w:rPr>
            </w:pPr>
          </w:p>
        </w:tc>
        <w:tc>
          <w:tcPr>
            <w:tcW w:w="2268" w:type="dxa"/>
          </w:tcPr>
          <w:p w14:paraId="30E7260D" w14:textId="77777777" w:rsidR="001632F2" w:rsidRPr="000A5C5D" w:rsidRDefault="001632F2" w:rsidP="00A179CE">
            <w:pPr>
              <w:rPr>
                <w:sz w:val="20"/>
                <w:szCs w:val="20"/>
              </w:rPr>
            </w:pPr>
          </w:p>
        </w:tc>
        <w:tc>
          <w:tcPr>
            <w:tcW w:w="2300" w:type="dxa"/>
            <w:gridSpan w:val="3"/>
          </w:tcPr>
          <w:p w14:paraId="2EAB7C71" w14:textId="77777777" w:rsidR="001632F2" w:rsidRPr="000A5C5D" w:rsidRDefault="001632F2" w:rsidP="00A179CE">
            <w:pPr>
              <w:rPr>
                <w:sz w:val="20"/>
                <w:szCs w:val="20"/>
              </w:rPr>
            </w:pPr>
            <w:r w:rsidRPr="000A5C5D">
              <w:rPr>
                <w:sz w:val="20"/>
                <w:szCs w:val="20"/>
              </w:rPr>
              <w:t>Ambient conditions</w:t>
            </w:r>
          </w:p>
        </w:tc>
      </w:tr>
      <w:tr w:rsidR="001632F2" w:rsidRPr="000A5C5D" w14:paraId="2CBCF59E" w14:textId="77777777" w:rsidTr="00832ECA">
        <w:tc>
          <w:tcPr>
            <w:tcW w:w="1668" w:type="dxa"/>
          </w:tcPr>
          <w:p w14:paraId="228AEFE4" w14:textId="77777777" w:rsidR="001632F2" w:rsidRPr="000A5C5D" w:rsidRDefault="001632F2" w:rsidP="00A179CE">
            <w:pPr>
              <w:rPr>
                <w:sz w:val="20"/>
                <w:szCs w:val="20"/>
              </w:rPr>
            </w:pPr>
            <w:r w:rsidRPr="000A5C5D">
              <w:rPr>
                <w:sz w:val="20"/>
                <w:szCs w:val="20"/>
              </w:rPr>
              <w:t>Model:</w:t>
            </w:r>
          </w:p>
        </w:tc>
        <w:tc>
          <w:tcPr>
            <w:tcW w:w="2693" w:type="dxa"/>
          </w:tcPr>
          <w:p w14:paraId="4721CEE7" w14:textId="77777777" w:rsidR="001632F2" w:rsidRPr="000A5C5D" w:rsidRDefault="001632F2" w:rsidP="00A179CE">
            <w:pPr>
              <w:rPr>
                <w:sz w:val="20"/>
                <w:szCs w:val="20"/>
              </w:rPr>
            </w:pPr>
          </w:p>
        </w:tc>
        <w:tc>
          <w:tcPr>
            <w:tcW w:w="283" w:type="dxa"/>
          </w:tcPr>
          <w:p w14:paraId="770B3BEC" w14:textId="77777777" w:rsidR="001632F2" w:rsidRPr="000A5C5D" w:rsidRDefault="001632F2" w:rsidP="00A179CE">
            <w:pPr>
              <w:rPr>
                <w:sz w:val="20"/>
                <w:szCs w:val="20"/>
              </w:rPr>
            </w:pPr>
          </w:p>
        </w:tc>
        <w:tc>
          <w:tcPr>
            <w:tcW w:w="2268" w:type="dxa"/>
          </w:tcPr>
          <w:p w14:paraId="0506BBEF" w14:textId="77777777" w:rsidR="001632F2" w:rsidRPr="000A5C5D" w:rsidRDefault="001632F2" w:rsidP="00A179CE">
            <w:pPr>
              <w:rPr>
                <w:sz w:val="20"/>
                <w:szCs w:val="20"/>
              </w:rPr>
            </w:pPr>
          </w:p>
        </w:tc>
        <w:tc>
          <w:tcPr>
            <w:tcW w:w="851" w:type="dxa"/>
          </w:tcPr>
          <w:p w14:paraId="6E646237" w14:textId="77777777" w:rsidR="001632F2" w:rsidRPr="000A5C5D" w:rsidRDefault="001632F2" w:rsidP="00A179CE">
            <w:pPr>
              <w:rPr>
                <w:sz w:val="20"/>
                <w:szCs w:val="20"/>
              </w:rPr>
            </w:pPr>
          </w:p>
        </w:tc>
        <w:tc>
          <w:tcPr>
            <w:tcW w:w="850" w:type="dxa"/>
          </w:tcPr>
          <w:p w14:paraId="1C18C022" w14:textId="77777777" w:rsidR="001632F2" w:rsidRPr="000A5C5D" w:rsidRDefault="001632F2" w:rsidP="00A179CE">
            <w:pPr>
              <w:rPr>
                <w:sz w:val="20"/>
                <w:szCs w:val="20"/>
              </w:rPr>
            </w:pPr>
          </w:p>
        </w:tc>
        <w:tc>
          <w:tcPr>
            <w:tcW w:w="599" w:type="dxa"/>
          </w:tcPr>
          <w:p w14:paraId="7C8F9E68" w14:textId="77777777" w:rsidR="001632F2" w:rsidRPr="000A5C5D" w:rsidRDefault="001632F2" w:rsidP="00A179CE">
            <w:pPr>
              <w:rPr>
                <w:sz w:val="20"/>
                <w:szCs w:val="20"/>
              </w:rPr>
            </w:pPr>
          </w:p>
        </w:tc>
      </w:tr>
      <w:tr w:rsidR="001632F2" w:rsidRPr="000A5C5D" w14:paraId="2364EAF1" w14:textId="77777777" w:rsidTr="00832ECA">
        <w:tc>
          <w:tcPr>
            <w:tcW w:w="1668" w:type="dxa"/>
          </w:tcPr>
          <w:p w14:paraId="68276F5C" w14:textId="77777777" w:rsidR="001632F2" w:rsidRPr="000A5C5D" w:rsidRDefault="001632F2" w:rsidP="00A179CE">
            <w:pPr>
              <w:rPr>
                <w:sz w:val="20"/>
                <w:szCs w:val="20"/>
              </w:rPr>
            </w:pPr>
            <w:r w:rsidRPr="000A5C5D">
              <w:rPr>
                <w:sz w:val="20"/>
                <w:szCs w:val="20"/>
              </w:rPr>
              <w:t>Serial no.:</w:t>
            </w:r>
          </w:p>
        </w:tc>
        <w:tc>
          <w:tcPr>
            <w:tcW w:w="2693" w:type="dxa"/>
          </w:tcPr>
          <w:p w14:paraId="4BE808C5" w14:textId="77777777" w:rsidR="001632F2" w:rsidRPr="000A5C5D" w:rsidRDefault="001632F2" w:rsidP="00A179CE">
            <w:pPr>
              <w:rPr>
                <w:sz w:val="20"/>
                <w:szCs w:val="20"/>
              </w:rPr>
            </w:pPr>
          </w:p>
        </w:tc>
        <w:tc>
          <w:tcPr>
            <w:tcW w:w="283" w:type="dxa"/>
          </w:tcPr>
          <w:p w14:paraId="1FA53A12" w14:textId="77777777" w:rsidR="001632F2" w:rsidRPr="000A5C5D" w:rsidRDefault="001632F2" w:rsidP="00A179CE">
            <w:pPr>
              <w:rPr>
                <w:sz w:val="20"/>
                <w:szCs w:val="20"/>
              </w:rPr>
            </w:pPr>
          </w:p>
        </w:tc>
        <w:tc>
          <w:tcPr>
            <w:tcW w:w="2268" w:type="dxa"/>
          </w:tcPr>
          <w:p w14:paraId="20B1897A" w14:textId="77777777" w:rsidR="001632F2" w:rsidRPr="000A5C5D" w:rsidRDefault="001632F2" w:rsidP="00A179CE">
            <w:pPr>
              <w:rPr>
                <w:sz w:val="20"/>
                <w:szCs w:val="20"/>
              </w:rPr>
            </w:pPr>
          </w:p>
        </w:tc>
        <w:tc>
          <w:tcPr>
            <w:tcW w:w="851" w:type="dxa"/>
            <w:tcBorders>
              <w:bottom w:val="single" w:sz="4" w:space="0" w:color="auto"/>
            </w:tcBorders>
          </w:tcPr>
          <w:p w14:paraId="55F3C4FE"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03D91C8B" w14:textId="77777777" w:rsidR="001632F2" w:rsidRPr="000A5C5D" w:rsidRDefault="001632F2" w:rsidP="00A179CE">
            <w:pPr>
              <w:rPr>
                <w:sz w:val="20"/>
                <w:szCs w:val="20"/>
              </w:rPr>
            </w:pPr>
            <w:r w:rsidRPr="000A5C5D">
              <w:rPr>
                <w:sz w:val="20"/>
                <w:szCs w:val="20"/>
              </w:rPr>
              <w:t>At end</w:t>
            </w:r>
          </w:p>
        </w:tc>
        <w:tc>
          <w:tcPr>
            <w:tcW w:w="599" w:type="dxa"/>
          </w:tcPr>
          <w:p w14:paraId="3B28B2EC" w14:textId="77777777" w:rsidR="001632F2" w:rsidRPr="000A5C5D" w:rsidRDefault="001632F2" w:rsidP="00A179CE">
            <w:pPr>
              <w:rPr>
                <w:sz w:val="20"/>
                <w:szCs w:val="20"/>
              </w:rPr>
            </w:pPr>
          </w:p>
        </w:tc>
      </w:tr>
      <w:tr w:rsidR="001632F2" w:rsidRPr="000A5C5D" w14:paraId="7E146469" w14:textId="77777777" w:rsidTr="00832ECA">
        <w:tc>
          <w:tcPr>
            <w:tcW w:w="1668" w:type="dxa"/>
          </w:tcPr>
          <w:p w14:paraId="7195E5E8" w14:textId="77777777" w:rsidR="001632F2" w:rsidRPr="000A5C5D" w:rsidRDefault="001632F2" w:rsidP="00A179CE">
            <w:pPr>
              <w:rPr>
                <w:sz w:val="20"/>
                <w:szCs w:val="20"/>
              </w:rPr>
            </w:pPr>
            <w:r w:rsidRPr="000A5C5D">
              <w:rPr>
                <w:sz w:val="20"/>
                <w:szCs w:val="20"/>
              </w:rPr>
              <w:t>Test date:</w:t>
            </w:r>
          </w:p>
        </w:tc>
        <w:tc>
          <w:tcPr>
            <w:tcW w:w="2693" w:type="dxa"/>
          </w:tcPr>
          <w:p w14:paraId="1EA1E4A1" w14:textId="77777777" w:rsidR="001632F2" w:rsidRPr="000A5C5D" w:rsidRDefault="001632F2" w:rsidP="00A179CE">
            <w:pPr>
              <w:rPr>
                <w:sz w:val="20"/>
                <w:szCs w:val="20"/>
              </w:rPr>
            </w:pPr>
          </w:p>
        </w:tc>
        <w:tc>
          <w:tcPr>
            <w:tcW w:w="283" w:type="dxa"/>
          </w:tcPr>
          <w:p w14:paraId="43CCA4F8" w14:textId="77777777" w:rsidR="001632F2" w:rsidRPr="000A5C5D" w:rsidRDefault="001632F2" w:rsidP="00A179CE">
            <w:pPr>
              <w:rPr>
                <w:sz w:val="20"/>
                <w:szCs w:val="20"/>
              </w:rPr>
            </w:pPr>
          </w:p>
        </w:tc>
        <w:tc>
          <w:tcPr>
            <w:tcW w:w="2268" w:type="dxa"/>
            <w:tcBorders>
              <w:right w:val="single" w:sz="4" w:space="0" w:color="auto"/>
            </w:tcBorders>
          </w:tcPr>
          <w:p w14:paraId="1CE18594"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2CE3D2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0DF351" w14:textId="77777777" w:rsidR="001632F2" w:rsidRPr="000A5C5D" w:rsidRDefault="001632F2" w:rsidP="00A179CE">
            <w:pPr>
              <w:rPr>
                <w:sz w:val="20"/>
                <w:szCs w:val="20"/>
              </w:rPr>
            </w:pPr>
          </w:p>
        </w:tc>
        <w:tc>
          <w:tcPr>
            <w:tcW w:w="599" w:type="dxa"/>
            <w:tcBorders>
              <w:left w:val="single" w:sz="4" w:space="0" w:color="auto"/>
            </w:tcBorders>
          </w:tcPr>
          <w:p w14:paraId="6B3C2997" w14:textId="77777777" w:rsidR="001632F2" w:rsidRPr="000A5C5D" w:rsidRDefault="001632F2" w:rsidP="00A179CE">
            <w:pPr>
              <w:rPr>
                <w:sz w:val="20"/>
                <w:szCs w:val="20"/>
              </w:rPr>
            </w:pPr>
            <w:r w:rsidRPr="000A5C5D">
              <w:rPr>
                <w:sz w:val="20"/>
                <w:szCs w:val="20"/>
              </w:rPr>
              <w:t>°C</w:t>
            </w:r>
          </w:p>
        </w:tc>
      </w:tr>
      <w:tr w:rsidR="001632F2" w:rsidRPr="000A5C5D" w14:paraId="14F20D9E" w14:textId="77777777" w:rsidTr="00832ECA">
        <w:tc>
          <w:tcPr>
            <w:tcW w:w="1668" w:type="dxa"/>
          </w:tcPr>
          <w:p w14:paraId="6F5D1956" w14:textId="77777777" w:rsidR="001632F2" w:rsidRPr="000A5C5D" w:rsidRDefault="001632F2" w:rsidP="00A179CE">
            <w:pPr>
              <w:rPr>
                <w:sz w:val="20"/>
                <w:szCs w:val="20"/>
              </w:rPr>
            </w:pPr>
            <w:r w:rsidRPr="000A5C5D">
              <w:rPr>
                <w:sz w:val="20"/>
                <w:szCs w:val="20"/>
              </w:rPr>
              <w:t>Observer:</w:t>
            </w:r>
          </w:p>
        </w:tc>
        <w:tc>
          <w:tcPr>
            <w:tcW w:w="2693" w:type="dxa"/>
          </w:tcPr>
          <w:p w14:paraId="61A1E88F" w14:textId="77777777" w:rsidR="001632F2" w:rsidRPr="000A5C5D" w:rsidRDefault="001632F2" w:rsidP="00A179CE">
            <w:pPr>
              <w:rPr>
                <w:sz w:val="20"/>
                <w:szCs w:val="20"/>
              </w:rPr>
            </w:pPr>
          </w:p>
        </w:tc>
        <w:tc>
          <w:tcPr>
            <w:tcW w:w="283" w:type="dxa"/>
          </w:tcPr>
          <w:p w14:paraId="1B639A95" w14:textId="77777777" w:rsidR="001632F2" w:rsidRPr="000A5C5D" w:rsidRDefault="001632F2" w:rsidP="00A179CE">
            <w:pPr>
              <w:rPr>
                <w:sz w:val="20"/>
                <w:szCs w:val="20"/>
              </w:rPr>
            </w:pPr>
          </w:p>
        </w:tc>
        <w:tc>
          <w:tcPr>
            <w:tcW w:w="2268" w:type="dxa"/>
            <w:tcBorders>
              <w:right w:val="single" w:sz="4" w:space="0" w:color="auto"/>
            </w:tcBorders>
          </w:tcPr>
          <w:p w14:paraId="572DF76E"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97A24BC"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DFF7BE" w14:textId="77777777" w:rsidR="001632F2" w:rsidRPr="000A5C5D" w:rsidRDefault="001632F2" w:rsidP="00A179CE">
            <w:pPr>
              <w:rPr>
                <w:sz w:val="20"/>
                <w:szCs w:val="20"/>
              </w:rPr>
            </w:pPr>
          </w:p>
        </w:tc>
        <w:tc>
          <w:tcPr>
            <w:tcW w:w="599" w:type="dxa"/>
            <w:tcBorders>
              <w:left w:val="single" w:sz="4" w:space="0" w:color="auto"/>
            </w:tcBorders>
          </w:tcPr>
          <w:p w14:paraId="14301DC0" w14:textId="77777777" w:rsidR="001632F2" w:rsidRPr="000A5C5D" w:rsidRDefault="001632F2" w:rsidP="00A179CE">
            <w:pPr>
              <w:rPr>
                <w:sz w:val="20"/>
                <w:szCs w:val="20"/>
              </w:rPr>
            </w:pPr>
            <w:r w:rsidRPr="000A5C5D">
              <w:rPr>
                <w:sz w:val="20"/>
                <w:szCs w:val="20"/>
              </w:rPr>
              <w:t>%</w:t>
            </w:r>
          </w:p>
        </w:tc>
      </w:tr>
      <w:tr w:rsidR="001632F2" w:rsidRPr="000A5C5D" w14:paraId="0F718C2D" w14:textId="77777777" w:rsidTr="00832ECA">
        <w:tc>
          <w:tcPr>
            <w:tcW w:w="1668" w:type="dxa"/>
          </w:tcPr>
          <w:p w14:paraId="25012916" w14:textId="77777777" w:rsidR="001632F2" w:rsidRPr="000A5C5D" w:rsidRDefault="001632F2" w:rsidP="00A179CE">
            <w:pPr>
              <w:rPr>
                <w:sz w:val="20"/>
                <w:szCs w:val="20"/>
              </w:rPr>
            </w:pPr>
          </w:p>
        </w:tc>
        <w:tc>
          <w:tcPr>
            <w:tcW w:w="2693" w:type="dxa"/>
          </w:tcPr>
          <w:p w14:paraId="3891FDCB" w14:textId="77777777" w:rsidR="001632F2" w:rsidRPr="000A5C5D" w:rsidRDefault="001632F2" w:rsidP="00A179CE">
            <w:pPr>
              <w:rPr>
                <w:sz w:val="20"/>
                <w:szCs w:val="20"/>
              </w:rPr>
            </w:pPr>
          </w:p>
        </w:tc>
        <w:tc>
          <w:tcPr>
            <w:tcW w:w="283" w:type="dxa"/>
          </w:tcPr>
          <w:p w14:paraId="53C2358D" w14:textId="77777777" w:rsidR="001632F2" w:rsidRPr="000A5C5D" w:rsidRDefault="001632F2" w:rsidP="00A179CE">
            <w:pPr>
              <w:rPr>
                <w:sz w:val="20"/>
                <w:szCs w:val="20"/>
              </w:rPr>
            </w:pPr>
          </w:p>
        </w:tc>
        <w:tc>
          <w:tcPr>
            <w:tcW w:w="2268" w:type="dxa"/>
            <w:tcBorders>
              <w:right w:val="single" w:sz="4" w:space="0" w:color="auto"/>
            </w:tcBorders>
          </w:tcPr>
          <w:p w14:paraId="5C8D5623"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52E567B"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B87763" w14:textId="77777777" w:rsidR="001632F2" w:rsidRPr="000A5C5D" w:rsidRDefault="001632F2" w:rsidP="00A179CE">
            <w:pPr>
              <w:rPr>
                <w:sz w:val="20"/>
                <w:szCs w:val="20"/>
              </w:rPr>
            </w:pPr>
          </w:p>
        </w:tc>
        <w:tc>
          <w:tcPr>
            <w:tcW w:w="599" w:type="dxa"/>
            <w:tcBorders>
              <w:left w:val="single" w:sz="4" w:space="0" w:color="auto"/>
            </w:tcBorders>
          </w:tcPr>
          <w:p w14:paraId="38C8EE7A" w14:textId="77777777" w:rsidR="001632F2" w:rsidRPr="000A5C5D" w:rsidRDefault="001632F2" w:rsidP="00A179CE">
            <w:pPr>
              <w:rPr>
                <w:sz w:val="20"/>
                <w:szCs w:val="20"/>
              </w:rPr>
            </w:pPr>
            <w:r w:rsidRPr="000A5C5D">
              <w:rPr>
                <w:sz w:val="20"/>
                <w:szCs w:val="20"/>
              </w:rPr>
              <w:t>kPa</w:t>
            </w:r>
          </w:p>
        </w:tc>
      </w:tr>
      <w:tr w:rsidR="001632F2" w:rsidRPr="000A5C5D" w14:paraId="200F6E8F" w14:textId="77777777" w:rsidTr="00832ECA">
        <w:tc>
          <w:tcPr>
            <w:tcW w:w="1668" w:type="dxa"/>
          </w:tcPr>
          <w:p w14:paraId="121B4343" w14:textId="77777777" w:rsidR="001632F2" w:rsidRPr="000A5C5D" w:rsidRDefault="001632F2" w:rsidP="00A179CE">
            <w:pPr>
              <w:rPr>
                <w:sz w:val="20"/>
                <w:szCs w:val="20"/>
              </w:rPr>
            </w:pPr>
          </w:p>
        </w:tc>
        <w:tc>
          <w:tcPr>
            <w:tcW w:w="2693" w:type="dxa"/>
          </w:tcPr>
          <w:p w14:paraId="3AF01B8F" w14:textId="77777777" w:rsidR="001632F2" w:rsidRPr="000A5C5D" w:rsidRDefault="001632F2" w:rsidP="00A179CE">
            <w:pPr>
              <w:rPr>
                <w:sz w:val="20"/>
                <w:szCs w:val="20"/>
              </w:rPr>
            </w:pPr>
          </w:p>
        </w:tc>
        <w:tc>
          <w:tcPr>
            <w:tcW w:w="283" w:type="dxa"/>
          </w:tcPr>
          <w:p w14:paraId="285E1BF6" w14:textId="77777777" w:rsidR="001632F2" w:rsidRPr="000A5C5D" w:rsidRDefault="001632F2" w:rsidP="00A179CE">
            <w:pPr>
              <w:rPr>
                <w:sz w:val="20"/>
                <w:szCs w:val="20"/>
              </w:rPr>
            </w:pPr>
          </w:p>
        </w:tc>
        <w:tc>
          <w:tcPr>
            <w:tcW w:w="2268" w:type="dxa"/>
            <w:tcBorders>
              <w:right w:val="single" w:sz="4" w:space="0" w:color="auto"/>
            </w:tcBorders>
          </w:tcPr>
          <w:p w14:paraId="3D636C22"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A381DE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E11B89" w14:textId="77777777" w:rsidR="001632F2" w:rsidRPr="000A5C5D" w:rsidRDefault="001632F2" w:rsidP="00A179CE">
            <w:pPr>
              <w:rPr>
                <w:sz w:val="20"/>
                <w:szCs w:val="20"/>
              </w:rPr>
            </w:pPr>
          </w:p>
        </w:tc>
        <w:tc>
          <w:tcPr>
            <w:tcW w:w="599" w:type="dxa"/>
            <w:tcBorders>
              <w:left w:val="single" w:sz="4" w:space="0" w:color="auto"/>
            </w:tcBorders>
          </w:tcPr>
          <w:p w14:paraId="67EA3C12" w14:textId="77777777" w:rsidR="001632F2" w:rsidRPr="000A5C5D" w:rsidRDefault="001632F2" w:rsidP="00A179CE">
            <w:pPr>
              <w:rPr>
                <w:sz w:val="20"/>
                <w:szCs w:val="20"/>
              </w:rPr>
            </w:pPr>
          </w:p>
        </w:tc>
      </w:tr>
    </w:tbl>
    <w:p w14:paraId="0B112CA2" w14:textId="77777777" w:rsidR="001632F2" w:rsidRPr="000A5C5D" w:rsidRDefault="001632F2" w:rsidP="00A179CE">
      <w:pPr>
        <w:rPr>
          <w:b/>
        </w:rPr>
      </w:pPr>
    </w:p>
    <w:p w14:paraId="2CE9FDAC" w14:textId="77777777" w:rsidR="001632F2" w:rsidRPr="000A5C5D" w:rsidRDefault="001632F2" w:rsidP="00A179CE">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390"/>
        <w:gridCol w:w="2044"/>
        <w:gridCol w:w="942"/>
        <w:gridCol w:w="945"/>
        <w:gridCol w:w="946"/>
        <w:gridCol w:w="942"/>
        <w:gridCol w:w="943"/>
        <w:gridCol w:w="948"/>
      </w:tblGrid>
      <w:tr w:rsidR="001632F2" w:rsidRPr="000A5C5D" w14:paraId="25B9E24B" w14:textId="77777777" w:rsidTr="00832ECA">
        <w:tc>
          <w:tcPr>
            <w:tcW w:w="1418" w:type="dxa"/>
            <w:tcBorders>
              <w:top w:val="nil"/>
              <w:left w:val="nil"/>
              <w:bottom w:val="nil"/>
            </w:tcBorders>
          </w:tcPr>
          <w:p w14:paraId="27B57984" w14:textId="77777777" w:rsidR="001632F2" w:rsidRPr="000A5C5D" w:rsidRDefault="001632F2" w:rsidP="00A179CE">
            <w:pPr>
              <w:pStyle w:val="BodyText3"/>
              <w:spacing w:line="240" w:lineRule="auto"/>
              <w:rPr>
                <w:sz w:val="20"/>
                <w:lang w:val="en-GB"/>
              </w:rPr>
            </w:pPr>
            <w:r w:rsidRPr="000A5C5D">
              <w:rPr>
                <w:sz w:val="20"/>
                <w:lang w:val="en-GB"/>
              </w:rPr>
              <w:t>Test no.</w:t>
            </w:r>
          </w:p>
          <w:p w14:paraId="7803821C" w14:textId="77777777" w:rsidR="001632F2" w:rsidRPr="000A5C5D" w:rsidRDefault="001632F2" w:rsidP="00A179CE">
            <w:pPr>
              <w:pStyle w:val="BodyText3"/>
              <w:spacing w:line="240" w:lineRule="auto"/>
              <w:rPr>
                <w:sz w:val="20"/>
                <w:lang w:val="en-GB"/>
              </w:rPr>
            </w:pPr>
            <w:r w:rsidRPr="000A5C5D">
              <w:rPr>
                <w:sz w:val="20"/>
                <w:lang w:val="en-GB"/>
              </w:rPr>
              <w:t>[-]</w:t>
            </w:r>
          </w:p>
        </w:tc>
        <w:tc>
          <w:tcPr>
            <w:tcW w:w="2091" w:type="dxa"/>
            <w:shd w:val="clear" w:color="auto" w:fill="D9D9D9"/>
          </w:tcPr>
          <w:p w14:paraId="39A35F1D"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nom</w:t>
            </w:r>
          </w:p>
          <w:p w14:paraId="4B84A796"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3B1E0D58"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s</w:t>
            </w:r>
          </w:p>
          <w:p w14:paraId="0AF2B95F"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1CBE212B"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L</w:t>
            </w:r>
          </w:p>
          <w:p w14:paraId="450B362D" w14:textId="77777777" w:rsidR="001632F2" w:rsidRPr="000A5C5D" w:rsidRDefault="001632F2" w:rsidP="00A179CE">
            <w:pPr>
              <w:pStyle w:val="BodyText3"/>
              <w:spacing w:line="240" w:lineRule="auto"/>
              <w:rPr>
                <w:sz w:val="20"/>
                <w:lang w:val="en-GB"/>
              </w:rPr>
            </w:pPr>
            <w:r w:rsidRPr="000A5C5D">
              <w:rPr>
                <w:sz w:val="20"/>
                <w:lang w:val="en-GB"/>
              </w:rPr>
              <w:t>[°C]</w:t>
            </w:r>
          </w:p>
        </w:tc>
        <w:tc>
          <w:tcPr>
            <w:tcW w:w="958" w:type="dxa"/>
            <w:shd w:val="clear" w:color="auto" w:fill="D9D9D9"/>
          </w:tcPr>
          <w:p w14:paraId="5A2A4818"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231CA234" w14:textId="77777777" w:rsidR="001632F2" w:rsidRPr="000A5C5D" w:rsidRDefault="001632F2" w:rsidP="00A179CE">
            <w:pPr>
              <w:pStyle w:val="BodyText3"/>
              <w:spacing w:line="240" w:lineRule="auto"/>
              <w:rPr>
                <w:sz w:val="20"/>
                <w:lang w:val="en-GB"/>
              </w:rPr>
            </w:pPr>
            <w:r w:rsidRPr="000A5C5D">
              <w:rPr>
                <w:sz w:val="20"/>
                <w:lang w:val="en-GB"/>
              </w:rPr>
              <w:t>[°C]</w:t>
            </w:r>
          </w:p>
        </w:tc>
        <w:tc>
          <w:tcPr>
            <w:tcW w:w="957" w:type="dxa"/>
            <w:shd w:val="clear" w:color="auto" w:fill="D9D9D9"/>
          </w:tcPr>
          <w:p w14:paraId="1C87646F"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w:t>
            </w:r>
          </w:p>
          <w:p w14:paraId="1124AB01"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46C0ED13"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w:t>
            </w:r>
          </w:p>
          <w:p w14:paraId="7253D614" w14:textId="77777777" w:rsidR="001632F2" w:rsidRPr="000A5C5D" w:rsidRDefault="001632F2" w:rsidP="00A179CE">
            <w:pPr>
              <w:pStyle w:val="BodyText3"/>
              <w:spacing w:line="240" w:lineRule="auto"/>
              <w:rPr>
                <w:sz w:val="20"/>
                <w:lang w:val="en-GB"/>
              </w:rPr>
            </w:pPr>
            <w:r w:rsidRPr="000A5C5D">
              <w:rPr>
                <w:sz w:val="20"/>
                <w:lang w:val="en-GB"/>
              </w:rPr>
              <w:t>[%]</w:t>
            </w:r>
          </w:p>
        </w:tc>
        <w:tc>
          <w:tcPr>
            <w:tcW w:w="958" w:type="dxa"/>
            <w:shd w:val="clear" w:color="auto" w:fill="D9D9D9"/>
          </w:tcPr>
          <w:p w14:paraId="1548B7DA" w14:textId="77777777" w:rsidR="001632F2" w:rsidRPr="000A5C5D" w:rsidRDefault="001632F2" w:rsidP="00A179CE">
            <w:pPr>
              <w:pStyle w:val="BodyText3"/>
              <w:spacing w:line="240" w:lineRule="auto"/>
              <w:rPr>
                <w:sz w:val="20"/>
                <w:lang w:val="en-GB"/>
              </w:rPr>
            </w:pPr>
            <w:r w:rsidRPr="000A5C5D">
              <w:rPr>
                <w:sz w:val="20"/>
                <w:lang w:val="en-GB"/>
              </w:rPr>
              <w:t>MPE</w:t>
            </w:r>
          </w:p>
          <w:p w14:paraId="21C1DFF8" w14:textId="77777777" w:rsidR="001632F2" w:rsidRPr="000A5C5D" w:rsidRDefault="001632F2" w:rsidP="00A179CE">
            <w:pPr>
              <w:pStyle w:val="BodyText3"/>
              <w:spacing w:line="240" w:lineRule="auto"/>
              <w:rPr>
                <w:sz w:val="20"/>
                <w:lang w:val="en-GB"/>
              </w:rPr>
            </w:pPr>
            <w:r w:rsidRPr="000A5C5D">
              <w:rPr>
                <w:sz w:val="20"/>
                <w:lang w:val="en-GB"/>
              </w:rPr>
              <w:t>[ℓ]</w:t>
            </w:r>
          </w:p>
        </w:tc>
      </w:tr>
    </w:tbl>
    <w:p w14:paraId="672B2FBC"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090"/>
        <w:gridCol w:w="956"/>
        <w:gridCol w:w="957"/>
        <w:gridCol w:w="956"/>
        <w:gridCol w:w="957"/>
        <w:gridCol w:w="956"/>
        <w:gridCol w:w="957"/>
      </w:tblGrid>
      <w:tr w:rsidR="001632F2" w:rsidRPr="000A5C5D" w14:paraId="39DDB886" w14:textId="77777777" w:rsidTr="00832ECA">
        <w:tc>
          <w:tcPr>
            <w:tcW w:w="1418" w:type="dxa"/>
            <w:vAlign w:val="center"/>
          </w:tcPr>
          <w:p w14:paraId="7ED32CFD" w14:textId="77777777" w:rsidR="001632F2" w:rsidRPr="000A5C5D" w:rsidRDefault="001632F2" w:rsidP="00A179CE">
            <w:pPr>
              <w:pStyle w:val="BodyText3"/>
              <w:spacing w:line="240" w:lineRule="auto"/>
              <w:rPr>
                <w:sz w:val="20"/>
                <w:lang w:val="en-GB"/>
              </w:rPr>
            </w:pPr>
            <w:r w:rsidRPr="000A5C5D">
              <w:rPr>
                <w:sz w:val="20"/>
                <w:lang w:val="en-GB"/>
              </w:rPr>
              <w:t>1</w:t>
            </w:r>
          </w:p>
        </w:tc>
        <w:tc>
          <w:tcPr>
            <w:tcW w:w="2090" w:type="dxa"/>
          </w:tcPr>
          <w:p w14:paraId="0671E31F" w14:textId="77777777" w:rsidR="001632F2" w:rsidRPr="000A5C5D" w:rsidRDefault="001632F2" w:rsidP="00A179CE">
            <w:pPr>
              <w:pStyle w:val="BodyText3"/>
              <w:spacing w:line="240" w:lineRule="auto"/>
              <w:rPr>
                <w:sz w:val="20"/>
                <w:lang w:val="en-GB"/>
              </w:rPr>
            </w:pPr>
          </w:p>
        </w:tc>
        <w:tc>
          <w:tcPr>
            <w:tcW w:w="956" w:type="dxa"/>
          </w:tcPr>
          <w:p w14:paraId="5A22BD74" w14:textId="77777777" w:rsidR="001632F2" w:rsidRPr="000A5C5D" w:rsidRDefault="001632F2" w:rsidP="00A179CE">
            <w:pPr>
              <w:pStyle w:val="BodyText3"/>
              <w:spacing w:line="240" w:lineRule="auto"/>
              <w:rPr>
                <w:sz w:val="20"/>
                <w:lang w:val="en-GB"/>
              </w:rPr>
            </w:pPr>
          </w:p>
        </w:tc>
        <w:tc>
          <w:tcPr>
            <w:tcW w:w="957" w:type="dxa"/>
          </w:tcPr>
          <w:p w14:paraId="01CAF6E4" w14:textId="77777777" w:rsidR="001632F2" w:rsidRPr="000A5C5D" w:rsidRDefault="001632F2" w:rsidP="00A179CE">
            <w:pPr>
              <w:pStyle w:val="BodyText3"/>
              <w:spacing w:line="240" w:lineRule="auto"/>
              <w:rPr>
                <w:sz w:val="20"/>
                <w:lang w:val="en-GB"/>
              </w:rPr>
            </w:pPr>
          </w:p>
        </w:tc>
        <w:tc>
          <w:tcPr>
            <w:tcW w:w="956" w:type="dxa"/>
          </w:tcPr>
          <w:p w14:paraId="626E43F2" w14:textId="77777777" w:rsidR="001632F2" w:rsidRPr="000A5C5D" w:rsidRDefault="001632F2" w:rsidP="00A179CE">
            <w:pPr>
              <w:pStyle w:val="BodyText3"/>
              <w:spacing w:line="240" w:lineRule="auto"/>
              <w:rPr>
                <w:sz w:val="20"/>
                <w:lang w:val="en-GB"/>
              </w:rPr>
            </w:pPr>
          </w:p>
        </w:tc>
        <w:tc>
          <w:tcPr>
            <w:tcW w:w="957" w:type="dxa"/>
          </w:tcPr>
          <w:p w14:paraId="3B3180D2" w14:textId="77777777" w:rsidR="001632F2" w:rsidRPr="000A5C5D" w:rsidRDefault="001632F2" w:rsidP="00A179CE">
            <w:pPr>
              <w:pStyle w:val="BodyText3"/>
              <w:spacing w:line="240" w:lineRule="auto"/>
              <w:rPr>
                <w:sz w:val="20"/>
                <w:lang w:val="en-GB"/>
              </w:rPr>
            </w:pPr>
          </w:p>
        </w:tc>
        <w:tc>
          <w:tcPr>
            <w:tcW w:w="956" w:type="dxa"/>
          </w:tcPr>
          <w:p w14:paraId="7527C3F7" w14:textId="77777777" w:rsidR="001632F2" w:rsidRPr="000A5C5D" w:rsidRDefault="001632F2" w:rsidP="00A179CE">
            <w:pPr>
              <w:pStyle w:val="BodyText3"/>
              <w:spacing w:line="240" w:lineRule="auto"/>
              <w:rPr>
                <w:sz w:val="20"/>
                <w:lang w:val="en-GB"/>
              </w:rPr>
            </w:pPr>
          </w:p>
        </w:tc>
        <w:tc>
          <w:tcPr>
            <w:tcW w:w="957" w:type="dxa"/>
            <w:vAlign w:val="center"/>
          </w:tcPr>
          <w:p w14:paraId="1195C61B" w14:textId="77777777" w:rsidR="001632F2" w:rsidRPr="000A5C5D" w:rsidRDefault="001632F2" w:rsidP="00A179CE">
            <w:pPr>
              <w:pStyle w:val="BodyText3"/>
              <w:spacing w:line="240" w:lineRule="auto"/>
              <w:rPr>
                <w:sz w:val="20"/>
                <w:lang w:val="en-GB"/>
              </w:rPr>
            </w:pPr>
          </w:p>
        </w:tc>
      </w:tr>
    </w:tbl>
    <w:p w14:paraId="09FCC7CC" w14:textId="77777777" w:rsidR="001632F2" w:rsidRPr="000A5C5D" w:rsidRDefault="001632F2" w:rsidP="00A179CE">
      <w:pPr>
        <w:rPr>
          <w:sz w:val="6"/>
        </w:rPr>
      </w:pPr>
    </w:p>
    <w:tbl>
      <w:tblPr>
        <w:tblW w:w="9247" w:type="dxa"/>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418"/>
        <w:gridCol w:w="2090"/>
        <w:gridCol w:w="956"/>
        <w:gridCol w:w="957"/>
        <w:gridCol w:w="956"/>
        <w:gridCol w:w="957"/>
        <w:gridCol w:w="956"/>
        <w:gridCol w:w="957"/>
      </w:tblGrid>
      <w:tr w:rsidR="001632F2" w:rsidRPr="000A5C5D" w14:paraId="11C61FE8" w14:textId="77777777" w:rsidTr="00832ECA">
        <w:tc>
          <w:tcPr>
            <w:tcW w:w="1418" w:type="dxa"/>
            <w:vAlign w:val="center"/>
          </w:tcPr>
          <w:p w14:paraId="41898BCA" w14:textId="77777777" w:rsidR="001632F2" w:rsidRPr="000A5C5D" w:rsidRDefault="001632F2" w:rsidP="00A179CE">
            <w:pPr>
              <w:pStyle w:val="BodyText3"/>
              <w:spacing w:line="240" w:lineRule="auto"/>
              <w:jc w:val="left"/>
              <w:rPr>
                <w:sz w:val="20"/>
                <w:lang w:val="en-GB"/>
              </w:rPr>
            </w:pPr>
          </w:p>
        </w:tc>
        <w:tc>
          <w:tcPr>
            <w:tcW w:w="2090" w:type="dxa"/>
          </w:tcPr>
          <w:p w14:paraId="54C4A471" w14:textId="77777777" w:rsidR="001632F2" w:rsidRPr="000A5C5D" w:rsidRDefault="001632F2" w:rsidP="00A179CE">
            <w:pPr>
              <w:pStyle w:val="BodyText3"/>
              <w:spacing w:line="240" w:lineRule="auto"/>
              <w:rPr>
                <w:sz w:val="20"/>
                <w:lang w:val="en-GB"/>
              </w:rPr>
            </w:pPr>
          </w:p>
        </w:tc>
        <w:tc>
          <w:tcPr>
            <w:tcW w:w="956" w:type="dxa"/>
          </w:tcPr>
          <w:p w14:paraId="16E557A6" w14:textId="77777777" w:rsidR="001632F2" w:rsidRPr="000A5C5D" w:rsidRDefault="001632F2" w:rsidP="00A179CE">
            <w:pPr>
              <w:pStyle w:val="BodyText3"/>
              <w:spacing w:line="240" w:lineRule="auto"/>
              <w:rPr>
                <w:sz w:val="20"/>
                <w:lang w:val="en-GB"/>
              </w:rPr>
            </w:pPr>
          </w:p>
        </w:tc>
        <w:tc>
          <w:tcPr>
            <w:tcW w:w="957" w:type="dxa"/>
          </w:tcPr>
          <w:p w14:paraId="7760318D" w14:textId="77777777" w:rsidR="001632F2" w:rsidRPr="000A5C5D" w:rsidRDefault="001632F2" w:rsidP="00A179CE">
            <w:pPr>
              <w:pStyle w:val="BodyText3"/>
              <w:spacing w:line="240" w:lineRule="auto"/>
              <w:rPr>
                <w:sz w:val="20"/>
                <w:lang w:val="en-GB"/>
              </w:rPr>
            </w:pPr>
          </w:p>
        </w:tc>
        <w:tc>
          <w:tcPr>
            <w:tcW w:w="956" w:type="dxa"/>
          </w:tcPr>
          <w:p w14:paraId="4059DB8B" w14:textId="77777777" w:rsidR="001632F2" w:rsidRPr="000A5C5D" w:rsidRDefault="001632F2" w:rsidP="00A179CE">
            <w:pPr>
              <w:pStyle w:val="BodyText3"/>
              <w:spacing w:line="240" w:lineRule="auto"/>
              <w:rPr>
                <w:sz w:val="20"/>
                <w:lang w:val="en-GB"/>
              </w:rPr>
            </w:pPr>
          </w:p>
        </w:tc>
        <w:tc>
          <w:tcPr>
            <w:tcW w:w="957" w:type="dxa"/>
          </w:tcPr>
          <w:p w14:paraId="52483DEF" w14:textId="77777777" w:rsidR="001632F2" w:rsidRPr="000A5C5D" w:rsidRDefault="001632F2" w:rsidP="00A179CE">
            <w:pPr>
              <w:pStyle w:val="BodyText3"/>
              <w:spacing w:line="240" w:lineRule="auto"/>
              <w:rPr>
                <w:sz w:val="20"/>
                <w:lang w:val="en-GB"/>
              </w:rPr>
            </w:pPr>
          </w:p>
        </w:tc>
        <w:tc>
          <w:tcPr>
            <w:tcW w:w="956" w:type="dxa"/>
          </w:tcPr>
          <w:p w14:paraId="387CDCE1" w14:textId="77777777" w:rsidR="001632F2" w:rsidRPr="000A5C5D" w:rsidRDefault="001632F2" w:rsidP="00A179CE">
            <w:pPr>
              <w:pStyle w:val="BodyText3"/>
              <w:spacing w:line="240" w:lineRule="auto"/>
              <w:rPr>
                <w:sz w:val="20"/>
                <w:lang w:val="en-GB"/>
              </w:rPr>
            </w:pPr>
          </w:p>
        </w:tc>
        <w:tc>
          <w:tcPr>
            <w:tcW w:w="957" w:type="dxa"/>
            <w:vAlign w:val="center"/>
          </w:tcPr>
          <w:p w14:paraId="29328286" w14:textId="77777777" w:rsidR="001632F2" w:rsidRPr="000A5C5D" w:rsidRDefault="001632F2" w:rsidP="00A179CE">
            <w:pPr>
              <w:pStyle w:val="BodyText3"/>
              <w:spacing w:line="240" w:lineRule="auto"/>
              <w:rPr>
                <w:sz w:val="20"/>
                <w:lang w:val="en-GB"/>
              </w:rPr>
            </w:pPr>
          </w:p>
        </w:tc>
      </w:tr>
    </w:tbl>
    <w:p w14:paraId="78C2B6DC"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090"/>
        <w:gridCol w:w="956"/>
        <w:gridCol w:w="957"/>
        <w:gridCol w:w="956"/>
        <w:gridCol w:w="957"/>
        <w:gridCol w:w="956"/>
        <w:gridCol w:w="957"/>
      </w:tblGrid>
      <w:tr w:rsidR="001632F2" w:rsidRPr="000A5C5D" w14:paraId="5B668687" w14:textId="77777777" w:rsidTr="00832ECA">
        <w:tc>
          <w:tcPr>
            <w:tcW w:w="1418" w:type="dxa"/>
            <w:vAlign w:val="center"/>
          </w:tcPr>
          <w:p w14:paraId="60EDFCDF" w14:textId="77777777" w:rsidR="001632F2" w:rsidRPr="000A5C5D" w:rsidRDefault="001632F2" w:rsidP="00A179CE">
            <w:pPr>
              <w:pStyle w:val="BodyText3"/>
              <w:spacing w:line="240" w:lineRule="auto"/>
              <w:rPr>
                <w:sz w:val="20"/>
                <w:lang w:val="en-GB"/>
              </w:rPr>
            </w:pPr>
            <w:r w:rsidRPr="000A5C5D">
              <w:rPr>
                <w:sz w:val="20"/>
                <w:lang w:val="en-GB"/>
              </w:rPr>
              <w:t>n</w:t>
            </w:r>
          </w:p>
        </w:tc>
        <w:tc>
          <w:tcPr>
            <w:tcW w:w="2090" w:type="dxa"/>
          </w:tcPr>
          <w:p w14:paraId="250AE708" w14:textId="77777777" w:rsidR="001632F2" w:rsidRPr="000A5C5D" w:rsidRDefault="001632F2" w:rsidP="00A179CE">
            <w:pPr>
              <w:pStyle w:val="BodyText3"/>
              <w:spacing w:line="240" w:lineRule="auto"/>
              <w:rPr>
                <w:sz w:val="20"/>
                <w:lang w:val="en-GB"/>
              </w:rPr>
            </w:pPr>
          </w:p>
        </w:tc>
        <w:tc>
          <w:tcPr>
            <w:tcW w:w="956" w:type="dxa"/>
          </w:tcPr>
          <w:p w14:paraId="2E4DE697" w14:textId="77777777" w:rsidR="001632F2" w:rsidRPr="000A5C5D" w:rsidRDefault="001632F2" w:rsidP="00A179CE">
            <w:pPr>
              <w:pStyle w:val="BodyText3"/>
              <w:spacing w:line="240" w:lineRule="auto"/>
              <w:rPr>
                <w:sz w:val="20"/>
                <w:lang w:val="en-GB"/>
              </w:rPr>
            </w:pPr>
          </w:p>
        </w:tc>
        <w:tc>
          <w:tcPr>
            <w:tcW w:w="957" w:type="dxa"/>
          </w:tcPr>
          <w:p w14:paraId="7D93E9AC" w14:textId="77777777" w:rsidR="001632F2" w:rsidRPr="000A5C5D" w:rsidRDefault="001632F2" w:rsidP="00A179CE">
            <w:pPr>
              <w:pStyle w:val="BodyText3"/>
              <w:spacing w:line="240" w:lineRule="auto"/>
              <w:rPr>
                <w:sz w:val="20"/>
                <w:lang w:val="en-GB"/>
              </w:rPr>
            </w:pPr>
          </w:p>
        </w:tc>
        <w:tc>
          <w:tcPr>
            <w:tcW w:w="956" w:type="dxa"/>
          </w:tcPr>
          <w:p w14:paraId="2E785BE1" w14:textId="77777777" w:rsidR="001632F2" w:rsidRPr="000A5C5D" w:rsidRDefault="001632F2" w:rsidP="00A179CE">
            <w:pPr>
              <w:pStyle w:val="BodyText3"/>
              <w:spacing w:line="240" w:lineRule="auto"/>
              <w:rPr>
                <w:sz w:val="20"/>
                <w:lang w:val="en-GB"/>
              </w:rPr>
            </w:pPr>
          </w:p>
        </w:tc>
        <w:tc>
          <w:tcPr>
            <w:tcW w:w="957" w:type="dxa"/>
          </w:tcPr>
          <w:p w14:paraId="5A698BE5" w14:textId="77777777" w:rsidR="001632F2" w:rsidRPr="000A5C5D" w:rsidRDefault="001632F2" w:rsidP="00A179CE">
            <w:pPr>
              <w:pStyle w:val="BodyText3"/>
              <w:spacing w:line="240" w:lineRule="auto"/>
              <w:rPr>
                <w:sz w:val="20"/>
                <w:lang w:val="en-GB"/>
              </w:rPr>
            </w:pPr>
          </w:p>
        </w:tc>
        <w:tc>
          <w:tcPr>
            <w:tcW w:w="956" w:type="dxa"/>
          </w:tcPr>
          <w:p w14:paraId="1E28C322" w14:textId="77777777" w:rsidR="001632F2" w:rsidRPr="000A5C5D" w:rsidRDefault="001632F2" w:rsidP="00A179CE">
            <w:pPr>
              <w:pStyle w:val="BodyText3"/>
              <w:spacing w:line="240" w:lineRule="auto"/>
              <w:rPr>
                <w:sz w:val="20"/>
                <w:lang w:val="en-GB"/>
              </w:rPr>
            </w:pPr>
          </w:p>
        </w:tc>
        <w:tc>
          <w:tcPr>
            <w:tcW w:w="957" w:type="dxa"/>
            <w:vAlign w:val="center"/>
          </w:tcPr>
          <w:p w14:paraId="1CD2BB42" w14:textId="77777777" w:rsidR="001632F2" w:rsidRPr="000A5C5D" w:rsidRDefault="001632F2" w:rsidP="00A179CE">
            <w:pPr>
              <w:pStyle w:val="BodyText3"/>
              <w:spacing w:line="240" w:lineRule="auto"/>
              <w:rPr>
                <w:sz w:val="20"/>
                <w:lang w:val="en-GB"/>
              </w:rPr>
            </w:pPr>
          </w:p>
        </w:tc>
      </w:tr>
    </w:tbl>
    <w:p w14:paraId="0743C1B0" w14:textId="77777777" w:rsidR="001632F2" w:rsidRPr="000A5C5D" w:rsidRDefault="001632F2" w:rsidP="00A179CE">
      <w:pPr>
        <w:rPr>
          <w:sz w:val="6"/>
        </w:rPr>
      </w:pPr>
    </w:p>
    <w:p w14:paraId="4D6A2BD8"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A04BCCB" w14:textId="77777777" w:rsidTr="00832ECA">
        <w:trPr>
          <w:cantSplit/>
          <w:trHeight w:val="325"/>
        </w:trPr>
        <w:tc>
          <w:tcPr>
            <w:tcW w:w="1259" w:type="dxa"/>
            <w:tcBorders>
              <w:bottom w:val="single" w:sz="6" w:space="0" w:color="auto"/>
            </w:tcBorders>
            <w:vAlign w:val="center"/>
          </w:tcPr>
          <w:p w14:paraId="7D20CC11"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BEE8311" w14:textId="77777777" w:rsidTr="00832ECA">
              <w:tc>
                <w:tcPr>
                  <w:tcW w:w="518" w:type="dxa"/>
                </w:tcPr>
                <w:p w14:paraId="6E4196C4" w14:textId="77777777" w:rsidR="001632F2" w:rsidRPr="000A5C5D" w:rsidRDefault="001632F2" w:rsidP="00A179CE">
                  <w:pPr>
                    <w:jc w:val="center"/>
                    <w:rPr>
                      <w:bCs/>
                    </w:rPr>
                  </w:pPr>
                </w:p>
              </w:tc>
              <w:tc>
                <w:tcPr>
                  <w:tcW w:w="1162" w:type="dxa"/>
                  <w:tcBorders>
                    <w:top w:val="nil"/>
                    <w:bottom w:val="nil"/>
                    <w:right w:val="nil"/>
                  </w:tcBorders>
                </w:tcPr>
                <w:p w14:paraId="6541E14D" w14:textId="77777777" w:rsidR="001632F2" w:rsidRPr="000A5C5D" w:rsidRDefault="001632F2" w:rsidP="00A179CE">
                  <w:pPr>
                    <w:jc w:val="center"/>
                    <w:rPr>
                      <w:bCs/>
                    </w:rPr>
                  </w:pPr>
                  <w:r w:rsidRPr="000A5C5D">
                    <w:rPr>
                      <w:bCs/>
                    </w:rPr>
                    <w:t>Yes</w:t>
                  </w:r>
                </w:p>
              </w:tc>
              <w:tc>
                <w:tcPr>
                  <w:tcW w:w="500" w:type="dxa"/>
                </w:tcPr>
                <w:p w14:paraId="2B6D29CE" w14:textId="77777777" w:rsidR="001632F2" w:rsidRPr="000A5C5D" w:rsidRDefault="001632F2" w:rsidP="00A179CE">
                  <w:pPr>
                    <w:jc w:val="center"/>
                    <w:rPr>
                      <w:bCs/>
                    </w:rPr>
                  </w:pPr>
                </w:p>
              </w:tc>
              <w:tc>
                <w:tcPr>
                  <w:tcW w:w="1060" w:type="dxa"/>
                  <w:tcBorders>
                    <w:top w:val="nil"/>
                    <w:bottom w:val="nil"/>
                    <w:right w:val="nil"/>
                  </w:tcBorders>
                </w:tcPr>
                <w:p w14:paraId="15E98DB8" w14:textId="77777777" w:rsidR="001632F2" w:rsidRPr="000A5C5D" w:rsidRDefault="001632F2" w:rsidP="00A179CE">
                  <w:pPr>
                    <w:jc w:val="center"/>
                    <w:rPr>
                      <w:bCs/>
                    </w:rPr>
                  </w:pPr>
                  <w:r w:rsidRPr="000A5C5D">
                    <w:rPr>
                      <w:bCs/>
                    </w:rPr>
                    <w:t>No</w:t>
                  </w:r>
                </w:p>
              </w:tc>
            </w:tr>
          </w:tbl>
          <w:p w14:paraId="4826F7FF" w14:textId="77777777" w:rsidR="001632F2" w:rsidRPr="000A5C5D" w:rsidRDefault="001632F2" w:rsidP="00A179CE">
            <w:pPr>
              <w:jc w:val="center"/>
              <w:rPr>
                <w:bCs/>
              </w:rPr>
            </w:pPr>
          </w:p>
        </w:tc>
      </w:tr>
    </w:tbl>
    <w:p w14:paraId="42CB7257" w14:textId="77777777" w:rsidR="001632F2" w:rsidRPr="000A5C5D" w:rsidRDefault="001632F2" w:rsidP="00A179CE">
      <w:pPr>
        <w:rPr>
          <w:b/>
        </w:rPr>
      </w:pPr>
    </w:p>
    <w:p w14:paraId="11EE4F19" w14:textId="77777777" w:rsidR="001632F2" w:rsidRPr="000A5C5D" w:rsidRDefault="001632F2" w:rsidP="00A179CE">
      <w:pPr>
        <w:rPr>
          <w:sz w:val="20"/>
          <w:szCs w:val="20"/>
        </w:rPr>
      </w:pPr>
      <w:r w:rsidRPr="000A5C5D">
        <w:rPr>
          <w:sz w:val="20"/>
          <w:szCs w:val="20"/>
        </w:rPr>
        <w:t>Remarks:</w:t>
      </w:r>
    </w:p>
    <w:p w14:paraId="7E5D1D3D" w14:textId="77777777" w:rsidR="001632F2" w:rsidRPr="000A5C5D" w:rsidRDefault="001632F2" w:rsidP="00A179CE">
      <w:pPr>
        <w:rPr>
          <w:sz w:val="20"/>
          <w:szCs w:val="20"/>
        </w:rPr>
      </w:pPr>
    </w:p>
    <w:p w14:paraId="55379EFA" w14:textId="77777777" w:rsidR="001632F2" w:rsidRPr="000A5C5D" w:rsidRDefault="001632F2" w:rsidP="00A179CE">
      <w:pPr>
        <w:rPr>
          <w:sz w:val="20"/>
          <w:szCs w:val="20"/>
        </w:rPr>
      </w:pPr>
    </w:p>
    <w:p w14:paraId="51DAB35D" w14:textId="77777777" w:rsidR="001632F2" w:rsidRPr="000A5C5D" w:rsidRDefault="001632F2" w:rsidP="00A179CE">
      <w:pPr>
        <w:rPr>
          <w:sz w:val="20"/>
          <w:szCs w:val="20"/>
        </w:rPr>
      </w:pPr>
    </w:p>
    <w:p w14:paraId="4E1FC8C2" w14:textId="77777777" w:rsidR="001632F2" w:rsidRPr="000A5C5D" w:rsidRDefault="001632F2" w:rsidP="00A179CE">
      <w:pPr>
        <w:rPr>
          <w:sz w:val="20"/>
          <w:szCs w:val="20"/>
        </w:rPr>
      </w:pPr>
    </w:p>
    <w:p w14:paraId="6145AB94" w14:textId="77777777" w:rsidR="001632F2" w:rsidRPr="000A5C5D" w:rsidRDefault="001632F2" w:rsidP="00A179CE">
      <w:pPr>
        <w:rPr>
          <w:sz w:val="20"/>
          <w:szCs w:val="20"/>
        </w:rPr>
      </w:pPr>
    </w:p>
    <w:p w14:paraId="48D427F4" w14:textId="77777777" w:rsidR="001632F2" w:rsidRPr="000A5C5D" w:rsidRDefault="001632F2" w:rsidP="00A179CE">
      <w:pPr>
        <w:rPr>
          <w:sz w:val="20"/>
          <w:szCs w:val="20"/>
        </w:rPr>
      </w:pPr>
    </w:p>
    <w:p w14:paraId="0E0D97A8" w14:textId="77777777" w:rsidR="001632F2" w:rsidRPr="000A5C5D" w:rsidRDefault="001632F2" w:rsidP="00A179CE">
      <w:pPr>
        <w:rPr>
          <w:sz w:val="20"/>
          <w:szCs w:val="20"/>
        </w:rPr>
      </w:pPr>
    </w:p>
    <w:p w14:paraId="3A7FBD9B" w14:textId="77777777" w:rsidR="001632F2" w:rsidRPr="000A5C5D" w:rsidRDefault="001632F2" w:rsidP="00A179CE">
      <w:pPr>
        <w:rPr>
          <w:sz w:val="20"/>
        </w:rPr>
      </w:pPr>
      <w:r w:rsidRPr="000A5C5D">
        <w:rPr>
          <w:i/>
          <w:sz w:val="20"/>
          <w:szCs w:val="20"/>
        </w:rPr>
        <w:t>Note</w:t>
      </w:r>
      <w:r w:rsidRPr="000A5C5D">
        <w:rPr>
          <w:sz w:val="20"/>
          <w:szCs w:val="20"/>
        </w:rPr>
        <w:t>:</w:t>
      </w:r>
      <w:r w:rsidRPr="000A5C5D">
        <w:rPr>
          <w:b/>
          <w:sz w:val="20"/>
          <w:szCs w:val="20"/>
        </w:rPr>
        <w:tab/>
      </w:r>
      <w:r w:rsidRPr="000A5C5D">
        <w:rPr>
          <w:i/>
          <w:sz w:val="20"/>
          <w:szCs w:val="20"/>
        </w:rPr>
        <w:t>V</w:t>
      </w:r>
      <w:r w:rsidRPr="000A5C5D">
        <w:rPr>
          <w:sz w:val="20"/>
          <w:szCs w:val="20"/>
          <w:vertAlign w:val="subscript"/>
        </w:rPr>
        <w:t>nom</w:t>
      </w:r>
      <w:r w:rsidRPr="000A5C5D">
        <w:rPr>
          <w:sz w:val="20"/>
          <w:szCs w:val="20"/>
        </w:rPr>
        <w:t xml:space="preserve"> = n </w:t>
      </w:r>
      <w:r w:rsidRPr="000A5C5D">
        <w:rPr>
          <w:sz w:val="20"/>
          <w:szCs w:val="20"/>
          <w:vertAlign w:val="superscript"/>
        </w:rPr>
        <w:t>●</w:t>
      </w:r>
      <w:r w:rsidRPr="000A5C5D">
        <w:rPr>
          <w:sz w:val="20"/>
          <w:szCs w:val="20"/>
        </w:rPr>
        <w:t xml:space="preserve"> </w:t>
      </w:r>
      <w:r w:rsidRPr="000A5C5D">
        <w:rPr>
          <w:i/>
          <w:sz w:val="20"/>
          <w:szCs w:val="20"/>
        </w:rPr>
        <w:t>V</w:t>
      </w:r>
      <w:r w:rsidRPr="000A5C5D">
        <w:rPr>
          <w:sz w:val="20"/>
          <w:szCs w:val="20"/>
          <w:vertAlign w:val="subscript"/>
        </w:rPr>
        <w:t xml:space="preserve">nom ladles </w:t>
      </w:r>
      <w:r w:rsidRPr="000A5C5D">
        <w:rPr>
          <w:sz w:val="20"/>
          <w:szCs w:val="20"/>
        </w:rPr>
        <w:t>[L]</w:t>
      </w:r>
    </w:p>
    <w:p w14:paraId="5199B847" w14:textId="77777777" w:rsidR="001632F2" w:rsidRPr="000A5C5D" w:rsidRDefault="001632F2" w:rsidP="00A179CE">
      <w:pPr>
        <w:rPr>
          <w:sz w:val="20"/>
          <w:szCs w:val="20"/>
        </w:rPr>
      </w:pPr>
      <w:r w:rsidRPr="000A5C5D">
        <w:rPr>
          <w:sz w:val="20"/>
        </w:rPr>
        <w:tab/>
      </w:r>
      <w:r w:rsidRPr="000A5C5D">
        <w:rPr>
          <w:sz w:val="20"/>
          <w:szCs w:val="20"/>
        </w:rPr>
        <w:t xml:space="preserve">MPE = 0.1 </w:t>
      </w:r>
      <w:r w:rsidRPr="000A5C5D">
        <w:rPr>
          <w:b/>
          <w:sz w:val="20"/>
          <w:szCs w:val="20"/>
          <w:vertAlign w:val="superscript"/>
        </w:rPr>
        <w:t>●</w:t>
      </w:r>
      <w:r w:rsidRPr="000A5C5D">
        <w:rPr>
          <w:sz w:val="20"/>
          <w:szCs w:val="20"/>
        </w:rPr>
        <w:t xml:space="preserve"> </w:t>
      </w:r>
      <w:r w:rsidRPr="000A5C5D">
        <w:rPr>
          <w:i/>
          <w:sz w:val="20"/>
          <w:szCs w:val="20"/>
        </w:rPr>
        <w:t>V</w:t>
      </w:r>
      <w:r w:rsidRPr="000A5C5D">
        <w:rPr>
          <w:sz w:val="20"/>
          <w:szCs w:val="20"/>
          <w:vertAlign w:val="subscript"/>
        </w:rPr>
        <w:t>nom</w:t>
      </w:r>
      <w:r w:rsidRPr="000A5C5D">
        <w:rPr>
          <w:sz w:val="20"/>
          <w:szCs w:val="20"/>
        </w:rPr>
        <w:t xml:space="preserve"> [L]</w:t>
      </w:r>
    </w:p>
    <w:p w14:paraId="113F54E3" w14:textId="77777777" w:rsidR="001632F2" w:rsidRPr="000A5C5D" w:rsidRDefault="001632F2" w:rsidP="00A179CE">
      <w:pPr>
        <w:rPr>
          <w:sz w:val="20"/>
          <w:szCs w:val="20"/>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6D15555" w14:textId="77777777" w:rsidTr="00832ECA">
        <w:tc>
          <w:tcPr>
            <w:tcW w:w="1242" w:type="dxa"/>
          </w:tcPr>
          <w:p w14:paraId="45A83AD1"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61E54029" w14:textId="77777777" w:rsidR="001632F2" w:rsidRPr="000A5C5D" w:rsidRDefault="001632F2" w:rsidP="00A179CE">
            <w:pPr>
              <w:pStyle w:val="BodyText3"/>
              <w:spacing w:line="240" w:lineRule="auto"/>
              <w:jc w:val="left"/>
              <w:rPr>
                <w:sz w:val="20"/>
                <w:lang w:val="en-GB"/>
              </w:rPr>
            </w:pPr>
          </w:p>
        </w:tc>
        <w:tc>
          <w:tcPr>
            <w:tcW w:w="1418" w:type="dxa"/>
          </w:tcPr>
          <w:p w14:paraId="32DB55BD" w14:textId="77777777" w:rsidR="001632F2" w:rsidRPr="000A5C5D" w:rsidRDefault="001632F2" w:rsidP="00A179CE">
            <w:pPr>
              <w:pStyle w:val="BodyText3"/>
              <w:spacing w:line="240" w:lineRule="auto"/>
              <w:jc w:val="left"/>
              <w:rPr>
                <w:sz w:val="20"/>
                <w:lang w:val="en-GB"/>
              </w:rPr>
            </w:pPr>
          </w:p>
        </w:tc>
        <w:tc>
          <w:tcPr>
            <w:tcW w:w="567" w:type="dxa"/>
          </w:tcPr>
          <w:p w14:paraId="2374FC45" w14:textId="77777777" w:rsidR="001632F2" w:rsidRPr="000A5C5D" w:rsidRDefault="001632F2" w:rsidP="00A179CE">
            <w:pPr>
              <w:pStyle w:val="BodyText3"/>
              <w:spacing w:line="240" w:lineRule="auto"/>
              <w:jc w:val="left"/>
              <w:rPr>
                <w:sz w:val="20"/>
                <w:lang w:val="en-GB"/>
              </w:rPr>
            </w:pPr>
          </w:p>
        </w:tc>
        <w:tc>
          <w:tcPr>
            <w:tcW w:w="2126" w:type="dxa"/>
          </w:tcPr>
          <w:p w14:paraId="59FE96EA"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16F08386" w14:textId="77777777" w:rsidR="001632F2" w:rsidRPr="000A5C5D" w:rsidRDefault="001632F2" w:rsidP="00A179CE">
            <w:pPr>
              <w:pStyle w:val="BodyText3"/>
              <w:spacing w:line="240" w:lineRule="auto"/>
              <w:jc w:val="left"/>
              <w:rPr>
                <w:sz w:val="20"/>
                <w:lang w:val="en-GB"/>
              </w:rPr>
            </w:pPr>
          </w:p>
        </w:tc>
        <w:tc>
          <w:tcPr>
            <w:tcW w:w="1347" w:type="dxa"/>
          </w:tcPr>
          <w:p w14:paraId="23F27077" w14:textId="77777777" w:rsidR="001632F2" w:rsidRPr="000A5C5D" w:rsidRDefault="001632F2" w:rsidP="00A179CE">
            <w:pPr>
              <w:pStyle w:val="BodyText3"/>
              <w:spacing w:line="240" w:lineRule="auto"/>
              <w:jc w:val="left"/>
              <w:rPr>
                <w:sz w:val="20"/>
                <w:lang w:val="en-GB"/>
              </w:rPr>
            </w:pPr>
          </w:p>
        </w:tc>
      </w:tr>
      <w:tr w:rsidR="001632F2" w:rsidRPr="000A5C5D" w14:paraId="5C06ECE5" w14:textId="77777777" w:rsidTr="00832ECA">
        <w:tc>
          <w:tcPr>
            <w:tcW w:w="1242" w:type="dxa"/>
          </w:tcPr>
          <w:p w14:paraId="47C35806"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2C14B639" w14:textId="77777777" w:rsidR="001632F2" w:rsidRPr="000A5C5D" w:rsidRDefault="001632F2" w:rsidP="00A179CE">
            <w:pPr>
              <w:pStyle w:val="BodyText3"/>
              <w:spacing w:line="240" w:lineRule="auto"/>
              <w:jc w:val="left"/>
              <w:rPr>
                <w:sz w:val="20"/>
                <w:lang w:val="en-GB"/>
              </w:rPr>
            </w:pPr>
          </w:p>
        </w:tc>
        <w:tc>
          <w:tcPr>
            <w:tcW w:w="1418" w:type="dxa"/>
          </w:tcPr>
          <w:p w14:paraId="319F6C98"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4C15CC6C" w14:textId="77777777" w:rsidR="001632F2" w:rsidRPr="000A5C5D" w:rsidRDefault="001632F2" w:rsidP="00A179CE">
            <w:pPr>
              <w:pStyle w:val="BodyText3"/>
              <w:spacing w:line="240" w:lineRule="auto"/>
              <w:jc w:val="left"/>
              <w:rPr>
                <w:sz w:val="20"/>
                <w:lang w:val="en-GB"/>
              </w:rPr>
            </w:pPr>
          </w:p>
        </w:tc>
        <w:tc>
          <w:tcPr>
            <w:tcW w:w="2126" w:type="dxa"/>
          </w:tcPr>
          <w:p w14:paraId="7B5036D4"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4F545CEC" w14:textId="77777777" w:rsidR="001632F2" w:rsidRPr="000A5C5D" w:rsidRDefault="001632F2" w:rsidP="00A179CE">
            <w:pPr>
              <w:pStyle w:val="BodyText3"/>
              <w:spacing w:line="240" w:lineRule="auto"/>
              <w:jc w:val="left"/>
              <w:rPr>
                <w:sz w:val="20"/>
                <w:lang w:val="en-GB"/>
              </w:rPr>
            </w:pPr>
          </w:p>
        </w:tc>
        <w:tc>
          <w:tcPr>
            <w:tcW w:w="1347" w:type="dxa"/>
          </w:tcPr>
          <w:p w14:paraId="727DB7F3"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5570EDFB" w14:textId="77777777" w:rsidTr="00832ECA">
        <w:tc>
          <w:tcPr>
            <w:tcW w:w="1242" w:type="dxa"/>
          </w:tcPr>
          <w:p w14:paraId="10BB04B5"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1B03C5D" w14:textId="77777777" w:rsidR="001632F2" w:rsidRPr="000A5C5D" w:rsidRDefault="001632F2" w:rsidP="00A179CE">
            <w:pPr>
              <w:pStyle w:val="BodyText3"/>
              <w:spacing w:line="240" w:lineRule="auto"/>
              <w:jc w:val="left"/>
              <w:rPr>
                <w:sz w:val="20"/>
                <w:lang w:val="en-GB"/>
              </w:rPr>
            </w:pPr>
          </w:p>
        </w:tc>
        <w:tc>
          <w:tcPr>
            <w:tcW w:w="1418" w:type="dxa"/>
          </w:tcPr>
          <w:p w14:paraId="1108A6DC"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13F60F21" w14:textId="77777777" w:rsidR="001632F2" w:rsidRPr="000A5C5D" w:rsidRDefault="001632F2" w:rsidP="00A179CE">
            <w:pPr>
              <w:pStyle w:val="BodyText3"/>
              <w:spacing w:line="240" w:lineRule="auto"/>
              <w:jc w:val="left"/>
              <w:rPr>
                <w:sz w:val="20"/>
                <w:lang w:val="en-GB"/>
              </w:rPr>
            </w:pPr>
          </w:p>
        </w:tc>
        <w:tc>
          <w:tcPr>
            <w:tcW w:w="2126" w:type="dxa"/>
          </w:tcPr>
          <w:p w14:paraId="61AF2A38"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17F3A041" w14:textId="77777777" w:rsidR="001632F2" w:rsidRPr="000A5C5D" w:rsidRDefault="001632F2" w:rsidP="00A179CE">
            <w:pPr>
              <w:pStyle w:val="BodyText3"/>
              <w:spacing w:line="240" w:lineRule="auto"/>
              <w:jc w:val="left"/>
              <w:rPr>
                <w:sz w:val="20"/>
                <w:lang w:val="en-GB"/>
              </w:rPr>
            </w:pPr>
          </w:p>
        </w:tc>
        <w:tc>
          <w:tcPr>
            <w:tcW w:w="1347" w:type="dxa"/>
          </w:tcPr>
          <w:p w14:paraId="7857A564"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5BFFF6AA" w14:textId="77777777" w:rsidTr="00832ECA">
        <w:tc>
          <w:tcPr>
            <w:tcW w:w="1242" w:type="dxa"/>
          </w:tcPr>
          <w:p w14:paraId="68668B60"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0FDCFDF" w14:textId="77777777" w:rsidR="001632F2" w:rsidRPr="000A5C5D" w:rsidRDefault="001632F2" w:rsidP="00A179CE">
            <w:pPr>
              <w:pStyle w:val="BodyText3"/>
              <w:spacing w:line="240" w:lineRule="auto"/>
              <w:jc w:val="left"/>
              <w:rPr>
                <w:sz w:val="20"/>
                <w:lang w:val="en-GB"/>
              </w:rPr>
            </w:pPr>
          </w:p>
        </w:tc>
        <w:tc>
          <w:tcPr>
            <w:tcW w:w="1418" w:type="dxa"/>
          </w:tcPr>
          <w:p w14:paraId="641C6A5D"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31294F26" w14:textId="77777777" w:rsidR="001632F2" w:rsidRPr="000A5C5D" w:rsidRDefault="001632F2" w:rsidP="00A179CE">
            <w:pPr>
              <w:pStyle w:val="BodyText3"/>
              <w:spacing w:line="240" w:lineRule="auto"/>
              <w:jc w:val="left"/>
              <w:rPr>
                <w:sz w:val="20"/>
                <w:lang w:val="en-GB"/>
              </w:rPr>
            </w:pPr>
          </w:p>
        </w:tc>
        <w:tc>
          <w:tcPr>
            <w:tcW w:w="2126" w:type="dxa"/>
          </w:tcPr>
          <w:p w14:paraId="18CE24B9"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37637E5C" w14:textId="77777777" w:rsidR="001632F2" w:rsidRPr="000A5C5D" w:rsidRDefault="001632F2" w:rsidP="00A179CE">
            <w:pPr>
              <w:pStyle w:val="BodyText3"/>
              <w:spacing w:line="240" w:lineRule="auto"/>
              <w:jc w:val="left"/>
              <w:rPr>
                <w:sz w:val="20"/>
                <w:lang w:val="en-GB"/>
              </w:rPr>
            </w:pPr>
          </w:p>
        </w:tc>
        <w:tc>
          <w:tcPr>
            <w:tcW w:w="1347" w:type="dxa"/>
          </w:tcPr>
          <w:p w14:paraId="7EF36F40"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5F6E8202" w14:textId="77777777" w:rsidTr="00832ECA">
        <w:tc>
          <w:tcPr>
            <w:tcW w:w="1242" w:type="dxa"/>
          </w:tcPr>
          <w:p w14:paraId="05A6C0E3"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694271DF" w14:textId="77777777" w:rsidR="001632F2" w:rsidRPr="000A5C5D" w:rsidRDefault="001632F2" w:rsidP="00A179CE">
            <w:pPr>
              <w:pStyle w:val="BodyText3"/>
              <w:spacing w:line="240" w:lineRule="auto"/>
              <w:jc w:val="left"/>
              <w:rPr>
                <w:sz w:val="20"/>
                <w:lang w:val="en-GB"/>
              </w:rPr>
            </w:pPr>
          </w:p>
        </w:tc>
        <w:tc>
          <w:tcPr>
            <w:tcW w:w="1418" w:type="dxa"/>
          </w:tcPr>
          <w:p w14:paraId="351754B3"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5B1924F4" w14:textId="77777777" w:rsidR="001632F2" w:rsidRPr="000A5C5D" w:rsidRDefault="001632F2" w:rsidP="00A179CE">
            <w:pPr>
              <w:pStyle w:val="BodyText3"/>
              <w:spacing w:line="240" w:lineRule="auto"/>
              <w:jc w:val="left"/>
              <w:rPr>
                <w:sz w:val="20"/>
                <w:lang w:val="en-GB"/>
              </w:rPr>
            </w:pPr>
          </w:p>
        </w:tc>
        <w:tc>
          <w:tcPr>
            <w:tcW w:w="2126" w:type="dxa"/>
          </w:tcPr>
          <w:p w14:paraId="6EAB7AE1" w14:textId="77777777" w:rsidR="001632F2" w:rsidRPr="000A5C5D" w:rsidRDefault="001632F2" w:rsidP="00A179CE">
            <w:pPr>
              <w:pStyle w:val="BodyText3"/>
              <w:spacing w:line="240" w:lineRule="auto"/>
              <w:jc w:val="left"/>
              <w:rPr>
                <w:sz w:val="20"/>
                <w:lang w:val="en-GB"/>
              </w:rPr>
            </w:pPr>
          </w:p>
        </w:tc>
        <w:tc>
          <w:tcPr>
            <w:tcW w:w="1346" w:type="dxa"/>
          </w:tcPr>
          <w:p w14:paraId="43960C90" w14:textId="77777777" w:rsidR="001632F2" w:rsidRPr="000A5C5D" w:rsidRDefault="001632F2" w:rsidP="00A179CE">
            <w:pPr>
              <w:pStyle w:val="BodyText3"/>
              <w:spacing w:line="240" w:lineRule="auto"/>
              <w:jc w:val="left"/>
              <w:rPr>
                <w:sz w:val="20"/>
                <w:lang w:val="en-GB"/>
              </w:rPr>
            </w:pPr>
          </w:p>
        </w:tc>
        <w:tc>
          <w:tcPr>
            <w:tcW w:w="1347" w:type="dxa"/>
          </w:tcPr>
          <w:p w14:paraId="6E6CCFD8" w14:textId="77777777" w:rsidR="001632F2" w:rsidRPr="000A5C5D" w:rsidRDefault="001632F2" w:rsidP="00A179CE">
            <w:pPr>
              <w:pStyle w:val="BodyText3"/>
              <w:spacing w:line="240" w:lineRule="auto"/>
              <w:jc w:val="left"/>
              <w:rPr>
                <w:sz w:val="20"/>
                <w:lang w:val="en-GB"/>
              </w:rPr>
            </w:pPr>
          </w:p>
        </w:tc>
      </w:tr>
    </w:tbl>
    <w:p w14:paraId="2D7E8056" w14:textId="77777777" w:rsidR="001632F2" w:rsidRPr="000A5C5D" w:rsidRDefault="001632F2" w:rsidP="004307E6">
      <w:pPr>
        <w:pStyle w:val="Heading4"/>
      </w:pPr>
      <w:r w:rsidRPr="000A5C5D">
        <w:rPr>
          <w:sz w:val="20"/>
          <w:szCs w:val="20"/>
        </w:rPr>
        <w:br w:type="page"/>
      </w:r>
      <w:r w:rsidRPr="000A5C5D">
        <w:t>F.2.8.5</w:t>
      </w:r>
      <w:r w:rsidRPr="000A5C5D">
        <w:tab/>
        <w:t>Test of volume of the containers (R 117-2, 5.3.5.5)</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D5387E5" w14:textId="77777777" w:rsidTr="00832ECA">
        <w:tc>
          <w:tcPr>
            <w:tcW w:w="1668" w:type="dxa"/>
          </w:tcPr>
          <w:p w14:paraId="690E3583" w14:textId="77777777" w:rsidR="001632F2" w:rsidRPr="000A5C5D" w:rsidRDefault="001632F2" w:rsidP="00A179CE">
            <w:pPr>
              <w:rPr>
                <w:sz w:val="20"/>
                <w:szCs w:val="20"/>
              </w:rPr>
            </w:pPr>
            <w:r w:rsidRPr="000A5C5D">
              <w:rPr>
                <w:sz w:val="20"/>
                <w:szCs w:val="20"/>
              </w:rPr>
              <w:t>Application no.:</w:t>
            </w:r>
          </w:p>
        </w:tc>
        <w:tc>
          <w:tcPr>
            <w:tcW w:w="2693" w:type="dxa"/>
          </w:tcPr>
          <w:p w14:paraId="6127CD5C" w14:textId="77777777" w:rsidR="001632F2" w:rsidRPr="000A5C5D" w:rsidRDefault="001632F2" w:rsidP="00A179CE">
            <w:pPr>
              <w:rPr>
                <w:sz w:val="20"/>
                <w:szCs w:val="20"/>
              </w:rPr>
            </w:pPr>
          </w:p>
        </w:tc>
        <w:tc>
          <w:tcPr>
            <w:tcW w:w="283" w:type="dxa"/>
          </w:tcPr>
          <w:p w14:paraId="4EFE3C68" w14:textId="77777777" w:rsidR="001632F2" w:rsidRPr="000A5C5D" w:rsidRDefault="001632F2" w:rsidP="00A179CE">
            <w:pPr>
              <w:rPr>
                <w:sz w:val="20"/>
                <w:szCs w:val="20"/>
              </w:rPr>
            </w:pPr>
          </w:p>
        </w:tc>
        <w:tc>
          <w:tcPr>
            <w:tcW w:w="2268" w:type="dxa"/>
          </w:tcPr>
          <w:p w14:paraId="0A603089" w14:textId="77777777" w:rsidR="001632F2" w:rsidRPr="000A5C5D" w:rsidRDefault="001632F2" w:rsidP="00A179CE">
            <w:pPr>
              <w:rPr>
                <w:sz w:val="20"/>
                <w:szCs w:val="20"/>
              </w:rPr>
            </w:pPr>
          </w:p>
        </w:tc>
        <w:tc>
          <w:tcPr>
            <w:tcW w:w="2300" w:type="dxa"/>
            <w:gridSpan w:val="3"/>
          </w:tcPr>
          <w:p w14:paraId="2732A793" w14:textId="77777777" w:rsidR="001632F2" w:rsidRPr="000A5C5D" w:rsidRDefault="001632F2" w:rsidP="00A179CE">
            <w:pPr>
              <w:rPr>
                <w:sz w:val="20"/>
                <w:szCs w:val="20"/>
              </w:rPr>
            </w:pPr>
            <w:r w:rsidRPr="000A5C5D">
              <w:rPr>
                <w:sz w:val="20"/>
                <w:szCs w:val="20"/>
              </w:rPr>
              <w:t>Ambient conditions</w:t>
            </w:r>
          </w:p>
        </w:tc>
      </w:tr>
      <w:tr w:rsidR="001632F2" w:rsidRPr="000A5C5D" w14:paraId="5C6C3724" w14:textId="77777777" w:rsidTr="00832ECA">
        <w:tc>
          <w:tcPr>
            <w:tcW w:w="1668" w:type="dxa"/>
          </w:tcPr>
          <w:p w14:paraId="68913FB2" w14:textId="77777777" w:rsidR="001632F2" w:rsidRPr="000A5C5D" w:rsidRDefault="001632F2" w:rsidP="00A179CE">
            <w:pPr>
              <w:rPr>
                <w:sz w:val="20"/>
                <w:szCs w:val="20"/>
              </w:rPr>
            </w:pPr>
            <w:r w:rsidRPr="000A5C5D">
              <w:rPr>
                <w:sz w:val="20"/>
                <w:szCs w:val="20"/>
              </w:rPr>
              <w:t>Model:</w:t>
            </w:r>
          </w:p>
        </w:tc>
        <w:tc>
          <w:tcPr>
            <w:tcW w:w="2693" w:type="dxa"/>
          </w:tcPr>
          <w:p w14:paraId="274571E6" w14:textId="77777777" w:rsidR="001632F2" w:rsidRPr="000A5C5D" w:rsidRDefault="001632F2" w:rsidP="00A179CE">
            <w:pPr>
              <w:rPr>
                <w:sz w:val="20"/>
                <w:szCs w:val="20"/>
              </w:rPr>
            </w:pPr>
          </w:p>
        </w:tc>
        <w:tc>
          <w:tcPr>
            <w:tcW w:w="283" w:type="dxa"/>
          </w:tcPr>
          <w:p w14:paraId="2E2F3D0D" w14:textId="77777777" w:rsidR="001632F2" w:rsidRPr="000A5C5D" w:rsidRDefault="001632F2" w:rsidP="00A179CE">
            <w:pPr>
              <w:rPr>
                <w:sz w:val="20"/>
                <w:szCs w:val="20"/>
              </w:rPr>
            </w:pPr>
          </w:p>
        </w:tc>
        <w:tc>
          <w:tcPr>
            <w:tcW w:w="2268" w:type="dxa"/>
          </w:tcPr>
          <w:p w14:paraId="6545F3E9" w14:textId="77777777" w:rsidR="001632F2" w:rsidRPr="000A5C5D" w:rsidRDefault="001632F2" w:rsidP="00A179CE">
            <w:pPr>
              <w:rPr>
                <w:sz w:val="20"/>
                <w:szCs w:val="20"/>
              </w:rPr>
            </w:pPr>
          </w:p>
        </w:tc>
        <w:tc>
          <w:tcPr>
            <w:tcW w:w="851" w:type="dxa"/>
          </w:tcPr>
          <w:p w14:paraId="47AB29D4" w14:textId="77777777" w:rsidR="001632F2" w:rsidRPr="000A5C5D" w:rsidRDefault="001632F2" w:rsidP="00A179CE">
            <w:pPr>
              <w:rPr>
                <w:sz w:val="20"/>
                <w:szCs w:val="20"/>
              </w:rPr>
            </w:pPr>
          </w:p>
        </w:tc>
        <w:tc>
          <w:tcPr>
            <w:tcW w:w="850" w:type="dxa"/>
          </w:tcPr>
          <w:p w14:paraId="0C709158" w14:textId="77777777" w:rsidR="001632F2" w:rsidRPr="000A5C5D" w:rsidRDefault="001632F2" w:rsidP="00A179CE">
            <w:pPr>
              <w:rPr>
                <w:sz w:val="20"/>
                <w:szCs w:val="20"/>
              </w:rPr>
            </w:pPr>
          </w:p>
        </w:tc>
        <w:tc>
          <w:tcPr>
            <w:tcW w:w="599" w:type="dxa"/>
          </w:tcPr>
          <w:p w14:paraId="5584A2F3" w14:textId="77777777" w:rsidR="001632F2" w:rsidRPr="000A5C5D" w:rsidRDefault="001632F2" w:rsidP="00A179CE">
            <w:pPr>
              <w:rPr>
                <w:sz w:val="20"/>
                <w:szCs w:val="20"/>
              </w:rPr>
            </w:pPr>
          </w:p>
        </w:tc>
      </w:tr>
      <w:tr w:rsidR="001632F2" w:rsidRPr="000A5C5D" w14:paraId="2B14D5C5" w14:textId="77777777" w:rsidTr="00832ECA">
        <w:tc>
          <w:tcPr>
            <w:tcW w:w="1668" w:type="dxa"/>
          </w:tcPr>
          <w:p w14:paraId="3E8C4B60" w14:textId="77777777" w:rsidR="001632F2" w:rsidRPr="000A5C5D" w:rsidRDefault="001632F2" w:rsidP="00A179CE">
            <w:pPr>
              <w:rPr>
                <w:sz w:val="20"/>
                <w:szCs w:val="20"/>
              </w:rPr>
            </w:pPr>
            <w:r w:rsidRPr="000A5C5D">
              <w:rPr>
                <w:sz w:val="20"/>
                <w:szCs w:val="20"/>
              </w:rPr>
              <w:t>Serial no.:</w:t>
            </w:r>
          </w:p>
        </w:tc>
        <w:tc>
          <w:tcPr>
            <w:tcW w:w="2693" w:type="dxa"/>
          </w:tcPr>
          <w:p w14:paraId="27347FE9" w14:textId="77777777" w:rsidR="001632F2" w:rsidRPr="000A5C5D" w:rsidRDefault="001632F2" w:rsidP="00A179CE">
            <w:pPr>
              <w:rPr>
                <w:sz w:val="20"/>
                <w:szCs w:val="20"/>
              </w:rPr>
            </w:pPr>
          </w:p>
        </w:tc>
        <w:tc>
          <w:tcPr>
            <w:tcW w:w="283" w:type="dxa"/>
          </w:tcPr>
          <w:p w14:paraId="241BE5E9" w14:textId="77777777" w:rsidR="001632F2" w:rsidRPr="000A5C5D" w:rsidRDefault="001632F2" w:rsidP="00A179CE">
            <w:pPr>
              <w:rPr>
                <w:sz w:val="20"/>
                <w:szCs w:val="20"/>
              </w:rPr>
            </w:pPr>
          </w:p>
        </w:tc>
        <w:tc>
          <w:tcPr>
            <w:tcW w:w="2268" w:type="dxa"/>
          </w:tcPr>
          <w:p w14:paraId="5D4FF46F" w14:textId="77777777" w:rsidR="001632F2" w:rsidRPr="000A5C5D" w:rsidRDefault="001632F2" w:rsidP="00A179CE">
            <w:pPr>
              <w:rPr>
                <w:sz w:val="20"/>
                <w:szCs w:val="20"/>
              </w:rPr>
            </w:pPr>
          </w:p>
        </w:tc>
        <w:tc>
          <w:tcPr>
            <w:tcW w:w="851" w:type="dxa"/>
            <w:tcBorders>
              <w:bottom w:val="single" w:sz="4" w:space="0" w:color="auto"/>
            </w:tcBorders>
          </w:tcPr>
          <w:p w14:paraId="5F612987"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2D830CC4" w14:textId="77777777" w:rsidR="001632F2" w:rsidRPr="000A5C5D" w:rsidRDefault="001632F2" w:rsidP="00A179CE">
            <w:pPr>
              <w:rPr>
                <w:sz w:val="20"/>
                <w:szCs w:val="20"/>
              </w:rPr>
            </w:pPr>
            <w:r w:rsidRPr="000A5C5D">
              <w:rPr>
                <w:sz w:val="20"/>
                <w:szCs w:val="20"/>
              </w:rPr>
              <w:t>At end</w:t>
            </w:r>
          </w:p>
        </w:tc>
        <w:tc>
          <w:tcPr>
            <w:tcW w:w="599" w:type="dxa"/>
          </w:tcPr>
          <w:p w14:paraId="178D8430" w14:textId="77777777" w:rsidR="001632F2" w:rsidRPr="000A5C5D" w:rsidRDefault="001632F2" w:rsidP="00A179CE">
            <w:pPr>
              <w:rPr>
                <w:sz w:val="20"/>
                <w:szCs w:val="20"/>
              </w:rPr>
            </w:pPr>
          </w:p>
        </w:tc>
      </w:tr>
      <w:tr w:rsidR="001632F2" w:rsidRPr="000A5C5D" w14:paraId="5D48EC14" w14:textId="77777777" w:rsidTr="00832ECA">
        <w:tc>
          <w:tcPr>
            <w:tcW w:w="1668" w:type="dxa"/>
          </w:tcPr>
          <w:p w14:paraId="5959A01C" w14:textId="77777777" w:rsidR="001632F2" w:rsidRPr="000A5C5D" w:rsidRDefault="001632F2" w:rsidP="00A179CE">
            <w:pPr>
              <w:rPr>
                <w:sz w:val="20"/>
                <w:szCs w:val="20"/>
              </w:rPr>
            </w:pPr>
            <w:r w:rsidRPr="000A5C5D">
              <w:rPr>
                <w:sz w:val="20"/>
                <w:szCs w:val="20"/>
              </w:rPr>
              <w:t>Test date:</w:t>
            </w:r>
          </w:p>
        </w:tc>
        <w:tc>
          <w:tcPr>
            <w:tcW w:w="2693" w:type="dxa"/>
          </w:tcPr>
          <w:p w14:paraId="5E603F31" w14:textId="77777777" w:rsidR="001632F2" w:rsidRPr="000A5C5D" w:rsidRDefault="001632F2" w:rsidP="00A179CE">
            <w:pPr>
              <w:rPr>
                <w:sz w:val="20"/>
                <w:szCs w:val="20"/>
              </w:rPr>
            </w:pPr>
          </w:p>
        </w:tc>
        <w:tc>
          <w:tcPr>
            <w:tcW w:w="283" w:type="dxa"/>
          </w:tcPr>
          <w:p w14:paraId="2D651FA8" w14:textId="77777777" w:rsidR="001632F2" w:rsidRPr="000A5C5D" w:rsidRDefault="001632F2" w:rsidP="00A179CE">
            <w:pPr>
              <w:rPr>
                <w:sz w:val="20"/>
                <w:szCs w:val="20"/>
              </w:rPr>
            </w:pPr>
          </w:p>
        </w:tc>
        <w:tc>
          <w:tcPr>
            <w:tcW w:w="2268" w:type="dxa"/>
            <w:tcBorders>
              <w:right w:val="single" w:sz="4" w:space="0" w:color="auto"/>
            </w:tcBorders>
          </w:tcPr>
          <w:p w14:paraId="1B7C363E"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739A392"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44D09C" w14:textId="77777777" w:rsidR="001632F2" w:rsidRPr="000A5C5D" w:rsidRDefault="001632F2" w:rsidP="00A179CE">
            <w:pPr>
              <w:rPr>
                <w:sz w:val="20"/>
                <w:szCs w:val="20"/>
              </w:rPr>
            </w:pPr>
          </w:p>
        </w:tc>
        <w:tc>
          <w:tcPr>
            <w:tcW w:w="599" w:type="dxa"/>
            <w:tcBorders>
              <w:left w:val="single" w:sz="4" w:space="0" w:color="auto"/>
            </w:tcBorders>
          </w:tcPr>
          <w:p w14:paraId="7003CFD4" w14:textId="77777777" w:rsidR="001632F2" w:rsidRPr="000A5C5D" w:rsidRDefault="001632F2" w:rsidP="00A179CE">
            <w:pPr>
              <w:rPr>
                <w:sz w:val="20"/>
                <w:szCs w:val="20"/>
              </w:rPr>
            </w:pPr>
            <w:r w:rsidRPr="000A5C5D">
              <w:rPr>
                <w:sz w:val="20"/>
                <w:szCs w:val="20"/>
              </w:rPr>
              <w:t>°C</w:t>
            </w:r>
          </w:p>
        </w:tc>
      </w:tr>
      <w:tr w:rsidR="001632F2" w:rsidRPr="000A5C5D" w14:paraId="24C018A2" w14:textId="77777777" w:rsidTr="00832ECA">
        <w:tc>
          <w:tcPr>
            <w:tcW w:w="1668" w:type="dxa"/>
          </w:tcPr>
          <w:p w14:paraId="5195A30A" w14:textId="77777777" w:rsidR="001632F2" w:rsidRPr="000A5C5D" w:rsidRDefault="001632F2" w:rsidP="00A179CE">
            <w:pPr>
              <w:rPr>
                <w:sz w:val="20"/>
                <w:szCs w:val="20"/>
              </w:rPr>
            </w:pPr>
            <w:r w:rsidRPr="000A5C5D">
              <w:rPr>
                <w:sz w:val="20"/>
                <w:szCs w:val="20"/>
              </w:rPr>
              <w:t>Observer:</w:t>
            </w:r>
          </w:p>
        </w:tc>
        <w:tc>
          <w:tcPr>
            <w:tcW w:w="2693" w:type="dxa"/>
          </w:tcPr>
          <w:p w14:paraId="749CA66C" w14:textId="77777777" w:rsidR="001632F2" w:rsidRPr="000A5C5D" w:rsidRDefault="001632F2" w:rsidP="00A179CE">
            <w:pPr>
              <w:rPr>
                <w:sz w:val="20"/>
                <w:szCs w:val="20"/>
              </w:rPr>
            </w:pPr>
          </w:p>
        </w:tc>
        <w:tc>
          <w:tcPr>
            <w:tcW w:w="283" w:type="dxa"/>
          </w:tcPr>
          <w:p w14:paraId="38A97DBD" w14:textId="77777777" w:rsidR="001632F2" w:rsidRPr="000A5C5D" w:rsidRDefault="001632F2" w:rsidP="00A179CE">
            <w:pPr>
              <w:rPr>
                <w:sz w:val="20"/>
                <w:szCs w:val="20"/>
              </w:rPr>
            </w:pPr>
          </w:p>
        </w:tc>
        <w:tc>
          <w:tcPr>
            <w:tcW w:w="2268" w:type="dxa"/>
            <w:tcBorders>
              <w:right w:val="single" w:sz="4" w:space="0" w:color="auto"/>
            </w:tcBorders>
          </w:tcPr>
          <w:p w14:paraId="594982EA"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430413E"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43D97C" w14:textId="77777777" w:rsidR="001632F2" w:rsidRPr="000A5C5D" w:rsidRDefault="001632F2" w:rsidP="00A179CE">
            <w:pPr>
              <w:rPr>
                <w:sz w:val="20"/>
                <w:szCs w:val="20"/>
              </w:rPr>
            </w:pPr>
          </w:p>
        </w:tc>
        <w:tc>
          <w:tcPr>
            <w:tcW w:w="599" w:type="dxa"/>
            <w:tcBorders>
              <w:left w:val="single" w:sz="4" w:space="0" w:color="auto"/>
            </w:tcBorders>
          </w:tcPr>
          <w:p w14:paraId="17FB74E4" w14:textId="77777777" w:rsidR="001632F2" w:rsidRPr="000A5C5D" w:rsidRDefault="001632F2" w:rsidP="00A179CE">
            <w:pPr>
              <w:rPr>
                <w:sz w:val="20"/>
                <w:szCs w:val="20"/>
              </w:rPr>
            </w:pPr>
            <w:r w:rsidRPr="000A5C5D">
              <w:rPr>
                <w:sz w:val="20"/>
                <w:szCs w:val="20"/>
              </w:rPr>
              <w:t>%</w:t>
            </w:r>
          </w:p>
        </w:tc>
      </w:tr>
      <w:tr w:rsidR="001632F2" w:rsidRPr="000A5C5D" w14:paraId="77042A48" w14:textId="77777777" w:rsidTr="00832ECA">
        <w:tc>
          <w:tcPr>
            <w:tcW w:w="1668" w:type="dxa"/>
          </w:tcPr>
          <w:p w14:paraId="787DD577" w14:textId="77777777" w:rsidR="001632F2" w:rsidRPr="000A5C5D" w:rsidRDefault="001632F2" w:rsidP="00A179CE">
            <w:pPr>
              <w:rPr>
                <w:sz w:val="20"/>
                <w:szCs w:val="20"/>
              </w:rPr>
            </w:pPr>
          </w:p>
        </w:tc>
        <w:tc>
          <w:tcPr>
            <w:tcW w:w="2693" w:type="dxa"/>
          </w:tcPr>
          <w:p w14:paraId="0E733589" w14:textId="77777777" w:rsidR="001632F2" w:rsidRPr="000A5C5D" w:rsidRDefault="001632F2" w:rsidP="00A179CE">
            <w:pPr>
              <w:rPr>
                <w:sz w:val="20"/>
                <w:szCs w:val="20"/>
              </w:rPr>
            </w:pPr>
          </w:p>
        </w:tc>
        <w:tc>
          <w:tcPr>
            <w:tcW w:w="283" w:type="dxa"/>
          </w:tcPr>
          <w:p w14:paraId="74D9939F" w14:textId="77777777" w:rsidR="001632F2" w:rsidRPr="000A5C5D" w:rsidRDefault="001632F2" w:rsidP="00A179CE">
            <w:pPr>
              <w:rPr>
                <w:sz w:val="20"/>
                <w:szCs w:val="20"/>
              </w:rPr>
            </w:pPr>
          </w:p>
        </w:tc>
        <w:tc>
          <w:tcPr>
            <w:tcW w:w="2268" w:type="dxa"/>
            <w:tcBorders>
              <w:right w:val="single" w:sz="4" w:space="0" w:color="auto"/>
            </w:tcBorders>
          </w:tcPr>
          <w:p w14:paraId="5A012635"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923AB5F"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8725FD5" w14:textId="77777777" w:rsidR="001632F2" w:rsidRPr="000A5C5D" w:rsidRDefault="001632F2" w:rsidP="00A179CE">
            <w:pPr>
              <w:rPr>
                <w:sz w:val="20"/>
                <w:szCs w:val="20"/>
              </w:rPr>
            </w:pPr>
          </w:p>
        </w:tc>
        <w:tc>
          <w:tcPr>
            <w:tcW w:w="599" w:type="dxa"/>
            <w:tcBorders>
              <w:left w:val="single" w:sz="4" w:space="0" w:color="auto"/>
            </w:tcBorders>
          </w:tcPr>
          <w:p w14:paraId="06D36631" w14:textId="77777777" w:rsidR="001632F2" w:rsidRPr="000A5C5D" w:rsidRDefault="001632F2" w:rsidP="00A179CE">
            <w:pPr>
              <w:rPr>
                <w:sz w:val="20"/>
                <w:szCs w:val="20"/>
              </w:rPr>
            </w:pPr>
            <w:r w:rsidRPr="000A5C5D">
              <w:rPr>
                <w:sz w:val="20"/>
                <w:szCs w:val="20"/>
              </w:rPr>
              <w:t>kPa</w:t>
            </w:r>
          </w:p>
        </w:tc>
      </w:tr>
      <w:tr w:rsidR="001632F2" w:rsidRPr="000A5C5D" w14:paraId="7D7C593E" w14:textId="77777777" w:rsidTr="00832ECA">
        <w:tc>
          <w:tcPr>
            <w:tcW w:w="1668" w:type="dxa"/>
          </w:tcPr>
          <w:p w14:paraId="75D70D1B" w14:textId="77777777" w:rsidR="001632F2" w:rsidRPr="000A5C5D" w:rsidRDefault="001632F2" w:rsidP="00A179CE">
            <w:pPr>
              <w:rPr>
                <w:sz w:val="20"/>
                <w:szCs w:val="20"/>
              </w:rPr>
            </w:pPr>
          </w:p>
        </w:tc>
        <w:tc>
          <w:tcPr>
            <w:tcW w:w="2693" w:type="dxa"/>
          </w:tcPr>
          <w:p w14:paraId="561EB5E0" w14:textId="77777777" w:rsidR="001632F2" w:rsidRPr="000A5C5D" w:rsidRDefault="001632F2" w:rsidP="00A179CE">
            <w:pPr>
              <w:rPr>
                <w:sz w:val="20"/>
                <w:szCs w:val="20"/>
              </w:rPr>
            </w:pPr>
          </w:p>
        </w:tc>
        <w:tc>
          <w:tcPr>
            <w:tcW w:w="283" w:type="dxa"/>
          </w:tcPr>
          <w:p w14:paraId="73342FF5" w14:textId="77777777" w:rsidR="001632F2" w:rsidRPr="000A5C5D" w:rsidRDefault="001632F2" w:rsidP="00A179CE">
            <w:pPr>
              <w:rPr>
                <w:sz w:val="20"/>
                <w:szCs w:val="20"/>
              </w:rPr>
            </w:pPr>
          </w:p>
        </w:tc>
        <w:tc>
          <w:tcPr>
            <w:tcW w:w="2268" w:type="dxa"/>
            <w:tcBorders>
              <w:right w:val="single" w:sz="4" w:space="0" w:color="auto"/>
            </w:tcBorders>
          </w:tcPr>
          <w:p w14:paraId="3420C530"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8398D97"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F9BAD1" w14:textId="77777777" w:rsidR="001632F2" w:rsidRPr="000A5C5D" w:rsidRDefault="001632F2" w:rsidP="00A179CE">
            <w:pPr>
              <w:rPr>
                <w:sz w:val="20"/>
                <w:szCs w:val="20"/>
              </w:rPr>
            </w:pPr>
          </w:p>
        </w:tc>
        <w:tc>
          <w:tcPr>
            <w:tcW w:w="599" w:type="dxa"/>
            <w:tcBorders>
              <w:left w:val="single" w:sz="4" w:space="0" w:color="auto"/>
            </w:tcBorders>
          </w:tcPr>
          <w:p w14:paraId="4180990D" w14:textId="77777777" w:rsidR="001632F2" w:rsidRPr="000A5C5D" w:rsidRDefault="001632F2" w:rsidP="00A179CE">
            <w:pPr>
              <w:rPr>
                <w:sz w:val="20"/>
                <w:szCs w:val="20"/>
              </w:rPr>
            </w:pPr>
          </w:p>
        </w:tc>
      </w:tr>
    </w:tbl>
    <w:p w14:paraId="2678A858" w14:textId="77777777" w:rsidR="001632F2" w:rsidRPr="000A5C5D" w:rsidRDefault="001632F2" w:rsidP="00A179CE">
      <w:pPr>
        <w:rPr>
          <w:b/>
        </w:rPr>
      </w:pPr>
    </w:p>
    <w:p w14:paraId="7DDF0584" w14:textId="77777777" w:rsidR="001632F2" w:rsidRPr="000A5C5D" w:rsidRDefault="001632F2" w:rsidP="00A179CE">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484"/>
        <w:gridCol w:w="946"/>
        <w:gridCol w:w="943"/>
        <w:gridCol w:w="946"/>
        <w:gridCol w:w="947"/>
        <w:gridCol w:w="942"/>
        <w:gridCol w:w="944"/>
        <w:gridCol w:w="948"/>
      </w:tblGrid>
      <w:tr w:rsidR="001632F2" w:rsidRPr="000A5C5D" w14:paraId="33C1836F" w14:textId="77777777" w:rsidTr="00832ECA">
        <w:tc>
          <w:tcPr>
            <w:tcW w:w="2552" w:type="dxa"/>
            <w:tcBorders>
              <w:top w:val="nil"/>
              <w:left w:val="nil"/>
              <w:bottom w:val="nil"/>
            </w:tcBorders>
          </w:tcPr>
          <w:p w14:paraId="6FE39914" w14:textId="77777777" w:rsidR="001632F2" w:rsidRPr="000A5C5D" w:rsidRDefault="001632F2" w:rsidP="00A179CE">
            <w:pPr>
              <w:pStyle w:val="BodyText3"/>
              <w:spacing w:line="240" w:lineRule="auto"/>
              <w:rPr>
                <w:sz w:val="20"/>
                <w:lang w:val="en-GB"/>
              </w:rPr>
            </w:pPr>
          </w:p>
        </w:tc>
        <w:tc>
          <w:tcPr>
            <w:tcW w:w="957" w:type="dxa"/>
            <w:shd w:val="clear" w:color="auto" w:fill="D9D9D9"/>
          </w:tcPr>
          <w:p w14:paraId="0974857C"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nom</w:t>
            </w:r>
          </w:p>
          <w:p w14:paraId="5631AB34"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4A81DCD5" w14:textId="77777777" w:rsidR="001632F2" w:rsidRPr="000A5C5D" w:rsidRDefault="001632F2" w:rsidP="00A179CE">
            <w:pPr>
              <w:pStyle w:val="BodyText3"/>
              <w:spacing w:line="240" w:lineRule="auto"/>
              <w:rPr>
                <w:sz w:val="20"/>
                <w:lang w:val="en-GB"/>
              </w:rPr>
            </w:pPr>
            <w:r w:rsidRPr="000A5C5D">
              <w:rPr>
                <w:i/>
                <w:sz w:val="20"/>
                <w:lang w:val="en-GB"/>
              </w:rPr>
              <w:t>V</w:t>
            </w:r>
            <w:r w:rsidRPr="000A5C5D">
              <w:rPr>
                <w:sz w:val="20"/>
                <w:vertAlign w:val="subscript"/>
                <w:lang w:val="en-GB"/>
              </w:rPr>
              <w:t>s</w:t>
            </w:r>
          </w:p>
          <w:p w14:paraId="7301A347" w14:textId="77777777" w:rsidR="001632F2" w:rsidRPr="000A5C5D" w:rsidRDefault="001632F2" w:rsidP="00A179CE">
            <w:pPr>
              <w:pStyle w:val="BodyText3"/>
              <w:spacing w:line="240" w:lineRule="auto"/>
              <w:rPr>
                <w:sz w:val="20"/>
                <w:lang w:val="en-GB"/>
              </w:rPr>
            </w:pPr>
            <w:r w:rsidRPr="000A5C5D">
              <w:rPr>
                <w:sz w:val="20"/>
                <w:lang w:val="en-GB"/>
              </w:rPr>
              <w:t>[L]</w:t>
            </w:r>
          </w:p>
        </w:tc>
        <w:tc>
          <w:tcPr>
            <w:tcW w:w="957" w:type="dxa"/>
            <w:shd w:val="clear" w:color="auto" w:fill="D9D9D9"/>
          </w:tcPr>
          <w:p w14:paraId="20E1DB13"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139E1A2F" w14:textId="77777777" w:rsidR="001632F2" w:rsidRPr="000A5C5D" w:rsidRDefault="001632F2" w:rsidP="00A179CE">
            <w:pPr>
              <w:pStyle w:val="BodyText3"/>
              <w:spacing w:line="240" w:lineRule="auto"/>
              <w:rPr>
                <w:sz w:val="20"/>
                <w:lang w:val="en-GB"/>
              </w:rPr>
            </w:pPr>
            <w:r w:rsidRPr="000A5C5D">
              <w:rPr>
                <w:sz w:val="20"/>
                <w:lang w:val="en-GB"/>
              </w:rPr>
              <w:t>[°C]</w:t>
            </w:r>
          </w:p>
        </w:tc>
        <w:tc>
          <w:tcPr>
            <w:tcW w:w="958" w:type="dxa"/>
            <w:shd w:val="clear" w:color="auto" w:fill="D9D9D9"/>
          </w:tcPr>
          <w:p w14:paraId="335F2BFB"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65270AC8" w14:textId="77777777" w:rsidR="001632F2" w:rsidRPr="000A5C5D" w:rsidRDefault="001632F2" w:rsidP="00A179CE">
            <w:pPr>
              <w:pStyle w:val="BodyText3"/>
              <w:spacing w:line="240" w:lineRule="auto"/>
              <w:rPr>
                <w:sz w:val="20"/>
                <w:lang w:val="en-GB"/>
              </w:rPr>
            </w:pPr>
            <w:r w:rsidRPr="000A5C5D">
              <w:rPr>
                <w:sz w:val="20"/>
                <w:lang w:val="en-GB"/>
              </w:rPr>
              <w:t>[°C]</w:t>
            </w:r>
          </w:p>
        </w:tc>
        <w:tc>
          <w:tcPr>
            <w:tcW w:w="957" w:type="dxa"/>
            <w:shd w:val="clear" w:color="auto" w:fill="D9D9D9"/>
          </w:tcPr>
          <w:p w14:paraId="25D58941"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0BFF39FD" w14:textId="77777777" w:rsidR="001632F2" w:rsidRPr="000A5C5D" w:rsidRDefault="001632F2" w:rsidP="00A179CE">
            <w:pPr>
              <w:pStyle w:val="BodyText3"/>
              <w:spacing w:line="240" w:lineRule="auto"/>
              <w:rPr>
                <w:sz w:val="20"/>
                <w:lang w:val="en-GB"/>
              </w:rPr>
            </w:pPr>
            <w:r w:rsidRPr="000A5C5D">
              <w:rPr>
                <w:sz w:val="20"/>
                <w:lang w:val="en-GB"/>
              </w:rPr>
              <w:t>[ℓ]</w:t>
            </w:r>
          </w:p>
        </w:tc>
        <w:tc>
          <w:tcPr>
            <w:tcW w:w="957" w:type="dxa"/>
            <w:shd w:val="clear" w:color="auto" w:fill="D9D9D9"/>
          </w:tcPr>
          <w:p w14:paraId="59605B4D"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vi</w:t>
            </w:r>
          </w:p>
          <w:p w14:paraId="609B823F" w14:textId="77777777" w:rsidR="001632F2" w:rsidRPr="000A5C5D" w:rsidRDefault="001632F2" w:rsidP="00A179CE">
            <w:pPr>
              <w:pStyle w:val="BodyText3"/>
              <w:spacing w:line="240" w:lineRule="auto"/>
              <w:rPr>
                <w:sz w:val="20"/>
                <w:lang w:val="en-GB"/>
              </w:rPr>
            </w:pPr>
            <w:r w:rsidRPr="000A5C5D">
              <w:rPr>
                <w:sz w:val="20"/>
                <w:lang w:val="en-GB"/>
              </w:rPr>
              <w:t>[%]</w:t>
            </w:r>
          </w:p>
        </w:tc>
        <w:tc>
          <w:tcPr>
            <w:tcW w:w="958" w:type="dxa"/>
            <w:shd w:val="clear" w:color="auto" w:fill="D9D9D9"/>
          </w:tcPr>
          <w:p w14:paraId="48E08C98" w14:textId="77777777" w:rsidR="001632F2" w:rsidRPr="000A5C5D" w:rsidRDefault="001632F2" w:rsidP="00A179CE">
            <w:pPr>
              <w:pStyle w:val="BodyText3"/>
              <w:spacing w:line="240" w:lineRule="auto"/>
              <w:rPr>
                <w:sz w:val="20"/>
                <w:lang w:val="en-GB"/>
              </w:rPr>
            </w:pPr>
            <w:r w:rsidRPr="000A5C5D">
              <w:rPr>
                <w:sz w:val="20"/>
                <w:lang w:val="en-GB"/>
              </w:rPr>
              <w:t>MPE</w:t>
            </w:r>
          </w:p>
          <w:p w14:paraId="697E77A9"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21DC0887" w14:textId="77777777" w:rsidR="001632F2" w:rsidRPr="000A5C5D" w:rsidRDefault="001632F2" w:rsidP="00A179CE">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56"/>
        <w:gridCol w:w="956"/>
        <w:gridCol w:w="957"/>
        <w:gridCol w:w="956"/>
        <w:gridCol w:w="957"/>
        <w:gridCol w:w="956"/>
        <w:gridCol w:w="957"/>
      </w:tblGrid>
      <w:tr w:rsidR="001632F2" w:rsidRPr="000A5C5D" w14:paraId="0A5CF46C" w14:textId="77777777" w:rsidTr="00832ECA">
        <w:tc>
          <w:tcPr>
            <w:tcW w:w="2552" w:type="dxa"/>
            <w:vAlign w:val="center"/>
          </w:tcPr>
          <w:p w14:paraId="113FD64C" w14:textId="77777777" w:rsidR="001632F2" w:rsidRPr="000A5C5D" w:rsidRDefault="001632F2" w:rsidP="00A179CE">
            <w:pPr>
              <w:pStyle w:val="BodyText3"/>
              <w:spacing w:line="240" w:lineRule="auto"/>
              <w:jc w:val="left"/>
              <w:rPr>
                <w:sz w:val="20"/>
                <w:lang w:val="en-GB"/>
              </w:rPr>
            </w:pPr>
            <w:r w:rsidRPr="000A5C5D">
              <w:rPr>
                <w:sz w:val="20"/>
                <w:lang w:val="en-GB"/>
              </w:rPr>
              <w:t>Collecting container</w:t>
            </w:r>
          </w:p>
        </w:tc>
        <w:tc>
          <w:tcPr>
            <w:tcW w:w="956" w:type="dxa"/>
          </w:tcPr>
          <w:p w14:paraId="590CDE60" w14:textId="77777777" w:rsidR="001632F2" w:rsidRPr="000A5C5D" w:rsidRDefault="001632F2" w:rsidP="00A179CE">
            <w:pPr>
              <w:pStyle w:val="BodyText3"/>
              <w:spacing w:line="240" w:lineRule="auto"/>
              <w:rPr>
                <w:sz w:val="20"/>
                <w:lang w:val="en-GB"/>
              </w:rPr>
            </w:pPr>
          </w:p>
        </w:tc>
        <w:tc>
          <w:tcPr>
            <w:tcW w:w="956" w:type="dxa"/>
          </w:tcPr>
          <w:p w14:paraId="5DBBEEA0" w14:textId="77777777" w:rsidR="001632F2" w:rsidRPr="000A5C5D" w:rsidRDefault="001632F2" w:rsidP="00A179CE">
            <w:pPr>
              <w:pStyle w:val="BodyText3"/>
              <w:spacing w:line="240" w:lineRule="auto"/>
              <w:rPr>
                <w:sz w:val="20"/>
                <w:lang w:val="en-GB"/>
              </w:rPr>
            </w:pPr>
          </w:p>
        </w:tc>
        <w:tc>
          <w:tcPr>
            <w:tcW w:w="957" w:type="dxa"/>
          </w:tcPr>
          <w:p w14:paraId="0DBE6398" w14:textId="77777777" w:rsidR="001632F2" w:rsidRPr="000A5C5D" w:rsidRDefault="001632F2" w:rsidP="00A179CE">
            <w:pPr>
              <w:pStyle w:val="BodyText3"/>
              <w:spacing w:line="240" w:lineRule="auto"/>
              <w:rPr>
                <w:sz w:val="20"/>
                <w:lang w:val="en-GB"/>
              </w:rPr>
            </w:pPr>
          </w:p>
        </w:tc>
        <w:tc>
          <w:tcPr>
            <w:tcW w:w="956" w:type="dxa"/>
          </w:tcPr>
          <w:p w14:paraId="5BFF6E2C" w14:textId="77777777" w:rsidR="001632F2" w:rsidRPr="000A5C5D" w:rsidRDefault="001632F2" w:rsidP="00A179CE">
            <w:pPr>
              <w:pStyle w:val="BodyText3"/>
              <w:spacing w:line="240" w:lineRule="auto"/>
              <w:rPr>
                <w:sz w:val="20"/>
                <w:lang w:val="en-GB"/>
              </w:rPr>
            </w:pPr>
          </w:p>
        </w:tc>
        <w:tc>
          <w:tcPr>
            <w:tcW w:w="957" w:type="dxa"/>
          </w:tcPr>
          <w:p w14:paraId="71327169" w14:textId="77777777" w:rsidR="001632F2" w:rsidRPr="000A5C5D" w:rsidRDefault="001632F2" w:rsidP="00A179CE">
            <w:pPr>
              <w:pStyle w:val="BodyText3"/>
              <w:spacing w:line="240" w:lineRule="auto"/>
              <w:rPr>
                <w:sz w:val="20"/>
                <w:lang w:val="en-GB"/>
              </w:rPr>
            </w:pPr>
          </w:p>
        </w:tc>
        <w:tc>
          <w:tcPr>
            <w:tcW w:w="956" w:type="dxa"/>
          </w:tcPr>
          <w:p w14:paraId="3735CAC5" w14:textId="77777777" w:rsidR="001632F2" w:rsidRPr="000A5C5D" w:rsidRDefault="001632F2" w:rsidP="00A179CE">
            <w:pPr>
              <w:pStyle w:val="BodyText3"/>
              <w:spacing w:line="240" w:lineRule="auto"/>
              <w:rPr>
                <w:sz w:val="20"/>
                <w:lang w:val="en-GB"/>
              </w:rPr>
            </w:pPr>
          </w:p>
        </w:tc>
        <w:tc>
          <w:tcPr>
            <w:tcW w:w="957" w:type="dxa"/>
            <w:vAlign w:val="center"/>
          </w:tcPr>
          <w:p w14:paraId="25B0CAB3" w14:textId="77777777" w:rsidR="001632F2" w:rsidRPr="000A5C5D" w:rsidRDefault="001632F2" w:rsidP="00A179CE">
            <w:pPr>
              <w:pStyle w:val="BodyText3"/>
              <w:spacing w:line="240" w:lineRule="auto"/>
              <w:rPr>
                <w:sz w:val="20"/>
                <w:lang w:val="en-GB"/>
              </w:rPr>
            </w:pPr>
            <w:r w:rsidRPr="000A5C5D">
              <w:rPr>
                <w:sz w:val="20"/>
                <w:lang w:val="en-GB"/>
              </w:rPr>
              <w:t>± 5</w:t>
            </w:r>
          </w:p>
        </w:tc>
      </w:tr>
      <w:tr w:rsidR="001632F2" w:rsidRPr="000A5C5D" w14:paraId="35EA2D59" w14:textId="77777777" w:rsidTr="00832ECA">
        <w:tc>
          <w:tcPr>
            <w:tcW w:w="2552" w:type="dxa"/>
            <w:vAlign w:val="center"/>
          </w:tcPr>
          <w:p w14:paraId="2B1979F9" w14:textId="77777777" w:rsidR="001632F2" w:rsidRPr="000A5C5D" w:rsidRDefault="001632F2" w:rsidP="00A179CE">
            <w:pPr>
              <w:pStyle w:val="BodyText3"/>
              <w:spacing w:line="240" w:lineRule="auto"/>
              <w:jc w:val="left"/>
              <w:rPr>
                <w:sz w:val="20"/>
                <w:lang w:val="en-GB"/>
              </w:rPr>
            </w:pPr>
            <w:r w:rsidRPr="000A5C5D">
              <w:rPr>
                <w:sz w:val="20"/>
                <w:lang w:val="en-GB"/>
              </w:rPr>
              <w:t>Inserting container</w:t>
            </w:r>
          </w:p>
        </w:tc>
        <w:tc>
          <w:tcPr>
            <w:tcW w:w="956" w:type="dxa"/>
          </w:tcPr>
          <w:p w14:paraId="0B691BC7" w14:textId="77777777" w:rsidR="001632F2" w:rsidRPr="000A5C5D" w:rsidRDefault="001632F2" w:rsidP="00A179CE">
            <w:pPr>
              <w:pStyle w:val="BodyText3"/>
              <w:spacing w:line="240" w:lineRule="auto"/>
              <w:rPr>
                <w:sz w:val="20"/>
                <w:lang w:val="en-GB"/>
              </w:rPr>
            </w:pPr>
          </w:p>
        </w:tc>
        <w:tc>
          <w:tcPr>
            <w:tcW w:w="956" w:type="dxa"/>
          </w:tcPr>
          <w:p w14:paraId="5A5B5E5C" w14:textId="77777777" w:rsidR="001632F2" w:rsidRPr="000A5C5D" w:rsidRDefault="001632F2" w:rsidP="00A179CE">
            <w:pPr>
              <w:pStyle w:val="BodyText3"/>
              <w:spacing w:line="240" w:lineRule="auto"/>
              <w:rPr>
                <w:sz w:val="20"/>
                <w:lang w:val="en-GB"/>
              </w:rPr>
            </w:pPr>
          </w:p>
        </w:tc>
        <w:tc>
          <w:tcPr>
            <w:tcW w:w="957" w:type="dxa"/>
          </w:tcPr>
          <w:p w14:paraId="7E3FCAAE" w14:textId="77777777" w:rsidR="001632F2" w:rsidRPr="000A5C5D" w:rsidRDefault="001632F2" w:rsidP="00A179CE">
            <w:pPr>
              <w:pStyle w:val="BodyText3"/>
              <w:spacing w:line="240" w:lineRule="auto"/>
              <w:rPr>
                <w:sz w:val="20"/>
                <w:lang w:val="en-GB"/>
              </w:rPr>
            </w:pPr>
          </w:p>
        </w:tc>
        <w:tc>
          <w:tcPr>
            <w:tcW w:w="956" w:type="dxa"/>
          </w:tcPr>
          <w:p w14:paraId="704F7E8D" w14:textId="77777777" w:rsidR="001632F2" w:rsidRPr="000A5C5D" w:rsidRDefault="001632F2" w:rsidP="00A179CE">
            <w:pPr>
              <w:pStyle w:val="BodyText3"/>
              <w:spacing w:line="240" w:lineRule="auto"/>
              <w:rPr>
                <w:sz w:val="20"/>
                <w:lang w:val="en-GB"/>
              </w:rPr>
            </w:pPr>
          </w:p>
        </w:tc>
        <w:tc>
          <w:tcPr>
            <w:tcW w:w="957" w:type="dxa"/>
          </w:tcPr>
          <w:p w14:paraId="34B6E57A" w14:textId="77777777" w:rsidR="001632F2" w:rsidRPr="000A5C5D" w:rsidRDefault="001632F2" w:rsidP="00A179CE">
            <w:pPr>
              <w:pStyle w:val="BodyText3"/>
              <w:spacing w:line="240" w:lineRule="auto"/>
              <w:rPr>
                <w:sz w:val="20"/>
                <w:lang w:val="en-GB"/>
              </w:rPr>
            </w:pPr>
          </w:p>
        </w:tc>
        <w:tc>
          <w:tcPr>
            <w:tcW w:w="956" w:type="dxa"/>
          </w:tcPr>
          <w:p w14:paraId="678E55B4" w14:textId="77777777" w:rsidR="001632F2" w:rsidRPr="000A5C5D" w:rsidRDefault="001632F2" w:rsidP="00A179CE">
            <w:pPr>
              <w:pStyle w:val="BodyText3"/>
              <w:spacing w:line="240" w:lineRule="auto"/>
              <w:rPr>
                <w:sz w:val="20"/>
                <w:lang w:val="en-GB"/>
              </w:rPr>
            </w:pPr>
          </w:p>
        </w:tc>
        <w:tc>
          <w:tcPr>
            <w:tcW w:w="957" w:type="dxa"/>
            <w:vAlign w:val="center"/>
          </w:tcPr>
          <w:p w14:paraId="5A7AD92B" w14:textId="77777777" w:rsidR="001632F2" w:rsidRPr="000A5C5D" w:rsidRDefault="001632F2" w:rsidP="00A179CE">
            <w:pPr>
              <w:pStyle w:val="BodyText3"/>
              <w:spacing w:line="240" w:lineRule="auto"/>
              <w:rPr>
                <w:sz w:val="20"/>
                <w:lang w:val="en-GB"/>
              </w:rPr>
            </w:pPr>
            <w:r w:rsidRPr="000A5C5D">
              <w:rPr>
                <w:sz w:val="20"/>
                <w:lang w:val="en-GB"/>
              </w:rPr>
              <w:t>– 5</w:t>
            </w:r>
          </w:p>
        </w:tc>
      </w:tr>
      <w:tr w:rsidR="001632F2" w:rsidRPr="000A5C5D" w14:paraId="1B0A6038" w14:textId="77777777" w:rsidTr="00832ECA">
        <w:tc>
          <w:tcPr>
            <w:tcW w:w="2552" w:type="dxa"/>
            <w:vAlign w:val="center"/>
          </w:tcPr>
          <w:p w14:paraId="73DA8A4B" w14:textId="77777777" w:rsidR="001632F2" w:rsidRPr="000A5C5D" w:rsidRDefault="001632F2" w:rsidP="00A179CE">
            <w:pPr>
              <w:pStyle w:val="BodyText3"/>
              <w:spacing w:line="240" w:lineRule="auto"/>
              <w:jc w:val="left"/>
              <w:rPr>
                <w:sz w:val="20"/>
                <w:lang w:val="en-GB"/>
              </w:rPr>
            </w:pPr>
            <w:r w:rsidRPr="000A5C5D">
              <w:rPr>
                <w:sz w:val="20"/>
                <w:lang w:val="en-GB"/>
              </w:rPr>
              <w:t>Surge container</w:t>
            </w:r>
          </w:p>
        </w:tc>
        <w:tc>
          <w:tcPr>
            <w:tcW w:w="956" w:type="dxa"/>
          </w:tcPr>
          <w:p w14:paraId="21F84CB8" w14:textId="77777777" w:rsidR="001632F2" w:rsidRPr="000A5C5D" w:rsidRDefault="001632F2" w:rsidP="00A179CE">
            <w:pPr>
              <w:pStyle w:val="BodyText3"/>
              <w:spacing w:line="240" w:lineRule="auto"/>
              <w:rPr>
                <w:sz w:val="20"/>
                <w:lang w:val="en-GB"/>
              </w:rPr>
            </w:pPr>
          </w:p>
        </w:tc>
        <w:tc>
          <w:tcPr>
            <w:tcW w:w="956" w:type="dxa"/>
          </w:tcPr>
          <w:p w14:paraId="4DA3F0DB" w14:textId="77777777" w:rsidR="001632F2" w:rsidRPr="000A5C5D" w:rsidRDefault="001632F2" w:rsidP="00A179CE">
            <w:pPr>
              <w:pStyle w:val="BodyText3"/>
              <w:spacing w:line="240" w:lineRule="auto"/>
              <w:rPr>
                <w:sz w:val="20"/>
                <w:lang w:val="en-GB"/>
              </w:rPr>
            </w:pPr>
          </w:p>
        </w:tc>
        <w:tc>
          <w:tcPr>
            <w:tcW w:w="957" w:type="dxa"/>
          </w:tcPr>
          <w:p w14:paraId="255BDC60" w14:textId="77777777" w:rsidR="001632F2" w:rsidRPr="000A5C5D" w:rsidRDefault="001632F2" w:rsidP="00A179CE">
            <w:pPr>
              <w:pStyle w:val="BodyText3"/>
              <w:spacing w:line="240" w:lineRule="auto"/>
              <w:rPr>
                <w:sz w:val="20"/>
                <w:lang w:val="en-GB"/>
              </w:rPr>
            </w:pPr>
          </w:p>
        </w:tc>
        <w:tc>
          <w:tcPr>
            <w:tcW w:w="956" w:type="dxa"/>
          </w:tcPr>
          <w:p w14:paraId="5022080B" w14:textId="77777777" w:rsidR="001632F2" w:rsidRPr="000A5C5D" w:rsidRDefault="001632F2" w:rsidP="00A179CE">
            <w:pPr>
              <w:pStyle w:val="BodyText3"/>
              <w:spacing w:line="240" w:lineRule="auto"/>
              <w:rPr>
                <w:sz w:val="20"/>
                <w:lang w:val="en-GB"/>
              </w:rPr>
            </w:pPr>
          </w:p>
        </w:tc>
        <w:tc>
          <w:tcPr>
            <w:tcW w:w="957" w:type="dxa"/>
          </w:tcPr>
          <w:p w14:paraId="449B7E8A" w14:textId="77777777" w:rsidR="001632F2" w:rsidRPr="000A5C5D" w:rsidRDefault="001632F2" w:rsidP="00A179CE">
            <w:pPr>
              <w:pStyle w:val="BodyText3"/>
              <w:spacing w:line="240" w:lineRule="auto"/>
              <w:rPr>
                <w:sz w:val="20"/>
                <w:lang w:val="en-GB"/>
              </w:rPr>
            </w:pPr>
          </w:p>
        </w:tc>
        <w:tc>
          <w:tcPr>
            <w:tcW w:w="956" w:type="dxa"/>
          </w:tcPr>
          <w:p w14:paraId="1C52473B" w14:textId="77777777" w:rsidR="001632F2" w:rsidRPr="000A5C5D" w:rsidRDefault="001632F2" w:rsidP="00A179CE">
            <w:pPr>
              <w:pStyle w:val="BodyText3"/>
              <w:spacing w:line="240" w:lineRule="auto"/>
              <w:rPr>
                <w:sz w:val="20"/>
                <w:lang w:val="en-GB"/>
              </w:rPr>
            </w:pPr>
          </w:p>
        </w:tc>
        <w:tc>
          <w:tcPr>
            <w:tcW w:w="957" w:type="dxa"/>
            <w:vAlign w:val="center"/>
          </w:tcPr>
          <w:p w14:paraId="1B8366C5" w14:textId="77777777" w:rsidR="001632F2" w:rsidRPr="000A5C5D" w:rsidRDefault="001632F2" w:rsidP="00A179CE">
            <w:pPr>
              <w:pStyle w:val="BodyText3"/>
              <w:spacing w:line="240" w:lineRule="auto"/>
              <w:rPr>
                <w:sz w:val="20"/>
                <w:lang w:val="en-GB"/>
              </w:rPr>
            </w:pPr>
            <w:r w:rsidRPr="000A5C5D">
              <w:rPr>
                <w:sz w:val="20"/>
                <w:lang w:val="en-GB"/>
              </w:rPr>
              <w:t>– 2.5</w:t>
            </w:r>
          </w:p>
        </w:tc>
      </w:tr>
    </w:tbl>
    <w:p w14:paraId="781A1736" w14:textId="77777777" w:rsidR="001632F2" w:rsidRPr="000A5C5D" w:rsidRDefault="001632F2" w:rsidP="00A179CE">
      <w:pPr>
        <w:rPr>
          <w:sz w:val="6"/>
        </w:rPr>
      </w:pPr>
    </w:p>
    <w:p w14:paraId="1BF96EC7"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93385E9" w14:textId="77777777" w:rsidTr="00832ECA">
        <w:trPr>
          <w:cantSplit/>
          <w:trHeight w:val="325"/>
        </w:trPr>
        <w:tc>
          <w:tcPr>
            <w:tcW w:w="1259" w:type="dxa"/>
            <w:tcBorders>
              <w:bottom w:val="single" w:sz="6" w:space="0" w:color="auto"/>
            </w:tcBorders>
            <w:vAlign w:val="center"/>
          </w:tcPr>
          <w:p w14:paraId="4B1B7B05"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3E2E314" w14:textId="77777777" w:rsidTr="00832ECA">
              <w:tc>
                <w:tcPr>
                  <w:tcW w:w="518" w:type="dxa"/>
                </w:tcPr>
                <w:p w14:paraId="784B4787" w14:textId="77777777" w:rsidR="001632F2" w:rsidRPr="000A5C5D" w:rsidRDefault="001632F2" w:rsidP="00A179CE">
                  <w:pPr>
                    <w:jc w:val="center"/>
                    <w:rPr>
                      <w:bCs/>
                    </w:rPr>
                  </w:pPr>
                </w:p>
              </w:tc>
              <w:tc>
                <w:tcPr>
                  <w:tcW w:w="1162" w:type="dxa"/>
                  <w:tcBorders>
                    <w:top w:val="nil"/>
                    <w:bottom w:val="nil"/>
                    <w:right w:val="nil"/>
                  </w:tcBorders>
                </w:tcPr>
                <w:p w14:paraId="7B0408A4" w14:textId="77777777" w:rsidR="001632F2" w:rsidRPr="000A5C5D" w:rsidRDefault="001632F2" w:rsidP="00A179CE">
                  <w:pPr>
                    <w:jc w:val="center"/>
                    <w:rPr>
                      <w:bCs/>
                    </w:rPr>
                  </w:pPr>
                  <w:r w:rsidRPr="000A5C5D">
                    <w:rPr>
                      <w:bCs/>
                    </w:rPr>
                    <w:t>Yes</w:t>
                  </w:r>
                </w:p>
              </w:tc>
              <w:tc>
                <w:tcPr>
                  <w:tcW w:w="500" w:type="dxa"/>
                </w:tcPr>
                <w:p w14:paraId="64CC6C7E" w14:textId="77777777" w:rsidR="001632F2" w:rsidRPr="000A5C5D" w:rsidRDefault="001632F2" w:rsidP="00A179CE">
                  <w:pPr>
                    <w:jc w:val="center"/>
                    <w:rPr>
                      <w:bCs/>
                    </w:rPr>
                  </w:pPr>
                </w:p>
              </w:tc>
              <w:tc>
                <w:tcPr>
                  <w:tcW w:w="1060" w:type="dxa"/>
                  <w:tcBorders>
                    <w:top w:val="nil"/>
                    <w:bottom w:val="nil"/>
                    <w:right w:val="nil"/>
                  </w:tcBorders>
                </w:tcPr>
                <w:p w14:paraId="116B13CA" w14:textId="77777777" w:rsidR="001632F2" w:rsidRPr="000A5C5D" w:rsidRDefault="001632F2" w:rsidP="00A179CE">
                  <w:pPr>
                    <w:jc w:val="center"/>
                    <w:rPr>
                      <w:bCs/>
                    </w:rPr>
                  </w:pPr>
                  <w:r w:rsidRPr="000A5C5D">
                    <w:rPr>
                      <w:bCs/>
                    </w:rPr>
                    <w:t>No</w:t>
                  </w:r>
                </w:p>
              </w:tc>
            </w:tr>
          </w:tbl>
          <w:p w14:paraId="422E6708" w14:textId="77777777" w:rsidR="001632F2" w:rsidRPr="000A5C5D" w:rsidRDefault="001632F2" w:rsidP="00A179CE">
            <w:pPr>
              <w:jc w:val="center"/>
              <w:rPr>
                <w:bCs/>
              </w:rPr>
            </w:pPr>
          </w:p>
        </w:tc>
      </w:tr>
    </w:tbl>
    <w:p w14:paraId="18A4F39E" w14:textId="77777777" w:rsidR="001632F2" w:rsidRPr="000A5C5D" w:rsidRDefault="001632F2" w:rsidP="00A179CE">
      <w:pPr>
        <w:rPr>
          <w:b/>
        </w:rPr>
      </w:pPr>
    </w:p>
    <w:p w14:paraId="0B22C22D"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4F8000A7" w14:textId="77777777" w:rsidR="001632F2" w:rsidRPr="000A5C5D" w:rsidRDefault="001632F2" w:rsidP="00A179CE">
      <w:pPr>
        <w:pStyle w:val="BodyText3"/>
        <w:spacing w:line="240" w:lineRule="auto"/>
        <w:jc w:val="left"/>
        <w:rPr>
          <w:sz w:val="20"/>
          <w:lang w:val="en-GB"/>
        </w:rPr>
      </w:pPr>
    </w:p>
    <w:p w14:paraId="7CA5EB5E" w14:textId="77777777" w:rsidR="001632F2" w:rsidRPr="000A5C5D" w:rsidRDefault="001632F2" w:rsidP="00A179CE">
      <w:pPr>
        <w:pStyle w:val="BodyText3"/>
        <w:spacing w:line="240" w:lineRule="auto"/>
        <w:jc w:val="left"/>
        <w:rPr>
          <w:sz w:val="20"/>
          <w:lang w:val="en-GB"/>
        </w:rPr>
      </w:pPr>
    </w:p>
    <w:p w14:paraId="04437A26" w14:textId="77777777" w:rsidR="001632F2" w:rsidRPr="000A5C5D" w:rsidRDefault="001632F2" w:rsidP="00A179CE">
      <w:pPr>
        <w:pStyle w:val="BodyText3"/>
        <w:spacing w:line="240" w:lineRule="auto"/>
        <w:jc w:val="left"/>
        <w:rPr>
          <w:sz w:val="20"/>
          <w:lang w:val="en-GB"/>
        </w:rPr>
      </w:pPr>
    </w:p>
    <w:p w14:paraId="2BB1C72B" w14:textId="77777777" w:rsidR="001632F2" w:rsidRPr="000A5C5D" w:rsidRDefault="001632F2" w:rsidP="00A179CE">
      <w:pPr>
        <w:pStyle w:val="BodyText3"/>
        <w:spacing w:line="240" w:lineRule="auto"/>
        <w:jc w:val="left"/>
        <w:rPr>
          <w:sz w:val="20"/>
          <w:lang w:val="en-GB"/>
        </w:rPr>
      </w:pPr>
    </w:p>
    <w:p w14:paraId="5E327B69" w14:textId="77777777" w:rsidR="001632F2" w:rsidRPr="000A5C5D" w:rsidRDefault="001632F2" w:rsidP="00A179CE">
      <w:pPr>
        <w:pStyle w:val="BodyText3"/>
        <w:spacing w:line="240" w:lineRule="auto"/>
        <w:jc w:val="left"/>
        <w:rPr>
          <w:sz w:val="20"/>
          <w:lang w:val="en-GB"/>
        </w:rPr>
      </w:pPr>
    </w:p>
    <w:p w14:paraId="51B54D3A" w14:textId="77777777" w:rsidR="001632F2" w:rsidRPr="000A5C5D" w:rsidRDefault="001632F2" w:rsidP="00A179CE">
      <w:pPr>
        <w:pStyle w:val="BodyText3"/>
        <w:spacing w:line="240" w:lineRule="auto"/>
        <w:jc w:val="left"/>
        <w:rPr>
          <w:sz w:val="20"/>
          <w:lang w:val="en-GB"/>
        </w:rPr>
      </w:pPr>
    </w:p>
    <w:p w14:paraId="33607AFE" w14:textId="77777777" w:rsidR="001632F2" w:rsidRPr="000A5C5D" w:rsidRDefault="001632F2" w:rsidP="00A179CE">
      <w:pPr>
        <w:pStyle w:val="BodyText3"/>
        <w:spacing w:line="240" w:lineRule="auto"/>
        <w:jc w:val="left"/>
        <w:rPr>
          <w:sz w:val="20"/>
          <w:lang w:val="en-GB"/>
        </w:rPr>
      </w:pPr>
    </w:p>
    <w:p w14:paraId="175B42B5" w14:textId="77777777" w:rsidR="001632F2" w:rsidRPr="000A5C5D" w:rsidRDefault="001632F2" w:rsidP="00A179CE">
      <w:pPr>
        <w:pStyle w:val="BodyText3"/>
        <w:spacing w:line="240" w:lineRule="auto"/>
        <w:jc w:val="left"/>
        <w:rPr>
          <w:sz w:val="20"/>
          <w:lang w:val="en-GB"/>
        </w:rPr>
      </w:pPr>
    </w:p>
    <w:p w14:paraId="231AEAD4" w14:textId="77777777" w:rsidR="001632F2" w:rsidRPr="000A5C5D" w:rsidRDefault="001632F2" w:rsidP="00A179CE">
      <w:pPr>
        <w:pStyle w:val="BodyText3"/>
        <w:spacing w:line="240" w:lineRule="auto"/>
        <w:jc w:val="left"/>
        <w:rPr>
          <w:sz w:val="20"/>
          <w:lang w:val="en-GB"/>
        </w:rPr>
      </w:pPr>
    </w:p>
    <w:p w14:paraId="5AAF8F05" w14:textId="77777777" w:rsidR="001632F2" w:rsidRPr="000A5C5D" w:rsidRDefault="001632F2" w:rsidP="00A179CE">
      <w:pPr>
        <w:pStyle w:val="BodyText3"/>
        <w:spacing w:line="240" w:lineRule="auto"/>
        <w:jc w:val="left"/>
        <w:rPr>
          <w:sz w:val="20"/>
          <w:lang w:val="en-GB"/>
        </w:rPr>
      </w:pPr>
    </w:p>
    <w:p w14:paraId="1C0EA203" w14:textId="77777777" w:rsidR="001632F2" w:rsidRPr="000A5C5D" w:rsidRDefault="001632F2" w:rsidP="00A179CE">
      <w:pPr>
        <w:pStyle w:val="BodyText3"/>
        <w:spacing w:line="240" w:lineRule="auto"/>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786A15D8"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5B1D36C9" w14:textId="77777777" w:rsidTr="00832ECA">
        <w:tc>
          <w:tcPr>
            <w:tcW w:w="1242" w:type="dxa"/>
          </w:tcPr>
          <w:p w14:paraId="18D4E79F"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3AC684D2" w14:textId="77777777" w:rsidR="001632F2" w:rsidRPr="000A5C5D" w:rsidRDefault="001632F2" w:rsidP="00A179CE">
            <w:pPr>
              <w:pStyle w:val="BodyText3"/>
              <w:spacing w:line="240" w:lineRule="auto"/>
              <w:jc w:val="left"/>
              <w:rPr>
                <w:sz w:val="20"/>
                <w:lang w:val="en-GB"/>
              </w:rPr>
            </w:pPr>
          </w:p>
        </w:tc>
        <w:tc>
          <w:tcPr>
            <w:tcW w:w="1418" w:type="dxa"/>
          </w:tcPr>
          <w:p w14:paraId="6CE23FC2" w14:textId="77777777" w:rsidR="001632F2" w:rsidRPr="000A5C5D" w:rsidRDefault="001632F2" w:rsidP="00A179CE">
            <w:pPr>
              <w:pStyle w:val="BodyText3"/>
              <w:spacing w:line="240" w:lineRule="auto"/>
              <w:jc w:val="left"/>
              <w:rPr>
                <w:sz w:val="20"/>
                <w:lang w:val="en-GB"/>
              </w:rPr>
            </w:pPr>
          </w:p>
        </w:tc>
        <w:tc>
          <w:tcPr>
            <w:tcW w:w="567" w:type="dxa"/>
          </w:tcPr>
          <w:p w14:paraId="3EB4DCA7" w14:textId="77777777" w:rsidR="001632F2" w:rsidRPr="000A5C5D" w:rsidRDefault="001632F2" w:rsidP="00A179CE">
            <w:pPr>
              <w:pStyle w:val="BodyText3"/>
              <w:spacing w:line="240" w:lineRule="auto"/>
              <w:jc w:val="left"/>
              <w:rPr>
                <w:sz w:val="20"/>
                <w:lang w:val="en-GB"/>
              </w:rPr>
            </w:pPr>
          </w:p>
        </w:tc>
        <w:tc>
          <w:tcPr>
            <w:tcW w:w="2126" w:type="dxa"/>
          </w:tcPr>
          <w:p w14:paraId="3B81D127"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7E41A0E0" w14:textId="77777777" w:rsidR="001632F2" w:rsidRPr="000A5C5D" w:rsidRDefault="001632F2" w:rsidP="00A179CE">
            <w:pPr>
              <w:pStyle w:val="BodyText3"/>
              <w:spacing w:line="240" w:lineRule="auto"/>
              <w:jc w:val="left"/>
              <w:rPr>
                <w:sz w:val="20"/>
                <w:lang w:val="en-GB"/>
              </w:rPr>
            </w:pPr>
          </w:p>
        </w:tc>
        <w:tc>
          <w:tcPr>
            <w:tcW w:w="1347" w:type="dxa"/>
          </w:tcPr>
          <w:p w14:paraId="36C5BE2B" w14:textId="77777777" w:rsidR="001632F2" w:rsidRPr="000A5C5D" w:rsidRDefault="001632F2" w:rsidP="00A179CE">
            <w:pPr>
              <w:pStyle w:val="BodyText3"/>
              <w:spacing w:line="240" w:lineRule="auto"/>
              <w:jc w:val="left"/>
              <w:rPr>
                <w:sz w:val="20"/>
                <w:lang w:val="en-GB"/>
              </w:rPr>
            </w:pPr>
          </w:p>
        </w:tc>
      </w:tr>
      <w:tr w:rsidR="001632F2" w:rsidRPr="000A5C5D" w14:paraId="330CFF9C" w14:textId="77777777" w:rsidTr="00832ECA">
        <w:tc>
          <w:tcPr>
            <w:tcW w:w="1242" w:type="dxa"/>
          </w:tcPr>
          <w:p w14:paraId="0ACB9B95"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401C5F72" w14:textId="77777777" w:rsidR="001632F2" w:rsidRPr="000A5C5D" w:rsidRDefault="001632F2" w:rsidP="00A179CE">
            <w:pPr>
              <w:pStyle w:val="BodyText3"/>
              <w:spacing w:line="240" w:lineRule="auto"/>
              <w:jc w:val="left"/>
              <w:rPr>
                <w:sz w:val="20"/>
                <w:lang w:val="en-GB"/>
              </w:rPr>
            </w:pPr>
          </w:p>
        </w:tc>
        <w:tc>
          <w:tcPr>
            <w:tcW w:w="1418" w:type="dxa"/>
          </w:tcPr>
          <w:p w14:paraId="1B867AB9"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111ECAAD" w14:textId="77777777" w:rsidR="001632F2" w:rsidRPr="000A5C5D" w:rsidRDefault="001632F2" w:rsidP="00A179CE">
            <w:pPr>
              <w:pStyle w:val="BodyText3"/>
              <w:spacing w:line="240" w:lineRule="auto"/>
              <w:jc w:val="left"/>
              <w:rPr>
                <w:sz w:val="20"/>
                <w:lang w:val="en-GB"/>
              </w:rPr>
            </w:pPr>
          </w:p>
        </w:tc>
        <w:tc>
          <w:tcPr>
            <w:tcW w:w="2126" w:type="dxa"/>
          </w:tcPr>
          <w:p w14:paraId="6551FC8D"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1552A5C9" w14:textId="77777777" w:rsidR="001632F2" w:rsidRPr="000A5C5D" w:rsidRDefault="001632F2" w:rsidP="00A179CE">
            <w:pPr>
              <w:pStyle w:val="BodyText3"/>
              <w:spacing w:line="240" w:lineRule="auto"/>
              <w:jc w:val="left"/>
              <w:rPr>
                <w:sz w:val="20"/>
                <w:lang w:val="en-GB"/>
              </w:rPr>
            </w:pPr>
          </w:p>
        </w:tc>
        <w:tc>
          <w:tcPr>
            <w:tcW w:w="1347" w:type="dxa"/>
          </w:tcPr>
          <w:p w14:paraId="1EAECD77"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5B6D6CEA" w14:textId="77777777" w:rsidTr="00832ECA">
        <w:tc>
          <w:tcPr>
            <w:tcW w:w="1242" w:type="dxa"/>
          </w:tcPr>
          <w:p w14:paraId="14B6D20D"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44A4F00C" w14:textId="77777777" w:rsidR="001632F2" w:rsidRPr="000A5C5D" w:rsidRDefault="001632F2" w:rsidP="00A179CE">
            <w:pPr>
              <w:pStyle w:val="BodyText3"/>
              <w:spacing w:line="240" w:lineRule="auto"/>
              <w:jc w:val="left"/>
              <w:rPr>
                <w:sz w:val="20"/>
                <w:lang w:val="en-GB"/>
              </w:rPr>
            </w:pPr>
          </w:p>
        </w:tc>
        <w:tc>
          <w:tcPr>
            <w:tcW w:w="1418" w:type="dxa"/>
          </w:tcPr>
          <w:p w14:paraId="0699E676"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592AF822" w14:textId="77777777" w:rsidR="001632F2" w:rsidRPr="000A5C5D" w:rsidRDefault="001632F2" w:rsidP="00A179CE">
            <w:pPr>
              <w:pStyle w:val="BodyText3"/>
              <w:spacing w:line="240" w:lineRule="auto"/>
              <w:jc w:val="left"/>
              <w:rPr>
                <w:sz w:val="20"/>
                <w:lang w:val="en-GB"/>
              </w:rPr>
            </w:pPr>
          </w:p>
        </w:tc>
        <w:tc>
          <w:tcPr>
            <w:tcW w:w="2126" w:type="dxa"/>
          </w:tcPr>
          <w:p w14:paraId="607E2430"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623F3E98" w14:textId="77777777" w:rsidR="001632F2" w:rsidRPr="000A5C5D" w:rsidRDefault="001632F2" w:rsidP="00A179CE">
            <w:pPr>
              <w:pStyle w:val="BodyText3"/>
              <w:spacing w:line="240" w:lineRule="auto"/>
              <w:jc w:val="left"/>
              <w:rPr>
                <w:sz w:val="20"/>
                <w:lang w:val="en-GB"/>
              </w:rPr>
            </w:pPr>
          </w:p>
        </w:tc>
        <w:tc>
          <w:tcPr>
            <w:tcW w:w="1347" w:type="dxa"/>
          </w:tcPr>
          <w:p w14:paraId="2F514268"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6839B865" w14:textId="77777777" w:rsidTr="00832ECA">
        <w:tc>
          <w:tcPr>
            <w:tcW w:w="1242" w:type="dxa"/>
          </w:tcPr>
          <w:p w14:paraId="0FF844BF"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27210E7" w14:textId="77777777" w:rsidR="001632F2" w:rsidRPr="000A5C5D" w:rsidRDefault="001632F2" w:rsidP="00A179CE">
            <w:pPr>
              <w:pStyle w:val="BodyText3"/>
              <w:spacing w:line="240" w:lineRule="auto"/>
              <w:jc w:val="left"/>
              <w:rPr>
                <w:sz w:val="20"/>
                <w:lang w:val="en-GB"/>
              </w:rPr>
            </w:pPr>
          </w:p>
        </w:tc>
        <w:tc>
          <w:tcPr>
            <w:tcW w:w="1418" w:type="dxa"/>
          </w:tcPr>
          <w:p w14:paraId="2CFF4CA1"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592B86BE" w14:textId="77777777" w:rsidR="001632F2" w:rsidRPr="000A5C5D" w:rsidRDefault="001632F2" w:rsidP="00A179CE">
            <w:pPr>
              <w:pStyle w:val="BodyText3"/>
              <w:spacing w:line="240" w:lineRule="auto"/>
              <w:jc w:val="left"/>
              <w:rPr>
                <w:sz w:val="20"/>
                <w:lang w:val="en-GB"/>
              </w:rPr>
            </w:pPr>
          </w:p>
        </w:tc>
        <w:tc>
          <w:tcPr>
            <w:tcW w:w="2126" w:type="dxa"/>
          </w:tcPr>
          <w:p w14:paraId="75DD0116"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3A7F8F92" w14:textId="77777777" w:rsidR="001632F2" w:rsidRPr="000A5C5D" w:rsidRDefault="001632F2" w:rsidP="00A179CE">
            <w:pPr>
              <w:pStyle w:val="BodyText3"/>
              <w:spacing w:line="240" w:lineRule="auto"/>
              <w:jc w:val="left"/>
              <w:rPr>
                <w:sz w:val="20"/>
                <w:lang w:val="en-GB"/>
              </w:rPr>
            </w:pPr>
          </w:p>
        </w:tc>
        <w:tc>
          <w:tcPr>
            <w:tcW w:w="1347" w:type="dxa"/>
          </w:tcPr>
          <w:p w14:paraId="4AB3A124"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018D0AB9" w14:textId="77777777" w:rsidTr="00832ECA">
        <w:tc>
          <w:tcPr>
            <w:tcW w:w="1242" w:type="dxa"/>
          </w:tcPr>
          <w:p w14:paraId="0963DE20"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574D2686" w14:textId="77777777" w:rsidR="001632F2" w:rsidRPr="000A5C5D" w:rsidRDefault="001632F2" w:rsidP="00A179CE">
            <w:pPr>
              <w:pStyle w:val="BodyText3"/>
              <w:spacing w:line="240" w:lineRule="auto"/>
              <w:jc w:val="left"/>
              <w:rPr>
                <w:sz w:val="20"/>
                <w:lang w:val="en-GB"/>
              </w:rPr>
            </w:pPr>
          </w:p>
        </w:tc>
        <w:tc>
          <w:tcPr>
            <w:tcW w:w="1418" w:type="dxa"/>
          </w:tcPr>
          <w:p w14:paraId="45CBC5A9"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56ABC36" w14:textId="77777777" w:rsidR="001632F2" w:rsidRPr="000A5C5D" w:rsidRDefault="001632F2" w:rsidP="00A179CE">
            <w:pPr>
              <w:pStyle w:val="BodyText3"/>
              <w:spacing w:line="240" w:lineRule="auto"/>
              <w:jc w:val="left"/>
              <w:rPr>
                <w:sz w:val="20"/>
                <w:lang w:val="en-GB"/>
              </w:rPr>
            </w:pPr>
          </w:p>
        </w:tc>
        <w:tc>
          <w:tcPr>
            <w:tcW w:w="2126" w:type="dxa"/>
          </w:tcPr>
          <w:p w14:paraId="5AC338F6" w14:textId="77777777" w:rsidR="001632F2" w:rsidRPr="000A5C5D" w:rsidRDefault="001632F2" w:rsidP="00A179CE">
            <w:pPr>
              <w:pStyle w:val="BodyText3"/>
              <w:spacing w:line="240" w:lineRule="auto"/>
              <w:jc w:val="left"/>
              <w:rPr>
                <w:sz w:val="20"/>
                <w:lang w:val="en-GB"/>
              </w:rPr>
            </w:pPr>
          </w:p>
        </w:tc>
        <w:tc>
          <w:tcPr>
            <w:tcW w:w="1346" w:type="dxa"/>
          </w:tcPr>
          <w:p w14:paraId="0E6D0AF0" w14:textId="77777777" w:rsidR="001632F2" w:rsidRPr="000A5C5D" w:rsidRDefault="001632F2" w:rsidP="00A179CE">
            <w:pPr>
              <w:pStyle w:val="BodyText3"/>
              <w:spacing w:line="240" w:lineRule="auto"/>
              <w:jc w:val="left"/>
              <w:rPr>
                <w:sz w:val="20"/>
                <w:lang w:val="en-GB"/>
              </w:rPr>
            </w:pPr>
          </w:p>
        </w:tc>
        <w:tc>
          <w:tcPr>
            <w:tcW w:w="1347" w:type="dxa"/>
          </w:tcPr>
          <w:p w14:paraId="08495D4D" w14:textId="77777777" w:rsidR="001632F2" w:rsidRPr="000A5C5D" w:rsidRDefault="001632F2" w:rsidP="00A179CE">
            <w:pPr>
              <w:pStyle w:val="BodyText3"/>
              <w:spacing w:line="240" w:lineRule="auto"/>
              <w:jc w:val="left"/>
              <w:rPr>
                <w:sz w:val="20"/>
                <w:lang w:val="en-GB"/>
              </w:rPr>
            </w:pPr>
          </w:p>
        </w:tc>
      </w:tr>
    </w:tbl>
    <w:p w14:paraId="1AE11415" w14:textId="77777777" w:rsidR="001632F2" w:rsidRPr="000A5C5D" w:rsidRDefault="001632F2" w:rsidP="004307E6">
      <w:pPr>
        <w:pStyle w:val="Heading4"/>
      </w:pPr>
      <w:r w:rsidRPr="000A5C5D">
        <w:br w:type="page"/>
        <w:t>F.2.8.6</w:t>
      </w:r>
      <w:r w:rsidRPr="000A5C5D">
        <w:tab/>
        <w:t>Test of accuracy of the thermometer (R 117-2, 5.3.5.6)</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596DD92" w14:textId="77777777" w:rsidTr="00832ECA">
        <w:tc>
          <w:tcPr>
            <w:tcW w:w="1668" w:type="dxa"/>
          </w:tcPr>
          <w:p w14:paraId="47CC17F0" w14:textId="77777777" w:rsidR="001632F2" w:rsidRPr="000A5C5D" w:rsidRDefault="001632F2" w:rsidP="00A179CE">
            <w:pPr>
              <w:rPr>
                <w:sz w:val="20"/>
                <w:szCs w:val="20"/>
              </w:rPr>
            </w:pPr>
            <w:r w:rsidRPr="000A5C5D">
              <w:rPr>
                <w:sz w:val="20"/>
                <w:szCs w:val="20"/>
              </w:rPr>
              <w:t>Application no.:</w:t>
            </w:r>
          </w:p>
        </w:tc>
        <w:tc>
          <w:tcPr>
            <w:tcW w:w="2693" w:type="dxa"/>
          </w:tcPr>
          <w:p w14:paraId="7BBF1AE7" w14:textId="77777777" w:rsidR="001632F2" w:rsidRPr="000A5C5D" w:rsidRDefault="001632F2" w:rsidP="00A179CE">
            <w:pPr>
              <w:rPr>
                <w:sz w:val="20"/>
                <w:szCs w:val="20"/>
              </w:rPr>
            </w:pPr>
          </w:p>
        </w:tc>
        <w:tc>
          <w:tcPr>
            <w:tcW w:w="283" w:type="dxa"/>
          </w:tcPr>
          <w:p w14:paraId="6D7807CD" w14:textId="77777777" w:rsidR="001632F2" w:rsidRPr="000A5C5D" w:rsidRDefault="001632F2" w:rsidP="00A179CE">
            <w:pPr>
              <w:rPr>
                <w:sz w:val="20"/>
                <w:szCs w:val="20"/>
              </w:rPr>
            </w:pPr>
          </w:p>
        </w:tc>
        <w:tc>
          <w:tcPr>
            <w:tcW w:w="2268" w:type="dxa"/>
          </w:tcPr>
          <w:p w14:paraId="30D0354A" w14:textId="77777777" w:rsidR="001632F2" w:rsidRPr="000A5C5D" w:rsidRDefault="001632F2" w:rsidP="00A179CE">
            <w:pPr>
              <w:rPr>
                <w:sz w:val="20"/>
                <w:szCs w:val="20"/>
              </w:rPr>
            </w:pPr>
          </w:p>
        </w:tc>
        <w:tc>
          <w:tcPr>
            <w:tcW w:w="2300" w:type="dxa"/>
            <w:gridSpan w:val="3"/>
          </w:tcPr>
          <w:p w14:paraId="3E992E6D" w14:textId="77777777" w:rsidR="001632F2" w:rsidRPr="000A5C5D" w:rsidRDefault="001632F2" w:rsidP="00A179CE">
            <w:pPr>
              <w:rPr>
                <w:sz w:val="20"/>
                <w:szCs w:val="20"/>
              </w:rPr>
            </w:pPr>
            <w:r w:rsidRPr="000A5C5D">
              <w:rPr>
                <w:sz w:val="20"/>
                <w:szCs w:val="20"/>
              </w:rPr>
              <w:t>Ambient conditions</w:t>
            </w:r>
          </w:p>
        </w:tc>
      </w:tr>
      <w:tr w:rsidR="001632F2" w:rsidRPr="000A5C5D" w14:paraId="295D4F17" w14:textId="77777777" w:rsidTr="00832ECA">
        <w:tc>
          <w:tcPr>
            <w:tcW w:w="1668" w:type="dxa"/>
          </w:tcPr>
          <w:p w14:paraId="57BEF8F0" w14:textId="77777777" w:rsidR="001632F2" w:rsidRPr="000A5C5D" w:rsidRDefault="001632F2" w:rsidP="00A179CE">
            <w:pPr>
              <w:rPr>
                <w:sz w:val="20"/>
                <w:szCs w:val="20"/>
              </w:rPr>
            </w:pPr>
            <w:r w:rsidRPr="000A5C5D">
              <w:rPr>
                <w:sz w:val="20"/>
                <w:szCs w:val="20"/>
              </w:rPr>
              <w:t>Model:</w:t>
            </w:r>
          </w:p>
        </w:tc>
        <w:tc>
          <w:tcPr>
            <w:tcW w:w="2693" w:type="dxa"/>
          </w:tcPr>
          <w:p w14:paraId="5460F34A" w14:textId="77777777" w:rsidR="001632F2" w:rsidRPr="000A5C5D" w:rsidRDefault="001632F2" w:rsidP="00A179CE">
            <w:pPr>
              <w:rPr>
                <w:sz w:val="20"/>
                <w:szCs w:val="20"/>
              </w:rPr>
            </w:pPr>
          </w:p>
        </w:tc>
        <w:tc>
          <w:tcPr>
            <w:tcW w:w="283" w:type="dxa"/>
          </w:tcPr>
          <w:p w14:paraId="26625180" w14:textId="77777777" w:rsidR="001632F2" w:rsidRPr="000A5C5D" w:rsidRDefault="001632F2" w:rsidP="00A179CE">
            <w:pPr>
              <w:rPr>
                <w:sz w:val="20"/>
                <w:szCs w:val="20"/>
              </w:rPr>
            </w:pPr>
          </w:p>
        </w:tc>
        <w:tc>
          <w:tcPr>
            <w:tcW w:w="2268" w:type="dxa"/>
          </w:tcPr>
          <w:p w14:paraId="24DD5965" w14:textId="77777777" w:rsidR="001632F2" w:rsidRPr="000A5C5D" w:rsidRDefault="001632F2" w:rsidP="00A179CE">
            <w:pPr>
              <w:rPr>
                <w:sz w:val="20"/>
                <w:szCs w:val="20"/>
              </w:rPr>
            </w:pPr>
          </w:p>
        </w:tc>
        <w:tc>
          <w:tcPr>
            <w:tcW w:w="851" w:type="dxa"/>
          </w:tcPr>
          <w:p w14:paraId="5ABB2C84" w14:textId="77777777" w:rsidR="001632F2" w:rsidRPr="000A5C5D" w:rsidRDefault="001632F2" w:rsidP="00A179CE">
            <w:pPr>
              <w:rPr>
                <w:sz w:val="20"/>
                <w:szCs w:val="20"/>
              </w:rPr>
            </w:pPr>
          </w:p>
        </w:tc>
        <w:tc>
          <w:tcPr>
            <w:tcW w:w="850" w:type="dxa"/>
          </w:tcPr>
          <w:p w14:paraId="59A79FF7" w14:textId="77777777" w:rsidR="001632F2" w:rsidRPr="000A5C5D" w:rsidRDefault="001632F2" w:rsidP="00A179CE">
            <w:pPr>
              <w:rPr>
                <w:sz w:val="20"/>
                <w:szCs w:val="20"/>
              </w:rPr>
            </w:pPr>
          </w:p>
        </w:tc>
        <w:tc>
          <w:tcPr>
            <w:tcW w:w="599" w:type="dxa"/>
          </w:tcPr>
          <w:p w14:paraId="0EB0A2AC" w14:textId="77777777" w:rsidR="001632F2" w:rsidRPr="000A5C5D" w:rsidRDefault="001632F2" w:rsidP="00A179CE">
            <w:pPr>
              <w:rPr>
                <w:sz w:val="20"/>
                <w:szCs w:val="20"/>
              </w:rPr>
            </w:pPr>
          </w:p>
        </w:tc>
      </w:tr>
      <w:tr w:rsidR="001632F2" w:rsidRPr="000A5C5D" w14:paraId="021C69C3" w14:textId="77777777" w:rsidTr="00832ECA">
        <w:tc>
          <w:tcPr>
            <w:tcW w:w="1668" w:type="dxa"/>
          </w:tcPr>
          <w:p w14:paraId="7BAFFE71" w14:textId="77777777" w:rsidR="001632F2" w:rsidRPr="000A5C5D" w:rsidRDefault="001632F2" w:rsidP="00A179CE">
            <w:pPr>
              <w:rPr>
                <w:sz w:val="20"/>
                <w:szCs w:val="20"/>
              </w:rPr>
            </w:pPr>
            <w:r w:rsidRPr="000A5C5D">
              <w:rPr>
                <w:sz w:val="20"/>
                <w:szCs w:val="20"/>
              </w:rPr>
              <w:t>Serial no.:</w:t>
            </w:r>
          </w:p>
        </w:tc>
        <w:tc>
          <w:tcPr>
            <w:tcW w:w="2693" w:type="dxa"/>
          </w:tcPr>
          <w:p w14:paraId="29C13421" w14:textId="77777777" w:rsidR="001632F2" w:rsidRPr="000A5C5D" w:rsidRDefault="001632F2" w:rsidP="00A179CE">
            <w:pPr>
              <w:rPr>
                <w:sz w:val="20"/>
                <w:szCs w:val="20"/>
              </w:rPr>
            </w:pPr>
          </w:p>
        </w:tc>
        <w:tc>
          <w:tcPr>
            <w:tcW w:w="283" w:type="dxa"/>
          </w:tcPr>
          <w:p w14:paraId="73F9B239" w14:textId="77777777" w:rsidR="001632F2" w:rsidRPr="000A5C5D" w:rsidRDefault="001632F2" w:rsidP="00A179CE">
            <w:pPr>
              <w:rPr>
                <w:sz w:val="20"/>
                <w:szCs w:val="20"/>
              </w:rPr>
            </w:pPr>
          </w:p>
        </w:tc>
        <w:tc>
          <w:tcPr>
            <w:tcW w:w="2268" w:type="dxa"/>
          </w:tcPr>
          <w:p w14:paraId="4D37258C" w14:textId="77777777" w:rsidR="001632F2" w:rsidRPr="000A5C5D" w:rsidRDefault="001632F2" w:rsidP="00A179CE">
            <w:pPr>
              <w:rPr>
                <w:sz w:val="20"/>
                <w:szCs w:val="20"/>
              </w:rPr>
            </w:pPr>
          </w:p>
        </w:tc>
        <w:tc>
          <w:tcPr>
            <w:tcW w:w="851" w:type="dxa"/>
            <w:tcBorders>
              <w:bottom w:val="single" w:sz="4" w:space="0" w:color="auto"/>
            </w:tcBorders>
          </w:tcPr>
          <w:p w14:paraId="57A85AFA"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70B710F8" w14:textId="77777777" w:rsidR="001632F2" w:rsidRPr="000A5C5D" w:rsidRDefault="001632F2" w:rsidP="00A179CE">
            <w:pPr>
              <w:rPr>
                <w:sz w:val="20"/>
                <w:szCs w:val="20"/>
              </w:rPr>
            </w:pPr>
            <w:r w:rsidRPr="000A5C5D">
              <w:rPr>
                <w:sz w:val="20"/>
                <w:szCs w:val="20"/>
              </w:rPr>
              <w:t>At end</w:t>
            </w:r>
          </w:p>
        </w:tc>
        <w:tc>
          <w:tcPr>
            <w:tcW w:w="599" w:type="dxa"/>
          </w:tcPr>
          <w:p w14:paraId="3A12E65E" w14:textId="77777777" w:rsidR="001632F2" w:rsidRPr="000A5C5D" w:rsidRDefault="001632F2" w:rsidP="00A179CE">
            <w:pPr>
              <w:rPr>
                <w:sz w:val="20"/>
                <w:szCs w:val="20"/>
              </w:rPr>
            </w:pPr>
          </w:p>
        </w:tc>
      </w:tr>
      <w:tr w:rsidR="001632F2" w:rsidRPr="000A5C5D" w14:paraId="5CE61724" w14:textId="77777777" w:rsidTr="00832ECA">
        <w:tc>
          <w:tcPr>
            <w:tcW w:w="1668" w:type="dxa"/>
          </w:tcPr>
          <w:p w14:paraId="17120781" w14:textId="77777777" w:rsidR="001632F2" w:rsidRPr="000A5C5D" w:rsidRDefault="001632F2" w:rsidP="00A179CE">
            <w:pPr>
              <w:rPr>
                <w:sz w:val="20"/>
                <w:szCs w:val="20"/>
              </w:rPr>
            </w:pPr>
            <w:r w:rsidRPr="000A5C5D">
              <w:rPr>
                <w:sz w:val="20"/>
                <w:szCs w:val="20"/>
              </w:rPr>
              <w:t>Test date:</w:t>
            </w:r>
          </w:p>
        </w:tc>
        <w:tc>
          <w:tcPr>
            <w:tcW w:w="2693" w:type="dxa"/>
          </w:tcPr>
          <w:p w14:paraId="29B6930B" w14:textId="77777777" w:rsidR="001632F2" w:rsidRPr="000A5C5D" w:rsidRDefault="001632F2" w:rsidP="00A179CE">
            <w:pPr>
              <w:rPr>
                <w:sz w:val="20"/>
                <w:szCs w:val="20"/>
              </w:rPr>
            </w:pPr>
          </w:p>
        </w:tc>
        <w:tc>
          <w:tcPr>
            <w:tcW w:w="283" w:type="dxa"/>
          </w:tcPr>
          <w:p w14:paraId="5C33D9CC" w14:textId="77777777" w:rsidR="001632F2" w:rsidRPr="000A5C5D" w:rsidRDefault="001632F2" w:rsidP="00A179CE">
            <w:pPr>
              <w:rPr>
                <w:sz w:val="20"/>
                <w:szCs w:val="20"/>
              </w:rPr>
            </w:pPr>
          </w:p>
        </w:tc>
        <w:tc>
          <w:tcPr>
            <w:tcW w:w="2268" w:type="dxa"/>
            <w:tcBorders>
              <w:right w:val="single" w:sz="4" w:space="0" w:color="auto"/>
            </w:tcBorders>
          </w:tcPr>
          <w:p w14:paraId="4C3747EB"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FCECFEB"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0B6A80" w14:textId="77777777" w:rsidR="001632F2" w:rsidRPr="000A5C5D" w:rsidRDefault="001632F2" w:rsidP="00A179CE">
            <w:pPr>
              <w:rPr>
                <w:sz w:val="20"/>
                <w:szCs w:val="20"/>
              </w:rPr>
            </w:pPr>
          </w:p>
        </w:tc>
        <w:tc>
          <w:tcPr>
            <w:tcW w:w="599" w:type="dxa"/>
            <w:tcBorders>
              <w:left w:val="single" w:sz="4" w:space="0" w:color="auto"/>
            </w:tcBorders>
          </w:tcPr>
          <w:p w14:paraId="1D017B5B" w14:textId="77777777" w:rsidR="001632F2" w:rsidRPr="000A5C5D" w:rsidRDefault="001632F2" w:rsidP="00A179CE">
            <w:pPr>
              <w:rPr>
                <w:sz w:val="20"/>
                <w:szCs w:val="20"/>
              </w:rPr>
            </w:pPr>
            <w:r w:rsidRPr="000A5C5D">
              <w:rPr>
                <w:sz w:val="20"/>
                <w:szCs w:val="20"/>
              </w:rPr>
              <w:t>°C</w:t>
            </w:r>
          </w:p>
        </w:tc>
      </w:tr>
      <w:tr w:rsidR="001632F2" w:rsidRPr="000A5C5D" w14:paraId="432A105B" w14:textId="77777777" w:rsidTr="00832ECA">
        <w:tc>
          <w:tcPr>
            <w:tcW w:w="1668" w:type="dxa"/>
          </w:tcPr>
          <w:p w14:paraId="0212AC0E" w14:textId="77777777" w:rsidR="001632F2" w:rsidRPr="000A5C5D" w:rsidRDefault="001632F2" w:rsidP="00A179CE">
            <w:pPr>
              <w:rPr>
                <w:sz w:val="20"/>
                <w:szCs w:val="20"/>
              </w:rPr>
            </w:pPr>
            <w:r w:rsidRPr="000A5C5D">
              <w:rPr>
                <w:sz w:val="20"/>
                <w:szCs w:val="20"/>
              </w:rPr>
              <w:t>Observer:</w:t>
            </w:r>
          </w:p>
        </w:tc>
        <w:tc>
          <w:tcPr>
            <w:tcW w:w="2693" w:type="dxa"/>
          </w:tcPr>
          <w:p w14:paraId="215F3EC0" w14:textId="77777777" w:rsidR="001632F2" w:rsidRPr="000A5C5D" w:rsidRDefault="001632F2" w:rsidP="00A179CE">
            <w:pPr>
              <w:rPr>
                <w:sz w:val="20"/>
                <w:szCs w:val="20"/>
              </w:rPr>
            </w:pPr>
          </w:p>
        </w:tc>
        <w:tc>
          <w:tcPr>
            <w:tcW w:w="283" w:type="dxa"/>
          </w:tcPr>
          <w:p w14:paraId="5DF6FEED" w14:textId="77777777" w:rsidR="001632F2" w:rsidRPr="000A5C5D" w:rsidRDefault="001632F2" w:rsidP="00A179CE">
            <w:pPr>
              <w:rPr>
                <w:sz w:val="20"/>
                <w:szCs w:val="20"/>
              </w:rPr>
            </w:pPr>
          </w:p>
        </w:tc>
        <w:tc>
          <w:tcPr>
            <w:tcW w:w="2268" w:type="dxa"/>
            <w:tcBorders>
              <w:right w:val="single" w:sz="4" w:space="0" w:color="auto"/>
            </w:tcBorders>
          </w:tcPr>
          <w:p w14:paraId="679EBD43"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FCF9426"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73435A" w14:textId="77777777" w:rsidR="001632F2" w:rsidRPr="000A5C5D" w:rsidRDefault="001632F2" w:rsidP="00A179CE">
            <w:pPr>
              <w:rPr>
                <w:sz w:val="20"/>
                <w:szCs w:val="20"/>
              </w:rPr>
            </w:pPr>
          </w:p>
        </w:tc>
        <w:tc>
          <w:tcPr>
            <w:tcW w:w="599" w:type="dxa"/>
            <w:tcBorders>
              <w:left w:val="single" w:sz="4" w:space="0" w:color="auto"/>
            </w:tcBorders>
          </w:tcPr>
          <w:p w14:paraId="05EBD3D4" w14:textId="77777777" w:rsidR="001632F2" w:rsidRPr="000A5C5D" w:rsidRDefault="001632F2" w:rsidP="00A179CE">
            <w:pPr>
              <w:rPr>
                <w:sz w:val="20"/>
                <w:szCs w:val="20"/>
              </w:rPr>
            </w:pPr>
            <w:r w:rsidRPr="000A5C5D">
              <w:rPr>
                <w:sz w:val="20"/>
                <w:szCs w:val="20"/>
              </w:rPr>
              <w:t>%</w:t>
            </w:r>
          </w:p>
        </w:tc>
      </w:tr>
      <w:tr w:rsidR="001632F2" w:rsidRPr="000A5C5D" w14:paraId="319B8F82" w14:textId="77777777" w:rsidTr="00832ECA">
        <w:tc>
          <w:tcPr>
            <w:tcW w:w="1668" w:type="dxa"/>
          </w:tcPr>
          <w:p w14:paraId="3FC25092" w14:textId="77777777" w:rsidR="001632F2" w:rsidRPr="000A5C5D" w:rsidRDefault="001632F2" w:rsidP="00A179CE">
            <w:pPr>
              <w:rPr>
                <w:sz w:val="20"/>
                <w:szCs w:val="20"/>
              </w:rPr>
            </w:pPr>
          </w:p>
        </w:tc>
        <w:tc>
          <w:tcPr>
            <w:tcW w:w="2693" w:type="dxa"/>
          </w:tcPr>
          <w:p w14:paraId="1C99BEE4" w14:textId="77777777" w:rsidR="001632F2" w:rsidRPr="000A5C5D" w:rsidRDefault="001632F2" w:rsidP="00A179CE">
            <w:pPr>
              <w:rPr>
                <w:sz w:val="20"/>
                <w:szCs w:val="20"/>
              </w:rPr>
            </w:pPr>
          </w:p>
        </w:tc>
        <w:tc>
          <w:tcPr>
            <w:tcW w:w="283" w:type="dxa"/>
          </w:tcPr>
          <w:p w14:paraId="513D001A" w14:textId="77777777" w:rsidR="001632F2" w:rsidRPr="000A5C5D" w:rsidRDefault="001632F2" w:rsidP="00A179CE">
            <w:pPr>
              <w:rPr>
                <w:sz w:val="20"/>
                <w:szCs w:val="20"/>
              </w:rPr>
            </w:pPr>
          </w:p>
        </w:tc>
        <w:tc>
          <w:tcPr>
            <w:tcW w:w="2268" w:type="dxa"/>
            <w:tcBorders>
              <w:right w:val="single" w:sz="4" w:space="0" w:color="auto"/>
            </w:tcBorders>
          </w:tcPr>
          <w:p w14:paraId="2C39C608"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F6ED98D"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9CDC5A" w14:textId="77777777" w:rsidR="001632F2" w:rsidRPr="000A5C5D" w:rsidRDefault="001632F2" w:rsidP="00A179CE">
            <w:pPr>
              <w:rPr>
                <w:sz w:val="20"/>
                <w:szCs w:val="20"/>
              </w:rPr>
            </w:pPr>
          </w:p>
        </w:tc>
        <w:tc>
          <w:tcPr>
            <w:tcW w:w="599" w:type="dxa"/>
            <w:tcBorders>
              <w:left w:val="single" w:sz="4" w:space="0" w:color="auto"/>
            </w:tcBorders>
          </w:tcPr>
          <w:p w14:paraId="0EBE3247" w14:textId="77777777" w:rsidR="001632F2" w:rsidRPr="000A5C5D" w:rsidRDefault="001632F2" w:rsidP="00A179CE">
            <w:pPr>
              <w:rPr>
                <w:sz w:val="20"/>
                <w:szCs w:val="20"/>
              </w:rPr>
            </w:pPr>
            <w:r w:rsidRPr="000A5C5D">
              <w:rPr>
                <w:sz w:val="20"/>
                <w:szCs w:val="20"/>
              </w:rPr>
              <w:t>kPa</w:t>
            </w:r>
          </w:p>
        </w:tc>
      </w:tr>
      <w:tr w:rsidR="001632F2" w:rsidRPr="000A5C5D" w14:paraId="36D8D668" w14:textId="77777777" w:rsidTr="00832ECA">
        <w:tc>
          <w:tcPr>
            <w:tcW w:w="1668" w:type="dxa"/>
          </w:tcPr>
          <w:p w14:paraId="37DD2D2B" w14:textId="77777777" w:rsidR="001632F2" w:rsidRPr="000A5C5D" w:rsidRDefault="001632F2" w:rsidP="00A179CE">
            <w:pPr>
              <w:rPr>
                <w:sz w:val="20"/>
                <w:szCs w:val="20"/>
              </w:rPr>
            </w:pPr>
          </w:p>
        </w:tc>
        <w:tc>
          <w:tcPr>
            <w:tcW w:w="2693" w:type="dxa"/>
          </w:tcPr>
          <w:p w14:paraId="3B1A9447" w14:textId="77777777" w:rsidR="001632F2" w:rsidRPr="000A5C5D" w:rsidRDefault="001632F2" w:rsidP="00A179CE">
            <w:pPr>
              <w:rPr>
                <w:sz w:val="20"/>
                <w:szCs w:val="20"/>
              </w:rPr>
            </w:pPr>
          </w:p>
        </w:tc>
        <w:tc>
          <w:tcPr>
            <w:tcW w:w="283" w:type="dxa"/>
          </w:tcPr>
          <w:p w14:paraId="05B7307A" w14:textId="77777777" w:rsidR="001632F2" w:rsidRPr="000A5C5D" w:rsidRDefault="001632F2" w:rsidP="00A179CE">
            <w:pPr>
              <w:rPr>
                <w:sz w:val="20"/>
                <w:szCs w:val="20"/>
              </w:rPr>
            </w:pPr>
          </w:p>
        </w:tc>
        <w:tc>
          <w:tcPr>
            <w:tcW w:w="2268" w:type="dxa"/>
            <w:tcBorders>
              <w:right w:val="single" w:sz="4" w:space="0" w:color="auto"/>
            </w:tcBorders>
          </w:tcPr>
          <w:p w14:paraId="5FCB7323"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B0CF61C"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4A5554" w14:textId="77777777" w:rsidR="001632F2" w:rsidRPr="000A5C5D" w:rsidRDefault="001632F2" w:rsidP="00A179CE">
            <w:pPr>
              <w:rPr>
                <w:sz w:val="20"/>
                <w:szCs w:val="20"/>
              </w:rPr>
            </w:pPr>
          </w:p>
        </w:tc>
        <w:tc>
          <w:tcPr>
            <w:tcW w:w="599" w:type="dxa"/>
            <w:tcBorders>
              <w:left w:val="single" w:sz="4" w:space="0" w:color="auto"/>
            </w:tcBorders>
          </w:tcPr>
          <w:p w14:paraId="4DB86A75" w14:textId="77777777" w:rsidR="001632F2" w:rsidRPr="000A5C5D" w:rsidRDefault="001632F2" w:rsidP="00A179CE">
            <w:pPr>
              <w:rPr>
                <w:sz w:val="20"/>
                <w:szCs w:val="20"/>
              </w:rPr>
            </w:pPr>
          </w:p>
        </w:tc>
      </w:tr>
    </w:tbl>
    <w:p w14:paraId="37A62DB2" w14:textId="77777777" w:rsidR="001632F2" w:rsidRPr="000A5C5D" w:rsidRDefault="001632F2" w:rsidP="00A179CE">
      <w:pPr>
        <w:rPr>
          <w:b/>
        </w:rPr>
      </w:pPr>
    </w:p>
    <w:p w14:paraId="7D33DE4D" w14:textId="77777777" w:rsidR="001632F2" w:rsidRPr="000A5C5D" w:rsidRDefault="001632F2" w:rsidP="00A179CE">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417"/>
        <w:gridCol w:w="1135"/>
        <w:gridCol w:w="992"/>
        <w:gridCol w:w="1134"/>
        <w:gridCol w:w="1134"/>
      </w:tblGrid>
      <w:tr w:rsidR="001632F2" w:rsidRPr="000A5C5D" w14:paraId="7B2927DE" w14:textId="77777777" w:rsidTr="00832ECA">
        <w:tc>
          <w:tcPr>
            <w:tcW w:w="1417" w:type="dxa"/>
            <w:shd w:val="clear" w:color="auto" w:fill="D9D9D9"/>
          </w:tcPr>
          <w:p w14:paraId="49E42B9B" w14:textId="77777777" w:rsidR="001632F2" w:rsidRPr="000A5C5D" w:rsidRDefault="001632F2" w:rsidP="00A179CE">
            <w:pPr>
              <w:pStyle w:val="BodyText3"/>
              <w:spacing w:line="240" w:lineRule="auto"/>
              <w:rPr>
                <w:sz w:val="20"/>
                <w:lang w:val="en-GB"/>
              </w:rPr>
            </w:pPr>
            <w:r w:rsidRPr="000A5C5D">
              <w:rPr>
                <w:sz w:val="20"/>
                <w:lang w:val="en-GB"/>
              </w:rPr>
              <w:t>Test</w:t>
            </w:r>
          </w:p>
          <w:p w14:paraId="5169A80F" w14:textId="77777777" w:rsidR="001632F2" w:rsidRPr="000A5C5D" w:rsidRDefault="001632F2" w:rsidP="00A179CE">
            <w:pPr>
              <w:pStyle w:val="BodyText3"/>
              <w:spacing w:line="240" w:lineRule="auto"/>
              <w:rPr>
                <w:sz w:val="20"/>
                <w:lang w:val="en-GB"/>
              </w:rPr>
            </w:pPr>
            <w:r w:rsidRPr="000A5C5D">
              <w:rPr>
                <w:sz w:val="20"/>
                <w:lang w:val="en-GB"/>
              </w:rPr>
              <w:t>conditions</w:t>
            </w:r>
          </w:p>
        </w:tc>
        <w:tc>
          <w:tcPr>
            <w:tcW w:w="1135" w:type="dxa"/>
            <w:shd w:val="clear" w:color="auto" w:fill="D9D9D9"/>
          </w:tcPr>
          <w:p w14:paraId="5D611D9E"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i</w:t>
            </w:r>
          </w:p>
          <w:p w14:paraId="71BA0BE4" w14:textId="77777777" w:rsidR="001632F2" w:rsidRPr="000A5C5D" w:rsidRDefault="001632F2" w:rsidP="00A179CE">
            <w:pPr>
              <w:pStyle w:val="BodyText3"/>
              <w:spacing w:line="240" w:lineRule="auto"/>
              <w:rPr>
                <w:sz w:val="20"/>
                <w:lang w:val="en-GB"/>
              </w:rPr>
            </w:pPr>
            <w:r w:rsidRPr="000A5C5D">
              <w:rPr>
                <w:sz w:val="20"/>
                <w:lang w:val="en-GB"/>
              </w:rPr>
              <w:t>[°C]</w:t>
            </w:r>
          </w:p>
        </w:tc>
        <w:tc>
          <w:tcPr>
            <w:tcW w:w="992" w:type="dxa"/>
            <w:shd w:val="clear" w:color="auto" w:fill="D9D9D9"/>
          </w:tcPr>
          <w:p w14:paraId="09670D56"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5177581C" w14:textId="77777777" w:rsidR="001632F2" w:rsidRPr="000A5C5D" w:rsidRDefault="001632F2" w:rsidP="00A179CE">
            <w:pPr>
              <w:pStyle w:val="BodyText3"/>
              <w:spacing w:line="240" w:lineRule="auto"/>
              <w:rPr>
                <w:sz w:val="20"/>
                <w:lang w:val="en-GB"/>
              </w:rPr>
            </w:pPr>
            <w:r w:rsidRPr="000A5C5D">
              <w:rPr>
                <w:sz w:val="20"/>
                <w:lang w:val="en-GB"/>
              </w:rPr>
              <w:t>[°C]</w:t>
            </w:r>
          </w:p>
        </w:tc>
        <w:tc>
          <w:tcPr>
            <w:tcW w:w="1134" w:type="dxa"/>
            <w:shd w:val="clear" w:color="auto" w:fill="D9D9D9"/>
          </w:tcPr>
          <w:p w14:paraId="6A7C0907" w14:textId="77777777" w:rsidR="001632F2" w:rsidRPr="000A5C5D" w:rsidRDefault="001632F2" w:rsidP="00A179CE">
            <w:pPr>
              <w:pStyle w:val="BodyText3"/>
              <w:spacing w:line="240" w:lineRule="auto"/>
              <w:rPr>
                <w:sz w:val="20"/>
                <w:lang w:val="en-GB"/>
              </w:rPr>
            </w:pPr>
            <w:r w:rsidRPr="000A5C5D">
              <w:rPr>
                <w:i/>
                <w:sz w:val="20"/>
                <w:lang w:val="en-GB"/>
              </w:rPr>
              <w:t>E</w:t>
            </w:r>
            <w:r w:rsidRPr="000A5C5D">
              <w:rPr>
                <w:sz w:val="20"/>
                <w:vertAlign w:val="subscript"/>
                <w:lang w:val="en-GB"/>
              </w:rPr>
              <w:t>Ti</w:t>
            </w:r>
          </w:p>
          <w:p w14:paraId="33735019" w14:textId="77777777" w:rsidR="001632F2" w:rsidRPr="000A5C5D" w:rsidRDefault="001632F2" w:rsidP="00A179CE">
            <w:pPr>
              <w:pStyle w:val="BodyText3"/>
              <w:spacing w:line="240" w:lineRule="auto"/>
              <w:rPr>
                <w:sz w:val="20"/>
                <w:lang w:val="en-GB"/>
              </w:rPr>
            </w:pPr>
            <w:r w:rsidRPr="000A5C5D">
              <w:rPr>
                <w:sz w:val="20"/>
                <w:lang w:val="en-GB"/>
              </w:rPr>
              <w:t>[°C]</w:t>
            </w:r>
          </w:p>
        </w:tc>
        <w:tc>
          <w:tcPr>
            <w:tcW w:w="1134" w:type="dxa"/>
            <w:shd w:val="clear" w:color="auto" w:fill="D9D9D9"/>
          </w:tcPr>
          <w:p w14:paraId="69D4A0E7" w14:textId="77777777" w:rsidR="001632F2" w:rsidRPr="000A5C5D" w:rsidRDefault="001632F2" w:rsidP="00A179CE">
            <w:pPr>
              <w:pStyle w:val="BodyText3"/>
              <w:spacing w:line="240" w:lineRule="auto"/>
              <w:rPr>
                <w:sz w:val="20"/>
                <w:lang w:val="en-GB"/>
              </w:rPr>
            </w:pPr>
            <w:r w:rsidRPr="000A5C5D">
              <w:rPr>
                <w:sz w:val="20"/>
                <w:lang w:val="en-GB"/>
              </w:rPr>
              <w:t>MPE</w:t>
            </w:r>
          </w:p>
          <w:p w14:paraId="1D2DA53F" w14:textId="77777777" w:rsidR="001632F2" w:rsidRPr="000A5C5D" w:rsidRDefault="001632F2" w:rsidP="00A179CE">
            <w:pPr>
              <w:pStyle w:val="BodyText3"/>
              <w:spacing w:line="240" w:lineRule="auto"/>
              <w:rPr>
                <w:sz w:val="20"/>
                <w:lang w:val="en-GB"/>
              </w:rPr>
            </w:pPr>
            <w:r w:rsidRPr="000A5C5D">
              <w:rPr>
                <w:sz w:val="20"/>
                <w:lang w:val="en-GB"/>
              </w:rPr>
              <w:t>[°C]</w:t>
            </w:r>
          </w:p>
        </w:tc>
      </w:tr>
    </w:tbl>
    <w:p w14:paraId="74EB6283" w14:textId="77777777" w:rsidR="001632F2" w:rsidRPr="000A5C5D" w:rsidRDefault="001632F2" w:rsidP="00A179CE">
      <w:pPr>
        <w:rPr>
          <w:sz w:val="6"/>
        </w:rPr>
      </w:pPr>
    </w:p>
    <w:tbl>
      <w:tblPr>
        <w:tblW w:w="5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135"/>
        <w:gridCol w:w="992"/>
        <w:gridCol w:w="1134"/>
        <w:gridCol w:w="1134"/>
      </w:tblGrid>
      <w:tr w:rsidR="001632F2" w:rsidRPr="000A5C5D" w14:paraId="708D9377" w14:textId="77777777" w:rsidTr="00832ECA">
        <w:tc>
          <w:tcPr>
            <w:tcW w:w="1417" w:type="dxa"/>
            <w:vAlign w:val="center"/>
          </w:tcPr>
          <w:p w14:paraId="052F26F7"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min</w:t>
            </w:r>
          </w:p>
        </w:tc>
        <w:tc>
          <w:tcPr>
            <w:tcW w:w="1135" w:type="dxa"/>
          </w:tcPr>
          <w:p w14:paraId="7CF69071" w14:textId="77777777" w:rsidR="001632F2" w:rsidRPr="000A5C5D" w:rsidRDefault="001632F2" w:rsidP="00A179CE">
            <w:pPr>
              <w:pStyle w:val="BodyText3"/>
              <w:spacing w:line="240" w:lineRule="auto"/>
              <w:rPr>
                <w:sz w:val="20"/>
                <w:lang w:val="en-GB"/>
              </w:rPr>
            </w:pPr>
          </w:p>
        </w:tc>
        <w:tc>
          <w:tcPr>
            <w:tcW w:w="992" w:type="dxa"/>
          </w:tcPr>
          <w:p w14:paraId="1A104088" w14:textId="77777777" w:rsidR="001632F2" w:rsidRPr="000A5C5D" w:rsidRDefault="001632F2" w:rsidP="00A179CE">
            <w:pPr>
              <w:pStyle w:val="BodyText3"/>
              <w:spacing w:line="240" w:lineRule="auto"/>
              <w:rPr>
                <w:sz w:val="20"/>
                <w:lang w:val="en-GB"/>
              </w:rPr>
            </w:pPr>
          </w:p>
        </w:tc>
        <w:tc>
          <w:tcPr>
            <w:tcW w:w="1134" w:type="dxa"/>
          </w:tcPr>
          <w:p w14:paraId="7C885015" w14:textId="77777777" w:rsidR="001632F2" w:rsidRPr="000A5C5D" w:rsidRDefault="001632F2" w:rsidP="00A179CE">
            <w:pPr>
              <w:pStyle w:val="BodyText3"/>
              <w:spacing w:line="240" w:lineRule="auto"/>
              <w:rPr>
                <w:sz w:val="20"/>
                <w:lang w:val="en-GB"/>
              </w:rPr>
            </w:pPr>
          </w:p>
        </w:tc>
        <w:tc>
          <w:tcPr>
            <w:tcW w:w="1134" w:type="dxa"/>
            <w:vMerge w:val="restart"/>
            <w:vAlign w:val="center"/>
          </w:tcPr>
          <w:p w14:paraId="14753C0E" w14:textId="77777777" w:rsidR="001632F2" w:rsidRPr="000A5C5D" w:rsidRDefault="001632F2" w:rsidP="00A179CE">
            <w:pPr>
              <w:pStyle w:val="BodyText3"/>
              <w:spacing w:line="240" w:lineRule="auto"/>
              <w:rPr>
                <w:sz w:val="20"/>
                <w:lang w:val="en-GB"/>
              </w:rPr>
            </w:pPr>
            <w:r w:rsidRPr="000A5C5D">
              <w:rPr>
                <w:sz w:val="20"/>
                <w:lang w:val="en-GB"/>
              </w:rPr>
              <w:t>1</w:t>
            </w:r>
          </w:p>
        </w:tc>
      </w:tr>
      <w:tr w:rsidR="001632F2" w:rsidRPr="000A5C5D" w14:paraId="529B8F0D" w14:textId="77777777" w:rsidTr="00832ECA">
        <w:tc>
          <w:tcPr>
            <w:tcW w:w="1417" w:type="dxa"/>
            <w:vAlign w:val="center"/>
          </w:tcPr>
          <w:p w14:paraId="025F26C8"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mid</w:t>
            </w:r>
          </w:p>
        </w:tc>
        <w:tc>
          <w:tcPr>
            <w:tcW w:w="1135" w:type="dxa"/>
          </w:tcPr>
          <w:p w14:paraId="175F8586" w14:textId="77777777" w:rsidR="001632F2" w:rsidRPr="000A5C5D" w:rsidRDefault="001632F2" w:rsidP="00A179CE">
            <w:pPr>
              <w:pStyle w:val="BodyText3"/>
              <w:spacing w:line="240" w:lineRule="auto"/>
              <w:rPr>
                <w:sz w:val="20"/>
                <w:lang w:val="en-GB"/>
              </w:rPr>
            </w:pPr>
          </w:p>
        </w:tc>
        <w:tc>
          <w:tcPr>
            <w:tcW w:w="992" w:type="dxa"/>
          </w:tcPr>
          <w:p w14:paraId="4692285E" w14:textId="77777777" w:rsidR="001632F2" w:rsidRPr="000A5C5D" w:rsidRDefault="001632F2" w:rsidP="00A179CE">
            <w:pPr>
              <w:pStyle w:val="BodyText3"/>
              <w:spacing w:line="240" w:lineRule="auto"/>
              <w:rPr>
                <w:sz w:val="20"/>
                <w:lang w:val="en-GB"/>
              </w:rPr>
            </w:pPr>
          </w:p>
        </w:tc>
        <w:tc>
          <w:tcPr>
            <w:tcW w:w="1134" w:type="dxa"/>
          </w:tcPr>
          <w:p w14:paraId="702381F3" w14:textId="77777777" w:rsidR="001632F2" w:rsidRPr="000A5C5D" w:rsidRDefault="001632F2" w:rsidP="00A179CE">
            <w:pPr>
              <w:pStyle w:val="BodyText3"/>
              <w:spacing w:line="240" w:lineRule="auto"/>
              <w:rPr>
                <w:sz w:val="20"/>
                <w:lang w:val="en-GB"/>
              </w:rPr>
            </w:pPr>
          </w:p>
        </w:tc>
        <w:tc>
          <w:tcPr>
            <w:tcW w:w="1134" w:type="dxa"/>
            <w:vMerge/>
            <w:vAlign w:val="center"/>
          </w:tcPr>
          <w:p w14:paraId="1D3D4562" w14:textId="77777777" w:rsidR="001632F2" w:rsidRPr="000A5C5D" w:rsidRDefault="001632F2" w:rsidP="00A179CE">
            <w:pPr>
              <w:pStyle w:val="BodyText3"/>
              <w:spacing w:line="240" w:lineRule="auto"/>
              <w:rPr>
                <w:sz w:val="20"/>
                <w:lang w:val="en-GB"/>
              </w:rPr>
            </w:pPr>
          </w:p>
        </w:tc>
      </w:tr>
      <w:tr w:rsidR="001632F2" w:rsidRPr="000A5C5D" w14:paraId="5EE3D5CD" w14:textId="77777777" w:rsidTr="00832ECA">
        <w:tc>
          <w:tcPr>
            <w:tcW w:w="1417" w:type="dxa"/>
            <w:vAlign w:val="center"/>
          </w:tcPr>
          <w:p w14:paraId="34CBC662"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max</w:t>
            </w:r>
          </w:p>
        </w:tc>
        <w:tc>
          <w:tcPr>
            <w:tcW w:w="1135" w:type="dxa"/>
          </w:tcPr>
          <w:p w14:paraId="08865D38" w14:textId="77777777" w:rsidR="001632F2" w:rsidRPr="000A5C5D" w:rsidRDefault="001632F2" w:rsidP="00A179CE">
            <w:pPr>
              <w:pStyle w:val="BodyText3"/>
              <w:spacing w:line="240" w:lineRule="auto"/>
              <w:rPr>
                <w:sz w:val="20"/>
                <w:lang w:val="en-GB"/>
              </w:rPr>
            </w:pPr>
          </w:p>
        </w:tc>
        <w:tc>
          <w:tcPr>
            <w:tcW w:w="992" w:type="dxa"/>
          </w:tcPr>
          <w:p w14:paraId="25B2E8FD" w14:textId="77777777" w:rsidR="001632F2" w:rsidRPr="000A5C5D" w:rsidRDefault="001632F2" w:rsidP="00A179CE">
            <w:pPr>
              <w:pStyle w:val="BodyText3"/>
              <w:spacing w:line="240" w:lineRule="auto"/>
              <w:rPr>
                <w:sz w:val="20"/>
                <w:lang w:val="en-GB"/>
              </w:rPr>
            </w:pPr>
          </w:p>
        </w:tc>
        <w:tc>
          <w:tcPr>
            <w:tcW w:w="1134" w:type="dxa"/>
          </w:tcPr>
          <w:p w14:paraId="5BA0FBDD" w14:textId="77777777" w:rsidR="001632F2" w:rsidRPr="000A5C5D" w:rsidRDefault="001632F2" w:rsidP="00A179CE">
            <w:pPr>
              <w:pStyle w:val="BodyText3"/>
              <w:spacing w:line="240" w:lineRule="auto"/>
              <w:rPr>
                <w:sz w:val="20"/>
                <w:lang w:val="en-GB"/>
              </w:rPr>
            </w:pPr>
          </w:p>
        </w:tc>
        <w:tc>
          <w:tcPr>
            <w:tcW w:w="1134" w:type="dxa"/>
            <w:vMerge/>
            <w:vAlign w:val="center"/>
          </w:tcPr>
          <w:p w14:paraId="49EB31D7" w14:textId="77777777" w:rsidR="001632F2" w:rsidRPr="000A5C5D" w:rsidRDefault="001632F2" w:rsidP="00A179CE">
            <w:pPr>
              <w:pStyle w:val="BodyText3"/>
              <w:spacing w:line="240" w:lineRule="auto"/>
              <w:rPr>
                <w:sz w:val="20"/>
                <w:lang w:val="en-GB"/>
              </w:rPr>
            </w:pPr>
          </w:p>
        </w:tc>
      </w:tr>
    </w:tbl>
    <w:p w14:paraId="658E0B5D" w14:textId="77777777" w:rsidR="001632F2" w:rsidRPr="000A5C5D" w:rsidRDefault="001632F2" w:rsidP="00A179CE">
      <w:pPr>
        <w:rPr>
          <w:sz w:val="6"/>
        </w:rPr>
      </w:pPr>
    </w:p>
    <w:p w14:paraId="1556CC39" w14:textId="77777777" w:rsidR="001632F2" w:rsidRPr="000A5C5D" w:rsidRDefault="001632F2" w:rsidP="00A179CE">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3F10758" w14:textId="77777777" w:rsidTr="00832ECA">
        <w:trPr>
          <w:cantSplit/>
          <w:trHeight w:val="325"/>
        </w:trPr>
        <w:tc>
          <w:tcPr>
            <w:tcW w:w="1259" w:type="dxa"/>
            <w:tcBorders>
              <w:bottom w:val="single" w:sz="6" w:space="0" w:color="auto"/>
            </w:tcBorders>
            <w:vAlign w:val="center"/>
          </w:tcPr>
          <w:p w14:paraId="3DE56D97"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352A74A" w14:textId="77777777" w:rsidTr="00832ECA">
              <w:tc>
                <w:tcPr>
                  <w:tcW w:w="518" w:type="dxa"/>
                </w:tcPr>
                <w:p w14:paraId="25AA0D41" w14:textId="77777777" w:rsidR="001632F2" w:rsidRPr="000A5C5D" w:rsidRDefault="001632F2" w:rsidP="00A179CE">
                  <w:pPr>
                    <w:jc w:val="center"/>
                    <w:rPr>
                      <w:bCs/>
                    </w:rPr>
                  </w:pPr>
                </w:p>
              </w:tc>
              <w:tc>
                <w:tcPr>
                  <w:tcW w:w="1162" w:type="dxa"/>
                  <w:tcBorders>
                    <w:top w:val="nil"/>
                    <w:bottom w:val="nil"/>
                    <w:right w:val="nil"/>
                  </w:tcBorders>
                </w:tcPr>
                <w:p w14:paraId="07CB3076" w14:textId="77777777" w:rsidR="001632F2" w:rsidRPr="000A5C5D" w:rsidRDefault="001632F2" w:rsidP="00A179CE">
                  <w:pPr>
                    <w:jc w:val="center"/>
                    <w:rPr>
                      <w:bCs/>
                    </w:rPr>
                  </w:pPr>
                  <w:r w:rsidRPr="000A5C5D">
                    <w:rPr>
                      <w:bCs/>
                    </w:rPr>
                    <w:t>Yes</w:t>
                  </w:r>
                </w:p>
              </w:tc>
              <w:tc>
                <w:tcPr>
                  <w:tcW w:w="500" w:type="dxa"/>
                </w:tcPr>
                <w:p w14:paraId="190EDB0A" w14:textId="77777777" w:rsidR="001632F2" w:rsidRPr="000A5C5D" w:rsidRDefault="001632F2" w:rsidP="00A179CE">
                  <w:pPr>
                    <w:jc w:val="center"/>
                    <w:rPr>
                      <w:bCs/>
                    </w:rPr>
                  </w:pPr>
                </w:p>
              </w:tc>
              <w:tc>
                <w:tcPr>
                  <w:tcW w:w="1060" w:type="dxa"/>
                  <w:tcBorders>
                    <w:top w:val="nil"/>
                    <w:bottom w:val="nil"/>
                    <w:right w:val="nil"/>
                  </w:tcBorders>
                </w:tcPr>
                <w:p w14:paraId="69F5BCA3" w14:textId="77777777" w:rsidR="001632F2" w:rsidRPr="000A5C5D" w:rsidRDefault="001632F2" w:rsidP="00A179CE">
                  <w:pPr>
                    <w:jc w:val="center"/>
                    <w:rPr>
                      <w:bCs/>
                    </w:rPr>
                  </w:pPr>
                  <w:r w:rsidRPr="000A5C5D">
                    <w:rPr>
                      <w:bCs/>
                    </w:rPr>
                    <w:t>No</w:t>
                  </w:r>
                </w:p>
              </w:tc>
            </w:tr>
          </w:tbl>
          <w:p w14:paraId="64E86ED6" w14:textId="77777777" w:rsidR="001632F2" w:rsidRPr="000A5C5D" w:rsidRDefault="001632F2" w:rsidP="00A179CE">
            <w:pPr>
              <w:jc w:val="center"/>
              <w:rPr>
                <w:bCs/>
              </w:rPr>
            </w:pPr>
          </w:p>
        </w:tc>
      </w:tr>
    </w:tbl>
    <w:p w14:paraId="10B3A1A0" w14:textId="77777777" w:rsidR="001632F2" w:rsidRPr="000A5C5D" w:rsidRDefault="001632F2" w:rsidP="00A179CE">
      <w:pPr>
        <w:rPr>
          <w:b/>
        </w:rPr>
      </w:pPr>
    </w:p>
    <w:p w14:paraId="564C24C1"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422AF1B4" w14:textId="77777777" w:rsidR="001632F2" w:rsidRPr="000A5C5D" w:rsidRDefault="001632F2" w:rsidP="00A179CE">
      <w:pPr>
        <w:pStyle w:val="BodyText3"/>
        <w:spacing w:line="240" w:lineRule="auto"/>
        <w:jc w:val="left"/>
        <w:rPr>
          <w:sz w:val="20"/>
          <w:lang w:val="en-GB"/>
        </w:rPr>
      </w:pPr>
    </w:p>
    <w:p w14:paraId="04876E52" w14:textId="77777777" w:rsidR="001632F2" w:rsidRPr="000A5C5D" w:rsidRDefault="001632F2" w:rsidP="00A179CE">
      <w:pPr>
        <w:pStyle w:val="BodyText3"/>
        <w:spacing w:line="240" w:lineRule="auto"/>
        <w:jc w:val="left"/>
        <w:rPr>
          <w:sz w:val="20"/>
          <w:lang w:val="en-GB"/>
        </w:rPr>
      </w:pPr>
    </w:p>
    <w:p w14:paraId="5A9FF0CA" w14:textId="77777777" w:rsidR="001632F2" w:rsidRPr="000A5C5D" w:rsidRDefault="001632F2" w:rsidP="00A179CE">
      <w:pPr>
        <w:pStyle w:val="BodyText3"/>
        <w:spacing w:line="240" w:lineRule="auto"/>
        <w:jc w:val="left"/>
        <w:rPr>
          <w:sz w:val="20"/>
          <w:lang w:val="en-GB"/>
        </w:rPr>
      </w:pPr>
    </w:p>
    <w:p w14:paraId="44E56DA5" w14:textId="77777777" w:rsidR="001632F2" w:rsidRPr="000A5C5D" w:rsidRDefault="001632F2" w:rsidP="00A179CE">
      <w:pPr>
        <w:pStyle w:val="BodyText3"/>
        <w:spacing w:line="240" w:lineRule="auto"/>
        <w:jc w:val="left"/>
        <w:rPr>
          <w:sz w:val="20"/>
          <w:lang w:val="en-GB"/>
        </w:rPr>
      </w:pPr>
    </w:p>
    <w:p w14:paraId="30AC1AE0" w14:textId="77777777" w:rsidR="001632F2" w:rsidRPr="000A5C5D" w:rsidRDefault="001632F2" w:rsidP="00A179CE">
      <w:pPr>
        <w:pStyle w:val="BodyText3"/>
        <w:spacing w:line="240" w:lineRule="auto"/>
        <w:jc w:val="left"/>
        <w:rPr>
          <w:sz w:val="20"/>
          <w:lang w:val="en-GB"/>
        </w:rPr>
      </w:pPr>
    </w:p>
    <w:p w14:paraId="558FC53C" w14:textId="77777777" w:rsidR="001632F2" w:rsidRPr="000A5C5D" w:rsidRDefault="001632F2" w:rsidP="00A179CE">
      <w:pPr>
        <w:pStyle w:val="BodyText3"/>
        <w:spacing w:line="240" w:lineRule="auto"/>
        <w:jc w:val="left"/>
        <w:rPr>
          <w:sz w:val="20"/>
          <w:lang w:val="en-GB"/>
        </w:rPr>
      </w:pPr>
    </w:p>
    <w:p w14:paraId="078E820A" w14:textId="77777777" w:rsidR="001632F2" w:rsidRPr="000A5C5D" w:rsidRDefault="001632F2" w:rsidP="00A179CE">
      <w:pPr>
        <w:pStyle w:val="BodyText3"/>
        <w:spacing w:line="240" w:lineRule="auto"/>
        <w:jc w:val="left"/>
        <w:rPr>
          <w:sz w:val="20"/>
          <w:lang w:val="en-GB"/>
        </w:rPr>
      </w:pPr>
    </w:p>
    <w:p w14:paraId="011F7B0D" w14:textId="77777777" w:rsidR="001632F2" w:rsidRPr="000A5C5D" w:rsidRDefault="001632F2" w:rsidP="00A179CE">
      <w:pPr>
        <w:pStyle w:val="BodyText3"/>
        <w:spacing w:line="240" w:lineRule="auto"/>
        <w:jc w:val="left"/>
        <w:rPr>
          <w:sz w:val="20"/>
          <w:lang w:val="en-GB"/>
        </w:rPr>
      </w:pPr>
    </w:p>
    <w:p w14:paraId="2FC044CA" w14:textId="77777777" w:rsidR="001632F2" w:rsidRPr="000A5C5D" w:rsidRDefault="001632F2" w:rsidP="00A179CE">
      <w:pPr>
        <w:pStyle w:val="BodyText3"/>
        <w:spacing w:line="240" w:lineRule="auto"/>
        <w:jc w:val="left"/>
        <w:rPr>
          <w:sz w:val="20"/>
          <w:lang w:val="en-GB"/>
        </w:rPr>
      </w:pPr>
    </w:p>
    <w:p w14:paraId="7E1BD385" w14:textId="77777777" w:rsidR="001632F2" w:rsidRPr="000A5C5D" w:rsidRDefault="001632F2" w:rsidP="004307E6">
      <w:pPr>
        <w:pStyle w:val="Heading3"/>
      </w:pPr>
      <w:r w:rsidRPr="000A5C5D">
        <w:rPr>
          <w:sz w:val="20"/>
        </w:rPr>
        <w:br w:type="page"/>
      </w:r>
      <w:bookmarkStart w:id="347" w:name="_Toc11661307"/>
      <w:bookmarkStart w:id="348" w:name="_Toc12017048"/>
      <w:r w:rsidRPr="000A5C5D">
        <w:t>F.2.9</w:t>
      </w:r>
      <w:r w:rsidRPr="000A5C5D">
        <w:tab/>
        <w:t>Endurance test (R 117-2, 5.4)</w:t>
      </w:r>
      <w:bookmarkEnd w:id="347"/>
      <w:bookmarkEnd w:id="348"/>
    </w:p>
    <w:p w14:paraId="0C8E8E5E" w14:textId="77777777" w:rsidR="001632F2" w:rsidRPr="000A5C5D" w:rsidRDefault="001632F2" w:rsidP="001632F2">
      <w:pPr>
        <w:rPr>
          <w:b/>
        </w:rPr>
      </w:pPr>
      <w:r w:rsidRPr="000A5C5D">
        <w:rPr>
          <w:b/>
        </w:rPr>
        <w:t>Accuracy before endurance test</w:t>
      </w:r>
    </w:p>
    <w:p w14:paraId="53F85D60" w14:textId="77777777" w:rsidR="001632F2" w:rsidRPr="000A5C5D" w:rsidRDefault="001632F2" w:rsidP="001632F2">
      <w:pPr>
        <w:pStyle w:val="BodyText3"/>
        <w:jc w:val="left"/>
        <w:rPr>
          <w:lang w:val="en-GB"/>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1C9EA2E" w14:textId="77777777" w:rsidTr="00832ECA">
        <w:tc>
          <w:tcPr>
            <w:tcW w:w="1668" w:type="dxa"/>
          </w:tcPr>
          <w:p w14:paraId="7A2312AC" w14:textId="77777777" w:rsidR="001632F2" w:rsidRPr="000A5C5D" w:rsidRDefault="001632F2" w:rsidP="00A179CE">
            <w:pPr>
              <w:rPr>
                <w:sz w:val="20"/>
                <w:szCs w:val="20"/>
              </w:rPr>
            </w:pPr>
            <w:r w:rsidRPr="000A5C5D">
              <w:rPr>
                <w:sz w:val="20"/>
                <w:szCs w:val="20"/>
              </w:rPr>
              <w:t>Application no.:</w:t>
            </w:r>
          </w:p>
        </w:tc>
        <w:tc>
          <w:tcPr>
            <w:tcW w:w="2693" w:type="dxa"/>
          </w:tcPr>
          <w:p w14:paraId="2E9058C8" w14:textId="77777777" w:rsidR="001632F2" w:rsidRPr="000A5C5D" w:rsidRDefault="001632F2" w:rsidP="00A179CE">
            <w:pPr>
              <w:rPr>
                <w:sz w:val="20"/>
                <w:szCs w:val="20"/>
              </w:rPr>
            </w:pPr>
          </w:p>
        </w:tc>
        <w:tc>
          <w:tcPr>
            <w:tcW w:w="283" w:type="dxa"/>
          </w:tcPr>
          <w:p w14:paraId="72AAB3B7" w14:textId="77777777" w:rsidR="001632F2" w:rsidRPr="000A5C5D" w:rsidRDefault="001632F2" w:rsidP="00A179CE">
            <w:pPr>
              <w:rPr>
                <w:sz w:val="20"/>
                <w:szCs w:val="20"/>
              </w:rPr>
            </w:pPr>
          </w:p>
        </w:tc>
        <w:tc>
          <w:tcPr>
            <w:tcW w:w="2268" w:type="dxa"/>
          </w:tcPr>
          <w:p w14:paraId="19BD6320" w14:textId="77777777" w:rsidR="001632F2" w:rsidRPr="000A5C5D" w:rsidRDefault="001632F2" w:rsidP="00A179CE">
            <w:pPr>
              <w:rPr>
                <w:sz w:val="20"/>
                <w:szCs w:val="20"/>
              </w:rPr>
            </w:pPr>
          </w:p>
        </w:tc>
        <w:tc>
          <w:tcPr>
            <w:tcW w:w="2300" w:type="dxa"/>
            <w:gridSpan w:val="3"/>
          </w:tcPr>
          <w:p w14:paraId="11908EFB" w14:textId="77777777" w:rsidR="001632F2" w:rsidRPr="000A5C5D" w:rsidRDefault="001632F2" w:rsidP="00A179CE">
            <w:pPr>
              <w:rPr>
                <w:sz w:val="20"/>
                <w:szCs w:val="20"/>
              </w:rPr>
            </w:pPr>
            <w:r w:rsidRPr="000A5C5D">
              <w:rPr>
                <w:sz w:val="20"/>
                <w:szCs w:val="20"/>
              </w:rPr>
              <w:t>Ambient conditions</w:t>
            </w:r>
          </w:p>
        </w:tc>
      </w:tr>
      <w:tr w:rsidR="001632F2" w:rsidRPr="000A5C5D" w14:paraId="77D96D61" w14:textId="77777777" w:rsidTr="00832ECA">
        <w:tc>
          <w:tcPr>
            <w:tcW w:w="1668" w:type="dxa"/>
          </w:tcPr>
          <w:p w14:paraId="6A29CCFC" w14:textId="77777777" w:rsidR="001632F2" w:rsidRPr="000A5C5D" w:rsidRDefault="001632F2" w:rsidP="00A179CE">
            <w:pPr>
              <w:rPr>
                <w:sz w:val="20"/>
                <w:szCs w:val="20"/>
              </w:rPr>
            </w:pPr>
            <w:r w:rsidRPr="000A5C5D">
              <w:rPr>
                <w:sz w:val="20"/>
                <w:szCs w:val="20"/>
              </w:rPr>
              <w:t>Model:</w:t>
            </w:r>
          </w:p>
        </w:tc>
        <w:tc>
          <w:tcPr>
            <w:tcW w:w="2693" w:type="dxa"/>
          </w:tcPr>
          <w:p w14:paraId="60A9DD80" w14:textId="77777777" w:rsidR="001632F2" w:rsidRPr="000A5C5D" w:rsidRDefault="001632F2" w:rsidP="00A179CE">
            <w:pPr>
              <w:rPr>
                <w:sz w:val="20"/>
                <w:szCs w:val="20"/>
              </w:rPr>
            </w:pPr>
          </w:p>
        </w:tc>
        <w:tc>
          <w:tcPr>
            <w:tcW w:w="283" w:type="dxa"/>
          </w:tcPr>
          <w:p w14:paraId="6FA35E4D" w14:textId="77777777" w:rsidR="001632F2" w:rsidRPr="000A5C5D" w:rsidRDefault="001632F2" w:rsidP="00A179CE">
            <w:pPr>
              <w:rPr>
                <w:sz w:val="20"/>
                <w:szCs w:val="20"/>
              </w:rPr>
            </w:pPr>
          </w:p>
        </w:tc>
        <w:tc>
          <w:tcPr>
            <w:tcW w:w="2268" w:type="dxa"/>
          </w:tcPr>
          <w:p w14:paraId="696591E7" w14:textId="77777777" w:rsidR="001632F2" w:rsidRPr="000A5C5D" w:rsidRDefault="001632F2" w:rsidP="00A179CE">
            <w:pPr>
              <w:rPr>
                <w:sz w:val="20"/>
                <w:szCs w:val="20"/>
              </w:rPr>
            </w:pPr>
          </w:p>
        </w:tc>
        <w:tc>
          <w:tcPr>
            <w:tcW w:w="851" w:type="dxa"/>
          </w:tcPr>
          <w:p w14:paraId="789B3457" w14:textId="77777777" w:rsidR="001632F2" w:rsidRPr="000A5C5D" w:rsidRDefault="001632F2" w:rsidP="00A179CE">
            <w:pPr>
              <w:rPr>
                <w:sz w:val="20"/>
                <w:szCs w:val="20"/>
              </w:rPr>
            </w:pPr>
          </w:p>
        </w:tc>
        <w:tc>
          <w:tcPr>
            <w:tcW w:w="850" w:type="dxa"/>
          </w:tcPr>
          <w:p w14:paraId="7533DD3F" w14:textId="77777777" w:rsidR="001632F2" w:rsidRPr="000A5C5D" w:rsidRDefault="001632F2" w:rsidP="00A179CE">
            <w:pPr>
              <w:rPr>
                <w:sz w:val="20"/>
                <w:szCs w:val="20"/>
              </w:rPr>
            </w:pPr>
          </w:p>
        </w:tc>
        <w:tc>
          <w:tcPr>
            <w:tcW w:w="599" w:type="dxa"/>
          </w:tcPr>
          <w:p w14:paraId="61BBAC9A" w14:textId="77777777" w:rsidR="001632F2" w:rsidRPr="000A5C5D" w:rsidRDefault="001632F2" w:rsidP="00A179CE">
            <w:pPr>
              <w:rPr>
                <w:sz w:val="20"/>
                <w:szCs w:val="20"/>
              </w:rPr>
            </w:pPr>
          </w:p>
        </w:tc>
      </w:tr>
      <w:tr w:rsidR="001632F2" w:rsidRPr="000A5C5D" w14:paraId="36F70D03" w14:textId="77777777" w:rsidTr="00832ECA">
        <w:tc>
          <w:tcPr>
            <w:tcW w:w="1668" w:type="dxa"/>
          </w:tcPr>
          <w:p w14:paraId="6B460F7B" w14:textId="77777777" w:rsidR="001632F2" w:rsidRPr="000A5C5D" w:rsidRDefault="001632F2" w:rsidP="00A179CE">
            <w:pPr>
              <w:rPr>
                <w:sz w:val="20"/>
                <w:szCs w:val="20"/>
              </w:rPr>
            </w:pPr>
            <w:r w:rsidRPr="000A5C5D">
              <w:rPr>
                <w:sz w:val="20"/>
                <w:szCs w:val="20"/>
              </w:rPr>
              <w:t>Serial no.:</w:t>
            </w:r>
          </w:p>
        </w:tc>
        <w:tc>
          <w:tcPr>
            <w:tcW w:w="2693" w:type="dxa"/>
          </w:tcPr>
          <w:p w14:paraId="79CCDB97" w14:textId="77777777" w:rsidR="001632F2" w:rsidRPr="000A5C5D" w:rsidRDefault="001632F2" w:rsidP="00A179CE">
            <w:pPr>
              <w:rPr>
                <w:sz w:val="20"/>
                <w:szCs w:val="20"/>
              </w:rPr>
            </w:pPr>
          </w:p>
        </w:tc>
        <w:tc>
          <w:tcPr>
            <w:tcW w:w="283" w:type="dxa"/>
          </w:tcPr>
          <w:p w14:paraId="43111E13" w14:textId="77777777" w:rsidR="001632F2" w:rsidRPr="000A5C5D" w:rsidRDefault="001632F2" w:rsidP="00A179CE">
            <w:pPr>
              <w:rPr>
                <w:sz w:val="20"/>
                <w:szCs w:val="20"/>
              </w:rPr>
            </w:pPr>
          </w:p>
        </w:tc>
        <w:tc>
          <w:tcPr>
            <w:tcW w:w="2268" w:type="dxa"/>
          </w:tcPr>
          <w:p w14:paraId="02BBA03D" w14:textId="77777777" w:rsidR="001632F2" w:rsidRPr="000A5C5D" w:rsidRDefault="001632F2" w:rsidP="00A179CE">
            <w:pPr>
              <w:rPr>
                <w:sz w:val="20"/>
                <w:szCs w:val="20"/>
              </w:rPr>
            </w:pPr>
          </w:p>
        </w:tc>
        <w:tc>
          <w:tcPr>
            <w:tcW w:w="851" w:type="dxa"/>
            <w:tcBorders>
              <w:bottom w:val="single" w:sz="4" w:space="0" w:color="auto"/>
            </w:tcBorders>
          </w:tcPr>
          <w:p w14:paraId="72FEF5C3"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3A271D1F" w14:textId="77777777" w:rsidR="001632F2" w:rsidRPr="000A5C5D" w:rsidRDefault="001632F2" w:rsidP="00A179CE">
            <w:pPr>
              <w:rPr>
                <w:sz w:val="20"/>
                <w:szCs w:val="20"/>
              </w:rPr>
            </w:pPr>
            <w:r w:rsidRPr="000A5C5D">
              <w:rPr>
                <w:sz w:val="20"/>
                <w:szCs w:val="20"/>
              </w:rPr>
              <w:t>At end</w:t>
            </w:r>
          </w:p>
        </w:tc>
        <w:tc>
          <w:tcPr>
            <w:tcW w:w="599" w:type="dxa"/>
          </w:tcPr>
          <w:p w14:paraId="09951298" w14:textId="77777777" w:rsidR="001632F2" w:rsidRPr="000A5C5D" w:rsidRDefault="001632F2" w:rsidP="00A179CE">
            <w:pPr>
              <w:rPr>
                <w:sz w:val="20"/>
                <w:szCs w:val="20"/>
              </w:rPr>
            </w:pPr>
          </w:p>
        </w:tc>
      </w:tr>
      <w:tr w:rsidR="001632F2" w:rsidRPr="000A5C5D" w14:paraId="2B848BEE" w14:textId="77777777" w:rsidTr="00832ECA">
        <w:tc>
          <w:tcPr>
            <w:tcW w:w="1668" w:type="dxa"/>
          </w:tcPr>
          <w:p w14:paraId="3EBB03FB" w14:textId="77777777" w:rsidR="001632F2" w:rsidRPr="000A5C5D" w:rsidRDefault="001632F2" w:rsidP="00A179CE">
            <w:pPr>
              <w:rPr>
                <w:sz w:val="20"/>
                <w:szCs w:val="20"/>
              </w:rPr>
            </w:pPr>
            <w:r w:rsidRPr="000A5C5D">
              <w:rPr>
                <w:sz w:val="20"/>
                <w:szCs w:val="20"/>
              </w:rPr>
              <w:t>Test date:</w:t>
            </w:r>
          </w:p>
        </w:tc>
        <w:tc>
          <w:tcPr>
            <w:tcW w:w="2693" w:type="dxa"/>
          </w:tcPr>
          <w:p w14:paraId="2794907F" w14:textId="77777777" w:rsidR="001632F2" w:rsidRPr="000A5C5D" w:rsidRDefault="001632F2" w:rsidP="00A179CE">
            <w:pPr>
              <w:rPr>
                <w:sz w:val="20"/>
                <w:szCs w:val="20"/>
              </w:rPr>
            </w:pPr>
          </w:p>
        </w:tc>
        <w:tc>
          <w:tcPr>
            <w:tcW w:w="283" w:type="dxa"/>
          </w:tcPr>
          <w:p w14:paraId="09782996" w14:textId="77777777" w:rsidR="001632F2" w:rsidRPr="000A5C5D" w:rsidRDefault="001632F2" w:rsidP="00A179CE">
            <w:pPr>
              <w:rPr>
                <w:sz w:val="20"/>
                <w:szCs w:val="20"/>
              </w:rPr>
            </w:pPr>
          </w:p>
        </w:tc>
        <w:tc>
          <w:tcPr>
            <w:tcW w:w="2268" w:type="dxa"/>
            <w:tcBorders>
              <w:right w:val="single" w:sz="4" w:space="0" w:color="auto"/>
            </w:tcBorders>
          </w:tcPr>
          <w:p w14:paraId="61E023FA"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ED10868"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3C6EC5" w14:textId="77777777" w:rsidR="001632F2" w:rsidRPr="000A5C5D" w:rsidRDefault="001632F2" w:rsidP="00A179CE">
            <w:pPr>
              <w:rPr>
                <w:sz w:val="20"/>
                <w:szCs w:val="20"/>
              </w:rPr>
            </w:pPr>
          </w:p>
        </w:tc>
        <w:tc>
          <w:tcPr>
            <w:tcW w:w="599" w:type="dxa"/>
            <w:tcBorders>
              <w:left w:val="single" w:sz="4" w:space="0" w:color="auto"/>
            </w:tcBorders>
          </w:tcPr>
          <w:p w14:paraId="7D727878" w14:textId="77777777" w:rsidR="001632F2" w:rsidRPr="000A5C5D" w:rsidRDefault="001632F2" w:rsidP="00A179CE">
            <w:pPr>
              <w:rPr>
                <w:sz w:val="20"/>
                <w:szCs w:val="20"/>
              </w:rPr>
            </w:pPr>
            <w:r w:rsidRPr="000A5C5D">
              <w:rPr>
                <w:sz w:val="20"/>
                <w:szCs w:val="20"/>
              </w:rPr>
              <w:t>°C</w:t>
            </w:r>
          </w:p>
        </w:tc>
      </w:tr>
      <w:tr w:rsidR="001632F2" w:rsidRPr="000A5C5D" w14:paraId="5710F0CB" w14:textId="77777777" w:rsidTr="00832ECA">
        <w:tc>
          <w:tcPr>
            <w:tcW w:w="1668" w:type="dxa"/>
          </w:tcPr>
          <w:p w14:paraId="16F8F883" w14:textId="77777777" w:rsidR="001632F2" w:rsidRPr="000A5C5D" w:rsidRDefault="001632F2" w:rsidP="00A179CE">
            <w:pPr>
              <w:rPr>
                <w:sz w:val="20"/>
                <w:szCs w:val="20"/>
              </w:rPr>
            </w:pPr>
            <w:r w:rsidRPr="000A5C5D">
              <w:rPr>
                <w:sz w:val="20"/>
                <w:szCs w:val="20"/>
              </w:rPr>
              <w:t>Observer:</w:t>
            </w:r>
          </w:p>
        </w:tc>
        <w:tc>
          <w:tcPr>
            <w:tcW w:w="2693" w:type="dxa"/>
          </w:tcPr>
          <w:p w14:paraId="68628544" w14:textId="77777777" w:rsidR="001632F2" w:rsidRPr="000A5C5D" w:rsidRDefault="001632F2" w:rsidP="00A179CE">
            <w:pPr>
              <w:rPr>
                <w:sz w:val="20"/>
                <w:szCs w:val="20"/>
              </w:rPr>
            </w:pPr>
          </w:p>
        </w:tc>
        <w:tc>
          <w:tcPr>
            <w:tcW w:w="283" w:type="dxa"/>
          </w:tcPr>
          <w:p w14:paraId="269F6D14" w14:textId="77777777" w:rsidR="001632F2" w:rsidRPr="000A5C5D" w:rsidRDefault="001632F2" w:rsidP="00A179CE">
            <w:pPr>
              <w:rPr>
                <w:sz w:val="20"/>
                <w:szCs w:val="20"/>
              </w:rPr>
            </w:pPr>
          </w:p>
        </w:tc>
        <w:tc>
          <w:tcPr>
            <w:tcW w:w="2268" w:type="dxa"/>
            <w:tcBorders>
              <w:right w:val="single" w:sz="4" w:space="0" w:color="auto"/>
            </w:tcBorders>
          </w:tcPr>
          <w:p w14:paraId="4D2856E8"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F9AD66E"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20ECC4" w14:textId="77777777" w:rsidR="001632F2" w:rsidRPr="000A5C5D" w:rsidRDefault="001632F2" w:rsidP="00A179CE">
            <w:pPr>
              <w:rPr>
                <w:sz w:val="20"/>
                <w:szCs w:val="20"/>
              </w:rPr>
            </w:pPr>
          </w:p>
        </w:tc>
        <w:tc>
          <w:tcPr>
            <w:tcW w:w="599" w:type="dxa"/>
            <w:tcBorders>
              <w:left w:val="single" w:sz="4" w:space="0" w:color="auto"/>
            </w:tcBorders>
          </w:tcPr>
          <w:p w14:paraId="1427D487" w14:textId="77777777" w:rsidR="001632F2" w:rsidRPr="000A5C5D" w:rsidRDefault="001632F2" w:rsidP="00A179CE">
            <w:pPr>
              <w:rPr>
                <w:sz w:val="20"/>
                <w:szCs w:val="20"/>
              </w:rPr>
            </w:pPr>
            <w:r w:rsidRPr="000A5C5D">
              <w:rPr>
                <w:sz w:val="20"/>
                <w:szCs w:val="20"/>
              </w:rPr>
              <w:t>%</w:t>
            </w:r>
          </w:p>
        </w:tc>
      </w:tr>
      <w:tr w:rsidR="001632F2" w:rsidRPr="000A5C5D" w14:paraId="257E469D" w14:textId="77777777" w:rsidTr="00832ECA">
        <w:tc>
          <w:tcPr>
            <w:tcW w:w="1668" w:type="dxa"/>
          </w:tcPr>
          <w:p w14:paraId="3FF28CF7" w14:textId="77777777" w:rsidR="001632F2" w:rsidRPr="000A5C5D" w:rsidRDefault="001632F2" w:rsidP="00A179CE">
            <w:pPr>
              <w:rPr>
                <w:sz w:val="20"/>
                <w:szCs w:val="20"/>
              </w:rPr>
            </w:pPr>
          </w:p>
        </w:tc>
        <w:tc>
          <w:tcPr>
            <w:tcW w:w="2693" w:type="dxa"/>
          </w:tcPr>
          <w:p w14:paraId="5716A4D0" w14:textId="77777777" w:rsidR="001632F2" w:rsidRPr="000A5C5D" w:rsidRDefault="001632F2" w:rsidP="00A179CE">
            <w:pPr>
              <w:rPr>
                <w:sz w:val="20"/>
                <w:szCs w:val="20"/>
              </w:rPr>
            </w:pPr>
          </w:p>
        </w:tc>
        <w:tc>
          <w:tcPr>
            <w:tcW w:w="283" w:type="dxa"/>
          </w:tcPr>
          <w:p w14:paraId="1ABDAB89" w14:textId="77777777" w:rsidR="001632F2" w:rsidRPr="000A5C5D" w:rsidRDefault="001632F2" w:rsidP="00A179CE">
            <w:pPr>
              <w:rPr>
                <w:sz w:val="20"/>
                <w:szCs w:val="20"/>
              </w:rPr>
            </w:pPr>
          </w:p>
        </w:tc>
        <w:tc>
          <w:tcPr>
            <w:tcW w:w="2268" w:type="dxa"/>
            <w:tcBorders>
              <w:right w:val="single" w:sz="4" w:space="0" w:color="auto"/>
            </w:tcBorders>
          </w:tcPr>
          <w:p w14:paraId="796A76CA"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45C234A"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C283C1" w14:textId="77777777" w:rsidR="001632F2" w:rsidRPr="000A5C5D" w:rsidRDefault="001632F2" w:rsidP="00A179CE">
            <w:pPr>
              <w:rPr>
                <w:sz w:val="20"/>
                <w:szCs w:val="20"/>
              </w:rPr>
            </w:pPr>
          </w:p>
        </w:tc>
        <w:tc>
          <w:tcPr>
            <w:tcW w:w="599" w:type="dxa"/>
            <w:tcBorders>
              <w:left w:val="single" w:sz="4" w:space="0" w:color="auto"/>
            </w:tcBorders>
          </w:tcPr>
          <w:p w14:paraId="0A4573F5" w14:textId="77777777" w:rsidR="001632F2" w:rsidRPr="000A5C5D" w:rsidRDefault="001632F2" w:rsidP="00A179CE">
            <w:pPr>
              <w:rPr>
                <w:sz w:val="20"/>
                <w:szCs w:val="20"/>
              </w:rPr>
            </w:pPr>
            <w:r w:rsidRPr="000A5C5D">
              <w:rPr>
                <w:sz w:val="20"/>
                <w:szCs w:val="20"/>
              </w:rPr>
              <w:t>kPa</w:t>
            </w:r>
          </w:p>
        </w:tc>
      </w:tr>
      <w:tr w:rsidR="001632F2" w:rsidRPr="000A5C5D" w14:paraId="33A610AD" w14:textId="77777777" w:rsidTr="00832ECA">
        <w:tc>
          <w:tcPr>
            <w:tcW w:w="1668" w:type="dxa"/>
          </w:tcPr>
          <w:p w14:paraId="7867A8E2" w14:textId="77777777" w:rsidR="001632F2" w:rsidRPr="000A5C5D" w:rsidRDefault="001632F2" w:rsidP="00A179CE">
            <w:pPr>
              <w:rPr>
                <w:sz w:val="20"/>
                <w:szCs w:val="20"/>
              </w:rPr>
            </w:pPr>
          </w:p>
        </w:tc>
        <w:tc>
          <w:tcPr>
            <w:tcW w:w="2693" w:type="dxa"/>
          </w:tcPr>
          <w:p w14:paraId="3BC6DA9E" w14:textId="77777777" w:rsidR="001632F2" w:rsidRPr="000A5C5D" w:rsidRDefault="001632F2" w:rsidP="00A179CE">
            <w:pPr>
              <w:rPr>
                <w:sz w:val="20"/>
                <w:szCs w:val="20"/>
              </w:rPr>
            </w:pPr>
          </w:p>
        </w:tc>
        <w:tc>
          <w:tcPr>
            <w:tcW w:w="283" w:type="dxa"/>
          </w:tcPr>
          <w:p w14:paraId="56BDA442" w14:textId="77777777" w:rsidR="001632F2" w:rsidRPr="000A5C5D" w:rsidRDefault="001632F2" w:rsidP="00A179CE">
            <w:pPr>
              <w:rPr>
                <w:sz w:val="20"/>
                <w:szCs w:val="20"/>
              </w:rPr>
            </w:pPr>
          </w:p>
        </w:tc>
        <w:tc>
          <w:tcPr>
            <w:tcW w:w="2268" w:type="dxa"/>
            <w:tcBorders>
              <w:right w:val="single" w:sz="4" w:space="0" w:color="auto"/>
            </w:tcBorders>
          </w:tcPr>
          <w:p w14:paraId="44534F0B"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B0C3562"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68C905" w14:textId="77777777" w:rsidR="001632F2" w:rsidRPr="000A5C5D" w:rsidRDefault="001632F2" w:rsidP="00A179CE">
            <w:pPr>
              <w:rPr>
                <w:sz w:val="20"/>
                <w:szCs w:val="20"/>
              </w:rPr>
            </w:pPr>
          </w:p>
        </w:tc>
        <w:tc>
          <w:tcPr>
            <w:tcW w:w="599" w:type="dxa"/>
            <w:tcBorders>
              <w:left w:val="single" w:sz="4" w:space="0" w:color="auto"/>
            </w:tcBorders>
          </w:tcPr>
          <w:p w14:paraId="04F4852F" w14:textId="77777777" w:rsidR="001632F2" w:rsidRPr="000A5C5D" w:rsidRDefault="001632F2" w:rsidP="00A179CE">
            <w:pPr>
              <w:rPr>
                <w:sz w:val="20"/>
                <w:szCs w:val="20"/>
              </w:rPr>
            </w:pPr>
          </w:p>
        </w:tc>
      </w:tr>
    </w:tbl>
    <w:p w14:paraId="04DA83F5" w14:textId="77777777" w:rsidR="001632F2" w:rsidRPr="000A5C5D" w:rsidRDefault="001632F2" w:rsidP="00A179CE">
      <w:pPr>
        <w:pStyle w:val="BodyText3"/>
        <w:spacing w:line="240" w:lineRule="auto"/>
        <w:jc w:val="left"/>
        <w:rPr>
          <w:lang w:val="en-GB"/>
        </w:rPr>
      </w:pPr>
    </w:p>
    <w:p w14:paraId="4E050FF1"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02EC3B0A" w14:textId="77777777" w:rsidTr="00832ECA">
        <w:tc>
          <w:tcPr>
            <w:tcW w:w="1155" w:type="dxa"/>
            <w:shd w:val="clear" w:color="auto" w:fill="D9D9D9"/>
          </w:tcPr>
          <w:p w14:paraId="33416466"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(1)</w:t>
            </w:r>
          </w:p>
          <w:p w14:paraId="6EB55A58"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3E57D223"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4A255F68"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16C9F8B1"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5D5664F5"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566BEFDB"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05DD9122"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20158066"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73EB819F"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2CD8B649"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10D5DC60"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7773F7C8"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36F5BA9A"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0C048508" w14:textId="77777777" w:rsidR="001632F2" w:rsidRPr="000A5C5D" w:rsidRDefault="001632F2" w:rsidP="00A179CE">
            <w:pPr>
              <w:pStyle w:val="BodyText3"/>
              <w:spacing w:line="240" w:lineRule="auto"/>
              <w:rPr>
                <w:sz w:val="20"/>
                <w:lang w:val="en-GB"/>
              </w:rPr>
            </w:pPr>
            <w:r w:rsidRPr="000A5C5D">
              <w:rPr>
                <w:sz w:val="20"/>
                <w:lang w:val="en-GB"/>
              </w:rPr>
              <w:t>MPE</w:t>
            </w:r>
          </w:p>
          <w:p w14:paraId="24704AA4"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3BA1B0B8"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7184C241" w14:textId="77777777" w:rsidTr="00832ECA">
        <w:tc>
          <w:tcPr>
            <w:tcW w:w="1155" w:type="dxa"/>
          </w:tcPr>
          <w:p w14:paraId="450564A1" w14:textId="77777777" w:rsidR="001632F2" w:rsidRPr="000A5C5D" w:rsidRDefault="001632F2" w:rsidP="00A179CE">
            <w:pPr>
              <w:pStyle w:val="BodyText3"/>
              <w:spacing w:line="240" w:lineRule="auto"/>
              <w:rPr>
                <w:sz w:val="20"/>
                <w:lang w:val="en-GB"/>
              </w:rPr>
            </w:pPr>
          </w:p>
        </w:tc>
        <w:tc>
          <w:tcPr>
            <w:tcW w:w="1156" w:type="dxa"/>
          </w:tcPr>
          <w:p w14:paraId="7AF2408A" w14:textId="77777777" w:rsidR="001632F2" w:rsidRPr="000A5C5D" w:rsidRDefault="001632F2" w:rsidP="00A179CE">
            <w:pPr>
              <w:pStyle w:val="BodyText3"/>
              <w:spacing w:line="240" w:lineRule="auto"/>
              <w:rPr>
                <w:sz w:val="20"/>
                <w:lang w:val="en-GB"/>
              </w:rPr>
            </w:pPr>
          </w:p>
        </w:tc>
        <w:tc>
          <w:tcPr>
            <w:tcW w:w="1156" w:type="dxa"/>
          </w:tcPr>
          <w:p w14:paraId="3AA2D5FC" w14:textId="77777777" w:rsidR="001632F2" w:rsidRPr="000A5C5D" w:rsidRDefault="001632F2" w:rsidP="00A179CE">
            <w:pPr>
              <w:pStyle w:val="BodyText3"/>
              <w:spacing w:line="240" w:lineRule="auto"/>
              <w:rPr>
                <w:sz w:val="20"/>
                <w:lang w:val="en-GB"/>
              </w:rPr>
            </w:pPr>
          </w:p>
        </w:tc>
        <w:tc>
          <w:tcPr>
            <w:tcW w:w="1156" w:type="dxa"/>
          </w:tcPr>
          <w:p w14:paraId="13F7F519" w14:textId="77777777" w:rsidR="001632F2" w:rsidRPr="000A5C5D" w:rsidRDefault="001632F2" w:rsidP="00A179CE">
            <w:pPr>
              <w:pStyle w:val="BodyText3"/>
              <w:spacing w:line="240" w:lineRule="auto"/>
              <w:rPr>
                <w:sz w:val="20"/>
                <w:lang w:val="en-GB"/>
              </w:rPr>
            </w:pPr>
          </w:p>
        </w:tc>
        <w:tc>
          <w:tcPr>
            <w:tcW w:w="1156" w:type="dxa"/>
          </w:tcPr>
          <w:p w14:paraId="2A827DAD" w14:textId="77777777" w:rsidR="001632F2" w:rsidRPr="000A5C5D" w:rsidRDefault="001632F2" w:rsidP="00A179CE">
            <w:pPr>
              <w:pStyle w:val="BodyText3"/>
              <w:spacing w:line="240" w:lineRule="auto"/>
              <w:rPr>
                <w:sz w:val="20"/>
                <w:lang w:val="en-GB"/>
              </w:rPr>
            </w:pPr>
          </w:p>
        </w:tc>
        <w:tc>
          <w:tcPr>
            <w:tcW w:w="1156" w:type="dxa"/>
          </w:tcPr>
          <w:p w14:paraId="6B1C1529" w14:textId="77777777" w:rsidR="001632F2" w:rsidRPr="000A5C5D" w:rsidRDefault="001632F2" w:rsidP="00A179CE">
            <w:pPr>
              <w:pStyle w:val="BodyText3"/>
              <w:spacing w:line="240" w:lineRule="auto"/>
              <w:rPr>
                <w:sz w:val="20"/>
                <w:lang w:val="en-GB"/>
              </w:rPr>
            </w:pPr>
          </w:p>
        </w:tc>
        <w:tc>
          <w:tcPr>
            <w:tcW w:w="1156" w:type="dxa"/>
          </w:tcPr>
          <w:p w14:paraId="2F64B264" w14:textId="77777777" w:rsidR="001632F2" w:rsidRPr="000A5C5D" w:rsidRDefault="001632F2" w:rsidP="00A179CE">
            <w:pPr>
              <w:pStyle w:val="BodyText3"/>
              <w:spacing w:line="240" w:lineRule="auto"/>
              <w:rPr>
                <w:sz w:val="20"/>
                <w:lang w:val="en-GB"/>
              </w:rPr>
            </w:pPr>
          </w:p>
        </w:tc>
        <w:tc>
          <w:tcPr>
            <w:tcW w:w="1156" w:type="dxa"/>
          </w:tcPr>
          <w:p w14:paraId="451C80C4" w14:textId="77777777" w:rsidR="001632F2" w:rsidRPr="000A5C5D" w:rsidRDefault="001632F2" w:rsidP="00A179CE">
            <w:pPr>
              <w:pStyle w:val="BodyText3"/>
              <w:spacing w:line="240" w:lineRule="auto"/>
              <w:rPr>
                <w:sz w:val="20"/>
                <w:lang w:val="en-GB"/>
              </w:rPr>
            </w:pPr>
          </w:p>
        </w:tc>
      </w:tr>
      <w:tr w:rsidR="001632F2" w:rsidRPr="000A5C5D" w14:paraId="06446BB9" w14:textId="77777777" w:rsidTr="00832ECA">
        <w:tc>
          <w:tcPr>
            <w:tcW w:w="1155" w:type="dxa"/>
          </w:tcPr>
          <w:p w14:paraId="0D1D3CC4" w14:textId="77777777" w:rsidR="001632F2" w:rsidRPr="000A5C5D" w:rsidRDefault="001632F2" w:rsidP="00A179CE">
            <w:pPr>
              <w:pStyle w:val="BodyText3"/>
              <w:spacing w:line="240" w:lineRule="auto"/>
              <w:rPr>
                <w:sz w:val="20"/>
                <w:lang w:val="en-GB"/>
              </w:rPr>
            </w:pPr>
          </w:p>
        </w:tc>
        <w:tc>
          <w:tcPr>
            <w:tcW w:w="1156" w:type="dxa"/>
          </w:tcPr>
          <w:p w14:paraId="35B0D623" w14:textId="77777777" w:rsidR="001632F2" w:rsidRPr="000A5C5D" w:rsidRDefault="001632F2" w:rsidP="00A179CE">
            <w:pPr>
              <w:pStyle w:val="BodyText3"/>
              <w:spacing w:line="240" w:lineRule="auto"/>
              <w:rPr>
                <w:sz w:val="20"/>
                <w:lang w:val="en-GB"/>
              </w:rPr>
            </w:pPr>
          </w:p>
        </w:tc>
        <w:tc>
          <w:tcPr>
            <w:tcW w:w="1156" w:type="dxa"/>
          </w:tcPr>
          <w:p w14:paraId="5C13D9A0" w14:textId="77777777" w:rsidR="001632F2" w:rsidRPr="000A5C5D" w:rsidRDefault="001632F2" w:rsidP="00A179CE">
            <w:pPr>
              <w:pStyle w:val="BodyText3"/>
              <w:spacing w:line="240" w:lineRule="auto"/>
              <w:rPr>
                <w:sz w:val="20"/>
                <w:lang w:val="en-GB"/>
              </w:rPr>
            </w:pPr>
          </w:p>
        </w:tc>
        <w:tc>
          <w:tcPr>
            <w:tcW w:w="1156" w:type="dxa"/>
          </w:tcPr>
          <w:p w14:paraId="0090B1F6" w14:textId="77777777" w:rsidR="001632F2" w:rsidRPr="000A5C5D" w:rsidRDefault="001632F2" w:rsidP="00A179CE">
            <w:pPr>
              <w:pStyle w:val="BodyText3"/>
              <w:spacing w:line="240" w:lineRule="auto"/>
              <w:rPr>
                <w:sz w:val="20"/>
                <w:lang w:val="en-GB"/>
              </w:rPr>
            </w:pPr>
          </w:p>
        </w:tc>
        <w:tc>
          <w:tcPr>
            <w:tcW w:w="1156" w:type="dxa"/>
          </w:tcPr>
          <w:p w14:paraId="4A07CDE2" w14:textId="77777777" w:rsidR="001632F2" w:rsidRPr="000A5C5D" w:rsidRDefault="001632F2" w:rsidP="00A179CE">
            <w:pPr>
              <w:pStyle w:val="BodyText3"/>
              <w:spacing w:line="240" w:lineRule="auto"/>
              <w:rPr>
                <w:sz w:val="20"/>
                <w:lang w:val="en-GB"/>
              </w:rPr>
            </w:pPr>
          </w:p>
        </w:tc>
        <w:tc>
          <w:tcPr>
            <w:tcW w:w="1156" w:type="dxa"/>
          </w:tcPr>
          <w:p w14:paraId="287234B1" w14:textId="77777777" w:rsidR="001632F2" w:rsidRPr="000A5C5D" w:rsidRDefault="001632F2" w:rsidP="00A179CE">
            <w:pPr>
              <w:pStyle w:val="BodyText3"/>
              <w:spacing w:line="240" w:lineRule="auto"/>
              <w:rPr>
                <w:sz w:val="20"/>
                <w:lang w:val="en-GB"/>
              </w:rPr>
            </w:pPr>
          </w:p>
        </w:tc>
        <w:tc>
          <w:tcPr>
            <w:tcW w:w="1156" w:type="dxa"/>
          </w:tcPr>
          <w:p w14:paraId="405C2438" w14:textId="77777777" w:rsidR="001632F2" w:rsidRPr="000A5C5D" w:rsidRDefault="001632F2" w:rsidP="00A179CE">
            <w:pPr>
              <w:pStyle w:val="BodyText3"/>
              <w:spacing w:line="240" w:lineRule="auto"/>
              <w:rPr>
                <w:sz w:val="20"/>
                <w:lang w:val="en-GB"/>
              </w:rPr>
            </w:pPr>
          </w:p>
        </w:tc>
        <w:tc>
          <w:tcPr>
            <w:tcW w:w="1156" w:type="dxa"/>
          </w:tcPr>
          <w:p w14:paraId="29E661D8" w14:textId="77777777" w:rsidR="001632F2" w:rsidRPr="000A5C5D" w:rsidRDefault="001632F2" w:rsidP="00A179CE">
            <w:pPr>
              <w:pStyle w:val="BodyText3"/>
              <w:spacing w:line="240" w:lineRule="auto"/>
              <w:rPr>
                <w:sz w:val="20"/>
                <w:lang w:val="en-GB"/>
              </w:rPr>
            </w:pPr>
          </w:p>
        </w:tc>
      </w:tr>
      <w:tr w:rsidR="001632F2" w:rsidRPr="000A5C5D" w14:paraId="11F14767" w14:textId="77777777" w:rsidTr="00832ECA">
        <w:tc>
          <w:tcPr>
            <w:tcW w:w="1155" w:type="dxa"/>
          </w:tcPr>
          <w:p w14:paraId="09E539EE" w14:textId="77777777" w:rsidR="001632F2" w:rsidRPr="000A5C5D" w:rsidRDefault="001632F2" w:rsidP="00A179CE">
            <w:pPr>
              <w:pStyle w:val="BodyText3"/>
              <w:spacing w:line="240" w:lineRule="auto"/>
              <w:rPr>
                <w:sz w:val="20"/>
                <w:lang w:val="en-GB"/>
              </w:rPr>
            </w:pPr>
          </w:p>
        </w:tc>
        <w:tc>
          <w:tcPr>
            <w:tcW w:w="1156" w:type="dxa"/>
          </w:tcPr>
          <w:p w14:paraId="39EC08E6" w14:textId="77777777" w:rsidR="001632F2" w:rsidRPr="000A5C5D" w:rsidRDefault="001632F2" w:rsidP="00A179CE">
            <w:pPr>
              <w:pStyle w:val="BodyText3"/>
              <w:spacing w:line="240" w:lineRule="auto"/>
              <w:rPr>
                <w:sz w:val="20"/>
                <w:lang w:val="en-GB"/>
              </w:rPr>
            </w:pPr>
          </w:p>
        </w:tc>
        <w:tc>
          <w:tcPr>
            <w:tcW w:w="1156" w:type="dxa"/>
          </w:tcPr>
          <w:p w14:paraId="2F1E2431" w14:textId="77777777" w:rsidR="001632F2" w:rsidRPr="000A5C5D" w:rsidRDefault="001632F2" w:rsidP="00A179CE">
            <w:pPr>
              <w:pStyle w:val="BodyText3"/>
              <w:spacing w:line="240" w:lineRule="auto"/>
              <w:rPr>
                <w:sz w:val="20"/>
                <w:lang w:val="en-GB"/>
              </w:rPr>
            </w:pPr>
          </w:p>
        </w:tc>
        <w:tc>
          <w:tcPr>
            <w:tcW w:w="1156" w:type="dxa"/>
          </w:tcPr>
          <w:p w14:paraId="325F2DF7" w14:textId="77777777" w:rsidR="001632F2" w:rsidRPr="000A5C5D" w:rsidRDefault="001632F2" w:rsidP="00A179CE">
            <w:pPr>
              <w:pStyle w:val="BodyText3"/>
              <w:spacing w:line="240" w:lineRule="auto"/>
              <w:rPr>
                <w:sz w:val="20"/>
                <w:lang w:val="en-GB"/>
              </w:rPr>
            </w:pPr>
          </w:p>
        </w:tc>
        <w:tc>
          <w:tcPr>
            <w:tcW w:w="1156" w:type="dxa"/>
          </w:tcPr>
          <w:p w14:paraId="08731F1F" w14:textId="77777777" w:rsidR="001632F2" w:rsidRPr="000A5C5D" w:rsidRDefault="001632F2" w:rsidP="00A179CE">
            <w:pPr>
              <w:pStyle w:val="BodyText3"/>
              <w:spacing w:line="240" w:lineRule="auto"/>
              <w:rPr>
                <w:sz w:val="20"/>
                <w:lang w:val="en-GB"/>
              </w:rPr>
            </w:pPr>
          </w:p>
        </w:tc>
        <w:tc>
          <w:tcPr>
            <w:tcW w:w="1156" w:type="dxa"/>
          </w:tcPr>
          <w:p w14:paraId="437D9931" w14:textId="77777777" w:rsidR="001632F2" w:rsidRPr="000A5C5D" w:rsidRDefault="001632F2" w:rsidP="00A179CE">
            <w:pPr>
              <w:pStyle w:val="BodyText3"/>
              <w:spacing w:line="240" w:lineRule="auto"/>
              <w:rPr>
                <w:sz w:val="20"/>
                <w:lang w:val="en-GB"/>
              </w:rPr>
            </w:pPr>
          </w:p>
        </w:tc>
        <w:tc>
          <w:tcPr>
            <w:tcW w:w="1156" w:type="dxa"/>
          </w:tcPr>
          <w:p w14:paraId="446AB7BB" w14:textId="77777777" w:rsidR="001632F2" w:rsidRPr="000A5C5D" w:rsidRDefault="001632F2" w:rsidP="00A179CE">
            <w:pPr>
              <w:pStyle w:val="BodyText3"/>
              <w:spacing w:line="240" w:lineRule="auto"/>
              <w:rPr>
                <w:sz w:val="20"/>
                <w:lang w:val="en-GB"/>
              </w:rPr>
            </w:pPr>
          </w:p>
        </w:tc>
        <w:tc>
          <w:tcPr>
            <w:tcW w:w="1156" w:type="dxa"/>
          </w:tcPr>
          <w:p w14:paraId="4D174CFC" w14:textId="77777777" w:rsidR="001632F2" w:rsidRPr="000A5C5D" w:rsidRDefault="001632F2" w:rsidP="00A179CE">
            <w:pPr>
              <w:pStyle w:val="BodyText3"/>
              <w:spacing w:line="240" w:lineRule="auto"/>
              <w:rPr>
                <w:sz w:val="20"/>
                <w:lang w:val="en-GB"/>
              </w:rPr>
            </w:pPr>
          </w:p>
        </w:tc>
      </w:tr>
    </w:tbl>
    <w:p w14:paraId="704CE473"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4549"/>
      </w:tblGrid>
      <w:tr w:rsidR="001632F2" w:rsidRPr="000A5C5D" w14:paraId="51B84F86" w14:textId="77777777" w:rsidTr="00832ECA">
        <w:trPr>
          <w:trHeight w:val="285"/>
        </w:trPr>
        <w:tc>
          <w:tcPr>
            <w:tcW w:w="4621" w:type="dxa"/>
          </w:tcPr>
          <w:p w14:paraId="50E50C28"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(B) =      %</w:t>
            </w:r>
          </w:p>
        </w:tc>
        <w:tc>
          <w:tcPr>
            <w:tcW w:w="4621" w:type="dxa"/>
          </w:tcPr>
          <w:p w14:paraId="7E104873"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26CFA950"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2E60B8E6" w14:textId="77777777" w:rsidTr="00832ECA">
        <w:tc>
          <w:tcPr>
            <w:tcW w:w="1155" w:type="dxa"/>
            <w:shd w:val="clear" w:color="auto" w:fill="D9D9D9"/>
          </w:tcPr>
          <w:p w14:paraId="079F2F8B"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(2)</w:t>
            </w:r>
          </w:p>
          <w:p w14:paraId="00EF93EF"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020AE04A"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764B2DA7"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3D2362E7"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1196138F"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45790E0B"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501CA592"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7608A941"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45520CF0"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77C7236F"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2DA747C5"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05792085"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12E13A87"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658F06F6" w14:textId="77777777" w:rsidR="001632F2" w:rsidRPr="000A5C5D" w:rsidRDefault="001632F2" w:rsidP="00A179CE">
            <w:pPr>
              <w:pStyle w:val="BodyText3"/>
              <w:spacing w:line="240" w:lineRule="auto"/>
              <w:rPr>
                <w:sz w:val="20"/>
                <w:lang w:val="en-GB"/>
              </w:rPr>
            </w:pPr>
            <w:r w:rsidRPr="000A5C5D">
              <w:rPr>
                <w:sz w:val="20"/>
                <w:lang w:val="en-GB"/>
              </w:rPr>
              <w:t>MPE</w:t>
            </w:r>
          </w:p>
          <w:p w14:paraId="3B0AF4DE"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4FA217A3"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767B3651" w14:textId="77777777" w:rsidTr="00832ECA">
        <w:tc>
          <w:tcPr>
            <w:tcW w:w="1155" w:type="dxa"/>
          </w:tcPr>
          <w:p w14:paraId="18719804" w14:textId="77777777" w:rsidR="001632F2" w:rsidRPr="000A5C5D" w:rsidRDefault="001632F2" w:rsidP="00A179CE">
            <w:pPr>
              <w:pStyle w:val="BodyText3"/>
              <w:spacing w:line="240" w:lineRule="auto"/>
              <w:rPr>
                <w:sz w:val="20"/>
                <w:lang w:val="en-GB"/>
              </w:rPr>
            </w:pPr>
          </w:p>
        </w:tc>
        <w:tc>
          <w:tcPr>
            <w:tcW w:w="1156" w:type="dxa"/>
          </w:tcPr>
          <w:p w14:paraId="58E19616" w14:textId="77777777" w:rsidR="001632F2" w:rsidRPr="000A5C5D" w:rsidRDefault="001632F2" w:rsidP="00A179CE">
            <w:pPr>
              <w:pStyle w:val="BodyText3"/>
              <w:spacing w:line="240" w:lineRule="auto"/>
              <w:rPr>
                <w:sz w:val="20"/>
                <w:lang w:val="en-GB"/>
              </w:rPr>
            </w:pPr>
          </w:p>
        </w:tc>
        <w:tc>
          <w:tcPr>
            <w:tcW w:w="1156" w:type="dxa"/>
          </w:tcPr>
          <w:p w14:paraId="6147B284" w14:textId="77777777" w:rsidR="001632F2" w:rsidRPr="000A5C5D" w:rsidRDefault="001632F2" w:rsidP="00A179CE">
            <w:pPr>
              <w:pStyle w:val="BodyText3"/>
              <w:spacing w:line="240" w:lineRule="auto"/>
              <w:rPr>
                <w:sz w:val="20"/>
                <w:lang w:val="en-GB"/>
              </w:rPr>
            </w:pPr>
          </w:p>
        </w:tc>
        <w:tc>
          <w:tcPr>
            <w:tcW w:w="1156" w:type="dxa"/>
          </w:tcPr>
          <w:p w14:paraId="16985AB5" w14:textId="77777777" w:rsidR="001632F2" w:rsidRPr="000A5C5D" w:rsidRDefault="001632F2" w:rsidP="00A179CE">
            <w:pPr>
              <w:pStyle w:val="BodyText3"/>
              <w:spacing w:line="240" w:lineRule="auto"/>
              <w:rPr>
                <w:sz w:val="20"/>
                <w:lang w:val="en-GB"/>
              </w:rPr>
            </w:pPr>
          </w:p>
        </w:tc>
        <w:tc>
          <w:tcPr>
            <w:tcW w:w="1156" w:type="dxa"/>
          </w:tcPr>
          <w:p w14:paraId="6DDC82AE" w14:textId="77777777" w:rsidR="001632F2" w:rsidRPr="000A5C5D" w:rsidRDefault="001632F2" w:rsidP="00A179CE">
            <w:pPr>
              <w:pStyle w:val="BodyText3"/>
              <w:spacing w:line="240" w:lineRule="auto"/>
              <w:rPr>
                <w:sz w:val="20"/>
                <w:lang w:val="en-GB"/>
              </w:rPr>
            </w:pPr>
          </w:p>
        </w:tc>
        <w:tc>
          <w:tcPr>
            <w:tcW w:w="1156" w:type="dxa"/>
          </w:tcPr>
          <w:p w14:paraId="3F8E3E81" w14:textId="77777777" w:rsidR="001632F2" w:rsidRPr="000A5C5D" w:rsidRDefault="001632F2" w:rsidP="00A179CE">
            <w:pPr>
              <w:pStyle w:val="BodyText3"/>
              <w:spacing w:line="240" w:lineRule="auto"/>
              <w:rPr>
                <w:sz w:val="20"/>
                <w:lang w:val="en-GB"/>
              </w:rPr>
            </w:pPr>
          </w:p>
        </w:tc>
        <w:tc>
          <w:tcPr>
            <w:tcW w:w="1156" w:type="dxa"/>
          </w:tcPr>
          <w:p w14:paraId="4F00A6EA" w14:textId="77777777" w:rsidR="001632F2" w:rsidRPr="000A5C5D" w:rsidRDefault="001632F2" w:rsidP="00A179CE">
            <w:pPr>
              <w:pStyle w:val="BodyText3"/>
              <w:spacing w:line="240" w:lineRule="auto"/>
              <w:rPr>
                <w:sz w:val="20"/>
                <w:lang w:val="en-GB"/>
              </w:rPr>
            </w:pPr>
          </w:p>
        </w:tc>
        <w:tc>
          <w:tcPr>
            <w:tcW w:w="1156" w:type="dxa"/>
          </w:tcPr>
          <w:p w14:paraId="671046DB" w14:textId="77777777" w:rsidR="001632F2" w:rsidRPr="000A5C5D" w:rsidRDefault="001632F2" w:rsidP="00A179CE">
            <w:pPr>
              <w:pStyle w:val="BodyText3"/>
              <w:spacing w:line="240" w:lineRule="auto"/>
              <w:rPr>
                <w:sz w:val="20"/>
                <w:lang w:val="en-GB"/>
              </w:rPr>
            </w:pPr>
          </w:p>
        </w:tc>
      </w:tr>
      <w:tr w:rsidR="001632F2" w:rsidRPr="000A5C5D" w14:paraId="4299CC4D" w14:textId="77777777" w:rsidTr="00832ECA">
        <w:tc>
          <w:tcPr>
            <w:tcW w:w="1155" w:type="dxa"/>
          </w:tcPr>
          <w:p w14:paraId="6FDFBDCE" w14:textId="77777777" w:rsidR="001632F2" w:rsidRPr="000A5C5D" w:rsidRDefault="001632F2" w:rsidP="00A179CE">
            <w:pPr>
              <w:pStyle w:val="BodyText3"/>
              <w:spacing w:line="240" w:lineRule="auto"/>
              <w:rPr>
                <w:sz w:val="20"/>
                <w:lang w:val="en-GB"/>
              </w:rPr>
            </w:pPr>
          </w:p>
        </w:tc>
        <w:tc>
          <w:tcPr>
            <w:tcW w:w="1156" w:type="dxa"/>
          </w:tcPr>
          <w:p w14:paraId="758175C1" w14:textId="77777777" w:rsidR="001632F2" w:rsidRPr="000A5C5D" w:rsidRDefault="001632F2" w:rsidP="00A179CE">
            <w:pPr>
              <w:pStyle w:val="BodyText3"/>
              <w:spacing w:line="240" w:lineRule="auto"/>
              <w:rPr>
                <w:sz w:val="20"/>
                <w:lang w:val="en-GB"/>
              </w:rPr>
            </w:pPr>
          </w:p>
        </w:tc>
        <w:tc>
          <w:tcPr>
            <w:tcW w:w="1156" w:type="dxa"/>
          </w:tcPr>
          <w:p w14:paraId="028F58F0" w14:textId="77777777" w:rsidR="001632F2" w:rsidRPr="000A5C5D" w:rsidRDefault="001632F2" w:rsidP="00A179CE">
            <w:pPr>
              <w:pStyle w:val="BodyText3"/>
              <w:spacing w:line="240" w:lineRule="auto"/>
              <w:rPr>
                <w:sz w:val="20"/>
                <w:lang w:val="en-GB"/>
              </w:rPr>
            </w:pPr>
          </w:p>
        </w:tc>
        <w:tc>
          <w:tcPr>
            <w:tcW w:w="1156" w:type="dxa"/>
          </w:tcPr>
          <w:p w14:paraId="5053B159" w14:textId="77777777" w:rsidR="001632F2" w:rsidRPr="000A5C5D" w:rsidRDefault="001632F2" w:rsidP="00A179CE">
            <w:pPr>
              <w:pStyle w:val="BodyText3"/>
              <w:spacing w:line="240" w:lineRule="auto"/>
              <w:rPr>
                <w:sz w:val="20"/>
                <w:lang w:val="en-GB"/>
              </w:rPr>
            </w:pPr>
          </w:p>
        </w:tc>
        <w:tc>
          <w:tcPr>
            <w:tcW w:w="1156" w:type="dxa"/>
          </w:tcPr>
          <w:p w14:paraId="35C78C16" w14:textId="77777777" w:rsidR="001632F2" w:rsidRPr="000A5C5D" w:rsidRDefault="001632F2" w:rsidP="00A179CE">
            <w:pPr>
              <w:pStyle w:val="BodyText3"/>
              <w:spacing w:line="240" w:lineRule="auto"/>
              <w:rPr>
                <w:sz w:val="20"/>
                <w:lang w:val="en-GB"/>
              </w:rPr>
            </w:pPr>
          </w:p>
        </w:tc>
        <w:tc>
          <w:tcPr>
            <w:tcW w:w="1156" w:type="dxa"/>
          </w:tcPr>
          <w:p w14:paraId="4355EFEC" w14:textId="77777777" w:rsidR="001632F2" w:rsidRPr="000A5C5D" w:rsidRDefault="001632F2" w:rsidP="00A179CE">
            <w:pPr>
              <w:pStyle w:val="BodyText3"/>
              <w:spacing w:line="240" w:lineRule="auto"/>
              <w:rPr>
                <w:sz w:val="20"/>
                <w:lang w:val="en-GB"/>
              </w:rPr>
            </w:pPr>
          </w:p>
        </w:tc>
        <w:tc>
          <w:tcPr>
            <w:tcW w:w="1156" w:type="dxa"/>
          </w:tcPr>
          <w:p w14:paraId="52E218F5" w14:textId="77777777" w:rsidR="001632F2" w:rsidRPr="000A5C5D" w:rsidRDefault="001632F2" w:rsidP="00A179CE">
            <w:pPr>
              <w:pStyle w:val="BodyText3"/>
              <w:spacing w:line="240" w:lineRule="auto"/>
              <w:rPr>
                <w:sz w:val="20"/>
                <w:lang w:val="en-GB"/>
              </w:rPr>
            </w:pPr>
          </w:p>
        </w:tc>
        <w:tc>
          <w:tcPr>
            <w:tcW w:w="1156" w:type="dxa"/>
          </w:tcPr>
          <w:p w14:paraId="46E4623E" w14:textId="77777777" w:rsidR="001632F2" w:rsidRPr="000A5C5D" w:rsidRDefault="001632F2" w:rsidP="00A179CE">
            <w:pPr>
              <w:pStyle w:val="BodyText3"/>
              <w:spacing w:line="240" w:lineRule="auto"/>
              <w:rPr>
                <w:sz w:val="20"/>
                <w:lang w:val="en-GB"/>
              </w:rPr>
            </w:pPr>
          </w:p>
        </w:tc>
      </w:tr>
      <w:tr w:rsidR="001632F2" w:rsidRPr="000A5C5D" w14:paraId="32A91083" w14:textId="77777777" w:rsidTr="00832ECA">
        <w:tc>
          <w:tcPr>
            <w:tcW w:w="1155" w:type="dxa"/>
          </w:tcPr>
          <w:p w14:paraId="213F6F68" w14:textId="77777777" w:rsidR="001632F2" w:rsidRPr="000A5C5D" w:rsidRDefault="001632F2" w:rsidP="00A179CE">
            <w:pPr>
              <w:pStyle w:val="BodyText3"/>
              <w:spacing w:line="240" w:lineRule="auto"/>
              <w:rPr>
                <w:sz w:val="20"/>
                <w:lang w:val="en-GB"/>
              </w:rPr>
            </w:pPr>
          </w:p>
        </w:tc>
        <w:tc>
          <w:tcPr>
            <w:tcW w:w="1156" w:type="dxa"/>
          </w:tcPr>
          <w:p w14:paraId="19A19C8F" w14:textId="77777777" w:rsidR="001632F2" w:rsidRPr="000A5C5D" w:rsidRDefault="001632F2" w:rsidP="00A179CE">
            <w:pPr>
              <w:pStyle w:val="BodyText3"/>
              <w:spacing w:line="240" w:lineRule="auto"/>
              <w:rPr>
                <w:sz w:val="20"/>
                <w:lang w:val="en-GB"/>
              </w:rPr>
            </w:pPr>
          </w:p>
        </w:tc>
        <w:tc>
          <w:tcPr>
            <w:tcW w:w="1156" w:type="dxa"/>
          </w:tcPr>
          <w:p w14:paraId="67FFE121" w14:textId="77777777" w:rsidR="001632F2" w:rsidRPr="000A5C5D" w:rsidRDefault="001632F2" w:rsidP="00A179CE">
            <w:pPr>
              <w:pStyle w:val="BodyText3"/>
              <w:spacing w:line="240" w:lineRule="auto"/>
              <w:rPr>
                <w:sz w:val="20"/>
                <w:lang w:val="en-GB"/>
              </w:rPr>
            </w:pPr>
          </w:p>
        </w:tc>
        <w:tc>
          <w:tcPr>
            <w:tcW w:w="1156" w:type="dxa"/>
          </w:tcPr>
          <w:p w14:paraId="5E6C9E41" w14:textId="77777777" w:rsidR="001632F2" w:rsidRPr="000A5C5D" w:rsidRDefault="001632F2" w:rsidP="00A179CE">
            <w:pPr>
              <w:pStyle w:val="BodyText3"/>
              <w:spacing w:line="240" w:lineRule="auto"/>
              <w:rPr>
                <w:sz w:val="20"/>
                <w:lang w:val="en-GB"/>
              </w:rPr>
            </w:pPr>
          </w:p>
        </w:tc>
        <w:tc>
          <w:tcPr>
            <w:tcW w:w="1156" w:type="dxa"/>
          </w:tcPr>
          <w:p w14:paraId="080019B4" w14:textId="77777777" w:rsidR="001632F2" w:rsidRPr="000A5C5D" w:rsidRDefault="001632F2" w:rsidP="00A179CE">
            <w:pPr>
              <w:pStyle w:val="BodyText3"/>
              <w:spacing w:line="240" w:lineRule="auto"/>
              <w:rPr>
                <w:sz w:val="20"/>
                <w:lang w:val="en-GB"/>
              </w:rPr>
            </w:pPr>
          </w:p>
        </w:tc>
        <w:tc>
          <w:tcPr>
            <w:tcW w:w="1156" w:type="dxa"/>
          </w:tcPr>
          <w:p w14:paraId="06E6CC0F" w14:textId="77777777" w:rsidR="001632F2" w:rsidRPr="000A5C5D" w:rsidRDefault="001632F2" w:rsidP="00A179CE">
            <w:pPr>
              <w:pStyle w:val="BodyText3"/>
              <w:spacing w:line="240" w:lineRule="auto"/>
              <w:rPr>
                <w:sz w:val="20"/>
                <w:lang w:val="en-GB"/>
              </w:rPr>
            </w:pPr>
          </w:p>
        </w:tc>
        <w:tc>
          <w:tcPr>
            <w:tcW w:w="1156" w:type="dxa"/>
          </w:tcPr>
          <w:p w14:paraId="5F2F21BB" w14:textId="77777777" w:rsidR="001632F2" w:rsidRPr="000A5C5D" w:rsidRDefault="001632F2" w:rsidP="00A179CE">
            <w:pPr>
              <w:pStyle w:val="BodyText3"/>
              <w:spacing w:line="240" w:lineRule="auto"/>
              <w:rPr>
                <w:sz w:val="20"/>
                <w:lang w:val="en-GB"/>
              </w:rPr>
            </w:pPr>
          </w:p>
        </w:tc>
        <w:tc>
          <w:tcPr>
            <w:tcW w:w="1156" w:type="dxa"/>
          </w:tcPr>
          <w:p w14:paraId="2E2DEB4F" w14:textId="77777777" w:rsidR="001632F2" w:rsidRPr="000A5C5D" w:rsidRDefault="001632F2" w:rsidP="00A179CE">
            <w:pPr>
              <w:pStyle w:val="BodyText3"/>
              <w:spacing w:line="240" w:lineRule="auto"/>
              <w:rPr>
                <w:sz w:val="20"/>
                <w:lang w:val="en-GB"/>
              </w:rPr>
            </w:pPr>
          </w:p>
        </w:tc>
      </w:tr>
    </w:tbl>
    <w:p w14:paraId="1AEB5120"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4549"/>
      </w:tblGrid>
      <w:tr w:rsidR="001632F2" w:rsidRPr="000A5C5D" w14:paraId="7E057428" w14:textId="77777777" w:rsidTr="00832ECA">
        <w:trPr>
          <w:trHeight w:val="285"/>
        </w:trPr>
        <w:tc>
          <w:tcPr>
            <w:tcW w:w="4621" w:type="dxa"/>
          </w:tcPr>
          <w:p w14:paraId="509402CE"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(B) =      %</w:t>
            </w:r>
          </w:p>
        </w:tc>
        <w:tc>
          <w:tcPr>
            <w:tcW w:w="4621" w:type="dxa"/>
          </w:tcPr>
          <w:p w14:paraId="593C6BEE"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3246158C"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78513348" w14:textId="77777777" w:rsidTr="00832ECA">
        <w:tc>
          <w:tcPr>
            <w:tcW w:w="1155" w:type="dxa"/>
            <w:shd w:val="clear" w:color="auto" w:fill="D9D9D9"/>
          </w:tcPr>
          <w:p w14:paraId="45B56ECE"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(3)</w:t>
            </w:r>
          </w:p>
          <w:p w14:paraId="5C68B199"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37720F7A"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2DC88D71"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01E704E4"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16B35454"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78B6E884"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1C03042B"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3AC3B4F9"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010275A6"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566815D4"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721A4C84"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75F65BD6"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072E1290"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0D8ACE7F" w14:textId="77777777" w:rsidR="001632F2" w:rsidRPr="000A5C5D" w:rsidRDefault="001632F2" w:rsidP="00A179CE">
            <w:pPr>
              <w:pStyle w:val="BodyText3"/>
              <w:spacing w:line="240" w:lineRule="auto"/>
              <w:rPr>
                <w:sz w:val="20"/>
                <w:lang w:val="en-GB"/>
              </w:rPr>
            </w:pPr>
            <w:r w:rsidRPr="000A5C5D">
              <w:rPr>
                <w:sz w:val="20"/>
                <w:lang w:val="en-GB"/>
              </w:rPr>
              <w:t>MPE</w:t>
            </w:r>
          </w:p>
          <w:p w14:paraId="212089BF"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5E295B9F"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57579C30" w14:textId="77777777" w:rsidTr="00832ECA">
        <w:tc>
          <w:tcPr>
            <w:tcW w:w="1155" w:type="dxa"/>
          </w:tcPr>
          <w:p w14:paraId="73ACD660" w14:textId="77777777" w:rsidR="001632F2" w:rsidRPr="000A5C5D" w:rsidRDefault="001632F2" w:rsidP="00A179CE">
            <w:pPr>
              <w:pStyle w:val="BodyText3"/>
              <w:spacing w:line="240" w:lineRule="auto"/>
              <w:rPr>
                <w:sz w:val="20"/>
                <w:lang w:val="en-GB"/>
              </w:rPr>
            </w:pPr>
          </w:p>
        </w:tc>
        <w:tc>
          <w:tcPr>
            <w:tcW w:w="1156" w:type="dxa"/>
          </w:tcPr>
          <w:p w14:paraId="48A90521" w14:textId="77777777" w:rsidR="001632F2" w:rsidRPr="000A5C5D" w:rsidRDefault="001632F2" w:rsidP="00A179CE">
            <w:pPr>
              <w:pStyle w:val="BodyText3"/>
              <w:spacing w:line="240" w:lineRule="auto"/>
              <w:rPr>
                <w:sz w:val="20"/>
                <w:lang w:val="en-GB"/>
              </w:rPr>
            </w:pPr>
          </w:p>
        </w:tc>
        <w:tc>
          <w:tcPr>
            <w:tcW w:w="1156" w:type="dxa"/>
          </w:tcPr>
          <w:p w14:paraId="17369E54" w14:textId="77777777" w:rsidR="001632F2" w:rsidRPr="000A5C5D" w:rsidRDefault="001632F2" w:rsidP="00A179CE">
            <w:pPr>
              <w:pStyle w:val="BodyText3"/>
              <w:spacing w:line="240" w:lineRule="auto"/>
              <w:rPr>
                <w:sz w:val="20"/>
                <w:lang w:val="en-GB"/>
              </w:rPr>
            </w:pPr>
          </w:p>
        </w:tc>
        <w:tc>
          <w:tcPr>
            <w:tcW w:w="1156" w:type="dxa"/>
          </w:tcPr>
          <w:p w14:paraId="2564C01A" w14:textId="77777777" w:rsidR="001632F2" w:rsidRPr="000A5C5D" w:rsidRDefault="001632F2" w:rsidP="00A179CE">
            <w:pPr>
              <w:pStyle w:val="BodyText3"/>
              <w:spacing w:line="240" w:lineRule="auto"/>
              <w:rPr>
                <w:sz w:val="20"/>
                <w:lang w:val="en-GB"/>
              </w:rPr>
            </w:pPr>
          </w:p>
        </w:tc>
        <w:tc>
          <w:tcPr>
            <w:tcW w:w="1156" w:type="dxa"/>
          </w:tcPr>
          <w:p w14:paraId="252A7924" w14:textId="77777777" w:rsidR="001632F2" w:rsidRPr="000A5C5D" w:rsidRDefault="001632F2" w:rsidP="00A179CE">
            <w:pPr>
              <w:pStyle w:val="BodyText3"/>
              <w:spacing w:line="240" w:lineRule="auto"/>
              <w:rPr>
                <w:sz w:val="20"/>
                <w:lang w:val="en-GB"/>
              </w:rPr>
            </w:pPr>
          </w:p>
        </w:tc>
        <w:tc>
          <w:tcPr>
            <w:tcW w:w="1156" w:type="dxa"/>
          </w:tcPr>
          <w:p w14:paraId="69762FCB" w14:textId="77777777" w:rsidR="001632F2" w:rsidRPr="000A5C5D" w:rsidRDefault="001632F2" w:rsidP="00A179CE">
            <w:pPr>
              <w:pStyle w:val="BodyText3"/>
              <w:spacing w:line="240" w:lineRule="auto"/>
              <w:rPr>
                <w:sz w:val="20"/>
                <w:lang w:val="en-GB"/>
              </w:rPr>
            </w:pPr>
          </w:p>
        </w:tc>
        <w:tc>
          <w:tcPr>
            <w:tcW w:w="1156" w:type="dxa"/>
          </w:tcPr>
          <w:p w14:paraId="76147727" w14:textId="77777777" w:rsidR="001632F2" w:rsidRPr="000A5C5D" w:rsidRDefault="001632F2" w:rsidP="00A179CE">
            <w:pPr>
              <w:pStyle w:val="BodyText3"/>
              <w:spacing w:line="240" w:lineRule="auto"/>
              <w:rPr>
                <w:sz w:val="20"/>
                <w:lang w:val="en-GB"/>
              </w:rPr>
            </w:pPr>
          </w:p>
        </w:tc>
        <w:tc>
          <w:tcPr>
            <w:tcW w:w="1156" w:type="dxa"/>
          </w:tcPr>
          <w:p w14:paraId="0A2C0F67" w14:textId="77777777" w:rsidR="001632F2" w:rsidRPr="000A5C5D" w:rsidRDefault="001632F2" w:rsidP="00A179CE">
            <w:pPr>
              <w:pStyle w:val="BodyText3"/>
              <w:spacing w:line="240" w:lineRule="auto"/>
              <w:rPr>
                <w:sz w:val="20"/>
                <w:lang w:val="en-GB"/>
              </w:rPr>
            </w:pPr>
          </w:p>
        </w:tc>
      </w:tr>
      <w:tr w:rsidR="001632F2" w:rsidRPr="000A5C5D" w14:paraId="58A7DD87" w14:textId="77777777" w:rsidTr="00832ECA">
        <w:tc>
          <w:tcPr>
            <w:tcW w:w="1155" w:type="dxa"/>
          </w:tcPr>
          <w:p w14:paraId="570FB900" w14:textId="77777777" w:rsidR="001632F2" w:rsidRPr="000A5C5D" w:rsidRDefault="001632F2" w:rsidP="00A179CE">
            <w:pPr>
              <w:pStyle w:val="BodyText3"/>
              <w:spacing w:line="240" w:lineRule="auto"/>
              <w:rPr>
                <w:sz w:val="20"/>
                <w:lang w:val="en-GB"/>
              </w:rPr>
            </w:pPr>
          </w:p>
        </w:tc>
        <w:tc>
          <w:tcPr>
            <w:tcW w:w="1156" w:type="dxa"/>
          </w:tcPr>
          <w:p w14:paraId="11390D7E" w14:textId="77777777" w:rsidR="001632F2" w:rsidRPr="000A5C5D" w:rsidRDefault="001632F2" w:rsidP="00A179CE">
            <w:pPr>
              <w:pStyle w:val="BodyText3"/>
              <w:spacing w:line="240" w:lineRule="auto"/>
              <w:rPr>
                <w:sz w:val="20"/>
                <w:lang w:val="en-GB"/>
              </w:rPr>
            </w:pPr>
          </w:p>
        </w:tc>
        <w:tc>
          <w:tcPr>
            <w:tcW w:w="1156" w:type="dxa"/>
          </w:tcPr>
          <w:p w14:paraId="54C7621B" w14:textId="77777777" w:rsidR="001632F2" w:rsidRPr="000A5C5D" w:rsidRDefault="001632F2" w:rsidP="00A179CE">
            <w:pPr>
              <w:pStyle w:val="BodyText3"/>
              <w:spacing w:line="240" w:lineRule="auto"/>
              <w:rPr>
                <w:sz w:val="20"/>
                <w:lang w:val="en-GB"/>
              </w:rPr>
            </w:pPr>
          </w:p>
        </w:tc>
        <w:tc>
          <w:tcPr>
            <w:tcW w:w="1156" w:type="dxa"/>
          </w:tcPr>
          <w:p w14:paraId="000B7CA8" w14:textId="77777777" w:rsidR="001632F2" w:rsidRPr="000A5C5D" w:rsidRDefault="001632F2" w:rsidP="00A179CE">
            <w:pPr>
              <w:pStyle w:val="BodyText3"/>
              <w:spacing w:line="240" w:lineRule="auto"/>
              <w:rPr>
                <w:sz w:val="20"/>
                <w:lang w:val="en-GB"/>
              </w:rPr>
            </w:pPr>
          </w:p>
        </w:tc>
        <w:tc>
          <w:tcPr>
            <w:tcW w:w="1156" w:type="dxa"/>
          </w:tcPr>
          <w:p w14:paraId="53B9DA26" w14:textId="77777777" w:rsidR="001632F2" w:rsidRPr="000A5C5D" w:rsidRDefault="001632F2" w:rsidP="00A179CE">
            <w:pPr>
              <w:pStyle w:val="BodyText3"/>
              <w:spacing w:line="240" w:lineRule="auto"/>
              <w:rPr>
                <w:sz w:val="20"/>
                <w:lang w:val="en-GB"/>
              </w:rPr>
            </w:pPr>
          </w:p>
        </w:tc>
        <w:tc>
          <w:tcPr>
            <w:tcW w:w="1156" w:type="dxa"/>
          </w:tcPr>
          <w:p w14:paraId="1BF2C896" w14:textId="77777777" w:rsidR="001632F2" w:rsidRPr="000A5C5D" w:rsidRDefault="001632F2" w:rsidP="00A179CE">
            <w:pPr>
              <w:pStyle w:val="BodyText3"/>
              <w:spacing w:line="240" w:lineRule="auto"/>
              <w:rPr>
                <w:sz w:val="20"/>
                <w:lang w:val="en-GB"/>
              </w:rPr>
            </w:pPr>
          </w:p>
        </w:tc>
        <w:tc>
          <w:tcPr>
            <w:tcW w:w="1156" w:type="dxa"/>
          </w:tcPr>
          <w:p w14:paraId="4C05EF5E" w14:textId="77777777" w:rsidR="001632F2" w:rsidRPr="000A5C5D" w:rsidRDefault="001632F2" w:rsidP="00A179CE">
            <w:pPr>
              <w:pStyle w:val="BodyText3"/>
              <w:spacing w:line="240" w:lineRule="auto"/>
              <w:rPr>
                <w:sz w:val="20"/>
                <w:lang w:val="en-GB"/>
              </w:rPr>
            </w:pPr>
          </w:p>
        </w:tc>
        <w:tc>
          <w:tcPr>
            <w:tcW w:w="1156" w:type="dxa"/>
          </w:tcPr>
          <w:p w14:paraId="1ABCD0ED" w14:textId="77777777" w:rsidR="001632F2" w:rsidRPr="000A5C5D" w:rsidRDefault="001632F2" w:rsidP="00A179CE">
            <w:pPr>
              <w:pStyle w:val="BodyText3"/>
              <w:spacing w:line="240" w:lineRule="auto"/>
              <w:rPr>
                <w:sz w:val="20"/>
                <w:lang w:val="en-GB"/>
              </w:rPr>
            </w:pPr>
          </w:p>
        </w:tc>
      </w:tr>
      <w:tr w:rsidR="001632F2" w:rsidRPr="000A5C5D" w14:paraId="7A38EA87" w14:textId="77777777" w:rsidTr="00832ECA">
        <w:tc>
          <w:tcPr>
            <w:tcW w:w="1155" w:type="dxa"/>
          </w:tcPr>
          <w:p w14:paraId="3AEA5E2F" w14:textId="77777777" w:rsidR="001632F2" w:rsidRPr="000A5C5D" w:rsidRDefault="001632F2" w:rsidP="00A179CE">
            <w:pPr>
              <w:pStyle w:val="BodyText3"/>
              <w:spacing w:line="240" w:lineRule="auto"/>
              <w:rPr>
                <w:sz w:val="20"/>
                <w:lang w:val="en-GB"/>
              </w:rPr>
            </w:pPr>
          </w:p>
        </w:tc>
        <w:tc>
          <w:tcPr>
            <w:tcW w:w="1156" w:type="dxa"/>
          </w:tcPr>
          <w:p w14:paraId="4C2BF841" w14:textId="77777777" w:rsidR="001632F2" w:rsidRPr="000A5C5D" w:rsidRDefault="001632F2" w:rsidP="00A179CE">
            <w:pPr>
              <w:pStyle w:val="BodyText3"/>
              <w:spacing w:line="240" w:lineRule="auto"/>
              <w:rPr>
                <w:sz w:val="20"/>
                <w:lang w:val="en-GB"/>
              </w:rPr>
            </w:pPr>
          </w:p>
        </w:tc>
        <w:tc>
          <w:tcPr>
            <w:tcW w:w="1156" w:type="dxa"/>
          </w:tcPr>
          <w:p w14:paraId="4DDFC4E2" w14:textId="77777777" w:rsidR="001632F2" w:rsidRPr="000A5C5D" w:rsidRDefault="001632F2" w:rsidP="00A179CE">
            <w:pPr>
              <w:pStyle w:val="BodyText3"/>
              <w:spacing w:line="240" w:lineRule="auto"/>
              <w:rPr>
                <w:sz w:val="20"/>
                <w:lang w:val="en-GB"/>
              </w:rPr>
            </w:pPr>
          </w:p>
        </w:tc>
        <w:tc>
          <w:tcPr>
            <w:tcW w:w="1156" w:type="dxa"/>
          </w:tcPr>
          <w:p w14:paraId="1C90E1D4" w14:textId="77777777" w:rsidR="001632F2" w:rsidRPr="000A5C5D" w:rsidRDefault="001632F2" w:rsidP="00A179CE">
            <w:pPr>
              <w:pStyle w:val="BodyText3"/>
              <w:spacing w:line="240" w:lineRule="auto"/>
              <w:rPr>
                <w:sz w:val="20"/>
                <w:lang w:val="en-GB"/>
              </w:rPr>
            </w:pPr>
          </w:p>
        </w:tc>
        <w:tc>
          <w:tcPr>
            <w:tcW w:w="1156" w:type="dxa"/>
          </w:tcPr>
          <w:p w14:paraId="7D343FAE" w14:textId="77777777" w:rsidR="001632F2" w:rsidRPr="000A5C5D" w:rsidRDefault="001632F2" w:rsidP="00A179CE">
            <w:pPr>
              <w:pStyle w:val="BodyText3"/>
              <w:spacing w:line="240" w:lineRule="auto"/>
              <w:rPr>
                <w:sz w:val="20"/>
                <w:lang w:val="en-GB"/>
              </w:rPr>
            </w:pPr>
          </w:p>
        </w:tc>
        <w:tc>
          <w:tcPr>
            <w:tcW w:w="1156" w:type="dxa"/>
          </w:tcPr>
          <w:p w14:paraId="587BE2DB" w14:textId="77777777" w:rsidR="001632F2" w:rsidRPr="000A5C5D" w:rsidRDefault="001632F2" w:rsidP="00A179CE">
            <w:pPr>
              <w:pStyle w:val="BodyText3"/>
              <w:spacing w:line="240" w:lineRule="auto"/>
              <w:rPr>
                <w:sz w:val="20"/>
                <w:lang w:val="en-GB"/>
              </w:rPr>
            </w:pPr>
          </w:p>
        </w:tc>
        <w:tc>
          <w:tcPr>
            <w:tcW w:w="1156" w:type="dxa"/>
          </w:tcPr>
          <w:p w14:paraId="23BAD416" w14:textId="77777777" w:rsidR="001632F2" w:rsidRPr="000A5C5D" w:rsidRDefault="001632F2" w:rsidP="00A179CE">
            <w:pPr>
              <w:pStyle w:val="BodyText3"/>
              <w:spacing w:line="240" w:lineRule="auto"/>
              <w:rPr>
                <w:sz w:val="20"/>
                <w:lang w:val="en-GB"/>
              </w:rPr>
            </w:pPr>
          </w:p>
        </w:tc>
        <w:tc>
          <w:tcPr>
            <w:tcW w:w="1156" w:type="dxa"/>
          </w:tcPr>
          <w:p w14:paraId="51671261" w14:textId="77777777" w:rsidR="001632F2" w:rsidRPr="000A5C5D" w:rsidRDefault="001632F2" w:rsidP="00A179CE">
            <w:pPr>
              <w:pStyle w:val="BodyText3"/>
              <w:spacing w:line="240" w:lineRule="auto"/>
              <w:rPr>
                <w:sz w:val="20"/>
                <w:lang w:val="en-GB"/>
              </w:rPr>
            </w:pPr>
          </w:p>
        </w:tc>
      </w:tr>
    </w:tbl>
    <w:p w14:paraId="748A2E55"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4549"/>
      </w:tblGrid>
      <w:tr w:rsidR="001632F2" w:rsidRPr="000A5C5D" w14:paraId="7B572D6C" w14:textId="77777777" w:rsidTr="00832ECA">
        <w:trPr>
          <w:trHeight w:val="285"/>
        </w:trPr>
        <w:tc>
          <w:tcPr>
            <w:tcW w:w="4621" w:type="dxa"/>
          </w:tcPr>
          <w:p w14:paraId="7420654B"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(B) =      %</w:t>
            </w:r>
          </w:p>
        </w:tc>
        <w:tc>
          <w:tcPr>
            <w:tcW w:w="4621" w:type="dxa"/>
          </w:tcPr>
          <w:p w14:paraId="19DAD62D"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5A768776" w14:textId="77777777" w:rsidR="001632F2" w:rsidRPr="000A5C5D" w:rsidRDefault="001632F2" w:rsidP="00A179CE">
      <w:pPr>
        <w:pStyle w:val="BodyText3"/>
        <w:spacing w:line="240" w:lineRule="auto"/>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E0CC156" w14:textId="77777777" w:rsidTr="00832ECA">
        <w:trPr>
          <w:cantSplit/>
          <w:trHeight w:val="325"/>
        </w:trPr>
        <w:tc>
          <w:tcPr>
            <w:tcW w:w="1259" w:type="dxa"/>
            <w:tcBorders>
              <w:bottom w:val="single" w:sz="6" w:space="0" w:color="auto"/>
            </w:tcBorders>
            <w:vAlign w:val="center"/>
          </w:tcPr>
          <w:p w14:paraId="1037A432"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3301EFD" w14:textId="77777777" w:rsidTr="00832ECA">
              <w:tc>
                <w:tcPr>
                  <w:tcW w:w="518" w:type="dxa"/>
                </w:tcPr>
                <w:p w14:paraId="41A2BBF9" w14:textId="77777777" w:rsidR="001632F2" w:rsidRPr="000A5C5D" w:rsidRDefault="001632F2" w:rsidP="00A179CE">
                  <w:pPr>
                    <w:jc w:val="center"/>
                    <w:rPr>
                      <w:bCs/>
                    </w:rPr>
                  </w:pPr>
                </w:p>
              </w:tc>
              <w:tc>
                <w:tcPr>
                  <w:tcW w:w="1162" w:type="dxa"/>
                  <w:tcBorders>
                    <w:top w:val="nil"/>
                    <w:bottom w:val="nil"/>
                    <w:right w:val="nil"/>
                  </w:tcBorders>
                </w:tcPr>
                <w:p w14:paraId="1B1226F0" w14:textId="77777777" w:rsidR="001632F2" w:rsidRPr="000A5C5D" w:rsidRDefault="001632F2" w:rsidP="00A179CE">
                  <w:pPr>
                    <w:jc w:val="center"/>
                    <w:rPr>
                      <w:bCs/>
                    </w:rPr>
                  </w:pPr>
                  <w:r w:rsidRPr="000A5C5D">
                    <w:rPr>
                      <w:bCs/>
                    </w:rPr>
                    <w:t>Yes</w:t>
                  </w:r>
                </w:p>
              </w:tc>
              <w:tc>
                <w:tcPr>
                  <w:tcW w:w="500" w:type="dxa"/>
                </w:tcPr>
                <w:p w14:paraId="226C72BF" w14:textId="77777777" w:rsidR="001632F2" w:rsidRPr="000A5C5D" w:rsidRDefault="001632F2" w:rsidP="00A179CE">
                  <w:pPr>
                    <w:jc w:val="center"/>
                    <w:rPr>
                      <w:bCs/>
                    </w:rPr>
                  </w:pPr>
                </w:p>
              </w:tc>
              <w:tc>
                <w:tcPr>
                  <w:tcW w:w="1060" w:type="dxa"/>
                  <w:tcBorders>
                    <w:top w:val="nil"/>
                    <w:bottom w:val="nil"/>
                    <w:right w:val="nil"/>
                  </w:tcBorders>
                </w:tcPr>
                <w:p w14:paraId="357ACDA6" w14:textId="77777777" w:rsidR="001632F2" w:rsidRPr="000A5C5D" w:rsidRDefault="001632F2" w:rsidP="00A179CE">
                  <w:pPr>
                    <w:jc w:val="center"/>
                    <w:rPr>
                      <w:bCs/>
                    </w:rPr>
                  </w:pPr>
                  <w:r w:rsidRPr="000A5C5D">
                    <w:rPr>
                      <w:bCs/>
                    </w:rPr>
                    <w:t>No</w:t>
                  </w:r>
                </w:p>
              </w:tc>
            </w:tr>
          </w:tbl>
          <w:p w14:paraId="2821A6E7" w14:textId="77777777" w:rsidR="001632F2" w:rsidRPr="000A5C5D" w:rsidRDefault="001632F2" w:rsidP="00A179CE">
            <w:pPr>
              <w:jc w:val="center"/>
              <w:rPr>
                <w:bCs/>
              </w:rPr>
            </w:pPr>
          </w:p>
        </w:tc>
      </w:tr>
    </w:tbl>
    <w:p w14:paraId="3A61DCC7" w14:textId="77777777" w:rsidR="001632F2" w:rsidRPr="000A5C5D" w:rsidRDefault="001632F2" w:rsidP="00A179CE">
      <w:pPr>
        <w:pStyle w:val="BodyText3"/>
        <w:spacing w:line="240" w:lineRule="auto"/>
        <w:jc w:val="left"/>
        <w:rPr>
          <w:sz w:val="20"/>
          <w:lang w:val="en-GB"/>
        </w:rPr>
      </w:pPr>
    </w:p>
    <w:p w14:paraId="575FA4A5" w14:textId="77777777" w:rsidR="001632F2" w:rsidRPr="000A5C5D" w:rsidRDefault="001632F2" w:rsidP="00A179CE">
      <w:pPr>
        <w:pStyle w:val="BodyText3"/>
        <w:spacing w:line="240" w:lineRule="auto"/>
        <w:jc w:val="left"/>
        <w:rPr>
          <w:sz w:val="20"/>
          <w:lang w:val="en-GB"/>
        </w:rPr>
      </w:pPr>
    </w:p>
    <w:p w14:paraId="0B3C2C6E"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1E812D50" w14:textId="77777777" w:rsidR="001632F2" w:rsidRPr="000A5C5D" w:rsidRDefault="001632F2" w:rsidP="00A179CE">
      <w:pPr>
        <w:pStyle w:val="BodyText3"/>
        <w:spacing w:line="240" w:lineRule="auto"/>
        <w:jc w:val="left"/>
        <w:rPr>
          <w:sz w:val="20"/>
          <w:lang w:val="en-GB"/>
        </w:rPr>
      </w:pPr>
    </w:p>
    <w:p w14:paraId="5CB41620" w14:textId="77777777" w:rsidR="001632F2" w:rsidRPr="000A5C5D" w:rsidRDefault="001632F2" w:rsidP="00A179CE">
      <w:pPr>
        <w:pStyle w:val="BodyText3"/>
        <w:spacing w:line="240" w:lineRule="auto"/>
        <w:jc w:val="left"/>
        <w:rPr>
          <w:sz w:val="20"/>
          <w:lang w:val="en-GB"/>
        </w:rPr>
      </w:pPr>
    </w:p>
    <w:p w14:paraId="03C1AF15" w14:textId="77777777" w:rsidR="001632F2" w:rsidRPr="000A5C5D" w:rsidRDefault="001632F2" w:rsidP="00A179CE">
      <w:pPr>
        <w:pStyle w:val="BodyText3"/>
        <w:spacing w:line="240" w:lineRule="auto"/>
        <w:jc w:val="left"/>
        <w:rPr>
          <w:sz w:val="20"/>
          <w:lang w:val="en-GB"/>
        </w:rPr>
      </w:pPr>
    </w:p>
    <w:p w14:paraId="386669DC" w14:textId="77777777" w:rsidR="001632F2" w:rsidRPr="000A5C5D" w:rsidRDefault="001632F2" w:rsidP="00A179CE">
      <w:pPr>
        <w:pStyle w:val="BodyText3"/>
        <w:spacing w:line="240" w:lineRule="auto"/>
        <w:jc w:val="left"/>
        <w:rPr>
          <w:sz w:val="20"/>
          <w:lang w:val="en-GB"/>
        </w:rPr>
      </w:pPr>
    </w:p>
    <w:p w14:paraId="4BF7DD5C" w14:textId="77777777" w:rsidR="001632F2" w:rsidRPr="000A5C5D" w:rsidRDefault="001632F2" w:rsidP="00A179CE">
      <w:pPr>
        <w:pStyle w:val="BodyText3"/>
        <w:spacing w:line="240" w:lineRule="auto"/>
        <w:jc w:val="left"/>
        <w:rPr>
          <w:sz w:val="20"/>
          <w:lang w:val="en-GB"/>
        </w:rPr>
      </w:pPr>
    </w:p>
    <w:p w14:paraId="7EF3F45A" w14:textId="77777777" w:rsidR="001632F2" w:rsidRPr="000A5C5D" w:rsidRDefault="001632F2" w:rsidP="00A179CE">
      <w:pPr>
        <w:pStyle w:val="BodyText3"/>
        <w:spacing w:line="240" w:lineRule="auto"/>
        <w:jc w:val="left"/>
        <w:rPr>
          <w:sz w:val="20"/>
          <w:lang w:val="en-GB"/>
        </w:rPr>
      </w:pPr>
    </w:p>
    <w:p w14:paraId="6FF20A0B" w14:textId="77777777" w:rsidR="001632F2" w:rsidRPr="000A5C5D" w:rsidRDefault="001632F2" w:rsidP="00A179CE">
      <w:pPr>
        <w:pStyle w:val="BodyText3"/>
        <w:spacing w:line="240" w:lineRule="auto"/>
        <w:jc w:val="left"/>
        <w:rPr>
          <w:sz w:val="20"/>
          <w:lang w:val="en-GB"/>
        </w:rPr>
      </w:pPr>
    </w:p>
    <w:p w14:paraId="337830D2" w14:textId="77777777" w:rsidR="001632F2" w:rsidRPr="000A5C5D" w:rsidRDefault="001632F2" w:rsidP="00A179CE">
      <w:pPr>
        <w:pStyle w:val="BodyText3"/>
        <w:spacing w:line="240" w:lineRule="auto"/>
        <w:jc w:val="left"/>
        <w:rPr>
          <w:sz w:val="20"/>
          <w:lang w:val="en-GB"/>
        </w:rPr>
      </w:pPr>
    </w:p>
    <w:p w14:paraId="24F5C6A0" w14:textId="77777777" w:rsidR="001632F2" w:rsidRPr="000A5C5D" w:rsidRDefault="001632F2" w:rsidP="00A179CE">
      <w:pPr>
        <w:pStyle w:val="BodyText3"/>
        <w:spacing w:line="240" w:lineRule="auto"/>
        <w:jc w:val="left"/>
        <w:rPr>
          <w:sz w:val="20"/>
          <w:lang w:val="en-GB"/>
        </w:rPr>
      </w:pPr>
    </w:p>
    <w:p w14:paraId="03D1B5E8" w14:textId="77777777" w:rsidR="001632F2" w:rsidRPr="000A5C5D" w:rsidRDefault="001632F2" w:rsidP="00A179CE">
      <w:pPr>
        <w:pStyle w:val="BodyText3"/>
        <w:spacing w:line="240" w:lineRule="auto"/>
        <w:jc w:val="left"/>
        <w:rPr>
          <w:sz w:val="20"/>
          <w:lang w:val="en-GB"/>
        </w:rPr>
      </w:pPr>
    </w:p>
    <w:p w14:paraId="1F3C273A" w14:textId="77777777" w:rsidR="001632F2" w:rsidRPr="000A5C5D" w:rsidRDefault="001632F2" w:rsidP="00A179CE">
      <w:pPr>
        <w:pStyle w:val="BodyText3"/>
        <w:spacing w:line="240" w:lineRule="auto"/>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1B99A69" w14:textId="77777777" w:rsidR="001632F2" w:rsidRPr="000A5C5D" w:rsidRDefault="001632F2" w:rsidP="00A179CE">
      <w:pPr>
        <w:pStyle w:val="BodyText3"/>
        <w:spacing w:line="240" w:lineRule="auto"/>
        <w:jc w:val="left"/>
        <w:rPr>
          <w:sz w:val="20"/>
          <w:lang w:val="en-GB"/>
        </w:rPr>
      </w:pPr>
      <w:r w:rsidRPr="000A5C5D">
        <w:rPr>
          <w:sz w:val="20"/>
          <w:lang w:val="en-GB"/>
        </w:rPr>
        <w:tab/>
        <w:t>2) The units of volume may be replaced by units of mass, if appropriate.</w:t>
      </w:r>
    </w:p>
    <w:p w14:paraId="28658CC8"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42"/>
        <w:gridCol w:w="1134"/>
        <w:gridCol w:w="1418"/>
        <w:gridCol w:w="567"/>
        <w:gridCol w:w="2126"/>
        <w:gridCol w:w="1346"/>
        <w:gridCol w:w="639"/>
      </w:tblGrid>
      <w:tr w:rsidR="001632F2" w:rsidRPr="000A5C5D" w14:paraId="62775CF8" w14:textId="77777777" w:rsidTr="00832ECA">
        <w:tc>
          <w:tcPr>
            <w:tcW w:w="1242" w:type="dxa"/>
          </w:tcPr>
          <w:p w14:paraId="5AD697F1"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758FD6BC" w14:textId="77777777" w:rsidR="001632F2" w:rsidRPr="000A5C5D" w:rsidRDefault="001632F2" w:rsidP="00A179CE">
            <w:pPr>
              <w:pStyle w:val="BodyText3"/>
              <w:spacing w:line="240" w:lineRule="auto"/>
              <w:jc w:val="left"/>
              <w:rPr>
                <w:sz w:val="20"/>
                <w:lang w:val="en-GB"/>
              </w:rPr>
            </w:pPr>
          </w:p>
        </w:tc>
        <w:tc>
          <w:tcPr>
            <w:tcW w:w="1418" w:type="dxa"/>
          </w:tcPr>
          <w:p w14:paraId="2A2DD080" w14:textId="77777777" w:rsidR="001632F2" w:rsidRPr="000A5C5D" w:rsidRDefault="001632F2" w:rsidP="00A179CE">
            <w:pPr>
              <w:pStyle w:val="BodyText3"/>
              <w:spacing w:line="240" w:lineRule="auto"/>
              <w:jc w:val="left"/>
              <w:rPr>
                <w:sz w:val="20"/>
                <w:lang w:val="en-GB"/>
              </w:rPr>
            </w:pPr>
          </w:p>
        </w:tc>
        <w:tc>
          <w:tcPr>
            <w:tcW w:w="567" w:type="dxa"/>
          </w:tcPr>
          <w:p w14:paraId="3AA48F0C" w14:textId="77777777" w:rsidR="001632F2" w:rsidRPr="000A5C5D" w:rsidRDefault="001632F2" w:rsidP="00A179CE">
            <w:pPr>
              <w:pStyle w:val="BodyText3"/>
              <w:spacing w:line="240" w:lineRule="auto"/>
              <w:jc w:val="left"/>
              <w:rPr>
                <w:sz w:val="20"/>
                <w:lang w:val="en-GB"/>
              </w:rPr>
            </w:pPr>
          </w:p>
        </w:tc>
        <w:tc>
          <w:tcPr>
            <w:tcW w:w="2126" w:type="dxa"/>
          </w:tcPr>
          <w:p w14:paraId="5610A350"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575619BD" w14:textId="77777777" w:rsidR="001632F2" w:rsidRPr="000A5C5D" w:rsidRDefault="001632F2" w:rsidP="00A179CE">
            <w:pPr>
              <w:pStyle w:val="BodyText3"/>
              <w:spacing w:line="240" w:lineRule="auto"/>
              <w:jc w:val="left"/>
              <w:rPr>
                <w:sz w:val="20"/>
                <w:lang w:val="en-GB"/>
              </w:rPr>
            </w:pPr>
          </w:p>
        </w:tc>
        <w:tc>
          <w:tcPr>
            <w:tcW w:w="639" w:type="dxa"/>
          </w:tcPr>
          <w:p w14:paraId="1D265429" w14:textId="77777777" w:rsidR="001632F2" w:rsidRPr="000A5C5D" w:rsidRDefault="001632F2" w:rsidP="00A179CE">
            <w:pPr>
              <w:pStyle w:val="BodyText3"/>
              <w:spacing w:line="240" w:lineRule="auto"/>
              <w:jc w:val="left"/>
              <w:rPr>
                <w:sz w:val="20"/>
                <w:lang w:val="en-GB"/>
              </w:rPr>
            </w:pPr>
          </w:p>
        </w:tc>
      </w:tr>
      <w:tr w:rsidR="001632F2" w:rsidRPr="000A5C5D" w14:paraId="71FA328D" w14:textId="77777777" w:rsidTr="00832ECA">
        <w:tc>
          <w:tcPr>
            <w:tcW w:w="1242" w:type="dxa"/>
          </w:tcPr>
          <w:p w14:paraId="18367927"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7CD28596" w14:textId="77777777" w:rsidR="001632F2" w:rsidRPr="000A5C5D" w:rsidRDefault="001632F2" w:rsidP="00A179CE">
            <w:pPr>
              <w:pStyle w:val="BodyText3"/>
              <w:spacing w:line="240" w:lineRule="auto"/>
              <w:jc w:val="left"/>
              <w:rPr>
                <w:sz w:val="20"/>
                <w:lang w:val="en-GB"/>
              </w:rPr>
            </w:pPr>
          </w:p>
        </w:tc>
        <w:tc>
          <w:tcPr>
            <w:tcW w:w="1418" w:type="dxa"/>
          </w:tcPr>
          <w:p w14:paraId="335BC314"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6257AC35" w14:textId="77777777" w:rsidR="001632F2" w:rsidRPr="000A5C5D" w:rsidRDefault="001632F2" w:rsidP="00A179CE">
            <w:pPr>
              <w:pStyle w:val="BodyText3"/>
              <w:spacing w:line="240" w:lineRule="auto"/>
              <w:jc w:val="left"/>
              <w:rPr>
                <w:sz w:val="20"/>
                <w:lang w:val="en-GB"/>
              </w:rPr>
            </w:pPr>
          </w:p>
        </w:tc>
        <w:tc>
          <w:tcPr>
            <w:tcW w:w="2126" w:type="dxa"/>
          </w:tcPr>
          <w:p w14:paraId="58765434"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4E893EC2" w14:textId="77777777" w:rsidR="001632F2" w:rsidRPr="000A5C5D" w:rsidRDefault="001632F2" w:rsidP="00A179CE">
            <w:pPr>
              <w:pStyle w:val="BodyText3"/>
              <w:spacing w:line="240" w:lineRule="auto"/>
              <w:jc w:val="left"/>
              <w:rPr>
                <w:sz w:val="20"/>
                <w:lang w:val="en-GB"/>
              </w:rPr>
            </w:pPr>
          </w:p>
        </w:tc>
        <w:tc>
          <w:tcPr>
            <w:tcW w:w="639" w:type="dxa"/>
          </w:tcPr>
          <w:p w14:paraId="02397996"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1712BBB3" w14:textId="77777777" w:rsidTr="00832ECA">
        <w:tc>
          <w:tcPr>
            <w:tcW w:w="1242" w:type="dxa"/>
          </w:tcPr>
          <w:p w14:paraId="26723ADF"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74939EF" w14:textId="77777777" w:rsidR="001632F2" w:rsidRPr="000A5C5D" w:rsidRDefault="001632F2" w:rsidP="00A179CE">
            <w:pPr>
              <w:pStyle w:val="BodyText3"/>
              <w:spacing w:line="240" w:lineRule="auto"/>
              <w:jc w:val="left"/>
              <w:rPr>
                <w:sz w:val="20"/>
                <w:lang w:val="en-GB"/>
              </w:rPr>
            </w:pPr>
          </w:p>
        </w:tc>
        <w:tc>
          <w:tcPr>
            <w:tcW w:w="1418" w:type="dxa"/>
          </w:tcPr>
          <w:p w14:paraId="1F402CCA"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7C03063D" w14:textId="77777777" w:rsidR="001632F2" w:rsidRPr="000A5C5D" w:rsidRDefault="001632F2" w:rsidP="00A179CE">
            <w:pPr>
              <w:pStyle w:val="BodyText3"/>
              <w:spacing w:line="240" w:lineRule="auto"/>
              <w:jc w:val="left"/>
              <w:rPr>
                <w:sz w:val="20"/>
                <w:lang w:val="en-GB"/>
              </w:rPr>
            </w:pPr>
          </w:p>
        </w:tc>
        <w:tc>
          <w:tcPr>
            <w:tcW w:w="2126" w:type="dxa"/>
          </w:tcPr>
          <w:p w14:paraId="1B134F98"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4EE13064" w14:textId="77777777" w:rsidR="001632F2" w:rsidRPr="000A5C5D" w:rsidRDefault="001632F2" w:rsidP="00A179CE">
            <w:pPr>
              <w:pStyle w:val="BodyText3"/>
              <w:spacing w:line="240" w:lineRule="auto"/>
              <w:jc w:val="left"/>
              <w:rPr>
                <w:sz w:val="20"/>
                <w:lang w:val="en-GB"/>
              </w:rPr>
            </w:pPr>
          </w:p>
        </w:tc>
        <w:tc>
          <w:tcPr>
            <w:tcW w:w="639" w:type="dxa"/>
          </w:tcPr>
          <w:p w14:paraId="300A52AE"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58478310" w14:textId="77777777" w:rsidTr="00832ECA">
        <w:tc>
          <w:tcPr>
            <w:tcW w:w="1242" w:type="dxa"/>
          </w:tcPr>
          <w:p w14:paraId="44B77760"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D6B844D" w14:textId="77777777" w:rsidR="001632F2" w:rsidRPr="000A5C5D" w:rsidRDefault="001632F2" w:rsidP="00A179CE">
            <w:pPr>
              <w:pStyle w:val="BodyText3"/>
              <w:spacing w:line="240" w:lineRule="auto"/>
              <w:jc w:val="left"/>
              <w:rPr>
                <w:sz w:val="20"/>
                <w:lang w:val="en-GB"/>
              </w:rPr>
            </w:pPr>
          </w:p>
        </w:tc>
        <w:tc>
          <w:tcPr>
            <w:tcW w:w="1418" w:type="dxa"/>
          </w:tcPr>
          <w:p w14:paraId="30BF636D"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39562431" w14:textId="77777777" w:rsidR="001632F2" w:rsidRPr="000A5C5D" w:rsidRDefault="001632F2" w:rsidP="00A179CE">
            <w:pPr>
              <w:pStyle w:val="BodyText3"/>
              <w:spacing w:line="240" w:lineRule="auto"/>
              <w:jc w:val="left"/>
              <w:rPr>
                <w:sz w:val="20"/>
                <w:lang w:val="en-GB"/>
              </w:rPr>
            </w:pPr>
          </w:p>
        </w:tc>
        <w:tc>
          <w:tcPr>
            <w:tcW w:w="2126" w:type="dxa"/>
          </w:tcPr>
          <w:p w14:paraId="38B72C3D"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66290217" w14:textId="77777777" w:rsidR="001632F2" w:rsidRPr="000A5C5D" w:rsidRDefault="001632F2" w:rsidP="00A179CE">
            <w:pPr>
              <w:pStyle w:val="BodyText3"/>
              <w:spacing w:line="240" w:lineRule="auto"/>
              <w:jc w:val="left"/>
              <w:rPr>
                <w:sz w:val="20"/>
                <w:lang w:val="en-GB"/>
              </w:rPr>
            </w:pPr>
          </w:p>
        </w:tc>
        <w:tc>
          <w:tcPr>
            <w:tcW w:w="639" w:type="dxa"/>
          </w:tcPr>
          <w:p w14:paraId="4E4215B4"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0878A99B" w14:textId="77777777" w:rsidTr="00832ECA">
        <w:tc>
          <w:tcPr>
            <w:tcW w:w="1242" w:type="dxa"/>
          </w:tcPr>
          <w:p w14:paraId="4A7BF380"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1039448D" w14:textId="77777777" w:rsidR="001632F2" w:rsidRPr="000A5C5D" w:rsidRDefault="001632F2" w:rsidP="00A179CE">
            <w:pPr>
              <w:pStyle w:val="BodyText3"/>
              <w:spacing w:line="240" w:lineRule="auto"/>
              <w:jc w:val="left"/>
              <w:rPr>
                <w:sz w:val="20"/>
                <w:lang w:val="en-GB"/>
              </w:rPr>
            </w:pPr>
          </w:p>
        </w:tc>
        <w:tc>
          <w:tcPr>
            <w:tcW w:w="1418" w:type="dxa"/>
          </w:tcPr>
          <w:p w14:paraId="0007A0E8"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FB482ED" w14:textId="77777777" w:rsidR="001632F2" w:rsidRPr="000A5C5D" w:rsidRDefault="001632F2" w:rsidP="00A179CE">
            <w:pPr>
              <w:pStyle w:val="BodyText3"/>
              <w:spacing w:line="240" w:lineRule="auto"/>
              <w:jc w:val="left"/>
              <w:rPr>
                <w:sz w:val="20"/>
                <w:lang w:val="en-GB"/>
              </w:rPr>
            </w:pPr>
          </w:p>
        </w:tc>
        <w:tc>
          <w:tcPr>
            <w:tcW w:w="2126" w:type="dxa"/>
          </w:tcPr>
          <w:p w14:paraId="0B0FA31B" w14:textId="77777777" w:rsidR="001632F2" w:rsidRPr="000A5C5D" w:rsidRDefault="001632F2" w:rsidP="00A179CE">
            <w:pPr>
              <w:pStyle w:val="BodyText3"/>
              <w:spacing w:line="240" w:lineRule="auto"/>
              <w:jc w:val="left"/>
              <w:rPr>
                <w:sz w:val="20"/>
                <w:lang w:val="en-GB"/>
              </w:rPr>
            </w:pPr>
          </w:p>
        </w:tc>
        <w:tc>
          <w:tcPr>
            <w:tcW w:w="1346" w:type="dxa"/>
          </w:tcPr>
          <w:p w14:paraId="71F0FE39" w14:textId="77777777" w:rsidR="001632F2" w:rsidRPr="000A5C5D" w:rsidRDefault="001632F2" w:rsidP="00A179CE">
            <w:pPr>
              <w:pStyle w:val="BodyText3"/>
              <w:spacing w:line="240" w:lineRule="auto"/>
              <w:jc w:val="left"/>
              <w:rPr>
                <w:sz w:val="20"/>
                <w:lang w:val="en-GB"/>
              </w:rPr>
            </w:pPr>
          </w:p>
        </w:tc>
        <w:tc>
          <w:tcPr>
            <w:tcW w:w="639" w:type="dxa"/>
          </w:tcPr>
          <w:p w14:paraId="4555D27C" w14:textId="77777777" w:rsidR="001632F2" w:rsidRPr="000A5C5D" w:rsidRDefault="001632F2" w:rsidP="00A179CE">
            <w:pPr>
              <w:pStyle w:val="BodyText3"/>
              <w:spacing w:line="240" w:lineRule="auto"/>
              <w:jc w:val="left"/>
              <w:rPr>
                <w:sz w:val="20"/>
                <w:lang w:val="en-GB"/>
              </w:rPr>
            </w:pPr>
          </w:p>
        </w:tc>
      </w:tr>
    </w:tbl>
    <w:p w14:paraId="1D5DEC69" w14:textId="2FA79123" w:rsidR="001632F2" w:rsidRPr="002C2F36" w:rsidRDefault="001632F2" w:rsidP="001632F2">
      <w:pPr>
        <w:pStyle w:val="BodyText3"/>
        <w:jc w:val="left"/>
        <w:rPr>
          <w:b/>
          <w:lang w:val="en-GB"/>
        </w:rPr>
      </w:pPr>
      <w:r w:rsidRPr="000A5C5D">
        <w:rPr>
          <w:lang w:val="en-GB"/>
        </w:rPr>
        <w:br w:type="page"/>
      </w:r>
      <w:r w:rsidRPr="000A5C5D">
        <w:rPr>
          <w:b/>
          <w:lang w:val="en-GB"/>
        </w:rPr>
        <w:t>Endurance test</w:t>
      </w:r>
    </w:p>
    <w:tbl>
      <w:tblPr>
        <w:tblW w:w="0" w:type="auto"/>
        <w:tblLook w:val="04A0" w:firstRow="1" w:lastRow="0" w:firstColumn="1" w:lastColumn="0" w:noHBand="0" w:noVBand="1"/>
      </w:tblPr>
      <w:tblGrid>
        <w:gridCol w:w="1656"/>
        <w:gridCol w:w="2628"/>
        <w:gridCol w:w="281"/>
        <w:gridCol w:w="2242"/>
        <w:gridCol w:w="834"/>
        <w:gridCol w:w="833"/>
        <w:gridCol w:w="597"/>
      </w:tblGrid>
      <w:tr w:rsidR="001632F2" w:rsidRPr="000A5C5D" w14:paraId="48E798CA" w14:textId="77777777" w:rsidTr="00832ECA">
        <w:tc>
          <w:tcPr>
            <w:tcW w:w="1668" w:type="dxa"/>
          </w:tcPr>
          <w:p w14:paraId="374346AC" w14:textId="77777777" w:rsidR="001632F2" w:rsidRPr="000A5C5D" w:rsidRDefault="001632F2" w:rsidP="00A179CE">
            <w:pPr>
              <w:rPr>
                <w:sz w:val="20"/>
                <w:szCs w:val="20"/>
              </w:rPr>
            </w:pPr>
            <w:r w:rsidRPr="000A5C5D">
              <w:rPr>
                <w:sz w:val="20"/>
                <w:szCs w:val="20"/>
              </w:rPr>
              <w:t>Application no.:</w:t>
            </w:r>
          </w:p>
        </w:tc>
        <w:tc>
          <w:tcPr>
            <w:tcW w:w="2693" w:type="dxa"/>
          </w:tcPr>
          <w:p w14:paraId="2AFAF5C0" w14:textId="77777777" w:rsidR="001632F2" w:rsidRPr="000A5C5D" w:rsidRDefault="001632F2" w:rsidP="00A179CE">
            <w:pPr>
              <w:rPr>
                <w:sz w:val="20"/>
                <w:szCs w:val="20"/>
              </w:rPr>
            </w:pPr>
          </w:p>
        </w:tc>
        <w:tc>
          <w:tcPr>
            <w:tcW w:w="283" w:type="dxa"/>
          </w:tcPr>
          <w:p w14:paraId="78B2823D" w14:textId="77777777" w:rsidR="001632F2" w:rsidRPr="000A5C5D" w:rsidRDefault="001632F2" w:rsidP="00A179CE">
            <w:pPr>
              <w:rPr>
                <w:sz w:val="20"/>
                <w:szCs w:val="20"/>
              </w:rPr>
            </w:pPr>
          </w:p>
        </w:tc>
        <w:tc>
          <w:tcPr>
            <w:tcW w:w="4568" w:type="dxa"/>
            <w:gridSpan w:val="4"/>
          </w:tcPr>
          <w:p w14:paraId="733B66E7" w14:textId="77777777" w:rsidR="001632F2" w:rsidRPr="000A5C5D" w:rsidRDefault="001632F2" w:rsidP="00A179CE">
            <w:pPr>
              <w:jc w:val="right"/>
              <w:rPr>
                <w:sz w:val="20"/>
                <w:szCs w:val="20"/>
              </w:rPr>
            </w:pPr>
            <w:r w:rsidRPr="000A5C5D">
              <w:rPr>
                <w:sz w:val="20"/>
                <w:szCs w:val="20"/>
              </w:rPr>
              <w:t>Ambient conditions at start</w:t>
            </w:r>
          </w:p>
        </w:tc>
      </w:tr>
      <w:tr w:rsidR="001632F2" w:rsidRPr="000A5C5D" w14:paraId="506FE831" w14:textId="77777777" w:rsidTr="00832ECA">
        <w:tc>
          <w:tcPr>
            <w:tcW w:w="1668" w:type="dxa"/>
          </w:tcPr>
          <w:p w14:paraId="77DD545F" w14:textId="77777777" w:rsidR="001632F2" w:rsidRPr="000A5C5D" w:rsidRDefault="001632F2" w:rsidP="00A179CE">
            <w:pPr>
              <w:rPr>
                <w:sz w:val="20"/>
                <w:szCs w:val="20"/>
              </w:rPr>
            </w:pPr>
            <w:r w:rsidRPr="000A5C5D">
              <w:rPr>
                <w:sz w:val="20"/>
                <w:szCs w:val="20"/>
              </w:rPr>
              <w:t>Model:</w:t>
            </w:r>
          </w:p>
        </w:tc>
        <w:tc>
          <w:tcPr>
            <w:tcW w:w="2693" w:type="dxa"/>
          </w:tcPr>
          <w:p w14:paraId="00FABC4C" w14:textId="77777777" w:rsidR="001632F2" w:rsidRPr="000A5C5D" w:rsidRDefault="001632F2" w:rsidP="00A179CE">
            <w:pPr>
              <w:rPr>
                <w:sz w:val="20"/>
                <w:szCs w:val="20"/>
              </w:rPr>
            </w:pPr>
          </w:p>
        </w:tc>
        <w:tc>
          <w:tcPr>
            <w:tcW w:w="283" w:type="dxa"/>
          </w:tcPr>
          <w:p w14:paraId="2E1665C9" w14:textId="77777777" w:rsidR="001632F2" w:rsidRPr="000A5C5D" w:rsidRDefault="001632F2" w:rsidP="00A179CE">
            <w:pPr>
              <w:rPr>
                <w:sz w:val="20"/>
                <w:szCs w:val="20"/>
              </w:rPr>
            </w:pPr>
          </w:p>
        </w:tc>
        <w:tc>
          <w:tcPr>
            <w:tcW w:w="2268" w:type="dxa"/>
          </w:tcPr>
          <w:p w14:paraId="2C4B9003" w14:textId="77777777" w:rsidR="001632F2" w:rsidRPr="000A5C5D" w:rsidRDefault="001632F2" w:rsidP="00A179CE">
            <w:pPr>
              <w:rPr>
                <w:sz w:val="20"/>
                <w:szCs w:val="20"/>
              </w:rPr>
            </w:pPr>
          </w:p>
        </w:tc>
        <w:tc>
          <w:tcPr>
            <w:tcW w:w="851" w:type="dxa"/>
          </w:tcPr>
          <w:p w14:paraId="69E086B6" w14:textId="77777777" w:rsidR="001632F2" w:rsidRPr="000A5C5D" w:rsidRDefault="001632F2" w:rsidP="00A179CE">
            <w:pPr>
              <w:rPr>
                <w:sz w:val="20"/>
                <w:szCs w:val="20"/>
              </w:rPr>
            </w:pPr>
          </w:p>
        </w:tc>
        <w:tc>
          <w:tcPr>
            <w:tcW w:w="850" w:type="dxa"/>
          </w:tcPr>
          <w:p w14:paraId="659CDE7A" w14:textId="77777777" w:rsidR="001632F2" w:rsidRPr="000A5C5D" w:rsidRDefault="001632F2" w:rsidP="00A179CE">
            <w:pPr>
              <w:rPr>
                <w:sz w:val="20"/>
                <w:szCs w:val="20"/>
              </w:rPr>
            </w:pPr>
          </w:p>
        </w:tc>
        <w:tc>
          <w:tcPr>
            <w:tcW w:w="599" w:type="dxa"/>
          </w:tcPr>
          <w:p w14:paraId="4E0FD51F" w14:textId="77777777" w:rsidR="001632F2" w:rsidRPr="000A5C5D" w:rsidRDefault="001632F2" w:rsidP="00A179CE">
            <w:pPr>
              <w:rPr>
                <w:sz w:val="20"/>
                <w:szCs w:val="20"/>
              </w:rPr>
            </w:pPr>
          </w:p>
        </w:tc>
      </w:tr>
      <w:tr w:rsidR="001632F2" w:rsidRPr="000A5C5D" w14:paraId="6183609A" w14:textId="77777777" w:rsidTr="00832ECA">
        <w:tc>
          <w:tcPr>
            <w:tcW w:w="1668" w:type="dxa"/>
          </w:tcPr>
          <w:p w14:paraId="702B8926" w14:textId="77777777" w:rsidR="001632F2" w:rsidRPr="000A5C5D" w:rsidRDefault="001632F2" w:rsidP="00A179CE">
            <w:pPr>
              <w:rPr>
                <w:sz w:val="20"/>
                <w:szCs w:val="20"/>
              </w:rPr>
            </w:pPr>
            <w:r w:rsidRPr="000A5C5D">
              <w:rPr>
                <w:sz w:val="20"/>
                <w:szCs w:val="20"/>
              </w:rPr>
              <w:t>Serial no.:</w:t>
            </w:r>
          </w:p>
        </w:tc>
        <w:tc>
          <w:tcPr>
            <w:tcW w:w="2693" w:type="dxa"/>
          </w:tcPr>
          <w:p w14:paraId="51395F7B" w14:textId="77777777" w:rsidR="001632F2" w:rsidRPr="000A5C5D" w:rsidRDefault="001632F2" w:rsidP="00A179CE">
            <w:pPr>
              <w:rPr>
                <w:sz w:val="20"/>
                <w:szCs w:val="20"/>
              </w:rPr>
            </w:pPr>
          </w:p>
        </w:tc>
        <w:tc>
          <w:tcPr>
            <w:tcW w:w="283" w:type="dxa"/>
          </w:tcPr>
          <w:p w14:paraId="2110C215" w14:textId="77777777" w:rsidR="001632F2" w:rsidRPr="000A5C5D" w:rsidRDefault="001632F2" w:rsidP="00A179CE">
            <w:pPr>
              <w:rPr>
                <w:sz w:val="20"/>
                <w:szCs w:val="20"/>
              </w:rPr>
            </w:pPr>
          </w:p>
        </w:tc>
        <w:tc>
          <w:tcPr>
            <w:tcW w:w="2268" w:type="dxa"/>
          </w:tcPr>
          <w:p w14:paraId="1AF275A6" w14:textId="77777777" w:rsidR="001632F2" w:rsidRPr="000A5C5D" w:rsidRDefault="001632F2" w:rsidP="00A179CE">
            <w:pPr>
              <w:rPr>
                <w:sz w:val="20"/>
                <w:szCs w:val="20"/>
              </w:rPr>
            </w:pPr>
          </w:p>
        </w:tc>
        <w:tc>
          <w:tcPr>
            <w:tcW w:w="1701" w:type="dxa"/>
            <w:gridSpan w:val="2"/>
            <w:tcBorders>
              <w:bottom w:val="single" w:sz="4" w:space="0" w:color="auto"/>
            </w:tcBorders>
          </w:tcPr>
          <w:p w14:paraId="629828DC" w14:textId="77777777" w:rsidR="001632F2" w:rsidRPr="000A5C5D" w:rsidRDefault="001632F2" w:rsidP="00A179CE">
            <w:pPr>
              <w:jc w:val="center"/>
              <w:rPr>
                <w:sz w:val="20"/>
                <w:szCs w:val="20"/>
              </w:rPr>
            </w:pPr>
          </w:p>
        </w:tc>
        <w:tc>
          <w:tcPr>
            <w:tcW w:w="599" w:type="dxa"/>
          </w:tcPr>
          <w:p w14:paraId="02646BAC" w14:textId="77777777" w:rsidR="001632F2" w:rsidRPr="000A5C5D" w:rsidRDefault="001632F2" w:rsidP="00A179CE">
            <w:pPr>
              <w:rPr>
                <w:sz w:val="20"/>
                <w:szCs w:val="20"/>
              </w:rPr>
            </w:pPr>
          </w:p>
        </w:tc>
      </w:tr>
      <w:tr w:rsidR="001632F2" w:rsidRPr="000A5C5D" w14:paraId="21C21D4E" w14:textId="77777777" w:rsidTr="00832ECA">
        <w:tc>
          <w:tcPr>
            <w:tcW w:w="1668" w:type="dxa"/>
          </w:tcPr>
          <w:p w14:paraId="081DD9DB" w14:textId="77777777" w:rsidR="001632F2" w:rsidRPr="000A5C5D" w:rsidRDefault="001632F2" w:rsidP="00A179CE">
            <w:pPr>
              <w:rPr>
                <w:sz w:val="20"/>
                <w:szCs w:val="20"/>
              </w:rPr>
            </w:pPr>
            <w:r w:rsidRPr="000A5C5D">
              <w:rPr>
                <w:sz w:val="20"/>
                <w:szCs w:val="20"/>
              </w:rPr>
              <w:t>Test date:</w:t>
            </w:r>
          </w:p>
        </w:tc>
        <w:tc>
          <w:tcPr>
            <w:tcW w:w="2693" w:type="dxa"/>
          </w:tcPr>
          <w:p w14:paraId="7C3B4BDF" w14:textId="77777777" w:rsidR="001632F2" w:rsidRPr="000A5C5D" w:rsidRDefault="001632F2" w:rsidP="00A179CE">
            <w:pPr>
              <w:rPr>
                <w:sz w:val="20"/>
                <w:szCs w:val="20"/>
              </w:rPr>
            </w:pPr>
          </w:p>
        </w:tc>
        <w:tc>
          <w:tcPr>
            <w:tcW w:w="283" w:type="dxa"/>
          </w:tcPr>
          <w:p w14:paraId="09DA9563" w14:textId="77777777" w:rsidR="001632F2" w:rsidRPr="000A5C5D" w:rsidRDefault="001632F2" w:rsidP="00A179CE">
            <w:pPr>
              <w:rPr>
                <w:sz w:val="20"/>
                <w:szCs w:val="20"/>
              </w:rPr>
            </w:pPr>
          </w:p>
        </w:tc>
        <w:tc>
          <w:tcPr>
            <w:tcW w:w="2268" w:type="dxa"/>
            <w:tcBorders>
              <w:right w:val="single" w:sz="4" w:space="0" w:color="auto"/>
            </w:tcBorders>
          </w:tcPr>
          <w:p w14:paraId="21A1B5AF"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3C3AF53"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29D833" w14:textId="77777777" w:rsidR="001632F2" w:rsidRPr="000A5C5D" w:rsidRDefault="001632F2" w:rsidP="00A179CE">
            <w:pPr>
              <w:rPr>
                <w:sz w:val="20"/>
                <w:szCs w:val="20"/>
              </w:rPr>
            </w:pPr>
          </w:p>
        </w:tc>
        <w:tc>
          <w:tcPr>
            <w:tcW w:w="599" w:type="dxa"/>
            <w:tcBorders>
              <w:left w:val="single" w:sz="4" w:space="0" w:color="auto"/>
            </w:tcBorders>
          </w:tcPr>
          <w:p w14:paraId="0157D63A" w14:textId="77777777" w:rsidR="001632F2" w:rsidRPr="000A5C5D" w:rsidRDefault="001632F2" w:rsidP="00A179CE">
            <w:pPr>
              <w:rPr>
                <w:sz w:val="20"/>
                <w:szCs w:val="20"/>
              </w:rPr>
            </w:pPr>
            <w:r w:rsidRPr="000A5C5D">
              <w:rPr>
                <w:sz w:val="20"/>
                <w:szCs w:val="20"/>
              </w:rPr>
              <w:t>°C</w:t>
            </w:r>
          </w:p>
        </w:tc>
      </w:tr>
      <w:tr w:rsidR="001632F2" w:rsidRPr="000A5C5D" w14:paraId="5225286F" w14:textId="77777777" w:rsidTr="00832ECA">
        <w:tc>
          <w:tcPr>
            <w:tcW w:w="1668" w:type="dxa"/>
          </w:tcPr>
          <w:p w14:paraId="2EEAEF96" w14:textId="77777777" w:rsidR="001632F2" w:rsidRPr="000A5C5D" w:rsidRDefault="001632F2" w:rsidP="00A179CE">
            <w:pPr>
              <w:rPr>
                <w:sz w:val="20"/>
                <w:szCs w:val="20"/>
              </w:rPr>
            </w:pPr>
            <w:r w:rsidRPr="000A5C5D">
              <w:rPr>
                <w:sz w:val="20"/>
                <w:szCs w:val="20"/>
              </w:rPr>
              <w:t>Observer:</w:t>
            </w:r>
          </w:p>
        </w:tc>
        <w:tc>
          <w:tcPr>
            <w:tcW w:w="2693" w:type="dxa"/>
          </w:tcPr>
          <w:p w14:paraId="05F61FF4" w14:textId="77777777" w:rsidR="001632F2" w:rsidRPr="000A5C5D" w:rsidRDefault="001632F2" w:rsidP="00A179CE">
            <w:pPr>
              <w:rPr>
                <w:sz w:val="20"/>
                <w:szCs w:val="20"/>
              </w:rPr>
            </w:pPr>
          </w:p>
        </w:tc>
        <w:tc>
          <w:tcPr>
            <w:tcW w:w="283" w:type="dxa"/>
          </w:tcPr>
          <w:p w14:paraId="4E34964A" w14:textId="77777777" w:rsidR="001632F2" w:rsidRPr="000A5C5D" w:rsidRDefault="001632F2" w:rsidP="00A179CE">
            <w:pPr>
              <w:rPr>
                <w:sz w:val="20"/>
                <w:szCs w:val="20"/>
              </w:rPr>
            </w:pPr>
          </w:p>
        </w:tc>
        <w:tc>
          <w:tcPr>
            <w:tcW w:w="2268" w:type="dxa"/>
            <w:tcBorders>
              <w:right w:val="single" w:sz="4" w:space="0" w:color="auto"/>
            </w:tcBorders>
          </w:tcPr>
          <w:p w14:paraId="52767162"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4E88C54"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5C302F" w14:textId="77777777" w:rsidR="001632F2" w:rsidRPr="000A5C5D" w:rsidRDefault="001632F2" w:rsidP="00A179CE">
            <w:pPr>
              <w:rPr>
                <w:sz w:val="20"/>
                <w:szCs w:val="20"/>
              </w:rPr>
            </w:pPr>
          </w:p>
        </w:tc>
        <w:tc>
          <w:tcPr>
            <w:tcW w:w="599" w:type="dxa"/>
            <w:tcBorders>
              <w:left w:val="single" w:sz="4" w:space="0" w:color="auto"/>
            </w:tcBorders>
          </w:tcPr>
          <w:p w14:paraId="53B1415B" w14:textId="77777777" w:rsidR="001632F2" w:rsidRPr="000A5C5D" w:rsidRDefault="001632F2" w:rsidP="00A179CE">
            <w:pPr>
              <w:rPr>
                <w:sz w:val="20"/>
                <w:szCs w:val="20"/>
              </w:rPr>
            </w:pPr>
            <w:r w:rsidRPr="000A5C5D">
              <w:rPr>
                <w:sz w:val="20"/>
                <w:szCs w:val="20"/>
              </w:rPr>
              <w:t>%</w:t>
            </w:r>
          </w:p>
        </w:tc>
      </w:tr>
      <w:tr w:rsidR="001632F2" w:rsidRPr="000A5C5D" w14:paraId="7EFC85C1" w14:textId="77777777" w:rsidTr="00832ECA">
        <w:tc>
          <w:tcPr>
            <w:tcW w:w="1668" w:type="dxa"/>
          </w:tcPr>
          <w:p w14:paraId="768D0522" w14:textId="77777777" w:rsidR="001632F2" w:rsidRPr="000A5C5D" w:rsidRDefault="001632F2" w:rsidP="00A179CE">
            <w:pPr>
              <w:rPr>
                <w:sz w:val="20"/>
                <w:szCs w:val="20"/>
              </w:rPr>
            </w:pPr>
          </w:p>
        </w:tc>
        <w:tc>
          <w:tcPr>
            <w:tcW w:w="2693" w:type="dxa"/>
          </w:tcPr>
          <w:p w14:paraId="1B0AEF40" w14:textId="77777777" w:rsidR="001632F2" w:rsidRPr="000A5C5D" w:rsidRDefault="001632F2" w:rsidP="00A179CE">
            <w:pPr>
              <w:rPr>
                <w:sz w:val="20"/>
                <w:szCs w:val="20"/>
              </w:rPr>
            </w:pPr>
          </w:p>
        </w:tc>
        <w:tc>
          <w:tcPr>
            <w:tcW w:w="283" w:type="dxa"/>
          </w:tcPr>
          <w:p w14:paraId="0D893482" w14:textId="77777777" w:rsidR="001632F2" w:rsidRPr="000A5C5D" w:rsidRDefault="001632F2" w:rsidP="00A179CE">
            <w:pPr>
              <w:rPr>
                <w:sz w:val="20"/>
                <w:szCs w:val="20"/>
              </w:rPr>
            </w:pPr>
          </w:p>
        </w:tc>
        <w:tc>
          <w:tcPr>
            <w:tcW w:w="2268" w:type="dxa"/>
            <w:tcBorders>
              <w:right w:val="single" w:sz="4" w:space="0" w:color="auto"/>
            </w:tcBorders>
          </w:tcPr>
          <w:p w14:paraId="63B012ED"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4D2F4AC"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015DDF" w14:textId="77777777" w:rsidR="001632F2" w:rsidRPr="000A5C5D" w:rsidRDefault="001632F2" w:rsidP="00A179CE">
            <w:pPr>
              <w:rPr>
                <w:sz w:val="20"/>
                <w:szCs w:val="20"/>
              </w:rPr>
            </w:pPr>
          </w:p>
        </w:tc>
        <w:tc>
          <w:tcPr>
            <w:tcW w:w="599" w:type="dxa"/>
            <w:tcBorders>
              <w:left w:val="single" w:sz="4" w:space="0" w:color="auto"/>
            </w:tcBorders>
          </w:tcPr>
          <w:p w14:paraId="3B7B29BA" w14:textId="77777777" w:rsidR="001632F2" w:rsidRPr="000A5C5D" w:rsidRDefault="001632F2" w:rsidP="00A179CE">
            <w:pPr>
              <w:rPr>
                <w:sz w:val="20"/>
                <w:szCs w:val="20"/>
              </w:rPr>
            </w:pPr>
            <w:r w:rsidRPr="000A5C5D">
              <w:rPr>
                <w:sz w:val="20"/>
                <w:szCs w:val="20"/>
              </w:rPr>
              <w:t>kPa</w:t>
            </w:r>
          </w:p>
        </w:tc>
      </w:tr>
      <w:tr w:rsidR="001632F2" w:rsidRPr="000A5C5D" w14:paraId="6911B954" w14:textId="77777777" w:rsidTr="00832ECA">
        <w:tc>
          <w:tcPr>
            <w:tcW w:w="1668" w:type="dxa"/>
          </w:tcPr>
          <w:p w14:paraId="38A43E5E" w14:textId="77777777" w:rsidR="001632F2" w:rsidRPr="000A5C5D" w:rsidRDefault="001632F2" w:rsidP="00A179CE">
            <w:pPr>
              <w:rPr>
                <w:sz w:val="20"/>
                <w:szCs w:val="20"/>
              </w:rPr>
            </w:pPr>
          </w:p>
        </w:tc>
        <w:tc>
          <w:tcPr>
            <w:tcW w:w="2693" w:type="dxa"/>
          </w:tcPr>
          <w:p w14:paraId="0FF95C5E" w14:textId="77777777" w:rsidR="001632F2" w:rsidRPr="000A5C5D" w:rsidRDefault="001632F2" w:rsidP="00A179CE">
            <w:pPr>
              <w:rPr>
                <w:sz w:val="20"/>
                <w:szCs w:val="20"/>
              </w:rPr>
            </w:pPr>
          </w:p>
        </w:tc>
        <w:tc>
          <w:tcPr>
            <w:tcW w:w="283" w:type="dxa"/>
          </w:tcPr>
          <w:p w14:paraId="6C5928CF" w14:textId="77777777" w:rsidR="001632F2" w:rsidRPr="000A5C5D" w:rsidRDefault="001632F2" w:rsidP="00A179CE">
            <w:pPr>
              <w:rPr>
                <w:sz w:val="20"/>
                <w:szCs w:val="20"/>
              </w:rPr>
            </w:pPr>
          </w:p>
        </w:tc>
        <w:tc>
          <w:tcPr>
            <w:tcW w:w="2268" w:type="dxa"/>
            <w:tcBorders>
              <w:right w:val="single" w:sz="4" w:space="0" w:color="auto"/>
            </w:tcBorders>
          </w:tcPr>
          <w:p w14:paraId="337F82EA"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DCE0C45"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B994ED" w14:textId="77777777" w:rsidR="001632F2" w:rsidRPr="000A5C5D" w:rsidRDefault="001632F2" w:rsidP="00A179CE">
            <w:pPr>
              <w:rPr>
                <w:sz w:val="20"/>
                <w:szCs w:val="20"/>
              </w:rPr>
            </w:pPr>
          </w:p>
        </w:tc>
        <w:tc>
          <w:tcPr>
            <w:tcW w:w="599" w:type="dxa"/>
            <w:tcBorders>
              <w:left w:val="single" w:sz="4" w:space="0" w:color="auto"/>
            </w:tcBorders>
          </w:tcPr>
          <w:p w14:paraId="7E93041D" w14:textId="77777777" w:rsidR="001632F2" w:rsidRPr="000A5C5D" w:rsidRDefault="001632F2" w:rsidP="00A179CE">
            <w:pPr>
              <w:rPr>
                <w:sz w:val="20"/>
                <w:szCs w:val="20"/>
              </w:rPr>
            </w:pPr>
          </w:p>
        </w:tc>
      </w:tr>
    </w:tbl>
    <w:p w14:paraId="67FFC1D3" w14:textId="77777777" w:rsidR="001632F2" w:rsidRPr="000A5C5D" w:rsidRDefault="001632F2" w:rsidP="00A179CE">
      <w:pPr>
        <w:pStyle w:val="BodyText3"/>
        <w:spacing w:line="240" w:lineRule="auto"/>
        <w:jc w:val="left"/>
        <w:rPr>
          <w:lang w:val="en-GB"/>
        </w:rPr>
      </w:pPr>
    </w:p>
    <w:p w14:paraId="59BBB496" w14:textId="77777777" w:rsidR="001632F2" w:rsidRPr="000A5C5D" w:rsidRDefault="001632F2" w:rsidP="00A179CE">
      <w:pPr>
        <w:pStyle w:val="BodyText3"/>
        <w:spacing w:line="240" w:lineRule="auto"/>
        <w:jc w:val="lef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506"/>
        <w:gridCol w:w="1508"/>
        <w:gridCol w:w="1521"/>
        <w:gridCol w:w="1515"/>
        <w:gridCol w:w="1500"/>
        <w:gridCol w:w="1511"/>
      </w:tblGrid>
      <w:tr w:rsidR="001632F2" w:rsidRPr="000A5C5D" w14:paraId="08CDE8F6" w14:textId="77777777" w:rsidTr="00832ECA">
        <w:tc>
          <w:tcPr>
            <w:tcW w:w="1548" w:type="dxa"/>
            <w:shd w:val="clear" w:color="auto" w:fill="D9D9D9"/>
          </w:tcPr>
          <w:p w14:paraId="110BBEC7" w14:textId="77777777" w:rsidR="001632F2" w:rsidRPr="000A5C5D" w:rsidRDefault="001632F2" w:rsidP="00A179CE">
            <w:pPr>
              <w:jc w:val="center"/>
              <w:rPr>
                <w:sz w:val="20"/>
                <w:szCs w:val="20"/>
              </w:rPr>
            </w:pPr>
            <w:r w:rsidRPr="000A5C5D">
              <w:rPr>
                <w:sz w:val="20"/>
                <w:szCs w:val="20"/>
              </w:rPr>
              <w:t>Date</w:t>
            </w:r>
          </w:p>
        </w:tc>
        <w:tc>
          <w:tcPr>
            <w:tcW w:w="1548" w:type="dxa"/>
            <w:shd w:val="clear" w:color="auto" w:fill="D9D9D9"/>
          </w:tcPr>
          <w:p w14:paraId="0AA29B6F" w14:textId="77777777" w:rsidR="001632F2" w:rsidRPr="000A5C5D" w:rsidRDefault="001632F2" w:rsidP="00A179CE">
            <w:pPr>
              <w:jc w:val="center"/>
              <w:rPr>
                <w:sz w:val="20"/>
                <w:szCs w:val="20"/>
              </w:rPr>
            </w:pPr>
            <w:r w:rsidRPr="000A5C5D">
              <w:rPr>
                <w:sz w:val="20"/>
                <w:szCs w:val="20"/>
              </w:rPr>
              <w:t>Time</w:t>
            </w:r>
          </w:p>
        </w:tc>
        <w:tc>
          <w:tcPr>
            <w:tcW w:w="1548" w:type="dxa"/>
            <w:shd w:val="clear" w:color="auto" w:fill="D9D9D9"/>
          </w:tcPr>
          <w:p w14:paraId="1B319B36" w14:textId="77777777" w:rsidR="001632F2" w:rsidRPr="000A5C5D" w:rsidRDefault="001632F2" w:rsidP="00A179CE">
            <w:pPr>
              <w:jc w:val="center"/>
              <w:rPr>
                <w:sz w:val="20"/>
                <w:szCs w:val="20"/>
              </w:rPr>
            </w:pPr>
            <w:r w:rsidRPr="000A5C5D">
              <w:rPr>
                <w:sz w:val="20"/>
                <w:szCs w:val="20"/>
              </w:rPr>
              <w:t>Observer</w:t>
            </w:r>
          </w:p>
        </w:tc>
        <w:tc>
          <w:tcPr>
            <w:tcW w:w="1548" w:type="dxa"/>
            <w:shd w:val="clear" w:color="auto" w:fill="D9D9D9"/>
          </w:tcPr>
          <w:p w14:paraId="591C2EB2" w14:textId="77777777" w:rsidR="001632F2" w:rsidRPr="000A5C5D" w:rsidRDefault="001632F2" w:rsidP="00A179CE">
            <w:pPr>
              <w:jc w:val="center"/>
              <w:rPr>
                <w:i/>
                <w:sz w:val="20"/>
                <w:szCs w:val="20"/>
              </w:rPr>
            </w:pPr>
            <w:r w:rsidRPr="000A5C5D">
              <w:rPr>
                <w:i/>
                <w:sz w:val="20"/>
                <w:szCs w:val="20"/>
              </w:rPr>
              <w:t>Q</w:t>
            </w:r>
          </w:p>
          <w:p w14:paraId="293858D4" w14:textId="77777777" w:rsidR="001632F2" w:rsidRPr="000A5C5D" w:rsidRDefault="001632F2" w:rsidP="00A179CE">
            <w:pPr>
              <w:jc w:val="center"/>
              <w:rPr>
                <w:sz w:val="20"/>
                <w:szCs w:val="20"/>
              </w:rPr>
            </w:pPr>
            <w:r w:rsidRPr="000A5C5D">
              <w:rPr>
                <w:sz w:val="20"/>
                <w:szCs w:val="20"/>
              </w:rPr>
              <w:t>[ℓ/min]</w:t>
            </w:r>
          </w:p>
        </w:tc>
        <w:tc>
          <w:tcPr>
            <w:tcW w:w="1548" w:type="dxa"/>
            <w:shd w:val="clear" w:color="auto" w:fill="D9D9D9"/>
          </w:tcPr>
          <w:p w14:paraId="71B481A6"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34DEA5D5" w14:textId="77777777" w:rsidR="001632F2" w:rsidRPr="000A5C5D" w:rsidRDefault="001632F2" w:rsidP="00A179CE">
            <w:pPr>
              <w:jc w:val="center"/>
              <w:rPr>
                <w:sz w:val="20"/>
                <w:szCs w:val="20"/>
              </w:rPr>
            </w:pPr>
            <w:r w:rsidRPr="000A5C5D">
              <w:rPr>
                <w:sz w:val="20"/>
              </w:rPr>
              <w:t>[</w:t>
            </w:r>
            <w:r w:rsidRPr="000A5C5D">
              <w:rPr>
                <w:sz w:val="20"/>
                <w:szCs w:val="20"/>
              </w:rPr>
              <w:t>L</w:t>
            </w:r>
            <w:r w:rsidRPr="000A5C5D">
              <w:rPr>
                <w:sz w:val="20"/>
              </w:rPr>
              <w:t>]</w:t>
            </w:r>
          </w:p>
        </w:tc>
        <w:tc>
          <w:tcPr>
            <w:tcW w:w="1548" w:type="dxa"/>
            <w:shd w:val="clear" w:color="auto" w:fill="D9D9D9"/>
          </w:tcPr>
          <w:p w14:paraId="5C8C9ED7" w14:textId="77777777" w:rsidR="001632F2" w:rsidRPr="000A5C5D" w:rsidRDefault="001632F2" w:rsidP="00A179CE">
            <w:pPr>
              <w:jc w:val="center"/>
              <w:rPr>
                <w:sz w:val="20"/>
                <w:szCs w:val="20"/>
              </w:rPr>
            </w:pPr>
            <w:r w:rsidRPr="000A5C5D">
              <w:rPr>
                <w:sz w:val="20"/>
                <w:szCs w:val="20"/>
              </w:rPr>
              <w:t>Hours run</w:t>
            </w:r>
          </w:p>
          <w:p w14:paraId="19B67C5E" w14:textId="77777777" w:rsidR="001632F2" w:rsidRPr="000A5C5D" w:rsidRDefault="001632F2" w:rsidP="00A179CE">
            <w:pPr>
              <w:jc w:val="center"/>
              <w:rPr>
                <w:sz w:val="20"/>
                <w:szCs w:val="20"/>
              </w:rPr>
            </w:pPr>
            <w:r w:rsidRPr="000A5C5D">
              <w:rPr>
                <w:sz w:val="20"/>
                <w:szCs w:val="20"/>
              </w:rPr>
              <w:t>[h]</w:t>
            </w:r>
          </w:p>
        </w:tc>
      </w:tr>
    </w:tbl>
    <w:p w14:paraId="5E6ECB6E" w14:textId="77777777" w:rsidR="001632F2" w:rsidRPr="000A5C5D" w:rsidRDefault="001632F2" w:rsidP="00A179CE">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0"/>
        <w:gridCol w:w="1510"/>
        <w:gridCol w:w="1510"/>
        <w:gridCol w:w="1510"/>
        <w:gridCol w:w="1510"/>
      </w:tblGrid>
      <w:tr w:rsidR="001632F2" w:rsidRPr="000A5C5D" w14:paraId="55FF95C2" w14:textId="77777777" w:rsidTr="00832ECA">
        <w:tc>
          <w:tcPr>
            <w:tcW w:w="1548" w:type="dxa"/>
          </w:tcPr>
          <w:p w14:paraId="5B7F1F4A" w14:textId="77777777" w:rsidR="001632F2" w:rsidRPr="000A5C5D" w:rsidRDefault="001632F2" w:rsidP="00A179CE">
            <w:pPr>
              <w:jc w:val="center"/>
              <w:rPr>
                <w:sz w:val="20"/>
                <w:szCs w:val="20"/>
              </w:rPr>
            </w:pPr>
          </w:p>
        </w:tc>
        <w:tc>
          <w:tcPr>
            <w:tcW w:w="1548" w:type="dxa"/>
          </w:tcPr>
          <w:p w14:paraId="36E03C0A" w14:textId="77777777" w:rsidR="001632F2" w:rsidRPr="000A5C5D" w:rsidRDefault="001632F2" w:rsidP="00A179CE">
            <w:pPr>
              <w:jc w:val="center"/>
              <w:rPr>
                <w:sz w:val="20"/>
                <w:szCs w:val="20"/>
              </w:rPr>
            </w:pPr>
          </w:p>
        </w:tc>
        <w:tc>
          <w:tcPr>
            <w:tcW w:w="1548" w:type="dxa"/>
          </w:tcPr>
          <w:p w14:paraId="536C2386" w14:textId="77777777" w:rsidR="001632F2" w:rsidRPr="000A5C5D" w:rsidRDefault="001632F2" w:rsidP="00A179CE">
            <w:pPr>
              <w:jc w:val="center"/>
              <w:rPr>
                <w:sz w:val="20"/>
                <w:szCs w:val="20"/>
              </w:rPr>
            </w:pPr>
          </w:p>
        </w:tc>
        <w:tc>
          <w:tcPr>
            <w:tcW w:w="1548" w:type="dxa"/>
          </w:tcPr>
          <w:p w14:paraId="769BA7FD" w14:textId="77777777" w:rsidR="001632F2" w:rsidRPr="000A5C5D" w:rsidRDefault="001632F2" w:rsidP="00A179CE">
            <w:pPr>
              <w:jc w:val="center"/>
              <w:rPr>
                <w:sz w:val="20"/>
                <w:szCs w:val="20"/>
              </w:rPr>
            </w:pPr>
          </w:p>
        </w:tc>
        <w:tc>
          <w:tcPr>
            <w:tcW w:w="1548" w:type="dxa"/>
          </w:tcPr>
          <w:p w14:paraId="4C888CB8" w14:textId="77777777" w:rsidR="001632F2" w:rsidRPr="000A5C5D" w:rsidRDefault="001632F2" w:rsidP="00A179CE">
            <w:pPr>
              <w:jc w:val="center"/>
              <w:rPr>
                <w:sz w:val="20"/>
                <w:szCs w:val="20"/>
              </w:rPr>
            </w:pPr>
          </w:p>
        </w:tc>
        <w:tc>
          <w:tcPr>
            <w:tcW w:w="1548" w:type="dxa"/>
          </w:tcPr>
          <w:p w14:paraId="2D8B59C5" w14:textId="77777777" w:rsidR="001632F2" w:rsidRPr="000A5C5D" w:rsidRDefault="001632F2" w:rsidP="00A179CE">
            <w:pPr>
              <w:jc w:val="center"/>
              <w:rPr>
                <w:sz w:val="20"/>
                <w:szCs w:val="20"/>
              </w:rPr>
            </w:pPr>
          </w:p>
        </w:tc>
      </w:tr>
      <w:tr w:rsidR="001632F2" w:rsidRPr="000A5C5D" w14:paraId="408ACC63" w14:textId="77777777" w:rsidTr="00832ECA">
        <w:tc>
          <w:tcPr>
            <w:tcW w:w="1548" w:type="dxa"/>
          </w:tcPr>
          <w:p w14:paraId="49212059" w14:textId="77777777" w:rsidR="001632F2" w:rsidRPr="000A5C5D" w:rsidRDefault="001632F2" w:rsidP="00A179CE">
            <w:pPr>
              <w:jc w:val="center"/>
              <w:rPr>
                <w:sz w:val="20"/>
                <w:szCs w:val="20"/>
              </w:rPr>
            </w:pPr>
          </w:p>
        </w:tc>
        <w:tc>
          <w:tcPr>
            <w:tcW w:w="1548" w:type="dxa"/>
          </w:tcPr>
          <w:p w14:paraId="16E2CD40" w14:textId="77777777" w:rsidR="001632F2" w:rsidRPr="000A5C5D" w:rsidRDefault="001632F2" w:rsidP="00A179CE">
            <w:pPr>
              <w:jc w:val="center"/>
              <w:rPr>
                <w:sz w:val="20"/>
                <w:szCs w:val="20"/>
              </w:rPr>
            </w:pPr>
          </w:p>
        </w:tc>
        <w:tc>
          <w:tcPr>
            <w:tcW w:w="1548" w:type="dxa"/>
          </w:tcPr>
          <w:p w14:paraId="15E8DEB4" w14:textId="77777777" w:rsidR="001632F2" w:rsidRPr="000A5C5D" w:rsidRDefault="001632F2" w:rsidP="00A179CE">
            <w:pPr>
              <w:jc w:val="center"/>
              <w:rPr>
                <w:sz w:val="20"/>
                <w:szCs w:val="20"/>
              </w:rPr>
            </w:pPr>
          </w:p>
        </w:tc>
        <w:tc>
          <w:tcPr>
            <w:tcW w:w="1548" w:type="dxa"/>
          </w:tcPr>
          <w:p w14:paraId="21B459B0" w14:textId="77777777" w:rsidR="001632F2" w:rsidRPr="000A5C5D" w:rsidRDefault="001632F2" w:rsidP="00A179CE">
            <w:pPr>
              <w:jc w:val="center"/>
              <w:rPr>
                <w:sz w:val="20"/>
                <w:szCs w:val="20"/>
              </w:rPr>
            </w:pPr>
          </w:p>
        </w:tc>
        <w:tc>
          <w:tcPr>
            <w:tcW w:w="1548" w:type="dxa"/>
          </w:tcPr>
          <w:p w14:paraId="1EE1748E" w14:textId="77777777" w:rsidR="001632F2" w:rsidRPr="000A5C5D" w:rsidRDefault="001632F2" w:rsidP="00A179CE">
            <w:pPr>
              <w:jc w:val="center"/>
              <w:rPr>
                <w:sz w:val="20"/>
                <w:szCs w:val="20"/>
              </w:rPr>
            </w:pPr>
          </w:p>
        </w:tc>
        <w:tc>
          <w:tcPr>
            <w:tcW w:w="1548" w:type="dxa"/>
          </w:tcPr>
          <w:p w14:paraId="4A41273B" w14:textId="77777777" w:rsidR="001632F2" w:rsidRPr="000A5C5D" w:rsidRDefault="001632F2" w:rsidP="00A179CE">
            <w:pPr>
              <w:jc w:val="center"/>
              <w:rPr>
                <w:sz w:val="20"/>
                <w:szCs w:val="20"/>
              </w:rPr>
            </w:pPr>
          </w:p>
        </w:tc>
      </w:tr>
      <w:tr w:rsidR="001632F2" w:rsidRPr="000A5C5D" w14:paraId="2F586531" w14:textId="77777777" w:rsidTr="00832ECA">
        <w:tc>
          <w:tcPr>
            <w:tcW w:w="1548" w:type="dxa"/>
          </w:tcPr>
          <w:p w14:paraId="27CFD685" w14:textId="77777777" w:rsidR="001632F2" w:rsidRPr="000A5C5D" w:rsidRDefault="001632F2" w:rsidP="00A179CE">
            <w:pPr>
              <w:jc w:val="center"/>
              <w:rPr>
                <w:sz w:val="20"/>
                <w:szCs w:val="20"/>
              </w:rPr>
            </w:pPr>
          </w:p>
        </w:tc>
        <w:tc>
          <w:tcPr>
            <w:tcW w:w="1548" w:type="dxa"/>
          </w:tcPr>
          <w:p w14:paraId="6B657D03" w14:textId="77777777" w:rsidR="001632F2" w:rsidRPr="000A5C5D" w:rsidRDefault="001632F2" w:rsidP="00A179CE">
            <w:pPr>
              <w:jc w:val="center"/>
              <w:rPr>
                <w:sz w:val="20"/>
                <w:szCs w:val="20"/>
              </w:rPr>
            </w:pPr>
          </w:p>
        </w:tc>
        <w:tc>
          <w:tcPr>
            <w:tcW w:w="1548" w:type="dxa"/>
          </w:tcPr>
          <w:p w14:paraId="2F79CDFB" w14:textId="77777777" w:rsidR="001632F2" w:rsidRPr="000A5C5D" w:rsidRDefault="001632F2" w:rsidP="00A179CE">
            <w:pPr>
              <w:jc w:val="center"/>
              <w:rPr>
                <w:sz w:val="20"/>
                <w:szCs w:val="20"/>
              </w:rPr>
            </w:pPr>
          </w:p>
        </w:tc>
        <w:tc>
          <w:tcPr>
            <w:tcW w:w="1548" w:type="dxa"/>
          </w:tcPr>
          <w:p w14:paraId="6EDFF39E" w14:textId="77777777" w:rsidR="001632F2" w:rsidRPr="000A5C5D" w:rsidRDefault="001632F2" w:rsidP="00A179CE">
            <w:pPr>
              <w:jc w:val="center"/>
              <w:rPr>
                <w:sz w:val="20"/>
                <w:szCs w:val="20"/>
              </w:rPr>
            </w:pPr>
          </w:p>
        </w:tc>
        <w:tc>
          <w:tcPr>
            <w:tcW w:w="1548" w:type="dxa"/>
          </w:tcPr>
          <w:p w14:paraId="2091E1A5" w14:textId="77777777" w:rsidR="001632F2" w:rsidRPr="000A5C5D" w:rsidRDefault="001632F2" w:rsidP="00A179CE">
            <w:pPr>
              <w:jc w:val="center"/>
              <w:rPr>
                <w:sz w:val="20"/>
                <w:szCs w:val="20"/>
              </w:rPr>
            </w:pPr>
          </w:p>
        </w:tc>
        <w:tc>
          <w:tcPr>
            <w:tcW w:w="1548" w:type="dxa"/>
          </w:tcPr>
          <w:p w14:paraId="178A4A7D" w14:textId="77777777" w:rsidR="001632F2" w:rsidRPr="000A5C5D" w:rsidRDefault="001632F2" w:rsidP="00A179CE">
            <w:pPr>
              <w:jc w:val="center"/>
              <w:rPr>
                <w:sz w:val="20"/>
                <w:szCs w:val="20"/>
              </w:rPr>
            </w:pPr>
          </w:p>
        </w:tc>
      </w:tr>
    </w:tbl>
    <w:p w14:paraId="6D2EE316" w14:textId="77777777" w:rsidR="001632F2" w:rsidRPr="000A5C5D" w:rsidRDefault="001632F2" w:rsidP="00A179CE">
      <w:pPr>
        <w:rPr>
          <w:b/>
          <w:sz w:val="6"/>
        </w:rPr>
      </w:pPr>
      <w:r w:rsidRPr="000A5C5D">
        <w:rPr>
          <w:b/>
          <w:sz w:val="6"/>
        </w:rPr>
        <w: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511"/>
        <w:gridCol w:w="1510"/>
        <w:gridCol w:w="1510"/>
        <w:gridCol w:w="1510"/>
        <w:gridCol w:w="1510"/>
        <w:gridCol w:w="1510"/>
      </w:tblGrid>
      <w:tr w:rsidR="001632F2" w:rsidRPr="000A5C5D" w14:paraId="1F176E66" w14:textId="77777777" w:rsidTr="00832ECA">
        <w:tc>
          <w:tcPr>
            <w:tcW w:w="1548" w:type="dxa"/>
          </w:tcPr>
          <w:p w14:paraId="3ACABE7A" w14:textId="77777777" w:rsidR="001632F2" w:rsidRPr="000A5C5D" w:rsidRDefault="001632F2" w:rsidP="00A179CE">
            <w:pPr>
              <w:jc w:val="center"/>
              <w:rPr>
                <w:sz w:val="20"/>
                <w:szCs w:val="20"/>
              </w:rPr>
            </w:pPr>
          </w:p>
        </w:tc>
        <w:tc>
          <w:tcPr>
            <w:tcW w:w="1548" w:type="dxa"/>
          </w:tcPr>
          <w:p w14:paraId="0EFA0EFD" w14:textId="77777777" w:rsidR="001632F2" w:rsidRPr="000A5C5D" w:rsidRDefault="001632F2" w:rsidP="00A179CE">
            <w:pPr>
              <w:jc w:val="center"/>
              <w:rPr>
                <w:sz w:val="20"/>
                <w:szCs w:val="20"/>
              </w:rPr>
            </w:pPr>
          </w:p>
        </w:tc>
        <w:tc>
          <w:tcPr>
            <w:tcW w:w="1548" w:type="dxa"/>
          </w:tcPr>
          <w:p w14:paraId="2A1DAA06" w14:textId="77777777" w:rsidR="001632F2" w:rsidRPr="000A5C5D" w:rsidRDefault="001632F2" w:rsidP="00A179CE">
            <w:pPr>
              <w:jc w:val="center"/>
              <w:rPr>
                <w:sz w:val="20"/>
                <w:szCs w:val="20"/>
              </w:rPr>
            </w:pPr>
          </w:p>
        </w:tc>
        <w:tc>
          <w:tcPr>
            <w:tcW w:w="1548" w:type="dxa"/>
          </w:tcPr>
          <w:p w14:paraId="4F105ECD" w14:textId="77777777" w:rsidR="001632F2" w:rsidRPr="000A5C5D" w:rsidRDefault="001632F2" w:rsidP="00A179CE">
            <w:pPr>
              <w:jc w:val="center"/>
              <w:rPr>
                <w:sz w:val="20"/>
                <w:szCs w:val="20"/>
              </w:rPr>
            </w:pPr>
          </w:p>
        </w:tc>
        <w:tc>
          <w:tcPr>
            <w:tcW w:w="1548" w:type="dxa"/>
          </w:tcPr>
          <w:p w14:paraId="4211C846" w14:textId="77777777" w:rsidR="001632F2" w:rsidRPr="000A5C5D" w:rsidRDefault="001632F2" w:rsidP="00A179CE">
            <w:pPr>
              <w:jc w:val="center"/>
              <w:rPr>
                <w:sz w:val="20"/>
                <w:szCs w:val="20"/>
              </w:rPr>
            </w:pPr>
          </w:p>
        </w:tc>
        <w:tc>
          <w:tcPr>
            <w:tcW w:w="1548" w:type="dxa"/>
          </w:tcPr>
          <w:p w14:paraId="3F3CEB30" w14:textId="77777777" w:rsidR="001632F2" w:rsidRPr="000A5C5D" w:rsidRDefault="001632F2" w:rsidP="00A179CE">
            <w:pPr>
              <w:jc w:val="center"/>
              <w:rPr>
                <w:sz w:val="20"/>
                <w:szCs w:val="20"/>
              </w:rPr>
            </w:pPr>
          </w:p>
        </w:tc>
      </w:tr>
      <w:tr w:rsidR="001632F2" w:rsidRPr="000A5C5D" w14:paraId="4388D4DF" w14:textId="77777777" w:rsidTr="00832ECA">
        <w:tc>
          <w:tcPr>
            <w:tcW w:w="1548" w:type="dxa"/>
          </w:tcPr>
          <w:p w14:paraId="60F3105A" w14:textId="77777777" w:rsidR="001632F2" w:rsidRPr="000A5C5D" w:rsidRDefault="001632F2" w:rsidP="00A179CE">
            <w:pPr>
              <w:jc w:val="center"/>
              <w:rPr>
                <w:sz w:val="20"/>
                <w:szCs w:val="20"/>
              </w:rPr>
            </w:pPr>
          </w:p>
        </w:tc>
        <w:tc>
          <w:tcPr>
            <w:tcW w:w="1548" w:type="dxa"/>
          </w:tcPr>
          <w:p w14:paraId="67C7299B" w14:textId="77777777" w:rsidR="001632F2" w:rsidRPr="000A5C5D" w:rsidRDefault="001632F2" w:rsidP="00A179CE">
            <w:pPr>
              <w:jc w:val="center"/>
              <w:rPr>
                <w:sz w:val="20"/>
                <w:szCs w:val="20"/>
              </w:rPr>
            </w:pPr>
          </w:p>
        </w:tc>
        <w:tc>
          <w:tcPr>
            <w:tcW w:w="1548" w:type="dxa"/>
          </w:tcPr>
          <w:p w14:paraId="5E940223" w14:textId="77777777" w:rsidR="001632F2" w:rsidRPr="000A5C5D" w:rsidRDefault="001632F2" w:rsidP="00A179CE">
            <w:pPr>
              <w:jc w:val="center"/>
              <w:rPr>
                <w:sz w:val="20"/>
                <w:szCs w:val="20"/>
              </w:rPr>
            </w:pPr>
          </w:p>
        </w:tc>
        <w:tc>
          <w:tcPr>
            <w:tcW w:w="1548" w:type="dxa"/>
          </w:tcPr>
          <w:p w14:paraId="6F22E8F4" w14:textId="77777777" w:rsidR="001632F2" w:rsidRPr="000A5C5D" w:rsidRDefault="001632F2" w:rsidP="00A179CE">
            <w:pPr>
              <w:jc w:val="center"/>
              <w:rPr>
                <w:sz w:val="20"/>
                <w:szCs w:val="20"/>
              </w:rPr>
            </w:pPr>
          </w:p>
        </w:tc>
        <w:tc>
          <w:tcPr>
            <w:tcW w:w="1548" w:type="dxa"/>
          </w:tcPr>
          <w:p w14:paraId="294FDC97" w14:textId="77777777" w:rsidR="001632F2" w:rsidRPr="000A5C5D" w:rsidRDefault="001632F2" w:rsidP="00A179CE">
            <w:pPr>
              <w:jc w:val="center"/>
              <w:rPr>
                <w:sz w:val="20"/>
                <w:szCs w:val="20"/>
              </w:rPr>
            </w:pPr>
          </w:p>
        </w:tc>
        <w:tc>
          <w:tcPr>
            <w:tcW w:w="1548" w:type="dxa"/>
          </w:tcPr>
          <w:p w14:paraId="77CE61BF" w14:textId="77777777" w:rsidR="001632F2" w:rsidRPr="000A5C5D" w:rsidRDefault="001632F2" w:rsidP="00A179CE">
            <w:pPr>
              <w:jc w:val="center"/>
              <w:rPr>
                <w:sz w:val="20"/>
                <w:szCs w:val="20"/>
              </w:rPr>
            </w:pPr>
          </w:p>
        </w:tc>
      </w:tr>
      <w:tr w:rsidR="001632F2" w:rsidRPr="000A5C5D" w14:paraId="74AFFA73" w14:textId="77777777" w:rsidTr="00832ECA">
        <w:tc>
          <w:tcPr>
            <w:tcW w:w="1548" w:type="dxa"/>
          </w:tcPr>
          <w:p w14:paraId="735B4BD8" w14:textId="77777777" w:rsidR="001632F2" w:rsidRPr="000A5C5D" w:rsidRDefault="001632F2" w:rsidP="00A179CE">
            <w:pPr>
              <w:jc w:val="center"/>
              <w:rPr>
                <w:sz w:val="20"/>
                <w:szCs w:val="20"/>
              </w:rPr>
            </w:pPr>
          </w:p>
        </w:tc>
        <w:tc>
          <w:tcPr>
            <w:tcW w:w="1548" w:type="dxa"/>
          </w:tcPr>
          <w:p w14:paraId="10799FB3" w14:textId="77777777" w:rsidR="001632F2" w:rsidRPr="000A5C5D" w:rsidRDefault="001632F2" w:rsidP="00A179CE">
            <w:pPr>
              <w:jc w:val="center"/>
              <w:rPr>
                <w:sz w:val="20"/>
                <w:szCs w:val="20"/>
              </w:rPr>
            </w:pPr>
          </w:p>
        </w:tc>
        <w:tc>
          <w:tcPr>
            <w:tcW w:w="1548" w:type="dxa"/>
          </w:tcPr>
          <w:p w14:paraId="24F03DD1" w14:textId="77777777" w:rsidR="001632F2" w:rsidRPr="000A5C5D" w:rsidRDefault="001632F2" w:rsidP="00A179CE">
            <w:pPr>
              <w:jc w:val="center"/>
              <w:rPr>
                <w:sz w:val="20"/>
                <w:szCs w:val="20"/>
              </w:rPr>
            </w:pPr>
          </w:p>
        </w:tc>
        <w:tc>
          <w:tcPr>
            <w:tcW w:w="1548" w:type="dxa"/>
          </w:tcPr>
          <w:p w14:paraId="2F803FB6" w14:textId="77777777" w:rsidR="001632F2" w:rsidRPr="000A5C5D" w:rsidRDefault="001632F2" w:rsidP="00A179CE">
            <w:pPr>
              <w:jc w:val="center"/>
              <w:rPr>
                <w:sz w:val="20"/>
                <w:szCs w:val="20"/>
              </w:rPr>
            </w:pPr>
          </w:p>
        </w:tc>
        <w:tc>
          <w:tcPr>
            <w:tcW w:w="1548" w:type="dxa"/>
          </w:tcPr>
          <w:p w14:paraId="6618F937" w14:textId="77777777" w:rsidR="001632F2" w:rsidRPr="000A5C5D" w:rsidRDefault="001632F2" w:rsidP="00A179CE">
            <w:pPr>
              <w:jc w:val="center"/>
              <w:rPr>
                <w:sz w:val="20"/>
                <w:szCs w:val="20"/>
              </w:rPr>
            </w:pPr>
          </w:p>
        </w:tc>
        <w:tc>
          <w:tcPr>
            <w:tcW w:w="1548" w:type="dxa"/>
          </w:tcPr>
          <w:p w14:paraId="671D937C" w14:textId="77777777" w:rsidR="001632F2" w:rsidRPr="000A5C5D" w:rsidRDefault="001632F2" w:rsidP="00A179CE">
            <w:pPr>
              <w:jc w:val="center"/>
              <w:rPr>
                <w:sz w:val="20"/>
                <w:szCs w:val="20"/>
              </w:rPr>
            </w:pPr>
          </w:p>
        </w:tc>
      </w:tr>
    </w:tbl>
    <w:p w14:paraId="1E27F807" w14:textId="77777777" w:rsidR="001632F2" w:rsidRPr="000A5C5D" w:rsidRDefault="001632F2" w:rsidP="00A179CE">
      <w:pPr>
        <w:rPr>
          <w:b/>
          <w:sz w:val="6"/>
        </w:rPr>
      </w:pPr>
      <w:r w:rsidRPr="000A5C5D">
        <w:rPr>
          <w:b/>
          <w:sz w:val="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0"/>
        <w:gridCol w:w="1510"/>
        <w:gridCol w:w="1510"/>
        <w:gridCol w:w="1510"/>
        <w:gridCol w:w="1510"/>
      </w:tblGrid>
      <w:tr w:rsidR="001632F2" w:rsidRPr="000A5C5D" w14:paraId="7A840C92" w14:textId="77777777" w:rsidTr="00832ECA">
        <w:tc>
          <w:tcPr>
            <w:tcW w:w="1548" w:type="dxa"/>
          </w:tcPr>
          <w:p w14:paraId="7E62EDE5" w14:textId="77777777" w:rsidR="001632F2" w:rsidRPr="000A5C5D" w:rsidRDefault="001632F2" w:rsidP="00A179CE">
            <w:pPr>
              <w:jc w:val="center"/>
              <w:rPr>
                <w:sz w:val="20"/>
                <w:szCs w:val="20"/>
              </w:rPr>
            </w:pPr>
          </w:p>
        </w:tc>
        <w:tc>
          <w:tcPr>
            <w:tcW w:w="1548" w:type="dxa"/>
          </w:tcPr>
          <w:p w14:paraId="344D63BA" w14:textId="77777777" w:rsidR="001632F2" w:rsidRPr="000A5C5D" w:rsidRDefault="001632F2" w:rsidP="00A179CE">
            <w:pPr>
              <w:jc w:val="center"/>
              <w:rPr>
                <w:sz w:val="20"/>
                <w:szCs w:val="20"/>
              </w:rPr>
            </w:pPr>
          </w:p>
        </w:tc>
        <w:tc>
          <w:tcPr>
            <w:tcW w:w="1548" w:type="dxa"/>
          </w:tcPr>
          <w:p w14:paraId="17F7A207" w14:textId="77777777" w:rsidR="001632F2" w:rsidRPr="000A5C5D" w:rsidRDefault="001632F2" w:rsidP="00A179CE">
            <w:pPr>
              <w:jc w:val="center"/>
              <w:rPr>
                <w:sz w:val="20"/>
                <w:szCs w:val="20"/>
              </w:rPr>
            </w:pPr>
          </w:p>
        </w:tc>
        <w:tc>
          <w:tcPr>
            <w:tcW w:w="1548" w:type="dxa"/>
          </w:tcPr>
          <w:p w14:paraId="120F96A6" w14:textId="77777777" w:rsidR="001632F2" w:rsidRPr="000A5C5D" w:rsidRDefault="001632F2" w:rsidP="00A179CE">
            <w:pPr>
              <w:jc w:val="center"/>
              <w:rPr>
                <w:sz w:val="20"/>
                <w:szCs w:val="20"/>
              </w:rPr>
            </w:pPr>
          </w:p>
        </w:tc>
        <w:tc>
          <w:tcPr>
            <w:tcW w:w="1548" w:type="dxa"/>
          </w:tcPr>
          <w:p w14:paraId="7B13294E" w14:textId="77777777" w:rsidR="001632F2" w:rsidRPr="000A5C5D" w:rsidRDefault="001632F2" w:rsidP="00A179CE">
            <w:pPr>
              <w:jc w:val="center"/>
              <w:rPr>
                <w:sz w:val="20"/>
                <w:szCs w:val="20"/>
              </w:rPr>
            </w:pPr>
          </w:p>
        </w:tc>
        <w:tc>
          <w:tcPr>
            <w:tcW w:w="1548" w:type="dxa"/>
          </w:tcPr>
          <w:p w14:paraId="29248EB9" w14:textId="77777777" w:rsidR="001632F2" w:rsidRPr="000A5C5D" w:rsidRDefault="001632F2" w:rsidP="00A179CE">
            <w:pPr>
              <w:jc w:val="center"/>
              <w:rPr>
                <w:sz w:val="20"/>
                <w:szCs w:val="20"/>
              </w:rPr>
            </w:pPr>
          </w:p>
        </w:tc>
      </w:tr>
      <w:tr w:rsidR="001632F2" w:rsidRPr="000A5C5D" w14:paraId="35408051" w14:textId="77777777" w:rsidTr="00832ECA">
        <w:tc>
          <w:tcPr>
            <w:tcW w:w="1548" w:type="dxa"/>
          </w:tcPr>
          <w:p w14:paraId="36E3342D" w14:textId="77777777" w:rsidR="001632F2" w:rsidRPr="000A5C5D" w:rsidRDefault="001632F2" w:rsidP="00A179CE">
            <w:pPr>
              <w:jc w:val="center"/>
              <w:rPr>
                <w:sz w:val="20"/>
                <w:szCs w:val="20"/>
              </w:rPr>
            </w:pPr>
          </w:p>
        </w:tc>
        <w:tc>
          <w:tcPr>
            <w:tcW w:w="1548" w:type="dxa"/>
          </w:tcPr>
          <w:p w14:paraId="455574FE" w14:textId="77777777" w:rsidR="001632F2" w:rsidRPr="000A5C5D" w:rsidRDefault="001632F2" w:rsidP="00A179CE">
            <w:pPr>
              <w:jc w:val="center"/>
              <w:rPr>
                <w:sz w:val="20"/>
                <w:szCs w:val="20"/>
              </w:rPr>
            </w:pPr>
          </w:p>
        </w:tc>
        <w:tc>
          <w:tcPr>
            <w:tcW w:w="1548" w:type="dxa"/>
          </w:tcPr>
          <w:p w14:paraId="7A761B85" w14:textId="77777777" w:rsidR="001632F2" w:rsidRPr="000A5C5D" w:rsidRDefault="001632F2" w:rsidP="00A179CE">
            <w:pPr>
              <w:jc w:val="center"/>
              <w:rPr>
                <w:sz w:val="20"/>
                <w:szCs w:val="20"/>
              </w:rPr>
            </w:pPr>
          </w:p>
        </w:tc>
        <w:tc>
          <w:tcPr>
            <w:tcW w:w="1548" w:type="dxa"/>
          </w:tcPr>
          <w:p w14:paraId="200AC90F" w14:textId="77777777" w:rsidR="001632F2" w:rsidRPr="000A5C5D" w:rsidRDefault="001632F2" w:rsidP="00A179CE">
            <w:pPr>
              <w:jc w:val="center"/>
              <w:rPr>
                <w:sz w:val="20"/>
                <w:szCs w:val="20"/>
              </w:rPr>
            </w:pPr>
          </w:p>
        </w:tc>
        <w:tc>
          <w:tcPr>
            <w:tcW w:w="1548" w:type="dxa"/>
          </w:tcPr>
          <w:p w14:paraId="58D01525" w14:textId="77777777" w:rsidR="001632F2" w:rsidRPr="000A5C5D" w:rsidRDefault="001632F2" w:rsidP="00A179CE">
            <w:pPr>
              <w:jc w:val="center"/>
              <w:rPr>
                <w:sz w:val="20"/>
                <w:szCs w:val="20"/>
              </w:rPr>
            </w:pPr>
          </w:p>
        </w:tc>
        <w:tc>
          <w:tcPr>
            <w:tcW w:w="1548" w:type="dxa"/>
          </w:tcPr>
          <w:p w14:paraId="41C81E55" w14:textId="77777777" w:rsidR="001632F2" w:rsidRPr="000A5C5D" w:rsidRDefault="001632F2" w:rsidP="00A179CE">
            <w:pPr>
              <w:jc w:val="center"/>
              <w:rPr>
                <w:sz w:val="20"/>
                <w:szCs w:val="20"/>
              </w:rPr>
            </w:pPr>
          </w:p>
        </w:tc>
      </w:tr>
      <w:tr w:rsidR="001632F2" w:rsidRPr="000A5C5D" w14:paraId="05AD5C8E" w14:textId="77777777" w:rsidTr="00832ECA">
        <w:tc>
          <w:tcPr>
            <w:tcW w:w="1548" w:type="dxa"/>
          </w:tcPr>
          <w:p w14:paraId="06876A50" w14:textId="77777777" w:rsidR="001632F2" w:rsidRPr="000A5C5D" w:rsidRDefault="001632F2" w:rsidP="00A179CE">
            <w:pPr>
              <w:jc w:val="center"/>
              <w:rPr>
                <w:sz w:val="20"/>
                <w:szCs w:val="20"/>
              </w:rPr>
            </w:pPr>
          </w:p>
        </w:tc>
        <w:tc>
          <w:tcPr>
            <w:tcW w:w="1548" w:type="dxa"/>
          </w:tcPr>
          <w:p w14:paraId="14062C19" w14:textId="77777777" w:rsidR="001632F2" w:rsidRPr="000A5C5D" w:rsidRDefault="001632F2" w:rsidP="00A179CE">
            <w:pPr>
              <w:jc w:val="center"/>
              <w:rPr>
                <w:sz w:val="20"/>
                <w:szCs w:val="20"/>
              </w:rPr>
            </w:pPr>
          </w:p>
        </w:tc>
        <w:tc>
          <w:tcPr>
            <w:tcW w:w="1548" w:type="dxa"/>
          </w:tcPr>
          <w:p w14:paraId="4BD674ED" w14:textId="77777777" w:rsidR="001632F2" w:rsidRPr="000A5C5D" w:rsidRDefault="001632F2" w:rsidP="00A179CE">
            <w:pPr>
              <w:jc w:val="center"/>
              <w:rPr>
                <w:sz w:val="20"/>
                <w:szCs w:val="20"/>
              </w:rPr>
            </w:pPr>
          </w:p>
        </w:tc>
        <w:tc>
          <w:tcPr>
            <w:tcW w:w="1548" w:type="dxa"/>
          </w:tcPr>
          <w:p w14:paraId="7D508AA0" w14:textId="77777777" w:rsidR="001632F2" w:rsidRPr="000A5C5D" w:rsidRDefault="001632F2" w:rsidP="00A179CE">
            <w:pPr>
              <w:jc w:val="center"/>
              <w:rPr>
                <w:sz w:val="20"/>
                <w:szCs w:val="20"/>
              </w:rPr>
            </w:pPr>
          </w:p>
        </w:tc>
        <w:tc>
          <w:tcPr>
            <w:tcW w:w="1548" w:type="dxa"/>
          </w:tcPr>
          <w:p w14:paraId="15E316DC" w14:textId="77777777" w:rsidR="001632F2" w:rsidRPr="000A5C5D" w:rsidRDefault="001632F2" w:rsidP="00A179CE">
            <w:pPr>
              <w:jc w:val="center"/>
              <w:rPr>
                <w:sz w:val="20"/>
                <w:szCs w:val="20"/>
              </w:rPr>
            </w:pPr>
          </w:p>
        </w:tc>
        <w:tc>
          <w:tcPr>
            <w:tcW w:w="1548" w:type="dxa"/>
          </w:tcPr>
          <w:p w14:paraId="43F0BDC7" w14:textId="77777777" w:rsidR="001632F2" w:rsidRPr="000A5C5D" w:rsidRDefault="001632F2" w:rsidP="00A179CE">
            <w:pPr>
              <w:jc w:val="center"/>
              <w:rPr>
                <w:sz w:val="20"/>
                <w:szCs w:val="20"/>
              </w:rPr>
            </w:pPr>
          </w:p>
        </w:tc>
      </w:tr>
    </w:tbl>
    <w:p w14:paraId="66C45E38" w14:textId="77777777" w:rsidR="001632F2" w:rsidRPr="000A5C5D" w:rsidRDefault="001632F2" w:rsidP="00A179CE">
      <w:pPr>
        <w:pStyle w:val="BodyText3"/>
        <w:spacing w:line="240" w:lineRule="auto"/>
        <w:jc w:val="left"/>
        <w:rPr>
          <w:lang w:val="en-GB"/>
        </w:rPr>
      </w:pPr>
    </w:p>
    <w:p w14:paraId="165F71BF" w14:textId="77777777" w:rsidR="001632F2" w:rsidRPr="000A5C5D" w:rsidRDefault="001632F2" w:rsidP="00A179CE">
      <w:pPr>
        <w:pStyle w:val="BodyText3"/>
        <w:spacing w:line="240" w:lineRule="auto"/>
        <w:jc w:val="left"/>
        <w:rPr>
          <w:lang w:val="en-GB"/>
        </w:rPr>
      </w:pPr>
    </w:p>
    <w:tbl>
      <w:tblPr>
        <w:tblW w:w="0" w:type="auto"/>
        <w:tblLook w:val="04A0" w:firstRow="1" w:lastRow="0" w:firstColumn="1" w:lastColumn="0" w:noHBand="0" w:noVBand="1"/>
      </w:tblPr>
      <w:tblGrid>
        <w:gridCol w:w="1642"/>
        <w:gridCol w:w="2648"/>
        <w:gridCol w:w="282"/>
        <w:gridCol w:w="2230"/>
        <w:gridCol w:w="839"/>
        <w:gridCol w:w="838"/>
        <w:gridCol w:w="592"/>
      </w:tblGrid>
      <w:tr w:rsidR="001632F2" w:rsidRPr="000A5C5D" w14:paraId="58806674" w14:textId="77777777" w:rsidTr="00832ECA">
        <w:tc>
          <w:tcPr>
            <w:tcW w:w="1668" w:type="dxa"/>
          </w:tcPr>
          <w:p w14:paraId="669B7956" w14:textId="77777777" w:rsidR="001632F2" w:rsidRPr="000A5C5D" w:rsidRDefault="001632F2" w:rsidP="00A179CE">
            <w:pPr>
              <w:rPr>
                <w:sz w:val="20"/>
                <w:szCs w:val="20"/>
              </w:rPr>
            </w:pPr>
          </w:p>
        </w:tc>
        <w:tc>
          <w:tcPr>
            <w:tcW w:w="2693" w:type="dxa"/>
          </w:tcPr>
          <w:p w14:paraId="758AC6FC" w14:textId="77777777" w:rsidR="001632F2" w:rsidRPr="000A5C5D" w:rsidRDefault="001632F2" w:rsidP="00A179CE">
            <w:pPr>
              <w:rPr>
                <w:sz w:val="20"/>
                <w:szCs w:val="20"/>
              </w:rPr>
            </w:pPr>
          </w:p>
        </w:tc>
        <w:tc>
          <w:tcPr>
            <w:tcW w:w="283" w:type="dxa"/>
          </w:tcPr>
          <w:p w14:paraId="68009D37" w14:textId="77777777" w:rsidR="001632F2" w:rsidRPr="000A5C5D" w:rsidRDefault="001632F2" w:rsidP="00A179CE">
            <w:pPr>
              <w:rPr>
                <w:sz w:val="20"/>
                <w:szCs w:val="20"/>
              </w:rPr>
            </w:pPr>
          </w:p>
        </w:tc>
        <w:tc>
          <w:tcPr>
            <w:tcW w:w="4568" w:type="dxa"/>
            <w:gridSpan w:val="4"/>
          </w:tcPr>
          <w:p w14:paraId="7A9C47EE" w14:textId="77777777" w:rsidR="001632F2" w:rsidRPr="000A5C5D" w:rsidRDefault="001632F2" w:rsidP="00A179CE">
            <w:pPr>
              <w:jc w:val="right"/>
              <w:rPr>
                <w:sz w:val="20"/>
                <w:szCs w:val="20"/>
              </w:rPr>
            </w:pPr>
          </w:p>
        </w:tc>
      </w:tr>
      <w:tr w:rsidR="001632F2" w:rsidRPr="000A5C5D" w14:paraId="268BFB62" w14:textId="77777777" w:rsidTr="00832ECA">
        <w:tc>
          <w:tcPr>
            <w:tcW w:w="1668" w:type="dxa"/>
          </w:tcPr>
          <w:p w14:paraId="50E746AF" w14:textId="77777777" w:rsidR="001632F2" w:rsidRPr="000A5C5D" w:rsidRDefault="001632F2" w:rsidP="00A179CE">
            <w:pPr>
              <w:rPr>
                <w:sz w:val="20"/>
                <w:szCs w:val="20"/>
              </w:rPr>
            </w:pPr>
          </w:p>
        </w:tc>
        <w:tc>
          <w:tcPr>
            <w:tcW w:w="2693" w:type="dxa"/>
          </w:tcPr>
          <w:p w14:paraId="538F798B" w14:textId="77777777" w:rsidR="001632F2" w:rsidRPr="000A5C5D" w:rsidRDefault="001632F2" w:rsidP="00A179CE">
            <w:pPr>
              <w:rPr>
                <w:sz w:val="20"/>
                <w:szCs w:val="20"/>
              </w:rPr>
            </w:pPr>
          </w:p>
        </w:tc>
        <w:tc>
          <w:tcPr>
            <w:tcW w:w="283" w:type="dxa"/>
          </w:tcPr>
          <w:p w14:paraId="4236BEC2" w14:textId="77777777" w:rsidR="001632F2" w:rsidRPr="000A5C5D" w:rsidRDefault="001632F2" w:rsidP="00A179CE">
            <w:pPr>
              <w:rPr>
                <w:sz w:val="20"/>
                <w:szCs w:val="20"/>
              </w:rPr>
            </w:pPr>
          </w:p>
        </w:tc>
        <w:tc>
          <w:tcPr>
            <w:tcW w:w="2268" w:type="dxa"/>
          </w:tcPr>
          <w:p w14:paraId="4940FC95" w14:textId="77777777" w:rsidR="001632F2" w:rsidRPr="000A5C5D" w:rsidRDefault="001632F2" w:rsidP="00A179CE">
            <w:pPr>
              <w:rPr>
                <w:sz w:val="20"/>
                <w:szCs w:val="20"/>
              </w:rPr>
            </w:pPr>
          </w:p>
        </w:tc>
        <w:tc>
          <w:tcPr>
            <w:tcW w:w="851" w:type="dxa"/>
          </w:tcPr>
          <w:p w14:paraId="5D26AD61" w14:textId="77777777" w:rsidR="001632F2" w:rsidRPr="000A5C5D" w:rsidRDefault="001632F2" w:rsidP="00A179CE">
            <w:pPr>
              <w:rPr>
                <w:sz w:val="20"/>
                <w:szCs w:val="20"/>
              </w:rPr>
            </w:pPr>
          </w:p>
        </w:tc>
        <w:tc>
          <w:tcPr>
            <w:tcW w:w="850" w:type="dxa"/>
          </w:tcPr>
          <w:p w14:paraId="2FD6467E" w14:textId="77777777" w:rsidR="001632F2" w:rsidRPr="000A5C5D" w:rsidRDefault="001632F2" w:rsidP="00A179CE">
            <w:pPr>
              <w:rPr>
                <w:sz w:val="20"/>
                <w:szCs w:val="20"/>
              </w:rPr>
            </w:pPr>
          </w:p>
        </w:tc>
        <w:tc>
          <w:tcPr>
            <w:tcW w:w="599" w:type="dxa"/>
          </w:tcPr>
          <w:p w14:paraId="4A5B2AF6" w14:textId="77777777" w:rsidR="001632F2" w:rsidRPr="000A5C5D" w:rsidRDefault="001632F2" w:rsidP="00A179CE">
            <w:pPr>
              <w:rPr>
                <w:sz w:val="20"/>
                <w:szCs w:val="20"/>
              </w:rPr>
            </w:pPr>
          </w:p>
        </w:tc>
      </w:tr>
      <w:tr w:rsidR="001632F2" w:rsidRPr="000A5C5D" w14:paraId="4D999086" w14:textId="77777777" w:rsidTr="00832ECA">
        <w:tc>
          <w:tcPr>
            <w:tcW w:w="1668" w:type="dxa"/>
          </w:tcPr>
          <w:p w14:paraId="6337942C" w14:textId="77777777" w:rsidR="001632F2" w:rsidRPr="000A5C5D" w:rsidRDefault="001632F2" w:rsidP="00A179CE">
            <w:pPr>
              <w:rPr>
                <w:sz w:val="20"/>
                <w:szCs w:val="20"/>
              </w:rPr>
            </w:pPr>
          </w:p>
        </w:tc>
        <w:tc>
          <w:tcPr>
            <w:tcW w:w="2693" w:type="dxa"/>
          </w:tcPr>
          <w:p w14:paraId="663C5750" w14:textId="77777777" w:rsidR="001632F2" w:rsidRPr="000A5C5D" w:rsidRDefault="001632F2" w:rsidP="00A179CE">
            <w:pPr>
              <w:rPr>
                <w:sz w:val="20"/>
                <w:szCs w:val="20"/>
              </w:rPr>
            </w:pPr>
          </w:p>
        </w:tc>
        <w:tc>
          <w:tcPr>
            <w:tcW w:w="283" w:type="dxa"/>
          </w:tcPr>
          <w:p w14:paraId="33EE9784" w14:textId="77777777" w:rsidR="001632F2" w:rsidRPr="000A5C5D" w:rsidRDefault="001632F2" w:rsidP="00A179CE">
            <w:pPr>
              <w:rPr>
                <w:sz w:val="20"/>
                <w:szCs w:val="20"/>
              </w:rPr>
            </w:pPr>
          </w:p>
        </w:tc>
        <w:tc>
          <w:tcPr>
            <w:tcW w:w="2268" w:type="dxa"/>
          </w:tcPr>
          <w:p w14:paraId="63377BAB" w14:textId="77777777" w:rsidR="001632F2" w:rsidRPr="000A5C5D" w:rsidRDefault="001632F2" w:rsidP="00A179CE">
            <w:pPr>
              <w:rPr>
                <w:sz w:val="20"/>
                <w:szCs w:val="20"/>
              </w:rPr>
            </w:pPr>
          </w:p>
        </w:tc>
        <w:tc>
          <w:tcPr>
            <w:tcW w:w="1701" w:type="dxa"/>
            <w:gridSpan w:val="2"/>
            <w:tcBorders>
              <w:bottom w:val="single" w:sz="4" w:space="0" w:color="auto"/>
            </w:tcBorders>
          </w:tcPr>
          <w:p w14:paraId="62902B5B" w14:textId="77777777" w:rsidR="001632F2" w:rsidRPr="000A5C5D" w:rsidRDefault="001632F2" w:rsidP="00A179CE">
            <w:pPr>
              <w:jc w:val="center"/>
              <w:rPr>
                <w:sz w:val="20"/>
                <w:szCs w:val="20"/>
              </w:rPr>
            </w:pPr>
          </w:p>
        </w:tc>
        <w:tc>
          <w:tcPr>
            <w:tcW w:w="599" w:type="dxa"/>
          </w:tcPr>
          <w:p w14:paraId="4FDC32E6" w14:textId="77777777" w:rsidR="001632F2" w:rsidRPr="000A5C5D" w:rsidRDefault="001632F2" w:rsidP="00A179CE">
            <w:pPr>
              <w:rPr>
                <w:sz w:val="20"/>
                <w:szCs w:val="20"/>
              </w:rPr>
            </w:pPr>
          </w:p>
        </w:tc>
      </w:tr>
      <w:tr w:rsidR="001632F2" w:rsidRPr="000A5C5D" w14:paraId="3320B9EF" w14:textId="77777777" w:rsidTr="00832ECA">
        <w:tc>
          <w:tcPr>
            <w:tcW w:w="1668" w:type="dxa"/>
          </w:tcPr>
          <w:p w14:paraId="174A3EE5" w14:textId="77777777" w:rsidR="001632F2" w:rsidRPr="000A5C5D" w:rsidRDefault="001632F2" w:rsidP="00A179CE">
            <w:pPr>
              <w:rPr>
                <w:sz w:val="20"/>
                <w:szCs w:val="20"/>
              </w:rPr>
            </w:pPr>
          </w:p>
        </w:tc>
        <w:tc>
          <w:tcPr>
            <w:tcW w:w="2693" w:type="dxa"/>
          </w:tcPr>
          <w:p w14:paraId="165BA558" w14:textId="77777777" w:rsidR="001632F2" w:rsidRPr="000A5C5D" w:rsidRDefault="001632F2" w:rsidP="00A179CE">
            <w:pPr>
              <w:rPr>
                <w:sz w:val="20"/>
                <w:szCs w:val="20"/>
              </w:rPr>
            </w:pPr>
          </w:p>
        </w:tc>
        <w:tc>
          <w:tcPr>
            <w:tcW w:w="283" w:type="dxa"/>
          </w:tcPr>
          <w:p w14:paraId="54E2E5C1" w14:textId="77777777" w:rsidR="001632F2" w:rsidRPr="000A5C5D" w:rsidRDefault="001632F2" w:rsidP="00A179CE">
            <w:pPr>
              <w:rPr>
                <w:sz w:val="20"/>
                <w:szCs w:val="20"/>
              </w:rPr>
            </w:pPr>
          </w:p>
        </w:tc>
        <w:tc>
          <w:tcPr>
            <w:tcW w:w="2268" w:type="dxa"/>
            <w:tcBorders>
              <w:right w:val="single" w:sz="4" w:space="0" w:color="auto"/>
            </w:tcBorders>
          </w:tcPr>
          <w:p w14:paraId="1F94ED37" w14:textId="77777777" w:rsidR="001632F2" w:rsidRPr="000A5C5D" w:rsidRDefault="001632F2" w:rsidP="00A179CE">
            <w:pPr>
              <w:jc w:val="right"/>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F5D1120"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66D0AB" w14:textId="77777777" w:rsidR="001632F2" w:rsidRPr="000A5C5D" w:rsidRDefault="001632F2" w:rsidP="00A179CE">
            <w:pPr>
              <w:rPr>
                <w:sz w:val="20"/>
                <w:szCs w:val="20"/>
              </w:rPr>
            </w:pPr>
          </w:p>
        </w:tc>
        <w:tc>
          <w:tcPr>
            <w:tcW w:w="599" w:type="dxa"/>
            <w:tcBorders>
              <w:left w:val="single" w:sz="4" w:space="0" w:color="auto"/>
            </w:tcBorders>
          </w:tcPr>
          <w:p w14:paraId="235FF402" w14:textId="77777777" w:rsidR="001632F2" w:rsidRPr="000A5C5D" w:rsidRDefault="001632F2" w:rsidP="00A179CE">
            <w:pPr>
              <w:rPr>
                <w:sz w:val="20"/>
                <w:szCs w:val="20"/>
              </w:rPr>
            </w:pPr>
          </w:p>
        </w:tc>
      </w:tr>
      <w:tr w:rsidR="001632F2" w:rsidRPr="000A5C5D" w14:paraId="1EE0B2CC" w14:textId="77777777" w:rsidTr="00832ECA">
        <w:tc>
          <w:tcPr>
            <w:tcW w:w="1668" w:type="dxa"/>
          </w:tcPr>
          <w:p w14:paraId="0989CB10" w14:textId="77777777" w:rsidR="001632F2" w:rsidRPr="000A5C5D" w:rsidRDefault="001632F2" w:rsidP="00A179CE">
            <w:pPr>
              <w:rPr>
                <w:sz w:val="20"/>
                <w:szCs w:val="20"/>
              </w:rPr>
            </w:pPr>
          </w:p>
        </w:tc>
        <w:tc>
          <w:tcPr>
            <w:tcW w:w="2693" w:type="dxa"/>
          </w:tcPr>
          <w:p w14:paraId="063FD200" w14:textId="77777777" w:rsidR="001632F2" w:rsidRPr="000A5C5D" w:rsidRDefault="001632F2" w:rsidP="00A179CE">
            <w:pPr>
              <w:rPr>
                <w:sz w:val="20"/>
                <w:szCs w:val="20"/>
              </w:rPr>
            </w:pPr>
          </w:p>
        </w:tc>
        <w:tc>
          <w:tcPr>
            <w:tcW w:w="283" w:type="dxa"/>
          </w:tcPr>
          <w:p w14:paraId="5967EB6B" w14:textId="77777777" w:rsidR="001632F2" w:rsidRPr="000A5C5D" w:rsidRDefault="001632F2" w:rsidP="00A179CE">
            <w:pPr>
              <w:rPr>
                <w:sz w:val="20"/>
                <w:szCs w:val="20"/>
              </w:rPr>
            </w:pPr>
          </w:p>
        </w:tc>
        <w:tc>
          <w:tcPr>
            <w:tcW w:w="2268" w:type="dxa"/>
            <w:tcBorders>
              <w:right w:val="single" w:sz="4" w:space="0" w:color="auto"/>
            </w:tcBorders>
          </w:tcPr>
          <w:p w14:paraId="02BF422A" w14:textId="77777777" w:rsidR="001632F2" w:rsidRPr="000A5C5D" w:rsidRDefault="001632F2" w:rsidP="00A179CE">
            <w:pPr>
              <w:jc w:val="right"/>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59F402"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F2FE1E" w14:textId="77777777" w:rsidR="001632F2" w:rsidRPr="000A5C5D" w:rsidRDefault="001632F2" w:rsidP="00A179CE">
            <w:pPr>
              <w:rPr>
                <w:sz w:val="20"/>
                <w:szCs w:val="20"/>
              </w:rPr>
            </w:pPr>
          </w:p>
        </w:tc>
        <w:tc>
          <w:tcPr>
            <w:tcW w:w="599" w:type="dxa"/>
            <w:tcBorders>
              <w:left w:val="single" w:sz="4" w:space="0" w:color="auto"/>
            </w:tcBorders>
          </w:tcPr>
          <w:p w14:paraId="140BAC61" w14:textId="77777777" w:rsidR="001632F2" w:rsidRPr="000A5C5D" w:rsidRDefault="001632F2" w:rsidP="00A179CE">
            <w:pPr>
              <w:rPr>
                <w:sz w:val="20"/>
                <w:szCs w:val="20"/>
              </w:rPr>
            </w:pPr>
          </w:p>
        </w:tc>
      </w:tr>
      <w:tr w:rsidR="001632F2" w:rsidRPr="000A5C5D" w14:paraId="512D6D7C" w14:textId="77777777" w:rsidTr="00832ECA">
        <w:tc>
          <w:tcPr>
            <w:tcW w:w="1668" w:type="dxa"/>
          </w:tcPr>
          <w:p w14:paraId="2D38005F" w14:textId="77777777" w:rsidR="001632F2" w:rsidRPr="000A5C5D" w:rsidRDefault="001632F2" w:rsidP="00A179CE">
            <w:pPr>
              <w:rPr>
                <w:sz w:val="20"/>
                <w:szCs w:val="20"/>
              </w:rPr>
            </w:pPr>
          </w:p>
        </w:tc>
        <w:tc>
          <w:tcPr>
            <w:tcW w:w="2693" w:type="dxa"/>
          </w:tcPr>
          <w:p w14:paraId="58730232" w14:textId="77777777" w:rsidR="001632F2" w:rsidRPr="000A5C5D" w:rsidRDefault="001632F2" w:rsidP="00A179CE">
            <w:pPr>
              <w:rPr>
                <w:sz w:val="20"/>
                <w:szCs w:val="20"/>
              </w:rPr>
            </w:pPr>
          </w:p>
        </w:tc>
        <w:tc>
          <w:tcPr>
            <w:tcW w:w="283" w:type="dxa"/>
          </w:tcPr>
          <w:p w14:paraId="4F280F28" w14:textId="77777777" w:rsidR="001632F2" w:rsidRPr="000A5C5D" w:rsidRDefault="001632F2" w:rsidP="00A179CE">
            <w:pPr>
              <w:rPr>
                <w:sz w:val="20"/>
                <w:szCs w:val="20"/>
              </w:rPr>
            </w:pPr>
          </w:p>
        </w:tc>
        <w:tc>
          <w:tcPr>
            <w:tcW w:w="2268" w:type="dxa"/>
            <w:tcBorders>
              <w:right w:val="single" w:sz="4" w:space="0" w:color="auto"/>
            </w:tcBorders>
          </w:tcPr>
          <w:p w14:paraId="4EDA46F3" w14:textId="77777777" w:rsidR="001632F2" w:rsidRPr="000A5C5D" w:rsidRDefault="001632F2" w:rsidP="00A179CE">
            <w:pPr>
              <w:jc w:val="right"/>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E0B4D1"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8575EB" w14:textId="77777777" w:rsidR="001632F2" w:rsidRPr="000A5C5D" w:rsidRDefault="001632F2" w:rsidP="00A179CE">
            <w:pPr>
              <w:rPr>
                <w:sz w:val="20"/>
                <w:szCs w:val="20"/>
              </w:rPr>
            </w:pPr>
          </w:p>
        </w:tc>
        <w:tc>
          <w:tcPr>
            <w:tcW w:w="599" w:type="dxa"/>
            <w:tcBorders>
              <w:left w:val="single" w:sz="4" w:space="0" w:color="auto"/>
            </w:tcBorders>
          </w:tcPr>
          <w:p w14:paraId="3C09707E" w14:textId="77777777" w:rsidR="001632F2" w:rsidRPr="000A5C5D" w:rsidRDefault="001632F2" w:rsidP="00A179CE">
            <w:pPr>
              <w:rPr>
                <w:sz w:val="20"/>
                <w:szCs w:val="20"/>
              </w:rPr>
            </w:pPr>
          </w:p>
        </w:tc>
      </w:tr>
      <w:tr w:rsidR="001632F2" w:rsidRPr="000A5C5D" w14:paraId="1C151ADA" w14:textId="77777777" w:rsidTr="00832ECA">
        <w:tc>
          <w:tcPr>
            <w:tcW w:w="1668" w:type="dxa"/>
          </w:tcPr>
          <w:p w14:paraId="56CE1479" w14:textId="77777777" w:rsidR="001632F2" w:rsidRPr="000A5C5D" w:rsidRDefault="001632F2" w:rsidP="00A179CE">
            <w:pPr>
              <w:rPr>
                <w:sz w:val="20"/>
                <w:szCs w:val="20"/>
              </w:rPr>
            </w:pPr>
          </w:p>
        </w:tc>
        <w:tc>
          <w:tcPr>
            <w:tcW w:w="2693" w:type="dxa"/>
          </w:tcPr>
          <w:p w14:paraId="3AF44B69" w14:textId="77777777" w:rsidR="001632F2" w:rsidRPr="000A5C5D" w:rsidRDefault="001632F2" w:rsidP="00A179CE">
            <w:pPr>
              <w:rPr>
                <w:sz w:val="20"/>
                <w:szCs w:val="20"/>
              </w:rPr>
            </w:pPr>
          </w:p>
        </w:tc>
        <w:tc>
          <w:tcPr>
            <w:tcW w:w="283" w:type="dxa"/>
          </w:tcPr>
          <w:p w14:paraId="48FDD2BC" w14:textId="77777777" w:rsidR="001632F2" w:rsidRPr="000A5C5D" w:rsidRDefault="001632F2" w:rsidP="00A179CE">
            <w:pPr>
              <w:rPr>
                <w:sz w:val="20"/>
                <w:szCs w:val="20"/>
              </w:rPr>
            </w:pPr>
          </w:p>
        </w:tc>
        <w:tc>
          <w:tcPr>
            <w:tcW w:w="2268" w:type="dxa"/>
            <w:tcBorders>
              <w:right w:val="single" w:sz="4" w:space="0" w:color="auto"/>
            </w:tcBorders>
          </w:tcPr>
          <w:p w14:paraId="4C8A5D19" w14:textId="77777777" w:rsidR="001632F2" w:rsidRPr="000A5C5D" w:rsidRDefault="001632F2" w:rsidP="00A179CE">
            <w:pPr>
              <w:jc w:val="right"/>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226A03"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49DE71" w14:textId="77777777" w:rsidR="001632F2" w:rsidRPr="000A5C5D" w:rsidRDefault="001632F2" w:rsidP="00A179CE">
            <w:pPr>
              <w:rPr>
                <w:sz w:val="20"/>
                <w:szCs w:val="20"/>
              </w:rPr>
            </w:pPr>
          </w:p>
        </w:tc>
        <w:tc>
          <w:tcPr>
            <w:tcW w:w="599" w:type="dxa"/>
            <w:tcBorders>
              <w:left w:val="single" w:sz="4" w:space="0" w:color="auto"/>
            </w:tcBorders>
          </w:tcPr>
          <w:p w14:paraId="4EE75783" w14:textId="77777777" w:rsidR="001632F2" w:rsidRPr="000A5C5D" w:rsidRDefault="001632F2" w:rsidP="00A179CE">
            <w:pPr>
              <w:rPr>
                <w:sz w:val="20"/>
                <w:szCs w:val="20"/>
              </w:rPr>
            </w:pPr>
          </w:p>
        </w:tc>
      </w:tr>
    </w:tbl>
    <w:p w14:paraId="70B3E400" w14:textId="77777777" w:rsidR="001632F2" w:rsidRPr="000A5C5D" w:rsidRDefault="001632F2" w:rsidP="00A179CE">
      <w:pPr>
        <w:pStyle w:val="BodyText3"/>
        <w:spacing w:line="240" w:lineRule="auto"/>
        <w:jc w:val="left"/>
        <w:rPr>
          <w:sz w:val="20"/>
          <w:lang w:val="en-GB"/>
        </w:rPr>
      </w:pPr>
    </w:p>
    <w:p w14:paraId="403EC6CA"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435D17B6" w14:textId="77777777" w:rsidR="001632F2" w:rsidRPr="000A5C5D" w:rsidRDefault="001632F2" w:rsidP="00A179CE">
      <w:pPr>
        <w:pStyle w:val="BodyText3"/>
        <w:spacing w:line="240" w:lineRule="auto"/>
        <w:jc w:val="left"/>
        <w:rPr>
          <w:sz w:val="20"/>
          <w:lang w:val="en-GB"/>
        </w:rPr>
      </w:pPr>
    </w:p>
    <w:p w14:paraId="65638345" w14:textId="77777777" w:rsidR="001632F2" w:rsidRPr="000A5C5D" w:rsidRDefault="001632F2" w:rsidP="00A179CE">
      <w:pPr>
        <w:pStyle w:val="BodyText3"/>
        <w:spacing w:line="240" w:lineRule="auto"/>
        <w:jc w:val="left"/>
        <w:rPr>
          <w:sz w:val="20"/>
          <w:lang w:val="en-GB"/>
        </w:rPr>
      </w:pPr>
    </w:p>
    <w:p w14:paraId="35AFEC52" w14:textId="77777777" w:rsidR="001632F2" w:rsidRPr="000A5C5D" w:rsidRDefault="001632F2" w:rsidP="00A179CE">
      <w:pPr>
        <w:pStyle w:val="BodyText3"/>
        <w:spacing w:line="240" w:lineRule="auto"/>
        <w:jc w:val="left"/>
        <w:rPr>
          <w:sz w:val="20"/>
          <w:lang w:val="en-GB"/>
        </w:rPr>
      </w:pPr>
    </w:p>
    <w:p w14:paraId="3909E21A" w14:textId="77777777" w:rsidR="001632F2" w:rsidRPr="000A5C5D" w:rsidRDefault="001632F2" w:rsidP="00A179CE">
      <w:pPr>
        <w:pStyle w:val="BodyText3"/>
        <w:spacing w:line="240" w:lineRule="auto"/>
        <w:jc w:val="left"/>
        <w:rPr>
          <w:sz w:val="20"/>
          <w:lang w:val="en-GB"/>
        </w:rPr>
      </w:pPr>
    </w:p>
    <w:p w14:paraId="4B33D0E4" w14:textId="77777777" w:rsidR="001632F2" w:rsidRPr="000A5C5D" w:rsidRDefault="001632F2" w:rsidP="00A179CE">
      <w:pPr>
        <w:pStyle w:val="BodyText3"/>
        <w:spacing w:line="240" w:lineRule="auto"/>
        <w:jc w:val="left"/>
        <w:rPr>
          <w:sz w:val="20"/>
          <w:lang w:val="en-GB"/>
        </w:rPr>
      </w:pPr>
    </w:p>
    <w:p w14:paraId="1DE1A5AE" w14:textId="77777777" w:rsidR="001632F2" w:rsidRPr="000A5C5D" w:rsidRDefault="001632F2" w:rsidP="00A179CE">
      <w:pPr>
        <w:pStyle w:val="BodyText3"/>
        <w:spacing w:line="240" w:lineRule="auto"/>
        <w:jc w:val="left"/>
        <w:rPr>
          <w:sz w:val="20"/>
          <w:lang w:val="en-GB"/>
        </w:rPr>
      </w:pPr>
    </w:p>
    <w:p w14:paraId="749DB86F" w14:textId="77777777" w:rsidR="001632F2" w:rsidRPr="000A5C5D" w:rsidRDefault="001632F2" w:rsidP="00A179CE">
      <w:pPr>
        <w:pStyle w:val="BodyText3"/>
        <w:spacing w:line="240" w:lineRule="auto"/>
        <w:jc w:val="left"/>
        <w:rPr>
          <w:sz w:val="20"/>
          <w:lang w:val="en-GB"/>
        </w:rPr>
      </w:pPr>
    </w:p>
    <w:p w14:paraId="61B96B50" w14:textId="77777777" w:rsidR="001632F2" w:rsidRPr="000A5C5D" w:rsidRDefault="001632F2" w:rsidP="00A179CE">
      <w:pPr>
        <w:pStyle w:val="BodyText3"/>
        <w:spacing w:line="240" w:lineRule="auto"/>
        <w:jc w:val="left"/>
        <w:rPr>
          <w:sz w:val="20"/>
          <w:lang w:val="en-GB"/>
        </w:rPr>
      </w:pPr>
    </w:p>
    <w:p w14:paraId="2156D8F8" w14:textId="77777777" w:rsidR="001632F2" w:rsidRPr="000A5C5D" w:rsidRDefault="001632F2" w:rsidP="00A179CE">
      <w:pPr>
        <w:pStyle w:val="BodyText3"/>
        <w:spacing w:line="240" w:lineRule="auto"/>
        <w:jc w:val="left"/>
        <w:rPr>
          <w:sz w:val="20"/>
          <w:lang w:val="en-GB"/>
        </w:rPr>
      </w:pPr>
    </w:p>
    <w:p w14:paraId="1BCE7411" w14:textId="77777777" w:rsidR="001632F2" w:rsidRPr="000A5C5D" w:rsidRDefault="001632F2" w:rsidP="00A179CE">
      <w:pPr>
        <w:pStyle w:val="BodyText3"/>
        <w:spacing w:line="240" w:lineRule="auto"/>
        <w:jc w:val="left"/>
        <w:rPr>
          <w:sz w:val="20"/>
          <w:lang w:val="en-GB"/>
        </w:rPr>
      </w:pPr>
    </w:p>
    <w:p w14:paraId="5A477F13" w14:textId="77777777" w:rsidR="001632F2" w:rsidRPr="000A5C5D" w:rsidRDefault="001632F2" w:rsidP="00A179CE">
      <w:pPr>
        <w:pStyle w:val="BodyText3"/>
        <w:spacing w:line="240" w:lineRule="auto"/>
        <w:jc w:val="left"/>
        <w:rPr>
          <w:sz w:val="20"/>
          <w:lang w:val="en-GB"/>
        </w:rPr>
      </w:pPr>
      <w:r w:rsidRPr="000A5C5D">
        <w:rPr>
          <w:i/>
          <w:sz w:val="20"/>
          <w:lang w:val="en-GB"/>
        </w:rPr>
        <w:t>Note</w:t>
      </w:r>
      <w:r w:rsidRPr="000A5C5D">
        <w:rPr>
          <w:sz w:val="20"/>
          <w:lang w:val="en-GB"/>
        </w:rPr>
        <w:t>:</w:t>
      </w:r>
      <w:r w:rsidRPr="000A5C5D">
        <w:rPr>
          <w:sz w:val="20"/>
          <w:lang w:val="en-GB"/>
        </w:rPr>
        <w:tab/>
        <w:t>The units of volume may be replaced by units of mass, if appropriate.</w:t>
      </w:r>
    </w:p>
    <w:p w14:paraId="03E2E003"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42"/>
        <w:gridCol w:w="1134"/>
        <w:gridCol w:w="1418"/>
      </w:tblGrid>
      <w:tr w:rsidR="001632F2" w:rsidRPr="000A5C5D" w14:paraId="0357825F" w14:textId="77777777" w:rsidTr="00832ECA">
        <w:tc>
          <w:tcPr>
            <w:tcW w:w="1242" w:type="dxa"/>
          </w:tcPr>
          <w:p w14:paraId="31B879FB"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0D2C5014" w14:textId="77777777" w:rsidR="001632F2" w:rsidRPr="000A5C5D" w:rsidRDefault="001632F2" w:rsidP="00A179CE">
            <w:pPr>
              <w:pStyle w:val="BodyText3"/>
              <w:spacing w:line="240" w:lineRule="auto"/>
              <w:jc w:val="left"/>
              <w:rPr>
                <w:sz w:val="20"/>
                <w:lang w:val="en-GB"/>
              </w:rPr>
            </w:pPr>
          </w:p>
        </w:tc>
        <w:tc>
          <w:tcPr>
            <w:tcW w:w="1418" w:type="dxa"/>
          </w:tcPr>
          <w:p w14:paraId="7808C416" w14:textId="77777777" w:rsidR="001632F2" w:rsidRPr="000A5C5D" w:rsidRDefault="001632F2" w:rsidP="00A179CE">
            <w:pPr>
              <w:pStyle w:val="BodyText3"/>
              <w:spacing w:line="240" w:lineRule="auto"/>
              <w:jc w:val="left"/>
              <w:rPr>
                <w:sz w:val="20"/>
                <w:lang w:val="en-GB"/>
              </w:rPr>
            </w:pPr>
          </w:p>
        </w:tc>
      </w:tr>
      <w:tr w:rsidR="001632F2" w:rsidRPr="000A5C5D" w14:paraId="1ED07B39" w14:textId="77777777" w:rsidTr="00832ECA">
        <w:tc>
          <w:tcPr>
            <w:tcW w:w="1242" w:type="dxa"/>
          </w:tcPr>
          <w:p w14:paraId="4F312C16"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2C751CF6" w14:textId="77777777" w:rsidR="001632F2" w:rsidRPr="000A5C5D" w:rsidRDefault="001632F2" w:rsidP="00A179CE">
            <w:pPr>
              <w:pStyle w:val="BodyText3"/>
              <w:spacing w:line="240" w:lineRule="auto"/>
              <w:jc w:val="left"/>
              <w:rPr>
                <w:sz w:val="20"/>
                <w:lang w:val="en-GB"/>
              </w:rPr>
            </w:pPr>
          </w:p>
        </w:tc>
        <w:tc>
          <w:tcPr>
            <w:tcW w:w="1418" w:type="dxa"/>
          </w:tcPr>
          <w:p w14:paraId="23E4E275"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r>
      <w:tr w:rsidR="001632F2" w:rsidRPr="000A5C5D" w14:paraId="3E249C15" w14:textId="77777777" w:rsidTr="00832ECA">
        <w:tc>
          <w:tcPr>
            <w:tcW w:w="1242" w:type="dxa"/>
          </w:tcPr>
          <w:p w14:paraId="3F13EF95"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ADAF19B" w14:textId="77777777" w:rsidR="001632F2" w:rsidRPr="000A5C5D" w:rsidRDefault="001632F2" w:rsidP="00A179CE">
            <w:pPr>
              <w:pStyle w:val="BodyText3"/>
              <w:spacing w:line="240" w:lineRule="auto"/>
              <w:jc w:val="left"/>
              <w:rPr>
                <w:sz w:val="20"/>
                <w:lang w:val="en-GB"/>
              </w:rPr>
            </w:pPr>
          </w:p>
        </w:tc>
        <w:tc>
          <w:tcPr>
            <w:tcW w:w="1418" w:type="dxa"/>
          </w:tcPr>
          <w:p w14:paraId="3C73B647"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33DA982C" w14:textId="77777777" w:rsidTr="00832ECA">
        <w:tc>
          <w:tcPr>
            <w:tcW w:w="1242" w:type="dxa"/>
          </w:tcPr>
          <w:p w14:paraId="1D84A6C0"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4FDD46B" w14:textId="77777777" w:rsidR="001632F2" w:rsidRPr="000A5C5D" w:rsidRDefault="001632F2" w:rsidP="00A179CE">
            <w:pPr>
              <w:pStyle w:val="BodyText3"/>
              <w:spacing w:line="240" w:lineRule="auto"/>
              <w:jc w:val="left"/>
              <w:rPr>
                <w:sz w:val="20"/>
                <w:lang w:val="en-GB"/>
              </w:rPr>
            </w:pPr>
          </w:p>
        </w:tc>
        <w:tc>
          <w:tcPr>
            <w:tcW w:w="1418" w:type="dxa"/>
          </w:tcPr>
          <w:p w14:paraId="18CAB6FC"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r>
      <w:tr w:rsidR="001632F2" w:rsidRPr="000A5C5D" w14:paraId="31E0B818" w14:textId="77777777" w:rsidTr="00832ECA">
        <w:tc>
          <w:tcPr>
            <w:tcW w:w="1242" w:type="dxa"/>
          </w:tcPr>
          <w:p w14:paraId="640C936B"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51805BFE" w14:textId="77777777" w:rsidR="001632F2" w:rsidRPr="000A5C5D" w:rsidRDefault="001632F2" w:rsidP="00A179CE">
            <w:pPr>
              <w:pStyle w:val="BodyText3"/>
              <w:spacing w:line="240" w:lineRule="auto"/>
              <w:jc w:val="left"/>
              <w:rPr>
                <w:sz w:val="20"/>
                <w:lang w:val="en-GB"/>
              </w:rPr>
            </w:pPr>
          </w:p>
        </w:tc>
        <w:tc>
          <w:tcPr>
            <w:tcW w:w="1418" w:type="dxa"/>
          </w:tcPr>
          <w:p w14:paraId="4455FD3C"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r>
    </w:tbl>
    <w:p w14:paraId="15034DA2" w14:textId="77777777" w:rsidR="001632F2" w:rsidRPr="000A5C5D" w:rsidRDefault="001632F2" w:rsidP="001632F2">
      <w:pPr>
        <w:rPr>
          <w:b/>
        </w:rPr>
      </w:pPr>
      <w:r w:rsidRPr="000A5C5D">
        <w:br w:type="page"/>
      </w:r>
      <w:r w:rsidRPr="000A5C5D">
        <w:rPr>
          <w:b/>
        </w:rPr>
        <w:t>Accuracy after endurance test</w:t>
      </w:r>
    </w:p>
    <w:tbl>
      <w:tblPr>
        <w:tblW w:w="0" w:type="auto"/>
        <w:tblLook w:val="04A0" w:firstRow="1" w:lastRow="0" w:firstColumn="1" w:lastColumn="0" w:noHBand="0" w:noVBand="1"/>
      </w:tblPr>
      <w:tblGrid>
        <w:gridCol w:w="1656"/>
        <w:gridCol w:w="2628"/>
        <w:gridCol w:w="281"/>
        <w:gridCol w:w="2242"/>
        <w:gridCol w:w="834"/>
        <w:gridCol w:w="833"/>
        <w:gridCol w:w="597"/>
      </w:tblGrid>
      <w:tr w:rsidR="001632F2" w:rsidRPr="000A5C5D" w14:paraId="4C57520B" w14:textId="77777777" w:rsidTr="00832ECA">
        <w:tc>
          <w:tcPr>
            <w:tcW w:w="1668" w:type="dxa"/>
          </w:tcPr>
          <w:p w14:paraId="3AC5FC52" w14:textId="77777777" w:rsidR="001632F2" w:rsidRPr="000A5C5D" w:rsidRDefault="001632F2" w:rsidP="00A179CE">
            <w:pPr>
              <w:pStyle w:val="BodyText3"/>
              <w:spacing w:line="240" w:lineRule="auto"/>
              <w:jc w:val="left"/>
              <w:rPr>
                <w:lang w:val="en-GB"/>
              </w:rPr>
            </w:pPr>
          </w:p>
          <w:p w14:paraId="586D9FAB" w14:textId="77777777" w:rsidR="001632F2" w:rsidRPr="000A5C5D" w:rsidRDefault="001632F2" w:rsidP="00A179CE">
            <w:pPr>
              <w:rPr>
                <w:sz w:val="20"/>
                <w:szCs w:val="20"/>
              </w:rPr>
            </w:pPr>
            <w:r w:rsidRPr="000A5C5D">
              <w:rPr>
                <w:sz w:val="20"/>
                <w:szCs w:val="20"/>
              </w:rPr>
              <w:t>Application no.:</w:t>
            </w:r>
          </w:p>
        </w:tc>
        <w:tc>
          <w:tcPr>
            <w:tcW w:w="2693" w:type="dxa"/>
          </w:tcPr>
          <w:p w14:paraId="009340B6" w14:textId="77777777" w:rsidR="001632F2" w:rsidRPr="000A5C5D" w:rsidRDefault="001632F2" w:rsidP="00A179CE">
            <w:pPr>
              <w:rPr>
                <w:sz w:val="20"/>
                <w:szCs w:val="20"/>
              </w:rPr>
            </w:pPr>
          </w:p>
        </w:tc>
        <w:tc>
          <w:tcPr>
            <w:tcW w:w="283" w:type="dxa"/>
          </w:tcPr>
          <w:p w14:paraId="2C263493" w14:textId="77777777" w:rsidR="001632F2" w:rsidRPr="000A5C5D" w:rsidRDefault="001632F2" w:rsidP="00A179CE">
            <w:pPr>
              <w:rPr>
                <w:sz w:val="20"/>
                <w:szCs w:val="20"/>
              </w:rPr>
            </w:pPr>
          </w:p>
        </w:tc>
        <w:tc>
          <w:tcPr>
            <w:tcW w:w="4568" w:type="dxa"/>
            <w:gridSpan w:val="4"/>
          </w:tcPr>
          <w:p w14:paraId="50BBB68E" w14:textId="77777777" w:rsidR="001632F2" w:rsidRPr="000A5C5D" w:rsidRDefault="001632F2" w:rsidP="00A179CE">
            <w:pPr>
              <w:jc w:val="right"/>
              <w:rPr>
                <w:sz w:val="20"/>
                <w:szCs w:val="20"/>
              </w:rPr>
            </w:pPr>
            <w:r w:rsidRPr="000A5C5D">
              <w:rPr>
                <w:sz w:val="20"/>
                <w:szCs w:val="20"/>
              </w:rPr>
              <w:t>Ambient conditions at end</w:t>
            </w:r>
          </w:p>
        </w:tc>
      </w:tr>
      <w:tr w:rsidR="001632F2" w:rsidRPr="000A5C5D" w14:paraId="0EF7DA47" w14:textId="77777777" w:rsidTr="00832ECA">
        <w:tc>
          <w:tcPr>
            <w:tcW w:w="1668" w:type="dxa"/>
          </w:tcPr>
          <w:p w14:paraId="4CF35A18" w14:textId="77777777" w:rsidR="001632F2" w:rsidRPr="000A5C5D" w:rsidRDefault="001632F2" w:rsidP="00A179CE">
            <w:pPr>
              <w:rPr>
                <w:sz w:val="20"/>
                <w:szCs w:val="20"/>
              </w:rPr>
            </w:pPr>
            <w:r w:rsidRPr="000A5C5D">
              <w:rPr>
                <w:sz w:val="20"/>
                <w:szCs w:val="20"/>
              </w:rPr>
              <w:t>Model:</w:t>
            </w:r>
          </w:p>
        </w:tc>
        <w:tc>
          <w:tcPr>
            <w:tcW w:w="2693" w:type="dxa"/>
          </w:tcPr>
          <w:p w14:paraId="2ED42C5A" w14:textId="77777777" w:rsidR="001632F2" w:rsidRPr="000A5C5D" w:rsidRDefault="001632F2" w:rsidP="00A179CE">
            <w:pPr>
              <w:rPr>
                <w:sz w:val="20"/>
                <w:szCs w:val="20"/>
              </w:rPr>
            </w:pPr>
          </w:p>
        </w:tc>
        <w:tc>
          <w:tcPr>
            <w:tcW w:w="283" w:type="dxa"/>
          </w:tcPr>
          <w:p w14:paraId="1CB6462C" w14:textId="77777777" w:rsidR="001632F2" w:rsidRPr="000A5C5D" w:rsidRDefault="001632F2" w:rsidP="00A179CE">
            <w:pPr>
              <w:rPr>
                <w:sz w:val="20"/>
                <w:szCs w:val="20"/>
              </w:rPr>
            </w:pPr>
          </w:p>
        </w:tc>
        <w:tc>
          <w:tcPr>
            <w:tcW w:w="2268" w:type="dxa"/>
          </w:tcPr>
          <w:p w14:paraId="17AED8C8" w14:textId="77777777" w:rsidR="001632F2" w:rsidRPr="000A5C5D" w:rsidRDefault="001632F2" w:rsidP="00A179CE">
            <w:pPr>
              <w:rPr>
                <w:sz w:val="20"/>
                <w:szCs w:val="20"/>
              </w:rPr>
            </w:pPr>
          </w:p>
        </w:tc>
        <w:tc>
          <w:tcPr>
            <w:tcW w:w="851" w:type="dxa"/>
          </w:tcPr>
          <w:p w14:paraId="29BF3F7C" w14:textId="77777777" w:rsidR="001632F2" w:rsidRPr="000A5C5D" w:rsidRDefault="001632F2" w:rsidP="00A179CE">
            <w:pPr>
              <w:rPr>
                <w:sz w:val="20"/>
                <w:szCs w:val="20"/>
              </w:rPr>
            </w:pPr>
          </w:p>
        </w:tc>
        <w:tc>
          <w:tcPr>
            <w:tcW w:w="850" w:type="dxa"/>
          </w:tcPr>
          <w:p w14:paraId="28F32ED2" w14:textId="77777777" w:rsidR="001632F2" w:rsidRPr="000A5C5D" w:rsidRDefault="001632F2" w:rsidP="00A179CE">
            <w:pPr>
              <w:rPr>
                <w:sz w:val="20"/>
                <w:szCs w:val="20"/>
              </w:rPr>
            </w:pPr>
          </w:p>
        </w:tc>
        <w:tc>
          <w:tcPr>
            <w:tcW w:w="599" w:type="dxa"/>
          </w:tcPr>
          <w:p w14:paraId="1457FFAA" w14:textId="77777777" w:rsidR="001632F2" w:rsidRPr="000A5C5D" w:rsidRDefault="001632F2" w:rsidP="00A179CE">
            <w:pPr>
              <w:rPr>
                <w:sz w:val="20"/>
                <w:szCs w:val="20"/>
              </w:rPr>
            </w:pPr>
          </w:p>
        </w:tc>
      </w:tr>
      <w:tr w:rsidR="001632F2" w:rsidRPr="000A5C5D" w14:paraId="11BB4A07" w14:textId="77777777" w:rsidTr="00832ECA">
        <w:tc>
          <w:tcPr>
            <w:tcW w:w="1668" w:type="dxa"/>
          </w:tcPr>
          <w:p w14:paraId="557D8E23" w14:textId="77777777" w:rsidR="001632F2" w:rsidRPr="000A5C5D" w:rsidRDefault="001632F2" w:rsidP="00A179CE">
            <w:pPr>
              <w:rPr>
                <w:sz w:val="20"/>
                <w:szCs w:val="20"/>
              </w:rPr>
            </w:pPr>
            <w:r w:rsidRPr="000A5C5D">
              <w:rPr>
                <w:sz w:val="20"/>
                <w:szCs w:val="20"/>
              </w:rPr>
              <w:t>Serial no.:</w:t>
            </w:r>
          </w:p>
        </w:tc>
        <w:tc>
          <w:tcPr>
            <w:tcW w:w="2693" w:type="dxa"/>
          </w:tcPr>
          <w:p w14:paraId="4CC2C555" w14:textId="77777777" w:rsidR="001632F2" w:rsidRPr="000A5C5D" w:rsidRDefault="001632F2" w:rsidP="00A179CE">
            <w:pPr>
              <w:rPr>
                <w:sz w:val="20"/>
                <w:szCs w:val="20"/>
              </w:rPr>
            </w:pPr>
          </w:p>
        </w:tc>
        <w:tc>
          <w:tcPr>
            <w:tcW w:w="283" w:type="dxa"/>
          </w:tcPr>
          <w:p w14:paraId="671927F1" w14:textId="77777777" w:rsidR="001632F2" w:rsidRPr="000A5C5D" w:rsidRDefault="001632F2" w:rsidP="00A179CE">
            <w:pPr>
              <w:rPr>
                <w:sz w:val="20"/>
                <w:szCs w:val="20"/>
              </w:rPr>
            </w:pPr>
          </w:p>
        </w:tc>
        <w:tc>
          <w:tcPr>
            <w:tcW w:w="2268" w:type="dxa"/>
          </w:tcPr>
          <w:p w14:paraId="4B1E2F21" w14:textId="77777777" w:rsidR="001632F2" w:rsidRPr="000A5C5D" w:rsidRDefault="001632F2" w:rsidP="00A179CE">
            <w:pPr>
              <w:rPr>
                <w:sz w:val="20"/>
                <w:szCs w:val="20"/>
              </w:rPr>
            </w:pPr>
          </w:p>
        </w:tc>
        <w:tc>
          <w:tcPr>
            <w:tcW w:w="1701" w:type="dxa"/>
            <w:gridSpan w:val="2"/>
            <w:tcBorders>
              <w:bottom w:val="single" w:sz="4" w:space="0" w:color="auto"/>
            </w:tcBorders>
          </w:tcPr>
          <w:p w14:paraId="6002D203" w14:textId="77777777" w:rsidR="001632F2" w:rsidRPr="000A5C5D" w:rsidRDefault="001632F2" w:rsidP="00A179CE">
            <w:pPr>
              <w:jc w:val="center"/>
              <w:rPr>
                <w:sz w:val="20"/>
                <w:szCs w:val="20"/>
              </w:rPr>
            </w:pPr>
          </w:p>
        </w:tc>
        <w:tc>
          <w:tcPr>
            <w:tcW w:w="599" w:type="dxa"/>
          </w:tcPr>
          <w:p w14:paraId="673FB2CD" w14:textId="77777777" w:rsidR="001632F2" w:rsidRPr="000A5C5D" w:rsidRDefault="001632F2" w:rsidP="00A179CE">
            <w:pPr>
              <w:rPr>
                <w:sz w:val="20"/>
                <w:szCs w:val="20"/>
              </w:rPr>
            </w:pPr>
          </w:p>
        </w:tc>
      </w:tr>
      <w:tr w:rsidR="001632F2" w:rsidRPr="000A5C5D" w14:paraId="21E777BE" w14:textId="77777777" w:rsidTr="00832ECA">
        <w:tc>
          <w:tcPr>
            <w:tcW w:w="1668" w:type="dxa"/>
          </w:tcPr>
          <w:p w14:paraId="5913A311" w14:textId="77777777" w:rsidR="001632F2" w:rsidRPr="000A5C5D" w:rsidRDefault="001632F2" w:rsidP="00A179CE">
            <w:pPr>
              <w:rPr>
                <w:sz w:val="20"/>
                <w:szCs w:val="20"/>
              </w:rPr>
            </w:pPr>
            <w:r w:rsidRPr="000A5C5D">
              <w:rPr>
                <w:sz w:val="20"/>
                <w:szCs w:val="20"/>
              </w:rPr>
              <w:t>Test date:</w:t>
            </w:r>
          </w:p>
        </w:tc>
        <w:tc>
          <w:tcPr>
            <w:tcW w:w="2693" w:type="dxa"/>
          </w:tcPr>
          <w:p w14:paraId="6163A9AD" w14:textId="77777777" w:rsidR="001632F2" w:rsidRPr="000A5C5D" w:rsidRDefault="001632F2" w:rsidP="00A179CE">
            <w:pPr>
              <w:rPr>
                <w:sz w:val="20"/>
                <w:szCs w:val="20"/>
              </w:rPr>
            </w:pPr>
          </w:p>
        </w:tc>
        <w:tc>
          <w:tcPr>
            <w:tcW w:w="283" w:type="dxa"/>
          </w:tcPr>
          <w:p w14:paraId="47713E45" w14:textId="77777777" w:rsidR="001632F2" w:rsidRPr="000A5C5D" w:rsidRDefault="001632F2" w:rsidP="00A179CE">
            <w:pPr>
              <w:rPr>
                <w:sz w:val="20"/>
                <w:szCs w:val="20"/>
              </w:rPr>
            </w:pPr>
          </w:p>
        </w:tc>
        <w:tc>
          <w:tcPr>
            <w:tcW w:w="2268" w:type="dxa"/>
            <w:tcBorders>
              <w:right w:val="single" w:sz="4" w:space="0" w:color="auto"/>
            </w:tcBorders>
          </w:tcPr>
          <w:p w14:paraId="5E6EB089"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7775EF2"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824854" w14:textId="77777777" w:rsidR="001632F2" w:rsidRPr="000A5C5D" w:rsidRDefault="001632F2" w:rsidP="00A179CE">
            <w:pPr>
              <w:rPr>
                <w:sz w:val="20"/>
                <w:szCs w:val="20"/>
              </w:rPr>
            </w:pPr>
          </w:p>
        </w:tc>
        <w:tc>
          <w:tcPr>
            <w:tcW w:w="599" w:type="dxa"/>
            <w:tcBorders>
              <w:left w:val="single" w:sz="4" w:space="0" w:color="auto"/>
            </w:tcBorders>
          </w:tcPr>
          <w:p w14:paraId="361D6CE6" w14:textId="77777777" w:rsidR="001632F2" w:rsidRPr="000A5C5D" w:rsidRDefault="001632F2" w:rsidP="00A179CE">
            <w:pPr>
              <w:rPr>
                <w:sz w:val="20"/>
                <w:szCs w:val="20"/>
              </w:rPr>
            </w:pPr>
            <w:r w:rsidRPr="000A5C5D">
              <w:rPr>
                <w:sz w:val="20"/>
                <w:szCs w:val="20"/>
              </w:rPr>
              <w:t>°C</w:t>
            </w:r>
          </w:p>
        </w:tc>
      </w:tr>
      <w:tr w:rsidR="001632F2" w:rsidRPr="000A5C5D" w14:paraId="08CE1DC8" w14:textId="77777777" w:rsidTr="00832ECA">
        <w:tc>
          <w:tcPr>
            <w:tcW w:w="1668" w:type="dxa"/>
          </w:tcPr>
          <w:p w14:paraId="47E972BD" w14:textId="77777777" w:rsidR="001632F2" w:rsidRPr="000A5C5D" w:rsidRDefault="001632F2" w:rsidP="00A179CE">
            <w:pPr>
              <w:rPr>
                <w:sz w:val="20"/>
                <w:szCs w:val="20"/>
              </w:rPr>
            </w:pPr>
            <w:r w:rsidRPr="000A5C5D">
              <w:rPr>
                <w:sz w:val="20"/>
                <w:szCs w:val="20"/>
              </w:rPr>
              <w:t>Observer:</w:t>
            </w:r>
          </w:p>
        </w:tc>
        <w:tc>
          <w:tcPr>
            <w:tcW w:w="2693" w:type="dxa"/>
          </w:tcPr>
          <w:p w14:paraId="61E397C5" w14:textId="77777777" w:rsidR="001632F2" w:rsidRPr="000A5C5D" w:rsidRDefault="001632F2" w:rsidP="00A179CE">
            <w:pPr>
              <w:rPr>
                <w:sz w:val="20"/>
                <w:szCs w:val="20"/>
              </w:rPr>
            </w:pPr>
          </w:p>
        </w:tc>
        <w:tc>
          <w:tcPr>
            <w:tcW w:w="283" w:type="dxa"/>
          </w:tcPr>
          <w:p w14:paraId="73425BF8" w14:textId="77777777" w:rsidR="001632F2" w:rsidRPr="000A5C5D" w:rsidRDefault="001632F2" w:rsidP="00A179CE">
            <w:pPr>
              <w:rPr>
                <w:sz w:val="20"/>
                <w:szCs w:val="20"/>
              </w:rPr>
            </w:pPr>
          </w:p>
        </w:tc>
        <w:tc>
          <w:tcPr>
            <w:tcW w:w="2268" w:type="dxa"/>
            <w:tcBorders>
              <w:right w:val="single" w:sz="4" w:space="0" w:color="auto"/>
            </w:tcBorders>
          </w:tcPr>
          <w:p w14:paraId="53CF3F84"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0C47FB2"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D63BA37" w14:textId="77777777" w:rsidR="001632F2" w:rsidRPr="000A5C5D" w:rsidRDefault="001632F2" w:rsidP="00A179CE">
            <w:pPr>
              <w:rPr>
                <w:sz w:val="20"/>
                <w:szCs w:val="20"/>
              </w:rPr>
            </w:pPr>
          </w:p>
        </w:tc>
        <w:tc>
          <w:tcPr>
            <w:tcW w:w="599" w:type="dxa"/>
            <w:tcBorders>
              <w:left w:val="single" w:sz="4" w:space="0" w:color="auto"/>
            </w:tcBorders>
          </w:tcPr>
          <w:p w14:paraId="15EB8EB3" w14:textId="77777777" w:rsidR="001632F2" w:rsidRPr="000A5C5D" w:rsidRDefault="001632F2" w:rsidP="00A179CE">
            <w:pPr>
              <w:rPr>
                <w:sz w:val="20"/>
                <w:szCs w:val="20"/>
              </w:rPr>
            </w:pPr>
            <w:r w:rsidRPr="000A5C5D">
              <w:rPr>
                <w:sz w:val="20"/>
                <w:szCs w:val="20"/>
              </w:rPr>
              <w:t>%</w:t>
            </w:r>
          </w:p>
        </w:tc>
      </w:tr>
      <w:tr w:rsidR="001632F2" w:rsidRPr="000A5C5D" w14:paraId="05BBCC1F" w14:textId="77777777" w:rsidTr="00832ECA">
        <w:tc>
          <w:tcPr>
            <w:tcW w:w="1668" w:type="dxa"/>
          </w:tcPr>
          <w:p w14:paraId="66593056" w14:textId="77777777" w:rsidR="001632F2" w:rsidRPr="000A5C5D" w:rsidRDefault="001632F2" w:rsidP="00A179CE">
            <w:pPr>
              <w:rPr>
                <w:sz w:val="20"/>
                <w:szCs w:val="20"/>
              </w:rPr>
            </w:pPr>
          </w:p>
        </w:tc>
        <w:tc>
          <w:tcPr>
            <w:tcW w:w="2693" w:type="dxa"/>
          </w:tcPr>
          <w:p w14:paraId="06A0334E" w14:textId="77777777" w:rsidR="001632F2" w:rsidRPr="000A5C5D" w:rsidRDefault="001632F2" w:rsidP="00A179CE">
            <w:pPr>
              <w:rPr>
                <w:sz w:val="20"/>
                <w:szCs w:val="20"/>
              </w:rPr>
            </w:pPr>
          </w:p>
        </w:tc>
        <w:tc>
          <w:tcPr>
            <w:tcW w:w="283" w:type="dxa"/>
          </w:tcPr>
          <w:p w14:paraId="4ADCE591" w14:textId="77777777" w:rsidR="001632F2" w:rsidRPr="000A5C5D" w:rsidRDefault="001632F2" w:rsidP="00A179CE">
            <w:pPr>
              <w:rPr>
                <w:sz w:val="20"/>
                <w:szCs w:val="20"/>
              </w:rPr>
            </w:pPr>
          </w:p>
        </w:tc>
        <w:tc>
          <w:tcPr>
            <w:tcW w:w="2268" w:type="dxa"/>
            <w:tcBorders>
              <w:right w:val="single" w:sz="4" w:space="0" w:color="auto"/>
            </w:tcBorders>
          </w:tcPr>
          <w:p w14:paraId="175FC84A"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09385D7"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826378" w14:textId="77777777" w:rsidR="001632F2" w:rsidRPr="000A5C5D" w:rsidRDefault="001632F2" w:rsidP="00A179CE">
            <w:pPr>
              <w:rPr>
                <w:sz w:val="20"/>
                <w:szCs w:val="20"/>
              </w:rPr>
            </w:pPr>
          </w:p>
        </w:tc>
        <w:tc>
          <w:tcPr>
            <w:tcW w:w="599" w:type="dxa"/>
            <w:tcBorders>
              <w:left w:val="single" w:sz="4" w:space="0" w:color="auto"/>
            </w:tcBorders>
          </w:tcPr>
          <w:p w14:paraId="132ECEAF" w14:textId="77777777" w:rsidR="001632F2" w:rsidRPr="000A5C5D" w:rsidRDefault="001632F2" w:rsidP="00A179CE">
            <w:pPr>
              <w:rPr>
                <w:sz w:val="20"/>
                <w:szCs w:val="20"/>
              </w:rPr>
            </w:pPr>
            <w:r w:rsidRPr="000A5C5D">
              <w:rPr>
                <w:sz w:val="20"/>
                <w:szCs w:val="20"/>
              </w:rPr>
              <w:t>hPa</w:t>
            </w:r>
          </w:p>
        </w:tc>
      </w:tr>
      <w:tr w:rsidR="001632F2" w:rsidRPr="000A5C5D" w14:paraId="5C210523" w14:textId="77777777" w:rsidTr="00832ECA">
        <w:tc>
          <w:tcPr>
            <w:tcW w:w="1668" w:type="dxa"/>
          </w:tcPr>
          <w:p w14:paraId="10926BC0" w14:textId="77777777" w:rsidR="001632F2" w:rsidRPr="000A5C5D" w:rsidRDefault="001632F2" w:rsidP="00A179CE">
            <w:pPr>
              <w:rPr>
                <w:sz w:val="20"/>
                <w:szCs w:val="20"/>
              </w:rPr>
            </w:pPr>
          </w:p>
        </w:tc>
        <w:tc>
          <w:tcPr>
            <w:tcW w:w="2693" w:type="dxa"/>
          </w:tcPr>
          <w:p w14:paraId="5C3C57DA" w14:textId="77777777" w:rsidR="001632F2" w:rsidRPr="000A5C5D" w:rsidRDefault="001632F2" w:rsidP="00A179CE">
            <w:pPr>
              <w:rPr>
                <w:sz w:val="20"/>
                <w:szCs w:val="20"/>
              </w:rPr>
            </w:pPr>
          </w:p>
        </w:tc>
        <w:tc>
          <w:tcPr>
            <w:tcW w:w="283" w:type="dxa"/>
          </w:tcPr>
          <w:p w14:paraId="12031B64" w14:textId="77777777" w:rsidR="001632F2" w:rsidRPr="000A5C5D" w:rsidRDefault="001632F2" w:rsidP="00A179CE">
            <w:pPr>
              <w:rPr>
                <w:sz w:val="20"/>
                <w:szCs w:val="20"/>
              </w:rPr>
            </w:pPr>
          </w:p>
        </w:tc>
        <w:tc>
          <w:tcPr>
            <w:tcW w:w="2268" w:type="dxa"/>
            <w:tcBorders>
              <w:right w:val="single" w:sz="4" w:space="0" w:color="auto"/>
            </w:tcBorders>
          </w:tcPr>
          <w:p w14:paraId="1C3E92F6"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798B3B9"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337735" w14:textId="77777777" w:rsidR="001632F2" w:rsidRPr="000A5C5D" w:rsidRDefault="001632F2" w:rsidP="00A179CE">
            <w:pPr>
              <w:rPr>
                <w:sz w:val="20"/>
                <w:szCs w:val="20"/>
              </w:rPr>
            </w:pPr>
          </w:p>
        </w:tc>
        <w:tc>
          <w:tcPr>
            <w:tcW w:w="599" w:type="dxa"/>
            <w:tcBorders>
              <w:left w:val="single" w:sz="4" w:space="0" w:color="auto"/>
            </w:tcBorders>
          </w:tcPr>
          <w:p w14:paraId="5970EC2B" w14:textId="77777777" w:rsidR="001632F2" w:rsidRPr="000A5C5D" w:rsidRDefault="001632F2" w:rsidP="00A179CE">
            <w:pPr>
              <w:rPr>
                <w:sz w:val="20"/>
                <w:szCs w:val="20"/>
              </w:rPr>
            </w:pPr>
          </w:p>
        </w:tc>
      </w:tr>
    </w:tbl>
    <w:p w14:paraId="79CEEF8C"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207684E6" w14:textId="77777777" w:rsidTr="00832ECA">
        <w:tc>
          <w:tcPr>
            <w:tcW w:w="1155" w:type="dxa"/>
            <w:shd w:val="clear" w:color="auto" w:fill="D9D9D9"/>
          </w:tcPr>
          <w:p w14:paraId="12C8B3EA"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(1)</w:t>
            </w:r>
          </w:p>
          <w:p w14:paraId="38AADAC5"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0D978B57"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09C93EEF"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087FFE64"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314EF235"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3CAEB7B7"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15CAC6DE"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1F3BEEE5"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59487C2A"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4CD04135"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6C6261F2"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15547D00"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654C14AE"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32C25371" w14:textId="77777777" w:rsidR="001632F2" w:rsidRPr="000A5C5D" w:rsidRDefault="001632F2" w:rsidP="00A179CE">
            <w:pPr>
              <w:pStyle w:val="BodyText3"/>
              <w:spacing w:line="240" w:lineRule="auto"/>
              <w:rPr>
                <w:sz w:val="20"/>
                <w:lang w:val="en-GB"/>
              </w:rPr>
            </w:pPr>
            <w:r w:rsidRPr="000A5C5D">
              <w:rPr>
                <w:sz w:val="20"/>
                <w:lang w:val="en-GB"/>
              </w:rPr>
              <w:t>MPE</w:t>
            </w:r>
          </w:p>
          <w:p w14:paraId="6407F608"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7DD525EC"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7FF93A26" w14:textId="77777777" w:rsidTr="00832ECA">
        <w:tc>
          <w:tcPr>
            <w:tcW w:w="1155" w:type="dxa"/>
          </w:tcPr>
          <w:p w14:paraId="751CBBAD" w14:textId="77777777" w:rsidR="001632F2" w:rsidRPr="000A5C5D" w:rsidRDefault="001632F2" w:rsidP="00A179CE">
            <w:pPr>
              <w:pStyle w:val="BodyText3"/>
              <w:spacing w:line="240" w:lineRule="auto"/>
              <w:rPr>
                <w:sz w:val="20"/>
                <w:lang w:val="en-GB"/>
              </w:rPr>
            </w:pPr>
          </w:p>
        </w:tc>
        <w:tc>
          <w:tcPr>
            <w:tcW w:w="1156" w:type="dxa"/>
          </w:tcPr>
          <w:p w14:paraId="6A58E03E" w14:textId="77777777" w:rsidR="001632F2" w:rsidRPr="000A5C5D" w:rsidRDefault="001632F2" w:rsidP="00A179CE">
            <w:pPr>
              <w:pStyle w:val="BodyText3"/>
              <w:spacing w:line="240" w:lineRule="auto"/>
              <w:rPr>
                <w:sz w:val="20"/>
                <w:lang w:val="en-GB"/>
              </w:rPr>
            </w:pPr>
          </w:p>
        </w:tc>
        <w:tc>
          <w:tcPr>
            <w:tcW w:w="1156" w:type="dxa"/>
          </w:tcPr>
          <w:p w14:paraId="6E9FA93A" w14:textId="77777777" w:rsidR="001632F2" w:rsidRPr="000A5C5D" w:rsidRDefault="001632F2" w:rsidP="00A179CE">
            <w:pPr>
              <w:pStyle w:val="BodyText3"/>
              <w:spacing w:line="240" w:lineRule="auto"/>
              <w:rPr>
                <w:sz w:val="20"/>
                <w:lang w:val="en-GB"/>
              </w:rPr>
            </w:pPr>
          </w:p>
        </w:tc>
        <w:tc>
          <w:tcPr>
            <w:tcW w:w="1156" w:type="dxa"/>
          </w:tcPr>
          <w:p w14:paraId="7E2BF5D3" w14:textId="77777777" w:rsidR="001632F2" w:rsidRPr="000A5C5D" w:rsidRDefault="001632F2" w:rsidP="00A179CE">
            <w:pPr>
              <w:pStyle w:val="BodyText3"/>
              <w:spacing w:line="240" w:lineRule="auto"/>
              <w:rPr>
                <w:sz w:val="20"/>
                <w:lang w:val="en-GB"/>
              </w:rPr>
            </w:pPr>
          </w:p>
        </w:tc>
        <w:tc>
          <w:tcPr>
            <w:tcW w:w="1156" w:type="dxa"/>
          </w:tcPr>
          <w:p w14:paraId="7782A53F" w14:textId="77777777" w:rsidR="001632F2" w:rsidRPr="000A5C5D" w:rsidRDefault="001632F2" w:rsidP="00A179CE">
            <w:pPr>
              <w:pStyle w:val="BodyText3"/>
              <w:spacing w:line="240" w:lineRule="auto"/>
              <w:rPr>
                <w:sz w:val="20"/>
                <w:lang w:val="en-GB"/>
              </w:rPr>
            </w:pPr>
          </w:p>
        </w:tc>
        <w:tc>
          <w:tcPr>
            <w:tcW w:w="1156" w:type="dxa"/>
          </w:tcPr>
          <w:p w14:paraId="6A0A5CFE" w14:textId="77777777" w:rsidR="001632F2" w:rsidRPr="000A5C5D" w:rsidRDefault="001632F2" w:rsidP="00A179CE">
            <w:pPr>
              <w:pStyle w:val="BodyText3"/>
              <w:spacing w:line="240" w:lineRule="auto"/>
              <w:rPr>
                <w:sz w:val="20"/>
                <w:lang w:val="en-GB"/>
              </w:rPr>
            </w:pPr>
          </w:p>
        </w:tc>
        <w:tc>
          <w:tcPr>
            <w:tcW w:w="1156" w:type="dxa"/>
          </w:tcPr>
          <w:p w14:paraId="2A9E66E6" w14:textId="77777777" w:rsidR="001632F2" w:rsidRPr="000A5C5D" w:rsidRDefault="001632F2" w:rsidP="00A179CE">
            <w:pPr>
              <w:pStyle w:val="BodyText3"/>
              <w:spacing w:line="240" w:lineRule="auto"/>
              <w:rPr>
                <w:sz w:val="20"/>
                <w:lang w:val="en-GB"/>
              </w:rPr>
            </w:pPr>
          </w:p>
        </w:tc>
        <w:tc>
          <w:tcPr>
            <w:tcW w:w="1156" w:type="dxa"/>
          </w:tcPr>
          <w:p w14:paraId="19DE4B3E" w14:textId="77777777" w:rsidR="001632F2" w:rsidRPr="000A5C5D" w:rsidRDefault="001632F2" w:rsidP="00A179CE">
            <w:pPr>
              <w:pStyle w:val="BodyText3"/>
              <w:spacing w:line="240" w:lineRule="auto"/>
              <w:rPr>
                <w:sz w:val="20"/>
                <w:lang w:val="en-GB"/>
              </w:rPr>
            </w:pPr>
          </w:p>
        </w:tc>
      </w:tr>
      <w:tr w:rsidR="001632F2" w:rsidRPr="000A5C5D" w14:paraId="4435496C" w14:textId="77777777" w:rsidTr="00832ECA">
        <w:tc>
          <w:tcPr>
            <w:tcW w:w="1155" w:type="dxa"/>
          </w:tcPr>
          <w:p w14:paraId="1738BF97" w14:textId="77777777" w:rsidR="001632F2" w:rsidRPr="000A5C5D" w:rsidRDefault="001632F2" w:rsidP="00A179CE">
            <w:pPr>
              <w:pStyle w:val="BodyText3"/>
              <w:spacing w:line="240" w:lineRule="auto"/>
              <w:rPr>
                <w:sz w:val="20"/>
                <w:lang w:val="en-GB"/>
              </w:rPr>
            </w:pPr>
          </w:p>
        </w:tc>
        <w:tc>
          <w:tcPr>
            <w:tcW w:w="1156" w:type="dxa"/>
          </w:tcPr>
          <w:p w14:paraId="771ABA07" w14:textId="77777777" w:rsidR="001632F2" w:rsidRPr="000A5C5D" w:rsidRDefault="001632F2" w:rsidP="00A179CE">
            <w:pPr>
              <w:pStyle w:val="BodyText3"/>
              <w:spacing w:line="240" w:lineRule="auto"/>
              <w:rPr>
                <w:sz w:val="20"/>
                <w:lang w:val="en-GB"/>
              </w:rPr>
            </w:pPr>
          </w:p>
        </w:tc>
        <w:tc>
          <w:tcPr>
            <w:tcW w:w="1156" w:type="dxa"/>
          </w:tcPr>
          <w:p w14:paraId="575F84E5" w14:textId="77777777" w:rsidR="001632F2" w:rsidRPr="000A5C5D" w:rsidRDefault="001632F2" w:rsidP="00A179CE">
            <w:pPr>
              <w:pStyle w:val="BodyText3"/>
              <w:spacing w:line="240" w:lineRule="auto"/>
              <w:rPr>
                <w:sz w:val="20"/>
                <w:lang w:val="en-GB"/>
              </w:rPr>
            </w:pPr>
          </w:p>
        </w:tc>
        <w:tc>
          <w:tcPr>
            <w:tcW w:w="1156" w:type="dxa"/>
          </w:tcPr>
          <w:p w14:paraId="067A23D4" w14:textId="77777777" w:rsidR="001632F2" w:rsidRPr="000A5C5D" w:rsidRDefault="001632F2" w:rsidP="00A179CE">
            <w:pPr>
              <w:pStyle w:val="BodyText3"/>
              <w:spacing w:line="240" w:lineRule="auto"/>
              <w:rPr>
                <w:sz w:val="20"/>
                <w:lang w:val="en-GB"/>
              </w:rPr>
            </w:pPr>
          </w:p>
        </w:tc>
        <w:tc>
          <w:tcPr>
            <w:tcW w:w="1156" w:type="dxa"/>
          </w:tcPr>
          <w:p w14:paraId="16BD3F4E" w14:textId="77777777" w:rsidR="001632F2" w:rsidRPr="000A5C5D" w:rsidRDefault="001632F2" w:rsidP="00A179CE">
            <w:pPr>
              <w:pStyle w:val="BodyText3"/>
              <w:spacing w:line="240" w:lineRule="auto"/>
              <w:rPr>
                <w:sz w:val="20"/>
                <w:lang w:val="en-GB"/>
              </w:rPr>
            </w:pPr>
          </w:p>
        </w:tc>
        <w:tc>
          <w:tcPr>
            <w:tcW w:w="1156" w:type="dxa"/>
          </w:tcPr>
          <w:p w14:paraId="75324B28" w14:textId="77777777" w:rsidR="001632F2" w:rsidRPr="000A5C5D" w:rsidRDefault="001632F2" w:rsidP="00A179CE">
            <w:pPr>
              <w:pStyle w:val="BodyText3"/>
              <w:spacing w:line="240" w:lineRule="auto"/>
              <w:rPr>
                <w:sz w:val="20"/>
                <w:lang w:val="en-GB"/>
              </w:rPr>
            </w:pPr>
          </w:p>
        </w:tc>
        <w:tc>
          <w:tcPr>
            <w:tcW w:w="1156" w:type="dxa"/>
          </w:tcPr>
          <w:p w14:paraId="257A23BC" w14:textId="77777777" w:rsidR="001632F2" w:rsidRPr="000A5C5D" w:rsidRDefault="001632F2" w:rsidP="00A179CE">
            <w:pPr>
              <w:pStyle w:val="BodyText3"/>
              <w:spacing w:line="240" w:lineRule="auto"/>
              <w:rPr>
                <w:sz w:val="20"/>
                <w:lang w:val="en-GB"/>
              </w:rPr>
            </w:pPr>
          </w:p>
        </w:tc>
        <w:tc>
          <w:tcPr>
            <w:tcW w:w="1156" w:type="dxa"/>
          </w:tcPr>
          <w:p w14:paraId="59B9B3D8" w14:textId="77777777" w:rsidR="001632F2" w:rsidRPr="000A5C5D" w:rsidRDefault="001632F2" w:rsidP="00A179CE">
            <w:pPr>
              <w:pStyle w:val="BodyText3"/>
              <w:spacing w:line="240" w:lineRule="auto"/>
              <w:rPr>
                <w:sz w:val="20"/>
                <w:lang w:val="en-GB"/>
              </w:rPr>
            </w:pPr>
          </w:p>
        </w:tc>
      </w:tr>
      <w:tr w:rsidR="001632F2" w:rsidRPr="000A5C5D" w14:paraId="4D42FA6E" w14:textId="77777777" w:rsidTr="00832ECA">
        <w:tc>
          <w:tcPr>
            <w:tcW w:w="1155" w:type="dxa"/>
          </w:tcPr>
          <w:p w14:paraId="4B4E99E9" w14:textId="77777777" w:rsidR="001632F2" w:rsidRPr="000A5C5D" w:rsidRDefault="001632F2" w:rsidP="00A179CE">
            <w:pPr>
              <w:pStyle w:val="BodyText3"/>
              <w:spacing w:line="240" w:lineRule="auto"/>
              <w:rPr>
                <w:sz w:val="20"/>
                <w:lang w:val="en-GB"/>
              </w:rPr>
            </w:pPr>
          </w:p>
        </w:tc>
        <w:tc>
          <w:tcPr>
            <w:tcW w:w="1156" w:type="dxa"/>
          </w:tcPr>
          <w:p w14:paraId="21736C25" w14:textId="77777777" w:rsidR="001632F2" w:rsidRPr="000A5C5D" w:rsidRDefault="001632F2" w:rsidP="00A179CE">
            <w:pPr>
              <w:pStyle w:val="BodyText3"/>
              <w:spacing w:line="240" w:lineRule="auto"/>
              <w:rPr>
                <w:sz w:val="20"/>
                <w:lang w:val="en-GB"/>
              </w:rPr>
            </w:pPr>
          </w:p>
        </w:tc>
        <w:tc>
          <w:tcPr>
            <w:tcW w:w="1156" w:type="dxa"/>
          </w:tcPr>
          <w:p w14:paraId="64087B84" w14:textId="77777777" w:rsidR="001632F2" w:rsidRPr="000A5C5D" w:rsidRDefault="001632F2" w:rsidP="00A179CE">
            <w:pPr>
              <w:pStyle w:val="BodyText3"/>
              <w:spacing w:line="240" w:lineRule="auto"/>
              <w:rPr>
                <w:sz w:val="20"/>
                <w:lang w:val="en-GB"/>
              </w:rPr>
            </w:pPr>
          </w:p>
        </w:tc>
        <w:tc>
          <w:tcPr>
            <w:tcW w:w="1156" w:type="dxa"/>
          </w:tcPr>
          <w:p w14:paraId="34775A02" w14:textId="77777777" w:rsidR="001632F2" w:rsidRPr="000A5C5D" w:rsidRDefault="001632F2" w:rsidP="00A179CE">
            <w:pPr>
              <w:pStyle w:val="BodyText3"/>
              <w:spacing w:line="240" w:lineRule="auto"/>
              <w:rPr>
                <w:sz w:val="20"/>
                <w:lang w:val="en-GB"/>
              </w:rPr>
            </w:pPr>
          </w:p>
        </w:tc>
        <w:tc>
          <w:tcPr>
            <w:tcW w:w="1156" w:type="dxa"/>
          </w:tcPr>
          <w:p w14:paraId="61C4DD82" w14:textId="77777777" w:rsidR="001632F2" w:rsidRPr="000A5C5D" w:rsidRDefault="001632F2" w:rsidP="00A179CE">
            <w:pPr>
              <w:pStyle w:val="BodyText3"/>
              <w:spacing w:line="240" w:lineRule="auto"/>
              <w:rPr>
                <w:sz w:val="20"/>
                <w:lang w:val="en-GB"/>
              </w:rPr>
            </w:pPr>
          </w:p>
        </w:tc>
        <w:tc>
          <w:tcPr>
            <w:tcW w:w="1156" w:type="dxa"/>
          </w:tcPr>
          <w:p w14:paraId="5872BBD0" w14:textId="77777777" w:rsidR="001632F2" w:rsidRPr="000A5C5D" w:rsidRDefault="001632F2" w:rsidP="00A179CE">
            <w:pPr>
              <w:pStyle w:val="BodyText3"/>
              <w:spacing w:line="240" w:lineRule="auto"/>
              <w:rPr>
                <w:sz w:val="20"/>
                <w:lang w:val="en-GB"/>
              </w:rPr>
            </w:pPr>
          </w:p>
        </w:tc>
        <w:tc>
          <w:tcPr>
            <w:tcW w:w="1156" w:type="dxa"/>
          </w:tcPr>
          <w:p w14:paraId="449BF081" w14:textId="77777777" w:rsidR="001632F2" w:rsidRPr="000A5C5D" w:rsidRDefault="001632F2" w:rsidP="00A179CE">
            <w:pPr>
              <w:pStyle w:val="BodyText3"/>
              <w:spacing w:line="240" w:lineRule="auto"/>
              <w:rPr>
                <w:sz w:val="20"/>
                <w:lang w:val="en-GB"/>
              </w:rPr>
            </w:pPr>
          </w:p>
        </w:tc>
        <w:tc>
          <w:tcPr>
            <w:tcW w:w="1156" w:type="dxa"/>
          </w:tcPr>
          <w:p w14:paraId="2D666BD1" w14:textId="77777777" w:rsidR="001632F2" w:rsidRPr="000A5C5D" w:rsidRDefault="001632F2" w:rsidP="00A179CE">
            <w:pPr>
              <w:pStyle w:val="BodyText3"/>
              <w:spacing w:line="240" w:lineRule="auto"/>
              <w:rPr>
                <w:sz w:val="20"/>
                <w:lang w:val="en-GB"/>
              </w:rPr>
            </w:pPr>
          </w:p>
        </w:tc>
      </w:tr>
    </w:tbl>
    <w:p w14:paraId="1D8E2F12"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47"/>
      </w:tblGrid>
      <w:tr w:rsidR="001632F2" w:rsidRPr="000A5C5D" w14:paraId="22ED8E6D" w14:textId="77777777" w:rsidTr="00832ECA">
        <w:trPr>
          <w:trHeight w:val="285"/>
        </w:trPr>
        <w:tc>
          <w:tcPr>
            <w:tcW w:w="4621" w:type="dxa"/>
          </w:tcPr>
          <w:p w14:paraId="72B08899"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(A) = %</w:t>
            </w:r>
          </w:p>
        </w:tc>
        <w:tc>
          <w:tcPr>
            <w:tcW w:w="4621" w:type="dxa"/>
          </w:tcPr>
          <w:p w14:paraId="79754539"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4E71D4">
              <w:rPr>
                <w:sz w:val="20"/>
                <w:lang w:val="en-GB"/>
              </w:rPr>
              <w:t>(</w:t>
            </w:r>
            <w:r w:rsidRPr="000A5C5D">
              <w:rPr>
                <w:sz w:val="20"/>
                <w:lang w:val="en-GB"/>
              </w:rPr>
              <w:t xml:space="preserve">A) – </w:t>
            </w:r>
            <w:r w:rsidRPr="000A5C5D">
              <w:rPr>
                <w:i/>
                <w:sz w:val="20"/>
                <w:lang w:val="en-GB"/>
              </w:rPr>
              <w:t>Ē</w:t>
            </w:r>
            <w:r w:rsidRPr="004E71D4">
              <w:rPr>
                <w:sz w:val="20"/>
                <w:lang w:val="en-GB"/>
              </w:rPr>
              <w:t>(</w:t>
            </w:r>
            <w:r w:rsidRPr="000A5C5D">
              <w:rPr>
                <w:sz w:val="20"/>
                <w:lang w:val="en-GB"/>
              </w:rPr>
              <w:t>B) =   %</w:t>
            </w:r>
          </w:p>
        </w:tc>
      </w:tr>
    </w:tbl>
    <w:p w14:paraId="0E7DA2AC"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62078BE7" w14:textId="77777777" w:rsidTr="00832ECA">
        <w:tc>
          <w:tcPr>
            <w:tcW w:w="1155" w:type="dxa"/>
            <w:shd w:val="clear" w:color="auto" w:fill="D9D9D9"/>
          </w:tcPr>
          <w:p w14:paraId="04D6675F"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(2)</w:t>
            </w:r>
          </w:p>
          <w:p w14:paraId="3048548B"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61E038B4"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71EC33EB"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0D90B91B"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041A08AB"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75CB4303"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11D6C174"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76C84040"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7B55D188"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26543908"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081CADAB"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4F3F30B8"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463CD424"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26A345FE" w14:textId="77777777" w:rsidR="001632F2" w:rsidRPr="000A5C5D" w:rsidRDefault="001632F2" w:rsidP="00A179CE">
            <w:pPr>
              <w:pStyle w:val="BodyText3"/>
              <w:spacing w:line="240" w:lineRule="auto"/>
              <w:rPr>
                <w:sz w:val="20"/>
                <w:lang w:val="en-GB"/>
              </w:rPr>
            </w:pPr>
            <w:r w:rsidRPr="000A5C5D">
              <w:rPr>
                <w:sz w:val="20"/>
                <w:lang w:val="en-GB"/>
              </w:rPr>
              <w:t>MPE</w:t>
            </w:r>
          </w:p>
          <w:p w14:paraId="60C0DDBD"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568EFA81"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3333F12D" w14:textId="77777777" w:rsidTr="00832ECA">
        <w:tc>
          <w:tcPr>
            <w:tcW w:w="1155" w:type="dxa"/>
          </w:tcPr>
          <w:p w14:paraId="462CFBAF" w14:textId="77777777" w:rsidR="001632F2" w:rsidRPr="000A5C5D" w:rsidRDefault="001632F2" w:rsidP="00A179CE">
            <w:pPr>
              <w:pStyle w:val="BodyText3"/>
              <w:spacing w:line="240" w:lineRule="auto"/>
              <w:rPr>
                <w:sz w:val="20"/>
                <w:lang w:val="en-GB"/>
              </w:rPr>
            </w:pPr>
          </w:p>
        </w:tc>
        <w:tc>
          <w:tcPr>
            <w:tcW w:w="1156" w:type="dxa"/>
          </w:tcPr>
          <w:p w14:paraId="46C033BA" w14:textId="77777777" w:rsidR="001632F2" w:rsidRPr="000A5C5D" w:rsidRDefault="001632F2" w:rsidP="00A179CE">
            <w:pPr>
              <w:pStyle w:val="BodyText3"/>
              <w:spacing w:line="240" w:lineRule="auto"/>
              <w:rPr>
                <w:sz w:val="20"/>
                <w:lang w:val="en-GB"/>
              </w:rPr>
            </w:pPr>
          </w:p>
        </w:tc>
        <w:tc>
          <w:tcPr>
            <w:tcW w:w="1156" w:type="dxa"/>
          </w:tcPr>
          <w:p w14:paraId="568D4787" w14:textId="77777777" w:rsidR="001632F2" w:rsidRPr="000A5C5D" w:rsidRDefault="001632F2" w:rsidP="00A179CE">
            <w:pPr>
              <w:pStyle w:val="BodyText3"/>
              <w:spacing w:line="240" w:lineRule="auto"/>
              <w:rPr>
                <w:sz w:val="20"/>
                <w:lang w:val="en-GB"/>
              </w:rPr>
            </w:pPr>
          </w:p>
        </w:tc>
        <w:tc>
          <w:tcPr>
            <w:tcW w:w="1156" w:type="dxa"/>
          </w:tcPr>
          <w:p w14:paraId="04FDE189" w14:textId="77777777" w:rsidR="001632F2" w:rsidRPr="000A5C5D" w:rsidRDefault="001632F2" w:rsidP="00A179CE">
            <w:pPr>
              <w:pStyle w:val="BodyText3"/>
              <w:spacing w:line="240" w:lineRule="auto"/>
              <w:rPr>
                <w:sz w:val="20"/>
                <w:lang w:val="en-GB"/>
              </w:rPr>
            </w:pPr>
          </w:p>
        </w:tc>
        <w:tc>
          <w:tcPr>
            <w:tcW w:w="1156" w:type="dxa"/>
          </w:tcPr>
          <w:p w14:paraId="1AC1EFEE" w14:textId="77777777" w:rsidR="001632F2" w:rsidRPr="000A5C5D" w:rsidRDefault="001632F2" w:rsidP="00A179CE">
            <w:pPr>
              <w:pStyle w:val="BodyText3"/>
              <w:spacing w:line="240" w:lineRule="auto"/>
              <w:rPr>
                <w:sz w:val="20"/>
                <w:lang w:val="en-GB"/>
              </w:rPr>
            </w:pPr>
          </w:p>
        </w:tc>
        <w:tc>
          <w:tcPr>
            <w:tcW w:w="1156" w:type="dxa"/>
          </w:tcPr>
          <w:p w14:paraId="1D1E48EB" w14:textId="77777777" w:rsidR="001632F2" w:rsidRPr="000A5C5D" w:rsidRDefault="001632F2" w:rsidP="00A179CE">
            <w:pPr>
              <w:pStyle w:val="BodyText3"/>
              <w:spacing w:line="240" w:lineRule="auto"/>
              <w:rPr>
                <w:sz w:val="20"/>
                <w:lang w:val="en-GB"/>
              </w:rPr>
            </w:pPr>
          </w:p>
        </w:tc>
        <w:tc>
          <w:tcPr>
            <w:tcW w:w="1156" w:type="dxa"/>
          </w:tcPr>
          <w:p w14:paraId="2DE00F7A" w14:textId="77777777" w:rsidR="001632F2" w:rsidRPr="000A5C5D" w:rsidRDefault="001632F2" w:rsidP="00A179CE">
            <w:pPr>
              <w:pStyle w:val="BodyText3"/>
              <w:spacing w:line="240" w:lineRule="auto"/>
              <w:rPr>
                <w:sz w:val="20"/>
                <w:lang w:val="en-GB"/>
              </w:rPr>
            </w:pPr>
          </w:p>
        </w:tc>
        <w:tc>
          <w:tcPr>
            <w:tcW w:w="1156" w:type="dxa"/>
          </w:tcPr>
          <w:p w14:paraId="07BE8654" w14:textId="77777777" w:rsidR="001632F2" w:rsidRPr="000A5C5D" w:rsidRDefault="001632F2" w:rsidP="00A179CE">
            <w:pPr>
              <w:pStyle w:val="BodyText3"/>
              <w:spacing w:line="240" w:lineRule="auto"/>
              <w:rPr>
                <w:sz w:val="20"/>
                <w:lang w:val="en-GB"/>
              </w:rPr>
            </w:pPr>
          </w:p>
        </w:tc>
      </w:tr>
      <w:tr w:rsidR="001632F2" w:rsidRPr="000A5C5D" w14:paraId="7F058C6F" w14:textId="77777777" w:rsidTr="00832ECA">
        <w:tc>
          <w:tcPr>
            <w:tcW w:w="1155" w:type="dxa"/>
          </w:tcPr>
          <w:p w14:paraId="6AB808B6" w14:textId="77777777" w:rsidR="001632F2" w:rsidRPr="000A5C5D" w:rsidRDefault="001632F2" w:rsidP="00A179CE">
            <w:pPr>
              <w:pStyle w:val="BodyText3"/>
              <w:spacing w:line="240" w:lineRule="auto"/>
              <w:rPr>
                <w:sz w:val="20"/>
                <w:lang w:val="en-GB"/>
              </w:rPr>
            </w:pPr>
          </w:p>
        </w:tc>
        <w:tc>
          <w:tcPr>
            <w:tcW w:w="1156" w:type="dxa"/>
          </w:tcPr>
          <w:p w14:paraId="31332541" w14:textId="77777777" w:rsidR="001632F2" w:rsidRPr="000A5C5D" w:rsidRDefault="001632F2" w:rsidP="00A179CE">
            <w:pPr>
              <w:pStyle w:val="BodyText3"/>
              <w:spacing w:line="240" w:lineRule="auto"/>
              <w:rPr>
                <w:sz w:val="20"/>
                <w:lang w:val="en-GB"/>
              </w:rPr>
            </w:pPr>
          </w:p>
        </w:tc>
        <w:tc>
          <w:tcPr>
            <w:tcW w:w="1156" w:type="dxa"/>
          </w:tcPr>
          <w:p w14:paraId="1229011D" w14:textId="77777777" w:rsidR="001632F2" w:rsidRPr="000A5C5D" w:rsidRDefault="001632F2" w:rsidP="00A179CE">
            <w:pPr>
              <w:pStyle w:val="BodyText3"/>
              <w:spacing w:line="240" w:lineRule="auto"/>
              <w:rPr>
                <w:sz w:val="20"/>
                <w:lang w:val="en-GB"/>
              </w:rPr>
            </w:pPr>
          </w:p>
        </w:tc>
        <w:tc>
          <w:tcPr>
            <w:tcW w:w="1156" w:type="dxa"/>
          </w:tcPr>
          <w:p w14:paraId="4A1C687C" w14:textId="77777777" w:rsidR="001632F2" w:rsidRPr="000A5C5D" w:rsidRDefault="001632F2" w:rsidP="00A179CE">
            <w:pPr>
              <w:pStyle w:val="BodyText3"/>
              <w:spacing w:line="240" w:lineRule="auto"/>
              <w:rPr>
                <w:sz w:val="20"/>
                <w:lang w:val="en-GB"/>
              </w:rPr>
            </w:pPr>
          </w:p>
        </w:tc>
        <w:tc>
          <w:tcPr>
            <w:tcW w:w="1156" w:type="dxa"/>
          </w:tcPr>
          <w:p w14:paraId="3EE14AAB" w14:textId="77777777" w:rsidR="001632F2" w:rsidRPr="000A5C5D" w:rsidRDefault="001632F2" w:rsidP="00A179CE">
            <w:pPr>
              <w:pStyle w:val="BodyText3"/>
              <w:spacing w:line="240" w:lineRule="auto"/>
              <w:rPr>
                <w:sz w:val="20"/>
                <w:lang w:val="en-GB"/>
              </w:rPr>
            </w:pPr>
          </w:p>
        </w:tc>
        <w:tc>
          <w:tcPr>
            <w:tcW w:w="1156" w:type="dxa"/>
          </w:tcPr>
          <w:p w14:paraId="63FA51FE" w14:textId="77777777" w:rsidR="001632F2" w:rsidRPr="000A5C5D" w:rsidRDefault="001632F2" w:rsidP="00A179CE">
            <w:pPr>
              <w:pStyle w:val="BodyText3"/>
              <w:spacing w:line="240" w:lineRule="auto"/>
              <w:rPr>
                <w:sz w:val="20"/>
                <w:lang w:val="en-GB"/>
              </w:rPr>
            </w:pPr>
          </w:p>
        </w:tc>
        <w:tc>
          <w:tcPr>
            <w:tcW w:w="1156" w:type="dxa"/>
          </w:tcPr>
          <w:p w14:paraId="15286F3E" w14:textId="77777777" w:rsidR="001632F2" w:rsidRPr="000A5C5D" w:rsidRDefault="001632F2" w:rsidP="00A179CE">
            <w:pPr>
              <w:pStyle w:val="BodyText3"/>
              <w:spacing w:line="240" w:lineRule="auto"/>
              <w:rPr>
                <w:sz w:val="20"/>
                <w:lang w:val="en-GB"/>
              </w:rPr>
            </w:pPr>
          </w:p>
        </w:tc>
        <w:tc>
          <w:tcPr>
            <w:tcW w:w="1156" w:type="dxa"/>
          </w:tcPr>
          <w:p w14:paraId="4B405B90" w14:textId="77777777" w:rsidR="001632F2" w:rsidRPr="000A5C5D" w:rsidRDefault="001632F2" w:rsidP="00A179CE">
            <w:pPr>
              <w:pStyle w:val="BodyText3"/>
              <w:spacing w:line="240" w:lineRule="auto"/>
              <w:rPr>
                <w:sz w:val="20"/>
                <w:lang w:val="en-GB"/>
              </w:rPr>
            </w:pPr>
          </w:p>
        </w:tc>
      </w:tr>
      <w:tr w:rsidR="001632F2" w:rsidRPr="000A5C5D" w14:paraId="0C4EE38D" w14:textId="77777777" w:rsidTr="00832ECA">
        <w:tc>
          <w:tcPr>
            <w:tcW w:w="1155" w:type="dxa"/>
          </w:tcPr>
          <w:p w14:paraId="12E97876" w14:textId="77777777" w:rsidR="001632F2" w:rsidRPr="000A5C5D" w:rsidRDefault="001632F2" w:rsidP="00A179CE">
            <w:pPr>
              <w:pStyle w:val="BodyText3"/>
              <w:spacing w:line="240" w:lineRule="auto"/>
              <w:rPr>
                <w:sz w:val="20"/>
                <w:lang w:val="en-GB"/>
              </w:rPr>
            </w:pPr>
          </w:p>
        </w:tc>
        <w:tc>
          <w:tcPr>
            <w:tcW w:w="1156" w:type="dxa"/>
          </w:tcPr>
          <w:p w14:paraId="21BEFD58" w14:textId="77777777" w:rsidR="001632F2" w:rsidRPr="000A5C5D" w:rsidRDefault="001632F2" w:rsidP="00A179CE">
            <w:pPr>
              <w:pStyle w:val="BodyText3"/>
              <w:spacing w:line="240" w:lineRule="auto"/>
              <w:rPr>
                <w:sz w:val="20"/>
                <w:lang w:val="en-GB"/>
              </w:rPr>
            </w:pPr>
          </w:p>
        </w:tc>
        <w:tc>
          <w:tcPr>
            <w:tcW w:w="1156" w:type="dxa"/>
          </w:tcPr>
          <w:p w14:paraId="3709CE78" w14:textId="77777777" w:rsidR="001632F2" w:rsidRPr="000A5C5D" w:rsidRDefault="001632F2" w:rsidP="00A179CE">
            <w:pPr>
              <w:pStyle w:val="BodyText3"/>
              <w:spacing w:line="240" w:lineRule="auto"/>
              <w:rPr>
                <w:sz w:val="20"/>
                <w:lang w:val="en-GB"/>
              </w:rPr>
            </w:pPr>
          </w:p>
        </w:tc>
        <w:tc>
          <w:tcPr>
            <w:tcW w:w="1156" w:type="dxa"/>
          </w:tcPr>
          <w:p w14:paraId="0E429F99" w14:textId="77777777" w:rsidR="001632F2" w:rsidRPr="000A5C5D" w:rsidRDefault="001632F2" w:rsidP="00A179CE">
            <w:pPr>
              <w:pStyle w:val="BodyText3"/>
              <w:spacing w:line="240" w:lineRule="auto"/>
              <w:rPr>
                <w:sz w:val="20"/>
                <w:lang w:val="en-GB"/>
              </w:rPr>
            </w:pPr>
          </w:p>
        </w:tc>
        <w:tc>
          <w:tcPr>
            <w:tcW w:w="1156" w:type="dxa"/>
          </w:tcPr>
          <w:p w14:paraId="2CF1676E" w14:textId="77777777" w:rsidR="001632F2" w:rsidRPr="000A5C5D" w:rsidRDefault="001632F2" w:rsidP="00A179CE">
            <w:pPr>
              <w:pStyle w:val="BodyText3"/>
              <w:spacing w:line="240" w:lineRule="auto"/>
              <w:rPr>
                <w:sz w:val="20"/>
                <w:lang w:val="en-GB"/>
              </w:rPr>
            </w:pPr>
          </w:p>
        </w:tc>
        <w:tc>
          <w:tcPr>
            <w:tcW w:w="1156" w:type="dxa"/>
          </w:tcPr>
          <w:p w14:paraId="4419BF4D" w14:textId="77777777" w:rsidR="001632F2" w:rsidRPr="000A5C5D" w:rsidRDefault="001632F2" w:rsidP="00A179CE">
            <w:pPr>
              <w:pStyle w:val="BodyText3"/>
              <w:spacing w:line="240" w:lineRule="auto"/>
              <w:rPr>
                <w:sz w:val="20"/>
                <w:lang w:val="en-GB"/>
              </w:rPr>
            </w:pPr>
          </w:p>
        </w:tc>
        <w:tc>
          <w:tcPr>
            <w:tcW w:w="1156" w:type="dxa"/>
          </w:tcPr>
          <w:p w14:paraId="2ACCCCBC" w14:textId="77777777" w:rsidR="001632F2" w:rsidRPr="000A5C5D" w:rsidRDefault="001632F2" w:rsidP="00A179CE">
            <w:pPr>
              <w:pStyle w:val="BodyText3"/>
              <w:spacing w:line="240" w:lineRule="auto"/>
              <w:rPr>
                <w:sz w:val="20"/>
                <w:lang w:val="en-GB"/>
              </w:rPr>
            </w:pPr>
          </w:p>
        </w:tc>
        <w:tc>
          <w:tcPr>
            <w:tcW w:w="1156" w:type="dxa"/>
          </w:tcPr>
          <w:p w14:paraId="0DD70105" w14:textId="77777777" w:rsidR="001632F2" w:rsidRPr="000A5C5D" w:rsidRDefault="001632F2" w:rsidP="00A179CE">
            <w:pPr>
              <w:pStyle w:val="BodyText3"/>
              <w:spacing w:line="240" w:lineRule="auto"/>
              <w:rPr>
                <w:sz w:val="20"/>
                <w:lang w:val="en-GB"/>
              </w:rPr>
            </w:pPr>
          </w:p>
        </w:tc>
      </w:tr>
    </w:tbl>
    <w:p w14:paraId="497C5DAE"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47"/>
      </w:tblGrid>
      <w:tr w:rsidR="001632F2" w:rsidRPr="000A5C5D" w14:paraId="40D2BEC3" w14:textId="77777777" w:rsidTr="00832ECA">
        <w:trPr>
          <w:trHeight w:val="285"/>
        </w:trPr>
        <w:tc>
          <w:tcPr>
            <w:tcW w:w="4621" w:type="dxa"/>
          </w:tcPr>
          <w:p w14:paraId="4322C4A9"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(A) = %</w:t>
            </w:r>
          </w:p>
        </w:tc>
        <w:tc>
          <w:tcPr>
            <w:tcW w:w="4621" w:type="dxa"/>
          </w:tcPr>
          <w:p w14:paraId="27DF692E"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A) – </w:t>
            </w:r>
            <w:r w:rsidRPr="000A5C5D">
              <w:rPr>
                <w:i/>
                <w:sz w:val="20"/>
                <w:lang w:val="en-GB"/>
              </w:rPr>
              <w:t>Ē</w:t>
            </w:r>
            <w:r w:rsidRPr="004E71D4">
              <w:rPr>
                <w:sz w:val="20"/>
                <w:lang w:val="en-GB"/>
              </w:rPr>
              <w:t>(</w:t>
            </w:r>
            <w:r w:rsidRPr="000A5C5D">
              <w:rPr>
                <w:sz w:val="20"/>
                <w:lang w:val="en-GB"/>
              </w:rPr>
              <w:t>B) = %</w:t>
            </w:r>
          </w:p>
        </w:tc>
      </w:tr>
    </w:tbl>
    <w:p w14:paraId="6FED0964"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4F95ABC4" w14:textId="77777777" w:rsidTr="00832ECA">
        <w:tc>
          <w:tcPr>
            <w:tcW w:w="1155" w:type="dxa"/>
            <w:shd w:val="clear" w:color="auto" w:fill="D9D9D9"/>
          </w:tcPr>
          <w:p w14:paraId="738E3743"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lang w:val="en-GB"/>
              </w:rPr>
              <w:t>(3)</w:t>
            </w:r>
          </w:p>
          <w:p w14:paraId="31EB01F2"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1FB67D74"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36F78B21"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51A14F79"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3472B0AC"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2EF0768D"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5A00BE50"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6991DAA7"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1B7E1F79"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508A2086"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5E0E9E07"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71D15B37"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07A543AC"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6A21C62B" w14:textId="77777777" w:rsidR="001632F2" w:rsidRPr="000A5C5D" w:rsidRDefault="001632F2" w:rsidP="00A179CE">
            <w:pPr>
              <w:pStyle w:val="BodyText3"/>
              <w:spacing w:line="240" w:lineRule="auto"/>
              <w:rPr>
                <w:sz w:val="20"/>
                <w:lang w:val="en-GB"/>
              </w:rPr>
            </w:pPr>
            <w:r w:rsidRPr="000A5C5D">
              <w:rPr>
                <w:sz w:val="20"/>
                <w:lang w:val="en-GB"/>
              </w:rPr>
              <w:t>MPE</w:t>
            </w:r>
          </w:p>
          <w:p w14:paraId="2CBC51AA"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3BEB6335"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2B82B0AA" w14:textId="77777777" w:rsidTr="00832ECA">
        <w:tc>
          <w:tcPr>
            <w:tcW w:w="1155" w:type="dxa"/>
          </w:tcPr>
          <w:p w14:paraId="5049BC66" w14:textId="77777777" w:rsidR="001632F2" w:rsidRPr="000A5C5D" w:rsidRDefault="001632F2" w:rsidP="00A179CE">
            <w:pPr>
              <w:pStyle w:val="BodyText3"/>
              <w:spacing w:line="240" w:lineRule="auto"/>
              <w:rPr>
                <w:sz w:val="20"/>
                <w:lang w:val="en-GB"/>
              </w:rPr>
            </w:pPr>
          </w:p>
        </w:tc>
        <w:tc>
          <w:tcPr>
            <w:tcW w:w="1156" w:type="dxa"/>
          </w:tcPr>
          <w:p w14:paraId="37CD6E38" w14:textId="77777777" w:rsidR="001632F2" w:rsidRPr="000A5C5D" w:rsidRDefault="001632F2" w:rsidP="00A179CE">
            <w:pPr>
              <w:pStyle w:val="BodyText3"/>
              <w:spacing w:line="240" w:lineRule="auto"/>
              <w:rPr>
                <w:sz w:val="20"/>
                <w:lang w:val="en-GB"/>
              </w:rPr>
            </w:pPr>
          </w:p>
        </w:tc>
        <w:tc>
          <w:tcPr>
            <w:tcW w:w="1156" w:type="dxa"/>
          </w:tcPr>
          <w:p w14:paraId="5F0A3A07" w14:textId="77777777" w:rsidR="001632F2" w:rsidRPr="000A5C5D" w:rsidRDefault="001632F2" w:rsidP="00A179CE">
            <w:pPr>
              <w:pStyle w:val="BodyText3"/>
              <w:spacing w:line="240" w:lineRule="auto"/>
              <w:rPr>
                <w:sz w:val="20"/>
                <w:lang w:val="en-GB"/>
              </w:rPr>
            </w:pPr>
          </w:p>
        </w:tc>
        <w:tc>
          <w:tcPr>
            <w:tcW w:w="1156" w:type="dxa"/>
          </w:tcPr>
          <w:p w14:paraId="2660F6A9" w14:textId="77777777" w:rsidR="001632F2" w:rsidRPr="000A5C5D" w:rsidRDefault="001632F2" w:rsidP="00A179CE">
            <w:pPr>
              <w:pStyle w:val="BodyText3"/>
              <w:spacing w:line="240" w:lineRule="auto"/>
              <w:rPr>
                <w:sz w:val="20"/>
                <w:lang w:val="en-GB"/>
              </w:rPr>
            </w:pPr>
          </w:p>
        </w:tc>
        <w:tc>
          <w:tcPr>
            <w:tcW w:w="1156" w:type="dxa"/>
          </w:tcPr>
          <w:p w14:paraId="70E37C3F" w14:textId="77777777" w:rsidR="001632F2" w:rsidRPr="000A5C5D" w:rsidRDefault="001632F2" w:rsidP="00A179CE">
            <w:pPr>
              <w:pStyle w:val="BodyText3"/>
              <w:spacing w:line="240" w:lineRule="auto"/>
              <w:rPr>
                <w:sz w:val="20"/>
                <w:lang w:val="en-GB"/>
              </w:rPr>
            </w:pPr>
          </w:p>
        </w:tc>
        <w:tc>
          <w:tcPr>
            <w:tcW w:w="1156" w:type="dxa"/>
          </w:tcPr>
          <w:p w14:paraId="62226855" w14:textId="77777777" w:rsidR="001632F2" w:rsidRPr="000A5C5D" w:rsidRDefault="001632F2" w:rsidP="00A179CE">
            <w:pPr>
              <w:pStyle w:val="BodyText3"/>
              <w:spacing w:line="240" w:lineRule="auto"/>
              <w:rPr>
                <w:sz w:val="20"/>
                <w:lang w:val="en-GB"/>
              </w:rPr>
            </w:pPr>
          </w:p>
        </w:tc>
        <w:tc>
          <w:tcPr>
            <w:tcW w:w="1156" w:type="dxa"/>
          </w:tcPr>
          <w:p w14:paraId="5D097100" w14:textId="77777777" w:rsidR="001632F2" w:rsidRPr="000A5C5D" w:rsidRDefault="001632F2" w:rsidP="00A179CE">
            <w:pPr>
              <w:pStyle w:val="BodyText3"/>
              <w:spacing w:line="240" w:lineRule="auto"/>
              <w:rPr>
                <w:sz w:val="20"/>
                <w:lang w:val="en-GB"/>
              </w:rPr>
            </w:pPr>
          </w:p>
        </w:tc>
        <w:tc>
          <w:tcPr>
            <w:tcW w:w="1156" w:type="dxa"/>
          </w:tcPr>
          <w:p w14:paraId="4E40EAF6" w14:textId="77777777" w:rsidR="001632F2" w:rsidRPr="000A5C5D" w:rsidRDefault="001632F2" w:rsidP="00A179CE">
            <w:pPr>
              <w:pStyle w:val="BodyText3"/>
              <w:spacing w:line="240" w:lineRule="auto"/>
              <w:rPr>
                <w:sz w:val="20"/>
                <w:lang w:val="en-GB"/>
              </w:rPr>
            </w:pPr>
          </w:p>
        </w:tc>
      </w:tr>
      <w:tr w:rsidR="001632F2" w:rsidRPr="000A5C5D" w14:paraId="43B104BA" w14:textId="77777777" w:rsidTr="00832ECA">
        <w:tc>
          <w:tcPr>
            <w:tcW w:w="1155" w:type="dxa"/>
          </w:tcPr>
          <w:p w14:paraId="4FC046AB" w14:textId="77777777" w:rsidR="001632F2" w:rsidRPr="000A5C5D" w:rsidRDefault="001632F2" w:rsidP="00A179CE">
            <w:pPr>
              <w:pStyle w:val="BodyText3"/>
              <w:spacing w:line="240" w:lineRule="auto"/>
              <w:rPr>
                <w:sz w:val="20"/>
                <w:lang w:val="en-GB"/>
              </w:rPr>
            </w:pPr>
          </w:p>
        </w:tc>
        <w:tc>
          <w:tcPr>
            <w:tcW w:w="1156" w:type="dxa"/>
          </w:tcPr>
          <w:p w14:paraId="1E63F0F4" w14:textId="77777777" w:rsidR="001632F2" w:rsidRPr="000A5C5D" w:rsidRDefault="001632F2" w:rsidP="00A179CE">
            <w:pPr>
              <w:pStyle w:val="BodyText3"/>
              <w:spacing w:line="240" w:lineRule="auto"/>
              <w:rPr>
                <w:sz w:val="20"/>
                <w:lang w:val="en-GB"/>
              </w:rPr>
            </w:pPr>
          </w:p>
        </w:tc>
        <w:tc>
          <w:tcPr>
            <w:tcW w:w="1156" w:type="dxa"/>
          </w:tcPr>
          <w:p w14:paraId="7B1F8A84" w14:textId="77777777" w:rsidR="001632F2" w:rsidRPr="000A5C5D" w:rsidRDefault="001632F2" w:rsidP="00A179CE">
            <w:pPr>
              <w:pStyle w:val="BodyText3"/>
              <w:spacing w:line="240" w:lineRule="auto"/>
              <w:rPr>
                <w:sz w:val="20"/>
                <w:lang w:val="en-GB"/>
              </w:rPr>
            </w:pPr>
          </w:p>
        </w:tc>
        <w:tc>
          <w:tcPr>
            <w:tcW w:w="1156" w:type="dxa"/>
          </w:tcPr>
          <w:p w14:paraId="0411EDE8" w14:textId="77777777" w:rsidR="001632F2" w:rsidRPr="000A5C5D" w:rsidRDefault="001632F2" w:rsidP="00A179CE">
            <w:pPr>
              <w:pStyle w:val="BodyText3"/>
              <w:spacing w:line="240" w:lineRule="auto"/>
              <w:rPr>
                <w:sz w:val="20"/>
                <w:lang w:val="en-GB"/>
              </w:rPr>
            </w:pPr>
          </w:p>
        </w:tc>
        <w:tc>
          <w:tcPr>
            <w:tcW w:w="1156" w:type="dxa"/>
          </w:tcPr>
          <w:p w14:paraId="3EE08BD0" w14:textId="77777777" w:rsidR="001632F2" w:rsidRPr="000A5C5D" w:rsidRDefault="001632F2" w:rsidP="00A179CE">
            <w:pPr>
              <w:pStyle w:val="BodyText3"/>
              <w:spacing w:line="240" w:lineRule="auto"/>
              <w:rPr>
                <w:sz w:val="20"/>
                <w:lang w:val="en-GB"/>
              </w:rPr>
            </w:pPr>
          </w:p>
        </w:tc>
        <w:tc>
          <w:tcPr>
            <w:tcW w:w="1156" w:type="dxa"/>
          </w:tcPr>
          <w:p w14:paraId="47607CAF" w14:textId="77777777" w:rsidR="001632F2" w:rsidRPr="000A5C5D" w:rsidRDefault="001632F2" w:rsidP="00A179CE">
            <w:pPr>
              <w:pStyle w:val="BodyText3"/>
              <w:spacing w:line="240" w:lineRule="auto"/>
              <w:rPr>
                <w:sz w:val="20"/>
                <w:lang w:val="en-GB"/>
              </w:rPr>
            </w:pPr>
          </w:p>
        </w:tc>
        <w:tc>
          <w:tcPr>
            <w:tcW w:w="1156" w:type="dxa"/>
          </w:tcPr>
          <w:p w14:paraId="5B9C2269" w14:textId="77777777" w:rsidR="001632F2" w:rsidRPr="000A5C5D" w:rsidRDefault="001632F2" w:rsidP="00A179CE">
            <w:pPr>
              <w:pStyle w:val="BodyText3"/>
              <w:spacing w:line="240" w:lineRule="auto"/>
              <w:rPr>
                <w:sz w:val="20"/>
                <w:lang w:val="en-GB"/>
              </w:rPr>
            </w:pPr>
          </w:p>
        </w:tc>
        <w:tc>
          <w:tcPr>
            <w:tcW w:w="1156" w:type="dxa"/>
          </w:tcPr>
          <w:p w14:paraId="0FE0F203" w14:textId="77777777" w:rsidR="001632F2" w:rsidRPr="000A5C5D" w:rsidRDefault="001632F2" w:rsidP="00A179CE">
            <w:pPr>
              <w:pStyle w:val="BodyText3"/>
              <w:spacing w:line="240" w:lineRule="auto"/>
              <w:rPr>
                <w:sz w:val="20"/>
                <w:lang w:val="en-GB"/>
              </w:rPr>
            </w:pPr>
          </w:p>
        </w:tc>
      </w:tr>
      <w:tr w:rsidR="001632F2" w:rsidRPr="000A5C5D" w14:paraId="261D60B9" w14:textId="77777777" w:rsidTr="00832ECA">
        <w:tc>
          <w:tcPr>
            <w:tcW w:w="1155" w:type="dxa"/>
          </w:tcPr>
          <w:p w14:paraId="790F30C7" w14:textId="77777777" w:rsidR="001632F2" w:rsidRPr="000A5C5D" w:rsidRDefault="001632F2" w:rsidP="00A179CE">
            <w:pPr>
              <w:pStyle w:val="BodyText3"/>
              <w:spacing w:line="240" w:lineRule="auto"/>
              <w:rPr>
                <w:sz w:val="20"/>
                <w:lang w:val="en-GB"/>
              </w:rPr>
            </w:pPr>
          </w:p>
        </w:tc>
        <w:tc>
          <w:tcPr>
            <w:tcW w:w="1156" w:type="dxa"/>
          </w:tcPr>
          <w:p w14:paraId="56CF40FF" w14:textId="77777777" w:rsidR="001632F2" w:rsidRPr="000A5C5D" w:rsidRDefault="001632F2" w:rsidP="00A179CE">
            <w:pPr>
              <w:pStyle w:val="BodyText3"/>
              <w:spacing w:line="240" w:lineRule="auto"/>
              <w:rPr>
                <w:sz w:val="20"/>
                <w:lang w:val="en-GB"/>
              </w:rPr>
            </w:pPr>
          </w:p>
        </w:tc>
        <w:tc>
          <w:tcPr>
            <w:tcW w:w="1156" w:type="dxa"/>
          </w:tcPr>
          <w:p w14:paraId="67FD5678" w14:textId="77777777" w:rsidR="001632F2" w:rsidRPr="000A5C5D" w:rsidRDefault="001632F2" w:rsidP="00A179CE">
            <w:pPr>
              <w:pStyle w:val="BodyText3"/>
              <w:spacing w:line="240" w:lineRule="auto"/>
              <w:rPr>
                <w:sz w:val="20"/>
                <w:lang w:val="en-GB"/>
              </w:rPr>
            </w:pPr>
          </w:p>
        </w:tc>
        <w:tc>
          <w:tcPr>
            <w:tcW w:w="1156" w:type="dxa"/>
          </w:tcPr>
          <w:p w14:paraId="7CEB1FA5" w14:textId="77777777" w:rsidR="001632F2" w:rsidRPr="000A5C5D" w:rsidRDefault="001632F2" w:rsidP="00A179CE">
            <w:pPr>
              <w:pStyle w:val="BodyText3"/>
              <w:spacing w:line="240" w:lineRule="auto"/>
              <w:rPr>
                <w:sz w:val="20"/>
                <w:lang w:val="en-GB"/>
              </w:rPr>
            </w:pPr>
          </w:p>
        </w:tc>
        <w:tc>
          <w:tcPr>
            <w:tcW w:w="1156" w:type="dxa"/>
          </w:tcPr>
          <w:p w14:paraId="6329E5EA" w14:textId="77777777" w:rsidR="001632F2" w:rsidRPr="000A5C5D" w:rsidRDefault="001632F2" w:rsidP="00A179CE">
            <w:pPr>
              <w:pStyle w:val="BodyText3"/>
              <w:spacing w:line="240" w:lineRule="auto"/>
              <w:rPr>
                <w:sz w:val="20"/>
                <w:lang w:val="en-GB"/>
              </w:rPr>
            </w:pPr>
          </w:p>
        </w:tc>
        <w:tc>
          <w:tcPr>
            <w:tcW w:w="1156" w:type="dxa"/>
          </w:tcPr>
          <w:p w14:paraId="59662E47" w14:textId="77777777" w:rsidR="001632F2" w:rsidRPr="000A5C5D" w:rsidRDefault="001632F2" w:rsidP="00A179CE">
            <w:pPr>
              <w:pStyle w:val="BodyText3"/>
              <w:spacing w:line="240" w:lineRule="auto"/>
              <w:rPr>
                <w:sz w:val="20"/>
                <w:lang w:val="en-GB"/>
              </w:rPr>
            </w:pPr>
          </w:p>
        </w:tc>
        <w:tc>
          <w:tcPr>
            <w:tcW w:w="1156" w:type="dxa"/>
          </w:tcPr>
          <w:p w14:paraId="400A45B1" w14:textId="77777777" w:rsidR="001632F2" w:rsidRPr="000A5C5D" w:rsidRDefault="001632F2" w:rsidP="00A179CE">
            <w:pPr>
              <w:pStyle w:val="BodyText3"/>
              <w:spacing w:line="240" w:lineRule="auto"/>
              <w:rPr>
                <w:sz w:val="20"/>
                <w:lang w:val="en-GB"/>
              </w:rPr>
            </w:pPr>
          </w:p>
        </w:tc>
        <w:tc>
          <w:tcPr>
            <w:tcW w:w="1156" w:type="dxa"/>
          </w:tcPr>
          <w:p w14:paraId="6520605B" w14:textId="77777777" w:rsidR="001632F2" w:rsidRPr="000A5C5D" w:rsidRDefault="001632F2" w:rsidP="00A179CE">
            <w:pPr>
              <w:pStyle w:val="BodyText3"/>
              <w:spacing w:line="240" w:lineRule="auto"/>
              <w:rPr>
                <w:sz w:val="20"/>
                <w:lang w:val="en-GB"/>
              </w:rPr>
            </w:pPr>
          </w:p>
        </w:tc>
      </w:tr>
    </w:tbl>
    <w:p w14:paraId="50144EA1"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47"/>
      </w:tblGrid>
      <w:tr w:rsidR="001632F2" w:rsidRPr="000A5C5D" w14:paraId="0078984B" w14:textId="77777777" w:rsidTr="00832ECA">
        <w:trPr>
          <w:trHeight w:val="285"/>
        </w:trPr>
        <w:tc>
          <w:tcPr>
            <w:tcW w:w="4621" w:type="dxa"/>
          </w:tcPr>
          <w:p w14:paraId="361963E2"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(A) = %</w:t>
            </w:r>
          </w:p>
        </w:tc>
        <w:tc>
          <w:tcPr>
            <w:tcW w:w="4621" w:type="dxa"/>
          </w:tcPr>
          <w:p w14:paraId="0719B670"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4E71D4">
              <w:rPr>
                <w:sz w:val="20"/>
                <w:lang w:val="en-GB"/>
              </w:rPr>
              <w:t>(</w:t>
            </w:r>
            <w:r w:rsidRPr="000A5C5D">
              <w:rPr>
                <w:sz w:val="20"/>
                <w:lang w:val="en-GB"/>
              </w:rPr>
              <w:t xml:space="preserve">A) – </w:t>
            </w:r>
            <w:r w:rsidRPr="000A5C5D">
              <w:rPr>
                <w:i/>
                <w:sz w:val="20"/>
                <w:lang w:val="en-GB"/>
              </w:rPr>
              <w:t>Ē</w:t>
            </w:r>
            <w:r w:rsidRPr="004E71D4">
              <w:rPr>
                <w:sz w:val="20"/>
                <w:lang w:val="en-GB"/>
              </w:rPr>
              <w:t>(</w:t>
            </w:r>
            <w:r w:rsidRPr="000A5C5D">
              <w:rPr>
                <w:sz w:val="20"/>
                <w:lang w:val="en-GB"/>
              </w:rPr>
              <w:t>B) =   %</w:t>
            </w:r>
          </w:p>
        </w:tc>
      </w:tr>
    </w:tbl>
    <w:p w14:paraId="2D77322A" w14:textId="77777777" w:rsidR="001632F2" w:rsidRPr="000A5C5D" w:rsidRDefault="001632F2" w:rsidP="00A179CE">
      <w:pPr>
        <w:pStyle w:val="BodyText3"/>
        <w:spacing w:line="240" w:lineRule="auto"/>
        <w:jc w:val="left"/>
        <w:rPr>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E85EC77" w14:textId="77777777" w:rsidTr="00832ECA">
        <w:trPr>
          <w:cantSplit/>
          <w:trHeight w:val="325"/>
        </w:trPr>
        <w:tc>
          <w:tcPr>
            <w:tcW w:w="1259" w:type="dxa"/>
            <w:tcBorders>
              <w:bottom w:val="single" w:sz="6" w:space="0" w:color="auto"/>
            </w:tcBorders>
            <w:vAlign w:val="center"/>
          </w:tcPr>
          <w:p w14:paraId="50CC4296"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0F73104" w14:textId="77777777" w:rsidTr="00832ECA">
              <w:tc>
                <w:tcPr>
                  <w:tcW w:w="518" w:type="dxa"/>
                </w:tcPr>
                <w:p w14:paraId="472344DA" w14:textId="77777777" w:rsidR="001632F2" w:rsidRPr="000A5C5D" w:rsidRDefault="001632F2" w:rsidP="00A179CE">
                  <w:pPr>
                    <w:jc w:val="center"/>
                    <w:rPr>
                      <w:bCs/>
                    </w:rPr>
                  </w:pPr>
                </w:p>
              </w:tc>
              <w:tc>
                <w:tcPr>
                  <w:tcW w:w="1162" w:type="dxa"/>
                  <w:tcBorders>
                    <w:top w:val="nil"/>
                    <w:bottom w:val="nil"/>
                    <w:right w:val="nil"/>
                  </w:tcBorders>
                </w:tcPr>
                <w:p w14:paraId="2F1544F3" w14:textId="77777777" w:rsidR="001632F2" w:rsidRPr="000A5C5D" w:rsidRDefault="001632F2" w:rsidP="00A179CE">
                  <w:pPr>
                    <w:jc w:val="center"/>
                    <w:rPr>
                      <w:bCs/>
                    </w:rPr>
                  </w:pPr>
                  <w:r w:rsidRPr="000A5C5D">
                    <w:rPr>
                      <w:bCs/>
                    </w:rPr>
                    <w:t>Yes</w:t>
                  </w:r>
                </w:p>
              </w:tc>
              <w:tc>
                <w:tcPr>
                  <w:tcW w:w="500" w:type="dxa"/>
                </w:tcPr>
                <w:p w14:paraId="5E02EB61" w14:textId="77777777" w:rsidR="001632F2" w:rsidRPr="000A5C5D" w:rsidRDefault="001632F2" w:rsidP="00A179CE">
                  <w:pPr>
                    <w:jc w:val="center"/>
                    <w:rPr>
                      <w:bCs/>
                    </w:rPr>
                  </w:pPr>
                </w:p>
              </w:tc>
              <w:tc>
                <w:tcPr>
                  <w:tcW w:w="1060" w:type="dxa"/>
                  <w:tcBorders>
                    <w:top w:val="nil"/>
                    <w:bottom w:val="nil"/>
                    <w:right w:val="nil"/>
                  </w:tcBorders>
                </w:tcPr>
                <w:p w14:paraId="310CBE8F" w14:textId="77777777" w:rsidR="001632F2" w:rsidRPr="000A5C5D" w:rsidRDefault="001632F2" w:rsidP="00A179CE">
                  <w:pPr>
                    <w:jc w:val="center"/>
                    <w:rPr>
                      <w:bCs/>
                    </w:rPr>
                  </w:pPr>
                  <w:r w:rsidRPr="000A5C5D">
                    <w:rPr>
                      <w:bCs/>
                    </w:rPr>
                    <w:t>No</w:t>
                  </w:r>
                </w:p>
              </w:tc>
            </w:tr>
          </w:tbl>
          <w:p w14:paraId="362041B7" w14:textId="77777777" w:rsidR="001632F2" w:rsidRPr="000A5C5D" w:rsidRDefault="001632F2" w:rsidP="00A179CE">
            <w:pPr>
              <w:jc w:val="center"/>
              <w:rPr>
                <w:bCs/>
              </w:rPr>
            </w:pPr>
          </w:p>
        </w:tc>
      </w:tr>
    </w:tbl>
    <w:p w14:paraId="42CD42AF" w14:textId="77777777" w:rsidR="001632F2" w:rsidRPr="000A5C5D" w:rsidRDefault="001632F2" w:rsidP="00A179CE">
      <w:pPr>
        <w:pStyle w:val="BodyText3"/>
        <w:spacing w:line="240" w:lineRule="auto"/>
        <w:jc w:val="left"/>
        <w:rPr>
          <w:lang w:val="en-GB"/>
        </w:rPr>
      </w:pPr>
    </w:p>
    <w:p w14:paraId="578408EB" w14:textId="77777777" w:rsidR="001632F2" w:rsidRPr="000A5C5D" w:rsidRDefault="001632F2" w:rsidP="00A179CE">
      <w:pPr>
        <w:pStyle w:val="BodyText3"/>
        <w:spacing w:line="240" w:lineRule="auto"/>
        <w:jc w:val="left"/>
        <w:rPr>
          <w:sz w:val="20"/>
          <w:lang w:val="en-GB"/>
        </w:rPr>
      </w:pPr>
    </w:p>
    <w:p w14:paraId="7F56F4F0"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45FF85A9" w14:textId="77777777" w:rsidR="001632F2" w:rsidRPr="000A5C5D" w:rsidRDefault="001632F2" w:rsidP="00A179CE">
      <w:pPr>
        <w:pStyle w:val="BodyText3"/>
        <w:spacing w:line="240" w:lineRule="auto"/>
        <w:jc w:val="left"/>
        <w:rPr>
          <w:sz w:val="20"/>
          <w:lang w:val="en-GB"/>
        </w:rPr>
      </w:pPr>
    </w:p>
    <w:p w14:paraId="76B78294" w14:textId="77777777" w:rsidR="001632F2" w:rsidRPr="000A5C5D" w:rsidRDefault="001632F2" w:rsidP="00A179CE">
      <w:pPr>
        <w:pStyle w:val="BodyText3"/>
        <w:spacing w:line="240" w:lineRule="auto"/>
        <w:jc w:val="left"/>
        <w:rPr>
          <w:sz w:val="20"/>
          <w:lang w:val="en-GB"/>
        </w:rPr>
      </w:pPr>
    </w:p>
    <w:p w14:paraId="79194DF7" w14:textId="77777777" w:rsidR="001632F2" w:rsidRPr="000A5C5D" w:rsidRDefault="001632F2" w:rsidP="00A179CE">
      <w:pPr>
        <w:pStyle w:val="BodyText3"/>
        <w:spacing w:line="240" w:lineRule="auto"/>
        <w:jc w:val="left"/>
        <w:rPr>
          <w:sz w:val="20"/>
          <w:lang w:val="en-GB"/>
        </w:rPr>
      </w:pPr>
    </w:p>
    <w:p w14:paraId="5AD0F3A4" w14:textId="77777777" w:rsidR="001632F2" w:rsidRPr="000A5C5D" w:rsidRDefault="001632F2" w:rsidP="00A179CE">
      <w:pPr>
        <w:pStyle w:val="BodyText3"/>
        <w:spacing w:line="240" w:lineRule="auto"/>
        <w:jc w:val="left"/>
        <w:rPr>
          <w:sz w:val="20"/>
          <w:lang w:val="en-GB"/>
        </w:rPr>
      </w:pPr>
    </w:p>
    <w:p w14:paraId="1D1FBE9C" w14:textId="77777777" w:rsidR="001632F2" w:rsidRPr="000A5C5D" w:rsidRDefault="001632F2" w:rsidP="00A179CE">
      <w:pPr>
        <w:pStyle w:val="BodyText3"/>
        <w:spacing w:line="240" w:lineRule="auto"/>
        <w:jc w:val="left"/>
        <w:rPr>
          <w:sz w:val="20"/>
          <w:lang w:val="en-GB"/>
        </w:rPr>
      </w:pPr>
    </w:p>
    <w:p w14:paraId="65E02CF4" w14:textId="77777777" w:rsidR="001632F2" w:rsidRPr="000A5C5D" w:rsidRDefault="001632F2" w:rsidP="00A179CE">
      <w:pPr>
        <w:pStyle w:val="BodyText3"/>
        <w:spacing w:line="240" w:lineRule="auto"/>
        <w:jc w:val="left"/>
        <w:rPr>
          <w:sz w:val="20"/>
          <w:lang w:val="en-GB"/>
        </w:rPr>
      </w:pPr>
    </w:p>
    <w:p w14:paraId="64297504" w14:textId="77777777" w:rsidR="001632F2" w:rsidRPr="000A5C5D" w:rsidRDefault="001632F2" w:rsidP="00A179CE">
      <w:pPr>
        <w:pStyle w:val="BodyText3"/>
        <w:spacing w:line="240" w:lineRule="auto"/>
        <w:jc w:val="left"/>
        <w:rPr>
          <w:sz w:val="20"/>
          <w:lang w:val="en-GB"/>
        </w:rPr>
      </w:pPr>
    </w:p>
    <w:p w14:paraId="257AF545" w14:textId="77777777" w:rsidR="001632F2" w:rsidRPr="000A5C5D" w:rsidRDefault="001632F2" w:rsidP="00A179CE">
      <w:pPr>
        <w:pStyle w:val="BodyText3"/>
        <w:spacing w:line="240" w:lineRule="auto"/>
        <w:jc w:val="left"/>
        <w:rPr>
          <w:sz w:val="20"/>
          <w:lang w:val="en-GB"/>
        </w:rPr>
      </w:pPr>
    </w:p>
    <w:p w14:paraId="7920113C" w14:textId="77777777" w:rsidR="001632F2" w:rsidRPr="000A5C5D" w:rsidRDefault="001632F2" w:rsidP="00A179CE">
      <w:pPr>
        <w:pStyle w:val="BodyText3"/>
        <w:spacing w:line="240" w:lineRule="auto"/>
        <w:jc w:val="left"/>
        <w:rPr>
          <w:sz w:val="20"/>
          <w:lang w:val="en-GB"/>
        </w:rPr>
      </w:pPr>
    </w:p>
    <w:p w14:paraId="5E421B56" w14:textId="77777777" w:rsidR="001632F2" w:rsidRPr="000A5C5D" w:rsidRDefault="001632F2" w:rsidP="00A179CE">
      <w:pPr>
        <w:pStyle w:val="BodyText3"/>
        <w:spacing w:line="240" w:lineRule="auto"/>
        <w:jc w:val="left"/>
        <w:rPr>
          <w:sz w:val="20"/>
          <w:lang w:val="en-GB"/>
        </w:rPr>
      </w:pPr>
    </w:p>
    <w:p w14:paraId="291FABDA" w14:textId="77777777" w:rsidR="001632F2" w:rsidRPr="000A5C5D" w:rsidRDefault="001632F2" w:rsidP="00A179CE">
      <w:pPr>
        <w:pStyle w:val="BodyText3"/>
        <w:spacing w:line="240" w:lineRule="auto"/>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3F109C78" w14:textId="77777777" w:rsidR="001632F2" w:rsidRPr="000A5C5D" w:rsidRDefault="001632F2" w:rsidP="00A179CE">
      <w:pPr>
        <w:pStyle w:val="BodyText3"/>
        <w:spacing w:line="240" w:lineRule="auto"/>
        <w:jc w:val="left"/>
        <w:rPr>
          <w:sz w:val="20"/>
          <w:lang w:val="en-GB"/>
        </w:rPr>
      </w:pPr>
      <w:r w:rsidRPr="000A5C5D">
        <w:rPr>
          <w:sz w:val="20"/>
          <w:lang w:val="en-GB"/>
        </w:rPr>
        <w:tab/>
        <w:t>2) The units of volume may be replaced by units of mass, if appropriate.</w:t>
      </w:r>
    </w:p>
    <w:p w14:paraId="7B4F6C00"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490F190E" w14:textId="77777777" w:rsidTr="00832ECA">
        <w:tc>
          <w:tcPr>
            <w:tcW w:w="1242" w:type="dxa"/>
          </w:tcPr>
          <w:p w14:paraId="30EF35FC"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63F6D34B" w14:textId="77777777" w:rsidR="001632F2" w:rsidRPr="000A5C5D" w:rsidRDefault="001632F2" w:rsidP="00A179CE">
            <w:pPr>
              <w:pStyle w:val="BodyText3"/>
              <w:spacing w:line="240" w:lineRule="auto"/>
              <w:jc w:val="left"/>
              <w:rPr>
                <w:sz w:val="20"/>
                <w:lang w:val="en-GB"/>
              </w:rPr>
            </w:pPr>
          </w:p>
        </w:tc>
        <w:tc>
          <w:tcPr>
            <w:tcW w:w="1418" w:type="dxa"/>
          </w:tcPr>
          <w:p w14:paraId="0F14E0C8" w14:textId="77777777" w:rsidR="001632F2" w:rsidRPr="000A5C5D" w:rsidRDefault="001632F2" w:rsidP="00A179CE">
            <w:pPr>
              <w:pStyle w:val="BodyText3"/>
              <w:spacing w:line="240" w:lineRule="auto"/>
              <w:jc w:val="left"/>
              <w:rPr>
                <w:sz w:val="20"/>
                <w:lang w:val="en-GB"/>
              </w:rPr>
            </w:pPr>
          </w:p>
        </w:tc>
        <w:tc>
          <w:tcPr>
            <w:tcW w:w="567" w:type="dxa"/>
          </w:tcPr>
          <w:p w14:paraId="2F0007CA" w14:textId="77777777" w:rsidR="001632F2" w:rsidRPr="000A5C5D" w:rsidRDefault="001632F2" w:rsidP="00A179CE">
            <w:pPr>
              <w:pStyle w:val="BodyText3"/>
              <w:spacing w:line="240" w:lineRule="auto"/>
              <w:jc w:val="left"/>
              <w:rPr>
                <w:sz w:val="20"/>
                <w:lang w:val="en-GB"/>
              </w:rPr>
            </w:pPr>
          </w:p>
        </w:tc>
        <w:tc>
          <w:tcPr>
            <w:tcW w:w="2126" w:type="dxa"/>
          </w:tcPr>
          <w:p w14:paraId="2F378D87"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1346" w:type="dxa"/>
          </w:tcPr>
          <w:p w14:paraId="013D2FEA" w14:textId="77777777" w:rsidR="001632F2" w:rsidRPr="000A5C5D" w:rsidRDefault="001632F2" w:rsidP="00A179CE">
            <w:pPr>
              <w:pStyle w:val="BodyText3"/>
              <w:spacing w:line="240" w:lineRule="auto"/>
              <w:jc w:val="left"/>
              <w:rPr>
                <w:sz w:val="20"/>
                <w:lang w:val="en-GB"/>
              </w:rPr>
            </w:pPr>
          </w:p>
        </w:tc>
        <w:tc>
          <w:tcPr>
            <w:tcW w:w="1347" w:type="dxa"/>
          </w:tcPr>
          <w:p w14:paraId="2363DC81" w14:textId="77777777" w:rsidR="001632F2" w:rsidRPr="000A5C5D" w:rsidRDefault="001632F2" w:rsidP="00A179CE">
            <w:pPr>
              <w:pStyle w:val="BodyText3"/>
              <w:spacing w:line="240" w:lineRule="auto"/>
              <w:jc w:val="left"/>
              <w:rPr>
                <w:sz w:val="20"/>
                <w:lang w:val="en-GB"/>
              </w:rPr>
            </w:pPr>
          </w:p>
        </w:tc>
      </w:tr>
      <w:tr w:rsidR="001632F2" w:rsidRPr="000A5C5D" w14:paraId="200C3F70" w14:textId="77777777" w:rsidTr="00832ECA">
        <w:tc>
          <w:tcPr>
            <w:tcW w:w="1242" w:type="dxa"/>
          </w:tcPr>
          <w:p w14:paraId="63410B68"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515F8AB8" w14:textId="77777777" w:rsidR="001632F2" w:rsidRPr="000A5C5D" w:rsidRDefault="001632F2" w:rsidP="00A179CE">
            <w:pPr>
              <w:pStyle w:val="BodyText3"/>
              <w:spacing w:line="240" w:lineRule="auto"/>
              <w:jc w:val="left"/>
              <w:rPr>
                <w:sz w:val="20"/>
                <w:lang w:val="en-GB"/>
              </w:rPr>
            </w:pPr>
          </w:p>
        </w:tc>
        <w:tc>
          <w:tcPr>
            <w:tcW w:w="1418" w:type="dxa"/>
          </w:tcPr>
          <w:p w14:paraId="59598AEF"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567" w:type="dxa"/>
          </w:tcPr>
          <w:p w14:paraId="5B33E7B6" w14:textId="77777777" w:rsidR="001632F2" w:rsidRPr="000A5C5D" w:rsidRDefault="001632F2" w:rsidP="00A179CE">
            <w:pPr>
              <w:pStyle w:val="BodyText3"/>
              <w:spacing w:line="240" w:lineRule="auto"/>
              <w:jc w:val="left"/>
              <w:rPr>
                <w:sz w:val="20"/>
                <w:lang w:val="en-GB"/>
              </w:rPr>
            </w:pPr>
          </w:p>
        </w:tc>
        <w:tc>
          <w:tcPr>
            <w:tcW w:w="2126" w:type="dxa"/>
          </w:tcPr>
          <w:p w14:paraId="714D18BE"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35BB12E1" w14:textId="77777777" w:rsidR="001632F2" w:rsidRPr="000A5C5D" w:rsidRDefault="001632F2" w:rsidP="00A179CE">
            <w:pPr>
              <w:pStyle w:val="BodyText3"/>
              <w:spacing w:line="240" w:lineRule="auto"/>
              <w:jc w:val="left"/>
              <w:rPr>
                <w:sz w:val="20"/>
                <w:lang w:val="en-GB"/>
              </w:rPr>
            </w:pPr>
          </w:p>
        </w:tc>
        <w:tc>
          <w:tcPr>
            <w:tcW w:w="1347" w:type="dxa"/>
          </w:tcPr>
          <w:p w14:paraId="64D02444"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0A105318" w14:textId="77777777" w:rsidTr="00832ECA">
        <w:tc>
          <w:tcPr>
            <w:tcW w:w="1242" w:type="dxa"/>
          </w:tcPr>
          <w:p w14:paraId="10EA7366"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D59BD04" w14:textId="77777777" w:rsidR="001632F2" w:rsidRPr="000A5C5D" w:rsidRDefault="001632F2" w:rsidP="00A179CE">
            <w:pPr>
              <w:pStyle w:val="BodyText3"/>
              <w:spacing w:line="240" w:lineRule="auto"/>
              <w:jc w:val="left"/>
              <w:rPr>
                <w:sz w:val="20"/>
                <w:lang w:val="en-GB"/>
              </w:rPr>
            </w:pPr>
          </w:p>
        </w:tc>
        <w:tc>
          <w:tcPr>
            <w:tcW w:w="1418" w:type="dxa"/>
          </w:tcPr>
          <w:p w14:paraId="46B4F554"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567" w:type="dxa"/>
          </w:tcPr>
          <w:p w14:paraId="27347E2B" w14:textId="77777777" w:rsidR="001632F2" w:rsidRPr="000A5C5D" w:rsidRDefault="001632F2" w:rsidP="00A179CE">
            <w:pPr>
              <w:pStyle w:val="BodyText3"/>
              <w:spacing w:line="240" w:lineRule="auto"/>
              <w:jc w:val="left"/>
              <w:rPr>
                <w:sz w:val="20"/>
                <w:lang w:val="en-GB"/>
              </w:rPr>
            </w:pPr>
          </w:p>
        </w:tc>
        <w:tc>
          <w:tcPr>
            <w:tcW w:w="2126" w:type="dxa"/>
          </w:tcPr>
          <w:p w14:paraId="23D90B9E"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1346" w:type="dxa"/>
          </w:tcPr>
          <w:p w14:paraId="589F77A0" w14:textId="77777777" w:rsidR="001632F2" w:rsidRPr="000A5C5D" w:rsidRDefault="001632F2" w:rsidP="00A179CE">
            <w:pPr>
              <w:pStyle w:val="BodyText3"/>
              <w:spacing w:line="240" w:lineRule="auto"/>
              <w:jc w:val="left"/>
              <w:rPr>
                <w:sz w:val="20"/>
                <w:lang w:val="en-GB"/>
              </w:rPr>
            </w:pPr>
          </w:p>
        </w:tc>
        <w:tc>
          <w:tcPr>
            <w:tcW w:w="1347" w:type="dxa"/>
          </w:tcPr>
          <w:p w14:paraId="78BD1D0C"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4AF04CC2" w14:textId="77777777" w:rsidTr="00832ECA">
        <w:tc>
          <w:tcPr>
            <w:tcW w:w="1242" w:type="dxa"/>
          </w:tcPr>
          <w:p w14:paraId="2F506B67"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3B352449" w14:textId="77777777" w:rsidR="001632F2" w:rsidRPr="000A5C5D" w:rsidRDefault="001632F2" w:rsidP="00A179CE">
            <w:pPr>
              <w:pStyle w:val="BodyText3"/>
              <w:spacing w:line="240" w:lineRule="auto"/>
              <w:jc w:val="left"/>
              <w:rPr>
                <w:sz w:val="20"/>
                <w:lang w:val="en-GB"/>
              </w:rPr>
            </w:pPr>
          </w:p>
        </w:tc>
        <w:tc>
          <w:tcPr>
            <w:tcW w:w="1418" w:type="dxa"/>
          </w:tcPr>
          <w:p w14:paraId="00BDE482"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567" w:type="dxa"/>
          </w:tcPr>
          <w:p w14:paraId="0FF3F67E" w14:textId="77777777" w:rsidR="001632F2" w:rsidRPr="000A5C5D" w:rsidRDefault="001632F2" w:rsidP="00A179CE">
            <w:pPr>
              <w:pStyle w:val="BodyText3"/>
              <w:spacing w:line="240" w:lineRule="auto"/>
              <w:jc w:val="left"/>
              <w:rPr>
                <w:sz w:val="20"/>
                <w:lang w:val="en-GB"/>
              </w:rPr>
            </w:pPr>
          </w:p>
        </w:tc>
        <w:tc>
          <w:tcPr>
            <w:tcW w:w="2126" w:type="dxa"/>
          </w:tcPr>
          <w:p w14:paraId="1D43FA25"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1346" w:type="dxa"/>
          </w:tcPr>
          <w:p w14:paraId="53E02F86" w14:textId="77777777" w:rsidR="001632F2" w:rsidRPr="000A5C5D" w:rsidRDefault="001632F2" w:rsidP="00A179CE">
            <w:pPr>
              <w:pStyle w:val="BodyText3"/>
              <w:spacing w:line="240" w:lineRule="auto"/>
              <w:jc w:val="left"/>
              <w:rPr>
                <w:sz w:val="20"/>
                <w:lang w:val="en-GB"/>
              </w:rPr>
            </w:pPr>
          </w:p>
        </w:tc>
        <w:tc>
          <w:tcPr>
            <w:tcW w:w="1347" w:type="dxa"/>
          </w:tcPr>
          <w:p w14:paraId="5A8C1436"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15BF4622" w14:textId="77777777" w:rsidTr="00832ECA">
        <w:tc>
          <w:tcPr>
            <w:tcW w:w="1242" w:type="dxa"/>
          </w:tcPr>
          <w:p w14:paraId="7FBD92F4"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26BB8ABC" w14:textId="77777777" w:rsidR="001632F2" w:rsidRPr="000A5C5D" w:rsidRDefault="001632F2" w:rsidP="00A179CE">
            <w:pPr>
              <w:pStyle w:val="BodyText3"/>
              <w:spacing w:line="240" w:lineRule="auto"/>
              <w:jc w:val="left"/>
              <w:rPr>
                <w:sz w:val="20"/>
                <w:lang w:val="en-GB"/>
              </w:rPr>
            </w:pPr>
          </w:p>
        </w:tc>
        <w:tc>
          <w:tcPr>
            <w:tcW w:w="1418" w:type="dxa"/>
          </w:tcPr>
          <w:p w14:paraId="03C61DF3"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6277A9F9" w14:textId="77777777" w:rsidR="001632F2" w:rsidRPr="000A5C5D" w:rsidRDefault="001632F2" w:rsidP="00A179CE">
            <w:pPr>
              <w:pStyle w:val="BodyText3"/>
              <w:spacing w:line="240" w:lineRule="auto"/>
              <w:jc w:val="left"/>
              <w:rPr>
                <w:sz w:val="20"/>
                <w:lang w:val="en-GB"/>
              </w:rPr>
            </w:pPr>
          </w:p>
        </w:tc>
        <w:tc>
          <w:tcPr>
            <w:tcW w:w="2126" w:type="dxa"/>
          </w:tcPr>
          <w:p w14:paraId="23C0A63A" w14:textId="77777777" w:rsidR="001632F2" w:rsidRPr="000A5C5D" w:rsidRDefault="001632F2" w:rsidP="00A179CE">
            <w:pPr>
              <w:pStyle w:val="BodyText3"/>
              <w:spacing w:line="240" w:lineRule="auto"/>
              <w:jc w:val="left"/>
              <w:rPr>
                <w:sz w:val="20"/>
                <w:lang w:val="en-GB"/>
              </w:rPr>
            </w:pPr>
          </w:p>
        </w:tc>
        <w:tc>
          <w:tcPr>
            <w:tcW w:w="1346" w:type="dxa"/>
          </w:tcPr>
          <w:p w14:paraId="30B5C0B5" w14:textId="77777777" w:rsidR="001632F2" w:rsidRPr="000A5C5D" w:rsidRDefault="001632F2" w:rsidP="00A179CE">
            <w:pPr>
              <w:pStyle w:val="BodyText3"/>
              <w:spacing w:line="240" w:lineRule="auto"/>
              <w:jc w:val="left"/>
              <w:rPr>
                <w:sz w:val="20"/>
                <w:lang w:val="en-GB"/>
              </w:rPr>
            </w:pPr>
          </w:p>
        </w:tc>
        <w:tc>
          <w:tcPr>
            <w:tcW w:w="1347" w:type="dxa"/>
          </w:tcPr>
          <w:p w14:paraId="47AEBE17" w14:textId="77777777" w:rsidR="001632F2" w:rsidRPr="000A5C5D" w:rsidRDefault="001632F2" w:rsidP="00A179CE">
            <w:pPr>
              <w:pStyle w:val="BodyText3"/>
              <w:spacing w:line="240" w:lineRule="auto"/>
              <w:jc w:val="left"/>
              <w:rPr>
                <w:sz w:val="20"/>
                <w:lang w:val="en-GB"/>
              </w:rPr>
            </w:pPr>
          </w:p>
        </w:tc>
      </w:tr>
    </w:tbl>
    <w:p w14:paraId="65F24EA8" w14:textId="77777777" w:rsidR="001632F2" w:rsidRPr="000A5C5D" w:rsidRDefault="001632F2" w:rsidP="004307E6">
      <w:pPr>
        <w:pStyle w:val="Heading3"/>
      </w:pPr>
      <w:r w:rsidRPr="000A5C5D">
        <w:rPr>
          <w:sz w:val="18"/>
          <w:szCs w:val="18"/>
        </w:rPr>
        <w:br w:type="page"/>
      </w:r>
      <w:bookmarkStart w:id="349" w:name="_Toc11661308"/>
      <w:bookmarkStart w:id="350" w:name="_Toc12017049"/>
      <w:r w:rsidRPr="000A5C5D">
        <w:t>F.2.10</w:t>
      </w:r>
      <w:r w:rsidRPr="000A5C5D">
        <w:tab/>
        <w:t>Accuracy on</w:t>
      </w:r>
      <w:r>
        <w:t xml:space="preserve"> the</w:t>
      </w:r>
      <w:r w:rsidRPr="000A5C5D">
        <w:t xml:space="preserve"> minimum measured quantity (R 117-2, 5.5)</w:t>
      </w:r>
      <w:bookmarkEnd w:id="349"/>
      <w:bookmarkEnd w:id="350"/>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32398E4" w14:textId="77777777" w:rsidTr="00832ECA">
        <w:tc>
          <w:tcPr>
            <w:tcW w:w="1668" w:type="dxa"/>
          </w:tcPr>
          <w:p w14:paraId="1BC067BD" w14:textId="77777777" w:rsidR="001632F2" w:rsidRPr="000A5C5D" w:rsidRDefault="001632F2" w:rsidP="00A179CE">
            <w:pPr>
              <w:rPr>
                <w:sz w:val="20"/>
                <w:szCs w:val="20"/>
              </w:rPr>
            </w:pPr>
            <w:r w:rsidRPr="000A5C5D">
              <w:rPr>
                <w:sz w:val="20"/>
                <w:szCs w:val="20"/>
              </w:rPr>
              <w:t>Application no.:</w:t>
            </w:r>
          </w:p>
        </w:tc>
        <w:tc>
          <w:tcPr>
            <w:tcW w:w="2693" w:type="dxa"/>
          </w:tcPr>
          <w:p w14:paraId="3F5875EF" w14:textId="77777777" w:rsidR="001632F2" w:rsidRPr="000A5C5D" w:rsidRDefault="001632F2" w:rsidP="00A179CE">
            <w:pPr>
              <w:rPr>
                <w:sz w:val="20"/>
                <w:szCs w:val="20"/>
              </w:rPr>
            </w:pPr>
          </w:p>
        </w:tc>
        <w:tc>
          <w:tcPr>
            <w:tcW w:w="283" w:type="dxa"/>
          </w:tcPr>
          <w:p w14:paraId="3FB1151C" w14:textId="77777777" w:rsidR="001632F2" w:rsidRPr="000A5C5D" w:rsidRDefault="001632F2" w:rsidP="00A179CE">
            <w:pPr>
              <w:rPr>
                <w:sz w:val="20"/>
                <w:szCs w:val="20"/>
              </w:rPr>
            </w:pPr>
          </w:p>
        </w:tc>
        <w:tc>
          <w:tcPr>
            <w:tcW w:w="2268" w:type="dxa"/>
          </w:tcPr>
          <w:p w14:paraId="0783B15C" w14:textId="77777777" w:rsidR="001632F2" w:rsidRPr="000A5C5D" w:rsidRDefault="001632F2" w:rsidP="00A179CE">
            <w:pPr>
              <w:rPr>
                <w:sz w:val="20"/>
                <w:szCs w:val="20"/>
              </w:rPr>
            </w:pPr>
          </w:p>
        </w:tc>
        <w:tc>
          <w:tcPr>
            <w:tcW w:w="2300" w:type="dxa"/>
            <w:gridSpan w:val="3"/>
          </w:tcPr>
          <w:p w14:paraId="6237D642" w14:textId="77777777" w:rsidR="001632F2" w:rsidRPr="000A5C5D" w:rsidRDefault="001632F2" w:rsidP="00A179CE">
            <w:pPr>
              <w:rPr>
                <w:sz w:val="20"/>
                <w:szCs w:val="20"/>
              </w:rPr>
            </w:pPr>
            <w:r w:rsidRPr="000A5C5D">
              <w:rPr>
                <w:sz w:val="20"/>
                <w:szCs w:val="20"/>
              </w:rPr>
              <w:t>Ambient conditions</w:t>
            </w:r>
          </w:p>
        </w:tc>
      </w:tr>
      <w:tr w:rsidR="001632F2" w:rsidRPr="000A5C5D" w14:paraId="2F49446D" w14:textId="77777777" w:rsidTr="00832ECA">
        <w:tc>
          <w:tcPr>
            <w:tcW w:w="1668" w:type="dxa"/>
          </w:tcPr>
          <w:p w14:paraId="57AD206B" w14:textId="77777777" w:rsidR="001632F2" w:rsidRPr="000A5C5D" w:rsidRDefault="001632F2" w:rsidP="00A179CE">
            <w:pPr>
              <w:rPr>
                <w:sz w:val="20"/>
                <w:szCs w:val="20"/>
              </w:rPr>
            </w:pPr>
            <w:r w:rsidRPr="000A5C5D">
              <w:rPr>
                <w:sz w:val="20"/>
                <w:szCs w:val="20"/>
              </w:rPr>
              <w:t>Model:</w:t>
            </w:r>
          </w:p>
        </w:tc>
        <w:tc>
          <w:tcPr>
            <w:tcW w:w="2693" w:type="dxa"/>
          </w:tcPr>
          <w:p w14:paraId="27C18E8D" w14:textId="77777777" w:rsidR="001632F2" w:rsidRPr="000A5C5D" w:rsidRDefault="001632F2" w:rsidP="00A179CE">
            <w:pPr>
              <w:rPr>
                <w:sz w:val="20"/>
                <w:szCs w:val="20"/>
              </w:rPr>
            </w:pPr>
          </w:p>
        </w:tc>
        <w:tc>
          <w:tcPr>
            <w:tcW w:w="283" w:type="dxa"/>
          </w:tcPr>
          <w:p w14:paraId="47867D5B" w14:textId="77777777" w:rsidR="001632F2" w:rsidRPr="000A5C5D" w:rsidRDefault="001632F2" w:rsidP="00A179CE">
            <w:pPr>
              <w:rPr>
                <w:sz w:val="20"/>
                <w:szCs w:val="20"/>
              </w:rPr>
            </w:pPr>
          </w:p>
        </w:tc>
        <w:tc>
          <w:tcPr>
            <w:tcW w:w="2268" w:type="dxa"/>
          </w:tcPr>
          <w:p w14:paraId="0D83E680" w14:textId="77777777" w:rsidR="001632F2" w:rsidRPr="000A5C5D" w:rsidRDefault="001632F2" w:rsidP="00A179CE">
            <w:pPr>
              <w:rPr>
                <w:sz w:val="20"/>
                <w:szCs w:val="20"/>
              </w:rPr>
            </w:pPr>
          </w:p>
        </w:tc>
        <w:tc>
          <w:tcPr>
            <w:tcW w:w="851" w:type="dxa"/>
          </w:tcPr>
          <w:p w14:paraId="182E7932" w14:textId="77777777" w:rsidR="001632F2" w:rsidRPr="000A5C5D" w:rsidRDefault="001632F2" w:rsidP="00A179CE">
            <w:pPr>
              <w:rPr>
                <w:sz w:val="20"/>
                <w:szCs w:val="20"/>
              </w:rPr>
            </w:pPr>
          </w:p>
        </w:tc>
        <w:tc>
          <w:tcPr>
            <w:tcW w:w="850" w:type="dxa"/>
          </w:tcPr>
          <w:p w14:paraId="49EC2B96" w14:textId="77777777" w:rsidR="001632F2" w:rsidRPr="000A5C5D" w:rsidRDefault="001632F2" w:rsidP="00A179CE">
            <w:pPr>
              <w:rPr>
                <w:sz w:val="20"/>
                <w:szCs w:val="20"/>
              </w:rPr>
            </w:pPr>
          </w:p>
        </w:tc>
        <w:tc>
          <w:tcPr>
            <w:tcW w:w="599" w:type="dxa"/>
          </w:tcPr>
          <w:p w14:paraId="0450EAB8" w14:textId="77777777" w:rsidR="001632F2" w:rsidRPr="000A5C5D" w:rsidRDefault="001632F2" w:rsidP="00A179CE">
            <w:pPr>
              <w:rPr>
                <w:sz w:val="20"/>
                <w:szCs w:val="20"/>
              </w:rPr>
            </w:pPr>
          </w:p>
        </w:tc>
      </w:tr>
      <w:tr w:rsidR="001632F2" w:rsidRPr="000A5C5D" w14:paraId="1FC9C283" w14:textId="77777777" w:rsidTr="00832ECA">
        <w:tc>
          <w:tcPr>
            <w:tcW w:w="1668" w:type="dxa"/>
          </w:tcPr>
          <w:p w14:paraId="28D2CA30" w14:textId="77777777" w:rsidR="001632F2" w:rsidRPr="000A5C5D" w:rsidRDefault="001632F2" w:rsidP="00A179CE">
            <w:pPr>
              <w:rPr>
                <w:sz w:val="20"/>
                <w:szCs w:val="20"/>
              </w:rPr>
            </w:pPr>
            <w:r w:rsidRPr="000A5C5D">
              <w:rPr>
                <w:sz w:val="20"/>
                <w:szCs w:val="20"/>
              </w:rPr>
              <w:t>Serial no.:</w:t>
            </w:r>
          </w:p>
        </w:tc>
        <w:tc>
          <w:tcPr>
            <w:tcW w:w="2693" w:type="dxa"/>
          </w:tcPr>
          <w:p w14:paraId="39A35CF1" w14:textId="77777777" w:rsidR="001632F2" w:rsidRPr="000A5C5D" w:rsidRDefault="001632F2" w:rsidP="00A179CE">
            <w:pPr>
              <w:rPr>
                <w:sz w:val="20"/>
                <w:szCs w:val="20"/>
              </w:rPr>
            </w:pPr>
          </w:p>
        </w:tc>
        <w:tc>
          <w:tcPr>
            <w:tcW w:w="283" w:type="dxa"/>
          </w:tcPr>
          <w:p w14:paraId="4B316AA8" w14:textId="77777777" w:rsidR="001632F2" w:rsidRPr="000A5C5D" w:rsidRDefault="001632F2" w:rsidP="00A179CE">
            <w:pPr>
              <w:rPr>
                <w:sz w:val="20"/>
                <w:szCs w:val="20"/>
              </w:rPr>
            </w:pPr>
          </w:p>
        </w:tc>
        <w:tc>
          <w:tcPr>
            <w:tcW w:w="2268" w:type="dxa"/>
          </w:tcPr>
          <w:p w14:paraId="41D59875" w14:textId="77777777" w:rsidR="001632F2" w:rsidRPr="000A5C5D" w:rsidRDefault="001632F2" w:rsidP="00A179CE">
            <w:pPr>
              <w:rPr>
                <w:sz w:val="20"/>
                <w:szCs w:val="20"/>
              </w:rPr>
            </w:pPr>
          </w:p>
        </w:tc>
        <w:tc>
          <w:tcPr>
            <w:tcW w:w="851" w:type="dxa"/>
            <w:tcBorders>
              <w:bottom w:val="single" w:sz="4" w:space="0" w:color="auto"/>
            </w:tcBorders>
          </w:tcPr>
          <w:p w14:paraId="3A4689C9"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3F20B039" w14:textId="77777777" w:rsidR="001632F2" w:rsidRPr="000A5C5D" w:rsidRDefault="001632F2" w:rsidP="00A179CE">
            <w:pPr>
              <w:rPr>
                <w:sz w:val="20"/>
                <w:szCs w:val="20"/>
              </w:rPr>
            </w:pPr>
            <w:r w:rsidRPr="000A5C5D">
              <w:rPr>
                <w:sz w:val="20"/>
                <w:szCs w:val="20"/>
              </w:rPr>
              <w:t>At end</w:t>
            </w:r>
          </w:p>
        </w:tc>
        <w:tc>
          <w:tcPr>
            <w:tcW w:w="599" w:type="dxa"/>
          </w:tcPr>
          <w:p w14:paraId="64154A21" w14:textId="77777777" w:rsidR="001632F2" w:rsidRPr="000A5C5D" w:rsidRDefault="001632F2" w:rsidP="00A179CE">
            <w:pPr>
              <w:rPr>
                <w:sz w:val="20"/>
                <w:szCs w:val="20"/>
              </w:rPr>
            </w:pPr>
          </w:p>
        </w:tc>
      </w:tr>
      <w:tr w:rsidR="001632F2" w:rsidRPr="000A5C5D" w14:paraId="756A96D2" w14:textId="77777777" w:rsidTr="00832ECA">
        <w:tc>
          <w:tcPr>
            <w:tcW w:w="1668" w:type="dxa"/>
          </w:tcPr>
          <w:p w14:paraId="1A37CBFF" w14:textId="77777777" w:rsidR="001632F2" w:rsidRPr="000A5C5D" w:rsidRDefault="001632F2" w:rsidP="00A179CE">
            <w:pPr>
              <w:rPr>
                <w:sz w:val="20"/>
                <w:szCs w:val="20"/>
              </w:rPr>
            </w:pPr>
            <w:r w:rsidRPr="000A5C5D">
              <w:rPr>
                <w:sz w:val="20"/>
                <w:szCs w:val="20"/>
              </w:rPr>
              <w:t>Test date:</w:t>
            </w:r>
          </w:p>
        </w:tc>
        <w:tc>
          <w:tcPr>
            <w:tcW w:w="2693" w:type="dxa"/>
          </w:tcPr>
          <w:p w14:paraId="6999B626" w14:textId="77777777" w:rsidR="001632F2" w:rsidRPr="000A5C5D" w:rsidRDefault="001632F2" w:rsidP="00A179CE">
            <w:pPr>
              <w:rPr>
                <w:sz w:val="20"/>
                <w:szCs w:val="20"/>
              </w:rPr>
            </w:pPr>
          </w:p>
        </w:tc>
        <w:tc>
          <w:tcPr>
            <w:tcW w:w="283" w:type="dxa"/>
          </w:tcPr>
          <w:p w14:paraId="48EDB8B4" w14:textId="77777777" w:rsidR="001632F2" w:rsidRPr="000A5C5D" w:rsidRDefault="001632F2" w:rsidP="00A179CE">
            <w:pPr>
              <w:rPr>
                <w:sz w:val="20"/>
                <w:szCs w:val="20"/>
              </w:rPr>
            </w:pPr>
          </w:p>
        </w:tc>
        <w:tc>
          <w:tcPr>
            <w:tcW w:w="2268" w:type="dxa"/>
            <w:tcBorders>
              <w:right w:val="single" w:sz="4" w:space="0" w:color="auto"/>
            </w:tcBorders>
          </w:tcPr>
          <w:p w14:paraId="62D3B69E"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F11B472"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446C95" w14:textId="77777777" w:rsidR="001632F2" w:rsidRPr="000A5C5D" w:rsidRDefault="001632F2" w:rsidP="00A179CE">
            <w:pPr>
              <w:rPr>
                <w:sz w:val="20"/>
                <w:szCs w:val="20"/>
              </w:rPr>
            </w:pPr>
          </w:p>
        </w:tc>
        <w:tc>
          <w:tcPr>
            <w:tcW w:w="599" w:type="dxa"/>
            <w:tcBorders>
              <w:left w:val="single" w:sz="4" w:space="0" w:color="auto"/>
            </w:tcBorders>
          </w:tcPr>
          <w:p w14:paraId="7D064AA5" w14:textId="77777777" w:rsidR="001632F2" w:rsidRPr="000A5C5D" w:rsidRDefault="001632F2" w:rsidP="00A179CE">
            <w:pPr>
              <w:rPr>
                <w:sz w:val="20"/>
                <w:szCs w:val="20"/>
              </w:rPr>
            </w:pPr>
            <w:r w:rsidRPr="000A5C5D">
              <w:rPr>
                <w:sz w:val="20"/>
                <w:szCs w:val="20"/>
              </w:rPr>
              <w:t>°C</w:t>
            </w:r>
          </w:p>
        </w:tc>
      </w:tr>
      <w:tr w:rsidR="001632F2" w:rsidRPr="000A5C5D" w14:paraId="3A508468" w14:textId="77777777" w:rsidTr="00832ECA">
        <w:tc>
          <w:tcPr>
            <w:tcW w:w="1668" w:type="dxa"/>
          </w:tcPr>
          <w:p w14:paraId="1528F24C" w14:textId="77777777" w:rsidR="001632F2" w:rsidRPr="000A5C5D" w:rsidRDefault="001632F2" w:rsidP="00A179CE">
            <w:pPr>
              <w:rPr>
                <w:sz w:val="20"/>
                <w:szCs w:val="20"/>
              </w:rPr>
            </w:pPr>
            <w:r w:rsidRPr="000A5C5D">
              <w:rPr>
                <w:sz w:val="20"/>
                <w:szCs w:val="20"/>
              </w:rPr>
              <w:t>Observer:</w:t>
            </w:r>
          </w:p>
        </w:tc>
        <w:tc>
          <w:tcPr>
            <w:tcW w:w="2693" w:type="dxa"/>
          </w:tcPr>
          <w:p w14:paraId="5EE418C3" w14:textId="77777777" w:rsidR="001632F2" w:rsidRPr="000A5C5D" w:rsidRDefault="001632F2" w:rsidP="00A179CE">
            <w:pPr>
              <w:rPr>
                <w:sz w:val="20"/>
                <w:szCs w:val="20"/>
              </w:rPr>
            </w:pPr>
          </w:p>
        </w:tc>
        <w:tc>
          <w:tcPr>
            <w:tcW w:w="283" w:type="dxa"/>
          </w:tcPr>
          <w:p w14:paraId="6F96D1CB" w14:textId="77777777" w:rsidR="001632F2" w:rsidRPr="000A5C5D" w:rsidRDefault="001632F2" w:rsidP="00A179CE">
            <w:pPr>
              <w:rPr>
                <w:sz w:val="20"/>
                <w:szCs w:val="20"/>
              </w:rPr>
            </w:pPr>
          </w:p>
        </w:tc>
        <w:tc>
          <w:tcPr>
            <w:tcW w:w="2268" w:type="dxa"/>
            <w:tcBorders>
              <w:right w:val="single" w:sz="4" w:space="0" w:color="auto"/>
            </w:tcBorders>
          </w:tcPr>
          <w:p w14:paraId="07FB5A9A"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0CF712E"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35C422" w14:textId="77777777" w:rsidR="001632F2" w:rsidRPr="000A5C5D" w:rsidRDefault="001632F2" w:rsidP="00A179CE">
            <w:pPr>
              <w:rPr>
                <w:sz w:val="20"/>
                <w:szCs w:val="20"/>
              </w:rPr>
            </w:pPr>
          </w:p>
        </w:tc>
        <w:tc>
          <w:tcPr>
            <w:tcW w:w="599" w:type="dxa"/>
            <w:tcBorders>
              <w:left w:val="single" w:sz="4" w:space="0" w:color="auto"/>
            </w:tcBorders>
          </w:tcPr>
          <w:p w14:paraId="46B21EB3" w14:textId="77777777" w:rsidR="001632F2" w:rsidRPr="000A5C5D" w:rsidRDefault="001632F2" w:rsidP="00A179CE">
            <w:pPr>
              <w:rPr>
                <w:sz w:val="20"/>
                <w:szCs w:val="20"/>
              </w:rPr>
            </w:pPr>
            <w:r w:rsidRPr="000A5C5D">
              <w:rPr>
                <w:sz w:val="20"/>
                <w:szCs w:val="20"/>
              </w:rPr>
              <w:t>%</w:t>
            </w:r>
          </w:p>
        </w:tc>
      </w:tr>
      <w:tr w:rsidR="001632F2" w:rsidRPr="000A5C5D" w14:paraId="29C73310" w14:textId="77777777" w:rsidTr="00832ECA">
        <w:tc>
          <w:tcPr>
            <w:tcW w:w="1668" w:type="dxa"/>
          </w:tcPr>
          <w:p w14:paraId="3DF45948" w14:textId="77777777" w:rsidR="001632F2" w:rsidRPr="000A5C5D" w:rsidRDefault="001632F2" w:rsidP="00A179CE">
            <w:pPr>
              <w:rPr>
                <w:sz w:val="20"/>
                <w:szCs w:val="20"/>
              </w:rPr>
            </w:pPr>
          </w:p>
        </w:tc>
        <w:tc>
          <w:tcPr>
            <w:tcW w:w="2693" w:type="dxa"/>
          </w:tcPr>
          <w:p w14:paraId="6211EE47" w14:textId="77777777" w:rsidR="001632F2" w:rsidRPr="000A5C5D" w:rsidRDefault="001632F2" w:rsidP="00A179CE">
            <w:pPr>
              <w:rPr>
                <w:sz w:val="20"/>
                <w:szCs w:val="20"/>
              </w:rPr>
            </w:pPr>
          </w:p>
        </w:tc>
        <w:tc>
          <w:tcPr>
            <w:tcW w:w="283" w:type="dxa"/>
          </w:tcPr>
          <w:p w14:paraId="64EF12CD" w14:textId="77777777" w:rsidR="001632F2" w:rsidRPr="000A5C5D" w:rsidRDefault="001632F2" w:rsidP="00A179CE">
            <w:pPr>
              <w:rPr>
                <w:sz w:val="20"/>
                <w:szCs w:val="20"/>
              </w:rPr>
            </w:pPr>
          </w:p>
        </w:tc>
        <w:tc>
          <w:tcPr>
            <w:tcW w:w="2268" w:type="dxa"/>
            <w:tcBorders>
              <w:right w:val="single" w:sz="4" w:space="0" w:color="auto"/>
            </w:tcBorders>
          </w:tcPr>
          <w:p w14:paraId="42B129B9"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19A8396"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FB6E21E" w14:textId="77777777" w:rsidR="001632F2" w:rsidRPr="000A5C5D" w:rsidRDefault="001632F2" w:rsidP="00A179CE">
            <w:pPr>
              <w:rPr>
                <w:sz w:val="20"/>
                <w:szCs w:val="20"/>
              </w:rPr>
            </w:pPr>
          </w:p>
        </w:tc>
        <w:tc>
          <w:tcPr>
            <w:tcW w:w="599" w:type="dxa"/>
            <w:tcBorders>
              <w:left w:val="single" w:sz="4" w:space="0" w:color="auto"/>
            </w:tcBorders>
          </w:tcPr>
          <w:p w14:paraId="660D5D75" w14:textId="77777777" w:rsidR="001632F2" w:rsidRPr="000A5C5D" w:rsidRDefault="001632F2" w:rsidP="00A179CE">
            <w:pPr>
              <w:rPr>
                <w:sz w:val="20"/>
                <w:szCs w:val="20"/>
              </w:rPr>
            </w:pPr>
            <w:r w:rsidRPr="000A5C5D">
              <w:rPr>
                <w:sz w:val="20"/>
                <w:szCs w:val="20"/>
              </w:rPr>
              <w:t>kPa</w:t>
            </w:r>
          </w:p>
        </w:tc>
      </w:tr>
      <w:tr w:rsidR="001632F2" w:rsidRPr="000A5C5D" w14:paraId="4E705C59" w14:textId="77777777" w:rsidTr="00832ECA">
        <w:tc>
          <w:tcPr>
            <w:tcW w:w="1668" w:type="dxa"/>
          </w:tcPr>
          <w:p w14:paraId="59FEB352" w14:textId="77777777" w:rsidR="001632F2" w:rsidRPr="000A5C5D" w:rsidRDefault="001632F2" w:rsidP="00A179CE">
            <w:pPr>
              <w:rPr>
                <w:sz w:val="20"/>
                <w:szCs w:val="20"/>
              </w:rPr>
            </w:pPr>
          </w:p>
        </w:tc>
        <w:tc>
          <w:tcPr>
            <w:tcW w:w="2693" w:type="dxa"/>
          </w:tcPr>
          <w:p w14:paraId="1B3227B5" w14:textId="77777777" w:rsidR="001632F2" w:rsidRPr="000A5C5D" w:rsidRDefault="001632F2" w:rsidP="00A179CE">
            <w:pPr>
              <w:rPr>
                <w:sz w:val="20"/>
                <w:szCs w:val="20"/>
              </w:rPr>
            </w:pPr>
          </w:p>
        </w:tc>
        <w:tc>
          <w:tcPr>
            <w:tcW w:w="283" w:type="dxa"/>
          </w:tcPr>
          <w:p w14:paraId="6E2A1934" w14:textId="77777777" w:rsidR="001632F2" w:rsidRPr="000A5C5D" w:rsidRDefault="001632F2" w:rsidP="00A179CE">
            <w:pPr>
              <w:rPr>
                <w:sz w:val="20"/>
                <w:szCs w:val="20"/>
              </w:rPr>
            </w:pPr>
          </w:p>
        </w:tc>
        <w:tc>
          <w:tcPr>
            <w:tcW w:w="2268" w:type="dxa"/>
            <w:tcBorders>
              <w:right w:val="single" w:sz="4" w:space="0" w:color="auto"/>
            </w:tcBorders>
          </w:tcPr>
          <w:p w14:paraId="6015C08C"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D88A0FD"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94D37D" w14:textId="77777777" w:rsidR="001632F2" w:rsidRPr="000A5C5D" w:rsidRDefault="001632F2" w:rsidP="00A179CE">
            <w:pPr>
              <w:rPr>
                <w:sz w:val="20"/>
                <w:szCs w:val="20"/>
              </w:rPr>
            </w:pPr>
          </w:p>
        </w:tc>
        <w:tc>
          <w:tcPr>
            <w:tcW w:w="599" w:type="dxa"/>
            <w:tcBorders>
              <w:left w:val="single" w:sz="4" w:space="0" w:color="auto"/>
            </w:tcBorders>
          </w:tcPr>
          <w:p w14:paraId="11824A7D" w14:textId="77777777" w:rsidR="001632F2" w:rsidRPr="000A5C5D" w:rsidRDefault="001632F2" w:rsidP="00A179CE">
            <w:pPr>
              <w:rPr>
                <w:sz w:val="20"/>
                <w:szCs w:val="20"/>
              </w:rPr>
            </w:pPr>
          </w:p>
        </w:tc>
      </w:tr>
    </w:tbl>
    <w:p w14:paraId="4793B25A" w14:textId="77777777" w:rsidR="001632F2" w:rsidRPr="000A5C5D" w:rsidRDefault="001632F2" w:rsidP="00A179CE">
      <w:pPr>
        <w:pStyle w:val="BodyText3"/>
        <w:spacing w:line="240" w:lineRule="auto"/>
        <w:jc w:val="left"/>
        <w:rPr>
          <w:lang w:val="en-GB"/>
        </w:rPr>
      </w:pPr>
    </w:p>
    <w:p w14:paraId="082DEF61" w14:textId="77777777" w:rsidR="001632F2" w:rsidRPr="000A5C5D" w:rsidRDefault="001632F2" w:rsidP="00A179CE">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14619F31" w14:textId="77777777" w:rsidTr="00832ECA">
        <w:tc>
          <w:tcPr>
            <w:tcW w:w="1155" w:type="dxa"/>
            <w:shd w:val="clear" w:color="auto" w:fill="D9D9D9"/>
          </w:tcPr>
          <w:p w14:paraId="6545170E"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min</w:t>
            </w:r>
          </w:p>
          <w:p w14:paraId="2692647B"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592587D7"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0FD9360C"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1AFB3644"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325D8241"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485AD041"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5EF422E1"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56EB06B3"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116CEFA0"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1B318480"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55B4DEE4"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16D7BA1B"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6D0B5926"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6768019C" w14:textId="77777777" w:rsidR="001632F2" w:rsidRPr="000A5C5D" w:rsidRDefault="001632F2" w:rsidP="00A179CE">
            <w:pPr>
              <w:pStyle w:val="BodyText3"/>
              <w:spacing w:line="240" w:lineRule="auto"/>
              <w:rPr>
                <w:sz w:val="20"/>
                <w:lang w:val="en-GB"/>
              </w:rPr>
            </w:pPr>
            <w:r w:rsidRPr="000A5C5D">
              <w:rPr>
                <w:sz w:val="20"/>
                <w:lang w:val="en-GB"/>
              </w:rPr>
              <w:t>MPE</w:t>
            </w:r>
          </w:p>
          <w:p w14:paraId="1C12B2CA"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0024C9EF"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3C6E853D" w14:textId="77777777" w:rsidTr="00832ECA">
        <w:tc>
          <w:tcPr>
            <w:tcW w:w="1155" w:type="dxa"/>
          </w:tcPr>
          <w:p w14:paraId="1E6392F8" w14:textId="77777777" w:rsidR="001632F2" w:rsidRPr="000A5C5D" w:rsidRDefault="001632F2" w:rsidP="00A179CE">
            <w:pPr>
              <w:pStyle w:val="BodyText3"/>
              <w:spacing w:line="240" w:lineRule="auto"/>
              <w:rPr>
                <w:sz w:val="20"/>
                <w:lang w:val="en-GB"/>
              </w:rPr>
            </w:pPr>
          </w:p>
        </w:tc>
        <w:tc>
          <w:tcPr>
            <w:tcW w:w="1156" w:type="dxa"/>
          </w:tcPr>
          <w:p w14:paraId="6D09EFF6" w14:textId="77777777" w:rsidR="001632F2" w:rsidRPr="000A5C5D" w:rsidRDefault="001632F2" w:rsidP="00A179CE">
            <w:pPr>
              <w:pStyle w:val="BodyText3"/>
              <w:spacing w:line="240" w:lineRule="auto"/>
              <w:rPr>
                <w:sz w:val="20"/>
                <w:lang w:val="en-GB"/>
              </w:rPr>
            </w:pPr>
          </w:p>
        </w:tc>
        <w:tc>
          <w:tcPr>
            <w:tcW w:w="1156" w:type="dxa"/>
          </w:tcPr>
          <w:p w14:paraId="31479D9D" w14:textId="77777777" w:rsidR="001632F2" w:rsidRPr="000A5C5D" w:rsidRDefault="001632F2" w:rsidP="00A179CE">
            <w:pPr>
              <w:pStyle w:val="BodyText3"/>
              <w:spacing w:line="240" w:lineRule="auto"/>
              <w:rPr>
                <w:sz w:val="20"/>
                <w:lang w:val="en-GB"/>
              </w:rPr>
            </w:pPr>
          </w:p>
        </w:tc>
        <w:tc>
          <w:tcPr>
            <w:tcW w:w="1156" w:type="dxa"/>
          </w:tcPr>
          <w:p w14:paraId="23766395" w14:textId="77777777" w:rsidR="001632F2" w:rsidRPr="000A5C5D" w:rsidRDefault="001632F2" w:rsidP="00A179CE">
            <w:pPr>
              <w:pStyle w:val="BodyText3"/>
              <w:spacing w:line="240" w:lineRule="auto"/>
              <w:rPr>
                <w:sz w:val="20"/>
                <w:lang w:val="en-GB"/>
              </w:rPr>
            </w:pPr>
          </w:p>
        </w:tc>
        <w:tc>
          <w:tcPr>
            <w:tcW w:w="1156" w:type="dxa"/>
          </w:tcPr>
          <w:p w14:paraId="0FD712EA" w14:textId="77777777" w:rsidR="001632F2" w:rsidRPr="000A5C5D" w:rsidRDefault="001632F2" w:rsidP="00A179CE">
            <w:pPr>
              <w:pStyle w:val="BodyText3"/>
              <w:spacing w:line="240" w:lineRule="auto"/>
              <w:rPr>
                <w:sz w:val="20"/>
                <w:lang w:val="en-GB"/>
              </w:rPr>
            </w:pPr>
          </w:p>
        </w:tc>
        <w:tc>
          <w:tcPr>
            <w:tcW w:w="1156" w:type="dxa"/>
          </w:tcPr>
          <w:p w14:paraId="48FD4EEF" w14:textId="77777777" w:rsidR="001632F2" w:rsidRPr="000A5C5D" w:rsidRDefault="001632F2" w:rsidP="00A179CE">
            <w:pPr>
              <w:pStyle w:val="BodyText3"/>
              <w:spacing w:line="240" w:lineRule="auto"/>
              <w:rPr>
                <w:sz w:val="20"/>
                <w:lang w:val="en-GB"/>
              </w:rPr>
            </w:pPr>
          </w:p>
        </w:tc>
        <w:tc>
          <w:tcPr>
            <w:tcW w:w="1156" w:type="dxa"/>
          </w:tcPr>
          <w:p w14:paraId="38C9FBF2" w14:textId="77777777" w:rsidR="001632F2" w:rsidRPr="000A5C5D" w:rsidRDefault="001632F2" w:rsidP="00A179CE">
            <w:pPr>
              <w:pStyle w:val="BodyText3"/>
              <w:spacing w:line="240" w:lineRule="auto"/>
              <w:rPr>
                <w:sz w:val="20"/>
                <w:lang w:val="en-GB"/>
              </w:rPr>
            </w:pPr>
          </w:p>
        </w:tc>
        <w:tc>
          <w:tcPr>
            <w:tcW w:w="1156" w:type="dxa"/>
          </w:tcPr>
          <w:p w14:paraId="37D33394" w14:textId="77777777" w:rsidR="001632F2" w:rsidRPr="000A5C5D" w:rsidRDefault="001632F2" w:rsidP="00A179CE">
            <w:pPr>
              <w:pStyle w:val="BodyText3"/>
              <w:spacing w:line="240" w:lineRule="auto"/>
              <w:rPr>
                <w:sz w:val="20"/>
                <w:lang w:val="en-GB"/>
              </w:rPr>
            </w:pPr>
          </w:p>
        </w:tc>
      </w:tr>
      <w:tr w:rsidR="001632F2" w:rsidRPr="000A5C5D" w14:paraId="2108D3BB" w14:textId="77777777" w:rsidTr="00832ECA">
        <w:tc>
          <w:tcPr>
            <w:tcW w:w="1155" w:type="dxa"/>
          </w:tcPr>
          <w:p w14:paraId="76FA5225" w14:textId="77777777" w:rsidR="001632F2" w:rsidRPr="000A5C5D" w:rsidRDefault="001632F2" w:rsidP="00A179CE">
            <w:pPr>
              <w:pStyle w:val="BodyText3"/>
              <w:spacing w:line="240" w:lineRule="auto"/>
              <w:rPr>
                <w:sz w:val="20"/>
                <w:lang w:val="en-GB"/>
              </w:rPr>
            </w:pPr>
          </w:p>
        </w:tc>
        <w:tc>
          <w:tcPr>
            <w:tcW w:w="1156" w:type="dxa"/>
          </w:tcPr>
          <w:p w14:paraId="7C2E3F3D" w14:textId="77777777" w:rsidR="001632F2" w:rsidRPr="000A5C5D" w:rsidRDefault="001632F2" w:rsidP="00A179CE">
            <w:pPr>
              <w:pStyle w:val="BodyText3"/>
              <w:spacing w:line="240" w:lineRule="auto"/>
              <w:rPr>
                <w:sz w:val="20"/>
                <w:lang w:val="en-GB"/>
              </w:rPr>
            </w:pPr>
          </w:p>
        </w:tc>
        <w:tc>
          <w:tcPr>
            <w:tcW w:w="1156" w:type="dxa"/>
          </w:tcPr>
          <w:p w14:paraId="153CF349" w14:textId="77777777" w:rsidR="001632F2" w:rsidRPr="000A5C5D" w:rsidRDefault="001632F2" w:rsidP="00A179CE">
            <w:pPr>
              <w:pStyle w:val="BodyText3"/>
              <w:spacing w:line="240" w:lineRule="auto"/>
              <w:rPr>
                <w:sz w:val="20"/>
                <w:lang w:val="en-GB"/>
              </w:rPr>
            </w:pPr>
          </w:p>
        </w:tc>
        <w:tc>
          <w:tcPr>
            <w:tcW w:w="1156" w:type="dxa"/>
          </w:tcPr>
          <w:p w14:paraId="5E4DEF31" w14:textId="77777777" w:rsidR="001632F2" w:rsidRPr="000A5C5D" w:rsidRDefault="001632F2" w:rsidP="00A179CE">
            <w:pPr>
              <w:pStyle w:val="BodyText3"/>
              <w:spacing w:line="240" w:lineRule="auto"/>
              <w:rPr>
                <w:sz w:val="20"/>
                <w:lang w:val="en-GB"/>
              </w:rPr>
            </w:pPr>
          </w:p>
        </w:tc>
        <w:tc>
          <w:tcPr>
            <w:tcW w:w="1156" w:type="dxa"/>
          </w:tcPr>
          <w:p w14:paraId="6EDE0310" w14:textId="77777777" w:rsidR="001632F2" w:rsidRPr="000A5C5D" w:rsidRDefault="001632F2" w:rsidP="00A179CE">
            <w:pPr>
              <w:pStyle w:val="BodyText3"/>
              <w:spacing w:line="240" w:lineRule="auto"/>
              <w:rPr>
                <w:sz w:val="20"/>
                <w:lang w:val="en-GB"/>
              </w:rPr>
            </w:pPr>
          </w:p>
        </w:tc>
        <w:tc>
          <w:tcPr>
            <w:tcW w:w="1156" w:type="dxa"/>
          </w:tcPr>
          <w:p w14:paraId="56287BF7" w14:textId="77777777" w:rsidR="001632F2" w:rsidRPr="000A5C5D" w:rsidRDefault="001632F2" w:rsidP="00A179CE">
            <w:pPr>
              <w:pStyle w:val="BodyText3"/>
              <w:spacing w:line="240" w:lineRule="auto"/>
              <w:rPr>
                <w:sz w:val="20"/>
                <w:lang w:val="en-GB"/>
              </w:rPr>
            </w:pPr>
          </w:p>
        </w:tc>
        <w:tc>
          <w:tcPr>
            <w:tcW w:w="1156" w:type="dxa"/>
          </w:tcPr>
          <w:p w14:paraId="6A289602" w14:textId="77777777" w:rsidR="001632F2" w:rsidRPr="000A5C5D" w:rsidRDefault="001632F2" w:rsidP="00A179CE">
            <w:pPr>
              <w:pStyle w:val="BodyText3"/>
              <w:spacing w:line="240" w:lineRule="auto"/>
              <w:rPr>
                <w:sz w:val="20"/>
                <w:lang w:val="en-GB"/>
              </w:rPr>
            </w:pPr>
          </w:p>
        </w:tc>
        <w:tc>
          <w:tcPr>
            <w:tcW w:w="1156" w:type="dxa"/>
          </w:tcPr>
          <w:p w14:paraId="320FBE6B" w14:textId="77777777" w:rsidR="001632F2" w:rsidRPr="000A5C5D" w:rsidRDefault="001632F2" w:rsidP="00A179CE">
            <w:pPr>
              <w:pStyle w:val="BodyText3"/>
              <w:spacing w:line="240" w:lineRule="auto"/>
              <w:rPr>
                <w:sz w:val="20"/>
                <w:lang w:val="en-GB"/>
              </w:rPr>
            </w:pPr>
          </w:p>
        </w:tc>
      </w:tr>
      <w:tr w:rsidR="001632F2" w:rsidRPr="000A5C5D" w14:paraId="762CC092" w14:textId="77777777" w:rsidTr="00832ECA">
        <w:tc>
          <w:tcPr>
            <w:tcW w:w="1155" w:type="dxa"/>
          </w:tcPr>
          <w:p w14:paraId="6AAF83FF" w14:textId="77777777" w:rsidR="001632F2" w:rsidRPr="000A5C5D" w:rsidRDefault="001632F2" w:rsidP="00A179CE">
            <w:pPr>
              <w:pStyle w:val="BodyText3"/>
              <w:spacing w:line="240" w:lineRule="auto"/>
              <w:rPr>
                <w:sz w:val="20"/>
                <w:lang w:val="en-GB"/>
              </w:rPr>
            </w:pPr>
          </w:p>
        </w:tc>
        <w:tc>
          <w:tcPr>
            <w:tcW w:w="1156" w:type="dxa"/>
          </w:tcPr>
          <w:p w14:paraId="6A67D062" w14:textId="77777777" w:rsidR="001632F2" w:rsidRPr="000A5C5D" w:rsidRDefault="001632F2" w:rsidP="00A179CE">
            <w:pPr>
              <w:pStyle w:val="BodyText3"/>
              <w:spacing w:line="240" w:lineRule="auto"/>
              <w:rPr>
                <w:sz w:val="20"/>
                <w:lang w:val="en-GB"/>
              </w:rPr>
            </w:pPr>
          </w:p>
        </w:tc>
        <w:tc>
          <w:tcPr>
            <w:tcW w:w="1156" w:type="dxa"/>
          </w:tcPr>
          <w:p w14:paraId="2BB23E62" w14:textId="77777777" w:rsidR="001632F2" w:rsidRPr="000A5C5D" w:rsidRDefault="001632F2" w:rsidP="00A179CE">
            <w:pPr>
              <w:pStyle w:val="BodyText3"/>
              <w:spacing w:line="240" w:lineRule="auto"/>
              <w:rPr>
                <w:sz w:val="20"/>
                <w:lang w:val="en-GB"/>
              </w:rPr>
            </w:pPr>
          </w:p>
        </w:tc>
        <w:tc>
          <w:tcPr>
            <w:tcW w:w="1156" w:type="dxa"/>
          </w:tcPr>
          <w:p w14:paraId="700FF5F6" w14:textId="77777777" w:rsidR="001632F2" w:rsidRPr="000A5C5D" w:rsidRDefault="001632F2" w:rsidP="00A179CE">
            <w:pPr>
              <w:pStyle w:val="BodyText3"/>
              <w:spacing w:line="240" w:lineRule="auto"/>
              <w:rPr>
                <w:sz w:val="20"/>
                <w:lang w:val="en-GB"/>
              </w:rPr>
            </w:pPr>
          </w:p>
        </w:tc>
        <w:tc>
          <w:tcPr>
            <w:tcW w:w="1156" w:type="dxa"/>
          </w:tcPr>
          <w:p w14:paraId="2F5BDFB2" w14:textId="77777777" w:rsidR="001632F2" w:rsidRPr="000A5C5D" w:rsidRDefault="001632F2" w:rsidP="00A179CE">
            <w:pPr>
              <w:pStyle w:val="BodyText3"/>
              <w:spacing w:line="240" w:lineRule="auto"/>
              <w:rPr>
                <w:sz w:val="20"/>
                <w:lang w:val="en-GB"/>
              </w:rPr>
            </w:pPr>
          </w:p>
        </w:tc>
        <w:tc>
          <w:tcPr>
            <w:tcW w:w="1156" w:type="dxa"/>
          </w:tcPr>
          <w:p w14:paraId="72A176EB" w14:textId="77777777" w:rsidR="001632F2" w:rsidRPr="000A5C5D" w:rsidRDefault="001632F2" w:rsidP="00A179CE">
            <w:pPr>
              <w:pStyle w:val="BodyText3"/>
              <w:spacing w:line="240" w:lineRule="auto"/>
              <w:rPr>
                <w:sz w:val="20"/>
                <w:lang w:val="en-GB"/>
              </w:rPr>
            </w:pPr>
          </w:p>
        </w:tc>
        <w:tc>
          <w:tcPr>
            <w:tcW w:w="1156" w:type="dxa"/>
          </w:tcPr>
          <w:p w14:paraId="375C0B9C" w14:textId="77777777" w:rsidR="001632F2" w:rsidRPr="000A5C5D" w:rsidRDefault="001632F2" w:rsidP="00A179CE">
            <w:pPr>
              <w:pStyle w:val="BodyText3"/>
              <w:spacing w:line="240" w:lineRule="auto"/>
              <w:rPr>
                <w:sz w:val="20"/>
                <w:lang w:val="en-GB"/>
              </w:rPr>
            </w:pPr>
          </w:p>
        </w:tc>
        <w:tc>
          <w:tcPr>
            <w:tcW w:w="1156" w:type="dxa"/>
          </w:tcPr>
          <w:p w14:paraId="61362B6C" w14:textId="77777777" w:rsidR="001632F2" w:rsidRPr="000A5C5D" w:rsidRDefault="001632F2" w:rsidP="00A179CE">
            <w:pPr>
              <w:pStyle w:val="BodyText3"/>
              <w:spacing w:line="240" w:lineRule="auto"/>
              <w:rPr>
                <w:sz w:val="20"/>
                <w:lang w:val="en-GB"/>
              </w:rPr>
            </w:pPr>
          </w:p>
        </w:tc>
      </w:tr>
    </w:tbl>
    <w:p w14:paraId="2DE4A849"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4C02AEC3" w14:textId="77777777" w:rsidTr="00832ECA">
        <w:trPr>
          <w:trHeight w:val="285"/>
        </w:trPr>
        <w:tc>
          <w:tcPr>
            <w:tcW w:w="4621" w:type="dxa"/>
          </w:tcPr>
          <w:p w14:paraId="3818CD1D"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 =     %</w:t>
            </w:r>
          </w:p>
        </w:tc>
        <w:tc>
          <w:tcPr>
            <w:tcW w:w="4621" w:type="dxa"/>
          </w:tcPr>
          <w:p w14:paraId="2A81AE26"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1DF74935" w14:textId="77777777" w:rsidR="001632F2" w:rsidRPr="000A5C5D" w:rsidRDefault="001632F2" w:rsidP="00A179CE">
      <w:pPr>
        <w:pStyle w:val="BodyText3"/>
        <w:spacing w:line="240" w:lineRule="auto"/>
        <w:jc w:val="left"/>
        <w:rPr>
          <w:lang w:val="en-GB"/>
        </w:rPr>
      </w:pPr>
    </w:p>
    <w:p w14:paraId="32C02BFB" w14:textId="77777777" w:rsidR="001632F2" w:rsidRPr="000A5C5D" w:rsidRDefault="001632F2" w:rsidP="00A179CE">
      <w:pPr>
        <w:pStyle w:val="BodyText3"/>
        <w:spacing w:line="240" w:lineRule="auto"/>
        <w:jc w:val="left"/>
        <w:rPr>
          <w:sz w:val="20"/>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60C576F5" w14:textId="77777777" w:rsidTr="00832ECA">
        <w:tc>
          <w:tcPr>
            <w:tcW w:w="1155" w:type="dxa"/>
            <w:shd w:val="clear" w:color="auto" w:fill="D9D9D9"/>
          </w:tcPr>
          <w:p w14:paraId="1163F8BB" w14:textId="77777777" w:rsidR="001632F2" w:rsidRPr="000A5C5D" w:rsidRDefault="001632F2" w:rsidP="00A179CE">
            <w:pPr>
              <w:pStyle w:val="BodyText3"/>
              <w:spacing w:line="240" w:lineRule="auto"/>
              <w:rPr>
                <w:sz w:val="20"/>
                <w:lang w:val="en-GB"/>
              </w:rPr>
            </w:pPr>
            <w:r w:rsidRPr="000A5C5D">
              <w:rPr>
                <w:i/>
                <w:sz w:val="20"/>
                <w:lang w:val="en-GB"/>
              </w:rPr>
              <w:t>Q</w:t>
            </w:r>
            <w:r w:rsidRPr="000A5C5D">
              <w:rPr>
                <w:sz w:val="20"/>
                <w:vertAlign w:val="subscript"/>
                <w:lang w:val="en-GB"/>
              </w:rPr>
              <w:t>max</w:t>
            </w:r>
          </w:p>
          <w:p w14:paraId="4349C86B" w14:textId="77777777" w:rsidR="001632F2" w:rsidRPr="000A5C5D" w:rsidRDefault="001632F2" w:rsidP="00A179CE">
            <w:pPr>
              <w:pStyle w:val="BodyText3"/>
              <w:spacing w:line="240" w:lineRule="auto"/>
              <w:rPr>
                <w:sz w:val="20"/>
                <w:lang w:val="en-GB"/>
              </w:rPr>
            </w:pPr>
            <w:r w:rsidRPr="000A5C5D">
              <w:rPr>
                <w:sz w:val="20"/>
                <w:lang w:val="en-GB"/>
              </w:rPr>
              <w:t>[L/min]</w:t>
            </w:r>
          </w:p>
        </w:tc>
        <w:tc>
          <w:tcPr>
            <w:tcW w:w="1156" w:type="dxa"/>
            <w:shd w:val="clear" w:color="auto" w:fill="D9D9D9"/>
          </w:tcPr>
          <w:p w14:paraId="009A8A57"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i</w:t>
            </w:r>
          </w:p>
          <w:p w14:paraId="43B9DA70"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4BFDC252" w14:textId="77777777" w:rsidR="001632F2" w:rsidRPr="000A5C5D" w:rsidRDefault="001632F2" w:rsidP="00A179CE">
            <w:pPr>
              <w:jc w:val="center"/>
              <w:rPr>
                <w:sz w:val="20"/>
                <w:szCs w:val="20"/>
              </w:rPr>
            </w:pPr>
            <w:r w:rsidRPr="000A5C5D">
              <w:rPr>
                <w:i/>
                <w:sz w:val="20"/>
                <w:szCs w:val="20"/>
              </w:rPr>
              <w:t>V</w:t>
            </w:r>
            <w:r w:rsidRPr="000A5C5D">
              <w:rPr>
                <w:sz w:val="20"/>
                <w:szCs w:val="20"/>
                <w:vertAlign w:val="subscript"/>
              </w:rPr>
              <w:t>s</w:t>
            </w:r>
          </w:p>
          <w:p w14:paraId="61149B9A" w14:textId="77777777" w:rsidR="001632F2" w:rsidRPr="000A5C5D" w:rsidRDefault="001632F2" w:rsidP="00A179CE">
            <w:pPr>
              <w:pStyle w:val="BodyText3"/>
              <w:spacing w:line="240" w:lineRule="auto"/>
              <w:rPr>
                <w:sz w:val="20"/>
                <w:lang w:val="en-GB"/>
              </w:rPr>
            </w:pPr>
            <w:r w:rsidRPr="000A5C5D">
              <w:rPr>
                <w:sz w:val="20"/>
                <w:lang w:val="en-GB"/>
              </w:rPr>
              <w:t>[L]</w:t>
            </w:r>
          </w:p>
        </w:tc>
        <w:tc>
          <w:tcPr>
            <w:tcW w:w="1156" w:type="dxa"/>
            <w:shd w:val="clear" w:color="auto" w:fill="D9D9D9"/>
          </w:tcPr>
          <w:p w14:paraId="6EA25EA6" w14:textId="77777777" w:rsidR="001632F2" w:rsidRPr="000A5C5D" w:rsidRDefault="001632F2" w:rsidP="00A179CE">
            <w:pPr>
              <w:pStyle w:val="BodyText3"/>
              <w:spacing w:line="240" w:lineRule="auto"/>
              <w:rPr>
                <w:sz w:val="20"/>
                <w:vertAlign w:val="subscript"/>
                <w:lang w:val="en-GB"/>
              </w:rPr>
            </w:pPr>
            <w:r w:rsidRPr="000A5C5D">
              <w:rPr>
                <w:i/>
                <w:sz w:val="20"/>
                <w:lang w:val="en-GB"/>
              </w:rPr>
              <w:t>p</w:t>
            </w:r>
            <w:r w:rsidRPr="000A5C5D">
              <w:rPr>
                <w:sz w:val="20"/>
                <w:vertAlign w:val="subscript"/>
                <w:lang w:val="en-GB"/>
              </w:rPr>
              <w:t>t</w:t>
            </w:r>
          </w:p>
          <w:p w14:paraId="6616023C" w14:textId="77777777" w:rsidR="001632F2" w:rsidRPr="000A5C5D" w:rsidRDefault="001632F2" w:rsidP="00A179CE">
            <w:pPr>
              <w:pStyle w:val="BodyText3"/>
              <w:spacing w:line="240" w:lineRule="auto"/>
              <w:rPr>
                <w:sz w:val="20"/>
                <w:lang w:val="en-GB"/>
              </w:rPr>
            </w:pPr>
            <w:r w:rsidRPr="000A5C5D">
              <w:rPr>
                <w:sz w:val="20"/>
                <w:lang w:val="en-GB"/>
              </w:rPr>
              <w:t>[kPa]</w:t>
            </w:r>
          </w:p>
        </w:tc>
        <w:tc>
          <w:tcPr>
            <w:tcW w:w="1156" w:type="dxa"/>
            <w:shd w:val="clear" w:color="auto" w:fill="D9D9D9"/>
          </w:tcPr>
          <w:p w14:paraId="7560A26B" w14:textId="77777777" w:rsidR="001632F2" w:rsidRPr="000A5C5D" w:rsidRDefault="001632F2" w:rsidP="00A179CE">
            <w:pPr>
              <w:pStyle w:val="BodyText3"/>
              <w:spacing w:line="240" w:lineRule="auto"/>
              <w:rPr>
                <w:sz w:val="20"/>
                <w:vertAlign w:val="subscript"/>
                <w:lang w:val="en-GB"/>
              </w:rPr>
            </w:pPr>
            <w:r w:rsidRPr="000A5C5D">
              <w:rPr>
                <w:i/>
                <w:sz w:val="20"/>
                <w:lang w:val="en-GB"/>
              </w:rPr>
              <w:t>T</w:t>
            </w:r>
            <w:r w:rsidRPr="000A5C5D">
              <w:rPr>
                <w:sz w:val="20"/>
                <w:vertAlign w:val="subscript"/>
                <w:lang w:val="en-GB"/>
              </w:rPr>
              <w:t>t</w:t>
            </w:r>
          </w:p>
          <w:p w14:paraId="1743CEEC"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1F65E484" w14:textId="77777777" w:rsidR="001632F2" w:rsidRPr="000A5C5D" w:rsidRDefault="001632F2" w:rsidP="00A179CE">
            <w:pPr>
              <w:pStyle w:val="BodyText3"/>
              <w:spacing w:line="240" w:lineRule="auto"/>
              <w:rPr>
                <w:sz w:val="20"/>
                <w:lang w:val="en-GB"/>
              </w:rPr>
            </w:pPr>
            <w:r w:rsidRPr="000A5C5D">
              <w:rPr>
                <w:i/>
                <w:sz w:val="20"/>
                <w:lang w:val="en-GB"/>
              </w:rPr>
              <w:t>T</w:t>
            </w:r>
            <w:r w:rsidRPr="000A5C5D">
              <w:rPr>
                <w:sz w:val="20"/>
                <w:vertAlign w:val="subscript"/>
                <w:lang w:val="en-GB"/>
              </w:rPr>
              <w:t>s</w:t>
            </w:r>
          </w:p>
          <w:p w14:paraId="22FC58F2" w14:textId="77777777" w:rsidR="001632F2" w:rsidRPr="000A5C5D" w:rsidRDefault="001632F2" w:rsidP="00A179CE">
            <w:pPr>
              <w:pStyle w:val="BodyText3"/>
              <w:spacing w:line="240" w:lineRule="auto"/>
              <w:rPr>
                <w:sz w:val="20"/>
                <w:lang w:val="en-GB"/>
              </w:rPr>
            </w:pPr>
            <w:r w:rsidRPr="000A5C5D">
              <w:rPr>
                <w:sz w:val="20"/>
                <w:lang w:val="en-GB"/>
              </w:rPr>
              <w:t>[°C]</w:t>
            </w:r>
          </w:p>
        </w:tc>
        <w:tc>
          <w:tcPr>
            <w:tcW w:w="1156" w:type="dxa"/>
            <w:shd w:val="clear" w:color="auto" w:fill="D9D9D9"/>
          </w:tcPr>
          <w:p w14:paraId="45ED1035" w14:textId="77777777" w:rsidR="001632F2" w:rsidRPr="000A5C5D" w:rsidRDefault="001632F2" w:rsidP="00A179CE">
            <w:pPr>
              <w:jc w:val="center"/>
              <w:rPr>
                <w:sz w:val="20"/>
                <w:szCs w:val="20"/>
              </w:rPr>
            </w:pPr>
            <w:r w:rsidRPr="000A5C5D">
              <w:rPr>
                <w:i/>
                <w:sz w:val="20"/>
                <w:szCs w:val="20"/>
              </w:rPr>
              <w:t>E</w:t>
            </w:r>
            <w:r w:rsidRPr="000A5C5D">
              <w:rPr>
                <w:sz w:val="20"/>
                <w:szCs w:val="20"/>
                <w:vertAlign w:val="subscript"/>
              </w:rPr>
              <w:t>vi</w:t>
            </w:r>
          </w:p>
          <w:p w14:paraId="3293A85B" w14:textId="77777777" w:rsidR="001632F2" w:rsidRPr="000A5C5D" w:rsidRDefault="001632F2" w:rsidP="00A179CE">
            <w:pPr>
              <w:pStyle w:val="BodyText3"/>
              <w:spacing w:line="240" w:lineRule="auto"/>
              <w:rPr>
                <w:sz w:val="20"/>
                <w:lang w:val="en-GB"/>
              </w:rPr>
            </w:pPr>
            <w:r w:rsidRPr="000A5C5D">
              <w:rPr>
                <w:sz w:val="20"/>
                <w:lang w:val="en-GB"/>
              </w:rPr>
              <w:t>[%]</w:t>
            </w:r>
          </w:p>
        </w:tc>
        <w:tc>
          <w:tcPr>
            <w:tcW w:w="1156" w:type="dxa"/>
            <w:shd w:val="clear" w:color="auto" w:fill="D9D9D9"/>
          </w:tcPr>
          <w:p w14:paraId="65AE827F" w14:textId="77777777" w:rsidR="001632F2" w:rsidRPr="000A5C5D" w:rsidRDefault="001632F2" w:rsidP="00A179CE">
            <w:pPr>
              <w:pStyle w:val="BodyText3"/>
              <w:spacing w:line="240" w:lineRule="auto"/>
              <w:rPr>
                <w:sz w:val="20"/>
                <w:lang w:val="en-GB"/>
              </w:rPr>
            </w:pPr>
            <w:r w:rsidRPr="000A5C5D">
              <w:rPr>
                <w:sz w:val="20"/>
                <w:lang w:val="en-GB"/>
              </w:rPr>
              <w:t>MPE</w:t>
            </w:r>
          </w:p>
          <w:p w14:paraId="72D1415D" w14:textId="77777777" w:rsidR="001632F2" w:rsidRPr="000A5C5D" w:rsidRDefault="001632F2" w:rsidP="00A179CE">
            <w:pPr>
              <w:pStyle w:val="BodyText3"/>
              <w:spacing w:line="240" w:lineRule="auto"/>
              <w:rPr>
                <w:sz w:val="20"/>
                <w:lang w:val="en-GB"/>
              </w:rPr>
            </w:pPr>
            <w:r w:rsidRPr="000A5C5D">
              <w:rPr>
                <w:sz w:val="20"/>
                <w:lang w:val="en-GB"/>
              </w:rPr>
              <w:t>[%]</w:t>
            </w:r>
          </w:p>
        </w:tc>
      </w:tr>
    </w:tbl>
    <w:p w14:paraId="12717DAF"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30E04451" w14:textId="77777777" w:rsidTr="00832ECA">
        <w:tc>
          <w:tcPr>
            <w:tcW w:w="1155" w:type="dxa"/>
          </w:tcPr>
          <w:p w14:paraId="26EF4C89" w14:textId="77777777" w:rsidR="001632F2" w:rsidRPr="000A5C5D" w:rsidRDefault="001632F2" w:rsidP="00A179CE">
            <w:pPr>
              <w:pStyle w:val="BodyText3"/>
              <w:spacing w:line="240" w:lineRule="auto"/>
              <w:rPr>
                <w:sz w:val="20"/>
                <w:lang w:val="en-GB"/>
              </w:rPr>
            </w:pPr>
          </w:p>
        </w:tc>
        <w:tc>
          <w:tcPr>
            <w:tcW w:w="1156" w:type="dxa"/>
          </w:tcPr>
          <w:p w14:paraId="4557F2D2" w14:textId="77777777" w:rsidR="001632F2" w:rsidRPr="000A5C5D" w:rsidRDefault="001632F2" w:rsidP="00A179CE">
            <w:pPr>
              <w:pStyle w:val="BodyText3"/>
              <w:spacing w:line="240" w:lineRule="auto"/>
              <w:rPr>
                <w:sz w:val="20"/>
                <w:lang w:val="en-GB"/>
              </w:rPr>
            </w:pPr>
          </w:p>
        </w:tc>
        <w:tc>
          <w:tcPr>
            <w:tcW w:w="1156" w:type="dxa"/>
          </w:tcPr>
          <w:p w14:paraId="5A0B2DF7" w14:textId="77777777" w:rsidR="001632F2" w:rsidRPr="000A5C5D" w:rsidRDefault="001632F2" w:rsidP="00A179CE">
            <w:pPr>
              <w:pStyle w:val="BodyText3"/>
              <w:spacing w:line="240" w:lineRule="auto"/>
              <w:rPr>
                <w:sz w:val="20"/>
                <w:lang w:val="en-GB"/>
              </w:rPr>
            </w:pPr>
          </w:p>
        </w:tc>
        <w:tc>
          <w:tcPr>
            <w:tcW w:w="1156" w:type="dxa"/>
          </w:tcPr>
          <w:p w14:paraId="79EF4819" w14:textId="77777777" w:rsidR="001632F2" w:rsidRPr="000A5C5D" w:rsidRDefault="001632F2" w:rsidP="00A179CE">
            <w:pPr>
              <w:pStyle w:val="BodyText3"/>
              <w:spacing w:line="240" w:lineRule="auto"/>
              <w:rPr>
                <w:sz w:val="20"/>
                <w:lang w:val="en-GB"/>
              </w:rPr>
            </w:pPr>
          </w:p>
        </w:tc>
        <w:tc>
          <w:tcPr>
            <w:tcW w:w="1156" w:type="dxa"/>
          </w:tcPr>
          <w:p w14:paraId="6BADF272" w14:textId="77777777" w:rsidR="001632F2" w:rsidRPr="000A5C5D" w:rsidRDefault="001632F2" w:rsidP="00A179CE">
            <w:pPr>
              <w:pStyle w:val="BodyText3"/>
              <w:spacing w:line="240" w:lineRule="auto"/>
              <w:rPr>
                <w:sz w:val="20"/>
                <w:lang w:val="en-GB"/>
              </w:rPr>
            </w:pPr>
          </w:p>
        </w:tc>
        <w:tc>
          <w:tcPr>
            <w:tcW w:w="1156" w:type="dxa"/>
          </w:tcPr>
          <w:p w14:paraId="0B3AF9ED" w14:textId="77777777" w:rsidR="001632F2" w:rsidRPr="000A5C5D" w:rsidRDefault="001632F2" w:rsidP="00A179CE">
            <w:pPr>
              <w:pStyle w:val="BodyText3"/>
              <w:spacing w:line="240" w:lineRule="auto"/>
              <w:rPr>
                <w:sz w:val="20"/>
                <w:lang w:val="en-GB"/>
              </w:rPr>
            </w:pPr>
          </w:p>
        </w:tc>
        <w:tc>
          <w:tcPr>
            <w:tcW w:w="1156" w:type="dxa"/>
          </w:tcPr>
          <w:p w14:paraId="7092ABF9" w14:textId="77777777" w:rsidR="001632F2" w:rsidRPr="000A5C5D" w:rsidRDefault="001632F2" w:rsidP="00A179CE">
            <w:pPr>
              <w:pStyle w:val="BodyText3"/>
              <w:spacing w:line="240" w:lineRule="auto"/>
              <w:rPr>
                <w:sz w:val="20"/>
                <w:lang w:val="en-GB"/>
              </w:rPr>
            </w:pPr>
          </w:p>
        </w:tc>
        <w:tc>
          <w:tcPr>
            <w:tcW w:w="1156" w:type="dxa"/>
          </w:tcPr>
          <w:p w14:paraId="45DC561C" w14:textId="77777777" w:rsidR="001632F2" w:rsidRPr="000A5C5D" w:rsidRDefault="001632F2" w:rsidP="00A179CE">
            <w:pPr>
              <w:pStyle w:val="BodyText3"/>
              <w:spacing w:line="240" w:lineRule="auto"/>
              <w:rPr>
                <w:sz w:val="20"/>
                <w:lang w:val="en-GB"/>
              </w:rPr>
            </w:pPr>
          </w:p>
        </w:tc>
      </w:tr>
      <w:tr w:rsidR="001632F2" w:rsidRPr="000A5C5D" w14:paraId="6DB48C02" w14:textId="77777777" w:rsidTr="00832ECA">
        <w:tc>
          <w:tcPr>
            <w:tcW w:w="1155" w:type="dxa"/>
          </w:tcPr>
          <w:p w14:paraId="26A9B098" w14:textId="77777777" w:rsidR="001632F2" w:rsidRPr="000A5C5D" w:rsidRDefault="001632F2" w:rsidP="00A179CE">
            <w:pPr>
              <w:pStyle w:val="BodyText3"/>
              <w:spacing w:line="240" w:lineRule="auto"/>
              <w:rPr>
                <w:sz w:val="20"/>
                <w:lang w:val="en-GB"/>
              </w:rPr>
            </w:pPr>
          </w:p>
        </w:tc>
        <w:tc>
          <w:tcPr>
            <w:tcW w:w="1156" w:type="dxa"/>
          </w:tcPr>
          <w:p w14:paraId="56E8708A" w14:textId="77777777" w:rsidR="001632F2" w:rsidRPr="000A5C5D" w:rsidRDefault="001632F2" w:rsidP="00A179CE">
            <w:pPr>
              <w:pStyle w:val="BodyText3"/>
              <w:spacing w:line="240" w:lineRule="auto"/>
              <w:rPr>
                <w:sz w:val="20"/>
                <w:lang w:val="en-GB"/>
              </w:rPr>
            </w:pPr>
          </w:p>
        </w:tc>
        <w:tc>
          <w:tcPr>
            <w:tcW w:w="1156" w:type="dxa"/>
          </w:tcPr>
          <w:p w14:paraId="2E323640" w14:textId="77777777" w:rsidR="001632F2" w:rsidRPr="000A5C5D" w:rsidRDefault="001632F2" w:rsidP="00A179CE">
            <w:pPr>
              <w:pStyle w:val="BodyText3"/>
              <w:spacing w:line="240" w:lineRule="auto"/>
              <w:rPr>
                <w:sz w:val="20"/>
                <w:lang w:val="en-GB"/>
              </w:rPr>
            </w:pPr>
          </w:p>
        </w:tc>
        <w:tc>
          <w:tcPr>
            <w:tcW w:w="1156" w:type="dxa"/>
          </w:tcPr>
          <w:p w14:paraId="5758001A" w14:textId="77777777" w:rsidR="001632F2" w:rsidRPr="000A5C5D" w:rsidRDefault="001632F2" w:rsidP="00A179CE">
            <w:pPr>
              <w:pStyle w:val="BodyText3"/>
              <w:spacing w:line="240" w:lineRule="auto"/>
              <w:rPr>
                <w:sz w:val="20"/>
                <w:lang w:val="en-GB"/>
              </w:rPr>
            </w:pPr>
          </w:p>
        </w:tc>
        <w:tc>
          <w:tcPr>
            <w:tcW w:w="1156" w:type="dxa"/>
          </w:tcPr>
          <w:p w14:paraId="6608D0E4" w14:textId="77777777" w:rsidR="001632F2" w:rsidRPr="000A5C5D" w:rsidRDefault="001632F2" w:rsidP="00A179CE">
            <w:pPr>
              <w:pStyle w:val="BodyText3"/>
              <w:spacing w:line="240" w:lineRule="auto"/>
              <w:rPr>
                <w:sz w:val="20"/>
                <w:lang w:val="en-GB"/>
              </w:rPr>
            </w:pPr>
          </w:p>
        </w:tc>
        <w:tc>
          <w:tcPr>
            <w:tcW w:w="1156" w:type="dxa"/>
          </w:tcPr>
          <w:p w14:paraId="7B42A6CC" w14:textId="77777777" w:rsidR="001632F2" w:rsidRPr="000A5C5D" w:rsidRDefault="001632F2" w:rsidP="00A179CE">
            <w:pPr>
              <w:pStyle w:val="BodyText3"/>
              <w:spacing w:line="240" w:lineRule="auto"/>
              <w:rPr>
                <w:sz w:val="20"/>
                <w:lang w:val="en-GB"/>
              </w:rPr>
            </w:pPr>
          </w:p>
        </w:tc>
        <w:tc>
          <w:tcPr>
            <w:tcW w:w="1156" w:type="dxa"/>
          </w:tcPr>
          <w:p w14:paraId="4705D67F" w14:textId="77777777" w:rsidR="001632F2" w:rsidRPr="000A5C5D" w:rsidRDefault="001632F2" w:rsidP="00A179CE">
            <w:pPr>
              <w:pStyle w:val="BodyText3"/>
              <w:spacing w:line="240" w:lineRule="auto"/>
              <w:rPr>
                <w:sz w:val="20"/>
                <w:lang w:val="en-GB"/>
              </w:rPr>
            </w:pPr>
          </w:p>
        </w:tc>
        <w:tc>
          <w:tcPr>
            <w:tcW w:w="1156" w:type="dxa"/>
          </w:tcPr>
          <w:p w14:paraId="46029FAD" w14:textId="77777777" w:rsidR="001632F2" w:rsidRPr="000A5C5D" w:rsidRDefault="001632F2" w:rsidP="00A179CE">
            <w:pPr>
              <w:pStyle w:val="BodyText3"/>
              <w:spacing w:line="240" w:lineRule="auto"/>
              <w:rPr>
                <w:sz w:val="20"/>
                <w:lang w:val="en-GB"/>
              </w:rPr>
            </w:pPr>
          </w:p>
        </w:tc>
      </w:tr>
      <w:tr w:rsidR="001632F2" w:rsidRPr="000A5C5D" w14:paraId="72437F59" w14:textId="77777777" w:rsidTr="00832ECA">
        <w:tc>
          <w:tcPr>
            <w:tcW w:w="1155" w:type="dxa"/>
          </w:tcPr>
          <w:p w14:paraId="426C129A" w14:textId="77777777" w:rsidR="001632F2" w:rsidRPr="000A5C5D" w:rsidRDefault="001632F2" w:rsidP="00A179CE">
            <w:pPr>
              <w:pStyle w:val="BodyText3"/>
              <w:spacing w:line="240" w:lineRule="auto"/>
              <w:rPr>
                <w:sz w:val="20"/>
                <w:lang w:val="en-GB"/>
              </w:rPr>
            </w:pPr>
          </w:p>
        </w:tc>
        <w:tc>
          <w:tcPr>
            <w:tcW w:w="1156" w:type="dxa"/>
          </w:tcPr>
          <w:p w14:paraId="47126ABF" w14:textId="77777777" w:rsidR="001632F2" w:rsidRPr="000A5C5D" w:rsidRDefault="001632F2" w:rsidP="00A179CE">
            <w:pPr>
              <w:pStyle w:val="BodyText3"/>
              <w:spacing w:line="240" w:lineRule="auto"/>
              <w:rPr>
                <w:sz w:val="20"/>
                <w:lang w:val="en-GB"/>
              </w:rPr>
            </w:pPr>
          </w:p>
        </w:tc>
        <w:tc>
          <w:tcPr>
            <w:tcW w:w="1156" w:type="dxa"/>
          </w:tcPr>
          <w:p w14:paraId="28960232" w14:textId="77777777" w:rsidR="001632F2" w:rsidRPr="000A5C5D" w:rsidRDefault="001632F2" w:rsidP="00A179CE">
            <w:pPr>
              <w:pStyle w:val="BodyText3"/>
              <w:spacing w:line="240" w:lineRule="auto"/>
              <w:rPr>
                <w:sz w:val="20"/>
                <w:lang w:val="en-GB"/>
              </w:rPr>
            </w:pPr>
          </w:p>
        </w:tc>
        <w:tc>
          <w:tcPr>
            <w:tcW w:w="1156" w:type="dxa"/>
          </w:tcPr>
          <w:p w14:paraId="1DDF05B8" w14:textId="77777777" w:rsidR="001632F2" w:rsidRPr="000A5C5D" w:rsidRDefault="001632F2" w:rsidP="00A179CE">
            <w:pPr>
              <w:pStyle w:val="BodyText3"/>
              <w:spacing w:line="240" w:lineRule="auto"/>
              <w:rPr>
                <w:sz w:val="20"/>
                <w:lang w:val="en-GB"/>
              </w:rPr>
            </w:pPr>
          </w:p>
        </w:tc>
        <w:tc>
          <w:tcPr>
            <w:tcW w:w="1156" w:type="dxa"/>
          </w:tcPr>
          <w:p w14:paraId="0FEB173F" w14:textId="77777777" w:rsidR="001632F2" w:rsidRPr="000A5C5D" w:rsidRDefault="001632F2" w:rsidP="00A179CE">
            <w:pPr>
              <w:pStyle w:val="BodyText3"/>
              <w:spacing w:line="240" w:lineRule="auto"/>
              <w:rPr>
                <w:sz w:val="20"/>
                <w:lang w:val="en-GB"/>
              </w:rPr>
            </w:pPr>
          </w:p>
        </w:tc>
        <w:tc>
          <w:tcPr>
            <w:tcW w:w="1156" w:type="dxa"/>
          </w:tcPr>
          <w:p w14:paraId="48E79697" w14:textId="77777777" w:rsidR="001632F2" w:rsidRPr="000A5C5D" w:rsidRDefault="001632F2" w:rsidP="00A179CE">
            <w:pPr>
              <w:pStyle w:val="BodyText3"/>
              <w:spacing w:line="240" w:lineRule="auto"/>
              <w:rPr>
                <w:sz w:val="20"/>
                <w:lang w:val="en-GB"/>
              </w:rPr>
            </w:pPr>
          </w:p>
        </w:tc>
        <w:tc>
          <w:tcPr>
            <w:tcW w:w="1156" w:type="dxa"/>
          </w:tcPr>
          <w:p w14:paraId="7788FC5D" w14:textId="77777777" w:rsidR="001632F2" w:rsidRPr="000A5C5D" w:rsidRDefault="001632F2" w:rsidP="00A179CE">
            <w:pPr>
              <w:pStyle w:val="BodyText3"/>
              <w:spacing w:line="240" w:lineRule="auto"/>
              <w:rPr>
                <w:sz w:val="20"/>
                <w:lang w:val="en-GB"/>
              </w:rPr>
            </w:pPr>
          </w:p>
        </w:tc>
        <w:tc>
          <w:tcPr>
            <w:tcW w:w="1156" w:type="dxa"/>
          </w:tcPr>
          <w:p w14:paraId="5D466FFF" w14:textId="77777777" w:rsidR="001632F2" w:rsidRPr="000A5C5D" w:rsidRDefault="001632F2" w:rsidP="00A179CE">
            <w:pPr>
              <w:pStyle w:val="BodyText3"/>
              <w:spacing w:line="240" w:lineRule="auto"/>
              <w:rPr>
                <w:sz w:val="20"/>
                <w:lang w:val="en-GB"/>
              </w:rPr>
            </w:pPr>
          </w:p>
        </w:tc>
      </w:tr>
    </w:tbl>
    <w:p w14:paraId="227960E3" w14:textId="77777777" w:rsidR="001632F2" w:rsidRPr="000A5C5D" w:rsidRDefault="001632F2" w:rsidP="00A179CE">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20E46459" w14:textId="77777777" w:rsidTr="00832ECA">
        <w:trPr>
          <w:trHeight w:val="285"/>
        </w:trPr>
        <w:tc>
          <w:tcPr>
            <w:tcW w:w="4621" w:type="dxa"/>
          </w:tcPr>
          <w:p w14:paraId="25869924" w14:textId="77777777" w:rsidR="001632F2" w:rsidRPr="000A5C5D" w:rsidRDefault="001632F2" w:rsidP="00A179CE">
            <w:pPr>
              <w:pStyle w:val="BodyText3"/>
              <w:spacing w:line="240" w:lineRule="auto"/>
              <w:jc w:val="left"/>
              <w:rPr>
                <w:sz w:val="20"/>
                <w:lang w:val="en-GB"/>
              </w:rPr>
            </w:pPr>
            <w:r w:rsidRPr="000A5C5D">
              <w:rPr>
                <w:i/>
                <w:sz w:val="20"/>
                <w:lang w:val="en-GB"/>
              </w:rPr>
              <w:t>Ē</w:t>
            </w:r>
            <w:r w:rsidRPr="000A5C5D">
              <w:rPr>
                <w:sz w:val="20"/>
                <w:lang w:val="en-GB"/>
              </w:rPr>
              <w:t xml:space="preserve"> =       %</w:t>
            </w:r>
          </w:p>
        </w:tc>
        <w:tc>
          <w:tcPr>
            <w:tcW w:w="4621" w:type="dxa"/>
          </w:tcPr>
          <w:p w14:paraId="37ADC827" w14:textId="77777777" w:rsidR="001632F2" w:rsidRPr="000A5C5D" w:rsidRDefault="001632F2" w:rsidP="00A179CE">
            <w:pPr>
              <w:pStyle w:val="BodyText3"/>
              <w:spacing w:line="240" w:lineRule="auto"/>
              <w:jc w:val="left"/>
              <w:rPr>
                <w:sz w:val="20"/>
                <w:lang w:val="en-GB"/>
              </w:rPr>
            </w:pPr>
            <w:r w:rsidRPr="000A5C5D">
              <w:rPr>
                <w:sz w:val="20"/>
                <w:lang w:val="en-GB"/>
              </w:rPr>
              <w:t>Range =       %</w:t>
            </w:r>
          </w:p>
        </w:tc>
      </w:tr>
    </w:tbl>
    <w:p w14:paraId="74EA7E8C" w14:textId="77777777" w:rsidR="001632F2" w:rsidRPr="000A5C5D" w:rsidRDefault="001632F2" w:rsidP="00A179CE">
      <w:pPr>
        <w:pStyle w:val="BodyText3"/>
        <w:spacing w:line="240" w:lineRule="auto"/>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1782028" w14:textId="77777777" w:rsidTr="00832ECA">
        <w:trPr>
          <w:cantSplit/>
          <w:trHeight w:val="325"/>
        </w:trPr>
        <w:tc>
          <w:tcPr>
            <w:tcW w:w="1259" w:type="dxa"/>
            <w:tcBorders>
              <w:bottom w:val="single" w:sz="6" w:space="0" w:color="auto"/>
            </w:tcBorders>
            <w:vAlign w:val="center"/>
          </w:tcPr>
          <w:p w14:paraId="6305C75B"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113101C" w14:textId="77777777" w:rsidTr="00832ECA">
              <w:tc>
                <w:tcPr>
                  <w:tcW w:w="518" w:type="dxa"/>
                </w:tcPr>
                <w:p w14:paraId="6FBDC9B1" w14:textId="77777777" w:rsidR="001632F2" w:rsidRPr="000A5C5D" w:rsidRDefault="001632F2" w:rsidP="00A179CE">
                  <w:pPr>
                    <w:jc w:val="center"/>
                    <w:rPr>
                      <w:bCs/>
                    </w:rPr>
                  </w:pPr>
                </w:p>
              </w:tc>
              <w:tc>
                <w:tcPr>
                  <w:tcW w:w="1162" w:type="dxa"/>
                  <w:tcBorders>
                    <w:top w:val="nil"/>
                    <w:bottom w:val="nil"/>
                    <w:right w:val="nil"/>
                  </w:tcBorders>
                </w:tcPr>
                <w:p w14:paraId="5EEF911F" w14:textId="77777777" w:rsidR="001632F2" w:rsidRPr="000A5C5D" w:rsidRDefault="001632F2" w:rsidP="00A179CE">
                  <w:pPr>
                    <w:jc w:val="center"/>
                    <w:rPr>
                      <w:bCs/>
                    </w:rPr>
                  </w:pPr>
                  <w:r w:rsidRPr="000A5C5D">
                    <w:rPr>
                      <w:bCs/>
                    </w:rPr>
                    <w:t>Yes</w:t>
                  </w:r>
                </w:p>
              </w:tc>
              <w:tc>
                <w:tcPr>
                  <w:tcW w:w="500" w:type="dxa"/>
                </w:tcPr>
                <w:p w14:paraId="279F3BFD" w14:textId="77777777" w:rsidR="001632F2" w:rsidRPr="000A5C5D" w:rsidRDefault="001632F2" w:rsidP="00A179CE">
                  <w:pPr>
                    <w:jc w:val="center"/>
                    <w:rPr>
                      <w:bCs/>
                    </w:rPr>
                  </w:pPr>
                </w:p>
              </w:tc>
              <w:tc>
                <w:tcPr>
                  <w:tcW w:w="1060" w:type="dxa"/>
                  <w:tcBorders>
                    <w:top w:val="nil"/>
                    <w:bottom w:val="nil"/>
                    <w:right w:val="nil"/>
                  </w:tcBorders>
                </w:tcPr>
                <w:p w14:paraId="22CD17B4" w14:textId="77777777" w:rsidR="001632F2" w:rsidRPr="000A5C5D" w:rsidRDefault="001632F2" w:rsidP="00A179CE">
                  <w:pPr>
                    <w:jc w:val="center"/>
                    <w:rPr>
                      <w:bCs/>
                    </w:rPr>
                  </w:pPr>
                  <w:r w:rsidRPr="000A5C5D">
                    <w:rPr>
                      <w:bCs/>
                    </w:rPr>
                    <w:t>No</w:t>
                  </w:r>
                </w:p>
              </w:tc>
            </w:tr>
          </w:tbl>
          <w:p w14:paraId="435DD318" w14:textId="77777777" w:rsidR="001632F2" w:rsidRPr="000A5C5D" w:rsidRDefault="001632F2" w:rsidP="00A179CE">
            <w:pPr>
              <w:jc w:val="center"/>
              <w:rPr>
                <w:bCs/>
              </w:rPr>
            </w:pPr>
          </w:p>
        </w:tc>
      </w:tr>
    </w:tbl>
    <w:p w14:paraId="7876493D" w14:textId="77777777" w:rsidR="001632F2" w:rsidRPr="000A5C5D" w:rsidRDefault="001632F2" w:rsidP="00A179CE">
      <w:pPr>
        <w:pStyle w:val="BodyText3"/>
        <w:spacing w:line="240" w:lineRule="auto"/>
        <w:jc w:val="left"/>
        <w:rPr>
          <w:sz w:val="20"/>
          <w:lang w:val="en-GB"/>
        </w:rPr>
      </w:pPr>
    </w:p>
    <w:p w14:paraId="6CE49787" w14:textId="77777777" w:rsidR="001632F2" w:rsidRPr="000A5C5D" w:rsidRDefault="001632F2" w:rsidP="00A179CE">
      <w:pPr>
        <w:pStyle w:val="BodyText3"/>
        <w:spacing w:line="240" w:lineRule="auto"/>
        <w:jc w:val="left"/>
        <w:rPr>
          <w:sz w:val="20"/>
          <w:lang w:val="en-GB"/>
        </w:rPr>
      </w:pPr>
    </w:p>
    <w:p w14:paraId="189610DA" w14:textId="77777777" w:rsidR="001632F2" w:rsidRPr="000A5C5D" w:rsidRDefault="001632F2" w:rsidP="00A179CE">
      <w:pPr>
        <w:pStyle w:val="BodyText3"/>
        <w:spacing w:line="240" w:lineRule="auto"/>
        <w:jc w:val="left"/>
        <w:rPr>
          <w:sz w:val="20"/>
          <w:lang w:val="en-GB"/>
        </w:rPr>
      </w:pPr>
      <w:r w:rsidRPr="000A5C5D">
        <w:rPr>
          <w:sz w:val="20"/>
          <w:lang w:val="en-GB"/>
        </w:rPr>
        <w:t>Remarks:</w:t>
      </w:r>
    </w:p>
    <w:p w14:paraId="501149F2" w14:textId="77777777" w:rsidR="001632F2" w:rsidRPr="000A5C5D" w:rsidRDefault="001632F2" w:rsidP="00A179CE">
      <w:pPr>
        <w:pStyle w:val="BodyText3"/>
        <w:spacing w:line="240" w:lineRule="auto"/>
        <w:jc w:val="left"/>
        <w:rPr>
          <w:sz w:val="20"/>
          <w:lang w:val="en-GB"/>
        </w:rPr>
      </w:pPr>
    </w:p>
    <w:p w14:paraId="424E9F15" w14:textId="77777777" w:rsidR="001632F2" w:rsidRPr="000A5C5D" w:rsidRDefault="001632F2" w:rsidP="00A179CE">
      <w:pPr>
        <w:pStyle w:val="BodyText3"/>
        <w:spacing w:line="240" w:lineRule="auto"/>
        <w:jc w:val="left"/>
        <w:rPr>
          <w:sz w:val="20"/>
          <w:lang w:val="en-GB"/>
        </w:rPr>
      </w:pPr>
    </w:p>
    <w:p w14:paraId="5D39BE1F" w14:textId="77777777" w:rsidR="001632F2" w:rsidRPr="000A5C5D" w:rsidRDefault="001632F2" w:rsidP="00A179CE">
      <w:pPr>
        <w:pStyle w:val="BodyText3"/>
        <w:spacing w:line="240" w:lineRule="auto"/>
        <w:jc w:val="left"/>
        <w:rPr>
          <w:sz w:val="20"/>
          <w:lang w:val="en-GB"/>
        </w:rPr>
      </w:pPr>
    </w:p>
    <w:p w14:paraId="0B3F8EC5" w14:textId="77777777" w:rsidR="001632F2" w:rsidRPr="000A5C5D" w:rsidRDefault="001632F2" w:rsidP="00A179CE">
      <w:pPr>
        <w:pStyle w:val="BodyText3"/>
        <w:spacing w:line="240" w:lineRule="auto"/>
        <w:jc w:val="left"/>
        <w:rPr>
          <w:sz w:val="20"/>
          <w:lang w:val="en-GB"/>
        </w:rPr>
      </w:pPr>
    </w:p>
    <w:p w14:paraId="2054D770" w14:textId="77777777" w:rsidR="001632F2" w:rsidRPr="000A5C5D" w:rsidRDefault="001632F2" w:rsidP="00A179CE">
      <w:pPr>
        <w:pStyle w:val="BodyText3"/>
        <w:spacing w:line="240" w:lineRule="auto"/>
        <w:jc w:val="left"/>
        <w:rPr>
          <w:sz w:val="20"/>
          <w:lang w:val="en-GB"/>
        </w:rPr>
      </w:pPr>
    </w:p>
    <w:p w14:paraId="71D99C2E" w14:textId="77777777" w:rsidR="001632F2" w:rsidRPr="000A5C5D" w:rsidRDefault="001632F2" w:rsidP="00A179CE">
      <w:pPr>
        <w:pStyle w:val="BodyText3"/>
        <w:spacing w:line="240" w:lineRule="auto"/>
        <w:jc w:val="left"/>
        <w:rPr>
          <w:sz w:val="20"/>
          <w:lang w:val="en-GB"/>
        </w:rPr>
      </w:pPr>
    </w:p>
    <w:p w14:paraId="44498F44" w14:textId="77777777" w:rsidR="001632F2" w:rsidRPr="000A5C5D" w:rsidRDefault="001632F2" w:rsidP="00A179CE">
      <w:pPr>
        <w:pStyle w:val="BodyText3"/>
        <w:spacing w:line="240" w:lineRule="auto"/>
        <w:jc w:val="left"/>
        <w:rPr>
          <w:sz w:val="20"/>
          <w:lang w:val="en-GB"/>
        </w:rPr>
      </w:pPr>
    </w:p>
    <w:p w14:paraId="5509F599" w14:textId="77777777" w:rsidR="001632F2" w:rsidRPr="000A5C5D" w:rsidRDefault="001632F2" w:rsidP="00A179CE">
      <w:pPr>
        <w:pStyle w:val="BodyText3"/>
        <w:spacing w:line="240" w:lineRule="auto"/>
        <w:jc w:val="left"/>
        <w:rPr>
          <w:sz w:val="20"/>
          <w:lang w:val="en-GB"/>
        </w:rPr>
      </w:pPr>
    </w:p>
    <w:p w14:paraId="7A1FDCE0" w14:textId="77777777" w:rsidR="001632F2" w:rsidRPr="000A5C5D" w:rsidRDefault="001632F2" w:rsidP="00A179CE">
      <w:pPr>
        <w:pStyle w:val="BodyText3"/>
        <w:spacing w:line="240" w:lineRule="auto"/>
        <w:jc w:val="left"/>
        <w:rPr>
          <w:sz w:val="20"/>
          <w:lang w:val="en-GB"/>
        </w:rPr>
      </w:pPr>
    </w:p>
    <w:p w14:paraId="3369659A" w14:textId="77777777" w:rsidR="001632F2" w:rsidRPr="000A5C5D" w:rsidRDefault="001632F2" w:rsidP="00A179CE">
      <w:pPr>
        <w:pStyle w:val="BodyText3"/>
        <w:spacing w:line="240" w:lineRule="auto"/>
        <w:jc w:val="left"/>
        <w:rPr>
          <w:sz w:val="20"/>
          <w:lang w:val="en-GB"/>
        </w:rPr>
      </w:pPr>
    </w:p>
    <w:p w14:paraId="6D6B91E5" w14:textId="77777777" w:rsidR="001632F2" w:rsidRPr="000A5C5D" w:rsidRDefault="001632F2" w:rsidP="00A179CE">
      <w:pPr>
        <w:pStyle w:val="BodyText3"/>
        <w:spacing w:line="240" w:lineRule="auto"/>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52C8ECEF" w14:textId="77777777" w:rsidR="001632F2" w:rsidRPr="000A5C5D" w:rsidRDefault="001632F2" w:rsidP="00A179CE">
      <w:pPr>
        <w:pStyle w:val="BodyText3"/>
        <w:spacing w:line="240" w:lineRule="auto"/>
        <w:jc w:val="left"/>
        <w:rPr>
          <w:sz w:val="20"/>
          <w:lang w:val="en-GB"/>
        </w:rPr>
      </w:pPr>
      <w:r w:rsidRPr="000A5C5D">
        <w:rPr>
          <w:sz w:val="20"/>
          <w:lang w:val="en-GB"/>
        </w:rPr>
        <w:tab/>
        <w:t>2) The units of volume may be replaced by units of mass, if appropriate.</w:t>
      </w:r>
    </w:p>
    <w:p w14:paraId="013678A6" w14:textId="77777777" w:rsidR="001632F2" w:rsidRPr="000A5C5D" w:rsidRDefault="001632F2" w:rsidP="00A179CE">
      <w:pPr>
        <w:pStyle w:val="BodyText3"/>
        <w:spacing w:line="240" w:lineRule="auto"/>
        <w:jc w:val="left"/>
        <w:rPr>
          <w:sz w:val="20"/>
          <w:lang w:val="en-GB"/>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1C12E746" w14:textId="77777777" w:rsidTr="00832ECA">
        <w:tc>
          <w:tcPr>
            <w:tcW w:w="1242" w:type="dxa"/>
          </w:tcPr>
          <w:p w14:paraId="21BF3A65" w14:textId="77777777" w:rsidR="001632F2" w:rsidRPr="000A5C5D" w:rsidRDefault="001632F2" w:rsidP="00A179CE">
            <w:pPr>
              <w:pStyle w:val="BodyText3"/>
              <w:spacing w:line="240" w:lineRule="auto"/>
              <w:jc w:val="left"/>
              <w:rPr>
                <w:sz w:val="20"/>
                <w:lang w:val="en-GB"/>
              </w:rPr>
            </w:pPr>
            <w:r w:rsidRPr="000A5C5D">
              <w:rPr>
                <w:sz w:val="20"/>
                <w:lang w:val="en-GB"/>
              </w:rPr>
              <w:t>Test liquid:</w:t>
            </w:r>
          </w:p>
        </w:tc>
        <w:tc>
          <w:tcPr>
            <w:tcW w:w="1134" w:type="dxa"/>
          </w:tcPr>
          <w:p w14:paraId="402FF01C" w14:textId="77777777" w:rsidR="001632F2" w:rsidRPr="000A5C5D" w:rsidRDefault="001632F2" w:rsidP="00A179CE">
            <w:pPr>
              <w:pStyle w:val="BodyText3"/>
              <w:spacing w:line="240" w:lineRule="auto"/>
              <w:jc w:val="left"/>
              <w:rPr>
                <w:sz w:val="20"/>
                <w:lang w:val="en-GB"/>
              </w:rPr>
            </w:pPr>
          </w:p>
        </w:tc>
        <w:tc>
          <w:tcPr>
            <w:tcW w:w="851" w:type="dxa"/>
          </w:tcPr>
          <w:p w14:paraId="0A1B4917" w14:textId="77777777" w:rsidR="001632F2" w:rsidRPr="000A5C5D" w:rsidRDefault="001632F2" w:rsidP="00A179CE">
            <w:pPr>
              <w:pStyle w:val="BodyText3"/>
              <w:spacing w:line="240" w:lineRule="auto"/>
              <w:jc w:val="left"/>
              <w:rPr>
                <w:sz w:val="20"/>
                <w:lang w:val="en-GB"/>
              </w:rPr>
            </w:pPr>
          </w:p>
        </w:tc>
        <w:tc>
          <w:tcPr>
            <w:tcW w:w="283" w:type="dxa"/>
          </w:tcPr>
          <w:p w14:paraId="53CFAA28" w14:textId="77777777" w:rsidR="001632F2" w:rsidRPr="000A5C5D" w:rsidRDefault="001632F2" w:rsidP="00A179CE">
            <w:pPr>
              <w:pStyle w:val="BodyText3"/>
              <w:spacing w:line="240" w:lineRule="auto"/>
              <w:jc w:val="left"/>
              <w:rPr>
                <w:sz w:val="20"/>
                <w:lang w:val="en-GB"/>
              </w:rPr>
            </w:pPr>
          </w:p>
        </w:tc>
        <w:tc>
          <w:tcPr>
            <w:tcW w:w="2127" w:type="dxa"/>
          </w:tcPr>
          <w:p w14:paraId="60BFA037" w14:textId="77777777" w:rsidR="001632F2" w:rsidRPr="000A5C5D" w:rsidRDefault="001632F2" w:rsidP="00A179CE">
            <w:pPr>
              <w:pStyle w:val="BodyText3"/>
              <w:spacing w:line="240" w:lineRule="auto"/>
              <w:jc w:val="left"/>
              <w:rPr>
                <w:sz w:val="20"/>
                <w:lang w:val="en-GB"/>
              </w:rPr>
            </w:pPr>
            <w:r w:rsidRPr="000A5C5D">
              <w:rPr>
                <w:sz w:val="20"/>
                <w:lang w:val="en-GB"/>
              </w:rPr>
              <w:t>Test measures used:</w:t>
            </w:r>
          </w:p>
        </w:tc>
        <w:tc>
          <w:tcPr>
            <w:tcW w:w="992" w:type="dxa"/>
          </w:tcPr>
          <w:p w14:paraId="32723619" w14:textId="77777777" w:rsidR="001632F2" w:rsidRPr="000A5C5D" w:rsidRDefault="001632F2" w:rsidP="00A179CE">
            <w:pPr>
              <w:pStyle w:val="BodyText3"/>
              <w:spacing w:line="240" w:lineRule="auto"/>
              <w:jc w:val="left"/>
              <w:rPr>
                <w:sz w:val="20"/>
                <w:lang w:val="en-GB"/>
              </w:rPr>
            </w:pPr>
          </w:p>
        </w:tc>
        <w:tc>
          <w:tcPr>
            <w:tcW w:w="567" w:type="dxa"/>
          </w:tcPr>
          <w:p w14:paraId="629227EF" w14:textId="77777777" w:rsidR="001632F2" w:rsidRPr="000A5C5D" w:rsidRDefault="001632F2" w:rsidP="00A179CE">
            <w:pPr>
              <w:pStyle w:val="BodyText3"/>
              <w:spacing w:line="240" w:lineRule="auto"/>
              <w:jc w:val="left"/>
              <w:rPr>
                <w:sz w:val="20"/>
                <w:lang w:val="en-GB"/>
              </w:rPr>
            </w:pPr>
          </w:p>
        </w:tc>
      </w:tr>
      <w:tr w:rsidR="001632F2" w:rsidRPr="000A5C5D" w14:paraId="358B86D4" w14:textId="77777777" w:rsidTr="00832ECA">
        <w:tc>
          <w:tcPr>
            <w:tcW w:w="1242" w:type="dxa"/>
          </w:tcPr>
          <w:p w14:paraId="1C3F2E0A" w14:textId="77777777" w:rsidR="001632F2" w:rsidRPr="000A5C5D" w:rsidRDefault="001632F2" w:rsidP="00A179CE">
            <w:pPr>
              <w:pStyle w:val="BodyText3"/>
              <w:spacing w:line="240" w:lineRule="auto"/>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3ED605A8" w14:textId="77777777" w:rsidR="001632F2" w:rsidRPr="000A5C5D" w:rsidRDefault="001632F2" w:rsidP="00A179CE">
            <w:pPr>
              <w:pStyle w:val="BodyText3"/>
              <w:spacing w:line="240" w:lineRule="auto"/>
              <w:jc w:val="left"/>
              <w:rPr>
                <w:sz w:val="20"/>
                <w:lang w:val="en-GB"/>
              </w:rPr>
            </w:pPr>
          </w:p>
        </w:tc>
        <w:tc>
          <w:tcPr>
            <w:tcW w:w="851" w:type="dxa"/>
          </w:tcPr>
          <w:p w14:paraId="33A3D792" w14:textId="77777777" w:rsidR="001632F2" w:rsidRPr="000A5C5D" w:rsidRDefault="001632F2" w:rsidP="00A179CE">
            <w:pPr>
              <w:pStyle w:val="BodyText3"/>
              <w:spacing w:line="240" w:lineRule="auto"/>
              <w:jc w:val="left"/>
              <w:rPr>
                <w:sz w:val="20"/>
                <w:lang w:val="en-GB"/>
              </w:rPr>
            </w:pPr>
            <w:r w:rsidRPr="000A5C5D">
              <w:rPr>
                <w:sz w:val="20"/>
                <w:lang w:val="en-GB"/>
              </w:rPr>
              <w:t>kg/m</w:t>
            </w:r>
            <w:r w:rsidRPr="000A5C5D">
              <w:rPr>
                <w:sz w:val="20"/>
                <w:vertAlign w:val="superscript"/>
                <w:lang w:val="en-GB"/>
              </w:rPr>
              <w:t>3</w:t>
            </w:r>
          </w:p>
        </w:tc>
        <w:tc>
          <w:tcPr>
            <w:tcW w:w="283" w:type="dxa"/>
          </w:tcPr>
          <w:p w14:paraId="2F91D834" w14:textId="77777777" w:rsidR="001632F2" w:rsidRPr="000A5C5D" w:rsidRDefault="001632F2" w:rsidP="00A179CE">
            <w:pPr>
              <w:pStyle w:val="BodyText3"/>
              <w:spacing w:line="240" w:lineRule="auto"/>
              <w:jc w:val="left"/>
              <w:rPr>
                <w:sz w:val="20"/>
                <w:lang w:val="en-GB"/>
              </w:rPr>
            </w:pPr>
          </w:p>
        </w:tc>
        <w:tc>
          <w:tcPr>
            <w:tcW w:w="2127" w:type="dxa"/>
          </w:tcPr>
          <w:p w14:paraId="09200668" w14:textId="77777777" w:rsidR="001632F2" w:rsidRPr="000A5C5D" w:rsidRDefault="001632F2" w:rsidP="00A179CE">
            <w:pPr>
              <w:pStyle w:val="BodyText3"/>
              <w:spacing w:line="240" w:lineRule="auto"/>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992" w:type="dxa"/>
          </w:tcPr>
          <w:p w14:paraId="2CA26A25" w14:textId="77777777" w:rsidR="001632F2" w:rsidRPr="000A5C5D" w:rsidRDefault="001632F2" w:rsidP="00A179CE">
            <w:pPr>
              <w:pStyle w:val="BodyText3"/>
              <w:spacing w:line="240" w:lineRule="auto"/>
              <w:jc w:val="left"/>
              <w:rPr>
                <w:sz w:val="20"/>
                <w:lang w:val="en-GB"/>
              </w:rPr>
            </w:pPr>
          </w:p>
        </w:tc>
        <w:tc>
          <w:tcPr>
            <w:tcW w:w="567" w:type="dxa"/>
          </w:tcPr>
          <w:p w14:paraId="6DCEE747" w14:textId="77777777" w:rsidR="001632F2" w:rsidRPr="000A5C5D" w:rsidRDefault="001632F2" w:rsidP="00A179CE">
            <w:pPr>
              <w:pStyle w:val="BodyText3"/>
              <w:spacing w:line="240" w:lineRule="auto"/>
              <w:jc w:val="left"/>
              <w:rPr>
                <w:sz w:val="20"/>
                <w:lang w:val="en-GB"/>
              </w:rPr>
            </w:pPr>
            <w:r w:rsidRPr="000A5C5D">
              <w:rPr>
                <w:sz w:val="20"/>
                <w:lang w:val="en-GB"/>
              </w:rPr>
              <w:t>°C</w:t>
            </w:r>
          </w:p>
        </w:tc>
      </w:tr>
      <w:tr w:rsidR="001632F2" w:rsidRPr="000A5C5D" w14:paraId="17F5C6B9" w14:textId="77777777" w:rsidTr="00832ECA">
        <w:tc>
          <w:tcPr>
            <w:tcW w:w="1242" w:type="dxa"/>
          </w:tcPr>
          <w:p w14:paraId="44C04C8E"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2045BFC0" w14:textId="77777777" w:rsidR="001632F2" w:rsidRPr="000A5C5D" w:rsidRDefault="001632F2" w:rsidP="00A179CE">
            <w:pPr>
              <w:pStyle w:val="BodyText3"/>
              <w:spacing w:line="240" w:lineRule="auto"/>
              <w:jc w:val="left"/>
              <w:rPr>
                <w:sz w:val="20"/>
                <w:lang w:val="en-GB"/>
              </w:rPr>
            </w:pPr>
          </w:p>
        </w:tc>
        <w:tc>
          <w:tcPr>
            <w:tcW w:w="851" w:type="dxa"/>
          </w:tcPr>
          <w:p w14:paraId="2ED9EC43"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c>
          <w:tcPr>
            <w:tcW w:w="283" w:type="dxa"/>
          </w:tcPr>
          <w:p w14:paraId="79499310" w14:textId="77777777" w:rsidR="001632F2" w:rsidRPr="000A5C5D" w:rsidRDefault="001632F2" w:rsidP="00A179CE">
            <w:pPr>
              <w:pStyle w:val="BodyText3"/>
              <w:spacing w:line="240" w:lineRule="auto"/>
              <w:jc w:val="left"/>
              <w:rPr>
                <w:sz w:val="20"/>
                <w:lang w:val="en-GB"/>
              </w:rPr>
            </w:pPr>
          </w:p>
        </w:tc>
        <w:tc>
          <w:tcPr>
            <w:tcW w:w="2127" w:type="dxa"/>
          </w:tcPr>
          <w:p w14:paraId="169BCD05" w14:textId="77777777" w:rsidR="001632F2" w:rsidRPr="000A5C5D" w:rsidRDefault="001632F2" w:rsidP="00A179CE">
            <w:pPr>
              <w:pStyle w:val="BodyText3"/>
              <w:spacing w:line="240" w:lineRule="auto"/>
              <w:jc w:val="left"/>
              <w:rPr>
                <w:sz w:val="20"/>
                <w:lang w:val="en-GB"/>
              </w:rPr>
            </w:pPr>
            <w:r w:rsidRPr="000A5C5D">
              <w:rPr>
                <w:i/>
                <w:sz w:val="20"/>
                <w:lang w:val="en-GB"/>
              </w:rPr>
              <w:t>β</w:t>
            </w:r>
            <w:r w:rsidRPr="000A5C5D">
              <w:rPr>
                <w:sz w:val="20"/>
                <w:lang w:val="en-GB"/>
              </w:rPr>
              <w:t>:</w:t>
            </w:r>
          </w:p>
        </w:tc>
        <w:tc>
          <w:tcPr>
            <w:tcW w:w="992" w:type="dxa"/>
          </w:tcPr>
          <w:p w14:paraId="7214E432" w14:textId="77777777" w:rsidR="001632F2" w:rsidRPr="000A5C5D" w:rsidRDefault="001632F2" w:rsidP="00A179CE">
            <w:pPr>
              <w:pStyle w:val="BodyText3"/>
              <w:spacing w:line="240" w:lineRule="auto"/>
              <w:jc w:val="left"/>
              <w:rPr>
                <w:sz w:val="20"/>
                <w:lang w:val="en-GB"/>
              </w:rPr>
            </w:pPr>
          </w:p>
        </w:tc>
        <w:tc>
          <w:tcPr>
            <w:tcW w:w="567" w:type="dxa"/>
          </w:tcPr>
          <w:p w14:paraId="268358E3" w14:textId="77777777" w:rsidR="001632F2" w:rsidRPr="000A5C5D" w:rsidRDefault="001632F2" w:rsidP="00A179CE">
            <w:pPr>
              <w:pStyle w:val="BodyText3"/>
              <w:spacing w:line="240" w:lineRule="auto"/>
              <w:jc w:val="left"/>
              <w:rPr>
                <w:sz w:val="20"/>
                <w:lang w:val="en-GB"/>
              </w:rPr>
            </w:pPr>
            <w:r w:rsidRPr="000A5C5D">
              <w:rPr>
                <w:sz w:val="20"/>
                <w:lang w:val="en-GB"/>
              </w:rPr>
              <w:t>°C</w:t>
            </w:r>
            <w:r w:rsidRPr="000A5C5D">
              <w:rPr>
                <w:sz w:val="20"/>
                <w:vertAlign w:val="superscript"/>
                <w:lang w:val="en-GB"/>
              </w:rPr>
              <w:t>-1</w:t>
            </w:r>
          </w:p>
        </w:tc>
      </w:tr>
      <w:tr w:rsidR="001632F2" w:rsidRPr="000A5C5D" w14:paraId="05AE5FA1" w14:textId="77777777" w:rsidTr="00832ECA">
        <w:tc>
          <w:tcPr>
            <w:tcW w:w="1242" w:type="dxa"/>
          </w:tcPr>
          <w:p w14:paraId="4AD55AE8" w14:textId="77777777" w:rsidR="001632F2" w:rsidRPr="000A5C5D" w:rsidRDefault="001632F2" w:rsidP="00A179CE">
            <w:pPr>
              <w:pStyle w:val="BodyText3"/>
              <w:spacing w:line="240" w:lineRule="auto"/>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760D5CDB" w14:textId="77777777" w:rsidR="001632F2" w:rsidRPr="000A5C5D" w:rsidRDefault="001632F2" w:rsidP="00A179CE">
            <w:pPr>
              <w:pStyle w:val="BodyText3"/>
              <w:spacing w:line="240" w:lineRule="auto"/>
              <w:jc w:val="left"/>
              <w:rPr>
                <w:sz w:val="20"/>
                <w:lang w:val="en-GB"/>
              </w:rPr>
            </w:pPr>
          </w:p>
        </w:tc>
        <w:tc>
          <w:tcPr>
            <w:tcW w:w="851" w:type="dxa"/>
          </w:tcPr>
          <w:p w14:paraId="79B030F2" w14:textId="77777777" w:rsidR="001632F2" w:rsidRPr="000A5C5D" w:rsidRDefault="001632F2" w:rsidP="00A179CE">
            <w:pPr>
              <w:pStyle w:val="BodyText3"/>
              <w:spacing w:line="240" w:lineRule="auto"/>
              <w:jc w:val="left"/>
              <w:rPr>
                <w:sz w:val="20"/>
                <w:lang w:val="en-GB"/>
              </w:rPr>
            </w:pPr>
            <w:r w:rsidRPr="000A5C5D">
              <w:rPr>
                <w:sz w:val="20"/>
                <w:lang w:val="en-GB"/>
              </w:rPr>
              <w:t>kPa</w:t>
            </w:r>
            <w:r w:rsidRPr="000A5C5D">
              <w:rPr>
                <w:sz w:val="20"/>
                <w:vertAlign w:val="superscript"/>
                <w:lang w:val="en-GB"/>
              </w:rPr>
              <w:t>-1</w:t>
            </w:r>
          </w:p>
        </w:tc>
        <w:tc>
          <w:tcPr>
            <w:tcW w:w="283" w:type="dxa"/>
          </w:tcPr>
          <w:p w14:paraId="7752A9A0" w14:textId="77777777" w:rsidR="001632F2" w:rsidRPr="000A5C5D" w:rsidRDefault="001632F2" w:rsidP="00A179CE">
            <w:pPr>
              <w:pStyle w:val="BodyText3"/>
              <w:spacing w:line="240" w:lineRule="auto"/>
              <w:jc w:val="left"/>
              <w:rPr>
                <w:sz w:val="20"/>
                <w:lang w:val="en-GB"/>
              </w:rPr>
            </w:pPr>
          </w:p>
        </w:tc>
        <w:tc>
          <w:tcPr>
            <w:tcW w:w="2127" w:type="dxa"/>
          </w:tcPr>
          <w:p w14:paraId="394246C0" w14:textId="77777777" w:rsidR="001632F2" w:rsidRPr="000A5C5D" w:rsidRDefault="001632F2" w:rsidP="00A179CE">
            <w:pPr>
              <w:pStyle w:val="BodyText3"/>
              <w:spacing w:line="240" w:lineRule="auto"/>
              <w:jc w:val="left"/>
              <w:rPr>
                <w:sz w:val="20"/>
                <w:lang w:val="en-GB"/>
              </w:rPr>
            </w:pPr>
            <w:r w:rsidRPr="000A5C5D">
              <w:rPr>
                <w:sz w:val="20"/>
                <w:lang w:val="en-GB"/>
              </w:rPr>
              <w:t>Nominal volume:</w:t>
            </w:r>
          </w:p>
        </w:tc>
        <w:tc>
          <w:tcPr>
            <w:tcW w:w="992" w:type="dxa"/>
          </w:tcPr>
          <w:p w14:paraId="3EA115AF" w14:textId="77777777" w:rsidR="001632F2" w:rsidRPr="000A5C5D" w:rsidRDefault="001632F2" w:rsidP="00A179CE">
            <w:pPr>
              <w:pStyle w:val="BodyText3"/>
              <w:spacing w:line="240" w:lineRule="auto"/>
              <w:jc w:val="left"/>
              <w:rPr>
                <w:sz w:val="20"/>
                <w:lang w:val="en-GB"/>
              </w:rPr>
            </w:pPr>
          </w:p>
        </w:tc>
        <w:tc>
          <w:tcPr>
            <w:tcW w:w="567" w:type="dxa"/>
          </w:tcPr>
          <w:p w14:paraId="44C99D8F" w14:textId="77777777" w:rsidR="001632F2" w:rsidRPr="000A5C5D" w:rsidRDefault="001632F2" w:rsidP="00A179CE">
            <w:pPr>
              <w:pStyle w:val="BodyText3"/>
              <w:spacing w:line="240" w:lineRule="auto"/>
              <w:jc w:val="left"/>
              <w:rPr>
                <w:sz w:val="20"/>
                <w:lang w:val="en-GB"/>
              </w:rPr>
            </w:pPr>
            <w:r w:rsidRPr="000A5C5D">
              <w:rPr>
                <w:sz w:val="20"/>
                <w:lang w:val="en-GB"/>
              </w:rPr>
              <w:t>L</w:t>
            </w:r>
          </w:p>
        </w:tc>
      </w:tr>
      <w:tr w:rsidR="001632F2" w:rsidRPr="000A5C5D" w14:paraId="5FCC1859" w14:textId="77777777" w:rsidTr="00832ECA">
        <w:tc>
          <w:tcPr>
            <w:tcW w:w="1242" w:type="dxa"/>
          </w:tcPr>
          <w:p w14:paraId="0D974D74" w14:textId="77777777" w:rsidR="001632F2" w:rsidRPr="000A5C5D" w:rsidRDefault="001632F2" w:rsidP="00A179CE">
            <w:pPr>
              <w:pStyle w:val="BodyText3"/>
              <w:spacing w:line="240" w:lineRule="auto"/>
              <w:jc w:val="left"/>
              <w:rPr>
                <w:sz w:val="20"/>
                <w:lang w:val="en-GB"/>
              </w:rPr>
            </w:pPr>
            <w:r w:rsidRPr="000A5C5D">
              <w:rPr>
                <w:i/>
                <w:sz w:val="20"/>
                <w:lang w:val="en-GB"/>
              </w:rPr>
              <w:t>µ</w:t>
            </w:r>
            <w:r w:rsidRPr="000A5C5D">
              <w:rPr>
                <w:sz w:val="20"/>
                <w:lang w:val="en-GB"/>
              </w:rPr>
              <w:t xml:space="preserve"> (20 °C):</w:t>
            </w:r>
          </w:p>
        </w:tc>
        <w:tc>
          <w:tcPr>
            <w:tcW w:w="1134" w:type="dxa"/>
          </w:tcPr>
          <w:p w14:paraId="008303D5" w14:textId="77777777" w:rsidR="001632F2" w:rsidRPr="000A5C5D" w:rsidRDefault="001632F2" w:rsidP="00A179CE">
            <w:pPr>
              <w:pStyle w:val="BodyText3"/>
              <w:spacing w:line="240" w:lineRule="auto"/>
              <w:jc w:val="left"/>
              <w:rPr>
                <w:sz w:val="20"/>
                <w:lang w:val="en-GB"/>
              </w:rPr>
            </w:pPr>
          </w:p>
        </w:tc>
        <w:tc>
          <w:tcPr>
            <w:tcW w:w="851" w:type="dxa"/>
          </w:tcPr>
          <w:p w14:paraId="3D36A7B2" w14:textId="77777777" w:rsidR="001632F2" w:rsidRPr="000A5C5D" w:rsidRDefault="001632F2" w:rsidP="00A179CE">
            <w:pPr>
              <w:pStyle w:val="BodyText3"/>
              <w:spacing w:line="240" w:lineRule="auto"/>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283" w:type="dxa"/>
          </w:tcPr>
          <w:p w14:paraId="74CC1CAC" w14:textId="77777777" w:rsidR="001632F2" w:rsidRPr="000A5C5D" w:rsidRDefault="001632F2" w:rsidP="00A179CE">
            <w:pPr>
              <w:pStyle w:val="BodyText3"/>
              <w:spacing w:line="240" w:lineRule="auto"/>
              <w:jc w:val="left"/>
              <w:rPr>
                <w:sz w:val="20"/>
                <w:lang w:val="en-GB"/>
              </w:rPr>
            </w:pPr>
          </w:p>
        </w:tc>
        <w:tc>
          <w:tcPr>
            <w:tcW w:w="2127" w:type="dxa"/>
          </w:tcPr>
          <w:p w14:paraId="5574E2F3" w14:textId="77777777" w:rsidR="001632F2" w:rsidRPr="000A5C5D" w:rsidRDefault="001632F2" w:rsidP="00A179CE">
            <w:pPr>
              <w:pStyle w:val="BodyText3"/>
              <w:spacing w:line="240" w:lineRule="auto"/>
              <w:jc w:val="left"/>
              <w:rPr>
                <w:sz w:val="20"/>
                <w:lang w:val="en-GB"/>
              </w:rPr>
            </w:pPr>
          </w:p>
        </w:tc>
        <w:tc>
          <w:tcPr>
            <w:tcW w:w="992" w:type="dxa"/>
          </w:tcPr>
          <w:p w14:paraId="003376D9" w14:textId="77777777" w:rsidR="001632F2" w:rsidRPr="000A5C5D" w:rsidRDefault="001632F2" w:rsidP="00A179CE">
            <w:pPr>
              <w:pStyle w:val="BodyText3"/>
              <w:spacing w:line="240" w:lineRule="auto"/>
              <w:jc w:val="left"/>
              <w:rPr>
                <w:sz w:val="20"/>
                <w:lang w:val="en-GB"/>
              </w:rPr>
            </w:pPr>
          </w:p>
        </w:tc>
        <w:tc>
          <w:tcPr>
            <w:tcW w:w="567" w:type="dxa"/>
          </w:tcPr>
          <w:p w14:paraId="51630BE4" w14:textId="77777777" w:rsidR="001632F2" w:rsidRPr="000A5C5D" w:rsidRDefault="001632F2" w:rsidP="00A179CE">
            <w:pPr>
              <w:pStyle w:val="BodyText3"/>
              <w:spacing w:line="240" w:lineRule="auto"/>
              <w:jc w:val="left"/>
              <w:rPr>
                <w:sz w:val="20"/>
                <w:lang w:val="en-GB"/>
              </w:rPr>
            </w:pPr>
          </w:p>
        </w:tc>
      </w:tr>
    </w:tbl>
    <w:p w14:paraId="33CEF37C" w14:textId="77777777" w:rsidR="001632F2" w:rsidRPr="000A5C5D" w:rsidRDefault="001632F2" w:rsidP="003911E8">
      <w:pPr>
        <w:pStyle w:val="Heading3"/>
      </w:pPr>
      <w:r w:rsidRPr="000A5C5D">
        <w:br w:type="page"/>
        <w:t>F.2.11</w:t>
      </w:r>
      <w:r w:rsidRPr="000A5C5D">
        <w:tab/>
        <w:t>Additional influence and disturbance tests for electronic measuring devices</w:t>
      </w:r>
      <w:r>
        <w:t xml:space="preserve"> </w:t>
      </w:r>
      <w:r>
        <w:br/>
        <w:t>(R 117-2, 5.6)</w:t>
      </w:r>
    </w:p>
    <w:p w14:paraId="255FBE21" w14:textId="77777777" w:rsidR="001632F2" w:rsidRPr="000A5C5D" w:rsidRDefault="001632F2" w:rsidP="001632F2"/>
    <w:p w14:paraId="650DC8E9" w14:textId="77777777" w:rsidR="001632F2" w:rsidRPr="000A5C5D" w:rsidRDefault="001632F2" w:rsidP="00A179CE">
      <w:pPr>
        <w:pStyle w:val="BodyText3"/>
        <w:spacing w:line="240" w:lineRule="auto"/>
        <w:jc w:val="left"/>
        <w:rPr>
          <w:sz w:val="20"/>
          <w:lang w:val="en-GB"/>
        </w:rPr>
      </w:pPr>
      <w:r w:rsidRPr="000A5C5D">
        <w:rPr>
          <w:sz w:val="20"/>
          <w:lang w:val="en-GB"/>
        </w:rPr>
        <w:tab/>
        <w:t>The test report formats of F.1 are applied.</w:t>
      </w:r>
    </w:p>
    <w:p w14:paraId="5CE17313" w14:textId="77777777" w:rsidR="001632F2" w:rsidRPr="000A5C5D" w:rsidRDefault="001632F2" w:rsidP="00A179CE">
      <w:pPr>
        <w:pStyle w:val="BodyText3"/>
        <w:spacing w:line="240" w:lineRule="auto"/>
        <w:jc w:val="left"/>
        <w:rPr>
          <w:sz w:val="20"/>
          <w:lang w:val="en-GB"/>
        </w:rPr>
      </w:pPr>
    </w:p>
    <w:tbl>
      <w:tblPr>
        <w:tblW w:w="0" w:type="auto"/>
        <w:tblInd w:w="817" w:type="dxa"/>
        <w:tblLook w:val="04A0" w:firstRow="1" w:lastRow="0" w:firstColumn="1" w:lastColumn="0" w:noHBand="0" w:noVBand="1"/>
      </w:tblPr>
      <w:tblGrid>
        <w:gridCol w:w="3342"/>
        <w:gridCol w:w="1895"/>
        <w:gridCol w:w="3017"/>
      </w:tblGrid>
      <w:tr w:rsidR="001632F2" w:rsidRPr="00DB28C3" w14:paraId="5BCDCC67" w14:textId="77777777" w:rsidTr="00832ECA">
        <w:tc>
          <w:tcPr>
            <w:tcW w:w="3402" w:type="dxa"/>
          </w:tcPr>
          <w:p w14:paraId="50089756" w14:textId="77777777" w:rsidR="001632F2" w:rsidRPr="000A5C5D" w:rsidRDefault="001632F2" w:rsidP="00A179CE">
            <w:pPr>
              <w:pStyle w:val="BodyText3"/>
              <w:spacing w:line="240" w:lineRule="auto"/>
              <w:jc w:val="left"/>
              <w:rPr>
                <w:sz w:val="20"/>
                <w:lang w:val="en-GB"/>
              </w:rPr>
            </w:pPr>
            <w:r w:rsidRPr="000A5C5D">
              <w:rPr>
                <w:sz w:val="20"/>
                <w:lang w:val="en-GB"/>
              </w:rPr>
              <w:t>Input value is:</w:t>
            </w:r>
          </w:p>
        </w:tc>
        <w:tc>
          <w:tcPr>
            <w:tcW w:w="1922" w:type="dxa"/>
          </w:tcPr>
          <w:p w14:paraId="74A2AC9C" w14:textId="77777777" w:rsidR="001632F2" w:rsidRPr="000A5C5D" w:rsidRDefault="001632F2" w:rsidP="00A179CE">
            <w:pPr>
              <w:pStyle w:val="BodyText3"/>
              <w:spacing w:line="240" w:lineRule="auto"/>
              <w:jc w:val="left"/>
              <w:rPr>
                <w:sz w:val="20"/>
                <w:lang w:val="en-GB"/>
              </w:rPr>
            </w:pPr>
            <w:r w:rsidRPr="000A5C5D">
              <w:rPr>
                <w:sz w:val="20"/>
                <w:lang w:val="en-GB"/>
              </w:rPr>
              <w:t>Flowrate</w:t>
            </w:r>
          </w:p>
        </w:tc>
        <w:tc>
          <w:tcPr>
            <w:tcW w:w="3071" w:type="dxa"/>
          </w:tcPr>
          <w:p w14:paraId="1FC4CBDE" w14:textId="77777777" w:rsidR="001632F2" w:rsidRPr="000A5C5D" w:rsidRDefault="001632F2" w:rsidP="00A179CE">
            <w:pPr>
              <w:pStyle w:val="BodyText3"/>
              <w:spacing w:line="240" w:lineRule="auto"/>
              <w:jc w:val="left"/>
              <w:rPr>
                <w:sz w:val="20"/>
                <w:lang w:val="en-GB"/>
              </w:rPr>
            </w:pPr>
            <w:r w:rsidRPr="000A5C5D">
              <w:rPr>
                <w:sz w:val="20"/>
                <w:lang w:val="en-GB"/>
              </w:rPr>
              <w:t>[L/min or m</w:t>
            </w:r>
            <w:r w:rsidRPr="000A5C5D">
              <w:rPr>
                <w:sz w:val="20"/>
                <w:vertAlign w:val="superscript"/>
                <w:lang w:val="en-GB"/>
              </w:rPr>
              <w:t>3</w:t>
            </w:r>
            <w:r w:rsidRPr="000A5C5D">
              <w:rPr>
                <w:sz w:val="20"/>
                <w:lang w:val="en-GB"/>
              </w:rPr>
              <w:t>/h or t/h or kg/min or pulses/min]</w:t>
            </w:r>
          </w:p>
        </w:tc>
      </w:tr>
      <w:tr w:rsidR="001632F2" w:rsidRPr="00DB28C3" w14:paraId="2663A815" w14:textId="77777777" w:rsidTr="00832ECA">
        <w:tc>
          <w:tcPr>
            <w:tcW w:w="3402" w:type="dxa"/>
          </w:tcPr>
          <w:p w14:paraId="01277393" w14:textId="77777777" w:rsidR="001632F2" w:rsidRPr="000A5C5D" w:rsidRDefault="001632F2" w:rsidP="00A179CE">
            <w:pPr>
              <w:pStyle w:val="BodyText3"/>
              <w:spacing w:line="240" w:lineRule="auto"/>
              <w:jc w:val="left"/>
              <w:rPr>
                <w:sz w:val="20"/>
                <w:lang w:val="en-GB"/>
              </w:rPr>
            </w:pPr>
            <w:r w:rsidRPr="000A5C5D">
              <w:rPr>
                <w:sz w:val="20"/>
                <w:lang w:val="en-GB"/>
              </w:rPr>
              <w:t>Indicated measurement value is:</w:t>
            </w:r>
          </w:p>
        </w:tc>
        <w:tc>
          <w:tcPr>
            <w:tcW w:w="1922" w:type="dxa"/>
          </w:tcPr>
          <w:p w14:paraId="61896DF2" w14:textId="77777777" w:rsidR="001632F2" w:rsidRPr="000A5C5D" w:rsidRDefault="001632F2" w:rsidP="00A179CE">
            <w:pPr>
              <w:pStyle w:val="BodyText3"/>
              <w:spacing w:line="240" w:lineRule="auto"/>
              <w:jc w:val="left"/>
              <w:rPr>
                <w:sz w:val="20"/>
                <w:lang w:val="en-GB"/>
              </w:rPr>
            </w:pPr>
            <w:r w:rsidRPr="000A5C5D">
              <w:rPr>
                <w:sz w:val="20"/>
                <w:lang w:val="en-GB"/>
              </w:rPr>
              <w:t>Indicated quantity</w:t>
            </w:r>
          </w:p>
        </w:tc>
        <w:tc>
          <w:tcPr>
            <w:tcW w:w="3071" w:type="dxa"/>
          </w:tcPr>
          <w:p w14:paraId="704BC8CF" w14:textId="77777777" w:rsidR="001632F2" w:rsidRPr="000A5C5D" w:rsidRDefault="001632F2" w:rsidP="00A179CE">
            <w:pPr>
              <w:pStyle w:val="BodyText3"/>
              <w:spacing w:line="240" w:lineRule="auto"/>
              <w:jc w:val="left"/>
              <w:rPr>
                <w:sz w:val="20"/>
                <w:lang w:val="en-GB"/>
              </w:rPr>
            </w:pPr>
            <w:r w:rsidRPr="000A5C5D">
              <w:rPr>
                <w:sz w:val="20"/>
                <w:lang w:val="en-GB"/>
              </w:rPr>
              <w:t>[L or m</w:t>
            </w:r>
            <w:r w:rsidRPr="000A5C5D">
              <w:rPr>
                <w:sz w:val="20"/>
                <w:vertAlign w:val="superscript"/>
                <w:lang w:val="en-GB"/>
              </w:rPr>
              <w:t>3</w:t>
            </w:r>
            <w:r w:rsidRPr="000A5C5D">
              <w:rPr>
                <w:sz w:val="20"/>
                <w:lang w:val="en-GB"/>
              </w:rPr>
              <w:t xml:space="preserve"> or t or kg]</w:t>
            </w:r>
          </w:p>
        </w:tc>
      </w:tr>
    </w:tbl>
    <w:p w14:paraId="58340345" w14:textId="77777777" w:rsidR="001632F2" w:rsidRPr="000A5C5D" w:rsidRDefault="001632F2" w:rsidP="00A179CE">
      <w:pPr>
        <w:pStyle w:val="BodyText3"/>
        <w:spacing w:line="240" w:lineRule="auto"/>
        <w:jc w:val="left"/>
        <w:rPr>
          <w:sz w:val="20"/>
          <w:lang w:val="en-GB"/>
        </w:rPr>
      </w:pPr>
    </w:p>
    <w:p w14:paraId="5E6E5F82" w14:textId="77777777" w:rsidR="001632F2" w:rsidRPr="00B375FC" w:rsidRDefault="001632F2" w:rsidP="004307E6">
      <w:pPr>
        <w:pStyle w:val="Heading2"/>
        <w:rPr>
          <w:vanish/>
          <w:specVanish/>
        </w:rPr>
      </w:pPr>
      <w:r w:rsidRPr="000A5C5D">
        <w:rPr>
          <w:sz w:val="20"/>
        </w:rPr>
        <w:br w:type="page"/>
      </w:r>
      <w:bookmarkStart w:id="351" w:name="_Toc37764655"/>
      <w:bookmarkStart w:id="352" w:name="_Toc226642458"/>
      <w:bookmarkStart w:id="353" w:name="_Toc11661309"/>
      <w:bookmarkStart w:id="354" w:name="_Toc12016427"/>
      <w:bookmarkStart w:id="355" w:name="_Toc12016482"/>
      <w:bookmarkStart w:id="356" w:name="_Toc12016676"/>
      <w:bookmarkStart w:id="357" w:name="_Toc12017050"/>
      <w:r w:rsidRPr="000A5C5D">
        <w:t>F.3</w:t>
      </w:r>
      <w:r w:rsidRPr="000A5C5D">
        <w:tab/>
        <w:t xml:space="preserve">Test </w:t>
      </w:r>
      <w:r>
        <w:t>reports</w:t>
      </w:r>
      <w:r w:rsidRPr="000A5C5D">
        <w:t xml:space="preserve"> for electronic calculators, indicating devices and associated devices</w:t>
      </w:r>
      <w:bookmarkEnd w:id="351"/>
      <w:bookmarkEnd w:id="352"/>
      <w:r w:rsidRPr="000A5C5D">
        <w:t xml:space="preserve"> </w:t>
      </w:r>
    </w:p>
    <w:p w14:paraId="4B52D837" w14:textId="77777777" w:rsidR="001632F2" w:rsidRPr="00B375FC" w:rsidRDefault="001632F2" w:rsidP="001632F2">
      <w:pPr>
        <w:spacing w:after="240"/>
        <w:rPr>
          <w:b/>
        </w:rPr>
      </w:pPr>
      <w:r>
        <w:rPr>
          <w:b/>
        </w:rPr>
        <w:t xml:space="preserve"> </w:t>
      </w:r>
      <w:r>
        <w:rPr>
          <w:b/>
        </w:rPr>
        <w:br/>
        <w:t>(</w:t>
      </w:r>
      <w:r w:rsidRPr="00B375FC">
        <w:rPr>
          <w:b/>
        </w:rPr>
        <w:t>R 117-2, 6)</w:t>
      </w:r>
      <w:bookmarkEnd w:id="353"/>
      <w:bookmarkEnd w:id="354"/>
      <w:bookmarkEnd w:id="355"/>
      <w:bookmarkEnd w:id="356"/>
      <w:bookmarkEnd w:id="357"/>
    </w:p>
    <w:p w14:paraId="443D9597" w14:textId="77777777" w:rsidR="001632F2" w:rsidRPr="000A5C5D" w:rsidRDefault="001632F2" w:rsidP="004307E6">
      <w:pPr>
        <w:pStyle w:val="Heading3"/>
      </w:pPr>
      <w:bookmarkStart w:id="358" w:name="_Toc11661310"/>
      <w:bookmarkStart w:id="359" w:name="_Toc12017051"/>
      <w:r w:rsidRPr="000A5C5D">
        <w:t>F.3.1</w:t>
      </w:r>
      <w:r w:rsidRPr="000A5C5D">
        <w:tab/>
        <w:t>Accuracy of electronic calculators and indicating devices (R 117-2, 6.2.1)</w:t>
      </w:r>
      <w:bookmarkEnd w:id="358"/>
      <w:bookmarkEnd w:id="359"/>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E4EE989" w14:textId="77777777" w:rsidTr="00832ECA">
        <w:tc>
          <w:tcPr>
            <w:tcW w:w="1668" w:type="dxa"/>
          </w:tcPr>
          <w:p w14:paraId="09A09302" w14:textId="77777777" w:rsidR="001632F2" w:rsidRPr="000A5C5D" w:rsidRDefault="001632F2" w:rsidP="00A179CE">
            <w:pPr>
              <w:rPr>
                <w:sz w:val="20"/>
                <w:szCs w:val="20"/>
              </w:rPr>
            </w:pPr>
            <w:r w:rsidRPr="000A5C5D">
              <w:rPr>
                <w:sz w:val="20"/>
                <w:szCs w:val="20"/>
              </w:rPr>
              <w:t>Application no.:</w:t>
            </w:r>
          </w:p>
        </w:tc>
        <w:tc>
          <w:tcPr>
            <w:tcW w:w="2693" w:type="dxa"/>
          </w:tcPr>
          <w:p w14:paraId="70345C56" w14:textId="77777777" w:rsidR="001632F2" w:rsidRPr="000A5C5D" w:rsidRDefault="001632F2" w:rsidP="00A179CE">
            <w:pPr>
              <w:rPr>
                <w:sz w:val="20"/>
                <w:szCs w:val="20"/>
              </w:rPr>
            </w:pPr>
          </w:p>
        </w:tc>
        <w:tc>
          <w:tcPr>
            <w:tcW w:w="283" w:type="dxa"/>
          </w:tcPr>
          <w:p w14:paraId="23C73A51" w14:textId="77777777" w:rsidR="001632F2" w:rsidRPr="000A5C5D" w:rsidRDefault="001632F2" w:rsidP="00A179CE">
            <w:pPr>
              <w:rPr>
                <w:sz w:val="20"/>
                <w:szCs w:val="20"/>
              </w:rPr>
            </w:pPr>
          </w:p>
        </w:tc>
        <w:tc>
          <w:tcPr>
            <w:tcW w:w="2268" w:type="dxa"/>
          </w:tcPr>
          <w:p w14:paraId="2D14FEA2" w14:textId="77777777" w:rsidR="001632F2" w:rsidRPr="000A5C5D" w:rsidRDefault="001632F2" w:rsidP="00A179CE">
            <w:pPr>
              <w:rPr>
                <w:sz w:val="20"/>
                <w:szCs w:val="20"/>
              </w:rPr>
            </w:pPr>
          </w:p>
        </w:tc>
        <w:tc>
          <w:tcPr>
            <w:tcW w:w="2300" w:type="dxa"/>
            <w:gridSpan w:val="3"/>
          </w:tcPr>
          <w:p w14:paraId="19795217" w14:textId="77777777" w:rsidR="001632F2" w:rsidRPr="000A5C5D" w:rsidRDefault="001632F2" w:rsidP="00A179CE">
            <w:pPr>
              <w:rPr>
                <w:sz w:val="20"/>
                <w:szCs w:val="20"/>
              </w:rPr>
            </w:pPr>
            <w:r w:rsidRPr="000A5C5D">
              <w:rPr>
                <w:sz w:val="20"/>
                <w:szCs w:val="20"/>
              </w:rPr>
              <w:t>Ambient conditions</w:t>
            </w:r>
          </w:p>
        </w:tc>
      </w:tr>
      <w:tr w:rsidR="001632F2" w:rsidRPr="000A5C5D" w14:paraId="08EEFA63" w14:textId="77777777" w:rsidTr="00832ECA">
        <w:tc>
          <w:tcPr>
            <w:tcW w:w="1668" w:type="dxa"/>
          </w:tcPr>
          <w:p w14:paraId="14621AEB" w14:textId="77777777" w:rsidR="001632F2" w:rsidRPr="000A5C5D" w:rsidRDefault="001632F2" w:rsidP="00A179CE">
            <w:pPr>
              <w:rPr>
                <w:sz w:val="20"/>
                <w:szCs w:val="20"/>
              </w:rPr>
            </w:pPr>
            <w:r w:rsidRPr="000A5C5D">
              <w:rPr>
                <w:sz w:val="20"/>
                <w:szCs w:val="20"/>
              </w:rPr>
              <w:t>Model:</w:t>
            </w:r>
          </w:p>
        </w:tc>
        <w:tc>
          <w:tcPr>
            <w:tcW w:w="2693" w:type="dxa"/>
          </w:tcPr>
          <w:p w14:paraId="12AF5D4D" w14:textId="77777777" w:rsidR="001632F2" w:rsidRPr="000A5C5D" w:rsidRDefault="001632F2" w:rsidP="00A179CE">
            <w:pPr>
              <w:rPr>
                <w:sz w:val="20"/>
                <w:szCs w:val="20"/>
              </w:rPr>
            </w:pPr>
          </w:p>
        </w:tc>
        <w:tc>
          <w:tcPr>
            <w:tcW w:w="283" w:type="dxa"/>
          </w:tcPr>
          <w:p w14:paraId="6C9B01BA" w14:textId="77777777" w:rsidR="001632F2" w:rsidRPr="000A5C5D" w:rsidRDefault="001632F2" w:rsidP="00A179CE">
            <w:pPr>
              <w:rPr>
                <w:sz w:val="20"/>
                <w:szCs w:val="20"/>
              </w:rPr>
            </w:pPr>
          </w:p>
        </w:tc>
        <w:tc>
          <w:tcPr>
            <w:tcW w:w="2268" w:type="dxa"/>
          </w:tcPr>
          <w:p w14:paraId="119E239A" w14:textId="77777777" w:rsidR="001632F2" w:rsidRPr="000A5C5D" w:rsidRDefault="001632F2" w:rsidP="00A179CE">
            <w:pPr>
              <w:rPr>
                <w:sz w:val="20"/>
                <w:szCs w:val="20"/>
              </w:rPr>
            </w:pPr>
          </w:p>
        </w:tc>
        <w:tc>
          <w:tcPr>
            <w:tcW w:w="851" w:type="dxa"/>
          </w:tcPr>
          <w:p w14:paraId="7AC87520" w14:textId="77777777" w:rsidR="001632F2" w:rsidRPr="000A5C5D" w:rsidRDefault="001632F2" w:rsidP="00A179CE">
            <w:pPr>
              <w:rPr>
                <w:sz w:val="20"/>
                <w:szCs w:val="20"/>
              </w:rPr>
            </w:pPr>
          </w:p>
        </w:tc>
        <w:tc>
          <w:tcPr>
            <w:tcW w:w="850" w:type="dxa"/>
          </w:tcPr>
          <w:p w14:paraId="774256F1" w14:textId="77777777" w:rsidR="001632F2" w:rsidRPr="000A5C5D" w:rsidRDefault="001632F2" w:rsidP="00A179CE">
            <w:pPr>
              <w:rPr>
                <w:sz w:val="20"/>
                <w:szCs w:val="20"/>
              </w:rPr>
            </w:pPr>
          </w:p>
        </w:tc>
        <w:tc>
          <w:tcPr>
            <w:tcW w:w="599" w:type="dxa"/>
          </w:tcPr>
          <w:p w14:paraId="470E4161" w14:textId="77777777" w:rsidR="001632F2" w:rsidRPr="000A5C5D" w:rsidRDefault="001632F2" w:rsidP="00A179CE">
            <w:pPr>
              <w:rPr>
                <w:sz w:val="20"/>
                <w:szCs w:val="20"/>
              </w:rPr>
            </w:pPr>
          </w:p>
        </w:tc>
      </w:tr>
      <w:tr w:rsidR="001632F2" w:rsidRPr="000A5C5D" w14:paraId="604EA69D" w14:textId="77777777" w:rsidTr="00832ECA">
        <w:tc>
          <w:tcPr>
            <w:tcW w:w="1668" w:type="dxa"/>
          </w:tcPr>
          <w:p w14:paraId="53085AC4" w14:textId="77777777" w:rsidR="001632F2" w:rsidRPr="000A5C5D" w:rsidRDefault="001632F2" w:rsidP="00A179CE">
            <w:pPr>
              <w:rPr>
                <w:sz w:val="20"/>
                <w:szCs w:val="20"/>
              </w:rPr>
            </w:pPr>
            <w:r w:rsidRPr="000A5C5D">
              <w:rPr>
                <w:sz w:val="20"/>
                <w:szCs w:val="20"/>
              </w:rPr>
              <w:t>Serial no.:</w:t>
            </w:r>
          </w:p>
        </w:tc>
        <w:tc>
          <w:tcPr>
            <w:tcW w:w="2693" w:type="dxa"/>
          </w:tcPr>
          <w:p w14:paraId="028EF0E4" w14:textId="77777777" w:rsidR="001632F2" w:rsidRPr="000A5C5D" w:rsidRDefault="001632F2" w:rsidP="00A179CE">
            <w:pPr>
              <w:rPr>
                <w:sz w:val="20"/>
                <w:szCs w:val="20"/>
              </w:rPr>
            </w:pPr>
          </w:p>
        </w:tc>
        <w:tc>
          <w:tcPr>
            <w:tcW w:w="283" w:type="dxa"/>
          </w:tcPr>
          <w:p w14:paraId="40BC0C95" w14:textId="77777777" w:rsidR="001632F2" w:rsidRPr="000A5C5D" w:rsidRDefault="001632F2" w:rsidP="00A179CE">
            <w:pPr>
              <w:rPr>
                <w:sz w:val="20"/>
                <w:szCs w:val="20"/>
              </w:rPr>
            </w:pPr>
          </w:p>
        </w:tc>
        <w:tc>
          <w:tcPr>
            <w:tcW w:w="2268" w:type="dxa"/>
          </w:tcPr>
          <w:p w14:paraId="093B7AFD" w14:textId="77777777" w:rsidR="001632F2" w:rsidRPr="000A5C5D" w:rsidRDefault="001632F2" w:rsidP="00A179CE">
            <w:pPr>
              <w:rPr>
                <w:sz w:val="20"/>
                <w:szCs w:val="20"/>
              </w:rPr>
            </w:pPr>
          </w:p>
        </w:tc>
        <w:tc>
          <w:tcPr>
            <w:tcW w:w="851" w:type="dxa"/>
            <w:tcBorders>
              <w:bottom w:val="single" w:sz="4" w:space="0" w:color="auto"/>
            </w:tcBorders>
          </w:tcPr>
          <w:p w14:paraId="49E9F1A2" w14:textId="77777777" w:rsidR="001632F2" w:rsidRPr="000A5C5D" w:rsidRDefault="001632F2" w:rsidP="00A179CE">
            <w:pPr>
              <w:rPr>
                <w:sz w:val="20"/>
                <w:szCs w:val="20"/>
              </w:rPr>
            </w:pPr>
            <w:r w:rsidRPr="000A5C5D">
              <w:rPr>
                <w:sz w:val="20"/>
                <w:szCs w:val="20"/>
              </w:rPr>
              <w:t>At start</w:t>
            </w:r>
          </w:p>
        </w:tc>
        <w:tc>
          <w:tcPr>
            <w:tcW w:w="850" w:type="dxa"/>
            <w:tcBorders>
              <w:bottom w:val="single" w:sz="4" w:space="0" w:color="auto"/>
            </w:tcBorders>
          </w:tcPr>
          <w:p w14:paraId="2EE7B6C2" w14:textId="77777777" w:rsidR="001632F2" w:rsidRPr="000A5C5D" w:rsidRDefault="001632F2" w:rsidP="00A179CE">
            <w:pPr>
              <w:rPr>
                <w:sz w:val="20"/>
                <w:szCs w:val="20"/>
              </w:rPr>
            </w:pPr>
            <w:r w:rsidRPr="000A5C5D">
              <w:rPr>
                <w:sz w:val="20"/>
                <w:szCs w:val="20"/>
              </w:rPr>
              <w:t>At end</w:t>
            </w:r>
          </w:p>
        </w:tc>
        <w:tc>
          <w:tcPr>
            <w:tcW w:w="599" w:type="dxa"/>
          </w:tcPr>
          <w:p w14:paraId="0A5B0154" w14:textId="77777777" w:rsidR="001632F2" w:rsidRPr="000A5C5D" w:rsidRDefault="001632F2" w:rsidP="00A179CE">
            <w:pPr>
              <w:rPr>
                <w:sz w:val="20"/>
                <w:szCs w:val="20"/>
              </w:rPr>
            </w:pPr>
          </w:p>
        </w:tc>
      </w:tr>
      <w:tr w:rsidR="001632F2" w:rsidRPr="000A5C5D" w14:paraId="16134855" w14:textId="77777777" w:rsidTr="00832ECA">
        <w:tc>
          <w:tcPr>
            <w:tcW w:w="1668" w:type="dxa"/>
          </w:tcPr>
          <w:p w14:paraId="445AD098" w14:textId="77777777" w:rsidR="001632F2" w:rsidRPr="000A5C5D" w:rsidRDefault="001632F2" w:rsidP="00A179CE">
            <w:pPr>
              <w:rPr>
                <w:sz w:val="20"/>
                <w:szCs w:val="20"/>
              </w:rPr>
            </w:pPr>
            <w:r w:rsidRPr="000A5C5D">
              <w:rPr>
                <w:sz w:val="20"/>
                <w:szCs w:val="20"/>
              </w:rPr>
              <w:t>Test date:</w:t>
            </w:r>
          </w:p>
        </w:tc>
        <w:tc>
          <w:tcPr>
            <w:tcW w:w="2693" w:type="dxa"/>
          </w:tcPr>
          <w:p w14:paraId="6B011ED9" w14:textId="77777777" w:rsidR="001632F2" w:rsidRPr="000A5C5D" w:rsidRDefault="001632F2" w:rsidP="00A179CE">
            <w:pPr>
              <w:rPr>
                <w:sz w:val="20"/>
                <w:szCs w:val="20"/>
              </w:rPr>
            </w:pPr>
          </w:p>
        </w:tc>
        <w:tc>
          <w:tcPr>
            <w:tcW w:w="283" w:type="dxa"/>
          </w:tcPr>
          <w:p w14:paraId="25095D8D" w14:textId="77777777" w:rsidR="001632F2" w:rsidRPr="000A5C5D" w:rsidRDefault="001632F2" w:rsidP="00A179CE">
            <w:pPr>
              <w:rPr>
                <w:sz w:val="20"/>
                <w:szCs w:val="20"/>
              </w:rPr>
            </w:pPr>
          </w:p>
        </w:tc>
        <w:tc>
          <w:tcPr>
            <w:tcW w:w="2268" w:type="dxa"/>
            <w:tcBorders>
              <w:right w:val="single" w:sz="4" w:space="0" w:color="auto"/>
            </w:tcBorders>
          </w:tcPr>
          <w:p w14:paraId="7356A14B" w14:textId="77777777" w:rsidR="001632F2" w:rsidRPr="000A5C5D" w:rsidRDefault="001632F2" w:rsidP="00A179CE">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D76A77D"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046052" w14:textId="77777777" w:rsidR="001632F2" w:rsidRPr="000A5C5D" w:rsidRDefault="001632F2" w:rsidP="00A179CE">
            <w:pPr>
              <w:rPr>
                <w:sz w:val="20"/>
                <w:szCs w:val="20"/>
              </w:rPr>
            </w:pPr>
          </w:p>
        </w:tc>
        <w:tc>
          <w:tcPr>
            <w:tcW w:w="599" w:type="dxa"/>
            <w:tcBorders>
              <w:left w:val="single" w:sz="4" w:space="0" w:color="auto"/>
            </w:tcBorders>
          </w:tcPr>
          <w:p w14:paraId="3EEFF192" w14:textId="77777777" w:rsidR="001632F2" w:rsidRPr="000A5C5D" w:rsidRDefault="001632F2" w:rsidP="00A179CE">
            <w:pPr>
              <w:rPr>
                <w:sz w:val="20"/>
                <w:szCs w:val="20"/>
              </w:rPr>
            </w:pPr>
            <w:r w:rsidRPr="000A5C5D">
              <w:rPr>
                <w:sz w:val="20"/>
                <w:szCs w:val="20"/>
              </w:rPr>
              <w:t>°C</w:t>
            </w:r>
          </w:p>
        </w:tc>
      </w:tr>
      <w:tr w:rsidR="001632F2" w:rsidRPr="000A5C5D" w14:paraId="2021A4E0" w14:textId="77777777" w:rsidTr="00832ECA">
        <w:tc>
          <w:tcPr>
            <w:tcW w:w="1668" w:type="dxa"/>
          </w:tcPr>
          <w:p w14:paraId="7CCA93A1" w14:textId="77777777" w:rsidR="001632F2" w:rsidRPr="000A5C5D" w:rsidRDefault="001632F2" w:rsidP="00A179CE">
            <w:pPr>
              <w:rPr>
                <w:sz w:val="20"/>
                <w:szCs w:val="20"/>
              </w:rPr>
            </w:pPr>
            <w:r w:rsidRPr="000A5C5D">
              <w:rPr>
                <w:sz w:val="20"/>
                <w:szCs w:val="20"/>
              </w:rPr>
              <w:t>Observer:</w:t>
            </w:r>
          </w:p>
        </w:tc>
        <w:tc>
          <w:tcPr>
            <w:tcW w:w="2693" w:type="dxa"/>
          </w:tcPr>
          <w:p w14:paraId="028E94E2" w14:textId="77777777" w:rsidR="001632F2" w:rsidRPr="000A5C5D" w:rsidRDefault="001632F2" w:rsidP="00A179CE">
            <w:pPr>
              <w:rPr>
                <w:sz w:val="20"/>
                <w:szCs w:val="20"/>
              </w:rPr>
            </w:pPr>
          </w:p>
        </w:tc>
        <w:tc>
          <w:tcPr>
            <w:tcW w:w="283" w:type="dxa"/>
          </w:tcPr>
          <w:p w14:paraId="32F24C4A" w14:textId="77777777" w:rsidR="001632F2" w:rsidRPr="000A5C5D" w:rsidRDefault="001632F2" w:rsidP="00A179CE">
            <w:pPr>
              <w:rPr>
                <w:sz w:val="20"/>
                <w:szCs w:val="20"/>
              </w:rPr>
            </w:pPr>
          </w:p>
        </w:tc>
        <w:tc>
          <w:tcPr>
            <w:tcW w:w="2268" w:type="dxa"/>
            <w:tcBorders>
              <w:right w:val="single" w:sz="4" w:space="0" w:color="auto"/>
            </w:tcBorders>
          </w:tcPr>
          <w:p w14:paraId="1465707B" w14:textId="77777777" w:rsidR="001632F2" w:rsidRPr="000A5C5D" w:rsidRDefault="001632F2" w:rsidP="00A179CE">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298CEA4"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B3C26A6" w14:textId="77777777" w:rsidR="001632F2" w:rsidRPr="000A5C5D" w:rsidRDefault="001632F2" w:rsidP="00A179CE">
            <w:pPr>
              <w:rPr>
                <w:sz w:val="20"/>
                <w:szCs w:val="20"/>
              </w:rPr>
            </w:pPr>
          </w:p>
        </w:tc>
        <w:tc>
          <w:tcPr>
            <w:tcW w:w="599" w:type="dxa"/>
            <w:tcBorders>
              <w:left w:val="single" w:sz="4" w:space="0" w:color="auto"/>
            </w:tcBorders>
          </w:tcPr>
          <w:p w14:paraId="1DA36335" w14:textId="77777777" w:rsidR="001632F2" w:rsidRPr="000A5C5D" w:rsidRDefault="001632F2" w:rsidP="00A179CE">
            <w:pPr>
              <w:rPr>
                <w:sz w:val="20"/>
                <w:szCs w:val="20"/>
              </w:rPr>
            </w:pPr>
            <w:r w:rsidRPr="000A5C5D">
              <w:rPr>
                <w:sz w:val="20"/>
                <w:szCs w:val="20"/>
              </w:rPr>
              <w:t>%</w:t>
            </w:r>
          </w:p>
        </w:tc>
      </w:tr>
      <w:tr w:rsidR="001632F2" w:rsidRPr="000A5C5D" w14:paraId="63DC005D" w14:textId="77777777" w:rsidTr="00832ECA">
        <w:tc>
          <w:tcPr>
            <w:tcW w:w="1668" w:type="dxa"/>
          </w:tcPr>
          <w:p w14:paraId="45BED6D4" w14:textId="77777777" w:rsidR="001632F2" w:rsidRPr="000A5C5D" w:rsidRDefault="001632F2" w:rsidP="00A179CE">
            <w:pPr>
              <w:rPr>
                <w:sz w:val="20"/>
                <w:szCs w:val="20"/>
              </w:rPr>
            </w:pPr>
          </w:p>
        </w:tc>
        <w:tc>
          <w:tcPr>
            <w:tcW w:w="2693" w:type="dxa"/>
          </w:tcPr>
          <w:p w14:paraId="4544585C" w14:textId="77777777" w:rsidR="001632F2" w:rsidRPr="000A5C5D" w:rsidRDefault="001632F2" w:rsidP="00A179CE">
            <w:pPr>
              <w:rPr>
                <w:sz w:val="20"/>
                <w:szCs w:val="20"/>
              </w:rPr>
            </w:pPr>
          </w:p>
        </w:tc>
        <w:tc>
          <w:tcPr>
            <w:tcW w:w="283" w:type="dxa"/>
          </w:tcPr>
          <w:p w14:paraId="69FE96FD" w14:textId="77777777" w:rsidR="001632F2" w:rsidRPr="000A5C5D" w:rsidRDefault="001632F2" w:rsidP="00A179CE">
            <w:pPr>
              <w:rPr>
                <w:sz w:val="20"/>
                <w:szCs w:val="20"/>
              </w:rPr>
            </w:pPr>
          </w:p>
        </w:tc>
        <w:tc>
          <w:tcPr>
            <w:tcW w:w="2268" w:type="dxa"/>
            <w:tcBorders>
              <w:right w:val="single" w:sz="4" w:space="0" w:color="auto"/>
            </w:tcBorders>
          </w:tcPr>
          <w:p w14:paraId="66F35262" w14:textId="77777777" w:rsidR="001632F2" w:rsidRPr="000A5C5D" w:rsidRDefault="001632F2" w:rsidP="00A179CE">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FAC57B7"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1ADC05A" w14:textId="77777777" w:rsidR="001632F2" w:rsidRPr="000A5C5D" w:rsidRDefault="001632F2" w:rsidP="00A179CE">
            <w:pPr>
              <w:rPr>
                <w:sz w:val="20"/>
                <w:szCs w:val="20"/>
              </w:rPr>
            </w:pPr>
          </w:p>
        </w:tc>
        <w:tc>
          <w:tcPr>
            <w:tcW w:w="599" w:type="dxa"/>
            <w:tcBorders>
              <w:left w:val="single" w:sz="4" w:space="0" w:color="auto"/>
            </w:tcBorders>
          </w:tcPr>
          <w:p w14:paraId="71B9115D" w14:textId="77777777" w:rsidR="001632F2" w:rsidRPr="000A5C5D" w:rsidRDefault="001632F2" w:rsidP="00A179CE">
            <w:pPr>
              <w:rPr>
                <w:sz w:val="20"/>
                <w:szCs w:val="20"/>
              </w:rPr>
            </w:pPr>
            <w:r w:rsidRPr="000A5C5D">
              <w:rPr>
                <w:sz w:val="20"/>
                <w:szCs w:val="20"/>
              </w:rPr>
              <w:t>kPa</w:t>
            </w:r>
          </w:p>
        </w:tc>
      </w:tr>
      <w:tr w:rsidR="001632F2" w:rsidRPr="000A5C5D" w14:paraId="59C53A1F" w14:textId="77777777" w:rsidTr="00832ECA">
        <w:tc>
          <w:tcPr>
            <w:tcW w:w="1668" w:type="dxa"/>
          </w:tcPr>
          <w:p w14:paraId="0A06D910" w14:textId="77777777" w:rsidR="001632F2" w:rsidRPr="000A5C5D" w:rsidRDefault="001632F2" w:rsidP="00A179CE">
            <w:pPr>
              <w:rPr>
                <w:sz w:val="20"/>
                <w:szCs w:val="20"/>
              </w:rPr>
            </w:pPr>
          </w:p>
        </w:tc>
        <w:tc>
          <w:tcPr>
            <w:tcW w:w="2693" w:type="dxa"/>
          </w:tcPr>
          <w:p w14:paraId="43C1F628" w14:textId="77777777" w:rsidR="001632F2" w:rsidRPr="000A5C5D" w:rsidRDefault="001632F2" w:rsidP="00A179CE">
            <w:pPr>
              <w:rPr>
                <w:sz w:val="20"/>
                <w:szCs w:val="20"/>
              </w:rPr>
            </w:pPr>
          </w:p>
        </w:tc>
        <w:tc>
          <w:tcPr>
            <w:tcW w:w="283" w:type="dxa"/>
          </w:tcPr>
          <w:p w14:paraId="030D30FB" w14:textId="77777777" w:rsidR="001632F2" w:rsidRPr="000A5C5D" w:rsidRDefault="001632F2" w:rsidP="00A179CE">
            <w:pPr>
              <w:rPr>
                <w:sz w:val="20"/>
                <w:szCs w:val="20"/>
              </w:rPr>
            </w:pPr>
          </w:p>
        </w:tc>
        <w:tc>
          <w:tcPr>
            <w:tcW w:w="2268" w:type="dxa"/>
            <w:tcBorders>
              <w:right w:val="single" w:sz="4" w:space="0" w:color="auto"/>
            </w:tcBorders>
          </w:tcPr>
          <w:p w14:paraId="2C1CB57F" w14:textId="77777777" w:rsidR="001632F2" w:rsidRPr="000A5C5D" w:rsidRDefault="001632F2" w:rsidP="00A179CE">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46B9856" w14:textId="77777777" w:rsidR="001632F2" w:rsidRPr="000A5C5D" w:rsidRDefault="001632F2" w:rsidP="00A179C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EC00BDD" w14:textId="77777777" w:rsidR="001632F2" w:rsidRPr="000A5C5D" w:rsidRDefault="001632F2" w:rsidP="00A179CE">
            <w:pPr>
              <w:rPr>
                <w:sz w:val="20"/>
                <w:szCs w:val="20"/>
              </w:rPr>
            </w:pPr>
          </w:p>
        </w:tc>
        <w:tc>
          <w:tcPr>
            <w:tcW w:w="599" w:type="dxa"/>
            <w:tcBorders>
              <w:left w:val="single" w:sz="4" w:space="0" w:color="auto"/>
            </w:tcBorders>
          </w:tcPr>
          <w:p w14:paraId="7893D0FC" w14:textId="77777777" w:rsidR="001632F2" w:rsidRPr="000A5C5D" w:rsidRDefault="001632F2" w:rsidP="00A179CE">
            <w:pPr>
              <w:rPr>
                <w:sz w:val="20"/>
                <w:szCs w:val="20"/>
              </w:rPr>
            </w:pPr>
          </w:p>
        </w:tc>
      </w:tr>
    </w:tbl>
    <w:p w14:paraId="7E53AAB9" w14:textId="77777777" w:rsidR="001632F2" w:rsidRPr="000A5C5D" w:rsidRDefault="001632F2" w:rsidP="00A179CE">
      <w:pPr>
        <w:rPr>
          <w:b/>
        </w:rPr>
      </w:pPr>
    </w:p>
    <w:tbl>
      <w:tblPr>
        <w:tblW w:w="9083" w:type="dxa"/>
        <w:tblInd w:w="59" w:type="dxa"/>
        <w:tblLayout w:type="fixed"/>
        <w:tblCellMar>
          <w:left w:w="70" w:type="dxa"/>
          <w:right w:w="70" w:type="dxa"/>
        </w:tblCellMar>
        <w:tblLook w:val="04A0" w:firstRow="1" w:lastRow="0" w:firstColumn="1" w:lastColumn="0" w:noHBand="0" w:noVBand="1"/>
      </w:tblPr>
      <w:tblGrid>
        <w:gridCol w:w="816"/>
        <w:gridCol w:w="1377"/>
        <w:gridCol w:w="1378"/>
        <w:gridCol w:w="1378"/>
        <w:gridCol w:w="1378"/>
        <w:gridCol w:w="1378"/>
        <w:gridCol w:w="1378"/>
      </w:tblGrid>
      <w:tr w:rsidR="001632F2" w:rsidRPr="000A5C5D" w14:paraId="4F92379D" w14:textId="77777777" w:rsidTr="00832ECA">
        <w:trPr>
          <w:trHeight w:val="315"/>
        </w:trPr>
        <w:tc>
          <w:tcPr>
            <w:tcW w:w="816" w:type="dxa"/>
            <w:tcBorders>
              <w:top w:val="single" w:sz="4" w:space="0" w:color="auto"/>
              <w:left w:val="single" w:sz="4" w:space="0" w:color="auto"/>
              <w:bottom w:val="nil"/>
              <w:right w:val="single" w:sz="4" w:space="0" w:color="auto"/>
            </w:tcBorders>
            <w:shd w:val="clear" w:color="auto" w:fill="D9D9D9"/>
            <w:noWrap/>
            <w:vAlign w:val="bottom"/>
            <w:hideMark/>
          </w:tcPr>
          <w:p w14:paraId="6AC977E3"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Test No.</w:t>
            </w:r>
          </w:p>
        </w:tc>
        <w:tc>
          <w:tcPr>
            <w:tcW w:w="1377" w:type="dxa"/>
            <w:tcBorders>
              <w:top w:val="single" w:sz="4" w:space="0" w:color="auto"/>
              <w:left w:val="nil"/>
              <w:bottom w:val="nil"/>
              <w:right w:val="nil"/>
            </w:tcBorders>
            <w:shd w:val="clear" w:color="auto" w:fill="D9D9D9"/>
            <w:noWrap/>
            <w:vAlign w:val="bottom"/>
            <w:hideMark/>
          </w:tcPr>
          <w:p w14:paraId="4E0922E5"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Q</w:t>
            </w:r>
            <w:r w:rsidRPr="000A5C5D">
              <w:rPr>
                <w:rFonts w:eastAsia="Times New Roman"/>
                <w:sz w:val="20"/>
                <w:szCs w:val="20"/>
                <w:vertAlign w:val="subscript"/>
                <w:lang w:eastAsia="de-DE"/>
              </w:rPr>
              <w:t>i</w:t>
            </w:r>
          </w:p>
        </w:tc>
        <w:tc>
          <w:tcPr>
            <w:tcW w:w="1378" w:type="dxa"/>
            <w:tcBorders>
              <w:top w:val="single" w:sz="4" w:space="0" w:color="auto"/>
              <w:left w:val="single" w:sz="4" w:space="0" w:color="auto"/>
              <w:bottom w:val="nil"/>
              <w:right w:val="single" w:sz="4" w:space="0" w:color="auto"/>
            </w:tcBorders>
            <w:shd w:val="clear" w:color="auto" w:fill="D9D9D9"/>
            <w:noWrap/>
            <w:vAlign w:val="bottom"/>
            <w:hideMark/>
          </w:tcPr>
          <w:p w14:paraId="4F8C8687"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np</w:t>
            </w:r>
            <w:r w:rsidRPr="000A5C5D">
              <w:rPr>
                <w:rFonts w:eastAsia="Times New Roman"/>
                <w:sz w:val="20"/>
                <w:szCs w:val="20"/>
                <w:vertAlign w:val="subscript"/>
                <w:lang w:eastAsia="de-DE"/>
              </w:rPr>
              <w:t>in</w:t>
            </w:r>
          </w:p>
        </w:tc>
        <w:tc>
          <w:tcPr>
            <w:tcW w:w="1378" w:type="dxa"/>
            <w:tcBorders>
              <w:top w:val="single" w:sz="4" w:space="0" w:color="auto"/>
              <w:left w:val="nil"/>
              <w:bottom w:val="nil"/>
              <w:right w:val="single" w:sz="4" w:space="0" w:color="auto"/>
            </w:tcBorders>
            <w:shd w:val="clear" w:color="auto" w:fill="D9D9D9"/>
            <w:noWrap/>
            <w:vAlign w:val="bottom"/>
            <w:hideMark/>
          </w:tcPr>
          <w:p w14:paraId="5D11D2FD"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ref</w:t>
            </w:r>
          </w:p>
        </w:tc>
        <w:tc>
          <w:tcPr>
            <w:tcW w:w="1378" w:type="dxa"/>
            <w:tcBorders>
              <w:top w:val="single" w:sz="4" w:space="0" w:color="auto"/>
              <w:left w:val="nil"/>
              <w:bottom w:val="nil"/>
              <w:right w:val="single" w:sz="4" w:space="0" w:color="auto"/>
            </w:tcBorders>
            <w:shd w:val="clear" w:color="auto" w:fill="D9D9D9"/>
            <w:noWrap/>
            <w:vAlign w:val="bottom"/>
            <w:hideMark/>
          </w:tcPr>
          <w:p w14:paraId="0FD82DF9"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p>
        </w:tc>
        <w:tc>
          <w:tcPr>
            <w:tcW w:w="1378" w:type="dxa"/>
            <w:tcBorders>
              <w:top w:val="single" w:sz="4" w:space="0" w:color="auto"/>
              <w:left w:val="nil"/>
              <w:bottom w:val="nil"/>
              <w:right w:val="single" w:sz="4" w:space="0" w:color="auto"/>
            </w:tcBorders>
            <w:shd w:val="clear" w:color="auto" w:fill="D9D9D9"/>
            <w:noWrap/>
            <w:vAlign w:val="bottom"/>
            <w:hideMark/>
          </w:tcPr>
          <w:p w14:paraId="736858CF" w14:textId="77777777" w:rsidR="001632F2" w:rsidRPr="000A5C5D" w:rsidRDefault="001632F2" w:rsidP="00A179CE">
            <w:pPr>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w:t>
            </w:r>
          </w:p>
        </w:tc>
        <w:tc>
          <w:tcPr>
            <w:tcW w:w="1378" w:type="dxa"/>
            <w:tcBorders>
              <w:top w:val="single" w:sz="4" w:space="0" w:color="auto"/>
              <w:left w:val="nil"/>
              <w:bottom w:val="nil"/>
              <w:right w:val="single" w:sz="4" w:space="0" w:color="auto"/>
            </w:tcBorders>
            <w:shd w:val="clear" w:color="auto" w:fill="D9D9D9"/>
            <w:noWrap/>
            <w:vAlign w:val="bottom"/>
            <w:hideMark/>
          </w:tcPr>
          <w:p w14:paraId="0523F59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MPE</w:t>
            </w:r>
            <w:r w:rsidRPr="000A5C5D">
              <w:rPr>
                <w:rFonts w:eastAsia="Times New Roman"/>
                <w:sz w:val="20"/>
                <w:szCs w:val="20"/>
                <w:vertAlign w:val="subscript"/>
                <w:lang w:eastAsia="de-DE"/>
              </w:rPr>
              <w:t>V</w:t>
            </w:r>
          </w:p>
        </w:tc>
      </w:tr>
      <w:tr w:rsidR="001632F2" w:rsidRPr="000A5C5D" w14:paraId="75E7EC31" w14:textId="77777777" w:rsidTr="00832ECA">
        <w:trPr>
          <w:trHeight w:val="285"/>
        </w:trPr>
        <w:tc>
          <w:tcPr>
            <w:tcW w:w="816" w:type="dxa"/>
            <w:tcBorders>
              <w:top w:val="nil"/>
              <w:left w:val="single" w:sz="4" w:space="0" w:color="auto"/>
              <w:bottom w:val="single" w:sz="4" w:space="0" w:color="auto"/>
              <w:right w:val="single" w:sz="4" w:space="0" w:color="auto"/>
            </w:tcBorders>
            <w:shd w:val="clear" w:color="auto" w:fill="D9D9D9"/>
            <w:noWrap/>
            <w:vAlign w:val="bottom"/>
            <w:hideMark/>
          </w:tcPr>
          <w:p w14:paraId="376C68F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1377" w:type="dxa"/>
            <w:tcBorders>
              <w:top w:val="nil"/>
              <w:left w:val="nil"/>
              <w:bottom w:val="single" w:sz="4" w:space="0" w:color="auto"/>
              <w:right w:val="single" w:sz="4" w:space="0" w:color="auto"/>
            </w:tcBorders>
            <w:shd w:val="clear" w:color="auto" w:fill="D9D9D9"/>
            <w:noWrap/>
            <w:vAlign w:val="bottom"/>
            <w:hideMark/>
          </w:tcPr>
          <w:p w14:paraId="55047B6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/min]</w:t>
            </w:r>
          </w:p>
        </w:tc>
        <w:tc>
          <w:tcPr>
            <w:tcW w:w="1378" w:type="dxa"/>
            <w:tcBorders>
              <w:top w:val="nil"/>
              <w:left w:val="nil"/>
              <w:bottom w:val="single" w:sz="4" w:space="0" w:color="auto"/>
              <w:right w:val="single" w:sz="4" w:space="0" w:color="auto"/>
            </w:tcBorders>
            <w:shd w:val="clear" w:color="auto" w:fill="D9D9D9"/>
            <w:noWrap/>
            <w:vAlign w:val="bottom"/>
            <w:hideMark/>
          </w:tcPr>
          <w:p w14:paraId="27FF729E"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1378" w:type="dxa"/>
            <w:tcBorders>
              <w:top w:val="nil"/>
              <w:left w:val="nil"/>
              <w:bottom w:val="single" w:sz="4" w:space="0" w:color="auto"/>
              <w:right w:val="single" w:sz="4" w:space="0" w:color="auto"/>
            </w:tcBorders>
            <w:shd w:val="clear" w:color="auto" w:fill="D9D9D9"/>
            <w:noWrap/>
            <w:vAlign w:val="bottom"/>
            <w:hideMark/>
          </w:tcPr>
          <w:p w14:paraId="0DDCDA76"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1378" w:type="dxa"/>
            <w:tcBorders>
              <w:top w:val="nil"/>
              <w:left w:val="nil"/>
              <w:bottom w:val="single" w:sz="4" w:space="0" w:color="auto"/>
              <w:right w:val="single" w:sz="4" w:space="0" w:color="auto"/>
            </w:tcBorders>
            <w:shd w:val="clear" w:color="auto" w:fill="D9D9D9"/>
            <w:noWrap/>
            <w:vAlign w:val="bottom"/>
            <w:hideMark/>
          </w:tcPr>
          <w:p w14:paraId="6CB5AA25"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[L]</w:t>
            </w:r>
          </w:p>
        </w:tc>
        <w:tc>
          <w:tcPr>
            <w:tcW w:w="1378" w:type="dxa"/>
            <w:tcBorders>
              <w:top w:val="nil"/>
              <w:left w:val="nil"/>
              <w:bottom w:val="single" w:sz="4" w:space="0" w:color="auto"/>
              <w:right w:val="single" w:sz="4" w:space="0" w:color="auto"/>
            </w:tcBorders>
            <w:shd w:val="clear" w:color="auto" w:fill="D9D9D9"/>
            <w:noWrap/>
            <w:vAlign w:val="bottom"/>
            <w:hideMark/>
          </w:tcPr>
          <w:p w14:paraId="104D4003"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c>
          <w:tcPr>
            <w:tcW w:w="1378" w:type="dxa"/>
            <w:tcBorders>
              <w:top w:val="nil"/>
              <w:left w:val="nil"/>
              <w:bottom w:val="single" w:sz="4" w:space="0" w:color="auto"/>
              <w:right w:val="single" w:sz="4" w:space="0" w:color="auto"/>
            </w:tcBorders>
            <w:shd w:val="clear" w:color="auto" w:fill="D9D9D9"/>
            <w:noWrap/>
            <w:vAlign w:val="bottom"/>
            <w:hideMark/>
          </w:tcPr>
          <w:p w14:paraId="7E9D5C39"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w:t>
            </w:r>
          </w:p>
        </w:tc>
      </w:tr>
    </w:tbl>
    <w:p w14:paraId="5D5D0CCF" w14:textId="77777777" w:rsidR="001632F2" w:rsidRPr="000A5C5D" w:rsidRDefault="001632F2" w:rsidP="00A179CE">
      <w:pPr>
        <w:rPr>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816"/>
        <w:gridCol w:w="1377"/>
        <w:gridCol w:w="1378"/>
        <w:gridCol w:w="1378"/>
        <w:gridCol w:w="1378"/>
        <w:gridCol w:w="1378"/>
        <w:gridCol w:w="1378"/>
      </w:tblGrid>
      <w:tr w:rsidR="001632F2" w:rsidRPr="000A5C5D" w14:paraId="70A888C0" w14:textId="77777777" w:rsidTr="00832ECA">
        <w:trPr>
          <w:trHeight w:val="315"/>
        </w:trPr>
        <w:tc>
          <w:tcPr>
            <w:tcW w:w="816" w:type="dxa"/>
            <w:tcBorders>
              <w:top w:val="single" w:sz="4" w:space="0" w:color="auto"/>
              <w:left w:val="single" w:sz="4" w:space="0" w:color="auto"/>
              <w:bottom w:val="single" w:sz="4" w:space="0" w:color="auto"/>
              <w:right w:val="single" w:sz="4" w:space="0" w:color="auto"/>
            </w:tcBorders>
            <w:noWrap/>
            <w:vAlign w:val="bottom"/>
            <w:hideMark/>
          </w:tcPr>
          <w:p w14:paraId="55C14886"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1</w:t>
            </w:r>
          </w:p>
        </w:tc>
        <w:tc>
          <w:tcPr>
            <w:tcW w:w="1377" w:type="dxa"/>
            <w:tcBorders>
              <w:top w:val="single" w:sz="4" w:space="0" w:color="auto"/>
              <w:left w:val="nil"/>
              <w:bottom w:val="single" w:sz="4" w:space="0" w:color="auto"/>
              <w:right w:val="single" w:sz="4" w:space="0" w:color="auto"/>
            </w:tcBorders>
            <w:noWrap/>
            <w:vAlign w:val="bottom"/>
            <w:hideMark/>
          </w:tcPr>
          <w:p w14:paraId="73082906"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single" w:sz="4" w:space="0" w:color="auto"/>
              <w:left w:val="nil"/>
              <w:bottom w:val="single" w:sz="4" w:space="0" w:color="auto"/>
              <w:right w:val="single" w:sz="4" w:space="0" w:color="auto"/>
            </w:tcBorders>
            <w:noWrap/>
            <w:vAlign w:val="bottom"/>
            <w:hideMark/>
          </w:tcPr>
          <w:p w14:paraId="1B1ABE0C"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single" w:sz="4" w:space="0" w:color="auto"/>
              <w:left w:val="nil"/>
              <w:bottom w:val="single" w:sz="4" w:space="0" w:color="auto"/>
              <w:right w:val="single" w:sz="4" w:space="0" w:color="auto"/>
            </w:tcBorders>
            <w:noWrap/>
            <w:vAlign w:val="bottom"/>
            <w:hideMark/>
          </w:tcPr>
          <w:p w14:paraId="6BF9975E"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single" w:sz="4" w:space="0" w:color="auto"/>
              <w:left w:val="nil"/>
              <w:bottom w:val="single" w:sz="4" w:space="0" w:color="auto"/>
              <w:right w:val="single" w:sz="4" w:space="0" w:color="auto"/>
            </w:tcBorders>
            <w:noWrap/>
            <w:vAlign w:val="bottom"/>
            <w:hideMark/>
          </w:tcPr>
          <w:p w14:paraId="6130D626"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single" w:sz="4" w:space="0" w:color="auto"/>
              <w:left w:val="nil"/>
              <w:bottom w:val="single" w:sz="4" w:space="0" w:color="auto"/>
              <w:right w:val="single" w:sz="4" w:space="0" w:color="auto"/>
            </w:tcBorders>
            <w:noWrap/>
            <w:vAlign w:val="bottom"/>
            <w:hideMark/>
          </w:tcPr>
          <w:p w14:paraId="29946A50"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single" w:sz="4" w:space="0" w:color="auto"/>
              <w:left w:val="nil"/>
              <w:bottom w:val="single" w:sz="4" w:space="0" w:color="auto"/>
              <w:right w:val="single" w:sz="4" w:space="0" w:color="auto"/>
            </w:tcBorders>
            <w:noWrap/>
            <w:vAlign w:val="bottom"/>
            <w:hideMark/>
          </w:tcPr>
          <w:p w14:paraId="3DBF583A" w14:textId="77777777" w:rsidR="001632F2" w:rsidRPr="000A5C5D" w:rsidRDefault="001632F2" w:rsidP="00A179CE">
            <w:pPr>
              <w:jc w:val="center"/>
              <w:rPr>
                <w:rFonts w:eastAsia="Times New Roman"/>
                <w:sz w:val="20"/>
                <w:szCs w:val="20"/>
                <w:lang w:eastAsia="de-DE"/>
              </w:rPr>
            </w:pPr>
          </w:p>
        </w:tc>
      </w:tr>
      <w:tr w:rsidR="001632F2" w:rsidRPr="000A5C5D" w14:paraId="5B39B19F" w14:textId="77777777" w:rsidTr="00832ECA">
        <w:trPr>
          <w:trHeight w:val="315"/>
        </w:trPr>
        <w:tc>
          <w:tcPr>
            <w:tcW w:w="816" w:type="dxa"/>
            <w:tcBorders>
              <w:top w:val="nil"/>
              <w:left w:val="single" w:sz="4" w:space="0" w:color="auto"/>
              <w:bottom w:val="single" w:sz="4" w:space="0" w:color="auto"/>
              <w:right w:val="single" w:sz="4" w:space="0" w:color="auto"/>
            </w:tcBorders>
            <w:noWrap/>
            <w:vAlign w:val="bottom"/>
            <w:hideMark/>
          </w:tcPr>
          <w:p w14:paraId="0C932C3B"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2</w:t>
            </w:r>
          </w:p>
        </w:tc>
        <w:tc>
          <w:tcPr>
            <w:tcW w:w="1377" w:type="dxa"/>
            <w:tcBorders>
              <w:top w:val="nil"/>
              <w:left w:val="nil"/>
              <w:bottom w:val="single" w:sz="4" w:space="0" w:color="auto"/>
              <w:right w:val="single" w:sz="4" w:space="0" w:color="auto"/>
            </w:tcBorders>
            <w:noWrap/>
            <w:vAlign w:val="bottom"/>
            <w:hideMark/>
          </w:tcPr>
          <w:p w14:paraId="05149E4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030941F9"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15348CB4"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1C06A56B"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4604C40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3FE1F9D2" w14:textId="77777777" w:rsidR="001632F2" w:rsidRPr="000A5C5D" w:rsidRDefault="001632F2" w:rsidP="00A179CE">
            <w:pPr>
              <w:jc w:val="center"/>
              <w:rPr>
                <w:rFonts w:eastAsia="Times New Roman"/>
                <w:sz w:val="20"/>
                <w:szCs w:val="20"/>
                <w:lang w:eastAsia="de-DE"/>
              </w:rPr>
            </w:pPr>
          </w:p>
        </w:tc>
      </w:tr>
      <w:tr w:rsidR="001632F2" w:rsidRPr="000A5C5D" w14:paraId="64FEA217" w14:textId="77777777" w:rsidTr="00832ECA">
        <w:trPr>
          <w:trHeight w:val="315"/>
        </w:trPr>
        <w:tc>
          <w:tcPr>
            <w:tcW w:w="816" w:type="dxa"/>
            <w:tcBorders>
              <w:top w:val="nil"/>
              <w:left w:val="single" w:sz="4" w:space="0" w:color="auto"/>
              <w:bottom w:val="single" w:sz="4" w:space="0" w:color="auto"/>
              <w:right w:val="single" w:sz="4" w:space="0" w:color="auto"/>
            </w:tcBorders>
            <w:noWrap/>
            <w:vAlign w:val="bottom"/>
            <w:hideMark/>
          </w:tcPr>
          <w:p w14:paraId="4F6013C7"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3</w:t>
            </w:r>
          </w:p>
        </w:tc>
        <w:tc>
          <w:tcPr>
            <w:tcW w:w="1377" w:type="dxa"/>
            <w:tcBorders>
              <w:top w:val="nil"/>
              <w:left w:val="nil"/>
              <w:bottom w:val="single" w:sz="4" w:space="0" w:color="auto"/>
              <w:right w:val="single" w:sz="4" w:space="0" w:color="auto"/>
            </w:tcBorders>
            <w:noWrap/>
            <w:vAlign w:val="bottom"/>
            <w:hideMark/>
          </w:tcPr>
          <w:p w14:paraId="33E38C2A"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3B84FD0D"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77ECB4BC"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4EDE8868"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4A23DE37" w14:textId="77777777" w:rsidR="001632F2" w:rsidRPr="000A5C5D" w:rsidRDefault="001632F2" w:rsidP="00A179CE">
            <w:pPr>
              <w:jc w:val="center"/>
              <w:rPr>
                <w:rFonts w:eastAsia="Times New Roman"/>
                <w:sz w:val="20"/>
                <w:szCs w:val="20"/>
                <w:lang w:eastAsia="de-DE"/>
              </w:rPr>
            </w:pPr>
            <w:r w:rsidRPr="000A5C5D">
              <w:rPr>
                <w:rFonts w:eastAsia="Times New Roman"/>
                <w:sz w:val="20"/>
                <w:szCs w:val="20"/>
                <w:lang w:eastAsia="de-DE"/>
              </w:rPr>
              <w:t> </w:t>
            </w:r>
          </w:p>
        </w:tc>
        <w:tc>
          <w:tcPr>
            <w:tcW w:w="1378" w:type="dxa"/>
            <w:tcBorders>
              <w:top w:val="nil"/>
              <w:left w:val="nil"/>
              <w:bottom w:val="single" w:sz="4" w:space="0" w:color="auto"/>
              <w:right w:val="single" w:sz="4" w:space="0" w:color="auto"/>
            </w:tcBorders>
            <w:noWrap/>
            <w:vAlign w:val="bottom"/>
            <w:hideMark/>
          </w:tcPr>
          <w:p w14:paraId="5D10B50D" w14:textId="77777777" w:rsidR="001632F2" w:rsidRPr="000A5C5D" w:rsidRDefault="001632F2" w:rsidP="00A179CE">
            <w:pPr>
              <w:jc w:val="center"/>
              <w:rPr>
                <w:rFonts w:eastAsia="Times New Roman"/>
                <w:sz w:val="20"/>
                <w:szCs w:val="20"/>
                <w:lang w:eastAsia="de-DE"/>
              </w:rPr>
            </w:pPr>
          </w:p>
        </w:tc>
      </w:tr>
    </w:tbl>
    <w:p w14:paraId="179D3B8D" w14:textId="77777777" w:rsidR="001632F2" w:rsidRPr="000A5C5D" w:rsidRDefault="001632F2" w:rsidP="00A179CE">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4E7CE40" w14:textId="77777777" w:rsidTr="00832ECA">
        <w:trPr>
          <w:cantSplit/>
          <w:trHeight w:val="325"/>
        </w:trPr>
        <w:tc>
          <w:tcPr>
            <w:tcW w:w="1259" w:type="dxa"/>
            <w:tcBorders>
              <w:bottom w:val="single" w:sz="6" w:space="0" w:color="auto"/>
            </w:tcBorders>
            <w:vAlign w:val="center"/>
          </w:tcPr>
          <w:p w14:paraId="060258FB" w14:textId="77777777" w:rsidR="001632F2" w:rsidRPr="000A5C5D" w:rsidRDefault="001632F2" w:rsidP="00A179CE">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F484F26" w14:textId="77777777" w:rsidTr="00832ECA">
              <w:tc>
                <w:tcPr>
                  <w:tcW w:w="518" w:type="dxa"/>
                </w:tcPr>
                <w:p w14:paraId="231C56F9" w14:textId="77777777" w:rsidR="001632F2" w:rsidRPr="000A5C5D" w:rsidRDefault="001632F2" w:rsidP="00A179CE">
                  <w:pPr>
                    <w:jc w:val="center"/>
                    <w:rPr>
                      <w:bCs/>
                    </w:rPr>
                  </w:pPr>
                </w:p>
              </w:tc>
              <w:tc>
                <w:tcPr>
                  <w:tcW w:w="1162" w:type="dxa"/>
                  <w:tcBorders>
                    <w:top w:val="nil"/>
                    <w:bottom w:val="nil"/>
                    <w:right w:val="nil"/>
                  </w:tcBorders>
                </w:tcPr>
                <w:p w14:paraId="1141545E" w14:textId="77777777" w:rsidR="001632F2" w:rsidRPr="000A5C5D" w:rsidRDefault="001632F2" w:rsidP="00A179CE">
                  <w:pPr>
                    <w:jc w:val="center"/>
                    <w:rPr>
                      <w:bCs/>
                    </w:rPr>
                  </w:pPr>
                  <w:r w:rsidRPr="000A5C5D">
                    <w:rPr>
                      <w:bCs/>
                    </w:rPr>
                    <w:t>Yes</w:t>
                  </w:r>
                </w:p>
              </w:tc>
              <w:tc>
                <w:tcPr>
                  <w:tcW w:w="500" w:type="dxa"/>
                </w:tcPr>
                <w:p w14:paraId="124E5FAF" w14:textId="77777777" w:rsidR="001632F2" w:rsidRPr="000A5C5D" w:rsidRDefault="001632F2" w:rsidP="00A179CE">
                  <w:pPr>
                    <w:jc w:val="center"/>
                    <w:rPr>
                      <w:bCs/>
                    </w:rPr>
                  </w:pPr>
                </w:p>
              </w:tc>
              <w:tc>
                <w:tcPr>
                  <w:tcW w:w="1060" w:type="dxa"/>
                  <w:tcBorders>
                    <w:top w:val="nil"/>
                    <w:bottom w:val="nil"/>
                    <w:right w:val="nil"/>
                  </w:tcBorders>
                </w:tcPr>
                <w:p w14:paraId="63B985A1" w14:textId="77777777" w:rsidR="001632F2" w:rsidRPr="000A5C5D" w:rsidRDefault="001632F2" w:rsidP="00A179CE">
                  <w:pPr>
                    <w:jc w:val="center"/>
                    <w:rPr>
                      <w:bCs/>
                    </w:rPr>
                  </w:pPr>
                  <w:r w:rsidRPr="000A5C5D">
                    <w:rPr>
                      <w:bCs/>
                    </w:rPr>
                    <w:t>No</w:t>
                  </w:r>
                </w:p>
              </w:tc>
            </w:tr>
          </w:tbl>
          <w:p w14:paraId="74114097" w14:textId="77777777" w:rsidR="001632F2" w:rsidRPr="000A5C5D" w:rsidRDefault="001632F2" w:rsidP="00A179CE">
            <w:pPr>
              <w:jc w:val="center"/>
              <w:rPr>
                <w:bCs/>
              </w:rPr>
            </w:pPr>
          </w:p>
        </w:tc>
      </w:tr>
    </w:tbl>
    <w:p w14:paraId="5BE04E95" w14:textId="77777777" w:rsidR="001632F2" w:rsidRPr="000A5C5D" w:rsidRDefault="001632F2" w:rsidP="00A179CE">
      <w:pPr>
        <w:rPr>
          <w:b/>
          <w:sz w:val="20"/>
          <w:szCs w:val="20"/>
        </w:rPr>
      </w:pPr>
    </w:p>
    <w:p w14:paraId="47338218" w14:textId="77777777" w:rsidR="001632F2" w:rsidRPr="000A5C5D" w:rsidRDefault="001632F2" w:rsidP="00A179CE">
      <w:pPr>
        <w:rPr>
          <w:sz w:val="20"/>
        </w:rPr>
      </w:pPr>
      <w:r w:rsidRPr="000A5C5D">
        <w:rPr>
          <w:sz w:val="20"/>
        </w:rPr>
        <w:t>Remarks:</w:t>
      </w:r>
    </w:p>
    <w:p w14:paraId="1E12B600" w14:textId="77777777" w:rsidR="001632F2" w:rsidRPr="000A5C5D" w:rsidRDefault="001632F2" w:rsidP="00A179CE">
      <w:pPr>
        <w:rPr>
          <w:sz w:val="20"/>
        </w:rPr>
      </w:pPr>
    </w:p>
    <w:p w14:paraId="4EDCEB53" w14:textId="77777777" w:rsidR="001632F2" w:rsidRPr="000A5C5D" w:rsidRDefault="001632F2" w:rsidP="00A179CE">
      <w:pPr>
        <w:rPr>
          <w:sz w:val="20"/>
        </w:rPr>
      </w:pPr>
    </w:p>
    <w:p w14:paraId="0C3CBA61" w14:textId="77777777" w:rsidR="001632F2" w:rsidRPr="000A5C5D" w:rsidRDefault="001632F2" w:rsidP="00A179CE">
      <w:pPr>
        <w:rPr>
          <w:sz w:val="20"/>
        </w:rPr>
      </w:pPr>
    </w:p>
    <w:p w14:paraId="10C6CBF2" w14:textId="77777777" w:rsidR="001632F2" w:rsidRPr="000A5C5D" w:rsidRDefault="001632F2" w:rsidP="00A179CE">
      <w:pPr>
        <w:rPr>
          <w:sz w:val="20"/>
        </w:rPr>
      </w:pPr>
    </w:p>
    <w:p w14:paraId="358AB8F0" w14:textId="77777777" w:rsidR="001632F2" w:rsidRPr="000A5C5D" w:rsidRDefault="001632F2" w:rsidP="00A179CE">
      <w:pPr>
        <w:rPr>
          <w:sz w:val="20"/>
        </w:rPr>
      </w:pPr>
    </w:p>
    <w:p w14:paraId="25E5A79B" w14:textId="77777777" w:rsidR="001632F2" w:rsidRPr="000A5C5D" w:rsidRDefault="001632F2" w:rsidP="00A179CE">
      <w:pPr>
        <w:rPr>
          <w:sz w:val="20"/>
        </w:rPr>
      </w:pPr>
    </w:p>
    <w:p w14:paraId="765BA5AB" w14:textId="77777777" w:rsidR="001632F2" w:rsidRPr="000A5C5D" w:rsidRDefault="001632F2" w:rsidP="00A179CE">
      <w:pPr>
        <w:rPr>
          <w:sz w:val="20"/>
        </w:rPr>
      </w:pPr>
    </w:p>
    <w:p w14:paraId="34EF9273" w14:textId="77777777" w:rsidR="001632F2" w:rsidRPr="000A5C5D" w:rsidRDefault="001632F2" w:rsidP="00A179CE">
      <w:pPr>
        <w:rPr>
          <w:sz w:val="20"/>
        </w:rPr>
      </w:pPr>
    </w:p>
    <w:p w14:paraId="65D20D08" w14:textId="77777777" w:rsidR="001632F2" w:rsidRPr="000A5C5D" w:rsidRDefault="001632F2" w:rsidP="00A179CE">
      <w:pPr>
        <w:rPr>
          <w:sz w:val="20"/>
        </w:rPr>
      </w:pPr>
    </w:p>
    <w:p w14:paraId="464AE225" w14:textId="77777777" w:rsidR="001632F2" w:rsidRPr="000A5C5D" w:rsidRDefault="001632F2" w:rsidP="00A179CE">
      <w:pPr>
        <w:rPr>
          <w:sz w:val="20"/>
        </w:rPr>
      </w:pPr>
    </w:p>
    <w:p w14:paraId="41D2710B" w14:textId="77777777" w:rsidR="001632F2" w:rsidRPr="000A5C5D" w:rsidRDefault="001632F2" w:rsidP="00A179CE">
      <w:pPr>
        <w:pStyle w:val="BodyText3"/>
        <w:spacing w:line="240" w:lineRule="auto"/>
        <w:jc w:val="left"/>
        <w:rPr>
          <w:sz w:val="20"/>
          <w:lang w:val="en-GB"/>
        </w:rPr>
      </w:pPr>
      <w:r w:rsidRPr="000A5C5D">
        <w:rPr>
          <w:i/>
          <w:sz w:val="20"/>
          <w:lang w:val="en-GB"/>
        </w:rPr>
        <w:t>Note</w:t>
      </w:r>
      <w:r w:rsidRPr="000A5C5D">
        <w:rPr>
          <w:sz w:val="20"/>
          <w:lang w:val="en-GB"/>
        </w:rPr>
        <w:t>:</w:t>
      </w:r>
      <w:r w:rsidRPr="000A5C5D">
        <w:rPr>
          <w:sz w:val="20"/>
          <w:lang w:val="en-GB"/>
        </w:rPr>
        <w:tab/>
        <w:t>The units of volume may be replaced by units of mass, if appropriate.</w:t>
      </w:r>
    </w:p>
    <w:p w14:paraId="41479766" w14:textId="77777777" w:rsidR="001632F2" w:rsidRPr="000A5C5D" w:rsidRDefault="001632F2" w:rsidP="004307E6">
      <w:pPr>
        <w:pStyle w:val="Heading3"/>
      </w:pPr>
      <w:r w:rsidRPr="000A5C5D">
        <w:rPr>
          <w:sz w:val="20"/>
          <w:szCs w:val="20"/>
        </w:rPr>
        <w:br w:type="page"/>
      </w:r>
      <w:bookmarkStart w:id="360" w:name="_Toc11661311"/>
      <w:bookmarkStart w:id="361" w:name="_Toc12017052"/>
      <w:r w:rsidRPr="000A5C5D">
        <w:t>F.3.2</w:t>
      </w:r>
      <w:r w:rsidRPr="000A5C5D">
        <w:tab/>
        <w:t>Influence factor tests and disturbance tests (R 117-2, 6.2.2 and 6.2.3)</w:t>
      </w:r>
      <w:bookmarkEnd w:id="360"/>
      <w:bookmarkEnd w:id="361"/>
    </w:p>
    <w:p w14:paraId="72880D2D" w14:textId="77777777" w:rsidR="001632F2" w:rsidRDefault="001632F2" w:rsidP="001632F2">
      <w:pPr>
        <w:pStyle w:val="BodyText3"/>
        <w:jc w:val="left"/>
        <w:rPr>
          <w:sz w:val="20"/>
          <w:lang w:val="en-GB"/>
        </w:rPr>
      </w:pPr>
    </w:p>
    <w:p w14:paraId="686E717B" w14:textId="77777777" w:rsidR="001632F2" w:rsidRPr="000A5C5D" w:rsidRDefault="001632F2" w:rsidP="001632F2">
      <w:pPr>
        <w:pStyle w:val="BodyText3"/>
        <w:jc w:val="left"/>
        <w:rPr>
          <w:sz w:val="20"/>
          <w:lang w:val="en-GB"/>
        </w:rPr>
      </w:pPr>
      <w:r w:rsidRPr="000A5C5D">
        <w:rPr>
          <w:sz w:val="20"/>
          <w:lang w:val="en-GB"/>
        </w:rPr>
        <w:t>The test report formats of F.1 are applied.</w:t>
      </w:r>
    </w:p>
    <w:p w14:paraId="70045884" w14:textId="77777777" w:rsidR="001632F2" w:rsidRPr="000A5C5D" w:rsidRDefault="001632F2" w:rsidP="001632F2">
      <w:pPr>
        <w:pStyle w:val="BodyText3"/>
        <w:jc w:val="left"/>
        <w:rPr>
          <w:sz w:val="20"/>
          <w:lang w:val="en-GB"/>
        </w:rPr>
      </w:pPr>
    </w:p>
    <w:tbl>
      <w:tblPr>
        <w:tblW w:w="0" w:type="auto"/>
        <w:tblInd w:w="817" w:type="dxa"/>
        <w:tblLook w:val="04A0" w:firstRow="1" w:lastRow="0" w:firstColumn="1" w:lastColumn="0" w:noHBand="0" w:noVBand="1"/>
      </w:tblPr>
      <w:tblGrid>
        <w:gridCol w:w="3342"/>
        <w:gridCol w:w="1895"/>
        <w:gridCol w:w="3017"/>
      </w:tblGrid>
      <w:tr w:rsidR="001632F2" w:rsidRPr="00DB28C3" w14:paraId="3BB86582" w14:textId="77777777" w:rsidTr="00832ECA">
        <w:tc>
          <w:tcPr>
            <w:tcW w:w="3402" w:type="dxa"/>
          </w:tcPr>
          <w:p w14:paraId="71C4C22D" w14:textId="77777777" w:rsidR="001632F2" w:rsidRPr="000A5C5D" w:rsidRDefault="001632F2" w:rsidP="00832ECA">
            <w:pPr>
              <w:pStyle w:val="BodyText3"/>
              <w:jc w:val="left"/>
              <w:rPr>
                <w:sz w:val="20"/>
                <w:lang w:val="en-GB"/>
              </w:rPr>
            </w:pPr>
            <w:r w:rsidRPr="000A5C5D">
              <w:rPr>
                <w:sz w:val="20"/>
                <w:lang w:val="en-GB"/>
              </w:rPr>
              <w:t>Input value is:</w:t>
            </w:r>
          </w:p>
        </w:tc>
        <w:tc>
          <w:tcPr>
            <w:tcW w:w="1922" w:type="dxa"/>
          </w:tcPr>
          <w:p w14:paraId="245A2CDD" w14:textId="77777777" w:rsidR="001632F2" w:rsidRPr="000A5C5D" w:rsidRDefault="001632F2" w:rsidP="00832ECA">
            <w:pPr>
              <w:pStyle w:val="BodyText3"/>
              <w:jc w:val="left"/>
              <w:rPr>
                <w:sz w:val="20"/>
                <w:lang w:val="en-GB"/>
              </w:rPr>
            </w:pPr>
            <w:r w:rsidRPr="000A5C5D">
              <w:rPr>
                <w:sz w:val="20"/>
                <w:lang w:val="en-GB"/>
              </w:rPr>
              <w:t>Flowrate</w:t>
            </w:r>
          </w:p>
        </w:tc>
        <w:tc>
          <w:tcPr>
            <w:tcW w:w="3071" w:type="dxa"/>
          </w:tcPr>
          <w:p w14:paraId="3277DF25" w14:textId="77777777" w:rsidR="001632F2" w:rsidRPr="000A5C5D" w:rsidRDefault="001632F2" w:rsidP="00832ECA">
            <w:pPr>
              <w:pStyle w:val="BodyText3"/>
              <w:spacing w:after="240"/>
              <w:jc w:val="left"/>
              <w:rPr>
                <w:sz w:val="20"/>
                <w:lang w:val="en-GB"/>
              </w:rPr>
            </w:pPr>
            <w:r w:rsidRPr="000A5C5D">
              <w:rPr>
                <w:sz w:val="20"/>
                <w:lang w:val="en-GB"/>
              </w:rPr>
              <w:t>[L/min or m</w:t>
            </w:r>
            <w:r w:rsidRPr="000A5C5D">
              <w:rPr>
                <w:sz w:val="20"/>
                <w:vertAlign w:val="superscript"/>
                <w:lang w:val="en-GB"/>
              </w:rPr>
              <w:t>3</w:t>
            </w:r>
            <w:r w:rsidRPr="000A5C5D">
              <w:rPr>
                <w:sz w:val="20"/>
                <w:lang w:val="en-GB"/>
              </w:rPr>
              <w:t>/h or t/h or kg/min or pulses/min]</w:t>
            </w:r>
          </w:p>
        </w:tc>
      </w:tr>
      <w:tr w:rsidR="001632F2" w:rsidRPr="00DB28C3" w14:paraId="0B9748D4" w14:textId="77777777" w:rsidTr="00832ECA">
        <w:tc>
          <w:tcPr>
            <w:tcW w:w="3402" w:type="dxa"/>
          </w:tcPr>
          <w:p w14:paraId="2C1B089D" w14:textId="77777777" w:rsidR="001632F2" w:rsidRPr="000A5C5D" w:rsidRDefault="001632F2" w:rsidP="00832ECA">
            <w:pPr>
              <w:pStyle w:val="BodyText3"/>
              <w:jc w:val="left"/>
              <w:rPr>
                <w:sz w:val="20"/>
                <w:lang w:val="en-GB"/>
              </w:rPr>
            </w:pPr>
            <w:r w:rsidRPr="000A5C5D">
              <w:rPr>
                <w:sz w:val="20"/>
                <w:lang w:val="en-GB"/>
              </w:rPr>
              <w:t>Indicated measurement value is:</w:t>
            </w:r>
          </w:p>
        </w:tc>
        <w:tc>
          <w:tcPr>
            <w:tcW w:w="1922" w:type="dxa"/>
          </w:tcPr>
          <w:p w14:paraId="24264774" w14:textId="77777777" w:rsidR="001632F2" w:rsidRPr="000A5C5D" w:rsidRDefault="001632F2" w:rsidP="00832ECA">
            <w:pPr>
              <w:pStyle w:val="BodyText3"/>
              <w:jc w:val="left"/>
              <w:rPr>
                <w:sz w:val="20"/>
                <w:lang w:val="en-GB"/>
              </w:rPr>
            </w:pPr>
            <w:r w:rsidRPr="000A5C5D">
              <w:rPr>
                <w:sz w:val="20"/>
                <w:lang w:val="en-GB"/>
              </w:rPr>
              <w:t>Indicated quantity</w:t>
            </w:r>
          </w:p>
        </w:tc>
        <w:tc>
          <w:tcPr>
            <w:tcW w:w="3071" w:type="dxa"/>
          </w:tcPr>
          <w:p w14:paraId="6B8FED80" w14:textId="77777777" w:rsidR="001632F2" w:rsidRPr="000A5C5D" w:rsidRDefault="001632F2" w:rsidP="00832ECA">
            <w:pPr>
              <w:pStyle w:val="BodyText3"/>
              <w:jc w:val="left"/>
              <w:rPr>
                <w:sz w:val="20"/>
                <w:lang w:val="en-GB"/>
              </w:rPr>
            </w:pPr>
            <w:r w:rsidRPr="000A5C5D">
              <w:rPr>
                <w:sz w:val="20"/>
                <w:lang w:val="en-GB"/>
              </w:rPr>
              <w:t>[L or m</w:t>
            </w:r>
            <w:r w:rsidRPr="000A5C5D">
              <w:rPr>
                <w:sz w:val="20"/>
                <w:vertAlign w:val="superscript"/>
                <w:lang w:val="en-GB"/>
              </w:rPr>
              <w:t>3</w:t>
            </w:r>
            <w:r w:rsidRPr="000A5C5D">
              <w:rPr>
                <w:sz w:val="20"/>
                <w:lang w:val="en-GB"/>
              </w:rPr>
              <w:t xml:space="preserve"> or t or kg]</w:t>
            </w:r>
          </w:p>
        </w:tc>
      </w:tr>
    </w:tbl>
    <w:p w14:paraId="45D1B446" w14:textId="77777777" w:rsidR="001632F2" w:rsidRPr="000A5C5D" w:rsidRDefault="001632F2" w:rsidP="001632F2">
      <w:pPr>
        <w:pStyle w:val="BodyText3"/>
        <w:jc w:val="left"/>
        <w:rPr>
          <w:sz w:val="20"/>
          <w:lang w:val="en-GB"/>
        </w:rPr>
      </w:pPr>
    </w:p>
    <w:p w14:paraId="18FDB14E" w14:textId="77777777" w:rsidR="001632F2" w:rsidRPr="00B375FC" w:rsidRDefault="001632F2" w:rsidP="004307E6">
      <w:pPr>
        <w:pStyle w:val="Heading2"/>
        <w:rPr>
          <w:vanish/>
          <w:specVanish/>
        </w:rPr>
      </w:pPr>
      <w:r w:rsidRPr="000A5C5D">
        <w:rPr>
          <w:sz w:val="20"/>
          <w:szCs w:val="20"/>
        </w:rPr>
        <w:br w:type="page"/>
      </w:r>
      <w:bookmarkStart w:id="362" w:name="_Toc37764656"/>
      <w:bookmarkStart w:id="363" w:name="_Toc226642459"/>
      <w:bookmarkStart w:id="364" w:name="_Toc11661312"/>
      <w:bookmarkStart w:id="365" w:name="_Toc12016428"/>
      <w:bookmarkStart w:id="366" w:name="_Toc12016483"/>
      <w:bookmarkStart w:id="367" w:name="_Toc12016677"/>
      <w:bookmarkStart w:id="368" w:name="_Toc12017053"/>
      <w:r w:rsidRPr="000A5C5D">
        <w:t>F.4</w:t>
      </w:r>
      <w:r w:rsidRPr="000A5C5D">
        <w:tab/>
        <w:t>Test reports for conversion devices as part of an electronic calculator</w:t>
      </w:r>
      <w:bookmarkEnd w:id="362"/>
      <w:bookmarkEnd w:id="363"/>
      <w:r w:rsidRPr="000A5C5D">
        <w:t xml:space="preserve"> </w:t>
      </w:r>
    </w:p>
    <w:p w14:paraId="5787C8F0" w14:textId="77777777" w:rsidR="001632F2" w:rsidRPr="00B375FC" w:rsidRDefault="001632F2" w:rsidP="001632F2">
      <w:pPr>
        <w:spacing w:after="240"/>
        <w:rPr>
          <w:b/>
        </w:rPr>
      </w:pPr>
      <w:r>
        <w:t xml:space="preserve"> </w:t>
      </w:r>
      <w:r w:rsidRPr="00B375FC">
        <w:rPr>
          <w:b/>
        </w:rPr>
        <w:t>(R 117-2, 6.3)</w:t>
      </w:r>
      <w:bookmarkEnd w:id="364"/>
      <w:bookmarkEnd w:id="365"/>
      <w:bookmarkEnd w:id="366"/>
      <w:bookmarkEnd w:id="367"/>
      <w:bookmarkEnd w:id="368"/>
    </w:p>
    <w:p w14:paraId="0F348398" w14:textId="77777777" w:rsidR="001632F2" w:rsidRPr="000A5C5D" w:rsidRDefault="001632F2" w:rsidP="004307E6">
      <w:pPr>
        <w:pStyle w:val="Heading3"/>
      </w:pPr>
      <w:bookmarkStart w:id="369" w:name="_Toc11661313"/>
      <w:bookmarkStart w:id="370" w:name="_Toc12017054"/>
      <w:r w:rsidRPr="000A5C5D">
        <w:t>F.4.1</w:t>
      </w:r>
      <w:r w:rsidRPr="000A5C5D">
        <w:tab/>
        <w:t>Accuracy: First approach (R 117-2, 6.3.1.1)</w:t>
      </w:r>
      <w:bookmarkEnd w:id="369"/>
      <w:bookmarkEnd w:id="370"/>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FF2001E" w14:textId="77777777" w:rsidTr="00832ECA">
        <w:tc>
          <w:tcPr>
            <w:tcW w:w="1668" w:type="dxa"/>
          </w:tcPr>
          <w:p w14:paraId="6CA920FA" w14:textId="77777777" w:rsidR="001632F2" w:rsidRPr="000A5C5D" w:rsidRDefault="001632F2" w:rsidP="00832ECA">
            <w:pPr>
              <w:rPr>
                <w:sz w:val="20"/>
                <w:szCs w:val="20"/>
              </w:rPr>
            </w:pPr>
            <w:r w:rsidRPr="000A5C5D">
              <w:rPr>
                <w:sz w:val="20"/>
                <w:szCs w:val="20"/>
              </w:rPr>
              <w:t>Application no.:</w:t>
            </w:r>
          </w:p>
        </w:tc>
        <w:tc>
          <w:tcPr>
            <w:tcW w:w="2693" w:type="dxa"/>
          </w:tcPr>
          <w:p w14:paraId="2F6310F4" w14:textId="77777777" w:rsidR="001632F2" w:rsidRPr="000A5C5D" w:rsidRDefault="001632F2" w:rsidP="00832ECA">
            <w:pPr>
              <w:rPr>
                <w:sz w:val="20"/>
                <w:szCs w:val="20"/>
              </w:rPr>
            </w:pPr>
          </w:p>
        </w:tc>
        <w:tc>
          <w:tcPr>
            <w:tcW w:w="283" w:type="dxa"/>
          </w:tcPr>
          <w:p w14:paraId="068E3D7B" w14:textId="77777777" w:rsidR="001632F2" w:rsidRPr="000A5C5D" w:rsidRDefault="001632F2" w:rsidP="00832ECA">
            <w:pPr>
              <w:rPr>
                <w:sz w:val="20"/>
                <w:szCs w:val="20"/>
              </w:rPr>
            </w:pPr>
          </w:p>
        </w:tc>
        <w:tc>
          <w:tcPr>
            <w:tcW w:w="2268" w:type="dxa"/>
          </w:tcPr>
          <w:p w14:paraId="19D94D2F" w14:textId="77777777" w:rsidR="001632F2" w:rsidRPr="000A5C5D" w:rsidRDefault="001632F2" w:rsidP="00832ECA">
            <w:pPr>
              <w:rPr>
                <w:sz w:val="20"/>
                <w:szCs w:val="20"/>
              </w:rPr>
            </w:pPr>
          </w:p>
        </w:tc>
        <w:tc>
          <w:tcPr>
            <w:tcW w:w="2300" w:type="dxa"/>
            <w:gridSpan w:val="3"/>
          </w:tcPr>
          <w:p w14:paraId="4072D213" w14:textId="77777777" w:rsidR="001632F2" w:rsidRPr="000A5C5D" w:rsidRDefault="001632F2" w:rsidP="00832ECA">
            <w:pPr>
              <w:rPr>
                <w:sz w:val="20"/>
                <w:szCs w:val="20"/>
              </w:rPr>
            </w:pPr>
            <w:r w:rsidRPr="000A5C5D">
              <w:rPr>
                <w:sz w:val="20"/>
                <w:szCs w:val="20"/>
              </w:rPr>
              <w:t>Ambient conditions</w:t>
            </w:r>
          </w:p>
        </w:tc>
      </w:tr>
      <w:tr w:rsidR="001632F2" w:rsidRPr="000A5C5D" w14:paraId="6DF341B7" w14:textId="77777777" w:rsidTr="00832ECA">
        <w:tc>
          <w:tcPr>
            <w:tcW w:w="1668" w:type="dxa"/>
          </w:tcPr>
          <w:p w14:paraId="51FB30E0" w14:textId="77777777" w:rsidR="001632F2" w:rsidRPr="000A5C5D" w:rsidRDefault="001632F2" w:rsidP="00832ECA">
            <w:pPr>
              <w:rPr>
                <w:sz w:val="20"/>
                <w:szCs w:val="20"/>
              </w:rPr>
            </w:pPr>
            <w:r w:rsidRPr="000A5C5D">
              <w:rPr>
                <w:sz w:val="20"/>
                <w:szCs w:val="20"/>
              </w:rPr>
              <w:t>Model:</w:t>
            </w:r>
          </w:p>
        </w:tc>
        <w:tc>
          <w:tcPr>
            <w:tcW w:w="2693" w:type="dxa"/>
          </w:tcPr>
          <w:p w14:paraId="2C8EE123" w14:textId="77777777" w:rsidR="001632F2" w:rsidRPr="000A5C5D" w:rsidRDefault="001632F2" w:rsidP="00832ECA">
            <w:pPr>
              <w:rPr>
                <w:sz w:val="20"/>
                <w:szCs w:val="20"/>
              </w:rPr>
            </w:pPr>
          </w:p>
        </w:tc>
        <w:tc>
          <w:tcPr>
            <w:tcW w:w="283" w:type="dxa"/>
          </w:tcPr>
          <w:p w14:paraId="005FB471" w14:textId="77777777" w:rsidR="001632F2" w:rsidRPr="000A5C5D" w:rsidRDefault="001632F2" w:rsidP="00832ECA">
            <w:pPr>
              <w:rPr>
                <w:sz w:val="20"/>
                <w:szCs w:val="20"/>
              </w:rPr>
            </w:pPr>
          </w:p>
        </w:tc>
        <w:tc>
          <w:tcPr>
            <w:tcW w:w="2268" w:type="dxa"/>
          </w:tcPr>
          <w:p w14:paraId="7299F36B" w14:textId="77777777" w:rsidR="001632F2" w:rsidRPr="000A5C5D" w:rsidRDefault="001632F2" w:rsidP="00832ECA">
            <w:pPr>
              <w:rPr>
                <w:sz w:val="20"/>
                <w:szCs w:val="20"/>
              </w:rPr>
            </w:pPr>
          </w:p>
        </w:tc>
        <w:tc>
          <w:tcPr>
            <w:tcW w:w="851" w:type="dxa"/>
          </w:tcPr>
          <w:p w14:paraId="171C3BB2" w14:textId="77777777" w:rsidR="001632F2" w:rsidRPr="000A5C5D" w:rsidRDefault="001632F2" w:rsidP="00832ECA">
            <w:pPr>
              <w:rPr>
                <w:sz w:val="20"/>
                <w:szCs w:val="20"/>
              </w:rPr>
            </w:pPr>
          </w:p>
        </w:tc>
        <w:tc>
          <w:tcPr>
            <w:tcW w:w="850" w:type="dxa"/>
          </w:tcPr>
          <w:p w14:paraId="312AEC37" w14:textId="77777777" w:rsidR="001632F2" w:rsidRPr="000A5C5D" w:rsidRDefault="001632F2" w:rsidP="00832ECA">
            <w:pPr>
              <w:rPr>
                <w:sz w:val="20"/>
                <w:szCs w:val="20"/>
              </w:rPr>
            </w:pPr>
          </w:p>
        </w:tc>
        <w:tc>
          <w:tcPr>
            <w:tcW w:w="599" w:type="dxa"/>
          </w:tcPr>
          <w:p w14:paraId="56B4B792" w14:textId="77777777" w:rsidR="001632F2" w:rsidRPr="000A5C5D" w:rsidRDefault="001632F2" w:rsidP="00832ECA">
            <w:pPr>
              <w:rPr>
                <w:sz w:val="20"/>
                <w:szCs w:val="20"/>
              </w:rPr>
            </w:pPr>
          </w:p>
        </w:tc>
      </w:tr>
      <w:tr w:rsidR="001632F2" w:rsidRPr="000A5C5D" w14:paraId="5050A330" w14:textId="77777777" w:rsidTr="00832ECA">
        <w:tc>
          <w:tcPr>
            <w:tcW w:w="1668" w:type="dxa"/>
          </w:tcPr>
          <w:p w14:paraId="282CF5FA" w14:textId="77777777" w:rsidR="001632F2" w:rsidRPr="000A5C5D" w:rsidRDefault="001632F2" w:rsidP="00832ECA">
            <w:pPr>
              <w:rPr>
                <w:sz w:val="20"/>
                <w:szCs w:val="20"/>
              </w:rPr>
            </w:pPr>
            <w:r w:rsidRPr="000A5C5D">
              <w:rPr>
                <w:sz w:val="20"/>
                <w:szCs w:val="20"/>
              </w:rPr>
              <w:t>Serial no.:</w:t>
            </w:r>
          </w:p>
        </w:tc>
        <w:tc>
          <w:tcPr>
            <w:tcW w:w="2693" w:type="dxa"/>
          </w:tcPr>
          <w:p w14:paraId="5FE55242" w14:textId="77777777" w:rsidR="001632F2" w:rsidRPr="000A5C5D" w:rsidRDefault="001632F2" w:rsidP="00832ECA">
            <w:pPr>
              <w:rPr>
                <w:sz w:val="20"/>
                <w:szCs w:val="20"/>
              </w:rPr>
            </w:pPr>
          </w:p>
        </w:tc>
        <w:tc>
          <w:tcPr>
            <w:tcW w:w="283" w:type="dxa"/>
          </w:tcPr>
          <w:p w14:paraId="7B919107" w14:textId="77777777" w:rsidR="001632F2" w:rsidRPr="000A5C5D" w:rsidRDefault="001632F2" w:rsidP="00832ECA">
            <w:pPr>
              <w:rPr>
                <w:sz w:val="20"/>
                <w:szCs w:val="20"/>
              </w:rPr>
            </w:pPr>
          </w:p>
        </w:tc>
        <w:tc>
          <w:tcPr>
            <w:tcW w:w="2268" w:type="dxa"/>
          </w:tcPr>
          <w:p w14:paraId="1A75BEB1" w14:textId="77777777" w:rsidR="001632F2" w:rsidRPr="000A5C5D" w:rsidRDefault="001632F2" w:rsidP="00832ECA">
            <w:pPr>
              <w:rPr>
                <w:sz w:val="20"/>
                <w:szCs w:val="20"/>
              </w:rPr>
            </w:pPr>
          </w:p>
        </w:tc>
        <w:tc>
          <w:tcPr>
            <w:tcW w:w="851" w:type="dxa"/>
            <w:tcBorders>
              <w:bottom w:val="single" w:sz="4" w:space="0" w:color="auto"/>
            </w:tcBorders>
          </w:tcPr>
          <w:p w14:paraId="32215D99"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510937E" w14:textId="77777777" w:rsidR="001632F2" w:rsidRPr="000A5C5D" w:rsidRDefault="001632F2" w:rsidP="00832ECA">
            <w:pPr>
              <w:rPr>
                <w:sz w:val="20"/>
                <w:szCs w:val="20"/>
              </w:rPr>
            </w:pPr>
            <w:r w:rsidRPr="000A5C5D">
              <w:rPr>
                <w:sz w:val="20"/>
                <w:szCs w:val="20"/>
              </w:rPr>
              <w:t>At end</w:t>
            </w:r>
          </w:p>
        </w:tc>
        <w:tc>
          <w:tcPr>
            <w:tcW w:w="599" w:type="dxa"/>
          </w:tcPr>
          <w:p w14:paraId="27F72B9B" w14:textId="77777777" w:rsidR="001632F2" w:rsidRPr="000A5C5D" w:rsidRDefault="001632F2" w:rsidP="00832ECA">
            <w:pPr>
              <w:rPr>
                <w:sz w:val="20"/>
                <w:szCs w:val="20"/>
              </w:rPr>
            </w:pPr>
          </w:p>
        </w:tc>
      </w:tr>
      <w:tr w:rsidR="001632F2" w:rsidRPr="000A5C5D" w14:paraId="24DE4C63" w14:textId="77777777" w:rsidTr="00832ECA">
        <w:tc>
          <w:tcPr>
            <w:tcW w:w="1668" w:type="dxa"/>
          </w:tcPr>
          <w:p w14:paraId="40914606" w14:textId="77777777" w:rsidR="001632F2" w:rsidRPr="000A5C5D" w:rsidRDefault="001632F2" w:rsidP="00832ECA">
            <w:pPr>
              <w:rPr>
                <w:sz w:val="20"/>
                <w:szCs w:val="20"/>
              </w:rPr>
            </w:pPr>
            <w:r w:rsidRPr="000A5C5D">
              <w:rPr>
                <w:sz w:val="20"/>
                <w:szCs w:val="20"/>
              </w:rPr>
              <w:t>Test date:</w:t>
            </w:r>
          </w:p>
        </w:tc>
        <w:tc>
          <w:tcPr>
            <w:tcW w:w="2693" w:type="dxa"/>
          </w:tcPr>
          <w:p w14:paraId="20382900" w14:textId="77777777" w:rsidR="001632F2" w:rsidRPr="000A5C5D" w:rsidRDefault="001632F2" w:rsidP="00832ECA">
            <w:pPr>
              <w:rPr>
                <w:sz w:val="20"/>
                <w:szCs w:val="20"/>
              </w:rPr>
            </w:pPr>
          </w:p>
        </w:tc>
        <w:tc>
          <w:tcPr>
            <w:tcW w:w="283" w:type="dxa"/>
          </w:tcPr>
          <w:p w14:paraId="2589B028" w14:textId="77777777" w:rsidR="001632F2" w:rsidRPr="000A5C5D" w:rsidRDefault="001632F2" w:rsidP="00832ECA">
            <w:pPr>
              <w:rPr>
                <w:sz w:val="20"/>
                <w:szCs w:val="20"/>
              </w:rPr>
            </w:pPr>
          </w:p>
        </w:tc>
        <w:tc>
          <w:tcPr>
            <w:tcW w:w="2268" w:type="dxa"/>
            <w:tcBorders>
              <w:right w:val="single" w:sz="4" w:space="0" w:color="auto"/>
            </w:tcBorders>
          </w:tcPr>
          <w:p w14:paraId="2E37A920"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8600C1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BD8610" w14:textId="77777777" w:rsidR="001632F2" w:rsidRPr="000A5C5D" w:rsidRDefault="001632F2" w:rsidP="00832ECA">
            <w:pPr>
              <w:rPr>
                <w:sz w:val="20"/>
                <w:szCs w:val="20"/>
              </w:rPr>
            </w:pPr>
          </w:p>
        </w:tc>
        <w:tc>
          <w:tcPr>
            <w:tcW w:w="599" w:type="dxa"/>
            <w:tcBorders>
              <w:left w:val="single" w:sz="4" w:space="0" w:color="auto"/>
            </w:tcBorders>
          </w:tcPr>
          <w:p w14:paraId="0CCCB8E8" w14:textId="77777777" w:rsidR="001632F2" w:rsidRPr="000A5C5D" w:rsidRDefault="001632F2" w:rsidP="00832ECA">
            <w:pPr>
              <w:rPr>
                <w:sz w:val="20"/>
                <w:szCs w:val="20"/>
              </w:rPr>
            </w:pPr>
            <w:r w:rsidRPr="000A5C5D">
              <w:rPr>
                <w:sz w:val="20"/>
                <w:szCs w:val="20"/>
              </w:rPr>
              <w:t>°C</w:t>
            </w:r>
          </w:p>
        </w:tc>
      </w:tr>
      <w:tr w:rsidR="001632F2" w:rsidRPr="000A5C5D" w14:paraId="27E298AE" w14:textId="77777777" w:rsidTr="00832ECA">
        <w:tc>
          <w:tcPr>
            <w:tcW w:w="1668" w:type="dxa"/>
          </w:tcPr>
          <w:p w14:paraId="7F253CF7" w14:textId="77777777" w:rsidR="001632F2" w:rsidRPr="000A5C5D" w:rsidRDefault="001632F2" w:rsidP="00832ECA">
            <w:pPr>
              <w:rPr>
                <w:sz w:val="20"/>
                <w:szCs w:val="20"/>
              </w:rPr>
            </w:pPr>
            <w:r w:rsidRPr="000A5C5D">
              <w:rPr>
                <w:sz w:val="20"/>
                <w:szCs w:val="20"/>
              </w:rPr>
              <w:t>Observer:</w:t>
            </w:r>
          </w:p>
        </w:tc>
        <w:tc>
          <w:tcPr>
            <w:tcW w:w="2693" w:type="dxa"/>
          </w:tcPr>
          <w:p w14:paraId="52A0C91D" w14:textId="77777777" w:rsidR="001632F2" w:rsidRPr="000A5C5D" w:rsidRDefault="001632F2" w:rsidP="00832ECA">
            <w:pPr>
              <w:rPr>
                <w:sz w:val="20"/>
                <w:szCs w:val="20"/>
              </w:rPr>
            </w:pPr>
          </w:p>
        </w:tc>
        <w:tc>
          <w:tcPr>
            <w:tcW w:w="283" w:type="dxa"/>
          </w:tcPr>
          <w:p w14:paraId="7D504143" w14:textId="77777777" w:rsidR="001632F2" w:rsidRPr="000A5C5D" w:rsidRDefault="001632F2" w:rsidP="00832ECA">
            <w:pPr>
              <w:rPr>
                <w:sz w:val="20"/>
                <w:szCs w:val="20"/>
              </w:rPr>
            </w:pPr>
          </w:p>
        </w:tc>
        <w:tc>
          <w:tcPr>
            <w:tcW w:w="2268" w:type="dxa"/>
            <w:tcBorders>
              <w:right w:val="single" w:sz="4" w:space="0" w:color="auto"/>
            </w:tcBorders>
          </w:tcPr>
          <w:p w14:paraId="0AE49E7B"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FA080F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806AFB" w14:textId="77777777" w:rsidR="001632F2" w:rsidRPr="000A5C5D" w:rsidRDefault="001632F2" w:rsidP="00832ECA">
            <w:pPr>
              <w:rPr>
                <w:sz w:val="20"/>
                <w:szCs w:val="20"/>
              </w:rPr>
            </w:pPr>
          </w:p>
        </w:tc>
        <w:tc>
          <w:tcPr>
            <w:tcW w:w="599" w:type="dxa"/>
            <w:tcBorders>
              <w:left w:val="single" w:sz="4" w:space="0" w:color="auto"/>
            </w:tcBorders>
          </w:tcPr>
          <w:p w14:paraId="189504B7" w14:textId="77777777" w:rsidR="001632F2" w:rsidRPr="000A5C5D" w:rsidRDefault="001632F2" w:rsidP="00832ECA">
            <w:pPr>
              <w:rPr>
                <w:sz w:val="20"/>
                <w:szCs w:val="20"/>
              </w:rPr>
            </w:pPr>
            <w:r w:rsidRPr="000A5C5D">
              <w:rPr>
                <w:sz w:val="20"/>
                <w:szCs w:val="20"/>
              </w:rPr>
              <w:t>%</w:t>
            </w:r>
          </w:p>
        </w:tc>
      </w:tr>
      <w:tr w:rsidR="001632F2" w:rsidRPr="000A5C5D" w14:paraId="38B080A9" w14:textId="77777777" w:rsidTr="00832ECA">
        <w:tc>
          <w:tcPr>
            <w:tcW w:w="1668" w:type="dxa"/>
          </w:tcPr>
          <w:p w14:paraId="3B080787" w14:textId="77777777" w:rsidR="001632F2" w:rsidRPr="000A5C5D" w:rsidRDefault="001632F2" w:rsidP="00832ECA">
            <w:pPr>
              <w:rPr>
                <w:sz w:val="20"/>
                <w:szCs w:val="20"/>
              </w:rPr>
            </w:pPr>
          </w:p>
        </w:tc>
        <w:tc>
          <w:tcPr>
            <w:tcW w:w="2693" w:type="dxa"/>
          </w:tcPr>
          <w:p w14:paraId="3E15A859" w14:textId="77777777" w:rsidR="001632F2" w:rsidRPr="000A5C5D" w:rsidRDefault="001632F2" w:rsidP="00832ECA">
            <w:pPr>
              <w:rPr>
                <w:sz w:val="20"/>
                <w:szCs w:val="20"/>
              </w:rPr>
            </w:pPr>
          </w:p>
        </w:tc>
        <w:tc>
          <w:tcPr>
            <w:tcW w:w="283" w:type="dxa"/>
          </w:tcPr>
          <w:p w14:paraId="5FE84428" w14:textId="77777777" w:rsidR="001632F2" w:rsidRPr="000A5C5D" w:rsidRDefault="001632F2" w:rsidP="00832ECA">
            <w:pPr>
              <w:rPr>
                <w:sz w:val="20"/>
                <w:szCs w:val="20"/>
              </w:rPr>
            </w:pPr>
          </w:p>
        </w:tc>
        <w:tc>
          <w:tcPr>
            <w:tcW w:w="2268" w:type="dxa"/>
            <w:tcBorders>
              <w:right w:val="single" w:sz="4" w:space="0" w:color="auto"/>
            </w:tcBorders>
          </w:tcPr>
          <w:p w14:paraId="6C8BACF6"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57751E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8ED4FB" w14:textId="77777777" w:rsidR="001632F2" w:rsidRPr="000A5C5D" w:rsidRDefault="001632F2" w:rsidP="00832ECA">
            <w:pPr>
              <w:rPr>
                <w:sz w:val="20"/>
                <w:szCs w:val="20"/>
              </w:rPr>
            </w:pPr>
          </w:p>
        </w:tc>
        <w:tc>
          <w:tcPr>
            <w:tcW w:w="599" w:type="dxa"/>
            <w:tcBorders>
              <w:left w:val="single" w:sz="4" w:space="0" w:color="auto"/>
            </w:tcBorders>
          </w:tcPr>
          <w:p w14:paraId="3B8D5988" w14:textId="77777777" w:rsidR="001632F2" w:rsidRPr="000A5C5D" w:rsidRDefault="001632F2" w:rsidP="00832ECA">
            <w:pPr>
              <w:rPr>
                <w:sz w:val="20"/>
                <w:szCs w:val="20"/>
              </w:rPr>
            </w:pPr>
            <w:r w:rsidRPr="000A5C5D">
              <w:rPr>
                <w:sz w:val="20"/>
                <w:szCs w:val="20"/>
              </w:rPr>
              <w:t>hPa</w:t>
            </w:r>
          </w:p>
        </w:tc>
      </w:tr>
      <w:tr w:rsidR="001632F2" w:rsidRPr="000A5C5D" w14:paraId="0A36EE1A" w14:textId="77777777" w:rsidTr="00832ECA">
        <w:tc>
          <w:tcPr>
            <w:tcW w:w="1668" w:type="dxa"/>
          </w:tcPr>
          <w:p w14:paraId="6644AD75" w14:textId="77777777" w:rsidR="001632F2" w:rsidRPr="000A5C5D" w:rsidRDefault="001632F2" w:rsidP="00832ECA">
            <w:pPr>
              <w:rPr>
                <w:sz w:val="20"/>
                <w:szCs w:val="20"/>
              </w:rPr>
            </w:pPr>
          </w:p>
        </w:tc>
        <w:tc>
          <w:tcPr>
            <w:tcW w:w="2693" w:type="dxa"/>
          </w:tcPr>
          <w:p w14:paraId="73BF4814" w14:textId="77777777" w:rsidR="001632F2" w:rsidRPr="000A5C5D" w:rsidRDefault="001632F2" w:rsidP="00832ECA">
            <w:pPr>
              <w:rPr>
                <w:sz w:val="20"/>
                <w:szCs w:val="20"/>
              </w:rPr>
            </w:pPr>
          </w:p>
        </w:tc>
        <w:tc>
          <w:tcPr>
            <w:tcW w:w="283" w:type="dxa"/>
          </w:tcPr>
          <w:p w14:paraId="0C3D1AA9" w14:textId="77777777" w:rsidR="001632F2" w:rsidRPr="000A5C5D" w:rsidRDefault="001632F2" w:rsidP="00832ECA">
            <w:pPr>
              <w:rPr>
                <w:sz w:val="20"/>
                <w:szCs w:val="20"/>
              </w:rPr>
            </w:pPr>
          </w:p>
        </w:tc>
        <w:tc>
          <w:tcPr>
            <w:tcW w:w="2268" w:type="dxa"/>
            <w:tcBorders>
              <w:right w:val="single" w:sz="4" w:space="0" w:color="auto"/>
            </w:tcBorders>
          </w:tcPr>
          <w:p w14:paraId="1F346E62"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97B66C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232E45" w14:textId="77777777" w:rsidR="001632F2" w:rsidRPr="000A5C5D" w:rsidRDefault="001632F2" w:rsidP="00832ECA">
            <w:pPr>
              <w:rPr>
                <w:sz w:val="20"/>
                <w:szCs w:val="20"/>
              </w:rPr>
            </w:pPr>
          </w:p>
        </w:tc>
        <w:tc>
          <w:tcPr>
            <w:tcW w:w="599" w:type="dxa"/>
            <w:tcBorders>
              <w:left w:val="single" w:sz="4" w:space="0" w:color="auto"/>
            </w:tcBorders>
          </w:tcPr>
          <w:p w14:paraId="36B2F392" w14:textId="77777777" w:rsidR="001632F2" w:rsidRPr="000A5C5D" w:rsidRDefault="001632F2" w:rsidP="00832ECA">
            <w:pPr>
              <w:rPr>
                <w:sz w:val="20"/>
                <w:szCs w:val="20"/>
              </w:rPr>
            </w:pPr>
          </w:p>
        </w:tc>
      </w:tr>
    </w:tbl>
    <w:p w14:paraId="7859088D" w14:textId="77777777" w:rsidR="001632F2" w:rsidRPr="000A5C5D" w:rsidRDefault="001632F2" w:rsidP="001632F2">
      <w:pPr>
        <w:rPr>
          <w:b/>
        </w:rPr>
      </w:pPr>
    </w:p>
    <w:tbl>
      <w:tblPr>
        <w:tblW w:w="10146" w:type="dxa"/>
        <w:tblInd w:w="59" w:type="dxa"/>
        <w:tblLayout w:type="fixed"/>
        <w:tblCellMar>
          <w:left w:w="70" w:type="dxa"/>
          <w:right w:w="70" w:type="dxa"/>
        </w:tblCellMar>
        <w:tblLook w:val="04A0" w:firstRow="1" w:lastRow="0" w:firstColumn="1" w:lastColumn="0" w:noHBand="0" w:noVBand="1"/>
      </w:tblPr>
      <w:tblGrid>
        <w:gridCol w:w="724"/>
        <w:gridCol w:w="724"/>
        <w:gridCol w:w="725"/>
        <w:gridCol w:w="725"/>
        <w:gridCol w:w="725"/>
        <w:gridCol w:w="725"/>
        <w:gridCol w:w="725"/>
        <w:gridCol w:w="724"/>
        <w:gridCol w:w="725"/>
        <w:gridCol w:w="725"/>
        <w:gridCol w:w="724"/>
        <w:gridCol w:w="725"/>
        <w:gridCol w:w="725"/>
        <w:gridCol w:w="725"/>
      </w:tblGrid>
      <w:tr w:rsidR="001632F2" w:rsidRPr="000A5C5D" w14:paraId="646958E5" w14:textId="77777777" w:rsidTr="00832ECA">
        <w:trPr>
          <w:trHeight w:val="315"/>
        </w:trPr>
        <w:tc>
          <w:tcPr>
            <w:tcW w:w="724" w:type="dxa"/>
            <w:tcBorders>
              <w:bottom w:val="single" w:sz="4" w:space="0" w:color="auto"/>
              <w:right w:val="single" w:sz="4" w:space="0" w:color="auto"/>
            </w:tcBorders>
            <w:noWrap/>
            <w:vAlign w:val="center"/>
            <w:hideMark/>
          </w:tcPr>
          <w:p w14:paraId="0AA9F067" w14:textId="77777777" w:rsidR="001632F2" w:rsidRPr="000A5C5D" w:rsidRDefault="001632F2" w:rsidP="00832ECA">
            <w:pPr>
              <w:spacing w:before="60" w:after="60"/>
              <w:jc w:val="center"/>
              <w:rPr>
                <w:rFonts w:eastAsia="Times New Roman"/>
                <w:sz w:val="20"/>
                <w:szCs w:val="20"/>
                <w:lang w:eastAsia="de-DE"/>
              </w:rPr>
            </w:pPr>
          </w:p>
        </w:tc>
        <w:tc>
          <w:tcPr>
            <w:tcW w:w="2899" w:type="dxa"/>
            <w:gridSpan w:val="4"/>
            <w:tcBorders>
              <w:top w:val="single" w:sz="4" w:space="0" w:color="auto"/>
              <w:left w:val="nil"/>
              <w:bottom w:val="nil"/>
              <w:right w:val="single" w:sz="4" w:space="0" w:color="auto"/>
            </w:tcBorders>
            <w:shd w:val="clear" w:color="auto" w:fill="D9D9D9"/>
            <w:noWrap/>
            <w:vAlign w:val="center"/>
            <w:hideMark/>
          </w:tcPr>
          <w:p w14:paraId="3478578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Indications</w:t>
            </w:r>
          </w:p>
        </w:tc>
        <w:tc>
          <w:tcPr>
            <w:tcW w:w="6523" w:type="dxa"/>
            <w:gridSpan w:val="9"/>
            <w:tcBorders>
              <w:top w:val="single" w:sz="4" w:space="0" w:color="auto"/>
              <w:left w:val="nil"/>
              <w:bottom w:val="nil"/>
              <w:right w:val="single" w:sz="4" w:space="0" w:color="auto"/>
            </w:tcBorders>
            <w:shd w:val="clear" w:color="auto" w:fill="D9D9D9"/>
            <w:vAlign w:val="center"/>
          </w:tcPr>
          <w:p w14:paraId="07C324D9" w14:textId="77777777" w:rsidR="001632F2" w:rsidRPr="000A5C5D" w:rsidRDefault="001632F2" w:rsidP="00832ECA">
            <w:pPr>
              <w:spacing w:before="60" w:after="60"/>
              <w:jc w:val="center"/>
              <w:rPr>
                <w:sz w:val="20"/>
                <w:szCs w:val="20"/>
              </w:rPr>
            </w:pPr>
            <w:r w:rsidRPr="000A5C5D">
              <w:rPr>
                <w:sz w:val="20"/>
                <w:szCs w:val="20"/>
              </w:rPr>
              <w:t>Reference values</w:t>
            </w:r>
          </w:p>
        </w:tc>
      </w:tr>
      <w:tr w:rsidR="001632F2" w:rsidRPr="000A5C5D" w14:paraId="13A7C00A" w14:textId="77777777" w:rsidTr="00832ECA">
        <w:trPr>
          <w:trHeight w:val="315"/>
        </w:trPr>
        <w:tc>
          <w:tcPr>
            <w:tcW w:w="724" w:type="dxa"/>
            <w:tcBorders>
              <w:top w:val="single" w:sz="4" w:space="0" w:color="auto"/>
              <w:left w:val="single" w:sz="4" w:space="0" w:color="auto"/>
              <w:bottom w:val="nil"/>
              <w:right w:val="single" w:sz="4" w:space="0" w:color="auto"/>
            </w:tcBorders>
            <w:shd w:val="clear" w:color="auto" w:fill="D9D9D9"/>
            <w:noWrap/>
            <w:vAlign w:val="center"/>
            <w:hideMark/>
          </w:tcPr>
          <w:p w14:paraId="38842EA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24" w:type="dxa"/>
            <w:tcBorders>
              <w:top w:val="single" w:sz="4" w:space="0" w:color="auto"/>
              <w:left w:val="nil"/>
              <w:bottom w:val="nil"/>
              <w:right w:val="single" w:sz="4" w:space="0" w:color="auto"/>
            </w:tcBorders>
            <w:shd w:val="clear" w:color="auto" w:fill="D9D9D9"/>
            <w:noWrap/>
            <w:vAlign w:val="center"/>
            <w:hideMark/>
          </w:tcPr>
          <w:p w14:paraId="41FE478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p>
        </w:tc>
        <w:tc>
          <w:tcPr>
            <w:tcW w:w="725" w:type="dxa"/>
            <w:tcBorders>
              <w:top w:val="single" w:sz="4" w:space="0" w:color="auto"/>
              <w:left w:val="nil"/>
              <w:bottom w:val="nil"/>
              <w:right w:val="single" w:sz="4" w:space="0" w:color="auto"/>
            </w:tcBorders>
            <w:shd w:val="clear" w:color="auto" w:fill="D9D9D9"/>
            <w:noWrap/>
            <w:vAlign w:val="center"/>
            <w:hideMark/>
          </w:tcPr>
          <w:p w14:paraId="530B133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bi</w:t>
            </w:r>
          </w:p>
        </w:tc>
        <w:tc>
          <w:tcPr>
            <w:tcW w:w="725" w:type="dxa"/>
            <w:tcBorders>
              <w:top w:val="single" w:sz="4" w:space="0" w:color="auto"/>
              <w:left w:val="nil"/>
              <w:bottom w:val="nil"/>
              <w:right w:val="single" w:sz="4" w:space="0" w:color="auto"/>
            </w:tcBorders>
            <w:shd w:val="clear" w:color="auto" w:fill="D9D9D9"/>
            <w:noWrap/>
            <w:vAlign w:val="center"/>
            <w:hideMark/>
          </w:tcPr>
          <w:p w14:paraId="6AECBA2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i</w:t>
            </w:r>
          </w:p>
        </w:tc>
        <w:tc>
          <w:tcPr>
            <w:tcW w:w="725" w:type="dxa"/>
            <w:tcBorders>
              <w:top w:val="single" w:sz="4" w:space="0" w:color="auto"/>
              <w:left w:val="nil"/>
              <w:bottom w:val="nil"/>
              <w:right w:val="single" w:sz="4" w:space="0" w:color="auto"/>
            </w:tcBorders>
            <w:shd w:val="clear" w:color="auto" w:fill="D9D9D9"/>
            <w:noWrap/>
            <w:vAlign w:val="center"/>
            <w:hideMark/>
          </w:tcPr>
          <w:p w14:paraId="16AF866D"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15i</w:t>
            </w:r>
          </w:p>
        </w:tc>
        <w:tc>
          <w:tcPr>
            <w:tcW w:w="725" w:type="dxa"/>
            <w:tcBorders>
              <w:top w:val="single" w:sz="4" w:space="0" w:color="auto"/>
              <w:left w:val="nil"/>
              <w:bottom w:val="nil"/>
              <w:right w:val="single" w:sz="4" w:space="0" w:color="auto"/>
            </w:tcBorders>
            <w:shd w:val="clear" w:color="auto" w:fill="D9D9D9"/>
            <w:vAlign w:val="center"/>
          </w:tcPr>
          <w:p w14:paraId="66C4C60F"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Q</w:t>
            </w:r>
          </w:p>
        </w:tc>
        <w:tc>
          <w:tcPr>
            <w:tcW w:w="725" w:type="dxa"/>
            <w:tcBorders>
              <w:top w:val="single" w:sz="4" w:space="0" w:color="auto"/>
              <w:left w:val="single" w:sz="4" w:space="0" w:color="auto"/>
              <w:bottom w:val="nil"/>
              <w:right w:val="single" w:sz="4" w:space="0" w:color="auto"/>
            </w:tcBorders>
            <w:shd w:val="clear" w:color="auto" w:fill="D9D9D9"/>
            <w:noWrap/>
            <w:vAlign w:val="center"/>
            <w:hideMark/>
          </w:tcPr>
          <w:p w14:paraId="25EF0BB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np</w:t>
            </w:r>
            <w:r w:rsidRPr="000A5C5D">
              <w:rPr>
                <w:rFonts w:eastAsia="Times New Roman"/>
                <w:sz w:val="20"/>
                <w:szCs w:val="20"/>
                <w:vertAlign w:val="subscript"/>
                <w:lang w:eastAsia="de-DE"/>
              </w:rPr>
              <w:t>in</w:t>
            </w:r>
          </w:p>
        </w:tc>
        <w:tc>
          <w:tcPr>
            <w:tcW w:w="724" w:type="dxa"/>
            <w:tcBorders>
              <w:top w:val="single" w:sz="4" w:space="0" w:color="auto"/>
              <w:left w:val="nil"/>
              <w:bottom w:val="nil"/>
              <w:right w:val="single" w:sz="4" w:space="0" w:color="auto"/>
            </w:tcBorders>
            <w:shd w:val="clear" w:color="auto" w:fill="D9D9D9"/>
            <w:noWrap/>
            <w:vAlign w:val="center"/>
            <w:hideMark/>
          </w:tcPr>
          <w:p w14:paraId="5EA10BE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ref</w:t>
            </w:r>
          </w:p>
        </w:tc>
        <w:tc>
          <w:tcPr>
            <w:tcW w:w="725" w:type="dxa"/>
            <w:tcBorders>
              <w:top w:val="single" w:sz="4" w:space="0" w:color="auto"/>
              <w:left w:val="nil"/>
              <w:bottom w:val="nil"/>
              <w:right w:val="single" w:sz="4" w:space="0" w:color="auto"/>
            </w:tcBorders>
            <w:shd w:val="clear" w:color="auto" w:fill="D9D9D9"/>
            <w:noWrap/>
            <w:vAlign w:val="center"/>
            <w:hideMark/>
          </w:tcPr>
          <w:p w14:paraId="63534F8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bref</w:t>
            </w:r>
          </w:p>
        </w:tc>
        <w:tc>
          <w:tcPr>
            <w:tcW w:w="725" w:type="dxa"/>
            <w:tcBorders>
              <w:top w:val="single" w:sz="4" w:space="0" w:color="auto"/>
              <w:left w:val="nil"/>
              <w:bottom w:val="nil"/>
              <w:right w:val="single" w:sz="4" w:space="0" w:color="auto"/>
            </w:tcBorders>
            <w:shd w:val="clear" w:color="auto" w:fill="D9D9D9"/>
            <w:noWrap/>
            <w:vAlign w:val="center"/>
            <w:hideMark/>
          </w:tcPr>
          <w:p w14:paraId="0E1EAC0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ref</w:t>
            </w:r>
          </w:p>
        </w:tc>
        <w:tc>
          <w:tcPr>
            <w:tcW w:w="724" w:type="dxa"/>
            <w:tcBorders>
              <w:top w:val="single" w:sz="4" w:space="0" w:color="auto"/>
              <w:left w:val="nil"/>
              <w:bottom w:val="nil"/>
              <w:right w:val="single" w:sz="4" w:space="0" w:color="auto"/>
            </w:tcBorders>
            <w:shd w:val="clear" w:color="auto" w:fill="D9D9D9"/>
            <w:noWrap/>
            <w:vAlign w:val="center"/>
            <w:hideMark/>
          </w:tcPr>
          <w:p w14:paraId="49B9AAE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ref</w:t>
            </w:r>
          </w:p>
        </w:tc>
        <w:tc>
          <w:tcPr>
            <w:tcW w:w="725" w:type="dxa"/>
            <w:tcBorders>
              <w:top w:val="single" w:sz="4" w:space="0" w:color="auto"/>
              <w:left w:val="nil"/>
              <w:bottom w:val="nil"/>
              <w:right w:val="single" w:sz="4" w:space="0" w:color="auto"/>
            </w:tcBorders>
            <w:shd w:val="clear" w:color="auto" w:fill="D9D9D9"/>
            <w:vAlign w:val="center"/>
          </w:tcPr>
          <w:p w14:paraId="72DD77FD"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ref</w:t>
            </w:r>
          </w:p>
        </w:tc>
        <w:tc>
          <w:tcPr>
            <w:tcW w:w="725" w:type="dxa"/>
            <w:tcBorders>
              <w:top w:val="single" w:sz="4" w:space="0" w:color="auto"/>
              <w:left w:val="nil"/>
              <w:bottom w:val="nil"/>
              <w:right w:val="single" w:sz="4" w:space="0" w:color="auto"/>
            </w:tcBorders>
            <w:shd w:val="clear" w:color="auto" w:fill="D9D9D9"/>
            <w:vAlign w:val="center"/>
          </w:tcPr>
          <w:p w14:paraId="35512796" w14:textId="77777777" w:rsidR="001632F2" w:rsidRPr="000A5C5D" w:rsidRDefault="001632F2" w:rsidP="00832ECA">
            <w:pPr>
              <w:spacing w:before="60" w:after="60"/>
              <w:jc w:val="center"/>
              <w:rPr>
                <w:sz w:val="20"/>
                <w:szCs w:val="20"/>
              </w:rPr>
            </w:pPr>
            <w:r w:rsidRPr="000A5C5D">
              <w:rPr>
                <w:rFonts w:ascii="Symbol" w:hAnsi="Symbol"/>
                <w:i/>
                <w:szCs w:val="20"/>
              </w:rPr>
              <w:t></w:t>
            </w:r>
            <w:r w:rsidRPr="000A5C5D">
              <w:rPr>
                <w:sz w:val="20"/>
                <w:szCs w:val="20"/>
                <w:vertAlign w:val="subscript"/>
              </w:rPr>
              <w:t>ref</w:t>
            </w:r>
          </w:p>
        </w:tc>
        <w:tc>
          <w:tcPr>
            <w:tcW w:w="725" w:type="dxa"/>
            <w:tcBorders>
              <w:top w:val="single" w:sz="4" w:space="0" w:color="auto"/>
              <w:left w:val="nil"/>
              <w:bottom w:val="nil"/>
              <w:right w:val="single" w:sz="4" w:space="0" w:color="auto"/>
            </w:tcBorders>
            <w:shd w:val="clear" w:color="auto" w:fill="D9D9D9"/>
            <w:vAlign w:val="center"/>
          </w:tcPr>
          <w:p w14:paraId="056876F1" w14:textId="77777777" w:rsidR="001632F2" w:rsidRPr="000A5C5D" w:rsidRDefault="001632F2" w:rsidP="00832ECA">
            <w:pPr>
              <w:spacing w:before="60" w:after="60"/>
              <w:jc w:val="center"/>
              <w:rPr>
                <w:sz w:val="20"/>
                <w:szCs w:val="20"/>
              </w:rPr>
            </w:pPr>
            <w:r w:rsidRPr="000A5C5D">
              <w:rPr>
                <w:rFonts w:ascii="Symbol" w:hAnsi="Symbol"/>
                <w:i/>
                <w:szCs w:val="20"/>
              </w:rPr>
              <w:t></w:t>
            </w:r>
            <w:r w:rsidRPr="000A5C5D">
              <w:rPr>
                <w:sz w:val="20"/>
                <w:szCs w:val="20"/>
                <w:vertAlign w:val="subscript"/>
              </w:rPr>
              <w:t>15ref</w:t>
            </w:r>
          </w:p>
        </w:tc>
      </w:tr>
      <w:tr w:rsidR="001632F2" w:rsidRPr="000A5C5D" w14:paraId="74D998EB" w14:textId="77777777" w:rsidTr="00832ECA">
        <w:trPr>
          <w:trHeight w:val="285"/>
        </w:trPr>
        <w:tc>
          <w:tcPr>
            <w:tcW w:w="724" w:type="dxa"/>
            <w:tcBorders>
              <w:top w:val="nil"/>
              <w:left w:val="single" w:sz="4" w:space="0" w:color="auto"/>
              <w:bottom w:val="single" w:sz="4" w:space="0" w:color="auto"/>
              <w:right w:val="single" w:sz="4" w:space="0" w:color="auto"/>
            </w:tcBorders>
            <w:shd w:val="clear" w:color="auto" w:fill="D9D9D9"/>
            <w:noWrap/>
            <w:vAlign w:val="center"/>
            <w:hideMark/>
          </w:tcPr>
          <w:p w14:paraId="257EF3D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24" w:type="dxa"/>
            <w:tcBorders>
              <w:top w:val="nil"/>
              <w:left w:val="nil"/>
              <w:bottom w:val="single" w:sz="4" w:space="0" w:color="auto"/>
              <w:right w:val="single" w:sz="4" w:space="0" w:color="auto"/>
            </w:tcBorders>
            <w:shd w:val="clear" w:color="auto" w:fill="D9D9D9"/>
            <w:noWrap/>
            <w:vAlign w:val="center"/>
            <w:hideMark/>
          </w:tcPr>
          <w:p w14:paraId="125E098E"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25" w:type="dxa"/>
            <w:tcBorders>
              <w:top w:val="nil"/>
              <w:left w:val="nil"/>
              <w:bottom w:val="single" w:sz="4" w:space="0" w:color="auto"/>
              <w:right w:val="single" w:sz="4" w:space="0" w:color="auto"/>
            </w:tcBorders>
            <w:shd w:val="clear" w:color="auto" w:fill="D9D9D9"/>
            <w:noWrap/>
            <w:vAlign w:val="center"/>
            <w:hideMark/>
          </w:tcPr>
          <w:p w14:paraId="3CA13CC4"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25" w:type="dxa"/>
            <w:tcBorders>
              <w:top w:val="nil"/>
              <w:left w:val="nil"/>
              <w:bottom w:val="single" w:sz="4" w:space="0" w:color="auto"/>
              <w:right w:val="single" w:sz="4" w:space="0" w:color="auto"/>
            </w:tcBorders>
            <w:shd w:val="clear" w:color="auto" w:fill="D9D9D9"/>
            <w:noWrap/>
            <w:vAlign w:val="center"/>
            <w:hideMark/>
          </w:tcPr>
          <w:p w14:paraId="10A4FD2E"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[kg]</w:t>
            </w:r>
          </w:p>
        </w:tc>
        <w:tc>
          <w:tcPr>
            <w:tcW w:w="725" w:type="dxa"/>
            <w:tcBorders>
              <w:top w:val="nil"/>
              <w:left w:val="nil"/>
              <w:bottom w:val="single" w:sz="4" w:space="0" w:color="auto"/>
              <w:right w:val="single" w:sz="4" w:space="0" w:color="auto"/>
            </w:tcBorders>
            <w:shd w:val="clear" w:color="auto" w:fill="D9D9D9"/>
            <w:noWrap/>
            <w:vAlign w:val="center"/>
            <w:hideMark/>
          </w:tcPr>
          <w:p w14:paraId="24917640"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[kg/m</w:t>
            </w:r>
            <w:r w:rsidRPr="000A5C5D">
              <w:rPr>
                <w:rFonts w:eastAsia="Times New Roman"/>
                <w:sz w:val="19"/>
                <w:szCs w:val="20"/>
                <w:vertAlign w:val="superscript"/>
                <w:lang w:eastAsia="de-DE"/>
              </w:rPr>
              <w:t>3</w:t>
            </w:r>
            <w:r w:rsidRPr="000A5C5D">
              <w:rPr>
                <w:rFonts w:eastAsia="Times New Roman"/>
                <w:sz w:val="19"/>
                <w:szCs w:val="20"/>
                <w:lang w:eastAsia="de-DE"/>
              </w:rPr>
              <w:t>]</w:t>
            </w:r>
          </w:p>
        </w:tc>
        <w:tc>
          <w:tcPr>
            <w:tcW w:w="725" w:type="dxa"/>
            <w:tcBorders>
              <w:top w:val="nil"/>
              <w:left w:val="nil"/>
              <w:bottom w:val="single" w:sz="4" w:space="0" w:color="auto"/>
              <w:right w:val="single" w:sz="4" w:space="0" w:color="auto"/>
            </w:tcBorders>
            <w:shd w:val="clear" w:color="auto" w:fill="D9D9D9"/>
            <w:vAlign w:val="center"/>
          </w:tcPr>
          <w:p w14:paraId="7B7232FD"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/min]</w:t>
            </w:r>
          </w:p>
        </w:tc>
        <w:tc>
          <w:tcPr>
            <w:tcW w:w="725" w:type="dxa"/>
            <w:tcBorders>
              <w:top w:val="nil"/>
              <w:left w:val="single" w:sz="4" w:space="0" w:color="auto"/>
              <w:bottom w:val="single" w:sz="4" w:space="0" w:color="auto"/>
              <w:right w:val="single" w:sz="4" w:space="0" w:color="auto"/>
            </w:tcBorders>
            <w:shd w:val="clear" w:color="auto" w:fill="D9D9D9"/>
            <w:noWrap/>
            <w:vAlign w:val="center"/>
            <w:hideMark/>
          </w:tcPr>
          <w:p w14:paraId="671B0786"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p>
        </w:tc>
        <w:tc>
          <w:tcPr>
            <w:tcW w:w="724" w:type="dxa"/>
            <w:tcBorders>
              <w:top w:val="nil"/>
              <w:left w:val="nil"/>
              <w:bottom w:val="single" w:sz="4" w:space="0" w:color="auto"/>
              <w:right w:val="single" w:sz="4" w:space="0" w:color="auto"/>
            </w:tcBorders>
            <w:shd w:val="clear" w:color="auto" w:fill="D9D9D9"/>
            <w:noWrap/>
            <w:vAlign w:val="center"/>
            <w:hideMark/>
          </w:tcPr>
          <w:p w14:paraId="12FC8403"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25" w:type="dxa"/>
            <w:tcBorders>
              <w:top w:val="nil"/>
              <w:left w:val="nil"/>
              <w:bottom w:val="single" w:sz="4" w:space="0" w:color="auto"/>
              <w:right w:val="single" w:sz="4" w:space="0" w:color="auto"/>
            </w:tcBorders>
            <w:shd w:val="clear" w:color="auto" w:fill="D9D9D9"/>
            <w:noWrap/>
            <w:vAlign w:val="center"/>
            <w:hideMark/>
          </w:tcPr>
          <w:p w14:paraId="7C6122E1"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725" w:type="dxa"/>
            <w:tcBorders>
              <w:top w:val="nil"/>
              <w:left w:val="nil"/>
              <w:bottom w:val="single" w:sz="4" w:space="0" w:color="auto"/>
              <w:right w:val="single" w:sz="4" w:space="0" w:color="auto"/>
            </w:tcBorders>
            <w:shd w:val="clear" w:color="auto" w:fill="D9D9D9"/>
            <w:noWrap/>
            <w:vAlign w:val="center"/>
            <w:hideMark/>
          </w:tcPr>
          <w:p w14:paraId="35840FFE"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[kg]</w:t>
            </w:r>
          </w:p>
        </w:tc>
        <w:tc>
          <w:tcPr>
            <w:tcW w:w="724" w:type="dxa"/>
            <w:tcBorders>
              <w:top w:val="nil"/>
              <w:left w:val="nil"/>
              <w:bottom w:val="single" w:sz="4" w:space="0" w:color="auto"/>
              <w:right w:val="single" w:sz="4" w:space="0" w:color="auto"/>
            </w:tcBorders>
            <w:shd w:val="clear" w:color="auto" w:fill="D9D9D9"/>
            <w:noWrap/>
            <w:vAlign w:val="center"/>
            <w:hideMark/>
          </w:tcPr>
          <w:p w14:paraId="26665FA9"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rFonts w:eastAsia="Times New Roman"/>
                <w:sz w:val="19"/>
                <w:szCs w:val="20"/>
                <w:vertAlign w:val="superscript"/>
                <w:lang w:eastAsia="de-DE"/>
              </w:rPr>
              <w:t>o</w:t>
            </w:r>
            <w:r w:rsidRPr="000A5C5D">
              <w:rPr>
                <w:rFonts w:eastAsia="Times New Roman"/>
                <w:sz w:val="19"/>
                <w:szCs w:val="20"/>
                <w:lang w:eastAsia="de-DE"/>
              </w:rPr>
              <w:t>C]</w:t>
            </w:r>
          </w:p>
        </w:tc>
        <w:tc>
          <w:tcPr>
            <w:tcW w:w="725" w:type="dxa"/>
            <w:tcBorders>
              <w:top w:val="nil"/>
              <w:left w:val="nil"/>
              <w:bottom w:val="single" w:sz="4" w:space="0" w:color="auto"/>
              <w:right w:val="single" w:sz="4" w:space="0" w:color="auto"/>
            </w:tcBorders>
            <w:shd w:val="clear" w:color="auto" w:fill="D9D9D9"/>
            <w:vAlign w:val="center"/>
          </w:tcPr>
          <w:p w14:paraId="4070AECF" w14:textId="77777777" w:rsidR="001632F2" w:rsidRPr="000A5C5D" w:rsidRDefault="001632F2" w:rsidP="00832ECA">
            <w:pPr>
              <w:spacing w:before="60" w:after="60"/>
              <w:jc w:val="center"/>
              <w:rPr>
                <w:sz w:val="19"/>
                <w:szCs w:val="20"/>
              </w:rPr>
            </w:pPr>
            <w:r w:rsidRPr="000A5C5D">
              <w:rPr>
                <w:sz w:val="19"/>
                <w:szCs w:val="20"/>
              </w:rPr>
              <w:t>[</w:t>
            </w:r>
            <w:r w:rsidRPr="000A5C5D">
              <w:rPr>
                <w:sz w:val="20"/>
                <w:szCs w:val="20"/>
              </w:rPr>
              <w:t>kPa</w:t>
            </w:r>
            <w:r w:rsidRPr="000A5C5D">
              <w:rPr>
                <w:sz w:val="19"/>
                <w:szCs w:val="20"/>
              </w:rPr>
              <w:t>]</w:t>
            </w:r>
          </w:p>
        </w:tc>
        <w:tc>
          <w:tcPr>
            <w:tcW w:w="725" w:type="dxa"/>
            <w:tcBorders>
              <w:top w:val="nil"/>
              <w:left w:val="nil"/>
              <w:bottom w:val="single" w:sz="4" w:space="0" w:color="auto"/>
              <w:right w:val="single" w:sz="4" w:space="0" w:color="auto"/>
            </w:tcBorders>
            <w:shd w:val="clear" w:color="auto" w:fill="D9D9D9"/>
            <w:vAlign w:val="center"/>
          </w:tcPr>
          <w:p w14:paraId="3DEF21ED" w14:textId="77777777" w:rsidR="001632F2" w:rsidRPr="000A5C5D" w:rsidRDefault="001632F2" w:rsidP="00832ECA">
            <w:pPr>
              <w:spacing w:before="60" w:after="60"/>
              <w:jc w:val="center"/>
              <w:rPr>
                <w:sz w:val="19"/>
                <w:szCs w:val="20"/>
              </w:rPr>
            </w:pPr>
            <w:r w:rsidRPr="000A5C5D">
              <w:rPr>
                <w:sz w:val="19"/>
                <w:szCs w:val="20"/>
              </w:rPr>
              <w:t>[kg/m</w:t>
            </w:r>
            <w:r w:rsidRPr="000A5C5D">
              <w:rPr>
                <w:sz w:val="19"/>
                <w:szCs w:val="20"/>
                <w:vertAlign w:val="superscript"/>
              </w:rPr>
              <w:t>3</w:t>
            </w:r>
            <w:r w:rsidRPr="000A5C5D">
              <w:rPr>
                <w:sz w:val="19"/>
                <w:szCs w:val="20"/>
              </w:rPr>
              <w:t>]</w:t>
            </w:r>
          </w:p>
        </w:tc>
        <w:tc>
          <w:tcPr>
            <w:tcW w:w="725" w:type="dxa"/>
            <w:tcBorders>
              <w:top w:val="nil"/>
              <w:left w:val="nil"/>
              <w:bottom w:val="single" w:sz="4" w:space="0" w:color="auto"/>
              <w:right w:val="single" w:sz="4" w:space="0" w:color="auto"/>
            </w:tcBorders>
            <w:shd w:val="clear" w:color="auto" w:fill="D9D9D9"/>
            <w:vAlign w:val="center"/>
          </w:tcPr>
          <w:p w14:paraId="19F55C10" w14:textId="77777777" w:rsidR="001632F2" w:rsidRPr="000A5C5D" w:rsidRDefault="001632F2" w:rsidP="00832ECA">
            <w:pPr>
              <w:spacing w:before="60" w:after="60"/>
              <w:jc w:val="center"/>
              <w:rPr>
                <w:sz w:val="19"/>
                <w:szCs w:val="20"/>
              </w:rPr>
            </w:pPr>
            <w:r w:rsidRPr="000A5C5D">
              <w:rPr>
                <w:sz w:val="19"/>
                <w:szCs w:val="20"/>
              </w:rPr>
              <w:t>[kg/m</w:t>
            </w:r>
            <w:r w:rsidRPr="000A5C5D">
              <w:rPr>
                <w:sz w:val="19"/>
                <w:szCs w:val="20"/>
                <w:vertAlign w:val="superscript"/>
              </w:rPr>
              <w:t>3</w:t>
            </w:r>
            <w:r w:rsidRPr="000A5C5D">
              <w:rPr>
                <w:sz w:val="19"/>
                <w:szCs w:val="20"/>
              </w:rPr>
              <w:t>]</w:t>
            </w:r>
          </w:p>
        </w:tc>
      </w:tr>
    </w:tbl>
    <w:p w14:paraId="5ACC57AC" w14:textId="77777777" w:rsidR="001632F2" w:rsidRPr="000A5C5D" w:rsidRDefault="001632F2" w:rsidP="001632F2">
      <w:pPr>
        <w:rPr>
          <w:sz w:val="6"/>
        </w:rPr>
      </w:pPr>
    </w:p>
    <w:tbl>
      <w:tblPr>
        <w:tblW w:w="10146" w:type="dxa"/>
        <w:tblInd w:w="59" w:type="dxa"/>
        <w:tblLayout w:type="fixed"/>
        <w:tblCellMar>
          <w:left w:w="70" w:type="dxa"/>
          <w:right w:w="70" w:type="dxa"/>
        </w:tblCellMar>
        <w:tblLook w:val="04A0" w:firstRow="1" w:lastRow="0" w:firstColumn="1" w:lastColumn="0" w:noHBand="0" w:noVBand="1"/>
      </w:tblPr>
      <w:tblGrid>
        <w:gridCol w:w="724"/>
        <w:gridCol w:w="725"/>
        <w:gridCol w:w="725"/>
        <w:gridCol w:w="724"/>
        <w:gridCol w:w="725"/>
        <w:gridCol w:w="725"/>
        <w:gridCol w:w="725"/>
        <w:gridCol w:w="724"/>
        <w:gridCol w:w="725"/>
        <w:gridCol w:w="725"/>
        <w:gridCol w:w="724"/>
        <w:gridCol w:w="725"/>
        <w:gridCol w:w="725"/>
        <w:gridCol w:w="725"/>
      </w:tblGrid>
      <w:tr w:rsidR="001632F2" w:rsidRPr="000A5C5D" w14:paraId="2FD89ABC" w14:textId="77777777" w:rsidTr="00832ECA">
        <w:trPr>
          <w:trHeight w:val="3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6C4C355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25" w:type="dxa"/>
            <w:tcBorders>
              <w:top w:val="single" w:sz="4" w:space="0" w:color="auto"/>
              <w:left w:val="nil"/>
              <w:bottom w:val="single" w:sz="4" w:space="0" w:color="auto"/>
              <w:right w:val="single" w:sz="4" w:space="0" w:color="auto"/>
            </w:tcBorders>
            <w:noWrap/>
            <w:vAlign w:val="center"/>
            <w:hideMark/>
          </w:tcPr>
          <w:p w14:paraId="42A6BB2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single" w:sz="4" w:space="0" w:color="auto"/>
              <w:left w:val="nil"/>
              <w:bottom w:val="single" w:sz="4" w:space="0" w:color="auto"/>
              <w:right w:val="single" w:sz="4" w:space="0" w:color="auto"/>
            </w:tcBorders>
            <w:noWrap/>
            <w:vAlign w:val="center"/>
            <w:hideMark/>
          </w:tcPr>
          <w:p w14:paraId="116750F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single" w:sz="4" w:space="0" w:color="auto"/>
              <w:left w:val="nil"/>
              <w:bottom w:val="single" w:sz="4" w:space="0" w:color="auto"/>
              <w:right w:val="single" w:sz="4" w:space="0" w:color="auto"/>
            </w:tcBorders>
            <w:noWrap/>
            <w:vAlign w:val="center"/>
            <w:hideMark/>
          </w:tcPr>
          <w:p w14:paraId="4398EBB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single" w:sz="4" w:space="0" w:color="auto"/>
              <w:left w:val="nil"/>
              <w:bottom w:val="single" w:sz="4" w:space="0" w:color="auto"/>
              <w:right w:val="single" w:sz="4" w:space="0" w:color="auto"/>
            </w:tcBorders>
            <w:noWrap/>
            <w:vAlign w:val="center"/>
            <w:hideMark/>
          </w:tcPr>
          <w:p w14:paraId="5C98A8B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single" w:sz="4" w:space="0" w:color="auto"/>
              <w:left w:val="nil"/>
              <w:bottom w:val="single" w:sz="4" w:space="0" w:color="auto"/>
              <w:right w:val="single" w:sz="4" w:space="0" w:color="auto"/>
            </w:tcBorders>
            <w:noWrap/>
            <w:vAlign w:val="center"/>
            <w:hideMark/>
          </w:tcPr>
          <w:p w14:paraId="678D8CB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single" w:sz="4" w:space="0" w:color="auto"/>
              <w:left w:val="nil"/>
              <w:bottom w:val="single" w:sz="4" w:space="0" w:color="auto"/>
              <w:right w:val="single" w:sz="4" w:space="0" w:color="auto"/>
            </w:tcBorders>
            <w:noWrap/>
            <w:vAlign w:val="center"/>
            <w:hideMark/>
          </w:tcPr>
          <w:p w14:paraId="3C5CE5B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single" w:sz="4" w:space="0" w:color="auto"/>
              <w:left w:val="nil"/>
              <w:bottom w:val="single" w:sz="4" w:space="0" w:color="auto"/>
              <w:right w:val="single" w:sz="4" w:space="0" w:color="auto"/>
            </w:tcBorders>
            <w:noWrap/>
            <w:vAlign w:val="center"/>
            <w:hideMark/>
          </w:tcPr>
          <w:p w14:paraId="52E6242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single" w:sz="4" w:space="0" w:color="auto"/>
              <w:left w:val="nil"/>
              <w:bottom w:val="single" w:sz="4" w:space="0" w:color="auto"/>
              <w:right w:val="single" w:sz="4" w:space="0" w:color="auto"/>
            </w:tcBorders>
            <w:noWrap/>
            <w:vAlign w:val="center"/>
            <w:hideMark/>
          </w:tcPr>
          <w:p w14:paraId="6206CC1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single" w:sz="4" w:space="0" w:color="auto"/>
              <w:left w:val="nil"/>
              <w:bottom w:val="single" w:sz="4" w:space="0" w:color="auto"/>
              <w:right w:val="single" w:sz="4" w:space="0" w:color="auto"/>
            </w:tcBorders>
            <w:noWrap/>
            <w:vAlign w:val="center"/>
            <w:hideMark/>
          </w:tcPr>
          <w:p w14:paraId="39D1080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single" w:sz="4" w:space="0" w:color="auto"/>
              <w:left w:val="nil"/>
              <w:bottom w:val="single" w:sz="4" w:space="0" w:color="auto"/>
              <w:right w:val="single" w:sz="4" w:space="0" w:color="auto"/>
            </w:tcBorders>
            <w:noWrap/>
            <w:vAlign w:val="center"/>
            <w:hideMark/>
          </w:tcPr>
          <w:p w14:paraId="232D63F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min</w:t>
            </w:r>
          </w:p>
        </w:tc>
        <w:tc>
          <w:tcPr>
            <w:tcW w:w="725" w:type="dxa"/>
            <w:tcBorders>
              <w:top w:val="single" w:sz="4" w:space="0" w:color="auto"/>
              <w:left w:val="nil"/>
              <w:bottom w:val="single" w:sz="4" w:space="0" w:color="auto"/>
              <w:right w:val="single" w:sz="4" w:space="0" w:color="auto"/>
            </w:tcBorders>
            <w:vAlign w:val="center"/>
          </w:tcPr>
          <w:p w14:paraId="1F618EEB"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min</w:t>
            </w:r>
          </w:p>
        </w:tc>
        <w:tc>
          <w:tcPr>
            <w:tcW w:w="725" w:type="dxa"/>
            <w:tcBorders>
              <w:top w:val="single" w:sz="4" w:space="0" w:color="auto"/>
              <w:left w:val="nil"/>
              <w:bottom w:val="single" w:sz="4" w:space="0" w:color="auto"/>
              <w:right w:val="single" w:sz="4" w:space="0" w:color="auto"/>
            </w:tcBorders>
            <w:vAlign w:val="center"/>
          </w:tcPr>
          <w:p w14:paraId="7CB49513" w14:textId="77777777" w:rsidR="001632F2" w:rsidRPr="000A5C5D" w:rsidRDefault="001632F2" w:rsidP="00832ECA">
            <w:pPr>
              <w:spacing w:before="60" w:after="60"/>
              <w:jc w:val="center"/>
              <w:rPr>
                <w:sz w:val="20"/>
                <w:szCs w:val="20"/>
              </w:rPr>
            </w:pPr>
            <w:r w:rsidRPr="000A5C5D">
              <w:rPr>
                <w:rFonts w:ascii="Symbol" w:hAnsi="Symbol"/>
                <w:i/>
                <w:szCs w:val="20"/>
              </w:rPr>
              <w:t></w:t>
            </w:r>
            <w:r w:rsidRPr="000A5C5D">
              <w:rPr>
                <w:sz w:val="20"/>
                <w:szCs w:val="20"/>
                <w:vertAlign w:val="subscript"/>
              </w:rPr>
              <w:t>min</w:t>
            </w:r>
          </w:p>
        </w:tc>
        <w:tc>
          <w:tcPr>
            <w:tcW w:w="725" w:type="dxa"/>
            <w:tcBorders>
              <w:top w:val="single" w:sz="4" w:space="0" w:color="auto"/>
              <w:left w:val="nil"/>
              <w:bottom w:val="single" w:sz="4" w:space="0" w:color="auto"/>
              <w:right w:val="single" w:sz="4" w:space="0" w:color="auto"/>
            </w:tcBorders>
            <w:vAlign w:val="center"/>
          </w:tcPr>
          <w:p w14:paraId="36C7F396" w14:textId="77777777" w:rsidR="001632F2" w:rsidRPr="000A5C5D" w:rsidRDefault="001632F2" w:rsidP="00832ECA">
            <w:pPr>
              <w:spacing w:before="60" w:after="60"/>
              <w:jc w:val="center"/>
              <w:rPr>
                <w:sz w:val="20"/>
                <w:szCs w:val="20"/>
              </w:rPr>
            </w:pPr>
            <w:r w:rsidRPr="000A5C5D">
              <w:rPr>
                <w:sz w:val="20"/>
                <w:szCs w:val="20"/>
              </w:rPr>
              <w:t> </w:t>
            </w:r>
          </w:p>
        </w:tc>
      </w:tr>
      <w:tr w:rsidR="001632F2" w:rsidRPr="000A5C5D" w14:paraId="0D11EDEA" w14:textId="77777777" w:rsidTr="00832ECA">
        <w:trPr>
          <w:trHeight w:val="315"/>
        </w:trPr>
        <w:tc>
          <w:tcPr>
            <w:tcW w:w="724" w:type="dxa"/>
            <w:tcBorders>
              <w:top w:val="nil"/>
              <w:left w:val="single" w:sz="4" w:space="0" w:color="auto"/>
              <w:bottom w:val="single" w:sz="4" w:space="0" w:color="auto"/>
              <w:right w:val="single" w:sz="4" w:space="0" w:color="auto"/>
            </w:tcBorders>
            <w:noWrap/>
            <w:vAlign w:val="center"/>
            <w:hideMark/>
          </w:tcPr>
          <w:p w14:paraId="23B4DE9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25" w:type="dxa"/>
            <w:tcBorders>
              <w:top w:val="nil"/>
              <w:left w:val="nil"/>
              <w:bottom w:val="single" w:sz="4" w:space="0" w:color="auto"/>
              <w:right w:val="single" w:sz="4" w:space="0" w:color="auto"/>
            </w:tcBorders>
            <w:noWrap/>
            <w:vAlign w:val="center"/>
            <w:hideMark/>
          </w:tcPr>
          <w:p w14:paraId="6CCBF47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676F2AA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nil"/>
              <w:left w:val="nil"/>
              <w:bottom w:val="single" w:sz="4" w:space="0" w:color="auto"/>
              <w:right w:val="single" w:sz="4" w:space="0" w:color="auto"/>
            </w:tcBorders>
            <w:noWrap/>
            <w:vAlign w:val="center"/>
            <w:hideMark/>
          </w:tcPr>
          <w:p w14:paraId="2EC3972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208A177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6CB2424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0DA6BEF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nil"/>
              <w:left w:val="nil"/>
              <w:bottom w:val="single" w:sz="4" w:space="0" w:color="auto"/>
              <w:right w:val="single" w:sz="4" w:space="0" w:color="auto"/>
            </w:tcBorders>
            <w:noWrap/>
            <w:vAlign w:val="center"/>
            <w:hideMark/>
          </w:tcPr>
          <w:p w14:paraId="50F9FE7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21A5416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5BC9E7A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nil"/>
              <w:left w:val="nil"/>
              <w:bottom w:val="single" w:sz="4" w:space="0" w:color="auto"/>
              <w:right w:val="single" w:sz="4" w:space="0" w:color="auto"/>
            </w:tcBorders>
            <w:noWrap/>
            <w:vAlign w:val="center"/>
            <w:hideMark/>
          </w:tcPr>
          <w:p w14:paraId="6BC8BB1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med</w:t>
            </w:r>
          </w:p>
        </w:tc>
        <w:tc>
          <w:tcPr>
            <w:tcW w:w="725" w:type="dxa"/>
            <w:tcBorders>
              <w:top w:val="nil"/>
              <w:left w:val="nil"/>
              <w:bottom w:val="single" w:sz="4" w:space="0" w:color="auto"/>
              <w:right w:val="single" w:sz="4" w:space="0" w:color="auto"/>
            </w:tcBorders>
            <w:vAlign w:val="center"/>
          </w:tcPr>
          <w:p w14:paraId="0EBE8839"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med</w:t>
            </w:r>
          </w:p>
        </w:tc>
        <w:tc>
          <w:tcPr>
            <w:tcW w:w="725" w:type="dxa"/>
            <w:tcBorders>
              <w:top w:val="nil"/>
              <w:left w:val="nil"/>
              <w:bottom w:val="single" w:sz="4" w:space="0" w:color="auto"/>
              <w:right w:val="single" w:sz="4" w:space="0" w:color="auto"/>
            </w:tcBorders>
            <w:vAlign w:val="center"/>
          </w:tcPr>
          <w:p w14:paraId="3E7CB9F7" w14:textId="77777777" w:rsidR="001632F2" w:rsidRPr="000A5C5D" w:rsidRDefault="001632F2" w:rsidP="00832ECA">
            <w:pPr>
              <w:spacing w:before="60" w:after="60"/>
              <w:jc w:val="center"/>
              <w:rPr>
                <w:sz w:val="20"/>
                <w:szCs w:val="20"/>
              </w:rPr>
            </w:pPr>
            <w:r w:rsidRPr="000A5C5D">
              <w:rPr>
                <w:rFonts w:ascii="Symbol" w:hAnsi="Symbol"/>
                <w:i/>
                <w:szCs w:val="20"/>
              </w:rPr>
              <w:t></w:t>
            </w:r>
            <w:r w:rsidRPr="000A5C5D">
              <w:rPr>
                <w:sz w:val="20"/>
                <w:szCs w:val="20"/>
                <w:vertAlign w:val="subscript"/>
              </w:rPr>
              <w:t>med</w:t>
            </w:r>
          </w:p>
        </w:tc>
        <w:tc>
          <w:tcPr>
            <w:tcW w:w="725" w:type="dxa"/>
            <w:tcBorders>
              <w:top w:val="nil"/>
              <w:left w:val="nil"/>
              <w:bottom w:val="single" w:sz="4" w:space="0" w:color="auto"/>
              <w:right w:val="single" w:sz="4" w:space="0" w:color="auto"/>
            </w:tcBorders>
            <w:vAlign w:val="center"/>
          </w:tcPr>
          <w:p w14:paraId="51F7089A" w14:textId="77777777" w:rsidR="001632F2" w:rsidRPr="000A5C5D" w:rsidRDefault="001632F2" w:rsidP="00832ECA">
            <w:pPr>
              <w:spacing w:before="60" w:after="60"/>
              <w:jc w:val="center"/>
              <w:rPr>
                <w:sz w:val="20"/>
                <w:szCs w:val="20"/>
              </w:rPr>
            </w:pPr>
            <w:r w:rsidRPr="000A5C5D">
              <w:rPr>
                <w:sz w:val="20"/>
                <w:szCs w:val="20"/>
              </w:rPr>
              <w:t> </w:t>
            </w:r>
          </w:p>
        </w:tc>
      </w:tr>
      <w:tr w:rsidR="001632F2" w:rsidRPr="000A5C5D" w14:paraId="6AB7A76F" w14:textId="77777777" w:rsidTr="00832ECA">
        <w:trPr>
          <w:trHeight w:val="315"/>
        </w:trPr>
        <w:tc>
          <w:tcPr>
            <w:tcW w:w="724" w:type="dxa"/>
            <w:tcBorders>
              <w:top w:val="nil"/>
              <w:left w:val="single" w:sz="4" w:space="0" w:color="auto"/>
              <w:bottom w:val="single" w:sz="4" w:space="0" w:color="auto"/>
              <w:right w:val="single" w:sz="4" w:space="0" w:color="auto"/>
            </w:tcBorders>
            <w:noWrap/>
            <w:vAlign w:val="center"/>
            <w:hideMark/>
          </w:tcPr>
          <w:p w14:paraId="03E0E80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25" w:type="dxa"/>
            <w:tcBorders>
              <w:top w:val="nil"/>
              <w:left w:val="nil"/>
              <w:bottom w:val="single" w:sz="4" w:space="0" w:color="auto"/>
              <w:right w:val="single" w:sz="4" w:space="0" w:color="auto"/>
            </w:tcBorders>
            <w:noWrap/>
            <w:vAlign w:val="center"/>
            <w:hideMark/>
          </w:tcPr>
          <w:p w14:paraId="6632FD7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4D3351D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nil"/>
              <w:left w:val="nil"/>
              <w:bottom w:val="single" w:sz="4" w:space="0" w:color="auto"/>
              <w:right w:val="single" w:sz="4" w:space="0" w:color="auto"/>
            </w:tcBorders>
            <w:noWrap/>
            <w:vAlign w:val="center"/>
            <w:hideMark/>
          </w:tcPr>
          <w:p w14:paraId="44D69B9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781CA3F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7DCAEA9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6C973F3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nil"/>
              <w:left w:val="nil"/>
              <w:bottom w:val="single" w:sz="4" w:space="0" w:color="auto"/>
              <w:right w:val="single" w:sz="4" w:space="0" w:color="auto"/>
            </w:tcBorders>
            <w:noWrap/>
            <w:vAlign w:val="center"/>
            <w:hideMark/>
          </w:tcPr>
          <w:p w14:paraId="0160BAA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76E68AB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5" w:type="dxa"/>
            <w:tcBorders>
              <w:top w:val="nil"/>
              <w:left w:val="nil"/>
              <w:bottom w:val="single" w:sz="4" w:space="0" w:color="auto"/>
              <w:right w:val="single" w:sz="4" w:space="0" w:color="auto"/>
            </w:tcBorders>
            <w:noWrap/>
            <w:vAlign w:val="center"/>
            <w:hideMark/>
          </w:tcPr>
          <w:p w14:paraId="0565533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24" w:type="dxa"/>
            <w:tcBorders>
              <w:top w:val="nil"/>
              <w:left w:val="nil"/>
              <w:bottom w:val="single" w:sz="4" w:space="0" w:color="auto"/>
              <w:right w:val="single" w:sz="4" w:space="0" w:color="auto"/>
            </w:tcBorders>
            <w:noWrap/>
            <w:vAlign w:val="center"/>
            <w:hideMark/>
          </w:tcPr>
          <w:p w14:paraId="1B36799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max</w:t>
            </w:r>
          </w:p>
        </w:tc>
        <w:tc>
          <w:tcPr>
            <w:tcW w:w="725" w:type="dxa"/>
            <w:tcBorders>
              <w:top w:val="nil"/>
              <w:left w:val="nil"/>
              <w:bottom w:val="single" w:sz="4" w:space="0" w:color="auto"/>
              <w:right w:val="single" w:sz="4" w:space="0" w:color="auto"/>
            </w:tcBorders>
            <w:vAlign w:val="center"/>
          </w:tcPr>
          <w:p w14:paraId="13E26A93"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max</w:t>
            </w:r>
          </w:p>
        </w:tc>
        <w:tc>
          <w:tcPr>
            <w:tcW w:w="725" w:type="dxa"/>
            <w:tcBorders>
              <w:top w:val="nil"/>
              <w:left w:val="nil"/>
              <w:bottom w:val="single" w:sz="4" w:space="0" w:color="auto"/>
              <w:right w:val="single" w:sz="4" w:space="0" w:color="auto"/>
            </w:tcBorders>
            <w:vAlign w:val="center"/>
          </w:tcPr>
          <w:p w14:paraId="701F3409" w14:textId="77777777" w:rsidR="001632F2" w:rsidRPr="000A5C5D" w:rsidRDefault="001632F2" w:rsidP="00832ECA">
            <w:pPr>
              <w:spacing w:before="60" w:after="60"/>
              <w:jc w:val="center"/>
              <w:rPr>
                <w:sz w:val="20"/>
                <w:szCs w:val="20"/>
              </w:rPr>
            </w:pPr>
            <w:r w:rsidRPr="000A5C5D">
              <w:rPr>
                <w:rFonts w:ascii="Symbol" w:hAnsi="Symbol"/>
                <w:i/>
                <w:szCs w:val="20"/>
              </w:rPr>
              <w:t></w:t>
            </w:r>
            <w:r w:rsidRPr="000A5C5D">
              <w:rPr>
                <w:sz w:val="20"/>
                <w:szCs w:val="20"/>
                <w:vertAlign w:val="subscript"/>
              </w:rPr>
              <w:t>max</w:t>
            </w:r>
          </w:p>
        </w:tc>
        <w:tc>
          <w:tcPr>
            <w:tcW w:w="725" w:type="dxa"/>
            <w:tcBorders>
              <w:top w:val="nil"/>
              <w:left w:val="nil"/>
              <w:bottom w:val="single" w:sz="4" w:space="0" w:color="auto"/>
              <w:right w:val="single" w:sz="4" w:space="0" w:color="auto"/>
            </w:tcBorders>
            <w:vAlign w:val="center"/>
          </w:tcPr>
          <w:p w14:paraId="781C24AB" w14:textId="77777777" w:rsidR="001632F2" w:rsidRPr="000A5C5D" w:rsidRDefault="001632F2" w:rsidP="00832ECA">
            <w:pPr>
              <w:spacing w:before="60" w:after="60"/>
              <w:jc w:val="center"/>
              <w:rPr>
                <w:sz w:val="20"/>
                <w:szCs w:val="20"/>
              </w:rPr>
            </w:pPr>
            <w:r w:rsidRPr="000A5C5D">
              <w:rPr>
                <w:sz w:val="20"/>
                <w:szCs w:val="20"/>
              </w:rPr>
              <w:t> </w:t>
            </w:r>
          </w:p>
        </w:tc>
      </w:tr>
    </w:tbl>
    <w:p w14:paraId="229F3C25" w14:textId="77777777" w:rsidR="001632F2" w:rsidRPr="000A5C5D" w:rsidRDefault="001632F2" w:rsidP="001632F2">
      <w:pPr>
        <w:rPr>
          <w:sz w:val="18"/>
          <w:szCs w:val="18"/>
        </w:rPr>
      </w:pPr>
    </w:p>
    <w:tbl>
      <w:tblPr>
        <w:tblW w:w="5114" w:type="dxa"/>
        <w:tblInd w:w="59" w:type="dxa"/>
        <w:tblLayout w:type="fixed"/>
        <w:tblCellMar>
          <w:left w:w="70" w:type="dxa"/>
          <w:right w:w="70" w:type="dxa"/>
        </w:tblCellMar>
        <w:tblLook w:val="04A0" w:firstRow="1" w:lastRow="0" w:firstColumn="1" w:lastColumn="0" w:noHBand="0" w:noVBand="1"/>
      </w:tblPr>
      <w:tblGrid>
        <w:gridCol w:w="730"/>
        <w:gridCol w:w="731"/>
        <w:gridCol w:w="730"/>
        <w:gridCol w:w="731"/>
        <w:gridCol w:w="730"/>
        <w:gridCol w:w="731"/>
        <w:gridCol w:w="731"/>
      </w:tblGrid>
      <w:tr w:rsidR="001632F2" w:rsidRPr="000A5C5D" w14:paraId="34F78832" w14:textId="77777777" w:rsidTr="00832ECA">
        <w:trPr>
          <w:trHeight w:val="315"/>
        </w:trPr>
        <w:tc>
          <w:tcPr>
            <w:tcW w:w="730" w:type="dxa"/>
            <w:tcBorders>
              <w:right w:val="single" w:sz="4" w:space="0" w:color="auto"/>
            </w:tcBorders>
            <w:vAlign w:val="center"/>
          </w:tcPr>
          <w:p w14:paraId="51D323B8" w14:textId="77777777" w:rsidR="001632F2" w:rsidRPr="000A5C5D" w:rsidRDefault="001632F2" w:rsidP="00832ECA">
            <w:pPr>
              <w:spacing w:before="60" w:after="60"/>
              <w:jc w:val="center"/>
              <w:rPr>
                <w:rFonts w:eastAsia="Times New Roman"/>
                <w:sz w:val="20"/>
                <w:szCs w:val="20"/>
                <w:lang w:eastAsia="de-DE"/>
              </w:rPr>
            </w:pPr>
          </w:p>
        </w:tc>
        <w:tc>
          <w:tcPr>
            <w:tcW w:w="4384" w:type="dxa"/>
            <w:gridSpan w:val="6"/>
            <w:tcBorders>
              <w:top w:val="single" w:sz="4" w:space="0" w:color="auto"/>
              <w:left w:val="single" w:sz="4" w:space="0" w:color="auto"/>
              <w:bottom w:val="nil"/>
              <w:right w:val="single" w:sz="4" w:space="0" w:color="auto"/>
            </w:tcBorders>
            <w:shd w:val="clear" w:color="auto" w:fill="D9D9D9"/>
            <w:noWrap/>
            <w:vAlign w:val="center"/>
            <w:hideMark/>
          </w:tcPr>
          <w:p w14:paraId="2C0E203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Error calculations</w:t>
            </w:r>
          </w:p>
        </w:tc>
      </w:tr>
      <w:tr w:rsidR="001632F2" w:rsidRPr="000A5C5D" w14:paraId="56632D3B" w14:textId="77777777" w:rsidTr="00832ECA">
        <w:trPr>
          <w:trHeight w:val="315"/>
        </w:trPr>
        <w:tc>
          <w:tcPr>
            <w:tcW w:w="730" w:type="dxa"/>
            <w:tcBorders>
              <w:bottom w:val="single" w:sz="4" w:space="0" w:color="auto"/>
              <w:right w:val="single" w:sz="4" w:space="0" w:color="auto"/>
            </w:tcBorders>
            <w:vAlign w:val="center"/>
          </w:tcPr>
          <w:p w14:paraId="1730BD4F" w14:textId="77777777" w:rsidR="001632F2" w:rsidRPr="000A5C5D" w:rsidRDefault="001632F2" w:rsidP="00832ECA">
            <w:pPr>
              <w:spacing w:before="60" w:after="60"/>
              <w:jc w:val="center"/>
              <w:rPr>
                <w:rFonts w:eastAsia="Times New Roman"/>
                <w:sz w:val="20"/>
                <w:szCs w:val="20"/>
                <w:lang w:eastAsia="de-DE"/>
              </w:rPr>
            </w:pPr>
          </w:p>
        </w:tc>
        <w:tc>
          <w:tcPr>
            <w:tcW w:w="146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DB3CB1"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V</w:t>
            </w:r>
          </w:p>
        </w:tc>
        <w:tc>
          <w:tcPr>
            <w:tcW w:w="1461"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4CB4269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w:t>
            </w:r>
          </w:p>
        </w:tc>
        <w:tc>
          <w:tcPr>
            <w:tcW w:w="1462"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36397C52"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M</w:t>
            </w:r>
          </w:p>
        </w:tc>
      </w:tr>
      <w:tr w:rsidR="001632F2" w:rsidRPr="000A5C5D" w14:paraId="74F7D725" w14:textId="77777777" w:rsidTr="00832ECA">
        <w:trPr>
          <w:trHeight w:val="315"/>
        </w:trPr>
        <w:tc>
          <w:tcPr>
            <w:tcW w:w="730" w:type="dxa"/>
            <w:tcBorders>
              <w:top w:val="single" w:sz="4" w:space="0" w:color="auto"/>
              <w:left w:val="single" w:sz="4" w:space="0" w:color="auto"/>
              <w:bottom w:val="nil"/>
              <w:right w:val="single" w:sz="4" w:space="0" w:color="auto"/>
            </w:tcBorders>
            <w:shd w:val="clear" w:color="auto" w:fill="D9D9D9"/>
            <w:vAlign w:val="center"/>
          </w:tcPr>
          <w:p w14:paraId="35CB094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31" w:type="dxa"/>
            <w:tcBorders>
              <w:top w:val="single" w:sz="4" w:space="0" w:color="auto"/>
              <w:left w:val="single" w:sz="4" w:space="0" w:color="auto"/>
              <w:bottom w:val="nil"/>
              <w:right w:val="single" w:sz="4" w:space="0" w:color="auto"/>
            </w:tcBorders>
            <w:shd w:val="clear" w:color="auto" w:fill="D9D9D9"/>
            <w:noWrap/>
            <w:vAlign w:val="center"/>
            <w:hideMark/>
          </w:tcPr>
          <w:p w14:paraId="493092C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w:t>
            </w:r>
          </w:p>
        </w:tc>
        <w:tc>
          <w:tcPr>
            <w:tcW w:w="730" w:type="dxa"/>
            <w:tcBorders>
              <w:top w:val="single" w:sz="4" w:space="0" w:color="auto"/>
              <w:left w:val="nil"/>
              <w:bottom w:val="nil"/>
              <w:right w:val="single" w:sz="4" w:space="0" w:color="auto"/>
            </w:tcBorders>
            <w:shd w:val="clear" w:color="auto" w:fill="D9D9D9"/>
            <w:noWrap/>
            <w:vAlign w:val="center"/>
            <w:hideMark/>
          </w:tcPr>
          <w:p w14:paraId="677BEB4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MPE</w:t>
            </w:r>
            <w:r w:rsidRPr="000A5C5D">
              <w:rPr>
                <w:rFonts w:eastAsia="Times New Roman"/>
                <w:sz w:val="20"/>
                <w:szCs w:val="20"/>
                <w:vertAlign w:val="subscript"/>
                <w:lang w:eastAsia="de-DE"/>
              </w:rPr>
              <w:t>V</w:t>
            </w:r>
          </w:p>
        </w:tc>
        <w:tc>
          <w:tcPr>
            <w:tcW w:w="731" w:type="dxa"/>
            <w:tcBorders>
              <w:top w:val="single" w:sz="4" w:space="0" w:color="auto"/>
              <w:left w:val="nil"/>
              <w:bottom w:val="nil"/>
              <w:right w:val="single" w:sz="4" w:space="0" w:color="auto"/>
            </w:tcBorders>
            <w:shd w:val="clear" w:color="auto" w:fill="D9D9D9"/>
            <w:noWrap/>
            <w:vAlign w:val="center"/>
            <w:hideMark/>
          </w:tcPr>
          <w:p w14:paraId="17FD0C5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Vb</w:t>
            </w:r>
          </w:p>
        </w:tc>
        <w:tc>
          <w:tcPr>
            <w:tcW w:w="730" w:type="dxa"/>
            <w:tcBorders>
              <w:top w:val="single" w:sz="4" w:space="0" w:color="auto"/>
              <w:left w:val="nil"/>
              <w:bottom w:val="nil"/>
              <w:right w:val="single" w:sz="4" w:space="0" w:color="auto"/>
            </w:tcBorders>
            <w:shd w:val="clear" w:color="auto" w:fill="D9D9D9"/>
            <w:noWrap/>
            <w:vAlign w:val="center"/>
            <w:hideMark/>
          </w:tcPr>
          <w:p w14:paraId="61CEEC0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19"/>
                <w:szCs w:val="20"/>
                <w:lang w:eastAsia="de-DE"/>
              </w:rPr>
              <w:t>MPE</w:t>
            </w:r>
            <w:r w:rsidRPr="000A5C5D">
              <w:rPr>
                <w:rFonts w:eastAsia="Times New Roman"/>
                <w:sz w:val="20"/>
                <w:szCs w:val="20"/>
                <w:vertAlign w:val="subscript"/>
                <w:lang w:eastAsia="de-DE"/>
              </w:rPr>
              <w:t>Vb</w:t>
            </w:r>
          </w:p>
        </w:tc>
        <w:tc>
          <w:tcPr>
            <w:tcW w:w="731" w:type="dxa"/>
            <w:tcBorders>
              <w:top w:val="single" w:sz="4" w:space="0" w:color="auto"/>
              <w:left w:val="nil"/>
              <w:bottom w:val="nil"/>
              <w:right w:val="single" w:sz="4" w:space="0" w:color="auto"/>
            </w:tcBorders>
            <w:shd w:val="clear" w:color="auto" w:fill="D9D9D9"/>
            <w:noWrap/>
            <w:vAlign w:val="center"/>
            <w:hideMark/>
          </w:tcPr>
          <w:p w14:paraId="5A427A0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M</w:t>
            </w:r>
          </w:p>
        </w:tc>
        <w:tc>
          <w:tcPr>
            <w:tcW w:w="731" w:type="dxa"/>
            <w:tcBorders>
              <w:top w:val="single" w:sz="4" w:space="0" w:color="auto"/>
              <w:left w:val="nil"/>
              <w:bottom w:val="nil"/>
              <w:right w:val="single" w:sz="4" w:space="0" w:color="auto"/>
            </w:tcBorders>
            <w:shd w:val="clear" w:color="auto" w:fill="D9D9D9"/>
            <w:noWrap/>
            <w:vAlign w:val="center"/>
            <w:hideMark/>
          </w:tcPr>
          <w:p w14:paraId="4350271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MPE</w:t>
            </w:r>
            <w:r w:rsidRPr="000A5C5D">
              <w:rPr>
                <w:rFonts w:eastAsia="Times New Roman"/>
                <w:sz w:val="20"/>
                <w:szCs w:val="20"/>
                <w:vertAlign w:val="subscript"/>
                <w:lang w:eastAsia="de-DE"/>
              </w:rPr>
              <w:t>M</w:t>
            </w:r>
          </w:p>
        </w:tc>
      </w:tr>
      <w:tr w:rsidR="001632F2" w:rsidRPr="000A5C5D" w14:paraId="504E0B04" w14:textId="77777777" w:rsidTr="00832ECA">
        <w:trPr>
          <w:trHeight w:val="285"/>
        </w:trPr>
        <w:tc>
          <w:tcPr>
            <w:tcW w:w="730" w:type="dxa"/>
            <w:tcBorders>
              <w:top w:val="nil"/>
              <w:left w:val="single" w:sz="4" w:space="0" w:color="auto"/>
              <w:bottom w:val="single" w:sz="4" w:space="0" w:color="auto"/>
              <w:right w:val="single" w:sz="4" w:space="0" w:color="auto"/>
            </w:tcBorders>
            <w:shd w:val="clear" w:color="auto" w:fill="D9D9D9"/>
            <w:vAlign w:val="center"/>
          </w:tcPr>
          <w:p w14:paraId="63059F1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single" w:sz="4" w:space="0" w:color="auto"/>
              <w:bottom w:val="single" w:sz="4" w:space="0" w:color="auto"/>
              <w:right w:val="single" w:sz="4" w:space="0" w:color="auto"/>
            </w:tcBorders>
            <w:shd w:val="clear" w:color="auto" w:fill="D9D9D9"/>
            <w:noWrap/>
            <w:vAlign w:val="center"/>
            <w:hideMark/>
          </w:tcPr>
          <w:p w14:paraId="69B486D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30" w:type="dxa"/>
            <w:tcBorders>
              <w:top w:val="nil"/>
              <w:left w:val="nil"/>
              <w:bottom w:val="single" w:sz="4" w:space="0" w:color="auto"/>
              <w:right w:val="single" w:sz="4" w:space="0" w:color="auto"/>
            </w:tcBorders>
            <w:shd w:val="clear" w:color="auto" w:fill="D9D9D9"/>
            <w:noWrap/>
            <w:vAlign w:val="center"/>
            <w:hideMark/>
          </w:tcPr>
          <w:p w14:paraId="4DA52E3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nil"/>
              <w:bottom w:val="single" w:sz="4" w:space="0" w:color="auto"/>
              <w:right w:val="single" w:sz="4" w:space="0" w:color="auto"/>
            </w:tcBorders>
            <w:shd w:val="clear" w:color="auto" w:fill="D9D9D9"/>
            <w:noWrap/>
            <w:vAlign w:val="center"/>
            <w:hideMark/>
          </w:tcPr>
          <w:p w14:paraId="54EA942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30" w:type="dxa"/>
            <w:tcBorders>
              <w:top w:val="nil"/>
              <w:left w:val="nil"/>
              <w:bottom w:val="single" w:sz="4" w:space="0" w:color="auto"/>
              <w:right w:val="single" w:sz="4" w:space="0" w:color="auto"/>
            </w:tcBorders>
            <w:shd w:val="clear" w:color="auto" w:fill="D9D9D9"/>
            <w:noWrap/>
            <w:vAlign w:val="center"/>
            <w:hideMark/>
          </w:tcPr>
          <w:p w14:paraId="4641668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nil"/>
              <w:bottom w:val="single" w:sz="4" w:space="0" w:color="auto"/>
              <w:right w:val="single" w:sz="4" w:space="0" w:color="auto"/>
            </w:tcBorders>
            <w:shd w:val="clear" w:color="auto" w:fill="D9D9D9"/>
            <w:noWrap/>
            <w:vAlign w:val="center"/>
            <w:hideMark/>
          </w:tcPr>
          <w:p w14:paraId="5607B0F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31" w:type="dxa"/>
            <w:tcBorders>
              <w:top w:val="nil"/>
              <w:left w:val="nil"/>
              <w:bottom w:val="single" w:sz="4" w:space="0" w:color="auto"/>
              <w:right w:val="single" w:sz="4" w:space="0" w:color="auto"/>
            </w:tcBorders>
            <w:shd w:val="clear" w:color="auto" w:fill="D9D9D9"/>
            <w:noWrap/>
            <w:vAlign w:val="center"/>
            <w:hideMark/>
          </w:tcPr>
          <w:p w14:paraId="001C149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r>
    </w:tbl>
    <w:p w14:paraId="5D097A76" w14:textId="77777777" w:rsidR="001632F2" w:rsidRPr="000A5C5D" w:rsidRDefault="001632F2" w:rsidP="001632F2">
      <w:pPr>
        <w:rPr>
          <w:sz w:val="6"/>
        </w:rPr>
      </w:pPr>
    </w:p>
    <w:tbl>
      <w:tblPr>
        <w:tblW w:w="5114" w:type="dxa"/>
        <w:tblInd w:w="59" w:type="dxa"/>
        <w:tblLayout w:type="fixed"/>
        <w:tblCellMar>
          <w:left w:w="70" w:type="dxa"/>
          <w:right w:w="70" w:type="dxa"/>
        </w:tblCellMar>
        <w:tblLook w:val="04A0" w:firstRow="1" w:lastRow="0" w:firstColumn="1" w:lastColumn="0" w:noHBand="0" w:noVBand="1"/>
      </w:tblPr>
      <w:tblGrid>
        <w:gridCol w:w="730"/>
        <w:gridCol w:w="731"/>
        <w:gridCol w:w="730"/>
        <w:gridCol w:w="731"/>
        <w:gridCol w:w="730"/>
        <w:gridCol w:w="731"/>
        <w:gridCol w:w="731"/>
      </w:tblGrid>
      <w:tr w:rsidR="001632F2" w:rsidRPr="000A5C5D" w14:paraId="65D33688" w14:textId="77777777" w:rsidTr="00832ECA">
        <w:trPr>
          <w:trHeight w:val="315"/>
        </w:trPr>
        <w:tc>
          <w:tcPr>
            <w:tcW w:w="730" w:type="dxa"/>
            <w:tcBorders>
              <w:top w:val="single" w:sz="4" w:space="0" w:color="auto"/>
              <w:left w:val="single" w:sz="4" w:space="0" w:color="auto"/>
              <w:bottom w:val="single" w:sz="4" w:space="0" w:color="auto"/>
              <w:right w:val="single" w:sz="4" w:space="0" w:color="auto"/>
            </w:tcBorders>
            <w:vAlign w:val="center"/>
          </w:tcPr>
          <w:p w14:paraId="4FABD93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31" w:type="dxa"/>
            <w:tcBorders>
              <w:top w:val="single" w:sz="4" w:space="0" w:color="auto"/>
              <w:left w:val="single" w:sz="4" w:space="0" w:color="auto"/>
              <w:bottom w:val="single" w:sz="4" w:space="0" w:color="auto"/>
              <w:right w:val="single" w:sz="4" w:space="0" w:color="auto"/>
            </w:tcBorders>
            <w:noWrap/>
            <w:vAlign w:val="center"/>
            <w:hideMark/>
          </w:tcPr>
          <w:p w14:paraId="0EB8A60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30" w:type="dxa"/>
            <w:tcBorders>
              <w:top w:val="single" w:sz="4" w:space="0" w:color="auto"/>
              <w:left w:val="nil"/>
              <w:bottom w:val="single" w:sz="4" w:space="0" w:color="auto"/>
              <w:right w:val="single" w:sz="4" w:space="0" w:color="auto"/>
            </w:tcBorders>
            <w:noWrap/>
            <w:vAlign w:val="center"/>
            <w:hideMark/>
          </w:tcPr>
          <w:p w14:paraId="5CC5A02C"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single" w:sz="4" w:space="0" w:color="auto"/>
              <w:left w:val="nil"/>
              <w:bottom w:val="single" w:sz="4" w:space="0" w:color="auto"/>
              <w:right w:val="single" w:sz="4" w:space="0" w:color="auto"/>
            </w:tcBorders>
            <w:noWrap/>
            <w:vAlign w:val="center"/>
            <w:hideMark/>
          </w:tcPr>
          <w:p w14:paraId="249EA515" w14:textId="77777777" w:rsidR="001632F2" w:rsidRPr="000A5C5D" w:rsidRDefault="001632F2" w:rsidP="00832ECA">
            <w:pPr>
              <w:spacing w:before="60" w:after="60"/>
              <w:jc w:val="center"/>
              <w:rPr>
                <w:rFonts w:eastAsia="Times New Roman"/>
                <w:sz w:val="20"/>
                <w:szCs w:val="20"/>
                <w:lang w:eastAsia="de-DE"/>
              </w:rPr>
            </w:pPr>
          </w:p>
        </w:tc>
        <w:tc>
          <w:tcPr>
            <w:tcW w:w="730" w:type="dxa"/>
            <w:tcBorders>
              <w:top w:val="single" w:sz="4" w:space="0" w:color="auto"/>
              <w:left w:val="nil"/>
              <w:bottom w:val="single" w:sz="4" w:space="0" w:color="auto"/>
              <w:right w:val="single" w:sz="4" w:space="0" w:color="auto"/>
            </w:tcBorders>
            <w:noWrap/>
            <w:vAlign w:val="center"/>
            <w:hideMark/>
          </w:tcPr>
          <w:p w14:paraId="752FDC16"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single" w:sz="4" w:space="0" w:color="auto"/>
              <w:left w:val="nil"/>
              <w:bottom w:val="single" w:sz="4" w:space="0" w:color="auto"/>
              <w:right w:val="single" w:sz="4" w:space="0" w:color="auto"/>
            </w:tcBorders>
            <w:noWrap/>
            <w:vAlign w:val="center"/>
            <w:hideMark/>
          </w:tcPr>
          <w:p w14:paraId="481B2071"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single" w:sz="4" w:space="0" w:color="auto"/>
              <w:left w:val="nil"/>
              <w:bottom w:val="single" w:sz="4" w:space="0" w:color="auto"/>
              <w:right w:val="single" w:sz="4" w:space="0" w:color="auto"/>
            </w:tcBorders>
            <w:noWrap/>
            <w:vAlign w:val="center"/>
            <w:hideMark/>
          </w:tcPr>
          <w:p w14:paraId="53B870FB"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1EF72F5A" w14:textId="77777777" w:rsidTr="00832ECA">
        <w:trPr>
          <w:trHeight w:val="315"/>
        </w:trPr>
        <w:tc>
          <w:tcPr>
            <w:tcW w:w="730" w:type="dxa"/>
            <w:tcBorders>
              <w:top w:val="nil"/>
              <w:left w:val="single" w:sz="4" w:space="0" w:color="auto"/>
              <w:bottom w:val="single" w:sz="4" w:space="0" w:color="auto"/>
              <w:right w:val="single" w:sz="4" w:space="0" w:color="auto"/>
            </w:tcBorders>
            <w:vAlign w:val="center"/>
          </w:tcPr>
          <w:p w14:paraId="72DFE81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31" w:type="dxa"/>
            <w:tcBorders>
              <w:top w:val="nil"/>
              <w:left w:val="single" w:sz="4" w:space="0" w:color="auto"/>
              <w:bottom w:val="single" w:sz="4" w:space="0" w:color="auto"/>
              <w:right w:val="single" w:sz="4" w:space="0" w:color="auto"/>
            </w:tcBorders>
            <w:noWrap/>
            <w:vAlign w:val="center"/>
            <w:hideMark/>
          </w:tcPr>
          <w:p w14:paraId="12D73DF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30" w:type="dxa"/>
            <w:tcBorders>
              <w:top w:val="nil"/>
              <w:left w:val="nil"/>
              <w:bottom w:val="single" w:sz="4" w:space="0" w:color="auto"/>
              <w:right w:val="single" w:sz="4" w:space="0" w:color="auto"/>
            </w:tcBorders>
            <w:noWrap/>
            <w:vAlign w:val="center"/>
            <w:hideMark/>
          </w:tcPr>
          <w:p w14:paraId="667088B0"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0638B9FB" w14:textId="77777777" w:rsidR="001632F2" w:rsidRPr="000A5C5D" w:rsidRDefault="001632F2" w:rsidP="00832ECA">
            <w:pPr>
              <w:spacing w:before="60" w:after="60"/>
              <w:jc w:val="center"/>
              <w:rPr>
                <w:rFonts w:eastAsia="Times New Roman"/>
                <w:sz w:val="20"/>
                <w:szCs w:val="20"/>
                <w:lang w:eastAsia="de-DE"/>
              </w:rPr>
            </w:pPr>
          </w:p>
        </w:tc>
        <w:tc>
          <w:tcPr>
            <w:tcW w:w="730" w:type="dxa"/>
            <w:tcBorders>
              <w:top w:val="nil"/>
              <w:left w:val="nil"/>
              <w:bottom w:val="single" w:sz="4" w:space="0" w:color="auto"/>
              <w:right w:val="single" w:sz="4" w:space="0" w:color="auto"/>
            </w:tcBorders>
            <w:noWrap/>
            <w:vAlign w:val="center"/>
            <w:hideMark/>
          </w:tcPr>
          <w:p w14:paraId="49439731"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410C17CE"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07FA0DFC"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08D6F419" w14:textId="77777777" w:rsidTr="00832ECA">
        <w:trPr>
          <w:trHeight w:val="315"/>
        </w:trPr>
        <w:tc>
          <w:tcPr>
            <w:tcW w:w="730" w:type="dxa"/>
            <w:tcBorders>
              <w:top w:val="nil"/>
              <w:left w:val="single" w:sz="4" w:space="0" w:color="auto"/>
              <w:bottom w:val="single" w:sz="4" w:space="0" w:color="auto"/>
              <w:right w:val="single" w:sz="4" w:space="0" w:color="auto"/>
            </w:tcBorders>
            <w:vAlign w:val="center"/>
          </w:tcPr>
          <w:p w14:paraId="0BE0490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31" w:type="dxa"/>
            <w:tcBorders>
              <w:top w:val="nil"/>
              <w:left w:val="single" w:sz="4" w:space="0" w:color="auto"/>
              <w:bottom w:val="single" w:sz="4" w:space="0" w:color="auto"/>
              <w:right w:val="single" w:sz="4" w:space="0" w:color="auto"/>
            </w:tcBorders>
            <w:noWrap/>
            <w:vAlign w:val="center"/>
            <w:hideMark/>
          </w:tcPr>
          <w:p w14:paraId="365DF69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30" w:type="dxa"/>
            <w:tcBorders>
              <w:top w:val="nil"/>
              <w:left w:val="nil"/>
              <w:bottom w:val="single" w:sz="4" w:space="0" w:color="auto"/>
              <w:right w:val="single" w:sz="4" w:space="0" w:color="auto"/>
            </w:tcBorders>
            <w:noWrap/>
            <w:vAlign w:val="center"/>
            <w:hideMark/>
          </w:tcPr>
          <w:p w14:paraId="4DC909E4"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348D5B47" w14:textId="77777777" w:rsidR="001632F2" w:rsidRPr="000A5C5D" w:rsidRDefault="001632F2" w:rsidP="00832ECA">
            <w:pPr>
              <w:spacing w:before="60" w:after="60"/>
              <w:jc w:val="center"/>
              <w:rPr>
                <w:rFonts w:eastAsia="Times New Roman"/>
                <w:sz w:val="20"/>
                <w:szCs w:val="20"/>
                <w:lang w:eastAsia="de-DE"/>
              </w:rPr>
            </w:pPr>
          </w:p>
        </w:tc>
        <w:tc>
          <w:tcPr>
            <w:tcW w:w="730" w:type="dxa"/>
            <w:tcBorders>
              <w:top w:val="nil"/>
              <w:left w:val="nil"/>
              <w:bottom w:val="single" w:sz="4" w:space="0" w:color="auto"/>
              <w:right w:val="single" w:sz="4" w:space="0" w:color="auto"/>
            </w:tcBorders>
            <w:noWrap/>
            <w:vAlign w:val="center"/>
            <w:hideMark/>
          </w:tcPr>
          <w:p w14:paraId="2DF37867"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705ED770" w14:textId="77777777" w:rsidR="001632F2" w:rsidRPr="000A5C5D" w:rsidRDefault="001632F2" w:rsidP="00832ECA">
            <w:pPr>
              <w:spacing w:before="60" w:after="60"/>
              <w:jc w:val="center"/>
              <w:rPr>
                <w:rFonts w:eastAsia="Times New Roman"/>
                <w:sz w:val="20"/>
                <w:szCs w:val="20"/>
                <w:lang w:eastAsia="de-DE"/>
              </w:rPr>
            </w:pPr>
          </w:p>
        </w:tc>
        <w:tc>
          <w:tcPr>
            <w:tcW w:w="731" w:type="dxa"/>
            <w:tcBorders>
              <w:top w:val="nil"/>
              <w:left w:val="nil"/>
              <w:bottom w:val="single" w:sz="4" w:space="0" w:color="auto"/>
              <w:right w:val="single" w:sz="4" w:space="0" w:color="auto"/>
            </w:tcBorders>
            <w:noWrap/>
            <w:vAlign w:val="center"/>
            <w:hideMark/>
          </w:tcPr>
          <w:p w14:paraId="017BE398" w14:textId="77777777" w:rsidR="001632F2" w:rsidRPr="000A5C5D" w:rsidRDefault="001632F2" w:rsidP="00832ECA">
            <w:pPr>
              <w:spacing w:before="60" w:after="60"/>
              <w:jc w:val="center"/>
              <w:rPr>
                <w:rFonts w:eastAsia="Times New Roman"/>
                <w:sz w:val="20"/>
                <w:szCs w:val="20"/>
                <w:lang w:eastAsia="de-DE"/>
              </w:rPr>
            </w:pPr>
          </w:p>
        </w:tc>
      </w:tr>
    </w:tbl>
    <w:p w14:paraId="395F0733"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3A42793" w14:textId="77777777" w:rsidTr="00832ECA">
        <w:trPr>
          <w:cantSplit/>
          <w:trHeight w:val="325"/>
        </w:trPr>
        <w:tc>
          <w:tcPr>
            <w:tcW w:w="1259" w:type="dxa"/>
            <w:tcBorders>
              <w:bottom w:val="single" w:sz="6" w:space="0" w:color="auto"/>
            </w:tcBorders>
            <w:vAlign w:val="center"/>
          </w:tcPr>
          <w:p w14:paraId="0DA403A3"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1BF165F" w14:textId="77777777" w:rsidTr="00832ECA">
              <w:tc>
                <w:tcPr>
                  <w:tcW w:w="518" w:type="dxa"/>
                </w:tcPr>
                <w:p w14:paraId="682C46C0" w14:textId="77777777" w:rsidR="001632F2" w:rsidRPr="000A5C5D" w:rsidRDefault="001632F2" w:rsidP="00832ECA">
                  <w:pPr>
                    <w:spacing w:before="4" w:after="4"/>
                    <w:jc w:val="center"/>
                    <w:rPr>
                      <w:bCs/>
                    </w:rPr>
                  </w:pPr>
                </w:p>
              </w:tc>
              <w:tc>
                <w:tcPr>
                  <w:tcW w:w="1162" w:type="dxa"/>
                  <w:tcBorders>
                    <w:top w:val="nil"/>
                    <w:bottom w:val="nil"/>
                    <w:right w:val="nil"/>
                  </w:tcBorders>
                </w:tcPr>
                <w:p w14:paraId="05A318FB" w14:textId="77777777" w:rsidR="001632F2" w:rsidRPr="000A5C5D" w:rsidRDefault="001632F2" w:rsidP="00832ECA">
                  <w:pPr>
                    <w:spacing w:before="4" w:after="4"/>
                    <w:jc w:val="center"/>
                    <w:rPr>
                      <w:bCs/>
                    </w:rPr>
                  </w:pPr>
                  <w:r w:rsidRPr="000A5C5D">
                    <w:rPr>
                      <w:bCs/>
                    </w:rPr>
                    <w:t>Yes</w:t>
                  </w:r>
                </w:p>
              </w:tc>
              <w:tc>
                <w:tcPr>
                  <w:tcW w:w="500" w:type="dxa"/>
                </w:tcPr>
                <w:p w14:paraId="5D0217DE" w14:textId="77777777" w:rsidR="001632F2" w:rsidRPr="000A5C5D" w:rsidRDefault="001632F2" w:rsidP="00832ECA">
                  <w:pPr>
                    <w:spacing w:before="4" w:after="4"/>
                    <w:jc w:val="center"/>
                    <w:rPr>
                      <w:bCs/>
                    </w:rPr>
                  </w:pPr>
                </w:p>
              </w:tc>
              <w:tc>
                <w:tcPr>
                  <w:tcW w:w="1060" w:type="dxa"/>
                  <w:tcBorders>
                    <w:top w:val="nil"/>
                    <w:bottom w:val="nil"/>
                    <w:right w:val="nil"/>
                  </w:tcBorders>
                </w:tcPr>
                <w:p w14:paraId="345A92D0" w14:textId="77777777" w:rsidR="001632F2" w:rsidRPr="000A5C5D" w:rsidRDefault="001632F2" w:rsidP="00832ECA">
                  <w:pPr>
                    <w:spacing w:before="4" w:after="4"/>
                    <w:jc w:val="center"/>
                    <w:rPr>
                      <w:bCs/>
                    </w:rPr>
                  </w:pPr>
                  <w:r w:rsidRPr="000A5C5D">
                    <w:rPr>
                      <w:bCs/>
                    </w:rPr>
                    <w:t>No</w:t>
                  </w:r>
                </w:p>
              </w:tc>
            </w:tr>
          </w:tbl>
          <w:p w14:paraId="6ACA080F" w14:textId="77777777" w:rsidR="001632F2" w:rsidRPr="000A5C5D" w:rsidRDefault="001632F2" w:rsidP="00832ECA">
            <w:pPr>
              <w:spacing w:before="4" w:after="4"/>
              <w:jc w:val="center"/>
              <w:rPr>
                <w:bCs/>
              </w:rPr>
            </w:pPr>
          </w:p>
        </w:tc>
      </w:tr>
    </w:tbl>
    <w:p w14:paraId="2B8F239F" w14:textId="77777777" w:rsidR="001632F2" w:rsidRPr="000A5C5D" w:rsidRDefault="001632F2" w:rsidP="001632F2">
      <w:pPr>
        <w:rPr>
          <w:sz w:val="18"/>
          <w:szCs w:val="18"/>
        </w:rPr>
      </w:pPr>
    </w:p>
    <w:p w14:paraId="2D564FD9" w14:textId="77777777" w:rsidR="001632F2" w:rsidRPr="000A5C5D" w:rsidRDefault="001632F2" w:rsidP="001632F2">
      <w:pPr>
        <w:rPr>
          <w:sz w:val="20"/>
        </w:rPr>
      </w:pPr>
      <w:r w:rsidRPr="000A5C5D">
        <w:rPr>
          <w:sz w:val="20"/>
        </w:rPr>
        <w:t>Remarks:</w:t>
      </w:r>
    </w:p>
    <w:p w14:paraId="6341FD70" w14:textId="77777777" w:rsidR="001632F2" w:rsidRPr="000A5C5D" w:rsidRDefault="001632F2" w:rsidP="001632F2">
      <w:pPr>
        <w:rPr>
          <w:sz w:val="20"/>
        </w:rPr>
      </w:pPr>
    </w:p>
    <w:p w14:paraId="75A4A812" w14:textId="77777777" w:rsidR="001632F2" w:rsidRPr="000A5C5D" w:rsidRDefault="001632F2" w:rsidP="001632F2">
      <w:pPr>
        <w:rPr>
          <w:sz w:val="20"/>
        </w:rPr>
      </w:pPr>
    </w:p>
    <w:p w14:paraId="48D0BA71" w14:textId="77777777" w:rsidR="001632F2" w:rsidRPr="000A5C5D" w:rsidRDefault="001632F2" w:rsidP="001632F2">
      <w:pPr>
        <w:rPr>
          <w:sz w:val="20"/>
        </w:rPr>
      </w:pPr>
    </w:p>
    <w:p w14:paraId="0A8D5D4B" w14:textId="77777777" w:rsidR="001632F2" w:rsidRPr="000A5C5D" w:rsidRDefault="001632F2" w:rsidP="001632F2">
      <w:pPr>
        <w:rPr>
          <w:sz w:val="20"/>
        </w:rPr>
      </w:pPr>
    </w:p>
    <w:p w14:paraId="6C40AA5C" w14:textId="77777777" w:rsidR="001632F2" w:rsidRPr="000A5C5D" w:rsidRDefault="001632F2" w:rsidP="001632F2">
      <w:pPr>
        <w:rPr>
          <w:sz w:val="20"/>
        </w:rPr>
      </w:pPr>
    </w:p>
    <w:p w14:paraId="07D47A65" w14:textId="77777777" w:rsidR="001632F2" w:rsidRPr="000A5C5D" w:rsidRDefault="001632F2" w:rsidP="001632F2">
      <w:pPr>
        <w:rPr>
          <w:sz w:val="20"/>
        </w:rPr>
      </w:pPr>
    </w:p>
    <w:p w14:paraId="7D68289D" w14:textId="77777777" w:rsidR="001632F2" w:rsidRPr="000A5C5D" w:rsidRDefault="001632F2" w:rsidP="001632F2">
      <w:pPr>
        <w:rPr>
          <w:sz w:val="20"/>
        </w:rPr>
      </w:pPr>
    </w:p>
    <w:p w14:paraId="1FEB0A85" w14:textId="77777777" w:rsidR="001632F2" w:rsidRPr="000A5C5D" w:rsidRDefault="001632F2" w:rsidP="001632F2">
      <w:pPr>
        <w:rPr>
          <w:sz w:val="20"/>
        </w:rPr>
      </w:pPr>
    </w:p>
    <w:p w14:paraId="16FF50FB" w14:textId="77777777" w:rsidR="001632F2" w:rsidRPr="000A5C5D" w:rsidRDefault="001632F2" w:rsidP="001632F2">
      <w:pPr>
        <w:rPr>
          <w:sz w:val="20"/>
        </w:rPr>
      </w:pPr>
    </w:p>
    <w:p w14:paraId="5BD27DA8" w14:textId="77777777" w:rsidR="001632F2" w:rsidRPr="000A5C5D" w:rsidRDefault="001632F2" w:rsidP="004307E6">
      <w:pPr>
        <w:pStyle w:val="Heading3"/>
      </w:pPr>
      <w:r w:rsidRPr="000A5C5D">
        <w:rPr>
          <w:sz w:val="20"/>
        </w:rPr>
        <w:br w:type="page"/>
      </w:r>
      <w:bookmarkStart w:id="371" w:name="_Toc11661314"/>
      <w:bookmarkStart w:id="372" w:name="_Toc12017055"/>
      <w:r w:rsidRPr="000A5C5D">
        <w:t>F.4.2</w:t>
      </w:r>
      <w:r w:rsidRPr="000A5C5D">
        <w:tab/>
        <w:t>Influence factor tests and disturbance tests (R 117-2, 6.3.1.2 and 6.3.1.3)</w:t>
      </w:r>
      <w:bookmarkEnd w:id="371"/>
      <w:bookmarkEnd w:id="372"/>
    </w:p>
    <w:p w14:paraId="352B7305" w14:textId="77777777" w:rsidR="001632F2" w:rsidRDefault="001632F2" w:rsidP="001632F2">
      <w:pPr>
        <w:pStyle w:val="BodyText3"/>
        <w:jc w:val="left"/>
        <w:rPr>
          <w:color w:val="000000"/>
          <w:sz w:val="20"/>
          <w:lang w:val="en-GB"/>
        </w:rPr>
      </w:pPr>
    </w:p>
    <w:p w14:paraId="5EE84A40" w14:textId="77777777" w:rsidR="001632F2" w:rsidRPr="000A5C5D" w:rsidRDefault="001632F2" w:rsidP="001632F2">
      <w:pPr>
        <w:pStyle w:val="BodyText3"/>
        <w:jc w:val="left"/>
        <w:rPr>
          <w:color w:val="000000"/>
          <w:sz w:val="20"/>
          <w:lang w:val="en-GB"/>
        </w:rPr>
      </w:pPr>
      <w:r w:rsidRPr="000A5C5D">
        <w:rPr>
          <w:color w:val="000000"/>
          <w:sz w:val="20"/>
          <w:lang w:val="en-GB"/>
        </w:rPr>
        <w:t>The test report formats of F.1 are applied.</w:t>
      </w:r>
    </w:p>
    <w:p w14:paraId="10756560" w14:textId="77777777" w:rsidR="001632F2" w:rsidRPr="000A5C5D" w:rsidRDefault="001632F2" w:rsidP="001632F2">
      <w:pPr>
        <w:pStyle w:val="BodyText3"/>
        <w:jc w:val="left"/>
        <w:rPr>
          <w:color w:val="000000"/>
          <w:sz w:val="20"/>
          <w:lang w:val="en-GB"/>
        </w:rPr>
      </w:pPr>
    </w:p>
    <w:tbl>
      <w:tblPr>
        <w:tblW w:w="8930" w:type="dxa"/>
        <w:tblInd w:w="817" w:type="dxa"/>
        <w:tblLook w:val="04A0" w:firstRow="1" w:lastRow="0" w:firstColumn="1" w:lastColumn="0" w:noHBand="0" w:noVBand="1"/>
      </w:tblPr>
      <w:tblGrid>
        <w:gridCol w:w="3402"/>
        <w:gridCol w:w="3686"/>
        <w:gridCol w:w="1842"/>
      </w:tblGrid>
      <w:tr w:rsidR="001632F2" w:rsidRPr="000A5C5D" w14:paraId="5DF31804" w14:textId="77777777" w:rsidTr="00832ECA">
        <w:tc>
          <w:tcPr>
            <w:tcW w:w="3402" w:type="dxa"/>
          </w:tcPr>
          <w:p w14:paraId="02BECB7A" w14:textId="77777777" w:rsidR="001632F2" w:rsidRPr="000A5C5D" w:rsidRDefault="001632F2" w:rsidP="00832ECA">
            <w:pPr>
              <w:pStyle w:val="BodyText3"/>
              <w:jc w:val="left"/>
              <w:rPr>
                <w:color w:val="000000"/>
                <w:sz w:val="20"/>
                <w:lang w:val="en-GB"/>
              </w:rPr>
            </w:pPr>
            <w:r w:rsidRPr="000A5C5D">
              <w:rPr>
                <w:color w:val="000000"/>
                <w:sz w:val="20"/>
                <w:lang w:val="en-GB"/>
              </w:rPr>
              <w:t>Input values are:</w:t>
            </w:r>
          </w:p>
        </w:tc>
        <w:tc>
          <w:tcPr>
            <w:tcW w:w="3686" w:type="dxa"/>
          </w:tcPr>
          <w:p w14:paraId="6C90B240"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Flowrate </w:t>
            </w:r>
            <w:r w:rsidRPr="000A5C5D">
              <w:rPr>
                <w:i/>
                <w:color w:val="000000"/>
                <w:sz w:val="20"/>
                <w:lang w:val="en-GB"/>
              </w:rPr>
              <w:t>Q</w:t>
            </w:r>
          </w:p>
          <w:p w14:paraId="06134488"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temperature </w:t>
            </w:r>
            <w:r w:rsidRPr="000A5C5D">
              <w:rPr>
                <w:i/>
                <w:color w:val="000000"/>
                <w:sz w:val="20"/>
                <w:lang w:val="en-GB"/>
              </w:rPr>
              <w:t>T</w:t>
            </w:r>
            <w:r w:rsidRPr="000A5C5D">
              <w:rPr>
                <w:color w:val="000000"/>
                <w:sz w:val="20"/>
                <w:vertAlign w:val="subscript"/>
                <w:lang w:val="en-GB"/>
              </w:rPr>
              <w:t>ref</w:t>
            </w:r>
          </w:p>
          <w:p w14:paraId="2C38C297"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pressure </w:t>
            </w:r>
            <w:r w:rsidRPr="000A5C5D">
              <w:rPr>
                <w:i/>
                <w:color w:val="000000"/>
                <w:sz w:val="20"/>
                <w:lang w:val="en-GB"/>
              </w:rPr>
              <w:t>p</w:t>
            </w:r>
            <w:r w:rsidRPr="000A5C5D">
              <w:rPr>
                <w:color w:val="000000"/>
                <w:sz w:val="20"/>
                <w:vertAlign w:val="subscript"/>
                <w:lang w:val="en-GB"/>
              </w:rPr>
              <w:t>ref</w:t>
            </w:r>
          </w:p>
          <w:p w14:paraId="188DE2A4" w14:textId="77777777" w:rsidR="001632F2" w:rsidRPr="000A5C5D" w:rsidRDefault="001632F2" w:rsidP="00832ECA">
            <w:pPr>
              <w:pStyle w:val="BodyText3"/>
              <w:jc w:val="left"/>
              <w:rPr>
                <w:color w:val="000000"/>
                <w:sz w:val="20"/>
                <w:vertAlign w:val="subscript"/>
                <w:lang w:val="en-GB"/>
              </w:rPr>
            </w:pPr>
            <w:r w:rsidRPr="000A5C5D">
              <w:rPr>
                <w:color w:val="000000"/>
                <w:sz w:val="20"/>
                <w:lang w:val="en-GB"/>
              </w:rPr>
              <w:t xml:space="preserve">Reference density </w:t>
            </w:r>
            <w:r w:rsidRPr="000A5C5D">
              <w:rPr>
                <w:rFonts w:ascii="Symbol" w:hAnsi="Symbol"/>
                <w:i/>
                <w:color w:val="000000"/>
                <w:lang w:val="en-GB"/>
              </w:rPr>
              <w:t></w:t>
            </w:r>
            <w:r w:rsidRPr="000A5C5D">
              <w:rPr>
                <w:color w:val="000000"/>
                <w:sz w:val="20"/>
                <w:vertAlign w:val="subscript"/>
                <w:lang w:val="en-GB"/>
              </w:rPr>
              <w:t>ref</w:t>
            </w:r>
          </w:p>
          <w:p w14:paraId="163C6182"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volume </w:t>
            </w:r>
            <w:r w:rsidRPr="000A5C5D">
              <w:rPr>
                <w:i/>
                <w:color w:val="000000"/>
                <w:sz w:val="20"/>
                <w:lang w:val="en-GB"/>
              </w:rPr>
              <w:t>V</w:t>
            </w:r>
            <w:r w:rsidRPr="000A5C5D">
              <w:rPr>
                <w:color w:val="000000"/>
                <w:sz w:val="20"/>
                <w:vertAlign w:val="subscript"/>
                <w:lang w:val="en-GB"/>
              </w:rPr>
              <w:t>ref</w:t>
            </w:r>
          </w:p>
          <w:p w14:paraId="257566FC"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mass </w:t>
            </w:r>
            <w:r w:rsidRPr="000A5C5D">
              <w:rPr>
                <w:i/>
                <w:color w:val="000000"/>
                <w:sz w:val="20"/>
                <w:lang w:val="en-GB"/>
              </w:rPr>
              <w:t>M</w:t>
            </w:r>
            <w:r w:rsidRPr="000A5C5D">
              <w:rPr>
                <w:color w:val="000000"/>
                <w:sz w:val="20"/>
                <w:vertAlign w:val="subscript"/>
                <w:lang w:val="en-GB"/>
              </w:rPr>
              <w:t>ref</w:t>
            </w:r>
          </w:p>
        </w:tc>
        <w:tc>
          <w:tcPr>
            <w:tcW w:w="1842" w:type="dxa"/>
          </w:tcPr>
          <w:p w14:paraId="23FC9236" w14:textId="77777777" w:rsidR="001632F2" w:rsidRPr="0060505A" w:rsidRDefault="001632F2" w:rsidP="00832ECA">
            <w:pPr>
              <w:pStyle w:val="BodyText3"/>
              <w:jc w:val="left"/>
              <w:rPr>
                <w:color w:val="000000"/>
                <w:sz w:val="20"/>
                <w:lang w:val="de-DE"/>
              </w:rPr>
            </w:pPr>
            <w:r w:rsidRPr="0060505A">
              <w:rPr>
                <w:color w:val="000000"/>
                <w:sz w:val="19"/>
                <w:lang w:val="de-DE"/>
              </w:rPr>
              <w:t>[</w:t>
            </w:r>
            <w:r w:rsidRPr="0060505A">
              <w:rPr>
                <w:sz w:val="20"/>
                <w:lang w:val="de-DE"/>
              </w:rPr>
              <w:t>L</w:t>
            </w:r>
            <w:r w:rsidRPr="0060505A">
              <w:rPr>
                <w:color w:val="000000"/>
                <w:sz w:val="19"/>
                <w:lang w:val="de-DE"/>
              </w:rPr>
              <w:t>/min]</w:t>
            </w:r>
          </w:p>
          <w:p w14:paraId="2B81F217" w14:textId="77777777" w:rsidR="001632F2" w:rsidRPr="0060505A" w:rsidRDefault="001632F2" w:rsidP="00832ECA">
            <w:pPr>
              <w:pStyle w:val="BodyText3"/>
              <w:jc w:val="left"/>
              <w:rPr>
                <w:color w:val="000000"/>
                <w:sz w:val="20"/>
                <w:lang w:val="de-DE"/>
              </w:rPr>
            </w:pPr>
            <w:r w:rsidRPr="0060505A">
              <w:rPr>
                <w:color w:val="000000"/>
                <w:sz w:val="20"/>
                <w:lang w:val="de-DE"/>
              </w:rPr>
              <w:t>[°C]</w:t>
            </w:r>
          </w:p>
          <w:p w14:paraId="33313958" w14:textId="77777777" w:rsidR="001632F2" w:rsidRPr="0060505A" w:rsidRDefault="001632F2" w:rsidP="00832ECA">
            <w:pPr>
              <w:pStyle w:val="BodyText3"/>
              <w:jc w:val="left"/>
              <w:rPr>
                <w:color w:val="000000"/>
                <w:sz w:val="20"/>
                <w:lang w:val="de-DE"/>
              </w:rPr>
            </w:pPr>
            <w:r w:rsidRPr="0060505A">
              <w:rPr>
                <w:color w:val="000000"/>
                <w:sz w:val="20"/>
                <w:lang w:val="de-DE"/>
              </w:rPr>
              <w:t>[kPas]</w:t>
            </w:r>
          </w:p>
          <w:p w14:paraId="0271A869" w14:textId="77777777" w:rsidR="001632F2" w:rsidRPr="0060505A" w:rsidRDefault="001632F2" w:rsidP="00832ECA">
            <w:pPr>
              <w:pStyle w:val="BodyText3"/>
              <w:jc w:val="left"/>
              <w:rPr>
                <w:color w:val="000000"/>
                <w:sz w:val="20"/>
                <w:lang w:val="de-DE"/>
              </w:rPr>
            </w:pPr>
            <w:r w:rsidRPr="0060505A">
              <w:rPr>
                <w:color w:val="000000"/>
                <w:sz w:val="20"/>
                <w:lang w:val="de-DE"/>
              </w:rPr>
              <w:t>[kg/m</w:t>
            </w:r>
            <w:r w:rsidRPr="0060505A">
              <w:rPr>
                <w:color w:val="000000"/>
                <w:sz w:val="20"/>
                <w:vertAlign w:val="superscript"/>
                <w:lang w:val="de-DE"/>
              </w:rPr>
              <w:t>3</w:t>
            </w:r>
            <w:r w:rsidRPr="0060505A">
              <w:rPr>
                <w:color w:val="000000"/>
                <w:sz w:val="20"/>
                <w:lang w:val="de-DE"/>
              </w:rPr>
              <w:t>]</w:t>
            </w:r>
          </w:p>
          <w:p w14:paraId="5D56638A" w14:textId="77777777" w:rsidR="001632F2" w:rsidRPr="000A5C5D" w:rsidRDefault="001632F2" w:rsidP="00832ECA">
            <w:pPr>
              <w:pStyle w:val="BodyText3"/>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w:t>
            </w:r>
          </w:p>
          <w:p w14:paraId="56358318" w14:textId="77777777" w:rsidR="001632F2" w:rsidRPr="000A5C5D" w:rsidRDefault="001632F2" w:rsidP="00832ECA">
            <w:pPr>
              <w:pStyle w:val="BodyText3"/>
              <w:jc w:val="left"/>
              <w:rPr>
                <w:color w:val="000000"/>
                <w:sz w:val="20"/>
                <w:lang w:val="en-GB"/>
              </w:rPr>
            </w:pPr>
            <w:r w:rsidRPr="000A5C5D">
              <w:rPr>
                <w:color w:val="000000"/>
                <w:sz w:val="19"/>
                <w:lang w:val="en-GB"/>
              </w:rPr>
              <w:t>[kg]</w:t>
            </w:r>
          </w:p>
        </w:tc>
      </w:tr>
      <w:tr w:rsidR="001632F2" w:rsidRPr="000A5C5D" w14:paraId="03FB183C" w14:textId="77777777" w:rsidTr="00832ECA">
        <w:tc>
          <w:tcPr>
            <w:tcW w:w="3402" w:type="dxa"/>
          </w:tcPr>
          <w:p w14:paraId="51ED4BA9" w14:textId="77777777" w:rsidR="001632F2" w:rsidRPr="000A5C5D" w:rsidRDefault="001632F2" w:rsidP="00832ECA">
            <w:pPr>
              <w:pStyle w:val="BodyText3"/>
              <w:jc w:val="left"/>
              <w:rPr>
                <w:color w:val="000000"/>
                <w:sz w:val="20"/>
                <w:lang w:val="en-GB"/>
              </w:rPr>
            </w:pPr>
            <w:r w:rsidRPr="000A5C5D">
              <w:rPr>
                <w:color w:val="000000"/>
                <w:sz w:val="20"/>
                <w:lang w:val="en-GB"/>
              </w:rPr>
              <w:t>Indicated measurement values are:</w:t>
            </w:r>
          </w:p>
        </w:tc>
        <w:tc>
          <w:tcPr>
            <w:tcW w:w="3686" w:type="dxa"/>
          </w:tcPr>
          <w:p w14:paraId="177C760D"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volume </w:t>
            </w:r>
            <w:r w:rsidRPr="000A5C5D">
              <w:rPr>
                <w:i/>
                <w:color w:val="000000"/>
                <w:sz w:val="20"/>
                <w:lang w:val="en-GB"/>
              </w:rPr>
              <w:t>V</w:t>
            </w:r>
            <w:r w:rsidRPr="000A5C5D">
              <w:rPr>
                <w:color w:val="000000"/>
                <w:sz w:val="20"/>
                <w:vertAlign w:val="subscript"/>
                <w:lang w:val="en-GB"/>
              </w:rPr>
              <w:t>i</w:t>
            </w:r>
          </w:p>
          <w:p w14:paraId="1CC99A88"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volume at base condition </w:t>
            </w:r>
            <w:r w:rsidRPr="000A5C5D">
              <w:rPr>
                <w:i/>
                <w:color w:val="000000"/>
                <w:sz w:val="20"/>
                <w:lang w:val="en-GB"/>
              </w:rPr>
              <w:t>V</w:t>
            </w:r>
            <w:r w:rsidRPr="000A5C5D">
              <w:rPr>
                <w:color w:val="000000"/>
                <w:sz w:val="20"/>
                <w:vertAlign w:val="subscript"/>
                <w:lang w:val="en-GB"/>
              </w:rPr>
              <w:t>bi</w:t>
            </w:r>
          </w:p>
          <w:p w14:paraId="7D3A03A8"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mass </w:t>
            </w:r>
            <w:r w:rsidRPr="000A5C5D">
              <w:rPr>
                <w:i/>
                <w:color w:val="000000"/>
                <w:sz w:val="20"/>
                <w:lang w:val="en-GB"/>
              </w:rPr>
              <w:t>M</w:t>
            </w:r>
            <w:r w:rsidRPr="000A5C5D">
              <w:rPr>
                <w:color w:val="000000"/>
                <w:sz w:val="20"/>
                <w:vertAlign w:val="subscript"/>
                <w:lang w:val="en-GB"/>
              </w:rPr>
              <w:t>i</w:t>
            </w:r>
          </w:p>
        </w:tc>
        <w:tc>
          <w:tcPr>
            <w:tcW w:w="1842" w:type="dxa"/>
          </w:tcPr>
          <w:p w14:paraId="35AB4356" w14:textId="77777777" w:rsidR="001632F2" w:rsidRPr="000A5C5D" w:rsidRDefault="001632F2" w:rsidP="00832ECA">
            <w:pPr>
              <w:pStyle w:val="BodyText3"/>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w:t>
            </w:r>
          </w:p>
          <w:p w14:paraId="06430519" w14:textId="77777777" w:rsidR="001632F2" w:rsidRPr="000A5C5D" w:rsidRDefault="001632F2" w:rsidP="00832ECA">
            <w:pPr>
              <w:pStyle w:val="BodyText3"/>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w:t>
            </w:r>
          </w:p>
          <w:p w14:paraId="5427552A" w14:textId="77777777" w:rsidR="001632F2" w:rsidRPr="000A5C5D" w:rsidRDefault="001632F2" w:rsidP="00832ECA">
            <w:pPr>
              <w:pStyle w:val="BodyText3"/>
              <w:jc w:val="left"/>
              <w:rPr>
                <w:color w:val="000000"/>
                <w:sz w:val="20"/>
                <w:lang w:val="en-GB"/>
              </w:rPr>
            </w:pPr>
            <w:r w:rsidRPr="000A5C5D">
              <w:rPr>
                <w:color w:val="000000"/>
                <w:sz w:val="20"/>
                <w:lang w:val="en-GB"/>
              </w:rPr>
              <w:t>[kg]</w:t>
            </w:r>
          </w:p>
        </w:tc>
      </w:tr>
    </w:tbl>
    <w:p w14:paraId="52DD5F75" w14:textId="77777777" w:rsidR="001632F2" w:rsidRPr="000A5C5D" w:rsidRDefault="001632F2" w:rsidP="001632F2">
      <w:pPr>
        <w:rPr>
          <w:b/>
        </w:rPr>
      </w:pPr>
      <w:r w:rsidRPr="000A5C5D">
        <w:rPr>
          <w:rFonts w:ascii="Arial" w:hAnsi="Arial" w:cs="Arial"/>
          <w:sz w:val="18"/>
          <w:szCs w:val="18"/>
        </w:rPr>
        <w:br w:type="page"/>
      </w:r>
      <w:r w:rsidRPr="000A5C5D">
        <w:rPr>
          <w:b/>
        </w:rPr>
        <w:t>F.4.3</w:t>
      </w:r>
      <w:r w:rsidRPr="000A5C5D">
        <w:rPr>
          <w:b/>
        </w:rPr>
        <w:tab/>
        <w:t>Accuracy: Second approach (R 117-2, 6.3.2.1)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6BADBD9" w14:textId="77777777" w:rsidTr="00832ECA">
        <w:tc>
          <w:tcPr>
            <w:tcW w:w="1668" w:type="dxa"/>
          </w:tcPr>
          <w:p w14:paraId="11A3E50C" w14:textId="77777777" w:rsidR="001632F2" w:rsidRPr="000A5C5D" w:rsidRDefault="001632F2" w:rsidP="00832ECA">
            <w:pPr>
              <w:rPr>
                <w:sz w:val="20"/>
                <w:szCs w:val="20"/>
              </w:rPr>
            </w:pPr>
            <w:r w:rsidRPr="000A5C5D">
              <w:rPr>
                <w:sz w:val="20"/>
                <w:szCs w:val="20"/>
              </w:rPr>
              <w:t>Application no.:</w:t>
            </w:r>
          </w:p>
        </w:tc>
        <w:tc>
          <w:tcPr>
            <w:tcW w:w="2693" w:type="dxa"/>
          </w:tcPr>
          <w:p w14:paraId="5796B328" w14:textId="77777777" w:rsidR="001632F2" w:rsidRPr="000A5C5D" w:rsidRDefault="001632F2" w:rsidP="00832ECA">
            <w:pPr>
              <w:rPr>
                <w:sz w:val="20"/>
                <w:szCs w:val="20"/>
              </w:rPr>
            </w:pPr>
          </w:p>
        </w:tc>
        <w:tc>
          <w:tcPr>
            <w:tcW w:w="283" w:type="dxa"/>
          </w:tcPr>
          <w:p w14:paraId="4B63EF68" w14:textId="77777777" w:rsidR="001632F2" w:rsidRPr="000A5C5D" w:rsidRDefault="001632F2" w:rsidP="00832ECA">
            <w:pPr>
              <w:rPr>
                <w:sz w:val="20"/>
                <w:szCs w:val="20"/>
              </w:rPr>
            </w:pPr>
          </w:p>
        </w:tc>
        <w:tc>
          <w:tcPr>
            <w:tcW w:w="2268" w:type="dxa"/>
          </w:tcPr>
          <w:p w14:paraId="53E43582" w14:textId="77777777" w:rsidR="001632F2" w:rsidRPr="000A5C5D" w:rsidRDefault="001632F2" w:rsidP="00832ECA">
            <w:pPr>
              <w:rPr>
                <w:sz w:val="20"/>
                <w:szCs w:val="20"/>
              </w:rPr>
            </w:pPr>
          </w:p>
        </w:tc>
        <w:tc>
          <w:tcPr>
            <w:tcW w:w="2300" w:type="dxa"/>
            <w:gridSpan w:val="3"/>
          </w:tcPr>
          <w:p w14:paraId="74E59610" w14:textId="77777777" w:rsidR="001632F2" w:rsidRPr="000A5C5D" w:rsidRDefault="001632F2" w:rsidP="00832ECA">
            <w:pPr>
              <w:rPr>
                <w:sz w:val="20"/>
                <w:szCs w:val="20"/>
              </w:rPr>
            </w:pPr>
            <w:r w:rsidRPr="000A5C5D">
              <w:rPr>
                <w:sz w:val="20"/>
                <w:szCs w:val="20"/>
              </w:rPr>
              <w:t>Ambient conditions</w:t>
            </w:r>
          </w:p>
        </w:tc>
      </w:tr>
      <w:tr w:rsidR="001632F2" w:rsidRPr="000A5C5D" w14:paraId="788DE430" w14:textId="77777777" w:rsidTr="00832ECA">
        <w:tc>
          <w:tcPr>
            <w:tcW w:w="1668" w:type="dxa"/>
          </w:tcPr>
          <w:p w14:paraId="6990ED5E" w14:textId="77777777" w:rsidR="001632F2" w:rsidRPr="000A5C5D" w:rsidRDefault="001632F2" w:rsidP="00832ECA">
            <w:pPr>
              <w:rPr>
                <w:sz w:val="20"/>
                <w:szCs w:val="20"/>
              </w:rPr>
            </w:pPr>
            <w:r w:rsidRPr="000A5C5D">
              <w:rPr>
                <w:sz w:val="20"/>
                <w:szCs w:val="20"/>
              </w:rPr>
              <w:t>Model:</w:t>
            </w:r>
          </w:p>
        </w:tc>
        <w:tc>
          <w:tcPr>
            <w:tcW w:w="2693" w:type="dxa"/>
          </w:tcPr>
          <w:p w14:paraId="77EF31AC" w14:textId="77777777" w:rsidR="001632F2" w:rsidRPr="000A5C5D" w:rsidRDefault="001632F2" w:rsidP="00832ECA">
            <w:pPr>
              <w:rPr>
                <w:sz w:val="20"/>
                <w:szCs w:val="20"/>
              </w:rPr>
            </w:pPr>
          </w:p>
        </w:tc>
        <w:tc>
          <w:tcPr>
            <w:tcW w:w="283" w:type="dxa"/>
          </w:tcPr>
          <w:p w14:paraId="2E517D5C" w14:textId="77777777" w:rsidR="001632F2" w:rsidRPr="000A5C5D" w:rsidRDefault="001632F2" w:rsidP="00832ECA">
            <w:pPr>
              <w:rPr>
                <w:sz w:val="20"/>
                <w:szCs w:val="20"/>
              </w:rPr>
            </w:pPr>
          </w:p>
        </w:tc>
        <w:tc>
          <w:tcPr>
            <w:tcW w:w="2268" w:type="dxa"/>
          </w:tcPr>
          <w:p w14:paraId="0742FF3A" w14:textId="77777777" w:rsidR="001632F2" w:rsidRPr="000A5C5D" w:rsidRDefault="001632F2" w:rsidP="00832ECA">
            <w:pPr>
              <w:rPr>
                <w:sz w:val="20"/>
                <w:szCs w:val="20"/>
              </w:rPr>
            </w:pPr>
          </w:p>
        </w:tc>
        <w:tc>
          <w:tcPr>
            <w:tcW w:w="851" w:type="dxa"/>
          </w:tcPr>
          <w:p w14:paraId="30460E84" w14:textId="77777777" w:rsidR="001632F2" w:rsidRPr="000A5C5D" w:rsidRDefault="001632F2" w:rsidP="00832ECA">
            <w:pPr>
              <w:rPr>
                <w:sz w:val="20"/>
                <w:szCs w:val="20"/>
              </w:rPr>
            </w:pPr>
          </w:p>
        </w:tc>
        <w:tc>
          <w:tcPr>
            <w:tcW w:w="850" w:type="dxa"/>
          </w:tcPr>
          <w:p w14:paraId="0AA7AB82" w14:textId="77777777" w:rsidR="001632F2" w:rsidRPr="000A5C5D" w:rsidRDefault="001632F2" w:rsidP="00832ECA">
            <w:pPr>
              <w:rPr>
                <w:sz w:val="20"/>
                <w:szCs w:val="20"/>
              </w:rPr>
            </w:pPr>
          </w:p>
        </w:tc>
        <w:tc>
          <w:tcPr>
            <w:tcW w:w="599" w:type="dxa"/>
          </w:tcPr>
          <w:p w14:paraId="5D6B4DA0" w14:textId="77777777" w:rsidR="001632F2" w:rsidRPr="000A5C5D" w:rsidRDefault="001632F2" w:rsidP="00832ECA">
            <w:pPr>
              <w:rPr>
                <w:sz w:val="20"/>
                <w:szCs w:val="20"/>
              </w:rPr>
            </w:pPr>
          </w:p>
        </w:tc>
      </w:tr>
      <w:tr w:rsidR="001632F2" w:rsidRPr="000A5C5D" w14:paraId="61D9C3A4" w14:textId="77777777" w:rsidTr="00832ECA">
        <w:tc>
          <w:tcPr>
            <w:tcW w:w="1668" w:type="dxa"/>
          </w:tcPr>
          <w:p w14:paraId="7678094F" w14:textId="77777777" w:rsidR="001632F2" w:rsidRPr="000A5C5D" w:rsidRDefault="001632F2" w:rsidP="00832ECA">
            <w:pPr>
              <w:rPr>
                <w:sz w:val="20"/>
                <w:szCs w:val="20"/>
              </w:rPr>
            </w:pPr>
            <w:r w:rsidRPr="000A5C5D">
              <w:rPr>
                <w:sz w:val="20"/>
                <w:szCs w:val="20"/>
              </w:rPr>
              <w:t>Serial no.:</w:t>
            </w:r>
          </w:p>
        </w:tc>
        <w:tc>
          <w:tcPr>
            <w:tcW w:w="2693" w:type="dxa"/>
          </w:tcPr>
          <w:p w14:paraId="760A0FE9" w14:textId="77777777" w:rsidR="001632F2" w:rsidRPr="000A5C5D" w:rsidRDefault="001632F2" w:rsidP="00832ECA">
            <w:pPr>
              <w:rPr>
                <w:sz w:val="20"/>
                <w:szCs w:val="20"/>
              </w:rPr>
            </w:pPr>
          </w:p>
        </w:tc>
        <w:tc>
          <w:tcPr>
            <w:tcW w:w="283" w:type="dxa"/>
          </w:tcPr>
          <w:p w14:paraId="7B11535B" w14:textId="77777777" w:rsidR="001632F2" w:rsidRPr="000A5C5D" w:rsidRDefault="001632F2" w:rsidP="00832ECA">
            <w:pPr>
              <w:rPr>
                <w:sz w:val="20"/>
                <w:szCs w:val="20"/>
              </w:rPr>
            </w:pPr>
          </w:p>
        </w:tc>
        <w:tc>
          <w:tcPr>
            <w:tcW w:w="2268" w:type="dxa"/>
          </w:tcPr>
          <w:p w14:paraId="62B7B1AF" w14:textId="77777777" w:rsidR="001632F2" w:rsidRPr="000A5C5D" w:rsidRDefault="001632F2" w:rsidP="00832ECA">
            <w:pPr>
              <w:rPr>
                <w:sz w:val="20"/>
                <w:szCs w:val="20"/>
              </w:rPr>
            </w:pPr>
          </w:p>
        </w:tc>
        <w:tc>
          <w:tcPr>
            <w:tcW w:w="851" w:type="dxa"/>
            <w:tcBorders>
              <w:bottom w:val="single" w:sz="4" w:space="0" w:color="auto"/>
            </w:tcBorders>
          </w:tcPr>
          <w:p w14:paraId="3C286882"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53E0636" w14:textId="77777777" w:rsidR="001632F2" w:rsidRPr="000A5C5D" w:rsidRDefault="001632F2" w:rsidP="00832ECA">
            <w:pPr>
              <w:rPr>
                <w:sz w:val="20"/>
                <w:szCs w:val="20"/>
              </w:rPr>
            </w:pPr>
            <w:r w:rsidRPr="000A5C5D">
              <w:rPr>
                <w:sz w:val="20"/>
                <w:szCs w:val="20"/>
              </w:rPr>
              <w:t>At end</w:t>
            </w:r>
          </w:p>
        </w:tc>
        <w:tc>
          <w:tcPr>
            <w:tcW w:w="599" w:type="dxa"/>
          </w:tcPr>
          <w:p w14:paraId="67812E4A" w14:textId="77777777" w:rsidR="001632F2" w:rsidRPr="000A5C5D" w:rsidRDefault="001632F2" w:rsidP="00832ECA">
            <w:pPr>
              <w:rPr>
                <w:sz w:val="20"/>
                <w:szCs w:val="20"/>
              </w:rPr>
            </w:pPr>
          </w:p>
        </w:tc>
      </w:tr>
      <w:tr w:rsidR="001632F2" w:rsidRPr="000A5C5D" w14:paraId="7E6277A3" w14:textId="77777777" w:rsidTr="00832ECA">
        <w:tc>
          <w:tcPr>
            <w:tcW w:w="1668" w:type="dxa"/>
          </w:tcPr>
          <w:p w14:paraId="7A3366F5" w14:textId="77777777" w:rsidR="001632F2" w:rsidRPr="000A5C5D" w:rsidRDefault="001632F2" w:rsidP="00832ECA">
            <w:pPr>
              <w:rPr>
                <w:sz w:val="20"/>
                <w:szCs w:val="20"/>
              </w:rPr>
            </w:pPr>
            <w:r w:rsidRPr="000A5C5D">
              <w:rPr>
                <w:sz w:val="20"/>
                <w:szCs w:val="20"/>
              </w:rPr>
              <w:t>Test date:</w:t>
            </w:r>
          </w:p>
        </w:tc>
        <w:tc>
          <w:tcPr>
            <w:tcW w:w="2693" w:type="dxa"/>
          </w:tcPr>
          <w:p w14:paraId="2101B2ED" w14:textId="77777777" w:rsidR="001632F2" w:rsidRPr="000A5C5D" w:rsidRDefault="001632F2" w:rsidP="00832ECA">
            <w:pPr>
              <w:rPr>
                <w:sz w:val="20"/>
                <w:szCs w:val="20"/>
              </w:rPr>
            </w:pPr>
          </w:p>
        </w:tc>
        <w:tc>
          <w:tcPr>
            <w:tcW w:w="283" w:type="dxa"/>
          </w:tcPr>
          <w:p w14:paraId="5939F38E" w14:textId="77777777" w:rsidR="001632F2" w:rsidRPr="000A5C5D" w:rsidRDefault="001632F2" w:rsidP="00832ECA">
            <w:pPr>
              <w:rPr>
                <w:sz w:val="20"/>
                <w:szCs w:val="20"/>
              </w:rPr>
            </w:pPr>
          </w:p>
        </w:tc>
        <w:tc>
          <w:tcPr>
            <w:tcW w:w="2268" w:type="dxa"/>
            <w:tcBorders>
              <w:right w:val="single" w:sz="4" w:space="0" w:color="auto"/>
            </w:tcBorders>
          </w:tcPr>
          <w:p w14:paraId="1F41770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D80760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3DAC23" w14:textId="77777777" w:rsidR="001632F2" w:rsidRPr="000A5C5D" w:rsidRDefault="001632F2" w:rsidP="00832ECA">
            <w:pPr>
              <w:rPr>
                <w:sz w:val="20"/>
                <w:szCs w:val="20"/>
              </w:rPr>
            </w:pPr>
          </w:p>
        </w:tc>
        <w:tc>
          <w:tcPr>
            <w:tcW w:w="599" w:type="dxa"/>
            <w:tcBorders>
              <w:left w:val="single" w:sz="4" w:space="0" w:color="auto"/>
            </w:tcBorders>
          </w:tcPr>
          <w:p w14:paraId="3D018545" w14:textId="77777777" w:rsidR="001632F2" w:rsidRPr="000A5C5D" w:rsidRDefault="001632F2" w:rsidP="00832ECA">
            <w:pPr>
              <w:rPr>
                <w:sz w:val="20"/>
                <w:szCs w:val="20"/>
              </w:rPr>
            </w:pPr>
            <w:r w:rsidRPr="000A5C5D">
              <w:rPr>
                <w:sz w:val="20"/>
                <w:szCs w:val="20"/>
              </w:rPr>
              <w:t>°C</w:t>
            </w:r>
          </w:p>
        </w:tc>
      </w:tr>
      <w:tr w:rsidR="001632F2" w:rsidRPr="000A5C5D" w14:paraId="3DEC4D63" w14:textId="77777777" w:rsidTr="00832ECA">
        <w:tc>
          <w:tcPr>
            <w:tcW w:w="1668" w:type="dxa"/>
          </w:tcPr>
          <w:p w14:paraId="2294A4AC" w14:textId="77777777" w:rsidR="001632F2" w:rsidRPr="000A5C5D" w:rsidRDefault="001632F2" w:rsidP="00832ECA">
            <w:pPr>
              <w:rPr>
                <w:sz w:val="20"/>
                <w:szCs w:val="20"/>
              </w:rPr>
            </w:pPr>
            <w:r w:rsidRPr="000A5C5D">
              <w:rPr>
                <w:sz w:val="20"/>
                <w:szCs w:val="20"/>
              </w:rPr>
              <w:t>Observer:</w:t>
            </w:r>
          </w:p>
        </w:tc>
        <w:tc>
          <w:tcPr>
            <w:tcW w:w="2693" w:type="dxa"/>
          </w:tcPr>
          <w:p w14:paraId="3B7E2916" w14:textId="77777777" w:rsidR="001632F2" w:rsidRPr="000A5C5D" w:rsidRDefault="001632F2" w:rsidP="00832ECA">
            <w:pPr>
              <w:rPr>
                <w:sz w:val="20"/>
                <w:szCs w:val="20"/>
              </w:rPr>
            </w:pPr>
          </w:p>
        </w:tc>
        <w:tc>
          <w:tcPr>
            <w:tcW w:w="283" w:type="dxa"/>
          </w:tcPr>
          <w:p w14:paraId="71FAF938" w14:textId="77777777" w:rsidR="001632F2" w:rsidRPr="000A5C5D" w:rsidRDefault="001632F2" w:rsidP="00832ECA">
            <w:pPr>
              <w:rPr>
                <w:sz w:val="20"/>
                <w:szCs w:val="20"/>
              </w:rPr>
            </w:pPr>
          </w:p>
        </w:tc>
        <w:tc>
          <w:tcPr>
            <w:tcW w:w="2268" w:type="dxa"/>
            <w:tcBorders>
              <w:right w:val="single" w:sz="4" w:space="0" w:color="auto"/>
            </w:tcBorders>
          </w:tcPr>
          <w:p w14:paraId="4437DD71"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E371AE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0F19FC" w14:textId="77777777" w:rsidR="001632F2" w:rsidRPr="000A5C5D" w:rsidRDefault="001632F2" w:rsidP="00832ECA">
            <w:pPr>
              <w:rPr>
                <w:sz w:val="20"/>
                <w:szCs w:val="20"/>
              </w:rPr>
            </w:pPr>
          </w:p>
        </w:tc>
        <w:tc>
          <w:tcPr>
            <w:tcW w:w="599" w:type="dxa"/>
            <w:tcBorders>
              <w:left w:val="single" w:sz="4" w:space="0" w:color="auto"/>
            </w:tcBorders>
          </w:tcPr>
          <w:p w14:paraId="45648FC5" w14:textId="77777777" w:rsidR="001632F2" w:rsidRPr="000A5C5D" w:rsidRDefault="001632F2" w:rsidP="00832ECA">
            <w:pPr>
              <w:rPr>
                <w:sz w:val="20"/>
                <w:szCs w:val="20"/>
              </w:rPr>
            </w:pPr>
            <w:r w:rsidRPr="000A5C5D">
              <w:rPr>
                <w:sz w:val="20"/>
                <w:szCs w:val="20"/>
              </w:rPr>
              <w:t>%</w:t>
            </w:r>
          </w:p>
        </w:tc>
      </w:tr>
      <w:tr w:rsidR="001632F2" w:rsidRPr="000A5C5D" w14:paraId="230A3361" w14:textId="77777777" w:rsidTr="00832ECA">
        <w:tc>
          <w:tcPr>
            <w:tcW w:w="1668" w:type="dxa"/>
          </w:tcPr>
          <w:p w14:paraId="2D619A1F" w14:textId="77777777" w:rsidR="001632F2" w:rsidRPr="000A5C5D" w:rsidRDefault="001632F2" w:rsidP="00832ECA">
            <w:pPr>
              <w:rPr>
                <w:sz w:val="20"/>
                <w:szCs w:val="20"/>
              </w:rPr>
            </w:pPr>
          </w:p>
        </w:tc>
        <w:tc>
          <w:tcPr>
            <w:tcW w:w="2693" w:type="dxa"/>
          </w:tcPr>
          <w:p w14:paraId="146251DC" w14:textId="77777777" w:rsidR="001632F2" w:rsidRPr="000A5C5D" w:rsidRDefault="001632F2" w:rsidP="00832ECA">
            <w:pPr>
              <w:rPr>
                <w:sz w:val="20"/>
                <w:szCs w:val="20"/>
              </w:rPr>
            </w:pPr>
          </w:p>
        </w:tc>
        <w:tc>
          <w:tcPr>
            <w:tcW w:w="283" w:type="dxa"/>
          </w:tcPr>
          <w:p w14:paraId="1AEB1A0C" w14:textId="77777777" w:rsidR="001632F2" w:rsidRPr="000A5C5D" w:rsidRDefault="001632F2" w:rsidP="00832ECA">
            <w:pPr>
              <w:rPr>
                <w:sz w:val="20"/>
                <w:szCs w:val="20"/>
              </w:rPr>
            </w:pPr>
          </w:p>
        </w:tc>
        <w:tc>
          <w:tcPr>
            <w:tcW w:w="2268" w:type="dxa"/>
            <w:tcBorders>
              <w:right w:val="single" w:sz="4" w:space="0" w:color="auto"/>
            </w:tcBorders>
          </w:tcPr>
          <w:p w14:paraId="48530FE2"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5951C8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754A0E" w14:textId="77777777" w:rsidR="001632F2" w:rsidRPr="000A5C5D" w:rsidRDefault="001632F2" w:rsidP="00832ECA">
            <w:pPr>
              <w:rPr>
                <w:sz w:val="20"/>
                <w:szCs w:val="20"/>
              </w:rPr>
            </w:pPr>
          </w:p>
        </w:tc>
        <w:tc>
          <w:tcPr>
            <w:tcW w:w="599" w:type="dxa"/>
            <w:tcBorders>
              <w:left w:val="single" w:sz="4" w:space="0" w:color="auto"/>
            </w:tcBorders>
          </w:tcPr>
          <w:p w14:paraId="12A6C618" w14:textId="77777777" w:rsidR="001632F2" w:rsidRPr="000A5C5D" w:rsidRDefault="001632F2" w:rsidP="00832ECA">
            <w:pPr>
              <w:rPr>
                <w:sz w:val="20"/>
                <w:szCs w:val="20"/>
              </w:rPr>
            </w:pPr>
            <w:r w:rsidRPr="000A5C5D">
              <w:rPr>
                <w:sz w:val="20"/>
                <w:szCs w:val="20"/>
              </w:rPr>
              <w:t>kPa</w:t>
            </w:r>
          </w:p>
        </w:tc>
      </w:tr>
      <w:tr w:rsidR="001632F2" w:rsidRPr="000A5C5D" w14:paraId="38EFDE45" w14:textId="77777777" w:rsidTr="00832ECA">
        <w:tc>
          <w:tcPr>
            <w:tcW w:w="1668" w:type="dxa"/>
          </w:tcPr>
          <w:p w14:paraId="5961CD9A" w14:textId="77777777" w:rsidR="001632F2" w:rsidRPr="000A5C5D" w:rsidRDefault="001632F2" w:rsidP="00832ECA">
            <w:pPr>
              <w:rPr>
                <w:sz w:val="20"/>
                <w:szCs w:val="20"/>
              </w:rPr>
            </w:pPr>
          </w:p>
        </w:tc>
        <w:tc>
          <w:tcPr>
            <w:tcW w:w="2693" w:type="dxa"/>
          </w:tcPr>
          <w:p w14:paraId="18198416" w14:textId="77777777" w:rsidR="001632F2" w:rsidRPr="000A5C5D" w:rsidRDefault="001632F2" w:rsidP="00832ECA">
            <w:pPr>
              <w:rPr>
                <w:sz w:val="20"/>
                <w:szCs w:val="20"/>
              </w:rPr>
            </w:pPr>
          </w:p>
        </w:tc>
        <w:tc>
          <w:tcPr>
            <w:tcW w:w="283" w:type="dxa"/>
          </w:tcPr>
          <w:p w14:paraId="25ECEC20" w14:textId="77777777" w:rsidR="001632F2" w:rsidRPr="000A5C5D" w:rsidRDefault="001632F2" w:rsidP="00832ECA">
            <w:pPr>
              <w:rPr>
                <w:sz w:val="20"/>
                <w:szCs w:val="20"/>
              </w:rPr>
            </w:pPr>
          </w:p>
        </w:tc>
        <w:tc>
          <w:tcPr>
            <w:tcW w:w="2268" w:type="dxa"/>
            <w:tcBorders>
              <w:right w:val="single" w:sz="4" w:space="0" w:color="auto"/>
            </w:tcBorders>
          </w:tcPr>
          <w:p w14:paraId="0D2B60F1"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432C4C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B50913" w14:textId="77777777" w:rsidR="001632F2" w:rsidRPr="000A5C5D" w:rsidRDefault="001632F2" w:rsidP="00832ECA">
            <w:pPr>
              <w:rPr>
                <w:sz w:val="20"/>
                <w:szCs w:val="20"/>
              </w:rPr>
            </w:pPr>
          </w:p>
        </w:tc>
        <w:tc>
          <w:tcPr>
            <w:tcW w:w="599" w:type="dxa"/>
            <w:tcBorders>
              <w:left w:val="single" w:sz="4" w:space="0" w:color="auto"/>
            </w:tcBorders>
          </w:tcPr>
          <w:p w14:paraId="4E29E981" w14:textId="77777777" w:rsidR="001632F2" w:rsidRPr="000A5C5D" w:rsidRDefault="001632F2" w:rsidP="00832ECA">
            <w:pPr>
              <w:rPr>
                <w:sz w:val="20"/>
                <w:szCs w:val="20"/>
              </w:rPr>
            </w:pPr>
          </w:p>
        </w:tc>
      </w:tr>
    </w:tbl>
    <w:p w14:paraId="652EBFD3" w14:textId="77777777" w:rsidR="001632F2" w:rsidRPr="000A5C5D" w:rsidRDefault="001632F2" w:rsidP="001632F2">
      <w:pPr>
        <w:rPr>
          <w:b/>
        </w:rPr>
      </w:pPr>
    </w:p>
    <w:tbl>
      <w:tblPr>
        <w:tblW w:w="9794" w:type="dxa"/>
        <w:tblInd w:w="59" w:type="dxa"/>
        <w:tblCellMar>
          <w:left w:w="70" w:type="dxa"/>
          <w:right w:w="70" w:type="dxa"/>
        </w:tblCellMar>
        <w:tblLook w:val="04A0" w:firstRow="1" w:lastRow="0" w:firstColumn="1" w:lastColumn="0" w:noHBand="0" w:noVBand="1"/>
      </w:tblPr>
      <w:tblGrid>
        <w:gridCol w:w="816"/>
        <w:gridCol w:w="1454"/>
        <w:gridCol w:w="466"/>
        <w:gridCol w:w="580"/>
        <w:gridCol w:w="479"/>
        <w:gridCol w:w="648"/>
        <w:gridCol w:w="954"/>
        <w:gridCol w:w="602"/>
        <w:gridCol w:w="746"/>
        <w:gridCol w:w="708"/>
        <w:gridCol w:w="1489"/>
        <w:gridCol w:w="852"/>
      </w:tblGrid>
      <w:tr w:rsidR="001632F2" w:rsidRPr="000A5C5D" w14:paraId="2B85FC74" w14:textId="77777777" w:rsidTr="00832ECA">
        <w:trPr>
          <w:trHeight w:val="540"/>
        </w:trPr>
        <w:tc>
          <w:tcPr>
            <w:tcW w:w="816" w:type="dxa"/>
            <w:tcBorders>
              <w:top w:val="single" w:sz="4" w:space="0" w:color="auto"/>
              <w:left w:val="single" w:sz="4" w:space="0" w:color="auto"/>
              <w:right w:val="single" w:sz="4" w:space="0" w:color="auto"/>
            </w:tcBorders>
            <w:vAlign w:val="center"/>
            <w:hideMark/>
          </w:tcPr>
          <w:p w14:paraId="4D81FBC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581" w:type="dxa"/>
            <w:gridSpan w:val="6"/>
            <w:tcBorders>
              <w:top w:val="single" w:sz="4" w:space="0" w:color="auto"/>
              <w:left w:val="nil"/>
              <w:bottom w:val="single" w:sz="4" w:space="0" w:color="auto"/>
              <w:right w:val="single" w:sz="4" w:space="0" w:color="000000"/>
            </w:tcBorders>
            <w:shd w:val="clear" w:color="auto" w:fill="D9D9D9"/>
            <w:vAlign w:val="center"/>
            <w:hideMark/>
          </w:tcPr>
          <w:p w14:paraId="0EA52AB6"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V</w:t>
            </w:r>
          </w:p>
        </w:tc>
        <w:tc>
          <w:tcPr>
            <w:tcW w:w="4397" w:type="dxa"/>
            <w:gridSpan w:val="5"/>
            <w:tcBorders>
              <w:top w:val="single" w:sz="4" w:space="0" w:color="auto"/>
              <w:left w:val="nil"/>
              <w:bottom w:val="single" w:sz="4" w:space="0" w:color="auto"/>
              <w:right w:val="single" w:sz="4" w:space="0" w:color="000000"/>
            </w:tcBorders>
            <w:shd w:val="clear" w:color="auto" w:fill="D9D9D9"/>
            <w:vAlign w:val="center"/>
            <w:hideMark/>
          </w:tcPr>
          <w:p w14:paraId="71642FAD"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T</w:t>
            </w:r>
          </w:p>
        </w:tc>
      </w:tr>
      <w:tr w:rsidR="001632F2" w:rsidRPr="000A5C5D" w14:paraId="379290C6" w14:textId="77777777" w:rsidTr="00832ECA">
        <w:trPr>
          <w:trHeight w:val="315"/>
        </w:trPr>
        <w:tc>
          <w:tcPr>
            <w:tcW w:w="816" w:type="dxa"/>
            <w:tcBorders>
              <w:top w:val="nil"/>
              <w:left w:val="single" w:sz="4" w:space="0" w:color="auto"/>
              <w:bottom w:val="nil"/>
              <w:right w:val="single" w:sz="4" w:space="0" w:color="auto"/>
            </w:tcBorders>
            <w:shd w:val="clear" w:color="auto" w:fill="D9D9D9"/>
            <w:noWrap/>
            <w:vAlign w:val="bottom"/>
            <w:hideMark/>
          </w:tcPr>
          <w:p w14:paraId="4E32CAA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1454" w:type="dxa"/>
            <w:tcBorders>
              <w:top w:val="single" w:sz="4" w:space="0" w:color="auto"/>
              <w:left w:val="nil"/>
              <w:bottom w:val="nil"/>
              <w:right w:val="nil"/>
            </w:tcBorders>
            <w:shd w:val="clear" w:color="auto" w:fill="D9D9D9"/>
            <w:noWrap/>
            <w:vAlign w:val="bottom"/>
            <w:hideMark/>
          </w:tcPr>
          <w:p w14:paraId="0D96353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Q</w:t>
            </w:r>
            <w:r w:rsidRPr="000A5C5D">
              <w:rPr>
                <w:rFonts w:eastAsia="Times New Roman"/>
                <w:sz w:val="20"/>
                <w:szCs w:val="20"/>
                <w:vertAlign w:val="subscript"/>
                <w:lang w:eastAsia="de-DE"/>
              </w:rPr>
              <w:t>i</w:t>
            </w:r>
          </w:p>
        </w:tc>
        <w:tc>
          <w:tcPr>
            <w:tcW w:w="466" w:type="dxa"/>
            <w:tcBorders>
              <w:top w:val="single" w:sz="4" w:space="0" w:color="auto"/>
              <w:left w:val="single" w:sz="4" w:space="0" w:color="auto"/>
              <w:bottom w:val="nil"/>
              <w:right w:val="single" w:sz="4" w:space="0" w:color="auto"/>
            </w:tcBorders>
            <w:shd w:val="clear" w:color="auto" w:fill="D9D9D9"/>
            <w:noWrap/>
            <w:vAlign w:val="bottom"/>
            <w:hideMark/>
          </w:tcPr>
          <w:p w14:paraId="5683C40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np</w:t>
            </w:r>
            <w:r w:rsidRPr="000A5C5D">
              <w:rPr>
                <w:rFonts w:eastAsia="Times New Roman"/>
                <w:sz w:val="20"/>
                <w:szCs w:val="20"/>
                <w:vertAlign w:val="subscript"/>
                <w:lang w:eastAsia="de-DE"/>
              </w:rPr>
              <w:t>in</w:t>
            </w:r>
          </w:p>
        </w:tc>
        <w:tc>
          <w:tcPr>
            <w:tcW w:w="580" w:type="dxa"/>
            <w:tcBorders>
              <w:top w:val="single" w:sz="4" w:space="0" w:color="auto"/>
              <w:left w:val="nil"/>
              <w:bottom w:val="nil"/>
              <w:right w:val="single" w:sz="4" w:space="0" w:color="auto"/>
            </w:tcBorders>
            <w:shd w:val="clear" w:color="auto" w:fill="D9D9D9"/>
            <w:noWrap/>
            <w:vAlign w:val="bottom"/>
            <w:hideMark/>
          </w:tcPr>
          <w:p w14:paraId="180382C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ref</w:t>
            </w:r>
          </w:p>
        </w:tc>
        <w:tc>
          <w:tcPr>
            <w:tcW w:w="479" w:type="dxa"/>
            <w:tcBorders>
              <w:top w:val="single" w:sz="4" w:space="0" w:color="auto"/>
              <w:left w:val="nil"/>
              <w:bottom w:val="nil"/>
              <w:right w:val="single" w:sz="4" w:space="0" w:color="auto"/>
            </w:tcBorders>
            <w:shd w:val="clear" w:color="auto" w:fill="D9D9D9"/>
            <w:noWrap/>
            <w:vAlign w:val="bottom"/>
            <w:hideMark/>
          </w:tcPr>
          <w:p w14:paraId="59BDD8E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p>
        </w:tc>
        <w:tc>
          <w:tcPr>
            <w:tcW w:w="648" w:type="dxa"/>
            <w:tcBorders>
              <w:top w:val="single" w:sz="4" w:space="0" w:color="auto"/>
              <w:left w:val="nil"/>
              <w:bottom w:val="nil"/>
              <w:right w:val="single" w:sz="4" w:space="0" w:color="auto"/>
            </w:tcBorders>
            <w:shd w:val="clear" w:color="auto" w:fill="D9D9D9"/>
            <w:noWrap/>
            <w:vAlign w:val="bottom"/>
            <w:hideMark/>
          </w:tcPr>
          <w:p w14:paraId="6336D50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w:t>
            </w:r>
          </w:p>
        </w:tc>
        <w:tc>
          <w:tcPr>
            <w:tcW w:w="954" w:type="dxa"/>
            <w:tcBorders>
              <w:top w:val="single" w:sz="4" w:space="0" w:color="auto"/>
              <w:left w:val="nil"/>
              <w:right w:val="single" w:sz="4" w:space="0" w:color="auto"/>
            </w:tcBorders>
            <w:shd w:val="clear" w:color="auto" w:fill="D9D9D9"/>
            <w:noWrap/>
            <w:vAlign w:val="bottom"/>
            <w:hideMark/>
          </w:tcPr>
          <w:p w14:paraId="4996855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V</w:t>
            </w:r>
          </w:p>
        </w:tc>
        <w:tc>
          <w:tcPr>
            <w:tcW w:w="602" w:type="dxa"/>
            <w:tcBorders>
              <w:top w:val="single" w:sz="4" w:space="0" w:color="auto"/>
              <w:left w:val="nil"/>
              <w:right w:val="nil"/>
            </w:tcBorders>
            <w:shd w:val="clear" w:color="auto" w:fill="D9D9D9"/>
            <w:noWrap/>
            <w:vAlign w:val="bottom"/>
            <w:hideMark/>
          </w:tcPr>
          <w:p w14:paraId="2E855B3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R</w:t>
            </w:r>
            <w:r w:rsidRPr="000A5C5D">
              <w:rPr>
                <w:rFonts w:eastAsia="Times New Roman"/>
                <w:sz w:val="20"/>
                <w:szCs w:val="20"/>
                <w:vertAlign w:val="subscript"/>
                <w:lang w:eastAsia="de-DE"/>
              </w:rPr>
              <w:t>in</w:t>
            </w:r>
          </w:p>
        </w:tc>
        <w:tc>
          <w:tcPr>
            <w:tcW w:w="746" w:type="dxa"/>
            <w:tcBorders>
              <w:top w:val="single" w:sz="4" w:space="0" w:color="auto"/>
              <w:left w:val="single" w:sz="4" w:space="0" w:color="auto"/>
              <w:right w:val="single" w:sz="4" w:space="0" w:color="auto"/>
            </w:tcBorders>
            <w:shd w:val="clear" w:color="auto" w:fill="D9D9D9"/>
            <w:noWrap/>
            <w:vAlign w:val="bottom"/>
            <w:hideMark/>
          </w:tcPr>
          <w:p w14:paraId="4D09A20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ref</w:t>
            </w:r>
          </w:p>
        </w:tc>
        <w:tc>
          <w:tcPr>
            <w:tcW w:w="708" w:type="dxa"/>
            <w:tcBorders>
              <w:top w:val="single" w:sz="4" w:space="0" w:color="auto"/>
              <w:left w:val="nil"/>
              <w:right w:val="single" w:sz="4" w:space="0" w:color="auto"/>
            </w:tcBorders>
            <w:shd w:val="clear" w:color="auto" w:fill="D9D9D9"/>
            <w:noWrap/>
            <w:vAlign w:val="bottom"/>
            <w:hideMark/>
          </w:tcPr>
          <w:p w14:paraId="0598C35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i</w:t>
            </w:r>
          </w:p>
        </w:tc>
        <w:tc>
          <w:tcPr>
            <w:tcW w:w="1489" w:type="dxa"/>
            <w:tcBorders>
              <w:top w:val="single" w:sz="4" w:space="0" w:color="auto"/>
              <w:left w:val="nil"/>
              <w:bottom w:val="nil"/>
              <w:right w:val="single" w:sz="4" w:space="0" w:color="auto"/>
            </w:tcBorders>
            <w:shd w:val="clear" w:color="auto" w:fill="D9D9D9"/>
            <w:noWrap/>
            <w:vAlign w:val="bottom"/>
            <w:hideMark/>
          </w:tcPr>
          <w:p w14:paraId="508B160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T</w:t>
            </w:r>
          </w:p>
        </w:tc>
        <w:tc>
          <w:tcPr>
            <w:tcW w:w="852" w:type="dxa"/>
            <w:tcBorders>
              <w:top w:val="single" w:sz="4" w:space="0" w:color="auto"/>
              <w:left w:val="nil"/>
              <w:bottom w:val="nil"/>
              <w:right w:val="single" w:sz="4" w:space="0" w:color="auto"/>
            </w:tcBorders>
            <w:shd w:val="clear" w:color="auto" w:fill="D9D9D9"/>
            <w:noWrap/>
            <w:vAlign w:val="bottom"/>
            <w:hideMark/>
          </w:tcPr>
          <w:p w14:paraId="02D81B0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MPE</w:t>
            </w:r>
            <w:r w:rsidRPr="000A5C5D">
              <w:rPr>
                <w:rFonts w:eastAsia="Times New Roman"/>
                <w:sz w:val="20"/>
                <w:szCs w:val="20"/>
                <w:vertAlign w:val="subscript"/>
                <w:lang w:eastAsia="de-DE"/>
              </w:rPr>
              <w:t>T</w:t>
            </w:r>
          </w:p>
        </w:tc>
      </w:tr>
      <w:tr w:rsidR="001632F2" w:rsidRPr="000A5C5D" w14:paraId="17391E72" w14:textId="77777777" w:rsidTr="00832ECA">
        <w:trPr>
          <w:trHeight w:val="285"/>
        </w:trPr>
        <w:tc>
          <w:tcPr>
            <w:tcW w:w="816" w:type="dxa"/>
            <w:tcBorders>
              <w:top w:val="nil"/>
              <w:left w:val="single" w:sz="4" w:space="0" w:color="auto"/>
              <w:bottom w:val="single" w:sz="4" w:space="0" w:color="auto"/>
              <w:right w:val="single" w:sz="4" w:space="0" w:color="auto"/>
            </w:tcBorders>
            <w:shd w:val="clear" w:color="auto" w:fill="D9D9D9"/>
            <w:noWrap/>
            <w:vAlign w:val="bottom"/>
            <w:hideMark/>
          </w:tcPr>
          <w:p w14:paraId="0CC8C79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1454" w:type="dxa"/>
            <w:tcBorders>
              <w:top w:val="nil"/>
              <w:left w:val="nil"/>
              <w:bottom w:val="single" w:sz="4" w:space="0" w:color="auto"/>
              <w:right w:val="single" w:sz="4" w:space="0" w:color="auto"/>
            </w:tcBorders>
            <w:shd w:val="clear" w:color="auto" w:fill="D9D9D9"/>
            <w:noWrap/>
            <w:vAlign w:val="bottom"/>
            <w:hideMark/>
          </w:tcPr>
          <w:p w14:paraId="0D9E87B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/min]</w:t>
            </w:r>
          </w:p>
        </w:tc>
        <w:tc>
          <w:tcPr>
            <w:tcW w:w="466" w:type="dxa"/>
            <w:tcBorders>
              <w:top w:val="nil"/>
              <w:left w:val="nil"/>
              <w:bottom w:val="single" w:sz="4" w:space="0" w:color="auto"/>
              <w:right w:val="single" w:sz="4" w:space="0" w:color="auto"/>
            </w:tcBorders>
            <w:shd w:val="clear" w:color="auto" w:fill="D9D9D9"/>
            <w:noWrap/>
            <w:vAlign w:val="bottom"/>
            <w:hideMark/>
          </w:tcPr>
          <w:p w14:paraId="15C8208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580" w:type="dxa"/>
            <w:tcBorders>
              <w:top w:val="nil"/>
              <w:left w:val="nil"/>
              <w:bottom w:val="single" w:sz="4" w:space="0" w:color="auto"/>
              <w:right w:val="single" w:sz="4" w:space="0" w:color="auto"/>
            </w:tcBorders>
            <w:shd w:val="clear" w:color="auto" w:fill="D9D9D9"/>
            <w:noWrap/>
            <w:vAlign w:val="bottom"/>
            <w:hideMark/>
          </w:tcPr>
          <w:p w14:paraId="3994168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479" w:type="dxa"/>
            <w:tcBorders>
              <w:top w:val="nil"/>
              <w:left w:val="nil"/>
              <w:bottom w:val="single" w:sz="4" w:space="0" w:color="auto"/>
              <w:right w:val="single" w:sz="4" w:space="0" w:color="auto"/>
            </w:tcBorders>
            <w:shd w:val="clear" w:color="auto" w:fill="D9D9D9"/>
            <w:noWrap/>
            <w:vAlign w:val="bottom"/>
            <w:hideMark/>
          </w:tcPr>
          <w:p w14:paraId="0132450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648" w:type="dxa"/>
            <w:tcBorders>
              <w:top w:val="nil"/>
              <w:left w:val="nil"/>
              <w:bottom w:val="single" w:sz="4" w:space="0" w:color="auto"/>
              <w:right w:val="single" w:sz="4" w:space="0" w:color="auto"/>
            </w:tcBorders>
            <w:shd w:val="clear" w:color="auto" w:fill="D9D9D9"/>
            <w:noWrap/>
            <w:vAlign w:val="bottom"/>
            <w:hideMark/>
          </w:tcPr>
          <w:p w14:paraId="008F695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954" w:type="dxa"/>
            <w:tcBorders>
              <w:top w:val="nil"/>
              <w:left w:val="nil"/>
              <w:bottom w:val="single" w:sz="2" w:space="0" w:color="auto"/>
              <w:right w:val="single" w:sz="4" w:space="0" w:color="auto"/>
            </w:tcBorders>
            <w:shd w:val="clear" w:color="auto" w:fill="D9D9D9"/>
            <w:noWrap/>
            <w:vAlign w:val="bottom"/>
            <w:hideMark/>
          </w:tcPr>
          <w:p w14:paraId="18C9579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602" w:type="dxa"/>
            <w:tcBorders>
              <w:top w:val="nil"/>
              <w:left w:val="nil"/>
              <w:bottom w:val="single" w:sz="2" w:space="0" w:color="auto"/>
              <w:right w:val="nil"/>
            </w:tcBorders>
            <w:shd w:val="clear" w:color="auto" w:fill="D9D9D9"/>
            <w:noWrap/>
            <w:vAlign w:val="bottom"/>
            <w:hideMark/>
          </w:tcPr>
          <w:p w14:paraId="7F31520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[Ω]</w:t>
            </w:r>
          </w:p>
        </w:tc>
        <w:tc>
          <w:tcPr>
            <w:tcW w:w="746" w:type="dxa"/>
            <w:tcBorders>
              <w:top w:val="nil"/>
              <w:left w:val="single" w:sz="4" w:space="0" w:color="auto"/>
              <w:bottom w:val="single" w:sz="2" w:space="0" w:color="auto"/>
              <w:right w:val="single" w:sz="4" w:space="0" w:color="auto"/>
            </w:tcBorders>
            <w:shd w:val="clear" w:color="auto" w:fill="D9D9D9"/>
            <w:noWrap/>
            <w:vAlign w:val="bottom"/>
            <w:hideMark/>
          </w:tcPr>
          <w:p w14:paraId="22244A1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708" w:type="dxa"/>
            <w:tcBorders>
              <w:top w:val="nil"/>
              <w:left w:val="nil"/>
              <w:bottom w:val="single" w:sz="2" w:space="0" w:color="auto"/>
              <w:right w:val="single" w:sz="4" w:space="0" w:color="auto"/>
            </w:tcBorders>
            <w:shd w:val="clear" w:color="auto" w:fill="D9D9D9"/>
            <w:noWrap/>
            <w:vAlign w:val="bottom"/>
            <w:hideMark/>
          </w:tcPr>
          <w:p w14:paraId="653A51E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1489" w:type="dxa"/>
            <w:tcBorders>
              <w:top w:val="nil"/>
              <w:left w:val="nil"/>
              <w:bottom w:val="single" w:sz="4" w:space="0" w:color="auto"/>
              <w:right w:val="single" w:sz="4" w:space="0" w:color="auto"/>
            </w:tcBorders>
            <w:shd w:val="clear" w:color="auto" w:fill="D9D9D9"/>
            <w:noWrap/>
            <w:vAlign w:val="bottom"/>
            <w:hideMark/>
          </w:tcPr>
          <w:p w14:paraId="0965020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852" w:type="dxa"/>
            <w:tcBorders>
              <w:top w:val="nil"/>
              <w:left w:val="nil"/>
              <w:bottom w:val="single" w:sz="4" w:space="0" w:color="auto"/>
              <w:right w:val="single" w:sz="4" w:space="0" w:color="auto"/>
            </w:tcBorders>
            <w:shd w:val="clear" w:color="auto" w:fill="D9D9D9"/>
            <w:noWrap/>
            <w:vAlign w:val="bottom"/>
            <w:hideMark/>
          </w:tcPr>
          <w:p w14:paraId="030CA59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r>
    </w:tbl>
    <w:p w14:paraId="0551C2AD" w14:textId="77777777" w:rsidR="001632F2" w:rsidRPr="000A5C5D" w:rsidRDefault="001632F2" w:rsidP="001632F2">
      <w:pPr>
        <w:rPr>
          <w:sz w:val="6"/>
        </w:rPr>
      </w:pPr>
    </w:p>
    <w:tbl>
      <w:tblPr>
        <w:tblW w:w="9794" w:type="dxa"/>
        <w:tblInd w:w="59" w:type="dxa"/>
        <w:tblCellMar>
          <w:left w:w="70" w:type="dxa"/>
          <w:right w:w="70" w:type="dxa"/>
        </w:tblCellMar>
        <w:tblLook w:val="04A0" w:firstRow="1" w:lastRow="0" w:firstColumn="1" w:lastColumn="0" w:noHBand="0" w:noVBand="1"/>
      </w:tblPr>
      <w:tblGrid>
        <w:gridCol w:w="816"/>
        <w:gridCol w:w="1454"/>
        <w:gridCol w:w="466"/>
        <w:gridCol w:w="580"/>
        <w:gridCol w:w="479"/>
        <w:gridCol w:w="648"/>
        <w:gridCol w:w="954"/>
        <w:gridCol w:w="602"/>
        <w:gridCol w:w="746"/>
        <w:gridCol w:w="708"/>
        <w:gridCol w:w="1489"/>
        <w:gridCol w:w="852"/>
      </w:tblGrid>
      <w:tr w:rsidR="001632F2" w:rsidRPr="000A5C5D" w14:paraId="0D4D28A7" w14:textId="77777777" w:rsidTr="00832ECA">
        <w:trPr>
          <w:trHeight w:val="315"/>
        </w:trPr>
        <w:tc>
          <w:tcPr>
            <w:tcW w:w="816" w:type="dxa"/>
            <w:tcBorders>
              <w:top w:val="single" w:sz="4" w:space="0" w:color="auto"/>
              <w:left w:val="single" w:sz="4" w:space="0" w:color="auto"/>
              <w:bottom w:val="single" w:sz="4" w:space="0" w:color="auto"/>
              <w:right w:val="single" w:sz="4" w:space="0" w:color="auto"/>
            </w:tcBorders>
            <w:noWrap/>
            <w:vAlign w:val="bottom"/>
            <w:hideMark/>
          </w:tcPr>
          <w:p w14:paraId="2CA6275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1454" w:type="dxa"/>
            <w:tcBorders>
              <w:top w:val="single" w:sz="4" w:space="0" w:color="auto"/>
              <w:left w:val="nil"/>
              <w:bottom w:val="single" w:sz="4" w:space="0" w:color="auto"/>
              <w:right w:val="single" w:sz="4" w:space="0" w:color="auto"/>
            </w:tcBorders>
            <w:noWrap/>
            <w:vAlign w:val="bottom"/>
            <w:hideMark/>
          </w:tcPr>
          <w:p w14:paraId="7D40DD5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66" w:type="dxa"/>
            <w:tcBorders>
              <w:top w:val="single" w:sz="4" w:space="0" w:color="auto"/>
              <w:left w:val="nil"/>
              <w:bottom w:val="single" w:sz="4" w:space="0" w:color="auto"/>
              <w:right w:val="single" w:sz="4" w:space="0" w:color="auto"/>
            </w:tcBorders>
            <w:noWrap/>
            <w:vAlign w:val="bottom"/>
            <w:hideMark/>
          </w:tcPr>
          <w:p w14:paraId="3C77780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580" w:type="dxa"/>
            <w:tcBorders>
              <w:top w:val="single" w:sz="4" w:space="0" w:color="auto"/>
              <w:left w:val="nil"/>
              <w:bottom w:val="single" w:sz="4" w:space="0" w:color="auto"/>
              <w:right w:val="single" w:sz="4" w:space="0" w:color="auto"/>
            </w:tcBorders>
            <w:noWrap/>
            <w:vAlign w:val="bottom"/>
            <w:hideMark/>
          </w:tcPr>
          <w:p w14:paraId="4E441A9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79" w:type="dxa"/>
            <w:tcBorders>
              <w:top w:val="single" w:sz="4" w:space="0" w:color="auto"/>
              <w:left w:val="nil"/>
              <w:bottom w:val="single" w:sz="4" w:space="0" w:color="auto"/>
              <w:right w:val="single" w:sz="4" w:space="0" w:color="auto"/>
            </w:tcBorders>
            <w:noWrap/>
            <w:vAlign w:val="bottom"/>
            <w:hideMark/>
          </w:tcPr>
          <w:p w14:paraId="25BC738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8" w:type="dxa"/>
            <w:tcBorders>
              <w:top w:val="single" w:sz="4" w:space="0" w:color="auto"/>
              <w:left w:val="nil"/>
              <w:bottom w:val="single" w:sz="4" w:space="0" w:color="auto"/>
              <w:right w:val="single" w:sz="4" w:space="0" w:color="auto"/>
            </w:tcBorders>
            <w:noWrap/>
            <w:vAlign w:val="bottom"/>
            <w:hideMark/>
          </w:tcPr>
          <w:p w14:paraId="49A92B7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954" w:type="dxa"/>
            <w:tcBorders>
              <w:top w:val="single" w:sz="4" w:space="0" w:color="auto"/>
              <w:left w:val="nil"/>
              <w:bottom w:val="single" w:sz="4" w:space="0" w:color="auto"/>
              <w:right w:val="single" w:sz="4" w:space="0" w:color="auto"/>
            </w:tcBorders>
            <w:noWrap/>
            <w:vAlign w:val="bottom"/>
            <w:hideMark/>
          </w:tcPr>
          <w:p w14:paraId="79F4F56D" w14:textId="77777777" w:rsidR="001632F2" w:rsidRPr="000A5C5D" w:rsidRDefault="001632F2" w:rsidP="00832ECA">
            <w:pPr>
              <w:spacing w:before="60" w:after="60"/>
              <w:jc w:val="center"/>
              <w:rPr>
                <w:rFonts w:eastAsia="Times New Roman"/>
                <w:sz w:val="20"/>
                <w:szCs w:val="20"/>
                <w:lang w:eastAsia="de-DE"/>
              </w:rPr>
            </w:pPr>
          </w:p>
        </w:tc>
        <w:tc>
          <w:tcPr>
            <w:tcW w:w="602" w:type="dxa"/>
            <w:tcBorders>
              <w:top w:val="single" w:sz="4" w:space="0" w:color="auto"/>
              <w:left w:val="nil"/>
              <w:bottom w:val="single" w:sz="4" w:space="0" w:color="auto"/>
              <w:right w:val="single" w:sz="4" w:space="0" w:color="auto"/>
            </w:tcBorders>
            <w:noWrap/>
            <w:vAlign w:val="bottom"/>
            <w:hideMark/>
          </w:tcPr>
          <w:p w14:paraId="4578533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46" w:type="dxa"/>
            <w:tcBorders>
              <w:top w:val="single" w:sz="4" w:space="0" w:color="auto"/>
              <w:left w:val="nil"/>
              <w:bottom w:val="single" w:sz="4" w:space="0" w:color="auto"/>
              <w:right w:val="single" w:sz="4" w:space="0" w:color="auto"/>
            </w:tcBorders>
            <w:noWrap/>
            <w:vAlign w:val="bottom"/>
            <w:hideMark/>
          </w:tcPr>
          <w:p w14:paraId="341CCE6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min</w:t>
            </w:r>
          </w:p>
        </w:tc>
        <w:tc>
          <w:tcPr>
            <w:tcW w:w="708" w:type="dxa"/>
            <w:tcBorders>
              <w:top w:val="single" w:sz="4" w:space="0" w:color="auto"/>
              <w:left w:val="nil"/>
              <w:bottom w:val="single" w:sz="4" w:space="0" w:color="auto"/>
              <w:right w:val="single" w:sz="4" w:space="0" w:color="auto"/>
            </w:tcBorders>
            <w:noWrap/>
            <w:vAlign w:val="bottom"/>
            <w:hideMark/>
          </w:tcPr>
          <w:p w14:paraId="502811F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1489" w:type="dxa"/>
            <w:tcBorders>
              <w:top w:val="single" w:sz="4" w:space="0" w:color="auto"/>
              <w:left w:val="nil"/>
              <w:bottom w:val="single" w:sz="4" w:space="0" w:color="auto"/>
              <w:right w:val="single" w:sz="4" w:space="0" w:color="auto"/>
            </w:tcBorders>
            <w:noWrap/>
            <w:vAlign w:val="bottom"/>
            <w:hideMark/>
          </w:tcPr>
          <w:p w14:paraId="2C4575C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2" w:type="dxa"/>
            <w:tcBorders>
              <w:top w:val="single" w:sz="4" w:space="0" w:color="auto"/>
              <w:left w:val="nil"/>
              <w:bottom w:val="single" w:sz="4" w:space="0" w:color="auto"/>
              <w:right w:val="single" w:sz="4" w:space="0" w:color="auto"/>
            </w:tcBorders>
            <w:noWrap/>
            <w:vAlign w:val="bottom"/>
            <w:hideMark/>
          </w:tcPr>
          <w:p w14:paraId="7FC3958C"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65A39F0F" w14:textId="77777777" w:rsidTr="00832ECA">
        <w:trPr>
          <w:trHeight w:val="315"/>
        </w:trPr>
        <w:tc>
          <w:tcPr>
            <w:tcW w:w="816" w:type="dxa"/>
            <w:tcBorders>
              <w:top w:val="nil"/>
              <w:left w:val="single" w:sz="4" w:space="0" w:color="auto"/>
              <w:bottom w:val="single" w:sz="4" w:space="0" w:color="auto"/>
              <w:right w:val="single" w:sz="4" w:space="0" w:color="auto"/>
            </w:tcBorders>
            <w:noWrap/>
            <w:vAlign w:val="bottom"/>
            <w:hideMark/>
          </w:tcPr>
          <w:p w14:paraId="641D4DD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1454" w:type="dxa"/>
            <w:tcBorders>
              <w:top w:val="nil"/>
              <w:left w:val="nil"/>
              <w:bottom w:val="single" w:sz="4" w:space="0" w:color="auto"/>
              <w:right w:val="single" w:sz="4" w:space="0" w:color="auto"/>
            </w:tcBorders>
            <w:noWrap/>
            <w:vAlign w:val="bottom"/>
            <w:hideMark/>
          </w:tcPr>
          <w:p w14:paraId="533FC2F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66" w:type="dxa"/>
            <w:tcBorders>
              <w:top w:val="nil"/>
              <w:left w:val="nil"/>
              <w:bottom w:val="single" w:sz="4" w:space="0" w:color="auto"/>
              <w:right w:val="single" w:sz="4" w:space="0" w:color="auto"/>
            </w:tcBorders>
            <w:noWrap/>
            <w:vAlign w:val="bottom"/>
            <w:hideMark/>
          </w:tcPr>
          <w:p w14:paraId="502653D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580" w:type="dxa"/>
            <w:tcBorders>
              <w:top w:val="nil"/>
              <w:left w:val="nil"/>
              <w:bottom w:val="single" w:sz="4" w:space="0" w:color="auto"/>
              <w:right w:val="single" w:sz="4" w:space="0" w:color="auto"/>
            </w:tcBorders>
            <w:noWrap/>
            <w:vAlign w:val="bottom"/>
            <w:hideMark/>
          </w:tcPr>
          <w:p w14:paraId="696C4DF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79" w:type="dxa"/>
            <w:tcBorders>
              <w:top w:val="nil"/>
              <w:left w:val="nil"/>
              <w:bottom w:val="single" w:sz="4" w:space="0" w:color="auto"/>
              <w:right w:val="single" w:sz="4" w:space="0" w:color="auto"/>
            </w:tcBorders>
            <w:noWrap/>
            <w:vAlign w:val="bottom"/>
            <w:hideMark/>
          </w:tcPr>
          <w:p w14:paraId="7AF76F7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8" w:type="dxa"/>
            <w:tcBorders>
              <w:top w:val="nil"/>
              <w:left w:val="nil"/>
              <w:bottom w:val="single" w:sz="4" w:space="0" w:color="auto"/>
              <w:right w:val="single" w:sz="4" w:space="0" w:color="auto"/>
            </w:tcBorders>
            <w:noWrap/>
            <w:vAlign w:val="bottom"/>
            <w:hideMark/>
          </w:tcPr>
          <w:p w14:paraId="017C22A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954" w:type="dxa"/>
            <w:tcBorders>
              <w:top w:val="nil"/>
              <w:left w:val="nil"/>
              <w:bottom w:val="single" w:sz="4" w:space="0" w:color="auto"/>
              <w:right w:val="single" w:sz="4" w:space="0" w:color="auto"/>
            </w:tcBorders>
            <w:noWrap/>
            <w:vAlign w:val="bottom"/>
            <w:hideMark/>
          </w:tcPr>
          <w:p w14:paraId="124AA61B" w14:textId="77777777" w:rsidR="001632F2" w:rsidRPr="000A5C5D" w:rsidRDefault="001632F2" w:rsidP="00832ECA">
            <w:pPr>
              <w:spacing w:before="60" w:after="60"/>
              <w:jc w:val="center"/>
              <w:rPr>
                <w:rFonts w:eastAsia="Times New Roman"/>
                <w:sz w:val="20"/>
                <w:szCs w:val="20"/>
                <w:lang w:eastAsia="de-DE"/>
              </w:rPr>
            </w:pPr>
          </w:p>
        </w:tc>
        <w:tc>
          <w:tcPr>
            <w:tcW w:w="602" w:type="dxa"/>
            <w:tcBorders>
              <w:top w:val="nil"/>
              <w:left w:val="nil"/>
              <w:bottom w:val="single" w:sz="4" w:space="0" w:color="auto"/>
              <w:right w:val="single" w:sz="4" w:space="0" w:color="auto"/>
            </w:tcBorders>
            <w:noWrap/>
            <w:vAlign w:val="bottom"/>
            <w:hideMark/>
          </w:tcPr>
          <w:p w14:paraId="54D3253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46" w:type="dxa"/>
            <w:tcBorders>
              <w:top w:val="nil"/>
              <w:left w:val="nil"/>
              <w:bottom w:val="single" w:sz="4" w:space="0" w:color="auto"/>
              <w:right w:val="single" w:sz="4" w:space="0" w:color="auto"/>
            </w:tcBorders>
            <w:noWrap/>
            <w:vAlign w:val="bottom"/>
            <w:hideMark/>
          </w:tcPr>
          <w:p w14:paraId="43467D7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med</w:t>
            </w:r>
          </w:p>
        </w:tc>
        <w:tc>
          <w:tcPr>
            <w:tcW w:w="708" w:type="dxa"/>
            <w:tcBorders>
              <w:top w:val="nil"/>
              <w:left w:val="nil"/>
              <w:bottom w:val="single" w:sz="4" w:space="0" w:color="auto"/>
              <w:right w:val="single" w:sz="4" w:space="0" w:color="auto"/>
            </w:tcBorders>
            <w:noWrap/>
            <w:vAlign w:val="bottom"/>
            <w:hideMark/>
          </w:tcPr>
          <w:p w14:paraId="02470F8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1489" w:type="dxa"/>
            <w:tcBorders>
              <w:top w:val="nil"/>
              <w:left w:val="nil"/>
              <w:bottom w:val="single" w:sz="4" w:space="0" w:color="auto"/>
              <w:right w:val="single" w:sz="4" w:space="0" w:color="auto"/>
            </w:tcBorders>
            <w:noWrap/>
            <w:vAlign w:val="bottom"/>
            <w:hideMark/>
          </w:tcPr>
          <w:p w14:paraId="7B2A64D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2" w:type="dxa"/>
            <w:tcBorders>
              <w:top w:val="nil"/>
              <w:left w:val="nil"/>
              <w:bottom w:val="single" w:sz="4" w:space="0" w:color="auto"/>
              <w:right w:val="single" w:sz="4" w:space="0" w:color="auto"/>
            </w:tcBorders>
            <w:noWrap/>
            <w:vAlign w:val="bottom"/>
            <w:hideMark/>
          </w:tcPr>
          <w:p w14:paraId="246C3114"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1DFFDC4A" w14:textId="77777777" w:rsidTr="00832ECA">
        <w:trPr>
          <w:trHeight w:val="315"/>
        </w:trPr>
        <w:tc>
          <w:tcPr>
            <w:tcW w:w="816" w:type="dxa"/>
            <w:tcBorders>
              <w:top w:val="nil"/>
              <w:left w:val="single" w:sz="4" w:space="0" w:color="auto"/>
              <w:bottom w:val="single" w:sz="4" w:space="0" w:color="auto"/>
              <w:right w:val="single" w:sz="4" w:space="0" w:color="auto"/>
            </w:tcBorders>
            <w:noWrap/>
            <w:vAlign w:val="bottom"/>
            <w:hideMark/>
          </w:tcPr>
          <w:p w14:paraId="5119F7A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1454" w:type="dxa"/>
            <w:tcBorders>
              <w:top w:val="nil"/>
              <w:left w:val="nil"/>
              <w:bottom w:val="single" w:sz="4" w:space="0" w:color="auto"/>
              <w:right w:val="single" w:sz="4" w:space="0" w:color="auto"/>
            </w:tcBorders>
            <w:noWrap/>
            <w:vAlign w:val="bottom"/>
            <w:hideMark/>
          </w:tcPr>
          <w:p w14:paraId="6C3E055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66" w:type="dxa"/>
            <w:tcBorders>
              <w:top w:val="nil"/>
              <w:left w:val="nil"/>
              <w:bottom w:val="single" w:sz="4" w:space="0" w:color="auto"/>
              <w:right w:val="single" w:sz="4" w:space="0" w:color="auto"/>
            </w:tcBorders>
            <w:noWrap/>
            <w:vAlign w:val="bottom"/>
            <w:hideMark/>
          </w:tcPr>
          <w:p w14:paraId="22601F1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580" w:type="dxa"/>
            <w:tcBorders>
              <w:top w:val="nil"/>
              <w:left w:val="nil"/>
              <w:bottom w:val="single" w:sz="4" w:space="0" w:color="auto"/>
              <w:right w:val="single" w:sz="4" w:space="0" w:color="auto"/>
            </w:tcBorders>
            <w:noWrap/>
            <w:vAlign w:val="bottom"/>
            <w:hideMark/>
          </w:tcPr>
          <w:p w14:paraId="5C94B33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79" w:type="dxa"/>
            <w:tcBorders>
              <w:top w:val="nil"/>
              <w:left w:val="nil"/>
              <w:bottom w:val="single" w:sz="4" w:space="0" w:color="auto"/>
              <w:right w:val="single" w:sz="4" w:space="0" w:color="auto"/>
            </w:tcBorders>
            <w:noWrap/>
            <w:vAlign w:val="bottom"/>
            <w:hideMark/>
          </w:tcPr>
          <w:p w14:paraId="4FABBE8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8" w:type="dxa"/>
            <w:tcBorders>
              <w:top w:val="nil"/>
              <w:left w:val="nil"/>
              <w:bottom w:val="single" w:sz="4" w:space="0" w:color="auto"/>
              <w:right w:val="single" w:sz="4" w:space="0" w:color="auto"/>
            </w:tcBorders>
            <w:noWrap/>
            <w:vAlign w:val="bottom"/>
            <w:hideMark/>
          </w:tcPr>
          <w:p w14:paraId="0AB9762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954" w:type="dxa"/>
            <w:tcBorders>
              <w:top w:val="nil"/>
              <w:left w:val="nil"/>
              <w:bottom w:val="single" w:sz="4" w:space="0" w:color="auto"/>
              <w:right w:val="single" w:sz="4" w:space="0" w:color="auto"/>
            </w:tcBorders>
            <w:noWrap/>
            <w:vAlign w:val="bottom"/>
            <w:hideMark/>
          </w:tcPr>
          <w:p w14:paraId="07F64442" w14:textId="77777777" w:rsidR="001632F2" w:rsidRPr="000A5C5D" w:rsidRDefault="001632F2" w:rsidP="00832ECA">
            <w:pPr>
              <w:spacing w:before="60" w:after="60"/>
              <w:jc w:val="center"/>
              <w:rPr>
                <w:rFonts w:eastAsia="Times New Roman"/>
                <w:sz w:val="20"/>
                <w:szCs w:val="20"/>
                <w:lang w:eastAsia="de-DE"/>
              </w:rPr>
            </w:pPr>
          </w:p>
        </w:tc>
        <w:tc>
          <w:tcPr>
            <w:tcW w:w="602" w:type="dxa"/>
            <w:tcBorders>
              <w:top w:val="nil"/>
              <w:left w:val="nil"/>
              <w:bottom w:val="single" w:sz="4" w:space="0" w:color="auto"/>
              <w:right w:val="single" w:sz="4" w:space="0" w:color="auto"/>
            </w:tcBorders>
            <w:noWrap/>
            <w:vAlign w:val="bottom"/>
            <w:hideMark/>
          </w:tcPr>
          <w:p w14:paraId="0DA5512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46" w:type="dxa"/>
            <w:tcBorders>
              <w:top w:val="nil"/>
              <w:left w:val="nil"/>
              <w:bottom w:val="single" w:sz="4" w:space="0" w:color="auto"/>
              <w:right w:val="single" w:sz="4" w:space="0" w:color="auto"/>
            </w:tcBorders>
            <w:noWrap/>
            <w:vAlign w:val="bottom"/>
            <w:hideMark/>
          </w:tcPr>
          <w:p w14:paraId="1A26E8F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max</w:t>
            </w:r>
          </w:p>
        </w:tc>
        <w:tc>
          <w:tcPr>
            <w:tcW w:w="708" w:type="dxa"/>
            <w:tcBorders>
              <w:top w:val="nil"/>
              <w:left w:val="nil"/>
              <w:bottom w:val="single" w:sz="4" w:space="0" w:color="auto"/>
              <w:right w:val="single" w:sz="4" w:space="0" w:color="auto"/>
            </w:tcBorders>
            <w:noWrap/>
            <w:vAlign w:val="bottom"/>
            <w:hideMark/>
          </w:tcPr>
          <w:p w14:paraId="61C4DEA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1489" w:type="dxa"/>
            <w:tcBorders>
              <w:top w:val="nil"/>
              <w:left w:val="nil"/>
              <w:bottom w:val="single" w:sz="4" w:space="0" w:color="auto"/>
              <w:right w:val="single" w:sz="4" w:space="0" w:color="auto"/>
            </w:tcBorders>
            <w:noWrap/>
            <w:vAlign w:val="bottom"/>
            <w:hideMark/>
          </w:tcPr>
          <w:p w14:paraId="589E244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2" w:type="dxa"/>
            <w:tcBorders>
              <w:top w:val="nil"/>
              <w:left w:val="nil"/>
              <w:bottom w:val="single" w:sz="4" w:space="0" w:color="auto"/>
              <w:right w:val="single" w:sz="4" w:space="0" w:color="auto"/>
            </w:tcBorders>
            <w:noWrap/>
            <w:vAlign w:val="bottom"/>
            <w:hideMark/>
          </w:tcPr>
          <w:p w14:paraId="45E28472" w14:textId="77777777" w:rsidR="001632F2" w:rsidRPr="000A5C5D" w:rsidRDefault="001632F2" w:rsidP="00832ECA">
            <w:pPr>
              <w:spacing w:before="60" w:after="60"/>
              <w:jc w:val="center"/>
              <w:rPr>
                <w:rFonts w:eastAsia="Times New Roman"/>
                <w:sz w:val="20"/>
                <w:szCs w:val="20"/>
                <w:lang w:eastAsia="de-DE"/>
              </w:rPr>
            </w:pPr>
          </w:p>
        </w:tc>
      </w:tr>
    </w:tbl>
    <w:p w14:paraId="7BB2B24F" w14:textId="77777777" w:rsidR="001632F2" w:rsidRPr="000A5C5D" w:rsidRDefault="001632F2" w:rsidP="001632F2">
      <w:pPr>
        <w:rPr>
          <w:sz w:val="18"/>
          <w:szCs w:val="18"/>
        </w:rPr>
      </w:pPr>
    </w:p>
    <w:tbl>
      <w:tblPr>
        <w:tblW w:w="9792" w:type="dxa"/>
        <w:tblInd w:w="59" w:type="dxa"/>
        <w:tblLayout w:type="fixed"/>
        <w:tblCellMar>
          <w:left w:w="70" w:type="dxa"/>
          <w:right w:w="70" w:type="dxa"/>
        </w:tblCellMar>
        <w:tblLook w:val="04A0" w:firstRow="1" w:lastRow="0" w:firstColumn="1" w:lastColumn="0" w:noHBand="0" w:noVBand="1"/>
      </w:tblPr>
      <w:tblGrid>
        <w:gridCol w:w="753"/>
        <w:gridCol w:w="753"/>
        <w:gridCol w:w="753"/>
        <w:gridCol w:w="753"/>
        <w:gridCol w:w="754"/>
        <w:gridCol w:w="640"/>
        <w:gridCol w:w="708"/>
        <w:gridCol w:w="709"/>
        <w:gridCol w:w="567"/>
        <w:gridCol w:w="851"/>
        <w:gridCol w:w="850"/>
        <w:gridCol w:w="851"/>
        <w:gridCol w:w="850"/>
      </w:tblGrid>
      <w:tr w:rsidR="001632F2" w:rsidRPr="000A5C5D" w14:paraId="382CC608" w14:textId="77777777" w:rsidTr="00832ECA">
        <w:trPr>
          <w:trHeight w:val="315"/>
        </w:trPr>
        <w:tc>
          <w:tcPr>
            <w:tcW w:w="753" w:type="dxa"/>
            <w:tcBorders>
              <w:top w:val="nil"/>
              <w:left w:val="nil"/>
              <w:bottom w:val="single" w:sz="4" w:space="0" w:color="auto"/>
              <w:right w:val="single" w:sz="4" w:space="0" w:color="auto"/>
            </w:tcBorders>
          </w:tcPr>
          <w:p w14:paraId="116F8015" w14:textId="77777777" w:rsidR="001632F2" w:rsidRPr="000A5C5D" w:rsidRDefault="001632F2" w:rsidP="00832ECA">
            <w:pPr>
              <w:spacing w:before="60" w:after="60"/>
              <w:jc w:val="center"/>
              <w:rPr>
                <w:rFonts w:eastAsia="Times New Roman"/>
                <w:sz w:val="20"/>
                <w:szCs w:val="20"/>
                <w:lang w:eastAsia="de-DE"/>
              </w:rPr>
            </w:pPr>
          </w:p>
        </w:tc>
        <w:tc>
          <w:tcPr>
            <w:tcW w:w="5070"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D915102"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P</w:t>
            </w:r>
          </w:p>
        </w:tc>
        <w:tc>
          <w:tcPr>
            <w:tcW w:w="3969" w:type="dxa"/>
            <w:gridSpan w:val="5"/>
            <w:tcBorders>
              <w:top w:val="single" w:sz="4" w:space="0" w:color="auto"/>
              <w:left w:val="nil"/>
              <w:bottom w:val="single" w:sz="4" w:space="0" w:color="auto"/>
              <w:right w:val="single" w:sz="4" w:space="0" w:color="auto"/>
            </w:tcBorders>
            <w:shd w:val="clear" w:color="auto" w:fill="D9D9D9"/>
            <w:noWrap/>
            <w:vAlign w:val="bottom"/>
            <w:hideMark/>
          </w:tcPr>
          <w:p w14:paraId="4ADDC073" w14:textId="77777777" w:rsidR="001632F2" w:rsidRPr="000A5C5D" w:rsidRDefault="001632F2" w:rsidP="00832ECA">
            <w:pPr>
              <w:spacing w:before="60" w:after="60"/>
              <w:jc w:val="center"/>
              <w:rPr>
                <w:rFonts w:ascii="Symbol" w:eastAsia="Times New Roman" w:hAnsi="Symbol"/>
                <w:i/>
                <w:sz w:val="20"/>
                <w:szCs w:val="20"/>
                <w:lang w:eastAsia="de-DE"/>
              </w:rPr>
            </w:pPr>
            <w:r w:rsidRPr="000A5C5D">
              <w:rPr>
                <w:rFonts w:ascii="Symbol" w:hAnsi="Symbol"/>
                <w:i/>
                <w:szCs w:val="20"/>
              </w:rPr>
              <w:t></w:t>
            </w:r>
          </w:p>
        </w:tc>
      </w:tr>
      <w:tr w:rsidR="001632F2" w:rsidRPr="000A5C5D" w14:paraId="6EB137E7" w14:textId="77777777" w:rsidTr="00832ECA">
        <w:trPr>
          <w:trHeight w:val="315"/>
        </w:trPr>
        <w:tc>
          <w:tcPr>
            <w:tcW w:w="753" w:type="dxa"/>
            <w:tcBorders>
              <w:top w:val="single" w:sz="4" w:space="0" w:color="auto"/>
              <w:left w:val="single" w:sz="4" w:space="0" w:color="auto"/>
              <w:bottom w:val="nil"/>
              <w:right w:val="single" w:sz="4" w:space="0" w:color="auto"/>
            </w:tcBorders>
            <w:shd w:val="clear" w:color="auto" w:fill="D9D9D9"/>
            <w:vAlign w:val="bottom"/>
          </w:tcPr>
          <w:p w14:paraId="28B5FAF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53" w:type="dxa"/>
            <w:tcBorders>
              <w:top w:val="single" w:sz="4" w:space="0" w:color="auto"/>
              <w:left w:val="single" w:sz="4" w:space="0" w:color="auto"/>
              <w:bottom w:val="nil"/>
              <w:right w:val="nil"/>
            </w:tcBorders>
            <w:shd w:val="clear" w:color="auto" w:fill="D9D9D9"/>
            <w:noWrap/>
            <w:vAlign w:val="bottom"/>
            <w:hideMark/>
          </w:tcPr>
          <w:p w14:paraId="6869E2A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I</w:t>
            </w:r>
            <w:r w:rsidRPr="000A5C5D">
              <w:rPr>
                <w:rFonts w:eastAsia="Times New Roman"/>
                <w:sz w:val="20"/>
                <w:szCs w:val="20"/>
                <w:vertAlign w:val="subscript"/>
                <w:lang w:eastAsia="de-DE"/>
              </w:rPr>
              <w:t>in</w:t>
            </w:r>
          </w:p>
        </w:tc>
        <w:tc>
          <w:tcPr>
            <w:tcW w:w="753" w:type="dxa"/>
            <w:tcBorders>
              <w:top w:val="single" w:sz="4" w:space="0" w:color="auto"/>
              <w:left w:val="single" w:sz="4" w:space="0" w:color="auto"/>
              <w:bottom w:val="nil"/>
              <w:right w:val="single" w:sz="4" w:space="0" w:color="auto"/>
            </w:tcBorders>
            <w:shd w:val="clear" w:color="auto" w:fill="D9D9D9"/>
            <w:noWrap/>
            <w:vAlign w:val="bottom"/>
            <w:hideMark/>
          </w:tcPr>
          <w:p w14:paraId="4129AD8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ref</w:t>
            </w:r>
          </w:p>
        </w:tc>
        <w:tc>
          <w:tcPr>
            <w:tcW w:w="753" w:type="dxa"/>
            <w:tcBorders>
              <w:top w:val="single" w:sz="4" w:space="0" w:color="auto"/>
              <w:left w:val="nil"/>
              <w:bottom w:val="nil"/>
              <w:right w:val="single" w:sz="4" w:space="0" w:color="auto"/>
            </w:tcBorders>
            <w:shd w:val="clear" w:color="auto" w:fill="D9D9D9"/>
            <w:noWrap/>
            <w:vAlign w:val="bottom"/>
            <w:hideMark/>
          </w:tcPr>
          <w:p w14:paraId="76F249F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i</w:t>
            </w:r>
          </w:p>
        </w:tc>
        <w:tc>
          <w:tcPr>
            <w:tcW w:w="754" w:type="dxa"/>
            <w:tcBorders>
              <w:top w:val="single" w:sz="4" w:space="0" w:color="auto"/>
              <w:left w:val="nil"/>
              <w:bottom w:val="nil"/>
              <w:right w:val="single" w:sz="4" w:space="0" w:color="auto"/>
            </w:tcBorders>
            <w:shd w:val="clear" w:color="auto" w:fill="D9D9D9"/>
            <w:noWrap/>
            <w:vAlign w:val="bottom"/>
            <w:hideMark/>
          </w:tcPr>
          <w:p w14:paraId="480B63B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P</w:t>
            </w:r>
          </w:p>
        </w:tc>
        <w:tc>
          <w:tcPr>
            <w:tcW w:w="640" w:type="dxa"/>
            <w:tcBorders>
              <w:top w:val="single" w:sz="4" w:space="0" w:color="auto"/>
              <w:left w:val="nil"/>
              <w:bottom w:val="nil"/>
              <w:right w:val="single" w:sz="4" w:space="0" w:color="auto"/>
            </w:tcBorders>
            <w:shd w:val="clear" w:color="auto" w:fill="D9D9D9"/>
            <w:noWrap/>
            <w:vAlign w:val="bottom"/>
            <w:hideMark/>
          </w:tcPr>
          <w:p w14:paraId="77FE24B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P</w:t>
            </w:r>
          </w:p>
        </w:tc>
        <w:tc>
          <w:tcPr>
            <w:tcW w:w="708" w:type="dxa"/>
            <w:tcBorders>
              <w:top w:val="single" w:sz="4" w:space="0" w:color="auto"/>
              <w:left w:val="nil"/>
              <w:bottom w:val="nil"/>
              <w:right w:val="single" w:sz="4" w:space="0" w:color="auto"/>
            </w:tcBorders>
            <w:shd w:val="clear" w:color="auto" w:fill="D9D9D9"/>
            <w:noWrap/>
            <w:vAlign w:val="bottom"/>
            <w:hideMark/>
          </w:tcPr>
          <w:p w14:paraId="6BD2B51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P</w:t>
            </w:r>
          </w:p>
        </w:tc>
        <w:tc>
          <w:tcPr>
            <w:tcW w:w="709" w:type="dxa"/>
            <w:tcBorders>
              <w:top w:val="single" w:sz="4" w:space="0" w:color="auto"/>
              <w:left w:val="nil"/>
              <w:bottom w:val="nil"/>
              <w:right w:val="single" w:sz="4" w:space="0" w:color="auto"/>
            </w:tcBorders>
            <w:shd w:val="clear" w:color="auto" w:fill="D9D9D9"/>
            <w:noWrap/>
            <w:vAlign w:val="bottom"/>
            <w:hideMark/>
          </w:tcPr>
          <w:p w14:paraId="0D7A8AC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P</w:t>
            </w:r>
          </w:p>
        </w:tc>
        <w:tc>
          <w:tcPr>
            <w:tcW w:w="567" w:type="dxa"/>
            <w:tcBorders>
              <w:top w:val="single" w:sz="4" w:space="0" w:color="auto"/>
              <w:left w:val="nil"/>
              <w:bottom w:val="nil"/>
              <w:right w:val="single" w:sz="4" w:space="0" w:color="auto"/>
            </w:tcBorders>
            <w:shd w:val="clear" w:color="auto" w:fill="D9D9D9"/>
            <w:noWrap/>
            <w:vAlign w:val="bottom"/>
            <w:hideMark/>
          </w:tcPr>
          <w:p w14:paraId="312AB02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f</w:t>
            </w:r>
            <w:r w:rsidRPr="000A5C5D">
              <w:rPr>
                <w:rFonts w:eastAsia="Times New Roman"/>
                <w:sz w:val="20"/>
                <w:szCs w:val="20"/>
                <w:vertAlign w:val="subscript"/>
                <w:lang w:eastAsia="de-DE"/>
              </w:rPr>
              <w:t>in</w:t>
            </w:r>
          </w:p>
        </w:tc>
        <w:tc>
          <w:tcPr>
            <w:tcW w:w="851" w:type="dxa"/>
            <w:tcBorders>
              <w:top w:val="single" w:sz="4" w:space="0" w:color="auto"/>
              <w:left w:val="nil"/>
              <w:bottom w:val="nil"/>
              <w:right w:val="single" w:sz="4" w:space="0" w:color="auto"/>
            </w:tcBorders>
            <w:shd w:val="clear" w:color="auto" w:fill="D9D9D9"/>
            <w:noWrap/>
            <w:vAlign w:val="bottom"/>
            <w:hideMark/>
          </w:tcPr>
          <w:p w14:paraId="4DB4F3C1"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ref</w:t>
            </w:r>
          </w:p>
        </w:tc>
        <w:tc>
          <w:tcPr>
            <w:tcW w:w="850" w:type="dxa"/>
            <w:tcBorders>
              <w:top w:val="single" w:sz="4" w:space="0" w:color="auto"/>
              <w:left w:val="nil"/>
              <w:bottom w:val="nil"/>
              <w:right w:val="single" w:sz="4" w:space="0" w:color="auto"/>
            </w:tcBorders>
            <w:shd w:val="clear" w:color="auto" w:fill="D9D9D9"/>
            <w:noWrap/>
            <w:vAlign w:val="bottom"/>
            <w:hideMark/>
          </w:tcPr>
          <w:p w14:paraId="31F80B4E"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i</w:t>
            </w:r>
          </w:p>
        </w:tc>
        <w:tc>
          <w:tcPr>
            <w:tcW w:w="851" w:type="dxa"/>
            <w:tcBorders>
              <w:top w:val="single" w:sz="4" w:space="0" w:color="auto"/>
              <w:left w:val="nil"/>
              <w:bottom w:val="nil"/>
              <w:right w:val="nil"/>
            </w:tcBorders>
            <w:shd w:val="clear" w:color="auto" w:fill="D9D9D9"/>
            <w:noWrap/>
            <w:vAlign w:val="bottom"/>
            <w:hideMark/>
          </w:tcPr>
          <w:p w14:paraId="13D6812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ascii="Symbol" w:hAnsi="Symbol"/>
                <w:szCs w:val="20"/>
                <w:vertAlign w:val="subscript"/>
              </w:rPr>
              <w:t></w:t>
            </w:r>
          </w:p>
        </w:tc>
        <w:tc>
          <w:tcPr>
            <w:tcW w:w="850" w:type="dxa"/>
            <w:tcBorders>
              <w:top w:val="single" w:sz="4" w:space="0" w:color="auto"/>
              <w:left w:val="single" w:sz="4" w:space="0" w:color="auto"/>
              <w:bottom w:val="nil"/>
              <w:right w:val="single" w:sz="4" w:space="0" w:color="auto"/>
            </w:tcBorders>
            <w:shd w:val="clear" w:color="auto" w:fill="D9D9D9"/>
            <w:noWrap/>
            <w:vAlign w:val="bottom"/>
            <w:hideMark/>
          </w:tcPr>
          <w:p w14:paraId="2725C2D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ascii="Symbol" w:hAnsi="Symbol"/>
                <w:szCs w:val="20"/>
                <w:vertAlign w:val="subscript"/>
              </w:rPr>
              <w:t></w:t>
            </w:r>
          </w:p>
        </w:tc>
      </w:tr>
      <w:tr w:rsidR="001632F2" w:rsidRPr="000A5C5D" w14:paraId="741F6CA8" w14:textId="77777777" w:rsidTr="00832ECA">
        <w:trPr>
          <w:trHeight w:val="285"/>
        </w:trPr>
        <w:tc>
          <w:tcPr>
            <w:tcW w:w="753" w:type="dxa"/>
            <w:tcBorders>
              <w:top w:val="nil"/>
              <w:left w:val="single" w:sz="4" w:space="0" w:color="auto"/>
              <w:bottom w:val="single" w:sz="4" w:space="0" w:color="auto"/>
              <w:right w:val="single" w:sz="4" w:space="0" w:color="auto"/>
            </w:tcBorders>
            <w:shd w:val="clear" w:color="auto" w:fill="D9D9D9"/>
            <w:vAlign w:val="bottom"/>
          </w:tcPr>
          <w:p w14:paraId="1FBA8BC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53" w:type="dxa"/>
            <w:tcBorders>
              <w:top w:val="nil"/>
              <w:left w:val="single" w:sz="4" w:space="0" w:color="auto"/>
              <w:bottom w:val="single" w:sz="4" w:space="0" w:color="auto"/>
              <w:right w:val="single" w:sz="4" w:space="0" w:color="auto"/>
            </w:tcBorders>
            <w:shd w:val="clear" w:color="auto" w:fill="D9D9D9"/>
            <w:noWrap/>
            <w:vAlign w:val="bottom"/>
            <w:hideMark/>
          </w:tcPr>
          <w:p w14:paraId="5291630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[mA]</w:t>
            </w:r>
          </w:p>
        </w:tc>
        <w:tc>
          <w:tcPr>
            <w:tcW w:w="753" w:type="dxa"/>
            <w:tcBorders>
              <w:top w:val="nil"/>
              <w:left w:val="nil"/>
              <w:bottom w:val="single" w:sz="4" w:space="0" w:color="auto"/>
              <w:right w:val="single" w:sz="4" w:space="0" w:color="auto"/>
            </w:tcBorders>
            <w:shd w:val="clear" w:color="auto" w:fill="D9D9D9"/>
            <w:noWrap/>
            <w:vAlign w:val="bottom"/>
            <w:hideMark/>
          </w:tcPr>
          <w:p w14:paraId="2E90E88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53" w:type="dxa"/>
            <w:tcBorders>
              <w:top w:val="nil"/>
              <w:left w:val="nil"/>
              <w:bottom w:val="single" w:sz="4" w:space="0" w:color="auto"/>
              <w:right w:val="single" w:sz="4" w:space="0" w:color="auto"/>
            </w:tcBorders>
            <w:shd w:val="clear" w:color="auto" w:fill="D9D9D9"/>
            <w:noWrap/>
            <w:vAlign w:val="bottom"/>
            <w:hideMark/>
          </w:tcPr>
          <w:p w14:paraId="0836170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54" w:type="dxa"/>
            <w:tcBorders>
              <w:top w:val="nil"/>
              <w:left w:val="nil"/>
              <w:bottom w:val="single" w:sz="4" w:space="0" w:color="auto"/>
              <w:right w:val="single" w:sz="4" w:space="0" w:color="auto"/>
            </w:tcBorders>
            <w:shd w:val="clear" w:color="auto" w:fill="D9D9D9"/>
            <w:noWrap/>
            <w:vAlign w:val="bottom"/>
            <w:hideMark/>
          </w:tcPr>
          <w:p w14:paraId="1E1D5A8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640" w:type="dxa"/>
            <w:tcBorders>
              <w:top w:val="nil"/>
              <w:left w:val="nil"/>
              <w:bottom w:val="single" w:sz="4" w:space="0" w:color="auto"/>
              <w:right w:val="single" w:sz="4" w:space="0" w:color="auto"/>
            </w:tcBorders>
            <w:shd w:val="clear" w:color="auto" w:fill="D9D9D9"/>
            <w:noWrap/>
            <w:vAlign w:val="bottom"/>
            <w:hideMark/>
          </w:tcPr>
          <w:p w14:paraId="6726CCB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08" w:type="dxa"/>
            <w:tcBorders>
              <w:top w:val="nil"/>
              <w:left w:val="nil"/>
              <w:bottom w:val="single" w:sz="4" w:space="0" w:color="auto"/>
              <w:right w:val="single" w:sz="4" w:space="0" w:color="auto"/>
            </w:tcBorders>
            <w:shd w:val="clear" w:color="auto" w:fill="D9D9D9"/>
            <w:noWrap/>
            <w:vAlign w:val="bottom"/>
            <w:hideMark/>
          </w:tcPr>
          <w:p w14:paraId="5688D3A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09" w:type="dxa"/>
            <w:tcBorders>
              <w:top w:val="nil"/>
              <w:left w:val="nil"/>
              <w:bottom w:val="single" w:sz="4" w:space="0" w:color="auto"/>
              <w:right w:val="single" w:sz="4" w:space="0" w:color="auto"/>
            </w:tcBorders>
            <w:shd w:val="clear" w:color="auto" w:fill="D9D9D9"/>
            <w:noWrap/>
            <w:vAlign w:val="bottom"/>
            <w:hideMark/>
          </w:tcPr>
          <w:p w14:paraId="5A2DD1C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567" w:type="dxa"/>
            <w:tcBorders>
              <w:top w:val="nil"/>
              <w:left w:val="nil"/>
              <w:bottom w:val="single" w:sz="4" w:space="0" w:color="auto"/>
              <w:right w:val="single" w:sz="4" w:space="0" w:color="auto"/>
            </w:tcBorders>
            <w:shd w:val="clear" w:color="auto" w:fill="D9D9D9"/>
            <w:noWrap/>
            <w:vAlign w:val="bottom"/>
            <w:hideMark/>
          </w:tcPr>
          <w:p w14:paraId="2AD61DD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[Hz]</w:t>
            </w:r>
          </w:p>
        </w:tc>
        <w:tc>
          <w:tcPr>
            <w:tcW w:w="851" w:type="dxa"/>
            <w:tcBorders>
              <w:top w:val="nil"/>
              <w:left w:val="nil"/>
              <w:bottom w:val="single" w:sz="4" w:space="0" w:color="auto"/>
              <w:right w:val="single" w:sz="4" w:space="0" w:color="auto"/>
            </w:tcBorders>
            <w:shd w:val="clear" w:color="auto" w:fill="D9D9D9"/>
            <w:noWrap/>
            <w:vAlign w:val="bottom"/>
            <w:hideMark/>
          </w:tcPr>
          <w:p w14:paraId="734339F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850" w:type="dxa"/>
            <w:tcBorders>
              <w:top w:val="nil"/>
              <w:left w:val="nil"/>
              <w:bottom w:val="single" w:sz="4" w:space="0" w:color="auto"/>
              <w:right w:val="single" w:sz="4" w:space="0" w:color="auto"/>
            </w:tcBorders>
            <w:shd w:val="clear" w:color="auto" w:fill="D9D9D9"/>
            <w:noWrap/>
            <w:vAlign w:val="bottom"/>
            <w:hideMark/>
          </w:tcPr>
          <w:p w14:paraId="75146EE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851" w:type="dxa"/>
            <w:tcBorders>
              <w:top w:val="nil"/>
              <w:left w:val="nil"/>
              <w:bottom w:val="single" w:sz="4" w:space="0" w:color="auto"/>
              <w:right w:val="nil"/>
            </w:tcBorders>
            <w:shd w:val="clear" w:color="auto" w:fill="D9D9D9"/>
            <w:noWrap/>
            <w:vAlign w:val="bottom"/>
            <w:hideMark/>
          </w:tcPr>
          <w:p w14:paraId="2BF0A05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850" w:type="dxa"/>
            <w:tcBorders>
              <w:top w:val="nil"/>
              <w:left w:val="single" w:sz="4" w:space="0" w:color="auto"/>
              <w:bottom w:val="single" w:sz="4" w:space="0" w:color="auto"/>
              <w:right w:val="single" w:sz="4" w:space="0" w:color="auto"/>
            </w:tcBorders>
            <w:shd w:val="clear" w:color="auto" w:fill="D9D9D9"/>
            <w:noWrap/>
            <w:vAlign w:val="bottom"/>
            <w:hideMark/>
          </w:tcPr>
          <w:p w14:paraId="4944EC0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r>
    </w:tbl>
    <w:p w14:paraId="749857FF" w14:textId="77777777" w:rsidR="001632F2" w:rsidRPr="000A5C5D" w:rsidRDefault="001632F2" w:rsidP="001632F2">
      <w:pPr>
        <w:rPr>
          <w:sz w:val="6"/>
        </w:rPr>
      </w:pPr>
    </w:p>
    <w:tbl>
      <w:tblPr>
        <w:tblW w:w="9792" w:type="dxa"/>
        <w:tblInd w:w="59" w:type="dxa"/>
        <w:tblLayout w:type="fixed"/>
        <w:tblCellMar>
          <w:left w:w="70" w:type="dxa"/>
          <w:right w:w="70" w:type="dxa"/>
        </w:tblCellMar>
        <w:tblLook w:val="04A0" w:firstRow="1" w:lastRow="0" w:firstColumn="1" w:lastColumn="0" w:noHBand="0" w:noVBand="1"/>
      </w:tblPr>
      <w:tblGrid>
        <w:gridCol w:w="753"/>
        <w:gridCol w:w="753"/>
        <w:gridCol w:w="753"/>
        <w:gridCol w:w="753"/>
        <w:gridCol w:w="754"/>
        <w:gridCol w:w="640"/>
        <w:gridCol w:w="708"/>
        <w:gridCol w:w="709"/>
        <w:gridCol w:w="567"/>
        <w:gridCol w:w="851"/>
        <w:gridCol w:w="850"/>
        <w:gridCol w:w="851"/>
        <w:gridCol w:w="850"/>
      </w:tblGrid>
      <w:tr w:rsidR="001632F2" w:rsidRPr="000A5C5D" w14:paraId="1F1803A3" w14:textId="77777777" w:rsidTr="00832ECA">
        <w:trPr>
          <w:trHeight w:val="315"/>
        </w:trPr>
        <w:tc>
          <w:tcPr>
            <w:tcW w:w="753" w:type="dxa"/>
            <w:tcBorders>
              <w:top w:val="single" w:sz="4" w:space="0" w:color="auto"/>
              <w:left w:val="single" w:sz="4" w:space="0" w:color="auto"/>
              <w:bottom w:val="single" w:sz="4" w:space="0" w:color="auto"/>
              <w:right w:val="single" w:sz="4" w:space="0" w:color="auto"/>
            </w:tcBorders>
            <w:vAlign w:val="bottom"/>
          </w:tcPr>
          <w:p w14:paraId="1374D24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03B4361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3" w:type="dxa"/>
            <w:tcBorders>
              <w:top w:val="single" w:sz="4" w:space="0" w:color="auto"/>
              <w:left w:val="nil"/>
              <w:bottom w:val="single" w:sz="4" w:space="0" w:color="auto"/>
              <w:right w:val="single" w:sz="4" w:space="0" w:color="auto"/>
            </w:tcBorders>
            <w:noWrap/>
            <w:vAlign w:val="bottom"/>
            <w:hideMark/>
          </w:tcPr>
          <w:p w14:paraId="338B64E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min</w:t>
            </w:r>
          </w:p>
        </w:tc>
        <w:tc>
          <w:tcPr>
            <w:tcW w:w="753" w:type="dxa"/>
            <w:tcBorders>
              <w:top w:val="single" w:sz="4" w:space="0" w:color="auto"/>
              <w:left w:val="nil"/>
              <w:bottom w:val="single" w:sz="4" w:space="0" w:color="auto"/>
              <w:right w:val="single" w:sz="4" w:space="0" w:color="auto"/>
            </w:tcBorders>
            <w:noWrap/>
            <w:vAlign w:val="bottom"/>
            <w:hideMark/>
          </w:tcPr>
          <w:p w14:paraId="05AA97E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4" w:type="dxa"/>
            <w:tcBorders>
              <w:top w:val="single" w:sz="4" w:space="0" w:color="auto"/>
              <w:left w:val="nil"/>
              <w:bottom w:val="single" w:sz="4" w:space="0" w:color="auto"/>
              <w:right w:val="single" w:sz="4" w:space="0" w:color="auto"/>
            </w:tcBorders>
            <w:noWrap/>
            <w:vAlign w:val="bottom"/>
            <w:hideMark/>
          </w:tcPr>
          <w:p w14:paraId="7C927CA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0" w:type="dxa"/>
            <w:tcBorders>
              <w:top w:val="single" w:sz="4" w:space="0" w:color="auto"/>
              <w:left w:val="nil"/>
              <w:bottom w:val="single" w:sz="4" w:space="0" w:color="auto"/>
              <w:right w:val="single" w:sz="4" w:space="0" w:color="auto"/>
            </w:tcBorders>
            <w:noWrap/>
            <w:vAlign w:val="bottom"/>
            <w:hideMark/>
          </w:tcPr>
          <w:p w14:paraId="1AC485D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08" w:type="dxa"/>
            <w:tcBorders>
              <w:top w:val="single" w:sz="4" w:space="0" w:color="auto"/>
              <w:left w:val="nil"/>
              <w:bottom w:val="single" w:sz="4" w:space="0" w:color="auto"/>
              <w:right w:val="single" w:sz="4" w:space="0" w:color="auto"/>
            </w:tcBorders>
            <w:noWrap/>
            <w:vAlign w:val="bottom"/>
            <w:hideMark/>
          </w:tcPr>
          <w:p w14:paraId="004FFA27" w14:textId="77777777" w:rsidR="001632F2" w:rsidRPr="000A5C5D" w:rsidRDefault="001632F2" w:rsidP="00832ECA">
            <w:pPr>
              <w:spacing w:before="60" w:after="60"/>
              <w:jc w:val="center"/>
              <w:rPr>
                <w:rFonts w:eastAsia="Times New Roman"/>
                <w:sz w:val="20"/>
                <w:szCs w:val="20"/>
                <w:lang w:eastAsia="de-DE"/>
              </w:rPr>
            </w:pPr>
          </w:p>
        </w:tc>
        <w:tc>
          <w:tcPr>
            <w:tcW w:w="709" w:type="dxa"/>
            <w:tcBorders>
              <w:top w:val="single" w:sz="4" w:space="0" w:color="auto"/>
              <w:left w:val="nil"/>
              <w:bottom w:val="single" w:sz="4" w:space="0" w:color="auto"/>
              <w:right w:val="single" w:sz="4" w:space="0" w:color="auto"/>
            </w:tcBorders>
            <w:noWrap/>
            <w:vAlign w:val="bottom"/>
            <w:hideMark/>
          </w:tcPr>
          <w:p w14:paraId="173C6A9C" w14:textId="77777777" w:rsidR="001632F2" w:rsidRPr="000A5C5D" w:rsidRDefault="001632F2" w:rsidP="00832ECA">
            <w:pPr>
              <w:spacing w:before="60" w:after="60"/>
              <w:jc w:val="center"/>
              <w:rPr>
                <w:rFonts w:eastAsia="Times New Roman"/>
                <w:sz w:val="20"/>
                <w:szCs w:val="20"/>
                <w:lang w:eastAsia="de-DE"/>
              </w:rPr>
            </w:pPr>
          </w:p>
        </w:tc>
        <w:tc>
          <w:tcPr>
            <w:tcW w:w="567" w:type="dxa"/>
            <w:tcBorders>
              <w:top w:val="single" w:sz="4" w:space="0" w:color="auto"/>
              <w:left w:val="nil"/>
              <w:bottom w:val="single" w:sz="4" w:space="0" w:color="auto"/>
              <w:right w:val="single" w:sz="4" w:space="0" w:color="auto"/>
            </w:tcBorders>
            <w:noWrap/>
            <w:vAlign w:val="bottom"/>
            <w:hideMark/>
          </w:tcPr>
          <w:p w14:paraId="03D29E3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single" w:sz="4" w:space="0" w:color="auto"/>
              <w:left w:val="nil"/>
              <w:bottom w:val="single" w:sz="4" w:space="0" w:color="auto"/>
              <w:right w:val="single" w:sz="4" w:space="0" w:color="auto"/>
            </w:tcBorders>
            <w:noWrap/>
            <w:vAlign w:val="bottom"/>
            <w:hideMark/>
          </w:tcPr>
          <w:p w14:paraId="420D81E1"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min</w:t>
            </w:r>
          </w:p>
        </w:tc>
        <w:tc>
          <w:tcPr>
            <w:tcW w:w="850" w:type="dxa"/>
            <w:tcBorders>
              <w:top w:val="single" w:sz="4" w:space="0" w:color="auto"/>
              <w:left w:val="nil"/>
              <w:bottom w:val="single" w:sz="4" w:space="0" w:color="auto"/>
              <w:right w:val="single" w:sz="4" w:space="0" w:color="auto"/>
            </w:tcBorders>
            <w:noWrap/>
            <w:vAlign w:val="bottom"/>
            <w:hideMark/>
          </w:tcPr>
          <w:p w14:paraId="1B3C5A1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single" w:sz="4" w:space="0" w:color="auto"/>
              <w:left w:val="nil"/>
              <w:bottom w:val="single" w:sz="4" w:space="0" w:color="auto"/>
              <w:right w:val="single" w:sz="4" w:space="0" w:color="auto"/>
            </w:tcBorders>
            <w:noWrap/>
            <w:vAlign w:val="bottom"/>
            <w:hideMark/>
          </w:tcPr>
          <w:p w14:paraId="755980C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0" w:type="dxa"/>
            <w:tcBorders>
              <w:top w:val="single" w:sz="4" w:space="0" w:color="auto"/>
              <w:left w:val="nil"/>
              <w:bottom w:val="single" w:sz="4" w:space="0" w:color="auto"/>
              <w:right w:val="single" w:sz="4" w:space="0" w:color="auto"/>
            </w:tcBorders>
            <w:noWrap/>
            <w:vAlign w:val="bottom"/>
            <w:hideMark/>
          </w:tcPr>
          <w:p w14:paraId="05AED46D"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78AA4162" w14:textId="77777777" w:rsidTr="00832ECA">
        <w:trPr>
          <w:trHeight w:val="315"/>
        </w:trPr>
        <w:tc>
          <w:tcPr>
            <w:tcW w:w="753" w:type="dxa"/>
            <w:tcBorders>
              <w:top w:val="nil"/>
              <w:left w:val="single" w:sz="4" w:space="0" w:color="auto"/>
              <w:bottom w:val="single" w:sz="4" w:space="0" w:color="auto"/>
              <w:right w:val="single" w:sz="4" w:space="0" w:color="auto"/>
            </w:tcBorders>
            <w:vAlign w:val="bottom"/>
          </w:tcPr>
          <w:p w14:paraId="775033D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53" w:type="dxa"/>
            <w:tcBorders>
              <w:top w:val="nil"/>
              <w:left w:val="single" w:sz="4" w:space="0" w:color="auto"/>
              <w:bottom w:val="single" w:sz="4" w:space="0" w:color="auto"/>
              <w:right w:val="single" w:sz="4" w:space="0" w:color="auto"/>
            </w:tcBorders>
            <w:noWrap/>
            <w:vAlign w:val="bottom"/>
            <w:hideMark/>
          </w:tcPr>
          <w:p w14:paraId="5AE2B99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3" w:type="dxa"/>
            <w:tcBorders>
              <w:top w:val="nil"/>
              <w:left w:val="nil"/>
              <w:bottom w:val="single" w:sz="4" w:space="0" w:color="auto"/>
              <w:right w:val="single" w:sz="4" w:space="0" w:color="auto"/>
            </w:tcBorders>
            <w:noWrap/>
            <w:vAlign w:val="bottom"/>
            <w:hideMark/>
          </w:tcPr>
          <w:p w14:paraId="46F5DB7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med</w:t>
            </w:r>
          </w:p>
        </w:tc>
        <w:tc>
          <w:tcPr>
            <w:tcW w:w="753" w:type="dxa"/>
            <w:tcBorders>
              <w:top w:val="nil"/>
              <w:left w:val="nil"/>
              <w:bottom w:val="single" w:sz="4" w:space="0" w:color="auto"/>
              <w:right w:val="single" w:sz="4" w:space="0" w:color="auto"/>
            </w:tcBorders>
            <w:noWrap/>
            <w:vAlign w:val="bottom"/>
            <w:hideMark/>
          </w:tcPr>
          <w:p w14:paraId="60F27F9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4" w:type="dxa"/>
            <w:tcBorders>
              <w:top w:val="nil"/>
              <w:left w:val="nil"/>
              <w:bottom w:val="single" w:sz="4" w:space="0" w:color="auto"/>
              <w:right w:val="single" w:sz="4" w:space="0" w:color="auto"/>
            </w:tcBorders>
            <w:noWrap/>
            <w:vAlign w:val="bottom"/>
            <w:hideMark/>
          </w:tcPr>
          <w:p w14:paraId="52157F4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640" w:type="dxa"/>
            <w:tcBorders>
              <w:top w:val="nil"/>
              <w:left w:val="nil"/>
              <w:bottom w:val="single" w:sz="4" w:space="0" w:color="auto"/>
              <w:right w:val="single" w:sz="4" w:space="0" w:color="auto"/>
            </w:tcBorders>
            <w:noWrap/>
            <w:vAlign w:val="bottom"/>
            <w:hideMark/>
          </w:tcPr>
          <w:p w14:paraId="1DC07BD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08" w:type="dxa"/>
            <w:tcBorders>
              <w:top w:val="nil"/>
              <w:left w:val="nil"/>
              <w:bottom w:val="single" w:sz="4" w:space="0" w:color="auto"/>
              <w:right w:val="single" w:sz="4" w:space="0" w:color="auto"/>
            </w:tcBorders>
            <w:noWrap/>
            <w:vAlign w:val="bottom"/>
            <w:hideMark/>
          </w:tcPr>
          <w:p w14:paraId="7C5BD805" w14:textId="77777777" w:rsidR="001632F2" w:rsidRPr="000A5C5D" w:rsidRDefault="001632F2" w:rsidP="00832ECA">
            <w:pPr>
              <w:spacing w:before="60" w:after="60"/>
              <w:jc w:val="center"/>
              <w:rPr>
                <w:rFonts w:eastAsia="Times New Roman"/>
                <w:sz w:val="20"/>
                <w:szCs w:val="20"/>
                <w:lang w:eastAsia="de-DE"/>
              </w:rPr>
            </w:pPr>
          </w:p>
        </w:tc>
        <w:tc>
          <w:tcPr>
            <w:tcW w:w="709" w:type="dxa"/>
            <w:tcBorders>
              <w:top w:val="nil"/>
              <w:left w:val="nil"/>
              <w:bottom w:val="single" w:sz="4" w:space="0" w:color="auto"/>
              <w:right w:val="single" w:sz="4" w:space="0" w:color="auto"/>
            </w:tcBorders>
            <w:noWrap/>
            <w:vAlign w:val="bottom"/>
            <w:hideMark/>
          </w:tcPr>
          <w:p w14:paraId="6A7B2DC0" w14:textId="77777777" w:rsidR="001632F2" w:rsidRPr="000A5C5D" w:rsidRDefault="001632F2" w:rsidP="00832ECA">
            <w:pPr>
              <w:spacing w:before="60" w:after="60"/>
              <w:jc w:val="center"/>
              <w:rPr>
                <w:rFonts w:eastAsia="Times New Roman"/>
                <w:sz w:val="20"/>
                <w:szCs w:val="20"/>
                <w:lang w:eastAsia="de-DE"/>
              </w:rPr>
            </w:pPr>
          </w:p>
        </w:tc>
        <w:tc>
          <w:tcPr>
            <w:tcW w:w="567" w:type="dxa"/>
            <w:tcBorders>
              <w:top w:val="nil"/>
              <w:left w:val="nil"/>
              <w:bottom w:val="single" w:sz="4" w:space="0" w:color="auto"/>
              <w:right w:val="single" w:sz="4" w:space="0" w:color="auto"/>
            </w:tcBorders>
            <w:noWrap/>
            <w:vAlign w:val="bottom"/>
            <w:hideMark/>
          </w:tcPr>
          <w:p w14:paraId="12971B5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4A014E85"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med</w:t>
            </w:r>
          </w:p>
        </w:tc>
        <w:tc>
          <w:tcPr>
            <w:tcW w:w="850" w:type="dxa"/>
            <w:tcBorders>
              <w:top w:val="nil"/>
              <w:left w:val="nil"/>
              <w:bottom w:val="single" w:sz="4" w:space="0" w:color="auto"/>
              <w:right w:val="single" w:sz="4" w:space="0" w:color="auto"/>
            </w:tcBorders>
            <w:noWrap/>
            <w:vAlign w:val="bottom"/>
            <w:hideMark/>
          </w:tcPr>
          <w:p w14:paraId="2F2E23B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181C6CA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0" w:type="dxa"/>
            <w:tcBorders>
              <w:top w:val="nil"/>
              <w:left w:val="nil"/>
              <w:bottom w:val="single" w:sz="4" w:space="0" w:color="auto"/>
              <w:right w:val="single" w:sz="4" w:space="0" w:color="auto"/>
            </w:tcBorders>
            <w:noWrap/>
            <w:vAlign w:val="bottom"/>
            <w:hideMark/>
          </w:tcPr>
          <w:p w14:paraId="15805E31"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64906C37" w14:textId="77777777" w:rsidTr="00832ECA">
        <w:trPr>
          <w:trHeight w:val="315"/>
        </w:trPr>
        <w:tc>
          <w:tcPr>
            <w:tcW w:w="753" w:type="dxa"/>
            <w:tcBorders>
              <w:top w:val="nil"/>
              <w:left w:val="single" w:sz="4" w:space="0" w:color="auto"/>
              <w:bottom w:val="single" w:sz="4" w:space="0" w:color="auto"/>
              <w:right w:val="single" w:sz="4" w:space="0" w:color="auto"/>
            </w:tcBorders>
            <w:vAlign w:val="bottom"/>
          </w:tcPr>
          <w:p w14:paraId="369B46A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53" w:type="dxa"/>
            <w:tcBorders>
              <w:top w:val="nil"/>
              <w:left w:val="single" w:sz="4" w:space="0" w:color="auto"/>
              <w:bottom w:val="single" w:sz="4" w:space="0" w:color="auto"/>
              <w:right w:val="single" w:sz="4" w:space="0" w:color="auto"/>
            </w:tcBorders>
            <w:noWrap/>
            <w:vAlign w:val="bottom"/>
            <w:hideMark/>
          </w:tcPr>
          <w:p w14:paraId="7DF2972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3" w:type="dxa"/>
            <w:tcBorders>
              <w:top w:val="nil"/>
              <w:left w:val="nil"/>
              <w:bottom w:val="single" w:sz="4" w:space="0" w:color="auto"/>
              <w:right w:val="single" w:sz="4" w:space="0" w:color="auto"/>
            </w:tcBorders>
            <w:noWrap/>
            <w:vAlign w:val="bottom"/>
            <w:hideMark/>
          </w:tcPr>
          <w:p w14:paraId="5E9EE57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max</w:t>
            </w:r>
          </w:p>
        </w:tc>
        <w:tc>
          <w:tcPr>
            <w:tcW w:w="753" w:type="dxa"/>
            <w:tcBorders>
              <w:top w:val="nil"/>
              <w:left w:val="nil"/>
              <w:bottom w:val="single" w:sz="4" w:space="0" w:color="auto"/>
              <w:right w:val="single" w:sz="4" w:space="0" w:color="auto"/>
            </w:tcBorders>
            <w:noWrap/>
            <w:vAlign w:val="bottom"/>
            <w:hideMark/>
          </w:tcPr>
          <w:p w14:paraId="10D564E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4" w:type="dxa"/>
            <w:tcBorders>
              <w:top w:val="nil"/>
              <w:left w:val="nil"/>
              <w:bottom w:val="single" w:sz="4" w:space="0" w:color="auto"/>
              <w:right w:val="single" w:sz="4" w:space="0" w:color="auto"/>
            </w:tcBorders>
            <w:noWrap/>
            <w:vAlign w:val="bottom"/>
            <w:hideMark/>
          </w:tcPr>
          <w:p w14:paraId="658C38D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0" w:type="dxa"/>
            <w:tcBorders>
              <w:top w:val="nil"/>
              <w:left w:val="nil"/>
              <w:bottom w:val="single" w:sz="4" w:space="0" w:color="auto"/>
              <w:right w:val="single" w:sz="4" w:space="0" w:color="auto"/>
            </w:tcBorders>
            <w:noWrap/>
            <w:vAlign w:val="bottom"/>
            <w:hideMark/>
          </w:tcPr>
          <w:p w14:paraId="4F6CC0C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08" w:type="dxa"/>
            <w:tcBorders>
              <w:top w:val="nil"/>
              <w:left w:val="nil"/>
              <w:bottom w:val="single" w:sz="4" w:space="0" w:color="auto"/>
              <w:right w:val="single" w:sz="4" w:space="0" w:color="auto"/>
            </w:tcBorders>
            <w:noWrap/>
            <w:vAlign w:val="bottom"/>
            <w:hideMark/>
          </w:tcPr>
          <w:p w14:paraId="1A2B9E9B" w14:textId="77777777" w:rsidR="001632F2" w:rsidRPr="000A5C5D" w:rsidRDefault="001632F2" w:rsidP="00832ECA">
            <w:pPr>
              <w:spacing w:before="60" w:after="60"/>
              <w:jc w:val="center"/>
              <w:rPr>
                <w:rFonts w:eastAsia="Times New Roman"/>
                <w:sz w:val="20"/>
                <w:szCs w:val="20"/>
                <w:lang w:eastAsia="de-DE"/>
              </w:rPr>
            </w:pPr>
          </w:p>
        </w:tc>
        <w:tc>
          <w:tcPr>
            <w:tcW w:w="709" w:type="dxa"/>
            <w:tcBorders>
              <w:top w:val="nil"/>
              <w:left w:val="nil"/>
              <w:bottom w:val="single" w:sz="4" w:space="0" w:color="auto"/>
              <w:right w:val="single" w:sz="4" w:space="0" w:color="auto"/>
            </w:tcBorders>
            <w:noWrap/>
            <w:vAlign w:val="bottom"/>
            <w:hideMark/>
          </w:tcPr>
          <w:p w14:paraId="167068C4" w14:textId="77777777" w:rsidR="001632F2" w:rsidRPr="000A5C5D" w:rsidRDefault="001632F2" w:rsidP="00832ECA">
            <w:pPr>
              <w:spacing w:before="60" w:after="60"/>
              <w:jc w:val="center"/>
              <w:rPr>
                <w:rFonts w:eastAsia="Times New Roman"/>
                <w:sz w:val="20"/>
                <w:szCs w:val="20"/>
                <w:lang w:eastAsia="de-DE"/>
              </w:rPr>
            </w:pPr>
          </w:p>
        </w:tc>
        <w:tc>
          <w:tcPr>
            <w:tcW w:w="567" w:type="dxa"/>
            <w:tcBorders>
              <w:top w:val="nil"/>
              <w:left w:val="nil"/>
              <w:bottom w:val="single" w:sz="4" w:space="0" w:color="auto"/>
              <w:right w:val="single" w:sz="4" w:space="0" w:color="auto"/>
            </w:tcBorders>
            <w:noWrap/>
            <w:vAlign w:val="bottom"/>
            <w:hideMark/>
          </w:tcPr>
          <w:p w14:paraId="716FF37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6EDC8C13"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max</w:t>
            </w:r>
          </w:p>
        </w:tc>
        <w:tc>
          <w:tcPr>
            <w:tcW w:w="850" w:type="dxa"/>
            <w:tcBorders>
              <w:top w:val="nil"/>
              <w:left w:val="nil"/>
              <w:bottom w:val="single" w:sz="4" w:space="0" w:color="auto"/>
              <w:right w:val="single" w:sz="4" w:space="0" w:color="auto"/>
            </w:tcBorders>
            <w:noWrap/>
            <w:vAlign w:val="bottom"/>
            <w:hideMark/>
          </w:tcPr>
          <w:p w14:paraId="1DF69F6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194D041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0" w:type="dxa"/>
            <w:tcBorders>
              <w:top w:val="nil"/>
              <w:left w:val="nil"/>
              <w:bottom w:val="single" w:sz="4" w:space="0" w:color="auto"/>
              <w:right w:val="single" w:sz="4" w:space="0" w:color="auto"/>
            </w:tcBorders>
            <w:noWrap/>
            <w:vAlign w:val="bottom"/>
            <w:hideMark/>
          </w:tcPr>
          <w:p w14:paraId="3AA199A7" w14:textId="77777777" w:rsidR="001632F2" w:rsidRPr="000A5C5D" w:rsidRDefault="001632F2" w:rsidP="00832ECA">
            <w:pPr>
              <w:spacing w:before="60" w:after="60"/>
              <w:jc w:val="center"/>
              <w:rPr>
                <w:rFonts w:eastAsia="Times New Roman"/>
                <w:sz w:val="20"/>
                <w:szCs w:val="20"/>
                <w:lang w:eastAsia="de-DE"/>
              </w:rPr>
            </w:pPr>
          </w:p>
        </w:tc>
      </w:tr>
    </w:tbl>
    <w:p w14:paraId="13945DF0" w14:textId="6DC2840C" w:rsidR="002C2F36" w:rsidRDefault="002C2F36" w:rsidP="001632F2">
      <w:pPr>
        <w:rPr>
          <w:sz w:val="18"/>
          <w:szCs w:val="18"/>
        </w:rPr>
      </w:pPr>
    </w:p>
    <w:p w14:paraId="6E953942" w14:textId="77777777" w:rsidR="001632F2" w:rsidRPr="000A5C5D" w:rsidRDefault="001632F2" w:rsidP="001632F2">
      <w:pPr>
        <w:rPr>
          <w:sz w:val="18"/>
          <w:szCs w:val="18"/>
        </w:rPr>
      </w:pPr>
    </w:p>
    <w:tbl>
      <w:tblPr>
        <w:tblW w:w="7524" w:type="dxa"/>
        <w:tblInd w:w="59" w:type="dxa"/>
        <w:tblCellMar>
          <w:left w:w="70" w:type="dxa"/>
          <w:right w:w="70" w:type="dxa"/>
        </w:tblCellMar>
        <w:tblLook w:val="04A0" w:firstRow="1" w:lastRow="0" w:firstColumn="1" w:lastColumn="0" w:noHBand="0" w:noVBand="1"/>
      </w:tblPr>
      <w:tblGrid>
        <w:gridCol w:w="713"/>
        <w:gridCol w:w="760"/>
        <w:gridCol w:w="760"/>
        <w:gridCol w:w="809"/>
        <w:gridCol w:w="760"/>
        <w:gridCol w:w="760"/>
        <w:gridCol w:w="760"/>
        <w:gridCol w:w="760"/>
        <w:gridCol w:w="760"/>
        <w:gridCol w:w="682"/>
      </w:tblGrid>
      <w:tr w:rsidR="001632F2" w:rsidRPr="00DB28C3" w14:paraId="68E7A4E6" w14:textId="77777777" w:rsidTr="00832ECA">
        <w:trPr>
          <w:trHeight w:val="315"/>
        </w:trPr>
        <w:tc>
          <w:tcPr>
            <w:tcW w:w="713" w:type="dxa"/>
            <w:tcBorders>
              <w:bottom w:val="single" w:sz="4" w:space="0" w:color="auto"/>
              <w:right w:val="single" w:sz="4" w:space="0" w:color="auto"/>
            </w:tcBorders>
            <w:vAlign w:val="bottom"/>
          </w:tcPr>
          <w:p w14:paraId="3DE47F81" w14:textId="77777777" w:rsidR="001632F2" w:rsidRPr="000A5C5D" w:rsidRDefault="001632F2" w:rsidP="00832ECA">
            <w:pPr>
              <w:spacing w:before="60" w:after="60"/>
              <w:jc w:val="center"/>
              <w:rPr>
                <w:rFonts w:eastAsia="Times New Roman"/>
                <w:sz w:val="20"/>
                <w:szCs w:val="20"/>
                <w:lang w:eastAsia="de-DE"/>
              </w:rPr>
            </w:pPr>
          </w:p>
        </w:tc>
        <w:tc>
          <w:tcPr>
            <w:tcW w:w="3849"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1FC3E00" w14:textId="77777777" w:rsidR="001632F2" w:rsidRPr="000A5C5D" w:rsidRDefault="001632F2" w:rsidP="00832ECA">
            <w:pPr>
              <w:spacing w:before="60"/>
              <w:jc w:val="center"/>
              <w:rPr>
                <w:rFonts w:eastAsia="Times New Roman"/>
                <w:sz w:val="20"/>
                <w:szCs w:val="20"/>
                <w:lang w:eastAsia="de-DE"/>
              </w:rPr>
            </w:pPr>
            <w:r w:rsidRPr="000A5C5D">
              <w:rPr>
                <w:rFonts w:eastAsia="Times New Roman"/>
                <w:sz w:val="20"/>
                <w:szCs w:val="20"/>
                <w:lang w:eastAsia="de-DE"/>
              </w:rPr>
              <w:t xml:space="preserve">Calculation </w:t>
            </w:r>
            <w:r w:rsidRPr="000A5C5D">
              <w:rPr>
                <w:rFonts w:eastAsia="Times New Roman"/>
                <w:i/>
                <w:sz w:val="20"/>
                <w:szCs w:val="20"/>
                <w:lang w:eastAsia="de-DE"/>
              </w:rPr>
              <w:t>V</w:t>
            </w:r>
            <w:r w:rsidRPr="000A5C5D">
              <w:rPr>
                <w:rFonts w:eastAsia="Times New Roman"/>
                <w:sz w:val="20"/>
                <w:szCs w:val="20"/>
                <w:vertAlign w:val="subscript"/>
                <w:lang w:eastAsia="de-DE"/>
              </w:rPr>
              <w:t>bi</w:t>
            </w:r>
            <w:r w:rsidRPr="000A5C5D">
              <w:rPr>
                <w:rFonts w:eastAsia="Times New Roman"/>
                <w:sz w:val="20"/>
                <w:szCs w:val="20"/>
                <w:lang w:eastAsia="de-DE"/>
              </w:rPr>
              <w:t xml:space="preserve">, </w:t>
            </w:r>
            <w:r w:rsidRPr="000A5C5D">
              <w:rPr>
                <w:rFonts w:eastAsia="Times New Roman"/>
                <w:i/>
                <w:sz w:val="20"/>
                <w:szCs w:val="20"/>
                <w:lang w:eastAsia="de-DE"/>
              </w:rPr>
              <w:t>V</w:t>
            </w:r>
            <w:r w:rsidRPr="000A5C5D">
              <w:rPr>
                <w:rFonts w:eastAsia="Times New Roman"/>
                <w:sz w:val="20"/>
                <w:szCs w:val="20"/>
                <w:vertAlign w:val="subscript"/>
                <w:lang w:eastAsia="de-DE"/>
              </w:rPr>
              <w:t>bref</w:t>
            </w:r>
            <w:r w:rsidRPr="000A5C5D">
              <w:rPr>
                <w:rFonts w:eastAsia="Times New Roman"/>
                <w:sz w:val="20"/>
                <w:szCs w:val="20"/>
                <w:lang w:eastAsia="de-DE"/>
              </w:rPr>
              <w:t xml:space="preserve"> based on</w:t>
            </w:r>
          </w:p>
          <w:p w14:paraId="44E33A13" w14:textId="77777777" w:rsidR="001632F2" w:rsidRPr="000A5C5D" w:rsidRDefault="001632F2" w:rsidP="00832ECA">
            <w:pPr>
              <w:spacing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r w:rsidRPr="000A5C5D">
              <w:rPr>
                <w:rFonts w:eastAsia="Times New Roman"/>
                <w:sz w:val="20"/>
                <w:szCs w:val="20"/>
                <w:lang w:eastAsia="de-DE"/>
              </w:rPr>
              <w:t xml:space="preserve">, </w:t>
            </w:r>
            <w:r w:rsidRPr="000A5C5D">
              <w:rPr>
                <w:rFonts w:eastAsia="Times New Roman"/>
                <w:i/>
                <w:sz w:val="20"/>
                <w:szCs w:val="20"/>
                <w:lang w:eastAsia="de-DE"/>
              </w:rPr>
              <w:t>T</w:t>
            </w:r>
            <w:r w:rsidRPr="000A5C5D">
              <w:rPr>
                <w:rFonts w:eastAsia="Times New Roman"/>
                <w:sz w:val="20"/>
                <w:szCs w:val="20"/>
                <w:vertAlign w:val="subscript"/>
                <w:lang w:eastAsia="de-DE"/>
              </w:rPr>
              <w:t>ref</w:t>
            </w:r>
            <w:r w:rsidRPr="000A5C5D">
              <w:rPr>
                <w:rFonts w:eastAsia="Times New Roman"/>
                <w:sz w:val="20"/>
                <w:szCs w:val="20"/>
                <w:lang w:eastAsia="de-DE"/>
              </w:rPr>
              <w:t xml:space="preserve">, </w:t>
            </w:r>
            <w:r w:rsidRPr="000A5C5D">
              <w:rPr>
                <w:rFonts w:eastAsia="Times New Roman"/>
                <w:i/>
                <w:sz w:val="20"/>
                <w:szCs w:val="20"/>
                <w:lang w:eastAsia="de-DE"/>
              </w:rPr>
              <w:t>p</w:t>
            </w:r>
            <w:r w:rsidRPr="000A5C5D">
              <w:rPr>
                <w:rFonts w:eastAsia="Times New Roman"/>
                <w:sz w:val="20"/>
                <w:szCs w:val="20"/>
                <w:vertAlign w:val="subscript"/>
                <w:lang w:eastAsia="de-DE"/>
              </w:rPr>
              <w:t>ref</w:t>
            </w:r>
            <w:r w:rsidRPr="000A5C5D">
              <w:rPr>
                <w:rFonts w:eastAsia="Times New Roman"/>
                <w:sz w:val="20"/>
                <w:szCs w:val="20"/>
                <w:lang w:eastAsia="de-DE"/>
              </w:rPr>
              <w:t xml:space="preserve"> and </w:t>
            </w:r>
            <w:r w:rsidRPr="000A5C5D">
              <w:rPr>
                <w:rFonts w:ascii="Symbol" w:hAnsi="Symbol"/>
                <w:i/>
                <w:szCs w:val="20"/>
              </w:rPr>
              <w:t></w:t>
            </w:r>
            <w:r w:rsidRPr="000A5C5D">
              <w:rPr>
                <w:rFonts w:eastAsia="Times New Roman"/>
                <w:sz w:val="20"/>
                <w:szCs w:val="20"/>
                <w:vertAlign w:val="subscript"/>
                <w:lang w:eastAsia="de-DE"/>
              </w:rPr>
              <w:t>ref</w:t>
            </w:r>
          </w:p>
        </w:tc>
        <w:tc>
          <w:tcPr>
            <w:tcW w:w="2962" w:type="dxa"/>
            <w:gridSpan w:val="4"/>
            <w:tcBorders>
              <w:top w:val="single" w:sz="4" w:space="0" w:color="auto"/>
              <w:left w:val="nil"/>
              <w:bottom w:val="single" w:sz="4" w:space="0" w:color="auto"/>
              <w:right w:val="single" w:sz="4" w:space="0" w:color="auto"/>
            </w:tcBorders>
            <w:shd w:val="clear" w:color="auto" w:fill="D9D9D9"/>
            <w:noWrap/>
            <w:vAlign w:val="bottom"/>
            <w:hideMark/>
          </w:tcPr>
          <w:p w14:paraId="5C37CDF5" w14:textId="77777777" w:rsidR="001632F2" w:rsidRPr="000A5C5D" w:rsidRDefault="001632F2" w:rsidP="00832ECA">
            <w:pPr>
              <w:spacing w:after="60"/>
              <w:jc w:val="center"/>
              <w:rPr>
                <w:rFonts w:eastAsia="Times New Roman"/>
                <w:sz w:val="20"/>
                <w:szCs w:val="20"/>
                <w:lang w:eastAsia="de-DE"/>
              </w:rPr>
            </w:pPr>
            <w:r w:rsidRPr="000A5C5D">
              <w:rPr>
                <w:rFonts w:eastAsia="Times New Roman"/>
                <w:sz w:val="20"/>
                <w:szCs w:val="20"/>
                <w:lang w:eastAsia="de-DE"/>
              </w:rPr>
              <w:t xml:space="preserve">Calculation </w:t>
            </w:r>
            <w:r w:rsidRPr="000A5C5D">
              <w:rPr>
                <w:rFonts w:eastAsia="Times New Roman"/>
                <w:i/>
                <w:sz w:val="20"/>
                <w:szCs w:val="20"/>
                <w:lang w:eastAsia="de-DE"/>
              </w:rPr>
              <w:t>M</w:t>
            </w:r>
            <w:r w:rsidRPr="000A5C5D">
              <w:rPr>
                <w:rFonts w:eastAsia="Times New Roman"/>
                <w:sz w:val="20"/>
                <w:szCs w:val="20"/>
                <w:vertAlign w:val="subscript"/>
                <w:lang w:eastAsia="de-DE"/>
              </w:rPr>
              <w:t>i</w:t>
            </w:r>
            <w:r w:rsidRPr="000A5C5D">
              <w:rPr>
                <w:rFonts w:eastAsia="Times New Roman"/>
                <w:sz w:val="20"/>
                <w:szCs w:val="20"/>
                <w:lang w:eastAsia="de-DE"/>
              </w:rPr>
              <w:t xml:space="preserve">, </w:t>
            </w:r>
            <w:r w:rsidRPr="000A5C5D">
              <w:rPr>
                <w:rFonts w:eastAsia="Times New Roman"/>
                <w:i/>
                <w:sz w:val="20"/>
                <w:szCs w:val="20"/>
                <w:lang w:eastAsia="de-DE"/>
              </w:rPr>
              <w:t>M</w:t>
            </w:r>
            <w:r w:rsidRPr="000A5C5D">
              <w:rPr>
                <w:rFonts w:eastAsia="Times New Roman"/>
                <w:sz w:val="20"/>
                <w:szCs w:val="20"/>
                <w:vertAlign w:val="subscript"/>
                <w:lang w:eastAsia="de-DE"/>
              </w:rPr>
              <w:t>ref</w:t>
            </w:r>
            <w:r w:rsidRPr="000A5C5D">
              <w:rPr>
                <w:rFonts w:eastAsia="Times New Roman"/>
                <w:sz w:val="20"/>
                <w:szCs w:val="20"/>
                <w:lang w:eastAsia="de-DE"/>
              </w:rPr>
              <w:t xml:space="preserve"> based on</w:t>
            </w:r>
          </w:p>
          <w:p w14:paraId="63E525CA" w14:textId="77777777" w:rsidR="001632F2" w:rsidRPr="000A5C5D" w:rsidRDefault="001632F2" w:rsidP="00832ECA">
            <w:pPr>
              <w:spacing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r w:rsidRPr="000A5C5D">
              <w:rPr>
                <w:rFonts w:eastAsia="Times New Roman"/>
                <w:sz w:val="20"/>
                <w:szCs w:val="20"/>
                <w:lang w:eastAsia="de-DE"/>
              </w:rPr>
              <w:t xml:space="preserve">, </w:t>
            </w:r>
            <w:r w:rsidRPr="000A5C5D">
              <w:rPr>
                <w:rFonts w:eastAsia="Times New Roman"/>
                <w:i/>
                <w:sz w:val="20"/>
                <w:szCs w:val="20"/>
                <w:lang w:eastAsia="de-DE"/>
              </w:rPr>
              <w:t>T</w:t>
            </w:r>
            <w:r w:rsidRPr="000A5C5D">
              <w:rPr>
                <w:rFonts w:eastAsia="Times New Roman"/>
                <w:sz w:val="20"/>
                <w:szCs w:val="20"/>
                <w:vertAlign w:val="subscript"/>
                <w:lang w:eastAsia="de-DE"/>
              </w:rPr>
              <w:t>ref</w:t>
            </w:r>
            <w:r w:rsidRPr="000A5C5D">
              <w:rPr>
                <w:rFonts w:eastAsia="Times New Roman"/>
                <w:sz w:val="20"/>
                <w:szCs w:val="20"/>
                <w:lang w:eastAsia="de-DE"/>
              </w:rPr>
              <w:t xml:space="preserve">, </w:t>
            </w:r>
            <w:r w:rsidRPr="000A5C5D">
              <w:rPr>
                <w:rFonts w:eastAsia="Times New Roman"/>
                <w:i/>
                <w:sz w:val="20"/>
                <w:szCs w:val="20"/>
                <w:lang w:eastAsia="de-DE"/>
              </w:rPr>
              <w:t>p</w:t>
            </w:r>
            <w:r w:rsidRPr="000A5C5D">
              <w:rPr>
                <w:rFonts w:eastAsia="Times New Roman"/>
                <w:sz w:val="20"/>
                <w:szCs w:val="20"/>
                <w:vertAlign w:val="subscript"/>
                <w:lang w:eastAsia="de-DE"/>
              </w:rPr>
              <w:t>ref</w:t>
            </w:r>
            <w:r w:rsidRPr="000A5C5D">
              <w:rPr>
                <w:rFonts w:eastAsia="Times New Roman"/>
                <w:sz w:val="20"/>
                <w:szCs w:val="20"/>
                <w:lang w:eastAsia="de-DE"/>
              </w:rPr>
              <w:t xml:space="preserve"> and </w:t>
            </w:r>
            <w:r w:rsidRPr="000A5C5D">
              <w:rPr>
                <w:rFonts w:ascii="Symbol" w:hAnsi="Symbol"/>
                <w:i/>
                <w:szCs w:val="20"/>
              </w:rPr>
              <w:t></w:t>
            </w:r>
            <w:r w:rsidRPr="000A5C5D">
              <w:rPr>
                <w:rFonts w:eastAsia="Times New Roman"/>
                <w:sz w:val="20"/>
                <w:szCs w:val="20"/>
                <w:vertAlign w:val="subscript"/>
                <w:lang w:eastAsia="de-DE"/>
              </w:rPr>
              <w:t>ref</w:t>
            </w:r>
          </w:p>
        </w:tc>
      </w:tr>
      <w:tr w:rsidR="001632F2" w:rsidRPr="000A5C5D" w14:paraId="7C260227" w14:textId="77777777" w:rsidTr="00832ECA">
        <w:trPr>
          <w:trHeight w:val="315"/>
        </w:trPr>
        <w:tc>
          <w:tcPr>
            <w:tcW w:w="713" w:type="dxa"/>
            <w:tcBorders>
              <w:top w:val="single" w:sz="4" w:space="0" w:color="auto"/>
              <w:left w:val="single" w:sz="4" w:space="0" w:color="auto"/>
              <w:bottom w:val="nil"/>
              <w:right w:val="single" w:sz="4" w:space="0" w:color="auto"/>
            </w:tcBorders>
            <w:shd w:val="clear" w:color="auto" w:fill="D9D9D9"/>
            <w:vAlign w:val="bottom"/>
          </w:tcPr>
          <w:p w14:paraId="19AE08B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60" w:type="dxa"/>
            <w:tcBorders>
              <w:top w:val="single" w:sz="4" w:space="0" w:color="auto"/>
              <w:left w:val="single" w:sz="4" w:space="0" w:color="auto"/>
              <w:bottom w:val="nil"/>
              <w:right w:val="single" w:sz="4" w:space="0" w:color="auto"/>
            </w:tcBorders>
            <w:shd w:val="clear" w:color="auto" w:fill="D9D9D9"/>
            <w:noWrap/>
            <w:vAlign w:val="bottom"/>
            <w:hideMark/>
          </w:tcPr>
          <w:p w14:paraId="4490087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bi</w:t>
            </w:r>
          </w:p>
        </w:tc>
        <w:tc>
          <w:tcPr>
            <w:tcW w:w="760" w:type="dxa"/>
            <w:tcBorders>
              <w:top w:val="single" w:sz="4" w:space="0" w:color="auto"/>
              <w:left w:val="nil"/>
              <w:bottom w:val="nil"/>
              <w:right w:val="single" w:sz="4" w:space="0" w:color="auto"/>
            </w:tcBorders>
            <w:shd w:val="clear" w:color="auto" w:fill="D9D9D9"/>
            <w:noWrap/>
            <w:vAlign w:val="bottom"/>
            <w:hideMark/>
          </w:tcPr>
          <w:p w14:paraId="64A10CA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bref</w:t>
            </w:r>
          </w:p>
        </w:tc>
        <w:tc>
          <w:tcPr>
            <w:tcW w:w="809" w:type="dxa"/>
            <w:tcBorders>
              <w:top w:val="single" w:sz="4" w:space="0" w:color="auto"/>
              <w:left w:val="nil"/>
              <w:bottom w:val="nil"/>
              <w:right w:val="single" w:sz="4" w:space="0" w:color="auto"/>
            </w:tcBorders>
            <w:shd w:val="clear" w:color="auto" w:fill="D9D9D9"/>
            <w:noWrap/>
            <w:vAlign w:val="bottom"/>
            <w:hideMark/>
          </w:tcPr>
          <w:p w14:paraId="11702E14"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15ref</w:t>
            </w:r>
          </w:p>
        </w:tc>
        <w:tc>
          <w:tcPr>
            <w:tcW w:w="760" w:type="dxa"/>
            <w:tcBorders>
              <w:top w:val="single" w:sz="4" w:space="0" w:color="auto"/>
              <w:left w:val="nil"/>
              <w:bottom w:val="nil"/>
              <w:right w:val="single" w:sz="4" w:space="0" w:color="auto"/>
            </w:tcBorders>
            <w:shd w:val="clear" w:color="auto" w:fill="D9D9D9"/>
            <w:noWrap/>
            <w:vAlign w:val="bottom"/>
            <w:hideMark/>
          </w:tcPr>
          <w:p w14:paraId="17A477F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Vb</w:t>
            </w:r>
          </w:p>
        </w:tc>
        <w:tc>
          <w:tcPr>
            <w:tcW w:w="760" w:type="dxa"/>
            <w:tcBorders>
              <w:top w:val="single" w:sz="4" w:space="0" w:color="auto"/>
              <w:left w:val="nil"/>
              <w:bottom w:val="nil"/>
              <w:right w:val="single" w:sz="4" w:space="0" w:color="auto"/>
            </w:tcBorders>
            <w:shd w:val="clear" w:color="auto" w:fill="D9D9D9"/>
            <w:noWrap/>
            <w:vAlign w:val="bottom"/>
            <w:hideMark/>
          </w:tcPr>
          <w:p w14:paraId="1B9A987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Vb</w:t>
            </w:r>
          </w:p>
        </w:tc>
        <w:tc>
          <w:tcPr>
            <w:tcW w:w="760" w:type="dxa"/>
            <w:tcBorders>
              <w:top w:val="single" w:sz="4" w:space="0" w:color="auto"/>
              <w:left w:val="nil"/>
              <w:bottom w:val="nil"/>
              <w:right w:val="single" w:sz="4" w:space="0" w:color="auto"/>
            </w:tcBorders>
            <w:shd w:val="clear" w:color="auto" w:fill="D9D9D9"/>
            <w:noWrap/>
            <w:vAlign w:val="bottom"/>
            <w:hideMark/>
          </w:tcPr>
          <w:p w14:paraId="14D707D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i</w:t>
            </w:r>
          </w:p>
        </w:tc>
        <w:tc>
          <w:tcPr>
            <w:tcW w:w="760" w:type="dxa"/>
            <w:tcBorders>
              <w:top w:val="single" w:sz="4" w:space="0" w:color="auto"/>
              <w:left w:val="nil"/>
              <w:bottom w:val="nil"/>
              <w:right w:val="single" w:sz="4" w:space="0" w:color="auto"/>
            </w:tcBorders>
            <w:shd w:val="clear" w:color="auto" w:fill="D9D9D9"/>
            <w:noWrap/>
            <w:vAlign w:val="bottom"/>
            <w:hideMark/>
          </w:tcPr>
          <w:p w14:paraId="1855507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ref</w:t>
            </w:r>
          </w:p>
        </w:tc>
        <w:tc>
          <w:tcPr>
            <w:tcW w:w="760" w:type="dxa"/>
            <w:tcBorders>
              <w:top w:val="single" w:sz="4" w:space="0" w:color="auto"/>
              <w:left w:val="nil"/>
              <w:bottom w:val="nil"/>
              <w:right w:val="single" w:sz="4" w:space="0" w:color="auto"/>
            </w:tcBorders>
            <w:shd w:val="clear" w:color="auto" w:fill="D9D9D9"/>
            <w:noWrap/>
            <w:vAlign w:val="bottom"/>
            <w:hideMark/>
          </w:tcPr>
          <w:p w14:paraId="1BFD0BB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M</w:t>
            </w:r>
          </w:p>
        </w:tc>
        <w:tc>
          <w:tcPr>
            <w:tcW w:w="682" w:type="dxa"/>
            <w:tcBorders>
              <w:top w:val="single" w:sz="4" w:space="0" w:color="auto"/>
              <w:left w:val="nil"/>
              <w:bottom w:val="nil"/>
              <w:right w:val="single" w:sz="4" w:space="0" w:color="auto"/>
            </w:tcBorders>
            <w:shd w:val="clear" w:color="auto" w:fill="D9D9D9"/>
            <w:noWrap/>
            <w:vAlign w:val="bottom"/>
            <w:hideMark/>
          </w:tcPr>
          <w:p w14:paraId="55B782E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M</w:t>
            </w:r>
          </w:p>
        </w:tc>
      </w:tr>
      <w:tr w:rsidR="001632F2" w:rsidRPr="000A5C5D" w14:paraId="2AE324BE" w14:textId="77777777" w:rsidTr="00832ECA">
        <w:trPr>
          <w:trHeight w:val="285"/>
        </w:trPr>
        <w:tc>
          <w:tcPr>
            <w:tcW w:w="713" w:type="dxa"/>
            <w:tcBorders>
              <w:top w:val="nil"/>
              <w:left w:val="single" w:sz="4" w:space="0" w:color="auto"/>
              <w:bottom w:val="single" w:sz="4" w:space="0" w:color="auto"/>
              <w:right w:val="single" w:sz="4" w:space="0" w:color="auto"/>
            </w:tcBorders>
            <w:shd w:val="clear" w:color="auto" w:fill="D9D9D9"/>
            <w:vAlign w:val="bottom"/>
          </w:tcPr>
          <w:p w14:paraId="592D866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nil"/>
              <w:left w:val="single" w:sz="4" w:space="0" w:color="auto"/>
              <w:bottom w:val="single" w:sz="4" w:space="0" w:color="auto"/>
              <w:right w:val="single" w:sz="4" w:space="0" w:color="auto"/>
            </w:tcBorders>
            <w:shd w:val="clear" w:color="auto" w:fill="D9D9D9"/>
            <w:noWrap/>
            <w:vAlign w:val="bottom"/>
            <w:hideMark/>
          </w:tcPr>
          <w:p w14:paraId="42892CF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238E4DD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809" w:type="dxa"/>
            <w:tcBorders>
              <w:top w:val="nil"/>
              <w:left w:val="nil"/>
              <w:bottom w:val="single" w:sz="4" w:space="0" w:color="auto"/>
              <w:right w:val="single" w:sz="4" w:space="0" w:color="auto"/>
            </w:tcBorders>
            <w:shd w:val="clear" w:color="auto" w:fill="D9D9D9"/>
            <w:noWrap/>
            <w:vAlign w:val="bottom"/>
            <w:hideMark/>
          </w:tcPr>
          <w:p w14:paraId="254C98E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0692BC6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4653414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02FCADB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w:t>
            </w:r>
          </w:p>
        </w:tc>
        <w:tc>
          <w:tcPr>
            <w:tcW w:w="760" w:type="dxa"/>
            <w:tcBorders>
              <w:top w:val="nil"/>
              <w:left w:val="nil"/>
              <w:bottom w:val="single" w:sz="4" w:space="0" w:color="auto"/>
              <w:right w:val="single" w:sz="4" w:space="0" w:color="auto"/>
            </w:tcBorders>
            <w:shd w:val="clear" w:color="auto" w:fill="D9D9D9"/>
            <w:noWrap/>
            <w:vAlign w:val="bottom"/>
            <w:hideMark/>
          </w:tcPr>
          <w:p w14:paraId="32A12CA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w:t>
            </w:r>
          </w:p>
        </w:tc>
        <w:tc>
          <w:tcPr>
            <w:tcW w:w="760" w:type="dxa"/>
            <w:tcBorders>
              <w:top w:val="nil"/>
              <w:left w:val="nil"/>
              <w:bottom w:val="single" w:sz="4" w:space="0" w:color="auto"/>
              <w:right w:val="single" w:sz="4" w:space="0" w:color="auto"/>
            </w:tcBorders>
            <w:shd w:val="clear" w:color="auto" w:fill="D9D9D9"/>
            <w:noWrap/>
            <w:vAlign w:val="bottom"/>
            <w:hideMark/>
          </w:tcPr>
          <w:p w14:paraId="6C3B077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682" w:type="dxa"/>
            <w:tcBorders>
              <w:top w:val="nil"/>
              <w:left w:val="nil"/>
              <w:bottom w:val="single" w:sz="4" w:space="0" w:color="auto"/>
              <w:right w:val="single" w:sz="4" w:space="0" w:color="auto"/>
            </w:tcBorders>
            <w:shd w:val="clear" w:color="auto" w:fill="D9D9D9"/>
            <w:noWrap/>
            <w:vAlign w:val="bottom"/>
            <w:hideMark/>
          </w:tcPr>
          <w:p w14:paraId="2F9965C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r>
    </w:tbl>
    <w:p w14:paraId="67055A7F" w14:textId="77777777" w:rsidR="001632F2" w:rsidRPr="000A5C5D" w:rsidRDefault="001632F2" w:rsidP="001632F2">
      <w:pPr>
        <w:rPr>
          <w:sz w:val="6"/>
        </w:rPr>
      </w:pPr>
    </w:p>
    <w:tbl>
      <w:tblPr>
        <w:tblW w:w="7524" w:type="dxa"/>
        <w:tblInd w:w="59" w:type="dxa"/>
        <w:tblCellMar>
          <w:left w:w="70" w:type="dxa"/>
          <w:right w:w="70" w:type="dxa"/>
        </w:tblCellMar>
        <w:tblLook w:val="04A0" w:firstRow="1" w:lastRow="0" w:firstColumn="1" w:lastColumn="0" w:noHBand="0" w:noVBand="1"/>
      </w:tblPr>
      <w:tblGrid>
        <w:gridCol w:w="713"/>
        <w:gridCol w:w="760"/>
        <w:gridCol w:w="760"/>
        <w:gridCol w:w="809"/>
        <w:gridCol w:w="760"/>
        <w:gridCol w:w="760"/>
        <w:gridCol w:w="760"/>
        <w:gridCol w:w="760"/>
        <w:gridCol w:w="760"/>
        <w:gridCol w:w="682"/>
      </w:tblGrid>
      <w:tr w:rsidR="001632F2" w:rsidRPr="000A5C5D" w14:paraId="2C529EF2" w14:textId="77777777" w:rsidTr="00832ECA">
        <w:trPr>
          <w:trHeight w:val="315"/>
        </w:trPr>
        <w:tc>
          <w:tcPr>
            <w:tcW w:w="713" w:type="dxa"/>
            <w:tcBorders>
              <w:top w:val="single" w:sz="4" w:space="0" w:color="000000"/>
              <w:left w:val="single" w:sz="4" w:space="0" w:color="auto"/>
              <w:bottom w:val="single" w:sz="4" w:space="0" w:color="auto"/>
              <w:right w:val="single" w:sz="4" w:space="0" w:color="auto"/>
            </w:tcBorders>
            <w:vAlign w:val="bottom"/>
          </w:tcPr>
          <w:p w14:paraId="536DB34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60" w:type="dxa"/>
            <w:tcBorders>
              <w:top w:val="single" w:sz="4" w:space="0" w:color="000000"/>
              <w:left w:val="single" w:sz="4" w:space="0" w:color="auto"/>
              <w:bottom w:val="single" w:sz="4" w:space="0" w:color="auto"/>
              <w:right w:val="single" w:sz="4" w:space="0" w:color="auto"/>
            </w:tcBorders>
            <w:noWrap/>
            <w:vAlign w:val="bottom"/>
            <w:hideMark/>
          </w:tcPr>
          <w:p w14:paraId="3284396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000000"/>
              <w:left w:val="nil"/>
              <w:bottom w:val="single" w:sz="4" w:space="0" w:color="auto"/>
              <w:right w:val="single" w:sz="4" w:space="0" w:color="auto"/>
            </w:tcBorders>
            <w:noWrap/>
            <w:vAlign w:val="bottom"/>
            <w:hideMark/>
          </w:tcPr>
          <w:p w14:paraId="159C347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09" w:type="dxa"/>
            <w:tcBorders>
              <w:top w:val="single" w:sz="4" w:space="0" w:color="000000"/>
              <w:left w:val="nil"/>
              <w:bottom w:val="single" w:sz="4" w:space="0" w:color="auto"/>
              <w:right w:val="single" w:sz="4" w:space="0" w:color="auto"/>
            </w:tcBorders>
            <w:noWrap/>
            <w:vAlign w:val="bottom"/>
            <w:hideMark/>
          </w:tcPr>
          <w:p w14:paraId="2495643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000000"/>
              <w:left w:val="nil"/>
              <w:bottom w:val="single" w:sz="4" w:space="0" w:color="auto"/>
              <w:right w:val="single" w:sz="4" w:space="0" w:color="auto"/>
            </w:tcBorders>
            <w:noWrap/>
            <w:vAlign w:val="bottom"/>
            <w:hideMark/>
          </w:tcPr>
          <w:p w14:paraId="12335C0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000000"/>
              <w:left w:val="nil"/>
              <w:bottom w:val="single" w:sz="4" w:space="0" w:color="auto"/>
              <w:right w:val="single" w:sz="4" w:space="0" w:color="auto"/>
            </w:tcBorders>
            <w:noWrap/>
            <w:vAlign w:val="bottom"/>
            <w:hideMark/>
          </w:tcPr>
          <w:p w14:paraId="575ECA57"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000000"/>
              <w:left w:val="nil"/>
              <w:bottom w:val="single" w:sz="4" w:space="0" w:color="auto"/>
              <w:right w:val="single" w:sz="4" w:space="0" w:color="auto"/>
            </w:tcBorders>
            <w:noWrap/>
            <w:vAlign w:val="bottom"/>
            <w:hideMark/>
          </w:tcPr>
          <w:p w14:paraId="6A855C38"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000000"/>
              <w:left w:val="nil"/>
              <w:bottom w:val="single" w:sz="4" w:space="0" w:color="auto"/>
              <w:right w:val="single" w:sz="4" w:space="0" w:color="auto"/>
            </w:tcBorders>
            <w:noWrap/>
            <w:vAlign w:val="bottom"/>
            <w:hideMark/>
          </w:tcPr>
          <w:p w14:paraId="192FD0C6"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000000"/>
              <w:left w:val="nil"/>
              <w:bottom w:val="single" w:sz="4" w:space="0" w:color="auto"/>
              <w:right w:val="single" w:sz="4" w:space="0" w:color="auto"/>
            </w:tcBorders>
            <w:noWrap/>
            <w:vAlign w:val="bottom"/>
            <w:hideMark/>
          </w:tcPr>
          <w:p w14:paraId="5A68FC24" w14:textId="77777777" w:rsidR="001632F2" w:rsidRPr="000A5C5D" w:rsidRDefault="001632F2" w:rsidP="00832ECA">
            <w:pPr>
              <w:spacing w:before="60" w:after="60"/>
              <w:jc w:val="center"/>
              <w:rPr>
                <w:rFonts w:eastAsia="Times New Roman"/>
                <w:sz w:val="20"/>
                <w:szCs w:val="20"/>
                <w:lang w:eastAsia="de-DE"/>
              </w:rPr>
            </w:pPr>
          </w:p>
        </w:tc>
        <w:tc>
          <w:tcPr>
            <w:tcW w:w="682" w:type="dxa"/>
            <w:tcBorders>
              <w:top w:val="single" w:sz="4" w:space="0" w:color="000000"/>
              <w:left w:val="nil"/>
              <w:bottom w:val="single" w:sz="4" w:space="0" w:color="auto"/>
              <w:right w:val="single" w:sz="4" w:space="0" w:color="auto"/>
            </w:tcBorders>
            <w:noWrap/>
            <w:vAlign w:val="bottom"/>
            <w:hideMark/>
          </w:tcPr>
          <w:p w14:paraId="089DE479"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711F2196" w14:textId="77777777" w:rsidTr="00832ECA">
        <w:trPr>
          <w:trHeight w:val="315"/>
        </w:trPr>
        <w:tc>
          <w:tcPr>
            <w:tcW w:w="713" w:type="dxa"/>
            <w:tcBorders>
              <w:top w:val="nil"/>
              <w:left w:val="single" w:sz="4" w:space="0" w:color="auto"/>
              <w:bottom w:val="single" w:sz="4" w:space="0" w:color="auto"/>
              <w:right w:val="single" w:sz="4" w:space="0" w:color="auto"/>
            </w:tcBorders>
            <w:vAlign w:val="bottom"/>
          </w:tcPr>
          <w:p w14:paraId="78A86B1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60" w:type="dxa"/>
            <w:tcBorders>
              <w:top w:val="nil"/>
              <w:left w:val="single" w:sz="4" w:space="0" w:color="auto"/>
              <w:bottom w:val="single" w:sz="4" w:space="0" w:color="auto"/>
              <w:right w:val="single" w:sz="4" w:space="0" w:color="auto"/>
            </w:tcBorders>
            <w:noWrap/>
            <w:vAlign w:val="bottom"/>
            <w:hideMark/>
          </w:tcPr>
          <w:p w14:paraId="70219F5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54EA667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09" w:type="dxa"/>
            <w:tcBorders>
              <w:top w:val="nil"/>
              <w:left w:val="nil"/>
              <w:bottom w:val="single" w:sz="4" w:space="0" w:color="auto"/>
              <w:right w:val="single" w:sz="4" w:space="0" w:color="auto"/>
            </w:tcBorders>
            <w:noWrap/>
            <w:vAlign w:val="bottom"/>
            <w:hideMark/>
          </w:tcPr>
          <w:p w14:paraId="3F69639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491F07A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4674688E"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7ADBEAD8"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61CD69D0"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20612875" w14:textId="77777777" w:rsidR="001632F2" w:rsidRPr="000A5C5D" w:rsidRDefault="001632F2" w:rsidP="00832ECA">
            <w:pPr>
              <w:spacing w:before="60" w:after="60"/>
              <w:jc w:val="center"/>
              <w:rPr>
                <w:rFonts w:eastAsia="Times New Roman"/>
                <w:sz w:val="20"/>
                <w:szCs w:val="20"/>
                <w:lang w:eastAsia="de-DE"/>
              </w:rPr>
            </w:pPr>
          </w:p>
        </w:tc>
        <w:tc>
          <w:tcPr>
            <w:tcW w:w="682" w:type="dxa"/>
            <w:tcBorders>
              <w:top w:val="nil"/>
              <w:left w:val="nil"/>
              <w:bottom w:val="single" w:sz="4" w:space="0" w:color="auto"/>
              <w:right w:val="single" w:sz="4" w:space="0" w:color="auto"/>
            </w:tcBorders>
            <w:noWrap/>
            <w:vAlign w:val="bottom"/>
            <w:hideMark/>
          </w:tcPr>
          <w:p w14:paraId="4A59C674"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0FC7DB1F" w14:textId="77777777" w:rsidTr="00832ECA">
        <w:trPr>
          <w:trHeight w:val="315"/>
        </w:trPr>
        <w:tc>
          <w:tcPr>
            <w:tcW w:w="713" w:type="dxa"/>
            <w:tcBorders>
              <w:top w:val="nil"/>
              <w:left w:val="single" w:sz="4" w:space="0" w:color="auto"/>
              <w:bottom w:val="single" w:sz="4" w:space="0" w:color="auto"/>
              <w:right w:val="single" w:sz="4" w:space="0" w:color="auto"/>
            </w:tcBorders>
            <w:vAlign w:val="bottom"/>
          </w:tcPr>
          <w:p w14:paraId="5258625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60" w:type="dxa"/>
            <w:tcBorders>
              <w:top w:val="nil"/>
              <w:left w:val="single" w:sz="4" w:space="0" w:color="auto"/>
              <w:bottom w:val="single" w:sz="4" w:space="0" w:color="auto"/>
              <w:right w:val="single" w:sz="4" w:space="0" w:color="auto"/>
            </w:tcBorders>
            <w:noWrap/>
            <w:vAlign w:val="bottom"/>
            <w:hideMark/>
          </w:tcPr>
          <w:p w14:paraId="23C17E5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5118CE8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09" w:type="dxa"/>
            <w:tcBorders>
              <w:top w:val="nil"/>
              <w:left w:val="nil"/>
              <w:bottom w:val="single" w:sz="4" w:space="0" w:color="auto"/>
              <w:right w:val="single" w:sz="4" w:space="0" w:color="auto"/>
            </w:tcBorders>
            <w:noWrap/>
            <w:vAlign w:val="bottom"/>
            <w:hideMark/>
          </w:tcPr>
          <w:p w14:paraId="3FB82C1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77F814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18EAF33"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29E3F26C"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28D7EA3C"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7E41C0D5" w14:textId="77777777" w:rsidR="001632F2" w:rsidRPr="000A5C5D" w:rsidRDefault="001632F2" w:rsidP="00832ECA">
            <w:pPr>
              <w:spacing w:before="60" w:after="60"/>
              <w:jc w:val="center"/>
              <w:rPr>
                <w:rFonts w:eastAsia="Times New Roman"/>
                <w:sz w:val="20"/>
                <w:szCs w:val="20"/>
                <w:lang w:eastAsia="de-DE"/>
              </w:rPr>
            </w:pPr>
          </w:p>
        </w:tc>
        <w:tc>
          <w:tcPr>
            <w:tcW w:w="682" w:type="dxa"/>
            <w:tcBorders>
              <w:top w:val="nil"/>
              <w:left w:val="nil"/>
              <w:bottom w:val="single" w:sz="4" w:space="0" w:color="auto"/>
              <w:right w:val="single" w:sz="4" w:space="0" w:color="auto"/>
            </w:tcBorders>
            <w:noWrap/>
            <w:vAlign w:val="bottom"/>
            <w:hideMark/>
          </w:tcPr>
          <w:p w14:paraId="3B8F9EB2" w14:textId="77777777" w:rsidR="001632F2" w:rsidRPr="000A5C5D" w:rsidRDefault="001632F2" w:rsidP="00832ECA">
            <w:pPr>
              <w:spacing w:before="60" w:after="60"/>
              <w:jc w:val="center"/>
              <w:rPr>
                <w:rFonts w:eastAsia="Times New Roman"/>
                <w:sz w:val="20"/>
                <w:szCs w:val="20"/>
                <w:lang w:eastAsia="de-DE"/>
              </w:rPr>
            </w:pPr>
          </w:p>
        </w:tc>
      </w:tr>
    </w:tbl>
    <w:p w14:paraId="012E008B"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061160E" w14:textId="77777777" w:rsidTr="00832ECA">
        <w:trPr>
          <w:cantSplit/>
          <w:trHeight w:val="325"/>
        </w:trPr>
        <w:tc>
          <w:tcPr>
            <w:tcW w:w="1259" w:type="dxa"/>
            <w:tcBorders>
              <w:bottom w:val="single" w:sz="6" w:space="0" w:color="auto"/>
            </w:tcBorders>
            <w:vAlign w:val="center"/>
          </w:tcPr>
          <w:p w14:paraId="5CD78486"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3399BDA" w14:textId="77777777" w:rsidTr="00832ECA">
              <w:tc>
                <w:tcPr>
                  <w:tcW w:w="518" w:type="dxa"/>
                </w:tcPr>
                <w:p w14:paraId="5303F314" w14:textId="77777777" w:rsidR="001632F2" w:rsidRPr="000A5C5D" w:rsidRDefault="001632F2" w:rsidP="00832ECA">
                  <w:pPr>
                    <w:spacing w:before="4" w:after="4"/>
                    <w:jc w:val="center"/>
                    <w:rPr>
                      <w:bCs/>
                    </w:rPr>
                  </w:pPr>
                </w:p>
              </w:tc>
              <w:tc>
                <w:tcPr>
                  <w:tcW w:w="1162" w:type="dxa"/>
                  <w:tcBorders>
                    <w:top w:val="nil"/>
                    <w:bottom w:val="nil"/>
                    <w:right w:val="nil"/>
                  </w:tcBorders>
                </w:tcPr>
                <w:p w14:paraId="599128DF" w14:textId="77777777" w:rsidR="001632F2" w:rsidRPr="000A5C5D" w:rsidRDefault="001632F2" w:rsidP="00832ECA">
                  <w:pPr>
                    <w:spacing w:before="4" w:after="4"/>
                    <w:jc w:val="center"/>
                    <w:rPr>
                      <w:bCs/>
                    </w:rPr>
                  </w:pPr>
                  <w:r w:rsidRPr="000A5C5D">
                    <w:rPr>
                      <w:bCs/>
                    </w:rPr>
                    <w:t>Yes</w:t>
                  </w:r>
                </w:p>
              </w:tc>
              <w:tc>
                <w:tcPr>
                  <w:tcW w:w="500" w:type="dxa"/>
                </w:tcPr>
                <w:p w14:paraId="30D9CE5A" w14:textId="77777777" w:rsidR="001632F2" w:rsidRPr="000A5C5D" w:rsidRDefault="001632F2" w:rsidP="00832ECA">
                  <w:pPr>
                    <w:spacing w:before="4" w:after="4"/>
                    <w:jc w:val="center"/>
                    <w:rPr>
                      <w:bCs/>
                    </w:rPr>
                  </w:pPr>
                </w:p>
              </w:tc>
              <w:tc>
                <w:tcPr>
                  <w:tcW w:w="1060" w:type="dxa"/>
                  <w:tcBorders>
                    <w:top w:val="nil"/>
                    <w:bottom w:val="nil"/>
                    <w:right w:val="nil"/>
                  </w:tcBorders>
                </w:tcPr>
                <w:p w14:paraId="2ECE1648" w14:textId="77777777" w:rsidR="001632F2" w:rsidRPr="000A5C5D" w:rsidRDefault="001632F2" w:rsidP="00832ECA">
                  <w:pPr>
                    <w:spacing w:before="4" w:after="4"/>
                    <w:jc w:val="center"/>
                    <w:rPr>
                      <w:bCs/>
                    </w:rPr>
                  </w:pPr>
                  <w:r w:rsidRPr="000A5C5D">
                    <w:rPr>
                      <w:bCs/>
                    </w:rPr>
                    <w:t>No</w:t>
                  </w:r>
                </w:p>
              </w:tc>
            </w:tr>
          </w:tbl>
          <w:p w14:paraId="441CCFEA" w14:textId="77777777" w:rsidR="001632F2" w:rsidRPr="000A5C5D" w:rsidRDefault="001632F2" w:rsidP="00832ECA">
            <w:pPr>
              <w:spacing w:before="4" w:after="4"/>
              <w:jc w:val="center"/>
              <w:rPr>
                <w:bCs/>
              </w:rPr>
            </w:pPr>
          </w:p>
        </w:tc>
      </w:tr>
    </w:tbl>
    <w:p w14:paraId="4797ECF4" w14:textId="77777777" w:rsidR="001632F2" w:rsidRPr="000A5C5D" w:rsidRDefault="001632F2" w:rsidP="001632F2">
      <w:pPr>
        <w:rPr>
          <w:sz w:val="18"/>
          <w:szCs w:val="18"/>
        </w:rPr>
      </w:pPr>
    </w:p>
    <w:p w14:paraId="2A6A2CA0" w14:textId="77777777" w:rsidR="001632F2" w:rsidRPr="000A5C5D" w:rsidRDefault="001632F2" w:rsidP="001632F2">
      <w:pPr>
        <w:rPr>
          <w:sz w:val="20"/>
        </w:rPr>
      </w:pPr>
      <w:r w:rsidRPr="000A5C5D">
        <w:rPr>
          <w:sz w:val="20"/>
        </w:rPr>
        <w:t>Remarks:</w:t>
      </w:r>
    </w:p>
    <w:p w14:paraId="463EC3C0" w14:textId="77777777" w:rsidR="001632F2" w:rsidRPr="000A5C5D" w:rsidRDefault="001632F2" w:rsidP="001632F2">
      <w:pPr>
        <w:rPr>
          <w:sz w:val="20"/>
        </w:rPr>
      </w:pPr>
    </w:p>
    <w:p w14:paraId="70E87D7B" w14:textId="77777777" w:rsidR="001632F2" w:rsidRPr="000A5C5D" w:rsidRDefault="001632F2" w:rsidP="001632F2">
      <w:pPr>
        <w:rPr>
          <w:sz w:val="20"/>
        </w:rPr>
      </w:pPr>
    </w:p>
    <w:p w14:paraId="2222C4A2" w14:textId="77777777" w:rsidR="001632F2" w:rsidRPr="000A5C5D" w:rsidRDefault="001632F2" w:rsidP="001632F2">
      <w:pPr>
        <w:rPr>
          <w:sz w:val="20"/>
        </w:rPr>
      </w:pPr>
    </w:p>
    <w:p w14:paraId="2ADE3286" w14:textId="77777777" w:rsidR="001632F2" w:rsidRPr="000A5C5D" w:rsidRDefault="001632F2" w:rsidP="001632F2">
      <w:pPr>
        <w:rPr>
          <w:sz w:val="20"/>
        </w:rPr>
      </w:pPr>
    </w:p>
    <w:p w14:paraId="294516F2" w14:textId="77777777" w:rsidR="001632F2" w:rsidRPr="000A5C5D" w:rsidRDefault="001632F2" w:rsidP="001632F2">
      <w:pPr>
        <w:rPr>
          <w:sz w:val="20"/>
        </w:rPr>
      </w:pPr>
    </w:p>
    <w:p w14:paraId="5A8E1AB4" w14:textId="77777777" w:rsidR="001632F2" w:rsidRPr="000A5C5D" w:rsidRDefault="001632F2" w:rsidP="001632F2">
      <w:pPr>
        <w:rPr>
          <w:sz w:val="20"/>
        </w:rPr>
      </w:pPr>
    </w:p>
    <w:p w14:paraId="18A34E99" w14:textId="77777777" w:rsidR="001632F2" w:rsidRPr="000A5C5D" w:rsidRDefault="001632F2" w:rsidP="001632F2">
      <w:pPr>
        <w:rPr>
          <w:sz w:val="20"/>
        </w:rPr>
      </w:pPr>
    </w:p>
    <w:p w14:paraId="4C0B09F0" w14:textId="77777777" w:rsidR="001632F2" w:rsidRPr="000A5C5D" w:rsidRDefault="001632F2" w:rsidP="001632F2">
      <w:pPr>
        <w:rPr>
          <w:sz w:val="20"/>
        </w:rPr>
      </w:pPr>
    </w:p>
    <w:p w14:paraId="5E892B88" w14:textId="77777777" w:rsidR="001632F2" w:rsidRPr="000A5C5D" w:rsidRDefault="001632F2" w:rsidP="001632F2">
      <w:pPr>
        <w:rPr>
          <w:sz w:val="20"/>
        </w:rPr>
      </w:pPr>
    </w:p>
    <w:p w14:paraId="4F57D719" w14:textId="77777777" w:rsidR="001632F2" w:rsidRPr="000A5C5D" w:rsidRDefault="001632F2" w:rsidP="004307E6">
      <w:pPr>
        <w:pStyle w:val="Heading3"/>
      </w:pPr>
      <w:r w:rsidRPr="000A5C5D">
        <w:rPr>
          <w:sz w:val="20"/>
        </w:rPr>
        <w:br w:type="page"/>
      </w:r>
      <w:bookmarkStart w:id="373" w:name="_Toc11661315"/>
      <w:bookmarkStart w:id="374" w:name="_Toc12017056"/>
      <w:r w:rsidRPr="000A5C5D">
        <w:t>F.4.4</w:t>
      </w:r>
      <w:r w:rsidRPr="000A5C5D">
        <w:tab/>
        <w:t>Influence factor tests and disturbance tests (R 117-2, 6.3.2.2 and 6.3.2.3)</w:t>
      </w:r>
      <w:bookmarkEnd w:id="373"/>
      <w:bookmarkEnd w:id="374"/>
    </w:p>
    <w:p w14:paraId="77E3B9FD" w14:textId="77777777" w:rsidR="001632F2" w:rsidRPr="000A5C5D" w:rsidRDefault="001632F2" w:rsidP="001632F2">
      <w:pPr>
        <w:pStyle w:val="BodyText3"/>
        <w:jc w:val="left"/>
        <w:rPr>
          <w:color w:val="000000"/>
          <w:sz w:val="20"/>
          <w:lang w:val="en-GB"/>
        </w:rPr>
      </w:pPr>
      <w:r w:rsidRPr="000A5C5D">
        <w:rPr>
          <w:color w:val="000000"/>
          <w:sz w:val="20"/>
          <w:lang w:val="en-GB"/>
        </w:rPr>
        <w:tab/>
        <w:t>The test report formats of F.1 are applied.</w:t>
      </w:r>
    </w:p>
    <w:p w14:paraId="76630BEE" w14:textId="77777777" w:rsidR="001632F2" w:rsidRPr="000A5C5D" w:rsidRDefault="001632F2" w:rsidP="001632F2">
      <w:pPr>
        <w:pStyle w:val="BodyText3"/>
        <w:jc w:val="left"/>
        <w:rPr>
          <w:color w:val="A6A6A6"/>
          <w:sz w:val="20"/>
          <w:lang w:val="en-GB"/>
        </w:rPr>
      </w:pPr>
    </w:p>
    <w:tbl>
      <w:tblPr>
        <w:tblW w:w="9072" w:type="dxa"/>
        <w:tblInd w:w="817" w:type="dxa"/>
        <w:tblLook w:val="04A0" w:firstRow="1" w:lastRow="0" w:firstColumn="1" w:lastColumn="0" w:noHBand="0" w:noVBand="1"/>
      </w:tblPr>
      <w:tblGrid>
        <w:gridCol w:w="2268"/>
        <w:gridCol w:w="4678"/>
        <w:gridCol w:w="2126"/>
      </w:tblGrid>
      <w:tr w:rsidR="001632F2" w:rsidRPr="00DB28C3" w14:paraId="3514C5BE" w14:textId="77777777" w:rsidTr="00832ECA">
        <w:tc>
          <w:tcPr>
            <w:tcW w:w="2268" w:type="dxa"/>
          </w:tcPr>
          <w:p w14:paraId="50CD8E63" w14:textId="77777777" w:rsidR="001632F2" w:rsidRPr="000A5C5D" w:rsidRDefault="001632F2" w:rsidP="00832ECA">
            <w:pPr>
              <w:pStyle w:val="BodyText3"/>
              <w:jc w:val="left"/>
              <w:rPr>
                <w:color w:val="000000"/>
                <w:sz w:val="20"/>
                <w:lang w:val="en-GB"/>
              </w:rPr>
            </w:pPr>
            <w:r w:rsidRPr="000A5C5D">
              <w:rPr>
                <w:color w:val="000000"/>
                <w:sz w:val="20"/>
                <w:lang w:val="en-GB"/>
              </w:rPr>
              <w:t>Input values are:</w:t>
            </w:r>
          </w:p>
        </w:tc>
        <w:tc>
          <w:tcPr>
            <w:tcW w:w="4678" w:type="dxa"/>
          </w:tcPr>
          <w:p w14:paraId="78DC5F93"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Flowrate </w:t>
            </w:r>
            <w:r w:rsidRPr="000A5C5D">
              <w:rPr>
                <w:i/>
                <w:color w:val="000000"/>
                <w:sz w:val="20"/>
                <w:lang w:val="en-GB"/>
              </w:rPr>
              <w:t>Q</w:t>
            </w:r>
            <w:r w:rsidRPr="000A5C5D">
              <w:rPr>
                <w:color w:val="000000"/>
                <w:sz w:val="20"/>
                <w:lang w:val="en-GB"/>
              </w:rPr>
              <w:t xml:space="preserve"> or number of pulses </w:t>
            </w:r>
            <w:r w:rsidRPr="000A5C5D">
              <w:rPr>
                <w:i/>
                <w:sz w:val="20"/>
                <w:lang w:val="en-GB"/>
              </w:rPr>
              <w:t>np</w:t>
            </w:r>
            <w:r w:rsidRPr="000A5C5D">
              <w:rPr>
                <w:sz w:val="20"/>
                <w:vertAlign w:val="subscript"/>
                <w:lang w:val="en-GB"/>
              </w:rPr>
              <w:t>in</w:t>
            </w:r>
          </w:p>
          <w:p w14:paraId="394B9505"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temperature </w:t>
            </w:r>
            <w:r w:rsidRPr="000A5C5D">
              <w:rPr>
                <w:i/>
                <w:color w:val="000000"/>
                <w:sz w:val="20"/>
                <w:lang w:val="en-GB"/>
              </w:rPr>
              <w:t>T</w:t>
            </w:r>
            <w:r w:rsidRPr="000A5C5D">
              <w:rPr>
                <w:color w:val="000000"/>
                <w:sz w:val="20"/>
                <w:vertAlign w:val="subscript"/>
                <w:lang w:val="en-GB"/>
              </w:rPr>
              <w:t xml:space="preserve">ref </w:t>
            </w:r>
            <w:r w:rsidRPr="000A5C5D">
              <w:rPr>
                <w:color w:val="000000"/>
                <w:sz w:val="20"/>
                <w:lang w:val="en-GB"/>
              </w:rPr>
              <w:t xml:space="preserve">or resistance </w:t>
            </w:r>
            <w:r w:rsidRPr="000A5C5D">
              <w:rPr>
                <w:i/>
                <w:sz w:val="20"/>
                <w:lang w:val="en-GB"/>
              </w:rPr>
              <w:t>R</w:t>
            </w:r>
            <w:r w:rsidRPr="000A5C5D">
              <w:rPr>
                <w:sz w:val="20"/>
                <w:vertAlign w:val="subscript"/>
                <w:lang w:val="en-GB"/>
              </w:rPr>
              <w:t>in</w:t>
            </w:r>
          </w:p>
          <w:p w14:paraId="23A0BC28"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pressure </w:t>
            </w:r>
            <w:r w:rsidRPr="000A5C5D">
              <w:rPr>
                <w:i/>
                <w:color w:val="000000"/>
                <w:sz w:val="20"/>
                <w:lang w:val="en-GB"/>
              </w:rPr>
              <w:t>p</w:t>
            </w:r>
            <w:r w:rsidRPr="000A5C5D">
              <w:rPr>
                <w:color w:val="000000"/>
                <w:sz w:val="20"/>
                <w:vertAlign w:val="subscript"/>
                <w:lang w:val="en-GB"/>
              </w:rPr>
              <w:t xml:space="preserve">ref </w:t>
            </w:r>
            <w:r w:rsidRPr="000A5C5D">
              <w:rPr>
                <w:color w:val="000000"/>
                <w:sz w:val="20"/>
                <w:lang w:val="en-GB"/>
              </w:rPr>
              <w:t xml:space="preserve">or current </w:t>
            </w:r>
            <w:r w:rsidRPr="000A5C5D">
              <w:rPr>
                <w:i/>
                <w:sz w:val="20"/>
                <w:lang w:val="en-GB"/>
              </w:rPr>
              <w:t>I</w:t>
            </w:r>
            <w:r w:rsidRPr="000A5C5D">
              <w:rPr>
                <w:sz w:val="20"/>
                <w:vertAlign w:val="subscript"/>
                <w:lang w:val="en-GB"/>
              </w:rPr>
              <w:t>in</w:t>
            </w:r>
          </w:p>
          <w:p w14:paraId="685F0E1D"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density </w:t>
            </w:r>
            <w:r w:rsidRPr="000A5C5D">
              <w:rPr>
                <w:rFonts w:ascii="Symbol" w:hAnsi="Symbol"/>
                <w:i/>
                <w:color w:val="000000"/>
                <w:lang w:val="en-GB"/>
              </w:rPr>
              <w:t></w:t>
            </w:r>
            <w:r w:rsidRPr="000A5C5D">
              <w:rPr>
                <w:color w:val="000000"/>
                <w:sz w:val="20"/>
                <w:vertAlign w:val="subscript"/>
                <w:lang w:val="en-GB"/>
              </w:rPr>
              <w:t xml:space="preserve">ref </w:t>
            </w:r>
            <w:r w:rsidRPr="000A5C5D">
              <w:rPr>
                <w:color w:val="000000"/>
                <w:sz w:val="20"/>
                <w:lang w:val="en-GB"/>
              </w:rPr>
              <w:t xml:space="preserve">or frequency </w:t>
            </w:r>
            <w:r w:rsidRPr="000A5C5D">
              <w:rPr>
                <w:i/>
                <w:sz w:val="20"/>
                <w:lang w:val="en-GB"/>
              </w:rPr>
              <w:t>f</w:t>
            </w:r>
            <w:r w:rsidRPr="000A5C5D">
              <w:rPr>
                <w:sz w:val="20"/>
                <w:vertAlign w:val="subscript"/>
                <w:lang w:val="en-GB"/>
              </w:rPr>
              <w:t>in</w:t>
            </w:r>
          </w:p>
        </w:tc>
        <w:tc>
          <w:tcPr>
            <w:tcW w:w="2126" w:type="dxa"/>
          </w:tcPr>
          <w:p w14:paraId="21AD6898" w14:textId="77777777" w:rsidR="001632F2" w:rsidRPr="000A5C5D" w:rsidRDefault="001632F2" w:rsidP="00832ECA">
            <w:pPr>
              <w:pStyle w:val="BodyText3"/>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/min] or [pulses/min]</w:t>
            </w:r>
          </w:p>
          <w:p w14:paraId="149264F1"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[°C] or </w:t>
            </w:r>
            <w:r w:rsidRPr="000A5C5D">
              <w:rPr>
                <w:sz w:val="20"/>
                <w:lang w:val="en-GB"/>
              </w:rPr>
              <w:t>[Ω]</w:t>
            </w:r>
          </w:p>
          <w:p w14:paraId="4F371D3C" w14:textId="77777777" w:rsidR="001632F2" w:rsidRPr="000A5C5D" w:rsidRDefault="001632F2" w:rsidP="00832ECA">
            <w:pPr>
              <w:pStyle w:val="BodyText3"/>
              <w:jc w:val="left"/>
              <w:rPr>
                <w:color w:val="000000"/>
                <w:sz w:val="20"/>
                <w:lang w:val="en-GB"/>
              </w:rPr>
            </w:pPr>
            <w:r w:rsidRPr="000A5C5D">
              <w:rPr>
                <w:color w:val="000000"/>
                <w:sz w:val="20"/>
                <w:lang w:val="en-GB"/>
              </w:rPr>
              <w:t>[bar] or [mA]</w:t>
            </w:r>
          </w:p>
          <w:p w14:paraId="10695CAB" w14:textId="77777777" w:rsidR="001632F2" w:rsidRPr="000A5C5D" w:rsidRDefault="001632F2" w:rsidP="00832ECA">
            <w:pPr>
              <w:pStyle w:val="BodyText3"/>
              <w:spacing w:after="240"/>
              <w:jc w:val="left"/>
              <w:rPr>
                <w:color w:val="000000"/>
                <w:sz w:val="20"/>
                <w:lang w:val="en-GB"/>
              </w:rPr>
            </w:pPr>
            <w:r w:rsidRPr="000A5C5D">
              <w:rPr>
                <w:color w:val="000000"/>
                <w:sz w:val="20"/>
                <w:lang w:val="en-GB"/>
              </w:rPr>
              <w:t>[kg/m</w:t>
            </w:r>
            <w:r w:rsidRPr="000A5C5D">
              <w:rPr>
                <w:color w:val="000000"/>
                <w:sz w:val="20"/>
                <w:vertAlign w:val="superscript"/>
                <w:lang w:val="en-GB"/>
              </w:rPr>
              <w:t>3</w:t>
            </w:r>
            <w:r w:rsidRPr="000A5C5D">
              <w:rPr>
                <w:color w:val="000000"/>
                <w:sz w:val="20"/>
                <w:lang w:val="en-GB"/>
              </w:rPr>
              <w:t>] or [Hz]</w:t>
            </w:r>
          </w:p>
        </w:tc>
      </w:tr>
      <w:tr w:rsidR="001632F2" w:rsidRPr="000A5C5D" w14:paraId="0B1939FB" w14:textId="77777777" w:rsidTr="00832ECA">
        <w:tc>
          <w:tcPr>
            <w:tcW w:w="2268" w:type="dxa"/>
          </w:tcPr>
          <w:p w14:paraId="78F2D7A5" w14:textId="77777777" w:rsidR="001632F2" w:rsidRPr="000A5C5D" w:rsidRDefault="001632F2" w:rsidP="00832ECA">
            <w:pPr>
              <w:pStyle w:val="BodyText3"/>
              <w:jc w:val="left"/>
              <w:rPr>
                <w:color w:val="000000"/>
                <w:sz w:val="20"/>
                <w:lang w:val="en-GB"/>
              </w:rPr>
            </w:pPr>
            <w:r w:rsidRPr="000A5C5D">
              <w:rPr>
                <w:color w:val="000000"/>
                <w:sz w:val="20"/>
                <w:lang w:val="en-GB"/>
              </w:rPr>
              <w:t>Indicated measurement values are:</w:t>
            </w:r>
          </w:p>
        </w:tc>
        <w:tc>
          <w:tcPr>
            <w:tcW w:w="4678" w:type="dxa"/>
          </w:tcPr>
          <w:p w14:paraId="1747DC0A"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volume </w:t>
            </w:r>
            <w:r w:rsidRPr="000A5C5D">
              <w:rPr>
                <w:i/>
                <w:color w:val="000000"/>
                <w:sz w:val="20"/>
                <w:lang w:val="en-GB"/>
              </w:rPr>
              <w:t>V</w:t>
            </w:r>
            <w:r w:rsidRPr="000A5C5D">
              <w:rPr>
                <w:color w:val="000000"/>
                <w:sz w:val="20"/>
                <w:vertAlign w:val="subscript"/>
                <w:lang w:val="en-GB"/>
              </w:rPr>
              <w:t>i</w:t>
            </w:r>
          </w:p>
          <w:p w14:paraId="3AD1324A"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volume at base condition </w:t>
            </w:r>
            <w:r w:rsidRPr="000A5C5D">
              <w:rPr>
                <w:i/>
                <w:color w:val="000000"/>
                <w:sz w:val="20"/>
                <w:lang w:val="en-GB"/>
              </w:rPr>
              <w:t>V</w:t>
            </w:r>
            <w:r w:rsidRPr="000A5C5D">
              <w:rPr>
                <w:color w:val="000000"/>
                <w:sz w:val="20"/>
                <w:vertAlign w:val="subscript"/>
                <w:lang w:val="en-GB"/>
              </w:rPr>
              <w:t>bi</w:t>
            </w:r>
          </w:p>
          <w:p w14:paraId="068325BD"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mass </w:t>
            </w:r>
            <w:r w:rsidRPr="000A5C5D">
              <w:rPr>
                <w:i/>
                <w:color w:val="000000"/>
                <w:sz w:val="20"/>
                <w:lang w:val="en-GB"/>
              </w:rPr>
              <w:t>M</w:t>
            </w:r>
            <w:r w:rsidRPr="000A5C5D">
              <w:rPr>
                <w:color w:val="000000"/>
                <w:sz w:val="20"/>
                <w:vertAlign w:val="subscript"/>
                <w:lang w:val="en-GB"/>
              </w:rPr>
              <w:t>i</w:t>
            </w:r>
          </w:p>
        </w:tc>
        <w:tc>
          <w:tcPr>
            <w:tcW w:w="2126" w:type="dxa"/>
          </w:tcPr>
          <w:p w14:paraId="704B89DE" w14:textId="77777777" w:rsidR="001632F2" w:rsidRPr="000A5C5D" w:rsidRDefault="001632F2" w:rsidP="00832ECA">
            <w:pPr>
              <w:pStyle w:val="BodyText3"/>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w:t>
            </w:r>
          </w:p>
          <w:p w14:paraId="1CF4EB0F" w14:textId="77777777" w:rsidR="001632F2" w:rsidRPr="000A5C5D" w:rsidRDefault="001632F2" w:rsidP="00832ECA">
            <w:pPr>
              <w:pStyle w:val="BodyText3"/>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w:t>
            </w:r>
          </w:p>
          <w:p w14:paraId="7AEA5704" w14:textId="77777777" w:rsidR="001632F2" w:rsidRPr="000A5C5D" w:rsidRDefault="001632F2" w:rsidP="00832ECA">
            <w:pPr>
              <w:pStyle w:val="BodyText3"/>
              <w:jc w:val="left"/>
              <w:rPr>
                <w:color w:val="000000"/>
                <w:sz w:val="20"/>
                <w:lang w:val="en-GB"/>
              </w:rPr>
            </w:pPr>
            <w:r w:rsidRPr="000A5C5D">
              <w:rPr>
                <w:color w:val="000000"/>
                <w:sz w:val="20"/>
                <w:lang w:val="en-GB"/>
              </w:rPr>
              <w:t>[kg]</w:t>
            </w:r>
          </w:p>
        </w:tc>
      </w:tr>
    </w:tbl>
    <w:p w14:paraId="61D1F9AB" w14:textId="77777777" w:rsidR="001632F2" w:rsidRPr="000A5C5D" w:rsidRDefault="001632F2" w:rsidP="001632F2">
      <w:pPr>
        <w:rPr>
          <w:sz w:val="18"/>
          <w:szCs w:val="18"/>
        </w:rPr>
      </w:pPr>
    </w:p>
    <w:p w14:paraId="4F640AC2" w14:textId="77777777" w:rsidR="001632F2" w:rsidRPr="009F71F9" w:rsidRDefault="001632F2" w:rsidP="004307E6">
      <w:pPr>
        <w:pStyle w:val="Heading2"/>
        <w:rPr>
          <w:vanish/>
          <w:specVanish/>
        </w:rPr>
      </w:pPr>
      <w:r w:rsidRPr="000A5C5D">
        <w:rPr>
          <w:rFonts w:ascii="Arial" w:hAnsi="Arial" w:cs="Arial"/>
          <w:sz w:val="18"/>
          <w:szCs w:val="18"/>
        </w:rPr>
        <w:br w:type="page"/>
      </w:r>
      <w:bookmarkStart w:id="375" w:name="_Toc37764657"/>
      <w:bookmarkStart w:id="376" w:name="_Toc226642460"/>
      <w:bookmarkStart w:id="377" w:name="_Toc11661316"/>
      <w:bookmarkStart w:id="378" w:name="_Toc12016429"/>
      <w:bookmarkStart w:id="379" w:name="_Toc12016484"/>
      <w:bookmarkStart w:id="380" w:name="_Toc12016678"/>
      <w:bookmarkStart w:id="381" w:name="_Toc12017057"/>
      <w:r w:rsidRPr="000A5C5D">
        <w:t>F.5</w:t>
      </w:r>
      <w:r w:rsidRPr="000A5C5D">
        <w:tab/>
      </w:r>
      <w:r>
        <w:t>Test reports for a</w:t>
      </w:r>
      <w:r w:rsidRPr="000A5C5D">
        <w:t>ssociated measuring devices</w:t>
      </w:r>
      <w:bookmarkEnd w:id="375"/>
      <w:bookmarkEnd w:id="376"/>
      <w:r w:rsidRPr="000A5C5D">
        <w:t xml:space="preserve"> </w:t>
      </w:r>
    </w:p>
    <w:p w14:paraId="4BFD950F" w14:textId="77777777" w:rsidR="001632F2" w:rsidRPr="009F71F9" w:rsidRDefault="001632F2" w:rsidP="001632F2">
      <w:pPr>
        <w:spacing w:after="240"/>
        <w:rPr>
          <w:b/>
        </w:rPr>
      </w:pPr>
      <w:r>
        <w:t xml:space="preserve"> </w:t>
      </w:r>
      <w:r w:rsidRPr="009F71F9">
        <w:rPr>
          <w:b/>
        </w:rPr>
        <w:t>(R 117-2, 6.4)</w:t>
      </w:r>
      <w:bookmarkEnd w:id="377"/>
      <w:bookmarkEnd w:id="378"/>
      <w:bookmarkEnd w:id="379"/>
      <w:bookmarkEnd w:id="380"/>
      <w:bookmarkEnd w:id="381"/>
    </w:p>
    <w:p w14:paraId="5A4C3F75" w14:textId="77777777" w:rsidR="001632F2" w:rsidRPr="000A5C5D" w:rsidRDefault="001632F2" w:rsidP="004307E6">
      <w:pPr>
        <w:pStyle w:val="Heading3"/>
      </w:pPr>
      <w:bookmarkStart w:id="382" w:name="_Toc11661317"/>
      <w:bookmarkStart w:id="383" w:name="_Toc12017058"/>
      <w:r w:rsidRPr="000A5C5D">
        <w:t>F.5.1</w:t>
      </w:r>
      <w:r w:rsidRPr="000A5C5D">
        <w:tab/>
        <w:t>Accuracy test (R 117-2, 6.4.1)</w:t>
      </w:r>
      <w:bookmarkEnd w:id="382"/>
      <w:bookmarkEnd w:id="383"/>
    </w:p>
    <w:tbl>
      <w:tblPr>
        <w:tblW w:w="0" w:type="auto"/>
        <w:tblLook w:val="04A0" w:firstRow="1" w:lastRow="0" w:firstColumn="1" w:lastColumn="0" w:noHBand="0" w:noVBand="1"/>
      </w:tblPr>
      <w:tblGrid>
        <w:gridCol w:w="1306"/>
        <w:gridCol w:w="2275"/>
        <w:gridCol w:w="294"/>
        <w:gridCol w:w="2916"/>
        <w:gridCol w:w="843"/>
        <w:gridCol w:w="840"/>
        <w:gridCol w:w="597"/>
      </w:tblGrid>
      <w:tr w:rsidR="001632F2" w:rsidRPr="000A5C5D" w14:paraId="59AAA421" w14:textId="77777777" w:rsidTr="00832ECA">
        <w:tc>
          <w:tcPr>
            <w:tcW w:w="1316" w:type="dxa"/>
          </w:tcPr>
          <w:p w14:paraId="3A2B51A2" w14:textId="77777777" w:rsidR="001632F2" w:rsidRPr="000A5C5D" w:rsidRDefault="001632F2" w:rsidP="00832ECA">
            <w:pPr>
              <w:rPr>
                <w:sz w:val="20"/>
                <w:szCs w:val="20"/>
              </w:rPr>
            </w:pPr>
          </w:p>
        </w:tc>
        <w:tc>
          <w:tcPr>
            <w:tcW w:w="2336" w:type="dxa"/>
          </w:tcPr>
          <w:p w14:paraId="2AE77D6F" w14:textId="77777777" w:rsidR="001632F2" w:rsidRPr="000A5C5D" w:rsidRDefault="001632F2" w:rsidP="00832ECA">
            <w:pPr>
              <w:rPr>
                <w:sz w:val="20"/>
                <w:szCs w:val="20"/>
              </w:rPr>
            </w:pPr>
          </w:p>
        </w:tc>
        <w:tc>
          <w:tcPr>
            <w:tcW w:w="296" w:type="dxa"/>
          </w:tcPr>
          <w:p w14:paraId="0DC3CD0A" w14:textId="77777777" w:rsidR="001632F2" w:rsidRPr="000A5C5D" w:rsidRDefault="001632F2" w:rsidP="00832ECA">
            <w:pPr>
              <w:rPr>
                <w:sz w:val="20"/>
                <w:szCs w:val="20"/>
              </w:rPr>
            </w:pPr>
          </w:p>
        </w:tc>
        <w:tc>
          <w:tcPr>
            <w:tcW w:w="2964" w:type="dxa"/>
          </w:tcPr>
          <w:p w14:paraId="2B9DB793" w14:textId="77777777" w:rsidR="001632F2" w:rsidRPr="000A5C5D" w:rsidRDefault="001632F2" w:rsidP="00832ECA">
            <w:pPr>
              <w:rPr>
                <w:sz w:val="20"/>
                <w:szCs w:val="20"/>
              </w:rPr>
            </w:pPr>
          </w:p>
        </w:tc>
        <w:tc>
          <w:tcPr>
            <w:tcW w:w="2300" w:type="dxa"/>
            <w:gridSpan w:val="3"/>
          </w:tcPr>
          <w:p w14:paraId="5C984C0E" w14:textId="77777777" w:rsidR="001632F2" w:rsidRPr="000A5C5D" w:rsidRDefault="001632F2" w:rsidP="00832ECA">
            <w:pPr>
              <w:rPr>
                <w:sz w:val="20"/>
                <w:szCs w:val="20"/>
              </w:rPr>
            </w:pPr>
            <w:r w:rsidRPr="000A5C5D">
              <w:rPr>
                <w:sz w:val="20"/>
                <w:szCs w:val="20"/>
              </w:rPr>
              <w:t>Ambient conditions</w:t>
            </w:r>
          </w:p>
        </w:tc>
      </w:tr>
      <w:tr w:rsidR="001632F2" w:rsidRPr="000A5C5D" w14:paraId="7FE2CE7C" w14:textId="77777777" w:rsidTr="00832ECA">
        <w:tc>
          <w:tcPr>
            <w:tcW w:w="1316" w:type="dxa"/>
          </w:tcPr>
          <w:p w14:paraId="0267672D" w14:textId="77777777" w:rsidR="001632F2" w:rsidRPr="000A5C5D" w:rsidRDefault="001632F2" w:rsidP="00832ECA">
            <w:pPr>
              <w:rPr>
                <w:sz w:val="20"/>
                <w:szCs w:val="20"/>
              </w:rPr>
            </w:pPr>
          </w:p>
        </w:tc>
        <w:tc>
          <w:tcPr>
            <w:tcW w:w="2336" w:type="dxa"/>
          </w:tcPr>
          <w:p w14:paraId="53EDCD03" w14:textId="77777777" w:rsidR="001632F2" w:rsidRPr="000A5C5D" w:rsidRDefault="001632F2" w:rsidP="00832ECA">
            <w:pPr>
              <w:rPr>
                <w:sz w:val="20"/>
                <w:szCs w:val="20"/>
              </w:rPr>
            </w:pPr>
          </w:p>
        </w:tc>
        <w:tc>
          <w:tcPr>
            <w:tcW w:w="296" w:type="dxa"/>
          </w:tcPr>
          <w:p w14:paraId="64DED79D" w14:textId="77777777" w:rsidR="001632F2" w:rsidRPr="000A5C5D" w:rsidRDefault="001632F2" w:rsidP="00832ECA">
            <w:pPr>
              <w:rPr>
                <w:sz w:val="20"/>
                <w:szCs w:val="20"/>
              </w:rPr>
            </w:pPr>
          </w:p>
        </w:tc>
        <w:tc>
          <w:tcPr>
            <w:tcW w:w="2964" w:type="dxa"/>
          </w:tcPr>
          <w:p w14:paraId="5402859D" w14:textId="77777777" w:rsidR="001632F2" w:rsidRPr="000A5C5D" w:rsidRDefault="001632F2" w:rsidP="00832ECA">
            <w:pPr>
              <w:rPr>
                <w:sz w:val="20"/>
                <w:szCs w:val="20"/>
              </w:rPr>
            </w:pPr>
          </w:p>
        </w:tc>
        <w:tc>
          <w:tcPr>
            <w:tcW w:w="851" w:type="dxa"/>
          </w:tcPr>
          <w:p w14:paraId="7FCCC13B" w14:textId="77777777" w:rsidR="001632F2" w:rsidRPr="000A5C5D" w:rsidRDefault="001632F2" w:rsidP="00832ECA">
            <w:pPr>
              <w:rPr>
                <w:sz w:val="20"/>
                <w:szCs w:val="20"/>
              </w:rPr>
            </w:pPr>
          </w:p>
        </w:tc>
        <w:tc>
          <w:tcPr>
            <w:tcW w:w="850" w:type="dxa"/>
          </w:tcPr>
          <w:p w14:paraId="6D1DF588" w14:textId="77777777" w:rsidR="001632F2" w:rsidRPr="000A5C5D" w:rsidRDefault="001632F2" w:rsidP="00832ECA">
            <w:pPr>
              <w:rPr>
                <w:sz w:val="20"/>
                <w:szCs w:val="20"/>
              </w:rPr>
            </w:pPr>
          </w:p>
        </w:tc>
        <w:tc>
          <w:tcPr>
            <w:tcW w:w="599" w:type="dxa"/>
          </w:tcPr>
          <w:p w14:paraId="31616169" w14:textId="77777777" w:rsidR="001632F2" w:rsidRPr="000A5C5D" w:rsidRDefault="001632F2" w:rsidP="00832ECA">
            <w:pPr>
              <w:rPr>
                <w:sz w:val="20"/>
                <w:szCs w:val="20"/>
              </w:rPr>
            </w:pPr>
          </w:p>
        </w:tc>
      </w:tr>
      <w:tr w:rsidR="001632F2" w:rsidRPr="000A5C5D" w14:paraId="5F02098D" w14:textId="77777777" w:rsidTr="00832ECA">
        <w:tc>
          <w:tcPr>
            <w:tcW w:w="1316" w:type="dxa"/>
          </w:tcPr>
          <w:p w14:paraId="3B1866FB" w14:textId="77777777" w:rsidR="001632F2" w:rsidRPr="000A5C5D" w:rsidRDefault="001632F2" w:rsidP="00832ECA">
            <w:pPr>
              <w:rPr>
                <w:sz w:val="20"/>
                <w:szCs w:val="20"/>
              </w:rPr>
            </w:pPr>
            <w:r w:rsidRPr="000A5C5D">
              <w:rPr>
                <w:sz w:val="20"/>
                <w:szCs w:val="20"/>
              </w:rPr>
              <w:t>Model:</w:t>
            </w:r>
          </w:p>
        </w:tc>
        <w:tc>
          <w:tcPr>
            <w:tcW w:w="2336" w:type="dxa"/>
          </w:tcPr>
          <w:p w14:paraId="32336F72" w14:textId="77777777" w:rsidR="001632F2" w:rsidRPr="000A5C5D" w:rsidRDefault="001632F2" w:rsidP="00832ECA">
            <w:pPr>
              <w:rPr>
                <w:sz w:val="20"/>
                <w:szCs w:val="20"/>
              </w:rPr>
            </w:pPr>
          </w:p>
        </w:tc>
        <w:tc>
          <w:tcPr>
            <w:tcW w:w="296" w:type="dxa"/>
          </w:tcPr>
          <w:p w14:paraId="7A472E18" w14:textId="77777777" w:rsidR="001632F2" w:rsidRPr="000A5C5D" w:rsidRDefault="001632F2" w:rsidP="00832ECA">
            <w:pPr>
              <w:rPr>
                <w:sz w:val="20"/>
                <w:szCs w:val="20"/>
              </w:rPr>
            </w:pPr>
          </w:p>
        </w:tc>
        <w:tc>
          <w:tcPr>
            <w:tcW w:w="2964" w:type="dxa"/>
          </w:tcPr>
          <w:p w14:paraId="17C04C14" w14:textId="77777777" w:rsidR="001632F2" w:rsidRPr="000A5C5D" w:rsidRDefault="001632F2" w:rsidP="00832ECA">
            <w:pPr>
              <w:rPr>
                <w:sz w:val="20"/>
                <w:szCs w:val="20"/>
              </w:rPr>
            </w:pPr>
          </w:p>
        </w:tc>
        <w:tc>
          <w:tcPr>
            <w:tcW w:w="851" w:type="dxa"/>
            <w:tcBorders>
              <w:bottom w:val="single" w:sz="4" w:space="0" w:color="auto"/>
            </w:tcBorders>
          </w:tcPr>
          <w:p w14:paraId="47334A65"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15B9E833" w14:textId="77777777" w:rsidR="001632F2" w:rsidRPr="000A5C5D" w:rsidRDefault="001632F2" w:rsidP="00832ECA">
            <w:pPr>
              <w:rPr>
                <w:sz w:val="20"/>
                <w:szCs w:val="20"/>
              </w:rPr>
            </w:pPr>
            <w:r w:rsidRPr="000A5C5D">
              <w:rPr>
                <w:sz w:val="20"/>
                <w:szCs w:val="20"/>
              </w:rPr>
              <w:t>At end</w:t>
            </w:r>
          </w:p>
        </w:tc>
        <w:tc>
          <w:tcPr>
            <w:tcW w:w="599" w:type="dxa"/>
          </w:tcPr>
          <w:p w14:paraId="180DA866" w14:textId="77777777" w:rsidR="001632F2" w:rsidRPr="000A5C5D" w:rsidRDefault="001632F2" w:rsidP="00832ECA">
            <w:pPr>
              <w:rPr>
                <w:sz w:val="20"/>
                <w:szCs w:val="20"/>
              </w:rPr>
            </w:pPr>
          </w:p>
        </w:tc>
      </w:tr>
      <w:tr w:rsidR="001632F2" w:rsidRPr="000A5C5D" w14:paraId="4DBA8269" w14:textId="77777777" w:rsidTr="00832ECA">
        <w:tc>
          <w:tcPr>
            <w:tcW w:w="1316" w:type="dxa"/>
          </w:tcPr>
          <w:p w14:paraId="6C353E69" w14:textId="77777777" w:rsidR="001632F2" w:rsidRPr="000A5C5D" w:rsidRDefault="001632F2" w:rsidP="00832ECA">
            <w:pPr>
              <w:rPr>
                <w:sz w:val="20"/>
                <w:szCs w:val="20"/>
              </w:rPr>
            </w:pPr>
            <w:r w:rsidRPr="000A5C5D">
              <w:rPr>
                <w:sz w:val="20"/>
                <w:szCs w:val="20"/>
              </w:rPr>
              <w:t>Test date:</w:t>
            </w:r>
          </w:p>
        </w:tc>
        <w:tc>
          <w:tcPr>
            <w:tcW w:w="2336" w:type="dxa"/>
          </w:tcPr>
          <w:p w14:paraId="51A83A54" w14:textId="77777777" w:rsidR="001632F2" w:rsidRPr="000A5C5D" w:rsidRDefault="001632F2" w:rsidP="00832ECA">
            <w:pPr>
              <w:rPr>
                <w:sz w:val="20"/>
                <w:szCs w:val="20"/>
              </w:rPr>
            </w:pPr>
          </w:p>
        </w:tc>
        <w:tc>
          <w:tcPr>
            <w:tcW w:w="296" w:type="dxa"/>
          </w:tcPr>
          <w:p w14:paraId="3DD28FD8" w14:textId="77777777" w:rsidR="001632F2" w:rsidRPr="000A5C5D" w:rsidRDefault="001632F2" w:rsidP="00832ECA">
            <w:pPr>
              <w:rPr>
                <w:sz w:val="20"/>
                <w:szCs w:val="20"/>
              </w:rPr>
            </w:pPr>
          </w:p>
        </w:tc>
        <w:tc>
          <w:tcPr>
            <w:tcW w:w="2964" w:type="dxa"/>
            <w:tcBorders>
              <w:right w:val="single" w:sz="4" w:space="0" w:color="auto"/>
            </w:tcBorders>
          </w:tcPr>
          <w:p w14:paraId="51E51773"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CC189A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CA43E1" w14:textId="77777777" w:rsidR="001632F2" w:rsidRPr="000A5C5D" w:rsidRDefault="001632F2" w:rsidP="00832ECA">
            <w:pPr>
              <w:rPr>
                <w:sz w:val="20"/>
                <w:szCs w:val="20"/>
              </w:rPr>
            </w:pPr>
          </w:p>
        </w:tc>
        <w:tc>
          <w:tcPr>
            <w:tcW w:w="599" w:type="dxa"/>
            <w:tcBorders>
              <w:left w:val="single" w:sz="4" w:space="0" w:color="auto"/>
            </w:tcBorders>
          </w:tcPr>
          <w:p w14:paraId="759AC668" w14:textId="77777777" w:rsidR="001632F2" w:rsidRPr="000A5C5D" w:rsidRDefault="001632F2" w:rsidP="00832ECA">
            <w:pPr>
              <w:rPr>
                <w:sz w:val="20"/>
                <w:szCs w:val="20"/>
              </w:rPr>
            </w:pPr>
            <w:r w:rsidRPr="000A5C5D">
              <w:rPr>
                <w:sz w:val="20"/>
                <w:szCs w:val="20"/>
              </w:rPr>
              <w:t>°C</w:t>
            </w:r>
          </w:p>
        </w:tc>
      </w:tr>
      <w:tr w:rsidR="001632F2" w:rsidRPr="000A5C5D" w14:paraId="2CD0E601" w14:textId="77777777" w:rsidTr="00832ECA">
        <w:tc>
          <w:tcPr>
            <w:tcW w:w="1316" w:type="dxa"/>
          </w:tcPr>
          <w:p w14:paraId="0729CF17" w14:textId="77777777" w:rsidR="001632F2" w:rsidRPr="000A5C5D" w:rsidRDefault="001632F2" w:rsidP="00832ECA">
            <w:pPr>
              <w:rPr>
                <w:sz w:val="20"/>
                <w:szCs w:val="20"/>
              </w:rPr>
            </w:pPr>
            <w:r w:rsidRPr="000A5C5D">
              <w:rPr>
                <w:sz w:val="20"/>
                <w:szCs w:val="20"/>
              </w:rPr>
              <w:t>Observer:</w:t>
            </w:r>
          </w:p>
        </w:tc>
        <w:tc>
          <w:tcPr>
            <w:tcW w:w="2336" w:type="dxa"/>
          </w:tcPr>
          <w:p w14:paraId="69FA49C5" w14:textId="77777777" w:rsidR="001632F2" w:rsidRPr="000A5C5D" w:rsidRDefault="001632F2" w:rsidP="00832ECA">
            <w:pPr>
              <w:rPr>
                <w:sz w:val="20"/>
                <w:szCs w:val="20"/>
              </w:rPr>
            </w:pPr>
          </w:p>
        </w:tc>
        <w:tc>
          <w:tcPr>
            <w:tcW w:w="296" w:type="dxa"/>
          </w:tcPr>
          <w:p w14:paraId="41ECEF0C" w14:textId="77777777" w:rsidR="001632F2" w:rsidRPr="000A5C5D" w:rsidRDefault="001632F2" w:rsidP="00832ECA">
            <w:pPr>
              <w:rPr>
                <w:sz w:val="20"/>
                <w:szCs w:val="20"/>
              </w:rPr>
            </w:pPr>
          </w:p>
        </w:tc>
        <w:tc>
          <w:tcPr>
            <w:tcW w:w="2964" w:type="dxa"/>
            <w:tcBorders>
              <w:right w:val="single" w:sz="4" w:space="0" w:color="auto"/>
            </w:tcBorders>
          </w:tcPr>
          <w:p w14:paraId="399B6917"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A1B670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4B6E6D" w14:textId="77777777" w:rsidR="001632F2" w:rsidRPr="000A5C5D" w:rsidRDefault="001632F2" w:rsidP="00832ECA">
            <w:pPr>
              <w:rPr>
                <w:sz w:val="20"/>
                <w:szCs w:val="20"/>
              </w:rPr>
            </w:pPr>
          </w:p>
        </w:tc>
        <w:tc>
          <w:tcPr>
            <w:tcW w:w="599" w:type="dxa"/>
            <w:tcBorders>
              <w:left w:val="single" w:sz="4" w:space="0" w:color="auto"/>
            </w:tcBorders>
          </w:tcPr>
          <w:p w14:paraId="70D81600" w14:textId="77777777" w:rsidR="001632F2" w:rsidRPr="000A5C5D" w:rsidRDefault="001632F2" w:rsidP="00832ECA">
            <w:pPr>
              <w:rPr>
                <w:sz w:val="20"/>
                <w:szCs w:val="20"/>
              </w:rPr>
            </w:pPr>
            <w:r w:rsidRPr="000A5C5D">
              <w:rPr>
                <w:sz w:val="20"/>
                <w:szCs w:val="20"/>
              </w:rPr>
              <w:t>%</w:t>
            </w:r>
          </w:p>
        </w:tc>
      </w:tr>
      <w:tr w:rsidR="001632F2" w:rsidRPr="000A5C5D" w14:paraId="62DA522B" w14:textId="77777777" w:rsidTr="00832ECA">
        <w:tc>
          <w:tcPr>
            <w:tcW w:w="1316" w:type="dxa"/>
          </w:tcPr>
          <w:p w14:paraId="65146C55" w14:textId="77777777" w:rsidR="001632F2" w:rsidRPr="000A5C5D" w:rsidRDefault="001632F2" w:rsidP="00832ECA">
            <w:pPr>
              <w:rPr>
                <w:sz w:val="20"/>
                <w:szCs w:val="20"/>
              </w:rPr>
            </w:pPr>
          </w:p>
        </w:tc>
        <w:tc>
          <w:tcPr>
            <w:tcW w:w="2336" w:type="dxa"/>
          </w:tcPr>
          <w:p w14:paraId="5B8CED04" w14:textId="77777777" w:rsidR="001632F2" w:rsidRPr="000A5C5D" w:rsidRDefault="001632F2" w:rsidP="00832ECA">
            <w:pPr>
              <w:rPr>
                <w:sz w:val="20"/>
                <w:szCs w:val="20"/>
              </w:rPr>
            </w:pPr>
          </w:p>
        </w:tc>
        <w:tc>
          <w:tcPr>
            <w:tcW w:w="296" w:type="dxa"/>
          </w:tcPr>
          <w:p w14:paraId="486DA11F" w14:textId="77777777" w:rsidR="001632F2" w:rsidRPr="000A5C5D" w:rsidRDefault="001632F2" w:rsidP="00832ECA">
            <w:pPr>
              <w:rPr>
                <w:sz w:val="20"/>
                <w:szCs w:val="20"/>
              </w:rPr>
            </w:pPr>
          </w:p>
        </w:tc>
        <w:tc>
          <w:tcPr>
            <w:tcW w:w="2964" w:type="dxa"/>
            <w:tcBorders>
              <w:right w:val="single" w:sz="4" w:space="0" w:color="auto"/>
            </w:tcBorders>
          </w:tcPr>
          <w:p w14:paraId="30CB06F7"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7D7105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9BA970" w14:textId="77777777" w:rsidR="001632F2" w:rsidRPr="000A5C5D" w:rsidRDefault="001632F2" w:rsidP="00832ECA">
            <w:pPr>
              <w:rPr>
                <w:sz w:val="20"/>
                <w:szCs w:val="20"/>
              </w:rPr>
            </w:pPr>
          </w:p>
        </w:tc>
        <w:tc>
          <w:tcPr>
            <w:tcW w:w="599" w:type="dxa"/>
            <w:tcBorders>
              <w:left w:val="single" w:sz="4" w:space="0" w:color="auto"/>
            </w:tcBorders>
          </w:tcPr>
          <w:p w14:paraId="3EBFE5A9" w14:textId="77777777" w:rsidR="001632F2" w:rsidRPr="000A5C5D" w:rsidRDefault="001632F2" w:rsidP="00832ECA">
            <w:pPr>
              <w:rPr>
                <w:sz w:val="20"/>
                <w:szCs w:val="20"/>
              </w:rPr>
            </w:pPr>
            <w:r w:rsidRPr="000A5C5D">
              <w:rPr>
                <w:sz w:val="20"/>
                <w:szCs w:val="20"/>
              </w:rPr>
              <w:t>kPa</w:t>
            </w:r>
          </w:p>
        </w:tc>
      </w:tr>
      <w:tr w:rsidR="001632F2" w:rsidRPr="000A5C5D" w14:paraId="0D5222B6" w14:textId="77777777" w:rsidTr="00832ECA">
        <w:tc>
          <w:tcPr>
            <w:tcW w:w="1316" w:type="dxa"/>
          </w:tcPr>
          <w:p w14:paraId="6C8F2A4A" w14:textId="77777777" w:rsidR="001632F2" w:rsidRPr="000A5C5D" w:rsidRDefault="001632F2" w:rsidP="00832ECA">
            <w:pPr>
              <w:rPr>
                <w:sz w:val="20"/>
                <w:szCs w:val="20"/>
              </w:rPr>
            </w:pPr>
          </w:p>
        </w:tc>
        <w:tc>
          <w:tcPr>
            <w:tcW w:w="2336" w:type="dxa"/>
          </w:tcPr>
          <w:p w14:paraId="4B563D96" w14:textId="77777777" w:rsidR="001632F2" w:rsidRPr="000A5C5D" w:rsidRDefault="001632F2" w:rsidP="00832ECA">
            <w:pPr>
              <w:rPr>
                <w:sz w:val="20"/>
                <w:szCs w:val="20"/>
              </w:rPr>
            </w:pPr>
          </w:p>
        </w:tc>
        <w:tc>
          <w:tcPr>
            <w:tcW w:w="296" w:type="dxa"/>
          </w:tcPr>
          <w:p w14:paraId="46858220" w14:textId="77777777" w:rsidR="001632F2" w:rsidRPr="000A5C5D" w:rsidRDefault="001632F2" w:rsidP="00832ECA">
            <w:pPr>
              <w:rPr>
                <w:sz w:val="20"/>
                <w:szCs w:val="20"/>
              </w:rPr>
            </w:pPr>
          </w:p>
        </w:tc>
        <w:tc>
          <w:tcPr>
            <w:tcW w:w="2964" w:type="dxa"/>
            <w:tcBorders>
              <w:right w:val="single" w:sz="4" w:space="0" w:color="auto"/>
            </w:tcBorders>
          </w:tcPr>
          <w:p w14:paraId="0ADDEF4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F312E9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D6233D" w14:textId="77777777" w:rsidR="001632F2" w:rsidRPr="000A5C5D" w:rsidRDefault="001632F2" w:rsidP="00832ECA">
            <w:pPr>
              <w:rPr>
                <w:sz w:val="20"/>
                <w:szCs w:val="20"/>
              </w:rPr>
            </w:pPr>
          </w:p>
        </w:tc>
        <w:tc>
          <w:tcPr>
            <w:tcW w:w="599" w:type="dxa"/>
            <w:tcBorders>
              <w:left w:val="single" w:sz="4" w:space="0" w:color="auto"/>
            </w:tcBorders>
          </w:tcPr>
          <w:p w14:paraId="5E12ABB5" w14:textId="77777777" w:rsidR="001632F2" w:rsidRPr="000A5C5D" w:rsidRDefault="001632F2" w:rsidP="00832ECA">
            <w:pPr>
              <w:rPr>
                <w:sz w:val="20"/>
                <w:szCs w:val="20"/>
              </w:rPr>
            </w:pPr>
          </w:p>
        </w:tc>
      </w:tr>
    </w:tbl>
    <w:p w14:paraId="230A5F6F" w14:textId="77777777" w:rsidR="001632F2" w:rsidRPr="000A5C5D" w:rsidRDefault="001632F2" w:rsidP="001632F2">
      <w:pPr>
        <w:rPr>
          <w:b/>
        </w:rPr>
      </w:pPr>
    </w:p>
    <w:tbl>
      <w:tblPr>
        <w:tblW w:w="4560" w:type="dxa"/>
        <w:tblInd w:w="59" w:type="dxa"/>
        <w:tblCellMar>
          <w:left w:w="70" w:type="dxa"/>
          <w:right w:w="70" w:type="dxa"/>
        </w:tblCellMar>
        <w:tblLook w:val="04A0" w:firstRow="1" w:lastRow="0" w:firstColumn="1" w:lastColumn="0" w:noHBand="0" w:noVBand="1"/>
      </w:tblPr>
      <w:tblGrid>
        <w:gridCol w:w="760"/>
        <w:gridCol w:w="760"/>
        <w:gridCol w:w="760"/>
        <w:gridCol w:w="760"/>
        <w:gridCol w:w="760"/>
        <w:gridCol w:w="760"/>
      </w:tblGrid>
      <w:tr w:rsidR="001632F2" w:rsidRPr="000A5C5D" w14:paraId="26111D9C" w14:textId="77777777" w:rsidTr="00832ECA">
        <w:trPr>
          <w:trHeight w:val="315"/>
        </w:trPr>
        <w:tc>
          <w:tcPr>
            <w:tcW w:w="760" w:type="dxa"/>
            <w:tcBorders>
              <w:bottom w:val="single" w:sz="4" w:space="0" w:color="auto"/>
              <w:right w:val="single" w:sz="4" w:space="0" w:color="auto"/>
            </w:tcBorders>
            <w:noWrap/>
            <w:vAlign w:val="bottom"/>
            <w:hideMark/>
          </w:tcPr>
          <w:p w14:paraId="5FFBEB75" w14:textId="77777777" w:rsidR="001632F2" w:rsidRPr="000A5C5D" w:rsidRDefault="001632F2" w:rsidP="00832ECA">
            <w:pPr>
              <w:spacing w:before="60" w:after="60"/>
              <w:jc w:val="center"/>
              <w:rPr>
                <w:rFonts w:eastAsia="Times New Roman"/>
                <w:sz w:val="20"/>
                <w:szCs w:val="20"/>
                <w:lang w:eastAsia="de-DE"/>
              </w:rPr>
            </w:pPr>
          </w:p>
        </w:tc>
        <w:tc>
          <w:tcPr>
            <w:tcW w:w="3800" w:type="dxa"/>
            <w:gridSpan w:val="5"/>
            <w:tcBorders>
              <w:top w:val="single" w:sz="4" w:space="0" w:color="auto"/>
              <w:left w:val="nil"/>
              <w:bottom w:val="single" w:sz="4" w:space="0" w:color="auto"/>
              <w:right w:val="single" w:sz="4" w:space="0" w:color="auto"/>
            </w:tcBorders>
            <w:shd w:val="clear" w:color="auto" w:fill="D9D9D9"/>
            <w:noWrap/>
            <w:vAlign w:val="bottom"/>
            <w:hideMark/>
          </w:tcPr>
          <w:p w14:paraId="5E84C1F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w:t>
            </w:r>
          </w:p>
        </w:tc>
      </w:tr>
      <w:tr w:rsidR="001632F2" w:rsidRPr="000A5C5D" w14:paraId="0A2DE792" w14:textId="77777777" w:rsidTr="00832ECA">
        <w:trPr>
          <w:trHeight w:val="315"/>
        </w:trPr>
        <w:tc>
          <w:tcPr>
            <w:tcW w:w="760" w:type="dxa"/>
            <w:tcBorders>
              <w:top w:val="single" w:sz="4" w:space="0" w:color="auto"/>
              <w:left w:val="single" w:sz="4" w:space="0" w:color="auto"/>
              <w:bottom w:val="nil"/>
              <w:right w:val="single" w:sz="4" w:space="0" w:color="auto"/>
            </w:tcBorders>
            <w:shd w:val="clear" w:color="auto" w:fill="D9D9D9"/>
            <w:noWrap/>
            <w:vAlign w:val="bottom"/>
            <w:hideMark/>
          </w:tcPr>
          <w:p w14:paraId="79A9A21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60" w:type="dxa"/>
            <w:tcBorders>
              <w:top w:val="single" w:sz="4" w:space="0" w:color="auto"/>
              <w:left w:val="nil"/>
              <w:bottom w:val="nil"/>
              <w:right w:val="single" w:sz="4" w:space="0" w:color="auto"/>
            </w:tcBorders>
            <w:shd w:val="clear" w:color="auto" w:fill="D9D9D9"/>
            <w:noWrap/>
            <w:vAlign w:val="bottom"/>
            <w:hideMark/>
          </w:tcPr>
          <w:p w14:paraId="7BBC43F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ref</w:t>
            </w:r>
          </w:p>
        </w:tc>
        <w:tc>
          <w:tcPr>
            <w:tcW w:w="760" w:type="dxa"/>
            <w:tcBorders>
              <w:top w:val="single" w:sz="4" w:space="0" w:color="auto"/>
              <w:left w:val="nil"/>
              <w:right w:val="nil"/>
            </w:tcBorders>
            <w:shd w:val="clear" w:color="auto" w:fill="D9D9D9"/>
            <w:noWrap/>
            <w:vAlign w:val="bottom"/>
            <w:hideMark/>
          </w:tcPr>
          <w:p w14:paraId="00874A7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R</w:t>
            </w:r>
            <w:r w:rsidRPr="000A5C5D">
              <w:rPr>
                <w:rFonts w:eastAsia="Times New Roman"/>
                <w:sz w:val="20"/>
                <w:szCs w:val="20"/>
                <w:vertAlign w:val="subscript"/>
                <w:lang w:eastAsia="de-DE"/>
              </w:rPr>
              <w:t>out</w:t>
            </w:r>
          </w:p>
        </w:tc>
        <w:tc>
          <w:tcPr>
            <w:tcW w:w="760" w:type="dxa"/>
            <w:tcBorders>
              <w:top w:val="single" w:sz="4" w:space="0" w:color="auto"/>
              <w:left w:val="single" w:sz="4" w:space="0" w:color="auto"/>
              <w:bottom w:val="nil"/>
              <w:right w:val="single" w:sz="4" w:space="0" w:color="auto"/>
            </w:tcBorders>
            <w:shd w:val="clear" w:color="auto" w:fill="D9D9D9"/>
            <w:noWrap/>
            <w:vAlign w:val="bottom"/>
            <w:hideMark/>
          </w:tcPr>
          <w:p w14:paraId="6141AAC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i</w:t>
            </w:r>
          </w:p>
        </w:tc>
        <w:tc>
          <w:tcPr>
            <w:tcW w:w="760" w:type="dxa"/>
            <w:tcBorders>
              <w:top w:val="single" w:sz="4" w:space="0" w:color="auto"/>
              <w:left w:val="nil"/>
              <w:bottom w:val="nil"/>
              <w:right w:val="single" w:sz="4" w:space="0" w:color="auto"/>
            </w:tcBorders>
            <w:shd w:val="clear" w:color="auto" w:fill="D9D9D9"/>
            <w:noWrap/>
            <w:vAlign w:val="bottom"/>
            <w:hideMark/>
          </w:tcPr>
          <w:p w14:paraId="2F424AF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T</w:t>
            </w:r>
          </w:p>
        </w:tc>
        <w:tc>
          <w:tcPr>
            <w:tcW w:w="760" w:type="dxa"/>
            <w:tcBorders>
              <w:top w:val="single" w:sz="4" w:space="0" w:color="auto"/>
              <w:left w:val="nil"/>
              <w:bottom w:val="nil"/>
              <w:right w:val="single" w:sz="4" w:space="0" w:color="auto"/>
            </w:tcBorders>
            <w:shd w:val="clear" w:color="auto" w:fill="D9D9D9"/>
            <w:noWrap/>
            <w:vAlign w:val="bottom"/>
            <w:hideMark/>
          </w:tcPr>
          <w:p w14:paraId="1D420E5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T</w:t>
            </w:r>
          </w:p>
        </w:tc>
      </w:tr>
      <w:tr w:rsidR="001632F2" w:rsidRPr="000A5C5D" w14:paraId="5C337F61" w14:textId="77777777" w:rsidTr="00832ECA">
        <w:trPr>
          <w:trHeight w:val="285"/>
        </w:trPr>
        <w:tc>
          <w:tcPr>
            <w:tcW w:w="760" w:type="dxa"/>
            <w:tcBorders>
              <w:top w:val="nil"/>
              <w:left w:val="single" w:sz="4" w:space="0" w:color="auto"/>
              <w:bottom w:val="single" w:sz="4" w:space="0" w:color="auto"/>
              <w:right w:val="single" w:sz="4" w:space="0" w:color="auto"/>
            </w:tcBorders>
            <w:shd w:val="clear" w:color="auto" w:fill="D9D9D9"/>
            <w:noWrap/>
            <w:vAlign w:val="bottom"/>
            <w:hideMark/>
          </w:tcPr>
          <w:p w14:paraId="1E19811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537A19E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760" w:type="dxa"/>
            <w:tcBorders>
              <w:top w:val="nil"/>
              <w:left w:val="nil"/>
              <w:bottom w:val="single" w:sz="4" w:space="0" w:color="auto"/>
              <w:right w:val="nil"/>
            </w:tcBorders>
            <w:shd w:val="clear" w:color="auto" w:fill="D9D9D9"/>
            <w:noWrap/>
            <w:vAlign w:val="bottom"/>
            <w:hideMark/>
          </w:tcPr>
          <w:p w14:paraId="0E40CF3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[Ω]</w:t>
            </w:r>
          </w:p>
        </w:tc>
        <w:tc>
          <w:tcPr>
            <w:tcW w:w="760" w:type="dxa"/>
            <w:tcBorders>
              <w:top w:val="nil"/>
              <w:left w:val="single" w:sz="4" w:space="0" w:color="auto"/>
              <w:bottom w:val="single" w:sz="4" w:space="0" w:color="auto"/>
              <w:right w:val="single" w:sz="4" w:space="0" w:color="auto"/>
            </w:tcBorders>
            <w:shd w:val="clear" w:color="auto" w:fill="D9D9D9"/>
            <w:noWrap/>
            <w:vAlign w:val="bottom"/>
            <w:hideMark/>
          </w:tcPr>
          <w:p w14:paraId="675A6D6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760" w:type="dxa"/>
            <w:tcBorders>
              <w:top w:val="nil"/>
              <w:left w:val="nil"/>
              <w:bottom w:val="single" w:sz="4" w:space="0" w:color="auto"/>
              <w:right w:val="single" w:sz="4" w:space="0" w:color="auto"/>
            </w:tcBorders>
            <w:shd w:val="clear" w:color="auto" w:fill="D9D9D9"/>
            <w:noWrap/>
            <w:vAlign w:val="bottom"/>
            <w:hideMark/>
          </w:tcPr>
          <w:p w14:paraId="1325303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760" w:type="dxa"/>
            <w:tcBorders>
              <w:top w:val="nil"/>
              <w:left w:val="nil"/>
              <w:bottom w:val="single" w:sz="4" w:space="0" w:color="auto"/>
              <w:right w:val="single" w:sz="4" w:space="0" w:color="auto"/>
            </w:tcBorders>
            <w:shd w:val="clear" w:color="auto" w:fill="D9D9D9"/>
            <w:noWrap/>
            <w:vAlign w:val="bottom"/>
            <w:hideMark/>
          </w:tcPr>
          <w:p w14:paraId="14B76F3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r>
    </w:tbl>
    <w:p w14:paraId="3EAA8E9F" w14:textId="77777777" w:rsidR="001632F2" w:rsidRPr="000A5C5D" w:rsidRDefault="001632F2" w:rsidP="001632F2">
      <w:pPr>
        <w:rPr>
          <w:sz w:val="6"/>
        </w:rPr>
      </w:pPr>
    </w:p>
    <w:tbl>
      <w:tblPr>
        <w:tblW w:w="4560" w:type="dxa"/>
        <w:tblInd w:w="59" w:type="dxa"/>
        <w:tblCellMar>
          <w:left w:w="70" w:type="dxa"/>
          <w:right w:w="70" w:type="dxa"/>
        </w:tblCellMar>
        <w:tblLook w:val="04A0" w:firstRow="1" w:lastRow="0" w:firstColumn="1" w:lastColumn="0" w:noHBand="0" w:noVBand="1"/>
      </w:tblPr>
      <w:tblGrid>
        <w:gridCol w:w="760"/>
        <w:gridCol w:w="760"/>
        <w:gridCol w:w="760"/>
        <w:gridCol w:w="760"/>
        <w:gridCol w:w="760"/>
        <w:gridCol w:w="760"/>
      </w:tblGrid>
      <w:tr w:rsidR="001632F2" w:rsidRPr="000A5C5D" w14:paraId="4EE0FAAF" w14:textId="77777777" w:rsidTr="00832ECA">
        <w:trPr>
          <w:trHeight w:val="315"/>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02E303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60" w:type="dxa"/>
            <w:tcBorders>
              <w:top w:val="single" w:sz="4" w:space="0" w:color="auto"/>
              <w:left w:val="nil"/>
              <w:bottom w:val="single" w:sz="4" w:space="0" w:color="auto"/>
              <w:right w:val="single" w:sz="4" w:space="0" w:color="auto"/>
            </w:tcBorders>
            <w:noWrap/>
            <w:vAlign w:val="bottom"/>
            <w:hideMark/>
          </w:tcPr>
          <w:p w14:paraId="76FBBE1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min</w:t>
            </w:r>
          </w:p>
        </w:tc>
        <w:tc>
          <w:tcPr>
            <w:tcW w:w="760" w:type="dxa"/>
            <w:tcBorders>
              <w:top w:val="single" w:sz="4" w:space="0" w:color="auto"/>
              <w:left w:val="nil"/>
              <w:bottom w:val="single" w:sz="4" w:space="0" w:color="auto"/>
              <w:right w:val="single" w:sz="4" w:space="0" w:color="auto"/>
            </w:tcBorders>
            <w:noWrap/>
            <w:vAlign w:val="bottom"/>
            <w:hideMark/>
          </w:tcPr>
          <w:p w14:paraId="32B9311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059DB93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0ED8509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1B98C597"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111BBB77" w14:textId="77777777" w:rsidTr="00832ECA">
        <w:trPr>
          <w:trHeight w:val="315"/>
        </w:trPr>
        <w:tc>
          <w:tcPr>
            <w:tcW w:w="760" w:type="dxa"/>
            <w:tcBorders>
              <w:top w:val="nil"/>
              <w:left w:val="single" w:sz="4" w:space="0" w:color="auto"/>
              <w:bottom w:val="single" w:sz="4" w:space="0" w:color="auto"/>
              <w:right w:val="single" w:sz="4" w:space="0" w:color="auto"/>
            </w:tcBorders>
            <w:noWrap/>
            <w:vAlign w:val="bottom"/>
            <w:hideMark/>
          </w:tcPr>
          <w:p w14:paraId="27FDFAB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60" w:type="dxa"/>
            <w:tcBorders>
              <w:top w:val="nil"/>
              <w:left w:val="nil"/>
              <w:bottom w:val="single" w:sz="4" w:space="0" w:color="auto"/>
              <w:right w:val="single" w:sz="4" w:space="0" w:color="auto"/>
            </w:tcBorders>
            <w:noWrap/>
            <w:vAlign w:val="bottom"/>
            <w:hideMark/>
          </w:tcPr>
          <w:p w14:paraId="5587407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med</w:t>
            </w:r>
          </w:p>
        </w:tc>
        <w:tc>
          <w:tcPr>
            <w:tcW w:w="760" w:type="dxa"/>
            <w:tcBorders>
              <w:top w:val="nil"/>
              <w:left w:val="nil"/>
              <w:bottom w:val="single" w:sz="4" w:space="0" w:color="auto"/>
              <w:right w:val="single" w:sz="4" w:space="0" w:color="auto"/>
            </w:tcBorders>
            <w:noWrap/>
            <w:vAlign w:val="bottom"/>
            <w:hideMark/>
          </w:tcPr>
          <w:p w14:paraId="40C0680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3064804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A992D0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01616992"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4B9C62A1" w14:textId="77777777" w:rsidTr="00832ECA">
        <w:trPr>
          <w:trHeight w:val="315"/>
        </w:trPr>
        <w:tc>
          <w:tcPr>
            <w:tcW w:w="760" w:type="dxa"/>
            <w:tcBorders>
              <w:top w:val="nil"/>
              <w:left w:val="single" w:sz="4" w:space="0" w:color="auto"/>
              <w:bottom w:val="single" w:sz="4" w:space="0" w:color="auto"/>
              <w:right w:val="single" w:sz="4" w:space="0" w:color="auto"/>
            </w:tcBorders>
            <w:noWrap/>
            <w:vAlign w:val="bottom"/>
            <w:hideMark/>
          </w:tcPr>
          <w:p w14:paraId="6FF38B4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60" w:type="dxa"/>
            <w:tcBorders>
              <w:top w:val="nil"/>
              <w:left w:val="nil"/>
              <w:bottom w:val="single" w:sz="4" w:space="0" w:color="auto"/>
              <w:right w:val="single" w:sz="4" w:space="0" w:color="auto"/>
            </w:tcBorders>
            <w:noWrap/>
            <w:vAlign w:val="bottom"/>
            <w:hideMark/>
          </w:tcPr>
          <w:p w14:paraId="6D32762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max</w:t>
            </w:r>
          </w:p>
        </w:tc>
        <w:tc>
          <w:tcPr>
            <w:tcW w:w="760" w:type="dxa"/>
            <w:tcBorders>
              <w:top w:val="nil"/>
              <w:left w:val="nil"/>
              <w:bottom w:val="single" w:sz="4" w:space="0" w:color="auto"/>
              <w:right w:val="single" w:sz="4" w:space="0" w:color="auto"/>
            </w:tcBorders>
            <w:noWrap/>
            <w:vAlign w:val="bottom"/>
            <w:hideMark/>
          </w:tcPr>
          <w:p w14:paraId="43EC5CB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5DAD8D2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660D059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C9CEF7D" w14:textId="77777777" w:rsidR="001632F2" w:rsidRPr="000A5C5D" w:rsidRDefault="001632F2" w:rsidP="00832ECA">
            <w:pPr>
              <w:spacing w:before="60" w:after="60"/>
              <w:jc w:val="center"/>
              <w:rPr>
                <w:rFonts w:eastAsia="Times New Roman"/>
                <w:sz w:val="20"/>
                <w:szCs w:val="20"/>
                <w:lang w:eastAsia="de-DE"/>
              </w:rPr>
            </w:pPr>
          </w:p>
        </w:tc>
      </w:tr>
    </w:tbl>
    <w:p w14:paraId="49809A9F" w14:textId="77777777" w:rsidR="001632F2" w:rsidRPr="000A5C5D" w:rsidRDefault="001632F2" w:rsidP="001632F2">
      <w:pPr>
        <w:rPr>
          <w:sz w:val="18"/>
          <w:szCs w:val="18"/>
        </w:rPr>
      </w:pPr>
    </w:p>
    <w:tbl>
      <w:tblPr>
        <w:tblW w:w="6080" w:type="dxa"/>
        <w:tblInd w:w="59" w:type="dxa"/>
        <w:tblCellMar>
          <w:left w:w="70" w:type="dxa"/>
          <w:right w:w="70" w:type="dxa"/>
        </w:tblCellMar>
        <w:tblLook w:val="04A0" w:firstRow="1" w:lastRow="0" w:firstColumn="1" w:lastColumn="0" w:noHBand="0" w:noVBand="1"/>
      </w:tblPr>
      <w:tblGrid>
        <w:gridCol w:w="760"/>
        <w:gridCol w:w="760"/>
        <w:gridCol w:w="760"/>
        <w:gridCol w:w="760"/>
        <w:gridCol w:w="760"/>
        <w:gridCol w:w="760"/>
        <w:gridCol w:w="760"/>
        <w:gridCol w:w="760"/>
      </w:tblGrid>
      <w:tr w:rsidR="001632F2" w:rsidRPr="000A5C5D" w14:paraId="7FD81245" w14:textId="77777777" w:rsidTr="00832ECA">
        <w:trPr>
          <w:trHeight w:val="315"/>
        </w:trPr>
        <w:tc>
          <w:tcPr>
            <w:tcW w:w="760" w:type="dxa"/>
            <w:tcBorders>
              <w:bottom w:val="single" w:sz="4" w:space="0" w:color="auto"/>
              <w:right w:val="single" w:sz="4" w:space="0" w:color="auto"/>
            </w:tcBorders>
          </w:tcPr>
          <w:p w14:paraId="65B8A152" w14:textId="77777777" w:rsidR="001632F2" w:rsidRPr="000A5C5D" w:rsidRDefault="001632F2" w:rsidP="00832ECA">
            <w:pPr>
              <w:spacing w:before="60" w:after="60"/>
              <w:jc w:val="center"/>
              <w:rPr>
                <w:rFonts w:eastAsia="Times New Roman"/>
                <w:sz w:val="20"/>
                <w:szCs w:val="20"/>
                <w:lang w:eastAsia="de-DE"/>
              </w:rPr>
            </w:pPr>
          </w:p>
        </w:tc>
        <w:tc>
          <w:tcPr>
            <w:tcW w:w="5320"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711C5A4"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P</w:t>
            </w:r>
          </w:p>
        </w:tc>
      </w:tr>
      <w:tr w:rsidR="001632F2" w:rsidRPr="000A5C5D" w14:paraId="55146DD4" w14:textId="77777777" w:rsidTr="00832EC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D9D9D9"/>
            <w:vAlign w:val="bottom"/>
          </w:tcPr>
          <w:p w14:paraId="1F41DE4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CF8EAF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ref</w:t>
            </w:r>
          </w:p>
        </w:tc>
        <w:tc>
          <w:tcPr>
            <w:tcW w:w="760" w:type="dxa"/>
            <w:tcBorders>
              <w:top w:val="single" w:sz="4" w:space="0" w:color="auto"/>
              <w:left w:val="nil"/>
              <w:bottom w:val="single" w:sz="4" w:space="0" w:color="auto"/>
              <w:right w:val="nil"/>
            </w:tcBorders>
            <w:shd w:val="clear" w:color="auto" w:fill="D9D9D9"/>
            <w:noWrap/>
            <w:vAlign w:val="bottom"/>
            <w:hideMark/>
          </w:tcPr>
          <w:p w14:paraId="345BB14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I</w:t>
            </w:r>
            <w:r w:rsidRPr="000A5C5D">
              <w:rPr>
                <w:rFonts w:eastAsia="Times New Roman"/>
                <w:sz w:val="20"/>
                <w:szCs w:val="20"/>
                <w:vertAlign w:val="subscript"/>
                <w:lang w:eastAsia="de-DE"/>
              </w:rPr>
              <w:t>out</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CAD6BB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i</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640AA47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P</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0754910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P</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524B54B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P</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2EFDAE4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P</w:t>
            </w:r>
          </w:p>
        </w:tc>
      </w:tr>
      <w:tr w:rsidR="001632F2" w:rsidRPr="000A5C5D" w14:paraId="0373142D" w14:textId="77777777" w:rsidTr="00832ECA">
        <w:trPr>
          <w:trHeight w:val="285"/>
        </w:trPr>
        <w:tc>
          <w:tcPr>
            <w:tcW w:w="760" w:type="dxa"/>
            <w:tcBorders>
              <w:top w:val="single" w:sz="4" w:space="0" w:color="auto"/>
              <w:left w:val="single" w:sz="4" w:space="0" w:color="auto"/>
              <w:bottom w:val="single" w:sz="4" w:space="0" w:color="auto"/>
              <w:right w:val="single" w:sz="4" w:space="0" w:color="auto"/>
            </w:tcBorders>
            <w:shd w:val="clear" w:color="auto" w:fill="D9D9D9"/>
            <w:vAlign w:val="bottom"/>
          </w:tcPr>
          <w:p w14:paraId="0BC63E2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F4B135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0E32D5A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[mA]</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4F3ABBE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1B47B07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284A72E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4B26799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1E1414E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r>
    </w:tbl>
    <w:p w14:paraId="70D9BA8B" w14:textId="77777777" w:rsidR="001632F2" w:rsidRPr="000A5C5D" w:rsidRDefault="001632F2" w:rsidP="001632F2">
      <w:pPr>
        <w:rPr>
          <w:sz w:val="6"/>
        </w:rPr>
      </w:pPr>
    </w:p>
    <w:tbl>
      <w:tblPr>
        <w:tblW w:w="6080" w:type="dxa"/>
        <w:tblInd w:w="59" w:type="dxa"/>
        <w:tblCellMar>
          <w:left w:w="70" w:type="dxa"/>
          <w:right w:w="70" w:type="dxa"/>
        </w:tblCellMar>
        <w:tblLook w:val="04A0" w:firstRow="1" w:lastRow="0" w:firstColumn="1" w:lastColumn="0" w:noHBand="0" w:noVBand="1"/>
      </w:tblPr>
      <w:tblGrid>
        <w:gridCol w:w="760"/>
        <w:gridCol w:w="760"/>
        <w:gridCol w:w="760"/>
        <w:gridCol w:w="760"/>
        <w:gridCol w:w="760"/>
        <w:gridCol w:w="760"/>
        <w:gridCol w:w="760"/>
        <w:gridCol w:w="760"/>
      </w:tblGrid>
      <w:tr w:rsidR="001632F2" w:rsidRPr="000A5C5D" w14:paraId="4EEE23BB" w14:textId="77777777" w:rsidTr="00832ECA">
        <w:trPr>
          <w:trHeight w:val="315"/>
        </w:trPr>
        <w:tc>
          <w:tcPr>
            <w:tcW w:w="760" w:type="dxa"/>
            <w:tcBorders>
              <w:top w:val="single" w:sz="4" w:space="0" w:color="auto"/>
              <w:left w:val="single" w:sz="4" w:space="0" w:color="auto"/>
              <w:bottom w:val="single" w:sz="4" w:space="0" w:color="auto"/>
              <w:right w:val="single" w:sz="4" w:space="0" w:color="auto"/>
            </w:tcBorders>
            <w:vAlign w:val="bottom"/>
          </w:tcPr>
          <w:p w14:paraId="6BD6492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16C225B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min</w:t>
            </w:r>
          </w:p>
        </w:tc>
        <w:tc>
          <w:tcPr>
            <w:tcW w:w="760" w:type="dxa"/>
            <w:tcBorders>
              <w:top w:val="single" w:sz="4" w:space="0" w:color="auto"/>
              <w:left w:val="nil"/>
              <w:bottom w:val="single" w:sz="4" w:space="0" w:color="auto"/>
              <w:right w:val="single" w:sz="4" w:space="0" w:color="auto"/>
            </w:tcBorders>
            <w:noWrap/>
            <w:vAlign w:val="bottom"/>
            <w:hideMark/>
          </w:tcPr>
          <w:p w14:paraId="312E3D7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55F7EEF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23976E8C"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auto"/>
              <w:left w:val="nil"/>
              <w:bottom w:val="single" w:sz="4" w:space="0" w:color="auto"/>
              <w:right w:val="single" w:sz="4" w:space="0" w:color="auto"/>
            </w:tcBorders>
            <w:noWrap/>
            <w:vAlign w:val="bottom"/>
            <w:hideMark/>
          </w:tcPr>
          <w:p w14:paraId="0378AB28"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auto"/>
              <w:left w:val="nil"/>
              <w:bottom w:val="single" w:sz="4" w:space="0" w:color="auto"/>
              <w:right w:val="single" w:sz="4" w:space="0" w:color="auto"/>
            </w:tcBorders>
            <w:noWrap/>
            <w:vAlign w:val="bottom"/>
            <w:hideMark/>
          </w:tcPr>
          <w:p w14:paraId="474ADD25"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auto"/>
              <w:left w:val="nil"/>
              <w:bottom w:val="single" w:sz="4" w:space="0" w:color="auto"/>
              <w:right w:val="single" w:sz="4" w:space="0" w:color="auto"/>
            </w:tcBorders>
            <w:noWrap/>
            <w:vAlign w:val="bottom"/>
            <w:hideMark/>
          </w:tcPr>
          <w:p w14:paraId="1E12B673"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17F0A472" w14:textId="77777777" w:rsidTr="00832ECA">
        <w:trPr>
          <w:trHeight w:val="315"/>
        </w:trPr>
        <w:tc>
          <w:tcPr>
            <w:tcW w:w="760" w:type="dxa"/>
            <w:tcBorders>
              <w:top w:val="nil"/>
              <w:left w:val="single" w:sz="4" w:space="0" w:color="auto"/>
              <w:bottom w:val="single" w:sz="4" w:space="0" w:color="auto"/>
              <w:right w:val="single" w:sz="4" w:space="0" w:color="auto"/>
            </w:tcBorders>
            <w:vAlign w:val="bottom"/>
          </w:tcPr>
          <w:p w14:paraId="20DDA17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60" w:type="dxa"/>
            <w:tcBorders>
              <w:top w:val="nil"/>
              <w:left w:val="single" w:sz="4" w:space="0" w:color="auto"/>
              <w:bottom w:val="single" w:sz="4" w:space="0" w:color="auto"/>
              <w:right w:val="single" w:sz="4" w:space="0" w:color="auto"/>
            </w:tcBorders>
            <w:noWrap/>
            <w:vAlign w:val="bottom"/>
            <w:hideMark/>
          </w:tcPr>
          <w:p w14:paraId="7189091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med</w:t>
            </w:r>
          </w:p>
        </w:tc>
        <w:tc>
          <w:tcPr>
            <w:tcW w:w="760" w:type="dxa"/>
            <w:tcBorders>
              <w:top w:val="nil"/>
              <w:left w:val="nil"/>
              <w:bottom w:val="single" w:sz="4" w:space="0" w:color="auto"/>
              <w:right w:val="single" w:sz="4" w:space="0" w:color="auto"/>
            </w:tcBorders>
            <w:noWrap/>
            <w:vAlign w:val="bottom"/>
            <w:hideMark/>
          </w:tcPr>
          <w:p w14:paraId="312F42B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7D1EAA7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C7E5E1D"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36ED5215"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4972B769"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50F3116F"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6E488C3B" w14:textId="77777777" w:rsidTr="00832ECA">
        <w:trPr>
          <w:trHeight w:val="315"/>
        </w:trPr>
        <w:tc>
          <w:tcPr>
            <w:tcW w:w="760" w:type="dxa"/>
            <w:tcBorders>
              <w:top w:val="nil"/>
              <w:left w:val="single" w:sz="4" w:space="0" w:color="auto"/>
              <w:bottom w:val="single" w:sz="4" w:space="0" w:color="auto"/>
              <w:right w:val="single" w:sz="4" w:space="0" w:color="auto"/>
            </w:tcBorders>
            <w:vAlign w:val="bottom"/>
          </w:tcPr>
          <w:p w14:paraId="05E16A1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60" w:type="dxa"/>
            <w:tcBorders>
              <w:top w:val="nil"/>
              <w:left w:val="single" w:sz="4" w:space="0" w:color="auto"/>
              <w:bottom w:val="single" w:sz="4" w:space="0" w:color="auto"/>
              <w:right w:val="single" w:sz="4" w:space="0" w:color="auto"/>
            </w:tcBorders>
            <w:noWrap/>
            <w:vAlign w:val="bottom"/>
            <w:hideMark/>
          </w:tcPr>
          <w:p w14:paraId="33AF51B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max</w:t>
            </w:r>
          </w:p>
        </w:tc>
        <w:tc>
          <w:tcPr>
            <w:tcW w:w="760" w:type="dxa"/>
            <w:tcBorders>
              <w:top w:val="nil"/>
              <w:left w:val="nil"/>
              <w:bottom w:val="single" w:sz="4" w:space="0" w:color="auto"/>
              <w:right w:val="single" w:sz="4" w:space="0" w:color="auto"/>
            </w:tcBorders>
            <w:noWrap/>
            <w:vAlign w:val="bottom"/>
            <w:hideMark/>
          </w:tcPr>
          <w:p w14:paraId="67DF9CA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08894FB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6C4F1C9"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1C7C639E"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6B0675B1"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71DE0A93" w14:textId="77777777" w:rsidR="001632F2" w:rsidRPr="000A5C5D" w:rsidRDefault="001632F2" w:rsidP="00832ECA">
            <w:pPr>
              <w:spacing w:before="60" w:after="60"/>
              <w:jc w:val="center"/>
              <w:rPr>
                <w:rFonts w:eastAsia="Times New Roman"/>
                <w:sz w:val="20"/>
                <w:szCs w:val="20"/>
                <w:lang w:eastAsia="de-DE"/>
              </w:rPr>
            </w:pPr>
          </w:p>
        </w:tc>
      </w:tr>
    </w:tbl>
    <w:p w14:paraId="7038A3C0" w14:textId="77777777" w:rsidR="001632F2" w:rsidRPr="000A5C5D" w:rsidRDefault="001632F2" w:rsidP="001632F2">
      <w:pPr>
        <w:rPr>
          <w:sz w:val="18"/>
          <w:szCs w:val="18"/>
        </w:rPr>
      </w:pPr>
    </w:p>
    <w:tbl>
      <w:tblPr>
        <w:tblW w:w="4560" w:type="dxa"/>
        <w:tblInd w:w="59" w:type="dxa"/>
        <w:tblCellMar>
          <w:left w:w="70" w:type="dxa"/>
          <w:right w:w="70" w:type="dxa"/>
        </w:tblCellMar>
        <w:tblLook w:val="04A0" w:firstRow="1" w:lastRow="0" w:firstColumn="1" w:lastColumn="0" w:noHBand="0" w:noVBand="1"/>
      </w:tblPr>
      <w:tblGrid>
        <w:gridCol w:w="760"/>
        <w:gridCol w:w="760"/>
        <w:gridCol w:w="760"/>
        <w:gridCol w:w="760"/>
        <w:gridCol w:w="760"/>
        <w:gridCol w:w="760"/>
      </w:tblGrid>
      <w:tr w:rsidR="001632F2" w:rsidRPr="000A5C5D" w14:paraId="3A0FF48F" w14:textId="77777777" w:rsidTr="00832ECA">
        <w:trPr>
          <w:trHeight w:val="315"/>
        </w:trPr>
        <w:tc>
          <w:tcPr>
            <w:tcW w:w="760" w:type="dxa"/>
            <w:tcBorders>
              <w:bottom w:val="single" w:sz="4" w:space="0" w:color="auto"/>
              <w:right w:val="single" w:sz="4" w:space="0" w:color="auto"/>
            </w:tcBorders>
          </w:tcPr>
          <w:p w14:paraId="47EEE161" w14:textId="77777777" w:rsidR="001632F2" w:rsidRPr="000A5C5D" w:rsidRDefault="001632F2" w:rsidP="00832ECA">
            <w:pPr>
              <w:spacing w:before="60" w:after="60"/>
              <w:jc w:val="center"/>
              <w:rPr>
                <w:rFonts w:eastAsia="Times New Roman"/>
                <w:sz w:val="20"/>
                <w:szCs w:val="20"/>
                <w:lang w:eastAsia="de-DE"/>
              </w:rPr>
            </w:pPr>
          </w:p>
        </w:tc>
        <w:tc>
          <w:tcPr>
            <w:tcW w:w="3800"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2491DFB" w14:textId="77777777" w:rsidR="001632F2" w:rsidRPr="000A5C5D" w:rsidRDefault="001632F2" w:rsidP="00832ECA">
            <w:pPr>
              <w:spacing w:before="60" w:after="60"/>
              <w:jc w:val="center"/>
              <w:rPr>
                <w:rFonts w:ascii="Symbol" w:eastAsia="Times New Roman" w:hAnsi="Symbol"/>
                <w:i/>
                <w:sz w:val="20"/>
                <w:szCs w:val="20"/>
                <w:lang w:eastAsia="de-DE"/>
              </w:rPr>
            </w:pPr>
            <w:r w:rsidRPr="000A5C5D">
              <w:rPr>
                <w:rFonts w:ascii="Symbol" w:hAnsi="Symbol"/>
                <w:i/>
                <w:szCs w:val="20"/>
              </w:rPr>
              <w:t></w:t>
            </w:r>
          </w:p>
        </w:tc>
      </w:tr>
      <w:tr w:rsidR="001632F2" w:rsidRPr="000A5C5D" w14:paraId="2D2FFEDE" w14:textId="77777777" w:rsidTr="00832EC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D9D9D9"/>
            <w:vAlign w:val="bottom"/>
          </w:tcPr>
          <w:p w14:paraId="1125EBA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6CDB64F"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ref</w:t>
            </w:r>
          </w:p>
        </w:tc>
        <w:tc>
          <w:tcPr>
            <w:tcW w:w="760" w:type="dxa"/>
            <w:tcBorders>
              <w:top w:val="single" w:sz="4" w:space="0" w:color="auto"/>
              <w:left w:val="nil"/>
              <w:bottom w:val="single" w:sz="4" w:space="0" w:color="auto"/>
              <w:right w:val="nil"/>
            </w:tcBorders>
            <w:shd w:val="clear" w:color="auto" w:fill="D9D9D9"/>
            <w:noWrap/>
            <w:vAlign w:val="bottom"/>
            <w:hideMark/>
          </w:tcPr>
          <w:p w14:paraId="4CD7FCB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f</w:t>
            </w:r>
            <w:r w:rsidRPr="000A5C5D">
              <w:rPr>
                <w:rFonts w:eastAsia="Times New Roman"/>
                <w:sz w:val="20"/>
                <w:szCs w:val="20"/>
                <w:vertAlign w:val="subscript"/>
                <w:lang w:eastAsia="de-DE"/>
              </w:rPr>
              <w:t>out</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5060638"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i</w:t>
            </w:r>
          </w:p>
        </w:tc>
        <w:tc>
          <w:tcPr>
            <w:tcW w:w="760" w:type="dxa"/>
            <w:tcBorders>
              <w:top w:val="single" w:sz="4" w:space="0" w:color="auto"/>
              <w:left w:val="nil"/>
              <w:bottom w:val="single" w:sz="4" w:space="0" w:color="auto"/>
              <w:right w:val="nil"/>
            </w:tcBorders>
            <w:shd w:val="clear" w:color="auto" w:fill="D9D9D9"/>
            <w:noWrap/>
            <w:vAlign w:val="bottom"/>
            <w:hideMark/>
          </w:tcPr>
          <w:p w14:paraId="232945B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ascii="Symbol" w:hAnsi="Symbol"/>
                <w:szCs w:val="20"/>
                <w:vertAlign w:val="subscript"/>
              </w:rPr>
              <w:t></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1657B1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ascii="Symbol" w:hAnsi="Symbol"/>
                <w:szCs w:val="20"/>
                <w:vertAlign w:val="subscript"/>
              </w:rPr>
              <w:t></w:t>
            </w:r>
          </w:p>
        </w:tc>
      </w:tr>
      <w:tr w:rsidR="001632F2" w:rsidRPr="000A5C5D" w14:paraId="015B95FC" w14:textId="77777777" w:rsidTr="00832ECA">
        <w:trPr>
          <w:trHeight w:val="285"/>
        </w:trPr>
        <w:tc>
          <w:tcPr>
            <w:tcW w:w="760" w:type="dxa"/>
            <w:tcBorders>
              <w:top w:val="single" w:sz="4" w:space="0" w:color="auto"/>
              <w:left w:val="single" w:sz="4" w:space="0" w:color="auto"/>
              <w:bottom w:val="single" w:sz="4" w:space="0" w:color="auto"/>
              <w:right w:val="single" w:sz="4" w:space="0" w:color="auto"/>
            </w:tcBorders>
            <w:shd w:val="clear" w:color="auto" w:fill="D9D9D9"/>
            <w:vAlign w:val="bottom"/>
          </w:tcPr>
          <w:p w14:paraId="2551588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CBD014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39E6C9A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[Hz]</w:t>
            </w:r>
          </w:p>
        </w:tc>
        <w:tc>
          <w:tcPr>
            <w:tcW w:w="760" w:type="dxa"/>
            <w:tcBorders>
              <w:top w:val="single" w:sz="4" w:space="0" w:color="auto"/>
              <w:left w:val="nil"/>
              <w:bottom w:val="single" w:sz="4" w:space="0" w:color="auto"/>
              <w:right w:val="single" w:sz="4" w:space="0" w:color="auto"/>
            </w:tcBorders>
            <w:shd w:val="clear" w:color="auto" w:fill="D9D9D9"/>
            <w:noWrap/>
            <w:vAlign w:val="bottom"/>
            <w:hideMark/>
          </w:tcPr>
          <w:p w14:paraId="65D337D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760" w:type="dxa"/>
            <w:tcBorders>
              <w:top w:val="single" w:sz="4" w:space="0" w:color="auto"/>
              <w:left w:val="nil"/>
              <w:bottom w:val="single" w:sz="4" w:space="0" w:color="auto"/>
              <w:right w:val="nil"/>
            </w:tcBorders>
            <w:shd w:val="clear" w:color="auto" w:fill="D9D9D9"/>
            <w:noWrap/>
            <w:vAlign w:val="bottom"/>
            <w:hideMark/>
          </w:tcPr>
          <w:p w14:paraId="73128FC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7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A224FC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r>
    </w:tbl>
    <w:p w14:paraId="31958E5C" w14:textId="77777777" w:rsidR="001632F2" w:rsidRPr="000A5C5D" w:rsidRDefault="001632F2" w:rsidP="001632F2">
      <w:pPr>
        <w:rPr>
          <w:sz w:val="6"/>
        </w:rPr>
      </w:pPr>
    </w:p>
    <w:tbl>
      <w:tblPr>
        <w:tblW w:w="4560" w:type="dxa"/>
        <w:tblInd w:w="59" w:type="dxa"/>
        <w:tblCellMar>
          <w:left w:w="70" w:type="dxa"/>
          <w:right w:w="70" w:type="dxa"/>
        </w:tblCellMar>
        <w:tblLook w:val="04A0" w:firstRow="1" w:lastRow="0" w:firstColumn="1" w:lastColumn="0" w:noHBand="0" w:noVBand="1"/>
      </w:tblPr>
      <w:tblGrid>
        <w:gridCol w:w="760"/>
        <w:gridCol w:w="760"/>
        <w:gridCol w:w="760"/>
        <w:gridCol w:w="760"/>
        <w:gridCol w:w="760"/>
        <w:gridCol w:w="760"/>
      </w:tblGrid>
      <w:tr w:rsidR="001632F2" w:rsidRPr="000A5C5D" w14:paraId="213A0F47" w14:textId="77777777" w:rsidTr="00832ECA">
        <w:trPr>
          <w:trHeight w:val="315"/>
        </w:trPr>
        <w:tc>
          <w:tcPr>
            <w:tcW w:w="760" w:type="dxa"/>
            <w:tcBorders>
              <w:top w:val="single" w:sz="4" w:space="0" w:color="auto"/>
              <w:left w:val="single" w:sz="4" w:space="0" w:color="auto"/>
              <w:bottom w:val="single" w:sz="4" w:space="0" w:color="auto"/>
              <w:right w:val="single" w:sz="4" w:space="0" w:color="auto"/>
            </w:tcBorders>
            <w:vAlign w:val="bottom"/>
          </w:tcPr>
          <w:p w14:paraId="5183208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60" w:type="dxa"/>
            <w:tcBorders>
              <w:top w:val="single" w:sz="4" w:space="0" w:color="auto"/>
              <w:left w:val="single" w:sz="4" w:space="0" w:color="auto"/>
              <w:bottom w:val="single" w:sz="4" w:space="0" w:color="auto"/>
              <w:right w:val="single" w:sz="4" w:space="0" w:color="auto"/>
            </w:tcBorders>
            <w:noWrap/>
            <w:vAlign w:val="bottom"/>
            <w:hideMark/>
          </w:tcPr>
          <w:p w14:paraId="2E840731"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min</w:t>
            </w:r>
          </w:p>
        </w:tc>
        <w:tc>
          <w:tcPr>
            <w:tcW w:w="760" w:type="dxa"/>
            <w:tcBorders>
              <w:top w:val="single" w:sz="4" w:space="0" w:color="auto"/>
              <w:left w:val="nil"/>
              <w:bottom w:val="single" w:sz="4" w:space="0" w:color="auto"/>
              <w:right w:val="single" w:sz="4" w:space="0" w:color="auto"/>
            </w:tcBorders>
            <w:noWrap/>
            <w:vAlign w:val="bottom"/>
            <w:hideMark/>
          </w:tcPr>
          <w:p w14:paraId="1A14B5A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278A5D4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022945D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auto"/>
              <w:left w:val="nil"/>
              <w:bottom w:val="single" w:sz="4" w:space="0" w:color="auto"/>
              <w:right w:val="single" w:sz="4" w:space="0" w:color="auto"/>
            </w:tcBorders>
            <w:noWrap/>
            <w:vAlign w:val="bottom"/>
            <w:hideMark/>
          </w:tcPr>
          <w:p w14:paraId="0467E7F3"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38766CB4" w14:textId="77777777" w:rsidTr="00832ECA">
        <w:trPr>
          <w:trHeight w:val="315"/>
        </w:trPr>
        <w:tc>
          <w:tcPr>
            <w:tcW w:w="760" w:type="dxa"/>
            <w:tcBorders>
              <w:top w:val="nil"/>
              <w:left w:val="single" w:sz="4" w:space="0" w:color="auto"/>
              <w:bottom w:val="single" w:sz="4" w:space="0" w:color="auto"/>
              <w:right w:val="single" w:sz="4" w:space="0" w:color="auto"/>
            </w:tcBorders>
            <w:vAlign w:val="bottom"/>
          </w:tcPr>
          <w:p w14:paraId="4B68D18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60" w:type="dxa"/>
            <w:tcBorders>
              <w:top w:val="nil"/>
              <w:left w:val="single" w:sz="4" w:space="0" w:color="auto"/>
              <w:bottom w:val="single" w:sz="4" w:space="0" w:color="auto"/>
              <w:right w:val="single" w:sz="4" w:space="0" w:color="auto"/>
            </w:tcBorders>
            <w:noWrap/>
            <w:vAlign w:val="bottom"/>
            <w:hideMark/>
          </w:tcPr>
          <w:p w14:paraId="0F3B0239"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med</w:t>
            </w:r>
          </w:p>
        </w:tc>
        <w:tc>
          <w:tcPr>
            <w:tcW w:w="760" w:type="dxa"/>
            <w:tcBorders>
              <w:top w:val="nil"/>
              <w:left w:val="nil"/>
              <w:bottom w:val="single" w:sz="4" w:space="0" w:color="auto"/>
              <w:right w:val="single" w:sz="4" w:space="0" w:color="auto"/>
            </w:tcBorders>
            <w:noWrap/>
            <w:vAlign w:val="bottom"/>
            <w:hideMark/>
          </w:tcPr>
          <w:p w14:paraId="65D0FC2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D664DE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78C708F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06B06745"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793401F4" w14:textId="77777777" w:rsidTr="00832ECA">
        <w:trPr>
          <w:trHeight w:val="315"/>
        </w:trPr>
        <w:tc>
          <w:tcPr>
            <w:tcW w:w="760" w:type="dxa"/>
            <w:tcBorders>
              <w:top w:val="nil"/>
              <w:left w:val="single" w:sz="4" w:space="0" w:color="auto"/>
              <w:bottom w:val="single" w:sz="4" w:space="0" w:color="auto"/>
              <w:right w:val="single" w:sz="4" w:space="0" w:color="auto"/>
            </w:tcBorders>
            <w:vAlign w:val="bottom"/>
          </w:tcPr>
          <w:p w14:paraId="3234F66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60" w:type="dxa"/>
            <w:tcBorders>
              <w:top w:val="nil"/>
              <w:left w:val="single" w:sz="4" w:space="0" w:color="auto"/>
              <w:bottom w:val="single" w:sz="4" w:space="0" w:color="auto"/>
              <w:right w:val="single" w:sz="4" w:space="0" w:color="auto"/>
            </w:tcBorders>
            <w:noWrap/>
            <w:vAlign w:val="bottom"/>
            <w:hideMark/>
          </w:tcPr>
          <w:p w14:paraId="34DEA6EA"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max</w:t>
            </w:r>
          </w:p>
        </w:tc>
        <w:tc>
          <w:tcPr>
            <w:tcW w:w="760" w:type="dxa"/>
            <w:tcBorders>
              <w:top w:val="nil"/>
              <w:left w:val="nil"/>
              <w:bottom w:val="single" w:sz="4" w:space="0" w:color="auto"/>
              <w:right w:val="single" w:sz="4" w:space="0" w:color="auto"/>
            </w:tcBorders>
            <w:noWrap/>
            <w:vAlign w:val="bottom"/>
            <w:hideMark/>
          </w:tcPr>
          <w:p w14:paraId="5CB6276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5311ECA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71B003B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088BE099" w14:textId="77777777" w:rsidR="001632F2" w:rsidRPr="000A5C5D" w:rsidRDefault="001632F2" w:rsidP="00832ECA">
            <w:pPr>
              <w:spacing w:before="60" w:after="60"/>
              <w:jc w:val="center"/>
              <w:rPr>
                <w:rFonts w:eastAsia="Times New Roman"/>
                <w:sz w:val="20"/>
                <w:szCs w:val="20"/>
                <w:lang w:eastAsia="de-DE"/>
              </w:rPr>
            </w:pPr>
          </w:p>
        </w:tc>
      </w:tr>
    </w:tbl>
    <w:p w14:paraId="5B3BEC91"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F75B08D" w14:textId="77777777" w:rsidTr="00832ECA">
        <w:trPr>
          <w:cantSplit/>
          <w:trHeight w:val="325"/>
        </w:trPr>
        <w:tc>
          <w:tcPr>
            <w:tcW w:w="1259" w:type="dxa"/>
            <w:tcBorders>
              <w:bottom w:val="single" w:sz="6" w:space="0" w:color="auto"/>
            </w:tcBorders>
            <w:vAlign w:val="center"/>
          </w:tcPr>
          <w:p w14:paraId="24EF6B7E"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B908586" w14:textId="77777777" w:rsidTr="00832ECA">
              <w:tc>
                <w:tcPr>
                  <w:tcW w:w="518" w:type="dxa"/>
                </w:tcPr>
                <w:p w14:paraId="0FFB7B12" w14:textId="77777777" w:rsidR="001632F2" w:rsidRPr="000A5C5D" w:rsidRDefault="001632F2" w:rsidP="00832ECA">
                  <w:pPr>
                    <w:spacing w:before="4" w:after="4"/>
                    <w:jc w:val="center"/>
                    <w:rPr>
                      <w:bCs/>
                    </w:rPr>
                  </w:pPr>
                </w:p>
              </w:tc>
              <w:tc>
                <w:tcPr>
                  <w:tcW w:w="1162" w:type="dxa"/>
                  <w:tcBorders>
                    <w:top w:val="nil"/>
                    <w:bottom w:val="nil"/>
                    <w:right w:val="nil"/>
                  </w:tcBorders>
                </w:tcPr>
                <w:p w14:paraId="3DAD2127" w14:textId="77777777" w:rsidR="001632F2" w:rsidRPr="000A5C5D" w:rsidRDefault="001632F2" w:rsidP="00832ECA">
                  <w:pPr>
                    <w:spacing w:before="4" w:after="4"/>
                    <w:jc w:val="center"/>
                    <w:rPr>
                      <w:bCs/>
                    </w:rPr>
                  </w:pPr>
                  <w:r w:rsidRPr="000A5C5D">
                    <w:rPr>
                      <w:bCs/>
                    </w:rPr>
                    <w:t>Yes</w:t>
                  </w:r>
                </w:p>
              </w:tc>
              <w:tc>
                <w:tcPr>
                  <w:tcW w:w="500" w:type="dxa"/>
                </w:tcPr>
                <w:p w14:paraId="35DDB72D" w14:textId="77777777" w:rsidR="001632F2" w:rsidRPr="000A5C5D" w:rsidRDefault="001632F2" w:rsidP="00832ECA">
                  <w:pPr>
                    <w:spacing w:before="4" w:after="4"/>
                    <w:jc w:val="center"/>
                    <w:rPr>
                      <w:bCs/>
                    </w:rPr>
                  </w:pPr>
                </w:p>
              </w:tc>
              <w:tc>
                <w:tcPr>
                  <w:tcW w:w="1060" w:type="dxa"/>
                  <w:tcBorders>
                    <w:top w:val="nil"/>
                    <w:bottom w:val="nil"/>
                    <w:right w:val="nil"/>
                  </w:tcBorders>
                </w:tcPr>
                <w:p w14:paraId="15C9034E" w14:textId="77777777" w:rsidR="001632F2" w:rsidRPr="000A5C5D" w:rsidRDefault="001632F2" w:rsidP="00832ECA">
                  <w:pPr>
                    <w:spacing w:before="4" w:after="4"/>
                    <w:jc w:val="center"/>
                    <w:rPr>
                      <w:bCs/>
                    </w:rPr>
                  </w:pPr>
                  <w:r w:rsidRPr="000A5C5D">
                    <w:rPr>
                      <w:bCs/>
                    </w:rPr>
                    <w:t>No</w:t>
                  </w:r>
                </w:p>
              </w:tc>
            </w:tr>
          </w:tbl>
          <w:p w14:paraId="525F5CBD" w14:textId="77777777" w:rsidR="001632F2" w:rsidRPr="000A5C5D" w:rsidRDefault="001632F2" w:rsidP="00832ECA">
            <w:pPr>
              <w:spacing w:before="4" w:after="4"/>
              <w:jc w:val="center"/>
              <w:rPr>
                <w:bCs/>
              </w:rPr>
            </w:pPr>
          </w:p>
        </w:tc>
      </w:tr>
    </w:tbl>
    <w:p w14:paraId="5102EEA8" w14:textId="77777777" w:rsidR="001632F2" w:rsidRPr="000A5C5D" w:rsidRDefault="001632F2" w:rsidP="001632F2">
      <w:pPr>
        <w:rPr>
          <w:sz w:val="18"/>
          <w:szCs w:val="18"/>
        </w:rPr>
      </w:pPr>
    </w:p>
    <w:p w14:paraId="788A9046" w14:textId="77777777" w:rsidR="001632F2" w:rsidRPr="000A5C5D" w:rsidRDefault="001632F2" w:rsidP="001632F2">
      <w:pPr>
        <w:rPr>
          <w:sz w:val="20"/>
        </w:rPr>
      </w:pPr>
      <w:r w:rsidRPr="000A5C5D">
        <w:rPr>
          <w:sz w:val="20"/>
        </w:rPr>
        <w:t>Remarks:</w:t>
      </w:r>
    </w:p>
    <w:p w14:paraId="76CDC72F" w14:textId="77777777" w:rsidR="001632F2" w:rsidRPr="000A5C5D" w:rsidRDefault="001632F2" w:rsidP="001632F2">
      <w:pPr>
        <w:rPr>
          <w:sz w:val="20"/>
        </w:rPr>
      </w:pPr>
    </w:p>
    <w:p w14:paraId="4F5F5CB8" w14:textId="77777777" w:rsidR="001632F2" w:rsidRPr="000A5C5D" w:rsidRDefault="001632F2" w:rsidP="001632F2">
      <w:pPr>
        <w:rPr>
          <w:sz w:val="20"/>
        </w:rPr>
      </w:pPr>
    </w:p>
    <w:p w14:paraId="1874E86C" w14:textId="77777777" w:rsidR="001632F2" w:rsidRPr="000A5C5D" w:rsidRDefault="001632F2" w:rsidP="001632F2">
      <w:pPr>
        <w:rPr>
          <w:sz w:val="20"/>
        </w:rPr>
      </w:pPr>
    </w:p>
    <w:p w14:paraId="58052816" w14:textId="77777777" w:rsidR="001632F2" w:rsidRPr="000A5C5D" w:rsidRDefault="001632F2" w:rsidP="001632F2">
      <w:pPr>
        <w:rPr>
          <w:sz w:val="20"/>
        </w:rPr>
      </w:pPr>
    </w:p>
    <w:p w14:paraId="58DFBE50" w14:textId="77777777" w:rsidR="001632F2" w:rsidRPr="000A5C5D" w:rsidRDefault="001632F2" w:rsidP="001632F2">
      <w:pPr>
        <w:rPr>
          <w:sz w:val="20"/>
        </w:rPr>
      </w:pPr>
    </w:p>
    <w:p w14:paraId="1A94F99A" w14:textId="77777777" w:rsidR="001632F2" w:rsidRPr="000A5C5D" w:rsidRDefault="001632F2" w:rsidP="001632F2">
      <w:pPr>
        <w:rPr>
          <w:sz w:val="20"/>
        </w:rPr>
      </w:pPr>
    </w:p>
    <w:p w14:paraId="60384A0E" w14:textId="77777777" w:rsidR="001632F2" w:rsidRPr="000A5C5D" w:rsidRDefault="001632F2" w:rsidP="001632F2">
      <w:pPr>
        <w:rPr>
          <w:sz w:val="20"/>
        </w:rPr>
      </w:pPr>
    </w:p>
    <w:p w14:paraId="6A7DF55E" w14:textId="77777777" w:rsidR="001632F2" w:rsidRPr="000A5C5D" w:rsidRDefault="001632F2" w:rsidP="001632F2">
      <w:pPr>
        <w:rPr>
          <w:sz w:val="20"/>
        </w:rPr>
      </w:pPr>
    </w:p>
    <w:p w14:paraId="7D3B01C5" w14:textId="77777777" w:rsidR="001632F2" w:rsidRPr="000A5C5D" w:rsidRDefault="001632F2" w:rsidP="001632F2">
      <w:pPr>
        <w:rPr>
          <w:sz w:val="20"/>
        </w:rPr>
      </w:pPr>
    </w:p>
    <w:p w14:paraId="5BBFCE9D" w14:textId="77777777" w:rsidR="001632F2" w:rsidRPr="000A5C5D" w:rsidRDefault="001632F2" w:rsidP="004307E6">
      <w:pPr>
        <w:pStyle w:val="Heading3"/>
      </w:pPr>
      <w:r w:rsidRPr="000A5C5D">
        <w:rPr>
          <w:sz w:val="20"/>
        </w:rPr>
        <w:br w:type="page"/>
      </w:r>
      <w:bookmarkStart w:id="384" w:name="_Toc11661318"/>
      <w:bookmarkStart w:id="385" w:name="_Toc12017059"/>
      <w:r w:rsidRPr="000A5C5D">
        <w:t>F.5.2</w:t>
      </w:r>
      <w:r w:rsidRPr="000A5C5D">
        <w:tab/>
        <w:t>Influence factor tests and disturbance tests (R 117-2, 6.4.2 and 6.4.3)</w:t>
      </w:r>
      <w:bookmarkEnd w:id="384"/>
      <w:bookmarkEnd w:id="385"/>
    </w:p>
    <w:p w14:paraId="6866342D" w14:textId="77777777" w:rsidR="001632F2" w:rsidRDefault="001632F2" w:rsidP="001632F2">
      <w:pPr>
        <w:pStyle w:val="BodyText3"/>
        <w:jc w:val="left"/>
        <w:rPr>
          <w:color w:val="000000"/>
          <w:sz w:val="20"/>
          <w:lang w:val="en-GB"/>
        </w:rPr>
      </w:pPr>
      <w:r w:rsidRPr="000A5C5D">
        <w:rPr>
          <w:color w:val="000000"/>
          <w:sz w:val="20"/>
          <w:lang w:val="en-GB"/>
        </w:rPr>
        <w:tab/>
      </w:r>
    </w:p>
    <w:p w14:paraId="33EC85B4" w14:textId="77777777" w:rsidR="001632F2" w:rsidRPr="000A5C5D" w:rsidRDefault="001632F2" w:rsidP="001632F2">
      <w:pPr>
        <w:pStyle w:val="BodyText3"/>
        <w:jc w:val="left"/>
        <w:rPr>
          <w:color w:val="000000"/>
          <w:sz w:val="20"/>
          <w:lang w:val="en-GB"/>
        </w:rPr>
      </w:pPr>
      <w:r w:rsidRPr="000A5C5D">
        <w:rPr>
          <w:color w:val="000000"/>
          <w:sz w:val="20"/>
          <w:lang w:val="en-GB"/>
        </w:rPr>
        <w:t>The test report formats of F.1 are applied.</w:t>
      </w:r>
    </w:p>
    <w:p w14:paraId="13D21EB0" w14:textId="77777777" w:rsidR="001632F2" w:rsidRPr="000A5C5D" w:rsidRDefault="001632F2" w:rsidP="001632F2">
      <w:pPr>
        <w:pStyle w:val="BodyText3"/>
        <w:jc w:val="left"/>
        <w:rPr>
          <w:color w:val="A6A6A6"/>
          <w:sz w:val="20"/>
          <w:lang w:val="en-GB"/>
        </w:rPr>
      </w:pPr>
    </w:p>
    <w:tbl>
      <w:tblPr>
        <w:tblW w:w="8505" w:type="dxa"/>
        <w:tblInd w:w="817" w:type="dxa"/>
        <w:tblLook w:val="04A0" w:firstRow="1" w:lastRow="0" w:firstColumn="1" w:lastColumn="0" w:noHBand="0" w:noVBand="1"/>
      </w:tblPr>
      <w:tblGrid>
        <w:gridCol w:w="2268"/>
        <w:gridCol w:w="4678"/>
        <w:gridCol w:w="1559"/>
      </w:tblGrid>
      <w:tr w:rsidR="001632F2" w:rsidRPr="000A5C5D" w14:paraId="2ED42B66" w14:textId="77777777" w:rsidTr="00832ECA">
        <w:tc>
          <w:tcPr>
            <w:tcW w:w="2268" w:type="dxa"/>
          </w:tcPr>
          <w:p w14:paraId="7EF006AC" w14:textId="77777777" w:rsidR="001632F2" w:rsidRPr="000A5C5D" w:rsidRDefault="001632F2" w:rsidP="00832ECA">
            <w:pPr>
              <w:pStyle w:val="BodyText3"/>
              <w:jc w:val="left"/>
              <w:rPr>
                <w:color w:val="000000"/>
                <w:sz w:val="20"/>
                <w:lang w:val="en-GB"/>
              </w:rPr>
            </w:pPr>
            <w:r w:rsidRPr="000A5C5D">
              <w:rPr>
                <w:color w:val="000000"/>
                <w:sz w:val="20"/>
                <w:lang w:val="en-GB"/>
              </w:rPr>
              <w:t>Input values are:</w:t>
            </w:r>
          </w:p>
        </w:tc>
        <w:tc>
          <w:tcPr>
            <w:tcW w:w="4678" w:type="dxa"/>
          </w:tcPr>
          <w:p w14:paraId="593CF24A" w14:textId="77777777" w:rsidR="001632F2" w:rsidRPr="000A5C5D" w:rsidRDefault="001632F2" w:rsidP="00832ECA">
            <w:pPr>
              <w:pStyle w:val="BodyText3"/>
              <w:jc w:val="left"/>
              <w:rPr>
                <w:color w:val="000000"/>
                <w:sz w:val="20"/>
                <w:vertAlign w:val="subscript"/>
                <w:lang w:val="en-GB"/>
              </w:rPr>
            </w:pPr>
            <w:r w:rsidRPr="000A5C5D">
              <w:rPr>
                <w:color w:val="000000"/>
                <w:sz w:val="20"/>
                <w:lang w:val="en-GB"/>
              </w:rPr>
              <w:t xml:space="preserve">Reference temperature </w:t>
            </w:r>
            <w:r w:rsidRPr="000A5C5D">
              <w:rPr>
                <w:i/>
                <w:color w:val="000000"/>
                <w:sz w:val="20"/>
                <w:lang w:val="en-GB"/>
              </w:rPr>
              <w:t>T</w:t>
            </w:r>
            <w:r w:rsidRPr="000A5C5D">
              <w:rPr>
                <w:color w:val="000000"/>
                <w:sz w:val="20"/>
                <w:vertAlign w:val="subscript"/>
                <w:lang w:val="en-GB"/>
              </w:rPr>
              <w:t>ref</w:t>
            </w:r>
          </w:p>
          <w:p w14:paraId="1227D9D3" w14:textId="77777777" w:rsidR="001632F2" w:rsidRPr="000A5C5D" w:rsidRDefault="001632F2" w:rsidP="00832ECA">
            <w:pPr>
              <w:pStyle w:val="BodyText3"/>
              <w:jc w:val="left"/>
              <w:rPr>
                <w:color w:val="000000"/>
                <w:sz w:val="20"/>
                <w:vertAlign w:val="subscript"/>
                <w:lang w:val="en-GB"/>
              </w:rPr>
            </w:pPr>
            <w:r w:rsidRPr="000A5C5D">
              <w:rPr>
                <w:color w:val="000000"/>
                <w:sz w:val="20"/>
                <w:lang w:val="en-GB"/>
              </w:rPr>
              <w:t xml:space="preserve">Reference pressure </w:t>
            </w:r>
            <w:r w:rsidRPr="000A5C5D">
              <w:rPr>
                <w:i/>
                <w:color w:val="000000"/>
                <w:sz w:val="20"/>
                <w:lang w:val="en-GB"/>
              </w:rPr>
              <w:t>p</w:t>
            </w:r>
            <w:r w:rsidRPr="000A5C5D">
              <w:rPr>
                <w:color w:val="000000"/>
                <w:sz w:val="20"/>
                <w:vertAlign w:val="subscript"/>
                <w:lang w:val="en-GB"/>
              </w:rPr>
              <w:t>ref</w:t>
            </w:r>
          </w:p>
          <w:p w14:paraId="1DDC3E6F"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Reference density </w:t>
            </w:r>
            <w:r w:rsidRPr="000A5C5D">
              <w:rPr>
                <w:rFonts w:ascii="Symbol" w:hAnsi="Symbol"/>
                <w:i/>
                <w:color w:val="000000"/>
                <w:lang w:val="en-GB"/>
              </w:rPr>
              <w:t></w:t>
            </w:r>
            <w:r w:rsidRPr="000A5C5D">
              <w:rPr>
                <w:color w:val="000000"/>
                <w:sz w:val="20"/>
                <w:vertAlign w:val="subscript"/>
                <w:lang w:val="en-GB"/>
              </w:rPr>
              <w:t xml:space="preserve">ref </w:t>
            </w:r>
          </w:p>
        </w:tc>
        <w:tc>
          <w:tcPr>
            <w:tcW w:w="1559" w:type="dxa"/>
          </w:tcPr>
          <w:p w14:paraId="2553E671" w14:textId="77777777" w:rsidR="001632F2" w:rsidRPr="000A5C5D" w:rsidRDefault="001632F2" w:rsidP="00832ECA">
            <w:pPr>
              <w:pStyle w:val="BodyText3"/>
              <w:jc w:val="left"/>
              <w:rPr>
                <w:color w:val="000000"/>
                <w:sz w:val="20"/>
                <w:lang w:val="en-GB"/>
              </w:rPr>
            </w:pPr>
            <w:r w:rsidRPr="000A5C5D">
              <w:rPr>
                <w:color w:val="000000"/>
                <w:sz w:val="20"/>
                <w:lang w:val="en-GB"/>
              </w:rPr>
              <w:t>[°C]</w:t>
            </w:r>
          </w:p>
          <w:p w14:paraId="1EBC46C8" w14:textId="77777777" w:rsidR="001632F2" w:rsidRPr="000A5C5D" w:rsidRDefault="001632F2" w:rsidP="00832ECA">
            <w:pPr>
              <w:pStyle w:val="BodyText3"/>
              <w:jc w:val="left"/>
              <w:rPr>
                <w:color w:val="000000"/>
                <w:sz w:val="20"/>
                <w:lang w:val="en-GB"/>
              </w:rPr>
            </w:pPr>
            <w:r w:rsidRPr="000A5C5D">
              <w:rPr>
                <w:color w:val="000000"/>
                <w:sz w:val="20"/>
                <w:lang w:val="en-GB"/>
              </w:rPr>
              <w:t>[bar]</w:t>
            </w:r>
          </w:p>
          <w:p w14:paraId="37F4364E" w14:textId="77777777" w:rsidR="001632F2" w:rsidRPr="000A5C5D" w:rsidRDefault="001632F2" w:rsidP="00832ECA">
            <w:pPr>
              <w:pStyle w:val="BodyText3"/>
              <w:jc w:val="left"/>
              <w:rPr>
                <w:color w:val="000000"/>
                <w:sz w:val="20"/>
                <w:lang w:val="en-GB"/>
              </w:rPr>
            </w:pPr>
            <w:r w:rsidRPr="000A5C5D">
              <w:rPr>
                <w:color w:val="000000"/>
                <w:sz w:val="20"/>
                <w:lang w:val="en-GB"/>
              </w:rPr>
              <w:t>[kg/m</w:t>
            </w:r>
            <w:r w:rsidRPr="000A5C5D">
              <w:rPr>
                <w:color w:val="000000"/>
                <w:sz w:val="20"/>
                <w:vertAlign w:val="superscript"/>
                <w:lang w:val="en-GB"/>
              </w:rPr>
              <w:t>3</w:t>
            </w:r>
            <w:r w:rsidRPr="000A5C5D">
              <w:rPr>
                <w:color w:val="000000"/>
                <w:sz w:val="20"/>
                <w:lang w:val="en-GB"/>
              </w:rPr>
              <w:t>]</w:t>
            </w:r>
          </w:p>
        </w:tc>
      </w:tr>
      <w:tr w:rsidR="001632F2" w:rsidRPr="000A5C5D" w14:paraId="659D9A08" w14:textId="77777777" w:rsidTr="00832ECA">
        <w:tc>
          <w:tcPr>
            <w:tcW w:w="2268" w:type="dxa"/>
          </w:tcPr>
          <w:p w14:paraId="1C91B276" w14:textId="77777777" w:rsidR="001632F2" w:rsidRPr="000A5C5D" w:rsidRDefault="001632F2" w:rsidP="00832ECA">
            <w:pPr>
              <w:pStyle w:val="BodyText3"/>
              <w:jc w:val="left"/>
              <w:rPr>
                <w:color w:val="000000"/>
                <w:sz w:val="20"/>
                <w:lang w:val="en-GB"/>
              </w:rPr>
            </w:pPr>
            <w:r w:rsidRPr="000A5C5D">
              <w:rPr>
                <w:color w:val="000000"/>
                <w:sz w:val="20"/>
                <w:lang w:val="en-GB"/>
              </w:rPr>
              <w:t>Indicated measurement values are:</w:t>
            </w:r>
          </w:p>
        </w:tc>
        <w:tc>
          <w:tcPr>
            <w:tcW w:w="4678" w:type="dxa"/>
          </w:tcPr>
          <w:p w14:paraId="1C781A82"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temperature </w:t>
            </w:r>
            <w:r w:rsidRPr="000A5C5D">
              <w:rPr>
                <w:i/>
                <w:color w:val="000000"/>
                <w:sz w:val="20"/>
                <w:lang w:val="en-GB"/>
              </w:rPr>
              <w:t>T</w:t>
            </w:r>
            <w:r w:rsidRPr="000A5C5D">
              <w:rPr>
                <w:color w:val="000000"/>
                <w:sz w:val="20"/>
                <w:vertAlign w:val="subscript"/>
                <w:lang w:val="en-GB"/>
              </w:rPr>
              <w:t xml:space="preserve">i </w:t>
            </w:r>
            <w:r w:rsidRPr="000A5C5D">
              <w:rPr>
                <w:color w:val="000000"/>
                <w:sz w:val="20"/>
                <w:lang w:val="en-GB"/>
              </w:rPr>
              <w:t xml:space="preserve">or resistance </w:t>
            </w:r>
            <w:r w:rsidRPr="000A5C5D">
              <w:rPr>
                <w:i/>
                <w:color w:val="000000"/>
                <w:sz w:val="20"/>
                <w:lang w:val="en-GB"/>
              </w:rPr>
              <w:t>R</w:t>
            </w:r>
            <w:r w:rsidRPr="000A5C5D">
              <w:rPr>
                <w:color w:val="000000"/>
                <w:sz w:val="20"/>
                <w:vertAlign w:val="subscript"/>
                <w:lang w:val="en-GB"/>
              </w:rPr>
              <w:t>out</w:t>
            </w:r>
          </w:p>
          <w:p w14:paraId="469DA533"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pressure </w:t>
            </w:r>
            <w:r w:rsidRPr="000A5C5D">
              <w:rPr>
                <w:i/>
                <w:color w:val="000000"/>
                <w:sz w:val="20"/>
                <w:lang w:val="en-GB"/>
              </w:rPr>
              <w:t>p</w:t>
            </w:r>
            <w:r w:rsidRPr="000A5C5D">
              <w:rPr>
                <w:color w:val="000000"/>
                <w:sz w:val="20"/>
                <w:vertAlign w:val="subscript"/>
                <w:lang w:val="en-GB"/>
              </w:rPr>
              <w:t xml:space="preserve">i </w:t>
            </w:r>
            <w:r w:rsidRPr="000A5C5D">
              <w:rPr>
                <w:color w:val="000000"/>
                <w:sz w:val="20"/>
                <w:lang w:val="en-GB"/>
              </w:rPr>
              <w:t xml:space="preserve">or current </w:t>
            </w:r>
            <w:r w:rsidRPr="000A5C5D">
              <w:rPr>
                <w:i/>
                <w:color w:val="000000"/>
                <w:sz w:val="20"/>
                <w:lang w:val="en-GB"/>
              </w:rPr>
              <w:t>I</w:t>
            </w:r>
            <w:r w:rsidRPr="000A5C5D">
              <w:rPr>
                <w:color w:val="000000"/>
                <w:sz w:val="20"/>
                <w:vertAlign w:val="subscript"/>
                <w:lang w:val="en-GB"/>
              </w:rPr>
              <w:t>out</w:t>
            </w:r>
          </w:p>
          <w:p w14:paraId="28D7634E" w14:textId="77777777" w:rsidR="001632F2" w:rsidRPr="000A5C5D" w:rsidRDefault="001632F2" w:rsidP="00832ECA">
            <w:pPr>
              <w:pStyle w:val="BodyText3"/>
              <w:jc w:val="left"/>
              <w:rPr>
                <w:color w:val="000000"/>
                <w:sz w:val="20"/>
                <w:lang w:val="en-GB"/>
              </w:rPr>
            </w:pPr>
            <w:r w:rsidRPr="000A5C5D">
              <w:rPr>
                <w:color w:val="000000"/>
                <w:sz w:val="20"/>
                <w:lang w:val="en-GB"/>
              </w:rPr>
              <w:t xml:space="preserve">Indicated density </w:t>
            </w:r>
            <w:r w:rsidRPr="000A5C5D">
              <w:rPr>
                <w:rFonts w:ascii="Symbol" w:hAnsi="Symbol"/>
                <w:i/>
                <w:color w:val="000000"/>
                <w:lang w:val="en-GB"/>
              </w:rPr>
              <w:t></w:t>
            </w:r>
            <w:r w:rsidRPr="000A5C5D">
              <w:rPr>
                <w:color w:val="000000"/>
                <w:sz w:val="20"/>
                <w:vertAlign w:val="subscript"/>
                <w:lang w:val="en-GB"/>
              </w:rPr>
              <w:t xml:space="preserve">i </w:t>
            </w:r>
            <w:r w:rsidRPr="000A5C5D">
              <w:rPr>
                <w:color w:val="000000"/>
                <w:sz w:val="20"/>
                <w:lang w:val="en-GB"/>
              </w:rPr>
              <w:t xml:space="preserve">or frequency </w:t>
            </w:r>
            <w:r w:rsidRPr="000A5C5D">
              <w:rPr>
                <w:i/>
                <w:color w:val="000000"/>
                <w:sz w:val="20"/>
                <w:lang w:val="en-GB"/>
              </w:rPr>
              <w:t>f</w:t>
            </w:r>
            <w:r w:rsidRPr="000A5C5D">
              <w:rPr>
                <w:color w:val="000000"/>
                <w:sz w:val="20"/>
                <w:vertAlign w:val="subscript"/>
                <w:lang w:val="en-GB"/>
              </w:rPr>
              <w:t>out</w:t>
            </w:r>
          </w:p>
        </w:tc>
        <w:tc>
          <w:tcPr>
            <w:tcW w:w="1559" w:type="dxa"/>
          </w:tcPr>
          <w:p w14:paraId="6A096FA4" w14:textId="77777777" w:rsidR="001632F2" w:rsidRPr="000A5C5D" w:rsidRDefault="001632F2" w:rsidP="00832ECA">
            <w:pPr>
              <w:pStyle w:val="BodyText3"/>
              <w:jc w:val="left"/>
              <w:rPr>
                <w:color w:val="000000"/>
                <w:sz w:val="20"/>
                <w:lang w:val="en-GB"/>
              </w:rPr>
            </w:pPr>
            <w:r w:rsidRPr="000A5C5D">
              <w:rPr>
                <w:color w:val="000000"/>
                <w:sz w:val="20"/>
                <w:lang w:val="en-GB"/>
              </w:rPr>
              <w:t>[°C] or [Ω]</w:t>
            </w:r>
          </w:p>
          <w:p w14:paraId="070CCB49" w14:textId="77777777" w:rsidR="001632F2" w:rsidRPr="000A5C5D" w:rsidRDefault="001632F2" w:rsidP="00832ECA">
            <w:pPr>
              <w:pStyle w:val="BodyText3"/>
              <w:jc w:val="left"/>
              <w:rPr>
                <w:color w:val="000000"/>
                <w:sz w:val="20"/>
                <w:lang w:val="en-GB"/>
              </w:rPr>
            </w:pPr>
            <w:r w:rsidRPr="000A5C5D">
              <w:rPr>
                <w:color w:val="000000"/>
                <w:sz w:val="20"/>
                <w:lang w:val="en-GB"/>
              </w:rPr>
              <w:t>[bar] or [mA]</w:t>
            </w:r>
          </w:p>
          <w:p w14:paraId="10DF67CB" w14:textId="77777777" w:rsidR="001632F2" w:rsidRPr="000A5C5D" w:rsidRDefault="001632F2" w:rsidP="00832ECA">
            <w:pPr>
              <w:pStyle w:val="BodyText3"/>
              <w:jc w:val="left"/>
              <w:rPr>
                <w:color w:val="000000"/>
                <w:sz w:val="20"/>
                <w:lang w:val="en-GB"/>
              </w:rPr>
            </w:pPr>
            <w:r w:rsidRPr="000A5C5D">
              <w:rPr>
                <w:color w:val="000000"/>
                <w:sz w:val="20"/>
                <w:lang w:val="en-GB"/>
              </w:rPr>
              <w:t>[kg/m</w:t>
            </w:r>
            <w:r w:rsidRPr="000A5C5D">
              <w:rPr>
                <w:color w:val="000000"/>
                <w:sz w:val="20"/>
                <w:vertAlign w:val="superscript"/>
                <w:lang w:val="en-GB"/>
              </w:rPr>
              <w:t>3</w:t>
            </w:r>
            <w:r w:rsidRPr="000A5C5D">
              <w:rPr>
                <w:color w:val="000000"/>
                <w:sz w:val="20"/>
                <w:lang w:val="en-GB"/>
              </w:rPr>
              <w:t>] or [Hz]</w:t>
            </w:r>
          </w:p>
        </w:tc>
      </w:tr>
    </w:tbl>
    <w:p w14:paraId="6A2B0317" w14:textId="77777777" w:rsidR="001632F2" w:rsidRPr="000A5C5D" w:rsidRDefault="001632F2" w:rsidP="004307E6">
      <w:pPr>
        <w:pStyle w:val="Heading3"/>
      </w:pPr>
      <w:r w:rsidRPr="000A5C5D">
        <w:rPr>
          <w:sz w:val="18"/>
          <w:szCs w:val="18"/>
        </w:rPr>
        <w:br w:type="page"/>
      </w:r>
      <w:bookmarkStart w:id="386" w:name="_Toc11661319"/>
      <w:bookmarkStart w:id="387" w:name="_Toc12017060"/>
      <w:r w:rsidRPr="000A5C5D">
        <w:t>F.5.3</w:t>
      </w:r>
      <w:r w:rsidRPr="000A5C5D">
        <w:tab/>
        <w:t>Test of response time of the measuring system temperature sensor (R 117-2, 6.5)</w:t>
      </w:r>
      <w:bookmarkEnd w:id="386"/>
      <w:bookmarkEnd w:id="387"/>
    </w:p>
    <w:p w14:paraId="0F226F90" w14:textId="77777777" w:rsidR="001632F2" w:rsidRPr="000A5C5D" w:rsidRDefault="001632F2" w:rsidP="001632F2">
      <w:pPr>
        <w:rPr>
          <w:color w:val="00000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C21319D" w14:textId="77777777" w:rsidTr="00832ECA">
        <w:tc>
          <w:tcPr>
            <w:tcW w:w="1668" w:type="dxa"/>
          </w:tcPr>
          <w:p w14:paraId="371E917F" w14:textId="77777777" w:rsidR="001632F2" w:rsidRPr="000A5C5D" w:rsidRDefault="001632F2" w:rsidP="00832ECA">
            <w:pPr>
              <w:rPr>
                <w:color w:val="000000"/>
                <w:sz w:val="20"/>
                <w:szCs w:val="20"/>
              </w:rPr>
            </w:pPr>
            <w:r w:rsidRPr="000A5C5D">
              <w:rPr>
                <w:color w:val="000000"/>
                <w:sz w:val="20"/>
                <w:szCs w:val="20"/>
              </w:rPr>
              <w:t>Application no.:</w:t>
            </w:r>
          </w:p>
        </w:tc>
        <w:tc>
          <w:tcPr>
            <w:tcW w:w="2693" w:type="dxa"/>
          </w:tcPr>
          <w:p w14:paraId="2AC09918" w14:textId="77777777" w:rsidR="001632F2" w:rsidRPr="000A5C5D" w:rsidRDefault="001632F2" w:rsidP="00832ECA">
            <w:pPr>
              <w:rPr>
                <w:color w:val="000000"/>
                <w:sz w:val="20"/>
                <w:szCs w:val="20"/>
              </w:rPr>
            </w:pPr>
          </w:p>
        </w:tc>
        <w:tc>
          <w:tcPr>
            <w:tcW w:w="283" w:type="dxa"/>
          </w:tcPr>
          <w:p w14:paraId="39BDED09" w14:textId="77777777" w:rsidR="001632F2" w:rsidRPr="000A5C5D" w:rsidRDefault="001632F2" w:rsidP="00832ECA">
            <w:pPr>
              <w:rPr>
                <w:color w:val="000000"/>
                <w:sz w:val="20"/>
                <w:szCs w:val="20"/>
              </w:rPr>
            </w:pPr>
          </w:p>
        </w:tc>
        <w:tc>
          <w:tcPr>
            <w:tcW w:w="2268" w:type="dxa"/>
          </w:tcPr>
          <w:p w14:paraId="463B3867" w14:textId="77777777" w:rsidR="001632F2" w:rsidRPr="000A5C5D" w:rsidRDefault="001632F2" w:rsidP="00832ECA">
            <w:pPr>
              <w:rPr>
                <w:color w:val="000000"/>
                <w:sz w:val="20"/>
                <w:szCs w:val="20"/>
              </w:rPr>
            </w:pPr>
          </w:p>
        </w:tc>
        <w:tc>
          <w:tcPr>
            <w:tcW w:w="2300" w:type="dxa"/>
            <w:gridSpan w:val="3"/>
          </w:tcPr>
          <w:p w14:paraId="68EFA1DB" w14:textId="77777777" w:rsidR="001632F2" w:rsidRPr="000A5C5D" w:rsidRDefault="001632F2" w:rsidP="00832ECA">
            <w:pPr>
              <w:rPr>
                <w:color w:val="000000"/>
                <w:sz w:val="20"/>
                <w:szCs w:val="20"/>
              </w:rPr>
            </w:pPr>
            <w:r w:rsidRPr="000A5C5D">
              <w:rPr>
                <w:color w:val="000000"/>
                <w:sz w:val="20"/>
                <w:szCs w:val="20"/>
              </w:rPr>
              <w:t>Ambient conditions</w:t>
            </w:r>
          </w:p>
        </w:tc>
      </w:tr>
      <w:tr w:rsidR="001632F2" w:rsidRPr="000A5C5D" w14:paraId="6313A5C7" w14:textId="77777777" w:rsidTr="00832ECA">
        <w:tc>
          <w:tcPr>
            <w:tcW w:w="1668" w:type="dxa"/>
          </w:tcPr>
          <w:p w14:paraId="307932D2" w14:textId="77777777" w:rsidR="001632F2" w:rsidRPr="000A5C5D" w:rsidRDefault="001632F2" w:rsidP="00832ECA">
            <w:pPr>
              <w:rPr>
                <w:color w:val="000000"/>
                <w:sz w:val="20"/>
                <w:szCs w:val="20"/>
              </w:rPr>
            </w:pPr>
            <w:r w:rsidRPr="000A5C5D">
              <w:rPr>
                <w:color w:val="000000"/>
                <w:sz w:val="20"/>
                <w:szCs w:val="20"/>
              </w:rPr>
              <w:t>Model:</w:t>
            </w:r>
          </w:p>
        </w:tc>
        <w:tc>
          <w:tcPr>
            <w:tcW w:w="2693" w:type="dxa"/>
          </w:tcPr>
          <w:p w14:paraId="349F7383" w14:textId="77777777" w:rsidR="001632F2" w:rsidRPr="000A5C5D" w:rsidRDefault="001632F2" w:rsidP="00832ECA">
            <w:pPr>
              <w:rPr>
                <w:color w:val="000000"/>
                <w:sz w:val="20"/>
                <w:szCs w:val="20"/>
              </w:rPr>
            </w:pPr>
          </w:p>
        </w:tc>
        <w:tc>
          <w:tcPr>
            <w:tcW w:w="283" w:type="dxa"/>
          </w:tcPr>
          <w:p w14:paraId="641F3E88" w14:textId="77777777" w:rsidR="001632F2" w:rsidRPr="000A5C5D" w:rsidRDefault="001632F2" w:rsidP="00832ECA">
            <w:pPr>
              <w:rPr>
                <w:color w:val="000000"/>
                <w:sz w:val="20"/>
                <w:szCs w:val="20"/>
              </w:rPr>
            </w:pPr>
          </w:p>
        </w:tc>
        <w:tc>
          <w:tcPr>
            <w:tcW w:w="2268" w:type="dxa"/>
          </w:tcPr>
          <w:p w14:paraId="1DAECE5C" w14:textId="77777777" w:rsidR="001632F2" w:rsidRPr="000A5C5D" w:rsidRDefault="001632F2" w:rsidP="00832ECA">
            <w:pPr>
              <w:rPr>
                <w:color w:val="000000"/>
                <w:sz w:val="20"/>
                <w:szCs w:val="20"/>
              </w:rPr>
            </w:pPr>
          </w:p>
        </w:tc>
        <w:tc>
          <w:tcPr>
            <w:tcW w:w="851" w:type="dxa"/>
          </w:tcPr>
          <w:p w14:paraId="562F68ED" w14:textId="77777777" w:rsidR="001632F2" w:rsidRPr="000A5C5D" w:rsidRDefault="001632F2" w:rsidP="00832ECA">
            <w:pPr>
              <w:rPr>
                <w:color w:val="000000"/>
                <w:sz w:val="20"/>
                <w:szCs w:val="20"/>
              </w:rPr>
            </w:pPr>
          </w:p>
        </w:tc>
        <w:tc>
          <w:tcPr>
            <w:tcW w:w="850" w:type="dxa"/>
          </w:tcPr>
          <w:p w14:paraId="73D92D34" w14:textId="77777777" w:rsidR="001632F2" w:rsidRPr="000A5C5D" w:rsidRDefault="001632F2" w:rsidP="00832ECA">
            <w:pPr>
              <w:rPr>
                <w:color w:val="000000"/>
                <w:sz w:val="20"/>
                <w:szCs w:val="20"/>
              </w:rPr>
            </w:pPr>
          </w:p>
        </w:tc>
        <w:tc>
          <w:tcPr>
            <w:tcW w:w="599" w:type="dxa"/>
          </w:tcPr>
          <w:p w14:paraId="6DA80D50" w14:textId="77777777" w:rsidR="001632F2" w:rsidRPr="000A5C5D" w:rsidRDefault="001632F2" w:rsidP="00832ECA">
            <w:pPr>
              <w:rPr>
                <w:color w:val="000000"/>
                <w:sz w:val="20"/>
                <w:szCs w:val="20"/>
              </w:rPr>
            </w:pPr>
          </w:p>
        </w:tc>
      </w:tr>
      <w:tr w:rsidR="001632F2" w:rsidRPr="000A5C5D" w14:paraId="5417F697" w14:textId="77777777" w:rsidTr="00832ECA">
        <w:tc>
          <w:tcPr>
            <w:tcW w:w="1668" w:type="dxa"/>
          </w:tcPr>
          <w:p w14:paraId="03CBBCE8" w14:textId="77777777" w:rsidR="001632F2" w:rsidRPr="000A5C5D" w:rsidRDefault="001632F2" w:rsidP="00832ECA">
            <w:pPr>
              <w:rPr>
                <w:color w:val="000000"/>
                <w:sz w:val="20"/>
                <w:szCs w:val="20"/>
              </w:rPr>
            </w:pPr>
            <w:r w:rsidRPr="000A5C5D">
              <w:rPr>
                <w:color w:val="000000"/>
                <w:sz w:val="20"/>
                <w:szCs w:val="20"/>
              </w:rPr>
              <w:t>Serial no.:</w:t>
            </w:r>
          </w:p>
        </w:tc>
        <w:tc>
          <w:tcPr>
            <w:tcW w:w="2693" w:type="dxa"/>
          </w:tcPr>
          <w:p w14:paraId="3A1ABC31" w14:textId="77777777" w:rsidR="001632F2" w:rsidRPr="000A5C5D" w:rsidRDefault="001632F2" w:rsidP="00832ECA">
            <w:pPr>
              <w:rPr>
                <w:color w:val="000000"/>
                <w:sz w:val="20"/>
                <w:szCs w:val="20"/>
              </w:rPr>
            </w:pPr>
          </w:p>
        </w:tc>
        <w:tc>
          <w:tcPr>
            <w:tcW w:w="283" w:type="dxa"/>
          </w:tcPr>
          <w:p w14:paraId="2EB26836" w14:textId="77777777" w:rsidR="001632F2" w:rsidRPr="000A5C5D" w:rsidRDefault="001632F2" w:rsidP="00832ECA">
            <w:pPr>
              <w:rPr>
                <w:color w:val="000000"/>
                <w:sz w:val="20"/>
                <w:szCs w:val="20"/>
              </w:rPr>
            </w:pPr>
          </w:p>
        </w:tc>
        <w:tc>
          <w:tcPr>
            <w:tcW w:w="2268" w:type="dxa"/>
          </w:tcPr>
          <w:p w14:paraId="0D54B33E" w14:textId="77777777" w:rsidR="001632F2" w:rsidRPr="000A5C5D" w:rsidRDefault="001632F2" w:rsidP="00832ECA">
            <w:pPr>
              <w:rPr>
                <w:color w:val="000000"/>
                <w:sz w:val="20"/>
                <w:szCs w:val="20"/>
              </w:rPr>
            </w:pPr>
          </w:p>
        </w:tc>
        <w:tc>
          <w:tcPr>
            <w:tcW w:w="851" w:type="dxa"/>
            <w:tcBorders>
              <w:bottom w:val="single" w:sz="4" w:space="0" w:color="auto"/>
            </w:tcBorders>
          </w:tcPr>
          <w:p w14:paraId="056CF9EA" w14:textId="77777777" w:rsidR="001632F2" w:rsidRPr="000A5C5D" w:rsidRDefault="001632F2" w:rsidP="00832ECA">
            <w:pPr>
              <w:rPr>
                <w:color w:val="000000"/>
                <w:sz w:val="20"/>
                <w:szCs w:val="20"/>
              </w:rPr>
            </w:pPr>
            <w:r w:rsidRPr="000A5C5D">
              <w:rPr>
                <w:color w:val="000000"/>
                <w:sz w:val="20"/>
                <w:szCs w:val="20"/>
              </w:rPr>
              <w:t>At start</w:t>
            </w:r>
          </w:p>
        </w:tc>
        <w:tc>
          <w:tcPr>
            <w:tcW w:w="850" w:type="dxa"/>
            <w:tcBorders>
              <w:bottom w:val="single" w:sz="4" w:space="0" w:color="auto"/>
            </w:tcBorders>
          </w:tcPr>
          <w:p w14:paraId="40BC35D0" w14:textId="77777777" w:rsidR="001632F2" w:rsidRPr="000A5C5D" w:rsidRDefault="001632F2" w:rsidP="00832ECA">
            <w:pPr>
              <w:rPr>
                <w:color w:val="000000"/>
                <w:sz w:val="20"/>
                <w:szCs w:val="20"/>
              </w:rPr>
            </w:pPr>
            <w:r w:rsidRPr="000A5C5D">
              <w:rPr>
                <w:color w:val="000000"/>
                <w:sz w:val="20"/>
                <w:szCs w:val="20"/>
              </w:rPr>
              <w:t>At end</w:t>
            </w:r>
          </w:p>
        </w:tc>
        <w:tc>
          <w:tcPr>
            <w:tcW w:w="599" w:type="dxa"/>
          </w:tcPr>
          <w:p w14:paraId="0F69420F" w14:textId="77777777" w:rsidR="001632F2" w:rsidRPr="000A5C5D" w:rsidRDefault="001632F2" w:rsidP="00832ECA">
            <w:pPr>
              <w:rPr>
                <w:color w:val="000000"/>
                <w:sz w:val="20"/>
                <w:szCs w:val="20"/>
              </w:rPr>
            </w:pPr>
          </w:p>
        </w:tc>
      </w:tr>
      <w:tr w:rsidR="001632F2" w:rsidRPr="000A5C5D" w14:paraId="5FD740A2" w14:textId="77777777" w:rsidTr="00832ECA">
        <w:tc>
          <w:tcPr>
            <w:tcW w:w="1668" w:type="dxa"/>
          </w:tcPr>
          <w:p w14:paraId="365BE116" w14:textId="77777777" w:rsidR="001632F2" w:rsidRPr="000A5C5D" w:rsidRDefault="001632F2" w:rsidP="00832ECA">
            <w:pPr>
              <w:rPr>
                <w:color w:val="000000"/>
                <w:sz w:val="20"/>
                <w:szCs w:val="20"/>
              </w:rPr>
            </w:pPr>
            <w:r w:rsidRPr="000A5C5D">
              <w:rPr>
                <w:color w:val="000000"/>
                <w:sz w:val="20"/>
                <w:szCs w:val="20"/>
              </w:rPr>
              <w:t>Test date:</w:t>
            </w:r>
          </w:p>
        </w:tc>
        <w:tc>
          <w:tcPr>
            <w:tcW w:w="2693" w:type="dxa"/>
          </w:tcPr>
          <w:p w14:paraId="7DD6E7D9" w14:textId="77777777" w:rsidR="001632F2" w:rsidRPr="000A5C5D" w:rsidRDefault="001632F2" w:rsidP="00832ECA">
            <w:pPr>
              <w:rPr>
                <w:color w:val="000000"/>
                <w:sz w:val="20"/>
                <w:szCs w:val="20"/>
              </w:rPr>
            </w:pPr>
          </w:p>
        </w:tc>
        <w:tc>
          <w:tcPr>
            <w:tcW w:w="283" w:type="dxa"/>
          </w:tcPr>
          <w:p w14:paraId="38896E63" w14:textId="77777777" w:rsidR="001632F2" w:rsidRPr="000A5C5D" w:rsidRDefault="001632F2" w:rsidP="00832ECA">
            <w:pPr>
              <w:rPr>
                <w:color w:val="000000"/>
                <w:sz w:val="20"/>
                <w:szCs w:val="20"/>
              </w:rPr>
            </w:pPr>
          </w:p>
        </w:tc>
        <w:tc>
          <w:tcPr>
            <w:tcW w:w="2268" w:type="dxa"/>
            <w:tcBorders>
              <w:right w:val="single" w:sz="4" w:space="0" w:color="auto"/>
            </w:tcBorders>
          </w:tcPr>
          <w:p w14:paraId="0B5C9DDD" w14:textId="77777777" w:rsidR="001632F2" w:rsidRPr="000A5C5D" w:rsidRDefault="001632F2" w:rsidP="00832ECA">
            <w:pPr>
              <w:jc w:val="right"/>
              <w:rPr>
                <w:color w:val="000000"/>
                <w:sz w:val="20"/>
                <w:szCs w:val="20"/>
              </w:rPr>
            </w:pPr>
            <w:r w:rsidRPr="000A5C5D">
              <w:rPr>
                <w:color w:val="000000"/>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B20EF37"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85F935" w14:textId="77777777" w:rsidR="001632F2" w:rsidRPr="000A5C5D" w:rsidRDefault="001632F2" w:rsidP="00832ECA">
            <w:pPr>
              <w:rPr>
                <w:color w:val="000000"/>
                <w:sz w:val="20"/>
                <w:szCs w:val="20"/>
              </w:rPr>
            </w:pPr>
          </w:p>
        </w:tc>
        <w:tc>
          <w:tcPr>
            <w:tcW w:w="599" w:type="dxa"/>
            <w:tcBorders>
              <w:left w:val="single" w:sz="4" w:space="0" w:color="auto"/>
            </w:tcBorders>
          </w:tcPr>
          <w:p w14:paraId="63B63334" w14:textId="77777777" w:rsidR="001632F2" w:rsidRPr="000A5C5D" w:rsidRDefault="001632F2" w:rsidP="00832ECA">
            <w:pPr>
              <w:rPr>
                <w:color w:val="000000"/>
                <w:sz w:val="20"/>
                <w:szCs w:val="20"/>
              </w:rPr>
            </w:pPr>
            <w:r w:rsidRPr="000A5C5D">
              <w:rPr>
                <w:color w:val="000000"/>
                <w:sz w:val="20"/>
                <w:szCs w:val="20"/>
              </w:rPr>
              <w:t>°C</w:t>
            </w:r>
          </w:p>
        </w:tc>
      </w:tr>
      <w:tr w:rsidR="001632F2" w:rsidRPr="000A5C5D" w14:paraId="27847EA0" w14:textId="77777777" w:rsidTr="00832ECA">
        <w:tc>
          <w:tcPr>
            <w:tcW w:w="1668" w:type="dxa"/>
          </w:tcPr>
          <w:p w14:paraId="5FD77286" w14:textId="77777777" w:rsidR="001632F2" w:rsidRPr="000A5C5D" w:rsidRDefault="001632F2" w:rsidP="00832ECA">
            <w:pPr>
              <w:rPr>
                <w:color w:val="000000"/>
                <w:sz w:val="20"/>
                <w:szCs w:val="20"/>
              </w:rPr>
            </w:pPr>
            <w:r w:rsidRPr="000A5C5D">
              <w:rPr>
                <w:color w:val="000000"/>
                <w:sz w:val="20"/>
                <w:szCs w:val="20"/>
              </w:rPr>
              <w:t>Observer:</w:t>
            </w:r>
          </w:p>
        </w:tc>
        <w:tc>
          <w:tcPr>
            <w:tcW w:w="2693" w:type="dxa"/>
          </w:tcPr>
          <w:p w14:paraId="67515931" w14:textId="77777777" w:rsidR="001632F2" w:rsidRPr="000A5C5D" w:rsidRDefault="001632F2" w:rsidP="00832ECA">
            <w:pPr>
              <w:rPr>
                <w:color w:val="000000"/>
                <w:sz w:val="20"/>
                <w:szCs w:val="20"/>
              </w:rPr>
            </w:pPr>
          </w:p>
        </w:tc>
        <w:tc>
          <w:tcPr>
            <w:tcW w:w="283" w:type="dxa"/>
          </w:tcPr>
          <w:p w14:paraId="36D796D3" w14:textId="77777777" w:rsidR="001632F2" w:rsidRPr="000A5C5D" w:rsidRDefault="001632F2" w:rsidP="00832ECA">
            <w:pPr>
              <w:rPr>
                <w:color w:val="000000"/>
                <w:sz w:val="20"/>
                <w:szCs w:val="20"/>
              </w:rPr>
            </w:pPr>
          </w:p>
        </w:tc>
        <w:tc>
          <w:tcPr>
            <w:tcW w:w="2268" w:type="dxa"/>
            <w:tcBorders>
              <w:right w:val="single" w:sz="4" w:space="0" w:color="auto"/>
            </w:tcBorders>
          </w:tcPr>
          <w:p w14:paraId="07C1F752" w14:textId="77777777" w:rsidR="001632F2" w:rsidRPr="000A5C5D" w:rsidRDefault="001632F2" w:rsidP="00832ECA">
            <w:pPr>
              <w:jc w:val="right"/>
              <w:rPr>
                <w:color w:val="000000"/>
                <w:sz w:val="20"/>
                <w:szCs w:val="20"/>
              </w:rPr>
            </w:pPr>
            <w:r w:rsidRPr="000A5C5D">
              <w:rPr>
                <w:color w:val="000000"/>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739B006"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22A89A" w14:textId="77777777" w:rsidR="001632F2" w:rsidRPr="000A5C5D" w:rsidRDefault="001632F2" w:rsidP="00832ECA">
            <w:pPr>
              <w:rPr>
                <w:color w:val="000000"/>
                <w:sz w:val="20"/>
                <w:szCs w:val="20"/>
              </w:rPr>
            </w:pPr>
          </w:p>
        </w:tc>
        <w:tc>
          <w:tcPr>
            <w:tcW w:w="599" w:type="dxa"/>
            <w:tcBorders>
              <w:left w:val="single" w:sz="4" w:space="0" w:color="auto"/>
            </w:tcBorders>
          </w:tcPr>
          <w:p w14:paraId="3BAAEE4B" w14:textId="77777777" w:rsidR="001632F2" w:rsidRPr="000A5C5D" w:rsidRDefault="001632F2" w:rsidP="00832ECA">
            <w:pPr>
              <w:rPr>
                <w:color w:val="000000"/>
                <w:sz w:val="20"/>
                <w:szCs w:val="20"/>
              </w:rPr>
            </w:pPr>
            <w:r w:rsidRPr="000A5C5D">
              <w:rPr>
                <w:color w:val="000000"/>
                <w:sz w:val="20"/>
                <w:szCs w:val="20"/>
              </w:rPr>
              <w:t>%</w:t>
            </w:r>
          </w:p>
        </w:tc>
      </w:tr>
      <w:tr w:rsidR="001632F2" w:rsidRPr="000A5C5D" w14:paraId="6CEDDA93" w14:textId="77777777" w:rsidTr="00832ECA">
        <w:tc>
          <w:tcPr>
            <w:tcW w:w="1668" w:type="dxa"/>
          </w:tcPr>
          <w:p w14:paraId="20FA8FA0" w14:textId="77777777" w:rsidR="001632F2" w:rsidRPr="000A5C5D" w:rsidRDefault="001632F2" w:rsidP="00832ECA">
            <w:pPr>
              <w:rPr>
                <w:color w:val="000000"/>
                <w:sz w:val="20"/>
                <w:szCs w:val="20"/>
              </w:rPr>
            </w:pPr>
          </w:p>
        </w:tc>
        <w:tc>
          <w:tcPr>
            <w:tcW w:w="2693" w:type="dxa"/>
          </w:tcPr>
          <w:p w14:paraId="4764BC40" w14:textId="77777777" w:rsidR="001632F2" w:rsidRPr="000A5C5D" w:rsidRDefault="001632F2" w:rsidP="00832ECA">
            <w:pPr>
              <w:rPr>
                <w:color w:val="000000"/>
                <w:sz w:val="20"/>
                <w:szCs w:val="20"/>
              </w:rPr>
            </w:pPr>
          </w:p>
        </w:tc>
        <w:tc>
          <w:tcPr>
            <w:tcW w:w="283" w:type="dxa"/>
          </w:tcPr>
          <w:p w14:paraId="7E96B5E4" w14:textId="77777777" w:rsidR="001632F2" w:rsidRPr="000A5C5D" w:rsidRDefault="001632F2" w:rsidP="00832ECA">
            <w:pPr>
              <w:rPr>
                <w:color w:val="000000"/>
                <w:sz w:val="20"/>
                <w:szCs w:val="20"/>
              </w:rPr>
            </w:pPr>
          </w:p>
        </w:tc>
        <w:tc>
          <w:tcPr>
            <w:tcW w:w="2268" w:type="dxa"/>
            <w:tcBorders>
              <w:right w:val="single" w:sz="4" w:space="0" w:color="auto"/>
            </w:tcBorders>
          </w:tcPr>
          <w:p w14:paraId="76CCF971" w14:textId="77777777" w:rsidR="001632F2" w:rsidRPr="000A5C5D" w:rsidRDefault="001632F2" w:rsidP="00832ECA">
            <w:pPr>
              <w:jc w:val="right"/>
              <w:rPr>
                <w:color w:val="000000"/>
                <w:sz w:val="20"/>
                <w:szCs w:val="20"/>
              </w:rPr>
            </w:pPr>
            <w:r w:rsidRPr="000A5C5D">
              <w:rPr>
                <w:color w:val="000000"/>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08A4994"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359166" w14:textId="77777777" w:rsidR="001632F2" w:rsidRPr="000A5C5D" w:rsidRDefault="001632F2" w:rsidP="00832ECA">
            <w:pPr>
              <w:rPr>
                <w:color w:val="000000"/>
                <w:sz w:val="20"/>
                <w:szCs w:val="20"/>
              </w:rPr>
            </w:pPr>
          </w:p>
        </w:tc>
        <w:tc>
          <w:tcPr>
            <w:tcW w:w="599" w:type="dxa"/>
            <w:tcBorders>
              <w:left w:val="single" w:sz="4" w:space="0" w:color="auto"/>
            </w:tcBorders>
          </w:tcPr>
          <w:p w14:paraId="5617DFB4" w14:textId="77777777" w:rsidR="001632F2" w:rsidRPr="000A5C5D" w:rsidRDefault="001632F2" w:rsidP="00832ECA">
            <w:pPr>
              <w:rPr>
                <w:color w:val="000000"/>
                <w:sz w:val="20"/>
                <w:szCs w:val="20"/>
              </w:rPr>
            </w:pPr>
            <w:r w:rsidRPr="000A5C5D">
              <w:rPr>
                <w:color w:val="000000"/>
                <w:sz w:val="20"/>
                <w:szCs w:val="20"/>
              </w:rPr>
              <w:t>kPa</w:t>
            </w:r>
          </w:p>
        </w:tc>
      </w:tr>
      <w:tr w:rsidR="001632F2" w:rsidRPr="000A5C5D" w14:paraId="0FF67215" w14:textId="77777777" w:rsidTr="00832ECA">
        <w:tc>
          <w:tcPr>
            <w:tcW w:w="1668" w:type="dxa"/>
          </w:tcPr>
          <w:p w14:paraId="7BE71F9A" w14:textId="77777777" w:rsidR="001632F2" w:rsidRPr="000A5C5D" w:rsidRDefault="001632F2" w:rsidP="00832ECA">
            <w:pPr>
              <w:rPr>
                <w:color w:val="000000"/>
                <w:sz w:val="20"/>
                <w:szCs w:val="20"/>
              </w:rPr>
            </w:pPr>
          </w:p>
        </w:tc>
        <w:tc>
          <w:tcPr>
            <w:tcW w:w="2693" w:type="dxa"/>
          </w:tcPr>
          <w:p w14:paraId="6CB44DDB" w14:textId="77777777" w:rsidR="001632F2" w:rsidRPr="000A5C5D" w:rsidRDefault="001632F2" w:rsidP="00832ECA">
            <w:pPr>
              <w:rPr>
                <w:color w:val="000000"/>
                <w:sz w:val="20"/>
                <w:szCs w:val="20"/>
              </w:rPr>
            </w:pPr>
          </w:p>
        </w:tc>
        <w:tc>
          <w:tcPr>
            <w:tcW w:w="283" w:type="dxa"/>
          </w:tcPr>
          <w:p w14:paraId="5C1BAE96" w14:textId="77777777" w:rsidR="001632F2" w:rsidRPr="000A5C5D" w:rsidRDefault="001632F2" w:rsidP="00832ECA">
            <w:pPr>
              <w:rPr>
                <w:color w:val="000000"/>
                <w:sz w:val="20"/>
                <w:szCs w:val="20"/>
              </w:rPr>
            </w:pPr>
          </w:p>
        </w:tc>
        <w:tc>
          <w:tcPr>
            <w:tcW w:w="2268" w:type="dxa"/>
            <w:tcBorders>
              <w:right w:val="single" w:sz="4" w:space="0" w:color="auto"/>
            </w:tcBorders>
          </w:tcPr>
          <w:p w14:paraId="2D059D37" w14:textId="77777777" w:rsidR="001632F2" w:rsidRPr="000A5C5D" w:rsidRDefault="001632F2" w:rsidP="00832ECA">
            <w:pPr>
              <w:jc w:val="right"/>
              <w:rPr>
                <w:color w:val="000000"/>
                <w:sz w:val="20"/>
                <w:szCs w:val="20"/>
              </w:rPr>
            </w:pPr>
            <w:r w:rsidRPr="000A5C5D">
              <w:rPr>
                <w:color w:val="000000"/>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B6D0FF6"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0A270F" w14:textId="77777777" w:rsidR="001632F2" w:rsidRPr="000A5C5D" w:rsidRDefault="001632F2" w:rsidP="00832ECA">
            <w:pPr>
              <w:rPr>
                <w:color w:val="000000"/>
                <w:sz w:val="20"/>
                <w:szCs w:val="20"/>
              </w:rPr>
            </w:pPr>
          </w:p>
        </w:tc>
        <w:tc>
          <w:tcPr>
            <w:tcW w:w="599" w:type="dxa"/>
            <w:tcBorders>
              <w:left w:val="single" w:sz="4" w:space="0" w:color="auto"/>
            </w:tcBorders>
          </w:tcPr>
          <w:p w14:paraId="4A894A5B" w14:textId="77777777" w:rsidR="001632F2" w:rsidRPr="000A5C5D" w:rsidRDefault="001632F2" w:rsidP="00832ECA">
            <w:pPr>
              <w:rPr>
                <w:color w:val="000000"/>
                <w:sz w:val="20"/>
                <w:szCs w:val="20"/>
              </w:rPr>
            </w:pPr>
          </w:p>
        </w:tc>
      </w:tr>
    </w:tbl>
    <w:p w14:paraId="7C834E1E" w14:textId="77777777" w:rsidR="001632F2" w:rsidRPr="000A5C5D" w:rsidRDefault="001632F2" w:rsidP="001632F2">
      <w:pPr>
        <w:rPr>
          <w:color w:val="000000"/>
          <w:sz w:val="18"/>
          <w:szCs w:val="18"/>
        </w:rPr>
      </w:pPr>
    </w:p>
    <w:p w14:paraId="5458C178" w14:textId="77777777" w:rsidR="001632F2" w:rsidRPr="000A5C5D" w:rsidRDefault="001632F2" w:rsidP="001632F2">
      <w:pPr>
        <w:rPr>
          <w:color w:val="000000"/>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553"/>
        <w:gridCol w:w="1554"/>
        <w:gridCol w:w="1554"/>
        <w:gridCol w:w="1553"/>
        <w:gridCol w:w="1554"/>
        <w:gridCol w:w="1554"/>
      </w:tblGrid>
      <w:tr w:rsidR="001632F2" w:rsidRPr="000A5C5D" w14:paraId="3ED0A0E4" w14:textId="77777777" w:rsidTr="00832ECA">
        <w:trPr>
          <w:trHeight w:val="690"/>
        </w:trPr>
        <w:tc>
          <w:tcPr>
            <w:tcW w:w="1553" w:type="dxa"/>
            <w:shd w:val="clear" w:color="auto" w:fill="D9D9D9"/>
            <w:vAlign w:val="center"/>
          </w:tcPr>
          <w:p w14:paraId="6C02FA13" w14:textId="77777777" w:rsidR="001632F2" w:rsidRPr="000A5C5D" w:rsidRDefault="001632F2" w:rsidP="00832ECA">
            <w:pPr>
              <w:spacing w:before="60" w:after="60"/>
              <w:jc w:val="center"/>
              <w:rPr>
                <w:color w:val="000000"/>
                <w:sz w:val="20"/>
                <w:szCs w:val="20"/>
              </w:rPr>
            </w:pPr>
            <w:r w:rsidRPr="000A5C5D">
              <w:rPr>
                <w:i/>
                <w:color w:val="000000"/>
                <w:sz w:val="20"/>
                <w:szCs w:val="20"/>
              </w:rPr>
              <w:t>ΔT</w:t>
            </w:r>
          </w:p>
          <w:p w14:paraId="494090CE" w14:textId="77777777" w:rsidR="001632F2" w:rsidRPr="000A5C5D" w:rsidRDefault="001632F2" w:rsidP="00832ECA">
            <w:pPr>
              <w:spacing w:before="60" w:after="60"/>
              <w:jc w:val="center"/>
              <w:rPr>
                <w:color w:val="000000"/>
                <w:sz w:val="20"/>
                <w:szCs w:val="20"/>
              </w:rPr>
            </w:pPr>
            <w:r w:rsidRPr="000A5C5D">
              <w:rPr>
                <w:color w:val="000000"/>
                <w:sz w:val="20"/>
                <w:szCs w:val="20"/>
              </w:rPr>
              <w:t>[°C]</w:t>
            </w:r>
          </w:p>
        </w:tc>
        <w:tc>
          <w:tcPr>
            <w:tcW w:w="1554" w:type="dxa"/>
            <w:shd w:val="clear" w:color="auto" w:fill="D9D9D9"/>
            <w:vAlign w:val="center"/>
          </w:tcPr>
          <w:p w14:paraId="4D0009E0" w14:textId="77777777" w:rsidR="001632F2" w:rsidRPr="000A5C5D" w:rsidRDefault="001632F2" w:rsidP="00832ECA">
            <w:pPr>
              <w:spacing w:before="60" w:after="60"/>
              <w:jc w:val="center"/>
              <w:rPr>
                <w:color w:val="000000"/>
                <w:sz w:val="20"/>
                <w:szCs w:val="20"/>
              </w:rPr>
            </w:pPr>
            <w:r w:rsidRPr="000A5C5D">
              <w:rPr>
                <w:color w:val="000000"/>
                <w:sz w:val="20"/>
                <w:szCs w:val="20"/>
              </w:rPr>
              <w:t>MMQ</w:t>
            </w:r>
          </w:p>
          <w:p w14:paraId="1587A474" w14:textId="77777777" w:rsidR="001632F2" w:rsidRPr="000A5C5D" w:rsidRDefault="001632F2" w:rsidP="00832ECA">
            <w:pPr>
              <w:spacing w:before="60" w:after="60"/>
              <w:jc w:val="center"/>
              <w:rPr>
                <w:color w:val="000000"/>
                <w:sz w:val="20"/>
                <w:szCs w:val="20"/>
              </w:rPr>
            </w:pPr>
            <w:r w:rsidRPr="000A5C5D">
              <w:rPr>
                <w:color w:val="000000"/>
                <w:sz w:val="20"/>
                <w:szCs w:val="20"/>
              </w:rPr>
              <w:t>[</w:t>
            </w:r>
            <w:r w:rsidRPr="000A5C5D">
              <w:rPr>
                <w:sz w:val="20"/>
                <w:szCs w:val="20"/>
              </w:rPr>
              <w:t>L</w:t>
            </w:r>
            <w:r w:rsidRPr="000A5C5D">
              <w:rPr>
                <w:color w:val="000000"/>
                <w:sz w:val="20"/>
                <w:szCs w:val="20"/>
              </w:rPr>
              <w:t>]</w:t>
            </w:r>
          </w:p>
        </w:tc>
        <w:tc>
          <w:tcPr>
            <w:tcW w:w="1554" w:type="dxa"/>
            <w:shd w:val="clear" w:color="auto" w:fill="D9D9D9"/>
            <w:vAlign w:val="center"/>
          </w:tcPr>
          <w:p w14:paraId="0FBCB3F6" w14:textId="77777777" w:rsidR="001632F2" w:rsidRPr="000A5C5D" w:rsidRDefault="001632F2" w:rsidP="00832ECA">
            <w:pPr>
              <w:spacing w:before="60" w:after="60"/>
              <w:jc w:val="center"/>
              <w:rPr>
                <w:color w:val="000000"/>
                <w:sz w:val="20"/>
                <w:szCs w:val="20"/>
              </w:rPr>
            </w:pPr>
            <w:r w:rsidRPr="000A5C5D">
              <w:rPr>
                <w:i/>
                <w:color w:val="000000"/>
                <w:sz w:val="20"/>
                <w:szCs w:val="20"/>
              </w:rPr>
              <w:t>Q</w:t>
            </w:r>
            <w:r w:rsidRPr="000A5C5D">
              <w:rPr>
                <w:color w:val="000000"/>
                <w:sz w:val="20"/>
                <w:szCs w:val="20"/>
                <w:vertAlign w:val="subscript"/>
              </w:rPr>
              <w:t>max</w:t>
            </w:r>
          </w:p>
          <w:p w14:paraId="55509239" w14:textId="77777777" w:rsidR="001632F2" w:rsidRPr="000A5C5D" w:rsidRDefault="001632F2" w:rsidP="00832ECA">
            <w:pPr>
              <w:spacing w:before="60" w:after="60"/>
              <w:jc w:val="center"/>
              <w:rPr>
                <w:color w:val="000000"/>
                <w:sz w:val="20"/>
                <w:szCs w:val="20"/>
              </w:rPr>
            </w:pPr>
            <w:r w:rsidRPr="000A5C5D">
              <w:rPr>
                <w:color w:val="000000"/>
                <w:sz w:val="20"/>
                <w:szCs w:val="20"/>
              </w:rPr>
              <w:t>[</w:t>
            </w:r>
            <w:r w:rsidRPr="000A5C5D">
              <w:rPr>
                <w:sz w:val="20"/>
                <w:szCs w:val="20"/>
              </w:rPr>
              <w:t>L</w:t>
            </w:r>
            <w:r w:rsidRPr="000A5C5D">
              <w:rPr>
                <w:color w:val="000000"/>
                <w:sz w:val="20"/>
                <w:szCs w:val="20"/>
              </w:rPr>
              <w:t>/min]</w:t>
            </w:r>
          </w:p>
        </w:tc>
        <w:tc>
          <w:tcPr>
            <w:tcW w:w="1553" w:type="dxa"/>
            <w:shd w:val="clear" w:color="auto" w:fill="D9D9D9"/>
            <w:vAlign w:val="center"/>
          </w:tcPr>
          <w:p w14:paraId="0F0674D8" w14:textId="77777777" w:rsidR="001632F2" w:rsidRPr="000A5C5D" w:rsidRDefault="001632F2" w:rsidP="00832ECA">
            <w:pPr>
              <w:spacing w:before="60" w:after="60"/>
              <w:jc w:val="center"/>
              <w:rPr>
                <w:color w:val="000000"/>
                <w:sz w:val="20"/>
                <w:szCs w:val="20"/>
              </w:rPr>
            </w:pPr>
            <w:r w:rsidRPr="000A5C5D">
              <w:rPr>
                <w:i/>
                <w:color w:val="000000"/>
                <w:sz w:val="20"/>
                <w:szCs w:val="20"/>
              </w:rPr>
              <w:t>t</w:t>
            </w:r>
            <w:r w:rsidRPr="000A5C5D">
              <w:rPr>
                <w:color w:val="000000"/>
                <w:sz w:val="20"/>
                <w:szCs w:val="20"/>
                <w:vertAlign w:val="subscript"/>
              </w:rPr>
              <w:t>d</w:t>
            </w:r>
          </w:p>
          <w:p w14:paraId="05BD37AC" w14:textId="77777777" w:rsidR="001632F2" w:rsidRPr="000A5C5D" w:rsidRDefault="001632F2" w:rsidP="00832ECA">
            <w:pPr>
              <w:spacing w:before="60" w:after="60"/>
              <w:jc w:val="center"/>
              <w:rPr>
                <w:color w:val="000000"/>
                <w:sz w:val="20"/>
                <w:szCs w:val="20"/>
              </w:rPr>
            </w:pPr>
            <w:r w:rsidRPr="000A5C5D">
              <w:rPr>
                <w:color w:val="000000"/>
                <w:sz w:val="20"/>
                <w:szCs w:val="20"/>
              </w:rPr>
              <w:t>[s]</w:t>
            </w:r>
          </w:p>
        </w:tc>
        <w:tc>
          <w:tcPr>
            <w:tcW w:w="1554" w:type="dxa"/>
            <w:shd w:val="clear" w:color="auto" w:fill="D9D9D9"/>
            <w:vAlign w:val="center"/>
          </w:tcPr>
          <w:p w14:paraId="470D739C" w14:textId="77777777" w:rsidR="001632F2" w:rsidRPr="000A5C5D" w:rsidRDefault="001632F2" w:rsidP="00832ECA">
            <w:pPr>
              <w:spacing w:before="60" w:after="60"/>
              <w:jc w:val="center"/>
              <w:rPr>
                <w:color w:val="000000"/>
                <w:sz w:val="20"/>
                <w:szCs w:val="20"/>
              </w:rPr>
            </w:pPr>
            <w:r w:rsidRPr="000A5C5D">
              <w:rPr>
                <w:i/>
                <w:color w:val="000000"/>
                <w:sz w:val="20"/>
                <w:szCs w:val="20"/>
              </w:rPr>
              <w:t>t</w:t>
            </w:r>
            <w:r w:rsidRPr="000A5C5D">
              <w:rPr>
                <w:color w:val="000000"/>
                <w:sz w:val="20"/>
                <w:szCs w:val="20"/>
                <w:vertAlign w:val="subscript"/>
              </w:rPr>
              <w:t>90</w:t>
            </w:r>
          </w:p>
          <w:p w14:paraId="6A19155D" w14:textId="77777777" w:rsidR="001632F2" w:rsidRPr="000A5C5D" w:rsidRDefault="001632F2" w:rsidP="00832ECA">
            <w:pPr>
              <w:spacing w:before="60" w:after="60"/>
              <w:jc w:val="center"/>
              <w:rPr>
                <w:color w:val="000000"/>
                <w:sz w:val="20"/>
                <w:szCs w:val="20"/>
              </w:rPr>
            </w:pPr>
            <w:r w:rsidRPr="000A5C5D">
              <w:rPr>
                <w:color w:val="000000"/>
                <w:sz w:val="20"/>
                <w:szCs w:val="20"/>
              </w:rPr>
              <w:t>[s]</w:t>
            </w:r>
          </w:p>
        </w:tc>
        <w:tc>
          <w:tcPr>
            <w:tcW w:w="1554" w:type="dxa"/>
            <w:shd w:val="clear" w:color="auto" w:fill="D9D9D9"/>
            <w:vAlign w:val="center"/>
          </w:tcPr>
          <w:p w14:paraId="5F558DFD" w14:textId="77777777" w:rsidR="001632F2" w:rsidRPr="000A5C5D" w:rsidRDefault="001632F2" w:rsidP="00832ECA">
            <w:pPr>
              <w:spacing w:before="60" w:after="60"/>
              <w:jc w:val="center"/>
              <w:rPr>
                <w:color w:val="000000"/>
                <w:sz w:val="20"/>
                <w:szCs w:val="20"/>
                <w:vertAlign w:val="subscript"/>
              </w:rPr>
            </w:pPr>
            <w:r w:rsidRPr="000A5C5D">
              <w:rPr>
                <w:i/>
                <w:color w:val="000000"/>
                <w:sz w:val="28"/>
                <w:szCs w:val="28"/>
              </w:rPr>
              <w:t>τ</w:t>
            </w:r>
            <w:r w:rsidRPr="000A5C5D">
              <w:rPr>
                <w:color w:val="000000"/>
                <w:sz w:val="20"/>
                <w:szCs w:val="20"/>
                <w:vertAlign w:val="subscript"/>
              </w:rPr>
              <w:t>max</w:t>
            </w:r>
          </w:p>
          <w:p w14:paraId="703510C1" w14:textId="77777777" w:rsidR="001632F2" w:rsidRPr="000A5C5D" w:rsidRDefault="001632F2" w:rsidP="00832ECA">
            <w:pPr>
              <w:spacing w:before="60" w:after="60"/>
              <w:jc w:val="center"/>
              <w:rPr>
                <w:color w:val="000000"/>
                <w:sz w:val="28"/>
                <w:szCs w:val="28"/>
              </w:rPr>
            </w:pPr>
            <w:r w:rsidRPr="000A5C5D">
              <w:rPr>
                <w:color w:val="000000"/>
                <w:sz w:val="20"/>
                <w:szCs w:val="20"/>
              </w:rPr>
              <w:t>[s]</w:t>
            </w:r>
          </w:p>
        </w:tc>
      </w:tr>
    </w:tbl>
    <w:p w14:paraId="64B93081" w14:textId="77777777" w:rsidR="001632F2" w:rsidRPr="000A5C5D" w:rsidRDefault="001632F2" w:rsidP="001632F2">
      <w:pPr>
        <w:rPr>
          <w:color w:val="000000"/>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554"/>
        <w:gridCol w:w="1554"/>
        <w:gridCol w:w="1553"/>
        <w:gridCol w:w="1554"/>
        <w:gridCol w:w="1554"/>
      </w:tblGrid>
      <w:tr w:rsidR="001632F2" w:rsidRPr="000A5C5D" w14:paraId="4B9DAE48" w14:textId="77777777" w:rsidTr="00832ECA">
        <w:tc>
          <w:tcPr>
            <w:tcW w:w="1553" w:type="dxa"/>
          </w:tcPr>
          <w:p w14:paraId="2F86B15C" w14:textId="77777777" w:rsidR="001632F2" w:rsidRPr="000A5C5D" w:rsidRDefault="001632F2" w:rsidP="00832ECA">
            <w:pPr>
              <w:spacing w:before="60" w:after="60"/>
              <w:rPr>
                <w:color w:val="000000"/>
                <w:sz w:val="20"/>
                <w:szCs w:val="20"/>
              </w:rPr>
            </w:pPr>
          </w:p>
        </w:tc>
        <w:tc>
          <w:tcPr>
            <w:tcW w:w="1554" w:type="dxa"/>
          </w:tcPr>
          <w:p w14:paraId="5D4EF0DC" w14:textId="77777777" w:rsidR="001632F2" w:rsidRPr="000A5C5D" w:rsidRDefault="001632F2" w:rsidP="00832ECA">
            <w:pPr>
              <w:spacing w:before="60" w:after="60"/>
              <w:rPr>
                <w:color w:val="000000"/>
                <w:sz w:val="20"/>
                <w:szCs w:val="20"/>
              </w:rPr>
            </w:pPr>
          </w:p>
        </w:tc>
        <w:tc>
          <w:tcPr>
            <w:tcW w:w="1554" w:type="dxa"/>
          </w:tcPr>
          <w:p w14:paraId="387B0AFA" w14:textId="77777777" w:rsidR="001632F2" w:rsidRPr="000A5C5D" w:rsidRDefault="001632F2" w:rsidP="00832ECA">
            <w:pPr>
              <w:spacing w:before="60" w:after="60"/>
              <w:rPr>
                <w:color w:val="000000"/>
                <w:sz w:val="20"/>
                <w:szCs w:val="20"/>
              </w:rPr>
            </w:pPr>
          </w:p>
        </w:tc>
        <w:tc>
          <w:tcPr>
            <w:tcW w:w="1553" w:type="dxa"/>
          </w:tcPr>
          <w:p w14:paraId="6360F79A" w14:textId="77777777" w:rsidR="001632F2" w:rsidRPr="000A5C5D" w:rsidRDefault="001632F2" w:rsidP="00832ECA">
            <w:pPr>
              <w:spacing w:before="60" w:after="60"/>
              <w:rPr>
                <w:color w:val="000000"/>
                <w:sz w:val="20"/>
                <w:szCs w:val="20"/>
              </w:rPr>
            </w:pPr>
          </w:p>
        </w:tc>
        <w:tc>
          <w:tcPr>
            <w:tcW w:w="1554" w:type="dxa"/>
          </w:tcPr>
          <w:p w14:paraId="1A07C689" w14:textId="77777777" w:rsidR="001632F2" w:rsidRPr="000A5C5D" w:rsidRDefault="001632F2" w:rsidP="00832ECA">
            <w:pPr>
              <w:spacing w:before="60" w:after="60"/>
              <w:rPr>
                <w:color w:val="000000"/>
                <w:sz w:val="20"/>
                <w:szCs w:val="20"/>
              </w:rPr>
            </w:pPr>
          </w:p>
        </w:tc>
        <w:tc>
          <w:tcPr>
            <w:tcW w:w="1554" w:type="dxa"/>
          </w:tcPr>
          <w:p w14:paraId="3758255A" w14:textId="77777777" w:rsidR="001632F2" w:rsidRPr="000A5C5D" w:rsidRDefault="001632F2" w:rsidP="00832ECA">
            <w:pPr>
              <w:spacing w:before="60" w:after="60"/>
              <w:jc w:val="center"/>
              <w:rPr>
                <w:color w:val="000000"/>
                <w:sz w:val="20"/>
                <w:szCs w:val="20"/>
              </w:rPr>
            </w:pPr>
          </w:p>
        </w:tc>
      </w:tr>
    </w:tbl>
    <w:p w14:paraId="7B33F005" w14:textId="77777777" w:rsidR="001632F2" w:rsidRPr="000A5C5D" w:rsidRDefault="001632F2" w:rsidP="001632F2">
      <w:pPr>
        <w:rPr>
          <w:color w:val="000000"/>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EECEE5B" w14:textId="77777777" w:rsidTr="00832ECA">
        <w:trPr>
          <w:cantSplit/>
          <w:trHeight w:val="325"/>
        </w:trPr>
        <w:tc>
          <w:tcPr>
            <w:tcW w:w="1259" w:type="dxa"/>
            <w:tcBorders>
              <w:bottom w:val="single" w:sz="6" w:space="0" w:color="auto"/>
            </w:tcBorders>
            <w:vAlign w:val="center"/>
          </w:tcPr>
          <w:p w14:paraId="128BF74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4522F8F" w14:textId="77777777" w:rsidTr="00832ECA">
              <w:tc>
                <w:tcPr>
                  <w:tcW w:w="518" w:type="dxa"/>
                </w:tcPr>
                <w:p w14:paraId="1E9A94F2" w14:textId="77777777" w:rsidR="001632F2" w:rsidRPr="000A5C5D" w:rsidRDefault="001632F2" w:rsidP="00832ECA">
                  <w:pPr>
                    <w:spacing w:before="4" w:after="4"/>
                    <w:jc w:val="center"/>
                    <w:rPr>
                      <w:bCs/>
                    </w:rPr>
                  </w:pPr>
                </w:p>
              </w:tc>
              <w:tc>
                <w:tcPr>
                  <w:tcW w:w="1162" w:type="dxa"/>
                  <w:tcBorders>
                    <w:top w:val="nil"/>
                    <w:bottom w:val="nil"/>
                    <w:right w:val="nil"/>
                  </w:tcBorders>
                </w:tcPr>
                <w:p w14:paraId="2B50D132" w14:textId="77777777" w:rsidR="001632F2" w:rsidRPr="000A5C5D" w:rsidRDefault="001632F2" w:rsidP="00832ECA">
                  <w:pPr>
                    <w:spacing w:before="4" w:after="4"/>
                    <w:jc w:val="center"/>
                    <w:rPr>
                      <w:bCs/>
                    </w:rPr>
                  </w:pPr>
                  <w:r w:rsidRPr="000A5C5D">
                    <w:rPr>
                      <w:bCs/>
                    </w:rPr>
                    <w:t>Yes</w:t>
                  </w:r>
                </w:p>
              </w:tc>
              <w:tc>
                <w:tcPr>
                  <w:tcW w:w="500" w:type="dxa"/>
                </w:tcPr>
                <w:p w14:paraId="5676375D" w14:textId="77777777" w:rsidR="001632F2" w:rsidRPr="000A5C5D" w:rsidRDefault="001632F2" w:rsidP="00832ECA">
                  <w:pPr>
                    <w:spacing w:before="4" w:after="4"/>
                    <w:jc w:val="center"/>
                    <w:rPr>
                      <w:bCs/>
                    </w:rPr>
                  </w:pPr>
                </w:p>
              </w:tc>
              <w:tc>
                <w:tcPr>
                  <w:tcW w:w="1060" w:type="dxa"/>
                  <w:tcBorders>
                    <w:top w:val="nil"/>
                    <w:bottom w:val="nil"/>
                    <w:right w:val="nil"/>
                  </w:tcBorders>
                </w:tcPr>
                <w:p w14:paraId="1036E093" w14:textId="77777777" w:rsidR="001632F2" w:rsidRPr="000A5C5D" w:rsidRDefault="001632F2" w:rsidP="00832ECA">
                  <w:pPr>
                    <w:spacing w:before="4" w:after="4"/>
                    <w:jc w:val="center"/>
                    <w:rPr>
                      <w:bCs/>
                    </w:rPr>
                  </w:pPr>
                  <w:r w:rsidRPr="000A5C5D">
                    <w:rPr>
                      <w:bCs/>
                    </w:rPr>
                    <w:t>No</w:t>
                  </w:r>
                </w:p>
              </w:tc>
            </w:tr>
          </w:tbl>
          <w:p w14:paraId="7FF757B6" w14:textId="77777777" w:rsidR="001632F2" w:rsidRPr="000A5C5D" w:rsidRDefault="001632F2" w:rsidP="00832ECA">
            <w:pPr>
              <w:spacing w:before="4" w:after="4"/>
              <w:jc w:val="center"/>
              <w:rPr>
                <w:bCs/>
              </w:rPr>
            </w:pPr>
          </w:p>
        </w:tc>
      </w:tr>
    </w:tbl>
    <w:p w14:paraId="72810208" w14:textId="77777777" w:rsidR="001632F2" w:rsidRPr="000A5C5D" w:rsidRDefault="001632F2" w:rsidP="001632F2">
      <w:pPr>
        <w:rPr>
          <w:color w:val="000000"/>
          <w:sz w:val="18"/>
          <w:szCs w:val="18"/>
        </w:rPr>
      </w:pPr>
    </w:p>
    <w:p w14:paraId="5A37D91A" w14:textId="77777777" w:rsidR="001632F2" w:rsidRPr="000A5C5D" w:rsidRDefault="001632F2" w:rsidP="001632F2">
      <w:pPr>
        <w:rPr>
          <w:color w:val="000000"/>
          <w:sz w:val="18"/>
          <w:szCs w:val="18"/>
        </w:rPr>
      </w:pPr>
    </w:p>
    <w:p w14:paraId="2B909F60" w14:textId="77777777" w:rsidR="001632F2" w:rsidRPr="000A5C5D" w:rsidRDefault="001632F2" w:rsidP="001632F2">
      <w:pPr>
        <w:rPr>
          <w:color w:val="000000"/>
          <w:sz w:val="20"/>
          <w:szCs w:val="20"/>
        </w:rPr>
      </w:pPr>
      <w:r w:rsidRPr="000A5C5D">
        <w:rPr>
          <w:color w:val="000000"/>
          <w:sz w:val="20"/>
          <w:szCs w:val="20"/>
        </w:rPr>
        <w:t>Remarks:</w:t>
      </w:r>
    </w:p>
    <w:p w14:paraId="663EF30D" w14:textId="77777777" w:rsidR="001632F2" w:rsidRPr="000A5C5D" w:rsidRDefault="001632F2" w:rsidP="001632F2">
      <w:pPr>
        <w:rPr>
          <w:color w:val="000000"/>
          <w:sz w:val="20"/>
          <w:szCs w:val="20"/>
        </w:rPr>
      </w:pPr>
    </w:p>
    <w:p w14:paraId="17FF1703" w14:textId="77777777" w:rsidR="001632F2" w:rsidRPr="000A5C5D" w:rsidRDefault="001632F2" w:rsidP="001632F2">
      <w:pPr>
        <w:rPr>
          <w:color w:val="000000"/>
          <w:sz w:val="20"/>
          <w:szCs w:val="20"/>
        </w:rPr>
      </w:pPr>
    </w:p>
    <w:p w14:paraId="30228709" w14:textId="77777777" w:rsidR="001632F2" w:rsidRPr="000A5C5D" w:rsidRDefault="001632F2" w:rsidP="001632F2">
      <w:pPr>
        <w:rPr>
          <w:color w:val="000000"/>
          <w:sz w:val="20"/>
          <w:szCs w:val="20"/>
        </w:rPr>
      </w:pPr>
    </w:p>
    <w:p w14:paraId="37A33FE8" w14:textId="77777777" w:rsidR="001632F2" w:rsidRPr="000A5C5D" w:rsidRDefault="001632F2" w:rsidP="001632F2">
      <w:pPr>
        <w:rPr>
          <w:color w:val="000000"/>
          <w:sz w:val="20"/>
          <w:szCs w:val="20"/>
        </w:rPr>
      </w:pPr>
    </w:p>
    <w:p w14:paraId="0CD786BE" w14:textId="77777777" w:rsidR="001632F2" w:rsidRPr="000A5C5D" w:rsidRDefault="001632F2" w:rsidP="001632F2">
      <w:pPr>
        <w:rPr>
          <w:color w:val="000000"/>
          <w:sz w:val="20"/>
          <w:szCs w:val="20"/>
        </w:rPr>
      </w:pPr>
    </w:p>
    <w:p w14:paraId="4358EA3C" w14:textId="77777777" w:rsidR="001632F2" w:rsidRPr="000A5C5D" w:rsidRDefault="001632F2" w:rsidP="001632F2">
      <w:pPr>
        <w:rPr>
          <w:color w:val="000000"/>
          <w:sz w:val="20"/>
          <w:szCs w:val="20"/>
        </w:rPr>
      </w:pPr>
    </w:p>
    <w:p w14:paraId="451ED703" w14:textId="77777777" w:rsidR="001632F2" w:rsidRPr="000A5C5D" w:rsidRDefault="001632F2" w:rsidP="001632F2">
      <w:pPr>
        <w:rPr>
          <w:color w:val="000000"/>
          <w:sz w:val="20"/>
          <w:szCs w:val="20"/>
        </w:rPr>
      </w:pPr>
    </w:p>
    <w:p w14:paraId="4B2B786A" w14:textId="77777777" w:rsidR="001632F2" w:rsidRPr="000A5C5D" w:rsidRDefault="001632F2" w:rsidP="001632F2">
      <w:pPr>
        <w:rPr>
          <w:color w:val="000000"/>
          <w:sz w:val="20"/>
          <w:szCs w:val="20"/>
        </w:rPr>
      </w:pPr>
    </w:p>
    <w:p w14:paraId="5DB74AAE" w14:textId="77777777" w:rsidR="001632F2" w:rsidRPr="000A5C5D" w:rsidRDefault="001632F2" w:rsidP="001632F2">
      <w:pPr>
        <w:rPr>
          <w:color w:val="000000"/>
          <w:sz w:val="20"/>
          <w:szCs w:val="20"/>
        </w:rPr>
      </w:pPr>
    </w:p>
    <w:p w14:paraId="5BB8DCAF" w14:textId="77777777" w:rsidR="001632F2" w:rsidRPr="000A5C5D" w:rsidRDefault="001632F2" w:rsidP="001632F2">
      <w:pPr>
        <w:rPr>
          <w:color w:val="000000"/>
          <w:sz w:val="20"/>
          <w:szCs w:val="20"/>
        </w:rPr>
      </w:pPr>
    </w:p>
    <w:p w14:paraId="5DF71FDB" w14:textId="77777777" w:rsidR="001632F2" w:rsidRPr="000A5C5D" w:rsidRDefault="001632F2" w:rsidP="001632F2">
      <w:pPr>
        <w:rPr>
          <w:color w:val="000000"/>
          <w:sz w:val="18"/>
          <w:szCs w:val="18"/>
        </w:rPr>
      </w:pPr>
      <w:r w:rsidRPr="000A5C5D">
        <w:rPr>
          <w:i/>
          <w:color w:val="000000"/>
          <w:sz w:val="20"/>
          <w:szCs w:val="20"/>
        </w:rPr>
        <w:t>Notes</w:t>
      </w:r>
      <w:r w:rsidRPr="000A5C5D">
        <w:rPr>
          <w:color w:val="000000"/>
          <w:sz w:val="20"/>
          <w:szCs w:val="20"/>
        </w:rPr>
        <w:t>:</w:t>
      </w:r>
      <w:r w:rsidRPr="000A5C5D">
        <w:rPr>
          <w:color w:val="000000"/>
          <w:sz w:val="18"/>
          <w:szCs w:val="18"/>
        </w:rPr>
        <w:tab/>
      </w:r>
      <w:r w:rsidRPr="000A5C5D">
        <w:rPr>
          <w:i/>
          <w:color w:val="000000"/>
          <w:sz w:val="20"/>
          <w:szCs w:val="20"/>
        </w:rPr>
        <w:t>t</w:t>
      </w:r>
      <w:r w:rsidRPr="000A5C5D">
        <w:rPr>
          <w:color w:val="000000"/>
          <w:sz w:val="20"/>
          <w:szCs w:val="20"/>
          <w:vertAlign w:val="subscript"/>
        </w:rPr>
        <w:t>d</w:t>
      </w:r>
      <w:r w:rsidRPr="000A5C5D">
        <w:rPr>
          <w:color w:val="000000"/>
          <w:sz w:val="20"/>
          <w:szCs w:val="20"/>
        </w:rPr>
        <w:t xml:space="preserve"> [s] = Delivery time = 2 MMQ / </w:t>
      </w:r>
      <w:r w:rsidRPr="000A5C5D">
        <w:rPr>
          <w:i/>
          <w:color w:val="000000"/>
          <w:sz w:val="20"/>
          <w:szCs w:val="20"/>
        </w:rPr>
        <w:t>Q</w:t>
      </w:r>
      <w:r w:rsidRPr="000A5C5D">
        <w:rPr>
          <w:color w:val="000000"/>
          <w:sz w:val="20"/>
          <w:szCs w:val="20"/>
          <w:vertAlign w:val="subscript"/>
        </w:rPr>
        <w:t>max</w:t>
      </w:r>
    </w:p>
    <w:p w14:paraId="6C8DFF2E" w14:textId="77777777" w:rsidR="001632F2" w:rsidRPr="000A5C5D" w:rsidRDefault="001632F2" w:rsidP="001632F2">
      <w:pPr>
        <w:rPr>
          <w:color w:val="000000"/>
          <w:sz w:val="20"/>
          <w:szCs w:val="20"/>
        </w:rPr>
      </w:pPr>
      <w:r w:rsidRPr="000A5C5D">
        <w:rPr>
          <w:color w:val="000000"/>
          <w:sz w:val="28"/>
          <w:szCs w:val="28"/>
        </w:rPr>
        <w:tab/>
      </w:r>
      <w:r w:rsidRPr="000A5C5D">
        <w:rPr>
          <w:i/>
          <w:color w:val="000000"/>
          <w:sz w:val="28"/>
          <w:szCs w:val="28"/>
        </w:rPr>
        <w:t>τ</w:t>
      </w:r>
      <w:r w:rsidRPr="000A5C5D">
        <w:rPr>
          <w:color w:val="000000"/>
          <w:sz w:val="20"/>
          <w:szCs w:val="20"/>
          <w:vertAlign w:val="subscript"/>
        </w:rPr>
        <w:t xml:space="preserve">max </w:t>
      </w:r>
      <w:r w:rsidRPr="000A5C5D">
        <w:rPr>
          <w:color w:val="000000"/>
          <w:sz w:val="20"/>
          <w:szCs w:val="20"/>
        </w:rPr>
        <w:t>[s] = Maximu</w:t>
      </w:r>
      <w:r>
        <w:rPr>
          <w:color w:val="000000"/>
          <w:sz w:val="20"/>
          <w:szCs w:val="20"/>
        </w:rPr>
        <w:t>m</w:t>
      </w:r>
      <w:r w:rsidRPr="000A5C5D">
        <w:rPr>
          <w:color w:val="000000"/>
          <w:sz w:val="20"/>
          <w:szCs w:val="20"/>
        </w:rPr>
        <w:t xml:space="preserve"> time constant = </w:t>
      </w:r>
      <w:r w:rsidRPr="000A5C5D">
        <w:rPr>
          <w:i/>
          <w:color w:val="000000"/>
          <w:sz w:val="20"/>
          <w:szCs w:val="20"/>
        </w:rPr>
        <w:t>t</w:t>
      </w:r>
      <w:r w:rsidRPr="000A5C5D">
        <w:rPr>
          <w:color w:val="000000"/>
          <w:sz w:val="20"/>
          <w:szCs w:val="20"/>
          <w:vertAlign w:val="subscript"/>
        </w:rPr>
        <w:t xml:space="preserve">d  </w:t>
      </w:r>
      <w:r w:rsidRPr="000A5C5D">
        <w:rPr>
          <w:color w:val="000000"/>
          <w:sz w:val="20"/>
          <w:szCs w:val="20"/>
        </w:rPr>
        <w:t>× 2.3025</w:t>
      </w:r>
    </w:p>
    <w:p w14:paraId="1E8373C3" w14:textId="77777777" w:rsidR="001632F2" w:rsidRPr="008278E7" w:rsidRDefault="001632F2" w:rsidP="001632F2">
      <w:pPr>
        <w:rPr>
          <w:color w:val="000000"/>
          <w:sz w:val="20"/>
          <w:szCs w:val="20"/>
          <w:vertAlign w:val="subscript"/>
          <w:lang w:val="fr-FR"/>
        </w:rPr>
      </w:pPr>
      <w:r w:rsidRPr="000A5C5D">
        <w:rPr>
          <w:color w:val="000000"/>
          <w:sz w:val="20"/>
          <w:szCs w:val="20"/>
        </w:rPr>
        <w:tab/>
      </w:r>
      <w:r w:rsidRPr="000A5C5D">
        <w:rPr>
          <w:i/>
          <w:color w:val="000000"/>
          <w:sz w:val="20"/>
          <w:szCs w:val="20"/>
        </w:rPr>
        <w:t>Δ</w:t>
      </w:r>
      <w:r w:rsidRPr="008278E7">
        <w:rPr>
          <w:i/>
          <w:color w:val="000000"/>
          <w:sz w:val="20"/>
          <w:szCs w:val="20"/>
          <w:lang w:val="fr-FR"/>
        </w:rPr>
        <w:t>T</w:t>
      </w:r>
      <w:r w:rsidRPr="008278E7">
        <w:rPr>
          <w:color w:val="000000"/>
          <w:sz w:val="18"/>
          <w:szCs w:val="18"/>
          <w:lang w:val="fr-FR"/>
        </w:rPr>
        <w:t xml:space="preserve"> </w:t>
      </w:r>
      <w:r w:rsidRPr="008278E7">
        <w:rPr>
          <w:color w:val="000000"/>
          <w:sz w:val="20"/>
          <w:szCs w:val="20"/>
          <w:lang w:val="fr-FR"/>
        </w:rPr>
        <w:t xml:space="preserve">[°C] = Temperature change = </w:t>
      </w:r>
      <w:r w:rsidRPr="008278E7">
        <w:rPr>
          <w:i/>
          <w:color w:val="000000"/>
          <w:sz w:val="20"/>
          <w:szCs w:val="20"/>
          <w:lang w:val="fr-FR"/>
        </w:rPr>
        <w:t>T</w:t>
      </w:r>
      <w:r w:rsidRPr="008278E7">
        <w:rPr>
          <w:color w:val="000000"/>
          <w:sz w:val="20"/>
          <w:szCs w:val="20"/>
          <w:vertAlign w:val="subscript"/>
          <w:lang w:val="fr-FR"/>
        </w:rPr>
        <w:t>2</w:t>
      </w:r>
      <w:r w:rsidRPr="008278E7">
        <w:rPr>
          <w:color w:val="000000"/>
          <w:sz w:val="20"/>
          <w:szCs w:val="20"/>
          <w:lang w:val="fr-FR"/>
        </w:rPr>
        <w:t xml:space="preserve"> – </w:t>
      </w:r>
      <w:r w:rsidRPr="008278E7">
        <w:rPr>
          <w:i/>
          <w:color w:val="000000"/>
          <w:sz w:val="20"/>
          <w:szCs w:val="20"/>
          <w:lang w:val="fr-FR"/>
        </w:rPr>
        <w:t>T</w:t>
      </w:r>
      <w:r w:rsidRPr="008278E7">
        <w:rPr>
          <w:color w:val="000000"/>
          <w:sz w:val="20"/>
          <w:szCs w:val="20"/>
          <w:vertAlign w:val="subscript"/>
          <w:lang w:val="fr-FR"/>
        </w:rPr>
        <w:t>1</w:t>
      </w:r>
    </w:p>
    <w:p w14:paraId="33FCB09F" w14:textId="77777777" w:rsidR="001632F2" w:rsidRPr="000A5C5D" w:rsidRDefault="001632F2" w:rsidP="001632F2">
      <w:pPr>
        <w:rPr>
          <w:color w:val="000000"/>
          <w:sz w:val="20"/>
          <w:szCs w:val="20"/>
          <w:vertAlign w:val="subscript"/>
        </w:rPr>
      </w:pPr>
      <w:r w:rsidRPr="008278E7">
        <w:rPr>
          <w:color w:val="000000"/>
          <w:sz w:val="20"/>
          <w:szCs w:val="20"/>
          <w:lang w:val="fr-FR"/>
        </w:rPr>
        <w:tab/>
      </w:r>
      <w:r w:rsidRPr="000A5C5D">
        <w:rPr>
          <w:i/>
          <w:color w:val="000000"/>
          <w:sz w:val="20"/>
          <w:szCs w:val="20"/>
        </w:rPr>
        <w:t>t</w:t>
      </w:r>
      <w:r w:rsidRPr="000A5C5D">
        <w:rPr>
          <w:color w:val="000000"/>
          <w:sz w:val="20"/>
          <w:szCs w:val="20"/>
          <w:vertAlign w:val="subscript"/>
        </w:rPr>
        <w:t>90</w:t>
      </w:r>
      <w:r w:rsidRPr="000A5C5D">
        <w:rPr>
          <w:color w:val="000000"/>
          <w:sz w:val="20"/>
          <w:szCs w:val="20"/>
        </w:rPr>
        <w:t xml:space="preserve"> = 90 % of </w:t>
      </w:r>
      <w:r w:rsidRPr="000A5C5D">
        <w:rPr>
          <w:i/>
          <w:color w:val="000000"/>
          <w:sz w:val="20"/>
          <w:szCs w:val="20"/>
        </w:rPr>
        <w:t>T</w:t>
      </w:r>
      <w:r w:rsidRPr="000A5C5D">
        <w:rPr>
          <w:color w:val="000000"/>
          <w:sz w:val="20"/>
          <w:szCs w:val="20"/>
          <w:vertAlign w:val="subscript"/>
        </w:rPr>
        <w:t>2</w:t>
      </w:r>
    </w:p>
    <w:p w14:paraId="001080C2" w14:textId="77777777" w:rsidR="001632F2" w:rsidRPr="000A5C5D" w:rsidRDefault="001632F2" w:rsidP="004307E6">
      <w:pPr>
        <w:pStyle w:val="Heading2"/>
      </w:pPr>
      <w:r w:rsidRPr="000A5C5D">
        <w:rPr>
          <w:sz w:val="20"/>
          <w:szCs w:val="20"/>
        </w:rPr>
        <w:br w:type="page"/>
      </w:r>
      <w:bookmarkStart w:id="388" w:name="_Toc11661320"/>
      <w:bookmarkStart w:id="389" w:name="_Toc12016430"/>
      <w:bookmarkStart w:id="390" w:name="_Toc12016485"/>
      <w:bookmarkStart w:id="391" w:name="_Toc12016679"/>
      <w:bookmarkStart w:id="392" w:name="_Toc12017061"/>
      <w:bookmarkStart w:id="393" w:name="_Toc37764658"/>
      <w:bookmarkStart w:id="394" w:name="_Toc226642461"/>
      <w:r w:rsidRPr="000A5C5D">
        <w:t>F.6</w:t>
      </w:r>
      <w:r w:rsidRPr="000A5C5D">
        <w:tab/>
        <w:t>Test reports for gas elimination devices</w:t>
      </w:r>
      <w:bookmarkEnd w:id="388"/>
      <w:bookmarkEnd w:id="389"/>
      <w:bookmarkEnd w:id="390"/>
      <w:bookmarkEnd w:id="391"/>
      <w:bookmarkEnd w:id="392"/>
      <w:bookmarkEnd w:id="393"/>
      <w:bookmarkEnd w:id="394"/>
    </w:p>
    <w:p w14:paraId="14284069" w14:textId="77777777" w:rsidR="001632F2" w:rsidRPr="000A5C5D" w:rsidRDefault="001632F2" w:rsidP="004307E6">
      <w:pPr>
        <w:pStyle w:val="Heading3"/>
      </w:pPr>
      <w:bookmarkStart w:id="395" w:name="_Toc11661321"/>
      <w:bookmarkStart w:id="396" w:name="_Toc12017062"/>
      <w:r w:rsidRPr="000A5C5D">
        <w:t>F.6.1</w:t>
      </w:r>
      <w:r w:rsidRPr="000A5C5D">
        <w:tab/>
        <w:t>Gas separator test (R 117-2, 7.2.1.1)</w:t>
      </w:r>
      <w:bookmarkEnd w:id="395"/>
      <w:bookmarkEnd w:id="396"/>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5D13AA2" w14:textId="77777777" w:rsidTr="00832ECA">
        <w:tc>
          <w:tcPr>
            <w:tcW w:w="1668" w:type="dxa"/>
          </w:tcPr>
          <w:p w14:paraId="673BBCE2" w14:textId="77777777" w:rsidR="001632F2" w:rsidRPr="000A5C5D" w:rsidRDefault="001632F2" w:rsidP="00832ECA">
            <w:pPr>
              <w:rPr>
                <w:sz w:val="20"/>
                <w:szCs w:val="20"/>
              </w:rPr>
            </w:pPr>
            <w:r w:rsidRPr="000A5C5D">
              <w:rPr>
                <w:sz w:val="20"/>
                <w:szCs w:val="20"/>
              </w:rPr>
              <w:t>Application no.:</w:t>
            </w:r>
          </w:p>
        </w:tc>
        <w:tc>
          <w:tcPr>
            <w:tcW w:w="2693" w:type="dxa"/>
          </w:tcPr>
          <w:p w14:paraId="79CA0F32" w14:textId="77777777" w:rsidR="001632F2" w:rsidRPr="000A5C5D" w:rsidRDefault="001632F2" w:rsidP="00832ECA">
            <w:pPr>
              <w:rPr>
                <w:sz w:val="20"/>
                <w:szCs w:val="20"/>
              </w:rPr>
            </w:pPr>
          </w:p>
        </w:tc>
        <w:tc>
          <w:tcPr>
            <w:tcW w:w="283" w:type="dxa"/>
          </w:tcPr>
          <w:p w14:paraId="57B5EAC6" w14:textId="77777777" w:rsidR="001632F2" w:rsidRPr="000A5C5D" w:rsidRDefault="001632F2" w:rsidP="00832ECA">
            <w:pPr>
              <w:rPr>
                <w:sz w:val="20"/>
                <w:szCs w:val="20"/>
              </w:rPr>
            </w:pPr>
          </w:p>
        </w:tc>
        <w:tc>
          <w:tcPr>
            <w:tcW w:w="2268" w:type="dxa"/>
          </w:tcPr>
          <w:p w14:paraId="78FC8046" w14:textId="77777777" w:rsidR="001632F2" w:rsidRPr="000A5C5D" w:rsidRDefault="001632F2" w:rsidP="00832ECA">
            <w:pPr>
              <w:rPr>
                <w:sz w:val="20"/>
                <w:szCs w:val="20"/>
              </w:rPr>
            </w:pPr>
          </w:p>
        </w:tc>
        <w:tc>
          <w:tcPr>
            <w:tcW w:w="2300" w:type="dxa"/>
            <w:gridSpan w:val="3"/>
          </w:tcPr>
          <w:p w14:paraId="09D1EF2D" w14:textId="77777777" w:rsidR="001632F2" w:rsidRPr="000A5C5D" w:rsidRDefault="001632F2" w:rsidP="00832ECA">
            <w:pPr>
              <w:rPr>
                <w:sz w:val="20"/>
                <w:szCs w:val="20"/>
              </w:rPr>
            </w:pPr>
            <w:r w:rsidRPr="000A5C5D">
              <w:rPr>
                <w:sz w:val="20"/>
                <w:szCs w:val="20"/>
              </w:rPr>
              <w:t>Ambient conditions</w:t>
            </w:r>
          </w:p>
        </w:tc>
      </w:tr>
      <w:tr w:rsidR="001632F2" w:rsidRPr="000A5C5D" w14:paraId="01BA009F" w14:textId="77777777" w:rsidTr="00832ECA">
        <w:tc>
          <w:tcPr>
            <w:tcW w:w="1668" w:type="dxa"/>
          </w:tcPr>
          <w:p w14:paraId="56C335E9" w14:textId="77777777" w:rsidR="001632F2" w:rsidRPr="000A5C5D" w:rsidRDefault="001632F2" w:rsidP="00832ECA">
            <w:pPr>
              <w:rPr>
                <w:sz w:val="20"/>
                <w:szCs w:val="20"/>
              </w:rPr>
            </w:pPr>
            <w:r w:rsidRPr="000A5C5D">
              <w:rPr>
                <w:sz w:val="20"/>
                <w:szCs w:val="20"/>
              </w:rPr>
              <w:t>Model:</w:t>
            </w:r>
          </w:p>
        </w:tc>
        <w:tc>
          <w:tcPr>
            <w:tcW w:w="2693" w:type="dxa"/>
          </w:tcPr>
          <w:p w14:paraId="19F81C6A" w14:textId="77777777" w:rsidR="001632F2" w:rsidRPr="000A5C5D" w:rsidRDefault="001632F2" w:rsidP="00832ECA">
            <w:pPr>
              <w:rPr>
                <w:sz w:val="20"/>
                <w:szCs w:val="20"/>
              </w:rPr>
            </w:pPr>
          </w:p>
        </w:tc>
        <w:tc>
          <w:tcPr>
            <w:tcW w:w="283" w:type="dxa"/>
          </w:tcPr>
          <w:p w14:paraId="5E66D025" w14:textId="77777777" w:rsidR="001632F2" w:rsidRPr="000A5C5D" w:rsidRDefault="001632F2" w:rsidP="00832ECA">
            <w:pPr>
              <w:rPr>
                <w:sz w:val="20"/>
                <w:szCs w:val="20"/>
              </w:rPr>
            </w:pPr>
          </w:p>
        </w:tc>
        <w:tc>
          <w:tcPr>
            <w:tcW w:w="2268" w:type="dxa"/>
          </w:tcPr>
          <w:p w14:paraId="294BF9C7" w14:textId="77777777" w:rsidR="001632F2" w:rsidRPr="000A5C5D" w:rsidRDefault="001632F2" w:rsidP="00832ECA">
            <w:pPr>
              <w:rPr>
                <w:sz w:val="20"/>
                <w:szCs w:val="20"/>
              </w:rPr>
            </w:pPr>
          </w:p>
        </w:tc>
        <w:tc>
          <w:tcPr>
            <w:tcW w:w="851" w:type="dxa"/>
          </w:tcPr>
          <w:p w14:paraId="62BA1511" w14:textId="77777777" w:rsidR="001632F2" w:rsidRPr="000A5C5D" w:rsidRDefault="001632F2" w:rsidP="00832ECA">
            <w:pPr>
              <w:rPr>
                <w:sz w:val="20"/>
                <w:szCs w:val="20"/>
              </w:rPr>
            </w:pPr>
          </w:p>
        </w:tc>
        <w:tc>
          <w:tcPr>
            <w:tcW w:w="850" w:type="dxa"/>
          </w:tcPr>
          <w:p w14:paraId="17C71BD9" w14:textId="77777777" w:rsidR="001632F2" w:rsidRPr="000A5C5D" w:rsidRDefault="001632F2" w:rsidP="00832ECA">
            <w:pPr>
              <w:rPr>
                <w:sz w:val="20"/>
                <w:szCs w:val="20"/>
              </w:rPr>
            </w:pPr>
          </w:p>
        </w:tc>
        <w:tc>
          <w:tcPr>
            <w:tcW w:w="599" w:type="dxa"/>
          </w:tcPr>
          <w:p w14:paraId="4C84122C" w14:textId="77777777" w:rsidR="001632F2" w:rsidRPr="000A5C5D" w:rsidRDefault="001632F2" w:rsidP="00832ECA">
            <w:pPr>
              <w:rPr>
                <w:sz w:val="20"/>
                <w:szCs w:val="20"/>
              </w:rPr>
            </w:pPr>
          </w:p>
        </w:tc>
      </w:tr>
      <w:tr w:rsidR="001632F2" w:rsidRPr="000A5C5D" w14:paraId="7A4B7BDD" w14:textId="77777777" w:rsidTr="00832ECA">
        <w:tc>
          <w:tcPr>
            <w:tcW w:w="1668" w:type="dxa"/>
          </w:tcPr>
          <w:p w14:paraId="57B6970C" w14:textId="77777777" w:rsidR="001632F2" w:rsidRPr="000A5C5D" w:rsidRDefault="001632F2" w:rsidP="00832ECA">
            <w:pPr>
              <w:rPr>
                <w:sz w:val="20"/>
                <w:szCs w:val="20"/>
              </w:rPr>
            </w:pPr>
            <w:r w:rsidRPr="000A5C5D">
              <w:rPr>
                <w:sz w:val="20"/>
                <w:szCs w:val="20"/>
              </w:rPr>
              <w:t>Serial no.:</w:t>
            </w:r>
          </w:p>
        </w:tc>
        <w:tc>
          <w:tcPr>
            <w:tcW w:w="2693" w:type="dxa"/>
          </w:tcPr>
          <w:p w14:paraId="12CD858D" w14:textId="77777777" w:rsidR="001632F2" w:rsidRPr="000A5C5D" w:rsidRDefault="001632F2" w:rsidP="00832ECA">
            <w:pPr>
              <w:rPr>
                <w:sz w:val="20"/>
                <w:szCs w:val="20"/>
              </w:rPr>
            </w:pPr>
          </w:p>
        </w:tc>
        <w:tc>
          <w:tcPr>
            <w:tcW w:w="283" w:type="dxa"/>
          </w:tcPr>
          <w:p w14:paraId="718922B3" w14:textId="77777777" w:rsidR="001632F2" w:rsidRPr="000A5C5D" w:rsidRDefault="001632F2" w:rsidP="00832ECA">
            <w:pPr>
              <w:rPr>
                <w:sz w:val="20"/>
                <w:szCs w:val="20"/>
              </w:rPr>
            </w:pPr>
          </w:p>
        </w:tc>
        <w:tc>
          <w:tcPr>
            <w:tcW w:w="2268" w:type="dxa"/>
          </w:tcPr>
          <w:p w14:paraId="35051AE0" w14:textId="77777777" w:rsidR="001632F2" w:rsidRPr="000A5C5D" w:rsidRDefault="001632F2" w:rsidP="00832ECA">
            <w:pPr>
              <w:rPr>
                <w:sz w:val="20"/>
                <w:szCs w:val="20"/>
              </w:rPr>
            </w:pPr>
          </w:p>
        </w:tc>
        <w:tc>
          <w:tcPr>
            <w:tcW w:w="851" w:type="dxa"/>
            <w:tcBorders>
              <w:bottom w:val="single" w:sz="4" w:space="0" w:color="auto"/>
            </w:tcBorders>
          </w:tcPr>
          <w:p w14:paraId="1FE4C1F1"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5F107BB" w14:textId="77777777" w:rsidR="001632F2" w:rsidRPr="000A5C5D" w:rsidRDefault="001632F2" w:rsidP="00832ECA">
            <w:pPr>
              <w:rPr>
                <w:sz w:val="20"/>
                <w:szCs w:val="20"/>
              </w:rPr>
            </w:pPr>
            <w:r w:rsidRPr="000A5C5D">
              <w:rPr>
                <w:sz w:val="20"/>
                <w:szCs w:val="20"/>
              </w:rPr>
              <w:t>At end</w:t>
            </w:r>
          </w:p>
        </w:tc>
        <w:tc>
          <w:tcPr>
            <w:tcW w:w="599" w:type="dxa"/>
          </w:tcPr>
          <w:p w14:paraId="2AC247DC" w14:textId="77777777" w:rsidR="001632F2" w:rsidRPr="000A5C5D" w:rsidRDefault="001632F2" w:rsidP="00832ECA">
            <w:pPr>
              <w:rPr>
                <w:sz w:val="20"/>
                <w:szCs w:val="20"/>
              </w:rPr>
            </w:pPr>
          </w:p>
        </w:tc>
      </w:tr>
      <w:tr w:rsidR="001632F2" w:rsidRPr="000A5C5D" w14:paraId="77BAE22B" w14:textId="77777777" w:rsidTr="00832ECA">
        <w:tc>
          <w:tcPr>
            <w:tcW w:w="1668" w:type="dxa"/>
          </w:tcPr>
          <w:p w14:paraId="3CDBCF49" w14:textId="77777777" w:rsidR="001632F2" w:rsidRPr="000A5C5D" w:rsidRDefault="001632F2" w:rsidP="00832ECA">
            <w:pPr>
              <w:rPr>
                <w:sz w:val="20"/>
                <w:szCs w:val="20"/>
              </w:rPr>
            </w:pPr>
            <w:r w:rsidRPr="000A5C5D">
              <w:rPr>
                <w:sz w:val="20"/>
                <w:szCs w:val="20"/>
              </w:rPr>
              <w:t>Test date:</w:t>
            </w:r>
          </w:p>
        </w:tc>
        <w:tc>
          <w:tcPr>
            <w:tcW w:w="2693" w:type="dxa"/>
          </w:tcPr>
          <w:p w14:paraId="57AC030D" w14:textId="77777777" w:rsidR="001632F2" w:rsidRPr="000A5C5D" w:rsidRDefault="001632F2" w:rsidP="00832ECA">
            <w:pPr>
              <w:rPr>
                <w:sz w:val="20"/>
                <w:szCs w:val="20"/>
              </w:rPr>
            </w:pPr>
          </w:p>
        </w:tc>
        <w:tc>
          <w:tcPr>
            <w:tcW w:w="283" w:type="dxa"/>
          </w:tcPr>
          <w:p w14:paraId="7CFDFA43" w14:textId="77777777" w:rsidR="001632F2" w:rsidRPr="000A5C5D" w:rsidRDefault="001632F2" w:rsidP="00832ECA">
            <w:pPr>
              <w:rPr>
                <w:sz w:val="20"/>
                <w:szCs w:val="20"/>
              </w:rPr>
            </w:pPr>
          </w:p>
        </w:tc>
        <w:tc>
          <w:tcPr>
            <w:tcW w:w="2268" w:type="dxa"/>
            <w:tcBorders>
              <w:right w:val="single" w:sz="4" w:space="0" w:color="auto"/>
            </w:tcBorders>
          </w:tcPr>
          <w:p w14:paraId="3676D5CD"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7F4DDE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F0FAB8" w14:textId="77777777" w:rsidR="001632F2" w:rsidRPr="000A5C5D" w:rsidRDefault="001632F2" w:rsidP="00832ECA">
            <w:pPr>
              <w:rPr>
                <w:sz w:val="20"/>
                <w:szCs w:val="20"/>
              </w:rPr>
            </w:pPr>
          </w:p>
        </w:tc>
        <w:tc>
          <w:tcPr>
            <w:tcW w:w="599" w:type="dxa"/>
            <w:tcBorders>
              <w:left w:val="single" w:sz="4" w:space="0" w:color="auto"/>
            </w:tcBorders>
          </w:tcPr>
          <w:p w14:paraId="52CF59F5" w14:textId="77777777" w:rsidR="001632F2" w:rsidRPr="000A5C5D" w:rsidRDefault="001632F2" w:rsidP="00832ECA">
            <w:pPr>
              <w:rPr>
                <w:sz w:val="20"/>
                <w:szCs w:val="20"/>
              </w:rPr>
            </w:pPr>
            <w:r w:rsidRPr="000A5C5D">
              <w:rPr>
                <w:sz w:val="20"/>
                <w:szCs w:val="20"/>
              </w:rPr>
              <w:t>°C</w:t>
            </w:r>
          </w:p>
        </w:tc>
      </w:tr>
      <w:tr w:rsidR="001632F2" w:rsidRPr="000A5C5D" w14:paraId="4DE85554" w14:textId="77777777" w:rsidTr="00832ECA">
        <w:tc>
          <w:tcPr>
            <w:tcW w:w="1668" w:type="dxa"/>
          </w:tcPr>
          <w:p w14:paraId="5783877A" w14:textId="77777777" w:rsidR="001632F2" w:rsidRPr="000A5C5D" w:rsidRDefault="001632F2" w:rsidP="00832ECA">
            <w:pPr>
              <w:rPr>
                <w:sz w:val="20"/>
                <w:szCs w:val="20"/>
              </w:rPr>
            </w:pPr>
            <w:r w:rsidRPr="000A5C5D">
              <w:rPr>
                <w:sz w:val="20"/>
                <w:szCs w:val="20"/>
              </w:rPr>
              <w:t>Observer:</w:t>
            </w:r>
          </w:p>
        </w:tc>
        <w:tc>
          <w:tcPr>
            <w:tcW w:w="2693" w:type="dxa"/>
          </w:tcPr>
          <w:p w14:paraId="6BF136E6" w14:textId="77777777" w:rsidR="001632F2" w:rsidRPr="000A5C5D" w:rsidRDefault="001632F2" w:rsidP="00832ECA">
            <w:pPr>
              <w:rPr>
                <w:sz w:val="20"/>
                <w:szCs w:val="20"/>
              </w:rPr>
            </w:pPr>
          </w:p>
        </w:tc>
        <w:tc>
          <w:tcPr>
            <w:tcW w:w="283" w:type="dxa"/>
          </w:tcPr>
          <w:p w14:paraId="1FD3FEC2" w14:textId="77777777" w:rsidR="001632F2" w:rsidRPr="000A5C5D" w:rsidRDefault="001632F2" w:rsidP="00832ECA">
            <w:pPr>
              <w:rPr>
                <w:sz w:val="20"/>
                <w:szCs w:val="20"/>
              </w:rPr>
            </w:pPr>
          </w:p>
        </w:tc>
        <w:tc>
          <w:tcPr>
            <w:tcW w:w="2268" w:type="dxa"/>
            <w:tcBorders>
              <w:right w:val="single" w:sz="4" w:space="0" w:color="auto"/>
            </w:tcBorders>
          </w:tcPr>
          <w:p w14:paraId="22E10CDB"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EB6DFC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B30A24" w14:textId="77777777" w:rsidR="001632F2" w:rsidRPr="000A5C5D" w:rsidRDefault="001632F2" w:rsidP="00832ECA">
            <w:pPr>
              <w:rPr>
                <w:sz w:val="20"/>
                <w:szCs w:val="20"/>
              </w:rPr>
            </w:pPr>
          </w:p>
        </w:tc>
        <w:tc>
          <w:tcPr>
            <w:tcW w:w="599" w:type="dxa"/>
            <w:tcBorders>
              <w:left w:val="single" w:sz="4" w:space="0" w:color="auto"/>
            </w:tcBorders>
          </w:tcPr>
          <w:p w14:paraId="4798D9CC" w14:textId="77777777" w:rsidR="001632F2" w:rsidRPr="000A5C5D" w:rsidRDefault="001632F2" w:rsidP="00832ECA">
            <w:pPr>
              <w:rPr>
                <w:sz w:val="20"/>
                <w:szCs w:val="20"/>
              </w:rPr>
            </w:pPr>
            <w:r w:rsidRPr="000A5C5D">
              <w:rPr>
                <w:sz w:val="20"/>
                <w:szCs w:val="20"/>
              </w:rPr>
              <w:t>%</w:t>
            </w:r>
          </w:p>
        </w:tc>
      </w:tr>
      <w:tr w:rsidR="001632F2" w:rsidRPr="000A5C5D" w14:paraId="4817CE42" w14:textId="77777777" w:rsidTr="00832ECA">
        <w:tc>
          <w:tcPr>
            <w:tcW w:w="1668" w:type="dxa"/>
          </w:tcPr>
          <w:p w14:paraId="651E58C5" w14:textId="77777777" w:rsidR="001632F2" w:rsidRPr="000A5C5D" w:rsidRDefault="001632F2" w:rsidP="00832ECA">
            <w:pPr>
              <w:rPr>
                <w:sz w:val="20"/>
                <w:szCs w:val="20"/>
              </w:rPr>
            </w:pPr>
          </w:p>
        </w:tc>
        <w:tc>
          <w:tcPr>
            <w:tcW w:w="2693" w:type="dxa"/>
          </w:tcPr>
          <w:p w14:paraId="584074ED" w14:textId="77777777" w:rsidR="001632F2" w:rsidRPr="000A5C5D" w:rsidRDefault="001632F2" w:rsidP="00832ECA">
            <w:pPr>
              <w:rPr>
                <w:sz w:val="20"/>
                <w:szCs w:val="20"/>
              </w:rPr>
            </w:pPr>
          </w:p>
        </w:tc>
        <w:tc>
          <w:tcPr>
            <w:tcW w:w="283" w:type="dxa"/>
          </w:tcPr>
          <w:p w14:paraId="3BD28F80" w14:textId="77777777" w:rsidR="001632F2" w:rsidRPr="000A5C5D" w:rsidRDefault="001632F2" w:rsidP="00832ECA">
            <w:pPr>
              <w:rPr>
                <w:sz w:val="20"/>
                <w:szCs w:val="20"/>
              </w:rPr>
            </w:pPr>
          </w:p>
        </w:tc>
        <w:tc>
          <w:tcPr>
            <w:tcW w:w="2268" w:type="dxa"/>
            <w:tcBorders>
              <w:right w:val="single" w:sz="4" w:space="0" w:color="auto"/>
            </w:tcBorders>
          </w:tcPr>
          <w:p w14:paraId="17D7EE74"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1E3A08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91F9FE" w14:textId="77777777" w:rsidR="001632F2" w:rsidRPr="000A5C5D" w:rsidRDefault="001632F2" w:rsidP="00832ECA">
            <w:pPr>
              <w:rPr>
                <w:sz w:val="20"/>
                <w:szCs w:val="20"/>
              </w:rPr>
            </w:pPr>
          </w:p>
        </w:tc>
        <w:tc>
          <w:tcPr>
            <w:tcW w:w="599" w:type="dxa"/>
            <w:tcBorders>
              <w:left w:val="single" w:sz="4" w:space="0" w:color="auto"/>
            </w:tcBorders>
          </w:tcPr>
          <w:p w14:paraId="0F30396D" w14:textId="77777777" w:rsidR="001632F2" w:rsidRPr="000A5C5D" w:rsidRDefault="001632F2" w:rsidP="00832ECA">
            <w:pPr>
              <w:rPr>
                <w:sz w:val="20"/>
                <w:szCs w:val="20"/>
              </w:rPr>
            </w:pPr>
            <w:r w:rsidRPr="000A5C5D">
              <w:rPr>
                <w:sz w:val="20"/>
                <w:szCs w:val="20"/>
              </w:rPr>
              <w:t>kPa</w:t>
            </w:r>
          </w:p>
        </w:tc>
      </w:tr>
      <w:tr w:rsidR="001632F2" w:rsidRPr="000A5C5D" w14:paraId="3D563AB4" w14:textId="77777777" w:rsidTr="00832ECA">
        <w:tc>
          <w:tcPr>
            <w:tcW w:w="1668" w:type="dxa"/>
          </w:tcPr>
          <w:p w14:paraId="545094A4" w14:textId="77777777" w:rsidR="001632F2" w:rsidRPr="000A5C5D" w:rsidRDefault="001632F2" w:rsidP="00832ECA">
            <w:pPr>
              <w:rPr>
                <w:sz w:val="20"/>
                <w:szCs w:val="20"/>
              </w:rPr>
            </w:pPr>
          </w:p>
        </w:tc>
        <w:tc>
          <w:tcPr>
            <w:tcW w:w="2693" w:type="dxa"/>
          </w:tcPr>
          <w:p w14:paraId="3263292D" w14:textId="77777777" w:rsidR="001632F2" w:rsidRPr="000A5C5D" w:rsidRDefault="001632F2" w:rsidP="00832ECA">
            <w:pPr>
              <w:rPr>
                <w:sz w:val="20"/>
                <w:szCs w:val="20"/>
              </w:rPr>
            </w:pPr>
          </w:p>
        </w:tc>
        <w:tc>
          <w:tcPr>
            <w:tcW w:w="283" w:type="dxa"/>
          </w:tcPr>
          <w:p w14:paraId="212F75C5" w14:textId="77777777" w:rsidR="001632F2" w:rsidRPr="000A5C5D" w:rsidRDefault="001632F2" w:rsidP="00832ECA">
            <w:pPr>
              <w:rPr>
                <w:sz w:val="20"/>
                <w:szCs w:val="20"/>
              </w:rPr>
            </w:pPr>
          </w:p>
        </w:tc>
        <w:tc>
          <w:tcPr>
            <w:tcW w:w="2268" w:type="dxa"/>
            <w:tcBorders>
              <w:right w:val="single" w:sz="4" w:space="0" w:color="auto"/>
            </w:tcBorders>
          </w:tcPr>
          <w:p w14:paraId="34C5D8EA"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51F546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F52977" w14:textId="77777777" w:rsidR="001632F2" w:rsidRPr="000A5C5D" w:rsidRDefault="001632F2" w:rsidP="00832ECA">
            <w:pPr>
              <w:rPr>
                <w:sz w:val="20"/>
                <w:szCs w:val="20"/>
              </w:rPr>
            </w:pPr>
          </w:p>
        </w:tc>
        <w:tc>
          <w:tcPr>
            <w:tcW w:w="599" w:type="dxa"/>
            <w:tcBorders>
              <w:left w:val="single" w:sz="4" w:space="0" w:color="auto"/>
            </w:tcBorders>
          </w:tcPr>
          <w:p w14:paraId="0144895C" w14:textId="77777777" w:rsidR="001632F2" w:rsidRPr="000A5C5D" w:rsidRDefault="001632F2" w:rsidP="00832ECA">
            <w:pPr>
              <w:rPr>
                <w:sz w:val="20"/>
                <w:szCs w:val="20"/>
              </w:rPr>
            </w:pPr>
          </w:p>
        </w:tc>
      </w:tr>
    </w:tbl>
    <w:p w14:paraId="3016F2A5"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850"/>
        <w:gridCol w:w="680"/>
        <w:gridCol w:w="680"/>
        <w:gridCol w:w="680"/>
        <w:gridCol w:w="680"/>
        <w:gridCol w:w="681"/>
        <w:gridCol w:w="852"/>
        <w:gridCol w:w="1417"/>
        <w:gridCol w:w="851"/>
        <w:gridCol w:w="708"/>
      </w:tblGrid>
      <w:tr w:rsidR="001632F2" w:rsidRPr="000A5C5D" w14:paraId="04645012" w14:textId="77777777" w:rsidTr="00832ECA">
        <w:tc>
          <w:tcPr>
            <w:tcW w:w="1135" w:type="dxa"/>
            <w:shd w:val="clear" w:color="auto" w:fill="D9D9D9"/>
          </w:tcPr>
          <w:p w14:paraId="7B676E6B" w14:textId="77777777" w:rsidR="001632F2" w:rsidRPr="000A5C5D" w:rsidRDefault="001632F2" w:rsidP="00832ECA">
            <w:pPr>
              <w:pStyle w:val="BodyText3"/>
              <w:spacing w:before="60" w:after="60"/>
              <w:rPr>
                <w:sz w:val="20"/>
                <w:lang w:val="en-GB"/>
              </w:rPr>
            </w:pPr>
            <w:r w:rsidRPr="000A5C5D">
              <w:rPr>
                <w:sz w:val="20"/>
                <w:lang w:val="en-GB"/>
              </w:rPr>
              <w:t>Test no.</w:t>
            </w:r>
          </w:p>
          <w:p w14:paraId="4A03EDD7" w14:textId="77777777" w:rsidR="001632F2" w:rsidRPr="000A5C5D" w:rsidRDefault="001632F2" w:rsidP="00832ECA">
            <w:pPr>
              <w:pStyle w:val="BodyText3"/>
              <w:spacing w:before="60" w:after="60"/>
              <w:rPr>
                <w:sz w:val="20"/>
                <w:lang w:val="en-GB"/>
              </w:rPr>
            </w:pPr>
            <w:r w:rsidRPr="000A5C5D">
              <w:rPr>
                <w:sz w:val="20"/>
                <w:lang w:val="en-GB"/>
              </w:rPr>
              <w:t>[-]</w:t>
            </w:r>
          </w:p>
        </w:tc>
        <w:tc>
          <w:tcPr>
            <w:tcW w:w="850" w:type="dxa"/>
            <w:shd w:val="clear" w:color="auto" w:fill="D9D9D9"/>
          </w:tcPr>
          <w:p w14:paraId="13C82B66" w14:textId="77777777" w:rsidR="001632F2" w:rsidRPr="000A5C5D" w:rsidRDefault="001632F2" w:rsidP="00832ECA">
            <w:pPr>
              <w:pStyle w:val="BodyText3"/>
              <w:spacing w:before="60" w:after="60"/>
              <w:rPr>
                <w:i/>
                <w:sz w:val="20"/>
                <w:lang w:val="en-GB"/>
              </w:rPr>
            </w:pPr>
            <w:r w:rsidRPr="000A5C5D">
              <w:rPr>
                <w:i/>
                <w:sz w:val="20"/>
                <w:lang w:val="en-GB"/>
              </w:rPr>
              <w:t>Q</w:t>
            </w:r>
          </w:p>
          <w:p w14:paraId="013596D0" w14:textId="77777777" w:rsidR="001632F2" w:rsidRPr="000A5C5D" w:rsidRDefault="001632F2" w:rsidP="00832ECA">
            <w:pPr>
              <w:pStyle w:val="BodyText3"/>
              <w:spacing w:before="60" w:after="60"/>
              <w:rPr>
                <w:sz w:val="20"/>
                <w:lang w:val="en-GB"/>
              </w:rPr>
            </w:pPr>
            <w:r w:rsidRPr="000A5C5D">
              <w:rPr>
                <w:sz w:val="20"/>
                <w:lang w:val="en-GB"/>
              </w:rPr>
              <w:t>[L/min]</w:t>
            </w:r>
          </w:p>
        </w:tc>
        <w:tc>
          <w:tcPr>
            <w:tcW w:w="680" w:type="dxa"/>
            <w:shd w:val="clear" w:color="auto" w:fill="D9D9D9"/>
          </w:tcPr>
          <w:p w14:paraId="7FE76A3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6BE3038B" w14:textId="77777777" w:rsidR="001632F2" w:rsidRPr="000A5C5D" w:rsidRDefault="001632F2" w:rsidP="00832ECA">
            <w:pPr>
              <w:pStyle w:val="BodyText3"/>
              <w:spacing w:before="60" w:after="60"/>
              <w:rPr>
                <w:sz w:val="20"/>
                <w:lang w:val="en-GB"/>
              </w:rPr>
            </w:pPr>
            <w:r w:rsidRPr="000A5C5D">
              <w:rPr>
                <w:sz w:val="20"/>
                <w:lang w:val="en-GB"/>
              </w:rPr>
              <w:t>[L]</w:t>
            </w:r>
          </w:p>
        </w:tc>
        <w:tc>
          <w:tcPr>
            <w:tcW w:w="680" w:type="dxa"/>
            <w:shd w:val="clear" w:color="auto" w:fill="D9D9D9"/>
          </w:tcPr>
          <w:p w14:paraId="7F0BD404"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03D1ACA5" w14:textId="77777777" w:rsidR="001632F2" w:rsidRPr="000A5C5D" w:rsidRDefault="001632F2" w:rsidP="00832ECA">
            <w:pPr>
              <w:pStyle w:val="BodyText3"/>
              <w:spacing w:before="60" w:after="60"/>
              <w:rPr>
                <w:sz w:val="20"/>
                <w:lang w:val="en-GB"/>
              </w:rPr>
            </w:pPr>
            <w:r w:rsidRPr="000A5C5D">
              <w:rPr>
                <w:sz w:val="20"/>
                <w:lang w:val="en-GB"/>
              </w:rPr>
              <w:t>[L]</w:t>
            </w:r>
          </w:p>
        </w:tc>
        <w:tc>
          <w:tcPr>
            <w:tcW w:w="680" w:type="dxa"/>
            <w:shd w:val="clear" w:color="auto" w:fill="D9D9D9"/>
          </w:tcPr>
          <w:p w14:paraId="1DD8EDEA"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262BF7C9"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680" w:type="dxa"/>
            <w:shd w:val="clear" w:color="auto" w:fill="D9D9D9"/>
          </w:tcPr>
          <w:p w14:paraId="7FCDA252"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0ED92EDC" w14:textId="77777777" w:rsidR="001632F2" w:rsidRPr="000A5C5D" w:rsidRDefault="001632F2" w:rsidP="00832ECA">
            <w:pPr>
              <w:spacing w:before="60" w:after="60"/>
              <w:jc w:val="center"/>
              <w:rPr>
                <w:sz w:val="20"/>
                <w:szCs w:val="20"/>
              </w:rPr>
            </w:pPr>
            <w:r w:rsidRPr="000A5C5D">
              <w:rPr>
                <w:sz w:val="20"/>
                <w:szCs w:val="20"/>
              </w:rPr>
              <w:t>[kPa]</w:t>
            </w:r>
          </w:p>
        </w:tc>
        <w:tc>
          <w:tcPr>
            <w:tcW w:w="681" w:type="dxa"/>
            <w:shd w:val="clear" w:color="auto" w:fill="D9D9D9"/>
          </w:tcPr>
          <w:p w14:paraId="3CE76632"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p>
          <w:p w14:paraId="14484F74"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52" w:type="dxa"/>
            <w:shd w:val="clear" w:color="auto" w:fill="D9D9D9"/>
          </w:tcPr>
          <w:p w14:paraId="351CCCF7"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r w:rsidRPr="000A5C5D">
              <w:rPr>
                <w:sz w:val="20"/>
                <w:szCs w:val="20"/>
              </w:rPr>
              <w:t>/</w:t>
            </w:r>
            <w:r w:rsidRPr="000A5C5D">
              <w:rPr>
                <w:i/>
                <w:sz w:val="20"/>
                <w:szCs w:val="20"/>
              </w:rPr>
              <w:t>V</w:t>
            </w:r>
            <w:r w:rsidRPr="000A5C5D">
              <w:rPr>
                <w:sz w:val="20"/>
                <w:szCs w:val="20"/>
                <w:vertAlign w:val="subscript"/>
              </w:rPr>
              <w:t>n</w:t>
            </w:r>
          </w:p>
          <w:p w14:paraId="2CEFDF92" w14:textId="77777777" w:rsidR="001632F2" w:rsidRPr="000A5C5D" w:rsidRDefault="001632F2" w:rsidP="00832ECA">
            <w:pPr>
              <w:spacing w:before="60" w:after="60"/>
              <w:jc w:val="center"/>
              <w:rPr>
                <w:sz w:val="20"/>
                <w:szCs w:val="20"/>
              </w:rPr>
            </w:pPr>
            <w:r w:rsidRPr="000A5C5D">
              <w:rPr>
                <w:sz w:val="20"/>
                <w:szCs w:val="20"/>
              </w:rPr>
              <w:t>[-]</w:t>
            </w:r>
          </w:p>
        </w:tc>
        <w:tc>
          <w:tcPr>
            <w:tcW w:w="1417" w:type="dxa"/>
            <w:shd w:val="clear" w:color="auto" w:fill="D9D9D9"/>
          </w:tcPr>
          <w:p w14:paraId="0960B497"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 (without gas)</w:t>
            </w:r>
          </w:p>
          <w:p w14:paraId="5DFCC272" w14:textId="77777777" w:rsidR="001632F2" w:rsidRPr="000A5C5D" w:rsidRDefault="001632F2" w:rsidP="00832ECA">
            <w:pPr>
              <w:spacing w:before="60" w:after="60"/>
              <w:jc w:val="center"/>
              <w:rPr>
                <w:sz w:val="20"/>
                <w:szCs w:val="20"/>
              </w:rPr>
            </w:pPr>
            <w:r w:rsidRPr="000A5C5D">
              <w:rPr>
                <w:sz w:val="20"/>
              </w:rPr>
              <w:t>[%]</w:t>
            </w:r>
          </w:p>
        </w:tc>
        <w:tc>
          <w:tcPr>
            <w:tcW w:w="851" w:type="dxa"/>
            <w:shd w:val="clear" w:color="auto" w:fill="D9D9D9"/>
          </w:tcPr>
          <w:p w14:paraId="44BC7517" w14:textId="77777777" w:rsidR="001632F2" w:rsidRPr="000A5C5D" w:rsidRDefault="001632F2" w:rsidP="00832ECA">
            <w:pPr>
              <w:pStyle w:val="BodyText3"/>
              <w:spacing w:before="60" w:after="60"/>
              <w:rPr>
                <w:sz w:val="20"/>
                <w:vertAlign w:val="subscript"/>
                <w:lang w:val="en-GB"/>
              </w:rPr>
            </w:pPr>
            <w:r w:rsidRPr="000A5C5D">
              <w:rPr>
                <w:i/>
                <w:sz w:val="20"/>
                <w:lang w:val="en-GB"/>
              </w:rPr>
              <w:t>E</w:t>
            </w:r>
            <w:r w:rsidRPr="000A5C5D">
              <w:rPr>
                <w:sz w:val="20"/>
                <w:vertAlign w:val="subscript"/>
                <w:lang w:val="en-GB"/>
              </w:rPr>
              <w:t>vi (gas)</w:t>
            </w:r>
          </w:p>
          <w:p w14:paraId="0CE4DFDB" w14:textId="77777777" w:rsidR="001632F2" w:rsidRPr="000A5C5D" w:rsidRDefault="001632F2" w:rsidP="00832ECA">
            <w:pPr>
              <w:pStyle w:val="BodyText3"/>
              <w:spacing w:before="60" w:after="60"/>
              <w:rPr>
                <w:sz w:val="20"/>
                <w:lang w:val="en-GB"/>
              </w:rPr>
            </w:pPr>
            <w:r w:rsidRPr="000A5C5D">
              <w:rPr>
                <w:sz w:val="20"/>
                <w:lang w:val="en-GB"/>
              </w:rPr>
              <w:t>[%]</w:t>
            </w:r>
          </w:p>
        </w:tc>
        <w:tc>
          <w:tcPr>
            <w:tcW w:w="708" w:type="dxa"/>
            <w:shd w:val="clear" w:color="auto" w:fill="D9D9D9"/>
          </w:tcPr>
          <w:p w14:paraId="436C88A2"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35C291E8" w14:textId="77777777" w:rsidR="001632F2" w:rsidRPr="000A5C5D" w:rsidRDefault="001632F2" w:rsidP="00832ECA">
            <w:pPr>
              <w:pStyle w:val="BodyText3"/>
              <w:spacing w:before="60" w:after="60"/>
              <w:rPr>
                <w:sz w:val="20"/>
                <w:lang w:val="en-GB"/>
              </w:rPr>
            </w:pPr>
            <w:r w:rsidRPr="000A5C5D">
              <w:rPr>
                <w:sz w:val="20"/>
                <w:lang w:val="en-GB"/>
              </w:rPr>
              <w:t>[%]</w:t>
            </w:r>
          </w:p>
        </w:tc>
      </w:tr>
    </w:tbl>
    <w:p w14:paraId="17606D6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41"/>
        <w:gridCol w:w="670"/>
        <w:gridCol w:w="670"/>
        <w:gridCol w:w="671"/>
        <w:gridCol w:w="670"/>
        <w:gridCol w:w="671"/>
        <w:gridCol w:w="838"/>
        <w:gridCol w:w="1392"/>
        <w:gridCol w:w="838"/>
        <w:gridCol w:w="698"/>
      </w:tblGrid>
      <w:tr w:rsidR="001632F2" w:rsidRPr="000A5C5D" w14:paraId="5CA20AB0" w14:textId="77777777" w:rsidTr="00832ECA">
        <w:tc>
          <w:tcPr>
            <w:tcW w:w="1139" w:type="dxa"/>
          </w:tcPr>
          <w:p w14:paraId="6951B7FF"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7F0C9896"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lang w:val="en-GB"/>
              </w:rPr>
              <w:t>(1)</w:t>
            </w:r>
          </w:p>
        </w:tc>
        <w:tc>
          <w:tcPr>
            <w:tcW w:w="680" w:type="dxa"/>
            <w:tcBorders>
              <w:bottom w:val="single" w:sz="4" w:space="0" w:color="auto"/>
            </w:tcBorders>
          </w:tcPr>
          <w:p w14:paraId="2146A25D"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2DCF849B" w14:textId="77777777" w:rsidR="001632F2" w:rsidRPr="000A5C5D" w:rsidRDefault="001632F2" w:rsidP="00832ECA">
            <w:pPr>
              <w:pStyle w:val="BodyText3"/>
              <w:spacing w:before="60" w:after="60"/>
              <w:rPr>
                <w:sz w:val="20"/>
                <w:lang w:val="en-GB"/>
              </w:rPr>
            </w:pPr>
          </w:p>
        </w:tc>
        <w:tc>
          <w:tcPr>
            <w:tcW w:w="681" w:type="dxa"/>
          </w:tcPr>
          <w:p w14:paraId="0D1EF857" w14:textId="77777777" w:rsidR="001632F2" w:rsidRPr="000A5C5D" w:rsidRDefault="001632F2" w:rsidP="00832ECA">
            <w:pPr>
              <w:pStyle w:val="BodyText3"/>
              <w:spacing w:before="60" w:after="60"/>
              <w:rPr>
                <w:sz w:val="20"/>
                <w:lang w:val="en-GB"/>
              </w:rPr>
            </w:pPr>
          </w:p>
        </w:tc>
        <w:tc>
          <w:tcPr>
            <w:tcW w:w="680" w:type="dxa"/>
          </w:tcPr>
          <w:p w14:paraId="7829E6C3" w14:textId="77777777" w:rsidR="001632F2" w:rsidRPr="000A5C5D" w:rsidRDefault="001632F2" w:rsidP="00832ECA">
            <w:pPr>
              <w:pStyle w:val="BodyText3"/>
              <w:spacing w:before="60" w:after="60"/>
              <w:rPr>
                <w:sz w:val="20"/>
                <w:lang w:val="en-GB"/>
              </w:rPr>
            </w:pPr>
          </w:p>
        </w:tc>
        <w:tc>
          <w:tcPr>
            <w:tcW w:w="681" w:type="dxa"/>
          </w:tcPr>
          <w:p w14:paraId="7A86B9C7" w14:textId="77777777" w:rsidR="001632F2" w:rsidRPr="000A5C5D" w:rsidRDefault="001632F2" w:rsidP="00832ECA">
            <w:pPr>
              <w:pStyle w:val="BodyText3"/>
              <w:spacing w:before="60" w:after="60"/>
              <w:rPr>
                <w:sz w:val="20"/>
                <w:lang w:val="en-GB"/>
              </w:rPr>
            </w:pPr>
          </w:p>
        </w:tc>
        <w:tc>
          <w:tcPr>
            <w:tcW w:w="851" w:type="dxa"/>
          </w:tcPr>
          <w:p w14:paraId="1D91F9B6"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04257CAF"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2D2CF694"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30FC5DAA" w14:textId="77777777" w:rsidR="001632F2" w:rsidRPr="000A5C5D" w:rsidRDefault="001632F2" w:rsidP="00832ECA">
            <w:pPr>
              <w:pStyle w:val="BodyText3"/>
              <w:spacing w:before="60" w:after="60"/>
              <w:rPr>
                <w:sz w:val="20"/>
                <w:lang w:val="en-GB"/>
              </w:rPr>
            </w:pPr>
          </w:p>
        </w:tc>
      </w:tr>
      <w:tr w:rsidR="001632F2" w:rsidRPr="000A5C5D" w14:paraId="0556E5DE" w14:textId="77777777" w:rsidTr="00832ECA">
        <w:tc>
          <w:tcPr>
            <w:tcW w:w="1139" w:type="dxa"/>
          </w:tcPr>
          <w:p w14:paraId="4F80EA2A"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1FA41A23"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758B7220"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01A6256C" w14:textId="77777777" w:rsidR="001632F2" w:rsidRPr="000A5C5D" w:rsidRDefault="001632F2" w:rsidP="00832ECA">
            <w:pPr>
              <w:pStyle w:val="BodyText3"/>
              <w:spacing w:before="60" w:after="60"/>
              <w:rPr>
                <w:sz w:val="20"/>
                <w:lang w:val="en-GB"/>
              </w:rPr>
            </w:pPr>
          </w:p>
        </w:tc>
        <w:tc>
          <w:tcPr>
            <w:tcW w:w="681" w:type="dxa"/>
          </w:tcPr>
          <w:p w14:paraId="5DF65402" w14:textId="77777777" w:rsidR="001632F2" w:rsidRPr="000A5C5D" w:rsidRDefault="001632F2" w:rsidP="00832ECA">
            <w:pPr>
              <w:pStyle w:val="BodyText3"/>
              <w:spacing w:before="60" w:after="60"/>
              <w:rPr>
                <w:sz w:val="20"/>
                <w:lang w:val="en-GB"/>
              </w:rPr>
            </w:pPr>
          </w:p>
        </w:tc>
        <w:tc>
          <w:tcPr>
            <w:tcW w:w="680" w:type="dxa"/>
          </w:tcPr>
          <w:p w14:paraId="4E01BE46" w14:textId="77777777" w:rsidR="001632F2" w:rsidRPr="000A5C5D" w:rsidRDefault="001632F2" w:rsidP="00832ECA">
            <w:pPr>
              <w:pStyle w:val="BodyText3"/>
              <w:spacing w:before="60" w:after="60"/>
              <w:rPr>
                <w:sz w:val="20"/>
                <w:lang w:val="en-GB"/>
              </w:rPr>
            </w:pPr>
          </w:p>
        </w:tc>
        <w:tc>
          <w:tcPr>
            <w:tcW w:w="681" w:type="dxa"/>
          </w:tcPr>
          <w:p w14:paraId="33ED57CD" w14:textId="77777777" w:rsidR="001632F2" w:rsidRPr="000A5C5D" w:rsidRDefault="001632F2" w:rsidP="00832ECA">
            <w:pPr>
              <w:pStyle w:val="BodyText3"/>
              <w:spacing w:before="60" w:after="60"/>
              <w:rPr>
                <w:sz w:val="20"/>
                <w:lang w:val="en-GB"/>
              </w:rPr>
            </w:pPr>
          </w:p>
        </w:tc>
        <w:tc>
          <w:tcPr>
            <w:tcW w:w="851" w:type="dxa"/>
          </w:tcPr>
          <w:p w14:paraId="334E1B2E"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56758708"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75CA1725"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64E6CD17" w14:textId="77777777" w:rsidR="001632F2" w:rsidRPr="000A5C5D" w:rsidRDefault="001632F2" w:rsidP="00832ECA">
            <w:pPr>
              <w:pStyle w:val="BodyText3"/>
              <w:spacing w:before="60" w:after="60"/>
              <w:rPr>
                <w:sz w:val="20"/>
                <w:lang w:val="en-GB"/>
              </w:rPr>
            </w:pPr>
          </w:p>
        </w:tc>
      </w:tr>
      <w:tr w:rsidR="001632F2" w:rsidRPr="000A5C5D" w14:paraId="0AFC1225" w14:textId="77777777" w:rsidTr="00832ECA">
        <w:tc>
          <w:tcPr>
            <w:tcW w:w="1139" w:type="dxa"/>
          </w:tcPr>
          <w:p w14:paraId="71BD2872"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Borders>
              <w:bottom w:val="single" w:sz="4" w:space="0" w:color="auto"/>
            </w:tcBorders>
          </w:tcPr>
          <w:p w14:paraId="00C5A377"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391CBE0F"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1EB41746" w14:textId="77777777" w:rsidR="001632F2" w:rsidRPr="000A5C5D" w:rsidRDefault="001632F2" w:rsidP="00832ECA">
            <w:pPr>
              <w:pStyle w:val="BodyText3"/>
              <w:spacing w:before="60" w:after="60"/>
              <w:rPr>
                <w:sz w:val="20"/>
                <w:lang w:val="en-GB"/>
              </w:rPr>
            </w:pPr>
          </w:p>
        </w:tc>
        <w:tc>
          <w:tcPr>
            <w:tcW w:w="681" w:type="dxa"/>
          </w:tcPr>
          <w:p w14:paraId="7DEDA4DA" w14:textId="77777777" w:rsidR="001632F2" w:rsidRPr="000A5C5D" w:rsidRDefault="001632F2" w:rsidP="00832ECA">
            <w:pPr>
              <w:pStyle w:val="BodyText3"/>
              <w:spacing w:before="60" w:after="60"/>
              <w:rPr>
                <w:sz w:val="20"/>
                <w:lang w:val="en-GB"/>
              </w:rPr>
            </w:pPr>
          </w:p>
        </w:tc>
        <w:tc>
          <w:tcPr>
            <w:tcW w:w="680" w:type="dxa"/>
          </w:tcPr>
          <w:p w14:paraId="20DA49E4" w14:textId="77777777" w:rsidR="001632F2" w:rsidRPr="000A5C5D" w:rsidRDefault="001632F2" w:rsidP="00832ECA">
            <w:pPr>
              <w:pStyle w:val="BodyText3"/>
              <w:spacing w:before="60" w:after="60"/>
              <w:rPr>
                <w:sz w:val="20"/>
                <w:lang w:val="en-GB"/>
              </w:rPr>
            </w:pPr>
          </w:p>
        </w:tc>
        <w:tc>
          <w:tcPr>
            <w:tcW w:w="681" w:type="dxa"/>
          </w:tcPr>
          <w:p w14:paraId="71516BB1" w14:textId="77777777" w:rsidR="001632F2" w:rsidRPr="000A5C5D" w:rsidRDefault="001632F2" w:rsidP="00832ECA">
            <w:pPr>
              <w:pStyle w:val="BodyText3"/>
              <w:spacing w:before="60" w:after="60"/>
              <w:rPr>
                <w:sz w:val="20"/>
                <w:lang w:val="en-GB"/>
              </w:rPr>
            </w:pPr>
          </w:p>
        </w:tc>
        <w:tc>
          <w:tcPr>
            <w:tcW w:w="851" w:type="dxa"/>
          </w:tcPr>
          <w:p w14:paraId="5B9D6A86"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410C6F05"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150BF294"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0665D07D" w14:textId="77777777" w:rsidR="001632F2" w:rsidRPr="000A5C5D" w:rsidRDefault="001632F2" w:rsidP="00832ECA">
            <w:pPr>
              <w:pStyle w:val="BodyText3"/>
              <w:spacing w:before="60" w:after="60"/>
              <w:rPr>
                <w:sz w:val="20"/>
                <w:lang w:val="en-GB"/>
              </w:rPr>
            </w:pPr>
          </w:p>
        </w:tc>
      </w:tr>
    </w:tbl>
    <w:p w14:paraId="0350DAE7"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37"/>
        <w:gridCol w:w="834"/>
        <w:gridCol w:w="671"/>
        <w:gridCol w:w="671"/>
        <w:gridCol w:w="672"/>
        <w:gridCol w:w="671"/>
        <w:gridCol w:w="672"/>
        <w:gridCol w:w="838"/>
        <w:gridCol w:w="1393"/>
        <w:gridCol w:w="838"/>
        <w:gridCol w:w="698"/>
      </w:tblGrid>
      <w:tr w:rsidR="001632F2" w:rsidRPr="000A5C5D" w14:paraId="3F291CD8" w14:textId="77777777" w:rsidTr="00832ECA">
        <w:tc>
          <w:tcPr>
            <w:tcW w:w="1139" w:type="dxa"/>
          </w:tcPr>
          <w:p w14:paraId="4FEA9201"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74F01225" w14:textId="77777777" w:rsidR="001632F2" w:rsidRPr="000A5C5D" w:rsidRDefault="001632F2" w:rsidP="00832ECA">
            <w:pPr>
              <w:pStyle w:val="BodyText3"/>
              <w:spacing w:before="60" w:after="60"/>
              <w:rPr>
                <w:sz w:val="20"/>
                <w:lang w:val="en-GB"/>
              </w:rPr>
            </w:pPr>
          </w:p>
        </w:tc>
        <w:tc>
          <w:tcPr>
            <w:tcW w:w="680" w:type="dxa"/>
          </w:tcPr>
          <w:p w14:paraId="38F507DC" w14:textId="77777777" w:rsidR="001632F2" w:rsidRPr="000A5C5D" w:rsidRDefault="001632F2" w:rsidP="00832ECA">
            <w:pPr>
              <w:pStyle w:val="BodyText3"/>
              <w:spacing w:before="60" w:after="60"/>
              <w:rPr>
                <w:sz w:val="20"/>
                <w:lang w:val="en-GB"/>
              </w:rPr>
            </w:pPr>
          </w:p>
        </w:tc>
        <w:tc>
          <w:tcPr>
            <w:tcW w:w="680" w:type="dxa"/>
          </w:tcPr>
          <w:p w14:paraId="2B3B447C" w14:textId="77777777" w:rsidR="001632F2" w:rsidRPr="000A5C5D" w:rsidRDefault="001632F2" w:rsidP="00832ECA">
            <w:pPr>
              <w:pStyle w:val="BodyText3"/>
              <w:spacing w:before="60" w:after="60"/>
              <w:rPr>
                <w:sz w:val="20"/>
                <w:lang w:val="en-GB"/>
              </w:rPr>
            </w:pPr>
          </w:p>
        </w:tc>
        <w:tc>
          <w:tcPr>
            <w:tcW w:w="681" w:type="dxa"/>
          </w:tcPr>
          <w:p w14:paraId="1BBF206A" w14:textId="77777777" w:rsidR="001632F2" w:rsidRPr="000A5C5D" w:rsidRDefault="001632F2" w:rsidP="00832ECA">
            <w:pPr>
              <w:pStyle w:val="BodyText3"/>
              <w:spacing w:before="60" w:after="60"/>
              <w:rPr>
                <w:sz w:val="20"/>
                <w:lang w:val="en-GB"/>
              </w:rPr>
            </w:pPr>
          </w:p>
        </w:tc>
        <w:tc>
          <w:tcPr>
            <w:tcW w:w="680" w:type="dxa"/>
          </w:tcPr>
          <w:p w14:paraId="0E4B5468" w14:textId="77777777" w:rsidR="001632F2" w:rsidRPr="000A5C5D" w:rsidRDefault="001632F2" w:rsidP="00832ECA">
            <w:pPr>
              <w:pStyle w:val="BodyText3"/>
              <w:spacing w:before="60" w:after="60"/>
              <w:rPr>
                <w:sz w:val="20"/>
                <w:lang w:val="en-GB"/>
              </w:rPr>
            </w:pPr>
          </w:p>
        </w:tc>
        <w:tc>
          <w:tcPr>
            <w:tcW w:w="681" w:type="dxa"/>
          </w:tcPr>
          <w:p w14:paraId="7AF1E1B6" w14:textId="77777777" w:rsidR="001632F2" w:rsidRPr="000A5C5D" w:rsidRDefault="001632F2" w:rsidP="00832ECA">
            <w:pPr>
              <w:pStyle w:val="BodyText3"/>
              <w:spacing w:before="60" w:after="60"/>
              <w:rPr>
                <w:sz w:val="20"/>
                <w:lang w:val="en-GB"/>
              </w:rPr>
            </w:pPr>
          </w:p>
        </w:tc>
        <w:tc>
          <w:tcPr>
            <w:tcW w:w="851" w:type="dxa"/>
          </w:tcPr>
          <w:p w14:paraId="2C6CEB58" w14:textId="77777777" w:rsidR="001632F2" w:rsidRPr="000A5C5D" w:rsidRDefault="001632F2" w:rsidP="00832ECA">
            <w:pPr>
              <w:pStyle w:val="BodyText3"/>
              <w:spacing w:before="60" w:after="60"/>
              <w:rPr>
                <w:sz w:val="20"/>
                <w:lang w:val="en-GB"/>
              </w:rPr>
            </w:pPr>
          </w:p>
        </w:tc>
        <w:tc>
          <w:tcPr>
            <w:tcW w:w="1417" w:type="dxa"/>
          </w:tcPr>
          <w:p w14:paraId="698D5BEB" w14:textId="77777777" w:rsidR="001632F2" w:rsidRPr="000A5C5D" w:rsidRDefault="001632F2" w:rsidP="00832ECA">
            <w:pPr>
              <w:pStyle w:val="BodyText3"/>
              <w:spacing w:before="60" w:after="60"/>
              <w:rPr>
                <w:sz w:val="20"/>
                <w:lang w:val="en-GB"/>
              </w:rPr>
            </w:pPr>
          </w:p>
        </w:tc>
        <w:tc>
          <w:tcPr>
            <w:tcW w:w="851" w:type="dxa"/>
          </w:tcPr>
          <w:p w14:paraId="6F0C351D" w14:textId="77777777" w:rsidR="001632F2" w:rsidRPr="000A5C5D" w:rsidRDefault="001632F2" w:rsidP="00832ECA">
            <w:pPr>
              <w:pStyle w:val="BodyText3"/>
              <w:spacing w:before="60" w:after="60"/>
              <w:rPr>
                <w:sz w:val="20"/>
                <w:lang w:val="en-GB"/>
              </w:rPr>
            </w:pPr>
          </w:p>
        </w:tc>
        <w:tc>
          <w:tcPr>
            <w:tcW w:w="708" w:type="dxa"/>
          </w:tcPr>
          <w:p w14:paraId="425E8535" w14:textId="77777777" w:rsidR="001632F2" w:rsidRPr="000A5C5D" w:rsidRDefault="001632F2" w:rsidP="00832ECA">
            <w:pPr>
              <w:pStyle w:val="BodyText3"/>
              <w:spacing w:before="60" w:after="60"/>
              <w:rPr>
                <w:sz w:val="20"/>
                <w:lang w:val="en-GB"/>
              </w:rPr>
            </w:pPr>
          </w:p>
        </w:tc>
      </w:tr>
      <w:tr w:rsidR="001632F2" w:rsidRPr="000A5C5D" w14:paraId="0EC8E43D" w14:textId="77777777" w:rsidTr="00832ECA">
        <w:tc>
          <w:tcPr>
            <w:tcW w:w="1139" w:type="dxa"/>
          </w:tcPr>
          <w:p w14:paraId="27445519"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038176A1" w14:textId="77777777" w:rsidR="001632F2" w:rsidRPr="000A5C5D" w:rsidRDefault="001632F2" w:rsidP="00832ECA">
            <w:pPr>
              <w:pStyle w:val="BodyText3"/>
              <w:spacing w:before="60" w:after="60"/>
              <w:rPr>
                <w:sz w:val="20"/>
                <w:lang w:val="en-GB"/>
              </w:rPr>
            </w:pPr>
          </w:p>
        </w:tc>
        <w:tc>
          <w:tcPr>
            <w:tcW w:w="680" w:type="dxa"/>
          </w:tcPr>
          <w:p w14:paraId="18B0AA19" w14:textId="77777777" w:rsidR="001632F2" w:rsidRPr="000A5C5D" w:rsidRDefault="001632F2" w:rsidP="00832ECA">
            <w:pPr>
              <w:pStyle w:val="BodyText3"/>
              <w:spacing w:before="60" w:after="60"/>
              <w:rPr>
                <w:sz w:val="20"/>
                <w:lang w:val="en-GB"/>
              </w:rPr>
            </w:pPr>
          </w:p>
        </w:tc>
        <w:tc>
          <w:tcPr>
            <w:tcW w:w="680" w:type="dxa"/>
          </w:tcPr>
          <w:p w14:paraId="4C7A4FFB" w14:textId="77777777" w:rsidR="001632F2" w:rsidRPr="000A5C5D" w:rsidRDefault="001632F2" w:rsidP="00832ECA">
            <w:pPr>
              <w:pStyle w:val="BodyText3"/>
              <w:spacing w:before="60" w:after="60"/>
              <w:rPr>
                <w:sz w:val="20"/>
                <w:lang w:val="en-GB"/>
              </w:rPr>
            </w:pPr>
          </w:p>
        </w:tc>
        <w:tc>
          <w:tcPr>
            <w:tcW w:w="681" w:type="dxa"/>
          </w:tcPr>
          <w:p w14:paraId="0B5B344B" w14:textId="77777777" w:rsidR="001632F2" w:rsidRPr="000A5C5D" w:rsidRDefault="001632F2" w:rsidP="00832ECA">
            <w:pPr>
              <w:pStyle w:val="BodyText3"/>
              <w:spacing w:before="60" w:after="60"/>
              <w:rPr>
                <w:sz w:val="20"/>
                <w:lang w:val="en-GB"/>
              </w:rPr>
            </w:pPr>
          </w:p>
        </w:tc>
        <w:tc>
          <w:tcPr>
            <w:tcW w:w="680" w:type="dxa"/>
          </w:tcPr>
          <w:p w14:paraId="44F1C822" w14:textId="77777777" w:rsidR="001632F2" w:rsidRPr="000A5C5D" w:rsidRDefault="001632F2" w:rsidP="00832ECA">
            <w:pPr>
              <w:pStyle w:val="BodyText3"/>
              <w:spacing w:before="60" w:after="60"/>
              <w:rPr>
                <w:sz w:val="20"/>
                <w:lang w:val="en-GB"/>
              </w:rPr>
            </w:pPr>
          </w:p>
        </w:tc>
        <w:tc>
          <w:tcPr>
            <w:tcW w:w="681" w:type="dxa"/>
          </w:tcPr>
          <w:p w14:paraId="0A97A49C" w14:textId="77777777" w:rsidR="001632F2" w:rsidRPr="000A5C5D" w:rsidRDefault="001632F2" w:rsidP="00832ECA">
            <w:pPr>
              <w:pStyle w:val="BodyText3"/>
              <w:spacing w:before="60" w:after="60"/>
              <w:rPr>
                <w:sz w:val="20"/>
                <w:lang w:val="en-GB"/>
              </w:rPr>
            </w:pPr>
          </w:p>
        </w:tc>
        <w:tc>
          <w:tcPr>
            <w:tcW w:w="851" w:type="dxa"/>
          </w:tcPr>
          <w:p w14:paraId="7692A97E" w14:textId="77777777" w:rsidR="001632F2" w:rsidRPr="000A5C5D" w:rsidRDefault="001632F2" w:rsidP="00832ECA">
            <w:pPr>
              <w:pStyle w:val="BodyText3"/>
              <w:spacing w:before="60" w:after="60"/>
              <w:rPr>
                <w:sz w:val="20"/>
                <w:lang w:val="en-GB"/>
              </w:rPr>
            </w:pPr>
          </w:p>
        </w:tc>
        <w:tc>
          <w:tcPr>
            <w:tcW w:w="1417" w:type="dxa"/>
          </w:tcPr>
          <w:p w14:paraId="737D4925" w14:textId="77777777" w:rsidR="001632F2" w:rsidRPr="000A5C5D" w:rsidRDefault="001632F2" w:rsidP="00832ECA">
            <w:pPr>
              <w:pStyle w:val="BodyText3"/>
              <w:spacing w:before="60" w:after="60"/>
              <w:rPr>
                <w:sz w:val="20"/>
                <w:lang w:val="en-GB"/>
              </w:rPr>
            </w:pPr>
          </w:p>
        </w:tc>
        <w:tc>
          <w:tcPr>
            <w:tcW w:w="851" w:type="dxa"/>
          </w:tcPr>
          <w:p w14:paraId="286C12BE" w14:textId="77777777" w:rsidR="001632F2" w:rsidRPr="000A5C5D" w:rsidRDefault="001632F2" w:rsidP="00832ECA">
            <w:pPr>
              <w:pStyle w:val="BodyText3"/>
              <w:spacing w:before="60" w:after="60"/>
              <w:rPr>
                <w:sz w:val="20"/>
                <w:lang w:val="en-GB"/>
              </w:rPr>
            </w:pPr>
          </w:p>
        </w:tc>
        <w:tc>
          <w:tcPr>
            <w:tcW w:w="708" w:type="dxa"/>
          </w:tcPr>
          <w:p w14:paraId="5517D811" w14:textId="77777777" w:rsidR="001632F2" w:rsidRPr="000A5C5D" w:rsidRDefault="001632F2" w:rsidP="00832ECA">
            <w:pPr>
              <w:pStyle w:val="BodyText3"/>
              <w:spacing w:before="60" w:after="60"/>
              <w:rPr>
                <w:sz w:val="20"/>
                <w:lang w:val="en-GB"/>
              </w:rPr>
            </w:pPr>
          </w:p>
        </w:tc>
      </w:tr>
      <w:tr w:rsidR="001632F2" w:rsidRPr="000A5C5D" w14:paraId="16DECEC7" w14:textId="77777777" w:rsidTr="00832ECA">
        <w:tc>
          <w:tcPr>
            <w:tcW w:w="1139" w:type="dxa"/>
          </w:tcPr>
          <w:p w14:paraId="4BE8A664"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Pr>
          <w:p w14:paraId="374426F1" w14:textId="77777777" w:rsidR="001632F2" w:rsidRPr="000A5C5D" w:rsidRDefault="001632F2" w:rsidP="00832ECA">
            <w:pPr>
              <w:pStyle w:val="BodyText3"/>
              <w:spacing w:before="60" w:after="60"/>
              <w:rPr>
                <w:sz w:val="20"/>
                <w:lang w:val="en-GB"/>
              </w:rPr>
            </w:pPr>
          </w:p>
        </w:tc>
        <w:tc>
          <w:tcPr>
            <w:tcW w:w="680" w:type="dxa"/>
          </w:tcPr>
          <w:p w14:paraId="4C96B282" w14:textId="77777777" w:rsidR="001632F2" w:rsidRPr="000A5C5D" w:rsidRDefault="001632F2" w:rsidP="00832ECA">
            <w:pPr>
              <w:pStyle w:val="BodyText3"/>
              <w:spacing w:before="60" w:after="60"/>
              <w:rPr>
                <w:sz w:val="20"/>
                <w:lang w:val="en-GB"/>
              </w:rPr>
            </w:pPr>
          </w:p>
        </w:tc>
        <w:tc>
          <w:tcPr>
            <w:tcW w:w="680" w:type="dxa"/>
          </w:tcPr>
          <w:p w14:paraId="4C4AFF97" w14:textId="77777777" w:rsidR="001632F2" w:rsidRPr="000A5C5D" w:rsidRDefault="001632F2" w:rsidP="00832ECA">
            <w:pPr>
              <w:pStyle w:val="BodyText3"/>
              <w:spacing w:before="60" w:after="60"/>
              <w:rPr>
                <w:sz w:val="20"/>
                <w:lang w:val="en-GB"/>
              </w:rPr>
            </w:pPr>
          </w:p>
        </w:tc>
        <w:tc>
          <w:tcPr>
            <w:tcW w:w="681" w:type="dxa"/>
          </w:tcPr>
          <w:p w14:paraId="743C1FF1" w14:textId="77777777" w:rsidR="001632F2" w:rsidRPr="000A5C5D" w:rsidRDefault="001632F2" w:rsidP="00832ECA">
            <w:pPr>
              <w:pStyle w:val="BodyText3"/>
              <w:spacing w:before="60" w:after="60"/>
              <w:rPr>
                <w:sz w:val="20"/>
                <w:lang w:val="en-GB"/>
              </w:rPr>
            </w:pPr>
          </w:p>
        </w:tc>
        <w:tc>
          <w:tcPr>
            <w:tcW w:w="680" w:type="dxa"/>
          </w:tcPr>
          <w:p w14:paraId="41A24375" w14:textId="77777777" w:rsidR="001632F2" w:rsidRPr="000A5C5D" w:rsidRDefault="001632F2" w:rsidP="00832ECA">
            <w:pPr>
              <w:pStyle w:val="BodyText3"/>
              <w:spacing w:before="60" w:after="60"/>
              <w:rPr>
                <w:sz w:val="20"/>
                <w:lang w:val="en-GB"/>
              </w:rPr>
            </w:pPr>
          </w:p>
        </w:tc>
        <w:tc>
          <w:tcPr>
            <w:tcW w:w="681" w:type="dxa"/>
          </w:tcPr>
          <w:p w14:paraId="0902B05B" w14:textId="77777777" w:rsidR="001632F2" w:rsidRPr="000A5C5D" w:rsidRDefault="001632F2" w:rsidP="00832ECA">
            <w:pPr>
              <w:pStyle w:val="BodyText3"/>
              <w:spacing w:before="60" w:after="60"/>
              <w:rPr>
                <w:sz w:val="20"/>
                <w:lang w:val="en-GB"/>
              </w:rPr>
            </w:pPr>
          </w:p>
        </w:tc>
        <w:tc>
          <w:tcPr>
            <w:tcW w:w="851" w:type="dxa"/>
          </w:tcPr>
          <w:p w14:paraId="47344629" w14:textId="77777777" w:rsidR="001632F2" w:rsidRPr="000A5C5D" w:rsidRDefault="001632F2" w:rsidP="00832ECA">
            <w:pPr>
              <w:pStyle w:val="BodyText3"/>
              <w:spacing w:before="60" w:after="60"/>
              <w:rPr>
                <w:sz w:val="20"/>
                <w:lang w:val="en-GB"/>
              </w:rPr>
            </w:pPr>
          </w:p>
        </w:tc>
        <w:tc>
          <w:tcPr>
            <w:tcW w:w="1417" w:type="dxa"/>
          </w:tcPr>
          <w:p w14:paraId="3B746817" w14:textId="77777777" w:rsidR="001632F2" w:rsidRPr="000A5C5D" w:rsidRDefault="001632F2" w:rsidP="00832ECA">
            <w:pPr>
              <w:pStyle w:val="BodyText3"/>
              <w:spacing w:before="60" w:after="60"/>
              <w:rPr>
                <w:sz w:val="20"/>
                <w:lang w:val="en-GB"/>
              </w:rPr>
            </w:pPr>
          </w:p>
        </w:tc>
        <w:tc>
          <w:tcPr>
            <w:tcW w:w="851" w:type="dxa"/>
          </w:tcPr>
          <w:p w14:paraId="7BCA01FC" w14:textId="77777777" w:rsidR="001632F2" w:rsidRPr="000A5C5D" w:rsidRDefault="001632F2" w:rsidP="00832ECA">
            <w:pPr>
              <w:pStyle w:val="BodyText3"/>
              <w:spacing w:before="60" w:after="60"/>
              <w:rPr>
                <w:sz w:val="20"/>
                <w:lang w:val="en-GB"/>
              </w:rPr>
            </w:pPr>
          </w:p>
        </w:tc>
        <w:tc>
          <w:tcPr>
            <w:tcW w:w="708" w:type="dxa"/>
          </w:tcPr>
          <w:p w14:paraId="0FBB1344" w14:textId="77777777" w:rsidR="001632F2" w:rsidRPr="000A5C5D" w:rsidRDefault="001632F2" w:rsidP="00832ECA">
            <w:pPr>
              <w:pStyle w:val="BodyText3"/>
              <w:spacing w:before="60" w:after="60"/>
              <w:rPr>
                <w:sz w:val="20"/>
                <w:lang w:val="en-GB"/>
              </w:rPr>
            </w:pPr>
          </w:p>
        </w:tc>
      </w:tr>
    </w:tbl>
    <w:p w14:paraId="7CAF6F2C"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41"/>
        <w:gridCol w:w="670"/>
        <w:gridCol w:w="670"/>
        <w:gridCol w:w="671"/>
        <w:gridCol w:w="670"/>
        <w:gridCol w:w="671"/>
        <w:gridCol w:w="838"/>
        <w:gridCol w:w="1392"/>
        <w:gridCol w:w="838"/>
        <w:gridCol w:w="698"/>
      </w:tblGrid>
      <w:tr w:rsidR="001632F2" w:rsidRPr="000A5C5D" w14:paraId="74DB75A3" w14:textId="77777777" w:rsidTr="00832ECA">
        <w:tc>
          <w:tcPr>
            <w:tcW w:w="1139" w:type="dxa"/>
          </w:tcPr>
          <w:p w14:paraId="7148E4BD"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147C2D4F"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lang w:val="en-GB"/>
              </w:rPr>
              <w:t>(n)</w:t>
            </w:r>
          </w:p>
        </w:tc>
        <w:tc>
          <w:tcPr>
            <w:tcW w:w="680" w:type="dxa"/>
            <w:tcBorders>
              <w:bottom w:val="single" w:sz="4" w:space="0" w:color="auto"/>
            </w:tcBorders>
          </w:tcPr>
          <w:p w14:paraId="7AE2F2E8"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6F8DABDC" w14:textId="77777777" w:rsidR="001632F2" w:rsidRPr="000A5C5D" w:rsidRDefault="001632F2" w:rsidP="00832ECA">
            <w:pPr>
              <w:pStyle w:val="BodyText3"/>
              <w:spacing w:before="60" w:after="60"/>
              <w:rPr>
                <w:sz w:val="20"/>
                <w:lang w:val="en-GB"/>
              </w:rPr>
            </w:pPr>
          </w:p>
        </w:tc>
        <w:tc>
          <w:tcPr>
            <w:tcW w:w="681" w:type="dxa"/>
          </w:tcPr>
          <w:p w14:paraId="2907013F" w14:textId="77777777" w:rsidR="001632F2" w:rsidRPr="000A5C5D" w:rsidRDefault="001632F2" w:rsidP="00832ECA">
            <w:pPr>
              <w:pStyle w:val="BodyText3"/>
              <w:spacing w:before="60" w:after="60"/>
              <w:rPr>
                <w:sz w:val="20"/>
                <w:lang w:val="en-GB"/>
              </w:rPr>
            </w:pPr>
          </w:p>
        </w:tc>
        <w:tc>
          <w:tcPr>
            <w:tcW w:w="680" w:type="dxa"/>
          </w:tcPr>
          <w:p w14:paraId="0CC79E23" w14:textId="77777777" w:rsidR="001632F2" w:rsidRPr="000A5C5D" w:rsidRDefault="001632F2" w:rsidP="00832ECA">
            <w:pPr>
              <w:pStyle w:val="BodyText3"/>
              <w:spacing w:before="60" w:after="60"/>
              <w:rPr>
                <w:sz w:val="20"/>
                <w:lang w:val="en-GB"/>
              </w:rPr>
            </w:pPr>
          </w:p>
        </w:tc>
        <w:tc>
          <w:tcPr>
            <w:tcW w:w="681" w:type="dxa"/>
          </w:tcPr>
          <w:p w14:paraId="610A6CCB" w14:textId="77777777" w:rsidR="001632F2" w:rsidRPr="000A5C5D" w:rsidRDefault="001632F2" w:rsidP="00832ECA">
            <w:pPr>
              <w:pStyle w:val="BodyText3"/>
              <w:spacing w:before="60" w:after="60"/>
              <w:rPr>
                <w:sz w:val="20"/>
                <w:lang w:val="en-GB"/>
              </w:rPr>
            </w:pPr>
          </w:p>
        </w:tc>
        <w:tc>
          <w:tcPr>
            <w:tcW w:w="851" w:type="dxa"/>
          </w:tcPr>
          <w:p w14:paraId="67FC9DE8"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6142B847"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57A46451"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58A9602D" w14:textId="77777777" w:rsidR="001632F2" w:rsidRPr="000A5C5D" w:rsidRDefault="001632F2" w:rsidP="00832ECA">
            <w:pPr>
              <w:pStyle w:val="BodyText3"/>
              <w:spacing w:before="60" w:after="60"/>
              <w:rPr>
                <w:sz w:val="20"/>
                <w:lang w:val="en-GB"/>
              </w:rPr>
            </w:pPr>
          </w:p>
        </w:tc>
      </w:tr>
      <w:tr w:rsidR="001632F2" w:rsidRPr="000A5C5D" w14:paraId="1A94AA7F" w14:textId="77777777" w:rsidTr="00832ECA">
        <w:tc>
          <w:tcPr>
            <w:tcW w:w="1139" w:type="dxa"/>
          </w:tcPr>
          <w:p w14:paraId="223CDF82"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14574A48"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73C96DA4"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11802358" w14:textId="77777777" w:rsidR="001632F2" w:rsidRPr="000A5C5D" w:rsidRDefault="001632F2" w:rsidP="00832ECA">
            <w:pPr>
              <w:pStyle w:val="BodyText3"/>
              <w:spacing w:before="60" w:after="60"/>
              <w:rPr>
                <w:sz w:val="20"/>
                <w:lang w:val="en-GB"/>
              </w:rPr>
            </w:pPr>
          </w:p>
        </w:tc>
        <w:tc>
          <w:tcPr>
            <w:tcW w:w="681" w:type="dxa"/>
          </w:tcPr>
          <w:p w14:paraId="7BD896B2" w14:textId="77777777" w:rsidR="001632F2" w:rsidRPr="000A5C5D" w:rsidRDefault="001632F2" w:rsidP="00832ECA">
            <w:pPr>
              <w:pStyle w:val="BodyText3"/>
              <w:spacing w:before="60" w:after="60"/>
              <w:rPr>
                <w:sz w:val="20"/>
                <w:lang w:val="en-GB"/>
              </w:rPr>
            </w:pPr>
          </w:p>
        </w:tc>
        <w:tc>
          <w:tcPr>
            <w:tcW w:w="680" w:type="dxa"/>
          </w:tcPr>
          <w:p w14:paraId="3F1A1F8D" w14:textId="77777777" w:rsidR="001632F2" w:rsidRPr="000A5C5D" w:rsidRDefault="001632F2" w:rsidP="00832ECA">
            <w:pPr>
              <w:pStyle w:val="BodyText3"/>
              <w:spacing w:before="60" w:after="60"/>
              <w:rPr>
                <w:sz w:val="20"/>
                <w:lang w:val="en-GB"/>
              </w:rPr>
            </w:pPr>
          </w:p>
        </w:tc>
        <w:tc>
          <w:tcPr>
            <w:tcW w:w="681" w:type="dxa"/>
          </w:tcPr>
          <w:p w14:paraId="68394BD9" w14:textId="77777777" w:rsidR="001632F2" w:rsidRPr="000A5C5D" w:rsidRDefault="001632F2" w:rsidP="00832ECA">
            <w:pPr>
              <w:pStyle w:val="BodyText3"/>
              <w:spacing w:before="60" w:after="60"/>
              <w:rPr>
                <w:sz w:val="20"/>
                <w:lang w:val="en-GB"/>
              </w:rPr>
            </w:pPr>
          </w:p>
        </w:tc>
        <w:tc>
          <w:tcPr>
            <w:tcW w:w="851" w:type="dxa"/>
          </w:tcPr>
          <w:p w14:paraId="791FA5AF"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4E243351"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5DD1974C"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4CA61587" w14:textId="77777777" w:rsidR="001632F2" w:rsidRPr="000A5C5D" w:rsidRDefault="001632F2" w:rsidP="00832ECA">
            <w:pPr>
              <w:pStyle w:val="BodyText3"/>
              <w:spacing w:before="60" w:after="60"/>
              <w:rPr>
                <w:sz w:val="20"/>
                <w:lang w:val="en-GB"/>
              </w:rPr>
            </w:pPr>
          </w:p>
        </w:tc>
      </w:tr>
      <w:tr w:rsidR="001632F2" w:rsidRPr="000A5C5D" w14:paraId="34AFCA1E" w14:textId="77777777" w:rsidTr="00832ECA">
        <w:tc>
          <w:tcPr>
            <w:tcW w:w="1139" w:type="dxa"/>
          </w:tcPr>
          <w:p w14:paraId="545D846E"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Borders>
              <w:bottom w:val="single" w:sz="4" w:space="0" w:color="auto"/>
            </w:tcBorders>
          </w:tcPr>
          <w:p w14:paraId="22AE55F1"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1523BA32"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16AADA1F" w14:textId="77777777" w:rsidR="001632F2" w:rsidRPr="000A5C5D" w:rsidRDefault="001632F2" w:rsidP="00832ECA">
            <w:pPr>
              <w:pStyle w:val="BodyText3"/>
              <w:spacing w:before="60" w:after="60"/>
              <w:rPr>
                <w:sz w:val="20"/>
                <w:lang w:val="en-GB"/>
              </w:rPr>
            </w:pPr>
          </w:p>
        </w:tc>
        <w:tc>
          <w:tcPr>
            <w:tcW w:w="681" w:type="dxa"/>
          </w:tcPr>
          <w:p w14:paraId="337E9574" w14:textId="77777777" w:rsidR="001632F2" w:rsidRPr="000A5C5D" w:rsidRDefault="001632F2" w:rsidP="00832ECA">
            <w:pPr>
              <w:pStyle w:val="BodyText3"/>
              <w:spacing w:before="60" w:after="60"/>
              <w:rPr>
                <w:sz w:val="20"/>
                <w:lang w:val="en-GB"/>
              </w:rPr>
            </w:pPr>
          </w:p>
        </w:tc>
        <w:tc>
          <w:tcPr>
            <w:tcW w:w="680" w:type="dxa"/>
          </w:tcPr>
          <w:p w14:paraId="1A3853D7" w14:textId="77777777" w:rsidR="001632F2" w:rsidRPr="000A5C5D" w:rsidRDefault="001632F2" w:rsidP="00832ECA">
            <w:pPr>
              <w:pStyle w:val="BodyText3"/>
              <w:spacing w:before="60" w:after="60"/>
              <w:rPr>
                <w:sz w:val="20"/>
                <w:lang w:val="en-GB"/>
              </w:rPr>
            </w:pPr>
          </w:p>
        </w:tc>
        <w:tc>
          <w:tcPr>
            <w:tcW w:w="681" w:type="dxa"/>
          </w:tcPr>
          <w:p w14:paraId="7DF52AA1" w14:textId="77777777" w:rsidR="001632F2" w:rsidRPr="000A5C5D" w:rsidRDefault="001632F2" w:rsidP="00832ECA">
            <w:pPr>
              <w:pStyle w:val="BodyText3"/>
              <w:spacing w:before="60" w:after="60"/>
              <w:rPr>
                <w:sz w:val="20"/>
                <w:lang w:val="en-GB"/>
              </w:rPr>
            </w:pPr>
          </w:p>
        </w:tc>
        <w:tc>
          <w:tcPr>
            <w:tcW w:w="851" w:type="dxa"/>
          </w:tcPr>
          <w:p w14:paraId="4171664A"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366DEBD7"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31FD7178"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62F6E4AE" w14:textId="77777777" w:rsidR="001632F2" w:rsidRPr="000A5C5D" w:rsidRDefault="001632F2" w:rsidP="00832ECA">
            <w:pPr>
              <w:pStyle w:val="BodyText3"/>
              <w:spacing w:before="60" w:after="60"/>
              <w:rPr>
                <w:sz w:val="20"/>
                <w:lang w:val="en-GB"/>
              </w:rPr>
            </w:pPr>
          </w:p>
        </w:tc>
      </w:tr>
    </w:tbl>
    <w:p w14:paraId="56E9B1BF" w14:textId="77777777" w:rsidR="001632F2" w:rsidRPr="000A5C5D" w:rsidRDefault="001632F2" w:rsidP="001632F2"/>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C51A947" w14:textId="77777777" w:rsidTr="00832ECA">
        <w:trPr>
          <w:cantSplit/>
          <w:trHeight w:val="325"/>
        </w:trPr>
        <w:tc>
          <w:tcPr>
            <w:tcW w:w="1259" w:type="dxa"/>
            <w:tcBorders>
              <w:bottom w:val="single" w:sz="6" w:space="0" w:color="auto"/>
            </w:tcBorders>
            <w:vAlign w:val="center"/>
          </w:tcPr>
          <w:p w14:paraId="5E54C5D9"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ED6C250" w14:textId="77777777" w:rsidTr="00832ECA">
              <w:tc>
                <w:tcPr>
                  <w:tcW w:w="518" w:type="dxa"/>
                </w:tcPr>
                <w:p w14:paraId="75371163" w14:textId="77777777" w:rsidR="001632F2" w:rsidRPr="000A5C5D" w:rsidRDefault="001632F2" w:rsidP="00832ECA">
                  <w:pPr>
                    <w:spacing w:before="4" w:after="4"/>
                    <w:jc w:val="center"/>
                    <w:rPr>
                      <w:bCs/>
                    </w:rPr>
                  </w:pPr>
                </w:p>
              </w:tc>
              <w:tc>
                <w:tcPr>
                  <w:tcW w:w="1162" w:type="dxa"/>
                  <w:tcBorders>
                    <w:top w:val="nil"/>
                    <w:bottom w:val="nil"/>
                    <w:right w:val="nil"/>
                  </w:tcBorders>
                </w:tcPr>
                <w:p w14:paraId="5CA2F0F5" w14:textId="77777777" w:rsidR="001632F2" w:rsidRPr="000A5C5D" w:rsidRDefault="001632F2" w:rsidP="00832ECA">
                  <w:pPr>
                    <w:spacing w:before="4" w:after="4"/>
                    <w:jc w:val="center"/>
                    <w:rPr>
                      <w:bCs/>
                    </w:rPr>
                  </w:pPr>
                  <w:r w:rsidRPr="000A5C5D">
                    <w:rPr>
                      <w:bCs/>
                    </w:rPr>
                    <w:t>Yes</w:t>
                  </w:r>
                </w:p>
              </w:tc>
              <w:tc>
                <w:tcPr>
                  <w:tcW w:w="500" w:type="dxa"/>
                </w:tcPr>
                <w:p w14:paraId="7202D9B7" w14:textId="77777777" w:rsidR="001632F2" w:rsidRPr="000A5C5D" w:rsidRDefault="001632F2" w:rsidP="00832ECA">
                  <w:pPr>
                    <w:spacing w:before="4" w:after="4"/>
                    <w:jc w:val="center"/>
                    <w:rPr>
                      <w:bCs/>
                    </w:rPr>
                  </w:pPr>
                </w:p>
              </w:tc>
              <w:tc>
                <w:tcPr>
                  <w:tcW w:w="1060" w:type="dxa"/>
                  <w:tcBorders>
                    <w:top w:val="nil"/>
                    <w:bottom w:val="nil"/>
                    <w:right w:val="nil"/>
                  </w:tcBorders>
                </w:tcPr>
                <w:p w14:paraId="72674534" w14:textId="77777777" w:rsidR="001632F2" w:rsidRPr="000A5C5D" w:rsidRDefault="001632F2" w:rsidP="00832ECA">
                  <w:pPr>
                    <w:spacing w:before="4" w:after="4"/>
                    <w:jc w:val="center"/>
                    <w:rPr>
                      <w:bCs/>
                    </w:rPr>
                  </w:pPr>
                  <w:r w:rsidRPr="000A5C5D">
                    <w:rPr>
                      <w:bCs/>
                    </w:rPr>
                    <w:t>No</w:t>
                  </w:r>
                </w:p>
              </w:tc>
            </w:tr>
          </w:tbl>
          <w:p w14:paraId="0FE982F5" w14:textId="77777777" w:rsidR="001632F2" w:rsidRPr="000A5C5D" w:rsidRDefault="001632F2" w:rsidP="00832ECA">
            <w:pPr>
              <w:spacing w:before="4" w:after="4"/>
              <w:jc w:val="center"/>
              <w:rPr>
                <w:bCs/>
              </w:rPr>
            </w:pPr>
          </w:p>
        </w:tc>
      </w:tr>
    </w:tbl>
    <w:p w14:paraId="33D7CC14" w14:textId="77777777" w:rsidR="001632F2" w:rsidRPr="000A5C5D" w:rsidRDefault="001632F2" w:rsidP="001632F2"/>
    <w:p w14:paraId="78BCF973" w14:textId="77777777" w:rsidR="001632F2" w:rsidRPr="000A5C5D" w:rsidRDefault="001632F2" w:rsidP="001632F2">
      <w:pPr>
        <w:rPr>
          <w:b/>
          <w:color w:val="000000"/>
        </w:rPr>
      </w:pPr>
    </w:p>
    <w:p w14:paraId="04BA96FC" w14:textId="77777777" w:rsidR="001632F2" w:rsidRPr="000A5C5D" w:rsidRDefault="001632F2" w:rsidP="001632F2">
      <w:pPr>
        <w:rPr>
          <w:sz w:val="20"/>
          <w:szCs w:val="20"/>
        </w:rPr>
      </w:pPr>
      <w:r w:rsidRPr="000A5C5D">
        <w:rPr>
          <w:sz w:val="20"/>
          <w:szCs w:val="20"/>
        </w:rPr>
        <w:t>Remarks:</w:t>
      </w:r>
    </w:p>
    <w:p w14:paraId="053EEBBC" w14:textId="77777777" w:rsidR="001632F2" w:rsidRPr="000A5C5D" w:rsidRDefault="001632F2" w:rsidP="001632F2">
      <w:pPr>
        <w:rPr>
          <w:sz w:val="20"/>
          <w:szCs w:val="20"/>
        </w:rPr>
      </w:pPr>
    </w:p>
    <w:p w14:paraId="59E648E3" w14:textId="77777777" w:rsidR="001632F2" w:rsidRPr="000A5C5D" w:rsidRDefault="001632F2" w:rsidP="001632F2">
      <w:pPr>
        <w:rPr>
          <w:sz w:val="20"/>
          <w:szCs w:val="20"/>
        </w:rPr>
      </w:pPr>
    </w:p>
    <w:p w14:paraId="72871224" w14:textId="77777777" w:rsidR="001632F2" w:rsidRPr="000A5C5D" w:rsidRDefault="001632F2" w:rsidP="001632F2">
      <w:pPr>
        <w:rPr>
          <w:sz w:val="20"/>
          <w:szCs w:val="20"/>
        </w:rPr>
      </w:pPr>
    </w:p>
    <w:p w14:paraId="42CFDB93" w14:textId="77777777" w:rsidR="001632F2" w:rsidRPr="000A5C5D" w:rsidRDefault="001632F2" w:rsidP="001632F2">
      <w:pPr>
        <w:rPr>
          <w:sz w:val="20"/>
          <w:szCs w:val="20"/>
        </w:rPr>
      </w:pPr>
    </w:p>
    <w:p w14:paraId="3B2770D7" w14:textId="77777777" w:rsidR="001632F2" w:rsidRPr="000A5C5D" w:rsidRDefault="001632F2" w:rsidP="001632F2">
      <w:pPr>
        <w:rPr>
          <w:sz w:val="20"/>
          <w:szCs w:val="20"/>
        </w:rPr>
      </w:pPr>
    </w:p>
    <w:p w14:paraId="7320CB28" w14:textId="77777777" w:rsidR="001632F2" w:rsidRPr="000A5C5D" w:rsidRDefault="001632F2" w:rsidP="001632F2">
      <w:pPr>
        <w:rPr>
          <w:sz w:val="20"/>
          <w:szCs w:val="20"/>
        </w:rPr>
      </w:pPr>
    </w:p>
    <w:p w14:paraId="4C1EC2AE" w14:textId="77777777" w:rsidR="001632F2" w:rsidRPr="000A5C5D" w:rsidRDefault="001632F2" w:rsidP="001632F2">
      <w:pPr>
        <w:rPr>
          <w:sz w:val="20"/>
          <w:szCs w:val="20"/>
        </w:rPr>
      </w:pPr>
    </w:p>
    <w:p w14:paraId="531F5E82" w14:textId="77777777" w:rsidR="001632F2" w:rsidRPr="000A5C5D" w:rsidRDefault="001632F2" w:rsidP="001632F2">
      <w:pPr>
        <w:rPr>
          <w:sz w:val="20"/>
          <w:szCs w:val="20"/>
        </w:rPr>
      </w:pPr>
    </w:p>
    <w:p w14:paraId="75797E22" w14:textId="77777777" w:rsidR="001632F2" w:rsidRPr="000A5C5D" w:rsidRDefault="001632F2" w:rsidP="001632F2">
      <w:pPr>
        <w:rPr>
          <w:sz w:val="20"/>
          <w:szCs w:val="20"/>
        </w:rPr>
      </w:pPr>
    </w:p>
    <w:p w14:paraId="50E8E78B" w14:textId="77777777" w:rsidR="001632F2" w:rsidRPr="000A5C5D" w:rsidRDefault="001632F2" w:rsidP="001632F2">
      <w:pPr>
        <w:rPr>
          <w:sz w:val="20"/>
          <w:szCs w:val="20"/>
        </w:rPr>
      </w:pPr>
    </w:p>
    <w:p w14:paraId="1207AFD1" w14:textId="77777777" w:rsidR="001632F2" w:rsidRPr="000A5C5D" w:rsidRDefault="001632F2" w:rsidP="001632F2">
      <w:pPr>
        <w:spacing w:after="60"/>
        <w:rPr>
          <w:sz w:val="20"/>
          <w:szCs w:val="20"/>
          <w:vertAlign w:val="subscript"/>
        </w:rPr>
      </w:pPr>
      <w:r w:rsidRPr="000A5C5D">
        <w:rPr>
          <w:i/>
          <w:sz w:val="20"/>
          <w:szCs w:val="20"/>
        </w:rPr>
        <w:t>Notes</w:t>
      </w:r>
      <w:r w:rsidRPr="000A5C5D">
        <w:rPr>
          <w:sz w:val="20"/>
          <w:szCs w:val="20"/>
        </w:rPr>
        <w:t>:</w:t>
      </w:r>
      <w:r w:rsidRPr="000A5C5D">
        <w:rPr>
          <w:sz w:val="20"/>
          <w:szCs w:val="20"/>
        </w:rPr>
        <w:tab/>
      </w:r>
      <w:r w:rsidRPr="000A5C5D">
        <w:rPr>
          <w:i/>
          <w:sz w:val="20"/>
          <w:szCs w:val="20"/>
        </w:rPr>
        <w:t>E</w:t>
      </w:r>
      <w:r w:rsidRPr="000A5C5D">
        <w:rPr>
          <w:sz w:val="20"/>
          <w:szCs w:val="20"/>
          <w:vertAlign w:val="subscript"/>
        </w:rPr>
        <w:t>vi</w:t>
      </w:r>
      <w:r w:rsidRPr="000A5C5D">
        <w:rPr>
          <w:sz w:val="20"/>
          <w:szCs w:val="20"/>
        </w:rPr>
        <w:t xml:space="preserve"> = </w:t>
      </w:r>
      <w:r w:rsidRPr="000A5C5D">
        <w:rPr>
          <w:i/>
          <w:sz w:val="20"/>
          <w:szCs w:val="20"/>
        </w:rPr>
        <w:t>E</w:t>
      </w:r>
      <w:r w:rsidRPr="000A5C5D">
        <w:rPr>
          <w:sz w:val="20"/>
          <w:szCs w:val="20"/>
          <w:vertAlign w:val="subscript"/>
        </w:rPr>
        <w:t xml:space="preserve">vi (gas) </w:t>
      </w:r>
      <w:r w:rsidRPr="000A5C5D">
        <w:rPr>
          <w:sz w:val="20"/>
          <w:szCs w:val="20"/>
        </w:rPr>
        <w:t xml:space="preserve">– </w:t>
      </w:r>
      <w:r w:rsidRPr="000A5C5D">
        <w:rPr>
          <w:i/>
          <w:sz w:val="20"/>
          <w:szCs w:val="20"/>
        </w:rPr>
        <w:t>E</w:t>
      </w:r>
      <w:r w:rsidRPr="000A5C5D">
        <w:rPr>
          <w:sz w:val="20"/>
          <w:szCs w:val="20"/>
          <w:vertAlign w:val="subscript"/>
        </w:rPr>
        <w:t>vi (without gas)</w:t>
      </w:r>
    </w:p>
    <w:p w14:paraId="4BF0A31E" w14:textId="77777777" w:rsidR="001632F2" w:rsidRPr="0060505A" w:rsidRDefault="001632F2" w:rsidP="001632F2">
      <w:pPr>
        <w:spacing w:after="60"/>
        <w:rPr>
          <w:sz w:val="20"/>
          <w:szCs w:val="20"/>
          <w:vertAlign w:val="subscript"/>
        </w:rPr>
      </w:pPr>
      <w:r w:rsidRPr="000A5C5D">
        <w:rPr>
          <w:sz w:val="20"/>
          <w:szCs w:val="20"/>
        </w:rPr>
        <w:tab/>
      </w:r>
      <w:r w:rsidRPr="0060505A">
        <w:rPr>
          <w:i/>
          <w:sz w:val="20"/>
          <w:szCs w:val="20"/>
        </w:rPr>
        <w:t>E</w:t>
      </w:r>
      <w:r w:rsidRPr="0060505A">
        <w:rPr>
          <w:sz w:val="20"/>
          <w:szCs w:val="20"/>
          <w:vertAlign w:val="subscript"/>
        </w:rPr>
        <w:t xml:space="preserve">vi (gas) </w:t>
      </w:r>
      <w:r w:rsidRPr="0060505A">
        <w:rPr>
          <w:sz w:val="20"/>
          <w:szCs w:val="20"/>
        </w:rPr>
        <w:t>=</w:t>
      </w:r>
      <w:r w:rsidRPr="0060505A">
        <w:rPr>
          <w:sz w:val="20"/>
          <w:szCs w:val="20"/>
          <w:vertAlign w:val="subscript"/>
        </w:rPr>
        <w:t xml:space="preserve"> </w:t>
      </w:r>
      <w:r w:rsidRPr="0060505A">
        <w:rPr>
          <w:sz w:val="20"/>
          <w:szCs w:val="20"/>
        </w:rPr>
        <w:t>(</w:t>
      </w:r>
      <w:r w:rsidRPr="0060505A">
        <w:rPr>
          <w:i/>
          <w:sz w:val="20"/>
          <w:szCs w:val="20"/>
        </w:rPr>
        <w:t>V</w:t>
      </w:r>
      <w:r w:rsidRPr="0060505A">
        <w:rPr>
          <w:sz w:val="20"/>
          <w:szCs w:val="20"/>
          <w:vertAlign w:val="subscript"/>
        </w:rPr>
        <w:t>i</w:t>
      </w:r>
      <w:r w:rsidRPr="0060505A">
        <w:rPr>
          <w:sz w:val="20"/>
          <w:szCs w:val="20"/>
        </w:rPr>
        <w:t xml:space="preserve"> </w:t>
      </w:r>
      <w:r w:rsidRPr="0060505A">
        <w:rPr>
          <w:i/>
          <w:sz w:val="20"/>
          <w:szCs w:val="20"/>
        </w:rPr>
        <w:t>V</w:t>
      </w:r>
      <w:r w:rsidRPr="0060505A">
        <w:rPr>
          <w:sz w:val="20"/>
          <w:szCs w:val="20"/>
          <w:vertAlign w:val="subscript"/>
        </w:rPr>
        <w:t>n</w:t>
      </w:r>
      <w:r w:rsidRPr="0060505A">
        <w:rPr>
          <w:sz w:val="20"/>
          <w:szCs w:val="20"/>
        </w:rPr>
        <w:t xml:space="preserve">) / </w:t>
      </w:r>
      <w:r w:rsidRPr="0060505A">
        <w:rPr>
          <w:i/>
          <w:sz w:val="20"/>
          <w:szCs w:val="20"/>
        </w:rPr>
        <w:t>V</w:t>
      </w:r>
      <w:r w:rsidRPr="0060505A">
        <w:rPr>
          <w:sz w:val="20"/>
          <w:szCs w:val="20"/>
          <w:vertAlign w:val="subscript"/>
        </w:rPr>
        <w:t>n</w:t>
      </w:r>
    </w:p>
    <w:p w14:paraId="69AE8698" w14:textId="77777777" w:rsidR="001632F2" w:rsidRPr="0060505A" w:rsidRDefault="001632F2" w:rsidP="001632F2">
      <w:pPr>
        <w:spacing w:after="60"/>
        <w:rPr>
          <w:sz w:val="20"/>
          <w:szCs w:val="20"/>
        </w:rPr>
      </w:pPr>
      <w:r w:rsidRPr="0060505A">
        <w:rPr>
          <w:sz w:val="20"/>
          <w:szCs w:val="20"/>
        </w:rPr>
        <w:tab/>
      </w:r>
      <w:r w:rsidRPr="0060505A">
        <w:rPr>
          <w:i/>
          <w:sz w:val="20"/>
          <w:szCs w:val="20"/>
        </w:rPr>
        <w:t>V</w:t>
      </w:r>
      <w:r w:rsidRPr="0060505A">
        <w:rPr>
          <w:sz w:val="20"/>
          <w:szCs w:val="20"/>
          <w:vertAlign w:val="subscript"/>
        </w:rPr>
        <w:t>a</w:t>
      </w:r>
      <w:r w:rsidRPr="0060505A">
        <w:rPr>
          <w:sz w:val="20"/>
          <w:szCs w:val="20"/>
        </w:rPr>
        <w:t xml:space="preserve"> = (</w:t>
      </w:r>
      <w:r w:rsidRPr="0060505A">
        <w:rPr>
          <w:sz w:val="20"/>
          <w:szCs w:val="20"/>
          <w:vertAlign w:val="subscript"/>
        </w:rPr>
        <w:t>Vgas meter</w:t>
      </w:r>
      <w:r w:rsidRPr="0060505A">
        <w:rPr>
          <w:sz w:val="20"/>
          <w:szCs w:val="20"/>
        </w:rPr>
        <w:t xml:space="preserve"> (</w:t>
      </w:r>
      <w:r w:rsidRPr="0060505A">
        <w:rPr>
          <w:i/>
          <w:sz w:val="20"/>
          <w:szCs w:val="20"/>
        </w:rPr>
        <w:t>p</w:t>
      </w:r>
      <w:r w:rsidRPr="0060505A">
        <w:rPr>
          <w:sz w:val="20"/>
          <w:szCs w:val="20"/>
          <w:vertAlign w:val="subscript"/>
        </w:rPr>
        <w:t>t</w:t>
      </w:r>
      <w:r w:rsidRPr="0060505A">
        <w:rPr>
          <w:sz w:val="20"/>
          <w:szCs w:val="20"/>
        </w:rPr>
        <w:t xml:space="preserve"> + </w:t>
      </w:r>
      <w:r w:rsidRPr="0060505A">
        <w:rPr>
          <w:i/>
          <w:sz w:val="20"/>
          <w:szCs w:val="20"/>
        </w:rPr>
        <w:t>p</w:t>
      </w:r>
      <w:r w:rsidRPr="0060505A">
        <w:rPr>
          <w:sz w:val="20"/>
          <w:szCs w:val="20"/>
          <w:vertAlign w:val="subscript"/>
        </w:rPr>
        <w:t>atm</w:t>
      </w:r>
      <w:r w:rsidRPr="0060505A">
        <w:rPr>
          <w:sz w:val="20"/>
          <w:szCs w:val="20"/>
        </w:rPr>
        <w:t xml:space="preserve">)) / </w:t>
      </w:r>
      <w:r w:rsidRPr="0060505A">
        <w:rPr>
          <w:i/>
          <w:sz w:val="20"/>
          <w:szCs w:val="20"/>
        </w:rPr>
        <w:t>p</w:t>
      </w:r>
      <w:r w:rsidRPr="0060505A">
        <w:rPr>
          <w:sz w:val="20"/>
          <w:szCs w:val="20"/>
          <w:vertAlign w:val="subscript"/>
        </w:rPr>
        <w:t>atm</w:t>
      </w:r>
    </w:p>
    <w:p w14:paraId="676E671C" w14:textId="77777777" w:rsidR="001632F2" w:rsidRPr="000A5C5D" w:rsidRDefault="001632F2" w:rsidP="001632F2">
      <w:pPr>
        <w:rPr>
          <w:color w:val="000000"/>
          <w:sz w:val="18"/>
          <w:szCs w:val="18"/>
        </w:rPr>
      </w:pPr>
      <w:r w:rsidRPr="0060505A">
        <w:rPr>
          <w:sz w:val="20"/>
        </w:rPr>
        <w:tab/>
      </w:r>
      <w:r w:rsidRPr="000A5C5D">
        <w:rPr>
          <w:i/>
          <w:sz w:val="20"/>
        </w:rPr>
        <w:t>V</w:t>
      </w:r>
      <w:r w:rsidRPr="000A5C5D">
        <w:rPr>
          <w:sz w:val="20"/>
          <w:vertAlign w:val="subscript"/>
        </w:rPr>
        <w:t>i</w:t>
      </w:r>
      <w:r w:rsidRPr="000A5C5D">
        <w:rPr>
          <w:sz w:val="20"/>
        </w:rPr>
        <w:t xml:space="preserve"> and </w:t>
      </w:r>
      <w:r w:rsidRPr="000A5C5D">
        <w:rPr>
          <w:i/>
          <w:sz w:val="20"/>
        </w:rPr>
        <w:t>V</w:t>
      </w:r>
      <w:r w:rsidRPr="000A5C5D">
        <w:rPr>
          <w:sz w:val="20"/>
          <w:vertAlign w:val="subscript"/>
        </w:rPr>
        <w:t>s</w:t>
      </w:r>
      <w:r w:rsidRPr="000A5C5D">
        <w:rPr>
          <w:sz w:val="20"/>
        </w:rPr>
        <w:t xml:space="preserve"> may be replaced by </w:t>
      </w:r>
      <w:r w:rsidRPr="000A5C5D">
        <w:rPr>
          <w:i/>
          <w:sz w:val="20"/>
        </w:rPr>
        <w:t>V</w:t>
      </w:r>
      <w:r w:rsidRPr="000A5C5D">
        <w:rPr>
          <w:sz w:val="20"/>
          <w:vertAlign w:val="subscript"/>
        </w:rPr>
        <w:t>n</w:t>
      </w:r>
      <w:r w:rsidRPr="000A5C5D">
        <w:rPr>
          <w:sz w:val="20"/>
        </w:rPr>
        <w:t xml:space="preserve"> and </w:t>
      </w:r>
      <w:r w:rsidRPr="000A5C5D">
        <w:rPr>
          <w:i/>
          <w:sz w:val="20"/>
        </w:rPr>
        <w:t>V</w:t>
      </w:r>
      <w:r w:rsidRPr="000A5C5D">
        <w:rPr>
          <w:sz w:val="20"/>
          <w:vertAlign w:val="subscript"/>
        </w:rPr>
        <w:t>r</w:t>
      </w:r>
      <w:r w:rsidRPr="000A5C5D">
        <w:rPr>
          <w:sz w:val="20"/>
        </w:rPr>
        <w:t>, if appropriate.</w:t>
      </w:r>
    </w:p>
    <w:p w14:paraId="11767A9C" w14:textId="77777777" w:rsidR="001632F2" w:rsidRPr="000A5C5D" w:rsidRDefault="001632F2" w:rsidP="001632F2">
      <w:pPr>
        <w:rPr>
          <w:color w:val="BFBFBF"/>
          <w:sz w:val="18"/>
          <w:szCs w:val="18"/>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8F90F8B" w14:textId="77777777" w:rsidTr="00832ECA">
        <w:tc>
          <w:tcPr>
            <w:tcW w:w="1242" w:type="dxa"/>
          </w:tcPr>
          <w:p w14:paraId="094A798F"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09260FFC" w14:textId="77777777" w:rsidR="001632F2" w:rsidRPr="000A5C5D" w:rsidRDefault="001632F2" w:rsidP="00832ECA">
            <w:pPr>
              <w:pStyle w:val="BodyText3"/>
              <w:jc w:val="left"/>
              <w:rPr>
                <w:sz w:val="20"/>
                <w:lang w:val="en-GB"/>
              </w:rPr>
            </w:pPr>
          </w:p>
        </w:tc>
        <w:tc>
          <w:tcPr>
            <w:tcW w:w="1418" w:type="dxa"/>
          </w:tcPr>
          <w:p w14:paraId="143FF065" w14:textId="77777777" w:rsidR="001632F2" w:rsidRPr="000A5C5D" w:rsidRDefault="001632F2" w:rsidP="00832ECA">
            <w:pPr>
              <w:pStyle w:val="BodyText3"/>
              <w:jc w:val="left"/>
              <w:rPr>
                <w:sz w:val="20"/>
                <w:lang w:val="en-GB"/>
              </w:rPr>
            </w:pPr>
          </w:p>
        </w:tc>
        <w:tc>
          <w:tcPr>
            <w:tcW w:w="567" w:type="dxa"/>
          </w:tcPr>
          <w:p w14:paraId="73F60EDB" w14:textId="77777777" w:rsidR="001632F2" w:rsidRPr="000A5C5D" w:rsidRDefault="001632F2" w:rsidP="00832ECA">
            <w:pPr>
              <w:pStyle w:val="BodyText3"/>
              <w:jc w:val="left"/>
              <w:rPr>
                <w:sz w:val="20"/>
                <w:lang w:val="en-GB"/>
              </w:rPr>
            </w:pPr>
          </w:p>
        </w:tc>
        <w:tc>
          <w:tcPr>
            <w:tcW w:w="2126" w:type="dxa"/>
          </w:tcPr>
          <w:p w14:paraId="41A4E24B"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6D8A1F1A" w14:textId="77777777" w:rsidR="001632F2" w:rsidRPr="000A5C5D" w:rsidRDefault="001632F2" w:rsidP="00832ECA">
            <w:pPr>
              <w:pStyle w:val="BodyText3"/>
              <w:jc w:val="left"/>
              <w:rPr>
                <w:sz w:val="20"/>
                <w:lang w:val="en-GB"/>
              </w:rPr>
            </w:pPr>
          </w:p>
        </w:tc>
        <w:tc>
          <w:tcPr>
            <w:tcW w:w="1347" w:type="dxa"/>
          </w:tcPr>
          <w:p w14:paraId="66D809B3" w14:textId="77777777" w:rsidR="001632F2" w:rsidRPr="000A5C5D" w:rsidRDefault="001632F2" w:rsidP="00832ECA">
            <w:pPr>
              <w:pStyle w:val="BodyText3"/>
              <w:jc w:val="left"/>
              <w:rPr>
                <w:sz w:val="20"/>
                <w:lang w:val="en-GB"/>
              </w:rPr>
            </w:pPr>
          </w:p>
        </w:tc>
      </w:tr>
      <w:tr w:rsidR="001632F2" w:rsidRPr="000A5C5D" w14:paraId="468FA8FB" w14:textId="77777777" w:rsidTr="00832ECA">
        <w:tc>
          <w:tcPr>
            <w:tcW w:w="1242" w:type="dxa"/>
          </w:tcPr>
          <w:p w14:paraId="55D5F01B"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0B6926E2" w14:textId="77777777" w:rsidR="001632F2" w:rsidRPr="000A5C5D" w:rsidRDefault="001632F2" w:rsidP="00832ECA">
            <w:pPr>
              <w:pStyle w:val="BodyText3"/>
              <w:jc w:val="left"/>
              <w:rPr>
                <w:sz w:val="20"/>
                <w:lang w:val="en-GB"/>
              </w:rPr>
            </w:pPr>
          </w:p>
        </w:tc>
        <w:tc>
          <w:tcPr>
            <w:tcW w:w="1418" w:type="dxa"/>
          </w:tcPr>
          <w:p w14:paraId="5C05753B"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586F3D10" w14:textId="77777777" w:rsidR="001632F2" w:rsidRPr="000A5C5D" w:rsidRDefault="001632F2" w:rsidP="00832ECA">
            <w:pPr>
              <w:pStyle w:val="BodyText3"/>
              <w:jc w:val="left"/>
              <w:rPr>
                <w:sz w:val="20"/>
                <w:lang w:val="en-GB"/>
              </w:rPr>
            </w:pPr>
          </w:p>
        </w:tc>
        <w:tc>
          <w:tcPr>
            <w:tcW w:w="2126" w:type="dxa"/>
          </w:tcPr>
          <w:p w14:paraId="3E86667B"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45164417" w14:textId="77777777" w:rsidR="001632F2" w:rsidRPr="000A5C5D" w:rsidRDefault="001632F2" w:rsidP="00832ECA">
            <w:pPr>
              <w:pStyle w:val="BodyText3"/>
              <w:jc w:val="left"/>
              <w:rPr>
                <w:sz w:val="20"/>
                <w:lang w:val="en-GB"/>
              </w:rPr>
            </w:pPr>
          </w:p>
        </w:tc>
        <w:tc>
          <w:tcPr>
            <w:tcW w:w="1347" w:type="dxa"/>
          </w:tcPr>
          <w:p w14:paraId="023F042B"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67210AD8" w14:textId="77777777" w:rsidTr="00832ECA">
        <w:tc>
          <w:tcPr>
            <w:tcW w:w="1242" w:type="dxa"/>
          </w:tcPr>
          <w:p w14:paraId="10528A58"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4991FE53" w14:textId="77777777" w:rsidR="001632F2" w:rsidRPr="000A5C5D" w:rsidRDefault="001632F2" w:rsidP="00832ECA">
            <w:pPr>
              <w:pStyle w:val="BodyText3"/>
              <w:jc w:val="left"/>
              <w:rPr>
                <w:sz w:val="20"/>
                <w:lang w:val="en-GB"/>
              </w:rPr>
            </w:pPr>
          </w:p>
        </w:tc>
        <w:tc>
          <w:tcPr>
            <w:tcW w:w="1418" w:type="dxa"/>
          </w:tcPr>
          <w:p w14:paraId="00D6A460"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456CB1C5" w14:textId="77777777" w:rsidR="001632F2" w:rsidRPr="000A5C5D" w:rsidRDefault="001632F2" w:rsidP="00832ECA">
            <w:pPr>
              <w:pStyle w:val="BodyText3"/>
              <w:jc w:val="left"/>
              <w:rPr>
                <w:sz w:val="20"/>
                <w:lang w:val="en-GB"/>
              </w:rPr>
            </w:pPr>
          </w:p>
        </w:tc>
        <w:tc>
          <w:tcPr>
            <w:tcW w:w="2126" w:type="dxa"/>
          </w:tcPr>
          <w:p w14:paraId="75ECA390"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124BBE2E" w14:textId="77777777" w:rsidR="001632F2" w:rsidRPr="000A5C5D" w:rsidRDefault="001632F2" w:rsidP="00832ECA">
            <w:pPr>
              <w:pStyle w:val="BodyText3"/>
              <w:jc w:val="left"/>
              <w:rPr>
                <w:sz w:val="20"/>
                <w:lang w:val="en-GB"/>
              </w:rPr>
            </w:pPr>
          </w:p>
        </w:tc>
        <w:tc>
          <w:tcPr>
            <w:tcW w:w="1347" w:type="dxa"/>
          </w:tcPr>
          <w:p w14:paraId="7ECBAFB7"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7BD51F93" w14:textId="77777777" w:rsidTr="00832ECA">
        <w:tc>
          <w:tcPr>
            <w:tcW w:w="1242" w:type="dxa"/>
          </w:tcPr>
          <w:p w14:paraId="79A9FAF9"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90E21FD" w14:textId="77777777" w:rsidR="001632F2" w:rsidRPr="000A5C5D" w:rsidRDefault="001632F2" w:rsidP="00832ECA">
            <w:pPr>
              <w:pStyle w:val="BodyText3"/>
              <w:jc w:val="left"/>
              <w:rPr>
                <w:sz w:val="20"/>
                <w:lang w:val="en-GB"/>
              </w:rPr>
            </w:pPr>
          </w:p>
        </w:tc>
        <w:tc>
          <w:tcPr>
            <w:tcW w:w="1418" w:type="dxa"/>
          </w:tcPr>
          <w:p w14:paraId="7E3AA060"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2A278F4B" w14:textId="77777777" w:rsidR="001632F2" w:rsidRPr="000A5C5D" w:rsidRDefault="001632F2" w:rsidP="00832ECA">
            <w:pPr>
              <w:pStyle w:val="BodyText3"/>
              <w:jc w:val="left"/>
              <w:rPr>
                <w:sz w:val="20"/>
                <w:lang w:val="en-GB"/>
              </w:rPr>
            </w:pPr>
          </w:p>
        </w:tc>
        <w:tc>
          <w:tcPr>
            <w:tcW w:w="2126" w:type="dxa"/>
          </w:tcPr>
          <w:p w14:paraId="4AB0F302"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01676780" w14:textId="77777777" w:rsidR="001632F2" w:rsidRPr="000A5C5D" w:rsidRDefault="001632F2" w:rsidP="00832ECA">
            <w:pPr>
              <w:pStyle w:val="BodyText3"/>
              <w:jc w:val="left"/>
              <w:rPr>
                <w:sz w:val="20"/>
                <w:lang w:val="en-GB"/>
              </w:rPr>
            </w:pPr>
          </w:p>
        </w:tc>
        <w:tc>
          <w:tcPr>
            <w:tcW w:w="1347" w:type="dxa"/>
          </w:tcPr>
          <w:p w14:paraId="76FA4FD2"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0D6B7B21" w14:textId="77777777" w:rsidTr="00832ECA">
        <w:tc>
          <w:tcPr>
            <w:tcW w:w="1242" w:type="dxa"/>
          </w:tcPr>
          <w:p w14:paraId="3A29528C"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5E50A058" w14:textId="77777777" w:rsidR="001632F2" w:rsidRPr="000A5C5D" w:rsidRDefault="001632F2" w:rsidP="00832ECA">
            <w:pPr>
              <w:pStyle w:val="BodyText3"/>
              <w:jc w:val="left"/>
              <w:rPr>
                <w:sz w:val="20"/>
                <w:lang w:val="en-GB"/>
              </w:rPr>
            </w:pPr>
          </w:p>
        </w:tc>
        <w:tc>
          <w:tcPr>
            <w:tcW w:w="1418" w:type="dxa"/>
          </w:tcPr>
          <w:p w14:paraId="562447DA"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48E56803" w14:textId="77777777" w:rsidR="001632F2" w:rsidRPr="000A5C5D" w:rsidRDefault="001632F2" w:rsidP="00832ECA">
            <w:pPr>
              <w:pStyle w:val="BodyText3"/>
              <w:jc w:val="left"/>
              <w:rPr>
                <w:sz w:val="20"/>
                <w:lang w:val="en-GB"/>
              </w:rPr>
            </w:pPr>
          </w:p>
        </w:tc>
        <w:tc>
          <w:tcPr>
            <w:tcW w:w="2126" w:type="dxa"/>
          </w:tcPr>
          <w:p w14:paraId="23D4118F" w14:textId="77777777" w:rsidR="001632F2" w:rsidRPr="000A5C5D" w:rsidRDefault="001632F2" w:rsidP="00832ECA">
            <w:pPr>
              <w:pStyle w:val="BodyText3"/>
              <w:jc w:val="left"/>
              <w:rPr>
                <w:sz w:val="20"/>
                <w:lang w:val="en-GB"/>
              </w:rPr>
            </w:pPr>
          </w:p>
        </w:tc>
        <w:tc>
          <w:tcPr>
            <w:tcW w:w="1346" w:type="dxa"/>
          </w:tcPr>
          <w:p w14:paraId="19B265F5" w14:textId="77777777" w:rsidR="001632F2" w:rsidRPr="000A5C5D" w:rsidRDefault="001632F2" w:rsidP="00832ECA">
            <w:pPr>
              <w:pStyle w:val="BodyText3"/>
              <w:jc w:val="left"/>
              <w:rPr>
                <w:sz w:val="20"/>
                <w:lang w:val="en-GB"/>
              </w:rPr>
            </w:pPr>
          </w:p>
        </w:tc>
        <w:tc>
          <w:tcPr>
            <w:tcW w:w="1347" w:type="dxa"/>
          </w:tcPr>
          <w:p w14:paraId="6BFE14A9" w14:textId="77777777" w:rsidR="001632F2" w:rsidRPr="000A5C5D" w:rsidRDefault="001632F2" w:rsidP="00832ECA">
            <w:pPr>
              <w:pStyle w:val="BodyText3"/>
              <w:jc w:val="left"/>
              <w:rPr>
                <w:sz w:val="20"/>
                <w:lang w:val="en-GB"/>
              </w:rPr>
            </w:pPr>
          </w:p>
        </w:tc>
      </w:tr>
    </w:tbl>
    <w:p w14:paraId="6F5F4B78" w14:textId="77777777" w:rsidR="001632F2" w:rsidRPr="000A5C5D" w:rsidRDefault="001632F2" w:rsidP="004307E6">
      <w:pPr>
        <w:pStyle w:val="Heading3"/>
      </w:pPr>
      <w:r w:rsidRPr="000A5C5D">
        <w:rPr>
          <w:color w:val="BFBFBF"/>
          <w:sz w:val="18"/>
          <w:szCs w:val="18"/>
        </w:rPr>
        <w:br w:type="page"/>
      </w:r>
      <w:bookmarkStart w:id="397" w:name="_Toc11661322"/>
      <w:bookmarkStart w:id="398" w:name="_Toc12017063"/>
      <w:r w:rsidRPr="000A5C5D">
        <w:t>F.6.2</w:t>
      </w:r>
      <w:r w:rsidRPr="000A5C5D">
        <w:tab/>
        <w:t>Gas extractor test (R 117-2, 7.2.1.2)</w:t>
      </w:r>
      <w:bookmarkEnd w:id="397"/>
      <w:bookmarkEnd w:id="398"/>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21D9413" w14:textId="77777777" w:rsidTr="00832ECA">
        <w:tc>
          <w:tcPr>
            <w:tcW w:w="1668" w:type="dxa"/>
          </w:tcPr>
          <w:p w14:paraId="35DF3A6C" w14:textId="77777777" w:rsidR="001632F2" w:rsidRPr="000A5C5D" w:rsidRDefault="001632F2" w:rsidP="00832ECA">
            <w:pPr>
              <w:rPr>
                <w:sz w:val="20"/>
                <w:szCs w:val="20"/>
              </w:rPr>
            </w:pPr>
            <w:r w:rsidRPr="000A5C5D">
              <w:rPr>
                <w:sz w:val="20"/>
                <w:szCs w:val="20"/>
              </w:rPr>
              <w:t>Application no.:</w:t>
            </w:r>
          </w:p>
        </w:tc>
        <w:tc>
          <w:tcPr>
            <w:tcW w:w="2693" w:type="dxa"/>
          </w:tcPr>
          <w:p w14:paraId="4FD11694" w14:textId="77777777" w:rsidR="001632F2" w:rsidRPr="000A5C5D" w:rsidRDefault="001632F2" w:rsidP="00832ECA">
            <w:pPr>
              <w:rPr>
                <w:sz w:val="20"/>
                <w:szCs w:val="20"/>
              </w:rPr>
            </w:pPr>
          </w:p>
        </w:tc>
        <w:tc>
          <w:tcPr>
            <w:tcW w:w="283" w:type="dxa"/>
          </w:tcPr>
          <w:p w14:paraId="235C0156" w14:textId="77777777" w:rsidR="001632F2" w:rsidRPr="000A5C5D" w:rsidRDefault="001632F2" w:rsidP="00832ECA">
            <w:pPr>
              <w:rPr>
                <w:sz w:val="20"/>
                <w:szCs w:val="20"/>
              </w:rPr>
            </w:pPr>
          </w:p>
        </w:tc>
        <w:tc>
          <w:tcPr>
            <w:tcW w:w="2268" w:type="dxa"/>
          </w:tcPr>
          <w:p w14:paraId="1BAC045B" w14:textId="77777777" w:rsidR="001632F2" w:rsidRPr="000A5C5D" w:rsidRDefault="001632F2" w:rsidP="00832ECA">
            <w:pPr>
              <w:rPr>
                <w:sz w:val="20"/>
                <w:szCs w:val="20"/>
              </w:rPr>
            </w:pPr>
          </w:p>
        </w:tc>
        <w:tc>
          <w:tcPr>
            <w:tcW w:w="2300" w:type="dxa"/>
            <w:gridSpan w:val="3"/>
          </w:tcPr>
          <w:p w14:paraId="312FCECE" w14:textId="77777777" w:rsidR="001632F2" w:rsidRPr="000A5C5D" w:rsidRDefault="001632F2" w:rsidP="00832ECA">
            <w:pPr>
              <w:rPr>
                <w:sz w:val="20"/>
                <w:szCs w:val="20"/>
              </w:rPr>
            </w:pPr>
            <w:r w:rsidRPr="000A5C5D">
              <w:rPr>
                <w:sz w:val="20"/>
                <w:szCs w:val="20"/>
              </w:rPr>
              <w:t>Ambient conditions</w:t>
            </w:r>
          </w:p>
        </w:tc>
      </w:tr>
      <w:tr w:rsidR="001632F2" w:rsidRPr="000A5C5D" w14:paraId="2A4918AC" w14:textId="77777777" w:rsidTr="00832ECA">
        <w:tc>
          <w:tcPr>
            <w:tcW w:w="1668" w:type="dxa"/>
          </w:tcPr>
          <w:p w14:paraId="13C64B36" w14:textId="77777777" w:rsidR="001632F2" w:rsidRPr="000A5C5D" w:rsidRDefault="001632F2" w:rsidP="00832ECA">
            <w:pPr>
              <w:rPr>
                <w:sz w:val="20"/>
                <w:szCs w:val="20"/>
              </w:rPr>
            </w:pPr>
            <w:r w:rsidRPr="000A5C5D">
              <w:rPr>
                <w:sz w:val="20"/>
                <w:szCs w:val="20"/>
              </w:rPr>
              <w:t>Model:</w:t>
            </w:r>
          </w:p>
        </w:tc>
        <w:tc>
          <w:tcPr>
            <w:tcW w:w="2693" w:type="dxa"/>
          </w:tcPr>
          <w:p w14:paraId="394013D6" w14:textId="77777777" w:rsidR="001632F2" w:rsidRPr="000A5C5D" w:rsidRDefault="001632F2" w:rsidP="00832ECA">
            <w:pPr>
              <w:rPr>
                <w:sz w:val="20"/>
                <w:szCs w:val="20"/>
              </w:rPr>
            </w:pPr>
          </w:p>
        </w:tc>
        <w:tc>
          <w:tcPr>
            <w:tcW w:w="283" w:type="dxa"/>
          </w:tcPr>
          <w:p w14:paraId="6A45BB93" w14:textId="77777777" w:rsidR="001632F2" w:rsidRPr="000A5C5D" w:rsidRDefault="001632F2" w:rsidP="00832ECA">
            <w:pPr>
              <w:rPr>
                <w:sz w:val="20"/>
                <w:szCs w:val="20"/>
              </w:rPr>
            </w:pPr>
          </w:p>
        </w:tc>
        <w:tc>
          <w:tcPr>
            <w:tcW w:w="2268" w:type="dxa"/>
          </w:tcPr>
          <w:p w14:paraId="1039F782" w14:textId="77777777" w:rsidR="001632F2" w:rsidRPr="000A5C5D" w:rsidRDefault="001632F2" w:rsidP="00832ECA">
            <w:pPr>
              <w:rPr>
                <w:sz w:val="20"/>
                <w:szCs w:val="20"/>
              </w:rPr>
            </w:pPr>
          </w:p>
        </w:tc>
        <w:tc>
          <w:tcPr>
            <w:tcW w:w="851" w:type="dxa"/>
          </w:tcPr>
          <w:p w14:paraId="1AD8E86E" w14:textId="77777777" w:rsidR="001632F2" w:rsidRPr="000A5C5D" w:rsidRDefault="001632F2" w:rsidP="00832ECA">
            <w:pPr>
              <w:rPr>
                <w:sz w:val="20"/>
                <w:szCs w:val="20"/>
              </w:rPr>
            </w:pPr>
          </w:p>
        </w:tc>
        <w:tc>
          <w:tcPr>
            <w:tcW w:w="850" w:type="dxa"/>
          </w:tcPr>
          <w:p w14:paraId="0E599244" w14:textId="77777777" w:rsidR="001632F2" w:rsidRPr="000A5C5D" w:rsidRDefault="001632F2" w:rsidP="00832ECA">
            <w:pPr>
              <w:rPr>
                <w:sz w:val="20"/>
                <w:szCs w:val="20"/>
              </w:rPr>
            </w:pPr>
          </w:p>
        </w:tc>
        <w:tc>
          <w:tcPr>
            <w:tcW w:w="599" w:type="dxa"/>
          </w:tcPr>
          <w:p w14:paraId="1D4CE710" w14:textId="77777777" w:rsidR="001632F2" w:rsidRPr="000A5C5D" w:rsidRDefault="001632F2" w:rsidP="00832ECA">
            <w:pPr>
              <w:rPr>
                <w:sz w:val="20"/>
                <w:szCs w:val="20"/>
              </w:rPr>
            </w:pPr>
          </w:p>
        </w:tc>
      </w:tr>
      <w:tr w:rsidR="001632F2" w:rsidRPr="000A5C5D" w14:paraId="78030FF8" w14:textId="77777777" w:rsidTr="00832ECA">
        <w:tc>
          <w:tcPr>
            <w:tcW w:w="1668" w:type="dxa"/>
          </w:tcPr>
          <w:p w14:paraId="51443961" w14:textId="77777777" w:rsidR="001632F2" w:rsidRPr="000A5C5D" w:rsidRDefault="001632F2" w:rsidP="00832ECA">
            <w:pPr>
              <w:rPr>
                <w:sz w:val="20"/>
                <w:szCs w:val="20"/>
              </w:rPr>
            </w:pPr>
            <w:r w:rsidRPr="000A5C5D">
              <w:rPr>
                <w:sz w:val="20"/>
                <w:szCs w:val="20"/>
              </w:rPr>
              <w:t>Serial no.:</w:t>
            </w:r>
          </w:p>
        </w:tc>
        <w:tc>
          <w:tcPr>
            <w:tcW w:w="2693" w:type="dxa"/>
          </w:tcPr>
          <w:p w14:paraId="415A0F3C" w14:textId="77777777" w:rsidR="001632F2" w:rsidRPr="000A5C5D" w:rsidRDefault="001632F2" w:rsidP="00832ECA">
            <w:pPr>
              <w:rPr>
                <w:sz w:val="20"/>
                <w:szCs w:val="20"/>
              </w:rPr>
            </w:pPr>
          </w:p>
        </w:tc>
        <w:tc>
          <w:tcPr>
            <w:tcW w:w="283" w:type="dxa"/>
          </w:tcPr>
          <w:p w14:paraId="37075833" w14:textId="77777777" w:rsidR="001632F2" w:rsidRPr="000A5C5D" w:rsidRDefault="001632F2" w:rsidP="00832ECA">
            <w:pPr>
              <w:rPr>
                <w:sz w:val="20"/>
                <w:szCs w:val="20"/>
              </w:rPr>
            </w:pPr>
          </w:p>
        </w:tc>
        <w:tc>
          <w:tcPr>
            <w:tcW w:w="2268" w:type="dxa"/>
          </w:tcPr>
          <w:p w14:paraId="2FCF697B" w14:textId="77777777" w:rsidR="001632F2" w:rsidRPr="000A5C5D" w:rsidRDefault="001632F2" w:rsidP="00832ECA">
            <w:pPr>
              <w:rPr>
                <w:sz w:val="20"/>
                <w:szCs w:val="20"/>
              </w:rPr>
            </w:pPr>
          </w:p>
        </w:tc>
        <w:tc>
          <w:tcPr>
            <w:tcW w:w="851" w:type="dxa"/>
            <w:tcBorders>
              <w:bottom w:val="single" w:sz="4" w:space="0" w:color="auto"/>
            </w:tcBorders>
          </w:tcPr>
          <w:p w14:paraId="430E5C11"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18EEBD7D" w14:textId="77777777" w:rsidR="001632F2" w:rsidRPr="000A5C5D" w:rsidRDefault="001632F2" w:rsidP="00832ECA">
            <w:pPr>
              <w:rPr>
                <w:sz w:val="20"/>
                <w:szCs w:val="20"/>
              </w:rPr>
            </w:pPr>
            <w:r w:rsidRPr="000A5C5D">
              <w:rPr>
                <w:sz w:val="20"/>
                <w:szCs w:val="20"/>
              </w:rPr>
              <w:t>At end</w:t>
            </w:r>
          </w:p>
        </w:tc>
        <w:tc>
          <w:tcPr>
            <w:tcW w:w="599" w:type="dxa"/>
          </w:tcPr>
          <w:p w14:paraId="19E81890" w14:textId="77777777" w:rsidR="001632F2" w:rsidRPr="000A5C5D" w:rsidRDefault="001632F2" w:rsidP="00832ECA">
            <w:pPr>
              <w:rPr>
                <w:sz w:val="20"/>
                <w:szCs w:val="20"/>
              </w:rPr>
            </w:pPr>
          </w:p>
        </w:tc>
      </w:tr>
      <w:tr w:rsidR="001632F2" w:rsidRPr="000A5C5D" w14:paraId="578856F9" w14:textId="77777777" w:rsidTr="00832ECA">
        <w:tc>
          <w:tcPr>
            <w:tcW w:w="1668" w:type="dxa"/>
          </w:tcPr>
          <w:p w14:paraId="28889E1F" w14:textId="77777777" w:rsidR="001632F2" w:rsidRPr="000A5C5D" w:rsidRDefault="001632F2" w:rsidP="00832ECA">
            <w:pPr>
              <w:rPr>
                <w:sz w:val="20"/>
                <w:szCs w:val="20"/>
              </w:rPr>
            </w:pPr>
            <w:r w:rsidRPr="000A5C5D">
              <w:rPr>
                <w:sz w:val="20"/>
                <w:szCs w:val="20"/>
              </w:rPr>
              <w:t>Test date:</w:t>
            </w:r>
          </w:p>
        </w:tc>
        <w:tc>
          <w:tcPr>
            <w:tcW w:w="2693" w:type="dxa"/>
          </w:tcPr>
          <w:p w14:paraId="1C26DD03" w14:textId="77777777" w:rsidR="001632F2" w:rsidRPr="000A5C5D" w:rsidRDefault="001632F2" w:rsidP="00832ECA">
            <w:pPr>
              <w:rPr>
                <w:sz w:val="20"/>
                <w:szCs w:val="20"/>
              </w:rPr>
            </w:pPr>
          </w:p>
        </w:tc>
        <w:tc>
          <w:tcPr>
            <w:tcW w:w="283" w:type="dxa"/>
          </w:tcPr>
          <w:p w14:paraId="19F97616" w14:textId="77777777" w:rsidR="001632F2" w:rsidRPr="000A5C5D" w:rsidRDefault="001632F2" w:rsidP="00832ECA">
            <w:pPr>
              <w:rPr>
                <w:sz w:val="20"/>
                <w:szCs w:val="20"/>
              </w:rPr>
            </w:pPr>
          </w:p>
        </w:tc>
        <w:tc>
          <w:tcPr>
            <w:tcW w:w="2268" w:type="dxa"/>
            <w:tcBorders>
              <w:right w:val="single" w:sz="4" w:space="0" w:color="auto"/>
            </w:tcBorders>
          </w:tcPr>
          <w:p w14:paraId="1233F419"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E282F3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A7F313" w14:textId="77777777" w:rsidR="001632F2" w:rsidRPr="000A5C5D" w:rsidRDefault="001632F2" w:rsidP="00832ECA">
            <w:pPr>
              <w:rPr>
                <w:sz w:val="20"/>
                <w:szCs w:val="20"/>
              </w:rPr>
            </w:pPr>
          </w:p>
        </w:tc>
        <w:tc>
          <w:tcPr>
            <w:tcW w:w="599" w:type="dxa"/>
            <w:tcBorders>
              <w:left w:val="single" w:sz="4" w:space="0" w:color="auto"/>
            </w:tcBorders>
          </w:tcPr>
          <w:p w14:paraId="4424EC41" w14:textId="77777777" w:rsidR="001632F2" w:rsidRPr="000A5C5D" w:rsidRDefault="001632F2" w:rsidP="00832ECA">
            <w:pPr>
              <w:rPr>
                <w:sz w:val="20"/>
                <w:szCs w:val="20"/>
              </w:rPr>
            </w:pPr>
            <w:r w:rsidRPr="000A5C5D">
              <w:rPr>
                <w:sz w:val="20"/>
                <w:szCs w:val="20"/>
              </w:rPr>
              <w:t>°C</w:t>
            </w:r>
          </w:p>
        </w:tc>
      </w:tr>
      <w:tr w:rsidR="001632F2" w:rsidRPr="000A5C5D" w14:paraId="1037081E" w14:textId="77777777" w:rsidTr="00832ECA">
        <w:tc>
          <w:tcPr>
            <w:tcW w:w="1668" w:type="dxa"/>
          </w:tcPr>
          <w:p w14:paraId="247D74BC" w14:textId="77777777" w:rsidR="001632F2" w:rsidRPr="000A5C5D" w:rsidRDefault="001632F2" w:rsidP="00832ECA">
            <w:pPr>
              <w:rPr>
                <w:sz w:val="20"/>
                <w:szCs w:val="20"/>
              </w:rPr>
            </w:pPr>
            <w:r w:rsidRPr="000A5C5D">
              <w:rPr>
                <w:sz w:val="20"/>
                <w:szCs w:val="20"/>
              </w:rPr>
              <w:t>Observer:</w:t>
            </w:r>
          </w:p>
        </w:tc>
        <w:tc>
          <w:tcPr>
            <w:tcW w:w="2693" w:type="dxa"/>
          </w:tcPr>
          <w:p w14:paraId="7BF427CF" w14:textId="77777777" w:rsidR="001632F2" w:rsidRPr="000A5C5D" w:rsidRDefault="001632F2" w:rsidP="00832ECA">
            <w:pPr>
              <w:rPr>
                <w:sz w:val="20"/>
                <w:szCs w:val="20"/>
              </w:rPr>
            </w:pPr>
          </w:p>
        </w:tc>
        <w:tc>
          <w:tcPr>
            <w:tcW w:w="283" w:type="dxa"/>
          </w:tcPr>
          <w:p w14:paraId="60A83665" w14:textId="77777777" w:rsidR="001632F2" w:rsidRPr="000A5C5D" w:rsidRDefault="001632F2" w:rsidP="00832ECA">
            <w:pPr>
              <w:rPr>
                <w:sz w:val="20"/>
                <w:szCs w:val="20"/>
              </w:rPr>
            </w:pPr>
          </w:p>
        </w:tc>
        <w:tc>
          <w:tcPr>
            <w:tcW w:w="2268" w:type="dxa"/>
            <w:tcBorders>
              <w:right w:val="single" w:sz="4" w:space="0" w:color="auto"/>
            </w:tcBorders>
          </w:tcPr>
          <w:p w14:paraId="303BA6D2"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B7B8FD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4B1FB9" w14:textId="77777777" w:rsidR="001632F2" w:rsidRPr="000A5C5D" w:rsidRDefault="001632F2" w:rsidP="00832ECA">
            <w:pPr>
              <w:rPr>
                <w:sz w:val="20"/>
                <w:szCs w:val="20"/>
              </w:rPr>
            </w:pPr>
          </w:p>
        </w:tc>
        <w:tc>
          <w:tcPr>
            <w:tcW w:w="599" w:type="dxa"/>
            <w:tcBorders>
              <w:left w:val="single" w:sz="4" w:space="0" w:color="auto"/>
            </w:tcBorders>
          </w:tcPr>
          <w:p w14:paraId="330CE196" w14:textId="77777777" w:rsidR="001632F2" w:rsidRPr="000A5C5D" w:rsidRDefault="001632F2" w:rsidP="00832ECA">
            <w:pPr>
              <w:rPr>
                <w:sz w:val="20"/>
                <w:szCs w:val="20"/>
              </w:rPr>
            </w:pPr>
            <w:r w:rsidRPr="000A5C5D">
              <w:rPr>
                <w:sz w:val="20"/>
                <w:szCs w:val="20"/>
              </w:rPr>
              <w:t>%</w:t>
            </w:r>
          </w:p>
        </w:tc>
      </w:tr>
      <w:tr w:rsidR="001632F2" w:rsidRPr="000A5C5D" w14:paraId="3436F9C0" w14:textId="77777777" w:rsidTr="00832ECA">
        <w:tc>
          <w:tcPr>
            <w:tcW w:w="1668" w:type="dxa"/>
          </w:tcPr>
          <w:p w14:paraId="2A3F2B76" w14:textId="77777777" w:rsidR="001632F2" w:rsidRPr="000A5C5D" w:rsidRDefault="001632F2" w:rsidP="00832ECA">
            <w:pPr>
              <w:rPr>
                <w:sz w:val="20"/>
                <w:szCs w:val="20"/>
              </w:rPr>
            </w:pPr>
          </w:p>
        </w:tc>
        <w:tc>
          <w:tcPr>
            <w:tcW w:w="2693" w:type="dxa"/>
          </w:tcPr>
          <w:p w14:paraId="5473090F" w14:textId="77777777" w:rsidR="001632F2" w:rsidRPr="000A5C5D" w:rsidRDefault="001632F2" w:rsidP="00832ECA">
            <w:pPr>
              <w:rPr>
                <w:sz w:val="20"/>
                <w:szCs w:val="20"/>
              </w:rPr>
            </w:pPr>
          </w:p>
        </w:tc>
        <w:tc>
          <w:tcPr>
            <w:tcW w:w="283" w:type="dxa"/>
          </w:tcPr>
          <w:p w14:paraId="5C2F7152" w14:textId="77777777" w:rsidR="001632F2" w:rsidRPr="000A5C5D" w:rsidRDefault="001632F2" w:rsidP="00832ECA">
            <w:pPr>
              <w:rPr>
                <w:sz w:val="20"/>
                <w:szCs w:val="20"/>
              </w:rPr>
            </w:pPr>
          </w:p>
        </w:tc>
        <w:tc>
          <w:tcPr>
            <w:tcW w:w="2268" w:type="dxa"/>
            <w:tcBorders>
              <w:right w:val="single" w:sz="4" w:space="0" w:color="auto"/>
            </w:tcBorders>
          </w:tcPr>
          <w:p w14:paraId="231B2DB5"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4B5473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79768D" w14:textId="77777777" w:rsidR="001632F2" w:rsidRPr="000A5C5D" w:rsidRDefault="001632F2" w:rsidP="00832ECA">
            <w:pPr>
              <w:rPr>
                <w:sz w:val="20"/>
                <w:szCs w:val="20"/>
              </w:rPr>
            </w:pPr>
          </w:p>
        </w:tc>
        <w:tc>
          <w:tcPr>
            <w:tcW w:w="599" w:type="dxa"/>
            <w:tcBorders>
              <w:left w:val="single" w:sz="4" w:space="0" w:color="auto"/>
            </w:tcBorders>
          </w:tcPr>
          <w:p w14:paraId="63C5BED6" w14:textId="77777777" w:rsidR="001632F2" w:rsidRPr="000A5C5D" w:rsidRDefault="001632F2" w:rsidP="00832ECA">
            <w:pPr>
              <w:rPr>
                <w:sz w:val="20"/>
                <w:szCs w:val="20"/>
              </w:rPr>
            </w:pPr>
            <w:r w:rsidRPr="000A5C5D">
              <w:rPr>
                <w:sz w:val="20"/>
                <w:szCs w:val="20"/>
              </w:rPr>
              <w:t>kPa</w:t>
            </w:r>
          </w:p>
        </w:tc>
      </w:tr>
      <w:tr w:rsidR="001632F2" w:rsidRPr="000A5C5D" w14:paraId="0065321F" w14:textId="77777777" w:rsidTr="00832ECA">
        <w:tc>
          <w:tcPr>
            <w:tcW w:w="1668" w:type="dxa"/>
          </w:tcPr>
          <w:p w14:paraId="3C1804B4" w14:textId="77777777" w:rsidR="001632F2" w:rsidRPr="000A5C5D" w:rsidRDefault="001632F2" w:rsidP="00832ECA">
            <w:pPr>
              <w:rPr>
                <w:sz w:val="20"/>
                <w:szCs w:val="20"/>
              </w:rPr>
            </w:pPr>
          </w:p>
        </w:tc>
        <w:tc>
          <w:tcPr>
            <w:tcW w:w="2693" w:type="dxa"/>
          </w:tcPr>
          <w:p w14:paraId="007951F3" w14:textId="77777777" w:rsidR="001632F2" w:rsidRPr="000A5C5D" w:rsidRDefault="001632F2" w:rsidP="00832ECA">
            <w:pPr>
              <w:rPr>
                <w:sz w:val="20"/>
                <w:szCs w:val="20"/>
              </w:rPr>
            </w:pPr>
          </w:p>
        </w:tc>
        <w:tc>
          <w:tcPr>
            <w:tcW w:w="283" w:type="dxa"/>
          </w:tcPr>
          <w:p w14:paraId="4949819D" w14:textId="77777777" w:rsidR="001632F2" w:rsidRPr="000A5C5D" w:rsidRDefault="001632F2" w:rsidP="00832ECA">
            <w:pPr>
              <w:rPr>
                <w:sz w:val="20"/>
                <w:szCs w:val="20"/>
              </w:rPr>
            </w:pPr>
          </w:p>
        </w:tc>
        <w:tc>
          <w:tcPr>
            <w:tcW w:w="2268" w:type="dxa"/>
            <w:tcBorders>
              <w:right w:val="single" w:sz="4" w:space="0" w:color="auto"/>
            </w:tcBorders>
          </w:tcPr>
          <w:p w14:paraId="23FE2F91"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973903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704CD9" w14:textId="77777777" w:rsidR="001632F2" w:rsidRPr="000A5C5D" w:rsidRDefault="001632F2" w:rsidP="00832ECA">
            <w:pPr>
              <w:rPr>
                <w:sz w:val="20"/>
                <w:szCs w:val="20"/>
              </w:rPr>
            </w:pPr>
          </w:p>
        </w:tc>
        <w:tc>
          <w:tcPr>
            <w:tcW w:w="599" w:type="dxa"/>
            <w:tcBorders>
              <w:left w:val="single" w:sz="4" w:space="0" w:color="auto"/>
            </w:tcBorders>
          </w:tcPr>
          <w:p w14:paraId="1C40E385" w14:textId="77777777" w:rsidR="001632F2" w:rsidRPr="000A5C5D" w:rsidRDefault="001632F2" w:rsidP="00832ECA">
            <w:pPr>
              <w:rPr>
                <w:sz w:val="20"/>
                <w:szCs w:val="20"/>
              </w:rPr>
            </w:pPr>
          </w:p>
        </w:tc>
      </w:tr>
    </w:tbl>
    <w:p w14:paraId="454089B5" w14:textId="77777777" w:rsidR="001632F2" w:rsidRPr="000A5C5D" w:rsidRDefault="001632F2" w:rsidP="001632F2">
      <w:pPr>
        <w:rPr>
          <w:color w:val="000000"/>
          <w:sz w:val="18"/>
          <w:szCs w:val="18"/>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09"/>
        <w:gridCol w:w="709"/>
        <w:gridCol w:w="793"/>
        <w:gridCol w:w="57"/>
        <w:gridCol w:w="652"/>
        <w:gridCol w:w="57"/>
        <w:gridCol w:w="652"/>
        <w:gridCol w:w="57"/>
        <w:gridCol w:w="652"/>
        <w:gridCol w:w="57"/>
        <w:gridCol w:w="652"/>
        <w:gridCol w:w="56"/>
        <w:gridCol w:w="653"/>
        <w:gridCol w:w="56"/>
        <w:gridCol w:w="653"/>
        <w:gridCol w:w="56"/>
        <w:gridCol w:w="1134"/>
        <w:gridCol w:w="1417"/>
        <w:gridCol w:w="134"/>
      </w:tblGrid>
      <w:tr w:rsidR="001632F2" w:rsidRPr="000A5C5D" w14:paraId="4556A084" w14:textId="77777777" w:rsidTr="00832ECA">
        <w:tc>
          <w:tcPr>
            <w:tcW w:w="2835" w:type="dxa"/>
            <w:gridSpan w:val="4"/>
            <w:tcBorders>
              <w:left w:val="single" w:sz="4" w:space="0" w:color="auto"/>
              <w:right w:val="single" w:sz="4" w:space="0" w:color="auto"/>
            </w:tcBorders>
            <w:shd w:val="clear" w:color="auto" w:fill="D9D9D9"/>
            <w:tcMar>
              <w:left w:w="57" w:type="dxa"/>
              <w:right w:w="57" w:type="dxa"/>
            </w:tcMar>
          </w:tcPr>
          <w:p w14:paraId="57EFB24E" w14:textId="77777777" w:rsidR="001632F2" w:rsidRPr="000A5C5D" w:rsidRDefault="001632F2" w:rsidP="00832ECA">
            <w:pPr>
              <w:spacing w:before="60" w:after="60"/>
              <w:jc w:val="center"/>
              <w:rPr>
                <w:color w:val="000000"/>
                <w:sz w:val="18"/>
                <w:szCs w:val="18"/>
              </w:rPr>
            </w:pPr>
            <w:r w:rsidRPr="000A5C5D">
              <w:rPr>
                <w:color w:val="000000"/>
                <w:sz w:val="18"/>
                <w:szCs w:val="18"/>
              </w:rPr>
              <w:t>Reference before testing</w:t>
            </w:r>
          </w:p>
        </w:tc>
        <w:tc>
          <w:tcPr>
            <w:tcW w:w="709" w:type="dxa"/>
            <w:gridSpan w:val="2"/>
            <w:tcBorders>
              <w:top w:val="nil"/>
              <w:left w:val="single" w:sz="4" w:space="0" w:color="auto"/>
              <w:bottom w:val="single" w:sz="4" w:space="0" w:color="auto"/>
              <w:right w:val="nil"/>
            </w:tcBorders>
            <w:tcMar>
              <w:left w:w="57" w:type="dxa"/>
              <w:right w:w="57" w:type="dxa"/>
            </w:tcMar>
          </w:tcPr>
          <w:p w14:paraId="2198427D"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693B7B51"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29F6BE53"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79F03F34"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10B5B1EB"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257739F2" w14:textId="77777777" w:rsidR="001632F2" w:rsidRPr="000A5C5D" w:rsidRDefault="001632F2" w:rsidP="00832ECA">
            <w:pPr>
              <w:spacing w:before="60" w:after="60"/>
              <w:rPr>
                <w:color w:val="000000"/>
                <w:sz w:val="18"/>
                <w:szCs w:val="18"/>
              </w:rPr>
            </w:pPr>
          </w:p>
        </w:tc>
        <w:tc>
          <w:tcPr>
            <w:tcW w:w="2607" w:type="dxa"/>
            <w:gridSpan w:val="3"/>
            <w:tcBorders>
              <w:top w:val="nil"/>
              <w:left w:val="nil"/>
              <w:bottom w:val="single" w:sz="4" w:space="0" w:color="auto"/>
              <w:right w:val="nil"/>
            </w:tcBorders>
            <w:tcMar>
              <w:left w:w="57" w:type="dxa"/>
              <w:right w:w="57" w:type="dxa"/>
            </w:tcMar>
          </w:tcPr>
          <w:p w14:paraId="69F6CDE1" w14:textId="77777777" w:rsidR="001632F2" w:rsidRPr="000A5C5D" w:rsidRDefault="001632F2" w:rsidP="00832ECA">
            <w:pPr>
              <w:spacing w:before="60" w:after="60"/>
              <w:rPr>
                <w:color w:val="000000"/>
                <w:sz w:val="18"/>
                <w:szCs w:val="18"/>
              </w:rPr>
            </w:pPr>
          </w:p>
        </w:tc>
        <w:tc>
          <w:tcPr>
            <w:tcW w:w="134" w:type="dxa"/>
            <w:tcBorders>
              <w:top w:val="nil"/>
              <w:left w:val="nil"/>
              <w:bottom w:val="nil"/>
              <w:right w:val="nil"/>
            </w:tcBorders>
            <w:tcMar>
              <w:left w:w="57" w:type="dxa"/>
              <w:right w:w="57" w:type="dxa"/>
            </w:tcMar>
          </w:tcPr>
          <w:p w14:paraId="3C453031" w14:textId="77777777" w:rsidR="001632F2" w:rsidRPr="000A5C5D" w:rsidRDefault="001632F2" w:rsidP="00832ECA">
            <w:pPr>
              <w:rPr>
                <w:b/>
                <w:color w:val="000000"/>
                <w:sz w:val="16"/>
                <w:szCs w:val="16"/>
              </w:rPr>
            </w:pPr>
          </w:p>
        </w:tc>
      </w:tr>
      <w:tr w:rsidR="001632F2" w:rsidRPr="000A5C5D" w14:paraId="17D9D0C4" w14:textId="77777777" w:rsidTr="00832ECA">
        <w:trPr>
          <w:gridAfter w:val="1"/>
          <w:wAfter w:w="134" w:type="dxa"/>
        </w:trPr>
        <w:tc>
          <w:tcPr>
            <w:tcW w:w="2042" w:type="dxa"/>
            <w:gridSpan w:val="3"/>
            <w:tcBorders>
              <w:left w:val="single" w:sz="4" w:space="0" w:color="auto"/>
            </w:tcBorders>
            <w:shd w:val="clear" w:color="auto" w:fill="D9D9D9"/>
            <w:tcMar>
              <w:left w:w="57" w:type="dxa"/>
              <w:right w:w="57" w:type="dxa"/>
            </w:tcMar>
          </w:tcPr>
          <w:p w14:paraId="2758C431"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7654" w:type="dxa"/>
            <w:gridSpan w:val="16"/>
            <w:tcBorders>
              <w:top w:val="nil"/>
              <w:left w:val="single" w:sz="4" w:space="0" w:color="auto"/>
            </w:tcBorders>
            <w:shd w:val="clear" w:color="auto" w:fill="D9D9D9"/>
            <w:tcMar>
              <w:left w:w="57" w:type="dxa"/>
              <w:right w:w="57" w:type="dxa"/>
            </w:tcMar>
          </w:tcPr>
          <w:p w14:paraId="136B5648"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r>
      <w:tr w:rsidR="001632F2" w:rsidRPr="00DB28C3" w14:paraId="02FAE383" w14:textId="77777777" w:rsidTr="00832ECA">
        <w:trPr>
          <w:gridAfter w:val="1"/>
          <w:wAfter w:w="134" w:type="dxa"/>
        </w:trPr>
        <w:tc>
          <w:tcPr>
            <w:tcW w:w="624" w:type="dxa"/>
            <w:tcBorders>
              <w:left w:val="single" w:sz="4" w:space="0" w:color="auto"/>
            </w:tcBorders>
            <w:shd w:val="clear" w:color="auto" w:fill="D9D9D9"/>
            <w:tcMar>
              <w:left w:w="57" w:type="dxa"/>
              <w:right w:w="57" w:type="dxa"/>
            </w:tcMar>
          </w:tcPr>
          <w:p w14:paraId="1A2AA30E"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70BE1E3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shd w:val="clear" w:color="auto" w:fill="D9D9D9"/>
            <w:tcMar>
              <w:left w:w="57" w:type="dxa"/>
              <w:right w:w="57" w:type="dxa"/>
            </w:tcMar>
          </w:tcPr>
          <w:p w14:paraId="489ACEF2"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7601EA29"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42811557"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6D1C7A8D"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850" w:type="dxa"/>
            <w:gridSpan w:val="2"/>
            <w:shd w:val="clear" w:color="auto" w:fill="D9D9D9"/>
            <w:tcMar>
              <w:left w:w="57" w:type="dxa"/>
              <w:right w:w="57" w:type="dxa"/>
            </w:tcMar>
          </w:tcPr>
          <w:p w14:paraId="78966C27"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3DC01AF7"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gridSpan w:val="2"/>
            <w:shd w:val="clear" w:color="auto" w:fill="D9D9D9"/>
            <w:tcMar>
              <w:left w:w="57" w:type="dxa"/>
              <w:right w:w="57" w:type="dxa"/>
            </w:tcMar>
          </w:tcPr>
          <w:p w14:paraId="0DD746E2"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16C6F4B7"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709" w:type="dxa"/>
            <w:gridSpan w:val="2"/>
            <w:shd w:val="clear" w:color="auto" w:fill="D9D9D9"/>
            <w:tcMar>
              <w:left w:w="57" w:type="dxa"/>
              <w:right w:w="57" w:type="dxa"/>
            </w:tcMar>
          </w:tcPr>
          <w:p w14:paraId="69A6D530"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404D81EE"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gridSpan w:val="2"/>
            <w:shd w:val="clear" w:color="auto" w:fill="D9D9D9"/>
            <w:tcMar>
              <w:left w:w="57" w:type="dxa"/>
              <w:right w:w="57" w:type="dxa"/>
            </w:tcMar>
          </w:tcPr>
          <w:p w14:paraId="787E6C16"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s</w:t>
            </w:r>
          </w:p>
          <w:p w14:paraId="25058606" w14:textId="77777777" w:rsidR="001632F2" w:rsidRPr="000A5C5D" w:rsidRDefault="001632F2" w:rsidP="00832ECA">
            <w:pPr>
              <w:spacing w:before="60" w:after="60"/>
              <w:jc w:val="center"/>
              <w:rPr>
                <w:color w:val="000000"/>
                <w:sz w:val="18"/>
                <w:szCs w:val="18"/>
              </w:rPr>
            </w:pPr>
            <w:r w:rsidRPr="000A5C5D">
              <w:rPr>
                <w:color w:val="000000"/>
                <w:sz w:val="18"/>
                <w:szCs w:val="18"/>
              </w:rPr>
              <w:t>[L]</w:t>
            </w:r>
          </w:p>
        </w:tc>
        <w:tc>
          <w:tcPr>
            <w:tcW w:w="708" w:type="dxa"/>
            <w:gridSpan w:val="2"/>
            <w:shd w:val="clear" w:color="auto" w:fill="D9D9D9"/>
            <w:tcMar>
              <w:left w:w="57" w:type="dxa"/>
              <w:right w:w="57" w:type="dxa"/>
            </w:tcMar>
          </w:tcPr>
          <w:p w14:paraId="5FF35BBC"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1613270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gridSpan w:val="2"/>
            <w:shd w:val="clear" w:color="auto" w:fill="D9D9D9"/>
            <w:tcMar>
              <w:left w:w="57" w:type="dxa"/>
              <w:right w:w="57" w:type="dxa"/>
            </w:tcMar>
          </w:tcPr>
          <w:p w14:paraId="77CDB27A"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2944D839"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gridSpan w:val="2"/>
            <w:shd w:val="clear" w:color="auto" w:fill="D9D9D9"/>
            <w:tcMar>
              <w:left w:w="57" w:type="dxa"/>
              <w:right w:w="57" w:type="dxa"/>
            </w:tcMar>
          </w:tcPr>
          <w:p w14:paraId="5127DDBF"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0172B677"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c>
          <w:tcPr>
            <w:tcW w:w="1134" w:type="dxa"/>
            <w:shd w:val="clear" w:color="auto" w:fill="D9D9D9"/>
            <w:tcMar>
              <w:left w:w="57" w:type="dxa"/>
              <w:right w:w="57" w:type="dxa"/>
            </w:tcMar>
          </w:tcPr>
          <w:p w14:paraId="28CEB10C"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1C6AED95"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4D293266"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shd w:val="clear" w:color="auto" w:fill="D9D9D9"/>
            <w:tcMar>
              <w:left w:w="57" w:type="dxa"/>
              <w:right w:w="57" w:type="dxa"/>
            </w:tcMar>
          </w:tcPr>
          <w:p w14:paraId="407F5D44"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7129D291"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6C7FEED9"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r>
      <w:tr w:rsidR="001632F2" w:rsidRPr="000A5C5D" w14:paraId="47A66FF7" w14:textId="77777777" w:rsidTr="00832ECA">
        <w:trPr>
          <w:gridAfter w:val="1"/>
          <w:wAfter w:w="134" w:type="dxa"/>
        </w:trPr>
        <w:tc>
          <w:tcPr>
            <w:tcW w:w="624" w:type="dxa"/>
            <w:tcMar>
              <w:left w:w="57" w:type="dxa"/>
              <w:right w:w="57" w:type="dxa"/>
            </w:tcMar>
          </w:tcPr>
          <w:p w14:paraId="6DF6C29F"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09" w:type="dxa"/>
            <w:tcMar>
              <w:left w:w="57" w:type="dxa"/>
              <w:right w:w="57" w:type="dxa"/>
            </w:tcMar>
          </w:tcPr>
          <w:p w14:paraId="2E954A25"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09" w:type="dxa"/>
            <w:tcMar>
              <w:left w:w="57" w:type="dxa"/>
              <w:right w:w="57" w:type="dxa"/>
            </w:tcMar>
          </w:tcPr>
          <w:p w14:paraId="304A4C14"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850" w:type="dxa"/>
            <w:gridSpan w:val="2"/>
            <w:tcMar>
              <w:left w:w="57" w:type="dxa"/>
              <w:right w:w="57" w:type="dxa"/>
            </w:tcMar>
          </w:tcPr>
          <w:p w14:paraId="2D555E8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3F192568"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42BCECFC"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64DC5018" w14:textId="77777777" w:rsidR="001632F2" w:rsidRPr="000A5C5D" w:rsidRDefault="001632F2" w:rsidP="00832ECA">
            <w:pPr>
              <w:spacing w:before="60" w:after="60"/>
              <w:jc w:val="center"/>
              <w:rPr>
                <w:color w:val="000000"/>
                <w:sz w:val="18"/>
                <w:szCs w:val="18"/>
              </w:rPr>
            </w:pPr>
          </w:p>
        </w:tc>
        <w:tc>
          <w:tcPr>
            <w:tcW w:w="708" w:type="dxa"/>
            <w:gridSpan w:val="2"/>
            <w:tcMar>
              <w:left w:w="57" w:type="dxa"/>
              <w:right w:w="57" w:type="dxa"/>
            </w:tcMar>
          </w:tcPr>
          <w:p w14:paraId="72F98CAC"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6A968829"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2BF27978" w14:textId="77777777" w:rsidR="001632F2" w:rsidRPr="000A5C5D" w:rsidRDefault="001632F2" w:rsidP="00832ECA">
            <w:pPr>
              <w:spacing w:before="60" w:after="60"/>
              <w:jc w:val="center"/>
              <w:rPr>
                <w:color w:val="000000"/>
                <w:sz w:val="18"/>
                <w:szCs w:val="18"/>
              </w:rPr>
            </w:pPr>
          </w:p>
        </w:tc>
        <w:tc>
          <w:tcPr>
            <w:tcW w:w="1134" w:type="dxa"/>
            <w:tcMar>
              <w:left w:w="57" w:type="dxa"/>
              <w:right w:w="57" w:type="dxa"/>
            </w:tcMar>
          </w:tcPr>
          <w:p w14:paraId="102AABA4"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c>
          <w:tcPr>
            <w:tcW w:w="1417" w:type="dxa"/>
            <w:tcMar>
              <w:left w:w="57" w:type="dxa"/>
              <w:right w:w="57" w:type="dxa"/>
            </w:tcMar>
          </w:tcPr>
          <w:p w14:paraId="50076B26"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r>
    </w:tbl>
    <w:p w14:paraId="5722246E" w14:textId="77777777" w:rsidR="001632F2" w:rsidRPr="000A5C5D" w:rsidRDefault="001632F2" w:rsidP="001632F2">
      <w:pPr>
        <w:rPr>
          <w:color w:val="000000"/>
          <w:sz w:val="18"/>
          <w:szCs w:val="18"/>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67"/>
        <w:gridCol w:w="567"/>
        <w:gridCol w:w="850"/>
        <w:gridCol w:w="335"/>
        <w:gridCol w:w="374"/>
        <w:gridCol w:w="335"/>
        <w:gridCol w:w="199"/>
        <w:gridCol w:w="510"/>
        <w:gridCol w:w="57"/>
        <w:gridCol w:w="567"/>
        <w:gridCol w:w="85"/>
        <w:gridCol w:w="482"/>
        <w:gridCol w:w="227"/>
        <w:gridCol w:w="340"/>
        <w:gridCol w:w="369"/>
        <w:gridCol w:w="623"/>
        <w:gridCol w:w="86"/>
        <w:gridCol w:w="709"/>
        <w:gridCol w:w="481"/>
        <w:gridCol w:w="228"/>
        <w:gridCol w:w="134"/>
        <w:gridCol w:w="992"/>
        <w:gridCol w:w="63"/>
      </w:tblGrid>
      <w:tr w:rsidR="001632F2" w:rsidRPr="000A5C5D" w14:paraId="1CFCDF38" w14:textId="77777777" w:rsidTr="00832ECA">
        <w:trPr>
          <w:gridAfter w:val="1"/>
          <w:wAfter w:w="63" w:type="dxa"/>
        </w:trPr>
        <w:tc>
          <w:tcPr>
            <w:tcW w:w="1650" w:type="dxa"/>
            <w:gridSpan w:val="3"/>
            <w:tcBorders>
              <w:left w:val="single" w:sz="4" w:space="0" w:color="auto"/>
              <w:right w:val="nil"/>
            </w:tcBorders>
            <w:shd w:val="clear" w:color="auto" w:fill="D9D9D9"/>
            <w:tcMar>
              <w:left w:w="57" w:type="dxa"/>
              <w:right w:w="57" w:type="dxa"/>
            </w:tcMar>
          </w:tcPr>
          <w:p w14:paraId="53DC77A9" w14:textId="77777777" w:rsidR="001632F2" w:rsidRPr="000A5C5D" w:rsidRDefault="001632F2" w:rsidP="00832ECA">
            <w:pPr>
              <w:spacing w:before="60" w:after="60"/>
              <w:jc w:val="center"/>
              <w:rPr>
                <w:color w:val="000000"/>
                <w:sz w:val="18"/>
                <w:szCs w:val="18"/>
              </w:rPr>
            </w:pPr>
            <w:r w:rsidRPr="000A5C5D">
              <w:rPr>
                <w:color w:val="000000"/>
                <w:sz w:val="18"/>
                <w:szCs w:val="18"/>
              </w:rPr>
              <w:t>Test</w:t>
            </w:r>
          </w:p>
        </w:tc>
        <w:tc>
          <w:tcPr>
            <w:tcW w:w="1185" w:type="dxa"/>
            <w:gridSpan w:val="2"/>
            <w:tcBorders>
              <w:top w:val="nil"/>
              <w:left w:val="nil"/>
              <w:bottom w:val="nil"/>
              <w:right w:val="nil"/>
            </w:tcBorders>
            <w:shd w:val="clear" w:color="auto" w:fill="FFFFFF"/>
            <w:tcMar>
              <w:left w:w="57" w:type="dxa"/>
              <w:right w:w="57" w:type="dxa"/>
            </w:tcMar>
          </w:tcPr>
          <w:p w14:paraId="4BE77738"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09D57D9B"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5E406A1D" w14:textId="77777777" w:rsidR="001632F2" w:rsidRPr="000A5C5D" w:rsidRDefault="001632F2" w:rsidP="00832ECA">
            <w:pPr>
              <w:spacing w:before="60" w:after="60"/>
              <w:jc w:val="center"/>
              <w:rPr>
                <w:color w:val="000000"/>
                <w:sz w:val="18"/>
                <w:szCs w:val="18"/>
              </w:rPr>
            </w:pPr>
          </w:p>
        </w:tc>
        <w:tc>
          <w:tcPr>
            <w:tcW w:w="709" w:type="dxa"/>
            <w:gridSpan w:val="3"/>
            <w:tcBorders>
              <w:top w:val="nil"/>
              <w:left w:val="nil"/>
              <w:bottom w:val="nil"/>
              <w:right w:val="nil"/>
            </w:tcBorders>
            <w:shd w:val="clear" w:color="auto" w:fill="FFFFFF"/>
            <w:tcMar>
              <w:left w:w="57" w:type="dxa"/>
              <w:right w:w="57" w:type="dxa"/>
            </w:tcMar>
          </w:tcPr>
          <w:p w14:paraId="6833CD53"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2658CD7C"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37CFC9D7"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397F14FF"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nil"/>
              <w:right w:val="nil"/>
            </w:tcBorders>
            <w:shd w:val="clear" w:color="auto" w:fill="FFFFFF"/>
            <w:tcMar>
              <w:left w:w="57" w:type="dxa"/>
              <w:right w:w="57" w:type="dxa"/>
            </w:tcMar>
          </w:tcPr>
          <w:p w14:paraId="5B5556F2"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73F579B9" w14:textId="77777777" w:rsidR="001632F2" w:rsidRPr="000A5C5D" w:rsidRDefault="001632F2" w:rsidP="00832ECA">
            <w:pPr>
              <w:spacing w:before="60" w:after="60"/>
              <w:jc w:val="center"/>
              <w:rPr>
                <w:color w:val="000000"/>
                <w:sz w:val="18"/>
                <w:szCs w:val="18"/>
              </w:rPr>
            </w:pPr>
          </w:p>
        </w:tc>
        <w:tc>
          <w:tcPr>
            <w:tcW w:w="134" w:type="dxa"/>
            <w:tcBorders>
              <w:top w:val="nil"/>
              <w:left w:val="nil"/>
              <w:bottom w:val="nil"/>
              <w:right w:val="nil"/>
            </w:tcBorders>
            <w:shd w:val="clear" w:color="auto" w:fill="FFFFFF"/>
            <w:tcMar>
              <w:left w:w="57" w:type="dxa"/>
              <w:right w:w="57" w:type="dxa"/>
            </w:tcMar>
          </w:tcPr>
          <w:p w14:paraId="2B4B990E" w14:textId="77777777" w:rsidR="001632F2" w:rsidRPr="000A5C5D" w:rsidRDefault="001632F2" w:rsidP="00832ECA">
            <w:pPr>
              <w:spacing w:before="60" w:after="60"/>
              <w:rPr>
                <w:color w:val="000000"/>
                <w:sz w:val="18"/>
                <w:szCs w:val="18"/>
              </w:rPr>
            </w:pPr>
          </w:p>
        </w:tc>
        <w:tc>
          <w:tcPr>
            <w:tcW w:w="992" w:type="dxa"/>
            <w:tcBorders>
              <w:top w:val="nil"/>
              <w:left w:val="nil"/>
              <w:bottom w:val="nil"/>
              <w:right w:val="nil"/>
            </w:tcBorders>
            <w:shd w:val="clear" w:color="auto" w:fill="FFFFFF"/>
          </w:tcPr>
          <w:p w14:paraId="0E3B88D4" w14:textId="77777777" w:rsidR="001632F2" w:rsidRPr="000A5C5D" w:rsidRDefault="001632F2" w:rsidP="00832ECA">
            <w:pPr>
              <w:spacing w:before="60" w:after="60"/>
              <w:rPr>
                <w:color w:val="000000"/>
                <w:sz w:val="18"/>
                <w:szCs w:val="18"/>
              </w:rPr>
            </w:pPr>
          </w:p>
        </w:tc>
      </w:tr>
      <w:tr w:rsidR="001632F2" w:rsidRPr="000A5C5D" w14:paraId="372BFA5E" w14:textId="77777777" w:rsidTr="00832ECA">
        <w:tc>
          <w:tcPr>
            <w:tcW w:w="1650" w:type="dxa"/>
            <w:gridSpan w:val="3"/>
            <w:tcBorders>
              <w:left w:val="single" w:sz="4" w:space="0" w:color="auto"/>
            </w:tcBorders>
            <w:shd w:val="clear" w:color="auto" w:fill="D9D9D9"/>
            <w:tcMar>
              <w:left w:w="57" w:type="dxa"/>
              <w:right w:w="57" w:type="dxa"/>
            </w:tcMar>
          </w:tcPr>
          <w:p w14:paraId="2C0C35A5"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6629" w:type="dxa"/>
            <w:gridSpan w:val="17"/>
            <w:tcBorders>
              <w:left w:val="single" w:sz="4" w:space="0" w:color="auto"/>
            </w:tcBorders>
            <w:shd w:val="clear" w:color="auto" w:fill="D9D9D9"/>
            <w:tcMar>
              <w:left w:w="57" w:type="dxa"/>
              <w:right w:w="57" w:type="dxa"/>
            </w:tcMar>
          </w:tcPr>
          <w:p w14:paraId="6B72CDA9"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c>
          <w:tcPr>
            <w:tcW w:w="1417" w:type="dxa"/>
            <w:gridSpan w:val="4"/>
            <w:tcBorders>
              <w:left w:val="single" w:sz="4" w:space="0" w:color="auto"/>
            </w:tcBorders>
            <w:shd w:val="clear" w:color="auto" w:fill="D9D9D9"/>
          </w:tcPr>
          <w:p w14:paraId="2E48BA9E" w14:textId="77777777" w:rsidR="001632F2" w:rsidRPr="000A5C5D" w:rsidRDefault="001632F2" w:rsidP="00832ECA">
            <w:pPr>
              <w:spacing w:before="60" w:after="60"/>
              <w:jc w:val="center"/>
              <w:rPr>
                <w:color w:val="000000"/>
                <w:sz w:val="18"/>
                <w:szCs w:val="18"/>
              </w:rPr>
            </w:pPr>
            <w:r w:rsidRPr="000A5C5D">
              <w:rPr>
                <w:color w:val="000000"/>
                <w:sz w:val="18"/>
                <w:szCs w:val="18"/>
              </w:rPr>
              <w:t>Gas extractor</w:t>
            </w:r>
          </w:p>
        </w:tc>
      </w:tr>
      <w:tr w:rsidR="001632F2" w:rsidRPr="000A5C5D" w14:paraId="23761E9B" w14:textId="77777777" w:rsidTr="00832ECA">
        <w:tc>
          <w:tcPr>
            <w:tcW w:w="516" w:type="dxa"/>
            <w:tcBorders>
              <w:left w:val="single" w:sz="4" w:space="0" w:color="auto"/>
            </w:tcBorders>
            <w:shd w:val="clear" w:color="auto" w:fill="D9D9D9"/>
            <w:tcMar>
              <w:left w:w="57" w:type="dxa"/>
              <w:right w:w="57" w:type="dxa"/>
            </w:tcMar>
          </w:tcPr>
          <w:p w14:paraId="2D30C01E"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4246FBD1" w14:textId="77777777" w:rsidR="001632F2" w:rsidRPr="000A5C5D" w:rsidRDefault="001632F2" w:rsidP="00832ECA">
            <w:pPr>
              <w:spacing w:before="60" w:after="60"/>
              <w:jc w:val="center"/>
              <w:rPr>
                <w:color w:val="000000"/>
                <w:sz w:val="16"/>
                <w:szCs w:val="16"/>
              </w:rPr>
            </w:pPr>
            <w:r w:rsidRPr="000A5C5D">
              <w:rPr>
                <w:color w:val="000000"/>
                <w:sz w:val="16"/>
                <w:szCs w:val="16"/>
              </w:rPr>
              <w:t>[</w:t>
            </w:r>
            <w:r w:rsidRPr="000A5C5D">
              <w:rPr>
                <w:sz w:val="16"/>
                <w:szCs w:val="16"/>
              </w:rPr>
              <w:t>kPa</w:t>
            </w:r>
            <w:r w:rsidRPr="000A5C5D">
              <w:rPr>
                <w:color w:val="000000"/>
                <w:sz w:val="16"/>
                <w:szCs w:val="16"/>
              </w:rPr>
              <w:t>]</w:t>
            </w:r>
          </w:p>
        </w:tc>
        <w:tc>
          <w:tcPr>
            <w:tcW w:w="567" w:type="dxa"/>
            <w:shd w:val="clear" w:color="auto" w:fill="D9D9D9"/>
            <w:tcMar>
              <w:left w:w="57" w:type="dxa"/>
              <w:right w:w="57" w:type="dxa"/>
            </w:tcMar>
          </w:tcPr>
          <w:p w14:paraId="38374E41"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3CC1D879"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shd w:val="clear" w:color="auto" w:fill="D9D9D9"/>
            <w:tcMar>
              <w:left w:w="57" w:type="dxa"/>
              <w:right w:w="57" w:type="dxa"/>
            </w:tcMar>
          </w:tcPr>
          <w:p w14:paraId="739A7105"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06EECF92"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850" w:type="dxa"/>
            <w:shd w:val="clear" w:color="auto" w:fill="D9D9D9"/>
            <w:tcMar>
              <w:left w:w="57" w:type="dxa"/>
              <w:right w:w="57" w:type="dxa"/>
            </w:tcMar>
          </w:tcPr>
          <w:p w14:paraId="129DC62B"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49C826F4"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gridSpan w:val="2"/>
            <w:shd w:val="clear" w:color="auto" w:fill="D9D9D9"/>
            <w:tcMar>
              <w:left w:w="57" w:type="dxa"/>
              <w:right w:w="57" w:type="dxa"/>
            </w:tcMar>
          </w:tcPr>
          <w:p w14:paraId="1E8B357C"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5D8F9D87"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534" w:type="dxa"/>
            <w:gridSpan w:val="2"/>
            <w:shd w:val="clear" w:color="auto" w:fill="D9D9D9"/>
            <w:tcMar>
              <w:left w:w="57" w:type="dxa"/>
              <w:right w:w="57" w:type="dxa"/>
            </w:tcMar>
          </w:tcPr>
          <w:p w14:paraId="699B28D2"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0079E5E5"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16"/>
                <w:szCs w:val="16"/>
              </w:rPr>
              <w:t>kPa</w:t>
            </w:r>
            <w:r w:rsidRPr="000A5C5D">
              <w:rPr>
                <w:color w:val="000000"/>
                <w:sz w:val="16"/>
                <w:szCs w:val="16"/>
              </w:rPr>
              <w:t>]</w:t>
            </w:r>
          </w:p>
        </w:tc>
        <w:tc>
          <w:tcPr>
            <w:tcW w:w="567" w:type="dxa"/>
            <w:gridSpan w:val="2"/>
            <w:shd w:val="clear" w:color="auto" w:fill="D9D9D9"/>
            <w:tcMar>
              <w:left w:w="57" w:type="dxa"/>
              <w:right w:w="57" w:type="dxa"/>
            </w:tcMar>
          </w:tcPr>
          <w:p w14:paraId="5F75415B"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ref</w:t>
            </w:r>
          </w:p>
          <w:p w14:paraId="30591E9F"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shd w:val="clear" w:color="auto" w:fill="D9D9D9"/>
            <w:tcMar>
              <w:left w:w="57" w:type="dxa"/>
              <w:right w:w="57" w:type="dxa"/>
            </w:tcMar>
          </w:tcPr>
          <w:p w14:paraId="65F8818B"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098E8BCA"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gridSpan w:val="2"/>
            <w:shd w:val="clear" w:color="auto" w:fill="D9D9D9"/>
            <w:tcMar>
              <w:left w:w="57" w:type="dxa"/>
              <w:right w:w="57" w:type="dxa"/>
            </w:tcMar>
          </w:tcPr>
          <w:p w14:paraId="3C957323"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4C6EECBE"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gridSpan w:val="2"/>
            <w:shd w:val="clear" w:color="auto" w:fill="D9D9D9"/>
            <w:tcMar>
              <w:left w:w="57" w:type="dxa"/>
              <w:right w:w="57" w:type="dxa"/>
            </w:tcMar>
          </w:tcPr>
          <w:p w14:paraId="567D057F"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1548B620"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c>
          <w:tcPr>
            <w:tcW w:w="992" w:type="dxa"/>
            <w:gridSpan w:val="2"/>
            <w:shd w:val="clear" w:color="auto" w:fill="D9D9D9"/>
            <w:tcMar>
              <w:left w:w="57" w:type="dxa"/>
              <w:right w:w="57" w:type="dxa"/>
            </w:tcMar>
          </w:tcPr>
          <w:p w14:paraId="217FAD10"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3A1F0492"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52FF3300"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276" w:type="dxa"/>
            <w:gridSpan w:val="3"/>
            <w:shd w:val="clear" w:color="auto" w:fill="D9D9D9"/>
            <w:tcMar>
              <w:left w:w="57" w:type="dxa"/>
              <w:right w:w="57" w:type="dxa"/>
            </w:tcMar>
          </w:tcPr>
          <w:p w14:paraId="2354584D"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75CC3884"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36A12926"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gridSpan w:val="4"/>
            <w:shd w:val="clear" w:color="auto" w:fill="D9D9D9"/>
            <w:tcMar>
              <w:left w:w="57" w:type="dxa"/>
              <w:right w:w="57" w:type="dxa"/>
            </w:tcMar>
          </w:tcPr>
          <w:p w14:paraId="5FB460C2" w14:textId="77777777" w:rsidR="001632F2" w:rsidRPr="000A5C5D" w:rsidRDefault="001632F2" w:rsidP="00832ECA">
            <w:pPr>
              <w:spacing w:before="60" w:after="60"/>
              <w:jc w:val="center"/>
              <w:rPr>
                <w:color w:val="000000"/>
                <w:sz w:val="18"/>
                <w:szCs w:val="18"/>
              </w:rPr>
            </w:pPr>
            <w:r w:rsidRPr="000A5C5D">
              <w:rPr>
                <w:color w:val="000000"/>
                <w:sz w:val="18"/>
                <w:szCs w:val="18"/>
              </w:rPr>
              <w:t>MPE</w:t>
            </w:r>
          </w:p>
          <w:p w14:paraId="25F0D708"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r>
      <w:tr w:rsidR="001632F2" w:rsidRPr="000A5C5D" w14:paraId="54A661AD" w14:textId="77777777" w:rsidTr="00832ECA">
        <w:tc>
          <w:tcPr>
            <w:tcW w:w="516" w:type="dxa"/>
            <w:tcMar>
              <w:left w:w="57" w:type="dxa"/>
              <w:right w:w="57" w:type="dxa"/>
            </w:tcMar>
          </w:tcPr>
          <w:p w14:paraId="0580EBD7"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3DE44E2E"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7A980197"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3481F79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79052251"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550266ED"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58336258"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4650B86A"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21BF8A4F"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4C29BD55" w14:textId="77777777" w:rsidR="001632F2" w:rsidRPr="000A5C5D" w:rsidRDefault="001632F2" w:rsidP="00832ECA">
            <w:pPr>
              <w:spacing w:before="60" w:after="60"/>
              <w:jc w:val="center"/>
              <w:rPr>
                <w:color w:val="000000"/>
                <w:sz w:val="18"/>
                <w:szCs w:val="18"/>
              </w:rPr>
            </w:pPr>
          </w:p>
        </w:tc>
        <w:tc>
          <w:tcPr>
            <w:tcW w:w="992" w:type="dxa"/>
            <w:gridSpan w:val="2"/>
            <w:tcMar>
              <w:left w:w="57" w:type="dxa"/>
              <w:right w:w="57" w:type="dxa"/>
            </w:tcMar>
          </w:tcPr>
          <w:p w14:paraId="78514E67"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6239AE2A"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59DB7F10" w14:textId="77777777" w:rsidR="001632F2" w:rsidRPr="000A5C5D" w:rsidRDefault="001632F2" w:rsidP="00832ECA">
            <w:pPr>
              <w:spacing w:before="60" w:after="60"/>
              <w:jc w:val="center"/>
              <w:rPr>
                <w:color w:val="000000"/>
                <w:sz w:val="18"/>
                <w:szCs w:val="18"/>
              </w:rPr>
            </w:pPr>
          </w:p>
        </w:tc>
      </w:tr>
      <w:tr w:rsidR="001632F2" w:rsidRPr="000A5C5D" w14:paraId="54B53D36" w14:textId="77777777" w:rsidTr="00832ECA">
        <w:tc>
          <w:tcPr>
            <w:tcW w:w="516" w:type="dxa"/>
            <w:tcMar>
              <w:left w:w="57" w:type="dxa"/>
              <w:right w:w="57" w:type="dxa"/>
            </w:tcMar>
          </w:tcPr>
          <w:p w14:paraId="0DFE1406"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6752EC6A"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73448E39"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28111A3E"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332887FA"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34F5584A"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4348D9E3"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5CDBAC7C"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7274F4C6"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0BDF4712" w14:textId="77777777" w:rsidR="001632F2" w:rsidRPr="000A5C5D" w:rsidRDefault="001632F2" w:rsidP="00832ECA">
            <w:pPr>
              <w:spacing w:before="60" w:after="60"/>
              <w:jc w:val="center"/>
              <w:rPr>
                <w:color w:val="000000"/>
                <w:sz w:val="18"/>
                <w:szCs w:val="18"/>
              </w:rPr>
            </w:pPr>
          </w:p>
        </w:tc>
        <w:tc>
          <w:tcPr>
            <w:tcW w:w="992" w:type="dxa"/>
            <w:gridSpan w:val="2"/>
            <w:tcMar>
              <w:left w:w="57" w:type="dxa"/>
              <w:right w:w="57" w:type="dxa"/>
            </w:tcMar>
          </w:tcPr>
          <w:p w14:paraId="0FB629D3"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5A6F448A"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79A54782" w14:textId="77777777" w:rsidR="001632F2" w:rsidRPr="000A5C5D" w:rsidRDefault="001632F2" w:rsidP="00832ECA">
            <w:pPr>
              <w:spacing w:before="60" w:after="60"/>
              <w:jc w:val="center"/>
              <w:rPr>
                <w:color w:val="000000"/>
                <w:sz w:val="18"/>
                <w:szCs w:val="18"/>
              </w:rPr>
            </w:pPr>
          </w:p>
        </w:tc>
      </w:tr>
      <w:tr w:rsidR="001632F2" w:rsidRPr="000A5C5D" w14:paraId="07CE9ED5" w14:textId="77777777" w:rsidTr="00832ECA">
        <w:tc>
          <w:tcPr>
            <w:tcW w:w="516" w:type="dxa"/>
            <w:tcMar>
              <w:left w:w="57" w:type="dxa"/>
              <w:right w:w="57" w:type="dxa"/>
            </w:tcMar>
          </w:tcPr>
          <w:p w14:paraId="47FA2B8A"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63652EB0"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3BBD02CF"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5D21961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6C88CB59"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56EDF5FD"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0202D10B"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411A3636"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259E9DB2"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51148B9B" w14:textId="77777777" w:rsidR="001632F2" w:rsidRPr="000A5C5D" w:rsidRDefault="001632F2" w:rsidP="00832ECA">
            <w:pPr>
              <w:spacing w:before="60" w:after="60"/>
              <w:jc w:val="center"/>
              <w:rPr>
                <w:color w:val="000000"/>
                <w:sz w:val="18"/>
                <w:szCs w:val="18"/>
              </w:rPr>
            </w:pPr>
          </w:p>
        </w:tc>
        <w:tc>
          <w:tcPr>
            <w:tcW w:w="992" w:type="dxa"/>
            <w:gridSpan w:val="2"/>
            <w:tcMar>
              <w:left w:w="57" w:type="dxa"/>
              <w:right w:w="57" w:type="dxa"/>
            </w:tcMar>
          </w:tcPr>
          <w:p w14:paraId="1C3CA043"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5CDCF3D8"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23838694" w14:textId="77777777" w:rsidR="001632F2" w:rsidRPr="000A5C5D" w:rsidRDefault="001632F2" w:rsidP="00832ECA">
            <w:pPr>
              <w:spacing w:before="60" w:after="60"/>
              <w:jc w:val="center"/>
              <w:rPr>
                <w:color w:val="000000"/>
                <w:sz w:val="18"/>
                <w:szCs w:val="18"/>
              </w:rPr>
            </w:pPr>
          </w:p>
        </w:tc>
      </w:tr>
    </w:tbl>
    <w:p w14:paraId="1CAFF44C" w14:textId="77777777" w:rsidR="001632F2" w:rsidRPr="000A5C5D" w:rsidRDefault="001632F2" w:rsidP="001632F2">
      <w:pPr>
        <w:rPr>
          <w:color w:val="000000"/>
          <w:sz w:val="18"/>
          <w:szCs w:val="18"/>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92"/>
        <w:gridCol w:w="692"/>
        <w:gridCol w:w="760"/>
        <w:gridCol w:w="709"/>
        <w:gridCol w:w="709"/>
        <w:gridCol w:w="709"/>
        <w:gridCol w:w="709"/>
        <w:gridCol w:w="709"/>
        <w:gridCol w:w="709"/>
        <w:gridCol w:w="709"/>
        <w:gridCol w:w="481"/>
        <w:gridCol w:w="1417"/>
      </w:tblGrid>
      <w:tr w:rsidR="001632F2" w:rsidRPr="000A5C5D" w14:paraId="34227E32" w14:textId="77777777" w:rsidTr="00832ECA">
        <w:tc>
          <w:tcPr>
            <w:tcW w:w="2075" w:type="dxa"/>
            <w:gridSpan w:val="3"/>
            <w:tcBorders>
              <w:left w:val="single" w:sz="4" w:space="0" w:color="auto"/>
              <w:right w:val="single" w:sz="4" w:space="0" w:color="auto"/>
            </w:tcBorders>
            <w:shd w:val="clear" w:color="auto" w:fill="D9D9D9"/>
            <w:tcMar>
              <w:left w:w="57" w:type="dxa"/>
              <w:right w:w="57" w:type="dxa"/>
            </w:tcMar>
          </w:tcPr>
          <w:p w14:paraId="253BD3D0" w14:textId="77777777" w:rsidR="001632F2" w:rsidRPr="000A5C5D" w:rsidRDefault="001632F2" w:rsidP="00832ECA">
            <w:pPr>
              <w:spacing w:before="60" w:after="60"/>
              <w:jc w:val="center"/>
              <w:rPr>
                <w:color w:val="000000"/>
                <w:sz w:val="18"/>
                <w:szCs w:val="18"/>
              </w:rPr>
            </w:pPr>
            <w:r w:rsidRPr="000A5C5D">
              <w:rPr>
                <w:color w:val="000000"/>
                <w:sz w:val="18"/>
                <w:szCs w:val="18"/>
              </w:rPr>
              <w:t>Reference after testing</w:t>
            </w:r>
          </w:p>
        </w:tc>
        <w:tc>
          <w:tcPr>
            <w:tcW w:w="760" w:type="dxa"/>
            <w:tcBorders>
              <w:top w:val="nil"/>
              <w:left w:val="single" w:sz="4" w:space="0" w:color="auto"/>
              <w:bottom w:val="single" w:sz="4" w:space="0" w:color="auto"/>
              <w:right w:val="nil"/>
            </w:tcBorders>
            <w:tcMar>
              <w:left w:w="57" w:type="dxa"/>
              <w:right w:w="57" w:type="dxa"/>
            </w:tcMar>
          </w:tcPr>
          <w:p w14:paraId="0339A1FE"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55082F11"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360275F2"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17739C6F"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494507CB"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7848DCCC"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1E4B6716"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4DBE7CE6" w14:textId="77777777" w:rsidR="001632F2" w:rsidRPr="000A5C5D" w:rsidRDefault="001632F2" w:rsidP="00832ECA">
            <w:pPr>
              <w:spacing w:before="60" w:after="60"/>
              <w:jc w:val="center"/>
              <w:rPr>
                <w:color w:val="000000"/>
                <w:sz w:val="18"/>
                <w:szCs w:val="18"/>
              </w:rPr>
            </w:pPr>
          </w:p>
        </w:tc>
        <w:tc>
          <w:tcPr>
            <w:tcW w:w="1898" w:type="dxa"/>
            <w:gridSpan w:val="2"/>
            <w:tcBorders>
              <w:top w:val="nil"/>
              <w:left w:val="nil"/>
              <w:bottom w:val="single" w:sz="4" w:space="0" w:color="auto"/>
              <w:right w:val="nil"/>
            </w:tcBorders>
            <w:tcMar>
              <w:left w:w="57" w:type="dxa"/>
              <w:right w:w="57" w:type="dxa"/>
            </w:tcMar>
          </w:tcPr>
          <w:p w14:paraId="1FCA6F74" w14:textId="77777777" w:rsidR="001632F2" w:rsidRPr="000A5C5D" w:rsidRDefault="001632F2" w:rsidP="00832ECA">
            <w:pPr>
              <w:spacing w:before="60" w:after="60"/>
              <w:jc w:val="center"/>
              <w:rPr>
                <w:color w:val="000000"/>
                <w:sz w:val="18"/>
                <w:szCs w:val="18"/>
              </w:rPr>
            </w:pPr>
          </w:p>
        </w:tc>
      </w:tr>
      <w:tr w:rsidR="001632F2" w:rsidRPr="000A5C5D" w14:paraId="14A8F116" w14:textId="77777777" w:rsidTr="00832ECA">
        <w:tc>
          <w:tcPr>
            <w:tcW w:w="2075" w:type="dxa"/>
            <w:gridSpan w:val="3"/>
            <w:tcBorders>
              <w:left w:val="single" w:sz="4" w:space="0" w:color="auto"/>
            </w:tcBorders>
            <w:shd w:val="clear" w:color="auto" w:fill="D9D9D9"/>
            <w:tcMar>
              <w:left w:w="57" w:type="dxa"/>
              <w:right w:w="57" w:type="dxa"/>
            </w:tcMar>
          </w:tcPr>
          <w:p w14:paraId="2A5021D3"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7621" w:type="dxa"/>
            <w:gridSpan w:val="10"/>
            <w:tcBorders>
              <w:top w:val="single" w:sz="4" w:space="0" w:color="auto"/>
              <w:left w:val="single" w:sz="4" w:space="0" w:color="auto"/>
            </w:tcBorders>
            <w:shd w:val="clear" w:color="auto" w:fill="D9D9D9"/>
            <w:tcMar>
              <w:left w:w="57" w:type="dxa"/>
              <w:right w:w="57" w:type="dxa"/>
            </w:tcMar>
          </w:tcPr>
          <w:p w14:paraId="5F2E7770"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r>
      <w:tr w:rsidR="001632F2" w:rsidRPr="00DB28C3" w14:paraId="6B3D604A" w14:textId="77777777" w:rsidTr="00832ECA">
        <w:tc>
          <w:tcPr>
            <w:tcW w:w="691" w:type="dxa"/>
            <w:tcBorders>
              <w:left w:val="single" w:sz="4" w:space="0" w:color="auto"/>
            </w:tcBorders>
            <w:shd w:val="clear" w:color="auto" w:fill="D9D9D9"/>
            <w:tcMar>
              <w:left w:w="57" w:type="dxa"/>
              <w:right w:w="57" w:type="dxa"/>
            </w:tcMar>
          </w:tcPr>
          <w:p w14:paraId="303593F6"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127A1C56"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692" w:type="dxa"/>
            <w:shd w:val="clear" w:color="auto" w:fill="D9D9D9"/>
            <w:tcMar>
              <w:left w:w="57" w:type="dxa"/>
              <w:right w:w="57" w:type="dxa"/>
            </w:tcMar>
          </w:tcPr>
          <w:p w14:paraId="719DCC28"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4DAE0E38"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692" w:type="dxa"/>
            <w:shd w:val="clear" w:color="auto" w:fill="D9D9D9"/>
            <w:tcMar>
              <w:left w:w="57" w:type="dxa"/>
              <w:right w:w="57" w:type="dxa"/>
            </w:tcMar>
          </w:tcPr>
          <w:p w14:paraId="29646591"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0B9942BF"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60" w:type="dxa"/>
            <w:shd w:val="clear" w:color="auto" w:fill="D9D9D9"/>
            <w:tcMar>
              <w:left w:w="57" w:type="dxa"/>
              <w:right w:w="57" w:type="dxa"/>
            </w:tcMar>
          </w:tcPr>
          <w:p w14:paraId="11A24F6A"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1ACD4790"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shd w:val="clear" w:color="auto" w:fill="D9D9D9"/>
            <w:tcMar>
              <w:left w:w="57" w:type="dxa"/>
              <w:right w:w="57" w:type="dxa"/>
            </w:tcMar>
          </w:tcPr>
          <w:p w14:paraId="503F1FAD"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20AF0AD0"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709" w:type="dxa"/>
            <w:shd w:val="clear" w:color="auto" w:fill="D9D9D9"/>
            <w:tcMar>
              <w:left w:w="57" w:type="dxa"/>
              <w:right w:w="57" w:type="dxa"/>
            </w:tcMar>
          </w:tcPr>
          <w:p w14:paraId="763E94AB"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59DA4C6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shd w:val="clear" w:color="auto" w:fill="D9D9D9"/>
            <w:tcMar>
              <w:left w:w="57" w:type="dxa"/>
              <w:right w:w="57" w:type="dxa"/>
            </w:tcMar>
          </w:tcPr>
          <w:p w14:paraId="26B29F15"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s</w:t>
            </w:r>
          </w:p>
          <w:p w14:paraId="2D8DA5E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2E23188A"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13713CC1"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7A346AB0"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47EDD314"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09C78AE6"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47284ADB"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c>
          <w:tcPr>
            <w:tcW w:w="1190" w:type="dxa"/>
            <w:gridSpan w:val="2"/>
            <w:shd w:val="clear" w:color="auto" w:fill="D9D9D9"/>
            <w:tcMar>
              <w:left w:w="57" w:type="dxa"/>
              <w:right w:w="57" w:type="dxa"/>
            </w:tcMar>
          </w:tcPr>
          <w:p w14:paraId="6FCCA153"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1855F154"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3417E6E1"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shd w:val="clear" w:color="auto" w:fill="D9D9D9"/>
            <w:tcMar>
              <w:left w:w="57" w:type="dxa"/>
              <w:right w:w="57" w:type="dxa"/>
            </w:tcMar>
          </w:tcPr>
          <w:p w14:paraId="14010488"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06179121"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5127498C"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r>
      <w:tr w:rsidR="001632F2" w:rsidRPr="000A5C5D" w14:paraId="18D3AAFD" w14:textId="77777777" w:rsidTr="00832ECA">
        <w:tc>
          <w:tcPr>
            <w:tcW w:w="691" w:type="dxa"/>
            <w:tcMar>
              <w:left w:w="57" w:type="dxa"/>
              <w:right w:w="57" w:type="dxa"/>
            </w:tcMar>
          </w:tcPr>
          <w:p w14:paraId="2CA3EE52"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692" w:type="dxa"/>
            <w:tcMar>
              <w:left w:w="57" w:type="dxa"/>
              <w:right w:w="57" w:type="dxa"/>
            </w:tcMar>
          </w:tcPr>
          <w:p w14:paraId="27FA87F2"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692" w:type="dxa"/>
            <w:tcMar>
              <w:left w:w="57" w:type="dxa"/>
              <w:right w:w="57" w:type="dxa"/>
            </w:tcMar>
          </w:tcPr>
          <w:p w14:paraId="513E25AE"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60" w:type="dxa"/>
            <w:tcMar>
              <w:left w:w="57" w:type="dxa"/>
              <w:right w:w="57" w:type="dxa"/>
            </w:tcMar>
          </w:tcPr>
          <w:p w14:paraId="58386B16"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077113E5"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1814F70F"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7756BD22"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55A2B484"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5DF40CD5"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769D4242" w14:textId="77777777" w:rsidR="001632F2" w:rsidRPr="000A5C5D" w:rsidRDefault="001632F2" w:rsidP="00832ECA">
            <w:pPr>
              <w:spacing w:before="60" w:after="60"/>
              <w:jc w:val="center"/>
              <w:rPr>
                <w:color w:val="000000"/>
                <w:sz w:val="18"/>
                <w:szCs w:val="18"/>
              </w:rPr>
            </w:pPr>
          </w:p>
        </w:tc>
        <w:tc>
          <w:tcPr>
            <w:tcW w:w="1190" w:type="dxa"/>
            <w:gridSpan w:val="2"/>
            <w:tcMar>
              <w:left w:w="57" w:type="dxa"/>
              <w:right w:w="57" w:type="dxa"/>
            </w:tcMar>
          </w:tcPr>
          <w:p w14:paraId="0A03D9FD" w14:textId="77777777" w:rsidR="001632F2" w:rsidRPr="000A5C5D" w:rsidRDefault="001632F2" w:rsidP="00832ECA">
            <w:pPr>
              <w:spacing w:before="60" w:after="60"/>
              <w:jc w:val="center"/>
              <w:rPr>
                <w:color w:val="000000"/>
                <w:sz w:val="18"/>
                <w:szCs w:val="18"/>
              </w:rPr>
            </w:pPr>
          </w:p>
        </w:tc>
        <w:tc>
          <w:tcPr>
            <w:tcW w:w="1417" w:type="dxa"/>
            <w:tcMar>
              <w:left w:w="57" w:type="dxa"/>
              <w:right w:w="57" w:type="dxa"/>
            </w:tcMar>
          </w:tcPr>
          <w:p w14:paraId="50CE63B3" w14:textId="77777777" w:rsidR="001632F2" w:rsidRPr="000A5C5D" w:rsidRDefault="001632F2" w:rsidP="00832ECA">
            <w:pPr>
              <w:spacing w:before="60" w:after="60"/>
              <w:jc w:val="center"/>
              <w:rPr>
                <w:color w:val="000000"/>
                <w:sz w:val="18"/>
                <w:szCs w:val="18"/>
              </w:rPr>
            </w:pPr>
          </w:p>
        </w:tc>
      </w:tr>
    </w:tbl>
    <w:p w14:paraId="0B53610A" w14:textId="77777777" w:rsidR="001632F2" w:rsidRPr="000A5C5D" w:rsidRDefault="001632F2" w:rsidP="001632F2">
      <w:pPr>
        <w:rPr>
          <w:color w:val="000000"/>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45C093E" w14:textId="77777777" w:rsidTr="00832ECA">
        <w:trPr>
          <w:cantSplit/>
          <w:trHeight w:val="325"/>
        </w:trPr>
        <w:tc>
          <w:tcPr>
            <w:tcW w:w="1259" w:type="dxa"/>
            <w:tcBorders>
              <w:bottom w:val="single" w:sz="6" w:space="0" w:color="auto"/>
            </w:tcBorders>
            <w:vAlign w:val="center"/>
          </w:tcPr>
          <w:p w14:paraId="18BE67CB"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AAF4C51" w14:textId="77777777" w:rsidTr="00832ECA">
              <w:tc>
                <w:tcPr>
                  <w:tcW w:w="518" w:type="dxa"/>
                </w:tcPr>
                <w:p w14:paraId="5BA0A233" w14:textId="77777777" w:rsidR="001632F2" w:rsidRPr="000A5C5D" w:rsidRDefault="001632F2" w:rsidP="00832ECA">
                  <w:pPr>
                    <w:spacing w:before="4" w:after="4"/>
                    <w:jc w:val="center"/>
                    <w:rPr>
                      <w:bCs/>
                    </w:rPr>
                  </w:pPr>
                </w:p>
              </w:tc>
              <w:tc>
                <w:tcPr>
                  <w:tcW w:w="1162" w:type="dxa"/>
                  <w:tcBorders>
                    <w:top w:val="nil"/>
                    <w:bottom w:val="nil"/>
                    <w:right w:val="nil"/>
                  </w:tcBorders>
                </w:tcPr>
                <w:p w14:paraId="3C7B54FF" w14:textId="77777777" w:rsidR="001632F2" w:rsidRPr="000A5C5D" w:rsidRDefault="001632F2" w:rsidP="00832ECA">
                  <w:pPr>
                    <w:spacing w:before="4" w:after="4"/>
                    <w:jc w:val="center"/>
                    <w:rPr>
                      <w:bCs/>
                    </w:rPr>
                  </w:pPr>
                  <w:r w:rsidRPr="000A5C5D">
                    <w:rPr>
                      <w:bCs/>
                    </w:rPr>
                    <w:t>Yes</w:t>
                  </w:r>
                </w:p>
              </w:tc>
              <w:tc>
                <w:tcPr>
                  <w:tcW w:w="500" w:type="dxa"/>
                </w:tcPr>
                <w:p w14:paraId="627885A3" w14:textId="77777777" w:rsidR="001632F2" w:rsidRPr="000A5C5D" w:rsidRDefault="001632F2" w:rsidP="00832ECA">
                  <w:pPr>
                    <w:spacing w:before="4" w:after="4"/>
                    <w:jc w:val="center"/>
                    <w:rPr>
                      <w:bCs/>
                    </w:rPr>
                  </w:pPr>
                </w:p>
              </w:tc>
              <w:tc>
                <w:tcPr>
                  <w:tcW w:w="1060" w:type="dxa"/>
                  <w:tcBorders>
                    <w:top w:val="nil"/>
                    <w:bottom w:val="nil"/>
                    <w:right w:val="nil"/>
                  </w:tcBorders>
                </w:tcPr>
                <w:p w14:paraId="44ABB799" w14:textId="77777777" w:rsidR="001632F2" w:rsidRPr="000A5C5D" w:rsidRDefault="001632F2" w:rsidP="00832ECA">
                  <w:pPr>
                    <w:spacing w:before="4" w:after="4"/>
                    <w:jc w:val="center"/>
                    <w:rPr>
                      <w:bCs/>
                    </w:rPr>
                  </w:pPr>
                  <w:r w:rsidRPr="000A5C5D">
                    <w:rPr>
                      <w:bCs/>
                    </w:rPr>
                    <w:t>No</w:t>
                  </w:r>
                </w:p>
              </w:tc>
            </w:tr>
          </w:tbl>
          <w:p w14:paraId="020F69D7" w14:textId="77777777" w:rsidR="001632F2" w:rsidRPr="000A5C5D" w:rsidRDefault="001632F2" w:rsidP="00832ECA">
            <w:pPr>
              <w:spacing w:before="4" w:after="4"/>
              <w:jc w:val="center"/>
              <w:rPr>
                <w:bCs/>
              </w:rPr>
            </w:pPr>
          </w:p>
        </w:tc>
      </w:tr>
    </w:tbl>
    <w:p w14:paraId="79DB4279" w14:textId="77777777" w:rsidR="001632F2" w:rsidRPr="000A5C5D" w:rsidRDefault="001632F2" w:rsidP="001632F2">
      <w:pPr>
        <w:rPr>
          <w:color w:val="000000"/>
          <w:sz w:val="18"/>
          <w:szCs w:val="18"/>
        </w:rPr>
      </w:pPr>
    </w:p>
    <w:p w14:paraId="6B922094" w14:textId="77777777" w:rsidR="001632F2" w:rsidRPr="000A5C5D" w:rsidRDefault="001632F2" w:rsidP="001632F2">
      <w:pPr>
        <w:pStyle w:val="BodyText3"/>
        <w:jc w:val="left"/>
        <w:rPr>
          <w:sz w:val="20"/>
          <w:lang w:val="en-GB"/>
        </w:rPr>
      </w:pPr>
      <w:r w:rsidRPr="000A5C5D">
        <w:rPr>
          <w:sz w:val="20"/>
          <w:lang w:val="en-GB"/>
        </w:rPr>
        <w:t>Remarks:</w:t>
      </w:r>
    </w:p>
    <w:p w14:paraId="5FF8BB16" w14:textId="77777777" w:rsidR="001632F2" w:rsidRPr="000A5C5D" w:rsidRDefault="001632F2" w:rsidP="001632F2">
      <w:pPr>
        <w:pStyle w:val="BodyText3"/>
        <w:jc w:val="left"/>
        <w:rPr>
          <w:sz w:val="20"/>
          <w:lang w:val="en-GB"/>
        </w:rPr>
      </w:pPr>
    </w:p>
    <w:p w14:paraId="642E156E" w14:textId="77777777" w:rsidR="001632F2" w:rsidRPr="000A5C5D" w:rsidRDefault="001632F2" w:rsidP="001632F2">
      <w:pPr>
        <w:pStyle w:val="BodyText3"/>
        <w:jc w:val="left"/>
        <w:rPr>
          <w:sz w:val="20"/>
          <w:lang w:val="en-GB"/>
        </w:rPr>
      </w:pPr>
    </w:p>
    <w:p w14:paraId="56F90004" w14:textId="77777777" w:rsidR="001632F2" w:rsidRPr="000A5C5D" w:rsidRDefault="001632F2" w:rsidP="001632F2">
      <w:pPr>
        <w:pStyle w:val="BodyText3"/>
        <w:jc w:val="left"/>
        <w:rPr>
          <w:sz w:val="20"/>
          <w:lang w:val="en-GB"/>
        </w:rPr>
      </w:pPr>
    </w:p>
    <w:p w14:paraId="2982783D" w14:textId="77777777" w:rsidR="001632F2" w:rsidRPr="000A5C5D" w:rsidRDefault="001632F2" w:rsidP="001632F2">
      <w:pPr>
        <w:pStyle w:val="BodyText3"/>
        <w:jc w:val="left"/>
        <w:rPr>
          <w:sz w:val="20"/>
          <w:lang w:val="en-GB"/>
        </w:rPr>
      </w:pPr>
    </w:p>
    <w:p w14:paraId="0D4B8D63" w14:textId="77777777" w:rsidR="001632F2" w:rsidRPr="000A5C5D" w:rsidRDefault="001632F2" w:rsidP="001632F2">
      <w:pPr>
        <w:pStyle w:val="BodyText3"/>
        <w:jc w:val="left"/>
        <w:rPr>
          <w:sz w:val="20"/>
          <w:lang w:val="en-GB"/>
        </w:rPr>
      </w:pPr>
    </w:p>
    <w:p w14:paraId="267BBE8C" w14:textId="77777777" w:rsidR="001632F2" w:rsidRPr="000A5C5D" w:rsidRDefault="001632F2" w:rsidP="001632F2">
      <w:pPr>
        <w:pStyle w:val="BodyText3"/>
        <w:jc w:val="left"/>
        <w:rPr>
          <w:sz w:val="20"/>
          <w:lang w:val="en-GB"/>
        </w:rPr>
      </w:pPr>
    </w:p>
    <w:p w14:paraId="7449C172" w14:textId="77777777" w:rsidR="001632F2" w:rsidRPr="000A5C5D" w:rsidRDefault="001632F2" w:rsidP="001632F2">
      <w:pPr>
        <w:pStyle w:val="BodyText3"/>
        <w:jc w:val="left"/>
        <w:rPr>
          <w:sz w:val="20"/>
          <w:lang w:val="en-GB"/>
        </w:rPr>
      </w:pPr>
    </w:p>
    <w:p w14:paraId="2A230557" w14:textId="77777777" w:rsidR="001632F2" w:rsidRPr="000A5C5D" w:rsidRDefault="001632F2" w:rsidP="001632F2">
      <w:pPr>
        <w:pStyle w:val="BodyText3"/>
        <w:jc w:val="left"/>
        <w:rPr>
          <w:sz w:val="20"/>
          <w:lang w:val="en-GB"/>
        </w:rPr>
      </w:pPr>
    </w:p>
    <w:p w14:paraId="1C90A4A3" w14:textId="77777777" w:rsidR="001632F2" w:rsidRPr="000A5C5D" w:rsidRDefault="001632F2" w:rsidP="001632F2">
      <w:pPr>
        <w:pStyle w:val="BodyText3"/>
        <w:jc w:val="left"/>
        <w:rPr>
          <w:sz w:val="20"/>
          <w:lang w:val="en-GB"/>
        </w:rPr>
      </w:pPr>
    </w:p>
    <w:p w14:paraId="7408C65F"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FAF1D74"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57C28125" w14:textId="77777777" w:rsidTr="00832ECA">
        <w:tc>
          <w:tcPr>
            <w:tcW w:w="1242" w:type="dxa"/>
          </w:tcPr>
          <w:p w14:paraId="4C09B731"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2BC5BAA7" w14:textId="77777777" w:rsidR="001632F2" w:rsidRPr="000A5C5D" w:rsidRDefault="001632F2" w:rsidP="00832ECA">
            <w:pPr>
              <w:pStyle w:val="BodyText3"/>
              <w:jc w:val="left"/>
              <w:rPr>
                <w:sz w:val="20"/>
                <w:lang w:val="en-GB"/>
              </w:rPr>
            </w:pPr>
          </w:p>
        </w:tc>
        <w:tc>
          <w:tcPr>
            <w:tcW w:w="1418" w:type="dxa"/>
          </w:tcPr>
          <w:p w14:paraId="5B966911" w14:textId="77777777" w:rsidR="001632F2" w:rsidRPr="000A5C5D" w:rsidRDefault="001632F2" w:rsidP="00832ECA">
            <w:pPr>
              <w:pStyle w:val="BodyText3"/>
              <w:jc w:val="left"/>
              <w:rPr>
                <w:sz w:val="20"/>
                <w:lang w:val="en-GB"/>
              </w:rPr>
            </w:pPr>
          </w:p>
        </w:tc>
        <w:tc>
          <w:tcPr>
            <w:tcW w:w="567" w:type="dxa"/>
          </w:tcPr>
          <w:p w14:paraId="34498732" w14:textId="77777777" w:rsidR="001632F2" w:rsidRPr="000A5C5D" w:rsidRDefault="001632F2" w:rsidP="00832ECA">
            <w:pPr>
              <w:pStyle w:val="BodyText3"/>
              <w:jc w:val="left"/>
              <w:rPr>
                <w:sz w:val="20"/>
                <w:lang w:val="en-GB"/>
              </w:rPr>
            </w:pPr>
          </w:p>
        </w:tc>
        <w:tc>
          <w:tcPr>
            <w:tcW w:w="2126" w:type="dxa"/>
          </w:tcPr>
          <w:p w14:paraId="03D450B9"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03298E98" w14:textId="77777777" w:rsidR="001632F2" w:rsidRPr="000A5C5D" w:rsidRDefault="001632F2" w:rsidP="00832ECA">
            <w:pPr>
              <w:pStyle w:val="BodyText3"/>
              <w:jc w:val="left"/>
              <w:rPr>
                <w:sz w:val="20"/>
                <w:lang w:val="en-GB"/>
              </w:rPr>
            </w:pPr>
          </w:p>
        </w:tc>
        <w:tc>
          <w:tcPr>
            <w:tcW w:w="1347" w:type="dxa"/>
          </w:tcPr>
          <w:p w14:paraId="6C501856" w14:textId="77777777" w:rsidR="001632F2" w:rsidRPr="000A5C5D" w:rsidRDefault="001632F2" w:rsidP="00832ECA">
            <w:pPr>
              <w:pStyle w:val="BodyText3"/>
              <w:jc w:val="left"/>
              <w:rPr>
                <w:sz w:val="20"/>
                <w:lang w:val="en-GB"/>
              </w:rPr>
            </w:pPr>
          </w:p>
        </w:tc>
      </w:tr>
      <w:tr w:rsidR="001632F2" w:rsidRPr="000A5C5D" w14:paraId="195687C5" w14:textId="77777777" w:rsidTr="00832ECA">
        <w:tc>
          <w:tcPr>
            <w:tcW w:w="1242" w:type="dxa"/>
          </w:tcPr>
          <w:p w14:paraId="5BE15A8E"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6F5BEBED" w14:textId="77777777" w:rsidR="001632F2" w:rsidRPr="000A5C5D" w:rsidRDefault="001632F2" w:rsidP="00832ECA">
            <w:pPr>
              <w:pStyle w:val="BodyText3"/>
              <w:jc w:val="left"/>
              <w:rPr>
                <w:sz w:val="20"/>
                <w:lang w:val="en-GB"/>
              </w:rPr>
            </w:pPr>
          </w:p>
        </w:tc>
        <w:tc>
          <w:tcPr>
            <w:tcW w:w="1418" w:type="dxa"/>
          </w:tcPr>
          <w:p w14:paraId="3476C3FB"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4B4948C7" w14:textId="77777777" w:rsidR="001632F2" w:rsidRPr="000A5C5D" w:rsidRDefault="001632F2" w:rsidP="00832ECA">
            <w:pPr>
              <w:pStyle w:val="BodyText3"/>
              <w:jc w:val="left"/>
              <w:rPr>
                <w:sz w:val="20"/>
                <w:lang w:val="en-GB"/>
              </w:rPr>
            </w:pPr>
          </w:p>
        </w:tc>
        <w:tc>
          <w:tcPr>
            <w:tcW w:w="2126" w:type="dxa"/>
          </w:tcPr>
          <w:p w14:paraId="5579D6E7"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3E36493D" w14:textId="77777777" w:rsidR="001632F2" w:rsidRPr="000A5C5D" w:rsidRDefault="001632F2" w:rsidP="00832ECA">
            <w:pPr>
              <w:pStyle w:val="BodyText3"/>
              <w:jc w:val="left"/>
              <w:rPr>
                <w:sz w:val="20"/>
                <w:lang w:val="en-GB"/>
              </w:rPr>
            </w:pPr>
          </w:p>
        </w:tc>
        <w:tc>
          <w:tcPr>
            <w:tcW w:w="1347" w:type="dxa"/>
          </w:tcPr>
          <w:p w14:paraId="43A48386"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3F3CE301" w14:textId="77777777" w:rsidTr="00832ECA">
        <w:tc>
          <w:tcPr>
            <w:tcW w:w="1242" w:type="dxa"/>
          </w:tcPr>
          <w:p w14:paraId="27A34D1C"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3ED1FC05" w14:textId="77777777" w:rsidR="001632F2" w:rsidRPr="000A5C5D" w:rsidRDefault="001632F2" w:rsidP="00832ECA">
            <w:pPr>
              <w:pStyle w:val="BodyText3"/>
              <w:jc w:val="left"/>
              <w:rPr>
                <w:sz w:val="20"/>
                <w:lang w:val="en-GB"/>
              </w:rPr>
            </w:pPr>
          </w:p>
        </w:tc>
        <w:tc>
          <w:tcPr>
            <w:tcW w:w="1418" w:type="dxa"/>
          </w:tcPr>
          <w:p w14:paraId="18BE2549"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51A91059" w14:textId="77777777" w:rsidR="001632F2" w:rsidRPr="000A5C5D" w:rsidRDefault="001632F2" w:rsidP="00832ECA">
            <w:pPr>
              <w:pStyle w:val="BodyText3"/>
              <w:jc w:val="left"/>
              <w:rPr>
                <w:sz w:val="20"/>
                <w:lang w:val="en-GB"/>
              </w:rPr>
            </w:pPr>
          </w:p>
        </w:tc>
        <w:tc>
          <w:tcPr>
            <w:tcW w:w="2126" w:type="dxa"/>
          </w:tcPr>
          <w:p w14:paraId="5DE51453"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3849A6DE" w14:textId="77777777" w:rsidR="001632F2" w:rsidRPr="000A5C5D" w:rsidRDefault="001632F2" w:rsidP="00832ECA">
            <w:pPr>
              <w:pStyle w:val="BodyText3"/>
              <w:jc w:val="left"/>
              <w:rPr>
                <w:sz w:val="20"/>
                <w:lang w:val="en-GB"/>
              </w:rPr>
            </w:pPr>
          </w:p>
        </w:tc>
        <w:tc>
          <w:tcPr>
            <w:tcW w:w="1347" w:type="dxa"/>
          </w:tcPr>
          <w:p w14:paraId="7C937001"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470DBCFA" w14:textId="77777777" w:rsidTr="00832ECA">
        <w:tc>
          <w:tcPr>
            <w:tcW w:w="1242" w:type="dxa"/>
          </w:tcPr>
          <w:p w14:paraId="1DDD74F5"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53DC9B71" w14:textId="77777777" w:rsidR="001632F2" w:rsidRPr="000A5C5D" w:rsidRDefault="001632F2" w:rsidP="00832ECA">
            <w:pPr>
              <w:pStyle w:val="BodyText3"/>
              <w:jc w:val="left"/>
              <w:rPr>
                <w:sz w:val="20"/>
                <w:lang w:val="en-GB"/>
              </w:rPr>
            </w:pPr>
          </w:p>
        </w:tc>
        <w:tc>
          <w:tcPr>
            <w:tcW w:w="1418" w:type="dxa"/>
          </w:tcPr>
          <w:p w14:paraId="51441FFB" w14:textId="77777777" w:rsidR="001632F2" w:rsidRPr="000A5C5D" w:rsidRDefault="001632F2" w:rsidP="00832ECA">
            <w:pPr>
              <w:pStyle w:val="BodyText3"/>
              <w:jc w:val="left"/>
              <w:rPr>
                <w:sz w:val="20"/>
                <w:lang w:val="en-GB"/>
              </w:rPr>
            </w:pPr>
            <w:r w:rsidRPr="000A5C5D">
              <w:rPr>
                <w:sz w:val="20"/>
                <w:lang w:val="en-GB"/>
              </w:rPr>
              <w:t xml:space="preserve">kPa </w:t>
            </w:r>
            <w:r w:rsidRPr="000A5C5D">
              <w:rPr>
                <w:sz w:val="20"/>
                <w:vertAlign w:val="superscript"/>
                <w:lang w:val="en-GB"/>
              </w:rPr>
              <w:t>-1</w:t>
            </w:r>
          </w:p>
        </w:tc>
        <w:tc>
          <w:tcPr>
            <w:tcW w:w="567" w:type="dxa"/>
          </w:tcPr>
          <w:p w14:paraId="3D8BC989" w14:textId="77777777" w:rsidR="001632F2" w:rsidRPr="000A5C5D" w:rsidRDefault="001632F2" w:rsidP="00832ECA">
            <w:pPr>
              <w:pStyle w:val="BodyText3"/>
              <w:jc w:val="left"/>
              <w:rPr>
                <w:sz w:val="20"/>
                <w:lang w:val="en-GB"/>
              </w:rPr>
            </w:pPr>
          </w:p>
        </w:tc>
        <w:tc>
          <w:tcPr>
            <w:tcW w:w="2126" w:type="dxa"/>
          </w:tcPr>
          <w:p w14:paraId="36BF4F15"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6449A8F3" w14:textId="77777777" w:rsidR="001632F2" w:rsidRPr="000A5C5D" w:rsidRDefault="001632F2" w:rsidP="00832ECA">
            <w:pPr>
              <w:pStyle w:val="BodyText3"/>
              <w:jc w:val="left"/>
              <w:rPr>
                <w:sz w:val="20"/>
                <w:lang w:val="en-GB"/>
              </w:rPr>
            </w:pPr>
          </w:p>
        </w:tc>
        <w:tc>
          <w:tcPr>
            <w:tcW w:w="1347" w:type="dxa"/>
          </w:tcPr>
          <w:p w14:paraId="78E367B0"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66F81DEF" w14:textId="77777777" w:rsidTr="00832ECA">
        <w:tc>
          <w:tcPr>
            <w:tcW w:w="1242" w:type="dxa"/>
          </w:tcPr>
          <w:p w14:paraId="7517AE57"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2888328C" w14:textId="77777777" w:rsidR="001632F2" w:rsidRPr="000A5C5D" w:rsidRDefault="001632F2" w:rsidP="00832ECA">
            <w:pPr>
              <w:pStyle w:val="BodyText3"/>
              <w:jc w:val="left"/>
              <w:rPr>
                <w:sz w:val="20"/>
                <w:lang w:val="en-GB"/>
              </w:rPr>
            </w:pPr>
          </w:p>
        </w:tc>
        <w:tc>
          <w:tcPr>
            <w:tcW w:w="1418" w:type="dxa"/>
          </w:tcPr>
          <w:p w14:paraId="0C07F0EA"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27B2027F" w14:textId="77777777" w:rsidR="001632F2" w:rsidRPr="000A5C5D" w:rsidRDefault="001632F2" w:rsidP="00832ECA">
            <w:pPr>
              <w:pStyle w:val="BodyText3"/>
              <w:jc w:val="left"/>
              <w:rPr>
                <w:sz w:val="20"/>
                <w:lang w:val="en-GB"/>
              </w:rPr>
            </w:pPr>
          </w:p>
        </w:tc>
        <w:tc>
          <w:tcPr>
            <w:tcW w:w="2126" w:type="dxa"/>
          </w:tcPr>
          <w:p w14:paraId="73169288" w14:textId="77777777" w:rsidR="001632F2" w:rsidRPr="000A5C5D" w:rsidRDefault="001632F2" w:rsidP="00832ECA">
            <w:pPr>
              <w:pStyle w:val="BodyText3"/>
              <w:jc w:val="left"/>
              <w:rPr>
                <w:sz w:val="20"/>
                <w:lang w:val="en-GB"/>
              </w:rPr>
            </w:pPr>
          </w:p>
        </w:tc>
        <w:tc>
          <w:tcPr>
            <w:tcW w:w="1346" w:type="dxa"/>
          </w:tcPr>
          <w:p w14:paraId="440067CA" w14:textId="77777777" w:rsidR="001632F2" w:rsidRPr="000A5C5D" w:rsidRDefault="001632F2" w:rsidP="00832ECA">
            <w:pPr>
              <w:pStyle w:val="BodyText3"/>
              <w:jc w:val="left"/>
              <w:rPr>
                <w:sz w:val="20"/>
                <w:lang w:val="en-GB"/>
              </w:rPr>
            </w:pPr>
          </w:p>
        </w:tc>
        <w:tc>
          <w:tcPr>
            <w:tcW w:w="1347" w:type="dxa"/>
          </w:tcPr>
          <w:p w14:paraId="5E9A77F0" w14:textId="77777777" w:rsidR="001632F2" w:rsidRPr="000A5C5D" w:rsidRDefault="001632F2" w:rsidP="00832ECA">
            <w:pPr>
              <w:pStyle w:val="BodyText3"/>
              <w:jc w:val="left"/>
              <w:rPr>
                <w:sz w:val="20"/>
                <w:lang w:val="en-GB"/>
              </w:rPr>
            </w:pPr>
          </w:p>
        </w:tc>
      </w:tr>
    </w:tbl>
    <w:p w14:paraId="57A13B4E" w14:textId="77777777" w:rsidR="001632F2" w:rsidRPr="000A5C5D" w:rsidRDefault="001632F2" w:rsidP="004307E6">
      <w:pPr>
        <w:pStyle w:val="Heading3"/>
      </w:pPr>
      <w:r w:rsidRPr="000A5C5D">
        <w:rPr>
          <w:sz w:val="18"/>
          <w:szCs w:val="18"/>
        </w:rPr>
        <w:br w:type="page"/>
      </w:r>
      <w:bookmarkStart w:id="399" w:name="_Toc11661323"/>
      <w:bookmarkStart w:id="400" w:name="_Toc12017064"/>
      <w:r w:rsidRPr="000A5C5D">
        <w:t>F.6.3</w:t>
      </w:r>
      <w:r w:rsidRPr="000A5C5D">
        <w:tab/>
        <w:t>Special gas extractor not in</w:t>
      </w:r>
      <w:r>
        <w:t>t</w:t>
      </w:r>
      <w:r w:rsidRPr="000A5C5D">
        <w:t>ended for road tankers</w:t>
      </w:r>
      <w:r w:rsidRPr="000A5C5D">
        <w:rPr>
          <w:sz w:val="18"/>
          <w:szCs w:val="18"/>
        </w:rPr>
        <w:t xml:space="preserve"> </w:t>
      </w:r>
      <w:r w:rsidRPr="000A5C5D">
        <w:t>(R 117-2, 7.2.1.3)</w:t>
      </w:r>
      <w:bookmarkEnd w:id="399"/>
      <w:bookmarkEnd w:id="400"/>
    </w:p>
    <w:p w14:paraId="5F6D053D" w14:textId="77777777" w:rsidR="001632F2" w:rsidRPr="000A5C5D" w:rsidRDefault="001632F2" w:rsidP="001632F2">
      <w:pPr>
        <w:rPr>
          <w:sz w:val="18"/>
          <w:szCs w:val="18"/>
        </w:rPr>
      </w:pPr>
    </w:p>
    <w:p w14:paraId="746ED032" w14:textId="77777777" w:rsidR="001632F2" w:rsidRPr="000A5C5D" w:rsidRDefault="001632F2" w:rsidP="001632F2">
      <w:pPr>
        <w:rPr>
          <w:sz w:val="20"/>
          <w:szCs w:val="20"/>
        </w:rPr>
      </w:pPr>
      <w:r w:rsidRPr="000A5C5D">
        <w:rPr>
          <w:sz w:val="20"/>
          <w:szCs w:val="20"/>
        </w:rPr>
        <w:tab/>
        <w:t>Test on gas separator function: see test report format F.6.1</w:t>
      </w:r>
    </w:p>
    <w:p w14:paraId="5A36029A" w14:textId="77777777" w:rsidR="001632F2" w:rsidRPr="000A5C5D" w:rsidRDefault="001632F2" w:rsidP="001632F2">
      <w:pPr>
        <w:rPr>
          <w:sz w:val="20"/>
          <w:szCs w:val="20"/>
        </w:rPr>
      </w:pPr>
      <w:r w:rsidRPr="000A5C5D">
        <w:rPr>
          <w:sz w:val="20"/>
          <w:szCs w:val="20"/>
        </w:rPr>
        <w:tab/>
        <w:t>Test on gas extractor function: see test report format F.6.2</w:t>
      </w:r>
    </w:p>
    <w:p w14:paraId="650EB246" w14:textId="77777777" w:rsidR="001632F2" w:rsidRPr="000A5C5D" w:rsidRDefault="001632F2" w:rsidP="001632F2">
      <w:pPr>
        <w:rPr>
          <w:rFonts w:ascii="Arial" w:hAnsi="Arial" w:cs="Arial"/>
          <w:b/>
        </w:rPr>
      </w:pPr>
    </w:p>
    <w:p w14:paraId="7FDA0995" w14:textId="77777777" w:rsidR="001632F2" w:rsidRPr="000A5C5D" w:rsidRDefault="001632F2" w:rsidP="004307E6">
      <w:pPr>
        <w:pStyle w:val="Heading3"/>
      </w:pPr>
      <w:bookmarkStart w:id="401" w:name="_Toc11661324"/>
      <w:bookmarkStart w:id="402" w:name="_Toc12017065"/>
      <w:r w:rsidRPr="000A5C5D">
        <w:t>F.6.4</w:t>
      </w:r>
      <w:r w:rsidRPr="000A5C5D">
        <w:tab/>
        <w:t>Special gas extractor in</w:t>
      </w:r>
      <w:r>
        <w:t>t</w:t>
      </w:r>
      <w:r w:rsidRPr="000A5C5D">
        <w:t>ended for road tankers</w:t>
      </w:r>
      <w:r w:rsidRPr="000A5C5D">
        <w:rPr>
          <w:sz w:val="18"/>
          <w:szCs w:val="18"/>
        </w:rPr>
        <w:t xml:space="preserve"> </w:t>
      </w:r>
      <w:r w:rsidRPr="000A5C5D">
        <w:t>(R 117-2, 7.2.1.4)</w:t>
      </w:r>
      <w:bookmarkEnd w:id="401"/>
      <w:bookmarkEnd w:id="402"/>
    </w:p>
    <w:p w14:paraId="6AAE9761" w14:textId="77777777" w:rsidR="001632F2" w:rsidRPr="000A5C5D" w:rsidRDefault="001632F2" w:rsidP="004307E6">
      <w:pPr>
        <w:pStyle w:val="Heading4"/>
      </w:pPr>
      <w:r w:rsidRPr="000A5C5D">
        <w:t>F.6.4.1</w:t>
      </w:r>
      <w:r w:rsidRPr="000A5C5D">
        <w:tab/>
        <w:t xml:space="preserve">Residual discharge test from the supply tank (R 117-2, 7.2.1.4.1) </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0E8D070" w14:textId="77777777" w:rsidTr="00832ECA">
        <w:tc>
          <w:tcPr>
            <w:tcW w:w="1668" w:type="dxa"/>
          </w:tcPr>
          <w:p w14:paraId="46F266FD" w14:textId="77777777" w:rsidR="001632F2" w:rsidRPr="000A5C5D" w:rsidRDefault="001632F2" w:rsidP="00832ECA">
            <w:pPr>
              <w:rPr>
                <w:sz w:val="20"/>
                <w:szCs w:val="20"/>
              </w:rPr>
            </w:pPr>
            <w:r w:rsidRPr="000A5C5D">
              <w:rPr>
                <w:sz w:val="20"/>
                <w:szCs w:val="20"/>
              </w:rPr>
              <w:t>Application no.:</w:t>
            </w:r>
          </w:p>
        </w:tc>
        <w:tc>
          <w:tcPr>
            <w:tcW w:w="2693" w:type="dxa"/>
          </w:tcPr>
          <w:p w14:paraId="5C65D053" w14:textId="77777777" w:rsidR="001632F2" w:rsidRPr="000A5C5D" w:rsidRDefault="001632F2" w:rsidP="00832ECA">
            <w:pPr>
              <w:rPr>
                <w:sz w:val="20"/>
                <w:szCs w:val="20"/>
              </w:rPr>
            </w:pPr>
          </w:p>
        </w:tc>
        <w:tc>
          <w:tcPr>
            <w:tcW w:w="283" w:type="dxa"/>
          </w:tcPr>
          <w:p w14:paraId="48F5E6E1" w14:textId="77777777" w:rsidR="001632F2" w:rsidRPr="000A5C5D" w:rsidRDefault="001632F2" w:rsidP="00832ECA">
            <w:pPr>
              <w:rPr>
                <w:sz w:val="20"/>
                <w:szCs w:val="20"/>
              </w:rPr>
            </w:pPr>
          </w:p>
        </w:tc>
        <w:tc>
          <w:tcPr>
            <w:tcW w:w="2268" w:type="dxa"/>
          </w:tcPr>
          <w:p w14:paraId="1CA720B4" w14:textId="77777777" w:rsidR="001632F2" w:rsidRPr="000A5C5D" w:rsidRDefault="001632F2" w:rsidP="00832ECA">
            <w:pPr>
              <w:rPr>
                <w:sz w:val="20"/>
                <w:szCs w:val="20"/>
              </w:rPr>
            </w:pPr>
          </w:p>
        </w:tc>
        <w:tc>
          <w:tcPr>
            <w:tcW w:w="2300" w:type="dxa"/>
            <w:gridSpan w:val="3"/>
          </w:tcPr>
          <w:p w14:paraId="529E607F" w14:textId="77777777" w:rsidR="001632F2" w:rsidRPr="000A5C5D" w:rsidRDefault="001632F2" w:rsidP="00832ECA">
            <w:pPr>
              <w:rPr>
                <w:sz w:val="20"/>
                <w:szCs w:val="20"/>
              </w:rPr>
            </w:pPr>
            <w:r w:rsidRPr="000A5C5D">
              <w:rPr>
                <w:sz w:val="20"/>
                <w:szCs w:val="20"/>
              </w:rPr>
              <w:t>Ambient conditions</w:t>
            </w:r>
          </w:p>
        </w:tc>
      </w:tr>
      <w:tr w:rsidR="001632F2" w:rsidRPr="000A5C5D" w14:paraId="180AF1A2" w14:textId="77777777" w:rsidTr="00832ECA">
        <w:tc>
          <w:tcPr>
            <w:tcW w:w="1668" w:type="dxa"/>
          </w:tcPr>
          <w:p w14:paraId="1E912C89" w14:textId="77777777" w:rsidR="001632F2" w:rsidRPr="000A5C5D" w:rsidRDefault="001632F2" w:rsidP="00832ECA">
            <w:pPr>
              <w:rPr>
                <w:sz w:val="20"/>
                <w:szCs w:val="20"/>
              </w:rPr>
            </w:pPr>
            <w:r w:rsidRPr="000A5C5D">
              <w:rPr>
                <w:sz w:val="20"/>
                <w:szCs w:val="20"/>
              </w:rPr>
              <w:t>Model:</w:t>
            </w:r>
          </w:p>
        </w:tc>
        <w:tc>
          <w:tcPr>
            <w:tcW w:w="2693" w:type="dxa"/>
          </w:tcPr>
          <w:p w14:paraId="42664110" w14:textId="77777777" w:rsidR="001632F2" w:rsidRPr="000A5C5D" w:rsidRDefault="001632F2" w:rsidP="00832ECA">
            <w:pPr>
              <w:rPr>
                <w:sz w:val="20"/>
                <w:szCs w:val="20"/>
              </w:rPr>
            </w:pPr>
          </w:p>
        </w:tc>
        <w:tc>
          <w:tcPr>
            <w:tcW w:w="283" w:type="dxa"/>
          </w:tcPr>
          <w:p w14:paraId="67DACC9D" w14:textId="77777777" w:rsidR="001632F2" w:rsidRPr="000A5C5D" w:rsidRDefault="001632F2" w:rsidP="00832ECA">
            <w:pPr>
              <w:rPr>
                <w:sz w:val="20"/>
                <w:szCs w:val="20"/>
              </w:rPr>
            </w:pPr>
          </w:p>
        </w:tc>
        <w:tc>
          <w:tcPr>
            <w:tcW w:w="2268" w:type="dxa"/>
          </w:tcPr>
          <w:p w14:paraId="4FE8A004" w14:textId="77777777" w:rsidR="001632F2" w:rsidRPr="000A5C5D" w:rsidRDefault="001632F2" w:rsidP="00832ECA">
            <w:pPr>
              <w:rPr>
                <w:sz w:val="20"/>
                <w:szCs w:val="20"/>
              </w:rPr>
            </w:pPr>
          </w:p>
        </w:tc>
        <w:tc>
          <w:tcPr>
            <w:tcW w:w="851" w:type="dxa"/>
          </w:tcPr>
          <w:p w14:paraId="2A4F9265" w14:textId="77777777" w:rsidR="001632F2" w:rsidRPr="000A5C5D" w:rsidRDefault="001632F2" w:rsidP="00832ECA">
            <w:pPr>
              <w:rPr>
                <w:sz w:val="20"/>
                <w:szCs w:val="20"/>
              </w:rPr>
            </w:pPr>
          </w:p>
        </w:tc>
        <w:tc>
          <w:tcPr>
            <w:tcW w:w="850" w:type="dxa"/>
          </w:tcPr>
          <w:p w14:paraId="49AFF778" w14:textId="77777777" w:rsidR="001632F2" w:rsidRPr="000A5C5D" w:rsidRDefault="001632F2" w:rsidP="00832ECA">
            <w:pPr>
              <w:rPr>
                <w:sz w:val="20"/>
                <w:szCs w:val="20"/>
              </w:rPr>
            </w:pPr>
          </w:p>
        </w:tc>
        <w:tc>
          <w:tcPr>
            <w:tcW w:w="599" w:type="dxa"/>
          </w:tcPr>
          <w:p w14:paraId="7EB59B12" w14:textId="77777777" w:rsidR="001632F2" w:rsidRPr="000A5C5D" w:rsidRDefault="001632F2" w:rsidP="00832ECA">
            <w:pPr>
              <w:rPr>
                <w:sz w:val="20"/>
                <w:szCs w:val="20"/>
              </w:rPr>
            </w:pPr>
          </w:p>
        </w:tc>
      </w:tr>
      <w:tr w:rsidR="001632F2" w:rsidRPr="000A5C5D" w14:paraId="14DD54AE" w14:textId="77777777" w:rsidTr="00832ECA">
        <w:tc>
          <w:tcPr>
            <w:tcW w:w="1668" w:type="dxa"/>
          </w:tcPr>
          <w:p w14:paraId="76E4A37F" w14:textId="77777777" w:rsidR="001632F2" w:rsidRPr="000A5C5D" w:rsidRDefault="001632F2" w:rsidP="00832ECA">
            <w:pPr>
              <w:rPr>
                <w:sz w:val="20"/>
                <w:szCs w:val="20"/>
              </w:rPr>
            </w:pPr>
            <w:r w:rsidRPr="000A5C5D">
              <w:rPr>
                <w:sz w:val="20"/>
                <w:szCs w:val="20"/>
              </w:rPr>
              <w:t>Serial no.:</w:t>
            </w:r>
          </w:p>
        </w:tc>
        <w:tc>
          <w:tcPr>
            <w:tcW w:w="2693" w:type="dxa"/>
          </w:tcPr>
          <w:p w14:paraId="3C614290" w14:textId="77777777" w:rsidR="001632F2" w:rsidRPr="000A5C5D" w:rsidRDefault="001632F2" w:rsidP="00832ECA">
            <w:pPr>
              <w:rPr>
                <w:sz w:val="20"/>
                <w:szCs w:val="20"/>
              </w:rPr>
            </w:pPr>
          </w:p>
        </w:tc>
        <w:tc>
          <w:tcPr>
            <w:tcW w:w="283" w:type="dxa"/>
          </w:tcPr>
          <w:p w14:paraId="7A4358DD" w14:textId="77777777" w:rsidR="001632F2" w:rsidRPr="000A5C5D" w:rsidRDefault="001632F2" w:rsidP="00832ECA">
            <w:pPr>
              <w:rPr>
                <w:sz w:val="20"/>
                <w:szCs w:val="20"/>
              </w:rPr>
            </w:pPr>
          </w:p>
        </w:tc>
        <w:tc>
          <w:tcPr>
            <w:tcW w:w="2268" w:type="dxa"/>
          </w:tcPr>
          <w:p w14:paraId="04B50C3A" w14:textId="77777777" w:rsidR="001632F2" w:rsidRPr="000A5C5D" w:rsidRDefault="001632F2" w:rsidP="00832ECA">
            <w:pPr>
              <w:rPr>
                <w:sz w:val="20"/>
                <w:szCs w:val="20"/>
              </w:rPr>
            </w:pPr>
          </w:p>
        </w:tc>
        <w:tc>
          <w:tcPr>
            <w:tcW w:w="851" w:type="dxa"/>
            <w:tcBorders>
              <w:bottom w:val="single" w:sz="4" w:space="0" w:color="auto"/>
            </w:tcBorders>
          </w:tcPr>
          <w:p w14:paraId="30A2BCF3"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E3792BD" w14:textId="77777777" w:rsidR="001632F2" w:rsidRPr="000A5C5D" w:rsidRDefault="001632F2" w:rsidP="00832ECA">
            <w:pPr>
              <w:rPr>
                <w:sz w:val="20"/>
                <w:szCs w:val="20"/>
              </w:rPr>
            </w:pPr>
            <w:r w:rsidRPr="000A5C5D">
              <w:rPr>
                <w:sz w:val="20"/>
                <w:szCs w:val="20"/>
              </w:rPr>
              <w:t>At end</w:t>
            </w:r>
          </w:p>
        </w:tc>
        <w:tc>
          <w:tcPr>
            <w:tcW w:w="599" w:type="dxa"/>
          </w:tcPr>
          <w:p w14:paraId="65053C0B" w14:textId="77777777" w:rsidR="001632F2" w:rsidRPr="000A5C5D" w:rsidRDefault="001632F2" w:rsidP="00832ECA">
            <w:pPr>
              <w:rPr>
                <w:sz w:val="20"/>
                <w:szCs w:val="20"/>
              </w:rPr>
            </w:pPr>
          </w:p>
        </w:tc>
      </w:tr>
      <w:tr w:rsidR="001632F2" w:rsidRPr="000A5C5D" w14:paraId="476ED206" w14:textId="77777777" w:rsidTr="00832ECA">
        <w:tc>
          <w:tcPr>
            <w:tcW w:w="1668" w:type="dxa"/>
          </w:tcPr>
          <w:p w14:paraId="0A065328" w14:textId="77777777" w:rsidR="001632F2" w:rsidRPr="000A5C5D" w:rsidRDefault="001632F2" w:rsidP="00832ECA">
            <w:pPr>
              <w:rPr>
                <w:sz w:val="20"/>
                <w:szCs w:val="20"/>
              </w:rPr>
            </w:pPr>
            <w:r w:rsidRPr="000A5C5D">
              <w:rPr>
                <w:sz w:val="20"/>
                <w:szCs w:val="20"/>
              </w:rPr>
              <w:t>Test date:</w:t>
            </w:r>
          </w:p>
        </w:tc>
        <w:tc>
          <w:tcPr>
            <w:tcW w:w="2693" w:type="dxa"/>
          </w:tcPr>
          <w:p w14:paraId="2FB0E4FF" w14:textId="77777777" w:rsidR="001632F2" w:rsidRPr="000A5C5D" w:rsidRDefault="001632F2" w:rsidP="00832ECA">
            <w:pPr>
              <w:rPr>
                <w:sz w:val="20"/>
                <w:szCs w:val="20"/>
              </w:rPr>
            </w:pPr>
          </w:p>
        </w:tc>
        <w:tc>
          <w:tcPr>
            <w:tcW w:w="283" w:type="dxa"/>
          </w:tcPr>
          <w:p w14:paraId="304DDEB5" w14:textId="77777777" w:rsidR="001632F2" w:rsidRPr="000A5C5D" w:rsidRDefault="001632F2" w:rsidP="00832ECA">
            <w:pPr>
              <w:rPr>
                <w:sz w:val="20"/>
                <w:szCs w:val="20"/>
              </w:rPr>
            </w:pPr>
          </w:p>
        </w:tc>
        <w:tc>
          <w:tcPr>
            <w:tcW w:w="2268" w:type="dxa"/>
            <w:tcBorders>
              <w:right w:val="single" w:sz="4" w:space="0" w:color="auto"/>
            </w:tcBorders>
          </w:tcPr>
          <w:p w14:paraId="366597F3"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283291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CBE25F" w14:textId="77777777" w:rsidR="001632F2" w:rsidRPr="000A5C5D" w:rsidRDefault="001632F2" w:rsidP="00832ECA">
            <w:pPr>
              <w:rPr>
                <w:sz w:val="20"/>
                <w:szCs w:val="20"/>
              </w:rPr>
            </w:pPr>
          </w:p>
        </w:tc>
        <w:tc>
          <w:tcPr>
            <w:tcW w:w="599" w:type="dxa"/>
            <w:tcBorders>
              <w:left w:val="single" w:sz="4" w:space="0" w:color="auto"/>
            </w:tcBorders>
          </w:tcPr>
          <w:p w14:paraId="24B824F7" w14:textId="77777777" w:rsidR="001632F2" w:rsidRPr="000A5C5D" w:rsidRDefault="001632F2" w:rsidP="00832ECA">
            <w:pPr>
              <w:rPr>
                <w:sz w:val="20"/>
                <w:szCs w:val="20"/>
              </w:rPr>
            </w:pPr>
            <w:r w:rsidRPr="000A5C5D">
              <w:rPr>
                <w:sz w:val="20"/>
                <w:szCs w:val="20"/>
              </w:rPr>
              <w:t>°C</w:t>
            </w:r>
          </w:p>
        </w:tc>
      </w:tr>
      <w:tr w:rsidR="001632F2" w:rsidRPr="000A5C5D" w14:paraId="4AB7439A" w14:textId="77777777" w:rsidTr="00832ECA">
        <w:tc>
          <w:tcPr>
            <w:tcW w:w="1668" w:type="dxa"/>
          </w:tcPr>
          <w:p w14:paraId="017C1629" w14:textId="77777777" w:rsidR="001632F2" w:rsidRPr="000A5C5D" w:rsidRDefault="001632F2" w:rsidP="00832ECA">
            <w:pPr>
              <w:rPr>
                <w:sz w:val="20"/>
                <w:szCs w:val="20"/>
              </w:rPr>
            </w:pPr>
            <w:r w:rsidRPr="000A5C5D">
              <w:rPr>
                <w:sz w:val="20"/>
                <w:szCs w:val="20"/>
              </w:rPr>
              <w:t>Observer:</w:t>
            </w:r>
          </w:p>
        </w:tc>
        <w:tc>
          <w:tcPr>
            <w:tcW w:w="2693" w:type="dxa"/>
          </w:tcPr>
          <w:p w14:paraId="106ADE8A" w14:textId="77777777" w:rsidR="001632F2" w:rsidRPr="000A5C5D" w:rsidRDefault="001632F2" w:rsidP="00832ECA">
            <w:pPr>
              <w:rPr>
                <w:sz w:val="20"/>
                <w:szCs w:val="20"/>
              </w:rPr>
            </w:pPr>
          </w:p>
        </w:tc>
        <w:tc>
          <w:tcPr>
            <w:tcW w:w="283" w:type="dxa"/>
          </w:tcPr>
          <w:p w14:paraId="6EE81E16" w14:textId="77777777" w:rsidR="001632F2" w:rsidRPr="000A5C5D" w:rsidRDefault="001632F2" w:rsidP="00832ECA">
            <w:pPr>
              <w:rPr>
                <w:sz w:val="20"/>
                <w:szCs w:val="20"/>
              </w:rPr>
            </w:pPr>
          </w:p>
        </w:tc>
        <w:tc>
          <w:tcPr>
            <w:tcW w:w="2268" w:type="dxa"/>
            <w:tcBorders>
              <w:right w:val="single" w:sz="4" w:space="0" w:color="auto"/>
            </w:tcBorders>
          </w:tcPr>
          <w:p w14:paraId="59D7220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D4205B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8E32CA1" w14:textId="77777777" w:rsidR="001632F2" w:rsidRPr="000A5C5D" w:rsidRDefault="001632F2" w:rsidP="00832ECA">
            <w:pPr>
              <w:rPr>
                <w:sz w:val="20"/>
                <w:szCs w:val="20"/>
              </w:rPr>
            </w:pPr>
          </w:p>
        </w:tc>
        <w:tc>
          <w:tcPr>
            <w:tcW w:w="599" w:type="dxa"/>
            <w:tcBorders>
              <w:left w:val="single" w:sz="4" w:space="0" w:color="auto"/>
            </w:tcBorders>
          </w:tcPr>
          <w:p w14:paraId="1E33F7D4" w14:textId="77777777" w:rsidR="001632F2" w:rsidRPr="000A5C5D" w:rsidRDefault="001632F2" w:rsidP="00832ECA">
            <w:pPr>
              <w:rPr>
                <w:sz w:val="20"/>
                <w:szCs w:val="20"/>
              </w:rPr>
            </w:pPr>
            <w:r w:rsidRPr="000A5C5D">
              <w:rPr>
                <w:sz w:val="20"/>
                <w:szCs w:val="20"/>
              </w:rPr>
              <w:t>%</w:t>
            </w:r>
          </w:p>
        </w:tc>
      </w:tr>
      <w:tr w:rsidR="001632F2" w:rsidRPr="000A5C5D" w14:paraId="1D877534" w14:textId="77777777" w:rsidTr="00832ECA">
        <w:tc>
          <w:tcPr>
            <w:tcW w:w="1668" w:type="dxa"/>
          </w:tcPr>
          <w:p w14:paraId="73A93EA3" w14:textId="77777777" w:rsidR="001632F2" w:rsidRPr="000A5C5D" w:rsidRDefault="001632F2" w:rsidP="00832ECA">
            <w:pPr>
              <w:rPr>
                <w:sz w:val="20"/>
                <w:szCs w:val="20"/>
              </w:rPr>
            </w:pPr>
          </w:p>
        </w:tc>
        <w:tc>
          <w:tcPr>
            <w:tcW w:w="2693" w:type="dxa"/>
          </w:tcPr>
          <w:p w14:paraId="3ED4EF4C" w14:textId="77777777" w:rsidR="001632F2" w:rsidRPr="000A5C5D" w:rsidRDefault="001632F2" w:rsidP="00832ECA">
            <w:pPr>
              <w:rPr>
                <w:sz w:val="20"/>
                <w:szCs w:val="20"/>
              </w:rPr>
            </w:pPr>
          </w:p>
        </w:tc>
        <w:tc>
          <w:tcPr>
            <w:tcW w:w="283" w:type="dxa"/>
          </w:tcPr>
          <w:p w14:paraId="09ED08A9" w14:textId="77777777" w:rsidR="001632F2" w:rsidRPr="000A5C5D" w:rsidRDefault="001632F2" w:rsidP="00832ECA">
            <w:pPr>
              <w:rPr>
                <w:sz w:val="20"/>
                <w:szCs w:val="20"/>
              </w:rPr>
            </w:pPr>
          </w:p>
        </w:tc>
        <w:tc>
          <w:tcPr>
            <w:tcW w:w="2268" w:type="dxa"/>
            <w:tcBorders>
              <w:right w:val="single" w:sz="4" w:space="0" w:color="auto"/>
            </w:tcBorders>
          </w:tcPr>
          <w:p w14:paraId="6571EAE6"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E4D598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870D0C2" w14:textId="77777777" w:rsidR="001632F2" w:rsidRPr="000A5C5D" w:rsidRDefault="001632F2" w:rsidP="00832ECA">
            <w:pPr>
              <w:rPr>
                <w:sz w:val="20"/>
                <w:szCs w:val="20"/>
              </w:rPr>
            </w:pPr>
          </w:p>
        </w:tc>
        <w:tc>
          <w:tcPr>
            <w:tcW w:w="599" w:type="dxa"/>
            <w:tcBorders>
              <w:left w:val="single" w:sz="4" w:space="0" w:color="auto"/>
            </w:tcBorders>
          </w:tcPr>
          <w:p w14:paraId="7B058335" w14:textId="77777777" w:rsidR="001632F2" w:rsidRPr="000A5C5D" w:rsidRDefault="001632F2" w:rsidP="00832ECA">
            <w:pPr>
              <w:rPr>
                <w:sz w:val="20"/>
                <w:szCs w:val="20"/>
              </w:rPr>
            </w:pPr>
            <w:r w:rsidRPr="000A5C5D">
              <w:rPr>
                <w:sz w:val="20"/>
                <w:szCs w:val="20"/>
              </w:rPr>
              <w:t>kPa</w:t>
            </w:r>
          </w:p>
        </w:tc>
      </w:tr>
      <w:tr w:rsidR="001632F2" w:rsidRPr="000A5C5D" w14:paraId="2F6432DD" w14:textId="77777777" w:rsidTr="00832ECA">
        <w:tc>
          <w:tcPr>
            <w:tcW w:w="1668" w:type="dxa"/>
          </w:tcPr>
          <w:p w14:paraId="70A8038F" w14:textId="77777777" w:rsidR="001632F2" w:rsidRPr="000A5C5D" w:rsidRDefault="001632F2" w:rsidP="00832ECA">
            <w:pPr>
              <w:rPr>
                <w:sz w:val="20"/>
                <w:szCs w:val="20"/>
              </w:rPr>
            </w:pPr>
          </w:p>
        </w:tc>
        <w:tc>
          <w:tcPr>
            <w:tcW w:w="2693" w:type="dxa"/>
          </w:tcPr>
          <w:p w14:paraId="789D8393" w14:textId="77777777" w:rsidR="001632F2" w:rsidRPr="000A5C5D" w:rsidRDefault="001632F2" w:rsidP="00832ECA">
            <w:pPr>
              <w:rPr>
                <w:sz w:val="20"/>
                <w:szCs w:val="20"/>
              </w:rPr>
            </w:pPr>
          </w:p>
        </w:tc>
        <w:tc>
          <w:tcPr>
            <w:tcW w:w="283" w:type="dxa"/>
          </w:tcPr>
          <w:p w14:paraId="4DCD9DB4" w14:textId="77777777" w:rsidR="001632F2" w:rsidRPr="000A5C5D" w:rsidRDefault="001632F2" w:rsidP="00832ECA">
            <w:pPr>
              <w:rPr>
                <w:sz w:val="20"/>
                <w:szCs w:val="20"/>
              </w:rPr>
            </w:pPr>
          </w:p>
        </w:tc>
        <w:tc>
          <w:tcPr>
            <w:tcW w:w="2268" w:type="dxa"/>
            <w:tcBorders>
              <w:right w:val="single" w:sz="4" w:space="0" w:color="auto"/>
            </w:tcBorders>
          </w:tcPr>
          <w:p w14:paraId="6427F39B"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BB96CC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8E1416" w14:textId="77777777" w:rsidR="001632F2" w:rsidRPr="000A5C5D" w:rsidRDefault="001632F2" w:rsidP="00832ECA">
            <w:pPr>
              <w:rPr>
                <w:sz w:val="20"/>
                <w:szCs w:val="20"/>
              </w:rPr>
            </w:pPr>
          </w:p>
        </w:tc>
        <w:tc>
          <w:tcPr>
            <w:tcW w:w="599" w:type="dxa"/>
            <w:tcBorders>
              <w:left w:val="single" w:sz="4" w:space="0" w:color="auto"/>
            </w:tcBorders>
          </w:tcPr>
          <w:p w14:paraId="3CA56017" w14:textId="77777777" w:rsidR="001632F2" w:rsidRPr="000A5C5D" w:rsidRDefault="001632F2" w:rsidP="00832ECA">
            <w:pPr>
              <w:rPr>
                <w:sz w:val="20"/>
                <w:szCs w:val="20"/>
              </w:rPr>
            </w:pPr>
          </w:p>
        </w:tc>
      </w:tr>
    </w:tbl>
    <w:p w14:paraId="32002054"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5"/>
        <w:gridCol w:w="840"/>
        <w:gridCol w:w="806"/>
        <w:gridCol w:w="810"/>
        <w:gridCol w:w="814"/>
        <w:gridCol w:w="806"/>
        <w:gridCol w:w="810"/>
        <w:gridCol w:w="806"/>
        <w:gridCol w:w="806"/>
        <w:gridCol w:w="808"/>
        <w:gridCol w:w="814"/>
      </w:tblGrid>
      <w:tr w:rsidR="001632F2" w:rsidRPr="000A5C5D" w14:paraId="2B3499E9" w14:textId="77777777" w:rsidTr="00832ECA">
        <w:tc>
          <w:tcPr>
            <w:tcW w:w="993" w:type="dxa"/>
            <w:shd w:val="clear" w:color="auto" w:fill="D9D9D9"/>
          </w:tcPr>
          <w:p w14:paraId="49E4FA66" w14:textId="77777777" w:rsidR="001632F2" w:rsidRPr="000A5C5D" w:rsidRDefault="001632F2" w:rsidP="00832ECA">
            <w:pPr>
              <w:pStyle w:val="BodyText3"/>
              <w:spacing w:before="60" w:after="60"/>
              <w:rPr>
                <w:sz w:val="20"/>
                <w:lang w:val="en-GB"/>
              </w:rPr>
            </w:pPr>
            <w:r w:rsidRPr="000A5C5D">
              <w:rPr>
                <w:sz w:val="20"/>
                <w:lang w:val="en-GB"/>
              </w:rPr>
              <w:t>Test no.</w:t>
            </w:r>
          </w:p>
          <w:p w14:paraId="70670A9F" w14:textId="77777777" w:rsidR="001632F2" w:rsidRPr="000A5C5D" w:rsidRDefault="001632F2" w:rsidP="00832ECA">
            <w:pPr>
              <w:pStyle w:val="BodyText3"/>
              <w:spacing w:before="60" w:after="60"/>
              <w:rPr>
                <w:sz w:val="20"/>
                <w:lang w:val="en-GB"/>
              </w:rPr>
            </w:pPr>
            <w:r w:rsidRPr="000A5C5D">
              <w:rPr>
                <w:sz w:val="20"/>
                <w:lang w:val="en-GB"/>
              </w:rPr>
              <w:t>[-]</w:t>
            </w:r>
          </w:p>
        </w:tc>
        <w:tc>
          <w:tcPr>
            <w:tcW w:w="822" w:type="dxa"/>
            <w:shd w:val="clear" w:color="auto" w:fill="D9D9D9"/>
          </w:tcPr>
          <w:p w14:paraId="3C0F615C"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3516D9F8" w14:textId="77777777" w:rsidR="001632F2" w:rsidRPr="000A5C5D" w:rsidRDefault="001632F2" w:rsidP="00832ECA">
            <w:pPr>
              <w:pStyle w:val="BodyText3"/>
              <w:spacing w:before="60" w:after="60"/>
              <w:rPr>
                <w:sz w:val="20"/>
                <w:lang w:val="en-GB"/>
              </w:rPr>
            </w:pPr>
            <w:r w:rsidRPr="000A5C5D">
              <w:rPr>
                <w:sz w:val="20"/>
                <w:lang w:val="en-GB"/>
              </w:rPr>
              <w:t>[L/min]</w:t>
            </w:r>
          </w:p>
        </w:tc>
        <w:tc>
          <w:tcPr>
            <w:tcW w:w="822" w:type="dxa"/>
            <w:shd w:val="clear" w:color="auto" w:fill="D9D9D9"/>
          </w:tcPr>
          <w:p w14:paraId="48B4C6E0"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5A3E59AA"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2502A3E1"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t</w:t>
            </w:r>
          </w:p>
          <w:p w14:paraId="7155AF66" w14:textId="77777777" w:rsidR="001632F2" w:rsidRPr="000A5C5D" w:rsidRDefault="001632F2" w:rsidP="00832ECA">
            <w:pPr>
              <w:spacing w:before="60" w:after="60"/>
              <w:jc w:val="center"/>
              <w:rPr>
                <w:sz w:val="20"/>
                <w:szCs w:val="20"/>
                <w:vertAlign w:val="subscript"/>
              </w:rPr>
            </w:pPr>
            <w:r w:rsidRPr="000A5C5D">
              <w:rPr>
                <w:sz w:val="20"/>
              </w:rPr>
              <w:t>[°C]</w:t>
            </w:r>
          </w:p>
        </w:tc>
        <w:tc>
          <w:tcPr>
            <w:tcW w:w="822" w:type="dxa"/>
            <w:shd w:val="clear" w:color="auto" w:fill="D9D9D9"/>
          </w:tcPr>
          <w:p w14:paraId="7F36D2E3"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754551F6" w14:textId="77777777" w:rsidR="001632F2" w:rsidRPr="000A5C5D" w:rsidRDefault="001632F2" w:rsidP="00832ECA">
            <w:pPr>
              <w:spacing w:before="60" w:after="60"/>
              <w:jc w:val="center"/>
              <w:rPr>
                <w:sz w:val="20"/>
                <w:szCs w:val="20"/>
                <w:vertAlign w:val="subscript"/>
              </w:rPr>
            </w:pPr>
            <w:r w:rsidRPr="000A5C5D">
              <w:rPr>
                <w:sz w:val="20"/>
                <w:szCs w:val="20"/>
              </w:rPr>
              <w:t>[kPa]</w:t>
            </w:r>
          </w:p>
        </w:tc>
        <w:tc>
          <w:tcPr>
            <w:tcW w:w="822" w:type="dxa"/>
            <w:shd w:val="clear" w:color="auto" w:fill="D9D9D9"/>
          </w:tcPr>
          <w:p w14:paraId="7F66422D"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1105A346"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20556FB3"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08AAF382" w14:textId="77777777" w:rsidR="001632F2" w:rsidRPr="000A5C5D" w:rsidRDefault="001632F2" w:rsidP="00832ECA">
            <w:pPr>
              <w:pStyle w:val="BodyText3"/>
              <w:spacing w:before="60" w:after="60"/>
              <w:rPr>
                <w:sz w:val="20"/>
                <w:lang w:val="en-GB"/>
              </w:rPr>
            </w:pPr>
            <w:r w:rsidRPr="000A5C5D">
              <w:rPr>
                <w:sz w:val="20"/>
                <w:lang w:val="en-GB"/>
              </w:rPr>
              <w:t>[°C]</w:t>
            </w:r>
          </w:p>
        </w:tc>
        <w:tc>
          <w:tcPr>
            <w:tcW w:w="822" w:type="dxa"/>
            <w:shd w:val="clear" w:color="auto" w:fill="D9D9D9"/>
          </w:tcPr>
          <w:p w14:paraId="214C6EA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n</w:t>
            </w:r>
          </w:p>
          <w:p w14:paraId="0C3E1839"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4533F97B"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75F6B50E"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22" w:type="dxa"/>
            <w:shd w:val="clear" w:color="auto" w:fill="D9D9D9"/>
          </w:tcPr>
          <w:p w14:paraId="148CBDF8"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76608B83" w14:textId="77777777" w:rsidR="001632F2" w:rsidRPr="000A5C5D" w:rsidRDefault="001632F2" w:rsidP="00832ECA">
            <w:pPr>
              <w:pStyle w:val="BodyText3"/>
              <w:spacing w:before="60" w:after="60"/>
              <w:rPr>
                <w:sz w:val="20"/>
                <w:lang w:val="en-GB"/>
              </w:rPr>
            </w:pPr>
            <w:r w:rsidRPr="000A5C5D">
              <w:rPr>
                <w:sz w:val="20"/>
                <w:lang w:val="en-GB"/>
              </w:rPr>
              <w:t>[%]</w:t>
            </w:r>
          </w:p>
        </w:tc>
        <w:tc>
          <w:tcPr>
            <w:tcW w:w="823" w:type="dxa"/>
            <w:shd w:val="clear" w:color="auto" w:fill="D9D9D9"/>
          </w:tcPr>
          <w:p w14:paraId="70D5182C" w14:textId="77777777" w:rsidR="001632F2" w:rsidRPr="000A5C5D" w:rsidRDefault="001632F2" w:rsidP="00832ECA">
            <w:pPr>
              <w:pStyle w:val="BodyText3"/>
              <w:spacing w:before="60" w:after="60"/>
              <w:rPr>
                <w:sz w:val="20"/>
                <w:lang w:val="en-GB"/>
              </w:rPr>
            </w:pPr>
            <w:r w:rsidRPr="000A5C5D">
              <w:rPr>
                <w:sz w:val="20"/>
                <w:lang w:val="en-GB"/>
              </w:rPr>
              <w:t>MPE</w:t>
            </w:r>
          </w:p>
          <w:p w14:paraId="3A0D4C4B" w14:textId="77777777" w:rsidR="001632F2" w:rsidRPr="000A5C5D" w:rsidRDefault="001632F2" w:rsidP="00832ECA">
            <w:pPr>
              <w:pStyle w:val="BodyText3"/>
              <w:spacing w:before="60" w:after="60"/>
              <w:rPr>
                <w:sz w:val="20"/>
                <w:lang w:val="en-GB"/>
              </w:rPr>
            </w:pPr>
            <w:r w:rsidRPr="000A5C5D">
              <w:rPr>
                <w:sz w:val="20"/>
                <w:lang w:val="en-GB"/>
              </w:rPr>
              <w:t>[%]</w:t>
            </w:r>
          </w:p>
        </w:tc>
      </w:tr>
    </w:tbl>
    <w:p w14:paraId="1C01501F"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12"/>
        <w:gridCol w:w="812"/>
        <w:gridCol w:w="811"/>
        <w:gridCol w:w="811"/>
        <w:gridCol w:w="811"/>
        <w:gridCol w:w="811"/>
        <w:gridCol w:w="811"/>
        <w:gridCol w:w="811"/>
        <w:gridCol w:w="811"/>
        <w:gridCol w:w="812"/>
      </w:tblGrid>
      <w:tr w:rsidR="001632F2" w:rsidRPr="000A5C5D" w14:paraId="2BFF04FE" w14:textId="77777777" w:rsidTr="00832ECA">
        <w:tc>
          <w:tcPr>
            <w:tcW w:w="993" w:type="dxa"/>
          </w:tcPr>
          <w:p w14:paraId="796B6BE2" w14:textId="77777777" w:rsidR="001632F2" w:rsidRPr="000A5C5D" w:rsidRDefault="001632F2" w:rsidP="00832ECA">
            <w:pPr>
              <w:pStyle w:val="BodyText3"/>
              <w:spacing w:before="60" w:after="60"/>
              <w:rPr>
                <w:sz w:val="20"/>
                <w:lang w:val="en-GB"/>
              </w:rPr>
            </w:pPr>
            <w:r w:rsidRPr="000A5C5D">
              <w:rPr>
                <w:sz w:val="20"/>
                <w:lang w:val="en-GB"/>
              </w:rPr>
              <w:t>1</w:t>
            </w:r>
          </w:p>
        </w:tc>
        <w:tc>
          <w:tcPr>
            <w:tcW w:w="822" w:type="dxa"/>
            <w:tcBorders>
              <w:bottom w:val="single" w:sz="4" w:space="0" w:color="auto"/>
            </w:tcBorders>
          </w:tcPr>
          <w:p w14:paraId="2916A6E7"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50DB1AD" w14:textId="77777777" w:rsidR="001632F2" w:rsidRPr="000A5C5D" w:rsidRDefault="001632F2" w:rsidP="00832ECA">
            <w:pPr>
              <w:pStyle w:val="BodyText3"/>
              <w:spacing w:before="60" w:after="60"/>
              <w:rPr>
                <w:sz w:val="20"/>
                <w:lang w:val="en-GB"/>
              </w:rPr>
            </w:pPr>
          </w:p>
        </w:tc>
        <w:tc>
          <w:tcPr>
            <w:tcW w:w="822" w:type="dxa"/>
          </w:tcPr>
          <w:p w14:paraId="596617CE" w14:textId="77777777" w:rsidR="001632F2" w:rsidRPr="000A5C5D" w:rsidRDefault="001632F2" w:rsidP="00832ECA">
            <w:pPr>
              <w:pStyle w:val="BodyText3"/>
              <w:spacing w:before="60" w:after="60"/>
              <w:rPr>
                <w:sz w:val="20"/>
                <w:lang w:val="en-GB"/>
              </w:rPr>
            </w:pPr>
          </w:p>
        </w:tc>
        <w:tc>
          <w:tcPr>
            <w:tcW w:w="822" w:type="dxa"/>
          </w:tcPr>
          <w:p w14:paraId="3CAC317F" w14:textId="77777777" w:rsidR="001632F2" w:rsidRPr="000A5C5D" w:rsidRDefault="001632F2" w:rsidP="00832ECA">
            <w:pPr>
              <w:pStyle w:val="BodyText3"/>
              <w:spacing w:before="60" w:after="60"/>
              <w:rPr>
                <w:sz w:val="20"/>
                <w:lang w:val="en-GB"/>
              </w:rPr>
            </w:pPr>
          </w:p>
        </w:tc>
        <w:tc>
          <w:tcPr>
            <w:tcW w:w="822" w:type="dxa"/>
          </w:tcPr>
          <w:p w14:paraId="34F3B20C" w14:textId="77777777" w:rsidR="001632F2" w:rsidRPr="000A5C5D" w:rsidRDefault="001632F2" w:rsidP="00832ECA">
            <w:pPr>
              <w:pStyle w:val="BodyText3"/>
              <w:spacing w:before="60" w:after="60"/>
              <w:rPr>
                <w:sz w:val="20"/>
                <w:lang w:val="en-GB"/>
              </w:rPr>
            </w:pPr>
          </w:p>
        </w:tc>
        <w:tc>
          <w:tcPr>
            <w:tcW w:w="822" w:type="dxa"/>
          </w:tcPr>
          <w:p w14:paraId="04025932" w14:textId="77777777" w:rsidR="001632F2" w:rsidRPr="000A5C5D" w:rsidRDefault="001632F2" w:rsidP="00832ECA">
            <w:pPr>
              <w:pStyle w:val="BodyText3"/>
              <w:spacing w:before="60" w:after="60"/>
              <w:rPr>
                <w:sz w:val="20"/>
                <w:lang w:val="en-GB"/>
              </w:rPr>
            </w:pPr>
          </w:p>
        </w:tc>
        <w:tc>
          <w:tcPr>
            <w:tcW w:w="822" w:type="dxa"/>
          </w:tcPr>
          <w:p w14:paraId="692476AE"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6E9CECC"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2AF3CEE"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57C1419D" w14:textId="77777777" w:rsidR="001632F2" w:rsidRPr="000A5C5D" w:rsidRDefault="001632F2" w:rsidP="00832ECA">
            <w:pPr>
              <w:pStyle w:val="BodyText3"/>
              <w:spacing w:before="60" w:after="60"/>
              <w:rPr>
                <w:sz w:val="20"/>
                <w:lang w:val="en-GB"/>
              </w:rPr>
            </w:pPr>
          </w:p>
        </w:tc>
      </w:tr>
      <w:tr w:rsidR="001632F2" w:rsidRPr="000A5C5D" w14:paraId="2BE24186" w14:textId="77777777" w:rsidTr="00832ECA">
        <w:tc>
          <w:tcPr>
            <w:tcW w:w="993" w:type="dxa"/>
          </w:tcPr>
          <w:p w14:paraId="716F5FC2" w14:textId="77777777" w:rsidR="001632F2" w:rsidRPr="000A5C5D" w:rsidRDefault="001632F2" w:rsidP="00832ECA">
            <w:pPr>
              <w:pStyle w:val="BodyText3"/>
              <w:spacing w:before="60" w:after="60"/>
              <w:rPr>
                <w:sz w:val="20"/>
                <w:lang w:val="en-GB"/>
              </w:rPr>
            </w:pPr>
            <w:r w:rsidRPr="000A5C5D">
              <w:rPr>
                <w:sz w:val="20"/>
                <w:lang w:val="en-GB"/>
              </w:rPr>
              <w:t>2</w:t>
            </w:r>
          </w:p>
        </w:tc>
        <w:tc>
          <w:tcPr>
            <w:tcW w:w="822" w:type="dxa"/>
            <w:tcBorders>
              <w:bottom w:val="single" w:sz="4" w:space="0" w:color="auto"/>
            </w:tcBorders>
          </w:tcPr>
          <w:p w14:paraId="58B98D5C"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170F43C" w14:textId="77777777" w:rsidR="001632F2" w:rsidRPr="000A5C5D" w:rsidRDefault="001632F2" w:rsidP="00832ECA">
            <w:pPr>
              <w:pStyle w:val="BodyText3"/>
              <w:spacing w:before="60" w:after="60"/>
              <w:rPr>
                <w:sz w:val="20"/>
                <w:lang w:val="en-GB"/>
              </w:rPr>
            </w:pPr>
          </w:p>
        </w:tc>
        <w:tc>
          <w:tcPr>
            <w:tcW w:w="822" w:type="dxa"/>
          </w:tcPr>
          <w:p w14:paraId="45569EA1" w14:textId="77777777" w:rsidR="001632F2" w:rsidRPr="000A5C5D" w:rsidRDefault="001632F2" w:rsidP="00832ECA">
            <w:pPr>
              <w:pStyle w:val="BodyText3"/>
              <w:spacing w:before="60" w:after="60"/>
              <w:rPr>
                <w:sz w:val="20"/>
                <w:lang w:val="en-GB"/>
              </w:rPr>
            </w:pPr>
          </w:p>
        </w:tc>
        <w:tc>
          <w:tcPr>
            <w:tcW w:w="822" w:type="dxa"/>
          </w:tcPr>
          <w:p w14:paraId="2710517E" w14:textId="77777777" w:rsidR="001632F2" w:rsidRPr="000A5C5D" w:rsidRDefault="001632F2" w:rsidP="00832ECA">
            <w:pPr>
              <w:pStyle w:val="BodyText3"/>
              <w:spacing w:before="60" w:after="60"/>
              <w:rPr>
                <w:sz w:val="20"/>
                <w:lang w:val="en-GB"/>
              </w:rPr>
            </w:pPr>
          </w:p>
        </w:tc>
        <w:tc>
          <w:tcPr>
            <w:tcW w:w="822" w:type="dxa"/>
          </w:tcPr>
          <w:p w14:paraId="381321CB" w14:textId="77777777" w:rsidR="001632F2" w:rsidRPr="000A5C5D" w:rsidRDefault="001632F2" w:rsidP="00832ECA">
            <w:pPr>
              <w:pStyle w:val="BodyText3"/>
              <w:spacing w:before="60" w:after="60"/>
              <w:rPr>
                <w:sz w:val="20"/>
                <w:lang w:val="en-GB"/>
              </w:rPr>
            </w:pPr>
          </w:p>
        </w:tc>
        <w:tc>
          <w:tcPr>
            <w:tcW w:w="822" w:type="dxa"/>
          </w:tcPr>
          <w:p w14:paraId="51044C7A" w14:textId="77777777" w:rsidR="001632F2" w:rsidRPr="000A5C5D" w:rsidRDefault="001632F2" w:rsidP="00832ECA">
            <w:pPr>
              <w:pStyle w:val="BodyText3"/>
              <w:spacing w:before="60" w:after="60"/>
              <w:rPr>
                <w:sz w:val="20"/>
                <w:lang w:val="en-GB"/>
              </w:rPr>
            </w:pPr>
          </w:p>
        </w:tc>
        <w:tc>
          <w:tcPr>
            <w:tcW w:w="822" w:type="dxa"/>
          </w:tcPr>
          <w:p w14:paraId="2CF6B518"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F8E2C38"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C43134B"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144811DF" w14:textId="77777777" w:rsidR="001632F2" w:rsidRPr="000A5C5D" w:rsidRDefault="001632F2" w:rsidP="00832ECA">
            <w:pPr>
              <w:pStyle w:val="BodyText3"/>
              <w:spacing w:before="60" w:after="60"/>
              <w:rPr>
                <w:sz w:val="20"/>
                <w:lang w:val="en-GB"/>
              </w:rPr>
            </w:pPr>
          </w:p>
        </w:tc>
      </w:tr>
      <w:tr w:rsidR="001632F2" w:rsidRPr="000A5C5D" w14:paraId="61267272" w14:textId="77777777" w:rsidTr="00832ECA">
        <w:tc>
          <w:tcPr>
            <w:tcW w:w="993" w:type="dxa"/>
          </w:tcPr>
          <w:p w14:paraId="21F87D49" w14:textId="77777777" w:rsidR="001632F2" w:rsidRPr="000A5C5D" w:rsidRDefault="001632F2" w:rsidP="00832ECA">
            <w:pPr>
              <w:pStyle w:val="BodyText3"/>
              <w:spacing w:before="60" w:after="60"/>
              <w:rPr>
                <w:sz w:val="20"/>
                <w:lang w:val="en-GB"/>
              </w:rPr>
            </w:pPr>
            <w:r w:rsidRPr="000A5C5D">
              <w:rPr>
                <w:sz w:val="20"/>
                <w:lang w:val="en-GB"/>
              </w:rPr>
              <w:t>3</w:t>
            </w:r>
          </w:p>
        </w:tc>
        <w:tc>
          <w:tcPr>
            <w:tcW w:w="822" w:type="dxa"/>
            <w:tcBorders>
              <w:bottom w:val="single" w:sz="4" w:space="0" w:color="auto"/>
            </w:tcBorders>
          </w:tcPr>
          <w:p w14:paraId="54EB178F"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9F3B213"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50356AB"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C20E12C"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46B22FC"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D29FAC3"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E85BCD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BA97DB0"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04781AA"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5245F720" w14:textId="77777777" w:rsidR="001632F2" w:rsidRPr="000A5C5D" w:rsidRDefault="001632F2" w:rsidP="00832ECA">
            <w:pPr>
              <w:pStyle w:val="BodyText3"/>
              <w:spacing w:before="60" w:after="60"/>
              <w:rPr>
                <w:sz w:val="20"/>
                <w:lang w:val="en-GB"/>
              </w:rPr>
            </w:pPr>
          </w:p>
        </w:tc>
      </w:tr>
    </w:tbl>
    <w:p w14:paraId="1B017641" w14:textId="77777777" w:rsidR="001632F2" w:rsidRPr="000A5C5D" w:rsidRDefault="001632F2" w:rsidP="001632F2">
      <w:pPr>
        <w:rPr>
          <w:b/>
          <w:color w:val="BFBFBF"/>
          <w:sz w:val="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961"/>
      </w:tblGrid>
      <w:tr w:rsidR="001632F2" w:rsidRPr="000A5C5D" w14:paraId="03DF0058" w14:textId="77777777" w:rsidTr="00832ECA">
        <w:trPr>
          <w:trHeight w:val="285"/>
        </w:trPr>
        <w:tc>
          <w:tcPr>
            <w:tcW w:w="4253" w:type="dxa"/>
          </w:tcPr>
          <w:p w14:paraId="2222523D"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961" w:type="dxa"/>
          </w:tcPr>
          <w:p w14:paraId="19B9B199"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1D1CE791" w14:textId="77777777" w:rsidR="001632F2" w:rsidRPr="000A5C5D" w:rsidRDefault="001632F2" w:rsidP="001632F2">
      <w:pPr>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04DFE7B" w14:textId="77777777" w:rsidTr="00832ECA">
        <w:trPr>
          <w:cantSplit/>
          <w:trHeight w:val="325"/>
        </w:trPr>
        <w:tc>
          <w:tcPr>
            <w:tcW w:w="1259" w:type="dxa"/>
            <w:tcBorders>
              <w:bottom w:val="single" w:sz="6" w:space="0" w:color="auto"/>
            </w:tcBorders>
            <w:vAlign w:val="center"/>
          </w:tcPr>
          <w:p w14:paraId="78EC76F8"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026E69D" w14:textId="77777777" w:rsidTr="00832ECA">
              <w:tc>
                <w:tcPr>
                  <w:tcW w:w="518" w:type="dxa"/>
                </w:tcPr>
                <w:p w14:paraId="229D0B5F" w14:textId="77777777" w:rsidR="001632F2" w:rsidRPr="000A5C5D" w:rsidRDefault="001632F2" w:rsidP="00832ECA">
                  <w:pPr>
                    <w:spacing w:before="4" w:after="4"/>
                    <w:jc w:val="center"/>
                    <w:rPr>
                      <w:bCs/>
                    </w:rPr>
                  </w:pPr>
                </w:p>
              </w:tc>
              <w:tc>
                <w:tcPr>
                  <w:tcW w:w="1162" w:type="dxa"/>
                  <w:tcBorders>
                    <w:top w:val="nil"/>
                    <w:bottom w:val="nil"/>
                    <w:right w:val="nil"/>
                  </w:tcBorders>
                </w:tcPr>
                <w:p w14:paraId="7DC9F7FA" w14:textId="77777777" w:rsidR="001632F2" w:rsidRPr="000A5C5D" w:rsidRDefault="001632F2" w:rsidP="00832ECA">
                  <w:pPr>
                    <w:spacing w:before="4" w:after="4"/>
                    <w:jc w:val="center"/>
                    <w:rPr>
                      <w:bCs/>
                    </w:rPr>
                  </w:pPr>
                  <w:r w:rsidRPr="000A5C5D">
                    <w:rPr>
                      <w:bCs/>
                    </w:rPr>
                    <w:t>Yes</w:t>
                  </w:r>
                </w:p>
              </w:tc>
              <w:tc>
                <w:tcPr>
                  <w:tcW w:w="500" w:type="dxa"/>
                </w:tcPr>
                <w:p w14:paraId="483B2210" w14:textId="77777777" w:rsidR="001632F2" w:rsidRPr="000A5C5D" w:rsidRDefault="001632F2" w:rsidP="00832ECA">
                  <w:pPr>
                    <w:spacing w:before="4" w:after="4"/>
                    <w:jc w:val="center"/>
                    <w:rPr>
                      <w:bCs/>
                    </w:rPr>
                  </w:pPr>
                </w:p>
              </w:tc>
              <w:tc>
                <w:tcPr>
                  <w:tcW w:w="1060" w:type="dxa"/>
                  <w:tcBorders>
                    <w:top w:val="nil"/>
                    <w:bottom w:val="nil"/>
                    <w:right w:val="nil"/>
                  </w:tcBorders>
                </w:tcPr>
                <w:p w14:paraId="1F969D8D" w14:textId="77777777" w:rsidR="001632F2" w:rsidRPr="000A5C5D" w:rsidRDefault="001632F2" w:rsidP="00832ECA">
                  <w:pPr>
                    <w:spacing w:before="4" w:after="4"/>
                    <w:jc w:val="center"/>
                    <w:rPr>
                      <w:bCs/>
                    </w:rPr>
                  </w:pPr>
                  <w:r w:rsidRPr="000A5C5D">
                    <w:rPr>
                      <w:bCs/>
                    </w:rPr>
                    <w:t>No</w:t>
                  </w:r>
                </w:p>
              </w:tc>
            </w:tr>
          </w:tbl>
          <w:p w14:paraId="1F69FE50" w14:textId="77777777" w:rsidR="001632F2" w:rsidRPr="000A5C5D" w:rsidRDefault="001632F2" w:rsidP="00832ECA">
            <w:pPr>
              <w:spacing w:before="4" w:after="4"/>
              <w:jc w:val="center"/>
              <w:rPr>
                <w:bCs/>
              </w:rPr>
            </w:pPr>
          </w:p>
        </w:tc>
      </w:tr>
    </w:tbl>
    <w:p w14:paraId="0B28901A" w14:textId="77777777" w:rsidR="001632F2" w:rsidRPr="000A5C5D" w:rsidRDefault="001632F2" w:rsidP="001632F2">
      <w:pPr>
        <w:rPr>
          <w:sz w:val="20"/>
          <w:szCs w:val="20"/>
        </w:rPr>
      </w:pPr>
    </w:p>
    <w:p w14:paraId="2E2CD9A3" w14:textId="77777777" w:rsidR="001632F2" w:rsidRPr="000A5C5D" w:rsidRDefault="001632F2" w:rsidP="001632F2">
      <w:pPr>
        <w:rPr>
          <w:sz w:val="20"/>
          <w:szCs w:val="20"/>
        </w:rPr>
      </w:pPr>
      <w:r w:rsidRPr="000A5C5D">
        <w:rPr>
          <w:sz w:val="20"/>
          <w:szCs w:val="20"/>
        </w:rPr>
        <w:t>Remarks:</w:t>
      </w:r>
    </w:p>
    <w:p w14:paraId="09A611CB" w14:textId="77777777" w:rsidR="001632F2" w:rsidRPr="000A5C5D" w:rsidRDefault="001632F2" w:rsidP="001632F2">
      <w:pPr>
        <w:rPr>
          <w:sz w:val="20"/>
          <w:szCs w:val="20"/>
        </w:rPr>
      </w:pPr>
    </w:p>
    <w:p w14:paraId="4305487A" w14:textId="77777777" w:rsidR="001632F2" w:rsidRPr="000A5C5D" w:rsidRDefault="001632F2" w:rsidP="001632F2">
      <w:pPr>
        <w:rPr>
          <w:sz w:val="20"/>
          <w:szCs w:val="20"/>
        </w:rPr>
      </w:pPr>
    </w:p>
    <w:p w14:paraId="3CBA3ED8" w14:textId="77777777" w:rsidR="001632F2" w:rsidRPr="000A5C5D" w:rsidRDefault="001632F2" w:rsidP="001632F2">
      <w:pPr>
        <w:rPr>
          <w:sz w:val="20"/>
          <w:szCs w:val="20"/>
        </w:rPr>
      </w:pPr>
    </w:p>
    <w:p w14:paraId="5009CC18" w14:textId="77777777" w:rsidR="001632F2" w:rsidRPr="000A5C5D" w:rsidRDefault="001632F2" w:rsidP="001632F2">
      <w:pPr>
        <w:rPr>
          <w:sz w:val="20"/>
          <w:szCs w:val="20"/>
        </w:rPr>
      </w:pPr>
    </w:p>
    <w:p w14:paraId="22E79694" w14:textId="77777777" w:rsidR="001632F2" w:rsidRPr="000A5C5D" w:rsidRDefault="001632F2" w:rsidP="001632F2">
      <w:pPr>
        <w:rPr>
          <w:sz w:val="20"/>
          <w:szCs w:val="20"/>
        </w:rPr>
      </w:pPr>
    </w:p>
    <w:p w14:paraId="298867C9" w14:textId="77777777" w:rsidR="001632F2" w:rsidRPr="000A5C5D" w:rsidRDefault="001632F2" w:rsidP="001632F2">
      <w:pPr>
        <w:rPr>
          <w:sz w:val="20"/>
          <w:szCs w:val="20"/>
        </w:rPr>
      </w:pPr>
    </w:p>
    <w:p w14:paraId="71025073" w14:textId="77777777" w:rsidR="001632F2" w:rsidRPr="000A5C5D" w:rsidRDefault="001632F2" w:rsidP="001632F2">
      <w:pPr>
        <w:rPr>
          <w:sz w:val="20"/>
          <w:szCs w:val="20"/>
        </w:rPr>
      </w:pPr>
    </w:p>
    <w:p w14:paraId="00D54218" w14:textId="77777777" w:rsidR="001632F2" w:rsidRPr="000A5C5D" w:rsidRDefault="001632F2" w:rsidP="001632F2">
      <w:pPr>
        <w:rPr>
          <w:sz w:val="20"/>
          <w:szCs w:val="20"/>
        </w:rPr>
      </w:pPr>
    </w:p>
    <w:p w14:paraId="10553F01" w14:textId="77777777" w:rsidR="001632F2" w:rsidRPr="000A5C5D" w:rsidRDefault="001632F2" w:rsidP="001632F2">
      <w:pPr>
        <w:rPr>
          <w:sz w:val="20"/>
          <w:szCs w:val="20"/>
        </w:rPr>
      </w:pPr>
    </w:p>
    <w:p w14:paraId="315ECA41" w14:textId="77777777" w:rsidR="001632F2" w:rsidRPr="000A5C5D" w:rsidRDefault="001632F2" w:rsidP="001632F2">
      <w:pPr>
        <w:rPr>
          <w:sz w:val="20"/>
          <w:szCs w:val="20"/>
        </w:rPr>
      </w:pPr>
    </w:p>
    <w:p w14:paraId="1C81EA22" w14:textId="77777777" w:rsidR="001632F2" w:rsidRPr="000A5C5D" w:rsidRDefault="001632F2" w:rsidP="001632F2">
      <w:pPr>
        <w:rPr>
          <w:sz w:val="20"/>
          <w:szCs w:val="20"/>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6D5C4EB" w14:textId="77777777" w:rsidTr="00832ECA">
        <w:tc>
          <w:tcPr>
            <w:tcW w:w="1242" w:type="dxa"/>
          </w:tcPr>
          <w:p w14:paraId="3EFFD343"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7758764F" w14:textId="77777777" w:rsidR="001632F2" w:rsidRPr="000A5C5D" w:rsidRDefault="001632F2" w:rsidP="00832ECA">
            <w:pPr>
              <w:pStyle w:val="BodyText3"/>
              <w:jc w:val="left"/>
              <w:rPr>
                <w:sz w:val="20"/>
                <w:lang w:val="en-GB"/>
              </w:rPr>
            </w:pPr>
          </w:p>
        </w:tc>
        <w:tc>
          <w:tcPr>
            <w:tcW w:w="1418" w:type="dxa"/>
          </w:tcPr>
          <w:p w14:paraId="17BFA971" w14:textId="77777777" w:rsidR="001632F2" w:rsidRPr="000A5C5D" w:rsidRDefault="001632F2" w:rsidP="00832ECA">
            <w:pPr>
              <w:pStyle w:val="BodyText3"/>
              <w:jc w:val="left"/>
              <w:rPr>
                <w:sz w:val="20"/>
                <w:lang w:val="en-GB"/>
              </w:rPr>
            </w:pPr>
          </w:p>
        </w:tc>
        <w:tc>
          <w:tcPr>
            <w:tcW w:w="567" w:type="dxa"/>
          </w:tcPr>
          <w:p w14:paraId="2ED40787" w14:textId="77777777" w:rsidR="001632F2" w:rsidRPr="000A5C5D" w:rsidRDefault="001632F2" w:rsidP="00832ECA">
            <w:pPr>
              <w:pStyle w:val="BodyText3"/>
              <w:jc w:val="left"/>
              <w:rPr>
                <w:sz w:val="20"/>
                <w:lang w:val="en-GB"/>
              </w:rPr>
            </w:pPr>
          </w:p>
        </w:tc>
        <w:tc>
          <w:tcPr>
            <w:tcW w:w="2126" w:type="dxa"/>
          </w:tcPr>
          <w:p w14:paraId="173197B8"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649620DE" w14:textId="77777777" w:rsidR="001632F2" w:rsidRPr="000A5C5D" w:rsidRDefault="001632F2" w:rsidP="00832ECA">
            <w:pPr>
              <w:pStyle w:val="BodyText3"/>
              <w:jc w:val="left"/>
              <w:rPr>
                <w:sz w:val="20"/>
                <w:lang w:val="en-GB"/>
              </w:rPr>
            </w:pPr>
          </w:p>
        </w:tc>
        <w:tc>
          <w:tcPr>
            <w:tcW w:w="1347" w:type="dxa"/>
          </w:tcPr>
          <w:p w14:paraId="6E77D93C" w14:textId="77777777" w:rsidR="001632F2" w:rsidRPr="000A5C5D" w:rsidRDefault="001632F2" w:rsidP="00832ECA">
            <w:pPr>
              <w:pStyle w:val="BodyText3"/>
              <w:jc w:val="left"/>
              <w:rPr>
                <w:sz w:val="20"/>
                <w:lang w:val="en-GB"/>
              </w:rPr>
            </w:pPr>
          </w:p>
        </w:tc>
      </w:tr>
      <w:tr w:rsidR="001632F2" w:rsidRPr="000A5C5D" w14:paraId="5E39A08C" w14:textId="77777777" w:rsidTr="00832ECA">
        <w:tc>
          <w:tcPr>
            <w:tcW w:w="1242" w:type="dxa"/>
          </w:tcPr>
          <w:p w14:paraId="51F0110F"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01CB544E" w14:textId="77777777" w:rsidR="001632F2" w:rsidRPr="000A5C5D" w:rsidRDefault="001632F2" w:rsidP="00832ECA">
            <w:pPr>
              <w:pStyle w:val="BodyText3"/>
              <w:jc w:val="left"/>
              <w:rPr>
                <w:sz w:val="20"/>
                <w:lang w:val="en-GB"/>
              </w:rPr>
            </w:pPr>
          </w:p>
        </w:tc>
        <w:tc>
          <w:tcPr>
            <w:tcW w:w="1418" w:type="dxa"/>
          </w:tcPr>
          <w:p w14:paraId="706DDE5E"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41F8B888" w14:textId="77777777" w:rsidR="001632F2" w:rsidRPr="000A5C5D" w:rsidRDefault="001632F2" w:rsidP="00832ECA">
            <w:pPr>
              <w:pStyle w:val="BodyText3"/>
              <w:jc w:val="left"/>
              <w:rPr>
                <w:sz w:val="20"/>
                <w:lang w:val="en-GB"/>
              </w:rPr>
            </w:pPr>
          </w:p>
        </w:tc>
        <w:tc>
          <w:tcPr>
            <w:tcW w:w="2126" w:type="dxa"/>
          </w:tcPr>
          <w:p w14:paraId="7DCC180A"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19C32149" w14:textId="77777777" w:rsidR="001632F2" w:rsidRPr="000A5C5D" w:rsidRDefault="001632F2" w:rsidP="00832ECA">
            <w:pPr>
              <w:pStyle w:val="BodyText3"/>
              <w:jc w:val="left"/>
              <w:rPr>
                <w:sz w:val="20"/>
                <w:lang w:val="en-GB"/>
              </w:rPr>
            </w:pPr>
          </w:p>
        </w:tc>
        <w:tc>
          <w:tcPr>
            <w:tcW w:w="1347" w:type="dxa"/>
          </w:tcPr>
          <w:p w14:paraId="6DE0A57D"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233C9F8F" w14:textId="77777777" w:rsidTr="00832ECA">
        <w:tc>
          <w:tcPr>
            <w:tcW w:w="1242" w:type="dxa"/>
          </w:tcPr>
          <w:p w14:paraId="63D109AD"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656D247C" w14:textId="77777777" w:rsidR="001632F2" w:rsidRPr="000A5C5D" w:rsidRDefault="001632F2" w:rsidP="00832ECA">
            <w:pPr>
              <w:pStyle w:val="BodyText3"/>
              <w:jc w:val="left"/>
              <w:rPr>
                <w:sz w:val="20"/>
                <w:lang w:val="en-GB"/>
              </w:rPr>
            </w:pPr>
          </w:p>
        </w:tc>
        <w:tc>
          <w:tcPr>
            <w:tcW w:w="1418" w:type="dxa"/>
          </w:tcPr>
          <w:p w14:paraId="271DA5CE"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376E93DF" w14:textId="77777777" w:rsidR="001632F2" w:rsidRPr="000A5C5D" w:rsidRDefault="001632F2" w:rsidP="00832ECA">
            <w:pPr>
              <w:pStyle w:val="BodyText3"/>
              <w:jc w:val="left"/>
              <w:rPr>
                <w:sz w:val="20"/>
                <w:lang w:val="en-GB"/>
              </w:rPr>
            </w:pPr>
          </w:p>
        </w:tc>
        <w:tc>
          <w:tcPr>
            <w:tcW w:w="2126" w:type="dxa"/>
          </w:tcPr>
          <w:p w14:paraId="282BA928"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2E052086" w14:textId="77777777" w:rsidR="001632F2" w:rsidRPr="000A5C5D" w:rsidRDefault="001632F2" w:rsidP="00832ECA">
            <w:pPr>
              <w:pStyle w:val="BodyText3"/>
              <w:jc w:val="left"/>
              <w:rPr>
                <w:sz w:val="20"/>
                <w:lang w:val="en-GB"/>
              </w:rPr>
            </w:pPr>
          </w:p>
        </w:tc>
        <w:tc>
          <w:tcPr>
            <w:tcW w:w="1347" w:type="dxa"/>
          </w:tcPr>
          <w:p w14:paraId="15BD88FA"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1B39C884" w14:textId="77777777" w:rsidTr="00832ECA">
        <w:tc>
          <w:tcPr>
            <w:tcW w:w="1242" w:type="dxa"/>
          </w:tcPr>
          <w:p w14:paraId="67C20863"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19C8BD32" w14:textId="77777777" w:rsidR="001632F2" w:rsidRPr="000A5C5D" w:rsidRDefault="001632F2" w:rsidP="00832ECA">
            <w:pPr>
              <w:pStyle w:val="BodyText3"/>
              <w:jc w:val="left"/>
              <w:rPr>
                <w:sz w:val="20"/>
                <w:lang w:val="en-GB"/>
              </w:rPr>
            </w:pPr>
          </w:p>
        </w:tc>
        <w:tc>
          <w:tcPr>
            <w:tcW w:w="1418" w:type="dxa"/>
          </w:tcPr>
          <w:p w14:paraId="450EEAF9"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68593B0E" w14:textId="77777777" w:rsidR="001632F2" w:rsidRPr="000A5C5D" w:rsidRDefault="001632F2" w:rsidP="00832ECA">
            <w:pPr>
              <w:pStyle w:val="BodyText3"/>
              <w:jc w:val="left"/>
              <w:rPr>
                <w:sz w:val="20"/>
                <w:lang w:val="en-GB"/>
              </w:rPr>
            </w:pPr>
          </w:p>
        </w:tc>
        <w:tc>
          <w:tcPr>
            <w:tcW w:w="2126" w:type="dxa"/>
          </w:tcPr>
          <w:p w14:paraId="423B77CE"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7E6FED01" w14:textId="77777777" w:rsidR="001632F2" w:rsidRPr="000A5C5D" w:rsidRDefault="001632F2" w:rsidP="00832ECA">
            <w:pPr>
              <w:pStyle w:val="BodyText3"/>
              <w:jc w:val="left"/>
              <w:rPr>
                <w:sz w:val="20"/>
                <w:lang w:val="en-GB"/>
              </w:rPr>
            </w:pPr>
          </w:p>
        </w:tc>
        <w:tc>
          <w:tcPr>
            <w:tcW w:w="1347" w:type="dxa"/>
          </w:tcPr>
          <w:p w14:paraId="26E43108"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4E16738C" w14:textId="77777777" w:rsidTr="00832ECA">
        <w:tc>
          <w:tcPr>
            <w:tcW w:w="1242" w:type="dxa"/>
          </w:tcPr>
          <w:p w14:paraId="12CE23CE"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94063FD" w14:textId="77777777" w:rsidR="001632F2" w:rsidRPr="000A5C5D" w:rsidRDefault="001632F2" w:rsidP="00832ECA">
            <w:pPr>
              <w:pStyle w:val="BodyText3"/>
              <w:jc w:val="left"/>
              <w:rPr>
                <w:sz w:val="20"/>
                <w:lang w:val="en-GB"/>
              </w:rPr>
            </w:pPr>
          </w:p>
        </w:tc>
        <w:tc>
          <w:tcPr>
            <w:tcW w:w="1418" w:type="dxa"/>
          </w:tcPr>
          <w:p w14:paraId="0648A5B3"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2C096DC4" w14:textId="77777777" w:rsidR="001632F2" w:rsidRPr="000A5C5D" w:rsidRDefault="001632F2" w:rsidP="00832ECA">
            <w:pPr>
              <w:pStyle w:val="BodyText3"/>
              <w:jc w:val="left"/>
              <w:rPr>
                <w:sz w:val="20"/>
                <w:lang w:val="en-GB"/>
              </w:rPr>
            </w:pPr>
          </w:p>
        </w:tc>
        <w:tc>
          <w:tcPr>
            <w:tcW w:w="2126" w:type="dxa"/>
          </w:tcPr>
          <w:p w14:paraId="00C4B25A" w14:textId="77777777" w:rsidR="001632F2" w:rsidRPr="000A5C5D" w:rsidRDefault="001632F2" w:rsidP="00832ECA">
            <w:pPr>
              <w:pStyle w:val="BodyText3"/>
              <w:jc w:val="left"/>
              <w:rPr>
                <w:sz w:val="20"/>
                <w:lang w:val="en-GB"/>
              </w:rPr>
            </w:pPr>
          </w:p>
        </w:tc>
        <w:tc>
          <w:tcPr>
            <w:tcW w:w="1346" w:type="dxa"/>
          </w:tcPr>
          <w:p w14:paraId="14FAD860" w14:textId="77777777" w:rsidR="001632F2" w:rsidRPr="000A5C5D" w:rsidRDefault="001632F2" w:rsidP="00832ECA">
            <w:pPr>
              <w:pStyle w:val="BodyText3"/>
              <w:jc w:val="left"/>
              <w:rPr>
                <w:sz w:val="20"/>
                <w:lang w:val="en-GB"/>
              </w:rPr>
            </w:pPr>
          </w:p>
        </w:tc>
        <w:tc>
          <w:tcPr>
            <w:tcW w:w="1347" w:type="dxa"/>
          </w:tcPr>
          <w:p w14:paraId="764B9EC2" w14:textId="77777777" w:rsidR="001632F2" w:rsidRPr="000A5C5D" w:rsidRDefault="001632F2" w:rsidP="00832ECA">
            <w:pPr>
              <w:pStyle w:val="BodyText3"/>
              <w:jc w:val="left"/>
              <w:rPr>
                <w:sz w:val="20"/>
                <w:lang w:val="en-GB"/>
              </w:rPr>
            </w:pPr>
          </w:p>
        </w:tc>
      </w:tr>
    </w:tbl>
    <w:p w14:paraId="4E5B95DA" w14:textId="77777777" w:rsidR="001632F2" w:rsidRPr="000A5C5D" w:rsidRDefault="001632F2" w:rsidP="004307E6">
      <w:pPr>
        <w:pStyle w:val="Heading4"/>
      </w:pPr>
      <w:r w:rsidRPr="000A5C5D">
        <w:rPr>
          <w:color w:val="BFBFBF"/>
        </w:rPr>
        <w:br w:type="page"/>
      </w:r>
      <w:r w:rsidRPr="000A5C5D">
        <w:t>F.6.4.2</w:t>
      </w:r>
      <w:r w:rsidRPr="000A5C5D">
        <w:tab/>
        <w:t>Gas pocket test (R 117-2, 7.2.1.4.2)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8F320AE" w14:textId="77777777" w:rsidTr="00832ECA">
        <w:tc>
          <w:tcPr>
            <w:tcW w:w="1668" w:type="dxa"/>
          </w:tcPr>
          <w:p w14:paraId="2A90BDCA" w14:textId="77777777" w:rsidR="001632F2" w:rsidRPr="000A5C5D" w:rsidRDefault="001632F2" w:rsidP="00832ECA">
            <w:pPr>
              <w:rPr>
                <w:sz w:val="20"/>
                <w:szCs w:val="20"/>
              </w:rPr>
            </w:pPr>
            <w:r w:rsidRPr="000A5C5D">
              <w:rPr>
                <w:sz w:val="20"/>
                <w:szCs w:val="20"/>
              </w:rPr>
              <w:t>Application no.:</w:t>
            </w:r>
          </w:p>
        </w:tc>
        <w:tc>
          <w:tcPr>
            <w:tcW w:w="2693" w:type="dxa"/>
          </w:tcPr>
          <w:p w14:paraId="0DCDAFF3" w14:textId="77777777" w:rsidR="001632F2" w:rsidRPr="000A5C5D" w:rsidRDefault="001632F2" w:rsidP="00832ECA">
            <w:pPr>
              <w:rPr>
                <w:sz w:val="20"/>
                <w:szCs w:val="20"/>
              </w:rPr>
            </w:pPr>
          </w:p>
        </w:tc>
        <w:tc>
          <w:tcPr>
            <w:tcW w:w="283" w:type="dxa"/>
          </w:tcPr>
          <w:p w14:paraId="26E3AE48" w14:textId="77777777" w:rsidR="001632F2" w:rsidRPr="000A5C5D" w:rsidRDefault="001632F2" w:rsidP="00832ECA">
            <w:pPr>
              <w:rPr>
                <w:sz w:val="20"/>
                <w:szCs w:val="20"/>
              </w:rPr>
            </w:pPr>
          </w:p>
        </w:tc>
        <w:tc>
          <w:tcPr>
            <w:tcW w:w="2268" w:type="dxa"/>
          </w:tcPr>
          <w:p w14:paraId="07A1D20E" w14:textId="77777777" w:rsidR="001632F2" w:rsidRPr="000A5C5D" w:rsidRDefault="001632F2" w:rsidP="00832ECA">
            <w:pPr>
              <w:rPr>
                <w:sz w:val="20"/>
                <w:szCs w:val="20"/>
              </w:rPr>
            </w:pPr>
          </w:p>
        </w:tc>
        <w:tc>
          <w:tcPr>
            <w:tcW w:w="2300" w:type="dxa"/>
            <w:gridSpan w:val="3"/>
          </w:tcPr>
          <w:p w14:paraId="66042B04" w14:textId="77777777" w:rsidR="001632F2" w:rsidRPr="000A5C5D" w:rsidRDefault="001632F2" w:rsidP="00832ECA">
            <w:pPr>
              <w:rPr>
                <w:sz w:val="20"/>
                <w:szCs w:val="20"/>
              </w:rPr>
            </w:pPr>
            <w:r w:rsidRPr="000A5C5D">
              <w:rPr>
                <w:sz w:val="20"/>
                <w:szCs w:val="20"/>
              </w:rPr>
              <w:t>Ambient conditions</w:t>
            </w:r>
          </w:p>
        </w:tc>
      </w:tr>
      <w:tr w:rsidR="001632F2" w:rsidRPr="000A5C5D" w14:paraId="1D17E6C7" w14:textId="77777777" w:rsidTr="00832ECA">
        <w:tc>
          <w:tcPr>
            <w:tcW w:w="1668" w:type="dxa"/>
          </w:tcPr>
          <w:p w14:paraId="32398017" w14:textId="77777777" w:rsidR="001632F2" w:rsidRPr="000A5C5D" w:rsidRDefault="001632F2" w:rsidP="00832ECA">
            <w:pPr>
              <w:rPr>
                <w:sz w:val="20"/>
                <w:szCs w:val="20"/>
              </w:rPr>
            </w:pPr>
            <w:r w:rsidRPr="000A5C5D">
              <w:rPr>
                <w:sz w:val="20"/>
                <w:szCs w:val="20"/>
              </w:rPr>
              <w:t>Model:</w:t>
            </w:r>
          </w:p>
        </w:tc>
        <w:tc>
          <w:tcPr>
            <w:tcW w:w="2693" w:type="dxa"/>
          </w:tcPr>
          <w:p w14:paraId="62F3B3C4" w14:textId="77777777" w:rsidR="001632F2" w:rsidRPr="000A5C5D" w:rsidRDefault="001632F2" w:rsidP="00832ECA">
            <w:pPr>
              <w:rPr>
                <w:sz w:val="20"/>
                <w:szCs w:val="20"/>
              </w:rPr>
            </w:pPr>
          </w:p>
        </w:tc>
        <w:tc>
          <w:tcPr>
            <w:tcW w:w="283" w:type="dxa"/>
          </w:tcPr>
          <w:p w14:paraId="3A4455FF" w14:textId="77777777" w:rsidR="001632F2" w:rsidRPr="000A5C5D" w:rsidRDefault="001632F2" w:rsidP="00832ECA">
            <w:pPr>
              <w:rPr>
                <w:sz w:val="20"/>
                <w:szCs w:val="20"/>
              </w:rPr>
            </w:pPr>
          </w:p>
        </w:tc>
        <w:tc>
          <w:tcPr>
            <w:tcW w:w="2268" w:type="dxa"/>
          </w:tcPr>
          <w:p w14:paraId="6AA3F1C6" w14:textId="77777777" w:rsidR="001632F2" w:rsidRPr="000A5C5D" w:rsidRDefault="001632F2" w:rsidP="00832ECA">
            <w:pPr>
              <w:rPr>
                <w:sz w:val="20"/>
                <w:szCs w:val="20"/>
              </w:rPr>
            </w:pPr>
          </w:p>
        </w:tc>
        <w:tc>
          <w:tcPr>
            <w:tcW w:w="851" w:type="dxa"/>
          </w:tcPr>
          <w:p w14:paraId="2E7F267A" w14:textId="77777777" w:rsidR="001632F2" w:rsidRPr="000A5C5D" w:rsidRDefault="001632F2" w:rsidP="00832ECA">
            <w:pPr>
              <w:rPr>
                <w:sz w:val="20"/>
                <w:szCs w:val="20"/>
              </w:rPr>
            </w:pPr>
          </w:p>
        </w:tc>
        <w:tc>
          <w:tcPr>
            <w:tcW w:w="850" w:type="dxa"/>
          </w:tcPr>
          <w:p w14:paraId="5EF3DF39" w14:textId="77777777" w:rsidR="001632F2" w:rsidRPr="000A5C5D" w:rsidRDefault="001632F2" w:rsidP="00832ECA">
            <w:pPr>
              <w:rPr>
                <w:sz w:val="20"/>
                <w:szCs w:val="20"/>
              </w:rPr>
            </w:pPr>
          </w:p>
        </w:tc>
        <w:tc>
          <w:tcPr>
            <w:tcW w:w="599" w:type="dxa"/>
          </w:tcPr>
          <w:p w14:paraId="4CC783CB" w14:textId="77777777" w:rsidR="001632F2" w:rsidRPr="000A5C5D" w:rsidRDefault="001632F2" w:rsidP="00832ECA">
            <w:pPr>
              <w:rPr>
                <w:sz w:val="20"/>
                <w:szCs w:val="20"/>
              </w:rPr>
            </w:pPr>
          </w:p>
        </w:tc>
      </w:tr>
      <w:tr w:rsidR="001632F2" w:rsidRPr="000A5C5D" w14:paraId="0437F733" w14:textId="77777777" w:rsidTr="00832ECA">
        <w:tc>
          <w:tcPr>
            <w:tcW w:w="1668" w:type="dxa"/>
          </w:tcPr>
          <w:p w14:paraId="38FD2694" w14:textId="77777777" w:rsidR="001632F2" w:rsidRPr="000A5C5D" w:rsidRDefault="001632F2" w:rsidP="00832ECA">
            <w:pPr>
              <w:rPr>
                <w:sz w:val="20"/>
                <w:szCs w:val="20"/>
              </w:rPr>
            </w:pPr>
            <w:r w:rsidRPr="000A5C5D">
              <w:rPr>
                <w:sz w:val="20"/>
                <w:szCs w:val="20"/>
              </w:rPr>
              <w:t>Serial no.:</w:t>
            </w:r>
          </w:p>
        </w:tc>
        <w:tc>
          <w:tcPr>
            <w:tcW w:w="2693" w:type="dxa"/>
          </w:tcPr>
          <w:p w14:paraId="62BDBDC7" w14:textId="77777777" w:rsidR="001632F2" w:rsidRPr="000A5C5D" w:rsidRDefault="001632F2" w:rsidP="00832ECA">
            <w:pPr>
              <w:rPr>
                <w:sz w:val="20"/>
                <w:szCs w:val="20"/>
              </w:rPr>
            </w:pPr>
          </w:p>
        </w:tc>
        <w:tc>
          <w:tcPr>
            <w:tcW w:w="283" w:type="dxa"/>
          </w:tcPr>
          <w:p w14:paraId="2426561C" w14:textId="77777777" w:rsidR="001632F2" w:rsidRPr="000A5C5D" w:rsidRDefault="001632F2" w:rsidP="00832ECA">
            <w:pPr>
              <w:rPr>
                <w:sz w:val="20"/>
                <w:szCs w:val="20"/>
              </w:rPr>
            </w:pPr>
          </w:p>
        </w:tc>
        <w:tc>
          <w:tcPr>
            <w:tcW w:w="2268" w:type="dxa"/>
          </w:tcPr>
          <w:p w14:paraId="6DC22957" w14:textId="77777777" w:rsidR="001632F2" w:rsidRPr="000A5C5D" w:rsidRDefault="001632F2" w:rsidP="00832ECA">
            <w:pPr>
              <w:rPr>
                <w:sz w:val="20"/>
                <w:szCs w:val="20"/>
              </w:rPr>
            </w:pPr>
          </w:p>
        </w:tc>
        <w:tc>
          <w:tcPr>
            <w:tcW w:w="851" w:type="dxa"/>
            <w:tcBorders>
              <w:bottom w:val="single" w:sz="4" w:space="0" w:color="auto"/>
            </w:tcBorders>
          </w:tcPr>
          <w:p w14:paraId="4CB8DF26"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B55880C" w14:textId="77777777" w:rsidR="001632F2" w:rsidRPr="000A5C5D" w:rsidRDefault="001632F2" w:rsidP="00832ECA">
            <w:pPr>
              <w:rPr>
                <w:sz w:val="20"/>
                <w:szCs w:val="20"/>
              </w:rPr>
            </w:pPr>
            <w:r w:rsidRPr="000A5C5D">
              <w:rPr>
                <w:sz w:val="20"/>
                <w:szCs w:val="20"/>
              </w:rPr>
              <w:t>At end</w:t>
            </w:r>
          </w:p>
        </w:tc>
        <w:tc>
          <w:tcPr>
            <w:tcW w:w="599" w:type="dxa"/>
          </w:tcPr>
          <w:p w14:paraId="4B512CFE" w14:textId="77777777" w:rsidR="001632F2" w:rsidRPr="000A5C5D" w:rsidRDefault="001632F2" w:rsidP="00832ECA">
            <w:pPr>
              <w:rPr>
                <w:sz w:val="20"/>
                <w:szCs w:val="20"/>
              </w:rPr>
            </w:pPr>
          </w:p>
        </w:tc>
      </w:tr>
      <w:tr w:rsidR="001632F2" w:rsidRPr="000A5C5D" w14:paraId="3F4C0981" w14:textId="77777777" w:rsidTr="00832ECA">
        <w:tc>
          <w:tcPr>
            <w:tcW w:w="1668" w:type="dxa"/>
          </w:tcPr>
          <w:p w14:paraId="72131AB8" w14:textId="77777777" w:rsidR="001632F2" w:rsidRPr="000A5C5D" w:rsidRDefault="001632F2" w:rsidP="00832ECA">
            <w:pPr>
              <w:rPr>
                <w:sz w:val="20"/>
                <w:szCs w:val="20"/>
              </w:rPr>
            </w:pPr>
            <w:r w:rsidRPr="000A5C5D">
              <w:rPr>
                <w:sz w:val="20"/>
                <w:szCs w:val="20"/>
              </w:rPr>
              <w:t>Test date:</w:t>
            </w:r>
          </w:p>
        </w:tc>
        <w:tc>
          <w:tcPr>
            <w:tcW w:w="2693" w:type="dxa"/>
          </w:tcPr>
          <w:p w14:paraId="61F4F1B6" w14:textId="77777777" w:rsidR="001632F2" w:rsidRPr="000A5C5D" w:rsidRDefault="001632F2" w:rsidP="00832ECA">
            <w:pPr>
              <w:rPr>
                <w:sz w:val="20"/>
                <w:szCs w:val="20"/>
              </w:rPr>
            </w:pPr>
          </w:p>
        </w:tc>
        <w:tc>
          <w:tcPr>
            <w:tcW w:w="283" w:type="dxa"/>
          </w:tcPr>
          <w:p w14:paraId="0CE9D07A" w14:textId="77777777" w:rsidR="001632F2" w:rsidRPr="000A5C5D" w:rsidRDefault="001632F2" w:rsidP="00832ECA">
            <w:pPr>
              <w:rPr>
                <w:sz w:val="20"/>
                <w:szCs w:val="20"/>
              </w:rPr>
            </w:pPr>
          </w:p>
        </w:tc>
        <w:tc>
          <w:tcPr>
            <w:tcW w:w="2268" w:type="dxa"/>
            <w:tcBorders>
              <w:right w:val="single" w:sz="4" w:space="0" w:color="auto"/>
            </w:tcBorders>
          </w:tcPr>
          <w:p w14:paraId="00EF8761"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0294A6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18847F" w14:textId="77777777" w:rsidR="001632F2" w:rsidRPr="000A5C5D" w:rsidRDefault="001632F2" w:rsidP="00832ECA">
            <w:pPr>
              <w:rPr>
                <w:sz w:val="20"/>
                <w:szCs w:val="20"/>
              </w:rPr>
            </w:pPr>
          </w:p>
        </w:tc>
        <w:tc>
          <w:tcPr>
            <w:tcW w:w="599" w:type="dxa"/>
            <w:tcBorders>
              <w:left w:val="single" w:sz="4" w:space="0" w:color="auto"/>
            </w:tcBorders>
          </w:tcPr>
          <w:p w14:paraId="069FE620" w14:textId="77777777" w:rsidR="001632F2" w:rsidRPr="000A5C5D" w:rsidRDefault="001632F2" w:rsidP="00832ECA">
            <w:pPr>
              <w:rPr>
                <w:sz w:val="20"/>
                <w:szCs w:val="20"/>
              </w:rPr>
            </w:pPr>
            <w:r w:rsidRPr="000A5C5D">
              <w:rPr>
                <w:sz w:val="20"/>
                <w:szCs w:val="20"/>
              </w:rPr>
              <w:t>°C</w:t>
            </w:r>
          </w:p>
        </w:tc>
      </w:tr>
      <w:tr w:rsidR="001632F2" w:rsidRPr="000A5C5D" w14:paraId="0A8BDB7C" w14:textId="77777777" w:rsidTr="00832ECA">
        <w:tc>
          <w:tcPr>
            <w:tcW w:w="1668" w:type="dxa"/>
          </w:tcPr>
          <w:p w14:paraId="63157653" w14:textId="77777777" w:rsidR="001632F2" w:rsidRPr="000A5C5D" w:rsidRDefault="001632F2" w:rsidP="00832ECA">
            <w:pPr>
              <w:rPr>
                <w:sz w:val="20"/>
                <w:szCs w:val="20"/>
              </w:rPr>
            </w:pPr>
            <w:r w:rsidRPr="000A5C5D">
              <w:rPr>
                <w:sz w:val="20"/>
                <w:szCs w:val="20"/>
              </w:rPr>
              <w:t>Observer:</w:t>
            </w:r>
          </w:p>
        </w:tc>
        <w:tc>
          <w:tcPr>
            <w:tcW w:w="2693" w:type="dxa"/>
          </w:tcPr>
          <w:p w14:paraId="49692D89" w14:textId="77777777" w:rsidR="001632F2" w:rsidRPr="000A5C5D" w:rsidRDefault="001632F2" w:rsidP="00832ECA">
            <w:pPr>
              <w:rPr>
                <w:sz w:val="20"/>
                <w:szCs w:val="20"/>
              </w:rPr>
            </w:pPr>
          </w:p>
        </w:tc>
        <w:tc>
          <w:tcPr>
            <w:tcW w:w="283" w:type="dxa"/>
          </w:tcPr>
          <w:p w14:paraId="6304C360" w14:textId="77777777" w:rsidR="001632F2" w:rsidRPr="000A5C5D" w:rsidRDefault="001632F2" w:rsidP="00832ECA">
            <w:pPr>
              <w:rPr>
                <w:sz w:val="20"/>
                <w:szCs w:val="20"/>
              </w:rPr>
            </w:pPr>
          </w:p>
        </w:tc>
        <w:tc>
          <w:tcPr>
            <w:tcW w:w="2268" w:type="dxa"/>
            <w:tcBorders>
              <w:right w:val="single" w:sz="4" w:space="0" w:color="auto"/>
            </w:tcBorders>
          </w:tcPr>
          <w:p w14:paraId="48C81536"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EE2A29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836860" w14:textId="77777777" w:rsidR="001632F2" w:rsidRPr="000A5C5D" w:rsidRDefault="001632F2" w:rsidP="00832ECA">
            <w:pPr>
              <w:rPr>
                <w:sz w:val="20"/>
                <w:szCs w:val="20"/>
              </w:rPr>
            </w:pPr>
          </w:p>
        </w:tc>
        <w:tc>
          <w:tcPr>
            <w:tcW w:w="599" w:type="dxa"/>
            <w:tcBorders>
              <w:left w:val="single" w:sz="4" w:space="0" w:color="auto"/>
            </w:tcBorders>
          </w:tcPr>
          <w:p w14:paraId="2747DA3B" w14:textId="77777777" w:rsidR="001632F2" w:rsidRPr="000A5C5D" w:rsidRDefault="001632F2" w:rsidP="00832ECA">
            <w:pPr>
              <w:rPr>
                <w:sz w:val="20"/>
                <w:szCs w:val="20"/>
              </w:rPr>
            </w:pPr>
            <w:r w:rsidRPr="000A5C5D">
              <w:rPr>
                <w:sz w:val="20"/>
                <w:szCs w:val="20"/>
              </w:rPr>
              <w:t>%</w:t>
            </w:r>
          </w:p>
        </w:tc>
      </w:tr>
      <w:tr w:rsidR="001632F2" w:rsidRPr="000A5C5D" w14:paraId="0BED3C42" w14:textId="77777777" w:rsidTr="00832ECA">
        <w:tc>
          <w:tcPr>
            <w:tcW w:w="1668" w:type="dxa"/>
          </w:tcPr>
          <w:p w14:paraId="326FD38D" w14:textId="77777777" w:rsidR="001632F2" w:rsidRPr="000A5C5D" w:rsidRDefault="001632F2" w:rsidP="00832ECA">
            <w:pPr>
              <w:rPr>
                <w:sz w:val="20"/>
                <w:szCs w:val="20"/>
              </w:rPr>
            </w:pPr>
          </w:p>
        </w:tc>
        <w:tc>
          <w:tcPr>
            <w:tcW w:w="2693" w:type="dxa"/>
          </w:tcPr>
          <w:p w14:paraId="0713A836" w14:textId="77777777" w:rsidR="001632F2" w:rsidRPr="000A5C5D" w:rsidRDefault="001632F2" w:rsidP="00832ECA">
            <w:pPr>
              <w:rPr>
                <w:sz w:val="20"/>
                <w:szCs w:val="20"/>
              </w:rPr>
            </w:pPr>
          </w:p>
        </w:tc>
        <w:tc>
          <w:tcPr>
            <w:tcW w:w="283" w:type="dxa"/>
          </w:tcPr>
          <w:p w14:paraId="1828C6E2" w14:textId="77777777" w:rsidR="001632F2" w:rsidRPr="000A5C5D" w:rsidRDefault="001632F2" w:rsidP="00832ECA">
            <w:pPr>
              <w:rPr>
                <w:sz w:val="20"/>
                <w:szCs w:val="20"/>
              </w:rPr>
            </w:pPr>
          </w:p>
        </w:tc>
        <w:tc>
          <w:tcPr>
            <w:tcW w:w="2268" w:type="dxa"/>
            <w:tcBorders>
              <w:right w:val="single" w:sz="4" w:space="0" w:color="auto"/>
            </w:tcBorders>
          </w:tcPr>
          <w:p w14:paraId="6F628678"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1CD968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7150A2B" w14:textId="77777777" w:rsidR="001632F2" w:rsidRPr="000A5C5D" w:rsidRDefault="001632F2" w:rsidP="00832ECA">
            <w:pPr>
              <w:rPr>
                <w:sz w:val="20"/>
                <w:szCs w:val="20"/>
              </w:rPr>
            </w:pPr>
          </w:p>
        </w:tc>
        <w:tc>
          <w:tcPr>
            <w:tcW w:w="599" w:type="dxa"/>
            <w:tcBorders>
              <w:left w:val="single" w:sz="4" w:space="0" w:color="auto"/>
            </w:tcBorders>
          </w:tcPr>
          <w:p w14:paraId="3D33EBE3" w14:textId="77777777" w:rsidR="001632F2" w:rsidRPr="000A5C5D" w:rsidRDefault="001632F2" w:rsidP="00832ECA">
            <w:pPr>
              <w:rPr>
                <w:sz w:val="20"/>
                <w:szCs w:val="20"/>
              </w:rPr>
            </w:pPr>
            <w:r w:rsidRPr="000A5C5D">
              <w:rPr>
                <w:sz w:val="20"/>
                <w:szCs w:val="20"/>
              </w:rPr>
              <w:t>kPa</w:t>
            </w:r>
          </w:p>
        </w:tc>
      </w:tr>
      <w:tr w:rsidR="001632F2" w:rsidRPr="000A5C5D" w14:paraId="0A4DE184" w14:textId="77777777" w:rsidTr="00832ECA">
        <w:tc>
          <w:tcPr>
            <w:tcW w:w="1668" w:type="dxa"/>
          </w:tcPr>
          <w:p w14:paraId="272D6CD2" w14:textId="77777777" w:rsidR="001632F2" w:rsidRPr="000A5C5D" w:rsidRDefault="001632F2" w:rsidP="00832ECA">
            <w:pPr>
              <w:rPr>
                <w:sz w:val="20"/>
                <w:szCs w:val="20"/>
              </w:rPr>
            </w:pPr>
          </w:p>
        </w:tc>
        <w:tc>
          <w:tcPr>
            <w:tcW w:w="2693" w:type="dxa"/>
          </w:tcPr>
          <w:p w14:paraId="14B47AA6" w14:textId="77777777" w:rsidR="001632F2" w:rsidRPr="000A5C5D" w:rsidRDefault="001632F2" w:rsidP="00832ECA">
            <w:pPr>
              <w:rPr>
                <w:sz w:val="20"/>
                <w:szCs w:val="20"/>
              </w:rPr>
            </w:pPr>
          </w:p>
        </w:tc>
        <w:tc>
          <w:tcPr>
            <w:tcW w:w="283" w:type="dxa"/>
          </w:tcPr>
          <w:p w14:paraId="6AD1FB48" w14:textId="77777777" w:rsidR="001632F2" w:rsidRPr="000A5C5D" w:rsidRDefault="001632F2" w:rsidP="00832ECA">
            <w:pPr>
              <w:rPr>
                <w:sz w:val="20"/>
                <w:szCs w:val="20"/>
              </w:rPr>
            </w:pPr>
          </w:p>
        </w:tc>
        <w:tc>
          <w:tcPr>
            <w:tcW w:w="2268" w:type="dxa"/>
            <w:tcBorders>
              <w:right w:val="single" w:sz="4" w:space="0" w:color="auto"/>
            </w:tcBorders>
          </w:tcPr>
          <w:p w14:paraId="14A1F63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46F559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33C292" w14:textId="77777777" w:rsidR="001632F2" w:rsidRPr="000A5C5D" w:rsidRDefault="001632F2" w:rsidP="00832ECA">
            <w:pPr>
              <w:rPr>
                <w:sz w:val="20"/>
                <w:szCs w:val="20"/>
              </w:rPr>
            </w:pPr>
          </w:p>
        </w:tc>
        <w:tc>
          <w:tcPr>
            <w:tcW w:w="599" w:type="dxa"/>
            <w:tcBorders>
              <w:left w:val="single" w:sz="4" w:space="0" w:color="auto"/>
            </w:tcBorders>
          </w:tcPr>
          <w:p w14:paraId="02BC3BC7" w14:textId="77777777" w:rsidR="001632F2" w:rsidRPr="000A5C5D" w:rsidRDefault="001632F2" w:rsidP="00832ECA">
            <w:pPr>
              <w:rPr>
                <w:sz w:val="20"/>
                <w:szCs w:val="20"/>
              </w:rPr>
            </w:pPr>
          </w:p>
        </w:tc>
      </w:tr>
    </w:tbl>
    <w:p w14:paraId="68D13C7A" w14:textId="77777777" w:rsidR="001632F2" w:rsidRPr="000A5C5D" w:rsidRDefault="001632F2" w:rsidP="001632F2">
      <w:pPr>
        <w:rPr>
          <w:color w:val="000000"/>
          <w:sz w:val="18"/>
          <w:szCs w:val="18"/>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09"/>
        <w:gridCol w:w="709"/>
        <w:gridCol w:w="793"/>
        <w:gridCol w:w="57"/>
        <w:gridCol w:w="652"/>
        <w:gridCol w:w="57"/>
        <w:gridCol w:w="652"/>
        <w:gridCol w:w="57"/>
        <w:gridCol w:w="652"/>
        <w:gridCol w:w="57"/>
        <w:gridCol w:w="652"/>
        <w:gridCol w:w="56"/>
        <w:gridCol w:w="653"/>
        <w:gridCol w:w="198"/>
        <w:gridCol w:w="511"/>
        <w:gridCol w:w="1190"/>
        <w:gridCol w:w="1417"/>
        <w:gridCol w:w="134"/>
      </w:tblGrid>
      <w:tr w:rsidR="001632F2" w:rsidRPr="000A5C5D" w14:paraId="7E208680" w14:textId="77777777" w:rsidTr="00832ECA">
        <w:tc>
          <w:tcPr>
            <w:tcW w:w="2835" w:type="dxa"/>
            <w:gridSpan w:val="4"/>
            <w:tcBorders>
              <w:left w:val="single" w:sz="4" w:space="0" w:color="auto"/>
              <w:right w:val="single" w:sz="4" w:space="0" w:color="auto"/>
            </w:tcBorders>
            <w:shd w:val="clear" w:color="auto" w:fill="D9D9D9"/>
            <w:tcMar>
              <w:left w:w="57" w:type="dxa"/>
              <w:right w:w="57" w:type="dxa"/>
            </w:tcMar>
          </w:tcPr>
          <w:p w14:paraId="3E09F5A5" w14:textId="77777777" w:rsidR="001632F2" w:rsidRPr="000A5C5D" w:rsidRDefault="001632F2" w:rsidP="00832ECA">
            <w:pPr>
              <w:spacing w:before="60" w:after="60"/>
              <w:jc w:val="center"/>
              <w:rPr>
                <w:color w:val="000000"/>
                <w:sz w:val="18"/>
                <w:szCs w:val="18"/>
              </w:rPr>
            </w:pPr>
            <w:r w:rsidRPr="000A5C5D">
              <w:rPr>
                <w:color w:val="000000"/>
                <w:sz w:val="18"/>
                <w:szCs w:val="18"/>
              </w:rPr>
              <w:t>Reference before testing</w:t>
            </w:r>
          </w:p>
        </w:tc>
        <w:tc>
          <w:tcPr>
            <w:tcW w:w="709" w:type="dxa"/>
            <w:gridSpan w:val="2"/>
            <w:tcBorders>
              <w:top w:val="nil"/>
              <w:left w:val="single" w:sz="4" w:space="0" w:color="auto"/>
              <w:bottom w:val="single" w:sz="4" w:space="0" w:color="auto"/>
              <w:right w:val="nil"/>
            </w:tcBorders>
            <w:tcMar>
              <w:left w:w="57" w:type="dxa"/>
              <w:right w:w="57" w:type="dxa"/>
            </w:tcMar>
          </w:tcPr>
          <w:p w14:paraId="1F2183A0"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63C34BF1"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56454CF1"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3BA5A513"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5CBA967A"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7D2BB895" w14:textId="77777777" w:rsidR="001632F2" w:rsidRPr="000A5C5D" w:rsidRDefault="001632F2" w:rsidP="00832ECA">
            <w:pPr>
              <w:spacing w:before="60" w:after="60"/>
              <w:jc w:val="center"/>
              <w:rPr>
                <w:color w:val="000000"/>
                <w:sz w:val="18"/>
                <w:szCs w:val="18"/>
              </w:rPr>
            </w:pPr>
          </w:p>
        </w:tc>
        <w:tc>
          <w:tcPr>
            <w:tcW w:w="2607" w:type="dxa"/>
            <w:gridSpan w:val="2"/>
            <w:tcBorders>
              <w:top w:val="nil"/>
              <w:left w:val="nil"/>
              <w:bottom w:val="single" w:sz="4" w:space="0" w:color="auto"/>
              <w:right w:val="nil"/>
            </w:tcBorders>
            <w:tcMar>
              <w:left w:w="57" w:type="dxa"/>
              <w:right w:w="57" w:type="dxa"/>
            </w:tcMar>
          </w:tcPr>
          <w:p w14:paraId="11552C69" w14:textId="77777777" w:rsidR="001632F2" w:rsidRPr="000A5C5D" w:rsidRDefault="001632F2" w:rsidP="00832ECA">
            <w:pPr>
              <w:spacing w:before="60" w:after="60"/>
              <w:jc w:val="center"/>
              <w:rPr>
                <w:color w:val="000000"/>
                <w:sz w:val="18"/>
                <w:szCs w:val="18"/>
              </w:rPr>
            </w:pPr>
          </w:p>
        </w:tc>
        <w:tc>
          <w:tcPr>
            <w:tcW w:w="134" w:type="dxa"/>
            <w:tcBorders>
              <w:top w:val="nil"/>
              <w:left w:val="nil"/>
              <w:bottom w:val="nil"/>
              <w:right w:val="nil"/>
            </w:tcBorders>
            <w:tcMar>
              <w:left w:w="57" w:type="dxa"/>
              <w:right w:w="57" w:type="dxa"/>
            </w:tcMar>
          </w:tcPr>
          <w:p w14:paraId="0B956A6D" w14:textId="77777777" w:rsidR="001632F2" w:rsidRPr="000A5C5D" w:rsidRDefault="001632F2" w:rsidP="00832ECA">
            <w:pPr>
              <w:rPr>
                <w:b/>
                <w:color w:val="000000"/>
                <w:sz w:val="16"/>
                <w:szCs w:val="16"/>
              </w:rPr>
            </w:pPr>
          </w:p>
        </w:tc>
      </w:tr>
      <w:tr w:rsidR="001632F2" w:rsidRPr="000A5C5D" w14:paraId="74F38E78" w14:textId="77777777" w:rsidTr="00832ECA">
        <w:trPr>
          <w:gridAfter w:val="1"/>
          <w:wAfter w:w="134" w:type="dxa"/>
        </w:trPr>
        <w:tc>
          <w:tcPr>
            <w:tcW w:w="2042" w:type="dxa"/>
            <w:gridSpan w:val="3"/>
            <w:tcBorders>
              <w:left w:val="single" w:sz="4" w:space="0" w:color="auto"/>
            </w:tcBorders>
            <w:shd w:val="clear" w:color="auto" w:fill="D9D9D9"/>
            <w:tcMar>
              <w:left w:w="57" w:type="dxa"/>
              <w:right w:w="57" w:type="dxa"/>
            </w:tcMar>
          </w:tcPr>
          <w:p w14:paraId="40D4D177"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7654" w:type="dxa"/>
            <w:gridSpan w:val="15"/>
            <w:tcBorders>
              <w:top w:val="nil"/>
              <w:left w:val="single" w:sz="4" w:space="0" w:color="auto"/>
            </w:tcBorders>
            <w:shd w:val="clear" w:color="auto" w:fill="D9D9D9"/>
            <w:tcMar>
              <w:left w:w="57" w:type="dxa"/>
              <w:right w:w="57" w:type="dxa"/>
            </w:tcMar>
          </w:tcPr>
          <w:p w14:paraId="3F748A89"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r>
      <w:tr w:rsidR="001632F2" w:rsidRPr="00DB28C3" w14:paraId="64EE5E69" w14:textId="77777777" w:rsidTr="00832ECA">
        <w:trPr>
          <w:gridAfter w:val="1"/>
          <w:wAfter w:w="134" w:type="dxa"/>
        </w:trPr>
        <w:tc>
          <w:tcPr>
            <w:tcW w:w="624" w:type="dxa"/>
            <w:tcBorders>
              <w:left w:val="single" w:sz="4" w:space="0" w:color="auto"/>
            </w:tcBorders>
            <w:shd w:val="clear" w:color="auto" w:fill="D9D9D9"/>
            <w:tcMar>
              <w:left w:w="57" w:type="dxa"/>
              <w:right w:w="57" w:type="dxa"/>
            </w:tcMar>
          </w:tcPr>
          <w:p w14:paraId="3EAD9698"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24770895"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shd w:val="clear" w:color="auto" w:fill="D9D9D9"/>
            <w:tcMar>
              <w:left w:w="57" w:type="dxa"/>
              <w:right w:w="57" w:type="dxa"/>
            </w:tcMar>
          </w:tcPr>
          <w:p w14:paraId="0590FAEC"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25F6EB74"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0CB39211"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5FF7503E"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850" w:type="dxa"/>
            <w:gridSpan w:val="2"/>
            <w:shd w:val="clear" w:color="auto" w:fill="D9D9D9"/>
            <w:tcMar>
              <w:left w:w="57" w:type="dxa"/>
              <w:right w:w="57" w:type="dxa"/>
            </w:tcMar>
          </w:tcPr>
          <w:p w14:paraId="2DCE51F6"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5F2B125F"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gridSpan w:val="2"/>
            <w:shd w:val="clear" w:color="auto" w:fill="D9D9D9"/>
            <w:tcMar>
              <w:left w:w="57" w:type="dxa"/>
              <w:right w:w="57" w:type="dxa"/>
            </w:tcMar>
          </w:tcPr>
          <w:p w14:paraId="126CB5B5"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6F83A982"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709" w:type="dxa"/>
            <w:gridSpan w:val="2"/>
            <w:shd w:val="clear" w:color="auto" w:fill="D9D9D9"/>
            <w:tcMar>
              <w:left w:w="57" w:type="dxa"/>
              <w:right w:w="57" w:type="dxa"/>
            </w:tcMar>
          </w:tcPr>
          <w:p w14:paraId="290AC861"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1DB5F74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gridSpan w:val="2"/>
            <w:shd w:val="clear" w:color="auto" w:fill="D9D9D9"/>
            <w:tcMar>
              <w:left w:w="57" w:type="dxa"/>
              <w:right w:w="57" w:type="dxa"/>
            </w:tcMar>
          </w:tcPr>
          <w:p w14:paraId="68DCF214"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s</w:t>
            </w:r>
          </w:p>
          <w:p w14:paraId="7F3FD070"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8" w:type="dxa"/>
            <w:gridSpan w:val="2"/>
            <w:shd w:val="clear" w:color="auto" w:fill="D9D9D9"/>
            <w:tcMar>
              <w:left w:w="57" w:type="dxa"/>
              <w:right w:w="57" w:type="dxa"/>
            </w:tcMar>
          </w:tcPr>
          <w:p w14:paraId="4E2C5D76"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170A4C9D"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851" w:type="dxa"/>
            <w:gridSpan w:val="2"/>
            <w:shd w:val="clear" w:color="auto" w:fill="D9D9D9"/>
            <w:tcMar>
              <w:left w:w="57" w:type="dxa"/>
              <w:right w:w="57" w:type="dxa"/>
            </w:tcMar>
          </w:tcPr>
          <w:p w14:paraId="0129E739"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3F98346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1701" w:type="dxa"/>
            <w:gridSpan w:val="2"/>
            <w:shd w:val="clear" w:color="auto" w:fill="D9D9D9"/>
            <w:tcMar>
              <w:left w:w="57" w:type="dxa"/>
              <w:right w:w="57" w:type="dxa"/>
            </w:tcMar>
          </w:tcPr>
          <w:p w14:paraId="4D1FEE59"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5D07ACD7"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0A7E8C26"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shd w:val="clear" w:color="auto" w:fill="D9D9D9"/>
            <w:tcMar>
              <w:left w:w="57" w:type="dxa"/>
              <w:right w:w="57" w:type="dxa"/>
            </w:tcMar>
          </w:tcPr>
          <w:p w14:paraId="33D351B1"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4CF1BC81"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70D98C75"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r>
      <w:tr w:rsidR="001632F2" w:rsidRPr="000A5C5D" w14:paraId="7DBA18CF" w14:textId="77777777" w:rsidTr="00832ECA">
        <w:trPr>
          <w:gridAfter w:val="1"/>
          <w:wAfter w:w="134" w:type="dxa"/>
        </w:trPr>
        <w:tc>
          <w:tcPr>
            <w:tcW w:w="624" w:type="dxa"/>
            <w:tcMar>
              <w:left w:w="57" w:type="dxa"/>
              <w:right w:w="57" w:type="dxa"/>
            </w:tcMar>
          </w:tcPr>
          <w:p w14:paraId="27A8D05E"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09" w:type="dxa"/>
            <w:tcMar>
              <w:left w:w="57" w:type="dxa"/>
              <w:right w:w="57" w:type="dxa"/>
            </w:tcMar>
          </w:tcPr>
          <w:p w14:paraId="124E610C"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09" w:type="dxa"/>
            <w:tcMar>
              <w:left w:w="57" w:type="dxa"/>
              <w:right w:w="57" w:type="dxa"/>
            </w:tcMar>
          </w:tcPr>
          <w:p w14:paraId="63EDB3FE"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850" w:type="dxa"/>
            <w:gridSpan w:val="2"/>
            <w:tcMar>
              <w:left w:w="57" w:type="dxa"/>
              <w:right w:w="57" w:type="dxa"/>
            </w:tcMar>
          </w:tcPr>
          <w:p w14:paraId="311EFEA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0D1CFFC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2C8E23DB"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64024DDE" w14:textId="77777777" w:rsidR="001632F2" w:rsidRPr="000A5C5D" w:rsidRDefault="001632F2" w:rsidP="00832ECA">
            <w:pPr>
              <w:spacing w:before="60" w:after="60"/>
              <w:jc w:val="center"/>
              <w:rPr>
                <w:color w:val="000000"/>
                <w:sz w:val="18"/>
                <w:szCs w:val="18"/>
              </w:rPr>
            </w:pPr>
          </w:p>
        </w:tc>
        <w:tc>
          <w:tcPr>
            <w:tcW w:w="708" w:type="dxa"/>
            <w:gridSpan w:val="2"/>
            <w:tcMar>
              <w:left w:w="57" w:type="dxa"/>
              <w:right w:w="57" w:type="dxa"/>
            </w:tcMar>
          </w:tcPr>
          <w:p w14:paraId="47721829" w14:textId="77777777" w:rsidR="001632F2" w:rsidRPr="000A5C5D" w:rsidRDefault="001632F2" w:rsidP="00832ECA">
            <w:pPr>
              <w:spacing w:before="60" w:after="60"/>
              <w:jc w:val="center"/>
              <w:rPr>
                <w:color w:val="000000"/>
                <w:sz w:val="18"/>
                <w:szCs w:val="18"/>
              </w:rPr>
            </w:pPr>
          </w:p>
        </w:tc>
        <w:tc>
          <w:tcPr>
            <w:tcW w:w="851" w:type="dxa"/>
            <w:gridSpan w:val="2"/>
            <w:tcMar>
              <w:left w:w="57" w:type="dxa"/>
              <w:right w:w="57" w:type="dxa"/>
            </w:tcMar>
          </w:tcPr>
          <w:p w14:paraId="7F15C6EA" w14:textId="77777777" w:rsidR="001632F2" w:rsidRPr="000A5C5D" w:rsidRDefault="001632F2" w:rsidP="00832ECA">
            <w:pPr>
              <w:spacing w:before="60" w:after="60"/>
              <w:jc w:val="center"/>
              <w:rPr>
                <w:color w:val="000000"/>
                <w:sz w:val="18"/>
                <w:szCs w:val="18"/>
              </w:rPr>
            </w:pPr>
          </w:p>
        </w:tc>
        <w:tc>
          <w:tcPr>
            <w:tcW w:w="1701" w:type="dxa"/>
            <w:gridSpan w:val="2"/>
            <w:tcMar>
              <w:left w:w="57" w:type="dxa"/>
              <w:right w:w="57" w:type="dxa"/>
            </w:tcMar>
          </w:tcPr>
          <w:p w14:paraId="017D000A"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c>
          <w:tcPr>
            <w:tcW w:w="1417" w:type="dxa"/>
            <w:tcMar>
              <w:left w:w="57" w:type="dxa"/>
              <w:right w:w="57" w:type="dxa"/>
            </w:tcMar>
          </w:tcPr>
          <w:p w14:paraId="33772B04"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r>
    </w:tbl>
    <w:p w14:paraId="6756B92A" w14:textId="77777777" w:rsidR="001632F2" w:rsidRPr="000A5C5D" w:rsidRDefault="001632F2" w:rsidP="001632F2">
      <w:pPr>
        <w:rPr>
          <w:color w:val="000000"/>
          <w:sz w:val="18"/>
          <w:szCs w:val="18"/>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67"/>
        <w:gridCol w:w="567"/>
        <w:gridCol w:w="850"/>
        <w:gridCol w:w="335"/>
        <w:gridCol w:w="374"/>
        <w:gridCol w:w="335"/>
        <w:gridCol w:w="199"/>
        <w:gridCol w:w="510"/>
        <w:gridCol w:w="57"/>
        <w:gridCol w:w="567"/>
        <w:gridCol w:w="85"/>
        <w:gridCol w:w="624"/>
        <w:gridCol w:w="85"/>
        <w:gridCol w:w="709"/>
        <w:gridCol w:w="623"/>
        <w:gridCol w:w="86"/>
        <w:gridCol w:w="709"/>
        <w:gridCol w:w="481"/>
        <w:gridCol w:w="228"/>
        <w:gridCol w:w="134"/>
        <w:gridCol w:w="992"/>
        <w:gridCol w:w="63"/>
      </w:tblGrid>
      <w:tr w:rsidR="001632F2" w:rsidRPr="000A5C5D" w14:paraId="2B5DFDFA" w14:textId="77777777" w:rsidTr="00832ECA">
        <w:trPr>
          <w:gridAfter w:val="1"/>
          <w:wAfter w:w="63" w:type="dxa"/>
        </w:trPr>
        <w:tc>
          <w:tcPr>
            <w:tcW w:w="1650" w:type="dxa"/>
            <w:gridSpan w:val="3"/>
            <w:tcBorders>
              <w:left w:val="single" w:sz="4" w:space="0" w:color="auto"/>
              <w:right w:val="single" w:sz="4" w:space="0" w:color="auto"/>
            </w:tcBorders>
            <w:shd w:val="clear" w:color="auto" w:fill="D9D9D9"/>
            <w:tcMar>
              <w:left w:w="57" w:type="dxa"/>
              <w:right w:w="57" w:type="dxa"/>
            </w:tcMar>
          </w:tcPr>
          <w:p w14:paraId="050A8183" w14:textId="77777777" w:rsidR="001632F2" w:rsidRPr="000A5C5D" w:rsidRDefault="001632F2" w:rsidP="00832ECA">
            <w:pPr>
              <w:spacing w:before="60" w:after="60"/>
              <w:jc w:val="center"/>
              <w:rPr>
                <w:color w:val="000000"/>
                <w:sz w:val="18"/>
                <w:szCs w:val="18"/>
              </w:rPr>
            </w:pPr>
            <w:r w:rsidRPr="000A5C5D">
              <w:rPr>
                <w:color w:val="000000"/>
                <w:sz w:val="18"/>
                <w:szCs w:val="18"/>
              </w:rPr>
              <w:t>Test</w:t>
            </w:r>
          </w:p>
        </w:tc>
        <w:tc>
          <w:tcPr>
            <w:tcW w:w="1185" w:type="dxa"/>
            <w:gridSpan w:val="2"/>
            <w:tcBorders>
              <w:top w:val="nil"/>
              <w:left w:val="single" w:sz="4" w:space="0" w:color="auto"/>
              <w:bottom w:val="nil"/>
              <w:right w:val="nil"/>
            </w:tcBorders>
            <w:shd w:val="clear" w:color="auto" w:fill="FFFFFF"/>
            <w:tcMar>
              <w:left w:w="57" w:type="dxa"/>
              <w:right w:w="57" w:type="dxa"/>
            </w:tcMar>
          </w:tcPr>
          <w:p w14:paraId="7F173EBA"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39CE51FE"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3B2C50D2" w14:textId="77777777" w:rsidR="001632F2" w:rsidRPr="000A5C5D" w:rsidRDefault="001632F2" w:rsidP="00832ECA">
            <w:pPr>
              <w:spacing w:before="60" w:after="60"/>
              <w:jc w:val="center"/>
              <w:rPr>
                <w:color w:val="000000"/>
                <w:sz w:val="18"/>
                <w:szCs w:val="18"/>
              </w:rPr>
            </w:pPr>
          </w:p>
        </w:tc>
        <w:tc>
          <w:tcPr>
            <w:tcW w:w="709" w:type="dxa"/>
            <w:gridSpan w:val="3"/>
            <w:tcBorders>
              <w:top w:val="nil"/>
              <w:left w:val="nil"/>
              <w:bottom w:val="nil"/>
              <w:right w:val="nil"/>
            </w:tcBorders>
            <w:shd w:val="clear" w:color="auto" w:fill="FFFFFF"/>
            <w:tcMar>
              <w:left w:w="57" w:type="dxa"/>
              <w:right w:w="57" w:type="dxa"/>
            </w:tcMar>
          </w:tcPr>
          <w:p w14:paraId="2E255012"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687D9CD3"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nil"/>
              <w:right w:val="nil"/>
            </w:tcBorders>
            <w:shd w:val="clear" w:color="auto" w:fill="FFFFFF"/>
            <w:tcMar>
              <w:left w:w="57" w:type="dxa"/>
              <w:right w:w="57" w:type="dxa"/>
            </w:tcMar>
          </w:tcPr>
          <w:p w14:paraId="35F64623"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43ED6D61"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nil"/>
              <w:right w:val="nil"/>
            </w:tcBorders>
            <w:shd w:val="clear" w:color="auto" w:fill="FFFFFF"/>
            <w:tcMar>
              <w:left w:w="57" w:type="dxa"/>
              <w:right w:w="57" w:type="dxa"/>
            </w:tcMar>
          </w:tcPr>
          <w:p w14:paraId="0689F2B7"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75310D1A" w14:textId="77777777" w:rsidR="001632F2" w:rsidRPr="000A5C5D" w:rsidRDefault="001632F2" w:rsidP="00832ECA">
            <w:pPr>
              <w:spacing w:before="60" w:after="60"/>
              <w:jc w:val="center"/>
              <w:rPr>
                <w:color w:val="000000"/>
                <w:sz w:val="18"/>
                <w:szCs w:val="18"/>
              </w:rPr>
            </w:pPr>
          </w:p>
        </w:tc>
        <w:tc>
          <w:tcPr>
            <w:tcW w:w="134" w:type="dxa"/>
            <w:tcBorders>
              <w:top w:val="nil"/>
              <w:left w:val="nil"/>
              <w:bottom w:val="nil"/>
              <w:right w:val="nil"/>
            </w:tcBorders>
            <w:shd w:val="clear" w:color="auto" w:fill="FFFFFF"/>
            <w:tcMar>
              <w:left w:w="57" w:type="dxa"/>
              <w:right w:w="57" w:type="dxa"/>
            </w:tcMar>
          </w:tcPr>
          <w:p w14:paraId="75D0883E" w14:textId="77777777" w:rsidR="001632F2" w:rsidRPr="000A5C5D" w:rsidRDefault="001632F2" w:rsidP="00832ECA">
            <w:pPr>
              <w:spacing w:before="60" w:after="60"/>
              <w:rPr>
                <w:color w:val="000000"/>
                <w:sz w:val="18"/>
                <w:szCs w:val="18"/>
              </w:rPr>
            </w:pPr>
          </w:p>
        </w:tc>
        <w:tc>
          <w:tcPr>
            <w:tcW w:w="992" w:type="dxa"/>
            <w:tcBorders>
              <w:top w:val="nil"/>
              <w:left w:val="nil"/>
              <w:bottom w:val="nil"/>
              <w:right w:val="nil"/>
            </w:tcBorders>
            <w:shd w:val="clear" w:color="auto" w:fill="FFFFFF"/>
          </w:tcPr>
          <w:p w14:paraId="5C079EA5" w14:textId="77777777" w:rsidR="001632F2" w:rsidRPr="000A5C5D" w:rsidRDefault="001632F2" w:rsidP="00832ECA">
            <w:pPr>
              <w:spacing w:before="60" w:after="60"/>
              <w:rPr>
                <w:color w:val="000000"/>
                <w:sz w:val="18"/>
                <w:szCs w:val="18"/>
              </w:rPr>
            </w:pPr>
          </w:p>
        </w:tc>
      </w:tr>
      <w:tr w:rsidR="001632F2" w:rsidRPr="000A5C5D" w14:paraId="27BBCFA5" w14:textId="77777777" w:rsidTr="00832ECA">
        <w:tc>
          <w:tcPr>
            <w:tcW w:w="1650" w:type="dxa"/>
            <w:gridSpan w:val="3"/>
            <w:tcBorders>
              <w:left w:val="single" w:sz="4" w:space="0" w:color="auto"/>
            </w:tcBorders>
            <w:shd w:val="clear" w:color="auto" w:fill="D9D9D9"/>
            <w:tcMar>
              <w:left w:w="57" w:type="dxa"/>
              <w:right w:w="57" w:type="dxa"/>
            </w:tcMar>
          </w:tcPr>
          <w:p w14:paraId="4FE53816"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6629" w:type="dxa"/>
            <w:gridSpan w:val="16"/>
            <w:tcBorders>
              <w:left w:val="single" w:sz="4" w:space="0" w:color="auto"/>
            </w:tcBorders>
            <w:shd w:val="clear" w:color="auto" w:fill="D9D9D9"/>
            <w:tcMar>
              <w:left w:w="57" w:type="dxa"/>
              <w:right w:w="57" w:type="dxa"/>
            </w:tcMar>
          </w:tcPr>
          <w:p w14:paraId="27A57CC9"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c>
          <w:tcPr>
            <w:tcW w:w="1417" w:type="dxa"/>
            <w:gridSpan w:val="4"/>
            <w:tcBorders>
              <w:left w:val="single" w:sz="4" w:space="0" w:color="auto"/>
            </w:tcBorders>
            <w:shd w:val="clear" w:color="auto" w:fill="D9D9D9"/>
          </w:tcPr>
          <w:p w14:paraId="12B0E7DD" w14:textId="77777777" w:rsidR="001632F2" w:rsidRPr="000A5C5D" w:rsidRDefault="001632F2" w:rsidP="00832ECA">
            <w:pPr>
              <w:spacing w:before="60" w:after="60"/>
              <w:jc w:val="center"/>
              <w:rPr>
                <w:color w:val="000000"/>
                <w:sz w:val="18"/>
                <w:szCs w:val="18"/>
              </w:rPr>
            </w:pPr>
            <w:r w:rsidRPr="000A5C5D">
              <w:rPr>
                <w:color w:val="000000"/>
                <w:sz w:val="18"/>
                <w:szCs w:val="18"/>
              </w:rPr>
              <w:t>Gas extractor</w:t>
            </w:r>
          </w:p>
        </w:tc>
      </w:tr>
      <w:tr w:rsidR="001632F2" w:rsidRPr="000A5C5D" w14:paraId="3388DD8A" w14:textId="77777777" w:rsidTr="00832ECA">
        <w:tc>
          <w:tcPr>
            <w:tcW w:w="516" w:type="dxa"/>
            <w:tcBorders>
              <w:left w:val="single" w:sz="4" w:space="0" w:color="auto"/>
            </w:tcBorders>
            <w:shd w:val="clear" w:color="auto" w:fill="D9D9D9"/>
            <w:tcMar>
              <w:left w:w="57" w:type="dxa"/>
              <w:right w:w="57" w:type="dxa"/>
            </w:tcMar>
          </w:tcPr>
          <w:p w14:paraId="6B19B5EB"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5464F56D" w14:textId="77777777" w:rsidR="001632F2" w:rsidRPr="000A5C5D" w:rsidRDefault="001632F2" w:rsidP="00832ECA">
            <w:pPr>
              <w:spacing w:before="60" w:after="60"/>
              <w:jc w:val="center"/>
              <w:rPr>
                <w:color w:val="000000"/>
                <w:sz w:val="16"/>
                <w:szCs w:val="16"/>
              </w:rPr>
            </w:pPr>
            <w:r w:rsidRPr="000A5C5D">
              <w:rPr>
                <w:color w:val="000000"/>
                <w:sz w:val="16"/>
                <w:szCs w:val="16"/>
              </w:rPr>
              <w:t>[</w:t>
            </w:r>
            <w:r w:rsidRPr="000A5C5D">
              <w:rPr>
                <w:sz w:val="16"/>
                <w:szCs w:val="16"/>
              </w:rPr>
              <w:t>kPa</w:t>
            </w:r>
            <w:r w:rsidRPr="000A5C5D">
              <w:rPr>
                <w:color w:val="000000"/>
                <w:sz w:val="16"/>
                <w:szCs w:val="16"/>
              </w:rPr>
              <w:t>]</w:t>
            </w:r>
          </w:p>
        </w:tc>
        <w:tc>
          <w:tcPr>
            <w:tcW w:w="567" w:type="dxa"/>
            <w:shd w:val="clear" w:color="auto" w:fill="D9D9D9"/>
            <w:tcMar>
              <w:left w:w="57" w:type="dxa"/>
              <w:right w:w="57" w:type="dxa"/>
            </w:tcMar>
          </w:tcPr>
          <w:p w14:paraId="40283695"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61C2BFC1"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shd w:val="clear" w:color="auto" w:fill="D9D9D9"/>
            <w:tcMar>
              <w:left w:w="57" w:type="dxa"/>
              <w:right w:w="57" w:type="dxa"/>
            </w:tcMar>
          </w:tcPr>
          <w:p w14:paraId="07432FD9"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378F5E6A"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850" w:type="dxa"/>
            <w:shd w:val="clear" w:color="auto" w:fill="D9D9D9"/>
            <w:tcMar>
              <w:left w:w="57" w:type="dxa"/>
              <w:right w:w="57" w:type="dxa"/>
            </w:tcMar>
          </w:tcPr>
          <w:p w14:paraId="1225E665"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53047B05"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gridSpan w:val="2"/>
            <w:shd w:val="clear" w:color="auto" w:fill="D9D9D9"/>
            <w:tcMar>
              <w:left w:w="57" w:type="dxa"/>
              <w:right w:w="57" w:type="dxa"/>
            </w:tcMar>
          </w:tcPr>
          <w:p w14:paraId="6DF04FD9"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37341A4A"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534" w:type="dxa"/>
            <w:gridSpan w:val="2"/>
            <w:shd w:val="clear" w:color="auto" w:fill="D9D9D9"/>
            <w:tcMar>
              <w:left w:w="57" w:type="dxa"/>
              <w:right w:w="57" w:type="dxa"/>
            </w:tcMar>
          </w:tcPr>
          <w:p w14:paraId="64E1566F"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33BDBA17" w14:textId="77777777" w:rsidR="001632F2" w:rsidRPr="000A5C5D" w:rsidRDefault="001632F2" w:rsidP="00832ECA">
            <w:pPr>
              <w:spacing w:before="60" w:after="60"/>
              <w:jc w:val="center"/>
              <w:rPr>
                <w:color w:val="000000"/>
                <w:sz w:val="16"/>
                <w:szCs w:val="16"/>
              </w:rPr>
            </w:pPr>
            <w:r w:rsidRPr="000A5C5D">
              <w:rPr>
                <w:color w:val="000000"/>
                <w:sz w:val="16"/>
                <w:szCs w:val="16"/>
              </w:rPr>
              <w:t>[</w:t>
            </w:r>
            <w:r w:rsidRPr="000A5C5D">
              <w:rPr>
                <w:sz w:val="16"/>
                <w:szCs w:val="16"/>
              </w:rPr>
              <w:t>kPa</w:t>
            </w:r>
            <w:r w:rsidRPr="000A5C5D">
              <w:rPr>
                <w:color w:val="000000"/>
                <w:sz w:val="16"/>
                <w:szCs w:val="16"/>
              </w:rPr>
              <w:t>]</w:t>
            </w:r>
          </w:p>
        </w:tc>
        <w:tc>
          <w:tcPr>
            <w:tcW w:w="567" w:type="dxa"/>
            <w:gridSpan w:val="2"/>
            <w:shd w:val="clear" w:color="auto" w:fill="D9D9D9"/>
            <w:tcMar>
              <w:left w:w="57" w:type="dxa"/>
              <w:right w:w="57" w:type="dxa"/>
            </w:tcMar>
          </w:tcPr>
          <w:p w14:paraId="1098CF10"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ref</w:t>
            </w:r>
          </w:p>
          <w:p w14:paraId="514C4FF6"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shd w:val="clear" w:color="auto" w:fill="D9D9D9"/>
            <w:tcMar>
              <w:left w:w="57" w:type="dxa"/>
              <w:right w:w="57" w:type="dxa"/>
            </w:tcMar>
          </w:tcPr>
          <w:p w14:paraId="77A45E37"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77BF599D"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gridSpan w:val="2"/>
            <w:shd w:val="clear" w:color="auto" w:fill="D9D9D9"/>
            <w:tcMar>
              <w:left w:w="57" w:type="dxa"/>
              <w:right w:w="57" w:type="dxa"/>
            </w:tcMar>
          </w:tcPr>
          <w:p w14:paraId="02DDE323"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155F5603"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1417" w:type="dxa"/>
            <w:gridSpan w:val="3"/>
            <w:shd w:val="clear" w:color="auto" w:fill="D9D9D9"/>
            <w:tcMar>
              <w:left w:w="57" w:type="dxa"/>
              <w:right w:w="57" w:type="dxa"/>
            </w:tcMar>
          </w:tcPr>
          <w:p w14:paraId="05736F96"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388C8457"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01BDD5F3"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276" w:type="dxa"/>
            <w:gridSpan w:val="3"/>
            <w:shd w:val="clear" w:color="auto" w:fill="D9D9D9"/>
            <w:tcMar>
              <w:left w:w="57" w:type="dxa"/>
              <w:right w:w="57" w:type="dxa"/>
            </w:tcMar>
          </w:tcPr>
          <w:p w14:paraId="6AC584AC"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367F9992"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583353C6"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gridSpan w:val="4"/>
            <w:shd w:val="clear" w:color="auto" w:fill="D9D9D9"/>
            <w:tcMar>
              <w:left w:w="57" w:type="dxa"/>
              <w:right w:w="57" w:type="dxa"/>
            </w:tcMar>
          </w:tcPr>
          <w:p w14:paraId="4421B5AF" w14:textId="77777777" w:rsidR="001632F2" w:rsidRPr="000A5C5D" w:rsidRDefault="001632F2" w:rsidP="00832ECA">
            <w:pPr>
              <w:spacing w:before="60" w:after="60"/>
              <w:jc w:val="center"/>
              <w:rPr>
                <w:color w:val="000000"/>
                <w:sz w:val="18"/>
                <w:szCs w:val="18"/>
              </w:rPr>
            </w:pPr>
            <w:r w:rsidRPr="000A5C5D">
              <w:rPr>
                <w:color w:val="000000"/>
                <w:sz w:val="18"/>
                <w:szCs w:val="18"/>
              </w:rPr>
              <w:t>1 % of MMQ</w:t>
            </w:r>
          </w:p>
          <w:p w14:paraId="5C43E3D9" w14:textId="77777777" w:rsidR="001632F2" w:rsidRPr="000A5C5D" w:rsidRDefault="001632F2" w:rsidP="00832ECA">
            <w:pPr>
              <w:spacing w:before="60" w:after="60"/>
              <w:jc w:val="center"/>
              <w:rPr>
                <w:color w:val="000000"/>
                <w:sz w:val="18"/>
                <w:szCs w:val="18"/>
              </w:rPr>
            </w:pPr>
            <w:r w:rsidRPr="000A5C5D">
              <w:rPr>
                <w:color w:val="000000"/>
                <w:sz w:val="18"/>
                <w:szCs w:val="18"/>
              </w:rPr>
              <w:t>[L]</w:t>
            </w:r>
          </w:p>
        </w:tc>
      </w:tr>
      <w:tr w:rsidR="001632F2" w:rsidRPr="000A5C5D" w14:paraId="74FFDEC1" w14:textId="77777777" w:rsidTr="00832ECA">
        <w:tc>
          <w:tcPr>
            <w:tcW w:w="516" w:type="dxa"/>
            <w:tcMar>
              <w:left w:w="57" w:type="dxa"/>
              <w:right w:w="57" w:type="dxa"/>
            </w:tcMar>
          </w:tcPr>
          <w:p w14:paraId="24A7CB94"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5439BB70"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45D8AD40"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247B49DE"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28CD866B"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6FAA7642"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7987B570"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66488671"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075A8787" w14:textId="77777777" w:rsidR="001632F2" w:rsidRPr="000A5C5D" w:rsidRDefault="001632F2" w:rsidP="00832ECA">
            <w:pPr>
              <w:spacing w:before="60" w:after="60"/>
              <w:jc w:val="center"/>
              <w:rPr>
                <w:color w:val="000000"/>
                <w:sz w:val="18"/>
                <w:szCs w:val="18"/>
              </w:rPr>
            </w:pPr>
          </w:p>
        </w:tc>
        <w:tc>
          <w:tcPr>
            <w:tcW w:w="1417" w:type="dxa"/>
            <w:gridSpan w:val="3"/>
            <w:tcMar>
              <w:left w:w="57" w:type="dxa"/>
              <w:right w:w="57" w:type="dxa"/>
            </w:tcMar>
          </w:tcPr>
          <w:p w14:paraId="370DFDCA"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2ECE0D9E"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31ED3B12" w14:textId="77777777" w:rsidR="001632F2" w:rsidRPr="000A5C5D" w:rsidRDefault="001632F2" w:rsidP="00832ECA">
            <w:pPr>
              <w:spacing w:before="60" w:after="60"/>
              <w:jc w:val="center"/>
              <w:rPr>
                <w:color w:val="000000"/>
                <w:sz w:val="18"/>
                <w:szCs w:val="18"/>
              </w:rPr>
            </w:pPr>
          </w:p>
        </w:tc>
      </w:tr>
      <w:tr w:rsidR="001632F2" w:rsidRPr="000A5C5D" w14:paraId="7D914543" w14:textId="77777777" w:rsidTr="00832ECA">
        <w:tc>
          <w:tcPr>
            <w:tcW w:w="516" w:type="dxa"/>
            <w:tcMar>
              <w:left w:w="57" w:type="dxa"/>
              <w:right w:w="57" w:type="dxa"/>
            </w:tcMar>
          </w:tcPr>
          <w:p w14:paraId="17117B51"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14B486CE"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6CA43F09"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741330EE"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1F49139F"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518289A9"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17E7FC80"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39CE87C0"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433AB501" w14:textId="77777777" w:rsidR="001632F2" w:rsidRPr="000A5C5D" w:rsidRDefault="001632F2" w:rsidP="00832ECA">
            <w:pPr>
              <w:spacing w:before="60" w:after="60"/>
              <w:jc w:val="center"/>
              <w:rPr>
                <w:color w:val="000000"/>
                <w:sz w:val="18"/>
                <w:szCs w:val="18"/>
              </w:rPr>
            </w:pPr>
          </w:p>
        </w:tc>
        <w:tc>
          <w:tcPr>
            <w:tcW w:w="1417" w:type="dxa"/>
            <w:gridSpan w:val="3"/>
            <w:tcMar>
              <w:left w:w="57" w:type="dxa"/>
              <w:right w:w="57" w:type="dxa"/>
            </w:tcMar>
          </w:tcPr>
          <w:p w14:paraId="3E3EC28D"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08BA773D"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747D14BB" w14:textId="77777777" w:rsidR="001632F2" w:rsidRPr="000A5C5D" w:rsidRDefault="001632F2" w:rsidP="00832ECA">
            <w:pPr>
              <w:spacing w:before="60" w:after="60"/>
              <w:jc w:val="center"/>
              <w:rPr>
                <w:color w:val="000000"/>
                <w:sz w:val="18"/>
                <w:szCs w:val="18"/>
              </w:rPr>
            </w:pPr>
          </w:p>
        </w:tc>
      </w:tr>
      <w:tr w:rsidR="001632F2" w:rsidRPr="000A5C5D" w14:paraId="2044DD60" w14:textId="77777777" w:rsidTr="00832ECA">
        <w:tc>
          <w:tcPr>
            <w:tcW w:w="516" w:type="dxa"/>
            <w:tcMar>
              <w:left w:w="57" w:type="dxa"/>
              <w:right w:w="57" w:type="dxa"/>
            </w:tcMar>
          </w:tcPr>
          <w:p w14:paraId="491B1AF1"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2FE57647"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10F75CC2"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7CAE4595"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44B04D6E"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3A9748CE"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58D0EA7D"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61C0AD93"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37CFDD62" w14:textId="77777777" w:rsidR="001632F2" w:rsidRPr="000A5C5D" w:rsidRDefault="001632F2" w:rsidP="00832ECA">
            <w:pPr>
              <w:spacing w:before="60" w:after="60"/>
              <w:jc w:val="center"/>
              <w:rPr>
                <w:color w:val="000000"/>
                <w:sz w:val="18"/>
                <w:szCs w:val="18"/>
              </w:rPr>
            </w:pPr>
          </w:p>
        </w:tc>
        <w:tc>
          <w:tcPr>
            <w:tcW w:w="1417" w:type="dxa"/>
            <w:gridSpan w:val="3"/>
            <w:tcMar>
              <w:left w:w="57" w:type="dxa"/>
              <w:right w:w="57" w:type="dxa"/>
            </w:tcMar>
          </w:tcPr>
          <w:p w14:paraId="3C6CD18B"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35AF8C47"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2AA53DE9" w14:textId="77777777" w:rsidR="001632F2" w:rsidRPr="000A5C5D" w:rsidRDefault="001632F2" w:rsidP="00832ECA">
            <w:pPr>
              <w:spacing w:before="60" w:after="60"/>
              <w:jc w:val="center"/>
              <w:rPr>
                <w:color w:val="000000"/>
                <w:sz w:val="18"/>
                <w:szCs w:val="18"/>
              </w:rPr>
            </w:pPr>
          </w:p>
        </w:tc>
      </w:tr>
    </w:tbl>
    <w:p w14:paraId="0CED7B87" w14:textId="77777777" w:rsidR="001632F2" w:rsidRPr="000A5C5D" w:rsidRDefault="001632F2" w:rsidP="001632F2">
      <w:pPr>
        <w:rPr>
          <w:color w:val="000000"/>
          <w:sz w:val="18"/>
          <w:szCs w:val="18"/>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92"/>
        <w:gridCol w:w="692"/>
        <w:gridCol w:w="760"/>
        <w:gridCol w:w="709"/>
        <w:gridCol w:w="709"/>
        <w:gridCol w:w="709"/>
        <w:gridCol w:w="709"/>
        <w:gridCol w:w="907"/>
        <w:gridCol w:w="511"/>
        <w:gridCol w:w="709"/>
        <w:gridCol w:w="481"/>
        <w:gridCol w:w="1417"/>
      </w:tblGrid>
      <w:tr w:rsidR="001632F2" w:rsidRPr="000A5C5D" w14:paraId="32FC085B" w14:textId="77777777" w:rsidTr="00832ECA">
        <w:tc>
          <w:tcPr>
            <w:tcW w:w="2075" w:type="dxa"/>
            <w:gridSpan w:val="3"/>
            <w:tcBorders>
              <w:left w:val="single" w:sz="4" w:space="0" w:color="auto"/>
              <w:right w:val="single" w:sz="4" w:space="0" w:color="auto"/>
            </w:tcBorders>
            <w:shd w:val="clear" w:color="auto" w:fill="D9D9D9"/>
            <w:tcMar>
              <w:left w:w="57" w:type="dxa"/>
              <w:right w:w="57" w:type="dxa"/>
            </w:tcMar>
          </w:tcPr>
          <w:p w14:paraId="0DA8A0BE" w14:textId="77777777" w:rsidR="001632F2" w:rsidRPr="000A5C5D" w:rsidRDefault="001632F2" w:rsidP="00832ECA">
            <w:pPr>
              <w:spacing w:before="60" w:after="60"/>
              <w:jc w:val="center"/>
              <w:rPr>
                <w:color w:val="000000"/>
                <w:sz w:val="18"/>
                <w:szCs w:val="18"/>
              </w:rPr>
            </w:pPr>
            <w:r w:rsidRPr="000A5C5D">
              <w:rPr>
                <w:color w:val="000000"/>
                <w:sz w:val="18"/>
                <w:szCs w:val="18"/>
              </w:rPr>
              <w:t>Reference after testing</w:t>
            </w:r>
          </w:p>
        </w:tc>
        <w:tc>
          <w:tcPr>
            <w:tcW w:w="760" w:type="dxa"/>
            <w:tcBorders>
              <w:top w:val="nil"/>
              <w:left w:val="single" w:sz="4" w:space="0" w:color="auto"/>
              <w:bottom w:val="single" w:sz="4" w:space="0" w:color="auto"/>
              <w:right w:val="nil"/>
            </w:tcBorders>
            <w:tcMar>
              <w:left w:w="57" w:type="dxa"/>
              <w:right w:w="57" w:type="dxa"/>
            </w:tcMar>
          </w:tcPr>
          <w:p w14:paraId="192B636E"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30923499"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73F8AFEA"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26819826"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54B6B242" w14:textId="77777777" w:rsidR="001632F2" w:rsidRPr="000A5C5D" w:rsidRDefault="001632F2" w:rsidP="00832ECA">
            <w:pPr>
              <w:spacing w:before="60" w:after="60"/>
              <w:jc w:val="center"/>
              <w:rPr>
                <w:color w:val="000000"/>
                <w:sz w:val="18"/>
                <w:szCs w:val="18"/>
              </w:rPr>
            </w:pPr>
          </w:p>
        </w:tc>
        <w:tc>
          <w:tcPr>
            <w:tcW w:w="907" w:type="dxa"/>
            <w:tcBorders>
              <w:top w:val="nil"/>
              <w:left w:val="nil"/>
              <w:bottom w:val="single" w:sz="4" w:space="0" w:color="auto"/>
              <w:right w:val="nil"/>
            </w:tcBorders>
            <w:tcMar>
              <w:left w:w="57" w:type="dxa"/>
              <w:right w:w="57" w:type="dxa"/>
            </w:tcMar>
          </w:tcPr>
          <w:p w14:paraId="7FE1809D" w14:textId="77777777" w:rsidR="001632F2" w:rsidRPr="000A5C5D" w:rsidRDefault="001632F2" w:rsidP="00832ECA">
            <w:pPr>
              <w:spacing w:before="60" w:after="60"/>
              <w:jc w:val="center"/>
              <w:rPr>
                <w:color w:val="000000"/>
                <w:sz w:val="18"/>
                <w:szCs w:val="18"/>
              </w:rPr>
            </w:pPr>
          </w:p>
        </w:tc>
        <w:tc>
          <w:tcPr>
            <w:tcW w:w="511" w:type="dxa"/>
            <w:tcBorders>
              <w:top w:val="nil"/>
              <w:left w:val="nil"/>
              <w:bottom w:val="single" w:sz="4" w:space="0" w:color="auto"/>
              <w:right w:val="nil"/>
            </w:tcBorders>
            <w:tcMar>
              <w:left w:w="57" w:type="dxa"/>
              <w:right w:w="57" w:type="dxa"/>
            </w:tcMar>
          </w:tcPr>
          <w:p w14:paraId="091003CB"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466E46DB" w14:textId="77777777" w:rsidR="001632F2" w:rsidRPr="000A5C5D" w:rsidRDefault="001632F2" w:rsidP="00832ECA">
            <w:pPr>
              <w:spacing w:before="60" w:after="60"/>
              <w:jc w:val="center"/>
              <w:rPr>
                <w:color w:val="000000"/>
                <w:sz w:val="18"/>
                <w:szCs w:val="18"/>
              </w:rPr>
            </w:pPr>
          </w:p>
        </w:tc>
        <w:tc>
          <w:tcPr>
            <w:tcW w:w="1898" w:type="dxa"/>
            <w:gridSpan w:val="2"/>
            <w:tcBorders>
              <w:top w:val="nil"/>
              <w:left w:val="nil"/>
              <w:bottom w:val="single" w:sz="4" w:space="0" w:color="auto"/>
              <w:right w:val="nil"/>
            </w:tcBorders>
            <w:tcMar>
              <w:left w:w="57" w:type="dxa"/>
              <w:right w:w="57" w:type="dxa"/>
            </w:tcMar>
          </w:tcPr>
          <w:p w14:paraId="0FA11DAC" w14:textId="77777777" w:rsidR="001632F2" w:rsidRPr="000A5C5D" w:rsidRDefault="001632F2" w:rsidP="00832ECA">
            <w:pPr>
              <w:spacing w:before="60" w:after="60"/>
              <w:jc w:val="center"/>
              <w:rPr>
                <w:color w:val="000000"/>
                <w:sz w:val="18"/>
                <w:szCs w:val="18"/>
              </w:rPr>
            </w:pPr>
          </w:p>
        </w:tc>
      </w:tr>
      <w:tr w:rsidR="001632F2" w:rsidRPr="000A5C5D" w14:paraId="1DA20902" w14:textId="77777777" w:rsidTr="00832ECA">
        <w:tc>
          <w:tcPr>
            <w:tcW w:w="2075" w:type="dxa"/>
            <w:gridSpan w:val="3"/>
            <w:tcBorders>
              <w:left w:val="single" w:sz="4" w:space="0" w:color="auto"/>
            </w:tcBorders>
            <w:shd w:val="clear" w:color="auto" w:fill="D9D9D9"/>
            <w:tcMar>
              <w:left w:w="57" w:type="dxa"/>
              <w:right w:w="57" w:type="dxa"/>
            </w:tcMar>
          </w:tcPr>
          <w:p w14:paraId="09D95FBB"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7621" w:type="dxa"/>
            <w:gridSpan w:val="10"/>
            <w:tcBorders>
              <w:top w:val="single" w:sz="4" w:space="0" w:color="auto"/>
              <w:left w:val="single" w:sz="4" w:space="0" w:color="auto"/>
            </w:tcBorders>
            <w:shd w:val="clear" w:color="auto" w:fill="D9D9D9"/>
            <w:tcMar>
              <w:left w:w="57" w:type="dxa"/>
              <w:right w:w="57" w:type="dxa"/>
            </w:tcMar>
          </w:tcPr>
          <w:p w14:paraId="733A4626"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r>
      <w:tr w:rsidR="001632F2" w:rsidRPr="00DB28C3" w14:paraId="3D641DA6" w14:textId="77777777" w:rsidTr="00832ECA">
        <w:tc>
          <w:tcPr>
            <w:tcW w:w="691" w:type="dxa"/>
            <w:tcBorders>
              <w:left w:val="single" w:sz="4" w:space="0" w:color="auto"/>
            </w:tcBorders>
            <w:shd w:val="clear" w:color="auto" w:fill="D9D9D9"/>
            <w:tcMar>
              <w:left w:w="57" w:type="dxa"/>
              <w:right w:w="57" w:type="dxa"/>
            </w:tcMar>
          </w:tcPr>
          <w:p w14:paraId="6C404619"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78CE2C02" w14:textId="77777777" w:rsidR="001632F2" w:rsidRPr="000A5C5D" w:rsidRDefault="001632F2" w:rsidP="00832ECA">
            <w:pPr>
              <w:spacing w:before="60" w:after="60"/>
              <w:jc w:val="center"/>
              <w:rPr>
                <w:color w:val="000000"/>
                <w:sz w:val="18"/>
                <w:szCs w:val="18"/>
              </w:rPr>
            </w:pPr>
            <w:r w:rsidRPr="000A5C5D">
              <w:rPr>
                <w:color w:val="000000"/>
                <w:sz w:val="18"/>
                <w:szCs w:val="18"/>
              </w:rPr>
              <w:t>[bar]</w:t>
            </w:r>
          </w:p>
        </w:tc>
        <w:tc>
          <w:tcPr>
            <w:tcW w:w="692" w:type="dxa"/>
            <w:shd w:val="clear" w:color="auto" w:fill="D9D9D9"/>
            <w:tcMar>
              <w:left w:w="57" w:type="dxa"/>
              <w:right w:w="57" w:type="dxa"/>
            </w:tcMar>
          </w:tcPr>
          <w:p w14:paraId="187B3D8B"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4AF4B7DD"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692" w:type="dxa"/>
            <w:shd w:val="clear" w:color="auto" w:fill="D9D9D9"/>
            <w:tcMar>
              <w:left w:w="57" w:type="dxa"/>
              <w:right w:w="57" w:type="dxa"/>
            </w:tcMar>
          </w:tcPr>
          <w:p w14:paraId="293E863C"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5EB06351"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60" w:type="dxa"/>
            <w:shd w:val="clear" w:color="auto" w:fill="D9D9D9"/>
            <w:tcMar>
              <w:left w:w="57" w:type="dxa"/>
              <w:right w:w="57" w:type="dxa"/>
            </w:tcMar>
          </w:tcPr>
          <w:p w14:paraId="2FDF0B1F"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1ABA5EEF"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shd w:val="clear" w:color="auto" w:fill="D9D9D9"/>
            <w:tcMar>
              <w:left w:w="57" w:type="dxa"/>
              <w:right w:w="57" w:type="dxa"/>
            </w:tcMar>
          </w:tcPr>
          <w:p w14:paraId="7AD8B2EA"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6654AEC5"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709" w:type="dxa"/>
            <w:shd w:val="clear" w:color="auto" w:fill="D9D9D9"/>
            <w:tcMar>
              <w:left w:w="57" w:type="dxa"/>
              <w:right w:w="57" w:type="dxa"/>
            </w:tcMar>
          </w:tcPr>
          <w:p w14:paraId="59C1ADD5"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76369E4A"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shd w:val="clear" w:color="auto" w:fill="D9D9D9"/>
            <w:tcMar>
              <w:left w:w="57" w:type="dxa"/>
              <w:right w:w="57" w:type="dxa"/>
            </w:tcMar>
          </w:tcPr>
          <w:p w14:paraId="28637BE3"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s</w:t>
            </w:r>
          </w:p>
          <w:p w14:paraId="0B9488D0"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5C5142C4"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347B43AD"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907" w:type="dxa"/>
            <w:shd w:val="clear" w:color="auto" w:fill="D9D9D9"/>
            <w:tcMar>
              <w:left w:w="57" w:type="dxa"/>
              <w:right w:w="57" w:type="dxa"/>
            </w:tcMar>
          </w:tcPr>
          <w:p w14:paraId="77E021F4"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6C83933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1701" w:type="dxa"/>
            <w:gridSpan w:val="3"/>
            <w:shd w:val="clear" w:color="auto" w:fill="D9D9D9"/>
            <w:tcMar>
              <w:left w:w="57" w:type="dxa"/>
              <w:right w:w="57" w:type="dxa"/>
            </w:tcMar>
          </w:tcPr>
          <w:p w14:paraId="0EB45FE8"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38D00B8B"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2057992F"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shd w:val="clear" w:color="auto" w:fill="D9D9D9"/>
            <w:tcMar>
              <w:left w:w="57" w:type="dxa"/>
              <w:right w:w="57" w:type="dxa"/>
            </w:tcMar>
          </w:tcPr>
          <w:p w14:paraId="5B9C50B4"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16D0DED0"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660087BC"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r>
      <w:tr w:rsidR="001632F2" w:rsidRPr="000A5C5D" w14:paraId="540B285E" w14:textId="77777777" w:rsidTr="00832ECA">
        <w:tc>
          <w:tcPr>
            <w:tcW w:w="691" w:type="dxa"/>
            <w:tcMar>
              <w:left w:w="57" w:type="dxa"/>
              <w:right w:w="57" w:type="dxa"/>
            </w:tcMar>
          </w:tcPr>
          <w:p w14:paraId="44D247CA"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692" w:type="dxa"/>
            <w:tcMar>
              <w:left w:w="57" w:type="dxa"/>
              <w:right w:w="57" w:type="dxa"/>
            </w:tcMar>
          </w:tcPr>
          <w:p w14:paraId="5218EC18"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692" w:type="dxa"/>
            <w:tcMar>
              <w:left w:w="57" w:type="dxa"/>
              <w:right w:w="57" w:type="dxa"/>
            </w:tcMar>
          </w:tcPr>
          <w:p w14:paraId="21263B26"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60" w:type="dxa"/>
            <w:tcMar>
              <w:left w:w="57" w:type="dxa"/>
              <w:right w:w="57" w:type="dxa"/>
            </w:tcMar>
          </w:tcPr>
          <w:p w14:paraId="52B7DFE5"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73152BC8"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0E3D7E76"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6829306F"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0F33FBAD" w14:textId="77777777" w:rsidR="001632F2" w:rsidRPr="000A5C5D" w:rsidRDefault="001632F2" w:rsidP="00832ECA">
            <w:pPr>
              <w:spacing w:before="60" w:after="60"/>
              <w:jc w:val="center"/>
              <w:rPr>
                <w:color w:val="000000"/>
                <w:sz w:val="18"/>
                <w:szCs w:val="18"/>
              </w:rPr>
            </w:pPr>
          </w:p>
        </w:tc>
        <w:tc>
          <w:tcPr>
            <w:tcW w:w="907" w:type="dxa"/>
            <w:tcMar>
              <w:left w:w="57" w:type="dxa"/>
              <w:right w:w="57" w:type="dxa"/>
            </w:tcMar>
          </w:tcPr>
          <w:p w14:paraId="584ADE28" w14:textId="77777777" w:rsidR="001632F2" w:rsidRPr="000A5C5D" w:rsidRDefault="001632F2" w:rsidP="00832ECA">
            <w:pPr>
              <w:spacing w:before="60" w:after="60"/>
              <w:jc w:val="center"/>
              <w:rPr>
                <w:color w:val="000000"/>
                <w:sz w:val="18"/>
                <w:szCs w:val="18"/>
              </w:rPr>
            </w:pPr>
          </w:p>
        </w:tc>
        <w:tc>
          <w:tcPr>
            <w:tcW w:w="1701" w:type="dxa"/>
            <w:gridSpan w:val="3"/>
            <w:tcMar>
              <w:left w:w="57" w:type="dxa"/>
              <w:right w:w="57" w:type="dxa"/>
            </w:tcMar>
          </w:tcPr>
          <w:p w14:paraId="4B399B38" w14:textId="77777777" w:rsidR="001632F2" w:rsidRPr="000A5C5D" w:rsidRDefault="001632F2" w:rsidP="00832ECA">
            <w:pPr>
              <w:spacing w:before="60" w:after="60"/>
              <w:jc w:val="center"/>
              <w:rPr>
                <w:color w:val="000000"/>
                <w:sz w:val="18"/>
                <w:szCs w:val="18"/>
              </w:rPr>
            </w:pPr>
          </w:p>
        </w:tc>
        <w:tc>
          <w:tcPr>
            <w:tcW w:w="1417" w:type="dxa"/>
            <w:tcMar>
              <w:left w:w="57" w:type="dxa"/>
              <w:right w:w="57" w:type="dxa"/>
            </w:tcMar>
          </w:tcPr>
          <w:p w14:paraId="7C048264" w14:textId="77777777" w:rsidR="001632F2" w:rsidRPr="000A5C5D" w:rsidRDefault="001632F2" w:rsidP="00832ECA">
            <w:pPr>
              <w:spacing w:before="60" w:after="60"/>
              <w:jc w:val="center"/>
              <w:rPr>
                <w:color w:val="000000"/>
                <w:sz w:val="18"/>
                <w:szCs w:val="18"/>
              </w:rPr>
            </w:pPr>
          </w:p>
        </w:tc>
      </w:tr>
    </w:tbl>
    <w:p w14:paraId="4B1889AC" w14:textId="77777777" w:rsidR="001632F2" w:rsidRPr="000A5C5D" w:rsidRDefault="001632F2" w:rsidP="001632F2">
      <w:pPr>
        <w:rPr>
          <w:color w:val="000000"/>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D448AD4" w14:textId="77777777" w:rsidTr="00832ECA">
        <w:trPr>
          <w:cantSplit/>
          <w:trHeight w:val="325"/>
        </w:trPr>
        <w:tc>
          <w:tcPr>
            <w:tcW w:w="1259" w:type="dxa"/>
            <w:tcBorders>
              <w:bottom w:val="single" w:sz="6" w:space="0" w:color="auto"/>
            </w:tcBorders>
            <w:vAlign w:val="center"/>
          </w:tcPr>
          <w:p w14:paraId="07665811"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C467467" w14:textId="77777777" w:rsidTr="00832ECA">
              <w:tc>
                <w:tcPr>
                  <w:tcW w:w="518" w:type="dxa"/>
                </w:tcPr>
                <w:p w14:paraId="7C4D29B6" w14:textId="77777777" w:rsidR="001632F2" w:rsidRPr="000A5C5D" w:rsidRDefault="001632F2" w:rsidP="00832ECA">
                  <w:pPr>
                    <w:spacing w:before="4" w:after="4"/>
                    <w:jc w:val="center"/>
                    <w:rPr>
                      <w:bCs/>
                    </w:rPr>
                  </w:pPr>
                </w:p>
              </w:tc>
              <w:tc>
                <w:tcPr>
                  <w:tcW w:w="1162" w:type="dxa"/>
                  <w:tcBorders>
                    <w:top w:val="nil"/>
                    <w:bottom w:val="nil"/>
                    <w:right w:val="nil"/>
                  </w:tcBorders>
                </w:tcPr>
                <w:p w14:paraId="37462B65" w14:textId="77777777" w:rsidR="001632F2" w:rsidRPr="000A5C5D" w:rsidRDefault="001632F2" w:rsidP="00832ECA">
                  <w:pPr>
                    <w:spacing w:before="4" w:after="4"/>
                    <w:jc w:val="center"/>
                    <w:rPr>
                      <w:bCs/>
                    </w:rPr>
                  </w:pPr>
                  <w:r w:rsidRPr="000A5C5D">
                    <w:rPr>
                      <w:bCs/>
                    </w:rPr>
                    <w:t>Yes</w:t>
                  </w:r>
                </w:p>
              </w:tc>
              <w:tc>
                <w:tcPr>
                  <w:tcW w:w="500" w:type="dxa"/>
                </w:tcPr>
                <w:p w14:paraId="19FB9A56" w14:textId="77777777" w:rsidR="001632F2" w:rsidRPr="000A5C5D" w:rsidRDefault="001632F2" w:rsidP="00832ECA">
                  <w:pPr>
                    <w:spacing w:before="4" w:after="4"/>
                    <w:jc w:val="center"/>
                    <w:rPr>
                      <w:bCs/>
                    </w:rPr>
                  </w:pPr>
                </w:p>
              </w:tc>
              <w:tc>
                <w:tcPr>
                  <w:tcW w:w="1060" w:type="dxa"/>
                  <w:tcBorders>
                    <w:top w:val="nil"/>
                    <w:bottom w:val="nil"/>
                    <w:right w:val="nil"/>
                  </w:tcBorders>
                </w:tcPr>
                <w:p w14:paraId="645C8425" w14:textId="77777777" w:rsidR="001632F2" w:rsidRPr="000A5C5D" w:rsidRDefault="001632F2" w:rsidP="00832ECA">
                  <w:pPr>
                    <w:spacing w:before="4" w:after="4"/>
                    <w:jc w:val="center"/>
                    <w:rPr>
                      <w:bCs/>
                    </w:rPr>
                  </w:pPr>
                  <w:r w:rsidRPr="000A5C5D">
                    <w:rPr>
                      <w:bCs/>
                    </w:rPr>
                    <w:t>No</w:t>
                  </w:r>
                </w:p>
              </w:tc>
            </w:tr>
          </w:tbl>
          <w:p w14:paraId="45EC8203" w14:textId="77777777" w:rsidR="001632F2" w:rsidRPr="000A5C5D" w:rsidRDefault="001632F2" w:rsidP="00832ECA">
            <w:pPr>
              <w:spacing w:before="4" w:after="4"/>
              <w:jc w:val="center"/>
              <w:rPr>
                <w:bCs/>
              </w:rPr>
            </w:pPr>
          </w:p>
        </w:tc>
      </w:tr>
    </w:tbl>
    <w:p w14:paraId="698EA368" w14:textId="77777777" w:rsidR="001632F2" w:rsidRPr="000A5C5D" w:rsidRDefault="001632F2" w:rsidP="001632F2">
      <w:pPr>
        <w:rPr>
          <w:color w:val="000000"/>
          <w:sz w:val="18"/>
          <w:szCs w:val="18"/>
        </w:rPr>
      </w:pPr>
    </w:p>
    <w:p w14:paraId="201FB60F" w14:textId="77777777" w:rsidR="001632F2" w:rsidRPr="000A5C5D" w:rsidRDefault="001632F2" w:rsidP="001632F2">
      <w:pPr>
        <w:pStyle w:val="BodyText3"/>
        <w:jc w:val="left"/>
        <w:rPr>
          <w:sz w:val="20"/>
          <w:lang w:val="en-GB"/>
        </w:rPr>
      </w:pPr>
      <w:r w:rsidRPr="000A5C5D">
        <w:rPr>
          <w:sz w:val="20"/>
          <w:lang w:val="en-GB"/>
        </w:rPr>
        <w:t>Remarks:</w:t>
      </w:r>
    </w:p>
    <w:p w14:paraId="7B9818CA" w14:textId="77777777" w:rsidR="001632F2" w:rsidRPr="000A5C5D" w:rsidRDefault="001632F2" w:rsidP="001632F2">
      <w:pPr>
        <w:pStyle w:val="BodyText3"/>
        <w:jc w:val="left"/>
        <w:rPr>
          <w:sz w:val="20"/>
          <w:lang w:val="en-GB"/>
        </w:rPr>
      </w:pPr>
    </w:p>
    <w:p w14:paraId="14FBF831" w14:textId="77777777" w:rsidR="001632F2" w:rsidRPr="000A5C5D" w:rsidRDefault="001632F2" w:rsidP="001632F2">
      <w:pPr>
        <w:pStyle w:val="BodyText3"/>
        <w:jc w:val="left"/>
        <w:rPr>
          <w:sz w:val="20"/>
          <w:lang w:val="en-GB"/>
        </w:rPr>
      </w:pPr>
    </w:p>
    <w:p w14:paraId="216D3E8D" w14:textId="77777777" w:rsidR="001632F2" w:rsidRPr="000A5C5D" w:rsidRDefault="001632F2" w:rsidP="001632F2">
      <w:pPr>
        <w:pStyle w:val="BodyText3"/>
        <w:jc w:val="left"/>
        <w:rPr>
          <w:sz w:val="20"/>
          <w:lang w:val="en-GB"/>
        </w:rPr>
      </w:pPr>
    </w:p>
    <w:p w14:paraId="77057D63" w14:textId="77777777" w:rsidR="001632F2" w:rsidRPr="000A5C5D" w:rsidRDefault="001632F2" w:rsidP="001632F2">
      <w:pPr>
        <w:pStyle w:val="BodyText3"/>
        <w:jc w:val="left"/>
        <w:rPr>
          <w:sz w:val="20"/>
          <w:lang w:val="en-GB"/>
        </w:rPr>
      </w:pPr>
    </w:p>
    <w:p w14:paraId="74B4C6D8" w14:textId="77777777" w:rsidR="001632F2" w:rsidRPr="000A5C5D" w:rsidRDefault="001632F2" w:rsidP="001632F2">
      <w:pPr>
        <w:pStyle w:val="BodyText3"/>
        <w:jc w:val="left"/>
        <w:rPr>
          <w:sz w:val="20"/>
          <w:lang w:val="en-GB"/>
        </w:rPr>
      </w:pPr>
    </w:p>
    <w:p w14:paraId="563D4D92" w14:textId="77777777" w:rsidR="001632F2" w:rsidRPr="000A5C5D" w:rsidRDefault="001632F2" w:rsidP="001632F2">
      <w:pPr>
        <w:pStyle w:val="BodyText3"/>
        <w:jc w:val="left"/>
        <w:rPr>
          <w:sz w:val="20"/>
          <w:lang w:val="en-GB"/>
        </w:rPr>
      </w:pPr>
      <w:r w:rsidRPr="000A5C5D">
        <w:rPr>
          <w:i/>
          <w:sz w:val="20"/>
          <w:lang w:val="en-GB"/>
        </w:rPr>
        <w:t>Notes</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8D5B2AF" w14:textId="77777777" w:rsidR="001632F2" w:rsidRPr="000A5C5D" w:rsidRDefault="001632F2" w:rsidP="001632F2">
      <w:pPr>
        <w:pStyle w:val="BodyText3"/>
        <w:ind w:left="360"/>
        <w:jc w:val="left"/>
        <w:rPr>
          <w:sz w:val="20"/>
          <w:lang w:val="en-GB"/>
        </w:rPr>
      </w:pPr>
      <w:r w:rsidRPr="000A5C5D">
        <w:rPr>
          <w:sz w:val="20"/>
          <w:lang w:val="en-GB"/>
        </w:rPr>
        <w:tab/>
      </w:r>
      <w:r w:rsidRPr="000A5C5D">
        <w:rPr>
          <w:i/>
          <w:sz w:val="20"/>
          <w:lang w:val="en-GB"/>
        </w:rPr>
        <w:t>E</w:t>
      </w:r>
      <w:r w:rsidRPr="000A5C5D">
        <w:rPr>
          <w:sz w:val="20"/>
          <w:lang w:val="en-GB"/>
        </w:rPr>
        <w:t xml:space="preserve"> [L] must be smaller than 1 % of MPE [L]</w:t>
      </w:r>
    </w:p>
    <w:p w14:paraId="0934927C" w14:textId="77777777" w:rsidR="001632F2" w:rsidRPr="000A5C5D" w:rsidRDefault="001632F2" w:rsidP="001632F2">
      <w:pPr>
        <w:pStyle w:val="BodyText3"/>
        <w:ind w:left="360"/>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668B9A56" w14:textId="77777777" w:rsidTr="00832ECA">
        <w:tc>
          <w:tcPr>
            <w:tcW w:w="1242" w:type="dxa"/>
          </w:tcPr>
          <w:p w14:paraId="40E44749"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108F83C1" w14:textId="77777777" w:rsidR="001632F2" w:rsidRPr="000A5C5D" w:rsidRDefault="001632F2" w:rsidP="00832ECA">
            <w:pPr>
              <w:pStyle w:val="BodyText3"/>
              <w:jc w:val="left"/>
              <w:rPr>
                <w:sz w:val="20"/>
                <w:lang w:val="en-GB"/>
              </w:rPr>
            </w:pPr>
          </w:p>
        </w:tc>
        <w:tc>
          <w:tcPr>
            <w:tcW w:w="1418" w:type="dxa"/>
          </w:tcPr>
          <w:p w14:paraId="6CBE3A7C" w14:textId="77777777" w:rsidR="001632F2" w:rsidRPr="000A5C5D" w:rsidRDefault="001632F2" w:rsidP="00832ECA">
            <w:pPr>
              <w:pStyle w:val="BodyText3"/>
              <w:jc w:val="left"/>
              <w:rPr>
                <w:sz w:val="20"/>
                <w:lang w:val="en-GB"/>
              </w:rPr>
            </w:pPr>
          </w:p>
        </w:tc>
        <w:tc>
          <w:tcPr>
            <w:tcW w:w="567" w:type="dxa"/>
          </w:tcPr>
          <w:p w14:paraId="58D689CD" w14:textId="77777777" w:rsidR="001632F2" w:rsidRPr="000A5C5D" w:rsidRDefault="001632F2" w:rsidP="00832ECA">
            <w:pPr>
              <w:pStyle w:val="BodyText3"/>
              <w:jc w:val="left"/>
              <w:rPr>
                <w:sz w:val="20"/>
                <w:lang w:val="en-GB"/>
              </w:rPr>
            </w:pPr>
          </w:p>
        </w:tc>
        <w:tc>
          <w:tcPr>
            <w:tcW w:w="2126" w:type="dxa"/>
          </w:tcPr>
          <w:p w14:paraId="397166E6"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4E854ED6" w14:textId="77777777" w:rsidR="001632F2" w:rsidRPr="000A5C5D" w:rsidRDefault="001632F2" w:rsidP="00832ECA">
            <w:pPr>
              <w:pStyle w:val="BodyText3"/>
              <w:jc w:val="left"/>
              <w:rPr>
                <w:sz w:val="20"/>
                <w:lang w:val="en-GB"/>
              </w:rPr>
            </w:pPr>
          </w:p>
        </w:tc>
        <w:tc>
          <w:tcPr>
            <w:tcW w:w="1347" w:type="dxa"/>
          </w:tcPr>
          <w:p w14:paraId="6B2E33F1" w14:textId="77777777" w:rsidR="001632F2" w:rsidRPr="000A5C5D" w:rsidRDefault="001632F2" w:rsidP="00832ECA">
            <w:pPr>
              <w:pStyle w:val="BodyText3"/>
              <w:jc w:val="left"/>
              <w:rPr>
                <w:sz w:val="20"/>
                <w:lang w:val="en-GB"/>
              </w:rPr>
            </w:pPr>
          </w:p>
        </w:tc>
      </w:tr>
      <w:tr w:rsidR="001632F2" w:rsidRPr="000A5C5D" w14:paraId="18CEDDCC" w14:textId="77777777" w:rsidTr="00832ECA">
        <w:tc>
          <w:tcPr>
            <w:tcW w:w="1242" w:type="dxa"/>
          </w:tcPr>
          <w:p w14:paraId="14ACC3C4"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42DEE69B" w14:textId="77777777" w:rsidR="001632F2" w:rsidRPr="000A5C5D" w:rsidRDefault="001632F2" w:rsidP="00832ECA">
            <w:pPr>
              <w:pStyle w:val="BodyText3"/>
              <w:jc w:val="left"/>
              <w:rPr>
                <w:sz w:val="20"/>
                <w:lang w:val="en-GB"/>
              </w:rPr>
            </w:pPr>
          </w:p>
        </w:tc>
        <w:tc>
          <w:tcPr>
            <w:tcW w:w="1418" w:type="dxa"/>
          </w:tcPr>
          <w:p w14:paraId="7C41AF2F"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7EEA86F8" w14:textId="77777777" w:rsidR="001632F2" w:rsidRPr="000A5C5D" w:rsidRDefault="001632F2" w:rsidP="00832ECA">
            <w:pPr>
              <w:pStyle w:val="BodyText3"/>
              <w:jc w:val="left"/>
              <w:rPr>
                <w:sz w:val="20"/>
                <w:lang w:val="en-GB"/>
              </w:rPr>
            </w:pPr>
          </w:p>
        </w:tc>
        <w:tc>
          <w:tcPr>
            <w:tcW w:w="2126" w:type="dxa"/>
          </w:tcPr>
          <w:p w14:paraId="0648E3B0"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355399B3" w14:textId="77777777" w:rsidR="001632F2" w:rsidRPr="000A5C5D" w:rsidRDefault="001632F2" w:rsidP="00832ECA">
            <w:pPr>
              <w:pStyle w:val="BodyText3"/>
              <w:jc w:val="left"/>
              <w:rPr>
                <w:sz w:val="20"/>
                <w:lang w:val="en-GB"/>
              </w:rPr>
            </w:pPr>
          </w:p>
        </w:tc>
        <w:tc>
          <w:tcPr>
            <w:tcW w:w="1347" w:type="dxa"/>
          </w:tcPr>
          <w:p w14:paraId="633C3BCC"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32C0960E" w14:textId="77777777" w:rsidTr="00832ECA">
        <w:tc>
          <w:tcPr>
            <w:tcW w:w="1242" w:type="dxa"/>
          </w:tcPr>
          <w:p w14:paraId="531FA909"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0A49484" w14:textId="77777777" w:rsidR="001632F2" w:rsidRPr="000A5C5D" w:rsidRDefault="001632F2" w:rsidP="00832ECA">
            <w:pPr>
              <w:pStyle w:val="BodyText3"/>
              <w:jc w:val="left"/>
              <w:rPr>
                <w:sz w:val="20"/>
                <w:lang w:val="en-GB"/>
              </w:rPr>
            </w:pPr>
          </w:p>
        </w:tc>
        <w:tc>
          <w:tcPr>
            <w:tcW w:w="1418" w:type="dxa"/>
          </w:tcPr>
          <w:p w14:paraId="44E2420D"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370CCC1C" w14:textId="77777777" w:rsidR="001632F2" w:rsidRPr="000A5C5D" w:rsidRDefault="001632F2" w:rsidP="00832ECA">
            <w:pPr>
              <w:pStyle w:val="BodyText3"/>
              <w:jc w:val="left"/>
              <w:rPr>
                <w:sz w:val="20"/>
                <w:lang w:val="en-GB"/>
              </w:rPr>
            </w:pPr>
          </w:p>
        </w:tc>
        <w:tc>
          <w:tcPr>
            <w:tcW w:w="2126" w:type="dxa"/>
          </w:tcPr>
          <w:p w14:paraId="00FF15E2"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54F72C0F" w14:textId="77777777" w:rsidR="001632F2" w:rsidRPr="000A5C5D" w:rsidRDefault="001632F2" w:rsidP="00832ECA">
            <w:pPr>
              <w:pStyle w:val="BodyText3"/>
              <w:jc w:val="left"/>
              <w:rPr>
                <w:sz w:val="20"/>
                <w:lang w:val="en-GB"/>
              </w:rPr>
            </w:pPr>
          </w:p>
        </w:tc>
        <w:tc>
          <w:tcPr>
            <w:tcW w:w="1347" w:type="dxa"/>
          </w:tcPr>
          <w:p w14:paraId="296214B1"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6BFB9D12" w14:textId="77777777" w:rsidTr="00832ECA">
        <w:tc>
          <w:tcPr>
            <w:tcW w:w="1242" w:type="dxa"/>
          </w:tcPr>
          <w:p w14:paraId="21496311"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176A3DB3" w14:textId="77777777" w:rsidR="001632F2" w:rsidRPr="000A5C5D" w:rsidRDefault="001632F2" w:rsidP="00832ECA">
            <w:pPr>
              <w:pStyle w:val="BodyText3"/>
              <w:jc w:val="left"/>
              <w:rPr>
                <w:sz w:val="20"/>
                <w:lang w:val="en-GB"/>
              </w:rPr>
            </w:pPr>
          </w:p>
        </w:tc>
        <w:tc>
          <w:tcPr>
            <w:tcW w:w="1418" w:type="dxa"/>
          </w:tcPr>
          <w:p w14:paraId="61CDAA2E"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2A06A2B8" w14:textId="77777777" w:rsidR="001632F2" w:rsidRPr="000A5C5D" w:rsidRDefault="001632F2" w:rsidP="00832ECA">
            <w:pPr>
              <w:pStyle w:val="BodyText3"/>
              <w:jc w:val="left"/>
              <w:rPr>
                <w:sz w:val="20"/>
                <w:lang w:val="en-GB"/>
              </w:rPr>
            </w:pPr>
          </w:p>
        </w:tc>
        <w:tc>
          <w:tcPr>
            <w:tcW w:w="2126" w:type="dxa"/>
          </w:tcPr>
          <w:p w14:paraId="5B9D37EC"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397732B9" w14:textId="77777777" w:rsidR="001632F2" w:rsidRPr="000A5C5D" w:rsidRDefault="001632F2" w:rsidP="00832ECA">
            <w:pPr>
              <w:pStyle w:val="BodyText3"/>
              <w:jc w:val="left"/>
              <w:rPr>
                <w:sz w:val="20"/>
                <w:lang w:val="en-GB"/>
              </w:rPr>
            </w:pPr>
          </w:p>
        </w:tc>
        <w:tc>
          <w:tcPr>
            <w:tcW w:w="1347" w:type="dxa"/>
          </w:tcPr>
          <w:p w14:paraId="2CE1C2D1"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01A27331" w14:textId="77777777" w:rsidTr="00832ECA">
        <w:tc>
          <w:tcPr>
            <w:tcW w:w="1242" w:type="dxa"/>
          </w:tcPr>
          <w:p w14:paraId="2EC5B0E1"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711F6C98" w14:textId="77777777" w:rsidR="001632F2" w:rsidRPr="000A5C5D" w:rsidRDefault="001632F2" w:rsidP="00832ECA">
            <w:pPr>
              <w:pStyle w:val="BodyText3"/>
              <w:jc w:val="left"/>
              <w:rPr>
                <w:sz w:val="20"/>
                <w:lang w:val="en-GB"/>
              </w:rPr>
            </w:pPr>
          </w:p>
        </w:tc>
        <w:tc>
          <w:tcPr>
            <w:tcW w:w="1418" w:type="dxa"/>
          </w:tcPr>
          <w:p w14:paraId="5D9600A6"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5EA3BCD7" w14:textId="77777777" w:rsidR="001632F2" w:rsidRPr="000A5C5D" w:rsidRDefault="001632F2" w:rsidP="00832ECA">
            <w:pPr>
              <w:pStyle w:val="BodyText3"/>
              <w:jc w:val="left"/>
              <w:rPr>
                <w:sz w:val="20"/>
                <w:lang w:val="en-GB"/>
              </w:rPr>
            </w:pPr>
          </w:p>
        </w:tc>
        <w:tc>
          <w:tcPr>
            <w:tcW w:w="2126" w:type="dxa"/>
          </w:tcPr>
          <w:p w14:paraId="4A906A75" w14:textId="77777777" w:rsidR="001632F2" w:rsidRPr="000A5C5D" w:rsidRDefault="001632F2" w:rsidP="00832ECA">
            <w:pPr>
              <w:pStyle w:val="BodyText3"/>
              <w:jc w:val="left"/>
              <w:rPr>
                <w:sz w:val="20"/>
                <w:lang w:val="en-GB"/>
              </w:rPr>
            </w:pPr>
          </w:p>
        </w:tc>
        <w:tc>
          <w:tcPr>
            <w:tcW w:w="1346" w:type="dxa"/>
          </w:tcPr>
          <w:p w14:paraId="2150E8FE" w14:textId="77777777" w:rsidR="001632F2" w:rsidRPr="000A5C5D" w:rsidRDefault="001632F2" w:rsidP="00832ECA">
            <w:pPr>
              <w:pStyle w:val="BodyText3"/>
              <w:jc w:val="left"/>
              <w:rPr>
                <w:sz w:val="20"/>
                <w:lang w:val="en-GB"/>
              </w:rPr>
            </w:pPr>
          </w:p>
        </w:tc>
        <w:tc>
          <w:tcPr>
            <w:tcW w:w="1347" w:type="dxa"/>
          </w:tcPr>
          <w:p w14:paraId="38070DA0" w14:textId="77777777" w:rsidR="001632F2" w:rsidRPr="000A5C5D" w:rsidRDefault="001632F2" w:rsidP="00832ECA">
            <w:pPr>
              <w:pStyle w:val="BodyText3"/>
              <w:jc w:val="left"/>
              <w:rPr>
                <w:sz w:val="20"/>
                <w:lang w:val="en-GB"/>
              </w:rPr>
            </w:pPr>
          </w:p>
        </w:tc>
      </w:tr>
    </w:tbl>
    <w:p w14:paraId="5029DDE4" w14:textId="77777777" w:rsidR="001632F2" w:rsidRDefault="001632F2" w:rsidP="004307E6">
      <w:pPr>
        <w:pStyle w:val="Heading4"/>
      </w:pPr>
    </w:p>
    <w:p w14:paraId="71324B6B" w14:textId="77777777" w:rsidR="001632F2" w:rsidRDefault="001632F2" w:rsidP="001632F2">
      <w:pPr>
        <w:rPr>
          <w:rFonts w:eastAsia="Times New Roman"/>
          <w:b/>
          <w:bCs/>
          <w:szCs w:val="28"/>
        </w:rPr>
      </w:pPr>
      <w:r>
        <w:br w:type="page"/>
      </w:r>
    </w:p>
    <w:p w14:paraId="31843A23" w14:textId="77777777" w:rsidR="001632F2" w:rsidRPr="000A5C5D" w:rsidRDefault="001632F2" w:rsidP="004307E6">
      <w:pPr>
        <w:pStyle w:val="Heading4"/>
      </w:pPr>
      <w:r w:rsidRPr="000A5C5D">
        <w:t>F.6.4.3</w:t>
      </w:r>
      <w:r w:rsidRPr="000A5C5D">
        <w:tab/>
        <w:t>Switching test to an empty supply tank (R 117-2, 7.2.1.4.3)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D84E804" w14:textId="77777777" w:rsidTr="00832ECA">
        <w:tc>
          <w:tcPr>
            <w:tcW w:w="1668" w:type="dxa"/>
          </w:tcPr>
          <w:p w14:paraId="38B72AB4" w14:textId="77777777" w:rsidR="001632F2" w:rsidRPr="000A5C5D" w:rsidRDefault="001632F2" w:rsidP="00832ECA">
            <w:pPr>
              <w:rPr>
                <w:sz w:val="20"/>
                <w:szCs w:val="20"/>
              </w:rPr>
            </w:pPr>
            <w:r w:rsidRPr="000A5C5D">
              <w:rPr>
                <w:sz w:val="20"/>
                <w:szCs w:val="20"/>
              </w:rPr>
              <w:t>Application no.:</w:t>
            </w:r>
          </w:p>
        </w:tc>
        <w:tc>
          <w:tcPr>
            <w:tcW w:w="2693" w:type="dxa"/>
          </w:tcPr>
          <w:p w14:paraId="65EE1AFF" w14:textId="77777777" w:rsidR="001632F2" w:rsidRPr="000A5C5D" w:rsidRDefault="001632F2" w:rsidP="00832ECA">
            <w:pPr>
              <w:rPr>
                <w:sz w:val="20"/>
                <w:szCs w:val="20"/>
              </w:rPr>
            </w:pPr>
          </w:p>
        </w:tc>
        <w:tc>
          <w:tcPr>
            <w:tcW w:w="283" w:type="dxa"/>
          </w:tcPr>
          <w:p w14:paraId="7A8EA025" w14:textId="77777777" w:rsidR="001632F2" w:rsidRPr="000A5C5D" w:rsidRDefault="001632F2" w:rsidP="00832ECA">
            <w:pPr>
              <w:rPr>
                <w:sz w:val="20"/>
                <w:szCs w:val="20"/>
              </w:rPr>
            </w:pPr>
          </w:p>
        </w:tc>
        <w:tc>
          <w:tcPr>
            <w:tcW w:w="2268" w:type="dxa"/>
          </w:tcPr>
          <w:p w14:paraId="4CA2A0C7" w14:textId="77777777" w:rsidR="001632F2" w:rsidRPr="000A5C5D" w:rsidRDefault="001632F2" w:rsidP="00832ECA">
            <w:pPr>
              <w:rPr>
                <w:sz w:val="20"/>
                <w:szCs w:val="20"/>
              </w:rPr>
            </w:pPr>
          </w:p>
        </w:tc>
        <w:tc>
          <w:tcPr>
            <w:tcW w:w="2300" w:type="dxa"/>
            <w:gridSpan w:val="3"/>
          </w:tcPr>
          <w:p w14:paraId="15FEDD85" w14:textId="77777777" w:rsidR="001632F2" w:rsidRPr="000A5C5D" w:rsidRDefault="001632F2" w:rsidP="00832ECA">
            <w:pPr>
              <w:rPr>
                <w:sz w:val="20"/>
                <w:szCs w:val="20"/>
              </w:rPr>
            </w:pPr>
            <w:r w:rsidRPr="000A5C5D">
              <w:rPr>
                <w:sz w:val="20"/>
                <w:szCs w:val="20"/>
              </w:rPr>
              <w:t>Ambient conditions</w:t>
            </w:r>
          </w:p>
        </w:tc>
      </w:tr>
      <w:tr w:rsidR="001632F2" w:rsidRPr="000A5C5D" w14:paraId="1FF83FBB" w14:textId="77777777" w:rsidTr="00832ECA">
        <w:tc>
          <w:tcPr>
            <w:tcW w:w="1668" w:type="dxa"/>
          </w:tcPr>
          <w:p w14:paraId="1EC5E435" w14:textId="77777777" w:rsidR="001632F2" w:rsidRPr="000A5C5D" w:rsidRDefault="001632F2" w:rsidP="00832ECA">
            <w:pPr>
              <w:rPr>
                <w:sz w:val="20"/>
                <w:szCs w:val="20"/>
              </w:rPr>
            </w:pPr>
            <w:r w:rsidRPr="000A5C5D">
              <w:rPr>
                <w:sz w:val="20"/>
                <w:szCs w:val="20"/>
              </w:rPr>
              <w:t>Model:</w:t>
            </w:r>
          </w:p>
        </w:tc>
        <w:tc>
          <w:tcPr>
            <w:tcW w:w="2693" w:type="dxa"/>
          </w:tcPr>
          <w:p w14:paraId="28D07762" w14:textId="77777777" w:rsidR="001632F2" w:rsidRPr="000A5C5D" w:rsidRDefault="001632F2" w:rsidP="00832ECA">
            <w:pPr>
              <w:rPr>
                <w:sz w:val="20"/>
                <w:szCs w:val="20"/>
              </w:rPr>
            </w:pPr>
          </w:p>
        </w:tc>
        <w:tc>
          <w:tcPr>
            <w:tcW w:w="283" w:type="dxa"/>
          </w:tcPr>
          <w:p w14:paraId="6080B1EE" w14:textId="77777777" w:rsidR="001632F2" w:rsidRPr="000A5C5D" w:rsidRDefault="001632F2" w:rsidP="00832ECA">
            <w:pPr>
              <w:rPr>
                <w:sz w:val="20"/>
                <w:szCs w:val="20"/>
              </w:rPr>
            </w:pPr>
          </w:p>
        </w:tc>
        <w:tc>
          <w:tcPr>
            <w:tcW w:w="2268" w:type="dxa"/>
          </w:tcPr>
          <w:p w14:paraId="4436F4AB" w14:textId="77777777" w:rsidR="001632F2" w:rsidRPr="000A5C5D" w:rsidRDefault="001632F2" w:rsidP="00832ECA">
            <w:pPr>
              <w:rPr>
                <w:sz w:val="20"/>
                <w:szCs w:val="20"/>
              </w:rPr>
            </w:pPr>
          </w:p>
        </w:tc>
        <w:tc>
          <w:tcPr>
            <w:tcW w:w="851" w:type="dxa"/>
          </w:tcPr>
          <w:p w14:paraId="0B550B9B" w14:textId="77777777" w:rsidR="001632F2" w:rsidRPr="000A5C5D" w:rsidRDefault="001632F2" w:rsidP="00832ECA">
            <w:pPr>
              <w:rPr>
                <w:sz w:val="20"/>
                <w:szCs w:val="20"/>
              </w:rPr>
            </w:pPr>
          </w:p>
        </w:tc>
        <w:tc>
          <w:tcPr>
            <w:tcW w:w="850" w:type="dxa"/>
          </w:tcPr>
          <w:p w14:paraId="58AAF7B9" w14:textId="77777777" w:rsidR="001632F2" w:rsidRPr="000A5C5D" w:rsidRDefault="001632F2" w:rsidP="00832ECA">
            <w:pPr>
              <w:rPr>
                <w:sz w:val="20"/>
                <w:szCs w:val="20"/>
              </w:rPr>
            </w:pPr>
          </w:p>
        </w:tc>
        <w:tc>
          <w:tcPr>
            <w:tcW w:w="599" w:type="dxa"/>
          </w:tcPr>
          <w:p w14:paraId="31EE59D0" w14:textId="77777777" w:rsidR="001632F2" w:rsidRPr="000A5C5D" w:rsidRDefault="001632F2" w:rsidP="00832ECA">
            <w:pPr>
              <w:rPr>
                <w:sz w:val="20"/>
                <w:szCs w:val="20"/>
              </w:rPr>
            </w:pPr>
          </w:p>
        </w:tc>
      </w:tr>
      <w:tr w:rsidR="001632F2" w:rsidRPr="000A5C5D" w14:paraId="1B21F72D" w14:textId="77777777" w:rsidTr="00832ECA">
        <w:tc>
          <w:tcPr>
            <w:tcW w:w="1668" w:type="dxa"/>
          </w:tcPr>
          <w:p w14:paraId="11B1A122" w14:textId="77777777" w:rsidR="001632F2" w:rsidRPr="000A5C5D" w:rsidRDefault="001632F2" w:rsidP="00832ECA">
            <w:pPr>
              <w:rPr>
                <w:sz w:val="20"/>
                <w:szCs w:val="20"/>
              </w:rPr>
            </w:pPr>
            <w:r w:rsidRPr="000A5C5D">
              <w:rPr>
                <w:sz w:val="20"/>
                <w:szCs w:val="20"/>
              </w:rPr>
              <w:t>Serial no.:</w:t>
            </w:r>
          </w:p>
        </w:tc>
        <w:tc>
          <w:tcPr>
            <w:tcW w:w="2693" w:type="dxa"/>
          </w:tcPr>
          <w:p w14:paraId="667F51AB" w14:textId="77777777" w:rsidR="001632F2" w:rsidRPr="000A5C5D" w:rsidRDefault="001632F2" w:rsidP="00832ECA">
            <w:pPr>
              <w:rPr>
                <w:sz w:val="20"/>
                <w:szCs w:val="20"/>
              </w:rPr>
            </w:pPr>
          </w:p>
        </w:tc>
        <w:tc>
          <w:tcPr>
            <w:tcW w:w="283" w:type="dxa"/>
          </w:tcPr>
          <w:p w14:paraId="3D6CEF6D" w14:textId="77777777" w:rsidR="001632F2" w:rsidRPr="000A5C5D" w:rsidRDefault="001632F2" w:rsidP="00832ECA">
            <w:pPr>
              <w:rPr>
                <w:sz w:val="20"/>
                <w:szCs w:val="20"/>
              </w:rPr>
            </w:pPr>
          </w:p>
        </w:tc>
        <w:tc>
          <w:tcPr>
            <w:tcW w:w="2268" w:type="dxa"/>
          </w:tcPr>
          <w:p w14:paraId="172A0E6E" w14:textId="77777777" w:rsidR="001632F2" w:rsidRPr="000A5C5D" w:rsidRDefault="001632F2" w:rsidP="00832ECA">
            <w:pPr>
              <w:rPr>
                <w:sz w:val="20"/>
                <w:szCs w:val="20"/>
              </w:rPr>
            </w:pPr>
          </w:p>
        </w:tc>
        <w:tc>
          <w:tcPr>
            <w:tcW w:w="851" w:type="dxa"/>
            <w:tcBorders>
              <w:bottom w:val="single" w:sz="4" w:space="0" w:color="auto"/>
            </w:tcBorders>
          </w:tcPr>
          <w:p w14:paraId="43783FA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72F5550" w14:textId="77777777" w:rsidR="001632F2" w:rsidRPr="000A5C5D" w:rsidRDefault="001632F2" w:rsidP="00832ECA">
            <w:pPr>
              <w:rPr>
                <w:sz w:val="20"/>
                <w:szCs w:val="20"/>
              </w:rPr>
            </w:pPr>
            <w:r w:rsidRPr="000A5C5D">
              <w:rPr>
                <w:sz w:val="20"/>
                <w:szCs w:val="20"/>
              </w:rPr>
              <w:t>At end</w:t>
            </w:r>
          </w:p>
        </w:tc>
        <w:tc>
          <w:tcPr>
            <w:tcW w:w="599" w:type="dxa"/>
          </w:tcPr>
          <w:p w14:paraId="6DE8E83A" w14:textId="77777777" w:rsidR="001632F2" w:rsidRPr="000A5C5D" w:rsidRDefault="001632F2" w:rsidP="00832ECA">
            <w:pPr>
              <w:rPr>
                <w:sz w:val="20"/>
                <w:szCs w:val="20"/>
              </w:rPr>
            </w:pPr>
          </w:p>
        </w:tc>
      </w:tr>
      <w:tr w:rsidR="001632F2" w:rsidRPr="000A5C5D" w14:paraId="338B4107" w14:textId="77777777" w:rsidTr="00832ECA">
        <w:tc>
          <w:tcPr>
            <w:tcW w:w="1668" w:type="dxa"/>
          </w:tcPr>
          <w:p w14:paraId="011447CD" w14:textId="77777777" w:rsidR="001632F2" w:rsidRPr="000A5C5D" w:rsidRDefault="001632F2" w:rsidP="00832ECA">
            <w:pPr>
              <w:rPr>
                <w:sz w:val="20"/>
                <w:szCs w:val="20"/>
              </w:rPr>
            </w:pPr>
            <w:r w:rsidRPr="000A5C5D">
              <w:rPr>
                <w:sz w:val="20"/>
                <w:szCs w:val="20"/>
              </w:rPr>
              <w:t>Test date:</w:t>
            </w:r>
          </w:p>
        </w:tc>
        <w:tc>
          <w:tcPr>
            <w:tcW w:w="2693" w:type="dxa"/>
          </w:tcPr>
          <w:p w14:paraId="02133DC5" w14:textId="77777777" w:rsidR="001632F2" w:rsidRPr="000A5C5D" w:rsidRDefault="001632F2" w:rsidP="00832ECA">
            <w:pPr>
              <w:rPr>
                <w:sz w:val="20"/>
                <w:szCs w:val="20"/>
              </w:rPr>
            </w:pPr>
          </w:p>
        </w:tc>
        <w:tc>
          <w:tcPr>
            <w:tcW w:w="283" w:type="dxa"/>
          </w:tcPr>
          <w:p w14:paraId="37356E2F" w14:textId="77777777" w:rsidR="001632F2" w:rsidRPr="000A5C5D" w:rsidRDefault="001632F2" w:rsidP="00832ECA">
            <w:pPr>
              <w:rPr>
                <w:sz w:val="20"/>
                <w:szCs w:val="20"/>
              </w:rPr>
            </w:pPr>
          </w:p>
        </w:tc>
        <w:tc>
          <w:tcPr>
            <w:tcW w:w="2268" w:type="dxa"/>
            <w:tcBorders>
              <w:right w:val="single" w:sz="4" w:space="0" w:color="auto"/>
            </w:tcBorders>
          </w:tcPr>
          <w:p w14:paraId="17D0C838"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F9DCDF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F3F485" w14:textId="77777777" w:rsidR="001632F2" w:rsidRPr="000A5C5D" w:rsidRDefault="001632F2" w:rsidP="00832ECA">
            <w:pPr>
              <w:rPr>
                <w:sz w:val="20"/>
                <w:szCs w:val="20"/>
              </w:rPr>
            </w:pPr>
          </w:p>
        </w:tc>
        <w:tc>
          <w:tcPr>
            <w:tcW w:w="599" w:type="dxa"/>
            <w:tcBorders>
              <w:left w:val="single" w:sz="4" w:space="0" w:color="auto"/>
            </w:tcBorders>
          </w:tcPr>
          <w:p w14:paraId="60F86017" w14:textId="77777777" w:rsidR="001632F2" w:rsidRPr="000A5C5D" w:rsidRDefault="001632F2" w:rsidP="00832ECA">
            <w:pPr>
              <w:rPr>
                <w:sz w:val="20"/>
                <w:szCs w:val="20"/>
              </w:rPr>
            </w:pPr>
            <w:r w:rsidRPr="000A5C5D">
              <w:rPr>
                <w:sz w:val="20"/>
                <w:szCs w:val="20"/>
              </w:rPr>
              <w:t>°C</w:t>
            </w:r>
          </w:p>
        </w:tc>
      </w:tr>
      <w:tr w:rsidR="001632F2" w:rsidRPr="000A5C5D" w14:paraId="220D22CB" w14:textId="77777777" w:rsidTr="00832ECA">
        <w:tc>
          <w:tcPr>
            <w:tcW w:w="1668" w:type="dxa"/>
          </w:tcPr>
          <w:p w14:paraId="004A67E3" w14:textId="77777777" w:rsidR="001632F2" w:rsidRPr="000A5C5D" w:rsidRDefault="001632F2" w:rsidP="00832ECA">
            <w:pPr>
              <w:rPr>
                <w:sz w:val="20"/>
                <w:szCs w:val="20"/>
              </w:rPr>
            </w:pPr>
            <w:r w:rsidRPr="000A5C5D">
              <w:rPr>
                <w:sz w:val="20"/>
                <w:szCs w:val="20"/>
              </w:rPr>
              <w:t>Observer:</w:t>
            </w:r>
          </w:p>
        </w:tc>
        <w:tc>
          <w:tcPr>
            <w:tcW w:w="2693" w:type="dxa"/>
          </w:tcPr>
          <w:p w14:paraId="418027BC" w14:textId="77777777" w:rsidR="001632F2" w:rsidRPr="000A5C5D" w:rsidRDefault="001632F2" w:rsidP="00832ECA">
            <w:pPr>
              <w:rPr>
                <w:sz w:val="20"/>
                <w:szCs w:val="20"/>
              </w:rPr>
            </w:pPr>
          </w:p>
        </w:tc>
        <w:tc>
          <w:tcPr>
            <w:tcW w:w="283" w:type="dxa"/>
          </w:tcPr>
          <w:p w14:paraId="6C8140F2" w14:textId="77777777" w:rsidR="001632F2" w:rsidRPr="000A5C5D" w:rsidRDefault="001632F2" w:rsidP="00832ECA">
            <w:pPr>
              <w:rPr>
                <w:sz w:val="20"/>
                <w:szCs w:val="20"/>
              </w:rPr>
            </w:pPr>
          </w:p>
        </w:tc>
        <w:tc>
          <w:tcPr>
            <w:tcW w:w="2268" w:type="dxa"/>
            <w:tcBorders>
              <w:right w:val="single" w:sz="4" w:space="0" w:color="auto"/>
            </w:tcBorders>
          </w:tcPr>
          <w:p w14:paraId="35A5707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6D9268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A7EEF1" w14:textId="77777777" w:rsidR="001632F2" w:rsidRPr="000A5C5D" w:rsidRDefault="001632F2" w:rsidP="00832ECA">
            <w:pPr>
              <w:rPr>
                <w:sz w:val="20"/>
                <w:szCs w:val="20"/>
              </w:rPr>
            </w:pPr>
          </w:p>
        </w:tc>
        <w:tc>
          <w:tcPr>
            <w:tcW w:w="599" w:type="dxa"/>
            <w:tcBorders>
              <w:left w:val="single" w:sz="4" w:space="0" w:color="auto"/>
            </w:tcBorders>
          </w:tcPr>
          <w:p w14:paraId="0C8694F5" w14:textId="77777777" w:rsidR="001632F2" w:rsidRPr="000A5C5D" w:rsidRDefault="001632F2" w:rsidP="00832ECA">
            <w:pPr>
              <w:rPr>
                <w:sz w:val="20"/>
                <w:szCs w:val="20"/>
              </w:rPr>
            </w:pPr>
            <w:r w:rsidRPr="000A5C5D">
              <w:rPr>
                <w:sz w:val="20"/>
                <w:szCs w:val="20"/>
              </w:rPr>
              <w:t>%</w:t>
            </w:r>
          </w:p>
        </w:tc>
      </w:tr>
      <w:tr w:rsidR="001632F2" w:rsidRPr="000A5C5D" w14:paraId="751A0239" w14:textId="77777777" w:rsidTr="00832ECA">
        <w:tc>
          <w:tcPr>
            <w:tcW w:w="1668" w:type="dxa"/>
          </w:tcPr>
          <w:p w14:paraId="6CFC8A87" w14:textId="77777777" w:rsidR="001632F2" w:rsidRPr="000A5C5D" w:rsidRDefault="001632F2" w:rsidP="00832ECA">
            <w:pPr>
              <w:rPr>
                <w:sz w:val="20"/>
                <w:szCs w:val="20"/>
              </w:rPr>
            </w:pPr>
          </w:p>
        </w:tc>
        <w:tc>
          <w:tcPr>
            <w:tcW w:w="2693" w:type="dxa"/>
          </w:tcPr>
          <w:p w14:paraId="2F5B5382" w14:textId="77777777" w:rsidR="001632F2" w:rsidRPr="000A5C5D" w:rsidRDefault="001632F2" w:rsidP="00832ECA">
            <w:pPr>
              <w:rPr>
                <w:sz w:val="20"/>
                <w:szCs w:val="20"/>
              </w:rPr>
            </w:pPr>
          </w:p>
        </w:tc>
        <w:tc>
          <w:tcPr>
            <w:tcW w:w="283" w:type="dxa"/>
          </w:tcPr>
          <w:p w14:paraId="5D9F5C72" w14:textId="77777777" w:rsidR="001632F2" w:rsidRPr="000A5C5D" w:rsidRDefault="001632F2" w:rsidP="00832ECA">
            <w:pPr>
              <w:rPr>
                <w:sz w:val="20"/>
                <w:szCs w:val="20"/>
              </w:rPr>
            </w:pPr>
          </w:p>
        </w:tc>
        <w:tc>
          <w:tcPr>
            <w:tcW w:w="2268" w:type="dxa"/>
            <w:tcBorders>
              <w:right w:val="single" w:sz="4" w:space="0" w:color="auto"/>
            </w:tcBorders>
          </w:tcPr>
          <w:p w14:paraId="45AA606C"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441F55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6EBA5D" w14:textId="77777777" w:rsidR="001632F2" w:rsidRPr="000A5C5D" w:rsidRDefault="001632F2" w:rsidP="00832ECA">
            <w:pPr>
              <w:rPr>
                <w:sz w:val="20"/>
                <w:szCs w:val="20"/>
              </w:rPr>
            </w:pPr>
          </w:p>
        </w:tc>
        <w:tc>
          <w:tcPr>
            <w:tcW w:w="599" w:type="dxa"/>
            <w:tcBorders>
              <w:left w:val="single" w:sz="4" w:space="0" w:color="auto"/>
            </w:tcBorders>
          </w:tcPr>
          <w:p w14:paraId="6FF069DC" w14:textId="77777777" w:rsidR="001632F2" w:rsidRPr="000A5C5D" w:rsidRDefault="001632F2" w:rsidP="00832ECA">
            <w:pPr>
              <w:rPr>
                <w:sz w:val="20"/>
                <w:szCs w:val="20"/>
              </w:rPr>
            </w:pPr>
            <w:r w:rsidRPr="000A5C5D">
              <w:rPr>
                <w:sz w:val="20"/>
                <w:szCs w:val="20"/>
              </w:rPr>
              <w:t>kPa</w:t>
            </w:r>
          </w:p>
        </w:tc>
      </w:tr>
      <w:tr w:rsidR="001632F2" w:rsidRPr="000A5C5D" w14:paraId="5FDADA90" w14:textId="77777777" w:rsidTr="00832ECA">
        <w:tc>
          <w:tcPr>
            <w:tcW w:w="1668" w:type="dxa"/>
          </w:tcPr>
          <w:p w14:paraId="01D434BB" w14:textId="77777777" w:rsidR="001632F2" w:rsidRPr="000A5C5D" w:rsidRDefault="001632F2" w:rsidP="00832ECA">
            <w:pPr>
              <w:rPr>
                <w:sz w:val="20"/>
                <w:szCs w:val="20"/>
              </w:rPr>
            </w:pPr>
          </w:p>
        </w:tc>
        <w:tc>
          <w:tcPr>
            <w:tcW w:w="2693" w:type="dxa"/>
          </w:tcPr>
          <w:p w14:paraId="44F78C53" w14:textId="77777777" w:rsidR="001632F2" w:rsidRPr="000A5C5D" w:rsidRDefault="001632F2" w:rsidP="00832ECA">
            <w:pPr>
              <w:rPr>
                <w:sz w:val="20"/>
                <w:szCs w:val="20"/>
              </w:rPr>
            </w:pPr>
          </w:p>
        </w:tc>
        <w:tc>
          <w:tcPr>
            <w:tcW w:w="283" w:type="dxa"/>
          </w:tcPr>
          <w:p w14:paraId="67CF344E" w14:textId="77777777" w:rsidR="001632F2" w:rsidRPr="000A5C5D" w:rsidRDefault="001632F2" w:rsidP="00832ECA">
            <w:pPr>
              <w:rPr>
                <w:sz w:val="20"/>
                <w:szCs w:val="20"/>
              </w:rPr>
            </w:pPr>
          </w:p>
        </w:tc>
        <w:tc>
          <w:tcPr>
            <w:tcW w:w="2268" w:type="dxa"/>
            <w:tcBorders>
              <w:right w:val="single" w:sz="4" w:space="0" w:color="auto"/>
            </w:tcBorders>
          </w:tcPr>
          <w:p w14:paraId="13167140"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F0360B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A23CBA" w14:textId="77777777" w:rsidR="001632F2" w:rsidRPr="000A5C5D" w:rsidRDefault="001632F2" w:rsidP="00832ECA">
            <w:pPr>
              <w:rPr>
                <w:sz w:val="20"/>
                <w:szCs w:val="20"/>
              </w:rPr>
            </w:pPr>
          </w:p>
        </w:tc>
        <w:tc>
          <w:tcPr>
            <w:tcW w:w="599" w:type="dxa"/>
            <w:tcBorders>
              <w:left w:val="single" w:sz="4" w:space="0" w:color="auto"/>
            </w:tcBorders>
          </w:tcPr>
          <w:p w14:paraId="2E0062CB" w14:textId="77777777" w:rsidR="001632F2" w:rsidRPr="000A5C5D" w:rsidRDefault="001632F2" w:rsidP="00832ECA">
            <w:pPr>
              <w:rPr>
                <w:sz w:val="20"/>
                <w:szCs w:val="20"/>
              </w:rPr>
            </w:pPr>
          </w:p>
        </w:tc>
      </w:tr>
    </w:tbl>
    <w:p w14:paraId="69FFB7D4"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3"/>
        <w:gridCol w:w="839"/>
        <w:gridCol w:w="806"/>
        <w:gridCol w:w="811"/>
        <w:gridCol w:w="814"/>
        <w:gridCol w:w="807"/>
        <w:gridCol w:w="811"/>
        <w:gridCol w:w="807"/>
        <w:gridCol w:w="807"/>
        <w:gridCol w:w="809"/>
        <w:gridCol w:w="811"/>
      </w:tblGrid>
      <w:tr w:rsidR="001632F2" w:rsidRPr="000A5C5D" w14:paraId="19A7A352" w14:textId="77777777" w:rsidTr="00832ECA">
        <w:tc>
          <w:tcPr>
            <w:tcW w:w="993" w:type="dxa"/>
            <w:shd w:val="clear" w:color="auto" w:fill="D9D9D9"/>
          </w:tcPr>
          <w:p w14:paraId="123C20FA" w14:textId="77777777" w:rsidR="001632F2" w:rsidRPr="000A5C5D" w:rsidRDefault="001632F2" w:rsidP="00832ECA">
            <w:pPr>
              <w:pStyle w:val="BodyText3"/>
              <w:spacing w:before="60" w:after="60"/>
              <w:rPr>
                <w:sz w:val="20"/>
                <w:lang w:val="en-GB"/>
              </w:rPr>
            </w:pPr>
            <w:r w:rsidRPr="000A5C5D">
              <w:rPr>
                <w:sz w:val="20"/>
                <w:lang w:val="en-GB"/>
              </w:rPr>
              <w:t>Test no.</w:t>
            </w:r>
          </w:p>
          <w:p w14:paraId="27C9CBF2" w14:textId="77777777" w:rsidR="001632F2" w:rsidRPr="000A5C5D" w:rsidRDefault="001632F2" w:rsidP="00832ECA">
            <w:pPr>
              <w:pStyle w:val="BodyText3"/>
              <w:spacing w:before="60" w:after="60"/>
              <w:rPr>
                <w:sz w:val="20"/>
                <w:lang w:val="en-GB"/>
              </w:rPr>
            </w:pPr>
            <w:r w:rsidRPr="000A5C5D">
              <w:rPr>
                <w:sz w:val="20"/>
                <w:lang w:val="en-GB"/>
              </w:rPr>
              <w:t>[-]</w:t>
            </w:r>
          </w:p>
        </w:tc>
        <w:tc>
          <w:tcPr>
            <w:tcW w:w="839" w:type="dxa"/>
            <w:shd w:val="clear" w:color="auto" w:fill="D9D9D9"/>
          </w:tcPr>
          <w:p w14:paraId="03A1D471"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725F9823" w14:textId="77777777" w:rsidR="001632F2" w:rsidRPr="000A5C5D" w:rsidRDefault="001632F2" w:rsidP="00832ECA">
            <w:pPr>
              <w:pStyle w:val="BodyText3"/>
              <w:spacing w:before="60" w:after="60"/>
              <w:rPr>
                <w:sz w:val="20"/>
                <w:lang w:val="en-GB"/>
              </w:rPr>
            </w:pPr>
            <w:r w:rsidRPr="000A5C5D">
              <w:rPr>
                <w:sz w:val="20"/>
                <w:lang w:val="en-GB"/>
              </w:rPr>
              <w:t>[L/min]</w:t>
            </w:r>
          </w:p>
        </w:tc>
        <w:tc>
          <w:tcPr>
            <w:tcW w:w="822" w:type="dxa"/>
            <w:shd w:val="clear" w:color="auto" w:fill="D9D9D9"/>
          </w:tcPr>
          <w:p w14:paraId="585C738B"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6DC98D03"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68338D0C"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t</w:t>
            </w:r>
          </w:p>
          <w:p w14:paraId="1CB6E100" w14:textId="77777777" w:rsidR="001632F2" w:rsidRPr="000A5C5D" w:rsidRDefault="001632F2" w:rsidP="00832ECA">
            <w:pPr>
              <w:spacing w:before="60" w:after="60"/>
              <w:jc w:val="center"/>
              <w:rPr>
                <w:sz w:val="20"/>
                <w:szCs w:val="20"/>
                <w:vertAlign w:val="subscript"/>
              </w:rPr>
            </w:pPr>
            <w:r w:rsidRPr="000A5C5D">
              <w:rPr>
                <w:sz w:val="20"/>
              </w:rPr>
              <w:t>[°C]</w:t>
            </w:r>
          </w:p>
        </w:tc>
        <w:tc>
          <w:tcPr>
            <w:tcW w:w="822" w:type="dxa"/>
            <w:shd w:val="clear" w:color="auto" w:fill="D9D9D9"/>
          </w:tcPr>
          <w:p w14:paraId="2EE27619"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40D9604B" w14:textId="77777777" w:rsidR="001632F2" w:rsidRPr="000A5C5D" w:rsidRDefault="001632F2" w:rsidP="00832ECA">
            <w:pPr>
              <w:spacing w:before="60" w:after="60"/>
              <w:jc w:val="center"/>
              <w:rPr>
                <w:sz w:val="20"/>
                <w:szCs w:val="20"/>
                <w:vertAlign w:val="subscript"/>
              </w:rPr>
            </w:pPr>
            <w:r w:rsidRPr="000A5C5D">
              <w:rPr>
                <w:sz w:val="20"/>
                <w:szCs w:val="20"/>
              </w:rPr>
              <w:t>[kPa]</w:t>
            </w:r>
          </w:p>
        </w:tc>
        <w:tc>
          <w:tcPr>
            <w:tcW w:w="822" w:type="dxa"/>
            <w:shd w:val="clear" w:color="auto" w:fill="D9D9D9"/>
          </w:tcPr>
          <w:p w14:paraId="6E4FF476"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0C623D32"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2FD2510D"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327C27CE" w14:textId="77777777" w:rsidR="001632F2" w:rsidRPr="000A5C5D" w:rsidRDefault="001632F2" w:rsidP="00832ECA">
            <w:pPr>
              <w:pStyle w:val="BodyText3"/>
              <w:spacing w:before="60" w:after="60"/>
              <w:rPr>
                <w:sz w:val="20"/>
                <w:lang w:val="en-GB"/>
              </w:rPr>
            </w:pPr>
            <w:r w:rsidRPr="000A5C5D">
              <w:rPr>
                <w:sz w:val="20"/>
                <w:lang w:val="en-GB"/>
              </w:rPr>
              <w:t>[°C]</w:t>
            </w:r>
          </w:p>
        </w:tc>
        <w:tc>
          <w:tcPr>
            <w:tcW w:w="822" w:type="dxa"/>
            <w:shd w:val="clear" w:color="auto" w:fill="D9D9D9"/>
          </w:tcPr>
          <w:p w14:paraId="600FD9A2"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n</w:t>
            </w:r>
          </w:p>
          <w:p w14:paraId="5B1D06D9"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039C9B5C"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A00DACF"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22" w:type="dxa"/>
            <w:shd w:val="clear" w:color="auto" w:fill="D9D9D9"/>
          </w:tcPr>
          <w:p w14:paraId="7DD70E7D"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3E53C2B4" w14:textId="77777777" w:rsidR="001632F2" w:rsidRPr="000A5C5D" w:rsidRDefault="001632F2" w:rsidP="00832ECA">
            <w:pPr>
              <w:pStyle w:val="BodyText3"/>
              <w:spacing w:before="60" w:after="60"/>
              <w:rPr>
                <w:sz w:val="20"/>
                <w:lang w:val="en-GB"/>
              </w:rPr>
            </w:pPr>
            <w:r w:rsidRPr="000A5C5D">
              <w:rPr>
                <w:sz w:val="20"/>
                <w:lang w:val="en-GB"/>
              </w:rPr>
              <w:t>[%]</w:t>
            </w:r>
          </w:p>
        </w:tc>
        <w:tc>
          <w:tcPr>
            <w:tcW w:w="819" w:type="dxa"/>
            <w:shd w:val="clear" w:color="auto" w:fill="D9D9D9"/>
          </w:tcPr>
          <w:p w14:paraId="2E613F72" w14:textId="77777777" w:rsidR="001632F2" w:rsidRPr="000A5C5D" w:rsidRDefault="001632F2" w:rsidP="00832ECA">
            <w:pPr>
              <w:pStyle w:val="BodyText3"/>
              <w:spacing w:before="60" w:after="60"/>
              <w:rPr>
                <w:sz w:val="20"/>
                <w:lang w:val="en-GB"/>
              </w:rPr>
            </w:pPr>
            <w:r w:rsidRPr="000A5C5D">
              <w:rPr>
                <w:sz w:val="20"/>
                <w:lang w:val="en-GB"/>
              </w:rPr>
              <w:t>MPE</w:t>
            </w:r>
          </w:p>
          <w:p w14:paraId="63CBB9E6" w14:textId="77777777" w:rsidR="001632F2" w:rsidRPr="000A5C5D" w:rsidRDefault="001632F2" w:rsidP="00832ECA">
            <w:pPr>
              <w:pStyle w:val="BodyText3"/>
              <w:spacing w:before="60" w:after="60"/>
              <w:rPr>
                <w:sz w:val="20"/>
                <w:lang w:val="en-GB"/>
              </w:rPr>
            </w:pPr>
            <w:r w:rsidRPr="000A5C5D">
              <w:rPr>
                <w:sz w:val="20"/>
                <w:lang w:val="en-GB"/>
              </w:rPr>
              <w:t>[%]</w:t>
            </w:r>
          </w:p>
        </w:tc>
      </w:tr>
    </w:tbl>
    <w:p w14:paraId="4F313071"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12"/>
        <w:gridCol w:w="812"/>
        <w:gridCol w:w="811"/>
        <w:gridCol w:w="811"/>
        <w:gridCol w:w="811"/>
        <w:gridCol w:w="811"/>
        <w:gridCol w:w="811"/>
        <w:gridCol w:w="811"/>
        <w:gridCol w:w="811"/>
        <w:gridCol w:w="812"/>
      </w:tblGrid>
      <w:tr w:rsidR="001632F2" w:rsidRPr="000A5C5D" w14:paraId="77B5E4CB" w14:textId="77777777" w:rsidTr="00832ECA">
        <w:tc>
          <w:tcPr>
            <w:tcW w:w="993" w:type="dxa"/>
          </w:tcPr>
          <w:p w14:paraId="2D1C4CF9" w14:textId="77777777" w:rsidR="001632F2" w:rsidRPr="000A5C5D" w:rsidRDefault="001632F2" w:rsidP="00832ECA">
            <w:pPr>
              <w:pStyle w:val="BodyText3"/>
              <w:spacing w:before="60" w:after="60"/>
              <w:rPr>
                <w:sz w:val="20"/>
                <w:lang w:val="en-GB"/>
              </w:rPr>
            </w:pPr>
            <w:r w:rsidRPr="000A5C5D">
              <w:rPr>
                <w:sz w:val="20"/>
                <w:lang w:val="en-GB"/>
              </w:rPr>
              <w:t>1</w:t>
            </w:r>
          </w:p>
        </w:tc>
        <w:tc>
          <w:tcPr>
            <w:tcW w:w="822" w:type="dxa"/>
            <w:tcBorders>
              <w:bottom w:val="single" w:sz="4" w:space="0" w:color="auto"/>
            </w:tcBorders>
          </w:tcPr>
          <w:p w14:paraId="31C1B1D8"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ED06696" w14:textId="77777777" w:rsidR="001632F2" w:rsidRPr="000A5C5D" w:rsidRDefault="001632F2" w:rsidP="00832ECA">
            <w:pPr>
              <w:pStyle w:val="BodyText3"/>
              <w:spacing w:before="60" w:after="60"/>
              <w:rPr>
                <w:sz w:val="20"/>
                <w:lang w:val="en-GB"/>
              </w:rPr>
            </w:pPr>
          </w:p>
        </w:tc>
        <w:tc>
          <w:tcPr>
            <w:tcW w:w="822" w:type="dxa"/>
          </w:tcPr>
          <w:p w14:paraId="4BFC6E65" w14:textId="77777777" w:rsidR="001632F2" w:rsidRPr="000A5C5D" w:rsidRDefault="001632F2" w:rsidP="00832ECA">
            <w:pPr>
              <w:pStyle w:val="BodyText3"/>
              <w:spacing w:before="60" w:after="60"/>
              <w:rPr>
                <w:sz w:val="20"/>
                <w:lang w:val="en-GB"/>
              </w:rPr>
            </w:pPr>
          </w:p>
        </w:tc>
        <w:tc>
          <w:tcPr>
            <w:tcW w:w="822" w:type="dxa"/>
          </w:tcPr>
          <w:p w14:paraId="2E23F3BB" w14:textId="77777777" w:rsidR="001632F2" w:rsidRPr="000A5C5D" w:rsidRDefault="001632F2" w:rsidP="00832ECA">
            <w:pPr>
              <w:pStyle w:val="BodyText3"/>
              <w:spacing w:before="60" w:after="60"/>
              <w:rPr>
                <w:sz w:val="20"/>
                <w:lang w:val="en-GB"/>
              </w:rPr>
            </w:pPr>
          </w:p>
        </w:tc>
        <w:tc>
          <w:tcPr>
            <w:tcW w:w="822" w:type="dxa"/>
          </w:tcPr>
          <w:p w14:paraId="344A1B03" w14:textId="77777777" w:rsidR="001632F2" w:rsidRPr="000A5C5D" w:rsidRDefault="001632F2" w:rsidP="00832ECA">
            <w:pPr>
              <w:pStyle w:val="BodyText3"/>
              <w:spacing w:before="60" w:after="60"/>
              <w:rPr>
                <w:sz w:val="20"/>
                <w:lang w:val="en-GB"/>
              </w:rPr>
            </w:pPr>
          </w:p>
        </w:tc>
        <w:tc>
          <w:tcPr>
            <w:tcW w:w="822" w:type="dxa"/>
          </w:tcPr>
          <w:p w14:paraId="19FAFFE9" w14:textId="77777777" w:rsidR="001632F2" w:rsidRPr="000A5C5D" w:rsidRDefault="001632F2" w:rsidP="00832ECA">
            <w:pPr>
              <w:pStyle w:val="BodyText3"/>
              <w:spacing w:before="60" w:after="60"/>
              <w:rPr>
                <w:sz w:val="20"/>
                <w:lang w:val="en-GB"/>
              </w:rPr>
            </w:pPr>
          </w:p>
        </w:tc>
        <w:tc>
          <w:tcPr>
            <w:tcW w:w="822" w:type="dxa"/>
          </w:tcPr>
          <w:p w14:paraId="4D383B80"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14F7DA3"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1938B6A"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745839FF" w14:textId="77777777" w:rsidR="001632F2" w:rsidRPr="000A5C5D" w:rsidRDefault="001632F2" w:rsidP="00832ECA">
            <w:pPr>
              <w:pStyle w:val="BodyText3"/>
              <w:spacing w:before="60" w:after="60"/>
              <w:rPr>
                <w:sz w:val="20"/>
                <w:lang w:val="en-GB"/>
              </w:rPr>
            </w:pPr>
          </w:p>
        </w:tc>
      </w:tr>
      <w:tr w:rsidR="001632F2" w:rsidRPr="000A5C5D" w14:paraId="05731029" w14:textId="77777777" w:rsidTr="00832ECA">
        <w:tc>
          <w:tcPr>
            <w:tcW w:w="993" w:type="dxa"/>
          </w:tcPr>
          <w:p w14:paraId="18173503" w14:textId="77777777" w:rsidR="001632F2" w:rsidRPr="000A5C5D" w:rsidRDefault="001632F2" w:rsidP="00832ECA">
            <w:pPr>
              <w:pStyle w:val="BodyText3"/>
              <w:spacing w:before="60" w:after="60"/>
              <w:rPr>
                <w:sz w:val="20"/>
                <w:lang w:val="en-GB"/>
              </w:rPr>
            </w:pPr>
            <w:r w:rsidRPr="000A5C5D">
              <w:rPr>
                <w:sz w:val="20"/>
                <w:lang w:val="en-GB"/>
              </w:rPr>
              <w:t>2</w:t>
            </w:r>
          </w:p>
        </w:tc>
        <w:tc>
          <w:tcPr>
            <w:tcW w:w="822" w:type="dxa"/>
            <w:tcBorders>
              <w:bottom w:val="single" w:sz="4" w:space="0" w:color="auto"/>
            </w:tcBorders>
          </w:tcPr>
          <w:p w14:paraId="4D5971E8"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B73A57F" w14:textId="77777777" w:rsidR="001632F2" w:rsidRPr="000A5C5D" w:rsidRDefault="001632F2" w:rsidP="00832ECA">
            <w:pPr>
              <w:pStyle w:val="BodyText3"/>
              <w:spacing w:before="60" w:after="60"/>
              <w:rPr>
                <w:sz w:val="20"/>
                <w:lang w:val="en-GB"/>
              </w:rPr>
            </w:pPr>
          </w:p>
        </w:tc>
        <w:tc>
          <w:tcPr>
            <w:tcW w:w="822" w:type="dxa"/>
          </w:tcPr>
          <w:p w14:paraId="1EA0FFA3" w14:textId="77777777" w:rsidR="001632F2" w:rsidRPr="000A5C5D" w:rsidRDefault="001632F2" w:rsidP="00832ECA">
            <w:pPr>
              <w:pStyle w:val="BodyText3"/>
              <w:spacing w:before="60" w:after="60"/>
              <w:rPr>
                <w:sz w:val="20"/>
                <w:lang w:val="en-GB"/>
              </w:rPr>
            </w:pPr>
          </w:p>
        </w:tc>
        <w:tc>
          <w:tcPr>
            <w:tcW w:w="822" w:type="dxa"/>
          </w:tcPr>
          <w:p w14:paraId="217BC57E" w14:textId="77777777" w:rsidR="001632F2" w:rsidRPr="000A5C5D" w:rsidRDefault="001632F2" w:rsidP="00832ECA">
            <w:pPr>
              <w:pStyle w:val="BodyText3"/>
              <w:spacing w:before="60" w:after="60"/>
              <w:rPr>
                <w:sz w:val="20"/>
                <w:lang w:val="en-GB"/>
              </w:rPr>
            </w:pPr>
          </w:p>
        </w:tc>
        <w:tc>
          <w:tcPr>
            <w:tcW w:w="822" w:type="dxa"/>
          </w:tcPr>
          <w:p w14:paraId="24542BDF" w14:textId="77777777" w:rsidR="001632F2" w:rsidRPr="000A5C5D" w:rsidRDefault="001632F2" w:rsidP="00832ECA">
            <w:pPr>
              <w:pStyle w:val="BodyText3"/>
              <w:spacing w:before="60" w:after="60"/>
              <w:rPr>
                <w:sz w:val="20"/>
                <w:lang w:val="en-GB"/>
              </w:rPr>
            </w:pPr>
          </w:p>
        </w:tc>
        <w:tc>
          <w:tcPr>
            <w:tcW w:w="822" w:type="dxa"/>
          </w:tcPr>
          <w:p w14:paraId="4C23CD39" w14:textId="77777777" w:rsidR="001632F2" w:rsidRPr="000A5C5D" w:rsidRDefault="001632F2" w:rsidP="00832ECA">
            <w:pPr>
              <w:pStyle w:val="BodyText3"/>
              <w:spacing w:before="60" w:after="60"/>
              <w:rPr>
                <w:sz w:val="20"/>
                <w:lang w:val="en-GB"/>
              </w:rPr>
            </w:pPr>
          </w:p>
        </w:tc>
        <w:tc>
          <w:tcPr>
            <w:tcW w:w="822" w:type="dxa"/>
          </w:tcPr>
          <w:p w14:paraId="1484DAED"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7CF7A0F"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D8A619E"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40CFF83D" w14:textId="77777777" w:rsidR="001632F2" w:rsidRPr="000A5C5D" w:rsidRDefault="001632F2" w:rsidP="00832ECA">
            <w:pPr>
              <w:pStyle w:val="BodyText3"/>
              <w:spacing w:before="60" w:after="60"/>
              <w:rPr>
                <w:sz w:val="20"/>
                <w:lang w:val="en-GB"/>
              </w:rPr>
            </w:pPr>
          </w:p>
        </w:tc>
      </w:tr>
      <w:tr w:rsidR="001632F2" w:rsidRPr="000A5C5D" w14:paraId="53FF4223" w14:textId="77777777" w:rsidTr="00832ECA">
        <w:tc>
          <w:tcPr>
            <w:tcW w:w="993" w:type="dxa"/>
          </w:tcPr>
          <w:p w14:paraId="2A3F99C3" w14:textId="77777777" w:rsidR="001632F2" w:rsidRPr="000A5C5D" w:rsidRDefault="001632F2" w:rsidP="00832ECA">
            <w:pPr>
              <w:pStyle w:val="BodyText3"/>
              <w:spacing w:before="60" w:after="60"/>
              <w:rPr>
                <w:sz w:val="20"/>
                <w:lang w:val="en-GB"/>
              </w:rPr>
            </w:pPr>
            <w:r w:rsidRPr="000A5C5D">
              <w:rPr>
                <w:sz w:val="20"/>
                <w:lang w:val="en-GB"/>
              </w:rPr>
              <w:t>3</w:t>
            </w:r>
          </w:p>
        </w:tc>
        <w:tc>
          <w:tcPr>
            <w:tcW w:w="822" w:type="dxa"/>
            <w:tcBorders>
              <w:bottom w:val="single" w:sz="4" w:space="0" w:color="auto"/>
            </w:tcBorders>
          </w:tcPr>
          <w:p w14:paraId="64FA8F66"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B5C39C8"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C21A5EB"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1E6F060"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23A0821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FAAB54B"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2F9E666"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8089CF7"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D7A7544"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1DF17AC3" w14:textId="77777777" w:rsidR="001632F2" w:rsidRPr="000A5C5D" w:rsidRDefault="001632F2" w:rsidP="00832ECA">
            <w:pPr>
              <w:pStyle w:val="BodyText3"/>
              <w:spacing w:before="60" w:after="60"/>
              <w:rPr>
                <w:sz w:val="20"/>
                <w:lang w:val="en-GB"/>
              </w:rPr>
            </w:pPr>
          </w:p>
        </w:tc>
      </w:tr>
    </w:tbl>
    <w:p w14:paraId="02991482" w14:textId="77777777" w:rsidR="001632F2" w:rsidRPr="000A5C5D" w:rsidRDefault="001632F2" w:rsidP="001632F2">
      <w:pPr>
        <w:rPr>
          <w:b/>
          <w:color w:val="BFBFBF"/>
          <w:sz w:val="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961"/>
      </w:tblGrid>
      <w:tr w:rsidR="001632F2" w:rsidRPr="000A5C5D" w14:paraId="4273C4A6" w14:textId="77777777" w:rsidTr="00832ECA">
        <w:trPr>
          <w:trHeight w:val="285"/>
        </w:trPr>
        <w:tc>
          <w:tcPr>
            <w:tcW w:w="4253" w:type="dxa"/>
          </w:tcPr>
          <w:p w14:paraId="45B45FE5"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961" w:type="dxa"/>
          </w:tcPr>
          <w:p w14:paraId="33CFB587"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6E4BEE84" w14:textId="77777777" w:rsidR="001632F2" w:rsidRPr="000A5C5D" w:rsidRDefault="001632F2" w:rsidP="001632F2">
      <w:pPr>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FE341BE" w14:textId="77777777" w:rsidTr="00832ECA">
        <w:trPr>
          <w:cantSplit/>
          <w:trHeight w:val="325"/>
        </w:trPr>
        <w:tc>
          <w:tcPr>
            <w:tcW w:w="1259" w:type="dxa"/>
            <w:tcBorders>
              <w:bottom w:val="single" w:sz="6" w:space="0" w:color="auto"/>
            </w:tcBorders>
            <w:vAlign w:val="center"/>
          </w:tcPr>
          <w:p w14:paraId="720A3277"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9494234" w14:textId="77777777" w:rsidTr="00832ECA">
              <w:tc>
                <w:tcPr>
                  <w:tcW w:w="518" w:type="dxa"/>
                </w:tcPr>
                <w:p w14:paraId="0C3EEA75" w14:textId="77777777" w:rsidR="001632F2" w:rsidRPr="000A5C5D" w:rsidRDefault="001632F2" w:rsidP="00832ECA">
                  <w:pPr>
                    <w:spacing w:before="4" w:after="4"/>
                    <w:jc w:val="center"/>
                    <w:rPr>
                      <w:bCs/>
                    </w:rPr>
                  </w:pPr>
                </w:p>
              </w:tc>
              <w:tc>
                <w:tcPr>
                  <w:tcW w:w="1162" w:type="dxa"/>
                  <w:tcBorders>
                    <w:top w:val="nil"/>
                    <w:bottom w:val="nil"/>
                    <w:right w:val="nil"/>
                  </w:tcBorders>
                </w:tcPr>
                <w:p w14:paraId="64B53B48" w14:textId="77777777" w:rsidR="001632F2" w:rsidRPr="000A5C5D" w:rsidRDefault="001632F2" w:rsidP="00832ECA">
                  <w:pPr>
                    <w:spacing w:before="4" w:after="4"/>
                    <w:jc w:val="center"/>
                    <w:rPr>
                      <w:bCs/>
                    </w:rPr>
                  </w:pPr>
                  <w:r w:rsidRPr="000A5C5D">
                    <w:rPr>
                      <w:bCs/>
                    </w:rPr>
                    <w:t>Yes</w:t>
                  </w:r>
                </w:p>
              </w:tc>
              <w:tc>
                <w:tcPr>
                  <w:tcW w:w="500" w:type="dxa"/>
                </w:tcPr>
                <w:p w14:paraId="17B01C84" w14:textId="77777777" w:rsidR="001632F2" w:rsidRPr="000A5C5D" w:rsidRDefault="001632F2" w:rsidP="00832ECA">
                  <w:pPr>
                    <w:spacing w:before="4" w:after="4"/>
                    <w:jc w:val="center"/>
                    <w:rPr>
                      <w:bCs/>
                    </w:rPr>
                  </w:pPr>
                </w:p>
              </w:tc>
              <w:tc>
                <w:tcPr>
                  <w:tcW w:w="1060" w:type="dxa"/>
                  <w:tcBorders>
                    <w:top w:val="nil"/>
                    <w:bottom w:val="nil"/>
                    <w:right w:val="nil"/>
                  </w:tcBorders>
                </w:tcPr>
                <w:p w14:paraId="5A42A1E2" w14:textId="77777777" w:rsidR="001632F2" w:rsidRPr="000A5C5D" w:rsidRDefault="001632F2" w:rsidP="00832ECA">
                  <w:pPr>
                    <w:spacing w:before="4" w:after="4"/>
                    <w:jc w:val="center"/>
                    <w:rPr>
                      <w:bCs/>
                    </w:rPr>
                  </w:pPr>
                  <w:r w:rsidRPr="000A5C5D">
                    <w:rPr>
                      <w:bCs/>
                    </w:rPr>
                    <w:t>No</w:t>
                  </w:r>
                </w:p>
              </w:tc>
            </w:tr>
          </w:tbl>
          <w:p w14:paraId="1A7D9C56" w14:textId="77777777" w:rsidR="001632F2" w:rsidRPr="000A5C5D" w:rsidRDefault="001632F2" w:rsidP="00832ECA">
            <w:pPr>
              <w:spacing w:before="4" w:after="4"/>
              <w:jc w:val="center"/>
              <w:rPr>
                <w:bCs/>
              </w:rPr>
            </w:pPr>
          </w:p>
        </w:tc>
      </w:tr>
    </w:tbl>
    <w:p w14:paraId="2C5E0033" w14:textId="77777777" w:rsidR="001632F2" w:rsidRPr="000A5C5D" w:rsidRDefault="001632F2" w:rsidP="001632F2">
      <w:pPr>
        <w:rPr>
          <w:sz w:val="20"/>
          <w:szCs w:val="20"/>
        </w:rPr>
      </w:pPr>
    </w:p>
    <w:p w14:paraId="2D3A66C4" w14:textId="77777777" w:rsidR="001632F2" w:rsidRPr="000A5C5D" w:rsidRDefault="001632F2" w:rsidP="001632F2">
      <w:pPr>
        <w:pStyle w:val="BodyText3"/>
        <w:jc w:val="left"/>
        <w:rPr>
          <w:sz w:val="20"/>
          <w:lang w:val="en-GB"/>
        </w:rPr>
      </w:pPr>
      <w:r w:rsidRPr="000A5C5D">
        <w:rPr>
          <w:sz w:val="20"/>
          <w:lang w:val="en-GB"/>
        </w:rPr>
        <w:t>Remarks:</w:t>
      </w:r>
    </w:p>
    <w:p w14:paraId="3485368F" w14:textId="77777777" w:rsidR="001632F2" w:rsidRPr="000A5C5D" w:rsidRDefault="001632F2" w:rsidP="001632F2">
      <w:pPr>
        <w:pStyle w:val="BodyText3"/>
        <w:jc w:val="left"/>
        <w:rPr>
          <w:sz w:val="20"/>
          <w:lang w:val="en-GB"/>
        </w:rPr>
      </w:pPr>
    </w:p>
    <w:p w14:paraId="758ADF1E" w14:textId="77777777" w:rsidR="001632F2" w:rsidRPr="000A5C5D" w:rsidRDefault="001632F2" w:rsidP="001632F2">
      <w:pPr>
        <w:pStyle w:val="BodyText3"/>
        <w:jc w:val="left"/>
        <w:rPr>
          <w:sz w:val="20"/>
          <w:lang w:val="en-GB"/>
        </w:rPr>
      </w:pPr>
    </w:p>
    <w:p w14:paraId="6B9E7390" w14:textId="77777777" w:rsidR="001632F2" w:rsidRPr="000A5C5D" w:rsidRDefault="001632F2" w:rsidP="001632F2">
      <w:pPr>
        <w:pStyle w:val="BodyText3"/>
        <w:jc w:val="left"/>
        <w:rPr>
          <w:sz w:val="20"/>
          <w:lang w:val="en-GB"/>
        </w:rPr>
      </w:pPr>
    </w:p>
    <w:p w14:paraId="38C44A48" w14:textId="77777777" w:rsidR="001632F2" w:rsidRPr="000A5C5D" w:rsidRDefault="001632F2" w:rsidP="001632F2">
      <w:pPr>
        <w:pStyle w:val="BodyText3"/>
        <w:jc w:val="left"/>
        <w:rPr>
          <w:sz w:val="20"/>
          <w:lang w:val="en-GB"/>
        </w:rPr>
      </w:pPr>
    </w:p>
    <w:p w14:paraId="5D628672" w14:textId="77777777" w:rsidR="001632F2" w:rsidRPr="000A5C5D" w:rsidRDefault="001632F2" w:rsidP="001632F2">
      <w:pPr>
        <w:pStyle w:val="BodyText3"/>
        <w:jc w:val="left"/>
        <w:rPr>
          <w:sz w:val="20"/>
          <w:lang w:val="en-GB"/>
        </w:rPr>
      </w:pPr>
    </w:p>
    <w:p w14:paraId="27CC9889" w14:textId="77777777" w:rsidR="001632F2" w:rsidRPr="000A5C5D" w:rsidRDefault="001632F2" w:rsidP="001632F2">
      <w:pPr>
        <w:pStyle w:val="BodyText3"/>
        <w:jc w:val="left"/>
        <w:rPr>
          <w:sz w:val="20"/>
          <w:lang w:val="en-GB"/>
        </w:rPr>
      </w:pPr>
    </w:p>
    <w:p w14:paraId="6F04806E" w14:textId="77777777" w:rsidR="001632F2" w:rsidRPr="000A5C5D" w:rsidRDefault="001632F2" w:rsidP="001632F2">
      <w:pPr>
        <w:pStyle w:val="BodyText3"/>
        <w:jc w:val="left"/>
        <w:rPr>
          <w:sz w:val="20"/>
          <w:lang w:val="en-GB"/>
        </w:rPr>
      </w:pPr>
    </w:p>
    <w:p w14:paraId="1ABFF2CD" w14:textId="77777777" w:rsidR="001632F2" w:rsidRPr="000A5C5D" w:rsidRDefault="001632F2" w:rsidP="001632F2">
      <w:pPr>
        <w:pStyle w:val="BodyText3"/>
        <w:jc w:val="left"/>
        <w:rPr>
          <w:sz w:val="20"/>
          <w:lang w:val="en-GB"/>
        </w:rPr>
      </w:pPr>
    </w:p>
    <w:p w14:paraId="50D2593F" w14:textId="77777777" w:rsidR="001632F2" w:rsidRPr="000A5C5D" w:rsidRDefault="001632F2" w:rsidP="001632F2">
      <w:pPr>
        <w:pStyle w:val="BodyText3"/>
        <w:jc w:val="left"/>
        <w:rPr>
          <w:sz w:val="20"/>
          <w:lang w:val="en-GB"/>
        </w:rPr>
      </w:pPr>
    </w:p>
    <w:p w14:paraId="30B69743" w14:textId="77777777" w:rsidR="001632F2" w:rsidRPr="000A5C5D" w:rsidRDefault="001632F2" w:rsidP="001632F2">
      <w:pPr>
        <w:pStyle w:val="BodyText3"/>
        <w:jc w:val="left"/>
        <w:rPr>
          <w:sz w:val="20"/>
          <w:lang w:val="en-GB"/>
        </w:rPr>
      </w:pPr>
    </w:p>
    <w:p w14:paraId="67D5A2DB"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9D58A46"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FEE1282" w14:textId="77777777" w:rsidTr="00832ECA">
        <w:tc>
          <w:tcPr>
            <w:tcW w:w="1242" w:type="dxa"/>
          </w:tcPr>
          <w:p w14:paraId="60264352"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36F17ADB" w14:textId="77777777" w:rsidR="001632F2" w:rsidRPr="000A5C5D" w:rsidRDefault="001632F2" w:rsidP="00832ECA">
            <w:pPr>
              <w:pStyle w:val="BodyText3"/>
              <w:jc w:val="left"/>
              <w:rPr>
                <w:sz w:val="20"/>
                <w:lang w:val="en-GB"/>
              </w:rPr>
            </w:pPr>
          </w:p>
        </w:tc>
        <w:tc>
          <w:tcPr>
            <w:tcW w:w="1418" w:type="dxa"/>
          </w:tcPr>
          <w:p w14:paraId="6902E3C5" w14:textId="77777777" w:rsidR="001632F2" w:rsidRPr="000A5C5D" w:rsidRDefault="001632F2" w:rsidP="00832ECA">
            <w:pPr>
              <w:pStyle w:val="BodyText3"/>
              <w:jc w:val="left"/>
              <w:rPr>
                <w:sz w:val="20"/>
                <w:lang w:val="en-GB"/>
              </w:rPr>
            </w:pPr>
          </w:p>
        </w:tc>
        <w:tc>
          <w:tcPr>
            <w:tcW w:w="567" w:type="dxa"/>
          </w:tcPr>
          <w:p w14:paraId="2EE8EFF5" w14:textId="77777777" w:rsidR="001632F2" w:rsidRPr="000A5C5D" w:rsidRDefault="001632F2" w:rsidP="00832ECA">
            <w:pPr>
              <w:pStyle w:val="BodyText3"/>
              <w:jc w:val="left"/>
              <w:rPr>
                <w:sz w:val="20"/>
                <w:lang w:val="en-GB"/>
              </w:rPr>
            </w:pPr>
          </w:p>
        </w:tc>
        <w:tc>
          <w:tcPr>
            <w:tcW w:w="2126" w:type="dxa"/>
          </w:tcPr>
          <w:p w14:paraId="394A595B"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7452B93E" w14:textId="77777777" w:rsidR="001632F2" w:rsidRPr="000A5C5D" w:rsidRDefault="001632F2" w:rsidP="00832ECA">
            <w:pPr>
              <w:pStyle w:val="BodyText3"/>
              <w:jc w:val="left"/>
              <w:rPr>
                <w:sz w:val="20"/>
                <w:lang w:val="en-GB"/>
              </w:rPr>
            </w:pPr>
          </w:p>
        </w:tc>
        <w:tc>
          <w:tcPr>
            <w:tcW w:w="1347" w:type="dxa"/>
          </w:tcPr>
          <w:p w14:paraId="249980C7" w14:textId="77777777" w:rsidR="001632F2" w:rsidRPr="000A5C5D" w:rsidRDefault="001632F2" w:rsidP="00832ECA">
            <w:pPr>
              <w:pStyle w:val="BodyText3"/>
              <w:jc w:val="left"/>
              <w:rPr>
                <w:sz w:val="20"/>
                <w:lang w:val="en-GB"/>
              </w:rPr>
            </w:pPr>
          </w:p>
        </w:tc>
      </w:tr>
      <w:tr w:rsidR="001632F2" w:rsidRPr="000A5C5D" w14:paraId="71C83719" w14:textId="77777777" w:rsidTr="00832ECA">
        <w:tc>
          <w:tcPr>
            <w:tcW w:w="1242" w:type="dxa"/>
          </w:tcPr>
          <w:p w14:paraId="5B48D240"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13B6D6F7" w14:textId="77777777" w:rsidR="001632F2" w:rsidRPr="000A5C5D" w:rsidRDefault="001632F2" w:rsidP="00832ECA">
            <w:pPr>
              <w:pStyle w:val="BodyText3"/>
              <w:jc w:val="left"/>
              <w:rPr>
                <w:sz w:val="20"/>
                <w:lang w:val="en-GB"/>
              </w:rPr>
            </w:pPr>
          </w:p>
        </w:tc>
        <w:tc>
          <w:tcPr>
            <w:tcW w:w="1418" w:type="dxa"/>
          </w:tcPr>
          <w:p w14:paraId="686182EA"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7FE84C41" w14:textId="77777777" w:rsidR="001632F2" w:rsidRPr="000A5C5D" w:rsidRDefault="001632F2" w:rsidP="00832ECA">
            <w:pPr>
              <w:pStyle w:val="BodyText3"/>
              <w:jc w:val="left"/>
              <w:rPr>
                <w:sz w:val="20"/>
                <w:lang w:val="en-GB"/>
              </w:rPr>
            </w:pPr>
          </w:p>
        </w:tc>
        <w:tc>
          <w:tcPr>
            <w:tcW w:w="2126" w:type="dxa"/>
          </w:tcPr>
          <w:p w14:paraId="0DC2667B"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75E242BD" w14:textId="77777777" w:rsidR="001632F2" w:rsidRPr="000A5C5D" w:rsidRDefault="001632F2" w:rsidP="00832ECA">
            <w:pPr>
              <w:pStyle w:val="BodyText3"/>
              <w:jc w:val="left"/>
              <w:rPr>
                <w:sz w:val="20"/>
                <w:lang w:val="en-GB"/>
              </w:rPr>
            </w:pPr>
          </w:p>
        </w:tc>
        <w:tc>
          <w:tcPr>
            <w:tcW w:w="1347" w:type="dxa"/>
          </w:tcPr>
          <w:p w14:paraId="0427467F"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2197C14" w14:textId="77777777" w:rsidTr="00832ECA">
        <w:tc>
          <w:tcPr>
            <w:tcW w:w="1242" w:type="dxa"/>
          </w:tcPr>
          <w:p w14:paraId="28F6A66E"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195B969E" w14:textId="77777777" w:rsidR="001632F2" w:rsidRPr="000A5C5D" w:rsidRDefault="001632F2" w:rsidP="00832ECA">
            <w:pPr>
              <w:pStyle w:val="BodyText3"/>
              <w:jc w:val="left"/>
              <w:rPr>
                <w:sz w:val="20"/>
                <w:lang w:val="en-GB"/>
              </w:rPr>
            </w:pPr>
          </w:p>
        </w:tc>
        <w:tc>
          <w:tcPr>
            <w:tcW w:w="1418" w:type="dxa"/>
          </w:tcPr>
          <w:p w14:paraId="69ADD7E7"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4D40B513" w14:textId="77777777" w:rsidR="001632F2" w:rsidRPr="000A5C5D" w:rsidRDefault="001632F2" w:rsidP="00832ECA">
            <w:pPr>
              <w:pStyle w:val="BodyText3"/>
              <w:jc w:val="left"/>
              <w:rPr>
                <w:sz w:val="20"/>
                <w:lang w:val="en-GB"/>
              </w:rPr>
            </w:pPr>
          </w:p>
        </w:tc>
        <w:tc>
          <w:tcPr>
            <w:tcW w:w="2126" w:type="dxa"/>
          </w:tcPr>
          <w:p w14:paraId="466F72EB"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3C98731E" w14:textId="77777777" w:rsidR="001632F2" w:rsidRPr="000A5C5D" w:rsidRDefault="001632F2" w:rsidP="00832ECA">
            <w:pPr>
              <w:pStyle w:val="BodyText3"/>
              <w:jc w:val="left"/>
              <w:rPr>
                <w:sz w:val="20"/>
                <w:lang w:val="en-GB"/>
              </w:rPr>
            </w:pPr>
          </w:p>
        </w:tc>
        <w:tc>
          <w:tcPr>
            <w:tcW w:w="1347" w:type="dxa"/>
          </w:tcPr>
          <w:p w14:paraId="3F852642"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2C8B6932" w14:textId="77777777" w:rsidTr="00832ECA">
        <w:tc>
          <w:tcPr>
            <w:tcW w:w="1242" w:type="dxa"/>
          </w:tcPr>
          <w:p w14:paraId="56B9FDC1"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3848C3EF" w14:textId="77777777" w:rsidR="001632F2" w:rsidRPr="000A5C5D" w:rsidRDefault="001632F2" w:rsidP="00832ECA">
            <w:pPr>
              <w:pStyle w:val="BodyText3"/>
              <w:jc w:val="left"/>
              <w:rPr>
                <w:sz w:val="20"/>
                <w:lang w:val="en-GB"/>
              </w:rPr>
            </w:pPr>
          </w:p>
        </w:tc>
        <w:tc>
          <w:tcPr>
            <w:tcW w:w="1418" w:type="dxa"/>
          </w:tcPr>
          <w:p w14:paraId="5A91741A"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191FDFD7" w14:textId="77777777" w:rsidR="001632F2" w:rsidRPr="000A5C5D" w:rsidRDefault="001632F2" w:rsidP="00832ECA">
            <w:pPr>
              <w:pStyle w:val="BodyText3"/>
              <w:jc w:val="left"/>
              <w:rPr>
                <w:sz w:val="20"/>
                <w:lang w:val="en-GB"/>
              </w:rPr>
            </w:pPr>
          </w:p>
        </w:tc>
        <w:tc>
          <w:tcPr>
            <w:tcW w:w="2126" w:type="dxa"/>
          </w:tcPr>
          <w:p w14:paraId="76DAFF23"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4A7ADF38" w14:textId="77777777" w:rsidR="001632F2" w:rsidRPr="000A5C5D" w:rsidRDefault="001632F2" w:rsidP="00832ECA">
            <w:pPr>
              <w:pStyle w:val="BodyText3"/>
              <w:jc w:val="left"/>
              <w:rPr>
                <w:sz w:val="20"/>
                <w:lang w:val="en-GB"/>
              </w:rPr>
            </w:pPr>
          </w:p>
        </w:tc>
        <w:tc>
          <w:tcPr>
            <w:tcW w:w="1347" w:type="dxa"/>
          </w:tcPr>
          <w:p w14:paraId="66D24AC6"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4EA74D7A" w14:textId="77777777" w:rsidTr="00832ECA">
        <w:tc>
          <w:tcPr>
            <w:tcW w:w="1242" w:type="dxa"/>
          </w:tcPr>
          <w:p w14:paraId="7B4F5FC7"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2F1A5379" w14:textId="77777777" w:rsidR="001632F2" w:rsidRPr="000A5C5D" w:rsidRDefault="001632F2" w:rsidP="00832ECA">
            <w:pPr>
              <w:pStyle w:val="BodyText3"/>
              <w:jc w:val="left"/>
              <w:rPr>
                <w:sz w:val="20"/>
                <w:lang w:val="en-GB"/>
              </w:rPr>
            </w:pPr>
          </w:p>
        </w:tc>
        <w:tc>
          <w:tcPr>
            <w:tcW w:w="1418" w:type="dxa"/>
          </w:tcPr>
          <w:p w14:paraId="20011E4D"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65F4458A" w14:textId="77777777" w:rsidR="001632F2" w:rsidRPr="000A5C5D" w:rsidRDefault="001632F2" w:rsidP="00832ECA">
            <w:pPr>
              <w:pStyle w:val="BodyText3"/>
              <w:jc w:val="left"/>
              <w:rPr>
                <w:sz w:val="20"/>
                <w:lang w:val="en-GB"/>
              </w:rPr>
            </w:pPr>
          </w:p>
        </w:tc>
        <w:tc>
          <w:tcPr>
            <w:tcW w:w="2126" w:type="dxa"/>
          </w:tcPr>
          <w:p w14:paraId="671CA99B" w14:textId="77777777" w:rsidR="001632F2" w:rsidRPr="000A5C5D" w:rsidRDefault="001632F2" w:rsidP="00832ECA">
            <w:pPr>
              <w:pStyle w:val="BodyText3"/>
              <w:jc w:val="left"/>
              <w:rPr>
                <w:sz w:val="20"/>
                <w:lang w:val="en-GB"/>
              </w:rPr>
            </w:pPr>
          </w:p>
        </w:tc>
        <w:tc>
          <w:tcPr>
            <w:tcW w:w="1346" w:type="dxa"/>
          </w:tcPr>
          <w:p w14:paraId="51A37D6B" w14:textId="77777777" w:rsidR="001632F2" w:rsidRPr="000A5C5D" w:rsidRDefault="001632F2" w:rsidP="00832ECA">
            <w:pPr>
              <w:pStyle w:val="BodyText3"/>
              <w:jc w:val="left"/>
              <w:rPr>
                <w:sz w:val="20"/>
                <w:lang w:val="en-GB"/>
              </w:rPr>
            </w:pPr>
          </w:p>
        </w:tc>
        <w:tc>
          <w:tcPr>
            <w:tcW w:w="1347" w:type="dxa"/>
          </w:tcPr>
          <w:p w14:paraId="080F511C" w14:textId="77777777" w:rsidR="001632F2" w:rsidRPr="000A5C5D" w:rsidRDefault="001632F2" w:rsidP="00832ECA">
            <w:pPr>
              <w:pStyle w:val="BodyText3"/>
              <w:jc w:val="left"/>
              <w:rPr>
                <w:sz w:val="20"/>
                <w:lang w:val="en-GB"/>
              </w:rPr>
            </w:pPr>
          </w:p>
        </w:tc>
      </w:tr>
    </w:tbl>
    <w:p w14:paraId="035424E7" w14:textId="77777777" w:rsidR="001632F2" w:rsidRPr="000A5C5D" w:rsidRDefault="001632F2" w:rsidP="004307E6">
      <w:pPr>
        <w:pStyle w:val="Heading3"/>
      </w:pPr>
      <w:r w:rsidRPr="000A5C5D">
        <w:rPr>
          <w:sz w:val="20"/>
          <w:szCs w:val="20"/>
        </w:rPr>
        <w:br w:type="page"/>
      </w:r>
      <w:bookmarkStart w:id="403" w:name="_Toc11661325"/>
      <w:bookmarkStart w:id="404" w:name="_Toc12017066"/>
      <w:r w:rsidRPr="000A5C5D">
        <w:t>F.6.5</w:t>
      </w:r>
      <w:r w:rsidRPr="000A5C5D">
        <w:tab/>
        <w:t>Gas elimination devices forming part of a measuring system (R 117-2, 7.2.2)</w:t>
      </w:r>
      <w:bookmarkEnd w:id="403"/>
      <w:bookmarkEnd w:id="404"/>
    </w:p>
    <w:p w14:paraId="4E1874C1" w14:textId="77777777" w:rsidR="001632F2" w:rsidRPr="000A5C5D" w:rsidRDefault="001632F2" w:rsidP="004307E6">
      <w:pPr>
        <w:pStyle w:val="Heading4"/>
      </w:pPr>
      <w:r w:rsidRPr="000A5C5D">
        <w:t>F.6.5.1</w:t>
      </w:r>
      <w:r w:rsidRPr="000A5C5D">
        <w:tab/>
        <w:t>Gas separator in fuel dispenser (R 117-2, 7.2.2.1.1)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A90250E" w14:textId="77777777" w:rsidTr="00832ECA">
        <w:tc>
          <w:tcPr>
            <w:tcW w:w="1668" w:type="dxa"/>
          </w:tcPr>
          <w:p w14:paraId="1B43EADB" w14:textId="77777777" w:rsidR="001632F2" w:rsidRPr="000A5C5D" w:rsidRDefault="001632F2" w:rsidP="00832ECA">
            <w:pPr>
              <w:rPr>
                <w:sz w:val="20"/>
                <w:szCs w:val="20"/>
              </w:rPr>
            </w:pPr>
            <w:r w:rsidRPr="000A5C5D">
              <w:rPr>
                <w:sz w:val="20"/>
                <w:szCs w:val="20"/>
              </w:rPr>
              <w:t>Application no.:</w:t>
            </w:r>
          </w:p>
        </w:tc>
        <w:tc>
          <w:tcPr>
            <w:tcW w:w="2693" w:type="dxa"/>
          </w:tcPr>
          <w:p w14:paraId="17959CC4" w14:textId="77777777" w:rsidR="001632F2" w:rsidRPr="000A5C5D" w:rsidRDefault="001632F2" w:rsidP="00832ECA">
            <w:pPr>
              <w:rPr>
                <w:sz w:val="20"/>
                <w:szCs w:val="20"/>
              </w:rPr>
            </w:pPr>
          </w:p>
        </w:tc>
        <w:tc>
          <w:tcPr>
            <w:tcW w:w="283" w:type="dxa"/>
          </w:tcPr>
          <w:p w14:paraId="61ABD06F" w14:textId="77777777" w:rsidR="001632F2" w:rsidRPr="000A5C5D" w:rsidRDefault="001632F2" w:rsidP="00832ECA">
            <w:pPr>
              <w:rPr>
                <w:sz w:val="20"/>
                <w:szCs w:val="20"/>
              </w:rPr>
            </w:pPr>
          </w:p>
        </w:tc>
        <w:tc>
          <w:tcPr>
            <w:tcW w:w="2268" w:type="dxa"/>
          </w:tcPr>
          <w:p w14:paraId="17682C3C" w14:textId="77777777" w:rsidR="001632F2" w:rsidRPr="000A5C5D" w:rsidRDefault="001632F2" w:rsidP="00832ECA">
            <w:pPr>
              <w:rPr>
                <w:sz w:val="20"/>
                <w:szCs w:val="20"/>
              </w:rPr>
            </w:pPr>
          </w:p>
        </w:tc>
        <w:tc>
          <w:tcPr>
            <w:tcW w:w="2300" w:type="dxa"/>
            <w:gridSpan w:val="3"/>
          </w:tcPr>
          <w:p w14:paraId="1275C195" w14:textId="77777777" w:rsidR="001632F2" w:rsidRPr="000A5C5D" w:rsidRDefault="001632F2" w:rsidP="00832ECA">
            <w:pPr>
              <w:rPr>
                <w:sz w:val="20"/>
                <w:szCs w:val="20"/>
              </w:rPr>
            </w:pPr>
            <w:r w:rsidRPr="000A5C5D">
              <w:rPr>
                <w:sz w:val="20"/>
                <w:szCs w:val="20"/>
              </w:rPr>
              <w:t>Ambient conditions</w:t>
            </w:r>
          </w:p>
        </w:tc>
      </w:tr>
      <w:tr w:rsidR="001632F2" w:rsidRPr="000A5C5D" w14:paraId="05F144F9" w14:textId="77777777" w:rsidTr="00832ECA">
        <w:tc>
          <w:tcPr>
            <w:tcW w:w="1668" w:type="dxa"/>
          </w:tcPr>
          <w:p w14:paraId="16EA5F35" w14:textId="77777777" w:rsidR="001632F2" w:rsidRPr="000A5C5D" w:rsidRDefault="001632F2" w:rsidP="00832ECA">
            <w:pPr>
              <w:rPr>
                <w:sz w:val="20"/>
                <w:szCs w:val="20"/>
              </w:rPr>
            </w:pPr>
            <w:r w:rsidRPr="000A5C5D">
              <w:rPr>
                <w:sz w:val="20"/>
                <w:szCs w:val="20"/>
              </w:rPr>
              <w:t>Model:</w:t>
            </w:r>
          </w:p>
        </w:tc>
        <w:tc>
          <w:tcPr>
            <w:tcW w:w="2693" w:type="dxa"/>
          </w:tcPr>
          <w:p w14:paraId="385334EB" w14:textId="77777777" w:rsidR="001632F2" w:rsidRPr="000A5C5D" w:rsidRDefault="001632F2" w:rsidP="00832ECA">
            <w:pPr>
              <w:rPr>
                <w:sz w:val="20"/>
                <w:szCs w:val="20"/>
              </w:rPr>
            </w:pPr>
          </w:p>
        </w:tc>
        <w:tc>
          <w:tcPr>
            <w:tcW w:w="283" w:type="dxa"/>
          </w:tcPr>
          <w:p w14:paraId="6B21EBD7" w14:textId="77777777" w:rsidR="001632F2" w:rsidRPr="000A5C5D" w:rsidRDefault="001632F2" w:rsidP="00832ECA">
            <w:pPr>
              <w:rPr>
                <w:sz w:val="20"/>
                <w:szCs w:val="20"/>
              </w:rPr>
            </w:pPr>
          </w:p>
        </w:tc>
        <w:tc>
          <w:tcPr>
            <w:tcW w:w="2268" w:type="dxa"/>
          </w:tcPr>
          <w:p w14:paraId="0F619A75" w14:textId="77777777" w:rsidR="001632F2" w:rsidRPr="000A5C5D" w:rsidRDefault="001632F2" w:rsidP="00832ECA">
            <w:pPr>
              <w:rPr>
                <w:sz w:val="20"/>
                <w:szCs w:val="20"/>
              </w:rPr>
            </w:pPr>
          </w:p>
        </w:tc>
        <w:tc>
          <w:tcPr>
            <w:tcW w:w="851" w:type="dxa"/>
          </w:tcPr>
          <w:p w14:paraId="2E6F3E04" w14:textId="77777777" w:rsidR="001632F2" w:rsidRPr="000A5C5D" w:rsidRDefault="001632F2" w:rsidP="00832ECA">
            <w:pPr>
              <w:rPr>
                <w:sz w:val="20"/>
                <w:szCs w:val="20"/>
              </w:rPr>
            </w:pPr>
          </w:p>
        </w:tc>
        <w:tc>
          <w:tcPr>
            <w:tcW w:w="850" w:type="dxa"/>
          </w:tcPr>
          <w:p w14:paraId="7CAAEC2D" w14:textId="77777777" w:rsidR="001632F2" w:rsidRPr="000A5C5D" w:rsidRDefault="001632F2" w:rsidP="00832ECA">
            <w:pPr>
              <w:rPr>
                <w:sz w:val="20"/>
                <w:szCs w:val="20"/>
              </w:rPr>
            </w:pPr>
          </w:p>
        </w:tc>
        <w:tc>
          <w:tcPr>
            <w:tcW w:w="599" w:type="dxa"/>
          </w:tcPr>
          <w:p w14:paraId="44337A8D" w14:textId="77777777" w:rsidR="001632F2" w:rsidRPr="000A5C5D" w:rsidRDefault="001632F2" w:rsidP="00832ECA">
            <w:pPr>
              <w:rPr>
                <w:sz w:val="20"/>
                <w:szCs w:val="20"/>
              </w:rPr>
            </w:pPr>
          </w:p>
        </w:tc>
      </w:tr>
      <w:tr w:rsidR="001632F2" w:rsidRPr="000A5C5D" w14:paraId="13C07CFA" w14:textId="77777777" w:rsidTr="00832ECA">
        <w:tc>
          <w:tcPr>
            <w:tcW w:w="1668" w:type="dxa"/>
          </w:tcPr>
          <w:p w14:paraId="13EFBE74" w14:textId="77777777" w:rsidR="001632F2" w:rsidRPr="000A5C5D" w:rsidRDefault="001632F2" w:rsidP="00832ECA">
            <w:pPr>
              <w:rPr>
                <w:sz w:val="20"/>
                <w:szCs w:val="20"/>
              </w:rPr>
            </w:pPr>
            <w:r w:rsidRPr="000A5C5D">
              <w:rPr>
                <w:sz w:val="20"/>
                <w:szCs w:val="20"/>
              </w:rPr>
              <w:t>Serial no.:</w:t>
            </w:r>
          </w:p>
        </w:tc>
        <w:tc>
          <w:tcPr>
            <w:tcW w:w="2693" w:type="dxa"/>
          </w:tcPr>
          <w:p w14:paraId="6F6A323E" w14:textId="77777777" w:rsidR="001632F2" w:rsidRPr="000A5C5D" w:rsidRDefault="001632F2" w:rsidP="00832ECA">
            <w:pPr>
              <w:rPr>
                <w:sz w:val="20"/>
                <w:szCs w:val="20"/>
              </w:rPr>
            </w:pPr>
          </w:p>
        </w:tc>
        <w:tc>
          <w:tcPr>
            <w:tcW w:w="283" w:type="dxa"/>
          </w:tcPr>
          <w:p w14:paraId="58166703" w14:textId="77777777" w:rsidR="001632F2" w:rsidRPr="000A5C5D" w:rsidRDefault="001632F2" w:rsidP="00832ECA">
            <w:pPr>
              <w:rPr>
                <w:sz w:val="20"/>
                <w:szCs w:val="20"/>
              </w:rPr>
            </w:pPr>
          </w:p>
        </w:tc>
        <w:tc>
          <w:tcPr>
            <w:tcW w:w="2268" w:type="dxa"/>
          </w:tcPr>
          <w:p w14:paraId="6E7ACCE8" w14:textId="77777777" w:rsidR="001632F2" w:rsidRPr="000A5C5D" w:rsidRDefault="001632F2" w:rsidP="00832ECA">
            <w:pPr>
              <w:rPr>
                <w:sz w:val="20"/>
                <w:szCs w:val="20"/>
              </w:rPr>
            </w:pPr>
          </w:p>
        </w:tc>
        <w:tc>
          <w:tcPr>
            <w:tcW w:w="851" w:type="dxa"/>
            <w:tcBorders>
              <w:bottom w:val="single" w:sz="4" w:space="0" w:color="auto"/>
            </w:tcBorders>
          </w:tcPr>
          <w:p w14:paraId="7813D2E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B8F7E47" w14:textId="77777777" w:rsidR="001632F2" w:rsidRPr="000A5C5D" w:rsidRDefault="001632F2" w:rsidP="00832ECA">
            <w:pPr>
              <w:rPr>
                <w:sz w:val="20"/>
                <w:szCs w:val="20"/>
              </w:rPr>
            </w:pPr>
            <w:r w:rsidRPr="000A5C5D">
              <w:rPr>
                <w:sz w:val="20"/>
                <w:szCs w:val="20"/>
              </w:rPr>
              <w:t>At end</w:t>
            </w:r>
          </w:p>
        </w:tc>
        <w:tc>
          <w:tcPr>
            <w:tcW w:w="599" w:type="dxa"/>
          </w:tcPr>
          <w:p w14:paraId="3AEC3BD7" w14:textId="77777777" w:rsidR="001632F2" w:rsidRPr="000A5C5D" w:rsidRDefault="001632F2" w:rsidP="00832ECA">
            <w:pPr>
              <w:rPr>
                <w:sz w:val="20"/>
                <w:szCs w:val="20"/>
              </w:rPr>
            </w:pPr>
          </w:p>
        </w:tc>
      </w:tr>
      <w:tr w:rsidR="001632F2" w:rsidRPr="000A5C5D" w14:paraId="5DCE7955" w14:textId="77777777" w:rsidTr="00832ECA">
        <w:tc>
          <w:tcPr>
            <w:tcW w:w="1668" w:type="dxa"/>
          </w:tcPr>
          <w:p w14:paraId="5A873C70" w14:textId="77777777" w:rsidR="001632F2" w:rsidRPr="000A5C5D" w:rsidRDefault="001632F2" w:rsidP="00832ECA">
            <w:pPr>
              <w:rPr>
                <w:sz w:val="20"/>
                <w:szCs w:val="20"/>
              </w:rPr>
            </w:pPr>
            <w:r w:rsidRPr="000A5C5D">
              <w:rPr>
                <w:sz w:val="20"/>
                <w:szCs w:val="20"/>
              </w:rPr>
              <w:t>Test date:</w:t>
            </w:r>
          </w:p>
        </w:tc>
        <w:tc>
          <w:tcPr>
            <w:tcW w:w="2693" w:type="dxa"/>
          </w:tcPr>
          <w:p w14:paraId="112688AE" w14:textId="77777777" w:rsidR="001632F2" w:rsidRPr="000A5C5D" w:rsidRDefault="001632F2" w:rsidP="00832ECA">
            <w:pPr>
              <w:rPr>
                <w:sz w:val="20"/>
                <w:szCs w:val="20"/>
              </w:rPr>
            </w:pPr>
          </w:p>
        </w:tc>
        <w:tc>
          <w:tcPr>
            <w:tcW w:w="283" w:type="dxa"/>
          </w:tcPr>
          <w:p w14:paraId="0E563595" w14:textId="77777777" w:rsidR="001632F2" w:rsidRPr="000A5C5D" w:rsidRDefault="001632F2" w:rsidP="00832ECA">
            <w:pPr>
              <w:rPr>
                <w:sz w:val="20"/>
                <w:szCs w:val="20"/>
              </w:rPr>
            </w:pPr>
          </w:p>
        </w:tc>
        <w:tc>
          <w:tcPr>
            <w:tcW w:w="2268" w:type="dxa"/>
            <w:tcBorders>
              <w:right w:val="single" w:sz="4" w:space="0" w:color="auto"/>
            </w:tcBorders>
          </w:tcPr>
          <w:p w14:paraId="1C525BB7"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E95330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D277B1" w14:textId="77777777" w:rsidR="001632F2" w:rsidRPr="000A5C5D" w:rsidRDefault="001632F2" w:rsidP="00832ECA">
            <w:pPr>
              <w:rPr>
                <w:sz w:val="20"/>
                <w:szCs w:val="20"/>
              </w:rPr>
            </w:pPr>
          </w:p>
        </w:tc>
        <w:tc>
          <w:tcPr>
            <w:tcW w:w="599" w:type="dxa"/>
            <w:tcBorders>
              <w:left w:val="single" w:sz="4" w:space="0" w:color="auto"/>
            </w:tcBorders>
          </w:tcPr>
          <w:p w14:paraId="1146A256" w14:textId="77777777" w:rsidR="001632F2" w:rsidRPr="000A5C5D" w:rsidRDefault="001632F2" w:rsidP="00832ECA">
            <w:pPr>
              <w:rPr>
                <w:sz w:val="20"/>
                <w:szCs w:val="20"/>
              </w:rPr>
            </w:pPr>
            <w:r w:rsidRPr="000A5C5D">
              <w:rPr>
                <w:sz w:val="20"/>
                <w:szCs w:val="20"/>
              </w:rPr>
              <w:t>°C</w:t>
            </w:r>
          </w:p>
        </w:tc>
      </w:tr>
      <w:tr w:rsidR="001632F2" w:rsidRPr="000A5C5D" w14:paraId="7A8D2D30" w14:textId="77777777" w:rsidTr="00832ECA">
        <w:tc>
          <w:tcPr>
            <w:tcW w:w="1668" w:type="dxa"/>
          </w:tcPr>
          <w:p w14:paraId="5511A5A4" w14:textId="77777777" w:rsidR="001632F2" w:rsidRPr="000A5C5D" w:rsidRDefault="001632F2" w:rsidP="00832ECA">
            <w:pPr>
              <w:rPr>
                <w:sz w:val="20"/>
                <w:szCs w:val="20"/>
              </w:rPr>
            </w:pPr>
            <w:r w:rsidRPr="000A5C5D">
              <w:rPr>
                <w:sz w:val="20"/>
                <w:szCs w:val="20"/>
              </w:rPr>
              <w:t>Observer:</w:t>
            </w:r>
          </w:p>
        </w:tc>
        <w:tc>
          <w:tcPr>
            <w:tcW w:w="2693" w:type="dxa"/>
          </w:tcPr>
          <w:p w14:paraId="210C76C5" w14:textId="77777777" w:rsidR="001632F2" w:rsidRPr="000A5C5D" w:rsidRDefault="001632F2" w:rsidP="00832ECA">
            <w:pPr>
              <w:rPr>
                <w:sz w:val="20"/>
                <w:szCs w:val="20"/>
              </w:rPr>
            </w:pPr>
          </w:p>
        </w:tc>
        <w:tc>
          <w:tcPr>
            <w:tcW w:w="283" w:type="dxa"/>
          </w:tcPr>
          <w:p w14:paraId="76353682" w14:textId="77777777" w:rsidR="001632F2" w:rsidRPr="000A5C5D" w:rsidRDefault="001632F2" w:rsidP="00832ECA">
            <w:pPr>
              <w:rPr>
                <w:sz w:val="20"/>
                <w:szCs w:val="20"/>
              </w:rPr>
            </w:pPr>
          </w:p>
        </w:tc>
        <w:tc>
          <w:tcPr>
            <w:tcW w:w="2268" w:type="dxa"/>
            <w:tcBorders>
              <w:right w:val="single" w:sz="4" w:space="0" w:color="auto"/>
            </w:tcBorders>
          </w:tcPr>
          <w:p w14:paraId="72791C59"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B417DB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819BCC" w14:textId="77777777" w:rsidR="001632F2" w:rsidRPr="000A5C5D" w:rsidRDefault="001632F2" w:rsidP="00832ECA">
            <w:pPr>
              <w:rPr>
                <w:sz w:val="20"/>
                <w:szCs w:val="20"/>
              </w:rPr>
            </w:pPr>
          </w:p>
        </w:tc>
        <w:tc>
          <w:tcPr>
            <w:tcW w:w="599" w:type="dxa"/>
            <w:tcBorders>
              <w:left w:val="single" w:sz="4" w:space="0" w:color="auto"/>
            </w:tcBorders>
          </w:tcPr>
          <w:p w14:paraId="2942964F" w14:textId="77777777" w:rsidR="001632F2" w:rsidRPr="000A5C5D" w:rsidRDefault="001632F2" w:rsidP="00832ECA">
            <w:pPr>
              <w:rPr>
                <w:sz w:val="20"/>
                <w:szCs w:val="20"/>
              </w:rPr>
            </w:pPr>
            <w:r w:rsidRPr="000A5C5D">
              <w:rPr>
                <w:sz w:val="20"/>
                <w:szCs w:val="20"/>
              </w:rPr>
              <w:t>%</w:t>
            </w:r>
          </w:p>
        </w:tc>
      </w:tr>
      <w:tr w:rsidR="001632F2" w:rsidRPr="000A5C5D" w14:paraId="5ACCFF97" w14:textId="77777777" w:rsidTr="00832ECA">
        <w:tc>
          <w:tcPr>
            <w:tcW w:w="1668" w:type="dxa"/>
          </w:tcPr>
          <w:p w14:paraId="150B7823" w14:textId="77777777" w:rsidR="001632F2" w:rsidRPr="000A5C5D" w:rsidRDefault="001632F2" w:rsidP="00832ECA">
            <w:pPr>
              <w:rPr>
                <w:sz w:val="20"/>
                <w:szCs w:val="20"/>
              </w:rPr>
            </w:pPr>
          </w:p>
        </w:tc>
        <w:tc>
          <w:tcPr>
            <w:tcW w:w="2693" w:type="dxa"/>
          </w:tcPr>
          <w:p w14:paraId="740C8731" w14:textId="77777777" w:rsidR="001632F2" w:rsidRPr="000A5C5D" w:rsidRDefault="001632F2" w:rsidP="00832ECA">
            <w:pPr>
              <w:rPr>
                <w:sz w:val="20"/>
                <w:szCs w:val="20"/>
              </w:rPr>
            </w:pPr>
          </w:p>
        </w:tc>
        <w:tc>
          <w:tcPr>
            <w:tcW w:w="283" w:type="dxa"/>
          </w:tcPr>
          <w:p w14:paraId="1FAB50A6" w14:textId="77777777" w:rsidR="001632F2" w:rsidRPr="000A5C5D" w:rsidRDefault="001632F2" w:rsidP="00832ECA">
            <w:pPr>
              <w:rPr>
                <w:sz w:val="20"/>
                <w:szCs w:val="20"/>
              </w:rPr>
            </w:pPr>
          </w:p>
        </w:tc>
        <w:tc>
          <w:tcPr>
            <w:tcW w:w="2268" w:type="dxa"/>
            <w:tcBorders>
              <w:right w:val="single" w:sz="4" w:space="0" w:color="auto"/>
            </w:tcBorders>
          </w:tcPr>
          <w:p w14:paraId="0A41AEE0"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4DE6E3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3604B9" w14:textId="77777777" w:rsidR="001632F2" w:rsidRPr="000A5C5D" w:rsidRDefault="001632F2" w:rsidP="00832ECA">
            <w:pPr>
              <w:rPr>
                <w:sz w:val="20"/>
                <w:szCs w:val="20"/>
              </w:rPr>
            </w:pPr>
          </w:p>
        </w:tc>
        <w:tc>
          <w:tcPr>
            <w:tcW w:w="599" w:type="dxa"/>
            <w:tcBorders>
              <w:left w:val="single" w:sz="4" w:space="0" w:color="auto"/>
            </w:tcBorders>
          </w:tcPr>
          <w:p w14:paraId="17600C85" w14:textId="77777777" w:rsidR="001632F2" w:rsidRPr="000A5C5D" w:rsidRDefault="001632F2" w:rsidP="00832ECA">
            <w:pPr>
              <w:rPr>
                <w:sz w:val="20"/>
                <w:szCs w:val="20"/>
              </w:rPr>
            </w:pPr>
            <w:r w:rsidRPr="000A5C5D">
              <w:rPr>
                <w:sz w:val="20"/>
                <w:szCs w:val="20"/>
              </w:rPr>
              <w:t>kPa</w:t>
            </w:r>
          </w:p>
        </w:tc>
      </w:tr>
      <w:tr w:rsidR="001632F2" w:rsidRPr="000A5C5D" w14:paraId="1BD4AC8A" w14:textId="77777777" w:rsidTr="00832ECA">
        <w:tc>
          <w:tcPr>
            <w:tcW w:w="1668" w:type="dxa"/>
          </w:tcPr>
          <w:p w14:paraId="05762351" w14:textId="77777777" w:rsidR="001632F2" w:rsidRPr="000A5C5D" w:rsidRDefault="001632F2" w:rsidP="00832ECA">
            <w:pPr>
              <w:rPr>
                <w:sz w:val="20"/>
                <w:szCs w:val="20"/>
              </w:rPr>
            </w:pPr>
          </w:p>
        </w:tc>
        <w:tc>
          <w:tcPr>
            <w:tcW w:w="2693" w:type="dxa"/>
          </w:tcPr>
          <w:p w14:paraId="20359DA4" w14:textId="77777777" w:rsidR="001632F2" w:rsidRPr="000A5C5D" w:rsidRDefault="001632F2" w:rsidP="00832ECA">
            <w:pPr>
              <w:rPr>
                <w:sz w:val="20"/>
                <w:szCs w:val="20"/>
              </w:rPr>
            </w:pPr>
          </w:p>
        </w:tc>
        <w:tc>
          <w:tcPr>
            <w:tcW w:w="283" w:type="dxa"/>
          </w:tcPr>
          <w:p w14:paraId="43ED4D6E" w14:textId="77777777" w:rsidR="001632F2" w:rsidRPr="000A5C5D" w:rsidRDefault="001632F2" w:rsidP="00832ECA">
            <w:pPr>
              <w:rPr>
                <w:sz w:val="20"/>
                <w:szCs w:val="20"/>
              </w:rPr>
            </w:pPr>
          </w:p>
        </w:tc>
        <w:tc>
          <w:tcPr>
            <w:tcW w:w="2268" w:type="dxa"/>
            <w:tcBorders>
              <w:right w:val="single" w:sz="4" w:space="0" w:color="auto"/>
            </w:tcBorders>
          </w:tcPr>
          <w:p w14:paraId="01C05F4A"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C1443B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075C4C8" w14:textId="77777777" w:rsidR="001632F2" w:rsidRPr="000A5C5D" w:rsidRDefault="001632F2" w:rsidP="00832ECA">
            <w:pPr>
              <w:rPr>
                <w:sz w:val="20"/>
                <w:szCs w:val="20"/>
              </w:rPr>
            </w:pPr>
          </w:p>
        </w:tc>
        <w:tc>
          <w:tcPr>
            <w:tcW w:w="599" w:type="dxa"/>
            <w:tcBorders>
              <w:left w:val="single" w:sz="4" w:space="0" w:color="auto"/>
            </w:tcBorders>
          </w:tcPr>
          <w:p w14:paraId="010AF138" w14:textId="77777777" w:rsidR="001632F2" w:rsidRPr="000A5C5D" w:rsidRDefault="001632F2" w:rsidP="00832ECA">
            <w:pPr>
              <w:rPr>
                <w:sz w:val="20"/>
                <w:szCs w:val="20"/>
              </w:rPr>
            </w:pPr>
          </w:p>
        </w:tc>
      </w:tr>
    </w:tbl>
    <w:p w14:paraId="48EBF0A4"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850"/>
        <w:gridCol w:w="680"/>
        <w:gridCol w:w="680"/>
        <w:gridCol w:w="680"/>
        <w:gridCol w:w="680"/>
        <w:gridCol w:w="681"/>
        <w:gridCol w:w="852"/>
        <w:gridCol w:w="1417"/>
        <w:gridCol w:w="851"/>
        <w:gridCol w:w="708"/>
      </w:tblGrid>
      <w:tr w:rsidR="001632F2" w:rsidRPr="000A5C5D" w14:paraId="07AFE773" w14:textId="77777777" w:rsidTr="00832ECA">
        <w:tc>
          <w:tcPr>
            <w:tcW w:w="1135" w:type="dxa"/>
            <w:shd w:val="clear" w:color="auto" w:fill="D9D9D9"/>
          </w:tcPr>
          <w:p w14:paraId="1E7BA600" w14:textId="77777777" w:rsidR="001632F2" w:rsidRPr="000A5C5D" w:rsidRDefault="001632F2" w:rsidP="00832ECA">
            <w:pPr>
              <w:pStyle w:val="BodyText3"/>
              <w:spacing w:before="60" w:after="60"/>
              <w:rPr>
                <w:sz w:val="20"/>
                <w:lang w:val="en-GB"/>
              </w:rPr>
            </w:pPr>
            <w:r w:rsidRPr="000A5C5D">
              <w:rPr>
                <w:sz w:val="20"/>
                <w:lang w:val="en-GB"/>
              </w:rPr>
              <w:t>Test no.</w:t>
            </w:r>
          </w:p>
          <w:p w14:paraId="089C04B4" w14:textId="77777777" w:rsidR="001632F2" w:rsidRPr="000A5C5D" w:rsidRDefault="001632F2" w:rsidP="00832ECA">
            <w:pPr>
              <w:pStyle w:val="BodyText3"/>
              <w:spacing w:before="60" w:after="60"/>
              <w:rPr>
                <w:sz w:val="20"/>
                <w:lang w:val="en-GB"/>
              </w:rPr>
            </w:pPr>
            <w:r w:rsidRPr="000A5C5D">
              <w:rPr>
                <w:sz w:val="20"/>
                <w:lang w:val="en-GB"/>
              </w:rPr>
              <w:t>[-]</w:t>
            </w:r>
          </w:p>
        </w:tc>
        <w:tc>
          <w:tcPr>
            <w:tcW w:w="850" w:type="dxa"/>
            <w:shd w:val="clear" w:color="auto" w:fill="D9D9D9"/>
          </w:tcPr>
          <w:p w14:paraId="646D116E" w14:textId="77777777" w:rsidR="001632F2" w:rsidRPr="000A5C5D" w:rsidRDefault="001632F2" w:rsidP="00832ECA">
            <w:pPr>
              <w:pStyle w:val="BodyText3"/>
              <w:spacing w:before="60" w:after="60"/>
              <w:rPr>
                <w:i/>
                <w:sz w:val="20"/>
                <w:lang w:val="en-GB"/>
              </w:rPr>
            </w:pPr>
            <w:r w:rsidRPr="000A5C5D">
              <w:rPr>
                <w:i/>
                <w:sz w:val="20"/>
                <w:lang w:val="en-GB"/>
              </w:rPr>
              <w:t>Q</w:t>
            </w:r>
          </w:p>
          <w:p w14:paraId="474290F6" w14:textId="77777777" w:rsidR="001632F2" w:rsidRPr="000A5C5D" w:rsidRDefault="001632F2" w:rsidP="00832ECA">
            <w:pPr>
              <w:pStyle w:val="BodyText3"/>
              <w:spacing w:before="60" w:after="60"/>
              <w:rPr>
                <w:sz w:val="20"/>
                <w:lang w:val="en-GB"/>
              </w:rPr>
            </w:pPr>
            <w:r w:rsidRPr="000A5C5D">
              <w:rPr>
                <w:sz w:val="20"/>
                <w:lang w:val="en-GB"/>
              </w:rPr>
              <w:t>[L/min]</w:t>
            </w:r>
          </w:p>
        </w:tc>
        <w:tc>
          <w:tcPr>
            <w:tcW w:w="680" w:type="dxa"/>
            <w:shd w:val="clear" w:color="auto" w:fill="D9D9D9"/>
          </w:tcPr>
          <w:p w14:paraId="5FC00BB3"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658DC62A" w14:textId="77777777" w:rsidR="001632F2" w:rsidRPr="000A5C5D" w:rsidRDefault="001632F2" w:rsidP="00832ECA">
            <w:pPr>
              <w:pStyle w:val="BodyText3"/>
              <w:spacing w:before="60" w:after="60"/>
              <w:rPr>
                <w:sz w:val="20"/>
                <w:lang w:val="en-GB"/>
              </w:rPr>
            </w:pPr>
            <w:r w:rsidRPr="000A5C5D">
              <w:rPr>
                <w:sz w:val="20"/>
                <w:lang w:val="en-GB"/>
              </w:rPr>
              <w:t>[L]</w:t>
            </w:r>
          </w:p>
        </w:tc>
        <w:tc>
          <w:tcPr>
            <w:tcW w:w="680" w:type="dxa"/>
            <w:shd w:val="clear" w:color="auto" w:fill="D9D9D9"/>
          </w:tcPr>
          <w:p w14:paraId="0AF827EE"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6D2093CD" w14:textId="77777777" w:rsidR="001632F2" w:rsidRPr="000A5C5D" w:rsidRDefault="001632F2" w:rsidP="00832ECA">
            <w:pPr>
              <w:pStyle w:val="BodyText3"/>
              <w:spacing w:before="60" w:after="60"/>
              <w:rPr>
                <w:sz w:val="20"/>
                <w:lang w:val="en-GB"/>
              </w:rPr>
            </w:pPr>
            <w:r w:rsidRPr="000A5C5D">
              <w:rPr>
                <w:sz w:val="20"/>
                <w:lang w:val="en-GB"/>
              </w:rPr>
              <w:t>[L]</w:t>
            </w:r>
          </w:p>
        </w:tc>
        <w:tc>
          <w:tcPr>
            <w:tcW w:w="680" w:type="dxa"/>
            <w:shd w:val="clear" w:color="auto" w:fill="D9D9D9"/>
          </w:tcPr>
          <w:p w14:paraId="15D2FE1C"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5A6B3B88"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680" w:type="dxa"/>
            <w:shd w:val="clear" w:color="auto" w:fill="D9D9D9"/>
          </w:tcPr>
          <w:p w14:paraId="5ED7B58F"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145D1109" w14:textId="77777777" w:rsidR="001632F2" w:rsidRPr="000A5C5D" w:rsidRDefault="001632F2" w:rsidP="00832ECA">
            <w:pPr>
              <w:spacing w:before="60" w:after="60"/>
              <w:jc w:val="center"/>
              <w:rPr>
                <w:sz w:val="20"/>
                <w:szCs w:val="20"/>
              </w:rPr>
            </w:pPr>
            <w:r w:rsidRPr="000A5C5D">
              <w:rPr>
                <w:sz w:val="20"/>
                <w:szCs w:val="20"/>
              </w:rPr>
              <w:t>[kPa]</w:t>
            </w:r>
          </w:p>
        </w:tc>
        <w:tc>
          <w:tcPr>
            <w:tcW w:w="681" w:type="dxa"/>
            <w:shd w:val="clear" w:color="auto" w:fill="D9D9D9"/>
          </w:tcPr>
          <w:p w14:paraId="516330D4"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p>
          <w:p w14:paraId="65551572"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52" w:type="dxa"/>
            <w:shd w:val="clear" w:color="auto" w:fill="D9D9D9"/>
          </w:tcPr>
          <w:p w14:paraId="0C24ADDA"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r w:rsidRPr="000A5C5D">
              <w:rPr>
                <w:sz w:val="20"/>
                <w:szCs w:val="20"/>
              </w:rPr>
              <w:t>/</w:t>
            </w:r>
            <w:r w:rsidRPr="000A5C5D">
              <w:rPr>
                <w:i/>
                <w:sz w:val="20"/>
                <w:szCs w:val="20"/>
              </w:rPr>
              <w:t>V</w:t>
            </w:r>
            <w:r w:rsidRPr="000A5C5D">
              <w:rPr>
                <w:sz w:val="20"/>
                <w:szCs w:val="20"/>
                <w:vertAlign w:val="subscript"/>
              </w:rPr>
              <w:t>n</w:t>
            </w:r>
          </w:p>
          <w:p w14:paraId="762E4C33" w14:textId="77777777" w:rsidR="001632F2" w:rsidRPr="000A5C5D" w:rsidRDefault="001632F2" w:rsidP="00832ECA">
            <w:pPr>
              <w:spacing w:before="60" w:after="60"/>
              <w:jc w:val="center"/>
              <w:rPr>
                <w:sz w:val="20"/>
                <w:szCs w:val="20"/>
              </w:rPr>
            </w:pPr>
            <w:r w:rsidRPr="000A5C5D">
              <w:rPr>
                <w:sz w:val="20"/>
                <w:szCs w:val="20"/>
              </w:rPr>
              <w:t>[-]</w:t>
            </w:r>
          </w:p>
        </w:tc>
        <w:tc>
          <w:tcPr>
            <w:tcW w:w="1417" w:type="dxa"/>
            <w:shd w:val="clear" w:color="auto" w:fill="D9D9D9"/>
          </w:tcPr>
          <w:p w14:paraId="692E2FB8"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 (without gas)</w:t>
            </w:r>
          </w:p>
          <w:p w14:paraId="2BE994F7" w14:textId="77777777" w:rsidR="001632F2" w:rsidRPr="000A5C5D" w:rsidRDefault="001632F2" w:rsidP="00832ECA">
            <w:pPr>
              <w:spacing w:before="60" w:after="60"/>
              <w:jc w:val="center"/>
              <w:rPr>
                <w:sz w:val="20"/>
                <w:szCs w:val="20"/>
              </w:rPr>
            </w:pPr>
            <w:r w:rsidRPr="000A5C5D">
              <w:rPr>
                <w:sz w:val="20"/>
              </w:rPr>
              <w:t>[%]</w:t>
            </w:r>
          </w:p>
        </w:tc>
        <w:tc>
          <w:tcPr>
            <w:tcW w:w="851" w:type="dxa"/>
            <w:shd w:val="clear" w:color="auto" w:fill="D9D9D9"/>
          </w:tcPr>
          <w:p w14:paraId="3B048985" w14:textId="77777777" w:rsidR="001632F2" w:rsidRPr="000A5C5D" w:rsidRDefault="001632F2" w:rsidP="00832ECA">
            <w:pPr>
              <w:pStyle w:val="BodyText3"/>
              <w:spacing w:before="60" w:after="60"/>
              <w:rPr>
                <w:sz w:val="20"/>
                <w:vertAlign w:val="subscript"/>
                <w:lang w:val="en-GB"/>
              </w:rPr>
            </w:pPr>
            <w:r w:rsidRPr="000A5C5D">
              <w:rPr>
                <w:i/>
                <w:sz w:val="20"/>
                <w:lang w:val="en-GB"/>
              </w:rPr>
              <w:t>E</w:t>
            </w:r>
            <w:r w:rsidRPr="000A5C5D">
              <w:rPr>
                <w:sz w:val="20"/>
                <w:vertAlign w:val="subscript"/>
                <w:lang w:val="en-GB"/>
              </w:rPr>
              <w:t>vi (gas)</w:t>
            </w:r>
          </w:p>
          <w:p w14:paraId="381C793A" w14:textId="77777777" w:rsidR="001632F2" w:rsidRPr="000A5C5D" w:rsidRDefault="001632F2" w:rsidP="00832ECA">
            <w:pPr>
              <w:pStyle w:val="BodyText3"/>
              <w:spacing w:before="60" w:after="60"/>
              <w:rPr>
                <w:sz w:val="20"/>
                <w:lang w:val="en-GB"/>
              </w:rPr>
            </w:pPr>
            <w:r w:rsidRPr="000A5C5D">
              <w:rPr>
                <w:sz w:val="20"/>
                <w:lang w:val="en-GB"/>
              </w:rPr>
              <w:t>[%]</w:t>
            </w:r>
          </w:p>
        </w:tc>
        <w:tc>
          <w:tcPr>
            <w:tcW w:w="708" w:type="dxa"/>
            <w:shd w:val="clear" w:color="auto" w:fill="D9D9D9"/>
          </w:tcPr>
          <w:p w14:paraId="37636B9B"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7C23E25C" w14:textId="77777777" w:rsidR="001632F2" w:rsidRPr="000A5C5D" w:rsidRDefault="001632F2" w:rsidP="00832ECA">
            <w:pPr>
              <w:pStyle w:val="BodyText3"/>
              <w:spacing w:before="60" w:after="60"/>
              <w:rPr>
                <w:sz w:val="20"/>
                <w:lang w:val="en-GB"/>
              </w:rPr>
            </w:pPr>
            <w:r w:rsidRPr="000A5C5D">
              <w:rPr>
                <w:sz w:val="20"/>
                <w:lang w:val="en-GB"/>
              </w:rPr>
              <w:t>[%]</w:t>
            </w:r>
          </w:p>
        </w:tc>
      </w:tr>
    </w:tbl>
    <w:p w14:paraId="024EDC5B"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41"/>
        <w:gridCol w:w="670"/>
        <w:gridCol w:w="670"/>
        <w:gridCol w:w="671"/>
        <w:gridCol w:w="670"/>
        <w:gridCol w:w="671"/>
        <w:gridCol w:w="838"/>
        <w:gridCol w:w="1392"/>
        <w:gridCol w:w="838"/>
        <w:gridCol w:w="698"/>
      </w:tblGrid>
      <w:tr w:rsidR="001632F2" w:rsidRPr="000A5C5D" w14:paraId="4E655F8A" w14:textId="77777777" w:rsidTr="00832ECA">
        <w:tc>
          <w:tcPr>
            <w:tcW w:w="1139" w:type="dxa"/>
          </w:tcPr>
          <w:p w14:paraId="26683DAA"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08127BDB"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lang w:val="en-GB"/>
              </w:rPr>
              <w:t>(1)</w:t>
            </w:r>
          </w:p>
        </w:tc>
        <w:tc>
          <w:tcPr>
            <w:tcW w:w="680" w:type="dxa"/>
            <w:tcBorders>
              <w:bottom w:val="single" w:sz="4" w:space="0" w:color="auto"/>
            </w:tcBorders>
          </w:tcPr>
          <w:p w14:paraId="4826238D"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7A2EAB64" w14:textId="77777777" w:rsidR="001632F2" w:rsidRPr="000A5C5D" w:rsidRDefault="001632F2" w:rsidP="00832ECA">
            <w:pPr>
              <w:pStyle w:val="BodyText3"/>
              <w:spacing w:before="60" w:after="60"/>
              <w:rPr>
                <w:sz w:val="20"/>
                <w:lang w:val="en-GB"/>
              </w:rPr>
            </w:pPr>
          </w:p>
        </w:tc>
        <w:tc>
          <w:tcPr>
            <w:tcW w:w="681" w:type="dxa"/>
          </w:tcPr>
          <w:p w14:paraId="6B720CFE" w14:textId="77777777" w:rsidR="001632F2" w:rsidRPr="000A5C5D" w:rsidRDefault="001632F2" w:rsidP="00832ECA">
            <w:pPr>
              <w:pStyle w:val="BodyText3"/>
              <w:spacing w:before="60" w:after="60"/>
              <w:rPr>
                <w:sz w:val="20"/>
                <w:lang w:val="en-GB"/>
              </w:rPr>
            </w:pPr>
          </w:p>
        </w:tc>
        <w:tc>
          <w:tcPr>
            <w:tcW w:w="680" w:type="dxa"/>
          </w:tcPr>
          <w:p w14:paraId="11695B3F" w14:textId="77777777" w:rsidR="001632F2" w:rsidRPr="000A5C5D" w:rsidRDefault="001632F2" w:rsidP="00832ECA">
            <w:pPr>
              <w:pStyle w:val="BodyText3"/>
              <w:spacing w:before="60" w:after="60"/>
              <w:rPr>
                <w:sz w:val="20"/>
                <w:lang w:val="en-GB"/>
              </w:rPr>
            </w:pPr>
          </w:p>
        </w:tc>
        <w:tc>
          <w:tcPr>
            <w:tcW w:w="681" w:type="dxa"/>
          </w:tcPr>
          <w:p w14:paraId="11DE33D1" w14:textId="77777777" w:rsidR="001632F2" w:rsidRPr="000A5C5D" w:rsidRDefault="001632F2" w:rsidP="00832ECA">
            <w:pPr>
              <w:pStyle w:val="BodyText3"/>
              <w:spacing w:before="60" w:after="60"/>
              <w:rPr>
                <w:sz w:val="20"/>
                <w:lang w:val="en-GB"/>
              </w:rPr>
            </w:pPr>
          </w:p>
        </w:tc>
        <w:tc>
          <w:tcPr>
            <w:tcW w:w="851" w:type="dxa"/>
          </w:tcPr>
          <w:p w14:paraId="147687AF"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2240053D"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0D15C5A3"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174BB4D7" w14:textId="77777777" w:rsidR="001632F2" w:rsidRPr="000A5C5D" w:rsidRDefault="001632F2" w:rsidP="00832ECA">
            <w:pPr>
              <w:pStyle w:val="BodyText3"/>
              <w:spacing w:before="60" w:after="60"/>
              <w:rPr>
                <w:sz w:val="20"/>
                <w:lang w:val="en-GB"/>
              </w:rPr>
            </w:pPr>
          </w:p>
        </w:tc>
      </w:tr>
      <w:tr w:rsidR="001632F2" w:rsidRPr="000A5C5D" w14:paraId="6C8888F5" w14:textId="77777777" w:rsidTr="00832ECA">
        <w:tc>
          <w:tcPr>
            <w:tcW w:w="1139" w:type="dxa"/>
          </w:tcPr>
          <w:p w14:paraId="220F1D42"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38E22493"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56A1ECB3"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1D026BF1" w14:textId="77777777" w:rsidR="001632F2" w:rsidRPr="000A5C5D" w:rsidRDefault="001632F2" w:rsidP="00832ECA">
            <w:pPr>
              <w:pStyle w:val="BodyText3"/>
              <w:spacing w:before="60" w:after="60"/>
              <w:rPr>
                <w:sz w:val="20"/>
                <w:lang w:val="en-GB"/>
              </w:rPr>
            </w:pPr>
          </w:p>
        </w:tc>
        <w:tc>
          <w:tcPr>
            <w:tcW w:w="681" w:type="dxa"/>
          </w:tcPr>
          <w:p w14:paraId="00F3B906" w14:textId="77777777" w:rsidR="001632F2" w:rsidRPr="000A5C5D" w:rsidRDefault="001632F2" w:rsidP="00832ECA">
            <w:pPr>
              <w:pStyle w:val="BodyText3"/>
              <w:spacing w:before="60" w:after="60"/>
              <w:rPr>
                <w:sz w:val="20"/>
                <w:lang w:val="en-GB"/>
              </w:rPr>
            </w:pPr>
          </w:p>
        </w:tc>
        <w:tc>
          <w:tcPr>
            <w:tcW w:w="680" w:type="dxa"/>
          </w:tcPr>
          <w:p w14:paraId="210DBEB3" w14:textId="77777777" w:rsidR="001632F2" w:rsidRPr="000A5C5D" w:rsidRDefault="001632F2" w:rsidP="00832ECA">
            <w:pPr>
              <w:pStyle w:val="BodyText3"/>
              <w:spacing w:before="60" w:after="60"/>
              <w:rPr>
                <w:sz w:val="20"/>
                <w:lang w:val="en-GB"/>
              </w:rPr>
            </w:pPr>
          </w:p>
        </w:tc>
        <w:tc>
          <w:tcPr>
            <w:tcW w:w="681" w:type="dxa"/>
          </w:tcPr>
          <w:p w14:paraId="27599041" w14:textId="77777777" w:rsidR="001632F2" w:rsidRPr="000A5C5D" w:rsidRDefault="001632F2" w:rsidP="00832ECA">
            <w:pPr>
              <w:pStyle w:val="BodyText3"/>
              <w:spacing w:before="60" w:after="60"/>
              <w:rPr>
                <w:sz w:val="20"/>
                <w:lang w:val="en-GB"/>
              </w:rPr>
            </w:pPr>
          </w:p>
        </w:tc>
        <w:tc>
          <w:tcPr>
            <w:tcW w:w="851" w:type="dxa"/>
          </w:tcPr>
          <w:p w14:paraId="31FFC792"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3C9805D7"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2F24EA7A"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3644128D" w14:textId="77777777" w:rsidR="001632F2" w:rsidRPr="000A5C5D" w:rsidRDefault="001632F2" w:rsidP="00832ECA">
            <w:pPr>
              <w:pStyle w:val="BodyText3"/>
              <w:spacing w:before="60" w:after="60"/>
              <w:rPr>
                <w:sz w:val="20"/>
                <w:lang w:val="en-GB"/>
              </w:rPr>
            </w:pPr>
          </w:p>
        </w:tc>
      </w:tr>
      <w:tr w:rsidR="001632F2" w:rsidRPr="000A5C5D" w14:paraId="20409157" w14:textId="77777777" w:rsidTr="00832ECA">
        <w:tc>
          <w:tcPr>
            <w:tcW w:w="1139" w:type="dxa"/>
          </w:tcPr>
          <w:p w14:paraId="4CFB01C2"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Borders>
              <w:bottom w:val="single" w:sz="4" w:space="0" w:color="auto"/>
            </w:tcBorders>
          </w:tcPr>
          <w:p w14:paraId="547F58E6"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34825F33"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088AF3BC" w14:textId="77777777" w:rsidR="001632F2" w:rsidRPr="000A5C5D" w:rsidRDefault="001632F2" w:rsidP="00832ECA">
            <w:pPr>
              <w:pStyle w:val="BodyText3"/>
              <w:spacing w:before="60" w:after="60"/>
              <w:rPr>
                <w:sz w:val="20"/>
                <w:lang w:val="en-GB"/>
              </w:rPr>
            </w:pPr>
          </w:p>
        </w:tc>
        <w:tc>
          <w:tcPr>
            <w:tcW w:w="681" w:type="dxa"/>
          </w:tcPr>
          <w:p w14:paraId="55B51C5B" w14:textId="77777777" w:rsidR="001632F2" w:rsidRPr="000A5C5D" w:rsidRDefault="001632F2" w:rsidP="00832ECA">
            <w:pPr>
              <w:pStyle w:val="BodyText3"/>
              <w:spacing w:before="60" w:after="60"/>
              <w:rPr>
                <w:sz w:val="20"/>
                <w:lang w:val="en-GB"/>
              </w:rPr>
            </w:pPr>
          </w:p>
        </w:tc>
        <w:tc>
          <w:tcPr>
            <w:tcW w:w="680" w:type="dxa"/>
          </w:tcPr>
          <w:p w14:paraId="200DBD95" w14:textId="77777777" w:rsidR="001632F2" w:rsidRPr="000A5C5D" w:rsidRDefault="001632F2" w:rsidP="00832ECA">
            <w:pPr>
              <w:pStyle w:val="BodyText3"/>
              <w:spacing w:before="60" w:after="60"/>
              <w:rPr>
                <w:sz w:val="20"/>
                <w:lang w:val="en-GB"/>
              </w:rPr>
            </w:pPr>
          </w:p>
        </w:tc>
        <w:tc>
          <w:tcPr>
            <w:tcW w:w="681" w:type="dxa"/>
          </w:tcPr>
          <w:p w14:paraId="4A2EAD88" w14:textId="77777777" w:rsidR="001632F2" w:rsidRPr="000A5C5D" w:rsidRDefault="001632F2" w:rsidP="00832ECA">
            <w:pPr>
              <w:pStyle w:val="BodyText3"/>
              <w:spacing w:before="60" w:after="60"/>
              <w:rPr>
                <w:sz w:val="20"/>
                <w:lang w:val="en-GB"/>
              </w:rPr>
            </w:pPr>
          </w:p>
        </w:tc>
        <w:tc>
          <w:tcPr>
            <w:tcW w:w="851" w:type="dxa"/>
          </w:tcPr>
          <w:p w14:paraId="7BC42148"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2E3DB00F"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0F97EE51"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529E5C1C" w14:textId="77777777" w:rsidR="001632F2" w:rsidRPr="000A5C5D" w:rsidRDefault="001632F2" w:rsidP="00832ECA">
            <w:pPr>
              <w:pStyle w:val="BodyText3"/>
              <w:spacing w:before="60" w:after="60"/>
              <w:rPr>
                <w:sz w:val="20"/>
                <w:lang w:val="en-GB"/>
              </w:rPr>
            </w:pPr>
          </w:p>
        </w:tc>
      </w:tr>
    </w:tbl>
    <w:p w14:paraId="6814710C"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37"/>
        <w:gridCol w:w="834"/>
        <w:gridCol w:w="671"/>
        <w:gridCol w:w="671"/>
        <w:gridCol w:w="672"/>
        <w:gridCol w:w="671"/>
        <w:gridCol w:w="672"/>
        <w:gridCol w:w="838"/>
        <w:gridCol w:w="1393"/>
        <w:gridCol w:w="838"/>
        <w:gridCol w:w="698"/>
      </w:tblGrid>
      <w:tr w:rsidR="001632F2" w:rsidRPr="000A5C5D" w14:paraId="63307E12" w14:textId="77777777" w:rsidTr="00832ECA">
        <w:tc>
          <w:tcPr>
            <w:tcW w:w="1139" w:type="dxa"/>
          </w:tcPr>
          <w:p w14:paraId="7341CD45"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3E6CD032" w14:textId="77777777" w:rsidR="001632F2" w:rsidRPr="000A5C5D" w:rsidRDefault="001632F2" w:rsidP="00832ECA">
            <w:pPr>
              <w:pStyle w:val="BodyText3"/>
              <w:spacing w:before="60" w:after="60"/>
              <w:rPr>
                <w:sz w:val="20"/>
                <w:lang w:val="en-GB"/>
              </w:rPr>
            </w:pPr>
          </w:p>
        </w:tc>
        <w:tc>
          <w:tcPr>
            <w:tcW w:w="680" w:type="dxa"/>
          </w:tcPr>
          <w:p w14:paraId="6F7BD904" w14:textId="77777777" w:rsidR="001632F2" w:rsidRPr="000A5C5D" w:rsidRDefault="001632F2" w:rsidP="00832ECA">
            <w:pPr>
              <w:pStyle w:val="BodyText3"/>
              <w:spacing w:before="60" w:after="60"/>
              <w:rPr>
                <w:sz w:val="20"/>
                <w:lang w:val="en-GB"/>
              </w:rPr>
            </w:pPr>
          </w:p>
        </w:tc>
        <w:tc>
          <w:tcPr>
            <w:tcW w:w="680" w:type="dxa"/>
          </w:tcPr>
          <w:p w14:paraId="7D4159E6" w14:textId="77777777" w:rsidR="001632F2" w:rsidRPr="000A5C5D" w:rsidRDefault="001632F2" w:rsidP="00832ECA">
            <w:pPr>
              <w:pStyle w:val="BodyText3"/>
              <w:spacing w:before="60" w:after="60"/>
              <w:rPr>
                <w:sz w:val="20"/>
                <w:lang w:val="en-GB"/>
              </w:rPr>
            </w:pPr>
          </w:p>
        </w:tc>
        <w:tc>
          <w:tcPr>
            <w:tcW w:w="681" w:type="dxa"/>
          </w:tcPr>
          <w:p w14:paraId="4F22B8AD" w14:textId="77777777" w:rsidR="001632F2" w:rsidRPr="000A5C5D" w:rsidRDefault="001632F2" w:rsidP="00832ECA">
            <w:pPr>
              <w:pStyle w:val="BodyText3"/>
              <w:spacing w:before="60" w:after="60"/>
              <w:rPr>
                <w:sz w:val="20"/>
                <w:lang w:val="en-GB"/>
              </w:rPr>
            </w:pPr>
          </w:p>
        </w:tc>
        <w:tc>
          <w:tcPr>
            <w:tcW w:w="680" w:type="dxa"/>
          </w:tcPr>
          <w:p w14:paraId="0213A2E3" w14:textId="77777777" w:rsidR="001632F2" w:rsidRPr="000A5C5D" w:rsidRDefault="001632F2" w:rsidP="00832ECA">
            <w:pPr>
              <w:pStyle w:val="BodyText3"/>
              <w:spacing w:before="60" w:after="60"/>
              <w:rPr>
                <w:sz w:val="20"/>
                <w:lang w:val="en-GB"/>
              </w:rPr>
            </w:pPr>
          </w:p>
        </w:tc>
        <w:tc>
          <w:tcPr>
            <w:tcW w:w="681" w:type="dxa"/>
          </w:tcPr>
          <w:p w14:paraId="465C905E" w14:textId="77777777" w:rsidR="001632F2" w:rsidRPr="000A5C5D" w:rsidRDefault="001632F2" w:rsidP="00832ECA">
            <w:pPr>
              <w:pStyle w:val="BodyText3"/>
              <w:spacing w:before="60" w:after="60"/>
              <w:rPr>
                <w:sz w:val="20"/>
                <w:lang w:val="en-GB"/>
              </w:rPr>
            </w:pPr>
          </w:p>
        </w:tc>
        <w:tc>
          <w:tcPr>
            <w:tcW w:w="851" w:type="dxa"/>
          </w:tcPr>
          <w:p w14:paraId="681B3EF0" w14:textId="77777777" w:rsidR="001632F2" w:rsidRPr="000A5C5D" w:rsidRDefault="001632F2" w:rsidP="00832ECA">
            <w:pPr>
              <w:pStyle w:val="BodyText3"/>
              <w:spacing w:before="60" w:after="60"/>
              <w:rPr>
                <w:sz w:val="20"/>
                <w:lang w:val="en-GB"/>
              </w:rPr>
            </w:pPr>
          </w:p>
        </w:tc>
        <w:tc>
          <w:tcPr>
            <w:tcW w:w="1417" w:type="dxa"/>
          </w:tcPr>
          <w:p w14:paraId="784A7764" w14:textId="77777777" w:rsidR="001632F2" w:rsidRPr="000A5C5D" w:rsidRDefault="001632F2" w:rsidP="00832ECA">
            <w:pPr>
              <w:pStyle w:val="BodyText3"/>
              <w:spacing w:before="60" w:after="60"/>
              <w:rPr>
                <w:sz w:val="20"/>
                <w:lang w:val="en-GB"/>
              </w:rPr>
            </w:pPr>
          </w:p>
        </w:tc>
        <w:tc>
          <w:tcPr>
            <w:tcW w:w="851" w:type="dxa"/>
          </w:tcPr>
          <w:p w14:paraId="5BD34158" w14:textId="77777777" w:rsidR="001632F2" w:rsidRPr="000A5C5D" w:rsidRDefault="001632F2" w:rsidP="00832ECA">
            <w:pPr>
              <w:pStyle w:val="BodyText3"/>
              <w:spacing w:before="60" w:after="60"/>
              <w:rPr>
                <w:sz w:val="20"/>
                <w:lang w:val="en-GB"/>
              </w:rPr>
            </w:pPr>
          </w:p>
        </w:tc>
        <w:tc>
          <w:tcPr>
            <w:tcW w:w="708" w:type="dxa"/>
          </w:tcPr>
          <w:p w14:paraId="527EBD49" w14:textId="77777777" w:rsidR="001632F2" w:rsidRPr="000A5C5D" w:rsidRDefault="001632F2" w:rsidP="00832ECA">
            <w:pPr>
              <w:pStyle w:val="BodyText3"/>
              <w:spacing w:before="60" w:after="60"/>
              <w:rPr>
                <w:sz w:val="20"/>
                <w:lang w:val="en-GB"/>
              </w:rPr>
            </w:pPr>
          </w:p>
        </w:tc>
      </w:tr>
      <w:tr w:rsidR="001632F2" w:rsidRPr="000A5C5D" w14:paraId="674368CF" w14:textId="77777777" w:rsidTr="00832ECA">
        <w:tc>
          <w:tcPr>
            <w:tcW w:w="1139" w:type="dxa"/>
          </w:tcPr>
          <w:p w14:paraId="56616F99"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73033278" w14:textId="77777777" w:rsidR="001632F2" w:rsidRPr="000A5C5D" w:rsidRDefault="001632F2" w:rsidP="00832ECA">
            <w:pPr>
              <w:pStyle w:val="BodyText3"/>
              <w:spacing w:before="60" w:after="60"/>
              <w:rPr>
                <w:sz w:val="20"/>
                <w:lang w:val="en-GB"/>
              </w:rPr>
            </w:pPr>
          </w:p>
        </w:tc>
        <w:tc>
          <w:tcPr>
            <w:tcW w:w="680" w:type="dxa"/>
          </w:tcPr>
          <w:p w14:paraId="5CB42964" w14:textId="77777777" w:rsidR="001632F2" w:rsidRPr="000A5C5D" w:rsidRDefault="001632F2" w:rsidP="00832ECA">
            <w:pPr>
              <w:pStyle w:val="BodyText3"/>
              <w:spacing w:before="60" w:after="60"/>
              <w:rPr>
                <w:sz w:val="20"/>
                <w:lang w:val="en-GB"/>
              </w:rPr>
            </w:pPr>
          </w:p>
        </w:tc>
        <w:tc>
          <w:tcPr>
            <w:tcW w:w="680" w:type="dxa"/>
          </w:tcPr>
          <w:p w14:paraId="06A4CEA7" w14:textId="77777777" w:rsidR="001632F2" w:rsidRPr="000A5C5D" w:rsidRDefault="001632F2" w:rsidP="00832ECA">
            <w:pPr>
              <w:pStyle w:val="BodyText3"/>
              <w:spacing w:before="60" w:after="60"/>
              <w:rPr>
                <w:sz w:val="20"/>
                <w:lang w:val="en-GB"/>
              </w:rPr>
            </w:pPr>
          </w:p>
        </w:tc>
        <w:tc>
          <w:tcPr>
            <w:tcW w:w="681" w:type="dxa"/>
          </w:tcPr>
          <w:p w14:paraId="7B9890AA" w14:textId="77777777" w:rsidR="001632F2" w:rsidRPr="000A5C5D" w:rsidRDefault="001632F2" w:rsidP="00832ECA">
            <w:pPr>
              <w:pStyle w:val="BodyText3"/>
              <w:spacing w:before="60" w:after="60"/>
              <w:rPr>
                <w:sz w:val="20"/>
                <w:lang w:val="en-GB"/>
              </w:rPr>
            </w:pPr>
          </w:p>
        </w:tc>
        <w:tc>
          <w:tcPr>
            <w:tcW w:w="680" w:type="dxa"/>
          </w:tcPr>
          <w:p w14:paraId="26F2CC36" w14:textId="77777777" w:rsidR="001632F2" w:rsidRPr="000A5C5D" w:rsidRDefault="001632F2" w:rsidP="00832ECA">
            <w:pPr>
              <w:pStyle w:val="BodyText3"/>
              <w:spacing w:before="60" w:after="60"/>
              <w:rPr>
                <w:sz w:val="20"/>
                <w:lang w:val="en-GB"/>
              </w:rPr>
            </w:pPr>
          </w:p>
        </w:tc>
        <w:tc>
          <w:tcPr>
            <w:tcW w:w="681" w:type="dxa"/>
          </w:tcPr>
          <w:p w14:paraId="4B90F03C" w14:textId="77777777" w:rsidR="001632F2" w:rsidRPr="000A5C5D" w:rsidRDefault="001632F2" w:rsidP="00832ECA">
            <w:pPr>
              <w:pStyle w:val="BodyText3"/>
              <w:spacing w:before="60" w:after="60"/>
              <w:rPr>
                <w:sz w:val="20"/>
                <w:lang w:val="en-GB"/>
              </w:rPr>
            </w:pPr>
          </w:p>
        </w:tc>
        <w:tc>
          <w:tcPr>
            <w:tcW w:w="851" w:type="dxa"/>
          </w:tcPr>
          <w:p w14:paraId="125D059E" w14:textId="77777777" w:rsidR="001632F2" w:rsidRPr="000A5C5D" w:rsidRDefault="001632F2" w:rsidP="00832ECA">
            <w:pPr>
              <w:pStyle w:val="BodyText3"/>
              <w:spacing w:before="60" w:after="60"/>
              <w:rPr>
                <w:sz w:val="20"/>
                <w:lang w:val="en-GB"/>
              </w:rPr>
            </w:pPr>
          </w:p>
        </w:tc>
        <w:tc>
          <w:tcPr>
            <w:tcW w:w="1417" w:type="dxa"/>
          </w:tcPr>
          <w:p w14:paraId="15AD2D62" w14:textId="77777777" w:rsidR="001632F2" w:rsidRPr="000A5C5D" w:rsidRDefault="001632F2" w:rsidP="00832ECA">
            <w:pPr>
              <w:pStyle w:val="BodyText3"/>
              <w:spacing w:before="60" w:after="60"/>
              <w:rPr>
                <w:sz w:val="20"/>
                <w:lang w:val="en-GB"/>
              </w:rPr>
            </w:pPr>
          </w:p>
        </w:tc>
        <w:tc>
          <w:tcPr>
            <w:tcW w:w="851" w:type="dxa"/>
          </w:tcPr>
          <w:p w14:paraId="2FB2B7CF" w14:textId="77777777" w:rsidR="001632F2" w:rsidRPr="000A5C5D" w:rsidRDefault="001632F2" w:rsidP="00832ECA">
            <w:pPr>
              <w:pStyle w:val="BodyText3"/>
              <w:spacing w:before="60" w:after="60"/>
              <w:rPr>
                <w:sz w:val="20"/>
                <w:lang w:val="en-GB"/>
              </w:rPr>
            </w:pPr>
          </w:p>
        </w:tc>
        <w:tc>
          <w:tcPr>
            <w:tcW w:w="708" w:type="dxa"/>
          </w:tcPr>
          <w:p w14:paraId="7642444E" w14:textId="77777777" w:rsidR="001632F2" w:rsidRPr="000A5C5D" w:rsidRDefault="001632F2" w:rsidP="00832ECA">
            <w:pPr>
              <w:pStyle w:val="BodyText3"/>
              <w:spacing w:before="60" w:after="60"/>
              <w:rPr>
                <w:sz w:val="20"/>
                <w:lang w:val="en-GB"/>
              </w:rPr>
            </w:pPr>
          </w:p>
        </w:tc>
      </w:tr>
      <w:tr w:rsidR="001632F2" w:rsidRPr="000A5C5D" w14:paraId="0D081D59" w14:textId="77777777" w:rsidTr="00832ECA">
        <w:tc>
          <w:tcPr>
            <w:tcW w:w="1139" w:type="dxa"/>
          </w:tcPr>
          <w:p w14:paraId="2018AC6F"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Pr>
          <w:p w14:paraId="6D9BF2FE" w14:textId="77777777" w:rsidR="001632F2" w:rsidRPr="000A5C5D" w:rsidRDefault="001632F2" w:rsidP="00832ECA">
            <w:pPr>
              <w:pStyle w:val="BodyText3"/>
              <w:spacing w:before="60" w:after="60"/>
              <w:rPr>
                <w:sz w:val="20"/>
                <w:lang w:val="en-GB"/>
              </w:rPr>
            </w:pPr>
          </w:p>
        </w:tc>
        <w:tc>
          <w:tcPr>
            <w:tcW w:w="680" w:type="dxa"/>
          </w:tcPr>
          <w:p w14:paraId="12C5DDDB" w14:textId="77777777" w:rsidR="001632F2" w:rsidRPr="000A5C5D" w:rsidRDefault="001632F2" w:rsidP="00832ECA">
            <w:pPr>
              <w:pStyle w:val="BodyText3"/>
              <w:spacing w:before="60" w:after="60"/>
              <w:rPr>
                <w:sz w:val="20"/>
                <w:lang w:val="en-GB"/>
              </w:rPr>
            </w:pPr>
          </w:p>
        </w:tc>
        <w:tc>
          <w:tcPr>
            <w:tcW w:w="680" w:type="dxa"/>
          </w:tcPr>
          <w:p w14:paraId="4BDCDD78" w14:textId="77777777" w:rsidR="001632F2" w:rsidRPr="000A5C5D" w:rsidRDefault="001632F2" w:rsidP="00832ECA">
            <w:pPr>
              <w:pStyle w:val="BodyText3"/>
              <w:spacing w:before="60" w:after="60"/>
              <w:rPr>
                <w:sz w:val="20"/>
                <w:lang w:val="en-GB"/>
              </w:rPr>
            </w:pPr>
          </w:p>
        </w:tc>
        <w:tc>
          <w:tcPr>
            <w:tcW w:w="681" w:type="dxa"/>
          </w:tcPr>
          <w:p w14:paraId="7329264C" w14:textId="77777777" w:rsidR="001632F2" w:rsidRPr="000A5C5D" w:rsidRDefault="001632F2" w:rsidP="00832ECA">
            <w:pPr>
              <w:pStyle w:val="BodyText3"/>
              <w:spacing w:before="60" w:after="60"/>
              <w:rPr>
                <w:sz w:val="20"/>
                <w:lang w:val="en-GB"/>
              </w:rPr>
            </w:pPr>
          </w:p>
        </w:tc>
        <w:tc>
          <w:tcPr>
            <w:tcW w:w="680" w:type="dxa"/>
          </w:tcPr>
          <w:p w14:paraId="0CAF2C6C" w14:textId="77777777" w:rsidR="001632F2" w:rsidRPr="000A5C5D" w:rsidRDefault="001632F2" w:rsidP="00832ECA">
            <w:pPr>
              <w:pStyle w:val="BodyText3"/>
              <w:spacing w:before="60" w:after="60"/>
              <w:rPr>
                <w:sz w:val="20"/>
                <w:lang w:val="en-GB"/>
              </w:rPr>
            </w:pPr>
          </w:p>
        </w:tc>
        <w:tc>
          <w:tcPr>
            <w:tcW w:w="681" w:type="dxa"/>
          </w:tcPr>
          <w:p w14:paraId="3747D39F" w14:textId="77777777" w:rsidR="001632F2" w:rsidRPr="000A5C5D" w:rsidRDefault="001632F2" w:rsidP="00832ECA">
            <w:pPr>
              <w:pStyle w:val="BodyText3"/>
              <w:spacing w:before="60" w:after="60"/>
              <w:rPr>
                <w:sz w:val="20"/>
                <w:lang w:val="en-GB"/>
              </w:rPr>
            </w:pPr>
          </w:p>
        </w:tc>
        <w:tc>
          <w:tcPr>
            <w:tcW w:w="851" w:type="dxa"/>
          </w:tcPr>
          <w:p w14:paraId="598E50EE" w14:textId="77777777" w:rsidR="001632F2" w:rsidRPr="000A5C5D" w:rsidRDefault="001632F2" w:rsidP="00832ECA">
            <w:pPr>
              <w:pStyle w:val="BodyText3"/>
              <w:spacing w:before="60" w:after="60"/>
              <w:rPr>
                <w:sz w:val="20"/>
                <w:lang w:val="en-GB"/>
              </w:rPr>
            </w:pPr>
          </w:p>
        </w:tc>
        <w:tc>
          <w:tcPr>
            <w:tcW w:w="1417" w:type="dxa"/>
          </w:tcPr>
          <w:p w14:paraId="43C38FF4" w14:textId="77777777" w:rsidR="001632F2" w:rsidRPr="000A5C5D" w:rsidRDefault="001632F2" w:rsidP="00832ECA">
            <w:pPr>
              <w:pStyle w:val="BodyText3"/>
              <w:spacing w:before="60" w:after="60"/>
              <w:rPr>
                <w:sz w:val="20"/>
                <w:lang w:val="en-GB"/>
              </w:rPr>
            </w:pPr>
          </w:p>
        </w:tc>
        <w:tc>
          <w:tcPr>
            <w:tcW w:w="851" w:type="dxa"/>
          </w:tcPr>
          <w:p w14:paraId="40766725" w14:textId="77777777" w:rsidR="001632F2" w:rsidRPr="000A5C5D" w:rsidRDefault="001632F2" w:rsidP="00832ECA">
            <w:pPr>
              <w:pStyle w:val="BodyText3"/>
              <w:spacing w:before="60" w:after="60"/>
              <w:rPr>
                <w:sz w:val="20"/>
                <w:lang w:val="en-GB"/>
              </w:rPr>
            </w:pPr>
          </w:p>
        </w:tc>
        <w:tc>
          <w:tcPr>
            <w:tcW w:w="708" w:type="dxa"/>
          </w:tcPr>
          <w:p w14:paraId="195FD8AD" w14:textId="77777777" w:rsidR="001632F2" w:rsidRPr="000A5C5D" w:rsidRDefault="001632F2" w:rsidP="00832ECA">
            <w:pPr>
              <w:pStyle w:val="BodyText3"/>
              <w:spacing w:before="60" w:after="60"/>
              <w:rPr>
                <w:sz w:val="20"/>
                <w:lang w:val="en-GB"/>
              </w:rPr>
            </w:pPr>
          </w:p>
        </w:tc>
      </w:tr>
    </w:tbl>
    <w:p w14:paraId="0B5A912A"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41"/>
        <w:gridCol w:w="670"/>
        <w:gridCol w:w="670"/>
        <w:gridCol w:w="671"/>
        <w:gridCol w:w="670"/>
        <w:gridCol w:w="671"/>
        <w:gridCol w:w="838"/>
        <w:gridCol w:w="1392"/>
        <w:gridCol w:w="838"/>
        <w:gridCol w:w="698"/>
      </w:tblGrid>
      <w:tr w:rsidR="001632F2" w:rsidRPr="000A5C5D" w14:paraId="0F9A5605" w14:textId="77777777" w:rsidTr="00832ECA">
        <w:tc>
          <w:tcPr>
            <w:tcW w:w="1139" w:type="dxa"/>
          </w:tcPr>
          <w:p w14:paraId="2C7FA3B8"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37B88ACF"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lang w:val="en-GB"/>
              </w:rPr>
              <w:t>(n)</w:t>
            </w:r>
          </w:p>
        </w:tc>
        <w:tc>
          <w:tcPr>
            <w:tcW w:w="680" w:type="dxa"/>
            <w:tcBorders>
              <w:bottom w:val="single" w:sz="4" w:space="0" w:color="auto"/>
            </w:tcBorders>
          </w:tcPr>
          <w:p w14:paraId="3DB1ED2F"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6DE4F093" w14:textId="77777777" w:rsidR="001632F2" w:rsidRPr="000A5C5D" w:rsidRDefault="001632F2" w:rsidP="00832ECA">
            <w:pPr>
              <w:pStyle w:val="BodyText3"/>
              <w:spacing w:before="60" w:after="60"/>
              <w:rPr>
                <w:sz w:val="20"/>
                <w:lang w:val="en-GB"/>
              </w:rPr>
            </w:pPr>
          </w:p>
        </w:tc>
        <w:tc>
          <w:tcPr>
            <w:tcW w:w="681" w:type="dxa"/>
          </w:tcPr>
          <w:p w14:paraId="02EE22B4" w14:textId="77777777" w:rsidR="001632F2" w:rsidRPr="000A5C5D" w:rsidRDefault="001632F2" w:rsidP="00832ECA">
            <w:pPr>
              <w:pStyle w:val="BodyText3"/>
              <w:spacing w:before="60" w:after="60"/>
              <w:rPr>
                <w:sz w:val="20"/>
                <w:lang w:val="en-GB"/>
              </w:rPr>
            </w:pPr>
          </w:p>
        </w:tc>
        <w:tc>
          <w:tcPr>
            <w:tcW w:w="680" w:type="dxa"/>
          </w:tcPr>
          <w:p w14:paraId="04B60B11" w14:textId="77777777" w:rsidR="001632F2" w:rsidRPr="000A5C5D" w:rsidRDefault="001632F2" w:rsidP="00832ECA">
            <w:pPr>
              <w:pStyle w:val="BodyText3"/>
              <w:spacing w:before="60" w:after="60"/>
              <w:rPr>
                <w:sz w:val="20"/>
                <w:lang w:val="en-GB"/>
              </w:rPr>
            </w:pPr>
          </w:p>
        </w:tc>
        <w:tc>
          <w:tcPr>
            <w:tcW w:w="681" w:type="dxa"/>
          </w:tcPr>
          <w:p w14:paraId="56D33D14" w14:textId="77777777" w:rsidR="001632F2" w:rsidRPr="000A5C5D" w:rsidRDefault="001632F2" w:rsidP="00832ECA">
            <w:pPr>
              <w:pStyle w:val="BodyText3"/>
              <w:spacing w:before="60" w:after="60"/>
              <w:rPr>
                <w:sz w:val="20"/>
                <w:lang w:val="en-GB"/>
              </w:rPr>
            </w:pPr>
          </w:p>
        </w:tc>
        <w:tc>
          <w:tcPr>
            <w:tcW w:w="851" w:type="dxa"/>
          </w:tcPr>
          <w:p w14:paraId="00DB180E"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70367593"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744973D9"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40EE4358" w14:textId="77777777" w:rsidR="001632F2" w:rsidRPr="000A5C5D" w:rsidRDefault="001632F2" w:rsidP="00832ECA">
            <w:pPr>
              <w:pStyle w:val="BodyText3"/>
              <w:spacing w:before="60" w:after="60"/>
              <w:rPr>
                <w:sz w:val="20"/>
                <w:lang w:val="en-GB"/>
              </w:rPr>
            </w:pPr>
          </w:p>
        </w:tc>
      </w:tr>
      <w:tr w:rsidR="001632F2" w:rsidRPr="000A5C5D" w14:paraId="4206ADAB" w14:textId="77777777" w:rsidTr="00832ECA">
        <w:tc>
          <w:tcPr>
            <w:tcW w:w="1139" w:type="dxa"/>
          </w:tcPr>
          <w:p w14:paraId="2EE2C97F"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4D58D225"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6382BA71"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29377B8F" w14:textId="77777777" w:rsidR="001632F2" w:rsidRPr="000A5C5D" w:rsidRDefault="001632F2" w:rsidP="00832ECA">
            <w:pPr>
              <w:pStyle w:val="BodyText3"/>
              <w:spacing w:before="60" w:after="60"/>
              <w:rPr>
                <w:sz w:val="20"/>
                <w:lang w:val="en-GB"/>
              </w:rPr>
            </w:pPr>
          </w:p>
        </w:tc>
        <w:tc>
          <w:tcPr>
            <w:tcW w:w="681" w:type="dxa"/>
          </w:tcPr>
          <w:p w14:paraId="508BF61D" w14:textId="77777777" w:rsidR="001632F2" w:rsidRPr="000A5C5D" w:rsidRDefault="001632F2" w:rsidP="00832ECA">
            <w:pPr>
              <w:pStyle w:val="BodyText3"/>
              <w:spacing w:before="60" w:after="60"/>
              <w:rPr>
                <w:sz w:val="20"/>
                <w:lang w:val="en-GB"/>
              </w:rPr>
            </w:pPr>
          </w:p>
        </w:tc>
        <w:tc>
          <w:tcPr>
            <w:tcW w:w="680" w:type="dxa"/>
          </w:tcPr>
          <w:p w14:paraId="246D9638" w14:textId="77777777" w:rsidR="001632F2" w:rsidRPr="000A5C5D" w:rsidRDefault="001632F2" w:rsidP="00832ECA">
            <w:pPr>
              <w:pStyle w:val="BodyText3"/>
              <w:spacing w:before="60" w:after="60"/>
              <w:rPr>
                <w:sz w:val="20"/>
                <w:lang w:val="en-GB"/>
              </w:rPr>
            </w:pPr>
          </w:p>
        </w:tc>
        <w:tc>
          <w:tcPr>
            <w:tcW w:w="681" w:type="dxa"/>
          </w:tcPr>
          <w:p w14:paraId="1B28BA76" w14:textId="77777777" w:rsidR="001632F2" w:rsidRPr="000A5C5D" w:rsidRDefault="001632F2" w:rsidP="00832ECA">
            <w:pPr>
              <w:pStyle w:val="BodyText3"/>
              <w:spacing w:before="60" w:after="60"/>
              <w:rPr>
                <w:sz w:val="20"/>
                <w:lang w:val="en-GB"/>
              </w:rPr>
            </w:pPr>
          </w:p>
        </w:tc>
        <w:tc>
          <w:tcPr>
            <w:tcW w:w="851" w:type="dxa"/>
          </w:tcPr>
          <w:p w14:paraId="04860BB9"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257C7D4B"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33DF6BDB"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1D398096" w14:textId="77777777" w:rsidR="001632F2" w:rsidRPr="000A5C5D" w:rsidRDefault="001632F2" w:rsidP="00832ECA">
            <w:pPr>
              <w:pStyle w:val="BodyText3"/>
              <w:spacing w:before="60" w:after="60"/>
              <w:rPr>
                <w:sz w:val="20"/>
                <w:lang w:val="en-GB"/>
              </w:rPr>
            </w:pPr>
          </w:p>
        </w:tc>
      </w:tr>
      <w:tr w:rsidR="001632F2" w:rsidRPr="000A5C5D" w14:paraId="10314E64" w14:textId="77777777" w:rsidTr="00832ECA">
        <w:tc>
          <w:tcPr>
            <w:tcW w:w="1139" w:type="dxa"/>
          </w:tcPr>
          <w:p w14:paraId="15415549"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Borders>
              <w:bottom w:val="single" w:sz="4" w:space="0" w:color="auto"/>
            </w:tcBorders>
          </w:tcPr>
          <w:p w14:paraId="06719509"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4E6F20A2"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1843C0B1" w14:textId="77777777" w:rsidR="001632F2" w:rsidRPr="000A5C5D" w:rsidRDefault="001632F2" w:rsidP="00832ECA">
            <w:pPr>
              <w:pStyle w:val="BodyText3"/>
              <w:spacing w:before="60" w:after="60"/>
              <w:rPr>
                <w:sz w:val="20"/>
                <w:lang w:val="en-GB"/>
              </w:rPr>
            </w:pPr>
          </w:p>
        </w:tc>
        <w:tc>
          <w:tcPr>
            <w:tcW w:w="681" w:type="dxa"/>
          </w:tcPr>
          <w:p w14:paraId="7A4417F8" w14:textId="77777777" w:rsidR="001632F2" w:rsidRPr="000A5C5D" w:rsidRDefault="001632F2" w:rsidP="00832ECA">
            <w:pPr>
              <w:pStyle w:val="BodyText3"/>
              <w:spacing w:before="60" w:after="60"/>
              <w:rPr>
                <w:sz w:val="20"/>
                <w:lang w:val="en-GB"/>
              </w:rPr>
            </w:pPr>
          </w:p>
        </w:tc>
        <w:tc>
          <w:tcPr>
            <w:tcW w:w="680" w:type="dxa"/>
          </w:tcPr>
          <w:p w14:paraId="215884D9" w14:textId="77777777" w:rsidR="001632F2" w:rsidRPr="000A5C5D" w:rsidRDefault="001632F2" w:rsidP="00832ECA">
            <w:pPr>
              <w:pStyle w:val="BodyText3"/>
              <w:spacing w:before="60" w:after="60"/>
              <w:rPr>
                <w:sz w:val="20"/>
                <w:lang w:val="en-GB"/>
              </w:rPr>
            </w:pPr>
          </w:p>
        </w:tc>
        <w:tc>
          <w:tcPr>
            <w:tcW w:w="681" w:type="dxa"/>
          </w:tcPr>
          <w:p w14:paraId="5BED4721" w14:textId="77777777" w:rsidR="001632F2" w:rsidRPr="000A5C5D" w:rsidRDefault="001632F2" w:rsidP="00832ECA">
            <w:pPr>
              <w:pStyle w:val="BodyText3"/>
              <w:spacing w:before="60" w:after="60"/>
              <w:rPr>
                <w:sz w:val="20"/>
                <w:lang w:val="en-GB"/>
              </w:rPr>
            </w:pPr>
          </w:p>
        </w:tc>
        <w:tc>
          <w:tcPr>
            <w:tcW w:w="851" w:type="dxa"/>
          </w:tcPr>
          <w:p w14:paraId="38CEB613"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6D2BBEC2"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4241F9BC"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78167271" w14:textId="77777777" w:rsidR="001632F2" w:rsidRPr="000A5C5D" w:rsidRDefault="001632F2" w:rsidP="00832ECA">
            <w:pPr>
              <w:pStyle w:val="BodyText3"/>
              <w:spacing w:before="60" w:after="60"/>
              <w:rPr>
                <w:sz w:val="20"/>
                <w:lang w:val="en-GB"/>
              </w:rPr>
            </w:pPr>
          </w:p>
        </w:tc>
      </w:tr>
    </w:tbl>
    <w:p w14:paraId="4E991730" w14:textId="77777777" w:rsidR="001632F2" w:rsidRPr="000A5C5D" w:rsidRDefault="001632F2" w:rsidP="001632F2"/>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3FB7C14" w14:textId="77777777" w:rsidTr="00832ECA">
        <w:trPr>
          <w:cantSplit/>
          <w:trHeight w:val="325"/>
        </w:trPr>
        <w:tc>
          <w:tcPr>
            <w:tcW w:w="1259" w:type="dxa"/>
            <w:tcBorders>
              <w:bottom w:val="single" w:sz="6" w:space="0" w:color="auto"/>
            </w:tcBorders>
            <w:vAlign w:val="center"/>
          </w:tcPr>
          <w:p w14:paraId="621B6381"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4501D32" w14:textId="77777777" w:rsidTr="00832ECA">
              <w:tc>
                <w:tcPr>
                  <w:tcW w:w="518" w:type="dxa"/>
                </w:tcPr>
                <w:p w14:paraId="4FC52840" w14:textId="77777777" w:rsidR="001632F2" w:rsidRPr="000A5C5D" w:rsidRDefault="001632F2" w:rsidP="00832ECA">
                  <w:pPr>
                    <w:spacing w:before="4" w:after="4"/>
                    <w:jc w:val="center"/>
                    <w:rPr>
                      <w:bCs/>
                    </w:rPr>
                  </w:pPr>
                </w:p>
              </w:tc>
              <w:tc>
                <w:tcPr>
                  <w:tcW w:w="1162" w:type="dxa"/>
                  <w:tcBorders>
                    <w:top w:val="nil"/>
                    <w:bottom w:val="nil"/>
                    <w:right w:val="nil"/>
                  </w:tcBorders>
                </w:tcPr>
                <w:p w14:paraId="59A5F7AA" w14:textId="77777777" w:rsidR="001632F2" w:rsidRPr="000A5C5D" w:rsidRDefault="001632F2" w:rsidP="00832ECA">
                  <w:pPr>
                    <w:spacing w:before="4" w:after="4"/>
                    <w:jc w:val="center"/>
                    <w:rPr>
                      <w:bCs/>
                    </w:rPr>
                  </w:pPr>
                  <w:r w:rsidRPr="000A5C5D">
                    <w:rPr>
                      <w:bCs/>
                    </w:rPr>
                    <w:t>Yes</w:t>
                  </w:r>
                </w:p>
              </w:tc>
              <w:tc>
                <w:tcPr>
                  <w:tcW w:w="500" w:type="dxa"/>
                </w:tcPr>
                <w:p w14:paraId="4F1B1B7C" w14:textId="77777777" w:rsidR="001632F2" w:rsidRPr="000A5C5D" w:rsidRDefault="001632F2" w:rsidP="00832ECA">
                  <w:pPr>
                    <w:spacing w:before="4" w:after="4"/>
                    <w:jc w:val="center"/>
                    <w:rPr>
                      <w:bCs/>
                    </w:rPr>
                  </w:pPr>
                </w:p>
              </w:tc>
              <w:tc>
                <w:tcPr>
                  <w:tcW w:w="1060" w:type="dxa"/>
                  <w:tcBorders>
                    <w:top w:val="nil"/>
                    <w:bottom w:val="nil"/>
                    <w:right w:val="nil"/>
                  </w:tcBorders>
                </w:tcPr>
                <w:p w14:paraId="5DFA3F02" w14:textId="77777777" w:rsidR="001632F2" w:rsidRPr="000A5C5D" w:rsidRDefault="001632F2" w:rsidP="00832ECA">
                  <w:pPr>
                    <w:spacing w:before="4" w:after="4"/>
                    <w:jc w:val="center"/>
                    <w:rPr>
                      <w:bCs/>
                    </w:rPr>
                  </w:pPr>
                  <w:r w:rsidRPr="000A5C5D">
                    <w:rPr>
                      <w:bCs/>
                    </w:rPr>
                    <w:t>No</w:t>
                  </w:r>
                </w:p>
              </w:tc>
            </w:tr>
          </w:tbl>
          <w:p w14:paraId="707CEF76" w14:textId="77777777" w:rsidR="001632F2" w:rsidRPr="000A5C5D" w:rsidRDefault="001632F2" w:rsidP="00832ECA">
            <w:pPr>
              <w:spacing w:before="4" w:after="4"/>
              <w:jc w:val="center"/>
              <w:rPr>
                <w:bCs/>
              </w:rPr>
            </w:pPr>
          </w:p>
        </w:tc>
      </w:tr>
    </w:tbl>
    <w:p w14:paraId="61D3C8A1" w14:textId="77777777" w:rsidR="001632F2" w:rsidRPr="000A5C5D" w:rsidRDefault="001632F2" w:rsidP="001632F2"/>
    <w:p w14:paraId="14C4BFA1" w14:textId="77777777" w:rsidR="001632F2" w:rsidRPr="000A5C5D" w:rsidRDefault="001632F2" w:rsidP="001632F2">
      <w:pPr>
        <w:rPr>
          <w:b/>
          <w:color w:val="000000"/>
        </w:rPr>
      </w:pPr>
    </w:p>
    <w:p w14:paraId="5AF82F9F" w14:textId="77777777" w:rsidR="001632F2" w:rsidRPr="000A5C5D" w:rsidRDefault="001632F2" w:rsidP="001632F2">
      <w:pPr>
        <w:rPr>
          <w:sz w:val="20"/>
          <w:szCs w:val="20"/>
        </w:rPr>
      </w:pPr>
      <w:r w:rsidRPr="000A5C5D">
        <w:rPr>
          <w:sz w:val="20"/>
          <w:szCs w:val="20"/>
        </w:rPr>
        <w:t>Remarks:</w:t>
      </w:r>
    </w:p>
    <w:p w14:paraId="7E47C013" w14:textId="77777777" w:rsidR="001632F2" w:rsidRPr="000A5C5D" w:rsidRDefault="001632F2" w:rsidP="001632F2">
      <w:pPr>
        <w:rPr>
          <w:sz w:val="20"/>
          <w:szCs w:val="20"/>
        </w:rPr>
      </w:pPr>
    </w:p>
    <w:p w14:paraId="21A08686" w14:textId="77777777" w:rsidR="001632F2" w:rsidRPr="000A5C5D" w:rsidRDefault="001632F2" w:rsidP="001632F2">
      <w:pPr>
        <w:rPr>
          <w:sz w:val="20"/>
          <w:szCs w:val="20"/>
        </w:rPr>
      </w:pPr>
    </w:p>
    <w:p w14:paraId="265592A1" w14:textId="77777777" w:rsidR="001632F2" w:rsidRPr="000A5C5D" w:rsidRDefault="001632F2" w:rsidP="001632F2">
      <w:pPr>
        <w:rPr>
          <w:sz w:val="20"/>
          <w:szCs w:val="20"/>
        </w:rPr>
      </w:pPr>
    </w:p>
    <w:p w14:paraId="3BE6FD0F" w14:textId="77777777" w:rsidR="001632F2" w:rsidRPr="000A5C5D" w:rsidRDefault="001632F2" w:rsidP="001632F2">
      <w:pPr>
        <w:rPr>
          <w:sz w:val="20"/>
          <w:szCs w:val="20"/>
        </w:rPr>
      </w:pPr>
    </w:p>
    <w:p w14:paraId="278708BC" w14:textId="77777777" w:rsidR="001632F2" w:rsidRPr="000A5C5D" w:rsidRDefault="001632F2" w:rsidP="001632F2">
      <w:pPr>
        <w:rPr>
          <w:sz w:val="20"/>
          <w:szCs w:val="20"/>
        </w:rPr>
      </w:pPr>
    </w:p>
    <w:p w14:paraId="0266D770" w14:textId="77777777" w:rsidR="001632F2" w:rsidRPr="000A5C5D" w:rsidRDefault="001632F2" w:rsidP="001632F2">
      <w:pPr>
        <w:rPr>
          <w:sz w:val="20"/>
          <w:szCs w:val="20"/>
        </w:rPr>
      </w:pPr>
    </w:p>
    <w:p w14:paraId="3E638D93" w14:textId="77777777" w:rsidR="001632F2" w:rsidRPr="000A5C5D" w:rsidRDefault="001632F2" w:rsidP="001632F2">
      <w:pPr>
        <w:rPr>
          <w:sz w:val="20"/>
          <w:szCs w:val="20"/>
        </w:rPr>
      </w:pPr>
    </w:p>
    <w:p w14:paraId="0C3B087D" w14:textId="77777777" w:rsidR="001632F2" w:rsidRPr="000A5C5D" w:rsidRDefault="001632F2" w:rsidP="001632F2">
      <w:pPr>
        <w:rPr>
          <w:sz w:val="20"/>
          <w:szCs w:val="20"/>
        </w:rPr>
      </w:pPr>
    </w:p>
    <w:p w14:paraId="4FC163D9" w14:textId="77777777" w:rsidR="001632F2" w:rsidRPr="000A5C5D" w:rsidRDefault="001632F2" w:rsidP="001632F2">
      <w:pPr>
        <w:rPr>
          <w:sz w:val="20"/>
          <w:szCs w:val="20"/>
        </w:rPr>
      </w:pPr>
    </w:p>
    <w:p w14:paraId="49205DC3" w14:textId="77777777" w:rsidR="001632F2" w:rsidRPr="000A5C5D" w:rsidRDefault="001632F2" w:rsidP="001632F2">
      <w:pPr>
        <w:rPr>
          <w:sz w:val="20"/>
          <w:szCs w:val="20"/>
        </w:rPr>
      </w:pPr>
    </w:p>
    <w:p w14:paraId="79B9EB30" w14:textId="77777777" w:rsidR="001632F2" w:rsidRPr="000A5C5D" w:rsidRDefault="001632F2" w:rsidP="001632F2">
      <w:pPr>
        <w:spacing w:after="60"/>
        <w:rPr>
          <w:sz w:val="20"/>
          <w:szCs w:val="20"/>
          <w:vertAlign w:val="subscript"/>
        </w:rPr>
      </w:pPr>
      <w:r w:rsidRPr="000A5C5D">
        <w:rPr>
          <w:i/>
          <w:sz w:val="20"/>
          <w:szCs w:val="20"/>
        </w:rPr>
        <w:t>Notes</w:t>
      </w:r>
      <w:r w:rsidRPr="000A5C5D">
        <w:rPr>
          <w:sz w:val="20"/>
          <w:szCs w:val="20"/>
        </w:rPr>
        <w:t>:</w:t>
      </w:r>
      <w:r w:rsidRPr="000A5C5D">
        <w:rPr>
          <w:sz w:val="20"/>
          <w:szCs w:val="20"/>
        </w:rPr>
        <w:tab/>
      </w:r>
      <w:r w:rsidRPr="000A5C5D">
        <w:rPr>
          <w:i/>
          <w:sz w:val="20"/>
          <w:szCs w:val="20"/>
        </w:rPr>
        <w:t>E</w:t>
      </w:r>
      <w:r w:rsidRPr="000A5C5D">
        <w:rPr>
          <w:sz w:val="20"/>
          <w:szCs w:val="20"/>
          <w:vertAlign w:val="subscript"/>
        </w:rPr>
        <w:t>vi</w:t>
      </w:r>
      <w:r w:rsidRPr="000A5C5D">
        <w:rPr>
          <w:sz w:val="20"/>
          <w:szCs w:val="20"/>
        </w:rPr>
        <w:t xml:space="preserve"> = </w:t>
      </w:r>
      <w:r w:rsidRPr="000A5C5D">
        <w:rPr>
          <w:i/>
          <w:sz w:val="20"/>
          <w:szCs w:val="20"/>
        </w:rPr>
        <w:t>E</w:t>
      </w:r>
      <w:r w:rsidRPr="000A5C5D">
        <w:rPr>
          <w:sz w:val="20"/>
          <w:szCs w:val="20"/>
          <w:vertAlign w:val="subscript"/>
        </w:rPr>
        <w:t xml:space="preserve">vi (gas) </w:t>
      </w:r>
      <w:r w:rsidRPr="000A5C5D">
        <w:rPr>
          <w:sz w:val="20"/>
          <w:szCs w:val="20"/>
        </w:rPr>
        <w:t xml:space="preserve">– </w:t>
      </w:r>
      <w:r w:rsidRPr="000A5C5D">
        <w:rPr>
          <w:i/>
          <w:sz w:val="20"/>
          <w:szCs w:val="20"/>
        </w:rPr>
        <w:t>E</w:t>
      </w:r>
      <w:r w:rsidRPr="000A5C5D">
        <w:rPr>
          <w:sz w:val="20"/>
          <w:szCs w:val="20"/>
          <w:vertAlign w:val="subscript"/>
        </w:rPr>
        <w:t>vi (without gas)</w:t>
      </w:r>
    </w:p>
    <w:p w14:paraId="6C80791C" w14:textId="77777777" w:rsidR="001632F2" w:rsidRPr="0060505A" w:rsidRDefault="001632F2" w:rsidP="001632F2">
      <w:pPr>
        <w:spacing w:after="60"/>
        <w:rPr>
          <w:sz w:val="20"/>
          <w:szCs w:val="20"/>
          <w:vertAlign w:val="subscript"/>
        </w:rPr>
      </w:pPr>
      <w:r w:rsidRPr="000A5C5D">
        <w:rPr>
          <w:sz w:val="20"/>
          <w:szCs w:val="20"/>
        </w:rPr>
        <w:tab/>
      </w:r>
      <w:r w:rsidRPr="0060505A">
        <w:rPr>
          <w:i/>
          <w:sz w:val="20"/>
          <w:szCs w:val="20"/>
        </w:rPr>
        <w:t>E</w:t>
      </w:r>
      <w:r w:rsidRPr="0060505A">
        <w:rPr>
          <w:sz w:val="20"/>
          <w:szCs w:val="20"/>
          <w:vertAlign w:val="subscript"/>
        </w:rPr>
        <w:t xml:space="preserve">vi (gas) </w:t>
      </w:r>
      <w:r w:rsidRPr="0060505A">
        <w:rPr>
          <w:sz w:val="20"/>
          <w:szCs w:val="20"/>
        </w:rPr>
        <w:t>=</w:t>
      </w:r>
      <w:r w:rsidRPr="0060505A">
        <w:rPr>
          <w:sz w:val="20"/>
          <w:szCs w:val="20"/>
          <w:vertAlign w:val="subscript"/>
        </w:rPr>
        <w:t xml:space="preserve"> </w:t>
      </w:r>
      <w:r w:rsidRPr="0060505A">
        <w:rPr>
          <w:sz w:val="20"/>
          <w:szCs w:val="20"/>
        </w:rPr>
        <w:t>(</w:t>
      </w:r>
      <w:r w:rsidRPr="0060505A">
        <w:rPr>
          <w:i/>
          <w:sz w:val="20"/>
          <w:szCs w:val="20"/>
        </w:rPr>
        <w:t>V</w:t>
      </w:r>
      <w:r w:rsidRPr="0060505A">
        <w:rPr>
          <w:sz w:val="20"/>
          <w:szCs w:val="20"/>
          <w:vertAlign w:val="subscript"/>
        </w:rPr>
        <w:t>i</w:t>
      </w:r>
      <w:r w:rsidRPr="0060505A">
        <w:rPr>
          <w:sz w:val="20"/>
          <w:szCs w:val="20"/>
        </w:rPr>
        <w:t xml:space="preserve"> </w:t>
      </w:r>
      <w:r w:rsidRPr="0060505A">
        <w:rPr>
          <w:i/>
          <w:sz w:val="20"/>
          <w:szCs w:val="20"/>
        </w:rPr>
        <w:t>V</w:t>
      </w:r>
      <w:r w:rsidRPr="0060505A">
        <w:rPr>
          <w:sz w:val="20"/>
          <w:szCs w:val="20"/>
          <w:vertAlign w:val="subscript"/>
        </w:rPr>
        <w:t>n</w:t>
      </w:r>
      <w:r w:rsidRPr="0060505A">
        <w:rPr>
          <w:sz w:val="20"/>
          <w:szCs w:val="20"/>
        </w:rPr>
        <w:t xml:space="preserve">) / </w:t>
      </w:r>
      <w:r w:rsidRPr="0060505A">
        <w:rPr>
          <w:i/>
          <w:sz w:val="20"/>
          <w:szCs w:val="20"/>
        </w:rPr>
        <w:t>V</w:t>
      </w:r>
      <w:r w:rsidRPr="0060505A">
        <w:rPr>
          <w:sz w:val="20"/>
          <w:szCs w:val="20"/>
          <w:vertAlign w:val="subscript"/>
        </w:rPr>
        <w:t>n</w:t>
      </w:r>
    </w:p>
    <w:p w14:paraId="17B31DF0" w14:textId="77777777" w:rsidR="001632F2" w:rsidRPr="0060505A" w:rsidRDefault="001632F2" w:rsidP="001632F2">
      <w:pPr>
        <w:rPr>
          <w:sz w:val="20"/>
          <w:szCs w:val="20"/>
        </w:rPr>
      </w:pPr>
      <w:r w:rsidRPr="0060505A">
        <w:rPr>
          <w:sz w:val="20"/>
          <w:szCs w:val="20"/>
        </w:rPr>
        <w:tab/>
      </w:r>
      <w:r w:rsidRPr="0060505A">
        <w:rPr>
          <w:i/>
          <w:sz w:val="20"/>
          <w:szCs w:val="20"/>
        </w:rPr>
        <w:t>V</w:t>
      </w:r>
      <w:r w:rsidRPr="0060505A">
        <w:rPr>
          <w:sz w:val="20"/>
          <w:szCs w:val="20"/>
          <w:vertAlign w:val="subscript"/>
        </w:rPr>
        <w:t>a</w:t>
      </w:r>
      <w:r w:rsidRPr="0060505A">
        <w:rPr>
          <w:sz w:val="20"/>
          <w:szCs w:val="20"/>
        </w:rPr>
        <w:t xml:space="preserve"> = (</w:t>
      </w:r>
      <w:r w:rsidRPr="0060505A">
        <w:rPr>
          <w:sz w:val="20"/>
          <w:szCs w:val="20"/>
          <w:vertAlign w:val="subscript"/>
        </w:rPr>
        <w:t>Vgas meter</w:t>
      </w:r>
      <w:r w:rsidRPr="0060505A">
        <w:rPr>
          <w:sz w:val="20"/>
          <w:szCs w:val="20"/>
        </w:rPr>
        <w:t xml:space="preserve"> (</w:t>
      </w:r>
      <w:r w:rsidRPr="0060505A">
        <w:rPr>
          <w:i/>
          <w:sz w:val="20"/>
          <w:szCs w:val="20"/>
        </w:rPr>
        <w:t>p</w:t>
      </w:r>
      <w:r w:rsidRPr="0060505A">
        <w:rPr>
          <w:sz w:val="20"/>
          <w:szCs w:val="20"/>
          <w:vertAlign w:val="subscript"/>
        </w:rPr>
        <w:t>t</w:t>
      </w:r>
      <w:r w:rsidRPr="0060505A">
        <w:rPr>
          <w:sz w:val="20"/>
          <w:szCs w:val="20"/>
        </w:rPr>
        <w:t xml:space="preserve"> + </w:t>
      </w:r>
      <w:r w:rsidRPr="0060505A">
        <w:rPr>
          <w:i/>
          <w:sz w:val="20"/>
          <w:szCs w:val="20"/>
        </w:rPr>
        <w:t>p</w:t>
      </w:r>
      <w:r w:rsidRPr="0060505A">
        <w:rPr>
          <w:sz w:val="20"/>
          <w:szCs w:val="20"/>
          <w:vertAlign w:val="subscript"/>
        </w:rPr>
        <w:t>atm</w:t>
      </w:r>
      <w:r w:rsidRPr="0060505A">
        <w:rPr>
          <w:sz w:val="20"/>
          <w:szCs w:val="20"/>
        </w:rPr>
        <w:t xml:space="preserve">)) / </w:t>
      </w:r>
      <w:r w:rsidRPr="0060505A">
        <w:rPr>
          <w:i/>
          <w:sz w:val="20"/>
          <w:szCs w:val="20"/>
        </w:rPr>
        <w:t>p</w:t>
      </w:r>
      <w:r w:rsidRPr="0060505A">
        <w:rPr>
          <w:sz w:val="20"/>
          <w:szCs w:val="20"/>
          <w:vertAlign w:val="subscript"/>
        </w:rPr>
        <w:t>atm</w:t>
      </w:r>
    </w:p>
    <w:p w14:paraId="4D902FEB" w14:textId="77777777" w:rsidR="001632F2" w:rsidRPr="0060505A" w:rsidRDefault="001632F2" w:rsidP="001632F2">
      <w:pPr>
        <w:rPr>
          <w:sz w:val="20"/>
          <w:szCs w:val="20"/>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B47D073" w14:textId="77777777" w:rsidTr="00832ECA">
        <w:tc>
          <w:tcPr>
            <w:tcW w:w="1242" w:type="dxa"/>
          </w:tcPr>
          <w:p w14:paraId="2F8B18E6"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0646F0D2" w14:textId="77777777" w:rsidR="001632F2" w:rsidRPr="000A5C5D" w:rsidRDefault="001632F2" w:rsidP="00832ECA">
            <w:pPr>
              <w:pStyle w:val="BodyText3"/>
              <w:jc w:val="left"/>
              <w:rPr>
                <w:sz w:val="20"/>
                <w:lang w:val="en-GB"/>
              </w:rPr>
            </w:pPr>
          </w:p>
        </w:tc>
        <w:tc>
          <w:tcPr>
            <w:tcW w:w="1418" w:type="dxa"/>
          </w:tcPr>
          <w:p w14:paraId="6A9163C8" w14:textId="77777777" w:rsidR="001632F2" w:rsidRPr="000A5C5D" w:rsidRDefault="001632F2" w:rsidP="00832ECA">
            <w:pPr>
              <w:pStyle w:val="BodyText3"/>
              <w:jc w:val="left"/>
              <w:rPr>
                <w:sz w:val="20"/>
                <w:lang w:val="en-GB"/>
              </w:rPr>
            </w:pPr>
          </w:p>
        </w:tc>
        <w:tc>
          <w:tcPr>
            <w:tcW w:w="567" w:type="dxa"/>
          </w:tcPr>
          <w:p w14:paraId="66ADD209" w14:textId="77777777" w:rsidR="001632F2" w:rsidRPr="000A5C5D" w:rsidRDefault="001632F2" w:rsidP="00832ECA">
            <w:pPr>
              <w:pStyle w:val="BodyText3"/>
              <w:jc w:val="left"/>
              <w:rPr>
                <w:sz w:val="20"/>
                <w:lang w:val="en-GB"/>
              </w:rPr>
            </w:pPr>
          </w:p>
        </w:tc>
        <w:tc>
          <w:tcPr>
            <w:tcW w:w="2126" w:type="dxa"/>
          </w:tcPr>
          <w:p w14:paraId="355F9011"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2E26AC20" w14:textId="77777777" w:rsidR="001632F2" w:rsidRPr="000A5C5D" w:rsidRDefault="001632F2" w:rsidP="00832ECA">
            <w:pPr>
              <w:pStyle w:val="BodyText3"/>
              <w:jc w:val="left"/>
              <w:rPr>
                <w:sz w:val="20"/>
                <w:lang w:val="en-GB"/>
              </w:rPr>
            </w:pPr>
          </w:p>
        </w:tc>
        <w:tc>
          <w:tcPr>
            <w:tcW w:w="1347" w:type="dxa"/>
          </w:tcPr>
          <w:p w14:paraId="1CA61A33" w14:textId="77777777" w:rsidR="001632F2" w:rsidRPr="000A5C5D" w:rsidRDefault="001632F2" w:rsidP="00832ECA">
            <w:pPr>
              <w:pStyle w:val="BodyText3"/>
              <w:jc w:val="left"/>
              <w:rPr>
                <w:sz w:val="20"/>
                <w:lang w:val="en-GB"/>
              </w:rPr>
            </w:pPr>
          </w:p>
        </w:tc>
      </w:tr>
      <w:tr w:rsidR="001632F2" w:rsidRPr="000A5C5D" w14:paraId="7E7806BC" w14:textId="77777777" w:rsidTr="00832ECA">
        <w:tc>
          <w:tcPr>
            <w:tcW w:w="1242" w:type="dxa"/>
          </w:tcPr>
          <w:p w14:paraId="7D148EE9"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18BB7742" w14:textId="77777777" w:rsidR="001632F2" w:rsidRPr="000A5C5D" w:rsidRDefault="001632F2" w:rsidP="00832ECA">
            <w:pPr>
              <w:pStyle w:val="BodyText3"/>
              <w:jc w:val="left"/>
              <w:rPr>
                <w:sz w:val="20"/>
                <w:lang w:val="en-GB"/>
              </w:rPr>
            </w:pPr>
          </w:p>
        </w:tc>
        <w:tc>
          <w:tcPr>
            <w:tcW w:w="1418" w:type="dxa"/>
          </w:tcPr>
          <w:p w14:paraId="6ADAE721"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6AE1DA1E" w14:textId="77777777" w:rsidR="001632F2" w:rsidRPr="000A5C5D" w:rsidRDefault="001632F2" w:rsidP="00832ECA">
            <w:pPr>
              <w:pStyle w:val="BodyText3"/>
              <w:jc w:val="left"/>
              <w:rPr>
                <w:sz w:val="20"/>
                <w:lang w:val="en-GB"/>
              </w:rPr>
            </w:pPr>
          </w:p>
        </w:tc>
        <w:tc>
          <w:tcPr>
            <w:tcW w:w="2126" w:type="dxa"/>
          </w:tcPr>
          <w:p w14:paraId="757997EC"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54C62FA5" w14:textId="77777777" w:rsidR="001632F2" w:rsidRPr="000A5C5D" w:rsidRDefault="001632F2" w:rsidP="00832ECA">
            <w:pPr>
              <w:pStyle w:val="BodyText3"/>
              <w:jc w:val="left"/>
              <w:rPr>
                <w:sz w:val="20"/>
                <w:lang w:val="en-GB"/>
              </w:rPr>
            </w:pPr>
          </w:p>
        </w:tc>
        <w:tc>
          <w:tcPr>
            <w:tcW w:w="1347" w:type="dxa"/>
          </w:tcPr>
          <w:p w14:paraId="521EB0F8"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7454B77" w14:textId="77777777" w:rsidTr="00832ECA">
        <w:tc>
          <w:tcPr>
            <w:tcW w:w="1242" w:type="dxa"/>
          </w:tcPr>
          <w:p w14:paraId="5DA76909"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A755928" w14:textId="77777777" w:rsidR="001632F2" w:rsidRPr="000A5C5D" w:rsidRDefault="001632F2" w:rsidP="00832ECA">
            <w:pPr>
              <w:pStyle w:val="BodyText3"/>
              <w:jc w:val="left"/>
              <w:rPr>
                <w:sz w:val="20"/>
                <w:lang w:val="en-GB"/>
              </w:rPr>
            </w:pPr>
          </w:p>
        </w:tc>
        <w:tc>
          <w:tcPr>
            <w:tcW w:w="1418" w:type="dxa"/>
          </w:tcPr>
          <w:p w14:paraId="02EA3A0A"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6EC13153" w14:textId="77777777" w:rsidR="001632F2" w:rsidRPr="000A5C5D" w:rsidRDefault="001632F2" w:rsidP="00832ECA">
            <w:pPr>
              <w:pStyle w:val="BodyText3"/>
              <w:jc w:val="left"/>
              <w:rPr>
                <w:sz w:val="20"/>
                <w:lang w:val="en-GB"/>
              </w:rPr>
            </w:pPr>
          </w:p>
        </w:tc>
        <w:tc>
          <w:tcPr>
            <w:tcW w:w="2126" w:type="dxa"/>
          </w:tcPr>
          <w:p w14:paraId="048E36FE"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5EE05FCD" w14:textId="77777777" w:rsidR="001632F2" w:rsidRPr="000A5C5D" w:rsidRDefault="001632F2" w:rsidP="00832ECA">
            <w:pPr>
              <w:pStyle w:val="BodyText3"/>
              <w:jc w:val="left"/>
              <w:rPr>
                <w:sz w:val="20"/>
                <w:lang w:val="en-GB"/>
              </w:rPr>
            </w:pPr>
          </w:p>
        </w:tc>
        <w:tc>
          <w:tcPr>
            <w:tcW w:w="1347" w:type="dxa"/>
          </w:tcPr>
          <w:p w14:paraId="60C817C8"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086718BD" w14:textId="77777777" w:rsidTr="00832ECA">
        <w:tc>
          <w:tcPr>
            <w:tcW w:w="1242" w:type="dxa"/>
          </w:tcPr>
          <w:p w14:paraId="386CFF14"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8827D01" w14:textId="77777777" w:rsidR="001632F2" w:rsidRPr="000A5C5D" w:rsidRDefault="001632F2" w:rsidP="00832ECA">
            <w:pPr>
              <w:pStyle w:val="BodyText3"/>
              <w:jc w:val="left"/>
              <w:rPr>
                <w:sz w:val="20"/>
                <w:lang w:val="en-GB"/>
              </w:rPr>
            </w:pPr>
          </w:p>
        </w:tc>
        <w:tc>
          <w:tcPr>
            <w:tcW w:w="1418" w:type="dxa"/>
          </w:tcPr>
          <w:p w14:paraId="510267EE"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6459E3C2" w14:textId="77777777" w:rsidR="001632F2" w:rsidRPr="000A5C5D" w:rsidRDefault="001632F2" w:rsidP="00832ECA">
            <w:pPr>
              <w:pStyle w:val="BodyText3"/>
              <w:jc w:val="left"/>
              <w:rPr>
                <w:sz w:val="20"/>
                <w:lang w:val="en-GB"/>
              </w:rPr>
            </w:pPr>
          </w:p>
        </w:tc>
        <w:tc>
          <w:tcPr>
            <w:tcW w:w="2126" w:type="dxa"/>
          </w:tcPr>
          <w:p w14:paraId="6783828F"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3B34962B" w14:textId="77777777" w:rsidR="001632F2" w:rsidRPr="000A5C5D" w:rsidRDefault="001632F2" w:rsidP="00832ECA">
            <w:pPr>
              <w:pStyle w:val="BodyText3"/>
              <w:jc w:val="left"/>
              <w:rPr>
                <w:sz w:val="20"/>
                <w:lang w:val="en-GB"/>
              </w:rPr>
            </w:pPr>
          </w:p>
        </w:tc>
        <w:tc>
          <w:tcPr>
            <w:tcW w:w="1347" w:type="dxa"/>
          </w:tcPr>
          <w:p w14:paraId="6B71D0E0"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63ED8348" w14:textId="77777777" w:rsidTr="00832ECA">
        <w:tc>
          <w:tcPr>
            <w:tcW w:w="1242" w:type="dxa"/>
          </w:tcPr>
          <w:p w14:paraId="762CCBC5"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2F923EDA" w14:textId="77777777" w:rsidR="001632F2" w:rsidRPr="000A5C5D" w:rsidRDefault="001632F2" w:rsidP="00832ECA">
            <w:pPr>
              <w:pStyle w:val="BodyText3"/>
              <w:jc w:val="left"/>
              <w:rPr>
                <w:sz w:val="20"/>
                <w:lang w:val="en-GB"/>
              </w:rPr>
            </w:pPr>
          </w:p>
        </w:tc>
        <w:tc>
          <w:tcPr>
            <w:tcW w:w="1418" w:type="dxa"/>
          </w:tcPr>
          <w:p w14:paraId="1881F575"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4CB24F30" w14:textId="77777777" w:rsidR="001632F2" w:rsidRPr="000A5C5D" w:rsidRDefault="001632F2" w:rsidP="00832ECA">
            <w:pPr>
              <w:pStyle w:val="BodyText3"/>
              <w:jc w:val="left"/>
              <w:rPr>
                <w:sz w:val="20"/>
                <w:lang w:val="en-GB"/>
              </w:rPr>
            </w:pPr>
          </w:p>
        </w:tc>
        <w:tc>
          <w:tcPr>
            <w:tcW w:w="2126" w:type="dxa"/>
          </w:tcPr>
          <w:p w14:paraId="6F94BB6D" w14:textId="77777777" w:rsidR="001632F2" w:rsidRPr="000A5C5D" w:rsidRDefault="001632F2" w:rsidP="00832ECA">
            <w:pPr>
              <w:pStyle w:val="BodyText3"/>
              <w:jc w:val="left"/>
              <w:rPr>
                <w:sz w:val="20"/>
                <w:lang w:val="en-GB"/>
              </w:rPr>
            </w:pPr>
          </w:p>
        </w:tc>
        <w:tc>
          <w:tcPr>
            <w:tcW w:w="1346" w:type="dxa"/>
          </w:tcPr>
          <w:p w14:paraId="37E74061" w14:textId="77777777" w:rsidR="001632F2" w:rsidRPr="000A5C5D" w:rsidRDefault="001632F2" w:rsidP="00832ECA">
            <w:pPr>
              <w:pStyle w:val="BodyText3"/>
              <w:jc w:val="left"/>
              <w:rPr>
                <w:sz w:val="20"/>
                <w:lang w:val="en-GB"/>
              </w:rPr>
            </w:pPr>
          </w:p>
        </w:tc>
        <w:tc>
          <w:tcPr>
            <w:tcW w:w="1347" w:type="dxa"/>
          </w:tcPr>
          <w:p w14:paraId="3D9DA5C6" w14:textId="77777777" w:rsidR="001632F2" w:rsidRPr="000A5C5D" w:rsidRDefault="001632F2" w:rsidP="00832ECA">
            <w:pPr>
              <w:pStyle w:val="BodyText3"/>
              <w:jc w:val="left"/>
              <w:rPr>
                <w:sz w:val="20"/>
                <w:lang w:val="en-GB"/>
              </w:rPr>
            </w:pPr>
          </w:p>
        </w:tc>
      </w:tr>
    </w:tbl>
    <w:p w14:paraId="29D23FA4" w14:textId="77777777" w:rsidR="001632F2" w:rsidRPr="000A5C5D" w:rsidRDefault="001632F2" w:rsidP="004307E6">
      <w:pPr>
        <w:pStyle w:val="Heading4"/>
      </w:pPr>
      <w:r w:rsidRPr="000A5C5D">
        <w:rPr>
          <w:sz w:val="20"/>
          <w:szCs w:val="20"/>
        </w:rPr>
        <w:br w:type="page"/>
      </w:r>
      <w:r w:rsidRPr="000A5C5D">
        <w:t>F.6.5.2</w:t>
      </w:r>
      <w:r w:rsidRPr="000A5C5D">
        <w:tab/>
        <w:t>Gas extractor test</w:t>
      </w:r>
      <w:r>
        <w:t>s</w:t>
      </w:r>
      <w:r w:rsidRPr="000A5C5D">
        <w:t xml:space="preserve"> (R 117-2, 7.2.2.2)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93C8128" w14:textId="77777777" w:rsidTr="00832ECA">
        <w:tc>
          <w:tcPr>
            <w:tcW w:w="1668" w:type="dxa"/>
          </w:tcPr>
          <w:p w14:paraId="01E0524B" w14:textId="77777777" w:rsidR="001632F2" w:rsidRPr="000A5C5D" w:rsidRDefault="001632F2" w:rsidP="00832ECA">
            <w:pPr>
              <w:rPr>
                <w:sz w:val="20"/>
                <w:szCs w:val="20"/>
              </w:rPr>
            </w:pPr>
            <w:r w:rsidRPr="000A5C5D">
              <w:rPr>
                <w:sz w:val="20"/>
                <w:szCs w:val="20"/>
              </w:rPr>
              <w:t>Application no.:</w:t>
            </w:r>
          </w:p>
        </w:tc>
        <w:tc>
          <w:tcPr>
            <w:tcW w:w="2693" w:type="dxa"/>
          </w:tcPr>
          <w:p w14:paraId="15C1C750" w14:textId="77777777" w:rsidR="001632F2" w:rsidRPr="000A5C5D" w:rsidRDefault="001632F2" w:rsidP="00832ECA">
            <w:pPr>
              <w:rPr>
                <w:sz w:val="20"/>
                <w:szCs w:val="20"/>
              </w:rPr>
            </w:pPr>
          </w:p>
        </w:tc>
        <w:tc>
          <w:tcPr>
            <w:tcW w:w="283" w:type="dxa"/>
          </w:tcPr>
          <w:p w14:paraId="46080728" w14:textId="77777777" w:rsidR="001632F2" w:rsidRPr="000A5C5D" w:rsidRDefault="001632F2" w:rsidP="00832ECA">
            <w:pPr>
              <w:rPr>
                <w:sz w:val="20"/>
                <w:szCs w:val="20"/>
              </w:rPr>
            </w:pPr>
          </w:p>
        </w:tc>
        <w:tc>
          <w:tcPr>
            <w:tcW w:w="2268" w:type="dxa"/>
          </w:tcPr>
          <w:p w14:paraId="3D0751C3" w14:textId="77777777" w:rsidR="001632F2" w:rsidRPr="000A5C5D" w:rsidRDefault="001632F2" w:rsidP="00832ECA">
            <w:pPr>
              <w:rPr>
                <w:sz w:val="20"/>
                <w:szCs w:val="20"/>
              </w:rPr>
            </w:pPr>
          </w:p>
        </w:tc>
        <w:tc>
          <w:tcPr>
            <w:tcW w:w="2300" w:type="dxa"/>
            <w:gridSpan w:val="3"/>
          </w:tcPr>
          <w:p w14:paraId="5CD88393" w14:textId="77777777" w:rsidR="001632F2" w:rsidRPr="000A5C5D" w:rsidRDefault="001632F2" w:rsidP="00832ECA">
            <w:pPr>
              <w:rPr>
                <w:sz w:val="20"/>
                <w:szCs w:val="20"/>
              </w:rPr>
            </w:pPr>
            <w:r w:rsidRPr="000A5C5D">
              <w:rPr>
                <w:sz w:val="20"/>
                <w:szCs w:val="20"/>
              </w:rPr>
              <w:t>Ambient conditions</w:t>
            </w:r>
          </w:p>
        </w:tc>
      </w:tr>
      <w:tr w:rsidR="001632F2" w:rsidRPr="000A5C5D" w14:paraId="53A495B7" w14:textId="77777777" w:rsidTr="00832ECA">
        <w:tc>
          <w:tcPr>
            <w:tcW w:w="1668" w:type="dxa"/>
          </w:tcPr>
          <w:p w14:paraId="2133C4CF" w14:textId="77777777" w:rsidR="001632F2" w:rsidRPr="000A5C5D" w:rsidRDefault="001632F2" w:rsidP="00832ECA">
            <w:pPr>
              <w:rPr>
                <w:sz w:val="20"/>
                <w:szCs w:val="20"/>
              </w:rPr>
            </w:pPr>
            <w:r w:rsidRPr="000A5C5D">
              <w:rPr>
                <w:sz w:val="20"/>
                <w:szCs w:val="20"/>
              </w:rPr>
              <w:t>Model:</w:t>
            </w:r>
          </w:p>
        </w:tc>
        <w:tc>
          <w:tcPr>
            <w:tcW w:w="2693" w:type="dxa"/>
          </w:tcPr>
          <w:p w14:paraId="5A11F49E" w14:textId="77777777" w:rsidR="001632F2" w:rsidRPr="000A5C5D" w:rsidRDefault="001632F2" w:rsidP="00832ECA">
            <w:pPr>
              <w:rPr>
                <w:sz w:val="20"/>
                <w:szCs w:val="20"/>
              </w:rPr>
            </w:pPr>
          </w:p>
        </w:tc>
        <w:tc>
          <w:tcPr>
            <w:tcW w:w="283" w:type="dxa"/>
          </w:tcPr>
          <w:p w14:paraId="7DE22CCF" w14:textId="77777777" w:rsidR="001632F2" w:rsidRPr="000A5C5D" w:rsidRDefault="001632F2" w:rsidP="00832ECA">
            <w:pPr>
              <w:rPr>
                <w:sz w:val="20"/>
                <w:szCs w:val="20"/>
              </w:rPr>
            </w:pPr>
          </w:p>
        </w:tc>
        <w:tc>
          <w:tcPr>
            <w:tcW w:w="2268" w:type="dxa"/>
          </w:tcPr>
          <w:p w14:paraId="68DDF21D" w14:textId="77777777" w:rsidR="001632F2" w:rsidRPr="000A5C5D" w:rsidRDefault="001632F2" w:rsidP="00832ECA">
            <w:pPr>
              <w:rPr>
                <w:sz w:val="20"/>
                <w:szCs w:val="20"/>
              </w:rPr>
            </w:pPr>
          </w:p>
        </w:tc>
        <w:tc>
          <w:tcPr>
            <w:tcW w:w="851" w:type="dxa"/>
          </w:tcPr>
          <w:p w14:paraId="259E388D" w14:textId="77777777" w:rsidR="001632F2" w:rsidRPr="000A5C5D" w:rsidRDefault="001632F2" w:rsidP="00832ECA">
            <w:pPr>
              <w:rPr>
                <w:sz w:val="20"/>
                <w:szCs w:val="20"/>
              </w:rPr>
            </w:pPr>
          </w:p>
        </w:tc>
        <w:tc>
          <w:tcPr>
            <w:tcW w:w="850" w:type="dxa"/>
          </w:tcPr>
          <w:p w14:paraId="41EC2FEC" w14:textId="77777777" w:rsidR="001632F2" w:rsidRPr="000A5C5D" w:rsidRDefault="001632F2" w:rsidP="00832ECA">
            <w:pPr>
              <w:rPr>
                <w:sz w:val="20"/>
                <w:szCs w:val="20"/>
              </w:rPr>
            </w:pPr>
          </w:p>
        </w:tc>
        <w:tc>
          <w:tcPr>
            <w:tcW w:w="599" w:type="dxa"/>
          </w:tcPr>
          <w:p w14:paraId="1CF73B24" w14:textId="77777777" w:rsidR="001632F2" w:rsidRPr="000A5C5D" w:rsidRDefault="001632F2" w:rsidP="00832ECA">
            <w:pPr>
              <w:rPr>
                <w:sz w:val="20"/>
                <w:szCs w:val="20"/>
              </w:rPr>
            </w:pPr>
          </w:p>
        </w:tc>
      </w:tr>
      <w:tr w:rsidR="001632F2" w:rsidRPr="000A5C5D" w14:paraId="3AA40268" w14:textId="77777777" w:rsidTr="00832ECA">
        <w:tc>
          <w:tcPr>
            <w:tcW w:w="1668" w:type="dxa"/>
          </w:tcPr>
          <w:p w14:paraId="6C106BD0" w14:textId="77777777" w:rsidR="001632F2" w:rsidRPr="000A5C5D" w:rsidRDefault="001632F2" w:rsidP="00832ECA">
            <w:pPr>
              <w:rPr>
                <w:sz w:val="20"/>
                <w:szCs w:val="20"/>
              </w:rPr>
            </w:pPr>
            <w:r w:rsidRPr="000A5C5D">
              <w:rPr>
                <w:sz w:val="20"/>
                <w:szCs w:val="20"/>
              </w:rPr>
              <w:t>Serial no.:</w:t>
            </w:r>
          </w:p>
        </w:tc>
        <w:tc>
          <w:tcPr>
            <w:tcW w:w="2693" w:type="dxa"/>
          </w:tcPr>
          <w:p w14:paraId="4D04FEB3" w14:textId="77777777" w:rsidR="001632F2" w:rsidRPr="000A5C5D" w:rsidRDefault="001632F2" w:rsidP="00832ECA">
            <w:pPr>
              <w:rPr>
                <w:sz w:val="20"/>
                <w:szCs w:val="20"/>
              </w:rPr>
            </w:pPr>
          </w:p>
        </w:tc>
        <w:tc>
          <w:tcPr>
            <w:tcW w:w="283" w:type="dxa"/>
          </w:tcPr>
          <w:p w14:paraId="53AC07D8" w14:textId="77777777" w:rsidR="001632F2" w:rsidRPr="000A5C5D" w:rsidRDefault="001632F2" w:rsidP="00832ECA">
            <w:pPr>
              <w:rPr>
                <w:sz w:val="20"/>
                <w:szCs w:val="20"/>
              </w:rPr>
            </w:pPr>
          </w:p>
        </w:tc>
        <w:tc>
          <w:tcPr>
            <w:tcW w:w="2268" w:type="dxa"/>
          </w:tcPr>
          <w:p w14:paraId="09B5DC1D" w14:textId="77777777" w:rsidR="001632F2" w:rsidRPr="000A5C5D" w:rsidRDefault="001632F2" w:rsidP="00832ECA">
            <w:pPr>
              <w:rPr>
                <w:sz w:val="20"/>
                <w:szCs w:val="20"/>
              </w:rPr>
            </w:pPr>
          </w:p>
        </w:tc>
        <w:tc>
          <w:tcPr>
            <w:tcW w:w="851" w:type="dxa"/>
            <w:tcBorders>
              <w:bottom w:val="single" w:sz="4" w:space="0" w:color="auto"/>
            </w:tcBorders>
          </w:tcPr>
          <w:p w14:paraId="20C9F491"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EB822B5" w14:textId="77777777" w:rsidR="001632F2" w:rsidRPr="000A5C5D" w:rsidRDefault="001632F2" w:rsidP="00832ECA">
            <w:pPr>
              <w:rPr>
                <w:sz w:val="20"/>
                <w:szCs w:val="20"/>
              </w:rPr>
            </w:pPr>
            <w:r w:rsidRPr="000A5C5D">
              <w:rPr>
                <w:sz w:val="20"/>
                <w:szCs w:val="20"/>
              </w:rPr>
              <w:t>At end</w:t>
            </w:r>
          </w:p>
        </w:tc>
        <w:tc>
          <w:tcPr>
            <w:tcW w:w="599" w:type="dxa"/>
          </w:tcPr>
          <w:p w14:paraId="79187741" w14:textId="77777777" w:rsidR="001632F2" w:rsidRPr="000A5C5D" w:rsidRDefault="001632F2" w:rsidP="00832ECA">
            <w:pPr>
              <w:rPr>
                <w:sz w:val="20"/>
                <w:szCs w:val="20"/>
              </w:rPr>
            </w:pPr>
          </w:p>
        </w:tc>
      </w:tr>
      <w:tr w:rsidR="001632F2" w:rsidRPr="000A5C5D" w14:paraId="724BEAA6" w14:textId="77777777" w:rsidTr="00832ECA">
        <w:tc>
          <w:tcPr>
            <w:tcW w:w="1668" w:type="dxa"/>
          </w:tcPr>
          <w:p w14:paraId="40FD2B1E" w14:textId="77777777" w:rsidR="001632F2" w:rsidRPr="000A5C5D" w:rsidRDefault="001632F2" w:rsidP="00832ECA">
            <w:pPr>
              <w:rPr>
                <w:sz w:val="20"/>
                <w:szCs w:val="20"/>
              </w:rPr>
            </w:pPr>
            <w:r w:rsidRPr="000A5C5D">
              <w:rPr>
                <w:sz w:val="20"/>
                <w:szCs w:val="20"/>
              </w:rPr>
              <w:t>Test date:</w:t>
            </w:r>
          </w:p>
        </w:tc>
        <w:tc>
          <w:tcPr>
            <w:tcW w:w="2693" w:type="dxa"/>
          </w:tcPr>
          <w:p w14:paraId="4B6C07D9" w14:textId="77777777" w:rsidR="001632F2" w:rsidRPr="000A5C5D" w:rsidRDefault="001632F2" w:rsidP="00832ECA">
            <w:pPr>
              <w:rPr>
                <w:sz w:val="20"/>
                <w:szCs w:val="20"/>
              </w:rPr>
            </w:pPr>
          </w:p>
        </w:tc>
        <w:tc>
          <w:tcPr>
            <w:tcW w:w="283" w:type="dxa"/>
          </w:tcPr>
          <w:p w14:paraId="0A75E388" w14:textId="77777777" w:rsidR="001632F2" w:rsidRPr="000A5C5D" w:rsidRDefault="001632F2" w:rsidP="00832ECA">
            <w:pPr>
              <w:rPr>
                <w:sz w:val="20"/>
                <w:szCs w:val="20"/>
              </w:rPr>
            </w:pPr>
          </w:p>
        </w:tc>
        <w:tc>
          <w:tcPr>
            <w:tcW w:w="2268" w:type="dxa"/>
            <w:tcBorders>
              <w:right w:val="single" w:sz="4" w:space="0" w:color="auto"/>
            </w:tcBorders>
          </w:tcPr>
          <w:p w14:paraId="67A687C2"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AB315E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5B7B55" w14:textId="77777777" w:rsidR="001632F2" w:rsidRPr="000A5C5D" w:rsidRDefault="001632F2" w:rsidP="00832ECA">
            <w:pPr>
              <w:rPr>
                <w:sz w:val="20"/>
                <w:szCs w:val="20"/>
              </w:rPr>
            </w:pPr>
          </w:p>
        </w:tc>
        <w:tc>
          <w:tcPr>
            <w:tcW w:w="599" w:type="dxa"/>
            <w:tcBorders>
              <w:left w:val="single" w:sz="4" w:space="0" w:color="auto"/>
            </w:tcBorders>
          </w:tcPr>
          <w:p w14:paraId="27974C04" w14:textId="77777777" w:rsidR="001632F2" w:rsidRPr="000A5C5D" w:rsidRDefault="001632F2" w:rsidP="00832ECA">
            <w:pPr>
              <w:rPr>
                <w:sz w:val="20"/>
                <w:szCs w:val="20"/>
              </w:rPr>
            </w:pPr>
            <w:r w:rsidRPr="000A5C5D">
              <w:rPr>
                <w:sz w:val="20"/>
                <w:szCs w:val="20"/>
              </w:rPr>
              <w:t>°C</w:t>
            </w:r>
          </w:p>
        </w:tc>
      </w:tr>
      <w:tr w:rsidR="001632F2" w:rsidRPr="000A5C5D" w14:paraId="547C779C" w14:textId="77777777" w:rsidTr="00832ECA">
        <w:tc>
          <w:tcPr>
            <w:tcW w:w="1668" w:type="dxa"/>
          </w:tcPr>
          <w:p w14:paraId="6575E128" w14:textId="77777777" w:rsidR="001632F2" w:rsidRPr="000A5C5D" w:rsidRDefault="001632F2" w:rsidP="00832ECA">
            <w:pPr>
              <w:rPr>
                <w:sz w:val="20"/>
                <w:szCs w:val="20"/>
              </w:rPr>
            </w:pPr>
            <w:r w:rsidRPr="000A5C5D">
              <w:rPr>
                <w:sz w:val="20"/>
                <w:szCs w:val="20"/>
              </w:rPr>
              <w:t>Observer:</w:t>
            </w:r>
          </w:p>
        </w:tc>
        <w:tc>
          <w:tcPr>
            <w:tcW w:w="2693" w:type="dxa"/>
          </w:tcPr>
          <w:p w14:paraId="764BA94C" w14:textId="77777777" w:rsidR="001632F2" w:rsidRPr="000A5C5D" w:rsidRDefault="001632F2" w:rsidP="00832ECA">
            <w:pPr>
              <w:rPr>
                <w:sz w:val="20"/>
                <w:szCs w:val="20"/>
              </w:rPr>
            </w:pPr>
          </w:p>
        </w:tc>
        <w:tc>
          <w:tcPr>
            <w:tcW w:w="283" w:type="dxa"/>
          </w:tcPr>
          <w:p w14:paraId="4FAACCC8" w14:textId="77777777" w:rsidR="001632F2" w:rsidRPr="000A5C5D" w:rsidRDefault="001632F2" w:rsidP="00832ECA">
            <w:pPr>
              <w:rPr>
                <w:sz w:val="20"/>
                <w:szCs w:val="20"/>
              </w:rPr>
            </w:pPr>
          </w:p>
        </w:tc>
        <w:tc>
          <w:tcPr>
            <w:tcW w:w="2268" w:type="dxa"/>
            <w:tcBorders>
              <w:right w:val="single" w:sz="4" w:space="0" w:color="auto"/>
            </w:tcBorders>
          </w:tcPr>
          <w:p w14:paraId="667EFE61"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0F1B46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A24269" w14:textId="77777777" w:rsidR="001632F2" w:rsidRPr="000A5C5D" w:rsidRDefault="001632F2" w:rsidP="00832ECA">
            <w:pPr>
              <w:rPr>
                <w:sz w:val="20"/>
                <w:szCs w:val="20"/>
              </w:rPr>
            </w:pPr>
          </w:p>
        </w:tc>
        <w:tc>
          <w:tcPr>
            <w:tcW w:w="599" w:type="dxa"/>
            <w:tcBorders>
              <w:left w:val="single" w:sz="4" w:space="0" w:color="auto"/>
            </w:tcBorders>
          </w:tcPr>
          <w:p w14:paraId="42DA8711" w14:textId="77777777" w:rsidR="001632F2" w:rsidRPr="000A5C5D" w:rsidRDefault="001632F2" w:rsidP="00832ECA">
            <w:pPr>
              <w:rPr>
                <w:sz w:val="20"/>
                <w:szCs w:val="20"/>
              </w:rPr>
            </w:pPr>
            <w:r w:rsidRPr="000A5C5D">
              <w:rPr>
                <w:sz w:val="20"/>
                <w:szCs w:val="20"/>
              </w:rPr>
              <w:t>%</w:t>
            </w:r>
          </w:p>
        </w:tc>
      </w:tr>
      <w:tr w:rsidR="001632F2" w:rsidRPr="000A5C5D" w14:paraId="128909EF" w14:textId="77777777" w:rsidTr="00832ECA">
        <w:tc>
          <w:tcPr>
            <w:tcW w:w="1668" w:type="dxa"/>
          </w:tcPr>
          <w:p w14:paraId="46056CBF" w14:textId="77777777" w:rsidR="001632F2" w:rsidRPr="000A5C5D" w:rsidRDefault="001632F2" w:rsidP="00832ECA">
            <w:pPr>
              <w:rPr>
                <w:sz w:val="20"/>
                <w:szCs w:val="20"/>
              </w:rPr>
            </w:pPr>
          </w:p>
        </w:tc>
        <w:tc>
          <w:tcPr>
            <w:tcW w:w="2693" w:type="dxa"/>
          </w:tcPr>
          <w:p w14:paraId="5929A364" w14:textId="77777777" w:rsidR="001632F2" w:rsidRPr="000A5C5D" w:rsidRDefault="001632F2" w:rsidP="00832ECA">
            <w:pPr>
              <w:rPr>
                <w:sz w:val="20"/>
                <w:szCs w:val="20"/>
              </w:rPr>
            </w:pPr>
          </w:p>
        </w:tc>
        <w:tc>
          <w:tcPr>
            <w:tcW w:w="283" w:type="dxa"/>
          </w:tcPr>
          <w:p w14:paraId="2D6E2286" w14:textId="77777777" w:rsidR="001632F2" w:rsidRPr="000A5C5D" w:rsidRDefault="001632F2" w:rsidP="00832ECA">
            <w:pPr>
              <w:rPr>
                <w:sz w:val="20"/>
                <w:szCs w:val="20"/>
              </w:rPr>
            </w:pPr>
          </w:p>
        </w:tc>
        <w:tc>
          <w:tcPr>
            <w:tcW w:w="2268" w:type="dxa"/>
            <w:tcBorders>
              <w:right w:val="single" w:sz="4" w:space="0" w:color="auto"/>
            </w:tcBorders>
          </w:tcPr>
          <w:p w14:paraId="752F376F"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F6E857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E035F61" w14:textId="77777777" w:rsidR="001632F2" w:rsidRPr="000A5C5D" w:rsidRDefault="001632F2" w:rsidP="00832ECA">
            <w:pPr>
              <w:rPr>
                <w:sz w:val="20"/>
                <w:szCs w:val="20"/>
              </w:rPr>
            </w:pPr>
          </w:p>
        </w:tc>
        <w:tc>
          <w:tcPr>
            <w:tcW w:w="599" w:type="dxa"/>
            <w:tcBorders>
              <w:left w:val="single" w:sz="4" w:space="0" w:color="auto"/>
            </w:tcBorders>
          </w:tcPr>
          <w:p w14:paraId="226EDFB6" w14:textId="77777777" w:rsidR="001632F2" w:rsidRPr="000A5C5D" w:rsidRDefault="001632F2" w:rsidP="00832ECA">
            <w:pPr>
              <w:rPr>
                <w:sz w:val="20"/>
                <w:szCs w:val="20"/>
              </w:rPr>
            </w:pPr>
            <w:r w:rsidRPr="000A5C5D">
              <w:rPr>
                <w:sz w:val="20"/>
                <w:szCs w:val="20"/>
              </w:rPr>
              <w:t>kPa</w:t>
            </w:r>
          </w:p>
        </w:tc>
      </w:tr>
      <w:tr w:rsidR="001632F2" w:rsidRPr="000A5C5D" w14:paraId="54C1A808" w14:textId="77777777" w:rsidTr="00832ECA">
        <w:tc>
          <w:tcPr>
            <w:tcW w:w="1668" w:type="dxa"/>
          </w:tcPr>
          <w:p w14:paraId="2E4ECDDF" w14:textId="77777777" w:rsidR="001632F2" w:rsidRPr="000A5C5D" w:rsidRDefault="001632F2" w:rsidP="00832ECA">
            <w:pPr>
              <w:rPr>
                <w:sz w:val="20"/>
                <w:szCs w:val="20"/>
              </w:rPr>
            </w:pPr>
          </w:p>
        </w:tc>
        <w:tc>
          <w:tcPr>
            <w:tcW w:w="2693" w:type="dxa"/>
          </w:tcPr>
          <w:p w14:paraId="203CB8C2" w14:textId="77777777" w:rsidR="001632F2" w:rsidRPr="000A5C5D" w:rsidRDefault="001632F2" w:rsidP="00832ECA">
            <w:pPr>
              <w:rPr>
                <w:sz w:val="20"/>
                <w:szCs w:val="20"/>
              </w:rPr>
            </w:pPr>
          </w:p>
        </w:tc>
        <w:tc>
          <w:tcPr>
            <w:tcW w:w="283" w:type="dxa"/>
          </w:tcPr>
          <w:p w14:paraId="5488AEA9" w14:textId="77777777" w:rsidR="001632F2" w:rsidRPr="000A5C5D" w:rsidRDefault="001632F2" w:rsidP="00832ECA">
            <w:pPr>
              <w:rPr>
                <w:sz w:val="20"/>
                <w:szCs w:val="20"/>
              </w:rPr>
            </w:pPr>
          </w:p>
        </w:tc>
        <w:tc>
          <w:tcPr>
            <w:tcW w:w="2268" w:type="dxa"/>
            <w:tcBorders>
              <w:right w:val="single" w:sz="4" w:space="0" w:color="auto"/>
            </w:tcBorders>
          </w:tcPr>
          <w:p w14:paraId="1AA16E7A"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E17F31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7D4CE95" w14:textId="77777777" w:rsidR="001632F2" w:rsidRPr="000A5C5D" w:rsidRDefault="001632F2" w:rsidP="00832ECA">
            <w:pPr>
              <w:rPr>
                <w:sz w:val="20"/>
                <w:szCs w:val="20"/>
              </w:rPr>
            </w:pPr>
          </w:p>
        </w:tc>
        <w:tc>
          <w:tcPr>
            <w:tcW w:w="599" w:type="dxa"/>
            <w:tcBorders>
              <w:left w:val="single" w:sz="4" w:space="0" w:color="auto"/>
            </w:tcBorders>
          </w:tcPr>
          <w:p w14:paraId="7A060A2F" w14:textId="77777777" w:rsidR="001632F2" w:rsidRPr="000A5C5D" w:rsidRDefault="001632F2" w:rsidP="00832ECA">
            <w:pPr>
              <w:rPr>
                <w:sz w:val="20"/>
                <w:szCs w:val="20"/>
              </w:rPr>
            </w:pPr>
          </w:p>
        </w:tc>
      </w:tr>
    </w:tbl>
    <w:p w14:paraId="24581798" w14:textId="77777777" w:rsidR="001632F2" w:rsidRPr="000A5C5D" w:rsidRDefault="001632F2" w:rsidP="001632F2">
      <w:pPr>
        <w:rPr>
          <w:color w:val="000000"/>
          <w:sz w:val="18"/>
          <w:szCs w:val="18"/>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09"/>
        <w:gridCol w:w="709"/>
        <w:gridCol w:w="793"/>
        <w:gridCol w:w="57"/>
        <w:gridCol w:w="652"/>
        <w:gridCol w:w="57"/>
        <w:gridCol w:w="652"/>
        <w:gridCol w:w="57"/>
        <w:gridCol w:w="652"/>
        <w:gridCol w:w="57"/>
        <w:gridCol w:w="652"/>
        <w:gridCol w:w="56"/>
        <w:gridCol w:w="653"/>
        <w:gridCol w:w="56"/>
        <w:gridCol w:w="653"/>
        <w:gridCol w:w="56"/>
        <w:gridCol w:w="1134"/>
        <w:gridCol w:w="1417"/>
        <w:gridCol w:w="134"/>
      </w:tblGrid>
      <w:tr w:rsidR="001632F2" w:rsidRPr="000A5C5D" w14:paraId="02A5D0B9" w14:textId="77777777" w:rsidTr="00832ECA">
        <w:tc>
          <w:tcPr>
            <w:tcW w:w="2835" w:type="dxa"/>
            <w:gridSpan w:val="4"/>
            <w:tcBorders>
              <w:left w:val="single" w:sz="4" w:space="0" w:color="auto"/>
              <w:right w:val="single" w:sz="4" w:space="0" w:color="auto"/>
            </w:tcBorders>
            <w:shd w:val="clear" w:color="auto" w:fill="D9D9D9"/>
            <w:tcMar>
              <w:left w:w="57" w:type="dxa"/>
              <w:right w:w="57" w:type="dxa"/>
            </w:tcMar>
          </w:tcPr>
          <w:p w14:paraId="628DF024" w14:textId="77777777" w:rsidR="001632F2" w:rsidRPr="000A5C5D" w:rsidRDefault="001632F2" w:rsidP="00832ECA">
            <w:pPr>
              <w:spacing w:before="60" w:after="60"/>
              <w:jc w:val="center"/>
              <w:rPr>
                <w:color w:val="000000"/>
                <w:sz w:val="18"/>
                <w:szCs w:val="18"/>
              </w:rPr>
            </w:pPr>
            <w:r w:rsidRPr="000A5C5D">
              <w:rPr>
                <w:color w:val="000000"/>
                <w:sz w:val="18"/>
                <w:szCs w:val="18"/>
              </w:rPr>
              <w:t>Reference before testing</w:t>
            </w:r>
          </w:p>
        </w:tc>
        <w:tc>
          <w:tcPr>
            <w:tcW w:w="709" w:type="dxa"/>
            <w:gridSpan w:val="2"/>
            <w:tcBorders>
              <w:top w:val="nil"/>
              <w:left w:val="single" w:sz="4" w:space="0" w:color="auto"/>
              <w:bottom w:val="single" w:sz="4" w:space="0" w:color="auto"/>
              <w:right w:val="nil"/>
            </w:tcBorders>
            <w:tcMar>
              <w:left w:w="57" w:type="dxa"/>
              <w:right w:w="57" w:type="dxa"/>
            </w:tcMar>
          </w:tcPr>
          <w:p w14:paraId="7A4291AE"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66DBC309"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17D60FCE"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0A291C05"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6624988C" w14:textId="77777777" w:rsidR="001632F2" w:rsidRPr="000A5C5D" w:rsidRDefault="001632F2" w:rsidP="00832ECA">
            <w:pPr>
              <w:spacing w:before="60" w:after="60"/>
              <w:rPr>
                <w:color w:val="000000"/>
                <w:sz w:val="18"/>
                <w:szCs w:val="18"/>
              </w:rPr>
            </w:pPr>
          </w:p>
        </w:tc>
        <w:tc>
          <w:tcPr>
            <w:tcW w:w="709" w:type="dxa"/>
            <w:gridSpan w:val="2"/>
            <w:tcBorders>
              <w:top w:val="nil"/>
              <w:left w:val="nil"/>
              <w:bottom w:val="single" w:sz="4" w:space="0" w:color="auto"/>
              <w:right w:val="nil"/>
            </w:tcBorders>
            <w:tcMar>
              <w:left w:w="57" w:type="dxa"/>
              <w:right w:w="57" w:type="dxa"/>
            </w:tcMar>
          </w:tcPr>
          <w:p w14:paraId="24FD1D8F" w14:textId="77777777" w:rsidR="001632F2" w:rsidRPr="000A5C5D" w:rsidRDefault="001632F2" w:rsidP="00832ECA">
            <w:pPr>
              <w:spacing w:before="60" w:after="60"/>
              <w:rPr>
                <w:color w:val="000000"/>
                <w:sz w:val="18"/>
                <w:szCs w:val="18"/>
              </w:rPr>
            </w:pPr>
          </w:p>
        </w:tc>
        <w:tc>
          <w:tcPr>
            <w:tcW w:w="2607" w:type="dxa"/>
            <w:gridSpan w:val="3"/>
            <w:tcBorders>
              <w:top w:val="nil"/>
              <w:left w:val="nil"/>
              <w:bottom w:val="single" w:sz="4" w:space="0" w:color="auto"/>
              <w:right w:val="nil"/>
            </w:tcBorders>
            <w:tcMar>
              <w:left w:w="57" w:type="dxa"/>
              <w:right w:w="57" w:type="dxa"/>
            </w:tcMar>
          </w:tcPr>
          <w:p w14:paraId="1D63C39A" w14:textId="77777777" w:rsidR="001632F2" w:rsidRPr="000A5C5D" w:rsidRDefault="001632F2" w:rsidP="00832ECA">
            <w:pPr>
              <w:spacing w:before="60" w:after="60"/>
              <w:rPr>
                <w:color w:val="000000"/>
                <w:sz w:val="18"/>
                <w:szCs w:val="18"/>
              </w:rPr>
            </w:pPr>
          </w:p>
        </w:tc>
        <w:tc>
          <w:tcPr>
            <w:tcW w:w="134" w:type="dxa"/>
            <w:tcBorders>
              <w:top w:val="nil"/>
              <w:left w:val="nil"/>
              <w:bottom w:val="nil"/>
              <w:right w:val="nil"/>
            </w:tcBorders>
            <w:tcMar>
              <w:left w:w="57" w:type="dxa"/>
              <w:right w:w="57" w:type="dxa"/>
            </w:tcMar>
          </w:tcPr>
          <w:p w14:paraId="1753BDD2" w14:textId="77777777" w:rsidR="001632F2" w:rsidRPr="000A5C5D" w:rsidRDefault="001632F2" w:rsidP="00832ECA">
            <w:pPr>
              <w:rPr>
                <w:b/>
                <w:color w:val="000000"/>
                <w:sz w:val="16"/>
                <w:szCs w:val="16"/>
              </w:rPr>
            </w:pPr>
          </w:p>
        </w:tc>
      </w:tr>
      <w:tr w:rsidR="001632F2" w:rsidRPr="000A5C5D" w14:paraId="4D16AF7B" w14:textId="77777777" w:rsidTr="00832ECA">
        <w:trPr>
          <w:gridAfter w:val="1"/>
          <w:wAfter w:w="134" w:type="dxa"/>
        </w:trPr>
        <w:tc>
          <w:tcPr>
            <w:tcW w:w="2042" w:type="dxa"/>
            <w:gridSpan w:val="3"/>
            <w:tcBorders>
              <w:left w:val="single" w:sz="4" w:space="0" w:color="auto"/>
            </w:tcBorders>
            <w:shd w:val="clear" w:color="auto" w:fill="D9D9D9"/>
            <w:tcMar>
              <w:left w:w="57" w:type="dxa"/>
              <w:right w:w="57" w:type="dxa"/>
            </w:tcMar>
          </w:tcPr>
          <w:p w14:paraId="2E44FBDC"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7654" w:type="dxa"/>
            <w:gridSpan w:val="16"/>
            <w:tcBorders>
              <w:top w:val="nil"/>
              <w:left w:val="single" w:sz="4" w:space="0" w:color="auto"/>
            </w:tcBorders>
            <w:shd w:val="clear" w:color="auto" w:fill="D9D9D9"/>
            <w:tcMar>
              <w:left w:w="57" w:type="dxa"/>
              <w:right w:w="57" w:type="dxa"/>
            </w:tcMar>
          </w:tcPr>
          <w:p w14:paraId="277EF8AC"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r>
      <w:tr w:rsidR="001632F2" w:rsidRPr="00DB28C3" w14:paraId="4FEBA45D" w14:textId="77777777" w:rsidTr="00832ECA">
        <w:trPr>
          <w:gridAfter w:val="1"/>
          <w:wAfter w:w="134" w:type="dxa"/>
        </w:trPr>
        <w:tc>
          <w:tcPr>
            <w:tcW w:w="624" w:type="dxa"/>
            <w:tcBorders>
              <w:left w:val="single" w:sz="4" w:space="0" w:color="auto"/>
            </w:tcBorders>
            <w:shd w:val="clear" w:color="auto" w:fill="D9D9D9"/>
            <w:tcMar>
              <w:left w:w="57" w:type="dxa"/>
              <w:right w:w="57" w:type="dxa"/>
            </w:tcMar>
          </w:tcPr>
          <w:p w14:paraId="7A56E915"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7338BDF1"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shd w:val="clear" w:color="auto" w:fill="D9D9D9"/>
            <w:tcMar>
              <w:left w:w="57" w:type="dxa"/>
              <w:right w:w="57" w:type="dxa"/>
            </w:tcMar>
          </w:tcPr>
          <w:p w14:paraId="62DBB55E"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21C9C9DE"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555200A5"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45EFA038"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850" w:type="dxa"/>
            <w:gridSpan w:val="2"/>
            <w:shd w:val="clear" w:color="auto" w:fill="D9D9D9"/>
            <w:tcMar>
              <w:left w:w="57" w:type="dxa"/>
              <w:right w:w="57" w:type="dxa"/>
            </w:tcMar>
          </w:tcPr>
          <w:p w14:paraId="14E25BDD"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4AEAE6C1"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gridSpan w:val="2"/>
            <w:shd w:val="clear" w:color="auto" w:fill="D9D9D9"/>
            <w:tcMar>
              <w:left w:w="57" w:type="dxa"/>
              <w:right w:w="57" w:type="dxa"/>
            </w:tcMar>
          </w:tcPr>
          <w:p w14:paraId="30A3602B"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06AD143C"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709" w:type="dxa"/>
            <w:gridSpan w:val="2"/>
            <w:shd w:val="clear" w:color="auto" w:fill="D9D9D9"/>
            <w:tcMar>
              <w:left w:w="57" w:type="dxa"/>
              <w:right w:w="57" w:type="dxa"/>
            </w:tcMar>
          </w:tcPr>
          <w:p w14:paraId="38EE07A1"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1EA7906B"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709" w:type="dxa"/>
            <w:gridSpan w:val="2"/>
            <w:shd w:val="clear" w:color="auto" w:fill="D9D9D9"/>
            <w:tcMar>
              <w:left w:w="57" w:type="dxa"/>
              <w:right w:w="57" w:type="dxa"/>
            </w:tcMar>
          </w:tcPr>
          <w:p w14:paraId="1D5C260D"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s</w:t>
            </w:r>
          </w:p>
          <w:p w14:paraId="732C77A4"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8" w:type="dxa"/>
            <w:gridSpan w:val="2"/>
            <w:shd w:val="clear" w:color="auto" w:fill="D9D9D9"/>
            <w:tcMar>
              <w:left w:w="57" w:type="dxa"/>
              <w:right w:w="57" w:type="dxa"/>
            </w:tcMar>
          </w:tcPr>
          <w:p w14:paraId="0BF6D441"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173976E4"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gridSpan w:val="2"/>
            <w:shd w:val="clear" w:color="auto" w:fill="D9D9D9"/>
            <w:tcMar>
              <w:left w:w="57" w:type="dxa"/>
              <w:right w:w="57" w:type="dxa"/>
            </w:tcMar>
          </w:tcPr>
          <w:p w14:paraId="1292C1ED"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2326644F"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gridSpan w:val="2"/>
            <w:shd w:val="clear" w:color="auto" w:fill="D9D9D9"/>
            <w:tcMar>
              <w:left w:w="57" w:type="dxa"/>
              <w:right w:w="57" w:type="dxa"/>
            </w:tcMar>
          </w:tcPr>
          <w:p w14:paraId="12E301EB"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29CD5855"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c>
          <w:tcPr>
            <w:tcW w:w="1134" w:type="dxa"/>
            <w:shd w:val="clear" w:color="auto" w:fill="D9D9D9"/>
            <w:tcMar>
              <w:left w:w="57" w:type="dxa"/>
              <w:right w:w="57" w:type="dxa"/>
            </w:tcMar>
          </w:tcPr>
          <w:p w14:paraId="45C2850D"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52772B33"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40C11773"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shd w:val="clear" w:color="auto" w:fill="D9D9D9"/>
            <w:tcMar>
              <w:left w:w="57" w:type="dxa"/>
              <w:right w:w="57" w:type="dxa"/>
            </w:tcMar>
          </w:tcPr>
          <w:p w14:paraId="4AAD5B09"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778A5450"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10D17E6C"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r>
      <w:tr w:rsidR="001632F2" w:rsidRPr="000A5C5D" w14:paraId="0DD4678F" w14:textId="77777777" w:rsidTr="00832ECA">
        <w:trPr>
          <w:gridAfter w:val="1"/>
          <w:wAfter w:w="134" w:type="dxa"/>
        </w:trPr>
        <w:tc>
          <w:tcPr>
            <w:tcW w:w="624" w:type="dxa"/>
            <w:tcMar>
              <w:left w:w="57" w:type="dxa"/>
              <w:right w:w="57" w:type="dxa"/>
            </w:tcMar>
          </w:tcPr>
          <w:p w14:paraId="1E0D674B"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09" w:type="dxa"/>
            <w:tcMar>
              <w:left w:w="57" w:type="dxa"/>
              <w:right w:w="57" w:type="dxa"/>
            </w:tcMar>
          </w:tcPr>
          <w:p w14:paraId="0340641E"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09" w:type="dxa"/>
            <w:tcMar>
              <w:left w:w="57" w:type="dxa"/>
              <w:right w:w="57" w:type="dxa"/>
            </w:tcMar>
          </w:tcPr>
          <w:p w14:paraId="584D8B65"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850" w:type="dxa"/>
            <w:gridSpan w:val="2"/>
            <w:tcMar>
              <w:left w:w="57" w:type="dxa"/>
              <w:right w:w="57" w:type="dxa"/>
            </w:tcMar>
          </w:tcPr>
          <w:p w14:paraId="31E979E3"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64F5BBE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4237515C"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5F38FD3A" w14:textId="77777777" w:rsidR="001632F2" w:rsidRPr="000A5C5D" w:rsidRDefault="001632F2" w:rsidP="00832ECA">
            <w:pPr>
              <w:spacing w:before="60" w:after="60"/>
              <w:jc w:val="center"/>
              <w:rPr>
                <w:color w:val="000000"/>
                <w:sz w:val="18"/>
                <w:szCs w:val="18"/>
              </w:rPr>
            </w:pPr>
          </w:p>
        </w:tc>
        <w:tc>
          <w:tcPr>
            <w:tcW w:w="708" w:type="dxa"/>
            <w:gridSpan w:val="2"/>
            <w:tcMar>
              <w:left w:w="57" w:type="dxa"/>
              <w:right w:w="57" w:type="dxa"/>
            </w:tcMar>
          </w:tcPr>
          <w:p w14:paraId="28578CD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41C3B840"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0C805169" w14:textId="77777777" w:rsidR="001632F2" w:rsidRPr="000A5C5D" w:rsidRDefault="001632F2" w:rsidP="00832ECA">
            <w:pPr>
              <w:spacing w:before="60" w:after="60"/>
              <w:jc w:val="center"/>
              <w:rPr>
                <w:color w:val="000000"/>
                <w:sz w:val="18"/>
                <w:szCs w:val="18"/>
              </w:rPr>
            </w:pPr>
          </w:p>
        </w:tc>
        <w:tc>
          <w:tcPr>
            <w:tcW w:w="1134" w:type="dxa"/>
            <w:tcMar>
              <w:left w:w="57" w:type="dxa"/>
              <w:right w:w="57" w:type="dxa"/>
            </w:tcMar>
          </w:tcPr>
          <w:p w14:paraId="31BFDAAC"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c>
          <w:tcPr>
            <w:tcW w:w="1417" w:type="dxa"/>
            <w:tcMar>
              <w:left w:w="57" w:type="dxa"/>
              <w:right w:w="57" w:type="dxa"/>
            </w:tcMar>
          </w:tcPr>
          <w:p w14:paraId="2834D4CC"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r>
    </w:tbl>
    <w:p w14:paraId="28959D6F" w14:textId="77777777" w:rsidR="001632F2" w:rsidRPr="000A5C5D" w:rsidRDefault="001632F2" w:rsidP="001632F2">
      <w:pPr>
        <w:rPr>
          <w:color w:val="000000"/>
          <w:sz w:val="18"/>
          <w:szCs w:val="18"/>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67"/>
        <w:gridCol w:w="567"/>
        <w:gridCol w:w="850"/>
        <w:gridCol w:w="335"/>
        <w:gridCol w:w="374"/>
        <w:gridCol w:w="335"/>
        <w:gridCol w:w="199"/>
        <w:gridCol w:w="510"/>
        <w:gridCol w:w="57"/>
        <w:gridCol w:w="567"/>
        <w:gridCol w:w="85"/>
        <w:gridCol w:w="482"/>
        <w:gridCol w:w="227"/>
        <w:gridCol w:w="340"/>
        <w:gridCol w:w="369"/>
        <w:gridCol w:w="623"/>
        <w:gridCol w:w="86"/>
        <w:gridCol w:w="709"/>
        <w:gridCol w:w="481"/>
        <w:gridCol w:w="228"/>
        <w:gridCol w:w="134"/>
        <w:gridCol w:w="992"/>
        <w:gridCol w:w="63"/>
      </w:tblGrid>
      <w:tr w:rsidR="001632F2" w:rsidRPr="000A5C5D" w14:paraId="47B1C94F" w14:textId="77777777" w:rsidTr="00832ECA">
        <w:trPr>
          <w:gridAfter w:val="1"/>
          <w:wAfter w:w="63" w:type="dxa"/>
        </w:trPr>
        <w:tc>
          <w:tcPr>
            <w:tcW w:w="1650" w:type="dxa"/>
            <w:gridSpan w:val="3"/>
            <w:tcBorders>
              <w:left w:val="single" w:sz="4" w:space="0" w:color="auto"/>
              <w:right w:val="nil"/>
            </w:tcBorders>
            <w:shd w:val="clear" w:color="auto" w:fill="D9D9D9"/>
            <w:tcMar>
              <w:left w:w="57" w:type="dxa"/>
              <w:right w:w="57" w:type="dxa"/>
            </w:tcMar>
          </w:tcPr>
          <w:p w14:paraId="0EC585EA" w14:textId="77777777" w:rsidR="001632F2" w:rsidRPr="000A5C5D" w:rsidRDefault="001632F2" w:rsidP="00832ECA">
            <w:pPr>
              <w:spacing w:before="60" w:after="60"/>
              <w:jc w:val="center"/>
              <w:rPr>
                <w:color w:val="000000"/>
                <w:sz w:val="18"/>
                <w:szCs w:val="18"/>
              </w:rPr>
            </w:pPr>
            <w:r w:rsidRPr="000A5C5D">
              <w:rPr>
                <w:color w:val="000000"/>
                <w:sz w:val="18"/>
                <w:szCs w:val="18"/>
              </w:rPr>
              <w:t>Test</w:t>
            </w:r>
          </w:p>
        </w:tc>
        <w:tc>
          <w:tcPr>
            <w:tcW w:w="1185" w:type="dxa"/>
            <w:gridSpan w:val="2"/>
            <w:tcBorders>
              <w:top w:val="nil"/>
              <w:left w:val="nil"/>
              <w:bottom w:val="nil"/>
              <w:right w:val="nil"/>
            </w:tcBorders>
            <w:shd w:val="clear" w:color="auto" w:fill="FFFFFF"/>
            <w:tcMar>
              <w:left w:w="57" w:type="dxa"/>
              <w:right w:w="57" w:type="dxa"/>
            </w:tcMar>
          </w:tcPr>
          <w:p w14:paraId="4AAF2CA3"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3D503FC2"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4AAAC773" w14:textId="77777777" w:rsidR="001632F2" w:rsidRPr="000A5C5D" w:rsidRDefault="001632F2" w:rsidP="00832ECA">
            <w:pPr>
              <w:spacing w:before="60" w:after="60"/>
              <w:jc w:val="center"/>
              <w:rPr>
                <w:color w:val="000000"/>
                <w:sz w:val="18"/>
                <w:szCs w:val="18"/>
              </w:rPr>
            </w:pPr>
          </w:p>
        </w:tc>
        <w:tc>
          <w:tcPr>
            <w:tcW w:w="709" w:type="dxa"/>
            <w:gridSpan w:val="3"/>
            <w:tcBorders>
              <w:top w:val="nil"/>
              <w:left w:val="nil"/>
              <w:bottom w:val="nil"/>
              <w:right w:val="nil"/>
            </w:tcBorders>
            <w:shd w:val="clear" w:color="auto" w:fill="FFFFFF"/>
            <w:tcMar>
              <w:left w:w="57" w:type="dxa"/>
              <w:right w:w="57" w:type="dxa"/>
            </w:tcMar>
          </w:tcPr>
          <w:p w14:paraId="14B255AE"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188DB1F4"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0EF0AAE5"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41D8D115"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nil"/>
              <w:right w:val="nil"/>
            </w:tcBorders>
            <w:shd w:val="clear" w:color="auto" w:fill="FFFFFF"/>
            <w:tcMar>
              <w:left w:w="57" w:type="dxa"/>
              <w:right w:w="57" w:type="dxa"/>
            </w:tcMar>
          </w:tcPr>
          <w:p w14:paraId="35D9EDD1" w14:textId="77777777" w:rsidR="001632F2" w:rsidRPr="000A5C5D" w:rsidRDefault="001632F2" w:rsidP="00832ECA">
            <w:pPr>
              <w:spacing w:before="60" w:after="60"/>
              <w:jc w:val="center"/>
              <w:rPr>
                <w:color w:val="000000"/>
                <w:sz w:val="18"/>
                <w:szCs w:val="18"/>
              </w:rPr>
            </w:pPr>
          </w:p>
        </w:tc>
        <w:tc>
          <w:tcPr>
            <w:tcW w:w="709" w:type="dxa"/>
            <w:gridSpan w:val="2"/>
            <w:tcBorders>
              <w:top w:val="nil"/>
              <w:left w:val="nil"/>
              <w:bottom w:val="nil"/>
              <w:right w:val="nil"/>
            </w:tcBorders>
            <w:shd w:val="clear" w:color="auto" w:fill="FFFFFF"/>
            <w:tcMar>
              <w:left w:w="57" w:type="dxa"/>
              <w:right w:w="57" w:type="dxa"/>
            </w:tcMar>
          </w:tcPr>
          <w:p w14:paraId="048546F1" w14:textId="77777777" w:rsidR="001632F2" w:rsidRPr="000A5C5D" w:rsidRDefault="001632F2" w:rsidP="00832ECA">
            <w:pPr>
              <w:spacing w:before="60" w:after="60"/>
              <w:jc w:val="center"/>
              <w:rPr>
                <w:color w:val="000000"/>
                <w:sz w:val="18"/>
                <w:szCs w:val="18"/>
              </w:rPr>
            </w:pPr>
          </w:p>
        </w:tc>
        <w:tc>
          <w:tcPr>
            <w:tcW w:w="134" w:type="dxa"/>
            <w:tcBorders>
              <w:top w:val="nil"/>
              <w:left w:val="nil"/>
              <w:bottom w:val="nil"/>
              <w:right w:val="nil"/>
            </w:tcBorders>
            <w:shd w:val="clear" w:color="auto" w:fill="FFFFFF"/>
            <w:tcMar>
              <w:left w:w="57" w:type="dxa"/>
              <w:right w:w="57" w:type="dxa"/>
            </w:tcMar>
          </w:tcPr>
          <w:p w14:paraId="07FF4121" w14:textId="77777777" w:rsidR="001632F2" w:rsidRPr="000A5C5D" w:rsidRDefault="001632F2" w:rsidP="00832ECA">
            <w:pPr>
              <w:spacing w:before="60" w:after="60"/>
              <w:rPr>
                <w:color w:val="000000"/>
                <w:sz w:val="18"/>
                <w:szCs w:val="18"/>
              </w:rPr>
            </w:pPr>
          </w:p>
        </w:tc>
        <w:tc>
          <w:tcPr>
            <w:tcW w:w="992" w:type="dxa"/>
            <w:tcBorders>
              <w:top w:val="nil"/>
              <w:left w:val="nil"/>
              <w:bottom w:val="nil"/>
              <w:right w:val="nil"/>
            </w:tcBorders>
            <w:shd w:val="clear" w:color="auto" w:fill="FFFFFF"/>
          </w:tcPr>
          <w:p w14:paraId="66723D97" w14:textId="77777777" w:rsidR="001632F2" w:rsidRPr="000A5C5D" w:rsidRDefault="001632F2" w:rsidP="00832ECA">
            <w:pPr>
              <w:spacing w:before="60" w:after="60"/>
              <w:rPr>
                <w:color w:val="000000"/>
                <w:sz w:val="18"/>
                <w:szCs w:val="18"/>
              </w:rPr>
            </w:pPr>
          </w:p>
        </w:tc>
      </w:tr>
      <w:tr w:rsidR="001632F2" w:rsidRPr="000A5C5D" w14:paraId="1FDDE442" w14:textId="77777777" w:rsidTr="00832ECA">
        <w:tc>
          <w:tcPr>
            <w:tcW w:w="1650" w:type="dxa"/>
            <w:gridSpan w:val="3"/>
            <w:tcBorders>
              <w:left w:val="single" w:sz="4" w:space="0" w:color="auto"/>
            </w:tcBorders>
            <w:shd w:val="clear" w:color="auto" w:fill="D9D9D9"/>
            <w:tcMar>
              <w:left w:w="57" w:type="dxa"/>
              <w:right w:w="57" w:type="dxa"/>
            </w:tcMar>
          </w:tcPr>
          <w:p w14:paraId="0A84B46B"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6629" w:type="dxa"/>
            <w:gridSpan w:val="17"/>
            <w:tcBorders>
              <w:left w:val="single" w:sz="4" w:space="0" w:color="auto"/>
            </w:tcBorders>
            <w:shd w:val="clear" w:color="auto" w:fill="D9D9D9"/>
            <w:tcMar>
              <w:left w:w="57" w:type="dxa"/>
              <w:right w:w="57" w:type="dxa"/>
            </w:tcMar>
          </w:tcPr>
          <w:p w14:paraId="200A22BF"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c>
          <w:tcPr>
            <w:tcW w:w="1417" w:type="dxa"/>
            <w:gridSpan w:val="4"/>
            <w:tcBorders>
              <w:left w:val="single" w:sz="4" w:space="0" w:color="auto"/>
            </w:tcBorders>
            <w:shd w:val="clear" w:color="auto" w:fill="D9D9D9"/>
          </w:tcPr>
          <w:p w14:paraId="3FE3C3DE" w14:textId="77777777" w:rsidR="001632F2" w:rsidRPr="000A5C5D" w:rsidRDefault="001632F2" w:rsidP="00832ECA">
            <w:pPr>
              <w:spacing w:before="60" w:after="60"/>
              <w:jc w:val="center"/>
              <w:rPr>
                <w:color w:val="000000"/>
                <w:sz w:val="18"/>
                <w:szCs w:val="18"/>
              </w:rPr>
            </w:pPr>
            <w:r w:rsidRPr="000A5C5D">
              <w:rPr>
                <w:color w:val="000000"/>
                <w:sz w:val="18"/>
                <w:szCs w:val="18"/>
              </w:rPr>
              <w:t>Gas extractor</w:t>
            </w:r>
          </w:p>
        </w:tc>
      </w:tr>
      <w:tr w:rsidR="001632F2" w:rsidRPr="000A5C5D" w14:paraId="5C04B495" w14:textId="77777777" w:rsidTr="00832ECA">
        <w:tc>
          <w:tcPr>
            <w:tcW w:w="516" w:type="dxa"/>
            <w:tcBorders>
              <w:left w:val="single" w:sz="4" w:space="0" w:color="auto"/>
            </w:tcBorders>
            <w:shd w:val="clear" w:color="auto" w:fill="D9D9D9"/>
            <w:tcMar>
              <w:left w:w="57" w:type="dxa"/>
              <w:right w:w="57" w:type="dxa"/>
            </w:tcMar>
          </w:tcPr>
          <w:p w14:paraId="1E8A6BD4"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3F57722B" w14:textId="77777777" w:rsidR="001632F2" w:rsidRPr="000A5C5D" w:rsidRDefault="001632F2" w:rsidP="00832ECA">
            <w:pPr>
              <w:spacing w:before="60" w:after="60"/>
              <w:jc w:val="center"/>
              <w:rPr>
                <w:color w:val="000000"/>
                <w:sz w:val="16"/>
                <w:szCs w:val="16"/>
              </w:rPr>
            </w:pPr>
            <w:r w:rsidRPr="000A5C5D">
              <w:rPr>
                <w:color w:val="000000"/>
                <w:sz w:val="16"/>
                <w:szCs w:val="16"/>
              </w:rPr>
              <w:t>[</w:t>
            </w:r>
            <w:r w:rsidRPr="000A5C5D">
              <w:rPr>
                <w:sz w:val="16"/>
                <w:szCs w:val="16"/>
              </w:rPr>
              <w:t>kPa</w:t>
            </w:r>
            <w:r w:rsidRPr="000A5C5D">
              <w:rPr>
                <w:color w:val="000000"/>
                <w:sz w:val="16"/>
                <w:szCs w:val="16"/>
              </w:rPr>
              <w:t>]</w:t>
            </w:r>
          </w:p>
        </w:tc>
        <w:tc>
          <w:tcPr>
            <w:tcW w:w="567" w:type="dxa"/>
            <w:shd w:val="clear" w:color="auto" w:fill="D9D9D9"/>
            <w:tcMar>
              <w:left w:w="57" w:type="dxa"/>
              <w:right w:w="57" w:type="dxa"/>
            </w:tcMar>
          </w:tcPr>
          <w:p w14:paraId="18C3A068"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23ED85E2"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shd w:val="clear" w:color="auto" w:fill="D9D9D9"/>
            <w:tcMar>
              <w:left w:w="57" w:type="dxa"/>
              <w:right w:w="57" w:type="dxa"/>
            </w:tcMar>
          </w:tcPr>
          <w:p w14:paraId="6A35E93E"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3141EDEE"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850" w:type="dxa"/>
            <w:shd w:val="clear" w:color="auto" w:fill="D9D9D9"/>
            <w:tcMar>
              <w:left w:w="57" w:type="dxa"/>
              <w:right w:w="57" w:type="dxa"/>
            </w:tcMar>
          </w:tcPr>
          <w:p w14:paraId="49518759"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57C22A89"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gridSpan w:val="2"/>
            <w:shd w:val="clear" w:color="auto" w:fill="D9D9D9"/>
            <w:tcMar>
              <w:left w:w="57" w:type="dxa"/>
              <w:right w:w="57" w:type="dxa"/>
            </w:tcMar>
          </w:tcPr>
          <w:p w14:paraId="4EE6B55E"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03C8AAB3"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534" w:type="dxa"/>
            <w:gridSpan w:val="2"/>
            <w:shd w:val="clear" w:color="auto" w:fill="D9D9D9"/>
            <w:tcMar>
              <w:left w:w="57" w:type="dxa"/>
              <w:right w:w="57" w:type="dxa"/>
            </w:tcMar>
          </w:tcPr>
          <w:p w14:paraId="44493672"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47BA8DB4" w14:textId="77777777" w:rsidR="001632F2" w:rsidRPr="000A5C5D" w:rsidRDefault="001632F2" w:rsidP="00832ECA">
            <w:pPr>
              <w:spacing w:before="60" w:after="60"/>
              <w:jc w:val="center"/>
              <w:rPr>
                <w:color w:val="000000"/>
                <w:sz w:val="16"/>
                <w:szCs w:val="16"/>
              </w:rPr>
            </w:pPr>
            <w:r w:rsidRPr="000A5C5D">
              <w:rPr>
                <w:color w:val="000000"/>
                <w:sz w:val="16"/>
                <w:szCs w:val="16"/>
              </w:rPr>
              <w:t>[</w:t>
            </w:r>
            <w:r w:rsidRPr="000A5C5D">
              <w:rPr>
                <w:sz w:val="16"/>
                <w:szCs w:val="16"/>
              </w:rPr>
              <w:t>kPa</w:t>
            </w:r>
            <w:r w:rsidRPr="000A5C5D">
              <w:rPr>
                <w:color w:val="000000"/>
                <w:sz w:val="16"/>
                <w:szCs w:val="16"/>
              </w:rPr>
              <w:t>]</w:t>
            </w:r>
          </w:p>
        </w:tc>
        <w:tc>
          <w:tcPr>
            <w:tcW w:w="567" w:type="dxa"/>
            <w:gridSpan w:val="2"/>
            <w:shd w:val="clear" w:color="auto" w:fill="D9D9D9"/>
            <w:tcMar>
              <w:left w:w="57" w:type="dxa"/>
              <w:right w:w="57" w:type="dxa"/>
            </w:tcMar>
          </w:tcPr>
          <w:p w14:paraId="5ADB0782"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ref</w:t>
            </w:r>
          </w:p>
          <w:p w14:paraId="1FBBED41"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shd w:val="clear" w:color="auto" w:fill="D9D9D9"/>
            <w:tcMar>
              <w:left w:w="57" w:type="dxa"/>
              <w:right w:w="57" w:type="dxa"/>
            </w:tcMar>
          </w:tcPr>
          <w:p w14:paraId="0789A717"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46DBD3FA"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gridSpan w:val="2"/>
            <w:shd w:val="clear" w:color="auto" w:fill="D9D9D9"/>
            <w:tcMar>
              <w:left w:w="57" w:type="dxa"/>
              <w:right w:w="57" w:type="dxa"/>
            </w:tcMar>
          </w:tcPr>
          <w:p w14:paraId="7A60079E"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51112485"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567" w:type="dxa"/>
            <w:gridSpan w:val="2"/>
            <w:shd w:val="clear" w:color="auto" w:fill="D9D9D9"/>
            <w:tcMar>
              <w:left w:w="57" w:type="dxa"/>
              <w:right w:w="57" w:type="dxa"/>
            </w:tcMar>
          </w:tcPr>
          <w:p w14:paraId="19B2E05B"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7E55B4F5"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c>
          <w:tcPr>
            <w:tcW w:w="992" w:type="dxa"/>
            <w:gridSpan w:val="2"/>
            <w:shd w:val="clear" w:color="auto" w:fill="D9D9D9"/>
            <w:tcMar>
              <w:left w:w="57" w:type="dxa"/>
              <w:right w:w="57" w:type="dxa"/>
            </w:tcMar>
          </w:tcPr>
          <w:p w14:paraId="390C1A28"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205453D0"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5E201FE3"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276" w:type="dxa"/>
            <w:gridSpan w:val="3"/>
            <w:shd w:val="clear" w:color="auto" w:fill="D9D9D9"/>
            <w:tcMar>
              <w:left w:w="57" w:type="dxa"/>
              <w:right w:w="57" w:type="dxa"/>
            </w:tcMar>
          </w:tcPr>
          <w:p w14:paraId="117432B1"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31C96101"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159B3FC1"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gridSpan w:val="4"/>
            <w:shd w:val="clear" w:color="auto" w:fill="D9D9D9"/>
            <w:tcMar>
              <w:left w:w="57" w:type="dxa"/>
              <w:right w:w="57" w:type="dxa"/>
            </w:tcMar>
          </w:tcPr>
          <w:p w14:paraId="7FE98129" w14:textId="77777777" w:rsidR="001632F2" w:rsidRPr="000A5C5D" w:rsidRDefault="001632F2" w:rsidP="00832ECA">
            <w:pPr>
              <w:spacing w:before="60" w:after="60"/>
              <w:jc w:val="center"/>
              <w:rPr>
                <w:color w:val="000000"/>
                <w:sz w:val="18"/>
                <w:szCs w:val="18"/>
              </w:rPr>
            </w:pPr>
            <w:r w:rsidRPr="000A5C5D">
              <w:rPr>
                <w:color w:val="000000"/>
                <w:sz w:val="18"/>
                <w:szCs w:val="18"/>
              </w:rPr>
              <w:t>MPE</w:t>
            </w:r>
          </w:p>
          <w:p w14:paraId="3C0D0EFC"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r>
      <w:tr w:rsidR="001632F2" w:rsidRPr="000A5C5D" w14:paraId="49890BF9" w14:textId="77777777" w:rsidTr="00832ECA">
        <w:tc>
          <w:tcPr>
            <w:tcW w:w="516" w:type="dxa"/>
            <w:tcMar>
              <w:left w:w="57" w:type="dxa"/>
              <w:right w:w="57" w:type="dxa"/>
            </w:tcMar>
          </w:tcPr>
          <w:p w14:paraId="3B90AC91"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38391ADB"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01C817C8"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74450D6C"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1820EA2A"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41C41677"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1A9E9878"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514BE0C6"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66FAFA12"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45588531" w14:textId="77777777" w:rsidR="001632F2" w:rsidRPr="000A5C5D" w:rsidRDefault="001632F2" w:rsidP="00832ECA">
            <w:pPr>
              <w:spacing w:before="60" w:after="60"/>
              <w:jc w:val="center"/>
              <w:rPr>
                <w:color w:val="000000"/>
                <w:sz w:val="18"/>
                <w:szCs w:val="18"/>
              </w:rPr>
            </w:pPr>
          </w:p>
        </w:tc>
        <w:tc>
          <w:tcPr>
            <w:tcW w:w="992" w:type="dxa"/>
            <w:gridSpan w:val="2"/>
            <w:tcMar>
              <w:left w:w="57" w:type="dxa"/>
              <w:right w:w="57" w:type="dxa"/>
            </w:tcMar>
          </w:tcPr>
          <w:p w14:paraId="6FFA7DEB"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77BD8765"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3D00249A" w14:textId="77777777" w:rsidR="001632F2" w:rsidRPr="000A5C5D" w:rsidRDefault="001632F2" w:rsidP="00832ECA">
            <w:pPr>
              <w:spacing w:before="60" w:after="60"/>
              <w:jc w:val="center"/>
              <w:rPr>
                <w:color w:val="000000"/>
                <w:sz w:val="18"/>
                <w:szCs w:val="18"/>
              </w:rPr>
            </w:pPr>
          </w:p>
        </w:tc>
      </w:tr>
      <w:tr w:rsidR="001632F2" w:rsidRPr="000A5C5D" w14:paraId="576A359C" w14:textId="77777777" w:rsidTr="00832ECA">
        <w:tc>
          <w:tcPr>
            <w:tcW w:w="516" w:type="dxa"/>
            <w:tcMar>
              <w:left w:w="57" w:type="dxa"/>
              <w:right w:w="57" w:type="dxa"/>
            </w:tcMar>
          </w:tcPr>
          <w:p w14:paraId="299D3C1B"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101799D3"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7474E819"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43F90CFB"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4473C370"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281D79C1"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0DD4A155"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313DE08B"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2DDC03D9"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6C8C5D04" w14:textId="77777777" w:rsidR="001632F2" w:rsidRPr="000A5C5D" w:rsidRDefault="001632F2" w:rsidP="00832ECA">
            <w:pPr>
              <w:spacing w:before="60" w:after="60"/>
              <w:jc w:val="center"/>
              <w:rPr>
                <w:color w:val="000000"/>
                <w:sz w:val="18"/>
                <w:szCs w:val="18"/>
              </w:rPr>
            </w:pPr>
          </w:p>
        </w:tc>
        <w:tc>
          <w:tcPr>
            <w:tcW w:w="992" w:type="dxa"/>
            <w:gridSpan w:val="2"/>
            <w:tcMar>
              <w:left w:w="57" w:type="dxa"/>
              <w:right w:w="57" w:type="dxa"/>
            </w:tcMar>
          </w:tcPr>
          <w:p w14:paraId="5FD963B4"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31D2D6F8"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008DB520" w14:textId="77777777" w:rsidR="001632F2" w:rsidRPr="000A5C5D" w:rsidRDefault="001632F2" w:rsidP="00832ECA">
            <w:pPr>
              <w:spacing w:before="60" w:after="60"/>
              <w:jc w:val="center"/>
              <w:rPr>
                <w:color w:val="000000"/>
                <w:sz w:val="18"/>
                <w:szCs w:val="18"/>
              </w:rPr>
            </w:pPr>
          </w:p>
        </w:tc>
      </w:tr>
      <w:tr w:rsidR="001632F2" w:rsidRPr="000A5C5D" w14:paraId="2F81B9B9" w14:textId="77777777" w:rsidTr="00832ECA">
        <w:tc>
          <w:tcPr>
            <w:tcW w:w="516" w:type="dxa"/>
            <w:tcMar>
              <w:left w:w="57" w:type="dxa"/>
              <w:right w:w="57" w:type="dxa"/>
            </w:tcMar>
          </w:tcPr>
          <w:p w14:paraId="2097893A"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7078360E"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4EBEBBEF" w14:textId="77777777" w:rsidR="001632F2" w:rsidRPr="000A5C5D" w:rsidRDefault="001632F2" w:rsidP="00832ECA">
            <w:pPr>
              <w:spacing w:before="60" w:after="60"/>
              <w:jc w:val="center"/>
              <w:rPr>
                <w:color w:val="000000"/>
                <w:sz w:val="18"/>
                <w:szCs w:val="18"/>
              </w:rPr>
            </w:pPr>
          </w:p>
        </w:tc>
        <w:tc>
          <w:tcPr>
            <w:tcW w:w="850" w:type="dxa"/>
            <w:tcMar>
              <w:left w:w="57" w:type="dxa"/>
              <w:right w:w="57" w:type="dxa"/>
            </w:tcMar>
          </w:tcPr>
          <w:p w14:paraId="063C9B9D" w14:textId="77777777" w:rsidR="001632F2" w:rsidRPr="000A5C5D" w:rsidRDefault="001632F2" w:rsidP="00832ECA">
            <w:pPr>
              <w:spacing w:before="60" w:after="60"/>
              <w:jc w:val="center"/>
              <w:rPr>
                <w:color w:val="000000"/>
                <w:sz w:val="18"/>
                <w:szCs w:val="18"/>
              </w:rPr>
            </w:pPr>
          </w:p>
        </w:tc>
        <w:tc>
          <w:tcPr>
            <w:tcW w:w="709" w:type="dxa"/>
            <w:gridSpan w:val="2"/>
            <w:tcMar>
              <w:left w:w="57" w:type="dxa"/>
              <w:right w:w="57" w:type="dxa"/>
            </w:tcMar>
          </w:tcPr>
          <w:p w14:paraId="5E2A9D11" w14:textId="77777777" w:rsidR="001632F2" w:rsidRPr="000A5C5D" w:rsidRDefault="001632F2" w:rsidP="00832ECA">
            <w:pPr>
              <w:spacing w:before="60" w:after="60"/>
              <w:jc w:val="center"/>
              <w:rPr>
                <w:color w:val="000000"/>
                <w:sz w:val="18"/>
                <w:szCs w:val="18"/>
              </w:rPr>
            </w:pPr>
          </w:p>
        </w:tc>
        <w:tc>
          <w:tcPr>
            <w:tcW w:w="534" w:type="dxa"/>
            <w:gridSpan w:val="2"/>
            <w:tcMar>
              <w:left w:w="57" w:type="dxa"/>
              <w:right w:w="57" w:type="dxa"/>
            </w:tcMar>
          </w:tcPr>
          <w:p w14:paraId="23D87682"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42473131" w14:textId="77777777" w:rsidR="001632F2" w:rsidRPr="000A5C5D" w:rsidRDefault="001632F2" w:rsidP="00832ECA">
            <w:pPr>
              <w:spacing w:before="60" w:after="60"/>
              <w:jc w:val="center"/>
              <w:rPr>
                <w:color w:val="000000"/>
                <w:sz w:val="18"/>
                <w:szCs w:val="18"/>
              </w:rPr>
            </w:pPr>
          </w:p>
        </w:tc>
        <w:tc>
          <w:tcPr>
            <w:tcW w:w="567" w:type="dxa"/>
            <w:tcMar>
              <w:left w:w="57" w:type="dxa"/>
              <w:right w:w="57" w:type="dxa"/>
            </w:tcMar>
          </w:tcPr>
          <w:p w14:paraId="40370815"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1A3DDAF5" w14:textId="77777777" w:rsidR="001632F2" w:rsidRPr="000A5C5D" w:rsidRDefault="001632F2" w:rsidP="00832ECA">
            <w:pPr>
              <w:spacing w:before="60" w:after="60"/>
              <w:jc w:val="center"/>
              <w:rPr>
                <w:color w:val="000000"/>
                <w:sz w:val="18"/>
                <w:szCs w:val="18"/>
              </w:rPr>
            </w:pPr>
          </w:p>
        </w:tc>
        <w:tc>
          <w:tcPr>
            <w:tcW w:w="567" w:type="dxa"/>
            <w:gridSpan w:val="2"/>
            <w:tcMar>
              <w:left w:w="57" w:type="dxa"/>
              <w:right w:w="57" w:type="dxa"/>
            </w:tcMar>
          </w:tcPr>
          <w:p w14:paraId="5205ADDD" w14:textId="77777777" w:rsidR="001632F2" w:rsidRPr="000A5C5D" w:rsidRDefault="001632F2" w:rsidP="00832ECA">
            <w:pPr>
              <w:spacing w:before="60" w:after="60"/>
              <w:jc w:val="center"/>
              <w:rPr>
                <w:color w:val="000000"/>
                <w:sz w:val="18"/>
                <w:szCs w:val="18"/>
              </w:rPr>
            </w:pPr>
          </w:p>
        </w:tc>
        <w:tc>
          <w:tcPr>
            <w:tcW w:w="992" w:type="dxa"/>
            <w:gridSpan w:val="2"/>
            <w:tcMar>
              <w:left w:w="57" w:type="dxa"/>
              <w:right w:w="57" w:type="dxa"/>
            </w:tcMar>
          </w:tcPr>
          <w:p w14:paraId="3EEBCE5A" w14:textId="77777777" w:rsidR="001632F2" w:rsidRPr="000A5C5D" w:rsidRDefault="001632F2" w:rsidP="00832ECA">
            <w:pPr>
              <w:spacing w:before="60" w:after="60"/>
              <w:jc w:val="center"/>
              <w:rPr>
                <w:color w:val="000000"/>
                <w:sz w:val="18"/>
                <w:szCs w:val="18"/>
              </w:rPr>
            </w:pPr>
          </w:p>
        </w:tc>
        <w:tc>
          <w:tcPr>
            <w:tcW w:w="1276" w:type="dxa"/>
            <w:gridSpan w:val="3"/>
            <w:tcMar>
              <w:left w:w="57" w:type="dxa"/>
              <w:right w:w="57" w:type="dxa"/>
            </w:tcMar>
          </w:tcPr>
          <w:p w14:paraId="77582F14" w14:textId="77777777" w:rsidR="001632F2" w:rsidRPr="000A5C5D" w:rsidRDefault="001632F2" w:rsidP="00832ECA">
            <w:pPr>
              <w:spacing w:before="60" w:after="60"/>
              <w:jc w:val="center"/>
              <w:rPr>
                <w:color w:val="000000"/>
                <w:sz w:val="18"/>
                <w:szCs w:val="18"/>
              </w:rPr>
            </w:pPr>
          </w:p>
        </w:tc>
        <w:tc>
          <w:tcPr>
            <w:tcW w:w="1417" w:type="dxa"/>
            <w:gridSpan w:val="4"/>
            <w:tcMar>
              <w:left w:w="57" w:type="dxa"/>
              <w:right w:w="57" w:type="dxa"/>
            </w:tcMar>
          </w:tcPr>
          <w:p w14:paraId="0D13110C" w14:textId="77777777" w:rsidR="001632F2" w:rsidRPr="000A5C5D" w:rsidRDefault="001632F2" w:rsidP="00832ECA">
            <w:pPr>
              <w:spacing w:before="60" w:after="60"/>
              <w:jc w:val="center"/>
              <w:rPr>
                <w:color w:val="000000"/>
                <w:sz w:val="18"/>
                <w:szCs w:val="18"/>
              </w:rPr>
            </w:pPr>
          </w:p>
        </w:tc>
      </w:tr>
    </w:tbl>
    <w:p w14:paraId="1EBEC92C" w14:textId="77777777" w:rsidR="001632F2" w:rsidRPr="000A5C5D" w:rsidRDefault="001632F2" w:rsidP="001632F2">
      <w:pPr>
        <w:rPr>
          <w:color w:val="000000"/>
          <w:sz w:val="18"/>
          <w:szCs w:val="18"/>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92"/>
        <w:gridCol w:w="692"/>
        <w:gridCol w:w="760"/>
        <w:gridCol w:w="709"/>
        <w:gridCol w:w="709"/>
        <w:gridCol w:w="709"/>
        <w:gridCol w:w="709"/>
        <w:gridCol w:w="709"/>
        <w:gridCol w:w="709"/>
        <w:gridCol w:w="709"/>
        <w:gridCol w:w="481"/>
        <w:gridCol w:w="1417"/>
      </w:tblGrid>
      <w:tr w:rsidR="001632F2" w:rsidRPr="000A5C5D" w14:paraId="7EB964D7" w14:textId="77777777" w:rsidTr="00832ECA">
        <w:tc>
          <w:tcPr>
            <w:tcW w:w="2075" w:type="dxa"/>
            <w:gridSpan w:val="3"/>
            <w:tcBorders>
              <w:left w:val="single" w:sz="4" w:space="0" w:color="auto"/>
              <w:right w:val="single" w:sz="4" w:space="0" w:color="auto"/>
            </w:tcBorders>
            <w:shd w:val="clear" w:color="auto" w:fill="D9D9D9"/>
            <w:tcMar>
              <w:left w:w="57" w:type="dxa"/>
              <w:right w:w="57" w:type="dxa"/>
            </w:tcMar>
          </w:tcPr>
          <w:p w14:paraId="18386418" w14:textId="77777777" w:rsidR="001632F2" w:rsidRPr="000A5C5D" w:rsidRDefault="001632F2" w:rsidP="00832ECA">
            <w:pPr>
              <w:spacing w:before="60" w:after="60"/>
              <w:jc w:val="center"/>
              <w:rPr>
                <w:color w:val="000000"/>
                <w:sz w:val="18"/>
                <w:szCs w:val="18"/>
              </w:rPr>
            </w:pPr>
            <w:r w:rsidRPr="000A5C5D">
              <w:rPr>
                <w:color w:val="000000"/>
                <w:sz w:val="18"/>
                <w:szCs w:val="18"/>
              </w:rPr>
              <w:t>Reference after testing</w:t>
            </w:r>
          </w:p>
        </w:tc>
        <w:tc>
          <w:tcPr>
            <w:tcW w:w="760" w:type="dxa"/>
            <w:tcBorders>
              <w:top w:val="nil"/>
              <w:left w:val="single" w:sz="4" w:space="0" w:color="auto"/>
              <w:bottom w:val="single" w:sz="4" w:space="0" w:color="auto"/>
              <w:right w:val="nil"/>
            </w:tcBorders>
            <w:tcMar>
              <w:left w:w="57" w:type="dxa"/>
              <w:right w:w="57" w:type="dxa"/>
            </w:tcMar>
          </w:tcPr>
          <w:p w14:paraId="4664AEA8"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1F8D36E1"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077F1309"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3109E3B6"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637193BC"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173D6C3D"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2A6E2AF1" w14:textId="77777777" w:rsidR="001632F2" w:rsidRPr="000A5C5D" w:rsidRDefault="001632F2" w:rsidP="00832ECA">
            <w:pPr>
              <w:spacing w:before="60" w:after="60"/>
              <w:jc w:val="center"/>
              <w:rPr>
                <w:color w:val="000000"/>
                <w:sz w:val="18"/>
                <w:szCs w:val="18"/>
              </w:rPr>
            </w:pPr>
          </w:p>
        </w:tc>
        <w:tc>
          <w:tcPr>
            <w:tcW w:w="709" w:type="dxa"/>
            <w:tcBorders>
              <w:top w:val="nil"/>
              <w:left w:val="nil"/>
              <w:bottom w:val="single" w:sz="4" w:space="0" w:color="auto"/>
              <w:right w:val="nil"/>
            </w:tcBorders>
            <w:tcMar>
              <w:left w:w="57" w:type="dxa"/>
              <w:right w:w="57" w:type="dxa"/>
            </w:tcMar>
          </w:tcPr>
          <w:p w14:paraId="5F721DAA" w14:textId="77777777" w:rsidR="001632F2" w:rsidRPr="000A5C5D" w:rsidRDefault="001632F2" w:rsidP="00832ECA">
            <w:pPr>
              <w:spacing w:before="60" w:after="60"/>
              <w:jc w:val="center"/>
              <w:rPr>
                <w:color w:val="000000"/>
                <w:sz w:val="18"/>
                <w:szCs w:val="18"/>
              </w:rPr>
            </w:pPr>
          </w:p>
        </w:tc>
        <w:tc>
          <w:tcPr>
            <w:tcW w:w="1898" w:type="dxa"/>
            <w:gridSpan w:val="2"/>
            <w:tcBorders>
              <w:top w:val="nil"/>
              <w:left w:val="nil"/>
              <w:bottom w:val="single" w:sz="4" w:space="0" w:color="auto"/>
              <w:right w:val="nil"/>
            </w:tcBorders>
            <w:tcMar>
              <w:left w:w="57" w:type="dxa"/>
              <w:right w:w="57" w:type="dxa"/>
            </w:tcMar>
          </w:tcPr>
          <w:p w14:paraId="37E8F2DA" w14:textId="77777777" w:rsidR="001632F2" w:rsidRPr="000A5C5D" w:rsidRDefault="001632F2" w:rsidP="00832ECA">
            <w:pPr>
              <w:spacing w:before="60" w:after="60"/>
              <w:jc w:val="center"/>
              <w:rPr>
                <w:color w:val="000000"/>
                <w:sz w:val="18"/>
                <w:szCs w:val="18"/>
              </w:rPr>
            </w:pPr>
          </w:p>
        </w:tc>
      </w:tr>
      <w:tr w:rsidR="001632F2" w:rsidRPr="000A5C5D" w14:paraId="5E7192F1" w14:textId="77777777" w:rsidTr="00832ECA">
        <w:tc>
          <w:tcPr>
            <w:tcW w:w="2075" w:type="dxa"/>
            <w:gridSpan w:val="3"/>
            <w:tcBorders>
              <w:left w:val="single" w:sz="4" w:space="0" w:color="auto"/>
            </w:tcBorders>
            <w:shd w:val="clear" w:color="auto" w:fill="D9D9D9"/>
            <w:tcMar>
              <w:left w:w="57" w:type="dxa"/>
              <w:right w:w="57" w:type="dxa"/>
            </w:tcMar>
          </w:tcPr>
          <w:p w14:paraId="295E8F88" w14:textId="77777777" w:rsidR="001632F2" w:rsidRPr="000A5C5D" w:rsidRDefault="001632F2" w:rsidP="00832ECA">
            <w:pPr>
              <w:spacing w:before="60" w:after="60"/>
              <w:jc w:val="center"/>
              <w:rPr>
                <w:color w:val="000000"/>
                <w:sz w:val="18"/>
                <w:szCs w:val="18"/>
              </w:rPr>
            </w:pPr>
            <w:r w:rsidRPr="000A5C5D">
              <w:rPr>
                <w:color w:val="000000"/>
                <w:sz w:val="18"/>
                <w:szCs w:val="18"/>
              </w:rPr>
              <w:t>Gas</w:t>
            </w:r>
          </w:p>
        </w:tc>
        <w:tc>
          <w:tcPr>
            <w:tcW w:w="7621" w:type="dxa"/>
            <w:gridSpan w:val="10"/>
            <w:tcBorders>
              <w:top w:val="single" w:sz="4" w:space="0" w:color="auto"/>
              <w:left w:val="single" w:sz="4" w:space="0" w:color="auto"/>
            </w:tcBorders>
            <w:shd w:val="clear" w:color="auto" w:fill="D9D9D9"/>
            <w:tcMar>
              <w:left w:w="57" w:type="dxa"/>
              <w:right w:w="57" w:type="dxa"/>
            </w:tcMar>
          </w:tcPr>
          <w:p w14:paraId="2BB51EF6"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tc>
      </w:tr>
      <w:tr w:rsidR="001632F2" w:rsidRPr="00DB28C3" w14:paraId="432AA7C2" w14:textId="77777777" w:rsidTr="00832ECA">
        <w:tc>
          <w:tcPr>
            <w:tcW w:w="691" w:type="dxa"/>
            <w:tcBorders>
              <w:left w:val="single" w:sz="4" w:space="0" w:color="auto"/>
            </w:tcBorders>
            <w:shd w:val="clear" w:color="auto" w:fill="D9D9D9"/>
            <w:tcMar>
              <w:left w:w="57" w:type="dxa"/>
              <w:right w:w="57" w:type="dxa"/>
            </w:tcMar>
          </w:tcPr>
          <w:p w14:paraId="461EFDA5" w14:textId="77777777" w:rsidR="001632F2" w:rsidRPr="000A5C5D" w:rsidRDefault="001632F2" w:rsidP="00832ECA">
            <w:pPr>
              <w:spacing w:before="60" w:after="60"/>
              <w:jc w:val="center"/>
              <w:rPr>
                <w:color w:val="000000"/>
                <w:sz w:val="18"/>
                <w:szCs w:val="18"/>
              </w:rPr>
            </w:pPr>
            <w:r w:rsidRPr="000A5C5D">
              <w:rPr>
                <w:i/>
                <w:color w:val="000000"/>
                <w:sz w:val="18"/>
                <w:szCs w:val="18"/>
              </w:rPr>
              <w:t>P</w:t>
            </w:r>
            <w:r w:rsidRPr="000A5C5D">
              <w:rPr>
                <w:color w:val="000000"/>
                <w:sz w:val="18"/>
                <w:szCs w:val="18"/>
                <w:vertAlign w:val="subscript"/>
              </w:rPr>
              <w:t>gr</w:t>
            </w:r>
          </w:p>
          <w:p w14:paraId="2DF57178" w14:textId="77777777" w:rsidR="001632F2" w:rsidRPr="000A5C5D" w:rsidRDefault="001632F2" w:rsidP="00832ECA">
            <w:pPr>
              <w:spacing w:before="60" w:after="60"/>
              <w:jc w:val="center"/>
              <w:rPr>
                <w:color w:val="000000"/>
                <w:sz w:val="18"/>
                <w:szCs w:val="18"/>
              </w:rPr>
            </w:pPr>
            <w:r w:rsidRPr="000A5C5D">
              <w:rPr>
                <w:color w:val="000000"/>
                <w:sz w:val="18"/>
                <w:szCs w:val="18"/>
              </w:rPr>
              <w:t>[bar]</w:t>
            </w:r>
          </w:p>
        </w:tc>
        <w:tc>
          <w:tcPr>
            <w:tcW w:w="692" w:type="dxa"/>
            <w:shd w:val="clear" w:color="auto" w:fill="D9D9D9"/>
            <w:tcMar>
              <w:left w:w="57" w:type="dxa"/>
              <w:right w:w="57" w:type="dxa"/>
            </w:tcMar>
          </w:tcPr>
          <w:p w14:paraId="3C0EC9DB"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gr</w:t>
            </w:r>
          </w:p>
          <w:p w14:paraId="1E62B86B"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692" w:type="dxa"/>
            <w:shd w:val="clear" w:color="auto" w:fill="D9D9D9"/>
            <w:tcMar>
              <w:left w:w="57" w:type="dxa"/>
              <w:right w:w="57" w:type="dxa"/>
            </w:tcMar>
          </w:tcPr>
          <w:p w14:paraId="4C499CE3" w14:textId="77777777" w:rsidR="001632F2" w:rsidRPr="000A5C5D" w:rsidRDefault="001632F2" w:rsidP="00832ECA">
            <w:pPr>
              <w:spacing w:before="60" w:after="60"/>
              <w:jc w:val="center"/>
              <w:rPr>
                <w:color w:val="000000"/>
                <w:sz w:val="18"/>
                <w:szCs w:val="18"/>
              </w:rPr>
            </w:pPr>
            <w:r w:rsidRPr="000A5C5D">
              <w:rPr>
                <w:i/>
                <w:color w:val="000000"/>
                <w:sz w:val="18"/>
                <w:szCs w:val="18"/>
              </w:rPr>
              <w:t>V</w:t>
            </w:r>
            <w:r w:rsidRPr="000A5C5D">
              <w:rPr>
                <w:color w:val="000000"/>
                <w:sz w:val="18"/>
                <w:szCs w:val="18"/>
                <w:vertAlign w:val="subscript"/>
              </w:rPr>
              <w:t>nom</w:t>
            </w:r>
          </w:p>
          <w:p w14:paraId="3F149D43"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60" w:type="dxa"/>
            <w:shd w:val="clear" w:color="auto" w:fill="D9D9D9"/>
            <w:tcMar>
              <w:left w:w="57" w:type="dxa"/>
              <w:right w:w="57" w:type="dxa"/>
            </w:tcMar>
          </w:tcPr>
          <w:p w14:paraId="14E1E34B"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38D96074"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709" w:type="dxa"/>
            <w:shd w:val="clear" w:color="auto" w:fill="D9D9D9"/>
            <w:tcMar>
              <w:left w:w="57" w:type="dxa"/>
              <w:right w:w="57" w:type="dxa"/>
            </w:tcMar>
          </w:tcPr>
          <w:p w14:paraId="0656226D"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317372BC"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709" w:type="dxa"/>
            <w:shd w:val="clear" w:color="auto" w:fill="D9D9D9"/>
            <w:tcMar>
              <w:left w:w="57" w:type="dxa"/>
              <w:right w:w="57" w:type="dxa"/>
            </w:tcMar>
          </w:tcPr>
          <w:p w14:paraId="3505668C"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2B3BD0F1" w14:textId="77777777" w:rsidR="001632F2" w:rsidRPr="000A5C5D" w:rsidRDefault="001632F2" w:rsidP="00832ECA">
            <w:pPr>
              <w:spacing w:before="60" w:after="60"/>
              <w:jc w:val="center"/>
              <w:rPr>
                <w:color w:val="000000"/>
                <w:sz w:val="18"/>
                <w:szCs w:val="18"/>
              </w:rPr>
            </w:pPr>
            <w:r w:rsidRPr="000A5C5D">
              <w:rPr>
                <w:color w:val="000000"/>
                <w:sz w:val="18"/>
                <w:szCs w:val="18"/>
              </w:rPr>
              <w:t>[bar]</w:t>
            </w:r>
          </w:p>
        </w:tc>
        <w:tc>
          <w:tcPr>
            <w:tcW w:w="709" w:type="dxa"/>
            <w:shd w:val="clear" w:color="auto" w:fill="D9D9D9"/>
            <w:tcMar>
              <w:left w:w="57" w:type="dxa"/>
              <w:right w:w="57" w:type="dxa"/>
            </w:tcMar>
          </w:tcPr>
          <w:p w14:paraId="30CB7D5A"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s</w:t>
            </w:r>
          </w:p>
          <w:p w14:paraId="0994AA55"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2757410B"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59670562"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604657E4"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05A6B720"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709" w:type="dxa"/>
            <w:shd w:val="clear" w:color="auto" w:fill="D9D9D9"/>
            <w:tcMar>
              <w:left w:w="57" w:type="dxa"/>
              <w:right w:w="57" w:type="dxa"/>
            </w:tcMar>
          </w:tcPr>
          <w:p w14:paraId="67CBEC50"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1535A0EB" w14:textId="77777777" w:rsidR="001632F2" w:rsidRPr="000A5C5D" w:rsidRDefault="001632F2" w:rsidP="00832ECA">
            <w:pPr>
              <w:spacing w:before="60" w:after="60"/>
              <w:jc w:val="center"/>
              <w:rPr>
                <w:color w:val="000000"/>
                <w:sz w:val="18"/>
                <w:szCs w:val="18"/>
              </w:rPr>
            </w:pPr>
            <w:r w:rsidRPr="000A5C5D">
              <w:rPr>
                <w:color w:val="000000"/>
                <w:sz w:val="18"/>
                <w:szCs w:val="18"/>
              </w:rPr>
              <w:t>[%]</w:t>
            </w:r>
          </w:p>
        </w:tc>
        <w:tc>
          <w:tcPr>
            <w:tcW w:w="1190" w:type="dxa"/>
            <w:gridSpan w:val="2"/>
            <w:shd w:val="clear" w:color="auto" w:fill="D9D9D9"/>
            <w:tcMar>
              <w:left w:w="57" w:type="dxa"/>
              <w:right w:w="57" w:type="dxa"/>
            </w:tcMar>
          </w:tcPr>
          <w:p w14:paraId="456B0168"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3521C8CD"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6C212807"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417" w:type="dxa"/>
            <w:shd w:val="clear" w:color="auto" w:fill="D9D9D9"/>
            <w:tcMar>
              <w:left w:w="57" w:type="dxa"/>
              <w:right w:w="57" w:type="dxa"/>
            </w:tcMar>
          </w:tcPr>
          <w:p w14:paraId="4F09804A"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3A8B7884"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139B2D6F"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r>
      <w:tr w:rsidR="001632F2" w:rsidRPr="000A5C5D" w14:paraId="45665C2C" w14:textId="77777777" w:rsidTr="00832ECA">
        <w:tc>
          <w:tcPr>
            <w:tcW w:w="691" w:type="dxa"/>
            <w:tcMar>
              <w:left w:w="57" w:type="dxa"/>
              <w:right w:w="57" w:type="dxa"/>
            </w:tcMar>
          </w:tcPr>
          <w:p w14:paraId="56728C4D"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692" w:type="dxa"/>
            <w:tcMar>
              <w:left w:w="57" w:type="dxa"/>
              <w:right w:w="57" w:type="dxa"/>
            </w:tcMar>
          </w:tcPr>
          <w:p w14:paraId="037D431D"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692" w:type="dxa"/>
            <w:tcMar>
              <w:left w:w="57" w:type="dxa"/>
              <w:right w:w="57" w:type="dxa"/>
            </w:tcMar>
          </w:tcPr>
          <w:p w14:paraId="77845A8A" w14:textId="77777777" w:rsidR="001632F2" w:rsidRPr="000A5C5D" w:rsidRDefault="001632F2" w:rsidP="00832ECA">
            <w:pPr>
              <w:spacing w:before="60" w:after="60"/>
              <w:jc w:val="center"/>
              <w:rPr>
                <w:color w:val="000000"/>
                <w:sz w:val="18"/>
                <w:szCs w:val="18"/>
              </w:rPr>
            </w:pPr>
            <w:r w:rsidRPr="000A5C5D">
              <w:rPr>
                <w:color w:val="000000"/>
                <w:sz w:val="18"/>
                <w:szCs w:val="18"/>
              </w:rPr>
              <w:t>0</w:t>
            </w:r>
          </w:p>
        </w:tc>
        <w:tc>
          <w:tcPr>
            <w:tcW w:w="760" w:type="dxa"/>
            <w:tcMar>
              <w:left w:w="57" w:type="dxa"/>
              <w:right w:w="57" w:type="dxa"/>
            </w:tcMar>
          </w:tcPr>
          <w:p w14:paraId="2B926A61"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2B07C3A9"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63E9FB9D"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2266B258"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58D49A8E"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6F3A2974" w14:textId="77777777" w:rsidR="001632F2" w:rsidRPr="000A5C5D" w:rsidRDefault="001632F2" w:rsidP="00832ECA">
            <w:pPr>
              <w:spacing w:before="60" w:after="60"/>
              <w:jc w:val="center"/>
              <w:rPr>
                <w:color w:val="000000"/>
                <w:sz w:val="18"/>
                <w:szCs w:val="18"/>
              </w:rPr>
            </w:pPr>
          </w:p>
        </w:tc>
        <w:tc>
          <w:tcPr>
            <w:tcW w:w="709" w:type="dxa"/>
            <w:tcMar>
              <w:left w:w="57" w:type="dxa"/>
              <w:right w:w="57" w:type="dxa"/>
            </w:tcMar>
          </w:tcPr>
          <w:p w14:paraId="25552840" w14:textId="77777777" w:rsidR="001632F2" w:rsidRPr="000A5C5D" w:rsidRDefault="001632F2" w:rsidP="00832ECA">
            <w:pPr>
              <w:spacing w:before="60" w:after="60"/>
              <w:jc w:val="center"/>
              <w:rPr>
                <w:color w:val="000000"/>
                <w:sz w:val="18"/>
                <w:szCs w:val="18"/>
              </w:rPr>
            </w:pPr>
          </w:p>
        </w:tc>
        <w:tc>
          <w:tcPr>
            <w:tcW w:w="1190" w:type="dxa"/>
            <w:gridSpan w:val="2"/>
            <w:tcMar>
              <w:left w:w="57" w:type="dxa"/>
              <w:right w:w="57" w:type="dxa"/>
            </w:tcMar>
          </w:tcPr>
          <w:p w14:paraId="4EF5E24F" w14:textId="77777777" w:rsidR="001632F2" w:rsidRPr="000A5C5D" w:rsidRDefault="001632F2" w:rsidP="00832ECA">
            <w:pPr>
              <w:spacing w:before="60" w:after="60"/>
              <w:jc w:val="center"/>
              <w:rPr>
                <w:color w:val="000000"/>
                <w:sz w:val="18"/>
                <w:szCs w:val="18"/>
              </w:rPr>
            </w:pPr>
          </w:p>
        </w:tc>
        <w:tc>
          <w:tcPr>
            <w:tcW w:w="1417" w:type="dxa"/>
            <w:tcMar>
              <w:left w:w="57" w:type="dxa"/>
              <w:right w:w="57" w:type="dxa"/>
            </w:tcMar>
          </w:tcPr>
          <w:p w14:paraId="49F7E058" w14:textId="77777777" w:rsidR="001632F2" w:rsidRPr="000A5C5D" w:rsidRDefault="001632F2" w:rsidP="00832ECA">
            <w:pPr>
              <w:spacing w:before="60" w:after="60"/>
              <w:jc w:val="center"/>
              <w:rPr>
                <w:color w:val="000000"/>
                <w:sz w:val="18"/>
                <w:szCs w:val="18"/>
              </w:rPr>
            </w:pPr>
          </w:p>
        </w:tc>
      </w:tr>
    </w:tbl>
    <w:p w14:paraId="02EAD36A" w14:textId="77777777" w:rsidR="001632F2" w:rsidRPr="000A5C5D" w:rsidRDefault="001632F2" w:rsidP="001632F2">
      <w:pPr>
        <w:rPr>
          <w:color w:val="000000"/>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6EDAB60" w14:textId="77777777" w:rsidTr="00832ECA">
        <w:trPr>
          <w:cantSplit/>
          <w:trHeight w:val="325"/>
        </w:trPr>
        <w:tc>
          <w:tcPr>
            <w:tcW w:w="1259" w:type="dxa"/>
            <w:tcBorders>
              <w:bottom w:val="single" w:sz="6" w:space="0" w:color="auto"/>
            </w:tcBorders>
            <w:vAlign w:val="center"/>
          </w:tcPr>
          <w:p w14:paraId="05BD2B4E"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21908E5" w14:textId="77777777" w:rsidTr="00832ECA">
              <w:tc>
                <w:tcPr>
                  <w:tcW w:w="518" w:type="dxa"/>
                </w:tcPr>
                <w:p w14:paraId="4532FFBE" w14:textId="77777777" w:rsidR="001632F2" w:rsidRPr="000A5C5D" w:rsidRDefault="001632F2" w:rsidP="00832ECA">
                  <w:pPr>
                    <w:spacing w:before="4" w:after="4"/>
                    <w:jc w:val="center"/>
                    <w:rPr>
                      <w:bCs/>
                    </w:rPr>
                  </w:pPr>
                </w:p>
              </w:tc>
              <w:tc>
                <w:tcPr>
                  <w:tcW w:w="1162" w:type="dxa"/>
                  <w:tcBorders>
                    <w:top w:val="nil"/>
                    <w:bottom w:val="nil"/>
                    <w:right w:val="nil"/>
                  </w:tcBorders>
                </w:tcPr>
                <w:p w14:paraId="5089F388" w14:textId="77777777" w:rsidR="001632F2" w:rsidRPr="000A5C5D" w:rsidRDefault="001632F2" w:rsidP="00832ECA">
                  <w:pPr>
                    <w:spacing w:before="4" w:after="4"/>
                    <w:jc w:val="center"/>
                    <w:rPr>
                      <w:bCs/>
                    </w:rPr>
                  </w:pPr>
                  <w:r w:rsidRPr="000A5C5D">
                    <w:rPr>
                      <w:bCs/>
                    </w:rPr>
                    <w:t>Yes</w:t>
                  </w:r>
                </w:p>
              </w:tc>
              <w:tc>
                <w:tcPr>
                  <w:tcW w:w="500" w:type="dxa"/>
                </w:tcPr>
                <w:p w14:paraId="575078F4" w14:textId="77777777" w:rsidR="001632F2" w:rsidRPr="000A5C5D" w:rsidRDefault="001632F2" w:rsidP="00832ECA">
                  <w:pPr>
                    <w:spacing w:before="4" w:after="4"/>
                    <w:jc w:val="center"/>
                    <w:rPr>
                      <w:bCs/>
                    </w:rPr>
                  </w:pPr>
                </w:p>
              </w:tc>
              <w:tc>
                <w:tcPr>
                  <w:tcW w:w="1060" w:type="dxa"/>
                  <w:tcBorders>
                    <w:top w:val="nil"/>
                    <w:bottom w:val="nil"/>
                    <w:right w:val="nil"/>
                  </w:tcBorders>
                </w:tcPr>
                <w:p w14:paraId="453D0C98" w14:textId="77777777" w:rsidR="001632F2" w:rsidRPr="000A5C5D" w:rsidRDefault="001632F2" w:rsidP="00832ECA">
                  <w:pPr>
                    <w:spacing w:before="4" w:after="4"/>
                    <w:jc w:val="center"/>
                    <w:rPr>
                      <w:bCs/>
                    </w:rPr>
                  </w:pPr>
                  <w:r w:rsidRPr="000A5C5D">
                    <w:rPr>
                      <w:bCs/>
                    </w:rPr>
                    <w:t>No</w:t>
                  </w:r>
                </w:p>
              </w:tc>
            </w:tr>
          </w:tbl>
          <w:p w14:paraId="257725B1" w14:textId="77777777" w:rsidR="001632F2" w:rsidRPr="000A5C5D" w:rsidRDefault="001632F2" w:rsidP="00832ECA">
            <w:pPr>
              <w:spacing w:before="4" w:after="4"/>
              <w:jc w:val="center"/>
              <w:rPr>
                <w:bCs/>
              </w:rPr>
            </w:pPr>
          </w:p>
        </w:tc>
      </w:tr>
    </w:tbl>
    <w:p w14:paraId="46D464EE" w14:textId="77777777" w:rsidR="001632F2" w:rsidRPr="000A5C5D" w:rsidRDefault="001632F2" w:rsidP="001632F2">
      <w:pPr>
        <w:rPr>
          <w:color w:val="000000"/>
          <w:sz w:val="18"/>
          <w:szCs w:val="18"/>
        </w:rPr>
      </w:pPr>
    </w:p>
    <w:p w14:paraId="5D30DD3E" w14:textId="77777777" w:rsidR="001632F2" w:rsidRPr="000A5C5D" w:rsidRDefault="001632F2" w:rsidP="001632F2">
      <w:pPr>
        <w:pStyle w:val="BodyText3"/>
        <w:jc w:val="left"/>
        <w:rPr>
          <w:sz w:val="20"/>
          <w:lang w:val="en-GB"/>
        </w:rPr>
      </w:pPr>
      <w:r w:rsidRPr="000A5C5D">
        <w:rPr>
          <w:sz w:val="20"/>
          <w:lang w:val="en-GB"/>
        </w:rPr>
        <w:t>Remarks:</w:t>
      </w:r>
    </w:p>
    <w:p w14:paraId="36A48B1C" w14:textId="77777777" w:rsidR="001632F2" w:rsidRPr="000A5C5D" w:rsidRDefault="001632F2" w:rsidP="001632F2">
      <w:pPr>
        <w:pStyle w:val="BodyText3"/>
        <w:jc w:val="left"/>
        <w:rPr>
          <w:sz w:val="20"/>
          <w:lang w:val="en-GB"/>
        </w:rPr>
      </w:pPr>
    </w:p>
    <w:p w14:paraId="6179871D" w14:textId="77777777" w:rsidR="001632F2" w:rsidRPr="000A5C5D" w:rsidRDefault="001632F2" w:rsidP="001632F2">
      <w:pPr>
        <w:pStyle w:val="BodyText3"/>
        <w:jc w:val="left"/>
        <w:rPr>
          <w:sz w:val="20"/>
          <w:lang w:val="en-GB"/>
        </w:rPr>
      </w:pPr>
    </w:p>
    <w:p w14:paraId="0E414A7D" w14:textId="77777777" w:rsidR="001632F2" w:rsidRPr="000A5C5D" w:rsidRDefault="001632F2" w:rsidP="001632F2">
      <w:pPr>
        <w:pStyle w:val="BodyText3"/>
        <w:jc w:val="left"/>
        <w:rPr>
          <w:sz w:val="20"/>
          <w:lang w:val="en-GB"/>
        </w:rPr>
      </w:pPr>
    </w:p>
    <w:p w14:paraId="79D366E9" w14:textId="77777777" w:rsidR="001632F2" w:rsidRPr="000A5C5D" w:rsidRDefault="001632F2" w:rsidP="001632F2">
      <w:pPr>
        <w:pStyle w:val="BodyText3"/>
        <w:jc w:val="left"/>
        <w:rPr>
          <w:sz w:val="20"/>
          <w:lang w:val="en-GB"/>
        </w:rPr>
      </w:pPr>
    </w:p>
    <w:p w14:paraId="3E20001E" w14:textId="77777777" w:rsidR="001632F2" w:rsidRPr="000A5C5D" w:rsidRDefault="001632F2" w:rsidP="001632F2">
      <w:pPr>
        <w:pStyle w:val="BodyText3"/>
        <w:jc w:val="left"/>
        <w:rPr>
          <w:sz w:val="20"/>
          <w:lang w:val="en-GB"/>
        </w:rPr>
      </w:pPr>
    </w:p>
    <w:p w14:paraId="6CB141F5" w14:textId="77777777" w:rsidR="001632F2" w:rsidRPr="000A5C5D" w:rsidRDefault="001632F2" w:rsidP="001632F2">
      <w:pPr>
        <w:pStyle w:val="BodyText3"/>
        <w:jc w:val="left"/>
        <w:rPr>
          <w:sz w:val="20"/>
          <w:lang w:val="en-GB"/>
        </w:rPr>
      </w:pPr>
    </w:p>
    <w:p w14:paraId="18252165" w14:textId="77777777" w:rsidR="001632F2" w:rsidRDefault="001632F2" w:rsidP="001632F2">
      <w:pPr>
        <w:pStyle w:val="BodyText3"/>
        <w:jc w:val="left"/>
        <w:rPr>
          <w:sz w:val="20"/>
          <w:lang w:val="en-GB"/>
        </w:rPr>
      </w:pPr>
    </w:p>
    <w:p w14:paraId="0D52ED71" w14:textId="77777777" w:rsidR="00A179CE" w:rsidRPr="000A5C5D" w:rsidRDefault="00A179CE" w:rsidP="001632F2">
      <w:pPr>
        <w:pStyle w:val="BodyText3"/>
        <w:jc w:val="left"/>
        <w:rPr>
          <w:sz w:val="20"/>
          <w:lang w:val="en-GB"/>
        </w:rPr>
      </w:pPr>
    </w:p>
    <w:p w14:paraId="637EDF9A" w14:textId="77777777" w:rsidR="001632F2" w:rsidRPr="000A5C5D" w:rsidRDefault="001632F2" w:rsidP="001632F2">
      <w:pPr>
        <w:pStyle w:val="BodyText3"/>
        <w:jc w:val="left"/>
        <w:rPr>
          <w:sz w:val="20"/>
          <w:lang w:val="en-GB"/>
        </w:rPr>
      </w:pPr>
    </w:p>
    <w:p w14:paraId="155514D4"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7C0CC27B"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D50DE1B" w14:textId="77777777" w:rsidTr="00832ECA">
        <w:tc>
          <w:tcPr>
            <w:tcW w:w="1242" w:type="dxa"/>
          </w:tcPr>
          <w:p w14:paraId="108DF51A"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3100A935" w14:textId="77777777" w:rsidR="001632F2" w:rsidRPr="000A5C5D" w:rsidRDefault="001632F2" w:rsidP="00832ECA">
            <w:pPr>
              <w:pStyle w:val="BodyText3"/>
              <w:jc w:val="left"/>
              <w:rPr>
                <w:sz w:val="20"/>
                <w:lang w:val="en-GB"/>
              </w:rPr>
            </w:pPr>
          </w:p>
        </w:tc>
        <w:tc>
          <w:tcPr>
            <w:tcW w:w="1418" w:type="dxa"/>
          </w:tcPr>
          <w:p w14:paraId="01682A07" w14:textId="77777777" w:rsidR="001632F2" w:rsidRPr="000A5C5D" w:rsidRDefault="001632F2" w:rsidP="00832ECA">
            <w:pPr>
              <w:pStyle w:val="BodyText3"/>
              <w:jc w:val="left"/>
              <w:rPr>
                <w:sz w:val="20"/>
                <w:lang w:val="en-GB"/>
              </w:rPr>
            </w:pPr>
          </w:p>
        </w:tc>
        <w:tc>
          <w:tcPr>
            <w:tcW w:w="567" w:type="dxa"/>
          </w:tcPr>
          <w:p w14:paraId="142104DE" w14:textId="77777777" w:rsidR="001632F2" w:rsidRPr="000A5C5D" w:rsidRDefault="001632F2" w:rsidP="00832ECA">
            <w:pPr>
              <w:pStyle w:val="BodyText3"/>
              <w:jc w:val="left"/>
              <w:rPr>
                <w:sz w:val="20"/>
                <w:lang w:val="en-GB"/>
              </w:rPr>
            </w:pPr>
          </w:p>
        </w:tc>
        <w:tc>
          <w:tcPr>
            <w:tcW w:w="2126" w:type="dxa"/>
          </w:tcPr>
          <w:p w14:paraId="51C48693"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7B6B9725" w14:textId="77777777" w:rsidR="001632F2" w:rsidRPr="000A5C5D" w:rsidRDefault="001632F2" w:rsidP="00832ECA">
            <w:pPr>
              <w:pStyle w:val="BodyText3"/>
              <w:jc w:val="left"/>
              <w:rPr>
                <w:sz w:val="20"/>
                <w:lang w:val="en-GB"/>
              </w:rPr>
            </w:pPr>
          </w:p>
        </w:tc>
        <w:tc>
          <w:tcPr>
            <w:tcW w:w="1347" w:type="dxa"/>
          </w:tcPr>
          <w:p w14:paraId="69925196" w14:textId="77777777" w:rsidR="001632F2" w:rsidRPr="000A5C5D" w:rsidRDefault="001632F2" w:rsidP="00832ECA">
            <w:pPr>
              <w:pStyle w:val="BodyText3"/>
              <w:jc w:val="left"/>
              <w:rPr>
                <w:sz w:val="20"/>
                <w:lang w:val="en-GB"/>
              </w:rPr>
            </w:pPr>
          </w:p>
        </w:tc>
      </w:tr>
      <w:tr w:rsidR="001632F2" w:rsidRPr="000A5C5D" w14:paraId="1DD9C541" w14:textId="77777777" w:rsidTr="00832ECA">
        <w:tc>
          <w:tcPr>
            <w:tcW w:w="1242" w:type="dxa"/>
          </w:tcPr>
          <w:p w14:paraId="126579E5"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5A01EFA0" w14:textId="77777777" w:rsidR="001632F2" w:rsidRPr="000A5C5D" w:rsidRDefault="001632F2" w:rsidP="00832ECA">
            <w:pPr>
              <w:pStyle w:val="BodyText3"/>
              <w:jc w:val="left"/>
              <w:rPr>
                <w:sz w:val="20"/>
                <w:lang w:val="en-GB"/>
              </w:rPr>
            </w:pPr>
          </w:p>
        </w:tc>
        <w:tc>
          <w:tcPr>
            <w:tcW w:w="1418" w:type="dxa"/>
          </w:tcPr>
          <w:p w14:paraId="1752B820"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5B6E65C9" w14:textId="77777777" w:rsidR="001632F2" w:rsidRPr="000A5C5D" w:rsidRDefault="001632F2" w:rsidP="00832ECA">
            <w:pPr>
              <w:pStyle w:val="BodyText3"/>
              <w:jc w:val="left"/>
              <w:rPr>
                <w:sz w:val="20"/>
                <w:lang w:val="en-GB"/>
              </w:rPr>
            </w:pPr>
          </w:p>
        </w:tc>
        <w:tc>
          <w:tcPr>
            <w:tcW w:w="2126" w:type="dxa"/>
          </w:tcPr>
          <w:p w14:paraId="3543B8C5"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021434DD" w14:textId="77777777" w:rsidR="001632F2" w:rsidRPr="000A5C5D" w:rsidRDefault="001632F2" w:rsidP="00832ECA">
            <w:pPr>
              <w:pStyle w:val="BodyText3"/>
              <w:jc w:val="left"/>
              <w:rPr>
                <w:sz w:val="20"/>
                <w:lang w:val="en-GB"/>
              </w:rPr>
            </w:pPr>
          </w:p>
        </w:tc>
        <w:tc>
          <w:tcPr>
            <w:tcW w:w="1347" w:type="dxa"/>
          </w:tcPr>
          <w:p w14:paraId="5C3CA6D9"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AE1210B" w14:textId="77777777" w:rsidTr="00832ECA">
        <w:tc>
          <w:tcPr>
            <w:tcW w:w="1242" w:type="dxa"/>
          </w:tcPr>
          <w:p w14:paraId="467100BE"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836405A" w14:textId="77777777" w:rsidR="001632F2" w:rsidRPr="000A5C5D" w:rsidRDefault="001632F2" w:rsidP="00832ECA">
            <w:pPr>
              <w:pStyle w:val="BodyText3"/>
              <w:jc w:val="left"/>
              <w:rPr>
                <w:sz w:val="20"/>
                <w:lang w:val="en-GB"/>
              </w:rPr>
            </w:pPr>
          </w:p>
        </w:tc>
        <w:tc>
          <w:tcPr>
            <w:tcW w:w="1418" w:type="dxa"/>
          </w:tcPr>
          <w:p w14:paraId="544FB9E6"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119B9A7A" w14:textId="77777777" w:rsidR="001632F2" w:rsidRPr="000A5C5D" w:rsidRDefault="001632F2" w:rsidP="00832ECA">
            <w:pPr>
              <w:pStyle w:val="BodyText3"/>
              <w:jc w:val="left"/>
              <w:rPr>
                <w:sz w:val="20"/>
                <w:lang w:val="en-GB"/>
              </w:rPr>
            </w:pPr>
          </w:p>
        </w:tc>
        <w:tc>
          <w:tcPr>
            <w:tcW w:w="2126" w:type="dxa"/>
          </w:tcPr>
          <w:p w14:paraId="1981FFB5"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2B3B7DE0" w14:textId="77777777" w:rsidR="001632F2" w:rsidRPr="000A5C5D" w:rsidRDefault="001632F2" w:rsidP="00832ECA">
            <w:pPr>
              <w:pStyle w:val="BodyText3"/>
              <w:jc w:val="left"/>
              <w:rPr>
                <w:sz w:val="20"/>
                <w:lang w:val="en-GB"/>
              </w:rPr>
            </w:pPr>
          </w:p>
        </w:tc>
        <w:tc>
          <w:tcPr>
            <w:tcW w:w="1347" w:type="dxa"/>
          </w:tcPr>
          <w:p w14:paraId="2458B9EB"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7DE7C0F8" w14:textId="77777777" w:rsidTr="00832ECA">
        <w:tc>
          <w:tcPr>
            <w:tcW w:w="1242" w:type="dxa"/>
          </w:tcPr>
          <w:p w14:paraId="29BD9770"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696761A7" w14:textId="77777777" w:rsidR="001632F2" w:rsidRPr="000A5C5D" w:rsidRDefault="001632F2" w:rsidP="00832ECA">
            <w:pPr>
              <w:pStyle w:val="BodyText3"/>
              <w:jc w:val="left"/>
              <w:rPr>
                <w:sz w:val="20"/>
                <w:lang w:val="en-GB"/>
              </w:rPr>
            </w:pPr>
          </w:p>
        </w:tc>
        <w:tc>
          <w:tcPr>
            <w:tcW w:w="1418" w:type="dxa"/>
          </w:tcPr>
          <w:p w14:paraId="3E1A25D3"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0C29E78C" w14:textId="77777777" w:rsidR="001632F2" w:rsidRPr="000A5C5D" w:rsidRDefault="001632F2" w:rsidP="00832ECA">
            <w:pPr>
              <w:pStyle w:val="BodyText3"/>
              <w:jc w:val="left"/>
              <w:rPr>
                <w:sz w:val="20"/>
                <w:lang w:val="en-GB"/>
              </w:rPr>
            </w:pPr>
          </w:p>
        </w:tc>
        <w:tc>
          <w:tcPr>
            <w:tcW w:w="2126" w:type="dxa"/>
          </w:tcPr>
          <w:p w14:paraId="3EA49BCF"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4BFA25A5" w14:textId="77777777" w:rsidR="001632F2" w:rsidRPr="000A5C5D" w:rsidRDefault="001632F2" w:rsidP="00832ECA">
            <w:pPr>
              <w:pStyle w:val="BodyText3"/>
              <w:jc w:val="left"/>
              <w:rPr>
                <w:sz w:val="20"/>
                <w:lang w:val="en-GB"/>
              </w:rPr>
            </w:pPr>
          </w:p>
        </w:tc>
        <w:tc>
          <w:tcPr>
            <w:tcW w:w="1347" w:type="dxa"/>
          </w:tcPr>
          <w:p w14:paraId="568315CA"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556CBA40" w14:textId="77777777" w:rsidTr="00832ECA">
        <w:tc>
          <w:tcPr>
            <w:tcW w:w="1242" w:type="dxa"/>
          </w:tcPr>
          <w:p w14:paraId="3EE2DB16"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1FFBB189" w14:textId="77777777" w:rsidR="001632F2" w:rsidRPr="000A5C5D" w:rsidRDefault="001632F2" w:rsidP="00832ECA">
            <w:pPr>
              <w:pStyle w:val="BodyText3"/>
              <w:jc w:val="left"/>
              <w:rPr>
                <w:sz w:val="20"/>
                <w:lang w:val="en-GB"/>
              </w:rPr>
            </w:pPr>
          </w:p>
        </w:tc>
        <w:tc>
          <w:tcPr>
            <w:tcW w:w="1418" w:type="dxa"/>
          </w:tcPr>
          <w:p w14:paraId="15D6A6BE"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66C795EC" w14:textId="77777777" w:rsidR="001632F2" w:rsidRPr="000A5C5D" w:rsidRDefault="001632F2" w:rsidP="00832ECA">
            <w:pPr>
              <w:pStyle w:val="BodyText3"/>
              <w:jc w:val="left"/>
              <w:rPr>
                <w:sz w:val="20"/>
                <w:lang w:val="en-GB"/>
              </w:rPr>
            </w:pPr>
          </w:p>
        </w:tc>
        <w:tc>
          <w:tcPr>
            <w:tcW w:w="2126" w:type="dxa"/>
          </w:tcPr>
          <w:p w14:paraId="11CF62D7" w14:textId="77777777" w:rsidR="001632F2" w:rsidRPr="000A5C5D" w:rsidRDefault="001632F2" w:rsidP="00832ECA">
            <w:pPr>
              <w:pStyle w:val="BodyText3"/>
              <w:jc w:val="left"/>
              <w:rPr>
                <w:sz w:val="20"/>
                <w:lang w:val="en-GB"/>
              </w:rPr>
            </w:pPr>
          </w:p>
        </w:tc>
        <w:tc>
          <w:tcPr>
            <w:tcW w:w="1346" w:type="dxa"/>
          </w:tcPr>
          <w:p w14:paraId="5C0F9F5B" w14:textId="77777777" w:rsidR="001632F2" w:rsidRPr="000A5C5D" w:rsidRDefault="001632F2" w:rsidP="00832ECA">
            <w:pPr>
              <w:pStyle w:val="BodyText3"/>
              <w:jc w:val="left"/>
              <w:rPr>
                <w:sz w:val="20"/>
                <w:lang w:val="en-GB"/>
              </w:rPr>
            </w:pPr>
          </w:p>
        </w:tc>
        <w:tc>
          <w:tcPr>
            <w:tcW w:w="1347" w:type="dxa"/>
          </w:tcPr>
          <w:p w14:paraId="5E614A50" w14:textId="77777777" w:rsidR="001632F2" w:rsidRPr="000A5C5D" w:rsidRDefault="001632F2" w:rsidP="00832ECA">
            <w:pPr>
              <w:pStyle w:val="BodyText3"/>
              <w:jc w:val="left"/>
              <w:rPr>
                <w:sz w:val="20"/>
                <w:lang w:val="en-GB"/>
              </w:rPr>
            </w:pPr>
          </w:p>
        </w:tc>
      </w:tr>
    </w:tbl>
    <w:p w14:paraId="47320543" w14:textId="77777777" w:rsidR="001632F2" w:rsidRPr="000A5C5D" w:rsidRDefault="001632F2" w:rsidP="004307E6">
      <w:pPr>
        <w:pStyle w:val="Heading4"/>
      </w:pPr>
      <w:r w:rsidRPr="000A5C5D">
        <w:rPr>
          <w:sz w:val="20"/>
          <w:szCs w:val="20"/>
        </w:rPr>
        <w:br w:type="page"/>
      </w:r>
      <w:r w:rsidRPr="000A5C5D">
        <w:t>F.6.5.3</w:t>
      </w:r>
      <w:r w:rsidRPr="000A5C5D">
        <w:tab/>
        <w:t xml:space="preserve">Special gas extractor not intended for measuring systems on road tankers </w:t>
      </w:r>
      <w:r w:rsidRPr="000A5C5D">
        <w:br/>
        <w:t>(R 117-2, 7.2.2.3)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284C9F9" w14:textId="77777777" w:rsidTr="00832ECA">
        <w:tc>
          <w:tcPr>
            <w:tcW w:w="1668" w:type="dxa"/>
          </w:tcPr>
          <w:p w14:paraId="6500B746" w14:textId="77777777" w:rsidR="001632F2" w:rsidRPr="000A5C5D" w:rsidRDefault="001632F2" w:rsidP="00832ECA">
            <w:pPr>
              <w:rPr>
                <w:sz w:val="20"/>
                <w:szCs w:val="20"/>
              </w:rPr>
            </w:pPr>
            <w:r w:rsidRPr="000A5C5D">
              <w:rPr>
                <w:sz w:val="20"/>
                <w:szCs w:val="20"/>
              </w:rPr>
              <w:t>Application no.:</w:t>
            </w:r>
          </w:p>
        </w:tc>
        <w:tc>
          <w:tcPr>
            <w:tcW w:w="2693" w:type="dxa"/>
          </w:tcPr>
          <w:p w14:paraId="6783F3C2" w14:textId="77777777" w:rsidR="001632F2" w:rsidRPr="000A5C5D" w:rsidRDefault="001632F2" w:rsidP="00832ECA">
            <w:pPr>
              <w:rPr>
                <w:sz w:val="20"/>
                <w:szCs w:val="20"/>
              </w:rPr>
            </w:pPr>
          </w:p>
        </w:tc>
        <w:tc>
          <w:tcPr>
            <w:tcW w:w="283" w:type="dxa"/>
          </w:tcPr>
          <w:p w14:paraId="4C2B58EE" w14:textId="77777777" w:rsidR="001632F2" w:rsidRPr="000A5C5D" w:rsidRDefault="001632F2" w:rsidP="00832ECA">
            <w:pPr>
              <w:rPr>
                <w:sz w:val="20"/>
                <w:szCs w:val="20"/>
              </w:rPr>
            </w:pPr>
          </w:p>
        </w:tc>
        <w:tc>
          <w:tcPr>
            <w:tcW w:w="2268" w:type="dxa"/>
          </w:tcPr>
          <w:p w14:paraId="35FF7B2D" w14:textId="77777777" w:rsidR="001632F2" w:rsidRPr="000A5C5D" w:rsidRDefault="001632F2" w:rsidP="00832ECA">
            <w:pPr>
              <w:rPr>
                <w:sz w:val="20"/>
                <w:szCs w:val="20"/>
              </w:rPr>
            </w:pPr>
          </w:p>
        </w:tc>
        <w:tc>
          <w:tcPr>
            <w:tcW w:w="2300" w:type="dxa"/>
            <w:gridSpan w:val="3"/>
          </w:tcPr>
          <w:p w14:paraId="25254996" w14:textId="77777777" w:rsidR="001632F2" w:rsidRPr="000A5C5D" w:rsidRDefault="001632F2" w:rsidP="00832ECA">
            <w:pPr>
              <w:rPr>
                <w:sz w:val="20"/>
                <w:szCs w:val="20"/>
              </w:rPr>
            </w:pPr>
            <w:r w:rsidRPr="000A5C5D">
              <w:rPr>
                <w:sz w:val="20"/>
                <w:szCs w:val="20"/>
              </w:rPr>
              <w:t>Ambient conditions</w:t>
            </w:r>
          </w:p>
        </w:tc>
      </w:tr>
      <w:tr w:rsidR="001632F2" w:rsidRPr="000A5C5D" w14:paraId="12202654" w14:textId="77777777" w:rsidTr="00832ECA">
        <w:tc>
          <w:tcPr>
            <w:tcW w:w="1668" w:type="dxa"/>
          </w:tcPr>
          <w:p w14:paraId="5B451E10" w14:textId="77777777" w:rsidR="001632F2" w:rsidRPr="000A5C5D" w:rsidRDefault="001632F2" w:rsidP="00832ECA">
            <w:pPr>
              <w:rPr>
                <w:sz w:val="20"/>
                <w:szCs w:val="20"/>
              </w:rPr>
            </w:pPr>
            <w:r w:rsidRPr="000A5C5D">
              <w:rPr>
                <w:sz w:val="20"/>
                <w:szCs w:val="20"/>
              </w:rPr>
              <w:t>Model:</w:t>
            </w:r>
          </w:p>
        </w:tc>
        <w:tc>
          <w:tcPr>
            <w:tcW w:w="2693" w:type="dxa"/>
          </w:tcPr>
          <w:p w14:paraId="059F2608" w14:textId="77777777" w:rsidR="001632F2" w:rsidRPr="000A5C5D" w:rsidRDefault="001632F2" w:rsidP="00832ECA">
            <w:pPr>
              <w:rPr>
                <w:sz w:val="20"/>
                <w:szCs w:val="20"/>
              </w:rPr>
            </w:pPr>
          </w:p>
        </w:tc>
        <w:tc>
          <w:tcPr>
            <w:tcW w:w="283" w:type="dxa"/>
          </w:tcPr>
          <w:p w14:paraId="4582A8B1" w14:textId="77777777" w:rsidR="001632F2" w:rsidRPr="000A5C5D" w:rsidRDefault="001632F2" w:rsidP="00832ECA">
            <w:pPr>
              <w:rPr>
                <w:sz w:val="20"/>
                <w:szCs w:val="20"/>
              </w:rPr>
            </w:pPr>
          </w:p>
        </w:tc>
        <w:tc>
          <w:tcPr>
            <w:tcW w:w="2268" w:type="dxa"/>
          </w:tcPr>
          <w:p w14:paraId="408E7973" w14:textId="77777777" w:rsidR="001632F2" w:rsidRPr="000A5C5D" w:rsidRDefault="001632F2" w:rsidP="00832ECA">
            <w:pPr>
              <w:rPr>
                <w:sz w:val="20"/>
                <w:szCs w:val="20"/>
              </w:rPr>
            </w:pPr>
          </w:p>
        </w:tc>
        <w:tc>
          <w:tcPr>
            <w:tcW w:w="851" w:type="dxa"/>
          </w:tcPr>
          <w:p w14:paraId="34D600E0" w14:textId="77777777" w:rsidR="001632F2" w:rsidRPr="000A5C5D" w:rsidRDefault="001632F2" w:rsidP="00832ECA">
            <w:pPr>
              <w:rPr>
                <w:sz w:val="20"/>
                <w:szCs w:val="20"/>
              </w:rPr>
            </w:pPr>
          </w:p>
        </w:tc>
        <w:tc>
          <w:tcPr>
            <w:tcW w:w="850" w:type="dxa"/>
          </w:tcPr>
          <w:p w14:paraId="10EC71E3" w14:textId="77777777" w:rsidR="001632F2" w:rsidRPr="000A5C5D" w:rsidRDefault="001632F2" w:rsidP="00832ECA">
            <w:pPr>
              <w:rPr>
                <w:sz w:val="20"/>
                <w:szCs w:val="20"/>
              </w:rPr>
            </w:pPr>
          </w:p>
        </w:tc>
        <w:tc>
          <w:tcPr>
            <w:tcW w:w="599" w:type="dxa"/>
          </w:tcPr>
          <w:p w14:paraId="59D9C324" w14:textId="77777777" w:rsidR="001632F2" w:rsidRPr="000A5C5D" w:rsidRDefault="001632F2" w:rsidP="00832ECA">
            <w:pPr>
              <w:rPr>
                <w:sz w:val="20"/>
                <w:szCs w:val="20"/>
              </w:rPr>
            </w:pPr>
          </w:p>
        </w:tc>
      </w:tr>
      <w:tr w:rsidR="001632F2" w:rsidRPr="000A5C5D" w14:paraId="51E26B04" w14:textId="77777777" w:rsidTr="00832ECA">
        <w:tc>
          <w:tcPr>
            <w:tcW w:w="1668" w:type="dxa"/>
          </w:tcPr>
          <w:p w14:paraId="766B2DB8" w14:textId="77777777" w:rsidR="001632F2" w:rsidRPr="000A5C5D" w:rsidRDefault="001632F2" w:rsidP="00832ECA">
            <w:pPr>
              <w:rPr>
                <w:sz w:val="20"/>
                <w:szCs w:val="20"/>
              </w:rPr>
            </w:pPr>
            <w:r w:rsidRPr="000A5C5D">
              <w:rPr>
                <w:sz w:val="20"/>
                <w:szCs w:val="20"/>
              </w:rPr>
              <w:t>Serial no.:</w:t>
            </w:r>
          </w:p>
        </w:tc>
        <w:tc>
          <w:tcPr>
            <w:tcW w:w="2693" w:type="dxa"/>
          </w:tcPr>
          <w:p w14:paraId="08C5D772" w14:textId="77777777" w:rsidR="001632F2" w:rsidRPr="000A5C5D" w:rsidRDefault="001632F2" w:rsidP="00832ECA">
            <w:pPr>
              <w:rPr>
                <w:sz w:val="20"/>
                <w:szCs w:val="20"/>
              </w:rPr>
            </w:pPr>
          </w:p>
        </w:tc>
        <w:tc>
          <w:tcPr>
            <w:tcW w:w="283" w:type="dxa"/>
          </w:tcPr>
          <w:p w14:paraId="28E6DD99" w14:textId="77777777" w:rsidR="001632F2" w:rsidRPr="000A5C5D" w:rsidRDefault="001632F2" w:rsidP="00832ECA">
            <w:pPr>
              <w:rPr>
                <w:sz w:val="20"/>
                <w:szCs w:val="20"/>
              </w:rPr>
            </w:pPr>
          </w:p>
        </w:tc>
        <w:tc>
          <w:tcPr>
            <w:tcW w:w="2268" w:type="dxa"/>
          </w:tcPr>
          <w:p w14:paraId="3BCFFE5D" w14:textId="77777777" w:rsidR="001632F2" w:rsidRPr="000A5C5D" w:rsidRDefault="001632F2" w:rsidP="00832ECA">
            <w:pPr>
              <w:rPr>
                <w:sz w:val="20"/>
                <w:szCs w:val="20"/>
              </w:rPr>
            </w:pPr>
          </w:p>
        </w:tc>
        <w:tc>
          <w:tcPr>
            <w:tcW w:w="851" w:type="dxa"/>
            <w:tcBorders>
              <w:bottom w:val="single" w:sz="4" w:space="0" w:color="auto"/>
            </w:tcBorders>
          </w:tcPr>
          <w:p w14:paraId="355E1013"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49B7E05" w14:textId="77777777" w:rsidR="001632F2" w:rsidRPr="000A5C5D" w:rsidRDefault="001632F2" w:rsidP="00832ECA">
            <w:pPr>
              <w:rPr>
                <w:sz w:val="20"/>
                <w:szCs w:val="20"/>
              </w:rPr>
            </w:pPr>
            <w:r w:rsidRPr="000A5C5D">
              <w:rPr>
                <w:sz w:val="20"/>
                <w:szCs w:val="20"/>
              </w:rPr>
              <w:t>At end</w:t>
            </w:r>
          </w:p>
        </w:tc>
        <w:tc>
          <w:tcPr>
            <w:tcW w:w="599" w:type="dxa"/>
          </w:tcPr>
          <w:p w14:paraId="0C3E6CD9" w14:textId="77777777" w:rsidR="001632F2" w:rsidRPr="000A5C5D" w:rsidRDefault="001632F2" w:rsidP="00832ECA">
            <w:pPr>
              <w:rPr>
                <w:sz w:val="20"/>
                <w:szCs w:val="20"/>
              </w:rPr>
            </w:pPr>
          </w:p>
        </w:tc>
      </w:tr>
      <w:tr w:rsidR="001632F2" w:rsidRPr="000A5C5D" w14:paraId="69BFCFEB" w14:textId="77777777" w:rsidTr="00832ECA">
        <w:tc>
          <w:tcPr>
            <w:tcW w:w="1668" w:type="dxa"/>
          </w:tcPr>
          <w:p w14:paraId="76305C68" w14:textId="77777777" w:rsidR="001632F2" w:rsidRPr="000A5C5D" w:rsidRDefault="001632F2" w:rsidP="00832ECA">
            <w:pPr>
              <w:rPr>
                <w:sz w:val="20"/>
                <w:szCs w:val="20"/>
              </w:rPr>
            </w:pPr>
            <w:r w:rsidRPr="000A5C5D">
              <w:rPr>
                <w:sz w:val="20"/>
                <w:szCs w:val="20"/>
              </w:rPr>
              <w:t>Test date:</w:t>
            </w:r>
          </w:p>
        </w:tc>
        <w:tc>
          <w:tcPr>
            <w:tcW w:w="2693" w:type="dxa"/>
          </w:tcPr>
          <w:p w14:paraId="3855E776" w14:textId="77777777" w:rsidR="001632F2" w:rsidRPr="000A5C5D" w:rsidRDefault="001632F2" w:rsidP="00832ECA">
            <w:pPr>
              <w:rPr>
                <w:sz w:val="20"/>
                <w:szCs w:val="20"/>
              </w:rPr>
            </w:pPr>
          </w:p>
        </w:tc>
        <w:tc>
          <w:tcPr>
            <w:tcW w:w="283" w:type="dxa"/>
          </w:tcPr>
          <w:p w14:paraId="529D6013" w14:textId="77777777" w:rsidR="001632F2" w:rsidRPr="000A5C5D" w:rsidRDefault="001632F2" w:rsidP="00832ECA">
            <w:pPr>
              <w:rPr>
                <w:sz w:val="20"/>
                <w:szCs w:val="20"/>
              </w:rPr>
            </w:pPr>
          </w:p>
        </w:tc>
        <w:tc>
          <w:tcPr>
            <w:tcW w:w="2268" w:type="dxa"/>
            <w:tcBorders>
              <w:right w:val="single" w:sz="4" w:space="0" w:color="auto"/>
            </w:tcBorders>
          </w:tcPr>
          <w:p w14:paraId="7A7B9A4E"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2DBA7A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BAD115" w14:textId="77777777" w:rsidR="001632F2" w:rsidRPr="000A5C5D" w:rsidRDefault="001632F2" w:rsidP="00832ECA">
            <w:pPr>
              <w:rPr>
                <w:sz w:val="20"/>
                <w:szCs w:val="20"/>
              </w:rPr>
            </w:pPr>
          </w:p>
        </w:tc>
        <w:tc>
          <w:tcPr>
            <w:tcW w:w="599" w:type="dxa"/>
            <w:tcBorders>
              <w:left w:val="single" w:sz="4" w:space="0" w:color="auto"/>
            </w:tcBorders>
          </w:tcPr>
          <w:p w14:paraId="6CF40DBC" w14:textId="77777777" w:rsidR="001632F2" w:rsidRPr="000A5C5D" w:rsidRDefault="001632F2" w:rsidP="00832ECA">
            <w:pPr>
              <w:rPr>
                <w:sz w:val="20"/>
                <w:szCs w:val="20"/>
              </w:rPr>
            </w:pPr>
            <w:r w:rsidRPr="000A5C5D">
              <w:rPr>
                <w:sz w:val="20"/>
                <w:szCs w:val="20"/>
              </w:rPr>
              <w:t>°C</w:t>
            </w:r>
          </w:p>
        </w:tc>
      </w:tr>
      <w:tr w:rsidR="001632F2" w:rsidRPr="000A5C5D" w14:paraId="1637C6F7" w14:textId="77777777" w:rsidTr="00832ECA">
        <w:tc>
          <w:tcPr>
            <w:tcW w:w="1668" w:type="dxa"/>
          </w:tcPr>
          <w:p w14:paraId="7E98567D" w14:textId="77777777" w:rsidR="001632F2" w:rsidRPr="000A5C5D" w:rsidRDefault="001632F2" w:rsidP="00832ECA">
            <w:pPr>
              <w:rPr>
                <w:sz w:val="20"/>
                <w:szCs w:val="20"/>
              </w:rPr>
            </w:pPr>
            <w:r w:rsidRPr="000A5C5D">
              <w:rPr>
                <w:sz w:val="20"/>
                <w:szCs w:val="20"/>
              </w:rPr>
              <w:t>Observer:</w:t>
            </w:r>
          </w:p>
        </w:tc>
        <w:tc>
          <w:tcPr>
            <w:tcW w:w="2693" w:type="dxa"/>
          </w:tcPr>
          <w:p w14:paraId="353AFDBC" w14:textId="77777777" w:rsidR="001632F2" w:rsidRPr="000A5C5D" w:rsidRDefault="001632F2" w:rsidP="00832ECA">
            <w:pPr>
              <w:rPr>
                <w:sz w:val="20"/>
                <w:szCs w:val="20"/>
              </w:rPr>
            </w:pPr>
          </w:p>
        </w:tc>
        <w:tc>
          <w:tcPr>
            <w:tcW w:w="283" w:type="dxa"/>
          </w:tcPr>
          <w:p w14:paraId="3324E6BF" w14:textId="77777777" w:rsidR="001632F2" w:rsidRPr="000A5C5D" w:rsidRDefault="001632F2" w:rsidP="00832ECA">
            <w:pPr>
              <w:rPr>
                <w:sz w:val="20"/>
                <w:szCs w:val="20"/>
              </w:rPr>
            </w:pPr>
          </w:p>
        </w:tc>
        <w:tc>
          <w:tcPr>
            <w:tcW w:w="2268" w:type="dxa"/>
            <w:tcBorders>
              <w:right w:val="single" w:sz="4" w:space="0" w:color="auto"/>
            </w:tcBorders>
          </w:tcPr>
          <w:p w14:paraId="29B4F1DF"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DAFD29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2F2892" w14:textId="77777777" w:rsidR="001632F2" w:rsidRPr="000A5C5D" w:rsidRDefault="001632F2" w:rsidP="00832ECA">
            <w:pPr>
              <w:rPr>
                <w:sz w:val="20"/>
                <w:szCs w:val="20"/>
              </w:rPr>
            </w:pPr>
          </w:p>
        </w:tc>
        <w:tc>
          <w:tcPr>
            <w:tcW w:w="599" w:type="dxa"/>
            <w:tcBorders>
              <w:left w:val="single" w:sz="4" w:space="0" w:color="auto"/>
            </w:tcBorders>
          </w:tcPr>
          <w:p w14:paraId="153465F3" w14:textId="77777777" w:rsidR="001632F2" w:rsidRPr="000A5C5D" w:rsidRDefault="001632F2" w:rsidP="00832ECA">
            <w:pPr>
              <w:rPr>
                <w:sz w:val="20"/>
                <w:szCs w:val="20"/>
              </w:rPr>
            </w:pPr>
            <w:r w:rsidRPr="000A5C5D">
              <w:rPr>
                <w:sz w:val="20"/>
                <w:szCs w:val="20"/>
              </w:rPr>
              <w:t>%</w:t>
            </w:r>
          </w:p>
        </w:tc>
      </w:tr>
      <w:tr w:rsidR="001632F2" w:rsidRPr="000A5C5D" w14:paraId="205E4B7B" w14:textId="77777777" w:rsidTr="00832ECA">
        <w:tc>
          <w:tcPr>
            <w:tcW w:w="1668" w:type="dxa"/>
          </w:tcPr>
          <w:p w14:paraId="74D8A13B" w14:textId="77777777" w:rsidR="001632F2" w:rsidRPr="000A5C5D" w:rsidRDefault="001632F2" w:rsidP="00832ECA">
            <w:pPr>
              <w:rPr>
                <w:sz w:val="20"/>
                <w:szCs w:val="20"/>
              </w:rPr>
            </w:pPr>
          </w:p>
        </w:tc>
        <w:tc>
          <w:tcPr>
            <w:tcW w:w="2693" w:type="dxa"/>
          </w:tcPr>
          <w:p w14:paraId="35AE5AC8" w14:textId="77777777" w:rsidR="001632F2" w:rsidRPr="000A5C5D" w:rsidRDefault="001632F2" w:rsidP="00832ECA">
            <w:pPr>
              <w:rPr>
                <w:sz w:val="20"/>
                <w:szCs w:val="20"/>
              </w:rPr>
            </w:pPr>
          </w:p>
        </w:tc>
        <w:tc>
          <w:tcPr>
            <w:tcW w:w="283" w:type="dxa"/>
          </w:tcPr>
          <w:p w14:paraId="7CDD785A" w14:textId="77777777" w:rsidR="001632F2" w:rsidRPr="000A5C5D" w:rsidRDefault="001632F2" w:rsidP="00832ECA">
            <w:pPr>
              <w:rPr>
                <w:sz w:val="20"/>
                <w:szCs w:val="20"/>
              </w:rPr>
            </w:pPr>
          </w:p>
        </w:tc>
        <w:tc>
          <w:tcPr>
            <w:tcW w:w="2268" w:type="dxa"/>
            <w:tcBorders>
              <w:right w:val="single" w:sz="4" w:space="0" w:color="auto"/>
            </w:tcBorders>
          </w:tcPr>
          <w:p w14:paraId="575F22C2"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7C5554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866493B" w14:textId="77777777" w:rsidR="001632F2" w:rsidRPr="000A5C5D" w:rsidRDefault="001632F2" w:rsidP="00832ECA">
            <w:pPr>
              <w:rPr>
                <w:sz w:val="20"/>
                <w:szCs w:val="20"/>
              </w:rPr>
            </w:pPr>
          </w:p>
        </w:tc>
        <w:tc>
          <w:tcPr>
            <w:tcW w:w="599" w:type="dxa"/>
            <w:tcBorders>
              <w:left w:val="single" w:sz="4" w:space="0" w:color="auto"/>
            </w:tcBorders>
          </w:tcPr>
          <w:p w14:paraId="371449C1" w14:textId="77777777" w:rsidR="001632F2" w:rsidRPr="000A5C5D" w:rsidRDefault="001632F2" w:rsidP="00832ECA">
            <w:pPr>
              <w:rPr>
                <w:sz w:val="20"/>
                <w:szCs w:val="20"/>
              </w:rPr>
            </w:pPr>
            <w:r w:rsidRPr="000A5C5D">
              <w:rPr>
                <w:sz w:val="20"/>
                <w:szCs w:val="20"/>
              </w:rPr>
              <w:t>kPa</w:t>
            </w:r>
          </w:p>
        </w:tc>
      </w:tr>
      <w:tr w:rsidR="001632F2" w:rsidRPr="000A5C5D" w14:paraId="2492709C" w14:textId="77777777" w:rsidTr="00832ECA">
        <w:tc>
          <w:tcPr>
            <w:tcW w:w="1668" w:type="dxa"/>
          </w:tcPr>
          <w:p w14:paraId="5C826368" w14:textId="77777777" w:rsidR="001632F2" w:rsidRPr="000A5C5D" w:rsidRDefault="001632F2" w:rsidP="00832ECA">
            <w:pPr>
              <w:rPr>
                <w:sz w:val="20"/>
                <w:szCs w:val="20"/>
              </w:rPr>
            </w:pPr>
          </w:p>
        </w:tc>
        <w:tc>
          <w:tcPr>
            <w:tcW w:w="2693" w:type="dxa"/>
          </w:tcPr>
          <w:p w14:paraId="112C6FB1" w14:textId="77777777" w:rsidR="001632F2" w:rsidRPr="000A5C5D" w:rsidRDefault="001632F2" w:rsidP="00832ECA">
            <w:pPr>
              <w:rPr>
                <w:sz w:val="20"/>
                <w:szCs w:val="20"/>
              </w:rPr>
            </w:pPr>
          </w:p>
        </w:tc>
        <w:tc>
          <w:tcPr>
            <w:tcW w:w="283" w:type="dxa"/>
          </w:tcPr>
          <w:p w14:paraId="70C583C8" w14:textId="77777777" w:rsidR="001632F2" w:rsidRPr="000A5C5D" w:rsidRDefault="001632F2" w:rsidP="00832ECA">
            <w:pPr>
              <w:rPr>
                <w:sz w:val="20"/>
                <w:szCs w:val="20"/>
              </w:rPr>
            </w:pPr>
          </w:p>
        </w:tc>
        <w:tc>
          <w:tcPr>
            <w:tcW w:w="2268" w:type="dxa"/>
            <w:tcBorders>
              <w:right w:val="single" w:sz="4" w:space="0" w:color="auto"/>
            </w:tcBorders>
          </w:tcPr>
          <w:p w14:paraId="645D8F7B"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4565D6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499AE6" w14:textId="77777777" w:rsidR="001632F2" w:rsidRPr="000A5C5D" w:rsidRDefault="001632F2" w:rsidP="00832ECA">
            <w:pPr>
              <w:rPr>
                <w:sz w:val="20"/>
                <w:szCs w:val="20"/>
              </w:rPr>
            </w:pPr>
          </w:p>
        </w:tc>
        <w:tc>
          <w:tcPr>
            <w:tcW w:w="599" w:type="dxa"/>
            <w:tcBorders>
              <w:left w:val="single" w:sz="4" w:space="0" w:color="auto"/>
            </w:tcBorders>
          </w:tcPr>
          <w:p w14:paraId="12C82DD1" w14:textId="77777777" w:rsidR="001632F2" w:rsidRPr="000A5C5D" w:rsidRDefault="001632F2" w:rsidP="00832ECA">
            <w:pPr>
              <w:rPr>
                <w:sz w:val="20"/>
                <w:szCs w:val="20"/>
              </w:rPr>
            </w:pPr>
          </w:p>
        </w:tc>
      </w:tr>
    </w:tbl>
    <w:p w14:paraId="20F6E7AA" w14:textId="77777777" w:rsidR="001632F2" w:rsidRPr="000A5C5D" w:rsidRDefault="001632F2" w:rsidP="001632F2"/>
    <w:tbl>
      <w:tblPr>
        <w:tblW w:w="7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38"/>
        <w:gridCol w:w="939"/>
        <w:gridCol w:w="939"/>
        <w:gridCol w:w="939"/>
        <w:gridCol w:w="1276"/>
        <w:gridCol w:w="992"/>
        <w:gridCol w:w="993"/>
      </w:tblGrid>
      <w:tr w:rsidR="001632F2" w:rsidRPr="000A5C5D" w14:paraId="2B1EACE3" w14:textId="77777777" w:rsidTr="00832ECA">
        <w:tc>
          <w:tcPr>
            <w:tcW w:w="7854" w:type="dxa"/>
            <w:gridSpan w:val="8"/>
            <w:tcBorders>
              <w:top w:val="single" w:sz="4" w:space="0" w:color="auto"/>
              <w:left w:val="single" w:sz="4" w:space="0" w:color="auto"/>
            </w:tcBorders>
            <w:shd w:val="clear" w:color="auto" w:fill="D9D9D9"/>
            <w:tcMar>
              <w:left w:w="57" w:type="dxa"/>
              <w:right w:w="57" w:type="dxa"/>
            </w:tcMar>
          </w:tcPr>
          <w:p w14:paraId="3B223A2D" w14:textId="77777777" w:rsidR="001632F2" w:rsidRPr="000A5C5D" w:rsidRDefault="001632F2" w:rsidP="00832ECA">
            <w:pPr>
              <w:spacing w:before="60" w:after="60"/>
              <w:jc w:val="center"/>
              <w:rPr>
                <w:color w:val="000000"/>
                <w:sz w:val="18"/>
                <w:szCs w:val="18"/>
              </w:rPr>
            </w:pPr>
            <w:r w:rsidRPr="000A5C5D">
              <w:rPr>
                <w:color w:val="000000"/>
                <w:sz w:val="18"/>
                <w:szCs w:val="18"/>
              </w:rPr>
              <w:t>Reference before testing</w:t>
            </w:r>
          </w:p>
        </w:tc>
      </w:tr>
      <w:tr w:rsidR="001632F2" w:rsidRPr="00DB28C3" w14:paraId="31EF4570" w14:textId="77777777" w:rsidTr="00832ECA">
        <w:tc>
          <w:tcPr>
            <w:tcW w:w="838" w:type="dxa"/>
            <w:shd w:val="clear" w:color="auto" w:fill="D9D9D9"/>
            <w:tcMar>
              <w:left w:w="57" w:type="dxa"/>
              <w:right w:w="57" w:type="dxa"/>
            </w:tcMar>
            <w:vAlign w:val="center"/>
          </w:tcPr>
          <w:p w14:paraId="52DB4074"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404480A0"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938" w:type="dxa"/>
            <w:shd w:val="clear" w:color="auto" w:fill="D9D9D9"/>
            <w:tcMar>
              <w:left w:w="57" w:type="dxa"/>
              <w:right w:w="57" w:type="dxa"/>
            </w:tcMar>
            <w:vAlign w:val="center"/>
          </w:tcPr>
          <w:p w14:paraId="1F0755D7"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7774D92B"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939" w:type="dxa"/>
            <w:shd w:val="clear" w:color="auto" w:fill="D9D9D9"/>
            <w:tcMar>
              <w:left w:w="57" w:type="dxa"/>
              <w:right w:w="57" w:type="dxa"/>
            </w:tcMar>
            <w:vAlign w:val="center"/>
          </w:tcPr>
          <w:p w14:paraId="58BC2C13"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45F3ACA5"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939" w:type="dxa"/>
            <w:shd w:val="clear" w:color="auto" w:fill="D9D9D9"/>
            <w:tcMar>
              <w:left w:w="57" w:type="dxa"/>
              <w:right w:w="57" w:type="dxa"/>
            </w:tcMar>
            <w:vAlign w:val="center"/>
          </w:tcPr>
          <w:p w14:paraId="30330451"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s</w:t>
            </w:r>
          </w:p>
          <w:p w14:paraId="3039711E" w14:textId="77777777" w:rsidR="001632F2" w:rsidRPr="000A5C5D" w:rsidRDefault="001632F2" w:rsidP="00832ECA">
            <w:pPr>
              <w:spacing w:before="60" w:after="60"/>
              <w:jc w:val="center"/>
              <w:rPr>
                <w:color w:val="000000"/>
                <w:sz w:val="18"/>
                <w:szCs w:val="18"/>
              </w:rPr>
            </w:pPr>
            <w:r w:rsidRPr="000A5C5D">
              <w:rPr>
                <w:color w:val="000000"/>
                <w:sz w:val="18"/>
                <w:szCs w:val="18"/>
              </w:rPr>
              <w:t>[L]</w:t>
            </w:r>
          </w:p>
        </w:tc>
        <w:tc>
          <w:tcPr>
            <w:tcW w:w="939" w:type="dxa"/>
            <w:shd w:val="clear" w:color="auto" w:fill="D9D9D9"/>
            <w:tcMar>
              <w:left w:w="57" w:type="dxa"/>
              <w:right w:w="57" w:type="dxa"/>
            </w:tcMar>
            <w:vAlign w:val="center"/>
          </w:tcPr>
          <w:p w14:paraId="26B54FA3"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14BCDB7C"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1276" w:type="dxa"/>
            <w:shd w:val="clear" w:color="auto" w:fill="D9D9D9"/>
            <w:tcMar>
              <w:left w:w="57" w:type="dxa"/>
              <w:right w:w="57" w:type="dxa"/>
            </w:tcMar>
            <w:vAlign w:val="center"/>
          </w:tcPr>
          <w:p w14:paraId="2C3CF186"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390A747A"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992" w:type="dxa"/>
            <w:shd w:val="clear" w:color="auto" w:fill="D9D9D9"/>
            <w:tcMar>
              <w:left w:w="57" w:type="dxa"/>
              <w:right w:w="57" w:type="dxa"/>
            </w:tcMar>
            <w:vAlign w:val="center"/>
          </w:tcPr>
          <w:p w14:paraId="61233B25"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1FA0D794"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787B1A22"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993" w:type="dxa"/>
            <w:shd w:val="clear" w:color="auto" w:fill="D9D9D9"/>
            <w:tcMar>
              <w:left w:w="57" w:type="dxa"/>
              <w:right w:w="57" w:type="dxa"/>
            </w:tcMar>
            <w:vAlign w:val="center"/>
          </w:tcPr>
          <w:p w14:paraId="25A69499"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029F6A02"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38B27996"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r>
      <w:tr w:rsidR="001632F2" w:rsidRPr="000A5C5D" w14:paraId="25A8A68B" w14:textId="77777777" w:rsidTr="00832ECA">
        <w:tc>
          <w:tcPr>
            <w:tcW w:w="838" w:type="dxa"/>
            <w:tcMar>
              <w:left w:w="57" w:type="dxa"/>
              <w:right w:w="57" w:type="dxa"/>
            </w:tcMar>
          </w:tcPr>
          <w:p w14:paraId="4347B147" w14:textId="77777777" w:rsidR="001632F2" w:rsidRPr="000A5C5D" w:rsidRDefault="001632F2" w:rsidP="00832ECA">
            <w:pPr>
              <w:spacing w:before="60" w:after="60"/>
              <w:jc w:val="center"/>
              <w:rPr>
                <w:b/>
                <w:color w:val="000000"/>
                <w:sz w:val="16"/>
                <w:szCs w:val="16"/>
              </w:rPr>
            </w:pPr>
          </w:p>
        </w:tc>
        <w:tc>
          <w:tcPr>
            <w:tcW w:w="938" w:type="dxa"/>
            <w:tcMar>
              <w:left w:w="57" w:type="dxa"/>
              <w:right w:w="57" w:type="dxa"/>
            </w:tcMar>
          </w:tcPr>
          <w:p w14:paraId="3068D799" w14:textId="77777777" w:rsidR="001632F2" w:rsidRPr="000A5C5D" w:rsidRDefault="001632F2" w:rsidP="00832ECA">
            <w:pPr>
              <w:spacing w:before="60" w:after="60"/>
              <w:jc w:val="center"/>
              <w:rPr>
                <w:b/>
                <w:color w:val="000000"/>
                <w:sz w:val="16"/>
                <w:szCs w:val="16"/>
              </w:rPr>
            </w:pPr>
          </w:p>
        </w:tc>
        <w:tc>
          <w:tcPr>
            <w:tcW w:w="939" w:type="dxa"/>
            <w:tcMar>
              <w:left w:w="57" w:type="dxa"/>
              <w:right w:w="57" w:type="dxa"/>
            </w:tcMar>
          </w:tcPr>
          <w:p w14:paraId="4123C426" w14:textId="77777777" w:rsidR="001632F2" w:rsidRPr="000A5C5D" w:rsidRDefault="001632F2" w:rsidP="00832ECA">
            <w:pPr>
              <w:spacing w:before="60" w:after="60"/>
              <w:jc w:val="center"/>
              <w:rPr>
                <w:b/>
                <w:color w:val="000000"/>
                <w:sz w:val="16"/>
                <w:szCs w:val="16"/>
              </w:rPr>
            </w:pPr>
          </w:p>
        </w:tc>
        <w:tc>
          <w:tcPr>
            <w:tcW w:w="939" w:type="dxa"/>
            <w:tcMar>
              <w:left w:w="57" w:type="dxa"/>
              <w:right w:w="57" w:type="dxa"/>
            </w:tcMar>
          </w:tcPr>
          <w:p w14:paraId="1428CF28" w14:textId="77777777" w:rsidR="001632F2" w:rsidRPr="000A5C5D" w:rsidRDefault="001632F2" w:rsidP="00832ECA">
            <w:pPr>
              <w:spacing w:before="60" w:after="60"/>
              <w:jc w:val="center"/>
              <w:rPr>
                <w:b/>
                <w:color w:val="000000"/>
                <w:sz w:val="16"/>
                <w:szCs w:val="16"/>
              </w:rPr>
            </w:pPr>
          </w:p>
        </w:tc>
        <w:tc>
          <w:tcPr>
            <w:tcW w:w="939" w:type="dxa"/>
            <w:tcMar>
              <w:left w:w="57" w:type="dxa"/>
              <w:right w:w="57" w:type="dxa"/>
            </w:tcMar>
          </w:tcPr>
          <w:p w14:paraId="7C9FF3D7" w14:textId="77777777" w:rsidR="001632F2" w:rsidRPr="000A5C5D" w:rsidRDefault="001632F2" w:rsidP="00832ECA">
            <w:pPr>
              <w:spacing w:before="60" w:after="60"/>
              <w:jc w:val="center"/>
              <w:rPr>
                <w:b/>
                <w:color w:val="000000"/>
                <w:sz w:val="16"/>
                <w:szCs w:val="16"/>
              </w:rPr>
            </w:pPr>
          </w:p>
        </w:tc>
        <w:tc>
          <w:tcPr>
            <w:tcW w:w="1276" w:type="dxa"/>
            <w:tcMar>
              <w:left w:w="57" w:type="dxa"/>
              <w:right w:w="57" w:type="dxa"/>
            </w:tcMar>
          </w:tcPr>
          <w:p w14:paraId="1F5A75CB" w14:textId="77777777" w:rsidR="001632F2" w:rsidRPr="000A5C5D" w:rsidRDefault="001632F2" w:rsidP="00832ECA">
            <w:pPr>
              <w:spacing w:before="60" w:after="60"/>
              <w:jc w:val="center"/>
              <w:rPr>
                <w:b/>
                <w:color w:val="000000"/>
                <w:sz w:val="16"/>
                <w:szCs w:val="16"/>
              </w:rPr>
            </w:pPr>
          </w:p>
        </w:tc>
        <w:tc>
          <w:tcPr>
            <w:tcW w:w="992" w:type="dxa"/>
            <w:tcMar>
              <w:left w:w="57" w:type="dxa"/>
              <w:right w:w="57" w:type="dxa"/>
            </w:tcMar>
          </w:tcPr>
          <w:p w14:paraId="6C65BBCB"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c>
          <w:tcPr>
            <w:tcW w:w="993" w:type="dxa"/>
            <w:tcMar>
              <w:left w:w="57" w:type="dxa"/>
              <w:right w:w="57" w:type="dxa"/>
            </w:tcMar>
          </w:tcPr>
          <w:p w14:paraId="15E24CCA" w14:textId="77777777" w:rsidR="001632F2" w:rsidRPr="000A5C5D" w:rsidRDefault="001632F2" w:rsidP="00832ECA">
            <w:pPr>
              <w:spacing w:before="60" w:after="60"/>
              <w:jc w:val="center"/>
              <w:rPr>
                <w:color w:val="000000"/>
                <w:sz w:val="18"/>
                <w:szCs w:val="18"/>
              </w:rPr>
            </w:pPr>
            <w:r w:rsidRPr="000A5C5D">
              <w:rPr>
                <w:color w:val="000000"/>
                <w:sz w:val="18"/>
                <w:szCs w:val="18"/>
              </w:rPr>
              <w:t>no</w:t>
            </w:r>
          </w:p>
        </w:tc>
      </w:tr>
    </w:tbl>
    <w:p w14:paraId="5209EF12" w14:textId="77777777" w:rsidR="001632F2" w:rsidRPr="000A5C5D" w:rsidRDefault="001632F2" w:rsidP="001632F2">
      <w:pPr>
        <w:rPr>
          <w:color w:val="000000"/>
          <w:sz w:val="18"/>
          <w:szCs w:val="18"/>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38"/>
        <w:gridCol w:w="939"/>
        <w:gridCol w:w="939"/>
        <w:gridCol w:w="939"/>
        <w:gridCol w:w="1276"/>
        <w:gridCol w:w="992"/>
        <w:gridCol w:w="993"/>
        <w:gridCol w:w="1275"/>
      </w:tblGrid>
      <w:tr w:rsidR="001632F2" w:rsidRPr="000A5C5D" w14:paraId="5271F3C0" w14:textId="77777777" w:rsidTr="00832ECA">
        <w:tc>
          <w:tcPr>
            <w:tcW w:w="9129" w:type="dxa"/>
            <w:gridSpan w:val="9"/>
            <w:tcBorders>
              <w:left w:val="single" w:sz="4" w:space="0" w:color="auto"/>
            </w:tcBorders>
            <w:shd w:val="clear" w:color="auto" w:fill="D9D9D9"/>
            <w:tcMar>
              <w:left w:w="57" w:type="dxa"/>
              <w:right w:w="57" w:type="dxa"/>
            </w:tcMar>
          </w:tcPr>
          <w:p w14:paraId="622577CE" w14:textId="77777777" w:rsidR="001632F2" w:rsidRPr="000A5C5D" w:rsidRDefault="001632F2" w:rsidP="00832ECA">
            <w:pPr>
              <w:spacing w:before="60" w:after="60"/>
              <w:jc w:val="center"/>
              <w:rPr>
                <w:color w:val="000000"/>
                <w:sz w:val="18"/>
                <w:szCs w:val="18"/>
              </w:rPr>
            </w:pPr>
            <w:r w:rsidRPr="000A5C5D">
              <w:rPr>
                <w:color w:val="000000"/>
                <w:sz w:val="18"/>
                <w:szCs w:val="18"/>
              </w:rPr>
              <w:t>Test</w:t>
            </w:r>
          </w:p>
        </w:tc>
      </w:tr>
      <w:tr w:rsidR="001632F2" w:rsidRPr="00DB28C3" w14:paraId="68ACB59A" w14:textId="77777777" w:rsidTr="00832ECA">
        <w:tc>
          <w:tcPr>
            <w:tcW w:w="838" w:type="dxa"/>
            <w:tcBorders>
              <w:bottom w:val="single" w:sz="2" w:space="0" w:color="auto"/>
            </w:tcBorders>
            <w:shd w:val="clear" w:color="auto" w:fill="D9D9D9"/>
            <w:tcMar>
              <w:left w:w="57" w:type="dxa"/>
              <w:right w:w="57" w:type="dxa"/>
            </w:tcMar>
            <w:vAlign w:val="center"/>
          </w:tcPr>
          <w:p w14:paraId="78A0E563" w14:textId="77777777" w:rsidR="001632F2" w:rsidRPr="000A5C5D" w:rsidRDefault="001632F2" w:rsidP="00832ECA">
            <w:pPr>
              <w:spacing w:before="60" w:after="60"/>
              <w:jc w:val="center"/>
              <w:rPr>
                <w:color w:val="000000"/>
                <w:sz w:val="18"/>
                <w:szCs w:val="18"/>
              </w:rPr>
            </w:pPr>
            <w:r w:rsidRPr="000A5C5D">
              <w:rPr>
                <w:i/>
                <w:color w:val="000000"/>
                <w:sz w:val="18"/>
                <w:szCs w:val="18"/>
              </w:rPr>
              <w:t>Q</w:t>
            </w:r>
            <w:r w:rsidRPr="000A5C5D">
              <w:rPr>
                <w:color w:val="000000"/>
                <w:sz w:val="18"/>
                <w:szCs w:val="18"/>
                <w:vertAlign w:val="subscript"/>
              </w:rPr>
              <w:t>max</w:t>
            </w:r>
          </w:p>
          <w:p w14:paraId="4F8D0299"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/min]</w:t>
            </w:r>
          </w:p>
        </w:tc>
        <w:tc>
          <w:tcPr>
            <w:tcW w:w="938" w:type="dxa"/>
            <w:tcBorders>
              <w:bottom w:val="single" w:sz="2" w:space="0" w:color="auto"/>
            </w:tcBorders>
            <w:shd w:val="clear" w:color="auto" w:fill="D9D9D9"/>
            <w:tcMar>
              <w:left w:w="57" w:type="dxa"/>
              <w:right w:w="57" w:type="dxa"/>
            </w:tcMar>
            <w:vAlign w:val="center"/>
          </w:tcPr>
          <w:p w14:paraId="6FA97654"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T</w:t>
            </w:r>
            <w:r w:rsidRPr="000A5C5D">
              <w:rPr>
                <w:color w:val="000000"/>
                <w:sz w:val="18"/>
                <w:szCs w:val="18"/>
                <w:vertAlign w:val="subscript"/>
              </w:rPr>
              <w:t>l</w:t>
            </w:r>
          </w:p>
          <w:p w14:paraId="532D710C" w14:textId="77777777" w:rsidR="001632F2" w:rsidRPr="000A5C5D" w:rsidRDefault="001632F2" w:rsidP="00832ECA">
            <w:pPr>
              <w:spacing w:before="60" w:after="60"/>
              <w:jc w:val="center"/>
              <w:rPr>
                <w:color w:val="000000"/>
                <w:sz w:val="18"/>
                <w:szCs w:val="18"/>
              </w:rPr>
            </w:pPr>
            <w:r w:rsidRPr="000A5C5D">
              <w:rPr>
                <w:color w:val="000000"/>
                <w:sz w:val="18"/>
                <w:szCs w:val="18"/>
              </w:rPr>
              <w:t>[°C]</w:t>
            </w:r>
          </w:p>
        </w:tc>
        <w:tc>
          <w:tcPr>
            <w:tcW w:w="939" w:type="dxa"/>
            <w:tcBorders>
              <w:bottom w:val="single" w:sz="2" w:space="0" w:color="auto"/>
            </w:tcBorders>
            <w:shd w:val="clear" w:color="auto" w:fill="D9D9D9"/>
            <w:tcMar>
              <w:left w:w="57" w:type="dxa"/>
              <w:right w:w="57" w:type="dxa"/>
            </w:tcMar>
            <w:vAlign w:val="center"/>
          </w:tcPr>
          <w:p w14:paraId="1156AF01"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P</w:t>
            </w:r>
            <w:r w:rsidRPr="000A5C5D">
              <w:rPr>
                <w:color w:val="000000"/>
                <w:sz w:val="18"/>
                <w:szCs w:val="18"/>
                <w:vertAlign w:val="subscript"/>
              </w:rPr>
              <w:t>L</w:t>
            </w:r>
          </w:p>
          <w:p w14:paraId="45848471"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kPa</w:t>
            </w:r>
            <w:r w:rsidRPr="000A5C5D">
              <w:rPr>
                <w:color w:val="000000"/>
                <w:sz w:val="18"/>
                <w:szCs w:val="18"/>
              </w:rPr>
              <w:t>]</w:t>
            </w:r>
          </w:p>
        </w:tc>
        <w:tc>
          <w:tcPr>
            <w:tcW w:w="939" w:type="dxa"/>
            <w:tcBorders>
              <w:bottom w:val="single" w:sz="2" w:space="0" w:color="auto"/>
            </w:tcBorders>
            <w:shd w:val="clear" w:color="auto" w:fill="D9D9D9"/>
            <w:tcMar>
              <w:left w:w="57" w:type="dxa"/>
              <w:right w:w="57" w:type="dxa"/>
            </w:tcMar>
            <w:vAlign w:val="center"/>
          </w:tcPr>
          <w:p w14:paraId="07D9BD0B"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ref</w:t>
            </w:r>
          </w:p>
          <w:p w14:paraId="4736083E" w14:textId="77777777" w:rsidR="001632F2" w:rsidRPr="000A5C5D" w:rsidRDefault="001632F2" w:rsidP="00832ECA">
            <w:pPr>
              <w:spacing w:before="60" w:after="60"/>
              <w:jc w:val="center"/>
              <w:rPr>
                <w:color w:val="000000"/>
                <w:sz w:val="18"/>
                <w:szCs w:val="18"/>
              </w:rPr>
            </w:pPr>
            <w:r w:rsidRPr="000A5C5D">
              <w:rPr>
                <w:color w:val="000000"/>
                <w:sz w:val="18"/>
                <w:szCs w:val="18"/>
              </w:rPr>
              <w:t>[L]</w:t>
            </w:r>
          </w:p>
        </w:tc>
        <w:tc>
          <w:tcPr>
            <w:tcW w:w="939" w:type="dxa"/>
            <w:tcBorders>
              <w:bottom w:val="single" w:sz="2" w:space="0" w:color="auto"/>
            </w:tcBorders>
            <w:shd w:val="clear" w:color="auto" w:fill="D9D9D9"/>
            <w:tcMar>
              <w:left w:w="57" w:type="dxa"/>
              <w:right w:w="57" w:type="dxa"/>
            </w:tcMar>
            <w:vAlign w:val="center"/>
          </w:tcPr>
          <w:p w14:paraId="7EE703AB" w14:textId="77777777" w:rsidR="001632F2" w:rsidRPr="000A5C5D" w:rsidRDefault="001632F2" w:rsidP="00832ECA">
            <w:pPr>
              <w:spacing w:before="60" w:after="60"/>
              <w:jc w:val="center"/>
              <w:rPr>
                <w:color w:val="000000"/>
                <w:sz w:val="18"/>
                <w:szCs w:val="18"/>
                <w:vertAlign w:val="subscript"/>
              </w:rPr>
            </w:pPr>
            <w:r w:rsidRPr="000A5C5D">
              <w:rPr>
                <w:i/>
                <w:color w:val="000000"/>
                <w:sz w:val="18"/>
                <w:szCs w:val="18"/>
              </w:rPr>
              <w:t>V</w:t>
            </w:r>
            <w:r w:rsidRPr="000A5C5D">
              <w:rPr>
                <w:color w:val="000000"/>
                <w:sz w:val="18"/>
                <w:szCs w:val="18"/>
                <w:vertAlign w:val="subscript"/>
              </w:rPr>
              <w:t>i</w:t>
            </w:r>
          </w:p>
          <w:p w14:paraId="7F84AC75"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1276" w:type="dxa"/>
            <w:tcBorders>
              <w:bottom w:val="single" w:sz="2" w:space="0" w:color="auto"/>
            </w:tcBorders>
            <w:shd w:val="clear" w:color="auto" w:fill="D9D9D9"/>
            <w:tcMar>
              <w:left w:w="57" w:type="dxa"/>
              <w:right w:w="57" w:type="dxa"/>
            </w:tcMar>
            <w:vAlign w:val="center"/>
          </w:tcPr>
          <w:p w14:paraId="1FD8EFBB" w14:textId="77777777" w:rsidR="001632F2" w:rsidRPr="000A5C5D" w:rsidRDefault="001632F2" w:rsidP="00832ECA">
            <w:pPr>
              <w:spacing w:before="60" w:after="60"/>
              <w:jc w:val="center"/>
              <w:rPr>
                <w:i/>
                <w:color w:val="000000"/>
                <w:sz w:val="18"/>
                <w:szCs w:val="18"/>
              </w:rPr>
            </w:pPr>
            <w:r w:rsidRPr="000A5C5D">
              <w:rPr>
                <w:i/>
                <w:color w:val="000000"/>
                <w:sz w:val="18"/>
                <w:szCs w:val="18"/>
              </w:rPr>
              <w:t>E</w:t>
            </w:r>
          </w:p>
          <w:p w14:paraId="607189B6" w14:textId="77777777" w:rsidR="001632F2" w:rsidRPr="000A5C5D" w:rsidRDefault="001632F2" w:rsidP="00832ECA">
            <w:pPr>
              <w:spacing w:before="60" w:after="60"/>
              <w:jc w:val="center"/>
              <w:rPr>
                <w:color w:val="000000"/>
                <w:sz w:val="18"/>
                <w:szCs w:val="18"/>
              </w:rPr>
            </w:pPr>
            <w:r w:rsidRPr="000A5C5D">
              <w:rPr>
                <w:color w:val="000000"/>
                <w:sz w:val="18"/>
                <w:szCs w:val="18"/>
              </w:rPr>
              <w:t>[</w:t>
            </w:r>
            <w:r w:rsidRPr="000A5C5D">
              <w:rPr>
                <w:sz w:val="20"/>
                <w:szCs w:val="20"/>
              </w:rPr>
              <w:t>L</w:t>
            </w:r>
            <w:r w:rsidRPr="000A5C5D">
              <w:rPr>
                <w:color w:val="000000"/>
                <w:sz w:val="18"/>
                <w:szCs w:val="18"/>
              </w:rPr>
              <w:t>]</w:t>
            </w:r>
          </w:p>
        </w:tc>
        <w:tc>
          <w:tcPr>
            <w:tcW w:w="992" w:type="dxa"/>
            <w:tcBorders>
              <w:bottom w:val="single" w:sz="2" w:space="0" w:color="auto"/>
            </w:tcBorders>
            <w:shd w:val="clear" w:color="auto" w:fill="D9D9D9"/>
            <w:tcMar>
              <w:left w:w="57" w:type="dxa"/>
              <w:right w:w="57" w:type="dxa"/>
            </w:tcMar>
            <w:vAlign w:val="center"/>
          </w:tcPr>
          <w:p w14:paraId="7EBCEE78" w14:textId="77777777" w:rsidR="001632F2" w:rsidRPr="000A5C5D" w:rsidRDefault="001632F2" w:rsidP="00832ECA">
            <w:pPr>
              <w:spacing w:before="60" w:after="60"/>
              <w:jc w:val="center"/>
              <w:rPr>
                <w:color w:val="000000"/>
                <w:sz w:val="18"/>
                <w:szCs w:val="18"/>
              </w:rPr>
            </w:pPr>
            <w:r w:rsidRPr="000A5C5D">
              <w:rPr>
                <w:color w:val="000000"/>
                <w:sz w:val="18"/>
                <w:szCs w:val="18"/>
              </w:rPr>
              <w:t>Gas in</w:t>
            </w:r>
          </w:p>
          <w:p w14:paraId="31156C41" w14:textId="77777777" w:rsidR="001632F2" w:rsidRPr="000A5C5D" w:rsidRDefault="001632F2" w:rsidP="00832ECA">
            <w:pPr>
              <w:spacing w:before="60" w:after="60"/>
              <w:jc w:val="center"/>
              <w:rPr>
                <w:color w:val="000000"/>
                <w:sz w:val="18"/>
                <w:szCs w:val="18"/>
              </w:rPr>
            </w:pPr>
            <w:r w:rsidRPr="000A5C5D">
              <w:rPr>
                <w:color w:val="000000"/>
                <w:sz w:val="18"/>
                <w:szCs w:val="18"/>
              </w:rPr>
              <w:t>liquid</w:t>
            </w:r>
          </w:p>
          <w:p w14:paraId="1DE6BA6E"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993" w:type="dxa"/>
            <w:tcBorders>
              <w:bottom w:val="single" w:sz="2" w:space="0" w:color="auto"/>
            </w:tcBorders>
            <w:shd w:val="clear" w:color="auto" w:fill="D9D9D9"/>
            <w:tcMar>
              <w:left w:w="57" w:type="dxa"/>
              <w:right w:w="57" w:type="dxa"/>
            </w:tcMar>
            <w:vAlign w:val="center"/>
          </w:tcPr>
          <w:p w14:paraId="378AC602" w14:textId="77777777" w:rsidR="001632F2" w:rsidRPr="000A5C5D" w:rsidRDefault="001632F2" w:rsidP="00832ECA">
            <w:pPr>
              <w:spacing w:before="60" w:after="60"/>
              <w:jc w:val="center"/>
              <w:rPr>
                <w:color w:val="000000"/>
                <w:sz w:val="18"/>
                <w:szCs w:val="18"/>
              </w:rPr>
            </w:pPr>
            <w:r w:rsidRPr="000A5C5D">
              <w:rPr>
                <w:color w:val="000000"/>
                <w:sz w:val="18"/>
                <w:szCs w:val="18"/>
              </w:rPr>
              <w:t>Gas sep.</w:t>
            </w:r>
          </w:p>
          <w:p w14:paraId="61DB0F78" w14:textId="77777777" w:rsidR="001632F2" w:rsidRPr="000A5C5D" w:rsidRDefault="001632F2" w:rsidP="00832ECA">
            <w:pPr>
              <w:spacing w:before="60" w:after="60"/>
              <w:jc w:val="center"/>
              <w:rPr>
                <w:color w:val="000000"/>
                <w:sz w:val="18"/>
                <w:szCs w:val="18"/>
              </w:rPr>
            </w:pPr>
            <w:r w:rsidRPr="000A5C5D">
              <w:rPr>
                <w:color w:val="000000"/>
                <w:sz w:val="18"/>
                <w:szCs w:val="18"/>
              </w:rPr>
              <w:t>shut off</w:t>
            </w:r>
          </w:p>
          <w:p w14:paraId="2BED5925" w14:textId="77777777" w:rsidR="001632F2" w:rsidRPr="000A5C5D" w:rsidRDefault="001632F2" w:rsidP="00832ECA">
            <w:pPr>
              <w:spacing w:before="60" w:after="60"/>
              <w:jc w:val="center"/>
              <w:rPr>
                <w:color w:val="000000"/>
                <w:sz w:val="18"/>
                <w:szCs w:val="18"/>
              </w:rPr>
            </w:pPr>
            <w:r w:rsidRPr="000A5C5D">
              <w:rPr>
                <w:color w:val="000000"/>
                <w:sz w:val="18"/>
                <w:szCs w:val="18"/>
              </w:rPr>
              <w:t>[Yes/no]</w:t>
            </w:r>
          </w:p>
        </w:tc>
        <w:tc>
          <w:tcPr>
            <w:tcW w:w="1275" w:type="dxa"/>
            <w:tcBorders>
              <w:bottom w:val="single" w:sz="2" w:space="0" w:color="auto"/>
            </w:tcBorders>
            <w:shd w:val="clear" w:color="auto" w:fill="D9D9D9"/>
            <w:tcMar>
              <w:left w:w="57" w:type="dxa"/>
              <w:right w:w="57" w:type="dxa"/>
            </w:tcMar>
            <w:vAlign w:val="center"/>
          </w:tcPr>
          <w:p w14:paraId="4B819F28" w14:textId="77777777" w:rsidR="001632F2" w:rsidRPr="000A5C5D" w:rsidRDefault="001632F2" w:rsidP="00832ECA">
            <w:pPr>
              <w:spacing w:before="60" w:after="60"/>
              <w:jc w:val="center"/>
              <w:rPr>
                <w:color w:val="000000"/>
                <w:sz w:val="18"/>
                <w:szCs w:val="18"/>
              </w:rPr>
            </w:pPr>
            <w:r w:rsidRPr="000A5C5D">
              <w:rPr>
                <w:color w:val="000000"/>
                <w:sz w:val="18"/>
                <w:szCs w:val="18"/>
              </w:rPr>
              <w:t>Gas extractor</w:t>
            </w:r>
          </w:p>
          <w:p w14:paraId="46C39CA5" w14:textId="77777777" w:rsidR="001632F2" w:rsidRPr="000A5C5D" w:rsidRDefault="001632F2" w:rsidP="00832ECA">
            <w:pPr>
              <w:spacing w:before="60" w:after="60"/>
              <w:jc w:val="center"/>
              <w:rPr>
                <w:color w:val="000000"/>
                <w:sz w:val="18"/>
                <w:szCs w:val="18"/>
              </w:rPr>
            </w:pPr>
            <w:r w:rsidRPr="000A5C5D">
              <w:rPr>
                <w:color w:val="000000"/>
                <w:sz w:val="18"/>
                <w:szCs w:val="18"/>
              </w:rPr>
              <w:t>1 % of MMQ</w:t>
            </w:r>
          </w:p>
          <w:p w14:paraId="595D3AFC" w14:textId="77777777" w:rsidR="001632F2" w:rsidRPr="000A5C5D" w:rsidRDefault="001632F2" w:rsidP="00832ECA">
            <w:pPr>
              <w:spacing w:before="60" w:after="60"/>
              <w:jc w:val="center"/>
              <w:rPr>
                <w:color w:val="000000"/>
                <w:sz w:val="18"/>
                <w:szCs w:val="18"/>
              </w:rPr>
            </w:pPr>
            <w:r w:rsidRPr="000A5C5D">
              <w:rPr>
                <w:color w:val="000000"/>
                <w:sz w:val="18"/>
                <w:szCs w:val="18"/>
              </w:rPr>
              <w:t>[L]</w:t>
            </w:r>
          </w:p>
        </w:tc>
      </w:tr>
      <w:tr w:rsidR="001632F2" w:rsidRPr="00DB28C3" w14:paraId="53600EF3" w14:textId="77777777" w:rsidTr="00832ECA">
        <w:tc>
          <w:tcPr>
            <w:tcW w:w="838" w:type="dxa"/>
            <w:tcBorders>
              <w:top w:val="single" w:sz="2" w:space="0" w:color="auto"/>
              <w:left w:val="single" w:sz="2" w:space="0" w:color="auto"/>
              <w:bottom w:val="single" w:sz="2" w:space="0" w:color="auto"/>
              <w:right w:val="single" w:sz="2" w:space="0" w:color="auto"/>
            </w:tcBorders>
            <w:tcMar>
              <w:left w:w="57" w:type="dxa"/>
              <w:right w:w="57" w:type="dxa"/>
            </w:tcMar>
          </w:tcPr>
          <w:p w14:paraId="44BFCFE7" w14:textId="77777777" w:rsidR="001632F2" w:rsidRPr="000A5C5D" w:rsidRDefault="001632F2" w:rsidP="00832ECA">
            <w:pPr>
              <w:spacing w:before="60" w:after="60"/>
              <w:jc w:val="center"/>
              <w:rPr>
                <w:b/>
                <w:color w:val="000000"/>
                <w:sz w:val="16"/>
                <w:szCs w:val="16"/>
              </w:rPr>
            </w:pPr>
          </w:p>
        </w:tc>
        <w:tc>
          <w:tcPr>
            <w:tcW w:w="938" w:type="dxa"/>
            <w:tcBorders>
              <w:top w:val="single" w:sz="2" w:space="0" w:color="auto"/>
              <w:left w:val="single" w:sz="2" w:space="0" w:color="auto"/>
              <w:bottom w:val="single" w:sz="2" w:space="0" w:color="auto"/>
              <w:right w:val="single" w:sz="2" w:space="0" w:color="auto"/>
            </w:tcBorders>
            <w:tcMar>
              <w:left w:w="57" w:type="dxa"/>
              <w:right w:w="57" w:type="dxa"/>
            </w:tcMar>
          </w:tcPr>
          <w:p w14:paraId="0D97AD88"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0EE9015E"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1BE62727"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6778B8E4" w14:textId="77777777" w:rsidR="001632F2" w:rsidRPr="000A5C5D" w:rsidRDefault="001632F2" w:rsidP="00832ECA">
            <w:pPr>
              <w:spacing w:before="60" w:after="60"/>
              <w:jc w:val="center"/>
              <w:rPr>
                <w:b/>
                <w:color w:val="000000"/>
                <w:sz w:val="16"/>
                <w:szCs w:val="16"/>
              </w:rPr>
            </w:pPr>
          </w:p>
        </w:tc>
        <w:tc>
          <w:tcPr>
            <w:tcW w:w="1276" w:type="dxa"/>
            <w:tcBorders>
              <w:top w:val="single" w:sz="2" w:space="0" w:color="auto"/>
              <w:left w:val="single" w:sz="2" w:space="0" w:color="auto"/>
              <w:bottom w:val="single" w:sz="2" w:space="0" w:color="auto"/>
              <w:right w:val="single" w:sz="2" w:space="0" w:color="auto"/>
            </w:tcBorders>
            <w:tcMar>
              <w:left w:w="57" w:type="dxa"/>
              <w:right w:w="57" w:type="dxa"/>
            </w:tcMar>
          </w:tcPr>
          <w:p w14:paraId="1D59E5BC" w14:textId="77777777" w:rsidR="001632F2" w:rsidRPr="000A5C5D" w:rsidRDefault="001632F2" w:rsidP="00832ECA">
            <w:pPr>
              <w:spacing w:before="60" w:after="60"/>
              <w:jc w:val="center"/>
              <w:rPr>
                <w:b/>
                <w:color w:val="000000"/>
                <w:sz w:val="16"/>
                <w:szCs w:val="16"/>
              </w:rPr>
            </w:pPr>
          </w:p>
        </w:tc>
        <w:tc>
          <w:tcPr>
            <w:tcW w:w="992" w:type="dxa"/>
            <w:tcBorders>
              <w:top w:val="single" w:sz="2" w:space="0" w:color="auto"/>
              <w:left w:val="single" w:sz="2" w:space="0" w:color="auto"/>
              <w:bottom w:val="single" w:sz="2" w:space="0" w:color="auto"/>
              <w:right w:val="single" w:sz="2" w:space="0" w:color="auto"/>
            </w:tcBorders>
            <w:tcMar>
              <w:left w:w="57" w:type="dxa"/>
              <w:right w:w="57" w:type="dxa"/>
            </w:tcMar>
          </w:tcPr>
          <w:p w14:paraId="1CCF2E26" w14:textId="77777777" w:rsidR="001632F2" w:rsidRPr="000A5C5D" w:rsidRDefault="001632F2" w:rsidP="00832ECA">
            <w:pPr>
              <w:spacing w:before="60" w:after="60"/>
              <w:jc w:val="center"/>
              <w:rPr>
                <w:b/>
                <w:color w:val="000000"/>
                <w:sz w:val="16"/>
                <w:szCs w:val="16"/>
              </w:rPr>
            </w:pPr>
          </w:p>
        </w:tc>
        <w:tc>
          <w:tcPr>
            <w:tcW w:w="993" w:type="dxa"/>
            <w:tcBorders>
              <w:top w:val="single" w:sz="2" w:space="0" w:color="auto"/>
              <w:left w:val="single" w:sz="2" w:space="0" w:color="auto"/>
              <w:bottom w:val="single" w:sz="2" w:space="0" w:color="auto"/>
              <w:right w:val="single" w:sz="2" w:space="0" w:color="auto"/>
            </w:tcBorders>
            <w:tcMar>
              <w:left w:w="57" w:type="dxa"/>
              <w:right w:w="57" w:type="dxa"/>
            </w:tcMar>
          </w:tcPr>
          <w:p w14:paraId="532A1AE8" w14:textId="77777777" w:rsidR="001632F2" w:rsidRPr="000A5C5D" w:rsidRDefault="001632F2" w:rsidP="00832ECA">
            <w:pPr>
              <w:spacing w:before="60" w:after="60"/>
              <w:jc w:val="center"/>
              <w:rPr>
                <w:b/>
                <w:color w:val="000000"/>
                <w:sz w:val="16"/>
                <w:szCs w:val="16"/>
              </w:rPr>
            </w:pPr>
          </w:p>
        </w:tc>
        <w:tc>
          <w:tcPr>
            <w:tcW w:w="1275" w:type="dxa"/>
            <w:tcBorders>
              <w:top w:val="single" w:sz="2" w:space="0" w:color="auto"/>
              <w:left w:val="single" w:sz="2" w:space="0" w:color="auto"/>
              <w:bottom w:val="single" w:sz="2" w:space="0" w:color="auto"/>
              <w:right w:val="single" w:sz="2" w:space="0" w:color="auto"/>
            </w:tcBorders>
            <w:tcMar>
              <w:left w:w="57" w:type="dxa"/>
              <w:right w:w="57" w:type="dxa"/>
            </w:tcMar>
          </w:tcPr>
          <w:p w14:paraId="11570B7A" w14:textId="77777777" w:rsidR="001632F2" w:rsidRPr="000A5C5D" w:rsidRDefault="001632F2" w:rsidP="00832ECA">
            <w:pPr>
              <w:spacing w:before="60" w:after="60"/>
              <w:jc w:val="center"/>
              <w:rPr>
                <w:b/>
                <w:color w:val="000000"/>
                <w:sz w:val="16"/>
                <w:szCs w:val="16"/>
              </w:rPr>
            </w:pPr>
          </w:p>
        </w:tc>
      </w:tr>
      <w:tr w:rsidR="001632F2" w:rsidRPr="00DB28C3" w14:paraId="066BBD0E" w14:textId="77777777" w:rsidTr="00832ECA">
        <w:tc>
          <w:tcPr>
            <w:tcW w:w="838" w:type="dxa"/>
            <w:tcBorders>
              <w:top w:val="single" w:sz="2" w:space="0" w:color="auto"/>
              <w:left w:val="single" w:sz="2" w:space="0" w:color="auto"/>
              <w:bottom w:val="single" w:sz="2" w:space="0" w:color="auto"/>
              <w:right w:val="single" w:sz="2" w:space="0" w:color="auto"/>
            </w:tcBorders>
            <w:tcMar>
              <w:left w:w="57" w:type="dxa"/>
              <w:right w:w="57" w:type="dxa"/>
            </w:tcMar>
          </w:tcPr>
          <w:p w14:paraId="272A72FF" w14:textId="77777777" w:rsidR="001632F2" w:rsidRPr="000A5C5D" w:rsidRDefault="001632F2" w:rsidP="00832ECA">
            <w:pPr>
              <w:spacing w:before="60" w:after="60"/>
              <w:jc w:val="center"/>
              <w:rPr>
                <w:b/>
                <w:color w:val="000000"/>
                <w:sz w:val="16"/>
                <w:szCs w:val="16"/>
              </w:rPr>
            </w:pPr>
          </w:p>
        </w:tc>
        <w:tc>
          <w:tcPr>
            <w:tcW w:w="938" w:type="dxa"/>
            <w:tcBorders>
              <w:top w:val="single" w:sz="2" w:space="0" w:color="auto"/>
              <w:left w:val="single" w:sz="2" w:space="0" w:color="auto"/>
              <w:bottom w:val="single" w:sz="2" w:space="0" w:color="auto"/>
              <w:right w:val="single" w:sz="2" w:space="0" w:color="auto"/>
            </w:tcBorders>
            <w:tcMar>
              <w:left w:w="57" w:type="dxa"/>
              <w:right w:w="57" w:type="dxa"/>
            </w:tcMar>
          </w:tcPr>
          <w:p w14:paraId="228A57A3"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3050C821"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261A7182"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5F8141B2" w14:textId="77777777" w:rsidR="001632F2" w:rsidRPr="000A5C5D" w:rsidRDefault="001632F2" w:rsidP="00832ECA">
            <w:pPr>
              <w:spacing w:before="60" w:after="60"/>
              <w:jc w:val="center"/>
              <w:rPr>
                <w:b/>
                <w:color w:val="000000"/>
                <w:sz w:val="16"/>
                <w:szCs w:val="16"/>
              </w:rPr>
            </w:pPr>
          </w:p>
        </w:tc>
        <w:tc>
          <w:tcPr>
            <w:tcW w:w="1276" w:type="dxa"/>
            <w:tcBorders>
              <w:top w:val="single" w:sz="2" w:space="0" w:color="auto"/>
              <w:left w:val="single" w:sz="2" w:space="0" w:color="auto"/>
              <w:bottom w:val="single" w:sz="2" w:space="0" w:color="auto"/>
              <w:right w:val="single" w:sz="2" w:space="0" w:color="auto"/>
            </w:tcBorders>
            <w:tcMar>
              <w:left w:w="57" w:type="dxa"/>
              <w:right w:w="57" w:type="dxa"/>
            </w:tcMar>
          </w:tcPr>
          <w:p w14:paraId="7CC22FB7" w14:textId="77777777" w:rsidR="001632F2" w:rsidRPr="000A5C5D" w:rsidRDefault="001632F2" w:rsidP="00832ECA">
            <w:pPr>
              <w:spacing w:before="60" w:after="60"/>
              <w:jc w:val="center"/>
              <w:rPr>
                <w:b/>
                <w:color w:val="000000"/>
                <w:sz w:val="16"/>
                <w:szCs w:val="16"/>
              </w:rPr>
            </w:pPr>
          </w:p>
        </w:tc>
        <w:tc>
          <w:tcPr>
            <w:tcW w:w="992" w:type="dxa"/>
            <w:tcBorders>
              <w:top w:val="single" w:sz="2" w:space="0" w:color="auto"/>
              <w:left w:val="single" w:sz="2" w:space="0" w:color="auto"/>
              <w:bottom w:val="single" w:sz="2" w:space="0" w:color="auto"/>
              <w:right w:val="single" w:sz="2" w:space="0" w:color="auto"/>
            </w:tcBorders>
            <w:tcMar>
              <w:left w:w="57" w:type="dxa"/>
              <w:right w:w="57" w:type="dxa"/>
            </w:tcMar>
          </w:tcPr>
          <w:p w14:paraId="40AD6875" w14:textId="77777777" w:rsidR="001632F2" w:rsidRPr="000A5C5D" w:rsidRDefault="001632F2" w:rsidP="00832ECA">
            <w:pPr>
              <w:spacing w:before="60" w:after="60"/>
              <w:jc w:val="center"/>
              <w:rPr>
                <w:b/>
                <w:color w:val="000000"/>
                <w:sz w:val="16"/>
                <w:szCs w:val="16"/>
              </w:rPr>
            </w:pPr>
          </w:p>
        </w:tc>
        <w:tc>
          <w:tcPr>
            <w:tcW w:w="993" w:type="dxa"/>
            <w:tcBorders>
              <w:top w:val="single" w:sz="2" w:space="0" w:color="auto"/>
              <w:left w:val="single" w:sz="2" w:space="0" w:color="auto"/>
              <w:bottom w:val="single" w:sz="2" w:space="0" w:color="auto"/>
              <w:right w:val="single" w:sz="2" w:space="0" w:color="auto"/>
            </w:tcBorders>
            <w:tcMar>
              <w:left w:w="57" w:type="dxa"/>
              <w:right w:w="57" w:type="dxa"/>
            </w:tcMar>
          </w:tcPr>
          <w:p w14:paraId="578D1669" w14:textId="77777777" w:rsidR="001632F2" w:rsidRPr="000A5C5D" w:rsidRDefault="001632F2" w:rsidP="00832ECA">
            <w:pPr>
              <w:spacing w:before="60" w:after="60"/>
              <w:jc w:val="center"/>
              <w:rPr>
                <w:b/>
                <w:color w:val="000000"/>
                <w:sz w:val="16"/>
                <w:szCs w:val="16"/>
              </w:rPr>
            </w:pPr>
          </w:p>
        </w:tc>
        <w:tc>
          <w:tcPr>
            <w:tcW w:w="1275" w:type="dxa"/>
            <w:tcBorders>
              <w:top w:val="single" w:sz="2" w:space="0" w:color="auto"/>
              <w:left w:val="single" w:sz="2" w:space="0" w:color="auto"/>
              <w:bottom w:val="single" w:sz="2" w:space="0" w:color="auto"/>
              <w:right w:val="single" w:sz="2" w:space="0" w:color="auto"/>
            </w:tcBorders>
            <w:tcMar>
              <w:left w:w="57" w:type="dxa"/>
              <w:right w:w="57" w:type="dxa"/>
            </w:tcMar>
          </w:tcPr>
          <w:p w14:paraId="5AA1A60A" w14:textId="77777777" w:rsidR="001632F2" w:rsidRPr="000A5C5D" w:rsidRDefault="001632F2" w:rsidP="00832ECA">
            <w:pPr>
              <w:spacing w:before="60" w:after="60"/>
              <w:jc w:val="center"/>
              <w:rPr>
                <w:b/>
                <w:color w:val="000000"/>
                <w:sz w:val="16"/>
                <w:szCs w:val="16"/>
              </w:rPr>
            </w:pPr>
          </w:p>
        </w:tc>
      </w:tr>
      <w:tr w:rsidR="001632F2" w:rsidRPr="00DB28C3" w14:paraId="026EA529" w14:textId="77777777" w:rsidTr="00832ECA">
        <w:tc>
          <w:tcPr>
            <w:tcW w:w="838" w:type="dxa"/>
            <w:tcBorders>
              <w:top w:val="single" w:sz="2" w:space="0" w:color="auto"/>
              <w:left w:val="single" w:sz="2" w:space="0" w:color="auto"/>
              <w:bottom w:val="single" w:sz="2" w:space="0" w:color="auto"/>
              <w:right w:val="single" w:sz="2" w:space="0" w:color="auto"/>
            </w:tcBorders>
            <w:tcMar>
              <w:left w:w="57" w:type="dxa"/>
              <w:right w:w="57" w:type="dxa"/>
            </w:tcMar>
          </w:tcPr>
          <w:p w14:paraId="6E407961" w14:textId="77777777" w:rsidR="001632F2" w:rsidRPr="000A5C5D" w:rsidRDefault="001632F2" w:rsidP="00832ECA">
            <w:pPr>
              <w:spacing w:before="60" w:after="60"/>
              <w:jc w:val="center"/>
              <w:rPr>
                <w:b/>
                <w:color w:val="000000"/>
                <w:sz w:val="16"/>
                <w:szCs w:val="16"/>
              </w:rPr>
            </w:pPr>
          </w:p>
        </w:tc>
        <w:tc>
          <w:tcPr>
            <w:tcW w:w="938" w:type="dxa"/>
            <w:tcBorders>
              <w:top w:val="single" w:sz="2" w:space="0" w:color="auto"/>
              <w:left w:val="single" w:sz="2" w:space="0" w:color="auto"/>
              <w:bottom w:val="single" w:sz="2" w:space="0" w:color="auto"/>
              <w:right w:val="single" w:sz="2" w:space="0" w:color="auto"/>
            </w:tcBorders>
            <w:tcMar>
              <w:left w:w="57" w:type="dxa"/>
              <w:right w:w="57" w:type="dxa"/>
            </w:tcMar>
          </w:tcPr>
          <w:p w14:paraId="3A7D8064"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7BB3436F"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272EE1A0" w14:textId="77777777" w:rsidR="001632F2" w:rsidRPr="000A5C5D" w:rsidRDefault="001632F2" w:rsidP="00832ECA">
            <w:pPr>
              <w:spacing w:before="60" w:after="60"/>
              <w:jc w:val="center"/>
              <w:rPr>
                <w:b/>
                <w:color w:val="000000"/>
                <w:sz w:val="16"/>
                <w:szCs w:val="16"/>
              </w:rPr>
            </w:pPr>
          </w:p>
        </w:tc>
        <w:tc>
          <w:tcPr>
            <w:tcW w:w="939" w:type="dxa"/>
            <w:tcBorders>
              <w:top w:val="single" w:sz="2" w:space="0" w:color="auto"/>
              <w:left w:val="single" w:sz="2" w:space="0" w:color="auto"/>
              <w:bottom w:val="single" w:sz="2" w:space="0" w:color="auto"/>
              <w:right w:val="single" w:sz="2" w:space="0" w:color="auto"/>
            </w:tcBorders>
            <w:tcMar>
              <w:left w:w="57" w:type="dxa"/>
              <w:right w:w="57" w:type="dxa"/>
            </w:tcMar>
          </w:tcPr>
          <w:p w14:paraId="4C928AF8" w14:textId="77777777" w:rsidR="001632F2" w:rsidRPr="000A5C5D" w:rsidRDefault="001632F2" w:rsidP="00832ECA">
            <w:pPr>
              <w:spacing w:before="60" w:after="60"/>
              <w:jc w:val="center"/>
              <w:rPr>
                <w:b/>
                <w:color w:val="000000"/>
                <w:sz w:val="16"/>
                <w:szCs w:val="16"/>
              </w:rPr>
            </w:pPr>
          </w:p>
        </w:tc>
        <w:tc>
          <w:tcPr>
            <w:tcW w:w="1276" w:type="dxa"/>
            <w:tcBorders>
              <w:top w:val="single" w:sz="2" w:space="0" w:color="auto"/>
              <w:left w:val="single" w:sz="2" w:space="0" w:color="auto"/>
              <w:bottom w:val="single" w:sz="2" w:space="0" w:color="auto"/>
              <w:right w:val="single" w:sz="2" w:space="0" w:color="auto"/>
            </w:tcBorders>
            <w:tcMar>
              <w:left w:w="57" w:type="dxa"/>
              <w:right w:w="57" w:type="dxa"/>
            </w:tcMar>
          </w:tcPr>
          <w:p w14:paraId="2CEA2FC0" w14:textId="77777777" w:rsidR="001632F2" w:rsidRPr="000A5C5D" w:rsidRDefault="001632F2" w:rsidP="00832ECA">
            <w:pPr>
              <w:spacing w:before="60" w:after="60"/>
              <w:jc w:val="center"/>
              <w:rPr>
                <w:b/>
                <w:color w:val="000000"/>
                <w:sz w:val="16"/>
                <w:szCs w:val="16"/>
              </w:rPr>
            </w:pPr>
          </w:p>
        </w:tc>
        <w:tc>
          <w:tcPr>
            <w:tcW w:w="992" w:type="dxa"/>
            <w:tcBorders>
              <w:top w:val="single" w:sz="2" w:space="0" w:color="auto"/>
              <w:left w:val="single" w:sz="2" w:space="0" w:color="auto"/>
              <w:bottom w:val="single" w:sz="2" w:space="0" w:color="auto"/>
              <w:right w:val="single" w:sz="2" w:space="0" w:color="auto"/>
            </w:tcBorders>
            <w:tcMar>
              <w:left w:w="57" w:type="dxa"/>
              <w:right w:w="57" w:type="dxa"/>
            </w:tcMar>
          </w:tcPr>
          <w:p w14:paraId="2F36A28E" w14:textId="77777777" w:rsidR="001632F2" w:rsidRPr="000A5C5D" w:rsidRDefault="001632F2" w:rsidP="00832ECA">
            <w:pPr>
              <w:spacing w:before="60" w:after="60"/>
              <w:jc w:val="center"/>
              <w:rPr>
                <w:b/>
                <w:color w:val="000000"/>
                <w:sz w:val="16"/>
                <w:szCs w:val="16"/>
              </w:rPr>
            </w:pPr>
          </w:p>
        </w:tc>
        <w:tc>
          <w:tcPr>
            <w:tcW w:w="993" w:type="dxa"/>
            <w:tcBorders>
              <w:top w:val="single" w:sz="2" w:space="0" w:color="auto"/>
              <w:left w:val="single" w:sz="2" w:space="0" w:color="auto"/>
              <w:bottom w:val="single" w:sz="2" w:space="0" w:color="auto"/>
              <w:right w:val="single" w:sz="2" w:space="0" w:color="auto"/>
            </w:tcBorders>
            <w:tcMar>
              <w:left w:w="57" w:type="dxa"/>
              <w:right w:w="57" w:type="dxa"/>
            </w:tcMar>
          </w:tcPr>
          <w:p w14:paraId="5E06F834" w14:textId="77777777" w:rsidR="001632F2" w:rsidRPr="000A5C5D" w:rsidRDefault="001632F2" w:rsidP="00832ECA">
            <w:pPr>
              <w:spacing w:before="60" w:after="60"/>
              <w:jc w:val="center"/>
              <w:rPr>
                <w:b/>
                <w:color w:val="000000"/>
                <w:sz w:val="16"/>
                <w:szCs w:val="16"/>
              </w:rPr>
            </w:pPr>
          </w:p>
        </w:tc>
        <w:tc>
          <w:tcPr>
            <w:tcW w:w="1275" w:type="dxa"/>
            <w:tcBorders>
              <w:top w:val="single" w:sz="2" w:space="0" w:color="auto"/>
              <w:left w:val="single" w:sz="2" w:space="0" w:color="auto"/>
              <w:bottom w:val="single" w:sz="2" w:space="0" w:color="auto"/>
              <w:right w:val="single" w:sz="2" w:space="0" w:color="auto"/>
            </w:tcBorders>
            <w:tcMar>
              <w:left w:w="57" w:type="dxa"/>
              <w:right w:w="57" w:type="dxa"/>
            </w:tcMar>
          </w:tcPr>
          <w:p w14:paraId="4C6CBBD4" w14:textId="77777777" w:rsidR="001632F2" w:rsidRPr="000A5C5D" w:rsidRDefault="001632F2" w:rsidP="00832ECA">
            <w:pPr>
              <w:spacing w:before="60" w:after="60"/>
              <w:jc w:val="center"/>
              <w:rPr>
                <w:b/>
                <w:color w:val="000000"/>
                <w:sz w:val="16"/>
                <w:szCs w:val="16"/>
              </w:rPr>
            </w:pPr>
          </w:p>
        </w:tc>
      </w:tr>
    </w:tbl>
    <w:p w14:paraId="69C2D402" w14:textId="77777777" w:rsidR="001632F2" w:rsidRPr="000A5C5D" w:rsidRDefault="001632F2" w:rsidP="001632F2">
      <w:pPr>
        <w:rPr>
          <w:color w:val="000000"/>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351D511" w14:textId="77777777" w:rsidTr="00832ECA">
        <w:trPr>
          <w:cantSplit/>
          <w:trHeight w:val="325"/>
        </w:trPr>
        <w:tc>
          <w:tcPr>
            <w:tcW w:w="1259" w:type="dxa"/>
            <w:tcBorders>
              <w:bottom w:val="single" w:sz="6" w:space="0" w:color="auto"/>
            </w:tcBorders>
            <w:vAlign w:val="center"/>
          </w:tcPr>
          <w:p w14:paraId="724C40D2"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314C909" w14:textId="77777777" w:rsidTr="00832ECA">
              <w:tc>
                <w:tcPr>
                  <w:tcW w:w="518" w:type="dxa"/>
                </w:tcPr>
                <w:p w14:paraId="725F9EF0" w14:textId="77777777" w:rsidR="001632F2" w:rsidRPr="000A5C5D" w:rsidRDefault="001632F2" w:rsidP="00832ECA">
                  <w:pPr>
                    <w:spacing w:before="4" w:after="4"/>
                    <w:jc w:val="center"/>
                    <w:rPr>
                      <w:bCs/>
                    </w:rPr>
                  </w:pPr>
                </w:p>
              </w:tc>
              <w:tc>
                <w:tcPr>
                  <w:tcW w:w="1162" w:type="dxa"/>
                  <w:tcBorders>
                    <w:top w:val="nil"/>
                    <w:bottom w:val="nil"/>
                    <w:right w:val="nil"/>
                  </w:tcBorders>
                </w:tcPr>
                <w:p w14:paraId="596157B2" w14:textId="77777777" w:rsidR="001632F2" w:rsidRPr="000A5C5D" w:rsidRDefault="001632F2" w:rsidP="00832ECA">
                  <w:pPr>
                    <w:spacing w:before="4" w:after="4"/>
                    <w:jc w:val="center"/>
                    <w:rPr>
                      <w:bCs/>
                    </w:rPr>
                  </w:pPr>
                  <w:r w:rsidRPr="000A5C5D">
                    <w:rPr>
                      <w:bCs/>
                    </w:rPr>
                    <w:t>Yes</w:t>
                  </w:r>
                </w:p>
              </w:tc>
              <w:tc>
                <w:tcPr>
                  <w:tcW w:w="500" w:type="dxa"/>
                </w:tcPr>
                <w:p w14:paraId="066E20E8" w14:textId="77777777" w:rsidR="001632F2" w:rsidRPr="000A5C5D" w:rsidRDefault="001632F2" w:rsidP="00832ECA">
                  <w:pPr>
                    <w:spacing w:before="4" w:after="4"/>
                    <w:jc w:val="center"/>
                    <w:rPr>
                      <w:bCs/>
                    </w:rPr>
                  </w:pPr>
                </w:p>
              </w:tc>
              <w:tc>
                <w:tcPr>
                  <w:tcW w:w="1060" w:type="dxa"/>
                  <w:tcBorders>
                    <w:top w:val="nil"/>
                    <w:bottom w:val="nil"/>
                    <w:right w:val="nil"/>
                  </w:tcBorders>
                </w:tcPr>
                <w:p w14:paraId="49F12492" w14:textId="77777777" w:rsidR="001632F2" w:rsidRPr="000A5C5D" w:rsidRDefault="001632F2" w:rsidP="00832ECA">
                  <w:pPr>
                    <w:spacing w:before="4" w:after="4"/>
                    <w:jc w:val="center"/>
                    <w:rPr>
                      <w:bCs/>
                    </w:rPr>
                  </w:pPr>
                  <w:r w:rsidRPr="000A5C5D">
                    <w:rPr>
                      <w:bCs/>
                    </w:rPr>
                    <w:t>No</w:t>
                  </w:r>
                </w:p>
              </w:tc>
            </w:tr>
          </w:tbl>
          <w:p w14:paraId="0F712980" w14:textId="77777777" w:rsidR="001632F2" w:rsidRPr="000A5C5D" w:rsidRDefault="001632F2" w:rsidP="00832ECA">
            <w:pPr>
              <w:spacing w:before="4" w:after="4"/>
              <w:jc w:val="center"/>
              <w:rPr>
                <w:bCs/>
              </w:rPr>
            </w:pPr>
          </w:p>
        </w:tc>
      </w:tr>
    </w:tbl>
    <w:p w14:paraId="75679E2D" w14:textId="77777777" w:rsidR="001632F2" w:rsidRPr="000A5C5D" w:rsidRDefault="001632F2" w:rsidP="001632F2">
      <w:pPr>
        <w:rPr>
          <w:color w:val="000000"/>
          <w:sz w:val="18"/>
          <w:szCs w:val="18"/>
        </w:rPr>
      </w:pPr>
    </w:p>
    <w:p w14:paraId="232C1C9D" w14:textId="77777777" w:rsidR="001632F2" w:rsidRPr="000A5C5D" w:rsidRDefault="001632F2" w:rsidP="001632F2">
      <w:pPr>
        <w:pStyle w:val="BodyText3"/>
        <w:jc w:val="left"/>
        <w:rPr>
          <w:sz w:val="20"/>
          <w:lang w:val="en-GB"/>
        </w:rPr>
      </w:pPr>
      <w:r w:rsidRPr="000A5C5D">
        <w:rPr>
          <w:sz w:val="20"/>
          <w:lang w:val="en-GB"/>
        </w:rPr>
        <w:t>Remarks:</w:t>
      </w:r>
    </w:p>
    <w:p w14:paraId="6E526B9B" w14:textId="77777777" w:rsidR="001632F2" w:rsidRPr="000A5C5D" w:rsidRDefault="001632F2" w:rsidP="001632F2">
      <w:pPr>
        <w:pStyle w:val="BodyText3"/>
        <w:jc w:val="left"/>
        <w:rPr>
          <w:sz w:val="20"/>
          <w:lang w:val="en-GB"/>
        </w:rPr>
      </w:pPr>
    </w:p>
    <w:p w14:paraId="6AF6F877" w14:textId="77777777" w:rsidR="001632F2" w:rsidRPr="000A5C5D" w:rsidRDefault="001632F2" w:rsidP="001632F2">
      <w:pPr>
        <w:pStyle w:val="BodyText3"/>
        <w:jc w:val="left"/>
        <w:rPr>
          <w:sz w:val="20"/>
          <w:lang w:val="en-GB"/>
        </w:rPr>
      </w:pPr>
    </w:p>
    <w:p w14:paraId="1FA6E172" w14:textId="77777777" w:rsidR="001632F2" w:rsidRPr="000A5C5D" w:rsidRDefault="001632F2" w:rsidP="001632F2">
      <w:pPr>
        <w:pStyle w:val="BodyText3"/>
        <w:jc w:val="left"/>
        <w:rPr>
          <w:sz w:val="20"/>
          <w:lang w:val="en-GB"/>
        </w:rPr>
      </w:pPr>
    </w:p>
    <w:p w14:paraId="6023A1C3" w14:textId="77777777" w:rsidR="001632F2" w:rsidRPr="000A5C5D" w:rsidRDefault="001632F2" w:rsidP="001632F2">
      <w:pPr>
        <w:pStyle w:val="BodyText3"/>
        <w:jc w:val="left"/>
        <w:rPr>
          <w:sz w:val="20"/>
          <w:lang w:val="en-GB"/>
        </w:rPr>
      </w:pPr>
    </w:p>
    <w:p w14:paraId="52019D64" w14:textId="77777777" w:rsidR="001632F2" w:rsidRPr="000A5C5D" w:rsidRDefault="001632F2" w:rsidP="001632F2">
      <w:pPr>
        <w:pStyle w:val="BodyText3"/>
        <w:jc w:val="left"/>
        <w:rPr>
          <w:sz w:val="20"/>
          <w:lang w:val="en-GB"/>
        </w:rPr>
      </w:pPr>
    </w:p>
    <w:p w14:paraId="22FFE038" w14:textId="77777777" w:rsidR="001632F2" w:rsidRPr="000A5C5D" w:rsidRDefault="001632F2" w:rsidP="001632F2">
      <w:pPr>
        <w:pStyle w:val="BodyText3"/>
        <w:jc w:val="left"/>
        <w:rPr>
          <w:sz w:val="20"/>
          <w:lang w:val="en-GB"/>
        </w:rPr>
      </w:pPr>
    </w:p>
    <w:p w14:paraId="4D49847B" w14:textId="77777777" w:rsidR="001632F2" w:rsidRPr="000A5C5D" w:rsidRDefault="001632F2" w:rsidP="001632F2">
      <w:pPr>
        <w:pStyle w:val="BodyText3"/>
        <w:jc w:val="left"/>
        <w:rPr>
          <w:sz w:val="20"/>
          <w:lang w:val="en-GB"/>
        </w:rPr>
      </w:pPr>
    </w:p>
    <w:p w14:paraId="186C4F1C" w14:textId="77777777" w:rsidR="001632F2" w:rsidRPr="000A5C5D" w:rsidRDefault="001632F2" w:rsidP="001632F2">
      <w:pPr>
        <w:pStyle w:val="BodyText3"/>
        <w:jc w:val="left"/>
        <w:rPr>
          <w:sz w:val="20"/>
          <w:lang w:val="en-GB"/>
        </w:rPr>
      </w:pPr>
    </w:p>
    <w:p w14:paraId="0E239248" w14:textId="77777777" w:rsidR="001632F2" w:rsidRPr="000A5C5D" w:rsidRDefault="001632F2" w:rsidP="001632F2">
      <w:pPr>
        <w:pStyle w:val="BodyText3"/>
        <w:jc w:val="left"/>
        <w:rPr>
          <w:sz w:val="20"/>
          <w:lang w:val="en-GB"/>
        </w:rPr>
      </w:pPr>
    </w:p>
    <w:p w14:paraId="05AF94F9" w14:textId="77777777" w:rsidR="001632F2" w:rsidRPr="000A5C5D" w:rsidRDefault="001632F2" w:rsidP="001632F2">
      <w:pPr>
        <w:pStyle w:val="BodyText3"/>
        <w:jc w:val="left"/>
        <w:rPr>
          <w:sz w:val="20"/>
          <w:lang w:val="en-GB"/>
        </w:rPr>
      </w:pPr>
    </w:p>
    <w:p w14:paraId="3BF2CC81" w14:textId="77777777" w:rsidR="001632F2" w:rsidRPr="000A5C5D" w:rsidRDefault="001632F2" w:rsidP="001632F2">
      <w:pPr>
        <w:pStyle w:val="BodyText3"/>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C9C459B" w14:textId="77777777" w:rsidR="001632F2" w:rsidRPr="000A5C5D" w:rsidRDefault="001632F2" w:rsidP="001632F2">
      <w:pPr>
        <w:pStyle w:val="BodyText3"/>
        <w:jc w:val="left"/>
        <w:rPr>
          <w:sz w:val="20"/>
          <w:lang w:val="en-GB"/>
        </w:rPr>
      </w:pPr>
      <w:r w:rsidRPr="000A5C5D">
        <w:rPr>
          <w:sz w:val="20"/>
          <w:lang w:val="en-GB"/>
        </w:rPr>
        <w:tab/>
      </w:r>
      <w:r w:rsidRPr="000A5C5D">
        <w:rPr>
          <w:i/>
          <w:sz w:val="20"/>
          <w:lang w:val="en-GB"/>
        </w:rPr>
        <w:t>E</w:t>
      </w:r>
      <w:r w:rsidRPr="000A5C5D">
        <w:rPr>
          <w:sz w:val="20"/>
          <w:lang w:val="en-GB"/>
        </w:rPr>
        <w:t xml:space="preserve"> [L] must be smaller than 1 % of MPE</w:t>
      </w:r>
    </w:p>
    <w:p w14:paraId="422735DB"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6255A7C9" w14:textId="77777777" w:rsidTr="00832ECA">
        <w:tc>
          <w:tcPr>
            <w:tcW w:w="1242" w:type="dxa"/>
          </w:tcPr>
          <w:p w14:paraId="7549F7C9"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31B3C312" w14:textId="77777777" w:rsidR="001632F2" w:rsidRPr="000A5C5D" w:rsidRDefault="001632F2" w:rsidP="00832ECA">
            <w:pPr>
              <w:pStyle w:val="BodyText3"/>
              <w:jc w:val="left"/>
              <w:rPr>
                <w:sz w:val="20"/>
                <w:lang w:val="en-GB"/>
              </w:rPr>
            </w:pPr>
          </w:p>
        </w:tc>
        <w:tc>
          <w:tcPr>
            <w:tcW w:w="1418" w:type="dxa"/>
          </w:tcPr>
          <w:p w14:paraId="584F567D" w14:textId="77777777" w:rsidR="001632F2" w:rsidRPr="000A5C5D" w:rsidRDefault="001632F2" w:rsidP="00832ECA">
            <w:pPr>
              <w:pStyle w:val="BodyText3"/>
              <w:jc w:val="left"/>
              <w:rPr>
                <w:sz w:val="20"/>
                <w:lang w:val="en-GB"/>
              </w:rPr>
            </w:pPr>
          </w:p>
        </w:tc>
        <w:tc>
          <w:tcPr>
            <w:tcW w:w="567" w:type="dxa"/>
          </w:tcPr>
          <w:p w14:paraId="76B5E827" w14:textId="77777777" w:rsidR="001632F2" w:rsidRPr="000A5C5D" w:rsidRDefault="001632F2" w:rsidP="00832ECA">
            <w:pPr>
              <w:pStyle w:val="BodyText3"/>
              <w:jc w:val="left"/>
              <w:rPr>
                <w:sz w:val="20"/>
                <w:lang w:val="en-GB"/>
              </w:rPr>
            </w:pPr>
          </w:p>
        </w:tc>
        <w:tc>
          <w:tcPr>
            <w:tcW w:w="2126" w:type="dxa"/>
          </w:tcPr>
          <w:p w14:paraId="3B980BD7"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530B11B1" w14:textId="77777777" w:rsidR="001632F2" w:rsidRPr="000A5C5D" w:rsidRDefault="001632F2" w:rsidP="00832ECA">
            <w:pPr>
              <w:pStyle w:val="BodyText3"/>
              <w:jc w:val="left"/>
              <w:rPr>
                <w:sz w:val="20"/>
                <w:lang w:val="en-GB"/>
              </w:rPr>
            </w:pPr>
          </w:p>
        </w:tc>
        <w:tc>
          <w:tcPr>
            <w:tcW w:w="1347" w:type="dxa"/>
          </w:tcPr>
          <w:p w14:paraId="6AB2A44A" w14:textId="77777777" w:rsidR="001632F2" w:rsidRPr="000A5C5D" w:rsidRDefault="001632F2" w:rsidP="00832ECA">
            <w:pPr>
              <w:pStyle w:val="BodyText3"/>
              <w:jc w:val="left"/>
              <w:rPr>
                <w:sz w:val="20"/>
                <w:lang w:val="en-GB"/>
              </w:rPr>
            </w:pPr>
          </w:p>
        </w:tc>
      </w:tr>
      <w:tr w:rsidR="001632F2" w:rsidRPr="000A5C5D" w14:paraId="02F46E29" w14:textId="77777777" w:rsidTr="00832ECA">
        <w:tc>
          <w:tcPr>
            <w:tcW w:w="1242" w:type="dxa"/>
          </w:tcPr>
          <w:p w14:paraId="0B12C25C"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69B6EBF5" w14:textId="77777777" w:rsidR="001632F2" w:rsidRPr="000A5C5D" w:rsidRDefault="001632F2" w:rsidP="00832ECA">
            <w:pPr>
              <w:pStyle w:val="BodyText3"/>
              <w:jc w:val="left"/>
              <w:rPr>
                <w:sz w:val="20"/>
                <w:lang w:val="en-GB"/>
              </w:rPr>
            </w:pPr>
          </w:p>
        </w:tc>
        <w:tc>
          <w:tcPr>
            <w:tcW w:w="1418" w:type="dxa"/>
          </w:tcPr>
          <w:p w14:paraId="2986FA1C"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3A35D16C" w14:textId="77777777" w:rsidR="001632F2" w:rsidRPr="000A5C5D" w:rsidRDefault="001632F2" w:rsidP="00832ECA">
            <w:pPr>
              <w:pStyle w:val="BodyText3"/>
              <w:jc w:val="left"/>
              <w:rPr>
                <w:sz w:val="20"/>
                <w:lang w:val="en-GB"/>
              </w:rPr>
            </w:pPr>
          </w:p>
        </w:tc>
        <w:tc>
          <w:tcPr>
            <w:tcW w:w="2126" w:type="dxa"/>
          </w:tcPr>
          <w:p w14:paraId="3DB0007D"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240F969A" w14:textId="77777777" w:rsidR="001632F2" w:rsidRPr="000A5C5D" w:rsidRDefault="001632F2" w:rsidP="00832ECA">
            <w:pPr>
              <w:pStyle w:val="BodyText3"/>
              <w:jc w:val="left"/>
              <w:rPr>
                <w:sz w:val="20"/>
                <w:lang w:val="en-GB"/>
              </w:rPr>
            </w:pPr>
          </w:p>
        </w:tc>
        <w:tc>
          <w:tcPr>
            <w:tcW w:w="1347" w:type="dxa"/>
          </w:tcPr>
          <w:p w14:paraId="05114799"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6A8A60E1" w14:textId="77777777" w:rsidTr="00832ECA">
        <w:tc>
          <w:tcPr>
            <w:tcW w:w="1242" w:type="dxa"/>
          </w:tcPr>
          <w:p w14:paraId="7632C97F"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15690C98" w14:textId="77777777" w:rsidR="001632F2" w:rsidRPr="000A5C5D" w:rsidRDefault="001632F2" w:rsidP="00832ECA">
            <w:pPr>
              <w:pStyle w:val="BodyText3"/>
              <w:jc w:val="left"/>
              <w:rPr>
                <w:sz w:val="20"/>
                <w:lang w:val="en-GB"/>
              </w:rPr>
            </w:pPr>
          </w:p>
        </w:tc>
        <w:tc>
          <w:tcPr>
            <w:tcW w:w="1418" w:type="dxa"/>
          </w:tcPr>
          <w:p w14:paraId="7A14EC92"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0FC49693" w14:textId="77777777" w:rsidR="001632F2" w:rsidRPr="000A5C5D" w:rsidRDefault="001632F2" w:rsidP="00832ECA">
            <w:pPr>
              <w:pStyle w:val="BodyText3"/>
              <w:jc w:val="left"/>
              <w:rPr>
                <w:sz w:val="20"/>
                <w:lang w:val="en-GB"/>
              </w:rPr>
            </w:pPr>
          </w:p>
        </w:tc>
        <w:tc>
          <w:tcPr>
            <w:tcW w:w="2126" w:type="dxa"/>
          </w:tcPr>
          <w:p w14:paraId="03D150DC"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1017B807" w14:textId="77777777" w:rsidR="001632F2" w:rsidRPr="000A5C5D" w:rsidRDefault="001632F2" w:rsidP="00832ECA">
            <w:pPr>
              <w:pStyle w:val="BodyText3"/>
              <w:jc w:val="left"/>
              <w:rPr>
                <w:sz w:val="20"/>
                <w:lang w:val="en-GB"/>
              </w:rPr>
            </w:pPr>
          </w:p>
        </w:tc>
        <w:tc>
          <w:tcPr>
            <w:tcW w:w="1347" w:type="dxa"/>
          </w:tcPr>
          <w:p w14:paraId="78FBAF8B"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47CA5465" w14:textId="77777777" w:rsidTr="00832ECA">
        <w:tc>
          <w:tcPr>
            <w:tcW w:w="1242" w:type="dxa"/>
          </w:tcPr>
          <w:p w14:paraId="59B37B77"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55947B5E" w14:textId="77777777" w:rsidR="001632F2" w:rsidRPr="000A5C5D" w:rsidRDefault="001632F2" w:rsidP="00832ECA">
            <w:pPr>
              <w:pStyle w:val="BodyText3"/>
              <w:jc w:val="left"/>
              <w:rPr>
                <w:sz w:val="20"/>
                <w:lang w:val="en-GB"/>
              </w:rPr>
            </w:pPr>
          </w:p>
        </w:tc>
        <w:tc>
          <w:tcPr>
            <w:tcW w:w="1418" w:type="dxa"/>
          </w:tcPr>
          <w:p w14:paraId="3C4D97A5"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07BF6E42" w14:textId="77777777" w:rsidR="001632F2" w:rsidRPr="000A5C5D" w:rsidRDefault="001632F2" w:rsidP="00832ECA">
            <w:pPr>
              <w:pStyle w:val="BodyText3"/>
              <w:jc w:val="left"/>
              <w:rPr>
                <w:sz w:val="20"/>
                <w:lang w:val="en-GB"/>
              </w:rPr>
            </w:pPr>
          </w:p>
        </w:tc>
        <w:tc>
          <w:tcPr>
            <w:tcW w:w="2126" w:type="dxa"/>
          </w:tcPr>
          <w:p w14:paraId="55F5A13B"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4B374AAC" w14:textId="77777777" w:rsidR="001632F2" w:rsidRPr="000A5C5D" w:rsidRDefault="001632F2" w:rsidP="00832ECA">
            <w:pPr>
              <w:pStyle w:val="BodyText3"/>
              <w:jc w:val="left"/>
              <w:rPr>
                <w:sz w:val="20"/>
                <w:lang w:val="en-GB"/>
              </w:rPr>
            </w:pPr>
          </w:p>
        </w:tc>
        <w:tc>
          <w:tcPr>
            <w:tcW w:w="1347" w:type="dxa"/>
          </w:tcPr>
          <w:p w14:paraId="23387417"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23C67CF4" w14:textId="77777777" w:rsidTr="00832ECA">
        <w:tc>
          <w:tcPr>
            <w:tcW w:w="1242" w:type="dxa"/>
          </w:tcPr>
          <w:p w14:paraId="38148FD1"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7DE18B3" w14:textId="77777777" w:rsidR="001632F2" w:rsidRPr="000A5C5D" w:rsidRDefault="001632F2" w:rsidP="00832ECA">
            <w:pPr>
              <w:pStyle w:val="BodyText3"/>
              <w:jc w:val="left"/>
              <w:rPr>
                <w:sz w:val="20"/>
                <w:lang w:val="en-GB"/>
              </w:rPr>
            </w:pPr>
          </w:p>
        </w:tc>
        <w:tc>
          <w:tcPr>
            <w:tcW w:w="1418" w:type="dxa"/>
          </w:tcPr>
          <w:p w14:paraId="6E664159"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63E5E79E" w14:textId="77777777" w:rsidR="001632F2" w:rsidRPr="000A5C5D" w:rsidRDefault="001632F2" w:rsidP="00832ECA">
            <w:pPr>
              <w:pStyle w:val="BodyText3"/>
              <w:jc w:val="left"/>
              <w:rPr>
                <w:sz w:val="20"/>
                <w:lang w:val="en-GB"/>
              </w:rPr>
            </w:pPr>
          </w:p>
        </w:tc>
        <w:tc>
          <w:tcPr>
            <w:tcW w:w="2126" w:type="dxa"/>
          </w:tcPr>
          <w:p w14:paraId="05F39502" w14:textId="77777777" w:rsidR="001632F2" w:rsidRPr="000A5C5D" w:rsidRDefault="001632F2" w:rsidP="00832ECA">
            <w:pPr>
              <w:pStyle w:val="BodyText3"/>
              <w:jc w:val="left"/>
              <w:rPr>
                <w:sz w:val="20"/>
                <w:lang w:val="en-GB"/>
              </w:rPr>
            </w:pPr>
          </w:p>
        </w:tc>
        <w:tc>
          <w:tcPr>
            <w:tcW w:w="1346" w:type="dxa"/>
          </w:tcPr>
          <w:p w14:paraId="6CA823D3" w14:textId="77777777" w:rsidR="001632F2" w:rsidRPr="000A5C5D" w:rsidRDefault="001632F2" w:rsidP="00832ECA">
            <w:pPr>
              <w:pStyle w:val="BodyText3"/>
              <w:jc w:val="left"/>
              <w:rPr>
                <w:sz w:val="20"/>
                <w:lang w:val="en-GB"/>
              </w:rPr>
            </w:pPr>
          </w:p>
        </w:tc>
        <w:tc>
          <w:tcPr>
            <w:tcW w:w="1347" w:type="dxa"/>
          </w:tcPr>
          <w:p w14:paraId="0973350A" w14:textId="77777777" w:rsidR="001632F2" w:rsidRPr="000A5C5D" w:rsidRDefault="001632F2" w:rsidP="00832ECA">
            <w:pPr>
              <w:pStyle w:val="BodyText3"/>
              <w:jc w:val="left"/>
              <w:rPr>
                <w:sz w:val="20"/>
                <w:lang w:val="en-GB"/>
              </w:rPr>
            </w:pPr>
          </w:p>
        </w:tc>
      </w:tr>
    </w:tbl>
    <w:p w14:paraId="10B45896" w14:textId="77777777" w:rsidR="001632F2" w:rsidRPr="000A5C5D" w:rsidRDefault="001632F2" w:rsidP="004307E6">
      <w:pPr>
        <w:pStyle w:val="Heading4"/>
      </w:pPr>
      <w:r w:rsidRPr="000A5C5D">
        <w:rPr>
          <w:color w:val="000000"/>
          <w:sz w:val="18"/>
          <w:szCs w:val="18"/>
        </w:rPr>
        <w:br w:type="page"/>
      </w:r>
      <w:r w:rsidRPr="000A5C5D">
        <w:t>F.6.5.4</w:t>
      </w:r>
      <w:r w:rsidRPr="000A5C5D">
        <w:tab/>
        <w:t xml:space="preserve">Special gas extractor intended for measuring systems on road tankers </w:t>
      </w:r>
      <w:r w:rsidRPr="000A5C5D">
        <w:br/>
        <w:t>(R 117-2, 7.2.2.3)</w:t>
      </w:r>
    </w:p>
    <w:p w14:paraId="71B731F4" w14:textId="77777777" w:rsidR="001632F2" w:rsidRDefault="001632F2" w:rsidP="001632F2">
      <w:pPr>
        <w:rPr>
          <w:sz w:val="20"/>
          <w:szCs w:val="20"/>
        </w:rPr>
      </w:pPr>
      <w:r w:rsidRPr="000A5C5D">
        <w:rPr>
          <w:sz w:val="20"/>
          <w:szCs w:val="20"/>
        </w:rPr>
        <w:tab/>
      </w:r>
    </w:p>
    <w:p w14:paraId="1C045813" w14:textId="77777777" w:rsidR="001632F2" w:rsidRPr="000A5C5D" w:rsidRDefault="001632F2" w:rsidP="001632F2">
      <w:pPr>
        <w:ind w:firstLine="708"/>
        <w:rPr>
          <w:sz w:val="20"/>
          <w:szCs w:val="20"/>
        </w:rPr>
      </w:pPr>
      <w:r w:rsidRPr="000A5C5D">
        <w:rPr>
          <w:sz w:val="20"/>
          <w:szCs w:val="20"/>
        </w:rPr>
        <w:t>Residual discharge test: Test report format F.6.4.1 can be used.</w:t>
      </w:r>
    </w:p>
    <w:p w14:paraId="6DB3A33F" w14:textId="77777777" w:rsidR="001632F2" w:rsidRPr="000A5C5D" w:rsidRDefault="001632F2" w:rsidP="001632F2">
      <w:pPr>
        <w:rPr>
          <w:sz w:val="20"/>
          <w:szCs w:val="20"/>
        </w:rPr>
      </w:pPr>
      <w:r w:rsidRPr="000A5C5D">
        <w:rPr>
          <w:sz w:val="20"/>
          <w:szCs w:val="20"/>
        </w:rPr>
        <w:tab/>
        <w:t>Gas pocket test: Test report format F.6.4.2 can be used</w:t>
      </w:r>
    </w:p>
    <w:p w14:paraId="1F8A99A1" w14:textId="77777777" w:rsidR="001632F2" w:rsidRPr="000A5C5D" w:rsidRDefault="001632F2" w:rsidP="001632F2">
      <w:pPr>
        <w:rPr>
          <w:sz w:val="20"/>
          <w:szCs w:val="20"/>
        </w:rPr>
      </w:pPr>
      <w:r w:rsidRPr="000A5C5D">
        <w:rPr>
          <w:sz w:val="20"/>
          <w:szCs w:val="20"/>
        </w:rPr>
        <w:tab/>
        <w:t>Switching test on empty supply tank: Test report format F.6.4.3 can be used</w:t>
      </w:r>
    </w:p>
    <w:p w14:paraId="23348524" w14:textId="77777777" w:rsidR="001632F2" w:rsidRPr="009F71F9" w:rsidRDefault="001632F2" w:rsidP="004307E6">
      <w:pPr>
        <w:pStyle w:val="Heading2"/>
        <w:rPr>
          <w:vanish/>
          <w:specVanish/>
        </w:rPr>
      </w:pPr>
      <w:r w:rsidRPr="000A5C5D">
        <w:rPr>
          <w:sz w:val="20"/>
          <w:szCs w:val="20"/>
        </w:rPr>
        <w:br w:type="page"/>
      </w:r>
      <w:bookmarkStart w:id="405" w:name="_Toc37764659"/>
      <w:bookmarkStart w:id="406" w:name="_Toc226642462"/>
      <w:bookmarkStart w:id="407" w:name="_Toc11661326"/>
      <w:bookmarkStart w:id="408" w:name="_Toc12016431"/>
      <w:bookmarkStart w:id="409" w:name="_Toc12016486"/>
      <w:bookmarkStart w:id="410" w:name="_Toc12016680"/>
      <w:bookmarkStart w:id="411" w:name="_Toc12017067"/>
      <w:r w:rsidRPr="000A5C5D">
        <w:t>F.7</w:t>
      </w:r>
      <w:r w:rsidRPr="000A5C5D">
        <w:tab/>
        <w:t>Test reports for ancillary devices</w:t>
      </w:r>
      <w:bookmarkEnd w:id="405"/>
      <w:bookmarkEnd w:id="406"/>
      <w:r w:rsidRPr="000A5C5D">
        <w:t xml:space="preserve"> </w:t>
      </w:r>
    </w:p>
    <w:p w14:paraId="30E46CC7" w14:textId="77777777" w:rsidR="001632F2" w:rsidRPr="009F71F9" w:rsidRDefault="001632F2" w:rsidP="001632F2">
      <w:pPr>
        <w:spacing w:after="240"/>
        <w:rPr>
          <w:b/>
        </w:rPr>
      </w:pPr>
      <w:r>
        <w:t xml:space="preserve"> </w:t>
      </w:r>
      <w:r w:rsidRPr="009F71F9">
        <w:rPr>
          <w:b/>
        </w:rPr>
        <w:t>(R 117-2, 8)</w:t>
      </w:r>
      <w:bookmarkEnd w:id="407"/>
      <w:bookmarkEnd w:id="408"/>
      <w:bookmarkEnd w:id="409"/>
      <w:bookmarkEnd w:id="410"/>
      <w:bookmarkEnd w:id="411"/>
    </w:p>
    <w:p w14:paraId="462DD8B2" w14:textId="77777777" w:rsidR="001632F2" w:rsidRPr="000A5C5D" w:rsidRDefault="001632F2" w:rsidP="004307E6">
      <w:pPr>
        <w:pStyle w:val="Heading3"/>
      </w:pPr>
      <w:bookmarkStart w:id="412" w:name="_Toc11661327"/>
      <w:bookmarkStart w:id="413" w:name="_Toc12017068"/>
      <w:r w:rsidRPr="000A5C5D">
        <w:t>F.7.1</w:t>
      </w:r>
      <w:r w:rsidRPr="000A5C5D">
        <w:tab/>
        <w:t>Influence factor tests and disturbance tests for printing devices (R 117-2, 8.3)</w:t>
      </w:r>
      <w:bookmarkEnd w:id="412"/>
      <w:bookmarkEnd w:id="413"/>
    </w:p>
    <w:p w14:paraId="67DF0CAA" w14:textId="77777777" w:rsidR="001632F2" w:rsidRPr="000A5C5D" w:rsidRDefault="001632F2" w:rsidP="001632F2">
      <w:pPr>
        <w:pStyle w:val="BodyText3"/>
        <w:jc w:val="left"/>
        <w:rPr>
          <w:color w:val="000000"/>
          <w:sz w:val="20"/>
          <w:lang w:val="en-GB"/>
        </w:rPr>
      </w:pPr>
      <w:r w:rsidRPr="000A5C5D">
        <w:rPr>
          <w:color w:val="000000"/>
          <w:sz w:val="20"/>
          <w:lang w:val="en-GB"/>
        </w:rPr>
        <w:tab/>
        <w:t>The test report formats of F.1 are applied.</w:t>
      </w:r>
    </w:p>
    <w:p w14:paraId="72F5B417" w14:textId="77777777" w:rsidR="001632F2" w:rsidRPr="000A5C5D" w:rsidRDefault="001632F2" w:rsidP="001632F2">
      <w:pPr>
        <w:pStyle w:val="BodyText3"/>
        <w:jc w:val="left"/>
        <w:rPr>
          <w:color w:val="000000"/>
          <w:sz w:val="20"/>
          <w:lang w:val="en-GB"/>
        </w:rPr>
      </w:pPr>
    </w:p>
    <w:tbl>
      <w:tblPr>
        <w:tblW w:w="9214" w:type="dxa"/>
        <w:tblInd w:w="675" w:type="dxa"/>
        <w:tblLook w:val="04A0" w:firstRow="1" w:lastRow="0" w:firstColumn="1" w:lastColumn="0" w:noHBand="0" w:noVBand="1"/>
      </w:tblPr>
      <w:tblGrid>
        <w:gridCol w:w="2410"/>
        <w:gridCol w:w="3260"/>
        <w:gridCol w:w="3544"/>
      </w:tblGrid>
      <w:tr w:rsidR="001632F2" w:rsidRPr="00DB28C3" w14:paraId="566E8787" w14:textId="77777777" w:rsidTr="00832ECA">
        <w:tc>
          <w:tcPr>
            <w:tcW w:w="2410" w:type="dxa"/>
          </w:tcPr>
          <w:p w14:paraId="570ACA7E" w14:textId="77777777" w:rsidR="001632F2" w:rsidRPr="000A5C5D" w:rsidRDefault="001632F2" w:rsidP="00832ECA">
            <w:pPr>
              <w:pStyle w:val="BodyText3"/>
              <w:jc w:val="left"/>
              <w:rPr>
                <w:color w:val="000000"/>
                <w:sz w:val="20"/>
                <w:lang w:val="en-GB"/>
              </w:rPr>
            </w:pPr>
            <w:r w:rsidRPr="000A5C5D">
              <w:rPr>
                <w:color w:val="000000"/>
                <w:sz w:val="20"/>
                <w:lang w:val="en-GB"/>
              </w:rPr>
              <w:t>Input values are:</w:t>
            </w:r>
          </w:p>
        </w:tc>
        <w:tc>
          <w:tcPr>
            <w:tcW w:w="3260" w:type="dxa"/>
          </w:tcPr>
          <w:p w14:paraId="54073297" w14:textId="77777777" w:rsidR="001632F2" w:rsidRPr="000A5C5D" w:rsidRDefault="001632F2" w:rsidP="00832ECA">
            <w:pPr>
              <w:pStyle w:val="BodyText3"/>
              <w:jc w:val="left"/>
              <w:rPr>
                <w:color w:val="000000"/>
                <w:sz w:val="20"/>
                <w:lang w:val="en-GB"/>
              </w:rPr>
            </w:pPr>
            <w:r w:rsidRPr="000A5C5D">
              <w:rPr>
                <w:color w:val="000000"/>
                <w:sz w:val="20"/>
                <w:lang w:val="en-GB"/>
              </w:rPr>
              <w:t>Data sent to the printing device</w:t>
            </w:r>
          </w:p>
        </w:tc>
        <w:tc>
          <w:tcPr>
            <w:tcW w:w="3544" w:type="dxa"/>
            <w:vMerge w:val="restart"/>
          </w:tcPr>
          <w:p w14:paraId="332CBD7F" w14:textId="77777777" w:rsidR="001632F2" w:rsidRPr="000A5C5D" w:rsidRDefault="001632F2" w:rsidP="00832ECA">
            <w:pPr>
              <w:pStyle w:val="BodyText3"/>
              <w:jc w:val="left"/>
              <w:rPr>
                <w:color w:val="000000"/>
                <w:sz w:val="20"/>
                <w:lang w:val="en-GB"/>
              </w:rPr>
            </w:pPr>
            <w:r w:rsidRPr="000A5C5D">
              <w:rPr>
                <w:sz w:val="20"/>
                <w:lang w:val="en-GB"/>
              </w:rPr>
              <w:t xml:space="preserve">These data can be for example: </w:t>
            </w:r>
            <w:r w:rsidRPr="000A5C5D">
              <w:rPr>
                <w:sz w:val="20"/>
                <w:lang w:val="en-GB"/>
              </w:rPr>
              <w:br/>
              <w:t>[L or m</w:t>
            </w:r>
            <w:r w:rsidRPr="000A5C5D">
              <w:rPr>
                <w:sz w:val="20"/>
                <w:vertAlign w:val="superscript"/>
                <w:lang w:val="en-GB"/>
              </w:rPr>
              <w:t>3</w:t>
            </w:r>
            <w:r w:rsidRPr="000A5C5D">
              <w:rPr>
                <w:sz w:val="20"/>
                <w:lang w:val="en-GB"/>
              </w:rPr>
              <w:t xml:space="preserve"> or t or kg or NCU or NCU / L or NCU /m</w:t>
            </w:r>
            <w:r w:rsidRPr="000A5C5D">
              <w:rPr>
                <w:sz w:val="20"/>
                <w:vertAlign w:val="superscript"/>
                <w:lang w:val="en-GB"/>
              </w:rPr>
              <w:t>3</w:t>
            </w:r>
            <w:r w:rsidRPr="000A5C5D">
              <w:rPr>
                <w:sz w:val="20"/>
                <w:lang w:val="en-GB"/>
              </w:rPr>
              <w:t xml:space="preserve"> or NCU / t or NCU / kg]</w:t>
            </w:r>
          </w:p>
        </w:tc>
      </w:tr>
      <w:tr w:rsidR="001632F2" w:rsidRPr="00DB28C3" w14:paraId="45D7A7D3" w14:textId="77777777" w:rsidTr="00832ECA">
        <w:tc>
          <w:tcPr>
            <w:tcW w:w="2410" w:type="dxa"/>
          </w:tcPr>
          <w:p w14:paraId="69523070" w14:textId="77777777" w:rsidR="001632F2" w:rsidRPr="000A5C5D" w:rsidRDefault="001632F2" w:rsidP="00832ECA">
            <w:pPr>
              <w:pStyle w:val="BodyText3"/>
              <w:jc w:val="left"/>
              <w:rPr>
                <w:color w:val="000000"/>
                <w:sz w:val="20"/>
                <w:lang w:val="en-GB"/>
              </w:rPr>
            </w:pPr>
            <w:r w:rsidRPr="000A5C5D">
              <w:rPr>
                <w:color w:val="000000"/>
                <w:sz w:val="20"/>
                <w:lang w:val="en-GB"/>
              </w:rPr>
              <w:t>Output values are:</w:t>
            </w:r>
          </w:p>
        </w:tc>
        <w:tc>
          <w:tcPr>
            <w:tcW w:w="3260" w:type="dxa"/>
          </w:tcPr>
          <w:p w14:paraId="11193632" w14:textId="77777777" w:rsidR="001632F2" w:rsidRPr="000A5C5D" w:rsidRDefault="001632F2" w:rsidP="00832ECA">
            <w:pPr>
              <w:pStyle w:val="BodyText3"/>
              <w:jc w:val="left"/>
              <w:rPr>
                <w:color w:val="000000"/>
                <w:sz w:val="20"/>
                <w:lang w:val="en-GB"/>
              </w:rPr>
            </w:pPr>
            <w:r w:rsidRPr="000A5C5D">
              <w:rPr>
                <w:color w:val="000000"/>
                <w:sz w:val="20"/>
                <w:lang w:val="en-GB"/>
              </w:rPr>
              <w:t>Data printed by the printing device</w:t>
            </w:r>
          </w:p>
        </w:tc>
        <w:tc>
          <w:tcPr>
            <w:tcW w:w="3544" w:type="dxa"/>
            <w:vMerge/>
          </w:tcPr>
          <w:p w14:paraId="0F40D929" w14:textId="77777777" w:rsidR="001632F2" w:rsidRPr="000A5C5D" w:rsidRDefault="001632F2" w:rsidP="00832ECA">
            <w:pPr>
              <w:pStyle w:val="BodyText3"/>
              <w:jc w:val="left"/>
              <w:rPr>
                <w:color w:val="000000"/>
                <w:sz w:val="20"/>
                <w:lang w:val="en-GB"/>
              </w:rPr>
            </w:pPr>
          </w:p>
        </w:tc>
      </w:tr>
    </w:tbl>
    <w:p w14:paraId="7D4E30C0" w14:textId="77777777" w:rsidR="001632F2" w:rsidRPr="000A5C5D" w:rsidRDefault="001632F2" w:rsidP="001632F2">
      <w:pPr>
        <w:rPr>
          <w:rFonts w:ascii="Arial" w:hAnsi="Arial" w:cs="Arial"/>
          <w:color w:val="000000"/>
        </w:rPr>
      </w:pPr>
    </w:p>
    <w:p w14:paraId="3BB1338E" w14:textId="77777777" w:rsidR="001632F2" w:rsidRPr="000A5C5D" w:rsidRDefault="001632F2" w:rsidP="004307E6">
      <w:pPr>
        <w:pStyle w:val="Heading3"/>
      </w:pPr>
      <w:bookmarkStart w:id="414" w:name="_Toc11661328"/>
      <w:bookmarkStart w:id="415" w:name="_Toc12017069"/>
      <w:r w:rsidRPr="000A5C5D">
        <w:t>F.7.2</w:t>
      </w:r>
      <w:r w:rsidRPr="000A5C5D">
        <w:tab/>
        <w:t>Influence factor tests and disturbance tests for memory devices (R 117-2, 8.4)</w:t>
      </w:r>
      <w:bookmarkEnd w:id="414"/>
      <w:bookmarkEnd w:id="415"/>
    </w:p>
    <w:p w14:paraId="1813A787" w14:textId="77777777" w:rsidR="001632F2" w:rsidRPr="000A5C5D" w:rsidRDefault="001632F2" w:rsidP="001632F2">
      <w:pPr>
        <w:pStyle w:val="BodyText3"/>
        <w:jc w:val="left"/>
        <w:rPr>
          <w:color w:val="000000"/>
          <w:sz w:val="20"/>
          <w:lang w:val="en-GB"/>
        </w:rPr>
      </w:pPr>
      <w:r w:rsidRPr="000A5C5D">
        <w:rPr>
          <w:color w:val="000000"/>
          <w:sz w:val="20"/>
          <w:lang w:val="en-GB"/>
        </w:rPr>
        <w:tab/>
        <w:t>The test report formats of F.1 are applied.</w:t>
      </w:r>
    </w:p>
    <w:p w14:paraId="450EB0D2" w14:textId="77777777" w:rsidR="001632F2" w:rsidRPr="000A5C5D" w:rsidRDefault="001632F2" w:rsidP="001632F2">
      <w:pPr>
        <w:pStyle w:val="BodyText3"/>
        <w:jc w:val="left"/>
        <w:rPr>
          <w:color w:val="000000"/>
          <w:sz w:val="20"/>
          <w:lang w:val="en-GB"/>
        </w:rPr>
      </w:pPr>
    </w:p>
    <w:tbl>
      <w:tblPr>
        <w:tblW w:w="9214" w:type="dxa"/>
        <w:tblInd w:w="675" w:type="dxa"/>
        <w:tblLook w:val="04A0" w:firstRow="1" w:lastRow="0" w:firstColumn="1" w:lastColumn="0" w:noHBand="0" w:noVBand="1"/>
      </w:tblPr>
      <w:tblGrid>
        <w:gridCol w:w="2410"/>
        <w:gridCol w:w="3260"/>
        <w:gridCol w:w="3544"/>
      </w:tblGrid>
      <w:tr w:rsidR="001632F2" w:rsidRPr="00DB28C3" w14:paraId="5989CB1C" w14:textId="77777777" w:rsidTr="00832ECA">
        <w:tc>
          <w:tcPr>
            <w:tcW w:w="2410" w:type="dxa"/>
          </w:tcPr>
          <w:p w14:paraId="5FA24CC4" w14:textId="77777777" w:rsidR="001632F2" w:rsidRPr="000A5C5D" w:rsidRDefault="001632F2" w:rsidP="00832ECA">
            <w:pPr>
              <w:pStyle w:val="BodyText3"/>
              <w:jc w:val="left"/>
              <w:rPr>
                <w:color w:val="000000"/>
                <w:sz w:val="20"/>
                <w:lang w:val="en-GB"/>
              </w:rPr>
            </w:pPr>
            <w:r w:rsidRPr="000A5C5D">
              <w:rPr>
                <w:color w:val="000000"/>
                <w:sz w:val="20"/>
                <w:lang w:val="en-GB"/>
              </w:rPr>
              <w:t>Input values are:</w:t>
            </w:r>
          </w:p>
        </w:tc>
        <w:tc>
          <w:tcPr>
            <w:tcW w:w="3260" w:type="dxa"/>
          </w:tcPr>
          <w:p w14:paraId="7067EB4B" w14:textId="77777777" w:rsidR="001632F2" w:rsidRPr="000A5C5D" w:rsidRDefault="001632F2" w:rsidP="00832ECA">
            <w:pPr>
              <w:pStyle w:val="BodyText3"/>
              <w:jc w:val="left"/>
              <w:rPr>
                <w:color w:val="000000"/>
                <w:sz w:val="20"/>
                <w:lang w:val="en-GB"/>
              </w:rPr>
            </w:pPr>
            <w:r w:rsidRPr="000A5C5D">
              <w:rPr>
                <w:color w:val="000000"/>
                <w:sz w:val="20"/>
                <w:lang w:val="en-GB"/>
              </w:rPr>
              <w:t>Data to be stored</w:t>
            </w:r>
          </w:p>
        </w:tc>
        <w:tc>
          <w:tcPr>
            <w:tcW w:w="3544" w:type="dxa"/>
            <w:vMerge w:val="restart"/>
          </w:tcPr>
          <w:p w14:paraId="5DBA9242" w14:textId="77777777" w:rsidR="001632F2" w:rsidRPr="000A5C5D" w:rsidRDefault="001632F2" w:rsidP="00832ECA">
            <w:pPr>
              <w:pStyle w:val="BodyText3"/>
              <w:jc w:val="left"/>
              <w:rPr>
                <w:color w:val="000000"/>
                <w:sz w:val="20"/>
                <w:lang w:val="en-GB"/>
              </w:rPr>
            </w:pPr>
            <w:r w:rsidRPr="000A5C5D">
              <w:rPr>
                <w:sz w:val="20"/>
                <w:lang w:val="en-GB"/>
              </w:rPr>
              <w:t xml:space="preserve">These data can be for example: </w:t>
            </w:r>
            <w:r w:rsidRPr="000A5C5D">
              <w:rPr>
                <w:sz w:val="20"/>
                <w:lang w:val="en-GB"/>
              </w:rPr>
              <w:br/>
              <w:t>[L or m</w:t>
            </w:r>
            <w:r w:rsidRPr="000A5C5D">
              <w:rPr>
                <w:sz w:val="20"/>
                <w:vertAlign w:val="superscript"/>
                <w:lang w:val="en-GB"/>
              </w:rPr>
              <w:t>3</w:t>
            </w:r>
            <w:r w:rsidRPr="000A5C5D">
              <w:rPr>
                <w:sz w:val="20"/>
                <w:lang w:val="en-GB"/>
              </w:rPr>
              <w:t xml:space="preserve"> or t or kg or NCU or NCU / L or NCU /m</w:t>
            </w:r>
            <w:r w:rsidRPr="000A5C5D">
              <w:rPr>
                <w:sz w:val="20"/>
                <w:vertAlign w:val="superscript"/>
                <w:lang w:val="en-GB"/>
              </w:rPr>
              <w:t>3</w:t>
            </w:r>
            <w:r w:rsidRPr="000A5C5D">
              <w:rPr>
                <w:sz w:val="20"/>
                <w:lang w:val="en-GB"/>
              </w:rPr>
              <w:t xml:space="preserve"> or NCU / t or NCU / kg]</w:t>
            </w:r>
          </w:p>
        </w:tc>
      </w:tr>
      <w:tr w:rsidR="001632F2" w:rsidRPr="000A5C5D" w14:paraId="477A8B90" w14:textId="77777777" w:rsidTr="00832ECA">
        <w:tc>
          <w:tcPr>
            <w:tcW w:w="2410" w:type="dxa"/>
          </w:tcPr>
          <w:p w14:paraId="1641E8E9" w14:textId="77777777" w:rsidR="001632F2" w:rsidRPr="000A5C5D" w:rsidRDefault="001632F2" w:rsidP="00832ECA">
            <w:pPr>
              <w:pStyle w:val="BodyText3"/>
              <w:jc w:val="left"/>
              <w:rPr>
                <w:color w:val="000000"/>
                <w:sz w:val="20"/>
                <w:lang w:val="en-GB"/>
              </w:rPr>
            </w:pPr>
            <w:r w:rsidRPr="000A5C5D">
              <w:rPr>
                <w:color w:val="000000"/>
                <w:sz w:val="20"/>
                <w:lang w:val="en-GB"/>
              </w:rPr>
              <w:t>Output values are:</w:t>
            </w:r>
          </w:p>
        </w:tc>
        <w:tc>
          <w:tcPr>
            <w:tcW w:w="3260" w:type="dxa"/>
          </w:tcPr>
          <w:p w14:paraId="7990F028" w14:textId="77777777" w:rsidR="001632F2" w:rsidRPr="000A5C5D" w:rsidRDefault="001632F2" w:rsidP="00832ECA">
            <w:pPr>
              <w:pStyle w:val="BodyText3"/>
              <w:jc w:val="left"/>
              <w:rPr>
                <w:color w:val="000000"/>
                <w:sz w:val="20"/>
                <w:lang w:val="en-GB"/>
              </w:rPr>
            </w:pPr>
            <w:r w:rsidRPr="000A5C5D">
              <w:rPr>
                <w:color w:val="000000"/>
                <w:sz w:val="20"/>
                <w:lang w:val="en-GB"/>
              </w:rPr>
              <w:t>Accessed data</w:t>
            </w:r>
          </w:p>
        </w:tc>
        <w:tc>
          <w:tcPr>
            <w:tcW w:w="3544" w:type="dxa"/>
            <w:vMerge/>
          </w:tcPr>
          <w:p w14:paraId="485A339B" w14:textId="77777777" w:rsidR="001632F2" w:rsidRPr="000A5C5D" w:rsidRDefault="001632F2" w:rsidP="00832ECA">
            <w:pPr>
              <w:pStyle w:val="BodyText3"/>
              <w:jc w:val="left"/>
              <w:rPr>
                <w:color w:val="000000"/>
                <w:sz w:val="20"/>
                <w:lang w:val="en-GB"/>
              </w:rPr>
            </w:pPr>
          </w:p>
        </w:tc>
      </w:tr>
    </w:tbl>
    <w:p w14:paraId="4348ED60" w14:textId="77777777" w:rsidR="001632F2" w:rsidRPr="000A5C5D" w:rsidRDefault="001632F2" w:rsidP="004307E6">
      <w:pPr>
        <w:pStyle w:val="Heading3"/>
      </w:pPr>
      <w:r w:rsidRPr="000A5C5D">
        <w:rPr>
          <w:rFonts w:ascii="Arial" w:hAnsi="Arial" w:cs="Arial"/>
          <w:color w:val="BFBFBF"/>
        </w:rPr>
        <w:br w:type="page"/>
      </w:r>
      <w:bookmarkStart w:id="416" w:name="_Toc11661329"/>
      <w:bookmarkStart w:id="417" w:name="_Toc12017070"/>
      <w:r w:rsidRPr="000A5C5D">
        <w:t>F.7.3</w:t>
      </w:r>
      <w:r w:rsidRPr="000A5C5D">
        <w:tab/>
        <w:t>Conversion devices (R 117-2, 8.5)</w:t>
      </w:r>
      <w:bookmarkEnd w:id="416"/>
      <w:bookmarkEnd w:id="417"/>
    </w:p>
    <w:p w14:paraId="5FC76273" w14:textId="77777777" w:rsidR="001632F2" w:rsidRPr="000A5C5D" w:rsidRDefault="001632F2" w:rsidP="001632F2">
      <w:pPr>
        <w:rPr>
          <w:b/>
          <w:color w:val="000000"/>
        </w:rPr>
      </w:pPr>
      <w:r w:rsidRPr="000A5C5D">
        <w:rPr>
          <w:b/>
          <w:color w:val="000000"/>
        </w:rPr>
        <w:t>F.7.3.1</w:t>
      </w:r>
      <w:r w:rsidRPr="000A5C5D">
        <w:rPr>
          <w:b/>
          <w:color w:val="000000"/>
        </w:rPr>
        <w:tab/>
        <w:t>Accuracy tests (R 117-2, 8.5.1)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55C6B79" w14:textId="77777777" w:rsidTr="00832ECA">
        <w:tc>
          <w:tcPr>
            <w:tcW w:w="1668" w:type="dxa"/>
          </w:tcPr>
          <w:p w14:paraId="7F18C92A" w14:textId="77777777" w:rsidR="001632F2" w:rsidRPr="000A5C5D" w:rsidRDefault="001632F2" w:rsidP="00832ECA">
            <w:pPr>
              <w:rPr>
                <w:sz w:val="20"/>
                <w:szCs w:val="20"/>
              </w:rPr>
            </w:pPr>
            <w:r w:rsidRPr="000A5C5D">
              <w:rPr>
                <w:sz w:val="20"/>
                <w:szCs w:val="20"/>
              </w:rPr>
              <w:t>Application no.:</w:t>
            </w:r>
          </w:p>
        </w:tc>
        <w:tc>
          <w:tcPr>
            <w:tcW w:w="2693" w:type="dxa"/>
          </w:tcPr>
          <w:p w14:paraId="74EA45F8" w14:textId="77777777" w:rsidR="001632F2" w:rsidRPr="000A5C5D" w:rsidRDefault="001632F2" w:rsidP="00832ECA">
            <w:pPr>
              <w:rPr>
                <w:sz w:val="20"/>
                <w:szCs w:val="20"/>
              </w:rPr>
            </w:pPr>
          </w:p>
        </w:tc>
        <w:tc>
          <w:tcPr>
            <w:tcW w:w="283" w:type="dxa"/>
          </w:tcPr>
          <w:p w14:paraId="5A8B22B8" w14:textId="77777777" w:rsidR="001632F2" w:rsidRPr="000A5C5D" w:rsidRDefault="001632F2" w:rsidP="00832ECA">
            <w:pPr>
              <w:rPr>
                <w:sz w:val="20"/>
                <w:szCs w:val="20"/>
              </w:rPr>
            </w:pPr>
          </w:p>
        </w:tc>
        <w:tc>
          <w:tcPr>
            <w:tcW w:w="2268" w:type="dxa"/>
          </w:tcPr>
          <w:p w14:paraId="26BFCEC7" w14:textId="77777777" w:rsidR="001632F2" w:rsidRPr="000A5C5D" w:rsidRDefault="001632F2" w:rsidP="00832ECA">
            <w:pPr>
              <w:rPr>
                <w:sz w:val="20"/>
                <w:szCs w:val="20"/>
              </w:rPr>
            </w:pPr>
          </w:p>
        </w:tc>
        <w:tc>
          <w:tcPr>
            <w:tcW w:w="2300" w:type="dxa"/>
            <w:gridSpan w:val="3"/>
          </w:tcPr>
          <w:p w14:paraId="276C6B48" w14:textId="77777777" w:rsidR="001632F2" w:rsidRPr="000A5C5D" w:rsidRDefault="001632F2" w:rsidP="00832ECA">
            <w:pPr>
              <w:rPr>
                <w:sz w:val="20"/>
                <w:szCs w:val="20"/>
              </w:rPr>
            </w:pPr>
            <w:r w:rsidRPr="000A5C5D">
              <w:rPr>
                <w:sz w:val="20"/>
                <w:szCs w:val="20"/>
              </w:rPr>
              <w:t>Ambient conditions</w:t>
            </w:r>
          </w:p>
        </w:tc>
      </w:tr>
      <w:tr w:rsidR="001632F2" w:rsidRPr="000A5C5D" w14:paraId="65757246" w14:textId="77777777" w:rsidTr="00832ECA">
        <w:tc>
          <w:tcPr>
            <w:tcW w:w="1668" w:type="dxa"/>
          </w:tcPr>
          <w:p w14:paraId="4593AAEB" w14:textId="77777777" w:rsidR="001632F2" w:rsidRPr="000A5C5D" w:rsidRDefault="001632F2" w:rsidP="00832ECA">
            <w:pPr>
              <w:rPr>
                <w:sz w:val="20"/>
                <w:szCs w:val="20"/>
              </w:rPr>
            </w:pPr>
            <w:r w:rsidRPr="000A5C5D">
              <w:rPr>
                <w:sz w:val="20"/>
                <w:szCs w:val="20"/>
              </w:rPr>
              <w:t>Model:</w:t>
            </w:r>
          </w:p>
        </w:tc>
        <w:tc>
          <w:tcPr>
            <w:tcW w:w="2693" w:type="dxa"/>
          </w:tcPr>
          <w:p w14:paraId="4D10C86C" w14:textId="77777777" w:rsidR="001632F2" w:rsidRPr="000A5C5D" w:rsidRDefault="001632F2" w:rsidP="00832ECA">
            <w:pPr>
              <w:rPr>
                <w:sz w:val="20"/>
                <w:szCs w:val="20"/>
              </w:rPr>
            </w:pPr>
          </w:p>
        </w:tc>
        <w:tc>
          <w:tcPr>
            <w:tcW w:w="283" w:type="dxa"/>
          </w:tcPr>
          <w:p w14:paraId="17E5A2EA" w14:textId="77777777" w:rsidR="001632F2" w:rsidRPr="000A5C5D" w:rsidRDefault="001632F2" w:rsidP="00832ECA">
            <w:pPr>
              <w:rPr>
                <w:sz w:val="20"/>
                <w:szCs w:val="20"/>
              </w:rPr>
            </w:pPr>
          </w:p>
        </w:tc>
        <w:tc>
          <w:tcPr>
            <w:tcW w:w="2268" w:type="dxa"/>
          </w:tcPr>
          <w:p w14:paraId="5FA7B004" w14:textId="77777777" w:rsidR="001632F2" w:rsidRPr="000A5C5D" w:rsidRDefault="001632F2" w:rsidP="00832ECA">
            <w:pPr>
              <w:rPr>
                <w:sz w:val="20"/>
                <w:szCs w:val="20"/>
              </w:rPr>
            </w:pPr>
          </w:p>
        </w:tc>
        <w:tc>
          <w:tcPr>
            <w:tcW w:w="851" w:type="dxa"/>
          </w:tcPr>
          <w:p w14:paraId="3F186E75" w14:textId="77777777" w:rsidR="001632F2" w:rsidRPr="000A5C5D" w:rsidRDefault="001632F2" w:rsidP="00832ECA">
            <w:pPr>
              <w:rPr>
                <w:sz w:val="20"/>
                <w:szCs w:val="20"/>
              </w:rPr>
            </w:pPr>
          </w:p>
        </w:tc>
        <w:tc>
          <w:tcPr>
            <w:tcW w:w="850" w:type="dxa"/>
          </w:tcPr>
          <w:p w14:paraId="275252A6" w14:textId="77777777" w:rsidR="001632F2" w:rsidRPr="000A5C5D" w:rsidRDefault="001632F2" w:rsidP="00832ECA">
            <w:pPr>
              <w:rPr>
                <w:sz w:val="20"/>
                <w:szCs w:val="20"/>
              </w:rPr>
            </w:pPr>
          </w:p>
        </w:tc>
        <w:tc>
          <w:tcPr>
            <w:tcW w:w="599" w:type="dxa"/>
          </w:tcPr>
          <w:p w14:paraId="1C398379" w14:textId="77777777" w:rsidR="001632F2" w:rsidRPr="000A5C5D" w:rsidRDefault="001632F2" w:rsidP="00832ECA">
            <w:pPr>
              <w:rPr>
                <w:sz w:val="20"/>
                <w:szCs w:val="20"/>
              </w:rPr>
            </w:pPr>
          </w:p>
        </w:tc>
      </w:tr>
      <w:tr w:rsidR="001632F2" w:rsidRPr="000A5C5D" w14:paraId="60498255" w14:textId="77777777" w:rsidTr="00832ECA">
        <w:tc>
          <w:tcPr>
            <w:tcW w:w="1668" w:type="dxa"/>
          </w:tcPr>
          <w:p w14:paraId="65ADE5E8" w14:textId="77777777" w:rsidR="001632F2" w:rsidRPr="000A5C5D" w:rsidRDefault="001632F2" w:rsidP="00832ECA">
            <w:pPr>
              <w:rPr>
                <w:sz w:val="20"/>
                <w:szCs w:val="20"/>
              </w:rPr>
            </w:pPr>
            <w:r w:rsidRPr="000A5C5D">
              <w:rPr>
                <w:sz w:val="20"/>
                <w:szCs w:val="20"/>
              </w:rPr>
              <w:t>Serial no.:</w:t>
            </w:r>
          </w:p>
        </w:tc>
        <w:tc>
          <w:tcPr>
            <w:tcW w:w="2693" w:type="dxa"/>
          </w:tcPr>
          <w:p w14:paraId="5B59E67F" w14:textId="77777777" w:rsidR="001632F2" w:rsidRPr="000A5C5D" w:rsidRDefault="001632F2" w:rsidP="00832ECA">
            <w:pPr>
              <w:rPr>
                <w:sz w:val="20"/>
                <w:szCs w:val="20"/>
              </w:rPr>
            </w:pPr>
          </w:p>
        </w:tc>
        <w:tc>
          <w:tcPr>
            <w:tcW w:w="283" w:type="dxa"/>
          </w:tcPr>
          <w:p w14:paraId="22EC8196" w14:textId="77777777" w:rsidR="001632F2" w:rsidRPr="000A5C5D" w:rsidRDefault="001632F2" w:rsidP="00832ECA">
            <w:pPr>
              <w:rPr>
                <w:sz w:val="20"/>
                <w:szCs w:val="20"/>
              </w:rPr>
            </w:pPr>
          </w:p>
        </w:tc>
        <w:tc>
          <w:tcPr>
            <w:tcW w:w="2268" w:type="dxa"/>
          </w:tcPr>
          <w:p w14:paraId="66341D19" w14:textId="77777777" w:rsidR="001632F2" w:rsidRPr="000A5C5D" w:rsidRDefault="001632F2" w:rsidP="00832ECA">
            <w:pPr>
              <w:rPr>
                <w:sz w:val="20"/>
                <w:szCs w:val="20"/>
              </w:rPr>
            </w:pPr>
          </w:p>
        </w:tc>
        <w:tc>
          <w:tcPr>
            <w:tcW w:w="851" w:type="dxa"/>
            <w:tcBorders>
              <w:bottom w:val="single" w:sz="4" w:space="0" w:color="auto"/>
            </w:tcBorders>
          </w:tcPr>
          <w:p w14:paraId="784D3E77"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6625B22" w14:textId="77777777" w:rsidR="001632F2" w:rsidRPr="000A5C5D" w:rsidRDefault="001632F2" w:rsidP="00832ECA">
            <w:pPr>
              <w:rPr>
                <w:sz w:val="20"/>
                <w:szCs w:val="20"/>
              </w:rPr>
            </w:pPr>
            <w:r w:rsidRPr="000A5C5D">
              <w:rPr>
                <w:sz w:val="20"/>
                <w:szCs w:val="20"/>
              </w:rPr>
              <w:t>At end</w:t>
            </w:r>
          </w:p>
        </w:tc>
        <w:tc>
          <w:tcPr>
            <w:tcW w:w="599" w:type="dxa"/>
          </w:tcPr>
          <w:p w14:paraId="464F0397" w14:textId="77777777" w:rsidR="001632F2" w:rsidRPr="000A5C5D" w:rsidRDefault="001632F2" w:rsidP="00832ECA">
            <w:pPr>
              <w:rPr>
                <w:sz w:val="20"/>
                <w:szCs w:val="20"/>
              </w:rPr>
            </w:pPr>
          </w:p>
        </w:tc>
      </w:tr>
      <w:tr w:rsidR="001632F2" w:rsidRPr="000A5C5D" w14:paraId="48543138" w14:textId="77777777" w:rsidTr="00832ECA">
        <w:tc>
          <w:tcPr>
            <w:tcW w:w="1668" w:type="dxa"/>
          </w:tcPr>
          <w:p w14:paraId="7F19E5D8" w14:textId="77777777" w:rsidR="001632F2" w:rsidRPr="000A5C5D" w:rsidRDefault="001632F2" w:rsidP="00832ECA">
            <w:pPr>
              <w:rPr>
                <w:sz w:val="20"/>
                <w:szCs w:val="20"/>
              </w:rPr>
            </w:pPr>
            <w:r w:rsidRPr="000A5C5D">
              <w:rPr>
                <w:sz w:val="20"/>
                <w:szCs w:val="20"/>
              </w:rPr>
              <w:t>Test date:</w:t>
            </w:r>
          </w:p>
        </w:tc>
        <w:tc>
          <w:tcPr>
            <w:tcW w:w="2693" w:type="dxa"/>
          </w:tcPr>
          <w:p w14:paraId="1F93900C" w14:textId="77777777" w:rsidR="001632F2" w:rsidRPr="000A5C5D" w:rsidRDefault="001632F2" w:rsidP="00832ECA">
            <w:pPr>
              <w:rPr>
                <w:sz w:val="20"/>
                <w:szCs w:val="20"/>
              </w:rPr>
            </w:pPr>
          </w:p>
        </w:tc>
        <w:tc>
          <w:tcPr>
            <w:tcW w:w="283" w:type="dxa"/>
          </w:tcPr>
          <w:p w14:paraId="7B09EA82" w14:textId="77777777" w:rsidR="001632F2" w:rsidRPr="000A5C5D" w:rsidRDefault="001632F2" w:rsidP="00832ECA">
            <w:pPr>
              <w:rPr>
                <w:sz w:val="20"/>
                <w:szCs w:val="20"/>
              </w:rPr>
            </w:pPr>
          </w:p>
        </w:tc>
        <w:tc>
          <w:tcPr>
            <w:tcW w:w="2268" w:type="dxa"/>
            <w:tcBorders>
              <w:right w:val="single" w:sz="4" w:space="0" w:color="auto"/>
            </w:tcBorders>
          </w:tcPr>
          <w:p w14:paraId="46766860"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78EFB2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344C2B5" w14:textId="77777777" w:rsidR="001632F2" w:rsidRPr="000A5C5D" w:rsidRDefault="001632F2" w:rsidP="00832ECA">
            <w:pPr>
              <w:rPr>
                <w:sz w:val="20"/>
                <w:szCs w:val="20"/>
              </w:rPr>
            </w:pPr>
          </w:p>
        </w:tc>
        <w:tc>
          <w:tcPr>
            <w:tcW w:w="599" w:type="dxa"/>
            <w:tcBorders>
              <w:left w:val="single" w:sz="4" w:space="0" w:color="auto"/>
            </w:tcBorders>
          </w:tcPr>
          <w:p w14:paraId="0FEE698E" w14:textId="77777777" w:rsidR="001632F2" w:rsidRPr="000A5C5D" w:rsidRDefault="001632F2" w:rsidP="00832ECA">
            <w:pPr>
              <w:rPr>
                <w:sz w:val="20"/>
                <w:szCs w:val="20"/>
              </w:rPr>
            </w:pPr>
            <w:r w:rsidRPr="000A5C5D">
              <w:rPr>
                <w:sz w:val="20"/>
                <w:szCs w:val="20"/>
              </w:rPr>
              <w:t>°C</w:t>
            </w:r>
          </w:p>
        </w:tc>
      </w:tr>
      <w:tr w:rsidR="001632F2" w:rsidRPr="000A5C5D" w14:paraId="34F06815" w14:textId="77777777" w:rsidTr="00832ECA">
        <w:tc>
          <w:tcPr>
            <w:tcW w:w="1668" w:type="dxa"/>
          </w:tcPr>
          <w:p w14:paraId="60F119DE" w14:textId="77777777" w:rsidR="001632F2" w:rsidRPr="000A5C5D" w:rsidRDefault="001632F2" w:rsidP="00832ECA">
            <w:pPr>
              <w:rPr>
                <w:sz w:val="20"/>
                <w:szCs w:val="20"/>
              </w:rPr>
            </w:pPr>
            <w:r w:rsidRPr="000A5C5D">
              <w:rPr>
                <w:sz w:val="20"/>
                <w:szCs w:val="20"/>
              </w:rPr>
              <w:t>Observer:</w:t>
            </w:r>
          </w:p>
        </w:tc>
        <w:tc>
          <w:tcPr>
            <w:tcW w:w="2693" w:type="dxa"/>
          </w:tcPr>
          <w:p w14:paraId="1C7A4267" w14:textId="77777777" w:rsidR="001632F2" w:rsidRPr="000A5C5D" w:rsidRDefault="001632F2" w:rsidP="00832ECA">
            <w:pPr>
              <w:rPr>
                <w:sz w:val="20"/>
                <w:szCs w:val="20"/>
              </w:rPr>
            </w:pPr>
          </w:p>
        </w:tc>
        <w:tc>
          <w:tcPr>
            <w:tcW w:w="283" w:type="dxa"/>
          </w:tcPr>
          <w:p w14:paraId="19521A59" w14:textId="77777777" w:rsidR="001632F2" w:rsidRPr="000A5C5D" w:rsidRDefault="001632F2" w:rsidP="00832ECA">
            <w:pPr>
              <w:rPr>
                <w:sz w:val="20"/>
                <w:szCs w:val="20"/>
              </w:rPr>
            </w:pPr>
          </w:p>
        </w:tc>
        <w:tc>
          <w:tcPr>
            <w:tcW w:w="2268" w:type="dxa"/>
            <w:tcBorders>
              <w:right w:val="single" w:sz="4" w:space="0" w:color="auto"/>
            </w:tcBorders>
          </w:tcPr>
          <w:p w14:paraId="7DC99342"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9233D6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F70D42" w14:textId="77777777" w:rsidR="001632F2" w:rsidRPr="000A5C5D" w:rsidRDefault="001632F2" w:rsidP="00832ECA">
            <w:pPr>
              <w:rPr>
                <w:sz w:val="20"/>
                <w:szCs w:val="20"/>
              </w:rPr>
            </w:pPr>
          </w:p>
        </w:tc>
        <w:tc>
          <w:tcPr>
            <w:tcW w:w="599" w:type="dxa"/>
            <w:tcBorders>
              <w:left w:val="single" w:sz="4" w:space="0" w:color="auto"/>
            </w:tcBorders>
          </w:tcPr>
          <w:p w14:paraId="7BC44DFA" w14:textId="77777777" w:rsidR="001632F2" w:rsidRPr="000A5C5D" w:rsidRDefault="001632F2" w:rsidP="00832ECA">
            <w:pPr>
              <w:rPr>
                <w:sz w:val="20"/>
                <w:szCs w:val="20"/>
              </w:rPr>
            </w:pPr>
            <w:r w:rsidRPr="000A5C5D">
              <w:rPr>
                <w:sz w:val="20"/>
                <w:szCs w:val="20"/>
              </w:rPr>
              <w:t>%</w:t>
            </w:r>
          </w:p>
        </w:tc>
      </w:tr>
      <w:tr w:rsidR="001632F2" w:rsidRPr="000A5C5D" w14:paraId="5BA279DA" w14:textId="77777777" w:rsidTr="00832ECA">
        <w:tc>
          <w:tcPr>
            <w:tcW w:w="1668" w:type="dxa"/>
          </w:tcPr>
          <w:p w14:paraId="05D5B5A4" w14:textId="77777777" w:rsidR="001632F2" w:rsidRPr="000A5C5D" w:rsidRDefault="001632F2" w:rsidP="00832ECA">
            <w:pPr>
              <w:rPr>
                <w:sz w:val="20"/>
                <w:szCs w:val="20"/>
              </w:rPr>
            </w:pPr>
          </w:p>
        </w:tc>
        <w:tc>
          <w:tcPr>
            <w:tcW w:w="2693" w:type="dxa"/>
          </w:tcPr>
          <w:p w14:paraId="72A5F70B" w14:textId="77777777" w:rsidR="001632F2" w:rsidRPr="000A5C5D" w:rsidRDefault="001632F2" w:rsidP="00832ECA">
            <w:pPr>
              <w:rPr>
                <w:sz w:val="20"/>
                <w:szCs w:val="20"/>
              </w:rPr>
            </w:pPr>
          </w:p>
        </w:tc>
        <w:tc>
          <w:tcPr>
            <w:tcW w:w="283" w:type="dxa"/>
          </w:tcPr>
          <w:p w14:paraId="6403501D" w14:textId="77777777" w:rsidR="001632F2" w:rsidRPr="000A5C5D" w:rsidRDefault="001632F2" w:rsidP="00832ECA">
            <w:pPr>
              <w:rPr>
                <w:sz w:val="20"/>
                <w:szCs w:val="20"/>
              </w:rPr>
            </w:pPr>
          </w:p>
        </w:tc>
        <w:tc>
          <w:tcPr>
            <w:tcW w:w="2268" w:type="dxa"/>
            <w:tcBorders>
              <w:right w:val="single" w:sz="4" w:space="0" w:color="auto"/>
            </w:tcBorders>
          </w:tcPr>
          <w:p w14:paraId="6E2550C2"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89815B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85F567" w14:textId="77777777" w:rsidR="001632F2" w:rsidRPr="000A5C5D" w:rsidRDefault="001632F2" w:rsidP="00832ECA">
            <w:pPr>
              <w:rPr>
                <w:sz w:val="20"/>
                <w:szCs w:val="20"/>
              </w:rPr>
            </w:pPr>
          </w:p>
        </w:tc>
        <w:tc>
          <w:tcPr>
            <w:tcW w:w="599" w:type="dxa"/>
            <w:tcBorders>
              <w:left w:val="single" w:sz="4" w:space="0" w:color="auto"/>
            </w:tcBorders>
          </w:tcPr>
          <w:p w14:paraId="47246E26" w14:textId="77777777" w:rsidR="001632F2" w:rsidRPr="000A5C5D" w:rsidRDefault="001632F2" w:rsidP="00832ECA">
            <w:pPr>
              <w:rPr>
                <w:sz w:val="20"/>
                <w:szCs w:val="20"/>
              </w:rPr>
            </w:pPr>
            <w:r w:rsidRPr="000A5C5D">
              <w:rPr>
                <w:sz w:val="20"/>
                <w:szCs w:val="20"/>
              </w:rPr>
              <w:t>kPa</w:t>
            </w:r>
          </w:p>
        </w:tc>
      </w:tr>
      <w:tr w:rsidR="001632F2" w:rsidRPr="000A5C5D" w14:paraId="47237080" w14:textId="77777777" w:rsidTr="00832ECA">
        <w:tc>
          <w:tcPr>
            <w:tcW w:w="1668" w:type="dxa"/>
          </w:tcPr>
          <w:p w14:paraId="03297611" w14:textId="77777777" w:rsidR="001632F2" w:rsidRPr="000A5C5D" w:rsidRDefault="001632F2" w:rsidP="00832ECA">
            <w:pPr>
              <w:rPr>
                <w:sz w:val="20"/>
                <w:szCs w:val="20"/>
              </w:rPr>
            </w:pPr>
          </w:p>
        </w:tc>
        <w:tc>
          <w:tcPr>
            <w:tcW w:w="2693" w:type="dxa"/>
          </w:tcPr>
          <w:p w14:paraId="68A323CB" w14:textId="77777777" w:rsidR="001632F2" w:rsidRPr="000A5C5D" w:rsidRDefault="001632F2" w:rsidP="00832ECA">
            <w:pPr>
              <w:rPr>
                <w:sz w:val="20"/>
                <w:szCs w:val="20"/>
              </w:rPr>
            </w:pPr>
          </w:p>
        </w:tc>
        <w:tc>
          <w:tcPr>
            <w:tcW w:w="283" w:type="dxa"/>
          </w:tcPr>
          <w:p w14:paraId="55A116BD" w14:textId="77777777" w:rsidR="001632F2" w:rsidRPr="000A5C5D" w:rsidRDefault="001632F2" w:rsidP="00832ECA">
            <w:pPr>
              <w:rPr>
                <w:sz w:val="20"/>
                <w:szCs w:val="20"/>
              </w:rPr>
            </w:pPr>
          </w:p>
        </w:tc>
        <w:tc>
          <w:tcPr>
            <w:tcW w:w="2268" w:type="dxa"/>
            <w:tcBorders>
              <w:right w:val="single" w:sz="4" w:space="0" w:color="auto"/>
            </w:tcBorders>
          </w:tcPr>
          <w:p w14:paraId="1FF22209"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71070C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C3ADBB" w14:textId="77777777" w:rsidR="001632F2" w:rsidRPr="000A5C5D" w:rsidRDefault="001632F2" w:rsidP="00832ECA">
            <w:pPr>
              <w:rPr>
                <w:sz w:val="20"/>
                <w:szCs w:val="20"/>
              </w:rPr>
            </w:pPr>
          </w:p>
        </w:tc>
        <w:tc>
          <w:tcPr>
            <w:tcW w:w="599" w:type="dxa"/>
            <w:tcBorders>
              <w:left w:val="single" w:sz="4" w:space="0" w:color="auto"/>
            </w:tcBorders>
          </w:tcPr>
          <w:p w14:paraId="39ECA930" w14:textId="77777777" w:rsidR="001632F2" w:rsidRPr="000A5C5D" w:rsidRDefault="001632F2" w:rsidP="00832ECA">
            <w:pPr>
              <w:rPr>
                <w:sz w:val="20"/>
                <w:szCs w:val="20"/>
              </w:rPr>
            </w:pPr>
          </w:p>
        </w:tc>
      </w:tr>
    </w:tbl>
    <w:p w14:paraId="359FC514" w14:textId="77777777" w:rsidR="001632F2" w:rsidRPr="000A5C5D" w:rsidRDefault="001632F2" w:rsidP="001632F2">
      <w:pPr>
        <w:rPr>
          <w:b/>
        </w:rPr>
      </w:pPr>
    </w:p>
    <w:tbl>
      <w:tblPr>
        <w:tblW w:w="9794" w:type="dxa"/>
        <w:tblInd w:w="59" w:type="dxa"/>
        <w:tblCellMar>
          <w:left w:w="70" w:type="dxa"/>
          <w:right w:w="70" w:type="dxa"/>
        </w:tblCellMar>
        <w:tblLook w:val="04A0" w:firstRow="1" w:lastRow="0" w:firstColumn="1" w:lastColumn="0" w:noHBand="0" w:noVBand="1"/>
      </w:tblPr>
      <w:tblGrid>
        <w:gridCol w:w="816"/>
        <w:gridCol w:w="1454"/>
        <w:gridCol w:w="466"/>
        <w:gridCol w:w="580"/>
        <w:gridCol w:w="479"/>
        <w:gridCol w:w="648"/>
        <w:gridCol w:w="954"/>
        <w:gridCol w:w="602"/>
        <w:gridCol w:w="746"/>
        <w:gridCol w:w="708"/>
        <w:gridCol w:w="1489"/>
        <w:gridCol w:w="852"/>
      </w:tblGrid>
      <w:tr w:rsidR="001632F2" w:rsidRPr="000A5C5D" w14:paraId="7013D374" w14:textId="77777777" w:rsidTr="00832ECA">
        <w:trPr>
          <w:trHeight w:val="540"/>
        </w:trPr>
        <w:tc>
          <w:tcPr>
            <w:tcW w:w="816" w:type="dxa"/>
            <w:tcBorders>
              <w:bottom w:val="single" w:sz="4" w:space="0" w:color="auto"/>
              <w:right w:val="single" w:sz="4" w:space="0" w:color="auto"/>
            </w:tcBorders>
            <w:vAlign w:val="center"/>
            <w:hideMark/>
          </w:tcPr>
          <w:p w14:paraId="4D585D4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581" w:type="dxa"/>
            <w:gridSpan w:val="6"/>
            <w:tcBorders>
              <w:top w:val="single" w:sz="4" w:space="0" w:color="auto"/>
              <w:left w:val="nil"/>
              <w:bottom w:val="single" w:sz="4" w:space="0" w:color="auto"/>
              <w:right w:val="single" w:sz="4" w:space="0" w:color="000000"/>
            </w:tcBorders>
            <w:shd w:val="clear" w:color="auto" w:fill="D9D9D9"/>
            <w:vAlign w:val="center"/>
            <w:hideMark/>
          </w:tcPr>
          <w:p w14:paraId="51FFD598"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V</w:t>
            </w:r>
          </w:p>
        </w:tc>
        <w:tc>
          <w:tcPr>
            <w:tcW w:w="4397" w:type="dxa"/>
            <w:gridSpan w:val="5"/>
            <w:tcBorders>
              <w:top w:val="single" w:sz="4" w:space="0" w:color="auto"/>
              <w:left w:val="nil"/>
              <w:bottom w:val="single" w:sz="4" w:space="0" w:color="auto"/>
              <w:right w:val="single" w:sz="4" w:space="0" w:color="000000"/>
            </w:tcBorders>
            <w:shd w:val="clear" w:color="auto" w:fill="D9D9D9"/>
            <w:vAlign w:val="center"/>
            <w:hideMark/>
          </w:tcPr>
          <w:p w14:paraId="5EB20FC5"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T</w:t>
            </w:r>
          </w:p>
        </w:tc>
      </w:tr>
      <w:tr w:rsidR="001632F2" w:rsidRPr="000A5C5D" w14:paraId="1738BE6F" w14:textId="77777777" w:rsidTr="00832ECA">
        <w:trPr>
          <w:trHeight w:val="315"/>
        </w:trPr>
        <w:tc>
          <w:tcPr>
            <w:tcW w:w="816" w:type="dxa"/>
            <w:tcBorders>
              <w:top w:val="single" w:sz="4" w:space="0" w:color="auto"/>
              <w:left w:val="single" w:sz="4" w:space="0" w:color="auto"/>
              <w:bottom w:val="nil"/>
              <w:right w:val="single" w:sz="4" w:space="0" w:color="auto"/>
            </w:tcBorders>
            <w:shd w:val="clear" w:color="auto" w:fill="D9D9D9"/>
            <w:noWrap/>
            <w:vAlign w:val="bottom"/>
            <w:hideMark/>
          </w:tcPr>
          <w:p w14:paraId="43A3EFA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1454" w:type="dxa"/>
            <w:tcBorders>
              <w:top w:val="single" w:sz="4" w:space="0" w:color="auto"/>
              <w:left w:val="nil"/>
              <w:bottom w:val="nil"/>
              <w:right w:val="nil"/>
            </w:tcBorders>
            <w:shd w:val="clear" w:color="auto" w:fill="D9D9D9"/>
            <w:noWrap/>
            <w:vAlign w:val="bottom"/>
            <w:hideMark/>
          </w:tcPr>
          <w:p w14:paraId="032D530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Q</w:t>
            </w:r>
            <w:r w:rsidRPr="000A5C5D">
              <w:rPr>
                <w:rFonts w:eastAsia="Times New Roman"/>
                <w:sz w:val="20"/>
                <w:szCs w:val="20"/>
                <w:vertAlign w:val="subscript"/>
                <w:lang w:eastAsia="de-DE"/>
              </w:rPr>
              <w:t>i</w:t>
            </w:r>
          </w:p>
        </w:tc>
        <w:tc>
          <w:tcPr>
            <w:tcW w:w="466" w:type="dxa"/>
            <w:tcBorders>
              <w:top w:val="single" w:sz="4" w:space="0" w:color="auto"/>
              <w:left w:val="single" w:sz="4" w:space="0" w:color="auto"/>
              <w:bottom w:val="nil"/>
              <w:right w:val="single" w:sz="4" w:space="0" w:color="auto"/>
            </w:tcBorders>
            <w:shd w:val="clear" w:color="auto" w:fill="D9D9D9"/>
            <w:noWrap/>
            <w:vAlign w:val="bottom"/>
            <w:hideMark/>
          </w:tcPr>
          <w:p w14:paraId="7CD5FA7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np</w:t>
            </w:r>
            <w:r w:rsidRPr="000A5C5D">
              <w:rPr>
                <w:rFonts w:eastAsia="Times New Roman"/>
                <w:sz w:val="20"/>
                <w:szCs w:val="20"/>
                <w:vertAlign w:val="subscript"/>
                <w:lang w:eastAsia="de-DE"/>
              </w:rPr>
              <w:t>in</w:t>
            </w:r>
          </w:p>
        </w:tc>
        <w:tc>
          <w:tcPr>
            <w:tcW w:w="580" w:type="dxa"/>
            <w:tcBorders>
              <w:top w:val="single" w:sz="4" w:space="0" w:color="auto"/>
              <w:left w:val="nil"/>
              <w:bottom w:val="nil"/>
              <w:right w:val="single" w:sz="4" w:space="0" w:color="auto"/>
            </w:tcBorders>
            <w:shd w:val="clear" w:color="auto" w:fill="D9D9D9"/>
            <w:noWrap/>
            <w:vAlign w:val="bottom"/>
            <w:hideMark/>
          </w:tcPr>
          <w:p w14:paraId="37F6B4C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ref</w:t>
            </w:r>
          </w:p>
        </w:tc>
        <w:tc>
          <w:tcPr>
            <w:tcW w:w="479" w:type="dxa"/>
            <w:tcBorders>
              <w:top w:val="single" w:sz="4" w:space="0" w:color="auto"/>
              <w:left w:val="nil"/>
              <w:bottom w:val="nil"/>
              <w:right w:val="single" w:sz="4" w:space="0" w:color="auto"/>
            </w:tcBorders>
            <w:shd w:val="clear" w:color="auto" w:fill="D9D9D9"/>
            <w:noWrap/>
            <w:vAlign w:val="bottom"/>
            <w:hideMark/>
          </w:tcPr>
          <w:p w14:paraId="0E81DEF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p>
        </w:tc>
        <w:tc>
          <w:tcPr>
            <w:tcW w:w="648" w:type="dxa"/>
            <w:tcBorders>
              <w:top w:val="single" w:sz="4" w:space="0" w:color="auto"/>
              <w:left w:val="nil"/>
              <w:bottom w:val="nil"/>
              <w:right w:val="single" w:sz="4" w:space="0" w:color="auto"/>
            </w:tcBorders>
            <w:shd w:val="clear" w:color="auto" w:fill="D9D9D9"/>
            <w:noWrap/>
            <w:vAlign w:val="bottom"/>
            <w:hideMark/>
          </w:tcPr>
          <w:p w14:paraId="27540ED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w:t>
            </w:r>
          </w:p>
        </w:tc>
        <w:tc>
          <w:tcPr>
            <w:tcW w:w="954" w:type="dxa"/>
            <w:tcBorders>
              <w:top w:val="single" w:sz="4" w:space="0" w:color="auto"/>
              <w:left w:val="nil"/>
              <w:bottom w:val="nil"/>
              <w:right w:val="single" w:sz="4" w:space="0" w:color="auto"/>
            </w:tcBorders>
            <w:shd w:val="clear" w:color="auto" w:fill="D9D9D9"/>
            <w:noWrap/>
            <w:vAlign w:val="bottom"/>
            <w:hideMark/>
          </w:tcPr>
          <w:p w14:paraId="5ECAF94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V</w:t>
            </w:r>
          </w:p>
        </w:tc>
        <w:tc>
          <w:tcPr>
            <w:tcW w:w="602" w:type="dxa"/>
            <w:tcBorders>
              <w:top w:val="single" w:sz="4" w:space="0" w:color="auto"/>
              <w:left w:val="nil"/>
              <w:right w:val="nil"/>
            </w:tcBorders>
            <w:shd w:val="clear" w:color="auto" w:fill="D9D9D9"/>
            <w:noWrap/>
            <w:vAlign w:val="bottom"/>
            <w:hideMark/>
          </w:tcPr>
          <w:p w14:paraId="2BCA974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R</w:t>
            </w:r>
            <w:r w:rsidRPr="000A5C5D">
              <w:rPr>
                <w:rFonts w:eastAsia="Times New Roman"/>
                <w:sz w:val="20"/>
                <w:szCs w:val="20"/>
                <w:vertAlign w:val="subscript"/>
                <w:lang w:eastAsia="de-DE"/>
              </w:rPr>
              <w:t>in</w:t>
            </w:r>
          </w:p>
        </w:tc>
        <w:tc>
          <w:tcPr>
            <w:tcW w:w="746" w:type="dxa"/>
            <w:tcBorders>
              <w:top w:val="single" w:sz="4" w:space="0" w:color="auto"/>
              <w:left w:val="single" w:sz="4" w:space="0" w:color="auto"/>
              <w:bottom w:val="nil"/>
              <w:right w:val="single" w:sz="4" w:space="0" w:color="auto"/>
            </w:tcBorders>
            <w:shd w:val="clear" w:color="auto" w:fill="D9D9D9"/>
            <w:noWrap/>
            <w:vAlign w:val="bottom"/>
            <w:hideMark/>
          </w:tcPr>
          <w:p w14:paraId="1619466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ref</w:t>
            </w:r>
          </w:p>
        </w:tc>
        <w:tc>
          <w:tcPr>
            <w:tcW w:w="708" w:type="dxa"/>
            <w:tcBorders>
              <w:top w:val="single" w:sz="4" w:space="0" w:color="auto"/>
              <w:left w:val="nil"/>
              <w:bottom w:val="nil"/>
              <w:right w:val="single" w:sz="4" w:space="0" w:color="auto"/>
            </w:tcBorders>
            <w:shd w:val="clear" w:color="auto" w:fill="D9D9D9"/>
            <w:noWrap/>
            <w:vAlign w:val="bottom"/>
            <w:hideMark/>
          </w:tcPr>
          <w:p w14:paraId="62AE69D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i</w:t>
            </w:r>
          </w:p>
        </w:tc>
        <w:tc>
          <w:tcPr>
            <w:tcW w:w="1489" w:type="dxa"/>
            <w:tcBorders>
              <w:top w:val="single" w:sz="4" w:space="0" w:color="auto"/>
              <w:left w:val="nil"/>
              <w:bottom w:val="nil"/>
              <w:right w:val="single" w:sz="4" w:space="0" w:color="auto"/>
            </w:tcBorders>
            <w:shd w:val="clear" w:color="auto" w:fill="D9D9D9"/>
            <w:noWrap/>
            <w:vAlign w:val="bottom"/>
            <w:hideMark/>
          </w:tcPr>
          <w:p w14:paraId="581FD63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T</w:t>
            </w:r>
          </w:p>
        </w:tc>
        <w:tc>
          <w:tcPr>
            <w:tcW w:w="852" w:type="dxa"/>
            <w:tcBorders>
              <w:top w:val="single" w:sz="4" w:space="0" w:color="auto"/>
              <w:left w:val="nil"/>
              <w:bottom w:val="nil"/>
              <w:right w:val="single" w:sz="4" w:space="0" w:color="auto"/>
            </w:tcBorders>
            <w:shd w:val="clear" w:color="auto" w:fill="D9D9D9"/>
            <w:noWrap/>
            <w:vAlign w:val="bottom"/>
            <w:hideMark/>
          </w:tcPr>
          <w:p w14:paraId="586AE0A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MPE</w:t>
            </w:r>
            <w:r w:rsidRPr="000A5C5D">
              <w:rPr>
                <w:rFonts w:eastAsia="Times New Roman"/>
                <w:sz w:val="20"/>
                <w:szCs w:val="20"/>
                <w:vertAlign w:val="subscript"/>
                <w:lang w:eastAsia="de-DE"/>
              </w:rPr>
              <w:t>T</w:t>
            </w:r>
          </w:p>
        </w:tc>
      </w:tr>
      <w:tr w:rsidR="001632F2" w:rsidRPr="000A5C5D" w14:paraId="37FF53EA" w14:textId="77777777" w:rsidTr="00832ECA">
        <w:trPr>
          <w:trHeight w:val="285"/>
        </w:trPr>
        <w:tc>
          <w:tcPr>
            <w:tcW w:w="816" w:type="dxa"/>
            <w:tcBorders>
              <w:top w:val="nil"/>
              <w:left w:val="single" w:sz="4" w:space="0" w:color="auto"/>
              <w:bottom w:val="single" w:sz="4" w:space="0" w:color="auto"/>
              <w:right w:val="single" w:sz="4" w:space="0" w:color="auto"/>
            </w:tcBorders>
            <w:shd w:val="clear" w:color="auto" w:fill="D9D9D9"/>
            <w:noWrap/>
            <w:vAlign w:val="bottom"/>
            <w:hideMark/>
          </w:tcPr>
          <w:p w14:paraId="76EE6D6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1454" w:type="dxa"/>
            <w:tcBorders>
              <w:top w:val="nil"/>
              <w:left w:val="nil"/>
              <w:bottom w:val="single" w:sz="4" w:space="0" w:color="auto"/>
              <w:right w:val="single" w:sz="4" w:space="0" w:color="auto"/>
            </w:tcBorders>
            <w:shd w:val="clear" w:color="auto" w:fill="D9D9D9"/>
            <w:noWrap/>
            <w:vAlign w:val="bottom"/>
            <w:hideMark/>
          </w:tcPr>
          <w:p w14:paraId="33E81AC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/min]</w:t>
            </w:r>
          </w:p>
        </w:tc>
        <w:tc>
          <w:tcPr>
            <w:tcW w:w="466" w:type="dxa"/>
            <w:tcBorders>
              <w:top w:val="nil"/>
              <w:left w:val="nil"/>
              <w:bottom w:val="single" w:sz="4" w:space="0" w:color="auto"/>
              <w:right w:val="single" w:sz="4" w:space="0" w:color="auto"/>
            </w:tcBorders>
            <w:shd w:val="clear" w:color="auto" w:fill="D9D9D9"/>
            <w:noWrap/>
            <w:vAlign w:val="bottom"/>
            <w:hideMark/>
          </w:tcPr>
          <w:p w14:paraId="6A572E3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580" w:type="dxa"/>
            <w:tcBorders>
              <w:top w:val="nil"/>
              <w:left w:val="nil"/>
              <w:bottom w:val="single" w:sz="4" w:space="0" w:color="auto"/>
              <w:right w:val="single" w:sz="4" w:space="0" w:color="auto"/>
            </w:tcBorders>
            <w:shd w:val="clear" w:color="auto" w:fill="D9D9D9"/>
            <w:noWrap/>
            <w:vAlign w:val="bottom"/>
            <w:hideMark/>
          </w:tcPr>
          <w:p w14:paraId="2D94AE2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479" w:type="dxa"/>
            <w:tcBorders>
              <w:top w:val="nil"/>
              <w:left w:val="nil"/>
              <w:bottom w:val="single" w:sz="4" w:space="0" w:color="auto"/>
              <w:right w:val="single" w:sz="4" w:space="0" w:color="auto"/>
            </w:tcBorders>
            <w:shd w:val="clear" w:color="auto" w:fill="D9D9D9"/>
            <w:noWrap/>
            <w:vAlign w:val="bottom"/>
            <w:hideMark/>
          </w:tcPr>
          <w:p w14:paraId="3BE8D9A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648" w:type="dxa"/>
            <w:tcBorders>
              <w:top w:val="nil"/>
              <w:left w:val="nil"/>
              <w:bottom w:val="single" w:sz="4" w:space="0" w:color="auto"/>
              <w:right w:val="single" w:sz="4" w:space="0" w:color="auto"/>
            </w:tcBorders>
            <w:shd w:val="clear" w:color="auto" w:fill="D9D9D9"/>
            <w:noWrap/>
            <w:vAlign w:val="bottom"/>
            <w:hideMark/>
          </w:tcPr>
          <w:p w14:paraId="6EF3390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954" w:type="dxa"/>
            <w:tcBorders>
              <w:top w:val="nil"/>
              <w:left w:val="nil"/>
              <w:bottom w:val="single" w:sz="4" w:space="0" w:color="auto"/>
              <w:right w:val="single" w:sz="4" w:space="0" w:color="auto"/>
            </w:tcBorders>
            <w:shd w:val="clear" w:color="auto" w:fill="D9D9D9"/>
            <w:noWrap/>
            <w:vAlign w:val="bottom"/>
            <w:hideMark/>
          </w:tcPr>
          <w:p w14:paraId="03DECAE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602" w:type="dxa"/>
            <w:tcBorders>
              <w:top w:val="nil"/>
              <w:left w:val="nil"/>
              <w:bottom w:val="single" w:sz="4" w:space="0" w:color="auto"/>
              <w:right w:val="nil"/>
            </w:tcBorders>
            <w:shd w:val="clear" w:color="auto" w:fill="D9D9D9"/>
            <w:noWrap/>
            <w:vAlign w:val="bottom"/>
            <w:hideMark/>
          </w:tcPr>
          <w:p w14:paraId="151BF82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[Ω]</w:t>
            </w:r>
          </w:p>
        </w:tc>
        <w:tc>
          <w:tcPr>
            <w:tcW w:w="746" w:type="dxa"/>
            <w:tcBorders>
              <w:top w:val="nil"/>
              <w:left w:val="single" w:sz="4" w:space="0" w:color="auto"/>
              <w:bottom w:val="single" w:sz="4" w:space="0" w:color="auto"/>
              <w:right w:val="single" w:sz="4" w:space="0" w:color="auto"/>
            </w:tcBorders>
            <w:shd w:val="clear" w:color="auto" w:fill="D9D9D9"/>
            <w:noWrap/>
            <w:vAlign w:val="bottom"/>
            <w:hideMark/>
          </w:tcPr>
          <w:p w14:paraId="6D0B0AD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708" w:type="dxa"/>
            <w:tcBorders>
              <w:top w:val="nil"/>
              <w:left w:val="nil"/>
              <w:bottom w:val="single" w:sz="4" w:space="0" w:color="auto"/>
              <w:right w:val="single" w:sz="4" w:space="0" w:color="auto"/>
            </w:tcBorders>
            <w:shd w:val="clear" w:color="auto" w:fill="D9D9D9"/>
            <w:noWrap/>
            <w:vAlign w:val="bottom"/>
            <w:hideMark/>
          </w:tcPr>
          <w:p w14:paraId="5BACAA4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1489" w:type="dxa"/>
            <w:tcBorders>
              <w:top w:val="nil"/>
              <w:left w:val="nil"/>
              <w:bottom w:val="single" w:sz="4" w:space="0" w:color="auto"/>
              <w:right w:val="single" w:sz="4" w:space="0" w:color="auto"/>
            </w:tcBorders>
            <w:shd w:val="clear" w:color="auto" w:fill="D9D9D9"/>
            <w:noWrap/>
            <w:vAlign w:val="bottom"/>
            <w:hideMark/>
          </w:tcPr>
          <w:p w14:paraId="0A0E737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c>
          <w:tcPr>
            <w:tcW w:w="852" w:type="dxa"/>
            <w:tcBorders>
              <w:top w:val="nil"/>
              <w:left w:val="nil"/>
              <w:bottom w:val="single" w:sz="4" w:space="0" w:color="auto"/>
              <w:right w:val="single" w:sz="4" w:space="0" w:color="auto"/>
            </w:tcBorders>
            <w:shd w:val="clear" w:color="auto" w:fill="D9D9D9"/>
            <w:noWrap/>
            <w:vAlign w:val="bottom"/>
            <w:hideMark/>
          </w:tcPr>
          <w:p w14:paraId="676F684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rFonts w:eastAsia="Times New Roman"/>
                <w:sz w:val="20"/>
                <w:szCs w:val="20"/>
                <w:vertAlign w:val="superscript"/>
                <w:lang w:eastAsia="de-DE"/>
              </w:rPr>
              <w:t>o</w:t>
            </w:r>
            <w:r w:rsidRPr="000A5C5D">
              <w:rPr>
                <w:rFonts w:eastAsia="Times New Roman"/>
                <w:sz w:val="20"/>
                <w:szCs w:val="20"/>
                <w:lang w:eastAsia="de-DE"/>
              </w:rPr>
              <w:t>C]</w:t>
            </w:r>
          </w:p>
        </w:tc>
      </w:tr>
    </w:tbl>
    <w:p w14:paraId="59430ABA" w14:textId="77777777" w:rsidR="001632F2" w:rsidRPr="000A5C5D" w:rsidRDefault="001632F2" w:rsidP="001632F2">
      <w:pPr>
        <w:rPr>
          <w:sz w:val="6"/>
        </w:rPr>
      </w:pPr>
    </w:p>
    <w:tbl>
      <w:tblPr>
        <w:tblW w:w="9794" w:type="dxa"/>
        <w:tblInd w:w="59" w:type="dxa"/>
        <w:tblCellMar>
          <w:left w:w="70" w:type="dxa"/>
          <w:right w:w="70" w:type="dxa"/>
        </w:tblCellMar>
        <w:tblLook w:val="04A0" w:firstRow="1" w:lastRow="0" w:firstColumn="1" w:lastColumn="0" w:noHBand="0" w:noVBand="1"/>
      </w:tblPr>
      <w:tblGrid>
        <w:gridCol w:w="816"/>
        <w:gridCol w:w="1454"/>
        <w:gridCol w:w="466"/>
        <w:gridCol w:w="580"/>
        <w:gridCol w:w="479"/>
        <w:gridCol w:w="648"/>
        <w:gridCol w:w="954"/>
        <w:gridCol w:w="602"/>
        <w:gridCol w:w="746"/>
        <w:gridCol w:w="708"/>
        <w:gridCol w:w="1489"/>
        <w:gridCol w:w="852"/>
      </w:tblGrid>
      <w:tr w:rsidR="001632F2" w:rsidRPr="000A5C5D" w14:paraId="783027EA" w14:textId="77777777" w:rsidTr="00832ECA">
        <w:trPr>
          <w:trHeight w:val="315"/>
        </w:trPr>
        <w:tc>
          <w:tcPr>
            <w:tcW w:w="816" w:type="dxa"/>
            <w:tcBorders>
              <w:top w:val="single" w:sz="4" w:space="0" w:color="auto"/>
              <w:left w:val="single" w:sz="4" w:space="0" w:color="auto"/>
              <w:bottom w:val="single" w:sz="4" w:space="0" w:color="auto"/>
              <w:right w:val="single" w:sz="4" w:space="0" w:color="auto"/>
            </w:tcBorders>
            <w:noWrap/>
            <w:vAlign w:val="bottom"/>
            <w:hideMark/>
          </w:tcPr>
          <w:p w14:paraId="7BFF6FC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1454" w:type="dxa"/>
            <w:tcBorders>
              <w:top w:val="single" w:sz="4" w:space="0" w:color="auto"/>
              <w:left w:val="nil"/>
              <w:bottom w:val="single" w:sz="4" w:space="0" w:color="auto"/>
              <w:right w:val="single" w:sz="4" w:space="0" w:color="auto"/>
            </w:tcBorders>
            <w:noWrap/>
            <w:vAlign w:val="bottom"/>
            <w:hideMark/>
          </w:tcPr>
          <w:p w14:paraId="117079A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66" w:type="dxa"/>
            <w:tcBorders>
              <w:top w:val="single" w:sz="4" w:space="0" w:color="auto"/>
              <w:left w:val="nil"/>
              <w:bottom w:val="single" w:sz="4" w:space="0" w:color="auto"/>
              <w:right w:val="single" w:sz="4" w:space="0" w:color="auto"/>
            </w:tcBorders>
            <w:noWrap/>
            <w:vAlign w:val="bottom"/>
            <w:hideMark/>
          </w:tcPr>
          <w:p w14:paraId="22F759B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580" w:type="dxa"/>
            <w:tcBorders>
              <w:top w:val="single" w:sz="4" w:space="0" w:color="auto"/>
              <w:left w:val="nil"/>
              <w:bottom w:val="single" w:sz="4" w:space="0" w:color="auto"/>
              <w:right w:val="single" w:sz="4" w:space="0" w:color="auto"/>
            </w:tcBorders>
            <w:noWrap/>
            <w:vAlign w:val="bottom"/>
            <w:hideMark/>
          </w:tcPr>
          <w:p w14:paraId="063A038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79" w:type="dxa"/>
            <w:tcBorders>
              <w:top w:val="single" w:sz="4" w:space="0" w:color="auto"/>
              <w:left w:val="nil"/>
              <w:bottom w:val="single" w:sz="4" w:space="0" w:color="auto"/>
              <w:right w:val="single" w:sz="4" w:space="0" w:color="auto"/>
            </w:tcBorders>
            <w:noWrap/>
            <w:vAlign w:val="bottom"/>
            <w:hideMark/>
          </w:tcPr>
          <w:p w14:paraId="7AA6D69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8" w:type="dxa"/>
            <w:tcBorders>
              <w:top w:val="single" w:sz="4" w:space="0" w:color="auto"/>
              <w:left w:val="nil"/>
              <w:bottom w:val="single" w:sz="4" w:space="0" w:color="auto"/>
              <w:right w:val="single" w:sz="4" w:space="0" w:color="auto"/>
            </w:tcBorders>
            <w:noWrap/>
            <w:vAlign w:val="bottom"/>
            <w:hideMark/>
          </w:tcPr>
          <w:p w14:paraId="6D82682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954" w:type="dxa"/>
            <w:tcBorders>
              <w:top w:val="single" w:sz="4" w:space="0" w:color="auto"/>
              <w:left w:val="nil"/>
              <w:bottom w:val="single" w:sz="4" w:space="0" w:color="auto"/>
              <w:right w:val="single" w:sz="4" w:space="0" w:color="auto"/>
            </w:tcBorders>
            <w:noWrap/>
            <w:vAlign w:val="bottom"/>
            <w:hideMark/>
          </w:tcPr>
          <w:p w14:paraId="3EE31E40" w14:textId="77777777" w:rsidR="001632F2" w:rsidRPr="000A5C5D" w:rsidRDefault="001632F2" w:rsidP="00832ECA">
            <w:pPr>
              <w:spacing w:before="60" w:after="60"/>
              <w:jc w:val="center"/>
              <w:rPr>
                <w:rFonts w:eastAsia="Times New Roman"/>
                <w:sz w:val="20"/>
                <w:szCs w:val="20"/>
                <w:lang w:eastAsia="de-DE"/>
              </w:rPr>
            </w:pPr>
          </w:p>
        </w:tc>
        <w:tc>
          <w:tcPr>
            <w:tcW w:w="602" w:type="dxa"/>
            <w:tcBorders>
              <w:top w:val="single" w:sz="4" w:space="0" w:color="auto"/>
              <w:left w:val="nil"/>
              <w:bottom w:val="single" w:sz="4" w:space="0" w:color="auto"/>
              <w:right w:val="single" w:sz="4" w:space="0" w:color="auto"/>
            </w:tcBorders>
            <w:noWrap/>
            <w:vAlign w:val="bottom"/>
            <w:hideMark/>
          </w:tcPr>
          <w:p w14:paraId="2A0C54F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46" w:type="dxa"/>
            <w:tcBorders>
              <w:top w:val="single" w:sz="4" w:space="0" w:color="auto"/>
              <w:left w:val="nil"/>
              <w:bottom w:val="single" w:sz="4" w:space="0" w:color="auto"/>
              <w:right w:val="single" w:sz="4" w:space="0" w:color="auto"/>
            </w:tcBorders>
            <w:noWrap/>
            <w:vAlign w:val="bottom"/>
            <w:hideMark/>
          </w:tcPr>
          <w:p w14:paraId="362562A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min</w:t>
            </w:r>
          </w:p>
        </w:tc>
        <w:tc>
          <w:tcPr>
            <w:tcW w:w="708" w:type="dxa"/>
            <w:tcBorders>
              <w:top w:val="single" w:sz="4" w:space="0" w:color="auto"/>
              <w:left w:val="nil"/>
              <w:bottom w:val="single" w:sz="4" w:space="0" w:color="auto"/>
              <w:right w:val="single" w:sz="4" w:space="0" w:color="auto"/>
            </w:tcBorders>
            <w:noWrap/>
            <w:vAlign w:val="bottom"/>
            <w:hideMark/>
          </w:tcPr>
          <w:p w14:paraId="534653F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1489" w:type="dxa"/>
            <w:tcBorders>
              <w:top w:val="single" w:sz="4" w:space="0" w:color="auto"/>
              <w:left w:val="nil"/>
              <w:bottom w:val="single" w:sz="4" w:space="0" w:color="auto"/>
              <w:right w:val="single" w:sz="4" w:space="0" w:color="auto"/>
            </w:tcBorders>
            <w:noWrap/>
            <w:vAlign w:val="bottom"/>
            <w:hideMark/>
          </w:tcPr>
          <w:p w14:paraId="4C11215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2" w:type="dxa"/>
            <w:tcBorders>
              <w:top w:val="single" w:sz="4" w:space="0" w:color="auto"/>
              <w:left w:val="nil"/>
              <w:bottom w:val="single" w:sz="4" w:space="0" w:color="auto"/>
              <w:right w:val="single" w:sz="4" w:space="0" w:color="auto"/>
            </w:tcBorders>
            <w:noWrap/>
            <w:vAlign w:val="bottom"/>
            <w:hideMark/>
          </w:tcPr>
          <w:p w14:paraId="483A1B25"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436FA216" w14:textId="77777777" w:rsidTr="00832ECA">
        <w:trPr>
          <w:trHeight w:val="315"/>
        </w:trPr>
        <w:tc>
          <w:tcPr>
            <w:tcW w:w="816" w:type="dxa"/>
            <w:tcBorders>
              <w:top w:val="nil"/>
              <w:left w:val="single" w:sz="4" w:space="0" w:color="auto"/>
              <w:bottom w:val="single" w:sz="4" w:space="0" w:color="auto"/>
              <w:right w:val="single" w:sz="4" w:space="0" w:color="auto"/>
            </w:tcBorders>
            <w:noWrap/>
            <w:vAlign w:val="bottom"/>
            <w:hideMark/>
          </w:tcPr>
          <w:p w14:paraId="6A78352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1454" w:type="dxa"/>
            <w:tcBorders>
              <w:top w:val="nil"/>
              <w:left w:val="nil"/>
              <w:bottom w:val="single" w:sz="4" w:space="0" w:color="auto"/>
              <w:right w:val="single" w:sz="4" w:space="0" w:color="auto"/>
            </w:tcBorders>
            <w:noWrap/>
            <w:vAlign w:val="bottom"/>
            <w:hideMark/>
          </w:tcPr>
          <w:p w14:paraId="209C818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66" w:type="dxa"/>
            <w:tcBorders>
              <w:top w:val="nil"/>
              <w:left w:val="nil"/>
              <w:bottom w:val="single" w:sz="4" w:space="0" w:color="auto"/>
              <w:right w:val="single" w:sz="4" w:space="0" w:color="auto"/>
            </w:tcBorders>
            <w:noWrap/>
            <w:vAlign w:val="bottom"/>
            <w:hideMark/>
          </w:tcPr>
          <w:p w14:paraId="2F21AF6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580" w:type="dxa"/>
            <w:tcBorders>
              <w:top w:val="nil"/>
              <w:left w:val="nil"/>
              <w:bottom w:val="single" w:sz="4" w:space="0" w:color="auto"/>
              <w:right w:val="single" w:sz="4" w:space="0" w:color="auto"/>
            </w:tcBorders>
            <w:noWrap/>
            <w:vAlign w:val="bottom"/>
            <w:hideMark/>
          </w:tcPr>
          <w:p w14:paraId="3A538F7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79" w:type="dxa"/>
            <w:tcBorders>
              <w:top w:val="nil"/>
              <w:left w:val="nil"/>
              <w:bottom w:val="single" w:sz="4" w:space="0" w:color="auto"/>
              <w:right w:val="single" w:sz="4" w:space="0" w:color="auto"/>
            </w:tcBorders>
            <w:noWrap/>
            <w:vAlign w:val="bottom"/>
            <w:hideMark/>
          </w:tcPr>
          <w:p w14:paraId="32B46C4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8" w:type="dxa"/>
            <w:tcBorders>
              <w:top w:val="nil"/>
              <w:left w:val="nil"/>
              <w:bottom w:val="single" w:sz="4" w:space="0" w:color="auto"/>
              <w:right w:val="single" w:sz="4" w:space="0" w:color="auto"/>
            </w:tcBorders>
            <w:noWrap/>
            <w:vAlign w:val="bottom"/>
            <w:hideMark/>
          </w:tcPr>
          <w:p w14:paraId="4EABA12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954" w:type="dxa"/>
            <w:tcBorders>
              <w:top w:val="nil"/>
              <w:left w:val="nil"/>
              <w:bottom w:val="single" w:sz="4" w:space="0" w:color="auto"/>
              <w:right w:val="single" w:sz="4" w:space="0" w:color="auto"/>
            </w:tcBorders>
            <w:noWrap/>
            <w:vAlign w:val="bottom"/>
            <w:hideMark/>
          </w:tcPr>
          <w:p w14:paraId="29527DE8" w14:textId="77777777" w:rsidR="001632F2" w:rsidRPr="000A5C5D" w:rsidRDefault="001632F2" w:rsidP="00832ECA">
            <w:pPr>
              <w:spacing w:before="60" w:after="60"/>
              <w:jc w:val="center"/>
              <w:rPr>
                <w:rFonts w:eastAsia="Times New Roman"/>
                <w:sz w:val="20"/>
                <w:szCs w:val="20"/>
                <w:lang w:eastAsia="de-DE"/>
              </w:rPr>
            </w:pPr>
          </w:p>
        </w:tc>
        <w:tc>
          <w:tcPr>
            <w:tcW w:w="602" w:type="dxa"/>
            <w:tcBorders>
              <w:top w:val="nil"/>
              <w:left w:val="nil"/>
              <w:bottom w:val="single" w:sz="4" w:space="0" w:color="auto"/>
              <w:right w:val="single" w:sz="4" w:space="0" w:color="auto"/>
            </w:tcBorders>
            <w:noWrap/>
            <w:vAlign w:val="bottom"/>
            <w:hideMark/>
          </w:tcPr>
          <w:p w14:paraId="5CB5093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46" w:type="dxa"/>
            <w:tcBorders>
              <w:top w:val="nil"/>
              <w:left w:val="nil"/>
              <w:bottom w:val="single" w:sz="4" w:space="0" w:color="auto"/>
              <w:right w:val="single" w:sz="4" w:space="0" w:color="auto"/>
            </w:tcBorders>
            <w:noWrap/>
            <w:vAlign w:val="bottom"/>
            <w:hideMark/>
          </w:tcPr>
          <w:p w14:paraId="282F7E5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med</w:t>
            </w:r>
          </w:p>
        </w:tc>
        <w:tc>
          <w:tcPr>
            <w:tcW w:w="708" w:type="dxa"/>
            <w:tcBorders>
              <w:top w:val="nil"/>
              <w:left w:val="nil"/>
              <w:bottom w:val="single" w:sz="4" w:space="0" w:color="auto"/>
              <w:right w:val="single" w:sz="4" w:space="0" w:color="auto"/>
            </w:tcBorders>
            <w:noWrap/>
            <w:vAlign w:val="bottom"/>
            <w:hideMark/>
          </w:tcPr>
          <w:p w14:paraId="410D9C2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1489" w:type="dxa"/>
            <w:tcBorders>
              <w:top w:val="nil"/>
              <w:left w:val="nil"/>
              <w:bottom w:val="single" w:sz="4" w:space="0" w:color="auto"/>
              <w:right w:val="single" w:sz="4" w:space="0" w:color="auto"/>
            </w:tcBorders>
            <w:noWrap/>
            <w:vAlign w:val="bottom"/>
            <w:hideMark/>
          </w:tcPr>
          <w:p w14:paraId="422C5CE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2" w:type="dxa"/>
            <w:tcBorders>
              <w:top w:val="nil"/>
              <w:left w:val="nil"/>
              <w:bottom w:val="single" w:sz="4" w:space="0" w:color="auto"/>
              <w:right w:val="single" w:sz="4" w:space="0" w:color="auto"/>
            </w:tcBorders>
            <w:noWrap/>
            <w:vAlign w:val="bottom"/>
            <w:hideMark/>
          </w:tcPr>
          <w:p w14:paraId="3AF42657"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7C6D1173" w14:textId="77777777" w:rsidTr="00832ECA">
        <w:trPr>
          <w:trHeight w:val="315"/>
        </w:trPr>
        <w:tc>
          <w:tcPr>
            <w:tcW w:w="816" w:type="dxa"/>
            <w:tcBorders>
              <w:top w:val="nil"/>
              <w:left w:val="single" w:sz="4" w:space="0" w:color="auto"/>
              <w:bottom w:val="single" w:sz="4" w:space="0" w:color="auto"/>
              <w:right w:val="single" w:sz="4" w:space="0" w:color="auto"/>
            </w:tcBorders>
            <w:noWrap/>
            <w:vAlign w:val="bottom"/>
            <w:hideMark/>
          </w:tcPr>
          <w:p w14:paraId="2CA9EE9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1454" w:type="dxa"/>
            <w:tcBorders>
              <w:top w:val="nil"/>
              <w:left w:val="nil"/>
              <w:bottom w:val="single" w:sz="4" w:space="0" w:color="auto"/>
              <w:right w:val="single" w:sz="4" w:space="0" w:color="auto"/>
            </w:tcBorders>
            <w:noWrap/>
            <w:vAlign w:val="bottom"/>
            <w:hideMark/>
          </w:tcPr>
          <w:p w14:paraId="0E333DC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66" w:type="dxa"/>
            <w:tcBorders>
              <w:top w:val="nil"/>
              <w:left w:val="nil"/>
              <w:bottom w:val="single" w:sz="4" w:space="0" w:color="auto"/>
              <w:right w:val="single" w:sz="4" w:space="0" w:color="auto"/>
            </w:tcBorders>
            <w:noWrap/>
            <w:vAlign w:val="bottom"/>
            <w:hideMark/>
          </w:tcPr>
          <w:p w14:paraId="5ED6894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580" w:type="dxa"/>
            <w:tcBorders>
              <w:top w:val="nil"/>
              <w:left w:val="nil"/>
              <w:bottom w:val="single" w:sz="4" w:space="0" w:color="auto"/>
              <w:right w:val="single" w:sz="4" w:space="0" w:color="auto"/>
            </w:tcBorders>
            <w:noWrap/>
            <w:vAlign w:val="bottom"/>
            <w:hideMark/>
          </w:tcPr>
          <w:p w14:paraId="675C941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479" w:type="dxa"/>
            <w:tcBorders>
              <w:top w:val="nil"/>
              <w:left w:val="nil"/>
              <w:bottom w:val="single" w:sz="4" w:space="0" w:color="auto"/>
              <w:right w:val="single" w:sz="4" w:space="0" w:color="auto"/>
            </w:tcBorders>
            <w:noWrap/>
            <w:vAlign w:val="bottom"/>
            <w:hideMark/>
          </w:tcPr>
          <w:p w14:paraId="65AB5FB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8" w:type="dxa"/>
            <w:tcBorders>
              <w:top w:val="nil"/>
              <w:left w:val="nil"/>
              <w:bottom w:val="single" w:sz="4" w:space="0" w:color="auto"/>
              <w:right w:val="single" w:sz="4" w:space="0" w:color="auto"/>
            </w:tcBorders>
            <w:noWrap/>
            <w:vAlign w:val="bottom"/>
            <w:hideMark/>
          </w:tcPr>
          <w:p w14:paraId="7A841CB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954" w:type="dxa"/>
            <w:tcBorders>
              <w:top w:val="nil"/>
              <w:left w:val="nil"/>
              <w:bottom w:val="single" w:sz="4" w:space="0" w:color="auto"/>
              <w:right w:val="single" w:sz="4" w:space="0" w:color="auto"/>
            </w:tcBorders>
            <w:noWrap/>
            <w:vAlign w:val="bottom"/>
            <w:hideMark/>
          </w:tcPr>
          <w:p w14:paraId="394E7086" w14:textId="77777777" w:rsidR="001632F2" w:rsidRPr="000A5C5D" w:rsidRDefault="001632F2" w:rsidP="00832ECA">
            <w:pPr>
              <w:spacing w:before="60" w:after="60"/>
              <w:jc w:val="center"/>
              <w:rPr>
                <w:rFonts w:eastAsia="Times New Roman"/>
                <w:sz w:val="20"/>
                <w:szCs w:val="20"/>
                <w:lang w:eastAsia="de-DE"/>
              </w:rPr>
            </w:pPr>
          </w:p>
        </w:tc>
        <w:tc>
          <w:tcPr>
            <w:tcW w:w="602" w:type="dxa"/>
            <w:tcBorders>
              <w:top w:val="nil"/>
              <w:left w:val="nil"/>
              <w:bottom w:val="single" w:sz="4" w:space="0" w:color="auto"/>
              <w:right w:val="single" w:sz="4" w:space="0" w:color="auto"/>
            </w:tcBorders>
            <w:noWrap/>
            <w:vAlign w:val="bottom"/>
            <w:hideMark/>
          </w:tcPr>
          <w:p w14:paraId="113F88A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46" w:type="dxa"/>
            <w:tcBorders>
              <w:top w:val="nil"/>
              <w:left w:val="nil"/>
              <w:bottom w:val="single" w:sz="4" w:space="0" w:color="auto"/>
              <w:right w:val="single" w:sz="4" w:space="0" w:color="auto"/>
            </w:tcBorders>
            <w:noWrap/>
            <w:vAlign w:val="bottom"/>
            <w:hideMark/>
          </w:tcPr>
          <w:p w14:paraId="4D69CBC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T</w:t>
            </w:r>
            <w:r w:rsidRPr="000A5C5D">
              <w:rPr>
                <w:rFonts w:eastAsia="Times New Roman"/>
                <w:sz w:val="20"/>
                <w:szCs w:val="20"/>
                <w:vertAlign w:val="subscript"/>
                <w:lang w:eastAsia="de-DE"/>
              </w:rPr>
              <w:t>max</w:t>
            </w:r>
          </w:p>
        </w:tc>
        <w:tc>
          <w:tcPr>
            <w:tcW w:w="708" w:type="dxa"/>
            <w:tcBorders>
              <w:top w:val="nil"/>
              <w:left w:val="nil"/>
              <w:bottom w:val="single" w:sz="4" w:space="0" w:color="auto"/>
              <w:right w:val="single" w:sz="4" w:space="0" w:color="auto"/>
            </w:tcBorders>
            <w:noWrap/>
            <w:vAlign w:val="bottom"/>
            <w:hideMark/>
          </w:tcPr>
          <w:p w14:paraId="6EBA6C3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1489" w:type="dxa"/>
            <w:tcBorders>
              <w:top w:val="nil"/>
              <w:left w:val="nil"/>
              <w:bottom w:val="single" w:sz="4" w:space="0" w:color="auto"/>
              <w:right w:val="single" w:sz="4" w:space="0" w:color="auto"/>
            </w:tcBorders>
            <w:noWrap/>
            <w:vAlign w:val="bottom"/>
            <w:hideMark/>
          </w:tcPr>
          <w:p w14:paraId="00D6C0F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2" w:type="dxa"/>
            <w:tcBorders>
              <w:top w:val="nil"/>
              <w:left w:val="nil"/>
              <w:bottom w:val="single" w:sz="4" w:space="0" w:color="auto"/>
              <w:right w:val="single" w:sz="4" w:space="0" w:color="auto"/>
            </w:tcBorders>
            <w:noWrap/>
            <w:vAlign w:val="bottom"/>
            <w:hideMark/>
          </w:tcPr>
          <w:p w14:paraId="49B69488" w14:textId="77777777" w:rsidR="001632F2" w:rsidRPr="000A5C5D" w:rsidRDefault="001632F2" w:rsidP="00832ECA">
            <w:pPr>
              <w:spacing w:before="60" w:after="60"/>
              <w:jc w:val="center"/>
              <w:rPr>
                <w:rFonts w:eastAsia="Times New Roman"/>
                <w:sz w:val="20"/>
                <w:szCs w:val="20"/>
                <w:lang w:eastAsia="de-DE"/>
              </w:rPr>
            </w:pPr>
          </w:p>
        </w:tc>
      </w:tr>
    </w:tbl>
    <w:p w14:paraId="7F437198" w14:textId="77777777" w:rsidR="001632F2" w:rsidRPr="000A5C5D" w:rsidRDefault="001632F2" w:rsidP="001632F2">
      <w:pPr>
        <w:rPr>
          <w:sz w:val="18"/>
          <w:szCs w:val="18"/>
        </w:rPr>
      </w:pPr>
    </w:p>
    <w:tbl>
      <w:tblPr>
        <w:tblW w:w="9792" w:type="dxa"/>
        <w:tblInd w:w="59" w:type="dxa"/>
        <w:tblLayout w:type="fixed"/>
        <w:tblCellMar>
          <w:left w:w="70" w:type="dxa"/>
          <w:right w:w="70" w:type="dxa"/>
        </w:tblCellMar>
        <w:tblLook w:val="04A0" w:firstRow="1" w:lastRow="0" w:firstColumn="1" w:lastColumn="0" w:noHBand="0" w:noVBand="1"/>
      </w:tblPr>
      <w:tblGrid>
        <w:gridCol w:w="753"/>
        <w:gridCol w:w="753"/>
        <w:gridCol w:w="753"/>
        <w:gridCol w:w="753"/>
        <w:gridCol w:w="754"/>
        <w:gridCol w:w="640"/>
        <w:gridCol w:w="708"/>
        <w:gridCol w:w="709"/>
        <w:gridCol w:w="567"/>
        <w:gridCol w:w="851"/>
        <w:gridCol w:w="850"/>
        <w:gridCol w:w="851"/>
        <w:gridCol w:w="850"/>
      </w:tblGrid>
      <w:tr w:rsidR="001632F2" w:rsidRPr="000A5C5D" w14:paraId="3999CA59" w14:textId="77777777" w:rsidTr="00832ECA">
        <w:trPr>
          <w:trHeight w:val="315"/>
        </w:trPr>
        <w:tc>
          <w:tcPr>
            <w:tcW w:w="753" w:type="dxa"/>
            <w:tcBorders>
              <w:top w:val="nil"/>
              <w:left w:val="nil"/>
              <w:bottom w:val="single" w:sz="4" w:space="0" w:color="auto"/>
              <w:right w:val="single" w:sz="4" w:space="0" w:color="auto"/>
            </w:tcBorders>
          </w:tcPr>
          <w:p w14:paraId="5969C822" w14:textId="77777777" w:rsidR="001632F2" w:rsidRPr="000A5C5D" w:rsidRDefault="001632F2" w:rsidP="00832ECA">
            <w:pPr>
              <w:spacing w:before="60" w:after="60"/>
              <w:jc w:val="center"/>
              <w:rPr>
                <w:rFonts w:eastAsia="Times New Roman"/>
                <w:sz w:val="20"/>
                <w:szCs w:val="20"/>
                <w:lang w:eastAsia="de-DE"/>
              </w:rPr>
            </w:pPr>
          </w:p>
        </w:tc>
        <w:tc>
          <w:tcPr>
            <w:tcW w:w="5070"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A2F9A31"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P</w:t>
            </w:r>
          </w:p>
        </w:tc>
        <w:tc>
          <w:tcPr>
            <w:tcW w:w="3969" w:type="dxa"/>
            <w:gridSpan w:val="5"/>
            <w:tcBorders>
              <w:top w:val="single" w:sz="4" w:space="0" w:color="auto"/>
              <w:left w:val="nil"/>
              <w:bottom w:val="single" w:sz="4" w:space="0" w:color="auto"/>
              <w:right w:val="single" w:sz="4" w:space="0" w:color="auto"/>
            </w:tcBorders>
            <w:shd w:val="clear" w:color="auto" w:fill="D9D9D9"/>
            <w:noWrap/>
            <w:vAlign w:val="bottom"/>
            <w:hideMark/>
          </w:tcPr>
          <w:p w14:paraId="1F3B1B7A" w14:textId="77777777" w:rsidR="001632F2" w:rsidRPr="000A5C5D" w:rsidRDefault="001632F2" w:rsidP="00832ECA">
            <w:pPr>
              <w:spacing w:before="60" w:after="60"/>
              <w:jc w:val="center"/>
              <w:rPr>
                <w:rFonts w:ascii="Symbol" w:eastAsia="Times New Roman" w:hAnsi="Symbol"/>
                <w:i/>
                <w:sz w:val="20"/>
                <w:szCs w:val="20"/>
                <w:lang w:eastAsia="de-DE"/>
              </w:rPr>
            </w:pPr>
            <w:r w:rsidRPr="000A5C5D">
              <w:rPr>
                <w:rFonts w:ascii="Symbol" w:hAnsi="Symbol"/>
                <w:i/>
                <w:szCs w:val="20"/>
              </w:rPr>
              <w:t></w:t>
            </w:r>
          </w:p>
        </w:tc>
      </w:tr>
      <w:tr w:rsidR="001632F2" w:rsidRPr="000A5C5D" w14:paraId="69DCFB9D" w14:textId="77777777" w:rsidTr="00832ECA">
        <w:trPr>
          <w:trHeight w:val="315"/>
        </w:trPr>
        <w:tc>
          <w:tcPr>
            <w:tcW w:w="753" w:type="dxa"/>
            <w:tcBorders>
              <w:top w:val="single" w:sz="4" w:space="0" w:color="auto"/>
              <w:left w:val="single" w:sz="4" w:space="0" w:color="auto"/>
              <w:bottom w:val="nil"/>
              <w:right w:val="single" w:sz="4" w:space="0" w:color="auto"/>
            </w:tcBorders>
            <w:shd w:val="clear" w:color="auto" w:fill="D9D9D9"/>
            <w:vAlign w:val="bottom"/>
          </w:tcPr>
          <w:p w14:paraId="5BF4868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53" w:type="dxa"/>
            <w:tcBorders>
              <w:top w:val="single" w:sz="4" w:space="0" w:color="auto"/>
              <w:left w:val="single" w:sz="4" w:space="0" w:color="auto"/>
              <w:bottom w:val="nil"/>
              <w:right w:val="nil"/>
            </w:tcBorders>
            <w:shd w:val="clear" w:color="auto" w:fill="D9D9D9"/>
            <w:noWrap/>
            <w:vAlign w:val="bottom"/>
            <w:hideMark/>
          </w:tcPr>
          <w:p w14:paraId="4EDAE7B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I</w:t>
            </w:r>
            <w:r w:rsidRPr="000A5C5D">
              <w:rPr>
                <w:rFonts w:eastAsia="Times New Roman"/>
                <w:sz w:val="20"/>
                <w:szCs w:val="20"/>
                <w:vertAlign w:val="subscript"/>
                <w:lang w:eastAsia="de-DE"/>
              </w:rPr>
              <w:t>in</w:t>
            </w:r>
          </w:p>
        </w:tc>
        <w:tc>
          <w:tcPr>
            <w:tcW w:w="753" w:type="dxa"/>
            <w:tcBorders>
              <w:top w:val="single" w:sz="4" w:space="0" w:color="auto"/>
              <w:left w:val="single" w:sz="4" w:space="0" w:color="auto"/>
              <w:bottom w:val="nil"/>
              <w:right w:val="single" w:sz="4" w:space="0" w:color="auto"/>
            </w:tcBorders>
            <w:shd w:val="clear" w:color="auto" w:fill="D9D9D9"/>
            <w:noWrap/>
            <w:vAlign w:val="bottom"/>
            <w:hideMark/>
          </w:tcPr>
          <w:p w14:paraId="3EF7B05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ref</w:t>
            </w:r>
          </w:p>
        </w:tc>
        <w:tc>
          <w:tcPr>
            <w:tcW w:w="753" w:type="dxa"/>
            <w:tcBorders>
              <w:top w:val="single" w:sz="4" w:space="0" w:color="auto"/>
              <w:left w:val="nil"/>
              <w:bottom w:val="nil"/>
              <w:right w:val="single" w:sz="4" w:space="0" w:color="auto"/>
            </w:tcBorders>
            <w:shd w:val="clear" w:color="auto" w:fill="D9D9D9"/>
            <w:noWrap/>
            <w:vAlign w:val="bottom"/>
            <w:hideMark/>
          </w:tcPr>
          <w:p w14:paraId="3F35E70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i</w:t>
            </w:r>
          </w:p>
        </w:tc>
        <w:tc>
          <w:tcPr>
            <w:tcW w:w="754" w:type="dxa"/>
            <w:tcBorders>
              <w:top w:val="single" w:sz="4" w:space="0" w:color="auto"/>
              <w:left w:val="nil"/>
              <w:bottom w:val="nil"/>
              <w:right w:val="single" w:sz="4" w:space="0" w:color="auto"/>
            </w:tcBorders>
            <w:shd w:val="clear" w:color="auto" w:fill="D9D9D9"/>
            <w:noWrap/>
            <w:vAlign w:val="bottom"/>
            <w:hideMark/>
          </w:tcPr>
          <w:p w14:paraId="11ECF26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P</w:t>
            </w:r>
          </w:p>
        </w:tc>
        <w:tc>
          <w:tcPr>
            <w:tcW w:w="640" w:type="dxa"/>
            <w:tcBorders>
              <w:top w:val="single" w:sz="4" w:space="0" w:color="auto"/>
              <w:left w:val="nil"/>
              <w:bottom w:val="nil"/>
              <w:right w:val="single" w:sz="4" w:space="0" w:color="auto"/>
            </w:tcBorders>
            <w:shd w:val="clear" w:color="auto" w:fill="D9D9D9"/>
            <w:noWrap/>
            <w:vAlign w:val="bottom"/>
            <w:hideMark/>
          </w:tcPr>
          <w:p w14:paraId="4A1D153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P</w:t>
            </w:r>
          </w:p>
        </w:tc>
        <w:tc>
          <w:tcPr>
            <w:tcW w:w="708" w:type="dxa"/>
            <w:tcBorders>
              <w:top w:val="single" w:sz="4" w:space="0" w:color="auto"/>
              <w:left w:val="nil"/>
              <w:bottom w:val="nil"/>
              <w:right w:val="single" w:sz="4" w:space="0" w:color="auto"/>
            </w:tcBorders>
            <w:shd w:val="clear" w:color="auto" w:fill="D9D9D9"/>
            <w:noWrap/>
            <w:vAlign w:val="bottom"/>
            <w:hideMark/>
          </w:tcPr>
          <w:p w14:paraId="58C4B69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P</w:t>
            </w:r>
          </w:p>
        </w:tc>
        <w:tc>
          <w:tcPr>
            <w:tcW w:w="709" w:type="dxa"/>
            <w:tcBorders>
              <w:top w:val="single" w:sz="4" w:space="0" w:color="auto"/>
              <w:left w:val="nil"/>
              <w:bottom w:val="nil"/>
              <w:right w:val="single" w:sz="4" w:space="0" w:color="auto"/>
            </w:tcBorders>
            <w:shd w:val="clear" w:color="auto" w:fill="D9D9D9"/>
            <w:noWrap/>
            <w:vAlign w:val="bottom"/>
            <w:hideMark/>
          </w:tcPr>
          <w:p w14:paraId="0D9E0BF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P</w:t>
            </w:r>
          </w:p>
        </w:tc>
        <w:tc>
          <w:tcPr>
            <w:tcW w:w="567" w:type="dxa"/>
            <w:tcBorders>
              <w:top w:val="single" w:sz="4" w:space="0" w:color="auto"/>
              <w:left w:val="nil"/>
              <w:bottom w:val="nil"/>
              <w:right w:val="single" w:sz="4" w:space="0" w:color="auto"/>
            </w:tcBorders>
            <w:shd w:val="clear" w:color="auto" w:fill="D9D9D9"/>
            <w:noWrap/>
            <w:vAlign w:val="bottom"/>
            <w:hideMark/>
          </w:tcPr>
          <w:p w14:paraId="033CAF7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f</w:t>
            </w:r>
            <w:r w:rsidRPr="000A5C5D">
              <w:rPr>
                <w:rFonts w:eastAsia="Times New Roman"/>
                <w:sz w:val="20"/>
                <w:szCs w:val="20"/>
                <w:vertAlign w:val="subscript"/>
                <w:lang w:eastAsia="de-DE"/>
              </w:rPr>
              <w:t>in</w:t>
            </w:r>
          </w:p>
        </w:tc>
        <w:tc>
          <w:tcPr>
            <w:tcW w:w="851" w:type="dxa"/>
            <w:tcBorders>
              <w:top w:val="single" w:sz="4" w:space="0" w:color="auto"/>
              <w:left w:val="nil"/>
              <w:bottom w:val="nil"/>
              <w:right w:val="single" w:sz="4" w:space="0" w:color="auto"/>
            </w:tcBorders>
            <w:shd w:val="clear" w:color="auto" w:fill="D9D9D9"/>
            <w:noWrap/>
            <w:vAlign w:val="bottom"/>
            <w:hideMark/>
          </w:tcPr>
          <w:p w14:paraId="4A230679"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ref</w:t>
            </w:r>
          </w:p>
        </w:tc>
        <w:tc>
          <w:tcPr>
            <w:tcW w:w="850" w:type="dxa"/>
            <w:tcBorders>
              <w:top w:val="single" w:sz="4" w:space="0" w:color="auto"/>
              <w:left w:val="nil"/>
              <w:bottom w:val="nil"/>
              <w:right w:val="single" w:sz="4" w:space="0" w:color="auto"/>
            </w:tcBorders>
            <w:shd w:val="clear" w:color="auto" w:fill="D9D9D9"/>
            <w:noWrap/>
            <w:vAlign w:val="bottom"/>
            <w:hideMark/>
          </w:tcPr>
          <w:p w14:paraId="3CBC1EEF"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i</w:t>
            </w:r>
          </w:p>
        </w:tc>
        <w:tc>
          <w:tcPr>
            <w:tcW w:w="851" w:type="dxa"/>
            <w:tcBorders>
              <w:top w:val="single" w:sz="4" w:space="0" w:color="auto"/>
              <w:left w:val="nil"/>
              <w:bottom w:val="nil"/>
              <w:right w:val="nil"/>
            </w:tcBorders>
            <w:shd w:val="clear" w:color="auto" w:fill="D9D9D9"/>
            <w:noWrap/>
            <w:vAlign w:val="bottom"/>
            <w:hideMark/>
          </w:tcPr>
          <w:p w14:paraId="17FB928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ascii="Symbol" w:hAnsi="Symbol"/>
                <w:szCs w:val="20"/>
                <w:vertAlign w:val="subscript"/>
              </w:rPr>
              <w:t></w:t>
            </w:r>
          </w:p>
        </w:tc>
        <w:tc>
          <w:tcPr>
            <w:tcW w:w="850" w:type="dxa"/>
            <w:tcBorders>
              <w:top w:val="single" w:sz="4" w:space="0" w:color="auto"/>
              <w:left w:val="single" w:sz="4" w:space="0" w:color="auto"/>
              <w:bottom w:val="nil"/>
              <w:right w:val="single" w:sz="4" w:space="0" w:color="auto"/>
            </w:tcBorders>
            <w:shd w:val="clear" w:color="auto" w:fill="D9D9D9"/>
            <w:noWrap/>
            <w:vAlign w:val="bottom"/>
            <w:hideMark/>
          </w:tcPr>
          <w:p w14:paraId="2931783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ascii="Symbol" w:hAnsi="Symbol"/>
                <w:szCs w:val="20"/>
                <w:vertAlign w:val="subscript"/>
              </w:rPr>
              <w:t></w:t>
            </w:r>
          </w:p>
        </w:tc>
      </w:tr>
      <w:tr w:rsidR="001632F2" w:rsidRPr="000A5C5D" w14:paraId="3F18DF08" w14:textId="77777777" w:rsidTr="00832ECA">
        <w:trPr>
          <w:trHeight w:val="285"/>
        </w:trPr>
        <w:tc>
          <w:tcPr>
            <w:tcW w:w="753" w:type="dxa"/>
            <w:tcBorders>
              <w:top w:val="nil"/>
              <w:left w:val="single" w:sz="4" w:space="0" w:color="auto"/>
              <w:bottom w:val="single" w:sz="4" w:space="0" w:color="auto"/>
              <w:right w:val="single" w:sz="4" w:space="0" w:color="auto"/>
            </w:tcBorders>
            <w:shd w:val="clear" w:color="auto" w:fill="D9D9D9"/>
            <w:vAlign w:val="bottom"/>
          </w:tcPr>
          <w:p w14:paraId="5DADB3F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53" w:type="dxa"/>
            <w:tcBorders>
              <w:top w:val="nil"/>
              <w:left w:val="single" w:sz="4" w:space="0" w:color="auto"/>
              <w:bottom w:val="single" w:sz="4" w:space="0" w:color="auto"/>
              <w:right w:val="single" w:sz="4" w:space="0" w:color="auto"/>
            </w:tcBorders>
            <w:shd w:val="clear" w:color="auto" w:fill="D9D9D9"/>
            <w:noWrap/>
            <w:vAlign w:val="bottom"/>
            <w:hideMark/>
          </w:tcPr>
          <w:p w14:paraId="6BDED7B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[mA]</w:t>
            </w:r>
          </w:p>
        </w:tc>
        <w:tc>
          <w:tcPr>
            <w:tcW w:w="753" w:type="dxa"/>
            <w:tcBorders>
              <w:top w:val="nil"/>
              <w:left w:val="nil"/>
              <w:bottom w:val="single" w:sz="4" w:space="0" w:color="auto"/>
              <w:right w:val="single" w:sz="4" w:space="0" w:color="auto"/>
            </w:tcBorders>
            <w:shd w:val="clear" w:color="auto" w:fill="D9D9D9"/>
            <w:noWrap/>
            <w:vAlign w:val="bottom"/>
            <w:hideMark/>
          </w:tcPr>
          <w:p w14:paraId="5F06430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53" w:type="dxa"/>
            <w:tcBorders>
              <w:top w:val="nil"/>
              <w:left w:val="nil"/>
              <w:bottom w:val="single" w:sz="4" w:space="0" w:color="auto"/>
              <w:right w:val="single" w:sz="4" w:space="0" w:color="auto"/>
            </w:tcBorders>
            <w:shd w:val="clear" w:color="auto" w:fill="D9D9D9"/>
            <w:noWrap/>
            <w:vAlign w:val="bottom"/>
            <w:hideMark/>
          </w:tcPr>
          <w:p w14:paraId="0E470CC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754" w:type="dxa"/>
            <w:tcBorders>
              <w:top w:val="nil"/>
              <w:left w:val="nil"/>
              <w:bottom w:val="single" w:sz="4" w:space="0" w:color="auto"/>
              <w:right w:val="single" w:sz="4" w:space="0" w:color="auto"/>
            </w:tcBorders>
            <w:shd w:val="clear" w:color="auto" w:fill="D9D9D9"/>
            <w:noWrap/>
            <w:vAlign w:val="bottom"/>
            <w:hideMark/>
          </w:tcPr>
          <w:p w14:paraId="56C2444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kPa</w:t>
            </w:r>
            <w:r w:rsidRPr="000A5C5D">
              <w:rPr>
                <w:rFonts w:eastAsia="Times New Roman"/>
                <w:sz w:val="20"/>
                <w:szCs w:val="20"/>
                <w:lang w:eastAsia="de-DE"/>
              </w:rPr>
              <w:t>]</w:t>
            </w:r>
          </w:p>
        </w:tc>
        <w:tc>
          <w:tcPr>
            <w:tcW w:w="640" w:type="dxa"/>
            <w:tcBorders>
              <w:top w:val="nil"/>
              <w:left w:val="nil"/>
              <w:bottom w:val="single" w:sz="4" w:space="0" w:color="auto"/>
              <w:right w:val="single" w:sz="4" w:space="0" w:color="auto"/>
            </w:tcBorders>
            <w:shd w:val="clear" w:color="auto" w:fill="D9D9D9"/>
            <w:noWrap/>
            <w:vAlign w:val="bottom"/>
            <w:hideMark/>
          </w:tcPr>
          <w:p w14:paraId="75C30A2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08" w:type="dxa"/>
            <w:tcBorders>
              <w:top w:val="nil"/>
              <w:left w:val="nil"/>
              <w:bottom w:val="single" w:sz="4" w:space="0" w:color="auto"/>
              <w:right w:val="single" w:sz="4" w:space="0" w:color="auto"/>
            </w:tcBorders>
            <w:shd w:val="clear" w:color="auto" w:fill="D9D9D9"/>
            <w:noWrap/>
            <w:vAlign w:val="bottom"/>
            <w:hideMark/>
          </w:tcPr>
          <w:p w14:paraId="566A2FC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[bar]</w:t>
            </w:r>
          </w:p>
        </w:tc>
        <w:tc>
          <w:tcPr>
            <w:tcW w:w="709" w:type="dxa"/>
            <w:tcBorders>
              <w:top w:val="nil"/>
              <w:left w:val="nil"/>
              <w:bottom w:val="single" w:sz="4" w:space="0" w:color="auto"/>
              <w:right w:val="single" w:sz="4" w:space="0" w:color="auto"/>
            </w:tcBorders>
            <w:shd w:val="clear" w:color="auto" w:fill="D9D9D9"/>
            <w:noWrap/>
            <w:vAlign w:val="bottom"/>
            <w:hideMark/>
          </w:tcPr>
          <w:p w14:paraId="42B7871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567" w:type="dxa"/>
            <w:tcBorders>
              <w:top w:val="nil"/>
              <w:left w:val="nil"/>
              <w:bottom w:val="single" w:sz="4" w:space="0" w:color="auto"/>
              <w:right w:val="single" w:sz="4" w:space="0" w:color="auto"/>
            </w:tcBorders>
            <w:shd w:val="clear" w:color="auto" w:fill="D9D9D9"/>
            <w:noWrap/>
            <w:vAlign w:val="bottom"/>
            <w:hideMark/>
          </w:tcPr>
          <w:p w14:paraId="15C62DC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[Hz]</w:t>
            </w:r>
          </w:p>
        </w:tc>
        <w:tc>
          <w:tcPr>
            <w:tcW w:w="851" w:type="dxa"/>
            <w:tcBorders>
              <w:top w:val="nil"/>
              <w:left w:val="nil"/>
              <w:bottom w:val="single" w:sz="4" w:space="0" w:color="auto"/>
              <w:right w:val="single" w:sz="4" w:space="0" w:color="auto"/>
            </w:tcBorders>
            <w:shd w:val="clear" w:color="auto" w:fill="D9D9D9"/>
            <w:noWrap/>
            <w:vAlign w:val="bottom"/>
            <w:hideMark/>
          </w:tcPr>
          <w:p w14:paraId="6ED6525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850" w:type="dxa"/>
            <w:tcBorders>
              <w:top w:val="nil"/>
              <w:left w:val="nil"/>
              <w:bottom w:val="single" w:sz="4" w:space="0" w:color="auto"/>
              <w:right w:val="single" w:sz="4" w:space="0" w:color="auto"/>
            </w:tcBorders>
            <w:shd w:val="clear" w:color="auto" w:fill="D9D9D9"/>
            <w:noWrap/>
            <w:vAlign w:val="bottom"/>
            <w:hideMark/>
          </w:tcPr>
          <w:p w14:paraId="2F222F9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851" w:type="dxa"/>
            <w:tcBorders>
              <w:top w:val="nil"/>
              <w:left w:val="nil"/>
              <w:bottom w:val="single" w:sz="4" w:space="0" w:color="auto"/>
              <w:right w:val="nil"/>
            </w:tcBorders>
            <w:shd w:val="clear" w:color="auto" w:fill="D9D9D9"/>
            <w:noWrap/>
            <w:vAlign w:val="bottom"/>
            <w:hideMark/>
          </w:tcPr>
          <w:p w14:paraId="4D88BF7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850" w:type="dxa"/>
            <w:tcBorders>
              <w:top w:val="nil"/>
              <w:left w:val="single" w:sz="4" w:space="0" w:color="auto"/>
              <w:bottom w:val="single" w:sz="4" w:space="0" w:color="auto"/>
              <w:right w:val="single" w:sz="4" w:space="0" w:color="auto"/>
            </w:tcBorders>
            <w:shd w:val="clear" w:color="auto" w:fill="D9D9D9"/>
            <w:noWrap/>
            <w:vAlign w:val="bottom"/>
            <w:hideMark/>
          </w:tcPr>
          <w:p w14:paraId="1225617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r>
    </w:tbl>
    <w:p w14:paraId="383116B7" w14:textId="77777777" w:rsidR="001632F2" w:rsidRPr="000A5C5D" w:rsidRDefault="001632F2" w:rsidP="001632F2">
      <w:pPr>
        <w:rPr>
          <w:sz w:val="6"/>
        </w:rPr>
      </w:pPr>
    </w:p>
    <w:tbl>
      <w:tblPr>
        <w:tblW w:w="9792" w:type="dxa"/>
        <w:tblInd w:w="59" w:type="dxa"/>
        <w:tblLayout w:type="fixed"/>
        <w:tblCellMar>
          <w:left w:w="70" w:type="dxa"/>
          <w:right w:w="70" w:type="dxa"/>
        </w:tblCellMar>
        <w:tblLook w:val="04A0" w:firstRow="1" w:lastRow="0" w:firstColumn="1" w:lastColumn="0" w:noHBand="0" w:noVBand="1"/>
      </w:tblPr>
      <w:tblGrid>
        <w:gridCol w:w="753"/>
        <w:gridCol w:w="753"/>
        <w:gridCol w:w="753"/>
        <w:gridCol w:w="753"/>
        <w:gridCol w:w="754"/>
        <w:gridCol w:w="640"/>
        <w:gridCol w:w="708"/>
        <w:gridCol w:w="709"/>
        <w:gridCol w:w="567"/>
        <w:gridCol w:w="851"/>
        <w:gridCol w:w="850"/>
        <w:gridCol w:w="851"/>
        <w:gridCol w:w="850"/>
      </w:tblGrid>
      <w:tr w:rsidR="001632F2" w:rsidRPr="000A5C5D" w14:paraId="77E57241" w14:textId="77777777" w:rsidTr="00832ECA">
        <w:trPr>
          <w:trHeight w:val="315"/>
        </w:trPr>
        <w:tc>
          <w:tcPr>
            <w:tcW w:w="753" w:type="dxa"/>
            <w:tcBorders>
              <w:top w:val="single" w:sz="4" w:space="0" w:color="auto"/>
              <w:left w:val="single" w:sz="4" w:space="0" w:color="auto"/>
              <w:bottom w:val="single" w:sz="4" w:space="0" w:color="auto"/>
              <w:right w:val="single" w:sz="4" w:space="0" w:color="auto"/>
            </w:tcBorders>
            <w:vAlign w:val="bottom"/>
          </w:tcPr>
          <w:p w14:paraId="4E41380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53" w:type="dxa"/>
            <w:tcBorders>
              <w:top w:val="single" w:sz="4" w:space="0" w:color="auto"/>
              <w:left w:val="single" w:sz="4" w:space="0" w:color="auto"/>
              <w:bottom w:val="single" w:sz="4" w:space="0" w:color="auto"/>
              <w:right w:val="single" w:sz="4" w:space="0" w:color="auto"/>
            </w:tcBorders>
            <w:noWrap/>
            <w:vAlign w:val="bottom"/>
            <w:hideMark/>
          </w:tcPr>
          <w:p w14:paraId="370F64A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3" w:type="dxa"/>
            <w:tcBorders>
              <w:top w:val="single" w:sz="4" w:space="0" w:color="auto"/>
              <w:left w:val="nil"/>
              <w:bottom w:val="single" w:sz="4" w:space="0" w:color="auto"/>
              <w:right w:val="single" w:sz="4" w:space="0" w:color="auto"/>
            </w:tcBorders>
            <w:noWrap/>
            <w:vAlign w:val="bottom"/>
            <w:hideMark/>
          </w:tcPr>
          <w:p w14:paraId="6495E53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min</w:t>
            </w:r>
          </w:p>
        </w:tc>
        <w:tc>
          <w:tcPr>
            <w:tcW w:w="753" w:type="dxa"/>
            <w:tcBorders>
              <w:top w:val="single" w:sz="4" w:space="0" w:color="auto"/>
              <w:left w:val="nil"/>
              <w:bottom w:val="single" w:sz="4" w:space="0" w:color="auto"/>
              <w:right w:val="single" w:sz="4" w:space="0" w:color="auto"/>
            </w:tcBorders>
            <w:noWrap/>
            <w:vAlign w:val="bottom"/>
            <w:hideMark/>
          </w:tcPr>
          <w:p w14:paraId="65863FF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4" w:type="dxa"/>
            <w:tcBorders>
              <w:top w:val="single" w:sz="4" w:space="0" w:color="auto"/>
              <w:left w:val="nil"/>
              <w:bottom w:val="single" w:sz="4" w:space="0" w:color="auto"/>
              <w:right w:val="single" w:sz="4" w:space="0" w:color="auto"/>
            </w:tcBorders>
            <w:noWrap/>
            <w:vAlign w:val="bottom"/>
            <w:hideMark/>
          </w:tcPr>
          <w:p w14:paraId="6A501B2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0" w:type="dxa"/>
            <w:tcBorders>
              <w:top w:val="single" w:sz="4" w:space="0" w:color="auto"/>
              <w:left w:val="nil"/>
              <w:bottom w:val="single" w:sz="4" w:space="0" w:color="auto"/>
              <w:right w:val="single" w:sz="4" w:space="0" w:color="auto"/>
            </w:tcBorders>
            <w:noWrap/>
            <w:vAlign w:val="bottom"/>
            <w:hideMark/>
          </w:tcPr>
          <w:p w14:paraId="1E2D904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08" w:type="dxa"/>
            <w:tcBorders>
              <w:top w:val="single" w:sz="4" w:space="0" w:color="auto"/>
              <w:left w:val="nil"/>
              <w:bottom w:val="single" w:sz="4" w:space="0" w:color="auto"/>
              <w:right w:val="single" w:sz="4" w:space="0" w:color="auto"/>
            </w:tcBorders>
            <w:noWrap/>
            <w:vAlign w:val="bottom"/>
            <w:hideMark/>
          </w:tcPr>
          <w:p w14:paraId="55043AEC" w14:textId="77777777" w:rsidR="001632F2" w:rsidRPr="000A5C5D" w:rsidRDefault="001632F2" w:rsidP="00832ECA">
            <w:pPr>
              <w:spacing w:before="60" w:after="60"/>
              <w:jc w:val="center"/>
              <w:rPr>
                <w:rFonts w:eastAsia="Times New Roman"/>
                <w:sz w:val="20"/>
                <w:szCs w:val="20"/>
                <w:lang w:eastAsia="de-DE"/>
              </w:rPr>
            </w:pPr>
          </w:p>
        </w:tc>
        <w:tc>
          <w:tcPr>
            <w:tcW w:w="709" w:type="dxa"/>
            <w:tcBorders>
              <w:top w:val="single" w:sz="4" w:space="0" w:color="auto"/>
              <w:left w:val="nil"/>
              <w:bottom w:val="single" w:sz="4" w:space="0" w:color="auto"/>
              <w:right w:val="single" w:sz="4" w:space="0" w:color="auto"/>
            </w:tcBorders>
            <w:noWrap/>
            <w:vAlign w:val="bottom"/>
            <w:hideMark/>
          </w:tcPr>
          <w:p w14:paraId="1E554EBF" w14:textId="77777777" w:rsidR="001632F2" w:rsidRPr="000A5C5D" w:rsidRDefault="001632F2" w:rsidP="00832ECA">
            <w:pPr>
              <w:spacing w:before="60" w:after="60"/>
              <w:jc w:val="center"/>
              <w:rPr>
                <w:rFonts w:eastAsia="Times New Roman"/>
                <w:sz w:val="20"/>
                <w:szCs w:val="20"/>
                <w:lang w:eastAsia="de-DE"/>
              </w:rPr>
            </w:pPr>
          </w:p>
        </w:tc>
        <w:tc>
          <w:tcPr>
            <w:tcW w:w="567" w:type="dxa"/>
            <w:tcBorders>
              <w:top w:val="single" w:sz="4" w:space="0" w:color="auto"/>
              <w:left w:val="nil"/>
              <w:bottom w:val="single" w:sz="4" w:space="0" w:color="auto"/>
              <w:right w:val="single" w:sz="4" w:space="0" w:color="auto"/>
            </w:tcBorders>
            <w:noWrap/>
            <w:vAlign w:val="bottom"/>
            <w:hideMark/>
          </w:tcPr>
          <w:p w14:paraId="49BAB52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single" w:sz="4" w:space="0" w:color="auto"/>
              <w:left w:val="nil"/>
              <w:bottom w:val="single" w:sz="4" w:space="0" w:color="auto"/>
              <w:right w:val="single" w:sz="4" w:space="0" w:color="auto"/>
            </w:tcBorders>
            <w:noWrap/>
            <w:vAlign w:val="bottom"/>
            <w:hideMark/>
          </w:tcPr>
          <w:p w14:paraId="1AC462C0"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min</w:t>
            </w:r>
          </w:p>
        </w:tc>
        <w:tc>
          <w:tcPr>
            <w:tcW w:w="850" w:type="dxa"/>
            <w:tcBorders>
              <w:top w:val="single" w:sz="4" w:space="0" w:color="auto"/>
              <w:left w:val="nil"/>
              <w:bottom w:val="single" w:sz="4" w:space="0" w:color="auto"/>
              <w:right w:val="single" w:sz="4" w:space="0" w:color="auto"/>
            </w:tcBorders>
            <w:noWrap/>
            <w:vAlign w:val="bottom"/>
            <w:hideMark/>
          </w:tcPr>
          <w:p w14:paraId="7B0D217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single" w:sz="4" w:space="0" w:color="auto"/>
              <w:left w:val="nil"/>
              <w:bottom w:val="single" w:sz="4" w:space="0" w:color="auto"/>
              <w:right w:val="single" w:sz="4" w:space="0" w:color="auto"/>
            </w:tcBorders>
            <w:noWrap/>
            <w:vAlign w:val="bottom"/>
            <w:hideMark/>
          </w:tcPr>
          <w:p w14:paraId="41C9912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0" w:type="dxa"/>
            <w:tcBorders>
              <w:top w:val="single" w:sz="4" w:space="0" w:color="auto"/>
              <w:left w:val="nil"/>
              <w:bottom w:val="single" w:sz="4" w:space="0" w:color="auto"/>
              <w:right w:val="single" w:sz="4" w:space="0" w:color="auto"/>
            </w:tcBorders>
            <w:noWrap/>
            <w:vAlign w:val="bottom"/>
            <w:hideMark/>
          </w:tcPr>
          <w:p w14:paraId="6CD30EA3"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4888863D" w14:textId="77777777" w:rsidTr="00832ECA">
        <w:trPr>
          <w:trHeight w:val="315"/>
        </w:trPr>
        <w:tc>
          <w:tcPr>
            <w:tcW w:w="753" w:type="dxa"/>
            <w:tcBorders>
              <w:top w:val="nil"/>
              <w:left w:val="single" w:sz="4" w:space="0" w:color="auto"/>
              <w:bottom w:val="single" w:sz="4" w:space="0" w:color="auto"/>
              <w:right w:val="single" w:sz="4" w:space="0" w:color="auto"/>
            </w:tcBorders>
            <w:vAlign w:val="bottom"/>
          </w:tcPr>
          <w:p w14:paraId="385D2F4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53" w:type="dxa"/>
            <w:tcBorders>
              <w:top w:val="nil"/>
              <w:left w:val="single" w:sz="4" w:space="0" w:color="auto"/>
              <w:bottom w:val="single" w:sz="4" w:space="0" w:color="auto"/>
              <w:right w:val="single" w:sz="4" w:space="0" w:color="auto"/>
            </w:tcBorders>
            <w:noWrap/>
            <w:vAlign w:val="bottom"/>
            <w:hideMark/>
          </w:tcPr>
          <w:p w14:paraId="69ECC1B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3" w:type="dxa"/>
            <w:tcBorders>
              <w:top w:val="nil"/>
              <w:left w:val="nil"/>
              <w:bottom w:val="single" w:sz="4" w:space="0" w:color="auto"/>
              <w:right w:val="single" w:sz="4" w:space="0" w:color="auto"/>
            </w:tcBorders>
            <w:noWrap/>
            <w:vAlign w:val="bottom"/>
            <w:hideMark/>
          </w:tcPr>
          <w:p w14:paraId="3AD159E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med</w:t>
            </w:r>
          </w:p>
        </w:tc>
        <w:tc>
          <w:tcPr>
            <w:tcW w:w="753" w:type="dxa"/>
            <w:tcBorders>
              <w:top w:val="nil"/>
              <w:left w:val="nil"/>
              <w:bottom w:val="single" w:sz="4" w:space="0" w:color="auto"/>
              <w:right w:val="single" w:sz="4" w:space="0" w:color="auto"/>
            </w:tcBorders>
            <w:noWrap/>
            <w:vAlign w:val="bottom"/>
            <w:hideMark/>
          </w:tcPr>
          <w:p w14:paraId="0C7308D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4" w:type="dxa"/>
            <w:tcBorders>
              <w:top w:val="nil"/>
              <w:left w:val="nil"/>
              <w:bottom w:val="single" w:sz="4" w:space="0" w:color="auto"/>
              <w:right w:val="single" w:sz="4" w:space="0" w:color="auto"/>
            </w:tcBorders>
            <w:noWrap/>
            <w:vAlign w:val="bottom"/>
            <w:hideMark/>
          </w:tcPr>
          <w:p w14:paraId="3427586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640" w:type="dxa"/>
            <w:tcBorders>
              <w:top w:val="nil"/>
              <w:left w:val="nil"/>
              <w:bottom w:val="single" w:sz="4" w:space="0" w:color="auto"/>
              <w:right w:val="single" w:sz="4" w:space="0" w:color="auto"/>
            </w:tcBorders>
            <w:noWrap/>
            <w:vAlign w:val="bottom"/>
            <w:hideMark/>
          </w:tcPr>
          <w:p w14:paraId="6478478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08" w:type="dxa"/>
            <w:tcBorders>
              <w:top w:val="nil"/>
              <w:left w:val="nil"/>
              <w:bottom w:val="single" w:sz="4" w:space="0" w:color="auto"/>
              <w:right w:val="single" w:sz="4" w:space="0" w:color="auto"/>
            </w:tcBorders>
            <w:noWrap/>
            <w:vAlign w:val="bottom"/>
            <w:hideMark/>
          </w:tcPr>
          <w:p w14:paraId="755C0E01" w14:textId="77777777" w:rsidR="001632F2" w:rsidRPr="000A5C5D" w:rsidRDefault="001632F2" w:rsidP="00832ECA">
            <w:pPr>
              <w:spacing w:before="60" w:after="60"/>
              <w:jc w:val="center"/>
              <w:rPr>
                <w:rFonts w:eastAsia="Times New Roman"/>
                <w:sz w:val="20"/>
                <w:szCs w:val="20"/>
                <w:lang w:eastAsia="de-DE"/>
              </w:rPr>
            </w:pPr>
          </w:p>
        </w:tc>
        <w:tc>
          <w:tcPr>
            <w:tcW w:w="709" w:type="dxa"/>
            <w:tcBorders>
              <w:top w:val="nil"/>
              <w:left w:val="nil"/>
              <w:bottom w:val="single" w:sz="4" w:space="0" w:color="auto"/>
              <w:right w:val="single" w:sz="4" w:space="0" w:color="auto"/>
            </w:tcBorders>
            <w:noWrap/>
            <w:vAlign w:val="bottom"/>
            <w:hideMark/>
          </w:tcPr>
          <w:p w14:paraId="67923D03" w14:textId="77777777" w:rsidR="001632F2" w:rsidRPr="000A5C5D" w:rsidRDefault="001632F2" w:rsidP="00832ECA">
            <w:pPr>
              <w:spacing w:before="60" w:after="60"/>
              <w:jc w:val="center"/>
              <w:rPr>
                <w:rFonts w:eastAsia="Times New Roman"/>
                <w:sz w:val="20"/>
                <w:szCs w:val="20"/>
                <w:lang w:eastAsia="de-DE"/>
              </w:rPr>
            </w:pPr>
          </w:p>
        </w:tc>
        <w:tc>
          <w:tcPr>
            <w:tcW w:w="567" w:type="dxa"/>
            <w:tcBorders>
              <w:top w:val="nil"/>
              <w:left w:val="nil"/>
              <w:bottom w:val="single" w:sz="4" w:space="0" w:color="auto"/>
              <w:right w:val="single" w:sz="4" w:space="0" w:color="auto"/>
            </w:tcBorders>
            <w:noWrap/>
            <w:vAlign w:val="bottom"/>
            <w:hideMark/>
          </w:tcPr>
          <w:p w14:paraId="703B97A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393582F0"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med</w:t>
            </w:r>
          </w:p>
        </w:tc>
        <w:tc>
          <w:tcPr>
            <w:tcW w:w="850" w:type="dxa"/>
            <w:tcBorders>
              <w:top w:val="nil"/>
              <w:left w:val="nil"/>
              <w:bottom w:val="single" w:sz="4" w:space="0" w:color="auto"/>
              <w:right w:val="single" w:sz="4" w:space="0" w:color="auto"/>
            </w:tcBorders>
            <w:noWrap/>
            <w:vAlign w:val="bottom"/>
            <w:hideMark/>
          </w:tcPr>
          <w:p w14:paraId="54ECFD8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22C7747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0" w:type="dxa"/>
            <w:tcBorders>
              <w:top w:val="nil"/>
              <w:left w:val="nil"/>
              <w:bottom w:val="single" w:sz="4" w:space="0" w:color="auto"/>
              <w:right w:val="single" w:sz="4" w:space="0" w:color="auto"/>
            </w:tcBorders>
            <w:noWrap/>
            <w:vAlign w:val="bottom"/>
            <w:hideMark/>
          </w:tcPr>
          <w:p w14:paraId="58CCEC0D"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16D0AF1F" w14:textId="77777777" w:rsidTr="00832ECA">
        <w:trPr>
          <w:trHeight w:val="315"/>
        </w:trPr>
        <w:tc>
          <w:tcPr>
            <w:tcW w:w="753" w:type="dxa"/>
            <w:tcBorders>
              <w:top w:val="nil"/>
              <w:left w:val="single" w:sz="4" w:space="0" w:color="auto"/>
              <w:bottom w:val="single" w:sz="4" w:space="0" w:color="auto"/>
              <w:right w:val="single" w:sz="4" w:space="0" w:color="auto"/>
            </w:tcBorders>
            <w:vAlign w:val="bottom"/>
          </w:tcPr>
          <w:p w14:paraId="3892B1F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53" w:type="dxa"/>
            <w:tcBorders>
              <w:top w:val="nil"/>
              <w:left w:val="single" w:sz="4" w:space="0" w:color="auto"/>
              <w:bottom w:val="single" w:sz="4" w:space="0" w:color="auto"/>
              <w:right w:val="single" w:sz="4" w:space="0" w:color="auto"/>
            </w:tcBorders>
            <w:noWrap/>
            <w:vAlign w:val="bottom"/>
            <w:hideMark/>
          </w:tcPr>
          <w:p w14:paraId="6EC3435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3" w:type="dxa"/>
            <w:tcBorders>
              <w:top w:val="nil"/>
              <w:left w:val="nil"/>
              <w:bottom w:val="single" w:sz="4" w:space="0" w:color="auto"/>
              <w:right w:val="single" w:sz="4" w:space="0" w:color="auto"/>
            </w:tcBorders>
            <w:noWrap/>
            <w:vAlign w:val="bottom"/>
            <w:hideMark/>
          </w:tcPr>
          <w:p w14:paraId="53FAB02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p</w:t>
            </w:r>
            <w:r w:rsidRPr="000A5C5D">
              <w:rPr>
                <w:rFonts w:eastAsia="Times New Roman"/>
                <w:sz w:val="20"/>
                <w:szCs w:val="20"/>
                <w:vertAlign w:val="subscript"/>
                <w:lang w:eastAsia="de-DE"/>
              </w:rPr>
              <w:t>max</w:t>
            </w:r>
          </w:p>
        </w:tc>
        <w:tc>
          <w:tcPr>
            <w:tcW w:w="753" w:type="dxa"/>
            <w:tcBorders>
              <w:top w:val="nil"/>
              <w:left w:val="nil"/>
              <w:bottom w:val="single" w:sz="4" w:space="0" w:color="auto"/>
              <w:right w:val="single" w:sz="4" w:space="0" w:color="auto"/>
            </w:tcBorders>
            <w:noWrap/>
            <w:vAlign w:val="bottom"/>
            <w:hideMark/>
          </w:tcPr>
          <w:p w14:paraId="5343A7E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54" w:type="dxa"/>
            <w:tcBorders>
              <w:top w:val="nil"/>
              <w:left w:val="nil"/>
              <w:bottom w:val="single" w:sz="4" w:space="0" w:color="auto"/>
              <w:right w:val="single" w:sz="4" w:space="0" w:color="auto"/>
            </w:tcBorders>
            <w:noWrap/>
            <w:vAlign w:val="bottom"/>
            <w:hideMark/>
          </w:tcPr>
          <w:p w14:paraId="658CE81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640" w:type="dxa"/>
            <w:tcBorders>
              <w:top w:val="nil"/>
              <w:left w:val="nil"/>
              <w:bottom w:val="single" w:sz="4" w:space="0" w:color="auto"/>
              <w:right w:val="single" w:sz="4" w:space="0" w:color="auto"/>
            </w:tcBorders>
            <w:noWrap/>
            <w:vAlign w:val="bottom"/>
            <w:hideMark/>
          </w:tcPr>
          <w:p w14:paraId="69B0836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08" w:type="dxa"/>
            <w:tcBorders>
              <w:top w:val="nil"/>
              <w:left w:val="nil"/>
              <w:bottom w:val="single" w:sz="4" w:space="0" w:color="auto"/>
              <w:right w:val="single" w:sz="4" w:space="0" w:color="auto"/>
            </w:tcBorders>
            <w:noWrap/>
            <w:vAlign w:val="bottom"/>
            <w:hideMark/>
          </w:tcPr>
          <w:p w14:paraId="33AE30CE" w14:textId="77777777" w:rsidR="001632F2" w:rsidRPr="000A5C5D" w:rsidRDefault="001632F2" w:rsidP="00832ECA">
            <w:pPr>
              <w:spacing w:before="60" w:after="60"/>
              <w:jc w:val="center"/>
              <w:rPr>
                <w:rFonts w:eastAsia="Times New Roman"/>
                <w:sz w:val="20"/>
                <w:szCs w:val="20"/>
                <w:lang w:eastAsia="de-DE"/>
              </w:rPr>
            </w:pPr>
          </w:p>
        </w:tc>
        <w:tc>
          <w:tcPr>
            <w:tcW w:w="709" w:type="dxa"/>
            <w:tcBorders>
              <w:top w:val="nil"/>
              <w:left w:val="nil"/>
              <w:bottom w:val="single" w:sz="4" w:space="0" w:color="auto"/>
              <w:right w:val="single" w:sz="4" w:space="0" w:color="auto"/>
            </w:tcBorders>
            <w:noWrap/>
            <w:vAlign w:val="bottom"/>
            <w:hideMark/>
          </w:tcPr>
          <w:p w14:paraId="3C932AA0" w14:textId="77777777" w:rsidR="001632F2" w:rsidRPr="000A5C5D" w:rsidRDefault="001632F2" w:rsidP="00832ECA">
            <w:pPr>
              <w:spacing w:before="60" w:after="60"/>
              <w:jc w:val="center"/>
              <w:rPr>
                <w:rFonts w:eastAsia="Times New Roman"/>
                <w:sz w:val="20"/>
                <w:szCs w:val="20"/>
                <w:lang w:eastAsia="de-DE"/>
              </w:rPr>
            </w:pPr>
          </w:p>
        </w:tc>
        <w:tc>
          <w:tcPr>
            <w:tcW w:w="567" w:type="dxa"/>
            <w:tcBorders>
              <w:top w:val="nil"/>
              <w:left w:val="nil"/>
              <w:bottom w:val="single" w:sz="4" w:space="0" w:color="auto"/>
              <w:right w:val="single" w:sz="4" w:space="0" w:color="auto"/>
            </w:tcBorders>
            <w:noWrap/>
            <w:vAlign w:val="bottom"/>
            <w:hideMark/>
          </w:tcPr>
          <w:p w14:paraId="74D7032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77A0F6DC"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max</w:t>
            </w:r>
          </w:p>
        </w:tc>
        <w:tc>
          <w:tcPr>
            <w:tcW w:w="850" w:type="dxa"/>
            <w:tcBorders>
              <w:top w:val="nil"/>
              <w:left w:val="nil"/>
              <w:bottom w:val="single" w:sz="4" w:space="0" w:color="auto"/>
              <w:right w:val="single" w:sz="4" w:space="0" w:color="auto"/>
            </w:tcBorders>
            <w:noWrap/>
            <w:vAlign w:val="bottom"/>
            <w:hideMark/>
          </w:tcPr>
          <w:p w14:paraId="752B545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1" w:type="dxa"/>
            <w:tcBorders>
              <w:top w:val="nil"/>
              <w:left w:val="nil"/>
              <w:bottom w:val="single" w:sz="4" w:space="0" w:color="auto"/>
              <w:right w:val="single" w:sz="4" w:space="0" w:color="auto"/>
            </w:tcBorders>
            <w:noWrap/>
            <w:vAlign w:val="bottom"/>
            <w:hideMark/>
          </w:tcPr>
          <w:p w14:paraId="1A4EDE7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50" w:type="dxa"/>
            <w:tcBorders>
              <w:top w:val="nil"/>
              <w:left w:val="nil"/>
              <w:bottom w:val="single" w:sz="4" w:space="0" w:color="auto"/>
              <w:right w:val="single" w:sz="4" w:space="0" w:color="auto"/>
            </w:tcBorders>
            <w:noWrap/>
            <w:vAlign w:val="bottom"/>
            <w:hideMark/>
          </w:tcPr>
          <w:p w14:paraId="5EB9BE91" w14:textId="77777777" w:rsidR="001632F2" w:rsidRPr="000A5C5D" w:rsidRDefault="001632F2" w:rsidP="00832ECA">
            <w:pPr>
              <w:spacing w:before="60" w:after="60"/>
              <w:jc w:val="center"/>
              <w:rPr>
                <w:rFonts w:eastAsia="Times New Roman"/>
                <w:sz w:val="20"/>
                <w:szCs w:val="20"/>
                <w:lang w:eastAsia="de-DE"/>
              </w:rPr>
            </w:pPr>
          </w:p>
        </w:tc>
      </w:tr>
    </w:tbl>
    <w:p w14:paraId="5EDB080F" w14:textId="77777777" w:rsidR="001632F2" w:rsidRPr="000A5C5D" w:rsidRDefault="001632F2" w:rsidP="001632F2">
      <w:pPr>
        <w:rPr>
          <w:sz w:val="18"/>
          <w:szCs w:val="18"/>
        </w:rPr>
      </w:pPr>
    </w:p>
    <w:tbl>
      <w:tblPr>
        <w:tblW w:w="7524" w:type="dxa"/>
        <w:tblInd w:w="59" w:type="dxa"/>
        <w:tblCellMar>
          <w:left w:w="70" w:type="dxa"/>
          <w:right w:w="70" w:type="dxa"/>
        </w:tblCellMar>
        <w:tblLook w:val="04A0" w:firstRow="1" w:lastRow="0" w:firstColumn="1" w:lastColumn="0" w:noHBand="0" w:noVBand="1"/>
      </w:tblPr>
      <w:tblGrid>
        <w:gridCol w:w="713"/>
        <w:gridCol w:w="760"/>
        <w:gridCol w:w="760"/>
        <w:gridCol w:w="809"/>
        <w:gridCol w:w="760"/>
        <w:gridCol w:w="760"/>
        <w:gridCol w:w="760"/>
        <w:gridCol w:w="760"/>
        <w:gridCol w:w="760"/>
        <w:gridCol w:w="682"/>
      </w:tblGrid>
      <w:tr w:rsidR="001632F2" w:rsidRPr="00DB28C3" w14:paraId="20925817" w14:textId="77777777" w:rsidTr="00832ECA">
        <w:trPr>
          <w:trHeight w:val="315"/>
        </w:trPr>
        <w:tc>
          <w:tcPr>
            <w:tcW w:w="713" w:type="dxa"/>
            <w:tcBorders>
              <w:bottom w:val="single" w:sz="4" w:space="0" w:color="auto"/>
              <w:right w:val="single" w:sz="4" w:space="0" w:color="auto"/>
            </w:tcBorders>
            <w:vAlign w:val="bottom"/>
          </w:tcPr>
          <w:p w14:paraId="13D11273" w14:textId="77777777" w:rsidR="001632F2" w:rsidRPr="000A5C5D" w:rsidRDefault="001632F2" w:rsidP="00832ECA">
            <w:pPr>
              <w:spacing w:before="60" w:after="60"/>
              <w:jc w:val="center"/>
              <w:rPr>
                <w:rFonts w:eastAsia="Times New Roman"/>
                <w:sz w:val="20"/>
                <w:szCs w:val="20"/>
                <w:lang w:eastAsia="de-DE"/>
              </w:rPr>
            </w:pPr>
          </w:p>
        </w:tc>
        <w:tc>
          <w:tcPr>
            <w:tcW w:w="3849"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6BD87F0" w14:textId="77777777" w:rsidR="001632F2" w:rsidRPr="000A5C5D" w:rsidRDefault="001632F2" w:rsidP="00832ECA">
            <w:pPr>
              <w:spacing w:before="60"/>
              <w:jc w:val="center"/>
              <w:rPr>
                <w:rFonts w:eastAsia="Times New Roman"/>
                <w:sz w:val="20"/>
                <w:szCs w:val="20"/>
                <w:lang w:eastAsia="de-DE"/>
              </w:rPr>
            </w:pPr>
            <w:r w:rsidRPr="000A5C5D">
              <w:rPr>
                <w:rFonts w:eastAsia="Times New Roman"/>
                <w:sz w:val="20"/>
                <w:szCs w:val="20"/>
                <w:lang w:eastAsia="de-DE"/>
              </w:rPr>
              <w:t xml:space="preserve">Calculation </w:t>
            </w:r>
            <w:r w:rsidRPr="000A5C5D">
              <w:rPr>
                <w:rFonts w:eastAsia="Times New Roman"/>
                <w:i/>
                <w:sz w:val="20"/>
                <w:szCs w:val="20"/>
                <w:lang w:eastAsia="de-DE"/>
              </w:rPr>
              <w:t>V</w:t>
            </w:r>
            <w:r w:rsidRPr="000A5C5D">
              <w:rPr>
                <w:rFonts w:eastAsia="Times New Roman"/>
                <w:sz w:val="20"/>
                <w:szCs w:val="20"/>
                <w:vertAlign w:val="subscript"/>
                <w:lang w:eastAsia="de-DE"/>
              </w:rPr>
              <w:t>bi</w:t>
            </w:r>
            <w:r w:rsidRPr="000A5C5D">
              <w:rPr>
                <w:rFonts w:eastAsia="Times New Roman"/>
                <w:sz w:val="20"/>
                <w:szCs w:val="20"/>
                <w:lang w:eastAsia="de-DE"/>
              </w:rPr>
              <w:t xml:space="preserve">, </w:t>
            </w:r>
            <w:r w:rsidRPr="000A5C5D">
              <w:rPr>
                <w:rFonts w:eastAsia="Times New Roman"/>
                <w:i/>
                <w:sz w:val="20"/>
                <w:szCs w:val="20"/>
                <w:lang w:eastAsia="de-DE"/>
              </w:rPr>
              <w:t>V</w:t>
            </w:r>
            <w:r w:rsidRPr="000A5C5D">
              <w:rPr>
                <w:rFonts w:eastAsia="Times New Roman"/>
                <w:sz w:val="20"/>
                <w:szCs w:val="20"/>
                <w:vertAlign w:val="subscript"/>
                <w:lang w:eastAsia="de-DE"/>
              </w:rPr>
              <w:t>bref</w:t>
            </w:r>
            <w:r w:rsidRPr="000A5C5D">
              <w:rPr>
                <w:rFonts w:eastAsia="Times New Roman"/>
                <w:sz w:val="20"/>
                <w:szCs w:val="20"/>
                <w:lang w:eastAsia="de-DE"/>
              </w:rPr>
              <w:t xml:space="preserve"> based on</w:t>
            </w:r>
          </w:p>
          <w:p w14:paraId="4014EAF0" w14:textId="77777777" w:rsidR="001632F2" w:rsidRPr="000A5C5D" w:rsidRDefault="001632F2" w:rsidP="00832ECA">
            <w:pPr>
              <w:spacing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r w:rsidRPr="000A5C5D">
              <w:rPr>
                <w:rFonts w:eastAsia="Times New Roman"/>
                <w:sz w:val="20"/>
                <w:szCs w:val="20"/>
                <w:lang w:eastAsia="de-DE"/>
              </w:rPr>
              <w:t xml:space="preserve">, </w:t>
            </w:r>
            <w:r w:rsidRPr="000A5C5D">
              <w:rPr>
                <w:rFonts w:eastAsia="Times New Roman"/>
                <w:i/>
                <w:sz w:val="20"/>
                <w:szCs w:val="20"/>
                <w:lang w:eastAsia="de-DE"/>
              </w:rPr>
              <w:t>T</w:t>
            </w:r>
            <w:r w:rsidRPr="000A5C5D">
              <w:rPr>
                <w:rFonts w:eastAsia="Times New Roman"/>
                <w:sz w:val="20"/>
                <w:szCs w:val="20"/>
                <w:vertAlign w:val="subscript"/>
                <w:lang w:eastAsia="de-DE"/>
              </w:rPr>
              <w:t>ref</w:t>
            </w:r>
            <w:r w:rsidRPr="000A5C5D">
              <w:rPr>
                <w:rFonts w:eastAsia="Times New Roman"/>
                <w:sz w:val="20"/>
                <w:szCs w:val="20"/>
                <w:lang w:eastAsia="de-DE"/>
              </w:rPr>
              <w:t xml:space="preserve">, </w:t>
            </w:r>
            <w:r w:rsidRPr="000A5C5D">
              <w:rPr>
                <w:rFonts w:eastAsia="Times New Roman"/>
                <w:i/>
                <w:sz w:val="20"/>
                <w:szCs w:val="20"/>
                <w:lang w:eastAsia="de-DE"/>
              </w:rPr>
              <w:t>p</w:t>
            </w:r>
            <w:r w:rsidRPr="000A5C5D">
              <w:rPr>
                <w:rFonts w:eastAsia="Times New Roman"/>
                <w:sz w:val="20"/>
                <w:szCs w:val="20"/>
                <w:vertAlign w:val="subscript"/>
                <w:lang w:eastAsia="de-DE"/>
              </w:rPr>
              <w:t>ref</w:t>
            </w:r>
            <w:r w:rsidRPr="000A5C5D">
              <w:rPr>
                <w:rFonts w:eastAsia="Times New Roman"/>
                <w:sz w:val="20"/>
                <w:szCs w:val="20"/>
                <w:lang w:eastAsia="de-DE"/>
              </w:rPr>
              <w:t xml:space="preserve"> and </w:t>
            </w:r>
            <w:r w:rsidRPr="000A5C5D">
              <w:rPr>
                <w:rFonts w:ascii="Symbol" w:hAnsi="Symbol"/>
                <w:i/>
                <w:szCs w:val="20"/>
              </w:rPr>
              <w:t></w:t>
            </w:r>
            <w:r w:rsidRPr="000A5C5D">
              <w:rPr>
                <w:rFonts w:eastAsia="Times New Roman"/>
                <w:sz w:val="20"/>
                <w:szCs w:val="20"/>
                <w:vertAlign w:val="subscript"/>
                <w:lang w:eastAsia="de-DE"/>
              </w:rPr>
              <w:t>ref</w:t>
            </w:r>
          </w:p>
        </w:tc>
        <w:tc>
          <w:tcPr>
            <w:tcW w:w="2962" w:type="dxa"/>
            <w:gridSpan w:val="4"/>
            <w:tcBorders>
              <w:top w:val="single" w:sz="4" w:space="0" w:color="auto"/>
              <w:left w:val="nil"/>
              <w:bottom w:val="single" w:sz="4" w:space="0" w:color="auto"/>
              <w:right w:val="single" w:sz="4" w:space="0" w:color="auto"/>
            </w:tcBorders>
            <w:shd w:val="clear" w:color="auto" w:fill="D9D9D9"/>
            <w:noWrap/>
            <w:vAlign w:val="bottom"/>
            <w:hideMark/>
          </w:tcPr>
          <w:p w14:paraId="7D85D07A" w14:textId="77777777" w:rsidR="001632F2" w:rsidRPr="000A5C5D" w:rsidRDefault="001632F2" w:rsidP="00832ECA">
            <w:pPr>
              <w:spacing w:after="60"/>
              <w:jc w:val="center"/>
              <w:rPr>
                <w:rFonts w:eastAsia="Times New Roman"/>
                <w:sz w:val="20"/>
                <w:szCs w:val="20"/>
                <w:lang w:eastAsia="de-DE"/>
              </w:rPr>
            </w:pPr>
            <w:r w:rsidRPr="000A5C5D">
              <w:rPr>
                <w:rFonts w:eastAsia="Times New Roman"/>
                <w:sz w:val="20"/>
                <w:szCs w:val="20"/>
                <w:lang w:eastAsia="de-DE"/>
              </w:rPr>
              <w:t xml:space="preserve">Calculation </w:t>
            </w:r>
            <w:r w:rsidRPr="000A5C5D">
              <w:rPr>
                <w:rFonts w:eastAsia="Times New Roman"/>
                <w:i/>
                <w:sz w:val="20"/>
                <w:szCs w:val="20"/>
                <w:lang w:eastAsia="de-DE"/>
              </w:rPr>
              <w:t>M</w:t>
            </w:r>
            <w:r w:rsidRPr="000A5C5D">
              <w:rPr>
                <w:rFonts w:eastAsia="Times New Roman"/>
                <w:sz w:val="20"/>
                <w:szCs w:val="20"/>
                <w:vertAlign w:val="subscript"/>
                <w:lang w:eastAsia="de-DE"/>
              </w:rPr>
              <w:t>i</w:t>
            </w:r>
            <w:r w:rsidRPr="000A5C5D">
              <w:rPr>
                <w:rFonts w:eastAsia="Times New Roman"/>
                <w:sz w:val="20"/>
                <w:szCs w:val="20"/>
                <w:lang w:eastAsia="de-DE"/>
              </w:rPr>
              <w:t xml:space="preserve">, </w:t>
            </w:r>
            <w:r w:rsidRPr="000A5C5D">
              <w:rPr>
                <w:rFonts w:eastAsia="Times New Roman"/>
                <w:i/>
                <w:sz w:val="20"/>
                <w:szCs w:val="20"/>
                <w:lang w:eastAsia="de-DE"/>
              </w:rPr>
              <w:t>M</w:t>
            </w:r>
            <w:r w:rsidRPr="000A5C5D">
              <w:rPr>
                <w:rFonts w:eastAsia="Times New Roman"/>
                <w:sz w:val="20"/>
                <w:szCs w:val="20"/>
                <w:vertAlign w:val="subscript"/>
                <w:lang w:eastAsia="de-DE"/>
              </w:rPr>
              <w:t>ref</w:t>
            </w:r>
            <w:r w:rsidRPr="000A5C5D">
              <w:rPr>
                <w:rFonts w:eastAsia="Times New Roman"/>
                <w:sz w:val="20"/>
                <w:szCs w:val="20"/>
                <w:lang w:eastAsia="de-DE"/>
              </w:rPr>
              <w:t xml:space="preserve"> based on</w:t>
            </w:r>
          </w:p>
          <w:p w14:paraId="119BC99D" w14:textId="77777777" w:rsidR="001632F2" w:rsidRPr="000A5C5D" w:rsidRDefault="001632F2" w:rsidP="00832ECA">
            <w:pPr>
              <w:spacing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r w:rsidRPr="000A5C5D">
              <w:rPr>
                <w:rFonts w:eastAsia="Times New Roman"/>
                <w:sz w:val="20"/>
                <w:szCs w:val="20"/>
                <w:lang w:eastAsia="de-DE"/>
              </w:rPr>
              <w:t xml:space="preserve">, </w:t>
            </w:r>
            <w:r w:rsidRPr="000A5C5D">
              <w:rPr>
                <w:rFonts w:eastAsia="Times New Roman"/>
                <w:i/>
                <w:sz w:val="20"/>
                <w:szCs w:val="20"/>
                <w:lang w:eastAsia="de-DE"/>
              </w:rPr>
              <w:t>T</w:t>
            </w:r>
            <w:r w:rsidRPr="000A5C5D">
              <w:rPr>
                <w:rFonts w:eastAsia="Times New Roman"/>
                <w:sz w:val="20"/>
                <w:szCs w:val="20"/>
                <w:vertAlign w:val="subscript"/>
                <w:lang w:eastAsia="de-DE"/>
              </w:rPr>
              <w:t>ref</w:t>
            </w:r>
            <w:r w:rsidRPr="000A5C5D">
              <w:rPr>
                <w:rFonts w:eastAsia="Times New Roman"/>
                <w:sz w:val="20"/>
                <w:szCs w:val="20"/>
                <w:lang w:eastAsia="de-DE"/>
              </w:rPr>
              <w:t xml:space="preserve">, </w:t>
            </w:r>
            <w:r w:rsidRPr="000A5C5D">
              <w:rPr>
                <w:rFonts w:eastAsia="Times New Roman"/>
                <w:i/>
                <w:sz w:val="20"/>
                <w:szCs w:val="20"/>
                <w:lang w:eastAsia="de-DE"/>
              </w:rPr>
              <w:t>p</w:t>
            </w:r>
            <w:r w:rsidRPr="000A5C5D">
              <w:rPr>
                <w:rFonts w:eastAsia="Times New Roman"/>
                <w:sz w:val="20"/>
                <w:szCs w:val="20"/>
                <w:vertAlign w:val="subscript"/>
                <w:lang w:eastAsia="de-DE"/>
              </w:rPr>
              <w:t>ref</w:t>
            </w:r>
            <w:r w:rsidRPr="000A5C5D">
              <w:rPr>
                <w:rFonts w:eastAsia="Times New Roman"/>
                <w:sz w:val="20"/>
                <w:szCs w:val="20"/>
                <w:lang w:eastAsia="de-DE"/>
              </w:rPr>
              <w:t xml:space="preserve"> and </w:t>
            </w:r>
            <w:r w:rsidRPr="000A5C5D">
              <w:rPr>
                <w:rFonts w:ascii="Symbol" w:hAnsi="Symbol"/>
                <w:i/>
                <w:szCs w:val="20"/>
              </w:rPr>
              <w:t></w:t>
            </w:r>
            <w:r w:rsidRPr="000A5C5D">
              <w:rPr>
                <w:rFonts w:eastAsia="Times New Roman"/>
                <w:sz w:val="20"/>
                <w:szCs w:val="20"/>
                <w:vertAlign w:val="subscript"/>
                <w:lang w:eastAsia="de-DE"/>
              </w:rPr>
              <w:t>ref</w:t>
            </w:r>
          </w:p>
        </w:tc>
      </w:tr>
      <w:tr w:rsidR="001632F2" w:rsidRPr="000A5C5D" w14:paraId="3D6C5A73" w14:textId="77777777" w:rsidTr="00832ECA">
        <w:trPr>
          <w:trHeight w:val="315"/>
        </w:trPr>
        <w:tc>
          <w:tcPr>
            <w:tcW w:w="713" w:type="dxa"/>
            <w:tcBorders>
              <w:top w:val="single" w:sz="4" w:space="0" w:color="auto"/>
              <w:left w:val="single" w:sz="4" w:space="0" w:color="auto"/>
              <w:bottom w:val="nil"/>
              <w:right w:val="single" w:sz="4" w:space="0" w:color="auto"/>
            </w:tcBorders>
            <w:shd w:val="clear" w:color="auto" w:fill="D9D9D9"/>
            <w:vAlign w:val="bottom"/>
          </w:tcPr>
          <w:p w14:paraId="294A2BD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60" w:type="dxa"/>
            <w:tcBorders>
              <w:top w:val="single" w:sz="4" w:space="0" w:color="auto"/>
              <w:left w:val="single" w:sz="4" w:space="0" w:color="auto"/>
              <w:bottom w:val="nil"/>
              <w:right w:val="single" w:sz="4" w:space="0" w:color="auto"/>
            </w:tcBorders>
            <w:shd w:val="clear" w:color="auto" w:fill="D9D9D9"/>
            <w:noWrap/>
            <w:vAlign w:val="bottom"/>
            <w:hideMark/>
          </w:tcPr>
          <w:p w14:paraId="1D80CDD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bi</w:t>
            </w:r>
          </w:p>
        </w:tc>
        <w:tc>
          <w:tcPr>
            <w:tcW w:w="760" w:type="dxa"/>
            <w:tcBorders>
              <w:top w:val="single" w:sz="4" w:space="0" w:color="auto"/>
              <w:left w:val="nil"/>
              <w:bottom w:val="nil"/>
              <w:right w:val="single" w:sz="4" w:space="0" w:color="auto"/>
            </w:tcBorders>
            <w:shd w:val="clear" w:color="auto" w:fill="D9D9D9"/>
            <w:noWrap/>
            <w:vAlign w:val="bottom"/>
            <w:hideMark/>
          </w:tcPr>
          <w:p w14:paraId="716693A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bref</w:t>
            </w:r>
          </w:p>
        </w:tc>
        <w:tc>
          <w:tcPr>
            <w:tcW w:w="809" w:type="dxa"/>
            <w:tcBorders>
              <w:top w:val="single" w:sz="4" w:space="0" w:color="auto"/>
              <w:left w:val="nil"/>
              <w:bottom w:val="nil"/>
              <w:right w:val="single" w:sz="4" w:space="0" w:color="auto"/>
            </w:tcBorders>
            <w:shd w:val="clear" w:color="auto" w:fill="D9D9D9"/>
            <w:noWrap/>
            <w:vAlign w:val="bottom"/>
            <w:hideMark/>
          </w:tcPr>
          <w:p w14:paraId="073BCEAE"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15ref</w:t>
            </w:r>
          </w:p>
        </w:tc>
        <w:tc>
          <w:tcPr>
            <w:tcW w:w="760" w:type="dxa"/>
            <w:tcBorders>
              <w:top w:val="single" w:sz="4" w:space="0" w:color="auto"/>
              <w:left w:val="nil"/>
              <w:bottom w:val="nil"/>
              <w:right w:val="single" w:sz="4" w:space="0" w:color="auto"/>
            </w:tcBorders>
            <w:shd w:val="clear" w:color="auto" w:fill="D9D9D9"/>
            <w:noWrap/>
            <w:vAlign w:val="bottom"/>
            <w:hideMark/>
          </w:tcPr>
          <w:p w14:paraId="1C74AEA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Vb</w:t>
            </w:r>
          </w:p>
        </w:tc>
        <w:tc>
          <w:tcPr>
            <w:tcW w:w="760" w:type="dxa"/>
            <w:tcBorders>
              <w:top w:val="single" w:sz="4" w:space="0" w:color="auto"/>
              <w:left w:val="nil"/>
              <w:bottom w:val="nil"/>
              <w:right w:val="single" w:sz="4" w:space="0" w:color="auto"/>
            </w:tcBorders>
            <w:shd w:val="clear" w:color="auto" w:fill="D9D9D9"/>
            <w:noWrap/>
            <w:vAlign w:val="bottom"/>
            <w:hideMark/>
          </w:tcPr>
          <w:p w14:paraId="435DBE9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Vb</w:t>
            </w:r>
          </w:p>
        </w:tc>
        <w:tc>
          <w:tcPr>
            <w:tcW w:w="760" w:type="dxa"/>
            <w:tcBorders>
              <w:top w:val="single" w:sz="4" w:space="0" w:color="auto"/>
              <w:left w:val="nil"/>
              <w:bottom w:val="nil"/>
              <w:right w:val="single" w:sz="4" w:space="0" w:color="auto"/>
            </w:tcBorders>
            <w:shd w:val="clear" w:color="auto" w:fill="D9D9D9"/>
            <w:noWrap/>
            <w:vAlign w:val="bottom"/>
            <w:hideMark/>
          </w:tcPr>
          <w:p w14:paraId="7E64C8D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i</w:t>
            </w:r>
          </w:p>
        </w:tc>
        <w:tc>
          <w:tcPr>
            <w:tcW w:w="760" w:type="dxa"/>
            <w:tcBorders>
              <w:top w:val="single" w:sz="4" w:space="0" w:color="auto"/>
              <w:left w:val="nil"/>
              <w:bottom w:val="nil"/>
              <w:right w:val="single" w:sz="4" w:space="0" w:color="auto"/>
            </w:tcBorders>
            <w:shd w:val="clear" w:color="auto" w:fill="D9D9D9"/>
            <w:noWrap/>
            <w:vAlign w:val="bottom"/>
            <w:hideMark/>
          </w:tcPr>
          <w:p w14:paraId="7B78FBB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w:t>
            </w:r>
            <w:r w:rsidRPr="000A5C5D">
              <w:rPr>
                <w:rFonts w:eastAsia="Times New Roman"/>
                <w:sz w:val="20"/>
                <w:szCs w:val="20"/>
                <w:vertAlign w:val="subscript"/>
                <w:lang w:eastAsia="de-DE"/>
              </w:rPr>
              <w:t>ref</w:t>
            </w:r>
          </w:p>
        </w:tc>
        <w:tc>
          <w:tcPr>
            <w:tcW w:w="760" w:type="dxa"/>
            <w:tcBorders>
              <w:top w:val="single" w:sz="4" w:space="0" w:color="auto"/>
              <w:left w:val="nil"/>
              <w:bottom w:val="nil"/>
              <w:right w:val="single" w:sz="4" w:space="0" w:color="auto"/>
            </w:tcBorders>
            <w:shd w:val="clear" w:color="auto" w:fill="D9D9D9"/>
            <w:noWrap/>
            <w:vAlign w:val="bottom"/>
            <w:hideMark/>
          </w:tcPr>
          <w:p w14:paraId="6B5CF2F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M</w:t>
            </w:r>
          </w:p>
        </w:tc>
        <w:tc>
          <w:tcPr>
            <w:tcW w:w="682" w:type="dxa"/>
            <w:tcBorders>
              <w:top w:val="single" w:sz="4" w:space="0" w:color="auto"/>
              <w:left w:val="nil"/>
              <w:bottom w:val="nil"/>
              <w:right w:val="single" w:sz="4" w:space="0" w:color="auto"/>
            </w:tcBorders>
            <w:shd w:val="clear" w:color="auto" w:fill="D9D9D9"/>
            <w:noWrap/>
            <w:vAlign w:val="bottom"/>
            <w:hideMark/>
          </w:tcPr>
          <w:p w14:paraId="67E0FD9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M</w:t>
            </w:r>
          </w:p>
        </w:tc>
      </w:tr>
      <w:tr w:rsidR="001632F2" w:rsidRPr="000A5C5D" w14:paraId="1ABA342F" w14:textId="77777777" w:rsidTr="00832ECA">
        <w:trPr>
          <w:trHeight w:val="285"/>
        </w:trPr>
        <w:tc>
          <w:tcPr>
            <w:tcW w:w="713" w:type="dxa"/>
            <w:tcBorders>
              <w:top w:val="nil"/>
              <w:left w:val="single" w:sz="4" w:space="0" w:color="auto"/>
              <w:bottom w:val="single" w:sz="4" w:space="0" w:color="auto"/>
              <w:right w:val="single" w:sz="4" w:space="0" w:color="auto"/>
            </w:tcBorders>
            <w:shd w:val="clear" w:color="auto" w:fill="D9D9D9"/>
            <w:vAlign w:val="bottom"/>
          </w:tcPr>
          <w:p w14:paraId="00D6BF27"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nil"/>
              <w:left w:val="single" w:sz="4" w:space="0" w:color="auto"/>
              <w:bottom w:val="single" w:sz="4" w:space="0" w:color="auto"/>
              <w:right w:val="single" w:sz="4" w:space="0" w:color="auto"/>
            </w:tcBorders>
            <w:shd w:val="clear" w:color="auto" w:fill="D9D9D9"/>
            <w:noWrap/>
            <w:vAlign w:val="bottom"/>
            <w:hideMark/>
          </w:tcPr>
          <w:p w14:paraId="496FF8A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67A4304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r w:rsidRPr="000A5C5D">
              <w:rPr>
                <w:sz w:val="20"/>
                <w:szCs w:val="20"/>
              </w:rPr>
              <w:t>L</w:t>
            </w:r>
            <w:r w:rsidRPr="000A5C5D">
              <w:rPr>
                <w:rFonts w:eastAsia="Times New Roman"/>
                <w:sz w:val="20"/>
                <w:szCs w:val="20"/>
                <w:lang w:eastAsia="de-DE"/>
              </w:rPr>
              <w:t>]</w:t>
            </w:r>
          </w:p>
        </w:tc>
        <w:tc>
          <w:tcPr>
            <w:tcW w:w="809" w:type="dxa"/>
            <w:tcBorders>
              <w:top w:val="nil"/>
              <w:left w:val="nil"/>
              <w:bottom w:val="single" w:sz="4" w:space="0" w:color="auto"/>
              <w:right w:val="single" w:sz="4" w:space="0" w:color="auto"/>
            </w:tcBorders>
            <w:shd w:val="clear" w:color="auto" w:fill="D9D9D9"/>
            <w:noWrap/>
            <w:vAlign w:val="bottom"/>
            <w:hideMark/>
          </w:tcPr>
          <w:p w14:paraId="20DD363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[kg/m</w:t>
            </w:r>
            <w:r w:rsidRPr="000A5C5D">
              <w:rPr>
                <w:rFonts w:eastAsia="Times New Roman"/>
                <w:sz w:val="20"/>
                <w:szCs w:val="20"/>
                <w:vertAlign w:val="superscript"/>
                <w:lang w:eastAsia="de-DE"/>
              </w:rPr>
              <w:t>3</w:t>
            </w: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6176943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1D208B2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60" w:type="dxa"/>
            <w:tcBorders>
              <w:top w:val="nil"/>
              <w:left w:val="nil"/>
              <w:bottom w:val="single" w:sz="4" w:space="0" w:color="auto"/>
              <w:right w:val="single" w:sz="4" w:space="0" w:color="auto"/>
            </w:tcBorders>
            <w:shd w:val="clear" w:color="auto" w:fill="D9D9D9"/>
            <w:noWrap/>
            <w:vAlign w:val="bottom"/>
            <w:hideMark/>
          </w:tcPr>
          <w:p w14:paraId="0486044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w:t>
            </w:r>
          </w:p>
        </w:tc>
        <w:tc>
          <w:tcPr>
            <w:tcW w:w="760" w:type="dxa"/>
            <w:tcBorders>
              <w:top w:val="nil"/>
              <w:left w:val="nil"/>
              <w:bottom w:val="single" w:sz="4" w:space="0" w:color="auto"/>
              <w:right w:val="single" w:sz="4" w:space="0" w:color="auto"/>
            </w:tcBorders>
            <w:shd w:val="clear" w:color="auto" w:fill="D9D9D9"/>
            <w:noWrap/>
            <w:vAlign w:val="bottom"/>
            <w:hideMark/>
          </w:tcPr>
          <w:p w14:paraId="245DB28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[kg]</w:t>
            </w:r>
          </w:p>
        </w:tc>
        <w:tc>
          <w:tcPr>
            <w:tcW w:w="760" w:type="dxa"/>
            <w:tcBorders>
              <w:top w:val="nil"/>
              <w:left w:val="nil"/>
              <w:bottom w:val="single" w:sz="4" w:space="0" w:color="auto"/>
              <w:right w:val="single" w:sz="4" w:space="0" w:color="auto"/>
            </w:tcBorders>
            <w:shd w:val="clear" w:color="auto" w:fill="D9D9D9"/>
            <w:noWrap/>
            <w:vAlign w:val="bottom"/>
            <w:hideMark/>
          </w:tcPr>
          <w:p w14:paraId="39962C5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682" w:type="dxa"/>
            <w:tcBorders>
              <w:top w:val="nil"/>
              <w:left w:val="nil"/>
              <w:bottom w:val="single" w:sz="4" w:space="0" w:color="auto"/>
              <w:right w:val="single" w:sz="4" w:space="0" w:color="auto"/>
            </w:tcBorders>
            <w:shd w:val="clear" w:color="auto" w:fill="D9D9D9"/>
            <w:noWrap/>
            <w:vAlign w:val="bottom"/>
            <w:hideMark/>
          </w:tcPr>
          <w:p w14:paraId="512F32B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r>
    </w:tbl>
    <w:p w14:paraId="7470B966" w14:textId="77777777" w:rsidR="001632F2" w:rsidRPr="000A5C5D" w:rsidRDefault="001632F2" w:rsidP="001632F2">
      <w:pPr>
        <w:rPr>
          <w:sz w:val="6"/>
        </w:rPr>
      </w:pPr>
    </w:p>
    <w:tbl>
      <w:tblPr>
        <w:tblW w:w="7524" w:type="dxa"/>
        <w:tblInd w:w="59" w:type="dxa"/>
        <w:tblCellMar>
          <w:left w:w="70" w:type="dxa"/>
          <w:right w:w="70" w:type="dxa"/>
        </w:tblCellMar>
        <w:tblLook w:val="04A0" w:firstRow="1" w:lastRow="0" w:firstColumn="1" w:lastColumn="0" w:noHBand="0" w:noVBand="1"/>
      </w:tblPr>
      <w:tblGrid>
        <w:gridCol w:w="713"/>
        <w:gridCol w:w="760"/>
        <w:gridCol w:w="760"/>
        <w:gridCol w:w="809"/>
        <w:gridCol w:w="760"/>
        <w:gridCol w:w="760"/>
        <w:gridCol w:w="760"/>
        <w:gridCol w:w="760"/>
        <w:gridCol w:w="760"/>
        <w:gridCol w:w="682"/>
      </w:tblGrid>
      <w:tr w:rsidR="001632F2" w:rsidRPr="000A5C5D" w14:paraId="282ABE58" w14:textId="77777777" w:rsidTr="00832ECA">
        <w:trPr>
          <w:trHeight w:val="315"/>
        </w:trPr>
        <w:tc>
          <w:tcPr>
            <w:tcW w:w="713" w:type="dxa"/>
            <w:tcBorders>
              <w:top w:val="single" w:sz="4" w:space="0" w:color="000000"/>
              <w:left w:val="single" w:sz="4" w:space="0" w:color="auto"/>
              <w:bottom w:val="single" w:sz="4" w:space="0" w:color="auto"/>
              <w:right w:val="single" w:sz="4" w:space="0" w:color="auto"/>
            </w:tcBorders>
            <w:vAlign w:val="bottom"/>
          </w:tcPr>
          <w:p w14:paraId="2385857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60" w:type="dxa"/>
            <w:tcBorders>
              <w:top w:val="single" w:sz="4" w:space="0" w:color="000000"/>
              <w:left w:val="single" w:sz="4" w:space="0" w:color="auto"/>
              <w:bottom w:val="single" w:sz="4" w:space="0" w:color="auto"/>
              <w:right w:val="single" w:sz="4" w:space="0" w:color="auto"/>
            </w:tcBorders>
            <w:noWrap/>
            <w:vAlign w:val="bottom"/>
            <w:hideMark/>
          </w:tcPr>
          <w:p w14:paraId="545D6F4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000000"/>
              <w:left w:val="nil"/>
              <w:bottom w:val="single" w:sz="4" w:space="0" w:color="auto"/>
              <w:right w:val="single" w:sz="4" w:space="0" w:color="auto"/>
            </w:tcBorders>
            <w:noWrap/>
            <w:vAlign w:val="bottom"/>
            <w:hideMark/>
          </w:tcPr>
          <w:p w14:paraId="1F83FE12"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09" w:type="dxa"/>
            <w:tcBorders>
              <w:top w:val="single" w:sz="4" w:space="0" w:color="000000"/>
              <w:left w:val="nil"/>
              <w:bottom w:val="single" w:sz="4" w:space="0" w:color="auto"/>
              <w:right w:val="single" w:sz="4" w:space="0" w:color="auto"/>
            </w:tcBorders>
            <w:noWrap/>
            <w:vAlign w:val="bottom"/>
            <w:hideMark/>
          </w:tcPr>
          <w:p w14:paraId="25B6C03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000000"/>
              <w:left w:val="nil"/>
              <w:bottom w:val="single" w:sz="4" w:space="0" w:color="auto"/>
              <w:right w:val="single" w:sz="4" w:space="0" w:color="auto"/>
            </w:tcBorders>
            <w:noWrap/>
            <w:vAlign w:val="bottom"/>
            <w:hideMark/>
          </w:tcPr>
          <w:p w14:paraId="6EFA043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single" w:sz="4" w:space="0" w:color="000000"/>
              <w:left w:val="nil"/>
              <w:bottom w:val="single" w:sz="4" w:space="0" w:color="auto"/>
              <w:right w:val="single" w:sz="4" w:space="0" w:color="auto"/>
            </w:tcBorders>
            <w:noWrap/>
            <w:vAlign w:val="bottom"/>
            <w:hideMark/>
          </w:tcPr>
          <w:p w14:paraId="08803E7F"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000000"/>
              <w:left w:val="nil"/>
              <w:bottom w:val="single" w:sz="4" w:space="0" w:color="auto"/>
              <w:right w:val="single" w:sz="4" w:space="0" w:color="auto"/>
            </w:tcBorders>
            <w:noWrap/>
            <w:vAlign w:val="bottom"/>
            <w:hideMark/>
          </w:tcPr>
          <w:p w14:paraId="3AEA4E80"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000000"/>
              <w:left w:val="nil"/>
              <w:bottom w:val="single" w:sz="4" w:space="0" w:color="auto"/>
              <w:right w:val="single" w:sz="4" w:space="0" w:color="auto"/>
            </w:tcBorders>
            <w:noWrap/>
            <w:vAlign w:val="bottom"/>
            <w:hideMark/>
          </w:tcPr>
          <w:p w14:paraId="49D25F76"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single" w:sz="4" w:space="0" w:color="000000"/>
              <w:left w:val="nil"/>
              <w:bottom w:val="single" w:sz="4" w:space="0" w:color="auto"/>
              <w:right w:val="single" w:sz="4" w:space="0" w:color="auto"/>
            </w:tcBorders>
            <w:noWrap/>
            <w:vAlign w:val="bottom"/>
            <w:hideMark/>
          </w:tcPr>
          <w:p w14:paraId="26A51F57" w14:textId="77777777" w:rsidR="001632F2" w:rsidRPr="000A5C5D" w:rsidRDefault="001632F2" w:rsidP="00832ECA">
            <w:pPr>
              <w:spacing w:before="60" w:after="60"/>
              <w:jc w:val="center"/>
              <w:rPr>
                <w:rFonts w:eastAsia="Times New Roman"/>
                <w:sz w:val="20"/>
                <w:szCs w:val="20"/>
                <w:lang w:eastAsia="de-DE"/>
              </w:rPr>
            </w:pPr>
          </w:p>
        </w:tc>
        <w:tc>
          <w:tcPr>
            <w:tcW w:w="682" w:type="dxa"/>
            <w:tcBorders>
              <w:top w:val="single" w:sz="4" w:space="0" w:color="000000"/>
              <w:left w:val="nil"/>
              <w:bottom w:val="single" w:sz="4" w:space="0" w:color="auto"/>
              <w:right w:val="single" w:sz="4" w:space="0" w:color="auto"/>
            </w:tcBorders>
            <w:noWrap/>
            <w:vAlign w:val="bottom"/>
            <w:hideMark/>
          </w:tcPr>
          <w:p w14:paraId="27B00E8B"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1084CC67" w14:textId="77777777" w:rsidTr="00832ECA">
        <w:trPr>
          <w:trHeight w:val="315"/>
        </w:trPr>
        <w:tc>
          <w:tcPr>
            <w:tcW w:w="713" w:type="dxa"/>
            <w:tcBorders>
              <w:top w:val="nil"/>
              <w:left w:val="single" w:sz="4" w:space="0" w:color="auto"/>
              <w:bottom w:val="single" w:sz="4" w:space="0" w:color="auto"/>
              <w:right w:val="single" w:sz="4" w:space="0" w:color="auto"/>
            </w:tcBorders>
            <w:vAlign w:val="bottom"/>
          </w:tcPr>
          <w:p w14:paraId="0AD4F34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60" w:type="dxa"/>
            <w:tcBorders>
              <w:top w:val="nil"/>
              <w:left w:val="single" w:sz="4" w:space="0" w:color="auto"/>
              <w:bottom w:val="single" w:sz="4" w:space="0" w:color="auto"/>
              <w:right w:val="single" w:sz="4" w:space="0" w:color="auto"/>
            </w:tcBorders>
            <w:noWrap/>
            <w:vAlign w:val="bottom"/>
            <w:hideMark/>
          </w:tcPr>
          <w:p w14:paraId="26851B2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5B6F310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09" w:type="dxa"/>
            <w:tcBorders>
              <w:top w:val="nil"/>
              <w:left w:val="nil"/>
              <w:bottom w:val="single" w:sz="4" w:space="0" w:color="auto"/>
              <w:right w:val="single" w:sz="4" w:space="0" w:color="auto"/>
            </w:tcBorders>
            <w:noWrap/>
            <w:vAlign w:val="bottom"/>
            <w:hideMark/>
          </w:tcPr>
          <w:p w14:paraId="53B9E56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1DA1F81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69B80849"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5422C89D"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5576FEAF"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51155CA2" w14:textId="77777777" w:rsidR="001632F2" w:rsidRPr="000A5C5D" w:rsidRDefault="001632F2" w:rsidP="00832ECA">
            <w:pPr>
              <w:spacing w:before="60" w:after="60"/>
              <w:jc w:val="center"/>
              <w:rPr>
                <w:rFonts w:eastAsia="Times New Roman"/>
                <w:sz w:val="20"/>
                <w:szCs w:val="20"/>
                <w:lang w:eastAsia="de-DE"/>
              </w:rPr>
            </w:pPr>
          </w:p>
        </w:tc>
        <w:tc>
          <w:tcPr>
            <w:tcW w:w="682" w:type="dxa"/>
            <w:tcBorders>
              <w:top w:val="nil"/>
              <w:left w:val="nil"/>
              <w:bottom w:val="single" w:sz="4" w:space="0" w:color="auto"/>
              <w:right w:val="single" w:sz="4" w:space="0" w:color="auto"/>
            </w:tcBorders>
            <w:noWrap/>
            <w:vAlign w:val="bottom"/>
            <w:hideMark/>
          </w:tcPr>
          <w:p w14:paraId="3B8FA39F"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06760C3A" w14:textId="77777777" w:rsidTr="00832ECA">
        <w:trPr>
          <w:trHeight w:val="315"/>
        </w:trPr>
        <w:tc>
          <w:tcPr>
            <w:tcW w:w="713" w:type="dxa"/>
            <w:tcBorders>
              <w:top w:val="nil"/>
              <w:left w:val="single" w:sz="4" w:space="0" w:color="auto"/>
              <w:bottom w:val="single" w:sz="4" w:space="0" w:color="auto"/>
              <w:right w:val="single" w:sz="4" w:space="0" w:color="auto"/>
            </w:tcBorders>
            <w:vAlign w:val="bottom"/>
          </w:tcPr>
          <w:p w14:paraId="51A2436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60" w:type="dxa"/>
            <w:tcBorders>
              <w:top w:val="nil"/>
              <w:left w:val="single" w:sz="4" w:space="0" w:color="auto"/>
              <w:bottom w:val="single" w:sz="4" w:space="0" w:color="auto"/>
              <w:right w:val="single" w:sz="4" w:space="0" w:color="auto"/>
            </w:tcBorders>
            <w:noWrap/>
            <w:vAlign w:val="bottom"/>
            <w:hideMark/>
          </w:tcPr>
          <w:p w14:paraId="5900211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7502D11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809" w:type="dxa"/>
            <w:tcBorders>
              <w:top w:val="nil"/>
              <w:left w:val="nil"/>
              <w:bottom w:val="single" w:sz="4" w:space="0" w:color="auto"/>
              <w:right w:val="single" w:sz="4" w:space="0" w:color="auto"/>
            </w:tcBorders>
            <w:noWrap/>
            <w:vAlign w:val="bottom"/>
            <w:hideMark/>
          </w:tcPr>
          <w:p w14:paraId="081D2A3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61EA44C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60" w:type="dxa"/>
            <w:tcBorders>
              <w:top w:val="nil"/>
              <w:left w:val="nil"/>
              <w:bottom w:val="single" w:sz="4" w:space="0" w:color="auto"/>
              <w:right w:val="single" w:sz="4" w:space="0" w:color="auto"/>
            </w:tcBorders>
            <w:noWrap/>
            <w:vAlign w:val="bottom"/>
            <w:hideMark/>
          </w:tcPr>
          <w:p w14:paraId="735E0964"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799B45E0"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54D488A7" w14:textId="77777777" w:rsidR="001632F2" w:rsidRPr="000A5C5D" w:rsidRDefault="001632F2" w:rsidP="00832ECA">
            <w:pPr>
              <w:spacing w:before="60" w:after="60"/>
              <w:jc w:val="center"/>
              <w:rPr>
                <w:rFonts w:eastAsia="Times New Roman"/>
                <w:sz w:val="20"/>
                <w:szCs w:val="20"/>
                <w:lang w:eastAsia="de-DE"/>
              </w:rPr>
            </w:pPr>
          </w:p>
        </w:tc>
        <w:tc>
          <w:tcPr>
            <w:tcW w:w="760" w:type="dxa"/>
            <w:tcBorders>
              <w:top w:val="nil"/>
              <w:left w:val="nil"/>
              <w:bottom w:val="single" w:sz="4" w:space="0" w:color="auto"/>
              <w:right w:val="single" w:sz="4" w:space="0" w:color="auto"/>
            </w:tcBorders>
            <w:noWrap/>
            <w:vAlign w:val="bottom"/>
            <w:hideMark/>
          </w:tcPr>
          <w:p w14:paraId="788B4642" w14:textId="77777777" w:rsidR="001632F2" w:rsidRPr="000A5C5D" w:rsidRDefault="001632F2" w:rsidP="00832ECA">
            <w:pPr>
              <w:spacing w:before="60" w:after="60"/>
              <w:jc w:val="center"/>
              <w:rPr>
                <w:rFonts w:eastAsia="Times New Roman"/>
                <w:sz w:val="20"/>
                <w:szCs w:val="20"/>
                <w:lang w:eastAsia="de-DE"/>
              </w:rPr>
            </w:pPr>
          </w:p>
        </w:tc>
        <w:tc>
          <w:tcPr>
            <w:tcW w:w="682" w:type="dxa"/>
            <w:tcBorders>
              <w:top w:val="nil"/>
              <w:left w:val="nil"/>
              <w:bottom w:val="single" w:sz="4" w:space="0" w:color="auto"/>
              <w:right w:val="single" w:sz="4" w:space="0" w:color="auto"/>
            </w:tcBorders>
            <w:noWrap/>
            <w:vAlign w:val="bottom"/>
            <w:hideMark/>
          </w:tcPr>
          <w:p w14:paraId="121338C8" w14:textId="77777777" w:rsidR="001632F2" w:rsidRPr="000A5C5D" w:rsidRDefault="001632F2" w:rsidP="00832ECA">
            <w:pPr>
              <w:spacing w:before="60" w:after="60"/>
              <w:jc w:val="center"/>
              <w:rPr>
                <w:rFonts w:eastAsia="Times New Roman"/>
                <w:sz w:val="20"/>
                <w:szCs w:val="20"/>
                <w:lang w:eastAsia="de-DE"/>
              </w:rPr>
            </w:pPr>
          </w:p>
        </w:tc>
      </w:tr>
    </w:tbl>
    <w:p w14:paraId="79BFD00E"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E8A46DF" w14:textId="77777777" w:rsidTr="00832ECA">
        <w:trPr>
          <w:cantSplit/>
          <w:trHeight w:val="325"/>
        </w:trPr>
        <w:tc>
          <w:tcPr>
            <w:tcW w:w="1259" w:type="dxa"/>
            <w:tcBorders>
              <w:bottom w:val="single" w:sz="6" w:space="0" w:color="auto"/>
            </w:tcBorders>
            <w:vAlign w:val="center"/>
          </w:tcPr>
          <w:p w14:paraId="4E9D91C3"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125AD35" w14:textId="77777777" w:rsidTr="00832ECA">
              <w:tc>
                <w:tcPr>
                  <w:tcW w:w="518" w:type="dxa"/>
                </w:tcPr>
                <w:p w14:paraId="0DEDB63E" w14:textId="77777777" w:rsidR="001632F2" w:rsidRPr="000A5C5D" w:rsidRDefault="001632F2" w:rsidP="00832ECA">
                  <w:pPr>
                    <w:spacing w:before="4" w:after="4"/>
                    <w:jc w:val="center"/>
                    <w:rPr>
                      <w:bCs/>
                    </w:rPr>
                  </w:pPr>
                </w:p>
              </w:tc>
              <w:tc>
                <w:tcPr>
                  <w:tcW w:w="1162" w:type="dxa"/>
                  <w:tcBorders>
                    <w:top w:val="nil"/>
                    <w:bottom w:val="nil"/>
                    <w:right w:val="nil"/>
                  </w:tcBorders>
                </w:tcPr>
                <w:p w14:paraId="7375182D" w14:textId="77777777" w:rsidR="001632F2" w:rsidRPr="000A5C5D" w:rsidRDefault="001632F2" w:rsidP="00832ECA">
                  <w:pPr>
                    <w:spacing w:before="4" w:after="4"/>
                    <w:jc w:val="center"/>
                    <w:rPr>
                      <w:bCs/>
                    </w:rPr>
                  </w:pPr>
                  <w:r w:rsidRPr="000A5C5D">
                    <w:rPr>
                      <w:bCs/>
                    </w:rPr>
                    <w:t>Yes</w:t>
                  </w:r>
                </w:p>
              </w:tc>
              <w:tc>
                <w:tcPr>
                  <w:tcW w:w="500" w:type="dxa"/>
                </w:tcPr>
                <w:p w14:paraId="6E2D6444" w14:textId="77777777" w:rsidR="001632F2" w:rsidRPr="000A5C5D" w:rsidRDefault="001632F2" w:rsidP="00832ECA">
                  <w:pPr>
                    <w:spacing w:before="4" w:after="4"/>
                    <w:jc w:val="center"/>
                    <w:rPr>
                      <w:bCs/>
                    </w:rPr>
                  </w:pPr>
                </w:p>
              </w:tc>
              <w:tc>
                <w:tcPr>
                  <w:tcW w:w="1060" w:type="dxa"/>
                  <w:tcBorders>
                    <w:top w:val="nil"/>
                    <w:bottom w:val="nil"/>
                    <w:right w:val="nil"/>
                  </w:tcBorders>
                </w:tcPr>
                <w:p w14:paraId="5E6C7086" w14:textId="77777777" w:rsidR="001632F2" w:rsidRPr="000A5C5D" w:rsidRDefault="001632F2" w:rsidP="00832ECA">
                  <w:pPr>
                    <w:spacing w:before="4" w:after="4"/>
                    <w:jc w:val="center"/>
                    <w:rPr>
                      <w:bCs/>
                    </w:rPr>
                  </w:pPr>
                  <w:r w:rsidRPr="000A5C5D">
                    <w:rPr>
                      <w:bCs/>
                    </w:rPr>
                    <w:t>No</w:t>
                  </w:r>
                </w:p>
              </w:tc>
            </w:tr>
          </w:tbl>
          <w:p w14:paraId="1D728CA5" w14:textId="77777777" w:rsidR="001632F2" w:rsidRPr="000A5C5D" w:rsidRDefault="001632F2" w:rsidP="00832ECA">
            <w:pPr>
              <w:spacing w:before="4" w:after="4"/>
              <w:jc w:val="center"/>
              <w:rPr>
                <w:bCs/>
              </w:rPr>
            </w:pPr>
          </w:p>
        </w:tc>
      </w:tr>
    </w:tbl>
    <w:p w14:paraId="29CDAF71" w14:textId="77777777" w:rsidR="001632F2" w:rsidRPr="000A5C5D" w:rsidRDefault="001632F2" w:rsidP="004307E6">
      <w:pPr>
        <w:pStyle w:val="Heading4"/>
      </w:pPr>
      <w:r w:rsidRPr="000A5C5D">
        <w:rPr>
          <w:sz w:val="18"/>
          <w:szCs w:val="18"/>
        </w:rPr>
        <w:br w:type="page"/>
      </w:r>
      <w:r w:rsidRPr="000A5C5D">
        <w:t>F.7.3.2</w:t>
      </w:r>
      <w:r w:rsidRPr="000A5C5D">
        <w:tab/>
        <w:t>Influence factor tests and disturbance tests (R 117-2, 8.5.2)</w:t>
      </w:r>
    </w:p>
    <w:p w14:paraId="52D05CB7" w14:textId="77777777" w:rsidR="001632F2" w:rsidRPr="000A5C5D" w:rsidRDefault="001632F2" w:rsidP="001632F2"/>
    <w:p w14:paraId="1E81AA14" w14:textId="77777777" w:rsidR="001632F2" w:rsidRPr="000A5C5D" w:rsidRDefault="001632F2" w:rsidP="001632F2">
      <w:pPr>
        <w:pStyle w:val="BodyText3"/>
        <w:jc w:val="left"/>
        <w:rPr>
          <w:color w:val="000000"/>
          <w:sz w:val="20"/>
          <w:lang w:val="en-GB"/>
        </w:rPr>
      </w:pPr>
      <w:r w:rsidRPr="000A5C5D">
        <w:rPr>
          <w:color w:val="000000"/>
          <w:sz w:val="20"/>
          <w:lang w:val="en-GB"/>
        </w:rPr>
        <w:tab/>
        <w:t>The test report formats of F.1 are applied.</w:t>
      </w:r>
    </w:p>
    <w:p w14:paraId="6F6693AF" w14:textId="77777777" w:rsidR="001632F2" w:rsidRPr="000A5C5D" w:rsidRDefault="001632F2" w:rsidP="001632F2">
      <w:pPr>
        <w:pStyle w:val="BodyText3"/>
        <w:jc w:val="left"/>
        <w:rPr>
          <w:color w:val="A6A6A6"/>
          <w:sz w:val="20"/>
          <w:lang w:val="en-GB"/>
        </w:rPr>
      </w:pPr>
    </w:p>
    <w:tbl>
      <w:tblPr>
        <w:tblW w:w="9072" w:type="dxa"/>
        <w:tblInd w:w="108" w:type="dxa"/>
        <w:tblLook w:val="04A0" w:firstRow="1" w:lastRow="0" w:firstColumn="1" w:lastColumn="0" w:noHBand="0" w:noVBand="1"/>
      </w:tblPr>
      <w:tblGrid>
        <w:gridCol w:w="2268"/>
        <w:gridCol w:w="4678"/>
        <w:gridCol w:w="2126"/>
      </w:tblGrid>
      <w:tr w:rsidR="001632F2" w:rsidRPr="00DB28C3" w14:paraId="78115C55" w14:textId="77777777" w:rsidTr="00832ECA">
        <w:tc>
          <w:tcPr>
            <w:tcW w:w="2268" w:type="dxa"/>
          </w:tcPr>
          <w:p w14:paraId="4D3C9949"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Input values are:</w:t>
            </w:r>
          </w:p>
        </w:tc>
        <w:tc>
          <w:tcPr>
            <w:tcW w:w="4678" w:type="dxa"/>
          </w:tcPr>
          <w:p w14:paraId="28D150F9"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Flowrate </w:t>
            </w:r>
            <w:r w:rsidRPr="000A5C5D">
              <w:rPr>
                <w:i/>
                <w:color w:val="000000"/>
                <w:sz w:val="20"/>
                <w:lang w:val="en-GB"/>
              </w:rPr>
              <w:t>Q</w:t>
            </w:r>
            <w:r w:rsidRPr="000A5C5D">
              <w:rPr>
                <w:color w:val="000000"/>
                <w:sz w:val="20"/>
                <w:lang w:val="en-GB"/>
              </w:rPr>
              <w:t xml:space="preserve"> or number of pulses </w:t>
            </w:r>
            <w:r w:rsidRPr="000A5C5D">
              <w:rPr>
                <w:i/>
                <w:sz w:val="20"/>
                <w:lang w:val="en-GB"/>
              </w:rPr>
              <w:t>np</w:t>
            </w:r>
            <w:r w:rsidRPr="000A5C5D">
              <w:rPr>
                <w:sz w:val="20"/>
                <w:vertAlign w:val="subscript"/>
                <w:lang w:val="en-GB"/>
              </w:rPr>
              <w:t>in</w:t>
            </w:r>
          </w:p>
          <w:p w14:paraId="011C36EE"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Reference temperature </w:t>
            </w:r>
            <w:r w:rsidRPr="000A5C5D">
              <w:rPr>
                <w:i/>
                <w:color w:val="000000"/>
                <w:sz w:val="20"/>
                <w:lang w:val="en-GB"/>
              </w:rPr>
              <w:t>T</w:t>
            </w:r>
            <w:r w:rsidRPr="000A5C5D">
              <w:rPr>
                <w:color w:val="000000"/>
                <w:sz w:val="20"/>
                <w:vertAlign w:val="subscript"/>
                <w:lang w:val="en-GB"/>
              </w:rPr>
              <w:t xml:space="preserve">ref </w:t>
            </w:r>
            <w:r w:rsidRPr="000A5C5D">
              <w:rPr>
                <w:color w:val="000000"/>
                <w:sz w:val="20"/>
                <w:lang w:val="en-GB"/>
              </w:rPr>
              <w:t xml:space="preserve">or resistance </w:t>
            </w:r>
            <w:r w:rsidRPr="000A5C5D">
              <w:rPr>
                <w:i/>
                <w:sz w:val="20"/>
                <w:lang w:val="en-GB"/>
              </w:rPr>
              <w:t>R</w:t>
            </w:r>
            <w:r w:rsidRPr="000A5C5D">
              <w:rPr>
                <w:sz w:val="20"/>
                <w:vertAlign w:val="subscript"/>
                <w:lang w:val="en-GB"/>
              </w:rPr>
              <w:t>in</w:t>
            </w:r>
          </w:p>
          <w:p w14:paraId="3273ED1A"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Reference pressure </w:t>
            </w:r>
            <w:r w:rsidRPr="000A5C5D">
              <w:rPr>
                <w:i/>
                <w:color w:val="000000"/>
                <w:sz w:val="20"/>
                <w:lang w:val="en-GB"/>
              </w:rPr>
              <w:t>p</w:t>
            </w:r>
            <w:r w:rsidRPr="000A5C5D">
              <w:rPr>
                <w:color w:val="000000"/>
                <w:sz w:val="20"/>
                <w:vertAlign w:val="subscript"/>
                <w:lang w:val="en-GB"/>
              </w:rPr>
              <w:t xml:space="preserve">ref  </w:t>
            </w:r>
            <w:r w:rsidRPr="000A5C5D">
              <w:rPr>
                <w:color w:val="000000"/>
                <w:sz w:val="20"/>
                <w:lang w:val="en-GB"/>
              </w:rPr>
              <w:t xml:space="preserve">or current </w:t>
            </w:r>
            <w:r w:rsidRPr="000A5C5D">
              <w:rPr>
                <w:i/>
                <w:sz w:val="20"/>
                <w:lang w:val="en-GB"/>
              </w:rPr>
              <w:t>I</w:t>
            </w:r>
            <w:r w:rsidRPr="000A5C5D">
              <w:rPr>
                <w:sz w:val="20"/>
                <w:vertAlign w:val="subscript"/>
                <w:lang w:val="en-GB"/>
              </w:rPr>
              <w:t>in</w:t>
            </w:r>
          </w:p>
          <w:p w14:paraId="245BD178"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Reference density </w:t>
            </w:r>
            <w:r w:rsidRPr="000A5C5D">
              <w:rPr>
                <w:rFonts w:ascii="Symbol" w:hAnsi="Symbol"/>
                <w:i/>
                <w:color w:val="000000"/>
                <w:lang w:val="en-GB"/>
              </w:rPr>
              <w:t></w:t>
            </w:r>
            <w:r w:rsidRPr="000A5C5D">
              <w:rPr>
                <w:color w:val="000000"/>
                <w:sz w:val="20"/>
                <w:vertAlign w:val="subscript"/>
                <w:lang w:val="en-GB"/>
              </w:rPr>
              <w:t xml:space="preserve">ref  </w:t>
            </w:r>
            <w:r w:rsidRPr="000A5C5D">
              <w:rPr>
                <w:color w:val="000000"/>
                <w:sz w:val="20"/>
                <w:lang w:val="en-GB"/>
              </w:rPr>
              <w:t xml:space="preserve">or frequency </w:t>
            </w:r>
            <w:r w:rsidRPr="000A5C5D">
              <w:rPr>
                <w:i/>
                <w:sz w:val="20"/>
                <w:lang w:val="en-GB"/>
              </w:rPr>
              <w:t>f</w:t>
            </w:r>
            <w:r w:rsidRPr="000A5C5D">
              <w:rPr>
                <w:sz w:val="20"/>
                <w:vertAlign w:val="subscript"/>
                <w:lang w:val="en-GB"/>
              </w:rPr>
              <w:t>in</w:t>
            </w:r>
          </w:p>
        </w:tc>
        <w:tc>
          <w:tcPr>
            <w:tcW w:w="2126" w:type="dxa"/>
          </w:tcPr>
          <w:p w14:paraId="717FB175" w14:textId="77777777" w:rsidR="001632F2" w:rsidRPr="000A5C5D" w:rsidRDefault="001632F2" w:rsidP="00832ECA">
            <w:pPr>
              <w:pStyle w:val="BodyText3"/>
              <w:spacing w:after="60"/>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/min] or [pulses/min]</w:t>
            </w:r>
          </w:p>
          <w:p w14:paraId="4AC7DB4A"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[°C] or </w:t>
            </w:r>
            <w:r w:rsidRPr="000A5C5D">
              <w:rPr>
                <w:sz w:val="20"/>
                <w:lang w:val="en-GB"/>
              </w:rPr>
              <w:t>[Ω]</w:t>
            </w:r>
          </w:p>
          <w:p w14:paraId="703478D3"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[bar] or [mA]</w:t>
            </w:r>
          </w:p>
          <w:p w14:paraId="280C39C7"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[kg/m</w:t>
            </w:r>
            <w:r w:rsidRPr="000A5C5D">
              <w:rPr>
                <w:color w:val="000000"/>
                <w:sz w:val="20"/>
                <w:vertAlign w:val="superscript"/>
                <w:lang w:val="en-GB"/>
              </w:rPr>
              <w:t>3</w:t>
            </w:r>
            <w:r w:rsidRPr="000A5C5D">
              <w:rPr>
                <w:color w:val="000000"/>
                <w:sz w:val="20"/>
                <w:lang w:val="en-GB"/>
              </w:rPr>
              <w:t>] or [Hz]</w:t>
            </w:r>
          </w:p>
        </w:tc>
      </w:tr>
      <w:tr w:rsidR="001632F2" w:rsidRPr="000A5C5D" w14:paraId="5FCE7A3C" w14:textId="77777777" w:rsidTr="00832ECA">
        <w:tc>
          <w:tcPr>
            <w:tcW w:w="2268" w:type="dxa"/>
          </w:tcPr>
          <w:p w14:paraId="4D102F4D"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Indicated measurement values are:</w:t>
            </w:r>
          </w:p>
        </w:tc>
        <w:tc>
          <w:tcPr>
            <w:tcW w:w="4678" w:type="dxa"/>
          </w:tcPr>
          <w:p w14:paraId="00F371B9"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Indicated volume </w:t>
            </w:r>
            <w:r w:rsidRPr="000A5C5D">
              <w:rPr>
                <w:i/>
                <w:color w:val="000000"/>
                <w:sz w:val="20"/>
                <w:lang w:val="en-GB"/>
              </w:rPr>
              <w:t>V</w:t>
            </w:r>
            <w:r w:rsidRPr="000A5C5D">
              <w:rPr>
                <w:color w:val="000000"/>
                <w:sz w:val="20"/>
                <w:vertAlign w:val="subscript"/>
                <w:lang w:val="en-GB"/>
              </w:rPr>
              <w:t>i</w:t>
            </w:r>
          </w:p>
          <w:p w14:paraId="165E6408"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Indicated volume at base condition </w:t>
            </w:r>
            <w:r w:rsidRPr="000A5C5D">
              <w:rPr>
                <w:i/>
                <w:color w:val="000000"/>
                <w:sz w:val="20"/>
                <w:lang w:val="en-GB"/>
              </w:rPr>
              <w:t>V</w:t>
            </w:r>
            <w:r w:rsidRPr="000A5C5D">
              <w:rPr>
                <w:color w:val="000000"/>
                <w:sz w:val="20"/>
                <w:vertAlign w:val="subscript"/>
                <w:lang w:val="en-GB"/>
              </w:rPr>
              <w:t>bi</w:t>
            </w:r>
          </w:p>
          <w:p w14:paraId="3E30459F"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 xml:space="preserve">Indicated mass </w:t>
            </w:r>
            <w:r w:rsidRPr="000A5C5D">
              <w:rPr>
                <w:i/>
                <w:color w:val="000000"/>
                <w:sz w:val="20"/>
                <w:lang w:val="en-GB"/>
              </w:rPr>
              <w:t>M</w:t>
            </w:r>
            <w:r w:rsidRPr="000A5C5D">
              <w:rPr>
                <w:color w:val="000000"/>
                <w:sz w:val="20"/>
                <w:vertAlign w:val="subscript"/>
                <w:lang w:val="en-GB"/>
              </w:rPr>
              <w:t>i</w:t>
            </w:r>
          </w:p>
        </w:tc>
        <w:tc>
          <w:tcPr>
            <w:tcW w:w="2126" w:type="dxa"/>
          </w:tcPr>
          <w:p w14:paraId="5CEBCB60" w14:textId="77777777" w:rsidR="001632F2" w:rsidRPr="000A5C5D" w:rsidRDefault="001632F2" w:rsidP="00832ECA">
            <w:pPr>
              <w:pStyle w:val="BodyText3"/>
              <w:spacing w:after="60"/>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w:t>
            </w:r>
          </w:p>
          <w:p w14:paraId="5CE60587" w14:textId="77777777" w:rsidR="001632F2" w:rsidRPr="000A5C5D" w:rsidRDefault="001632F2" w:rsidP="00832ECA">
            <w:pPr>
              <w:pStyle w:val="BodyText3"/>
              <w:spacing w:after="60"/>
              <w:jc w:val="left"/>
              <w:rPr>
                <w:color w:val="000000"/>
                <w:sz w:val="20"/>
                <w:lang w:val="en-GB"/>
              </w:rPr>
            </w:pPr>
            <w:r w:rsidRPr="000A5C5D">
              <w:rPr>
                <w:color w:val="000000"/>
                <w:sz w:val="19"/>
                <w:lang w:val="en-GB"/>
              </w:rPr>
              <w:t>[</w:t>
            </w:r>
            <w:r w:rsidRPr="000A5C5D">
              <w:rPr>
                <w:sz w:val="20"/>
                <w:lang w:val="en-GB"/>
              </w:rPr>
              <w:t>L</w:t>
            </w:r>
            <w:r w:rsidRPr="000A5C5D">
              <w:rPr>
                <w:color w:val="000000"/>
                <w:sz w:val="19"/>
                <w:lang w:val="en-GB"/>
              </w:rPr>
              <w:t>]</w:t>
            </w:r>
          </w:p>
          <w:p w14:paraId="7F6EFC35" w14:textId="77777777" w:rsidR="001632F2" w:rsidRPr="000A5C5D" w:rsidRDefault="001632F2" w:rsidP="00832ECA">
            <w:pPr>
              <w:pStyle w:val="BodyText3"/>
              <w:spacing w:after="60"/>
              <w:jc w:val="left"/>
              <w:rPr>
                <w:color w:val="000000"/>
                <w:sz w:val="20"/>
                <w:lang w:val="en-GB"/>
              </w:rPr>
            </w:pPr>
            <w:r w:rsidRPr="000A5C5D">
              <w:rPr>
                <w:color w:val="000000"/>
                <w:sz w:val="20"/>
                <w:lang w:val="en-GB"/>
              </w:rPr>
              <w:t>[kg]</w:t>
            </w:r>
          </w:p>
        </w:tc>
      </w:tr>
    </w:tbl>
    <w:p w14:paraId="0F3428BD" w14:textId="77777777" w:rsidR="001632F2" w:rsidRPr="000A5C5D" w:rsidRDefault="001632F2" w:rsidP="001632F2">
      <w:pPr>
        <w:rPr>
          <w:sz w:val="18"/>
          <w:szCs w:val="18"/>
        </w:rPr>
      </w:pPr>
    </w:p>
    <w:p w14:paraId="5F0BA570" w14:textId="77777777" w:rsidR="001632F2" w:rsidRPr="000A5C5D" w:rsidRDefault="001632F2" w:rsidP="004307E6">
      <w:pPr>
        <w:pStyle w:val="Heading3"/>
      </w:pPr>
      <w:bookmarkStart w:id="418" w:name="_Toc11661330"/>
      <w:bookmarkStart w:id="419" w:name="_Toc12017071"/>
      <w:r w:rsidRPr="000A5C5D">
        <w:t>F.7.4</w:t>
      </w:r>
      <w:r w:rsidRPr="000A5C5D">
        <w:tab/>
      </w:r>
      <w:r w:rsidRPr="000A5C5D">
        <w:tab/>
        <w:t>Self-service device (R 117-2, 8.6)</w:t>
      </w:r>
      <w:bookmarkEnd w:id="418"/>
      <w:bookmarkEnd w:id="419"/>
    </w:p>
    <w:p w14:paraId="5CD69E2A" w14:textId="77777777" w:rsidR="001632F2" w:rsidRPr="000A5C5D" w:rsidRDefault="001632F2" w:rsidP="004307E6">
      <w:pPr>
        <w:pStyle w:val="Heading4"/>
      </w:pPr>
      <w:r w:rsidRPr="000A5C5D">
        <w:t>F.7.4.1</w:t>
      </w:r>
      <w:r w:rsidRPr="000A5C5D">
        <w:tab/>
        <w:t>Unattended mode (R 117-2,</w:t>
      </w:r>
      <w:r>
        <w:t xml:space="preserve"> 8.6</w:t>
      </w:r>
      <w:r w:rsidRPr="000A5C5D">
        <w:t>)</w:t>
      </w:r>
    </w:p>
    <w:p w14:paraId="307EA15A"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442DB90" w14:textId="77777777" w:rsidTr="00832ECA">
        <w:tc>
          <w:tcPr>
            <w:tcW w:w="1668" w:type="dxa"/>
          </w:tcPr>
          <w:p w14:paraId="0500C959"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A391209" w14:textId="77777777" w:rsidR="001632F2" w:rsidRPr="000A5C5D" w:rsidRDefault="001632F2" w:rsidP="00832ECA">
            <w:pPr>
              <w:rPr>
                <w:color w:val="000000" w:themeColor="text1"/>
                <w:sz w:val="20"/>
                <w:szCs w:val="20"/>
              </w:rPr>
            </w:pPr>
          </w:p>
        </w:tc>
        <w:tc>
          <w:tcPr>
            <w:tcW w:w="283" w:type="dxa"/>
          </w:tcPr>
          <w:p w14:paraId="4A75874F" w14:textId="77777777" w:rsidR="001632F2" w:rsidRPr="000A5C5D" w:rsidRDefault="001632F2" w:rsidP="00832ECA">
            <w:pPr>
              <w:rPr>
                <w:color w:val="000000" w:themeColor="text1"/>
                <w:sz w:val="20"/>
                <w:szCs w:val="20"/>
              </w:rPr>
            </w:pPr>
          </w:p>
        </w:tc>
        <w:tc>
          <w:tcPr>
            <w:tcW w:w="2268" w:type="dxa"/>
          </w:tcPr>
          <w:p w14:paraId="19D4C9B4" w14:textId="77777777" w:rsidR="001632F2" w:rsidRPr="000A5C5D" w:rsidRDefault="001632F2" w:rsidP="00832ECA">
            <w:pPr>
              <w:rPr>
                <w:color w:val="000000" w:themeColor="text1"/>
                <w:sz w:val="20"/>
                <w:szCs w:val="20"/>
              </w:rPr>
            </w:pPr>
          </w:p>
        </w:tc>
        <w:tc>
          <w:tcPr>
            <w:tcW w:w="2300" w:type="dxa"/>
            <w:gridSpan w:val="3"/>
          </w:tcPr>
          <w:p w14:paraId="134AB65D"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5A598B01" w14:textId="77777777" w:rsidTr="00832ECA">
        <w:tc>
          <w:tcPr>
            <w:tcW w:w="1668" w:type="dxa"/>
          </w:tcPr>
          <w:p w14:paraId="03EDEB9F"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974F11A" w14:textId="77777777" w:rsidR="001632F2" w:rsidRPr="000A5C5D" w:rsidRDefault="001632F2" w:rsidP="00832ECA">
            <w:pPr>
              <w:rPr>
                <w:color w:val="000000" w:themeColor="text1"/>
                <w:sz w:val="20"/>
                <w:szCs w:val="20"/>
              </w:rPr>
            </w:pPr>
          </w:p>
        </w:tc>
        <w:tc>
          <w:tcPr>
            <w:tcW w:w="283" w:type="dxa"/>
          </w:tcPr>
          <w:p w14:paraId="76525114" w14:textId="77777777" w:rsidR="001632F2" w:rsidRPr="000A5C5D" w:rsidRDefault="001632F2" w:rsidP="00832ECA">
            <w:pPr>
              <w:rPr>
                <w:color w:val="000000" w:themeColor="text1"/>
                <w:sz w:val="20"/>
                <w:szCs w:val="20"/>
              </w:rPr>
            </w:pPr>
          </w:p>
        </w:tc>
        <w:tc>
          <w:tcPr>
            <w:tcW w:w="2268" w:type="dxa"/>
          </w:tcPr>
          <w:p w14:paraId="4EFD55EA" w14:textId="77777777" w:rsidR="001632F2" w:rsidRPr="000A5C5D" w:rsidRDefault="001632F2" w:rsidP="00832ECA">
            <w:pPr>
              <w:rPr>
                <w:color w:val="000000" w:themeColor="text1"/>
                <w:sz w:val="20"/>
                <w:szCs w:val="20"/>
              </w:rPr>
            </w:pPr>
          </w:p>
        </w:tc>
        <w:tc>
          <w:tcPr>
            <w:tcW w:w="851" w:type="dxa"/>
          </w:tcPr>
          <w:p w14:paraId="67D5D057" w14:textId="77777777" w:rsidR="001632F2" w:rsidRPr="000A5C5D" w:rsidRDefault="001632F2" w:rsidP="00832ECA">
            <w:pPr>
              <w:rPr>
                <w:color w:val="000000" w:themeColor="text1"/>
                <w:sz w:val="20"/>
                <w:szCs w:val="20"/>
              </w:rPr>
            </w:pPr>
          </w:p>
        </w:tc>
        <w:tc>
          <w:tcPr>
            <w:tcW w:w="850" w:type="dxa"/>
          </w:tcPr>
          <w:p w14:paraId="10A68DBF" w14:textId="77777777" w:rsidR="001632F2" w:rsidRPr="000A5C5D" w:rsidRDefault="001632F2" w:rsidP="00832ECA">
            <w:pPr>
              <w:rPr>
                <w:color w:val="000000" w:themeColor="text1"/>
                <w:sz w:val="20"/>
                <w:szCs w:val="20"/>
              </w:rPr>
            </w:pPr>
          </w:p>
        </w:tc>
        <w:tc>
          <w:tcPr>
            <w:tcW w:w="599" w:type="dxa"/>
          </w:tcPr>
          <w:p w14:paraId="6098A0B1" w14:textId="77777777" w:rsidR="001632F2" w:rsidRPr="000A5C5D" w:rsidRDefault="001632F2" w:rsidP="00832ECA">
            <w:pPr>
              <w:rPr>
                <w:color w:val="000000" w:themeColor="text1"/>
                <w:sz w:val="20"/>
                <w:szCs w:val="20"/>
              </w:rPr>
            </w:pPr>
          </w:p>
        </w:tc>
      </w:tr>
      <w:tr w:rsidR="001632F2" w:rsidRPr="000A5C5D" w14:paraId="799AA37D" w14:textId="77777777" w:rsidTr="00832ECA">
        <w:tc>
          <w:tcPr>
            <w:tcW w:w="1668" w:type="dxa"/>
          </w:tcPr>
          <w:p w14:paraId="38368400"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E72B74A" w14:textId="77777777" w:rsidR="001632F2" w:rsidRPr="000A5C5D" w:rsidRDefault="001632F2" w:rsidP="00832ECA">
            <w:pPr>
              <w:rPr>
                <w:color w:val="000000" w:themeColor="text1"/>
                <w:sz w:val="20"/>
                <w:szCs w:val="20"/>
              </w:rPr>
            </w:pPr>
          </w:p>
        </w:tc>
        <w:tc>
          <w:tcPr>
            <w:tcW w:w="283" w:type="dxa"/>
          </w:tcPr>
          <w:p w14:paraId="31EE49B5" w14:textId="77777777" w:rsidR="001632F2" w:rsidRPr="000A5C5D" w:rsidRDefault="001632F2" w:rsidP="00832ECA">
            <w:pPr>
              <w:rPr>
                <w:color w:val="000000" w:themeColor="text1"/>
                <w:sz w:val="20"/>
                <w:szCs w:val="20"/>
              </w:rPr>
            </w:pPr>
          </w:p>
        </w:tc>
        <w:tc>
          <w:tcPr>
            <w:tcW w:w="2268" w:type="dxa"/>
          </w:tcPr>
          <w:p w14:paraId="1D8E6498"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7AB5EBC3"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3022A229"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3BB3BE5C" w14:textId="77777777" w:rsidR="001632F2" w:rsidRPr="000A5C5D" w:rsidRDefault="001632F2" w:rsidP="00832ECA">
            <w:pPr>
              <w:rPr>
                <w:color w:val="000000" w:themeColor="text1"/>
                <w:sz w:val="20"/>
                <w:szCs w:val="20"/>
              </w:rPr>
            </w:pPr>
          </w:p>
        </w:tc>
      </w:tr>
      <w:tr w:rsidR="001632F2" w:rsidRPr="000A5C5D" w14:paraId="038E6149" w14:textId="77777777" w:rsidTr="00832ECA">
        <w:tc>
          <w:tcPr>
            <w:tcW w:w="1668" w:type="dxa"/>
          </w:tcPr>
          <w:p w14:paraId="3C7EEAF8"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6C090FF9" w14:textId="77777777" w:rsidR="001632F2" w:rsidRPr="000A5C5D" w:rsidRDefault="001632F2" w:rsidP="00832ECA">
            <w:pPr>
              <w:rPr>
                <w:color w:val="000000" w:themeColor="text1"/>
                <w:sz w:val="20"/>
                <w:szCs w:val="20"/>
              </w:rPr>
            </w:pPr>
          </w:p>
        </w:tc>
        <w:tc>
          <w:tcPr>
            <w:tcW w:w="283" w:type="dxa"/>
          </w:tcPr>
          <w:p w14:paraId="32B6A22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37815E1"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0EC0C7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A60B4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F0AFCBB"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77E04074" w14:textId="77777777" w:rsidTr="00832ECA">
        <w:tc>
          <w:tcPr>
            <w:tcW w:w="1668" w:type="dxa"/>
          </w:tcPr>
          <w:p w14:paraId="0836EEB6"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3E7070A4" w14:textId="77777777" w:rsidR="001632F2" w:rsidRPr="000A5C5D" w:rsidRDefault="001632F2" w:rsidP="00832ECA">
            <w:pPr>
              <w:rPr>
                <w:color w:val="000000" w:themeColor="text1"/>
                <w:sz w:val="20"/>
                <w:szCs w:val="20"/>
              </w:rPr>
            </w:pPr>
          </w:p>
        </w:tc>
        <w:tc>
          <w:tcPr>
            <w:tcW w:w="283" w:type="dxa"/>
          </w:tcPr>
          <w:p w14:paraId="7A9E2A1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0C12DB0"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E028C7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D438D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294F74F"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3EFE1D6A" w14:textId="77777777" w:rsidTr="00832ECA">
        <w:tc>
          <w:tcPr>
            <w:tcW w:w="1668" w:type="dxa"/>
          </w:tcPr>
          <w:p w14:paraId="7115892A" w14:textId="77777777" w:rsidR="001632F2" w:rsidRPr="000A5C5D" w:rsidRDefault="001632F2" w:rsidP="00832ECA">
            <w:pPr>
              <w:rPr>
                <w:color w:val="000000" w:themeColor="text1"/>
                <w:sz w:val="20"/>
                <w:szCs w:val="20"/>
              </w:rPr>
            </w:pPr>
          </w:p>
        </w:tc>
        <w:tc>
          <w:tcPr>
            <w:tcW w:w="2693" w:type="dxa"/>
          </w:tcPr>
          <w:p w14:paraId="623C072B" w14:textId="77777777" w:rsidR="001632F2" w:rsidRPr="000A5C5D" w:rsidRDefault="001632F2" w:rsidP="00832ECA">
            <w:pPr>
              <w:rPr>
                <w:color w:val="000000" w:themeColor="text1"/>
                <w:sz w:val="20"/>
                <w:szCs w:val="20"/>
              </w:rPr>
            </w:pPr>
          </w:p>
        </w:tc>
        <w:tc>
          <w:tcPr>
            <w:tcW w:w="283" w:type="dxa"/>
          </w:tcPr>
          <w:p w14:paraId="33EBE0A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B162CF3"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CC74EA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21378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65D2917"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6A8BBE06" w14:textId="77777777" w:rsidTr="00832ECA">
        <w:tc>
          <w:tcPr>
            <w:tcW w:w="1668" w:type="dxa"/>
          </w:tcPr>
          <w:p w14:paraId="35BB3EFB" w14:textId="77777777" w:rsidR="001632F2" w:rsidRPr="000A5C5D" w:rsidRDefault="001632F2" w:rsidP="00832ECA">
            <w:pPr>
              <w:rPr>
                <w:color w:val="000000" w:themeColor="text1"/>
                <w:sz w:val="20"/>
                <w:szCs w:val="20"/>
              </w:rPr>
            </w:pPr>
          </w:p>
        </w:tc>
        <w:tc>
          <w:tcPr>
            <w:tcW w:w="2693" w:type="dxa"/>
          </w:tcPr>
          <w:p w14:paraId="6B6BE3FF" w14:textId="77777777" w:rsidR="001632F2" w:rsidRPr="000A5C5D" w:rsidRDefault="001632F2" w:rsidP="00832ECA">
            <w:pPr>
              <w:rPr>
                <w:color w:val="000000" w:themeColor="text1"/>
                <w:sz w:val="20"/>
                <w:szCs w:val="20"/>
              </w:rPr>
            </w:pPr>
          </w:p>
        </w:tc>
        <w:tc>
          <w:tcPr>
            <w:tcW w:w="283" w:type="dxa"/>
          </w:tcPr>
          <w:p w14:paraId="25168C0C"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D077D1A"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35738FE"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324D8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8D4108D" w14:textId="77777777" w:rsidR="001632F2" w:rsidRPr="000A5C5D" w:rsidRDefault="001632F2" w:rsidP="00832ECA">
            <w:pPr>
              <w:rPr>
                <w:color w:val="000000" w:themeColor="text1"/>
                <w:sz w:val="20"/>
                <w:szCs w:val="20"/>
              </w:rPr>
            </w:pPr>
          </w:p>
        </w:tc>
      </w:tr>
    </w:tbl>
    <w:p w14:paraId="0E05CCFE" w14:textId="77777777" w:rsidR="001632F2" w:rsidRPr="000A5C5D" w:rsidRDefault="001632F2" w:rsidP="001632F2">
      <w:pPr>
        <w:rPr>
          <w:color w:val="000000" w:themeColor="text1"/>
        </w:rPr>
      </w:pPr>
    </w:p>
    <w:p w14:paraId="0F95D377"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0A5C5D" w14:paraId="0945391A" w14:textId="77777777" w:rsidTr="00832ECA">
        <w:trPr>
          <w:trHeight w:val="315"/>
        </w:trPr>
        <w:tc>
          <w:tcPr>
            <w:tcW w:w="3839" w:type="dxa"/>
            <w:tcBorders>
              <w:top w:val="single" w:sz="4" w:space="0" w:color="auto"/>
              <w:left w:val="single" w:sz="4" w:space="0" w:color="auto"/>
              <w:bottom w:val="nil"/>
              <w:right w:val="single" w:sz="4" w:space="0" w:color="auto"/>
            </w:tcBorders>
            <w:shd w:val="clear" w:color="auto" w:fill="D9D9D9"/>
            <w:noWrap/>
            <w:vAlign w:val="bottom"/>
            <w:hideMark/>
          </w:tcPr>
          <w:p w14:paraId="01DE2FA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5244" w:type="dxa"/>
            <w:tcBorders>
              <w:top w:val="single" w:sz="4" w:space="0" w:color="auto"/>
              <w:left w:val="nil"/>
              <w:bottom w:val="nil"/>
              <w:right w:val="single" w:sz="4" w:space="0" w:color="auto"/>
            </w:tcBorders>
            <w:shd w:val="clear" w:color="auto" w:fill="D9D9D9"/>
            <w:noWrap/>
            <w:vAlign w:val="bottom"/>
          </w:tcPr>
          <w:p w14:paraId="43D6248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Date correctly transmitted</w:t>
            </w:r>
          </w:p>
        </w:tc>
      </w:tr>
      <w:tr w:rsidR="001632F2" w:rsidRPr="000A5C5D" w14:paraId="1B27C51A" w14:textId="77777777" w:rsidTr="00832ECA">
        <w:trPr>
          <w:trHeight w:val="285"/>
        </w:trPr>
        <w:tc>
          <w:tcPr>
            <w:tcW w:w="3839" w:type="dxa"/>
            <w:tcBorders>
              <w:top w:val="nil"/>
              <w:left w:val="single" w:sz="4" w:space="0" w:color="auto"/>
              <w:bottom w:val="single" w:sz="4" w:space="0" w:color="auto"/>
              <w:right w:val="single" w:sz="4" w:space="0" w:color="auto"/>
            </w:tcBorders>
            <w:shd w:val="clear" w:color="auto" w:fill="D9D9D9"/>
            <w:noWrap/>
            <w:vAlign w:val="bottom"/>
            <w:hideMark/>
          </w:tcPr>
          <w:p w14:paraId="3FAC58F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5244" w:type="dxa"/>
            <w:tcBorders>
              <w:top w:val="nil"/>
              <w:left w:val="nil"/>
              <w:bottom w:val="single" w:sz="4" w:space="0" w:color="auto"/>
              <w:right w:val="single" w:sz="4" w:space="0" w:color="auto"/>
            </w:tcBorders>
            <w:shd w:val="clear" w:color="auto" w:fill="D9D9D9"/>
            <w:noWrap/>
            <w:vAlign w:val="bottom"/>
          </w:tcPr>
          <w:p w14:paraId="51DCB56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5FC12F04"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DB28C3" w14:paraId="1B7CBB00" w14:textId="77777777" w:rsidTr="00832ECA">
        <w:trPr>
          <w:trHeight w:val="315"/>
        </w:trPr>
        <w:tc>
          <w:tcPr>
            <w:tcW w:w="3839" w:type="dxa"/>
            <w:tcBorders>
              <w:top w:val="single" w:sz="4" w:space="0" w:color="auto"/>
              <w:left w:val="single" w:sz="4" w:space="0" w:color="auto"/>
              <w:bottom w:val="single" w:sz="4" w:space="0" w:color="auto"/>
              <w:right w:val="single" w:sz="4" w:space="0" w:color="auto"/>
            </w:tcBorders>
            <w:noWrap/>
            <w:vAlign w:val="bottom"/>
            <w:hideMark/>
          </w:tcPr>
          <w:p w14:paraId="11358B9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correct transmission to the SSD</w:t>
            </w:r>
          </w:p>
        </w:tc>
        <w:tc>
          <w:tcPr>
            <w:tcW w:w="5244" w:type="dxa"/>
            <w:tcBorders>
              <w:top w:val="single" w:sz="4" w:space="0" w:color="auto"/>
              <w:left w:val="nil"/>
              <w:bottom w:val="single" w:sz="4" w:space="0" w:color="auto"/>
              <w:right w:val="single" w:sz="4" w:space="0" w:color="auto"/>
            </w:tcBorders>
            <w:noWrap/>
            <w:vAlign w:val="bottom"/>
          </w:tcPr>
          <w:p w14:paraId="4E39D3B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1B1EB177"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35D7A18" w14:textId="77777777" w:rsidTr="00832ECA">
        <w:trPr>
          <w:cantSplit/>
          <w:trHeight w:val="325"/>
        </w:trPr>
        <w:tc>
          <w:tcPr>
            <w:tcW w:w="1117" w:type="dxa"/>
            <w:tcBorders>
              <w:bottom w:val="single" w:sz="6" w:space="0" w:color="auto"/>
            </w:tcBorders>
            <w:vAlign w:val="center"/>
          </w:tcPr>
          <w:p w14:paraId="038ADA22"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1254A3D" w14:textId="77777777" w:rsidTr="00832ECA">
              <w:tc>
                <w:tcPr>
                  <w:tcW w:w="518" w:type="dxa"/>
                </w:tcPr>
                <w:p w14:paraId="00DEEACD"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2E2608A"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419E4C1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0DA48BC"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0E9DB60B" w14:textId="77777777" w:rsidR="001632F2" w:rsidRPr="000A5C5D" w:rsidRDefault="001632F2" w:rsidP="00832ECA">
            <w:pPr>
              <w:spacing w:before="4" w:after="4"/>
              <w:jc w:val="center"/>
              <w:rPr>
                <w:bCs/>
                <w:color w:val="000000" w:themeColor="text1"/>
              </w:rPr>
            </w:pPr>
          </w:p>
        </w:tc>
      </w:tr>
    </w:tbl>
    <w:p w14:paraId="4421D59B" w14:textId="77777777" w:rsidR="001632F2" w:rsidRPr="000A5C5D" w:rsidRDefault="001632F2" w:rsidP="001632F2">
      <w:pPr>
        <w:rPr>
          <w:color w:val="000000" w:themeColor="text1"/>
        </w:rPr>
      </w:pPr>
    </w:p>
    <w:p w14:paraId="610C663C"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33BAFE37" w14:textId="77777777" w:rsidR="001632F2" w:rsidRPr="000A5C5D" w:rsidRDefault="001632F2" w:rsidP="001632F2">
      <w:pPr>
        <w:rPr>
          <w:color w:val="000000" w:themeColor="text1"/>
        </w:rPr>
      </w:pPr>
    </w:p>
    <w:p w14:paraId="27B74578" w14:textId="77777777" w:rsidR="001632F2" w:rsidRPr="000A5C5D" w:rsidRDefault="001632F2" w:rsidP="001632F2">
      <w:pPr>
        <w:rPr>
          <w:color w:val="000000" w:themeColor="text1"/>
        </w:rPr>
      </w:pPr>
    </w:p>
    <w:p w14:paraId="3CF0DCFE" w14:textId="77777777" w:rsidR="001632F2" w:rsidRPr="000A5C5D" w:rsidRDefault="001632F2" w:rsidP="001632F2">
      <w:pPr>
        <w:rPr>
          <w:color w:val="000000" w:themeColor="text1"/>
        </w:rPr>
      </w:pPr>
    </w:p>
    <w:p w14:paraId="7F5AD24A" w14:textId="77777777" w:rsidR="001632F2" w:rsidRPr="000A5C5D" w:rsidRDefault="001632F2" w:rsidP="001632F2">
      <w:pPr>
        <w:rPr>
          <w:color w:val="000000" w:themeColor="text1"/>
        </w:rPr>
      </w:pPr>
    </w:p>
    <w:p w14:paraId="5A424ECD" w14:textId="77777777" w:rsidR="001632F2" w:rsidRPr="000A5C5D" w:rsidRDefault="001632F2" w:rsidP="001632F2">
      <w:pPr>
        <w:rPr>
          <w:color w:val="000000" w:themeColor="text1"/>
        </w:rPr>
      </w:pPr>
    </w:p>
    <w:p w14:paraId="3CD5FA4C"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0A5C5D" w14:paraId="755475E6" w14:textId="77777777" w:rsidTr="00832ECA">
        <w:trPr>
          <w:trHeight w:val="315"/>
        </w:trPr>
        <w:tc>
          <w:tcPr>
            <w:tcW w:w="3839" w:type="dxa"/>
            <w:tcBorders>
              <w:top w:val="single" w:sz="4" w:space="0" w:color="auto"/>
              <w:left w:val="single" w:sz="4" w:space="0" w:color="auto"/>
              <w:bottom w:val="nil"/>
              <w:right w:val="single" w:sz="4" w:space="0" w:color="auto"/>
            </w:tcBorders>
            <w:shd w:val="clear" w:color="auto" w:fill="D9D9D9"/>
            <w:noWrap/>
            <w:vAlign w:val="bottom"/>
            <w:hideMark/>
          </w:tcPr>
          <w:p w14:paraId="77EFF7B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5244" w:type="dxa"/>
            <w:tcBorders>
              <w:top w:val="single" w:sz="4" w:space="0" w:color="auto"/>
              <w:left w:val="nil"/>
              <w:bottom w:val="nil"/>
              <w:right w:val="single" w:sz="4" w:space="0" w:color="auto"/>
            </w:tcBorders>
            <w:shd w:val="clear" w:color="auto" w:fill="D9D9D9"/>
            <w:noWrap/>
            <w:vAlign w:val="bottom"/>
          </w:tcPr>
          <w:p w14:paraId="4BFE497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Last transaction correctly memori</w:t>
            </w:r>
            <w:r>
              <w:rPr>
                <w:rFonts w:eastAsia="Times New Roman"/>
                <w:color w:val="000000" w:themeColor="text1"/>
                <w:sz w:val="20"/>
                <w:szCs w:val="20"/>
                <w:lang w:eastAsia="de-DE"/>
              </w:rPr>
              <w:t>s</w:t>
            </w:r>
            <w:r w:rsidRPr="000A5C5D">
              <w:rPr>
                <w:rFonts w:eastAsia="Times New Roman"/>
                <w:color w:val="000000" w:themeColor="text1"/>
                <w:sz w:val="20"/>
                <w:szCs w:val="20"/>
                <w:lang w:eastAsia="de-DE"/>
              </w:rPr>
              <w:t>ed</w:t>
            </w:r>
          </w:p>
        </w:tc>
      </w:tr>
      <w:tr w:rsidR="001632F2" w:rsidRPr="000A5C5D" w14:paraId="41C82D55" w14:textId="77777777" w:rsidTr="00832ECA">
        <w:trPr>
          <w:trHeight w:val="285"/>
        </w:trPr>
        <w:tc>
          <w:tcPr>
            <w:tcW w:w="3839" w:type="dxa"/>
            <w:tcBorders>
              <w:top w:val="nil"/>
              <w:left w:val="single" w:sz="4" w:space="0" w:color="auto"/>
              <w:bottom w:val="single" w:sz="4" w:space="0" w:color="auto"/>
              <w:right w:val="single" w:sz="4" w:space="0" w:color="auto"/>
            </w:tcBorders>
            <w:shd w:val="clear" w:color="auto" w:fill="D9D9D9"/>
            <w:noWrap/>
            <w:vAlign w:val="bottom"/>
            <w:hideMark/>
          </w:tcPr>
          <w:p w14:paraId="443BF07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5244" w:type="dxa"/>
            <w:tcBorders>
              <w:top w:val="nil"/>
              <w:left w:val="nil"/>
              <w:bottom w:val="single" w:sz="4" w:space="0" w:color="auto"/>
              <w:right w:val="single" w:sz="4" w:space="0" w:color="auto"/>
            </w:tcBorders>
            <w:shd w:val="clear" w:color="auto" w:fill="D9D9D9"/>
            <w:noWrap/>
            <w:vAlign w:val="bottom"/>
          </w:tcPr>
          <w:p w14:paraId="4A83EA8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377FE0E2"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DB28C3" w14:paraId="0696A20D" w14:textId="77777777" w:rsidTr="00832ECA">
        <w:trPr>
          <w:trHeight w:val="315"/>
        </w:trPr>
        <w:tc>
          <w:tcPr>
            <w:tcW w:w="3839" w:type="dxa"/>
            <w:tcBorders>
              <w:top w:val="single" w:sz="4" w:space="0" w:color="auto"/>
              <w:left w:val="single" w:sz="4" w:space="0" w:color="auto"/>
              <w:bottom w:val="single" w:sz="4" w:space="0" w:color="auto"/>
              <w:right w:val="single" w:sz="4" w:space="0" w:color="auto"/>
            </w:tcBorders>
            <w:noWrap/>
            <w:vAlign w:val="bottom"/>
            <w:hideMark/>
          </w:tcPr>
          <w:p w14:paraId="3FE3111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good retrieving from SSD memory</w:t>
            </w:r>
          </w:p>
        </w:tc>
        <w:tc>
          <w:tcPr>
            <w:tcW w:w="5244" w:type="dxa"/>
            <w:tcBorders>
              <w:top w:val="single" w:sz="4" w:space="0" w:color="auto"/>
              <w:left w:val="nil"/>
              <w:bottom w:val="single" w:sz="4" w:space="0" w:color="auto"/>
              <w:right w:val="single" w:sz="4" w:space="0" w:color="auto"/>
            </w:tcBorders>
            <w:noWrap/>
            <w:vAlign w:val="bottom"/>
          </w:tcPr>
          <w:p w14:paraId="0514B5F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5BD378DB"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01E8A291" w14:textId="77777777" w:rsidTr="00832ECA">
        <w:trPr>
          <w:cantSplit/>
          <w:trHeight w:val="325"/>
        </w:trPr>
        <w:tc>
          <w:tcPr>
            <w:tcW w:w="1117" w:type="dxa"/>
            <w:tcBorders>
              <w:bottom w:val="single" w:sz="6" w:space="0" w:color="auto"/>
            </w:tcBorders>
            <w:vAlign w:val="center"/>
          </w:tcPr>
          <w:p w14:paraId="5AD042DF"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FA3E663" w14:textId="77777777" w:rsidTr="00832ECA">
              <w:tc>
                <w:tcPr>
                  <w:tcW w:w="518" w:type="dxa"/>
                </w:tcPr>
                <w:p w14:paraId="02A252A3"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848E0BA"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EE20B2E"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10D39265"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DCA388E" w14:textId="77777777" w:rsidR="001632F2" w:rsidRPr="000A5C5D" w:rsidRDefault="001632F2" w:rsidP="00832ECA">
            <w:pPr>
              <w:spacing w:before="4" w:after="4"/>
              <w:jc w:val="center"/>
              <w:rPr>
                <w:bCs/>
                <w:color w:val="000000" w:themeColor="text1"/>
              </w:rPr>
            </w:pPr>
          </w:p>
        </w:tc>
      </w:tr>
    </w:tbl>
    <w:p w14:paraId="54B13545" w14:textId="77777777" w:rsidR="001632F2" w:rsidRPr="000A5C5D" w:rsidRDefault="001632F2" w:rsidP="001632F2">
      <w:pPr>
        <w:rPr>
          <w:color w:val="000000" w:themeColor="text1"/>
        </w:rPr>
      </w:pPr>
    </w:p>
    <w:p w14:paraId="2D55726F"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4213D90D" w14:textId="77777777" w:rsidR="001632F2" w:rsidRPr="000A5C5D" w:rsidRDefault="001632F2" w:rsidP="001632F2">
      <w:pPr>
        <w:rPr>
          <w:color w:val="000000" w:themeColor="text1"/>
        </w:rPr>
      </w:pPr>
    </w:p>
    <w:p w14:paraId="0E7AA191" w14:textId="77777777" w:rsidR="001632F2" w:rsidRPr="000A5C5D" w:rsidRDefault="001632F2" w:rsidP="004307E6">
      <w:pPr>
        <w:pStyle w:val="Heading4"/>
      </w:pPr>
      <w:r w:rsidRPr="000A5C5D">
        <w:rPr>
          <w:color w:val="000000" w:themeColor="text1"/>
        </w:rPr>
        <w:br w:type="page"/>
      </w:r>
      <w:r w:rsidRPr="000A5C5D">
        <w:t>F.7.4.2</w:t>
      </w:r>
      <w:r w:rsidRPr="000A5C5D">
        <w:tab/>
        <w:t>Attended mode (R 117-2,</w:t>
      </w:r>
      <w:r>
        <w:t xml:space="preserve"> 8.6</w:t>
      </w:r>
      <w:r w:rsidRPr="000A5C5D">
        <w:t>)</w:t>
      </w:r>
    </w:p>
    <w:p w14:paraId="1194E2FD"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9DADE38" w14:textId="77777777" w:rsidTr="00832ECA">
        <w:tc>
          <w:tcPr>
            <w:tcW w:w="1668" w:type="dxa"/>
          </w:tcPr>
          <w:p w14:paraId="17D4B6F0"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567AE369" w14:textId="77777777" w:rsidR="001632F2" w:rsidRPr="000A5C5D" w:rsidRDefault="001632F2" w:rsidP="00832ECA">
            <w:pPr>
              <w:rPr>
                <w:color w:val="000000" w:themeColor="text1"/>
                <w:sz w:val="20"/>
                <w:szCs w:val="20"/>
              </w:rPr>
            </w:pPr>
          </w:p>
        </w:tc>
        <w:tc>
          <w:tcPr>
            <w:tcW w:w="283" w:type="dxa"/>
          </w:tcPr>
          <w:p w14:paraId="43732543" w14:textId="77777777" w:rsidR="001632F2" w:rsidRPr="000A5C5D" w:rsidRDefault="001632F2" w:rsidP="00832ECA">
            <w:pPr>
              <w:rPr>
                <w:color w:val="000000" w:themeColor="text1"/>
                <w:sz w:val="20"/>
                <w:szCs w:val="20"/>
              </w:rPr>
            </w:pPr>
          </w:p>
        </w:tc>
        <w:tc>
          <w:tcPr>
            <w:tcW w:w="2268" w:type="dxa"/>
          </w:tcPr>
          <w:p w14:paraId="33694751" w14:textId="77777777" w:rsidR="001632F2" w:rsidRPr="000A5C5D" w:rsidRDefault="001632F2" w:rsidP="00832ECA">
            <w:pPr>
              <w:rPr>
                <w:color w:val="000000" w:themeColor="text1"/>
                <w:sz w:val="20"/>
                <w:szCs w:val="20"/>
              </w:rPr>
            </w:pPr>
          </w:p>
        </w:tc>
        <w:tc>
          <w:tcPr>
            <w:tcW w:w="2300" w:type="dxa"/>
            <w:gridSpan w:val="3"/>
          </w:tcPr>
          <w:p w14:paraId="68E1CF4E"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0FE69292" w14:textId="77777777" w:rsidTr="00832ECA">
        <w:tc>
          <w:tcPr>
            <w:tcW w:w="1668" w:type="dxa"/>
          </w:tcPr>
          <w:p w14:paraId="1C8BDFFD"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3D1CB7FD" w14:textId="77777777" w:rsidR="001632F2" w:rsidRPr="000A5C5D" w:rsidRDefault="001632F2" w:rsidP="00832ECA">
            <w:pPr>
              <w:rPr>
                <w:color w:val="000000" w:themeColor="text1"/>
                <w:sz w:val="20"/>
                <w:szCs w:val="20"/>
              </w:rPr>
            </w:pPr>
          </w:p>
        </w:tc>
        <w:tc>
          <w:tcPr>
            <w:tcW w:w="283" w:type="dxa"/>
          </w:tcPr>
          <w:p w14:paraId="11CB3EE7" w14:textId="77777777" w:rsidR="001632F2" w:rsidRPr="000A5C5D" w:rsidRDefault="001632F2" w:rsidP="00832ECA">
            <w:pPr>
              <w:rPr>
                <w:color w:val="000000" w:themeColor="text1"/>
                <w:sz w:val="20"/>
                <w:szCs w:val="20"/>
              </w:rPr>
            </w:pPr>
          </w:p>
        </w:tc>
        <w:tc>
          <w:tcPr>
            <w:tcW w:w="2268" w:type="dxa"/>
          </w:tcPr>
          <w:p w14:paraId="3D38DD2A" w14:textId="77777777" w:rsidR="001632F2" w:rsidRPr="000A5C5D" w:rsidRDefault="001632F2" w:rsidP="00832ECA">
            <w:pPr>
              <w:rPr>
                <w:color w:val="000000" w:themeColor="text1"/>
                <w:sz w:val="20"/>
                <w:szCs w:val="20"/>
              </w:rPr>
            </w:pPr>
          </w:p>
        </w:tc>
        <w:tc>
          <w:tcPr>
            <w:tcW w:w="851" w:type="dxa"/>
          </w:tcPr>
          <w:p w14:paraId="49896568" w14:textId="77777777" w:rsidR="001632F2" w:rsidRPr="000A5C5D" w:rsidRDefault="001632F2" w:rsidP="00832ECA">
            <w:pPr>
              <w:rPr>
                <w:color w:val="000000" w:themeColor="text1"/>
                <w:sz w:val="20"/>
                <w:szCs w:val="20"/>
              </w:rPr>
            </w:pPr>
          </w:p>
        </w:tc>
        <w:tc>
          <w:tcPr>
            <w:tcW w:w="850" w:type="dxa"/>
          </w:tcPr>
          <w:p w14:paraId="370415C2" w14:textId="77777777" w:rsidR="001632F2" w:rsidRPr="000A5C5D" w:rsidRDefault="001632F2" w:rsidP="00832ECA">
            <w:pPr>
              <w:rPr>
                <w:color w:val="000000" w:themeColor="text1"/>
                <w:sz w:val="20"/>
                <w:szCs w:val="20"/>
              </w:rPr>
            </w:pPr>
          </w:p>
        </w:tc>
        <w:tc>
          <w:tcPr>
            <w:tcW w:w="599" w:type="dxa"/>
          </w:tcPr>
          <w:p w14:paraId="32C37830" w14:textId="77777777" w:rsidR="001632F2" w:rsidRPr="000A5C5D" w:rsidRDefault="001632F2" w:rsidP="00832ECA">
            <w:pPr>
              <w:rPr>
                <w:color w:val="000000" w:themeColor="text1"/>
                <w:sz w:val="20"/>
                <w:szCs w:val="20"/>
              </w:rPr>
            </w:pPr>
          </w:p>
        </w:tc>
      </w:tr>
      <w:tr w:rsidR="001632F2" w:rsidRPr="000A5C5D" w14:paraId="2B9E2F2A" w14:textId="77777777" w:rsidTr="00832ECA">
        <w:tc>
          <w:tcPr>
            <w:tcW w:w="1668" w:type="dxa"/>
          </w:tcPr>
          <w:p w14:paraId="1B91A94F"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E18ED01" w14:textId="77777777" w:rsidR="001632F2" w:rsidRPr="000A5C5D" w:rsidRDefault="001632F2" w:rsidP="00832ECA">
            <w:pPr>
              <w:rPr>
                <w:color w:val="000000" w:themeColor="text1"/>
                <w:sz w:val="20"/>
                <w:szCs w:val="20"/>
              </w:rPr>
            </w:pPr>
          </w:p>
        </w:tc>
        <w:tc>
          <w:tcPr>
            <w:tcW w:w="283" w:type="dxa"/>
          </w:tcPr>
          <w:p w14:paraId="5D4906C5" w14:textId="77777777" w:rsidR="001632F2" w:rsidRPr="000A5C5D" w:rsidRDefault="001632F2" w:rsidP="00832ECA">
            <w:pPr>
              <w:rPr>
                <w:color w:val="000000" w:themeColor="text1"/>
                <w:sz w:val="20"/>
                <w:szCs w:val="20"/>
              </w:rPr>
            </w:pPr>
          </w:p>
        </w:tc>
        <w:tc>
          <w:tcPr>
            <w:tcW w:w="2268" w:type="dxa"/>
          </w:tcPr>
          <w:p w14:paraId="55959160"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65F6F999"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4ED247BC"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7416D960" w14:textId="77777777" w:rsidR="001632F2" w:rsidRPr="000A5C5D" w:rsidRDefault="001632F2" w:rsidP="00832ECA">
            <w:pPr>
              <w:rPr>
                <w:color w:val="000000" w:themeColor="text1"/>
                <w:sz w:val="20"/>
                <w:szCs w:val="20"/>
              </w:rPr>
            </w:pPr>
          </w:p>
        </w:tc>
      </w:tr>
      <w:tr w:rsidR="001632F2" w:rsidRPr="000A5C5D" w14:paraId="0B073D48" w14:textId="77777777" w:rsidTr="00832ECA">
        <w:tc>
          <w:tcPr>
            <w:tcW w:w="1668" w:type="dxa"/>
          </w:tcPr>
          <w:p w14:paraId="6E841853"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5CA61F96" w14:textId="77777777" w:rsidR="001632F2" w:rsidRPr="000A5C5D" w:rsidRDefault="001632F2" w:rsidP="00832ECA">
            <w:pPr>
              <w:rPr>
                <w:color w:val="000000" w:themeColor="text1"/>
                <w:sz w:val="20"/>
                <w:szCs w:val="20"/>
              </w:rPr>
            </w:pPr>
          </w:p>
        </w:tc>
        <w:tc>
          <w:tcPr>
            <w:tcW w:w="283" w:type="dxa"/>
          </w:tcPr>
          <w:p w14:paraId="6C16AC02"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CD1C5DB"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6A0499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33CFF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4BE13B8"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67397F4D" w14:textId="77777777" w:rsidTr="00832ECA">
        <w:tc>
          <w:tcPr>
            <w:tcW w:w="1668" w:type="dxa"/>
          </w:tcPr>
          <w:p w14:paraId="2FC6B8EA"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75B0C6F7" w14:textId="77777777" w:rsidR="001632F2" w:rsidRPr="000A5C5D" w:rsidRDefault="001632F2" w:rsidP="00832ECA">
            <w:pPr>
              <w:rPr>
                <w:color w:val="000000" w:themeColor="text1"/>
                <w:sz w:val="20"/>
                <w:szCs w:val="20"/>
              </w:rPr>
            </w:pPr>
          </w:p>
        </w:tc>
        <w:tc>
          <w:tcPr>
            <w:tcW w:w="283" w:type="dxa"/>
          </w:tcPr>
          <w:p w14:paraId="19CDE96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B7F7E51"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51DACD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7D600B"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ADA63F5"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6FDD6E84" w14:textId="77777777" w:rsidTr="00832ECA">
        <w:tc>
          <w:tcPr>
            <w:tcW w:w="1668" w:type="dxa"/>
          </w:tcPr>
          <w:p w14:paraId="23D589E3" w14:textId="77777777" w:rsidR="001632F2" w:rsidRPr="000A5C5D" w:rsidRDefault="001632F2" w:rsidP="00832ECA">
            <w:pPr>
              <w:rPr>
                <w:color w:val="000000" w:themeColor="text1"/>
                <w:sz w:val="20"/>
                <w:szCs w:val="20"/>
              </w:rPr>
            </w:pPr>
          </w:p>
        </w:tc>
        <w:tc>
          <w:tcPr>
            <w:tcW w:w="2693" w:type="dxa"/>
          </w:tcPr>
          <w:p w14:paraId="521785EE" w14:textId="77777777" w:rsidR="001632F2" w:rsidRPr="000A5C5D" w:rsidRDefault="001632F2" w:rsidP="00832ECA">
            <w:pPr>
              <w:rPr>
                <w:color w:val="000000" w:themeColor="text1"/>
                <w:sz w:val="20"/>
                <w:szCs w:val="20"/>
              </w:rPr>
            </w:pPr>
          </w:p>
        </w:tc>
        <w:tc>
          <w:tcPr>
            <w:tcW w:w="283" w:type="dxa"/>
          </w:tcPr>
          <w:p w14:paraId="6B79EBB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F5435FA"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CA78CB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CE1A9A"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7DF62C9"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41DF24FE" w14:textId="77777777" w:rsidTr="00832ECA">
        <w:tc>
          <w:tcPr>
            <w:tcW w:w="1668" w:type="dxa"/>
          </w:tcPr>
          <w:p w14:paraId="1CE5B252" w14:textId="77777777" w:rsidR="001632F2" w:rsidRPr="000A5C5D" w:rsidRDefault="001632F2" w:rsidP="00832ECA">
            <w:pPr>
              <w:rPr>
                <w:color w:val="000000" w:themeColor="text1"/>
                <w:sz w:val="20"/>
                <w:szCs w:val="20"/>
              </w:rPr>
            </w:pPr>
          </w:p>
        </w:tc>
        <w:tc>
          <w:tcPr>
            <w:tcW w:w="2693" w:type="dxa"/>
          </w:tcPr>
          <w:p w14:paraId="32F6AAB6" w14:textId="77777777" w:rsidR="001632F2" w:rsidRPr="000A5C5D" w:rsidRDefault="001632F2" w:rsidP="00832ECA">
            <w:pPr>
              <w:rPr>
                <w:color w:val="000000" w:themeColor="text1"/>
                <w:sz w:val="20"/>
                <w:szCs w:val="20"/>
              </w:rPr>
            </w:pPr>
          </w:p>
        </w:tc>
        <w:tc>
          <w:tcPr>
            <w:tcW w:w="283" w:type="dxa"/>
          </w:tcPr>
          <w:p w14:paraId="3BFFE76D"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35E1C3C"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C6E094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65EC31"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522C4A8" w14:textId="77777777" w:rsidR="001632F2" w:rsidRPr="000A5C5D" w:rsidRDefault="001632F2" w:rsidP="00832ECA">
            <w:pPr>
              <w:rPr>
                <w:color w:val="000000" w:themeColor="text1"/>
                <w:sz w:val="20"/>
                <w:szCs w:val="20"/>
              </w:rPr>
            </w:pPr>
          </w:p>
        </w:tc>
      </w:tr>
    </w:tbl>
    <w:p w14:paraId="289AF473" w14:textId="77777777" w:rsidR="001632F2" w:rsidRPr="000A5C5D" w:rsidRDefault="001632F2" w:rsidP="001632F2">
      <w:pPr>
        <w:rPr>
          <w:color w:val="000000" w:themeColor="text1"/>
        </w:rPr>
      </w:pPr>
    </w:p>
    <w:p w14:paraId="5BA0A0E3"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0A5C5D" w14:paraId="562EE8C6" w14:textId="77777777" w:rsidTr="00832ECA">
        <w:trPr>
          <w:trHeight w:val="315"/>
        </w:trPr>
        <w:tc>
          <w:tcPr>
            <w:tcW w:w="3839" w:type="dxa"/>
            <w:tcBorders>
              <w:top w:val="single" w:sz="4" w:space="0" w:color="auto"/>
              <w:left w:val="single" w:sz="4" w:space="0" w:color="auto"/>
              <w:bottom w:val="nil"/>
              <w:right w:val="single" w:sz="4" w:space="0" w:color="auto"/>
            </w:tcBorders>
            <w:shd w:val="clear" w:color="auto" w:fill="D9D9D9"/>
            <w:noWrap/>
            <w:vAlign w:val="bottom"/>
            <w:hideMark/>
          </w:tcPr>
          <w:p w14:paraId="3C491EC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5244" w:type="dxa"/>
            <w:tcBorders>
              <w:top w:val="single" w:sz="4" w:space="0" w:color="auto"/>
              <w:left w:val="nil"/>
              <w:bottom w:val="nil"/>
              <w:right w:val="single" w:sz="4" w:space="0" w:color="auto"/>
            </w:tcBorders>
            <w:shd w:val="clear" w:color="auto" w:fill="D9D9D9"/>
            <w:noWrap/>
            <w:vAlign w:val="bottom"/>
          </w:tcPr>
          <w:p w14:paraId="5C2D700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Date correctly transmitted</w:t>
            </w:r>
          </w:p>
        </w:tc>
      </w:tr>
      <w:tr w:rsidR="001632F2" w:rsidRPr="000A5C5D" w14:paraId="63ABD5B4" w14:textId="77777777" w:rsidTr="00832ECA">
        <w:trPr>
          <w:trHeight w:val="285"/>
        </w:trPr>
        <w:tc>
          <w:tcPr>
            <w:tcW w:w="3839" w:type="dxa"/>
            <w:tcBorders>
              <w:top w:val="nil"/>
              <w:left w:val="single" w:sz="4" w:space="0" w:color="auto"/>
              <w:bottom w:val="single" w:sz="4" w:space="0" w:color="auto"/>
              <w:right w:val="single" w:sz="4" w:space="0" w:color="auto"/>
            </w:tcBorders>
            <w:shd w:val="clear" w:color="auto" w:fill="D9D9D9"/>
            <w:noWrap/>
            <w:vAlign w:val="bottom"/>
            <w:hideMark/>
          </w:tcPr>
          <w:p w14:paraId="60A4CAE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5244" w:type="dxa"/>
            <w:tcBorders>
              <w:top w:val="nil"/>
              <w:left w:val="nil"/>
              <w:bottom w:val="single" w:sz="4" w:space="0" w:color="auto"/>
              <w:right w:val="single" w:sz="4" w:space="0" w:color="auto"/>
            </w:tcBorders>
            <w:shd w:val="clear" w:color="auto" w:fill="D9D9D9"/>
            <w:noWrap/>
            <w:vAlign w:val="bottom"/>
          </w:tcPr>
          <w:p w14:paraId="2D09952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523240BE"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0A5C5D" w14:paraId="6E212E8F" w14:textId="77777777" w:rsidTr="00832ECA">
        <w:trPr>
          <w:trHeight w:val="315"/>
        </w:trPr>
        <w:tc>
          <w:tcPr>
            <w:tcW w:w="3839" w:type="dxa"/>
            <w:tcBorders>
              <w:top w:val="single" w:sz="4" w:space="0" w:color="auto"/>
              <w:left w:val="single" w:sz="4" w:space="0" w:color="auto"/>
              <w:bottom w:val="single" w:sz="4" w:space="0" w:color="auto"/>
              <w:right w:val="single" w:sz="4" w:space="0" w:color="auto"/>
            </w:tcBorders>
            <w:noWrap/>
            <w:vAlign w:val="bottom"/>
            <w:hideMark/>
          </w:tcPr>
          <w:p w14:paraId="6CEA978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correct transmission to the SSD</w:t>
            </w:r>
          </w:p>
          <w:p w14:paraId="7EC331E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Transmission 1</w:t>
            </w:r>
          </w:p>
        </w:tc>
        <w:tc>
          <w:tcPr>
            <w:tcW w:w="5244" w:type="dxa"/>
            <w:tcBorders>
              <w:top w:val="single" w:sz="4" w:space="0" w:color="auto"/>
              <w:left w:val="nil"/>
              <w:bottom w:val="single" w:sz="4" w:space="0" w:color="auto"/>
              <w:right w:val="single" w:sz="4" w:space="0" w:color="auto"/>
            </w:tcBorders>
            <w:noWrap/>
            <w:vAlign w:val="bottom"/>
          </w:tcPr>
          <w:p w14:paraId="215FAA9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r w:rsidR="001632F2" w:rsidRPr="000A5C5D" w14:paraId="10F9F8EC" w14:textId="77777777" w:rsidTr="00832ECA">
        <w:trPr>
          <w:trHeight w:val="315"/>
        </w:trPr>
        <w:tc>
          <w:tcPr>
            <w:tcW w:w="3839" w:type="dxa"/>
            <w:tcBorders>
              <w:top w:val="single" w:sz="4" w:space="0" w:color="auto"/>
              <w:left w:val="single" w:sz="4" w:space="0" w:color="auto"/>
              <w:bottom w:val="single" w:sz="4" w:space="0" w:color="auto"/>
              <w:right w:val="single" w:sz="4" w:space="0" w:color="auto"/>
            </w:tcBorders>
            <w:noWrap/>
            <w:vAlign w:val="bottom"/>
          </w:tcPr>
          <w:p w14:paraId="0A0428E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correct transmission to the SSD</w:t>
            </w:r>
          </w:p>
          <w:p w14:paraId="5CA0D5D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Transmission 2</w:t>
            </w:r>
          </w:p>
        </w:tc>
        <w:tc>
          <w:tcPr>
            <w:tcW w:w="5244" w:type="dxa"/>
            <w:tcBorders>
              <w:top w:val="single" w:sz="4" w:space="0" w:color="auto"/>
              <w:left w:val="nil"/>
              <w:bottom w:val="single" w:sz="4" w:space="0" w:color="auto"/>
              <w:right w:val="single" w:sz="4" w:space="0" w:color="auto"/>
            </w:tcBorders>
            <w:noWrap/>
            <w:vAlign w:val="bottom"/>
          </w:tcPr>
          <w:p w14:paraId="2138895A"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60CF2430"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188F1AEF" w14:textId="77777777" w:rsidTr="00832ECA">
        <w:trPr>
          <w:cantSplit/>
          <w:trHeight w:val="325"/>
        </w:trPr>
        <w:tc>
          <w:tcPr>
            <w:tcW w:w="1117" w:type="dxa"/>
            <w:tcBorders>
              <w:bottom w:val="single" w:sz="6" w:space="0" w:color="auto"/>
            </w:tcBorders>
            <w:vAlign w:val="center"/>
          </w:tcPr>
          <w:p w14:paraId="05AC36F5"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C29A42C" w14:textId="77777777" w:rsidTr="00832ECA">
              <w:tc>
                <w:tcPr>
                  <w:tcW w:w="518" w:type="dxa"/>
                </w:tcPr>
                <w:p w14:paraId="3AC50F9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34F43C12"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18B15010"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5594143"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48BF6FD" w14:textId="77777777" w:rsidR="001632F2" w:rsidRPr="000A5C5D" w:rsidRDefault="001632F2" w:rsidP="00832ECA">
            <w:pPr>
              <w:spacing w:before="4" w:after="4"/>
              <w:jc w:val="center"/>
              <w:rPr>
                <w:bCs/>
                <w:color w:val="000000" w:themeColor="text1"/>
              </w:rPr>
            </w:pPr>
          </w:p>
        </w:tc>
      </w:tr>
    </w:tbl>
    <w:p w14:paraId="45090031" w14:textId="77777777" w:rsidR="001632F2" w:rsidRPr="000A5C5D" w:rsidRDefault="001632F2" w:rsidP="001632F2">
      <w:pPr>
        <w:rPr>
          <w:color w:val="000000" w:themeColor="text1"/>
        </w:rPr>
      </w:pPr>
    </w:p>
    <w:p w14:paraId="0559289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487661E6" w14:textId="77777777" w:rsidR="001632F2" w:rsidRPr="000A5C5D" w:rsidRDefault="001632F2" w:rsidP="001632F2">
      <w:pPr>
        <w:rPr>
          <w:color w:val="000000" w:themeColor="text1"/>
        </w:rPr>
      </w:pPr>
    </w:p>
    <w:p w14:paraId="00968DE0" w14:textId="77777777" w:rsidR="001632F2" w:rsidRPr="000A5C5D" w:rsidRDefault="001632F2" w:rsidP="001632F2">
      <w:pPr>
        <w:rPr>
          <w:color w:val="000000" w:themeColor="text1"/>
        </w:rPr>
      </w:pPr>
    </w:p>
    <w:p w14:paraId="2ACD6B45" w14:textId="77777777" w:rsidR="001632F2" w:rsidRPr="000A5C5D" w:rsidRDefault="001632F2" w:rsidP="001632F2">
      <w:pPr>
        <w:rPr>
          <w:color w:val="000000" w:themeColor="text1"/>
        </w:rPr>
      </w:pPr>
    </w:p>
    <w:p w14:paraId="259905F1" w14:textId="77777777" w:rsidR="001632F2" w:rsidRPr="000A5C5D" w:rsidRDefault="001632F2" w:rsidP="001632F2">
      <w:pPr>
        <w:rPr>
          <w:color w:val="000000" w:themeColor="text1"/>
        </w:rPr>
      </w:pPr>
    </w:p>
    <w:p w14:paraId="7A85C5A7" w14:textId="77777777" w:rsidR="001632F2" w:rsidRPr="000A5C5D" w:rsidRDefault="001632F2" w:rsidP="001632F2">
      <w:pPr>
        <w:rPr>
          <w:color w:val="000000" w:themeColor="text1"/>
        </w:rPr>
      </w:pPr>
    </w:p>
    <w:p w14:paraId="78FC8AB8"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0A5C5D" w14:paraId="5EE4842F" w14:textId="77777777" w:rsidTr="00832ECA">
        <w:trPr>
          <w:trHeight w:val="315"/>
        </w:trPr>
        <w:tc>
          <w:tcPr>
            <w:tcW w:w="3839" w:type="dxa"/>
            <w:tcBorders>
              <w:top w:val="single" w:sz="4" w:space="0" w:color="auto"/>
              <w:left w:val="single" w:sz="4" w:space="0" w:color="auto"/>
              <w:bottom w:val="nil"/>
              <w:right w:val="single" w:sz="4" w:space="0" w:color="auto"/>
            </w:tcBorders>
            <w:shd w:val="clear" w:color="auto" w:fill="D9D9D9"/>
            <w:noWrap/>
            <w:vAlign w:val="bottom"/>
            <w:hideMark/>
          </w:tcPr>
          <w:p w14:paraId="0B629E6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5244" w:type="dxa"/>
            <w:tcBorders>
              <w:top w:val="single" w:sz="4" w:space="0" w:color="auto"/>
              <w:left w:val="nil"/>
              <w:bottom w:val="nil"/>
              <w:right w:val="single" w:sz="4" w:space="0" w:color="auto"/>
            </w:tcBorders>
            <w:shd w:val="clear" w:color="auto" w:fill="D9D9D9"/>
            <w:noWrap/>
            <w:vAlign w:val="bottom"/>
          </w:tcPr>
          <w:p w14:paraId="6164462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Last transaction correctly memori</w:t>
            </w:r>
            <w:r>
              <w:rPr>
                <w:rFonts w:eastAsia="Times New Roman"/>
                <w:color w:val="000000" w:themeColor="text1"/>
                <w:sz w:val="20"/>
                <w:szCs w:val="20"/>
                <w:lang w:eastAsia="de-DE"/>
              </w:rPr>
              <w:t>s</w:t>
            </w:r>
            <w:r w:rsidRPr="000A5C5D">
              <w:rPr>
                <w:rFonts w:eastAsia="Times New Roman"/>
                <w:color w:val="000000" w:themeColor="text1"/>
                <w:sz w:val="20"/>
                <w:szCs w:val="20"/>
                <w:lang w:eastAsia="de-DE"/>
              </w:rPr>
              <w:t>ed</w:t>
            </w:r>
          </w:p>
        </w:tc>
      </w:tr>
      <w:tr w:rsidR="001632F2" w:rsidRPr="000A5C5D" w14:paraId="1CD84AE4" w14:textId="77777777" w:rsidTr="00832ECA">
        <w:trPr>
          <w:trHeight w:val="285"/>
        </w:trPr>
        <w:tc>
          <w:tcPr>
            <w:tcW w:w="3839" w:type="dxa"/>
            <w:tcBorders>
              <w:top w:val="nil"/>
              <w:left w:val="single" w:sz="4" w:space="0" w:color="auto"/>
              <w:bottom w:val="single" w:sz="4" w:space="0" w:color="auto"/>
              <w:right w:val="single" w:sz="4" w:space="0" w:color="auto"/>
            </w:tcBorders>
            <w:shd w:val="clear" w:color="auto" w:fill="D9D9D9"/>
            <w:noWrap/>
            <w:vAlign w:val="bottom"/>
            <w:hideMark/>
          </w:tcPr>
          <w:p w14:paraId="7FAFF17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5244" w:type="dxa"/>
            <w:tcBorders>
              <w:top w:val="nil"/>
              <w:left w:val="nil"/>
              <w:bottom w:val="single" w:sz="4" w:space="0" w:color="auto"/>
              <w:right w:val="single" w:sz="4" w:space="0" w:color="auto"/>
            </w:tcBorders>
            <w:shd w:val="clear" w:color="auto" w:fill="D9D9D9"/>
            <w:noWrap/>
            <w:vAlign w:val="bottom"/>
          </w:tcPr>
          <w:p w14:paraId="1BD0304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30BDCA6C"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3839"/>
        <w:gridCol w:w="5244"/>
      </w:tblGrid>
      <w:tr w:rsidR="001632F2" w:rsidRPr="000A5C5D" w14:paraId="432F4331" w14:textId="77777777" w:rsidTr="00832ECA">
        <w:trPr>
          <w:trHeight w:val="315"/>
        </w:trPr>
        <w:tc>
          <w:tcPr>
            <w:tcW w:w="3839" w:type="dxa"/>
            <w:tcBorders>
              <w:top w:val="single" w:sz="4" w:space="0" w:color="auto"/>
              <w:left w:val="single" w:sz="4" w:space="0" w:color="auto"/>
              <w:bottom w:val="single" w:sz="4" w:space="0" w:color="auto"/>
              <w:right w:val="single" w:sz="4" w:space="0" w:color="auto"/>
            </w:tcBorders>
            <w:noWrap/>
            <w:vAlign w:val="bottom"/>
            <w:hideMark/>
          </w:tcPr>
          <w:p w14:paraId="7C0B508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good retrieving from SSD memory</w:t>
            </w:r>
          </w:p>
          <w:p w14:paraId="591DF75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Transmission 1</w:t>
            </w:r>
          </w:p>
        </w:tc>
        <w:tc>
          <w:tcPr>
            <w:tcW w:w="5244" w:type="dxa"/>
            <w:tcBorders>
              <w:top w:val="single" w:sz="4" w:space="0" w:color="auto"/>
              <w:left w:val="nil"/>
              <w:bottom w:val="single" w:sz="4" w:space="0" w:color="auto"/>
              <w:right w:val="single" w:sz="4" w:space="0" w:color="auto"/>
            </w:tcBorders>
            <w:noWrap/>
            <w:vAlign w:val="bottom"/>
          </w:tcPr>
          <w:p w14:paraId="6DA7387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r w:rsidR="001632F2" w:rsidRPr="000A5C5D" w14:paraId="5C565497" w14:textId="77777777" w:rsidTr="00832ECA">
        <w:trPr>
          <w:trHeight w:val="315"/>
        </w:trPr>
        <w:tc>
          <w:tcPr>
            <w:tcW w:w="3839" w:type="dxa"/>
            <w:tcBorders>
              <w:top w:val="single" w:sz="4" w:space="0" w:color="auto"/>
              <w:left w:val="single" w:sz="4" w:space="0" w:color="auto"/>
              <w:bottom w:val="single" w:sz="4" w:space="0" w:color="auto"/>
              <w:right w:val="single" w:sz="4" w:space="0" w:color="auto"/>
            </w:tcBorders>
            <w:noWrap/>
            <w:vAlign w:val="bottom"/>
          </w:tcPr>
          <w:p w14:paraId="07318DB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good retrieving from SSD memory</w:t>
            </w:r>
          </w:p>
          <w:p w14:paraId="1317447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Transmission 2</w:t>
            </w:r>
          </w:p>
        </w:tc>
        <w:tc>
          <w:tcPr>
            <w:tcW w:w="5244" w:type="dxa"/>
            <w:tcBorders>
              <w:top w:val="single" w:sz="4" w:space="0" w:color="auto"/>
              <w:left w:val="nil"/>
              <w:bottom w:val="single" w:sz="4" w:space="0" w:color="auto"/>
              <w:right w:val="single" w:sz="4" w:space="0" w:color="auto"/>
            </w:tcBorders>
            <w:noWrap/>
            <w:vAlign w:val="bottom"/>
          </w:tcPr>
          <w:p w14:paraId="7EAA0A33"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76F80DAD"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0155ACC5" w14:textId="77777777" w:rsidTr="00832ECA">
        <w:trPr>
          <w:cantSplit/>
          <w:trHeight w:val="325"/>
        </w:trPr>
        <w:tc>
          <w:tcPr>
            <w:tcW w:w="1117" w:type="dxa"/>
            <w:tcBorders>
              <w:bottom w:val="single" w:sz="6" w:space="0" w:color="auto"/>
            </w:tcBorders>
            <w:vAlign w:val="center"/>
          </w:tcPr>
          <w:p w14:paraId="2531AA79"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57A2931" w14:textId="77777777" w:rsidTr="00832ECA">
              <w:tc>
                <w:tcPr>
                  <w:tcW w:w="518" w:type="dxa"/>
                </w:tcPr>
                <w:p w14:paraId="7D65AAE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405AAD5F"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1B9F1BF"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57C1D3C"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A8AFE97" w14:textId="77777777" w:rsidR="001632F2" w:rsidRPr="000A5C5D" w:rsidRDefault="001632F2" w:rsidP="00832ECA">
            <w:pPr>
              <w:spacing w:before="4" w:after="4"/>
              <w:jc w:val="center"/>
              <w:rPr>
                <w:bCs/>
                <w:color w:val="000000" w:themeColor="text1"/>
              </w:rPr>
            </w:pPr>
          </w:p>
        </w:tc>
      </w:tr>
    </w:tbl>
    <w:p w14:paraId="4ED1A0BC" w14:textId="77777777" w:rsidR="001632F2" w:rsidRPr="000A5C5D" w:rsidRDefault="001632F2" w:rsidP="001632F2">
      <w:pPr>
        <w:rPr>
          <w:color w:val="000000" w:themeColor="text1"/>
        </w:rPr>
      </w:pPr>
    </w:p>
    <w:p w14:paraId="5B103BB7"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18CFC49C" w14:textId="77777777" w:rsidR="001632F2" w:rsidRPr="000A5C5D" w:rsidRDefault="001632F2" w:rsidP="001632F2">
      <w:pPr>
        <w:rPr>
          <w:color w:val="000000" w:themeColor="text1"/>
        </w:rPr>
      </w:pPr>
    </w:p>
    <w:p w14:paraId="75B64213" w14:textId="77777777" w:rsidR="001632F2" w:rsidRPr="000A5C5D" w:rsidRDefault="001632F2" w:rsidP="004307E6">
      <w:pPr>
        <w:pStyle w:val="Heading2"/>
      </w:pPr>
      <w:bookmarkStart w:id="420" w:name="_Hlk8110718"/>
      <w:bookmarkStart w:id="421" w:name="_Hlk8108217"/>
      <w:r w:rsidRPr="000A5C5D">
        <w:br w:type="page"/>
      </w:r>
      <w:bookmarkStart w:id="422" w:name="_Toc11661331"/>
      <w:bookmarkStart w:id="423" w:name="_Toc12016432"/>
      <w:bookmarkStart w:id="424" w:name="_Toc12016487"/>
      <w:bookmarkStart w:id="425" w:name="_Toc12016681"/>
      <w:bookmarkStart w:id="426" w:name="_Toc12017072"/>
      <w:bookmarkStart w:id="427" w:name="_Toc37764660"/>
      <w:bookmarkStart w:id="428" w:name="_Toc226642463"/>
      <w:r w:rsidRPr="000A5C5D">
        <w:t>F.8</w:t>
      </w:r>
      <w:r w:rsidRPr="000A5C5D">
        <w:tab/>
        <w:t>Test reports for complete measuring systems</w:t>
      </w:r>
      <w:bookmarkEnd w:id="422"/>
      <w:bookmarkEnd w:id="423"/>
      <w:bookmarkEnd w:id="424"/>
      <w:bookmarkEnd w:id="425"/>
      <w:bookmarkEnd w:id="426"/>
      <w:bookmarkEnd w:id="427"/>
      <w:bookmarkEnd w:id="428"/>
    </w:p>
    <w:p w14:paraId="6C11D5F3" w14:textId="77777777" w:rsidR="001632F2" w:rsidRPr="000A5C5D" w:rsidRDefault="001632F2" w:rsidP="004307E6">
      <w:pPr>
        <w:pStyle w:val="Heading3"/>
      </w:pPr>
      <w:bookmarkStart w:id="429" w:name="_Toc11661332"/>
      <w:bookmarkStart w:id="430" w:name="_Toc12017073"/>
      <w:r w:rsidRPr="000A5C5D">
        <w:t>F.8.1</w:t>
      </w:r>
      <w:r w:rsidRPr="000A5C5D">
        <w:tab/>
        <w:t>Test reports for fuel dispensers</w:t>
      </w:r>
      <w:r w:rsidRPr="000A5C5D">
        <w:rPr>
          <w:color w:val="000000" w:themeColor="text1"/>
        </w:rPr>
        <w:t>, type evaluation</w:t>
      </w:r>
      <w:r w:rsidRPr="000A5C5D">
        <w:t xml:space="preserve"> (R 117-2, A.6)</w:t>
      </w:r>
      <w:bookmarkEnd w:id="429"/>
      <w:bookmarkEnd w:id="430"/>
    </w:p>
    <w:bookmarkEnd w:id="420"/>
    <w:p w14:paraId="0349BFA5" w14:textId="77777777" w:rsidR="001632F2" w:rsidRPr="000A5C5D" w:rsidRDefault="001632F2" w:rsidP="001632F2">
      <w:pPr>
        <w:ind w:left="709" w:hanging="709"/>
      </w:pPr>
      <w:r w:rsidRPr="000A5C5D">
        <w:rPr>
          <w:rFonts w:ascii="Arial" w:hAnsi="Arial" w:cs="Arial"/>
        </w:rPr>
        <w:tab/>
      </w:r>
      <w:r w:rsidRPr="000A5C5D">
        <w:t>For tests of individual components of the measuring system, the test report formats of F.1 to F.7 can be used.</w:t>
      </w:r>
    </w:p>
    <w:bookmarkEnd w:id="421"/>
    <w:p w14:paraId="3F49D3DD" w14:textId="77777777" w:rsidR="001632F2" w:rsidRPr="000A5C5D" w:rsidRDefault="001632F2" w:rsidP="001632F2">
      <w:pPr>
        <w:ind w:left="709" w:hanging="709"/>
        <w:rPr>
          <w:b/>
        </w:rPr>
      </w:pPr>
    </w:p>
    <w:p w14:paraId="0E51A49A" w14:textId="77777777" w:rsidR="001632F2" w:rsidRPr="000A5C5D" w:rsidRDefault="001632F2" w:rsidP="004307E6">
      <w:pPr>
        <w:pStyle w:val="Heading4"/>
      </w:pPr>
      <w:r w:rsidRPr="000A5C5D">
        <w:t>F.8.1.1</w:t>
      </w:r>
      <w:r w:rsidRPr="000A5C5D">
        <w:tab/>
        <w:t>Flow interruption (R 117-2, A.6.2.2)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D8EEA33" w14:textId="77777777" w:rsidTr="00832ECA">
        <w:tc>
          <w:tcPr>
            <w:tcW w:w="1668" w:type="dxa"/>
          </w:tcPr>
          <w:p w14:paraId="6D244DDB" w14:textId="77777777" w:rsidR="001632F2" w:rsidRPr="000A5C5D" w:rsidRDefault="001632F2" w:rsidP="00832ECA">
            <w:pPr>
              <w:rPr>
                <w:sz w:val="20"/>
                <w:szCs w:val="20"/>
              </w:rPr>
            </w:pPr>
            <w:r w:rsidRPr="000A5C5D">
              <w:rPr>
                <w:sz w:val="20"/>
                <w:szCs w:val="20"/>
              </w:rPr>
              <w:t>Application no.:</w:t>
            </w:r>
          </w:p>
        </w:tc>
        <w:tc>
          <w:tcPr>
            <w:tcW w:w="2693" w:type="dxa"/>
          </w:tcPr>
          <w:p w14:paraId="24CBC751" w14:textId="77777777" w:rsidR="001632F2" w:rsidRPr="000A5C5D" w:rsidRDefault="001632F2" w:rsidP="00832ECA">
            <w:pPr>
              <w:rPr>
                <w:sz w:val="20"/>
                <w:szCs w:val="20"/>
              </w:rPr>
            </w:pPr>
          </w:p>
        </w:tc>
        <w:tc>
          <w:tcPr>
            <w:tcW w:w="283" w:type="dxa"/>
          </w:tcPr>
          <w:p w14:paraId="38AA3289" w14:textId="77777777" w:rsidR="001632F2" w:rsidRPr="000A5C5D" w:rsidRDefault="001632F2" w:rsidP="00832ECA">
            <w:pPr>
              <w:rPr>
                <w:sz w:val="20"/>
                <w:szCs w:val="20"/>
              </w:rPr>
            </w:pPr>
          </w:p>
        </w:tc>
        <w:tc>
          <w:tcPr>
            <w:tcW w:w="2268" w:type="dxa"/>
          </w:tcPr>
          <w:p w14:paraId="74618FE0" w14:textId="77777777" w:rsidR="001632F2" w:rsidRPr="000A5C5D" w:rsidRDefault="001632F2" w:rsidP="00832ECA">
            <w:pPr>
              <w:rPr>
                <w:sz w:val="20"/>
                <w:szCs w:val="20"/>
              </w:rPr>
            </w:pPr>
          </w:p>
        </w:tc>
        <w:tc>
          <w:tcPr>
            <w:tcW w:w="2300" w:type="dxa"/>
            <w:gridSpan w:val="3"/>
          </w:tcPr>
          <w:p w14:paraId="5DD989F8" w14:textId="77777777" w:rsidR="001632F2" w:rsidRPr="000A5C5D" w:rsidRDefault="001632F2" w:rsidP="00832ECA">
            <w:pPr>
              <w:rPr>
                <w:sz w:val="20"/>
                <w:szCs w:val="20"/>
              </w:rPr>
            </w:pPr>
            <w:r w:rsidRPr="000A5C5D">
              <w:rPr>
                <w:sz w:val="20"/>
                <w:szCs w:val="20"/>
              </w:rPr>
              <w:t>Ambient conditions</w:t>
            </w:r>
          </w:p>
        </w:tc>
      </w:tr>
      <w:tr w:rsidR="001632F2" w:rsidRPr="000A5C5D" w14:paraId="186C8614" w14:textId="77777777" w:rsidTr="00832ECA">
        <w:tc>
          <w:tcPr>
            <w:tcW w:w="1668" w:type="dxa"/>
          </w:tcPr>
          <w:p w14:paraId="6EBB9113" w14:textId="77777777" w:rsidR="001632F2" w:rsidRPr="000A5C5D" w:rsidRDefault="001632F2" w:rsidP="00832ECA">
            <w:pPr>
              <w:rPr>
                <w:sz w:val="20"/>
                <w:szCs w:val="20"/>
              </w:rPr>
            </w:pPr>
            <w:r w:rsidRPr="000A5C5D">
              <w:rPr>
                <w:sz w:val="20"/>
                <w:szCs w:val="20"/>
              </w:rPr>
              <w:t>Model:</w:t>
            </w:r>
          </w:p>
        </w:tc>
        <w:tc>
          <w:tcPr>
            <w:tcW w:w="2693" w:type="dxa"/>
          </w:tcPr>
          <w:p w14:paraId="2CB96B22" w14:textId="77777777" w:rsidR="001632F2" w:rsidRPr="000A5C5D" w:rsidRDefault="001632F2" w:rsidP="00832ECA">
            <w:pPr>
              <w:rPr>
                <w:sz w:val="20"/>
                <w:szCs w:val="20"/>
              </w:rPr>
            </w:pPr>
          </w:p>
        </w:tc>
        <w:tc>
          <w:tcPr>
            <w:tcW w:w="283" w:type="dxa"/>
          </w:tcPr>
          <w:p w14:paraId="604FBA1C" w14:textId="77777777" w:rsidR="001632F2" w:rsidRPr="000A5C5D" w:rsidRDefault="001632F2" w:rsidP="00832ECA">
            <w:pPr>
              <w:rPr>
                <w:sz w:val="20"/>
                <w:szCs w:val="20"/>
              </w:rPr>
            </w:pPr>
          </w:p>
        </w:tc>
        <w:tc>
          <w:tcPr>
            <w:tcW w:w="2268" w:type="dxa"/>
          </w:tcPr>
          <w:p w14:paraId="6DA3BE4D" w14:textId="77777777" w:rsidR="001632F2" w:rsidRPr="000A5C5D" w:rsidRDefault="001632F2" w:rsidP="00832ECA">
            <w:pPr>
              <w:rPr>
                <w:sz w:val="20"/>
                <w:szCs w:val="20"/>
              </w:rPr>
            </w:pPr>
          </w:p>
        </w:tc>
        <w:tc>
          <w:tcPr>
            <w:tcW w:w="851" w:type="dxa"/>
          </w:tcPr>
          <w:p w14:paraId="3DC89306" w14:textId="77777777" w:rsidR="001632F2" w:rsidRPr="000A5C5D" w:rsidRDefault="001632F2" w:rsidP="00832ECA">
            <w:pPr>
              <w:rPr>
                <w:sz w:val="20"/>
                <w:szCs w:val="20"/>
              </w:rPr>
            </w:pPr>
          </w:p>
        </w:tc>
        <w:tc>
          <w:tcPr>
            <w:tcW w:w="850" w:type="dxa"/>
          </w:tcPr>
          <w:p w14:paraId="52BD1B2E" w14:textId="77777777" w:rsidR="001632F2" w:rsidRPr="000A5C5D" w:rsidRDefault="001632F2" w:rsidP="00832ECA">
            <w:pPr>
              <w:rPr>
                <w:sz w:val="20"/>
                <w:szCs w:val="20"/>
              </w:rPr>
            </w:pPr>
          </w:p>
        </w:tc>
        <w:tc>
          <w:tcPr>
            <w:tcW w:w="599" w:type="dxa"/>
          </w:tcPr>
          <w:p w14:paraId="3BC890EC" w14:textId="77777777" w:rsidR="001632F2" w:rsidRPr="000A5C5D" w:rsidRDefault="001632F2" w:rsidP="00832ECA">
            <w:pPr>
              <w:rPr>
                <w:sz w:val="20"/>
                <w:szCs w:val="20"/>
              </w:rPr>
            </w:pPr>
          </w:p>
        </w:tc>
      </w:tr>
      <w:tr w:rsidR="001632F2" w:rsidRPr="000A5C5D" w14:paraId="67DB2BDC" w14:textId="77777777" w:rsidTr="00832ECA">
        <w:tc>
          <w:tcPr>
            <w:tcW w:w="1668" w:type="dxa"/>
          </w:tcPr>
          <w:p w14:paraId="166066AA" w14:textId="77777777" w:rsidR="001632F2" w:rsidRPr="000A5C5D" w:rsidRDefault="001632F2" w:rsidP="00832ECA">
            <w:pPr>
              <w:rPr>
                <w:sz w:val="20"/>
                <w:szCs w:val="20"/>
              </w:rPr>
            </w:pPr>
            <w:r w:rsidRPr="000A5C5D">
              <w:rPr>
                <w:sz w:val="20"/>
                <w:szCs w:val="20"/>
              </w:rPr>
              <w:t>Serial no.:</w:t>
            </w:r>
          </w:p>
        </w:tc>
        <w:tc>
          <w:tcPr>
            <w:tcW w:w="2693" w:type="dxa"/>
          </w:tcPr>
          <w:p w14:paraId="0B4F407B" w14:textId="77777777" w:rsidR="001632F2" w:rsidRPr="000A5C5D" w:rsidRDefault="001632F2" w:rsidP="00832ECA">
            <w:pPr>
              <w:rPr>
                <w:sz w:val="20"/>
                <w:szCs w:val="20"/>
              </w:rPr>
            </w:pPr>
          </w:p>
        </w:tc>
        <w:tc>
          <w:tcPr>
            <w:tcW w:w="283" w:type="dxa"/>
          </w:tcPr>
          <w:p w14:paraId="7A69756A" w14:textId="77777777" w:rsidR="001632F2" w:rsidRPr="000A5C5D" w:rsidRDefault="001632F2" w:rsidP="00832ECA">
            <w:pPr>
              <w:rPr>
                <w:sz w:val="20"/>
                <w:szCs w:val="20"/>
              </w:rPr>
            </w:pPr>
          </w:p>
        </w:tc>
        <w:tc>
          <w:tcPr>
            <w:tcW w:w="2268" w:type="dxa"/>
          </w:tcPr>
          <w:p w14:paraId="3ACA4F55" w14:textId="77777777" w:rsidR="001632F2" w:rsidRPr="000A5C5D" w:rsidRDefault="001632F2" w:rsidP="00832ECA">
            <w:pPr>
              <w:rPr>
                <w:sz w:val="20"/>
                <w:szCs w:val="20"/>
              </w:rPr>
            </w:pPr>
          </w:p>
        </w:tc>
        <w:tc>
          <w:tcPr>
            <w:tcW w:w="851" w:type="dxa"/>
            <w:tcBorders>
              <w:bottom w:val="single" w:sz="4" w:space="0" w:color="auto"/>
            </w:tcBorders>
          </w:tcPr>
          <w:p w14:paraId="7E52320A"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32569262" w14:textId="77777777" w:rsidR="001632F2" w:rsidRPr="000A5C5D" w:rsidRDefault="001632F2" w:rsidP="00832ECA">
            <w:pPr>
              <w:rPr>
                <w:sz w:val="20"/>
                <w:szCs w:val="20"/>
              </w:rPr>
            </w:pPr>
            <w:r w:rsidRPr="000A5C5D">
              <w:rPr>
                <w:sz w:val="20"/>
                <w:szCs w:val="20"/>
              </w:rPr>
              <w:t>At end</w:t>
            </w:r>
          </w:p>
        </w:tc>
        <w:tc>
          <w:tcPr>
            <w:tcW w:w="599" w:type="dxa"/>
          </w:tcPr>
          <w:p w14:paraId="3E3A910B" w14:textId="77777777" w:rsidR="001632F2" w:rsidRPr="000A5C5D" w:rsidRDefault="001632F2" w:rsidP="00832ECA">
            <w:pPr>
              <w:rPr>
                <w:sz w:val="20"/>
                <w:szCs w:val="20"/>
              </w:rPr>
            </w:pPr>
          </w:p>
        </w:tc>
      </w:tr>
      <w:tr w:rsidR="001632F2" w:rsidRPr="000A5C5D" w14:paraId="7064DBB6" w14:textId="77777777" w:rsidTr="00832ECA">
        <w:tc>
          <w:tcPr>
            <w:tcW w:w="1668" w:type="dxa"/>
          </w:tcPr>
          <w:p w14:paraId="5E2E8118" w14:textId="77777777" w:rsidR="001632F2" w:rsidRPr="000A5C5D" w:rsidRDefault="001632F2" w:rsidP="00832ECA">
            <w:pPr>
              <w:rPr>
                <w:sz w:val="20"/>
                <w:szCs w:val="20"/>
              </w:rPr>
            </w:pPr>
            <w:r w:rsidRPr="000A5C5D">
              <w:rPr>
                <w:sz w:val="20"/>
                <w:szCs w:val="20"/>
              </w:rPr>
              <w:t>Test date:</w:t>
            </w:r>
          </w:p>
        </w:tc>
        <w:tc>
          <w:tcPr>
            <w:tcW w:w="2693" w:type="dxa"/>
          </w:tcPr>
          <w:p w14:paraId="391B5E52" w14:textId="77777777" w:rsidR="001632F2" w:rsidRPr="000A5C5D" w:rsidRDefault="001632F2" w:rsidP="00832ECA">
            <w:pPr>
              <w:rPr>
                <w:sz w:val="20"/>
                <w:szCs w:val="20"/>
              </w:rPr>
            </w:pPr>
          </w:p>
        </w:tc>
        <w:tc>
          <w:tcPr>
            <w:tcW w:w="283" w:type="dxa"/>
          </w:tcPr>
          <w:p w14:paraId="69FE3924" w14:textId="77777777" w:rsidR="001632F2" w:rsidRPr="000A5C5D" w:rsidRDefault="001632F2" w:rsidP="00832ECA">
            <w:pPr>
              <w:rPr>
                <w:sz w:val="20"/>
                <w:szCs w:val="20"/>
              </w:rPr>
            </w:pPr>
          </w:p>
        </w:tc>
        <w:tc>
          <w:tcPr>
            <w:tcW w:w="2268" w:type="dxa"/>
            <w:tcBorders>
              <w:right w:val="single" w:sz="4" w:space="0" w:color="auto"/>
            </w:tcBorders>
          </w:tcPr>
          <w:p w14:paraId="58E3139C"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A74395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C88722" w14:textId="77777777" w:rsidR="001632F2" w:rsidRPr="000A5C5D" w:rsidRDefault="001632F2" w:rsidP="00832ECA">
            <w:pPr>
              <w:rPr>
                <w:sz w:val="20"/>
                <w:szCs w:val="20"/>
              </w:rPr>
            </w:pPr>
          </w:p>
        </w:tc>
        <w:tc>
          <w:tcPr>
            <w:tcW w:w="599" w:type="dxa"/>
            <w:tcBorders>
              <w:left w:val="single" w:sz="4" w:space="0" w:color="auto"/>
            </w:tcBorders>
          </w:tcPr>
          <w:p w14:paraId="62F51CF5" w14:textId="77777777" w:rsidR="001632F2" w:rsidRPr="000A5C5D" w:rsidRDefault="001632F2" w:rsidP="00832ECA">
            <w:pPr>
              <w:rPr>
                <w:sz w:val="20"/>
                <w:szCs w:val="20"/>
              </w:rPr>
            </w:pPr>
            <w:r w:rsidRPr="000A5C5D">
              <w:rPr>
                <w:sz w:val="20"/>
                <w:szCs w:val="20"/>
              </w:rPr>
              <w:t>°C</w:t>
            </w:r>
          </w:p>
        </w:tc>
      </w:tr>
      <w:tr w:rsidR="001632F2" w:rsidRPr="000A5C5D" w14:paraId="177F1D49" w14:textId="77777777" w:rsidTr="00832ECA">
        <w:tc>
          <w:tcPr>
            <w:tcW w:w="1668" w:type="dxa"/>
          </w:tcPr>
          <w:p w14:paraId="684DC6DB" w14:textId="77777777" w:rsidR="001632F2" w:rsidRPr="000A5C5D" w:rsidRDefault="001632F2" w:rsidP="00832ECA">
            <w:pPr>
              <w:rPr>
                <w:sz w:val="20"/>
                <w:szCs w:val="20"/>
              </w:rPr>
            </w:pPr>
            <w:r w:rsidRPr="000A5C5D">
              <w:rPr>
                <w:sz w:val="20"/>
                <w:szCs w:val="20"/>
              </w:rPr>
              <w:t>Observer:</w:t>
            </w:r>
          </w:p>
        </w:tc>
        <w:tc>
          <w:tcPr>
            <w:tcW w:w="2693" w:type="dxa"/>
          </w:tcPr>
          <w:p w14:paraId="0AD2B593" w14:textId="77777777" w:rsidR="001632F2" w:rsidRPr="000A5C5D" w:rsidRDefault="001632F2" w:rsidP="00832ECA">
            <w:pPr>
              <w:rPr>
                <w:sz w:val="20"/>
                <w:szCs w:val="20"/>
              </w:rPr>
            </w:pPr>
          </w:p>
        </w:tc>
        <w:tc>
          <w:tcPr>
            <w:tcW w:w="283" w:type="dxa"/>
          </w:tcPr>
          <w:p w14:paraId="508C7F19" w14:textId="77777777" w:rsidR="001632F2" w:rsidRPr="000A5C5D" w:rsidRDefault="001632F2" w:rsidP="00832ECA">
            <w:pPr>
              <w:rPr>
                <w:sz w:val="20"/>
                <w:szCs w:val="20"/>
              </w:rPr>
            </w:pPr>
          </w:p>
        </w:tc>
        <w:tc>
          <w:tcPr>
            <w:tcW w:w="2268" w:type="dxa"/>
            <w:tcBorders>
              <w:right w:val="single" w:sz="4" w:space="0" w:color="auto"/>
            </w:tcBorders>
          </w:tcPr>
          <w:p w14:paraId="38F4D2DA"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349B6D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F7E7B6" w14:textId="77777777" w:rsidR="001632F2" w:rsidRPr="000A5C5D" w:rsidRDefault="001632F2" w:rsidP="00832ECA">
            <w:pPr>
              <w:rPr>
                <w:sz w:val="20"/>
                <w:szCs w:val="20"/>
              </w:rPr>
            </w:pPr>
          </w:p>
        </w:tc>
        <w:tc>
          <w:tcPr>
            <w:tcW w:w="599" w:type="dxa"/>
            <w:tcBorders>
              <w:left w:val="single" w:sz="4" w:space="0" w:color="auto"/>
            </w:tcBorders>
          </w:tcPr>
          <w:p w14:paraId="0A812542" w14:textId="77777777" w:rsidR="001632F2" w:rsidRPr="000A5C5D" w:rsidRDefault="001632F2" w:rsidP="00832ECA">
            <w:pPr>
              <w:rPr>
                <w:sz w:val="20"/>
                <w:szCs w:val="20"/>
              </w:rPr>
            </w:pPr>
            <w:r w:rsidRPr="000A5C5D">
              <w:rPr>
                <w:sz w:val="20"/>
                <w:szCs w:val="20"/>
              </w:rPr>
              <w:t>%</w:t>
            </w:r>
          </w:p>
        </w:tc>
      </w:tr>
      <w:tr w:rsidR="001632F2" w:rsidRPr="000A5C5D" w14:paraId="4828C775" w14:textId="77777777" w:rsidTr="00832ECA">
        <w:tc>
          <w:tcPr>
            <w:tcW w:w="1668" w:type="dxa"/>
          </w:tcPr>
          <w:p w14:paraId="029337DD" w14:textId="77777777" w:rsidR="001632F2" w:rsidRPr="000A5C5D" w:rsidRDefault="001632F2" w:rsidP="00832ECA">
            <w:pPr>
              <w:rPr>
                <w:sz w:val="20"/>
                <w:szCs w:val="20"/>
              </w:rPr>
            </w:pPr>
          </w:p>
        </w:tc>
        <w:tc>
          <w:tcPr>
            <w:tcW w:w="2693" w:type="dxa"/>
          </w:tcPr>
          <w:p w14:paraId="64D2D18E" w14:textId="77777777" w:rsidR="001632F2" w:rsidRPr="000A5C5D" w:rsidRDefault="001632F2" w:rsidP="00832ECA">
            <w:pPr>
              <w:rPr>
                <w:sz w:val="20"/>
                <w:szCs w:val="20"/>
              </w:rPr>
            </w:pPr>
          </w:p>
        </w:tc>
        <w:tc>
          <w:tcPr>
            <w:tcW w:w="283" w:type="dxa"/>
          </w:tcPr>
          <w:p w14:paraId="06BE1E3E" w14:textId="77777777" w:rsidR="001632F2" w:rsidRPr="000A5C5D" w:rsidRDefault="001632F2" w:rsidP="00832ECA">
            <w:pPr>
              <w:rPr>
                <w:sz w:val="20"/>
                <w:szCs w:val="20"/>
              </w:rPr>
            </w:pPr>
          </w:p>
        </w:tc>
        <w:tc>
          <w:tcPr>
            <w:tcW w:w="2268" w:type="dxa"/>
            <w:tcBorders>
              <w:right w:val="single" w:sz="4" w:space="0" w:color="auto"/>
            </w:tcBorders>
          </w:tcPr>
          <w:p w14:paraId="469AD8FC"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D8318A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56C2F2" w14:textId="77777777" w:rsidR="001632F2" w:rsidRPr="000A5C5D" w:rsidRDefault="001632F2" w:rsidP="00832ECA">
            <w:pPr>
              <w:rPr>
                <w:sz w:val="20"/>
                <w:szCs w:val="20"/>
              </w:rPr>
            </w:pPr>
          </w:p>
        </w:tc>
        <w:tc>
          <w:tcPr>
            <w:tcW w:w="599" w:type="dxa"/>
            <w:tcBorders>
              <w:left w:val="single" w:sz="4" w:space="0" w:color="auto"/>
            </w:tcBorders>
          </w:tcPr>
          <w:p w14:paraId="4081A1CB" w14:textId="77777777" w:rsidR="001632F2" w:rsidRPr="000A5C5D" w:rsidRDefault="001632F2" w:rsidP="00832ECA">
            <w:pPr>
              <w:rPr>
                <w:sz w:val="20"/>
                <w:szCs w:val="20"/>
              </w:rPr>
            </w:pPr>
            <w:r w:rsidRPr="000A5C5D">
              <w:rPr>
                <w:sz w:val="20"/>
                <w:szCs w:val="20"/>
              </w:rPr>
              <w:t>kPa</w:t>
            </w:r>
          </w:p>
        </w:tc>
      </w:tr>
      <w:tr w:rsidR="001632F2" w:rsidRPr="000A5C5D" w14:paraId="33980D9F" w14:textId="77777777" w:rsidTr="00832ECA">
        <w:tc>
          <w:tcPr>
            <w:tcW w:w="1668" w:type="dxa"/>
          </w:tcPr>
          <w:p w14:paraId="5F789DC2" w14:textId="77777777" w:rsidR="001632F2" w:rsidRPr="000A5C5D" w:rsidRDefault="001632F2" w:rsidP="00832ECA">
            <w:pPr>
              <w:rPr>
                <w:sz w:val="20"/>
                <w:szCs w:val="20"/>
              </w:rPr>
            </w:pPr>
          </w:p>
        </w:tc>
        <w:tc>
          <w:tcPr>
            <w:tcW w:w="2693" w:type="dxa"/>
          </w:tcPr>
          <w:p w14:paraId="3148F58B" w14:textId="77777777" w:rsidR="001632F2" w:rsidRPr="000A5C5D" w:rsidRDefault="001632F2" w:rsidP="00832ECA">
            <w:pPr>
              <w:rPr>
                <w:sz w:val="20"/>
                <w:szCs w:val="20"/>
              </w:rPr>
            </w:pPr>
          </w:p>
        </w:tc>
        <w:tc>
          <w:tcPr>
            <w:tcW w:w="283" w:type="dxa"/>
          </w:tcPr>
          <w:p w14:paraId="570095B5" w14:textId="77777777" w:rsidR="001632F2" w:rsidRPr="000A5C5D" w:rsidRDefault="001632F2" w:rsidP="00832ECA">
            <w:pPr>
              <w:rPr>
                <w:sz w:val="20"/>
                <w:szCs w:val="20"/>
              </w:rPr>
            </w:pPr>
          </w:p>
        </w:tc>
        <w:tc>
          <w:tcPr>
            <w:tcW w:w="2268" w:type="dxa"/>
            <w:tcBorders>
              <w:right w:val="single" w:sz="4" w:space="0" w:color="auto"/>
            </w:tcBorders>
          </w:tcPr>
          <w:p w14:paraId="4C7C3425"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3E93EC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1AB2EF" w14:textId="77777777" w:rsidR="001632F2" w:rsidRPr="000A5C5D" w:rsidRDefault="001632F2" w:rsidP="00832ECA">
            <w:pPr>
              <w:rPr>
                <w:sz w:val="20"/>
                <w:szCs w:val="20"/>
              </w:rPr>
            </w:pPr>
          </w:p>
        </w:tc>
        <w:tc>
          <w:tcPr>
            <w:tcW w:w="599" w:type="dxa"/>
            <w:tcBorders>
              <w:left w:val="single" w:sz="4" w:space="0" w:color="auto"/>
            </w:tcBorders>
          </w:tcPr>
          <w:p w14:paraId="394F55B7" w14:textId="77777777" w:rsidR="001632F2" w:rsidRPr="000A5C5D" w:rsidRDefault="001632F2" w:rsidP="00832ECA">
            <w:pPr>
              <w:rPr>
                <w:sz w:val="20"/>
                <w:szCs w:val="20"/>
              </w:rPr>
            </w:pPr>
          </w:p>
        </w:tc>
      </w:tr>
    </w:tbl>
    <w:p w14:paraId="6B4F52D1" w14:textId="77777777" w:rsidR="001632F2" w:rsidRPr="000A5C5D" w:rsidRDefault="001632F2" w:rsidP="001632F2">
      <w:pPr>
        <w:rPr>
          <w:b/>
        </w:rPr>
      </w:pPr>
    </w:p>
    <w:p w14:paraId="5D2915C2"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02"/>
        <w:gridCol w:w="701"/>
        <w:gridCol w:w="850"/>
        <w:gridCol w:w="966"/>
        <w:gridCol w:w="702"/>
        <w:gridCol w:w="701"/>
        <w:gridCol w:w="832"/>
        <w:gridCol w:w="831"/>
        <w:gridCol w:w="834"/>
        <w:gridCol w:w="876"/>
      </w:tblGrid>
      <w:tr w:rsidR="001632F2" w:rsidRPr="000A5C5D" w14:paraId="21CCF486" w14:textId="77777777" w:rsidTr="00832ECA">
        <w:tc>
          <w:tcPr>
            <w:tcW w:w="1843" w:type="dxa"/>
            <w:shd w:val="clear" w:color="auto" w:fill="D9D9D9"/>
          </w:tcPr>
          <w:p w14:paraId="0C349ACE" w14:textId="77777777" w:rsidR="001632F2" w:rsidRPr="000A5C5D" w:rsidRDefault="001632F2" w:rsidP="00832ECA">
            <w:pPr>
              <w:pStyle w:val="BodyText3"/>
              <w:rPr>
                <w:sz w:val="20"/>
                <w:lang w:val="en-GB"/>
              </w:rPr>
            </w:pPr>
            <w:r w:rsidRPr="000A5C5D">
              <w:rPr>
                <w:sz w:val="20"/>
                <w:lang w:val="en-GB"/>
              </w:rPr>
              <w:t>Test</w:t>
            </w:r>
          </w:p>
          <w:p w14:paraId="592396D1" w14:textId="77777777" w:rsidR="001632F2" w:rsidRPr="000A5C5D" w:rsidRDefault="001632F2" w:rsidP="00832ECA">
            <w:pPr>
              <w:pStyle w:val="BodyText3"/>
              <w:rPr>
                <w:sz w:val="20"/>
                <w:lang w:val="en-GB"/>
              </w:rPr>
            </w:pPr>
            <w:r w:rsidRPr="000A5C5D">
              <w:rPr>
                <w:sz w:val="20"/>
                <w:lang w:val="en-GB"/>
              </w:rPr>
              <w:t>conditions</w:t>
            </w:r>
          </w:p>
        </w:tc>
        <w:tc>
          <w:tcPr>
            <w:tcW w:w="709" w:type="dxa"/>
            <w:shd w:val="clear" w:color="auto" w:fill="D9D9D9"/>
          </w:tcPr>
          <w:p w14:paraId="455DC2CA" w14:textId="77777777" w:rsidR="001632F2" w:rsidRPr="000A5C5D" w:rsidRDefault="001632F2" w:rsidP="00832ECA">
            <w:pPr>
              <w:pStyle w:val="BodyText3"/>
              <w:spacing w:before="60"/>
              <w:rPr>
                <w:sz w:val="20"/>
                <w:lang w:val="en-GB"/>
              </w:rPr>
            </w:pPr>
            <w:r w:rsidRPr="000A5C5D">
              <w:rPr>
                <w:sz w:val="20"/>
                <w:lang w:val="en-GB"/>
              </w:rPr>
              <w:t>Test</w:t>
            </w:r>
          </w:p>
          <w:p w14:paraId="3906AAAE" w14:textId="77777777" w:rsidR="001632F2" w:rsidRPr="000A5C5D" w:rsidRDefault="001632F2" w:rsidP="00832ECA">
            <w:pPr>
              <w:pStyle w:val="BodyText3"/>
              <w:spacing w:before="60"/>
              <w:rPr>
                <w:sz w:val="20"/>
                <w:lang w:val="en-GB"/>
              </w:rPr>
            </w:pPr>
            <w:r w:rsidRPr="000A5C5D">
              <w:rPr>
                <w:sz w:val="20"/>
                <w:lang w:val="en-GB"/>
              </w:rPr>
              <w:t>no.</w:t>
            </w:r>
          </w:p>
        </w:tc>
        <w:tc>
          <w:tcPr>
            <w:tcW w:w="851" w:type="dxa"/>
            <w:shd w:val="clear" w:color="auto" w:fill="D9D9D9"/>
          </w:tcPr>
          <w:p w14:paraId="4FCEB33F"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47BF5027" w14:textId="77777777" w:rsidR="001632F2" w:rsidRPr="000A5C5D" w:rsidRDefault="001632F2" w:rsidP="00832ECA">
            <w:pPr>
              <w:pStyle w:val="BodyText3"/>
              <w:spacing w:before="60" w:after="60"/>
              <w:rPr>
                <w:sz w:val="20"/>
                <w:lang w:val="en-GB"/>
              </w:rPr>
            </w:pPr>
            <w:r w:rsidRPr="000A5C5D">
              <w:rPr>
                <w:sz w:val="20"/>
                <w:lang w:val="en-GB"/>
              </w:rPr>
              <w:t>[L/min]</w:t>
            </w:r>
          </w:p>
        </w:tc>
        <w:tc>
          <w:tcPr>
            <w:tcW w:w="992" w:type="dxa"/>
            <w:shd w:val="clear" w:color="auto" w:fill="D9D9D9"/>
          </w:tcPr>
          <w:p w14:paraId="1172C0F6"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i</w:t>
            </w:r>
          </w:p>
          <w:p w14:paraId="7A615A35" w14:textId="77777777" w:rsidR="001632F2" w:rsidRPr="000A5C5D" w:rsidRDefault="001632F2" w:rsidP="00832ECA">
            <w:pPr>
              <w:pStyle w:val="BodyText3"/>
              <w:spacing w:before="60" w:after="60"/>
              <w:rPr>
                <w:sz w:val="20"/>
                <w:lang w:val="en-GB"/>
              </w:rPr>
            </w:pPr>
            <w:r w:rsidRPr="000A5C5D">
              <w:rPr>
                <w:sz w:val="20"/>
                <w:lang w:val="en-GB"/>
              </w:rPr>
              <w:t>[L]</w:t>
            </w:r>
          </w:p>
        </w:tc>
        <w:tc>
          <w:tcPr>
            <w:tcW w:w="709" w:type="dxa"/>
            <w:shd w:val="clear" w:color="auto" w:fill="D9D9D9"/>
          </w:tcPr>
          <w:p w14:paraId="03CE8FFB" w14:textId="77777777" w:rsidR="001632F2" w:rsidRPr="000A5C5D" w:rsidRDefault="001632F2" w:rsidP="00832ECA">
            <w:pPr>
              <w:pStyle w:val="BodyText3"/>
              <w:spacing w:before="60" w:after="60"/>
              <w:rPr>
                <w:sz w:val="20"/>
                <w:vertAlign w:val="subscript"/>
                <w:lang w:val="en-GB"/>
              </w:rPr>
            </w:pPr>
            <w:r w:rsidRPr="000A5C5D">
              <w:rPr>
                <w:i/>
                <w:sz w:val="20"/>
                <w:lang w:val="en-GB"/>
              </w:rPr>
              <w:t>T</w:t>
            </w:r>
            <w:r w:rsidRPr="000A5C5D">
              <w:rPr>
                <w:sz w:val="20"/>
                <w:vertAlign w:val="subscript"/>
                <w:lang w:val="en-GB"/>
              </w:rPr>
              <w:t>t</w:t>
            </w:r>
          </w:p>
          <w:p w14:paraId="267632E1" w14:textId="77777777" w:rsidR="001632F2" w:rsidRPr="000A5C5D" w:rsidRDefault="001632F2" w:rsidP="00832ECA">
            <w:pPr>
              <w:pStyle w:val="BodyText3"/>
              <w:spacing w:before="60" w:after="60"/>
              <w:rPr>
                <w:sz w:val="20"/>
                <w:lang w:val="en-GB"/>
              </w:rPr>
            </w:pPr>
            <w:r w:rsidRPr="000A5C5D">
              <w:rPr>
                <w:sz w:val="20"/>
                <w:lang w:val="en-GB"/>
              </w:rPr>
              <w:t>[°C]</w:t>
            </w:r>
          </w:p>
        </w:tc>
        <w:tc>
          <w:tcPr>
            <w:tcW w:w="708" w:type="dxa"/>
            <w:shd w:val="clear" w:color="auto" w:fill="D9D9D9"/>
          </w:tcPr>
          <w:p w14:paraId="1F8A990A"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231DCA0F" w14:textId="77777777" w:rsidR="001632F2" w:rsidRPr="000A5C5D" w:rsidRDefault="001632F2" w:rsidP="00832ECA">
            <w:pPr>
              <w:pStyle w:val="BodyText3"/>
              <w:spacing w:before="60" w:after="60"/>
              <w:rPr>
                <w:sz w:val="20"/>
                <w:lang w:val="en-GB"/>
              </w:rPr>
            </w:pPr>
            <w:r w:rsidRPr="000A5C5D">
              <w:rPr>
                <w:sz w:val="20"/>
                <w:lang w:val="en-GB"/>
              </w:rPr>
              <w:t>[°C]</w:t>
            </w:r>
          </w:p>
        </w:tc>
        <w:tc>
          <w:tcPr>
            <w:tcW w:w="851" w:type="dxa"/>
            <w:shd w:val="clear" w:color="auto" w:fill="D9D9D9"/>
          </w:tcPr>
          <w:p w14:paraId="48DD687B"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s</w:t>
            </w:r>
          </w:p>
          <w:p w14:paraId="70FE1803" w14:textId="77777777" w:rsidR="001632F2" w:rsidRPr="000A5C5D" w:rsidRDefault="001632F2" w:rsidP="00832ECA">
            <w:pPr>
              <w:pStyle w:val="BodyText3"/>
              <w:spacing w:before="60" w:after="60"/>
              <w:rPr>
                <w:sz w:val="20"/>
                <w:lang w:val="en-GB"/>
              </w:rPr>
            </w:pPr>
            <w:r w:rsidRPr="000A5C5D">
              <w:rPr>
                <w:sz w:val="20"/>
                <w:lang w:val="en-GB"/>
              </w:rPr>
              <w:t>[L]</w:t>
            </w:r>
          </w:p>
        </w:tc>
        <w:tc>
          <w:tcPr>
            <w:tcW w:w="850" w:type="dxa"/>
            <w:shd w:val="clear" w:color="auto" w:fill="D9D9D9"/>
          </w:tcPr>
          <w:p w14:paraId="5EEC296B" w14:textId="77777777" w:rsidR="001632F2" w:rsidRPr="000A5C5D" w:rsidRDefault="001632F2" w:rsidP="00832ECA">
            <w:pPr>
              <w:pStyle w:val="BodyText3"/>
              <w:spacing w:before="60" w:after="60"/>
              <w:rPr>
                <w:sz w:val="20"/>
                <w:lang w:val="en-GB"/>
              </w:rPr>
            </w:pPr>
            <w:r w:rsidRPr="000A5C5D">
              <w:rPr>
                <w:i/>
                <w:sz w:val="20"/>
                <w:lang w:val="en-GB"/>
              </w:rPr>
              <w:t>E</w:t>
            </w:r>
            <w:r w:rsidRPr="000A5C5D">
              <w:rPr>
                <w:sz w:val="20"/>
                <w:vertAlign w:val="subscript"/>
                <w:lang w:val="en-GB"/>
              </w:rPr>
              <w:t>vi</w:t>
            </w:r>
          </w:p>
          <w:p w14:paraId="24FDD14E" w14:textId="77777777" w:rsidR="001632F2" w:rsidRPr="000A5C5D" w:rsidRDefault="001632F2" w:rsidP="00832ECA">
            <w:pPr>
              <w:pStyle w:val="BodyText3"/>
              <w:spacing w:before="60" w:after="60"/>
              <w:rPr>
                <w:sz w:val="20"/>
                <w:lang w:val="en-GB"/>
              </w:rPr>
            </w:pPr>
            <w:r w:rsidRPr="000A5C5D">
              <w:rPr>
                <w:sz w:val="20"/>
                <w:lang w:val="en-GB"/>
              </w:rPr>
              <w:t>[L]</w:t>
            </w:r>
          </w:p>
        </w:tc>
        <w:tc>
          <w:tcPr>
            <w:tcW w:w="851" w:type="dxa"/>
            <w:shd w:val="clear" w:color="auto" w:fill="D9D9D9"/>
          </w:tcPr>
          <w:p w14:paraId="3853523C" w14:textId="77777777" w:rsidR="001632F2" w:rsidRPr="000A5C5D" w:rsidRDefault="001632F2" w:rsidP="00832ECA">
            <w:pPr>
              <w:pStyle w:val="BodyText3"/>
              <w:spacing w:before="60" w:after="60"/>
              <w:rPr>
                <w:sz w:val="20"/>
                <w:lang w:val="en-GB"/>
              </w:rPr>
            </w:pPr>
            <w:r w:rsidRPr="000A5C5D">
              <w:rPr>
                <w:i/>
                <w:sz w:val="20"/>
                <w:lang w:val="en-GB"/>
              </w:rPr>
              <w:t>E</w:t>
            </w:r>
            <w:r w:rsidRPr="000A5C5D">
              <w:rPr>
                <w:sz w:val="20"/>
                <w:vertAlign w:val="subscript"/>
                <w:lang w:val="en-GB"/>
              </w:rPr>
              <w:t>vi</w:t>
            </w:r>
          </w:p>
          <w:p w14:paraId="6F86AAC6" w14:textId="77777777" w:rsidR="001632F2" w:rsidRPr="000A5C5D" w:rsidRDefault="001632F2" w:rsidP="00832ECA">
            <w:pPr>
              <w:pStyle w:val="BodyText3"/>
              <w:spacing w:before="60" w:after="60"/>
              <w:rPr>
                <w:sz w:val="20"/>
                <w:lang w:val="en-GB"/>
              </w:rPr>
            </w:pPr>
            <w:r w:rsidRPr="000A5C5D">
              <w:rPr>
                <w:sz w:val="20"/>
                <w:lang w:val="en-GB"/>
              </w:rPr>
              <w:t>[%]</w:t>
            </w:r>
          </w:p>
        </w:tc>
        <w:tc>
          <w:tcPr>
            <w:tcW w:w="889" w:type="dxa"/>
            <w:shd w:val="clear" w:color="auto" w:fill="D9D9D9"/>
          </w:tcPr>
          <w:p w14:paraId="1C526C1D" w14:textId="77777777" w:rsidR="001632F2" w:rsidRPr="000A5C5D" w:rsidRDefault="001632F2" w:rsidP="00832ECA">
            <w:pPr>
              <w:pStyle w:val="BodyText3"/>
              <w:spacing w:before="60" w:after="60"/>
              <w:rPr>
                <w:sz w:val="20"/>
                <w:lang w:val="en-GB"/>
              </w:rPr>
            </w:pPr>
            <w:r w:rsidRPr="000A5C5D">
              <w:rPr>
                <w:sz w:val="20"/>
                <w:lang w:val="en-GB"/>
              </w:rPr>
              <w:t>MPE</w:t>
            </w:r>
          </w:p>
          <w:p w14:paraId="210A4384" w14:textId="77777777" w:rsidR="001632F2" w:rsidRPr="000A5C5D" w:rsidRDefault="001632F2" w:rsidP="00832ECA">
            <w:pPr>
              <w:pStyle w:val="BodyText3"/>
              <w:spacing w:before="60" w:after="60"/>
              <w:rPr>
                <w:sz w:val="20"/>
                <w:lang w:val="en-GB"/>
              </w:rPr>
            </w:pPr>
            <w:r w:rsidRPr="000A5C5D">
              <w:rPr>
                <w:sz w:val="20"/>
                <w:lang w:val="en-GB"/>
              </w:rPr>
              <w:t>[%]</w:t>
            </w:r>
          </w:p>
        </w:tc>
      </w:tr>
    </w:tbl>
    <w:p w14:paraId="4ECD7CCA" w14:textId="77777777" w:rsidR="001632F2" w:rsidRPr="000A5C5D" w:rsidRDefault="001632F2" w:rsidP="001632F2">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9"/>
        <w:gridCol w:w="851"/>
        <w:gridCol w:w="992"/>
        <w:gridCol w:w="709"/>
        <w:gridCol w:w="708"/>
        <w:gridCol w:w="851"/>
        <w:gridCol w:w="850"/>
        <w:gridCol w:w="851"/>
        <w:gridCol w:w="883"/>
      </w:tblGrid>
      <w:tr w:rsidR="001632F2" w:rsidRPr="000A5C5D" w14:paraId="70FF4F10" w14:textId="77777777" w:rsidTr="00832ECA">
        <w:tc>
          <w:tcPr>
            <w:tcW w:w="2552" w:type="dxa"/>
            <w:gridSpan w:val="2"/>
            <w:vAlign w:val="center"/>
          </w:tcPr>
          <w:p w14:paraId="3C392F7E" w14:textId="77777777" w:rsidR="001632F2" w:rsidRPr="000A5C5D" w:rsidRDefault="001632F2" w:rsidP="00832ECA">
            <w:pPr>
              <w:pStyle w:val="BodyText3"/>
              <w:jc w:val="left"/>
              <w:rPr>
                <w:sz w:val="20"/>
                <w:lang w:val="en-GB"/>
              </w:rPr>
            </w:pPr>
            <w:r w:rsidRPr="000A5C5D">
              <w:rPr>
                <w:sz w:val="20"/>
                <w:lang w:val="en-GB"/>
              </w:rPr>
              <w:t>Reference</w:t>
            </w:r>
          </w:p>
        </w:tc>
        <w:tc>
          <w:tcPr>
            <w:tcW w:w="851" w:type="dxa"/>
          </w:tcPr>
          <w:p w14:paraId="78DFD401" w14:textId="77777777" w:rsidR="001632F2" w:rsidRPr="000A5C5D" w:rsidRDefault="001632F2" w:rsidP="00832ECA">
            <w:pPr>
              <w:pStyle w:val="BodyText3"/>
              <w:rPr>
                <w:sz w:val="20"/>
                <w:lang w:val="en-GB"/>
              </w:rPr>
            </w:pPr>
          </w:p>
        </w:tc>
        <w:tc>
          <w:tcPr>
            <w:tcW w:w="992" w:type="dxa"/>
          </w:tcPr>
          <w:p w14:paraId="3DD52565" w14:textId="77777777" w:rsidR="001632F2" w:rsidRPr="000A5C5D" w:rsidRDefault="001632F2" w:rsidP="00832ECA">
            <w:pPr>
              <w:pStyle w:val="BodyText3"/>
              <w:rPr>
                <w:sz w:val="20"/>
                <w:lang w:val="en-GB"/>
              </w:rPr>
            </w:pPr>
          </w:p>
        </w:tc>
        <w:tc>
          <w:tcPr>
            <w:tcW w:w="709" w:type="dxa"/>
          </w:tcPr>
          <w:p w14:paraId="3508776C" w14:textId="77777777" w:rsidR="001632F2" w:rsidRPr="000A5C5D" w:rsidRDefault="001632F2" w:rsidP="00832ECA">
            <w:pPr>
              <w:pStyle w:val="BodyText3"/>
              <w:rPr>
                <w:sz w:val="20"/>
                <w:lang w:val="en-GB"/>
              </w:rPr>
            </w:pPr>
          </w:p>
        </w:tc>
        <w:tc>
          <w:tcPr>
            <w:tcW w:w="708" w:type="dxa"/>
          </w:tcPr>
          <w:p w14:paraId="20DA3B02" w14:textId="77777777" w:rsidR="001632F2" w:rsidRPr="000A5C5D" w:rsidRDefault="001632F2" w:rsidP="00832ECA">
            <w:pPr>
              <w:pStyle w:val="BodyText3"/>
              <w:rPr>
                <w:sz w:val="20"/>
                <w:lang w:val="en-GB"/>
              </w:rPr>
            </w:pPr>
          </w:p>
        </w:tc>
        <w:tc>
          <w:tcPr>
            <w:tcW w:w="851" w:type="dxa"/>
          </w:tcPr>
          <w:p w14:paraId="6F168E38" w14:textId="77777777" w:rsidR="001632F2" w:rsidRPr="000A5C5D" w:rsidRDefault="001632F2" w:rsidP="00832ECA">
            <w:pPr>
              <w:pStyle w:val="BodyText3"/>
              <w:rPr>
                <w:sz w:val="20"/>
                <w:lang w:val="en-GB"/>
              </w:rPr>
            </w:pPr>
          </w:p>
        </w:tc>
        <w:tc>
          <w:tcPr>
            <w:tcW w:w="850" w:type="dxa"/>
          </w:tcPr>
          <w:p w14:paraId="4F5AFA05" w14:textId="77777777" w:rsidR="001632F2" w:rsidRPr="000A5C5D" w:rsidRDefault="001632F2" w:rsidP="00832ECA">
            <w:pPr>
              <w:pStyle w:val="BodyText3"/>
              <w:rPr>
                <w:sz w:val="20"/>
                <w:lang w:val="en-GB"/>
              </w:rPr>
            </w:pPr>
          </w:p>
        </w:tc>
        <w:tc>
          <w:tcPr>
            <w:tcW w:w="851" w:type="dxa"/>
          </w:tcPr>
          <w:p w14:paraId="70367F6F" w14:textId="77777777" w:rsidR="001632F2" w:rsidRPr="000A5C5D" w:rsidRDefault="001632F2" w:rsidP="00832ECA">
            <w:pPr>
              <w:pStyle w:val="BodyText3"/>
              <w:rPr>
                <w:sz w:val="20"/>
                <w:lang w:val="en-GB"/>
              </w:rPr>
            </w:pPr>
          </w:p>
        </w:tc>
        <w:tc>
          <w:tcPr>
            <w:tcW w:w="883" w:type="dxa"/>
            <w:vAlign w:val="center"/>
          </w:tcPr>
          <w:p w14:paraId="75C3BB8F" w14:textId="77777777" w:rsidR="001632F2" w:rsidRPr="000A5C5D" w:rsidRDefault="001632F2" w:rsidP="00832ECA">
            <w:pPr>
              <w:pStyle w:val="BodyText3"/>
              <w:rPr>
                <w:sz w:val="20"/>
                <w:lang w:val="en-GB"/>
              </w:rPr>
            </w:pPr>
          </w:p>
        </w:tc>
      </w:tr>
      <w:tr w:rsidR="001632F2" w:rsidRPr="000A5C5D" w14:paraId="39F12CD3" w14:textId="77777777" w:rsidTr="00832ECA">
        <w:tc>
          <w:tcPr>
            <w:tcW w:w="1843" w:type="dxa"/>
            <w:vAlign w:val="center"/>
          </w:tcPr>
          <w:p w14:paraId="0D890B3B" w14:textId="77777777" w:rsidR="001632F2" w:rsidRPr="000A5C5D" w:rsidRDefault="001632F2" w:rsidP="00832ECA">
            <w:pPr>
              <w:pStyle w:val="BodyText3"/>
              <w:jc w:val="left"/>
              <w:rPr>
                <w:sz w:val="20"/>
                <w:lang w:val="en-GB"/>
              </w:rPr>
            </w:pPr>
            <w:r w:rsidRPr="000A5C5D">
              <w:rPr>
                <w:sz w:val="20"/>
                <w:lang w:val="en-GB"/>
              </w:rPr>
              <w:t>5 interruptions</w:t>
            </w:r>
          </w:p>
        </w:tc>
        <w:tc>
          <w:tcPr>
            <w:tcW w:w="709" w:type="dxa"/>
            <w:vAlign w:val="center"/>
          </w:tcPr>
          <w:p w14:paraId="5D8097FF" w14:textId="77777777" w:rsidR="001632F2" w:rsidRPr="000A5C5D" w:rsidRDefault="001632F2" w:rsidP="00832ECA">
            <w:pPr>
              <w:pStyle w:val="BodyText3"/>
              <w:rPr>
                <w:sz w:val="20"/>
                <w:lang w:val="en-GB"/>
              </w:rPr>
            </w:pPr>
            <w:r w:rsidRPr="000A5C5D">
              <w:rPr>
                <w:sz w:val="20"/>
                <w:lang w:val="en-GB"/>
              </w:rPr>
              <w:t>1</w:t>
            </w:r>
          </w:p>
        </w:tc>
        <w:tc>
          <w:tcPr>
            <w:tcW w:w="851" w:type="dxa"/>
          </w:tcPr>
          <w:p w14:paraId="2953E901" w14:textId="77777777" w:rsidR="001632F2" w:rsidRPr="000A5C5D" w:rsidRDefault="001632F2" w:rsidP="00832ECA">
            <w:pPr>
              <w:pStyle w:val="BodyText3"/>
              <w:rPr>
                <w:sz w:val="20"/>
                <w:lang w:val="en-GB"/>
              </w:rPr>
            </w:pPr>
          </w:p>
        </w:tc>
        <w:tc>
          <w:tcPr>
            <w:tcW w:w="992" w:type="dxa"/>
          </w:tcPr>
          <w:p w14:paraId="131E9D43" w14:textId="77777777" w:rsidR="001632F2" w:rsidRPr="000A5C5D" w:rsidRDefault="001632F2" w:rsidP="00832ECA">
            <w:pPr>
              <w:pStyle w:val="BodyText3"/>
              <w:rPr>
                <w:sz w:val="20"/>
                <w:lang w:val="en-GB"/>
              </w:rPr>
            </w:pPr>
          </w:p>
        </w:tc>
        <w:tc>
          <w:tcPr>
            <w:tcW w:w="709" w:type="dxa"/>
          </w:tcPr>
          <w:p w14:paraId="1883DB46" w14:textId="77777777" w:rsidR="001632F2" w:rsidRPr="000A5C5D" w:rsidRDefault="001632F2" w:rsidP="00832ECA">
            <w:pPr>
              <w:pStyle w:val="BodyText3"/>
              <w:rPr>
                <w:sz w:val="20"/>
                <w:lang w:val="en-GB"/>
              </w:rPr>
            </w:pPr>
          </w:p>
        </w:tc>
        <w:tc>
          <w:tcPr>
            <w:tcW w:w="708" w:type="dxa"/>
          </w:tcPr>
          <w:p w14:paraId="157FCE4B" w14:textId="77777777" w:rsidR="001632F2" w:rsidRPr="000A5C5D" w:rsidRDefault="001632F2" w:rsidP="00832ECA">
            <w:pPr>
              <w:pStyle w:val="BodyText3"/>
              <w:rPr>
                <w:sz w:val="20"/>
                <w:lang w:val="en-GB"/>
              </w:rPr>
            </w:pPr>
          </w:p>
        </w:tc>
        <w:tc>
          <w:tcPr>
            <w:tcW w:w="851" w:type="dxa"/>
          </w:tcPr>
          <w:p w14:paraId="6319E01F" w14:textId="77777777" w:rsidR="001632F2" w:rsidRPr="000A5C5D" w:rsidRDefault="001632F2" w:rsidP="00832ECA">
            <w:pPr>
              <w:pStyle w:val="BodyText3"/>
              <w:rPr>
                <w:sz w:val="20"/>
                <w:lang w:val="en-GB"/>
              </w:rPr>
            </w:pPr>
          </w:p>
        </w:tc>
        <w:tc>
          <w:tcPr>
            <w:tcW w:w="850" w:type="dxa"/>
          </w:tcPr>
          <w:p w14:paraId="72B7ED09" w14:textId="77777777" w:rsidR="001632F2" w:rsidRPr="000A5C5D" w:rsidRDefault="001632F2" w:rsidP="00832ECA">
            <w:pPr>
              <w:pStyle w:val="BodyText3"/>
              <w:rPr>
                <w:sz w:val="20"/>
                <w:lang w:val="en-GB"/>
              </w:rPr>
            </w:pPr>
          </w:p>
        </w:tc>
        <w:tc>
          <w:tcPr>
            <w:tcW w:w="851" w:type="dxa"/>
          </w:tcPr>
          <w:p w14:paraId="150D6211" w14:textId="77777777" w:rsidR="001632F2" w:rsidRPr="000A5C5D" w:rsidRDefault="001632F2" w:rsidP="00832ECA">
            <w:pPr>
              <w:pStyle w:val="BodyText3"/>
              <w:rPr>
                <w:sz w:val="20"/>
                <w:lang w:val="en-GB"/>
              </w:rPr>
            </w:pPr>
          </w:p>
        </w:tc>
        <w:tc>
          <w:tcPr>
            <w:tcW w:w="883" w:type="dxa"/>
            <w:vAlign w:val="center"/>
          </w:tcPr>
          <w:p w14:paraId="3D77D9F4" w14:textId="77777777" w:rsidR="001632F2" w:rsidRPr="000A5C5D" w:rsidRDefault="001632F2" w:rsidP="00832ECA">
            <w:pPr>
              <w:pStyle w:val="BodyText3"/>
              <w:rPr>
                <w:sz w:val="20"/>
                <w:lang w:val="en-GB"/>
              </w:rPr>
            </w:pPr>
          </w:p>
        </w:tc>
      </w:tr>
      <w:tr w:rsidR="001632F2" w:rsidRPr="000A5C5D" w14:paraId="3E712FF1" w14:textId="77777777" w:rsidTr="00832ECA">
        <w:tc>
          <w:tcPr>
            <w:tcW w:w="1843" w:type="dxa"/>
            <w:vAlign w:val="center"/>
          </w:tcPr>
          <w:p w14:paraId="7451638E" w14:textId="77777777" w:rsidR="001632F2" w:rsidRPr="000A5C5D" w:rsidRDefault="001632F2" w:rsidP="00832ECA">
            <w:pPr>
              <w:pStyle w:val="BodyText3"/>
              <w:jc w:val="left"/>
              <w:rPr>
                <w:sz w:val="20"/>
                <w:lang w:val="en-GB"/>
              </w:rPr>
            </w:pPr>
            <w:r w:rsidRPr="000A5C5D">
              <w:rPr>
                <w:sz w:val="20"/>
                <w:lang w:val="en-GB"/>
              </w:rPr>
              <w:t>5 interruptions</w:t>
            </w:r>
          </w:p>
        </w:tc>
        <w:tc>
          <w:tcPr>
            <w:tcW w:w="709" w:type="dxa"/>
            <w:vAlign w:val="center"/>
          </w:tcPr>
          <w:p w14:paraId="716534AC" w14:textId="77777777" w:rsidR="001632F2" w:rsidRPr="000A5C5D" w:rsidRDefault="001632F2" w:rsidP="00832ECA">
            <w:pPr>
              <w:pStyle w:val="BodyText3"/>
              <w:rPr>
                <w:sz w:val="20"/>
                <w:lang w:val="en-GB"/>
              </w:rPr>
            </w:pPr>
            <w:r w:rsidRPr="000A5C5D">
              <w:rPr>
                <w:sz w:val="20"/>
                <w:lang w:val="en-GB"/>
              </w:rPr>
              <w:t>2</w:t>
            </w:r>
          </w:p>
        </w:tc>
        <w:tc>
          <w:tcPr>
            <w:tcW w:w="851" w:type="dxa"/>
          </w:tcPr>
          <w:p w14:paraId="52A28E83" w14:textId="77777777" w:rsidR="001632F2" w:rsidRPr="000A5C5D" w:rsidRDefault="001632F2" w:rsidP="00832ECA">
            <w:pPr>
              <w:pStyle w:val="BodyText3"/>
              <w:rPr>
                <w:sz w:val="20"/>
                <w:lang w:val="en-GB"/>
              </w:rPr>
            </w:pPr>
          </w:p>
        </w:tc>
        <w:tc>
          <w:tcPr>
            <w:tcW w:w="992" w:type="dxa"/>
          </w:tcPr>
          <w:p w14:paraId="41422450" w14:textId="77777777" w:rsidR="001632F2" w:rsidRPr="000A5C5D" w:rsidRDefault="001632F2" w:rsidP="00832ECA">
            <w:pPr>
              <w:pStyle w:val="BodyText3"/>
              <w:rPr>
                <w:sz w:val="20"/>
                <w:lang w:val="en-GB"/>
              </w:rPr>
            </w:pPr>
          </w:p>
        </w:tc>
        <w:tc>
          <w:tcPr>
            <w:tcW w:w="709" w:type="dxa"/>
          </w:tcPr>
          <w:p w14:paraId="2177DA0B" w14:textId="77777777" w:rsidR="001632F2" w:rsidRPr="000A5C5D" w:rsidRDefault="001632F2" w:rsidP="00832ECA">
            <w:pPr>
              <w:pStyle w:val="BodyText3"/>
              <w:rPr>
                <w:sz w:val="20"/>
                <w:lang w:val="en-GB"/>
              </w:rPr>
            </w:pPr>
          </w:p>
        </w:tc>
        <w:tc>
          <w:tcPr>
            <w:tcW w:w="708" w:type="dxa"/>
          </w:tcPr>
          <w:p w14:paraId="0DF4AEB1" w14:textId="77777777" w:rsidR="001632F2" w:rsidRPr="000A5C5D" w:rsidRDefault="001632F2" w:rsidP="00832ECA">
            <w:pPr>
              <w:pStyle w:val="BodyText3"/>
              <w:rPr>
                <w:sz w:val="20"/>
                <w:lang w:val="en-GB"/>
              </w:rPr>
            </w:pPr>
          </w:p>
        </w:tc>
        <w:tc>
          <w:tcPr>
            <w:tcW w:w="851" w:type="dxa"/>
          </w:tcPr>
          <w:p w14:paraId="7EDE75D8" w14:textId="77777777" w:rsidR="001632F2" w:rsidRPr="000A5C5D" w:rsidRDefault="001632F2" w:rsidP="00832ECA">
            <w:pPr>
              <w:pStyle w:val="BodyText3"/>
              <w:rPr>
                <w:sz w:val="20"/>
                <w:lang w:val="en-GB"/>
              </w:rPr>
            </w:pPr>
          </w:p>
        </w:tc>
        <w:tc>
          <w:tcPr>
            <w:tcW w:w="850" w:type="dxa"/>
          </w:tcPr>
          <w:p w14:paraId="375BCC7E" w14:textId="77777777" w:rsidR="001632F2" w:rsidRPr="000A5C5D" w:rsidRDefault="001632F2" w:rsidP="00832ECA">
            <w:pPr>
              <w:pStyle w:val="BodyText3"/>
              <w:rPr>
                <w:sz w:val="20"/>
                <w:lang w:val="en-GB"/>
              </w:rPr>
            </w:pPr>
          </w:p>
        </w:tc>
        <w:tc>
          <w:tcPr>
            <w:tcW w:w="851" w:type="dxa"/>
          </w:tcPr>
          <w:p w14:paraId="57C0BC56" w14:textId="77777777" w:rsidR="001632F2" w:rsidRPr="000A5C5D" w:rsidRDefault="001632F2" w:rsidP="00832ECA">
            <w:pPr>
              <w:pStyle w:val="BodyText3"/>
              <w:rPr>
                <w:sz w:val="20"/>
                <w:lang w:val="en-GB"/>
              </w:rPr>
            </w:pPr>
          </w:p>
        </w:tc>
        <w:tc>
          <w:tcPr>
            <w:tcW w:w="883" w:type="dxa"/>
            <w:vAlign w:val="center"/>
          </w:tcPr>
          <w:p w14:paraId="180622C9" w14:textId="77777777" w:rsidR="001632F2" w:rsidRPr="000A5C5D" w:rsidRDefault="001632F2" w:rsidP="00832ECA">
            <w:pPr>
              <w:pStyle w:val="BodyText3"/>
              <w:rPr>
                <w:sz w:val="20"/>
                <w:lang w:val="en-GB"/>
              </w:rPr>
            </w:pPr>
          </w:p>
        </w:tc>
      </w:tr>
      <w:tr w:rsidR="001632F2" w:rsidRPr="000A5C5D" w14:paraId="01C04532" w14:textId="77777777" w:rsidTr="00832ECA">
        <w:tc>
          <w:tcPr>
            <w:tcW w:w="1843" w:type="dxa"/>
            <w:vAlign w:val="center"/>
          </w:tcPr>
          <w:p w14:paraId="17490FDD" w14:textId="77777777" w:rsidR="001632F2" w:rsidRPr="000A5C5D" w:rsidRDefault="001632F2" w:rsidP="00832ECA">
            <w:pPr>
              <w:pStyle w:val="BodyText3"/>
              <w:jc w:val="left"/>
              <w:rPr>
                <w:sz w:val="20"/>
                <w:lang w:val="en-GB"/>
              </w:rPr>
            </w:pPr>
            <w:r w:rsidRPr="000A5C5D">
              <w:rPr>
                <w:sz w:val="20"/>
                <w:lang w:val="en-GB"/>
              </w:rPr>
              <w:t>5 interruptions</w:t>
            </w:r>
          </w:p>
        </w:tc>
        <w:tc>
          <w:tcPr>
            <w:tcW w:w="709" w:type="dxa"/>
            <w:vAlign w:val="center"/>
          </w:tcPr>
          <w:p w14:paraId="68F2468F" w14:textId="77777777" w:rsidR="001632F2" w:rsidRPr="000A5C5D" w:rsidRDefault="001632F2" w:rsidP="00832ECA">
            <w:pPr>
              <w:pStyle w:val="BodyText3"/>
              <w:rPr>
                <w:sz w:val="20"/>
                <w:lang w:val="en-GB"/>
              </w:rPr>
            </w:pPr>
            <w:r w:rsidRPr="000A5C5D">
              <w:rPr>
                <w:sz w:val="20"/>
                <w:lang w:val="en-GB"/>
              </w:rPr>
              <w:t>3</w:t>
            </w:r>
          </w:p>
        </w:tc>
        <w:tc>
          <w:tcPr>
            <w:tcW w:w="851" w:type="dxa"/>
          </w:tcPr>
          <w:p w14:paraId="3189BB69" w14:textId="77777777" w:rsidR="001632F2" w:rsidRPr="000A5C5D" w:rsidRDefault="001632F2" w:rsidP="00832ECA">
            <w:pPr>
              <w:pStyle w:val="BodyText3"/>
              <w:rPr>
                <w:sz w:val="20"/>
                <w:lang w:val="en-GB"/>
              </w:rPr>
            </w:pPr>
          </w:p>
        </w:tc>
        <w:tc>
          <w:tcPr>
            <w:tcW w:w="992" w:type="dxa"/>
          </w:tcPr>
          <w:p w14:paraId="0BE76E5C" w14:textId="77777777" w:rsidR="001632F2" w:rsidRPr="000A5C5D" w:rsidRDefault="001632F2" w:rsidP="00832ECA">
            <w:pPr>
              <w:pStyle w:val="BodyText3"/>
              <w:rPr>
                <w:sz w:val="20"/>
                <w:lang w:val="en-GB"/>
              </w:rPr>
            </w:pPr>
          </w:p>
        </w:tc>
        <w:tc>
          <w:tcPr>
            <w:tcW w:w="709" w:type="dxa"/>
          </w:tcPr>
          <w:p w14:paraId="48817046" w14:textId="77777777" w:rsidR="001632F2" w:rsidRPr="000A5C5D" w:rsidRDefault="001632F2" w:rsidP="00832ECA">
            <w:pPr>
              <w:pStyle w:val="BodyText3"/>
              <w:rPr>
                <w:sz w:val="20"/>
                <w:lang w:val="en-GB"/>
              </w:rPr>
            </w:pPr>
          </w:p>
        </w:tc>
        <w:tc>
          <w:tcPr>
            <w:tcW w:w="708" w:type="dxa"/>
          </w:tcPr>
          <w:p w14:paraId="28BD17C1" w14:textId="77777777" w:rsidR="001632F2" w:rsidRPr="000A5C5D" w:rsidRDefault="001632F2" w:rsidP="00832ECA">
            <w:pPr>
              <w:pStyle w:val="BodyText3"/>
              <w:rPr>
                <w:sz w:val="20"/>
                <w:lang w:val="en-GB"/>
              </w:rPr>
            </w:pPr>
          </w:p>
        </w:tc>
        <w:tc>
          <w:tcPr>
            <w:tcW w:w="851" w:type="dxa"/>
          </w:tcPr>
          <w:p w14:paraId="79451749" w14:textId="77777777" w:rsidR="001632F2" w:rsidRPr="000A5C5D" w:rsidRDefault="001632F2" w:rsidP="00832ECA">
            <w:pPr>
              <w:pStyle w:val="BodyText3"/>
              <w:rPr>
                <w:sz w:val="20"/>
                <w:lang w:val="en-GB"/>
              </w:rPr>
            </w:pPr>
          </w:p>
        </w:tc>
        <w:tc>
          <w:tcPr>
            <w:tcW w:w="850" w:type="dxa"/>
          </w:tcPr>
          <w:p w14:paraId="6A9B32FE" w14:textId="77777777" w:rsidR="001632F2" w:rsidRPr="000A5C5D" w:rsidRDefault="001632F2" w:rsidP="00832ECA">
            <w:pPr>
              <w:pStyle w:val="BodyText3"/>
              <w:rPr>
                <w:sz w:val="20"/>
                <w:lang w:val="en-GB"/>
              </w:rPr>
            </w:pPr>
          </w:p>
        </w:tc>
        <w:tc>
          <w:tcPr>
            <w:tcW w:w="851" w:type="dxa"/>
          </w:tcPr>
          <w:p w14:paraId="5F0034A1" w14:textId="77777777" w:rsidR="001632F2" w:rsidRPr="000A5C5D" w:rsidRDefault="001632F2" w:rsidP="00832ECA">
            <w:pPr>
              <w:pStyle w:val="BodyText3"/>
              <w:rPr>
                <w:sz w:val="20"/>
                <w:lang w:val="en-GB"/>
              </w:rPr>
            </w:pPr>
          </w:p>
        </w:tc>
        <w:tc>
          <w:tcPr>
            <w:tcW w:w="883" w:type="dxa"/>
            <w:vAlign w:val="center"/>
          </w:tcPr>
          <w:p w14:paraId="25EFF615" w14:textId="77777777" w:rsidR="001632F2" w:rsidRPr="000A5C5D" w:rsidRDefault="001632F2" w:rsidP="00832ECA">
            <w:pPr>
              <w:pStyle w:val="BodyText3"/>
              <w:rPr>
                <w:sz w:val="20"/>
                <w:lang w:val="en-GB"/>
              </w:rPr>
            </w:pPr>
          </w:p>
        </w:tc>
      </w:tr>
      <w:tr w:rsidR="001632F2" w:rsidRPr="000A5C5D" w14:paraId="5D0A0EAB" w14:textId="77777777" w:rsidTr="00832ECA">
        <w:tc>
          <w:tcPr>
            <w:tcW w:w="2552" w:type="dxa"/>
            <w:gridSpan w:val="2"/>
            <w:vAlign w:val="center"/>
          </w:tcPr>
          <w:p w14:paraId="482B402B" w14:textId="77777777" w:rsidR="001632F2" w:rsidRPr="000A5C5D" w:rsidRDefault="001632F2" w:rsidP="00832ECA">
            <w:pPr>
              <w:pStyle w:val="BodyText3"/>
              <w:jc w:val="left"/>
              <w:rPr>
                <w:sz w:val="20"/>
                <w:lang w:val="en-GB"/>
              </w:rPr>
            </w:pPr>
            <w:r w:rsidRPr="000A5C5D">
              <w:rPr>
                <w:sz w:val="20"/>
                <w:lang w:val="en-GB"/>
              </w:rPr>
              <w:t>Reference</w:t>
            </w:r>
          </w:p>
        </w:tc>
        <w:tc>
          <w:tcPr>
            <w:tcW w:w="851" w:type="dxa"/>
          </w:tcPr>
          <w:p w14:paraId="3E498385" w14:textId="77777777" w:rsidR="001632F2" w:rsidRPr="000A5C5D" w:rsidRDefault="001632F2" w:rsidP="00832ECA">
            <w:pPr>
              <w:pStyle w:val="BodyText3"/>
              <w:rPr>
                <w:sz w:val="20"/>
                <w:lang w:val="en-GB"/>
              </w:rPr>
            </w:pPr>
          </w:p>
        </w:tc>
        <w:tc>
          <w:tcPr>
            <w:tcW w:w="992" w:type="dxa"/>
          </w:tcPr>
          <w:p w14:paraId="25476441" w14:textId="77777777" w:rsidR="001632F2" w:rsidRPr="000A5C5D" w:rsidRDefault="001632F2" w:rsidP="00832ECA">
            <w:pPr>
              <w:pStyle w:val="BodyText3"/>
              <w:rPr>
                <w:sz w:val="20"/>
                <w:lang w:val="en-GB"/>
              </w:rPr>
            </w:pPr>
          </w:p>
        </w:tc>
        <w:tc>
          <w:tcPr>
            <w:tcW w:w="709" w:type="dxa"/>
          </w:tcPr>
          <w:p w14:paraId="3EDDCA69" w14:textId="77777777" w:rsidR="001632F2" w:rsidRPr="000A5C5D" w:rsidRDefault="001632F2" w:rsidP="00832ECA">
            <w:pPr>
              <w:pStyle w:val="BodyText3"/>
              <w:rPr>
                <w:sz w:val="20"/>
                <w:lang w:val="en-GB"/>
              </w:rPr>
            </w:pPr>
          </w:p>
        </w:tc>
        <w:tc>
          <w:tcPr>
            <w:tcW w:w="708" w:type="dxa"/>
          </w:tcPr>
          <w:p w14:paraId="5DAAEBD8" w14:textId="77777777" w:rsidR="001632F2" w:rsidRPr="000A5C5D" w:rsidRDefault="001632F2" w:rsidP="00832ECA">
            <w:pPr>
              <w:pStyle w:val="BodyText3"/>
              <w:rPr>
                <w:sz w:val="20"/>
                <w:lang w:val="en-GB"/>
              </w:rPr>
            </w:pPr>
          </w:p>
        </w:tc>
        <w:tc>
          <w:tcPr>
            <w:tcW w:w="851" w:type="dxa"/>
          </w:tcPr>
          <w:p w14:paraId="0126A52C" w14:textId="77777777" w:rsidR="001632F2" w:rsidRPr="000A5C5D" w:rsidRDefault="001632F2" w:rsidP="00832ECA">
            <w:pPr>
              <w:pStyle w:val="BodyText3"/>
              <w:rPr>
                <w:sz w:val="20"/>
                <w:lang w:val="en-GB"/>
              </w:rPr>
            </w:pPr>
          </w:p>
        </w:tc>
        <w:tc>
          <w:tcPr>
            <w:tcW w:w="850" w:type="dxa"/>
          </w:tcPr>
          <w:p w14:paraId="429B4B72" w14:textId="77777777" w:rsidR="001632F2" w:rsidRPr="000A5C5D" w:rsidRDefault="001632F2" w:rsidP="00832ECA">
            <w:pPr>
              <w:pStyle w:val="BodyText3"/>
              <w:rPr>
                <w:sz w:val="20"/>
                <w:lang w:val="en-GB"/>
              </w:rPr>
            </w:pPr>
          </w:p>
        </w:tc>
        <w:tc>
          <w:tcPr>
            <w:tcW w:w="851" w:type="dxa"/>
          </w:tcPr>
          <w:p w14:paraId="5AAA32AC" w14:textId="77777777" w:rsidR="001632F2" w:rsidRPr="000A5C5D" w:rsidRDefault="001632F2" w:rsidP="00832ECA">
            <w:pPr>
              <w:pStyle w:val="BodyText3"/>
              <w:rPr>
                <w:sz w:val="20"/>
                <w:lang w:val="en-GB"/>
              </w:rPr>
            </w:pPr>
          </w:p>
        </w:tc>
        <w:tc>
          <w:tcPr>
            <w:tcW w:w="883" w:type="dxa"/>
            <w:vAlign w:val="center"/>
          </w:tcPr>
          <w:p w14:paraId="4E66E91E" w14:textId="77777777" w:rsidR="001632F2" w:rsidRPr="000A5C5D" w:rsidRDefault="001632F2" w:rsidP="00832ECA">
            <w:pPr>
              <w:pStyle w:val="BodyText3"/>
              <w:rPr>
                <w:sz w:val="20"/>
                <w:lang w:val="en-GB"/>
              </w:rPr>
            </w:pPr>
          </w:p>
        </w:tc>
      </w:tr>
    </w:tbl>
    <w:p w14:paraId="65E1B01A" w14:textId="77777777" w:rsidR="001632F2" w:rsidRPr="000A5C5D" w:rsidRDefault="001632F2" w:rsidP="001632F2">
      <w:pPr>
        <w:rPr>
          <w:sz w:val="6"/>
        </w:rPr>
      </w:pPr>
    </w:p>
    <w:p w14:paraId="1E2DCA90"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CB30B79" w14:textId="77777777" w:rsidTr="00832ECA">
        <w:trPr>
          <w:cantSplit/>
          <w:trHeight w:val="325"/>
        </w:trPr>
        <w:tc>
          <w:tcPr>
            <w:tcW w:w="1259" w:type="dxa"/>
            <w:tcBorders>
              <w:bottom w:val="single" w:sz="6" w:space="0" w:color="auto"/>
            </w:tcBorders>
            <w:vAlign w:val="center"/>
          </w:tcPr>
          <w:p w14:paraId="5DC0A61E"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B22AEBE" w14:textId="77777777" w:rsidTr="00832ECA">
              <w:tc>
                <w:tcPr>
                  <w:tcW w:w="518" w:type="dxa"/>
                </w:tcPr>
                <w:p w14:paraId="42B1A264" w14:textId="77777777" w:rsidR="001632F2" w:rsidRPr="000A5C5D" w:rsidRDefault="001632F2" w:rsidP="00832ECA">
                  <w:pPr>
                    <w:spacing w:before="4" w:after="4"/>
                    <w:jc w:val="center"/>
                    <w:rPr>
                      <w:bCs/>
                    </w:rPr>
                  </w:pPr>
                </w:p>
              </w:tc>
              <w:tc>
                <w:tcPr>
                  <w:tcW w:w="1162" w:type="dxa"/>
                  <w:tcBorders>
                    <w:top w:val="nil"/>
                    <w:bottom w:val="nil"/>
                    <w:right w:val="nil"/>
                  </w:tcBorders>
                </w:tcPr>
                <w:p w14:paraId="33AFB9D5" w14:textId="77777777" w:rsidR="001632F2" w:rsidRPr="000A5C5D" w:rsidRDefault="001632F2" w:rsidP="00832ECA">
                  <w:pPr>
                    <w:spacing w:before="4" w:after="4"/>
                    <w:jc w:val="center"/>
                    <w:rPr>
                      <w:bCs/>
                    </w:rPr>
                  </w:pPr>
                  <w:r w:rsidRPr="000A5C5D">
                    <w:rPr>
                      <w:bCs/>
                    </w:rPr>
                    <w:t>Yes</w:t>
                  </w:r>
                </w:p>
              </w:tc>
              <w:tc>
                <w:tcPr>
                  <w:tcW w:w="500" w:type="dxa"/>
                </w:tcPr>
                <w:p w14:paraId="7779029B" w14:textId="77777777" w:rsidR="001632F2" w:rsidRPr="000A5C5D" w:rsidRDefault="001632F2" w:rsidP="00832ECA">
                  <w:pPr>
                    <w:spacing w:before="4" w:after="4"/>
                    <w:jc w:val="center"/>
                    <w:rPr>
                      <w:bCs/>
                    </w:rPr>
                  </w:pPr>
                </w:p>
              </w:tc>
              <w:tc>
                <w:tcPr>
                  <w:tcW w:w="1060" w:type="dxa"/>
                  <w:tcBorders>
                    <w:top w:val="nil"/>
                    <w:bottom w:val="nil"/>
                    <w:right w:val="nil"/>
                  </w:tcBorders>
                </w:tcPr>
                <w:p w14:paraId="7865F987" w14:textId="77777777" w:rsidR="001632F2" w:rsidRPr="000A5C5D" w:rsidRDefault="001632F2" w:rsidP="00832ECA">
                  <w:pPr>
                    <w:spacing w:before="4" w:after="4"/>
                    <w:jc w:val="center"/>
                    <w:rPr>
                      <w:bCs/>
                    </w:rPr>
                  </w:pPr>
                  <w:r w:rsidRPr="000A5C5D">
                    <w:rPr>
                      <w:bCs/>
                    </w:rPr>
                    <w:t>No</w:t>
                  </w:r>
                </w:p>
              </w:tc>
            </w:tr>
          </w:tbl>
          <w:p w14:paraId="7C96B537" w14:textId="77777777" w:rsidR="001632F2" w:rsidRPr="000A5C5D" w:rsidRDefault="001632F2" w:rsidP="00832ECA">
            <w:pPr>
              <w:spacing w:before="4" w:after="4"/>
              <w:jc w:val="center"/>
              <w:rPr>
                <w:bCs/>
              </w:rPr>
            </w:pPr>
          </w:p>
        </w:tc>
      </w:tr>
    </w:tbl>
    <w:p w14:paraId="3BCBEA9D" w14:textId="77777777" w:rsidR="001632F2" w:rsidRPr="000A5C5D" w:rsidRDefault="001632F2" w:rsidP="001632F2">
      <w:pPr>
        <w:rPr>
          <w:b/>
        </w:rPr>
      </w:pPr>
    </w:p>
    <w:p w14:paraId="18F451B8" w14:textId="77777777" w:rsidR="001632F2" w:rsidRPr="000A5C5D" w:rsidRDefault="001632F2" w:rsidP="001632F2">
      <w:pPr>
        <w:pStyle w:val="BodyText3"/>
        <w:jc w:val="left"/>
        <w:rPr>
          <w:sz w:val="20"/>
          <w:lang w:val="en-GB"/>
        </w:rPr>
      </w:pPr>
      <w:r w:rsidRPr="000A5C5D">
        <w:rPr>
          <w:sz w:val="20"/>
          <w:lang w:val="en-GB"/>
        </w:rPr>
        <w:t>Remarks:</w:t>
      </w:r>
    </w:p>
    <w:p w14:paraId="6FEFBAA9" w14:textId="77777777" w:rsidR="001632F2" w:rsidRPr="000A5C5D" w:rsidRDefault="001632F2" w:rsidP="001632F2">
      <w:pPr>
        <w:pStyle w:val="BodyText3"/>
        <w:jc w:val="left"/>
        <w:rPr>
          <w:sz w:val="20"/>
          <w:lang w:val="en-GB"/>
        </w:rPr>
      </w:pPr>
    </w:p>
    <w:p w14:paraId="5AD8D5C9" w14:textId="77777777" w:rsidR="001632F2" w:rsidRPr="000A5C5D" w:rsidRDefault="001632F2" w:rsidP="001632F2">
      <w:pPr>
        <w:pStyle w:val="BodyText3"/>
        <w:jc w:val="left"/>
        <w:rPr>
          <w:sz w:val="20"/>
          <w:lang w:val="en-GB"/>
        </w:rPr>
      </w:pPr>
    </w:p>
    <w:p w14:paraId="4B8E6B8B" w14:textId="77777777" w:rsidR="001632F2" w:rsidRPr="000A5C5D" w:rsidRDefault="001632F2" w:rsidP="001632F2">
      <w:pPr>
        <w:pStyle w:val="BodyText3"/>
        <w:jc w:val="left"/>
        <w:rPr>
          <w:sz w:val="20"/>
          <w:lang w:val="en-GB"/>
        </w:rPr>
      </w:pPr>
    </w:p>
    <w:p w14:paraId="31C08013" w14:textId="77777777" w:rsidR="001632F2" w:rsidRPr="000A5C5D" w:rsidRDefault="001632F2" w:rsidP="001632F2">
      <w:pPr>
        <w:pStyle w:val="BodyText3"/>
        <w:jc w:val="left"/>
        <w:rPr>
          <w:sz w:val="20"/>
          <w:lang w:val="en-GB"/>
        </w:rPr>
      </w:pPr>
    </w:p>
    <w:p w14:paraId="40FE24CE" w14:textId="77777777" w:rsidR="001632F2" w:rsidRPr="000A5C5D" w:rsidRDefault="001632F2" w:rsidP="001632F2">
      <w:pPr>
        <w:pStyle w:val="BodyText3"/>
        <w:jc w:val="left"/>
        <w:rPr>
          <w:sz w:val="20"/>
          <w:lang w:val="en-GB"/>
        </w:rPr>
      </w:pPr>
    </w:p>
    <w:p w14:paraId="70D6CCBF" w14:textId="77777777" w:rsidR="001632F2" w:rsidRPr="000A5C5D" w:rsidRDefault="001632F2" w:rsidP="001632F2">
      <w:pPr>
        <w:pStyle w:val="BodyText3"/>
        <w:jc w:val="left"/>
        <w:rPr>
          <w:sz w:val="20"/>
          <w:lang w:val="en-GB"/>
        </w:rPr>
      </w:pPr>
    </w:p>
    <w:p w14:paraId="7B79BA63" w14:textId="77777777" w:rsidR="001632F2" w:rsidRPr="000A5C5D" w:rsidRDefault="001632F2" w:rsidP="001632F2">
      <w:pPr>
        <w:pStyle w:val="BodyText3"/>
        <w:jc w:val="left"/>
        <w:rPr>
          <w:sz w:val="20"/>
          <w:lang w:val="en-GB"/>
        </w:rPr>
      </w:pPr>
    </w:p>
    <w:p w14:paraId="07F063AD" w14:textId="77777777" w:rsidR="001632F2" w:rsidRPr="000A5C5D" w:rsidRDefault="001632F2" w:rsidP="001632F2">
      <w:pPr>
        <w:pStyle w:val="BodyText3"/>
        <w:jc w:val="left"/>
        <w:rPr>
          <w:sz w:val="20"/>
          <w:lang w:val="en-GB"/>
        </w:rPr>
      </w:pPr>
    </w:p>
    <w:p w14:paraId="2C2C9321" w14:textId="77777777" w:rsidR="001632F2" w:rsidRPr="000A5C5D" w:rsidRDefault="001632F2" w:rsidP="001632F2">
      <w:pPr>
        <w:pStyle w:val="BodyText3"/>
        <w:jc w:val="left"/>
        <w:rPr>
          <w:sz w:val="20"/>
          <w:lang w:val="en-GB"/>
        </w:rPr>
      </w:pPr>
    </w:p>
    <w:p w14:paraId="45152411" w14:textId="77777777" w:rsidR="001632F2" w:rsidRPr="000A5C5D" w:rsidRDefault="001632F2" w:rsidP="001632F2">
      <w:pPr>
        <w:pStyle w:val="BodyText3"/>
        <w:jc w:val="left"/>
        <w:rPr>
          <w:sz w:val="20"/>
          <w:lang w:val="en-GB"/>
        </w:rPr>
      </w:pPr>
    </w:p>
    <w:p w14:paraId="57157A2A"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DFC7CDD"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5C05A1BC" w14:textId="77777777" w:rsidTr="00832ECA">
        <w:tc>
          <w:tcPr>
            <w:tcW w:w="1242" w:type="dxa"/>
          </w:tcPr>
          <w:p w14:paraId="0A4F21CD"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18D05E29" w14:textId="77777777" w:rsidR="001632F2" w:rsidRPr="000A5C5D" w:rsidRDefault="001632F2" w:rsidP="00832ECA">
            <w:pPr>
              <w:pStyle w:val="BodyText3"/>
              <w:jc w:val="left"/>
              <w:rPr>
                <w:sz w:val="20"/>
                <w:lang w:val="en-GB"/>
              </w:rPr>
            </w:pPr>
          </w:p>
        </w:tc>
        <w:tc>
          <w:tcPr>
            <w:tcW w:w="1418" w:type="dxa"/>
          </w:tcPr>
          <w:p w14:paraId="0CB91693" w14:textId="77777777" w:rsidR="001632F2" w:rsidRPr="000A5C5D" w:rsidRDefault="001632F2" w:rsidP="00832ECA">
            <w:pPr>
              <w:pStyle w:val="BodyText3"/>
              <w:jc w:val="left"/>
              <w:rPr>
                <w:sz w:val="20"/>
                <w:lang w:val="en-GB"/>
              </w:rPr>
            </w:pPr>
          </w:p>
        </w:tc>
        <w:tc>
          <w:tcPr>
            <w:tcW w:w="567" w:type="dxa"/>
          </w:tcPr>
          <w:p w14:paraId="33A3CA6A" w14:textId="77777777" w:rsidR="001632F2" w:rsidRPr="000A5C5D" w:rsidRDefault="001632F2" w:rsidP="00832ECA">
            <w:pPr>
              <w:pStyle w:val="BodyText3"/>
              <w:jc w:val="left"/>
              <w:rPr>
                <w:sz w:val="20"/>
                <w:lang w:val="en-GB"/>
              </w:rPr>
            </w:pPr>
          </w:p>
        </w:tc>
        <w:tc>
          <w:tcPr>
            <w:tcW w:w="2126" w:type="dxa"/>
          </w:tcPr>
          <w:p w14:paraId="2D990326"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621A9CF3" w14:textId="77777777" w:rsidR="001632F2" w:rsidRPr="000A5C5D" w:rsidRDefault="001632F2" w:rsidP="00832ECA">
            <w:pPr>
              <w:pStyle w:val="BodyText3"/>
              <w:jc w:val="left"/>
              <w:rPr>
                <w:sz w:val="20"/>
                <w:lang w:val="en-GB"/>
              </w:rPr>
            </w:pPr>
          </w:p>
        </w:tc>
        <w:tc>
          <w:tcPr>
            <w:tcW w:w="1347" w:type="dxa"/>
          </w:tcPr>
          <w:p w14:paraId="3203EF71" w14:textId="77777777" w:rsidR="001632F2" w:rsidRPr="000A5C5D" w:rsidRDefault="001632F2" w:rsidP="00832ECA">
            <w:pPr>
              <w:pStyle w:val="BodyText3"/>
              <w:jc w:val="left"/>
              <w:rPr>
                <w:sz w:val="20"/>
                <w:lang w:val="en-GB"/>
              </w:rPr>
            </w:pPr>
          </w:p>
        </w:tc>
      </w:tr>
      <w:tr w:rsidR="001632F2" w:rsidRPr="000A5C5D" w14:paraId="43AC330C" w14:textId="77777777" w:rsidTr="00832ECA">
        <w:tc>
          <w:tcPr>
            <w:tcW w:w="1242" w:type="dxa"/>
          </w:tcPr>
          <w:p w14:paraId="5F1A8169"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16E38A5D" w14:textId="77777777" w:rsidR="001632F2" w:rsidRPr="000A5C5D" w:rsidRDefault="001632F2" w:rsidP="00832ECA">
            <w:pPr>
              <w:pStyle w:val="BodyText3"/>
              <w:jc w:val="left"/>
              <w:rPr>
                <w:sz w:val="20"/>
                <w:lang w:val="en-GB"/>
              </w:rPr>
            </w:pPr>
          </w:p>
        </w:tc>
        <w:tc>
          <w:tcPr>
            <w:tcW w:w="1418" w:type="dxa"/>
          </w:tcPr>
          <w:p w14:paraId="323FD6DF"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5622EE9E" w14:textId="77777777" w:rsidR="001632F2" w:rsidRPr="000A5C5D" w:rsidRDefault="001632F2" w:rsidP="00832ECA">
            <w:pPr>
              <w:pStyle w:val="BodyText3"/>
              <w:jc w:val="left"/>
              <w:rPr>
                <w:sz w:val="20"/>
                <w:lang w:val="en-GB"/>
              </w:rPr>
            </w:pPr>
          </w:p>
        </w:tc>
        <w:tc>
          <w:tcPr>
            <w:tcW w:w="2126" w:type="dxa"/>
          </w:tcPr>
          <w:p w14:paraId="152919CA"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64CF0D8F" w14:textId="77777777" w:rsidR="001632F2" w:rsidRPr="000A5C5D" w:rsidRDefault="001632F2" w:rsidP="00832ECA">
            <w:pPr>
              <w:pStyle w:val="BodyText3"/>
              <w:jc w:val="left"/>
              <w:rPr>
                <w:sz w:val="20"/>
                <w:lang w:val="en-GB"/>
              </w:rPr>
            </w:pPr>
          </w:p>
        </w:tc>
        <w:tc>
          <w:tcPr>
            <w:tcW w:w="1347" w:type="dxa"/>
          </w:tcPr>
          <w:p w14:paraId="7648031C"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33AEE56" w14:textId="77777777" w:rsidTr="00832ECA">
        <w:tc>
          <w:tcPr>
            <w:tcW w:w="1242" w:type="dxa"/>
          </w:tcPr>
          <w:p w14:paraId="402F2029"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6AF1A5B3" w14:textId="77777777" w:rsidR="001632F2" w:rsidRPr="000A5C5D" w:rsidRDefault="001632F2" w:rsidP="00832ECA">
            <w:pPr>
              <w:pStyle w:val="BodyText3"/>
              <w:jc w:val="left"/>
              <w:rPr>
                <w:sz w:val="20"/>
                <w:lang w:val="en-GB"/>
              </w:rPr>
            </w:pPr>
          </w:p>
        </w:tc>
        <w:tc>
          <w:tcPr>
            <w:tcW w:w="1418" w:type="dxa"/>
          </w:tcPr>
          <w:p w14:paraId="536EB7F1"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59937263" w14:textId="77777777" w:rsidR="001632F2" w:rsidRPr="000A5C5D" w:rsidRDefault="001632F2" w:rsidP="00832ECA">
            <w:pPr>
              <w:pStyle w:val="BodyText3"/>
              <w:jc w:val="left"/>
              <w:rPr>
                <w:sz w:val="20"/>
                <w:lang w:val="en-GB"/>
              </w:rPr>
            </w:pPr>
          </w:p>
        </w:tc>
        <w:tc>
          <w:tcPr>
            <w:tcW w:w="2126" w:type="dxa"/>
          </w:tcPr>
          <w:p w14:paraId="08983801"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52A93163" w14:textId="77777777" w:rsidR="001632F2" w:rsidRPr="000A5C5D" w:rsidRDefault="001632F2" w:rsidP="00832ECA">
            <w:pPr>
              <w:pStyle w:val="BodyText3"/>
              <w:jc w:val="left"/>
              <w:rPr>
                <w:sz w:val="20"/>
                <w:lang w:val="en-GB"/>
              </w:rPr>
            </w:pPr>
          </w:p>
        </w:tc>
        <w:tc>
          <w:tcPr>
            <w:tcW w:w="1347" w:type="dxa"/>
          </w:tcPr>
          <w:p w14:paraId="3FD8978E"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31F81B2A" w14:textId="77777777" w:rsidTr="00832ECA">
        <w:tc>
          <w:tcPr>
            <w:tcW w:w="1242" w:type="dxa"/>
          </w:tcPr>
          <w:p w14:paraId="36D64B95"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561E7429" w14:textId="77777777" w:rsidR="001632F2" w:rsidRPr="000A5C5D" w:rsidRDefault="001632F2" w:rsidP="00832ECA">
            <w:pPr>
              <w:pStyle w:val="BodyText3"/>
              <w:jc w:val="left"/>
              <w:rPr>
                <w:sz w:val="20"/>
                <w:lang w:val="en-GB"/>
              </w:rPr>
            </w:pPr>
          </w:p>
        </w:tc>
        <w:tc>
          <w:tcPr>
            <w:tcW w:w="1418" w:type="dxa"/>
          </w:tcPr>
          <w:p w14:paraId="695B2B59"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699AE918" w14:textId="77777777" w:rsidR="001632F2" w:rsidRPr="000A5C5D" w:rsidRDefault="001632F2" w:rsidP="00832ECA">
            <w:pPr>
              <w:pStyle w:val="BodyText3"/>
              <w:jc w:val="left"/>
              <w:rPr>
                <w:sz w:val="20"/>
                <w:lang w:val="en-GB"/>
              </w:rPr>
            </w:pPr>
          </w:p>
        </w:tc>
        <w:tc>
          <w:tcPr>
            <w:tcW w:w="2126" w:type="dxa"/>
          </w:tcPr>
          <w:p w14:paraId="76ED2FE8"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0453D098" w14:textId="77777777" w:rsidR="001632F2" w:rsidRPr="000A5C5D" w:rsidRDefault="001632F2" w:rsidP="00832ECA">
            <w:pPr>
              <w:pStyle w:val="BodyText3"/>
              <w:jc w:val="left"/>
              <w:rPr>
                <w:sz w:val="20"/>
                <w:lang w:val="en-GB"/>
              </w:rPr>
            </w:pPr>
          </w:p>
        </w:tc>
        <w:tc>
          <w:tcPr>
            <w:tcW w:w="1347" w:type="dxa"/>
          </w:tcPr>
          <w:p w14:paraId="1E760DB2"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5B99309B" w14:textId="77777777" w:rsidTr="00832ECA">
        <w:tc>
          <w:tcPr>
            <w:tcW w:w="1242" w:type="dxa"/>
          </w:tcPr>
          <w:p w14:paraId="1636E843"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53790930" w14:textId="77777777" w:rsidR="001632F2" w:rsidRPr="000A5C5D" w:rsidRDefault="001632F2" w:rsidP="00832ECA">
            <w:pPr>
              <w:pStyle w:val="BodyText3"/>
              <w:jc w:val="left"/>
              <w:rPr>
                <w:sz w:val="20"/>
                <w:lang w:val="en-GB"/>
              </w:rPr>
            </w:pPr>
          </w:p>
        </w:tc>
        <w:tc>
          <w:tcPr>
            <w:tcW w:w="1418" w:type="dxa"/>
          </w:tcPr>
          <w:p w14:paraId="65624EC7"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0775080E" w14:textId="77777777" w:rsidR="001632F2" w:rsidRPr="000A5C5D" w:rsidRDefault="001632F2" w:rsidP="00832ECA">
            <w:pPr>
              <w:pStyle w:val="BodyText3"/>
              <w:jc w:val="left"/>
              <w:rPr>
                <w:sz w:val="20"/>
                <w:lang w:val="en-GB"/>
              </w:rPr>
            </w:pPr>
          </w:p>
        </w:tc>
        <w:tc>
          <w:tcPr>
            <w:tcW w:w="2126" w:type="dxa"/>
          </w:tcPr>
          <w:p w14:paraId="2FC2B9CF" w14:textId="77777777" w:rsidR="001632F2" w:rsidRPr="000A5C5D" w:rsidRDefault="001632F2" w:rsidP="00832ECA">
            <w:pPr>
              <w:pStyle w:val="BodyText3"/>
              <w:jc w:val="left"/>
              <w:rPr>
                <w:sz w:val="20"/>
                <w:lang w:val="en-GB"/>
              </w:rPr>
            </w:pPr>
          </w:p>
        </w:tc>
        <w:tc>
          <w:tcPr>
            <w:tcW w:w="1346" w:type="dxa"/>
          </w:tcPr>
          <w:p w14:paraId="5C5F00EE" w14:textId="77777777" w:rsidR="001632F2" w:rsidRPr="000A5C5D" w:rsidRDefault="001632F2" w:rsidP="00832ECA">
            <w:pPr>
              <w:pStyle w:val="BodyText3"/>
              <w:jc w:val="left"/>
              <w:rPr>
                <w:sz w:val="20"/>
                <w:lang w:val="en-GB"/>
              </w:rPr>
            </w:pPr>
          </w:p>
        </w:tc>
        <w:tc>
          <w:tcPr>
            <w:tcW w:w="1347" w:type="dxa"/>
          </w:tcPr>
          <w:p w14:paraId="43B39648" w14:textId="77777777" w:rsidR="001632F2" w:rsidRPr="000A5C5D" w:rsidRDefault="001632F2" w:rsidP="00832ECA">
            <w:pPr>
              <w:pStyle w:val="BodyText3"/>
              <w:jc w:val="left"/>
              <w:rPr>
                <w:sz w:val="20"/>
                <w:lang w:val="en-GB"/>
              </w:rPr>
            </w:pPr>
          </w:p>
        </w:tc>
      </w:tr>
    </w:tbl>
    <w:p w14:paraId="1EEA8C18" w14:textId="77777777" w:rsidR="001632F2" w:rsidRPr="000A5C5D" w:rsidRDefault="001632F2" w:rsidP="004307E6">
      <w:pPr>
        <w:pStyle w:val="Heading4"/>
      </w:pPr>
      <w:r w:rsidRPr="000A5C5D">
        <w:rPr>
          <w:sz w:val="20"/>
        </w:rPr>
        <w:br w:type="page"/>
      </w:r>
      <w:r w:rsidRPr="000A5C5D">
        <w:t>F.8.1.2</w:t>
      </w:r>
      <w:r w:rsidRPr="000A5C5D">
        <w:tab/>
        <w:t>Variation of the internal volume of the hose (R 117-2, A.6.3.2)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26E6055" w14:textId="77777777" w:rsidTr="00832ECA">
        <w:tc>
          <w:tcPr>
            <w:tcW w:w="1668" w:type="dxa"/>
          </w:tcPr>
          <w:p w14:paraId="270D29C5" w14:textId="77777777" w:rsidR="001632F2" w:rsidRPr="000A5C5D" w:rsidRDefault="001632F2" w:rsidP="00832ECA">
            <w:pPr>
              <w:rPr>
                <w:sz w:val="20"/>
                <w:szCs w:val="20"/>
              </w:rPr>
            </w:pPr>
            <w:r w:rsidRPr="000A5C5D">
              <w:rPr>
                <w:sz w:val="20"/>
                <w:szCs w:val="20"/>
              </w:rPr>
              <w:t>Application no.:</w:t>
            </w:r>
          </w:p>
        </w:tc>
        <w:tc>
          <w:tcPr>
            <w:tcW w:w="2693" w:type="dxa"/>
          </w:tcPr>
          <w:p w14:paraId="3F08351F" w14:textId="77777777" w:rsidR="001632F2" w:rsidRPr="000A5C5D" w:rsidRDefault="001632F2" w:rsidP="00832ECA">
            <w:pPr>
              <w:rPr>
                <w:sz w:val="20"/>
                <w:szCs w:val="20"/>
              </w:rPr>
            </w:pPr>
          </w:p>
        </w:tc>
        <w:tc>
          <w:tcPr>
            <w:tcW w:w="283" w:type="dxa"/>
          </w:tcPr>
          <w:p w14:paraId="38EAB5D6" w14:textId="77777777" w:rsidR="001632F2" w:rsidRPr="000A5C5D" w:rsidRDefault="001632F2" w:rsidP="00832ECA">
            <w:pPr>
              <w:rPr>
                <w:sz w:val="20"/>
                <w:szCs w:val="20"/>
              </w:rPr>
            </w:pPr>
          </w:p>
        </w:tc>
        <w:tc>
          <w:tcPr>
            <w:tcW w:w="2268" w:type="dxa"/>
          </w:tcPr>
          <w:p w14:paraId="1F4EA8D6" w14:textId="77777777" w:rsidR="001632F2" w:rsidRPr="000A5C5D" w:rsidRDefault="001632F2" w:rsidP="00832ECA">
            <w:pPr>
              <w:rPr>
                <w:sz w:val="20"/>
                <w:szCs w:val="20"/>
              </w:rPr>
            </w:pPr>
          </w:p>
        </w:tc>
        <w:tc>
          <w:tcPr>
            <w:tcW w:w="2300" w:type="dxa"/>
            <w:gridSpan w:val="3"/>
          </w:tcPr>
          <w:p w14:paraId="27AFE845" w14:textId="77777777" w:rsidR="001632F2" w:rsidRPr="000A5C5D" w:rsidRDefault="001632F2" w:rsidP="00832ECA">
            <w:pPr>
              <w:rPr>
                <w:sz w:val="20"/>
                <w:szCs w:val="20"/>
              </w:rPr>
            </w:pPr>
            <w:r w:rsidRPr="000A5C5D">
              <w:rPr>
                <w:sz w:val="20"/>
                <w:szCs w:val="20"/>
              </w:rPr>
              <w:t>Ambient conditions</w:t>
            </w:r>
          </w:p>
        </w:tc>
      </w:tr>
      <w:tr w:rsidR="001632F2" w:rsidRPr="000A5C5D" w14:paraId="0102DBDA" w14:textId="77777777" w:rsidTr="00832ECA">
        <w:tc>
          <w:tcPr>
            <w:tcW w:w="1668" w:type="dxa"/>
          </w:tcPr>
          <w:p w14:paraId="7F72585E" w14:textId="77777777" w:rsidR="001632F2" w:rsidRPr="000A5C5D" w:rsidRDefault="001632F2" w:rsidP="00832ECA">
            <w:pPr>
              <w:rPr>
                <w:sz w:val="20"/>
                <w:szCs w:val="20"/>
              </w:rPr>
            </w:pPr>
            <w:r w:rsidRPr="000A5C5D">
              <w:rPr>
                <w:sz w:val="20"/>
                <w:szCs w:val="20"/>
              </w:rPr>
              <w:t>Model:</w:t>
            </w:r>
          </w:p>
        </w:tc>
        <w:tc>
          <w:tcPr>
            <w:tcW w:w="2693" w:type="dxa"/>
          </w:tcPr>
          <w:p w14:paraId="60B516E4" w14:textId="77777777" w:rsidR="001632F2" w:rsidRPr="000A5C5D" w:rsidRDefault="001632F2" w:rsidP="00832ECA">
            <w:pPr>
              <w:rPr>
                <w:sz w:val="20"/>
                <w:szCs w:val="20"/>
              </w:rPr>
            </w:pPr>
          </w:p>
        </w:tc>
        <w:tc>
          <w:tcPr>
            <w:tcW w:w="283" w:type="dxa"/>
          </w:tcPr>
          <w:p w14:paraId="1E3C15B4" w14:textId="77777777" w:rsidR="001632F2" w:rsidRPr="000A5C5D" w:rsidRDefault="001632F2" w:rsidP="00832ECA">
            <w:pPr>
              <w:rPr>
                <w:sz w:val="20"/>
                <w:szCs w:val="20"/>
              </w:rPr>
            </w:pPr>
          </w:p>
        </w:tc>
        <w:tc>
          <w:tcPr>
            <w:tcW w:w="2268" w:type="dxa"/>
          </w:tcPr>
          <w:p w14:paraId="02194AF3" w14:textId="77777777" w:rsidR="001632F2" w:rsidRPr="000A5C5D" w:rsidRDefault="001632F2" w:rsidP="00832ECA">
            <w:pPr>
              <w:rPr>
                <w:sz w:val="20"/>
                <w:szCs w:val="20"/>
              </w:rPr>
            </w:pPr>
          </w:p>
        </w:tc>
        <w:tc>
          <w:tcPr>
            <w:tcW w:w="851" w:type="dxa"/>
          </w:tcPr>
          <w:p w14:paraId="1F5CF45E" w14:textId="77777777" w:rsidR="001632F2" w:rsidRPr="000A5C5D" w:rsidRDefault="001632F2" w:rsidP="00832ECA">
            <w:pPr>
              <w:rPr>
                <w:sz w:val="20"/>
                <w:szCs w:val="20"/>
              </w:rPr>
            </w:pPr>
          </w:p>
        </w:tc>
        <w:tc>
          <w:tcPr>
            <w:tcW w:w="850" w:type="dxa"/>
          </w:tcPr>
          <w:p w14:paraId="4C177472" w14:textId="77777777" w:rsidR="001632F2" w:rsidRPr="000A5C5D" w:rsidRDefault="001632F2" w:rsidP="00832ECA">
            <w:pPr>
              <w:rPr>
                <w:sz w:val="20"/>
                <w:szCs w:val="20"/>
              </w:rPr>
            </w:pPr>
          </w:p>
        </w:tc>
        <w:tc>
          <w:tcPr>
            <w:tcW w:w="599" w:type="dxa"/>
          </w:tcPr>
          <w:p w14:paraId="3ADB1008" w14:textId="77777777" w:rsidR="001632F2" w:rsidRPr="000A5C5D" w:rsidRDefault="001632F2" w:rsidP="00832ECA">
            <w:pPr>
              <w:rPr>
                <w:sz w:val="20"/>
                <w:szCs w:val="20"/>
              </w:rPr>
            </w:pPr>
          </w:p>
        </w:tc>
      </w:tr>
      <w:tr w:rsidR="001632F2" w:rsidRPr="000A5C5D" w14:paraId="7484DE54" w14:textId="77777777" w:rsidTr="00832ECA">
        <w:tc>
          <w:tcPr>
            <w:tcW w:w="1668" w:type="dxa"/>
          </w:tcPr>
          <w:p w14:paraId="65B8DE9C" w14:textId="77777777" w:rsidR="001632F2" w:rsidRPr="000A5C5D" w:rsidRDefault="001632F2" w:rsidP="00832ECA">
            <w:pPr>
              <w:rPr>
                <w:sz w:val="20"/>
                <w:szCs w:val="20"/>
              </w:rPr>
            </w:pPr>
            <w:r w:rsidRPr="000A5C5D">
              <w:rPr>
                <w:sz w:val="20"/>
                <w:szCs w:val="20"/>
              </w:rPr>
              <w:t>Serial no.:</w:t>
            </w:r>
          </w:p>
        </w:tc>
        <w:tc>
          <w:tcPr>
            <w:tcW w:w="2693" w:type="dxa"/>
          </w:tcPr>
          <w:p w14:paraId="0040EB28" w14:textId="77777777" w:rsidR="001632F2" w:rsidRPr="000A5C5D" w:rsidRDefault="001632F2" w:rsidP="00832ECA">
            <w:pPr>
              <w:rPr>
                <w:sz w:val="20"/>
                <w:szCs w:val="20"/>
              </w:rPr>
            </w:pPr>
          </w:p>
        </w:tc>
        <w:tc>
          <w:tcPr>
            <w:tcW w:w="283" w:type="dxa"/>
          </w:tcPr>
          <w:p w14:paraId="558A0C5C" w14:textId="77777777" w:rsidR="001632F2" w:rsidRPr="000A5C5D" w:rsidRDefault="001632F2" w:rsidP="00832ECA">
            <w:pPr>
              <w:rPr>
                <w:sz w:val="20"/>
                <w:szCs w:val="20"/>
              </w:rPr>
            </w:pPr>
          </w:p>
        </w:tc>
        <w:tc>
          <w:tcPr>
            <w:tcW w:w="2268" w:type="dxa"/>
          </w:tcPr>
          <w:p w14:paraId="2C09136B" w14:textId="77777777" w:rsidR="001632F2" w:rsidRPr="000A5C5D" w:rsidRDefault="001632F2" w:rsidP="00832ECA">
            <w:pPr>
              <w:rPr>
                <w:sz w:val="20"/>
                <w:szCs w:val="20"/>
              </w:rPr>
            </w:pPr>
          </w:p>
        </w:tc>
        <w:tc>
          <w:tcPr>
            <w:tcW w:w="851" w:type="dxa"/>
            <w:tcBorders>
              <w:bottom w:val="single" w:sz="4" w:space="0" w:color="auto"/>
            </w:tcBorders>
          </w:tcPr>
          <w:p w14:paraId="733ACA9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317B9B3D" w14:textId="77777777" w:rsidR="001632F2" w:rsidRPr="000A5C5D" w:rsidRDefault="001632F2" w:rsidP="00832ECA">
            <w:pPr>
              <w:rPr>
                <w:sz w:val="20"/>
                <w:szCs w:val="20"/>
              </w:rPr>
            </w:pPr>
            <w:r w:rsidRPr="000A5C5D">
              <w:rPr>
                <w:sz w:val="20"/>
                <w:szCs w:val="20"/>
              </w:rPr>
              <w:t>At end</w:t>
            </w:r>
          </w:p>
        </w:tc>
        <w:tc>
          <w:tcPr>
            <w:tcW w:w="599" w:type="dxa"/>
          </w:tcPr>
          <w:p w14:paraId="6DFF419C" w14:textId="77777777" w:rsidR="001632F2" w:rsidRPr="000A5C5D" w:rsidRDefault="001632F2" w:rsidP="00832ECA">
            <w:pPr>
              <w:rPr>
                <w:sz w:val="20"/>
                <w:szCs w:val="20"/>
              </w:rPr>
            </w:pPr>
          </w:p>
        </w:tc>
      </w:tr>
      <w:tr w:rsidR="001632F2" w:rsidRPr="000A5C5D" w14:paraId="390021EF" w14:textId="77777777" w:rsidTr="00832ECA">
        <w:tc>
          <w:tcPr>
            <w:tcW w:w="1668" w:type="dxa"/>
          </w:tcPr>
          <w:p w14:paraId="285222A5" w14:textId="77777777" w:rsidR="001632F2" w:rsidRPr="000A5C5D" w:rsidRDefault="001632F2" w:rsidP="00832ECA">
            <w:pPr>
              <w:rPr>
                <w:sz w:val="20"/>
                <w:szCs w:val="20"/>
              </w:rPr>
            </w:pPr>
            <w:r w:rsidRPr="000A5C5D">
              <w:rPr>
                <w:sz w:val="20"/>
                <w:szCs w:val="20"/>
              </w:rPr>
              <w:t>Test date:</w:t>
            </w:r>
          </w:p>
        </w:tc>
        <w:tc>
          <w:tcPr>
            <w:tcW w:w="2693" w:type="dxa"/>
          </w:tcPr>
          <w:p w14:paraId="7207DD98" w14:textId="77777777" w:rsidR="001632F2" w:rsidRPr="000A5C5D" w:rsidRDefault="001632F2" w:rsidP="00832ECA">
            <w:pPr>
              <w:rPr>
                <w:sz w:val="20"/>
                <w:szCs w:val="20"/>
              </w:rPr>
            </w:pPr>
          </w:p>
        </w:tc>
        <w:tc>
          <w:tcPr>
            <w:tcW w:w="283" w:type="dxa"/>
          </w:tcPr>
          <w:p w14:paraId="32CCFF43" w14:textId="77777777" w:rsidR="001632F2" w:rsidRPr="000A5C5D" w:rsidRDefault="001632F2" w:rsidP="00832ECA">
            <w:pPr>
              <w:rPr>
                <w:sz w:val="20"/>
                <w:szCs w:val="20"/>
              </w:rPr>
            </w:pPr>
          </w:p>
        </w:tc>
        <w:tc>
          <w:tcPr>
            <w:tcW w:w="2268" w:type="dxa"/>
            <w:tcBorders>
              <w:right w:val="single" w:sz="4" w:space="0" w:color="auto"/>
            </w:tcBorders>
          </w:tcPr>
          <w:p w14:paraId="7D698EAB"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593347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B500336" w14:textId="77777777" w:rsidR="001632F2" w:rsidRPr="000A5C5D" w:rsidRDefault="001632F2" w:rsidP="00832ECA">
            <w:pPr>
              <w:rPr>
                <w:sz w:val="20"/>
                <w:szCs w:val="20"/>
              </w:rPr>
            </w:pPr>
          </w:p>
        </w:tc>
        <w:tc>
          <w:tcPr>
            <w:tcW w:w="599" w:type="dxa"/>
            <w:tcBorders>
              <w:left w:val="single" w:sz="4" w:space="0" w:color="auto"/>
            </w:tcBorders>
          </w:tcPr>
          <w:p w14:paraId="1797E385" w14:textId="77777777" w:rsidR="001632F2" w:rsidRPr="000A5C5D" w:rsidRDefault="001632F2" w:rsidP="00832ECA">
            <w:pPr>
              <w:rPr>
                <w:sz w:val="20"/>
                <w:szCs w:val="20"/>
              </w:rPr>
            </w:pPr>
            <w:r w:rsidRPr="000A5C5D">
              <w:rPr>
                <w:sz w:val="20"/>
                <w:szCs w:val="20"/>
              </w:rPr>
              <w:t>°C</w:t>
            </w:r>
          </w:p>
        </w:tc>
      </w:tr>
      <w:tr w:rsidR="001632F2" w:rsidRPr="000A5C5D" w14:paraId="2BDE276E" w14:textId="77777777" w:rsidTr="00832ECA">
        <w:tc>
          <w:tcPr>
            <w:tcW w:w="1668" w:type="dxa"/>
          </w:tcPr>
          <w:p w14:paraId="5522A5A4" w14:textId="77777777" w:rsidR="001632F2" w:rsidRPr="000A5C5D" w:rsidRDefault="001632F2" w:rsidP="00832ECA">
            <w:pPr>
              <w:rPr>
                <w:sz w:val="20"/>
                <w:szCs w:val="20"/>
              </w:rPr>
            </w:pPr>
            <w:r w:rsidRPr="000A5C5D">
              <w:rPr>
                <w:sz w:val="20"/>
                <w:szCs w:val="20"/>
              </w:rPr>
              <w:t>Observer:</w:t>
            </w:r>
          </w:p>
        </w:tc>
        <w:tc>
          <w:tcPr>
            <w:tcW w:w="2693" w:type="dxa"/>
          </w:tcPr>
          <w:p w14:paraId="2D3959EC" w14:textId="77777777" w:rsidR="001632F2" w:rsidRPr="000A5C5D" w:rsidRDefault="001632F2" w:rsidP="00832ECA">
            <w:pPr>
              <w:rPr>
                <w:sz w:val="20"/>
                <w:szCs w:val="20"/>
              </w:rPr>
            </w:pPr>
          </w:p>
        </w:tc>
        <w:tc>
          <w:tcPr>
            <w:tcW w:w="283" w:type="dxa"/>
          </w:tcPr>
          <w:p w14:paraId="0C3B884E" w14:textId="77777777" w:rsidR="001632F2" w:rsidRPr="000A5C5D" w:rsidRDefault="001632F2" w:rsidP="00832ECA">
            <w:pPr>
              <w:rPr>
                <w:sz w:val="20"/>
                <w:szCs w:val="20"/>
              </w:rPr>
            </w:pPr>
          </w:p>
        </w:tc>
        <w:tc>
          <w:tcPr>
            <w:tcW w:w="2268" w:type="dxa"/>
            <w:tcBorders>
              <w:right w:val="single" w:sz="4" w:space="0" w:color="auto"/>
            </w:tcBorders>
          </w:tcPr>
          <w:p w14:paraId="62E8DC72"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A5DDF8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54F6EA" w14:textId="77777777" w:rsidR="001632F2" w:rsidRPr="000A5C5D" w:rsidRDefault="001632F2" w:rsidP="00832ECA">
            <w:pPr>
              <w:rPr>
                <w:sz w:val="20"/>
                <w:szCs w:val="20"/>
              </w:rPr>
            </w:pPr>
          </w:p>
        </w:tc>
        <w:tc>
          <w:tcPr>
            <w:tcW w:w="599" w:type="dxa"/>
            <w:tcBorders>
              <w:left w:val="single" w:sz="4" w:space="0" w:color="auto"/>
            </w:tcBorders>
          </w:tcPr>
          <w:p w14:paraId="3C9143AD" w14:textId="77777777" w:rsidR="001632F2" w:rsidRPr="000A5C5D" w:rsidRDefault="001632F2" w:rsidP="00832ECA">
            <w:pPr>
              <w:rPr>
                <w:sz w:val="20"/>
                <w:szCs w:val="20"/>
              </w:rPr>
            </w:pPr>
            <w:r w:rsidRPr="000A5C5D">
              <w:rPr>
                <w:sz w:val="20"/>
                <w:szCs w:val="20"/>
              </w:rPr>
              <w:t>%</w:t>
            </w:r>
          </w:p>
        </w:tc>
      </w:tr>
      <w:tr w:rsidR="001632F2" w:rsidRPr="000A5C5D" w14:paraId="6F24A1D4" w14:textId="77777777" w:rsidTr="00832ECA">
        <w:tc>
          <w:tcPr>
            <w:tcW w:w="1668" w:type="dxa"/>
          </w:tcPr>
          <w:p w14:paraId="049B69CD" w14:textId="77777777" w:rsidR="001632F2" w:rsidRPr="000A5C5D" w:rsidRDefault="001632F2" w:rsidP="00832ECA">
            <w:pPr>
              <w:rPr>
                <w:sz w:val="20"/>
                <w:szCs w:val="20"/>
              </w:rPr>
            </w:pPr>
          </w:p>
        </w:tc>
        <w:tc>
          <w:tcPr>
            <w:tcW w:w="2693" w:type="dxa"/>
          </w:tcPr>
          <w:p w14:paraId="593691D9" w14:textId="77777777" w:rsidR="001632F2" w:rsidRPr="000A5C5D" w:rsidRDefault="001632F2" w:rsidP="00832ECA">
            <w:pPr>
              <w:rPr>
                <w:sz w:val="20"/>
                <w:szCs w:val="20"/>
              </w:rPr>
            </w:pPr>
          </w:p>
        </w:tc>
        <w:tc>
          <w:tcPr>
            <w:tcW w:w="283" w:type="dxa"/>
          </w:tcPr>
          <w:p w14:paraId="1D860A66" w14:textId="77777777" w:rsidR="001632F2" w:rsidRPr="000A5C5D" w:rsidRDefault="001632F2" w:rsidP="00832ECA">
            <w:pPr>
              <w:rPr>
                <w:sz w:val="20"/>
                <w:szCs w:val="20"/>
              </w:rPr>
            </w:pPr>
          </w:p>
        </w:tc>
        <w:tc>
          <w:tcPr>
            <w:tcW w:w="2268" w:type="dxa"/>
            <w:tcBorders>
              <w:right w:val="single" w:sz="4" w:space="0" w:color="auto"/>
            </w:tcBorders>
          </w:tcPr>
          <w:p w14:paraId="3A49B95B"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958AAC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9C8284" w14:textId="77777777" w:rsidR="001632F2" w:rsidRPr="000A5C5D" w:rsidRDefault="001632F2" w:rsidP="00832ECA">
            <w:pPr>
              <w:rPr>
                <w:sz w:val="20"/>
                <w:szCs w:val="20"/>
              </w:rPr>
            </w:pPr>
          </w:p>
        </w:tc>
        <w:tc>
          <w:tcPr>
            <w:tcW w:w="599" w:type="dxa"/>
            <w:tcBorders>
              <w:left w:val="single" w:sz="4" w:space="0" w:color="auto"/>
            </w:tcBorders>
          </w:tcPr>
          <w:p w14:paraId="2447BCD9" w14:textId="77777777" w:rsidR="001632F2" w:rsidRPr="000A5C5D" w:rsidRDefault="001632F2" w:rsidP="00832ECA">
            <w:pPr>
              <w:rPr>
                <w:sz w:val="20"/>
                <w:szCs w:val="20"/>
              </w:rPr>
            </w:pPr>
            <w:r w:rsidRPr="000A5C5D">
              <w:rPr>
                <w:sz w:val="20"/>
                <w:szCs w:val="20"/>
              </w:rPr>
              <w:t>kPa</w:t>
            </w:r>
          </w:p>
        </w:tc>
      </w:tr>
      <w:tr w:rsidR="001632F2" w:rsidRPr="000A5C5D" w14:paraId="7B7B915B" w14:textId="77777777" w:rsidTr="00832ECA">
        <w:tc>
          <w:tcPr>
            <w:tcW w:w="1668" w:type="dxa"/>
          </w:tcPr>
          <w:p w14:paraId="6B61296A" w14:textId="77777777" w:rsidR="001632F2" w:rsidRPr="000A5C5D" w:rsidRDefault="001632F2" w:rsidP="00832ECA">
            <w:pPr>
              <w:rPr>
                <w:sz w:val="20"/>
                <w:szCs w:val="20"/>
              </w:rPr>
            </w:pPr>
          </w:p>
        </w:tc>
        <w:tc>
          <w:tcPr>
            <w:tcW w:w="2693" w:type="dxa"/>
          </w:tcPr>
          <w:p w14:paraId="097EBAD3" w14:textId="77777777" w:rsidR="001632F2" w:rsidRPr="000A5C5D" w:rsidRDefault="001632F2" w:rsidP="00832ECA">
            <w:pPr>
              <w:rPr>
                <w:sz w:val="20"/>
                <w:szCs w:val="20"/>
              </w:rPr>
            </w:pPr>
          </w:p>
        </w:tc>
        <w:tc>
          <w:tcPr>
            <w:tcW w:w="283" w:type="dxa"/>
          </w:tcPr>
          <w:p w14:paraId="5DD1F91B" w14:textId="77777777" w:rsidR="001632F2" w:rsidRPr="000A5C5D" w:rsidRDefault="001632F2" w:rsidP="00832ECA">
            <w:pPr>
              <w:rPr>
                <w:sz w:val="20"/>
                <w:szCs w:val="20"/>
              </w:rPr>
            </w:pPr>
          </w:p>
        </w:tc>
        <w:tc>
          <w:tcPr>
            <w:tcW w:w="2268" w:type="dxa"/>
            <w:tcBorders>
              <w:right w:val="single" w:sz="4" w:space="0" w:color="auto"/>
            </w:tcBorders>
          </w:tcPr>
          <w:p w14:paraId="5B4E7373"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BAFD92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2B3105" w14:textId="77777777" w:rsidR="001632F2" w:rsidRPr="000A5C5D" w:rsidRDefault="001632F2" w:rsidP="00832ECA">
            <w:pPr>
              <w:rPr>
                <w:sz w:val="20"/>
                <w:szCs w:val="20"/>
              </w:rPr>
            </w:pPr>
          </w:p>
        </w:tc>
        <w:tc>
          <w:tcPr>
            <w:tcW w:w="599" w:type="dxa"/>
            <w:tcBorders>
              <w:left w:val="single" w:sz="4" w:space="0" w:color="auto"/>
            </w:tcBorders>
          </w:tcPr>
          <w:p w14:paraId="180463F6" w14:textId="77777777" w:rsidR="001632F2" w:rsidRPr="000A5C5D" w:rsidRDefault="001632F2" w:rsidP="00832ECA">
            <w:pPr>
              <w:rPr>
                <w:sz w:val="20"/>
                <w:szCs w:val="20"/>
              </w:rPr>
            </w:pPr>
          </w:p>
        </w:tc>
      </w:tr>
    </w:tbl>
    <w:p w14:paraId="4E844AB7" w14:textId="77777777" w:rsidR="001632F2" w:rsidRPr="000A5C5D" w:rsidRDefault="001632F2" w:rsidP="001632F2">
      <w:pPr>
        <w:rPr>
          <w:b/>
        </w:rPr>
      </w:pPr>
    </w:p>
    <w:p w14:paraId="443335A8"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94"/>
        <w:gridCol w:w="992"/>
        <w:gridCol w:w="2126"/>
        <w:gridCol w:w="1134"/>
        <w:gridCol w:w="1456"/>
      </w:tblGrid>
      <w:tr w:rsidR="001632F2" w:rsidRPr="000A5C5D" w14:paraId="5FD55B6F" w14:textId="77777777" w:rsidTr="00832ECA">
        <w:tc>
          <w:tcPr>
            <w:tcW w:w="2694" w:type="dxa"/>
            <w:shd w:val="clear" w:color="auto" w:fill="D9D9D9"/>
          </w:tcPr>
          <w:p w14:paraId="7B9E4C70" w14:textId="77777777" w:rsidR="001632F2" w:rsidRPr="000A5C5D" w:rsidRDefault="001632F2" w:rsidP="00832ECA">
            <w:pPr>
              <w:pStyle w:val="BodyText3"/>
              <w:spacing w:before="60" w:after="60"/>
              <w:rPr>
                <w:sz w:val="20"/>
                <w:lang w:val="en-GB"/>
              </w:rPr>
            </w:pPr>
            <w:r w:rsidRPr="000A5C5D">
              <w:rPr>
                <w:sz w:val="20"/>
                <w:lang w:val="en-GB"/>
              </w:rPr>
              <w:t>Test</w:t>
            </w:r>
          </w:p>
          <w:p w14:paraId="02E75FCC" w14:textId="77777777" w:rsidR="001632F2" w:rsidRPr="000A5C5D" w:rsidRDefault="001632F2" w:rsidP="00832ECA">
            <w:pPr>
              <w:pStyle w:val="BodyText3"/>
              <w:spacing w:before="60" w:after="60"/>
              <w:rPr>
                <w:sz w:val="20"/>
                <w:lang w:val="en-GB"/>
              </w:rPr>
            </w:pPr>
            <w:r w:rsidRPr="000A5C5D">
              <w:rPr>
                <w:sz w:val="20"/>
                <w:lang w:val="en-GB"/>
              </w:rPr>
              <w:t>conditions</w:t>
            </w:r>
          </w:p>
        </w:tc>
        <w:tc>
          <w:tcPr>
            <w:tcW w:w="992" w:type="dxa"/>
            <w:shd w:val="clear" w:color="auto" w:fill="D9D9D9"/>
          </w:tcPr>
          <w:p w14:paraId="0152D960"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i</w:t>
            </w:r>
          </w:p>
          <w:p w14:paraId="6269D732" w14:textId="77777777" w:rsidR="001632F2" w:rsidRPr="000A5C5D" w:rsidRDefault="001632F2" w:rsidP="00832ECA">
            <w:pPr>
              <w:pStyle w:val="BodyText3"/>
              <w:spacing w:before="60" w:after="60"/>
              <w:rPr>
                <w:sz w:val="20"/>
                <w:lang w:val="en-GB"/>
              </w:rPr>
            </w:pPr>
            <w:r w:rsidRPr="000A5C5D">
              <w:rPr>
                <w:sz w:val="20"/>
                <w:lang w:val="en-GB"/>
              </w:rPr>
              <w:t>[L]</w:t>
            </w:r>
          </w:p>
        </w:tc>
        <w:tc>
          <w:tcPr>
            <w:tcW w:w="2126" w:type="dxa"/>
            <w:shd w:val="clear" w:color="auto" w:fill="D9D9D9"/>
          </w:tcPr>
          <w:p w14:paraId="11718728" w14:textId="77777777" w:rsidR="001632F2" w:rsidRPr="000A5C5D" w:rsidRDefault="001632F2" w:rsidP="00832ECA">
            <w:pPr>
              <w:pStyle w:val="BodyText3"/>
              <w:spacing w:before="60" w:after="60"/>
              <w:rPr>
                <w:sz w:val="20"/>
                <w:lang w:val="en-GB"/>
              </w:rPr>
            </w:pPr>
            <w:r w:rsidRPr="000A5C5D">
              <w:rPr>
                <w:sz w:val="20"/>
                <w:lang w:val="en-GB"/>
              </w:rPr>
              <w:t>Hose reel present</w:t>
            </w:r>
          </w:p>
          <w:p w14:paraId="4B5AC2C7" w14:textId="77777777" w:rsidR="001632F2" w:rsidRPr="000A5C5D" w:rsidRDefault="001632F2" w:rsidP="00832ECA">
            <w:pPr>
              <w:pStyle w:val="BodyText3"/>
              <w:spacing w:before="60" w:after="60"/>
              <w:rPr>
                <w:sz w:val="20"/>
                <w:lang w:val="en-GB"/>
              </w:rPr>
            </w:pPr>
            <w:r w:rsidRPr="000A5C5D">
              <w:rPr>
                <w:sz w:val="20"/>
                <w:lang w:val="en-GB"/>
              </w:rPr>
              <w:t>[yes/no]</w:t>
            </w:r>
          </w:p>
        </w:tc>
        <w:tc>
          <w:tcPr>
            <w:tcW w:w="1134" w:type="dxa"/>
            <w:shd w:val="clear" w:color="auto" w:fill="D9D9D9"/>
          </w:tcPr>
          <w:p w14:paraId="73EF1D70" w14:textId="77777777" w:rsidR="001632F2" w:rsidRPr="000A5C5D" w:rsidRDefault="001632F2" w:rsidP="00832ECA">
            <w:pPr>
              <w:pStyle w:val="BodyText3"/>
              <w:spacing w:before="60" w:after="60"/>
              <w:rPr>
                <w:i/>
                <w:sz w:val="20"/>
                <w:lang w:val="en-GB"/>
              </w:rPr>
            </w:pPr>
            <w:r w:rsidRPr="000A5C5D">
              <w:rPr>
                <w:i/>
                <w:sz w:val="20"/>
                <w:lang w:val="en-GB"/>
              </w:rPr>
              <w:t>E</w:t>
            </w:r>
          </w:p>
          <w:p w14:paraId="37494707" w14:textId="77777777" w:rsidR="001632F2" w:rsidRPr="000A5C5D" w:rsidRDefault="001632F2" w:rsidP="00832ECA">
            <w:pPr>
              <w:pStyle w:val="BodyText3"/>
              <w:spacing w:before="60" w:after="60"/>
              <w:rPr>
                <w:sz w:val="20"/>
                <w:lang w:val="en-GB"/>
              </w:rPr>
            </w:pPr>
            <w:r w:rsidRPr="000A5C5D">
              <w:rPr>
                <w:sz w:val="20"/>
                <w:lang w:val="en-GB"/>
              </w:rPr>
              <w:t>[L]</w:t>
            </w:r>
          </w:p>
        </w:tc>
        <w:tc>
          <w:tcPr>
            <w:tcW w:w="1456" w:type="dxa"/>
            <w:shd w:val="clear" w:color="auto" w:fill="D9D9D9"/>
          </w:tcPr>
          <w:p w14:paraId="11369C68" w14:textId="77777777" w:rsidR="001632F2" w:rsidRPr="000A5C5D" w:rsidRDefault="001632F2" w:rsidP="00832ECA">
            <w:pPr>
              <w:pStyle w:val="BodyText3"/>
              <w:spacing w:before="60" w:after="60"/>
              <w:rPr>
                <w:sz w:val="20"/>
                <w:lang w:val="en-GB"/>
              </w:rPr>
            </w:pPr>
            <w:r w:rsidRPr="000A5C5D">
              <w:rPr>
                <w:sz w:val="20"/>
                <w:lang w:val="en-GB"/>
              </w:rPr>
              <w:t>MPE</w:t>
            </w:r>
          </w:p>
          <w:p w14:paraId="771AF27B" w14:textId="77777777" w:rsidR="001632F2" w:rsidRPr="000A5C5D" w:rsidRDefault="001632F2" w:rsidP="00832ECA">
            <w:pPr>
              <w:pStyle w:val="BodyText3"/>
              <w:spacing w:before="60" w:after="60"/>
              <w:rPr>
                <w:sz w:val="20"/>
                <w:lang w:val="en-GB"/>
              </w:rPr>
            </w:pPr>
            <w:r w:rsidRPr="000A5C5D">
              <w:rPr>
                <w:sz w:val="20"/>
                <w:lang w:val="en-GB"/>
              </w:rPr>
              <w:t>[ℓ]</w:t>
            </w:r>
          </w:p>
        </w:tc>
      </w:tr>
    </w:tbl>
    <w:p w14:paraId="172189D1" w14:textId="77777777" w:rsidR="001632F2" w:rsidRPr="000A5C5D" w:rsidRDefault="001632F2" w:rsidP="001632F2">
      <w:pPr>
        <w:rPr>
          <w:sz w:val="6"/>
        </w:rPr>
      </w:pPr>
    </w:p>
    <w:tbl>
      <w:tblPr>
        <w:tblW w:w="83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992"/>
        <w:gridCol w:w="2126"/>
        <w:gridCol w:w="1134"/>
        <w:gridCol w:w="1450"/>
      </w:tblGrid>
      <w:tr w:rsidR="001632F2" w:rsidRPr="000A5C5D" w14:paraId="4FDA4C96" w14:textId="77777777" w:rsidTr="00832ECA">
        <w:tc>
          <w:tcPr>
            <w:tcW w:w="2694" w:type="dxa"/>
            <w:vAlign w:val="center"/>
          </w:tcPr>
          <w:p w14:paraId="7CB0DE41" w14:textId="77777777" w:rsidR="001632F2" w:rsidRPr="000A5C5D" w:rsidRDefault="001632F2" w:rsidP="00832ECA">
            <w:pPr>
              <w:pStyle w:val="BodyText3"/>
              <w:jc w:val="left"/>
              <w:rPr>
                <w:sz w:val="20"/>
                <w:lang w:val="en-GB"/>
              </w:rPr>
            </w:pPr>
            <w:r w:rsidRPr="000A5C5D">
              <w:rPr>
                <w:sz w:val="20"/>
                <w:lang w:val="en-GB"/>
              </w:rPr>
              <w:t>Initial indication</w:t>
            </w:r>
          </w:p>
        </w:tc>
        <w:tc>
          <w:tcPr>
            <w:tcW w:w="992" w:type="dxa"/>
          </w:tcPr>
          <w:p w14:paraId="284B60D2" w14:textId="77777777" w:rsidR="001632F2" w:rsidRPr="000A5C5D" w:rsidRDefault="001632F2" w:rsidP="00832ECA">
            <w:pPr>
              <w:pStyle w:val="BodyText3"/>
              <w:rPr>
                <w:sz w:val="20"/>
                <w:lang w:val="en-GB"/>
              </w:rPr>
            </w:pPr>
            <w:r w:rsidRPr="000A5C5D">
              <w:rPr>
                <w:sz w:val="20"/>
                <w:lang w:val="en-GB"/>
              </w:rPr>
              <w:t>0</w:t>
            </w:r>
          </w:p>
        </w:tc>
        <w:tc>
          <w:tcPr>
            <w:tcW w:w="2126" w:type="dxa"/>
          </w:tcPr>
          <w:p w14:paraId="6ECE1FD8" w14:textId="77777777" w:rsidR="001632F2" w:rsidRPr="000A5C5D" w:rsidRDefault="001632F2" w:rsidP="00832ECA">
            <w:pPr>
              <w:pStyle w:val="BodyText3"/>
              <w:rPr>
                <w:sz w:val="20"/>
                <w:lang w:val="en-GB"/>
              </w:rPr>
            </w:pPr>
          </w:p>
        </w:tc>
        <w:tc>
          <w:tcPr>
            <w:tcW w:w="1134" w:type="dxa"/>
          </w:tcPr>
          <w:p w14:paraId="74A88D36" w14:textId="77777777" w:rsidR="001632F2" w:rsidRPr="000A5C5D" w:rsidRDefault="001632F2" w:rsidP="00832ECA">
            <w:pPr>
              <w:pStyle w:val="BodyText3"/>
              <w:rPr>
                <w:sz w:val="20"/>
                <w:lang w:val="en-GB"/>
              </w:rPr>
            </w:pPr>
          </w:p>
        </w:tc>
        <w:tc>
          <w:tcPr>
            <w:tcW w:w="1450" w:type="dxa"/>
          </w:tcPr>
          <w:p w14:paraId="013E589E" w14:textId="77777777" w:rsidR="001632F2" w:rsidRPr="000A5C5D" w:rsidRDefault="001632F2" w:rsidP="00832ECA">
            <w:pPr>
              <w:pStyle w:val="BodyText3"/>
              <w:rPr>
                <w:sz w:val="20"/>
                <w:lang w:val="en-GB"/>
              </w:rPr>
            </w:pPr>
          </w:p>
        </w:tc>
      </w:tr>
      <w:tr w:rsidR="001632F2" w:rsidRPr="000A5C5D" w14:paraId="2991543F" w14:textId="77777777" w:rsidTr="00832ECA">
        <w:tc>
          <w:tcPr>
            <w:tcW w:w="2694" w:type="dxa"/>
            <w:vAlign w:val="center"/>
          </w:tcPr>
          <w:p w14:paraId="04B8F043" w14:textId="77777777" w:rsidR="001632F2" w:rsidRPr="000A5C5D" w:rsidRDefault="001632F2" w:rsidP="00832ECA">
            <w:pPr>
              <w:pStyle w:val="BodyText3"/>
              <w:jc w:val="left"/>
              <w:rPr>
                <w:sz w:val="20"/>
                <w:lang w:val="en-GB"/>
              </w:rPr>
            </w:pPr>
            <w:r w:rsidRPr="000A5C5D">
              <w:rPr>
                <w:sz w:val="20"/>
                <w:lang w:val="en-GB"/>
              </w:rPr>
              <w:t>Hose pressuri</w:t>
            </w:r>
            <w:r>
              <w:rPr>
                <w:sz w:val="20"/>
                <w:lang w:val="en-GB"/>
              </w:rPr>
              <w:t>s</w:t>
            </w:r>
            <w:r w:rsidRPr="000A5C5D">
              <w:rPr>
                <w:sz w:val="20"/>
                <w:lang w:val="en-GB"/>
              </w:rPr>
              <w:t>ed for 10 s</w:t>
            </w:r>
          </w:p>
        </w:tc>
        <w:tc>
          <w:tcPr>
            <w:tcW w:w="992" w:type="dxa"/>
          </w:tcPr>
          <w:p w14:paraId="45E5EA25" w14:textId="77777777" w:rsidR="001632F2" w:rsidRPr="000A5C5D" w:rsidRDefault="001632F2" w:rsidP="00832ECA">
            <w:pPr>
              <w:pStyle w:val="BodyText3"/>
              <w:rPr>
                <w:sz w:val="20"/>
                <w:lang w:val="en-GB"/>
              </w:rPr>
            </w:pPr>
          </w:p>
        </w:tc>
        <w:tc>
          <w:tcPr>
            <w:tcW w:w="2126" w:type="dxa"/>
          </w:tcPr>
          <w:p w14:paraId="205462F0" w14:textId="77777777" w:rsidR="001632F2" w:rsidRPr="000A5C5D" w:rsidRDefault="001632F2" w:rsidP="00832ECA">
            <w:pPr>
              <w:pStyle w:val="BodyText3"/>
              <w:rPr>
                <w:sz w:val="20"/>
                <w:lang w:val="en-GB"/>
              </w:rPr>
            </w:pPr>
          </w:p>
        </w:tc>
        <w:tc>
          <w:tcPr>
            <w:tcW w:w="1134" w:type="dxa"/>
          </w:tcPr>
          <w:p w14:paraId="60644E54" w14:textId="77777777" w:rsidR="001632F2" w:rsidRPr="000A5C5D" w:rsidRDefault="001632F2" w:rsidP="00832ECA">
            <w:pPr>
              <w:pStyle w:val="BodyText3"/>
              <w:rPr>
                <w:sz w:val="20"/>
                <w:lang w:val="en-GB"/>
              </w:rPr>
            </w:pPr>
          </w:p>
        </w:tc>
        <w:tc>
          <w:tcPr>
            <w:tcW w:w="1450" w:type="dxa"/>
          </w:tcPr>
          <w:p w14:paraId="031DCEC0" w14:textId="77777777" w:rsidR="001632F2" w:rsidRPr="000A5C5D" w:rsidRDefault="001632F2" w:rsidP="00832ECA">
            <w:pPr>
              <w:pStyle w:val="BodyText3"/>
              <w:rPr>
                <w:sz w:val="20"/>
                <w:lang w:val="en-GB"/>
              </w:rPr>
            </w:pPr>
          </w:p>
        </w:tc>
      </w:tr>
    </w:tbl>
    <w:p w14:paraId="4759CD14" w14:textId="77777777" w:rsidR="001632F2" w:rsidRPr="000A5C5D" w:rsidRDefault="001632F2" w:rsidP="001632F2">
      <w:pPr>
        <w:rPr>
          <w:sz w:val="6"/>
        </w:rPr>
      </w:pPr>
    </w:p>
    <w:p w14:paraId="5B1D6117"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1BB96D7" w14:textId="77777777" w:rsidTr="00832ECA">
        <w:trPr>
          <w:cantSplit/>
          <w:trHeight w:val="325"/>
        </w:trPr>
        <w:tc>
          <w:tcPr>
            <w:tcW w:w="1259" w:type="dxa"/>
            <w:tcBorders>
              <w:bottom w:val="single" w:sz="6" w:space="0" w:color="auto"/>
            </w:tcBorders>
            <w:vAlign w:val="center"/>
          </w:tcPr>
          <w:p w14:paraId="11228D9E"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8A31BC6" w14:textId="77777777" w:rsidTr="00832ECA">
              <w:tc>
                <w:tcPr>
                  <w:tcW w:w="518" w:type="dxa"/>
                </w:tcPr>
                <w:p w14:paraId="759FAD34" w14:textId="77777777" w:rsidR="001632F2" w:rsidRPr="000A5C5D" w:rsidRDefault="001632F2" w:rsidP="00832ECA">
                  <w:pPr>
                    <w:spacing w:before="4" w:after="4"/>
                    <w:jc w:val="center"/>
                    <w:rPr>
                      <w:bCs/>
                    </w:rPr>
                  </w:pPr>
                </w:p>
              </w:tc>
              <w:tc>
                <w:tcPr>
                  <w:tcW w:w="1162" w:type="dxa"/>
                  <w:tcBorders>
                    <w:top w:val="nil"/>
                    <w:bottom w:val="nil"/>
                    <w:right w:val="nil"/>
                  </w:tcBorders>
                </w:tcPr>
                <w:p w14:paraId="09C496AF" w14:textId="77777777" w:rsidR="001632F2" w:rsidRPr="000A5C5D" w:rsidRDefault="001632F2" w:rsidP="00832ECA">
                  <w:pPr>
                    <w:spacing w:before="4" w:after="4"/>
                    <w:jc w:val="center"/>
                    <w:rPr>
                      <w:bCs/>
                    </w:rPr>
                  </w:pPr>
                  <w:r w:rsidRPr="000A5C5D">
                    <w:rPr>
                      <w:bCs/>
                    </w:rPr>
                    <w:t>Yes</w:t>
                  </w:r>
                </w:p>
              </w:tc>
              <w:tc>
                <w:tcPr>
                  <w:tcW w:w="500" w:type="dxa"/>
                </w:tcPr>
                <w:p w14:paraId="55D5758A" w14:textId="77777777" w:rsidR="001632F2" w:rsidRPr="000A5C5D" w:rsidRDefault="001632F2" w:rsidP="00832ECA">
                  <w:pPr>
                    <w:spacing w:before="4" w:after="4"/>
                    <w:jc w:val="center"/>
                    <w:rPr>
                      <w:bCs/>
                    </w:rPr>
                  </w:pPr>
                </w:p>
              </w:tc>
              <w:tc>
                <w:tcPr>
                  <w:tcW w:w="1060" w:type="dxa"/>
                  <w:tcBorders>
                    <w:top w:val="nil"/>
                    <w:bottom w:val="nil"/>
                    <w:right w:val="nil"/>
                  </w:tcBorders>
                </w:tcPr>
                <w:p w14:paraId="790B1149" w14:textId="77777777" w:rsidR="001632F2" w:rsidRPr="000A5C5D" w:rsidRDefault="001632F2" w:rsidP="00832ECA">
                  <w:pPr>
                    <w:spacing w:before="4" w:after="4"/>
                    <w:jc w:val="center"/>
                    <w:rPr>
                      <w:bCs/>
                    </w:rPr>
                  </w:pPr>
                  <w:r w:rsidRPr="000A5C5D">
                    <w:rPr>
                      <w:bCs/>
                    </w:rPr>
                    <w:t>No</w:t>
                  </w:r>
                </w:p>
              </w:tc>
            </w:tr>
          </w:tbl>
          <w:p w14:paraId="646D5750" w14:textId="77777777" w:rsidR="001632F2" w:rsidRPr="000A5C5D" w:rsidRDefault="001632F2" w:rsidP="00832ECA">
            <w:pPr>
              <w:spacing w:before="4" w:after="4"/>
              <w:jc w:val="center"/>
              <w:rPr>
                <w:bCs/>
              </w:rPr>
            </w:pPr>
          </w:p>
        </w:tc>
      </w:tr>
    </w:tbl>
    <w:p w14:paraId="24969CD6" w14:textId="77777777" w:rsidR="001632F2" w:rsidRPr="000A5C5D" w:rsidRDefault="001632F2" w:rsidP="001632F2">
      <w:pPr>
        <w:rPr>
          <w:b/>
        </w:rPr>
      </w:pPr>
    </w:p>
    <w:p w14:paraId="410B7258" w14:textId="77777777" w:rsidR="001632F2" w:rsidRPr="000A5C5D" w:rsidRDefault="001632F2" w:rsidP="001632F2">
      <w:pPr>
        <w:pStyle w:val="BodyText3"/>
        <w:jc w:val="left"/>
        <w:rPr>
          <w:sz w:val="20"/>
          <w:lang w:val="en-GB"/>
        </w:rPr>
      </w:pPr>
      <w:r w:rsidRPr="000A5C5D">
        <w:rPr>
          <w:sz w:val="20"/>
          <w:lang w:val="en-GB"/>
        </w:rPr>
        <w:t>Remarks:</w:t>
      </w:r>
    </w:p>
    <w:p w14:paraId="6F2E6113" w14:textId="77777777" w:rsidR="001632F2" w:rsidRPr="000A5C5D" w:rsidRDefault="001632F2" w:rsidP="001632F2">
      <w:pPr>
        <w:pStyle w:val="BodyText3"/>
        <w:jc w:val="left"/>
        <w:rPr>
          <w:sz w:val="20"/>
          <w:lang w:val="en-GB"/>
        </w:rPr>
      </w:pPr>
    </w:p>
    <w:p w14:paraId="614EFE33" w14:textId="77777777" w:rsidR="001632F2" w:rsidRPr="000A5C5D" w:rsidRDefault="001632F2" w:rsidP="001632F2">
      <w:pPr>
        <w:pStyle w:val="BodyText3"/>
        <w:jc w:val="left"/>
        <w:rPr>
          <w:sz w:val="20"/>
          <w:lang w:val="en-GB"/>
        </w:rPr>
      </w:pPr>
    </w:p>
    <w:p w14:paraId="2E7AE4BD" w14:textId="77777777" w:rsidR="001632F2" w:rsidRPr="000A5C5D" w:rsidRDefault="001632F2" w:rsidP="001632F2">
      <w:pPr>
        <w:pStyle w:val="BodyText3"/>
        <w:jc w:val="left"/>
        <w:rPr>
          <w:sz w:val="20"/>
          <w:lang w:val="en-GB"/>
        </w:rPr>
      </w:pPr>
    </w:p>
    <w:p w14:paraId="3BA5E3F4" w14:textId="77777777" w:rsidR="001632F2" w:rsidRPr="000A5C5D" w:rsidRDefault="001632F2" w:rsidP="001632F2">
      <w:pPr>
        <w:pStyle w:val="BodyText3"/>
        <w:jc w:val="left"/>
        <w:rPr>
          <w:sz w:val="20"/>
          <w:lang w:val="en-GB"/>
        </w:rPr>
      </w:pPr>
    </w:p>
    <w:p w14:paraId="6626D171" w14:textId="77777777" w:rsidR="001632F2" w:rsidRPr="000A5C5D" w:rsidRDefault="001632F2" w:rsidP="001632F2">
      <w:pPr>
        <w:pStyle w:val="BodyText3"/>
        <w:jc w:val="left"/>
        <w:rPr>
          <w:sz w:val="20"/>
          <w:lang w:val="en-GB"/>
        </w:rPr>
      </w:pPr>
    </w:p>
    <w:p w14:paraId="7A3DD907" w14:textId="77777777" w:rsidR="001632F2" w:rsidRPr="000A5C5D" w:rsidRDefault="001632F2" w:rsidP="001632F2">
      <w:pPr>
        <w:pStyle w:val="BodyText3"/>
        <w:jc w:val="left"/>
        <w:rPr>
          <w:sz w:val="20"/>
          <w:lang w:val="en-GB"/>
        </w:rPr>
      </w:pPr>
    </w:p>
    <w:p w14:paraId="31BBE0D9" w14:textId="77777777" w:rsidR="001632F2" w:rsidRPr="000A5C5D" w:rsidRDefault="001632F2" w:rsidP="001632F2">
      <w:pPr>
        <w:pStyle w:val="BodyText3"/>
        <w:jc w:val="left"/>
        <w:rPr>
          <w:sz w:val="20"/>
          <w:lang w:val="en-GB"/>
        </w:rPr>
      </w:pPr>
    </w:p>
    <w:p w14:paraId="0FADAFB0" w14:textId="77777777" w:rsidR="001632F2" w:rsidRPr="000A5C5D" w:rsidRDefault="001632F2" w:rsidP="001632F2">
      <w:pPr>
        <w:pStyle w:val="BodyText3"/>
        <w:jc w:val="left"/>
        <w:rPr>
          <w:sz w:val="20"/>
          <w:lang w:val="en-GB"/>
        </w:rPr>
      </w:pPr>
    </w:p>
    <w:p w14:paraId="1539B806" w14:textId="77777777" w:rsidR="001632F2" w:rsidRPr="000A5C5D" w:rsidRDefault="001632F2" w:rsidP="001632F2">
      <w:pPr>
        <w:pStyle w:val="BodyText3"/>
        <w:jc w:val="left"/>
        <w:rPr>
          <w:sz w:val="20"/>
          <w:lang w:val="en-GB"/>
        </w:rPr>
      </w:pPr>
    </w:p>
    <w:p w14:paraId="625583C9" w14:textId="77777777" w:rsidR="001632F2" w:rsidRPr="000A5C5D" w:rsidRDefault="001632F2" w:rsidP="001632F2">
      <w:pPr>
        <w:pStyle w:val="BodyText3"/>
        <w:jc w:val="left"/>
        <w:rPr>
          <w:sz w:val="20"/>
          <w:lang w:val="en-GB"/>
        </w:rPr>
      </w:pPr>
    </w:p>
    <w:p w14:paraId="05ADAC69" w14:textId="77777777" w:rsidR="001632F2" w:rsidRPr="000A5C5D" w:rsidRDefault="001632F2" w:rsidP="001632F2">
      <w:pPr>
        <w:pStyle w:val="BodyText3"/>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t xml:space="preserve">MPE = 2 </w:t>
      </w:r>
      <w:r w:rsidRPr="000A5C5D">
        <w:rPr>
          <w:lang w:val="en-GB"/>
        </w:rPr>
        <w:t>×</w:t>
      </w:r>
      <w:r w:rsidRPr="000A5C5D">
        <w:rPr>
          <w:sz w:val="20"/>
          <w:lang w:val="en-GB"/>
        </w:rPr>
        <w:t xml:space="preserve"> </w:t>
      </w:r>
      <w:r w:rsidRPr="000A5C5D">
        <w:rPr>
          <w:i/>
          <w:sz w:val="20"/>
          <w:lang w:val="en-GB"/>
        </w:rPr>
        <w:t>E</w:t>
      </w:r>
      <w:r w:rsidRPr="000A5C5D">
        <w:rPr>
          <w:sz w:val="20"/>
          <w:vertAlign w:val="subscript"/>
          <w:lang w:val="en-GB"/>
        </w:rPr>
        <w:t>min</w:t>
      </w:r>
      <w:r w:rsidRPr="000A5C5D">
        <w:rPr>
          <w:sz w:val="20"/>
          <w:lang w:val="en-GB"/>
        </w:rPr>
        <w:t xml:space="preserve"> if hose reel is present</w:t>
      </w:r>
    </w:p>
    <w:p w14:paraId="72BBEB51" w14:textId="77777777" w:rsidR="001632F2" w:rsidRPr="0031551B" w:rsidRDefault="001632F2" w:rsidP="001632F2">
      <w:pPr>
        <w:rPr>
          <w:sz w:val="20"/>
        </w:rPr>
      </w:pPr>
      <w:r w:rsidRPr="0031551B">
        <w:rPr>
          <w:sz w:val="20"/>
        </w:rPr>
        <w:tab/>
        <w:t xml:space="preserve">MPE = </w:t>
      </w:r>
      <w:r w:rsidRPr="0031551B">
        <w:rPr>
          <w:i/>
          <w:sz w:val="20"/>
        </w:rPr>
        <w:t>E</w:t>
      </w:r>
      <w:r w:rsidRPr="0031551B">
        <w:rPr>
          <w:sz w:val="20"/>
          <w:vertAlign w:val="subscript"/>
        </w:rPr>
        <w:t>min</w:t>
      </w:r>
      <w:r w:rsidRPr="0031551B">
        <w:rPr>
          <w:sz w:val="20"/>
        </w:rPr>
        <w:t xml:space="preserve"> if hose reel is not present</w:t>
      </w:r>
    </w:p>
    <w:p w14:paraId="2E3F84F4" w14:textId="77777777" w:rsidR="001632F2" w:rsidRPr="000A5C5D" w:rsidRDefault="001632F2" w:rsidP="004307E6">
      <w:pPr>
        <w:pStyle w:val="Heading4"/>
      </w:pPr>
      <w:r w:rsidRPr="000A5C5D">
        <w:rPr>
          <w:sz w:val="20"/>
        </w:rPr>
        <w:br w:type="page"/>
      </w:r>
      <w:r w:rsidRPr="000A5C5D">
        <w:t>F.8.1.3</w:t>
      </w:r>
      <w:r w:rsidRPr="000A5C5D">
        <w:tab/>
        <w:t>Functional test of the communication protocol (R 117-2, A.6.4.1)</w:t>
      </w:r>
    </w:p>
    <w:p w14:paraId="55DC484D" w14:textId="77777777" w:rsidR="001632F2" w:rsidRPr="000A5C5D" w:rsidRDefault="001632F2" w:rsidP="001632F2">
      <w:pPr>
        <w:rPr>
          <w:sz w:val="20"/>
          <w:szCs w:val="20"/>
        </w:rPr>
      </w:pPr>
      <w:r w:rsidRPr="000A5C5D">
        <w:rPr>
          <w:sz w:val="20"/>
          <w:szCs w:val="20"/>
        </w:rPr>
        <w:t>Test a: Communication link lost during ongoing transaction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0"/>
        <w:gridCol w:w="3311"/>
        <w:gridCol w:w="1271"/>
        <w:gridCol w:w="1260"/>
        <w:gridCol w:w="1256"/>
        <w:gridCol w:w="1293"/>
      </w:tblGrid>
      <w:tr w:rsidR="001632F2" w:rsidRPr="000A5C5D" w14:paraId="14E494D8" w14:textId="77777777" w:rsidTr="00832ECA">
        <w:tc>
          <w:tcPr>
            <w:tcW w:w="675" w:type="dxa"/>
            <w:vMerge w:val="restart"/>
            <w:shd w:val="clear" w:color="auto" w:fill="D9D9D9"/>
          </w:tcPr>
          <w:p w14:paraId="7ECE8CA2" w14:textId="77777777" w:rsidR="001632F2" w:rsidRPr="000A5C5D" w:rsidRDefault="001632F2" w:rsidP="00832ECA">
            <w:pPr>
              <w:jc w:val="center"/>
              <w:rPr>
                <w:sz w:val="20"/>
                <w:szCs w:val="20"/>
              </w:rPr>
            </w:pPr>
            <w:r w:rsidRPr="000A5C5D">
              <w:rPr>
                <w:sz w:val="20"/>
                <w:szCs w:val="20"/>
              </w:rPr>
              <w:t>Test</w:t>
            </w:r>
          </w:p>
          <w:p w14:paraId="54F61AD0" w14:textId="77777777" w:rsidR="001632F2" w:rsidRPr="000A5C5D" w:rsidRDefault="001632F2" w:rsidP="00832ECA">
            <w:pPr>
              <w:jc w:val="center"/>
              <w:rPr>
                <w:sz w:val="20"/>
                <w:szCs w:val="20"/>
              </w:rPr>
            </w:pPr>
            <w:r w:rsidRPr="000A5C5D">
              <w:rPr>
                <w:sz w:val="20"/>
                <w:szCs w:val="20"/>
              </w:rPr>
              <w:t>no.</w:t>
            </w:r>
          </w:p>
        </w:tc>
        <w:tc>
          <w:tcPr>
            <w:tcW w:w="3402" w:type="dxa"/>
            <w:vMerge w:val="restart"/>
            <w:shd w:val="clear" w:color="auto" w:fill="D9D9D9"/>
          </w:tcPr>
          <w:p w14:paraId="006F7010" w14:textId="77777777" w:rsidR="001632F2" w:rsidRPr="000A5C5D" w:rsidRDefault="001632F2" w:rsidP="00832ECA">
            <w:pPr>
              <w:jc w:val="center"/>
              <w:rPr>
                <w:sz w:val="20"/>
                <w:szCs w:val="20"/>
              </w:rPr>
            </w:pPr>
            <w:r w:rsidRPr="000A5C5D">
              <w:rPr>
                <w:sz w:val="20"/>
                <w:szCs w:val="20"/>
              </w:rPr>
              <w:t>Test description</w:t>
            </w:r>
          </w:p>
        </w:tc>
        <w:tc>
          <w:tcPr>
            <w:tcW w:w="1276" w:type="dxa"/>
            <w:vMerge w:val="restart"/>
            <w:shd w:val="clear" w:color="auto" w:fill="D9D9D9"/>
          </w:tcPr>
          <w:p w14:paraId="4E2AC8C3" w14:textId="77777777" w:rsidR="001632F2" w:rsidRPr="000A5C5D" w:rsidRDefault="001632F2" w:rsidP="00832ECA">
            <w:pPr>
              <w:jc w:val="center"/>
              <w:rPr>
                <w:sz w:val="20"/>
                <w:szCs w:val="20"/>
              </w:rPr>
            </w:pPr>
            <w:r w:rsidRPr="000A5C5D">
              <w:rPr>
                <w:sz w:val="20"/>
                <w:szCs w:val="20"/>
              </w:rPr>
              <w:t>Transaction authori</w:t>
            </w:r>
            <w:r>
              <w:rPr>
                <w:sz w:val="20"/>
                <w:szCs w:val="20"/>
              </w:rPr>
              <w:t>s</w:t>
            </w:r>
            <w:r w:rsidRPr="000A5C5D">
              <w:rPr>
                <w:sz w:val="20"/>
                <w:szCs w:val="20"/>
              </w:rPr>
              <w:t>ed</w:t>
            </w:r>
          </w:p>
          <w:p w14:paraId="5A64CE76" w14:textId="77777777" w:rsidR="001632F2" w:rsidRPr="000A5C5D" w:rsidRDefault="001632F2" w:rsidP="00832ECA">
            <w:pPr>
              <w:jc w:val="center"/>
              <w:rPr>
                <w:sz w:val="20"/>
                <w:szCs w:val="20"/>
              </w:rPr>
            </w:pPr>
            <w:r w:rsidRPr="000A5C5D">
              <w:rPr>
                <w:sz w:val="20"/>
                <w:szCs w:val="20"/>
              </w:rPr>
              <w:t>[yes/no]</w:t>
            </w:r>
          </w:p>
        </w:tc>
        <w:tc>
          <w:tcPr>
            <w:tcW w:w="3859" w:type="dxa"/>
            <w:gridSpan w:val="3"/>
            <w:shd w:val="clear" w:color="auto" w:fill="D9D9D9"/>
          </w:tcPr>
          <w:p w14:paraId="68516034" w14:textId="77777777" w:rsidR="001632F2" w:rsidRPr="000A5C5D" w:rsidRDefault="001632F2" w:rsidP="00832ECA">
            <w:pPr>
              <w:jc w:val="center"/>
              <w:rPr>
                <w:sz w:val="20"/>
                <w:szCs w:val="20"/>
              </w:rPr>
            </w:pPr>
            <w:r w:rsidRPr="000A5C5D">
              <w:rPr>
                <w:sz w:val="20"/>
                <w:szCs w:val="20"/>
              </w:rPr>
              <w:t>Display indication</w:t>
            </w:r>
          </w:p>
        </w:tc>
      </w:tr>
      <w:tr w:rsidR="001632F2" w:rsidRPr="000A5C5D" w14:paraId="4088BC99" w14:textId="77777777" w:rsidTr="00832ECA">
        <w:tc>
          <w:tcPr>
            <w:tcW w:w="675" w:type="dxa"/>
            <w:vMerge/>
            <w:shd w:val="clear" w:color="auto" w:fill="D9D9D9"/>
          </w:tcPr>
          <w:p w14:paraId="202ECFCD" w14:textId="77777777" w:rsidR="001632F2" w:rsidRPr="000A5C5D" w:rsidRDefault="001632F2" w:rsidP="00832ECA">
            <w:pPr>
              <w:rPr>
                <w:sz w:val="20"/>
                <w:szCs w:val="20"/>
              </w:rPr>
            </w:pPr>
          </w:p>
        </w:tc>
        <w:tc>
          <w:tcPr>
            <w:tcW w:w="3402" w:type="dxa"/>
            <w:vMerge/>
            <w:shd w:val="clear" w:color="auto" w:fill="D9D9D9"/>
          </w:tcPr>
          <w:p w14:paraId="3EE6C131" w14:textId="77777777" w:rsidR="001632F2" w:rsidRPr="000A5C5D" w:rsidRDefault="001632F2" w:rsidP="00832ECA">
            <w:pPr>
              <w:rPr>
                <w:sz w:val="18"/>
                <w:szCs w:val="18"/>
              </w:rPr>
            </w:pPr>
          </w:p>
        </w:tc>
        <w:tc>
          <w:tcPr>
            <w:tcW w:w="1276" w:type="dxa"/>
            <w:vMerge/>
            <w:shd w:val="clear" w:color="auto" w:fill="D9D9D9"/>
          </w:tcPr>
          <w:p w14:paraId="358E46D9" w14:textId="77777777" w:rsidR="001632F2" w:rsidRPr="000A5C5D" w:rsidRDefault="001632F2" w:rsidP="00832ECA">
            <w:pPr>
              <w:rPr>
                <w:sz w:val="20"/>
                <w:szCs w:val="20"/>
              </w:rPr>
            </w:pPr>
          </w:p>
        </w:tc>
        <w:tc>
          <w:tcPr>
            <w:tcW w:w="1276" w:type="dxa"/>
            <w:shd w:val="clear" w:color="auto" w:fill="D9D9D9"/>
          </w:tcPr>
          <w:p w14:paraId="2E40C8B4" w14:textId="77777777" w:rsidR="001632F2" w:rsidRPr="000A5C5D" w:rsidRDefault="001632F2" w:rsidP="00832ECA">
            <w:pPr>
              <w:jc w:val="center"/>
              <w:rPr>
                <w:sz w:val="20"/>
                <w:szCs w:val="20"/>
              </w:rPr>
            </w:pPr>
            <w:r w:rsidRPr="000A5C5D">
              <w:rPr>
                <w:sz w:val="20"/>
                <w:szCs w:val="20"/>
              </w:rPr>
              <w:t>Volume</w:t>
            </w:r>
          </w:p>
          <w:p w14:paraId="06605B04" w14:textId="77777777" w:rsidR="001632F2" w:rsidRPr="000A5C5D" w:rsidRDefault="001632F2" w:rsidP="00832ECA">
            <w:pPr>
              <w:jc w:val="center"/>
              <w:rPr>
                <w:sz w:val="20"/>
                <w:szCs w:val="20"/>
              </w:rPr>
            </w:pPr>
            <w:r w:rsidRPr="000A5C5D">
              <w:rPr>
                <w:sz w:val="20"/>
                <w:szCs w:val="20"/>
              </w:rPr>
              <w:t>[L]</w:t>
            </w:r>
          </w:p>
        </w:tc>
        <w:tc>
          <w:tcPr>
            <w:tcW w:w="1276" w:type="dxa"/>
            <w:shd w:val="clear" w:color="auto" w:fill="D9D9D9"/>
          </w:tcPr>
          <w:p w14:paraId="39904FB7" w14:textId="77777777" w:rsidR="001632F2" w:rsidRPr="000A5C5D" w:rsidRDefault="001632F2" w:rsidP="00832ECA">
            <w:pPr>
              <w:jc w:val="center"/>
              <w:rPr>
                <w:sz w:val="20"/>
                <w:szCs w:val="20"/>
              </w:rPr>
            </w:pPr>
            <w:r w:rsidRPr="000A5C5D">
              <w:rPr>
                <w:sz w:val="20"/>
                <w:szCs w:val="20"/>
              </w:rPr>
              <w:t>Price</w:t>
            </w:r>
          </w:p>
          <w:p w14:paraId="704F0036" w14:textId="77777777" w:rsidR="001632F2" w:rsidRPr="000A5C5D" w:rsidRDefault="001632F2" w:rsidP="00832ECA">
            <w:pPr>
              <w:jc w:val="center"/>
              <w:rPr>
                <w:sz w:val="20"/>
                <w:szCs w:val="20"/>
              </w:rPr>
            </w:pPr>
            <w:r w:rsidRPr="000A5C5D">
              <w:rPr>
                <w:sz w:val="20"/>
                <w:szCs w:val="20"/>
              </w:rPr>
              <w:t>[NCU]</w:t>
            </w:r>
          </w:p>
        </w:tc>
        <w:tc>
          <w:tcPr>
            <w:tcW w:w="1307" w:type="dxa"/>
            <w:shd w:val="clear" w:color="auto" w:fill="D9D9D9"/>
          </w:tcPr>
          <w:p w14:paraId="21C80491" w14:textId="77777777" w:rsidR="001632F2" w:rsidRPr="000A5C5D" w:rsidRDefault="001632F2" w:rsidP="00832ECA">
            <w:pPr>
              <w:jc w:val="center"/>
              <w:rPr>
                <w:sz w:val="20"/>
                <w:szCs w:val="20"/>
              </w:rPr>
            </w:pPr>
            <w:r w:rsidRPr="000A5C5D">
              <w:rPr>
                <w:sz w:val="20"/>
                <w:szCs w:val="20"/>
              </w:rPr>
              <w:t>Unit price</w:t>
            </w:r>
          </w:p>
          <w:p w14:paraId="1163E65A" w14:textId="77777777" w:rsidR="001632F2" w:rsidRPr="000A5C5D" w:rsidRDefault="001632F2" w:rsidP="00832ECA">
            <w:pPr>
              <w:jc w:val="center"/>
              <w:rPr>
                <w:sz w:val="20"/>
                <w:szCs w:val="20"/>
              </w:rPr>
            </w:pPr>
            <w:r w:rsidRPr="000A5C5D">
              <w:rPr>
                <w:sz w:val="20"/>
                <w:szCs w:val="20"/>
              </w:rPr>
              <w:t>[NCU/L]</w:t>
            </w:r>
          </w:p>
        </w:tc>
      </w:tr>
    </w:tbl>
    <w:p w14:paraId="58B8125F"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1253"/>
        <w:gridCol w:w="1253"/>
        <w:gridCol w:w="1253"/>
        <w:gridCol w:w="1283"/>
      </w:tblGrid>
      <w:tr w:rsidR="001632F2" w:rsidRPr="000A5C5D" w14:paraId="57DF570A" w14:textId="77777777" w:rsidTr="00832ECA">
        <w:tc>
          <w:tcPr>
            <w:tcW w:w="675" w:type="dxa"/>
            <w:vAlign w:val="center"/>
          </w:tcPr>
          <w:p w14:paraId="28A5A9B8" w14:textId="77777777" w:rsidR="001632F2" w:rsidRPr="000A5C5D" w:rsidRDefault="001632F2" w:rsidP="00832ECA">
            <w:pPr>
              <w:jc w:val="center"/>
              <w:rPr>
                <w:sz w:val="20"/>
                <w:szCs w:val="20"/>
              </w:rPr>
            </w:pPr>
            <w:r w:rsidRPr="000A5C5D">
              <w:rPr>
                <w:sz w:val="20"/>
                <w:szCs w:val="20"/>
              </w:rPr>
              <w:t>1</w:t>
            </w:r>
          </w:p>
        </w:tc>
        <w:tc>
          <w:tcPr>
            <w:tcW w:w="3402" w:type="dxa"/>
          </w:tcPr>
          <w:p w14:paraId="766CBE33" w14:textId="77777777" w:rsidR="001632F2" w:rsidRPr="000A5C5D" w:rsidRDefault="001632F2" w:rsidP="00832ECA">
            <w:pPr>
              <w:rPr>
                <w:sz w:val="20"/>
                <w:szCs w:val="20"/>
              </w:rPr>
            </w:pPr>
            <w:r w:rsidRPr="000A5C5D">
              <w:rPr>
                <w:sz w:val="20"/>
                <w:szCs w:val="20"/>
              </w:rPr>
              <w:t>Connect dispenser to POS</w:t>
            </w:r>
          </w:p>
        </w:tc>
        <w:tc>
          <w:tcPr>
            <w:tcW w:w="1276" w:type="dxa"/>
            <w:tcBorders>
              <w:bottom w:val="single" w:sz="4" w:space="0" w:color="auto"/>
            </w:tcBorders>
          </w:tcPr>
          <w:p w14:paraId="44C999DF" w14:textId="77777777" w:rsidR="001632F2" w:rsidRPr="000A5C5D" w:rsidRDefault="001632F2" w:rsidP="00832ECA">
            <w:pPr>
              <w:jc w:val="center"/>
              <w:rPr>
                <w:sz w:val="18"/>
                <w:szCs w:val="18"/>
              </w:rPr>
            </w:pPr>
          </w:p>
        </w:tc>
        <w:tc>
          <w:tcPr>
            <w:tcW w:w="3859" w:type="dxa"/>
            <w:gridSpan w:val="3"/>
            <w:shd w:val="clear" w:color="auto" w:fill="D9D9D9"/>
          </w:tcPr>
          <w:p w14:paraId="0520D6DC" w14:textId="77777777" w:rsidR="001632F2" w:rsidRPr="000A5C5D" w:rsidRDefault="001632F2" w:rsidP="00832ECA">
            <w:pPr>
              <w:jc w:val="center"/>
              <w:rPr>
                <w:sz w:val="18"/>
                <w:szCs w:val="18"/>
              </w:rPr>
            </w:pPr>
          </w:p>
        </w:tc>
      </w:tr>
      <w:tr w:rsidR="001632F2" w:rsidRPr="00DB28C3" w14:paraId="33C9CE9D" w14:textId="77777777" w:rsidTr="00832ECA">
        <w:tc>
          <w:tcPr>
            <w:tcW w:w="675" w:type="dxa"/>
            <w:vAlign w:val="center"/>
          </w:tcPr>
          <w:p w14:paraId="2E1AFF6A" w14:textId="77777777" w:rsidR="001632F2" w:rsidRPr="000A5C5D" w:rsidRDefault="001632F2" w:rsidP="00832ECA">
            <w:pPr>
              <w:jc w:val="center"/>
              <w:rPr>
                <w:sz w:val="20"/>
                <w:szCs w:val="20"/>
              </w:rPr>
            </w:pPr>
            <w:r w:rsidRPr="000A5C5D">
              <w:rPr>
                <w:sz w:val="20"/>
                <w:szCs w:val="20"/>
              </w:rPr>
              <w:t>2</w:t>
            </w:r>
          </w:p>
        </w:tc>
        <w:tc>
          <w:tcPr>
            <w:tcW w:w="3402" w:type="dxa"/>
          </w:tcPr>
          <w:p w14:paraId="5CC544BF" w14:textId="77777777" w:rsidR="001632F2" w:rsidRPr="000A5C5D" w:rsidRDefault="001632F2" w:rsidP="00832ECA">
            <w:pPr>
              <w:rPr>
                <w:sz w:val="20"/>
                <w:szCs w:val="20"/>
              </w:rPr>
            </w:pPr>
            <w:r w:rsidRPr="000A5C5D">
              <w:rPr>
                <w:sz w:val="20"/>
                <w:szCs w:val="20"/>
              </w:rPr>
              <w:t>Start transaction, disconnect dispenser from POS, hang nozzle</w:t>
            </w:r>
          </w:p>
        </w:tc>
        <w:tc>
          <w:tcPr>
            <w:tcW w:w="1276" w:type="dxa"/>
            <w:shd w:val="clear" w:color="auto" w:fill="D9D9D9"/>
          </w:tcPr>
          <w:p w14:paraId="16EB38EB" w14:textId="77777777" w:rsidR="001632F2" w:rsidRPr="000A5C5D" w:rsidRDefault="001632F2" w:rsidP="00832ECA">
            <w:pPr>
              <w:jc w:val="center"/>
              <w:rPr>
                <w:sz w:val="18"/>
                <w:szCs w:val="18"/>
              </w:rPr>
            </w:pPr>
          </w:p>
        </w:tc>
        <w:tc>
          <w:tcPr>
            <w:tcW w:w="1276" w:type="dxa"/>
            <w:tcBorders>
              <w:bottom w:val="single" w:sz="4" w:space="0" w:color="auto"/>
            </w:tcBorders>
          </w:tcPr>
          <w:p w14:paraId="58F34791" w14:textId="77777777" w:rsidR="001632F2" w:rsidRPr="000A5C5D" w:rsidRDefault="001632F2" w:rsidP="00832ECA">
            <w:pPr>
              <w:jc w:val="center"/>
              <w:rPr>
                <w:sz w:val="18"/>
                <w:szCs w:val="18"/>
              </w:rPr>
            </w:pPr>
          </w:p>
        </w:tc>
        <w:tc>
          <w:tcPr>
            <w:tcW w:w="1276" w:type="dxa"/>
            <w:tcBorders>
              <w:bottom w:val="single" w:sz="4" w:space="0" w:color="auto"/>
            </w:tcBorders>
          </w:tcPr>
          <w:p w14:paraId="080D685C" w14:textId="77777777" w:rsidR="001632F2" w:rsidRPr="000A5C5D" w:rsidRDefault="001632F2" w:rsidP="00832ECA">
            <w:pPr>
              <w:jc w:val="center"/>
              <w:rPr>
                <w:sz w:val="18"/>
                <w:szCs w:val="18"/>
              </w:rPr>
            </w:pPr>
          </w:p>
        </w:tc>
        <w:tc>
          <w:tcPr>
            <w:tcW w:w="1307" w:type="dxa"/>
            <w:tcBorders>
              <w:bottom w:val="single" w:sz="4" w:space="0" w:color="auto"/>
            </w:tcBorders>
          </w:tcPr>
          <w:p w14:paraId="05694D5E" w14:textId="77777777" w:rsidR="001632F2" w:rsidRPr="000A5C5D" w:rsidRDefault="001632F2" w:rsidP="00832ECA">
            <w:pPr>
              <w:jc w:val="center"/>
              <w:rPr>
                <w:sz w:val="18"/>
                <w:szCs w:val="18"/>
              </w:rPr>
            </w:pPr>
          </w:p>
        </w:tc>
      </w:tr>
      <w:tr w:rsidR="001632F2" w:rsidRPr="000A5C5D" w14:paraId="22BC743D" w14:textId="77777777" w:rsidTr="00832ECA">
        <w:tc>
          <w:tcPr>
            <w:tcW w:w="675" w:type="dxa"/>
            <w:vAlign w:val="center"/>
          </w:tcPr>
          <w:p w14:paraId="6008311A" w14:textId="77777777" w:rsidR="001632F2" w:rsidRPr="000A5C5D" w:rsidRDefault="001632F2" w:rsidP="00832ECA">
            <w:pPr>
              <w:jc w:val="center"/>
              <w:rPr>
                <w:sz w:val="20"/>
                <w:szCs w:val="20"/>
              </w:rPr>
            </w:pPr>
            <w:r w:rsidRPr="000A5C5D">
              <w:rPr>
                <w:sz w:val="20"/>
                <w:szCs w:val="20"/>
              </w:rPr>
              <w:t>3</w:t>
            </w:r>
          </w:p>
        </w:tc>
        <w:tc>
          <w:tcPr>
            <w:tcW w:w="3402" w:type="dxa"/>
          </w:tcPr>
          <w:p w14:paraId="3550AB02" w14:textId="77777777" w:rsidR="001632F2" w:rsidRPr="000A5C5D" w:rsidRDefault="001632F2" w:rsidP="00832ECA">
            <w:pPr>
              <w:rPr>
                <w:sz w:val="20"/>
                <w:szCs w:val="20"/>
              </w:rPr>
            </w:pPr>
            <w:r w:rsidRPr="000A5C5D">
              <w:rPr>
                <w:sz w:val="20"/>
                <w:szCs w:val="20"/>
              </w:rPr>
              <w:t>Lift nozzle</w:t>
            </w:r>
          </w:p>
        </w:tc>
        <w:tc>
          <w:tcPr>
            <w:tcW w:w="1276" w:type="dxa"/>
            <w:tcBorders>
              <w:bottom w:val="single" w:sz="4" w:space="0" w:color="auto"/>
            </w:tcBorders>
          </w:tcPr>
          <w:p w14:paraId="72BD292A" w14:textId="77777777" w:rsidR="001632F2" w:rsidRPr="000A5C5D" w:rsidRDefault="001632F2" w:rsidP="00832ECA">
            <w:pPr>
              <w:jc w:val="center"/>
              <w:rPr>
                <w:sz w:val="18"/>
                <w:szCs w:val="18"/>
              </w:rPr>
            </w:pPr>
          </w:p>
        </w:tc>
        <w:tc>
          <w:tcPr>
            <w:tcW w:w="3859" w:type="dxa"/>
            <w:gridSpan w:val="3"/>
            <w:tcBorders>
              <w:bottom w:val="single" w:sz="4" w:space="0" w:color="auto"/>
            </w:tcBorders>
            <w:shd w:val="clear" w:color="auto" w:fill="D9D9D9"/>
          </w:tcPr>
          <w:p w14:paraId="5DE12E5C" w14:textId="77777777" w:rsidR="001632F2" w:rsidRPr="000A5C5D" w:rsidRDefault="001632F2" w:rsidP="00832ECA">
            <w:pPr>
              <w:jc w:val="center"/>
              <w:rPr>
                <w:sz w:val="18"/>
                <w:szCs w:val="18"/>
              </w:rPr>
            </w:pPr>
          </w:p>
        </w:tc>
      </w:tr>
      <w:tr w:rsidR="001632F2" w:rsidRPr="000A5C5D" w14:paraId="40ECD184" w14:textId="77777777" w:rsidTr="00832ECA">
        <w:tc>
          <w:tcPr>
            <w:tcW w:w="675" w:type="dxa"/>
            <w:vAlign w:val="center"/>
          </w:tcPr>
          <w:p w14:paraId="32C40275" w14:textId="77777777" w:rsidR="001632F2" w:rsidRPr="000A5C5D" w:rsidRDefault="001632F2" w:rsidP="00832ECA">
            <w:pPr>
              <w:jc w:val="center"/>
              <w:rPr>
                <w:sz w:val="20"/>
                <w:szCs w:val="20"/>
              </w:rPr>
            </w:pPr>
            <w:r w:rsidRPr="000A5C5D">
              <w:rPr>
                <w:sz w:val="20"/>
                <w:szCs w:val="20"/>
              </w:rPr>
              <w:t>4</w:t>
            </w:r>
          </w:p>
        </w:tc>
        <w:tc>
          <w:tcPr>
            <w:tcW w:w="3402" w:type="dxa"/>
          </w:tcPr>
          <w:p w14:paraId="249F021F" w14:textId="77777777" w:rsidR="001632F2" w:rsidRPr="000A5C5D" w:rsidRDefault="001632F2" w:rsidP="00832ECA">
            <w:pPr>
              <w:rPr>
                <w:sz w:val="20"/>
                <w:szCs w:val="20"/>
              </w:rPr>
            </w:pPr>
            <w:r w:rsidRPr="000A5C5D">
              <w:rPr>
                <w:sz w:val="20"/>
                <w:szCs w:val="20"/>
              </w:rPr>
              <w:t>Hang nozzle</w:t>
            </w:r>
          </w:p>
        </w:tc>
        <w:tc>
          <w:tcPr>
            <w:tcW w:w="1276" w:type="dxa"/>
            <w:shd w:val="clear" w:color="auto" w:fill="D9D9D9"/>
          </w:tcPr>
          <w:p w14:paraId="03211AE9" w14:textId="77777777" w:rsidR="001632F2" w:rsidRPr="000A5C5D" w:rsidRDefault="001632F2" w:rsidP="00832ECA">
            <w:pPr>
              <w:jc w:val="center"/>
              <w:rPr>
                <w:sz w:val="18"/>
                <w:szCs w:val="18"/>
              </w:rPr>
            </w:pPr>
          </w:p>
        </w:tc>
        <w:tc>
          <w:tcPr>
            <w:tcW w:w="1276" w:type="dxa"/>
          </w:tcPr>
          <w:p w14:paraId="2812003D" w14:textId="77777777" w:rsidR="001632F2" w:rsidRPr="000A5C5D" w:rsidRDefault="001632F2" w:rsidP="00832ECA">
            <w:pPr>
              <w:jc w:val="center"/>
              <w:rPr>
                <w:sz w:val="18"/>
                <w:szCs w:val="18"/>
              </w:rPr>
            </w:pPr>
          </w:p>
        </w:tc>
        <w:tc>
          <w:tcPr>
            <w:tcW w:w="1276" w:type="dxa"/>
          </w:tcPr>
          <w:p w14:paraId="559FE25A" w14:textId="77777777" w:rsidR="001632F2" w:rsidRPr="000A5C5D" w:rsidRDefault="001632F2" w:rsidP="00832ECA">
            <w:pPr>
              <w:jc w:val="center"/>
              <w:rPr>
                <w:sz w:val="18"/>
                <w:szCs w:val="18"/>
              </w:rPr>
            </w:pPr>
          </w:p>
        </w:tc>
        <w:tc>
          <w:tcPr>
            <w:tcW w:w="1307" w:type="dxa"/>
          </w:tcPr>
          <w:p w14:paraId="71BB7E65" w14:textId="77777777" w:rsidR="001632F2" w:rsidRPr="000A5C5D" w:rsidRDefault="001632F2" w:rsidP="00832ECA">
            <w:pPr>
              <w:jc w:val="center"/>
              <w:rPr>
                <w:sz w:val="18"/>
                <w:szCs w:val="18"/>
              </w:rPr>
            </w:pPr>
          </w:p>
        </w:tc>
      </w:tr>
    </w:tbl>
    <w:p w14:paraId="582E9349"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B26B5F7" w14:textId="77777777" w:rsidTr="00832ECA">
        <w:trPr>
          <w:cantSplit/>
          <w:trHeight w:val="325"/>
        </w:trPr>
        <w:tc>
          <w:tcPr>
            <w:tcW w:w="1259" w:type="dxa"/>
            <w:tcBorders>
              <w:bottom w:val="single" w:sz="6" w:space="0" w:color="auto"/>
            </w:tcBorders>
            <w:vAlign w:val="center"/>
          </w:tcPr>
          <w:p w14:paraId="0DD54BA9"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8B7F356" w14:textId="77777777" w:rsidTr="00832ECA">
              <w:tc>
                <w:tcPr>
                  <w:tcW w:w="518" w:type="dxa"/>
                </w:tcPr>
                <w:p w14:paraId="4AC45AB3" w14:textId="77777777" w:rsidR="001632F2" w:rsidRPr="000A5C5D" w:rsidRDefault="001632F2" w:rsidP="00832ECA">
                  <w:pPr>
                    <w:spacing w:before="4" w:after="4"/>
                    <w:jc w:val="center"/>
                    <w:rPr>
                      <w:bCs/>
                    </w:rPr>
                  </w:pPr>
                </w:p>
              </w:tc>
              <w:tc>
                <w:tcPr>
                  <w:tcW w:w="1162" w:type="dxa"/>
                  <w:tcBorders>
                    <w:top w:val="nil"/>
                    <w:bottom w:val="nil"/>
                    <w:right w:val="nil"/>
                  </w:tcBorders>
                </w:tcPr>
                <w:p w14:paraId="69D869BB" w14:textId="77777777" w:rsidR="001632F2" w:rsidRPr="000A5C5D" w:rsidRDefault="001632F2" w:rsidP="00832ECA">
                  <w:pPr>
                    <w:spacing w:before="4" w:after="4"/>
                    <w:jc w:val="center"/>
                    <w:rPr>
                      <w:bCs/>
                    </w:rPr>
                  </w:pPr>
                  <w:r w:rsidRPr="000A5C5D">
                    <w:rPr>
                      <w:bCs/>
                    </w:rPr>
                    <w:t>Yes</w:t>
                  </w:r>
                </w:p>
              </w:tc>
              <w:tc>
                <w:tcPr>
                  <w:tcW w:w="500" w:type="dxa"/>
                </w:tcPr>
                <w:p w14:paraId="2E5D0992" w14:textId="77777777" w:rsidR="001632F2" w:rsidRPr="000A5C5D" w:rsidRDefault="001632F2" w:rsidP="00832ECA">
                  <w:pPr>
                    <w:spacing w:before="4" w:after="4"/>
                    <w:jc w:val="center"/>
                    <w:rPr>
                      <w:bCs/>
                    </w:rPr>
                  </w:pPr>
                </w:p>
              </w:tc>
              <w:tc>
                <w:tcPr>
                  <w:tcW w:w="1060" w:type="dxa"/>
                  <w:tcBorders>
                    <w:top w:val="nil"/>
                    <w:bottom w:val="nil"/>
                    <w:right w:val="nil"/>
                  </w:tcBorders>
                </w:tcPr>
                <w:p w14:paraId="4244E953" w14:textId="77777777" w:rsidR="001632F2" w:rsidRPr="000A5C5D" w:rsidRDefault="001632F2" w:rsidP="00832ECA">
                  <w:pPr>
                    <w:spacing w:before="4" w:after="4"/>
                    <w:jc w:val="center"/>
                    <w:rPr>
                      <w:bCs/>
                    </w:rPr>
                  </w:pPr>
                  <w:r w:rsidRPr="000A5C5D">
                    <w:rPr>
                      <w:bCs/>
                    </w:rPr>
                    <w:t>No</w:t>
                  </w:r>
                </w:p>
              </w:tc>
            </w:tr>
          </w:tbl>
          <w:p w14:paraId="73FF1071" w14:textId="77777777" w:rsidR="001632F2" w:rsidRPr="000A5C5D" w:rsidRDefault="001632F2" w:rsidP="00832ECA">
            <w:pPr>
              <w:spacing w:before="4" w:after="4"/>
              <w:jc w:val="center"/>
              <w:rPr>
                <w:bCs/>
              </w:rPr>
            </w:pPr>
          </w:p>
        </w:tc>
      </w:tr>
    </w:tbl>
    <w:p w14:paraId="371F8266" w14:textId="77777777" w:rsidR="001632F2" w:rsidRPr="000A5C5D" w:rsidRDefault="001632F2" w:rsidP="001632F2">
      <w:pPr>
        <w:rPr>
          <w:sz w:val="18"/>
          <w:szCs w:val="18"/>
        </w:rPr>
      </w:pPr>
    </w:p>
    <w:p w14:paraId="4EDA4956" w14:textId="77777777" w:rsidR="001632F2" w:rsidRPr="000A5C5D" w:rsidRDefault="001632F2" w:rsidP="001632F2">
      <w:pPr>
        <w:rPr>
          <w:sz w:val="20"/>
          <w:szCs w:val="20"/>
        </w:rPr>
      </w:pPr>
      <w:r w:rsidRPr="000A5C5D">
        <w:rPr>
          <w:sz w:val="20"/>
          <w:szCs w:val="20"/>
        </w:rPr>
        <w:t>Test b: influence of remote price change on display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0"/>
        <w:gridCol w:w="3311"/>
        <w:gridCol w:w="1271"/>
        <w:gridCol w:w="1260"/>
        <w:gridCol w:w="1256"/>
        <w:gridCol w:w="1293"/>
      </w:tblGrid>
      <w:tr w:rsidR="001632F2" w:rsidRPr="000A5C5D" w14:paraId="4D092A43" w14:textId="77777777" w:rsidTr="00832ECA">
        <w:tc>
          <w:tcPr>
            <w:tcW w:w="675" w:type="dxa"/>
            <w:vMerge w:val="restart"/>
            <w:shd w:val="clear" w:color="auto" w:fill="D9D9D9"/>
          </w:tcPr>
          <w:p w14:paraId="273C509E" w14:textId="77777777" w:rsidR="001632F2" w:rsidRPr="000A5C5D" w:rsidRDefault="001632F2" w:rsidP="00832ECA">
            <w:pPr>
              <w:jc w:val="center"/>
              <w:rPr>
                <w:sz w:val="20"/>
                <w:szCs w:val="20"/>
              </w:rPr>
            </w:pPr>
            <w:r w:rsidRPr="000A5C5D">
              <w:rPr>
                <w:sz w:val="20"/>
                <w:szCs w:val="20"/>
              </w:rPr>
              <w:t>Test</w:t>
            </w:r>
          </w:p>
          <w:p w14:paraId="4FED9836" w14:textId="77777777" w:rsidR="001632F2" w:rsidRPr="000A5C5D" w:rsidRDefault="001632F2" w:rsidP="00832ECA">
            <w:pPr>
              <w:jc w:val="center"/>
              <w:rPr>
                <w:sz w:val="20"/>
                <w:szCs w:val="20"/>
              </w:rPr>
            </w:pPr>
            <w:r w:rsidRPr="000A5C5D">
              <w:rPr>
                <w:sz w:val="20"/>
                <w:szCs w:val="20"/>
              </w:rPr>
              <w:t>no.</w:t>
            </w:r>
          </w:p>
        </w:tc>
        <w:tc>
          <w:tcPr>
            <w:tcW w:w="3402" w:type="dxa"/>
            <w:vMerge w:val="restart"/>
            <w:shd w:val="clear" w:color="auto" w:fill="D9D9D9"/>
          </w:tcPr>
          <w:p w14:paraId="68F52F26" w14:textId="77777777" w:rsidR="001632F2" w:rsidRPr="000A5C5D" w:rsidRDefault="001632F2" w:rsidP="00832ECA">
            <w:pPr>
              <w:jc w:val="center"/>
              <w:rPr>
                <w:sz w:val="20"/>
                <w:szCs w:val="20"/>
              </w:rPr>
            </w:pPr>
            <w:r w:rsidRPr="000A5C5D">
              <w:rPr>
                <w:sz w:val="20"/>
                <w:szCs w:val="20"/>
              </w:rPr>
              <w:t>Test description</w:t>
            </w:r>
          </w:p>
        </w:tc>
        <w:tc>
          <w:tcPr>
            <w:tcW w:w="1276" w:type="dxa"/>
            <w:vMerge w:val="restart"/>
            <w:shd w:val="clear" w:color="auto" w:fill="D9D9D9"/>
          </w:tcPr>
          <w:p w14:paraId="211EB559" w14:textId="77777777" w:rsidR="001632F2" w:rsidRPr="000A5C5D" w:rsidRDefault="001632F2" w:rsidP="00832ECA">
            <w:pPr>
              <w:jc w:val="center"/>
              <w:rPr>
                <w:sz w:val="20"/>
                <w:szCs w:val="20"/>
              </w:rPr>
            </w:pPr>
            <w:r w:rsidRPr="000A5C5D">
              <w:rPr>
                <w:sz w:val="20"/>
                <w:szCs w:val="20"/>
              </w:rPr>
              <w:t>Transaction authori</w:t>
            </w:r>
            <w:r>
              <w:rPr>
                <w:sz w:val="20"/>
                <w:szCs w:val="20"/>
              </w:rPr>
              <w:t>s</w:t>
            </w:r>
            <w:r w:rsidRPr="000A5C5D">
              <w:rPr>
                <w:sz w:val="20"/>
                <w:szCs w:val="20"/>
              </w:rPr>
              <w:t>ed</w:t>
            </w:r>
          </w:p>
          <w:p w14:paraId="321FEA6E" w14:textId="77777777" w:rsidR="001632F2" w:rsidRPr="000A5C5D" w:rsidRDefault="001632F2" w:rsidP="00832ECA">
            <w:pPr>
              <w:jc w:val="center"/>
              <w:rPr>
                <w:sz w:val="20"/>
                <w:szCs w:val="20"/>
              </w:rPr>
            </w:pPr>
            <w:r w:rsidRPr="000A5C5D">
              <w:rPr>
                <w:sz w:val="20"/>
                <w:szCs w:val="20"/>
              </w:rPr>
              <w:t>[yes/no]</w:t>
            </w:r>
          </w:p>
        </w:tc>
        <w:tc>
          <w:tcPr>
            <w:tcW w:w="3859" w:type="dxa"/>
            <w:gridSpan w:val="3"/>
            <w:shd w:val="clear" w:color="auto" w:fill="D9D9D9"/>
          </w:tcPr>
          <w:p w14:paraId="0D71424D" w14:textId="77777777" w:rsidR="001632F2" w:rsidRPr="000A5C5D" w:rsidRDefault="001632F2" w:rsidP="00832ECA">
            <w:pPr>
              <w:jc w:val="center"/>
              <w:rPr>
                <w:sz w:val="20"/>
                <w:szCs w:val="20"/>
              </w:rPr>
            </w:pPr>
            <w:r w:rsidRPr="000A5C5D">
              <w:rPr>
                <w:sz w:val="20"/>
                <w:szCs w:val="20"/>
              </w:rPr>
              <w:t>Display indication</w:t>
            </w:r>
          </w:p>
        </w:tc>
      </w:tr>
      <w:tr w:rsidR="001632F2" w:rsidRPr="000A5C5D" w14:paraId="1ABF283F" w14:textId="77777777" w:rsidTr="00832ECA">
        <w:tc>
          <w:tcPr>
            <w:tcW w:w="675" w:type="dxa"/>
            <w:vMerge/>
            <w:shd w:val="clear" w:color="auto" w:fill="D9D9D9"/>
          </w:tcPr>
          <w:p w14:paraId="73A71F35" w14:textId="77777777" w:rsidR="001632F2" w:rsidRPr="000A5C5D" w:rsidRDefault="001632F2" w:rsidP="00832ECA">
            <w:pPr>
              <w:rPr>
                <w:sz w:val="20"/>
                <w:szCs w:val="20"/>
              </w:rPr>
            </w:pPr>
          </w:p>
        </w:tc>
        <w:tc>
          <w:tcPr>
            <w:tcW w:w="3402" w:type="dxa"/>
            <w:vMerge/>
            <w:shd w:val="clear" w:color="auto" w:fill="D9D9D9"/>
          </w:tcPr>
          <w:p w14:paraId="6D653068" w14:textId="77777777" w:rsidR="001632F2" w:rsidRPr="000A5C5D" w:rsidRDefault="001632F2" w:rsidP="00832ECA">
            <w:pPr>
              <w:rPr>
                <w:sz w:val="18"/>
                <w:szCs w:val="18"/>
              </w:rPr>
            </w:pPr>
          </w:p>
        </w:tc>
        <w:tc>
          <w:tcPr>
            <w:tcW w:w="1276" w:type="dxa"/>
            <w:vMerge/>
            <w:shd w:val="clear" w:color="auto" w:fill="D9D9D9"/>
          </w:tcPr>
          <w:p w14:paraId="5DFF053C" w14:textId="77777777" w:rsidR="001632F2" w:rsidRPr="000A5C5D" w:rsidRDefault="001632F2" w:rsidP="00832ECA">
            <w:pPr>
              <w:rPr>
                <w:sz w:val="20"/>
                <w:szCs w:val="20"/>
              </w:rPr>
            </w:pPr>
          </w:p>
        </w:tc>
        <w:tc>
          <w:tcPr>
            <w:tcW w:w="1276" w:type="dxa"/>
            <w:shd w:val="clear" w:color="auto" w:fill="D9D9D9"/>
          </w:tcPr>
          <w:p w14:paraId="1B78A797" w14:textId="77777777" w:rsidR="001632F2" w:rsidRPr="000A5C5D" w:rsidRDefault="001632F2" w:rsidP="00832ECA">
            <w:pPr>
              <w:jc w:val="center"/>
              <w:rPr>
                <w:sz w:val="20"/>
                <w:szCs w:val="20"/>
              </w:rPr>
            </w:pPr>
            <w:r w:rsidRPr="000A5C5D">
              <w:rPr>
                <w:sz w:val="20"/>
                <w:szCs w:val="20"/>
              </w:rPr>
              <w:t>Volume</w:t>
            </w:r>
          </w:p>
          <w:p w14:paraId="7EC208B2" w14:textId="77777777" w:rsidR="001632F2" w:rsidRPr="000A5C5D" w:rsidRDefault="001632F2" w:rsidP="00832ECA">
            <w:pPr>
              <w:jc w:val="center"/>
              <w:rPr>
                <w:sz w:val="20"/>
                <w:szCs w:val="20"/>
              </w:rPr>
            </w:pPr>
            <w:r w:rsidRPr="000A5C5D">
              <w:rPr>
                <w:sz w:val="20"/>
                <w:szCs w:val="20"/>
              </w:rPr>
              <w:t>[L]</w:t>
            </w:r>
          </w:p>
        </w:tc>
        <w:tc>
          <w:tcPr>
            <w:tcW w:w="1276" w:type="dxa"/>
            <w:shd w:val="clear" w:color="auto" w:fill="D9D9D9"/>
          </w:tcPr>
          <w:p w14:paraId="74D48162" w14:textId="77777777" w:rsidR="001632F2" w:rsidRPr="000A5C5D" w:rsidRDefault="001632F2" w:rsidP="00832ECA">
            <w:pPr>
              <w:jc w:val="center"/>
              <w:rPr>
                <w:sz w:val="20"/>
                <w:szCs w:val="20"/>
              </w:rPr>
            </w:pPr>
            <w:r w:rsidRPr="000A5C5D">
              <w:rPr>
                <w:sz w:val="20"/>
                <w:szCs w:val="20"/>
              </w:rPr>
              <w:t>Price</w:t>
            </w:r>
          </w:p>
          <w:p w14:paraId="17747C06" w14:textId="77777777" w:rsidR="001632F2" w:rsidRPr="000A5C5D" w:rsidRDefault="001632F2" w:rsidP="00832ECA">
            <w:pPr>
              <w:jc w:val="center"/>
              <w:rPr>
                <w:sz w:val="20"/>
                <w:szCs w:val="20"/>
              </w:rPr>
            </w:pPr>
            <w:r w:rsidRPr="000A5C5D">
              <w:rPr>
                <w:sz w:val="20"/>
                <w:szCs w:val="20"/>
              </w:rPr>
              <w:t>[NCU]</w:t>
            </w:r>
          </w:p>
        </w:tc>
        <w:tc>
          <w:tcPr>
            <w:tcW w:w="1307" w:type="dxa"/>
            <w:shd w:val="clear" w:color="auto" w:fill="D9D9D9"/>
          </w:tcPr>
          <w:p w14:paraId="6AC6A98D" w14:textId="77777777" w:rsidR="001632F2" w:rsidRPr="000A5C5D" w:rsidRDefault="001632F2" w:rsidP="00832ECA">
            <w:pPr>
              <w:jc w:val="center"/>
              <w:rPr>
                <w:sz w:val="20"/>
                <w:szCs w:val="20"/>
              </w:rPr>
            </w:pPr>
            <w:r w:rsidRPr="000A5C5D">
              <w:rPr>
                <w:sz w:val="20"/>
                <w:szCs w:val="20"/>
              </w:rPr>
              <w:t>Unit price</w:t>
            </w:r>
          </w:p>
          <w:p w14:paraId="626368FA" w14:textId="77777777" w:rsidR="001632F2" w:rsidRPr="000A5C5D" w:rsidRDefault="001632F2" w:rsidP="00832ECA">
            <w:pPr>
              <w:jc w:val="center"/>
              <w:rPr>
                <w:sz w:val="20"/>
                <w:szCs w:val="20"/>
              </w:rPr>
            </w:pPr>
            <w:r w:rsidRPr="000A5C5D">
              <w:rPr>
                <w:sz w:val="20"/>
                <w:szCs w:val="20"/>
              </w:rPr>
              <w:t>[NCU/L]</w:t>
            </w:r>
          </w:p>
        </w:tc>
      </w:tr>
    </w:tbl>
    <w:p w14:paraId="3277C22B"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600"/>
        <w:gridCol w:w="1255"/>
        <w:gridCol w:w="1255"/>
        <w:gridCol w:w="1283"/>
      </w:tblGrid>
      <w:tr w:rsidR="001632F2" w:rsidRPr="000A5C5D" w14:paraId="667B9A17" w14:textId="77777777" w:rsidTr="00832ECA">
        <w:tc>
          <w:tcPr>
            <w:tcW w:w="675" w:type="dxa"/>
            <w:vAlign w:val="center"/>
          </w:tcPr>
          <w:p w14:paraId="3760B7D3" w14:textId="77777777" w:rsidR="001632F2" w:rsidRPr="000A5C5D" w:rsidRDefault="001632F2" w:rsidP="00832ECA">
            <w:pPr>
              <w:jc w:val="center"/>
              <w:rPr>
                <w:sz w:val="20"/>
                <w:szCs w:val="20"/>
              </w:rPr>
            </w:pPr>
            <w:r w:rsidRPr="000A5C5D">
              <w:rPr>
                <w:sz w:val="20"/>
                <w:szCs w:val="20"/>
              </w:rPr>
              <w:t>1</w:t>
            </w:r>
          </w:p>
        </w:tc>
        <w:tc>
          <w:tcPr>
            <w:tcW w:w="4678" w:type="dxa"/>
          </w:tcPr>
          <w:p w14:paraId="1478E914" w14:textId="77777777" w:rsidR="001632F2" w:rsidRPr="000A5C5D" w:rsidRDefault="001632F2" w:rsidP="00832ECA">
            <w:pPr>
              <w:rPr>
                <w:sz w:val="18"/>
                <w:szCs w:val="18"/>
              </w:rPr>
            </w:pPr>
            <w:r w:rsidRPr="000A5C5D">
              <w:rPr>
                <w:sz w:val="20"/>
                <w:szCs w:val="20"/>
              </w:rPr>
              <w:t>Lift nozzle</w:t>
            </w:r>
          </w:p>
        </w:tc>
        <w:tc>
          <w:tcPr>
            <w:tcW w:w="1276" w:type="dxa"/>
            <w:tcBorders>
              <w:bottom w:val="single" w:sz="4" w:space="0" w:color="auto"/>
            </w:tcBorders>
          </w:tcPr>
          <w:p w14:paraId="7D926C6B" w14:textId="77777777" w:rsidR="001632F2" w:rsidRPr="000A5C5D" w:rsidRDefault="001632F2" w:rsidP="00832ECA">
            <w:pPr>
              <w:jc w:val="center"/>
              <w:rPr>
                <w:sz w:val="20"/>
                <w:szCs w:val="20"/>
              </w:rPr>
            </w:pPr>
          </w:p>
        </w:tc>
        <w:tc>
          <w:tcPr>
            <w:tcW w:w="1276" w:type="dxa"/>
            <w:tcBorders>
              <w:bottom w:val="single" w:sz="4" w:space="0" w:color="auto"/>
            </w:tcBorders>
          </w:tcPr>
          <w:p w14:paraId="75564200" w14:textId="77777777" w:rsidR="001632F2" w:rsidRPr="000A5C5D" w:rsidRDefault="001632F2" w:rsidP="00832ECA">
            <w:pPr>
              <w:jc w:val="center"/>
              <w:rPr>
                <w:sz w:val="20"/>
                <w:szCs w:val="20"/>
              </w:rPr>
            </w:pPr>
          </w:p>
        </w:tc>
        <w:tc>
          <w:tcPr>
            <w:tcW w:w="1307" w:type="dxa"/>
            <w:tcBorders>
              <w:bottom w:val="single" w:sz="4" w:space="0" w:color="auto"/>
            </w:tcBorders>
          </w:tcPr>
          <w:p w14:paraId="092EE108" w14:textId="77777777" w:rsidR="001632F2" w:rsidRPr="000A5C5D" w:rsidRDefault="001632F2" w:rsidP="00832ECA">
            <w:pPr>
              <w:jc w:val="center"/>
              <w:rPr>
                <w:sz w:val="20"/>
                <w:szCs w:val="20"/>
              </w:rPr>
            </w:pPr>
          </w:p>
        </w:tc>
      </w:tr>
      <w:tr w:rsidR="001632F2" w:rsidRPr="000A5C5D" w14:paraId="7E8289A9" w14:textId="77777777" w:rsidTr="00832ECA">
        <w:tc>
          <w:tcPr>
            <w:tcW w:w="675" w:type="dxa"/>
            <w:vAlign w:val="center"/>
          </w:tcPr>
          <w:p w14:paraId="2ED34850" w14:textId="77777777" w:rsidR="001632F2" w:rsidRPr="000A5C5D" w:rsidRDefault="001632F2" w:rsidP="00832ECA">
            <w:pPr>
              <w:jc w:val="center"/>
              <w:rPr>
                <w:sz w:val="20"/>
                <w:szCs w:val="20"/>
              </w:rPr>
            </w:pPr>
            <w:r w:rsidRPr="000A5C5D">
              <w:rPr>
                <w:sz w:val="20"/>
                <w:szCs w:val="20"/>
              </w:rPr>
              <w:t>2</w:t>
            </w:r>
          </w:p>
        </w:tc>
        <w:tc>
          <w:tcPr>
            <w:tcW w:w="4678" w:type="dxa"/>
          </w:tcPr>
          <w:p w14:paraId="7A89E460" w14:textId="77777777" w:rsidR="001632F2" w:rsidRPr="000A5C5D" w:rsidRDefault="001632F2" w:rsidP="00832ECA">
            <w:pPr>
              <w:rPr>
                <w:sz w:val="18"/>
                <w:szCs w:val="18"/>
              </w:rPr>
            </w:pPr>
            <w:r w:rsidRPr="000A5C5D">
              <w:rPr>
                <w:sz w:val="20"/>
                <w:szCs w:val="20"/>
              </w:rPr>
              <w:t>Authori</w:t>
            </w:r>
            <w:r>
              <w:rPr>
                <w:sz w:val="20"/>
                <w:szCs w:val="20"/>
              </w:rPr>
              <w:t>s</w:t>
            </w:r>
            <w:r w:rsidRPr="000A5C5D">
              <w:rPr>
                <w:sz w:val="20"/>
                <w:szCs w:val="20"/>
              </w:rPr>
              <w:t>e transaction</w:t>
            </w:r>
          </w:p>
        </w:tc>
        <w:tc>
          <w:tcPr>
            <w:tcW w:w="1276" w:type="dxa"/>
            <w:tcBorders>
              <w:bottom w:val="single" w:sz="4" w:space="0" w:color="auto"/>
            </w:tcBorders>
          </w:tcPr>
          <w:p w14:paraId="170B2360" w14:textId="77777777" w:rsidR="001632F2" w:rsidRPr="000A5C5D" w:rsidRDefault="001632F2" w:rsidP="00832ECA">
            <w:pPr>
              <w:jc w:val="center"/>
              <w:rPr>
                <w:sz w:val="20"/>
                <w:szCs w:val="20"/>
              </w:rPr>
            </w:pPr>
            <w:r w:rsidRPr="000A5C5D">
              <w:rPr>
                <w:sz w:val="20"/>
                <w:szCs w:val="20"/>
              </w:rPr>
              <w:t>0</w:t>
            </w:r>
          </w:p>
        </w:tc>
        <w:tc>
          <w:tcPr>
            <w:tcW w:w="1276" w:type="dxa"/>
            <w:tcBorders>
              <w:bottom w:val="single" w:sz="4" w:space="0" w:color="auto"/>
            </w:tcBorders>
          </w:tcPr>
          <w:p w14:paraId="2158CDF4" w14:textId="77777777" w:rsidR="001632F2" w:rsidRPr="000A5C5D" w:rsidRDefault="001632F2" w:rsidP="00832ECA">
            <w:pPr>
              <w:jc w:val="center"/>
              <w:rPr>
                <w:sz w:val="20"/>
                <w:szCs w:val="20"/>
              </w:rPr>
            </w:pPr>
            <w:r w:rsidRPr="000A5C5D">
              <w:rPr>
                <w:sz w:val="20"/>
                <w:szCs w:val="20"/>
              </w:rPr>
              <w:t>0</w:t>
            </w:r>
          </w:p>
        </w:tc>
        <w:tc>
          <w:tcPr>
            <w:tcW w:w="1307" w:type="dxa"/>
            <w:tcBorders>
              <w:bottom w:val="single" w:sz="4" w:space="0" w:color="auto"/>
            </w:tcBorders>
          </w:tcPr>
          <w:p w14:paraId="66E1C655" w14:textId="77777777" w:rsidR="001632F2" w:rsidRPr="000A5C5D" w:rsidRDefault="001632F2" w:rsidP="00832ECA">
            <w:pPr>
              <w:jc w:val="center"/>
              <w:rPr>
                <w:sz w:val="20"/>
                <w:szCs w:val="20"/>
              </w:rPr>
            </w:pPr>
          </w:p>
        </w:tc>
      </w:tr>
      <w:tr w:rsidR="001632F2" w:rsidRPr="000A5C5D" w14:paraId="64A5589C" w14:textId="77777777" w:rsidTr="00832ECA">
        <w:tc>
          <w:tcPr>
            <w:tcW w:w="675" w:type="dxa"/>
            <w:vAlign w:val="center"/>
          </w:tcPr>
          <w:p w14:paraId="70E80FFA" w14:textId="77777777" w:rsidR="001632F2" w:rsidRPr="000A5C5D" w:rsidRDefault="001632F2" w:rsidP="00832ECA">
            <w:pPr>
              <w:jc w:val="center"/>
              <w:rPr>
                <w:sz w:val="20"/>
                <w:szCs w:val="20"/>
              </w:rPr>
            </w:pPr>
            <w:r w:rsidRPr="000A5C5D">
              <w:rPr>
                <w:sz w:val="20"/>
                <w:szCs w:val="20"/>
              </w:rPr>
              <w:t>3</w:t>
            </w:r>
          </w:p>
        </w:tc>
        <w:tc>
          <w:tcPr>
            <w:tcW w:w="4678" w:type="dxa"/>
          </w:tcPr>
          <w:p w14:paraId="11B9E621" w14:textId="77777777" w:rsidR="001632F2" w:rsidRPr="000A5C5D" w:rsidRDefault="001632F2" w:rsidP="00832ECA">
            <w:pPr>
              <w:rPr>
                <w:sz w:val="18"/>
                <w:szCs w:val="18"/>
              </w:rPr>
            </w:pPr>
            <w:r w:rsidRPr="000A5C5D">
              <w:rPr>
                <w:sz w:val="20"/>
                <w:szCs w:val="20"/>
              </w:rPr>
              <w:t>Try to change unit price</w:t>
            </w:r>
          </w:p>
        </w:tc>
        <w:tc>
          <w:tcPr>
            <w:tcW w:w="1276" w:type="dxa"/>
          </w:tcPr>
          <w:p w14:paraId="23BE40A7" w14:textId="77777777" w:rsidR="001632F2" w:rsidRPr="000A5C5D" w:rsidRDefault="001632F2" w:rsidP="00832ECA">
            <w:pPr>
              <w:jc w:val="center"/>
              <w:rPr>
                <w:sz w:val="20"/>
                <w:szCs w:val="20"/>
              </w:rPr>
            </w:pPr>
            <w:r w:rsidRPr="000A5C5D">
              <w:rPr>
                <w:sz w:val="20"/>
                <w:szCs w:val="20"/>
              </w:rPr>
              <w:t>0</w:t>
            </w:r>
          </w:p>
        </w:tc>
        <w:tc>
          <w:tcPr>
            <w:tcW w:w="1276" w:type="dxa"/>
          </w:tcPr>
          <w:p w14:paraId="54C31724" w14:textId="77777777" w:rsidR="001632F2" w:rsidRPr="000A5C5D" w:rsidRDefault="001632F2" w:rsidP="00832ECA">
            <w:pPr>
              <w:jc w:val="center"/>
              <w:rPr>
                <w:sz w:val="20"/>
                <w:szCs w:val="20"/>
              </w:rPr>
            </w:pPr>
            <w:r w:rsidRPr="000A5C5D">
              <w:rPr>
                <w:sz w:val="20"/>
                <w:szCs w:val="20"/>
              </w:rPr>
              <w:t>0</w:t>
            </w:r>
          </w:p>
        </w:tc>
        <w:tc>
          <w:tcPr>
            <w:tcW w:w="1307" w:type="dxa"/>
          </w:tcPr>
          <w:p w14:paraId="5B5B9D10" w14:textId="77777777" w:rsidR="001632F2" w:rsidRPr="000A5C5D" w:rsidRDefault="001632F2" w:rsidP="00832ECA">
            <w:pPr>
              <w:jc w:val="center"/>
              <w:rPr>
                <w:sz w:val="20"/>
                <w:szCs w:val="20"/>
              </w:rPr>
            </w:pPr>
          </w:p>
        </w:tc>
      </w:tr>
      <w:tr w:rsidR="001632F2" w:rsidRPr="00DB28C3" w14:paraId="0605B175" w14:textId="77777777" w:rsidTr="00832ECA">
        <w:tc>
          <w:tcPr>
            <w:tcW w:w="675" w:type="dxa"/>
            <w:vAlign w:val="center"/>
          </w:tcPr>
          <w:p w14:paraId="364544CB" w14:textId="77777777" w:rsidR="001632F2" w:rsidRPr="000A5C5D" w:rsidRDefault="001632F2" w:rsidP="00832ECA">
            <w:pPr>
              <w:jc w:val="center"/>
              <w:rPr>
                <w:sz w:val="20"/>
                <w:szCs w:val="20"/>
              </w:rPr>
            </w:pPr>
            <w:r w:rsidRPr="000A5C5D">
              <w:rPr>
                <w:sz w:val="20"/>
                <w:szCs w:val="20"/>
              </w:rPr>
              <w:t>4</w:t>
            </w:r>
          </w:p>
        </w:tc>
        <w:tc>
          <w:tcPr>
            <w:tcW w:w="4678" w:type="dxa"/>
          </w:tcPr>
          <w:p w14:paraId="1A6CFDB5" w14:textId="77777777" w:rsidR="001632F2" w:rsidRPr="000A5C5D" w:rsidRDefault="001632F2" w:rsidP="00832ECA">
            <w:pPr>
              <w:rPr>
                <w:sz w:val="18"/>
                <w:szCs w:val="18"/>
              </w:rPr>
            </w:pPr>
            <w:r w:rsidRPr="000A5C5D">
              <w:rPr>
                <w:sz w:val="20"/>
                <w:szCs w:val="20"/>
              </w:rPr>
              <w:t>Perform a delivery, hang the nozzle</w:t>
            </w:r>
          </w:p>
        </w:tc>
        <w:tc>
          <w:tcPr>
            <w:tcW w:w="1276" w:type="dxa"/>
          </w:tcPr>
          <w:p w14:paraId="624DDA0D" w14:textId="77777777" w:rsidR="001632F2" w:rsidRPr="000A5C5D" w:rsidRDefault="001632F2" w:rsidP="00832ECA">
            <w:pPr>
              <w:jc w:val="center"/>
              <w:rPr>
                <w:sz w:val="20"/>
                <w:szCs w:val="20"/>
              </w:rPr>
            </w:pPr>
          </w:p>
        </w:tc>
        <w:tc>
          <w:tcPr>
            <w:tcW w:w="1276" w:type="dxa"/>
          </w:tcPr>
          <w:p w14:paraId="5FB301A2" w14:textId="77777777" w:rsidR="001632F2" w:rsidRPr="000A5C5D" w:rsidRDefault="001632F2" w:rsidP="00832ECA">
            <w:pPr>
              <w:jc w:val="center"/>
              <w:rPr>
                <w:sz w:val="20"/>
                <w:szCs w:val="20"/>
              </w:rPr>
            </w:pPr>
          </w:p>
        </w:tc>
        <w:tc>
          <w:tcPr>
            <w:tcW w:w="1307" w:type="dxa"/>
          </w:tcPr>
          <w:p w14:paraId="715286AE" w14:textId="77777777" w:rsidR="001632F2" w:rsidRPr="000A5C5D" w:rsidRDefault="001632F2" w:rsidP="00832ECA">
            <w:pPr>
              <w:jc w:val="center"/>
              <w:rPr>
                <w:sz w:val="20"/>
                <w:szCs w:val="20"/>
              </w:rPr>
            </w:pPr>
          </w:p>
        </w:tc>
      </w:tr>
      <w:tr w:rsidR="001632F2" w:rsidRPr="00DB28C3" w14:paraId="7A6CFA45" w14:textId="77777777" w:rsidTr="00832ECA">
        <w:tc>
          <w:tcPr>
            <w:tcW w:w="675" w:type="dxa"/>
            <w:vAlign w:val="center"/>
          </w:tcPr>
          <w:p w14:paraId="23758CE1" w14:textId="77777777" w:rsidR="001632F2" w:rsidRPr="000A5C5D" w:rsidRDefault="001632F2" w:rsidP="00832ECA">
            <w:pPr>
              <w:jc w:val="center"/>
              <w:rPr>
                <w:sz w:val="20"/>
                <w:szCs w:val="20"/>
              </w:rPr>
            </w:pPr>
            <w:r w:rsidRPr="000A5C5D">
              <w:rPr>
                <w:sz w:val="20"/>
                <w:szCs w:val="20"/>
              </w:rPr>
              <w:t>5</w:t>
            </w:r>
          </w:p>
        </w:tc>
        <w:tc>
          <w:tcPr>
            <w:tcW w:w="4678" w:type="dxa"/>
          </w:tcPr>
          <w:p w14:paraId="6FAA5021" w14:textId="77777777" w:rsidR="001632F2" w:rsidRPr="000A5C5D" w:rsidRDefault="001632F2" w:rsidP="00832ECA">
            <w:pPr>
              <w:rPr>
                <w:sz w:val="18"/>
                <w:szCs w:val="18"/>
              </w:rPr>
            </w:pPr>
            <w:r w:rsidRPr="000A5C5D">
              <w:rPr>
                <w:sz w:val="20"/>
                <w:szCs w:val="20"/>
              </w:rPr>
              <w:t>Carry out usual “cash in” steps at POS</w:t>
            </w:r>
          </w:p>
        </w:tc>
        <w:tc>
          <w:tcPr>
            <w:tcW w:w="1276" w:type="dxa"/>
          </w:tcPr>
          <w:p w14:paraId="73D0EB42" w14:textId="77777777" w:rsidR="001632F2" w:rsidRPr="000A5C5D" w:rsidRDefault="001632F2" w:rsidP="00832ECA">
            <w:pPr>
              <w:jc w:val="center"/>
              <w:rPr>
                <w:sz w:val="20"/>
                <w:szCs w:val="20"/>
              </w:rPr>
            </w:pPr>
          </w:p>
        </w:tc>
        <w:tc>
          <w:tcPr>
            <w:tcW w:w="1276" w:type="dxa"/>
          </w:tcPr>
          <w:p w14:paraId="30DE4B1F" w14:textId="77777777" w:rsidR="001632F2" w:rsidRPr="000A5C5D" w:rsidRDefault="001632F2" w:rsidP="00832ECA">
            <w:pPr>
              <w:jc w:val="center"/>
              <w:rPr>
                <w:sz w:val="20"/>
                <w:szCs w:val="20"/>
              </w:rPr>
            </w:pPr>
          </w:p>
        </w:tc>
        <w:tc>
          <w:tcPr>
            <w:tcW w:w="1307" w:type="dxa"/>
          </w:tcPr>
          <w:p w14:paraId="5AF4BFBF" w14:textId="77777777" w:rsidR="001632F2" w:rsidRPr="000A5C5D" w:rsidRDefault="001632F2" w:rsidP="00832ECA">
            <w:pPr>
              <w:jc w:val="center"/>
              <w:rPr>
                <w:sz w:val="20"/>
                <w:szCs w:val="20"/>
              </w:rPr>
            </w:pPr>
          </w:p>
        </w:tc>
      </w:tr>
    </w:tbl>
    <w:p w14:paraId="41CA1AE2"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EB91362" w14:textId="77777777" w:rsidTr="00832ECA">
        <w:trPr>
          <w:cantSplit/>
          <w:trHeight w:val="325"/>
        </w:trPr>
        <w:tc>
          <w:tcPr>
            <w:tcW w:w="1259" w:type="dxa"/>
            <w:tcBorders>
              <w:bottom w:val="single" w:sz="6" w:space="0" w:color="auto"/>
            </w:tcBorders>
            <w:vAlign w:val="center"/>
          </w:tcPr>
          <w:p w14:paraId="017626A6"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EFF53AA" w14:textId="77777777" w:rsidTr="00832ECA">
              <w:tc>
                <w:tcPr>
                  <w:tcW w:w="518" w:type="dxa"/>
                </w:tcPr>
                <w:p w14:paraId="2CB559EA" w14:textId="77777777" w:rsidR="001632F2" w:rsidRPr="000A5C5D" w:rsidRDefault="001632F2" w:rsidP="00832ECA">
                  <w:pPr>
                    <w:spacing w:before="4" w:after="4"/>
                    <w:jc w:val="center"/>
                    <w:rPr>
                      <w:bCs/>
                    </w:rPr>
                  </w:pPr>
                </w:p>
              </w:tc>
              <w:tc>
                <w:tcPr>
                  <w:tcW w:w="1162" w:type="dxa"/>
                  <w:tcBorders>
                    <w:top w:val="nil"/>
                    <w:bottom w:val="nil"/>
                    <w:right w:val="nil"/>
                  </w:tcBorders>
                </w:tcPr>
                <w:p w14:paraId="444734E9" w14:textId="77777777" w:rsidR="001632F2" w:rsidRPr="000A5C5D" w:rsidRDefault="001632F2" w:rsidP="00832ECA">
                  <w:pPr>
                    <w:spacing w:before="4" w:after="4"/>
                    <w:jc w:val="center"/>
                    <w:rPr>
                      <w:bCs/>
                    </w:rPr>
                  </w:pPr>
                  <w:r w:rsidRPr="000A5C5D">
                    <w:rPr>
                      <w:bCs/>
                    </w:rPr>
                    <w:t>Yes</w:t>
                  </w:r>
                </w:p>
              </w:tc>
              <w:tc>
                <w:tcPr>
                  <w:tcW w:w="500" w:type="dxa"/>
                </w:tcPr>
                <w:p w14:paraId="7AC597E2" w14:textId="77777777" w:rsidR="001632F2" w:rsidRPr="000A5C5D" w:rsidRDefault="001632F2" w:rsidP="00832ECA">
                  <w:pPr>
                    <w:spacing w:before="4" w:after="4"/>
                    <w:jc w:val="center"/>
                    <w:rPr>
                      <w:bCs/>
                    </w:rPr>
                  </w:pPr>
                </w:p>
              </w:tc>
              <w:tc>
                <w:tcPr>
                  <w:tcW w:w="1060" w:type="dxa"/>
                  <w:tcBorders>
                    <w:top w:val="nil"/>
                    <w:bottom w:val="nil"/>
                    <w:right w:val="nil"/>
                  </w:tcBorders>
                </w:tcPr>
                <w:p w14:paraId="0960BB55" w14:textId="77777777" w:rsidR="001632F2" w:rsidRPr="000A5C5D" w:rsidRDefault="001632F2" w:rsidP="00832ECA">
                  <w:pPr>
                    <w:spacing w:before="4" w:after="4"/>
                    <w:jc w:val="center"/>
                    <w:rPr>
                      <w:bCs/>
                    </w:rPr>
                  </w:pPr>
                  <w:r w:rsidRPr="000A5C5D">
                    <w:rPr>
                      <w:bCs/>
                    </w:rPr>
                    <w:t>No</w:t>
                  </w:r>
                </w:p>
              </w:tc>
            </w:tr>
          </w:tbl>
          <w:p w14:paraId="04398BE9" w14:textId="77777777" w:rsidR="001632F2" w:rsidRPr="000A5C5D" w:rsidRDefault="001632F2" w:rsidP="00832ECA">
            <w:pPr>
              <w:spacing w:before="4" w:after="4"/>
              <w:jc w:val="center"/>
              <w:rPr>
                <w:bCs/>
              </w:rPr>
            </w:pPr>
          </w:p>
        </w:tc>
      </w:tr>
    </w:tbl>
    <w:p w14:paraId="0D2950C0" w14:textId="77777777" w:rsidR="001632F2" w:rsidRPr="000A5C5D" w:rsidRDefault="001632F2" w:rsidP="004307E6">
      <w:pPr>
        <w:pStyle w:val="Heading4"/>
      </w:pPr>
      <w:r w:rsidRPr="000A5C5D">
        <w:rPr>
          <w:sz w:val="18"/>
          <w:szCs w:val="18"/>
        </w:rPr>
        <w:br w:type="page"/>
      </w:r>
      <w:r w:rsidRPr="000A5C5D">
        <w:t>F.8.1.4</w:t>
      </w:r>
      <w:r w:rsidRPr="000A5C5D">
        <w:tab/>
        <w:t>Accuracy at MMQ (R 117-2, A.6.4.2)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7A65205" w14:textId="77777777" w:rsidTr="00832ECA">
        <w:tc>
          <w:tcPr>
            <w:tcW w:w="1668" w:type="dxa"/>
          </w:tcPr>
          <w:p w14:paraId="050B876E" w14:textId="77777777" w:rsidR="001632F2" w:rsidRPr="000A5C5D" w:rsidRDefault="001632F2" w:rsidP="00832ECA">
            <w:pPr>
              <w:rPr>
                <w:sz w:val="20"/>
                <w:szCs w:val="20"/>
              </w:rPr>
            </w:pPr>
            <w:r w:rsidRPr="000A5C5D">
              <w:rPr>
                <w:sz w:val="20"/>
                <w:szCs w:val="20"/>
              </w:rPr>
              <w:t>Application no.:</w:t>
            </w:r>
          </w:p>
        </w:tc>
        <w:tc>
          <w:tcPr>
            <w:tcW w:w="2693" w:type="dxa"/>
          </w:tcPr>
          <w:p w14:paraId="26574AD9" w14:textId="77777777" w:rsidR="001632F2" w:rsidRPr="000A5C5D" w:rsidRDefault="001632F2" w:rsidP="00832ECA">
            <w:pPr>
              <w:rPr>
                <w:sz w:val="20"/>
                <w:szCs w:val="20"/>
              </w:rPr>
            </w:pPr>
          </w:p>
        </w:tc>
        <w:tc>
          <w:tcPr>
            <w:tcW w:w="283" w:type="dxa"/>
          </w:tcPr>
          <w:p w14:paraId="7DDF3009" w14:textId="77777777" w:rsidR="001632F2" w:rsidRPr="000A5C5D" w:rsidRDefault="001632F2" w:rsidP="00832ECA">
            <w:pPr>
              <w:rPr>
                <w:sz w:val="20"/>
                <w:szCs w:val="20"/>
              </w:rPr>
            </w:pPr>
          </w:p>
        </w:tc>
        <w:tc>
          <w:tcPr>
            <w:tcW w:w="2268" w:type="dxa"/>
          </w:tcPr>
          <w:p w14:paraId="7642B4DD" w14:textId="77777777" w:rsidR="001632F2" w:rsidRPr="000A5C5D" w:rsidRDefault="001632F2" w:rsidP="00832ECA">
            <w:pPr>
              <w:rPr>
                <w:sz w:val="20"/>
                <w:szCs w:val="20"/>
              </w:rPr>
            </w:pPr>
          </w:p>
        </w:tc>
        <w:tc>
          <w:tcPr>
            <w:tcW w:w="2300" w:type="dxa"/>
            <w:gridSpan w:val="3"/>
          </w:tcPr>
          <w:p w14:paraId="78217C31" w14:textId="77777777" w:rsidR="001632F2" w:rsidRPr="000A5C5D" w:rsidRDefault="001632F2" w:rsidP="00832ECA">
            <w:pPr>
              <w:rPr>
                <w:sz w:val="20"/>
                <w:szCs w:val="20"/>
              </w:rPr>
            </w:pPr>
            <w:r w:rsidRPr="000A5C5D">
              <w:rPr>
                <w:sz w:val="20"/>
                <w:szCs w:val="20"/>
              </w:rPr>
              <w:t>Ambient conditions</w:t>
            </w:r>
          </w:p>
        </w:tc>
      </w:tr>
      <w:tr w:rsidR="001632F2" w:rsidRPr="000A5C5D" w14:paraId="1C46E4A7" w14:textId="77777777" w:rsidTr="00832ECA">
        <w:tc>
          <w:tcPr>
            <w:tcW w:w="1668" w:type="dxa"/>
          </w:tcPr>
          <w:p w14:paraId="02A56B27" w14:textId="77777777" w:rsidR="001632F2" w:rsidRPr="000A5C5D" w:rsidRDefault="001632F2" w:rsidP="00832ECA">
            <w:pPr>
              <w:rPr>
                <w:sz w:val="20"/>
                <w:szCs w:val="20"/>
              </w:rPr>
            </w:pPr>
            <w:r w:rsidRPr="000A5C5D">
              <w:rPr>
                <w:sz w:val="20"/>
                <w:szCs w:val="20"/>
              </w:rPr>
              <w:t>Model:</w:t>
            </w:r>
          </w:p>
        </w:tc>
        <w:tc>
          <w:tcPr>
            <w:tcW w:w="2693" w:type="dxa"/>
          </w:tcPr>
          <w:p w14:paraId="1F0C68C6" w14:textId="77777777" w:rsidR="001632F2" w:rsidRPr="000A5C5D" w:rsidRDefault="001632F2" w:rsidP="00832ECA">
            <w:pPr>
              <w:rPr>
                <w:sz w:val="20"/>
                <w:szCs w:val="20"/>
              </w:rPr>
            </w:pPr>
          </w:p>
        </w:tc>
        <w:tc>
          <w:tcPr>
            <w:tcW w:w="283" w:type="dxa"/>
          </w:tcPr>
          <w:p w14:paraId="3A1C30D9" w14:textId="77777777" w:rsidR="001632F2" w:rsidRPr="000A5C5D" w:rsidRDefault="001632F2" w:rsidP="00832ECA">
            <w:pPr>
              <w:rPr>
                <w:sz w:val="20"/>
                <w:szCs w:val="20"/>
              </w:rPr>
            </w:pPr>
          </w:p>
        </w:tc>
        <w:tc>
          <w:tcPr>
            <w:tcW w:w="2268" w:type="dxa"/>
          </w:tcPr>
          <w:p w14:paraId="668AD929" w14:textId="77777777" w:rsidR="001632F2" w:rsidRPr="000A5C5D" w:rsidRDefault="001632F2" w:rsidP="00832ECA">
            <w:pPr>
              <w:rPr>
                <w:sz w:val="20"/>
                <w:szCs w:val="20"/>
              </w:rPr>
            </w:pPr>
          </w:p>
        </w:tc>
        <w:tc>
          <w:tcPr>
            <w:tcW w:w="851" w:type="dxa"/>
          </w:tcPr>
          <w:p w14:paraId="77B9DC0C" w14:textId="77777777" w:rsidR="001632F2" w:rsidRPr="000A5C5D" w:rsidRDefault="001632F2" w:rsidP="00832ECA">
            <w:pPr>
              <w:rPr>
                <w:sz w:val="20"/>
                <w:szCs w:val="20"/>
              </w:rPr>
            </w:pPr>
          </w:p>
        </w:tc>
        <w:tc>
          <w:tcPr>
            <w:tcW w:w="850" w:type="dxa"/>
          </w:tcPr>
          <w:p w14:paraId="303BB69D" w14:textId="77777777" w:rsidR="001632F2" w:rsidRPr="000A5C5D" w:rsidRDefault="001632F2" w:rsidP="00832ECA">
            <w:pPr>
              <w:rPr>
                <w:sz w:val="20"/>
                <w:szCs w:val="20"/>
              </w:rPr>
            </w:pPr>
          </w:p>
        </w:tc>
        <w:tc>
          <w:tcPr>
            <w:tcW w:w="599" w:type="dxa"/>
          </w:tcPr>
          <w:p w14:paraId="7DD9816B" w14:textId="77777777" w:rsidR="001632F2" w:rsidRPr="000A5C5D" w:rsidRDefault="001632F2" w:rsidP="00832ECA">
            <w:pPr>
              <w:rPr>
                <w:sz w:val="20"/>
                <w:szCs w:val="20"/>
              </w:rPr>
            </w:pPr>
          </w:p>
        </w:tc>
      </w:tr>
      <w:tr w:rsidR="001632F2" w:rsidRPr="000A5C5D" w14:paraId="037D2FF6" w14:textId="77777777" w:rsidTr="00832ECA">
        <w:tc>
          <w:tcPr>
            <w:tcW w:w="1668" w:type="dxa"/>
          </w:tcPr>
          <w:p w14:paraId="66BE9B08" w14:textId="77777777" w:rsidR="001632F2" w:rsidRPr="000A5C5D" w:rsidRDefault="001632F2" w:rsidP="00832ECA">
            <w:pPr>
              <w:rPr>
                <w:sz w:val="20"/>
                <w:szCs w:val="20"/>
              </w:rPr>
            </w:pPr>
            <w:r w:rsidRPr="000A5C5D">
              <w:rPr>
                <w:sz w:val="20"/>
                <w:szCs w:val="20"/>
              </w:rPr>
              <w:t>Serial no.:</w:t>
            </w:r>
          </w:p>
        </w:tc>
        <w:tc>
          <w:tcPr>
            <w:tcW w:w="2693" w:type="dxa"/>
          </w:tcPr>
          <w:p w14:paraId="394E5CDF" w14:textId="77777777" w:rsidR="001632F2" w:rsidRPr="000A5C5D" w:rsidRDefault="001632F2" w:rsidP="00832ECA">
            <w:pPr>
              <w:rPr>
                <w:sz w:val="20"/>
                <w:szCs w:val="20"/>
              </w:rPr>
            </w:pPr>
          </w:p>
        </w:tc>
        <w:tc>
          <w:tcPr>
            <w:tcW w:w="283" w:type="dxa"/>
          </w:tcPr>
          <w:p w14:paraId="0E4D9E1F" w14:textId="77777777" w:rsidR="001632F2" w:rsidRPr="000A5C5D" w:rsidRDefault="001632F2" w:rsidP="00832ECA">
            <w:pPr>
              <w:rPr>
                <w:sz w:val="20"/>
                <w:szCs w:val="20"/>
              </w:rPr>
            </w:pPr>
          </w:p>
        </w:tc>
        <w:tc>
          <w:tcPr>
            <w:tcW w:w="2268" w:type="dxa"/>
          </w:tcPr>
          <w:p w14:paraId="52B7CD33" w14:textId="77777777" w:rsidR="001632F2" w:rsidRPr="000A5C5D" w:rsidRDefault="001632F2" w:rsidP="00832ECA">
            <w:pPr>
              <w:rPr>
                <w:sz w:val="20"/>
                <w:szCs w:val="20"/>
              </w:rPr>
            </w:pPr>
          </w:p>
        </w:tc>
        <w:tc>
          <w:tcPr>
            <w:tcW w:w="851" w:type="dxa"/>
            <w:tcBorders>
              <w:bottom w:val="single" w:sz="4" w:space="0" w:color="auto"/>
            </w:tcBorders>
          </w:tcPr>
          <w:p w14:paraId="7047F15F"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1303AD2B" w14:textId="77777777" w:rsidR="001632F2" w:rsidRPr="000A5C5D" w:rsidRDefault="001632F2" w:rsidP="00832ECA">
            <w:pPr>
              <w:rPr>
                <w:sz w:val="20"/>
                <w:szCs w:val="20"/>
              </w:rPr>
            </w:pPr>
            <w:r w:rsidRPr="000A5C5D">
              <w:rPr>
                <w:sz w:val="20"/>
                <w:szCs w:val="20"/>
              </w:rPr>
              <w:t>At end</w:t>
            </w:r>
          </w:p>
        </w:tc>
        <w:tc>
          <w:tcPr>
            <w:tcW w:w="599" w:type="dxa"/>
          </w:tcPr>
          <w:p w14:paraId="0F171494" w14:textId="77777777" w:rsidR="001632F2" w:rsidRPr="000A5C5D" w:rsidRDefault="001632F2" w:rsidP="00832ECA">
            <w:pPr>
              <w:rPr>
                <w:sz w:val="20"/>
                <w:szCs w:val="20"/>
              </w:rPr>
            </w:pPr>
          </w:p>
        </w:tc>
      </w:tr>
      <w:tr w:rsidR="001632F2" w:rsidRPr="000A5C5D" w14:paraId="479DDD81" w14:textId="77777777" w:rsidTr="00832ECA">
        <w:tc>
          <w:tcPr>
            <w:tcW w:w="1668" w:type="dxa"/>
          </w:tcPr>
          <w:p w14:paraId="74A59AB3" w14:textId="77777777" w:rsidR="001632F2" w:rsidRPr="000A5C5D" w:rsidRDefault="001632F2" w:rsidP="00832ECA">
            <w:pPr>
              <w:rPr>
                <w:sz w:val="20"/>
                <w:szCs w:val="20"/>
              </w:rPr>
            </w:pPr>
            <w:r w:rsidRPr="000A5C5D">
              <w:rPr>
                <w:sz w:val="20"/>
                <w:szCs w:val="20"/>
              </w:rPr>
              <w:t>Test date:</w:t>
            </w:r>
          </w:p>
        </w:tc>
        <w:tc>
          <w:tcPr>
            <w:tcW w:w="2693" w:type="dxa"/>
          </w:tcPr>
          <w:p w14:paraId="102CB6EC" w14:textId="77777777" w:rsidR="001632F2" w:rsidRPr="000A5C5D" w:rsidRDefault="001632F2" w:rsidP="00832ECA">
            <w:pPr>
              <w:rPr>
                <w:sz w:val="20"/>
                <w:szCs w:val="20"/>
              </w:rPr>
            </w:pPr>
          </w:p>
        </w:tc>
        <w:tc>
          <w:tcPr>
            <w:tcW w:w="283" w:type="dxa"/>
          </w:tcPr>
          <w:p w14:paraId="1E7232CF" w14:textId="77777777" w:rsidR="001632F2" w:rsidRPr="000A5C5D" w:rsidRDefault="001632F2" w:rsidP="00832ECA">
            <w:pPr>
              <w:rPr>
                <w:sz w:val="20"/>
                <w:szCs w:val="20"/>
              </w:rPr>
            </w:pPr>
          </w:p>
        </w:tc>
        <w:tc>
          <w:tcPr>
            <w:tcW w:w="2268" w:type="dxa"/>
            <w:tcBorders>
              <w:right w:val="single" w:sz="4" w:space="0" w:color="auto"/>
            </w:tcBorders>
          </w:tcPr>
          <w:p w14:paraId="1E13F615"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ED4570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1B6164" w14:textId="77777777" w:rsidR="001632F2" w:rsidRPr="000A5C5D" w:rsidRDefault="001632F2" w:rsidP="00832ECA">
            <w:pPr>
              <w:rPr>
                <w:sz w:val="20"/>
                <w:szCs w:val="20"/>
              </w:rPr>
            </w:pPr>
          </w:p>
        </w:tc>
        <w:tc>
          <w:tcPr>
            <w:tcW w:w="599" w:type="dxa"/>
            <w:tcBorders>
              <w:left w:val="single" w:sz="4" w:space="0" w:color="auto"/>
            </w:tcBorders>
          </w:tcPr>
          <w:p w14:paraId="3C73F57F" w14:textId="77777777" w:rsidR="001632F2" w:rsidRPr="000A5C5D" w:rsidRDefault="001632F2" w:rsidP="00832ECA">
            <w:pPr>
              <w:rPr>
                <w:sz w:val="20"/>
                <w:szCs w:val="20"/>
              </w:rPr>
            </w:pPr>
            <w:r w:rsidRPr="000A5C5D">
              <w:rPr>
                <w:sz w:val="20"/>
                <w:szCs w:val="20"/>
              </w:rPr>
              <w:t>°C</w:t>
            </w:r>
          </w:p>
        </w:tc>
      </w:tr>
      <w:tr w:rsidR="001632F2" w:rsidRPr="000A5C5D" w14:paraId="72DE8CE3" w14:textId="77777777" w:rsidTr="00832ECA">
        <w:tc>
          <w:tcPr>
            <w:tcW w:w="1668" w:type="dxa"/>
          </w:tcPr>
          <w:p w14:paraId="0E478BF0" w14:textId="77777777" w:rsidR="001632F2" w:rsidRPr="000A5C5D" w:rsidRDefault="001632F2" w:rsidP="00832ECA">
            <w:pPr>
              <w:rPr>
                <w:sz w:val="20"/>
                <w:szCs w:val="20"/>
              </w:rPr>
            </w:pPr>
            <w:r w:rsidRPr="000A5C5D">
              <w:rPr>
                <w:sz w:val="20"/>
                <w:szCs w:val="20"/>
              </w:rPr>
              <w:t>Observer:</w:t>
            </w:r>
          </w:p>
        </w:tc>
        <w:tc>
          <w:tcPr>
            <w:tcW w:w="2693" w:type="dxa"/>
          </w:tcPr>
          <w:p w14:paraId="69D02324" w14:textId="77777777" w:rsidR="001632F2" w:rsidRPr="000A5C5D" w:rsidRDefault="001632F2" w:rsidP="00832ECA">
            <w:pPr>
              <w:rPr>
                <w:sz w:val="20"/>
                <w:szCs w:val="20"/>
              </w:rPr>
            </w:pPr>
          </w:p>
        </w:tc>
        <w:tc>
          <w:tcPr>
            <w:tcW w:w="283" w:type="dxa"/>
          </w:tcPr>
          <w:p w14:paraId="70E11BAE" w14:textId="77777777" w:rsidR="001632F2" w:rsidRPr="000A5C5D" w:rsidRDefault="001632F2" w:rsidP="00832ECA">
            <w:pPr>
              <w:rPr>
                <w:sz w:val="20"/>
                <w:szCs w:val="20"/>
              </w:rPr>
            </w:pPr>
          </w:p>
        </w:tc>
        <w:tc>
          <w:tcPr>
            <w:tcW w:w="2268" w:type="dxa"/>
            <w:tcBorders>
              <w:right w:val="single" w:sz="4" w:space="0" w:color="auto"/>
            </w:tcBorders>
          </w:tcPr>
          <w:p w14:paraId="06EFC8DE"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7F99A6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A6471F" w14:textId="77777777" w:rsidR="001632F2" w:rsidRPr="000A5C5D" w:rsidRDefault="001632F2" w:rsidP="00832ECA">
            <w:pPr>
              <w:rPr>
                <w:sz w:val="20"/>
                <w:szCs w:val="20"/>
              </w:rPr>
            </w:pPr>
          </w:p>
        </w:tc>
        <w:tc>
          <w:tcPr>
            <w:tcW w:w="599" w:type="dxa"/>
            <w:tcBorders>
              <w:left w:val="single" w:sz="4" w:space="0" w:color="auto"/>
            </w:tcBorders>
          </w:tcPr>
          <w:p w14:paraId="6F03764E" w14:textId="77777777" w:rsidR="001632F2" w:rsidRPr="000A5C5D" w:rsidRDefault="001632F2" w:rsidP="00832ECA">
            <w:pPr>
              <w:rPr>
                <w:sz w:val="20"/>
                <w:szCs w:val="20"/>
              </w:rPr>
            </w:pPr>
            <w:r w:rsidRPr="000A5C5D">
              <w:rPr>
                <w:sz w:val="20"/>
                <w:szCs w:val="20"/>
              </w:rPr>
              <w:t>%</w:t>
            </w:r>
          </w:p>
        </w:tc>
      </w:tr>
      <w:tr w:rsidR="001632F2" w:rsidRPr="000A5C5D" w14:paraId="666986BD" w14:textId="77777777" w:rsidTr="00832ECA">
        <w:tc>
          <w:tcPr>
            <w:tcW w:w="1668" w:type="dxa"/>
          </w:tcPr>
          <w:p w14:paraId="5ECFD8B9" w14:textId="77777777" w:rsidR="001632F2" w:rsidRPr="000A5C5D" w:rsidRDefault="001632F2" w:rsidP="00832ECA">
            <w:pPr>
              <w:rPr>
                <w:sz w:val="20"/>
                <w:szCs w:val="20"/>
              </w:rPr>
            </w:pPr>
          </w:p>
        </w:tc>
        <w:tc>
          <w:tcPr>
            <w:tcW w:w="2693" w:type="dxa"/>
          </w:tcPr>
          <w:p w14:paraId="66BA1F93" w14:textId="77777777" w:rsidR="001632F2" w:rsidRPr="000A5C5D" w:rsidRDefault="001632F2" w:rsidP="00832ECA">
            <w:pPr>
              <w:rPr>
                <w:sz w:val="20"/>
                <w:szCs w:val="20"/>
              </w:rPr>
            </w:pPr>
          </w:p>
        </w:tc>
        <w:tc>
          <w:tcPr>
            <w:tcW w:w="283" w:type="dxa"/>
          </w:tcPr>
          <w:p w14:paraId="0D5A3999" w14:textId="77777777" w:rsidR="001632F2" w:rsidRPr="000A5C5D" w:rsidRDefault="001632F2" w:rsidP="00832ECA">
            <w:pPr>
              <w:rPr>
                <w:sz w:val="20"/>
                <w:szCs w:val="20"/>
              </w:rPr>
            </w:pPr>
          </w:p>
        </w:tc>
        <w:tc>
          <w:tcPr>
            <w:tcW w:w="2268" w:type="dxa"/>
            <w:tcBorders>
              <w:right w:val="single" w:sz="4" w:space="0" w:color="auto"/>
            </w:tcBorders>
          </w:tcPr>
          <w:p w14:paraId="59606B56"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302AA6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4FAA99" w14:textId="77777777" w:rsidR="001632F2" w:rsidRPr="000A5C5D" w:rsidRDefault="001632F2" w:rsidP="00832ECA">
            <w:pPr>
              <w:rPr>
                <w:sz w:val="20"/>
                <w:szCs w:val="20"/>
              </w:rPr>
            </w:pPr>
          </w:p>
        </w:tc>
        <w:tc>
          <w:tcPr>
            <w:tcW w:w="599" w:type="dxa"/>
            <w:tcBorders>
              <w:left w:val="single" w:sz="4" w:space="0" w:color="auto"/>
            </w:tcBorders>
          </w:tcPr>
          <w:p w14:paraId="23509B7B" w14:textId="77777777" w:rsidR="001632F2" w:rsidRPr="000A5C5D" w:rsidRDefault="001632F2" w:rsidP="00832ECA">
            <w:pPr>
              <w:rPr>
                <w:sz w:val="20"/>
                <w:szCs w:val="20"/>
              </w:rPr>
            </w:pPr>
            <w:r w:rsidRPr="000A5C5D">
              <w:rPr>
                <w:sz w:val="20"/>
                <w:szCs w:val="20"/>
              </w:rPr>
              <w:t>kPa</w:t>
            </w:r>
          </w:p>
        </w:tc>
      </w:tr>
      <w:tr w:rsidR="001632F2" w:rsidRPr="000A5C5D" w14:paraId="4CFF4FE4" w14:textId="77777777" w:rsidTr="00832ECA">
        <w:tc>
          <w:tcPr>
            <w:tcW w:w="1668" w:type="dxa"/>
          </w:tcPr>
          <w:p w14:paraId="7962DE51" w14:textId="77777777" w:rsidR="001632F2" w:rsidRPr="000A5C5D" w:rsidRDefault="001632F2" w:rsidP="00832ECA">
            <w:pPr>
              <w:rPr>
                <w:sz w:val="20"/>
                <w:szCs w:val="20"/>
              </w:rPr>
            </w:pPr>
          </w:p>
        </w:tc>
        <w:tc>
          <w:tcPr>
            <w:tcW w:w="2693" w:type="dxa"/>
          </w:tcPr>
          <w:p w14:paraId="60F7CB93" w14:textId="77777777" w:rsidR="001632F2" w:rsidRPr="000A5C5D" w:rsidRDefault="001632F2" w:rsidP="00832ECA">
            <w:pPr>
              <w:rPr>
                <w:sz w:val="20"/>
                <w:szCs w:val="20"/>
              </w:rPr>
            </w:pPr>
          </w:p>
        </w:tc>
        <w:tc>
          <w:tcPr>
            <w:tcW w:w="283" w:type="dxa"/>
          </w:tcPr>
          <w:p w14:paraId="1D49B3E0" w14:textId="77777777" w:rsidR="001632F2" w:rsidRPr="000A5C5D" w:rsidRDefault="001632F2" w:rsidP="00832ECA">
            <w:pPr>
              <w:rPr>
                <w:sz w:val="20"/>
                <w:szCs w:val="20"/>
              </w:rPr>
            </w:pPr>
          </w:p>
        </w:tc>
        <w:tc>
          <w:tcPr>
            <w:tcW w:w="2268" w:type="dxa"/>
            <w:tcBorders>
              <w:right w:val="single" w:sz="4" w:space="0" w:color="auto"/>
            </w:tcBorders>
          </w:tcPr>
          <w:p w14:paraId="2F865A50"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04382E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01E1F0" w14:textId="77777777" w:rsidR="001632F2" w:rsidRPr="000A5C5D" w:rsidRDefault="001632F2" w:rsidP="00832ECA">
            <w:pPr>
              <w:rPr>
                <w:sz w:val="20"/>
                <w:szCs w:val="20"/>
              </w:rPr>
            </w:pPr>
          </w:p>
        </w:tc>
        <w:tc>
          <w:tcPr>
            <w:tcW w:w="599" w:type="dxa"/>
            <w:tcBorders>
              <w:left w:val="single" w:sz="4" w:space="0" w:color="auto"/>
            </w:tcBorders>
          </w:tcPr>
          <w:p w14:paraId="68457DFD" w14:textId="77777777" w:rsidR="001632F2" w:rsidRPr="000A5C5D" w:rsidRDefault="001632F2" w:rsidP="00832ECA">
            <w:pPr>
              <w:rPr>
                <w:sz w:val="20"/>
                <w:szCs w:val="20"/>
              </w:rPr>
            </w:pPr>
          </w:p>
        </w:tc>
      </w:tr>
    </w:tbl>
    <w:p w14:paraId="79A8B6C4" w14:textId="77777777" w:rsidR="001632F2" w:rsidRPr="000A5C5D" w:rsidRDefault="001632F2" w:rsidP="001632F2">
      <w:pPr>
        <w:pStyle w:val="BodyText3"/>
        <w:jc w:val="left"/>
        <w:rPr>
          <w:lang w:val="en-GB"/>
        </w:rPr>
      </w:pPr>
    </w:p>
    <w:p w14:paraId="58786E58"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676164E9" w14:textId="77777777" w:rsidTr="00832ECA">
        <w:tc>
          <w:tcPr>
            <w:tcW w:w="1155" w:type="dxa"/>
            <w:shd w:val="clear" w:color="auto" w:fill="D9D9D9"/>
          </w:tcPr>
          <w:p w14:paraId="1F2E0A9A" w14:textId="77777777" w:rsidR="001632F2" w:rsidRPr="000A5C5D" w:rsidRDefault="001632F2" w:rsidP="00832ECA">
            <w:pPr>
              <w:pStyle w:val="BodyText3"/>
              <w:rPr>
                <w:sz w:val="20"/>
                <w:lang w:val="en-GB"/>
              </w:rPr>
            </w:pPr>
            <w:r w:rsidRPr="000A5C5D">
              <w:rPr>
                <w:i/>
                <w:sz w:val="20"/>
                <w:lang w:val="en-GB"/>
              </w:rPr>
              <w:t>Q</w:t>
            </w:r>
          </w:p>
          <w:p w14:paraId="44596740" w14:textId="77777777" w:rsidR="001632F2" w:rsidRPr="000A5C5D" w:rsidRDefault="001632F2" w:rsidP="00832ECA">
            <w:pPr>
              <w:pStyle w:val="BodyText3"/>
              <w:rPr>
                <w:sz w:val="20"/>
                <w:lang w:val="en-GB"/>
              </w:rPr>
            </w:pPr>
            <w:r w:rsidRPr="000A5C5D">
              <w:rPr>
                <w:sz w:val="20"/>
                <w:lang w:val="en-GB"/>
              </w:rPr>
              <w:t>[L/min]</w:t>
            </w:r>
          </w:p>
        </w:tc>
        <w:tc>
          <w:tcPr>
            <w:tcW w:w="1156" w:type="dxa"/>
            <w:shd w:val="clear" w:color="auto" w:fill="D9D9D9"/>
          </w:tcPr>
          <w:p w14:paraId="34DAC9A8"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48770FD7" w14:textId="77777777" w:rsidR="001632F2" w:rsidRPr="000A5C5D" w:rsidRDefault="001632F2" w:rsidP="00832ECA">
            <w:pPr>
              <w:pStyle w:val="BodyText3"/>
              <w:rPr>
                <w:sz w:val="20"/>
                <w:lang w:val="en-GB"/>
              </w:rPr>
            </w:pPr>
            <w:r w:rsidRPr="000A5C5D">
              <w:rPr>
                <w:sz w:val="20"/>
                <w:lang w:val="en-GB"/>
              </w:rPr>
              <w:t>[L]</w:t>
            </w:r>
          </w:p>
        </w:tc>
        <w:tc>
          <w:tcPr>
            <w:tcW w:w="1156" w:type="dxa"/>
            <w:shd w:val="clear" w:color="auto" w:fill="D9D9D9"/>
          </w:tcPr>
          <w:p w14:paraId="1AA794D5"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2A056E2C" w14:textId="77777777" w:rsidR="001632F2" w:rsidRPr="000A5C5D" w:rsidRDefault="001632F2" w:rsidP="00832ECA">
            <w:pPr>
              <w:pStyle w:val="BodyText3"/>
              <w:rPr>
                <w:sz w:val="20"/>
                <w:lang w:val="en-GB"/>
              </w:rPr>
            </w:pPr>
            <w:r w:rsidRPr="000A5C5D">
              <w:rPr>
                <w:sz w:val="20"/>
                <w:lang w:val="en-GB"/>
              </w:rPr>
              <w:t>[L]</w:t>
            </w:r>
          </w:p>
        </w:tc>
        <w:tc>
          <w:tcPr>
            <w:tcW w:w="1156" w:type="dxa"/>
            <w:shd w:val="clear" w:color="auto" w:fill="D9D9D9"/>
          </w:tcPr>
          <w:p w14:paraId="2D6049B4" w14:textId="77777777" w:rsidR="001632F2" w:rsidRPr="000A5C5D" w:rsidRDefault="001632F2" w:rsidP="00832ECA">
            <w:pPr>
              <w:pStyle w:val="BodyText3"/>
              <w:rPr>
                <w:sz w:val="20"/>
                <w:vertAlign w:val="subscript"/>
                <w:lang w:val="en-GB"/>
              </w:rPr>
            </w:pPr>
            <w:r w:rsidRPr="000A5C5D">
              <w:rPr>
                <w:i/>
                <w:sz w:val="20"/>
                <w:lang w:val="en-GB"/>
              </w:rPr>
              <w:t>p</w:t>
            </w:r>
            <w:r w:rsidRPr="000A5C5D">
              <w:rPr>
                <w:sz w:val="20"/>
                <w:vertAlign w:val="subscript"/>
                <w:lang w:val="en-GB"/>
              </w:rPr>
              <w:t>t</w:t>
            </w:r>
          </w:p>
          <w:p w14:paraId="61F84F50" w14:textId="77777777" w:rsidR="001632F2" w:rsidRPr="000A5C5D" w:rsidRDefault="001632F2" w:rsidP="00832ECA">
            <w:pPr>
              <w:pStyle w:val="BodyText3"/>
              <w:rPr>
                <w:sz w:val="20"/>
                <w:lang w:val="en-GB"/>
              </w:rPr>
            </w:pPr>
            <w:r w:rsidRPr="000A5C5D">
              <w:rPr>
                <w:sz w:val="20"/>
                <w:lang w:val="en-GB"/>
              </w:rPr>
              <w:t>[kPa]</w:t>
            </w:r>
          </w:p>
        </w:tc>
        <w:tc>
          <w:tcPr>
            <w:tcW w:w="1156" w:type="dxa"/>
            <w:shd w:val="clear" w:color="auto" w:fill="D9D9D9"/>
          </w:tcPr>
          <w:p w14:paraId="0E079080" w14:textId="77777777" w:rsidR="001632F2" w:rsidRPr="000A5C5D" w:rsidRDefault="001632F2" w:rsidP="00832ECA">
            <w:pPr>
              <w:pStyle w:val="BodyText3"/>
              <w:rPr>
                <w:sz w:val="20"/>
                <w:vertAlign w:val="subscript"/>
                <w:lang w:val="en-GB"/>
              </w:rPr>
            </w:pPr>
            <w:r w:rsidRPr="000A5C5D">
              <w:rPr>
                <w:i/>
                <w:sz w:val="20"/>
                <w:lang w:val="en-GB"/>
              </w:rPr>
              <w:t>T</w:t>
            </w:r>
            <w:r w:rsidRPr="000A5C5D">
              <w:rPr>
                <w:sz w:val="20"/>
                <w:vertAlign w:val="subscript"/>
                <w:lang w:val="en-GB"/>
              </w:rPr>
              <w:t>t</w:t>
            </w:r>
          </w:p>
          <w:p w14:paraId="533F2935" w14:textId="77777777" w:rsidR="001632F2" w:rsidRPr="000A5C5D" w:rsidRDefault="001632F2" w:rsidP="00832ECA">
            <w:pPr>
              <w:pStyle w:val="BodyText3"/>
              <w:rPr>
                <w:sz w:val="20"/>
                <w:lang w:val="en-GB"/>
              </w:rPr>
            </w:pPr>
            <w:r w:rsidRPr="000A5C5D">
              <w:rPr>
                <w:sz w:val="20"/>
                <w:lang w:val="en-GB"/>
              </w:rPr>
              <w:t>[°C]</w:t>
            </w:r>
          </w:p>
        </w:tc>
        <w:tc>
          <w:tcPr>
            <w:tcW w:w="1156" w:type="dxa"/>
            <w:shd w:val="clear" w:color="auto" w:fill="D9D9D9"/>
          </w:tcPr>
          <w:p w14:paraId="391CC4A0" w14:textId="77777777" w:rsidR="001632F2" w:rsidRPr="000A5C5D" w:rsidRDefault="001632F2" w:rsidP="00832ECA">
            <w:pPr>
              <w:pStyle w:val="BodyText3"/>
              <w:rPr>
                <w:sz w:val="20"/>
                <w:lang w:val="en-GB"/>
              </w:rPr>
            </w:pPr>
            <w:r w:rsidRPr="000A5C5D">
              <w:rPr>
                <w:i/>
                <w:sz w:val="20"/>
                <w:lang w:val="en-GB"/>
              </w:rPr>
              <w:t>T</w:t>
            </w:r>
            <w:r w:rsidRPr="000A5C5D">
              <w:rPr>
                <w:sz w:val="20"/>
                <w:vertAlign w:val="subscript"/>
                <w:lang w:val="en-GB"/>
              </w:rPr>
              <w:t>s</w:t>
            </w:r>
          </w:p>
          <w:p w14:paraId="1FAFF6F5" w14:textId="77777777" w:rsidR="001632F2" w:rsidRPr="000A5C5D" w:rsidRDefault="001632F2" w:rsidP="00832ECA">
            <w:pPr>
              <w:pStyle w:val="BodyText3"/>
              <w:rPr>
                <w:sz w:val="20"/>
                <w:lang w:val="en-GB"/>
              </w:rPr>
            </w:pPr>
            <w:r w:rsidRPr="000A5C5D">
              <w:rPr>
                <w:sz w:val="20"/>
                <w:lang w:val="en-GB"/>
              </w:rPr>
              <w:t>[°C]</w:t>
            </w:r>
          </w:p>
        </w:tc>
        <w:tc>
          <w:tcPr>
            <w:tcW w:w="1156" w:type="dxa"/>
            <w:shd w:val="clear" w:color="auto" w:fill="D9D9D9"/>
          </w:tcPr>
          <w:p w14:paraId="3CA1DDC3"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28C543A1" w14:textId="77777777" w:rsidR="001632F2" w:rsidRPr="000A5C5D" w:rsidRDefault="001632F2" w:rsidP="00832ECA">
            <w:pPr>
              <w:pStyle w:val="BodyText3"/>
              <w:rPr>
                <w:sz w:val="20"/>
                <w:lang w:val="en-GB"/>
              </w:rPr>
            </w:pPr>
            <w:r w:rsidRPr="000A5C5D">
              <w:rPr>
                <w:sz w:val="20"/>
                <w:lang w:val="en-GB"/>
              </w:rPr>
              <w:t>[%]</w:t>
            </w:r>
          </w:p>
        </w:tc>
        <w:tc>
          <w:tcPr>
            <w:tcW w:w="1156" w:type="dxa"/>
            <w:shd w:val="clear" w:color="auto" w:fill="D9D9D9"/>
          </w:tcPr>
          <w:p w14:paraId="32C03D66" w14:textId="77777777" w:rsidR="001632F2" w:rsidRPr="000A5C5D" w:rsidRDefault="001632F2" w:rsidP="00832ECA">
            <w:pPr>
              <w:pStyle w:val="BodyText3"/>
              <w:rPr>
                <w:sz w:val="20"/>
                <w:lang w:val="en-GB"/>
              </w:rPr>
            </w:pPr>
            <w:r w:rsidRPr="000A5C5D">
              <w:rPr>
                <w:sz w:val="20"/>
                <w:lang w:val="en-GB"/>
              </w:rPr>
              <w:t>MPE</w:t>
            </w:r>
          </w:p>
          <w:p w14:paraId="14003797" w14:textId="77777777" w:rsidR="001632F2" w:rsidRPr="000A5C5D" w:rsidRDefault="001632F2" w:rsidP="00832ECA">
            <w:pPr>
              <w:pStyle w:val="BodyText3"/>
              <w:rPr>
                <w:sz w:val="20"/>
                <w:lang w:val="en-GB"/>
              </w:rPr>
            </w:pPr>
            <w:r w:rsidRPr="000A5C5D">
              <w:rPr>
                <w:sz w:val="20"/>
                <w:lang w:val="en-GB"/>
              </w:rPr>
              <w:t>[%]</w:t>
            </w:r>
          </w:p>
        </w:tc>
      </w:tr>
    </w:tbl>
    <w:p w14:paraId="1E691C4F"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681588C7" w14:textId="77777777" w:rsidTr="00832ECA">
        <w:tc>
          <w:tcPr>
            <w:tcW w:w="1155" w:type="dxa"/>
          </w:tcPr>
          <w:p w14:paraId="416FB820" w14:textId="77777777" w:rsidR="001632F2" w:rsidRPr="000A5C5D" w:rsidRDefault="001632F2" w:rsidP="00832ECA">
            <w:pPr>
              <w:pStyle w:val="BodyText3"/>
              <w:rPr>
                <w:sz w:val="20"/>
                <w:lang w:val="en-GB"/>
              </w:rPr>
            </w:pPr>
          </w:p>
        </w:tc>
        <w:tc>
          <w:tcPr>
            <w:tcW w:w="1156" w:type="dxa"/>
          </w:tcPr>
          <w:p w14:paraId="75F76AA7" w14:textId="77777777" w:rsidR="001632F2" w:rsidRPr="000A5C5D" w:rsidRDefault="001632F2" w:rsidP="00832ECA">
            <w:pPr>
              <w:pStyle w:val="BodyText3"/>
              <w:rPr>
                <w:sz w:val="20"/>
                <w:lang w:val="en-GB"/>
              </w:rPr>
            </w:pPr>
          </w:p>
        </w:tc>
        <w:tc>
          <w:tcPr>
            <w:tcW w:w="1156" w:type="dxa"/>
          </w:tcPr>
          <w:p w14:paraId="2FC3905D" w14:textId="77777777" w:rsidR="001632F2" w:rsidRPr="000A5C5D" w:rsidRDefault="001632F2" w:rsidP="00832ECA">
            <w:pPr>
              <w:pStyle w:val="BodyText3"/>
              <w:rPr>
                <w:sz w:val="20"/>
                <w:lang w:val="en-GB"/>
              </w:rPr>
            </w:pPr>
          </w:p>
        </w:tc>
        <w:tc>
          <w:tcPr>
            <w:tcW w:w="1156" w:type="dxa"/>
          </w:tcPr>
          <w:p w14:paraId="7C8617D3" w14:textId="77777777" w:rsidR="001632F2" w:rsidRPr="000A5C5D" w:rsidRDefault="001632F2" w:rsidP="00832ECA">
            <w:pPr>
              <w:pStyle w:val="BodyText3"/>
              <w:rPr>
                <w:sz w:val="20"/>
                <w:lang w:val="en-GB"/>
              </w:rPr>
            </w:pPr>
          </w:p>
        </w:tc>
        <w:tc>
          <w:tcPr>
            <w:tcW w:w="1156" w:type="dxa"/>
          </w:tcPr>
          <w:p w14:paraId="3F4CE3E7" w14:textId="77777777" w:rsidR="001632F2" w:rsidRPr="000A5C5D" w:rsidRDefault="001632F2" w:rsidP="00832ECA">
            <w:pPr>
              <w:pStyle w:val="BodyText3"/>
              <w:rPr>
                <w:sz w:val="20"/>
                <w:lang w:val="en-GB"/>
              </w:rPr>
            </w:pPr>
          </w:p>
        </w:tc>
        <w:tc>
          <w:tcPr>
            <w:tcW w:w="1156" w:type="dxa"/>
          </w:tcPr>
          <w:p w14:paraId="03CFDE47" w14:textId="77777777" w:rsidR="001632F2" w:rsidRPr="000A5C5D" w:rsidRDefault="001632F2" w:rsidP="00832ECA">
            <w:pPr>
              <w:pStyle w:val="BodyText3"/>
              <w:rPr>
                <w:sz w:val="20"/>
                <w:lang w:val="en-GB"/>
              </w:rPr>
            </w:pPr>
          </w:p>
        </w:tc>
        <w:tc>
          <w:tcPr>
            <w:tcW w:w="1156" w:type="dxa"/>
          </w:tcPr>
          <w:p w14:paraId="588EF699" w14:textId="77777777" w:rsidR="001632F2" w:rsidRPr="000A5C5D" w:rsidRDefault="001632F2" w:rsidP="00832ECA">
            <w:pPr>
              <w:pStyle w:val="BodyText3"/>
              <w:rPr>
                <w:sz w:val="20"/>
                <w:lang w:val="en-GB"/>
              </w:rPr>
            </w:pPr>
          </w:p>
        </w:tc>
        <w:tc>
          <w:tcPr>
            <w:tcW w:w="1156" w:type="dxa"/>
          </w:tcPr>
          <w:p w14:paraId="7F973D3F" w14:textId="77777777" w:rsidR="001632F2" w:rsidRPr="000A5C5D" w:rsidRDefault="001632F2" w:rsidP="00832ECA">
            <w:pPr>
              <w:pStyle w:val="BodyText3"/>
              <w:rPr>
                <w:sz w:val="20"/>
                <w:lang w:val="en-GB"/>
              </w:rPr>
            </w:pPr>
          </w:p>
        </w:tc>
      </w:tr>
      <w:tr w:rsidR="001632F2" w:rsidRPr="000A5C5D" w14:paraId="480FB816" w14:textId="77777777" w:rsidTr="00832ECA">
        <w:tc>
          <w:tcPr>
            <w:tcW w:w="1155" w:type="dxa"/>
          </w:tcPr>
          <w:p w14:paraId="1D2D33E7" w14:textId="77777777" w:rsidR="001632F2" w:rsidRPr="000A5C5D" w:rsidRDefault="001632F2" w:rsidP="00832ECA">
            <w:pPr>
              <w:pStyle w:val="BodyText3"/>
              <w:rPr>
                <w:sz w:val="20"/>
                <w:lang w:val="en-GB"/>
              </w:rPr>
            </w:pPr>
          </w:p>
        </w:tc>
        <w:tc>
          <w:tcPr>
            <w:tcW w:w="1156" w:type="dxa"/>
          </w:tcPr>
          <w:p w14:paraId="6A2CF730" w14:textId="77777777" w:rsidR="001632F2" w:rsidRPr="000A5C5D" w:rsidRDefault="001632F2" w:rsidP="00832ECA">
            <w:pPr>
              <w:pStyle w:val="BodyText3"/>
              <w:rPr>
                <w:sz w:val="20"/>
                <w:lang w:val="en-GB"/>
              </w:rPr>
            </w:pPr>
          </w:p>
        </w:tc>
        <w:tc>
          <w:tcPr>
            <w:tcW w:w="1156" w:type="dxa"/>
          </w:tcPr>
          <w:p w14:paraId="5A13D736" w14:textId="77777777" w:rsidR="001632F2" w:rsidRPr="000A5C5D" w:rsidRDefault="001632F2" w:rsidP="00832ECA">
            <w:pPr>
              <w:pStyle w:val="BodyText3"/>
              <w:rPr>
                <w:sz w:val="20"/>
                <w:lang w:val="en-GB"/>
              </w:rPr>
            </w:pPr>
          </w:p>
        </w:tc>
        <w:tc>
          <w:tcPr>
            <w:tcW w:w="1156" w:type="dxa"/>
          </w:tcPr>
          <w:p w14:paraId="4634063D" w14:textId="77777777" w:rsidR="001632F2" w:rsidRPr="000A5C5D" w:rsidRDefault="001632F2" w:rsidP="00832ECA">
            <w:pPr>
              <w:pStyle w:val="BodyText3"/>
              <w:rPr>
                <w:sz w:val="20"/>
                <w:lang w:val="en-GB"/>
              </w:rPr>
            </w:pPr>
          </w:p>
        </w:tc>
        <w:tc>
          <w:tcPr>
            <w:tcW w:w="1156" w:type="dxa"/>
          </w:tcPr>
          <w:p w14:paraId="54E020E9" w14:textId="77777777" w:rsidR="001632F2" w:rsidRPr="000A5C5D" w:rsidRDefault="001632F2" w:rsidP="00832ECA">
            <w:pPr>
              <w:pStyle w:val="BodyText3"/>
              <w:rPr>
                <w:sz w:val="20"/>
                <w:lang w:val="en-GB"/>
              </w:rPr>
            </w:pPr>
          </w:p>
        </w:tc>
        <w:tc>
          <w:tcPr>
            <w:tcW w:w="1156" w:type="dxa"/>
          </w:tcPr>
          <w:p w14:paraId="355B60D0" w14:textId="77777777" w:rsidR="001632F2" w:rsidRPr="000A5C5D" w:rsidRDefault="001632F2" w:rsidP="00832ECA">
            <w:pPr>
              <w:pStyle w:val="BodyText3"/>
              <w:rPr>
                <w:sz w:val="20"/>
                <w:lang w:val="en-GB"/>
              </w:rPr>
            </w:pPr>
          </w:p>
        </w:tc>
        <w:tc>
          <w:tcPr>
            <w:tcW w:w="1156" w:type="dxa"/>
          </w:tcPr>
          <w:p w14:paraId="0D9DE10F" w14:textId="77777777" w:rsidR="001632F2" w:rsidRPr="000A5C5D" w:rsidRDefault="001632F2" w:rsidP="00832ECA">
            <w:pPr>
              <w:pStyle w:val="BodyText3"/>
              <w:rPr>
                <w:sz w:val="20"/>
                <w:lang w:val="en-GB"/>
              </w:rPr>
            </w:pPr>
          </w:p>
        </w:tc>
        <w:tc>
          <w:tcPr>
            <w:tcW w:w="1156" w:type="dxa"/>
          </w:tcPr>
          <w:p w14:paraId="7CCFB996" w14:textId="77777777" w:rsidR="001632F2" w:rsidRPr="000A5C5D" w:rsidRDefault="001632F2" w:rsidP="00832ECA">
            <w:pPr>
              <w:pStyle w:val="BodyText3"/>
              <w:rPr>
                <w:sz w:val="20"/>
                <w:lang w:val="en-GB"/>
              </w:rPr>
            </w:pPr>
          </w:p>
        </w:tc>
      </w:tr>
      <w:tr w:rsidR="001632F2" w:rsidRPr="000A5C5D" w14:paraId="6AC529A2" w14:textId="77777777" w:rsidTr="00832ECA">
        <w:tc>
          <w:tcPr>
            <w:tcW w:w="1155" w:type="dxa"/>
          </w:tcPr>
          <w:p w14:paraId="1E1602EE" w14:textId="77777777" w:rsidR="001632F2" w:rsidRPr="000A5C5D" w:rsidRDefault="001632F2" w:rsidP="00832ECA">
            <w:pPr>
              <w:pStyle w:val="BodyText3"/>
              <w:rPr>
                <w:sz w:val="20"/>
                <w:lang w:val="en-GB"/>
              </w:rPr>
            </w:pPr>
          </w:p>
        </w:tc>
        <w:tc>
          <w:tcPr>
            <w:tcW w:w="1156" w:type="dxa"/>
          </w:tcPr>
          <w:p w14:paraId="4D7B1D42" w14:textId="77777777" w:rsidR="001632F2" w:rsidRPr="000A5C5D" w:rsidRDefault="001632F2" w:rsidP="00832ECA">
            <w:pPr>
              <w:pStyle w:val="BodyText3"/>
              <w:rPr>
                <w:sz w:val="20"/>
                <w:lang w:val="en-GB"/>
              </w:rPr>
            </w:pPr>
          </w:p>
        </w:tc>
        <w:tc>
          <w:tcPr>
            <w:tcW w:w="1156" w:type="dxa"/>
          </w:tcPr>
          <w:p w14:paraId="071E3AAE" w14:textId="77777777" w:rsidR="001632F2" w:rsidRPr="000A5C5D" w:rsidRDefault="001632F2" w:rsidP="00832ECA">
            <w:pPr>
              <w:pStyle w:val="BodyText3"/>
              <w:rPr>
                <w:sz w:val="20"/>
                <w:lang w:val="en-GB"/>
              </w:rPr>
            </w:pPr>
          </w:p>
        </w:tc>
        <w:tc>
          <w:tcPr>
            <w:tcW w:w="1156" w:type="dxa"/>
          </w:tcPr>
          <w:p w14:paraId="2DBDE68D" w14:textId="77777777" w:rsidR="001632F2" w:rsidRPr="000A5C5D" w:rsidRDefault="001632F2" w:rsidP="00832ECA">
            <w:pPr>
              <w:pStyle w:val="BodyText3"/>
              <w:rPr>
                <w:sz w:val="20"/>
                <w:lang w:val="en-GB"/>
              </w:rPr>
            </w:pPr>
          </w:p>
        </w:tc>
        <w:tc>
          <w:tcPr>
            <w:tcW w:w="1156" w:type="dxa"/>
          </w:tcPr>
          <w:p w14:paraId="694271AF" w14:textId="77777777" w:rsidR="001632F2" w:rsidRPr="000A5C5D" w:rsidRDefault="001632F2" w:rsidP="00832ECA">
            <w:pPr>
              <w:pStyle w:val="BodyText3"/>
              <w:rPr>
                <w:sz w:val="20"/>
                <w:lang w:val="en-GB"/>
              </w:rPr>
            </w:pPr>
          </w:p>
        </w:tc>
        <w:tc>
          <w:tcPr>
            <w:tcW w:w="1156" w:type="dxa"/>
          </w:tcPr>
          <w:p w14:paraId="351024D6" w14:textId="77777777" w:rsidR="001632F2" w:rsidRPr="000A5C5D" w:rsidRDefault="001632F2" w:rsidP="00832ECA">
            <w:pPr>
              <w:pStyle w:val="BodyText3"/>
              <w:rPr>
                <w:sz w:val="20"/>
                <w:lang w:val="en-GB"/>
              </w:rPr>
            </w:pPr>
          </w:p>
        </w:tc>
        <w:tc>
          <w:tcPr>
            <w:tcW w:w="1156" w:type="dxa"/>
          </w:tcPr>
          <w:p w14:paraId="4761EC8D" w14:textId="77777777" w:rsidR="001632F2" w:rsidRPr="000A5C5D" w:rsidRDefault="001632F2" w:rsidP="00832ECA">
            <w:pPr>
              <w:pStyle w:val="BodyText3"/>
              <w:rPr>
                <w:sz w:val="20"/>
                <w:lang w:val="en-GB"/>
              </w:rPr>
            </w:pPr>
          </w:p>
        </w:tc>
        <w:tc>
          <w:tcPr>
            <w:tcW w:w="1156" w:type="dxa"/>
          </w:tcPr>
          <w:p w14:paraId="12BCA9A7" w14:textId="77777777" w:rsidR="001632F2" w:rsidRPr="000A5C5D" w:rsidRDefault="001632F2" w:rsidP="00832ECA">
            <w:pPr>
              <w:pStyle w:val="BodyText3"/>
              <w:rPr>
                <w:sz w:val="20"/>
                <w:lang w:val="en-GB"/>
              </w:rPr>
            </w:pPr>
          </w:p>
        </w:tc>
      </w:tr>
    </w:tbl>
    <w:p w14:paraId="28DB0E02"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066D3A80" w14:textId="77777777" w:rsidTr="00832ECA">
        <w:trPr>
          <w:trHeight w:val="285"/>
        </w:trPr>
        <w:tc>
          <w:tcPr>
            <w:tcW w:w="4621" w:type="dxa"/>
          </w:tcPr>
          <w:p w14:paraId="76B53AC4"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621" w:type="dxa"/>
          </w:tcPr>
          <w:p w14:paraId="219C5B74"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2769ED4F" w14:textId="77777777" w:rsidR="001632F2" w:rsidRPr="000A5C5D" w:rsidRDefault="001632F2" w:rsidP="001632F2">
      <w:pPr>
        <w:pStyle w:val="BodyText3"/>
        <w:jc w:val="left"/>
        <w:rPr>
          <w:lang w:val="en-GB"/>
        </w:rPr>
      </w:pPr>
    </w:p>
    <w:p w14:paraId="25C1BB01" w14:textId="77777777" w:rsidR="001632F2" w:rsidRPr="000A5C5D" w:rsidRDefault="001632F2" w:rsidP="001632F2">
      <w:pPr>
        <w:pStyle w:val="BodyText3"/>
        <w:jc w:val="left"/>
        <w:rPr>
          <w:lang w:val="en-GB"/>
        </w:rPr>
      </w:pPr>
    </w:p>
    <w:p w14:paraId="142FDDE6" w14:textId="77777777" w:rsidR="001632F2" w:rsidRPr="000A5C5D" w:rsidRDefault="001632F2" w:rsidP="001632F2">
      <w:pPr>
        <w:pStyle w:val="BodyText3"/>
        <w:jc w:val="left"/>
        <w:rPr>
          <w:sz w:val="20"/>
          <w:lang w:val="en-GB"/>
        </w:rPr>
      </w:pPr>
      <w:r w:rsidRPr="000A5C5D">
        <w:rPr>
          <w:sz w:val="20"/>
          <w:lang w:val="en-GB"/>
        </w:rPr>
        <w:t>Remarks:</w:t>
      </w:r>
    </w:p>
    <w:p w14:paraId="0B606D71" w14:textId="77777777" w:rsidR="001632F2" w:rsidRPr="000A5C5D" w:rsidRDefault="001632F2" w:rsidP="001632F2">
      <w:pPr>
        <w:pStyle w:val="BodyText3"/>
        <w:jc w:val="left"/>
        <w:rPr>
          <w:sz w:val="20"/>
          <w:lang w:val="en-GB"/>
        </w:rPr>
      </w:pPr>
    </w:p>
    <w:p w14:paraId="0D5333F6" w14:textId="77777777" w:rsidR="001632F2" w:rsidRPr="000A5C5D" w:rsidRDefault="001632F2" w:rsidP="001632F2">
      <w:pPr>
        <w:pStyle w:val="BodyText3"/>
        <w:jc w:val="left"/>
        <w:rPr>
          <w:sz w:val="20"/>
          <w:lang w:val="en-GB"/>
        </w:rPr>
      </w:pPr>
    </w:p>
    <w:p w14:paraId="4BFD28C7" w14:textId="77777777" w:rsidR="001632F2" w:rsidRPr="000A5C5D" w:rsidRDefault="001632F2" w:rsidP="001632F2">
      <w:pPr>
        <w:pStyle w:val="BodyText3"/>
        <w:jc w:val="left"/>
        <w:rPr>
          <w:sz w:val="20"/>
          <w:lang w:val="en-GB"/>
        </w:rPr>
      </w:pPr>
    </w:p>
    <w:p w14:paraId="4A122DEA" w14:textId="77777777" w:rsidR="001632F2" w:rsidRPr="000A5C5D" w:rsidRDefault="001632F2" w:rsidP="001632F2">
      <w:pPr>
        <w:pStyle w:val="BodyText3"/>
        <w:jc w:val="left"/>
        <w:rPr>
          <w:sz w:val="20"/>
          <w:lang w:val="en-GB"/>
        </w:rPr>
      </w:pPr>
    </w:p>
    <w:p w14:paraId="367838C2" w14:textId="77777777" w:rsidR="001632F2" w:rsidRPr="000A5C5D" w:rsidRDefault="001632F2" w:rsidP="001632F2">
      <w:pPr>
        <w:pStyle w:val="BodyText3"/>
        <w:jc w:val="left"/>
        <w:rPr>
          <w:sz w:val="20"/>
          <w:lang w:val="en-GB"/>
        </w:rPr>
      </w:pPr>
    </w:p>
    <w:p w14:paraId="3D2640A5" w14:textId="77777777" w:rsidR="001632F2" w:rsidRPr="000A5C5D" w:rsidRDefault="001632F2" w:rsidP="001632F2">
      <w:pPr>
        <w:pStyle w:val="BodyText3"/>
        <w:jc w:val="left"/>
        <w:rPr>
          <w:sz w:val="20"/>
          <w:lang w:val="en-GB"/>
        </w:rPr>
      </w:pPr>
    </w:p>
    <w:p w14:paraId="7F8ACF6E" w14:textId="77777777" w:rsidR="001632F2" w:rsidRPr="000A5C5D" w:rsidRDefault="001632F2" w:rsidP="001632F2">
      <w:pPr>
        <w:pStyle w:val="BodyText3"/>
        <w:jc w:val="left"/>
        <w:rPr>
          <w:sz w:val="20"/>
          <w:lang w:val="en-GB"/>
        </w:rPr>
      </w:pPr>
    </w:p>
    <w:p w14:paraId="0B44B8D5" w14:textId="77777777" w:rsidR="001632F2" w:rsidRPr="000A5C5D" w:rsidRDefault="001632F2" w:rsidP="001632F2">
      <w:pPr>
        <w:pStyle w:val="BodyText3"/>
        <w:jc w:val="left"/>
        <w:rPr>
          <w:sz w:val="20"/>
          <w:lang w:val="en-GB"/>
        </w:rPr>
      </w:pPr>
    </w:p>
    <w:p w14:paraId="66737F3F" w14:textId="77777777" w:rsidR="001632F2" w:rsidRPr="000A5C5D" w:rsidRDefault="001632F2" w:rsidP="001632F2">
      <w:pPr>
        <w:pStyle w:val="BodyText3"/>
        <w:jc w:val="left"/>
        <w:rPr>
          <w:sz w:val="20"/>
          <w:lang w:val="en-GB"/>
        </w:rPr>
      </w:pPr>
    </w:p>
    <w:p w14:paraId="77E572BE" w14:textId="77777777" w:rsidR="001632F2" w:rsidRPr="000A5C5D" w:rsidRDefault="001632F2" w:rsidP="001632F2">
      <w:pPr>
        <w:pStyle w:val="BodyText3"/>
        <w:jc w:val="left"/>
        <w:rPr>
          <w:sz w:val="20"/>
          <w:lang w:val="en-GB"/>
        </w:rPr>
      </w:pPr>
    </w:p>
    <w:p w14:paraId="386FE194" w14:textId="77777777" w:rsidR="001632F2" w:rsidRPr="000A5C5D" w:rsidRDefault="001632F2" w:rsidP="001632F2">
      <w:pPr>
        <w:pStyle w:val="BodyText3"/>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372DBCAA" w14:textId="77777777" w:rsidR="001632F2" w:rsidRPr="000A5C5D" w:rsidRDefault="001632F2" w:rsidP="001632F2">
      <w:pPr>
        <w:pStyle w:val="BodyText3"/>
        <w:jc w:val="left"/>
        <w:rPr>
          <w:sz w:val="20"/>
          <w:lang w:val="en-GB"/>
        </w:rPr>
      </w:pPr>
      <w:r w:rsidRPr="000A5C5D">
        <w:rPr>
          <w:sz w:val="20"/>
          <w:lang w:val="en-GB"/>
        </w:rPr>
        <w:tab/>
        <w:t>2) The units of volume may be replaced by units of mass, if appropriate.</w:t>
      </w:r>
    </w:p>
    <w:p w14:paraId="70AB8DB0"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50D2D8D6" w14:textId="77777777" w:rsidTr="00832ECA">
        <w:tc>
          <w:tcPr>
            <w:tcW w:w="1242" w:type="dxa"/>
          </w:tcPr>
          <w:p w14:paraId="0067812B"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1DD2F536" w14:textId="77777777" w:rsidR="001632F2" w:rsidRPr="000A5C5D" w:rsidRDefault="001632F2" w:rsidP="00832ECA">
            <w:pPr>
              <w:pStyle w:val="BodyText3"/>
              <w:jc w:val="left"/>
              <w:rPr>
                <w:sz w:val="20"/>
                <w:lang w:val="en-GB"/>
              </w:rPr>
            </w:pPr>
          </w:p>
        </w:tc>
        <w:tc>
          <w:tcPr>
            <w:tcW w:w="851" w:type="dxa"/>
          </w:tcPr>
          <w:p w14:paraId="4115E100" w14:textId="77777777" w:rsidR="001632F2" w:rsidRPr="000A5C5D" w:rsidRDefault="001632F2" w:rsidP="00832ECA">
            <w:pPr>
              <w:pStyle w:val="BodyText3"/>
              <w:jc w:val="left"/>
              <w:rPr>
                <w:sz w:val="20"/>
                <w:lang w:val="en-GB"/>
              </w:rPr>
            </w:pPr>
          </w:p>
        </w:tc>
        <w:tc>
          <w:tcPr>
            <w:tcW w:w="283" w:type="dxa"/>
          </w:tcPr>
          <w:p w14:paraId="7F6590B1" w14:textId="77777777" w:rsidR="001632F2" w:rsidRPr="000A5C5D" w:rsidRDefault="001632F2" w:rsidP="00832ECA">
            <w:pPr>
              <w:pStyle w:val="BodyText3"/>
              <w:jc w:val="left"/>
              <w:rPr>
                <w:sz w:val="20"/>
                <w:lang w:val="en-GB"/>
              </w:rPr>
            </w:pPr>
          </w:p>
        </w:tc>
        <w:tc>
          <w:tcPr>
            <w:tcW w:w="2127" w:type="dxa"/>
          </w:tcPr>
          <w:p w14:paraId="766CD261" w14:textId="77777777" w:rsidR="001632F2" w:rsidRPr="000A5C5D" w:rsidRDefault="001632F2" w:rsidP="00832ECA">
            <w:pPr>
              <w:pStyle w:val="BodyText3"/>
              <w:jc w:val="left"/>
              <w:rPr>
                <w:sz w:val="20"/>
                <w:lang w:val="en-GB"/>
              </w:rPr>
            </w:pPr>
            <w:r w:rsidRPr="000A5C5D">
              <w:rPr>
                <w:sz w:val="20"/>
                <w:lang w:val="en-GB"/>
              </w:rPr>
              <w:t>Test measures used:</w:t>
            </w:r>
          </w:p>
        </w:tc>
        <w:tc>
          <w:tcPr>
            <w:tcW w:w="992" w:type="dxa"/>
          </w:tcPr>
          <w:p w14:paraId="47CFCBA6" w14:textId="77777777" w:rsidR="001632F2" w:rsidRPr="000A5C5D" w:rsidRDefault="001632F2" w:rsidP="00832ECA">
            <w:pPr>
              <w:pStyle w:val="BodyText3"/>
              <w:jc w:val="left"/>
              <w:rPr>
                <w:sz w:val="20"/>
                <w:lang w:val="en-GB"/>
              </w:rPr>
            </w:pPr>
          </w:p>
        </w:tc>
        <w:tc>
          <w:tcPr>
            <w:tcW w:w="567" w:type="dxa"/>
          </w:tcPr>
          <w:p w14:paraId="09C47540" w14:textId="77777777" w:rsidR="001632F2" w:rsidRPr="000A5C5D" w:rsidRDefault="001632F2" w:rsidP="00832ECA">
            <w:pPr>
              <w:pStyle w:val="BodyText3"/>
              <w:jc w:val="left"/>
              <w:rPr>
                <w:sz w:val="20"/>
                <w:lang w:val="en-GB"/>
              </w:rPr>
            </w:pPr>
          </w:p>
        </w:tc>
      </w:tr>
      <w:tr w:rsidR="001632F2" w:rsidRPr="000A5C5D" w14:paraId="299A12AB" w14:textId="77777777" w:rsidTr="00832ECA">
        <w:tc>
          <w:tcPr>
            <w:tcW w:w="1242" w:type="dxa"/>
          </w:tcPr>
          <w:p w14:paraId="43D5799C"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6FA736C7" w14:textId="77777777" w:rsidR="001632F2" w:rsidRPr="000A5C5D" w:rsidRDefault="001632F2" w:rsidP="00832ECA">
            <w:pPr>
              <w:pStyle w:val="BodyText3"/>
              <w:jc w:val="left"/>
              <w:rPr>
                <w:sz w:val="20"/>
                <w:lang w:val="en-GB"/>
              </w:rPr>
            </w:pPr>
          </w:p>
        </w:tc>
        <w:tc>
          <w:tcPr>
            <w:tcW w:w="851" w:type="dxa"/>
          </w:tcPr>
          <w:p w14:paraId="7CED59B7"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283" w:type="dxa"/>
          </w:tcPr>
          <w:p w14:paraId="3897B133" w14:textId="77777777" w:rsidR="001632F2" w:rsidRPr="000A5C5D" w:rsidRDefault="001632F2" w:rsidP="00832ECA">
            <w:pPr>
              <w:pStyle w:val="BodyText3"/>
              <w:jc w:val="left"/>
              <w:rPr>
                <w:sz w:val="20"/>
                <w:lang w:val="en-GB"/>
              </w:rPr>
            </w:pPr>
          </w:p>
        </w:tc>
        <w:tc>
          <w:tcPr>
            <w:tcW w:w="2127" w:type="dxa"/>
          </w:tcPr>
          <w:p w14:paraId="2E75C4C6"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992" w:type="dxa"/>
          </w:tcPr>
          <w:p w14:paraId="770AB233" w14:textId="77777777" w:rsidR="001632F2" w:rsidRPr="000A5C5D" w:rsidRDefault="001632F2" w:rsidP="00832ECA">
            <w:pPr>
              <w:pStyle w:val="BodyText3"/>
              <w:jc w:val="left"/>
              <w:rPr>
                <w:sz w:val="20"/>
                <w:lang w:val="en-GB"/>
              </w:rPr>
            </w:pPr>
          </w:p>
        </w:tc>
        <w:tc>
          <w:tcPr>
            <w:tcW w:w="567" w:type="dxa"/>
          </w:tcPr>
          <w:p w14:paraId="7063394C"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58C85AA1" w14:textId="77777777" w:rsidTr="00832ECA">
        <w:tc>
          <w:tcPr>
            <w:tcW w:w="1242" w:type="dxa"/>
          </w:tcPr>
          <w:p w14:paraId="16CAFFEB"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4C88D07" w14:textId="77777777" w:rsidR="001632F2" w:rsidRPr="000A5C5D" w:rsidRDefault="001632F2" w:rsidP="00832ECA">
            <w:pPr>
              <w:pStyle w:val="BodyText3"/>
              <w:jc w:val="left"/>
              <w:rPr>
                <w:sz w:val="20"/>
                <w:lang w:val="en-GB"/>
              </w:rPr>
            </w:pPr>
          </w:p>
        </w:tc>
        <w:tc>
          <w:tcPr>
            <w:tcW w:w="851" w:type="dxa"/>
          </w:tcPr>
          <w:p w14:paraId="1CD6F0EE"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283" w:type="dxa"/>
          </w:tcPr>
          <w:p w14:paraId="7CE59474" w14:textId="77777777" w:rsidR="001632F2" w:rsidRPr="000A5C5D" w:rsidRDefault="001632F2" w:rsidP="00832ECA">
            <w:pPr>
              <w:pStyle w:val="BodyText3"/>
              <w:jc w:val="left"/>
              <w:rPr>
                <w:sz w:val="20"/>
                <w:lang w:val="en-GB"/>
              </w:rPr>
            </w:pPr>
          </w:p>
        </w:tc>
        <w:tc>
          <w:tcPr>
            <w:tcW w:w="2127" w:type="dxa"/>
          </w:tcPr>
          <w:p w14:paraId="0E7D169D"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992" w:type="dxa"/>
          </w:tcPr>
          <w:p w14:paraId="6FD92ADF" w14:textId="77777777" w:rsidR="001632F2" w:rsidRPr="000A5C5D" w:rsidRDefault="001632F2" w:rsidP="00832ECA">
            <w:pPr>
              <w:pStyle w:val="BodyText3"/>
              <w:jc w:val="left"/>
              <w:rPr>
                <w:sz w:val="20"/>
                <w:lang w:val="en-GB"/>
              </w:rPr>
            </w:pPr>
          </w:p>
        </w:tc>
        <w:tc>
          <w:tcPr>
            <w:tcW w:w="567" w:type="dxa"/>
          </w:tcPr>
          <w:p w14:paraId="794EA2CC"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0CBBF71E" w14:textId="77777777" w:rsidTr="00832ECA">
        <w:tc>
          <w:tcPr>
            <w:tcW w:w="1242" w:type="dxa"/>
          </w:tcPr>
          <w:p w14:paraId="1949A955"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39F1E95C" w14:textId="77777777" w:rsidR="001632F2" w:rsidRPr="000A5C5D" w:rsidRDefault="001632F2" w:rsidP="00832ECA">
            <w:pPr>
              <w:pStyle w:val="BodyText3"/>
              <w:jc w:val="left"/>
              <w:rPr>
                <w:sz w:val="20"/>
                <w:lang w:val="en-GB"/>
              </w:rPr>
            </w:pPr>
          </w:p>
        </w:tc>
        <w:tc>
          <w:tcPr>
            <w:tcW w:w="851" w:type="dxa"/>
          </w:tcPr>
          <w:p w14:paraId="10925334"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283" w:type="dxa"/>
          </w:tcPr>
          <w:p w14:paraId="588EB121" w14:textId="77777777" w:rsidR="001632F2" w:rsidRPr="000A5C5D" w:rsidRDefault="001632F2" w:rsidP="00832ECA">
            <w:pPr>
              <w:pStyle w:val="BodyText3"/>
              <w:jc w:val="left"/>
              <w:rPr>
                <w:sz w:val="20"/>
                <w:lang w:val="en-GB"/>
              </w:rPr>
            </w:pPr>
          </w:p>
        </w:tc>
        <w:tc>
          <w:tcPr>
            <w:tcW w:w="2127" w:type="dxa"/>
          </w:tcPr>
          <w:p w14:paraId="752E2483" w14:textId="77777777" w:rsidR="001632F2" w:rsidRPr="000A5C5D" w:rsidRDefault="001632F2" w:rsidP="00832ECA">
            <w:pPr>
              <w:pStyle w:val="BodyText3"/>
              <w:jc w:val="left"/>
              <w:rPr>
                <w:sz w:val="20"/>
                <w:lang w:val="en-GB"/>
              </w:rPr>
            </w:pPr>
            <w:r w:rsidRPr="000A5C5D">
              <w:rPr>
                <w:sz w:val="20"/>
                <w:lang w:val="en-GB"/>
              </w:rPr>
              <w:t>Nominal volume:</w:t>
            </w:r>
          </w:p>
        </w:tc>
        <w:tc>
          <w:tcPr>
            <w:tcW w:w="992" w:type="dxa"/>
          </w:tcPr>
          <w:p w14:paraId="063BBA84" w14:textId="77777777" w:rsidR="001632F2" w:rsidRPr="000A5C5D" w:rsidRDefault="001632F2" w:rsidP="00832ECA">
            <w:pPr>
              <w:pStyle w:val="BodyText3"/>
              <w:jc w:val="left"/>
              <w:rPr>
                <w:sz w:val="20"/>
                <w:lang w:val="en-GB"/>
              </w:rPr>
            </w:pPr>
          </w:p>
        </w:tc>
        <w:tc>
          <w:tcPr>
            <w:tcW w:w="567" w:type="dxa"/>
          </w:tcPr>
          <w:p w14:paraId="3C6F166C"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1A2BACD8" w14:textId="77777777" w:rsidTr="00832ECA">
        <w:tc>
          <w:tcPr>
            <w:tcW w:w="1242" w:type="dxa"/>
          </w:tcPr>
          <w:p w14:paraId="2203F11F"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C460716" w14:textId="77777777" w:rsidR="001632F2" w:rsidRPr="000A5C5D" w:rsidRDefault="001632F2" w:rsidP="00832ECA">
            <w:pPr>
              <w:pStyle w:val="BodyText3"/>
              <w:jc w:val="left"/>
              <w:rPr>
                <w:sz w:val="20"/>
                <w:lang w:val="en-GB"/>
              </w:rPr>
            </w:pPr>
          </w:p>
        </w:tc>
        <w:tc>
          <w:tcPr>
            <w:tcW w:w="851" w:type="dxa"/>
          </w:tcPr>
          <w:p w14:paraId="758A7BC7"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283" w:type="dxa"/>
          </w:tcPr>
          <w:p w14:paraId="5CBB889D" w14:textId="77777777" w:rsidR="001632F2" w:rsidRPr="000A5C5D" w:rsidRDefault="001632F2" w:rsidP="00832ECA">
            <w:pPr>
              <w:pStyle w:val="BodyText3"/>
              <w:jc w:val="left"/>
              <w:rPr>
                <w:sz w:val="20"/>
                <w:lang w:val="en-GB"/>
              </w:rPr>
            </w:pPr>
          </w:p>
        </w:tc>
        <w:tc>
          <w:tcPr>
            <w:tcW w:w="2127" w:type="dxa"/>
          </w:tcPr>
          <w:p w14:paraId="2174CAAD" w14:textId="77777777" w:rsidR="001632F2" w:rsidRPr="000A5C5D" w:rsidRDefault="001632F2" w:rsidP="00832ECA">
            <w:pPr>
              <w:pStyle w:val="BodyText3"/>
              <w:jc w:val="left"/>
              <w:rPr>
                <w:sz w:val="20"/>
                <w:lang w:val="en-GB"/>
              </w:rPr>
            </w:pPr>
          </w:p>
        </w:tc>
        <w:tc>
          <w:tcPr>
            <w:tcW w:w="992" w:type="dxa"/>
          </w:tcPr>
          <w:p w14:paraId="189007F2" w14:textId="77777777" w:rsidR="001632F2" w:rsidRPr="000A5C5D" w:rsidRDefault="001632F2" w:rsidP="00832ECA">
            <w:pPr>
              <w:pStyle w:val="BodyText3"/>
              <w:jc w:val="left"/>
              <w:rPr>
                <w:sz w:val="20"/>
                <w:lang w:val="en-GB"/>
              </w:rPr>
            </w:pPr>
          </w:p>
        </w:tc>
        <w:tc>
          <w:tcPr>
            <w:tcW w:w="567" w:type="dxa"/>
          </w:tcPr>
          <w:p w14:paraId="688D921F" w14:textId="77777777" w:rsidR="001632F2" w:rsidRPr="000A5C5D" w:rsidRDefault="001632F2" w:rsidP="00832ECA">
            <w:pPr>
              <w:pStyle w:val="BodyText3"/>
              <w:jc w:val="left"/>
              <w:rPr>
                <w:sz w:val="20"/>
                <w:lang w:val="en-GB"/>
              </w:rPr>
            </w:pPr>
          </w:p>
        </w:tc>
      </w:tr>
    </w:tbl>
    <w:p w14:paraId="18929E6E" w14:textId="77777777" w:rsidR="001632F2" w:rsidRPr="000A5C5D" w:rsidRDefault="001632F2" w:rsidP="001632F2">
      <w:pPr>
        <w:rPr>
          <w:sz w:val="18"/>
          <w:szCs w:val="18"/>
        </w:rPr>
      </w:pPr>
    </w:p>
    <w:p w14:paraId="4BD4B222" w14:textId="77777777" w:rsidR="001632F2" w:rsidRPr="000A5C5D" w:rsidRDefault="001632F2" w:rsidP="001632F2">
      <w:pPr>
        <w:rPr>
          <w:color w:val="000000"/>
        </w:rPr>
      </w:pPr>
    </w:p>
    <w:p w14:paraId="39C2A9D4" w14:textId="77777777" w:rsidR="001632F2" w:rsidRPr="000A5C5D" w:rsidRDefault="001632F2" w:rsidP="004307E6">
      <w:pPr>
        <w:pStyle w:val="Heading4"/>
      </w:pPr>
      <w:r w:rsidRPr="000A5C5D">
        <w:rPr>
          <w:sz w:val="18"/>
          <w:szCs w:val="18"/>
        </w:rPr>
        <w:br w:type="page"/>
      </w:r>
      <w:r w:rsidRPr="000A5C5D">
        <w:t>F.8.1.5</w:t>
      </w:r>
      <w:r w:rsidRPr="000A5C5D">
        <w:tab/>
        <w:t>Temperature conversion (R 117-2, A.6.4.3)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43E0559" w14:textId="77777777" w:rsidTr="00832ECA">
        <w:tc>
          <w:tcPr>
            <w:tcW w:w="1668" w:type="dxa"/>
          </w:tcPr>
          <w:p w14:paraId="7BF9FDEF" w14:textId="77777777" w:rsidR="001632F2" w:rsidRPr="000A5C5D" w:rsidRDefault="001632F2" w:rsidP="00832ECA">
            <w:pPr>
              <w:rPr>
                <w:sz w:val="20"/>
                <w:szCs w:val="20"/>
              </w:rPr>
            </w:pPr>
            <w:r w:rsidRPr="000A5C5D">
              <w:rPr>
                <w:sz w:val="20"/>
                <w:szCs w:val="20"/>
              </w:rPr>
              <w:t>Application no.:</w:t>
            </w:r>
          </w:p>
        </w:tc>
        <w:tc>
          <w:tcPr>
            <w:tcW w:w="2693" w:type="dxa"/>
          </w:tcPr>
          <w:p w14:paraId="408FA473" w14:textId="77777777" w:rsidR="001632F2" w:rsidRPr="000A5C5D" w:rsidRDefault="001632F2" w:rsidP="00832ECA">
            <w:pPr>
              <w:rPr>
                <w:sz w:val="20"/>
                <w:szCs w:val="20"/>
              </w:rPr>
            </w:pPr>
          </w:p>
        </w:tc>
        <w:tc>
          <w:tcPr>
            <w:tcW w:w="283" w:type="dxa"/>
          </w:tcPr>
          <w:p w14:paraId="61A49589" w14:textId="77777777" w:rsidR="001632F2" w:rsidRPr="000A5C5D" w:rsidRDefault="001632F2" w:rsidP="00832ECA">
            <w:pPr>
              <w:rPr>
                <w:sz w:val="20"/>
                <w:szCs w:val="20"/>
              </w:rPr>
            </w:pPr>
          </w:p>
        </w:tc>
        <w:tc>
          <w:tcPr>
            <w:tcW w:w="2268" w:type="dxa"/>
          </w:tcPr>
          <w:p w14:paraId="020986BC" w14:textId="77777777" w:rsidR="001632F2" w:rsidRPr="000A5C5D" w:rsidRDefault="001632F2" w:rsidP="00832ECA">
            <w:pPr>
              <w:rPr>
                <w:sz w:val="20"/>
                <w:szCs w:val="20"/>
              </w:rPr>
            </w:pPr>
          </w:p>
        </w:tc>
        <w:tc>
          <w:tcPr>
            <w:tcW w:w="2300" w:type="dxa"/>
            <w:gridSpan w:val="3"/>
          </w:tcPr>
          <w:p w14:paraId="4282853B" w14:textId="77777777" w:rsidR="001632F2" w:rsidRPr="000A5C5D" w:rsidRDefault="001632F2" w:rsidP="00832ECA">
            <w:pPr>
              <w:rPr>
                <w:sz w:val="20"/>
                <w:szCs w:val="20"/>
              </w:rPr>
            </w:pPr>
            <w:r w:rsidRPr="000A5C5D">
              <w:rPr>
                <w:sz w:val="20"/>
                <w:szCs w:val="20"/>
              </w:rPr>
              <w:t>Ambient conditions</w:t>
            </w:r>
          </w:p>
        </w:tc>
      </w:tr>
      <w:tr w:rsidR="001632F2" w:rsidRPr="000A5C5D" w14:paraId="025EB276" w14:textId="77777777" w:rsidTr="00832ECA">
        <w:tc>
          <w:tcPr>
            <w:tcW w:w="1668" w:type="dxa"/>
          </w:tcPr>
          <w:p w14:paraId="7A5FFACD" w14:textId="77777777" w:rsidR="001632F2" w:rsidRPr="000A5C5D" w:rsidRDefault="001632F2" w:rsidP="00832ECA">
            <w:pPr>
              <w:rPr>
                <w:sz w:val="20"/>
                <w:szCs w:val="20"/>
              </w:rPr>
            </w:pPr>
            <w:r w:rsidRPr="000A5C5D">
              <w:rPr>
                <w:sz w:val="20"/>
                <w:szCs w:val="20"/>
              </w:rPr>
              <w:t>Model:</w:t>
            </w:r>
          </w:p>
        </w:tc>
        <w:tc>
          <w:tcPr>
            <w:tcW w:w="2693" w:type="dxa"/>
          </w:tcPr>
          <w:p w14:paraId="4F2571A6" w14:textId="77777777" w:rsidR="001632F2" w:rsidRPr="000A5C5D" w:rsidRDefault="001632F2" w:rsidP="00832ECA">
            <w:pPr>
              <w:rPr>
                <w:sz w:val="20"/>
                <w:szCs w:val="20"/>
              </w:rPr>
            </w:pPr>
          </w:p>
        </w:tc>
        <w:tc>
          <w:tcPr>
            <w:tcW w:w="283" w:type="dxa"/>
          </w:tcPr>
          <w:p w14:paraId="6A85CBC9" w14:textId="77777777" w:rsidR="001632F2" w:rsidRPr="000A5C5D" w:rsidRDefault="001632F2" w:rsidP="00832ECA">
            <w:pPr>
              <w:rPr>
                <w:sz w:val="20"/>
                <w:szCs w:val="20"/>
              </w:rPr>
            </w:pPr>
          </w:p>
        </w:tc>
        <w:tc>
          <w:tcPr>
            <w:tcW w:w="2268" w:type="dxa"/>
          </w:tcPr>
          <w:p w14:paraId="29E7E019" w14:textId="77777777" w:rsidR="001632F2" w:rsidRPr="000A5C5D" w:rsidRDefault="001632F2" w:rsidP="00832ECA">
            <w:pPr>
              <w:rPr>
                <w:sz w:val="20"/>
                <w:szCs w:val="20"/>
              </w:rPr>
            </w:pPr>
          </w:p>
        </w:tc>
        <w:tc>
          <w:tcPr>
            <w:tcW w:w="851" w:type="dxa"/>
          </w:tcPr>
          <w:p w14:paraId="3F8CDF25" w14:textId="77777777" w:rsidR="001632F2" w:rsidRPr="000A5C5D" w:rsidRDefault="001632F2" w:rsidP="00832ECA">
            <w:pPr>
              <w:rPr>
                <w:sz w:val="20"/>
                <w:szCs w:val="20"/>
              </w:rPr>
            </w:pPr>
          </w:p>
        </w:tc>
        <w:tc>
          <w:tcPr>
            <w:tcW w:w="850" w:type="dxa"/>
          </w:tcPr>
          <w:p w14:paraId="1A5973E6" w14:textId="77777777" w:rsidR="001632F2" w:rsidRPr="000A5C5D" w:rsidRDefault="001632F2" w:rsidP="00832ECA">
            <w:pPr>
              <w:rPr>
                <w:sz w:val="20"/>
                <w:szCs w:val="20"/>
              </w:rPr>
            </w:pPr>
          </w:p>
        </w:tc>
        <w:tc>
          <w:tcPr>
            <w:tcW w:w="599" w:type="dxa"/>
          </w:tcPr>
          <w:p w14:paraId="74BFEFC8" w14:textId="77777777" w:rsidR="001632F2" w:rsidRPr="000A5C5D" w:rsidRDefault="001632F2" w:rsidP="00832ECA">
            <w:pPr>
              <w:rPr>
                <w:sz w:val="20"/>
                <w:szCs w:val="20"/>
              </w:rPr>
            </w:pPr>
          </w:p>
        </w:tc>
      </w:tr>
      <w:tr w:rsidR="001632F2" w:rsidRPr="000A5C5D" w14:paraId="1067B427" w14:textId="77777777" w:rsidTr="00832ECA">
        <w:tc>
          <w:tcPr>
            <w:tcW w:w="1668" w:type="dxa"/>
          </w:tcPr>
          <w:p w14:paraId="05F11470" w14:textId="77777777" w:rsidR="001632F2" w:rsidRPr="000A5C5D" w:rsidRDefault="001632F2" w:rsidP="00832ECA">
            <w:pPr>
              <w:rPr>
                <w:sz w:val="20"/>
                <w:szCs w:val="20"/>
              </w:rPr>
            </w:pPr>
            <w:r w:rsidRPr="000A5C5D">
              <w:rPr>
                <w:sz w:val="20"/>
                <w:szCs w:val="20"/>
              </w:rPr>
              <w:t>Serial no.:</w:t>
            </w:r>
          </w:p>
        </w:tc>
        <w:tc>
          <w:tcPr>
            <w:tcW w:w="2693" w:type="dxa"/>
          </w:tcPr>
          <w:p w14:paraId="0CA9CFAE" w14:textId="77777777" w:rsidR="001632F2" w:rsidRPr="000A5C5D" w:rsidRDefault="001632F2" w:rsidP="00832ECA">
            <w:pPr>
              <w:rPr>
                <w:sz w:val="20"/>
                <w:szCs w:val="20"/>
              </w:rPr>
            </w:pPr>
          </w:p>
        </w:tc>
        <w:tc>
          <w:tcPr>
            <w:tcW w:w="283" w:type="dxa"/>
          </w:tcPr>
          <w:p w14:paraId="6990F927" w14:textId="77777777" w:rsidR="001632F2" w:rsidRPr="000A5C5D" w:rsidRDefault="001632F2" w:rsidP="00832ECA">
            <w:pPr>
              <w:rPr>
                <w:sz w:val="20"/>
                <w:szCs w:val="20"/>
              </w:rPr>
            </w:pPr>
          </w:p>
        </w:tc>
        <w:tc>
          <w:tcPr>
            <w:tcW w:w="2268" w:type="dxa"/>
          </w:tcPr>
          <w:p w14:paraId="79B32B87" w14:textId="77777777" w:rsidR="001632F2" w:rsidRPr="000A5C5D" w:rsidRDefault="001632F2" w:rsidP="00832ECA">
            <w:pPr>
              <w:rPr>
                <w:sz w:val="20"/>
                <w:szCs w:val="20"/>
              </w:rPr>
            </w:pPr>
          </w:p>
        </w:tc>
        <w:tc>
          <w:tcPr>
            <w:tcW w:w="851" w:type="dxa"/>
            <w:tcBorders>
              <w:bottom w:val="single" w:sz="4" w:space="0" w:color="auto"/>
            </w:tcBorders>
          </w:tcPr>
          <w:p w14:paraId="6999D599"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DA43CA7" w14:textId="77777777" w:rsidR="001632F2" w:rsidRPr="000A5C5D" w:rsidRDefault="001632F2" w:rsidP="00832ECA">
            <w:pPr>
              <w:rPr>
                <w:sz w:val="20"/>
                <w:szCs w:val="20"/>
              </w:rPr>
            </w:pPr>
            <w:r w:rsidRPr="000A5C5D">
              <w:rPr>
                <w:sz w:val="20"/>
                <w:szCs w:val="20"/>
              </w:rPr>
              <w:t>At end</w:t>
            </w:r>
          </w:p>
        </w:tc>
        <w:tc>
          <w:tcPr>
            <w:tcW w:w="599" w:type="dxa"/>
          </w:tcPr>
          <w:p w14:paraId="30B7A5FD" w14:textId="77777777" w:rsidR="001632F2" w:rsidRPr="000A5C5D" w:rsidRDefault="001632F2" w:rsidP="00832ECA">
            <w:pPr>
              <w:rPr>
                <w:sz w:val="20"/>
                <w:szCs w:val="20"/>
              </w:rPr>
            </w:pPr>
          </w:p>
        </w:tc>
      </w:tr>
      <w:tr w:rsidR="001632F2" w:rsidRPr="000A5C5D" w14:paraId="6617D55D" w14:textId="77777777" w:rsidTr="00832ECA">
        <w:tc>
          <w:tcPr>
            <w:tcW w:w="1668" w:type="dxa"/>
          </w:tcPr>
          <w:p w14:paraId="7576FC74" w14:textId="77777777" w:rsidR="001632F2" w:rsidRPr="000A5C5D" w:rsidRDefault="001632F2" w:rsidP="00832ECA">
            <w:pPr>
              <w:rPr>
                <w:sz w:val="20"/>
                <w:szCs w:val="20"/>
              </w:rPr>
            </w:pPr>
            <w:r w:rsidRPr="000A5C5D">
              <w:rPr>
                <w:sz w:val="20"/>
                <w:szCs w:val="20"/>
              </w:rPr>
              <w:t>Test date:</w:t>
            </w:r>
          </w:p>
        </w:tc>
        <w:tc>
          <w:tcPr>
            <w:tcW w:w="2693" w:type="dxa"/>
          </w:tcPr>
          <w:p w14:paraId="70BFE87F" w14:textId="77777777" w:rsidR="001632F2" w:rsidRPr="000A5C5D" w:rsidRDefault="001632F2" w:rsidP="00832ECA">
            <w:pPr>
              <w:rPr>
                <w:sz w:val="20"/>
                <w:szCs w:val="20"/>
              </w:rPr>
            </w:pPr>
          </w:p>
        </w:tc>
        <w:tc>
          <w:tcPr>
            <w:tcW w:w="283" w:type="dxa"/>
          </w:tcPr>
          <w:p w14:paraId="0D4741CE" w14:textId="77777777" w:rsidR="001632F2" w:rsidRPr="000A5C5D" w:rsidRDefault="001632F2" w:rsidP="00832ECA">
            <w:pPr>
              <w:rPr>
                <w:sz w:val="20"/>
                <w:szCs w:val="20"/>
              </w:rPr>
            </w:pPr>
          </w:p>
        </w:tc>
        <w:tc>
          <w:tcPr>
            <w:tcW w:w="2268" w:type="dxa"/>
            <w:tcBorders>
              <w:right w:val="single" w:sz="4" w:space="0" w:color="auto"/>
            </w:tcBorders>
          </w:tcPr>
          <w:p w14:paraId="01B44472"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BB27D4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7C67DC" w14:textId="77777777" w:rsidR="001632F2" w:rsidRPr="000A5C5D" w:rsidRDefault="001632F2" w:rsidP="00832ECA">
            <w:pPr>
              <w:rPr>
                <w:sz w:val="20"/>
                <w:szCs w:val="20"/>
              </w:rPr>
            </w:pPr>
          </w:p>
        </w:tc>
        <w:tc>
          <w:tcPr>
            <w:tcW w:w="599" w:type="dxa"/>
            <w:tcBorders>
              <w:left w:val="single" w:sz="4" w:space="0" w:color="auto"/>
            </w:tcBorders>
          </w:tcPr>
          <w:p w14:paraId="04A9185A" w14:textId="77777777" w:rsidR="001632F2" w:rsidRPr="000A5C5D" w:rsidRDefault="001632F2" w:rsidP="00832ECA">
            <w:pPr>
              <w:rPr>
                <w:sz w:val="20"/>
                <w:szCs w:val="20"/>
              </w:rPr>
            </w:pPr>
            <w:r w:rsidRPr="000A5C5D">
              <w:rPr>
                <w:sz w:val="20"/>
                <w:szCs w:val="20"/>
              </w:rPr>
              <w:t>°C</w:t>
            </w:r>
          </w:p>
        </w:tc>
      </w:tr>
      <w:tr w:rsidR="001632F2" w:rsidRPr="000A5C5D" w14:paraId="77355894" w14:textId="77777777" w:rsidTr="00832ECA">
        <w:tc>
          <w:tcPr>
            <w:tcW w:w="1668" w:type="dxa"/>
          </w:tcPr>
          <w:p w14:paraId="3B61321E" w14:textId="77777777" w:rsidR="001632F2" w:rsidRPr="000A5C5D" w:rsidRDefault="001632F2" w:rsidP="00832ECA">
            <w:pPr>
              <w:rPr>
                <w:sz w:val="20"/>
                <w:szCs w:val="20"/>
              </w:rPr>
            </w:pPr>
            <w:r w:rsidRPr="000A5C5D">
              <w:rPr>
                <w:sz w:val="20"/>
                <w:szCs w:val="20"/>
              </w:rPr>
              <w:t>Observer:</w:t>
            </w:r>
          </w:p>
        </w:tc>
        <w:tc>
          <w:tcPr>
            <w:tcW w:w="2693" w:type="dxa"/>
          </w:tcPr>
          <w:p w14:paraId="1ACC80DE" w14:textId="77777777" w:rsidR="001632F2" w:rsidRPr="000A5C5D" w:rsidRDefault="001632F2" w:rsidP="00832ECA">
            <w:pPr>
              <w:rPr>
                <w:sz w:val="20"/>
                <w:szCs w:val="20"/>
              </w:rPr>
            </w:pPr>
          </w:p>
        </w:tc>
        <w:tc>
          <w:tcPr>
            <w:tcW w:w="283" w:type="dxa"/>
          </w:tcPr>
          <w:p w14:paraId="32788191" w14:textId="77777777" w:rsidR="001632F2" w:rsidRPr="000A5C5D" w:rsidRDefault="001632F2" w:rsidP="00832ECA">
            <w:pPr>
              <w:rPr>
                <w:sz w:val="20"/>
                <w:szCs w:val="20"/>
              </w:rPr>
            </w:pPr>
          </w:p>
        </w:tc>
        <w:tc>
          <w:tcPr>
            <w:tcW w:w="2268" w:type="dxa"/>
            <w:tcBorders>
              <w:right w:val="single" w:sz="4" w:space="0" w:color="auto"/>
            </w:tcBorders>
          </w:tcPr>
          <w:p w14:paraId="540F6500"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DA29C3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500DC7" w14:textId="77777777" w:rsidR="001632F2" w:rsidRPr="000A5C5D" w:rsidRDefault="001632F2" w:rsidP="00832ECA">
            <w:pPr>
              <w:rPr>
                <w:sz w:val="20"/>
                <w:szCs w:val="20"/>
              </w:rPr>
            </w:pPr>
          </w:p>
        </w:tc>
        <w:tc>
          <w:tcPr>
            <w:tcW w:w="599" w:type="dxa"/>
            <w:tcBorders>
              <w:left w:val="single" w:sz="4" w:space="0" w:color="auto"/>
            </w:tcBorders>
          </w:tcPr>
          <w:p w14:paraId="242D4178" w14:textId="77777777" w:rsidR="001632F2" w:rsidRPr="000A5C5D" w:rsidRDefault="001632F2" w:rsidP="00832ECA">
            <w:pPr>
              <w:rPr>
                <w:sz w:val="20"/>
                <w:szCs w:val="20"/>
              </w:rPr>
            </w:pPr>
            <w:r w:rsidRPr="000A5C5D">
              <w:rPr>
                <w:sz w:val="20"/>
                <w:szCs w:val="20"/>
              </w:rPr>
              <w:t>%</w:t>
            </w:r>
          </w:p>
        </w:tc>
      </w:tr>
      <w:tr w:rsidR="001632F2" w:rsidRPr="000A5C5D" w14:paraId="61FBC456" w14:textId="77777777" w:rsidTr="00832ECA">
        <w:tc>
          <w:tcPr>
            <w:tcW w:w="1668" w:type="dxa"/>
          </w:tcPr>
          <w:p w14:paraId="54942A9D" w14:textId="77777777" w:rsidR="001632F2" w:rsidRPr="000A5C5D" w:rsidRDefault="001632F2" w:rsidP="00832ECA">
            <w:pPr>
              <w:rPr>
                <w:sz w:val="20"/>
                <w:szCs w:val="20"/>
              </w:rPr>
            </w:pPr>
          </w:p>
        </w:tc>
        <w:tc>
          <w:tcPr>
            <w:tcW w:w="2693" w:type="dxa"/>
          </w:tcPr>
          <w:p w14:paraId="5333A4D2" w14:textId="77777777" w:rsidR="001632F2" w:rsidRPr="000A5C5D" w:rsidRDefault="001632F2" w:rsidP="00832ECA">
            <w:pPr>
              <w:rPr>
                <w:sz w:val="20"/>
                <w:szCs w:val="20"/>
              </w:rPr>
            </w:pPr>
          </w:p>
        </w:tc>
        <w:tc>
          <w:tcPr>
            <w:tcW w:w="283" w:type="dxa"/>
          </w:tcPr>
          <w:p w14:paraId="7F46F9AE" w14:textId="77777777" w:rsidR="001632F2" w:rsidRPr="000A5C5D" w:rsidRDefault="001632F2" w:rsidP="00832ECA">
            <w:pPr>
              <w:rPr>
                <w:sz w:val="20"/>
                <w:szCs w:val="20"/>
              </w:rPr>
            </w:pPr>
          </w:p>
        </w:tc>
        <w:tc>
          <w:tcPr>
            <w:tcW w:w="2268" w:type="dxa"/>
            <w:tcBorders>
              <w:right w:val="single" w:sz="4" w:space="0" w:color="auto"/>
            </w:tcBorders>
          </w:tcPr>
          <w:p w14:paraId="60E58FE8"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1CE8F5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C5D2709" w14:textId="77777777" w:rsidR="001632F2" w:rsidRPr="000A5C5D" w:rsidRDefault="001632F2" w:rsidP="00832ECA">
            <w:pPr>
              <w:rPr>
                <w:sz w:val="20"/>
                <w:szCs w:val="20"/>
              </w:rPr>
            </w:pPr>
          </w:p>
        </w:tc>
        <w:tc>
          <w:tcPr>
            <w:tcW w:w="599" w:type="dxa"/>
            <w:tcBorders>
              <w:left w:val="single" w:sz="4" w:space="0" w:color="auto"/>
            </w:tcBorders>
          </w:tcPr>
          <w:p w14:paraId="2CAF73D7" w14:textId="77777777" w:rsidR="001632F2" w:rsidRPr="000A5C5D" w:rsidRDefault="001632F2" w:rsidP="00832ECA">
            <w:pPr>
              <w:rPr>
                <w:sz w:val="20"/>
                <w:szCs w:val="20"/>
              </w:rPr>
            </w:pPr>
            <w:r w:rsidRPr="000A5C5D">
              <w:rPr>
                <w:sz w:val="20"/>
                <w:szCs w:val="20"/>
              </w:rPr>
              <w:t>hPa</w:t>
            </w:r>
          </w:p>
        </w:tc>
      </w:tr>
      <w:tr w:rsidR="001632F2" w:rsidRPr="000A5C5D" w14:paraId="1AD18A38" w14:textId="77777777" w:rsidTr="00832ECA">
        <w:tc>
          <w:tcPr>
            <w:tcW w:w="1668" w:type="dxa"/>
          </w:tcPr>
          <w:p w14:paraId="12A81127" w14:textId="77777777" w:rsidR="001632F2" w:rsidRPr="000A5C5D" w:rsidRDefault="001632F2" w:rsidP="00832ECA">
            <w:pPr>
              <w:rPr>
                <w:sz w:val="20"/>
                <w:szCs w:val="20"/>
              </w:rPr>
            </w:pPr>
          </w:p>
        </w:tc>
        <w:tc>
          <w:tcPr>
            <w:tcW w:w="2693" w:type="dxa"/>
          </w:tcPr>
          <w:p w14:paraId="54A6CCF3" w14:textId="77777777" w:rsidR="001632F2" w:rsidRPr="000A5C5D" w:rsidRDefault="001632F2" w:rsidP="00832ECA">
            <w:pPr>
              <w:rPr>
                <w:sz w:val="20"/>
                <w:szCs w:val="20"/>
              </w:rPr>
            </w:pPr>
          </w:p>
        </w:tc>
        <w:tc>
          <w:tcPr>
            <w:tcW w:w="283" w:type="dxa"/>
          </w:tcPr>
          <w:p w14:paraId="1E116091" w14:textId="77777777" w:rsidR="001632F2" w:rsidRPr="000A5C5D" w:rsidRDefault="001632F2" w:rsidP="00832ECA">
            <w:pPr>
              <w:rPr>
                <w:sz w:val="20"/>
                <w:szCs w:val="20"/>
              </w:rPr>
            </w:pPr>
          </w:p>
        </w:tc>
        <w:tc>
          <w:tcPr>
            <w:tcW w:w="2268" w:type="dxa"/>
            <w:tcBorders>
              <w:right w:val="single" w:sz="4" w:space="0" w:color="auto"/>
            </w:tcBorders>
          </w:tcPr>
          <w:p w14:paraId="1BB26FCC"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777A5C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1F6D67" w14:textId="77777777" w:rsidR="001632F2" w:rsidRPr="000A5C5D" w:rsidRDefault="001632F2" w:rsidP="00832ECA">
            <w:pPr>
              <w:rPr>
                <w:sz w:val="20"/>
                <w:szCs w:val="20"/>
              </w:rPr>
            </w:pPr>
          </w:p>
        </w:tc>
        <w:tc>
          <w:tcPr>
            <w:tcW w:w="599" w:type="dxa"/>
            <w:tcBorders>
              <w:left w:val="single" w:sz="4" w:space="0" w:color="auto"/>
            </w:tcBorders>
          </w:tcPr>
          <w:p w14:paraId="34B4E568" w14:textId="77777777" w:rsidR="001632F2" w:rsidRPr="000A5C5D" w:rsidRDefault="001632F2" w:rsidP="00832ECA">
            <w:pPr>
              <w:rPr>
                <w:sz w:val="20"/>
                <w:szCs w:val="20"/>
              </w:rPr>
            </w:pPr>
          </w:p>
        </w:tc>
      </w:tr>
    </w:tbl>
    <w:p w14:paraId="73B04C19" w14:textId="77777777" w:rsidR="001632F2" w:rsidRPr="000A5C5D" w:rsidRDefault="001632F2" w:rsidP="001632F2">
      <w:pPr>
        <w:rPr>
          <w:b/>
        </w:rPr>
      </w:pPr>
    </w:p>
    <w:tbl>
      <w:tblPr>
        <w:tblW w:w="9083" w:type="dxa"/>
        <w:tblInd w:w="59" w:type="dxa"/>
        <w:tblLayout w:type="fixed"/>
        <w:tblCellMar>
          <w:left w:w="70" w:type="dxa"/>
          <w:right w:w="70" w:type="dxa"/>
        </w:tblCellMar>
        <w:tblLook w:val="04A0" w:firstRow="1" w:lastRow="0" w:firstColumn="1" w:lastColumn="0" w:noHBand="0" w:noVBand="1"/>
      </w:tblPr>
      <w:tblGrid>
        <w:gridCol w:w="1009"/>
        <w:gridCol w:w="1009"/>
        <w:gridCol w:w="1009"/>
        <w:gridCol w:w="1099"/>
        <w:gridCol w:w="924"/>
        <w:gridCol w:w="1008"/>
        <w:gridCol w:w="1008"/>
        <w:gridCol w:w="1008"/>
        <w:gridCol w:w="1009"/>
      </w:tblGrid>
      <w:tr w:rsidR="001632F2" w:rsidRPr="000A5C5D" w14:paraId="7B911AF5" w14:textId="77777777" w:rsidTr="00832ECA">
        <w:trPr>
          <w:trHeight w:val="315"/>
        </w:trPr>
        <w:tc>
          <w:tcPr>
            <w:tcW w:w="1004" w:type="dxa"/>
            <w:tcBorders>
              <w:bottom w:val="single" w:sz="4" w:space="0" w:color="auto"/>
              <w:right w:val="single" w:sz="4" w:space="0" w:color="auto"/>
            </w:tcBorders>
            <w:noWrap/>
            <w:vAlign w:val="center"/>
            <w:hideMark/>
          </w:tcPr>
          <w:p w14:paraId="4D645F68" w14:textId="77777777" w:rsidR="001632F2" w:rsidRPr="000A5C5D" w:rsidRDefault="001632F2" w:rsidP="00832ECA">
            <w:pPr>
              <w:spacing w:before="60" w:after="60"/>
              <w:jc w:val="center"/>
              <w:rPr>
                <w:rFonts w:eastAsia="Times New Roman"/>
                <w:sz w:val="20"/>
                <w:szCs w:val="20"/>
                <w:lang w:eastAsia="de-DE"/>
              </w:rPr>
            </w:pPr>
          </w:p>
        </w:tc>
        <w:tc>
          <w:tcPr>
            <w:tcW w:w="3118" w:type="dxa"/>
            <w:gridSpan w:val="3"/>
            <w:tcBorders>
              <w:top w:val="single" w:sz="4" w:space="0" w:color="auto"/>
              <w:left w:val="nil"/>
              <w:bottom w:val="nil"/>
              <w:right w:val="single" w:sz="4" w:space="0" w:color="auto"/>
            </w:tcBorders>
            <w:shd w:val="clear" w:color="auto" w:fill="D9D9D9"/>
            <w:noWrap/>
            <w:vAlign w:val="center"/>
            <w:hideMark/>
          </w:tcPr>
          <w:p w14:paraId="1EACEA3B"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Indications</w:t>
            </w:r>
          </w:p>
        </w:tc>
        <w:tc>
          <w:tcPr>
            <w:tcW w:w="4961" w:type="dxa"/>
            <w:gridSpan w:val="5"/>
            <w:tcBorders>
              <w:top w:val="single" w:sz="4" w:space="0" w:color="auto"/>
              <w:left w:val="nil"/>
              <w:bottom w:val="nil"/>
              <w:right w:val="single" w:sz="4" w:space="0" w:color="auto"/>
            </w:tcBorders>
            <w:shd w:val="clear" w:color="auto" w:fill="D9D9D9"/>
            <w:vAlign w:val="center"/>
          </w:tcPr>
          <w:p w14:paraId="6AA29DEA" w14:textId="77777777" w:rsidR="001632F2" w:rsidRPr="000A5C5D" w:rsidRDefault="001632F2" w:rsidP="00832ECA">
            <w:pPr>
              <w:spacing w:before="60" w:after="60"/>
              <w:jc w:val="center"/>
              <w:rPr>
                <w:sz w:val="20"/>
                <w:szCs w:val="20"/>
              </w:rPr>
            </w:pPr>
            <w:r w:rsidRPr="000A5C5D">
              <w:rPr>
                <w:sz w:val="20"/>
                <w:szCs w:val="20"/>
              </w:rPr>
              <w:t>Reference values</w:t>
            </w:r>
          </w:p>
        </w:tc>
      </w:tr>
      <w:tr w:rsidR="001632F2" w:rsidRPr="000A5C5D" w14:paraId="791CA6EA" w14:textId="77777777" w:rsidTr="00832ECA">
        <w:trPr>
          <w:trHeight w:val="315"/>
        </w:trPr>
        <w:tc>
          <w:tcPr>
            <w:tcW w:w="1009" w:type="dxa"/>
            <w:tcBorders>
              <w:top w:val="single" w:sz="4" w:space="0" w:color="auto"/>
              <w:left w:val="single" w:sz="4" w:space="0" w:color="auto"/>
              <w:bottom w:val="nil"/>
              <w:right w:val="single" w:sz="4" w:space="0" w:color="auto"/>
            </w:tcBorders>
            <w:shd w:val="clear" w:color="auto" w:fill="D9D9D9"/>
            <w:noWrap/>
            <w:vAlign w:val="center"/>
            <w:hideMark/>
          </w:tcPr>
          <w:p w14:paraId="08C41A0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1009" w:type="dxa"/>
            <w:tcBorders>
              <w:top w:val="single" w:sz="4" w:space="0" w:color="auto"/>
              <w:left w:val="nil"/>
              <w:bottom w:val="nil"/>
              <w:right w:val="single" w:sz="4" w:space="0" w:color="auto"/>
            </w:tcBorders>
            <w:shd w:val="clear" w:color="auto" w:fill="D9D9D9"/>
            <w:noWrap/>
            <w:vAlign w:val="center"/>
            <w:hideMark/>
          </w:tcPr>
          <w:p w14:paraId="6626222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i</w:t>
            </w:r>
          </w:p>
        </w:tc>
        <w:tc>
          <w:tcPr>
            <w:tcW w:w="1009" w:type="dxa"/>
            <w:tcBorders>
              <w:top w:val="single" w:sz="4" w:space="0" w:color="auto"/>
              <w:left w:val="nil"/>
              <w:bottom w:val="nil"/>
              <w:right w:val="single" w:sz="4" w:space="0" w:color="auto"/>
            </w:tcBorders>
            <w:shd w:val="clear" w:color="auto" w:fill="D9D9D9"/>
            <w:noWrap/>
            <w:vAlign w:val="center"/>
            <w:hideMark/>
          </w:tcPr>
          <w:p w14:paraId="5FFA10A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bi</w:t>
            </w:r>
          </w:p>
        </w:tc>
        <w:tc>
          <w:tcPr>
            <w:tcW w:w="1095" w:type="dxa"/>
            <w:tcBorders>
              <w:top w:val="single" w:sz="4" w:space="0" w:color="auto"/>
              <w:left w:val="nil"/>
              <w:bottom w:val="nil"/>
              <w:right w:val="single" w:sz="4" w:space="0" w:color="auto"/>
            </w:tcBorders>
            <w:shd w:val="clear" w:color="auto" w:fill="D9D9D9"/>
            <w:noWrap/>
            <w:vAlign w:val="center"/>
            <w:hideMark/>
          </w:tcPr>
          <w:p w14:paraId="175ED87A" w14:textId="77777777" w:rsidR="001632F2" w:rsidRPr="000A5C5D" w:rsidRDefault="001632F2" w:rsidP="00832ECA">
            <w:pPr>
              <w:spacing w:before="60" w:after="60"/>
              <w:jc w:val="center"/>
              <w:rPr>
                <w:rFonts w:eastAsia="Times New Roman"/>
                <w:sz w:val="20"/>
                <w:szCs w:val="20"/>
                <w:lang w:eastAsia="de-DE"/>
              </w:rPr>
            </w:pPr>
            <w:r w:rsidRPr="000A5C5D">
              <w:rPr>
                <w:rFonts w:ascii="Symbol" w:hAnsi="Symbol"/>
                <w:i/>
                <w:szCs w:val="20"/>
              </w:rPr>
              <w:t></w:t>
            </w:r>
            <w:r w:rsidRPr="000A5C5D">
              <w:rPr>
                <w:rFonts w:eastAsia="Times New Roman"/>
                <w:sz w:val="20"/>
                <w:szCs w:val="20"/>
                <w:vertAlign w:val="subscript"/>
                <w:lang w:eastAsia="de-DE"/>
              </w:rPr>
              <w:t>15i</w:t>
            </w:r>
          </w:p>
        </w:tc>
        <w:tc>
          <w:tcPr>
            <w:tcW w:w="924" w:type="dxa"/>
            <w:tcBorders>
              <w:top w:val="single" w:sz="4" w:space="0" w:color="auto"/>
              <w:left w:val="nil"/>
              <w:bottom w:val="nil"/>
              <w:right w:val="single" w:sz="4" w:space="0" w:color="auto"/>
            </w:tcBorders>
            <w:shd w:val="clear" w:color="auto" w:fill="D9D9D9"/>
            <w:vAlign w:val="center"/>
          </w:tcPr>
          <w:p w14:paraId="2CA37E10"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Q</w:t>
            </w:r>
          </w:p>
        </w:tc>
        <w:tc>
          <w:tcPr>
            <w:tcW w:w="1009" w:type="dxa"/>
            <w:tcBorders>
              <w:top w:val="single" w:sz="4" w:space="0" w:color="auto"/>
              <w:left w:val="single" w:sz="4" w:space="0" w:color="auto"/>
              <w:bottom w:val="nil"/>
              <w:right w:val="single" w:sz="4" w:space="0" w:color="auto"/>
            </w:tcBorders>
            <w:shd w:val="clear" w:color="auto" w:fill="D9D9D9"/>
            <w:noWrap/>
            <w:vAlign w:val="center"/>
            <w:hideMark/>
          </w:tcPr>
          <w:p w14:paraId="1727F91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ref</w:t>
            </w:r>
          </w:p>
        </w:tc>
        <w:tc>
          <w:tcPr>
            <w:tcW w:w="1009" w:type="dxa"/>
            <w:tcBorders>
              <w:top w:val="single" w:sz="4" w:space="0" w:color="auto"/>
              <w:left w:val="nil"/>
              <w:bottom w:val="nil"/>
              <w:right w:val="single" w:sz="4" w:space="0" w:color="auto"/>
            </w:tcBorders>
            <w:shd w:val="clear" w:color="auto" w:fill="D9D9D9"/>
            <w:noWrap/>
            <w:vAlign w:val="center"/>
            <w:hideMark/>
          </w:tcPr>
          <w:p w14:paraId="738ABF1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bref</w:t>
            </w:r>
          </w:p>
        </w:tc>
        <w:tc>
          <w:tcPr>
            <w:tcW w:w="1009" w:type="dxa"/>
            <w:tcBorders>
              <w:top w:val="single" w:sz="4" w:space="0" w:color="auto"/>
              <w:left w:val="nil"/>
              <w:bottom w:val="nil"/>
              <w:right w:val="single" w:sz="4" w:space="0" w:color="auto"/>
            </w:tcBorders>
            <w:shd w:val="clear" w:color="auto" w:fill="D9D9D9"/>
            <w:noWrap/>
            <w:vAlign w:val="center"/>
            <w:hideMark/>
          </w:tcPr>
          <w:p w14:paraId="2CD0CA5D" w14:textId="77777777" w:rsidR="001632F2" w:rsidRPr="000A5C5D" w:rsidRDefault="001632F2" w:rsidP="00832ECA">
            <w:pPr>
              <w:spacing w:before="60" w:after="60"/>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ref</w:t>
            </w:r>
          </w:p>
        </w:tc>
        <w:tc>
          <w:tcPr>
            <w:tcW w:w="1010" w:type="dxa"/>
            <w:tcBorders>
              <w:top w:val="single" w:sz="4" w:space="0" w:color="auto"/>
              <w:left w:val="nil"/>
              <w:bottom w:val="nil"/>
              <w:right w:val="single" w:sz="4" w:space="0" w:color="auto"/>
            </w:tcBorders>
            <w:shd w:val="clear" w:color="auto" w:fill="D9D9D9"/>
            <w:vAlign w:val="center"/>
          </w:tcPr>
          <w:p w14:paraId="60F02DDF" w14:textId="77777777" w:rsidR="001632F2" w:rsidRPr="000A5C5D" w:rsidRDefault="001632F2" w:rsidP="00832ECA">
            <w:pPr>
              <w:spacing w:before="60" w:after="60"/>
              <w:jc w:val="center"/>
              <w:rPr>
                <w:sz w:val="20"/>
                <w:szCs w:val="20"/>
              </w:rPr>
            </w:pPr>
            <w:r w:rsidRPr="000A5C5D">
              <w:rPr>
                <w:rFonts w:ascii="Symbol" w:hAnsi="Symbol"/>
                <w:i/>
                <w:szCs w:val="20"/>
              </w:rPr>
              <w:t></w:t>
            </w:r>
            <w:r w:rsidRPr="000A5C5D">
              <w:rPr>
                <w:sz w:val="20"/>
                <w:szCs w:val="20"/>
                <w:vertAlign w:val="subscript"/>
              </w:rPr>
              <w:t>15ref</w:t>
            </w:r>
          </w:p>
        </w:tc>
      </w:tr>
      <w:tr w:rsidR="001632F2" w:rsidRPr="000A5C5D" w14:paraId="2AAE31B3" w14:textId="77777777" w:rsidTr="00832ECA">
        <w:trPr>
          <w:trHeight w:val="285"/>
        </w:trPr>
        <w:tc>
          <w:tcPr>
            <w:tcW w:w="1009" w:type="dxa"/>
            <w:tcBorders>
              <w:top w:val="nil"/>
              <w:left w:val="single" w:sz="4" w:space="0" w:color="auto"/>
              <w:bottom w:val="single" w:sz="4" w:space="0" w:color="auto"/>
              <w:right w:val="single" w:sz="4" w:space="0" w:color="auto"/>
            </w:tcBorders>
            <w:shd w:val="clear" w:color="auto" w:fill="D9D9D9"/>
            <w:noWrap/>
            <w:vAlign w:val="center"/>
            <w:hideMark/>
          </w:tcPr>
          <w:p w14:paraId="5B3C563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1009" w:type="dxa"/>
            <w:tcBorders>
              <w:top w:val="nil"/>
              <w:left w:val="nil"/>
              <w:bottom w:val="single" w:sz="4" w:space="0" w:color="auto"/>
              <w:right w:val="single" w:sz="4" w:space="0" w:color="auto"/>
            </w:tcBorders>
            <w:shd w:val="clear" w:color="auto" w:fill="D9D9D9"/>
            <w:noWrap/>
            <w:vAlign w:val="center"/>
            <w:hideMark/>
          </w:tcPr>
          <w:p w14:paraId="34C47BE2"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1009" w:type="dxa"/>
            <w:tcBorders>
              <w:top w:val="nil"/>
              <w:left w:val="nil"/>
              <w:bottom w:val="single" w:sz="4" w:space="0" w:color="auto"/>
              <w:right w:val="single" w:sz="4" w:space="0" w:color="auto"/>
            </w:tcBorders>
            <w:shd w:val="clear" w:color="auto" w:fill="D9D9D9"/>
            <w:noWrap/>
            <w:vAlign w:val="center"/>
            <w:hideMark/>
          </w:tcPr>
          <w:p w14:paraId="70D16943"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1095" w:type="dxa"/>
            <w:tcBorders>
              <w:top w:val="nil"/>
              <w:left w:val="nil"/>
              <w:bottom w:val="single" w:sz="4" w:space="0" w:color="auto"/>
              <w:right w:val="single" w:sz="4" w:space="0" w:color="auto"/>
            </w:tcBorders>
            <w:shd w:val="clear" w:color="auto" w:fill="D9D9D9"/>
            <w:noWrap/>
            <w:vAlign w:val="center"/>
            <w:hideMark/>
          </w:tcPr>
          <w:p w14:paraId="2CC01937"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[kg/m</w:t>
            </w:r>
            <w:r w:rsidRPr="000A5C5D">
              <w:rPr>
                <w:rFonts w:eastAsia="Times New Roman"/>
                <w:sz w:val="19"/>
                <w:szCs w:val="20"/>
                <w:vertAlign w:val="superscript"/>
                <w:lang w:eastAsia="de-DE"/>
              </w:rPr>
              <w:t>3</w:t>
            </w:r>
            <w:r w:rsidRPr="000A5C5D">
              <w:rPr>
                <w:rFonts w:eastAsia="Times New Roman"/>
                <w:sz w:val="19"/>
                <w:szCs w:val="20"/>
                <w:lang w:eastAsia="de-DE"/>
              </w:rPr>
              <w:t>]</w:t>
            </w:r>
          </w:p>
        </w:tc>
        <w:tc>
          <w:tcPr>
            <w:tcW w:w="924" w:type="dxa"/>
            <w:tcBorders>
              <w:top w:val="nil"/>
              <w:left w:val="nil"/>
              <w:bottom w:val="single" w:sz="4" w:space="0" w:color="auto"/>
              <w:right w:val="single" w:sz="4" w:space="0" w:color="auto"/>
            </w:tcBorders>
            <w:shd w:val="clear" w:color="auto" w:fill="D9D9D9"/>
            <w:vAlign w:val="center"/>
          </w:tcPr>
          <w:p w14:paraId="60941FC8"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/min]</w:t>
            </w:r>
          </w:p>
        </w:tc>
        <w:tc>
          <w:tcPr>
            <w:tcW w:w="1009" w:type="dxa"/>
            <w:tcBorders>
              <w:top w:val="nil"/>
              <w:left w:val="single" w:sz="4" w:space="0" w:color="auto"/>
              <w:bottom w:val="single" w:sz="4" w:space="0" w:color="auto"/>
              <w:right w:val="single" w:sz="4" w:space="0" w:color="auto"/>
            </w:tcBorders>
            <w:shd w:val="clear" w:color="auto" w:fill="D9D9D9"/>
            <w:noWrap/>
            <w:vAlign w:val="center"/>
            <w:hideMark/>
          </w:tcPr>
          <w:p w14:paraId="2D941C77"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1009" w:type="dxa"/>
            <w:tcBorders>
              <w:top w:val="nil"/>
              <w:left w:val="nil"/>
              <w:bottom w:val="single" w:sz="4" w:space="0" w:color="auto"/>
              <w:right w:val="single" w:sz="4" w:space="0" w:color="auto"/>
            </w:tcBorders>
            <w:shd w:val="clear" w:color="auto" w:fill="D9D9D9"/>
            <w:noWrap/>
            <w:vAlign w:val="center"/>
            <w:hideMark/>
          </w:tcPr>
          <w:p w14:paraId="2614CEC8" w14:textId="77777777" w:rsidR="001632F2" w:rsidRPr="000A5C5D" w:rsidRDefault="001632F2" w:rsidP="00832ECA">
            <w:pPr>
              <w:spacing w:before="60" w:after="60"/>
              <w:jc w:val="center"/>
              <w:rPr>
                <w:rFonts w:eastAsia="Times New Roman"/>
                <w:sz w:val="19"/>
                <w:szCs w:val="20"/>
                <w:lang w:eastAsia="de-DE"/>
              </w:rPr>
            </w:pPr>
            <w:r w:rsidRPr="000A5C5D">
              <w:rPr>
                <w:rFonts w:eastAsia="Times New Roman"/>
                <w:sz w:val="19"/>
                <w:szCs w:val="20"/>
                <w:lang w:eastAsia="de-DE"/>
              </w:rPr>
              <w:t>[</w:t>
            </w:r>
            <w:r w:rsidRPr="000A5C5D">
              <w:rPr>
                <w:sz w:val="20"/>
                <w:szCs w:val="20"/>
              </w:rPr>
              <w:t>L</w:t>
            </w:r>
            <w:r w:rsidRPr="000A5C5D">
              <w:rPr>
                <w:rFonts w:eastAsia="Times New Roman"/>
                <w:sz w:val="19"/>
                <w:szCs w:val="20"/>
                <w:lang w:eastAsia="de-DE"/>
              </w:rPr>
              <w:t>]</w:t>
            </w:r>
          </w:p>
        </w:tc>
        <w:tc>
          <w:tcPr>
            <w:tcW w:w="1009" w:type="dxa"/>
            <w:tcBorders>
              <w:top w:val="nil"/>
              <w:left w:val="nil"/>
              <w:bottom w:val="single" w:sz="4" w:space="0" w:color="auto"/>
              <w:right w:val="single" w:sz="4" w:space="0" w:color="auto"/>
            </w:tcBorders>
            <w:shd w:val="clear" w:color="auto" w:fill="D9D9D9"/>
            <w:noWrap/>
            <w:vAlign w:val="center"/>
            <w:hideMark/>
          </w:tcPr>
          <w:p w14:paraId="074DA86D" w14:textId="77777777" w:rsidR="001632F2" w:rsidRPr="000A5C5D" w:rsidRDefault="001632F2" w:rsidP="00832ECA">
            <w:pPr>
              <w:spacing w:before="60" w:after="60"/>
              <w:jc w:val="center"/>
              <w:rPr>
                <w:sz w:val="19"/>
                <w:szCs w:val="20"/>
              </w:rPr>
            </w:pPr>
            <w:r w:rsidRPr="000A5C5D">
              <w:rPr>
                <w:rFonts w:eastAsia="Times New Roman"/>
                <w:sz w:val="19"/>
                <w:szCs w:val="20"/>
                <w:lang w:eastAsia="de-DE"/>
              </w:rPr>
              <w:t>[</w:t>
            </w:r>
            <w:r w:rsidRPr="000A5C5D">
              <w:rPr>
                <w:rFonts w:eastAsia="Times New Roman"/>
                <w:sz w:val="19"/>
                <w:szCs w:val="20"/>
                <w:vertAlign w:val="superscript"/>
                <w:lang w:eastAsia="de-DE"/>
              </w:rPr>
              <w:t>o</w:t>
            </w:r>
            <w:r w:rsidRPr="000A5C5D">
              <w:rPr>
                <w:rFonts w:eastAsia="Times New Roman"/>
                <w:sz w:val="19"/>
                <w:szCs w:val="20"/>
                <w:lang w:eastAsia="de-DE"/>
              </w:rPr>
              <w:t>C]</w:t>
            </w:r>
          </w:p>
        </w:tc>
        <w:tc>
          <w:tcPr>
            <w:tcW w:w="1010" w:type="dxa"/>
            <w:tcBorders>
              <w:top w:val="nil"/>
              <w:left w:val="nil"/>
              <w:bottom w:val="single" w:sz="4" w:space="0" w:color="auto"/>
              <w:right w:val="single" w:sz="4" w:space="0" w:color="auto"/>
            </w:tcBorders>
            <w:shd w:val="clear" w:color="auto" w:fill="D9D9D9"/>
            <w:vAlign w:val="center"/>
          </w:tcPr>
          <w:p w14:paraId="494301F0" w14:textId="77777777" w:rsidR="001632F2" w:rsidRPr="000A5C5D" w:rsidRDefault="001632F2" w:rsidP="00832ECA">
            <w:pPr>
              <w:spacing w:before="60" w:after="60"/>
              <w:jc w:val="center"/>
              <w:rPr>
                <w:sz w:val="19"/>
                <w:szCs w:val="20"/>
              </w:rPr>
            </w:pPr>
            <w:r w:rsidRPr="000A5C5D">
              <w:rPr>
                <w:sz w:val="19"/>
                <w:szCs w:val="20"/>
              </w:rPr>
              <w:t>[kg/m</w:t>
            </w:r>
            <w:r w:rsidRPr="000A5C5D">
              <w:rPr>
                <w:sz w:val="19"/>
                <w:szCs w:val="20"/>
                <w:vertAlign w:val="superscript"/>
              </w:rPr>
              <w:t>3</w:t>
            </w:r>
            <w:r w:rsidRPr="000A5C5D">
              <w:rPr>
                <w:sz w:val="19"/>
                <w:szCs w:val="20"/>
              </w:rPr>
              <w:t>]</w:t>
            </w:r>
          </w:p>
        </w:tc>
      </w:tr>
    </w:tbl>
    <w:p w14:paraId="77B56DE0" w14:textId="77777777" w:rsidR="001632F2" w:rsidRPr="000A5C5D" w:rsidRDefault="001632F2" w:rsidP="001632F2">
      <w:pPr>
        <w:rPr>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009"/>
        <w:gridCol w:w="1009"/>
        <w:gridCol w:w="1009"/>
        <w:gridCol w:w="1095"/>
        <w:gridCol w:w="924"/>
        <w:gridCol w:w="1009"/>
        <w:gridCol w:w="1009"/>
        <w:gridCol w:w="1009"/>
        <w:gridCol w:w="1010"/>
      </w:tblGrid>
      <w:tr w:rsidR="001632F2" w:rsidRPr="000A5C5D" w14:paraId="7A7E7BB4" w14:textId="77777777" w:rsidTr="00832ECA">
        <w:trPr>
          <w:trHeight w:val="315"/>
        </w:trPr>
        <w:tc>
          <w:tcPr>
            <w:tcW w:w="1009" w:type="dxa"/>
            <w:tcBorders>
              <w:top w:val="single" w:sz="4" w:space="0" w:color="auto"/>
              <w:left w:val="single" w:sz="4" w:space="0" w:color="auto"/>
              <w:bottom w:val="single" w:sz="4" w:space="0" w:color="auto"/>
              <w:right w:val="single" w:sz="4" w:space="0" w:color="auto"/>
            </w:tcBorders>
            <w:noWrap/>
            <w:vAlign w:val="center"/>
            <w:hideMark/>
          </w:tcPr>
          <w:p w14:paraId="0645200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1009" w:type="dxa"/>
            <w:tcBorders>
              <w:top w:val="single" w:sz="4" w:space="0" w:color="auto"/>
              <w:left w:val="nil"/>
              <w:bottom w:val="single" w:sz="4" w:space="0" w:color="auto"/>
              <w:right w:val="single" w:sz="4" w:space="0" w:color="auto"/>
            </w:tcBorders>
            <w:noWrap/>
            <w:vAlign w:val="center"/>
            <w:hideMark/>
          </w:tcPr>
          <w:p w14:paraId="24E9F3D3"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single" w:sz="4" w:space="0" w:color="auto"/>
              <w:left w:val="nil"/>
              <w:bottom w:val="single" w:sz="4" w:space="0" w:color="auto"/>
              <w:right w:val="single" w:sz="4" w:space="0" w:color="auto"/>
            </w:tcBorders>
            <w:noWrap/>
            <w:vAlign w:val="center"/>
            <w:hideMark/>
          </w:tcPr>
          <w:p w14:paraId="3E3BAC3C" w14:textId="77777777" w:rsidR="001632F2" w:rsidRPr="000A5C5D" w:rsidRDefault="001632F2" w:rsidP="00832ECA">
            <w:pPr>
              <w:spacing w:before="60" w:after="60"/>
              <w:jc w:val="center"/>
              <w:rPr>
                <w:rFonts w:eastAsia="Times New Roman"/>
                <w:sz w:val="20"/>
                <w:szCs w:val="20"/>
                <w:lang w:eastAsia="de-DE"/>
              </w:rPr>
            </w:pPr>
          </w:p>
        </w:tc>
        <w:tc>
          <w:tcPr>
            <w:tcW w:w="1095" w:type="dxa"/>
            <w:tcBorders>
              <w:top w:val="single" w:sz="4" w:space="0" w:color="auto"/>
              <w:left w:val="nil"/>
              <w:bottom w:val="single" w:sz="4" w:space="0" w:color="auto"/>
              <w:right w:val="single" w:sz="4" w:space="0" w:color="auto"/>
            </w:tcBorders>
            <w:noWrap/>
            <w:vAlign w:val="center"/>
            <w:hideMark/>
          </w:tcPr>
          <w:p w14:paraId="124B57AF" w14:textId="77777777" w:rsidR="001632F2" w:rsidRPr="000A5C5D" w:rsidRDefault="001632F2" w:rsidP="00832ECA">
            <w:pPr>
              <w:spacing w:before="60" w:after="60"/>
              <w:jc w:val="center"/>
              <w:rPr>
                <w:rFonts w:eastAsia="Times New Roman"/>
                <w:sz w:val="20"/>
                <w:szCs w:val="20"/>
                <w:lang w:eastAsia="de-DE"/>
              </w:rPr>
            </w:pPr>
          </w:p>
        </w:tc>
        <w:tc>
          <w:tcPr>
            <w:tcW w:w="924" w:type="dxa"/>
            <w:tcBorders>
              <w:top w:val="single" w:sz="4" w:space="0" w:color="auto"/>
              <w:left w:val="nil"/>
              <w:bottom w:val="single" w:sz="4" w:space="0" w:color="auto"/>
              <w:right w:val="single" w:sz="4" w:space="0" w:color="auto"/>
            </w:tcBorders>
            <w:noWrap/>
            <w:vAlign w:val="center"/>
            <w:hideMark/>
          </w:tcPr>
          <w:p w14:paraId="6F6F9EE7"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single" w:sz="4" w:space="0" w:color="auto"/>
              <w:left w:val="nil"/>
              <w:bottom w:val="single" w:sz="4" w:space="0" w:color="auto"/>
              <w:right w:val="single" w:sz="4" w:space="0" w:color="auto"/>
            </w:tcBorders>
            <w:noWrap/>
            <w:vAlign w:val="center"/>
            <w:hideMark/>
          </w:tcPr>
          <w:p w14:paraId="282FE4F4"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single" w:sz="4" w:space="0" w:color="auto"/>
              <w:left w:val="nil"/>
              <w:bottom w:val="single" w:sz="4" w:space="0" w:color="auto"/>
              <w:right w:val="single" w:sz="4" w:space="0" w:color="auto"/>
            </w:tcBorders>
            <w:noWrap/>
            <w:vAlign w:val="center"/>
            <w:hideMark/>
          </w:tcPr>
          <w:p w14:paraId="506F20CF"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single" w:sz="4" w:space="0" w:color="auto"/>
              <w:left w:val="nil"/>
              <w:bottom w:val="single" w:sz="4" w:space="0" w:color="auto"/>
              <w:right w:val="single" w:sz="4" w:space="0" w:color="auto"/>
            </w:tcBorders>
            <w:noWrap/>
            <w:vAlign w:val="center"/>
            <w:hideMark/>
          </w:tcPr>
          <w:p w14:paraId="524A7991" w14:textId="77777777" w:rsidR="001632F2" w:rsidRPr="000A5C5D" w:rsidRDefault="001632F2" w:rsidP="00832ECA">
            <w:pPr>
              <w:spacing w:before="60" w:after="60"/>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min</w:t>
            </w:r>
          </w:p>
        </w:tc>
        <w:tc>
          <w:tcPr>
            <w:tcW w:w="1010" w:type="dxa"/>
            <w:tcBorders>
              <w:top w:val="single" w:sz="4" w:space="0" w:color="auto"/>
              <w:left w:val="nil"/>
              <w:bottom w:val="single" w:sz="4" w:space="0" w:color="auto"/>
              <w:right w:val="single" w:sz="4" w:space="0" w:color="auto"/>
            </w:tcBorders>
            <w:vAlign w:val="center"/>
          </w:tcPr>
          <w:p w14:paraId="0E269DC0" w14:textId="77777777" w:rsidR="001632F2" w:rsidRPr="000A5C5D" w:rsidRDefault="001632F2" w:rsidP="00832ECA">
            <w:pPr>
              <w:spacing w:before="60" w:after="60"/>
              <w:jc w:val="center"/>
              <w:rPr>
                <w:sz w:val="20"/>
                <w:szCs w:val="20"/>
              </w:rPr>
            </w:pPr>
            <w:r w:rsidRPr="000A5C5D">
              <w:rPr>
                <w:sz w:val="20"/>
                <w:szCs w:val="20"/>
              </w:rPr>
              <w:t> </w:t>
            </w:r>
          </w:p>
        </w:tc>
      </w:tr>
      <w:tr w:rsidR="001632F2" w:rsidRPr="000A5C5D" w14:paraId="752A15AF" w14:textId="77777777" w:rsidTr="00832ECA">
        <w:trPr>
          <w:trHeight w:val="315"/>
        </w:trPr>
        <w:tc>
          <w:tcPr>
            <w:tcW w:w="1009" w:type="dxa"/>
            <w:tcBorders>
              <w:top w:val="nil"/>
              <w:left w:val="single" w:sz="4" w:space="0" w:color="auto"/>
              <w:bottom w:val="single" w:sz="4" w:space="0" w:color="auto"/>
              <w:right w:val="single" w:sz="4" w:space="0" w:color="auto"/>
            </w:tcBorders>
            <w:noWrap/>
            <w:vAlign w:val="center"/>
            <w:hideMark/>
          </w:tcPr>
          <w:p w14:paraId="615CA7F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1009" w:type="dxa"/>
            <w:tcBorders>
              <w:top w:val="nil"/>
              <w:left w:val="nil"/>
              <w:bottom w:val="single" w:sz="4" w:space="0" w:color="auto"/>
              <w:right w:val="single" w:sz="4" w:space="0" w:color="auto"/>
            </w:tcBorders>
            <w:noWrap/>
            <w:vAlign w:val="center"/>
            <w:hideMark/>
          </w:tcPr>
          <w:p w14:paraId="3AA5A200"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7F44B4F6" w14:textId="77777777" w:rsidR="001632F2" w:rsidRPr="000A5C5D" w:rsidRDefault="001632F2" w:rsidP="00832ECA">
            <w:pPr>
              <w:spacing w:before="60" w:after="60"/>
              <w:jc w:val="center"/>
              <w:rPr>
                <w:rFonts w:eastAsia="Times New Roman"/>
                <w:sz w:val="20"/>
                <w:szCs w:val="20"/>
                <w:lang w:eastAsia="de-DE"/>
              </w:rPr>
            </w:pPr>
          </w:p>
        </w:tc>
        <w:tc>
          <w:tcPr>
            <w:tcW w:w="1095" w:type="dxa"/>
            <w:tcBorders>
              <w:top w:val="nil"/>
              <w:left w:val="nil"/>
              <w:bottom w:val="single" w:sz="4" w:space="0" w:color="auto"/>
              <w:right w:val="single" w:sz="4" w:space="0" w:color="auto"/>
            </w:tcBorders>
            <w:noWrap/>
            <w:vAlign w:val="center"/>
            <w:hideMark/>
          </w:tcPr>
          <w:p w14:paraId="09DF2ED7" w14:textId="77777777" w:rsidR="001632F2" w:rsidRPr="000A5C5D" w:rsidRDefault="001632F2" w:rsidP="00832ECA">
            <w:pPr>
              <w:spacing w:before="60" w:after="60"/>
              <w:jc w:val="center"/>
              <w:rPr>
                <w:rFonts w:eastAsia="Times New Roman"/>
                <w:sz w:val="20"/>
                <w:szCs w:val="20"/>
                <w:lang w:eastAsia="de-DE"/>
              </w:rPr>
            </w:pPr>
          </w:p>
        </w:tc>
        <w:tc>
          <w:tcPr>
            <w:tcW w:w="924" w:type="dxa"/>
            <w:tcBorders>
              <w:top w:val="nil"/>
              <w:left w:val="nil"/>
              <w:bottom w:val="single" w:sz="4" w:space="0" w:color="auto"/>
              <w:right w:val="single" w:sz="4" w:space="0" w:color="auto"/>
            </w:tcBorders>
            <w:noWrap/>
            <w:vAlign w:val="center"/>
            <w:hideMark/>
          </w:tcPr>
          <w:p w14:paraId="5214B01E"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7EB549B5"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0BD9AAA7"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387492EC" w14:textId="77777777" w:rsidR="001632F2" w:rsidRPr="000A5C5D" w:rsidRDefault="001632F2" w:rsidP="00832ECA">
            <w:pPr>
              <w:spacing w:before="60" w:after="60"/>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med</w:t>
            </w:r>
          </w:p>
        </w:tc>
        <w:tc>
          <w:tcPr>
            <w:tcW w:w="1010" w:type="dxa"/>
            <w:tcBorders>
              <w:top w:val="nil"/>
              <w:left w:val="nil"/>
              <w:bottom w:val="single" w:sz="4" w:space="0" w:color="auto"/>
              <w:right w:val="single" w:sz="4" w:space="0" w:color="auto"/>
            </w:tcBorders>
            <w:vAlign w:val="center"/>
          </w:tcPr>
          <w:p w14:paraId="6B3541CC" w14:textId="77777777" w:rsidR="001632F2" w:rsidRPr="000A5C5D" w:rsidRDefault="001632F2" w:rsidP="00832ECA">
            <w:pPr>
              <w:spacing w:before="60" w:after="60"/>
              <w:jc w:val="center"/>
              <w:rPr>
                <w:sz w:val="20"/>
                <w:szCs w:val="20"/>
              </w:rPr>
            </w:pPr>
            <w:r w:rsidRPr="000A5C5D">
              <w:rPr>
                <w:sz w:val="20"/>
                <w:szCs w:val="20"/>
              </w:rPr>
              <w:t> </w:t>
            </w:r>
          </w:p>
        </w:tc>
      </w:tr>
      <w:tr w:rsidR="001632F2" w:rsidRPr="000A5C5D" w14:paraId="1AFC4CB2" w14:textId="77777777" w:rsidTr="00832ECA">
        <w:trPr>
          <w:trHeight w:val="315"/>
        </w:trPr>
        <w:tc>
          <w:tcPr>
            <w:tcW w:w="1009" w:type="dxa"/>
            <w:tcBorders>
              <w:top w:val="nil"/>
              <w:left w:val="single" w:sz="4" w:space="0" w:color="auto"/>
              <w:bottom w:val="single" w:sz="4" w:space="0" w:color="auto"/>
              <w:right w:val="single" w:sz="4" w:space="0" w:color="auto"/>
            </w:tcBorders>
            <w:noWrap/>
            <w:vAlign w:val="center"/>
            <w:hideMark/>
          </w:tcPr>
          <w:p w14:paraId="6A8ECE09"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1009" w:type="dxa"/>
            <w:tcBorders>
              <w:top w:val="nil"/>
              <w:left w:val="nil"/>
              <w:bottom w:val="single" w:sz="4" w:space="0" w:color="auto"/>
              <w:right w:val="single" w:sz="4" w:space="0" w:color="auto"/>
            </w:tcBorders>
            <w:noWrap/>
            <w:vAlign w:val="center"/>
            <w:hideMark/>
          </w:tcPr>
          <w:p w14:paraId="03832C07"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5A3CCC94" w14:textId="77777777" w:rsidR="001632F2" w:rsidRPr="000A5C5D" w:rsidRDefault="001632F2" w:rsidP="00832ECA">
            <w:pPr>
              <w:spacing w:before="60" w:after="60"/>
              <w:jc w:val="center"/>
              <w:rPr>
                <w:rFonts w:eastAsia="Times New Roman"/>
                <w:sz w:val="20"/>
                <w:szCs w:val="20"/>
                <w:lang w:eastAsia="de-DE"/>
              </w:rPr>
            </w:pPr>
          </w:p>
        </w:tc>
        <w:tc>
          <w:tcPr>
            <w:tcW w:w="1095" w:type="dxa"/>
            <w:tcBorders>
              <w:top w:val="nil"/>
              <w:left w:val="nil"/>
              <w:bottom w:val="single" w:sz="4" w:space="0" w:color="auto"/>
              <w:right w:val="single" w:sz="4" w:space="0" w:color="auto"/>
            </w:tcBorders>
            <w:noWrap/>
            <w:vAlign w:val="center"/>
            <w:hideMark/>
          </w:tcPr>
          <w:p w14:paraId="698120E8" w14:textId="77777777" w:rsidR="001632F2" w:rsidRPr="000A5C5D" w:rsidRDefault="001632F2" w:rsidP="00832ECA">
            <w:pPr>
              <w:spacing w:before="60" w:after="60"/>
              <w:jc w:val="center"/>
              <w:rPr>
                <w:rFonts w:eastAsia="Times New Roman"/>
                <w:sz w:val="20"/>
                <w:szCs w:val="20"/>
                <w:lang w:eastAsia="de-DE"/>
              </w:rPr>
            </w:pPr>
          </w:p>
        </w:tc>
        <w:tc>
          <w:tcPr>
            <w:tcW w:w="924" w:type="dxa"/>
            <w:tcBorders>
              <w:top w:val="nil"/>
              <w:left w:val="nil"/>
              <w:bottom w:val="single" w:sz="4" w:space="0" w:color="auto"/>
              <w:right w:val="single" w:sz="4" w:space="0" w:color="auto"/>
            </w:tcBorders>
            <w:noWrap/>
            <w:vAlign w:val="center"/>
            <w:hideMark/>
          </w:tcPr>
          <w:p w14:paraId="19D847A4"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19410C83"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6F89BE53" w14:textId="77777777" w:rsidR="001632F2" w:rsidRPr="000A5C5D" w:rsidRDefault="001632F2" w:rsidP="00832ECA">
            <w:pPr>
              <w:spacing w:before="60" w:after="60"/>
              <w:jc w:val="center"/>
              <w:rPr>
                <w:rFonts w:eastAsia="Times New Roman"/>
                <w:sz w:val="20"/>
                <w:szCs w:val="20"/>
                <w:lang w:eastAsia="de-DE"/>
              </w:rPr>
            </w:pPr>
          </w:p>
        </w:tc>
        <w:tc>
          <w:tcPr>
            <w:tcW w:w="1009" w:type="dxa"/>
            <w:tcBorders>
              <w:top w:val="nil"/>
              <w:left w:val="nil"/>
              <w:bottom w:val="single" w:sz="4" w:space="0" w:color="auto"/>
              <w:right w:val="single" w:sz="4" w:space="0" w:color="auto"/>
            </w:tcBorders>
            <w:noWrap/>
            <w:vAlign w:val="center"/>
            <w:hideMark/>
          </w:tcPr>
          <w:p w14:paraId="125773F6" w14:textId="77777777" w:rsidR="001632F2" w:rsidRPr="000A5C5D" w:rsidRDefault="001632F2" w:rsidP="00832ECA">
            <w:pPr>
              <w:spacing w:before="60" w:after="60"/>
              <w:jc w:val="center"/>
              <w:rPr>
                <w:sz w:val="20"/>
                <w:szCs w:val="20"/>
              </w:rPr>
            </w:pPr>
            <w:r w:rsidRPr="000A5C5D">
              <w:rPr>
                <w:rFonts w:eastAsia="Times New Roman"/>
                <w:i/>
                <w:sz w:val="20"/>
                <w:szCs w:val="20"/>
                <w:lang w:eastAsia="de-DE"/>
              </w:rPr>
              <w:t>T</w:t>
            </w:r>
            <w:r w:rsidRPr="000A5C5D">
              <w:rPr>
                <w:rFonts w:eastAsia="Times New Roman"/>
                <w:sz w:val="20"/>
                <w:szCs w:val="20"/>
                <w:vertAlign w:val="subscript"/>
                <w:lang w:eastAsia="de-DE"/>
              </w:rPr>
              <w:t>max</w:t>
            </w:r>
          </w:p>
        </w:tc>
        <w:tc>
          <w:tcPr>
            <w:tcW w:w="1010" w:type="dxa"/>
            <w:tcBorders>
              <w:top w:val="nil"/>
              <w:left w:val="nil"/>
              <w:bottom w:val="single" w:sz="4" w:space="0" w:color="auto"/>
              <w:right w:val="single" w:sz="4" w:space="0" w:color="auto"/>
            </w:tcBorders>
            <w:vAlign w:val="center"/>
          </w:tcPr>
          <w:p w14:paraId="400856F2" w14:textId="77777777" w:rsidR="001632F2" w:rsidRPr="000A5C5D" w:rsidRDefault="001632F2" w:rsidP="00832ECA">
            <w:pPr>
              <w:spacing w:before="60" w:after="60"/>
              <w:jc w:val="center"/>
              <w:rPr>
                <w:sz w:val="20"/>
                <w:szCs w:val="20"/>
              </w:rPr>
            </w:pPr>
            <w:r w:rsidRPr="000A5C5D">
              <w:rPr>
                <w:sz w:val="20"/>
                <w:szCs w:val="20"/>
              </w:rPr>
              <w:t> </w:t>
            </w:r>
          </w:p>
        </w:tc>
      </w:tr>
    </w:tbl>
    <w:p w14:paraId="5C1706C7" w14:textId="77777777" w:rsidR="001632F2" w:rsidRPr="000A5C5D" w:rsidRDefault="001632F2" w:rsidP="001632F2">
      <w:pPr>
        <w:rPr>
          <w:sz w:val="18"/>
          <w:szCs w:val="18"/>
        </w:rPr>
      </w:pPr>
    </w:p>
    <w:tbl>
      <w:tblPr>
        <w:tblW w:w="4122" w:type="dxa"/>
        <w:tblInd w:w="59" w:type="dxa"/>
        <w:tblLayout w:type="fixed"/>
        <w:tblCellMar>
          <w:left w:w="70" w:type="dxa"/>
          <w:right w:w="70" w:type="dxa"/>
        </w:tblCellMar>
        <w:tblLook w:val="04A0" w:firstRow="1" w:lastRow="0" w:firstColumn="1" w:lastColumn="0" w:noHBand="0" w:noVBand="1"/>
      </w:tblPr>
      <w:tblGrid>
        <w:gridCol w:w="1004"/>
        <w:gridCol w:w="779"/>
        <w:gridCol w:w="780"/>
        <w:gridCol w:w="779"/>
        <w:gridCol w:w="780"/>
      </w:tblGrid>
      <w:tr w:rsidR="001632F2" w:rsidRPr="000A5C5D" w14:paraId="6D9CC52B" w14:textId="77777777" w:rsidTr="00832ECA">
        <w:trPr>
          <w:trHeight w:val="315"/>
        </w:trPr>
        <w:tc>
          <w:tcPr>
            <w:tcW w:w="1004" w:type="dxa"/>
            <w:tcBorders>
              <w:right w:val="single" w:sz="4" w:space="0" w:color="auto"/>
            </w:tcBorders>
            <w:vAlign w:val="center"/>
          </w:tcPr>
          <w:p w14:paraId="7A6BF062" w14:textId="77777777" w:rsidR="001632F2" w:rsidRPr="000A5C5D" w:rsidRDefault="001632F2" w:rsidP="00832ECA">
            <w:pPr>
              <w:spacing w:before="60" w:after="60"/>
              <w:jc w:val="center"/>
              <w:rPr>
                <w:rFonts w:eastAsia="Times New Roman"/>
                <w:sz w:val="20"/>
                <w:szCs w:val="20"/>
                <w:lang w:eastAsia="de-DE"/>
              </w:rPr>
            </w:pPr>
          </w:p>
        </w:tc>
        <w:tc>
          <w:tcPr>
            <w:tcW w:w="3118" w:type="dxa"/>
            <w:gridSpan w:val="4"/>
            <w:tcBorders>
              <w:top w:val="single" w:sz="4" w:space="0" w:color="auto"/>
              <w:left w:val="single" w:sz="4" w:space="0" w:color="auto"/>
              <w:bottom w:val="nil"/>
              <w:right w:val="single" w:sz="4" w:space="0" w:color="auto"/>
            </w:tcBorders>
            <w:shd w:val="clear" w:color="auto" w:fill="D9D9D9"/>
            <w:noWrap/>
            <w:vAlign w:val="center"/>
            <w:hideMark/>
          </w:tcPr>
          <w:p w14:paraId="19F1D59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Error calculations</w:t>
            </w:r>
          </w:p>
        </w:tc>
      </w:tr>
      <w:tr w:rsidR="001632F2" w:rsidRPr="000A5C5D" w14:paraId="5B818E97" w14:textId="77777777" w:rsidTr="00832ECA">
        <w:trPr>
          <w:trHeight w:val="315"/>
        </w:trPr>
        <w:tc>
          <w:tcPr>
            <w:tcW w:w="1004" w:type="dxa"/>
            <w:tcBorders>
              <w:bottom w:val="single" w:sz="4" w:space="0" w:color="auto"/>
              <w:right w:val="single" w:sz="4" w:space="0" w:color="auto"/>
            </w:tcBorders>
            <w:vAlign w:val="center"/>
          </w:tcPr>
          <w:p w14:paraId="3244FA5C" w14:textId="77777777" w:rsidR="001632F2" w:rsidRPr="000A5C5D" w:rsidRDefault="001632F2" w:rsidP="00832ECA">
            <w:pPr>
              <w:spacing w:before="60" w:after="60"/>
              <w:jc w:val="center"/>
              <w:rPr>
                <w:rFonts w:eastAsia="Times New Roman"/>
                <w:sz w:val="20"/>
                <w:szCs w:val="20"/>
                <w:lang w:eastAsia="de-DE"/>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455917" w14:textId="77777777" w:rsidR="001632F2" w:rsidRPr="000A5C5D" w:rsidRDefault="001632F2" w:rsidP="00832ECA">
            <w:pPr>
              <w:spacing w:before="60" w:after="60"/>
              <w:jc w:val="center"/>
              <w:rPr>
                <w:rFonts w:eastAsia="Times New Roman"/>
                <w:i/>
                <w:sz w:val="20"/>
                <w:szCs w:val="20"/>
                <w:lang w:eastAsia="de-DE"/>
              </w:rPr>
            </w:pPr>
            <w:r w:rsidRPr="000A5C5D">
              <w:rPr>
                <w:rFonts w:eastAsia="Times New Roman"/>
                <w:i/>
                <w:sz w:val="20"/>
                <w:szCs w:val="20"/>
                <w:lang w:eastAsia="de-DE"/>
              </w:rPr>
              <w:t>V</w:t>
            </w:r>
          </w:p>
        </w:tc>
        <w:tc>
          <w:tcPr>
            <w:tcW w:w="1559"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4E778DA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V</w:t>
            </w:r>
            <w:r w:rsidRPr="000A5C5D">
              <w:rPr>
                <w:rFonts w:eastAsia="Times New Roman"/>
                <w:sz w:val="20"/>
                <w:szCs w:val="20"/>
                <w:vertAlign w:val="subscript"/>
                <w:lang w:eastAsia="de-DE"/>
              </w:rPr>
              <w:t>b</w:t>
            </w:r>
          </w:p>
        </w:tc>
      </w:tr>
      <w:tr w:rsidR="001632F2" w:rsidRPr="000A5C5D" w14:paraId="48866773" w14:textId="77777777" w:rsidTr="00832ECA">
        <w:trPr>
          <w:trHeight w:val="315"/>
        </w:trPr>
        <w:tc>
          <w:tcPr>
            <w:tcW w:w="1004" w:type="dxa"/>
            <w:tcBorders>
              <w:top w:val="single" w:sz="4" w:space="0" w:color="auto"/>
              <w:left w:val="single" w:sz="4" w:space="0" w:color="auto"/>
              <w:bottom w:val="nil"/>
              <w:right w:val="single" w:sz="4" w:space="0" w:color="auto"/>
            </w:tcBorders>
            <w:shd w:val="clear" w:color="auto" w:fill="D9D9D9"/>
            <w:vAlign w:val="center"/>
          </w:tcPr>
          <w:p w14:paraId="144811AC"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Test no.</w:t>
            </w:r>
          </w:p>
        </w:tc>
        <w:tc>
          <w:tcPr>
            <w:tcW w:w="779" w:type="dxa"/>
            <w:tcBorders>
              <w:top w:val="single" w:sz="4" w:space="0" w:color="auto"/>
              <w:left w:val="single" w:sz="4" w:space="0" w:color="auto"/>
              <w:bottom w:val="nil"/>
              <w:right w:val="single" w:sz="4" w:space="0" w:color="auto"/>
            </w:tcBorders>
            <w:shd w:val="clear" w:color="auto" w:fill="D9D9D9"/>
            <w:noWrap/>
            <w:vAlign w:val="center"/>
            <w:hideMark/>
          </w:tcPr>
          <w:p w14:paraId="2BDAACA8"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w:t>
            </w:r>
          </w:p>
        </w:tc>
        <w:tc>
          <w:tcPr>
            <w:tcW w:w="780" w:type="dxa"/>
            <w:tcBorders>
              <w:top w:val="single" w:sz="4" w:space="0" w:color="auto"/>
              <w:left w:val="nil"/>
              <w:bottom w:val="nil"/>
              <w:right w:val="single" w:sz="4" w:space="0" w:color="auto"/>
            </w:tcBorders>
            <w:shd w:val="clear" w:color="auto" w:fill="D9D9D9"/>
            <w:noWrap/>
            <w:vAlign w:val="center"/>
            <w:hideMark/>
          </w:tcPr>
          <w:p w14:paraId="7F1E733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MPE</w:t>
            </w:r>
            <w:r w:rsidRPr="000A5C5D">
              <w:rPr>
                <w:rFonts w:eastAsia="Times New Roman"/>
                <w:sz w:val="20"/>
                <w:szCs w:val="20"/>
                <w:vertAlign w:val="subscript"/>
                <w:lang w:eastAsia="de-DE"/>
              </w:rPr>
              <w:t>V</w:t>
            </w:r>
          </w:p>
        </w:tc>
        <w:tc>
          <w:tcPr>
            <w:tcW w:w="779" w:type="dxa"/>
            <w:tcBorders>
              <w:top w:val="single" w:sz="4" w:space="0" w:color="auto"/>
              <w:left w:val="nil"/>
              <w:bottom w:val="nil"/>
              <w:right w:val="single" w:sz="4" w:space="0" w:color="auto"/>
            </w:tcBorders>
            <w:shd w:val="clear" w:color="auto" w:fill="D9D9D9"/>
            <w:noWrap/>
            <w:vAlign w:val="center"/>
            <w:hideMark/>
          </w:tcPr>
          <w:p w14:paraId="4E36B1B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20"/>
                <w:szCs w:val="20"/>
                <w:lang w:eastAsia="de-DE"/>
              </w:rPr>
              <w:t>E</w:t>
            </w:r>
            <w:r w:rsidRPr="000A5C5D">
              <w:rPr>
                <w:rFonts w:eastAsia="Times New Roman"/>
                <w:sz w:val="20"/>
                <w:szCs w:val="20"/>
                <w:vertAlign w:val="subscript"/>
                <w:lang w:eastAsia="de-DE"/>
              </w:rPr>
              <w:t>Vb</w:t>
            </w:r>
          </w:p>
        </w:tc>
        <w:tc>
          <w:tcPr>
            <w:tcW w:w="780" w:type="dxa"/>
            <w:tcBorders>
              <w:top w:val="single" w:sz="4" w:space="0" w:color="auto"/>
              <w:left w:val="nil"/>
              <w:bottom w:val="nil"/>
              <w:right w:val="single" w:sz="4" w:space="0" w:color="auto"/>
            </w:tcBorders>
            <w:shd w:val="clear" w:color="auto" w:fill="D9D9D9"/>
            <w:noWrap/>
            <w:vAlign w:val="center"/>
            <w:hideMark/>
          </w:tcPr>
          <w:p w14:paraId="234C7DE4"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i/>
                <w:sz w:val="19"/>
                <w:szCs w:val="20"/>
                <w:lang w:eastAsia="de-DE"/>
              </w:rPr>
              <w:t>MPE</w:t>
            </w:r>
            <w:r w:rsidRPr="000A5C5D">
              <w:rPr>
                <w:rFonts w:eastAsia="Times New Roman"/>
                <w:sz w:val="20"/>
                <w:szCs w:val="20"/>
                <w:vertAlign w:val="subscript"/>
                <w:lang w:eastAsia="de-DE"/>
              </w:rPr>
              <w:t>Vb</w:t>
            </w:r>
          </w:p>
        </w:tc>
      </w:tr>
      <w:tr w:rsidR="001632F2" w:rsidRPr="000A5C5D" w14:paraId="3E71CB04" w14:textId="77777777" w:rsidTr="00832ECA">
        <w:trPr>
          <w:trHeight w:val="285"/>
        </w:trPr>
        <w:tc>
          <w:tcPr>
            <w:tcW w:w="1004" w:type="dxa"/>
            <w:tcBorders>
              <w:top w:val="nil"/>
              <w:left w:val="single" w:sz="4" w:space="0" w:color="auto"/>
              <w:bottom w:val="single" w:sz="4" w:space="0" w:color="auto"/>
              <w:right w:val="single" w:sz="4" w:space="0" w:color="auto"/>
            </w:tcBorders>
            <w:shd w:val="clear" w:color="auto" w:fill="D9D9D9"/>
            <w:vAlign w:val="center"/>
          </w:tcPr>
          <w:p w14:paraId="673B7586"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79" w:type="dxa"/>
            <w:tcBorders>
              <w:top w:val="nil"/>
              <w:left w:val="single" w:sz="4" w:space="0" w:color="auto"/>
              <w:bottom w:val="single" w:sz="4" w:space="0" w:color="auto"/>
              <w:right w:val="single" w:sz="4" w:space="0" w:color="auto"/>
            </w:tcBorders>
            <w:shd w:val="clear" w:color="auto" w:fill="D9D9D9"/>
            <w:noWrap/>
            <w:vAlign w:val="center"/>
            <w:hideMark/>
          </w:tcPr>
          <w:p w14:paraId="6F189235"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80" w:type="dxa"/>
            <w:tcBorders>
              <w:top w:val="nil"/>
              <w:left w:val="nil"/>
              <w:bottom w:val="single" w:sz="4" w:space="0" w:color="auto"/>
              <w:right w:val="single" w:sz="4" w:space="0" w:color="auto"/>
            </w:tcBorders>
            <w:shd w:val="clear" w:color="auto" w:fill="D9D9D9"/>
            <w:noWrap/>
            <w:vAlign w:val="center"/>
            <w:hideMark/>
          </w:tcPr>
          <w:p w14:paraId="1CADF71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79" w:type="dxa"/>
            <w:tcBorders>
              <w:top w:val="nil"/>
              <w:left w:val="nil"/>
              <w:bottom w:val="single" w:sz="4" w:space="0" w:color="auto"/>
              <w:right w:val="single" w:sz="4" w:space="0" w:color="auto"/>
            </w:tcBorders>
            <w:shd w:val="clear" w:color="auto" w:fill="D9D9D9"/>
            <w:noWrap/>
            <w:vAlign w:val="center"/>
            <w:hideMark/>
          </w:tcPr>
          <w:p w14:paraId="58EDD0C0"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c>
          <w:tcPr>
            <w:tcW w:w="780" w:type="dxa"/>
            <w:tcBorders>
              <w:top w:val="nil"/>
              <w:left w:val="nil"/>
              <w:bottom w:val="single" w:sz="4" w:space="0" w:color="auto"/>
              <w:right w:val="single" w:sz="4" w:space="0" w:color="auto"/>
            </w:tcBorders>
            <w:shd w:val="clear" w:color="auto" w:fill="D9D9D9"/>
            <w:noWrap/>
            <w:vAlign w:val="center"/>
            <w:hideMark/>
          </w:tcPr>
          <w:p w14:paraId="366E3EF3"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w:t>
            </w:r>
          </w:p>
        </w:tc>
      </w:tr>
    </w:tbl>
    <w:p w14:paraId="2E863105" w14:textId="77777777" w:rsidR="001632F2" w:rsidRPr="000A5C5D" w:rsidRDefault="001632F2" w:rsidP="001632F2">
      <w:pPr>
        <w:rPr>
          <w:sz w:val="6"/>
        </w:rPr>
      </w:pPr>
    </w:p>
    <w:tbl>
      <w:tblPr>
        <w:tblW w:w="4122" w:type="dxa"/>
        <w:tblInd w:w="59" w:type="dxa"/>
        <w:tblLayout w:type="fixed"/>
        <w:tblCellMar>
          <w:left w:w="70" w:type="dxa"/>
          <w:right w:w="70" w:type="dxa"/>
        </w:tblCellMar>
        <w:tblLook w:val="04A0" w:firstRow="1" w:lastRow="0" w:firstColumn="1" w:lastColumn="0" w:noHBand="0" w:noVBand="1"/>
      </w:tblPr>
      <w:tblGrid>
        <w:gridCol w:w="1004"/>
        <w:gridCol w:w="779"/>
        <w:gridCol w:w="780"/>
        <w:gridCol w:w="779"/>
        <w:gridCol w:w="780"/>
      </w:tblGrid>
      <w:tr w:rsidR="001632F2" w:rsidRPr="000A5C5D" w14:paraId="78611EF1" w14:textId="77777777" w:rsidTr="00832ECA">
        <w:trPr>
          <w:trHeight w:val="315"/>
        </w:trPr>
        <w:tc>
          <w:tcPr>
            <w:tcW w:w="1004" w:type="dxa"/>
            <w:tcBorders>
              <w:top w:val="single" w:sz="4" w:space="0" w:color="auto"/>
              <w:left w:val="single" w:sz="4" w:space="0" w:color="auto"/>
              <w:bottom w:val="single" w:sz="4" w:space="0" w:color="auto"/>
              <w:right w:val="single" w:sz="4" w:space="0" w:color="auto"/>
            </w:tcBorders>
            <w:vAlign w:val="center"/>
          </w:tcPr>
          <w:p w14:paraId="6D135B1D"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A9B609F"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80" w:type="dxa"/>
            <w:tcBorders>
              <w:top w:val="single" w:sz="4" w:space="0" w:color="auto"/>
              <w:left w:val="nil"/>
              <w:bottom w:val="single" w:sz="4" w:space="0" w:color="auto"/>
              <w:right w:val="single" w:sz="4" w:space="0" w:color="auto"/>
            </w:tcBorders>
            <w:noWrap/>
            <w:vAlign w:val="center"/>
            <w:hideMark/>
          </w:tcPr>
          <w:p w14:paraId="55D67B9E" w14:textId="77777777" w:rsidR="001632F2" w:rsidRPr="000A5C5D" w:rsidRDefault="001632F2" w:rsidP="00832ECA">
            <w:pPr>
              <w:spacing w:before="60" w:after="60"/>
              <w:jc w:val="center"/>
              <w:rPr>
                <w:rFonts w:eastAsia="Times New Roman"/>
                <w:sz w:val="20"/>
                <w:szCs w:val="20"/>
                <w:lang w:eastAsia="de-DE"/>
              </w:rPr>
            </w:pPr>
          </w:p>
        </w:tc>
        <w:tc>
          <w:tcPr>
            <w:tcW w:w="779" w:type="dxa"/>
            <w:tcBorders>
              <w:top w:val="single" w:sz="4" w:space="0" w:color="auto"/>
              <w:left w:val="nil"/>
              <w:bottom w:val="single" w:sz="4" w:space="0" w:color="auto"/>
              <w:right w:val="single" w:sz="4" w:space="0" w:color="auto"/>
            </w:tcBorders>
            <w:noWrap/>
            <w:vAlign w:val="center"/>
            <w:hideMark/>
          </w:tcPr>
          <w:p w14:paraId="20513DA8" w14:textId="77777777" w:rsidR="001632F2" w:rsidRPr="000A5C5D" w:rsidRDefault="001632F2" w:rsidP="00832ECA">
            <w:pPr>
              <w:spacing w:before="60" w:after="60"/>
              <w:jc w:val="center"/>
              <w:rPr>
                <w:rFonts w:eastAsia="Times New Roman"/>
                <w:sz w:val="20"/>
                <w:szCs w:val="20"/>
                <w:lang w:eastAsia="de-DE"/>
              </w:rPr>
            </w:pPr>
          </w:p>
        </w:tc>
        <w:tc>
          <w:tcPr>
            <w:tcW w:w="780" w:type="dxa"/>
            <w:tcBorders>
              <w:top w:val="single" w:sz="4" w:space="0" w:color="auto"/>
              <w:left w:val="nil"/>
              <w:bottom w:val="single" w:sz="4" w:space="0" w:color="auto"/>
              <w:right w:val="single" w:sz="4" w:space="0" w:color="auto"/>
            </w:tcBorders>
            <w:noWrap/>
            <w:vAlign w:val="center"/>
            <w:hideMark/>
          </w:tcPr>
          <w:p w14:paraId="67B72707"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77A40E23" w14:textId="77777777" w:rsidTr="00832ECA">
        <w:trPr>
          <w:trHeight w:val="315"/>
        </w:trPr>
        <w:tc>
          <w:tcPr>
            <w:tcW w:w="1004" w:type="dxa"/>
            <w:tcBorders>
              <w:top w:val="nil"/>
              <w:left w:val="single" w:sz="4" w:space="0" w:color="auto"/>
              <w:bottom w:val="single" w:sz="4" w:space="0" w:color="auto"/>
              <w:right w:val="single" w:sz="4" w:space="0" w:color="auto"/>
            </w:tcBorders>
            <w:vAlign w:val="center"/>
          </w:tcPr>
          <w:p w14:paraId="40ECF6DE"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2</w:t>
            </w:r>
          </w:p>
        </w:tc>
        <w:tc>
          <w:tcPr>
            <w:tcW w:w="779" w:type="dxa"/>
            <w:tcBorders>
              <w:top w:val="nil"/>
              <w:left w:val="single" w:sz="4" w:space="0" w:color="auto"/>
              <w:bottom w:val="single" w:sz="4" w:space="0" w:color="auto"/>
              <w:right w:val="single" w:sz="4" w:space="0" w:color="auto"/>
            </w:tcBorders>
            <w:noWrap/>
            <w:vAlign w:val="center"/>
            <w:hideMark/>
          </w:tcPr>
          <w:p w14:paraId="5DC76B1A"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80" w:type="dxa"/>
            <w:tcBorders>
              <w:top w:val="nil"/>
              <w:left w:val="nil"/>
              <w:bottom w:val="single" w:sz="4" w:space="0" w:color="auto"/>
              <w:right w:val="single" w:sz="4" w:space="0" w:color="auto"/>
            </w:tcBorders>
            <w:noWrap/>
            <w:vAlign w:val="center"/>
            <w:hideMark/>
          </w:tcPr>
          <w:p w14:paraId="4664B716" w14:textId="77777777" w:rsidR="001632F2" w:rsidRPr="000A5C5D" w:rsidRDefault="001632F2" w:rsidP="00832ECA">
            <w:pPr>
              <w:spacing w:before="60" w:after="60"/>
              <w:jc w:val="center"/>
              <w:rPr>
                <w:rFonts w:eastAsia="Times New Roman"/>
                <w:sz w:val="20"/>
                <w:szCs w:val="20"/>
                <w:lang w:eastAsia="de-DE"/>
              </w:rPr>
            </w:pPr>
          </w:p>
        </w:tc>
        <w:tc>
          <w:tcPr>
            <w:tcW w:w="779" w:type="dxa"/>
            <w:tcBorders>
              <w:top w:val="nil"/>
              <w:left w:val="nil"/>
              <w:bottom w:val="single" w:sz="4" w:space="0" w:color="auto"/>
              <w:right w:val="single" w:sz="4" w:space="0" w:color="auto"/>
            </w:tcBorders>
            <w:noWrap/>
            <w:vAlign w:val="center"/>
            <w:hideMark/>
          </w:tcPr>
          <w:p w14:paraId="20D09D63" w14:textId="77777777" w:rsidR="001632F2" w:rsidRPr="000A5C5D" w:rsidRDefault="001632F2" w:rsidP="00832ECA">
            <w:pPr>
              <w:spacing w:before="60" w:after="60"/>
              <w:jc w:val="center"/>
              <w:rPr>
                <w:rFonts w:eastAsia="Times New Roman"/>
                <w:sz w:val="20"/>
                <w:szCs w:val="20"/>
                <w:lang w:eastAsia="de-DE"/>
              </w:rPr>
            </w:pPr>
          </w:p>
        </w:tc>
        <w:tc>
          <w:tcPr>
            <w:tcW w:w="780" w:type="dxa"/>
            <w:tcBorders>
              <w:top w:val="nil"/>
              <w:left w:val="nil"/>
              <w:bottom w:val="single" w:sz="4" w:space="0" w:color="auto"/>
              <w:right w:val="single" w:sz="4" w:space="0" w:color="auto"/>
            </w:tcBorders>
            <w:noWrap/>
            <w:vAlign w:val="center"/>
            <w:hideMark/>
          </w:tcPr>
          <w:p w14:paraId="7E32A2FF" w14:textId="77777777" w:rsidR="001632F2" w:rsidRPr="000A5C5D" w:rsidRDefault="001632F2" w:rsidP="00832ECA">
            <w:pPr>
              <w:spacing w:before="60" w:after="60"/>
              <w:jc w:val="center"/>
              <w:rPr>
                <w:rFonts w:eastAsia="Times New Roman"/>
                <w:sz w:val="20"/>
                <w:szCs w:val="20"/>
                <w:lang w:eastAsia="de-DE"/>
              </w:rPr>
            </w:pPr>
          </w:p>
        </w:tc>
      </w:tr>
      <w:tr w:rsidR="001632F2" w:rsidRPr="000A5C5D" w14:paraId="3FA2C229" w14:textId="77777777" w:rsidTr="00832ECA">
        <w:trPr>
          <w:trHeight w:val="315"/>
        </w:trPr>
        <w:tc>
          <w:tcPr>
            <w:tcW w:w="1004" w:type="dxa"/>
            <w:tcBorders>
              <w:top w:val="nil"/>
              <w:left w:val="single" w:sz="4" w:space="0" w:color="auto"/>
              <w:bottom w:val="single" w:sz="4" w:space="0" w:color="auto"/>
              <w:right w:val="single" w:sz="4" w:space="0" w:color="auto"/>
            </w:tcBorders>
            <w:vAlign w:val="center"/>
          </w:tcPr>
          <w:p w14:paraId="6BBF5E8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3</w:t>
            </w:r>
          </w:p>
        </w:tc>
        <w:tc>
          <w:tcPr>
            <w:tcW w:w="779" w:type="dxa"/>
            <w:tcBorders>
              <w:top w:val="nil"/>
              <w:left w:val="single" w:sz="4" w:space="0" w:color="auto"/>
              <w:bottom w:val="single" w:sz="4" w:space="0" w:color="auto"/>
              <w:right w:val="single" w:sz="4" w:space="0" w:color="auto"/>
            </w:tcBorders>
            <w:noWrap/>
            <w:vAlign w:val="center"/>
            <w:hideMark/>
          </w:tcPr>
          <w:p w14:paraId="27997C91" w14:textId="77777777" w:rsidR="001632F2" w:rsidRPr="000A5C5D" w:rsidRDefault="001632F2" w:rsidP="00832ECA">
            <w:pPr>
              <w:spacing w:before="60" w:after="60"/>
              <w:jc w:val="center"/>
              <w:rPr>
                <w:rFonts w:eastAsia="Times New Roman"/>
                <w:sz w:val="20"/>
                <w:szCs w:val="20"/>
                <w:lang w:eastAsia="de-DE"/>
              </w:rPr>
            </w:pPr>
            <w:r w:rsidRPr="000A5C5D">
              <w:rPr>
                <w:rFonts w:eastAsia="Times New Roman"/>
                <w:sz w:val="20"/>
                <w:szCs w:val="20"/>
                <w:lang w:eastAsia="de-DE"/>
              </w:rPr>
              <w:t> </w:t>
            </w:r>
          </w:p>
        </w:tc>
        <w:tc>
          <w:tcPr>
            <w:tcW w:w="780" w:type="dxa"/>
            <w:tcBorders>
              <w:top w:val="nil"/>
              <w:left w:val="nil"/>
              <w:bottom w:val="single" w:sz="4" w:space="0" w:color="auto"/>
              <w:right w:val="single" w:sz="4" w:space="0" w:color="auto"/>
            </w:tcBorders>
            <w:noWrap/>
            <w:vAlign w:val="center"/>
            <w:hideMark/>
          </w:tcPr>
          <w:p w14:paraId="464C8A56" w14:textId="77777777" w:rsidR="001632F2" w:rsidRPr="000A5C5D" w:rsidRDefault="001632F2" w:rsidP="00832ECA">
            <w:pPr>
              <w:spacing w:before="60" w:after="60"/>
              <w:jc w:val="center"/>
              <w:rPr>
                <w:rFonts w:eastAsia="Times New Roman"/>
                <w:sz w:val="20"/>
                <w:szCs w:val="20"/>
                <w:lang w:eastAsia="de-DE"/>
              </w:rPr>
            </w:pPr>
          </w:p>
        </w:tc>
        <w:tc>
          <w:tcPr>
            <w:tcW w:w="779" w:type="dxa"/>
            <w:tcBorders>
              <w:top w:val="nil"/>
              <w:left w:val="nil"/>
              <w:bottom w:val="single" w:sz="4" w:space="0" w:color="auto"/>
              <w:right w:val="single" w:sz="4" w:space="0" w:color="auto"/>
            </w:tcBorders>
            <w:noWrap/>
            <w:vAlign w:val="center"/>
            <w:hideMark/>
          </w:tcPr>
          <w:p w14:paraId="0163DFE9" w14:textId="77777777" w:rsidR="001632F2" w:rsidRPr="000A5C5D" w:rsidRDefault="001632F2" w:rsidP="00832ECA">
            <w:pPr>
              <w:spacing w:before="60" w:after="60"/>
              <w:jc w:val="center"/>
              <w:rPr>
                <w:rFonts w:eastAsia="Times New Roman"/>
                <w:sz w:val="20"/>
                <w:szCs w:val="20"/>
                <w:lang w:eastAsia="de-DE"/>
              </w:rPr>
            </w:pPr>
          </w:p>
        </w:tc>
        <w:tc>
          <w:tcPr>
            <w:tcW w:w="780" w:type="dxa"/>
            <w:tcBorders>
              <w:top w:val="nil"/>
              <w:left w:val="nil"/>
              <w:bottom w:val="single" w:sz="4" w:space="0" w:color="auto"/>
              <w:right w:val="single" w:sz="4" w:space="0" w:color="auto"/>
            </w:tcBorders>
            <w:noWrap/>
            <w:vAlign w:val="center"/>
            <w:hideMark/>
          </w:tcPr>
          <w:p w14:paraId="6F9198E0" w14:textId="77777777" w:rsidR="001632F2" w:rsidRPr="000A5C5D" w:rsidRDefault="001632F2" w:rsidP="00832ECA">
            <w:pPr>
              <w:spacing w:before="60" w:after="60"/>
              <w:jc w:val="center"/>
              <w:rPr>
                <w:rFonts w:eastAsia="Times New Roman"/>
                <w:sz w:val="20"/>
                <w:szCs w:val="20"/>
                <w:lang w:eastAsia="de-DE"/>
              </w:rPr>
            </w:pPr>
          </w:p>
        </w:tc>
      </w:tr>
    </w:tbl>
    <w:p w14:paraId="61FF7CC7"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E88CBBD" w14:textId="77777777" w:rsidTr="00832ECA">
        <w:trPr>
          <w:cantSplit/>
          <w:trHeight w:val="325"/>
        </w:trPr>
        <w:tc>
          <w:tcPr>
            <w:tcW w:w="1259" w:type="dxa"/>
            <w:tcBorders>
              <w:bottom w:val="single" w:sz="6" w:space="0" w:color="auto"/>
            </w:tcBorders>
            <w:vAlign w:val="center"/>
          </w:tcPr>
          <w:p w14:paraId="2162CEF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FEB1AF2" w14:textId="77777777" w:rsidTr="00832ECA">
              <w:tc>
                <w:tcPr>
                  <w:tcW w:w="518" w:type="dxa"/>
                </w:tcPr>
                <w:p w14:paraId="66AB7A94" w14:textId="77777777" w:rsidR="001632F2" w:rsidRPr="000A5C5D" w:rsidRDefault="001632F2" w:rsidP="00832ECA">
                  <w:pPr>
                    <w:spacing w:before="4" w:after="4"/>
                    <w:jc w:val="center"/>
                    <w:rPr>
                      <w:bCs/>
                    </w:rPr>
                  </w:pPr>
                </w:p>
              </w:tc>
              <w:tc>
                <w:tcPr>
                  <w:tcW w:w="1162" w:type="dxa"/>
                  <w:tcBorders>
                    <w:top w:val="nil"/>
                    <w:bottom w:val="nil"/>
                    <w:right w:val="nil"/>
                  </w:tcBorders>
                </w:tcPr>
                <w:p w14:paraId="5B8A6238" w14:textId="77777777" w:rsidR="001632F2" w:rsidRPr="000A5C5D" w:rsidRDefault="001632F2" w:rsidP="00832ECA">
                  <w:pPr>
                    <w:spacing w:before="4" w:after="4"/>
                    <w:jc w:val="center"/>
                    <w:rPr>
                      <w:bCs/>
                    </w:rPr>
                  </w:pPr>
                  <w:r w:rsidRPr="000A5C5D">
                    <w:rPr>
                      <w:bCs/>
                    </w:rPr>
                    <w:t>Yes</w:t>
                  </w:r>
                </w:p>
              </w:tc>
              <w:tc>
                <w:tcPr>
                  <w:tcW w:w="500" w:type="dxa"/>
                </w:tcPr>
                <w:p w14:paraId="66E6F21B" w14:textId="77777777" w:rsidR="001632F2" w:rsidRPr="000A5C5D" w:rsidRDefault="001632F2" w:rsidP="00832ECA">
                  <w:pPr>
                    <w:spacing w:before="4" w:after="4"/>
                    <w:jc w:val="center"/>
                    <w:rPr>
                      <w:bCs/>
                    </w:rPr>
                  </w:pPr>
                </w:p>
              </w:tc>
              <w:tc>
                <w:tcPr>
                  <w:tcW w:w="1060" w:type="dxa"/>
                  <w:tcBorders>
                    <w:top w:val="nil"/>
                    <w:bottom w:val="nil"/>
                    <w:right w:val="nil"/>
                  </w:tcBorders>
                </w:tcPr>
                <w:p w14:paraId="44E2E800" w14:textId="77777777" w:rsidR="001632F2" w:rsidRPr="000A5C5D" w:rsidRDefault="001632F2" w:rsidP="00832ECA">
                  <w:pPr>
                    <w:spacing w:before="4" w:after="4"/>
                    <w:jc w:val="center"/>
                    <w:rPr>
                      <w:bCs/>
                    </w:rPr>
                  </w:pPr>
                  <w:r w:rsidRPr="000A5C5D">
                    <w:rPr>
                      <w:bCs/>
                    </w:rPr>
                    <w:t>No</w:t>
                  </w:r>
                </w:p>
              </w:tc>
            </w:tr>
          </w:tbl>
          <w:p w14:paraId="097592AE" w14:textId="77777777" w:rsidR="001632F2" w:rsidRPr="000A5C5D" w:rsidRDefault="001632F2" w:rsidP="00832ECA">
            <w:pPr>
              <w:spacing w:before="4" w:after="4"/>
              <w:jc w:val="center"/>
              <w:rPr>
                <w:bCs/>
              </w:rPr>
            </w:pPr>
          </w:p>
        </w:tc>
      </w:tr>
    </w:tbl>
    <w:p w14:paraId="60FD0A25" w14:textId="77777777" w:rsidR="001632F2" w:rsidRPr="000A5C5D" w:rsidRDefault="001632F2" w:rsidP="001632F2">
      <w:pPr>
        <w:rPr>
          <w:sz w:val="18"/>
          <w:szCs w:val="18"/>
        </w:rPr>
      </w:pPr>
    </w:p>
    <w:p w14:paraId="667B0A47" w14:textId="77777777" w:rsidR="001632F2" w:rsidRPr="000A5C5D" w:rsidRDefault="001632F2" w:rsidP="001632F2">
      <w:pPr>
        <w:pStyle w:val="BodyText3"/>
        <w:jc w:val="left"/>
        <w:rPr>
          <w:sz w:val="20"/>
          <w:lang w:val="en-GB"/>
        </w:rPr>
      </w:pPr>
      <w:r w:rsidRPr="000A5C5D">
        <w:rPr>
          <w:sz w:val="20"/>
          <w:lang w:val="en-GB"/>
        </w:rPr>
        <w:t>Remarks:</w:t>
      </w:r>
    </w:p>
    <w:p w14:paraId="194621A8" w14:textId="77777777" w:rsidR="001632F2" w:rsidRPr="000A5C5D" w:rsidRDefault="001632F2" w:rsidP="001632F2">
      <w:pPr>
        <w:pStyle w:val="BodyText3"/>
        <w:jc w:val="left"/>
        <w:rPr>
          <w:sz w:val="20"/>
          <w:lang w:val="en-GB"/>
        </w:rPr>
      </w:pPr>
    </w:p>
    <w:p w14:paraId="3285F808" w14:textId="77777777" w:rsidR="001632F2" w:rsidRPr="000A5C5D" w:rsidRDefault="001632F2" w:rsidP="001632F2">
      <w:pPr>
        <w:pStyle w:val="BodyText3"/>
        <w:jc w:val="left"/>
        <w:rPr>
          <w:sz w:val="20"/>
          <w:lang w:val="en-GB"/>
        </w:rPr>
      </w:pPr>
    </w:p>
    <w:p w14:paraId="5889281E" w14:textId="77777777" w:rsidR="001632F2" w:rsidRPr="000A5C5D" w:rsidRDefault="001632F2" w:rsidP="001632F2">
      <w:pPr>
        <w:pStyle w:val="BodyText3"/>
        <w:jc w:val="left"/>
        <w:rPr>
          <w:sz w:val="20"/>
          <w:lang w:val="en-GB"/>
        </w:rPr>
      </w:pPr>
    </w:p>
    <w:p w14:paraId="20D4DF3E" w14:textId="77777777" w:rsidR="001632F2" w:rsidRPr="000A5C5D" w:rsidRDefault="001632F2" w:rsidP="001632F2">
      <w:pPr>
        <w:pStyle w:val="BodyText3"/>
        <w:jc w:val="left"/>
        <w:rPr>
          <w:sz w:val="20"/>
          <w:lang w:val="en-GB"/>
        </w:rPr>
      </w:pPr>
    </w:p>
    <w:p w14:paraId="218506EC" w14:textId="77777777" w:rsidR="001632F2" w:rsidRPr="000A5C5D" w:rsidRDefault="001632F2" w:rsidP="001632F2">
      <w:pPr>
        <w:pStyle w:val="BodyText3"/>
        <w:jc w:val="left"/>
        <w:rPr>
          <w:sz w:val="20"/>
          <w:lang w:val="en-GB"/>
        </w:rPr>
      </w:pPr>
    </w:p>
    <w:p w14:paraId="07674475" w14:textId="77777777" w:rsidR="001632F2" w:rsidRPr="000A5C5D" w:rsidRDefault="001632F2" w:rsidP="001632F2">
      <w:pPr>
        <w:pStyle w:val="BodyText3"/>
        <w:jc w:val="left"/>
        <w:rPr>
          <w:sz w:val="20"/>
          <w:lang w:val="en-GB"/>
        </w:rPr>
      </w:pPr>
    </w:p>
    <w:p w14:paraId="1FBA033D" w14:textId="77777777" w:rsidR="001632F2" w:rsidRPr="000A5C5D" w:rsidRDefault="001632F2" w:rsidP="001632F2">
      <w:pPr>
        <w:pStyle w:val="BodyText3"/>
        <w:jc w:val="left"/>
        <w:rPr>
          <w:sz w:val="20"/>
          <w:lang w:val="en-GB"/>
        </w:rPr>
      </w:pPr>
    </w:p>
    <w:p w14:paraId="3E1B009E" w14:textId="77777777" w:rsidR="001632F2" w:rsidRPr="000A5C5D" w:rsidRDefault="001632F2" w:rsidP="001632F2">
      <w:pPr>
        <w:pStyle w:val="BodyText3"/>
        <w:jc w:val="left"/>
        <w:rPr>
          <w:sz w:val="20"/>
          <w:lang w:val="en-GB"/>
        </w:rPr>
      </w:pPr>
    </w:p>
    <w:p w14:paraId="2CF395DA" w14:textId="77777777" w:rsidR="001632F2" w:rsidRPr="000A5C5D" w:rsidRDefault="001632F2" w:rsidP="001632F2">
      <w:pPr>
        <w:pStyle w:val="BodyText3"/>
        <w:jc w:val="left"/>
        <w:rPr>
          <w:sz w:val="20"/>
          <w:lang w:val="en-GB"/>
        </w:rPr>
      </w:pPr>
    </w:p>
    <w:p w14:paraId="17C8879E" w14:textId="77777777" w:rsidR="001632F2" w:rsidRPr="000A5C5D" w:rsidRDefault="001632F2" w:rsidP="001632F2">
      <w:pPr>
        <w:pStyle w:val="BodyText3"/>
        <w:jc w:val="left"/>
        <w:rPr>
          <w:sz w:val="20"/>
          <w:lang w:val="en-GB"/>
        </w:rPr>
      </w:pPr>
    </w:p>
    <w:p w14:paraId="03076D74"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4EFE9F55"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749BA057" w14:textId="77777777" w:rsidTr="00832ECA">
        <w:tc>
          <w:tcPr>
            <w:tcW w:w="1242" w:type="dxa"/>
          </w:tcPr>
          <w:p w14:paraId="19334F75"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607C023C" w14:textId="77777777" w:rsidR="001632F2" w:rsidRPr="000A5C5D" w:rsidRDefault="001632F2" w:rsidP="00832ECA">
            <w:pPr>
              <w:pStyle w:val="BodyText3"/>
              <w:jc w:val="left"/>
              <w:rPr>
                <w:sz w:val="20"/>
                <w:lang w:val="en-GB"/>
              </w:rPr>
            </w:pPr>
          </w:p>
        </w:tc>
        <w:tc>
          <w:tcPr>
            <w:tcW w:w="1418" w:type="dxa"/>
          </w:tcPr>
          <w:p w14:paraId="106EA39F" w14:textId="77777777" w:rsidR="001632F2" w:rsidRPr="000A5C5D" w:rsidRDefault="001632F2" w:rsidP="00832ECA">
            <w:pPr>
              <w:pStyle w:val="BodyText3"/>
              <w:jc w:val="left"/>
              <w:rPr>
                <w:sz w:val="20"/>
                <w:lang w:val="en-GB"/>
              </w:rPr>
            </w:pPr>
          </w:p>
        </w:tc>
        <w:tc>
          <w:tcPr>
            <w:tcW w:w="567" w:type="dxa"/>
          </w:tcPr>
          <w:p w14:paraId="7F87CCD8" w14:textId="77777777" w:rsidR="001632F2" w:rsidRPr="000A5C5D" w:rsidRDefault="001632F2" w:rsidP="00832ECA">
            <w:pPr>
              <w:pStyle w:val="BodyText3"/>
              <w:jc w:val="left"/>
              <w:rPr>
                <w:sz w:val="20"/>
                <w:lang w:val="en-GB"/>
              </w:rPr>
            </w:pPr>
          </w:p>
        </w:tc>
        <w:tc>
          <w:tcPr>
            <w:tcW w:w="2126" w:type="dxa"/>
          </w:tcPr>
          <w:p w14:paraId="17CA829E"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4F019C86" w14:textId="77777777" w:rsidR="001632F2" w:rsidRPr="000A5C5D" w:rsidRDefault="001632F2" w:rsidP="00832ECA">
            <w:pPr>
              <w:pStyle w:val="BodyText3"/>
              <w:jc w:val="left"/>
              <w:rPr>
                <w:sz w:val="20"/>
                <w:lang w:val="en-GB"/>
              </w:rPr>
            </w:pPr>
          </w:p>
        </w:tc>
        <w:tc>
          <w:tcPr>
            <w:tcW w:w="1347" w:type="dxa"/>
          </w:tcPr>
          <w:p w14:paraId="0BDE9235" w14:textId="77777777" w:rsidR="001632F2" w:rsidRPr="000A5C5D" w:rsidRDefault="001632F2" w:rsidP="00832ECA">
            <w:pPr>
              <w:pStyle w:val="BodyText3"/>
              <w:jc w:val="left"/>
              <w:rPr>
                <w:sz w:val="20"/>
                <w:lang w:val="en-GB"/>
              </w:rPr>
            </w:pPr>
          </w:p>
        </w:tc>
      </w:tr>
      <w:tr w:rsidR="001632F2" w:rsidRPr="000A5C5D" w14:paraId="33E19728" w14:textId="77777777" w:rsidTr="00832ECA">
        <w:tc>
          <w:tcPr>
            <w:tcW w:w="1242" w:type="dxa"/>
          </w:tcPr>
          <w:p w14:paraId="11632670"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23C661D8" w14:textId="77777777" w:rsidR="001632F2" w:rsidRPr="000A5C5D" w:rsidRDefault="001632F2" w:rsidP="00832ECA">
            <w:pPr>
              <w:pStyle w:val="BodyText3"/>
              <w:jc w:val="left"/>
              <w:rPr>
                <w:sz w:val="20"/>
                <w:lang w:val="en-GB"/>
              </w:rPr>
            </w:pPr>
          </w:p>
        </w:tc>
        <w:tc>
          <w:tcPr>
            <w:tcW w:w="1418" w:type="dxa"/>
          </w:tcPr>
          <w:p w14:paraId="0CA45611"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17867F4E" w14:textId="77777777" w:rsidR="001632F2" w:rsidRPr="000A5C5D" w:rsidRDefault="001632F2" w:rsidP="00832ECA">
            <w:pPr>
              <w:pStyle w:val="BodyText3"/>
              <w:jc w:val="left"/>
              <w:rPr>
                <w:sz w:val="20"/>
                <w:lang w:val="en-GB"/>
              </w:rPr>
            </w:pPr>
          </w:p>
        </w:tc>
        <w:tc>
          <w:tcPr>
            <w:tcW w:w="2126" w:type="dxa"/>
          </w:tcPr>
          <w:p w14:paraId="1DCE7E7F"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15D79998" w14:textId="77777777" w:rsidR="001632F2" w:rsidRPr="000A5C5D" w:rsidRDefault="001632F2" w:rsidP="00832ECA">
            <w:pPr>
              <w:pStyle w:val="BodyText3"/>
              <w:jc w:val="left"/>
              <w:rPr>
                <w:sz w:val="20"/>
                <w:lang w:val="en-GB"/>
              </w:rPr>
            </w:pPr>
          </w:p>
        </w:tc>
        <w:tc>
          <w:tcPr>
            <w:tcW w:w="1347" w:type="dxa"/>
          </w:tcPr>
          <w:p w14:paraId="0B2C0C54"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5ADD001A" w14:textId="77777777" w:rsidTr="00832ECA">
        <w:tc>
          <w:tcPr>
            <w:tcW w:w="1242" w:type="dxa"/>
          </w:tcPr>
          <w:p w14:paraId="7070AC8D"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2D9880F4" w14:textId="77777777" w:rsidR="001632F2" w:rsidRPr="000A5C5D" w:rsidRDefault="001632F2" w:rsidP="00832ECA">
            <w:pPr>
              <w:pStyle w:val="BodyText3"/>
              <w:jc w:val="left"/>
              <w:rPr>
                <w:sz w:val="20"/>
                <w:lang w:val="en-GB"/>
              </w:rPr>
            </w:pPr>
          </w:p>
        </w:tc>
        <w:tc>
          <w:tcPr>
            <w:tcW w:w="1418" w:type="dxa"/>
          </w:tcPr>
          <w:p w14:paraId="4E97E17D"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33B251E0" w14:textId="77777777" w:rsidR="001632F2" w:rsidRPr="000A5C5D" w:rsidRDefault="001632F2" w:rsidP="00832ECA">
            <w:pPr>
              <w:pStyle w:val="BodyText3"/>
              <w:jc w:val="left"/>
              <w:rPr>
                <w:sz w:val="20"/>
                <w:lang w:val="en-GB"/>
              </w:rPr>
            </w:pPr>
          </w:p>
        </w:tc>
        <w:tc>
          <w:tcPr>
            <w:tcW w:w="2126" w:type="dxa"/>
          </w:tcPr>
          <w:p w14:paraId="5AFBD391"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09F04FAD" w14:textId="77777777" w:rsidR="001632F2" w:rsidRPr="000A5C5D" w:rsidRDefault="001632F2" w:rsidP="00832ECA">
            <w:pPr>
              <w:pStyle w:val="BodyText3"/>
              <w:jc w:val="left"/>
              <w:rPr>
                <w:sz w:val="20"/>
                <w:lang w:val="en-GB"/>
              </w:rPr>
            </w:pPr>
          </w:p>
        </w:tc>
        <w:tc>
          <w:tcPr>
            <w:tcW w:w="1347" w:type="dxa"/>
          </w:tcPr>
          <w:p w14:paraId="632D45D6"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629F5DFF" w14:textId="77777777" w:rsidTr="00832ECA">
        <w:tc>
          <w:tcPr>
            <w:tcW w:w="1242" w:type="dxa"/>
          </w:tcPr>
          <w:p w14:paraId="6B59CBB8"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6EE94FB9" w14:textId="77777777" w:rsidR="001632F2" w:rsidRPr="000A5C5D" w:rsidRDefault="001632F2" w:rsidP="00832ECA">
            <w:pPr>
              <w:pStyle w:val="BodyText3"/>
              <w:jc w:val="left"/>
              <w:rPr>
                <w:sz w:val="20"/>
                <w:lang w:val="en-GB"/>
              </w:rPr>
            </w:pPr>
          </w:p>
        </w:tc>
        <w:tc>
          <w:tcPr>
            <w:tcW w:w="1418" w:type="dxa"/>
          </w:tcPr>
          <w:p w14:paraId="07A44C0B"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450601C3" w14:textId="77777777" w:rsidR="001632F2" w:rsidRPr="000A5C5D" w:rsidRDefault="001632F2" w:rsidP="00832ECA">
            <w:pPr>
              <w:pStyle w:val="BodyText3"/>
              <w:jc w:val="left"/>
              <w:rPr>
                <w:sz w:val="20"/>
                <w:lang w:val="en-GB"/>
              </w:rPr>
            </w:pPr>
          </w:p>
        </w:tc>
        <w:tc>
          <w:tcPr>
            <w:tcW w:w="2126" w:type="dxa"/>
          </w:tcPr>
          <w:p w14:paraId="127E5F6C"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151F73F3" w14:textId="77777777" w:rsidR="001632F2" w:rsidRPr="000A5C5D" w:rsidRDefault="001632F2" w:rsidP="00832ECA">
            <w:pPr>
              <w:pStyle w:val="BodyText3"/>
              <w:jc w:val="left"/>
              <w:rPr>
                <w:sz w:val="20"/>
                <w:lang w:val="en-GB"/>
              </w:rPr>
            </w:pPr>
          </w:p>
        </w:tc>
        <w:tc>
          <w:tcPr>
            <w:tcW w:w="1347" w:type="dxa"/>
          </w:tcPr>
          <w:p w14:paraId="72AFF037"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2392018C" w14:textId="77777777" w:rsidTr="00832ECA">
        <w:tc>
          <w:tcPr>
            <w:tcW w:w="1242" w:type="dxa"/>
          </w:tcPr>
          <w:p w14:paraId="16E5EEC2"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E054A44" w14:textId="77777777" w:rsidR="001632F2" w:rsidRPr="000A5C5D" w:rsidRDefault="001632F2" w:rsidP="00832ECA">
            <w:pPr>
              <w:pStyle w:val="BodyText3"/>
              <w:jc w:val="left"/>
              <w:rPr>
                <w:sz w:val="20"/>
                <w:lang w:val="en-GB"/>
              </w:rPr>
            </w:pPr>
          </w:p>
        </w:tc>
        <w:tc>
          <w:tcPr>
            <w:tcW w:w="1418" w:type="dxa"/>
          </w:tcPr>
          <w:p w14:paraId="7BFED89C"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7AC8C491" w14:textId="77777777" w:rsidR="001632F2" w:rsidRPr="000A5C5D" w:rsidRDefault="001632F2" w:rsidP="00832ECA">
            <w:pPr>
              <w:pStyle w:val="BodyText3"/>
              <w:jc w:val="left"/>
              <w:rPr>
                <w:sz w:val="20"/>
                <w:lang w:val="en-GB"/>
              </w:rPr>
            </w:pPr>
          </w:p>
        </w:tc>
        <w:tc>
          <w:tcPr>
            <w:tcW w:w="2126" w:type="dxa"/>
          </w:tcPr>
          <w:p w14:paraId="0329DE19" w14:textId="77777777" w:rsidR="001632F2" w:rsidRPr="000A5C5D" w:rsidRDefault="001632F2" w:rsidP="00832ECA">
            <w:pPr>
              <w:pStyle w:val="BodyText3"/>
              <w:jc w:val="left"/>
              <w:rPr>
                <w:sz w:val="20"/>
                <w:lang w:val="en-GB"/>
              </w:rPr>
            </w:pPr>
          </w:p>
        </w:tc>
        <w:tc>
          <w:tcPr>
            <w:tcW w:w="1346" w:type="dxa"/>
          </w:tcPr>
          <w:p w14:paraId="783A1C73" w14:textId="77777777" w:rsidR="001632F2" w:rsidRPr="000A5C5D" w:rsidRDefault="001632F2" w:rsidP="00832ECA">
            <w:pPr>
              <w:pStyle w:val="BodyText3"/>
              <w:jc w:val="left"/>
              <w:rPr>
                <w:sz w:val="20"/>
                <w:lang w:val="en-GB"/>
              </w:rPr>
            </w:pPr>
          </w:p>
        </w:tc>
        <w:tc>
          <w:tcPr>
            <w:tcW w:w="1347" w:type="dxa"/>
          </w:tcPr>
          <w:p w14:paraId="686270E5" w14:textId="77777777" w:rsidR="001632F2" w:rsidRPr="000A5C5D" w:rsidRDefault="001632F2" w:rsidP="00832ECA">
            <w:pPr>
              <w:pStyle w:val="BodyText3"/>
              <w:jc w:val="left"/>
              <w:rPr>
                <w:sz w:val="20"/>
                <w:lang w:val="en-GB"/>
              </w:rPr>
            </w:pPr>
          </w:p>
        </w:tc>
      </w:tr>
    </w:tbl>
    <w:p w14:paraId="3352111B" w14:textId="77777777" w:rsidR="001632F2" w:rsidRPr="000A5C5D" w:rsidRDefault="001632F2" w:rsidP="001632F2">
      <w:pPr>
        <w:rPr>
          <w:sz w:val="18"/>
          <w:szCs w:val="18"/>
        </w:rPr>
      </w:pPr>
    </w:p>
    <w:p w14:paraId="6E6709F4" w14:textId="77777777" w:rsidR="001632F2" w:rsidRPr="000A5C5D" w:rsidRDefault="001632F2" w:rsidP="004307E6">
      <w:pPr>
        <w:pStyle w:val="Heading4"/>
        <w:rPr>
          <w:sz w:val="18"/>
          <w:szCs w:val="18"/>
        </w:rPr>
      </w:pPr>
      <w:r w:rsidRPr="000A5C5D">
        <w:rPr>
          <w:sz w:val="18"/>
          <w:szCs w:val="18"/>
        </w:rPr>
        <w:br w:type="page"/>
      </w:r>
      <w:r w:rsidRPr="000A5C5D">
        <w:t>F.8.1.6</w:t>
      </w:r>
      <w:r w:rsidRPr="000A5C5D">
        <w:tab/>
        <w:t>Test of timeout function</w:t>
      </w:r>
      <w:r w:rsidRPr="000A5C5D">
        <w:rPr>
          <w:sz w:val="18"/>
          <w:szCs w:val="18"/>
        </w:rPr>
        <w:t xml:space="preserve"> </w:t>
      </w:r>
      <w:r w:rsidRPr="000A5C5D">
        <w:t>(R 117-2, A.6.4.4)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1"/>
        <w:gridCol w:w="3338"/>
        <w:gridCol w:w="2509"/>
        <w:gridCol w:w="2543"/>
      </w:tblGrid>
      <w:tr w:rsidR="001632F2" w:rsidRPr="000A5C5D" w14:paraId="324FEEB5" w14:textId="77777777" w:rsidTr="00832ECA">
        <w:tc>
          <w:tcPr>
            <w:tcW w:w="675" w:type="dxa"/>
            <w:shd w:val="clear" w:color="auto" w:fill="D9D9D9"/>
          </w:tcPr>
          <w:p w14:paraId="01F5CAFC" w14:textId="77777777" w:rsidR="001632F2" w:rsidRPr="000A5C5D" w:rsidRDefault="001632F2" w:rsidP="00832ECA">
            <w:pPr>
              <w:spacing w:before="60"/>
              <w:jc w:val="center"/>
              <w:rPr>
                <w:sz w:val="20"/>
                <w:szCs w:val="20"/>
              </w:rPr>
            </w:pPr>
            <w:r w:rsidRPr="000A5C5D">
              <w:rPr>
                <w:sz w:val="20"/>
                <w:szCs w:val="20"/>
              </w:rPr>
              <w:t>Test</w:t>
            </w:r>
          </w:p>
          <w:p w14:paraId="4D78C40B" w14:textId="77777777" w:rsidR="001632F2" w:rsidRPr="000A5C5D" w:rsidRDefault="001632F2" w:rsidP="00832ECA">
            <w:pPr>
              <w:spacing w:after="60"/>
              <w:jc w:val="center"/>
              <w:rPr>
                <w:sz w:val="20"/>
                <w:szCs w:val="20"/>
              </w:rPr>
            </w:pPr>
            <w:r w:rsidRPr="000A5C5D">
              <w:rPr>
                <w:sz w:val="20"/>
                <w:szCs w:val="20"/>
              </w:rPr>
              <w:t>no.</w:t>
            </w:r>
          </w:p>
        </w:tc>
        <w:tc>
          <w:tcPr>
            <w:tcW w:w="3402" w:type="dxa"/>
            <w:shd w:val="clear" w:color="auto" w:fill="D9D9D9"/>
          </w:tcPr>
          <w:p w14:paraId="2D05B111" w14:textId="77777777" w:rsidR="001632F2" w:rsidRPr="000A5C5D" w:rsidRDefault="001632F2" w:rsidP="00832ECA">
            <w:pPr>
              <w:spacing w:before="40" w:after="60"/>
              <w:jc w:val="center"/>
              <w:rPr>
                <w:sz w:val="20"/>
                <w:szCs w:val="20"/>
              </w:rPr>
            </w:pPr>
            <w:r w:rsidRPr="000A5C5D">
              <w:rPr>
                <w:sz w:val="20"/>
                <w:szCs w:val="20"/>
              </w:rPr>
              <w:t>Test description</w:t>
            </w:r>
          </w:p>
        </w:tc>
        <w:tc>
          <w:tcPr>
            <w:tcW w:w="2552" w:type="dxa"/>
            <w:shd w:val="clear" w:color="auto" w:fill="D9D9D9"/>
          </w:tcPr>
          <w:p w14:paraId="4E66A634" w14:textId="77777777" w:rsidR="001632F2" w:rsidRPr="000A5C5D" w:rsidRDefault="001632F2" w:rsidP="00832ECA">
            <w:pPr>
              <w:spacing w:before="60"/>
              <w:jc w:val="center"/>
              <w:rPr>
                <w:sz w:val="20"/>
                <w:szCs w:val="20"/>
              </w:rPr>
            </w:pPr>
            <w:r w:rsidRPr="000A5C5D">
              <w:rPr>
                <w:sz w:val="20"/>
                <w:szCs w:val="20"/>
              </w:rPr>
              <w:t>Dispenser switch off time</w:t>
            </w:r>
          </w:p>
          <w:p w14:paraId="5302E83D" w14:textId="77777777" w:rsidR="001632F2" w:rsidRPr="000A5C5D" w:rsidRDefault="001632F2" w:rsidP="00832ECA">
            <w:pPr>
              <w:jc w:val="center"/>
              <w:rPr>
                <w:sz w:val="20"/>
                <w:szCs w:val="20"/>
              </w:rPr>
            </w:pPr>
          </w:p>
          <w:p w14:paraId="319453B6" w14:textId="77777777" w:rsidR="001632F2" w:rsidRPr="000A5C5D" w:rsidRDefault="001632F2" w:rsidP="00832ECA">
            <w:pPr>
              <w:spacing w:before="60" w:after="60"/>
              <w:jc w:val="center"/>
              <w:rPr>
                <w:sz w:val="20"/>
                <w:szCs w:val="20"/>
              </w:rPr>
            </w:pPr>
            <w:r w:rsidRPr="000A5C5D">
              <w:rPr>
                <w:sz w:val="20"/>
                <w:szCs w:val="20"/>
              </w:rPr>
              <w:t>[s]</w:t>
            </w:r>
          </w:p>
        </w:tc>
        <w:tc>
          <w:tcPr>
            <w:tcW w:w="2583" w:type="dxa"/>
            <w:shd w:val="clear" w:color="auto" w:fill="D9D9D9"/>
          </w:tcPr>
          <w:p w14:paraId="225C4802" w14:textId="77777777" w:rsidR="001632F2" w:rsidRPr="000A5C5D" w:rsidRDefault="001632F2" w:rsidP="00832ECA">
            <w:pPr>
              <w:spacing w:before="60" w:after="60"/>
              <w:jc w:val="center"/>
              <w:rPr>
                <w:sz w:val="20"/>
                <w:szCs w:val="20"/>
              </w:rPr>
            </w:pPr>
            <w:r w:rsidRPr="000A5C5D">
              <w:rPr>
                <w:sz w:val="20"/>
                <w:szCs w:val="20"/>
              </w:rPr>
              <w:t>Maximum permissible dispenser switch off time</w:t>
            </w:r>
          </w:p>
          <w:p w14:paraId="494334DD" w14:textId="77777777" w:rsidR="001632F2" w:rsidRPr="000A5C5D" w:rsidRDefault="001632F2" w:rsidP="00832ECA">
            <w:pPr>
              <w:spacing w:before="60" w:after="60"/>
              <w:jc w:val="center"/>
              <w:rPr>
                <w:sz w:val="20"/>
                <w:szCs w:val="20"/>
              </w:rPr>
            </w:pPr>
            <w:r w:rsidRPr="000A5C5D">
              <w:rPr>
                <w:sz w:val="20"/>
                <w:szCs w:val="20"/>
              </w:rPr>
              <w:t>[s]</w:t>
            </w:r>
          </w:p>
        </w:tc>
      </w:tr>
    </w:tbl>
    <w:p w14:paraId="3F856939"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2503"/>
        <w:gridCol w:w="2539"/>
      </w:tblGrid>
      <w:tr w:rsidR="001632F2" w:rsidRPr="000A5C5D" w14:paraId="1133ADAE" w14:textId="77777777" w:rsidTr="00832ECA">
        <w:tc>
          <w:tcPr>
            <w:tcW w:w="675" w:type="dxa"/>
            <w:vAlign w:val="center"/>
          </w:tcPr>
          <w:p w14:paraId="7C2296E1" w14:textId="77777777" w:rsidR="001632F2" w:rsidRPr="000A5C5D" w:rsidRDefault="001632F2" w:rsidP="00832ECA">
            <w:pPr>
              <w:spacing w:before="60" w:after="60"/>
              <w:jc w:val="center"/>
              <w:rPr>
                <w:sz w:val="20"/>
                <w:szCs w:val="20"/>
              </w:rPr>
            </w:pPr>
            <w:r w:rsidRPr="000A5C5D">
              <w:rPr>
                <w:sz w:val="20"/>
                <w:szCs w:val="20"/>
              </w:rPr>
              <w:t>1</w:t>
            </w:r>
          </w:p>
        </w:tc>
        <w:tc>
          <w:tcPr>
            <w:tcW w:w="3402" w:type="dxa"/>
          </w:tcPr>
          <w:p w14:paraId="56033A83" w14:textId="77777777" w:rsidR="001632F2" w:rsidRPr="000A5C5D" w:rsidRDefault="001632F2" w:rsidP="00832ECA">
            <w:pPr>
              <w:spacing w:before="60" w:after="60"/>
              <w:rPr>
                <w:sz w:val="20"/>
                <w:szCs w:val="20"/>
              </w:rPr>
            </w:pPr>
            <w:r w:rsidRPr="000A5C5D">
              <w:rPr>
                <w:sz w:val="20"/>
                <w:szCs w:val="20"/>
              </w:rPr>
              <w:t>Activate dispenser, no delivery, wait for timeout.</w:t>
            </w:r>
          </w:p>
        </w:tc>
        <w:tc>
          <w:tcPr>
            <w:tcW w:w="2552" w:type="dxa"/>
          </w:tcPr>
          <w:p w14:paraId="54E88855" w14:textId="77777777" w:rsidR="001632F2" w:rsidRPr="000A5C5D" w:rsidRDefault="001632F2" w:rsidP="00832ECA">
            <w:pPr>
              <w:spacing w:before="60" w:after="60"/>
              <w:rPr>
                <w:sz w:val="20"/>
                <w:szCs w:val="20"/>
              </w:rPr>
            </w:pPr>
          </w:p>
        </w:tc>
        <w:tc>
          <w:tcPr>
            <w:tcW w:w="2583" w:type="dxa"/>
            <w:vAlign w:val="center"/>
          </w:tcPr>
          <w:p w14:paraId="77C30F6D" w14:textId="77777777" w:rsidR="001632F2" w:rsidRPr="000A5C5D" w:rsidRDefault="001632F2" w:rsidP="00832ECA">
            <w:pPr>
              <w:spacing w:before="60" w:after="60"/>
              <w:jc w:val="center"/>
              <w:rPr>
                <w:sz w:val="20"/>
                <w:szCs w:val="20"/>
              </w:rPr>
            </w:pPr>
            <w:r w:rsidRPr="000A5C5D">
              <w:rPr>
                <w:sz w:val="20"/>
                <w:szCs w:val="20"/>
              </w:rPr>
              <w:t>120</w:t>
            </w:r>
          </w:p>
        </w:tc>
      </w:tr>
      <w:tr w:rsidR="001632F2" w:rsidRPr="000A5C5D" w14:paraId="002281E8" w14:textId="77777777" w:rsidTr="00832ECA">
        <w:tc>
          <w:tcPr>
            <w:tcW w:w="675" w:type="dxa"/>
            <w:vAlign w:val="center"/>
          </w:tcPr>
          <w:p w14:paraId="069AA10A" w14:textId="77777777" w:rsidR="001632F2" w:rsidRPr="000A5C5D" w:rsidRDefault="001632F2" w:rsidP="00832ECA">
            <w:pPr>
              <w:spacing w:before="60" w:after="60"/>
              <w:jc w:val="center"/>
              <w:rPr>
                <w:sz w:val="20"/>
                <w:szCs w:val="20"/>
              </w:rPr>
            </w:pPr>
            <w:r w:rsidRPr="000A5C5D">
              <w:rPr>
                <w:sz w:val="20"/>
                <w:szCs w:val="20"/>
              </w:rPr>
              <w:t>2</w:t>
            </w:r>
          </w:p>
        </w:tc>
        <w:tc>
          <w:tcPr>
            <w:tcW w:w="3402" w:type="dxa"/>
          </w:tcPr>
          <w:p w14:paraId="7520B247" w14:textId="77777777" w:rsidR="001632F2" w:rsidRPr="000A5C5D" w:rsidRDefault="001632F2" w:rsidP="00832ECA">
            <w:pPr>
              <w:spacing w:before="60" w:after="60"/>
              <w:rPr>
                <w:sz w:val="20"/>
                <w:szCs w:val="20"/>
              </w:rPr>
            </w:pPr>
            <w:r w:rsidRPr="000A5C5D">
              <w:rPr>
                <w:sz w:val="20"/>
                <w:szCs w:val="20"/>
              </w:rPr>
              <w:t>Activate dispenser, deliver, stop flow, wait for timeout.</w:t>
            </w:r>
          </w:p>
        </w:tc>
        <w:tc>
          <w:tcPr>
            <w:tcW w:w="2552" w:type="dxa"/>
          </w:tcPr>
          <w:p w14:paraId="02645019" w14:textId="77777777" w:rsidR="001632F2" w:rsidRPr="000A5C5D" w:rsidRDefault="001632F2" w:rsidP="00832ECA">
            <w:pPr>
              <w:spacing w:before="60" w:after="60"/>
              <w:rPr>
                <w:sz w:val="20"/>
                <w:szCs w:val="20"/>
              </w:rPr>
            </w:pPr>
          </w:p>
        </w:tc>
        <w:tc>
          <w:tcPr>
            <w:tcW w:w="2583" w:type="dxa"/>
            <w:vAlign w:val="center"/>
          </w:tcPr>
          <w:p w14:paraId="5D617DC3" w14:textId="77777777" w:rsidR="001632F2" w:rsidRPr="000A5C5D" w:rsidRDefault="001632F2" w:rsidP="00832ECA">
            <w:pPr>
              <w:spacing w:before="60" w:after="60"/>
              <w:jc w:val="center"/>
              <w:rPr>
                <w:sz w:val="20"/>
                <w:szCs w:val="20"/>
              </w:rPr>
            </w:pPr>
            <w:r w:rsidRPr="000A5C5D">
              <w:rPr>
                <w:sz w:val="20"/>
                <w:szCs w:val="20"/>
              </w:rPr>
              <w:t>120</w:t>
            </w:r>
          </w:p>
        </w:tc>
      </w:tr>
    </w:tbl>
    <w:p w14:paraId="46DE4027"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09905B0" w14:textId="77777777" w:rsidTr="00832ECA">
        <w:trPr>
          <w:cantSplit/>
          <w:trHeight w:val="325"/>
        </w:trPr>
        <w:tc>
          <w:tcPr>
            <w:tcW w:w="1259" w:type="dxa"/>
            <w:tcBorders>
              <w:bottom w:val="single" w:sz="6" w:space="0" w:color="auto"/>
            </w:tcBorders>
            <w:vAlign w:val="center"/>
          </w:tcPr>
          <w:p w14:paraId="574FEBB7"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E880B91" w14:textId="77777777" w:rsidTr="00832ECA">
              <w:tc>
                <w:tcPr>
                  <w:tcW w:w="518" w:type="dxa"/>
                </w:tcPr>
                <w:p w14:paraId="3012A1A6" w14:textId="77777777" w:rsidR="001632F2" w:rsidRPr="000A5C5D" w:rsidRDefault="001632F2" w:rsidP="00832ECA">
                  <w:pPr>
                    <w:spacing w:before="4" w:after="4"/>
                    <w:jc w:val="center"/>
                    <w:rPr>
                      <w:bCs/>
                    </w:rPr>
                  </w:pPr>
                </w:p>
              </w:tc>
              <w:tc>
                <w:tcPr>
                  <w:tcW w:w="1162" w:type="dxa"/>
                  <w:tcBorders>
                    <w:top w:val="nil"/>
                    <w:bottom w:val="nil"/>
                    <w:right w:val="nil"/>
                  </w:tcBorders>
                </w:tcPr>
                <w:p w14:paraId="55D032CC" w14:textId="77777777" w:rsidR="001632F2" w:rsidRPr="000A5C5D" w:rsidRDefault="001632F2" w:rsidP="00832ECA">
                  <w:pPr>
                    <w:spacing w:before="4" w:after="4"/>
                    <w:jc w:val="center"/>
                    <w:rPr>
                      <w:bCs/>
                    </w:rPr>
                  </w:pPr>
                  <w:r w:rsidRPr="000A5C5D">
                    <w:rPr>
                      <w:bCs/>
                    </w:rPr>
                    <w:t>Yes</w:t>
                  </w:r>
                </w:p>
              </w:tc>
              <w:tc>
                <w:tcPr>
                  <w:tcW w:w="500" w:type="dxa"/>
                </w:tcPr>
                <w:p w14:paraId="2F399F9E" w14:textId="77777777" w:rsidR="001632F2" w:rsidRPr="000A5C5D" w:rsidRDefault="001632F2" w:rsidP="00832ECA">
                  <w:pPr>
                    <w:spacing w:before="4" w:after="4"/>
                    <w:jc w:val="center"/>
                    <w:rPr>
                      <w:bCs/>
                    </w:rPr>
                  </w:pPr>
                </w:p>
              </w:tc>
              <w:tc>
                <w:tcPr>
                  <w:tcW w:w="1060" w:type="dxa"/>
                  <w:tcBorders>
                    <w:top w:val="nil"/>
                    <w:bottom w:val="nil"/>
                    <w:right w:val="nil"/>
                  </w:tcBorders>
                </w:tcPr>
                <w:p w14:paraId="50AD2C44" w14:textId="77777777" w:rsidR="001632F2" w:rsidRPr="000A5C5D" w:rsidRDefault="001632F2" w:rsidP="00832ECA">
                  <w:pPr>
                    <w:spacing w:before="4" w:after="4"/>
                    <w:jc w:val="center"/>
                    <w:rPr>
                      <w:bCs/>
                    </w:rPr>
                  </w:pPr>
                  <w:r w:rsidRPr="000A5C5D">
                    <w:rPr>
                      <w:bCs/>
                    </w:rPr>
                    <w:t>No</w:t>
                  </w:r>
                </w:p>
              </w:tc>
            </w:tr>
          </w:tbl>
          <w:p w14:paraId="64306B80" w14:textId="77777777" w:rsidR="001632F2" w:rsidRPr="000A5C5D" w:rsidRDefault="001632F2" w:rsidP="00832ECA">
            <w:pPr>
              <w:spacing w:before="4" w:after="4"/>
              <w:jc w:val="center"/>
              <w:rPr>
                <w:bCs/>
              </w:rPr>
            </w:pPr>
          </w:p>
        </w:tc>
      </w:tr>
    </w:tbl>
    <w:p w14:paraId="797BF1E6" w14:textId="77777777" w:rsidR="001632F2" w:rsidRPr="000A5C5D" w:rsidRDefault="001632F2" w:rsidP="004307E6">
      <w:pPr>
        <w:pStyle w:val="Heading4"/>
      </w:pPr>
      <w:r w:rsidRPr="000A5C5D">
        <w:rPr>
          <w:sz w:val="18"/>
          <w:szCs w:val="18"/>
        </w:rPr>
        <w:br w:type="page"/>
      </w:r>
      <w:r w:rsidRPr="000A5C5D">
        <w:t>F.8.1.7</w:t>
      </w:r>
      <w:r w:rsidRPr="000A5C5D">
        <w:tab/>
      </w:r>
      <w:r w:rsidRPr="000A5C5D">
        <w:tab/>
        <w:t>Blender testing</w:t>
      </w:r>
    </w:p>
    <w:p w14:paraId="22FBF0E7" w14:textId="77777777" w:rsidR="001632F2" w:rsidRPr="000A5C5D" w:rsidRDefault="001632F2" w:rsidP="001632F2">
      <w:pPr>
        <w:pStyle w:val="Heading5"/>
      </w:pPr>
      <w:r w:rsidRPr="000A5C5D">
        <w:t>F.8.1.7.1</w:t>
      </w:r>
      <w:r w:rsidRPr="000A5C5D">
        <w:tab/>
        <w:t>Blending gasoline / gasoline (R 117-2, A.6.5.1)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368BC13" w14:textId="77777777" w:rsidTr="00832ECA">
        <w:tc>
          <w:tcPr>
            <w:tcW w:w="1668" w:type="dxa"/>
          </w:tcPr>
          <w:p w14:paraId="36559A92" w14:textId="77777777" w:rsidR="001632F2" w:rsidRPr="000A5C5D" w:rsidRDefault="001632F2" w:rsidP="00832ECA">
            <w:pPr>
              <w:rPr>
                <w:sz w:val="20"/>
                <w:szCs w:val="20"/>
              </w:rPr>
            </w:pPr>
            <w:r w:rsidRPr="000A5C5D">
              <w:rPr>
                <w:sz w:val="20"/>
                <w:szCs w:val="20"/>
              </w:rPr>
              <w:t>Application no.:</w:t>
            </w:r>
          </w:p>
        </w:tc>
        <w:tc>
          <w:tcPr>
            <w:tcW w:w="2693" w:type="dxa"/>
          </w:tcPr>
          <w:p w14:paraId="0D17A5EA" w14:textId="77777777" w:rsidR="001632F2" w:rsidRPr="000A5C5D" w:rsidRDefault="001632F2" w:rsidP="00832ECA">
            <w:pPr>
              <w:rPr>
                <w:sz w:val="20"/>
                <w:szCs w:val="20"/>
              </w:rPr>
            </w:pPr>
          </w:p>
        </w:tc>
        <w:tc>
          <w:tcPr>
            <w:tcW w:w="283" w:type="dxa"/>
          </w:tcPr>
          <w:p w14:paraId="5F44B170" w14:textId="77777777" w:rsidR="001632F2" w:rsidRPr="000A5C5D" w:rsidRDefault="001632F2" w:rsidP="00832ECA">
            <w:pPr>
              <w:rPr>
                <w:sz w:val="20"/>
                <w:szCs w:val="20"/>
              </w:rPr>
            </w:pPr>
          </w:p>
        </w:tc>
        <w:tc>
          <w:tcPr>
            <w:tcW w:w="2268" w:type="dxa"/>
          </w:tcPr>
          <w:p w14:paraId="6957EEB3" w14:textId="77777777" w:rsidR="001632F2" w:rsidRPr="000A5C5D" w:rsidRDefault="001632F2" w:rsidP="00832ECA">
            <w:pPr>
              <w:rPr>
                <w:sz w:val="20"/>
                <w:szCs w:val="20"/>
              </w:rPr>
            </w:pPr>
          </w:p>
        </w:tc>
        <w:tc>
          <w:tcPr>
            <w:tcW w:w="2300" w:type="dxa"/>
            <w:gridSpan w:val="3"/>
          </w:tcPr>
          <w:p w14:paraId="6D6D4123" w14:textId="77777777" w:rsidR="001632F2" w:rsidRPr="000A5C5D" w:rsidRDefault="001632F2" w:rsidP="00832ECA">
            <w:pPr>
              <w:rPr>
                <w:sz w:val="20"/>
                <w:szCs w:val="20"/>
              </w:rPr>
            </w:pPr>
            <w:r w:rsidRPr="000A5C5D">
              <w:rPr>
                <w:sz w:val="20"/>
                <w:szCs w:val="20"/>
              </w:rPr>
              <w:t>Ambient conditions</w:t>
            </w:r>
          </w:p>
        </w:tc>
      </w:tr>
      <w:tr w:rsidR="001632F2" w:rsidRPr="000A5C5D" w14:paraId="2A2434FD" w14:textId="77777777" w:rsidTr="00832ECA">
        <w:tc>
          <w:tcPr>
            <w:tcW w:w="1668" w:type="dxa"/>
          </w:tcPr>
          <w:p w14:paraId="3403EF28" w14:textId="77777777" w:rsidR="001632F2" w:rsidRPr="000A5C5D" w:rsidRDefault="001632F2" w:rsidP="00832ECA">
            <w:pPr>
              <w:rPr>
                <w:sz w:val="20"/>
                <w:szCs w:val="20"/>
              </w:rPr>
            </w:pPr>
            <w:r w:rsidRPr="000A5C5D">
              <w:rPr>
                <w:sz w:val="20"/>
                <w:szCs w:val="20"/>
              </w:rPr>
              <w:t>Model:</w:t>
            </w:r>
          </w:p>
        </w:tc>
        <w:tc>
          <w:tcPr>
            <w:tcW w:w="2693" w:type="dxa"/>
          </w:tcPr>
          <w:p w14:paraId="15FAAB99" w14:textId="77777777" w:rsidR="001632F2" w:rsidRPr="000A5C5D" w:rsidRDefault="001632F2" w:rsidP="00832ECA">
            <w:pPr>
              <w:rPr>
                <w:sz w:val="20"/>
                <w:szCs w:val="20"/>
              </w:rPr>
            </w:pPr>
          </w:p>
        </w:tc>
        <w:tc>
          <w:tcPr>
            <w:tcW w:w="283" w:type="dxa"/>
          </w:tcPr>
          <w:p w14:paraId="4C95CCCC" w14:textId="77777777" w:rsidR="001632F2" w:rsidRPr="000A5C5D" w:rsidRDefault="001632F2" w:rsidP="00832ECA">
            <w:pPr>
              <w:rPr>
                <w:sz w:val="20"/>
                <w:szCs w:val="20"/>
              </w:rPr>
            </w:pPr>
          </w:p>
        </w:tc>
        <w:tc>
          <w:tcPr>
            <w:tcW w:w="2268" w:type="dxa"/>
          </w:tcPr>
          <w:p w14:paraId="29DE7B23" w14:textId="77777777" w:rsidR="001632F2" w:rsidRPr="000A5C5D" w:rsidRDefault="001632F2" w:rsidP="00832ECA">
            <w:pPr>
              <w:rPr>
                <w:sz w:val="20"/>
                <w:szCs w:val="20"/>
              </w:rPr>
            </w:pPr>
          </w:p>
        </w:tc>
        <w:tc>
          <w:tcPr>
            <w:tcW w:w="851" w:type="dxa"/>
          </w:tcPr>
          <w:p w14:paraId="5726BD10" w14:textId="77777777" w:rsidR="001632F2" w:rsidRPr="000A5C5D" w:rsidRDefault="001632F2" w:rsidP="00832ECA">
            <w:pPr>
              <w:rPr>
                <w:sz w:val="20"/>
                <w:szCs w:val="20"/>
              </w:rPr>
            </w:pPr>
          </w:p>
        </w:tc>
        <w:tc>
          <w:tcPr>
            <w:tcW w:w="850" w:type="dxa"/>
          </w:tcPr>
          <w:p w14:paraId="042FF65E" w14:textId="77777777" w:rsidR="001632F2" w:rsidRPr="000A5C5D" w:rsidRDefault="001632F2" w:rsidP="00832ECA">
            <w:pPr>
              <w:rPr>
                <w:sz w:val="20"/>
                <w:szCs w:val="20"/>
              </w:rPr>
            </w:pPr>
          </w:p>
        </w:tc>
        <w:tc>
          <w:tcPr>
            <w:tcW w:w="599" w:type="dxa"/>
          </w:tcPr>
          <w:p w14:paraId="3F0B28AC" w14:textId="77777777" w:rsidR="001632F2" w:rsidRPr="000A5C5D" w:rsidRDefault="001632F2" w:rsidP="00832ECA">
            <w:pPr>
              <w:rPr>
                <w:sz w:val="20"/>
                <w:szCs w:val="20"/>
              </w:rPr>
            </w:pPr>
          </w:p>
        </w:tc>
      </w:tr>
      <w:tr w:rsidR="001632F2" w:rsidRPr="000A5C5D" w14:paraId="0643465A" w14:textId="77777777" w:rsidTr="00832ECA">
        <w:tc>
          <w:tcPr>
            <w:tcW w:w="1668" w:type="dxa"/>
          </w:tcPr>
          <w:p w14:paraId="4A1193F8" w14:textId="77777777" w:rsidR="001632F2" w:rsidRPr="000A5C5D" w:rsidRDefault="001632F2" w:rsidP="00832ECA">
            <w:pPr>
              <w:rPr>
                <w:sz w:val="20"/>
                <w:szCs w:val="20"/>
              </w:rPr>
            </w:pPr>
            <w:r w:rsidRPr="000A5C5D">
              <w:rPr>
                <w:sz w:val="20"/>
                <w:szCs w:val="20"/>
              </w:rPr>
              <w:t>Serial no.:</w:t>
            </w:r>
          </w:p>
        </w:tc>
        <w:tc>
          <w:tcPr>
            <w:tcW w:w="2693" w:type="dxa"/>
          </w:tcPr>
          <w:p w14:paraId="1F666491" w14:textId="77777777" w:rsidR="001632F2" w:rsidRPr="000A5C5D" w:rsidRDefault="001632F2" w:rsidP="00832ECA">
            <w:pPr>
              <w:rPr>
                <w:sz w:val="20"/>
                <w:szCs w:val="20"/>
              </w:rPr>
            </w:pPr>
          </w:p>
        </w:tc>
        <w:tc>
          <w:tcPr>
            <w:tcW w:w="283" w:type="dxa"/>
          </w:tcPr>
          <w:p w14:paraId="362CCF7D" w14:textId="77777777" w:rsidR="001632F2" w:rsidRPr="000A5C5D" w:rsidRDefault="001632F2" w:rsidP="00832ECA">
            <w:pPr>
              <w:rPr>
                <w:sz w:val="20"/>
                <w:szCs w:val="20"/>
              </w:rPr>
            </w:pPr>
          </w:p>
        </w:tc>
        <w:tc>
          <w:tcPr>
            <w:tcW w:w="2268" w:type="dxa"/>
          </w:tcPr>
          <w:p w14:paraId="7020CCD1" w14:textId="77777777" w:rsidR="001632F2" w:rsidRPr="000A5C5D" w:rsidRDefault="001632F2" w:rsidP="00832ECA">
            <w:pPr>
              <w:rPr>
                <w:sz w:val="20"/>
                <w:szCs w:val="20"/>
              </w:rPr>
            </w:pPr>
          </w:p>
        </w:tc>
        <w:tc>
          <w:tcPr>
            <w:tcW w:w="851" w:type="dxa"/>
            <w:tcBorders>
              <w:bottom w:val="single" w:sz="4" w:space="0" w:color="auto"/>
            </w:tcBorders>
          </w:tcPr>
          <w:p w14:paraId="355E6909"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01F04289" w14:textId="77777777" w:rsidR="001632F2" w:rsidRPr="000A5C5D" w:rsidRDefault="001632F2" w:rsidP="00832ECA">
            <w:pPr>
              <w:rPr>
                <w:sz w:val="20"/>
                <w:szCs w:val="20"/>
              </w:rPr>
            </w:pPr>
            <w:r w:rsidRPr="000A5C5D">
              <w:rPr>
                <w:sz w:val="20"/>
                <w:szCs w:val="20"/>
              </w:rPr>
              <w:t>At end</w:t>
            </w:r>
          </w:p>
        </w:tc>
        <w:tc>
          <w:tcPr>
            <w:tcW w:w="599" w:type="dxa"/>
          </w:tcPr>
          <w:p w14:paraId="79352116" w14:textId="77777777" w:rsidR="001632F2" w:rsidRPr="000A5C5D" w:rsidRDefault="001632F2" w:rsidP="00832ECA">
            <w:pPr>
              <w:rPr>
                <w:sz w:val="20"/>
                <w:szCs w:val="20"/>
              </w:rPr>
            </w:pPr>
          </w:p>
        </w:tc>
      </w:tr>
      <w:tr w:rsidR="001632F2" w:rsidRPr="000A5C5D" w14:paraId="0A823FF3" w14:textId="77777777" w:rsidTr="00832ECA">
        <w:tc>
          <w:tcPr>
            <w:tcW w:w="1668" w:type="dxa"/>
          </w:tcPr>
          <w:p w14:paraId="5DEEB0C0" w14:textId="77777777" w:rsidR="001632F2" w:rsidRPr="000A5C5D" w:rsidRDefault="001632F2" w:rsidP="00832ECA">
            <w:pPr>
              <w:rPr>
                <w:sz w:val="20"/>
                <w:szCs w:val="20"/>
              </w:rPr>
            </w:pPr>
            <w:r w:rsidRPr="000A5C5D">
              <w:rPr>
                <w:sz w:val="20"/>
                <w:szCs w:val="20"/>
              </w:rPr>
              <w:t>Test date:</w:t>
            </w:r>
          </w:p>
        </w:tc>
        <w:tc>
          <w:tcPr>
            <w:tcW w:w="2693" w:type="dxa"/>
          </w:tcPr>
          <w:p w14:paraId="28FFAF96" w14:textId="77777777" w:rsidR="001632F2" w:rsidRPr="000A5C5D" w:rsidRDefault="001632F2" w:rsidP="00832ECA">
            <w:pPr>
              <w:rPr>
                <w:sz w:val="20"/>
                <w:szCs w:val="20"/>
              </w:rPr>
            </w:pPr>
          </w:p>
        </w:tc>
        <w:tc>
          <w:tcPr>
            <w:tcW w:w="283" w:type="dxa"/>
          </w:tcPr>
          <w:p w14:paraId="73FFCE4D" w14:textId="77777777" w:rsidR="001632F2" w:rsidRPr="000A5C5D" w:rsidRDefault="001632F2" w:rsidP="00832ECA">
            <w:pPr>
              <w:rPr>
                <w:sz w:val="20"/>
                <w:szCs w:val="20"/>
              </w:rPr>
            </w:pPr>
          </w:p>
        </w:tc>
        <w:tc>
          <w:tcPr>
            <w:tcW w:w="2268" w:type="dxa"/>
            <w:tcBorders>
              <w:right w:val="single" w:sz="4" w:space="0" w:color="auto"/>
            </w:tcBorders>
          </w:tcPr>
          <w:p w14:paraId="379A64BF"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917C82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658489" w14:textId="77777777" w:rsidR="001632F2" w:rsidRPr="000A5C5D" w:rsidRDefault="001632F2" w:rsidP="00832ECA">
            <w:pPr>
              <w:rPr>
                <w:sz w:val="20"/>
                <w:szCs w:val="20"/>
              </w:rPr>
            </w:pPr>
          </w:p>
        </w:tc>
        <w:tc>
          <w:tcPr>
            <w:tcW w:w="599" w:type="dxa"/>
            <w:tcBorders>
              <w:left w:val="single" w:sz="4" w:space="0" w:color="auto"/>
            </w:tcBorders>
          </w:tcPr>
          <w:p w14:paraId="319A60D9" w14:textId="77777777" w:rsidR="001632F2" w:rsidRPr="000A5C5D" w:rsidRDefault="001632F2" w:rsidP="00832ECA">
            <w:pPr>
              <w:rPr>
                <w:sz w:val="20"/>
                <w:szCs w:val="20"/>
              </w:rPr>
            </w:pPr>
            <w:r w:rsidRPr="000A5C5D">
              <w:rPr>
                <w:sz w:val="20"/>
                <w:szCs w:val="20"/>
              </w:rPr>
              <w:t>°C</w:t>
            </w:r>
          </w:p>
        </w:tc>
      </w:tr>
      <w:tr w:rsidR="001632F2" w:rsidRPr="000A5C5D" w14:paraId="2ACC9129" w14:textId="77777777" w:rsidTr="00832ECA">
        <w:tc>
          <w:tcPr>
            <w:tcW w:w="1668" w:type="dxa"/>
          </w:tcPr>
          <w:p w14:paraId="41DBFBF5" w14:textId="77777777" w:rsidR="001632F2" w:rsidRPr="000A5C5D" w:rsidRDefault="001632F2" w:rsidP="00832ECA">
            <w:pPr>
              <w:rPr>
                <w:sz w:val="20"/>
                <w:szCs w:val="20"/>
              </w:rPr>
            </w:pPr>
            <w:r w:rsidRPr="000A5C5D">
              <w:rPr>
                <w:sz w:val="20"/>
                <w:szCs w:val="20"/>
              </w:rPr>
              <w:t>Observer:</w:t>
            </w:r>
          </w:p>
        </w:tc>
        <w:tc>
          <w:tcPr>
            <w:tcW w:w="2693" w:type="dxa"/>
          </w:tcPr>
          <w:p w14:paraId="2F5DC610" w14:textId="77777777" w:rsidR="001632F2" w:rsidRPr="000A5C5D" w:rsidRDefault="001632F2" w:rsidP="00832ECA">
            <w:pPr>
              <w:rPr>
                <w:sz w:val="20"/>
                <w:szCs w:val="20"/>
              </w:rPr>
            </w:pPr>
          </w:p>
        </w:tc>
        <w:tc>
          <w:tcPr>
            <w:tcW w:w="283" w:type="dxa"/>
          </w:tcPr>
          <w:p w14:paraId="3B842868" w14:textId="77777777" w:rsidR="001632F2" w:rsidRPr="000A5C5D" w:rsidRDefault="001632F2" w:rsidP="00832ECA">
            <w:pPr>
              <w:rPr>
                <w:sz w:val="20"/>
                <w:szCs w:val="20"/>
              </w:rPr>
            </w:pPr>
          </w:p>
        </w:tc>
        <w:tc>
          <w:tcPr>
            <w:tcW w:w="2268" w:type="dxa"/>
            <w:tcBorders>
              <w:right w:val="single" w:sz="4" w:space="0" w:color="auto"/>
            </w:tcBorders>
          </w:tcPr>
          <w:p w14:paraId="580EFA64"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1A8BBA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33A9AB" w14:textId="77777777" w:rsidR="001632F2" w:rsidRPr="000A5C5D" w:rsidRDefault="001632F2" w:rsidP="00832ECA">
            <w:pPr>
              <w:rPr>
                <w:sz w:val="20"/>
                <w:szCs w:val="20"/>
              </w:rPr>
            </w:pPr>
          </w:p>
        </w:tc>
        <w:tc>
          <w:tcPr>
            <w:tcW w:w="599" w:type="dxa"/>
            <w:tcBorders>
              <w:left w:val="single" w:sz="4" w:space="0" w:color="auto"/>
            </w:tcBorders>
          </w:tcPr>
          <w:p w14:paraId="4600E135" w14:textId="77777777" w:rsidR="001632F2" w:rsidRPr="000A5C5D" w:rsidRDefault="001632F2" w:rsidP="00832ECA">
            <w:pPr>
              <w:rPr>
                <w:sz w:val="20"/>
                <w:szCs w:val="20"/>
              </w:rPr>
            </w:pPr>
            <w:r w:rsidRPr="000A5C5D">
              <w:rPr>
                <w:sz w:val="20"/>
                <w:szCs w:val="20"/>
              </w:rPr>
              <w:t>%</w:t>
            </w:r>
          </w:p>
        </w:tc>
      </w:tr>
      <w:tr w:rsidR="001632F2" w:rsidRPr="000A5C5D" w14:paraId="27C1448F" w14:textId="77777777" w:rsidTr="00832ECA">
        <w:tc>
          <w:tcPr>
            <w:tcW w:w="1668" w:type="dxa"/>
          </w:tcPr>
          <w:p w14:paraId="04E9A2BF" w14:textId="77777777" w:rsidR="001632F2" w:rsidRPr="000A5C5D" w:rsidRDefault="001632F2" w:rsidP="00832ECA">
            <w:pPr>
              <w:rPr>
                <w:sz w:val="20"/>
                <w:szCs w:val="20"/>
              </w:rPr>
            </w:pPr>
          </w:p>
        </w:tc>
        <w:tc>
          <w:tcPr>
            <w:tcW w:w="2693" w:type="dxa"/>
          </w:tcPr>
          <w:p w14:paraId="12152C7E" w14:textId="77777777" w:rsidR="001632F2" w:rsidRPr="000A5C5D" w:rsidRDefault="001632F2" w:rsidP="00832ECA">
            <w:pPr>
              <w:rPr>
                <w:sz w:val="20"/>
                <w:szCs w:val="20"/>
              </w:rPr>
            </w:pPr>
          </w:p>
        </w:tc>
        <w:tc>
          <w:tcPr>
            <w:tcW w:w="283" w:type="dxa"/>
          </w:tcPr>
          <w:p w14:paraId="51588C9A" w14:textId="77777777" w:rsidR="001632F2" w:rsidRPr="000A5C5D" w:rsidRDefault="001632F2" w:rsidP="00832ECA">
            <w:pPr>
              <w:rPr>
                <w:sz w:val="20"/>
                <w:szCs w:val="20"/>
              </w:rPr>
            </w:pPr>
          </w:p>
        </w:tc>
        <w:tc>
          <w:tcPr>
            <w:tcW w:w="2268" w:type="dxa"/>
            <w:tcBorders>
              <w:right w:val="single" w:sz="4" w:space="0" w:color="auto"/>
            </w:tcBorders>
          </w:tcPr>
          <w:p w14:paraId="4D16DDF1"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14D32E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A6A548" w14:textId="77777777" w:rsidR="001632F2" w:rsidRPr="000A5C5D" w:rsidRDefault="001632F2" w:rsidP="00832ECA">
            <w:pPr>
              <w:rPr>
                <w:sz w:val="20"/>
                <w:szCs w:val="20"/>
              </w:rPr>
            </w:pPr>
          </w:p>
        </w:tc>
        <w:tc>
          <w:tcPr>
            <w:tcW w:w="599" w:type="dxa"/>
            <w:tcBorders>
              <w:left w:val="single" w:sz="4" w:space="0" w:color="auto"/>
            </w:tcBorders>
          </w:tcPr>
          <w:p w14:paraId="591F7B12" w14:textId="77777777" w:rsidR="001632F2" w:rsidRPr="000A5C5D" w:rsidRDefault="001632F2" w:rsidP="00832ECA">
            <w:pPr>
              <w:rPr>
                <w:sz w:val="20"/>
                <w:szCs w:val="20"/>
              </w:rPr>
            </w:pPr>
            <w:r w:rsidRPr="000A5C5D">
              <w:rPr>
                <w:sz w:val="20"/>
                <w:szCs w:val="20"/>
              </w:rPr>
              <w:t>kPa</w:t>
            </w:r>
          </w:p>
        </w:tc>
      </w:tr>
      <w:tr w:rsidR="001632F2" w:rsidRPr="000A5C5D" w14:paraId="7BDCE821" w14:textId="77777777" w:rsidTr="00832ECA">
        <w:tc>
          <w:tcPr>
            <w:tcW w:w="1668" w:type="dxa"/>
          </w:tcPr>
          <w:p w14:paraId="3C6FEA08" w14:textId="77777777" w:rsidR="001632F2" w:rsidRPr="000A5C5D" w:rsidRDefault="001632F2" w:rsidP="00832ECA">
            <w:pPr>
              <w:rPr>
                <w:sz w:val="20"/>
                <w:szCs w:val="20"/>
              </w:rPr>
            </w:pPr>
          </w:p>
        </w:tc>
        <w:tc>
          <w:tcPr>
            <w:tcW w:w="2693" w:type="dxa"/>
          </w:tcPr>
          <w:p w14:paraId="2C7204B5" w14:textId="77777777" w:rsidR="001632F2" w:rsidRPr="000A5C5D" w:rsidRDefault="001632F2" w:rsidP="00832ECA">
            <w:pPr>
              <w:rPr>
                <w:sz w:val="20"/>
                <w:szCs w:val="20"/>
              </w:rPr>
            </w:pPr>
          </w:p>
        </w:tc>
        <w:tc>
          <w:tcPr>
            <w:tcW w:w="283" w:type="dxa"/>
          </w:tcPr>
          <w:p w14:paraId="2D2B5864" w14:textId="77777777" w:rsidR="001632F2" w:rsidRPr="000A5C5D" w:rsidRDefault="001632F2" w:rsidP="00832ECA">
            <w:pPr>
              <w:rPr>
                <w:sz w:val="20"/>
                <w:szCs w:val="20"/>
              </w:rPr>
            </w:pPr>
          </w:p>
        </w:tc>
        <w:tc>
          <w:tcPr>
            <w:tcW w:w="2268" w:type="dxa"/>
            <w:tcBorders>
              <w:right w:val="single" w:sz="4" w:space="0" w:color="auto"/>
            </w:tcBorders>
          </w:tcPr>
          <w:p w14:paraId="72EAB67D"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167C22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907655" w14:textId="77777777" w:rsidR="001632F2" w:rsidRPr="000A5C5D" w:rsidRDefault="001632F2" w:rsidP="00832ECA">
            <w:pPr>
              <w:rPr>
                <w:sz w:val="20"/>
                <w:szCs w:val="20"/>
              </w:rPr>
            </w:pPr>
          </w:p>
        </w:tc>
        <w:tc>
          <w:tcPr>
            <w:tcW w:w="599" w:type="dxa"/>
            <w:tcBorders>
              <w:left w:val="single" w:sz="4" w:space="0" w:color="auto"/>
            </w:tcBorders>
          </w:tcPr>
          <w:p w14:paraId="65189A1B" w14:textId="77777777" w:rsidR="001632F2" w:rsidRPr="000A5C5D" w:rsidRDefault="001632F2" w:rsidP="00832ECA">
            <w:pPr>
              <w:rPr>
                <w:sz w:val="20"/>
                <w:szCs w:val="20"/>
              </w:rPr>
            </w:pPr>
          </w:p>
        </w:tc>
      </w:tr>
    </w:tbl>
    <w:p w14:paraId="64C23086"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52"/>
        <w:gridCol w:w="1144"/>
        <w:gridCol w:w="1130"/>
        <w:gridCol w:w="1130"/>
        <w:gridCol w:w="1135"/>
        <w:gridCol w:w="1134"/>
        <w:gridCol w:w="1134"/>
        <w:gridCol w:w="1136"/>
      </w:tblGrid>
      <w:tr w:rsidR="001632F2" w:rsidRPr="000A5C5D" w14:paraId="2563CE32" w14:textId="77777777" w:rsidTr="00832ECA">
        <w:tc>
          <w:tcPr>
            <w:tcW w:w="9248" w:type="dxa"/>
            <w:gridSpan w:val="8"/>
            <w:shd w:val="clear" w:color="auto" w:fill="D9D9D9"/>
          </w:tcPr>
          <w:p w14:paraId="08CC6C4F" w14:textId="77777777" w:rsidR="001632F2" w:rsidRPr="000A5C5D" w:rsidRDefault="001632F2" w:rsidP="00832ECA">
            <w:pPr>
              <w:pStyle w:val="BodyText3"/>
              <w:rPr>
                <w:sz w:val="20"/>
                <w:lang w:val="en-GB"/>
              </w:rPr>
            </w:pPr>
            <w:r w:rsidRPr="000A5C5D">
              <w:rPr>
                <w:sz w:val="20"/>
                <w:lang w:val="en-GB"/>
              </w:rPr>
              <w:t>Accuracy test</w:t>
            </w:r>
          </w:p>
        </w:tc>
      </w:tr>
      <w:tr w:rsidR="001632F2" w:rsidRPr="000A5C5D" w14:paraId="42D423E9" w14:textId="77777777" w:rsidTr="00832ECA">
        <w:tc>
          <w:tcPr>
            <w:tcW w:w="1156" w:type="dxa"/>
            <w:shd w:val="clear" w:color="auto" w:fill="D9D9D9"/>
          </w:tcPr>
          <w:p w14:paraId="00EA1030" w14:textId="77777777" w:rsidR="001632F2" w:rsidRPr="000A5C5D" w:rsidRDefault="001632F2" w:rsidP="00832ECA">
            <w:pPr>
              <w:pStyle w:val="BodyText3"/>
              <w:spacing w:before="60" w:after="60"/>
              <w:rPr>
                <w:sz w:val="20"/>
                <w:lang w:val="en-GB"/>
              </w:rPr>
            </w:pPr>
            <w:r w:rsidRPr="000A5C5D">
              <w:rPr>
                <w:sz w:val="20"/>
                <w:lang w:val="en-GB"/>
              </w:rPr>
              <w:t>Test</w:t>
            </w:r>
          </w:p>
          <w:p w14:paraId="2E7BA182" w14:textId="77777777" w:rsidR="001632F2" w:rsidRPr="000A5C5D" w:rsidRDefault="001632F2" w:rsidP="00832ECA">
            <w:pPr>
              <w:pStyle w:val="BodyText3"/>
              <w:rPr>
                <w:sz w:val="20"/>
                <w:lang w:val="en-GB"/>
              </w:rPr>
            </w:pPr>
            <w:r w:rsidRPr="000A5C5D">
              <w:rPr>
                <w:sz w:val="20"/>
                <w:lang w:val="en-GB"/>
              </w:rPr>
              <w:t>conditions</w:t>
            </w:r>
          </w:p>
        </w:tc>
        <w:tc>
          <w:tcPr>
            <w:tcW w:w="1156" w:type="dxa"/>
            <w:shd w:val="clear" w:color="auto" w:fill="D9D9D9"/>
          </w:tcPr>
          <w:p w14:paraId="57EFC82D"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24DF446C" w14:textId="77777777" w:rsidR="001632F2" w:rsidRPr="000A5C5D" w:rsidRDefault="001632F2" w:rsidP="00832ECA">
            <w:pPr>
              <w:pStyle w:val="BodyText3"/>
              <w:spacing w:before="60" w:after="60"/>
              <w:rPr>
                <w:sz w:val="20"/>
                <w:lang w:val="en-GB"/>
              </w:rPr>
            </w:pPr>
            <w:r w:rsidRPr="000A5C5D">
              <w:rPr>
                <w:sz w:val="20"/>
                <w:lang w:val="en-GB"/>
              </w:rPr>
              <w:t>[L/min]</w:t>
            </w:r>
          </w:p>
        </w:tc>
        <w:tc>
          <w:tcPr>
            <w:tcW w:w="1156" w:type="dxa"/>
            <w:shd w:val="clear" w:color="auto" w:fill="D9D9D9"/>
          </w:tcPr>
          <w:p w14:paraId="2450ABC4"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45DA5173" w14:textId="77777777" w:rsidR="001632F2" w:rsidRPr="000A5C5D" w:rsidRDefault="001632F2" w:rsidP="00832ECA">
            <w:pPr>
              <w:pStyle w:val="BodyText3"/>
              <w:spacing w:before="60" w:after="60"/>
              <w:rPr>
                <w:sz w:val="20"/>
                <w:lang w:val="en-GB"/>
              </w:rPr>
            </w:pPr>
            <w:r w:rsidRPr="000A5C5D">
              <w:rPr>
                <w:sz w:val="20"/>
                <w:lang w:val="en-GB"/>
              </w:rPr>
              <w:t>[L]</w:t>
            </w:r>
          </w:p>
        </w:tc>
        <w:tc>
          <w:tcPr>
            <w:tcW w:w="1156" w:type="dxa"/>
            <w:shd w:val="clear" w:color="auto" w:fill="D9D9D9"/>
          </w:tcPr>
          <w:p w14:paraId="63737B0C"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s</w:t>
            </w:r>
          </w:p>
          <w:p w14:paraId="60446621" w14:textId="77777777" w:rsidR="001632F2" w:rsidRPr="000A5C5D" w:rsidRDefault="001632F2" w:rsidP="00832ECA">
            <w:pPr>
              <w:pStyle w:val="BodyText3"/>
              <w:spacing w:before="60" w:after="60"/>
              <w:rPr>
                <w:sz w:val="20"/>
                <w:lang w:val="en-GB"/>
              </w:rPr>
            </w:pPr>
            <w:r w:rsidRPr="000A5C5D">
              <w:rPr>
                <w:sz w:val="20"/>
                <w:lang w:val="en-GB"/>
              </w:rPr>
              <w:t>[L]</w:t>
            </w:r>
          </w:p>
        </w:tc>
        <w:tc>
          <w:tcPr>
            <w:tcW w:w="1156" w:type="dxa"/>
            <w:shd w:val="clear" w:color="auto" w:fill="D9D9D9"/>
          </w:tcPr>
          <w:p w14:paraId="3B0EF9F9" w14:textId="77777777" w:rsidR="001632F2" w:rsidRPr="000A5C5D" w:rsidRDefault="001632F2" w:rsidP="00832ECA">
            <w:pPr>
              <w:pStyle w:val="BodyText3"/>
              <w:spacing w:before="60" w:after="60"/>
              <w:rPr>
                <w:sz w:val="20"/>
                <w:vertAlign w:val="subscript"/>
                <w:lang w:val="en-GB"/>
              </w:rPr>
            </w:pPr>
            <w:r w:rsidRPr="000A5C5D">
              <w:rPr>
                <w:i/>
                <w:sz w:val="20"/>
                <w:lang w:val="en-GB"/>
              </w:rPr>
              <w:t>p</w:t>
            </w:r>
            <w:r w:rsidRPr="000A5C5D">
              <w:rPr>
                <w:sz w:val="20"/>
                <w:vertAlign w:val="subscript"/>
                <w:lang w:val="en-GB"/>
              </w:rPr>
              <w:t>t</w:t>
            </w:r>
          </w:p>
          <w:p w14:paraId="48989435" w14:textId="77777777" w:rsidR="001632F2" w:rsidRPr="000A5C5D" w:rsidRDefault="001632F2" w:rsidP="00832ECA">
            <w:pPr>
              <w:pStyle w:val="BodyText3"/>
              <w:spacing w:before="60" w:after="60"/>
              <w:rPr>
                <w:sz w:val="20"/>
                <w:lang w:val="en-GB"/>
              </w:rPr>
            </w:pPr>
            <w:r w:rsidRPr="000A5C5D">
              <w:rPr>
                <w:sz w:val="20"/>
                <w:lang w:val="en-GB"/>
              </w:rPr>
              <w:t>[bar]</w:t>
            </w:r>
          </w:p>
        </w:tc>
        <w:tc>
          <w:tcPr>
            <w:tcW w:w="1156" w:type="dxa"/>
            <w:shd w:val="clear" w:color="auto" w:fill="D9D9D9"/>
          </w:tcPr>
          <w:p w14:paraId="207A8B6C" w14:textId="77777777" w:rsidR="001632F2" w:rsidRPr="000A5C5D" w:rsidRDefault="001632F2" w:rsidP="00832ECA">
            <w:pPr>
              <w:pStyle w:val="BodyText3"/>
              <w:spacing w:before="60" w:after="60"/>
              <w:rPr>
                <w:sz w:val="20"/>
                <w:vertAlign w:val="subscript"/>
                <w:lang w:val="en-GB"/>
              </w:rPr>
            </w:pPr>
            <w:r w:rsidRPr="000A5C5D">
              <w:rPr>
                <w:i/>
                <w:sz w:val="20"/>
                <w:lang w:val="en-GB"/>
              </w:rPr>
              <w:t>T</w:t>
            </w:r>
            <w:r w:rsidRPr="000A5C5D">
              <w:rPr>
                <w:sz w:val="20"/>
                <w:vertAlign w:val="subscript"/>
                <w:lang w:val="en-GB"/>
              </w:rPr>
              <w:t>t</w:t>
            </w:r>
          </w:p>
          <w:p w14:paraId="184383BB" w14:textId="77777777" w:rsidR="001632F2" w:rsidRPr="000A5C5D" w:rsidRDefault="001632F2" w:rsidP="00832ECA">
            <w:pPr>
              <w:pStyle w:val="BodyText3"/>
              <w:spacing w:before="60" w:after="60"/>
              <w:rPr>
                <w:sz w:val="20"/>
                <w:lang w:val="en-GB"/>
              </w:rPr>
            </w:pPr>
            <w:r w:rsidRPr="000A5C5D">
              <w:rPr>
                <w:sz w:val="20"/>
                <w:lang w:val="en-GB"/>
              </w:rPr>
              <w:t>[°C]</w:t>
            </w:r>
          </w:p>
        </w:tc>
        <w:tc>
          <w:tcPr>
            <w:tcW w:w="1156" w:type="dxa"/>
            <w:shd w:val="clear" w:color="auto" w:fill="D9D9D9"/>
          </w:tcPr>
          <w:p w14:paraId="71215A13"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27896D23" w14:textId="77777777" w:rsidR="001632F2" w:rsidRPr="000A5C5D" w:rsidRDefault="001632F2" w:rsidP="00832ECA">
            <w:pPr>
              <w:pStyle w:val="BodyText3"/>
              <w:spacing w:before="60" w:after="60"/>
              <w:rPr>
                <w:sz w:val="20"/>
                <w:lang w:val="en-GB"/>
              </w:rPr>
            </w:pPr>
            <w:r w:rsidRPr="000A5C5D">
              <w:rPr>
                <w:sz w:val="20"/>
                <w:lang w:val="en-GB"/>
              </w:rPr>
              <w:t>[°C]</w:t>
            </w:r>
          </w:p>
        </w:tc>
        <w:tc>
          <w:tcPr>
            <w:tcW w:w="1156" w:type="dxa"/>
            <w:shd w:val="clear" w:color="auto" w:fill="D9D9D9"/>
          </w:tcPr>
          <w:p w14:paraId="5E2C9049" w14:textId="77777777" w:rsidR="001632F2" w:rsidRPr="000A5C5D" w:rsidRDefault="001632F2" w:rsidP="00832ECA">
            <w:pPr>
              <w:pStyle w:val="BodyText3"/>
              <w:spacing w:before="60" w:after="60"/>
              <w:rPr>
                <w:sz w:val="20"/>
                <w:lang w:val="en-GB"/>
              </w:rPr>
            </w:pPr>
            <w:r w:rsidRPr="000A5C5D">
              <w:rPr>
                <w:sz w:val="20"/>
                <w:lang w:val="en-GB"/>
              </w:rPr>
              <w:t>MPE</w:t>
            </w:r>
          </w:p>
          <w:p w14:paraId="6EA81FAD" w14:textId="77777777" w:rsidR="001632F2" w:rsidRPr="000A5C5D" w:rsidRDefault="001632F2" w:rsidP="00832ECA">
            <w:pPr>
              <w:pStyle w:val="BodyText3"/>
              <w:spacing w:before="60" w:after="60"/>
              <w:rPr>
                <w:sz w:val="20"/>
                <w:lang w:val="en-GB"/>
              </w:rPr>
            </w:pPr>
            <w:r w:rsidRPr="000A5C5D">
              <w:rPr>
                <w:sz w:val="20"/>
                <w:lang w:val="en-GB"/>
              </w:rPr>
              <w:t>[%]</w:t>
            </w:r>
          </w:p>
        </w:tc>
      </w:tr>
      <w:tr w:rsidR="001632F2" w:rsidRPr="000A5C5D" w14:paraId="4017B28B" w14:textId="77777777" w:rsidTr="00832ECA">
        <w:tc>
          <w:tcPr>
            <w:tcW w:w="1156" w:type="dxa"/>
          </w:tcPr>
          <w:p w14:paraId="5F72896B" w14:textId="77777777" w:rsidR="001632F2" w:rsidRPr="000A5C5D" w:rsidRDefault="001632F2" w:rsidP="00832ECA">
            <w:pPr>
              <w:pStyle w:val="BodyText3"/>
              <w:rPr>
                <w:sz w:val="20"/>
                <w:lang w:val="en-GB"/>
              </w:rPr>
            </w:pPr>
            <w:r w:rsidRPr="000A5C5D">
              <w:rPr>
                <w:sz w:val="20"/>
                <w:lang w:val="en-GB"/>
              </w:rPr>
              <w:t>Meter 1</w:t>
            </w:r>
          </w:p>
        </w:tc>
        <w:tc>
          <w:tcPr>
            <w:tcW w:w="1156" w:type="dxa"/>
          </w:tcPr>
          <w:p w14:paraId="480EBDAA" w14:textId="77777777" w:rsidR="001632F2" w:rsidRPr="000A5C5D" w:rsidRDefault="001632F2" w:rsidP="00832ECA">
            <w:pPr>
              <w:pStyle w:val="BodyText3"/>
              <w:rPr>
                <w:sz w:val="20"/>
                <w:lang w:val="en-GB"/>
              </w:rPr>
            </w:pPr>
          </w:p>
        </w:tc>
        <w:tc>
          <w:tcPr>
            <w:tcW w:w="1156" w:type="dxa"/>
          </w:tcPr>
          <w:p w14:paraId="788EFCE5" w14:textId="77777777" w:rsidR="001632F2" w:rsidRPr="000A5C5D" w:rsidRDefault="001632F2" w:rsidP="00832ECA">
            <w:pPr>
              <w:pStyle w:val="BodyText3"/>
              <w:rPr>
                <w:sz w:val="20"/>
                <w:lang w:val="en-GB"/>
              </w:rPr>
            </w:pPr>
          </w:p>
        </w:tc>
        <w:tc>
          <w:tcPr>
            <w:tcW w:w="1156" w:type="dxa"/>
          </w:tcPr>
          <w:p w14:paraId="2088CABD" w14:textId="77777777" w:rsidR="001632F2" w:rsidRPr="000A5C5D" w:rsidRDefault="001632F2" w:rsidP="00832ECA">
            <w:pPr>
              <w:pStyle w:val="BodyText3"/>
              <w:rPr>
                <w:sz w:val="20"/>
                <w:lang w:val="en-GB"/>
              </w:rPr>
            </w:pPr>
          </w:p>
        </w:tc>
        <w:tc>
          <w:tcPr>
            <w:tcW w:w="1156" w:type="dxa"/>
          </w:tcPr>
          <w:p w14:paraId="3AD67DB7" w14:textId="77777777" w:rsidR="001632F2" w:rsidRPr="000A5C5D" w:rsidRDefault="001632F2" w:rsidP="00832ECA">
            <w:pPr>
              <w:pStyle w:val="BodyText3"/>
              <w:rPr>
                <w:sz w:val="20"/>
                <w:lang w:val="en-GB"/>
              </w:rPr>
            </w:pPr>
          </w:p>
        </w:tc>
        <w:tc>
          <w:tcPr>
            <w:tcW w:w="1156" w:type="dxa"/>
          </w:tcPr>
          <w:p w14:paraId="51A1B324" w14:textId="77777777" w:rsidR="001632F2" w:rsidRPr="000A5C5D" w:rsidRDefault="001632F2" w:rsidP="00832ECA">
            <w:pPr>
              <w:pStyle w:val="BodyText3"/>
              <w:rPr>
                <w:sz w:val="20"/>
                <w:lang w:val="en-GB"/>
              </w:rPr>
            </w:pPr>
          </w:p>
        </w:tc>
        <w:tc>
          <w:tcPr>
            <w:tcW w:w="1156" w:type="dxa"/>
          </w:tcPr>
          <w:p w14:paraId="436247DE" w14:textId="77777777" w:rsidR="001632F2" w:rsidRPr="000A5C5D" w:rsidRDefault="001632F2" w:rsidP="00832ECA">
            <w:pPr>
              <w:pStyle w:val="BodyText3"/>
              <w:rPr>
                <w:sz w:val="20"/>
                <w:lang w:val="en-GB"/>
              </w:rPr>
            </w:pPr>
          </w:p>
        </w:tc>
        <w:tc>
          <w:tcPr>
            <w:tcW w:w="1156" w:type="dxa"/>
          </w:tcPr>
          <w:p w14:paraId="2C6BD6AF" w14:textId="77777777" w:rsidR="001632F2" w:rsidRPr="000A5C5D" w:rsidRDefault="001632F2" w:rsidP="00832ECA">
            <w:pPr>
              <w:pStyle w:val="BodyText3"/>
              <w:rPr>
                <w:sz w:val="20"/>
                <w:lang w:val="en-GB"/>
              </w:rPr>
            </w:pPr>
          </w:p>
        </w:tc>
      </w:tr>
      <w:tr w:rsidR="001632F2" w:rsidRPr="000A5C5D" w14:paraId="7497FC95" w14:textId="77777777" w:rsidTr="00832ECA">
        <w:tc>
          <w:tcPr>
            <w:tcW w:w="1156" w:type="dxa"/>
          </w:tcPr>
          <w:p w14:paraId="68295676" w14:textId="77777777" w:rsidR="001632F2" w:rsidRPr="000A5C5D" w:rsidRDefault="001632F2" w:rsidP="00832ECA">
            <w:pPr>
              <w:pStyle w:val="BodyText3"/>
              <w:rPr>
                <w:sz w:val="20"/>
                <w:lang w:val="en-GB"/>
              </w:rPr>
            </w:pPr>
            <w:r w:rsidRPr="000A5C5D">
              <w:rPr>
                <w:sz w:val="20"/>
                <w:lang w:val="en-GB"/>
              </w:rPr>
              <w:t>Meter 2</w:t>
            </w:r>
          </w:p>
        </w:tc>
        <w:tc>
          <w:tcPr>
            <w:tcW w:w="1156" w:type="dxa"/>
          </w:tcPr>
          <w:p w14:paraId="14E6D026" w14:textId="77777777" w:rsidR="001632F2" w:rsidRPr="000A5C5D" w:rsidRDefault="001632F2" w:rsidP="00832ECA">
            <w:pPr>
              <w:pStyle w:val="BodyText3"/>
              <w:rPr>
                <w:sz w:val="20"/>
                <w:lang w:val="en-GB"/>
              </w:rPr>
            </w:pPr>
          </w:p>
        </w:tc>
        <w:tc>
          <w:tcPr>
            <w:tcW w:w="1156" w:type="dxa"/>
          </w:tcPr>
          <w:p w14:paraId="75CC0F21" w14:textId="77777777" w:rsidR="001632F2" w:rsidRPr="000A5C5D" w:rsidRDefault="001632F2" w:rsidP="00832ECA">
            <w:pPr>
              <w:pStyle w:val="BodyText3"/>
              <w:rPr>
                <w:sz w:val="20"/>
                <w:lang w:val="en-GB"/>
              </w:rPr>
            </w:pPr>
          </w:p>
        </w:tc>
        <w:tc>
          <w:tcPr>
            <w:tcW w:w="1156" w:type="dxa"/>
          </w:tcPr>
          <w:p w14:paraId="306D5036" w14:textId="77777777" w:rsidR="001632F2" w:rsidRPr="000A5C5D" w:rsidRDefault="001632F2" w:rsidP="00832ECA">
            <w:pPr>
              <w:pStyle w:val="BodyText3"/>
              <w:rPr>
                <w:sz w:val="20"/>
                <w:lang w:val="en-GB"/>
              </w:rPr>
            </w:pPr>
          </w:p>
        </w:tc>
        <w:tc>
          <w:tcPr>
            <w:tcW w:w="1156" w:type="dxa"/>
          </w:tcPr>
          <w:p w14:paraId="6CAAFEC2" w14:textId="77777777" w:rsidR="001632F2" w:rsidRPr="000A5C5D" w:rsidRDefault="001632F2" w:rsidP="00832ECA">
            <w:pPr>
              <w:pStyle w:val="BodyText3"/>
              <w:rPr>
                <w:sz w:val="20"/>
                <w:lang w:val="en-GB"/>
              </w:rPr>
            </w:pPr>
          </w:p>
        </w:tc>
        <w:tc>
          <w:tcPr>
            <w:tcW w:w="1156" w:type="dxa"/>
          </w:tcPr>
          <w:p w14:paraId="76FC3BD4" w14:textId="77777777" w:rsidR="001632F2" w:rsidRPr="000A5C5D" w:rsidRDefault="001632F2" w:rsidP="00832ECA">
            <w:pPr>
              <w:pStyle w:val="BodyText3"/>
              <w:rPr>
                <w:sz w:val="20"/>
                <w:lang w:val="en-GB"/>
              </w:rPr>
            </w:pPr>
          </w:p>
        </w:tc>
        <w:tc>
          <w:tcPr>
            <w:tcW w:w="1156" w:type="dxa"/>
          </w:tcPr>
          <w:p w14:paraId="45902ED3" w14:textId="77777777" w:rsidR="001632F2" w:rsidRPr="000A5C5D" w:rsidRDefault="001632F2" w:rsidP="00832ECA">
            <w:pPr>
              <w:pStyle w:val="BodyText3"/>
              <w:rPr>
                <w:sz w:val="20"/>
                <w:lang w:val="en-GB"/>
              </w:rPr>
            </w:pPr>
          </w:p>
        </w:tc>
        <w:tc>
          <w:tcPr>
            <w:tcW w:w="1156" w:type="dxa"/>
          </w:tcPr>
          <w:p w14:paraId="47612367" w14:textId="77777777" w:rsidR="001632F2" w:rsidRPr="000A5C5D" w:rsidRDefault="001632F2" w:rsidP="00832ECA">
            <w:pPr>
              <w:pStyle w:val="BodyText3"/>
              <w:rPr>
                <w:sz w:val="20"/>
                <w:lang w:val="en-GB"/>
              </w:rPr>
            </w:pPr>
          </w:p>
        </w:tc>
      </w:tr>
    </w:tbl>
    <w:p w14:paraId="05C1DBFD" w14:textId="77777777" w:rsidR="001632F2" w:rsidRPr="000A5C5D" w:rsidRDefault="001632F2" w:rsidP="001632F2">
      <w:pPr>
        <w:rPr>
          <w:sz w:val="6"/>
        </w:rPr>
      </w:pPr>
    </w:p>
    <w:p w14:paraId="79213620"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514"/>
        <w:gridCol w:w="1513"/>
        <w:gridCol w:w="1517"/>
        <w:gridCol w:w="1517"/>
        <w:gridCol w:w="1517"/>
        <w:gridCol w:w="1517"/>
      </w:tblGrid>
      <w:tr w:rsidR="001632F2" w:rsidRPr="000A5C5D" w14:paraId="7B444363" w14:textId="77777777" w:rsidTr="00832ECA">
        <w:tc>
          <w:tcPr>
            <w:tcW w:w="9264" w:type="dxa"/>
            <w:gridSpan w:val="6"/>
            <w:tcBorders>
              <w:bottom w:val="single" w:sz="4" w:space="0" w:color="auto"/>
            </w:tcBorders>
            <w:shd w:val="clear" w:color="auto" w:fill="D9D9D9"/>
          </w:tcPr>
          <w:p w14:paraId="0A2652D4" w14:textId="77777777" w:rsidR="001632F2" w:rsidRPr="000A5C5D" w:rsidRDefault="001632F2" w:rsidP="00832ECA">
            <w:pPr>
              <w:pStyle w:val="BodyText3"/>
              <w:rPr>
                <w:sz w:val="20"/>
                <w:lang w:val="en-GB"/>
              </w:rPr>
            </w:pPr>
            <w:r w:rsidRPr="000A5C5D">
              <w:rPr>
                <w:sz w:val="20"/>
                <w:lang w:val="en-GB"/>
              </w:rPr>
              <w:t>Calculations</w:t>
            </w:r>
          </w:p>
        </w:tc>
      </w:tr>
      <w:tr w:rsidR="001632F2" w:rsidRPr="000A5C5D" w14:paraId="2042B5A4" w14:textId="77777777" w:rsidTr="00832ECA">
        <w:tc>
          <w:tcPr>
            <w:tcW w:w="1544" w:type="dxa"/>
            <w:tcBorders>
              <w:left w:val="single" w:sz="2" w:space="0" w:color="auto"/>
              <w:bottom w:val="single" w:sz="2" w:space="0" w:color="auto"/>
            </w:tcBorders>
            <w:shd w:val="clear" w:color="auto" w:fill="D9D9D9"/>
          </w:tcPr>
          <w:p w14:paraId="04DA2BE6" w14:textId="77777777" w:rsidR="001632F2" w:rsidRPr="000A5C5D" w:rsidRDefault="001632F2" w:rsidP="00832ECA">
            <w:pPr>
              <w:pStyle w:val="BodyText3"/>
              <w:spacing w:before="60" w:after="60"/>
              <w:rPr>
                <w:sz w:val="20"/>
                <w:lang w:val="en-GB"/>
              </w:rPr>
            </w:pPr>
            <w:r w:rsidRPr="000A5C5D">
              <w:rPr>
                <w:i/>
                <w:sz w:val="20"/>
                <w:lang w:val="en-GB"/>
              </w:rPr>
              <w:t>k</w:t>
            </w:r>
            <w:r w:rsidRPr="000A5C5D">
              <w:rPr>
                <w:sz w:val="20"/>
                <w:vertAlign w:val="subscript"/>
                <w:lang w:val="en-GB"/>
              </w:rPr>
              <w:t>nom</w:t>
            </w:r>
          </w:p>
          <w:p w14:paraId="40D2BEA4" w14:textId="77777777" w:rsidR="001632F2" w:rsidRPr="000A5C5D" w:rsidRDefault="001632F2" w:rsidP="00832ECA">
            <w:pPr>
              <w:pStyle w:val="BodyText3"/>
              <w:spacing w:before="60" w:after="60"/>
              <w:rPr>
                <w:sz w:val="20"/>
                <w:lang w:val="en-GB"/>
              </w:rPr>
            </w:pPr>
            <w:r w:rsidRPr="000A5C5D">
              <w:rPr>
                <w:sz w:val="20"/>
                <w:lang w:val="en-GB"/>
              </w:rPr>
              <w:t>[%]</w:t>
            </w:r>
          </w:p>
        </w:tc>
        <w:tc>
          <w:tcPr>
            <w:tcW w:w="1544" w:type="dxa"/>
            <w:tcBorders>
              <w:bottom w:val="single" w:sz="2" w:space="0" w:color="auto"/>
            </w:tcBorders>
            <w:shd w:val="clear" w:color="auto" w:fill="D9D9D9"/>
          </w:tcPr>
          <w:p w14:paraId="6FE87A3C" w14:textId="77777777" w:rsidR="001632F2" w:rsidRPr="000A5C5D" w:rsidRDefault="001632F2" w:rsidP="00832ECA">
            <w:pPr>
              <w:pStyle w:val="BodyText3"/>
              <w:spacing w:before="60" w:after="60"/>
              <w:rPr>
                <w:sz w:val="20"/>
                <w:lang w:val="en-GB"/>
              </w:rPr>
            </w:pPr>
            <w:r w:rsidRPr="000A5C5D">
              <w:rPr>
                <w:i/>
                <w:sz w:val="20"/>
                <w:lang w:val="en-GB"/>
              </w:rPr>
              <w:t>k</w:t>
            </w:r>
            <w:r w:rsidRPr="000A5C5D">
              <w:rPr>
                <w:sz w:val="20"/>
                <w:vertAlign w:val="subscript"/>
                <w:lang w:val="en-GB"/>
              </w:rPr>
              <w:t>real</w:t>
            </w:r>
          </w:p>
          <w:p w14:paraId="44A635C6" w14:textId="77777777" w:rsidR="001632F2" w:rsidRPr="000A5C5D" w:rsidRDefault="001632F2" w:rsidP="00832ECA">
            <w:pPr>
              <w:pStyle w:val="BodyText3"/>
              <w:spacing w:before="60" w:after="60"/>
              <w:rPr>
                <w:sz w:val="20"/>
                <w:lang w:val="en-GB"/>
              </w:rPr>
            </w:pPr>
            <w:r w:rsidRPr="000A5C5D">
              <w:rPr>
                <w:sz w:val="20"/>
                <w:lang w:val="en-GB"/>
              </w:rPr>
              <w:t>[%]</w:t>
            </w:r>
          </w:p>
        </w:tc>
        <w:tc>
          <w:tcPr>
            <w:tcW w:w="1544" w:type="dxa"/>
            <w:tcBorders>
              <w:bottom w:val="single" w:sz="2" w:space="0" w:color="auto"/>
            </w:tcBorders>
            <w:shd w:val="clear" w:color="auto" w:fill="D9D9D9"/>
          </w:tcPr>
          <w:p w14:paraId="3769CF03"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Meter 1</w:t>
            </w:r>
          </w:p>
          <w:p w14:paraId="71377702" w14:textId="77777777" w:rsidR="001632F2" w:rsidRPr="000A5C5D" w:rsidRDefault="001632F2" w:rsidP="00832ECA">
            <w:pPr>
              <w:pStyle w:val="BodyText3"/>
              <w:spacing w:before="60" w:after="60"/>
              <w:rPr>
                <w:sz w:val="20"/>
                <w:lang w:val="en-GB"/>
              </w:rPr>
            </w:pPr>
            <w:r w:rsidRPr="000A5C5D">
              <w:rPr>
                <w:sz w:val="20"/>
                <w:lang w:val="en-GB"/>
              </w:rPr>
              <w:t>[L]</w:t>
            </w:r>
          </w:p>
        </w:tc>
        <w:tc>
          <w:tcPr>
            <w:tcW w:w="1544" w:type="dxa"/>
            <w:tcBorders>
              <w:bottom w:val="single" w:sz="2" w:space="0" w:color="auto"/>
            </w:tcBorders>
            <w:shd w:val="clear" w:color="auto" w:fill="D9D9D9"/>
          </w:tcPr>
          <w:p w14:paraId="77DD8E85"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Meter 2</w:t>
            </w:r>
          </w:p>
          <w:p w14:paraId="09B17BD5" w14:textId="77777777" w:rsidR="001632F2" w:rsidRPr="000A5C5D" w:rsidRDefault="001632F2" w:rsidP="00832ECA">
            <w:pPr>
              <w:pStyle w:val="BodyText3"/>
              <w:spacing w:before="60" w:after="60"/>
              <w:rPr>
                <w:sz w:val="20"/>
                <w:lang w:val="en-GB"/>
              </w:rPr>
            </w:pPr>
            <w:r w:rsidRPr="000A5C5D">
              <w:rPr>
                <w:sz w:val="20"/>
                <w:lang w:val="en-GB"/>
              </w:rPr>
              <w:t>[L]</w:t>
            </w:r>
          </w:p>
        </w:tc>
        <w:tc>
          <w:tcPr>
            <w:tcW w:w="1544" w:type="dxa"/>
            <w:tcBorders>
              <w:bottom w:val="single" w:sz="2" w:space="0" w:color="auto"/>
            </w:tcBorders>
            <w:shd w:val="clear" w:color="auto" w:fill="D9D9D9"/>
          </w:tcPr>
          <w:p w14:paraId="78E84310" w14:textId="77777777" w:rsidR="001632F2" w:rsidRPr="000A5C5D" w:rsidRDefault="001632F2" w:rsidP="00832ECA">
            <w:pPr>
              <w:spacing w:before="60" w:after="60"/>
              <w:jc w:val="center"/>
              <w:rPr>
                <w:sz w:val="20"/>
                <w:szCs w:val="20"/>
              </w:rPr>
            </w:pPr>
            <w:r w:rsidRPr="000A5C5D">
              <w:rPr>
                <w:i/>
                <w:sz w:val="20"/>
                <w:szCs w:val="20"/>
              </w:rPr>
              <w:t>E</w:t>
            </w:r>
            <w:r w:rsidRPr="000A5C5D">
              <w:rPr>
                <w:sz w:val="20"/>
                <w:vertAlign w:val="subscript"/>
              </w:rPr>
              <w:t>Blend</w:t>
            </w:r>
          </w:p>
          <w:p w14:paraId="0161AEDC" w14:textId="77777777" w:rsidR="001632F2" w:rsidRPr="000A5C5D" w:rsidRDefault="001632F2" w:rsidP="00832ECA">
            <w:pPr>
              <w:pStyle w:val="BodyText3"/>
              <w:spacing w:before="60" w:after="60"/>
              <w:rPr>
                <w:sz w:val="20"/>
                <w:lang w:val="en-GB"/>
              </w:rPr>
            </w:pPr>
            <w:r w:rsidRPr="000A5C5D">
              <w:rPr>
                <w:sz w:val="20"/>
                <w:lang w:val="en-GB"/>
              </w:rPr>
              <w:t>[%]</w:t>
            </w:r>
          </w:p>
        </w:tc>
        <w:tc>
          <w:tcPr>
            <w:tcW w:w="1544" w:type="dxa"/>
            <w:tcBorders>
              <w:bottom w:val="single" w:sz="2" w:space="0" w:color="auto"/>
            </w:tcBorders>
            <w:shd w:val="clear" w:color="auto" w:fill="D9D9D9"/>
          </w:tcPr>
          <w:p w14:paraId="1B7DCCB8" w14:textId="77777777" w:rsidR="001632F2" w:rsidRPr="000A5C5D" w:rsidRDefault="001632F2" w:rsidP="00832ECA">
            <w:pPr>
              <w:pStyle w:val="BodyText3"/>
              <w:spacing w:before="60" w:after="60"/>
              <w:rPr>
                <w:sz w:val="20"/>
                <w:lang w:val="en-GB"/>
              </w:rPr>
            </w:pPr>
            <w:r w:rsidRPr="000A5C5D">
              <w:rPr>
                <w:sz w:val="20"/>
                <w:lang w:val="en-GB"/>
              </w:rPr>
              <w:t xml:space="preserve">MPE </w:t>
            </w:r>
            <w:r w:rsidRPr="000A5C5D">
              <w:rPr>
                <w:sz w:val="20"/>
                <w:vertAlign w:val="superscript"/>
                <w:lang w:val="en-GB"/>
              </w:rPr>
              <w:t>(c)</w:t>
            </w:r>
          </w:p>
          <w:p w14:paraId="44237B6C" w14:textId="77777777" w:rsidR="001632F2" w:rsidRPr="000A5C5D" w:rsidRDefault="001632F2" w:rsidP="00832ECA">
            <w:pPr>
              <w:pStyle w:val="BodyText3"/>
              <w:spacing w:before="60" w:after="60"/>
              <w:rPr>
                <w:sz w:val="20"/>
                <w:lang w:val="en-GB"/>
              </w:rPr>
            </w:pPr>
            <w:r w:rsidRPr="000A5C5D">
              <w:rPr>
                <w:sz w:val="20"/>
                <w:lang w:val="en-GB"/>
              </w:rPr>
              <w:t>[%]</w:t>
            </w:r>
          </w:p>
        </w:tc>
      </w:tr>
      <w:tr w:rsidR="001632F2" w:rsidRPr="000A5C5D" w14:paraId="20C4101E" w14:textId="77777777" w:rsidTr="00832ECA">
        <w:tc>
          <w:tcPr>
            <w:tcW w:w="1544" w:type="dxa"/>
            <w:tcBorders>
              <w:top w:val="single" w:sz="2" w:space="0" w:color="auto"/>
              <w:left w:val="single" w:sz="2" w:space="0" w:color="auto"/>
            </w:tcBorders>
          </w:tcPr>
          <w:p w14:paraId="3A3F16D1" w14:textId="77777777" w:rsidR="001632F2" w:rsidRPr="000A5C5D" w:rsidRDefault="001632F2" w:rsidP="00832ECA">
            <w:pPr>
              <w:pStyle w:val="BodyText3"/>
              <w:spacing w:before="60" w:after="60"/>
              <w:rPr>
                <w:i/>
                <w:sz w:val="20"/>
                <w:lang w:val="en-GB"/>
              </w:rPr>
            </w:pPr>
          </w:p>
        </w:tc>
        <w:tc>
          <w:tcPr>
            <w:tcW w:w="1544" w:type="dxa"/>
            <w:tcBorders>
              <w:top w:val="single" w:sz="2" w:space="0" w:color="auto"/>
            </w:tcBorders>
          </w:tcPr>
          <w:p w14:paraId="215B1948" w14:textId="77777777" w:rsidR="001632F2" w:rsidRPr="000A5C5D" w:rsidRDefault="001632F2" w:rsidP="00832ECA">
            <w:pPr>
              <w:pStyle w:val="BodyText3"/>
              <w:spacing w:before="60" w:after="60"/>
              <w:rPr>
                <w:i/>
                <w:sz w:val="20"/>
                <w:lang w:val="en-GB"/>
              </w:rPr>
            </w:pPr>
          </w:p>
        </w:tc>
        <w:tc>
          <w:tcPr>
            <w:tcW w:w="1544" w:type="dxa"/>
            <w:tcBorders>
              <w:top w:val="single" w:sz="2" w:space="0" w:color="auto"/>
            </w:tcBorders>
          </w:tcPr>
          <w:p w14:paraId="3EE5B254" w14:textId="77777777" w:rsidR="001632F2" w:rsidRPr="000A5C5D" w:rsidRDefault="001632F2" w:rsidP="00832ECA">
            <w:pPr>
              <w:spacing w:before="60" w:after="60"/>
              <w:jc w:val="center"/>
              <w:rPr>
                <w:i/>
                <w:sz w:val="20"/>
                <w:szCs w:val="20"/>
              </w:rPr>
            </w:pPr>
          </w:p>
        </w:tc>
        <w:tc>
          <w:tcPr>
            <w:tcW w:w="1544" w:type="dxa"/>
            <w:tcBorders>
              <w:top w:val="single" w:sz="2" w:space="0" w:color="auto"/>
            </w:tcBorders>
          </w:tcPr>
          <w:p w14:paraId="0CF70BD2" w14:textId="77777777" w:rsidR="001632F2" w:rsidRPr="000A5C5D" w:rsidRDefault="001632F2" w:rsidP="00832ECA">
            <w:pPr>
              <w:spacing w:before="60" w:after="60"/>
              <w:jc w:val="center"/>
              <w:rPr>
                <w:i/>
                <w:sz w:val="20"/>
                <w:szCs w:val="20"/>
              </w:rPr>
            </w:pPr>
          </w:p>
        </w:tc>
        <w:tc>
          <w:tcPr>
            <w:tcW w:w="1544" w:type="dxa"/>
            <w:tcBorders>
              <w:top w:val="single" w:sz="2" w:space="0" w:color="auto"/>
            </w:tcBorders>
          </w:tcPr>
          <w:p w14:paraId="7C8D3FD1" w14:textId="77777777" w:rsidR="001632F2" w:rsidRPr="000A5C5D" w:rsidRDefault="001632F2" w:rsidP="00832ECA">
            <w:pPr>
              <w:spacing w:before="60" w:after="60"/>
              <w:jc w:val="center"/>
              <w:rPr>
                <w:i/>
                <w:sz w:val="20"/>
                <w:szCs w:val="20"/>
              </w:rPr>
            </w:pPr>
          </w:p>
        </w:tc>
        <w:tc>
          <w:tcPr>
            <w:tcW w:w="1544" w:type="dxa"/>
            <w:tcBorders>
              <w:top w:val="single" w:sz="2" w:space="0" w:color="auto"/>
            </w:tcBorders>
          </w:tcPr>
          <w:p w14:paraId="51D62E89" w14:textId="77777777" w:rsidR="001632F2" w:rsidRPr="000A5C5D" w:rsidRDefault="001632F2" w:rsidP="00832ECA">
            <w:pPr>
              <w:pStyle w:val="BodyText3"/>
              <w:spacing w:before="60" w:after="60"/>
              <w:rPr>
                <w:sz w:val="20"/>
                <w:lang w:val="en-GB"/>
              </w:rPr>
            </w:pPr>
          </w:p>
        </w:tc>
      </w:tr>
    </w:tbl>
    <w:p w14:paraId="1CAB1A47" w14:textId="77777777" w:rsidR="001632F2" w:rsidRPr="000A5C5D" w:rsidRDefault="001632F2" w:rsidP="001632F2">
      <w:pPr>
        <w:rPr>
          <w:sz w:val="6"/>
        </w:rPr>
      </w:pPr>
    </w:p>
    <w:p w14:paraId="6B1BE54A"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80B4935" w14:textId="77777777" w:rsidTr="00832ECA">
        <w:trPr>
          <w:cantSplit/>
          <w:trHeight w:val="325"/>
        </w:trPr>
        <w:tc>
          <w:tcPr>
            <w:tcW w:w="1259" w:type="dxa"/>
            <w:tcBorders>
              <w:bottom w:val="single" w:sz="6" w:space="0" w:color="auto"/>
            </w:tcBorders>
            <w:vAlign w:val="center"/>
          </w:tcPr>
          <w:p w14:paraId="28383D5F"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23B79C1" w14:textId="77777777" w:rsidTr="00832ECA">
              <w:tc>
                <w:tcPr>
                  <w:tcW w:w="518" w:type="dxa"/>
                </w:tcPr>
                <w:p w14:paraId="10973829" w14:textId="77777777" w:rsidR="001632F2" w:rsidRPr="000A5C5D" w:rsidRDefault="001632F2" w:rsidP="00832ECA">
                  <w:pPr>
                    <w:spacing w:before="4" w:after="4"/>
                    <w:jc w:val="center"/>
                    <w:rPr>
                      <w:bCs/>
                    </w:rPr>
                  </w:pPr>
                </w:p>
              </w:tc>
              <w:tc>
                <w:tcPr>
                  <w:tcW w:w="1162" w:type="dxa"/>
                  <w:tcBorders>
                    <w:top w:val="nil"/>
                    <w:bottom w:val="nil"/>
                    <w:right w:val="nil"/>
                  </w:tcBorders>
                </w:tcPr>
                <w:p w14:paraId="14523DC9" w14:textId="77777777" w:rsidR="001632F2" w:rsidRPr="000A5C5D" w:rsidRDefault="001632F2" w:rsidP="00832ECA">
                  <w:pPr>
                    <w:spacing w:before="4" w:after="4"/>
                    <w:jc w:val="center"/>
                    <w:rPr>
                      <w:bCs/>
                    </w:rPr>
                  </w:pPr>
                  <w:r w:rsidRPr="000A5C5D">
                    <w:rPr>
                      <w:bCs/>
                    </w:rPr>
                    <w:t>Yes</w:t>
                  </w:r>
                </w:p>
              </w:tc>
              <w:tc>
                <w:tcPr>
                  <w:tcW w:w="500" w:type="dxa"/>
                </w:tcPr>
                <w:p w14:paraId="32190709" w14:textId="77777777" w:rsidR="001632F2" w:rsidRPr="000A5C5D" w:rsidRDefault="001632F2" w:rsidP="00832ECA">
                  <w:pPr>
                    <w:spacing w:before="4" w:after="4"/>
                    <w:jc w:val="center"/>
                    <w:rPr>
                      <w:bCs/>
                    </w:rPr>
                  </w:pPr>
                </w:p>
              </w:tc>
              <w:tc>
                <w:tcPr>
                  <w:tcW w:w="1060" w:type="dxa"/>
                  <w:tcBorders>
                    <w:top w:val="nil"/>
                    <w:bottom w:val="nil"/>
                    <w:right w:val="nil"/>
                  </w:tcBorders>
                </w:tcPr>
                <w:p w14:paraId="052FB4E5" w14:textId="77777777" w:rsidR="001632F2" w:rsidRPr="000A5C5D" w:rsidRDefault="001632F2" w:rsidP="00832ECA">
                  <w:pPr>
                    <w:spacing w:before="4" w:after="4"/>
                    <w:jc w:val="center"/>
                    <w:rPr>
                      <w:bCs/>
                    </w:rPr>
                  </w:pPr>
                  <w:r w:rsidRPr="000A5C5D">
                    <w:rPr>
                      <w:bCs/>
                    </w:rPr>
                    <w:t>No</w:t>
                  </w:r>
                </w:p>
              </w:tc>
            </w:tr>
          </w:tbl>
          <w:p w14:paraId="0EBA9C4F" w14:textId="77777777" w:rsidR="001632F2" w:rsidRPr="000A5C5D" w:rsidRDefault="001632F2" w:rsidP="00832ECA">
            <w:pPr>
              <w:spacing w:before="4" w:after="4"/>
              <w:jc w:val="center"/>
              <w:rPr>
                <w:bCs/>
              </w:rPr>
            </w:pPr>
          </w:p>
        </w:tc>
      </w:tr>
    </w:tbl>
    <w:p w14:paraId="54044D2B" w14:textId="77777777" w:rsidR="001632F2" w:rsidRPr="000A5C5D" w:rsidRDefault="001632F2" w:rsidP="001632F2">
      <w:pPr>
        <w:rPr>
          <w:sz w:val="18"/>
          <w:szCs w:val="18"/>
        </w:rPr>
      </w:pPr>
    </w:p>
    <w:p w14:paraId="44115F6F" w14:textId="77777777" w:rsidR="001632F2" w:rsidRPr="000A5C5D" w:rsidRDefault="001632F2" w:rsidP="001632F2">
      <w:pPr>
        <w:pStyle w:val="BodyText3"/>
        <w:jc w:val="left"/>
        <w:rPr>
          <w:sz w:val="20"/>
          <w:lang w:val="en-GB"/>
        </w:rPr>
      </w:pPr>
      <w:r w:rsidRPr="000A5C5D">
        <w:rPr>
          <w:sz w:val="20"/>
          <w:lang w:val="en-GB"/>
        </w:rPr>
        <w:t>Remarks:</w:t>
      </w:r>
    </w:p>
    <w:p w14:paraId="698705FB" w14:textId="77777777" w:rsidR="001632F2" w:rsidRPr="000A5C5D" w:rsidRDefault="001632F2" w:rsidP="001632F2">
      <w:pPr>
        <w:pStyle w:val="BodyText3"/>
        <w:jc w:val="left"/>
        <w:rPr>
          <w:sz w:val="20"/>
          <w:lang w:val="en-GB"/>
        </w:rPr>
      </w:pPr>
    </w:p>
    <w:p w14:paraId="7BFD5428" w14:textId="77777777" w:rsidR="001632F2" w:rsidRPr="000A5C5D" w:rsidRDefault="001632F2" w:rsidP="001632F2">
      <w:pPr>
        <w:pStyle w:val="BodyText3"/>
        <w:jc w:val="left"/>
        <w:rPr>
          <w:sz w:val="20"/>
          <w:lang w:val="en-GB"/>
        </w:rPr>
      </w:pPr>
    </w:p>
    <w:p w14:paraId="40928AE7" w14:textId="77777777" w:rsidR="001632F2" w:rsidRPr="000A5C5D" w:rsidRDefault="001632F2" w:rsidP="001632F2">
      <w:pPr>
        <w:pStyle w:val="BodyText3"/>
        <w:jc w:val="left"/>
        <w:rPr>
          <w:sz w:val="20"/>
          <w:lang w:val="en-GB"/>
        </w:rPr>
      </w:pPr>
    </w:p>
    <w:p w14:paraId="50E789DF" w14:textId="77777777" w:rsidR="001632F2" w:rsidRPr="000A5C5D" w:rsidRDefault="001632F2" w:rsidP="001632F2">
      <w:pPr>
        <w:pStyle w:val="BodyText3"/>
        <w:jc w:val="left"/>
        <w:rPr>
          <w:sz w:val="20"/>
          <w:lang w:val="en-GB"/>
        </w:rPr>
      </w:pPr>
    </w:p>
    <w:p w14:paraId="5DA11490" w14:textId="77777777" w:rsidR="001632F2" w:rsidRPr="000A5C5D" w:rsidRDefault="001632F2" w:rsidP="001632F2">
      <w:pPr>
        <w:pStyle w:val="BodyText3"/>
        <w:jc w:val="left"/>
        <w:rPr>
          <w:sz w:val="20"/>
          <w:lang w:val="en-GB"/>
        </w:rPr>
      </w:pPr>
    </w:p>
    <w:p w14:paraId="079ECF61" w14:textId="77777777" w:rsidR="001632F2" w:rsidRPr="000A5C5D" w:rsidRDefault="001632F2" w:rsidP="001632F2">
      <w:pPr>
        <w:pStyle w:val="BodyText3"/>
        <w:jc w:val="left"/>
        <w:rPr>
          <w:sz w:val="20"/>
          <w:lang w:val="en-GB"/>
        </w:rPr>
      </w:pPr>
    </w:p>
    <w:p w14:paraId="72866166" w14:textId="77777777" w:rsidR="001632F2" w:rsidRPr="000A5C5D" w:rsidRDefault="001632F2" w:rsidP="001632F2">
      <w:pPr>
        <w:pStyle w:val="BodyText3"/>
        <w:jc w:val="left"/>
        <w:rPr>
          <w:sz w:val="20"/>
          <w:lang w:val="en-GB"/>
        </w:rPr>
      </w:pPr>
    </w:p>
    <w:p w14:paraId="285389DB" w14:textId="77777777" w:rsidR="001632F2" w:rsidRPr="000A5C5D" w:rsidRDefault="001632F2" w:rsidP="001632F2">
      <w:pPr>
        <w:pStyle w:val="BodyText3"/>
        <w:jc w:val="left"/>
        <w:rPr>
          <w:sz w:val="20"/>
          <w:lang w:val="en-GB"/>
        </w:rPr>
      </w:pPr>
    </w:p>
    <w:p w14:paraId="27DC5D84" w14:textId="77777777" w:rsidR="001632F2" w:rsidRPr="000A5C5D" w:rsidRDefault="001632F2" w:rsidP="001632F2">
      <w:pPr>
        <w:pStyle w:val="BodyText3"/>
        <w:jc w:val="left"/>
        <w:rPr>
          <w:sz w:val="20"/>
          <w:lang w:val="en-GB"/>
        </w:rPr>
      </w:pPr>
    </w:p>
    <w:p w14:paraId="4BFC6B51" w14:textId="77777777" w:rsidR="001632F2" w:rsidRPr="000A5C5D" w:rsidRDefault="001632F2" w:rsidP="001632F2">
      <w:pPr>
        <w:pStyle w:val="BodyText3"/>
        <w:jc w:val="left"/>
        <w:rPr>
          <w:sz w:val="20"/>
          <w:lang w:val="en-GB"/>
        </w:rPr>
      </w:pPr>
    </w:p>
    <w:p w14:paraId="2DADDE84" w14:textId="77777777" w:rsidR="001632F2" w:rsidRPr="000A5C5D" w:rsidRDefault="001632F2" w:rsidP="001632F2">
      <w:pPr>
        <w:spacing w:after="60"/>
        <w:rPr>
          <w:sz w:val="20"/>
          <w:szCs w:val="20"/>
          <w:vertAlign w:val="subscript"/>
        </w:rPr>
      </w:pPr>
      <w:r w:rsidRPr="000A5C5D">
        <w:rPr>
          <w:i/>
          <w:sz w:val="20"/>
          <w:szCs w:val="20"/>
        </w:rPr>
        <w:t>Note</w:t>
      </w:r>
      <w:r>
        <w:rPr>
          <w:i/>
          <w:sz w:val="20"/>
          <w:szCs w:val="20"/>
        </w:rPr>
        <w:t>s</w:t>
      </w:r>
      <w:r w:rsidRPr="000A5C5D">
        <w:rPr>
          <w:sz w:val="20"/>
          <w:szCs w:val="20"/>
        </w:rPr>
        <w:t>:</w:t>
      </w:r>
      <w:r w:rsidRPr="000A5C5D">
        <w:rPr>
          <w:sz w:val="20"/>
          <w:szCs w:val="20"/>
        </w:rPr>
        <w:tab/>
      </w:r>
      <w:r w:rsidRPr="000A5C5D">
        <w:rPr>
          <w:i/>
          <w:sz w:val="20"/>
          <w:szCs w:val="20"/>
        </w:rPr>
        <w:t>V</w:t>
      </w:r>
      <w:r w:rsidRPr="000A5C5D">
        <w:rPr>
          <w:sz w:val="20"/>
          <w:szCs w:val="20"/>
          <w:vertAlign w:val="subscript"/>
        </w:rPr>
        <w:t>Oil/Additive</w:t>
      </w:r>
      <w:r w:rsidRPr="000A5C5D">
        <w:rPr>
          <w:sz w:val="20"/>
          <w:szCs w:val="20"/>
        </w:rPr>
        <w:t xml:space="preserve"> = </w:t>
      </w:r>
      <w:r w:rsidRPr="000A5C5D">
        <w:rPr>
          <w:i/>
          <w:sz w:val="20"/>
          <w:szCs w:val="20"/>
        </w:rPr>
        <w:t>V</w:t>
      </w:r>
      <w:r w:rsidRPr="000A5C5D">
        <w:rPr>
          <w:sz w:val="20"/>
          <w:szCs w:val="20"/>
          <w:vertAlign w:val="subscript"/>
        </w:rPr>
        <w:t>i Test 1</w:t>
      </w:r>
      <w:r w:rsidRPr="000A5C5D">
        <w:rPr>
          <w:sz w:val="20"/>
          <w:szCs w:val="20"/>
        </w:rPr>
        <w:t xml:space="preserve"> – </w:t>
      </w:r>
      <w:r w:rsidRPr="000A5C5D">
        <w:rPr>
          <w:i/>
          <w:sz w:val="20"/>
          <w:szCs w:val="20"/>
        </w:rPr>
        <w:t>V</w:t>
      </w:r>
      <w:r w:rsidRPr="000A5C5D">
        <w:rPr>
          <w:sz w:val="20"/>
          <w:szCs w:val="20"/>
          <w:vertAlign w:val="subscript"/>
        </w:rPr>
        <w:t>i Test 2</w:t>
      </w:r>
    </w:p>
    <w:p w14:paraId="023E2A80" w14:textId="77777777" w:rsidR="001632F2" w:rsidRPr="0060505A" w:rsidRDefault="001632F2" w:rsidP="001632F2">
      <w:pPr>
        <w:spacing w:after="60"/>
        <w:rPr>
          <w:sz w:val="20"/>
          <w:szCs w:val="20"/>
          <w:vertAlign w:val="subscript"/>
        </w:rPr>
      </w:pPr>
      <w:r w:rsidRPr="000A5C5D">
        <w:rPr>
          <w:sz w:val="20"/>
          <w:szCs w:val="20"/>
        </w:rPr>
        <w:tab/>
      </w:r>
      <w:r w:rsidRPr="0060505A">
        <w:rPr>
          <w:i/>
          <w:sz w:val="20"/>
          <w:szCs w:val="20"/>
        </w:rPr>
        <w:t>V</w:t>
      </w:r>
      <w:r w:rsidRPr="0060505A">
        <w:rPr>
          <w:sz w:val="20"/>
          <w:szCs w:val="20"/>
          <w:vertAlign w:val="subscript"/>
        </w:rPr>
        <w:t>Gasoline</w:t>
      </w:r>
      <w:r w:rsidRPr="0060505A">
        <w:rPr>
          <w:sz w:val="20"/>
          <w:szCs w:val="20"/>
        </w:rPr>
        <w:t xml:space="preserve"> = </w:t>
      </w:r>
      <w:r w:rsidRPr="0060505A">
        <w:rPr>
          <w:i/>
          <w:sz w:val="20"/>
          <w:szCs w:val="20"/>
        </w:rPr>
        <w:t>V</w:t>
      </w:r>
      <w:r w:rsidRPr="0060505A">
        <w:rPr>
          <w:sz w:val="20"/>
          <w:szCs w:val="20"/>
          <w:vertAlign w:val="subscript"/>
        </w:rPr>
        <w:t>i Test 1</w:t>
      </w:r>
    </w:p>
    <w:p w14:paraId="25F11AFC" w14:textId="77777777" w:rsidR="001632F2" w:rsidRPr="0060505A" w:rsidRDefault="001632F2" w:rsidP="001632F2">
      <w:pPr>
        <w:spacing w:after="60"/>
        <w:rPr>
          <w:sz w:val="20"/>
          <w:szCs w:val="20"/>
        </w:rPr>
      </w:pPr>
      <w:r w:rsidRPr="0060505A">
        <w:rPr>
          <w:sz w:val="20"/>
          <w:szCs w:val="20"/>
        </w:rPr>
        <w:tab/>
      </w:r>
      <w:r w:rsidRPr="0060505A">
        <w:rPr>
          <w:i/>
          <w:sz w:val="20"/>
          <w:szCs w:val="20"/>
        </w:rPr>
        <w:t>k</w:t>
      </w:r>
      <w:r w:rsidRPr="0060505A">
        <w:rPr>
          <w:sz w:val="20"/>
          <w:szCs w:val="20"/>
          <w:vertAlign w:val="subscript"/>
        </w:rPr>
        <w:t>real</w:t>
      </w:r>
      <w:r w:rsidRPr="0060505A">
        <w:rPr>
          <w:sz w:val="20"/>
          <w:szCs w:val="20"/>
        </w:rPr>
        <w:t xml:space="preserve"> = 100 </w:t>
      </w:r>
      <w:r w:rsidRPr="0060505A">
        <w:rPr>
          <w:i/>
          <w:sz w:val="20"/>
          <w:szCs w:val="20"/>
        </w:rPr>
        <w:t>V</w:t>
      </w:r>
      <w:r w:rsidRPr="0060505A">
        <w:rPr>
          <w:sz w:val="20"/>
          <w:szCs w:val="20"/>
          <w:vertAlign w:val="subscript"/>
        </w:rPr>
        <w:t>Meter 1</w:t>
      </w:r>
      <w:r w:rsidRPr="0060505A">
        <w:rPr>
          <w:sz w:val="20"/>
          <w:szCs w:val="20"/>
        </w:rPr>
        <w:t xml:space="preserve"> / (</w:t>
      </w:r>
      <w:r w:rsidRPr="0060505A">
        <w:rPr>
          <w:i/>
          <w:sz w:val="20"/>
          <w:szCs w:val="20"/>
        </w:rPr>
        <w:t>V</w:t>
      </w:r>
      <w:r w:rsidRPr="0060505A">
        <w:rPr>
          <w:sz w:val="20"/>
          <w:szCs w:val="20"/>
        </w:rPr>
        <w:t xml:space="preserve"> </w:t>
      </w:r>
      <w:r w:rsidRPr="0060505A">
        <w:rPr>
          <w:i/>
          <w:sz w:val="20"/>
          <w:szCs w:val="20"/>
        </w:rPr>
        <w:t>V</w:t>
      </w:r>
      <w:r w:rsidRPr="0060505A">
        <w:rPr>
          <w:sz w:val="20"/>
          <w:szCs w:val="20"/>
          <w:vertAlign w:val="subscript"/>
        </w:rPr>
        <w:t>Meter 1</w:t>
      </w:r>
      <w:r w:rsidRPr="0060505A">
        <w:rPr>
          <w:sz w:val="20"/>
          <w:szCs w:val="20"/>
        </w:rPr>
        <w:t xml:space="preserve"> + </w:t>
      </w:r>
      <w:r w:rsidRPr="0060505A">
        <w:rPr>
          <w:i/>
          <w:sz w:val="20"/>
          <w:szCs w:val="20"/>
        </w:rPr>
        <w:t>V</w:t>
      </w:r>
      <w:r w:rsidRPr="0060505A">
        <w:rPr>
          <w:sz w:val="20"/>
          <w:szCs w:val="20"/>
          <w:vertAlign w:val="subscript"/>
        </w:rPr>
        <w:t>Meter 2</w:t>
      </w:r>
      <w:r w:rsidRPr="0060505A">
        <w:rPr>
          <w:sz w:val="20"/>
          <w:szCs w:val="20"/>
        </w:rPr>
        <w:t>)</w:t>
      </w:r>
    </w:p>
    <w:p w14:paraId="2DA50F04" w14:textId="77777777" w:rsidR="001632F2" w:rsidRPr="000A5C5D" w:rsidRDefault="001632F2" w:rsidP="001632F2">
      <w:pPr>
        <w:spacing w:after="60"/>
        <w:rPr>
          <w:sz w:val="20"/>
          <w:szCs w:val="20"/>
        </w:rPr>
      </w:pPr>
      <w:r w:rsidRPr="0060505A">
        <w:rPr>
          <w:sz w:val="20"/>
          <w:szCs w:val="20"/>
        </w:rPr>
        <w:tab/>
      </w:r>
      <w:r w:rsidRPr="000A5C5D">
        <w:rPr>
          <w:i/>
          <w:sz w:val="20"/>
          <w:szCs w:val="20"/>
        </w:rPr>
        <w:t>k</w:t>
      </w:r>
      <w:r w:rsidRPr="000A5C5D">
        <w:rPr>
          <w:sz w:val="20"/>
          <w:szCs w:val="20"/>
          <w:vertAlign w:val="subscript"/>
        </w:rPr>
        <w:t>nom</w:t>
      </w:r>
      <w:r w:rsidRPr="000A5C5D">
        <w:rPr>
          <w:sz w:val="20"/>
          <w:szCs w:val="20"/>
        </w:rPr>
        <w:t xml:space="preserve"> = Nominal blending ratio</w:t>
      </w:r>
    </w:p>
    <w:p w14:paraId="303DD24A" w14:textId="77777777" w:rsidR="001632F2" w:rsidRPr="000A5C5D" w:rsidRDefault="001632F2" w:rsidP="001632F2">
      <w:pPr>
        <w:rPr>
          <w:sz w:val="20"/>
          <w:szCs w:val="20"/>
        </w:rPr>
      </w:pPr>
      <w:r w:rsidRPr="000A5C5D">
        <w:rPr>
          <w:sz w:val="20"/>
          <w:szCs w:val="20"/>
        </w:rPr>
        <w:tab/>
      </w:r>
      <w:r w:rsidRPr="000A5C5D">
        <w:rPr>
          <w:i/>
          <w:sz w:val="20"/>
          <w:szCs w:val="20"/>
        </w:rPr>
        <w:t>E</w:t>
      </w:r>
      <w:r w:rsidRPr="000A5C5D">
        <w:rPr>
          <w:sz w:val="20"/>
          <w:vertAlign w:val="subscript"/>
        </w:rPr>
        <w:t>Blend</w:t>
      </w:r>
      <w:r w:rsidRPr="000A5C5D">
        <w:rPr>
          <w:sz w:val="20"/>
          <w:szCs w:val="20"/>
        </w:rPr>
        <w:t xml:space="preserve"> = (</w:t>
      </w:r>
      <w:r w:rsidRPr="000A5C5D">
        <w:rPr>
          <w:i/>
          <w:sz w:val="20"/>
          <w:szCs w:val="20"/>
        </w:rPr>
        <w:t>k</w:t>
      </w:r>
      <w:r w:rsidRPr="000A5C5D">
        <w:rPr>
          <w:sz w:val="20"/>
          <w:szCs w:val="20"/>
          <w:vertAlign w:val="subscript"/>
        </w:rPr>
        <w:t>real</w:t>
      </w:r>
      <w:r w:rsidRPr="000A5C5D">
        <w:rPr>
          <w:sz w:val="20"/>
          <w:szCs w:val="20"/>
        </w:rPr>
        <w:t xml:space="preserve"> – </w:t>
      </w:r>
      <w:r w:rsidRPr="000A5C5D">
        <w:rPr>
          <w:i/>
          <w:sz w:val="20"/>
          <w:szCs w:val="20"/>
        </w:rPr>
        <w:t>k</w:t>
      </w:r>
      <w:r w:rsidRPr="000A5C5D">
        <w:rPr>
          <w:sz w:val="20"/>
          <w:szCs w:val="20"/>
          <w:vertAlign w:val="subscript"/>
        </w:rPr>
        <w:t>nom</w:t>
      </w:r>
      <w:r w:rsidRPr="000A5C5D">
        <w:rPr>
          <w:sz w:val="20"/>
          <w:szCs w:val="20"/>
        </w:rPr>
        <w:t xml:space="preserve">) / </w:t>
      </w:r>
      <w:r w:rsidRPr="000A5C5D">
        <w:rPr>
          <w:i/>
          <w:sz w:val="20"/>
          <w:szCs w:val="20"/>
        </w:rPr>
        <w:t>k</w:t>
      </w:r>
      <w:r w:rsidRPr="000A5C5D">
        <w:rPr>
          <w:sz w:val="20"/>
          <w:szCs w:val="20"/>
          <w:vertAlign w:val="subscript"/>
        </w:rPr>
        <w:t>nom</w:t>
      </w:r>
    </w:p>
    <w:p w14:paraId="4EB91F73" w14:textId="77777777" w:rsidR="001632F2" w:rsidRPr="000A5C5D" w:rsidRDefault="001632F2" w:rsidP="001632F2">
      <w:pPr>
        <w:rPr>
          <w:sz w:val="20"/>
          <w:szCs w:val="20"/>
        </w:rPr>
      </w:pPr>
      <w:r w:rsidRPr="000A5C5D">
        <w:rPr>
          <w:sz w:val="20"/>
          <w:szCs w:val="20"/>
          <w:vertAlign w:val="superscript"/>
        </w:rPr>
        <w:tab/>
        <w:t>(c)</w:t>
      </w:r>
      <w:r w:rsidRPr="000A5C5D">
        <w:rPr>
          <w:sz w:val="20"/>
          <w:szCs w:val="20"/>
        </w:rPr>
        <w:t xml:space="preserve"> As required in R 117-1, 5.9.4</w:t>
      </w:r>
    </w:p>
    <w:p w14:paraId="2EF84BF4" w14:textId="77777777" w:rsidR="001632F2" w:rsidRPr="000A5C5D" w:rsidRDefault="001632F2" w:rsidP="001632F2">
      <w:pPr>
        <w:rPr>
          <w: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653AF353" w14:textId="77777777" w:rsidTr="00832ECA">
        <w:tc>
          <w:tcPr>
            <w:tcW w:w="1242" w:type="dxa"/>
          </w:tcPr>
          <w:p w14:paraId="0686ACEE"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77A4DF67" w14:textId="77777777" w:rsidR="001632F2" w:rsidRPr="000A5C5D" w:rsidRDefault="001632F2" w:rsidP="00832ECA">
            <w:pPr>
              <w:pStyle w:val="BodyText3"/>
              <w:jc w:val="left"/>
              <w:rPr>
                <w:sz w:val="20"/>
                <w:lang w:val="en-GB"/>
              </w:rPr>
            </w:pPr>
          </w:p>
        </w:tc>
        <w:tc>
          <w:tcPr>
            <w:tcW w:w="1418" w:type="dxa"/>
          </w:tcPr>
          <w:p w14:paraId="0B1B746C" w14:textId="77777777" w:rsidR="001632F2" w:rsidRPr="000A5C5D" w:rsidRDefault="001632F2" w:rsidP="00832ECA">
            <w:pPr>
              <w:pStyle w:val="BodyText3"/>
              <w:jc w:val="left"/>
              <w:rPr>
                <w:sz w:val="20"/>
                <w:lang w:val="en-GB"/>
              </w:rPr>
            </w:pPr>
          </w:p>
        </w:tc>
        <w:tc>
          <w:tcPr>
            <w:tcW w:w="567" w:type="dxa"/>
          </w:tcPr>
          <w:p w14:paraId="374E0C68" w14:textId="77777777" w:rsidR="001632F2" w:rsidRPr="000A5C5D" w:rsidRDefault="001632F2" w:rsidP="00832ECA">
            <w:pPr>
              <w:pStyle w:val="BodyText3"/>
              <w:jc w:val="left"/>
              <w:rPr>
                <w:sz w:val="20"/>
                <w:lang w:val="en-GB"/>
              </w:rPr>
            </w:pPr>
          </w:p>
        </w:tc>
        <w:tc>
          <w:tcPr>
            <w:tcW w:w="2126" w:type="dxa"/>
          </w:tcPr>
          <w:p w14:paraId="483EBBF6"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29BD9F77" w14:textId="77777777" w:rsidR="001632F2" w:rsidRPr="000A5C5D" w:rsidRDefault="001632F2" w:rsidP="00832ECA">
            <w:pPr>
              <w:pStyle w:val="BodyText3"/>
              <w:jc w:val="left"/>
              <w:rPr>
                <w:sz w:val="20"/>
                <w:lang w:val="en-GB"/>
              </w:rPr>
            </w:pPr>
          </w:p>
        </w:tc>
        <w:tc>
          <w:tcPr>
            <w:tcW w:w="1347" w:type="dxa"/>
          </w:tcPr>
          <w:p w14:paraId="6A9B5C90" w14:textId="77777777" w:rsidR="001632F2" w:rsidRPr="000A5C5D" w:rsidRDefault="001632F2" w:rsidP="00832ECA">
            <w:pPr>
              <w:pStyle w:val="BodyText3"/>
              <w:jc w:val="left"/>
              <w:rPr>
                <w:sz w:val="20"/>
                <w:lang w:val="en-GB"/>
              </w:rPr>
            </w:pPr>
          </w:p>
        </w:tc>
      </w:tr>
      <w:tr w:rsidR="001632F2" w:rsidRPr="000A5C5D" w14:paraId="4A9B867C" w14:textId="77777777" w:rsidTr="00832ECA">
        <w:tc>
          <w:tcPr>
            <w:tcW w:w="1242" w:type="dxa"/>
          </w:tcPr>
          <w:p w14:paraId="2195B063"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069C9BC3" w14:textId="77777777" w:rsidR="001632F2" w:rsidRPr="000A5C5D" w:rsidRDefault="001632F2" w:rsidP="00832ECA">
            <w:pPr>
              <w:pStyle w:val="BodyText3"/>
              <w:jc w:val="left"/>
              <w:rPr>
                <w:sz w:val="20"/>
                <w:lang w:val="en-GB"/>
              </w:rPr>
            </w:pPr>
          </w:p>
        </w:tc>
        <w:tc>
          <w:tcPr>
            <w:tcW w:w="1418" w:type="dxa"/>
          </w:tcPr>
          <w:p w14:paraId="41103A7E"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26A0C586" w14:textId="77777777" w:rsidR="001632F2" w:rsidRPr="000A5C5D" w:rsidRDefault="001632F2" w:rsidP="00832ECA">
            <w:pPr>
              <w:pStyle w:val="BodyText3"/>
              <w:jc w:val="left"/>
              <w:rPr>
                <w:sz w:val="20"/>
                <w:lang w:val="en-GB"/>
              </w:rPr>
            </w:pPr>
          </w:p>
        </w:tc>
        <w:tc>
          <w:tcPr>
            <w:tcW w:w="2126" w:type="dxa"/>
          </w:tcPr>
          <w:p w14:paraId="00C65FAE"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555139F3" w14:textId="77777777" w:rsidR="001632F2" w:rsidRPr="000A5C5D" w:rsidRDefault="001632F2" w:rsidP="00832ECA">
            <w:pPr>
              <w:pStyle w:val="BodyText3"/>
              <w:jc w:val="left"/>
              <w:rPr>
                <w:sz w:val="20"/>
                <w:lang w:val="en-GB"/>
              </w:rPr>
            </w:pPr>
          </w:p>
        </w:tc>
        <w:tc>
          <w:tcPr>
            <w:tcW w:w="1347" w:type="dxa"/>
          </w:tcPr>
          <w:p w14:paraId="282911C5"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057160C" w14:textId="77777777" w:rsidTr="00832ECA">
        <w:tc>
          <w:tcPr>
            <w:tcW w:w="1242" w:type="dxa"/>
          </w:tcPr>
          <w:p w14:paraId="4B832DAB"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27BE52C" w14:textId="77777777" w:rsidR="001632F2" w:rsidRPr="000A5C5D" w:rsidRDefault="001632F2" w:rsidP="00832ECA">
            <w:pPr>
              <w:pStyle w:val="BodyText3"/>
              <w:jc w:val="left"/>
              <w:rPr>
                <w:sz w:val="20"/>
                <w:lang w:val="en-GB"/>
              </w:rPr>
            </w:pPr>
          </w:p>
        </w:tc>
        <w:tc>
          <w:tcPr>
            <w:tcW w:w="1418" w:type="dxa"/>
          </w:tcPr>
          <w:p w14:paraId="6613799C"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142D5175" w14:textId="77777777" w:rsidR="001632F2" w:rsidRPr="000A5C5D" w:rsidRDefault="001632F2" w:rsidP="00832ECA">
            <w:pPr>
              <w:pStyle w:val="BodyText3"/>
              <w:jc w:val="left"/>
              <w:rPr>
                <w:sz w:val="20"/>
                <w:lang w:val="en-GB"/>
              </w:rPr>
            </w:pPr>
          </w:p>
        </w:tc>
        <w:tc>
          <w:tcPr>
            <w:tcW w:w="2126" w:type="dxa"/>
          </w:tcPr>
          <w:p w14:paraId="299AC2AF"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312B6A7F" w14:textId="77777777" w:rsidR="001632F2" w:rsidRPr="000A5C5D" w:rsidRDefault="001632F2" w:rsidP="00832ECA">
            <w:pPr>
              <w:pStyle w:val="BodyText3"/>
              <w:jc w:val="left"/>
              <w:rPr>
                <w:sz w:val="20"/>
                <w:lang w:val="en-GB"/>
              </w:rPr>
            </w:pPr>
          </w:p>
        </w:tc>
        <w:tc>
          <w:tcPr>
            <w:tcW w:w="1347" w:type="dxa"/>
          </w:tcPr>
          <w:p w14:paraId="69A16971"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365D64C3" w14:textId="77777777" w:rsidTr="00832ECA">
        <w:tc>
          <w:tcPr>
            <w:tcW w:w="1242" w:type="dxa"/>
          </w:tcPr>
          <w:p w14:paraId="57F5D02E"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C405E70" w14:textId="77777777" w:rsidR="001632F2" w:rsidRPr="000A5C5D" w:rsidRDefault="001632F2" w:rsidP="00832ECA">
            <w:pPr>
              <w:pStyle w:val="BodyText3"/>
              <w:jc w:val="left"/>
              <w:rPr>
                <w:sz w:val="20"/>
                <w:lang w:val="en-GB"/>
              </w:rPr>
            </w:pPr>
          </w:p>
        </w:tc>
        <w:tc>
          <w:tcPr>
            <w:tcW w:w="1418" w:type="dxa"/>
          </w:tcPr>
          <w:p w14:paraId="1C73AD7B"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1CD30367" w14:textId="77777777" w:rsidR="001632F2" w:rsidRPr="000A5C5D" w:rsidRDefault="001632F2" w:rsidP="00832ECA">
            <w:pPr>
              <w:pStyle w:val="BodyText3"/>
              <w:jc w:val="left"/>
              <w:rPr>
                <w:sz w:val="20"/>
                <w:lang w:val="en-GB"/>
              </w:rPr>
            </w:pPr>
          </w:p>
        </w:tc>
        <w:tc>
          <w:tcPr>
            <w:tcW w:w="2126" w:type="dxa"/>
          </w:tcPr>
          <w:p w14:paraId="66365757"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4DC1850A" w14:textId="77777777" w:rsidR="001632F2" w:rsidRPr="000A5C5D" w:rsidRDefault="001632F2" w:rsidP="00832ECA">
            <w:pPr>
              <w:pStyle w:val="BodyText3"/>
              <w:jc w:val="left"/>
              <w:rPr>
                <w:sz w:val="20"/>
                <w:lang w:val="en-GB"/>
              </w:rPr>
            </w:pPr>
          </w:p>
        </w:tc>
        <w:tc>
          <w:tcPr>
            <w:tcW w:w="1347" w:type="dxa"/>
          </w:tcPr>
          <w:p w14:paraId="1419A1B5"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049EA4E0" w14:textId="77777777" w:rsidTr="00832ECA">
        <w:tc>
          <w:tcPr>
            <w:tcW w:w="1242" w:type="dxa"/>
          </w:tcPr>
          <w:p w14:paraId="37EF55AC"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73B6703D" w14:textId="77777777" w:rsidR="001632F2" w:rsidRPr="000A5C5D" w:rsidRDefault="001632F2" w:rsidP="00832ECA">
            <w:pPr>
              <w:pStyle w:val="BodyText3"/>
              <w:jc w:val="left"/>
              <w:rPr>
                <w:sz w:val="20"/>
                <w:lang w:val="en-GB"/>
              </w:rPr>
            </w:pPr>
          </w:p>
        </w:tc>
        <w:tc>
          <w:tcPr>
            <w:tcW w:w="1418" w:type="dxa"/>
          </w:tcPr>
          <w:p w14:paraId="38FCBC50"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52D10F1F" w14:textId="77777777" w:rsidR="001632F2" w:rsidRPr="000A5C5D" w:rsidRDefault="001632F2" w:rsidP="00832ECA">
            <w:pPr>
              <w:pStyle w:val="BodyText3"/>
              <w:jc w:val="left"/>
              <w:rPr>
                <w:sz w:val="20"/>
                <w:lang w:val="en-GB"/>
              </w:rPr>
            </w:pPr>
          </w:p>
        </w:tc>
        <w:tc>
          <w:tcPr>
            <w:tcW w:w="2126" w:type="dxa"/>
          </w:tcPr>
          <w:p w14:paraId="393DEBBC" w14:textId="77777777" w:rsidR="001632F2" w:rsidRPr="000A5C5D" w:rsidRDefault="001632F2" w:rsidP="00832ECA">
            <w:pPr>
              <w:pStyle w:val="BodyText3"/>
              <w:jc w:val="left"/>
              <w:rPr>
                <w:sz w:val="20"/>
                <w:lang w:val="en-GB"/>
              </w:rPr>
            </w:pPr>
          </w:p>
        </w:tc>
        <w:tc>
          <w:tcPr>
            <w:tcW w:w="1346" w:type="dxa"/>
          </w:tcPr>
          <w:p w14:paraId="17894C1D" w14:textId="77777777" w:rsidR="001632F2" w:rsidRPr="000A5C5D" w:rsidRDefault="001632F2" w:rsidP="00832ECA">
            <w:pPr>
              <w:pStyle w:val="BodyText3"/>
              <w:jc w:val="left"/>
              <w:rPr>
                <w:sz w:val="20"/>
                <w:lang w:val="en-GB"/>
              </w:rPr>
            </w:pPr>
          </w:p>
        </w:tc>
        <w:tc>
          <w:tcPr>
            <w:tcW w:w="1347" w:type="dxa"/>
          </w:tcPr>
          <w:p w14:paraId="0939AC96" w14:textId="77777777" w:rsidR="001632F2" w:rsidRPr="000A5C5D" w:rsidRDefault="001632F2" w:rsidP="00832ECA">
            <w:pPr>
              <w:pStyle w:val="BodyText3"/>
              <w:jc w:val="left"/>
              <w:rPr>
                <w:sz w:val="20"/>
                <w:lang w:val="en-GB"/>
              </w:rPr>
            </w:pPr>
          </w:p>
        </w:tc>
      </w:tr>
    </w:tbl>
    <w:p w14:paraId="5527E98F" w14:textId="77777777" w:rsidR="001632F2" w:rsidRPr="000A5C5D" w:rsidRDefault="001632F2" w:rsidP="001632F2">
      <w:pPr>
        <w:pStyle w:val="Heading5"/>
      </w:pPr>
      <w:r w:rsidRPr="000A5C5D">
        <w:br w:type="page"/>
        <w:t>F.8.1.7.2</w:t>
      </w:r>
      <w:r w:rsidRPr="000A5C5D">
        <w:tab/>
        <w:t>Oil or additive injected upstream of the meter (R 117-2, A.6.5.2.1)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54377CB" w14:textId="77777777" w:rsidTr="00832ECA">
        <w:tc>
          <w:tcPr>
            <w:tcW w:w="1668" w:type="dxa"/>
          </w:tcPr>
          <w:p w14:paraId="7737F806" w14:textId="77777777" w:rsidR="001632F2" w:rsidRPr="000A5C5D" w:rsidRDefault="001632F2" w:rsidP="00832ECA">
            <w:pPr>
              <w:rPr>
                <w:sz w:val="20"/>
                <w:szCs w:val="20"/>
              </w:rPr>
            </w:pPr>
            <w:r w:rsidRPr="000A5C5D">
              <w:rPr>
                <w:sz w:val="20"/>
                <w:szCs w:val="20"/>
              </w:rPr>
              <w:t>Application no.:</w:t>
            </w:r>
          </w:p>
        </w:tc>
        <w:tc>
          <w:tcPr>
            <w:tcW w:w="2693" w:type="dxa"/>
          </w:tcPr>
          <w:p w14:paraId="3932FFA8" w14:textId="77777777" w:rsidR="001632F2" w:rsidRPr="000A5C5D" w:rsidRDefault="001632F2" w:rsidP="00832ECA">
            <w:pPr>
              <w:rPr>
                <w:sz w:val="20"/>
                <w:szCs w:val="20"/>
              </w:rPr>
            </w:pPr>
          </w:p>
        </w:tc>
        <w:tc>
          <w:tcPr>
            <w:tcW w:w="283" w:type="dxa"/>
          </w:tcPr>
          <w:p w14:paraId="7486A512" w14:textId="77777777" w:rsidR="001632F2" w:rsidRPr="000A5C5D" w:rsidRDefault="001632F2" w:rsidP="00832ECA">
            <w:pPr>
              <w:rPr>
                <w:sz w:val="20"/>
                <w:szCs w:val="20"/>
              </w:rPr>
            </w:pPr>
          </w:p>
        </w:tc>
        <w:tc>
          <w:tcPr>
            <w:tcW w:w="2268" w:type="dxa"/>
          </w:tcPr>
          <w:p w14:paraId="6C77A9F5" w14:textId="77777777" w:rsidR="001632F2" w:rsidRPr="000A5C5D" w:rsidRDefault="001632F2" w:rsidP="00832ECA">
            <w:pPr>
              <w:rPr>
                <w:sz w:val="20"/>
                <w:szCs w:val="20"/>
              </w:rPr>
            </w:pPr>
          </w:p>
        </w:tc>
        <w:tc>
          <w:tcPr>
            <w:tcW w:w="2300" w:type="dxa"/>
            <w:gridSpan w:val="3"/>
          </w:tcPr>
          <w:p w14:paraId="45C0171C" w14:textId="77777777" w:rsidR="001632F2" w:rsidRPr="000A5C5D" w:rsidRDefault="001632F2" w:rsidP="00832ECA">
            <w:pPr>
              <w:rPr>
                <w:sz w:val="20"/>
                <w:szCs w:val="20"/>
              </w:rPr>
            </w:pPr>
            <w:r w:rsidRPr="000A5C5D">
              <w:rPr>
                <w:sz w:val="20"/>
                <w:szCs w:val="20"/>
              </w:rPr>
              <w:t>Ambient conditions</w:t>
            </w:r>
          </w:p>
        </w:tc>
      </w:tr>
      <w:tr w:rsidR="001632F2" w:rsidRPr="000A5C5D" w14:paraId="00D6A856" w14:textId="77777777" w:rsidTr="00832ECA">
        <w:tc>
          <w:tcPr>
            <w:tcW w:w="1668" w:type="dxa"/>
          </w:tcPr>
          <w:p w14:paraId="385792CB" w14:textId="77777777" w:rsidR="001632F2" w:rsidRPr="000A5C5D" w:rsidRDefault="001632F2" w:rsidP="00832ECA">
            <w:pPr>
              <w:rPr>
                <w:sz w:val="20"/>
                <w:szCs w:val="20"/>
              </w:rPr>
            </w:pPr>
            <w:r w:rsidRPr="000A5C5D">
              <w:rPr>
                <w:sz w:val="20"/>
                <w:szCs w:val="20"/>
              </w:rPr>
              <w:t>Model:</w:t>
            </w:r>
          </w:p>
        </w:tc>
        <w:tc>
          <w:tcPr>
            <w:tcW w:w="2693" w:type="dxa"/>
          </w:tcPr>
          <w:p w14:paraId="12A74CE4" w14:textId="77777777" w:rsidR="001632F2" w:rsidRPr="000A5C5D" w:rsidRDefault="001632F2" w:rsidP="00832ECA">
            <w:pPr>
              <w:rPr>
                <w:sz w:val="20"/>
                <w:szCs w:val="20"/>
              </w:rPr>
            </w:pPr>
          </w:p>
        </w:tc>
        <w:tc>
          <w:tcPr>
            <w:tcW w:w="283" w:type="dxa"/>
          </w:tcPr>
          <w:p w14:paraId="373D83D2" w14:textId="77777777" w:rsidR="001632F2" w:rsidRPr="000A5C5D" w:rsidRDefault="001632F2" w:rsidP="00832ECA">
            <w:pPr>
              <w:rPr>
                <w:sz w:val="20"/>
                <w:szCs w:val="20"/>
              </w:rPr>
            </w:pPr>
          </w:p>
        </w:tc>
        <w:tc>
          <w:tcPr>
            <w:tcW w:w="2268" w:type="dxa"/>
          </w:tcPr>
          <w:p w14:paraId="4DF6E395" w14:textId="77777777" w:rsidR="001632F2" w:rsidRPr="000A5C5D" w:rsidRDefault="001632F2" w:rsidP="00832ECA">
            <w:pPr>
              <w:rPr>
                <w:sz w:val="20"/>
                <w:szCs w:val="20"/>
              </w:rPr>
            </w:pPr>
          </w:p>
        </w:tc>
        <w:tc>
          <w:tcPr>
            <w:tcW w:w="851" w:type="dxa"/>
          </w:tcPr>
          <w:p w14:paraId="1385B23C" w14:textId="77777777" w:rsidR="001632F2" w:rsidRPr="000A5C5D" w:rsidRDefault="001632F2" w:rsidP="00832ECA">
            <w:pPr>
              <w:rPr>
                <w:sz w:val="20"/>
                <w:szCs w:val="20"/>
              </w:rPr>
            </w:pPr>
          </w:p>
        </w:tc>
        <w:tc>
          <w:tcPr>
            <w:tcW w:w="850" w:type="dxa"/>
          </w:tcPr>
          <w:p w14:paraId="0B1358E1" w14:textId="77777777" w:rsidR="001632F2" w:rsidRPr="000A5C5D" w:rsidRDefault="001632F2" w:rsidP="00832ECA">
            <w:pPr>
              <w:rPr>
                <w:sz w:val="20"/>
                <w:szCs w:val="20"/>
              </w:rPr>
            </w:pPr>
          </w:p>
        </w:tc>
        <w:tc>
          <w:tcPr>
            <w:tcW w:w="599" w:type="dxa"/>
          </w:tcPr>
          <w:p w14:paraId="0045623F" w14:textId="77777777" w:rsidR="001632F2" w:rsidRPr="000A5C5D" w:rsidRDefault="001632F2" w:rsidP="00832ECA">
            <w:pPr>
              <w:rPr>
                <w:sz w:val="20"/>
                <w:szCs w:val="20"/>
              </w:rPr>
            </w:pPr>
          </w:p>
        </w:tc>
      </w:tr>
      <w:tr w:rsidR="001632F2" w:rsidRPr="000A5C5D" w14:paraId="09A2FFF0" w14:textId="77777777" w:rsidTr="00832ECA">
        <w:tc>
          <w:tcPr>
            <w:tcW w:w="1668" w:type="dxa"/>
          </w:tcPr>
          <w:p w14:paraId="4604AD7B" w14:textId="77777777" w:rsidR="001632F2" w:rsidRPr="000A5C5D" w:rsidRDefault="001632F2" w:rsidP="00832ECA">
            <w:pPr>
              <w:rPr>
                <w:sz w:val="20"/>
                <w:szCs w:val="20"/>
              </w:rPr>
            </w:pPr>
            <w:r w:rsidRPr="000A5C5D">
              <w:rPr>
                <w:sz w:val="20"/>
                <w:szCs w:val="20"/>
              </w:rPr>
              <w:t>Serial no.:</w:t>
            </w:r>
          </w:p>
        </w:tc>
        <w:tc>
          <w:tcPr>
            <w:tcW w:w="2693" w:type="dxa"/>
          </w:tcPr>
          <w:p w14:paraId="3C801F6A" w14:textId="77777777" w:rsidR="001632F2" w:rsidRPr="000A5C5D" w:rsidRDefault="001632F2" w:rsidP="00832ECA">
            <w:pPr>
              <w:rPr>
                <w:sz w:val="20"/>
                <w:szCs w:val="20"/>
              </w:rPr>
            </w:pPr>
          </w:p>
        </w:tc>
        <w:tc>
          <w:tcPr>
            <w:tcW w:w="283" w:type="dxa"/>
          </w:tcPr>
          <w:p w14:paraId="1A41E87F" w14:textId="77777777" w:rsidR="001632F2" w:rsidRPr="000A5C5D" w:rsidRDefault="001632F2" w:rsidP="00832ECA">
            <w:pPr>
              <w:rPr>
                <w:sz w:val="20"/>
                <w:szCs w:val="20"/>
              </w:rPr>
            </w:pPr>
          </w:p>
        </w:tc>
        <w:tc>
          <w:tcPr>
            <w:tcW w:w="2268" w:type="dxa"/>
          </w:tcPr>
          <w:p w14:paraId="6D811272" w14:textId="77777777" w:rsidR="001632F2" w:rsidRPr="000A5C5D" w:rsidRDefault="001632F2" w:rsidP="00832ECA">
            <w:pPr>
              <w:rPr>
                <w:sz w:val="20"/>
                <w:szCs w:val="20"/>
              </w:rPr>
            </w:pPr>
          </w:p>
        </w:tc>
        <w:tc>
          <w:tcPr>
            <w:tcW w:w="851" w:type="dxa"/>
            <w:tcBorders>
              <w:bottom w:val="single" w:sz="4" w:space="0" w:color="auto"/>
            </w:tcBorders>
          </w:tcPr>
          <w:p w14:paraId="0BAD961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1D64327F" w14:textId="77777777" w:rsidR="001632F2" w:rsidRPr="000A5C5D" w:rsidRDefault="001632F2" w:rsidP="00832ECA">
            <w:pPr>
              <w:rPr>
                <w:sz w:val="20"/>
                <w:szCs w:val="20"/>
              </w:rPr>
            </w:pPr>
            <w:r w:rsidRPr="000A5C5D">
              <w:rPr>
                <w:sz w:val="20"/>
                <w:szCs w:val="20"/>
              </w:rPr>
              <w:t>At end</w:t>
            </w:r>
          </w:p>
        </w:tc>
        <w:tc>
          <w:tcPr>
            <w:tcW w:w="599" w:type="dxa"/>
          </w:tcPr>
          <w:p w14:paraId="27F1FDD1" w14:textId="77777777" w:rsidR="001632F2" w:rsidRPr="000A5C5D" w:rsidRDefault="001632F2" w:rsidP="00832ECA">
            <w:pPr>
              <w:rPr>
                <w:sz w:val="20"/>
                <w:szCs w:val="20"/>
              </w:rPr>
            </w:pPr>
          </w:p>
        </w:tc>
      </w:tr>
      <w:tr w:rsidR="001632F2" w:rsidRPr="000A5C5D" w14:paraId="1662A80C" w14:textId="77777777" w:rsidTr="00832ECA">
        <w:tc>
          <w:tcPr>
            <w:tcW w:w="1668" w:type="dxa"/>
          </w:tcPr>
          <w:p w14:paraId="4D4158D4" w14:textId="77777777" w:rsidR="001632F2" w:rsidRPr="000A5C5D" w:rsidRDefault="001632F2" w:rsidP="00832ECA">
            <w:pPr>
              <w:rPr>
                <w:sz w:val="20"/>
                <w:szCs w:val="20"/>
              </w:rPr>
            </w:pPr>
            <w:r w:rsidRPr="000A5C5D">
              <w:rPr>
                <w:sz w:val="20"/>
                <w:szCs w:val="20"/>
              </w:rPr>
              <w:t>Test date:</w:t>
            </w:r>
          </w:p>
        </w:tc>
        <w:tc>
          <w:tcPr>
            <w:tcW w:w="2693" w:type="dxa"/>
          </w:tcPr>
          <w:p w14:paraId="5EF99129" w14:textId="77777777" w:rsidR="001632F2" w:rsidRPr="000A5C5D" w:rsidRDefault="001632F2" w:rsidP="00832ECA">
            <w:pPr>
              <w:rPr>
                <w:sz w:val="20"/>
                <w:szCs w:val="20"/>
              </w:rPr>
            </w:pPr>
          </w:p>
        </w:tc>
        <w:tc>
          <w:tcPr>
            <w:tcW w:w="283" w:type="dxa"/>
          </w:tcPr>
          <w:p w14:paraId="2742AB10" w14:textId="77777777" w:rsidR="001632F2" w:rsidRPr="000A5C5D" w:rsidRDefault="001632F2" w:rsidP="00832ECA">
            <w:pPr>
              <w:rPr>
                <w:sz w:val="20"/>
                <w:szCs w:val="20"/>
              </w:rPr>
            </w:pPr>
          </w:p>
        </w:tc>
        <w:tc>
          <w:tcPr>
            <w:tcW w:w="2268" w:type="dxa"/>
            <w:tcBorders>
              <w:right w:val="single" w:sz="4" w:space="0" w:color="auto"/>
            </w:tcBorders>
          </w:tcPr>
          <w:p w14:paraId="43A93E22"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EC1767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EEAA472" w14:textId="77777777" w:rsidR="001632F2" w:rsidRPr="000A5C5D" w:rsidRDefault="001632F2" w:rsidP="00832ECA">
            <w:pPr>
              <w:rPr>
                <w:sz w:val="20"/>
                <w:szCs w:val="20"/>
              </w:rPr>
            </w:pPr>
          </w:p>
        </w:tc>
        <w:tc>
          <w:tcPr>
            <w:tcW w:w="599" w:type="dxa"/>
            <w:tcBorders>
              <w:left w:val="single" w:sz="4" w:space="0" w:color="auto"/>
            </w:tcBorders>
          </w:tcPr>
          <w:p w14:paraId="3AB394DD" w14:textId="77777777" w:rsidR="001632F2" w:rsidRPr="000A5C5D" w:rsidRDefault="001632F2" w:rsidP="00832ECA">
            <w:pPr>
              <w:rPr>
                <w:sz w:val="20"/>
                <w:szCs w:val="20"/>
              </w:rPr>
            </w:pPr>
            <w:r w:rsidRPr="000A5C5D">
              <w:rPr>
                <w:sz w:val="20"/>
                <w:szCs w:val="20"/>
              </w:rPr>
              <w:t>°C</w:t>
            </w:r>
          </w:p>
        </w:tc>
      </w:tr>
      <w:tr w:rsidR="001632F2" w:rsidRPr="000A5C5D" w14:paraId="16BD82BC" w14:textId="77777777" w:rsidTr="00832ECA">
        <w:tc>
          <w:tcPr>
            <w:tcW w:w="1668" w:type="dxa"/>
          </w:tcPr>
          <w:p w14:paraId="61D58BF4" w14:textId="77777777" w:rsidR="001632F2" w:rsidRPr="000A5C5D" w:rsidRDefault="001632F2" w:rsidP="00832ECA">
            <w:pPr>
              <w:rPr>
                <w:sz w:val="20"/>
                <w:szCs w:val="20"/>
              </w:rPr>
            </w:pPr>
            <w:r w:rsidRPr="000A5C5D">
              <w:rPr>
                <w:sz w:val="20"/>
                <w:szCs w:val="20"/>
              </w:rPr>
              <w:t>Observer:</w:t>
            </w:r>
          </w:p>
        </w:tc>
        <w:tc>
          <w:tcPr>
            <w:tcW w:w="2693" w:type="dxa"/>
          </w:tcPr>
          <w:p w14:paraId="5867074D" w14:textId="77777777" w:rsidR="001632F2" w:rsidRPr="000A5C5D" w:rsidRDefault="001632F2" w:rsidP="00832ECA">
            <w:pPr>
              <w:rPr>
                <w:sz w:val="20"/>
                <w:szCs w:val="20"/>
              </w:rPr>
            </w:pPr>
          </w:p>
        </w:tc>
        <w:tc>
          <w:tcPr>
            <w:tcW w:w="283" w:type="dxa"/>
          </w:tcPr>
          <w:p w14:paraId="038FF1E3" w14:textId="77777777" w:rsidR="001632F2" w:rsidRPr="000A5C5D" w:rsidRDefault="001632F2" w:rsidP="00832ECA">
            <w:pPr>
              <w:rPr>
                <w:sz w:val="20"/>
                <w:szCs w:val="20"/>
              </w:rPr>
            </w:pPr>
          </w:p>
        </w:tc>
        <w:tc>
          <w:tcPr>
            <w:tcW w:w="2268" w:type="dxa"/>
            <w:tcBorders>
              <w:right w:val="single" w:sz="4" w:space="0" w:color="auto"/>
            </w:tcBorders>
          </w:tcPr>
          <w:p w14:paraId="443F4DEF"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B9D93B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383DF9" w14:textId="77777777" w:rsidR="001632F2" w:rsidRPr="000A5C5D" w:rsidRDefault="001632F2" w:rsidP="00832ECA">
            <w:pPr>
              <w:rPr>
                <w:sz w:val="20"/>
                <w:szCs w:val="20"/>
              </w:rPr>
            </w:pPr>
          </w:p>
        </w:tc>
        <w:tc>
          <w:tcPr>
            <w:tcW w:w="599" w:type="dxa"/>
            <w:tcBorders>
              <w:left w:val="single" w:sz="4" w:space="0" w:color="auto"/>
            </w:tcBorders>
          </w:tcPr>
          <w:p w14:paraId="43AE74A4" w14:textId="77777777" w:rsidR="001632F2" w:rsidRPr="000A5C5D" w:rsidRDefault="001632F2" w:rsidP="00832ECA">
            <w:pPr>
              <w:rPr>
                <w:sz w:val="20"/>
                <w:szCs w:val="20"/>
              </w:rPr>
            </w:pPr>
            <w:r w:rsidRPr="000A5C5D">
              <w:rPr>
                <w:sz w:val="20"/>
                <w:szCs w:val="20"/>
              </w:rPr>
              <w:t>%</w:t>
            </w:r>
          </w:p>
        </w:tc>
      </w:tr>
      <w:tr w:rsidR="001632F2" w:rsidRPr="000A5C5D" w14:paraId="526ED340" w14:textId="77777777" w:rsidTr="00832ECA">
        <w:tc>
          <w:tcPr>
            <w:tcW w:w="1668" w:type="dxa"/>
          </w:tcPr>
          <w:p w14:paraId="7F4D20E3" w14:textId="77777777" w:rsidR="001632F2" w:rsidRPr="000A5C5D" w:rsidRDefault="001632F2" w:rsidP="00832ECA">
            <w:pPr>
              <w:rPr>
                <w:sz w:val="20"/>
                <w:szCs w:val="20"/>
              </w:rPr>
            </w:pPr>
          </w:p>
        </w:tc>
        <w:tc>
          <w:tcPr>
            <w:tcW w:w="2693" w:type="dxa"/>
          </w:tcPr>
          <w:p w14:paraId="4CF3A651" w14:textId="77777777" w:rsidR="001632F2" w:rsidRPr="000A5C5D" w:rsidRDefault="001632F2" w:rsidP="00832ECA">
            <w:pPr>
              <w:rPr>
                <w:sz w:val="20"/>
                <w:szCs w:val="20"/>
              </w:rPr>
            </w:pPr>
          </w:p>
        </w:tc>
        <w:tc>
          <w:tcPr>
            <w:tcW w:w="283" w:type="dxa"/>
          </w:tcPr>
          <w:p w14:paraId="3A404306" w14:textId="77777777" w:rsidR="001632F2" w:rsidRPr="000A5C5D" w:rsidRDefault="001632F2" w:rsidP="00832ECA">
            <w:pPr>
              <w:rPr>
                <w:sz w:val="20"/>
                <w:szCs w:val="20"/>
              </w:rPr>
            </w:pPr>
          </w:p>
        </w:tc>
        <w:tc>
          <w:tcPr>
            <w:tcW w:w="2268" w:type="dxa"/>
            <w:tcBorders>
              <w:right w:val="single" w:sz="4" w:space="0" w:color="auto"/>
            </w:tcBorders>
          </w:tcPr>
          <w:p w14:paraId="4E580F9A"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35B594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7D5DA1" w14:textId="77777777" w:rsidR="001632F2" w:rsidRPr="000A5C5D" w:rsidRDefault="001632F2" w:rsidP="00832ECA">
            <w:pPr>
              <w:rPr>
                <w:sz w:val="20"/>
                <w:szCs w:val="20"/>
              </w:rPr>
            </w:pPr>
          </w:p>
        </w:tc>
        <w:tc>
          <w:tcPr>
            <w:tcW w:w="599" w:type="dxa"/>
            <w:tcBorders>
              <w:left w:val="single" w:sz="4" w:space="0" w:color="auto"/>
            </w:tcBorders>
          </w:tcPr>
          <w:p w14:paraId="1E7D92A0" w14:textId="77777777" w:rsidR="001632F2" w:rsidRPr="000A5C5D" w:rsidRDefault="001632F2" w:rsidP="00832ECA">
            <w:pPr>
              <w:rPr>
                <w:sz w:val="20"/>
                <w:szCs w:val="20"/>
              </w:rPr>
            </w:pPr>
            <w:r w:rsidRPr="000A5C5D">
              <w:rPr>
                <w:sz w:val="20"/>
                <w:szCs w:val="20"/>
              </w:rPr>
              <w:t>kPa</w:t>
            </w:r>
          </w:p>
        </w:tc>
      </w:tr>
      <w:tr w:rsidR="001632F2" w:rsidRPr="000A5C5D" w14:paraId="42F47E99" w14:textId="77777777" w:rsidTr="00832ECA">
        <w:tc>
          <w:tcPr>
            <w:tcW w:w="1668" w:type="dxa"/>
          </w:tcPr>
          <w:p w14:paraId="00AB27E7" w14:textId="77777777" w:rsidR="001632F2" w:rsidRPr="000A5C5D" w:rsidRDefault="001632F2" w:rsidP="00832ECA">
            <w:pPr>
              <w:rPr>
                <w:sz w:val="20"/>
                <w:szCs w:val="20"/>
              </w:rPr>
            </w:pPr>
          </w:p>
        </w:tc>
        <w:tc>
          <w:tcPr>
            <w:tcW w:w="2693" w:type="dxa"/>
          </w:tcPr>
          <w:p w14:paraId="412680BD" w14:textId="77777777" w:rsidR="001632F2" w:rsidRPr="000A5C5D" w:rsidRDefault="001632F2" w:rsidP="00832ECA">
            <w:pPr>
              <w:rPr>
                <w:sz w:val="20"/>
                <w:szCs w:val="20"/>
              </w:rPr>
            </w:pPr>
          </w:p>
        </w:tc>
        <w:tc>
          <w:tcPr>
            <w:tcW w:w="283" w:type="dxa"/>
          </w:tcPr>
          <w:p w14:paraId="7D25B8DC" w14:textId="77777777" w:rsidR="001632F2" w:rsidRPr="000A5C5D" w:rsidRDefault="001632F2" w:rsidP="00832ECA">
            <w:pPr>
              <w:rPr>
                <w:sz w:val="20"/>
                <w:szCs w:val="20"/>
              </w:rPr>
            </w:pPr>
          </w:p>
        </w:tc>
        <w:tc>
          <w:tcPr>
            <w:tcW w:w="2268" w:type="dxa"/>
            <w:tcBorders>
              <w:right w:val="single" w:sz="4" w:space="0" w:color="auto"/>
            </w:tcBorders>
          </w:tcPr>
          <w:p w14:paraId="2B31D24C"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15D898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7294D3" w14:textId="77777777" w:rsidR="001632F2" w:rsidRPr="000A5C5D" w:rsidRDefault="001632F2" w:rsidP="00832ECA">
            <w:pPr>
              <w:rPr>
                <w:sz w:val="20"/>
                <w:szCs w:val="20"/>
              </w:rPr>
            </w:pPr>
          </w:p>
        </w:tc>
        <w:tc>
          <w:tcPr>
            <w:tcW w:w="599" w:type="dxa"/>
            <w:tcBorders>
              <w:left w:val="single" w:sz="4" w:space="0" w:color="auto"/>
            </w:tcBorders>
          </w:tcPr>
          <w:p w14:paraId="02C4621C" w14:textId="77777777" w:rsidR="001632F2" w:rsidRPr="000A5C5D" w:rsidRDefault="001632F2" w:rsidP="00832ECA">
            <w:pPr>
              <w:rPr>
                <w:sz w:val="20"/>
                <w:szCs w:val="20"/>
              </w:rPr>
            </w:pPr>
          </w:p>
        </w:tc>
      </w:tr>
    </w:tbl>
    <w:p w14:paraId="38A996CA"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41"/>
        <w:gridCol w:w="1947"/>
        <w:gridCol w:w="1123"/>
        <w:gridCol w:w="1177"/>
        <w:gridCol w:w="1178"/>
        <w:gridCol w:w="974"/>
        <w:gridCol w:w="975"/>
        <w:gridCol w:w="880"/>
      </w:tblGrid>
      <w:tr w:rsidR="001632F2" w:rsidRPr="000A5C5D" w14:paraId="6F4BF88D" w14:textId="77777777" w:rsidTr="00832ECA">
        <w:tc>
          <w:tcPr>
            <w:tcW w:w="851" w:type="dxa"/>
            <w:shd w:val="clear" w:color="auto" w:fill="D9D9D9"/>
          </w:tcPr>
          <w:p w14:paraId="5D0AA0BE" w14:textId="77777777" w:rsidR="001632F2" w:rsidRPr="000A5C5D" w:rsidRDefault="001632F2" w:rsidP="00832ECA">
            <w:pPr>
              <w:pStyle w:val="BodyText3"/>
              <w:spacing w:before="60"/>
              <w:rPr>
                <w:sz w:val="20"/>
                <w:lang w:val="en-GB"/>
              </w:rPr>
            </w:pPr>
            <w:r w:rsidRPr="000A5C5D">
              <w:rPr>
                <w:sz w:val="20"/>
                <w:lang w:val="en-GB"/>
              </w:rPr>
              <w:t>Test</w:t>
            </w:r>
          </w:p>
          <w:p w14:paraId="7BC57F4C" w14:textId="77777777" w:rsidR="001632F2" w:rsidRPr="000A5C5D" w:rsidRDefault="001632F2" w:rsidP="00832ECA">
            <w:pPr>
              <w:pStyle w:val="BodyText3"/>
              <w:rPr>
                <w:sz w:val="20"/>
                <w:lang w:val="en-GB"/>
              </w:rPr>
            </w:pPr>
            <w:r w:rsidRPr="000A5C5D">
              <w:rPr>
                <w:sz w:val="20"/>
                <w:lang w:val="en-GB"/>
              </w:rPr>
              <w:t>no.</w:t>
            </w:r>
          </w:p>
        </w:tc>
        <w:tc>
          <w:tcPr>
            <w:tcW w:w="1985" w:type="dxa"/>
            <w:shd w:val="clear" w:color="auto" w:fill="D9D9D9"/>
          </w:tcPr>
          <w:p w14:paraId="62B1847D" w14:textId="77777777" w:rsidR="001632F2" w:rsidRPr="000A5C5D" w:rsidRDefault="001632F2" w:rsidP="00832ECA">
            <w:pPr>
              <w:pStyle w:val="BodyText3"/>
              <w:spacing w:before="60"/>
              <w:rPr>
                <w:sz w:val="20"/>
                <w:lang w:val="en-GB"/>
              </w:rPr>
            </w:pPr>
            <w:r w:rsidRPr="000A5C5D">
              <w:rPr>
                <w:sz w:val="20"/>
                <w:lang w:val="en-GB"/>
              </w:rPr>
              <w:t xml:space="preserve">Blending ratio </w:t>
            </w:r>
            <w:r w:rsidRPr="000A5C5D">
              <w:rPr>
                <w:i/>
                <w:sz w:val="20"/>
                <w:lang w:val="en-GB"/>
              </w:rPr>
              <w:t>k</w:t>
            </w:r>
          </w:p>
          <w:p w14:paraId="4F348F3E" w14:textId="77777777" w:rsidR="001632F2" w:rsidRPr="000A5C5D" w:rsidRDefault="001632F2" w:rsidP="00832ECA">
            <w:pPr>
              <w:pStyle w:val="BodyText3"/>
              <w:spacing w:before="60"/>
              <w:rPr>
                <w:sz w:val="20"/>
                <w:lang w:val="en-GB"/>
              </w:rPr>
            </w:pPr>
            <w:r w:rsidRPr="000A5C5D">
              <w:rPr>
                <w:sz w:val="20"/>
                <w:lang w:val="en-GB"/>
              </w:rPr>
              <w:t>[-]</w:t>
            </w:r>
          </w:p>
        </w:tc>
        <w:tc>
          <w:tcPr>
            <w:tcW w:w="1134" w:type="dxa"/>
            <w:shd w:val="clear" w:color="auto" w:fill="D9D9D9"/>
          </w:tcPr>
          <w:p w14:paraId="2E682394" w14:textId="77777777" w:rsidR="001632F2" w:rsidRPr="000A5C5D" w:rsidRDefault="001632F2" w:rsidP="00832ECA">
            <w:pPr>
              <w:pStyle w:val="BodyText3"/>
              <w:spacing w:before="60" w:after="60"/>
              <w:rPr>
                <w:i/>
                <w:sz w:val="20"/>
                <w:lang w:val="en-GB"/>
              </w:rPr>
            </w:pPr>
            <w:r w:rsidRPr="000A5C5D">
              <w:rPr>
                <w:i/>
                <w:sz w:val="20"/>
                <w:lang w:val="en-GB"/>
              </w:rPr>
              <w:t>Q</w:t>
            </w:r>
          </w:p>
          <w:p w14:paraId="6C29A760" w14:textId="77777777" w:rsidR="001632F2" w:rsidRPr="000A5C5D" w:rsidRDefault="001632F2" w:rsidP="00832ECA">
            <w:pPr>
              <w:pStyle w:val="BodyText3"/>
              <w:spacing w:before="60" w:after="60"/>
              <w:rPr>
                <w:sz w:val="20"/>
                <w:lang w:val="en-GB"/>
              </w:rPr>
            </w:pPr>
            <w:r w:rsidRPr="000A5C5D">
              <w:rPr>
                <w:sz w:val="20"/>
                <w:lang w:val="en-GB"/>
              </w:rPr>
              <w:t>[L/min]</w:t>
            </w:r>
          </w:p>
        </w:tc>
        <w:tc>
          <w:tcPr>
            <w:tcW w:w="1204" w:type="dxa"/>
            <w:shd w:val="clear" w:color="auto" w:fill="D9D9D9"/>
          </w:tcPr>
          <w:p w14:paraId="1506FA13"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i</w:t>
            </w:r>
          </w:p>
          <w:p w14:paraId="47B46978" w14:textId="77777777" w:rsidR="001632F2" w:rsidRPr="000A5C5D" w:rsidRDefault="001632F2" w:rsidP="00832ECA">
            <w:pPr>
              <w:pStyle w:val="BodyText3"/>
              <w:spacing w:before="60" w:after="60"/>
              <w:rPr>
                <w:sz w:val="20"/>
                <w:lang w:val="en-GB"/>
              </w:rPr>
            </w:pPr>
            <w:r w:rsidRPr="000A5C5D">
              <w:rPr>
                <w:sz w:val="20"/>
                <w:lang w:val="en-GB"/>
              </w:rPr>
              <w:t>[L]</w:t>
            </w:r>
          </w:p>
        </w:tc>
        <w:tc>
          <w:tcPr>
            <w:tcW w:w="1205" w:type="dxa"/>
            <w:shd w:val="clear" w:color="auto" w:fill="D9D9D9"/>
          </w:tcPr>
          <w:p w14:paraId="6F3EEDC4"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s</w:t>
            </w:r>
          </w:p>
          <w:p w14:paraId="5C347BDA" w14:textId="77777777" w:rsidR="001632F2" w:rsidRPr="000A5C5D" w:rsidRDefault="001632F2" w:rsidP="00832ECA">
            <w:pPr>
              <w:pStyle w:val="BodyText3"/>
              <w:spacing w:before="60" w:after="60"/>
              <w:rPr>
                <w:sz w:val="20"/>
                <w:lang w:val="en-GB"/>
              </w:rPr>
            </w:pPr>
            <w:r w:rsidRPr="000A5C5D">
              <w:rPr>
                <w:sz w:val="20"/>
                <w:lang w:val="en-GB"/>
              </w:rPr>
              <w:t>[L]</w:t>
            </w:r>
          </w:p>
        </w:tc>
        <w:tc>
          <w:tcPr>
            <w:tcW w:w="993" w:type="dxa"/>
            <w:shd w:val="clear" w:color="auto" w:fill="D9D9D9"/>
          </w:tcPr>
          <w:p w14:paraId="64803994" w14:textId="77777777" w:rsidR="001632F2" w:rsidRPr="000A5C5D" w:rsidRDefault="001632F2" w:rsidP="00832ECA">
            <w:pPr>
              <w:pStyle w:val="BodyText3"/>
              <w:spacing w:before="60" w:after="60"/>
              <w:rPr>
                <w:sz w:val="20"/>
                <w:lang w:val="en-GB"/>
              </w:rPr>
            </w:pPr>
            <w:r w:rsidRPr="000A5C5D">
              <w:rPr>
                <w:i/>
                <w:sz w:val="20"/>
                <w:lang w:val="en-GB"/>
              </w:rPr>
              <w:t>E</w:t>
            </w:r>
            <w:r w:rsidRPr="000A5C5D">
              <w:rPr>
                <w:sz w:val="20"/>
                <w:vertAlign w:val="subscript"/>
                <w:lang w:val="en-GB"/>
              </w:rPr>
              <w:t>vi</w:t>
            </w:r>
          </w:p>
          <w:p w14:paraId="262DC560" w14:textId="77777777" w:rsidR="001632F2" w:rsidRPr="000A5C5D" w:rsidRDefault="001632F2" w:rsidP="00832ECA">
            <w:pPr>
              <w:pStyle w:val="BodyText3"/>
              <w:spacing w:before="60" w:after="60"/>
              <w:rPr>
                <w:sz w:val="20"/>
                <w:lang w:val="en-GB"/>
              </w:rPr>
            </w:pPr>
            <w:r w:rsidRPr="000A5C5D">
              <w:rPr>
                <w:sz w:val="20"/>
                <w:lang w:val="en-GB"/>
              </w:rPr>
              <w:t>[L]</w:t>
            </w:r>
          </w:p>
        </w:tc>
        <w:tc>
          <w:tcPr>
            <w:tcW w:w="992" w:type="dxa"/>
            <w:shd w:val="clear" w:color="auto" w:fill="D9D9D9"/>
          </w:tcPr>
          <w:p w14:paraId="44F9A8D9" w14:textId="77777777" w:rsidR="001632F2" w:rsidRPr="000A5C5D" w:rsidRDefault="001632F2" w:rsidP="00832ECA">
            <w:pPr>
              <w:pStyle w:val="BodyText3"/>
              <w:spacing w:before="60" w:after="60"/>
              <w:rPr>
                <w:sz w:val="20"/>
                <w:lang w:val="en-GB"/>
              </w:rPr>
            </w:pPr>
            <w:r w:rsidRPr="000A5C5D">
              <w:rPr>
                <w:i/>
                <w:sz w:val="20"/>
                <w:lang w:val="en-GB"/>
              </w:rPr>
              <w:t>E</w:t>
            </w:r>
            <w:r w:rsidRPr="000A5C5D">
              <w:rPr>
                <w:sz w:val="20"/>
                <w:vertAlign w:val="subscript"/>
                <w:lang w:val="en-GB"/>
              </w:rPr>
              <w:t>vi</w:t>
            </w:r>
          </w:p>
          <w:p w14:paraId="38CF76C8" w14:textId="77777777" w:rsidR="001632F2" w:rsidRPr="000A5C5D" w:rsidRDefault="001632F2" w:rsidP="00832ECA">
            <w:pPr>
              <w:pStyle w:val="BodyText3"/>
              <w:spacing w:before="60" w:after="60"/>
              <w:rPr>
                <w:sz w:val="20"/>
                <w:lang w:val="en-GB"/>
              </w:rPr>
            </w:pPr>
            <w:r w:rsidRPr="000A5C5D">
              <w:rPr>
                <w:sz w:val="20"/>
                <w:lang w:val="en-GB"/>
              </w:rPr>
              <w:t>[%]</w:t>
            </w:r>
          </w:p>
        </w:tc>
        <w:tc>
          <w:tcPr>
            <w:tcW w:w="889" w:type="dxa"/>
            <w:shd w:val="clear" w:color="auto" w:fill="D9D9D9"/>
          </w:tcPr>
          <w:p w14:paraId="0A0CAA5B" w14:textId="77777777" w:rsidR="001632F2" w:rsidRPr="000A5C5D" w:rsidRDefault="001632F2" w:rsidP="00832ECA">
            <w:pPr>
              <w:pStyle w:val="BodyText3"/>
              <w:spacing w:before="60" w:after="60"/>
              <w:rPr>
                <w:sz w:val="20"/>
                <w:lang w:val="en-GB"/>
              </w:rPr>
            </w:pPr>
            <w:r w:rsidRPr="000A5C5D">
              <w:rPr>
                <w:sz w:val="20"/>
                <w:lang w:val="en-GB"/>
              </w:rPr>
              <w:t>MPE</w:t>
            </w:r>
          </w:p>
          <w:p w14:paraId="22F0146A" w14:textId="77777777" w:rsidR="001632F2" w:rsidRPr="000A5C5D" w:rsidRDefault="001632F2" w:rsidP="00832ECA">
            <w:pPr>
              <w:pStyle w:val="BodyText3"/>
              <w:spacing w:before="60" w:after="60"/>
              <w:rPr>
                <w:sz w:val="20"/>
                <w:lang w:val="en-GB"/>
              </w:rPr>
            </w:pPr>
            <w:r w:rsidRPr="000A5C5D">
              <w:rPr>
                <w:sz w:val="20"/>
                <w:lang w:val="en-GB"/>
              </w:rPr>
              <w:t>[%]</w:t>
            </w:r>
          </w:p>
        </w:tc>
      </w:tr>
    </w:tbl>
    <w:p w14:paraId="508B3574" w14:textId="77777777" w:rsidR="001632F2" w:rsidRPr="000A5C5D" w:rsidRDefault="001632F2" w:rsidP="001632F2">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5"/>
        <w:gridCol w:w="1134"/>
        <w:gridCol w:w="1204"/>
        <w:gridCol w:w="1205"/>
        <w:gridCol w:w="993"/>
        <w:gridCol w:w="992"/>
        <w:gridCol w:w="883"/>
      </w:tblGrid>
      <w:tr w:rsidR="001632F2" w:rsidRPr="000A5C5D" w14:paraId="23438E98" w14:textId="77777777" w:rsidTr="00832ECA">
        <w:tc>
          <w:tcPr>
            <w:tcW w:w="851" w:type="dxa"/>
            <w:vAlign w:val="center"/>
          </w:tcPr>
          <w:p w14:paraId="078E8347" w14:textId="77777777" w:rsidR="001632F2" w:rsidRPr="000A5C5D" w:rsidRDefault="001632F2" w:rsidP="00832ECA">
            <w:pPr>
              <w:pStyle w:val="BodyText3"/>
              <w:spacing w:before="60" w:after="60"/>
              <w:rPr>
                <w:sz w:val="20"/>
                <w:lang w:val="en-GB"/>
              </w:rPr>
            </w:pPr>
          </w:p>
        </w:tc>
        <w:tc>
          <w:tcPr>
            <w:tcW w:w="1985" w:type="dxa"/>
            <w:vMerge w:val="restart"/>
            <w:vAlign w:val="center"/>
          </w:tcPr>
          <w:p w14:paraId="014EEFFF" w14:textId="77777777" w:rsidR="001632F2" w:rsidRPr="000A5C5D" w:rsidRDefault="001632F2" w:rsidP="00832ECA">
            <w:pPr>
              <w:pStyle w:val="BodyText3"/>
              <w:spacing w:before="60" w:after="60"/>
              <w:rPr>
                <w:sz w:val="20"/>
                <w:lang w:val="en-GB"/>
              </w:rPr>
            </w:pPr>
            <w:r w:rsidRPr="000A5C5D">
              <w:rPr>
                <w:i/>
                <w:sz w:val="20"/>
                <w:lang w:val="en-GB"/>
              </w:rPr>
              <w:t>k</w:t>
            </w:r>
            <w:r w:rsidRPr="000A5C5D">
              <w:rPr>
                <w:sz w:val="20"/>
                <w:vertAlign w:val="subscript"/>
                <w:lang w:val="en-GB"/>
              </w:rPr>
              <w:t>min</w:t>
            </w:r>
          </w:p>
        </w:tc>
        <w:tc>
          <w:tcPr>
            <w:tcW w:w="1134" w:type="dxa"/>
          </w:tcPr>
          <w:p w14:paraId="4C59BBC3"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04" w:type="dxa"/>
          </w:tcPr>
          <w:p w14:paraId="2985158A" w14:textId="77777777" w:rsidR="001632F2" w:rsidRPr="000A5C5D" w:rsidRDefault="001632F2" w:rsidP="00832ECA">
            <w:pPr>
              <w:pStyle w:val="BodyText3"/>
              <w:spacing w:before="60" w:after="60"/>
              <w:rPr>
                <w:sz w:val="20"/>
                <w:lang w:val="en-GB"/>
              </w:rPr>
            </w:pPr>
          </w:p>
        </w:tc>
        <w:tc>
          <w:tcPr>
            <w:tcW w:w="1205" w:type="dxa"/>
          </w:tcPr>
          <w:p w14:paraId="71980B13" w14:textId="77777777" w:rsidR="001632F2" w:rsidRPr="000A5C5D" w:rsidRDefault="001632F2" w:rsidP="00832ECA">
            <w:pPr>
              <w:pStyle w:val="BodyText3"/>
              <w:spacing w:before="60" w:after="60"/>
              <w:rPr>
                <w:sz w:val="20"/>
                <w:lang w:val="en-GB"/>
              </w:rPr>
            </w:pPr>
          </w:p>
        </w:tc>
        <w:tc>
          <w:tcPr>
            <w:tcW w:w="993" w:type="dxa"/>
          </w:tcPr>
          <w:p w14:paraId="70EDBDBA" w14:textId="77777777" w:rsidR="001632F2" w:rsidRPr="000A5C5D" w:rsidRDefault="001632F2" w:rsidP="00832ECA">
            <w:pPr>
              <w:pStyle w:val="BodyText3"/>
              <w:spacing w:before="60" w:after="60"/>
              <w:rPr>
                <w:sz w:val="20"/>
                <w:lang w:val="en-GB"/>
              </w:rPr>
            </w:pPr>
          </w:p>
        </w:tc>
        <w:tc>
          <w:tcPr>
            <w:tcW w:w="992" w:type="dxa"/>
          </w:tcPr>
          <w:p w14:paraId="6B948313" w14:textId="77777777" w:rsidR="001632F2" w:rsidRPr="000A5C5D" w:rsidRDefault="001632F2" w:rsidP="00832ECA">
            <w:pPr>
              <w:pStyle w:val="BodyText3"/>
              <w:spacing w:before="60" w:after="60"/>
              <w:rPr>
                <w:sz w:val="20"/>
                <w:lang w:val="en-GB"/>
              </w:rPr>
            </w:pPr>
          </w:p>
        </w:tc>
        <w:tc>
          <w:tcPr>
            <w:tcW w:w="883" w:type="dxa"/>
          </w:tcPr>
          <w:p w14:paraId="3B756F81" w14:textId="77777777" w:rsidR="001632F2" w:rsidRPr="000A5C5D" w:rsidRDefault="001632F2" w:rsidP="00832ECA">
            <w:pPr>
              <w:pStyle w:val="BodyText3"/>
              <w:spacing w:before="60" w:after="60"/>
              <w:rPr>
                <w:sz w:val="20"/>
                <w:lang w:val="en-GB"/>
              </w:rPr>
            </w:pPr>
          </w:p>
        </w:tc>
      </w:tr>
      <w:tr w:rsidR="001632F2" w:rsidRPr="000A5C5D" w14:paraId="7EE7BB6F" w14:textId="77777777" w:rsidTr="00832ECA">
        <w:tc>
          <w:tcPr>
            <w:tcW w:w="851" w:type="dxa"/>
            <w:vAlign w:val="center"/>
          </w:tcPr>
          <w:p w14:paraId="71C211D1" w14:textId="77777777" w:rsidR="001632F2" w:rsidRPr="000A5C5D" w:rsidRDefault="001632F2" w:rsidP="00832ECA">
            <w:pPr>
              <w:pStyle w:val="BodyText3"/>
              <w:spacing w:before="60" w:after="60"/>
              <w:rPr>
                <w:sz w:val="20"/>
                <w:lang w:val="en-GB"/>
              </w:rPr>
            </w:pPr>
          </w:p>
        </w:tc>
        <w:tc>
          <w:tcPr>
            <w:tcW w:w="1985" w:type="dxa"/>
            <w:vMerge/>
            <w:vAlign w:val="center"/>
          </w:tcPr>
          <w:p w14:paraId="3D326C66" w14:textId="77777777" w:rsidR="001632F2" w:rsidRPr="000A5C5D" w:rsidRDefault="001632F2" w:rsidP="00832ECA">
            <w:pPr>
              <w:pStyle w:val="BodyText3"/>
              <w:spacing w:before="60" w:after="60"/>
              <w:rPr>
                <w:sz w:val="20"/>
                <w:lang w:val="en-GB"/>
              </w:rPr>
            </w:pPr>
          </w:p>
        </w:tc>
        <w:tc>
          <w:tcPr>
            <w:tcW w:w="1134" w:type="dxa"/>
          </w:tcPr>
          <w:p w14:paraId="52754711"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04" w:type="dxa"/>
          </w:tcPr>
          <w:p w14:paraId="783431FC" w14:textId="77777777" w:rsidR="001632F2" w:rsidRPr="000A5C5D" w:rsidRDefault="001632F2" w:rsidP="00832ECA">
            <w:pPr>
              <w:pStyle w:val="BodyText3"/>
              <w:spacing w:before="60" w:after="60"/>
              <w:rPr>
                <w:sz w:val="20"/>
                <w:lang w:val="en-GB"/>
              </w:rPr>
            </w:pPr>
          </w:p>
        </w:tc>
        <w:tc>
          <w:tcPr>
            <w:tcW w:w="1205" w:type="dxa"/>
          </w:tcPr>
          <w:p w14:paraId="056E9673" w14:textId="77777777" w:rsidR="001632F2" w:rsidRPr="000A5C5D" w:rsidRDefault="001632F2" w:rsidP="00832ECA">
            <w:pPr>
              <w:pStyle w:val="BodyText3"/>
              <w:spacing w:before="60" w:after="60"/>
              <w:rPr>
                <w:sz w:val="20"/>
                <w:lang w:val="en-GB"/>
              </w:rPr>
            </w:pPr>
          </w:p>
        </w:tc>
        <w:tc>
          <w:tcPr>
            <w:tcW w:w="993" w:type="dxa"/>
          </w:tcPr>
          <w:p w14:paraId="7E8E5DAA" w14:textId="77777777" w:rsidR="001632F2" w:rsidRPr="000A5C5D" w:rsidRDefault="001632F2" w:rsidP="00832ECA">
            <w:pPr>
              <w:pStyle w:val="BodyText3"/>
              <w:spacing w:before="60" w:after="60"/>
              <w:rPr>
                <w:sz w:val="20"/>
                <w:lang w:val="en-GB"/>
              </w:rPr>
            </w:pPr>
          </w:p>
        </w:tc>
        <w:tc>
          <w:tcPr>
            <w:tcW w:w="992" w:type="dxa"/>
          </w:tcPr>
          <w:p w14:paraId="36AC4330" w14:textId="77777777" w:rsidR="001632F2" w:rsidRPr="000A5C5D" w:rsidRDefault="001632F2" w:rsidP="00832ECA">
            <w:pPr>
              <w:pStyle w:val="BodyText3"/>
              <w:spacing w:before="60" w:after="60"/>
              <w:rPr>
                <w:sz w:val="20"/>
                <w:lang w:val="en-GB"/>
              </w:rPr>
            </w:pPr>
          </w:p>
        </w:tc>
        <w:tc>
          <w:tcPr>
            <w:tcW w:w="883" w:type="dxa"/>
          </w:tcPr>
          <w:p w14:paraId="099A48CE" w14:textId="77777777" w:rsidR="001632F2" w:rsidRPr="000A5C5D" w:rsidRDefault="001632F2" w:rsidP="00832ECA">
            <w:pPr>
              <w:pStyle w:val="BodyText3"/>
              <w:spacing w:before="60" w:after="60"/>
              <w:rPr>
                <w:sz w:val="20"/>
                <w:lang w:val="en-GB"/>
              </w:rPr>
            </w:pPr>
          </w:p>
        </w:tc>
      </w:tr>
      <w:tr w:rsidR="001632F2" w:rsidRPr="000A5C5D" w14:paraId="2E4475DE" w14:textId="77777777" w:rsidTr="00832ECA">
        <w:tc>
          <w:tcPr>
            <w:tcW w:w="851" w:type="dxa"/>
            <w:vAlign w:val="center"/>
          </w:tcPr>
          <w:p w14:paraId="1B0E7ECC" w14:textId="77777777" w:rsidR="001632F2" w:rsidRPr="000A5C5D" w:rsidRDefault="001632F2" w:rsidP="00832ECA">
            <w:pPr>
              <w:pStyle w:val="BodyText3"/>
              <w:spacing w:before="60" w:after="60"/>
              <w:rPr>
                <w:sz w:val="20"/>
                <w:lang w:val="en-GB"/>
              </w:rPr>
            </w:pPr>
          </w:p>
        </w:tc>
        <w:tc>
          <w:tcPr>
            <w:tcW w:w="1985" w:type="dxa"/>
            <w:vMerge/>
            <w:vAlign w:val="center"/>
          </w:tcPr>
          <w:p w14:paraId="16231A20" w14:textId="77777777" w:rsidR="001632F2" w:rsidRPr="000A5C5D" w:rsidRDefault="001632F2" w:rsidP="00832ECA">
            <w:pPr>
              <w:pStyle w:val="BodyText3"/>
              <w:spacing w:before="60" w:after="60"/>
              <w:rPr>
                <w:sz w:val="20"/>
                <w:lang w:val="en-GB"/>
              </w:rPr>
            </w:pPr>
          </w:p>
        </w:tc>
        <w:tc>
          <w:tcPr>
            <w:tcW w:w="1134" w:type="dxa"/>
          </w:tcPr>
          <w:p w14:paraId="5BADF213"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04" w:type="dxa"/>
          </w:tcPr>
          <w:p w14:paraId="3B2CA270" w14:textId="77777777" w:rsidR="001632F2" w:rsidRPr="000A5C5D" w:rsidRDefault="001632F2" w:rsidP="00832ECA">
            <w:pPr>
              <w:pStyle w:val="BodyText3"/>
              <w:spacing w:before="60" w:after="60"/>
              <w:rPr>
                <w:sz w:val="20"/>
                <w:lang w:val="en-GB"/>
              </w:rPr>
            </w:pPr>
          </w:p>
        </w:tc>
        <w:tc>
          <w:tcPr>
            <w:tcW w:w="1205" w:type="dxa"/>
          </w:tcPr>
          <w:p w14:paraId="3A606CDE" w14:textId="77777777" w:rsidR="001632F2" w:rsidRPr="000A5C5D" w:rsidRDefault="001632F2" w:rsidP="00832ECA">
            <w:pPr>
              <w:pStyle w:val="BodyText3"/>
              <w:spacing w:before="60" w:after="60"/>
              <w:rPr>
                <w:sz w:val="20"/>
                <w:lang w:val="en-GB"/>
              </w:rPr>
            </w:pPr>
          </w:p>
        </w:tc>
        <w:tc>
          <w:tcPr>
            <w:tcW w:w="993" w:type="dxa"/>
          </w:tcPr>
          <w:p w14:paraId="203D53BF" w14:textId="77777777" w:rsidR="001632F2" w:rsidRPr="000A5C5D" w:rsidRDefault="001632F2" w:rsidP="00832ECA">
            <w:pPr>
              <w:pStyle w:val="BodyText3"/>
              <w:spacing w:before="60" w:after="60"/>
              <w:rPr>
                <w:sz w:val="20"/>
                <w:lang w:val="en-GB"/>
              </w:rPr>
            </w:pPr>
          </w:p>
        </w:tc>
        <w:tc>
          <w:tcPr>
            <w:tcW w:w="992" w:type="dxa"/>
          </w:tcPr>
          <w:p w14:paraId="6BC28AB8" w14:textId="77777777" w:rsidR="001632F2" w:rsidRPr="000A5C5D" w:rsidRDefault="001632F2" w:rsidP="00832ECA">
            <w:pPr>
              <w:pStyle w:val="BodyText3"/>
              <w:spacing w:before="60" w:after="60"/>
              <w:rPr>
                <w:sz w:val="20"/>
                <w:lang w:val="en-GB"/>
              </w:rPr>
            </w:pPr>
          </w:p>
        </w:tc>
        <w:tc>
          <w:tcPr>
            <w:tcW w:w="883" w:type="dxa"/>
          </w:tcPr>
          <w:p w14:paraId="2150A7DC" w14:textId="77777777" w:rsidR="001632F2" w:rsidRPr="000A5C5D" w:rsidRDefault="001632F2" w:rsidP="00832ECA">
            <w:pPr>
              <w:pStyle w:val="BodyText3"/>
              <w:spacing w:before="60" w:after="60"/>
              <w:rPr>
                <w:sz w:val="20"/>
                <w:lang w:val="en-GB"/>
              </w:rPr>
            </w:pPr>
          </w:p>
        </w:tc>
      </w:tr>
      <w:tr w:rsidR="001632F2" w:rsidRPr="000A5C5D" w14:paraId="66468C3A" w14:textId="77777777" w:rsidTr="00832ECA">
        <w:tc>
          <w:tcPr>
            <w:tcW w:w="851" w:type="dxa"/>
            <w:vAlign w:val="center"/>
          </w:tcPr>
          <w:p w14:paraId="136AA26A" w14:textId="77777777" w:rsidR="001632F2" w:rsidRPr="000A5C5D" w:rsidRDefault="001632F2" w:rsidP="00832ECA">
            <w:pPr>
              <w:pStyle w:val="BodyText3"/>
              <w:spacing w:before="60" w:after="60"/>
              <w:rPr>
                <w:sz w:val="20"/>
                <w:lang w:val="en-GB"/>
              </w:rPr>
            </w:pPr>
          </w:p>
        </w:tc>
        <w:tc>
          <w:tcPr>
            <w:tcW w:w="1985" w:type="dxa"/>
            <w:vMerge w:val="restart"/>
            <w:vAlign w:val="center"/>
          </w:tcPr>
          <w:p w14:paraId="7CE56B09" w14:textId="77777777" w:rsidR="001632F2" w:rsidRPr="000A5C5D" w:rsidRDefault="001632F2" w:rsidP="00832ECA">
            <w:pPr>
              <w:pStyle w:val="BodyText3"/>
              <w:spacing w:before="60" w:after="60"/>
              <w:rPr>
                <w:sz w:val="20"/>
                <w:lang w:val="en-GB"/>
              </w:rPr>
            </w:pPr>
            <w:r w:rsidRPr="000A5C5D">
              <w:rPr>
                <w:i/>
                <w:sz w:val="20"/>
                <w:lang w:val="en-GB"/>
              </w:rPr>
              <w:t>k</w:t>
            </w:r>
            <w:r w:rsidRPr="000A5C5D">
              <w:rPr>
                <w:sz w:val="20"/>
                <w:vertAlign w:val="subscript"/>
                <w:lang w:val="en-GB"/>
              </w:rPr>
              <w:t>mid</w:t>
            </w:r>
          </w:p>
        </w:tc>
        <w:tc>
          <w:tcPr>
            <w:tcW w:w="1134" w:type="dxa"/>
          </w:tcPr>
          <w:p w14:paraId="084830C2"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04" w:type="dxa"/>
          </w:tcPr>
          <w:p w14:paraId="548338F3" w14:textId="77777777" w:rsidR="001632F2" w:rsidRPr="000A5C5D" w:rsidRDefault="001632F2" w:rsidP="00832ECA">
            <w:pPr>
              <w:pStyle w:val="BodyText3"/>
              <w:spacing w:before="60" w:after="60"/>
              <w:rPr>
                <w:sz w:val="20"/>
                <w:lang w:val="en-GB"/>
              </w:rPr>
            </w:pPr>
          </w:p>
        </w:tc>
        <w:tc>
          <w:tcPr>
            <w:tcW w:w="1205" w:type="dxa"/>
          </w:tcPr>
          <w:p w14:paraId="492C9E24" w14:textId="77777777" w:rsidR="001632F2" w:rsidRPr="000A5C5D" w:rsidRDefault="001632F2" w:rsidP="00832ECA">
            <w:pPr>
              <w:pStyle w:val="BodyText3"/>
              <w:spacing w:before="60" w:after="60"/>
              <w:rPr>
                <w:sz w:val="20"/>
                <w:lang w:val="en-GB"/>
              </w:rPr>
            </w:pPr>
          </w:p>
        </w:tc>
        <w:tc>
          <w:tcPr>
            <w:tcW w:w="993" w:type="dxa"/>
          </w:tcPr>
          <w:p w14:paraId="4FBB9914" w14:textId="77777777" w:rsidR="001632F2" w:rsidRPr="000A5C5D" w:rsidRDefault="001632F2" w:rsidP="00832ECA">
            <w:pPr>
              <w:pStyle w:val="BodyText3"/>
              <w:spacing w:before="60" w:after="60"/>
              <w:rPr>
                <w:sz w:val="20"/>
                <w:lang w:val="en-GB"/>
              </w:rPr>
            </w:pPr>
          </w:p>
        </w:tc>
        <w:tc>
          <w:tcPr>
            <w:tcW w:w="992" w:type="dxa"/>
          </w:tcPr>
          <w:p w14:paraId="6AEC7179" w14:textId="77777777" w:rsidR="001632F2" w:rsidRPr="000A5C5D" w:rsidRDefault="001632F2" w:rsidP="00832ECA">
            <w:pPr>
              <w:pStyle w:val="BodyText3"/>
              <w:spacing w:before="60" w:after="60"/>
              <w:rPr>
                <w:sz w:val="20"/>
                <w:lang w:val="en-GB"/>
              </w:rPr>
            </w:pPr>
          </w:p>
        </w:tc>
        <w:tc>
          <w:tcPr>
            <w:tcW w:w="883" w:type="dxa"/>
          </w:tcPr>
          <w:p w14:paraId="0BCA2DAA" w14:textId="77777777" w:rsidR="001632F2" w:rsidRPr="000A5C5D" w:rsidRDefault="001632F2" w:rsidP="00832ECA">
            <w:pPr>
              <w:pStyle w:val="BodyText3"/>
              <w:spacing w:before="60" w:after="60"/>
              <w:rPr>
                <w:sz w:val="20"/>
                <w:lang w:val="en-GB"/>
              </w:rPr>
            </w:pPr>
          </w:p>
        </w:tc>
      </w:tr>
      <w:tr w:rsidR="001632F2" w:rsidRPr="000A5C5D" w14:paraId="6ECEAFC4" w14:textId="77777777" w:rsidTr="00832ECA">
        <w:tc>
          <w:tcPr>
            <w:tcW w:w="851" w:type="dxa"/>
            <w:vAlign w:val="center"/>
          </w:tcPr>
          <w:p w14:paraId="3B7E7320" w14:textId="77777777" w:rsidR="001632F2" w:rsidRPr="000A5C5D" w:rsidRDefault="001632F2" w:rsidP="00832ECA">
            <w:pPr>
              <w:pStyle w:val="BodyText3"/>
              <w:spacing w:before="60" w:after="60"/>
              <w:rPr>
                <w:sz w:val="20"/>
                <w:lang w:val="en-GB"/>
              </w:rPr>
            </w:pPr>
          </w:p>
        </w:tc>
        <w:tc>
          <w:tcPr>
            <w:tcW w:w="1985" w:type="dxa"/>
            <w:vMerge/>
            <w:vAlign w:val="center"/>
          </w:tcPr>
          <w:p w14:paraId="7D13553C" w14:textId="77777777" w:rsidR="001632F2" w:rsidRPr="000A5C5D" w:rsidRDefault="001632F2" w:rsidP="00832ECA">
            <w:pPr>
              <w:pStyle w:val="BodyText3"/>
              <w:spacing w:before="60" w:after="60"/>
              <w:rPr>
                <w:sz w:val="20"/>
                <w:lang w:val="en-GB"/>
              </w:rPr>
            </w:pPr>
          </w:p>
        </w:tc>
        <w:tc>
          <w:tcPr>
            <w:tcW w:w="1134" w:type="dxa"/>
          </w:tcPr>
          <w:p w14:paraId="69B9CAFE"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04" w:type="dxa"/>
          </w:tcPr>
          <w:p w14:paraId="17AD5734" w14:textId="77777777" w:rsidR="001632F2" w:rsidRPr="000A5C5D" w:rsidRDefault="001632F2" w:rsidP="00832ECA">
            <w:pPr>
              <w:pStyle w:val="BodyText3"/>
              <w:spacing w:before="60" w:after="60"/>
              <w:rPr>
                <w:sz w:val="20"/>
                <w:lang w:val="en-GB"/>
              </w:rPr>
            </w:pPr>
          </w:p>
        </w:tc>
        <w:tc>
          <w:tcPr>
            <w:tcW w:w="1205" w:type="dxa"/>
          </w:tcPr>
          <w:p w14:paraId="6FF73310" w14:textId="77777777" w:rsidR="001632F2" w:rsidRPr="000A5C5D" w:rsidRDefault="001632F2" w:rsidP="00832ECA">
            <w:pPr>
              <w:pStyle w:val="BodyText3"/>
              <w:spacing w:before="60" w:after="60"/>
              <w:rPr>
                <w:sz w:val="20"/>
                <w:lang w:val="en-GB"/>
              </w:rPr>
            </w:pPr>
          </w:p>
        </w:tc>
        <w:tc>
          <w:tcPr>
            <w:tcW w:w="993" w:type="dxa"/>
          </w:tcPr>
          <w:p w14:paraId="796EF075" w14:textId="77777777" w:rsidR="001632F2" w:rsidRPr="000A5C5D" w:rsidRDefault="001632F2" w:rsidP="00832ECA">
            <w:pPr>
              <w:pStyle w:val="BodyText3"/>
              <w:spacing w:before="60" w:after="60"/>
              <w:rPr>
                <w:sz w:val="20"/>
                <w:lang w:val="en-GB"/>
              </w:rPr>
            </w:pPr>
          </w:p>
        </w:tc>
        <w:tc>
          <w:tcPr>
            <w:tcW w:w="992" w:type="dxa"/>
          </w:tcPr>
          <w:p w14:paraId="300BBE41" w14:textId="77777777" w:rsidR="001632F2" w:rsidRPr="000A5C5D" w:rsidRDefault="001632F2" w:rsidP="00832ECA">
            <w:pPr>
              <w:pStyle w:val="BodyText3"/>
              <w:spacing w:before="60" w:after="60"/>
              <w:rPr>
                <w:sz w:val="20"/>
                <w:lang w:val="en-GB"/>
              </w:rPr>
            </w:pPr>
          </w:p>
        </w:tc>
        <w:tc>
          <w:tcPr>
            <w:tcW w:w="883" w:type="dxa"/>
          </w:tcPr>
          <w:p w14:paraId="4D8E7FEE" w14:textId="77777777" w:rsidR="001632F2" w:rsidRPr="000A5C5D" w:rsidRDefault="001632F2" w:rsidP="00832ECA">
            <w:pPr>
              <w:pStyle w:val="BodyText3"/>
              <w:spacing w:before="60" w:after="60"/>
              <w:rPr>
                <w:sz w:val="20"/>
                <w:lang w:val="en-GB"/>
              </w:rPr>
            </w:pPr>
          </w:p>
        </w:tc>
      </w:tr>
      <w:tr w:rsidR="001632F2" w:rsidRPr="000A5C5D" w14:paraId="58C615CF" w14:textId="77777777" w:rsidTr="00832ECA">
        <w:tc>
          <w:tcPr>
            <w:tcW w:w="851" w:type="dxa"/>
            <w:vAlign w:val="center"/>
          </w:tcPr>
          <w:p w14:paraId="0A39D809" w14:textId="77777777" w:rsidR="001632F2" w:rsidRPr="000A5C5D" w:rsidRDefault="001632F2" w:rsidP="00832ECA">
            <w:pPr>
              <w:pStyle w:val="BodyText3"/>
              <w:spacing w:before="60" w:after="60"/>
              <w:rPr>
                <w:sz w:val="20"/>
                <w:lang w:val="en-GB"/>
              </w:rPr>
            </w:pPr>
          </w:p>
        </w:tc>
        <w:tc>
          <w:tcPr>
            <w:tcW w:w="1985" w:type="dxa"/>
            <w:vMerge/>
            <w:vAlign w:val="center"/>
          </w:tcPr>
          <w:p w14:paraId="68217F0C" w14:textId="77777777" w:rsidR="001632F2" w:rsidRPr="000A5C5D" w:rsidRDefault="001632F2" w:rsidP="00832ECA">
            <w:pPr>
              <w:pStyle w:val="BodyText3"/>
              <w:spacing w:before="60" w:after="60"/>
              <w:rPr>
                <w:sz w:val="20"/>
                <w:lang w:val="en-GB"/>
              </w:rPr>
            </w:pPr>
          </w:p>
        </w:tc>
        <w:tc>
          <w:tcPr>
            <w:tcW w:w="1134" w:type="dxa"/>
          </w:tcPr>
          <w:p w14:paraId="6813EEE3"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04" w:type="dxa"/>
          </w:tcPr>
          <w:p w14:paraId="5FC05A26" w14:textId="77777777" w:rsidR="001632F2" w:rsidRPr="000A5C5D" w:rsidRDefault="001632F2" w:rsidP="00832ECA">
            <w:pPr>
              <w:pStyle w:val="BodyText3"/>
              <w:spacing w:before="60" w:after="60"/>
              <w:rPr>
                <w:sz w:val="20"/>
                <w:lang w:val="en-GB"/>
              </w:rPr>
            </w:pPr>
          </w:p>
        </w:tc>
        <w:tc>
          <w:tcPr>
            <w:tcW w:w="1205" w:type="dxa"/>
          </w:tcPr>
          <w:p w14:paraId="714F3BEB" w14:textId="77777777" w:rsidR="001632F2" w:rsidRPr="000A5C5D" w:rsidRDefault="001632F2" w:rsidP="00832ECA">
            <w:pPr>
              <w:pStyle w:val="BodyText3"/>
              <w:spacing w:before="60" w:after="60"/>
              <w:rPr>
                <w:sz w:val="20"/>
                <w:lang w:val="en-GB"/>
              </w:rPr>
            </w:pPr>
          </w:p>
        </w:tc>
        <w:tc>
          <w:tcPr>
            <w:tcW w:w="993" w:type="dxa"/>
          </w:tcPr>
          <w:p w14:paraId="07BA9797" w14:textId="77777777" w:rsidR="001632F2" w:rsidRPr="000A5C5D" w:rsidRDefault="001632F2" w:rsidP="00832ECA">
            <w:pPr>
              <w:pStyle w:val="BodyText3"/>
              <w:spacing w:before="60" w:after="60"/>
              <w:rPr>
                <w:sz w:val="20"/>
                <w:lang w:val="en-GB"/>
              </w:rPr>
            </w:pPr>
          </w:p>
        </w:tc>
        <w:tc>
          <w:tcPr>
            <w:tcW w:w="992" w:type="dxa"/>
          </w:tcPr>
          <w:p w14:paraId="1C564104" w14:textId="77777777" w:rsidR="001632F2" w:rsidRPr="000A5C5D" w:rsidRDefault="001632F2" w:rsidP="00832ECA">
            <w:pPr>
              <w:pStyle w:val="BodyText3"/>
              <w:spacing w:before="60" w:after="60"/>
              <w:rPr>
                <w:sz w:val="20"/>
                <w:lang w:val="en-GB"/>
              </w:rPr>
            </w:pPr>
          </w:p>
        </w:tc>
        <w:tc>
          <w:tcPr>
            <w:tcW w:w="883" w:type="dxa"/>
          </w:tcPr>
          <w:p w14:paraId="34090308" w14:textId="77777777" w:rsidR="001632F2" w:rsidRPr="000A5C5D" w:rsidRDefault="001632F2" w:rsidP="00832ECA">
            <w:pPr>
              <w:pStyle w:val="BodyText3"/>
              <w:spacing w:before="60" w:after="60"/>
              <w:rPr>
                <w:sz w:val="20"/>
                <w:lang w:val="en-GB"/>
              </w:rPr>
            </w:pPr>
          </w:p>
        </w:tc>
      </w:tr>
      <w:tr w:rsidR="001632F2" w:rsidRPr="000A5C5D" w14:paraId="7DD9A082" w14:textId="77777777" w:rsidTr="00832ECA">
        <w:tc>
          <w:tcPr>
            <w:tcW w:w="851" w:type="dxa"/>
            <w:vAlign w:val="center"/>
          </w:tcPr>
          <w:p w14:paraId="423F801D" w14:textId="77777777" w:rsidR="001632F2" w:rsidRPr="000A5C5D" w:rsidRDefault="001632F2" w:rsidP="00832ECA">
            <w:pPr>
              <w:pStyle w:val="BodyText3"/>
              <w:spacing w:before="60" w:after="60"/>
              <w:rPr>
                <w:sz w:val="20"/>
                <w:lang w:val="en-GB"/>
              </w:rPr>
            </w:pPr>
          </w:p>
        </w:tc>
        <w:tc>
          <w:tcPr>
            <w:tcW w:w="1985" w:type="dxa"/>
            <w:vMerge w:val="restart"/>
            <w:vAlign w:val="center"/>
          </w:tcPr>
          <w:p w14:paraId="1922B12E" w14:textId="77777777" w:rsidR="001632F2" w:rsidRPr="000A5C5D" w:rsidRDefault="001632F2" w:rsidP="00832ECA">
            <w:pPr>
              <w:pStyle w:val="BodyText3"/>
              <w:spacing w:before="60" w:after="60"/>
              <w:rPr>
                <w:sz w:val="20"/>
                <w:lang w:val="en-GB"/>
              </w:rPr>
            </w:pPr>
            <w:r w:rsidRPr="000A5C5D">
              <w:rPr>
                <w:i/>
                <w:sz w:val="20"/>
                <w:lang w:val="en-GB"/>
              </w:rPr>
              <w:t>k</w:t>
            </w:r>
            <w:r w:rsidRPr="000A5C5D">
              <w:rPr>
                <w:sz w:val="20"/>
                <w:vertAlign w:val="subscript"/>
                <w:lang w:val="en-GB"/>
              </w:rPr>
              <w:t>max</w:t>
            </w:r>
          </w:p>
        </w:tc>
        <w:tc>
          <w:tcPr>
            <w:tcW w:w="1134" w:type="dxa"/>
          </w:tcPr>
          <w:p w14:paraId="62F3E09D"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04" w:type="dxa"/>
          </w:tcPr>
          <w:p w14:paraId="40FCDC00" w14:textId="77777777" w:rsidR="001632F2" w:rsidRPr="000A5C5D" w:rsidRDefault="001632F2" w:rsidP="00832ECA">
            <w:pPr>
              <w:pStyle w:val="BodyText3"/>
              <w:spacing w:before="60" w:after="60"/>
              <w:rPr>
                <w:sz w:val="20"/>
                <w:lang w:val="en-GB"/>
              </w:rPr>
            </w:pPr>
          </w:p>
        </w:tc>
        <w:tc>
          <w:tcPr>
            <w:tcW w:w="1205" w:type="dxa"/>
          </w:tcPr>
          <w:p w14:paraId="3F90B43B" w14:textId="77777777" w:rsidR="001632F2" w:rsidRPr="000A5C5D" w:rsidRDefault="001632F2" w:rsidP="00832ECA">
            <w:pPr>
              <w:pStyle w:val="BodyText3"/>
              <w:spacing w:before="60" w:after="60"/>
              <w:rPr>
                <w:sz w:val="20"/>
                <w:lang w:val="en-GB"/>
              </w:rPr>
            </w:pPr>
          </w:p>
        </w:tc>
        <w:tc>
          <w:tcPr>
            <w:tcW w:w="993" w:type="dxa"/>
          </w:tcPr>
          <w:p w14:paraId="2D5F192C" w14:textId="77777777" w:rsidR="001632F2" w:rsidRPr="000A5C5D" w:rsidRDefault="001632F2" w:rsidP="00832ECA">
            <w:pPr>
              <w:pStyle w:val="BodyText3"/>
              <w:spacing w:before="60" w:after="60"/>
              <w:rPr>
                <w:sz w:val="20"/>
                <w:lang w:val="en-GB"/>
              </w:rPr>
            </w:pPr>
          </w:p>
        </w:tc>
        <w:tc>
          <w:tcPr>
            <w:tcW w:w="992" w:type="dxa"/>
          </w:tcPr>
          <w:p w14:paraId="34556961" w14:textId="77777777" w:rsidR="001632F2" w:rsidRPr="000A5C5D" w:rsidRDefault="001632F2" w:rsidP="00832ECA">
            <w:pPr>
              <w:pStyle w:val="BodyText3"/>
              <w:spacing w:before="60" w:after="60"/>
              <w:rPr>
                <w:sz w:val="20"/>
                <w:lang w:val="en-GB"/>
              </w:rPr>
            </w:pPr>
          </w:p>
        </w:tc>
        <w:tc>
          <w:tcPr>
            <w:tcW w:w="883" w:type="dxa"/>
          </w:tcPr>
          <w:p w14:paraId="4BB87126" w14:textId="77777777" w:rsidR="001632F2" w:rsidRPr="000A5C5D" w:rsidRDefault="001632F2" w:rsidP="00832ECA">
            <w:pPr>
              <w:pStyle w:val="BodyText3"/>
              <w:spacing w:before="60" w:after="60"/>
              <w:rPr>
                <w:sz w:val="20"/>
                <w:lang w:val="en-GB"/>
              </w:rPr>
            </w:pPr>
          </w:p>
        </w:tc>
      </w:tr>
      <w:tr w:rsidR="001632F2" w:rsidRPr="000A5C5D" w14:paraId="1C0D6016" w14:textId="77777777" w:rsidTr="00832ECA">
        <w:tc>
          <w:tcPr>
            <w:tcW w:w="851" w:type="dxa"/>
            <w:vAlign w:val="center"/>
          </w:tcPr>
          <w:p w14:paraId="20EF9609" w14:textId="77777777" w:rsidR="001632F2" w:rsidRPr="000A5C5D" w:rsidRDefault="001632F2" w:rsidP="00832ECA">
            <w:pPr>
              <w:pStyle w:val="BodyText3"/>
              <w:spacing w:before="60" w:after="60"/>
              <w:rPr>
                <w:sz w:val="20"/>
                <w:lang w:val="en-GB"/>
              </w:rPr>
            </w:pPr>
          </w:p>
        </w:tc>
        <w:tc>
          <w:tcPr>
            <w:tcW w:w="1985" w:type="dxa"/>
            <w:vMerge/>
            <w:vAlign w:val="center"/>
          </w:tcPr>
          <w:p w14:paraId="225BA605" w14:textId="77777777" w:rsidR="001632F2" w:rsidRPr="000A5C5D" w:rsidRDefault="001632F2" w:rsidP="00832ECA">
            <w:pPr>
              <w:pStyle w:val="BodyText3"/>
              <w:spacing w:before="60" w:after="60"/>
              <w:rPr>
                <w:sz w:val="20"/>
                <w:lang w:val="en-GB"/>
              </w:rPr>
            </w:pPr>
          </w:p>
        </w:tc>
        <w:tc>
          <w:tcPr>
            <w:tcW w:w="1134" w:type="dxa"/>
          </w:tcPr>
          <w:p w14:paraId="30FCE3FC"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04" w:type="dxa"/>
          </w:tcPr>
          <w:p w14:paraId="70C3100A" w14:textId="77777777" w:rsidR="001632F2" w:rsidRPr="000A5C5D" w:rsidRDefault="001632F2" w:rsidP="00832ECA">
            <w:pPr>
              <w:pStyle w:val="BodyText3"/>
              <w:spacing w:before="60" w:after="60"/>
              <w:rPr>
                <w:sz w:val="20"/>
                <w:lang w:val="en-GB"/>
              </w:rPr>
            </w:pPr>
          </w:p>
        </w:tc>
        <w:tc>
          <w:tcPr>
            <w:tcW w:w="1205" w:type="dxa"/>
          </w:tcPr>
          <w:p w14:paraId="064B3324" w14:textId="77777777" w:rsidR="001632F2" w:rsidRPr="000A5C5D" w:rsidRDefault="001632F2" w:rsidP="00832ECA">
            <w:pPr>
              <w:pStyle w:val="BodyText3"/>
              <w:spacing w:before="60" w:after="60"/>
              <w:rPr>
                <w:sz w:val="20"/>
                <w:lang w:val="en-GB"/>
              </w:rPr>
            </w:pPr>
          </w:p>
        </w:tc>
        <w:tc>
          <w:tcPr>
            <w:tcW w:w="993" w:type="dxa"/>
          </w:tcPr>
          <w:p w14:paraId="0DF5A7F3" w14:textId="77777777" w:rsidR="001632F2" w:rsidRPr="000A5C5D" w:rsidRDefault="001632F2" w:rsidP="00832ECA">
            <w:pPr>
              <w:pStyle w:val="BodyText3"/>
              <w:spacing w:before="60" w:after="60"/>
              <w:rPr>
                <w:sz w:val="20"/>
                <w:lang w:val="en-GB"/>
              </w:rPr>
            </w:pPr>
          </w:p>
        </w:tc>
        <w:tc>
          <w:tcPr>
            <w:tcW w:w="992" w:type="dxa"/>
          </w:tcPr>
          <w:p w14:paraId="2438CDC6" w14:textId="77777777" w:rsidR="001632F2" w:rsidRPr="000A5C5D" w:rsidRDefault="001632F2" w:rsidP="00832ECA">
            <w:pPr>
              <w:pStyle w:val="BodyText3"/>
              <w:spacing w:before="60" w:after="60"/>
              <w:rPr>
                <w:sz w:val="20"/>
                <w:lang w:val="en-GB"/>
              </w:rPr>
            </w:pPr>
          </w:p>
        </w:tc>
        <w:tc>
          <w:tcPr>
            <w:tcW w:w="883" w:type="dxa"/>
          </w:tcPr>
          <w:p w14:paraId="323AFD1F" w14:textId="77777777" w:rsidR="001632F2" w:rsidRPr="000A5C5D" w:rsidRDefault="001632F2" w:rsidP="00832ECA">
            <w:pPr>
              <w:pStyle w:val="BodyText3"/>
              <w:spacing w:before="60" w:after="60"/>
              <w:rPr>
                <w:sz w:val="20"/>
                <w:lang w:val="en-GB"/>
              </w:rPr>
            </w:pPr>
          </w:p>
        </w:tc>
      </w:tr>
      <w:tr w:rsidR="001632F2" w:rsidRPr="000A5C5D" w14:paraId="2975496F" w14:textId="77777777" w:rsidTr="00832ECA">
        <w:tc>
          <w:tcPr>
            <w:tcW w:w="851" w:type="dxa"/>
            <w:vAlign w:val="center"/>
          </w:tcPr>
          <w:p w14:paraId="482BECF4" w14:textId="77777777" w:rsidR="001632F2" w:rsidRPr="000A5C5D" w:rsidRDefault="001632F2" w:rsidP="00832ECA">
            <w:pPr>
              <w:pStyle w:val="BodyText3"/>
              <w:spacing w:before="60" w:after="60"/>
              <w:rPr>
                <w:sz w:val="20"/>
                <w:lang w:val="en-GB"/>
              </w:rPr>
            </w:pPr>
          </w:p>
        </w:tc>
        <w:tc>
          <w:tcPr>
            <w:tcW w:w="1985" w:type="dxa"/>
            <w:vMerge/>
            <w:vAlign w:val="center"/>
          </w:tcPr>
          <w:p w14:paraId="582E38FC" w14:textId="77777777" w:rsidR="001632F2" w:rsidRPr="000A5C5D" w:rsidRDefault="001632F2" w:rsidP="00832ECA">
            <w:pPr>
              <w:pStyle w:val="BodyText3"/>
              <w:spacing w:before="60" w:after="60"/>
              <w:rPr>
                <w:sz w:val="20"/>
                <w:lang w:val="en-GB"/>
              </w:rPr>
            </w:pPr>
          </w:p>
        </w:tc>
        <w:tc>
          <w:tcPr>
            <w:tcW w:w="1134" w:type="dxa"/>
          </w:tcPr>
          <w:p w14:paraId="004D0E6B"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04" w:type="dxa"/>
          </w:tcPr>
          <w:p w14:paraId="272EBD72" w14:textId="77777777" w:rsidR="001632F2" w:rsidRPr="000A5C5D" w:rsidRDefault="001632F2" w:rsidP="00832ECA">
            <w:pPr>
              <w:pStyle w:val="BodyText3"/>
              <w:spacing w:before="60" w:after="60"/>
              <w:rPr>
                <w:sz w:val="20"/>
                <w:lang w:val="en-GB"/>
              </w:rPr>
            </w:pPr>
          </w:p>
        </w:tc>
        <w:tc>
          <w:tcPr>
            <w:tcW w:w="1205" w:type="dxa"/>
          </w:tcPr>
          <w:p w14:paraId="47267616" w14:textId="77777777" w:rsidR="001632F2" w:rsidRPr="000A5C5D" w:rsidRDefault="001632F2" w:rsidP="00832ECA">
            <w:pPr>
              <w:pStyle w:val="BodyText3"/>
              <w:spacing w:before="60" w:after="60"/>
              <w:rPr>
                <w:sz w:val="20"/>
                <w:lang w:val="en-GB"/>
              </w:rPr>
            </w:pPr>
          </w:p>
        </w:tc>
        <w:tc>
          <w:tcPr>
            <w:tcW w:w="993" w:type="dxa"/>
          </w:tcPr>
          <w:p w14:paraId="298D10A5" w14:textId="77777777" w:rsidR="001632F2" w:rsidRPr="000A5C5D" w:rsidRDefault="001632F2" w:rsidP="00832ECA">
            <w:pPr>
              <w:pStyle w:val="BodyText3"/>
              <w:spacing w:before="60" w:after="60"/>
              <w:rPr>
                <w:sz w:val="20"/>
                <w:lang w:val="en-GB"/>
              </w:rPr>
            </w:pPr>
          </w:p>
        </w:tc>
        <w:tc>
          <w:tcPr>
            <w:tcW w:w="992" w:type="dxa"/>
          </w:tcPr>
          <w:p w14:paraId="23C45DF0" w14:textId="77777777" w:rsidR="001632F2" w:rsidRPr="000A5C5D" w:rsidRDefault="001632F2" w:rsidP="00832ECA">
            <w:pPr>
              <w:pStyle w:val="BodyText3"/>
              <w:spacing w:before="60" w:after="60"/>
              <w:rPr>
                <w:sz w:val="20"/>
                <w:lang w:val="en-GB"/>
              </w:rPr>
            </w:pPr>
          </w:p>
        </w:tc>
        <w:tc>
          <w:tcPr>
            <w:tcW w:w="883" w:type="dxa"/>
          </w:tcPr>
          <w:p w14:paraId="3F548B6A" w14:textId="77777777" w:rsidR="001632F2" w:rsidRPr="000A5C5D" w:rsidRDefault="001632F2" w:rsidP="00832ECA">
            <w:pPr>
              <w:pStyle w:val="BodyText3"/>
              <w:spacing w:before="60" w:after="60"/>
              <w:rPr>
                <w:sz w:val="20"/>
                <w:lang w:val="en-GB"/>
              </w:rPr>
            </w:pPr>
          </w:p>
        </w:tc>
      </w:tr>
    </w:tbl>
    <w:p w14:paraId="138EFEB2" w14:textId="77777777" w:rsidR="001632F2" w:rsidRPr="000A5C5D" w:rsidRDefault="001632F2" w:rsidP="001632F2">
      <w:pPr>
        <w:rPr>
          <w:sz w:val="6"/>
        </w:rPr>
      </w:pPr>
    </w:p>
    <w:p w14:paraId="6FCD9E32"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B2F392D" w14:textId="77777777" w:rsidTr="00832ECA">
        <w:trPr>
          <w:cantSplit/>
          <w:trHeight w:val="325"/>
        </w:trPr>
        <w:tc>
          <w:tcPr>
            <w:tcW w:w="1259" w:type="dxa"/>
            <w:tcBorders>
              <w:bottom w:val="single" w:sz="6" w:space="0" w:color="auto"/>
            </w:tcBorders>
            <w:vAlign w:val="center"/>
          </w:tcPr>
          <w:p w14:paraId="3E3AD275"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491A50B" w14:textId="77777777" w:rsidTr="00832ECA">
              <w:tc>
                <w:tcPr>
                  <w:tcW w:w="518" w:type="dxa"/>
                </w:tcPr>
                <w:p w14:paraId="71A8BABA" w14:textId="77777777" w:rsidR="001632F2" w:rsidRPr="000A5C5D" w:rsidRDefault="001632F2" w:rsidP="00832ECA">
                  <w:pPr>
                    <w:spacing w:before="4" w:after="4"/>
                    <w:jc w:val="center"/>
                    <w:rPr>
                      <w:bCs/>
                    </w:rPr>
                  </w:pPr>
                </w:p>
              </w:tc>
              <w:tc>
                <w:tcPr>
                  <w:tcW w:w="1162" w:type="dxa"/>
                  <w:tcBorders>
                    <w:top w:val="nil"/>
                    <w:bottom w:val="nil"/>
                    <w:right w:val="nil"/>
                  </w:tcBorders>
                </w:tcPr>
                <w:p w14:paraId="711064CF" w14:textId="77777777" w:rsidR="001632F2" w:rsidRPr="000A5C5D" w:rsidRDefault="001632F2" w:rsidP="00832ECA">
                  <w:pPr>
                    <w:spacing w:before="4" w:after="4"/>
                    <w:jc w:val="center"/>
                    <w:rPr>
                      <w:bCs/>
                    </w:rPr>
                  </w:pPr>
                  <w:r w:rsidRPr="000A5C5D">
                    <w:rPr>
                      <w:bCs/>
                    </w:rPr>
                    <w:t>Yes</w:t>
                  </w:r>
                </w:p>
              </w:tc>
              <w:tc>
                <w:tcPr>
                  <w:tcW w:w="500" w:type="dxa"/>
                </w:tcPr>
                <w:p w14:paraId="1CF84121" w14:textId="77777777" w:rsidR="001632F2" w:rsidRPr="000A5C5D" w:rsidRDefault="001632F2" w:rsidP="00832ECA">
                  <w:pPr>
                    <w:spacing w:before="4" w:after="4"/>
                    <w:jc w:val="center"/>
                    <w:rPr>
                      <w:bCs/>
                    </w:rPr>
                  </w:pPr>
                </w:p>
              </w:tc>
              <w:tc>
                <w:tcPr>
                  <w:tcW w:w="1060" w:type="dxa"/>
                  <w:tcBorders>
                    <w:top w:val="nil"/>
                    <w:bottom w:val="nil"/>
                    <w:right w:val="nil"/>
                  </w:tcBorders>
                </w:tcPr>
                <w:p w14:paraId="7AE74010" w14:textId="77777777" w:rsidR="001632F2" w:rsidRPr="000A5C5D" w:rsidRDefault="001632F2" w:rsidP="00832ECA">
                  <w:pPr>
                    <w:spacing w:before="4" w:after="4"/>
                    <w:jc w:val="center"/>
                    <w:rPr>
                      <w:bCs/>
                    </w:rPr>
                  </w:pPr>
                  <w:r w:rsidRPr="000A5C5D">
                    <w:rPr>
                      <w:bCs/>
                    </w:rPr>
                    <w:t>No</w:t>
                  </w:r>
                </w:p>
              </w:tc>
            </w:tr>
          </w:tbl>
          <w:p w14:paraId="32755AF5" w14:textId="77777777" w:rsidR="001632F2" w:rsidRPr="000A5C5D" w:rsidRDefault="001632F2" w:rsidP="00832ECA">
            <w:pPr>
              <w:spacing w:before="4" w:after="4"/>
              <w:jc w:val="center"/>
              <w:rPr>
                <w:bCs/>
              </w:rPr>
            </w:pPr>
          </w:p>
        </w:tc>
      </w:tr>
    </w:tbl>
    <w:p w14:paraId="3DB15AD3" w14:textId="77777777" w:rsidR="001632F2" w:rsidRPr="000A5C5D" w:rsidRDefault="001632F2" w:rsidP="001632F2">
      <w:pPr>
        <w:rPr>
          <w:b/>
        </w:rPr>
      </w:pPr>
    </w:p>
    <w:p w14:paraId="57F62492" w14:textId="77777777" w:rsidR="001632F2" w:rsidRPr="000A5C5D" w:rsidRDefault="001632F2" w:rsidP="001632F2">
      <w:pPr>
        <w:rPr>
          <w:b/>
        </w:rPr>
      </w:pPr>
    </w:p>
    <w:p w14:paraId="18E5DFAA" w14:textId="77777777" w:rsidR="001632F2" w:rsidRPr="000A5C5D" w:rsidRDefault="001632F2" w:rsidP="001632F2">
      <w:pPr>
        <w:pStyle w:val="BodyText3"/>
        <w:jc w:val="left"/>
        <w:rPr>
          <w:sz w:val="20"/>
          <w:lang w:val="en-GB"/>
        </w:rPr>
      </w:pPr>
      <w:r w:rsidRPr="000A5C5D">
        <w:rPr>
          <w:sz w:val="20"/>
          <w:lang w:val="en-GB"/>
        </w:rPr>
        <w:t>Remarks:</w:t>
      </w:r>
    </w:p>
    <w:p w14:paraId="45C24271" w14:textId="77777777" w:rsidR="001632F2" w:rsidRPr="000A5C5D" w:rsidRDefault="001632F2" w:rsidP="001632F2">
      <w:pPr>
        <w:pStyle w:val="BodyText3"/>
        <w:jc w:val="left"/>
        <w:rPr>
          <w:sz w:val="20"/>
          <w:lang w:val="en-GB"/>
        </w:rPr>
      </w:pPr>
    </w:p>
    <w:p w14:paraId="487BC00B" w14:textId="77777777" w:rsidR="001632F2" w:rsidRPr="000A5C5D" w:rsidRDefault="001632F2" w:rsidP="001632F2">
      <w:pPr>
        <w:pStyle w:val="BodyText3"/>
        <w:jc w:val="left"/>
        <w:rPr>
          <w:sz w:val="20"/>
          <w:lang w:val="en-GB"/>
        </w:rPr>
      </w:pPr>
    </w:p>
    <w:p w14:paraId="4E833B6A" w14:textId="77777777" w:rsidR="001632F2" w:rsidRPr="000A5C5D" w:rsidRDefault="001632F2" w:rsidP="001632F2">
      <w:pPr>
        <w:pStyle w:val="BodyText3"/>
        <w:jc w:val="left"/>
        <w:rPr>
          <w:sz w:val="20"/>
          <w:lang w:val="en-GB"/>
        </w:rPr>
      </w:pPr>
    </w:p>
    <w:p w14:paraId="1B8B2E0C" w14:textId="77777777" w:rsidR="001632F2" w:rsidRPr="000A5C5D" w:rsidRDefault="001632F2" w:rsidP="001632F2">
      <w:pPr>
        <w:pStyle w:val="BodyText3"/>
        <w:jc w:val="left"/>
        <w:rPr>
          <w:sz w:val="20"/>
          <w:lang w:val="en-GB"/>
        </w:rPr>
      </w:pPr>
    </w:p>
    <w:p w14:paraId="45724259" w14:textId="77777777" w:rsidR="001632F2" w:rsidRPr="000A5C5D" w:rsidRDefault="001632F2" w:rsidP="001632F2">
      <w:pPr>
        <w:pStyle w:val="BodyText3"/>
        <w:jc w:val="left"/>
        <w:rPr>
          <w:sz w:val="20"/>
          <w:lang w:val="en-GB"/>
        </w:rPr>
      </w:pPr>
    </w:p>
    <w:p w14:paraId="4B682ED1" w14:textId="77777777" w:rsidR="001632F2" w:rsidRPr="000A5C5D" w:rsidRDefault="001632F2" w:rsidP="001632F2">
      <w:pPr>
        <w:pStyle w:val="BodyText3"/>
        <w:jc w:val="left"/>
        <w:rPr>
          <w:sz w:val="20"/>
          <w:lang w:val="en-GB"/>
        </w:rPr>
      </w:pPr>
    </w:p>
    <w:p w14:paraId="76D8E3A3" w14:textId="77777777" w:rsidR="001632F2" w:rsidRPr="000A5C5D" w:rsidRDefault="001632F2" w:rsidP="001632F2">
      <w:pPr>
        <w:pStyle w:val="BodyText3"/>
        <w:jc w:val="left"/>
        <w:rPr>
          <w:sz w:val="20"/>
          <w:lang w:val="en-GB"/>
        </w:rPr>
      </w:pPr>
    </w:p>
    <w:p w14:paraId="79A1CAA3" w14:textId="77777777" w:rsidR="001632F2" w:rsidRPr="000A5C5D" w:rsidRDefault="001632F2" w:rsidP="001632F2">
      <w:pPr>
        <w:pStyle w:val="BodyText3"/>
        <w:jc w:val="left"/>
        <w:rPr>
          <w:sz w:val="20"/>
          <w:lang w:val="en-GB"/>
        </w:rPr>
      </w:pPr>
    </w:p>
    <w:p w14:paraId="4EE7DB1B" w14:textId="77777777" w:rsidR="001632F2" w:rsidRPr="000A5C5D" w:rsidRDefault="001632F2" w:rsidP="001632F2">
      <w:pPr>
        <w:pStyle w:val="BodyText3"/>
        <w:jc w:val="left"/>
        <w:rPr>
          <w:sz w:val="20"/>
          <w:lang w:val="en-GB"/>
        </w:rPr>
      </w:pPr>
    </w:p>
    <w:p w14:paraId="2FCD7972" w14:textId="77777777" w:rsidR="001632F2" w:rsidRPr="000A5C5D" w:rsidRDefault="001632F2" w:rsidP="001632F2">
      <w:pPr>
        <w:pStyle w:val="BodyText3"/>
        <w:jc w:val="left"/>
        <w:rPr>
          <w:sz w:val="20"/>
          <w:lang w:val="en-GB"/>
        </w:rPr>
      </w:pPr>
    </w:p>
    <w:p w14:paraId="78B8CDB2"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4B82A36"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7A4B33B3" w14:textId="77777777" w:rsidTr="00832ECA">
        <w:tc>
          <w:tcPr>
            <w:tcW w:w="1242" w:type="dxa"/>
          </w:tcPr>
          <w:p w14:paraId="08383FE6"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70F80BB4" w14:textId="77777777" w:rsidR="001632F2" w:rsidRPr="000A5C5D" w:rsidRDefault="001632F2" w:rsidP="00832ECA">
            <w:pPr>
              <w:pStyle w:val="BodyText3"/>
              <w:jc w:val="left"/>
              <w:rPr>
                <w:sz w:val="20"/>
                <w:lang w:val="en-GB"/>
              </w:rPr>
            </w:pPr>
          </w:p>
        </w:tc>
        <w:tc>
          <w:tcPr>
            <w:tcW w:w="1418" w:type="dxa"/>
          </w:tcPr>
          <w:p w14:paraId="76E5FE96" w14:textId="77777777" w:rsidR="001632F2" w:rsidRPr="000A5C5D" w:rsidRDefault="001632F2" w:rsidP="00832ECA">
            <w:pPr>
              <w:pStyle w:val="BodyText3"/>
              <w:jc w:val="left"/>
              <w:rPr>
                <w:sz w:val="20"/>
                <w:lang w:val="en-GB"/>
              </w:rPr>
            </w:pPr>
          </w:p>
        </w:tc>
        <w:tc>
          <w:tcPr>
            <w:tcW w:w="567" w:type="dxa"/>
          </w:tcPr>
          <w:p w14:paraId="7064A69E" w14:textId="77777777" w:rsidR="001632F2" w:rsidRPr="000A5C5D" w:rsidRDefault="001632F2" w:rsidP="00832ECA">
            <w:pPr>
              <w:pStyle w:val="BodyText3"/>
              <w:jc w:val="left"/>
              <w:rPr>
                <w:sz w:val="20"/>
                <w:lang w:val="en-GB"/>
              </w:rPr>
            </w:pPr>
          </w:p>
        </w:tc>
        <w:tc>
          <w:tcPr>
            <w:tcW w:w="2126" w:type="dxa"/>
          </w:tcPr>
          <w:p w14:paraId="6058EB6A"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4E4C30A0" w14:textId="77777777" w:rsidR="001632F2" w:rsidRPr="000A5C5D" w:rsidRDefault="001632F2" w:rsidP="00832ECA">
            <w:pPr>
              <w:pStyle w:val="BodyText3"/>
              <w:jc w:val="left"/>
              <w:rPr>
                <w:sz w:val="20"/>
                <w:lang w:val="en-GB"/>
              </w:rPr>
            </w:pPr>
          </w:p>
        </w:tc>
        <w:tc>
          <w:tcPr>
            <w:tcW w:w="1347" w:type="dxa"/>
          </w:tcPr>
          <w:p w14:paraId="5BF25246" w14:textId="77777777" w:rsidR="001632F2" w:rsidRPr="000A5C5D" w:rsidRDefault="001632F2" w:rsidP="00832ECA">
            <w:pPr>
              <w:pStyle w:val="BodyText3"/>
              <w:jc w:val="left"/>
              <w:rPr>
                <w:sz w:val="20"/>
                <w:lang w:val="en-GB"/>
              </w:rPr>
            </w:pPr>
          </w:p>
        </w:tc>
      </w:tr>
      <w:tr w:rsidR="001632F2" w:rsidRPr="000A5C5D" w14:paraId="1DE349B2" w14:textId="77777777" w:rsidTr="00832ECA">
        <w:tc>
          <w:tcPr>
            <w:tcW w:w="1242" w:type="dxa"/>
          </w:tcPr>
          <w:p w14:paraId="320B45ED"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75865E26" w14:textId="77777777" w:rsidR="001632F2" w:rsidRPr="000A5C5D" w:rsidRDefault="001632F2" w:rsidP="00832ECA">
            <w:pPr>
              <w:pStyle w:val="BodyText3"/>
              <w:jc w:val="left"/>
              <w:rPr>
                <w:sz w:val="20"/>
                <w:lang w:val="en-GB"/>
              </w:rPr>
            </w:pPr>
          </w:p>
        </w:tc>
        <w:tc>
          <w:tcPr>
            <w:tcW w:w="1418" w:type="dxa"/>
          </w:tcPr>
          <w:p w14:paraId="3ED6DBD4"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53BC2FF4" w14:textId="77777777" w:rsidR="001632F2" w:rsidRPr="000A5C5D" w:rsidRDefault="001632F2" w:rsidP="00832ECA">
            <w:pPr>
              <w:pStyle w:val="BodyText3"/>
              <w:jc w:val="left"/>
              <w:rPr>
                <w:sz w:val="20"/>
                <w:lang w:val="en-GB"/>
              </w:rPr>
            </w:pPr>
          </w:p>
        </w:tc>
        <w:tc>
          <w:tcPr>
            <w:tcW w:w="2126" w:type="dxa"/>
          </w:tcPr>
          <w:p w14:paraId="7588789B"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0F87D1C4" w14:textId="77777777" w:rsidR="001632F2" w:rsidRPr="000A5C5D" w:rsidRDefault="001632F2" w:rsidP="00832ECA">
            <w:pPr>
              <w:pStyle w:val="BodyText3"/>
              <w:jc w:val="left"/>
              <w:rPr>
                <w:sz w:val="20"/>
                <w:lang w:val="en-GB"/>
              </w:rPr>
            </w:pPr>
          </w:p>
        </w:tc>
        <w:tc>
          <w:tcPr>
            <w:tcW w:w="1347" w:type="dxa"/>
          </w:tcPr>
          <w:p w14:paraId="6886FEA1"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66CD4DFB" w14:textId="77777777" w:rsidTr="00832ECA">
        <w:tc>
          <w:tcPr>
            <w:tcW w:w="1242" w:type="dxa"/>
          </w:tcPr>
          <w:p w14:paraId="338EF806"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ECDC72A" w14:textId="77777777" w:rsidR="001632F2" w:rsidRPr="000A5C5D" w:rsidRDefault="001632F2" w:rsidP="00832ECA">
            <w:pPr>
              <w:pStyle w:val="BodyText3"/>
              <w:jc w:val="left"/>
              <w:rPr>
                <w:sz w:val="20"/>
                <w:lang w:val="en-GB"/>
              </w:rPr>
            </w:pPr>
          </w:p>
        </w:tc>
        <w:tc>
          <w:tcPr>
            <w:tcW w:w="1418" w:type="dxa"/>
          </w:tcPr>
          <w:p w14:paraId="075E4697"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46C6C866" w14:textId="77777777" w:rsidR="001632F2" w:rsidRPr="000A5C5D" w:rsidRDefault="001632F2" w:rsidP="00832ECA">
            <w:pPr>
              <w:pStyle w:val="BodyText3"/>
              <w:jc w:val="left"/>
              <w:rPr>
                <w:sz w:val="20"/>
                <w:lang w:val="en-GB"/>
              </w:rPr>
            </w:pPr>
          </w:p>
        </w:tc>
        <w:tc>
          <w:tcPr>
            <w:tcW w:w="2126" w:type="dxa"/>
          </w:tcPr>
          <w:p w14:paraId="5302DE13"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300E63C2" w14:textId="77777777" w:rsidR="001632F2" w:rsidRPr="000A5C5D" w:rsidRDefault="001632F2" w:rsidP="00832ECA">
            <w:pPr>
              <w:pStyle w:val="BodyText3"/>
              <w:jc w:val="left"/>
              <w:rPr>
                <w:sz w:val="20"/>
                <w:lang w:val="en-GB"/>
              </w:rPr>
            </w:pPr>
          </w:p>
        </w:tc>
        <w:tc>
          <w:tcPr>
            <w:tcW w:w="1347" w:type="dxa"/>
          </w:tcPr>
          <w:p w14:paraId="3315CFAF"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46DAAC7B" w14:textId="77777777" w:rsidTr="00832ECA">
        <w:tc>
          <w:tcPr>
            <w:tcW w:w="1242" w:type="dxa"/>
          </w:tcPr>
          <w:p w14:paraId="6D35751E"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36DADF0F" w14:textId="77777777" w:rsidR="001632F2" w:rsidRPr="000A5C5D" w:rsidRDefault="001632F2" w:rsidP="00832ECA">
            <w:pPr>
              <w:pStyle w:val="BodyText3"/>
              <w:jc w:val="left"/>
              <w:rPr>
                <w:sz w:val="20"/>
                <w:lang w:val="en-GB"/>
              </w:rPr>
            </w:pPr>
          </w:p>
        </w:tc>
        <w:tc>
          <w:tcPr>
            <w:tcW w:w="1418" w:type="dxa"/>
          </w:tcPr>
          <w:p w14:paraId="05AC104E"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34FA293F" w14:textId="77777777" w:rsidR="001632F2" w:rsidRPr="000A5C5D" w:rsidRDefault="001632F2" w:rsidP="00832ECA">
            <w:pPr>
              <w:pStyle w:val="BodyText3"/>
              <w:jc w:val="left"/>
              <w:rPr>
                <w:sz w:val="20"/>
                <w:lang w:val="en-GB"/>
              </w:rPr>
            </w:pPr>
          </w:p>
        </w:tc>
        <w:tc>
          <w:tcPr>
            <w:tcW w:w="2126" w:type="dxa"/>
          </w:tcPr>
          <w:p w14:paraId="7C0D3677"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21EF789B" w14:textId="77777777" w:rsidR="001632F2" w:rsidRPr="000A5C5D" w:rsidRDefault="001632F2" w:rsidP="00832ECA">
            <w:pPr>
              <w:pStyle w:val="BodyText3"/>
              <w:jc w:val="left"/>
              <w:rPr>
                <w:sz w:val="20"/>
                <w:lang w:val="en-GB"/>
              </w:rPr>
            </w:pPr>
          </w:p>
        </w:tc>
        <w:tc>
          <w:tcPr>
            <w:tcW w:w="1347" w:type="dxa"/>
          </w:tcPr>
          <w:p w14:paraId="7AF29212"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10CE85E3" w14:textId="77777777" w:rsidTr="00832ECA">
        <w:tc>
          <w:tcPr>
            <w:tcW w:w="1242" w:type="dxa"/>
          </w:tcPr>
          <w:p w14:paraId="4E17D2E9"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3030186" w14:textId="77777777" w:rsidR="001632F2" w:rsidRPr="000A5C5D" w:rsidRDefault="001632F2" w:rsidP="00832ECA">
            <w:pPr>
              <w:pStyle w:val="BodyText3"/>
              <w:jc w:val="left"/>
              <w:rPr>
                <w:sz w:val="20"/>
                <w:lang w:val="en-GB"/>
              </w:rPr>
            </w:pPr>
          </w:p>
        </w:tc>
        <w:tc>
          <w:tcPr>
            <w:tcW w:w="1418" w:type="dxa"/>
          </w:tcPr>
          <w:p w14:paraId="255E3318"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29DAE927" w14:textId="77777777" w:rsidR="001632F2" w:rsidRPr="000A5C5D" w:rsidRDefault="001632F2" w:rsidP="00832ECA">
            <w:pPr>
              <w:pStyle w:val="BodyText3"/>
              <w:jc w:val="left"/>
              <w:rPr>
                <w:sz w:val="20"/>
                <w:lang w:val="en-GB"/>
              </w:rPr>
            </w:pPr>
          </w:p>
        </w:tc>
        <w:tc>
          <w:tcPr>
            <w:tcW w:w="2126" w:type="dxa"/>
          </w:tcPr>
          <w:p w14:paraId="4E2F47F2" w14:textId="77777777" w:rsidR="001632F2" w:rsidRPr="000A5C5D" w:rsidRDefault="001632F2" w:rsidP="00832ECA">
            <w:pPr>
              <w:pStyle w:val="BodyText3"/>
              <w:jc w:val="left"/>
              <w:rPr>
                <w:sz w:val="20"/>
                <w:lang w:val="en-GB"/>
              </w:rPr>
            </w:pPr>
          </w:p>
        </w:tc>
        <w:tc>
          <w:tcPr>
            <w:tcW w:w="1346" w:type="dxa"/>
          </w:tcPr>
          <w:p w14:paraId="06E7F366" w14:textId="77777777" w:rsidR="001632F2" w:rsidRPr="000A5C5D" w:rsidRDefault="001632F2" w:rsidP="00832ECA">
            <w:pPr>
              <w:pStyle w:val="BodyText3"/>
              <w:jc w:val="left"/>
              <w:rPr>
                <w:sz w:val="20"/>
                <w:lang w:val="en-GB"/>
              </w:rPr>
            </w:pPr>
          </w:p>
        </w:tc>
        <w:tc>
          <w:tcPr>
            <w:tcW w:w="1347" w:type="dxa"/>
          </w:tcPr>
          <w:p w14:paraId="0B71336D" w14:textId="77777777" w:rsidR="001632F2" w:rsidRPr="000A5C5D" w:rsidRDefault="001632F2" w:rsidP="00832ECA">
            <w:pPr>
              <w:pStyle w:val="BodyText3"/>
              <w:jc w:val="left"/>
              <w:rPr>
                <w:sz w:val="20"/>
                <w:lang w:val="en-GB"/>
              </w:rPr>
            </w:pPr>
          </w:p>
        </w:tc>
      </w:tr>
    </w:tbl>
    <w:p w14:paraId="5DF30C29" w14:textId="77777777" w:rsidR="001632F2" w:rsidRPr="000A5C5D" w:rsidRDefault="001632F2" w:rsidP="001632F2">
      <w:pPr>
        <w:pStyle w:val="Heading5"/>
      </w:pPr>
      <w:r w:rsidRPr="000A5C5D">
        <w:rPr>
          <w:rFonts w:ascii="Arial" w:hAnsi="Arial" w:cs="Arial"/>
        </w:rPr>
        <w:br w:type="page"/>
      </w:r>
      <w:r w:rsidRPr="000A5C5D">
        <w:t>F.8.1.7.3</w:t>
      </w:r>
      <w:r w:rsidRPr="000A5C5D">
        <w:tab/>
        <w:t>Oil or additive injected downstream of the meter (R 117-2, A.6.5.2.2)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BCA6851" w14:textId="77777777" w:rsidTr="00832ECA">
        <w:tc>
          <w:tcPr>
            <w:tcW w:w="1668" w:type="dxa"/>
          </w:tcPr>
          <w:p w14:paraId="502671A9" w14:textId="77777777" w:rsidR="001632F2" w:rsidRPr="000A5C5D" w:rsidRDefault="001632F2" w:rsidP="00832ECA">
            <w:pPr>
              <w:rPr>
                <w:sz w:val="20"/>
                <w:szCs w:val="20"/>
              </w:rPr>
            </w:pPr>
            <w:r w:rsidRPr="000A5C5D">
              <w:rPr>
                <w:sz w:val="20"/>
                <w:szCs w:val="20"/>
              </w:rPr>
              <w:t>Application no.:</w:t>
            </w:r>
          </w:p>
        </w:tc>
        <w:tc>
          <w:tcPr>
            <w:tcW w:w="2693" w:type="dxa"/>
          </w:tcPr>
          <w:p w14:paraId="6DE34864" w14:textId="77777777" w:rsidR="001632F2" w:rsidRPr="000A5C5D" w:rsidRDefault="001632F2" w:rsidP="00832ECA">
            <w:pPr>
              <w:rPr>
                <w:sz w:val="20"/>
                <w:szCs w:val="20"/>
              </w:rPr>
            </w:pPr>
          </w:p>
        </w:tc>
        <w:tc>
          <w:tcPr>
            <w:tcW w:w="283" w:type="dxa"/>
          </w:tcPr>
          <w:p w14:paraId="435D2907" w14:textId="77777777" w:rsidR="001632F2" w:rsidRPr="000A5C5D" w:rsidRDefault="001632F2" w:rsidP="00832ECA">
            <w:pPr>
              <w:rPr>
                <w:sz w:val="20"/>
                <w:szCs w:val="20"/>
              </w:rPr>
            </w:pPr>
          </w:p>
        </w:tc>
        <w:tc>
          <w:tcPr>
            <w:tcW w:w="2268" w:type="dxa"/>
          </w:tcPr>
          <w:p w14:paraId="67FBBF64" w14:textId="77777777" w:rsidR="001632F2" w:rsidRPr="000A5C5D" w:rsidRDefault="001632F2" w:rsidP="00832ECA">
            <w:pPr>
              <w:rPr>
                <w:sz w:val="20"/>
                <w:szCs w:val="20"/>
              </w:rPr>
            </w:pPr>
          </w:p>
        </w:tc>
        <w:tc>
          <w:tcPr>
            <w:tcW w:w="2300" w:type="dxa"/>
            <w:gridSpan w:val="3"/>
          </w:tcPr>
          <w:p w14:paraId="3FEA54F7" w14:textId="77777777" w:rsidR="001632F2" w:rsidRPr="000A5C5D" w:rsidRDefault="001632F2" w:rsidP="00832ECA">
            <w:pPr>
              <w:rPr>
                <w:sz w:val="20"/>
                <w:szCs w:val="20"/>
              </w:rPr>
            </w:pPr>
            <w:r w:rsidRPr="000A5C5D">
              <w:rPr>
                <w:sz w:val="20"/>
                <w:szCs w:val="20"/>
              </w:rPr>
              <w:t>Ambient conditions</w:t>
            </w:r>
          </w:p>
        </w:tc>
      </w:tr>
      <w:tr w:rsidR="001632F2" w:rsidRPr="000A5C5D" w14:paraId="6251C9C9" w14:textId="77777777" w:rsidTr="00832ECA">
        <w:tc>
          <w:tcPr>
            <w:tcW w:w="1668" w:type="dxa"/>
          </w:tcPr>
          <w:p w14:paraId="3F10A412" w14:textId="77777777" w:rsidR="001632F2" w:rsidRPr="000A5C5D" w:rsidRDefault="001632F2" w:rsidP="00832ECA">
            <w:pPr>
              <w:rPr>
                <w:sz w:val="20"/>
                <w:szCs w:val="20"/>
              </w:rPr>
            </w:pPr>
            <w:r w:rsidRPr="000A5C5D">
              <w:rPr>
                <w:sz w:val="20"/>
                <w:szCs w:val="20"/>
              </w:rPr>
              <w:t>Model:</w:t>
            </w:r>
          </w:p>
        </w:tc>
        <w:tc>
          <w:tcPr>
            <w:tcW w:w="2693" w:type="dxa"/>
          </w:tcPr>
          <w:p w14:paraId="7C732CAA" w14:textId="77777777" w:rsidR="001632F2" w:rsidRPr="000A5C5D" w:rsidRDefault="001632F2" w:rsidP="00832ECA">
            <w:pPr>
              <w:rPr>
                <w:sz w:val="20"/>
                <w:szCs w:val="20"/>
              </w:rPr>
            </w:pPr>
          </w:p>
        </w:tc>
        <w:tc>
          <w:tcPr>
            <w:tcW w:w="283" w:type="dxa"/>
          </w:tcPr>
          <w:p w14:paraId="698565B3" w14:textId="77777777" w:rsidR="001632F2" w:rsidRPr="000A5C5D" w:rsidRDefault="001632F2" w:rsidP="00832ECA">
            <w:pPr>
              <w:rPr>
                <w:sz w:val="20"/>
                <w:szCs w:val="20"/>
              </w:rPr>
            </w:pPr>
          </w:p>
        </w:tc>
        <w:tc>
          <w:tcPr>
            <w:tcW w:w="2268" w:type="dxa"/>
          </w:tcPr>
          <w:p w14:paraId="3D9B6C41" w14:textId="77777777" w:rsidR="001632F2" w:rsidRPr="000A5C5D" w:rsidRDefault="001632F2" w:rsidP="00832ECA">
            <w:pPr>
              <w:rPr>
                <w:sz w:val="20"/>
                <w:szCs w:val="20"/>
              </w:rPr>
            </w:pPr>
          </w:p>
        </w:tc>
        <w:tc>
          <w:tcPr>
            <w:tcW w:w="851" w:type="dxa"/>
          </w:tcPr>
          <w:p w14:paraId="0E94C67E" w14:textId="77777777" w:rsidR="001632F2" w:rsidRPr="000A5C5D" w:rsidRDefault="001632F2" w:rsidP="00832ECA">
            <w:pPr>
              <w:rPr>
                <w:sz w:val="20"/>
                <w:szCs w:val="20"/>
              </w:rPr>
            </w:pPr>
          </w:p>
        </w:tc>
        <w:tc>
          <w:tcPr>
            <w:tcW w:w="850" w:type="dxa"/>
          </w:tcPr>
          <w:p w14:paraId="7C8F912F" w14:textId="77777777" w:rsidR="001632F2" w:rsidRPr="000A5C5D" w:rsidRDefault="001632F2" w:rsidP="00832ECA">
            <w:pPr>
              <w:rPr>
                <w:sz w:val="20"/>
                <w:szCs w:val="20"/>
              </w:rPr>
            </w:pPr>
          </w:p>
        </w:tc>
        <w:tc>
          <w:tcPr>
            <w:tcW w:w="599" w:type="dxa"/>
          </w:tcPr>
          <w:p w14:paraId="2AC1A7DE" w14:textId="77777777" w:rsidR="001632F2" w:rsidRPr="000A5C5D" w:rsidRDefault="001632F2" w:rsidP="00832ECA">
            <w:pPr>
              <w:rPr>
                <w:sz w:val="20"/>
                <w:szCs w:val="20"/>
              </w:rPr>
            </w:pPr>
          </w:p>
        </w:tc>
      </w:tr>
      <w:tr w:rsidR="001632F2" w:rsidRPr="000A5C5D" w14:paraId="1ECACE36" w14:textId="77777777" w:rsidTr="00832ECA">
        <w:tc>
          <w:tcPr>
            <w:tcW w:w="1668" w:type="dxa"/>
          </w:tcPr>
          <w:p w14:paraId="76B71190" w14:textId="77777777" w:rsidR="001632F2" w:rsidRPr="000A5C5D" w:rsidRDefault="001632F2" w:rsidP="00832ECA">
            <w:pPr>
              <w:rPr>
                <w:sz w:val="20"/>
                <w:szCs w:val="20"/>
              </w:rPr>
            </w:pPr>
            <w:r w:rsidRPr="000A5C5D">
              <w:rPr>
                <w:sz w:val="20"/>
                <w:szCs w:val="20"/>
              </w:rPr>
              <w:t>Serial no.:</w:t>
            </w:r>
          </w:p>
        </w:tc>
        <w:tc>
          <w:tcPr>
            <w:tcW w:w="2693" w:type="dxa"/>
          </w:tcPr>
          <w:p w14:paraId="6829B094" w14:textId="77777777" w:rsidR="001632F2" w:rsidRPr="000A5C5D" w:rsidRDefault="001632F2" w:rsidP="00832ECA">
            <w:pPr>
              <w:rPr>
                <w:sz w:val="20"/>
                <w:szCs w:val="20"/>
              </w:rPr>
            </w:pPr>
          </w:p>
        </w:tc>
        <w:tc>
          <w:tcPr>
            <w:tcW w:w="283" w:type="dxa"/>
          </w:tcPr>
          <w:p w14:paraId="226813EE" w14:textId="77777777" w:rsidR="001632F2" w:rsidRPr="000A5C5D" w:rsidRDefault="001632F2" w:rsidP="00832ECA">
            <w:pPr>
              <w:rPr>
                <w:sz w:val="20"/>
                <w:szCs w:val="20"/>
              </w:rPr>
            </w:pPr>
          </w:p>
        </w:tc>
        <w:tc>
          <w:tcPr>
            <w:tcW w:w="2268" w:type="dxa"/>
          </w:tcPr>
          <w:p w14:paraId="0DD15619" w14:textId="77777777" w:rsidR="001632F2" w:rsidRPr="000A5C5D" w:rsidRDefault="001632F2" w:rsidP="00832ECA">
            <w:pPr>
              <w:rPr>
                <w:sz w:val="20"/>
                <w:szCs w:val="20"/>
              </w:rPr>
            </w:pPr>
          </w:p>
        </w:tc>
        <w:tc>
          <w:tcPr>
            <w:tcW w:w="851" w:type="dxa"/>
            <w:tcBorders>
              <w:bottom w:val="single" w:sz="4" w:space="0" w:color="auto"/>
            </w:tcBorders>
          </w:tcPr>
          <w:p w14:paraId="32E0BF3F"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3159645" w14:textId="77777777" w:rsidR="001632F2" w:rsidRPr="000A5C5D" w:rsidRDefault="001632F2" w:rsidP="00832ECA">
            <w:pPr>
              <w:rPr>
                <w:sz w:val="20"/>
                <w:szCs w:val="20"/>
              </w:rPr>
            </w:pPr>
            <w:r w:rsidRPr="000A5C5D">
              <w:rPr>
                <w:sz w:val="20"/>
                <w:szCs w:val="20"/>
              </w:rPr>
              <w:t>At end</w:t>
            </w:r>
          </w:p>
        </w:tc>
        <w:tc>
          <w:tcPr>
            <w:tcW w:w="599" w:type="dxa"/>
          </w:tcPr>
          <w:p w14:paraId="1E32D2B9" w14:textId="77777777" w:rsidR="001632F2" w:rsidRPr="000A5C5D" w:rsidRDefault="001632F2" w:rsidP="00832ECA">
            <w:pPr>
              <w:rPr>
                <w:sz w:val="20"/>
                <w:szCs w:val="20"/>
              </w:rPr>
            </w:pPr>
          </w:p>
        </w:tc>
      </w:tr>
      <w:tr w:rsidR="001632F2" w:rsidRPr="000A5C5D" w14:paraId="6B742D00" w14:textId="77777777" w:rsidTr="00832ECA">
        <w:tc>
          <w:tcPr>
            <w:tcW w:w="1668" w:type="dxa"/>
          </w:tcPr>
          <w:p w14:paraId="6555C0A3" w14:textId="77777777" w:rsidR="001632F2" w:rsidRPr="000A5C5D" w:rsidRDefault="001632F2" w:rsidP="00832ECA">
            <w:pPr>
              <w:rPr>
                <w:sz w:val="20"/>
                <w:szCs w:val="20"/>
              </w:rPr>
            </w:pPr>
            <w:r w:rsidRPr="000A5C5D">
              <w:rPr>
                <w:sz w:val="20"/>
                <w:szCs w:val="20"/>
              </w:rPr>
              <w:t>Test date:</w:t>
            </w:r>
          </w:p>
        </w:tc>
        <w:tc>
          <w:tcPr>
            <w:tcW w:w="2693" w:type="dxa"/>
          </w:tcPr>
          <w:p w14:paraId="25CC10F2" w14:textId="77777777" w:rsidR="001632F2" w:rsidRPr="000A5C5D" w:rsidRDefault="001632F2" w:rsidP="00832ECA">
            <w:pPr>
              <w:rPr>
                <w:sz w:val="20"/>
                <w:szCs w:val="20"/>
              </w:rPr>
            </w:pPr>
          </w:p>
        </w:tc>
        <w:tc>
          <w:tcPr>
            <w:tcW w:w="283" w:type="dxa"/>
          </w:tcPr>
          <w:p w14:paraId="20B2E4B0" w14:textId="77777777" w:rsidR="001632F2" w:rsidRPr="000A5C5D" w:rsidRDefault="001632F2" w:rsidP="00832ECA">
            <w:pPr>
              <w:rPr>
                <w:sz w:val="20"/>
                <w:szCs w:val="20"/>
              </w:rPr>
            </w:pPr>
          </w:p>
        </w:tc>
        <w:tc>
          <w:tcPr>
            <w:tcW w:w="2268" w:type="dxa"/>
            <w:tcBorders>
              <w:right w:val="single" w:sz="4" w:space="0" w:color="auto"/>
            </w:tcBorders>
          </w:tcPr>
          <w:p w14:paraId="09FC0670"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48FA9A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6BBFD6" w14:textId="77777777" w:rsidR="001632F2" w:rsidRPr="000A5C5D" w:rsidRDefault="001632F2" w:rsidP="00832ECA">
            <w:pPr>
              <w:rPr>
                <w:sz w:val="20"/>
                <w:szCs w:val="20"/>
              </w:rPr>
            </w:pPr>
          </w:p>
        </w:tc>
        <w:tc>
          <w:tcPr>
            <w:tcW w:w="599" w:type="dxa"/>
            <w:tcBorders>
              <w:left w:val="single" w:sz="4" w:space="0" w:color="auto"/>
            </w:tcBorders>
          </w:tcPr>
          <w:p w14:paraId="5EAB449D" w14:textId="77777777" w:rsidR="001632F2" w:rsidRPr="000A5C5D" w:rsidRDefault="001632F2" w:rsidP="00832ECA">
            <w:pPr>
              <w:rPr>
                <w:sz w:val="20"/>
                <w:szCs w:val="20"/>
              </w:rPr>
            </w:pPr>
            <w:r w:rsidRPr="000A5C5D">
              <w:rPr>
                <w:sz w:val="20"/>
                <w:szCs w:val="20"/>
              </w:rPr>
              <w:t>°C</w:t>
            </w:r>
          </w:p>
        </w:tc>
      </w:tr>
      <w:tr w:rsidR="001632F2" w:rsidRPr="000A5C5D" w14:paraId="6BF4AA4B" w14:textId="77777777" w:rsidTr="00832ECA">
        <w:tc>
          <w:tcPr>
            <w:tcW w:w="1668" w:type="dxa"/>
          </w:tcPr>
          <w:p w14:paraId="62EF3D67" w14:textId="77777777" w:rsidR="001632F2" w:rsidRPr="000A5C5D" w:rsidRDefault="001632F2" w:rsidP="00832ECA">
            <w:pPr>
              <w:rPr>
                <w:sz w:val="20"/>
                <w:szCs w:val="20"/>
              </w:rPr>
            </w:pPr>
            <w:r w:rsidRPr="000A5C5D">
              <w:rPr>
                <w:sz w:val="20"/>
                <w:szCs w:val="20"/>
              </w:rPr>
              <w:t>Observer:</w:t>
            </w:r>
          </w:p>
        </w:tc>
        <w:tc>
          <w:tcPr>
            <w:tcW w:w="2693" w:type="dxa"/>
          </w:tcPr>
          <w:p w14:paraId="0F13818C" w14:textId="77777777" w:rsidR="001632F2" w:rsidRPr="000A5C5D" w:rsidRDefault="001632F2" w:rsidP="00832ECA">
            <w:pPr>
              <w:rPr>
                <w:sz w:val="20"/>
                <w:szCs w:val="20"/>
              </w:rPr>
            </w:pPr>
          </w:p>
        </w:tc>
        <w:tc>
          <w:tcPr>
            <w:tcW w:w="283" w:type="dxa"/>
          </w:tcPr>
          <w:p w14:paraId="7A5D8543" w14:textId="77777777" w:rsidR="001632F2" w:rsidRPr="000A5C5D" w:rsidRDefault="001632F2" w:rsidP="00832ECA">
            <w:pPr>
              <w:rPr>
                <w:sz w:val="20"/>
                <w:szCs w:val="20"/>
              </w:rPr>
            </w:pPr>
          </w:p>
        </w:tc>
        <w:tc>
          <w:tcPr>
            <w:tcW w:w="2268" w:type="dxa"/>
            <w:tcBorders>
              <w:right w:val="single" w:sz="4" w:space="0" w:color="auto"/>
            </w:tcBorders>
          </w:tcPr>
          <w:p w14:paraId="70CE5E63"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807F05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9BA3CE" w14:textId="77777777" w:rsidR="001632F2" w:rsidRPr="000A5C5D" w:rsidRDefault="001632F2" w:rsidP="00832ECA">
            <w:pPr>
              <w:rPr>
                <w:sz w:val="20"/>
                <w:szCs w:val="20"/>
              </w:rPr>
            </w:pPr>
          </w:p>
        </w:tc>
        <w:tc>
          <w:tcPr>
            <w:tcW w:w="599" w:type="dxa"/>
            <w:tcBorders>
              <w:left w:val="single" w:sz="4" w:space="0" w:color="auto"/>
            </w:tcBorders>
          </w:tcPr>
          <w:p w14:paraId="24E7CEC9" w14:textId="77777777" w:rsidR="001632F2" w:rsidRPr="000A5C5D" w:rsidRDefault="001632F2" w:rsidP="00832ECA">
            <w:pPr>
              <w:rPr>
                <w:sz w:val="20"/>
                <w:szCs w:val="20"/>
              </w:rPr>
            </w:pPr>
            <w:r w:rsidRPr="000A5C5D">
              <w:rPr>
                <w:sz w:val="20"/>
                <w:szCs w:val="20"/>
              </w:rPr>
              <w:t>%</w:t>
            </w:r>
          </w:p>
        </w:tc>
      </w:tr>
      <w:tr w:rsidR="001632F2" w:rsidRPr="000A5C5D" w14:paraId="7519EFC0" w14:textId="77777777" w:rsidTr="00832ECA">
        <w:tc>
          <w:tcPr>
            <w:tcW w:w="1668" w:type="dxa"/>
          </w:tcPr>
          <w:p w14:paraId="2435DEB5" w14:textId="77777777" w:rsidR="001632F2" w:rsidRPr="000A5C5D" w:rsidRDefault="001632F2" w:rsidP="00832ECA">
            <w:pPr>
              <w:rPr>
                <w:sz w:val="20"/>
                <w:szCs w:val="20"/>
              </w:rPr>
            </w:pPr>
          </w:p>
        </w:tc>
        <w:tc>
          <w:tcPr>
            <w:tcW w:w="2693" w:type="dxa"/>
          </w:tcPr>
          <w:p w14:paraId="41AD891D" w14:textId="77777777" w:rsidR="001632F2" w:rsidRPr="000A5C5D" w:rsidRDefault="001632F2" w:rsidP="00832ECA">
            <w:pPr>
              <w:rPr>
                <w:sz w:val="20"/>
                <w:szCs w:val="20"/>
              </w:rPr>
            </w:pPr>
          </w:p>
        </w:tc>
        <w:tc>
          <w:tcPr>
            <w:tcW w:w="283" w:type="dxa"/>
          </w:tcPr>
          <w:p w14:paraId="397202B0" w14:textId="77777777" w:rsidR="001632F2" w:rsidRPr="000A5C5D" w:rsidRDefault="001632F2" w:rsidP="00832ECA">
            <w:pPr>
              <w:rPr>
                <w:sz w:val="20"/>
                <w:szCs w:val="20"/>
              </w:rPr>
            </w:pPr>
          </w:p>
        </w:tc>
        <w:tc>
          <w:tcPr>
            <w:tcW w:w="2268" w:type="dxa"/>
            <w:tcBorders>
              <w:right w:val="single" w:sz="4" w:space="0" w:color="auto"/>
            </w:tcBorders>
          </w:tcPr>
          <w:p w14:paraId="65DDFC04"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01A1CB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CD5F18" w14:textId="77777777" w:rsidR="001632F2" w:rsidRPr="000A5C5D" w:rsidRDefault="001632F2" w:rsidP="00832ECA">
            <w:pPr>
              <w:rPr>
                <w:sz w:val="20"/>
                <w:szCs w:val="20"/>
              </w:rPr>
            </w:pPr>
          </w:p>
        </w:tc>
        <w:tc>
          <w:tcPr>
            <w:tcW w:w="599" w:type="dxa"/>
            <w:tcBorders>
              <w:left w:val="single" w:sz="4" w:space="0" w:color="auto"/>
            </w:tcBorders>
          </w:tcPr>
          <w:p w14:paraId="65C5ECCA" w14:textId="77777777" w:rsidR="001632F2" w:rsidRPr="000A5C5D" w:rsidRDefault="001632F2" w:rsidP="00832ECA">
            <w:pPr>
              <w:rPr>
                <w:sz w:val="20"/>
                <w:szCs w:val="20"/>
              </w:rPr>
            </w:pPr>
            <w:r w:rsidRPr="000A5C5D">
              <w:rPr>
                <w:sz w:val="20"/>
                <w:szCs w:val="20"/>
              </w:rPr>
              <w:t>kPa</w:t>
            </w:r>
          </w:p>
        </w:tc>
      </w:tr>
      <w:tr w:rsidR="001632F2" w:rsidRPr="000A5C5D" w14:paraId="5DEAF2C8" w14:textId="77777777" w:rsidTr="00832ECA">
        <w:tc>
          <w:tcPr>
            <w:tcW w:w="1668" w:type="dxa"/>
          </w:tcPr>
          <w:p w14:paraId="7F0F87F1" w14:textId="77777777" w:rsidR="001632F2" w:rsidRPr="000A5C5D" w:rsidRDefault="001632F2" w:rsidP="00832ECA">
            <w:pPr>
              <w:rPr>
                <w:sz w:val="20"/>
                <w:szCs w:val="20"/>
              </w:rPr>
            </w:pPr>
          </w:p>
        </w:tc>
        <w:tc>
          <w:tcPr>
            <w:tcW w:w="2693" w:type="dxa"/>
          </w:tcPr>
          <w:p w14:paraId="11DF17AC" w14:textId="77777777" w:rsidR="001632F2" w:rsidRPr="000A5C5D" w:rsidRDefault="001632F2" w:rsidP="00832ECA">
            <w:pPr>
              <w:rPr>
                <w:sz w:val="20"/>
                <w:szCs w:val="20"/>
              </w:rPr>
            </w:pPr>
          </w:p>
        </w:tc>
        <w:tc>
          <w:tcPr>
            <w:tcW w:w="283" w:type="dxa"/>
          </w:tcPr>
          <w:p w14:paraId="369BE359" w14:textId="77777777" w:rsidR="001632F2" w:rsidRPr="000A5C5D" w:rsidRDefault="001632F2" w:rsidP="00832ECA">
            <w:pPr>
              <w:rPr>
                <w:sz w:val="20"/>
                <w:szCs w:val="20"/>
              </w:rPr>
            </w:pPr>
          </w:p>
        </w:tc>
        <w:tc>
          <w:tcPr>
            <w:tcW w:w="2268" w:type="dxa"/>
            <w:tcBorders>
              <w:right w:val="single" w:sz="4" w:space="0" w:color="auto"/>
            </w:tcBorders>
          </w:tcPr>
          <w:p w14:paraId="156D9A36"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8C1CB0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96BB56" w14:textId="77777777" w:rsidR="001632F2" w:rsidRPr="000A5C5D" w:rsidRDefault="001632F2" w:rsidP="00832ECA">
            <w:pPr>
              <w:rPr>
                <w:sz w:val="20"/>
                <w:szCs w:val="20"/>
              </w:rPr>
            </w:pPr>
          </w:p>
        </w:tc>
        <w:tc>
          <w:tcPr>
            <w:tcW w:w="599" w:type="dxa"/>
            <w:tcBorders>
              <w:left w:val="single" w:sz="4" w:space="0" w:color="auto"/>
            </w:tcBorders>
          </w:tcPr>
          <w:p w14:paraId="0A9DAC62" w14:textId="77777777" w:rsidR="001632F2" w:rsidRPr="000A5C5D" w:rsidRDefault="001632F2" w:rsidP="00832ECA">
            <w:pPr>
              <w:rPr>
                <w:sz w:val="20"/>
                <w:szCs w:val="20"/>
              </w:rPr>
            </w:pPr>
          </w:p>
        </w:tc>
      </w:tr>
    </w:tbl>
    <w:p w14:paraId="1970D1ED"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52"/>
        <w:gridCol w:w="1144"/>
        <w:gridCol w:w="1130"/>
        <w:gridCol w:w="1130"/>
        <w:gridCol w:w="1137"/>
        <w:gridCol w:w="1133"/>
        <w:gridCol w:w="1133"/>
        <w:gridCol w:w="1136"/>
      </w:tblGrid>
      <w:tr w:rsidR="001632F2" w:rsidRPr="000A5C5D" w14:paraId="5AED9C51" w14:textId="77777777" w:rsidTr="00832ECA">
        <w:tc>
          <w:tcPr>
            <w:tcW w:w="9248" w:type="dxa"/>
            <w:gridSpan w:val="8"/>
            <w:tcBorders>
              <w:bottom w:val="single" w:sz="2" w:space="0" w:color="auto"/>
            </w:tcBorders>
            <w:shd w:val="clear" w:color="auto" w:fill="D9D9D9"/>
          </w:tcPr>
          <w:p w14:paraId="183240D3" w14:textId="77777777" w:rsidR="001632F2" w:rsidRPr="000A5C5D" w:rsidRDefault="001632F2" w:rsidP="00832ECA">
            <w:pPr>
              <w:pStyle w:val="BodyText3"/>
              <w:rPr>
                <w:sz w:val="20"/>
                <w:lang w:val="en-GB"/>
              </w:rPr>
            </w:pPr>
            <w:r w:rsidRPr="000A5C5D">
              <w:rPr>
                <w:sz w:val="20"/>
                <w:lang w:val="en-GB"/>
              </w:rPr>
              <w:t>Accuracy test</w:t>
            </w:r>
          </w:p>
        </w:tc>
      </w:tr>
      <w:tr w:rsidR="001632F2" w:rsidRPr="000A5C5D" w14:paraId="011D0209" w14:textId="77777777" w:rsidTr="00832ECA">
        <w:tc>
          <w:tcPr>
            <w:tcW w:w="1156" w:type="dxa"/>
            <w:tcBorders>
              <w:top w:val="single" w:sz="2" w:space="0" w:color="auto"/>
              <w:left w:val="single" w:sz="2" w:space="0" w:color="auto"/>
              <w:bottom w:val="single" w:sz="2" w:space="0" w:color="auto"/>
              <w:right w:val="single" w:sz="2" w:space="0" w:color="auto"/>
            </w:tcBorders>
            <w:shd w:val="clear" w:color="auto" w:fill="D9D9D9"/>
          </w:tcPr>
          <w:p w14:paraId="6892BC12" w14:textId="77777777" w:rsidR="001632F2" w:rsidRPr="000A5C5D" w:rsidRDefault="001632F2" w:rsidP="00832ECA">
            <w:pPr>
              <w:pStyle w:val="BodyText3"/>
              <w:spacing w:before="60" w:after="60"/>
              <w:rPr>
                <w:sz w:val="20"/>
                <w:lang w:val="en-GB"/>
              </w:rPr>
            </w:pPr>
            <w:r w:rsidRPr="000A5C5D">
              <w:rPr>
                <w:sz w:val="20"/>
                <w:lang w:val="en-GB"/>
              </w:rPr>
              <w:t>Test</w:t>
            </w:r>
          </w:p>
          <w:p w14:paraId="6045E6EA" w14:textId="77777777" w:rsidR="001632F2" w:rsidRPr="000A5C5D" w:rsidRDefault="001632F2" w:rsidP="00832ECA">
            <w:pPr>
              <w:pStyle w:val="BodyText3"/>
              <w:rPr>
                <w:sz w:val="20"/>
                <w:lang w:val="en-GB"/>
              </w:rPr>
            </w:pPr>
            <w:r w:rsidRPr="000A5C5D">
              <w:rPr>
                <w:sz w:val="20"/>
                <w:lang w:val="en-GB"/>
              </w:rPr>
              <w:t>conditions</w:t>
            </w:r>
          </w:p>
        </w:tc>
        <w:tc>
          <w:tcPr>
            <w:tcW w:w="1156" w:type="dxa"/>
            <w:tcBorders>
              <w:top w:val="single" w:sz="2" w:space="0" w:color="auto"/>
              <w:left w:val="single" w:sz="2" w:space="0" w:color="auto"/>
              <w:bottom w:val="single" w:sz="2" w:space="0" w:color="auto"/>
              <w:right w:val="single" w:sz="2" w:space="0" w:color="auto"/>
            </w:tcBorders>
            <w:shd w:val="clear" w:color="auto" w:fill="D9D9D9"/>
          </w:tcPr>
          <w:p w14:paraId="74B879D1"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64264CD2" w14:textId="77777777" w:rsidR="001632F2" w:rsidRPr="000A5C5D" w:rsidRDefault="001632F2" w:rsidP="00832ECA">
            <w:pPr>
              <w:pStyle w:val="BodyText3"/>
              <w:spacing w:before="60" w:after="60"/>
              <w:rPr>
                <w:sz w:val="20"/>
                <w:lang w:val="en-GB"/>
              </w:rPr>
            </w:pPr>
            <w:r w:rsidRPr="000A5C5D">
              <w:rPr>
                <w:sz w:val="20"/>
                <w:lang w:val="en-GB"/>
              </w:rPr>
              <w:t>[L/min]</w:t>
            </w:r>
          </w:p>
        </w:tc>
        <w:tc>
          <w:tcPr>
            <w:tcW w:w="1156" w:type="dxa"/>
            <w:tcBorders>
              <w:top w:val="single" w:sz="2" w:space="0" w:color="auto"/>
              <w:left w:val="single" w:sz="2" w:space="0" w:color="auto"/>
              <w:bottom w:val="single" w:sz="2" w:space="0" w:color="auto"/>
              <w:right w:val="single" w:sz="2" w:space="0" w:color="auto"/>
            </w:tcBorders>
            <w:shd w:val="clear" w:color="auto" w:fill="D9D9D9"/>
          </w:tcPr>
          <w:p w14:paraId="2C5E04E8"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2DEF1259" w14:textId="77777777" w:rsidR="001632F2" w:rsidRPr="000A5C5D" w:rsidRDefault="001632F2" w:rsidP="00832ECA">
            <w:pPr>
              <w:pStyle w:val="BodyText3"/>
              <w:spacing w:before="60" w:after="60"/>
              <w:rPr>
                <w:sz w:val="20"/>
                <w:lang w:val="en-GB"/>
              </w:rPr>
            </w:pPr>
            <w:r w:rsidRPr="000A5C5D">
              <w:rPr>
                <w:sz w:val="20"/>
                <w:lang w:val="en-GB"/>
              </w:rPr>
              <w:t>[L]</w:t>
            </w:r>
          </w:p>
        </w:tc>
        <w:tc>
          <w:tcPr>
            <w:tcW w:w="1156" w:type="dxa"/>
            <w:tcBorders>
              <w:top w:val="single" w:sz="2" w:space="0" w:color="auto"/>
              <w:left w:val="single" w:sz="2" w:space="0" w:color="auto"/>
              <w:bottom w:val="single" w:sz="2" w:space="0" w:color="auto"/>
              <w:right w:val="single" w:sz="2" w:space="0" w:color="auto"/>
            </w:tcBorders>
            <w:shd w:val="clear" w:color="auto" w:fill="D9D9D9"/>
          </w:tcPr>
          <w:p w14:paraId="479FA08C"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s</w:t>
            </w:r>
          </w:p>
          <w:p w14:paraId="51DEE7E3" w14:textId="77777777" w:rsidR="001632F2" w:rsidRPr="000A5C5D" w:rsidRDefault="001632F2" w:rsidP="00832ECA">
            <w:pPr>
              <w:pStyle w:val="BodyText3"/>
              <w:spacing w:before="60" w:after="60"/>
              <w:rPr>
                <w:sz w:val="20"/>
                <w:lang w:val="en-GB"/>
              </w:rPr>
            </w:pPr>
            <w:r w:rsidRPr="000A5C5D">
              <w:rPr>
                <w:sz w:val="20"/>
                <w:lang w:val="en-GB"/>
              </w:rPr>
              <w:t>[L]</w:t>
            </w:r>
          </w:p>
        </w:tc>
        <w:tc>
          <w:tcPr>
            <w:tcW w:w="1156" w:type="dxa"/>
            <w:tcBorders>
              <w:top w:val="single" w:sz="2" w:space="0" w:color="auto"/>
              <w:left w:val="single" w:sz="2" w:space="0" w:color="auto"/>
              <w:bottom w:val="single" w:sz="2" w:space="0" w:color="auto"/>
              <w:right w:val="single" w:sz="2" w:space="0" w:color="auto"/>
            </w:tcBorders>
            <w:shd w:val="clear" w:color="auto" w:fill="D9D9D9"/>
          </w:tcPr>
          <w:p w14:paraId="6F72BED0" w14:textId="77777777" w:rsidR="001632F2" w:rsidRPr="000A5C5D" w:rsidRDefault="001632F2" w:rsidP="00832ECA">
            <w:pPr>
              <w:pStyle w:val="BodyText3"/>
              <w:spacing w:before="60" w:after="60"/>
              <w:rPr>
                <w:sz w:val="20"/>
                <w:vertAlign w:val="subscript"/>
                <w:lang w:val="en-GB"/>
              </w:rPr>
            </w:pPr>
            <w:r w:rsidRPr="000A5C5D">
              <w:rPr>
                <w:i/>
                <w:sz w:val="20"/>
                <w:lang w:val="en-GB"/>
              </w:rPr>
              <w:t>p</w:t>
            </w:r>
            <w:r w:rsidRPr="000A5C5D">
              <w:rPr>
                <w:sz w:val="20"/>
                <w:vertAlign w:val="subscript"/>
                <w:lang w:val="en-GB"/>
              </w:rPr>
              <w:t>t</w:t>
            </w:r>
          </w:p>
          <w:p w14:paraId="200F191E" w14:textId="77777777" w:rsidR="001632F2" w:rsidRPr="000A5C5D" w:rsidRDefault="001632F2" w:rsidP="00832ECA">
            <w:pPr>
              <w:pStyle w:val="BodyText3"/>
              <w:spacing w:before="60" w:after="60"/>
              <w:rPr>
                <w:sz w:val="20"/>
                <w:lang w:val="en-GB"/>
              </w:rPr>
            </w:pPr>
            <w:r w:rsidRPr="000A5C5D">
              <w:rPr>
                <w:sz w:val="20"/>
                <w:lang w:val="en-GB"/>
              </w:rPr>
              <w:t>[kPa]</w:t>
            </w:r>
          </w:p>
        </w:tc>
        <w:tc>
          <w:tcPr>
            <w:tcW w:w="1156" w:type="dxa"/>
            <w:tcBorders>
              <w:top w:val="single" w:sz="2" w:space="0" w:color="auto"/>
              <w:left w:val="single" w:sz="2" w:space="0" w:color="auto"/>
              <w:bottom w:val="single" w:sz="2" w:space="0" w:color="auto"/>
              <w:right w:val="single" w:sz="2" w:space="0" w:color="auto"/>
            </w:tcBorders>
            <w:shd w:val="clear" w:color="auto" w:fill="D9D9D9"/>
          </w:tcPr>
          <w:p w14:paraId="7E434892" w14:textId="77777777" w:rsidR="001632F2" w:rsidRPr="000A5C5D" w:rsidRDefault="001632F2" w:rsidP="00832ECA">
            <w:pPr>
              <w:pStyle w:val="BodyText3"/>
              <w:spacing w:before="60" w:after="60"/>
              <w:rPr>
                <w:sz w:val="20"/>
                <w:vertAlign w:val="subscript"/>
                <w:lang w:val="en-GB"/>
              </w:rPr>
            </w:pPr>
            <w:r w:rsidRPr="000A5C5D">
              <w:rPr>
                <w:i/>
                <w:sz w:val="20"/>
                <w:lang w:val="en-GB"/>
              </w:rPr>
              <w:t>T</w:t>
            </w:r>
            <w:r w:rsidRPr="000A5C5D">
              <w:rPr>
                <w:sz w:val="20"/>
                <w:vertAlign w:val="subscript"/>
                <w:lang w:val="en-GB"/>
              </w:rPr>
              <w:t>t</w:t>
            </w:r>
          </w:p>
          <w:p w14:paraId="7643FD7A" w14:textId="77777777" w:rsidR="001632F2" w:rsidRPr="000A5C5D" w:rsidRDefault="001632F2" w:rsidP="00832ECA">
            <w:pPr>
              <w:pStyle w:val="BodyText3"/>
              <w:spacing w:before="60" w:after="60"/>
              <w:rPr>
                <w:sz w:val="20"/>
                <w:lang w:val="en-GB"/>
              </w:rPr>
            </w:pPr>
            <w:r w:rsidRPr="000A5C5D">
              <w:rPr>
                <w:sz w:val="20"/>
                <w:lang w:val="en-GB"/>
              </w:rPr>
              <w:t>[°C]</w:t>
            </w:r>
          </w:p>
        </w:tc>
        <w:tc>
          <w:tcPr>
            <w:tcW w:w="1156" w:type="dxa"/>
            <w:tcBorders>
              <w:top w:val="single" w:sz="2" w:space="0" w:color="auto"/>
              <w:left w:val="single" w:sz="2" w:space="0" w:color="auto"/>
              <w:bottom w:val="single" w:sz="2" w:space="0" w:color="auto"/>
              <w:right w:val="single" w:sz="2" w:space="0" w:color="auto"/>
            </w:tcBorders>
            <w:shd w:val="clear" w:color="auto" w:fill="D9D9D9"/>
          </w:tcPr>
          <w:p w14:paraId="296015A7"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662B6389" w14:textId="77777777" w:rsidR="001632F2" w:rsidRPr="000A5C5D" w:rsidRDefault="001632F2" w:rsidP="00832ECA">
            <w:pPr>
              <w:pStyle w:val="BodyText3"/>
              <w:spacing w:before="60" w:after="60"/>
              <w:rPr>
                <w:sz w:val="20"/>
                <w:lang w:val="en-GB"/>
              </w:rPr>
            </w:pPr>
            <w:r w:rsidRPr="000A5C5D">
              <w:rPr>
                <w:sz w:val="20"/>
                <w:lang w:val="en-GB"/>
              </w:rPr>
              <w:t>[°C]</w:t>
            </w:r>
          </w:p>
        </w:tc>
        <w:tc>
          <w:tcPr>
            <w:tcW w:w="1156" w:type="dxa"/>
            <w:tcBorders>
              <w:top w:val="single" w:sz="2" w:space="0" w:color="auto"/>
              <w:left w:val="single" w:sz="2" w:space="0" w:color="auto"/>
              <w:bottom w:val="single" w:sz="2" w:space="0" w:color="auto"/>
              <w:right w:val="single" w:sz="2" w:space="0" w:color="auto"/>
            </w:tcBorders>
            <w:shd w:val="clear" w:color="auto" w:fill="D9D9D9"/>
          </w:tcPr>
          <w:p w14:paraId="29965DA1" w14:textId="77777777" w:rsidR="001632F2" w:rsidRPr="000A5C5D" w:rsidRDefault="001632F2" w:rsidP="00832ECA">
            <w:pPr>
              <w:pStyle w:val="BodyText3"/>
              <w:spacing w:before="60" w:after="60"/>
              <w:rPr>
                <w:sz w:val="20"/>
                <w:lang w:val="en-GB"/>
              </w:rPr>
            </w:pPr>
            <w:r w:rsidRPr="000A5C5D">
              <w:rPr>
                <w:sz w:val="20"/>
                <w:lang w:val="en-GB"/>
              </w:rPr>
              <w:t>MPE</w:t>
            </w:r>
          </w:p>
          <w:p w14:paraId="0892C1AF" w14:textId="77777777" w:rsidR="001632F2" w:rsidRPr="000A5C5D" w:rsidRDefault="001632F2" w:rsidP="00832ECA">
            <w:pPr>
              <w:pStyle w:val="BodyText3"/>
              <w:spacing w:before="60" w:after="60"/>
              <w:rPr>
                <w:sz w:val="20"/>
                <w:lang w:val="en-GB"/>
              </w:rPr>
            </w:pPr>
            <w:r w:rsidRPr="000A5C5D">
              <w:rPr>
                <w:sz w:val="20"/>
                <w:lang w:val="en-GB"/>
              </w:rPr>
              <w:t>[%]</w:t>
            </w:r>
          </w:p>
        </w:tc>
      </w:tr>
      <w:tr w:rsidR="001632F2" w:rsidRPr="000A5C5D" w14:paraId="55649F8C" w14:textId="77777777" w:rsidTr="00832ECA">
        <w:tc>
          <w:tcPr>
            <w:tcW w:w="1156" w:type="dxa"/>
            <w:tcBorders>
              <w:top w:val="single" w:sz="2" w:space="0" w:color="auto"/>
              <w:left w:val="single" w:sz="2" w:space="0" w:color="auto"/>
              <w:bottom w:val="single" w:sz="2" w:space="0" w:color="auto"/>
              <w:right w:val="single" w:sz="2" w:space="0" w:color="auto"/>
            </w:tcBorders>
          </w:tcPr>
          <w:p w14:paraId="50E3D43B" w14:textId="77777777" w:rsidR="001632F2" w:rsidRPr="000A5C5D" w:rsidRDefault="001632F2" w:rsidP="00832ECA">
            <w:pPr>
              <w:pStyle w:val="BodyText3"/>
              <w:rPr>
                <w:sz w:val="20"/>
                <w:lang w:val="en-GB"/>
              </w:rPr>
            </w:pPr>
            <w:r w:rsidRPr="000A5C5D">
              <w:rPr>
                <w:sz w:val="20"/>
                <w:lang w:val="en-GB"/>
              </w:rPr>
              <w:t xml:space="preserve">Test 1 </w:t>
            </w:r>
            <w:r w:rsidRPr="000A5C5D">
              <w:rPr>
                <w:sz w:val="20"/>
                <w:vertAlign w:val="superscript"/>
                <w:lang w:val="en-GB"/>
              </w:rPr>
              <w:t>(a)</w:t>
            </w:r>
          </w:p>
        </w:tc>
        <w:tc>
          <w:tcPr>
            <w:tcW w:w="1156" w:type="dxa"/>
            <w:tcBorders>
              <w:top w:val="single" w:sz="2" w:space="0" w:color="auto"/>
              <w:left w:val="single" w:sz="2" w:space="0" w:color="auto"/>
              <w:bottom w:val="single" w:sz="2" w:space="0" w:color="auto"/>
              <w:right w:val="single" w:sz="2" w:space="0" w:color="auto"/>
            </w:tcBorders>
          </w:tcPr>
          <w:p w14:paraId="4F51C7C8"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0F6A1BA0"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74B2860A"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7FCD2152"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7B843202"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197F743C"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499ADEDD" w14:textId="77777777" w:rsidR="001632F2" w:rsidRPr="000A5C5D" w:rsidRDefault="001632F2" w:rsidP="00832ECA">
            <w:pPr>
              <w:pStyle w:val="BodyText3"/>
              <w:rPr>
                <w:sz w:val="20"/>
                <w:lang w:val="en-GB"/>
              </w:rPr>
            </w:pPr>
            <w:r w:rsidRPr="000A5C5D">
              <w:rPr>
                <w:sz w:val="20"/>
                <w:lang w:val="en-GB"/>
              </w:rPr>
              <w:t>0.5</w:t>
            </w:r>
          </w:p>
        </w:tc>
      </w:tr>
      <w:tr w:rsidR="001632F2" w:rsidRPr="000A5C5D" w14:paraId="1338FA3E" w14:textId="77777777" w:rsidTr="00832ECA">
        <w:tc>
          <w:tcPr>
            <w:tcW w:w="1156" w:type="dxa"/>
            <w:tcBorders>
              <w:top w:val="single" w:sz="2" w:space="0" w:color="auto"/>
              <w:left w:val="single" w:sz="2" w:space="0" w:color="auto"/>
              <w:bottom w:val="single" w:sz="2" w:space="0" w:color="auto"/>
              <w:right w:val="single" w:sz="2" w:space="0" w:color="auto"/>
            </w:tcBorders>
          </w:tcPr>
          <w:p w14:paraId="1049A0D8" w14:textId="77777777" w:rsidR="001632F2" w:rsidRPr="000A5C5D" w:rsidRDefault="001632F2" w:rsidP="00832ECA">
            <w:pPr>
              <w:pStyle w:val="BodyText3"/>
              <w:rPr>
                <w:sz w:val="20"/>
                <w:lang w:val="en-GB"/>
              </w:rPr>
            </w:pPr>
            <w:r w:rsidRPr="000A5C5D">
              <w:rPr>
                <w:sz w:val="20"/>
                <w:lang w:val="en-GB"/>
              </w:rPr>
              <w:t xml:space="preserve">Test 2 </w:t>
            </w:r>
            <w:r w:rsidRPr="000A5C5D">
              <w:rPr>
                <w:sz w:val="20"/>
                <w:vertAlign w:val="superscript"/>
                <w:lang w:val="en-GB"/>
              </w:rPr>
              <w:t>(b)</w:t>
            </w:r>
          </w:p>
        </w:tc>
        <w:tc>
          <w:tcPr>
            <w:tcW w:w="1156" w:type="dxa"/>
            <w:tcBorders>
              <w:top w:val="single" w:sz="2" w:space="0" w:color="auto"/>
              <w:left w:val="single" w:sz="2" w:space="0" w:color="auto"/>
              <w:bottom w:val="single" w:sz="2" w:space="0" w:color="auto"/>
              <w:right w:val="single" w:sz="2" w:space="0" w:color="auto"/>
            </w:tcBorders>
          </w:tcPr>
          <w:p w14:paraId="73AC2FEB"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2FB74614"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250842E9"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48FBAFB9"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7A912631"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2D732BC6" w14:textId="77777777" w:rsidR="001632F2" w:rsidRPr="000A5C5D" w:rsidRDefault="001632F2" w:rsidP="00832ECA">
            <w:pPr>
              <w:pStyle w:val="BodyText3"/>
              <w:rPr>
                <w:sz w:val="20"/>
                <w:lang w:val="en-GB"/>
              </w:rPr>
            </w:pPr>
          </w:p>
        </w:tc>
        <w:tc>
          <w:tcPr>
            <w:tcW w:w="1156" w:type="dxa"/>
            <w:tcBorders>
              <w:top w:val="single" w:sz="2" w:space="0" w:color="auto"/>
              <w:left w:val="single" w:sz="2" w:space="0" w:color="auto"/>
              <w:bottom w:val="single" w:sz="2" w:space="0" w:color="auto"/>
              <w:right w:val="single" w:sz="2" w:space="0" w:color="auto"/>
            </w:tcBorders>
          </w:tcPr>
          <w:p w14:paraId="36631C14" w14:textId="77777777" w:rsidR="001632F2" w:rsidRPr="000A5C5D" w:rsidRDefault="001632F2" w:rsidP="00832ECA">
            <w:pPr>
              <w:pStyle w:val="BodyText3"/>
              <w:rPr>
                <w:sz w:val="20"/>
                <w:lang w:val="en-GB"/>
              </w:rPr>
            </w:pPr>
            <w:r w:rsidRPr="000A5C5D">
              <w:rPr>
                <w:sz w:val="20"/>
                <w:lang w:val="en-GB"/>
              </w:rPr>
              <w:t>0.5</w:t>
            </w:r>
          </w:p>
        </w:tc>
      </w:tr>
    </w:tbl>
    <w:p w14:paraId="0BE4E13C" w14:textId="77777777" w:rsidR="001632F2" w:rsidRPr="000A5C5D" w:rsidRDefault="001632F2" w:rsidP="001632F2">
      <w:pPr>
        <w:rPr>
          <w:sz w:val="6"/>
        </w:rPr>
      </w:pPr>
    </w:p>
    <w:p w14:paraId="66A183ED" w14:textId="77777777" w:rsidR="001632F2" w:rsidRPr="000A5C5D" w:rsidRDefault="001632F2" w:rsidP="001632F2">
      <w:pPr>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512"/>
        <w:gridCol w:w="1510"/>
        <w:gridCol w:w="1526"/>
        <w:gridCol w:w="1519"/>
        <w:gridCol w:w="1514"/>
        <w:gridCol w:w="1514"/>
      </w:tblGrid>
      <w:tr w:rsidR="001632F2" w:rsidRPr="000A5C5D" w14:paraId="3AB55A3D" w14:textId="77777777" w:rsidTr="00832ECA">
        <w:tc>
          <w:tcPr>
            <w:tcW w:w="9264" w:type="dxa"/>
            <w:gridSpan w:val="6"/>
            <w:shd w:val="clear" w:color="auto" w:fill="D9D9D9"/>
          </w:tcPr>
          <w:p w14:paraId="5D4EFFBA" w14:textId="77777777" w:rsidR="001632F2" w:rsidRPr="000A5C5D" w:rsidRDefault="001632F2" w:rsidP="00832ECA">
            <w:pPr>
              <w:pStyle w:val="BodyText3"/>
              <w:rPr>
                <w:sz w:val="20"/>
                <w:lang w:val="en-GB"/>
              </w:rPr>
            </w:pPr>
            <w:r w:rsidRPr="000A5C5D">
              <w:rPr>
                <w:sz w:val="20"/>
                <w:lang w:val="en-GB"/>
              </w:rPr>
              <w:t>Calculations</w:t>
            </w:r>
          </w:p>
        </w:tc>
      </w:tr>
      <w:tr w:rsidR="001632F2" w:rsidRPr="000A5C5D" w14:paraId="5A20338F" w14:textId="77777777" w:rsidTr="00832ECA">
        <w:tc>
          <w:tcPr>
            <w:tcW w:w="1544" w:type="dxa"/>
            <w:tcBorders>
              <w:bottom w:val="single" w:sz="2" w:space="0" w:color="auto"/>
            </w:tcBorders>
            <w:shd w:val="clear" w:color="auto" w:fill="D9D9D9"/>
          </w:tcPr>
          <w:p w14:paraId="5A539D91"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nom</w:t>
            </w:r>
          </w:p>
          <w:p w14:paraId="54D0A17C" w14:textId="77777777" w:rsidR="001632F2" w:rsidRPr="000A5C5D" w:rsidRDefault="001632F2" w:rsidP="00832ECA">
            <w:pPr>
              <w:pStyle w:val="BodyText3"/>
              <w:spacing w:before="60" w:after="60"/>
              <w:rPr>
                <w:sz w:val="20"/>
                <w:lang w:val="en-GB"/>
              </w:rPr>
            </w:pPr>
            <w:r w:rsidRPr="000A5C5D">
              <w:rPr>
                <w:sz w:val="20"/>
                <w:lang w:val="en-GB"/>
              </w:rPr>
              <w:t>[%]</w:t>
            </w:r>
          </w:p>
        </w:tc>
        <w:tc>
          <w:tcPr>
            <w:tcW w:w="1544" w:type="dxa"/>
            <w:tcBorders>
              <w:bottom w:val="single" w:sz="2" w:space="0" w:color="auto"/>
            </w:tcBorders>
            <w:shd w:val="clear" w:color="auto" w:fill="D9D9D9"/>
          </w:tcPr>
          <w:p w14:paraId="62CFFBC5"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real</w:t>
            </w:r>
          </w:p>
          <w:p w14:paraId="5FFA99B8" w14:textId="77777777" w:rsidR="001632F2" w:rsidRPr="000A5C5D" w:rsidRDefault="001632F2" w:rsidP="00832ECA">
            <w:pPr>
              <w:pStyle w:val="BodyText3"/>
              <w:spacing w:before="60" w:after="60"/>
              <w:rPr>
                <w:sz w:val="20"/>
                <w:lang w:val="en-GB"/>
              </w:rPr>
            </w:pPr>
            <w:r w:rsidRPr="000A5C5D">
              <w:rPr>
                <w:sz w:val="20"/>
                <w:lang w:val="en-GB"/>
              </w:rPr>
              <w:t>[%]</w:t>
            </w:r>
          </w:p>
        </w:tc>
        <w:tc>
          <w:tcPr>
            <w:tcW w:w="1544" w:type="dxa"/>
            <w:tcBorders>
              <w:bottom w:val="single" w:sz="2" w:space="0" w:color="auto"/>
            </w:tcBorders>
            <w:shd w:val="clear" w:color="auto" w:fill="D9D9D9"/>
          </w:tcPr>
          <w:p w14:paraId="2BE809ED"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Oil/Additive</w:t>
            </w:r>
          </w:p>
          <w:p w14:paraId="7FD19A04" w14:textId="77777777" w:rsidR="001632F2" w:rsidRPr="000A5C5D" w:rsidRDefault="001632F2" w:rsidP="00832ECA">
            <w:pPr>
              <w:pStyle w:val="BodyText3"/>
              <w:spacing w:before="60" w:after="60"/>
              <w:rPr>
                <w:sz w:val="20"/>
                <w:lang w:val="en-GB"/>
              </w:rPr>
            </w:pPr>
            <w:r w:rsidRPr="000A5C5D">
              <w:rPr>
                <w:sz w:val="20"/>
                <w:lang w:val="en-GB"/>
              </w:rPr>
              <w:t>[L]</w:t>
            </w:r>
          </w:p>
        </w:tc>
        <w:tc>
          <w:tcPr>
            <w:tcW w:w="1544" w:type="dxa"/>
            <w:tcBorders>
              <w:bottom w:val="single" w:sz="2" w:space="0" w:color="auto"/>
            </w:tcBorders>
            <w:shd w:val="clear" w:color="auto" w:fill="D9D9D9"/>
          </w:tcPr>
          <w:p w14:paraId="270E9240"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Gasoline</w:t>
            </w:r>
          </w:p>
          <w:p w14:paraId="750D7265" w14:textId="77777777" w:rsidR="001632F2" w:rsidRPr="000A5C5D" w:rsidRDefault="001632F2" w:rsidP="00832ECA">
            <w:pPr>
              <w:pStyle w:val="BodyText3"/>
              <w:spacing w:before="60" w:after="60"/>
              <w:rPr>
                <w:sz w:val="20"/>
                <w:lang w:val="en-GB"/>
              </w:rPr>
            </w:pPr>
            <w:r w:rsidRPr="000A5C5D">
              <w:rPr>
                <w:sz w:val="20"/>
                <w:lang w:val="en-GB"/>
              </w:rPr>
              <w:t>[L]</w:t>
            </w:r>
          </w:p>
        </w:tc>
        <w:tc>
          <w:tcPr>
            <w:tcW w:w="1544" w:type="dxa"/>
            <w:tcBorders>
              <w:bottom w:val="single" w:sz="2" w:space="0" w:color="auto"/>
            </w:tcBorders>
            <w:shd w:val="clear" w:color="auto" w:fill="D9D9D9"/>
          </w:tcPr>
          <w:p w14:paraId="1FEA8208" w14:textId="77777777" w:rsidR="001632F2" w:rsidRPr="000A5C5D" w:rsidRDefault="001632F2" w:rsidP="00832ECA">
            <w:pPr>
              <w:spacing w:before="60" w:after="60"/>
              <w:jc w:val="center"/>
              <w:rPr>
                <w:sz w:val="20"/>
                <w:szCs w:val="20"/>
              </w:rPr>
            </w:pPr>
            <w:r w:rsidRPr="000A5C5D">
              <w:rPr>
                <w:i/>
                <w:sz w:val="20"/>
                <w:szCs w:val="20"/>
              </w:rPr>
              <w:t>E</w:t>
            </w:r>
            <w:r w:rsidRPr="000A5C5D">
              <w:rPr>
                <w:sz w:val="20"/>
                <w:vertAlign w:val="subscript"/>
              </w:rPr>
              <w:t>Blend</w:t>
            </w:r>
          </w:p>
          <w:p w14:paraId="028B31C5" w14:textId="77777777" w:rsidR="001632F2" w:rsidRPr="000A5C5D" w:rsidRDefault="001632F2" w:rsidP="00832ECA">
            <w:pPr>
              <w:pStyle w:val="BodyText3"/>
              <w:spacing w:before="60" w:after="60"/>
              <w:rPr>
                <w:sz w:val="20"/>
                <w:lang w:val="en-GB"/>
              </w:rPr>
            </w:pPr>
            <w:r w:rsidRPr="000A5C5D">
              <w:rPr>
                <w:sz w:val="20"/>
                <w:lang w:val="en-GB"/>
              </w:rPr>
              <w:t>[%]</w:t>
            </w:r>
          </w:p>
        </w:tc>
        <w:tc>
          <w:tcPr>
            <w:tcW w:w="1544" w:type="dxa"/>
            <w:tcBorders>
              <w:bottom w:val="single" w:sz="2" w:space="0" w:color="auto"/>
            </w:tcBorders>
            <w:shd w:val="clear" w:color="auto" w:fill="D9D9D9"/>
          </w:tcPr>
          <w:p w14:paraId="31010345" w14:textId="77777777" w:rsidR="001632F2" w:rsidRPr="000A5C5D" w:rsidRDefault="001632F2" w:rsidP="00832ECA">
            <w:pPr>
              <w:pStyle w:val="BodyText3"/>
              <w:spacing w:before="60" w:after="60"/>
              <w:rPr>
                <w:sz w:val="20"/>
                <w:lang w:val="en-GB"/>
              </w:rPr>
            </w:pPr>
            <w:r w:rsidRPr="000A5C5D">
              <w:rPr>
                <w:sz w:val="20"/>
                <w:lang w:val="en-GB"/>
              </w:rPr>
              <w:t xml:space="preserve">MPE </w:t>
            </w:r>
            <w:r w:rsidRPr="000A5C5D">
              <w:rPr>
                <w:sz w:val="20"/>
                <w:vertAlign w:val="superscript"/>
                <w:lang w:val="en-GB"/>
              </w:rPr>
              <w:t>(c)</w:t>
            </w:r>
          </w:p>
          <w:p w14:paraId="0EE74A75" w14:textId="77777777" w:rsidR="001632F2" w:rsidRPr="000A5C5D" w:rsidRDefault="001632F2" w:rsidP="00832ECA">
            <w:pPr>
              <w:pStyle w:val="BodyText3"/>
              <w:spacing w:before="60" w:after="60"/>
              <w:rPr>
                <w:sz w:val="20"/>
                <w:lang w:val="en-GB"/>
              </w:rPr>
            </w:pPr>
            <w:r w:rsidRPr="000A5C5D">
              <w:rPr>
                <w:sz w:val="20"/>
                <w:lang w:val="en-GB"/>
              </w:rPr>
              <w:t>[%]</w:t>
            </w:r>
          </w:p>
        </w:tc>
      </w:tr>
      <w:tr w:rsidR="001632F2" w:rsidRPr="000A5C5D" w14:paraId="49F5A1ED" w14:textId="77777777" w:rsidTr="00832ECA">
        <w:tc>
          <w:tcPr>
            <w:tcW w:w="1544" w:type="dxa"/>
            <w:tcBorders>
              <w:top w:val="single" w:sz="2" w:space="0" w:color="auto"/>
            </w:tcBorders>
          </w:tcPr>
          <w:p w14:paraId="2066D29D" w14:textId="77777777" w:rsidR="001632F2" w:rsidRPr="000A5C5D" w:rsidRDefault="001632F2" w:rsidP="00832ECA">
            <w:pPr>
              <w:pStyle w:val="BodyText3"/>
              <w:spacing w:before="60" w:after="60"/>
              <w:rPr>
                <w:i/>
                <w:sz w:val="20"/>
                <w:lang w:val="en-GB"/>
              </w:rPr>
            </w:pPr>
          </w:p>
        </w:tc>
        <w:tc>
          <w:tcPr>
            <w:tcW w:w="1544" w:type="dxa"/>
            <w:tcBorders>
              <w:top w:val="single" w:sz="2" w:space="0" w:color="auto"/>
            </w:tcBorders>
          </w:tcPr>
          <w:p w14:paraId="23AA8676" w14:textId="77777777" w:rsidR="001632F2" w:rsidRPr="000A5C5D" w:rsidRDefault="001632F2" w:rsidP="00832ECA">
            <w:pPr>
              <w:pStyle w:val="BodyText3"/>
              <w:spacing w:before="60" w:after="60"/>
              <w:rPr>
                <w:i/>
                <w:sz w:val="20"/>
                <w:lang w:val="en-GB"/>
              </w:rPr>
            </w:pPr>
          </w:p>
        </w:tc>
        <w:tc>
          <w:tcPr>
            <w:tcW w:w="1544" w:type="dxa"/>
            <w:tcBorders>
              <w:top w:val="single" w:sz="2" w:space="0" w:color="auto"/>
            </w:tcBorders>
          </w:tcPr>
          <w:p w14:paraId="5FF523E6" w14:textId="77777777" w:rsidR="001632F2" w:rsidRPr="000A5C5D" w:rsidRDefault="001632F2" w:rsidP="00832ECA">
            <w:pPr>
              <w:spacing w:before="60" w:after="60"/>
              <w:jc w:val="center"/>
              <w:rPr>
                <w:i/>
                <w:sz w:val="20"/>
                <w:szCs w:val="20"/>
              </w:rPr>
            </w:pPr>
          </w:p>
        </w:tc>
        <w:tc>
          <w:tcPr>
            <w:tcW w:w="1544" w:type="dxa"/>
            <w:tcBorders>
              <w:top w:val="single" w:sz="2" w:space="0" w:color="auto"/>
            </w:tcBorders>
          </w:tcPr>
          <w:p w14:paraId="5A6F0FE3" w14:textId="77777777" w:rsidR="001632F2" w:rsidRPr="000A5C5D" w:rsidRDefault="001632F2" w:rsidP="00832ECA">
            <w:pPr>
              <w:spacing w:before="60" w:after="60"/>
              <w:jc w:val="center"/>
              <w:rPr>
                <w:i/>
                <w:sz w:val="20"/>
                <w:szCs w:val="20"/>
              </w:rPr>
            </w:pPr>
          </w:p>
        </w:tc>
        <w:tc>
          <w:tcPr>
            <w:tcW w:w="1544" w:type="dxa"/>
            <w:tcBorders>
              <w:top w:val="single" w:sz="2" w:space="0" w:color="auto"/>
            </w:tcBorders>
          </w:tcPr>
          <w:p w14:paraId="71C14F6E" w14:textId="77777777" w:rsidR="001632F2" w:rsidRPr="000A5C5D" w:rsidRDefault="001632F2" w:rsidP="00832ECA">
            <w:pPr>
              <w:spacing w:before="60" w:after="60"/>
              <w:jc w:val="center"/>
              <w:rPr>
                <w:i/>
                <w:sz w:val="20"/>
                <w:szCs w:val="20"/>
              </w:rPr>
            </w:pPr>
          </w:p>
        </w:tc>
        <w:tc>
          <w:tcPr>
            <w:tcW w:w="1544" w:type="dxa"/>
            <w:tcBorders>
              <w:top w:val="single" w:sz="2" w:space="0" w:color="auto"/>
            </w:tcBorders>
          </w:tcPr>
          <w:p w14:paraId="2011123E" w14:textId="77777777" w:rsidR="001632F2" w:rsidRPr="000A5C5D" w:rsidRDefault="001632F2" w:rsidP="00832ECA">
            <w:pPr>
              <w:pStyle w:val="BodyText3"/>
              <w:spacing w:before="60" w:after="60"/>
              <w:rPr>
                <w:sz w:val="20"/>
                <w:lang w:val="en-GB"/>
              </w:rPr>
            </w:pPr>
          </w:p>
        </w:tc>
      </w:tr>
    </w:tbl>
    <w:p w14:paraId="6F51CCEC" w14:textId="77777777" w:rsidR="001632F2" w:rsidRPr="000A5C5D" w:rsidRDefault="001632F2" w:rsidP="001632F2">
      <w:pPr>
        <w:rPr>
          <w:sz w:val="6"/>
        </w:rPr>
      </w:pPr>
    </w:p>
    <w:p w14:paraId="302F730B"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8E60BE2" w14:textId="77777777" w:rsidTr="00832ECA">
        <w:trPr>
          <w:cantSplit/>
          <w:trHeight w:val="325"/>
        </w:trPr>
        <w:tc>
          <w:tcPr>
            <w:tcW w:w="1259" w:type="dxa"/>
            <w:tcBorders>
              <w:bottom w:val="single" w:sz="6" w:space="0" w:color="auto"/>
            </w:tcBorders>
            <w:vAlign w:val="center"/>
          </w:tcPr>
          <w:p w14:paraId="275D49D6"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A2A2562" w14:textId="77777777" w:rsidTr="00832ECA">
              <w:tc>
                <w:tcPr>
                  <w:tcW w:w="518" w:type="dxa"/>
                </w:tcPr>
                <w:p w14:paraId="40E64C3E" w14:textId="77777777" w:rsidR="001632F2" w:rsidRPr="000A5C5D" w:rsidRDefault="001632F2" w:rsidP="00832ECA">
                  <w:pPr>
                    <w:spacing w:before="4" w:after="4"/>
                    <w:jc w:val="center"/>
                    <w:rPr>
                      <w:bCs/>
                    </w:rPr>
                  </w:pPr>
                </w:p>
              </w:tc>
              <w:tc>
                <w:tcPr>
                  <w:tcW w:w="1162" w:type="dxa"/>
                  <w:tcBorders>
                    <w:top w:val="nil"/>
                    <w:bottom w:val="nil"/>
                    <w:right w:val="nil"/>
                  </w:tcBorders>
                </w:tcPr>
                <w:p w14:paraId="5E07B486" w14:textId="77777777" w:rsidR="001632F2" w:rsidRPr="000A5C5D" w:rsidRDefault="001632F2" w:rsidP="00832ECA">
                  <w:pPr>
                    <w:spacing w:before="4" w:after="4"/>
                    <w:jc w:val="center"/>
                    <w:rPr>
                      <w:bCs/>
                    </w:rPr>
                  </w:pPr>
                  <w:r w:rsidRPr="000A5C5D">
                    <w:rPr>
                      <w:bCs/>
                    </w:rPr>
                    <w:t>Yes</w:t>
                  </w:r>
                </w:p>
              </w:tc>
              <w:tc>
                <w:tcPr>
                  <w:tcW w:w="500" w:type="dxa"/>
                </w:tcPr>
                <w:p w14:paraId="68A555E3" w14:textId="77777777" w:rsidR="001632F2" w:rsidRPr="000A5C5D" w:rsidRDefault="001632F2" w:rsidP="00832ECA">
                  <w:pPr>
                    <w:spacing w:before="4" w:after="4"/>
                    <w:jc w:val="center"/>
                    <w:rPr>
                      <w:bCs/>
                    </w:rPr>
                  </w:pPr>
                </w:p>
              </w:tc>
              <w:tc>
                <w:tcPr>
                  <w:tcW w:w="1060" w:type="dxa"/>
                  <w:tcBorders>
                    <w:top w:val="nil"/>
                    <w:bottom w:val="nil"/>
                    <w:right w:val="nil"/>
                  </w:tcBorders>
                </w:tcPr>
                <w:p w14:paraId="29DCE42C" w14:textId="77777777" w:rsidR="001632F2" w:rsidRPr="000A5C5D" w:rsidRDefault="001632F2" w:rsidP="00832ECA">
                  <w:pPr>
                    <w:spacing w:before="4" w:after="4"/>
                    <w:jc w:val="center"/>
                    <w:rPr>
                      <w:bCs/>
                    </w:rPr>
                  </w:pPr>
                  <w:r w:rsidRPr="000A5C5D">
                    <w:rPr>
                      <w:bCs/>
                    </w:rPr>
                    <w:t>No</w:t>
                  </w:r>
                </w:p>
              </w:tc>
            </w:tr>
          </w:tbl>
          <w:p w14:paraId="5DE8D952" w14:textId="77777777" w:rsidR="001632F2" w:rsidRPr="000A5C5D" w:rsidRDefault="001632F2" w:rsidP="00832ECA">
            <w:pPr>
              <w:spacing w:before="4" w:after="4"/>
              <w:jc w:val="center"/>
              <w:rPr>
                <w:bCs/>
              </w:rPr>
            </w:pPr>
          </w:p>
        </w:tc>
      </w:tr>
    </w:tbl>
    <w:p w14:paraId="3C62C8ED" w14:textId="77777777" w:rsidR="001632F2" w:rsidRPr="000A5C5D" w:rsidRDefault="001632F2" w:rsidP="001632F2">
      <w:pPr>
        <w:rPr>
          <w:sz w:val="18"/>
          <w:szCs w:val="18"/>
        </w:rPr>
      </w:pPr>
    </w:p>
    <w:p w14:paraId="34C2EE2F" w14:textId="77777777" w:rsidR="001632F2" w:rsidRPr="000A5C5D" w:rsidRDefault="001632F2" w:rsidP="001632F2">
      <w:pPr>
        <w:pStyle w:val="BodyText3"/>
        <w:jc w:val="left"/>
        <w:rPr>
          <w:sz w:val="20"/>
          <w:lang w:val="en-GB"/>
        </w:rPr>
      </w:pPr>
      <w:r w:rsidRPr="000A5C5D">
        <w:rPr>
          <w:sz w:val="20"/>
          <w:lang w:val="en-GB"/>
        </w:rPr>
        <w:t>Remarks:</w:t>
      </w:r>
    </w:p>
    <w:p w14:paraId="353862DB" w14:textId="77777777" w:rsidR="001632F2" w:rsidRPr="000A5C5D" w:rsidRDefault="001632F2" w:rsidP="001632F2">
      <w:pPr>
        <w:pStyle w:val="BodyText3"/>
        <w:jc w:val="left"/>
        <w:rPr>
          <w:sz w:val="20"/>
          <w:lang w:val="en-GB"/>
        </w:rPr>
      </w:pPr>
    </w:p>
    <w:p w14:paraId="4F3546F8" w14:textId="77777777" w:rsidR="001632F2" w:rsidRPr="000A5C5D" w:rsidRDefault="001632F2" w:rsidP="001632F2">
      <w:pPr>
        <w:pStyle w:val="BodyText3"/>
        <w:jc w:val="left"/>
        <w:rPr>
          <w:sz w:val="20"/>
          <w:lang w:val="en-GB"/>
        </w:rPr>
      </w:pPr>
    </w:p>
    <w:p w14:paraId="49F08903" w14:textId="77777777" w:rsidR="001632F2" w:rsidRPr="000A5C5D" w:rsidRDefault="001632F2" w:rsidP="001632F2">
      <w:pPr>
        <w:pStyle w:val="BodyText3"/>
        <w:jc w:val="left"/>
        <w:rPr>
          <w:sz w:val="20"/>
          <w:lang w:val="en-GB"/>
        </w:rPr>
      </w:pPr>
    </w:p>
    <w:p w14:paraId="2BC507AA" w14:textId="77777777" w:rsidR="001632F2" w:rsidRPr="000A5C5D" w:rsidRDefault="001632F2" w:rsidP="001632F2">
      <w:pPr>
        <w:pStyle w:val="BodyText3"/>
        <w:jc w:val="left"/>
        <w:rPr>
          <w:sz w:val="20"/>
          <w:lang w:val="en-GB"/>
        </w:rPr>
      </w:pPr>
    </w:p>
    <w:p w14:paraId="40C3DADA" w14:textId="77777777" w:rsidR="001632F2" w:rsidRPr="000A5C5D" w:rsidRDefault="001632F2" w:rsidP="001632F2">
      <w:pPr>
        <w:pStyle w:val="BodyText3"/>
        <w:jc w:val="left"/>
        <w:rPr>
          <w:sz w:val="20"/>
          <w:lang w:val="en-GB"/>
        </w:rPr>
      </w:pPr>
    </w:p>
    <w:p w14:paraId="34AFABB9" w14:textId="77777777" w:rsidR="001632F2" w:rsidRPr="000A5C5D" w:rsidRDefault="001632F2" w:rsidP="001632F2">
      <w:pPr>
        <w:pStyle w:val="BodyText3"/>
        <w:jc w:val="left"/>
        <w:rPr>
          <w:sz w:val="20"/>
          <w:lang w:val="en-GB"/>
        </w:rPr>
      </w:pPr>
    </w:p>
    <w:p w14:paraId="525B9978" w14:textId="77777777" w:rsidR="001632F2" w:rsidRPr="000A5C5D" w:rsidRDefault="001632F2" w:rsidP="001632F2">
      <w:pPr>
        <w:pStyle w:val="BodyText3"/>
        <w:jc w:val="left"/>
        <w:rPr>
          <w:sz w:val="20"/>
          <w:lang w:val="en-GB"/>
        </w:rPr>
      </w:pPr>
    </w:p>
    <w:p w14:paraId="1F1B7274" w14:textId="77777777" w:rsidR="001632F2" w:rsidRPr="000A5C5D" w:rsidRDefault="001632F2" w:rsidP="001632F2">
      <w:pPr>
        <w:pStyle w:val="BodyText3"/>
        <w:jc w:val="left"/>
        <w:rPr>
          <w:sz w:val="20"/>
          <w:lang w:val="en-GB"/>
        </w:rPr>
      </w:pPr>
    </w:p>
    <w:p w14:paraId="7B028828" w14:textId="77777777" w:rsidR="001632F2" w:rsidRPr="000A5C5D" w:rsidRDefault="001632F2" w:rsidP="001632F2">
      <w:pPr>
        <w:pStyle w:val="BodyText3"/>
        <w:jc w:val="left"/>
        <w:rPr>
          <w:sz w:val="20"/>
          <w:lang w:val="en-GB"/>
        </w:rPr>
      </w:pPr>
    </w:p>
    <w:p w14:paraId="2B2E5354" w14:textId="77777777" w:rsidR="001632F2" w:rsidRPr="000A5C5D" w:rsidRDefault="001632F2" w:rsidP="001632F2">
      <w:pPr>
        <w:pStyle w:val="BodyText3"/>
        <w:jc w:val="left"/>
        <w:rPr>
          <w:sz w:val="20"/>
          <w:lang w:val="en-GB"/>
        </w:rPr>
      </w:pPr>
    </w:p>
    <w:p w14:paraId="2B3F8D77" w14:textId="77777777" w:rsidR="001632F2" w:rsidRPr="000A5C5D" w:rsidRDefault="001632F2" w:rsidP="001632F2">
      <w:pPr>
        <w:spacing w:after="60"/>
        <w:rPr>
          <w:sz w:val="20"/>
          <w:szCs w:val="20"/>
        </w:rPr>
      </w:pPr>
      <w:r w:rsidRPr="000A5C5D">
        <w:rPr>
          <w:i/>
          <w:sz w:val="20"/>
          <w:szCs w:val="20"/>
        </w:rPr>
        <w:t>Note</w:t>
      </w:r>
      <w:r>
        <w:rPr>
          <w:i/>
          <w:sz w:val="20"/>
          <w:szCs w:val="20"/>
        </w:rPr>
        <w:t>s</w:t>
      </w:r>
      <w:r w:rsidRPr="000A5C5D">
        <w:rPr>
          <w:sz w:val="20"/>
          <w:szCs w:val="20"/>
        </w:rPr>
        <w:t>:</w:t>
      </w:r>
      <w:r w:rsidRPr="000A5C5D">
        <w:rPr>
          <w:sz w:val="20"/>
          <w:szCs w:val="20"/>
        </w:rPr>
        <w:tab/>
      </w:r>
      <w:r w:rsidRPr="000A5C5D">
        <w:rPr>
          <w:sz w:val="20"/>
          <w:szCs w:val="20"/>
          <w:vertAlign w:val="superscript"/>
        </w:rPr>
        <w:t>(a)</w:t>
      </w:r>
      <w:r w:rsidRPr="000A5C5D">
        <w:rPr>
          <w:sz w:val="20"/>
          <w:szCs w:val="20"/>
        </w:rPr>
        <w:t xml:space="preserve"> Oil/Additive blend disengaged or oil injection disconnected</w:t>
      </w:r>
    </w:p>
    <w:p w14:paraId="4022E0CD" w14:textId="77777777" w:rsidR="001632F2" w:rsidRPr="000A5C5D" w:rsidRDefault="001632F2" w:rsidP="001632F2">
      <w:pPr>
        <w:spacing w:after="60"/>
        <w:rPr>
          <w:sz w:val="20"/>
          <w:szCs w:val="20"/>
        </w:rPr>
      </w:pPr>
      <w:r w:rsidRPr="000A5C5D">
        <w:rPr>
          <w:sz w:val="20"/>
          <w:szCs w:val="20"/>
        </w:rPr>
        <w:tab/>
      </w:r>
      <w:r w:rsidRPr="000A5C5D">
        <w:rPr>
          <w:sz w:val="20"/>
          <w:szCs w:val="20"/>
          <w:vertAlign w:val="superscript"/>
        </w:rPr>
        <w:t>(b)</w:t>
      </w:r>
      <w:r w:rsidRPr="000A5C5D">
        <w:rPr>
          <w:sz w:val="20"/>
          <w:szCs w:val="20"/>
        </w:rPr>
        <w:t xml:space="preserve"> Oil/Additive blend engaged or oil injection connected</w:t>
      </w:r>
    </w:p>
    <w:p w14:paraId="1516F8C2" w14:textId="77777777" w:rsidR="001632F2" w:rsidRPr="000A5C5D" w:rsidRDefault="001632F2" w:rsidP="001632F2">
      <w:pPr>
        <w:spacing w:after="60"/>
        <w:rPr>
          <w:sz w:val="20"/>
          <w:szCs w:val="20"/>
          <w:vertAlign w:val="subscript"/>
        </w:rPr>
      </w:pPr>
      <w:r w:rsidRPr="000A5C5D">
        <w:rPr>
          <w:sz w:val="20"/>
          <w:szCs w:val="20"/>
        </w:rPr>
        <w:tab/>
      </w:r>
      <w:r w:rsidRPr="000A5C5D">
        <w:rPr>
          <w:i/>
          <w:sz w:val="20"/>
          <w:szCs w:val="20"/>
        </w:rPr>
        <w:t>V</w:t>
      </w:r>
      <w:r w:rsidRPr="000A5C5D">
        <w:rPr>
          <w:sz w:val="20"/>
          <w:szCs w:val="20"/>
          <w:vertAlign w:val="subscript"/>
        </w:rPr>
        <w:t>Oil/Additive</w:t>
      </w:r>
      <w:r w:rsidRPr="000A5C5D">
        <w:rPr>
          <w:sz w:val="20"/>
          <w:szCs w:val="20"/>
        </w:rPr>
        <w:t xml:space="preserve"> = </w:t>
      </w:r>
      <w:r w:rsidRPr="000A5C5D">
        <w:rPr>
          <w:i/>
          <w:sz w:val="20"/>
          <w:szCs w:val="20"/>
        </w:rPr>
        <w:t>V</w:t>
      </w:r>
      <w:r w:rsidRPr="000A5C5D">
        <w:rPr>
          <w:sz w:val="20"/>
          <w:szCs w:val="20"/>
          <w:vertAlign w:val="subscript"/>
        </w:rPr>
        <w:t>i Test 1</w:t>
      </w:r>
      <w:r w:rsidRPr="000A5C5D">
        <w:rPr>
          <w:sz w:val="20"/>
          <w:szCs w:val="20"/>
        </w:rPr>
        <w:t xml:space="preserve"> – </w:t>
      </w:r>
      <w:r w:rsidRPr="000A5C5D">
        <w:rPr>
          <w:i/>
          <w:sz w:val="20"/>
          <w:szCs w:val="20"/>
        </w:rPr>
        <w:t>V</w:t>
      </w:r>
      <w:r w:rsidRPr="000A5C5D">
        <w:rPr>
          <w:sz w:val="20"/>
          <w:szCs w:val="20"/>
          <w:vertAlign w:val="subscript"/>
        </w:rPr>
        <w:t>i Test 2</w:t>
      </w:r>
    </w:p>
    <w:p w14:paraId="2D51ED9D" w14:textId="77777777" w:rsidR="001632F2" w:rsidRPr="000A5C5D" w:rsidRDefault="001632F2" w:rsidP="001632F2">
      <w:pPr>
        <w:spacing w:after="60"/>
        <w:rPr>
          <w:sz w:val="20"/>
          <w:szCs w:val="20"/>
          <w:vertAlign w:val="subscript"/>
        </w:rPr>
      </w:pPr>
      <w:r w:rsidRPr="000A5C5D">
        <w:rPr>
          <w:sz w:val="20"/>
          <w:szCs w:val="20"/>
        </w:rPr>
        <w:tab/>
      </w:r>
      <w:r w:rsidRPr="000A5C5D">
        <w:rPr>
          <w:i/>
          <w:sz w:val="20"/>
          <w:szCs w:val="20"/>
        </w:rPr>
        <w:t>V</w:t>
      </w:r>
      <w:r w:rsidRPr="000A5C5D">
        <w:rPr>
          <w:sz w:val="20"/>
          <w:szCs w:val="20"/>
          <w:vertAlign w:val="subscript"/>
        </w:rPr>
        <w:t>Gasoline</w:t>
      </w:r>
      <w:r w:rsidRPr="000A5C5D">
        <w:rPr>
          <w:sz w:val="20"/>
          <w:szCs w:val="20"/>
        </w:rPr>
        <w:t xml:space="preserve"> = </w:t>
      </w:r>
      <w:r w:rsidRPr="000A5C5D">
        <w:rPr>
          <w:i/>
          <w:sz w:val="20"/>
          <w:szCs w:val="20"/>
        </w:rPr>
        <w:t>V</w:t>
      </w:r>
      <w:r w:rsidRPr="000A5C5D">
        <w:rPr>
          <w:sz w:val="20"/>
          <w:szCs w:val="20"/>
          <w:vertAlign w:val="subscript"/>
        </w:rPr>
        <w:t>i Test 1</w:t>
      </w:r>
    </w:p>
    <w:p w14:paraId="3B157049" w14:textId="77777777" w:rsidR="001632F2" w:rsidRPr="000A5C5D" w:rsidRDefault="001632F2" w:rsidP="001632F2">
      <w:pPr>
        <w:spacing w:after="60"/>
        <w:rPr>
          <w:sz w:val="20"/>
          <w:szCs w:val="20"/>
        </w:rPr>
      </w:pPr>
      <w:r w:rsidRPr="000A5C5D">
        <w:rPr>
          <w:sz w:val="20"/>
          <w:szCs w:val="20"/>
        </w:rPr>
        <w:tab/>
      </w:r>
      <w:r w:rsidRPr="000A5C5D">
        <w:rPr>
          <w:i/>
          <w:sz w:val="20"/>
          <w:szCs w:val="20"/>
        </w:rPr>
        <w:t>T</w:t>
      </w:r>
      <w:r w:rsidRPr="000A5C5D">
        <w:rPr>
          <w:sz w:val="20"/>
          <w:szCs w:val="20"/>
          <w:vertAlign w:val="subscript"/>
        </w:rPr>
        <w:t>real</w:t>
      </w:r>
      <w:r w:rsidRPr="000A5C5D">
        <w:rPr>
          <w:sz w:val="20"/>
          <w:szCs w:val="20"/>
        </w:rPr>
        <w:t xml:space="preserve"> = 100 </w:t>
      </w:r>
      <w:r w:rsidRPr="000A5C5D">
        <w:rPr>
          <w:i/>
          <w:sz w:val="20"/>
          <w:szCs w:val="20"/>
        </w:rPr>
        <w:t>V</w:t>
      </w:r>
      <w:r w:rsidRPr="000A5C5D">
        <w:rPr>
          <w:sz w:val="20"/>
          <w:szCs w:val="20"/>
          <w:vertAlign w:val="subscript"/>
        </w:rPr>
        <w:t>Gasoline</w:t>
      </w:r>
      <w:r w:rsidRPr="000A5C5D">
        <w:rPr>
          <w:sz w:val="20"/>
          <w:szCs w:val="20"/>
        </w:rPr>
        <w:t xml:space="preserve"> / (</w:t>
      </w:r>
      <w:r w:rsidRPr="000A5C5D">
        <w:rPr>
          <w:i/>
          <w:sz w:val="20"/>
          <w:szCs w:val="20"/>
        </w:rPr>
        <w:t>V</w:t>
      </w:r>
      <w:r w:rsidRPr="000A5C5D">
        <w:rPr>
          <w:sz w:val="20"/>
          <w:szCs w:val="20"/>
          <w:vertAlign w:val="subscript"/>
        </w:rPr>
        <w:t>Gasoline</w:t>
      </w:r>
      <w:r w:rsidRPr="000A5C5D">
        <w:rPr>
          <w:sz w:val="20"/>
          <w:szCs w:val="20"/>
        </w:rPr>
        <w:t xml:space="preserve"> + </w:t>
      </w:r>
      <w:r w:rsidRPr="000A5C5D">
        <w:rPr>
          <w:i/>
          <w:sz w:val="20"/>
          <w:szCs w:val="20"/>
        </w:rPr>
        <w:t>V</w:t>
      </w:r>
      <w:r w:rsidRPr="000A5C5D">
        <w:rPr>
          <w:sz w:val="20"/>
          <w:szCs w:val="20"/>
          <w:vertAlign w:val="subscript"/>
        </w:rPr>
        <w:t>Oil/Additive</w:t>
      </w:r>
      <w:r w:rsidRPr="000A5C5D">
        <w:rPr>
          <w:sz w:val="20"/>
          <w:szCs w:val="20"/>
        </w:rPr>
        <w:t>)</w:t>
      </w:r>
    </w:p>
    <w:p w14:paraId="4081689A" w14:textId="77777777" w:rsidR="001632F2" w:rsidRPr="000A5C5D" w:rsidRDefault="001632F2" w:rsidP="001632F2">
      <w:pPr>
        <w:spacing w:after="60"/>
        <w:rPr>
          <w:sz w:val="20"/>
          <w:szCs w:val="20"/>
        </w:rPr>
      </w:pPr>
      <w:r w:rsidRPr="000A5C5D">
        <w:rPr>
          <w:sz w:val="20"/>
          <w:szCs w:val="20"/>
        </w:rPr>
        <w:tab/>
      </w:r>
      <w:r w:rsidRPr="000A5C5D">
        <w:rPr>
          <w:i/>
          <w:sz w:val="20"/>
          <w:szCs w:val="20"/>
        </w:rPr>
        <w:t>T</w:t>
      </w:r>
      <w:r w:rsidRPr="000A5C5D">
        <w:rPr>
          <w:sz w:val="20"/>
          <w:szCs w:val="20"/>
          <w:vertAlign w:val="subscript"/>
        </w:rPr>
        <w:t>nom</w:t>
      </w:r>
      <w:r w:rsidRPr="000A5C5D">
        <w:rPr>
          <w:sz w:val="20"/>
          <w:szCs w:val="20"/>
        </w:rPr>
        <w:t xml:space="preserve"> = Nominal blending ratio</w:t>
      </w:r>
    </w:p>
    <w:p w14:paraId="3F96ABBF" w14:textId="77777777" w:rsidR="001632F2" w:rsidRPr="000A5C5D" w:rsidRDefault="001632F2" w:rsidP="001632F2">
      <w:pPr>
        <w:rPr>
          <w:sz w:val="20"/>
          <w:szCs w:val="20"/>
        </w:rPr>
      </w:pPr>
      <w:r w:rsidRPr="000A5C5D">
        <w:rPr>
          <w:sz w:val="20"/>
          <w:szCs w:val="20"/>
        </w:rPr>
        <w:tab/>
      </w:r>
      <w:r w:rsidRPr="000A5C5D">
        <w:rPr>
          <w:i/>
          <w:sz w:val="20"/>
          <w:szCs w:val="20"/>
        </w:rPr>
        <w:t>E</w:t>
      </w:r>
      <w:r w:rsidRPr="000A5C5D">
        <w:rPr>
          <w:sz w:val="20"/>
          <w:vertAlign w:val="subscript"/>
        </w:rPr>
        <w:t>Blend</w:t>
      </w:r>
      <w:r w:rsidRPr="000A5C5D">
        <w:rPr>
          <w:sz w:val="20"/>
          <w:szCs w:val="20"/>
        </w:rPr>
        <w:t xml:space="preserve"> = (</w:t>
      </w:r>
      <w:r w:rsidRPr="000A5C5D">
        <w:rPr>
          <w:i/>
          <w:sz w:val="20"/>
          <w:szCs w:val="20"/>
        </w:rPr>
        <w:t>k</w:t>
      </w:r>
      <w:r w:rsidRPr="000A5C5D">
        <w:rPr>
          <w:sz w:val="20"/>
          <w:szCs w:val="20"/>
          <w:vertAlign w:val="subscript"/>
        </w:rPr>
        <w:t>real</w:t>
      </w:r>
      <w:r w:rsidRPr="000A5C5D">
        <w:rPr>
          <w:sz w:val="20"/>
          <w:szCs w:val="20"/>
        </w:rPr>
        <w:t xml:space="preserve"> – </w:t>
      </w:r>
      <w:r w:rsidRPr="000A5C5D">
        <w:rPr>
          <w:i/>
          <w:sz w:val="20"/>
          <w:szCs w:val="20"/>
        </w:rPr>
        <w:t>k</w:t>
      </w:r>
      <w:r w:rsidRPr="000A5C5D">
        <w:rPr>
          <w:sz w:val="20"/>
          <w:szCs w:val="20"/>
          <w:vertAlign w:val="subscript"/>
        </w:rPr>
        <w:t>nom</w:t>
      </w:r>
      <w:r w:rsidRPr="000A5C5D">
        <w:rPr>
          <w:sz w:val="20"/>
          <w:szCs w:val="20"/>
        </w:rPr>
        <w:t xml:space="preserve">) / </w:t>
      </w:r>
      <w:r w:rsidRPr="000A5C5D">
        <w:rPr>
          <w:i/>
          <w:sz w:val="20"/>
          <w:szCs w:val="20"/>
        </w:rPr>
        <w:t>k</w:t>
      </w:r>
      <w:r w:rsidRPr="000A5C5D">
        <w:rPr>
          <w:sz w:val="20"/>
          <w:szCs w:val="20"/>
          <w:vertAlign w:val="subscript"/>
        </w:rPr>
        <w:t>nom</w:t>
      </w:r>
    </w:p>
    <w:p w14:paraId="12478306" w14:textId="77777777" w:rsidR="001632F2" w:rsidRPr="000A5C5D" w:rsidRDefault="001632F2" w:rsidP="001632F2">
      <w:pPr>
        <w:rPr>
          <w:sz w:val="20"/>
          <w:szCs w:val="20"/>
        </w:rPr>
      </w:pPr>
      <w:r w:rsidRPr="000A5C5D">
        <w:rPr>
          <w:sz w:val="20"/>
          <w:szCs w:val="20"/>
          <w:vertAlign w:val="superscript"/>
        </w:rPr>
        <w:tab/>
        <w:t>(c)</w:t>
      </w:r>
      <w:r w:rsidRPr="000A5C5D">
        <w:rPr>
          <w:sz w:val="20"/>
          <w:szCs w:val="20"/>
        </w:rPr>
        <w:t xml:space="preserve"> As required in R 117-1, 5.9.5</w:t>
      </w:r>
    </w:p>
    <w:p w14:paraId="5C7A3F57" w14:textId="77777777" w:rsidR="001632F2" w:rsidRPr="000A5C5D" w:rsidRDefault="001632F2" w:rsidP="001632F2">
      <w:pPr>
        <w:rPr>
          <w:sz w:val="20"/>
          <w:szCs w:val="20"/>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9790E75" w14:textId="77777777" w:rsidTr="00832ECA">
        <w:tc>
          <w:tcPr>
            <w:tcW w:w="1242" w:type="dxa"/>
          </w:tcPr>
          <w:p w14:paraId="58DCD55B"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2AF1DB5A" w14:textId="77777777" w:rsidR="001632F2" w:rsidRPr="000A5C5D" w:rsidRDefault="001632F2" w:rsidP="00832ECA">
            <w:pPr>
              <w:pStyle w:val="BodyText3"/>
              <w:jc w:val="left"/>
              <w:rPr>
                <w:sz w:val="20"/>
                <w:lang w:val="en-GB"/>
              </w:rPr>
            </w:pPr>
          </w:p>
        </w:tc>
        <w:tc>
          <w:tcPr>
            <w:tcW w:w="1418" w:type="dxa"/>
          </w:tcPr>
          <w:p w14:paraId="1B78D6A0" w14:textId="77777777" w:rsidR="001632F2" w:rsidRPr="000A5C5D" w:rsidRDefault="001632F2" w:rsidP="00832ECA">
            <w:pPr>
              <w:pStyle w:val="BodyText3"/>
              <w:jc w:val="left"/>
              <w:rPr>
                <w:sz w:val="20"/>
                <w:lang w:val="en-GB"/>
              </w:rPr>
            </w:pPr>
          </w:p>
        </w:tc>
        <w:tc>
          <w:tcPr>
            <w:tcW w:w="567" w:type="dxa"/>
          </w:tcPr>
          <w:p w14:paraId="05CE842E" w14:textId="77777777" w:rsidR="001632F2" w:rsidRPr="000A5C5D" w:rsidRDefault="001632F2" w:rsidP="00832ECA">
            <w:pPr>
              <w:pStyle w:val="BodyText3"/>
              <w:jc w:val="left"/>
              <w:rPr>
                <w:sz w:val="20"/>
                <w:lang w:val="en-GB"/>
              </w:rPr>
            </w:pPr>
          </w:p>
        </w:tc>
        <w:tc>
          <w:tcPr>
            <w:tcW w:w="2126" w:type="dxa"/>
          </w:tcPr>
          <w:p w14:paraId="5EB19A32"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5E7566ED" w14:textId="77777777" w:rsidR="001632F2" w:rsidRPr="000A5C5D" w:rsidRDefault="001632F2" w:rsidP="00832ECA">
            <w:pPr>
              <w:pStyle w:val="BodyText3"/>
              <w:jc w:val="left"/>
              <w:rPr>
                <w:sz w:val="20"/>
                <w:lang w:val="en-GB"/>
              </w:rPr>
            </w:pPr>
          </w:p>
        </w:tc>
        <w:tc>
          <w:tcPr>
            <w:tcW w:w="1347" w:type="dxa"/>
          </w:tcPr>
          <w:p w14:paraId="58FA681D" w14:textId="77777777" w:rsidR="001632F2" w:rsidRPr="000A5C5D" w:rsidRDefault="001632F2" w:rsidP="00832ECA">
            <w:pPr>
              <w:pStyle w:val="BodyText3"/>
              <w:jc w:val="left"/>
              <w:rPr>
                <w:sz w:val="20"/>
                <w:lang w:val="en-GB"/>
              </w:rPr>
            </w:pPr>
          </w:p>
        </w:tc>
      </w:tr>
      <w:tr w:rsidR="001632F2" w:rsidRPr="000A5C5D" w14:paraId="3301CC9E" w14:textId="77777777" w:rsidTr="00832ECA">
        <w:tc>
          <w:tcPr>
            <w:tcW w:w="1242" w:type="dxa"/>
          </w:tcPr>
          <w:p w14:paraId="542C63E3"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4600DCF2" w14:textId="77777777" w:rsidR="001632F2" w:rsidRPr="000A5C5D" w:rsidRDefault="001632F2" w:rsidP="00832ECA">
            <w:pPr>
              <w:pStyle w:val="BodyText3"/>
              <w:jc w:val="left"/>
              <w:rPr>
                <w:sz w:val="20"/>
                <w:lang w:val="en-GB"/>
              </w:rPr>
            </w:pPr>
          </w:p>
        </w:tc>
        <w:tc>
          <w:tcPr>
            <w:tcW w:w="1418" w:type="dxa"/>
          </w:tcPr>
          <w:p w14:paraId="2A2915D1"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0536CDF8" w14:textId="77777777" w:rsidR="001632F2" w:rsidRPr="000A5C5D" w:rsidRDefault="001632F2" w:rsidP="00832ECA">
            <w:pPr>
              <w:pStyle w:val="BodyText3"/>
              <w:jc w:val="left"/>
              <w:rPr>
                <w:sz w:val="20"/>
                <w:lang w:val="en-GB"/>
              </w:rPr>
            </w:pPr>
          </w:p>
        </w:tc>
        <w:tc>
          <w:tcPr>
            <w:tcW w:w="2126" w:type="dxa"/>
          </w:tcPr>
          <w:p w14:paraId="22884ACF"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61AAA503" w14:textId="77777777" w:rsidR="001632F2" w:rsidRPr="000A5C5D" w:rsidRDefault="001632F2" w:rsidP="00832ECA">
            <w:pPr>
              <w:pStyle w:val="BodyText3"/>
              <w:jc w:val="left"/>
              <w:rPr>
                <w:sz w:val="20"/>
                <w:lang w:val="en-GB"/>
              </w:rPr>
            </w:pPr>
          </w:p>
        </w:tc>
        <w:tc>
          <w:tcPr>
            <w:tcW w:w="1347" w:type="dxa"/>
          </w:tcPr>
          <w:p w14:paraId="6A895EAC"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FD4EDA3" w14:textId="77777777" w:rsidTr="00832ECA">
        <w:tc>
          <w:tcPr>
            <w:tcW w:w="1242" w:type="dxa"/>
          </w:tcPr>
          <w:p w14:paraId="6713A4F5"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7AC49DB" w14:textId="77777777" w:rsidR="001632F2" w:rsidRPr="000A5C5D" w:rsidRDefault="001632F2" w:rsidP="00832ECA">
            <w:pPr>
              <w:pStyle w:val="BodyText3"/>
              <w:jc w:val="left"/>
              <w:rPr>
                <w:sz w:val="20"/>
                <w:lang w:val="en-GB"/>
              </w:rPr>
            </w:pPr>
          </w:p>
        </w:tc>
        <w:tc>
          <w:tcPr>
            <w:tcW w:w="1418" w:type="dxa"/>
          </w:tcPr>
          <w:p w14:paraId="279A4441"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64394874" w14:textId="77777777" w:rsidR="001632F2" w:rsidRPr="000A5C5D" w:rsidRDefault="001632F2" w:rsidP="00832ECA">
            <w:pPr>
              <w:pStyle w:val="BodyText3"/>
              <w:jc w:val="left"/>
              <w:rPr>
                <w:sz w:val="20"/>
                <w:lang w:val="en-GB"/>
              </w:rPr>
            </w:pPr>
          </w:p>
        </w:tc>
        <w:tc>
          <w:tcPr>
            <w:tcW w:w="2126" w:type="dxa"/>
          </w:tcPr>
          <w:p w14:paraId="049D77FD"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2810E354" w14:textId="77777777" w:rsidR="001632F2" w:rsidRPr="000A5C5D" w:rsidRDefault="001632F2" w:rsidP="00832ECA">
            <w:pPr>
              <w:pStyle w:val="BodyText3"/>
              <w:jc w:val="left"/>
              <w:rPr>
                <w:sz w:val="20"/>
                <w:lang w:val="en-GB"/>
              </w:rPr>
            </w:pPr>
          </w:p>
        </w:tc>
        <w:tc>
          <w:tcPr>
            <w:tcW w:w="1347" w:type="dxa"/>
          </w:tcPr>
          <w:p w14:paraId="2AEDCCC2"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5A2C47A6" w14:textId="77777777" w:rsidTr="00832ECA">
        <w:tc>
          <w:tcPr>
            <w:tcW w:w="1242" w:type="dxa"/>
          </w:tcPr>
          <w:p w14:paraId="26AD8B24"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6ABFA08B" w14:textId="77777777" w:rsidR="001632F2" w:rsidRPr="000A5C5D" w:rsidRDefault="001632F2" w:rsidP="00832ECA">
            <w:pPr>
              <w:pStyle w:val="BodyText3"/>
              <w:jc w:val="left"/>
              <w:rPr>
                <w:sz w:val="20"/>
                <w:lang w:val="en-GB"/>
              </w:rPr>
            </w:pPr>
          </w:p>
        </w:tc>
        <w:tc>
          <w:tcPr>
            <w:tcW w:w="1418" w:type="dxa"/>
          </w:tcPr>
          <w:p w14:paraId="547EE4BD"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231A043F" w14:textId="77777777" w:rsidR="001632F2" w:rsidRPr="000A5C5D" w:rsidRDefault="001632F2" w:rsidP="00832ECA">
            <w:pPr>
              <w:pStyle w:val="BodyText3"/>
              <w:jc w:val="left"/>
              <w:rPr>
                <w:sz w:val="20"/>
                <w:lang w:val="en-GB"/>
              </w:rPr>
            </w:pPr>
          </w:p>
        </w:tc>
        <w:tc>
          <w:tcPr>
            <w:tcW w:w="2126" w:type="dxa"/>
          </w:tcPr>
          <w:p w14:paraId="3821B9B5"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00DE1FE9" w14:textId="77777777" w:rsidR="001632F2" w:rsidRPr="000A5C5D" w:rsidRDefault="001632F2" w:rsidP="00832ECA">
            <w:pPr>
              <w:pStyle w:val="BodyText3"/>
              <w:jc w:val="left"/>
              <w:rPr>
                <w:sz w:val="20"/>
                <w:lang w:val="en-GB"/>
              </w:rPr>
            </w:pPr>
          </w:p>
        </w:tc>
        <w:tc>
          <w:tcPr>
            <w:tcW w:w="1347" w:type="dxa"/>
          </w:tcPr>
          <w:p w14:paraId="647AE83D"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494CE336" w14:textId="77777777" w:rsidTr="00832ECA">
        <w:tc>
          <w:tcPr>
            <w:tcW w:w="1242" w:type="dxa"/>
          </w:tcPr>
          <w:p w14:paraId="6FC5884A"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80A68AF" w14:textId="77777777" w:rsidR="001632F2" w:rsidRPr="000A5C5D" w:rsidRDefault="001632F2" w:rsidP="00832ECA">
            <w:pPr>
              <w:pStyle w:val="BodyText3"/>
              <w:jc w:val="left"/>
              <w:rPr>
                <w:sz w:val="20"/>
                <w:lang w:val="en-GB"/>
              </w:rPr>
            </w:pPr>
          </w:p>
        </w:tc>
        <w:tc>
          <w:tcPr>
            <w:tcW w:w="1418" w:type="dxa"/>
          </w:tcPr>
          <w:p w14:paraId="125EC756"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5911E5D6" w14:textId="77777777" w:rsidR="001632F2" w:rsidRPr="000A5C5D" w:rsidRDefault="001632F2" w:rsidP="00832ECA">
            <w:pPr>
              <w:pStyle w:val="BodyText3"/>
              <w:jc w:val="left"/>
              <w:rPr>
                <w:sz w:val="20"/>
                <w:lang w:val="en-GB"/>
              </w:rPr>
            </w:pPr>
          </w:p>
        </w:tc>
        <w:tc>
          <w:tcPr>
            <w:tcW w:w="2126" w:type="dxa"/>
          </w:tcPr>
          <w:p w14:paraId="1EAB3A68" w14:textId="77777777" w:rsidR="001632F2" w:rsidRPr="000A5C5D" w:rsidRDefault="001632F2" w:rsidP="00832ECA">
            <w:pPr>
              <w:pStyle w:val="BodyText3"/>
              <w:jc w:val="left"/>
              <w:rPr>
                <w:sz w:val="20"/>
                <w:lang w:val="en-GB"/>
              </w:rPr>
            </w:pPr>
          </w:p>
        </w:tc>
        <w:tc>
          <w:tcPr>
            <w:tcW w:w="1346" w:type="dxa"/>
          </w:tcPr>
          <w:p w14:paraId="29EC5E55" w14:textId="77777777" w:rsidR="001632F2" w:rsidRPr="000A5C5D" w:rsidRDefault="001632F2" w:rsidP="00832ECA">
            <w:pPr>
              <w:pStyle w:val="BodyText3"/>
              <w:jc w:val="left"/>
              <w:rPr>
                <w:sz w:val="20"/>
                <w:lang w:val="en-GB"/>
              </w:rPr>
            </w:pPr>
          </w:p>
        </w:tc>
        <w:tc>
          <w:tcPr>
            <w:tcW w:w="1347" w:type="dxa"/>
          </w:tcPr>
          <w:p w14:paraId="6BEB9F58" w14:textId="77777777" w:rsidR="001632F2" w:rsidRPr="000A5C5D" w:rsidRDefault="001632F2" w:rsidP="00832ECA">
            <w:pPr>
              <w:pStyle w:val="BodyText3"/>
              <w:jc w:val="left"/>
              <w:rPr>
                <w:sz w:val="20"/>
                <w:lang w:val="en-GB"/>
              </w:rPr>
            </w:pPr>
          </w:p>
        </w:tc>
      </w:tr>
    </w:tbl>
    <w:p w14:paraId="25B56C5B" w14:textId="77777777" w:rsidR="001632F2" w:rsidRPr="000A5C5D" w:rsidRDefault="001632F2" w:rsidP="004307E6">
      <w:pPr>
        <w:pStyle w:val="Heading3"/>
      </w:pPr>
      <w:r w:rsidRPr="000A5C5D">
        <w:rPr>
          <w:sz w:val="20"/>
          <w:szCs w:val="20"/>
        </w:rPr>
        <w:br w:type="page"/>
      </w:r>
      <w:bookmarkStart w:id="431" w:name="_Toc11661333"/>
      <w:bookmarkStart w:id="432" w:name="_Toc12017074"/>
      <w:bookmarkStart w:id="433" w:name="_Hlk8110776"/>
      <w:r w:rsidRPr="000A5C5D">
        <w:t>F.8.2</w:t>
      </w:r>
      <w:r w:rsidRPr="000A5C5D">
        <w:tab/>
      </w:r>
      <w:r w:rsidRPr="000A5C5D">
        <w:tab/>
        <w:t>Test reports for fuel dispensers, initial verification (R 117-2, A-I.7)</w:t>
      </w:r>
      <w:bookmarkEnd w:id="431"/>
      <w:bookmarkEnd w:id="432"/>
    </w:p>
    <w:p w14:paraId="3C0A9B74" w14:textId="77777777" w:rsidR="001632F2" w:rsidRPr="000A5C5D" w:rsidRDefault="001632F2" w:rsidP="004307E6">
      <w:pPr>
        <w:pStyle w:val="Heading4"/>
      </w:pPr>
      <w:r w:rsidRPr="000A5C5D">
        <w:t>F.8.2.1</w:t>
      </w:r>
      <w:r w:rsidRPr="000A5C5D">
        <w:tab/>
      </w:r>
      <w:r w:rsidRPr="000A5C5D">
        <w:tab/>
        <w:t>Initial verification at manufacturer’s premises (R 117-2, A-I.7.1)</w:t>
      </w:r>
    </w:p>
    <w:bookmarkEnd w:id="433"/>
    <w:p w14:paraId="7DFA740C" w14:textId="77777777" w:rsidR="001632F2" w:rsidRPr="000A5C5D" w:rsidRDefault="001632F2" w:rsidP="001632F2">
      <w:pPr>
        <w:pStyle w:val="Heading5"/>
      </w:pPr>
      <w:r w:rsidRPr="000A5C5D">
        <w:t>F.8.2.1.1</w:t>
      </w:r>
      <w:r w:rsidRPr="000A5C5D">
        <w:tab/>
      </w:r>
      <w:r w:rsidRPr="000A5C5D">
        <w:tab/>
        <w:t>Administrative verification (R 117-2, A-I.7.1.1)</w:t>
      </w:r>
    </w:p>
    <w:p w14:paraId="0C42F86F" w14:textId="77777777" w:rsidR="001632F2" w:rsidRPr="000A5C5D" w:rsidRDefault="001632F2" w:rsidP="001632F2">
      <w:pPr>
        <w:rPr>
          <w:color w:val="000000" w:themeColor="text1"/>
        </w:rPr>
      </w:pPr>
    </w:p>
    <w:tbl>
      <w:tblPr>
        <w:tblW w:w="0" w:type="auto"/>
        <w:tblInd w:w="108" w:type="dxa"/>
        <w:tblLook w:val="04A0" w:firstRow="1" w:lastRow="0" w:firstColumn="1" w:lastColumn="0" w:noHBand="0" w:noVBand="1"/>
      </w:tblPr>
      <w:tblGrid>
        <w:gridCol w:w="2127"/>
        <w:gridCol w:w="5528"/>
      </w:tblGrid>
      <w:tr w:rsidR="001632F2" w:rsidRPr="000A5C5D" w14:paraId="406953B4" w14:textId="77777777" w:rsidTr="00832ECA">
        <w:tc>
          <w:tcPr>
            <w:tcW w:w="2127" w:type="dxa"/>
          </w:tcPr>
          <w:p w14:paraId="00416869"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5528" w:type="dxa"/>
          </w:tcPr>
          <w:p w14:paraId="684F2C74" w14:textId="77777777" w:rsidR="001632F2" w:rsidRPr="000A5C5D" w:rsidRDefault="001632F2" w:rsidP="00832ECA">
            <w:pPr>
              <w:rPr>
                <w:color w:val="000000" w:themeColor="text1"/>
                <w:sz w:val="20"/>
                <w:szCs w:val="20"/>
              </w:rPr>
            </w:pPr>
          </w:p>
        </w:tc>
      </w:tr>
      <w:tr w:rsidR="001632F2" w:rsidRPr="000A5C5D" w14:paraId="2CF3C189" w14:textId="77777777" w:rsidTr="00832ECA">
        <w:tc>
          <w:tcPr>
            <w:tcW w:w="2127" w:type="dxa"/>
          </w:tcPr>
          <w:p w14:paraId="23BD0865"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5528" w:type="dxa"/>
          </w:tcPr>
          <w:p w14:paraId="25F7C2AA" w14:textId="77777777" w:rsidR="001632F2" w:rsidRPr="000A5C5D" w:rsidRDefault="001632F2" w:rsidP="00832ECA">
            <w:pPr>
              <w:rPr>
                <w:color w:val="000000" w:themeColor="text1"/>
                <w:sz w:val="20"/>
                <w:szCs w:val="20"/>
              </w:rPr>
            </w:pPr>
          </w:p>
        </w:tc>
      </w:tr>
      <w:tr w:rsidR="001632F2" w:rsidRPr="000A5C5D" w14:paraId="3DAC56F2" w14:textId="77777777" w:rsidTr="00832ECA">
        <w:tc>
          <w:tcPr>
            <w:tcW w:w="2127" w:type="dxa"/>
          </w:tcPr>
          <w:p w14:paraId="1E546D14"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5528" w:type="dxa"/>
          </w:tcPr>
          <w:p w14:paraId="27E9569C" w14:textId="77777777" w:rsidR="001632F2" w:rsidRPr="000A5C5D" w:rsidRDefault="001632F2" w:rsidP="00832ECA">
            <w:pPr>
              <w:rPr>
                <w:color w:val="000000" w:themeColor="text1"/>
                <w:sz w:val="20"/>
                <w:szCs w:val="20"/>
              </w:rPr>
            </w:pPr>
          </w:p>
        </w:tc>
      </w:tr>
      <w:tr w:rsidR="001632F2" w:rsidRPr="000A5C5D" w14:paraId="7B1E9351" w14:textId="77777777" w:rsidTr="00832ECA">
        <w:tc>
          <w:tcPr>
            <w:tcW w:w="2127" w:type="dxa"/>
          </w:tcPr>
          <w:p w14:paraId="17904534"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5528" w:type="dxa"/>
          </w:tcPr>
          <w:p w14:paraId="14BB93B7" w14:textId="77777777" w:rsidR="001632F2" w:rsidRPr="000A5C5D" w:rsidRDefault="001632F2" w:rsidP="00832ECA">
            <w:pPr>
              <w:rPr>
                <w:color w:val="000000" w:themeColor="text1"/>
                <w:sz w:val="20"/>
                <w:szCs w:val="20"/>
              </w:rPr>
            </w:pPr>
          </w:p>
        </w:tc>
      </w:tr>
      <w:tr w:rsidR="001632F2" w:rsidRPr="000A5C5D" w14:paraId="6F56D7B6" w14:textId="77777777" w:rsidTr="00832ECA">
        <w:tc>
          <w:tcPr>
            <w:tcW w:w="2127" w:type="dxa"/>
          </w:tcPr>
          <w:p w14:paraId="5F068156"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5528" w:type="dxa"/>
          </w:tcPr>
          <w:p w14:paraId="179CA446" w14:textId="77777777" w:rsidR="001632F2" w:rsidRPr="000A5C5D" w:rsidRDefault="001632F2" w:rsidP="00832ECA">
            <w:pPr>
              <w:rPr>
                <w:color w:val="000000" w:themeColor="text1"/>
                <w:sz w:val="20"/>
                <w:szCs w:val="20"/>
              </w:rPr>
            </w:pPr>
          </w:p>
        </w:tc>
      </w:tr>
    </w:tbl>
    <w:p w14:paraId="719E497D" w14:textId="77777777" w:rsidR="001632F2" w:rsidRPr="000A5C5D" w:rsidRDefault="001632F2" w:rsidP="001632F2">
      <w:pPr>
        <w:rPr>
          <w:color w:val="000000" w:themeColor="text1"/>
        </w:rPr>
      </w:pPr>
    </w:p>
    <w:p w14:paraId="607641A9" w14:textId="77777777" w:rsidR="001632F2" w:rsidRPr="000A5C5D" w:rsidRDefault="001632F2" w:rsidP="001632F2">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361"/>
        <w:gridCol w:w="2690"/>
      </w:tblGrid>
      <w:tr w:rsidR="001632F2" w:rsidRPr="000A5C5D" w14:paraId="6F16513D" w14:textId="77777777" w:rsidTr="00832ECA">
        <w:trPr>
          <w:cnfStyle w:val="100000000000" w:firstRow="1" w:lastRow="0" w:firstColumn="0" w:lastColumn="0" w:oddVBand="0" w:evenVBand="0" w:oddHBand="0" w:evenHBand="0" w:firstRowFirstColumn="0" w:firstRowLastColumn="0" w:lastRowFirstColumn="0" w:lastRowLastColumn="0"/>
        </w:trPr>
        <w:tc>
          <w:tcPr>
            <w:tcW w:w="3070" w:type="dxa"/>
          </w:tcPr>
          <w:p w14:paraId="33C1D6F9" w14:textId="77777777" w:rsidR="001632F2" w:rsidRPr="000A5C5D" w:rsidRDefault="001632F2" w:rsidP="00832ECA">
            <w:pPr>
              <w:rPr>
                <w:color w:val="000000" w:themeColor="text1"/>
                <w:sz w:val="18"/>
                <w:szCs w:val="18"/>
              </w:rPr>
            </w:pPr>
          </w:p>
        </w:tc>
        <w:tc>
          <w:tcPr>
            <w:tcW w:w="3417" w:type="dxa"/>
          </w:tcPr>
          <w:p w14:paraId="2E60DB7C" w14:textId="77777777" w:rsidR="001632F2" w:rsidRPr="000A5C5D" w:rsidRDefault="001632F2" w:rsidP="00832ECA">
            <w:pPr>
              <w:rPr>
                <w:color w:val="000000" w:themeColor="text1"/>
                <w:sz w:val="18"/>
                <w:szCs w:val="18"/>
              </w:rPr>
            </w:pPr>
          </w:p>
        </w:tc>
        <w:tc>
          <w:tcPr>
            <w:tcW w:w="2723" w:type="dxa"/>
          </w:tcPr>
          <w:p w14:paraId="54D0F365" w14:textId="77777777" w:rsidR="001632F2" w:rsidRPr="000A5C5D" w:rsidRDefault="001632F2" w:rsidP="00832ECA">
            <w:pPr>
              <w:jc w:val="center"/>
              <w:rPr>
                <w:color w:val="000000" w:themeColor="text1"/>
                <w:sz w:val="18"/>
                <w:szCs w:val="18"/>
              </w:rPr>
            </w:pPr>
            <w:r w:rsidRPr="000A5C5D">
              <w:rPr>
                <w:bCs/>
                <w:color w:val="000000" w:themeColor="text1"/>
              </w:rPr>
              <w:t>Passed</w:t>
            </w:r>
          </w:p>
        </w:tc>
      </w:tr>
    </w:tbl>
    <w:p w14:paraId="46379269"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52358F65"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CF8ACB8" w14:textId="77777777" w:rsidR="001632F2" w:rsidRPr="000A5C5D" w:rsidRDefault="001632F2" w:rsidP="00832ECA">
            <w:pPr>
              <w:rPr>
                <w:color w:val="000000" w:themeColor="text1"/>
                <w:sz w:val="18"/>
                <w:szCs w:val="18"/>
              </w:rPr>
            </w:pPr>
            <w:r w:rsidRPr="000A5C5D">
              <w:rPr>
                <w:color w:val="000000" w:themeColor="text1"/>
                <w:sz w:val="18"/>
                <w:szCs w:val="18"/>
              </w:rPr>
              <w:t>Compliance of the design to the type approval certificate</w:t>
            </w:r>
          </w:p>
        </w:tc>
        <w:tc>
          <w:tcPr>
            <w:tcW w:w="609" w:type="dxa"/>
            <w:tcBorders>
              <w:top w:val="single" w:sz="4" w:space="0" w:color="auto"/>
              <w:left w:val="single" w:sz="4" w:space="0" w:color="auto"/>
              <w:bottom w:val="single" w:sz="4" w:space="0" w:color="auto"/>
              <w:right w:val="single" w:sz="4" w:space="0" w:color="auto"/>
            </w:tcBorders>
          </w:tcPr>
          <w:p w14:paraId="4B07023C"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66ED8725"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41667DFE"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13FC542A" w14:textId="77777777" w:rsidR="001632F2" w:rsidRPr="000A5C5D" w:rsidRDefault="001632F2" w:rsidP="00832ECA">
            <w:pPr>
              <w:rPr>
                <w:color w:val="000000" w:themeColor="text1"/>
                <w:sz w:val="18"/>
                <w:szCs w:val="18"/>
              </w:rPr>
            </w:pPr>
            <w:r w:rsidRPr="000A5C5D">
              <w:rPr>
                <w:bCs/>
                <w:color w:val="000000" w:themeColor="text1"/>
              </w:rPr>
              <w:t>No</w:t>
            </w:r>
          </w:p>
        </w:tc>
      </w:tr>
    </w:tbl>
    <w:p w14:paraId="6BCB021C"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0CD6753A"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661CE601" w14:textId="77777777" w:rsidR="001632F2" w:rsidRPr="000A5C5D" w:rsidRDefault="001632F2" w:rsidP="00832ECA">
            <w:pPr>
              <w:rPr>
                <w:color w:val="000000" w:themeColor="text1"/>
                <w:sz w:val="18"/>
                <w:szCs w:val="18"/>
              </w:rPr>
            </w:pPr>
            <w:r w:rsidRPr="000A5C5D">
              <w:rPr>
                <w:color w:val="000000" w:themeColor="text1"/>
                <w:sz w:val="18"/>
                <w:szCs w:val="20"/>
              </w:rPr>
              <w:t>All components are referenced in the type approval certificate</w:t>
            </w:r>
          </w:p>
        </w:tc>
        <w:tc>
          <w:tcPr>
            <w:tcW w:w="609" w:type="dxa"/>
            <w:tcBorders>
              <w:top w:val="single" w:sz="4" w:space="0" w:color="auto"/>
              <w:left w:val="single" w:sz="4" w:space="0" w:color="auto"/>
              <w:bottom w:val="single" w:sz="4" w:space="0" w:color="auto"/>
              <w:right w:val="single" w:sz="4" w:space="0" w:color="auto"/>
            </w:tcBorders>
          </w:tcPr>
          <w:p w14:paraId="7DB09BB0"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7B519B48"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04BF0C2D"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3042C6EE" w14:textId="77777777" w:rsidR="001632F2" w:rsidRPr="000A5C5D" w:rsidRDefault="001632F2" w:rsidP="00832ECA">
            <w:pPr>
              <w:rPr>
                <w:color w:val="000000" w:themeColor="text1"/>
                <w:sz w:val="18"/>
                <w:szCs w:val="18"/>
              </w:rPr>
            </w:pPr>
            <w:r w:rsidRPr="000A5C5D">
              <w:rPr>
                <w:bCs/>
                <w:color w:val="000000" w:themeColor="text1"/>
              </w:rPr>
              <w:t>No</w:t>
            </w:r>
          </w:p>
        </w:tc>
      </w:tr>
    </w:tbl>
    <w:p w14:paraId="1A5BE09A"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5C3D7C81"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1C44611" w14:textId="77777777" w:rsidR="001632F2" w:rsidRPr="000A5C5D" w:rsidRDefault="001632F2" w:rsidP="00832ECA">
            <w:pPr>
              <w:rPr>
                <w:color w:val="000000" w:themeColor="text1"/>
                <w:sz w:val="18"/>
                <w:szCs w:val="18"/>
              </w:rPr>
            </w:pPr>
            <w:r w:rsidRPr="000A5C5D">
              <w:rPr>
                <w:color w:val="000000" w:themeColor="text1"/>
                <w:sz w:val="18"/>
                <w:szCs w:val="18"/>
              </w:rPr>
              <w:t>Seals are in place and prevent normal dismounting/opening of the associated components</w:t>
            </w:r>
          </w:p>
        </w:tc>
        <w:tc>
          <w:tcPr>
            <w:tcW w:w="609" w:type="dxa"/>
            <w:tcBorders>
              <w:top w:val="single" w:sz="4" w:space="0" w:color="auto"/>
              <w:left w:val="single" w:sz="4" w:space="0" w:color="auto"/>
              <w:bottom w:val="single" w:sz="4" w:space="0" w:color="auto"/>
              <w:right w:val="single" w:sz="4" w:space="0" w:color="auto"/>
            </w:tcBorders>
          </w:tcPr>
          <w:p w14:paraId="71C0D702"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0E0569F5"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00BE83CC"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27D2C788" w14:textId="77777777" w:rsidR="001632F2" w:rsidRPr="000A5C5D" w:rsidRDefault="001632F2" w:rsidP="00832ECA">
            <w:pPr>
              <w:rPr>
                <w:color w:val="000000" w:themeColor="text1"/>
                <w:sz w:val="18"/>
                <w:szCs w:val="18"/>
              </w:rPr>
            </w:pPr>
            <w:r w:rsidRPr="000A5C5D">
              <w:rPr>
                <w:bCs/>
                <w:color w:val="000000" w:themeColor="text1"/>
              </w:rPr>
              <w:t>No</w:t>
            </w:r>
          </w:p>
        </w:tc>
      </w:tr>
    </w:tbl>
    <w:p w14:paraId="3DDE4CDF"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28B1E7D4"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1437EDAB" w14:textId="77777777" w:rsidR="001632F2" w:rsidRPr="000A5C5D" w:rsidRDefault="001632F2" w:rsidP="00832ECA">
            <w:pPr>
              <w:rPr>
                <w:color w:val="000000" w:themeColor="text1"/>
                <w:sz w:val="18"/>
                <w:szCs w:val="18"/>
              </w:rPr>
            </w:pPr>
            <w:r w:rsidRPr="000A5C5D">
              <w:rPr>
                <w:color w:val="000000" w:themeColor="text1"/>
                <w:sz w:val="18"/>
                <w:szCs w:val="18"/>
              </w:rPr>
              <w:t>MMQ is clearly indicated for normal conditions of use at dial level</w:t>
            </w:r>
          </w:p>
        </w:tc>
        <w:tc>
          <w:tcPr>
            <w:tcW w:w="609" w:type="dxa"/>
            <w:tcBorders>
              <w:top w:val="single" w:sz="4" w:space="0" w:color="auto"/>
              <w:left w:val="single" w:sz="4" w:space="0" w:color="auto"/>
              <w:bottom w:val="single" w:sz="4" w:space="0" w:color="auto"/>
              <w:right w:val="single" w:sz="4" w:space="0" w:color="auto"/>
            </w:tcBorders>
          </w:tcPr>
          <w:p w14:paraId="40A566C1"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2463C558"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22968288"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031A72C7" w14:textId="77777777" w:rsidR="001632F2" w:rsidRPr="000A5C5D" w:rsidRDefault="001632F2" w:rsidP="00832ECA">
            <w:pPr>
              <w:rPr>
                <w:color w:val="000000" w:themeColor="text1"/>
                <w:sz w:val="18"/>
                <w:szCs w:val="18"/>
              </w:rPr>
            </w:pPr>
            <w:r w:rsidRPr="000A5C5D">
              <w:rPr>
                <w:bCs/>
                <w:color w:val="000000" w:themeColor="text1"/>
              </w:rPr>
              <w:t>No</w:t>
            </w:r>
          </w:p>
        </w:tc>
      </w:tr>
    </w:tbl>
    <w:p w14:paraId="4C1777F3"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472B45FF"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3B617E25"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compliant with the type approval certificate.</w:t>
            </w:r>
          </w:p>
        </w:tc>
        <w:tc>
          <w:tcPr>
            <w:tcW w:w="609" w:type="dxa"/>
            <w:tcBorders>
              <w:top w:val="single" w:sz="4" w:space="0" w:color="auto"/>
              <w:left w:val="single" w:sz="4" w:space="0" w:color="auto"/>
              <w:bottom w:val="single" w:sz="4" w:space="0" w:color="auto"/>
              <w:right w:val="single" w:sz="4" w:space="0" w:color="auto"/>
            </w:tcBorders>
          </w:tcPr>
          <w:p w14:paraId="26311541"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440920DA"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2D3E148D"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41A73865" w14:textId="77777777" w:rsidR="001632F2" w:rsidRPr="000A5C5D" w:rsidRDefault="001632F2" w:rsidP="00832ECA">
            <w:pPr>
              <w:rPr>
                <w:color w:val="000000" w:themeColor="text1"/>
                <w:sz w:val="18"/>
                <w:szCs w:val="18"/>
              </w:rPr>
            </w:pPr>
            <w:r w:rsidRPr="000A5C5D">
              <w:rPr>
                <w:bCs/>
                <w:color w:val="000000" w:themeColor="text1"/>
              </w:rPr>
              <w:t>No</w:t>
            </w:r>
          </w:p>
        </w:tc>
      </w:tr>
    </w:tbl>
    <w:p w14:paraId="6229102A"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39B3097B"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C5E14DD"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sealed/attached to the dispenser in a durable way</w:t>
            </w:r>
          </w:p>
        </w:tc>
        <w:tc>
          <w:tcPr>
            <w:tcW w:w="609" w:type="dxa"/>
            <w:tcBorders>
              <w:top w:val="single" w:sz="4" w:space="0" w:color="auto"/>
              <w:left w:val="single" w:sz="4" w:space="0" w:color="auto"/>
              <w:bottom w:val="single" w:sz="4" w:space="0" w:color="auto"/>
              <w:right w:val="single" w:sz="4" w:space="0" w:color="auto"/>
            </w:tcBorders>
          </w:tcPr>
          <w:p w14:paraId="20535AEC"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38D3D425"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317E6310"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58AB2B90" w14:textId="77777777" w:rsidR="001632F2" w:rsidRPr="000A5C5D" w:rsidRDefault="001632F2" w:rsidP="00832ECA">
            <w:pPr>
              <w:rPr>
                <w:color w:val="000000" w:themeColor="text1"/>
                <w:sz w:val="18"/>
                <w:szCs w:val="18"/>
              </w:rPr>
            </w:pPr>
            <w:r w:rsidRPr="000A5C5D">
              <w:rPr>
                <w:bCs/>
                <w:color w:val="000000" w:themeColor="text1"/>
              </w:rPr>
              <w:t>No</w:t>
            </w:r>
          </w:p>
        </w:tc>
      </w:tr>
    </w:tbl>
    <w:p w14:paraId="247F892E" w14:textId="77777777" w:rsidR="001632F2" w:rsidRPr="000A5C5D" w:rsidRDefault="001632F2" w:rsidP="001632F2">
      <w:pPr>
        <w:rPr>
          <w:color w:val="000000" w:themeColor="text1"/>
          <w:sz w:val="16"/>
          <w:szCs w:val="16"/>
        </w:rPr>
      </w:pPr>
    </w:p>
    <w:p w14:paraId="4BBE66DA" w14:textId="77777777" w:rsidR="001632F2" w:rsidRPr="000A5C5D" w:rsidRDefault="001632F2" w:rsidP="001632F2">
      <w:pPr>
        <w:rPr>
          <w:color w:val="000000" w:themeColor="text1"/>
          <w:sz w:val="18"/>
          <w:szCs w:val="18"/>
        </w:rPr>
      </w:pPr>
    </w:p>
    <w:p w14:paraId="627C9B6D" w14:textId="77777777" w:rsidR="001632F2" w:rsidRPr="000A5C5D" w:rsidRDefault="001632F2" w:rsidP="001632F2">
      <w:pPr>
        <w:rPr>
          <w:color w:val="000000" w:themeColor="text1"/>
          <w:sz w:val="18"/>
          <w:szCs w:val="18"/>
        </w:rPr>
      </w:pPr>
    </w:p>
    <w:p w14:paraId="61638375" w14:textId="77777777" w:rsidR="001632F2" w:rsidRPr="000A5C5D" w:rsidRDefault="001632F2" w:rsidP="001632F2">
      <w:pPr>
        <w:rPr>
          <w:color w:val="000000" w:themeColor="text1"/>
          <w:sz w:val="18"/>
          <w:szCs w:val="18"/>
        </w:rPr>
      </w:pPr>
    </w:p>
    <w:p w14:paraId="41B6F7B2" w14:textId="77777777" w:rsidR="001632F2" w:rsidRPr="000A5C5D" w:rsidRDefault="001632F2" w:rsidP="001632F2">
      <w:pPr>
        <w:rPr>
          <w:color w:val="000000" w:themeColor="text1"/>
          <w:sz w:val="18"/>
          <w:szCs w:val="18"/>
        </w:rPr>
      </w:pPr>
    </w:p>
    <w:p w14:paraId="2349397D"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4B2F315F" w14:textId="77777777" w:rsidR="001632F2" w:rsidRPr="000A5C5D" w:rsidRDefault="001632F2" w:rsidP="001632F2">
      <w:pPr>
        <w:pStyle w:val="BodyText3"/>
        <w:jc w:val="left"/>
        <w:rPr>
          <w:color w:val="000000" w:themeColor="text1"/>
          <w:sz w:val="20"/>
          <w:lang w:val="en-GB"/>
        </w:rPr>
      </w:pPr>
    </w:p>
    <w:p w14:paraId="6C85F5DB" w14:textId="77777777" w:rsidR="001632F2" w:rsidRPr="000A5C5D" w:rsidRDefault="001632F2" w:rsidP="001632F2">
      <w:pPr>
        <w:pStyle w:val="BodyText3"/>
        <w:jc w:val="left"/>
        <w:rPr>
          <w:color w:val="000000" w:themeColor="text1"/>
          <w:sz w:val="20"/>
          <w:lang w:val="en-GB"/>
        </w:rPr>
      </w:pPr>
    </w:p>
    <w:p w14:paraId="6A35C56C" w14:textId="77777777" w:rsidR="001632F2" w:rsidRPr="000A5C5D" w:rsidRDefault="001632F2" w:rsidP="001632F2">
      <w:pPr>
        <w:rPr>
          <w:color w:val="000000" w:themeColor="text1"/>
        </w:rPr>
      </w:pPr>
    </w:p>
    <w:p w14:paraId="2BE3AB9C" w14:textId="77777777" w:rsidR="001632F2" w:rsidRPr="000A5C5D" w:rsidRDefault="001632F2" w:rsidP="001632F2">
      <w:pPr>
        <w:rPr>
          <w:color w:val="000000" w:themeColor="text1"/>
        </w:rPr>
      </w:pPr>
      <w:r w:rsidRPr="000A5C5D">
        <w:rPr>
          <w:color w:val="000000" w:themeColor="text1"/>
        </w:rPr>
        <w:br w:type="page"/>
      </w:r>
    </w:p>
    <w:p w14:paraId="583B3E50" w14:textId="77777777" w:rsidR="001632F2" w:rsidRPr="000A5C5D" w:rsidRDefault="001632F2" w:rsidP="001632F2">
      <w:pPr>
        <w:pStyle w:val="Heading5"/>
      </w:pPr>
      <w:r w:rsidRPr="000A5C5D">
        <w:t>F.8.2.1.2</w:t>
      </w:r>
      <w:r w:rsidRPr="000A5C5D">
        <w:tab/>
        <w:t>Accuracy test at high and low flowrates (R 117-2, A-I.7.1.2)</w:t>
      </w:r>
    </w:p>
    <w:p w14:paraId="73D25734"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1F56DCE" w14:textId="77777777" w:rsidTr="00832ECA">
        <w:tc>
          <w:tcPr>
            <w:tcW w:w="1668" w:type="dxa"/>
          </w:tcPr>
          <w:p w14:paraId="6768656B"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2B0799B5" w14:textId="77777777" w:rsidR="001632F2" w:rsidRPr="000A5C5D" w:rsidRDefault="001632F2" w:rsidP="00832ECA">
            <w:pPr>
              <w:rPr>
                <w:color w:val="000000" w:themeColor="text1"/>
                <w:sz w:val="20"/>
                <w:szCs w:val="20"/>
              </w:rPr>
            </w:pPr>
          </w:p>
        </w:tc>
        <w:tc>
          <w:tcPr>
            <w:tcW w:w="283" w:type="dxa"/>
          </w:tcPr>
          <w:p w14:paraId="5DA07471" w14:textId="77777777" w:rsidR="001632F2" w:rsidRPr="000A5C5D" w:rsidRDefault="001632F2" w:rsidP="00832ECA">
            <w:pPr>
              <w:rPr>
                <w:color w:val="000000" w:themeColor="text1"/>
                <w:sz w:val="20"/>
                <w:szCs w:val="20"/>
              </w:rPr>
            </w:pPr>
          </w:p>
        </w:tc>
        <w:tc>
          <w:tcPr>
            <w:tcW w:w="2268" w:type="dxa"/>
          </w:tcPr>
          <w:p w14:paraId="6F9FFC06" w14:textId="77777777" w:rsidR="001632F2" w:rsidRPr="000A5C5D" w:rsidRDefault="001632F2" w:rsidP="00832ECA">
            <w:pPr>
              <w:rPr>
                <w:color w:val="000000" w:themeColor="text1"/>
                <w:sz w:val="20"/>
                <w:szCs w:val="20"/>
              </w:rPr>
            </w:pPr>
          </w:p>
        </w:tc>
        <w:tc>
          <w:tcPr>
            <w:tcW w:w="2300" w:type="dxa"/>
            <w:gridSpan w:val="3"/>
          </w:tcPr>
          <w:p w14:paraId="67945E60"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4D681E3D" w14:textId="77777777" w:rsidTr="00832ECA">
        <w:tc>
          <w:tcPr>
            <w:tcW w:w="1668" w:type="dxa"/>
          </w:tcPr>
          <w:p w14:paraId="7F824502"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439E6160" w14:textId="77777777" w:rsidR="001632F2" w:rsidRPr="000A5C5D" w:rsidRDefault="001632F2" w:rsidP="00832ECA">
            <w:pPr>
              <w:rPr>
                <w:color w:val="000000" w:themeColor="text1"/>
                <w:sz w:val="20"/>
                <w:szCs w:val="20"/>
              </w:rPr>
            </w:pPr>
          </w:p>
        </w:tc>
        <w:tc>
          <w:tcPr>
            <w:tcW w:w="283" w:type="dxa"/>
          </w:tcPr>
          <w:p w14:paraId="2E0A7F43" w14:textId="77777777" w:rsidR="001632F2" w:rsidRPr="000A5C5D" w:rsidRDefault="001632F2" w:rsidP="00832ECA">
            <w:pPr>
              <w:rPr>
                <w:color w:val="000000" w:themeColor="text1"/>
                <w:sz w:val="20"/>
                <w:szCs w:val="20"/>
              </w:rPr>
            </w:pPr>
          </w:p>
        </w:tc>
        <w:tc>
          <w:tcPr>
            <w:tcW w:w="2268" w:type="dxa"/>
          </w:tcPr>
          <w:p w14:paraId="63C0E995" w14:textId="77777777" w:rsidR="001632F2" w:rsidRPr="000A5C5D" w:rsidRDefault="001632F2" w:rsidP="00832ECA">
            <w:pPr>
              <w:rPr>
                <w:color w:val="000000" w:themeColor="text1"/>
                <w:sz w:val="20"/>
                <w:szCs w:val="20"/>
              </w:rPr>
            </w:pPr>
          </w:p>
        </w:tc>
        <w:tc>
          <w:tcPr>
            <w:tcW w:w="851" w:type="dxa"/>
          </w:tcPr>
          <w:p w14:paraId="7ACDD477" w14:textId="77777777" w:rsidR="001632F2" w:rsidRPr="000A5C5D" w:rsidRDefault="001632F2" w:rsidP="00832ECA">
            <w:pPr>
              <w:rPr>
                <w:color w:val="000000" w:themeColor="text1"/>
                <w:sz w:val="20"/>
                <w:szCs w:val="20"/>
              </w:rPr>
            </w:pPr>
          </w:p>
        </w:tc>
        <w:tc>
          <w:tcPr>
            <w:tcW w:w="850" w:type="dxa"/>
          </w:tcPr>
          <w:p w14:paraId="455CC32E" w14:textId="77777777" w:rsidR="001632F2" w:rsidRPr="000A5C5D" w:rsidRDefault="001632F2" w:rsidP="00832ECA">
            <w:pPr>
              <w:rPr>
                <w:color w:val="000000" w:themeColor="text1"/>
                <w:sz w:val="20"/>
                <w:szCs w:val="20"/>
              </w:rPr>
            </w:pPr>
          </w:p>
        </w:tc>
        <w:tc>
          <w:tcPr>
            <w:tcW w:w="599" w:type="dxa"/>
          </w:tcPr>
          <w:p w14:paraId="12B88F8F" w14:textId="77777777" w:rsidR="001632F2" w:rsidRPr="000A5C5D" w:rsidRDefault="001632F2" w:rsidP="00832ECA">
            <w:pPr>
              <w:rPr>
                <w:color w:val="000000" w:themeColor="text1"/>
                <w:sz w:val="20"/>
                <w:szCs w:val="20"/>
              </w:rPr>
            </w:pPr>
          </w:p>
        </w:tc>
      </w:tr>
      <w:tr w:rsidR="001632F2" w:rsidRPr="000A5C5D" w14:paraId="322A2C7E" w14:textId="77777777" w:rsidTr="00832ECA">
        <w:tc>
          <w:tcPr>
            <w:tcW w:w="1668" w:type="dxa"/>
          </w:tcPr>
          <w:p w14:paraId="2E5CFA54"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FFC3F22" w14:textId="77777777" w:rsidR="001632F2" w:rsidRPr="000A5C5D" w:rsidRDefault="001632F2" w:rsidP="00832ECA">
            <w:pPr>
              <w:rPr>
                <w:color w:val="000000" w:themeColor="text1"/>
                <w:sz w:val="20"/>
                <w:szCs w:val="20"/>
              </w:rPr>
            </w:pPr>
          </w:p>
        </w:tc>
        <w:tc>
          <w:tcPr>
            <w:tcW w:w="283" w:type="dxa"/>
          </w:tcPr>
          <w:p w14:paraId="4B0ED44B" w14:textId="77777777" w:rsidR="001632F2" w:rsidRPr="000A5C5D" w:rsidRDefault="001632F2" w:rsidP="00832ECA">
            <w:pPr>
              <w:rPr>
                <w:color w:val="000000" w:themeColor="text1"/>
                <w:sz w:val="20"/>
                <w:szCs w:val="20"/>
              </w:rPr>
            </w:pPr>
          </w:p>
        </w:tc>
        <w:tc>
          <w:tcPr>
            <w:tcW w:w="2268" w:type="dxa"/>
          </w:tcPr>
          <w:p w14:paraId="12F30C07"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112126A9"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3FD4EB20"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664CFA46" w14:textId="77777777" w:rsidR="001632F2" w:rsidRPr="000A5C5D" w:rsidRDefault="001632F2" w:rsidP="00832ECA">
            <w:pPr>
              <w:rPr>
                <w:color w:val="000000" w:themeColor="text1"/>
                <w:sz w:val="20"/>
                <w:szCs w:val="20"/>
              </w:rPr>
            </w:pPr>
          </w:p>
        </w:tc>
      </w:tr>
      <w:tr w:rsidR="001632F2" w:rsidRPr="000A5C5D" w14:paraId="4D7F9852" w14:textId="77777777" w:rsidTr="00832ECA">
        <w:tc>
          <w:tcPr>
            <w:tcW w:w="1668" w:type="dxa"/>
          </w:tcPr>
          <w:p w14:paraId="16F9A82E"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02B5AE5A" w14:textId="77777777" w:rsidR="001632F2" w:rsidRPr="000A5C5D" w:rsidRDefault="001632F2" w:rsidP="00832ECA">
            <w:pPr>
              <w:rPr>
                <w:color w:val="000000" w:themeColor="text1"/>
                <w:sz w:val="20"/>
                <w:szCs w:val="20"/>
              </w:rPr>
            </w:pPr>
          </w:p>
        </w:tc>
        <w:tc>
          <w:tcPr>
            <w:tcW w:w="283" w:type="dxa"/>
          </w:tcPr>
          <w:p w14:paraId="0EEE6AAC"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B7EEFE6"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FC629D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40DEEB"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3B4E346"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0D2C6763" w14:textId="77777777" w:rsidTr="00832ECA">
        <w:tc>
          <w:tcPr>
            <w:tcW w:w="1668" w:type="dxa"/>
          </w:tcPr>
          <w:p w14:paraId="33035BDB"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22E7A0C6" w14:textId="77777777" w:rsidR="001632F2" w:rsidRPr="000A5C5D" w:rsidRDefault="001632F2" w:rsidP="00832ECA">
            <w:pPr>
              <w:rPr>
                <w:color w:val="000000" w:themeColor="text1"/>
                <w:sz w:val="20"/>
                <w:szCs w:val="20"/>
              </w:rPr>
            </w:pPr>
          </w:p>
        </w:tc>
        <w:tc>
          <w:tcPr>
            <w:tcW w:w="283" w:type="dxa"/>
          </w:tcPr>
          <w:p w14:paraId="2B0F98F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06BBE5B"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0726A4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62CDC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97D0B6F"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6F37092" w14:textId="77777777" w:rsidTr="00832ECA">
        <w:tc>
          <w:tcPr>
            <w:tcW w:w="1668" w:type="dxa"/>
          </w:tcPr>
          <w:p w14:paraId="7B86EE12" w14:textId="77777777" w:rsidR="001632F2" w:rsidRPr="000A5C5D" w:rsidRDefault="001632F2" w:rsidP="00832ECA">
            <w:pPr>
              <w:rPr>
                <w:color w:val="000000" w:themeColor="text1"/>
                <w:sz w:val="20"/>
                <w:szCs w:val="20"/>
              </w:rPr>
            </w:pPr>
          </w:p>
        </w:tc>
        <w:tc>
          <w:tcPr>
            <w:tcW w:w="2693" w:type="dxa"/>
          </w:tcPr>
          <w:p w14:paraId="02680FB8" w14:textId="77777777" w:rsidR="001632F2" w:rsidRPr="000A5C5D" w:rsidRDefault="001632F2" w:rsidP="00832ECA">
            <w:pPr>
              <w:rPr>
                <w:color w:val="000000" w:themeColor="text1"/>
                <w:sz w:val="20"/>
                <w:szCs w:val="20"/>
              </w:rPr>
            </w:pPr>
          </w:p>
        </w:tc>
        <w:tc>
          <w:tcPr>
            <w:tcW w:w="283" w:type="dxa"/>
          </w:tcPr>
          <w:p w14:paraId="6D2FBDF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B978872"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F5A548E"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6AAEF1"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2C627D8"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5898C366" w14:textId="77777777" w:rsidTr="00832ECA">
        <w:tc>
          <w:tcPr>
            <w:tcW w:w="1668" w:type="dxa"/>
          </w:tcPr>
          <w:p w14:paraId="0432687C" w14:textId="77777777" w:rsidR="001632F2" w:rsidRPr="000A5C5D" w:rsidRDefault="001632F2" w:rsidP="00832ECA">
            <w:pPr>
              <w:rPr>
                <w:color w:val="000000" w:themeColor="text1"/>
                <w:sz w:val="20"/>
                <w:szCs w:val="20"/>
              </w:rPr>
            </w:pPr>
          </w:p>
        </w:tc>
        <w:tc>
          <w:tcPr>
            <w:tcW w:w="2693" w:type="dxa"/>
          </w:tcPr>
          <w:p w14:paraId="1CDF0F8D" w14:textId="77777777" w:rsidR="001632F2" w:rsidRPr="000A5C5D" w:rsidRDefault="001632F2" w:rsidP="00832ECA">
            <w:pPr>
              <w:rPr>
                <w:color w:val="000000" w:themeColor="text1"/>
                <w:sz w:val="20"/>
                <w:szCs w:val="20"/>
              </w:rPr>
            </w:pPr>
          </w:p>
        </w:tc>
        <w:tc>
          <w:tcPr>
            <w:tcW w:w="283" w:type="dxa"/>
          </w:tcPr>
          <w:p w14:paraId="3464580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8921383"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7032B94"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ABC64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BE34346" w14:textId="77777777" w:rsidR="001632F2" w:rsidRPr="000A5C5D" w:rsidRDefault="001632F2" w:rsidP="00832ECA">
            <w:pPr>
              <w:rPr>
                <w:color w:val="000000" w:themeColor="text1"/>
                <w:sz w:val="20"/>
                <w:szCs w:val="20"/>
              </w:rPr>
            </w:pPr>
          </w:p>
        </w:tc>
      </w:tr>
    </w:tbl>
    <w:p w14:paraId="778CFA57" w14:textId="77777777" w:rsidR="001632F2" w:rsidRPr="000A5C5D" w:rsidRDefault="001632F2" w:rsidP="001632F2">
      <w:pPr>
        <w:rPr>
          <w:b/>
          <w:color w:val="000000" w:themeColor="text1"/>
        </w:rPr>
      </w:pPr>
    </w:p>
    <w:p w14:paraId="766CD716"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06BDCB24"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48844E0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16B1E65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41DF61B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31B5755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196350B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121D3D1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4C330F53"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3A26DC8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7FE5EBB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3290EE2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7D0D0ED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78FED1D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62C5755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5DDFCE00"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57CFB5FD"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6DEEB09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High flow</w:t>
            </w:r>
          </w:p>
        </w:tc>
        <w:tc>
          <w:tcPr>
            <w:tcW w:w="1606" w:type="dxa"/>
            <w:tcBorders>
              <w:top w:val="single" w:sz="4" w:space="0" w:color="auto"/>
              <w:left w:val="nil"/>
              <w:bottom w:val="single" w:sz="4" w:space="0" w:color="auto"/>
              <w:right w:val="single" w:sz="4" w:space="0" w:color="auto"/>
            </w:tcBorders>
            <w:noWrap/>
            <w:vAlign w:val="bottom"/>
            <w:hideMark/>
          </w:tcPr>
          <w:p w14:paraId="78F95B7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11377A9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1866C4E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99CA7C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49DDAA01"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4DF0ED13" w14:textId="77777777" w:rsidTr="00832ECA">
        <w:trPr>
          <w:trHeight w:val="315"/>
        </w:trPr>
        <w:tc>
          <w:tcPr>
            <w:tcW w:w="1996" w:type="dxa"/>
            <w:tcBorders>
              <w:top w:val="nil"/>
              <w:left w:val="single" w:sz="4" w:space="0" w:color="auto"/>
              <w:bottom w:val="single" w:sz="4" w:space="0" w:color="auto"/>
              <w:right w:val="single" w:sz="4" w:space="0" w:color="auto"/>
            </w:tcBorders>
            <w:noWrap/>
            <w:vAlign w:val="bottom"/>
            <w:hideMark/>
          </w:tcPr>
          <w:p w14:paraId="56858BA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Low flow</w:t>
            </w:r>
          </w:p>
        </w:tc>
        <w:tc>
          <w:tcPr>
            <w:tcW w:w="1606" w:type="dxa"/>
            <w:tcBorders>
              <w:top w:val="nil"/>
              <w:left w:val="nil"/>
              <w:bottom w:val="single" w:sz="4" w:space="0" w:color="auto"/>
              <w:right w:val="single" w:sz="4" w:space="0" w:color="auto"/>
            </w:tcBorders>
            <w:noWrap/>
            <w:vAlign w:val="bottom"/>
            <w:hideMark/>
          </w:tcPr>
          <w:p w14:paraId="5C4AFF8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nil"/>
              <w:left w:val="nil"/>
              <w:bottom w:val="single" w:sz="4" w:space="0" w:color="auto"/>
              <w:right w:val="single" w:sz="4" w:space="0" w:color="auto"/>
            </w:tcBorders>
            <w:noWrap/>
            <w:vAlign w:val="bottom"/>
            <w:hideMark/>
          </w:tcPr>
          <w:p w14:paraId="4439959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nil"/>
              <w:left w:val="nil"/>
              <w:bottom w:val="single" w:sz="4" w:space="0" w:color="auto"/>
              <w:right w:val="single" w:sz="4" w:space="0" w:color="auto"/>
            </w:tcBorders>
            <w:noWrap/>
            <w:vAlign w:val="bottom"/>
            <w:hideMark/>
          </w:tcPr>
          <w:p w14:paraId="702BA60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558C556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03B4E63A"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2EC3DFF9" w14:textId="77777777" w:rsidR="001632F2" w:rsidRPr="000A5C5D" w:rsidRDefault="001632F2" w:rsidP="001632F2">
      <w:pPr>
        <w:rPr>
          <w:color w:val="000000" w:themeColor="text1"/>
          <w:sz w:val="18"/>
          <w:szCs w:val="18"/>
        </w:rPr>
      </w:pPr>
    </w:p>
    <w:p w14:paraId="2B7426C7"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42D48CF" w14:textId="77777777" w:rsidTr="00832ECA">
        <w:trPr>
          <w:cantSplit/>
          <w:trHeight w:val="325"/>
        </w:trPr>
        <w:tc>
          <w:tcPr>
            <w:tcW w:w="1117" w:type="dxa"/>
            <w:tcBorders>
              <w:bottom w:val="single" w:sz="6" w:space="0" w:color="auto"/>
            </w:tcBorders>
            <w:vAlign w:val="center"/>
          </w:tcPr>
          <w:p w14:paraId="22007989"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367E73C" w14:textId="77777777" w:rsidTr="00832ECA">
              <w:tc>
                <w:tcPr>
                  <w:tcW w:w="518" w:type="dxa"/>
                </w:tcPr>
                <w:p w14:paraId="07433D10"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398A3C72"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73DACA5"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414F78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41E9455" w14:textId="77777777" w:rsidR="001632F2" w:rsidRPr="000A5C5D" w:rsidRDefault="001632F2" w:rsidP="00832ECA">
            <w:pPr>
              <w:spacing w:before="4" w:after="4"/>
              <w:jc w:val="center"/>
              <w:rPr>
                <w:bCs/>
                <w:color w:val="000000" w:themeColor="text1"/>
              </w:rPr>
            </w:pPr>
          </w:p>
        </w:tc>
      </w:tr>
    </w:tbl>
    <w:p w14:paraId="084F156E" w14:textId="77777777" w:rsidR="001632F2" w:rsidRPr="000A5C5D" w:rsidRDefault="001632F2" w:rsidP="001632F2">
      <w:pPr>
        <w:rPr>
          <w:color w:val="000000" w:themeColor="text1"/>
        </w:rPr>
      </w:pPr>
    </w:p>
    <w:p w14:paraId="5CF5C38C" w14:textId="77777777" w:rsidR="001632F2" w:rsidRPr="000A5C5D" w:rsidRDefault="001632F2" w:rsidP="001632F2">
      <w:pPr>
        <w:rPr>
          <w:color w:val="000000" w:themeColor="text1"/>
        </w:rPr>
      </w:pPr>
    </w:p>
    <w:p w14:paraId="5B5BC09A"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9F8BF9D" w14:textId="77777777" w:rsidR="001632F2" w:rsidRPr="000A5C5D" w:rsidRDefault="001632F2" w:rsidP="001632F2">
      <w:pPr>
        <w:rPr>
          <w:color w:val="000000" w:themeColor="text1"/>
        </w:rPr>
      </w:pPr>
    </w:p>
    <w:p w14:paraId="06DBEAEA" w14:textId="77777777" w:rsidR="001632F2" w:rsidRPr="000A5C5D" w:rsidRDefault="001632F2" w:rsidP="001632F2">
      <w:pPr>
        <w:rPr>
          <w:color w:val="000000" w:themeColor="text1"/>
        </w:rPr>
      </w:pPr>
    </w:p>
    <w:p w14:paraId="3DCFD6AB" w14:textId="77777777" w:rsidR="001632F2" w:rsidRPr="000A5C5D" w:rsidRDefault="001632F2" w:rsidP="001632F2">
      <w:pPr>
        <w:rPr>
          <w:color w:val="000000" w:themeColor="text1"/>
        </w:rPr>
      </w:pPr>
    </w:p>
    <w:p w14:paraId="696B38C8"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2CD0665" w14:textId="77777777" w:rsidTr="00832ECA">
        <w:tc>
          <w:tcPr>
            <w:tcW w:w="1242" w:type="dxa"/>
          </w:tcPr>
          <w:p w14:paraId="516E489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0EE4A7D3" w14:textId="77777777" w:rsidR="001632F2" w:rsidRPr="000A5C5D" w:rsidRDefault="001632F2" w:rsidP="00832ECA">
            <w:pPr>
              <w:pStyle w:val="BodyText3"/>
              <w:jc w:val="left"/>
              <w:rPr>
                <w:color w:val="000000" w:themeColor="text1"/>
                <w:sz w:val="20"/>
                <w:lang w:val="en-GB"/>
              </w:rPr>
            </w:pPr>
          </w:p>
        </w:tc>
        <w:tc>
          <w:tcPr>
            <w:tcW w:w="1418" w:type="dxa"/>
          </w:tcPr>
          <w:p w14:paraId="7506F5A2" w14:textId="77777777" w:rsidR="001632F2" w:rsidRPr="000A5C5D" w:rsidRDefault="001632F2" w:rsidP="00832ECA">
            <w:pPr>
              <w:pStyle w:val="BodyText3"/>
              <w:jc w:val="left"/>
              <w:rPr>
                <w:color w:val="000000" w:themeColor="text1"/>
                <w:sz w:val="20"/>
                <w:lang w:val="en-GB"/>
              </w:rPr>
            </w:pPr>
          </w:p>
        </w:tc>
        <w:tc>
          <w:tcPr>
            <w:tcW w:w="567" w:type="dxa"/>
          </w:tcPr>
          <w:p w14:paraId="270A3998" w14:textId="77777777" w:rsidR="001632F2" w:rsidRPr="000A5C5D" w:rsidRDefault="001632F2" w:rsidP="00832ECA">
            <w:pPr>
              <w:pStyle w:val="BodyText3"/>
              <w:jc w:val="left"/>
              <w:rPr>
                <w:color w:val="000000" w:themeColor="text1"/>
                <w:sz w:val="20"/>
                <w:lang w:val="en-GB"/>
              </w:rPr>
            </w:pPr>
          </w:p>
        </w:tc>
        <w:tc>
          <w:tcPr>
            <w:tcW w:w="2126" w:type="dxa"/>
          </w:tcPr>
          <w:p w14:paraId="4E504BD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797B60B5" w14:textId="77777777" w:rsidR="001632F2" w:rsidRPr="000A5C5D" w:rsidRDefault="001632F2" w:rsidP="00832ECA">
            <w:pPr>
              <w:pStyle w:val="BodyText3"/>
              <w:jc w:val="left"/>
              <w:rPr>
                <w:color w:val="000000" w:themeColor="text1"/>
                <w:sz w:val="20"/>
                <w:lang w:val="en-GB"/>
              </w:rPr>
            </w:pPr>
          </w:p>
        </w:tc>
        <w:tc>
          <w:tcPr>
            <w:tcW w:w="1347" w:type="dxa"/>
          </w:tcPr>
          <w:p w14:paraId="0D39F086" w14:textId="77777777" w:rsidR="001632F2" w:rsidRPr="000A5C5D" w:rsidRDefault="001632F2" w:rsidP="00832ECA">
            <w:pPr>
              <w:pStyle w:val="BodyText3"/>
              <w:jc w:val="left"/>
              <w:rPr>
                <w:color w:val="000000" w:themeColor="text1"/>
                <w:sz w:val="20"/>
                <w:lang w:val="en-GB"/>
              </w:rPr>
            </w:pPr>
          </w:p>
        </w:tc>
      </w:tr>
      <w:tr w:rsidR="001632F2" w:rsidRPr="000A5C5D" w14:paraId="27D15F72" w14:textId="77777777" w:rsidTr="00832ECA">
        <w:tc>
          <w:tcPr>
            <w:tcW w:w="1242" w:type="dxa"/>
          </w:tcPr>
          <w:p w14:paraId="0E7B0FA2"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22138383" w14:textId="77777777" w:rsidR="001632F2" w:rsidRPr="000A5C5D" w:rsidRDefault="001632F2" w:rsidP="00832ECA">
            <w:pPr>
              <w:pStyle w:val="BodyText3"/>
              <w:jc w:val="left"/>
              <w:rPr>
                <w:color w:val="000000" w:themeColor="text1"/>
                <w:sz w:val="20"/>
                <w:lang w:val="en-GB"/>
              </w:rPr>
            </w:pPr>
          </w:p>
        </w:tc>
        <w:tc>
          <w:tcPr>
            <w:tcW w:w="1418" w:type="dxa"/>
          </w:tcPr>
          <w:p w14:paraId="61A8F1E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29554FC3" w14:textId="77777777" w:rsidR="001632F2" w:rsidRPr="000A5C5D" w:rsidRDefault="001632F2" w:rsidP="00832ECA">
            <w:pPr>
              <w:pStyle w:val="BodyText3"/>
              <w:jc w:val="left"/>
              <w:rPr>
                <w:color w:val="000000" w:themeColor="text1"/>
                <w:sz w:val="20"/>
                <w:lang w:val="en-GB"/>
              </w:rPr>
            </w:pPr>
          </w:p>
        </w:tc>
        <w:tc>
          <w:tcPr>
            <w:tcW w:w="2126" w:type="dxa"/>
          </w:tcPr>
          <w:p w14:paraId="48E1B6B1"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162A8FC0" w14:textId="77777777" w:rsidR="001632F2" w:rsidRPr="000A5C5D" w:rsidRDefault="001632F2" w:rsidP="00832ECA">
            <w:pPr>
              <w:pStyle w:val="BodyText3"/>
              <w:jc w:val="left"/>
              <w:rPr>
                <w:color w:val="000000" w:themeColor="text1"/>
                <w:sz w:val="20"/>
                <w:lang w:val="en-GB"/>
              </w:rPr>
            </w:pPr>
          </w:p>
        </w:tc>
        <w:tc>
          <w:tcPr>
            <w:tcW w:w="1347" w:type="dxa"/>
          </w:tcPr>
          <w:p w14:paraId="79D97E5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674FE80B" w14:textId="77777777" w:rsidTr="00832ECA">
        <w:tc>
          <w:tcPr>
            <w:tcW w:w="1242" w:type="dxa"/>
          </w:tcPr>
          <w:p w14:paraId="264771F5"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1DEB79CE" w14:textId="77777777" w:rsidR="001632F2" w:rsidRPr="000A5C5D" w:rsidRDefault="001632F2" w:rsidP="00832ECA">
            <w:pPr>
              <w:pStyle w:val="BodyText3"/>
              <w:jc w:val="left"/>
              <w:rPr>
                <w:color w:val="000000" w:themeColor="text1"/>
                <w:sz w:val="20"/>
                <w:lang w:val="en-GB"/>
              </w:rPr>
            </w:pPr>
          </w:p>
        </w:tc>
        <w:tc>
          <w:tcPr>
            <w:tcW w:w="1418" w:type="dxa"/>
          </w:tcPr>
          <w:p w14:paraId="6DAC975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1136FE10" w14:textId="77777777" w:rsidR="001632F2" w:rsidRPr="000A5C5D" w:rsidRDefault="001632F2" w:rsidP="00832ECA">
            <w:pPr>
              <w:pStyle w:val="BodyText3"/>
              <w:jc w:val="left"/>
              <w:rPr>
                <w:color w:val="000000" w:themeColor="text1"/>
                <w:sz w:val="20"/>
                <w:lang w:val="en-GB"/>
              </w:rPr>
            </w:pPr>
          </w:p>
        </w:tc>
        <w:tc>
          <w:tcPr>
            <w:tcW w:w="2126" w:type="dxa"/>
          </w:tcPr>
          <w:p w14:paraId="05BD5F4B"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4CFD6B8E" w14:textId="77777777" w:rsidR="001632F2" w:rsidRPr="000A5C5D" w:rsidRDefault="001632F2" w:rsidP="00832ECA">
            <w:pPr>
              <w:pStyle w:val="BodyText3"/>
              <w:jc w:val="left"/>
              <w:rPr>
                <w:color w:val="000000" w:themeColor="text1"/>
                <w:sz w:val="20"/>
                <w:lang w:val="en-GB"/>
              </w:rPr>
            </w:pPr>
          </w:p>
        </w:tc>
        <w:tc>
          <w:tcPr>
            <w:tcW w:w="1347" w:type="dxa"/>
          </w:tcPr>
          <w:p w14:paraId="3113FFFA"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5A37FCEF" w14:textId="77777777" w:rsidTr="00832ECA">
        <w:tc>
          <w:tcPr>
            <w:tcW w:w="1242" w:type="dxa"/>
          </w:tcPr>
          <w:p w14:paraId="7F85E01C"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4DF38483" w14:textId="77777777" w:rsidR="001632F2" w:rsidRPr="000A5C5D" w:rsidRDefault="001632F2" w:rsidP="00832ECA">
            <w:pPr>
              <w:pStyle w:val="BodyText3"/>
              <w:jc w:val="left"/>
              <w:rPr>
                <w:color w:val="000000" w:themeColor="text1"/>
                <w:sz w:val="20"/>
                <w:lang w:val="en-GB"/>
              </w:rPr>
            </w:pPr>
          </w:p>
        </w:tc>
        <w:tc>
          <w:tcPr>
            <w:tcW w:w="1418" w:type="dxa"/>
          </w:tcPr>
          <w:p w14:paraId="122F76A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41E69438" w14:textId="77777777" w:rsidR="001632F2" w:rsidRPr="000A5C5D" w:rsidRDefault="001632F2" w:rsidP="00832ECA">
            <w:pPr>
              <w:pStyle w:val="BodyText3"/>
              <w:jc w:val="left"/>
              <w:rPr>
                <w:color w:val="000000" w:themeColor="text1"/>
                <w:sz w:val="20"/>
                <w:lang w:val="en-GB"/>
              </w:rPr>
            </w:pPr>
          </w:p>
        </w:tc>
        <w:tc>
          <w:tcPr>
            <w:tcW w:w="2126" w:type="dxa"/>
          </w:tcPr>
          <w:p w14:paraId="45D0F5B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7C706C36" w14:textId="77777777" w:rsidR="001632F2" w:rsidRPr="000A5C5D" w:rsidRDefault="001632F2" w:rsidP="00832ECA">
            <w:pPr>
              <w:pStyle w:val="BodyText3"/>
              <w:jc w:val="left"/>
              <w:rPr>
                <w:color w:val="000000" w:themeColor="text1"/>
                <w:sz w:val="20"/>
                <w:lang w:val="en-GB"/>
              </w:rPr>
            </w:pPr>
          </w:p>
        </w:tc>
        <w:tc>
          <w:tcPr>
            <w:tcW w:w="1347" w:type="dxa"/>
          </w:tcPr>
          <w:p w14:paraId="7FF44CE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74250932" w14:textId="77777777" w:rsidTr="00832ECA">
        <w:tc>
          <w:tcPr>
            <w:tcW w:w="1242" w:type="dxa"/>
          </w:tcPr>
          <w:p w14:paraId="30EF38C3"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646165CE" w14:textId="77777777" w:rsidR="001632F2" w:rsidRPr="000A5C5D" w:rsidRDefault="001632F2" w:rsidP="00832ECA">
            <w:pPr>
              <w:pStyle w:val="BodyText3"/>
              <w:jc w:val="left"/>
              <w:rPr>
                <w:color w:val="000000" w:themeColor="text1"/>
                <w:sz w:val="20"/>
                <w:lang w:val="en-GB"/>
              </w:rPr>
            </w:pPr>
          </w:p>
        </w:tc>
        <w:tc>
          <w:tcPr>
            <w:tcW w:w="1418" w:type="dxa"/>
          </w:tcPr>
          <w:p w14:paraId="078B8F4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1004E29A" w14:textId="77777777" w:rsidR="001632F2" w:rsidRPr="000A5C5D" w:rsidRDefault="001632F2" w:rsidP="00832ECA">
            <w:pPr>
              <w:pStyle w:val="BodyText3"/>
              <w:jc w:val="left"/>
              <w:rPr>
                <w:color w:val="000000" w:themeColor="text1"/>
                <w:sz w:val="20"/>
                <w:lang w:val="en-GB"/>
              </w:rPr>
            </w:pPr>
          </w:p>
        </w:tc>
        <w:tc>
          <w:tcPr>
            <w:tcW w:w="2126" w:type="dxa"/>
          </w:tcPr>
          <w:p w14:paraId="2675E3D2" w14:textId="77777777" w:rsidR="001632F2" w:rsidRPr="000A5C5D" w:rsidRDefault="001632F2" w:rsidP="00832ECA">
            <w:pPr>
              <w:pStyle w:val="BodyText3"/>
              <w:jc w:val="left"/>
              <w:rPr>
                <w:color w:val="000000" w:themeColor="text1"/>
                <w:sz w:val="20"/>
                <w:lang w:val="en-GB"/>
              </w:rPr>
            </w:pPr>
          </w:p>
        </w:tc>
        <w:tc>
          <w:tcPr>
            <w:tcW w:w="1346" w:type="dxa"/>
          </w:tcPr>
          <w:p w14:paraId="13B1B9C5" w14:textId="77777777" w:rsidR="001632F2" w:rsidRPr="000A5C5D" w:rsidRDefault="001632F2" w:rsidP="00832ECA">
            <w:pPr>
              <w:pStyle w:val="BodyText3"/>
              <w:jc w:val="left"/>
              <w:rPr>
                <w:color w:val="000000" w:themeColor="text1"/>
                <w:sz w:val="20"/>
                <w:lang w:val="en-GB"/>
              </w:rPr>
            </w:pPr>
          </w:p>
        </w:tc>
        <w:tc>
          <w:tcPr>
            <w:tcW w:w="1347" w:type="dxa"/>
          </w:tcPr>
          <w:p w14:paraId="2430832D" w14:textId="77777777" w:rsidR="001632F2" w:rsidRPr="000A5C5D" w:rsidRDefault="001632F2" w:rsidP="00832ECA">
            <w:pPr>
              <w:pStyle w:val="BodyText3"/>
              <w:jc w:val="left"/>
              <w:rPr>
                <w:color w:val="000000" w:themeColor="text1"/>
                <w:sz w:val="20"/>
                <w:lang w:val="en-GB"/>
              </w:rPr>
            </w:pPr>
          </w:p>
        </w:tc>
      </w:tr>
    </w:tbl>
    <w:p w14:paraId="4BDEB7AD" w14:textId="77777777" w:rsidR="001632F2" w:rsidRPr="000A5C5D" w:rsidRDefault="001632F2" w:rsidP="001632F2">
      <w:pPr>
        <w:rPr>
          <w:color w:val="000000" w:themeColor="text1"/>
        </w:rPr>
      </w:pPr>
    </w:p>
    <w:p w14:paraId="3A395312" w14:textId="77777777" w:rsidR="001632F2" w:rsidRPr="000A5C5D" w:rsidRDefault="001632F2" w:rsidP="001632F2">
      <w:pPr>
        <w:rPr>
          <w:color w:val="000000" w:themeColor="text1"/>
        </w:rPr>
      </w:pPr>
      <w:r w:rsidRPr="000A5C5D">
        <w:rPr>
          <w:color w:val="000000" w:themeColor="text1"/>
        </w:rPr>
        <w:br w:type="page"/>
      </w:r>
    </w:p>
    <w:p w14:paraId="4434B09B" w14:textId="77777777" w:rsidR="001632F2" w:rsidRPr="000A5C5D" w:rsidRDefault="001632F2" w:rsidP="001632F2">
      <w:pPr>
        <w:pStyle w:val="Heading5"/>
      </w:pPr>
      <w:r w:rsidRPr="000A5C5D">
        <w:t>F.8.2.1.3</w:t>
      </w:r>
      <w:r w:rsidRPr="000A5C5D">
        <w:tab/>
        <w:t>Accuracy test at MMQ and vapour recovery check (R 117-2, A-I.7.1.3)</w:t>
      </w:r>
    </w:p>
    <w:p w14:paraId="346806B2"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5D9D536" w14:textId="77777777" w:rsidTr="00832ECA">
        <w:tc>
          <w:tcPr>
            <w:tcW w:w="1668" w:type="dxa"/>
          </w:tcPr>
          <w:p w14:paraId="15D5B315"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4243ECFE" w14:textId="77777777" w:rsidR="001632F2" w:rsidRPr="000A5C5D" w:rsidRDefault="001632F2" w:rsidP="00832ECA">
            <w:pPr>
              <w:rPr>
                <w:color w:val="000000" w:themeColor="text1"/>
                <w:sz w:val="20"/>
                <w:szCs w:val="20"/>
              </w:rPr>
            </w:pPr>
          </w:p>
        </w:tc>
        <w:tc>
          <w:tcPr>
            <w:tcW w:w="283" w:type="dxa"/>
          </w:tcPr>
          <w:p w14:paraId="42E7A73D" w14:textId="77777777" w:rsidR="001632F2" w:rsidRPr="000A5C5D" w:rsidRDefault="001632F2" w:rsidP="00832ECA">
            <w:pPr>
              <w:rPr>
                <w:color w:val="000000" w:themeColor="text1"/>
                <w:sz w:val="20"/>
                <w:szCs w:val="20"/>
              </w:rPr>
            </w:pPr>
          </w:p>
        </w:tc>
        <w:tc>
          <w:tcPr>
            <w:tcW w:w="2268" w:type="dxa"/>
          </w:tcPr>
          <w:p w14:paraId="4C079644" w14:textId="77777777" w:rsidR="001632F2" w:rsidRPr="000A5C5D" w:rsidRDefault="001632F2" w:rsidP="00832ECA">
            <w:pPr>
              <w:rPr>
                <w:color w:val="000000" w:themeColor="text1"/>
                <w:sz w:val="20"/>
                <w:szCs w:val="20"/>
              </w:rPr>
            </w:pPr>
          </w:p>
        </w:tc>
        <w:tc>
          <w:tcPr>
            <w:tcW w:w="2300" w:type="dxa"/>
            <w:gridSpan w:val="3"/>
          </w:tcPr>
          <w:p w14:paraId="5A1C9701"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3D9A8415" w14:textId="77777777" w:rsidTr="00832ECA">
        <w:tc>
          <w:tcPr>
            <w:tcW w:w="1668" w:type="dxa"/>
          </w:tcPr>
          <w:p w14:paraId="60D535E8"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6E81F572" w14:textId="77777777" w:rsidR="001632F2" w:rsidRPr="000A5C5D" w:rsidRDefault="001632F2" w:rsidP="00832ECA">
            <w:pPr>
              <w:rPr>
                <w:color w:val="000000" w:themeColor="text1"/>
                <w:sz w:val="20"/>
                <w:szCs w:val="20"/>
              </w:rPr>
            </w:pPr>
          </w:p>
        </w:tc>
        <w:tc>
          <w:tcPr>
            <w:tcW w:w="283" w:type="dxa"/>
          </w:tcPr>
          <w:p w14:paraId="0AB21366" w14:textId="77777777" w:rsidR="001632F2" w:rsidRPr="000A5C5D" w:rsidRDefault="001632F2" w:rsidP="00832ECA">
            <w:pPr>
              <w:rPr>
                <w:color w:val="000000" w:themeColor="text1"/>
                <w:sz w:val="20"/>
                <w:szCs w:val="20"/>
              </w:rPr>
            </w:pPr>
          </w:p>
        </w:tc>
        <w:tc>
          <w:tcPr>
            <w:tcW w:w="2268" w:type="dxa"/>
          </w:tcPr>
          <w:p w14:paraId="6C9EE2A1" w14:textId="77777777" w:rsidR="001632F2" w:rsidRPr="000A5C5D" w:rsidRDefault="001632F2" w:rsidP="00832ECA">
            <w:pPr>
              <w:rPr>
                <w:color w:val="000000" w:themeColor="text1"/>
                <w:sz w:val="20"/>
                <w:szCs w:val="20"/>
              </w:rPr>
            </w:pPr>
          </w:p>
        </w:tc>
        <w:tc>
          <w:tcPr>
            <w:tcW w:w="851" w:type="dxa"/>
          </w:tcPr>
          <w:p w14:paraId="26692BA2" w14:textId="77777777" w:rsidR="001632F2" w:rsidRPr="000A5C5D" w:rsidRDefault="001632F2" w:rsidP="00832ECA">
            <w:pPr>
              <w:rPr>
                <w:color w:val="000000" w:themeColor="text1"/>
                <w:sz w:val="20"/>
                <w:szCs w:val="20"/>
              </w:rPr>
            </w:pPr>
          </w:p>
        </w:tc>
        <w:tc>
          <w:tcPr>
            <w:tcW w:w="850" w:type="dxa"/>
          </w:tcPr>
          <w:p w14:paraId="2BBBA41E" w14:textId="77777777" w:rsidR="001632F2" w:rsidRPr="000A5C5D" w:rsidRDefault="001632F2" w:rsidP="00832ECA">
            <w:pPr>
              <w:rPr>
                <w:color w:val="000000" w:themeColor="text1"/>
                <w:sz w:val="20"/>
                <w:szCs w:val="20"/>
              </w:rPr>
            </w:pPr>
          </w:p>
        </w:tc>
        <w:tc>
          <w:tcPr>
            <w:tcW w:w="599" w:type="dxa"/>
          </w:tcPr>
          <w:p w14:paraId="5893EA90" w14:textId="77777777" w:rsidR="001632F2" w:rsidRPr="000A5C5D" w:rsidRDefault="001632F2" w:rsidP="00832ECA">
            <w:pPr>
              <w:rPr>
                <w:color w:val="000000" w:themeColor="text1"/>
                <w:sz w:val="20"/>
                <w:szCs w:val="20"/>
              </w:rPr>
            </w:pPr>
          </w:p>
        </w:tc>
      </w:tr>
      <w:tr w:rsidR="001632F2" w:rsidRPr="000A5C5D" w14:paraId="4A483E15" w14:textId="77777777" w:rsidTr="00832ECA">
        <w:tc>
          <w:tcPr>
            <w:tcW w:w="1668" w:type="dxa"/>
          </w:tcPr>
          <w:p w14:paraId="6BC9F770"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E266D69" w14:textId="77777777" w:rsidR="001632F2" w:rsidRPr="000A5C5D" w:rsidRDefault="001632F2" w:rsidP="00832ECA">
            <w:pPr>
              <w:rPr>
                <w:color w:val="000000" w:themeColor="text1"/>
                <w:sz w:val="20"/>
                <w:szCs w:val="20"/>
              </w:rPr>
            </w:pPr>
          </w:p>
        </w:tc>
        <w:tc>
          <w:tcPr>
            <w:tcW w:w="283" w:type="dxa"/>
          </w:tcPr>
          <w:p w14:paraId="63403A5F" w14:textId="77777777" w:rsidR="001632F2" w:rsidRPr="000A5C5D" w:rsidRDefault="001632F2" w:rsidP="00832ECA">
            <w:pPr>
              <w:rPr>
                <w:color w:val="000000" w:themeColor="text1"/>
                <w:sz w:val="20"/>
                <w:szCs w:val="20"/>
              </w:rPr>
            </w:pPr>
          </w:p>
        </w:tc>
        <w:tc>
          <w:tcPr>
            <w:tcW w:w="2268" w:type="dxa"/>
          </w:tcPr>
          <w:p w14:paraId="320C3790"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19BC5C1E"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6A26A557"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67A1EE84" w14:textId="77777777" w:rsidR="001632F2" w:rsidRPr="000A5C5D" w:rsidRDefault="001632F2" w:rsidP="00832ECA">
            <w:pPr>
              <w:rPr>
                <w:color w:val="000000" w:themeColor="text1"/>
                <w:sz w:val="20"/>
                <w:szCs w:val="20"/>
              </w:rPr>
            </w:pPr>
          </w:p>
        </w:tc>
      </w:tr>
      <w:tr w:rsidR="001632F2" w:rsidRPr="000A5C5D" w14:paraId="7576B5C8" w14:textId="77777777" w:rsidTr="00832ECA">
        <w:tc>
          <w:tcPr>
            <w:tcW w:w="1668" w:type="dxa"/>
          </w:tcPr>
          <w:p w14:paraId="50827655"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38027864" w14:textId="77777777" w:rsidR="001632F2" w:rsidRPr="000A5C5D" w:rsidRDefault="001632F2" w:rsidP="00832ECA">
            <w:pPr>
              <w:rPr>
                <w:color w:val="000000" w:themeColor="text1"/>
                <w:sz w:val="20"/>
                <w:szCs w:val="20"/>
              </w:rPr>
            </w:pPr>
          </w:p>
        </w:tc>
        <w:tc>
          <w:tcPr>
            <w:tcW w:w="283" w:type="dxa"/>
          </w:tcPr>
          <w:p w14:paraId="51D1622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8B04DFC"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EAC9D2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14D9F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DFBF1C3"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1E21C916" w14:textId="77777777" w:rsidTr="00832ECA">
        <w:tc>
          <w:tcPr>
            <w:tcW w:w="1668" w:type="dxa"/>
          </w:tcPr>
          <w:p w14:paraId="6628A1E1"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3FD7280E" w14:textId="77777777" w:rsidR="001632F2" w:rsidRPr="000A5C5D" w:rsidRDefault="001632F2" w:rsidP="00832ECA">
            <w:pPr>
              <w:rPr>
                <w:color w:val="000000" w:themeColor="text1"/>
                <w:sz w:val="20"/>
                <w:szCs w:val="20"/>
              </w:rPr>
            </w:pPr>
          </w:p>
        </w:tc>
        <w:tc>
          <w:tcPr>
            <w:tcW w:w="283" w:type="dxa"/>
          </w:tcPr>
          <w:p w14:paraId="3C286978"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562E5E6"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E1AA96E"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E2CAF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A92004A"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321FCF9D" w14:textId="77777777" w:rsidTr="00832ECA">
        <w:tc>
          <w:tcPr>
            <w:tcW w:w="1668" w:type="dxa"/>
          </w:tcPr>
          <w:p w14:paraId="112C1F4C" w14:textId="77777777" w:rsidR="001632F2" w:rsidRPr="000A5C5D" w:rsidRDefault="001632F2" w:rsidP="00832ECA">
            <w:pPr>
              <w:rPr>
                <w:color w:val="000000" w:themeColor="text1"/>
                <w:sz w:val="20"/>
                <w:szCs w:val="20"/>
              </w:rPr>
            </w:pPr>
          </w:p>
        </w:tc>
        <w:tc>
          <w:tcPr>
            <w:tcW w:w="2693" w:type="dxa"/>
          </w:tcPr>
          <w:p w14:paraId="64B952F7" w14:textId="77777777" w:rsidR="001632F2" w:rsidRPr="000A5C5D" w:rsidRDefault="001632F2" w:rsidP="00832ECA">
            <w:pPr>
              <w:rPr>
                <w:color w:val="000000" w:themeColor="text1"/>
                <w:sz w:val="20"/>
                <w:szCs w:val="20"/>
              </w:rPr>
            </w:pPr>
          </w:p>
        </w:tc>
        <w:tc>
          <w:tcPr>
            <w:tcW w:w="283" w:type="dxa"/>
          </w:tcPr>
          <w:p w14:paraId="34B0BBF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B273A88"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AFD6AC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F5C8A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E208F22"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12049A57" w14:textId="77777777" w:rsidTr="00832ECA">
        <w:tc>
          <w:tcPr>
            <w:tcW w:w="1668" w:type="dxa"/>
          </w:tcPr>
          <w:p w14:paraId="096C7FB9" w14:textId="77777777" w:rsidR="001632F2" w:rsidRPr="000A5C5D" w:rsidRDefault="001632F2" w:rsidP="00832ECA">
            <w:pPr>
              <w:rPr>
                <w:color w:val="000000" w:themeColor="text1"/>
                <w:sz w:val="20"/>
                <w:szCs w:val="20"/>
              </w:rPr>
            </w:pPr>
          </w:p>
        </w:tc>
        <w:tc>
          <w:tcPr>
            <w:tcW w:w="2693" w:type="dxa"/>
          </w:tcPr>
          <w:p w14:paraId="226C8CD6" w14:textId="77777777" w:rsidR="001632F2" w:rsidRPr="000A5C5D" w:rsidRDefault="001632F2" w:rsidP="00832ECA">
            <w:pPr>
              <w:rPr>
                <w:color w:val="000000" w:themeColor="text1"/>
                <w:sz w:val="20"/>
                <w:szCs w:val="20"/>
              </w:rPr>
            </w:pPr>
          </w:p>
        </w:tc>
        <w:tc>
          <w:tcPr>
            <w:tcW w:w="283" w:type="dxa"/>
          </w:tcPr>
          <w:p w14:paraId="3963C32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342D86E"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675DA4F"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450D8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E258FA5" w14:textId="77777777" w:rsidR="001632F2" w:rsidRPr="000A5C5D" w:rsidRDefault="001632F2" w:rsidP="00832ECA">
            <w:pPr>
              <w:rPr>
                <w:color w:val="000000" w:themeColor="text1"/>
                <w:sz w:val="20"/>
                <w:szCs w:val="20"/>
              </w:rPr>
            </w:pPr>
          </w:p>
        </w:tc>
      </w:tr>
    </w:tbl>
    <w:p w14:paraId="55A1B693"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7EDA9183" w14:textId="77777777" w:rsidTr="00832ECA">
        <w:trPr>
          <w:trHeight w:val="315"/>
        </w:trPr>
        <w:tc>
          <w:tcPr>
            <w:tcW w:w="2138" w:type="dxa"/>
            <w:tcBorders>
              <w:top w:val="single" w:sz="4" w:space="0" w:color="auto"/>
              <w:left w:val="single" w:sz="4" w:space="0" w:color="auto"/>
              <w:bottom w:val="nil"/>
              <w:right w:val="single" w:sz="4" w:space="0" w:color="auto"/>
            </w:tcBorders>
            <w:shd w:val="clear" w:color="auto" w:fill="D9D9D9"/>
            <w:noWrap/>
            <w:vAlign w:val="bottom"/>
            <w:hideMark/>
          </w:tcPr>
          <w:p w14:paraId="37E5FD5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59" w:type="dxa"/>
            <w:tcBorders>
              <w:top w:val="single" w:sz="4" w:space="0" w:color="auto"/>
              <w:left w:val="nil"/>
              <w:bottom w:val="nil"/>
              <w:right w:val="single" w:sz="4" w:space="0" w:color="auto"/>
            </w:tcBorders>
            <w:shd w:val="clear" w:color="auto" w:fill="D9D9D9"/>
            <w:noWrap/>
            <w:vAlign w:val="bottom"/>
            <w:hideMark/>
          </w:tcPr>
          <w:p w14:paraId="0D35E26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559" w:type="dxa"/>
            <w:tcBorders>
              <w:top w:val="single" w:sz="4" w:space="0" w:color="auto"/>
              <w:left w:val="single" w:sz="4" w:space="0" w:color="auto"/>
              <w:bottom w:val="nil"/>
              <w:right w:val="single" w:sz="4" w:space="0" w:color="auto"/>
            </w:tcBorders>
            <w:shd w:val="clear" w:color="auto" w:fill="D9D9D9"/>
            <w:noWrap/>
            <w:vAlign w:val="bottom"/>
            <w:hideMark/>
          </w:tcPr>
          <w:p w14:paraId="673C63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559" w:type="dxa"/>
            <w:tcBorders>
              <w:top w:val="single" w:sz="4" w:space="0" w:color="auto"/>
              <w:left w:val="nil"/>
              <w:bottom w:val="nil"/>
              <w:right w:val="single" w:sz="4" w:space="0" w:color="auto"/>
            </w:tcBorders>
            <w:shd w:val="clear" w:color="auto" w:fill="D9D9D9"/>
            <w:noWrap/>
            <w:vAlign w:val="bottom"/>
            <w:hideMark/>
          </w:tcPr>
          <w:p w14:paraId="12B9D2B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7DD69A1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2CE240B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482EE453" w14:textId="77777777" w:rsidTr="00832ECA">
        <w:trPr>
          <w:trHeight w:val="285"/>
        </w:trPr>
        <w:tc>
          <w:tcPr>
            <w:tcW w:w="2138" w:type="dxa"/>
            <w:tcBorders>
              <w:top w:val="nil"/>
              <w:left w:val="single" w:sz="4" w:space="0" w:color="auto"/>
              <w:bottom w:val="single" w:sz="4" w:space="0" w:color="auto"/>
              <w:right w:val="single" w:sz="4" w:space="0" w:color="auto"/>
            </w:tcBorders>
            <w:shd w:val="clear" w:color="auto" w:fill="D9D9D9"/>
            <w:noWrap/>
            <w:vAlign w:val="bottom"/>
            <w:hideMark/>
          </w:tcPr>
          <w:p w14:paraId="220D3C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70CE935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559" w:type="dxa"/>
            <w:tcBorders>
              <w:top w:val="nil"/>
              <w:left w:val="nil"/>
              <w:bottom w:val="single" w:sz="4" w:space="0" w:color="auto"/>
              <w:right w:val="single" w:sz="4" w:space="0" w:color="auto"/>
            </w:tcBorders>
            <w:shd w:val="clear" w:color="auto" w:fill="D9D9D9"/>
            <w:noWrap/>
            <w:vAlign w:val="bottom"/>
            <w:hideMark/>
          </w:tcPr>
          <w:p w14:paraId="3FF81E4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2CADFBA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299B430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46740D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9FA1FCA"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512E3B65" w14:textId="77777777" w:rsidTr="00832ECA">
        <w:trPr>
          <w:trHeight w:val="315"/>
        </w:trPr>
        <w:tc>
          <w:tcPr>
            <w:tcW w:w="2138" w:type="dxa"/>
            <w:tcBorders>
              <w:top w:val="single" w:sz="4" w:space="0" w:color="auto"/>
              <w:left w:val="single" w:sz="4" w:space="0" w:color="auto"/>
              <w:bottom w:val="single" w:sz="4" w:space="0" w:color="auto"/>
              <w:right w:val="single" w:sz="4" w:space="0" w:color="auto"/>
            </w:tcBorders>
            <w:noWrap/>
            <w:vAlign w:val="bottom"/>
            <w:hideMark/>
          </w:tcPr>
          <w:p w14:paraId="1BA267D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559" w:type="dxa"/>
            <w:tcBorders>
              <w:top w:val="single" w:sz="4" w:space="0" w:color="auto"/>
              <w:left w:val="nil"/>
              <w:bottom w:val="single" w:sz="4" w:space="0" w:color="auto"/>
              <w:right w:val="single" w:sz="4" w:space="0" w:color="auto"/>
            </w:tcBorders>
            <w:noWrap/>
            <w:vAlign w:val="bottom"/>
            <w:hideMark/>
          </w:tcPr>
          <w:p w14:paraId="40768CA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1EFFC66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556C2DE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22A86E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248659C2"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0C3FD660" w14:textId="77777777" w:rsidTr="00832ECA">
        <w:trPr>
          <w:trHeight w:val="315"/>
        </w:trPr>
        <w:tc>
          <w:tcPr>
            <w:tcW w:w="2138" w:type="dxa"/>
            <w:tcBorders>
              <w:top w:val="nil"/>
              <w:left w:val="single" w:sz="4" w:space="0" w:color="auto"/>
              <w:bottom w:val="single" w:sz="4" w:space="0" w:color="auto"/>
              <w:right w:val="single" w:sz="4" w:space="0" w:color="auto"/>
            </w:tcBorders>
            <w:noWrap/>
            <w:vAlign w:val="bottom"/>
            <w:hideMark/>
          </w:tcPr>
          <w:p w14:paraId="75A97C5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Zero flow for 2 minutes</w:t>
            </w:r>
          </w:p>
        </w:tc>
        <w:tc>
          <w:tcPr>
            <w:tcW w:w="1559" w:type="dxa"/>
            <w:tcBorders>
              <w:top w:val="nil"/>
              <w:left w:val="nil"/>
              <w:bottom w:val="single" w:sz="4" w:space="0" w:color="auto"/>
              <w:right w:val="single" w:sz="4" w:space="0" w:color="auto"/>
            </w:tcBorders>
            <w:noWrap/>
            <w:vAlign w:val="bottom"/>
            <w:hideMark/>
          </w:tcPr>
          <w:p w14:paraId="0212F51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nil"/>
              <w:left w:val="nil"/>
              <w:bottom w:val="single" w:sz="4" w:space="0" w:color="auto"/>
              <w:right w:val="single" w:sz="4" w:space="0" w:color="auto"/>
            </w:tcBorders>
            <w:noWrap/>
            <w:vAlign w:val="bottom"/>
            <w:hideMark/>
          </w:tcPr>
          <w:p w14:paraId="2C520A5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nil"/>
              <w:left w:val="nil"/>
              <w:bottom w:val="single" w:sz="4" w:space="0" w:color="auto"/>
              <w:right w:val="single" w:sz="4" w:space="0" w:color="auto"/>
            </w:tcBorders>
            <w:noWrap/>
            <w:vAlign w:val="bottom"/>
            <w:hideMark/>
          </w:tcPr>
          <w:p w14:paraId="6262826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78322E2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382205A8"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080FDA46" w14:textId="77777777" w:rsidR="001632F2" w:rsidRPr="000A5C5D" w:rsidRDefault="001632F2" w:rsidP="001632F2">
      <w:pPr>
        <w:rPr>
          <w:color w:val="000000" w:themeColor="text1"/>
          <w:sz w:val="18"/>
          <w:szCs w:val="18"/>
        </w:rPr>
      </w:pPr>
    </w:p>
    <w:p w14:paraId="63356826"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02208E2F" w14:textId="77777777" w:rsidTr="00832ECA">
        <w:trPr>
          <w:cantSplit/>
          <w:trHeight w:val="325"/>
        </w:trPr>
        <w:tc>
          <w:tcPr>
            <w:tcW w:w="1117" w:type="dxa"/>
            <w:tcBorders>
              <w:bottom w:val="single" w:sz="6" w:space="0" w:color="auto"/>
            </w:tcBorders>
            <w:vAlign w:val="center"/>
          </w:tcPr>
          <w:p w14:paraId="12E966E7"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69ABBB7" w14:textId="77777777" w:rsidTr="00832ECA">
              <w:tc>
                <w:tcPr>
                  <w:tcW w:w="518" w:type="dxa"/>
                </w:tcPr>
                <w:p w14:paraId="1F1D716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47935853"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AB049EE"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5811313C"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9202B0F" w14:textId="77777777" w:rsidR="001632F2" w:rsidRPr="000A5C5D" w:rsidRDefault="001632F2" w:rsidP="00832ECA">
            <w:pPr>
              <w:spacing w:before="4" w:after="4"/>
              <w:jc w:val="center"/>
              <w:rPr>
                <w:bCs/>
                <w:color w:val="000000" w:themeColor="text1"/>
              </w:rPr>
            </w:pPr>
          </w:p>
        </w:tc>
      </w:tr>
    </w:tbl>
    <w:p w14:paraId="35FB493D" w14:textId="77777777" w:rsidR="001632F2" w:rsidRPr="000A5C5D" w:rsidRDefault="001632F2" w:rsidP="001632F2">
      <w:pPr>
        <w:rPr>
          <w:color w:val="000000" w:themeColor="text1"/>
        </w:rPr>
      </w:pPr>
    </w:p>
    <w:p w14:paraId="04356A6E" w14:textId="77777777" w:rsidR="001632F2" w:rsidRPr="000A5C5D" w:rsidRDefault="001632F2" w:rsidP="001632F2">
      <w:pPr>
        <w:rPr>
          <w:color w:val="000000" w:themeColor="text1"/>
        </w:rPr>
      </w:pPr>
    </w:p>
    <w:p w14:paraId="1040AA19"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1BCA3409" w14:textId="77777777" w:rsidR="001632F2" w:rsidRPr="000A5C5D" w:rsidRDefault="001632F2" w:rsidP="001632F2">
      <w:pPr>
        <w:rPr>
          <w:color w:val="000000" w:themeColor="text1"/>
        </w:rPr>
      </w:pPr>
    </w:p>
    <w:p w14:paraId="373B0487" w14:textId="77777777" w:rsidR="001632F2" w:rsidRPr="000A5C5D" w:rsidRDefault="001632F2" w:rsidP="001632F2">
      <w:pPr>
        <w:rPr>
          <w:color w:val="000000" w:themeColor="text1"/>
        </w:rPr>
      </w:pPr>
    </w:p>
    <w:p w14:paraId="6E297EEA" w14:textId="77777777" w:rsidR="001632F2" w:rsidRPr="000A5C5D" w:rsidRDefault="001632F2" w:rsidP="001632F2">
      <w:pPr>
        <w:rPr>
          <w:color w:val="000000" w:themeColor="text1"/>
        </w:rPr>
      </w:pPr>
    </w:p>
    <w:p w14:paraId="48F6C8F9"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5D9037BA" w14:textId="77777777" w:rsidTr="00832ECA">
        <w:tc>
          <w:tcPr>
            <w:tcW w:w="1242" w:type="dxa"/>
          </w:tcPr>
          <w:p w14:paraId="3E88DCF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2390ACEB" w14:textId="77777777" w:rsidR="001632F2" w:rsidRPr="000A5C5D" w:rsidRDefault="001632F2" w:rsidP="00832ECA">
            <w:pPr>
              <w:pStyle w:val="BodyText3"/>
              <w:jc w:val="left"/>
              <w:rPr>
                <w:color w:val="000000" w:themeColor="text1"/>
                <w:sz w:val="20"/>
                <w:lang w:val="en-GB"/>
              </w:rPr>
            </w:pPr>
          </w:p>
        </w:tc>
        <w:tc>
          <w:tcPr>
            <w:tcW w:w="851" w:type="dxa"/>
          </w:tcPr>
          <w:p w14:paraId="00468306" w14:textId="77777777" w:rsidR="001632F2" w:rsidRPr="000A5C5D" w:rsidRDefault="001632F2" w:rsidP="00832ECA">
            <w:pPr>
              <w:pStyle w:val="BodyText3"/>
              <w:jc w:val="left"/>
              <w:rPr>
                <w:color w:val="000000" w:themeColor="text1"/>
                <w:sz w:val="20"/>
                <w:lang w:val="en-GB"/>
              </w:rPr>
            </w:pPr>
          </w:p>
        </w:tc>
        <w:tc>
          <w:tcPr>
            <w:tcW w:w="283" w:type="dxa"/>
          </w:tcPr>
          <w:p w14:paraId="2C1D33E1" w14:textId="77777777" w:rsidR="001632F2" w:rsidRPr="000A5C5D" w:rsidRDefault="001632F2" w:rsidP="00832ECA">
            <w:pPr>
              <w:pStyle w:val="BodyText3"/>
              <w:jc w:val="left"/>
              <w:rPr>
                <w:color w:val="000000" w:themeColor="text1"/>
                <w:sz w:val="20"/>
                <w:lang w:val="en-GB"/>
              </w:rPr>
            </w:pPr>
          </w:p>
        </w:tc>
        <w:tc>
          <w:tcPr>
            <w:tcW w:w="2127" w:type="dxa"/>
          </w:tcPr>
          <w:p w14:paraId="775C092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992" w:type="dxa"/>
          </w:tcPr>
          <w:p w14:paraId="20D7A078" w14:textId="77777777" w:rsidR="001632F2" w:rsidRPr="000A5C5D" w:rsidRDefault="001632F2" w:rsidP="00832ECA">
            <w:pPr>
              <w:pStyle w:val="BodyText3"/>
              <w:jc w:val="left"/>
              <w:rPr>
                <w:color w:val="000000" w:themeColor="text1"/>
                <w:sz w:val="20"/>
                <w:lang w:val="en-GB"/>
              </w:rPr>
            </w:pPr>
          </w:p>
        </w:tc>
        <w:tc>
          <w:tcPr>
            <w:tcW w:w="567" w:type="dxa"/>
          </w:tcPr>
          <w:p w14:paraId="0B33CEC6" w14:textId="77777777" w:rsidR="001632F2" w:rsidRPr="000A5C5D" w:rsidRDefault="001632F2" w:rsidP="00832ECA">
            <w:pPr>
              <w:pStyle w:val="BodyText3"/>
              <w:jc w:val="left"/>
              <w:rPr>
                <w:color w:val="000000" w:themeColor="text1"/>
                <w:sz w:val="20"/>
                <w:lang w:val="en-GB"/>
              </w:rPr>
            </w:pPr>
          </w:p>
        </w:tc>
      </w:tr>
      <w:tr w:rsidR="001632F2" w:rsidRPr="000A5C5D" w14:paraId="129654C3" w14:textId="77777777" w:rsidTr="00832ECA">
        <w:tc>
          <w:tcPr>
            <w:tcW w:w="1242" w:type="dxa"/>
          </w:tcPr>
          <w:p w14:paraId="00B6C473"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7E9B1623" w14:textId="77777777" w:rsidR="001632F2" w:rsidRPr="000A5C5D" w:rsidRDefault="001632F2" w:rsidP="00832ECA">
            <w:pPr>
              <w:pStyle w:val="BodyText3"/>
              <w:jc w:val="left"/>
              <w:rPr>
                <w:color w:val="000000" w:themeColor="text1"/>
                <w:sz w:val="20"/>
                <w:lang w:val="en-GB"/>
              </w:rPr>
            </w:pPr>
          </w:p>
        </w:tc>
        <w:tc>
          <w:tcPr>
            <w:tcW w:w="851" w:type="dxa"/>
          </w:tcPr>
          <w:p w14:paraId="1EAD3CE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283" w:type="dxa"/>
          </w:tcPr>
          <w:p w14:paraId="7706E0A7" w14:textId="77777777" w:rsidR="001632F2" w:rsidRPr="000A5C5D" w:rsidRDefault="001632F2" w:rsidP="00832ECA">
            <w:pPr>
              <w:pStyle w:val="BodyText3"/>
              <w:jc w:val="left"/>
              <w:rPr>
                <w:color w:val="000000" w:themeColor="text1"/>
                <w:sz w:val="20"/>
                <w:lang w:val="en-GB"/>
              </w:rPr>
            </w:pPr>
          </w:p>
        </w:tc>
        <w:tc>
          <w:tcPr>
            <w:tcW w:w="2127" w:type="dxa"/>
          </w:tcPr>
          <w:p w14:paraId="5DE56C57"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992" w:type="dxa"/>
          </w:tcPr>
          <w:p w14:paraId="457A213E" w14:textId="77777777" w:rsidR="001632F2" w:rsidRPr="000A5C5D" w:rsidRDefault="001632F2" w:rsidP="00832ECA">
            <w:pPr>
              <w:pStyle w:val="BodyText3"/>
              <w:jc w:val="left"/>
              <w:rPr>
                <w:color w:val="000000" w:themeColor="text1"/>
                <w:sz w:val="20"/>
                <w:lang w:val="en-GB"/>
              </w:rPr>
            </w:pPr>
          </w:p>
        </w:tc>
        <w:tc>
          <w:tcPr>
            <w:tcW w:w="567" w:type="dxa"/>
          </w:tcPr>
          <w:p w14:paraId="795A26F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6FC44308" w14:textId="77777777" w:rsidTr="00832ECA">
        <w:tc>
          <w:tcPr>
            <w:tcW w:w="1242" w:type="dxa"/>
          </w:tcPr>
          <w:p w14:paraId="2C3E6DC5"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7205E97E" w14:textId="77777777" w:rsidR="001632F2" w:rsidRPr="000A5C5D" w:rsidRDefault="001632F2" w:rsidP="00832ECA">
            <w:pPr>
              <w:pStyle w:val="BodyText3"/>
              <w:jc w:val="left"/>
              <w:rPr>
                <w:color w:val="000000" w:themeColor="text1"/>
                <w:sz w:val="20"/>
                <w:lang w:val="en-GB"/>
              </w:rPr>
            </w:pPr>
          </w:p>
        </w:tc>
        <w:tc>
          <w:tcPr>
            <w:tcW w:w="851" w:type="dxa"/>
          </w:tcPr>
          <w:p w14:paraId="67DB793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283" w:type="dxa"/>
          </w:tcPr>
          <w:p w14:paraId="69C50E5C" w14:textId="77777777" w:rsidR="001632F2" w:rsidRPr="000A5C5D" w:rsidRDefault="001632F2" w:rsidP="00832ECA">
            <w:pPr>
              <w:pStyle w:val="BodyText3"/>
              <w:jc w:val="left"/>
              <w:rPr>
                <w:color w:val="000000" w:themeColor="text1"/>
                <w:sz w:val="20"/>
                <w:lang w:val="en-GB"/>
              </w:rPr>
            </w:pPr>
          </w:p>
        </w:tc>
        <w:tc>
          <w:tcPr>
            <w:tcW w:w="2127" w:type="dxa"/>
          </w:tcPr>
          <w:p w14:paraId="47C4DD27"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992" w:type="dxa"/>
          </w:tcPr>
          <w:p w14:paraId="6664F310" w14:textId="77777777" w:rsidR="001632F2" w:rsidRPr="000A5C5D" w:rsidRDefault="001632F2" w:rsidP="00832ECA">
            <w:pPr>
              <w:pStyle w:val="BodyText3"/>
              <w:jc w:val="left"/>
              <w:rPr>
                <w:color w:val="000000" w:themeColor="text1"/>
                <w:sz w:val="20"/>
                <w:lang w:val="en-GB"/>
              </w:rPr>
            </w:pPr>
          </w:p>
        </w:tc>
        <w:tc>
          <w:tcPr>
            <w:tcW w:w="567" w:type="dxa"/>
          </w:tcPr>
          <w:p w14:paraId="49CD9B1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6BB41A97" w14:textId="77777777" w:rsidTr="00832ECA">
        <w:tc>
          <w:tcPr>
            <w:tcW w:w="1242" w:type="dxa"/>
          </w:tcPr>
          <w:p w14:paraId="574C7D25"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2C69DC5E" w14:textId="77777777" w:rsidR="001632F2" w:rsidRPr="000A5C5D" w:rsidRDefault="001632F2" w:rsidP="00832ECA">
            <w:pPr>
              <w:pStyle w:val="BodyText3"/>
              <w:jc w:val="left"/>
              <w:rPr>
                <w:color w:val="000000" w:themeColor="text1"/>
                <w:sz w:val="20"/>
                <w:lang w:val="en-GB"/>
              </w:rPr>
            </w:pPr>
          </w:p>
        </w:tc>
        <w:tc>
          <w:tcPr>
            <w:tcW w:w="851" w:type="dxa"/>
          </w:tcPr>
          <w:p w14:paraId="7437D98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283" w:type="dxa"/>
          </w:tcPr>
          <w:p w14:paraId="1DA06EDA" w14:textId="77777777" w:rsidR="001632F2" w:rsidRPr="000A5C5D" w:rsidRDefault="001632F2" w:rsidP="00832ECA">
            <w:pPr>
              <w:pStyle w:val="BodyText3"/>
              <w:jc w:val="left"/>
              <w:rPr>
                <w:color w:val="000000" w:themeColor="text1"/>
                <w:sz w:val="20"/>
                <w:lang w:val="en-GB"/>
              </w:rPr>
            </w:pPr>
          </w:p>
        </w:tc>
        <w:tc>
          <w:tcPr>
            <w:tcW w:w="2127" w:type="dxa"/>
          </w:tcPr>
          <w:p w14:paraId="2EC9693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992" w:type="dxa"/>
          </w:tcPr>
          <w:p w14:paraId="7FD5B8B8" w14:textId="77777777" w:rsidR="001632F2" w:rsidRPr="000A5C5D" w:rsidRDefault="001632F2" w:rsidP="00832ECA">
            <w:pPr>
              <w:pStyle w:val="BodyText3"/>
              <w:jc w:val="left"/>
              <w:rPr>
                <w:color w:val="000000" w:themeColor="text1"/>
                <w:sz w:val="20"/>
                <w:lang w:val="en-GB"/>
              </w:rPr>
            </w:pPr>
          </w:p>
        </w:tc>
        <w:tc>
          <w:tcPr>
            <w:tcW w:w="567" w:type="dxa"/>
          </w:tcPr>
          <w:p w14:paraId="451C59F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3082B00C" w14:textId="77777777" w:rsidTr="00832ECA">
        <w:tc>
          <w:tcPr>
            <w:tcW w:w="1242" w:type="dxa"/>
          </w:tcPr>
          <w:p w14:paraId="776D0618"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2C8FAEA5" w14:textId="77777777" w:rsidR="001632F2" w:rsidRPr="000A5C5D" w:rsidRDefault="001632F2" w:rsidP="00832ECA">
            <w:pPr>
              <w:pStyle w:val="BodyText3"/>
              <w:jc w:val="left"/>
              <w:rPr>
                <w:color w:val="000000" w:themeColor="text1"/>
                <w:sz w:val="20"/>
                <w:lang w:val="en-GB"/>
              </w:rPr>
            </w:pPr>
          </w:p>
        </w:tc>
        <w:tc>
          <w:tcPr>
            <w:tcW w:w="851" w:type="dxa"/>
          </w:tcPr>
          <w:p w14:paraId="1F2BC76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283" w:type="dxa"/>
          </w:tcPr>
          <w:p w14:paraId="6D8CD377" w14:textId="77777777" w:rsidR="001632F2" w:rsidRPr="000A5C5D" w:rsidRDefault="001632F2" w:rsidP="00832ECA">
            <w:pPr>
              <w:pStyle w:val="BodyText3"/>
              <w:jc w:val="left"/>
              <w:rPr>
                <w:color w:val="000000" w:themeColor="text1"/>
                <w:sz w:val="20"/>
                <w:lang w:val="en-GB"/>
              </w:rPr>
            </w:pPr>
          </w:p>
        </w:tc>
        <w:tc>
          <w:tcPr>
            <w:tcW w:w="2127" w:type="dxa"/>
          </w:tcPr>
          <w:p w14:paraId="4E996667" w14:textId="77777777" w:rsidR="001632F2" w:rsidRPr="000A5C5D" w:rsidRDefault="001632F2" w:rsidP="00832ECA">
            <w:pPr>
              <w:pStyle w:val="BodyText3"/>
              <w:jc w:val="left"/>
              <w:rPr>
                <w:color w:val="000000" w:themeColor="text1"/>
                <w:sz w:val="20"/>
                <w:lang w:val="en-GB"/>
              </w:rPr>
            </w:pPr>
          </w:p>
        </w:tc>
        <w:tc>
          <w:tcPr>
            <w:tcW w:w="992" w:type="dxa"/>
          </w:tcPr>
          <w:p w14:paraId="6DFA6617" w14:textId="77777777" w:rsidR="001632F2" w:rsidRPr="000A5C5D" w:rsidRDefault="001632F2" w:rsidP="00832ECA">
            <w:pPr>
              <w:pStyle w:val="BodyText3"/>
              <w:jc w:val="left"/>
              <w:rPr>
                <w:color w:val="000000" w:themeColor="text1"/>
                <w:sz w:val="20"/>
                <w:lang w:val="en-GB"/>
              </w:rPr>
            </w:pPr>
          </w:p>
        </w:tc>
        <w:tc>
          <w:tcPr>
            <w:tcW w:w="567" w:type="dxa"/>
          </w:tcPr>
          <w:p w14:paraId="3A2B770B" w14:textId="77777777" w:rsidR="001632F2" w:rsidRPr="000A5C5D" w:rsidRDefault="001632F2" w:rsidP="00832ECA">
            <w:pPr>
              <w:pStyle w:val="BodyText3"/>
              <w:jc w:val="left"/>
              <w:rPr>
                <w:color w:val="000000" w:themeColor="text1"/>
                <w:sz w:val="20"/>
                <w:lang w:val="en-GB"/>
              </w:rPr>
            </w:pPr>
          </w:p>
        </w:tc>
      </w:tr>
    </w:tbl>
    <w:p w14:paraId="20A8880A" w14:textId="77777777" w:rsidR="001632F2" w:rsidRPr="000A5C5D" w:rsidRDefault="001632F2" w:rsidP="001632F2">
      <w:pPr>
        <w:rPr>
          <w:color w:val="000000" w:themeColor="text1"/>
          <w:sz w:val="18"/>
          <w:szCs w:val="18"/>
        </w:rPr>
      </w:pPr>
    </w:p>
    <w:p w14:paraId="7C77ACA3" w14:textId="77777777" w:rsidR="001632F2" w:rsidRPr="000A5C5D" w:rsidRDefault="001632F2" w:rsidP="001632F2">
      <w:pPr>
        <w:rPr>
          <w:color w:val="000000" w:themeColor="text1"/>
        </w:rPr>
      </w:pPr>
      <w:r w:rsidRPr="000A5C5D">
        <w:rPr>
          <w:color w:val="000000" w:themeColor="text1"/>
        </w:rPr>
        <w:br w:type="page"/>
      </w:r>
    </w:p>
    <w:p w14:paraId="1626F496" w14:textId="77777777" w:rsidR="001632F2" w:rsidRPr="000A5C5D" w:rsidRDefault="001632F2" w:rsidP="001632F2">
      <w:pPr>
        <w:pStyle w:val="Heading5"/>
      </w:pPr>
      <w:r w:rsidRPr="000A5C5D">
        <w:t>F.8.2.1.4</w:t>
      </w:r>
      <w:r w:rsidRPr="000A5C5D">
        <w:tab/>
        <w:t>Check of hose dilation and draining (R 117-2, A-I.7.1.4)</w:t>
      </w:r>
    </w:p>
    <w:p w14:paraId="6F81CC45"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F97803F" w14:textId="77777777" w:rsidTr="00832ECA">
        <w:tc>
          <w:tcPr>
            <w:tcW w:w="1668" w:type="dxa"/>
          </w:tcPr>
          <w:p w14:paraId="61867298"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7DE7110C" w14:textId="77777777" w:rsidR="001632F2" w:rsidRPr="000A5C5D" w:rsidRDefault="001632F2" w:rsidP="00832ECA">
            <w:pPr>
              <w:rPr>
                <w:color w:val="000000" w:themeColor="text1"/>
                <w:sz w:val="20"/>
                <w:szCs w:val="20"/>
              </w:rPr>
            </w:pPr>
          </w:p>
        </w:tc>
        <w:tc>
          <w:tcPr>
            <w:tcW w:w="283" w:type="dxa"/>
          </w:tcPr>
          <w:p w14:paraId="248605C7" w14:textId="77777777" w:rsidR="001632F2" w:rsidRPr="000A5C5D" w:rsidRDefault="001632F2" w:rsidP="00832ECA">
            <w:pPr>
              <w:rPr>
                <w:color w:val="000000" w:themeColor="text1"/>
                <w:sz w:val="20"/>
                <w:szCs w:val="20"/>
              </w:rPr>
            </w:pPr>
          </w:p>
        </w:tc>
        <w:tc>
          <w:tcPr>
            <w:tcW w:w="2268" w:type="dxa"/>
          </w:tcPr>
          <w:p w14:paraId="4498660E" w14:textId="77777777" w:rsidR="001632F2" w:rsidRPr="000A5C5D" w:rsidRDefault="001632F2" w:rsidP="00832ECA">
            <w:pPr>
              <w:rPr>
                <w:color w:val="000000" w:themeColor="text1"/>
                <w:sz w:val="20"/>
                <w:szCs w:val="20"/>
              </w:rPr>
            </w:pPr>
          </w:p>
        </w:tc>
        <w:tc>
          <w:tcPr>
            <w:tcW w:w="2300" w:type="dxa"/>
            <w:gridSpan w:val="3"/>
          </w:tcPr>
          <w:p w14:paraId="258FFADC"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31AB1E18" w14:textId="77777777" w:rsidTr="00832ECA">
        <w:tc>
          <w:tcPr>
            <w:tcW w:w="1668" w:type="dxa"/>
          </w:tcPr>
          <w:p w14:paraId="121FBED1"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66E807CE" w14:textId="77777777" w:rsidR="001632F2" w:rsidRPr="000A5C5D" w:rsidRDefault="001632F2" w:rsidP="00832ECA">
            <w:pPr>
              <w:rPr>
                <w:color w:val="000000" w:themeColor="text1"/>
                <w:sz w:val="20"/>
                <w:szCs w:val="20"/>
              </w:rPr>
            </w:pPr>
          </w:p>
        </w:tc>
        <w:tc>
          <w:tcPr>
            <w:tcW w:w="283" w:type="dxa"/>
          </w:tcPr>
          <w:p w14:paraId="6E80464C" w14:textId="77777777" w:rsidR="001632F2" w:rsidRPr="000A5C5D" w:rsidRDefault="001632F2" w:rsidP="00832ECA">
            <w:pPr>
              <w:rPr>
                <w:color w:val="000000" w:themeColor="text1"/>
                <w:sz w:val="20"/>
                <w:szCs w:val="20"/>
              </w:rPr>
            </w:pPr>
          </w:p>
        </w:tc>
        <w:tc>
          <w:tcPr>
            <w:tcW w:w="2268" w:type="dxa"/>
          </w:tcPr>
          <w:p w14:paraId="4A15B0FE" w14:textId="77777777" w:rsidR="001632F2" w:rsidRPr="000A5C5D" w:rsidRDefault="001632F2" w:rsidP="00832ECA">
            <w:pPr>
              <w:rPr>
                <w:color w:val="000000" w:themeColor="text1"/>
                <w:sz w:val="20"/>
                <w:szCs w:val="20"/>
              </w:rPr>
            </w:pPr>
          </w:p>
        </w:tc>
        <w:tc>
          <w:tcPr>
            <w:tcW w:w="851" w:type="dxa"/>
          </w:tcPr>
          <w:p w14:paraId="3D33E2F4" w14:textId="77777777" w:rsidR="001632F2" w:rsidRPr="000A5C5D" w:rsidRDefault="001632F2" w:rsidP="00832ECA">
            <w:pPr>
              <w:rPr>
                <w:color w:val="000000" w:themeColor="text1"/>
                <w:sz w:val="20"/>
                <w:szCs w:val="20"/>
              </w:rPr>
            </w:pPr>
          </w:p>
        </w:tc>
        <w:tc>
          <w:tcPr>
            <w:tcW w:w="850" w:type="dxa"/>
          </w:tcPr>
          <w:p w14:paraId="0A968CF3" w14:textId="77777777" w:rsidR="001632F2" w:rsidRPr="000A5C5D" w:rsidRDefault="001632F2" w:rsidP="00832ECA">
            <w:pPr>
              <w:rPr>
                <w:color w:val="000000" w:themeColor="text1"/>
                <w:sz w:val="20"/>
                <w:szCs w:val="20"/>
              </w:rPr>
            </w:pPr>
          </w:p>
        </w:tc>
        <w:tc>
          <w:tcPr>
            <w:tcW w:w="599" w:type="dxa"/>
          </w:tcPr>
          <w:p w14:paraId="4CAA05BE" w14:textId="77777777" w:rsidR="001632F2" w:rsidRPr="000A5C5D" w:rsidRDefault="001632F2" w:rsidP="00832ECA">
            <w:pPr>
              <w:rPr>
                <w:color w:val="000000" w:themeColor="text1"/>
                <w:sz w:val="20"/>
                <w:szCs w:val="20"/>
              </w:rPr>
            </w:pPr>
          </w:p>
        </w:tc>
      </w:tr>
      <w:tr w:rsidR="001632F2" w:rsidRPr="000A5C5D" w14:paraId="7E6B4C62" w14:textId="77777777" w:rsidTr="00832ECA">
        <w:tc>
          <w:tcPr>
            <w:tcW w:w="1668" w:type="dxa"/>
          </w:tcPr>
          <w:p w14:paraId="0CAE50EB"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66304D1" w14:textId="77777777" w:rsidR="001632F2" w:rsidRPr="000A5C5D" w:rsidRDefault="001632F2" w:rsidP="00832ECA">
            <w:pPr>
              <w:rPr>
                <w:color w:val="000000" w:themeColor="text1"/>
                <w:sz w:val="20"/>
                <w:szCs w:val="20"/>
              </w:rPr>
            </w:pPr>
          </w:p>
        </w:tc>
        <w:tc>
          <w:tcPr>
            <w:tcW w:w="283" w:type="dxa"/>
          </w:tcPr>
          <w:p w14:paraId="6FBC774D" w14:textId="77777777" w:rsidR="001632F2" w:rsidRPr="000A5C5D" w:rsidRDefault="001632F2" w:rsidP="00832ECA">
            <w:pPr>
              <w:rPr>
                <w:color w:val="000000" w:themeColor="text1"/>
                <w:sz w:val="20"/>
                <w:szCs w:val="20"/>
              </w:rPr>
            </w:pPr>
          </w:p>
        </w:tc>
        <w:tc>
          <w:tcPr>
            <w:tcW w:w="2268" w:type="dxa"/>
          </w:tcPr>
          <w:p w14:paraId="2C39B9B6"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3D9654F5"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4B460CAD"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5961223C" w14:textId="77777777" w:rsidR="001632F2" w:rsidRPr="000A5C5D" w:rsidRDefault="001632F2" w:rsidP="00832ECA">
            <w:pPr>
              <w:rPr>
                <w:color w:val="000000" w:themeColor="text1"/>
                <w:sz w:val="20"/>
                <w:szCs w:val="20"/>
              </w:rPr>
            </w:pPr>
          </w:p>
        </w:tc>
      </w:tr>
      <w:tr w:rsidR="001632F2" w:rsidRPr="000A5C5D" w14:paraId="0B4F66B7" w14:textId="77777777" w:rsidTr="00832ECA">
        <w:tc>
          <w:tcPr>
            <w:tcW w:w="1668" w:type="dxa"/>
          </w:tcPr>
          <w:p w14:paraId="755E3DB7"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3B7287E6" w14:textId="77777777" w:rsidR="001632F2" w:rsidRPr="000A5C5D" w:rsidRDefault="001632F2" w:rsidP="00832ECA">
            <w:pPr>
              <w:rPr>
                <w:color w:val="000000" w:themeColor="text1"/>
                <w:sz w:val="20"/>
                <w:szCs w:val="20"/>
              </w:rPr>
            </w:pPr>
          </w:p>
        </w:tc>
        <w:tc>
          <w:tcPr>
            <w:tcW w:w="283" w:type="dxa"/>
          </w:tcPr>
          <w:p w14:paraId="33D4441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1460A43"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704A49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2B6FF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572AC79"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2983C7E7" w14:textId="77777777" w:rsidTr="00832ECA">
        <w:tc>
          <w:tcPr>
            <w:tcW w:w="1668" w:type="dxa"/>
          </w:tcPr>
          <w:p w14:paraId="00243C46"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0928E8FA" w14:textId="77777777" w:rsidR="001632F2" w:rsidRPr="000A5C5D" w:rsidRDefault="001632F2" w:rsidP="00832ECA">
            <w:pPr>
              <w:rPr>
                <w:color w:val="000000" w:themeColor="text1"/>
                <w:sz w:val="20"/>
                <w:szCs w:val="20"/>
              </w:rPr>
            </w:pPr>
          </w:p>
        </w:tc>
        <w:tc>
          <w:tcPr>
            <w:tcW w:w="283" w:type="dxa"/>
          </w:tcPr>
          <w:p w14:paraId="017E845C"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DA86E7D"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1A3A16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73015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0077798"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043E5A3F" w14:textId="77777777" w:rsidTr="00832ECA">
        <w:tc>
          <w:tcPr>
            <w:tcW w:w="1668" w:type="dxa"/>
          </w:tcPr>
          <w:p w14:paraId="3F98BFE9" w14:textId="77777777" w:rsidR="001632F2" w:rsidRPr="000A5C5D" w:rsidRDefault="001632F2" w:rsidP="00832ECA">
            <w:pPr>
              <w:rPr>
                <w:color w:val="000000" w:themeColor="text1"/>
                <w:sz w:val="20"/>
                <w:szCs w:val="20"/>
              </w:rPr>
            </w:pPr>
          </w:p>
        </w:tc>
        <w:tc>
          <w:tcPr>
            <w:tcW w:w="2693" w:type="dxa"/>
          </w:tcPr>
          <w:p w14:paraId="62072310" w14:textId="77777777" w:rsidR="001632F2" w:rsidRPr="000A5C5D" w:rsidRDefault="001632F2" w:rsidP="00832ECA">
            <w:pPr>
              <w:rPr>
                <w:color w:val="000000" w:themeColor="text1"/>
                <w:sz w:val="20"/>
                <w:szCs w:val="20"/>
              </w:rPr>
            </w:pPr>
          </w:p>
        </w:tc>
        <w:tc>
          <w:tcPr>
            <w:tcW w:w="283" w:type="dxa"/>
          </w:tcPr>
          <w:p w14:paraId="46D8F95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CE2B1B0"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FC7650E"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7CCC2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1B12753"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137000DC" w14:textId="77777777" w:rsidTr="00832ECA">
        <w:tc>
          <w:tcPr>
            <w:tcW w:w="1668" w:type="dxa"/>
          </w:tcPr>
          <w:p w14:paraId="6718D41D" w14:textId="77777777" w:rsidR="001632F2" w:rsidRPr="000A5C5D" w:rsidRDefault="001632F2" w:rsidP="00832ECA">
            <w:pPr>
              <w:rPr>
                <w:color w:val="000000" w:themeColor="text1"/>
                <w:sz w:val="20"/>
                <w:szCs w:val="20"/>
              </w:rPr>
            </w:pPr>
          </w:p>
        </w:tc>
        <w:tc>
          <w:tcPr>
            <w:tcW w:w="2693" w:type="dxa"/>
          </w:tcPr>
          <w:p w14:paraId="3E8E5A55" w14:textId="77777777" w:rsidR="001632F2" w:rsidRPr="000A5C5D" w:rsidRDefault="001632F2" w:rsidP="00832ECA">
            <w:pPr>
              <w:rPr>
                <w:color w:val="000000" w:themeColor="text1"/>
                <w:sz w:val="20"/>
                <w:szCs w:val="20"/>
              </w:rPr>
            </w:pPr>
          </w:p>
        </w:tc>
        <w:tc>
          <w:tcPr>
            <w:tcW w:w="283" w:type="dxa"/>
          </w:tcPr>
          <w:p w14:paraId="762C387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97EC895"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FE1BB2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D54B12"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EAD8FBC" w14:textId="77777777" w:rsidR="001632F2" w:rsidRPr="000A5C5D" w:rsidRDefault="001632F2" w:rsidP="00832ECA">
            <w:pPr>
              <w:rPr>
                <w:color w:val="000000" w:themeColor="text1"/>
                <w:sz w:val="20"/>
                <w:szCs w:val="20"/>
              </w:rPr>
            </w:pPr>
          </w:p>
        </w:tc>
      </w:tr>
    </w:tbl>
    <w:p w14:paraId="4ADDAF25" w14:textId="77777777" w:rsidR="001632F2" w:rsidRPr="000A5C5D" w:rsidRDefault="001632F2" w:rsidP="001632F2">
      <w:pPr>
        <w:pStyle w:val="BodyText3"/>
        <w:jc w:val="left"/>
        <w:rPr>
          <w:color w:val="000000" w:themeColor="text1"/>
          <w:lang w:val="en-GB"/>
        </w:rPr>
      </w:pPr>
    </w:p>
    <w:p w14:paraId="3594F343" w14:textId="77777777" w:rsidR="001632F2" w:rsidRPr="000A5C5D" w:rsidRDefault="001632F2" w:rsidP="001632F2">
      <w:pPr>
        <w:pStyle w:val="BodyText3"/>
        <w:jc w:val="left"/>
        <w:rPr>
          <w:color w:val="000000" w:themeColor="text1"/>
          <w:lang w:val="en-GB"/>
        </w:rPr>
      </w:pPr>
      <w:r w:rsidRPr="000A5C5D">
        <w:rPr>
          <w:color w:val="000000" w:themeColor="text1"/>
          <w:lang w:val="en-GB"/>
        </w:rPr>
        <w:t>Hose dilation without hose reel</w:t>
      </w:r>
    </w:p>
    <w:p w14:paraId="2E451C7F"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3EAF6169"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2C62EEB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6A6D576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7FBF9BC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HD1</w:t>
            </w:r>
          </w:p>
        </w:tc>
        <w:tc>
          <w:tcPr>
            <w:tcW w:w="1630" w:type="dxa"/>
            <w:tcBorders>
              <w:top w:val="single" w:sz="4" w:space="0" w:color="auto"/>
              <w:left w:val="nil"/>
              <w:bottom w:val="nil"/>
              <w:right w:val="single" w:sz="4" w:space="0" w:color="auto"/>
            </w:tcBorders>
            <w:shd w:val="clear" w:color="auto" w:fill="D9D9D9"/>
            <w:noWrap/>
            <w:vAlign w:val="bottom"/>
            <w:hideMark/>
          </w:tcPr>
          <w:p w14:paraId="74C72CE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18137D0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68047E42"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6938CF0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436A861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68A6548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50059FC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2CF5BE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0F6C9AAD"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5675E30B"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54768A2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Hose dilation</w:t>
            </w:r>
          </w:p>
        </w:tc>
        <w:tc>
          <w:tcPr>
            <w:tcW w:w="1630" w:type="dxa"/>
            <w:tcBorders>
              <w:top w:val="single" w:sz="4" w:space="0" w:color="auto"/>
              <w:left w:val="nil"/>
              <w:bottom w:val="single" w:sz="4" w:space="0" w:color="auto"/>
              <w:right w:val="single" w:sz="4" w:space="0" w:color="auto"/>
            </w:tcBorders>
            <w:noWrap/>
            <w:vAlign w:val="bottom"/>
            <w:hideMark/>
          </w:tcPr>
          <w:p w14:paraId="629EF9E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07E6A0F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35B9C91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3365763D"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0393F185"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EFFD55C" w14:textId="77777777" w:rsidTr="00832ECA">
        <w:trPr>
          <w:cantSplit/>
          <w:trHeight w:val="325"/>
        </w:trPr>
        <w:tc>
          <w:tcPr>
            <w:tcW w:w="1117" w:type="dxa"/>
            <w:tcBorders>
              <w:bottom w:val="single" w:sz="6" w:space="0" w:color="auto"/>
            </w:tcBorders>
            <w:vAlign w:val="center"/>
          </w:tcPr>
          <w:p w14:paraId="5DA52A98"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040B82D" w14:textId="77777777" w:rsidTr="00832ECA">
              <w:tc>
                <w:tcPr>
                  <w:tcW w:w="518" w:type="dxa"/>
                </w:tcPr>
                <w:p w14:paraId="245FFAAA"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111FFF63"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13953237"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5DB412C3"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2DE6816C" w14:textId="77777777" w:rsidR="001632F2" w:rsidRPr="000A5C5D" w:rsidRDefault="001632F2" w:rsidP="00832ECA">
            <w:pPr>
              <w:spacing w:before="4" w:after="4"/>
              <w:jc w:val="center"/>
              <w:rPr>
                <w:bCs/>
                <w:color w:val="000000" w:themeColor="text1"/>
              </w:rPr>
            </w:pPr>
          </w:p>
        </w:tc>
      </w:tr>
    </w:tbl>
    <w:p w14:paraId="37A9356A" w14:textId="77777777" w:rsidR="001632F2" w:rsidRPr="000A5C5D" w:rsidRDefault="001632F2" w:rsidP="001632F2">
      <w:pPr>
        <w:pStyle w:val="BodyText3"/>
        <w:jc w:val="left"/>
        <w:rPr>
          <w:color w:val="000000" w:themeColor="text1"/>
          <w:lang w:val="en-GB"/>
        </w:rPr>
      </w:pPr>
    </w:p>
    <w:p w14:paraId="7172FB3F"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51D8CE88"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631D94A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00DB97F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0361B06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HD1</w:t>
            </w:r>
          </w:p>
        </w:tc>
        <w:tc>
          <w:tcPr>
            <w:tcW w:w="1630" w:type="dxa"/>
            <w:tcBorders>
              <w:top w:val="single" w:sz="4" w:space="0" w:color="auto"/>
              <w:left w:val="nil"/>
              <w:bottom w:val="nil"/>
              <w:right w:val="single" w:sz="4" w:space="0" w:color="auto"/>
            </w:tcBorders>
            <w:shd w:val="clear" w:color="auto" w:fill="D9D9D9"/>
            <w:noWrap/>
            <w:vAlign w:val="bottom"/>
            <w:hideMark/>
          </w:tcPr>
          <w:p w14:paraId="55B938C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3DC536E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3F47C515"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0578063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6893E29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C67CC6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519BC0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474F10E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3F6090B1"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7138E46D"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769BBCE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Draining</w:t>
            </w:r>
          </w:p>
        </w:tc>
        <w:tc>
          <w:tcPr>
            <w:tcW w:w="1630" w:type="dxa"/>
            <w:tcBorders>
              <w:top w:val="single" w:sz="4" w:space="0" w:color="auto"/>
              <w:left w:val="nil"/>
              <w:bottom w:val="single" w:sz="4" w:space="0" w:color="auto"/>
              <w:right w:val="single" w:sz="4" w:space="0" w:color="auto"/>
            </w:tcBorders>
            <w:noWrap/>
            <w:vAlign w:val="bottom"/>
            <w:hideMark/>
          </w:tcPr>
          <w:p w14:paraId="4FA9D0C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40BABE8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572D0EC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769C9CD1"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2EA01605"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6A977863" w14:textId="77777777" w:rsidTr="00832ECA">
        <w:trPr>
          <w:cantSplit/>
          <w:trHeight w:val="325"/>
        </w:trPr>
        <w:tc>
          <w:tcPr>
            <w:tcW w:w="1117" w:type="dxa"/>
            <w:tcBorders>
              <w:bottom w:val="single" w:sz="6" w:space="0" w:color="auto"/>
            </w:tcBorders>
            <w:vAlign w:val="center"/>
          </w:tcPr>
          <w:p w14:paraId="4E79915C"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9EEC765" w14:textId="77777777" w:rsidTr="00832ECA">
              <w:tc>
                <w:tcPr>
                  <w:tcW w:w="518" w:type="dxa"/>
                </w:tcPr>
                <w:p w14:paraId="28CA649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7780E8F6"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77620D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9D70BDB"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8644AD3" w14:textId="77777777" w:rsidR="001632F2" w:rsidRPr="000A5C5D" w:rsidRDefault="001632F2" w:rsidP="00832ECA">
            <w:pPr>
              <w:spacing w:before="4" w:after="4"/>
              <w:jc w:val="center"/>
              <w:rPr>
                <w:bCs/>
                <w:color w:val="000000" w:themeColor="text1"/>
              </w:rPr>
            </w:pPr>
          </w:p>
        </w:tc>
      </w:tr>
    </w:tbl>
    <w:p w14:paraId="4FF251D8" w14:textId="77777777" w:rsidR="001632F2" w:rsidRPr="000A5C5D" w:rsidRDefault="001632F2" w:rsidP="001632F2">
      <w:pPr>
        <w:pStyle w:val="BodyText3"/>
        <w:jc w:val="left"/>
        <w:rPr>
          <w:color w:val="000000" w:themeColor="text1"/>
          <w:lang w:val="en-GB"/>
        </w:rPr>
      </w:pPr>
    </w:p>
    <w:p w14:paraId="1E3AAA2E" w14:textId="77777777" w:rsidR="001632F2" w:rsidRPr="000A5C5D" w:rsidRDefault="001632F2" w:rsidP="001632F2">
      <w:pPr>
        <w:rPr>
          <w:color w:val="000000" w:themeColor="text1"/>
        </w:rPr>
      </w:pPr>
    </w:p>
    <w:p w14:paraId="4B9F70F7" w14:textId="77777777" w:rsidR="001632F2" w:rsidRPr="000A5C5D" w:rsidRDefault="001632F2" w:rsidP="001632F2">
      <w:pPr>
        <w:pStyle w:val="BodyText3"/>
        <w:jc w:val="left"/>
        <w:rPr>
          <w:color w:val="000000" w:themeColor="text1"/>
          <w:lang w:val="en-GB"/>
        </w:rPr>
      </w:pPr>
      <w:r w:rsidRPr="000A5C5D">
        <w:rPr>
          <w:color w:val="000000" w:themeColor="text1"/>
          <w:lang w:val="en-GB"/>
        </w:rPr>
        <w:t>Hose dilation with hose reel</w:t>
      </w:r>
    </w:p>
    <w:p w14:paraId="3EBD8DCB"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2574BBF8"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08F58B5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4EEEBC2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37B6001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HD1</w:t>
            </w:r>
          </w:p>
        </w:tc>
        <w:tc>
          <w:tcPr>
            <w:tcW w:w="1630" w:type="dxa"/>
            <w:tcBorders>
              <w:top w:val="single" w:sz="4" w:space="0" w:color="auto"/>
              <w:left w:val="nil"/>
              <w:bottom w:val="nil"/>
              <w:right w:val="single" w:sz="4" w:space="0" w:color="auto"/>
            </w:tcBorders>
            <w:shd w:val="clear" w:color="auto" w:fill="D9D9D9"/>
            <w:noWrap/>
            <w:vAlign w:val="bottom"/>
            <w:hideMark/>
          </w:tcPr>
          <w:p w14:paraId="5C2D270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4B3E05E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20999D27"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0A5BDF2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18CAEA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D148A6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680DFCB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7BA5BEE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02EB71C"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2827E369"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5B33941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Hose dilation</w:t>
            </w:r>
          </w:p>
        </w:tc>
        <w:tc>
          <w:tcPr>
            <w:tcW w:w="1630" w:type="dxa"/>
            <w:tcBorders>
              <w:top w:val="single" w:sz="4" w:space="0" w:color="auto"/>
              <w:left w:val="nil"/>
              <w:bottom w:val="single" w:sz="4" w:space="0" w:color="auto"/>
              <w:right w:val="single" w:sz="4" w:space="0" w:color="auto"/>
            </w:tcBorders>
            <w:noWrap/>
            <w:vAlign w:val="bottom"/>
            <w:hideMark/>
          </w:tcPr>
          <w:p w14:paraId="64C6592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2856281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0C4D0A2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028AF6BA"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D4C0293"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6CB2867" w14:textId="77777777" w:rsidTr="00832ECA">
        <w:trPr>
          <w:cantSplit/>
          <w:trHeight w:val="325"/>
        </w:trPr>
        <w:tc>
          <w:tcPr>
            <w:tcW w:w="1117" w:type="dxa"/>
            <w:tcBorders>
              <w:bottom w:val="single" w:sz="6" w:space="0" w:color="auto"/>
            </w:tcBorders>
            <w:vAlign w:val="center"/>
          </w:tcPr>
          <w:p w14:paraId="080B7A34"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016F3A9" w14:textId="77777777" w:rsidTr="00832ECA">
              <w:tc>
                <w:tcPr>
                  <w:tcW w:w="518" w:type="dxa"/>
                </w:tcPr>
                <w:p w14:paraId="3B5BC43B"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4A83CCC5"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D538A64"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48F0FC96"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B8E8D2F" w14:textId="77777777" w:rsidR="001632F2" w:rsidRPr="000A5C5D" w:rsidRDefault="001632F2" w:rsidP="00832ECA">
            <w:pPr>
              <w:spacing w:before="4" w:after="4"/>
              <w:jc w:val="center"/>
              <w:rPr>
                <w:bCs/>
                <w:color w:val="000000" w:themeColor="text1"/>
              </w:rPr>
            </w:pPr>
          </w:p>
        </w:tc>
      </w:tr>
    </w:tbl>
    <w:p w14:paraId="4AD9D9A6"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2D83C719"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1363E77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7AB2F89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3EF7ECE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HD1</w:t>
            </w:r>
          </w:p>
        </w:tc>
        <w:tc>
          <w:tcPr>
            <w:tcW w:w="1630" w:type="dxa"/>
            <w:tcBorders>
              <w:top w:val="single" w:sz="4" w:space="0" w:color="auto"/>
              <w:left w:val="nil"/>
              <w:bottom w:val="nil"/>
              <w:right w:val="single" w:sz="4" w:space="0" w:color="auto"/>
            </w:tcBorders>
            <w:shd w:val="clear" w:color="auto" w:fill="D9D9D9"/>
            <w:noWrap/>
            <w:vAlign w:val="bottom"/>
            <w:hideMark/>
          </w:tcPr>
          <w:p w14:paraId="48486CB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1D7F08D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1F5B37C9"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3379E87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66D8FE8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2DA8F88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46522B9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595EA7E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0977D3B8"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4E329678"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5501E81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Draining</w:t>
            </w:r>
          </w:p>
        </w:tc>
        <w:tc>
          <w:tcPr>
            <w:tcW w:w="1630" w:type="dxa"/>
            <w:tcBorders>
              <w:top w:val="single" w:sz="4" w:space="0" w:color="auto"/>
              <w:left w:val="nil"/>
              <w:bottom w:val="single" w:sz="4" w:space="0" w:color="auto"/>
              <w:right w:val="single" w:sz="4" w:space="0" w:color="auto"/>
            </w:tcBorders>
            <w:noWrap/>
            <w:vAlign w:val="bottom"/>
            <w:hideMark/>
          </w:tcPr>
          <w:p w14:paraId="4530FD8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037A77E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0C57000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00A828D1"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05C34A72"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3FB186BB" w14:textId="77777777" w:rsidTr="00832ECA">
        <w:trPr>
          <w:cantSplit/>
          <w:trHeight w:val="325"/>
        </w:trPr>
        <w:tc>
          <w:tcPr>
            <w:tcW w:w="1117" w:type="dxa"/>
            <w:tcBorders>
              <w:bottom w:val="single" w:sz="6" w:space="0" w:color="auto"/>
            </w:tcBorders>
            <w:vAlign w:val="center"/>
          </w:tcPr>
          <w:p w14:paraId="300BB5FB"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FBF483C" w14:textId="77777777" w:rsidTr="00832ECA">
              <w:tc>
                <w:tcPr>
                  <w:tcW w:w="518" w:type="dxa"/>
                </w:tcPr>
                <w:p w14:paraId="4C512B5C"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60F945B5"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55F41010"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F191174"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8430F5E" w14:textId="77777777" w:rsidR="001632F2" w:rsidRPr="000A5C5D" w:rsidRDefault="001632F2" w:rsidP="00832ECA">
            <w:pPr>
              <w:spacing w:before="4" w:after="4"/>
              <w:jc w:val="center"/>
              <w:rPr>
                <w:bCs/>
                <w:color w:val="000000" w:themeColor="text1"/>
              </w:rPr>
            </w:pPr>
          </w:p>
        </w:tc>
      </w:tr>
    </w:tbl>
    <w:p w14:paraId="188A77E5" w14:textId="77777777" w:rsidR="001632F2" w:rsidRPr="000A5C5D" w:rsidRDefault="001632F2" w:rsidP="001632F2">
      <w:pPr>
        <w:pStyle w:val="BodyText3"/>
        <w:jc w:val="left"/>
        <w:rPr>
          <w:color w:val="000000" w:themeColor="text1"/>
          <w:lang w:val="en-GB"/>
        </w:rPr>
      </w:pPr>
    </w:p>
    <w:p w14:paraId="13265C5E" w14:textId="77777777" w:rsidR="001632F2" w:rsidRPr="000A5C5D" w:rsidRDefault="001632F2" w:rsidP="001632F2">
      <w:pPr>
        <w:pStyle w:val="BodyText3"/>
        <w:jc w:val="left"/>
        <w:rPr>
          <w:color w:val="000000" w:themeColor="text1"/>
          <w:lang w:val="en-GB"/>
        </w:rPr>
      </w:pPr>
    </w:p>
    <w:p w14:paraId="41B24343"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ECB3542" w14:textId="77777777" w:rsidR="001632F2" w:rsidRPr="000A5C5D" w:rsidRDefault="001632F2" w:rsidP="001632F2">
      <w:pPr>
        <w:rPr>
          <w:color w:val="000000" w:themeColor="text1"/>
        </w:rPr>
      </w:pPr>
    </w:p>
    <w:p w14:paraId="04C70F9A" w14:textId="77777777" w:rsidR="001632F2" w:rsidRPr="000A5C5D" w:rsidRDefault="001632F2" w:rsidP="001632F2">
      <w:r w:rsidRPr="000A5C5D">
        <w:rPr>
          <w:color w:val="000000" w:themeColor="text1"/>
        </w:rPr>
        <w:br w:type="page"/>
      </w:r>
    </w:p>
    <w:p w14:paraId="63AE4CB4" w14:textId="77777777" w:rsidR="001632F2" w:rsidRPr="000A5C5D" w:rsidRDefault="001632F2" w:rsidP="001632F2">
      <w:pPr>
        <w:pStyle w:val="Heading5"/>
      </w:pPr>
      <w:r w:rsidRPr="000A5C5D">
        <w:t>F.8.2.1.5</w:t>
      </w:r>
      <w:r w:rsidRPr="000A5C5D">
        <w:tab/>
        <w:t xml:space="preserve">Test of timeout function on dispensers with an electronic calculator </w:t>
      </w:r>
      <w:r>
        <w:br/>
      </w:r>
      <w:r w:rsidRPr="000A5C5D">
        <w:t>(R 117-2, A-I.7.1.5)</w:t>
      </w:r>
    </w:p>
    <w:p w14:paraId="30C1735A"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8331D80" w14:textId="77777777" w:rsidTr="00832ECA">
        <w:tc>
          <w:tcPr>
            <w:tcW w:w="1668" w:type="dxa"/>
          </w:tcPr>
          <w:p w14:paraId="087314FF"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41F9312F" w14:textId="77777777" w:rsidR="001632F2" w:rsidRPr="000A5C5D" w:rsidRDefault="001632F2" w:rsidP="00832ECA">
            <w:pPr>
              <w:rPr>
                <w:color w:val="000000" w:themeColor="text1"/>
                <w:sz w:val="20"/>
                <w:szCs w:val="20"/>
              </w:rPr>
            </w:pPr>
          </w:p>
        </w:tc>
        <w:tc>
          <w:tcPr>
            <w:tcW w:w="283" w:type="dxa"/>
          </w:tcPr>
          <w:p w14:paraId="0FE0BAE8" w14:textId="77777777" w:rsidR="001632F2" w:rsidRPr="000A5C5D" w:rsidRDefault="001632F2" w:rsidP="00832ECA">
            <w:pPr>
              <w:rPr>
                <w:color w:val="000000" w:themeColor="text1"/>
                <w:sz w:val="20"/>
                <w:szCs w:val="20"/>
              </w:rPr>
            </w:pPr>
          </w:p>
        </w:tc>
        <w:tc>
          <w:tcPr>
            <w:tcW w:w="2268" w:type="dxa"/>
          </w:tcPr>
          <w:p w14:paraId="3B6F2029" w14:textId="77777777" w:rsidR="001632F2" w:rsidRPr="000A5C5D" w:rsidRDefault="001632F2" w:rsidP="00832ECA">
            <w:pPr>
              <w:rPr>
                <w:color w:val="000000" w:themeColor="text1"/>
                <w:sz w:val="20"/>
                <w:szCs w:val="20"/>
              </w:rPr>
            </w:pPr>
          </w:p>
        </w:tc>
        <w:tc>
          <w:tcPr>
            <w:tcW w:w="2300" w:type="dxa"/>
            <w:gridSpan w:val="3"/>
          </w:tcPr>
          <w:p w14:paraId="3131A27B"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659A663E" w14:textId="77777777" w:rsidTr="00832ECA">
        <w:tc>
          <w:tcPr>
            <w:tcW w:w="1668" w:type="dxa"/>
          </w:tcPr>
          <w:p w14:paraId="3BFFA904"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A03DF69" w14:textId="77777777" w:rsidR="001632F2" w:rsidRPr="000A5C5D" w:rsidRDefault="001632F2" w:rsidP="00832ECA">
            <w:pPr>
              <w:rPr>
                <w:color w:val="000000" w:themeColor="text1"/>
                <w:sz w:val="20"/>
                <w:szCs w:val="20"/>
              </w:rPr>
            </w:pPr>
          </w:p>
        </w:tc>
        <w:tc>
          <w:tcPr>
            <w:tcW w:w="283" w:type="dxa"/>
          </w:tcPr>
          <w:p w14:paraId="619E9AA1" w14:textId="77777777" w:rsidR="001632F2" w:rsidRPr="000A5C5D" w:rsidRDefault="001632F2" w:rsidP="00832ECA">
            <w:pPr>
              <w:rPr>
                <w:color w:val="000000" w:themeColor="text1"/>
                <w:sz w:val="20"/>
                <w:szCs w:val="20"/>
              </w:rPr>
            </w:pPr>
          </w:p>
        </w:tc>
        <w:tc>
          <w:tcPr>
            <w:tcW w:w="2268" w:type="dxa"/>
          </w:tcPr>
          <w:p w14:paraId="1C9F0A60" w14:textId="77777777" w:rsidR="001632F2" w:rsidRPr="000A5C5D" w:rsidRDefault="001632F2" w:rsidP="00832ECA">
            <w:pPr>
              <w:rPr>
                <w:color w:val="000000" w:themeColor="text1"/>
                <w:sz w:val="20"/>
                <w:szCs w:val="20"/>
              </w:rPr>
            </w:pPr>
          </w:p>
        </w:tc>
        <w:tc>
          <w:tcPr>
            <w:tcW w:w="851" w:type="dxa"/>
          </w:tcPr>
          <w:p w14:paraId="1C5DD055" w14:textId="77777777" w:rsidR="001632F2" w:rsidRPr="000A5C5D" w:rsidRDefault="001632F2" w:rsidP="00832ECA">
            <w:pPr>
              <w:rPr>
                <w:color w:val="000000" w:themeColor="text1"/>
                <w:sz w:val="20"/>
                <w:szCs w:val="20"/>
              </w:rPr>
            </w:pPr>
          </w:p>
        </w:tc>
        <w:tc>
          <w:tcPr>
            <w:tcW w:w="850" w:type="dxa"/>
          </w:tcPr>
          <w:p w14:paraId="560DFCFB" w14:textId="77777777" w:rsidR="001632F2" w:rsidRPr="000A5C5D" w:rsidRDefault="001632F2" w:rsidP="00832ECA">
            <w:pPr>
              <w:rPr>
                <w:color w:val="000000" w:themeColor="text1"/>
                <w:sz w:val="20"/>
                <w:szCs w:val="20"/>
              </w:rPr>
            </w:pPr>
          </w:p>
        </w:tc>
        <w:tc>
          <w:tcPr>
            <w:tcW w:w="599" w:type="dxa"/>
          </w:tcPr>
          <w:p w14:paraId="71AF1A8C" w14:textId="77777777" w:rsidR="001632F2" w:rsidRPr="000A5C5D" w:rsidRDefault="001632F2" w:rsidP="00832ECA">
            <w:pPr>
              <w:rPr>
                <w:color w:val="000000" w:themeColor="text1"/>
                <w:sz w:val="20"/>
                <w:szCs w:val="20"/>
              </w:rPr>
            </w:pPr>
          </w:p>
        </w:tc>
      </w:tr>
      <w:tr w:rsidR="001632F2" w:rsidRPr="000A5C5D" w14:paraId="691E521A" w14:textId="77777777" w:rsidTr="00832ECA">
        <w:tc>
          <w:tcPr>
            <w:tcW w:w="1668" w:type="dxa"/>
          </w:tcPr>
          <w:p w14:paraId="6F513C40"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A815A63" w14:textId="77777777" w:rsidR="001632F2" w:rsidRPr="000A5C5D" w:rsidRDefault="001632F2" w:rsidP="00832ECA">
            <w:pPr>
              <w:rPr>
                <w:color w:val="000000" w:themeColor="text1"/>
                <w:sz w:val="20"/>
                <w:szCs w:val="20"/>
              </w:rPr>
            </w:pPr>
          </w:p>
        </w:tc>
        <w:tc>
          <w:tcPr>
            <w:tcW w:w="283" w:type="dxa"/>
          </w:tcPr>
          <w:p w14:paraId="6F755A9C" w14:textId="77777777" w:rsidR="001632F2" w:rsidRPr="000A5C5D" w:rsidRDefault="001632F2" w:rsidP="00832ECA">
            <w:pPr>
              <w:rPr>
                <w:color w:val="000000" w:themeColor="text1"/>
                <w:sz w:val="20"/>
                <w:szCs w:val="20"/>
              </w:rPr>
            </w:pPr>
          </w:p>
        </w:tc>
        <w:tc>
          <w:tcPr>
            <w:tcW w:w="2268" w:type="dxa"/>
          </w:tcPr>
          <w:p w14:paraId="0421F9ED"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267DB844"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4012C0E6"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2A7F1A3D" w14:textId="77777777" w:rsidR="001632F2" w:rsidRPr="000A5C5D" w:rsidRDefault="001632F2" w:rsidP="00832ECA">
            <w:pPr>
              <w:rPr>
                <w:color w:val="000000" w:themeColor="text1"/>
                <w:sz w:val="20"/>
                <w:szCs w:val="20"/>
              </w:rPr>
            </w:pPr>
          </w:p>
        </w:tc>
      </w:tr>
      <w:tr w:rsidR="001632F2" w:rsidRPr="000A5C5D" w14:paraId="2FE50B18" w14:textId="77777777" w:rsidTr="00832ECA">
        <w:tc>
          <w:tcPr>
            <w:tcW w:w="1668" w:type="dxa"/>
          </w:tcPr>
          <w:p w14:paraId="4B409546"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07AB7281" w14:textId="77777777" w:rsidR="001632F2" w:rsidRPr="000A5C5D" w:rsidRDefault="001632F2" w:rsidP="00832ECA">
            <w:pPr>
              <w:rPr>
                <w:color w:val="000000" w:themeColor="text1"/>
                <w:sz w:val="20"/>
                <w:szCs w:val="20"/>
              </w:rPr>
            </w:pPr>
          </w:p>
        </w:tc>
        <w:tc>
          <w:tcPr>
            <w:tcW w:w="283" w:type="dxa"/>
          </w:tcPr>
          <w:p w14:paraId="57546AB2"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C8E1278"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1675D5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747A9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090D916"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5C9CBDF7" w14:textId="77777777" w:rsidTr="00832ECA">
        <w:tc>
          <w:tcPr>
            <w:tcW w:w="1668" w:type="dxa"/>
          </w:tcPr>
          <w:p w14:paraId="00E752FE"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45678163" w14:textId="77777777" w:rsidR="001632F2" w:rsidRPr="000A5C5D" w:rsidRDefault="001632F2" w:rsidP="00832ECA">
            <w:pPr>
              <w:rPr>
                <w:color w:val="000000" w:themeColor="text1"/>
                <w:sz w:val="20"/>
                <w:szCs w:val="20"/>
              </w:rPr>
            </w:pPr>
          </w:p>
        </w:tc>
        <w:tc>
          <w:tcPr>
            <w:tcW w:w="283" w:type="dxa"/>
          </w:tcPr>
          <w:p w14:paraId="2EDB85C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6A76421"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EB91B1B"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51C1D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185FF38"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DC97635" w14:textId="77777777" w:rsidTr="00832ECA">
        <w:tc>
          <w:tcPr>
            <w:tcW w:w="1668" w:type="dxa"/>
          </w:tcPr>
          <w:p w14:paraId="04309688" w14:textId="77777777" w:rsidR="001632F2" w:rsidRPr="000A5C5D" w:rsidRDefault="001632F2" w:rsidP="00832ECA">
            <w:pPr>
              <w:rPr>
                <w:color w:val="000000" w:themeColor="text1"/>
                <w:sz w:val="20"/>
                <w:szCs w:val="20"/>
              </w:rPr>
            </w:pPr>
          </w:p>
        </w:tc>
        <w:tc>
          <w:tcPr>
            <w:tcW w:w="2693" w:type="dxa"/>
          </w:tcPr>
          <w:p w14:paraId="570BA52A" w14:textId="77777777" w:rsidR="001632F2" w:rsidRPr="000A5C5D" w:rsidRDefault="001632F2" w:rsidP="00832ECA">
            <w:pPr>
              <w:rPr>
                <w:color w:val="000000" w:themeColor="text1"/>
                <w:sz w:val="20"/>
                <w:szCs w:val="20"/>
              </w:rPr>
            </w:pPr>
          </w:p>
        </w:tc>
        <w:tc>
          <w:tcPr>
            <w:tcW w:w="283" w:type="dxa"/>
          </w:tcPr>
          <w:p w14:paraId="74CC1A3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516A7A4"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12A1B9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7704D1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A4B174C"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200D4F73" w14:textId="77777777" w:rsidTr="00832ECA">
        <w:tc>
          <w:tcPr>
            <w:tcW w:w="1668" w:type="dxa"/>
          </w:tcPr>
          <w:p w14:paraId="44C8A08D" w14:textId="77777777" w:rsidR="001632F2" w:rsidRPr="000A5C5D" w:rsidRDefault="001632F2" w:rsidP="00832ECA">
            <w:pPr>
              <w:rPr>
                <w:color w:val="000000" w:themeColor="text1"/>
                <w:sz w:val="20"/>
                <w:szCs w:val="20"/>
              </w:rPr>
            </w:pPr>
          </w:p>
        </w:tc>
        <w:tc>
          <w:tcPr>
            <w:tcW w:w="2693" w:type="dxa"/>
          </w:tcPr>
          <w:p w14:paraId="5FC41E22" w14:textId="77777777" w:rsidR="001632F2" w:rsidRPr="000A5C5D" w:rsidRDefault="001632F2" w:rsidP="00832ECA">
            <w:pPr>
              <w:rPr>
                <w:color w:val="000000" w:themeColor="text1"/>
                <w:sz w:val="20"/>
                <w:szCs w:val="20"/>
              </w:rPr>
            </w:pPr>
          </w:p>
        </w:tc>
        <w:tc>
          <w:tcPr>
            <w:tcW w:w="283" w:type="dxa"/>
          </w:tcPr>
          <w:p w14:paraId="01C4E13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8FF91F3"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F8F1B3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146BE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A7BF25B" w14:textId="77777777" w:rsidR="001632F2" w:rsidRPr="000A5C5D" w:rsidRDefault="001632F2" w:rsidP="00832ECA">
            <w:pPr>
              <w:rPr>
                <w:color w:val="000000" w:themeColor="text1"/>
                <w:sz w:val="20"/>
                <w:szCs w:val="20"/>
              </w:rPr>
            </w:pPr>
          </w:p>
        </w:tc>
      </w:tr>
    </w:tbl>
    <w:p w14:paraId="39AD9FB5" w14:textId="77777777" w:rsidR="001632F2" w:rsidRPr="000A5C5D" w:rsidRDefault="001632F2" w:rsidP="001632F2">
      <w:pPr>
        <w:rPr>
          <w:color w:val="000000" w:themeColor="text1"/>
        </w:rPr>
      </w:pPr>
    </w:p>
    <w:p w14:paraId="54D4ADAE" w14:textId="77777777" w:rsidR="001632F2" w:rsidRPr="000A5C5D" w:rsidRDefault="001632F2" w:rsidP="001632F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1"/>
        <w:gridCol w:w="3338"/>
        <w:gridCol w:w="2509"/>
        <w:gridCol w:w="2543"/>
      </w:tblGrid>
      <w:tr w:rsidR="001632F2" w:rsidRPr="000A5C5D" w14:paraId="221385CD" w14:textId="77777777" w:rsidTr="00832ECA">
        <w:tc>
          <w:tcPr>
            <w:tcW w:w="675" w:type="dxa"/>
            <w:shd w:val="clear" w:color="auto" w:fill="D9D9D9"/>
          </w:tcPr>
          <w:p w14:paraId="7E17DE9F"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Test</w:t>
            </w:r>
          </w:p>
          <w:p w14:paraId="74C487F9" w14:textId="77777777" w:rsidR="001632F2" w:rsidRPr="000A5C5D" w:rsidRDefault="001632F2" w:rsidP="00832ECA">
            <w:pPr>
              <w:spacing w:after="60"/>
              <w:jc w:val="center"/>
              <w:rPr>
                <w:color w:val="000000" w:themeColor="text1"/>
                <w:sz w:val="20"/>
                <w:szCs w:val="20"/>
              </w:rPr>
            </w:pPr>
            <w:r w:rsidRPr="000A5C5D">
              <w:rPr>
                <w:color w:val="000000" w:themeColor="text1"/>
                <w:sz w:val="20"/>
                <w:szCs w:val="20"/>
              </w:rPr>
              <w:t>no.</w:t>
            </w:r>
          </w:p>
        </w:tc>
        <w:tc>
          <w:tcPr>
            <w:tcW w:w="3402" w:type="dxa"/>
            <w:shd w:val="clear" w:color="auto" w:fill="D9D9D9"/>
          </w:tcPr>
          <w:p w14:paraId="32A1525F" w14:textId="77777777" w:rsidR="001632F2" w:rsidRPr="000A5C5D" w:rsidRDefault="001632F2" w:rsidP="00832ECA">
            <w:pPr>
              <w:spacing w:before="40" w:after="60"/>
              <w:jc w:val="center"/>
              <w:rPr>
                <w:color w:val="000000" w:themeColor="text1"/>
                <w:sz w:val="20"/>
                <w:szCs w:val="20"/>
              </w:rPr>
            </w:pPr>
            <w:r w:rsidRPr="000A5C5D">
              <w:rPr>
                <w:color w:val="000000" w:themeColor="text1"/>
                <w:sz w:val="20"/>
                <w:szCs w:val="20"/>
              </w:rPr>
              <w:t>Test description</w:t>
            </w:r>
          </w:p>
        </w:tc>
        <w:tc>
          <w:tcPr>
            <w:tcW w:w="2552" w:type="dxa"/>
            <w:shd w:val="clear" w:color="auto" w:fill="D9D9D9"/>
          </w:tcPr>
          <w:p w14:paraId="71E1C42D"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Dispenser switch off time</w:t>
            </w:r>
          </w:p>
          <w:p w14:paraId="7D2FDEFE" w14:textId="77777777" w:rsidR="001632F2" w:rsidRPr="000A5C5D" w:rsidRDefault="001632F2" w:rsidP="00832ECA">
            <w:pPr>
              <w:jc w:val="center"/>
              <w:rPr>
                <w:color w:val="000000" w:themeColor="text1"/>
                <w:sz w:val="20"/>
                <w:szCs w:val="20"/>
              </w:rPr>
            </w:pPr>
          </w:p>
          <w:p w14:paraId="308A9ECD"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c>
          <w:tcPr>
            <w:tcW w:w="2583" w:type="dxa"/>
            <w:shd w:val="clear" w:color="auto" w:fill="D9D9D9"/>
          </w:tcPr>
          <w:p w14:paraId="50FAE0EF"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Maximum permissible dispenser switch off time</w:t>
            </w:r>
          </w:p>
          <w:p w14:paraId="43940F16"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r>
    </w:tbl>
    <w:p w14:paraId="6200D5E6" w14:textId="77777777" w:rsidR="001632F2" w:rsidRPr="000A5C5D" w:rsidRDefault="001632F2" w:rsidP="001632F2">
      <w:pPr>
        <w:rPr>
          <w:color w:val="000000" w:themeColor="text1"/>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2503"/>
        <w:gridCol w:w="2539"/>
      </w:tblGrid>
      <w:tr w:rsidR="001632F2" w:rsidRPr="000A5C5D" w14:paraId="6FFF3DAF" w14:textId="77777777" w:rsidTr="00832ECA">
        <w:tc>
          <w:tcPr>
            <w:tcW w:w="675" w:type="dxa"/>
            <w:vAlign w:val="center"/>
          </w:tcPr>
          <w:p w14:paraId="551ABCE2"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w:t>
            </w:r>
          </w:p>
        </w:tc>
        <w:tc>
          <w:tcPr>
            <w:tcW w:w="3402" w:type="dxa"/>
          </w:tcPr>
          <w:p w14:paraId="7DCD0C41"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no delivery, wait for timeout.</w:t>
            </w:r>
          </w:p>
        </w:tc>
        <w:tc>
          <w:tcPr>
            <w:tcW w:w="2552" w:type="dxa"/>
          </w:tcPr>
          <w:p w14:paraId="3E5C17DE" w14:textId="77777777" w:rsidR="001632F2" w:rsidRPr="000A5C5D" w:rsidRDefault="001632F2" w:rsidP="00832ECA">
            <w:pPr>
              <w:spacing w:before="60" w:after="60"/>
              <w:rPr>
                <w:color w:val="000000" w:themeColor="text1"/>
                <w:sz w:val="20"/>
                <w:szCs w:val="20"/>
              </w:rPr>
            </w:pPr>
          </w:p>
        </w:tc>
        <w:tc>
          <w:tcPr>
            <w:tcW w:w="2583" w:type="dxa"/>
            <w:vAlign w:val="center"/>
          </w:tcPr>
          <w:p w14:paraId="6E0C7C08"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r w:rsidR="001632F2" w:rsidRPr="000A5C5D" w14:paraId="23BF4AE9" w14:textId="77777777" w:rsidTr="00832ECA">
        <w:tc>
          <w:tcPr>
            <w:tcW w:w="675" w:type="dxa"/>
            <w:vAlign w:val="center"/>
          </w:tcPr>
          <w:p w14:paraId="2DEE494D"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2</w:t>
            </w:r>
          </w:p>
        </w:tc>
        <w:tc>
          <w:tcPr>
            <w:tcW w:w="3402" w:type="dxa"/>
          </w:tcPr>
          <w:p w14:paraId="297EEA03"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deliver, stop flow, wait for timeout.</w:t>
            </w:r>
          </w:p>
        </w:tc>
        <w:tc>
          <w:tcPr>
            <w:tcW w:w="2552" w:type="dxa"/>
          </w:tcPr>
          <w:p w14:paraId="04E4432B" w14:textId="77777777" w:rsidR="001632F2" w:rsidRPr="000A5C5D" w:rsidRDefault="001632F2" w:rsidP="00832ECA">
            <w:pPr>
              <w:spacing w:before="60" w:after="60"/>
              <w:rPr>
                <w:color w:val="000000" w:themeColor="text1"/>
                <w:sz w:val="20"/>
                <w:szCs w:val="20"/>
              </w:rPr>
            </w:pPr>
          </w:p>
        </w:tc>
        <w:tc>
          <w:tcPr>
            <w:tcW w:w="2583" w:type="dxa"/>
            <w:vAlign w:val="center"/>
          </w:tcPr>
          <w:p w14:paraId="43F18670"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bl>
    <w:p w14:paraId="7CA98669" w14:textId="77777777" w:rsidR="001632F2" w:rsidRPr="000A5C5D" w:rsidRDefault="001632F2" w:rsidP="001632F2">
      <w:pPr>
        <w:rPr>
          <w:color w:val="000000" w:themeColor="text1"/>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92D471F" w14:textId="77777777" w:rsidTr="00832ECA">
        <w:trPr>
          <w:cantSplit/>
          <w:trHeight w:val="325"/>
        </w:trPr>
        <w:tc>
          <w:tcPr>
            <w:tcW w:w="1259" w:type="dxa"/>
            <w:vAlign w:val="center"/>
          </w:tcPr>
          <w:p w14:paraId="0E966C13"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4A576FC" w14:textId="77777777" w:rsidTr="00832ECA">
              <w:tc>
                <w:tcPr>
                  <w:tcW w:w="518" w:type="dxa"/>
                </w:tcPr>
                <w:p w14:paraId="3BBCC72E"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43204FA"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1DF5DFC9"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C96EA3F"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AD28461" w14:textId="77777777" w:rsidR="001632F2" w:rsidRPr="000A5C5D" w:rsidRDefault="001632F2" w:rsidP="00832ECA">
            <w:pPr>
              <w:spacing w:before="4" w:after="4"/>
              <w:jc w:val="center"/>
              <w:rPr>
                <w:bCs/>
                <w:color w:val="000000" w:themeColor="text1"/>
              </w:rPr>
            </w:pPr>
          </w:p>
        </w:tc>
      </w:tr>
    </w:tbl>
    <w:p w14:paraId="790E277B" w14:textId="77777777" w:rsidR="001632F2" w:rsidRPr="000A5C5D" w:rsidRDefault="001632F2" w:rsidP="001632F2">
      <w:pPr>
        <w:rPr>
          <w:color w:val="000000" w:themeColor="text1"/>
        </w:rPr>
      </w:pPr>
    </w:p>
    <w:p w14:paraId="2F0D94DE" w14:textId="77777777" w:rsidR="001632F2" w:rsidRPr="000A5C5D" w:rsidRDefault="001632F2" w:rsidP="001632F2">
      <w:pPr>
        <w:rPr>
          <w:color w:val="000000" w:themeColor="text1"/>
        </w:rPr>
      </w:pPr>
    </w:p>
    <w:p w14:paraId="3714D3CD"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350E406E" w14:textId="77777777" w:rsidR="001632F2" w:rsidRPr="000A5C5D" w:rsidRDefault="001632F2" w:rsidP="001632F2"/>
    <w:p w14:paraId="7ECA9772" w14:textId="77777777" w:rsidR="001632F2" w:rsidRPr="000A5C5D" w:rsidRDefault="001632F2" w:rsidP="001632F2"/>
    <w:p w14:paraId="3D20E84D" w14:textId="77777777" w:rsidR="001632F2" w:rsidRPr="000A5C5D" w:rsidRDefault="001632F2" w:rsidP="001632F2"/>
    <w:p w14:paraId="327C9D6D" w14:textId="77777777" w:rsidR="001632F2" w:rsidRPr="000A5C5D" w:rsidRDefault="001632F2" w:rsidP="001632F2">
      <w:r w:rsidRPr="000A5C5D">
        <w:br w:type="page"/>
      </w:r>
    </w:p>
    <w:p w14:paraId="71B03510" w14:textId="77777777" w:rsidR="001632F2" w:rsidRPr="000A5C5D" w:rsidRDefault="001632F2" w:rsidP="001632F2">
      <w:pPr>
        <w:pStyle w:val="Heading5"/>
      </w:pPr>
      <w:r w:rsidRPr="000A5C5D">
        <w:t>F.8.2.1.6</w:t>
      </w:r>
      <w:r w:rsidRPr="000A5C5D">
        <w:tab/>
        <w:t>Gas/air elimination check (R 117-2, A-I.7.1.6)</w:t>
      </w:r>
    </w:p>
    <w:p w14:paraId="0FF0982F" w14:textId="77777777" w:rsidR="001632F2" w:rsidRPr="000A5C5D" w:rsidRDefault="001632F2" w:rsidP="001632F2">
      <w:pPr>
        <w:pStyle w:val="Heading6"/>
      </w:pPr>
      <w:r w:rsidRPr="000A5C5D">
        <w:t>F.8.2.1.6.1</w:t>
      </w:r>
      <w:r w:rsidRPr="000A5C5D">
        <w:tab/>
        <w:t>Alternative method 1 – gas/air elimination test with result (R 117-2, A-I.7.1.6.2)</w:t>
      </w:r>
    </w:p>
    <w:p w14:paraId="1C0AEFCF"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F2D1E1C" w14:textId="77777777" w:rsidTr="00832ECA">
        <w:tc>
          <w:tcPr>
            <w:tcW w:w="1668" w:type="dxa"/>
          </w:tcPr>
          <w:p w14:paraId="6A9E9C88"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61E8006B" w14:textId="77777777" w:rsidR="001632F2" w:rsidRPr="000A5C5D" w:rsidRDefault="001632F2" w:rsidP="00832ECA">
            <w:pPr>
              <w:rPr>
                <w:color w:val="000000" w:themeColor="text1"/>
                <w:sz w:val="20"/>
                <w:szCs w:val="20"/>
              </w:rPr>
            </w:pPr>
          </w:p>
        </w:tc>
        <w:tc>
          <w:tcPr>
            <w:tcW w:w="283" w:type="dxa"/>
          </w:tcPr>
          <w:p w14:paraId="1C65021C" w14:textId="77777777" w:rsidR="001632F2" w:rsidRPr="000A5C5D" w:rsidRDefault="001632F2" w:rsidP="00832ECA">
            <w:pPr>
              <w:rPr>
                <w:color w:val="000000" w:themeColor="text1"/>
                <w:sz w:val="20"/>
                <w:szCs w:val="20"/>
              </w:rPr>
            </w:pPr>
          </w:p>
        </w:tc>
        <w:tc>
          <w:tcPr>
            <w:tcW w:w="2268" w:type="dxa"/>
          </w:tcPr>
          <w:p w14:paraId="6A0E9B99" w14:textId="77777777" w:rsidR="001632F2" w:rsidRPr="000A5C5D" w:rsidRDefault="001632F2" w:rsidP="00832ECA">
            <w:pPr>
              <w:rPr>
                <w:color w:val="000000" w:themeColor="text1"/>
                <w:sz w:val="20"/>
                <w:szCs w:val="20"/>
              </w:rPr>
            </w:pPr>
          </w:p>
        </w:tc>
        <w:tc>
          <w:tcPr>
            <w:tcW w:w="2300" w:type="dxa"/>
            <w:gridSpan w:val="3"/>
          </w:tcPr>
          <w:p w14:paraId="4D743BF6"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5D83350A" w14:textId="77777777" w:rsidTr="00832ECA">
        <w:tc>
          <w:tcPr>
            <w:tcW w:w="1668" w:type="dxa"/>
          </w:tcPr>
          <w:p w14:paraId="00E91EE6"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A530173" w14:textId="77777777" w:rsidR="001632F2" w:rsidRPr="000A5C5D" w:rsidRDefault="001632F2" w:rsidP="00832ECA">
            <w:pPr>
              <w:rPr>
                <w:color w:val="000000" w:themeColor="text1"/>
                <w:sz w:val="20"/>
                <w:szCs w:val="20"/>
              </w:rPr>
            </w:pPr>
          </w:p>
        </w:tc>
        <w:tc>
          <w:tcPr>
            <w:tcW w:w="283" w:type="dxa"/>
          </w:tcPr>
          <w:p w14:paraId="2D6B4C7B" w14:textId="77777777" w:rsidR="001632F2" w:rsidRPr="000A5C5D" w:rsidRDefault="001632F2" w:rsidP="00832ECA">
            <w:pPr>
              <w:rPr>
                <w:color w:val="000000" w:themeColor="text1"/>
                <w:sz w:val="20"/>
                <w:szCs w:val="20"/>
              </w:rPr>
            </w:pPr>
          </w:p>
        </w:tc>
        <w:tc>
          <w:tcPr>
            <w:tcW w:w="2268" w:type="dxa"/>
          </w:tcPr>
          <w:p w14:paraId="0861D667" w14:textId="77777777" w:rsidR="001632F2" w:rsidRPr="000A5C5D" w:rsidRDefault="001632F2" w:rsidP="00832ECA">
            <w:pPr>
              <w:rPr>
                <w:color w:val="000000" w:themeColor="text1"/>
                <w:sz w:val="20"/>
                <w:szCs w:val="20"/>
              </w:rPr>
            </w:pPr>
          </w:p>
        </w:tc>
        <w:tc>
          <w:tcPr>
            <w:tcW w:w="851" w:type="dxa"/>
          </w:tcPr>
          <w:p w14:paraId="2C6AE2BB" w14:textId="77777777" w:rsidR="001632F2" w:rsidRPr="000A5C5D" w:rsidRDefault="001632F2" w:rsidP="00832ECA">
            <w:pPr>
              <w:rPr>
                <w:color w:val="000000" w:themeColor="text1"/>
                <w:sz w:val="20"/>
                <w:szCs w:val="20"/>
              </w:rPr>
            </w:pPr>
          </w:p>
        </w:tc>
        <w:tc>
          <w:tcPr>
            <w:tcW w:w="850" w:type="dxa"/>
          </w:tcPr>
          <w:p w14:paraId="1B88EFB3" w14:textId="77777777" w:rsidR="001632F2" w:rsidRPr="000A5C5D" w:rsidRDefault="001632F2" w:rsidP="00832ECA">
            <w:pPr>
              <w:rPr>
                <w:color w:val="000000" w:themeColor="text1"/>
                <w:sz w:val="20"/>
                <w:szCs w:val="20"/>
              </w:rPr>
            </w:pPr>
          </w:p>
        </w:tc>
        <w:tc>
          <w:tcPr>
            <w:tcW w:w="599" w:type="dxa"/>
          </w:tcPr>
          <w:p w14:paraId="6F6053FE" w14:textId="77777777" w:rsidR="001632F2" w:rsidRPr="000A5C5D" w:rsidRDefault="001632F2" w:rsidP="00832ECA">
            <w:pPr>
              <w:rPr>
                <w:color w:val="000000" w:themeColor="text1"/>
                <w:sz w:val="20"/>
                <w:szCs w:val="20"/>
              </w:rPr>
            </w:pPr>
          </w:p>
        </w:tc>
      </w:tr>
      <w:tr w:rsidR="001632F2" w:rsidRPr="000A5C5D" w14:paraId="1C95EF1C" w14:textId="77777777" w:rsidTr="00832ECA">
        <w:tc>
          <w:tcPr>
            <w:tcW w:w="1668" w:type="dxa"/>
          </w:tcPr>
          <w:p w14:paraId="0D96A950"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67EA0C05" w14:textId="77777777" w:rsidR="001632F2" w:rsidRPr="000A5C5D" w:rsidRDefault="001632F2" w:rsidP="00832ECA">
            <w:pPr>
              <w:rPr>
                <w:color w:val="000000" w:themeColor="text1"/>
                <w:sz w:val="20"/>
                <w:szCs w:val="20"/>
              </w:rPr>
            </w:pPr>
          </w:p>
        </w:tc>
        <w:tc>
          <w:tcPr>
            <w:tcW w:w="283" w:type="dxa"/>
          </w:tcPr>
          <w:p w14:paraId="18DC113B" w14:textId="77777777" w:rsidR="001632F2" w:rsidRPr="000A5C5D" w:rsidRDefault="001632F2" w:rsidP="00832ECA">
            <w:pPr>
              <w:rPr>
                <w:color w:val="000000" w:themeColor="text1"/>
                <w:sz w:val="20"/>
                <w:szCs w:val="20"/>
              </w:rPr>
            </w:pPr>
          </w:p>
        </w:tc>
        <w:tc>
          <w:tcPr>
            <w:tcW w:w="2268" w:type="dxa"/>
          </w:tcPr>
          <w:p w14:paraId="4D8DD01C"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5475AD8B"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418F9280"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3BF40CA5" w14:textId="77777777" w:rsidR="001632F2" w:rsidRPr="000A5C5D" w:rsidRDefault="001632F2" w:rsidP="00832ECA">
            <w:pPr>
              <w:rPr>
                <w:color w:val="000000" w:themeColor="text1"/>
                <w:sz w:val="20"/>
                <w:szCs w:val="20"/>
              </w:rPr>
            </w:pPr>
          </w:p>
        </w:tc>
      </w:tr>
      <w:tr w:rsidR="001632F2" w:rsidRPr="000A5C5D" w14:paraId="2A83DD6F" w14:textId="77777777" w:rsidTr="00832ECA">
        <w:tc>
          <w:tcPr>
            <w:tcW w:w="1668" w:type="dxa"/>
          </w:tcPr>
          <w:p w14:paraId="3F02BE7E"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6752BFE3" w14:textId="77777777" w:rsidR="001632F2" w:rsidRPr="000A5C5D" w:rsidRDefault="001632F2" w:rsidP="00832ECA">
            <w:pPr>
              <w:rPr>
                <w:color w:val="000000" w:themeColor="text1"/>
                <w:sz w:val="20"/>
                <w:szCs w:val="20"/>
              </w:rPr>
            </w:pPr>
          </w:p>
        </w:tc>
        <w:tc>
          <w:tcPr>
            <w:tcW w:w="283" w:type="dxa"/>
          </w:tcPr>
          <w:p w14:paraId="6C9858A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B8EF6A9"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699772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87CF12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C3B504A"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69FEAD90" w14:textId="77777777" w:rsidTr="00832ECA">
        <w:tc>
          <w:tcPr>
            <w:tcW w:w="1668" w:type="dxa"/>
          </w:tcPr>
          <w:p w14:paraId="1FD2A7CB"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6F7BE09F" w14:textId="77777777" w:rsidR="001632F2" w:rsidRPr="000A5C5D" w:rsidRDefault="001632F2" w:rsidP="00832ECA">
            <w:pPr>
              <w:rPr>
                <w:color w:val="000000" w:themeColor="text1"/>
                <w:sz w:val="20"/>
                <w:szCs w:val="20"/>
              </w:rPr>
            </w:pPr>
          </w:p>
        </w:tc>
        <w:tc>
          <w:tcPr>
            <w:tcW w:w="283" w:type="dxa"/>
          </w:tcPr>
          <w:p w14:paraId="7E6537B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C171604"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CB4434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862B5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838E6E4"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3F9E8B77" w14:textId="77777777" w:rsidTr="00832ECA">
        <w:tc>
          <w:tcPr>
            <w:tcW w:w="1668" w:type="dxa"/>
          </w:tcPr>
          <w:p w14:paraId="6A556D5D" w14:textId="77777777" w:rsidR="001632F2" w:rsidRPr="000A5C5D" w:rsidRDefault="001632F2" w:rsidP="00832ECA">
            <w:pPr>
              <w:rPr>
                <w:color w:val="000000" w:themeColor="text1"/>
                <w:sz w:val="20"/>
                <w:szCs w:val="20"/>
              </w:rPr>
            </w:pPr>
          </w:p>
        </w:tc>
        <w:tc>
          <w:tcPr>
            <w:tcW w:w="2693" w:type="dxa"/>
          </w:tcPr>
          <w:p w14:paraId="6A5172E2" w14:textId="77777777" w:rsidR="001632F2" w:rsidRPr="000A5C5D" w:rsidRDefault="001632F2" w:rsidP="00832ECA">
            <w:pPr>
              <w:rPr>
                <w:color w:val="000000" w:themeColor="text1"/>
                <w:sz w:val="20"/>
                <w:szCs w:val="20"/>
              </w:rPr>
            </w:pPr>
          </w:p>
        </w:tc>
        <w:tc>
          <w:tcPr>
            <w:tcW w:w="283" w:type="dxa"/>
          </w:tcPr>
          <w:p w14:paraId="51B129B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49ADEC7"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46124B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CAC26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69079D5"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0104FFCD" w14:textId="77777777" w:rsidTr="00832ECA">
        <w:tc>
          <w:tcPr>
            <w:tcW w:w="1668" w:type="dxa"/>
          </w:tcPr>
          <w:p w14:paraId="405918B7" w14:textId="77777777" w:rsidR="001632F2" w:rsidRPr="000A5C5D" w:rsidRDefault="001632F2" w:rsidP="00832ECA">
            <w:pPr>
              <w:rPr>
                <w:color w:val="000000" w:themeColor="text1"/>
                <w:sz w:val="20"/>
                <w:szCs w:val="20"/>
              </w:rPr>
            </w:pPr>
          </w:p>
        </w:tc>
        <w:tc>
          <w:tcPr>
            <w:tcW w:w="2693" w:type="dxa"/>
          </w:tcPr>
          <w:p w14:paraId="3515FF12" w14:textId="77777777" w:rsidR="001632F2" w:rsidRPr="000A5C5D" w:rsidRDefault="001632F2" w:rsidP="00832ECA">
            <w:pPr>
              <w:rPr>
                <w:color w:val="000000" w:themeColor="text1"/>
                <w:sz w:val="20"/>
                <w:szCs w:val="20"/>
              </w:rPr>
            </w:pPr>
          </w:p>
        </w:tc>
        <w:tc>
          <w:tcPr>
            <w:tcW w:w="283" w:type="dxa"/>
          </w:tcPr>
          <w:p w14:paraId="27E7202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8C9E829"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4DC653B"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24575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B373BFC" w14:textId="77777777" w:rsidR="001632F2" w:rsidRPr="000A5C5D" w:rsidRDefault="001632F2" w:rsidP="00832ECA">
            <w:pPr>
              <w:rPr>
                <w:color w:val="000000" w:themeColor="text1"/>
                <w:sz w:val="20"/>
                <w:szCs w:val="20"/>
              </w:rPr>
            </w:pPr>
          </w:p>
        </w:tc>
      </w:tr>
    </w:tbl>
    <w:p w14:paraId="37D6195D" w14:textId="77777777" w:rsidR="001632F2" w:rsidRPr="000A5C5D" w:rsidRDefault="001632F2" w:rsidP="001632F2">
      <w:pPr>
        <w:rPr>
          <w:b/>
          <w:color w:val="000000" w:themeColor="text1"/>
        </w:rPr>
      </w:pPr>
    </w:p>
    <w:p w14:paraId="2B97DFFA"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6E26A48F"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7C783AE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2B79B6B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776481A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65CE82F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3E83FB0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6843051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062B1AB8"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5B83E90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6E906F2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3605772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0AB7CA9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7E3ACA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0463DD3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3EACC91B"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43B9A8A6"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05ABD67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606" w:type="dxa"/>
            <w:tcBorders>
              <w:top w:val="single" w:sz="4" w:space="0" w:color="auto"/>
              <w:left w:val="nil"/>
              <w:bottom w:val="single" w:sz="4" w:space="0" w:color="auto"/>
              <w:right w:val="single" w:sz="4" w:space="0" w:color="auto"/>
            </w:tcBorders>
            <w:noWrap/>
            <w:vAlign w:val="bottom"/>
            <w:hideMark/>
          </w:tcPr>
          <w:p w14:paraId="2C5076C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25E912A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797C3A4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2DD55BF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6D35CB00"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4487C6A4" w14:textId="77777777" w:rsidR="001632F2" w:rsidRPr="000A5C5D" w:rsidRDefault="001632F2" w:rsidP="001632F2">
      <w:pPr>
        <w:rPr>
          <w:color w:val="000000" w:themeColor="text1"/>
          <w:sz w:val="18"/>
          <w:szCs w:val="18"/>
        </w:rPr>
      </w:pPr>
    </w:p>
    <w:p w14:paraId="27DC4F5B"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7890557" w14:textId="77777777" w:rsidTr="00832ECA">
        <w:trPr>
          <w:cantSplit/>
          <w:trHeight w:val="325"/>
        </w:trPr>
        <w:tc>
          <w:tcPr>
            <w:tcW w:w="1117" w:type="dxa"/>
            <w:tcBorders>
              <w:bottom w:val="single" w:sz="6" w:space="0" w:color="auto"/>
            </w:tcBorders>
            <w:vAlign w:val="center"/>
          </w:tcPr>
          <w:p w14:paraId="49DD1E5D"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5290CD3" w14:textId="77777777" w:rsidTr="00832ECA">
              <w:tc>
                <w:tcPr>
                  <w:tcW w:w="518" w:type="dxa"/>
                </w:tcPr>
                <w:p w14:paraId="42E2BA7D"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F192C0C"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53BB8BA5"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5CE9172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2DDF190" w14:textId="77777777" w:rsidR="001632F2" w:rsidRPr="000A5C5D" w:rsidRDefault="001632F2" w:rsidP="00832ECA">
            <w:pPr>
              <w:spacing w:before="4" w:after="4"/>
              <w:jc w:val="center"/>
              <w:rPr>
                <w:bCs/>
                <w:color w:val="000000" w:themeColor="text1"/>
              </w:rPr>
            </w:pPr>
          </w:p>
        </w:tc>
      </w:tr>
    </w:tbl>
    <w:p w14:paraId="3E9EC740" w14:textId="77777777" w:rsidR="001632F2" w:rsidRPr="000A5C5D" w:rsidRDefault="001632F2" w:rsidP="001632F2">
      <w:pPr>
        <w:rPr>
          <w:color w:val="000000" w:themeColor="text1"/>
        </w:rPr>
      </w:pPr>
    </w:p>
    <w:p w14:paraId="6C4ECA9F"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25C036F1" w14:textId="77777777" w:rsidR="001632F2" w:rsidRPr="000A5C5D" w:rsidRDefault="001632F2" w:rsidP="001632F2">
      <w:pPr>
        <w:rPr>
          <w:color w:val="000000" w:themeColor="text1"/>
        </w:rPr>
      </w:pPr>
    </w:p>
    <w:p w14:paraId="5A0874B8" w14:textId="77777777" w:rsidR="001632F2" w:rsidRPr="000A5C5D" w:rsidRDefault="001632F2" w:rsidP="001632F2">
      <w:pPr>
        <w:rPr>
          <w:color w:val="000000" w:themeColor="text1"/>
        </w:rPr>
      </w:pPr>
    </w:p>
    <w:p w14:paraId="1172A764" w14:textId="77777777" w:rsidR="001632F2" w:rsidRPr="000A5C5D" w:rsidRDefault="001632F2" w:rsidP="001632F2">
      <w:pPr>
        <w:rPr>
          <w:color w:val="000000" w:themeColor="text1"/>
        </w:rPr>
      </w:pPr>
    </w:p>
    <w:p w14:paraId="768C540F" w14:textId="77777777" w:rsidR="001632F2" w:rsidRPr="000A5C5D" w:rsidRDefault="001632F2" w:rsidP="001632F2">
      <w:pPr>
        <w:rPr>
          <w:color w:val="000000" w:themeColor="text1"/>
        </w:rPr>
      </w:pPr>
    </w:p>
    <w:p w14:paraId="0081AE27" w14:textId="77777777" w:rsidR="001632F2" w:rsidRPr="000A5C5D" w:rsidRDefault="001632F2" w:rsidP="001632F2">
      <w:pPr>
        <w:rPr>
          <w:color w:val="000000" w:themeColor="text1"/>
        </w:rPr>
      </w:pPr>
    </w:p>
    <w:p w14:paraId="0A02B476" w14:textId="77777777" w:rsidR="001632F2" w:rsidRPr="000A5C5D" w:rsidRDefault="001632F2" w:rsidP="001632F2">
      <w:pPr>
        <w:pStyle w:val="Heading6"/>
      </w:pPr>
      <w:r w:rsidRPr="000A5C5D">
        <w:t>F.8.2.1.6.2</w:t>
      </w:r>
      <w:r w:rsidRPr="000A5C5D">
        <w:tab/>
        <w:t xml:space="preserve">Alternative method 2 – gas/air elimination test with blowing evidence </w:t>
      </w:r>
      <w:r>
        <w:br/>
      </w:r>
      <w:r w:rsidRPr="000A5C5D">
        <w:t>(R 117-2, A-I.7.1.6.3)</w:t>
      </w:r>
    </w:p>
    <w:p w14:paraId="24D1BF61"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5481"/>
      </w:tblGrid>
      <w:tr w:rsidR="001632F2" w:rsidRPr="00DB28C3" w14:paraId="1F387E64"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1DA7A72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43C504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5481" w:type="dxa"/>
            <w:tcBorders>
              <w:top w:val="single" w:sz="4" w:space="0" w:color="auto"/>
              <w:left w:val="single" w:sz="4" w:space="0" w:color="auto"/>
              <w:bottom w:val="nil"/>
              <w:right w:val="single" w:sz="4" w:space="0" w:color="auto"/>
            </w:tcBorders>
            <w:shd w:val="clear" w:color="auto" w:fill="D9D9D9"/>
            <w:noWrap/>
            <w:vAlign w:val="bottom"/>
          </w:tcPr>
          <w:p w14:paraId="784236A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Evidence of air blowing out of air vent / air separator</w:t>
            </w:r>
          </w:p>
        </w:tc>
      </w:tr>
      <w:tr w:rsidR="001632F2" w:rsidRPr="000A5C5D" w14:paraId="23FA825C"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5555796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4B1F2B4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5481" w:type="dxa"/>
            <w:tcBorders>
              <w:top w:val="nil"/>
              <w:left w:val="nil"/>
              <w:bottom w:val="single" w:sz="4" w:space="0" w:color="auto"/>
              <w:right w:val="single" w:sz="4" w:space="0" w:color="auto"/>
            </w:tcBorders>
            <w:shd w:val="clear" w:color="auto" w:fill="D9D9D9"/>
            <w:noWrap/>
            <w:vAlign w:val="bottom"/>
          </w:tcPr>
          <w:p w14:paraId="05CCFC5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5C67BF96"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5481"/>
      </w:tblGrid>
      <w:tr w:rsidR="001632F2" w:rsidRPr="000A5C5D" w14:paraId="2C38C147"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132DD83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606" w:type="dxa"/>
            <w:tcBorders>
              <w:top w:val="single" w:sz="4" w:space="0" w:color="auto"/>
              <w:left w:val="nil"/>
              <w:bottom w:val="single" w:sz="4" w:space="0" w:color="auto"/>
              <w:right w:val="single" w:sz="4" w:space="0" w:color="auto"/>
            </w:tcBorders>
            <w:noWrap/>
            <w:vAlign w:val="bottom"/>
            <w:hideMark/>
          </w:tcPr>
          <w:p w14:paraId="60CCF0C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5481" w:type="dxa"/>
            <w:tcBorders>
              <w:top w:val="single" w:sz="4" w:space="0" w:color="auto"/>
              <w:left w:val="nil"/>
              <w:bottom w:val="single" w:sz="4" w:space="0" w:color="auto"/>
              <w:right w:val="single" w:sz="4" w:space="0" w:color="auto"/>
            </w:tcBorders>
            <w:noWrap/>
            <w:vAlign w:val="bottom"/>
            <w:hideMark/>
          </w:tcPr>
          <w:p w14:paraId="313DD59D"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85B8116" w14:textId="77777777" w:rsidR="001632F2" w:rsidRPr="000A5C5D" w:rsidRDefault="001632F2" w:rsidP="001632F2">
      <w:pPr>
        <w:rPr>
          <w:color w:val="000000" w:themeColor="text1"/>
          <w:sz w:val="18"/>
          <w:szCs w:val="18"/>
        </w:rPr>
      </w:pPr>
    </w:p>
    <w:p w14:paraId="0973D6A1"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635A8788" w14:textId="77777777" w:rsidTr="00832ECA">
        <w:trPr>
          <w:cantSplit/>
          <w:trHeight w:val="325"/>
        </w:trPr>
        <w:tc>
          <w:tcPr>
            <w:tcW w:w="1117" w:type="dxa"/>
            <w:tcBorders>
              <w:bottom w:val="single" w:sz="6" w:space="0" w:color="auto"/>
            </w:tcBorders>
            <w:vAlign w:val="center"/>
          </w:tcPr>
          <w:p w14:paraId="3BFD835B"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54A83EA" w14:textId="77777777" w:rsidTr="00832ECA">
              <w:tc>
                <w:tcPr>
                  <w:tcW w:w="518" w:type="dxa"/>
                </w:tcPr>
                <w:p w14:paraId="07A4FBA0"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F55DA20"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B9DF5E2"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5EECD65"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6B39B52" w14:textId="77777777" w:rsidR="001632F2" w:rsidRPr="000A5C5D" w:rsidRDefault="001632F2" w:rsidP="00832ECA">
            <w:pPr>
              <w:spacing w:before="4" w:after="4"/>
              <w:jc w:val="center"/>
              <w:rPr>
                <w:bCs/>
                <w:color w:val="000000" w:themeColor="text1"/>
              </w:rPr>
            </w:pPr>
          </w:p>
        </w:tc>
      </w:tr>
    </w:tbl>
    <w:p w14:paraId="230E583B" w14:textId="77777777" w:rsidR="001632F2" w:rsidRPr="000A5C5D" w:rsidRDefault="001632F2" w:rsidP="001632F2">
      <w:pPr>
        <w:rPr>
          <w:color w:val="000000" w:themeColor="text1"/>
        </w:rPr>
      </w:pPr>
    </w:p>
    <w:p w14:paraId="785B918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BEA7D18" w14:textId="77777777" w:rsidR="001632F2" w:rsidRPr="000A5C5D" w:rsidRDefault="001632F2" w:rsidP="001632F2">
      <w:pPr>
        <w:rPr>
          <w:color w:val="000000" w:themeColor="text1"/>
        </w:rPr>
      </w:pPr>
    </w:p>
    <w:p w14:paraId="1DCE0392" w14:textId="77777777" w:rsidR="001632F2" w:rsidRPr="000A5C5D" w:rsidRDefault="001632F2" w:rsidP="001632F2">
      <w:pPr>
        <w:rPr>
          <w:color w:val="000000" w:themeColor="text1"/>
        </w:rPr>
      </w:pPr>
    </w:p>
    <w:p w14:paraId="036BC9A4" w14:textId="77777777" w:rsidR="001632F2" w:rsidRPr="000A5C5D" w:rsidRDefault="001632F2" w:rsidP="001632F2">
      <w:pPr>
        <w:rPr>
          <w:color w:val="000000" w:themeColor="text1"/>
        </w:rPr>
      </w:pPr>
    </w:p>
    <w:p w14:paraId="592344A2" w14:textId="77777777" w:rsidR="001632F2" w:rsidRPr="000A5C5D" w:rsidRDefault="001632F2" w:rsidP="001632F2">
      <w:pPr>
        <w:rPr>
          <w:color w:val="000000" w:themeColor="text1"/>
        </w:rPr>
      </w:pPr>
    </w:p>
    <w:p w14:paraId="390CF390"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389CB472" w14:textId="77777777" w:rsidTr="00832ECA">
        <w:tc>
          <w:tcPr>
            <w:tcW w:w="1242" w:type="dxa"/>
          </w:tcPr>
          <w:p w14:paraId="40E8A6B1"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384FA3CD" w14:textId="77777777" w:rsidR="001632F2" w:rsidRPr="000A5C5D" w:rsidRDefault="001632F2" w:rsidP="00832ECA">
            <w:pPr>
              <w:pStyle w:val="BodyText3"/>
              <w:jc w:val="left"/>
              <w:rPr>
                <w:color w:val="000000" w:themeColor="text1"/>
                <w:sz w:val="20"/>
                <w:lang w:val="en-GB"/>
              </w:rPr>
            </w:pPr>
          </w:p>
        </w:tc>
        <w:tc>
          <w:tcPr>
            <w:tcW w:w="1418" w:type="dxa"/>
          </w:tcPr>
          <w:p w14:paraId="624BBE98" w14:textId="77777777" w:rsidR="001632F2" w:rsidRPr="000A5C5D" w:rsidRDefault="001632F2" w:rsidP="00832ECA">
            <w:pPr>
              <w:pStyle w:val="BodyText3"/>
              <w:jc w:val="left"/>
              <w:rPr>
                <w:color w:val="000000" w:themeColor="text1"/>
                <w:sz w:val="20"/>
                <w:lang w:val="en-GB"/>
              </w:rPr>
            </w:pPr>
          </w:p>
        </w:tc>
        <w:tc>
          <w:tcPr>
            <w:tcW w:w="567" w:type="dxa"/>
          </w:tcPr>
          <w:p w14:paraId="0EDBC63B" w14:textId="77777777" w:rsidR="001632F2" w:rsidRPr="000A5C5D" w:rsidRDefault="001632F2" w:rsidP="00832ECA">
            <w:pPr>
              <w:pStyle w:val="BodyText3"/>
              <w:jc w:val="left"/>
              <w:rPr>
                <w:color w:val="000000" w:themeColor="text1"/>
                <w:sz w:val="20"/>
                <w:lang w:val="en-GB"/>
              </w:rPr>
            </w:pPr>
          </w:p>
        </w:tc>
        <w:tc>
          <w:tcPr>
            <w:tcW w:w="2126" w:type="dxa"/>
          </w:tcPr>
          <w:p w14:paraId="2050865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4C3DDD2B" w14:textId="77777777" w:rsidR="001632F2" w:rsidRPr="000A5C5D" w:rsidRDefault="001632F2" w:rsidP="00832ECA">
            <w:pPr>
              <w:pStyle w:val="BodyText3"/>
              <w:jc w:val="left"/>
              <w:rPr>
                <w:color w:val="000000" w:themeColor="text1"/>
                <w:sz w:val="20"/>
                <w:lang w:val="en-GB"/>
              </w:rPr>
            </w:pPr>
          </w:p>
        </w:tc>
        <w:tc>
          <w:tcPr>
            <w:tcW w:w="1347" w:type="dxa"/>
          </w:tcPr>
          <w:p w14:paraId="7C5A8B3E" w14:textId="77777777" w:rsidR="001632F2" w:rsidRPr="000A5C5D" w:rsidRDefault="001632F2" w:rsidP="00832ECA">
            <w:pPr>
              <w:pStyle w:val="BodyText3"/>
              <w:jc w:val="left"/>
              <w:rPr>
                <w:color w:val="000000" w:themeColor="text1"/>
                <w:sz w:val="20"/>
                <w:lang w:val="en-GB"/>
              </w:rPr>
            </w:pPr>
          </w:p>
        </w:tc>
      </w:tr>
      <w:tr w:rsidR="001632F2" w:rsidRPr="000A5C5D" w14:paraId="4F51D68E" w14:textId="77777777" w:rsidTr="00832ECA">
        <w:tc>
          <w:tcPr>
            <w:tcW w:w="1242" w:type="dxa"/>
          </w:tcPr>
          <w:p w14:paraId="6EC35B0B"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5788A8D6" w14:textId="77777777" w:rsidR="001632F2" w:rsidRPr="000A5C5D" w:rsidRDefault="001632F2" w:rsidP="00832ECA">
            <w:pPr>
              <w:pStyle w:val="BodyText3"/>
              <w:jc w:val="left"/>
              <w:rPr>
                <w:color w:val="000000" w:themeColor="text1"/>
                <w:sz w:val="20"/>
                <w:lang w:val="en-GB"/>
              </w:rPr>
            </w:pPr>
          </w:p>
        </w:tc>
        <w:tc>
          <w:tcPr>
            <w:tcW w:w="1418" w:type="dxa"/>
          </w:tcPr>
          <w:p w14:paraId="30C1ECB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1AA1F8B4" w14:textId="77777777" w:rsidR="001632F2" w:rsidRPr="000A5C5D" w:rsidRDefault="001632F2" w:rsidP="00832ECA">
            <w:pPr>
              <w:pStyle w:val="BodyText3"/>
              <w:jc w:val="left"/>
              <w:rPr>
                <w:color w:val="000000" w:themeColor="text1"/>
                <w:sz w:val="20"/>
                <w:lang w:val="en-GB"/>
              </w:rPr>
            </w:pPr>
          </w:p>
        </w:tc>
        <w:tc>
          <w:tcPr>
            <w:tcW w:w="2126" w:type="dxa"/>
          </w:tcPr>
          <w:p w14:paraId="52CEBFEC"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60A592DB" w14:textId="77777777" w:rsidR="001632F2" w:rsidRPr="000A5C5D" w:rsidRDefault="001632F2" w:rsidP="00832ECA">
            <w:pPr>
              <w:pStyle w:val="BodyText3"/>
              <w:jc w:val="left"/>
              <w:rPr>
                <w:color w:val="000000" w:themeColor="text1"/>
                <w:sz w:val="20"/>
                <w:lang w:val="en-GB"/>
              </w:rPr>
            </w:pPr>
          </w:p>
        </w:tc>
        <w:tc>
          <w:tcPr>
            <w:tcW w:w="1347" w:type="dxa"/>
          </w:tcPr>
          <w:p w14:paraId="4AFFB86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48E86A7F" w14:textId="77777777" w:rsidTr="00832ECA">
        <w:tc>
          <w:tcPr>
            <w:tcW w:w="1242" w:type="dxa"/>
          </w:tcPr>
          <w:p w14:paraId="11A0D397"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61E1FEB4" w14:textId="77777777" w:rsidR="001632F2" w:rsidRPr="000A5C5D" w:rsidRDefault="001632F2" w:rsidP="00832ECA">
            <w:pPr>
              <w:pStyle w:val="BodyText3"/>
              <w:jc w:val="left"/>
              <w:rPr>
                <w:color w:val="000000" w:themeColor="text1"/>
                <w:sz w:val="20"/>
                <w:lang w:val="en-GB"/>
              </w:rPr>
            </w:pPr>
          </w:p>
        </w:tc>
        <w:tc>
          <w:tcPr>
            <w:tcW w:w="1418" w:type="dxa"/>
          </w:tcPr>
          <w:p w14:paraId="35F517B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169C40B2" w14:textId="77777777" w:rsidR="001632F2" w:rsidRPr="000A5C5D" w:rsidRDefault="001632F2" w:rsidP="00832ECA">
            <w:pPr>
              <w:pStyle w:val="BodyText3"/>
              <w:jc w:val="left"/>
              <w:rPr>
                <w:color w:val="000000" w:themeColor="text1"/>
                <w:sz w:val="20"/>
                <w:lang w:val="en-GB"/>
              </w:rPr>
            </w:pPr>
          </w:p>
        </w:tc>
        <w:tc>
          <w:tcPr>
            <w:tcW w:w="2126" w:type="dxa"/>
          </w:tcPr>
          <w:p w14:paraId="036AA564"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2D578DB3" w14:textId="77777777" w:rsidR="001632F2" w:rsidRPr="000A5C5D" w:rsidRDefault="001632F2" w:rsidP="00832ECA">
            <w:pPr>
              <w:pStyle w:val="BodyText3"/>
              <w:jc w:val="left"/>
              <w:rPr>
                <w:color w:val="000000" w:themeColor="text1"/>
                <w:sz w:val="20"/>
                <w:lang w:val="en-GB"/>
              </w:rPr>
            </w:pPr>
          </w:p>
        </w:tc>
        <w:tc>
          <w:tcPr>
            <w:tcW w:w="1347" w:type="dxa"/>
          </w:tcPr>
          <w:p w14:paraId="12E3D17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536220D6" w14:textId="77777777" w:rsidTr="00832ECA">
        <w:tc>
          <w:tcPr>
            <w:tcW w:w="1242" w:type="dxa"/>
          </w:tcPr>
          <w:p w14:paraId="174A6BEC"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1D1AF1C9" w14:textId="77777777" w:rsidR="001632F2" w:rsidRPr="000A5C5D" w:rsidRDefault="001632F2" w:rsidP="00832ECA">
            <w:pPr>
              <w:pStyle w:val="BodyText3"/>
              <w:jc w:val="left"/>
              <w:rPr>
                <w:color w:val="000000" w:themeColor="text1"/>
                <w:sz w:val="20"/>
                <w:lang w:val="en-GB"/>
              </w:rPr>
            </w:pPr>
          </w:p>
        </w:tc>
        <w:tc>
          <w:tcPr>
            <w:tcW w:w="1418" w:type="dxa"/>
          </w:tcPr>
          <w:p w14:paraId="2DBA769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6563B4F9" w14:textId="77777777" w:rsidR="001632F2" w:rsidRPr="000A5C5D" w:rsidRDefault="001632F2" w:rsidP="00832ECA">
            <w:pPr>
              <w:pStyle w:val="BodyText3"/>
              <w:jc w:val="left"/>
              <w:rPr>
                <w:color w:val="000000" w:themeColor="text1"/>
                <w:sz w:val="20"/>
                <w:lang w:val="en-GB"/>
              </w:rPr>
            </w:pPr>
          </w:p>
        </w:tc>
        <w:tc>
          <w:tcPr>
            <w:tcW w:w="2126" w:type="dxa"/>
          </w:tcPr>
          <w:p w14:paraId="3D22B0EA"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76E9CF88" w14:textId="77777777" w:rsidR="001632F2" w:rsidRPr="000A5C5D" w:rsidRDefault="001632F2" w:rsidP="00832ECA">
            <w:pPr>
              <w:pStyle w:val="BodyText3"/>
              <w:jc w:val="left"/>
              <w:rPr>
                <w:color w:val="000000" w:themeColor="text1"/>
                <w:sz w:val="20"/>
                <w:lang w:val="en-GB"/>
              </w:rPr>
            </w:pPr>
          </w:p>
        </w:tc>
        <w:tc>
          <w:tcPr>
            <w:tcW w:w="1347" w:type="dxa"/>
          </w:tcPr>
          <w:p w14:paraId="02CB7C0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46B8B580" w14:textId="77777777" w:rsidTr="00832ECA">
        <w:tc>
          <w:tcPr>
            <w:tcW w:w="1242" w:type="dxa"/>
          </w:tcPr>
          <w:p w14:paraId="76929B17"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7154C108" w14:textId="77777777" w:rsidR="001632F2" w:rsidRPr="000A5C5D" w:rsidRDefault="001632F2" w:rsidP="00832ECA">
            <w:pPr>
              <w:pStyle w:val="BodyText3"/>
              <w:jc w:val="left"/>
              <w:rPr>
                <w:color w:val="000000" w:themeColor="text1"/>
                <w:sz w:val="20"/>
                <w:lang w:val="en-GB"/>
              </w:rPr>
            </w:pPr>
          </w:p>
        </w:tc>
        <w:tc>
          <w:tcPr>
            <w:tcW w:w="1418" w:type="dxa"/>
          </w:tcPr>
          <w:p w14:paraId="5B7E3D8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150B33FF" w14:textId="77777777" w:rsidR="001632F2" w:rsidRPr="000A5C5D" w:rsidRDefault="001632F2" w:rsidP="00832ECA">
            <w:pPr>
              <w:pStyle w:val="BodyText3"/>
              <w:jc w:val="left"/>
              <w:rPr>
                <w:color w:val="000000" w:themeColor="text1"/>
                <w:sz w:val="20"/>
                <w:lang w:val="en-GB"/>
              </w:rPr>
            </w:pPr>
          </w:p>
        </w:tc>
        <w:tc>
          <w:tcPr>
            <w:tcW w:w="2126" w:type="dxa"/>
          </w:tcPr>
          <w:p w14:paraId="69D669D8" w14:textId="77777777" w:rsidR="001632F2" w:rsidRPr="000A5C5D" w:rsidRDefault="001632F2" w:rsidP="00832ECA">
            <w:pPr>
              <w:pStyle w:val="BodyText3"/>
              <w:jc w:val="left"/>
              <w:rPr>
                <w:color w:val="000000" w:themeColor="text1"/>
                <w:sz w:val="20"/>
                <w:lang w:val="en-GB"/>
              </w:rPr>
            </w:pPr>
          </w:p>
        </w:tc>
        <w:tc>
          <w:tcPr>
            <w:tcW w:w="1346" w:type="dxa"/>
          </w:tcPr>
          <w:p w14:paraId="61A763C0" w14:textId="77777777" w:rsidR="001632F2" w:rsidRPr="000A5C5D" w:rsidRDefault="001632F2" w:rsidP="00832ECA">
            <w:pPr>
              <w:pStyle w:val="BodyText3"/>
              <w:jc w:val="left"/>
              <w:rPr>
                <w:color w:val="000000" w:themeColor="text1"/>
                <w:sz w:val="20"/>
                <w:lang w:val="en-GB"/>
              </w:rPr>
            </w:pPr>
          </w:p>
        </w:tc>
        <w:tc>
          <w:tcPr>
            <w:tcW w:w="1347" w:type="dxa"/>
          </w:tcPr>
          <w:p w14:paraId="6DAAA63F" w14:textId="77777777" w:rsidR="001632F2" w:rsidRPr="000A5C5D" w:rsidRDefault="001632F2" w:rsidP="00832ECA">
            <w:pPr>
              <w:pStyle w:val="BodyText3"/>
              <w:jc w:val="left"/>
              <w:rPr>
                <w:color w:val="000000" w:themeColor="text1"/>
                <w:sz w:val="20"/>
                <w:lang w:val="en-GB"/>
              </w:rPr>
            </w:pPr>
          </w:p>
        </w:tc>
      </w:tr>
    </w:tbl>
    <w:p w14:paraId="3717B7A8" w14:textId="77777777" w:rsidR="001632F2" w:rsidRPr="000A5C5D" w:rsidRDefault="001632F2" w:rsidP="001632F2">
      <w:pPr>
        <w:rPr>
          <w:color w:val="000000" w:themeColor="text1"/>
        </w:rPr>
      </w:pPr>
    </w:p>
    <w:p w14:paraId="23ED7ECD" w14:textId="77777777" w:rsidR="001632F2" w:rsidRPr="000A5C5D" w:rsidRDefault="001632F2" w:rsidP="001632F2">
      <w:r w:rsidRPr="000A5C5D">
        <w:br w:type="page"/>
      </w:r>
    </w:p>
    <w:p w14:paraId="69263EFC" w14:textId="77777777" w:rsidR="001632F2" w:rsidRPr="000A5C5D" w:rsidRDefault="001632F2" w:rsidP="001632F2">
      <w:pPr>
        <w:pStyle w:val="Heading5"/>
      </w:pPr>
      <w:r w:rsidRPr="000A5C5D">
        <w:t>F.8.2.1.7</w:t>
      </w:r>
      <w:r w:rsidRPr="000A5C5D">
        <w:tab/>
        <w:t>Ancillary devices (R 117-2, A-I.7.1.7)</w:t>
      </w:r>
    </w:p>
    <w:p w14:paraId="7B4B3271" w14:textId="77777777" w:rsidR="001632F2" w:rsidRPr="000A5C5D" w:rsidRDefault="001632F2" w:rsidP="001632F2">
      <w:pPr>
        <w:pStyle w:val="Heading6"/>
      </w:pPr>
      <w:r w:rsidRPr="000A5C5D">
        <w:t>F.8.2.1.7.1</w:t>
      </w:r>
      <w:r w:rsidRPr="000A5C5D">
        <w:tab/>
        <w:t>Prepay-preset (R 117-2, A-I.7.1.7.1)</w:t>
      </w:r>
    </w:p>
    <w:p w14:paraId="0EDB24A5"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B3AA9FA" w14:textId="77777777" w:rsidTr="00832ECA">
        <w:tc>
          <w:tcPr>
            <w:tcW w:w="1668" w:type="dxa"/>
          </w:tcPr>
          <w:p w14:paraId="081990B5"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57D11D29" w14:textId="77777777" w:rsidR="001632F2" w:rsidRPr="000A5C5D" w:rsidRDefault="001632F2" w:rsidP="00832ECA">
            <w:pPr>
              <w:rPr>
                <w:color w:val="000000" w:themeColor="text1"/>
                <w:sz w:val="20"/>
                <w:szCs w:val="20"/>
              </w:rPr>
            </w:pPr>
          </w:p>
        </w:tc>
        <w:tc>
          <w:tcPr>
            <w:tcW w:w="283" w:type="dxa"/>
          </w:tcPr>
          <w:p w14:paraId="0C588A96" w14:textId="77777777" w:rsidR="001632F2" w:rsidRPr="000A5C5D" w:rsidRDefault="001632F2" w:rsidP="00832ECA">
            <w:pPr>
              <w:rPr>
                <w:color w:val="000000" w:themeColor="text1"/>
                <w:sz w:val="20"/>
                <w:szCs w:val="20"/>
              </w:rPr>
            </w:pPr>
          </w:p>
        </w:tc>
        <w:tc>
          <w:tcPr>
            <w:tcW w:w="2268" w:type="dxa"/>
          </w:tcPr>
          <w:p w14:paraId="3BC9440E" w14:textId="77777777" w:rsidR="001632F2" w:rsidRPr="000A5C5D" w:rsidRDefault="001632F2" w:rsidP="00832ECA">
            <w:pPr>
              <w:rPr>
                <w:color w:val="000000" w:themeColor="text1"/>
                <w:sz w:val="20"/>
                <w:szCs w:val="20"/>
              </w:rPr>
            </w:pPr>
          </w:p>
        </w:tc>
        <w:tc>
          <w:tcPr>
            <w:tcW w:w="2300" w:type="dxa"/>
            <w:gridSpan w:val="3"/>
          </w:tcPr>
          <w:p w14:paraId="3344A354"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5E90D79A" w14:textId="77777777" w:rsidTr="00832ECA">
        <w:tc>
          <w:tcPr>
            <w:tcW w:w="1668" w:type="dxa"/>
          </w:tcPr>
          <w:p w14:paraId="4497BB34"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BF59C93" w14:textId="77777777" w:rsidR="001632F2" w:rsidRPr="000A5C5D" w:rsidRDefault="001632F2" w:rsidP="00832ECA">
            <w:pPr>
              <w:rPr>
                <w:color w:val="000000" w:themeColor="text1"/>
                <w:sz w:val="20"/>
                <w:szCs w:val="20"/>
              </w:rPr>
            </w:pPr>
          </w:p>
        </w:tc>
        <w:tc>
          <w:tcPr>
            <w:tcW w:w="283" w:type="dxa"/>
          </w:tcPr>
          <w:p w14:paraId="68846F58" w14:textId="77777777" w:rsidR="001632F2" w:rsidRPr="000A5C5D" w:rsidRDefault="001632F2" w:rsidP="00832ECA">
            <w:pPr>
              <w:rPr>
                <w:color w:val="000000" w:themeColor="text1"/>
                <w:sz w:val="20"/>
                <w:szCs w:val="20"/>
              </w:rPr>
            </w:pPr>
          </w:p>
        </w:tc>
        <w:tc>
          <w:tcPr>
            <w:tcW w:w="2268" w:type="dxa"/>
          </w:tcPr>
          <w:p w14:paraId="3BB068CC" w14:textId="77777777" w:rsidR="001632F2" w:rsidRPr="000A5C5D" w:rsidRDefault="001632F2" w:rsidP="00832ECA">
            <w:pPr>
              <w:rPr>
                <w:color w:val="000000" w:themeColor="text1"/>
                <w:sz w:val="20"/>
                <w:szCs w:val="20"/>
              </w:rPr>
            </w:pPr>
          </w:p>
        </w:tc>
        <w:tc>
          <w:tcPr>
            <w:tcW w:w="851" w:type="dxa"/>
          </w:tcPr>
          <w:p w14:paraId="79B12E2D" w14:textId="77777777" w:rsidR="001632F2" w:rsidRPr="000A5C5D" w:rsidRDefault="001632F2" w:rsidP="00832ECA">
            <w:pPr>
              <w:rPr>
                <w:color w:val="000000" w:themeColor="text1"/>
                <w:sz w:val="20"/>
                <w:szCs w:val="20"/>
              </w:rPr>
            </w:pPr>
          </w:p>
        </w:tc>
        <w:tc>
          <w:tcPr>
            <w:tcW w:w="850" w:type="dxa"/>
          </w:tcPr>
          <w:p w14:paraId="1D456CE9" w14:textId="77777777" w:rsidR="001632F2" w:rsidRPr="000A5C5D" w:rsidRDefault="001632F2" w:rsidP="00832ECA">
            <w:pPr>
              <w:rPr>
                <w:color w:val="000000" w:themeColor="text1"/>
                <w:sz w:val="20"/>
                <w:szCs w:val="20"/>
              </w:rPr>
            </w:pPr>
          </w:p>
        </w:tc>
        <w:tc>
          <w:tcPr>
            <w:tcW w:w="599" w:type="dxa"/>
          </w:tcPr>
          <w:p w14:paraId="0B6FE42A" w14:textId="77777777" w:rsidR="001632F2" w:rsidRPr="000A5C5D" w:rsidRDefault="001632F2" w:rsidP="00832ECA">
            <w:pPr>
              <w:rPr>
                <w:color w:val="000000" w:themeColor="text1"/>
                <w:sz w:val="20"/>
                <w:szCs w:val="20"/>
              </w:rPr>
            </w:pPr>
          </w:p>
        </w:tc>
      </w:tr>
      <w:tr w:rsidR="001632F2" w:rsidRPr="000A5C5D" w14:paraId="60ACCB54" w14:textId="77777777" w:rsidTr="00832ECA">
        <w:tc>
          <w:tcPr>
            <w:tcW w:w="1668" w:type="dxa"/>
          </w:tcPr>
          <w:p w14:paraId="75AC1F8F"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6743B160" w14:textId="77777777" w:rsidR="001632F2" w:rsidRPr="000A5C5D" w:rsidRDefault="001632F2" w:rsidP="00832ECA">
            <w:pPr>
              <w:rPr>
                <w:color w:val="000000" w:themeColor="text1"/>
                <w:sz w:val="20"/>
                <w:szCs w:val="20"/>
              </w:rPr>
            </w:pPr>
          </w:p>
        </w:tc>
        <w:tc>
          <w:tcPr>
            <w:tcW w:w="283" w:type="dxa"/>
          </w:tcPr>
          <w:p w14:paraId="2AF8969A" w14:textId="77777777" w:rsidR="001632F2" w:rsidRPr="000A5C5D" w:rsidRDefault="001632F2" w:rsidP="00832ECA">
            <w:pPr>
              <w:rPr>
                <w:color w:val="000000" w:themeColor="text1"/>
                <w:sz w:val="20"/>
                <w:szCs w:val="20"/>
              </w:rPr>
            </w:pPr>
          </w:p>
        </w:tc>
        <w:tc>
          <w:tcPr>
            <w:tcW w:w="2268" w:type="dxa"/>
          </w:tcPr>
          <w:p w14:paraId="1DB66CE9"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7A7CEDC0"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25B9C70D"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63161191" w14:textId="77777777" w:rsidR="001632F2" w:rsidRPr="000A5C5D" w:rsidRDefault="001632F2" w:rsidP="00832ECA">
            <w:pPr>
              <w:rPr>
                <w:color w:val="000000" w:themeColor="text1"/>
                <w:sz w:val="20"/>
                <w:szCs w:val="20"/>
              </w:rPr>
            </w:pPr>
          </w:p>
        </w:tc>
      </w:tr>
      <w:tr w:rsidR="001632F2" w:rsidRPr="000A5C5D" w14:paraId="38656FF5" w14:textId="77777777" w:rsidTr="00832ECA">
        <w:tc>
          <w:tcPr>
            <w:tcW w:w="1668" w:type="dxa"/>
          </w:tcPr>
          <w:p w14:paraId="600145AF"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2BDB2131" w14:textId="77777777" w:rsidR="001632F2" w:rsidRPr="000A5C5D" w:rsidRDefault="001632F2" w:rsidP="00832ECA">
            <w:pPr>
              <w:rPr>
                <w:color w:val="000000" w:themeColor="text1"/>
                <w:sz w:val="20"/>
                <w:szCs w:val="20"/>
              </w:rPr>
            </w:pPr>
          </w:p>
        </w:tc>
        <w:tc>
          <w:tcPr>
            <w:tcW w:w="283" w:type="dxa"/>
          </w:tcPr>
          <w:p w14:paraId="10952DB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6089CCD"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37448F3"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F1F825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6D94629"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22895FF8" w14:textId="77777777" w:rsidTr="00832ECA">
        <w:tc>
          <w:tcPr>
            <w:tcW w:w="1668" w:type="dxa"/>
          </w:tcPr>
          <w:p w14:paraId="2684D469"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50D581C8" w14:textId="77777777" w:rsidR="001632F2" w:rsidRPr="000A5C5D" w:rsidRDefault="001632F2" w:rsidP="00832ECA">
            <w:pPr>
              <w:rPr>
                <w:color w:val="000000" w:themeColor="text1"/>
                <w:sz w:val="20"/>
                <w:szCs w:val="20"/>
              </w:rPr>
            </w:pPr>
          </w:p>
        </w:tc>
        <w:tc>
          <w:tcPr>
            <w:tcW w:w="283" w:type="dxa"/>
          </w:tcPr>
          <w:p w14:paraId="29E0B3F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C65E50D"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C10EC0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3BAD4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C722885"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531FB512" w14:textId="77777777" w:rsidTr="00832ECA">
        <w:tc>
          <w:tcPr>
            <w:tcW w:w="1668" w:type="dxa"/>
          </w:tcPr>
          <w:p w14:paraId="0B3364EB" w14:textId="77777777" w:rsidR="001632F2" w:rsidRPr="000A5C5D" w:rsidRDefault="001632F2" w:rsidP="00832ECA">
            <w:pPr>
              <w:rPr>
                <w:color w:val="000000" w:themeColor="text1"/>
                <w:sz w:val="20"/>
                <w:szCs w:val="20"/>
              </w:rPr>
            </w:pPr>
          </w:p>
        </w:tc>
        <w:tc>
          <w:tcPr>
            <w:tcW w:w="2693" w:type="dxa"/>
          </w:tcPr>
          <w:p w14:paraId="4DB34B36" w14:textId="77777777" w:rsidR="001632F2" w:rsidRPr="000A5C5D" w:rsidRDefault="001632F2" w:rsidP="00832ECA">
            <w:pPr>
              <w:rPr>
                <w:color w:val="000000" w:themeColor="text1"/>
                <w:sz w:val="20"/>
                <w:szCs w:val="20"/>
              </w:rPr>
            </w:pPr>
          </w:p>
        </w:tc>
        <w:tc>
          <w:tcPr>
            <w:tcW w:w="283" w:type="dxa"/>
          </w:tcPr>
          <w:p w14:paraId="7259272A"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1405A36"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CD1AF7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447C7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5687365"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09209B42" w14:textId="77777777" w:rsidTr="00832ECA">
        <w:tc>
          <w:tcPr>
            <w:tcW w:w="1668" w:type="dxa"/>
          </w:tcPr>
          <w:p w14:paraId="0272430B" w14:textId="77777777" w:rsidR="001632F2" w:rsidRPr="000A5C5D" w:rsidRDefault="001632F2" w:rsidP="00832ECA">
            <w:pPr>
              <w:rPr>
                <w:color w:val="000000" w:themeColor="text1"/>
                <w:sz w:val="20"/>
                <w:szCs w:val="20"/>
              </w:rPr>
            </w:pPr>
          </w:p>
        </w:tc>
        <w:tc>
          <w:tcPr>
            <w:tcW w:w="2693" w:type="dxa"/>
          </w:tcPr>
          <w:p w14:paraId="7482A5C1" w14:textId="77777777" w:rsidR="001632F2" w:rsidRPr="000A5C5D" w:rsidRDefault="001632F2" w:rsidP="00832ECA">
            <w:pPr>
              <w:rPr>
                <w:color w:val="000000" w:themeColor="text1"/>
                <w:sz w:val="20"/>
                <w:szCs w:val="20"/>
              </w:rPr>
            </w:pPr>
          </w:p>
        </w:tc>
        <w:tc>
          <w:tcPr>
            <w:tcW w:w="283" w:type="dxa"/>
          </w:tcPr>
          <w:p w14:paraId="531DD62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AAC6184"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225E14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3FBF2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294FFA7" w14:textId="77777777" w:rsidR="001632F2" w:rsidRPr="000A5C5D" w:rsidRDefault="001632F2" w:rsidP="00832ECA">
            <w:pPr>
              <w:rPr>
                <w:color w:val="000000" w:themeColor="text1"/>
                <w:sz w:val="20"/>
                <w:szCs w:val="20"/>
              </w:rPr>
            </w:pPr>
          </w:p>
        </w:tc>
      </w:tr>
    </w:tbl>
    <w:p w14:paraId="42F0ECE5" w14:textId="77777777" w:rsidR="001632F2" w:rsidRPr="000A5C5D" w:rsidRDefault="001632F2" w:rsidP="001632F2"/>
    <w:p w14:paraId="2FBCF6B1"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30C874BB"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7F50B48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212" w:type="dxa"/>
            <w:tcBorders>
              <w:top w:val="single" w:sz="4" w:space="0" w:color="auto"/>
              <w:left w:val="nil"/>
              <w:bottom w:val="nil"/>
              <w:right w:val="single" w:sz="4" w:space="0" w:color="auto"/>
            </w:tcBorders>
            <w:shd w:val="clear" w:color="auto" w:fill="D9D9D9"/>
            <w:noWrap/>
            <w:vAlign w:val="bottom"/>
          </w:tcPr>
          <w:p w14:paraId="562B4D4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Target check volume</w:t>
            </w:r>
          </w:p>
        </w:tc>
        <w:tc>
          <w:tcPr>
            <w:tcW w:w="803" w:type="dxa"/>
            <w:tcBorders>
              <w:top w:val="single" w:sz="4" w:space="0" w:color="auto"/>
              <w:left w:val="nil"/>
              <w:right w:val="single" w:sz="4" w:space="0" w:color="auto"/>
            </w:tcBorders>
            <w:shd w:val="clear" w:color="auto" w:fill="D9D9D9"/>
            <w:noWrap/>
            <w:vAlign w:val="bottom"/>
            <w:hideMark/>
          </w:tcPr>
          <w:p w14:paraId="564179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804" w:type="dxa"/>
            <w:tcBorders>
              <w:top w:val="single" w:sz="4" w:space="0" w:color="auto"/>
              <w:left w:val="nil"/>
              <w:right w:val="single" w:sz="4" w:space="0" w:color="auto"/>
            </w:tcBorders>
            <w:shd w:val="clear" w:color="auto" w:fill="D9D9D9"/>
            <w:vAlign w:val="bottom"/>
          </w:tcPr>
          <w:p w14:paraId="28D6B81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50612AA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3AAD98B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7C8D21B7"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1532F20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3212" w:type="dxa"/>
            <w:tcBorders>
              <w:top w:val="nil"/>
              <w:left w:val="nil"/>
              <w:bottom w:val="single" w:sz="4" w:space="0" w:color="auto"/>
              <w:right w:val="single" w:sz="4" w:space="0" w:color="auto"/>
            </w:tcBorders>
            <w:shd w:val="clear" w:color="auto" w:fill="D9D9D9"/>
            <w:noWrap/>
            <w:vAlign w:val="bottom"/>
          </w:tcPr>
          <w:p w14:paraId="5E7B534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3" w:type="dxa"/>
            <w:tcBorders>
              <w:left w:val="nil"/>
              <w:bottom w:val="single" w:sz="4" w:space="0" w:color="auto"/>
              <w:right w:val="single" w:sz="4" w:space="0" w:color="auto"/>
            </w:tcBorders>
            <w:shd w:val="clear" w:color="auto" w:fill="D9D9D9"/>
            <w:noWrap/>
            <w:vAlign w:val="bottom"/>
            <w:hideMark/>
          </w:tcPr>
          <w:p w14:paraId="3C35A94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4" w:type="dxa"/>
            <w:tcBorders>
              <w:left w:val="nil"/>
              <w:bottom w:val="single" w:sz="4" w:space="0" w:color="auto"/>
              <w:right w:val="single" w:sz="4" w:space="0" w:color="auto"/>
            </w:tcBorders>
            <w:shd w:val="clear" w:color="auto" w:fill="D9D9D9"/>
            <w:vAlign w:val="bottom"/>
          </w:tcPr>
          <w:p w14:paraId="71AABE6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3E57AAE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443EAA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D5353A7"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7185D64D"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10BD165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Volume preset test</w:t>
            </w:r>
          </w:p>
        </w:tc>
        <w:tc>
          <w:tcPr>
            <w:tcW w:w="3212" w:type="dxa"/>
            <w:tcBorders>
              <w:top w:val="single" w:sz="4" w:space="0" w:color="auto"/>
              <w:left w:val="nil"/>
              <w:bottom w:val="single" w:sz="4" w:space="0" w:color="auto"/>
              <w:right w:val="single" w:sz="4" w:space="0" w:color="auto"/>
            </w:tcBorders>
            <w:noWrap/>
            <w:vAlign w:val="bottom"/>
          </w:tcPr>
          <w:p w14:paraId="410EFE4B"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3" w:type="dxa"/>
            <w:tcBorders>
              <w:top w:val="single" w:sz="4" w:space="0" w:color="auto"/>
              <w:left w:val="nil"/>
              <w:bottom w:val="single" w:sz="4" w:space="0" w:color="auto"/>
              <w:right w:val="single" w:sz="4" w:space="0" w:color="auto"/>
            </w:tcBorders>
            <w:noWrap/>
            <w:vAlign w:val="bottom"/>
          </w:tcPr>
          <w:p w14:paraId="773E524B"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4" w:type="dxa"/>
            <w:tcBorders>
              <w:top w:val="single" w:sz="4" w:space="0" w:color="auto"/>
              <w:left w:val="nil"/>
              <w:bottom w:val="single" w:sz="4" w:space="0" w:color="auto"/>
              <w:right w:val="single" w:sz="4" w:space="0" w:color="auto"/>
            </w:tcBorders>
            <w:vAlign w:val="bottom"/>
          </w:tcPr>
          <w:p w14:paraId="2CE7F94A"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134" w:type="dxa"/>
            <w:tcBorders>
              <w:top w:val="single" w:sz="4" w:space="0" w:color="auto"/>
              <w:left w:val="nil"/>
              <w:bottom w:val="single" w:sz="4" w:space="0" w:color="auto"/>
              <w:right w:val="single" w:sz="4" w:space="0" w:color="auto"/>
            </w:tcBorders>
            <w:noWrap/>
            <w:vAlign w:val="bottom"/>
            <w:hideMark/>
          </w:tcPr>
          <w:p w14:paraId="5A53510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4958DF93"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367B4840"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97B0699" w14:textId="77777777" w:rsidTr="00832ECA">
        <w:trPr>
          <w:cantSplit/>
          <w:trHeight w:val="325"/>
        </w:trPr>
        <w:tc>
          <w:tcPr>
            <w:tcW w:w="1117" w:type="dxa"/>
            <w:tcBorders>
              <w:bottom w:val="single" w:sz="6" w:space="0" w:color="auto"/>
            </w:tcBorders>
            <w:vAlign w:val="center"/>
          </w:tcPr>
          <w:p w14:paraId="328F97E4"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EF764CB" w14:textId="77777777" w:rsidTr="00832ECA">
              <w:tc>
                <w:tcPr>
                  <w:tcW w:w="518" w:type="dxa"/>
                </w:tcPr>
                <w:p w14:paraId="49C2DB1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35C1CAE"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FC52DCF"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1A7B1593"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3E2A904" w14:textId="77777777" w:rsidR="001632F2" w:rsidRPr="000A5C5D" w:rsidRDefault="001632F2" w:rsidP="00832ECA">
            <w:pPr>
              <w:spacing w:before="4" w:after="4"/>
              <w:jc w:val="center"/>
              <w:rPr>
                <w:bCs/>
                <w:color w:val="000000" w:themeColor="text1"/>
              </w:rPr>
            </w:pPr>
          </w:p>
        </w:tc>
      </w:tr>
    </w:tbl>
    <w:p w14:paraId="5FB8F711" w14:textId="77777777" w:rsidR="001632F2" w:rsidRPr="000A5C5D" w:rsidRDefault="001632F2" w:rsidP="001632F2">
      <w:pPr>
        <w:rPr>
          <w:color w:val="000000" w:themeColor="text1"/>
        </w:rPr>
      </w:pPr>
    </w:p>
    <w:p w14:paraId="55EB3F0F"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3CDF1444" w14:textId="77777777" w:rsidR="001632F2" w:rsidRPr="000A5C5D" w:rsidRDefault="001632F2" w:rsidP="001632F2">
      <w:pPr>
        <w:rPr>
          <w:color w:val="000000" w:themeColor="text1"/>
        </w:rPr>
      </w:pPr>
    </w:p>
    <w:p w14:paraId="55194B2B" w14:textId="77777777" w:rsidR="001632F2" w:rsidRPr="000A5C5D" w:rsidRDefault="001632F2" w:rsidP="001632F2">
      <w:pPr>
        <w:rPr>
          <w:color w:val="000000" w:themeColor="text1"/>
        </w:rPr>
      </w:pPr>
    </w:p>
    <w:p w14:paraId="4665A1FD" w14:textId="77777777" w:rsidR="001632F2" w:rsidRPr="000A5C5D" w:rsidRDefault="001632F2" w:rsidP="001632F2">
      <w:pPr>
        <w:rPr>
          <w:color w:val="000000" w:themeColor="text1"/>
        </w:rPr>
      </w:pPr>
    </w:p>
    <w:p w14:paraId="440439EE" w14:textId="77777777" w:rsidR="001632F2" w:rsidRPr="000A5C5D" w:rsidRDefault="001632F2" w:rsidP="001632F2">
      <w:pPr>
        <w:rPr>
          <w:color w:val="000000" w:themeColor="text1"/>
        </w:rPr>
      </w:pPr>
    </w:p>
    <w:p w14:paraId="712F4330"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6426BD46"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3D317F9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212" w:type="dxa"/>
            <w:tcBorders>
              <w:top w:val="single" w:sz="4" w:space="0" w:color="auto"/>
              <w:left w:val="nil"/>
              <w:bottom w:val="nil"/>
              <w:right w:val="single" w:sz="4" w:space="0" w:color="auto"/>
            </w:tcBorders>
            <w:shd w:val="clear" w:color="auto" w:fill="D9D9D9"/>
            <w:noWrap/>
            <w:vAlign w:val="bottom"/>
          </w:tcPr>
          <w:p w14:paraId="2EF7FD0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Target check price</w:t>
            </w:r>
          </w:p>
        </w:tc>
        <w:tc>
          <w:tcPr>
            <w:tcW w:w="803" w:type="dxa"/>
            <w:tcBorders>
              <w:top w:val="single" w:sz="4" w:space="0" w:color="auto"/>
              <w:left w:val="nil"/>
              <w:right w:val="single" w:sz="4" w:space="0" w:color="auto"/>
            </w:tcBorders>
            <w:shd w:val="clear" w:color="auto" w:fill="D9D9D9"/>
            <w:noWrap/>
            <w:vAlign w:val="bottom"/>
            <w:hideMark/>
          </w:tcPr>
          <w:p w14:paraId="7AB39C9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804" w:type="dxa"/>
            <w:tcBorders>
              <w:top w:val="single" w:sz="4" w:space="0" w:color="auto"/>
              <w:left w:val="nil"/>
              <w:right w:val="single" w:sz="4" w:space="0" w:color="auto"/>
            </w:tcBorders>
            <w:shd w:val="clear" w:color="auto" w:fill="D9D9D9"/>
            <w:vAlign w:val="bottom"/>
          </w:tcPr>
          <w:p w14:paraId="578BF20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2ED1AD6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3CF6D3C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4C5A8710"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3D3813A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3212" w:type="dxa"/>
            <w:tcBorders>
              <w:top w:val="nil"/>
              <w:left w:val="nil"/>
              <w:bottom w:val="single" w:sz="4" w:space="0" w:color="auto"/>
              <w:right w:val="single" w:sz="4" w:space="0" w:color="auto"/>
            </w:tcBorders>
            <w:shd w:val="clear" w:color="auto" w:fill="D9D9D9"/>
            <w:noWrap/>
            <w:vAlign w:val="bottom"/>
          </w:tcPr>
          <w:p w14:paraId="2B57A73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[NCU]</w:t>
            </w:r>
          </w:p>
        </w:tc>
        <w:tc>
          <w:tcPr>
            <w:tcW w:w="803" w:type="dxa"/>
            <w:tcBorders>
              <w:left w:val="nil"/>
              <w:bottom w:val="single" w:sz="4" w:space="0" w:color="auto"/>
              <w:right w:val="single" w:sz="4" w:space="0" w:color="auto"/>
            </w:tcBorders>
            <w:shd w:val="clear" w:color="auto" w:fill="D9D9D9"/>
            <w:noWrap/>
            <w:vAlign w:val="bottom"/>
            <w:hideMark/>
          </w:tcPr>
          <w:p w14:paraId="5CB7D5B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4" w:type="dxa"/>
            <w:tcBorders>
              <w:left w:val="nil"/>
              <w:bottom w:val="single" w:sz="4" w:space="0" w:color="auto"/>
              <w:right w:val="single" w:sz="4" w:space="0" w:color="auto"/>
            </w:tcBorders>
            <w:shd w:val="clear" w:color="auto" w:fill="D9D9D9"/>
            <w:vAlign w:val="bottom"/>
          </w:tcPr>
          <w:p w14:paraId="138F497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7B022E9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1DC291A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7FC5105"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1B632084"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35BD0F5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Price preset test</w:t>
            </w:r>
          </w:p>
        </w:tc>
        <w:tc>
          <w:tcPr>
            <w:tcW w:w="3212" w:type="dxa"/>
            <w:tcBorders>
              <w:top w:val="single" w:sz="4" w:space="0" w:color="auto"/>
              <w:left w:val="nil"/>
              <w:bottom w:val="single" w:sz="4" w:space="0" w:color="auto"/>
              <w:right w:val="single" w:sz="4" w:space="0" w:color="auto"/>
            </w:tcBorders>
            <w:noWrap/>
            <w:vAlign w:val="bottom"/>
            <w:hideMark/>
          </w:tcPr>
          <w:p w14:paraId="31029DB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03" w:type="dxa"/>
            <w:tcBorders>
              <w:top w:val="single" w:sz="4" w:space="0" w:color="auto"/>
              <w:left w:val="nil"/>
              <w:bottom w:val="single" w:sz="4" w:space="0" w:color="auto"/>
              <w:right w:val="single" w:sz="4" w:space="0" w:color="auto"/>
            </w:tcBorders>
            <w:noWrap/>
            <w:vAlign w:val="bottom"/>
            <w:hideMark/>
          </w:tcPr>
          <w:p w14:paraId="4C68CA1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04" w:type="dxa"/>
            <w:tcBorders>
              <w:top w:val="single" w:sz="4" w:space="0" w:color="auto"/>
              <w:left w:val="nil"/>
              <w:bottom w:val="single" w:sz="4" w:space="0" w:color="auto"/>
              <w:right w:val="single" w:sz="4" w:space="0" w:color="auto"/>
            </w:tcBorders>
            <w:vAlign w:val="bottom"/>
          </w:tcPr>
          <w:p w14:paraId="6B1DF466"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134" w:type="dxa"/>
            <w:tcBorders>
              <w:top w:val="single" w:sz="4" w:space="0" w:color="auto"/>
              <w:left w:val="nil"/>
              <w:bottom w:val="single" w:sz="4" w:space="0" w:color="auto"/>
              <w:right w:val="single" w:sz="4" w:space="0" w:color="auto"/>
            </w:tcBorders>
            <w:noWrap/>
            <w:vAlign w:val="bottom"/>
            <w:hideMark/>
          </w:tcPr>
          <w:p w14:paraId="7735ECA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6AC4CFC1"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44E3361A" w14:textId="77777777" w:rsidR="001632F2" w:rsidRPr="000A5C5D" w:rsidRDefault="001632F2" w:rsidP="001632F2">
      <w:pPr>
        <w:rPr>
          <w:color w:val="000000" w:themeColor="text1"/>
          <w:sz w:val="18"/>
          <w:szCs w:val="18"/>
        </w:rPr>
      </w:pPr>
    </w:p>
    <w:p w14:paraId="5B9F6E97"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4BD219DF" w14:textId="77777777" w:rsidTr="00832ECA">
        <w:trPr>
          <w:cantSplit/>
          <w:trHeight w:val="325"/>
        </w:trPr>
        <w:tc>
          <w:tcPr>
            <w:tcW w:w="1117" w:type="dxa"/>
            <w:tcBorders>
              <w:bottom w:val="single" w:sz="6" w:space="0" w:color="auto"/>
            </w:tcBorders>
            <w:vAlign w:val="center"/>
          </w:tcPr>
          <w:p w14:paraId="0E628D52"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B1B41F2" w14:textId="77777777" w:rsidTr="00832ECA">
              <w:tc>
                <w:tcPr>
                  <w:tcW w:w="518" w:type="dxa"/>
                </w:tcPr>
                <w:p w14:paraId="75D43CEE"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6A3274DD"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CBA2C9C"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D4E2CD7"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FBDB4E9" w14:textId="77777777" w:rsidR="001632F2" w:rsidRPr="000A5C5D" w:rsidRDefault="001632F2" w:rsidP="00832ECA">
            <w:pPr>
              <w:spacing w:before="4" w:after="4"/>
              <w:jc w:val="center"/>
              <w:rPr>
                <w:bCs/>
                <w:color w:val="000000" w:themeColor="text1"/>
              </w:rPr>
            </w:pPr>
          </w:p>
        </w:tc>
      </w:tr>
    </w:tbl>
    <w:p w14:paraId="563767F0" w14:textId="77777777" w:rsidR="001632F2" w:rsidRPr="000A5C5D" w:rsidRDefault="001632F2" w:rsidP="001632F2">
      <w:pPr>
        <w:rPr>
          <w:color w:val="000000" w:themeColor="text1"/>
        </w:rPr>
      </w:pPr>
    </w:p>
    <w:p w14:paraId="269B398E"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2BFBCE7C" w14:textId="77777777" w:rsidR="001632F2" w:rsidRPr="000A5C5D" w:rsidRDefault="001632F2" w:rsidP="001632F2">
      <w:pPr>
        <w:rPr>
          <w:color w:val="000000" w:themeColor="text1"/>
        </w:rPr>
      </w:pPr>
    </w:p>
    <w:p w14:paraId="762D32FA" w14:textId="77777777" w:rsidR="001632F2" w:rsidRPr="000A5C5D" w:rsidRDefault="001632F2" w:rsidP="001632F2">
      <w:pPr>
        <w:rPr>
          <w:color w:val="000000" w:themeColor="text1"/>
        </w:rPr>
      </w:pPr>
    </w:p>
    <w:p w14:paraId="3F09890C" w14:textId="77777777" w:rsidR="001632F2" w:rsidRPr="000A5C5D" w:rsidRDefault="001632F2" w:rsidP="001632F2">
      <w:pPr>
        <w:rPr>
          <w:color w:val="000000" w:themeColor="text1"/>
        </w:rPr>
      </w:pPr>
    </w:p>
    <w:p w14:paraId="6BDB5E4F" w14:textId="77777777" w:rsidR="001632F2" w:rsidRPr="000A5C5D" w:rsidRDefault="001632F2" w:rsidP="001632F2">
      <w:pPr>
        <w:rPr>
          <w:color w:val="000000" w:themeColor="text1"/>
        </w:rPr>
      </w:pPr>
    </w:p>
    <w:p w14:paraId="59BDEB71"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7ACAECA7" w14:textId="77777777" w:rsidTr="00832ECA">
        <w:tc>
          <w:tcPr>
            <w:tcW w:w="1242" w:type="dxa"/>
          </w:tcPr>
          <w:p w14:paraId="65FE39D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64FF0876" w14:textId="77777777" w:rsidR="001632F2" w:rsidRPr="000A5C5D" w:rsidRDefault="001632F2" w:rsidP="00832ECA">
            <w:pPr>
              <w:pStyle w:val="BodyText3"/>
              <w:jc w:val="left"/>
              <w:rPr>
                <w:color w:val="000000" w:themeColor="text1"/>
                <w:sz w:val="20"/>
                <w:lang w:val="en-GB"/>
              </w:rPr>
            </w:pPr>
          </w:p>
        </w:tc>
        <w:tc>
          <w:tcPr>
            <w:tcW w:w="1418" w:type="dxa"/>
          </w:tcPr>
          <w:p w14:paraId="26F478A7" w14:textId="77777777" w:rsidR="001632F2" w:rsidRPr="000A5C5D" w:rsidRDefault="001632F2" w:rsidP="00832ECA">
            <w:pPr>
              <w:pStyle w:val="BodyText3"/>
              <w:jc w:val="left"/>
              <w:rPr>
                <w:color w:val="000000" w:themeColor="text1"/>
                <w:sz w:val="20"/>
                <w:lang w:val="en-GB"/>
              </w:rPr>
            </w:pPr>
          </w:p>
        </w:tc>
        <w:tc>
          <w:tcPr>
            <w:tcW w:w="567" w:type="dxa"/>
          </w:tcPr>
          <w:p w14:paraId="0BC553B9" w14:textId="77777777" w:rsidR="001632F2" w:rsidRPr="000A5C5D" w:rsidRDefault="001632F2" w:rsidP="00832ECA">
            <w:pPr>
              <w:pStyle w:val="BodyText3"/>
              <w:jc w:val="left"/>
              <w:rPr>
                <w:color w:val="000000" w:themeColor="text1"/>
                <w:sz w:val="20"/>
                <w:lang w:val="en-GB"/>
              </w:rPr>
            </w:pPr>
          </w:p>
        </w:tc>
        <w:tc>
          <w:tcPr>
            <w:tcW w:w="2126" w:type="dxa"/>
          </w:tcPr>
          <w:p w14:paraId="2C29846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4FC90CA1" w14:textId="77777777" w:rsidR="001632F2" w:rsidRPr="000A5C5D" w:rsidRDefault="001632F2" w:rsidP="00832ECA">
            <w:pPr>
              <w:pStyle w:val="BodyText3"/>
              <w:jc w:val="left"/>
              <w:rPr>
                <w:color w:val="000000" w:themeColor="text1"/>
                <w:sz w:val="20"/>
                <w:lang w:val="en-GB"/>
              </w:rPr>
            </w:pPr>
          </w:p>
        </w:tc>
        <w:tc>
          <w:tcPr>
            <w:tcW w:w="1347" w:type="dxa"/>
          </w:tcPr>
          <w:p w14:paraId="6EF65294" w14:textId="77777777" w:rsidR="001632F2" w:rsidRPr="000A5C5D" w:rsidRDefault="001632F2" w:rsidP="00832ECA">
            <w:pPr>
              <w:pStyle w:val="BodyText3"/>
              <w:jc w:val="left"/>
              <w:rPr>
                <w:color w:val="000000" w:themeColor="text1"/>
                <w:sz w:val="20"/>
                <w:lang w:val="en-GB"/>
              </w:rPr>
            </w:pPr>
          </w:p>
        </w:tc>
      </w:tr>
      <w:tr w:rsidR="001632F2" w:rsidRPr="000A5C5D" w14:paraId="426E0C05" w14:textId="77777777" w:rsidTr="00832ECA">
        <w:tc>
          <w:tcPr>
            <w:tcW w:w="1242" w:type="dxa"/>
          </w:tcPr>
          <w:p w14:paraId="55E5AA4B"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66C2E12D" w14:textId="77777777" w:rsidR="001632F2" w:rsidRPr="000A5C5D" w:rsidRDefault="001632F2" w:rsidP="00832ECA">
            <w:pPr>
              <w:pStyle w:val="BodyText3"/>
              <w:jc w:val="left"/>
              <w:rPr>
                <w:color w:val="000000" w:themeColor="text1"/>
                <w:sz w:val="20"/>
                <w:lang w:val="en-GB"/>
              </w:rPr>
            </w:pPr>
          </w:p>
        </w:tc>
        <w:tc>
          <w:tcPr>
            <w:tcW w:w="1418" w:type="dxa"/>
          </w:tcPr>
          <w:p w14:paraId="5D4564B2"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4A34E957" w14:textId="77777777" w:rsidR="001632F2" w:rsidRPr="000A5C5D" w:rsidRDefault="001632F2" w:rsidP="00832ECA">
            <w:pPr>
              <w:pStyle w:val="BodyText3"/>
              <w:jc w:val="left"/>
              <w:rPr>
                <w:color w:val="000000" w:themeColor="text1"/>
                <w:sz w:val="20"/>
                <w:lang w:val="en-GB"/>
              </w:rPr>
            </w:pPr>
          </w:p>
        </w:tc>
        <w:tc>
          <w:tcPr>
            <w:tcW w:w="2126" w:type="dxa"/>
          </w:tcPr>
          <w:p w14:paraId="6AE87EED"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745A3F82" w14:textId="77777777" w:rsidR="001632F2" w:rsidRPr="000A5C5D" w:rsidRDefault="001632F2" w:rsidP="00832ECA">
            <w:pPr>
              <w:pStyle w:val="BodyText3"/>
              <w:jc w:val="left"/>
              <w:rPr>
                <w:color w:val="000000" w:themeColor="text1"/>
                <w:sz w:val="20"/>
                <w:lang w:val="en-GB"/>
              </w:rPr>
            </w:pPr>
          </w:p>
        </w:tc>
        <w:tc>
          <w:tcPr>
            <w:tcW w:w="1347" w:type="dxa"/>
          </w:tcPr>
          <w:p w14:paraId="4543505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7ECE5096" w14:textId="77777777" w:rsidTr="00832ECA">
        <w:tc>
          <w:tcPr>
            <w:tcW w:w="1242" w:type="dxa"/>
          </w:tcPr>
          <w:p w14:paraId="12D003AC"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51298785" w14:textId="77777777" w:rsidR="001632F2" w:rsidRPr="000A5C5D" w:rsidRDefault="001632F2" w:rsidP="00832ECA">
            <w:pPr>
              <w:pStyle w:val="BodyText3"/>
              <w:jc w:val="left"/>
              <w:rPr>
                <w:color w:val="000000" w:themeColor="text1"/>
                <w:sz w:val="20"/>
                <w:lang w:val="en-GB"/>
              </w:rPr>
            </w:pPr>
          </w:p>
        </w:tc>
        <w:tc>
          <w:tcPr>
            <w:tcW w:w="1418" w:type="dxa"/>
          </w:tcPr>
          <w:p w14:paraId="4140CF5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6E5EDDCC" w14:textId="77777777" w:rsidR="001632F2" w:rsidRPr="000A5C5D" w:rsidRDefault="001632F2" w:rsidP="00832ECA">
            <w:pPr>
              <w:pStyle w:val="BodyText3"/>
              <w:jc w:val="left"/>
              <w:rPr>
                <w:color w:val="000000" w:themeColor="text1"/>
                <w:sz w:val="20"/>
                <w:lang w:val="en-GB"/>
              </w:rPr>
            </w:pPr>
          </w:p>
        </w:tc>
        <w:tc>
          <w:tcPr>
            <w:tcW w:w="2126" w:type="dxa"/>
          </w:tcPr>
          <w:p w14:paraId="486FC6DB"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032CA132" w14:textId="77777777" w:rsidR="001632F2" w:rsidRPr="000A5C5D" w:rsidRDefault="001632F2" w:rsidP="00832ECA">
            <w:pPr>
              <w:pStyle w:val="BodyText3"/>
              <w:jc w:val="left"/>
              <w:rPr>
                <w:color w:val="000000" w:themeColor="text1"/>
                <w:sz w:val="20"/>
                <w:lang w:val="en-GB"/>
              </w:rPr>
            </w:pPr>
          </w:p>
        </w:tc>
        <w:tc>
          <w:tcPr>
            <w:tcW w:w="1347" w:type="dxa"/>
          </w:tcPr>
          <w:p w14:paraId="6230A24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69D75002" w14:textId="77777777" w:rsidTr="00832ECA">
        <w:tc>
          <w:tcPr>
            <w:tcW w:w="1242" w:type="dxa"/>
          </w:tcPr>
          <w:p w14:paraId="4BF696AF"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4DFF8BB8" w14:textId="77777777" w:rsidR="001632F2" w:rsidRPr="000A5C5D" w:rsidRDefault="001632F2" w:rsidP="00832ECA">
            <w:pPr>
              <w:pStyle w:val="BodyText3"/>
              <w:jc w:val="left"/>
              <w:rPr>
                <w:color w:val="000000" w:themeColor="text1"/>
                <w:sz w:val="20"/>
                <w:lang w:val="en-GB"/>
              </w:rPr>
            </w:pPr>
          </w:p>
        </w:tc>
        <w:tc>
          <w:tcPr>
            <w:tcW w:w="1418" w:type="dxa"/>
          </w:tcPr>
          <w:p w14:paraId="5F9FEB02"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15078B6A" w14:textId="77777777" w:rsidR="001632F2" w:rsidRPr="000A5C5D" w:rsidRDefault="001632F2" w:rsidP="00832ECA">
            <w:pPr>
              <w:pStyle w:val="BodyText3"/>
              <w:jc w:val="left"/>
              <w:rPr>
                <w:color w:val="000000" w:themeColor="text1"/>
                <w:sz w:val="20"/>
                <w:lang w:val="en-GB"/>
              </w:rPr>
            </w:pPr>
          </w:p>
        </w:tc>
        <w:tc>
          <w:tcPr>
            <w:tcW w:w="2126" w:type="dxa"/>
          </w:tcPr>
          <w:p w14:paraId="5D7C1342"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7BFBBC31" w14:textId="77777777" w:rsidR="001632F2" w:rsidRPr="000A5C5D" w:rsidRDefault="001632F2" w:rsidP="00832ECA">
            <w:pPr>
              <w:pStyle w:val="BodyText3"/>
              <w:jc w:val="left"/>
              <w:rPr>
                <w:color w:val="000000" w:themeColor="text1"/>
                <w:sz w:val="20"/>
                <w:lang w:val="en-GB"/>
              </w:rPr>
            </w:pPr>
          </w:p>
        </w:tc>
        <w:tc>
          <w:tcPr>
            <w:tcW w:w="1347" w:type="dxa"/>
          </w:tcPr>
          <w:p w14:paraId="036F8F41"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2B3F6101" w14:textId="77777777" w:rsidTr="00832ECA">
        <w:tc>
          <w:tcPr>
            <w:tcW w:w="1242" w:type="dxa"/>
          </w:tcPr>
          <w:p w14:paraId="04253AB1"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2349433D" w14:textId="77777777" w:rsidR="001632F2" w:rsidRPr="000A5C5D" w:rsidRDefault="001632F2" w:rsidP="00832ECA">
            <w:pPr>
              <w:pStyle w:val="BodyText3"/>
              <w:jc w:val="left"/>
              <w:rPr>
                <w:color w:val="000000" w:themeColor="text1"/>
                <w:sz w:val="20"/>
                <w:lang w:val="en-GB"/>
              </w:rPr>
            </w:pPr>
          </w:p>
        </w:tc>
        <w:tc>
          <w:tcPr>
            <w:tcW w:w="1418" w:type="dxa"/>
          </w:tcPr>
          <w:p w14:paraId="4CA531B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7870CF95" w14:textId="77777777" w:rsidR="001632F2" w:rsidRPr="000A5C5D" w:rsidRDefault="001632F2" w:rsidP="00832ECA">
            <w:pPr>
              <w:pStyle w:val="BodyText3"/>
              <w:jc w:val="left"/>
              <w:rPr>
                <w:color w:val="000000" w:themeColor="text1"/>
                <w:sz w:val="20"/>
                <w:lang w:val="en-GB"/>
              </w:rPr>
            </w:pPr>
          </w:p>
        </w:tc>
        <w:tc>
          <w:tcPr>
            <w:tcW w:w="2126" w:type="dxa"/>
          </w:tcPr>
          <w:p w14:paraId="1AD87760" w14:textId="77777777" w:rsidR="001632F2" w:rsidRPr="000A5C5D" w:rsidRDefault="001632F2" w:rsidP="00832ECA">
            <w:pPr>
              <w:pStyle w:val="BodyText3"/>
              <w:jc w:val="left"/>
              <w:rPr>
                <w:color w:val="000000" w:themeColor="text1"/>
                <w:sz w:val="20"/>
                <w:lang w:val="en-GB"/>
              </w:rPr>
            </w:pPr>
          </w:p>
        </w:tc>
        <w:tc>
          <w:tcPr>
            <w:tcW w:w="1346" w:type="dxa"/>
          </w:tcPr>
          <w:p w14:paraId="7D68553E" w14:textId="77777777" w:rsidR="001632F2" w:rsidRPr="000A5C5D" w:rsidRDefault="001632F2" w:rsidP="00832ECA">
            <w:pPr>
              <w:pStyle w:val="BodyText3"/>
              <w:jc w:val="left"/>
              <w:rPr>
                <w:color w:val="000000" w:themeColor="text1"/>
                <w:sz w:val="20"/>
                <w:lang w:val="en-GB"/>
              </w:rPr>
            </w:pPr>
          </w:p>
        </w:tc>
        <w:tc>
          <w:tcPr>
            <w:tcW w:w="1347" w:type="dxa"/>
          </w:tcPr>
          <w:p w14:paraId="269B34A5" w14:textId="77777777" w:rsidR="001632F2" w:rsidRPr="000A5C5D" w:rsidRDefault="001632F2" w:rsidP="00832ECA">
            <w:pPr>
              <w:pStyle w:val="BodyText3"/>
              <w:jc w:val="left"/>
              <w:rPr>
                <w:color w:val="000000" w:themeColor="text1"/>
                <w:sz w:val="20"/>
                <w:lang w:val="en-GB"/>
              </w:rPr>
            </w:pPr>
          </w:p>
        </w:tc>
      </w:tr>
    </w:tbl>
    <w:p w14:paraId="39792CA5" w14:textId="77777777" w:rsidR="001632F2" w:rsidRPr="000A5C5D" w:rsidRDefault="001632F2" w:rsidP="001632F2">
      <w:pPr>
        <w:rPr>
          <w:color w:val="000000" w:themeColor="text1"/>
        </w:rPr>
      </w:pPr>
    </w:p>
    <w:p w14:paraId="78B28224" w14:textId="77777777" w:rsidR="001632F2" w:rsidRPr="000A5C5D" w:rsidRDefault="001632F2" w:rsidP="001632F2">
      <w:r w:rsidRPr="000A5C5D">
        <w:rPr>
          <w:color w:val="000000" w:themeColor="text1"/>
        </w:rPr>
        <w:br w:type="page"/>
      </w:r>
    </w:p>
    <w:p w14:paraId="733794DD" w14:textId="77777777" w:rsidR="001632F2" w:rsidRPr="000A5C5D" w:rsidRDefault="001632F2" w:rsidP="001632F2">
      <w:pPr>
        <w:pStyle w:val="Heading6"/>
      </w:pPr>
      <w:r w:rsidRPr="000A5C5D">
        <w:t>F.8.2.1.7.2</w:t>
      </w:r>
      <w:r w:rsidRPr="000A5C5D">
        <w:tab/>
        <w:t>Printer for dispenser (R 117-2, A-I.7.1.7.2)</w:t>
      </w:r>
    </w:p>
    <w:p w14:paraId="3656D0CE"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68"/>
        <w:gridCol w:w="2693"/>
      </w:tblGrid>
      <w:tr w:rsidR="001632F2" w:rsidRPr="000A5C5D" w14:paraId="33C4CA15" w14:textId="77777777" w:rsidTr="00832ECA">
        <w:tc>
          <w:tcPr>
            <w:tcW w:w="1668" w:type="dxa"/>
          </w:tcPr>
          <w:p w14:paraId="3B9545AE"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689EEBB1" w14:textId="77777777" w:rsidR="001632F2" w:rsidRPr="000A5C5D" w:rsidRDefault="001632F2" w:rsidP="00832ECA">
            <w:pPr>
              <w:rPr>
                <w:color w:val="000000" w:themeColor="text1"/>
                <w:sz w:val="20"/>
                <w:szCs w:val="20"/>
              </w:rPr>
            </w:pPr>
          </w:p>
        </w:tc>
      </w:tr>
      <w:tr w:rsidR="001632F2" w:rsidRPr="000A5C5D" w14:paraId="2A8AD4E9" w14:textId="77777777" w:rsidTr="00832ECA">
        <w:tc>
          <w:tcPr>
            <w:tcW w:w="1668" w:type="dxa"/>
          </w:tcPr>
          <w:p w14:paraId="1F8946DF"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7070982C" w14:textId="77777777" w:rsidR="001632F2" w:rsidRPr="000A5C5D" w:rsidRDefault="001632F2" w:rsidP="00832ECA">
            <w:pPr>
              <w:rPr>
                <w:color w:val="000000" w:themeColor="text1"/>
                <w:sz w:val="20"/>
                <w:szCs w:val="20"/>
              </w:rPr>
            </w:pPr>
          </w:p>
        </w:tc>
      </w:tr>
      <w:tr w:rsidR="001632F2" w:rsidRPr="000A5C5D" w14:paraId="216D5D18" w14:textId="77777777" w:rsidTr="00832ECA">
        <w:tc>
          <w:tcPr>
            <w:tcW w:w="1668" w:type="dxa"/>
          </w:tcPr>
          <w:p w14:paraId="2B16AB1D"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FAF416B" w14:textId="77777777" w:rsidR="001632F2" w:rsidRPr="000A5C5D" w:rsidRDefault="001632F2" w:rsidP="00832ECA">
            <w:pPr>
              <w:rPr>
                <w:color w:val="000000" w:themeColor="text1"/>
                <w:sz w:val="20"/>
                <w:szCs w:val="20"/>
              </w:rPr>
            </w:pPr>
          </w:p>
        </w:tc>
      </w:tr>
      <w:tr w:rsidR="001632F2" w:rsidRPr="000A5C5D" w14:paraId="60602C8D" w14:textId="77777777" w:rsidTr="00832ECA">
        <w:tc>
          <w:tcPr>
            <w:tcW w:w="1668" w:type="dxa"/>
          </w:tcPr>
          <w:p w14:paraId="7B993689"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3FCE1749" w14:textId="77777777" w:rsidR="001632F2" w:rsidRPr="000A5C5D" w:rsidRDefault="001632F2" w:rsidP="00832ECA">
            <w:pPr>
              <w:rPr>
                <w:color w:val="000000" w:themeColor="text1"/>
                <w:sz w:val="20"/>
                <w:szCs w:val="20"/>
              </w:rPr>
            </w:pPr>
          </w:p>
        </w:tc>
      </w:tr>
      <w:tr w:rsidR="001632F2" w:rsidRPr="000A5C5D" w14:paraId="2CAFE9DD" w14:textId="77777777" w:rsidTr="00832ECA">
        <w:tc>
          <w:tcPr>
            <w:tcW w:w="1668" w:type="dxa"/>
          </w:tcPr>
          <w:p w14:paraId="6499FFAD"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02F2839E" w14:textId="77777777" w:rsidR="001632F2" w:rsidRPr="000A5C5D" w:rsidRDefault="001632F2" w:rsidP="00832ECA">
            <w:pPr>
              <w:rPr>
                <w:color w:val="000000" w:themeColor="text1"/>
                <w:sz w:val="20"/>
                <w:szCs w:val="20"/>
              </w:rPr>
            </w:pPr>
          </w:p>
        </w:tc>
      </w:tr>
      <w:tr w:rsidR="001632F2" w:rsidRPr="000A5C5D" w14:paraId="1797F56F" w14:textId="77777777" w:rsidTr="00832ECA">
        <w:tc>
          <w:tcPr>
            <w:tcW w:w="1668" w:type="dxa"/>
          </w:tcPr>
          <w:p w14:paraId="73AB963B" w14:textId="77777777" w:rsidR="001632F2" w:rsidRPr="000A5C5D" w:rsidRDefault="001632F2" w:rsidP="00832ECA">
            <w:pPr>
              <w:rPr>
                <w:color w:val="000000" w:themeColor="text1"/>
                <w:sz w:val="20"/>
                <w:szCs w:val="20"/>
              </w:rPr>
            </w:pPr>
          </w:p>
        </w:tc>
        <w:tc>
          <w:tcPr>
            <w:tcW w:w="2693" w:type="dxa"/>
          </w:tcPr>
          <w:p w14:paraId="18AF4933" w14:textId="77777777" w:rsidR="001632F2" w:rsidRPr="000A5C5D" w:rsidRDefault="001632F2" w:rsidP="00832ECA">
            <w:pPr>
              <w:rPr>
                <w:color w:val="000000" w:themeColor="text1"/>
                <w:sz w:val="20"/>
                <w:szCs w:val="20"/>
              </w:rPr>
            </w:pPr>
          </w:p>
        </w:tc>
      </w:tr>
      <w:tr w:rsidR="001632F2" w:rsidRPr="000A5C5D" w14:paraId="57CE76B8" w14:textId="77777777" w:rsidTr="00832ECA">
        <w:tc>
          <w:tcPr>
            <w:tcW w:w="1668" w:type="dxa"/>
          </w:tcPr>
          <w:p w14:paraId="3BAF56E0" w14:textId="77777777" w:rsidR="001632F2" w:rsidRPr="000A5C5D" w:rsidRDefault="001632F2" w:rsidP="00832ECA">
            <w:pPr>
              <w:rPr>
                <w:color w:val="000000" w:themeColor="text1"/>
                <w:sz w:val="20"/>
                <w:szCs w:val="20"/>
              </w:rPr>
            </w:pPr>
          </w:p>
        </w:tc>
        <w:tc>
          <w:tcPr>
            <w:tcW w:w="2693" w:type="dxa"/>
          </w:tcPr>
          <w:p w14:paraId="50A4A804" w14:textId="77777777" w:rsidR="001632F2" w:rsidRPr="000A5C5D" w:rsidRDefault="001632F2" w:rsidP="00832ECA">
            <w:pPr>
              <w:rPr>
                <w:color w:val="000000" w:themeColor="text1"/>
                <w:sz w:val="20"/>
                <w:szCs w:val="20"/>
              </w:rPr>
            </w:pPr>
          </w:p>
        </w:tc>
      </w:tr>
    </w:tbl>
    <w:p w14:paraId="26AD65CF"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660ED26B"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65277E6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372A1FB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Ticket reflects the information of the display with no allowed difference</w:t>
            </w:r>
          </w:p>
        </w:tc>
      </w:tr>
      <w:tr w:rsidR="001632F2" w:rsidRPr="000A5C5D" w14:paraId="0BB03B41"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61AB3C2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012F392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02DDD4EE"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36577B0F"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133E62C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ticket</w:t>
            </w:r>
          </w:p>
        </w:tc>
        <w:tc>
          <w:tcPr>
            <w:tcW w:w="7087" w:type="dxa"/>
            <w:tcBorders>
              <w:top w:val="single" w:sz="4" w:space="0" w:color="auto"/>
              <w:left w:val="nil"/>
              <w:bottom w:val="single" w:sz="4" w:space="0" w:color="auto"/>
              <w:right w:val="single" w:sz="4" w:space="0" w:color="auto"/>
            </w:tcBorders>
            <w:noWrap/>
            <w:vAlign w:val="bottom"/>
          </w:tcPr>
          <w:p w14:paraId="5B61146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5518B7E1"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22816C9C" w14:textId="77777777" w:rsidTr="00832ECA">
        <w:trPr>
          <w:cantSplit/>
          <w:trHeight w:val="325"/>
        </w:trPr>
        <w:tc>
          <w:tcPr>
            <w:tcW w:w="1117" w:type="dxa"/>
            <w:tcBorders>
              <w:bottom w:val="single" w:sz="6" w:space="0" w:color="auto"/>
            </w:tcBorders>
            <w:vAlign w:val="center"/>
          </w:tcPr>
          <w:p w14:paraId="30530CE1"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7F2BF89" w14:textId="77777777" w:rsidTr="00832ECA">
              <w:tc>
                <w:tcPr>
                  <w:tcW w:w="518" w:type="dxa"/>
                </w:tcPr>
                <w:p w14:paraId="7D21DAEB"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16D858A4"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4CD5B61"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55375CDF"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6AAD385" w14:textId="77777777" w:rsidR="001632F2" w:rsidRPr="000A5C5D" w:rsidRDefault="001632F2" w:rsidP="00832ECA">
            <w:pPr>
              <w:spacing w:before="4" w:after="4"/>
              <w:jc w:val="center"/>
              <w:rPr>
                <w:bCs/>
                <w:color w:val="000000" w:themeColor="text1"/>
              </w:rPr>
            </w:pPr>
          </w:p>
        </w:tc>
      </w:tr>
    </w:tbl>
    <w:p w14:paraId="5A306799" w14:textId="77777777" w:rsidR="001632F2" w:rsidRPr="000A5C5D" w:rsidRDefault="001632F2" w:rsidP="001632F2">
      <w:pPr>
        <w:rPr>
          <w:color w:val="000000" w:themeColor="text1"/>
        </w:rPr>
      </w:pPr>
    </w:p>
    <w:p w14:paraId="0E034B00"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2F61007D" w14:textId="77777777" w:rsidR="001632F2" w:rsidRPr="000A5C5D" w:rsidRDefault="001632F2" w:rsidP="001632F2">
      <w:pPr>
        <w:rPr>
          <w:color w:val="000000" w:themeColor="text1"/>
        </w:rPr>
      </w:pPr>
    </w:p>
    <w:p w14:paraId="375C8BCF" w14:textId="77777777" w:rsidR="001632F2" w:rsidRPr="000A5C5D" w:rsidRDefault="001632F2" w:rsidP="001632F2">
      <w:pPr>
        <w:rPr>
          <w:color w:val="000000" w:themeColor="text1"/>
        </w:rPr>
      </w:pPr>
    </w:p>
    <w:p w14:paraId="746C5A37" w14:textId="77777777" w:rsidR="001632F2" w:rsidRPr="000A5C5D" w:rsidRDefault="001632F2" w:rsidP="001632F2">
      <w:r w:rsidRPr="000A5C5D">
        <w:br w:type="page"/>
      </w:r>
    </w:p>
    <w:p w14:paraId="7BCDDDE6" w14:textId="77777777" w:rsidR="001632F2" w:rsidRPr="000A5C5D" w:rsidRDefault="001632F2" w:rsidP="001632F2">
      <w:pPr>
        <w:pStyle w:val="Heading5"/>
      </w:pPr>
      <w:r w:rsidRPr="000A5C5D">
        <w:t>F.8.2.1.8</w:t>
      </w:r>
      <w:r w:rsidRPr="000A5C5D">
        <w:tab/>
        <w:t>Temperature conversion (R 117-2, A-I.7.1.8)</w:t>
      </w:r>
    </w:p>
    <w:p w14:paraId="23C6AC61"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5FD9428" w14:textId="77777777" w:rsidTr="00832ECA">
        <w:tc>
          <w:tcPr>
            <w:tcW w:w="1668" w:type="dxa"/>
          </w:tcPr>
          <w:p w14:paraId="17CFC767"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19217CCF" w14:textId="77777777" w:rsidR="001632F2" w:rsidRPr="000A5C5D" w:rsidRDefault="001632F2" w:rsidP="00832ECA">
            <w:pPr>
              <w:rPr>
                <w:color w:val="000000" w:themeColor="text1"/>
                <w:sz w:val="20"/>
                <w:szCs w:val="20"/>
              </w:rPr>
            </w:pPr>
          </w:p>
        </w:tc>
        <w:tc>
          <w:tcPr>
            <w:tcW w:w="283" w:type="dxa"/>
          </w:tcPr>
          <w:p w14:paraId="34BDC221" w14:textId="77777777" w:rsidR="001632F2" w:rsidRPr="000A5C5D" w:rsidRDefault="001632F2" w:rsidP="00832ECA">
            <w:pPr>
              <w:rPr>
                <w:color w:val="000000" w:themeColor="text1"/>
                <w:sz w:val="20"/>
                <w:szCs w:val="20"/>
              </w:rPr>
            </w:pPr>
          </w:p>
        </w:tc>
        <w:tc>
          <w:tcPr>
            <w:tcW w:w="2268" w:type="dxa"/>
          </w:tcPr>
          <w:p w14:paraId="6ECD36EA" w14:textId="77777777" w:rsidR="001632F2" w:rsidRPr="000A5C5D" w:rsidRDefault="001632F2" w:rsidP="00832ECA">
            <w:pPr>
              <w:rPr>
                <w:color w:val="000000" w:themeColor="text1"/>
                <w:sz w:val="20"/>
                <w:szCs w:val="20"/>
              </w:rPr>
            </w:pPr>
          </w:p>
        </w:tc>
        <w:tc>
          <w:tcPr>
            <w:tcW w:w="2300" w:type="dxa"/>
            <w:gridSpan w:val="3"/>
          </w:tcPr>
          <w:p w14:paraId="51C0A16C"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496FE05D" w14:textId="77777777" w:rsidTr="00832ECA">
        <w:tc>
          <w:tcPr>
            <w:tcW w:w="1668" w:type="dxa"/>
          </w:tcPr>
          <w:p w14:paraId="4C29C043"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78C19C3C" w14:textId="77777777" w:rsidR="001632F2" w:rsidRPr="000A5C5D" w:rsidRDefault="001632F2" w:rsidP="00832ECA">
            <w:pPr>
              <w:rPr>
                <w:color w:val="000000" w:themeColor="text1"/>
                <w:sz w:val="20"/>
                <w:szCs w:val="20"/>
              </w:rPr>
            </w:pPr>
          </w:p>
        </w:tc>
        <w:tc>
          <w:tcPr>
            <w:tcW w:w="283" w:type="dxa"/>
          </w:tcPr>
          <w:p w14:paraId="36939818" w14:textId="77777777" w:rsidR="001632F2" w:rsidRPr="000A5C5D" w:rsidRDefault="001632F2" w:rsidP="00832ECA">
            <w:pPr>
              <w:rPr>
                <w:color w:val="000000" w:themeColor="text1"/>
                <w:sz w:val="20"/>
                <w:szCs w:val="20"/>
              </w:rPr>
            </w:pPr>
          </w:p>
        </w:tc>
        <w:tc>
          <w:tcPr>
            <w:tcW w:w="2268" w:type="dxa"/>
          </w:tcPr>
          <w:p w14:paraId="573E9294" w14:textId="77777777" w:rsidR="001632F2" w:rsidRPr="000A5C5D" w:rsidRDefault="001632F2" w:rsidP="00832ECA">
            <w:pPr>
              <w:rPr>
                <w:color w:val="000000" w:themeColor="text1"/>
                <w:sz w:val="20"/>
                <w:szCs w:val="20"/>
              </w:rPr>
            </w:pPr>
          </w:p>
        </w:tc>
        <w:tc>
          <w:tcPr>
            <w:tcW w:w="851" w:type="dxa"/>
          </w:tcPr>
          <w:p w14:paraId="168A2B02" w14:textId="77777777" w:rsidR="001632F2" w:rsidRPr="000A5C5D" w:rsidRDefault="001632F2" w:rsidP="00832ECA">
            <w:pPr>
              <w:rPr>
                <w:color w:val="000000" w:themeColor="text1"/>
                <w:sz w:val="20"/>
                <w:szCs w:val="20"/>
              </w:rPr>
            </w:pPr>
          </w:p>
        </w:tc>
        <w:tc>
          <w:tcPr>
            <w:tcW w:w="850" w:type="dxa"/>
          </w:tcPr>
          <w:p w14:paraId="4DA0AD23" w14:textId="77777777" w:rsidR="001632F2" w:rsidRPr="000A5C5D" w:rsidRDefault="001632F2" w:rsidP="00832ECA">
            <w:pPr>
              <w:rPr>
                <w:color w:val="000000" w:themeColor="text1"/>
                <w:sz w:val="20"/>
                <w:szCs w:val="20"/>
              </w:rPr>
            </w:pPr>
          </w:p>
        </w:tc>
        <w:tc>
          <w:tcPr>
            <w:tcW w:w="599" w:type="dxa"/>
          </w:tcPr>
          <w:p w14:paraId="281F0782" w14:textId="77777777" w:rsidR="001632F2" w:rsidRPr="000A5C5D" w:rsidRDefault="001632F2" w:rsidP="00832ECA">
            <w:pPr>
              <w:rPr>
                <w:color w:val="000000" w:themeColor="text1"/>
                <w:sz w:val="20"/>
                <w:szCs w:val="20"/>
              </w:rPr>
            </w:pPr>
          </w:p>
        </w:tc>
      </w:tr>
      <w:tr w:rsidR="001632F2" w:rsidRPr="000A5C5D" w14:paraId="58D19E4E" w14:textId="77777777" w:rsidTr="00832ECA">
        <w:tc>
          <w:tcPr>
            <w:tcW w:w="1668" w:type="dxa"/>
          </w:tcPr>
          <w:p w14:paraId="63FF3D54"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51E0AEC9" w14:textId="77777777" w:rsidR="001632F2" w:rsidRPr="000A5C5D" w:rsidRDefault="001632F2" w:rsidP="00832ECA">
            <w:pPr>
              <w:rPr>
                <w:color w:val="000000" w:themeColor="text1"/>
                <w:sz w:val="20"/>
                <w:szCs w:val="20"/>
              </w:rPr>
            </w:pPr>
          </w:p>
        </w:tc>
        <w:tc>
          <w:tcPr>
            <w:tcW w:w="283" w:type="dxa"/>
          </w:tcPr>
          <w:p w14:paraId="339E24BF" w14:textId="77777777" w:rsidR="001632F2" w:rsidRPr="000A5C5D" w:rsidRDefault="001632F2" w:rsidP="00832ECA">
            <w:pPr>
              <w:rPr>
                <w:color w:val="000000" w:themeColor="text1"/>
                <w:sz w:val="20"/>
                <w:szCs w:val="20"/>
              </w:rPr>
            </w:pPr>
          </w:p>
        </w:tc>
        <w:tc>
          <w:tcPr>
            <w:tcW w:w="2268" w:type="dxa"/>
          </w:tcPr>
          <w:p w14:paraId="54F4710D"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40A1EC5E"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1EF5BA87"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5401817E" w14:textId="77777777" w:rsidR="001632F2" w:rsidRPr="000A5C5D" w:rsidRDefault="001632F2" w:rsidP="00832ECA">
            <w:pPr>
              <w:rPr>
                <w:color w:val="000000" w:themeColor="text1"/>
                <w:sz w:val="20"/>
                <w:szCs w:val="20"/>
              </w:rPr>
            </w:pPr>
          </w:p>
        </w:tc>
      </w:tr>
      <w:tr w:rsidR="001632F2" w:rsidRPr="000A5C5D" w14:paraId="421CDA47" w14:textId="77777777" w:rsidTr="00832ECA">
        <w:tc>
          <w:tcPr>
            <w:tcW w:w="1668" w:type="dxa"/>
          </w:tcPr>
          <w:p w14:paraId="7CB306E0"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7B1BB8D5" w14:textId="77777777" w:rsidR="001632F2" w:rsidRPr="000A5C5D" w:rsidRDefault="001632F2" w:rsidP="00832ECA">
            <w:pPr>
              <w:rPr>
                <w:color w:val="000000" w:themeColor="text1"/>
                <w:sz w:val="20"/>
                <w:szCs w:val="20"/>
              </w:rPr>
            </w:pPr>
          </w:p>
        </w:tc>
        <w:tc>
          <w:tcPr>
            <w:tcW w:w="283" w:type="dxa"/>
          </w:tcPr>
          <w:p w14:paraId="718EAE2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9BBE1DE"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7D4B11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9A254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5950CE8"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272223BC" w14:textId="77777777" w:rsidTr="00832ECA">
        <w:tc>
          <w:tcPr>
            <w:tcW w:w="1668" w:type="dxa"/>
          </w:tcPr>
          <w:p w14:paraId="67EE9FE5"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487906AF" w14:textId="77777777" w:rsidR="001632F2" w:rsidRPr="000A5C5D" w:rsidRDefault="001632F2" w:rsidP="00832ECA">
            <w:pPr>
              <w:rPr>
                <w:color w:val="000000" w:themeColor="text1"/>
                <w:sz w:val="20"/>
                <w:szCs w:val="20"/>
              </w:rPr>
            </w:pPr>
          </w:p>
        </w:tc>
        <w:tc>
          <w:tcPr>
            <w:tcW w:w="283" w:type="dxa"/>
          </w:tcPr>
          <w:p w14:paraId="6602300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CF96F2E"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82B347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88A3B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0FD0E81"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378E295" w14:textId="77777777" w:rsidTr="00832ECA">
        <w:tc>
          <w:tcPr>
            <w:tcW w:w="1668" w:type="dxa"/>
          </w:tcPr>
          <w:p w14:paraId="63C1B7F7" w14:textId="77777777" w:rsidR="001632F2" w:rsidRPr="000A5C5D" w:rsidRDefault="001632F2" w:rsidP="00832ECA">
            <w:pPr>
              <w:rPr>
                <w:color w:val="000000" w:themeColor="text1"/>
                <w:sz w:val="20"/>
                <w:szCs w:val="20"/>
              </w:rPr>
            </w:pPr>
          </w:p>
        </w:tc>
        <w:tc>
          <w:tcPr>
            <w:tcW w:w="2693" w:type="dxa"/>
          </w:tcPr>
          <w:p w14:paraId="19BB6250" w14:textId="77777777" w:rsidR="001632F2" w:rsidRPr="000A5C5D" w:rsidRDefault="001632F2" w:rsidP="00832ECA">
            <w:pPr>
              <w:rPr>
                <w:color w:val="000000" w:themeColor="text1"/>
                <w:sz w:val="20"/>
                <w:szCs w:val="20"/>
              </w:rPr>
            </w:pPr>
          </w:p>
        </w:tc>
        <w:tc>
          <w:tcPr>
            <w:tcW w:w="283" w:type="dxa"/>
          </w:tcPr>
          <w:p w14:paraId="44B759E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900A74B"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91EC0D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D7B9D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E022601"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2D14CC57" w14:textId="77777777" w:rsidTr="00832ECA">
        <w:tc>
          <w:tcPr>
            <w:tcW w:w="1668" w:type="dxa"/>
          </w:tcPr>
          <w:p w14:paraId="0F994F64" w14:textId="77777777" w:rsidR="001632F2" w:rsidRPr="000A5C5D" w:rsidRDefault="001632F2" w:rsidP="00832ECA">
            <w:pPr>
              <w:rPr>
                <w:color w:val="000000" w:themeColor="text1"/>
                <w:sz w:val="20"/>
                <w:szCs w:val="20"/>
              </w:rPr>
            </w:pPr>
          </w:p>
        </w:tc>
        <w:tc>
          <w:tcPr>
            <w:tcW w:w="2693" w:type="dxa"/>
          </w:tcPr>
          <w:p w14:paraId="078759F7" w14:textId="77777777" w:rsidR="001632F2" w:rsidRPr="000A5C5D" w:rsidRDefault="001632F2" w:rsidP="00832ECA">
            <w:pPr>
              <w:rPr>
                <w:color w:val="000000" w:themeColor="text1"/>
                <w:sz w:val="20"/>
                <w:szCs w:val="20"/>
              </w:rPr>
            </w:pPr>
          </w:p>
        </w:tc>
        <w:tc>
          <w:tcPr>
            <w:tcW w:w="283" w:type="dxa"/>
          </w:tcPr>
          <w:p w14:paraId="6E9319C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C506785"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3A021C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3C753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76948A5" w14:textId="77777777" w:rsidR="001632F2" w:rsidRPr="000A5C5D" w:rsidRDefault="001632F2" w:rsidP="00832ECA">
            <w:pPr>
              <w:rPr>
                <w:color w:val="000000" w:themeColor="text1"/>
                <w:sz w:val="20"/>
                <w:szCs w:val="20"/>
              </w:rPr>
            </w:pPr>
          </w:p>
        </w:tc>
      </w:tr>
    </w:tbl>
    <w:p w14:paraId="11EFFCC0" w14:textId="77777777" w:rsidR="001632F2" w:rsidRPr="000A5C5D" w:rsidRDefault="001632F2" w:rsidP="001632F2">
      <w:pPr>
        <w:rPr>
          <w:b/>
          <w:color w:val="000000" w:themeColor="text1"/>
        </w:rPr>
      </w:pPr>
    </w:p>
    <w:p w14:paraId="3EC00EBE"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4F3FFE86"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6902635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23" w:type="dxa"/>
            <w:tcBorders>
              <w:top w:val="single" w:sz="4" w:space="0" w:color="auto"/>
              <w:left w:val="nil"/>
              <w:bottom w:val="nil"/>
              <w:right w:val="single" w:sz="4" w:space="0" w:color="auto"/>
            </w:tcBorders>
            <w:shd w:val="clear" w:color="auto" w:fill="D9D9D9"/>
            <w:noWrap/>
            <w:vAlign w:val="bottom"/>
            <w:hideMark/>
          </w:tcPr>
          <w:p w14:paraId="1BA9018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ref</w:t>
            </w:r>
          </w:p>
        </w:tc>
        <w:tc>
          <w:tcPr>
            <w:tcW w:w="1524" w:type="dxa"/>
            <w:tcBorders>
              <w:top w:val="single" w:sz="4" w:space="0" w:color="auto"/>
              <w:left w:val="single" w:sz="4" w:space="0" w:color="auto"/>
              <w:bottom w:val="nil"/>
              <w:right w:val="single" w:sz="4" w:space="0" w:color="auto"/>
            </w:tcBorders>
            <w:shd w:val="clear" w:color="auto" w:fill="D9D9D9"/>
            <w:noWrap/>
            <w:vAlign w:val="bottom"/>
            <w:hideMark/>
          </w:tcPr>
          <w:p w14:paraId="3DAC6F7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i</w:t>
            </w:r>
          </w:p>
        </w:tc>
        <w:tc>
          <w:tcPr>
            <w:tcW w:w="1524" w:type="dxa"/>
            <w:tcBorders>
              <w:top w:val="single" w:sz="4" w:space="0" w:color="auto"/>
              <w:left w:val="nil"/>
              <w:bottom w:val="nil"/>
              <w:right w:val="single" w:sz="4" w:space="0" w:color="auto"/>
            </w:tcBorders>
            <w:shd w:val="clear" w:color="auto" w:fill="D9D9D9"/>
            <w:noWrap/>
            <w:vAlign w:val="bottom"/>
            <w:hideMark/>
          </w:tcPr>
          <w:p w14:paraId="1B3DC0E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T</w:t>
            </w:r>
          </w:p>
        </w:tc>
        <w:tc>
          <w:tcPr>
            <w:tcW w:w="1524" w:type="dxa"/>
            <w:tcBorders>
              <w:top w:val="single" w:sz="4" w:space="0" w:color="auto"/>
              <w:left w:val="nil"/>
              <w:bottom w:val="nil"/>
              <w:right w:val="single" w:sz="4" w:space="0" w:color="auto"/>
            </w:tcBorders>
            <w:shd w:val="clear" w:color="auto" w:fill="D9D9D9"/>
            <w:noWrap/>
            <w:vAlign w:val="bottom"/>
            <w:hideMark/>
          </w:tcPr>
          <w:p w14:paraId="2B1E94D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r w:rsidRPr="000A5C5D">
              <w:rPr>
                <w:rFonts w:eastAsia="Times New Roman"/>
                <w:color w:val="000000" w:themeColor="text1"/>
                <w:sz w:val="20"/>
                <w:szCs w:val="20"/>
                <w:vertAlign w:val="subscript"/>
                <w:lang w:eastAsia="de-DE"/>
              </w:rPr>
              <w:t>T</w:t>
            </w:r>
          </w:p>
        </w:tc>
      </w:tr>
      <w:tr w:rsidR="001632F2" w:rsidRPr="000A5C5D" w14:paraId="53AC90D0"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65144A6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23" w:type="dxa"/>
            <w:tcBorders>
              <w:top w:val="nil"/>
              <w:left w:val="nil"/>
              <w:bottom w:val="single" w:sz="4" w:space="0" w:color="auto"/>
              <w:right w:val="single" w:sz="4" w:space="0" w:color="auto"/>
            </w:tcBorders>
            <w:shd w:val="clear" w:color="auto" w:fill="D9D9D9"/>
            <w:noWrap/>
            <w:vAlign w:val="bottom"/>
            <w:hideMark/>
          </w:tcPr>
          <w:p w14:paraId="5676FE3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2E03C26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6144A56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218A5A0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r>
    </w:tbl>
    <w:p w14:paraId="1E3C6656"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3FEFB236"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0E2EC4D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Accuracy of temperature reading</w:t>
            </w:r>
          </w:p>
        </w:tc>
        <w:tc>
          <w:tcPr>
            <w:tcW w:w="1523" w:type="dxa"/>
            <w:tcBorders>
              <w:top w:val="single" w:sz="4" w:space="0" w:color="auto"/>
              <w:left w:val="nil"/>
              <w:bottom w:val="single" w:sz="4" w:space="0" w:color="auto"/>
              <w:right w:val="single" w:sz="4" w:space="0" w:color="auto"/>
            </w:tcBorders>
            <w:noWrap/>
            <w:vAlign w:val="bottom"/>
            <w:hideMark/>
          </w:tcPr>
          <w:p w14:paraId="3343210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31572C7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78509A2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4737BA3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1.6</w:t>
            </w:r>
          </w:p>
        </w:tc>
      </w:tr>
    </w:tbl>
    <w:p w14:paraId="6994A079" w14:textId="77777777" w:rsidR="001632F2" w:rsidRPr="000A5C5D" w:rsidRDefault="001632F2" w:rsidP="001632F2">
      <w:pPr>
        <w:rPr>
          <w:color w:val="000000" w:themeColor="text1"/>
          <w:sz w:val="18"/>
          <w:szCs w:val="18"/>
        </w:rPr>
      </w:pPr>
    </w:p>
    <w:p w14:paraId="05DD4084"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3DDCF757" w14:textId="77777777" w:rsidTr="00832ECA">
        <w:trPr>
          <w:cantSplit/>
          <w:trHeight w:val="325"/>
        </w:trPr>
        <w:tc>
          <w:tcPr>
            <w:tcW w:w="1117" w:type="dxa"/>
            <w:tcBorders>
              <w:bottom w:val="single" w:sz="6" w:space="0" w:color="auto"/>
            </w:tcBorders>
            <w:vAlign w:val="center"/>
          </w:tcPr>
          <w:p w14:paraId="1400B36A"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843FE81" w14:textId="77777777" w:rsidTr="00832ECA">
              <w:tc>
                <w:tcPr>
                  <w:tcW w:w="518" w:type="dxa"/>
                </w:tcPr>
                <w:p w14:paraId="79EFAA78"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7A6BA9F0"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F634F35"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FE250D5"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3876FE8" w14:textId="77777777" w:rsidR="001632F2" w:rsidRPr="000A5C5D" w:rsidRDefault="001632F2" w:rsidP="00832ECA">
            <w:pPr>
              <w:spacing w:before="4" w:after="4"/>
              <w:jc w:val="center"/>
              <w:rPr>
                <w:bCs/>
                <w:color w:val="000000" w:themeColor="text1"/>
              </w:rPr>
            </w:pPr>
          </w:p>
        </w:tc>
      </w:tr>
    </w:tbl>
    <w:p w14:paraId="61099933" w14:textId="77777777" w:rsidR="001632F2" w:rsidRPr="000A5C5D" w:rsidRDefault="001632F2" w:rsidP="001632F2">
      <w:pPr>
        <w:rPr>
          <w:color w:val="000000" w:themeColor="text1"/>
        </w:rPr>
      </w:pPr>
    </w:p>
    <w:p w14:paraId="48471623"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A292A08" w14:textId="77777777" w:rsidR="001632F2" w:rsidRPr="000A5C5D" w:rsidRDefault="001632F2" w:rsidP="001632F2">
      <w:pPr>
        <w:rPr>
          <w:color w:val="000000" w:themeColor="text1"/>
        </w:rPr>
      </w:pPr>
    </w:p>
    <w:p w14:paraId="780D9690" w14:textId="77777777" w:rsidR="001632F2" w:rsidRPr="000A5C5D" w:rsidRDefault="001632F2" w:rsidP="001632F2">
      <w:pPr>
        <w:rPr>
          <w:color w:val="000000" w:themeColor="text1"/>
        </w:rPr>
      </w:pPr>
    </w:p>
    <w:p w14:paraId="3C561224" w14:textId="77777777" w:rsidR="001632F2" w:rsidRPr="000A5C5D" w:rsidRDefault="001632F2" w:rsidP="001632F2">
      <w:pPr>
        <w:rPr>
          <w:color w:val="000000" w:themeColor="text1"/>
        </w:rPr>
      </w:pPr>
    </w:p>
    <w:p w14:paraId="4D02C46C"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5C00F419"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7E3638C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6095" w:type="dxa"/>
            <w:tcBorders>
              <w:top w:val="single" w:sz="4" w:space="0" w:color="auto"/>
              <w:left w:val="nil"/>
              <w:bottom w:val="nil"/>
              <w:right w:val="single" w:sz="4" w:space="0" w:color="auto"/>
            </w:tcBorders>
            <w:shd w:val="clear" w:color="auto" w:fill="D9D9D9"/>
            <w:noWrap/>
            <w:vAlign w:val="bottom"/>
          </w:tcPr>
          <w:p w14:paraId="012DFAF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Conversion table as per type approval</w:t>
            </w:r>
          </w:p>
        </w:tc>
      </w:tr>
      <w:tr w:rsidR="001632F2" w:rsidRPr="000A5C5D" w14:paraId="4695AA58"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2BA149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6095" w:type="dxa"/>
            <w:tcBorders>
              <w:top w:val="nil"/>
              <w:left w:val="nil"/>
              <w:bottom w:val="single" w:sz="4" w:space="0" w:color="auto"/>
              <w:right w:val="single" w:sz="4" w:space="0" w:color="auto"/>
            </w:tcBorders>
            <w:shd w:val="clear" w:color="auto" w:fill="D9D9D9"/>
            <w:noWrap/>
            <w:vAlign w:val="bottom"/>
          </w:tcPr>
          <w:p w14:paraId="6585518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76B4C6EF"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402E7156"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1040BE4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correct conversion table</w:t>
            </w:r>
          </w:p>
        </w:tc>
        <w:tc>
          <w:tcPr>
            <w:tcW w:w="6095" w:type="dxa"/>
            <w:tcBorders>
              <w:top w:val="single" w:sz="4" w:space="0" w:color="auto"/>
              <w:left w:val="nil"/>
              <w:bottom w:val="single" w:sz="4" w:space="0" w:color="auto"/>
              <w:right w:val="single" w:sz="4" w:space="0" w:color="auto"/>
            </w:tcBorders>
            <w:noWrap/>
            <w:vAlign w:val="bottom"/>
          </w:tcPr>
          <w:p w14:paraId="1ED0829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50BEB699"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3E7D3032" w14:textId="77777777" w:rsidTr="00832ECA">
        <w:trPr>
          <w:cantSplit/>
          <w:trHeight w:val="325"/>
        </w:trPr>
        <w:tc>
          <w:tcPr>
            <w:tcW w:w="1117" w:type="dxa"/>
            <w:tcBorders>
              <w:bottom w:val="single" w:sz="6" w:space="0" w:color="auto"/>
            </w:tcBorders>
            <w:vAlign w:val="center"/>
          </w:tcPr>
          <w:p w14:paraId="3F6FFAED"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A7BAC23" w14:textId="77777777" w:rsidTr="00832ECA">
              <w:tc>
                <w:tcPr>
                  <w:tcW w:w="518" w:type="dxa"/>
                </w:tcPr>
                <w:p w14:paraId="45FA2CCA"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995214B"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592B00E7"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1CE82C5"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05879C20" w14:textId="77777777" w:rsidR="001632F2" w:rsidRPr="000A5C5D" w:rsidRDefault="001632F2" w:rsidP="00832ECA">
            <w:pPr>
              <w:spacing w:before="4" w:after="4"/>
              <w:jc w:val="center"/>
              <w:rPr>
                <w:bCs/>
                <w:color w:val="000000" w:themeColor="text1"/>
              </w:rPr>
            </w:pPr>
          </w:p>
        </w:tc>
      </w:tr>
    </w:tbl>
    <w:p w14:paraId="63AECD52" w14:textId="77777777" w:rsidR="001632F2" w:rsidRPr="000A5C5D" w:rsidRDefault="001632F2" w:rsidP="001632F2">
      <w:pPr>
        <w:rPr>
          <w:color w:val="000000" w:themeColor="text1"/>
        </w:rPr>
      </w:pPr>
    </w:p>
    <w:p w14:paraId="4407B6DA"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76FEB0E5" w14:textId="77777777" w:rsidR="001632F2" w:rsidRPr="000A5C5D" w:rsidRDefault="001632F2" w:rsidP="001632F2"/>
    <w:p w14:paraId="23D52A05" w14:textId="77777777" w:rsidR="001632F2" w:rsidRPr="000A5C5D" w:rsidRDefault="001632F2" w:rsidP="001632F2"/>
    <w:p w14:paraId="43B9B9CA" w14:textId="77777777" w:rsidR="001632F2" w:rsidRPr="000A5C5D" w:rsidRDefault="001632F2" w:rsidP="001632F2">
      <w:r w:rsidRPr="000A5C5D">
        <w:br w:type="page"/>
      </w:r>
    </w:p>
    <w:p w14:paraId="47194829" w14:textId="77777777" w:rsidR="001632F2" w:rsidRPr="000A5C5D" w:rsidRDefault="001632F2" w:rsidP="004307E6">
      <w:pPr>
        <w:pStyle w:val="Heading4"/>
      </w:pPr>
      <w:bookmarkStart w:id="434" w:name="_Hlk8110826"/>
      <w:r w:rsidRPr="000A5C5D">
        <w:t>F.8.2.2</w:t>
      </w:r>
      <w:r w:rsidRPr="000A5C5D">
        <w:tab/>
      </w:r>
      <w:r w:rsidRPr="000A5C5D">
        <w:tab/>
        <w:t>Initial verification on demand, at place of use (R 117-2, A-I.7.2)</w:t>
      </w:r>
    </w:p>
    <w:bookmarkEnd w:id="434"/>
    <w:p w14:paraId="2FF21534" w14:textId="77777777" w:rsidR="001632F2" w:rsidRPr="000A5C5D" w:rsidRDefault="001632F2" w:rsidP="001632F2">
      <w:pPr>
        <w:pStyle w:val="Heading5"/>
      </w:pPr>
      <w:r w:rsidRPr="000A5C5D">
        <w:t>F.8.2.2.1</w:t>
      </w:r>
      <w:r w:rsidRPr="000A5C5D">
        <w:tab/>
        <w:t>Administrative verification (R 117-2, A-I.7.2.2)</w:t>
      </w:r>
    </w:p>
    <w:p w14:paraId="75242A3A" w14:textId="77777777" w:rsidR="001632F2" w:rsidRPr="000A5C5D" w:rsidRDefault="001632F2" w:rsidP="001632F2">
      <w:pPr>
        <w:rPr>
          <w:color w:val="000000" w:themeColor="text1"/>
        </w:rPr>
      </w:pPr>
    </w:p>
    <w:tbl>
      <w:tblPr>
        <w:tblW w:w="0" w:type="auto"/>
        <w:tblInd w:w="108" w:type="dxa"/>
        <w:tblLook w:val="04A0" w:firstRow="1" w:lastRow="0" w:firstColumn="1" w:lastColumn="0" w:noHBand="0" w:noVBand="1"/>
      </w:tblPr>
      <w:tblGrid>
        <w:gridCol w:w="2127"/>
        <w:gridCol w:w="5528"/>
      </w:tblGrid>
      <w:tr w:rsidR="001632F2" w:rsidRPr="000A5C5D" w14:paraId="791995B4" w14:textId="77777777" w:rsidTr="00832ECA">
        <w:tc>
          <w:tcPr>
            <w:tcW w:w="2127" w:type="dxa"/>
          </w:tcPr>
          <w:p w14:paraId="0774F812"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5528" w:type="dxa"/>
          </w:tcPr>
          <w:p w14:paraId="2D5D8DE7" w14:textId="77777777" w:rsidR="001632F2" w:rsidRPr="000A5C5D" w:rsidRDefault="001632F2" w:rsidP="00832ECA">
            <w:pPr>
              <w:rPr>
                <w:color w:val="000000" w:themeColor="text1"/>
                <w:sz w:val="20"/>
                <w:szCs w:val="20"/>
              </w:rPr>
            </w:pPr>
          </w:p>
        </w:tc>
      </w:tr>
      <w:tr w:rsidR="001632F2" w:rsidRPr="000A5C5D" w14:paraId="6711060F" w14:textId="77777777" w:rsidTr="00832ECA">
        <w:tc>
          <w:tcPr>
            <w:tcW w:w="2127" w:type="dxa"/>
          </w:tcPr>
          <w:p w14:paraId="659122D5"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5528" w:type="dxa"/>
          </w:tcPr>
          <w:p w14:paraId="0BF23CBE" w14:textId="77777777" w:rsidR="001632F2" w:rsidRPr="000A5C5D" w:rsidRDefault="001632F2" w:rsidP="00832ECA">
            <w:pPr>
              <w:rPr>
                <w:color w:val="000000" w:themeColor="text1"/>
                <w:sz w:val="20"/>
                <w:szCs w:val="20"/>
              </w:rPr>
            </w:pPr>
          </w:p>
        </w:tc>
      </w:tr>
      <w:tr w:rsidR="001632F2" w:rsidRPr="000A5C5D" w14:paraId="421ACACD" w14:textId="77777777" w:rsidTr="00832ECA">
        <w:tc>
          <w:tcPr>
            <w:tcW w:w="2127" w:type="dxa"/>
          </w:tcPr>
          <w:p w14:paraId="132260C4"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5528" w:type="dxa"/>
          </w:tcPr>
          <w:p w14:paraId="28E70796" w14:textId="77777777" w:rsidR="001632F2" w:rsidRPr="000A5C5D" w:rsidRDefault="001632F2" w:rsidP="00832ECA">
            <w:pPr>
              <w:rPr>
                <w:color w:val="000000" w:themeColor="text1"/>
                <w:sz w:val="20"/>
                <w:szCs w:val="20"/>
              </w:rPr>
            </w:pPr>
          </w:p>
        </w:tc>
      </w:tr>
      <w:tr w:rsidR="001632F2" w:rsidRPr="000A5C5D" w14:paraId="268F28B4" w14:textId="77777777" w:rsidTr="00832ECA">
        <w:tc>
          <w:tcPr>
            <w:tcW w:w="2127" w:type="dxa"/>
          </w:tcPr>
          <w:p w14:paraId="18E2F4FD"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5528" w:type="dxa"/>
          </w:tcPr>
          <w:p w14:paraId="55DD5192" w14:textId="77777777" w:rsidR="001632F2" w:rsidRPr="000A5C5D" w:rsidRDefault="001632F2" w:rsidP="00832ECA">
            <w:pPr>
              <w:rPr>
                <w:color w:val="000000" w:themeColor="text1"/>
                <w:sz w:val="20"/>
                <w:szCs w:val="20"/>
              </w:rPr>
            </w:pPr>
          </w:p>
        </w:tc>
      </w:tr>
      <w:tr w:rsidR="001632F2" w:rsidRPr="000A5C5D" w14:paraId="7CDB3D39" w14:textId="77777777" w:rsidTr="00832ECA">
        <w:tc>
          <w:tcPr>
            <w:tcW w:w="2127" w:type="dxa"/>
          </w:tcPr>
          <w:p w14:paraId="5D1952FC"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5528" w:type="dxa"/>
          </w:tcPr>
          <w:p w14:paraId="2F918655" w14:textId="77777777" w:rsidR="001632F2" w:rsidRPr="000A5C5D" w:rsidRDefault="001632F2" w:rsidP="00832ECA">
            <w:pPr>
              <w:rPr>
                <w:color w:val="000000" w:themeColor="text1"/>
                <w:sz w:val="20"/>
                <w:szCs w:val="20"/>
              </w:rPr>
            </w:pPr>
          </w:p>
        </w:tc>
      </w:tr>
    </w:tbl>
    <w:p w14:paraId="01C8A574" w14:textId="77777777" w:rsidR="001632F2" w:rsidRPr="000A5C5D" w:rsidRDefault="001632F2" w:rsidP="001632F2">
      <w:pPr>
        <w:rPr>
          <w:color w:val="000000" w:themeColor="text1"/>
        </w:rPr>
      </w:pPr>
    </w:p>
    <w:p w14:paraId="097FFC6E" w14:textId="77777777" w:rsidR="001632F2" w:rsidRPr="000A5C5D" w:rsidRDefault="001632F2" w:rsidP="001632F2">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361"/>
        <w:gridCol w:w="2690"/>
      </w:tblGrid>
      <w:tr w:rsidR="001632F2" w:rsidRPr="000A5C5D" w14:paraId="027968A8" w14:textId="77777777" w:rsidTr="00832ECA">
        <w:trPr>
          <w:cnfStyle w:val="100000000000" w:firstRow="1" w:lastRow="0" w:firstColumn="0" w:lastColumn="0" w:oddVBand="0" w:evenVBand="0" w:oddHBand="0" w:evenHBand="0" w:firstRowFirstColumn="0" w:firstRowLastColumn="0" w:lastRowFirstColumn="0" w:lastRowLastColumn="0"/>
        </w:trPr>
        <w:tc>
          <w:tcPr>
            <w:tcW w:w="3070" w:type="dxa"/>
          </w:tcPr>
          <w:p w14:paraId="0E03BEAA" w14:textId="77777777" w:rsidR="001632F2" w:rsidRPr="000A5C5D" w:rsidRDefault="001632F2" w:rsidP="00832ECA">
            <w:pPr>
              <w:rPr>
                <w:color w:val="000000" w:themeColor="text1"/>
                <w:sz w:val="18"/>
                <w:szCs w:val="18"/>
              </w:rPr>
            </w:pPr>
          </w:p>
        </w:tc>
        <w:tc>
          <w:tcPr>
            <w:tcW w:w="3417" w:type="dxa"/>
          </w:tcPr>
          <w:p w14:paraId="40B63ACB" w14:textId="77777777" w:rsidR="001632F2" w:rsidRPr="000A5C5D" w:rsidRDefault="001632F2" w:rsidP="00832ECA">
            <w:pPr>
              <w:rPr>
                <w:color w:val="000000" w:themeColor="text1"/>
                <w:sz w:val="18"/>
                <w:szCs w:val="18"/>
              </w:rPr>
            </w:pPr>
          </w:p>
        </w:tc>
        <w:tc>
          <w:tcPr>
            <w:tcW w:w="2723" w:type="dxa"/>
          </w:tcPr>
          <w:p w14:paraId="29FA4D6F" w14:textId="77777777" w:rsidR="001632F2" w:rsidRPr="000A5C5D" w:rsidRDefault="001632F2" w:rsidP="00832ECA">
            <w:pPr>
              <w:jc w:val="center"/>
              <w:rPr>
                <w:color w:val="000000" w:themeColor="text1"/>
                <w:sz w:val="18"/>
                <w:szCs w:val="18"/>
              </w:rPr>
            </w:pPr>
            <w:r w:rsidRPr="000A5C5D">
              <w:rPr>
                <w:bCs/>
                <w:color w:val="000000" w:themeColor="text1"/>
              </w:rPr>
              <w:t>Passed</w:t>
            </w:r>
          </w:p>
        </w:tc>
      </w:tr>
    </w:tbl>
    <w:p w14:paraId="06B09388"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01A67EFB"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3F18791D" w14:textId="77777777" w:rsidR="001632F2" w:rsidRPr="000A5C5D" w:rsidRDefault="001632F2" w:rsidP="00832ECA">
            <w:pPr>
              <w:rPr>
                <w:color w:val="000000" w:themeColor="text1"/>
                <w:sz w:val="18"/>
                <w:szCs w:val="18"/>
              </w:rPr>
            </w:pPr>
            <w:r w:rsidRPr="000A5C5D">
              <w:rPr>
                <w:color w:val="000000" w:themeColor="text1"/>
                <w:sz w:val="18"/>
                <w:szCs w:val="18"/>
              </w:rPr>
              <w:t>Compliance of the design to the type approval certificate</w:t>
            </w:r>
          </w:p>
        </w:tc>
        <w:tc>
          <w:tcPr>
            <w:tcW w:w="609" w:type="dxa"/>
            <w:tcBorders>
              <w:top w:val="single" w:sz="4" w:space="0" w:color="auto"/>
              <w:left w:val="single" w:sz="4" w:space="0" w:color="auto"/>
              <w:bottom w:val="single" w:sz="4" w:space="0" w:color="auto"/>
              <w:right w:val="single" w:sz="4" w:space="0" w:color="auto"/>
            </w:tcBorders>
          </w:tcPr>
          <w:p w14:paraId="28EB1A8E"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5E6679A6"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1C55BAC3"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1FEA7C12" w14:textId="77777777" w:rsidR="001632F2" w:rsidRPr="000A5C5D" w:rsidRDefault="001632F2" w:rsidP="00832ECA">
            <w:pPr>
              <w:rPr>
                <w:color w:val="000000" w:themeColor="text1"/>
                <w:sz w:val="18"/>
                <w:szCs w:val="18"/>
              </w:rPr>
            </w:pPr>
            <w:r w:rsidRPr="000A5C5D">
              <w:rPr>
                <w:bCs/>
                <w:color w:val="000000" w:themeColor="text1"/>
              </w:rPr>
              <w:t>No</w:t>
            </w:r>
          </w:p>
        </w:tc>
      </w:tr>
    </w:tbl>
    <w:p w14:paraId="6B621EC0"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36202E42"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E42951A" w14:textId="77777777" w:rsidR="001632F2" w:rsidRPr="000A5C5D" w:rsidRDefault="001632F2" w:rsidP="00832ECA">
            <w:pPr>
              <w:rPr>
                <w:color w:val="000000" w:themeColor="text1"/>
                <w:sz w:val="18"/>
                <w:szCs w:val="18"/>
              </w:rPr>
            </w:pPr>
            <w:r w:rsidRPr="000A5C5D">
              <w:rPr>
                <w:color w:val="000000" w:themeColor="text1"/>
                <w:sz w:val="18"/>
                <w:szCs w:val="20"/>
              </w:rPr>
              <w:t>All components are referenced in the type approval certificate</w:t>
            </w:r>
          </w:p>
        </w:tc>
        <w:tc>
          <w:tcPr>
            <w:tcW w:w="609" w:type="dxa"/>
            <w:tcBorders>
              <w:top w:val="single" w:sz="4" w:space="0" w:color="auto"/>
              <w:left w:val="single" w:sz="4" w:space="0" w:color="auto"/>
              <w:bottom w:val="single" w:sz="4" w:space="0" w:color="auto"/>
              <w:right w:val="single" w:sz="4" w:space="0" w:color="auto"/>
            </w:tcBorders>
          </w:tcPr>
          <w:p w14:paraId="4B5ED44C"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100336E3"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665D5CAF"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26B98496" w14:textId="77777777" w:rsidR="001632F2" w:rsidRPr="000A5C5D" w:rsidRDefault="001632F2" w:rsidP="00832ECA">
            <w:pPr>
              <w:rPr>
                <w:color w:val="000000" w:themeColor="text1"/>
                <w:sz w:val="18"/>
                <w:szCs w:val="18"/>
              </w:rPr>
            </w:pPr>
            <w:r w:rsidRPr="000A5C5D">
              <w:rPr>
                <w:bCs/>
                <w:color w:val="000000" w:themeColor="text1"/>
              </w:rPr>
              <w:t>No</w:t>
            </w:r>
          </w:p>
        </w:tc>
      </w:tr>
    </w:tbl>
    <w:p w14:paraId="0B9B638F"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7F1F05E1"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634726A9" w14:textId="77777777" w:rsidR="001632F2" w:rsidRPr="000A5C5D" w:rsidRDefault="001632F2" w:rsidP="00832ECA">
            <w:pPr>
              <w:rPr>
                <w:color w:val="000000" w:themeColor="text1"/>
                <w:sz w:val="18"/>
                <w:szCs w:val="18"/>
              </w:rPr>
            </w:pPr>
            <w:r w:rsidRPr="000A5C5D">
              <w:rPr>
                <w:color w:val="000000" w:themeColor="text1"/>
                <w:sz w:val="18"/>
                <w:szCs w:val="18"/>
              </w:rPr>
              <w:t>Seals are in place and prevent normal dismounting/opening of the associated components</w:t>
            </w:r>
          </w:p>
        </w:tc>
        <w:tc>
          <w:tcPr>
            <w:tcW w:w="609" w:type="dxa"/>
            <w:tcBorders>
              <w:top w:val="single" w:sz="4" w:space="0" w:color="auto"/>
              <w:left w:val="single" w:sz="4" w:space="0" w:color="auto"/>
              <w:bottom w:val="single" w:sz="4" w:space="0" w:color="auto"/>
              <w:right w:val="single" w:sz="4" w:space="0" w:color="auto"/>
            </w:tcBorders>
          </w:tcPr>
          <w:p w14:paraId="3BA306B3"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7844CAAE"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02206442"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2FB2F2F2" w14:textId="77777777" w:rsidR="001632F2" w:rsidRPr="000A5C5D" w:rsidRDefault="001632F2" w:rsidP="00832ECA">
            <w:pPr>
              <w:rPr>
                <w:color w:val="000000" w:themeColor="text1"/>
                <w:sz w:val="18"/>
                <w:szCs w:val="18"/>
              </w:rPr>
            </w:pPr>
            <w:r w:rsidRPr="000A5C5D">
              <w:rPr>
                <w:bCs/>
                <w:color w:val="000000" w:themeColor="text1"/>
              </w:rPr>
              <w:t>No</w:t>
            </w:r>
          </w:p>
        </w:tc>
      </w:tr>
    </w:tbl>
    <w:p w14:paraId="64318305"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58015578"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A7C4170" w14:textId="77777777" w:rsidR="001632F2" w:rsidRPr="000A5C5D" w:rsidRDefault="001632F2" w:rsidP="00832ECA">
            <w:pPr>
              <w:rPr>
                <w:color w:val="000000" w:themeColor="text1"/>
                <w:sz w:val="18"/>
                <w:szCs w:val="18"/>
              </w:rPr>
            </w:pPr>
            <w:r w:rsidRPr="000A5C5D">
              <w:rPr>
                <w:color w:val="000000" w:themeColor="text1"/>
                <w:sz w:val="18"/>
                <w:szCs w:val="18"/>
              </w:rPr>
              <w:t>MMQ is clearly indicated for normal conditions of use at dial level</w:t>
            </w:r>
          </w:p>
        </w:tc>
        <w:tc>
          <w:tcPr>
            <w:tcW w:w="609" w:type="dxa"/>
            <w:tcBorders>
              <w:top w:val="single" w:sz="4" w:space="0" w:color="auto"/>
              <w:left w:val="single" w:sz="4" w:space="0" w:color="auto"/>
              <w:bottom w:val="single" w:sz="4" w:space="0" w:color="auto"/>
              <w:right w:val="single" w:sz="4" w:space="0" w:color="auto"/>
            </w:tcBorders>
          </w:tcPr>
          <w:p w14:paraId="6BE751BB"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2437704A"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7DDB9C5F"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6D0AF261" w14:textId="77777777" w:rsidR="001632F2" w:rsidRPr="000A5C5D" w:rsidRDefault="001632F2" w:rsidP="00832ECA">
            <w:pPr>
              <w:rPr>
                <w:color w:val="000000" w:themeColor="text1"/>
                <w:sz w:val="18"/>
                <w:szCs w:val="18"/>
              </w:rPr>
            </w:pPr>
            <w:r w:rsidRPr="000A5C5D">
              <w:rPr>
                <w:bCs/>
                <w:color w:val="000000" w:themeColor="text1"/>
              </w:rPr>
              <w:t>No</w:t>
            </w:r>
          </w:p>
        </w:tc>
      </w:tr>
    </w:tbl>
    <w:p w14:paraId="4638BB87"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08C7F38A"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097F0935"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compliant with the type approval certificate</w:t>
            </w:r>
          </w:p>
        </w:tc>
        <w:tc>
          <w:tcPr>
            <w:tcW w:w="609" w:type="dxa"/>
            <w:tcBorders>
              <w:top w:val="single" w:sz="4" w:space="0" w:color="auto"/>
              <w:left w:val="single" w:sz="4" w:space="0" w:color="auto"/>
              <w:bottom w:val="single" w:sz="4" w:space="0" w:color="auto"/>
              <w:right w:val="single" w:sz="4" w:space="0" w:color="auto"/>
            </w:tcBorders>
          </w:tcPr>
          <w:p w14:paraId="6990DD97"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7591D18E"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76211D68"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6F72237A" w14:textId="77777777" w:rsidR="001632F2" w:rsidRPr="000A5C5D" w:rsidRDefault="001632F2" w:rsidP="00832ECA">
            <w:pPr>
              <w:rPr>
                <w:color w:val="000000" w:themeColor="text1"/>
                <w:sz w:val="18"/>
                <w:szCs w:val="18"/>
              </w:rPr>
            </w:pPr>
            <w:r w:rsidRPr="000A5C5D">
              <w:rPr>
                <w:bCs/>
                <w:color w:val="000000" w:themeColor="text1"/>
              </w:rPr>
              <w:t>No</w:t>
            </w:r>
          </w:p>
        </w:tc>
      </w:tr>
    </w:tbl>
    <w:p w14:paraId="79D69E1E"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21BCD899"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397CCC73"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sealed/attached to the dispenser in a durable way</w:t>
            </w:r>
          </w:p>
        </w:tc>
        <w:tc>
          <w:tcPr>
            <w:tcW w:w="609" w:type="dxa"/>
            <w:tcBorders>
              <w:top w:val="single" w:sz="4" w:space="0" w:color="auto"/>
              <w:left w:val="single" w:sz="4" w:space="0" w:color="auto"/>
              <w:bottom w:val="single" w:sz="4" w:space="0" w:color="auto"/>
              <w:right w:val="single" w:sz="4" w:space="0" w:color="auto"/>
            </w:tcBorders>
          </w:tcPr>
          <w:p w14:paraId="03BC32D2"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65F64A00"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3481C62E"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719CA6ED" w14:textId="77777777" w:rsidR="001632F2" w:rsidRPr="000A5C5D" w:rsidRDefault="001632F2" w:rsidP="00832ECA">
            <w:pPr>
              <w:rPr>
                <w:color w:val="000000" w:themeColor="text1"/>
                <w:sz w:val="18"/>
                <w:szCs w:val="18"/>
              </w:rPr>
            </w:pPr>
            <w:r w:rsidRPr="000A5C5D">
              <w:rPr>
                <w:bCs/>
                <w:color w:val="000000" w:themeColor="text1"/>
              </w:rPr>
              <w:t>No</w:t>
            </w:r>
          </w:p>
        </w:tc>
      </w:tr>
    </w:tbl>
    <w:p w14:paraId="64CE1ADB" w14:textId="77777777" w:rsidR="001632F2" w:rsidRPr="000A5C5D" w:rsidRDefault="001632F2" w:rsidP="001632F2">
      <w:pPr>
        <w:rPr>
          <w:color w:val="000000" w:themeColor="text1"/>
          <w:sz w:val="16"/>
          <w:szCs w:val="16"/>
        </w:rPr>
      </w:pPr>
    </w:p>
    <w:p w14:paraId="51E92304" w14:textId="77777777" w:rsidR="001632F2" w:rsidRPr="000A5C5D" w:rsidRDefault="001632F2" w:rsidP="001632F2">
      <w:pPr>
        <w:rPr>
          <w:color w:val="000000" w:themeColor="text1"/>
          <w:sz w:val="18"/>
          <w:szCs w:val="18"/>
        </w:rPr>
      </w:pPr>
    </w:p>
    <w:p w14:paraId="77F13A06" w14:textId="77777777" w:rsidR="001632F2" w:rsidRPr="000A5C5D" w:rsidRDefault="001632F2" w:rsidP="001632F2">
      <w:pPr>
        <w:rPr>
          <w:color w:val="000000" w:themeColor="text1"/>
          <w:sz w:val="18"/>
          <w:szCs w:val="18"/>
        </w:rPr>
      </w:pPr>
    </w:p>
    <w:p w14:paraId="7C4BF5C2" w14:textId="77777777" w:rsidR="001632F2" w:rsidRPr="000A5C5D" w:rsidRDefault="001632F2" w:rsidP="001632F2">
      <w:pPr>
        <w:rPr>
          <w:color w:val="000000" w:themeColor="text1"/>
          <w:sz w:val="18"/>
          <w:szCs w:val="18"/>
        </w:rPr>
      </w:pPr>
    </w:p>
    <w:p w14:paraId="091FFDCE" w14:textId="77777777" w:rsidR="001632F2" w:rsidRPr="000A5C5D" w:rsidRDefault="001632F2" w:rsidP="001632F2">
      <w:pPr>
        <w:rPr>
          <w:color w:val="000000" w:themeColor="text1"/>
          <w:sz w:val="18"/>
          <w:szCs w:val="18"/>
        </w:rPr>
      </w:pPr>
    </w:p>
    <w:p w14:paraId="2B5871B9"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7B0F8E49" w14:textId="77777777" w:rsidR="001632F2" w:rsidRPr="000A5C5D" w:rsidRDefault="001632F2" w:rsidP="001632F2">
      <w:pPr>
        <w:pStyle w:val="BodyText3"/>
        <w:jc w:val="left"/>
        <w:rPr>
          <w:color w:val="000000" w:themeColor="text1"/>
          <w:sz w:val="20"/>
          <w:lang w:val="en-GB"/>
        </w:rPr>
      </w:pPr>
    </w:p>
    <w:p w14:paraId="1ED27CAF" w14:textId="77777777" w:rsidR="001632F2" w:rsidRPr="000A5C5D" w:rsidRDefault="001632F2" w:rsidP="001632F2">
      <w:pPr>
        <w:pStyle w:val="BodyText3"/>
        <w:jc w:val="left"/>
        <w:rPr>
          <w:color w:val="000000" w:themeColor="text1"/>
          <w:sz w:val="20"/>
          <w:lang w:val="en-GB"/>
        </w:rPr>
      </w:pPr>
    </w:p>
    <w:p w14:paraId="0C060A49" w14:textId="77777777" w:rsidR="001632F2" w:rsidRPr="000A5C5D" w:rsidRDefault="001632F2" w:rsidP="001632F2"/>
    <w:p w14:paraId="5EC55BA6" w14:textId="77777777" w:rsidR="001632F2" w:rsidRPr="000A5C5D" w:rsidRDefault="001632F2" w:rsidP="001632F2">
      <w:r w:rsidRPr="000A5C5D">
        <w:br w:type="page"/>
      </w:r>
    </w:p>
    <w:p w14:paraId="5459D3EF" w14:textId="77777777" w:rsidR="001632F2" w:rsidRPr="000A5C5D" w:rsidRDefault="001632F2" w:rsidP="001632F2">
      <w:pPr>
        <w:pStyle w:val="Heading5"/>
      </w:pPr>
      <w:r w:rsidRPr="000A5C5D">
        <w:t>F.8.2.2.2</w:t>
      </w:r>
      <w:r w:rsidRPr="000A5C5D">
        <w:tab/>
        <w:t>Accuracy test at high and low flowrates (R 117-2, A-I.7.2.3)</w:t>
      </w:r>
    </w:p>
    <w:p w14:paraId="15244F7E"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46A998E" w14:textId="77777777" w:rsidTr="00832ECA">
        <w:tc>
          <w:tcPr>
            <w:tcW w:w="1668" w:type="dxa"/>
          </w:tcPr>
          <w:p w14:paraId="2D0A5C2E"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17F2E86" w14:textId="77777777" w:rsidR="001632F2" w:rsidRPr="000A5C5D" w:rsidRDefault="001632F2" w:rsidP="00832ECA">
            <w:pPr>
              <w:rPr>
                <w:color w:val="000000" w:themeColor="text1"/>
                <w:sz w:val="20"/>
                <w:szCs w:val="20"/>
              </w:rPr>
            </w:pPr>
          </w:p>
        </w:tc>
        <w:tc>
          <w:tcPr>
            <w:tcW w:w="283" w:type="dxa"/>
          </w:tcPr>
          <w:p w14:paraId="07288E0B" w14:textId="77777777" w:rsidR="001632F2" w:rsidRPr="000A5C5D" w:rsidRDefault="001632F2" w:rsidP="00832ECA">
            <w:pPr>
              <w:rPr>
                <w:color w:val="000000" w:themeColor="text1"/>
                <w:sz w:val="20"/>
                <w:szCs w:val="20"/>
              </w:rPr>
            </w:pPr>
          </w:p>
        </w:tc>
        <w:tc>
          <w:tcPr>
            <w:tcW w:w="2268" w:type="dxa"/>
          </w:tcPr>
          <w:p w14:paraId="39DDFACA" w14:textId="77777777" w:rsidR="001632F2" w:rsidRPr="000A5C5D" w:rsidRDefault="001632F2" w:rsidP="00832ECA">
            <w:pPr>
              <w:rPr>
                <w:color w:val="000000" w:themeColor="text1"/>
                <w:sz w:val="20"/>
                <w:szCs w:val="20"/>
              </w:rPr>
            </w:pPr>
          </w:p>
        </w:tc>
        <w:tc>
          <w:tcPr>
            <w:tcW w:w="2300" w:type="dxa"/>
            <w:gridSpan w:val="3"/>
          </w:tcPr>
          <w:p w14:paraId="13EADE9B"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7019BE4A" w14:textId="77777777" w:rsidTr="00832ECA">
        <w:tc>
          <w:tcPr>
            <w:tcW w:w="1668" w:type="dxa"/>
          </w:tcPr>
          <w:p w14:paraId="7891ADBB"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7C2D446" w14:textId="77777777" w:rsidR="001632F2" w:rsidRPr="000A5C5D" w:rsidRDefault="001632F2" w:rsidP="00832ECA">
            <w:pPr>
              <w:rPr>
                <w:color w:val="000000" w:themeColor="text1"/>
                <w:sz w:val="20"/>
                <w:szCs w:val="20"/>
              </w:rPr>
            </w:pPr>
          </w:p>
        </w:tc>
        <w:tc>
          <w:tcPr>
            <w:tcW w:w="283" w:type="dxa"/>
          </w:tcPr>
          <w:p w14:paraId="5856464A" w14:textId="77777777" w:rsidR="001632F2" w:rsidRPr="000A5C5D" w:rsidRDefault="001632F2" w:rsidP="00832ECA">
            <w:pPr>
              <w:rPr>
                <w:color w:val="000000" w:themeColor="text1"/>
                <w:sz w:val="20"/>
                <w:szCs w:val="20"/>
              </w:rPr>
            </w:pPr>
          </w:p>
        </w:tc>
        <w:tc>
          <w:tcPr>
            <w:tcW w:w="2268" w:type="dxa"/>
          </w:tcPr>
          <w:p w14:paraId="00D35BF4" w14:textId="77777777" w:rsidR="001632F2" w:rsidRPr="000A5C5D" w:rsidRDefault="001632F2" w:rsidP="00832ECA">
            <w:pPr>
              <w:rPr>
                <w:color w:val="000000" w:themeColor="text1"/>
                <w:sz w:val="20"/>
                <w:szCs w:val="20"/>
              </w:rPr>
            </w:pPr>
          </w:p>
        </w:tc>
        <w:tc>
          <w:tcPr>
            <w:tcW w:w="851" w:type="dxa"/>
          </w:tcPr>
          <w:p w14:paraId="477B55AA" w14:textId="77777777" w:rsidR="001632F2" w:rsidRPr="000A5C5D" w:rsidRDefault="001632F2" w:rsidP="00832ECA">
            <w:pPr>
              <w:rPr>
                <w:color w:val="000000" w:themeColor="text1"/>
                <w:sz w:val="20"/>
                <w:szCs w:val="20"/>
              </w:rPr>
            </w:pPr>
          </w:p>
        </w:tc>
        <w:tc>
          <w:tcPr>
            <w:tcW w:w="850" w:type="dxa"/>
          </w:tcPr>
          <w:p w14:paraId="6192332C" w14:textId="77777777" w:rsidR="001632F2" w:rsidRPr="000A5C5D" w:rsidRDefault="001632F2" w:rsidP="00832ECA">
            <w:pPr>
              <w:rPr>
                <w:color w:val="000000" w:themeColor="text1"/>
                <w:sz w:val="20"/>
                <w:szCs w:val="20"/>
              </w:rPr>
            </w:pPr>
          </w:p>
        </w:tc>
        <w:tc>
          <w:tcPr>
            <w:tcW w:w="599" w:type="dxa"/>
          </w:tcPr>
          <w:p w14:paraId="40C2112D" w14:textId="77777777" w:rsidR="001632F2" w:rsidRPr="000A5C5D" w:rsidRDefault="001632F2" w:rsidP="00832ECA">
            <w:pPr>
              <w:rPr>
                <w:color w:val="000000" w:themeColor="text1"/>
                <w:sz w:val="20"/>
                <w:szCs w:val="20"/>
              </w:rPr>
            </w:pPr>
          </w:p>
        </w:tc>
      </w:tr>
      <w:tr w:rsidR="001632F2" w:rsidRPr="000A5C5D" w14:paraId="3F173285" w14:textId="77777777" w:rsidTr="00832ECA">
        <w:tc>
          <w:tcPr>
            <w:tcW w:w="1668" w:type="dxa"/>
          </w:tcPr>
          <w:p w14:paraId="26A62002"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4E26C1C5" w14:textId="77777777" w:rsidR="001632F2" w:rsidRPr="000A5C5D" w:rsidRDefault="001632F2" w:rsidP="00832ECA">
            <w:pPr>
              <w:rPr>
                <w:color w:val="000000" w:themeColor="text1"/>
                <w:sz w:val="20"/>
                <w:szCs w:val="20"/>
              </w:rPr>
            </w:pPr>
          </w:p>
        </w:tc>
        <w:tc>
          <w:tcPr>
            <w:tcW w:w="283" w:type="dxa"/>
          </w:tcPr>
          <w:p w14:paraId="3FE482A0" w14:textId="77777777" w:rsidR="001632F2" w:rsidRPr="000A5C5D" w:rsidRDefault="001632F2" w:rsidP="00832ECA">
            <w:pPr>
              <w:rPr>
                <w:color w:val="000000" w:themeColor="text1"/>
                <w:sz w:val="20"/>
                <w:szCs w:val="20"/>
              </w:rPr>
            </w:pPr>
          </w:p>
        </w:tc>
        <w:tc>
          <w:tcPr>
            <w:tcW w:w="2268" w:type="dxa"/>
          </w:tcPr>
          <w:p w14:paraId="3C7408B8"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4A7F5774"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124AEA77"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5F118B3B" w14:textId="77777777" w:rsidR="001632F2" w:rsidRPr="000A5C5D" w:rsidRDefault="001632F2" w:rsidP="00832ECA">
            <w:pPr>
              <w:rPr>
                <w:color w:val="000000" w:themeColor="text1"/>
                <w:sz w:val="20"/>
                <w:szCs w:val="20"/>
              </w:rPr>
            </w:pPr>
          </w:p>
        </w:tc>
      </w:tr>
      <w:tr w:rsidR="001632F2" w:rsidRPr="000A5C5D" w14:paraId="0040CB2F" w14:textId="77777777" w:rsidTr="00832ECA">
        <w:tc>
          <w:tcPr>
            <w:tcW w:w="1668" w:type="dxa"/>
          </w:tcPr>
          <w:p w14:paraId="77F9FB38"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4C278A8E" w14:textId="77777777" w:rsidR="001632F2" w:rsidRPr="000A5C5D" w:rsidRDefault="001632F2" w:rsidP="00832ECA">
            <w:pPr>
              <w:rPr>
                <w:color w:val="000000" w:themeColor="text1"/>
                <w:sz w:val="20"/>
                <w:szCs w:val="20"/>
              </w:rPr>
            </w:pPr>
          </w:p>
        </w:tc>
        <w:tc>
          <w:tcPr>
            <w:tcW w:w="283" w:type="dxa"/>
          </w:tcPr>
          <w:p w14:paraId="23FB4321"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94AFEC9"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D1D4EE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6873F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A36B814"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6E895DF4" w14:textId="77777777" w:rsidTr="00832ECA">
        <w:tc>
          <w:tcPr>
            <w:tcW w:w="1668" w:type="dxa"/>
          </w:tcPr>
          <w:p w14:paraId="50BF7D79"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5D3D7C06" w14:textId="77777777" w:rsidR="001632F2" w:rsidRPr="000A5C5D" w:rsidRDefault="001632F2" w:rsidP="00832ECA">
            <w:pPr>
              <w:rPr>
                <w:color w:val="000000" w:themeColor="text1"/>
                <w:sz w:val="20"/>
                <w:szCs w:val="20"/>
              </w:rPr>
            </w:pPr>
          </w:p>
        </w:tc>
        <w:tc>
          <w:tcPr>
            <w:tcW w:w="283" w:type="dxa"/>
          </w:tcPr>
          <w:p w14:paraId="1ACBDE1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A136E53"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67C1D7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82A091"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856A1C9"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37FF992B" w14:textId="77777777" w:rsidTr="00832ECA">
        <w:tc>
          <w:tcPr>
            <w:tcW w:w="1668" w:type="dxa"/>
          </w:tcPr>
          <w:p w14:paraId="26E653DA" w14:textId="77777777" w:rsidR="001632F2" w:rsidRPr="000A5C5D" w:rsidRDefault="001632F2" w:rsidP="00832ECA">
            <w:pPr>
              <w:rPr>
                <w:color w:val="000000" w:themeColor="text1"/>
                <w:sz w:val="20"/>
                <w:szCs w:val="20"/>
              </w:rPr>
            </w:pPr>
          </w:p>
        </w:tc>
        <w:tc>
          <w:tcPr>
            <w:tcW w:w="2693" w:type="dxa"/>
          </w:tcPr>
          <w:p w14:paraId="6D2B8F8F" w14:textId="77777777" w:rsidR="001632F2" w:rsidRPr="000A5C5D" w:rsidRDefault="001632F2" w:rsidP="00832ECA">
            <w:pPr>
              <w:rPr>
                <w:color w:val="000000" w:themeColor="text1"/>
                <w:sz w:val="20"/>
                <w:szCs w:val="20"/>
              </w:rPr>
            </w:pPr>
          </w:p>
        </w:tc>
        <w:tc>
          <w:tcPr>
            <w:tcW w:w="283" w:type="dxa"/>
          </w:tcPr>
          <w:p w14:paraId="3B2F581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25316A4"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898527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A0849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70C254B"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6CF77409" w14:textId="77777777" w:rsidTr="00832ECA">
        <w:tc>
          <w:tcPr>
            <w:tcW w:w="1668" w:type="dxa"/>
          </w:tcPr>
          <w:p w14:paraId="63A3E82D" w14:textId="77777777" w:rsidR="001632F2" w:rsidRPr="000A5C5D" w:rsidRDefault="001632F2" w:rsidP="00832ECA">
            <w:pPr>
              <w:rPr>
                <w:color w:val="000000" w:themeColor="text1"/>
                <w:sz w:val="20"/>
                <w:szCs w:val="20"/>
              </w:rPr>
            </w:pPr>
          </w:p>
        </w:tc>
        <w:tc>
          <w:tcPr>
            <w:tcW w:w="2693" w:type="dxa"/>
          </w:tcPr>
          <w:p w14:paraId="220EF338" w14:textId="77777777" w:rsidR="001632F2" w:rsidRPr="000A5C5D" w:rsidRDefault="001632F2" w:rsidP="00832ECA">
            <w:pPr>
              <w:rPr>
                <w:color w:val="000000" w:themeColor="text1"/>
                <w:sz w:val="20"/>
                <w:szCs w:val="20"/>
              </w:rPr>
            </w:pPr>
          </w:p>
        </w:tc>
        <w:tc>
          <w:tcPr>
            <w:tcW w:w="283" w:type="dxa"/>
          </w:tcPr>
          <w:p w14:paraId="3295824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CB312CB"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CE4B00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42559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7DB23C1" w14:textId="77777777" w:rsidR="001632F2" w:rsidRPr="000A5C5D" w:rsidRDefault="001632F2" w:rsidP="00832ECA">
            <w:pPr>
              <w:rPr>
                <w:color w:val="000000" w:themeColor="text1"/>
                <w:sz w:val="20"/>
                <w:szCs w:val="20"/>
              </w:rPr>
            </w:pPr>
          </w:p>
        </w:tc>
      </w:tr>
    </w:tbl>
    <w:p w14:paraId="6C2B5DB3" w14:textId="77777777" w:rsidR="001632F2" w:rsidRPr="000A5C5D" w:rsidRDefault="001632F2" w:rsidP="001632F2">
      <w:pPr>
        <w:rPr>
          <w:b/>
          <w:color w:val="000000" w:themeColor="text1"/>
        </w:rPr>
      </w:pPr>
    </w:p>
    <w:p w14:paraId="56B69389"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5CE7E885"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3546E42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7BACAAC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2A1F732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1390515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228D51B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2284D4E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02E0E06D"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47D0314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18FF270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0F8997F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2C97460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265707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897CEA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080E68B4"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5ECCFF6F"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2BD3703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High flow</w:t>
            </w:r>
          </w:p>
        </w:tc>
        <w:tc>
          <w:tcPr>
            <w:tcW w:w="1606" w:type="dxa"/>
            <w:tcBorders>
              <w:top w:val="single" w:sz="4" w:space="0" w:color="auto"/>
              <w:left w:val="nil"/>
              <w:bottom w:val="single" w:sz="4" w:space="0" w:color="auto"/>
              <w:right w:val="single" w:sz="4" w:space="0" w:color="auto"/>
            </w:tcBorders>
            <w:noWrap/>
            <w:vAlign w:val="bottom"/>
            <w:hideMark/>
          </w:tcPr>
          <w:p w14:paraId="6985195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3229AC4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03C3129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6DACC27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17ACE4AA"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1B4B6C8B" w14:textId="77777777" w:rsidTr="00832ECA">
        <w:trPr>
          <w:trHeight w:val="315"/>
        </w:trPr>
        <w:tc>
          <w:tcPr>
            <w:tcW w:w="1996" w:type="dxa"/>
            <w:tcBorders>
              <w:top w:val="nil"/>
              <w:left w:val="single" w:sz="4" w:space="0" w:color="auto"/>
              <w:bottom w:val="single" w:sz="4" w:space="0" w:color="auto"/>
              <w:right w:val="single" w:sz="4" w:space="0" w:color="auto"/>
            </w:tcBorders>
            <w:noWrap/>
            <w:vAlign w:val="bottom"/>
            <w:hideMark/>
          </w:tcPr>
          <w:p w14:paraId="79702F9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Low flow</w:t>
            </w:r>
          </w:p>
        </w:tc>
        <w:tc>
          <w:tcPr>
            <w:tcW w:w="1606" w:type="dxa"/>
            <w:tcBorders>
              <w:top w:val="nil"/>
              <w:left w:val="nil"/>
              <w:bottom w:val="single" w:sz="4" w:space="0" w:color="auto"/>
              <w:right w:val="single" w:sz="4" w:space="0" w:color="auto"/>
            </w:tcBorders>
            <w:noWrap/>
            <w:vAlign w:val="bottom"/>
            <w:hideMark/>
          </w:tcPr>
          <w:p w14:paraId="5FDDE39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nil"/>
              <w:left w:val="nil"/>
              <w:bottom w:val="single" w:sz="4" w:space="0" w:color="auto"/>
              <w:right w:val="single" w:sz="4" w:space="0" w:color="auto"/>
            </w:tcBorders>
            <w:noWrap/>
            <w:vAlign w:val="bottom"/>
            <w:hideMark/>
          </w:tcPr>
          <w:p w14:paraId="5E719CF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nil"/>
              <w:left w:val="nil"/>
              <w:bottom w:val="single" w:sz="4" w:space="0" w:color="auto"/>
              <w:right w:val="single" w:sz="4" w:space="0" w:color="auto"/>
            </w:tcBorders>
            <w:noWrap/>
            <w:vAlign w:val="bottom"/>
            <w:hideMark/>
          </w:tcPr>
          <w:p w14:paraId="47A023B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65864DB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6C5F3399"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378FE2FE" w14:textId="77777777" w:rsidR="001632F2" w:rsidRPr="000A5C5D" w:rsidRDefault="001632F2" w:rsidP="001632F2">
      <w:pPr>
        <w:rPr>
          <w:color w:val="000000" w:themeColor="text1"/>
          <w:sz w:val="18"/>
          <w:szCs w:val="18"/>
        </w:rPr>
      </w:pPr>
    </w:p>
    <w:p w14:paraId="26040397"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376D05B" w14:textId="77777777" w:rsidTr="00832ECA">
        <w:trPr>
          <w:cantSplit/>
          <w:trHeight w:val="325"/>
        </w:trPr>
        <w:tc>
          <w:tcPr>
            <w:tcW w:w="1117" w:type="dxa"/>
            <w:tcBorders>
              <w:bottom w:val="single" w:sz="6" w:space="0" w:color="auto"/>
            </w:tcBorders>
            <w:vAlign w:val="center"/>
          </w:tcPr>
          <w:p w14:paraId="030A7F1E"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57FBA6E" w14:textId="77777777" w:rsidTr="00832ECA">
              <w:tc>
                <w:tcPr>
                  <w:tcW w:w="518" w:type="dxa"/>
                </w:tcPr>
                <w:p w14:paraId="44BB4B6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6048C6BF"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62FD88CB"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375B3CE"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01FEA92" w14:textId="77777777" w:rsidR="001632F2" w:rsidRPr="000A5C5D" w:rsidRDefault="001632F2" w:rsidP="00832ECA">
            <w:pPr>
              <w:spacing w:before="4" w:after="4"/>
              <w:jc w:val="center"/>
              <w:rPr>
                <w:bCs/>
                <w:color w:val="000000" w:themeColor="text1"/>
              </w:rPr>
            </w:pPr>
          </w:p>
        </w:tc>
      </w:tr>
    </w:tbl>
    <w:p w14:paraId="302433C9" w14:textId="77777777" w:rsidR="001632F2" w:rsidRPr="000A5C5D" w:rsidRDefault="001632F2" w:rsidP="001632F2">
      <w:pPr>
        <w:rPr>
          <w:color w:val="000000" w:themeColor="text1"/>
        </w:rPr>
      </w:pPr>
    </w:p>
    <w:p w14:paraId="77E38241" w14:textId="77777777" w:rsidR="001632F2" w:rsidRPr="000A5C5D" w:rsidRDefault="001632F2" w:rsidP="001632F2">
      <w:pPr>
        <w:rPr>
          <w:color w:val="000000" w:themeColor="text1"/>
        </w:rPr>
      </w:pPr>
    </w:p>
    <w:p w14:paraId="6E08E87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6CA9942" w14:textId="77777777" w:rsidR="001632F2" w:rsidRPr="000A5C5D" w:rsidRDefault="001632F2" w:rsidP="001632F2">
      <w:pPr>
        <w:rPr>
          <w:color w:val="000000" w:themeColor="text1"/>
        </w:rPr>
      </w:pPr>
    </w:p>
    <w:p w14:paraId="05666135" w14:textId="77777777" w:rsidR="001632F2" w:rsidRPr="000A5C5D" w:rsidRDefault="001632F2" w:rsidP="001632F2">
      <w:pPr>
        <w:rPr>
          <w:color w:val="000000" w:themeColor="text1"/>
        </w:rPr>
      </w:pPr>
    </w:p>
    <w:p w14:paraId="43ABD4C4" w14:textId="77777777" w:rsidR="001632F2" w:rsidRPr="000A5C5D" w:rsidRDefault="001632F2" w:rsidP="001632F2">
      <w:pPr>
        <w:rPr>
          <w:color w:val="000000" w:themeColor="text1"/>
        </w:rPr>
      </w:pPr>
    </w:p>
    <w:p w14:paraId="320E4AFB"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DD266BD" w14:textId="77777777" w:rsidTr="00832ECA">
        <w:tc>
          <w:tcPr>
            <w:tcW w:w="1242" w:type="dxa"/>
          </w:tcPr>
          <w:p w14:paraId="695F489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0771892D" w14:textId="77777777" w:rsidR="001632F2" w:rsidRPr="000A5C5D" w:rsidRDefault="001632F2" w:rsidP="00832ECA">
            <w:pPr>
              <w:pStyle w:val="BodyText3"/>
              <w:jc w:val="left"/>
              <w:rPr>
                <w:color w:val="000000" w:themeColor="text1"/>
                <w:sz w:val="20"/>
                <w:lang w:val="en-GB"/>
              </w:rPr>
            </w:pPr>
          </w:p>
        </w:tc>
        <w:tc>
          <w:tcPr>
            <w:tcW w:w="1418" w:type="dxa"/>
          </w:tcPr>
          <w:p w14:paraId="29A84A88" w14:textId="77777777" w:rsidR="001632F2" w:rsidRPr="000A5C5D" w:rsidRDefault="001632F2" w:rsidP="00832ECA">
            <w:pPr>
              <w:pStyle w:val="BodyText3"/>
              <w:jc w:val="left"/>
              <w:rPr>
                <w:color w:val="000000" w:themeColor="text1"/>
                <w:sz w:val="20"/>
                <w:lang w:val="en-GB"/>
              </w:rPr>
            </w:pPr>
          </w:p>
        </w:tc>
        <w:tc>
          <w:tcPr>
            <w:tcW w:w="567" w:type="dxa"/>
          </w:tcPr>
          <w:p w14:paraId="38400C50" w14:textId="77777777" w:rsidR="001632F2" w:rsidRPr="000A5C5D" w:rsidRDefault="001632F2" w:rsidP="00832ECA">
            <w:pPr>
              <w:pStyle w:val="BodyText3"/>
              <w:jc w:val="left"/>
              <w:rPr>
                <w:color w:val="000000" w:themeColor="text1"/>
                <w:sz w:val="20"/>
                <w:lang w:val="en-GB"/>
              </w:rPr>
            </w:pPr>
          </w:p>
        </w:tc>
        <w:tc>
          <w:tcPr>
            <w:tcW w:w="2126" w:type="dxa"/>
          </w:tcPr>
          <w:p w14:paraId="0C2528CA"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089A8B0D" w14:textId="77777777" w:rsidR="001632F2" w:rsidRPr="000A5C5D" w:rsidRDefault="001632F2" w:rsidP="00832ECA">
            <w:pPr>
              <w:pStyle w:val="BodyText3"/>
              <w:jc w:val="left"/>
              <w:rPr>
                <w:color w:val="000000" w:themeColor="text1"/>
                <w:sz w:val="20"/>
                <w:lang w:val="en-GB"/>
              </w:rPr>
            </w:pPr>
          </w:p>
        </w:tc>
        <w:tc>
          <w:tcPr>
            <w:tcW w:w="1347" w:type="dxa"/>
          </w:tcPr>
          <w:p w14:paraId="2BD53802" w14:textId="77777777" w:rsidR="001632F2" w:rsidRPr="000A5C5D" w:rsidRDefault="001632F2" w:rsidP="00832ECA">
            <w:pPr>
              <w:pStyle w:val="BodyText3"/>
              <w:jc w:val="left"/>
              <w:rPr>
                <w:color w:val="000000" w:themeColor="text1"/>
                <w:sz w:val="20"/>
                <w:lang w:val="en-GB"/>
              </w:rPr>
            </w:pPr>
          </w:p>
        </w:tc>
      </w:tr>
      <w:tr w:rsidR="001632F2" w:rsidRPr="000A5C5D" w14:paraId="75415C2E" w14:textId="77777777" w:rsidTr="00832ECA">
        <w:tc>
          <w:tcPr>
            <w:tcW w:w="1242" w:type="dxa"/>
          </w:tcPr>
          <w:p w14:paraId="7BBC3B78"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7F42707D" w14:textId="77777777" w:rsidR="001632F2" w:rsidRPr="000A5C5D" w:rsidRDefault="001632F2" w:rsidP="00832ECA">
            <w:pPr>
              <w:pStyle w:val="BodyText3"/>
              <w:jc w:val="left"/>
              <w:rPr>
                <w:color w:val="000000" w:themeColor="text1"/>
                <w:sz w:val="20"/>
                <w:lang w:val="en-GB"/>
              </w:rPr>
            </w:pPr>
          </w:p>
        </w:tc>
        <w:tc>
          <w:tcPr>
            <w:tcW w:w="1418" w:type="dxa"/>
          </w:tcPr>
          <w:p w14:paraId="32E25C07"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30F152AF" w14:textId="77777777" w:rsidR="001632F2" w:rsidRPr="000A5C5D" w:rsidRDefault="001632F2" w:rsidP="00832ECA">
            <w:pPr>
              <w:pStyle w:val="BodyText3"/>
              <w:jc w:val="left"/>
              <w:rPr>
                <w:color w:val="000000" w:themeColor="text1"/>
                <w:sz w:val="20"/>
                <w:lang w:val="en-GB"/>
              </w:rPr>
            </w:pPr>
          </w:p>
        </w:tc>
        <w:tc>
          <w:tcPr>
            <w:tcW w:w="2126" w:type="dxa"/>
          </w:tcPr>
          <w:p w14:paraId="34FDCAC2"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07583D63" w14:textId="77777777" w:rsidR="001632F2" w:rsidRPr="000A5C5D" w:rsidRDefault="001632F2" w:rsidP="00832ECA">
            <w:pPr>
              <w:pStyle w:val="BodyText3"/>
              <w:jc w:val="left"/>
              <w:rPr>
                <w:color w:val="000000" w:themeColor="text1"/>
                <w:sz w:val="20"/>
                <w:lang w:val="en-GB"/>
              </w:rPr>
            </w:pPr>
          </w:p>
        </w:tc>
        <w:tc>
          <w:tcPr>
            <w:tcW w:w="1347" w:type="dxa"/>
          </w:tcPr>
          <w:p w14:paraId="5F37A85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741F39FA" w14:textId="77777777" w:rsidTr="00832ECA">
        <w:tc>
          <w:tcPr>
            <w:tcW w:w="1242" w:type="dxa"/>
          </w:tcPr>
          <w:p w14:paraId="677A3D5B"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5790B495" w14:textId="77777777" w:rsidR="001632F2" w:rsidRPr="000A5C5D" w:rsidRDefault="001632F2" w:rsidP="00832ECA">
            <w:pPr>
              <w:pStyle w:val="BodyText3"/>
              <w:jc w:val="left"/>
              <w:rPr>
                <w:color w:val="000000" w:themeColor="text1"/>
                <w:sz w:val="20"/>
                <w:lang w:val="en-GB"/>
              </w:rPr>
            </w:pPr>
          </w:p>
        </w:tc>
        <w:tc>
          <w:tcPr>
            <w:tcW w:w="1418" w:type="dxa"/>
          </w:tcPr>
          <w:p w14:paraId="656CA0E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1364AF08" w14:textId="77777777" w:rsidR="001632F2" w:rsidRPr="000A5C5D" w:rsidRDefault="001632F2" w:rsidP="00832ECA">
            <w:pPr>
              <w:pStyle w:val="BodyText3"/>
              <w:jc w:val="left"/>
              <w:rPr>
                <w:color w:val="000000" w:themeColor="text1"/>
                <w:sz w:val="20"/>
                <w:lang w:val="en-GB"/>
              </w:rPr>
            </w:pPr>
          </w:p>
        </w:tc>
        <w:tc>
          <w:tcPr>
            <w:tcW w:w="2126" w:type="dxa"/>
          </w:tcPr>
          <w:p w14:paraId="189B90D6"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23102DCC" w14:textId="77777777" w:rsidR="001632F2" w:rsidRPr="000A5C5D" w:rsidRDefault="001632F2" w:rsidP="00832ECA">
            <w:pPr>
              <w:pStyle w:val="BodyText3"/>
              <w:jc w:val="left"/>
              <w:rPr>
                <w:color w:val="000000" w:themeColor="text1"/>
                <w:sz w:val="20"/>
                <w:lang w:val="en-GB"/>
              </w:rPr>
            </w:pPr>
          </w:p>
        </w:tc>
        <w:tc>
          <w:tcPr>
            <w:tcW w:w="1347" w:type="dxa"/>
          </w:tcPr>
          <w:p w14:paraId="3EB9AC9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2942EC2D" w14:textId="77777777" w:rsidTr="00832ECA">
        <w:tc>
          <w:tcPr>
            <w:tcW w:w="1242" w:type="dxa"/>
          </w:tcPr>
          <w:p w14:paraId="6D002833"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3A131A73" w14:textId="77777777" w:rsidR="001632F2" w:rsidRPr="000A5C5D" w:rsidRDefault="001632F2" w:rsidP="00832ECA">
            <w:pPr>
              <w:pStyle w:val="BodyText3"/>
              <w:jc w:val="left"/>
              <w:rPr>
                <w:color w:val="000000" w:themeColor="text1"/>
                <w:sz w:val="20"/>
                <w:lang w:val="en-GB"/>
              </w:rPr>
            </w:pPr>
          </w:p>
        </w:tc>
        <w:tc>
          <w:tcPr>
            <w:tcW w:w="1418" w:type="dxa"/>
          </w:tcPr>
          <w:p w14:paraId="09EA733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0253AD40" w14:textId="77777777" w:rsidR="001632F2" w:rsidRPr="000A5C5D" w:rsidRDefault="001632F2" w:rsidP="00832ECA">
            <w:pPr>
              <w:pStyle w:val="BodyText3"/>
              <w:jc w:val="left"/>
              <w:rPr>
                <w:color w:val="000000" w:themeColor="text1"/>
                <w:sz w:val="20"/>
                <w:lang w:val="en-GB"/>
              </w:rPr>
            </w:pPr>
          </w:p>
        </w:tc>
        <w:tc>
          <w:tcPr>
            <w:tcW w:w="2126" w:type="dxa"/>
          </w:tcPr>
          <w:p w14:paraId="5F2A2BA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6FDA1A89" w14:textId="77777777" w:rsidR="001632F2" w:rsidRPr="000A5C5D" w:rsidRDefault="001632F2" w:rsidP="00832ECA">
            <w:pPr>
              <w:pStyle w:val="BodyText3"/>
              <w:jc w:val="left"/>
              <w:rPr>
                <w:color w:val="000000" w:themeColor="text1"/>
                <w:sz w:val="20"/>
                <w:lang w:val="en-GB"/>
              </w:rPr>
            </w:pPr>
          </w:p>
        </w:tc>
        <w:tc>
          <w:tcPr>
            <w:tcW w:w="1347" w:type="dxa"/>
          </w:tcPr>
          <w:p w14:paraId="1D38DB5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5AABA89D" w14:textId="77777777" w:rsidTr="00832ECA">
        <w:tc>
          <w:tcPr>
            <w:tcW w:w="1242" w:type="dxa"/>
          </w:tcPr>
          <w:p w14:paraId="076B38D7"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37705650" w14:textId="77777777" w:rsidR="001632F2" w:rsidRPr="000A5C5D" w:rsidRDefault="001632F2" w:rsidP="00832ECA">
            <w:pPr>
              <w:pStyle w:val="BodyText3"/>
              <w:jc w:val="left"/>
              <w:rPr>
                <w:color w:val="000000" w:themeColor="text1"/>
                <w:sz w:val="20"/>
                <w:lang w:val="en-GB"/>
              </w:rPr>
            </w:pPr>
          </w:p>
        </w:tc>
        <w:tc>
          <w:tcPr>
            <w:tcW w:w="1418" w:type="dxa"/>
          </w:tcPr>
          <w:p w14:paraId="6BAC1C7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44CD0687" w14:textId="77777777" w:rsidR="001632F2" w:rsidRPr="000A5C5D" w:rsidRDefault="001632F2" w:rsidP="00832ECA">
            <w:pPr>
              <w:pStyle w:val="BodyText3"/>
              <w:jc w:val="left"/>
              <w:rPr>
                <w:color w:val="000000" w:themeColor="text1"/>
                <w:sz w:val="20"/>
                <w:lang w:val="en-GB"/>
              </w:rPr>
            </w:pPr>
          </w:p>
        </w:tc>
        <w:tc>
          <w:tcPr>
            <w:tcW w:w="2126" w:type="dxa"/>
          </w:tcPr>
          <w:p w14:paraId="08804848" w14:textId="77777777" w:rsidR="001632F2" w:rsidRPr="000A5C5D" w:rsidRDefault="001632F2" w:rsidP="00832ECA">
            <w:pPr>
              <w:pStyle w:val="BodyText3"/>
              <w:jc w:val="left"/>
              <w:rPr>
                <w:color w:val="000000" w:themeColor="text1"/>
                <w:sz w:val="20"/>
                <w:lang w:val="en-GB"/>
              </w:rPr>
            </w:pPr>
          </w:p>
        </w:tc>
        <w:tc>
          <w:tcPr>
            <w:tcW w:w="1346" w:type="dxa"/>
          </w:tcPr>
          <w:p w14:paraId="3C61A076" w14:textId="77777777" w:rsidR="001632F2" w:rsidRPr="000A5C5D" w:rsidRDefault="001632F2" w:rsidP="00832ECA">
            <w:pPr>
              <w:pStyle w:val="BodyText3"/>
              <w:jc w:val="left"/>
              <w:rPr>
                <w:color w:val="000000" w:themeColor="text1"/>
                <w:sz w:val="20"/>
                <w:lang w:val="en-GB"/>
              </w:rPr>
            </w:pPr>
          </w:p>
        </w:tc>
        <w:tc>
          <w:tcPr>
            <w:tcW w:w="1347" w:type="dxa"/>
          </w:tcPr>
          <w:p w14:paraId="0855B273" w14:textId="77777777" w:rsidR="001632F2" w:rsidRPr="000A5C5D" w:rsidRDefault="001632F2" w:rsidP="00832ECA">
            <w:pPr>
              <w:pStyle w:val="BodyText3"/>
              <w:jc w:val="left"/>
              <w:rPr>
                <w:color w:val="000000" w:themeColor="text1"/>
                <w:sz w:val="20"/>
                <w:lang w:val="en-GB"/>
              </w:rPr>
            </w:pPr>
          </w:p>
        </w:tc>
      </w:tr>
    </w:tbl>
    <w:p w14:paraId="067069C7" w14:textId="77777777" w:rsidR="001632F2" w:rsidRPr="000A5C5D" w:rsidRDefault="001632F2" w:rsidP="001632F2">
      <w:pPr>
        <w:rPr>
          <w:color w:val="000000" w:themeColor="text1"/>
        </w:rPr>
      </w:pPr>
    </w:p>
    <w:p w14:paraId="2196A97F" w14:textId="77777777" w:rsidR="001632F2" w:rsidRPr="000A5C5D" w:rsidRDefault="001632F2" w:rsidP="001632F2">
      <w:r w:rsidRPr="000A5C5D">
        <w:rPr>
          <w:color w:val="000000" w:themeColor="text1"/>
        </w:rPr>
        <w:br w:type="page"/>
      </w:r>
    </w:p>
    <w:p w14:paraId="2BF13B70" w14:textId="77777777" w:rsidR="001632F2" w:rsidRPr="000A5C5D" w:rsidRDefault="001632F2" w:rsidP="001632F2">
      <w:pPr>
        <w:pStyle w:val="Heading5"/>
      </w:pPr>
      <w:r w:rsidRPr="000A5C5D">
        <w:t>F.8.2.2.3</w:t>
      </w:r>
      <w:r w:rsidRPr="000A5C5D">
        <w:tab/>
        <w:t>Accuracy test at MMQ and hose check (R 117-2, A-I.7.2.4)</w:t>
      </w:r>
    </w:p>
    <w:p w14:paraId="60820A68"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E132A0D" w14:textId="77777777" w:rsidTr="00832ECA">
        <w:tc>
          <w:tcPr>
            <w:tcW w:w="1668" w:type="dxa"/>
          </w:tcPr>
          <w:p w14:paraId="77D625FF"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6D7CAF41" w14:textId="77777777" w:rsidR="001632F2" w:rsidRPr="000A5C5D" w:rsidRDefault="001632F2" w:rsidP="00832ECA">
            <w:pPr>
              <w:rPr>
                <w:color w:val="000000" w:themeColor="text1"/>
                <w:sz w:val="20"/>
                <w:szCs w:val="20"/>
              </w:rPr>
            </w:pPr>
          </w:p>
        </w:tc>
        <w:tc>
          <w:tcPr>
            <w:tcW w:w="283" w:type="dxa"/>
          </w:tcPr>
          <w:p w14:paraId="635C481F" w14:textId="77777777" w:rsidR="001632F2" w:rsidRPr="000A5C5D" w:rsidRDefault="001632F2" w:rsidP="00832ECA">
            <w:pPr>
              <w:rPr>
                <w:color w:val="000000" w:themeColor="text1"/>
                <w:sz w:val="20"/>
                <w:szCs w:val="20"/>
              </w:rPr>
            </w:pPr>
          </w:p>
        </w:tc>
        <w:tc>
          <w:tcPr>
            <w:tcW w:w="2268" w:type="dxa"/>
          </w:tcPr>
          <w:p w14:paraId="6647C2AC" w14:textId="77777777" w:rsidR="001632F2" w:rsidRPr="000A5C5D" w:rsidRDefault="001632F2" w:rsidP="00832ECA">
            <w:pPr>
              <w:rPr>
                <w:color w:val="000000" w:themeColor="text1"/>
                <w:sz w:val="20"/>
                <w:szCs w:val="20"/>
              </w:rPr>
            </w:pPr>
          </w:p>
        </w:tc>
        <w:tc>
          <w:tcPr>
            <w:tcW w:w="2300" w:type="dxa"/>
            <w:gridSpan w:val="3"/>
          </w:tcPr>
          <w:p w14:paraId="6A043286"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76D24BCF" w14:textId="77777777" w:rsidTr="00832ECA">
        <w:tc>
          <w:tcPr>
            <w:tcW w:w="1668" w:type="dxa"/>
          </w:tcPr>
          <w:p w14:paraId="004119BB"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C84C8B7" w14:textId="77777777" w:rsidR="001632F2" w:rsidRPr="000A5C5D" w:rsidRDefault="001632F2" w:rsidP="00832ECA">
            <w:pPr>
              <w:rPr>
                <w:color w:val="000000" w:themeColor="text1"/>
                <w:sz w:val="20"/>
                <w:szCs w:val="20"/>
              </w:rPr>
            </w:pPr>
          </w:p>
        </w:tc>
        <w:tc>
          <w:tcPr>
            <w:tcW w:w="283" w:type="dxa"/>
          </w:tcPr>
          <w:p w14:paraId="6D14EDA5" w14:textId="77777777" w:rsidR="001632F2" w:rsidRPr="000A5C5D" w:rsidRDefault="001632F2" w:rsidP="00832ECA">
            <w:pPr>
              <w:rPr>
                <w:color w:val="000000" w:themeColor="text1"/>
                <w:sz w:val="20"/>
                <w:szCs w:val="20"/>
              </w:rPr>
            </w:pPr>
          </w:p>
        </w:tc>
        <w:tc>
          <w:tcPr>
            <w:tcW w:w="2268" w:type="dxa"/>
          </w:tcPr>
          <w:p w14:paraId="56EDC103" w14:textId="77777777" w:rsidR="001632F2" w:rsidRPr="000A5C5D" w:rsidRDefault="001632F2" w:rsidP="00832ECA">
            <w:pPr>
              <w:rPr>
                <w:color w:val="000000" w:themeColor="text1"/>
                <w:sz w:val="20"/>
                <w:szCs w:val="20"/>
              </w:rPr>
            </w:pPr>
          </w:p>
        </w:tc>
        <w:tc>
          <w:tcPr>
            <w:tcW w:w="851" w:type="dxa"/>
          </w:tcPr>
          <w:p w14:paraId="7A12637B" w14:textId="77777777" w:rsidR="001632F2" w:rsidRPr="000A5C5D" w:rsidRDefault="001632F2" w:rsidP="00832ECA">
            <w:pPr>
              <w:rPr>
                <w:color w:val="000000" w:themeColor="text1"/>
                <w:sz w:val="20"/>
                <w:szCs w:val="20"/>
              </w:rPr>
            </w:pPr>
          </w:p>
        </w:tc>
        <w:tc>
          <w:tcPr>
            <w:tcW w:w="850" w:type="dxa"/>
          </w:tcPr>
          <w:p w14:paraId="2E7F6C42" w14:textId="77777777" w:rsidR="001632F2" w:rsidRPr="000A5C5D" w:rsidRDefault="001632F2" w:rsidP="00832ECA">
            <w:pPr>
              <w:rPr>
                <w:color w:val="000000" w:themeColor="text1"/>
                <w:sz w:val="20"/>
                <w:szCs w:val="20"/>
              </w:rPr>
            </w:pPr>
          </w:p>
        </w:tc>
        <w:tc>
          <w:tcPr>
            <w:tcW w:w="599" w:type="dxa"/>
          </w:tcPr>
          <w:p w14:paraId="6968DC24" w14:textId="77777777" w:rsidR="001632F2" w:rsidRPr="000A5C5D" w:rsidRDefault="001632F2" w:rsidP="00832ECA">
            <w:pPr>
              <w:rPr>
                <w:color w:val="000000" w:themeColor="text1"/>
                <w:sz w:val="20"/>
                <w:szCs w:val="20"/>
              </w:rPr>
            </w:pPr>
          </w:p>
        </w:tc>
      </w:tr>
      <w:tr w:rsidR="001632F2" w:rsidRPr="000A5C5D" w14:paraId="60860D8C" w14:textId="77777777" w:rsidTr="00832ECA">
        <w:tc>
          <w:tcPr>
            <w:tcW w:w="1668" w:type="dxa"/>
          </w:tcPr>
          <w:p w14:paraId="7CB33244"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019C5477" w14:textId="77777777" w:rsidR="001632F2" w:rsidRPr="000A5C5D" w:rsidRDefault="001632F2" w:rsidP="00832ECA">
            <w:pPr>
              <w:rPr>
                <w:color w:val="000000" w:themeColor="text1"/>
                <w:sz w:val="20"/>
                <w:szCs w:val="20"/>
              </w:rPr>
            </w:pPr>
          </w:p>
        </w:tc>
        <w:tc>
          <w:tcPr>
            <w:tcW w:w="283" w:type="dxa"/>
          </w:tcPr>
          <w:p w14:paraId="65611326" w14:textId="77777777" w:rsidR="001632F2" w:rsidRPr="000A5C5D" w:rsidRDefault="001632F2" w:rsidP="00832ECA">
            <w:pPr>
              <w:rPr>
                <w:color w:val="000000" w:themeColor="text1"/>
                <w:sz w:val="20"/>
                <w:szCs w:val="20"/>
              </w:rPr>
            </w:pPr>
          </w:p>
        </w:tc>
        <w:tc>
          <w:tcPr>
            <w:tcW w:w="2268" w:type="dxa"/>
          </w:tcPr>
          <w:p w14:paraId="5828824E"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251BC60D"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3589A0CA"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7BEA2478" w14:textId="77777777" w:rsidR="001632F2" w:rsidRPr="000A5C5D" w:rsidRDefault="001632F2" w:rsidP="00832ECA">
            <w:pPr>
              <w:rPr>
                <w:color w:val="000000" w:themeColor="text1"/>
                <w:sz w:val="20"/>
                <w:szCs w:val="20"/>
              </w:rPr>
            </w:pPr>
          </w:p>
        </w:tc>
      </w:tr>
      <w:tr w:rsidR="001632F2" w:rsidRPr="000A5C5D" w14:paraId="68686A14" w14:textId="77777777" w:rsidTr="00832ECA">
        <w:tc>
          <w:tcPr>
            <w:tcW w:w="1668" w:type="dxa"/>
          </w:tcPr>
          <w:p w14:paraId="11C29ABD"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71B70732" w14:textId="77777777" w:rsidR="001632F2" w:rsidRPr="000A5C5D" w:rsidRDefault="001632F2" w:rsidP="00832ECA">
            <w:pPr>
              <w:rPr>
                <w:color w:val="000000" w:themeColor="text1"/>
                <w:sz w:val="20"/>
                <w:szCs w:val="20"/>
              </w:rPr>
            </w:pPr>
          </w:p>
        </w:tc>
        <w:tc>
          <w:tcPr>
            <w:tcW w:w="283" w:type="dxa"/>
          </w:tcPr>
          <w:p w14:paraId="159BEE6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A155B75"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06244E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FA7B5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85A39CD"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36FB9FEE" w14:textId="77777777" w:rsidTr="00832ECA">
        <w:tc>
          <w:tcPr>
            <w:tcW w:w="1668" w:type="dxa"/>
          </w:tcPr>
          <w:p w14:paraId="08BA5DBB"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70AA87F4" w14:textId="77777777" w:rsidR="001632F2" w:rsidRPr="000A5C5D" w:rsidRDefault="001632F2" w:rsidP="00832ECA">
            <w:pPr>
              <w:rPr>
                <w:color w:val="000000" w:themeColor="text1"/>
                <w:sz w:val="20"/>
                <w:szCs w:val="20"/>
              </w:rPr>
            </w:pPr>
          </w:p>
        </w:tc>
        <w:tc>
          <w:tcPr>
            <w:tcW w:w="283" w:type="dxa"/>
          </w:tcPr>
          <w:p w14:paraId="592E7E3F"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7AE1239"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BFDFEA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1F46B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CE9234A"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70CD3FB4" w14:textId="77777777" w:rsidTr="00832ECA">
        <w:tc>
          <w:tcPr>
            <w:tcW w:w="1668" w:type="dxa"/>
          </w:tcPr>
          <w:p w14:paraId="6E334354" w14:textId="77777777" w:rsidR="001632F2" w:rsidRPr="000A5C5D" w:rsidRDefault="001632F2" w:rsidP="00832ECA">
            <w:pPr>
              <w:rPr>
                <w:color w:val="000000" w:themeColor="text1"/>
                <w:sz w:val="20"/>
                <w:szCs w:val="20"/>
              </w:rPr>
            </w:pPr>
          </w:p>
        </w:tc>
        <w:tc>
          <w:tcPr>
            <w:tcW w:w="2693" w:type="dxa"/>
          </w:tcPr>
          <w:p w14:paraId="3FAACD80" w14:textId="77777777" w:rsidR="001632F2" w:rsidRPr="000A5C5D" w:rsidRDefault="001632F2" w:rsidP="00832ECA">
            <w:pPr>
              <w:rPr>
                <w:color w:val="000000" w:themeColor="text1"/>
                <w:sz w:val="20"/>
                <w:szCs w:val="20"/>
              </w:rPr>
            </w:pPr>
          </w:p>
        </w:tc>
        <w:tc>
          <w:tcPr>
            <w:tcW w:w="283" w:type="dxa"/>
          </w:tcPr>
          <w:p w14:paraId="169A753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E8F0D3A"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0FB52E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A7F97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B199DF4"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090C353F" w14:textId="77777777" w:rsidTr="00832ECA">
        <w:tc>
          <w:tcPr>
            <w:tcW w:w="1668" w:type="dxa"/>
          </w:tcPr>
          <w:p w14:paraId="0D11C0B9" w14:textId="77777777" w:rsidR="001632F2" w:rsidRPr="000A5C5D" w:rsidRDefault="001632F2" w:rsidP="00832ECA">
            <w:pPr>
              <w:rPr>
                <w:color w:val="000000" w:themeColor="text1"/>
                <w:sz w:val="20"/>
                <w:szCs w:val="20"/>
              </w:rPr>
            </w:pPr>
          </w:p>
        </w:tc>
        <w:tc>
          <w:tcPr>
            <w:tcW w:w="2693" w:type="dxa"/>
          </w:tcPr>
          <w:p w14:paraId="7D1B3512" w14:textId="77777777" w:rsidR="001632F2" w:rsidRPr="000A5C5D" w:rsidRDefault="001632F2" w:rsidP="00832ECA">
            <w:pPr>
              <w:rPr>
                <w:color w:val="000000" w:themeColor="text1"/>
                <w:sz w:val="20"/>
                <w:szCs w:val="20"/>
              </w:rPr>
            </w:pPr>
          </w:p>
        </w:tc>
        <w:tc>
          <w:tcPr>
            <w:tcW w:w="283" w:type="dxa"/>
          </w:tcPr>
          <w:p w14:paraId="17CFF8C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087292F"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C43A97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C93FA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59CBD05" w14:textId="77777777" w:rsidR="001632F2" w:rsidRPr="000A5C5D" w:rsidRDefault="001632F2" w:rsidP="00832ECA">
            <w:pPr>
              <w:rPr>
                <w:color w:val="000000" w:themeColor="text1"/>
                <w:sz w:val="20"/>
                <w:szCs w:val="20"/>
              </w:rPr>
            </w:pPr>
          </w:p>
        </w:tc>
      </w:tr>
    </w:tbl>
    <w:p w14:paraId="34636FDA"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7271C257" w14:textId="77777777" w:rsidTr="00832ECA">
        <w:trPr>
          <w:trHeight w:val="315"/>
        </w:trPr>
        <w:tc>
          <w:tcPr>
            <w:tcW w:w="2138" w:type="dxa"/>
            <w:tcBorders>
              <w:top w:val="single" w:sz="4" w:space="0" w:color="auto"/>
              <w:left w:val="single" w:sz="4" w:space="0" w:color="auto"/>
              <w:bottom w:val="nil"/>
              <w:right w:val="single" w:sz="4" w:space="0" w:color="auto"/>
            </w:tcBorders>
            <w:shd w:val="clear" w:color="auto" w:fill="D9D9D9"/>
            <w:noWrap/>
            <w:vAlign w:val="bottom"/>
            <w:hideMark/>
          </w:tcPr>
          <w:p w14:paraId="65C6E05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59" w:type="dxa"/>
            <w:tcBorders>
              <w:top w:val="single" w:sz="4" w:space="0" w:color="auto"/>
              <w:left w:val="nil"/>
              <w:bottom w:val="nil"/>
              <w:right w:val="single" w:sz="4" w:space="0" w:color="auto"/>
            </w:tcBorders>
            <w:shd w:val="clear" w:color="auto" w:fill="D9D9D9"/>
            <w:noWrap/>
            <w:vAlign w:val="bottom"/>
            <w:hideMark/>
          </w:tcPr>
          <w:p w14:paraId="1999B49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559" w:type="dxa"/>
            <w:tcBorders>
              <w:top w:val="single" w:sz="4" w:space="0" w:color="auto"/>
              <w:left w:val="single" w:sz="4" w:space="0" w:color="auto"/>
              <w:bottom w:val="nil"/>
              <w:right w:val="single" w:sz="4" w:space="0" w:color="auto"/>
            </w:tcBorders>
            <w:shd w:val="clear" w:color="auto" w:fill="D9D9D9"/>
            <w:noWrap/>
            <w:vAlign w:val="bottom"/>
            <w:hideMark/>
          </w:tcPr>
          <w:p w14:paraId="38B1BAC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559" w:type="dxa"/>
            <w:tcBorders>
              <w:top w:val="single" w:sz="4" w:space="0" w:color="auto"/>
              <w:left w:val="nil"/>
              <w:bottom w:val="nil"/>
              <w:right w:val="single" w:sz="4" w:space="0" w:color="auto"/>
            </w:tcBorders>
            <w:shd w:val="clear" w:color="auto" w:fill="D9D9D9"/>
            <w:noWrap/>
            <w:vAlign w:val="bottom"/>
            <w:hideMark/>
          </w:tcPr>
          <w:p w14:paraId="155842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75F3AF0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208D93F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130CDF08" w14:textId="77777777" w:rsidTr="00832ECA">
        <w:trPr>
          <w:trHeight w:val="285"/>
        </w:trPr>
        <w:tc>
          <w:tcPr>
            <w:tcW w:w="2138" w:type="dxa"/>
            <w:tcBorders>
              <w:top w:val="nil"/>
              <w:left w:val="single" w:sz="4" w:space="0" w:color="auto"/>
              <w:bottom w:val="single" w:sz="4" w:space="0" w:color="auto"/>
              <w:right w:val="single" w:sz="4" w:space="0" w:color="auto"/>
            </w:tcBorders>
            <w:shd w:val="clear" w:color="auto" w:fill="D9D9D9"/>
            <w:noWrap/>
            <w:vAlign w:val="bottom"/>
            <w:hideMark/>
          </w:tcPr>
          <w:p w14:paraId="1139877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670F478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559" w:type="dxa"/>
            <w:tcBorders>
              <w:top w:val="nil"/>
              <w:left w:val="nil"/>
              <w:bottom w:val="single" w:sz="4" w:space="0" w:color="auto"/>
              <w:right w:val="single" w:sz="4" w:space="0" w:color="auto"/>
            </w:tcBorders>
            <w:shd w:val="clear" w:color="auto" w:fill="D9D9D9"/>
            <w:noWrap/>
            <w:vAlign w:val="bottom"/>
            <w:hideMark/>
          </w:tcPr>
          <w:p w14:paraId="5038220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147EE09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627A6CC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0DABCE0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6FD4F79E"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530EE7E9" w14:textId="77777777" w:rsidTr="00832ECA">
        <w:trPr>
          <w:trHeight w:val="315"/>
        </w:trPr>
        <w:tc>
          <w:tcPr>
            <w:tcW w:w="2138" w:type="dxa"/>
            <w:tcBorders>
              <w:top w:val="single" w:sz="4" w:space="0" w:color="auto"/>
              <w:left w:val="single" w:sz="4" w:space="0" w:color="auto"/>
              <w:bottom w:val="single" w:sz="4" w:space="0" w:color="auto"/>
              <w:right w:val="single" w:sz="4" w:space="0" w:color="auto"/>
            </w:tcBorders>
            <w:noWrap/>
            <w:vAlign w:val="bottom"/>
            <w:hideMark/>
          </w:tcPr>
          <w:p w14:paraId="582C4DB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559" w:type="dxa"/>
            <w:tcBorders>
              <w:top w:val="single" w:sz="4" w:space="0" w:color="auto"/>
              <w:left w:val="nil"/>
              <w:bottom w:val="single" w:sz="4" w:space="0" w:color="auto"/>
              <w:right w:val="single" w:sz="4" w:space="0" w:color="auto"/>
            </w:tcBorders>
            <w:noWrap/>
            <w:vAlign w:val="bottom"/>
            <w:hideMark/>
          </w:tcPr>
          <w:p w14:paraId="36ADBC0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4213E10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0FAD1DD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7F5DA4F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468E102A"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4129D43B" w14:textId="77777777" w:rsidTr="00832ECA">
        <w:trPr>
          <w:trHeight w:val="315"/>
        </w:trPr>
        <w:tc>
          <w:tcPr>
            <w:tcW w:w="2138" w:type="dxa"/>
            <w:tcBorders>
              <w:top w:val="nil"/>
              <w:left w:val="single" w:sz="4" w:space="0" w:color="auto"/>
              <w:bottom w:val="single" w:sz="4" w:space="0" w:color="auto"/>
              <w:right w:val="single" w:sz="4" w:space="0" w:color="auto"/>
            </w:tcBorders>
            <w:noWrap/>
            <w:vAlign w:val="bottom"/>
            <w:hideMark/>
          </w:tcPr>
          <w:p w14:paraId="7DE3A88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Zero flow for 1 minute</w:t>
            </w:r>
          </w:p>
        </w:tc>
        <w:tc>
          <w:tcPr>
            <w:tcW w:w="1559" w:type="dxa"/>
            <w:tcBorders>
              <w:top w:val="nil"/>
              <w:left w:val="nil"/>
              <w:bottom w:val="single" w:sz="4" w:space="0" w:color="auto"/>
              <w:right w:val="single" w:sz="4" w:space="0" w:color="auto"/>
            </w:tcBorders>
            <w:noWrap/>
            <w:vAlign w:val="bottom"/>
            <w:hideMark/>
          </w:tcPr>
          <w:p w14:paraId="21C4A5C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nil"/>
              <w:left w:val="nil"/>
              <w:bottom w:val="single" w:sz="4" w:space="0" w:color="auto"/>
              <w:right w:val="single" w:sz="4" w:space="0" w:color="auto"/>
            </w:tcBorders>
            <w:noWrap/>
            <w:vAlign w:val="bottom"/>
            <w:hideMark/>
          </w:tcPr>
          <w:p w14:paraId="1017697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nil"/>
              <w:left w:val="nil"/>
              <w:bottom w:val="single" w:sz="4" w:space="0" w:color="auto"/>
              <w:right w:val="single" w:sz="4" w:space="0" w:color="auto"/>
            </w:tcBorders>
            <w:noWrap/>
            <w:vAlign w:val="bottom"/>
            <w:hideMark/>
          </w:tcPr>
          <w:p w14:paraId="6D36460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5629A38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16727CC8"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7CBFB186" w14:textId="77777777" w:rsidR="001632F2" w:rsidRPr="000A5C5D" w:rsidRDefault="001632F2" w:rsidP="001632F2">
      <w:pPr>
        <w:rPr>
          <w:color w:val="000000" w:themeColor="text1"/>
          <w:sz w:val="18"/>
          <w:szCs w:val="18"/>
        </w:rPr>
      </w:pPr>
    </w:p>
    <w:p w14:paraId="610A5691"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2D35E221" w14:textId="77777777" w:rsidTr="00832ECA">
        <w:trPr>
          <w:cantSplit/>
          <w:trHeight w:val="325"/>
        </w:trPr>
        <w:tc>
          <w:tcPr>
            <w:tcW w:w="1117" w:type="dxa"/>
            <w:tcBorders>
              <w:bottom w:val="single" w:sz="6" w:space="0" w:color="auto"/>
            </w:tcBorders>
            <w:vAlign w:val="center"/>
          </w:tcPr>
          <w:p w14:paraId="64A7E04D"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E8AE011" w14:textId="77777777" w:rsidTr="00832ECA">
              <w:tc>
                <w:tcPr>
                  <w:tcW w:w="518" w:type="dxa"/>
                </w:tcPr>
                <w:p w14:paraId="1754CBD5"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B1C6666"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B911D7C"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925145D"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0C2D36D" w14:textId="77777777" w:rsidR="001632F2" w:rsidRPr="000A5C5D" w:rsidRDefault="001632F2" w:rsidP="00832ECA">
            <w:pPr>
              <w:spacing w:before="4" w:after="4"/>
              <w:jc w:val="center"/>
              <w:rPr>
                <w:bCs/>
                <w:color w:val="000000" w:themeColor="text1"/>
              </w:rPr>
            </w:pPr>
          </w:p>
        </w:tc>
      </w:tr>
    </w:tbl>
    <w:p w14:paraId="0730C430" w14:textId="77777777" w:rsidR="001632F2" w:rsidRPr="000A5C5D" w:rsidRDefault="001632F2" w:rsidP="001632F2">
      <w:pPr>
        <w:rPr>
          <w:color w:val="000000" w:themeColor="text1"/>
        </w:rPr>
      </w:pPr>
    </w:p>
    <w:p w14:paraId="74E321C0" w14:textId="77777777" w:rsidR="001632F2" w:rsidRPr="000A5C5D" w:rsidRDefault="001632F2" w:rsidP="001632F2">
      <w:pPr>
        <w:rPr>
          <w:color w:val="000000" w:themeColor="text1"/>
        </w:rPr>
      </w:pPr>
    </w:p>
    <w:p w14:paraId="4892CB6B"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4292ADB3" w14:textId="77777777" w:rsidR="001632F2" w:rsidRPr="000A5C5D" w:rsidRDefault="001632F2" w:rsidP="001632F2">
      <w:pPr>
        <w:rPr>
          <w:color w:val="000000" w:themeColor="text1"/>
        </w:rPr>
      </w:pPr>
    </w:p>
    <w:p w14:paraId="101E801A" w14:textId="77777777" w:rsidR="001632F2" w:rsidRPr="000A5C5D" w:rsidRDefault="001632F2" w:rsidP="001632F2">
      <w:pPr>
        <w:rPr>
          <w:color w:val="000000" w:themeColor="text1"/>
        </w:rPr>
      </w:pPr>
    </w:p>
    <w:p w14:paraId="7D251146" w14:textId="77777777" w:rsidR="001632F2" w:rsidRPr="000A5C5D" w:rsidRDefault="001632F2" w:rsidP="001632F2">
      <w:pPr>
        <w:rPr>
          <w:color w:val="000000" w:themeColor="text1"/>
        </w:rPr>
      </w:pPr>
    </w:p>
    <w:p w14:paraId="1214B49A"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43DE9CC6" w14:textId="77777777" w:rsidTr="00832ECA">
        <w:tc>
          <w:tcPr>
            <w:tcW w:w="1242" w:type="dxa"/>
          </w:tcPr>
          <w:p w14:paraId="3F61295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0D7B2388" w14:textId="77777777" w:rsidR="001632F2" w:rsidRPr="000A5C5D" w:rsidRDefault="001632F2" w:rsidP="00832ECA">
            <w:pPr>
              <w:pStyle w:val="BodyText3"/>
              <w:jc w:val="left"/>
              <w:rPr>
                <w:color w:val="000000" w:themeColor="text1"/>
                <w:sz w:val="20"/>
                <w:lang w:val="en-GB"/>
              </w:rPr>
            </w:pPr>
          </w:p>
        </w:tc>
        <w:tc>
          <w:tcPr>
            <w:tcW w:w="851" w:type="dxa"/>
          </w:tcPr>
          <w:p w14:paraId="480ECBBB" w14:textId="77777777" w:rsidR="001632F2" w:rsidRPr="000A5C5D" w:rsidRDefault="001632F2" w:rsidP="00832ECA">
            <w:pPr>
              <w:pStyle w:val="BodyText3"/>
              <w:jc w:val="left"/>
              <w:rPr>
                <w:color w:val="000000" w:themeColor="text1"/>
                <w:sz w:val="20"/>
                <w:lang w:val="en-GB"/>
              </w:rPr>
            </w:pPr>
          </w:p>
        </w:tc>
        <w:tc>
          <w:tcPr>
            <w:tcW w:w="283" w:type="dxa"/>
          </w:tcPr>
          <w:p w14:paraId="7AAAAF07" w14:textId="77777777" w:rsidR="001632F2" w:rsidRPr="000A5C5D" w:rsidRDefault="001632F2" w:rsidP="00832ECA">
            <w:pPr>
              <w:pStyle w:val="BodyText3"/>
              <w:jc w:val="left"/>
              <w:rPr>
                <w:color w:val="000000" w:themeColor="text1"/>
                <w:sz w:val="20"/>
                <w:lang w:val="en-GB"/>
              </w:rPr>
            </w:pPr>
          </w:p>
        </w:tc>
        <w:tc>
          <w:tcPr>
            <w:tcW w:w="2127" w:type="dxa"/>
          </w:tcPr>
          <w:p w14:paraId="0109A78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992" w:type="dxa"/>
          </w:tcPr>
          <w:p w14:paraId="6A6D26AE" w14:textId="77777777" w:rsidR="001632F2" w:rsidRPr="000A5C5D" w:rsidRDefault="001632F2" w:rsidP="00832ECA">
            <w:pPr>
              <w:pStyle w:val="BodyText3"/>
              <w:jc w:val="left"/>
              <w:rPr>
                <w:color w:val="000000" w:themeColor="text1"/>
                <w:sz w:val="20"/>
                <w:lang w:val="en-GB"/>
              </w:rPr>
            </w:pPr>
          </w:p>
        </w:tc>
        <w:tc>
          <w:tcPr>
            <w:tcW w:w="567" w:type="dxa"/>
          </w:tcPr>
          <w:p w14:paraId="7871E156" w14:textId="77777777" w:rsidR="001632F2" w:rsidRPr="000A5C5D" w:rsidRDefault="001632F2" w:rsidP="00832ECA">
            <w:pPr>
              <w:pStyle w:val="BodyText3"/>
              <w:jc w:val="left"/>
              <w:rPr>
                <w:color w:val="000000" w:themeColor="text1"/>
                <w:sz w:val="20"/>
                <w:lang w:val="en-GB"/>
              </w:rPr>
            </w:pPr>
          </w:p>
        </w:tc>
      </w:tr>
      <w:tr w:rsidR="001632F2" w:rsidRPr="000A5C5D" w14:paraId="766739DF" w14:textId="77777777" w:rsidTr="00832ECA">
        <w:tc>
          <w:tcPr>
            <w:tcW w:w="1242" w:type="dxa"/>
          </w:tcPr>
          <w:p w14:paraId="4E312D92"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4FAE2B7B" w14:textId="77777777" w:rsidR="001632F2" w:rsidRPr="000A5C5D" w:rsidRDefault="001632F2" w:rsidP="00832ECA">
            <w:pPr>
              <w:pStyle w:val="BodyText3"/>
              <w:jc w:val="left"/>
              <w:rPr>
                <w:color w:val="000000" w:themeColor="text1"/>
                <w:sz w:val="20"/>
                <w:lang w:val="en-GB"/>
              </w:rPr>
            </w:pPr>
          </w:p>
        </w:tc>
        <w:tc>
          <w:tcPr>
            <w:tcW w:w="851" w:type="dxa"/>
          </w:tcPr>
          <w:p w14:paraId="67C6E7A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283" w:type="dxa"/>
          </w:tcPr>
          <w:p w14:paraId="54B29118" w14:textId="77777777" w:rsidR="001632F2" w:rsidRPr="000A5C5D" w:rsidRDefault="001632F2" w:rsidP="00832ECA">
            <w:pPr>
              <w:pStyle w:val="BodyText3"/>
              <w:jc w:val="left"/>
              <w:rPr>
                <w:color w:val="000000" w:themeColor="text1"/>
                <w:sz w:val="20"/>
                <w:lang w:val="en-GB"/>
              </w:rPr>
            </w:pPr>
          </w:p>
        </w:tc>
        <w:tc>
          <w:tcPr>
            <w:tcW w:w="2127" w:type="dxa"/>
          </w:tcPr>
          <w:p w14:paraId="617516DD"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992" w:type="dxa"/>
          </w:tcPr>
          <w:p w14:paraId="63FB119F" w14:textId="77777777" w:rsidR="001632F2" w:rsidRPr="000A5C5D" w:rsidRDefault="001632F2" w:rsidP="00832ECA">
            <w:pPr>
              <w:pStyle w:val="BodyText3"/>
              <w:jc w:val="left"/>
              <w:rPr>
                <w:color w:val="000000" w:themeColor="text1"/>
                <w:sz w:val="20"/>
                <w:lang w:val="en-GB"/>
              </w:rPr>
            </w:pPr>
          </w:p>
        </w:tc>
        <w:tc>
          <w:tcPr>
            <w:tcW w:w="567" w:type="dxa"/>
          </w:tcPr>
          <w:p w14:paraId="31DFEBD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15E2DAC3" w14:textId="77777777" w:rsidTr="00832ECA">
        <w:tc>
          <w:tcPr>
            <w:tcW w:w="1242" w:type="dxa"/>
          </w:tcPr>
          <w:p w14:paraId="712404A3"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0DD2DF53" w14:textId="77777777" w:rsidR="001632F2" w:rsidRPr="000A5C5D" w:rsidRDefault="001632F2" w:rsidP="00832ECA">
            <w:pPr>
              <w:pStyle w:val="BodyText3"/>
              <w:jc w:val="left"/>
              <w:rPr>
                <w:color w:val="000000" w:themeColor="text1"/>
                <w:sz w:val="20"/>
                <w:lang w:val="en-GB"/>
              </w:rPr>
            </w:pPr>
          </w:p>
        </w:tc>
        <w:tc>
          <w:tcPr>
            <w:tcW w:w="851" w:type="dxa"/>
          </w:tcPr>
          <w:p w14:paraId="6DCE1B3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283" w:type="dxa"/>
          </w:tcPr>
          <w:p w14:paraId="16F7D3D2" w14:textId="77777777" w:rsidR="001632F2" w:rsidRPr="000A5C5D" w:rsidRDefault="001632F2" w:rsidP="00832ECA">
            <w:pPr>
              <w:pStyle w:val="BodyText3"/>
              <w:jc w:val="left"/>
              <w:rPr>
                <w:color w:val="000000" w:themeColor="text1"/>
                <w:sz w:val="20"/>
                <w:lang w:val="en-GB"/>
              </w:rPr>
            </w:pPr>
          </w:p>
        </w:tc>
        <w:tc>
          <w:tcPr>
            <w:tcW w:w="2127" w:type="dxa"/>
          </w:tcPr>
          <w:p w14:paraId="3C85DF0E"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992" w:type="dxa"/>
          </w:tcPr>
          <w:p w14:paraId="76CAE5AA" w14:textId="77777777" w:rsidR="001632F2" w:rsidRPr="000A5C5D" w:rsidRDefault="001632F2" w:rsidP="00832ECA">
            <w:pPr>
              <w:pStyle w:val="BodyText3"/>
              <w:jc w:val="left"/>
              <w:rPr>
                <w:color w:val="000000" w:themeColor="text1"/>
                <w:sz w:val="20"/>
                <w:lang w:val="en-GB"/>
              </w:rPr>
            </w:pPr>
          </w:p>
        </w:tc>
        <w:tc>
          <w:tcPr>
            <w:tcW w:w="567" w:type="dxa"/>
          </w:tcPr>
          <w:p w14:paraId="60D992D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71C2EC6B" w14:textId="77777777" w:rsidTr="00832ECA">
        <w:tc>
          <w:tcPr>
            <w:tcW w:w="1242" w:type="dxa"/>
          </w:tcPr>
          <w:p w14:paraId="3AEF151A"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01094B02" w14:textId="77777777" w:rsidR="001632F2" w:rsidRPr="000A5C5D" w:rsidRDefault="001632F2" w:rsidP="00832ECA">
            <w:pPr>
              <w:pStyle w:val="BodyText3"/>
              <w:jc w:val="left"/>
              <w:rPr>
                <w:color w:val="000000" w:themeColor="text1"/>
                <w:sz w:val="20"/>
                <w:lang w:val="en-GB"/>
              </w:rPr>
            </w:pPr>
          </w:p>
        </w:tc>
        <w:tc>
          <w:tcPr>
            <w:tcW w:w="851" w:type="dxa"/>
          </w:tcPr>
          <w:p w14:paraId="5C8F46E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283" w:type="dxa"/>
          </w:tcPr>
          <w:p w14:paraId="7FA0923D" w14:textId="77777777" w:rsidR="001632F2" w:rsidRPr="000A5C5D" w:rsidRDefault="001632F2" w:rsidP="00832ECA">
            <w:pPr>
              <w:pStyle w:val="BodyText3"/>
              <w:jc w:val="left"/>
              <w:rPr>
                <w:color w:val="000000" w:themeColor="text1"/>
                <w:sz w:val="20"/>
                <w:lang w:val="en-GB"/>
              </w:rPr>
            </w:pPr>
          </w:p>
        </w:tc>
        <w:tc>
          <w:tcPr>
            <w:tcW w:w="2127" w:type="dxa"/>
          </w:tcPr>
          <w:p w14:paraId="4E1736E7"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992" w:type="dxa"/>
          </w:tcPr>
          <w:p w14:paraId="6BA228C9" w14:textId="77777777" w:rsidR="001632F2" w:rsidRPr="000A5C5D" w:rsidRDefault="001632F2" w:rsidP="00832ECA">
            <w:pPr>
              <w:pStyle w:val="BodyText3"/>
              <w:jc w:val="left"/>
              <w:rPr>
                <w:color w:val="000000" w:themeColor="text1"/>
                <w:sz w:val="20"/>
                <w:lang w:val="en-GB"/>
              </w:rPr>
            </w:pPr>
          </w:p>
        </w:tc>
        <w:tc>
          <w:tcPr>
            <w:tcW w:w="567" w:type="dxa"/>
          </w:tcPr>
          <w:p w14:paraId="4703A44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545D7D7A" w14:textId="77777777" w:rsidTr="00832ECA">
        <w:tc>
          <w:tcPr>
            <w:tcW w:w="1242" w:type="dxa"/>
          </w:tcPr>
          <w:p w14:paraId="5DF4CBE4"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133ECFF5" w14:textId="77777777" w:rsidR="001632F2" w:rsidRPr="000A5C5D" w:rsidRDefault="001632F2" w:rsidP="00832ECA">
            <w:pPr>
              <w:pStyle w:val="BodyText3"/>
              <w:jc w:val="left"/>
              <w:rPr>
                <w:color w:val="000000" w:themeColor="text1"/>
                <w:sz w:val="20"/>
                <w:lang w:val="en-GB"/>
              </w:rPr>
            </w:pPr>
          </w:p>
        </w:tc>
        <w:tc>
          <w:tcPr>
            <w:tcW w:w="851" w:type="dxa"/>
          </w:tcPr>
          <w:p w14:paraId="6BBCB39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283" w:type="dxa"/>
          </w:tcPr>
          <w:p w14:paraId="41424334" w14:textId="77777777" w:rsidR="001632F2" w:rsidRPr="000A5C5D" w:rsidRDefault="001632F2" w:rsidP="00832ECA">
            <w:pPr>
              <w:pStyle w:val="BodyText3"/>
              <w:jc w:val="left"/>
              <w:rPr>
                <w:color w:val="000000" w:themeColor="text1"/>
                <w:sz w:val="20"/>
                <w:lang w:val="en-GB"/>
              </w:rPr>
            </w:pPr>
          </w:p>
        </w:tc>
        <w:tc>
          <w:tcPr>
            <w:tcW w:w="2127" w:type="dxa"/>
          </w:tcPr>
          <w:p w14:paraId="26190745" w14:textId="77777777" w:rsidR="001632F2" w:rsidRPr="000A5C5D" w:rsidRDefault="001632F2" w:rsidP="00832ECA">
            <w:pPr>
              <w:pStyle w:val="BodyText3"/>
              <w:jc w:val="left"/>
              <w:rPr>
                <w:color w:val="000000" w:themeColor="text1"/>
                <w:sz w:val="20"/>
                <w:lang w:val="en-GB"/>
              </w:rPr>
            </w:pPr>
          </w:p>
        </w:tc>
        <w:tc>
          <w:tcPr>
            <w:tcW w:w="992" w:type="dxa"/>
          </w:tcPr>
          <w:p w14:paraId="2938B2B1" w14:textId="77777777" w:rsidR="001632F2" w:rsidRPr="000A5C5D" w:rsidRDefault="001632F2" w:rsidP="00832ECA">
            <w:pPr>
              <w:pStyle w:val="BodyText3"/>
              <w:jc w:val="left"/>
              <w:rPr>
                <w:color w:val="000000" w:themeColor="text1"/>
                <w:sz w:val="20"/>
                <w:lang w:val="en-GB"/>
              </w:rPr>
            </w:pPr>
          </w:p>
        </w:tc>
        <w:tc>
          <w:tcPr>
            <w:tcW w:w="567" w:type="dxa"/>
          </w:tcPr>
          <w:p w14:paraId="7F2BF4DB" w14:textId="77777777" w:rsidR="001632F2" w:rsidRPr="000A5C5D" w:rsidRDefault="001632F2" w:rsidP="00832ECA">
            <w:pPr>
              <w:pStyle w:val="BodyText3"/>
              <w:jc w:val="left"/>
              <w:rPr>
                <w:color w:val="000000" w:themeColor="text1"/>
                <w:sz w:val="20"/>
                <w:lang w:val="en-GB"/>
              </w:rPr>
            </w:pPr>
          </w:p>
        </w:tc>
      </w:tr>
    </w:tbl>
    <w:p w14:paraId="21A39E58" w14:textId="77777777" w:rsidR="001632F2" w:rsidRPr="000A5C5D" w:rsidRDefault="001632F2" w:rsidP="001632F2">
      <w:pPr>
        <w:rPr>
          <w:color w:val="000000" w:themeColor="text1"/>
          <w:sz w:val="18"/>
          <w:szCs w:val="18"/>
        </w:rPr>
      </w:pPr>
    </w:p>
    <w:p w14:paraId="1CFE5476" w14:textId="77777777" w:rsidR="001632F2" w:rsidRPr="000A5C5D" w:rsidRDefault="001632F2" w:rsidP="001632F2">
      <w:r w:rsidRPr="000A5C5D">
        <w:rPr>
          <w:color w:val="000000" w:themeColor="text1"/>
        </w:rPr>
        <w:br w:type="page"/>
      </w:r>
    </w:p>
    <w:p w14:paraId="63FAF913" w14:textId="77777777" w:rsidR="001632F2" w:rsidRPr="000A5C5D" w:rsidRDefault="001632F2" w:rsidP="001632F2">
      <w:pPr>
        <w:pStyle w:val="Heading5"/>
      </w:pPr>
      <w:r w:rsidRPr="000A5C5D">
        <w:t>F.8.2.2.4</w:t>
      </w:r>
      <w:r w:rsidRPr="000A5C5D">
        <w:tab/>
        <w:t xml:space="preserve">Test of timeout function on dispensers with an electronic </w:t>
      </w:r>
      <w:r>
        <w:t>indicator</w:t>
      </w:r>
      <w:r w:rsidRPr="000A5C5D">
        <w:t xml:space="preserve"> </w:t>
      </w:r>
      <w:r>
        <w:br/>
      </w:r>
      <w:r w:rsidRPr="000A5C5D">
        <w:t>(R 117-2, A-I.7.2.5)</w:t>
      </w:r>
    </w:p>
    <w:p w14:paraId="2E322F4F"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DA0E59E" w14:textId="77777777" w:rsidTr="00832ECA">
        <w:tc>
          <w:tcPr>
            <w:tcW w:w="1668" w:type="dxa"/>
          </w:tcPr>
          <w:p w14:paraId="564DC8A2"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116CE04" w14:textId="77777777" w:rsidR="001632F2" w:rsidRPr="000A5C5D" w:rsidRDefault="001632F2" w:rsidP="00832ECA">
            <w:pPr>
              <w:rPr>
                <w:color w:val="000000" w:themeColor="text1"/>
                <w:sz w:val="20"/>
                <w:szCs w:val="20"/>
              </w:rPr>
            </w:pPr>
          </w:p>
        </w:tc>
        <w:tc>
          <w:tcPr>
            <w:tcW w:w="283" w:type="dxa"/>
          </w:tcPr>
          <w:p w14:paraId="62EA16CA" w14:textId="77777777" w:rsidR="001632F2" w:rsidRPr="000A5C5D" w:rsidRDefault="001632F2" w:rsidP="00832ECA">
            <w:pPr>
              <w:rPr>
                <w:color w:val="000000" w:themeColor="text1"/>
                <w:sz w:val="20"/>
                <w:szCs w:val="20"/>
              </w:rPr>
            </w:pPr>
          </w:p>
        </w:tc>
        <w:tc>
          <w:tcPr>
            <w:tcW w:w="2268" w:type="dxa"/>
          </w:tcPr>
          <w:p w14:paraId="49792B16" w14:textId="77777777" w:rsidR="001632F2" w:rsidRPr="000A5C5D" w:rsidRDefault="001632F2" w:rsidP="00832ECA">
            <w:pPr>
              <w:rPr>
                <w:color w:val="000000" w:themeColor="text1"/>
                <w:sz w:val="20"/>
                <w:szCs w:val="20"/>
              </w:rPr>
            </w:pPr>
          </w:p>
        </w:tc>
        <w:tc>
          <w:tcPr>
            <w:tcW w:w="2300" w:type="dxa"/>
            <w:gridSpan w:val="3"/>
          </w:tcPr>
          <w:p w14:paraId="4876B8EB"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19C42C00" w14:textId="77777777" w:rsidTr="00832ECA">
        <w:tc>
          <w:tcPr>
            <w:tcW w:w="1668" w:type="dxa"/>
          </w:tcPr>
          <w:p w14:paraId="7095947E"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356EAB85" w14:textId="77777777" w:rsidR="001632F2" w:rsidRPr="000A5C5D" w:rsidRDefault="001632F2" w:rsidP="00832ECA">
            <w:pPr>
              <w:rPr>
                <w:color w:val="000000" w:themeColor="text1"/>
                <w:sz w:val="20"/>
                <w:szCs w:val="20"/>
              </w:rPr>
            </w:pPr>
          </w:p>
        </w:tc>
        <w:tc>
          <w:tcPr>
            <w:tcW w:w="283" w:type="dxa"/>
          </w:tcPr>
          <w:p w14:paraId="71B6EFFF" w14:textId="77777777" w:rsidR="001632F2" w:rsidRPr="000A5C5D" w:rsidRDefault="001632F2" w:rsidP="00832ECA">
            <w:pPr>
              <w:rPr>
                <w:color w:val="000000" w:themeColor="text1"/>
                <w:sz w:val="20"/>
                <w:szCs w:val="20"/>
              </w:rPr>
            </w:pPr>
          </w:p>
        </w:tc>
        <w:tc>
          <w:tcPr>
            <w:tcW w:w="2268" w:type="dxa"/>
          </w:tcPr>
          <w:p w14:paraId="1221EBF2" w14:textId="77777777" w:rsidR="001632F2" w:rsidRPr="000A5C5D" w:rsidRDefault="001632F2" w:rsidP="00832ECA">
            <w:pPr>
              <w:rPr>
                <w:color w:val="000000" w:themeColor="text1"/>
                <w:sz w:val="20"/>
                <w:szCs w:val="20"/>
              </w:rPr>
            </w:pPr>
          </w:p>
        </w:tc>
        <w:tc>
          <w:tcPr>
            <w:tcW w:w="851" w:type="dxa"/>
          </w:tcPr>
          <w:p w14:paraId="3A656261" w14:textId="77777777" w:rsidR="001632F2" w:rsidRPr="000A5C5D" w:rsidRDefault="001632F2" w:rsidP="00832ECA">
            <w:pPr>
              <w:rPr>
                <w:color w:val="000000" w:themeColor="text1"/>
                <w:sz w:val="20"/>
                <w:szCs w:val="20"/>
              </w:rPr>
            </w:pPr>
          </w:p>
        </w:tc>
        <w:tc>
          <w:tcPr>
            <w:tcW w:w="850" w:type="dxa"/>
          </w:tcPr>
          <w:p w14:paraId="5E7BF74E" w14:textId="77777777" w:rsidR="001632F2" w:rsidRPr="000A5C5D" w:rsidRDefault="001632F2" w:rsidP="00832ECA">
            <w:pPr>
              <w:rPr>
                <w:color w:val="000000" w:themeColor="text1"/>
                <w:sz w:val="20"/>
                <w:szCs w:val="20"/>
              </w:rPr>
            </w:pPr>
          </w:p>
        </w:tc>
        <w:tc>
          <w:tcPr>
            <w:tcW w:w="599" w:type="dxa"/>
          </w:tcPr>
          <w:p w14:paraId="54CB63E5" w14:textId="77777777" w:rsidR="001632F2" w:rsidRPr="000A5C5D" w:rsidRDefault="001632F2" w:rsidP="00832ECA">
            <w:pPr>
              <w:rPr>
                <w:color w:val="000000" w:themeColor="text1"/>
                <w:sz w:val="20"/>
                <w:szCs w:val="20"/>
              </w:rPr>
            </w:pPr>
          </w:p>
        </w:tc>
      </w:tr>
      <w:tr w:rsidR="001632F2" w:rsidRPr="000A5C5D" w14:paraId="14264E92" w14:textId="77777777" w:rsidTr="00832ECA">
        <w:tc>
          <w:tcPr>
            <w:tcW w:w="1668" w:type="dxa"/>
          </w:tcPr>
          <w:p w14:paraId="15D8AD61"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480309D" w14:textId="77777777" w:rsidR="001632F2" w:rsidRPr="000A5C5D" w:rsidRDefault="001632F2" w:rsidP="00832ECA">
            <w:pPr>
              <w:rPr>
                <w:color w:val="000000" w:themeColor="text1"/>
                <w:sz w:val="20"/>
                <w:szCs w:val="20"/>
              </w:rPr>
            </w:pPr>
          </w:p>
        </w:tc>
        <w:tc>
          <w:tcPr>
            <w:tcW w:w="283" w:type="dxa"/>
          </w:tcPr>
          <w:p w14:paraId="34D5D0BA" w14:textId="77777777" w:rsidR="001632F2" w:rsidRPr="000A5C5D" w:rsidRDefault="001632F2" w:rsidP="00832ECA">
            <w:pPr>
              <w:rPr>
                <w:color w:val="000000" w:themeColor="text1"/>
                <w:sz w:val="20"/>
                <w:szCs w:val="20"/>
              </w:rPr>
            </w:pPr>
          </w:p>
        </w:tc>
        <w:tc>
          <w:tcPr>
            <w:tcW w:w="2268" w:type="dxa"/>
          </w:tcPr>
          <w:p w14:paraId="09B5334F"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077E18F9"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0B90AF93"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48AC46D6" w14:textId="77777777" w:rsidR="001632F2" w:rsidRPr="000A5C5D" w:rsidRDefault="001632F2" w:rsidP="00832ECA">
            <w:pPr>
              <w:rPr>
                <w:color w:val="000000" w:themeColor="text1"/>
                <w:sz w:val="20"/>
                <w:szCs w:val="20"/>
              </w:rPr>
            </w:pPr>
          </w:p>
        </w:tc>
      </w:tr>
      <w:tr w:rsidR="001632F2" w:rsidRPr="000A5C5D" w14:paraId="2833DEDA" w14:textId="77777777" w:rsidTr="00832ECA">
        <w:tc>
          <w:tcPr>
            <w:tcW w:w="1668" w:type="dxa"/>
          </w:tcPr>
          <w:p w14:paraId="1CA0EDD0"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64D015EF" w14:textId="77777777" w:rsidR="001632F2" w:rsidRPr="000A5C5D" w:rsidRDefault="001632F2" w:rsidP="00832ECA">
            <w:pPr>
              <w:rPr>
                <w:color w:val="000000" w:themeColor="text1"/>
                <w:sz w:val="20"/>
                <w:szCs w:val="20"/>
              </w:rPr>
            </w:pPr>
          </w:p>
        </w:tc>
        <w:tc>
          <w:tcPr>
            <w:tcW w:w="283" w:type="dxa"/>
          </w:tcPr>
          <w:p w14:paraId="1DE655B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872B91A"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433E4B3"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D9811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43A35EE"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4395EAFC" w14:textId="77777777" w:rsidTr="00832ECA">
        <w:tc>
          <w:tcPr>
            <w:tcW w:w="1668" w:type="dxa"/>
          </w:tcPr>
          <w:p w14:paraId="68F9208B"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38625C0C" w14:textId="77777777" w:rsidR="001632F2" w:rsidRPr="000A5C5D" w:rsidRDefault="001632F2" w:rsidP="00832ECA">
            <w:pPr>
              <w:rPr>
                <w:color w:val="000000" w:themeColor="text1"/>
                <w:sz w:val="20"/>
                <w:szCs w:val="20"/>
              </w:rPr>
            </w:pPr>
          </w:p>
        </w:tc>
        <w:tc>
          <w:tcPr>
            <w:tcW w:w="283" w:type="dxa"/>
          </w:tcPr>
          <w:p w14:paraId="3072134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3593E64"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1BB4863"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D4D16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7737681"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70B500CE" w14:textId="77777777" w:rsidTr="00832ECA">
        <w:tc>
          <w:tcPr>
            <w:tcW w:w="1668" w:type="dxa"/>
          </w:tcPr>
          <w:p w14:paraId="6964A142" w14:textId="77777777" w:rsidR="001632F2" w:rsidRPr="000A5C5D" w:rsidRDefault="001632F2" w:rsidP="00832ECA">
            <w:pPr>
              <w:rPr>
                <w:color w:val="000000" w:themeColor="text1"/>
                <w:sz w:val="20"/>
                <w:szCs w:val="20"/>
              </w:rPr>
            </w:pPr>
          </w:p>
        </w:tc>
        <w:tc>
          <w:tcPr>
            <w:tcW w:w="2693" w:type="dxa"/>
          </w:tcPr>
          <w:p w14:paraId="548B4767" w14:textId="77777777" w:rsidR="001632F2" w:rsidRPr="000A5C5D" w:rsidRDefault="001632F2" w:rsidP="00832ECA">
            <w:pPr>
              <w:rPr>
                <w:color w:val="000000" w:themeColor="text1"/>
                <w:sz w:val="20"/>
                <w:szCs w:val="20"/>
              </w:rPr>
            </w:pPr>
          </w:p>
        </w:tc>
        <w:tc>
          <w:tcPr>
            <w:tcW w:w="283" w:type="dxa"/>
          </w:tcPr>
          <w:p w14:paraId="7E3F1FD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6B6859A"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3304BD3"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D9A03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DE336AA"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044F536F" w14:textId="77777777" w:rsidTr="00832ECA">
        <w:tc>
          <w:tcPr>
            <w:tcW w:w="1668" w:type="dxa"/>
          </w:tcPr>
          <w:p w14:paraId="6AECD200" w14:textId="77777777" w:rsidR="001632F2" w:rsidRPr="000A5C5D" w:rsidRDefault="001632F2" w:rsidP="00832ECA">
            <w:pPr>
              <w:rPr>
                <w:color w:val="000000" w:themeColor="text1"/>
                <w:sz w:val="20"/>
                <w:szCs w:val="20"/>
              </w:rPr>
            </w:pPr>
          </w:p>
        </w:tc>
        <w:tc>
          <w:tcPr>
            <w:tcW w:w="2693" w:type="dxa"/>
          </w:tcPr>
          <w:p w14:paraId="1A412AE3" w14:textId="77777777" w:rsidR="001632F2" w:rsidRPr="000A5C5D" w:rsidRDefault="001632F2" w:rsidP="00832ECA">
            <w:pPr>
              <w:rPr>
                <w:color w:val="000000" w:themeColor="text1"/>
                <w:sz w:val="20"/>
                <w:szCs w:val="20"/>
              </w:rPr>
            </w:pPr>
          </w:p>
        </w:tc>
        <w:tc>
          <w:tcPr>
            <w:tcW w:w="283" w:type="dxa"/>
          </w:tcPr>
          <w:p w14:paraId="5116F4B2"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8B62D46"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FF3C3BF"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A9773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14E4F92" w14:textId="77777777" w:rsidR="001632F2" w:rsidRPr="000A5C5D" w:rsidRDefault="001632F2" w:rsidP="00832ECA">
            <w:pPr>
              <w:rPr>
                <w:color w:val="000000" w:themeColor="text1"/>
                <w:sz w:val="20"/>
                <w:szCs w:val="20"/>
              </w:rPr>
            </w:pPr>
          </w:p>
        </w:tc>
      </w:tr>
    </w:tbl>
    <w:p w14:paraId="7240700F" w14:textId="77777777" w:rsidR="001632F2" w:rsidRPr="000A5C5D" w:rsidRDefault="001632F2" w:rsidP="001632F2">
      <w:pPr>
        <w:rPr>
          <w:color w:val="000000" w:themeColor="text1"/>
        </w:rPr>
      </w:pPr>
    </w:p>
    <w:p w14:paraId="2D17EC22" w14:textId="77777777" w:rsidR="001632F2" w:rsidRPr="000A5C5D" w:rsidRDefault="001632F2" w:rsidP="001632F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1"/>
        <w:gridCol w:w="3338"/>
        <w:gridCol w:w="2509"/>
        <w:gridCol w:w="2543"/>
      </w:tblGrid>
      <w:tr w:rsidR="001632F2" w:rsidRPr="000A5C5D" w14:paraId="0C2C0DE2" w14:textId="77777777" w:rsidTr="00832ECA">
        <w:tc>
          <w:tcPr>
            <w:tcW w:w="675" w:type="dxa"/>
            <w:shd w:val="clear" w:color="auto" w:fill="D9D9D9"/>
          </w:tcPr>
          <w:p w14:paraId="09CA916C"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Test</w:t>
            </w:r>
          </w:p>
          <w:p w14:paraId="3B399122" w14:textId="77777777" w:rsidR="001632F2" w:rsidRPr="000A5C5D" w:rsidRDefault="001632F2" w:rsidP="00832ECA">
            <w:pPr>
              <w:spacing w:after="60"/>
              <w:jc w:val="center"/>
              <w:rPr>
                <w:color w:val="000000" w:themeColor="text1"/>
                <w:sz w:val="20"/>
                <w:szCs w:val="20"/>
              </w:rPr>
            </w:pPr>
            <w:r w:rsidRPr="000A5C5D">
              <w:rPr>
                <w:color w:val="000000" w:themeColor="text1"/>
                <w:sz w:val="20"/>
                <w:szCs w:val="20"/>
              </w:rPr>
              <w:t>no.</w:t>
            </w:r>
          </w:p>
        </w:tc>
        <w:tc>
          <w:tcPr>
            <w:tcW w:w="3402" w:type="dxa"/>
            <w:shd w:val="clear" w:color="auto" w:fill="D9D9D9"/>
          </w:tcPr>
          <w:p w14:paraId="2A81A855" w14:textId="77777777" w:rsidR="001632F2" w:rsidRPr="000A5C5D" w:rsidRDefault="001632F2" w:rsidP="00832ECA">
            <w:pPr>
              <w:spacing w:before="40" w:after="60"/>
              <w:jc w:val="center"/>
              <w:rPr>
                <w:color w:val="000000" w:themeColor="text1"/>
                <w:sz w:val="20"/>
                <w:szCs w:val="20"/>
              </w:rPr>
            </w:pPr>
            <w:r w:rsidRPr="000A5C5D">
              <w:rPr>
                <w:color w:val="000000" w:themeColor="text1"/>
                <w:sz w:val="20"/>
                <w:szCs w:val="20"/>
              </w:rPr>
              <w:t>Test description</w:t>
            </w:r>
          </w:p>
        </w:tc>
        <w:tc>
          <w:tcPr>
            <w:tcW w:w="2552" w:type="dxa"/>
            <w:shd w:val="clear" w:color="auto" w:fill="D9D9D9"/>
          </w:tcPr>
          <w:p w14:paraId="4B239CB2"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Dispenser switch off time</w:t>
            </w:r>
          </w:p>
          <w:p w14:paraId="303F2E02" w14:textId="77777777" w:rsidR="001632F2" w:rsidRPr="000A5C5D" w:rsidRDefault="001632F2" w:rsidP="00832ECA">
            <w:pPr>
              <w:jc w:val="center"/>
              <w:rPr>
                <w:color w:val="000000" w:themeColor="text1"/>
                <w:sz w:val="20"/>
                <w:szCs w:val="20"/>
              </w:rPr>
            </w:pPr>
          </w:p>
          <w:p w14:paraId="02D4D84C"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c>
          <w:tcPr>
            <w:tcW w:w="2583" w:type="dxa"/>
            <w:shd w:val="clear" w:color="auto" w:fill="D9D9D9"/>
          </w:tcPr>
          <w:p w14:paraId="3A7A9FB8"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Maximum permissible dispenser switch off time</w:t>
            </w:r>
          </w:p>
          <w:p w14:paraId="0D4E33F6"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r>
    </w:tbl>
    <w:p w14:paraId="111D3C58" w14:textId="77777777" w:rsidR="001632F2" w:rsidRPr="000A5C5D" w:rsidRDefault="001632F2" w:rsidP="001632F2">
      <w:pPr>
        <w:rPr>
          <w:color w:val="000000" w:themeColor="text1"/>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2503"/>
        <w:gridCol w:w="2539"/>
      </w:tblGrid>
      <w:tr w:rsidR="001632F2" w:rsidRPr="000A5C5D" w14:paraId="40F107CC" w14:textId="77777777" w:rsidTr="00832ECA">
        <w:tc>
          <w:tcPr>
            <w:tcW w:w="675" w:type="dxa"/>
            <w:vAlign w:val="center"/>
          </w:tcPr>
          <w:p w14:paraId="29A0BA03"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w:t>
            </w:r>
          </w:p>
        </w:tc>
        <w:tc>
          <w:tcPr>
            <w:tcW w:w="3402" w:type="dxa"/>
          </w:tcPr>
          <w:p w14:paraId="160CC7DB"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no delivery, wait for timeout.</w:t>
            </w:r>
          </w:p>
        </w:tc>
        <w:tc>
          <w:tcPr>
            <w:tcW w:w="2552" w:type="dxa"/>
          </w:tcPr>
          <w:p w14:paraId="035BC9F8" w14:textId="77777777" w:rsidR="001632F2" w:rsidRPr="000A5C5D" w:rsidRDefault="001632F2" w:rsidP="00832ECA">
            <w:pPr>
              <w:spacing w:before="60" w:after="60"/>
              <w:rPr>
                <w:color w:val="000000" w:themeColor="text1"/>
                <w:sz w:val="20"/>
                <w:szCs w:val="20"/>
              </w:rPr>
            </w:pPr>
          </w:p>
        </w:tc>
        <w:tc>
          <w:tcPr>
            <w:tcW w:w="2583" w:type="dxa"/>
            <w:vAlign w:val="center"/>
          </w:tcPr>
          <w:p w14:paraId="735FE56A"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r w:rsidR="001632F2" w:rsidRPr="000A5C5D" w14:paraId="07C22228" w14:textId="77777777" w:rsidTr="00832ECA">
        <w:tc>
          <w:tcPr>
            <w:tcW w:w="675" w:type="dxa"/>
            <w:vAlign w:val="center"/>
          </w:tcPr>
          <w:p w14:paraId="79C4F359"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2</w:t>
            </w:r>
          </w:p>
        </w:tc>
        <w:tc>
          <w:tcPr>
            <w:tcW w:w="3402" w:type="dxa"/>
          </w:tcPr>
          <w:p w14:paraId="13B8A029"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deliver, stop flow, wait for timeout.</w:t>
            </w:r>
          </w:p>
        </w:tc>
        <w:tc>
          <w:tcPr>
            <w:tcW w:w="2552" w:type="dxa"/>
          </w:tcPr>
          <w:p w14:paraId="2CE4FE11" w14:textId="77777777" w:rsidR="001632F2" w:rsidRPr="000A5C5D" w:rsidRDefault="001632F2" w:rsidP="00832ECA">
            <w:pPr>
              <w:spacing w:before="60" w:after="60"/>
              <w:rPr>
                <w:color w:val="000000" w:themeColor="text1"/>
                <w:sz w:val="20"/>
                <w:szCs w:val="20"/>
              </w:rPr>
            </w:pPr>
          </w:p>
        </w:tc>
        <w:tc>
          <w:tcPr>
            <w:tcW w:w="2583" w:type="dxa"/>
            <w:vAlign w:val="center"/>
          </w:tcPr>
          <w:p w14:paraId="67F39C5A"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bl>
    <w:p w14:paraId="3DA51CDE" w14:textId="77777777" w:rsidR="001632F2" w:rsidRPr="000A5C5D" w:rsidRDefault="001632F2" w:rsidP="001632F2">
      <w:pPr>
        <w:rPr>
          <w:color w:val="000000" w:themeColor="text1"/>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A94B4B2" w14:textId="77777777" w:rsidTr="00832ECA">
        <w:trPr>
          <w:cantSplit/>
          <w:trHeight w:val="325"/>
        </w:trPr>
        <w:tc>
          <w:tcPr>
            <w:tcW w:w="1259" w:type="dxa"/>
            <w:vAlign w:val="center"/>
          </w:tcPr>
          <w:p w14:paraId="02513D4E"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2CDF6D3" w14:textId="77777777" w:rsidTr="00832ECA">
              <w:tc>
                <w:tcPr>
                  <w:tcW w:w="518" w:type="dxa"/>
                </w:tcPr>
                <w:p w14:paraId="01A985D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F808543"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60854B5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4A897A1"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282AF88" w14:textId="77777777" w:rsidR="001632F2" w:rsidRPr="000A5C5D" w:rsidRDefault="001632F2" w:rsidP="00832ECA">
            <w:pPr>
              <w:spacing w:before="4" w:after="4"/>
              <w:jc w:val="center"/>
              <w:rPr>
                <w:bCs/>
                <w:color w:val="000000" w:themeColor="text1"/>
              </w:rPr>
            </w:pPr>
          </w:p>
        </w:tc>
      </w:tr>
    </w:tbl>
    <w:p w14:paraId="15E4FBAA" w14:textId="77777777" w:rsidR="001632F2" w:rsidRPr="000A5C5D" w:rsidRDefault="001632F2" w:rsidP="001632F2">
      <w:pPr>
        <w:rPr>
          <w:color w:val="000000" w:themeColor="text1"/>
        </w:rPr>
      </w:pPr>
    </w:p>
    <w:p w14:paraId="0C976AEC" w14:textId="77777777" w:rsidR="001632F2" w:rsidRPr="000A5C5D" w:rsidRDefault="001632F2" w:rsidP="001632F2">
      <w:pPr>
        <w:rPr>
          <w:color w:val="000000" w:themeColor="text1"/>
        </w:rPr>
      </w:pPr>
    </w:p>
    <w:p w14:paraId="27EDA21F"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271568D" w14:textId="77777777" w:rsidR="001632F2" w:rsidRPr="000A5C5D" w:rsidRDefault="001632F2" w:rsidP="001632F2">
      <w:r w:rsidRPr="000A5C5D">
        <w:rPr>
          <w:color w:val="000000" w:themeColor="text1"/>
        </w:rPr>
        <w:br w:type="page"/>
      </w:r>
    </w:p>
    <w:p w14:paraId="31125084" w14:textId="77777777" w:rsidR="001632F2" w:rsidRPr="000A5C5D" w:rsidRDefault="001632F2" w:rsidP="001632F2">
      <w:pPr>
        <w:pStyle w:val="Heading5"/>
      </w:pPr>
      <w:r w:rsidRPr="000A5C5D">
        <w:t>F.8.2.2.5</w:t>
      </w:r>
      <w:r w:rsidRPr="000A5C5D">
        <w:tab/>
      </w:r>
      <w:r>
        <w:t xml:space="preserve">Gas/air </w:t>
      </w:r>
      <w:r w:rsidRPr="000A5C5D">
        <w:t>elimination check (R 117-2, A-I.7.2.6)</w:t>
      </w:r>
    </w:p>
    <w:p w14:paraId="26A7A402" w14:textId="77777777" w:rsidR="001632F2" w:rsidRPr="000A5C5D" w:rsidRDefault="001632F2" w:rsidP="001632F2">
      <w:pPr>
        <w:pStyle w:val="Heading6"/>
      </w:pPr>
      <w:r w:rsidRPr="000A5C5D">
        <w:t>F.8.2.2.5.1</w:t>
      </w:r>
      <w:r w:rsidRPr="000A5C5D">
        <w:tab/>
        <w:t xml:space="preserve">Alternative method 1 – </w:t>
      </w:r>
      <w:r>
        <w:t>gas/</w:t>
      </w:r>
      <w:r w:rsidRPr="000A5C5D">
        <w:t>air elimination test with result (R 117-2, A-I.7.2.6.2)</w:t>
      </w:r>
    </w:p>
    <w:p w14:paraId="084BA238"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ACB1E35" w14:textId="77777777" w:rsidTr="00832ECA">
        <w:tc>
          <w:tcPr>
            <w:tcW w:w="1668" w:type="dxa"/>
          </w:tcPr>
          <w:p w14:paraId="589AE861"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49D1A741" w14:textId="77777777" w:rsidR="001632F2" w:rsidRPr="000A5C5D" w:rsidRDefault="001632F2" w:rsidP="00832ECA">
            <w:pPr>
              <w:rPr>
                <w:color w:val="000000" w:themeColor="text1"/>
                <w:sz w:val="20"/>
                <w:szCs w:val="20"/>
              </w:rPr>
            </w:pPr>
          </w:p>
        </w:tc>
        <w:tc>
          <w:tcPr>
            <w:tcW w:w="283" w:type="dxa"/>
          </w:tcPr>
          <w:p w14:paraId="0B0A5689" w14:textId="77777777" w:rsidR="001632F2" w:rsidRPr="000A5C5D" w:rsidRDefault="001632F2" w:rsidP="00832ECA">
            <w:pPr>
              <w:rPr>
                <w:color w:val="000000" w:themeColor="text1"/>
                <w:sz w:val="20"/>
                <w:szCs w:val="20"/>
              </w:rPr>
            </w:pPr>
          </w:p>
        </w:tc>
        <w:tc>
          <w:tcPr>
            <w:tcW w:w="2268" w:type="dxa"/>
          </w:tcPr>
          <w:p w14:paraId="26A68B28" w14:textId="77777777" w:rsidR="001632F2" w:rsidRPr="000A5C5D" w:rsidRDefault="001632F2" w:rsidP="00832ECA">
            <w:pPr>
              <w:rPr>
                <w:color w:val="000000" w:themeColor="text1"/>
                <w:sz w:val="20"/>
                <w:szCs w:val="20"/>
              </w:rPr>
            </w:pPr>
          </w:p>
        </w:tc>
        <w:tc>
          <w:tcPr>
            <w:tcW w:w="2300" w:type="dxa"/>
            <w:gridSpan w:val="3"/>
          </w:tcPr>
          <w:p w14:paraId="5E3538A6"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5B59EB25" w14:textId="77777777" w:rsidTr="00832ECA">
        <w:tc>
          <w:tcPr>
            <w:tcW w:w="1668" w:type="dxa"/>
          </w:tcPr>
          <w:p w14:paraId="1D52B24B"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88EB553" w14:textId="77777777" w:rsidR="001632F2" w:rsidRPr="000A5C5D" w:rsidRDefault="001632F2" w:rsidP="00832ECA">
            <w:pPr>
              <w:rPr>
                <w:color w:val="000000" w:themeColor="text1"/>
                <w:sz w:val="20"/>
                <w:szCs w:val="20"/>
              </w:rPr>
            </w:pPr>
          </w:p>
        </w:tc>
        <w:tc>
          <w:tcPr>
            <w:tcW w:w="283" w:type="dxa"/>
          </w:tcPr>
          <w:p w14:paraId="65CEEEF7" w14:textId="77777777" w:rsidR="001632F2" w:rsidRPr="000A5C5D" w:rsidRDefault="001632F2" w:rsidP="00832ECA">
            <w:pPr>
              <w:rPr>
                <w:color w:val="000000" w:themeColor="text1"/>
                <w:sz w:val="20"/>
                <w:szCs w:val="20"/>
              </w:rPr>
            </w:pPr>
          </w:p>
        </w:tc>
        <w:tc>
          <w:tcPr>
            <w:tcW w:w="2268" w:type="dxa"/>
          </w:tcPr>
          <w:p w14:paraId="4EB27450" w14:textId="77777777" w:rsidR="001632F2" w:rsidRPr="000A5C5D" w:rsidRDefault="001632F2" w:rsidP="00832ECA">
            <w:pPr>
              <w:rPr>
                <w:color w:val="000000" w:themeColor="text1"/>
                <w:sz w:val="20"/>
                <w:szCs w:val="20"/>
              </w:rPr>
            </w:pPr>
          </w:p>
        </w:tc>
        <w:tc>
          <w:tcPr>
            <w:tcW w:w="851" w:type="dxa"/>
          </w:tcPr>
          <w:p w14:paraId="2F250132" w14:textId="77777777" w:rsidR="001632F2" w:rsidRPr="000A5C5D" w:rsidRDefault="001632F2" w:rsidP="00832ECA">
            <w:pPr>
              <w:rPr>
                <w:color w:val="000000" w:themeColor="text1"/>
                <w:sz w:val="20"/>
                <w:szCs w:val="20"/>
              </w:rPr>
            </w:pPr>
          </w:p>
        </w:tc>
        <w:tc>
          <w:tcPr>
            <w:tcW w:w="850" w:type="dxa"/>
          </w:tcPr>
          <w:p w14:paraId="39ABB6BA" w14:textId="77777777" w:rsidR="001632F2" w:rsidRPr="000A5C5D" w:rsidRDefault="001632F2" w:rsidP="00832ECA">
            <w:pPr>
              <w:rPr>
                <w:color w:val="000000" w:themeColor="text1"/>
                <w:sz w:val="20"/>
                <w:szCs w:val="20"/>
              </w:rPr>
            </w:pPr>
          </w:p>
        </w:tc>
        <w:tc>
          <w:tcPr>
            <w:tcW w:w="599" w:type="dxa"/>
          </w:tcPr>
          <w:p w14:paraId="0B8DD610" w14:textId="77777777" w:rsidR="001632F2" w:rsidRPr="000A5C5D" w:rsidRDefault="001632F2" w:rsidP="00832ECA">
            <w:pPr>
              <w:rPr>
                <w:color w:val="000000" w:themeColor="text1"/>
                <w:sz w:val="20"/>
                <w:szCs w:val="20"/>
              </w:rPr>
            </w:pPr>
          </w:p>
        </w:tc>
      </w:tr>
      <w:tr w:rsidR="001632F2" w:rsidRPr="000A5C5D" w14:paraId="361B3A21" w14:textId="77777777" w:rsidTr="00832ECA">
        <w:tc>
          <w:tcPr>
            <w:tcW w:w="1668" w:type="dxa"/>
          </w:tcPr>
          <w:p w14:paraId="239EC149"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C69D501" w14:textId="77777777" w:rsidR="001632F2" w:rsidRPr="000A5C5D" w:rsidRDefault="001632F2" w:rsidP="00832ECA">
            <w:pPr>
              <w:rPr>
                <w:color w:val="000000" w:themeColor="text1"/>
                <w:sz w:val="20"/>
                <w:szCs w:val="20"/>
              </w:rPr>
            </w:pPr>
          </w:p>
        </w:tc>
        <w:tc>
          <w:tcPr>
            <w:tcW w:w="283" w:type="dxa"/>
          </w:tcPr>
          <w:p w14:paraId="231D45C8" w14:textId="77777777" w:rsidR="001632F2" w:rsidRPr="000A5C5D" w:rsidRDefault="001632F2" w:rsidP="00832ECA">
            <w:pPr>
              <w:rPr>
                <w:color w:val="000000" w:themeColor="text1"/>
                <w:sz w:val="20"/>
                <w:szCs w:val="20"/>
              </w:rPr>
            </w:pPr>
          </w:p>
        </w:tc>
        <w:tc>
          <w:tcPr>
            <w:tcW w:w="2268" w:type="dxa"/>
          </w:tcPr>
          <w:p w14:paraId="350AC8E6"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79C9DEB7"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50721767"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43F8AD40" w14:textId="77777777" w:rsidR="001632F2" w:rsidRPr="000A5C5D" w:rsidRDefault="001632F2" w:rsidP="00832ECA">
            <w:pPr>
              <w:rPr>
                <w:color w:val="000000" w:themeColor="text1"/>
                <w:sz w:val="20"/>
                <w:szCs w:val="20"/>
              </w:rPr>
            </w:pPr>
          </w:p>
        </w:tc>
      </w:tr>
      <w:tr w:rsidR="001632F2" w:rsidRPr="000A5C5D" w14:paraId="480F4944" w14:textId="77777777" w:rsidTr="00832ECA">
        <w:tc>
          <w:tcPr>
            <w:tcW w:w="1668" w:type="dxa"/>
          </w:tcPr>
          <w:p w14:paraId="4D91E193"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70879938" w14:textId="77777777" w:rsidR="001632F2" w:rsidRPr="000A5C5D" w:rsidRDefault="001632F2" w:rsidP="00832ECA">
            <w:pPr>
              <w:rPr>
                <w:color w:val="000000" w:themeColor="text1"/>
                <w:sz w:val="20"/>
                <w:szCs w:val="20"/>
              </w:rPr>
            </w:pPr>
          </w:p>
        </w:tc>
        <w:tc>
          <w:tcPr>
            <w:tcW w:w="283" w:type="dxa"/>
          </w:tcPr>
          <w:p w14:paraId="1D0DEADD"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9F7DAF4"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497A51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A57D7B"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FCBC9F2"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2E9088D0" w14:textId="77777777" w:rsidTr="00832ECA">
        <w:tc>
          <w:tcPr>
            <w:tcW w:w="1668" w:type="dxa"/>
          </w:tcPr>
          <w:p w14:paraId="0D7A9564"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32C1CF15" w14:textId="77777777" w:rsidR="001632F2" w:rsidRPr="000A5C5D" w:rsidRDefault="001632F2" w:rsidP="00832ECA">
            <w:pPr>
              <w:rPr>
                <w:color w:val="000000" w:themeColor="text1"/>
                <w:sz w:val="20"/>
                <w:szCs w:val="20"/>
              </w:rPr>
            </w:pPr>
          </w:p>
        </w:tc>
        <w:tc>
          <w:tcPr>
            <w:tcW w:w="283" w:type="dxa"/>
          </w:tcPr>
          <w:p w14:paraId="5032237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E881122"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5060AF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DF4F6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8F588DE"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001DA4C6" w14:textId="77777777" w:rsidTr="00832ECA">
        <w:tc>
          <w:tcPr>
            <w:tcW w:w="1668" w:type="dxa"/>
          </w:tcPr>
          <w:p w14:paraId="79DD5712" w14:textId="77777777" w:rsidR="001632F2" w:rsidRPr="000A5C5D" w:rsidRDefault="001632F2" w:rsidP="00832ECA">
            <w:pPr>
              <w:rPr>
                <w:color w:val="000000" w:themeColor="text1"/>
                <w:sz w:val="20"/>
                <w:szCs w:val="20"/>
              </w:rPr>
            </w:pPr>
          </w:p>
        </w:tc>
        <w:tc>
          <w:tcPr>
            <w:tcW w:w="2693" w:type="dxa"/>
          </w:tcPr>
          <w:p w14:paraId="3B6240A1" w14:textId="77777777" w:rsidR="001632F2" w:rsidRPr="000A5C5D" w:rsidRDefault="001632F2" w:rsidP="00832ECA">
            <w:pPr>
              <w:rPr>
                <w:color w:val="000000" w:themeColor="text1"/>
                <w:sz w:val="20"/>
                <w:szCs w:val="20"/>
              </w:rPr>
            </w:pPr>
          </w:p>
        </w:tc>
        <w:tc>
          <w:tcPr>
            <w:tcW w:w="283" w:type="dxa"/>
          </w:tcPr>
          <w:p w14:paraId="43563A5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E087A30"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6445CD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A9FF3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FB1B947"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760CB4AE" w14:textId="77777777" w:rsidTr="00832ECA">
        <w:tc>
          <w:tcPr>
            <w:tcW w:w="1668" w:type="dxa"/>
          </w:tcPr>
          <w:p w14:paraId="0C46FA74" w14:textId="77777777" w:rsidR="001632F2" w:rsidRPr="000A5C5D" w:rsidRDefault="001632F2" w:rsidP="00832ECA">
            <w:pPr>
              <w:rPr>
                <w:color w:val="000000" w:themeColor="text1"/>
                <w:sz w:val="20"/>
                <w:szCs w:val="20"/>
              </w:rPr>
            </w:pPr>
          </w:p>
        </w:tc>
        <w:tc>
          <w:tcPr>
            <w:tcW w:w="2693" w:type="dxa"/>
          </w:tcPr>
          <w:p w14:paraId="1A02E24D" w14:textId="77777777" w:rsidR="001632F2" w:rsidRPr="000A5C5D" w:rsidRDefault="001632F2" w:rsidP="00832ECA">
            <w:pPr>
              <w:rPr>
                <w:color w:val="000000" w:themeColor="text1"/>
                <w:sz w:val="20"/>
                <w:szCs w:val="20"/>
              </w:rPr>
            </w:pPr>
          </w:p>
        </w:tc>
        <w:tc>
          <w:tcPr>
            <w:tcW w:w="283" w:type="dxa"/>
          </w:tcPr>
          <w:p w14:paraId="7BB061A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89E3AE3"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945ED2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A7F77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8CC70B6" w14:textId="77777777" w:rsidR="001632F2" w:rsidRPr="000A5C5D" w:rsidRDefault="001632F2" w:rsidP="00832ECA">
            <w:pPr>
              <w:rPr>
                <w:color w:val="000000" w:themeColor="text1"/>
                <w:sz w:val="20"/>
                <w:szCs w:val="20"/>
              </w:rPr>
            </w:pPr>
          </w:p>
        </w:tc>
      </w:tr>
    </w:tbl>
    <w:p w14:paraId="607C6AC0" w14:textId="77777777" w:rsidR="001632F2" w:rsidRPr="000A5C5D" w:rsidRDefault="001632F2" w:rsidP="001632F2">
      <w:pPr>
        <w:rPr>
          <w:b/>
          <w:color w:val="000000" w:themeColor="text1"/>
        </w:rPr>
      </w:pPr>
    </w:p>
    <w:p w14:paraId="20182530"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7BBEB3D7"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5957695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0970423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32A7E5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6E13DDA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0B2C7D4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44D0078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52C017A4"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5E06367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2F645AB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37F8A5A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58F8A21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556FD1D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3DD2958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2E57CB1E"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2B51D740"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7917FDE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606" w:type="dxa"/>
            <w:tcBorders>
              <w:top w:val="single" w:sz="4" w:space="0" w:color="auto"/>
              <w:left w:val="nil"/>
              <w:bottom w:val="single" w:sz="4" w:space="0" w:color="auto"/>
              <w:right w:val="single" w:sz="4" w:space="0" w:color="auto"/>
            </w:tcBorders>
            <w:noWrap/>
            <w:vAlign w:val="bottom"/>
            <w:hideMark/>
          </w:tcPr>
          <w:p w14:paraId="2873CBF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7D64051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0123243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C30E69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B0AE076"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7DBB778E" w14:textId="77777777" w:rsidR="001632F2" w:rsidRPr="000A5C5D" w:rsidRDefault="001632F2" w:rsidP="001632F2">
      <w:pPr>
        <w:rPr>
          <w:color w:val="000000" w:themeColor="text1"/>
          <w:sz w:val="18"/>
          <w:szCs w:val="18"/>
        </w:rPr>
      </w:pPr>
    </w:p>
    <w:p w14:paraId="1BE68377"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2A80F88" w14:textId="77777777" w:rsidTr="00832ECA">
        <w:trPr>
          <w:cantSplit/>
          <w:trHeight w:val="325"/>
        </w:trPr>
        <w:tc>
          <w:tcPr>
            <w:tcW w:w="1117" w:type="dxa"/>
            <w:tcBorders>
              <w:bottom w:val="single" w:sz="6" w:space="0" w:color="auto"/>
            </w:tcBorders>
            <w:vAlign w:val="center"/>
          </w:tcPr>
          <w:p w14:paraId="754E2FE3"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4DF4FC4" w14:textId="77777777" w:rsidTr="00832ECA">
              <w:tc>
                <w:tcPr>
                  <w:tcW w:w="518" w:type="dxa"/>
                </w:tcPr>
                <w:p w14:paraId="5390187E"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A086B85"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1011ADAD"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11408FF4"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6040106" w14:textId="77777777" w:rsidR="001632F2" w:rsidRPr="000A5C5D" w:rsidRDefault="001632F2" w:rsidP="00832ECA">
            <w:pPr>
              <w:spacing w:before="4" w:after="4"/>
              <w:jc w:val="center"/>
              <w:rPr>
                <w:bCs/>
                <w:color w:val="000000" w:themeColor="text1"/>
              </w:rPr>
            </w:pPr>
          </w:p>
        </w:tc>
      </w:tr>
    </w:tbl>
    <w:p w14:paraId="1468B1C5" w14:textId="77777777" w:rsidR="001632F2" w:rsidRDefault="001632F2" w:rsidP="001632F2">
      <w:pPr>
        <w:rPr>
          <w:color w:val="000000" w:themeColor="text1"/>
        </w:rPr>
      </w:pPr>
    </w:p>
    <w:p w14:paraId="0F78927C" w14:textId="77777777" w:rsidR="001632F2" w:rsidRPr="000A5C5D" w:rsidRDefault="001632F2" w:rsidP="001632F2">
      <w:pPr>
        <w:rPr>
          <w:color w:val="000000" w:themeColor="text1"/>
        </w:rPr>
      </w:pPr>
    </w:p>
    <w:p w14:paraId="1F98503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3149945D" w14:textId="77777777" w:rsidR="001632F2" w:rsidRPr="000A5C5D" w:rsidRDefault="001632F2" w:rsidP="001632F2">
      <w:pPr>
        <w:rPr>
          <w:color w:val="000000" w:themeColor="text1"/>
        </w:rPr>
      </w:pPr>
    </w:p>
    <w:p w14:paraId="5AD3D1EE" w14:textId="77777777" w:rsidR="001632F2" w:rsidRPr="000A5C5D" w:rsidRDefault="001632F2" w:rsidP="001632F2">
      <w:pPr>
        <w:rPr>
          <w:color w:val="000000" w:themeColor="text1"/>
        </w:rPr>
      </w:pPr>
    </w:p>
    <w:p w14:paraId="0B2983BC" w14:textId="77777777" w:rsidR="001632F2" w:rsidRPr="000A5C5D" w:rsidRDefault="001632F2" w:rsidP="001632F2">
      <w:pPr>
        <w:rPr>
          <w:color w:val="000000" w:themeColor="text1"/>
        </w:rPr>
      </w:pPr>
    </w:p>
    <w:p w14:paraId="52AF88D4" w14:textId="77777777" w:rsidR="001632F2" w:rsidRPr="000A5C5D" w:rsidRDefault="001632F2" w:rsidP="001632F2">
      <w:pPr>
        <w:rPr>
          <w:color w:val="000000" w:themeColor="text1"/>
        </w:rPr>
      </w:pPr>
    </w:p>
    <w:p w14:paraId="33211C6F" w14:textId="77777777" w:rsidR="001632F2" w:rsidRPr="000A5C5D" w:rsidRDefault="001632F2" w:rsidP="001632F2">
      <w:pPr>
        <w:pStyle w:val="Heading6"/>
      </w:pPr>
      <w:r w:rsidRPr="000A5C5D">
        <w:t>F.8.2.1.6.2</w:t>
      </w:r>
      <w:r w:rsidRPr="000A5C5D">
        <w:tab/>
        <w:t xml:space="preserve">Alternative method 2 – </w:t>
      </w:r>
      <w:r>
        <w:t>gas/air</w:t>
      </w:r>
      <w:r w:rsidRPr="000A5C5D">
        <w:t xml:space="preserve"> elimination test with blowing evidence (R 117-2, </w:t>
      </w:r>
      <w:r w:rsidRPr="000A5C5D">
        <w:br/>
        <w:t>A-I.7.2.6.3)</w:t>
      </w:r>
    </w:p>
    <w:p w14:paraId="184CABFD"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5481"/>
      </w:tblGrid>
      <w:tr w:rsidR="001632F2" w:rsidRPr="00DB28C3" w14:paraId="2ADD66CF"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506EBE5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4388B04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5481" w:type="dxa"/>
            <w:tcBorders>
              <w:top w:val="single" w:sz="4" w:space="0" w:color="auto"/>
              <w:left w:val="single" w:sz="4" w:space="0" w:color="auto"/>
              <w:bottom w:val="nil"/>
              <w:right w:val="single" w:sz="4" w:space="0" w:color="auto"/>
            </w:tcBorders>
            <w:shd w:val="clear" w:color="auto" w:fill="D9D9D9"/>
            <w:noWrap/>
            <w:vAlign w:val="bottom"/>
          </w:tcPr>
          <w:p w14:paraId="6DDF4EC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Evidence of air blowing out of air vent / gas separator</w:t>
            </w:r>
          </w:p>
        </w:tc>
      </w:tr>
      <w:tr w:rsidR="001632F2" w:rsidRPr="000A5C5D" w14:paraId="51D85EEF"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0ABDD04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2EEB9BF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5481" w:type="dxa"/>
            <w:tcBorders>
              <w:top w:val="nil"/>
              <w:left w:val="nil"/>
              <w:bottom w:val="single" w:sz="4" w:space="0" w:color="auto"/>
              <w:right w:val="single" w:sz="4" w:space="0" w:color="auto"/>
            </w:tcBorders>
            <w:shd w:val="clear" w:color="auto" w:fill="D9D9D9"/>
            <w:noWrap/>
            <w:vAlign w:val="bottom"/>
          </w:tcPr>
          <w:p w14:paraId="1FCB35B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74BECC2A"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5481"/>
      </w:tblGrid>
      <w:tr w:rsidR="001632F2" w:rsidRPr="000A5C5D" w14:paraId="5F2B6920"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56AB633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606" w:type="dxa"/>
            <w:tcBorders>
              <w:top w:val="single" w:sz="4" w:space="0" w:color="auto"/>
              <w:left w:val="nil"/>
              <w:bottom w:val="single" w:sz="4" w:space="0" w:color="auto"/>
              <w:right w:val="single" w:sz="4" w:space="0" w:color="auto"/>
            </w:tcBorders>
            <w:noWrap/>
            <w:vAlign w:val="bottom"/>
            <w:hideMark/>
          </w:tcPr>
          <w:p w14:paraId="0809131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5481" w:type="dxa"/>
            <w:tcBorders>
              <w:top w:val="single" w:sz="4" w:space="0" w:color="auto"/>
              <w:left w:val="nil"/>
              <w:bottom w:val="single" w:sz="4" w:space="0" w:color="auto"/>
              <w:right w:val="single" w:sz="4" w:space="0" w:color="auto"/>
            </w:tcBorders>
            <w:noWrap/>
            <w:vAlign w:val="bottom"/>
            <w:hideMark/>
          </w:tcPr>
          <w:p w14:paraId="5F2D127F"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F6CEC69"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2113BC17" w14:textId="77777777" w:rsidTr="00832ECA">
        <w:trPr>
          <w:cantSplit/>
          <w:trHeight w:val="325"/>
        </w:trPr>
        <w:tc>
          <w:tcPr>
            <w:tcW w:w="1117" w:type="dxa"/>
            <w:tcBorders>
              <w:bottom w:val="single" w:sz="6" w:space="0" w:color="auto"/>
            </w:tcBorders>
            <w:vAlign w:val="center"/>
          </w:tcPr>
          <w:p w14:paraId="581BBFC7"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D976035" w14:textId="77777777" w:rsidTr="00832ECA">
              <w:tc>
                <w:tcPr>
                  <w:tcW w:w="518" w:type="dxa"/>
                </w:tcPr>
                <w:p w14:paraId="3B9913C7"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7A989500"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4A992DC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17E83E8"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3528DB8" w14:textId="77777777" w:rsidR="001632F2" w:rsidRPr="000A5C5D" w:rsidRDefault="001632F2" w:rsidP="00832ECA">
            <w:pPr>
              <w:spacing w:before="4" w:after="4"/>
              <w:jc w:val="center"/>
              <w:rPr>
                <w:bCs/>
                <w:color w:val="000000" w:themeColor="text1"/>
              </w:rPr>
            </w:pPr>
          </w:p>
        </w:tc>
      </w:tr>
    </w:tbl>
    <w:p w14:paraId="725EDCA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3C4386E6" w14:textId="77777777" w:rsidR="001632F2" w:rsidRPr="000A5C5D" w:rsidRDefault="001632F2" w:rsidP="001632F2">
      <w:pPr>
        <w:rPr>
          <w:color w:val="000000" w:themeColor="text1"/>
        </w:rPr>
      </w:pPr>
    </w:p>
    <w:p w14:paraId="059B0132" w14:textId="77777777" w:rsidR="001632F2" w:rsidRPr="000A5C5D" w:rsidRDefault="001632F2" w:rsidP="001632F2">
      <w:pPr>
        <w:rPr>
          <w:color w:val="000000" w:themeColor="text1"/>
        </w:rPr>
      </w:pPr>
    </w:p>
    <w:p w14:paraId="26899443" w14:textId="77777777" w:rsidR="001632F2" w:rsidRPr="000A5C5D" w:rsidRDefault="001632F2" w:rsidP="001632F2">
      <w:pPr>
        <w:rPr>
          <w:color w:val="000000" w:themeColor="text1"/>
        </w:rPr>
      </w:pPr>
    </w:p>
    <w:p w14:paraId="0709918E" w14:textId="77777777" w:rsidR="001632F2" w:rsidRPr="000A5C5D" w:rsidRDefault="001632F2" w:rsidP="001632F2">
      <w:pPr>
        <w:rPr>
          <w:color w:val="000000" w:themeColor="text1"/>
        </w:rPr>
      </w:pPr>
    </w:p>
    <w:p w14:paraId="1521A571"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6DF8B91" w14:textId="77777777" w:rsidTr="00832ECA">
        <w:tc>
          <w:tcPr>
            <w:tcW w:w="1242" w:type="dxa"/>
          </w:tcPr>
          <w:p w14:paraId="46D4A40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66A4D743" w14:textId="77777777" w:rsidR="001632F2" w:rsidRPr="000A5C5D" w:rsidRDefault="001632F2" w:rsidP="00832ECA">
            <w:pPr>
              <w:pStyle w:val="BodyText3"/>
              <w:jc w:val="left"/>
              <w:rPr>
                <w:color w:val="000000" w:themeColor="text1"/>
                <w:sz w:val="20"/>
                <w:lang w:val="en-GB"/>
              </w:rPr>
            </w:pPr>
          </w:p>
        </w:tc>
        <w:tc>
          <w:tcPr>
            <w:tcW w:w="1418" w:type="dxa"/>
          </w:tcPr>
          <w:p w14:paraId="5CE30CD0" w14:textId="77777777" w:rsidR="001632F2" w:rsidRPr="000A5C5D" w:rsidRDefault="001632F2" w:rsidP="00832ECA">
            <w:pPr>
              <w:pStyle w:val="BodyText3"/>
              <w:jc w:val="left"/>
              <w:rPr>
                <w:color w:val="000000" w:themeColor="text1"/>
                <w:sz w:val="20"/>
                <w:lang w:val="en-GB"/>
              </w:rPr>
            </w:pPr>
          </w:p>
        </w:tc>
        <w:tc>
          <w:tcPr>
            <w:tcW w:w="567" w:type="dxa"/>
          </w:tcPr>
          <w:p w14:paraId="0D6F81D9" w14:textId="77777777" w:rsidR="001632F2" w:rsidRPr="000A5C5D" w:rsidRDefault="001632F2" w:rsidP="00832ECA">
            <w:pPr>
              <w:pStyle w:val="BodyText3"/>
              <w:jc w:val="left"/>
              <w:rPr>
                <w:color w:val="000000" w:themeColor="text1"/>
                <w:sz w:val="20"/>
                <w:lang w:val="en-GB"/>
              </w:rPr>
            </w:pPr>
          </w:p>
        </w:tc>
        <w:tc>
          <w:tcPr>
            <w:tcW w:w="2126" w:type="dxa"/>
          </w:tcPr>
          <w:p w14:paraId="09D5261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51232C67" w14:textId="77777777" w:rsidR="001632F2" w:rsidRPr="000A5C5D" w:rsidRDefault="001632F2" w:rsidP="00832ECA">
            <w:pPr>
              <w:pStyle w:val="BodyText3"/>
              <w:jc w:val="left"/>
              <w:rPr>
                <w:color w:val="000000" w:themeColor="text1"/>
                <w:sz w:val="20"/>
                <w:lang w:val="en-GB"/>
              </w:rPr>
            </w:pPr>
          </w:p>
        </w:tc>
        <w:tc>
          <w:tcPr>
            <w:tcW w:w="1347" w:type="dxa"/>
          </w:tcPr>
          <w:p w14:paraId="4D6B4269" w14:textId="77777777" w:rsidR="001632F2" w:rsidRPr="000A5C5D" w:rsidRDefault="001632F2" w:rsidP="00832ECA">
            <w:pPr>
              <w:pStyle w:val="BodyText3"/>
              <w:jc w:val="left"/>
              <w:rPr>
                <w:color w:val="000000" w:themeColor="text1"/>
                <w:sz w:val="20"/>
                <w:lang w:val="en-GB"/>
              </w:rPr>
            </w:pPr>
          </w:p>
        </w:tc>
      </w:tr>
      <w:tr w:rsidR="001632F2" w:rsidRPr="000A5C5D" w14:paraId="7753FBD5" w14:textId="77777777" w:rsidTr="00832ECA">
        <w:tc>
          <w:tcPr>
            <w:tcW w:w="1242" w:type="dxa"/>
          </w:tcPr>
          <w:p w14:paraId="68F9EFD9"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57733E2F" w14:textId="77777777" w:rsidR="001632F2" w:rsidRPr="000A5C5D" w:rsidRDefault="001632F2" w:rsidP="00832ECA">
            <w:pPr>
              <w:pStyle w:val="BodyText3"/>
              <w:jc w:val="left"/>
              <w:rPr>
                <w:color w:val="000000" w:themeColor="text1"/>
                <w:sz w:val="20"/>
                <w:lang w:val="en-GB"/>
              </w:rPr>
            </w:pPr>
          </w:p>
        </w:tc>
        <w:tc>
          <w:tcPr>
            <w:tcW w:w="1418" w:type="dxa"/>
          </w:tcPr>
          <w:p w14:paraId="7B256F8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66359CA9" w14:textId="77777777" w:rsidR="001632F2" w:rsidRPr="000A5C5D" w:rsidRDefault="001632F2" w:rsidP="00832ECA">
            <w:pPr>
              <w:pStyle w:val="BodyText3"/>
              <w:jc w:val="left"/>
              <w:rPr>
                <w:color w:val="000000" w:themeColor="text1"/>
                <w:sz w:val="20"/>
                <w:lang w:val="en-GB"/>
              </w:rPr>
            </w:pPr>
          </w:p>
        </w:tc>
        <w:tc>
          <w:tcPr>
            <w:tcW w:w="2126" w:type="dxa"/>
          </w:tcPr>
          <w:p w14:paraId="31C7E5D3"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5CC88EBE" w14:textId="77777777" w:rsidR="001632F2" w:rsidRPr="000A5C5D" w:rsidRDefault="001632F2" w:rsidP="00832ECA">
            <w:pPr>
              <w:pStyle w:val="BodyText3"/>
              <w:jc w:val="left"/>
              <w:rPr>
                <w:color w:val="000000" w:themeColor="text1"/>
                <w:sz w:val="20"/>
                <w:lang w:val="en-GB"/>
              </w:rPr>
            </w:pPr>
          </w:p>
        </w:tc>
        <w:tc>
          <w:tcPr>
            <w:tcW w:w="1347" w:type="dxa"/>
          </w:tcPr>
          <w:p w14:paraId="1518E69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31834D63" w14:textId="77777777" w:rsidTr="00832ECA">
        <w:tc>
          <w:tcPr>
            <w:tcW w:w="1242" w:type="dxa"/>
          </w:tcPr>
          <w:p w14:paraId="6BF122AC"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1CCC09E9" w14:textId="77777777" w:rsidR="001632F2" w:rsidRPr="000A5C5D" w:rsidRDefault="001632F2" w:rsidP="00832ECA">
            <w:pPr>
              <w:pStyle w:val="BodyText3"/>
              <w:jc w:val="left"/>
              <w:rPr>
                <w:color w:val="000000" w:themeColor="text1"/>
                <w:sz w:val="20"/>
                <w:lang w:val="en-GB"/>
              </w:rPr>
            </w:pPr>
          </w:p>
        </w:tc>
        <w:tc>
          <w:tcPr>
            <w:tcW w:w="1418" w:type="dxa"/>
          </w:tcPr>
          <w:p w14:paraId="5AA4F8F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05F1482D" w14:textId="77777777" w:rsidR="001632F2" w:rsidRPr="000A5C5D" w:rsidRDefault="001632F2" w:rsidP="00832ECA">
            <w:pPr>
              <w:pStyle w:val="BodyText3"/>
              <w:jc w:val="left"/>
              <w:rPr>
                <w:color w:val="000000" w:themeColor="text1"/>
                <w:sz w:val="20"/>
                <w:lang w:val="en-GB"/>
              </w:rPr>
            </w:pPr>
          </w:p>
        </w:tc>
        <w:tc>
          <w:tcPr>
            <w:tcW w:w="2126" w:type="dxa"/>
          </w:tcPr>
          <w:p w14:paraId="146A8B4A"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566E5E6A" w14:textId="77777777" w:rsidR="001632F2" w:rsidRPr="000A5C5D" w:rsidRDefault="001632F2" w:rsidP="00832ECA">
            <w:pPr>
              <w:pStyle w:val="BodyText3"/>
              <w:jc w:val="left"/>
              <w:rPr>
                <w:color w:val="000000" w:themeColor="text1"/>
                <w:sz w:val="20"/>
                <w:lang w:val="en-GB"/>
              </w:rPr>
            </w:pPr>
          </w:p>
        </w:tc>
        <w:tc>
          <w:tcPr>
            <w:tcW w:w="1347" w:type="dxa"/>
          </w:tcPr>
          <w:p w14:paraId="6328DBC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597E684C" w14:textId="77777777" w:rsidTr="00832ECA">
        <w:tc>
          <w:tcPr>
            <w:tcW w:w="1242" w:type="dxa"/>
          </w:tcPr>
          <w:p w14:paraId="153C9361"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4FEE9D7F" w14:textId="77777777" w:rsidR="001632F2" w:rsidRPr="000A5C5D" w:rsidRDefault="001632F2" w:rsidP="00832ECA">
            <w:pPr>
              <w:pStyle w:val="BodyText3"/>
              <w:jc w:val="left"/>
              <w:rPr>
                <w:color w:val="000000" w:themeColor="text1"/>
                <w:sz w:val="20"/>
                <w:lang w:val="en-GB"/>
              </w:rPr>
            </w:pPr>
          </w:p>
        </w:tc>
        <w:tc>
          <w:tcPr>
            <w:tcW w:w="1418" w:type="dxa"/>
          </w:tcPr>
          <w:p w14:paraId="101CDFE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3EC5DDA2" w14:textId="77777777" w:rsidR="001632F2" w:rsidRPr="000A5C5D" w:rsidRDefault="001632F2" w:rsidP="00832ECA">
            <w:pPr>
              <w:pStyle w:val="BodyText3"/>
              <w:jc w:val="left"/>
              <w:rPr>
                <w:color w:val="000000" w:themeColor="text1"/>
                <w:sz w:val="20"/>
                <w:lang w:val="en-GB"/>
              </w:rPr>
            </w:pPr>
          </w:p>
        </w:tc>
        <w:tc>
          <w:tcPr>
            <w:tcW w:w="2126" w:type="dxa"/>
          </w:tcPr>
          <w:p w14:paraId="47D4655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3A40C479" w14:textId="77777777" w:rsidR="001632F2" w:rsidRPr="000A5C5D" w:rsidRDefault="001632F2" w:rsidP="00832ECA">
            <w:pPr>
              <w:pStyle w:val="BodyText3"/>
              <w:jc w:val="left"/>
              <w:rPr>
                <w:color w:val="000000" w:themeColor="text1"/>
                <w:sz w:val="20"/>
                <w:lang w:val="en-GB"/>
              </w:rPr>
            </w:pPr>
          </w:p>
        </w:tc>
        <w:tc>
          <w:tcPr>
            <w:tcW w:w="1347" w:type="dxa"/>
          </w:tcPr>
          <w:p w14:paraId="61BE383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45938A5E" w14:textId="77777777" w:rsidTr="00832ECA">
        <w:tc>
          <w:tcPr>
            <w:tcW w:w="1242" w:type="dxa"/>
          </w:tcPr>
          <w:p w14:paraId="617403CC"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3AC2A14C" w14:textId="77777777" w:rsidR="001632F2" w:rsidRPr="000A5C5D" w:rsidRDefault="001632F2" w:rsidP="00832ECA">
            <w:pPr>
              <w:pStyle w:val="BodyText3"/>
              <w:jc w:val="left"/>
              <w:rPr>
                <w:color w:val="000000" w:themeColor="text1"/>
                <w:sz w:val="20"/>
                <w:lang w:val="en-GB"/>
              </w:rPr>
            </w:pPr>
          </w:p>
        </w:tc>
        <w:tc>
          <w:tcPr>
            <w:tcW w:w="1418" w:type="dxa"/>
          </w:tcPr>
          <w:p w14:paraId="57B2A192"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7AED4A62" w14:textId="77777777" w:rsidR="001632F2" w:rsidRPr="000A5C5D" w:rsidRDefault="001632F2" w:rsidP="00832ECA">
            <w:pPr>
              <w:pStyle w:val="BodyText3"/>
              <w:jc w:val="left"/>
              <w:rPr>
                <w:color w:val="000000" w:themeColor="text1"/>
                <w:sz w:val="20"/>
                <w:lang w:val="en-GB"/>
              </w:rPr>
            </w:pPr>
          </w:p>
        </w:tc>
        <w:tc>
          <w:tcPr>
            <w:tcW w:w="2126" w:type="dxa"/>
          </w:tcPr>
          <w:p w14:paraId="7C4B8477" w14:textId="77777777" w:rsidR="001632F2" w:rsidRPr="000A5C5D" w:rsidRDefault="001632F2" w:rsidP="00832ECA">
            <w:pPr>
              <w:pStyle w:val="BodyText3"/>
              <w:jc w:val="left"/>
              <w:rPr>
                <w:color w:val="000000" w:themeColor="text1"/>
                <w:sz w:val="20"/>
                <w:lang w:val="en-GB"/>
              </w:rPr>
            </w:pPr>
          </w:p>
        </w:tc>
        <w:tc>
          <w:tcPr>
            <w:tcW w:w="1346" w:type="dxa"/>
          </w:tcPr>
          <w:p w14:paraId="7825B49A" w14:textId="77777777" w:rsidR="001632F2" w:rsidRPr="000A5C5D" w:rsidRDefault="001632F2" w:rsidP="00832ECA">
            <w:pPr>
              <w:pStyle w:val="BodyText3"/>
              <w:jc w:val="left"/>
              <w:rPr>
                <w:color w:val="000000" w:themeColor="text1"/>
                <w:sz w:val="20"/>
                <w:lang w:val="en-GB"/>
              </w:rPr>
            </w:pPr>
          </w:p>
        </w:tc>
        <w:tc>
          <w:tcPr>
            <w:tcW w:w="1347" w:type="dxa"/>
          </w:tcPr>
          <w:p w14:paraId="598E5D06" w14:textId="77777777" w:rsidR="001632F2" w:rsidRPr="000A5C5D" w:rsidRDefault="001632F2" w:rsidP="00832ECA">
            <w:pPr>
              <w:pStyle w:val="BodyText3"/>
              <w:jc w:val="left"/>
              <w:rPr>
                <w:color w:val="000000" w:themeColor="text1"/>
                <w:sz w:val="20"/>
                <w:lang w:val="en-GB"/>
              </w:rPr>
            </w:pPr>
          </w:p>
        </w:tc>
      </w:tr>
    </w:tbl>
    <w:p w14:paraId="48301429" w14:textId="77777777" w:rsidR="001632F2" w:rsidRPr="000A5C5D" w:rsidRDefault="001632F2" w:rsidP="001632F2">
      <w:pPr>
        <w:rPr>
          <w:color w:val="000000" w:themeColor="text1"/>
        </w:rPr>
      </w:pPr>
    </w:p>
    <w:p w14:paraId="778244D4" w14:textId="77777777" w:rsidR="001632F2" w:rsidRPr="000A5C5D" w:rsidRDefault="001632F2" w:rsidP="001632F2">
      <w:pPr>
        <w:rPr>
          <w:color w:val="000000" w:themeColor="text1"/>
        </w:rPr>
      </w:pPr>
    </w:p>
    <w:p w14:paraId="5B977459" w14:textId="77777777" w:rsidR="001632F2" w:rsidRPr="000A5C5D" w:rsidRDefault="001632F2" w:rsidP="001632F2">
      <w:r w:rsidRPr="000A5C5D">
        <w:br w:type="page"/>
      </w:r>
    </w:p>
    <w:p w14:paraId="5C575392" w14:textId="77777777" w:rsidR="001632F2" w:rsidRPr="000A5C5D" w:rsidRDefault="001632F2" w:rsidP="001632F2">
      <w:pPr>
        <w:pStyle w:val="Heading5"/>
      </w:pPr>
      <w:r w:rsidRPr="000A5C5D">
        <w:t>F.8.2.2.6</w:t>
      </w:r>
      <w:r w:rsidRPr="000A5C5D">
        <w:tab/>
        <w:t>Ancillary devices (R 117-2, A-I.7.2.7)</w:t>
      </w:r>
    </w:p>
    <w:p w14:paraId="1D2DEEB1" w14:textId="77777777" w:rsidR="001632F2" w:rsidRPr="000A5C5D" w:rsidRDefault="001632F2" w:rsidP="001632F2">
      <w:pPr>
        <w:pStyle w:val="Heading6"/>
      </w:pPr>
      <w:r w:rsidRPr="000A5C5D">
        <w:t>F.8.2.2.6.1</w:t>
      </w:r>
      <w:r w:rsidRPr="000A5C5D">
        <w:tab/>
        <w:t>Prepay-preset (R 117-2, A-I.7.2.7.1)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99641A2" w14:textId="77777777" w:rsidTr="00832ECA">
        <w:tc>
          <w:tcPr>
            <w:tcW w:w="1668" w:type="dxa"/>
          </w:tcPr>
          <w:p w14:paraId="062AD04D"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3385BED7" w14:textId="77777777" w:rsidR="001632F2" w:rsidRPr="000A5C5D" w:rsidRDefault="001632F2" w:rsidP="00832ECA">
            <w:pPr>
              <w:rPr>
                <w:color w:val="000000" w:themeColor="text1"/>
                <w:sz w:val="20"/>
                <w:szCs w:val="20"/>
              </w:rPr>
            </w:pPr>
          </w:p>
        </w:tc>
        <w:tc>
          <w:tcPr>
            <w:tcW w:w="283" w:type="dxa"/>
          </w:tcPr>
          <w:p w14:paraId="2CF6FFAB" w14:textId="77777777" w:rsidR="001632F2" w:rsidRPr="000A5C5D" w:rsidRDefault="001632F2" w:rsidP="00832ECA">
            <w:pPr>
              <w:rPr>
                <w:color w:val="000000" w:themeColor="text1"/>
                <w:sz w:val="20"/>
                <w:szCs w:val="20"/>
              </w:rPr>
            </w:pPr>
          </w:p>
        </w:tc>
        <w:tc>
          <w:tcPr>
            <w:tcW w:w="2268" w:type="dxa"/>
          </w:tcPr>
          <w:p w14:paraId="1ABB1A7D" w14:textId="77777777" w:rsidR="001632F2" w:rsidRPr="000A5C5D" w:rsidRDefault="001632F2" w:rsidP="00832ECA">
            <w:pPr>
              <w:rPr>
                <w:color w:val="000000" w:themeColor="text1"/>
                <w:sz w:val="20"/>
                <w:szCs w:val="20"/>
              </w:rPr>
            </w:pPr>
          </w:p>
        </w:tc>
        <w:tc>
          <w:tcPr>
            <w:tcW w:w="2300" w:type="dxa"/>
            <w:gridSpan w:val="3"/>
          </w:tcPr>
          <w:p w14:paraId="16F3FF4F"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6E56F445" w14:textId="77777777" w:rsidTr="00832ECA">
        <w:tc>
          <w:tcPr>
            <w:tcW w:w="1668" w:type="dxa"/>
          </w:tcPr>
          <w:p w14:paraId="0460A5B8"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AC22A5C" w14:textId="77777777" w:rsidR="001632F2" w:rsidRPr="000A5C5D" w:rsidRDefault="001632F2" w:rsidP="00832ECA">
            <w:pPr>
              <w:rPr>
                <w:color w:val="000000" w:themeColor="text1"/>
                <w:sz w:val="20"/>
                <w:szCs w:val="20"/>
              </w:rPr>
            </w:pPr>
          </w:p>
        </w:tc>
        <w:tc>
          <w:tcPr>
            <w:tcW w:w="283" w:type="dxa"/>
          </w:tcPr>
          <w:p w14:paraId="55DFCCD5" w14:textId="77777777" w:rsidR="001632F2" w:rsidRPr="000A5C5D" w:rsidRDefault="001632F2" w:rsidP="00832ECA">
            <w:pPr>
              <w:rPr>
                <w:color w:val="000000" w:themeColor="text1"/>
                <w:sz w:val="20"/>
                <w:szCs w:val="20"/>
              </w:rPr>
            </w:pPr>
          </w:p>
        </w:tc>
        <w:tc>
          <w:tcPr>
            <w:tcW w:w="2268" w:type="dxa"/>
          </w:tcPr>
          <w:p w14:paraId="05C1F72D" w14:textId="77777777" w:rsidR="001632F2" w:rsidRPr="000A5C5D" w:rsidRDefault="001632F2" w:rsidP="00832ECA">
            <w:pPr>
              <w:rPr>
                <w:color w:val="000000" w:themeColor="text1"/>
                <w:sz w:val="20"/>
                <w:szCs w:val="20"/>
              </w:rPr>
            </w:pPr>
          </w:p>
        </w:tc>
        <w:tc>
          <w:tcPr>
            <w:tcW w:w="851" w:type="dxa"/>
          </w:tcPr>
          <w:p w14:paraId="7D342D1F" w14:textId="77777777" w:rsidR="001632F2" w:rsidRPr="000A5C5D" w:rsidRDefault="001632F2" w:rsidP="00832ECA">
            <w:pPr>
              <w:rPr>
                <w:color w:val="000000" w:themeColor="text1"/>
                <w:sz w:val="20"/>
                <w:szCs w:val="20"/>
              </w:rPr>
            </w:pPr>
          </w:p>
        </w:tc>
        <w:tc>
          <w:tcPr>
            <w:tcW w:w="850" w:type="dxa"/>
          </w:tcPr>
          <w:p w14:paraId="55B3EBCE" w14:textId="77777777" w:rsidR="001632F2" w:rsidRPr="000A5C5D" w:rsidRDefault="001632F2" w:rsidP="00832ECA">
            <w:pPr>
              <w:rPr>
                <w:color w:val="000000" w:themeColor="text1"/>
                <w:sz w:val="20"/>
                <w:szCs w:val="20"/>
              </w:rPr>
            </w:pPr>
          </w:p>
        </w:tc>
        <w:tc>
          <w:tcPr>
            <w:tcW w:w="599" w:type="dxa"/>
          </w:tcPr>
          <w:p w14:paraId="726A2D40" w14:textId="77777777" w:rsidR="001632F2" w:rsidRPr="000A5C5D" w:rsidRDefault="001632F2" w:rsidP="00832ECA">
            <w:pPr>
              <w:rPr>
                <w:color w:val="000000" w:themeColor="text1"/>
                <w:sz w:val="20"/>
                <w:szCs w:val="20"/>
              </w:rPr>
            </w:pPr>
          </w:p>
        </w:tc>
      </w:tr>
      <w:tr w:rsidR="001632F2" w:rsidRPr="000A5C5D" w14:paraId="3DA3BF11" w14:textId="77777777" w:rsidTr="00832ECA">
        <w:tc>
          <w:tcPr>
            <w:tcW w:w="1668" w:type="dxa"/>
          </w:tcPr>
          <w:p w14:paraId="18E5FD5F"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4A35D431" w14:textId="77777777" w:rsidR="001632F2" w:rsidRPr="000A5C5D" w:rsidRDefault="001632F2" w:rsidP="00832ECA">
            <w:pPr>
              <w:rPr>
                <w:color w:val="000000" w:themeColor="text1"/>
                <w:sz w:val="20"/>
                <w:szCs w:val="20"/>
              </w:rPr>
            </w:pPr>
          </w:p>
        </w:tc>
        <w:tc>
          <w:tcPr>
            <w:tcW w:w="283" w:type="dxa"/>
          </w:tcPr>
          <w:p w14:paraId="0E1A3BDD" w14:textId="77777777" w:rsidR="001632F2" w:rsidRPr="000A5C5D" w:rsidRDefault="001632F2" w:rsidP="00832ECA">
            <w:pPr>
              <w:rPr>
                <w:color w:val="000000" w:themeColor="text1"/>
                <w:sz w:val="20"/>
                <w:szCs w:val="20"/>
              </w:rPr>
            </w:pPr>
          </w:p>
        </w:tc>
        <w:tc>
          <w:tcPr>
            <w:tcW w:w="2268" w:type="dxa"/>
          </w:tcPr>
          <w:p w14:paraId="1F773B85"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3C331391"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0E8268A3"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3BF4E937" w14:textId="77777777" w:rsidR="001632F2" w:rsidRPr="000A5C5D" w:rsidRDefault="001632F2" w:rsidP="00832ECA">
            <w:pPr>
              <w:rPr>
                <w:color w:val="000000" w:themeColor="text1"/>
                <w:sz w:val="20"/>
                <w:szCs w:val="20"/>
              </w:rPr>
            </w:pPr>
          </w:p>
        </w:tc>
      </w:tr>
      <w:tr w:rsidR="001632F2" w:rsidRPr="000A5C5D" w14:paraId="473AA26E" w14:textId="77777777" w:rsidTr="00832ECA">
        <w:tc>
          <w:tcPr>
            <w:tcW w:w="1668" w:type="dxa"/>
          </w:tcPr>
          <w:p w14:paraId="4DE5D215"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04B9407B" w14:textId="77777777" w:rsidR="001632F2" w:rsidRPr="000A5C5D" w:rsidRDefault="001632F2" w:rsidP="00832ECA">
            <w:pPr>
              <w:rPr>
                <w:color w:val="000000" w:themeColor="text1"/>
                <w:sz w:val="20"/>
                <w:szCs w:val="20"/>
              </w:rPr>
            </w:pPr>
          </w:p>
        </w:tc>
        <w:tc>
          <w:tcPr>
            <w:tcW w:w="283" w:type="dxa"/>
          </w:tcPr>
          <w:p w14:paraId="51EB61C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E133136"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153D29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C39D6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679BC53"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5BFC6B9B" w14:textId="77777777" w:rsidTr="00832ECA">
        <w:tc>
          <w:tcPr>
            <w:tcW w:w="1668" w:type="dxa"/>
          </w:tcPr>
          <w:p w14:paraId="2F762D7B"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63BB8127" w14:textId="77777777" w:rsidR="001632F2" w:rsidRPr="000A5C5D" w:rsidRDefault="001632F2" w:rsidP="00832ECA">
            <w:pPr>
              <w:rPr>
                <w:color w:val="000000" w:themeColor="text1"/>
                <w:sz w:val="20"/>
                <w:szCs w:val="20"/>
              </w:rPr>
            </w:pPr>
          </w:p>
        </w:tc>
        <w:tc>
          <w:tcPr>
            <w:tcW w:w="283" w:type="dxa"/>
          </w:tcPr>
          <w:p w14:paraId="2B569B3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48D9C52"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7B2BBA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D4A7B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F31FE7B"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16036BD2" w14:textId="77777777" w:rsidTr="00832ECA">
        <w:tc>
          <w:tcPr>
            <w:tcW w:w="1668" w:type="dxa"/>
          </w:tcPr>
          <w:p w14:paraId="7DB8F89D" w14:textId="77777777" w:rsidR="001632F2" w:rsidRPr="000A5C5D" w:rsidRDefault="001632F2" w:rsidP="00832ECA">
            <w:pPr>
              <w:rPr>
                <w:color w:val="000000" w:themeColor="text1"/>
                <w:sz w:val="20"/>
                <w:szCs w:val="20"/>
              </w:rPr>
            </w:pPr>
          </w:p>
        </w:tc>
        <w:tc>
          <w:tcPr>
            <w:tcW w:w="2693" w:type="dxa"/>
          </w:tcPr>
          <w:p w14:paraId="3C26A109" w14:textId="77777777" w:rsidR="001632F2" w:rsidRPr="000A5C5D" w:rsidRDefault="001632F2" w:rsidP="00832ECA">
            <w:pPr>
              <w:rPr>
                <w:color w:val="000000" w:themeColor="text1"/>
                <w:sz w:val="20"/>
                <w:szCs w:val="20"/>
              </w:rPr>
            </w:pPr>
          </w:p>
        </w:tc>
        <w:tc>
          <w:tcPr>
            <w:tcW w:w="283" w:type="dxa"/>
          </w:tcPr>
          <w:p w14:paraId="30FCB5C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9D76A03"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80AEE8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6E5B8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2BB4999"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2A506B7C" w14:textId="77777777" w:rsidTr="00832ECA">
        <w:tc>
          <w:tcPr>
            <w:tcW w:w="1668" w:type="dxa"/>
          </w:tcPr>
          <w:p w14:paraId="1C4C06DF" w14:textId="77777777" w:rsidR="001632F2" w:rsidRPr="000A5C5D" w:rsidRDefault="001632F2" w:rsidP="00832ECA">
            <w:pPr>
              <w:rPr>
                <w:color w:val="000000" w:themeColor="text1"/>
                <w:sz w:val="20"/>
                <w:szCs w:val="20"/>
              </w:rPr>
            </w:pPr>
          </w:p>
        </w:tc>
        <w:tc>
          <w:tcPr>
            <w:tcW w:w="2693" w:type="dxa"/>
          </w:tcPr>
          <w:p w14:paraId="2BB0599A" w14:textId="77777777" w:rsidR="001632F2" w:rsidRPr="000A5C5D" w:rsidRDefault="001632F2" w:rsidP="00832ECA">
            <w:pPr>
              <w:rPr>
                <w:color w:val="000000" w:themeColor="text1"/>
                <w:sz w:val="20"/>
                <w:szCs w:val="20"/>
              </w:rPr>
            </w:pPr>
          </w:p>
        </w:tc>
        <w:tc>
          <w:tcPr>
            <w:tcW w:w="283" w:type="dxa"/>
          </w:tcPr>
          <w:p w14:paraId="276A327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01E46E3"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492358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1C455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F9C4D5A" w14:textId="77777777" w:rsidR="001632F2" w:rsidRPr="000A5C5D" w:rsidRDefault="001632F2" w:rsidP="00832ECA">
            <w:pPr>
              <w:rPr>
                <w:color w:val="000000" w:themeColor="text1"/>
                <w:sz w:val="20"/>
                <w:szCs w:val="20"/>
              </w:rPr>
            </w:pPr>
          </w:p>
        </w:tc>
      </w:tr>
    </w:tbl>
    <w:p w14:paraId="6A383C33" w14:textId="77777777" w:rsidR="001632F2" w:rsidRPr="000A5C5D" w:rsidRDefault="001632F2" w:rsidP="001632F2"/>
    <w:p w14:paraId="0A6A6DA9"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58726FE6"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2FFDACE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212" w:type="dxa"/>
            <w:tcBorders>
              <w:top w:val="single" w:sz="4" w:space="0" w:color="auto"/>
              <w:left w:val="nil"/>
              <w:bottom w:val="nil"/>
              <w:right w:val="single" w:sz="4" w:space="0" w:color="auto"/>
            </w:tcBorders>
            <w:shd w:val="clear" w:color="auto" w:fill="D9D9D9"/>
            <w:noWrap/>
            <w:vAlign w:val="bottom"/>
          </w:tcPr>
          <w:p w14:paraId="31DF292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Target check volume</w:t>
            </w:r>
          </w:p>
        </w:tc>
        <w:tc>
          <w:tcPr>
            <w:tcW w:w="803" w:type="dxa"/>
            <w:tcBorders>
              <w:top w:val="single" w:sz="4" w:space="0" w:color="auto"/>
              <w:left w:val="nil"/>
              <w:right w:val="single" w:sz="4" w:space="0" w:color="auto"/>
            </w:tcBorders>
            <w:shd w:val="clear" w:color="auto" w:fill="D9D9D9"/>
            <w:noWrap/>
            <w:vAlign w:val="bottom"/>
            <w:hideMark/>
          </w:tcPr>
          <w:p w14:paraId="593BAEF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804" w:type="dxa"/>
            <w:tcBorders>
              <w:top w:val="single" w:sz="4" w:space="0" w:color="auto"/>
              <w:left w:val="nil"/>
              <w:right w:val="single" w:sz="4" w:space="0" w:color="auto"/>
            </w:tcBorders>
            <w:shd w:val="clear" w:color="auto" w:fill="D9D9D9"/>
            <w:vAlign w:val="bottom"/>
          </w:tcPr>
          <w:p w14:paraId="61B3163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2E68EEF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0AA4342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23C44D20"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393BA45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3212" w:type="dxa"/>
            <w:tcBorders>
              <w:top w:val="nil"/>
              <w:left w:val="nil"/>
              <w:bottom w:val="single" w:sz="4" w:space="0" w:color="auto"/>
              <w:right w:val="single" w:sz="4" w:space="0" w:color="auto"/>
            </w:tcBorders>
            <w:shd w:val="clear" w:color="auto" w:fill="D9D9D9"/>
            <w:noWrap/>
            <w:vAlign w:val="bottom"/>
          </w:tcPr>
          <w:p w14:paraId="401BA87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3" w:type="dxa"/>
            <w:tcBorders>
              <w:left w:val="nil"/>
              <w:bottom w:val="single" w:sz="4" w:space="0" w:color="auto"/>
              <w:right w:val="single" w:sz="4" w:space="0" w:color="auto"/>
            </w:tcBorders>
            <w:shd w:val="clear" w:color="auto" w:fill="D9D9D9"/>
            <w:noWrap/>
            <w:vAlign w:val="bottom"/>
            <w:hideMark/>
          </w:tcPr>
          <w:p w14:paraId="001BC74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4" w:type="dxa"/>
            <w:tcBorders>
              <w:left w:val="nil"/>
              <w:bottom w:val="single" w:sz="4" w:space="0" w:color="auto"/>
              <w:right w:val="single" w:sz="4" w:space="0" w:color="auto"/>
            </w:tcBorders>
            <w:shd w:val="clear" w:color="auto" w:fill="D9D9D9"/>
            <w:vAlign w:val="bottom"/>
          </w:tcPr>
          <w:p w14:paraId="44B9095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09A950C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3F8D1DF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3CCF92C7"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6A58945B"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023EA11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Volume preset test</w:t>
            </w:r>
          </w:p>
        </w:tc>
        <w:tc>
          <w:tcPr>
            <w:tcW w:w="3212" w:type="dxa"/>
            <w:tcBorders>
              <w:top w:val="single" w:sz="4" w:space="0" w:color="auto"/>
              <w:left w:val="nil"/>
              <w:bottom w:val="single" w:sz="4" w:space="0" w:color="auto"/>
              <w:right w:val="single" w:sz="4" w:space="0" w:color="auto"/>
            </w:tcBorders>
            <w:noWrap/>
            <w:vAlign w:val="bottom"/>
          </w:tcPr>
          <w:p w14:paraId="37B64C5D"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3" w:type="dxa"/>
            <w:tcBorders>
              <w:top w:val="single" w:sz="4" w:space="0" w:color="auto"/>
              <w:left w:val="nil"/>
              <w:bottom w:val="single" w:sz="4" w:space="0" w:color="auto"/>
              <w:right w:val="single" w:sz="4" w:space="0" w:color="auto"/>
            </w:tcBorders>
            <w:noWrap/>
            <w:vAlign w:val="bottom"/>
          </w:tcPr>
          <w:p w14:paraId="679C6C4B"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4" w:type="dxa"/>
            <w:tcBorders>
              <w:top w:val="single" w:sz="4" w:space="0" w:color="auto"/>
              <w:left w:val="nil"/>
              <w:bottom w:val="single" w:sz="4" w:space="0" w:color="auto"/>
              <w:right w:val="single" w:sz="4" w:space="0" w:color="auto"/>
            </w:tcBorders>
            <w:vAlign w:val="bottom"/>
          </w:tcPr>
          <w:p w14:paraId="76F36849"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134" w:type="dxa"/>
            <w:tcBorders>
              <w:top w:val="single" w:sz="4" w:space="0" w:color="auto"/>
              <w:left w:val="nil"/>
              <w:bottom w:val="single" w:sz="4" w:space="0" w:color="auto"/>
              <w:right w:val="single" w:sz="4" w:space="0" w:color="auto"/>
            </w:tcBorders>
            <w:noWrap/>
            <w:vAlign w:val="bottom"/>
            <w:hideMark/>
          </w:tcPr>
          <w:p w14:paraId="72F4C01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2791648"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63405CD8"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98C3767" w14:textId="77777777" w:rsidTr="00832ECA">
        <w:trPr>
          <w:cantSplit/>
          <w:trHeight w:val="325"/>
        </w:trPr>
        <w:tc>
          <w:tcPr>
            <w:tcW w:w="1117" w:type="dxa"/>
            <w:tcBorders>
              <w:bottom w:val="single" w:sz="6" w:space="0" w:color="auto"/>
            </w:tcBorders>
            <w:vAlign w:val="center"/>
          </w:tcPr>
          <w:p w14:paraId="3736B8FD"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68E3851" w14:textId="77777777" w:rsidTr="00832ECA">
              <w:tc>
                <w:tcPr>
                  <w:tcW w:w="518" w:type="dxa"/>
                </w:tcPr>
                <w:p w14:paraId="496398AD"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CE50BBA"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49FFA11B"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ED46E09"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9136EBD" w14:textId="77777777" w:rsidR="001632F2" w:rsidRPr="000A5C5D" w:rsidRDefault="001632F2" w:rsidP="00832ECA">
            <w:pPr>
              <w:spacing w:before="4" w:after="4"/>
              <w:jc w:val="center"/>
              <w:rPr>
                <w:bCs/>
                <w:color w:val="000000" w:themeColor="text1"/>
              </w:rPr>
            </w:pPr>
          </w:p>
        </w:tc>
      </w:tr>
    </w:tbl>
    <w:p w14:paraId="1336563E" w14:textId="77777777" w:rsidR="001632F2" w:rsidRDefault="001632F2" w:rsidP="001632F2">
      <w:pPr>
        <w:rPr>
          <w:color w:val="000000" w:themeColor="text1"/>
        </w:rPr>
      </w:pPr>
    </w:p>
    <w:p w14:paraId="26974AB0" w14:textId="77777777" w:rsidR="001632F2" w:rsidRPr="000A5C5D" w:rsidRDefault="001632F2" w:rsidP="001632F2">
      <w:pPr>
        <w:rPr>
          <w:color w:val="000000" w:themeColor="text1"/>
        </w:rPr>
      </w:pPr>
    </w:p>
    <w:p w14:paraId="1519045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7BC7BB71" w14:textId="77777777" w:rsidR="001632F2" w:rsidRPr="000A5C5D" w:rsidRDefault="001632F2" w:rsidP="001632F2">
      <w:pPr>
        <w:rPr>
          <w:color w:val="000000" w:themeColor="text1"/>
        </w:rPr>
      </w:pPr>
    </w:p>
    <w:p w14:paraId="386ECF58" w14:textId="77777777" w:rsidR="001632F2" w:rsidRPr="000A5C5D" w:rsidRDefault="001632F2" w:rsidP="001632F2">
      <w:pPr>
        <w:rPr>
          <w:color w:val="000000" w:themeColor="text1"/>
        </w:rPr>
      </w:pPr>
    </w:p>
    <w:p w14:paraId="0E152F06" w14:textId="77777777" w:rsidR="001632F2" w:rsidRPr="000A5C5D" w:rsidRDefault="001632F2" w:rsidP="001632F2">
      <w:pPr>
        <w:rPr>
          <w:color w:val="000000" w:themeColor="text1"/>
        </w:rPr>
      </w:pPr>
    </w:p>
    <w:p w14:paraId="5DB9BAAA" w14:textId="77777777" w:rsidR="001632F2" w:rsidRPr="000A5C5D" w:rsidRDefault="001632F2" w:rsidP="001632F2">
      <w:pPr>
        <w:rPr>
          <w:color w:val="000000" w:themeColor="text1"/>
        </w:rPr>
      </w:pPr>
    </w:p>
    <w:p w14:paraId="393B0285"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3311BF9C" w14:textId="77777777" w:rsidTr="00832ECA">
        <w:tc>
          <w:tcPr>
            <w:tcW w:w="1242" w:type="dxa"/>
          </w:tcPr>
          <w:p w14:paraId="27DC7E5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50E770CC" w14:textId="77777777" w:rsidR="001632F2" w:rsidRPr="000A5C5D" w:rsidRDefault="001632F2" w:rsidP="00832ECA">
            <w:pPr>
              <w:pStyle w:val="BodyText3"/>
              <w:jc w:val="left"/>
              <w:rPr>
                <w:color w:val="000000" w:themeColor="text1"/>
                <w:sz w:val="20"/>
                <w:lang w:val="en-GB"/>
              </w:rPr>
            </w:pPr>
          </w:p>
        </w:tc>
        <w:tc>
          <w:tcPr>
            <w:tcW w:w="1418" w:type="dxa"/>
          </w:tcPr>
          <w:p w14:paraId="59DF2DDB" w14:textId="77777777" w:rsidR="001632F2" w:rsidRPr="000A5C5D" w:rsidRDefault="001632F2" w:rsidP="00832ECA">
            <w:pPr>
              <w:pStyle w:val="BodyText3"/>
              <w:jc w:val="left"/>
              <w:rPr>
                <w:color w:val="000000" w:themeColor="text1"/>
                <w:sz w:val="20"/>
                <w:lang w:val="en-GB"/>
              </w:rPr>
            </w:pPr>
          </w:p>
        </w:tc>
        <w:tc>
          <w:tcPr>
            <w:tcW w:w="567" w:type="dxa"/>
          </w:tcPr>
          <w:p w14:paraId="61EF0C0A" w14:textId="77777777" w:rsidR="001632F2" w:rsidRPr="000A5C5D" w:rsidRDefault="001632F2" w:rsidP="00832ECA">
            <w:pPr>
              <w:pStyle w:val="BodyText3"/>
              <w:jc w:val="left"/>
              <w:rPr>
                <w:color w:val="000000" w:themeColor="text1"/>
                <w:sz w:val="20"/>
                <w:lang w:val="en-GB"/>
              </w:rPr>
            </w:pPr>
          </w:p>
        </w:tc>
        <w:tc>
          <w:tcPr>
            <w:tcW w:w="2126" w:type="dxa"/>
          </w:tcPr>
          <w:p w14:paraId="2AADC18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66E67FCE" w14:textId="77777777" w:rsidR="001632F2" w:rsidRPr="000A5C5D" w:rsidRDefault="001632F2" w:rsidP="00832ECA">
            <w:pPr>
              <w:pStyle w:val="BodyText3"/>
              <w:jc w:val="left"/>
              <w:rPr>
                <w:color w:val="000000" w:themeColor="text1"/>
                <w:sz w:val="20"/>
                <w:lang w:val="en-GB"/>
              </w:rPr>
            </w:pPr>
          </w:p>
        </w:tc>
        <w:tc>
          <w:tcPr>
            <w:tcW w:w="1347" w:type="dxa"/>
          </w:tcPr>
          <w:p w14:paraId="33C1F647" w14:textId="77777777" w:rsidR="001632F2" w:rsidRPr="000A5C5D" w:rsidRDefault="001632F2" w:rsidP="00832ECA">
            <w:pPr>
              <w:pStyle w:val="BodyText3"/>
              <w:jc w:val="left"/>
              <w:rPr>
                <w:color w:val="000000" w:themeColor="text1"/>
                <w:sz w:val="20"/>
                <w:lang w:val="en-GB"/>
              </w:rPr>
            </w:pPr>
          </w:p>
        </w:tc>
      </w:tr>
      <w:tr w:rsidR="001632F2" w:rsidRPr="000A5C5D" w14:paraId="7F30DCEA" w14:textId="77777777" w:rsidTr="00832ECA">
        <w:tc>
          <w:tcPr>
            <w:tcW w:w="1242" w:type="dxa"/>
          </w:tcPr>
          <w:p w14:paraId="4AF097E4"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0AFFE5F7" w14:textId="77777777" w:rsidR="001632F2" w:rsidRPr="000A5C5D" w:rsidRDefault="001632F2" w:rsidP="00832ECA">
            <w:pPr>
              <w:pStyle w:val="BodyText3"/>
              <w:jc w:val="left"/>
              <w:rPr>
                <w:color w:val="000000" w:themeColor="text1"/>
                <w:sz w:val="20"/>
                <w:lang w:val="en-GB"/>
              </w:rPr>
            </w:pPr>
          </w:p>
        </w:tc>
        <w:tc>
          <w:tcPr>
            <w:tcW w:w="1418" w:type="dxa"/>
          </w:tcPr>
          <w:p w14:paraId="1625E9E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478C27F3" w14:textId="77777777" w:rsidR="001632F2" w:rsidRPr="000A5C5D" w:rsidRDefault="001632F2" w:rsidP="00832ECA">
            <w:pPr>
              <w:pStyle w:val="BodyText3"/>
              <w:jc w:val="left"/>
              <w:rPr>
                <w:color w:val="000000" w:themeColor="text1"/>
                <w:sz w:val="20"/>
                <w:lang w:val="en-GB"/>
              </w:rPr>
            </w:pPr>
          </w:p>
        </w:tc>
        <w:tc>
          <w:tcPr>
            <w:tcW w:w="2126" w:type="dxa"/>
          </w:tcPr>
          <w:p w14:paraId="66E582F8"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0DDE614D" w14:textId="77777777" w:rsidR="001632F2" w:rsidRPr="000A5C5D" w:rsidRDefault="001632F2" w:rsidP="00832ECA">
            <w:pPr>
              <w:pStyle w:val="BodyText3"/>
              <w:jc w:val="left"/>
              <w:rPr>
                <w:color w:val="000000" w:themeColor="text1"/>
                <w:sz w:val="20"/>
                <w:lang w:val="en-GB"/>
              </w:rPr>
            </w:pPr>
          </w:p>
        </w:tc>
        <w:tc>
          <w:tcPr>
            <w:tcW w:w="1347" w:type="dxa"/>
          </w:tcPr>
          <w:p w14:paraId="27478E7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6728A9C3" w14:textId="77777777" w:rsidTr="00832ECA">
        <w:tc>
          <w:tcPr>
            <w:tcW w:w="1242" w:type="dxa"/>
          </w:tcPr>
          <w:p w14:paraId="109808FA"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339D1DFC" w14:textId="77777777" w:rsidR="001632F2" w:rsidRPr="000A5C5D" w:rsidRDefault="001632F2" w:rsidP="00832ECA">
            <w:pPr>
              <w:pStyle w:val="BodyText3"/>
              <w:jc w:val="left"/>
              <w:rPr>
                <w:color w:val="000000" w:themeColor="text1"/>
                <w:sz w:val="20"/>
                <w:lang w:val="en-GB"/>
              </w:rPr>
            </w:pPr>
          </w:p>
        </w:tc>
        <w:tc>
          <w:tcPr>
            <w:tcW w:w="1418" w:type="dxa"/>
          </w:tcPr>
          <w:p w14:paraId="2D942B1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28468D7E" w14:textId="77777777" w:rsidR="001632F2" w:rsidRPr="000A5C5D" w:rsidRDefault="001632F2" w:rsidP="00832ECA">
            <w:pPr>
              <w:pStyle w:val="BodyText3"/>
              <w:jc w:val="left"/>
              <w:rPr>
                <w:color w:val="000000" w:themeColor="text1"/>
                <w:sz w:val="20"/>
                <w:lang w:val="en-GB"/>
              </w:rPr>
            </w:pPr>
          </w:p>
        </w:tc>
        <w:tc>
          <w:tcPr>
            <w:tcW w:w="2126" w:type="dxa"/>
          </w:tcPr>
          <w:p w14:paraId="35AED6B8"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0F701050" w14:textId="77777777" w:rsidR="001632F2" w:rsidRPr="000A5C5D" w:rsidRDefault="001632F2" w:rsidP="00832ECA">
            <w:pPr>
              <w:pStyle w:val="BodyText3"/>
              <w:jc w:val="left"/>
              <w:rPr>
                <w:color w:val="000000" w:themeColor="text1"/>
                <w:sz w:val="20"/>
                <w:lang w:val="en-GB"/>
              </w:rPr>
            </w:pPr>
          </w:p>
        </w:tc>
        <w:tc>
          <w:tcPr>
            <w:tcW w:w="1347" w:type="dxa"/>
          </w:tcPr>
          <w:p w14:paraId="592E7AC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37C2D7A8" w14:textId="77777777" w:rsidTr="00832ECA">
        <w:tc>
          <w:tcPr>
            <w:tcW w:w="1242" w:type="dxa"/>
          </w:tcPr>
          <w:p w14:paraId="1E0581A6"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544B6EAE" w14:textId="77777777" w:rsidR="001632F2" w:rsidRPr="000A5C5D" w:rsidRDefault="001632F2" w:rsidP="00832ECA">
            <w:pPr>
              <w:pStyle w:val="BodyText3"/>
              <w:jc w:val="left"/>
              <w:rPr>
                <w:color w:val="000000" w:themeColor="text1"/>
                <w:sz w:val="20"/>
                <w:lang w:val="en-GB"/>
              </w:rPr>
            </w:pPr>
          </w:p>
        </w:tc>
        <w:tc>
          <w:tcPr>
            <w:tcW w:w="1418" w:type="dxa"/>
          </w:tcPr>
          <w:p w14:paraId="6CE1FDF2"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34D82CF8" w14:textId="77777777" w:rsidR="001632F2" w:rsidRPr="000A5C5D" w:rsidRDefault="001632F2" w:rsidP="00832ECA">
            <w:pPr>
              <w:pStyle w:val="BodyText3"/>
              <w:jc w:val="left"/>
              <w:rPr>
                <w:color w:val="000000" w:themeColor="text1"/>
                <w:sz w:val="20"/>
                <w:lang w:val="en-GB"/>
              </w:rPr>
            </w:pPr>
          </w:p>
        </w:tc>
        <w:tc>
          <w:tcPr>
            <w:tcW w:w="2126" w:type="dxa"/>
          </w:tcPr>
          <w:p w14:paraId="6441E9E7"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4FB72B84" w14:textId="77777777" w:rsidR="001632F2" w:rsidRPr="000A5C5D" w:rsidRDefault="001632F2" w:rsidP="00832ECA">
            <w:pPr>
              <w:pStyle w:val="BodyText3"/>
              <w:jc w:val="left"/>
              <w:rPr>
                <w:color w:val="000000" w:themeColor="text1"/>
                <w:sz w:val="20"/>
                <w:lang w:val="en-GB"/>
              </w:rPr>
            </w:pPr>
          </w:p>
        </w:tc>
        <w:tc>
          <w:tcPr>
            <w:tcW w:w="1347" w:type="dxa"/>
          </w:tcPr>
          <w:p w14:paraId="410D56A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39042482" w14:textId="77777777" w:rsidTr="00832ECA">
        <w:tc>
          <w:tcPr>
            <w:tcW w:w="1242" w:type="dxa"/>
          </w:tcPr>
          <w:p w14:paraId="48D81355"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246A92C6" w14:textId="77777777" w:rsidR="001632F2" w:rsidRPr="000A5C5D" w:rsidRDefault="001632F2" w:rsidP="00832ECA">
            <w:pPr>
              <w:pStyle w:val="BodyText3"/>
              <w:jc w:val="left"/>
              <w:rPr>
                <w:color w:val="000000" w:themeColor="text1"/>
                <w:sz w:val="20"/>
                <w:lang w:val="en-GB"/>
              </w:rPr>
            </w:pPr>
          </w:p>
        </w:tc>
        <w:tc>
          <w:tcPr>
            <w:tcW w:w="1418" w:type="dxa"/>
          </w:tcPr>
          <w:p w14:paraId="278D892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7BD4559E" w14:textId="77777777" w:rsidR="001632F2" w:rsidRPr="000A5C5D" w:rsidRDefault="001632F2" w:rsidP="00832ECA">
            <w:pPr>
              <w:pStyle w:val="BodyText3"/>
              <w:jc w:val="left"/>
              <w:rPr>
                <w:color w:val="000000" w:themeColor="text1"/>
                <w:sz w:val="20"/>
                <w:lang w:val="en-GB"/>
              </w:rPr>
            </w:pPr>
          </w:p>
        </w:tc>
        <w:tc>
          <w:tcPr>
            <w:tcW w:w="2126" w:type="dxa"/>
          </w:tcPr>
          <w:p w14:paraId="1BE5792C" w14:textId="77777777" w:rsidR="001632F2" w:rsidRPr="000A5C5D" w:rsidRDefault="001632F2" w:rsidP="00832ECA">
            <w:pPr>
              <w:pStyle w:val="BodyText3"/>
              <w:jc w:val="left"/>
              <w:rPr>
                <w:color w:val="000000" w:themeColor="text1"/>
                <w:sz w:val="20"/>
                <w:lang w:val="en-GB"/>
              </w:rPr>
            </w:pPr>
          </w:p>
        </w:tc>
        <w:tc>
          <w:tcPr>
            <w:tcW w:w="1346" w:type="dxa"/>
          </w:tcPr>
          <w:p w14:paraId="4D6660AE" w14:textId="77777777" w:rsidR="001632F2" w:rsidRPr="000A5C5D" w:rsidRDefault="001632F2" w:rsidP="00832ECA">
            <w:pPr>
              <w:pStyle w:val="BodyText3"/>
              <w:jc w:val="left"/>
              <w:rPr>
                <w:color w:val="000000" w:themeColor="text1"/>
                <w:sz w:val="20"/>
                <w:lang w:val="en-GB"/>
              </w:rPr>
            </w:pPr>
          </w:p>
        </w:tc>
        <w:tc>
          <w:tcPr>
            <w:tcW w:w="1347" w:type="dxa"/>
          </w:tcPr>
          <w:p w14:paraId="6B97C8ED" w14:textId="77777777" w:rsidR="001632F2" w:rsidRPr="000A5C5D" w:rsidRDefault="001632F2" w:rsidP="00832ECA">
            <w:pPr>
              <w:pStyle w:val="BodyText3"/>
              <w:jc w:val="left"/>
              <w:rPr>
                <w:color w:val="000000" w:themeColor="text1"/>
                <w:sz w:val="20"/>
                <w:lang w:val="en-GB"/>
              </w:rPr>
            </w:pPr>
          </w:p>
        </w:tc>
      </w:tr>
    </w:tbl>
    <w:p w14:paraId="6EF9652B" w14:textId="77777777" w:rsidR="001632F2" w:rsidRPr="000A5C5D" w:rsidRDefault="001632F2" w:rsidP="001632F2">
      <w:pPr>
        <w:rPr>
          <w:color w:val="000000" w:themeColor="text1"/>
        </w:rPr>
      </w:pPr>
    </w:p>
    <w:p w14:paraId="70AB0992" w14:textId="77777777" w:rsidR="001632F2" w:rsidRPr="000A5C5D" w:rsidRDefault="001632F2" w:rsidP="001632F2">
      <w:r w:rsidRPr="000A5C5D">
        <w:rPr>
          <w:color w:val="000000" w:themeColor="text1"/>
        </w:rPr>
        <w:br w:type="page"/>
      </w:r>
    </w:p>
    <w:p w14:paraId="6C9B160E" w14:textId="77777777" w:rsidR="001632F2" w:rsidRPr="000A5C5D" w:rsidRDefault="001632F2" w:rsidP="001632F2">
      <w:pPr>
        <w:pStyle w:val="Heading6"/>
      </w:pPr>
      <w:r w:rsidRPr="000A5C5D">
        <w:t>F.8.2.2.6.2</w:t>
      </w:r>
      <w:r w:rsidRPr="000A5C5D">
        <w:tab/>
        <w:t xml:space="preserve">Printer for </w:t>
      </w:r>
      <w:r>
        <w:t xml:space="preserve">the </w:t>
      </w:r>
      <w:r w:rsidRPr="000A5C5D">
        <w:t>dispenser (R 117-2, A-I.7.2.7.2)</w:t>
      </w:r>
    </w:p>
    <w:p w14:paraId="14AA0635"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68"/>
        <w:gridCol w:w="2693"/>
      </w:tblGrid>
      <w:tr w:rsidR="001632F2" w:rsidRPr="000A5C5D" w14:paraId="47FE7BB5" w14:textId="77777777" w:rsidTr="00832ECA">
        <w:tc>
          <w:tcPr>
            <w:tcW w:w="1668" w:type="dxa"/>
          </w:tcPr>
          <w:p w14:paraId="59BCE11D"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3E1508C6" w14:textId="77777777" w:rsidR="001632F2" w:rsidRPr="000A5C5D" w:rsidRDefault="001632F2" w:rsidP="00832ECA">
            <w:pPr>
              <w:rPr>
                <w:color w:val="000000" w:themeColor="text1"/>
                <w:sz w:val="20"/>
                <w:szCs w:val="20"/>
              </w:rPr>
            </w:pPr>
          </w:p>
        </w:tc>
      </w:tr>
      <w:tr w:rsidR="001632F2" w:rsidRPr="000A5C5D" w14:paraId="1EB88E2A" w14:textId="77777777" w:rsidTr="00832ECA">
        <w:tc>
          <w:tcPr>
            <w:tcW w:w="1668" w:type="dxa"/>
          </w:tcPr>
          <w:p w14:paraId="08DC9830"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11C71D37" w14:textId="77777777" w:rsidR="001632F2" w:rsidRPr="000A5C5D" w:rsidRDefault="001632F2" w:rsidP="00832ECA">
            <w:pPr>
              <w:rPr>
                <w:color w:val="000000" w:themeColor="text1"/>
                <w:sz w:val="20"/>
                <w:szCs w:val="20"/>
              </w:rPr>
            </w:pPr>
          </w:p>
        </w:tc>
      </w:tr>
      <w:tr w:rsidR="001632F2" w:rsidRPr="000A5C5D" w14:paraId="5D486D36" w14:textId="77777777" w:rsidTr="00832ECA">
        <w:tc>
          <w:tcPr>
            <w:tcW w:w="1668" w:type="dxa"/>
          </w:tcPr>
          <w:p w14:paraId="2932AA2A"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7B6DCFC" w14:textId="77777777" w:rsidR="001632F2" w:rsidRPr="000A5C5D" w:rsidRDefault="001632F2" w:rsidP="00832ECA">
            <w:pPr>
              <w:rPr>
                <w:color w:val="000000" w:themeColor="text1"/>
                <w:sz w:val="20"/>
                <w:szCs w:val="20"/>
              </w:rPr>
            </w:pPr>
          </w:p>
        </w:tc>
      </w:tr>
      <w:tr w:rsidR="001632F2" w:rsidRPr="000A5C5D" w14:paraId="5C70764B" w14:textId="77777777" w:rsidTr="00832ECA">
        <w:tc>
          <w:tcPr>
            <w:tcW w:w="1668" w:type="dxa"/>
          </w:tcPr>
          <w:p w14:paraId="3E929D43"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19A7FBB8" w14:textId="77777777" w:rsidR="001632F2" w:rsidRPr="000A5C5D" w:rsidRDefault="001632F2" w:rsidP="00832ECA">
            <w:pPr>
              <w:rPr>
                <w:color w:val="000000" w:themeColor="text1"/>
                <w:sz w:val="20"/>
                <w:szCs w:val="20"/>
              </w:rPr>
            </w:pPr>
          </w:p>
        </w:tc>
      </w:tr>
      <w:tr w:rsidR="001632F2" w:rsidRPr="000A5C5D" w14:paraId="357DA8D7" w14:textId="77777777" w:rsidTr="00832ECA">
        <w:tc>
          <w:tcPr>
            <w:tcW w:w="1668" w:type="dxa"/>
          </w:tcPr>
          <w:p w14:paraId="6176FAC7"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2C7F94D6" w14:textId="77777777" w:rsidR="001632F2" w:rsidRPr="000A5C5D" w:rsidRDefault="001632F2" w:rsidP="00832ECA">
            <w:pPr>
              <w:rPr>
                <w:color w:val="000000" w:themeColor="text1"/>
                <w:sz w:val="20"/>
                <w:szCs w:val="20"/>
              </w:rPr>
            </w:pPr>
          </w:p>
        </w:tc>
      </w:tr>
      <w:tr w:rsidR="001632F2" w:rsidRPr="000A5C5D" w14:paraId="1DC8DF44" w14:textId="77777777" w:rsidTr="00832ECA">
        <w:tc>
          <w:tcPr>
            <w:tcW w:w="1668" w:type="dxa"/>
          </w:tcPr>
          <w:p w14:paraId="30C30471" w14:textId="77777777" w:rsidR="001632F2" w:rsidRPr="000A5C5D" w:rsidRDefault="001632F2" w:rsidP="00832ECA">
            <w:pPr>
              <w:rPr>
                <w:color w:val="000000" w:themeColor="text1"/>
                <w:sz w:val="20"/>
                <w:szCs w:val="20"/>
              </w:rPr>
            </w:pPr>
          </w:p>
        </w:tc>
        <w:tc>
          <w:tcPr>
            <w:tcW w:w="2693" w:type="dxa"/>
          </w:tcPr>
          <w:p w14:paraId="448E2FB4" w14:textId="77777777" w:rsidR="001632F2" w:rsidRPr="000A5C5D" w:rsidRDefault="001632F2" w:rsidP="00832ECA">
            <w:pPr>
              <w:rPr>
                <w:color w:val="000000" w:themeColor="text1"/>
                <w:sz w:val="20"/>
                <w:szCs w:val="20"/>
              </w:rPr>
            </w:pPr>
          </w:p>
        </w:tc>
      </w:tr>
      <w:tr w:rsidR="001632F2" w:rsidRPr="000A5C5D" w14:paraId="32DFAFE5" w14:textId="77777777" w:rsidTr="00832ECA">
        <w:tc>
          <w:tcPr>
            <w:tcW w:w="1668" w:type="dxa"/>
          </w:tcPr>
          <w:p w14:paraId="3E29E322" w14:textId="77777777" w:rsidR="001632F2" w:rsidRPr="000A5C5D" w:rsidRDefault="001632F2" w:rsidP="00832ECA">
            <w:pPr>
              <w:rPr>
                <w:color w:val="000000" w:themeColor="text1"/>
                <w:sz w:val="20"/>
                <w:szCs w:val="20"/>
              </w:rPr>
            </w:pPr>
          </w:p>
        </w:tc>
        <w:tc>
          <w:tcPr>
            <w:tcW w:w="2693" w:type="dxa"/>
          </w:tcPr>
          <w:p w14:paraId="67FB685D" w14:textId="77777777" w:rsidR="001632F2" w:rsidRPr="000A5C5D" w:rsidRDefault="001632F2" w:rsidP="00832ECA">
            <w:pPr>
              <w:rPr>
                <w:color w:val="000000" w:themeColor="text1"/>
                <w:sz w:val="20"/>
                <w:szCs w:val="20"/>
              </w:rPr>
            </w:pPr>
          </w:p>
        </w:tc>
      </w:tr>
    </w:tbl>
    <w:p w14:paraId="4A6BC48D"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16457366"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23601F5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399EA5A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Ticket reflects the information of the display with no allowed difference</w:t>
            </w:r>
          </w:p>
        </w:tc>
      </w:tr>
      <w:tr w:rsidR="001632F2" w:rsidRPr="000A5C5D" w14:paraId="68F46477"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0168DC5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2ED97F4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02BF0BE1"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78CE76B9"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76375C0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ticket</w:t>
            </w:r>
          </w:p>
        </w:tc>
        <w:tc>
          <w:tcPr>
            <w:tcW w:w="7087" w:type="dxa"/>
            <w:tcBorders>
              <w:top w:val="single" w:sz="4" w:space="0" w:color="auto"/>
              <w:left w:val="nil"/>
              <w:bottom w:val="single" w:sz="4" w:space="0" w:color="auto"/>
              <w:right w:val="single" w:sz="4" w:space="0" w:color="auto"/>
            </w:tcBorders>
            <w:noWrap/>
            <w:vAlign w:val="bottom"/>
          </w:tcPr>
          <w:p w14:paraId="44D34A1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23AD88A7"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5618305" w14:textId="77777777" w:rsidTr="00832ECA">
        <w:trPr>
          <w:cantSplit/>
          <w:trHeight w:val="325"/>
        </w:trPr>
        <w:tc>
          <w:tcPr>
            <w:tcW w:w="1117" w:type="dxa"/>
            <w:tcBorders>
              <w:bottom w:val="single" w:sz="6" w:space="0" w:color="auto"/>
            </w:tcBorders>
            <w:vAlign w:val="center"/>
          </w:tcPr>
          <w:p w14:paraId="53602271"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22DC8F5" w14:textId="77777777" w:rsidTr="00832ECA">
              <w:tc>
                <w:tcPr>
                  <w:tcW w:w="518" w:type="dxa"/>
                </w:tcPr>
                <w:p w14:paraId="2A16369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3139547D"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F6B0F21"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49306F61"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1834E5A" w14:textId="77777777" w:rsidR="001632F2" w:rsidRPr="000A5C5D" w:rsidRDefault="001632F2" w:rsidP="00832ECA">
            <w:pPr>
              <w:spacing w:before="4" w:after="4"/>
              <w:jc w:val="center"/>
              <w:rPr>
                <w:bCs/>
                <w:color w:val="000000" w:themeColor="text1"/>
              </w:rPr>
            </w:pPr>
          </w:p>
        </w:tc>
      </w:tr>
    </w:tbl>
    <w:p w14:paraId="38EC5D17" w14:textId="77777777" w:rsidR="001632F2" w:rsidRDefault="001632F2" w:rsidP="001632F2">
      <w:pPr>
        <w:rPr>
          <w:color w:val="000000" w:themeColor="text1"/>
        </w:rPr>
      </w:pPr>
    </w:p>
    <w:p w14:paraId="5EBC0203" w14:textId="77777777" w:rsidR="001632F2" w:rsidRPr="000A5C5D" w:rsidRDefault="001632F2" w:rsidP="001632F2">
      <w:pPr>
        <w:rPr>
          <w:color w:val="000000" w:themeColor="text1"/>
        </w:rPr>
      </w:pPr>
    </w:p>
    <w:p w14:paraId="6DA611F1"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170B3720" w14:textId="77777777" w:rsidR="001632F2" w:rsidRPr="000A5C5D" w:rsidRDefault="001632F2" w:rsidP="001632F2">
      <w:pPr>
        <w:rPr>
          <w:color w:val="000000" w:themeColor="text1"/>
        </w:rPr>
      </w:pPr>
    </w:p>
    <w:p w14:paraId="244E81BF" w14:textId="77777777" w:rsidR="001632F2" w:rsidRPr="000A5C5D" w:rsidRDefault="001632F2" w:rsidP="001632F2">
      <w:r w:rsidRPr="000A5C5D">
        <w:rPr>
          <w:color w:val="000000" w:themeColor="text1"/>
        </w:rPr>
        <w:br w:type="page"/>
      </w:r>
    </w:p>
    <w:p w14:paraId="72D43BEC" w14:textId="77777777" w:rsidR="001632F2" w:rsidRPr="000A5C5D" w:rsidRDefault="001632F2" w:rsidP="001632F2">
      <w:pPr>
        <w:pStyle w:val="Heading5"/>
      </w:pPr>
      <w:r w:rsidRPr="000A5C5D">
        <w:t>F.8.2.2.7</w:t>
      </w:r>
      <w:r w:rsidRPr="000A5C5D">
        <w:tab/>
        <w:t>Temperature conversion (R 117-2, A-2.7.2.8)</w:t>
      </w:r>
    </w:p>
    <w:p w14:paraId="530BCE22"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0DF5110" w14:textId="77777777" w:rsidTr="00832ECA">
        <w:tc>
          <w:tcPr>
            <w:tcW w:w="1668" w:type="dxa"/>
          </w:tcPr>
          <w:p w14:paraId="06EFE2DE"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3BDF236F" w14:textId="77777777" w:rsidR="001632F2" w:rsidRPr="000A5C5D" w:rsidRDefault="001632F2" w:rsidP="00832ECA">
            <w:pPr>
              <w:rPr>
                <w:color w:val="000000" w:themeColor="text1"/>
                <w:sz w:val="20"/>
                <w:szCs w:val="20"/>
              </w:rPr>
            </w:pPr>
          </w:p>
        </w:tc>
        <w:tc>
          <w:tcPr>
            <w:tcW w:w="283" w:type="dxa"/>
          </w:tcPr>
          <w:p w14:paraId="7A5F296B" w14:textId="77777777" w:rsidR="001632F2" w:rsidRPr="000A5C5D" w:rsidRDefault="001632F2" w:rsidP="00832ECA">
            <w:pPr>
              <w:rPr>
                <w:color w:val="000000" w:themeColor="text1"/>
                <w:sz w:val="20"/>
                <w:szCs w:val="20"/>
              </w:rPr>
            </w:pPr>
          </w:p>
        </w:tc>
        <w:tc>
          <w:tcPr>
            <w:tcW w:w="2268" w:type="dxa"/>
          </w:tcPr>
          <w:p w14:paraId="2FC4F4BE" w14:textId="77777777" w:rsidR="001632F2" w:rsidRPr="000A5C5D" w:rsidRDefault="001632F2" w:rsidP="00832ECA">
            <w:pPr>
              <w:rPr>
                <w:color w:val="000000" w:themeColor="text1"/>
                <w:sz w:val="20"/>
                <w:szCs w:val="20"/>
              </w:rPr>
            </w:pPr>
          </w:p>
        </w:tc>
        <w:tc>
          <w:tcPr>
            <w:tcW w:w="2300" w:type="dxa"/>
            <w:gridSpan w:val="3"/>
          </w:tcPr>
          <w:p w14:paraId="31EDF511"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61CD5511" w14:textId="77777777" w:rsidTr="00832ECA">
        <w:tc>
          <w:tcPr>
            <w:tcW w:w="1668" w:type="dxa"/>
          </w:tcPr>
          <w:p w14:paraId="62359C04"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3DAF310D" w14:textId="77777777" w:rsidR="001632F2" w:rsidRPr="000A5C5D" w:rsidRDefault="001632F2" w:rsidP="00832ECA">
            <w:pPr>
              <w:rPr>
                <w:color w:val="000000" w:themeColor="text1"/>
                <w:sz w:val="20"/>
                <w:szCs w:val="20"/>
              </w:rPr>
            </w:pPr>
          </w:p>
        </w:tc>
        <w:tc>
          <w:tcPr>
            <w:tcW w:w="283" w:type="dxa"/>
          </w:tcPr>
          <w:p w14:paraId="04F99346" w14:textId="77777777" w:rsidR="001632F2" w:rsidRPr="000A5C5D" w:rsidRDefault="001632F2" w:rsidP="00832ECA">
            <w:pPr>
              <w:rPr>
                <w:color w:val="000000" w:themeColor="text1"/>
                <w:sz w:val="20"/>
                <w:szCs w:val="20"/>
              </w:rPr>
            </w:pPr>
          </w:p>
        </w:tc>
        <w:tc>
          <w:tcPr>
            <w:tcW w:w="2268" w:type="dxa"/>
          </w:tcPr>
          <w:p w14:paraId="759385D8" w14:textId="77777777" w:rsidR="001632F2" w:rsidRPr="000A5C5D" w:rsidRDefault="001632F2" w:rsidP="00832ECA">
            <w:pPr>
              <w:rPr>
                <w:color w:val="000000" w:themeColor="text1"/>
                <w:sz w:val="20"/>
                <w:szCs w:val="20"/>
              </w:rPr>
            </w:pPr>
          </w:p>
        </w:tc>
        <w:tc>
          <w:tcPr>
            <w:tcW w:w="851" w:type="dxa"/>
          </w:tcPr>
          <w:p w14:paraId="3782B01F" w14:textId="77777777" w:rsidR="001632F2" w:rsidRPr="000A5C5D" w:rsidRDefault="001632F2" w:rsidP="00832ECA">
            <w:pPr>
              <w:rPr>
                <w:color w:val="000000" w:themeColor="text1"/>
                <w:sz w:val="20"/>
                <w:szCs w:val="20"/>
              </w:rPr>
            </w:pPr>
          </w:p>
        </w:tc>
        <w:tc>
          <w:tcPr>
            <w:tcW w:w="850" w:type="dxa"/>
          </w:tcPr>
          <w:p w14:paraId="2BAB6A75" w14:textId="77777777" w:rsidR="001632F2" w:rsidRPr="000A5C5D" w:rsidRDefault="001632F2" w:rsidP="00832ECA">
            <w:pPr>
              <w:rPr>
                <w:color w:val="000000" w:themeColor="text1"/>
                <w:sz w:val="20"/>
                <w:szCs w:val="20"/>
              </w:rPr>
            </w:pPr>
          </w:p>
        </w:tc>
        <w:tc>
          <w:tcPr>
            <w:tcW w:w="599" w:type="dxa"/>
          </w:tcPr>
          <w:p w14:paraId="6A1FD222" w14:textId="77777777" w:rsidR="001632F2" w:rsidRPr="000A5C5D" w:rsidRDefault="001632F2" w:rsidP="00832ECA">
            <w:pPr>
              <w:rPr>
                <w:color w:val="000000" w:themeColor="text1"/>
                <w:sz w:val="20"/>
                <w:szCs w:val="20"/>
              </w:rPr>
            </w:pPr>
          </w:p>
        </w:tc>
      </w:tr>
      <w:tr w:rsidR="001632F2" w:rsidRPr="000A5C5D" w14:paraId="0F69FC20" w14:textId="77777777" w:rsidTr="00832ECA">
        <w:tc>
          <w:tcPr>
            <w:tcW w:w="1668" w:type="dxa"/>
          </w:tcPr>
          <w:p w14:paraId="1D454A8A"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0649500D" w14:textId="77777777" w:rsidR="001632F2" w:rsidRPr="000A5C5D" w:rsidRDefault="001632F2" w:rsidP="00832ECA">
            <w:pPr>
              <w:rPr>
                <w:color w:val="000000" w:themeColor="text1"/>
                <w:sz w:val="20"/>
                <w:szCs w:val="20"/>
              </w:rPr>
            </w:pPr>
          </w:p>
        </w:tc>
        <w:tc>
          <w:tcPr>
            <w:tcW w:w="283" w:type="dxa"/>
          </w:tcPr>
          <w:p w14:paraId="4590B3E0" w14:textId="77777777" w:rsidR="001632F2" w:rsidRPr="000A5C5D" w:rsidRDefault="001632F2" w:rsidP="00832ECA">
            <w:pPr>
              <w:rPr>
                <w:color w:val="000000" w:themeColor="text1"/>
                <w:sz w:val="20"/>
                <w:szCs w:val="20"/>
              </w:rPr>
            </w:pPr>
          </w:p>
        </w:tc>
        <w:tc>
          <w:tcPr>
            <w:tcW w:w="2268" w:type="dxa"/>
          </w:tcPr>
          <w:p w14:paraId="5B517835"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5F7D6F4E"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6A23EC4F"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7F2D7EE4" w14:textId="77777777" w:rsidR="001632F2" w:rsidRPr="000A5C5D" w:rsidRDefault="001632F2" w:rsidP="00832ECA">
            <w:pPr>
              <w:rPr>
                <w:color w:val="000000" w:themeColor="text1"/>
                <w:sz w:val="20"/>
                <w:szCs w:val="20"/>
              </w:rPr>
            </w:pPr>
          </w:p>
        </w:tc>
      </w:tr>
      <w:tr w:rsidR="001632F2" w:rsidRPr="000A5C5D" w14:paraId="38632745" w14:textId="77777777" w:rsidTr="00832ECA">
        <w:tc>
          <w:tcPr>
            <w:tcW w:w="1668" w:type="dxa"/>
          </w:tcPr>
          <w:p w14:paraId="6FF9FE83"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64A5CBD8" w14:textId="77777777" w:rsidR="001632F2" w:rsidRPr="000A5C5D" w:rsidRDefault="001632F2" w:rsidP="00832ECA">
            <w:pPr>
              <w:rPr>
                <w:color w:val="000000" w:themeColor="text1"/>
                <w:sz w:val="20"/>
                <w:szCs w:val="20"/>
              </w:rPr>
            </w:pPr>
          </w:p>
        </w:tc>
        <w:tc>
          <w:tcPr>
            <w:tcW w:w="283" w:type="dxa"/>
          </w:tcPr>
          <w:p w14:paraId="4789F8C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31AE0CA"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92E52B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280C3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868D294"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16D88A81" w14:textId="77777777" w:rsidTr="00832ECA">
        <w:tc>
          <w:tcPr>
            <w:tcW w:w="1668" w:type="dxa"/>
          </w:tcPr>
          <w:p w14:paraId="4EE6620D"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774C5A58" w14:textId="77777777" w:rsidR="001632F2" w:rsidRPr="000A5C5D" w:rsidRDefault="001632F2" w:rsidP="00832ECA">
            <w:pPr>
              <w:rPr>
                <w:color w:val="000000" w:themeColor="text1"/>
                <w:sz w:val="20"/>
                <w:szCs w:val="20"/>
              </w:rPr>
            </w:pPr>
          </w:p>
        </w:tc>
        <w:tc>
          <w:tcPr>
            <w:tcW w:w="283" w:type="dxa"/>
          </w:tcPr>
          <w:p w14:paraId="4732E91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723F7D6"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9E78B3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D54302"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A785EC6"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6E9B7515" w14:textId="77777777" w:rsidTr="00832ECA">
        <w:tc>
          <w:tcPr>
            <w:tcW w:w="1668" w:type="dxa"/>
          </w:tcPr>
          <w:p w14:paraId="0C462FAA" w14:textId="77777777" w:rsidR="001632F2" w:rsidRPr="000A5C5D" w:rsidRDefault="001632F2" w:rsidP="00832ECA">
            <w:pPr>
              <w:rPr>
                <w:color w:val="000000" w:themeColor="text1"/>
                <w:sz w:val="20"/>
                <w:szCs w:val="20"/>
              </w:rPr>
            </w:pPr>
          </w:p>
        </w:tc>
        <w:tc>
          <w:tcPr>
            <w:tcW w:w="2693" w:type="dxa"/>
          </w:tcPr>
          <w:p w14:paraId="7B9F3418" w14:textId="77777777" w:rsidR="001632F2" w:rsidRPr="000A5C5D" w:rsidRDefault="001632F2" w:rsidP="00832ECA">
            <w:pPr>
              <w:rPr>
                <w:color w:val="000000" w:themeColor="text1"/>
                <w:sz w:val="20"/>
                <w:szCs w:val="20"/>
              </w:rPr>
            </w:pPr>
          </w:p>
        </w:tc>
        <w:tc>
          <w:tcPr>
            <w:tcW w:w="283" w:type="dxa"/>
          </w:tcPr>
          <w:p w14:paraId="259E646C"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87F45B2"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5A19BE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E799E8"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70825B5"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5F883A05" w14:textId="77777777" w:rsidTr="00832ECA">
        <w:tc>
          <w:tcPr>
            <w:tcW w:w="1668" w:type="dxa"/>
          </w:tcPr>
          <w:p w14:paraId="5CE788C9" w14:textId="77777777" w:rsidR="001632F2" w:rsidRPr="000A5C5D" w:rsidRDefault="001632F2" w:rsidP="00832ECA">
            <w:pPr>
              <w:rPr>
                <w:color w:val="000000" w:themeColor="text1"/>
                <w:sz w:val="20"/>
                <w:szCs w:val="20"/>
              </w:rPr>
            </w:pPr>
          </w:p>
        </w:tc>
        <w:tc>
          <w:tcPr>
            <w:tcW w:w="2693" w:type="dxa"/>
          </w:tcPr>
          <w:p w14:paraId="39775F10" w14:textId="77777777" w:rsidR="001632F2" w:rsidRPr="000A5C5D" w:rsidRDefault="001632F2" w:rsidP="00832ECA">
            <w:pPr>
              <w:rPr>
                <w:color w:val="000000" w:themeColor="text1"/>
                <w:sz w:val="20"/>
                <w:szCs w:val="20"/>
              </w:rPr>
            </w:pPr>
          </w:p>
        </w:tc>
        <w:tc>
          <w:tcPr>
            <w:tcW w:w="283" w:type="dxa"/>
          </w:tcPr>
          <w:p w14:paraId="3386ACB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09C183B"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F5A7B0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D2EB57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3F3EAED" w14:textId="77777777" w:rsidR="001632F2" w:rsidRPr="000A5C5D" w:rsidRDefault="001632F2" w:rsidP="00832ECA">
            <w:pPr>
              <w:rPr>
                <w:color w:val="000000" w:themeColor="text1"/>
                <w:sz w:val="20"/>
                <w:szCs w:val="20"/>
              </w:rPr>
            </w:pPr>
          </w:p>
        </w:tc>
      </w:tr>
    </w:tbl>
    <w:p w14:paraId="0826CD4D" w14:textId="77777777" w:rsidR="001632F2" w:rsidRPr="000A5C5D" w:rsidRDefault="001632F2" w:rsidP="001632F2">
      <w:pPr>
        <w:rPr>
          <w:b/>
          <w:color w:val="000000" w:themeColor="text1"/>
        </w:rPr>
      </w:pPr>
    </w:p>
    <w:p w14:paraId="539EC3A3"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5693724C"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0CC414B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23" w:type="dxa"/>
            <w:tcBorders>
              <w:top w:val="single" w:sz="4" w:space="0" w:color="auto"/>
              <w:left w:val="nil"/>
              <w:bottom w:val="nil"/>
              <w:right w:val="single" w:sz="4" w:space="0" w:color="auto"/>
            </w:tcBorders>
            <w:shd w:val="clear" w:color="auto" w:fill="D9D9D9"/>
            <w:noWrap/>
            <w:vAlign w:val="bottom"/>
            <w:hideMark/>
          </w:tcPr>
          <w:p w14:paraId="595A80E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ref</w:t>
            </w:r>
          </w:p>
        </w:tc>
        <w:tc>
          <w:tcPr>
            <w:tcW w:w="1524" w:type="dxa"/>
            <w:tcBorders>
              <w:top w:val="single" w:sz="4" w:space="0" w:color="auto"/>
              <w:left w:val="single" w:sz="4" w:space="0" w:color="auto"/>
              <w:bottom w:val="nil"/>
              <w:right w:val="single" w:sz="4" w:space="0" w:color="auto"/>
            </w:tcBorders>
            <w:shd w:val="clear" w:color="auto" w:fill="D9D9D9"/>
            <w:noWrap/>
            <w:vAlign w:val="bottom"/>
            <w:hideMark/>
          </w:tcPr>
          <w:p w14:paraId="0010C78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i</w:t>
            </w:r>
          </w:p>
        </w:tc>
        <w:tc>
          <w:tcPr>
            <w:tcW w:w="1524" w:type="dxa"/>
            <w:tcBorders>
              <w:top w:val="single" w:sz="4" w:space="0" w:color="auto"/>
              <w:left w:val="nil"/>
              <w:bottom w:val="nil"/>
              <w:right w:val="single" w:sz="4" w:space="0" w:color="auto"/>
            </w:tcBorders>
            <w:shd w:val="clear" w:color="auto" w:fill="D9D9D9"/>
            <w:noWrap/>
            <w:vAlign w:val="bottom"/>
            <w:hideMark/>
          </w:tcPr>
          <w:p w14:paraId="1EC3988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T</w:t>
            </w:r>
          </w:p>
        </w:tc>
        <w:tc>
          <w:tcPr>
            <w:tcW w:w="1524" w:type="dxa"/>
            <w:tcBorders>
              <w:top w:val="single" w:sz="4" w:space="0" w:color="auto"/>
              <w:left w:val="nil"/>
              <w:bottom w:val="nil"/>
              <w:right w:val="single" w:sz="4" w:space="0" w:color="auto"/>
            </w:tcBorders>
            <w:shd w:val="clear" w:color="auto" w:fill="D9D9D9"/>
            <w:noWrap/>
            <w:vAlign w:val="bottom"/>
            <w:hideMark/>
          </w:tcPr>
          <w:p w14:paraId="50BF510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r w:rsidRPr="000A5C5D">
              <w:rPr>
                <w:rFonts w:eastAsia="Times New Roman"/>
                <w:color w:val="000000" w:themeColor="text1"/>
                <w:sz w:val="20"/>
                <w:szCs w:val="20"/>
                <w:vertAlign w:val="subscript"/>
                <w:lang w:eastAsia="de-DE"/>
              </w:rPr>
              <w:t>T</w:t>
            </w:r>
          </w:p>
        </w:tc>
      </w:tr>
      <w:tr w:rsidR="001632F2" w:rsidRPr="000A5C5D" w14:paraId="380CB6EC"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7194ACC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23" w:type="dxa"/>
            <w:tcBorders>
              <w:top w:val="nil"/>
              <w:left w:val="nil"/>
              <w:bottom w:val="single" w:sz="4" w:space="0" w:color="auto"/>
              <w:right w:val="single" w:sz="4" w:space="0" w:color="auto"/>
            </w:tcBorders>
            <w:shd w:val="clear" w:color="auto" w:fill="D9D9D9"/>
            <w:noWrap/>
            <w:vAlign w:val="bottom"/>
            <w:hideMark/>
          </w:tcPr>
          <w:p w14:paraId="6FB4CF4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06804B7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02DC773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5ED54D8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r>
    </w:tbl>
    <w:p w14:paraId="5AD25C04"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623F40C1"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5320EEF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Accuracy of temperature reading</w:t>
            </w:r>
          </w:p>
        </w:tc>
        <w:tc>
          <w:tcPr>
            <w:tcW w:w="1523" w:type="dxa"/>
            <w:tcBorders>
              <w:top w:val="single" w:sz="4" w:space="0" w:color="auto"/>
              <w:left w:val="nil"/>
              <w:bottom w:val="single" w:sz="4" w:space="0" w:color="auto"/>
              <w:right w:val="single" w:sz="4" w:space="0" w:color="auto"/>
            </w:tcBorders>
            <w:noWrap/>
            <w:vAlign w:val="bottom"/>
            <w:hideMark/>
          </w:tcPr>
          <w:p w14:paraId="317BD6E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76EFB0E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6462AA7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38319C2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1.6</w:t>
            </w:r>
          </w:p>
        </w:tc>
      </w:tr>
    </w:tbl>
    <w:p w14:paraId="2FA410BE" w14:textId="77777777" w:rsidR="001632F2" w:rsidRPr="000A5C5D" w:rsidRDefault="001632F2" w:rsidP="001632F2">
      <w:pPr>
        <w:rPr>
          <w:color w:val="000000" w:themeColor="text1"/>
          <w:sz w:val="18"/>
          <w:szCs w:val="18"/>
        </w:rPr>
      </w:pPr>
    </w:p>
    <w:p w14:paraId="442320B1"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0CDD2147" w14:textId="77777777" w:rsidTr="00832ECA">
        <w:trPr>
          <w:cantSplit/>
          <w:trHeight w:val="325"/>
        </w:trPr>
        <w:tc>
          <w:tcPr>
            <w:tcW w:w="1117" w:type="dxa"/>
            <w:tcBorders>
              <w:bottom w:val="single" w:sz="6" w:space="0" w:color="auto"/>
            </w:tcBorders>
            <w:vAlign w:val="center"/>
          </w:tcPr>
          <w:p w14:paraId="12A9EDB6"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70C3B5A" w14:textId="77777777" w:rsidTr="00832ECA">
              <w:tc>
                <w:tcPr>
                  <w:tcW w:w="518" w:type="dxa"/>
                </w:tcPr>
                <w:p w14:paraId="1C11169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69B7C09"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5F24A6D"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5B1DF35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B4DA5C4" w14:textId="77777777" w:rsidR="001632F2" w:rsidRPr="000A5C5D" w:rsidRDefault="001632F2" w:rsidP="00832ECA">
            <w:pPr>
              <w:spacing w:before="4" w:after="4"/>
              <w:jc w:val="center"/>
              <w:rPr>
                <w:bCs/>
                <w:color w:val="000000" w:themeColor="text1"/>
              </w:rPr>
            </w:pPr>
          </w:p>
        </w:tc>
      </w:tr>
    </w:tbl>
    <w:p w14:paraId="1A5268CD" w14:textId="77777777" w:rsidR="001632F2" w:rsidRDefault="001632F2" w:rsidP="001632F2">
      <w:pPr>
        <w:rPr>
          <w:rFonts w:eastAsia="Times New Roman"/>
          <w:color w:val="000000" w:themeColor="text1"/>
          <w:sz w:val="20"/>
          <w:szCs w:val="20"/>
        </w:rPr>
      </w:pPr>
    </w:p>
    <w:p w14:paraId="668B494D" w14:textId="77777777" w:rsidR="001632F2" w:rsidRPr="000A5C5D" w:rsidRDefault="001632F2" w:rsidP="001632F2">
      <w:pPr>
        <w:rPr>
          <w:color w:val="000000" w:themeColor="text1"/>
        </w:rPr>
      </w:pPr>
    </w:p>
    <w:p w14:paraId="0887FE18"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42BA081" w14:textId="77777777" w:rsidR="001632F2" w:rsidRPr="000A5C5D" w:rsidRDefault="001632F2" w:rsidP="001632F2">
      <w:pPr>
        <w:rPr>
          <w:color w:val="000000" w:themeColor="text1"/>
        </w:rPr>
      </w:pPr>
    </w:p>
    <w:p w14:paraId="78B96122" w14:textId="77777777" w:rsidR="001632F2" w:rsidRPr="000A5C5D" w:rsidRDefault="001632F2" w:rsidP="001632F2">
      <w:pPr>
        <w:rPr>
          <w:color w:val="000000" w:themeColor="text1"/>
        </w:rPr>
      </w:pPr>
    </w:p>
    <w:p w14:paraId="7AD0413F" w14:textId="77777777" w:rsidR="001632F2" w:rsidRPr="000A5C5D" w:rsidRDefault="001632F2" w:rsidP="001632F2">
      <w:pPr>
        <w:rPr>
          <w:color w:val="000000" w:themeColor="text1"/>
        </w:rPr>
      </w:pPr>
    </w:p>
    <w:p w14:paraId="2263FD4F"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6998B6AB"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70F9771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6095" w:type="dxa"/>
            <w:tcBorders>
              <w:top w:val="single" w:sz="4" w:space="0" w:color="auto"/>
              <w:left w:val="nil"/>
              <w:bottom w:val="nil"/>
              <w:right w:val="single" w:sz="4" w:space="0" w:color="auto"/>
            </w:tcBorders>
            <w:shd w:val="clear" w:color="auto" w:fill="D9D9D9"/>
            <w:noWrap/>
            <w:vAlign w:val="bottom"/>
          </w:tcPr>
          <w:p w14:paraId="2D59D04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Conversion table as per type approval</w:t>
            </w:r>
          </w:p>
        </w:tc>
      </w:tr>
      <w:tr w:rsidR="001632F2" w:rsidRPr="000A5C5D" w14:paraId="15D4D935"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22A4ADC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6095" w:type="dxa"/>
            <w:tcBorders>
              <w:top w:val="nil"/>
              <w:left w:val="nil"/>
              <w:bottom w:val="single" w:sz="4" w:space="0" w:color="auto"/>
              <w:right w:val="single" w:sz="4" w:space="0" w:color="auto"/>
            </w:tcBorders>
            <w:shd w:val="clear" w:color="auto" w:fill="D9D9D9"/>
            <w:noWrap/>
            <w:vAlign w:val="bottom"/>
          </w:tcPr>
          <w:p w14:paraId="22AB046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219D8E69"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2CC22C38"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346D28E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correct conversion table</w:t>
            </w:r>
          </w:p>
        </w:tc>
        <w:tc>
          <w:tcPr>
            <w:tcW w:w="6095" w:type="dxa"/>
            <w:tcBorders>
              <w:top w:val="single" w:sz="4" w:space="0" w:color="auto"/>
              <w:left w:val="nil"/>
              <w:bottom w:val="single" w:sz="4" w:space="0" w:color="auto"/>
              <w:right w:val="single" w:sz="4" w:space="0" w:color="auto"/>
            </w:tcBorders>
            <w:noWrap/>
            <w:vAlign w:val="bottom"/>
          </w:tcPr>
          <w:p w14:paraId="5AC7598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30271F36"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BD3ECB5" w14:textId="77777777" w:rsidTr="00832ECA">
        <w:trPr>
          <w:cantSplit/>
          <w:trHeight w:val="325"/>
        </w:trPr>
        <w:tc>
          <w:tcPr>
            <w:tcW w:w="1117" w:type="dxa"/>
            <w:tcBorders>
              <w:bottom w:val="single" w:sz="6" w:space="0" w:color="auto"/>
            </w:tcBorders>
            <w:vAlign w:val="center"/>
          </w:tcPr>
          <w:p w14:paraId="67E51D4D"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82D8F1A" w14:textId="77777777" w:rsidTr="00832ECA">
              <w:tc>
                <w:tcPr>
                  <w:tcW w:w="518" w:type="dxa"/>
                </w:tcPr>
                <w:p w14:paraId="5BA20623"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71D24D85"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BF4DB3B"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B8B4045"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6D7B1FC" w14:textId="77777777" w:rsidR="001632F2" w:rsidRPr="000A5C5D" w:rsidRDefault="001632F2" w:rsidP="00832ECA">
            <w:pPr>
              <w:spacing w:before="4" w:after="4"/>
              <w:jc w:val="center"/>
              <w:rPr>
                <w:bCs/>
                <w:color w:val="000000" w:themeColor="text1"/>
              </w:rPr>
            </w:pPr>
          </w:p>
        </w:tc>
      </w:tr>
    </w:tbl>
    <w:p w14:paraId="0C2CC5A2" w14:textId="77777777" w:rsidR="001632F2" w:rsidRDefault="001632F2" w:rsidP="001632F2">
      <w:pPr>
        <w:rPr>
          <w:color w:val="000000" w:themeColor="text1"/>
        </w:rPr>
      </w:pPr>
    </w:p>
    <w:p w14:paraId="2CA67E4B" w14:textId="77777777" w:rsidR="001632F2" w:rsidRPr="000A5C5D" w:rsidRDefault="001632F2" w:rsidP="001632F2">
      <w:pPr>
        <w:rPr>
          <w:color w:val="000000" w:themeColor="text1"/>
        </w:rPr>
      </w:pPr>
    </w:p>
    <w:p w14:paraId="0A47BDB2"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AA510F5" w14:textId="77777777" w:rsidR="001632F2" w:rsidRPr="000A5C5D" w:rsidRDefault="001632F2" w:rsidP="001632F2">
      <w:r w:rsidRPr="000A5C5D">
        <w:rPr>
          <w:color w:val="000000" w:themeColor="text1"/>
        </w:rPr>
        <w:br w:type="page"/>
      </w:r>
    </w:p>
    <w:p w14:paraId="09887839" w14:textId="77777777" w:rsidR="001632F2" w:rsidRPr="000A5C5D" w:rsidRDefault="001632F2" w:rsidP="004307E6">
      <w:pPr>
        <w:pStyle w:val="Heading3"/>
      </w:pPr>
      <w:bookmarkStart w:id="435" w:name="_Toc11661334"/>
      <w:bookmarkStart w:id="436" w:name="_Toc12017076"/>
      <w:bookmarkStart w:id="437" w:name="_Hlk8110873"/>
      <w:r w:rsidRPr="000A5C5D">
        <w:t>F.8.3</w:t>
      </w:r>
      <w:r w:rsidRPr="000A5C5D">
        <w:tab/>
        <w:t>Test reports for LPG dispensers, type evaluation (R 117-2, A-LPG.6)</w:t>
      </w:r>
      <w:bookmarkEnd w:id="435"/>
      <w:bookmarkEnd w:id="436"/>
    </w:p>
    <w:bookmarkEnd w:id="437"/>
    <w:p w14:paraId="5378E7CA" w14:textId="77777777" w:rsidR="001632F2" w:rsidRPr="000A5C5D" w:rsidRDefault="001632F2" w:rsidP="001632F2">
      <w:pPr>
        <w:rPr>
          <w:color w:val="000000" w:themeColor="text1"/>
        </w:rPr>
      </w:pPr>
      <w:r w:rsidRPr="000A5C5D">
        <w:rPr>
          <w:color w:val="000000" w:themeColor="text1"/>
        </w:rPr>
        <w:t>For tests of individual components of the measuring system, the test report formats of F.1 to F.7 can be used.</w:t>
      </w:r>
    </w:p>
    <w:p w14:paraId="60611C5A" w14:textId="77777777" w:rsidR="001632F2" w:rsidRPr="000A5C5D" w:rsidRDefault="001632F2" w:rsidP="001632F2">
      <w:pPr>
        <w:rPr>
          <w:b/>
          <w:color w:val="000000" w:themeColor="text1"/>
          <w:sz w:val="20"/>
          <w:szCs w:val="20"/>
        </w:rPr>
      </w:pPr>
    </w:p>
    <w:p w14:paraId="08899F16" w14:textId="77777777" w:rsidR="001632F2" w:rsidRPr="000A5C5D" w:rsidRDefault="001632F2" w:rsidP="004307E6">
      <w:pPr>
        <w:pStyle w:val="Heading4"/>
      </w:pPr>
      <w:r w:rsidRPr="000A5C5D">
        <w:rPr>
          <w:color w:val="000000" w:themeColor="text1"/>
        </w:rPr>
        <w:t>F.8.3.1</w:t>
      </w:r>
      <w:r w:rsidRPr="000A5C5D">
        <w:rPr>
          <w:color w:val="000000" w:themeColor="text1"/>
        </w:rPr>
        <w:tab/>
      </w:r>
      <w:r w:rsidRPr="000A5C5D">
        <w:t>Flow interruption (R 117-2, A-LPG.6.2)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65F1278" w14:textId="77777777" w:rsidTr="00832ECA">
        <w:tc>
          <w:tcPr>
            <w:tcW w:w="1668" w:type="dxa"/>
          </w:tcPr>
          <w:p w14:paraId="22A8C22C" w14:textId="77777777" w:rsidR="001632F2" w:rsidRPr="000A5C5D" w:rsidRDefault="001632F2" w:rsidP="00832ECA">
            <w:pPr>
              <w:rPr>
                <w:sz w:val="20"/>
                <w:szCs w:val="20"/>
              </w:rPr>
            </w:pPr>
            <w:r w:rsidRPr="000A5C5D">
              <w:rPr>
                <w:sz w:val="20"/>
                <w:szCs w:val="20"/>
              </w:rPr>
              <w:t>Application no.:</w:t>
            </w:r>
          </w:p>
        </w:tc>
        <w:tc>
          <w:tcPr>
            <w:tcW w:w="2693" w:type="dxa"/>
          </w:tcPr>
          <w:p w14:paraId="3F2DC7C9" w14:textId="77777777" w:rsidR="001632F2" w:rsidRPr="000A5C5D" w:rsidRDefault="001632F2" w:rsidP="00832ECA">
            <w:pPr>
              <w:rPr>
                <w:sz w:val="20"/>
                <w:szCs w:val="20"/>
              </w:rPr>
            </w:pPr>
          </w:p>
        </w:tc>
        <w:tc>
          <w:tcPr>
            <w:tcW w:w="283" w:type="dxa"/>
          </w:tcPr>
          <w:p w14:paraId="5A562D87" w14:textId="77777777" w:rsidR="001632F2" w:rsidRPr="000A5C5D" w:rsidRDefault="001632F2" w:rsidP="00832ECA">
            <w:pPr>
              <w:rPr>
                <w:sz w:val="20"/>
                <w:szCs w:val="20"/>
              </w:rPr>
            </w:pPr>
          </w:p>
        </w:tc>
        <w:tc>
          <w:tcPr>
            <w:tcW w:w="2268" w:type="dxa"/>
          </w:tcPr>
          <w:p w14:paraId="371D8722" w14:textId="77777777" w:rsidR="001632F2" w:rsidRPr="000A5C5D" w:rsidRDefault="001632F2" w:rsidP="00832ECA">
            <w:pPr>
              <w:rPr>
                <w:sz w:val="20"/>
                <w:szCs w:val="20"/>
              </w:rPr>
            </w:pPr>
          </w:p>
        </w:tc>
        <w:tc>
          <w:tcPr>
            <w:tcW w:w="2300" w:type="dxa"/>
            <w:gridSpan w:val="3"/>
          </w:tcPr>
          <w:p w14:paraId="02D5FD32" w14:textId="77777777" w:rsidR="001632F2" w:rsidRPr="000A5C5D" w:rsidRDefault="001632F2" w:rsidP="00832ECA">
            <w:pPr>
              <w:rPr>
                <w:sz w:val="20"/>
                <w:szCs w:val="20"/>
              </w:rPr>
            </w:pPr>
            <w:r w:rsidRPr="000A5C5D">
              <w:rPr>
                <w:sz w:val="20"/>
                <w:szCs w:val="20"/>
              </w:rPr>
              <w:t>Ambient conditions</w:t>
            </w:r>
          </w:p>
        </w:tc>
      </w:tr>
      <w:tr w:rsidR="001632F2" w:rsidRPr="000A5C5D" w14:paraId="67AD7D05" w14:textId="77777777" w:rsidTr="00832ECA">
        <w:tc>
          <w:tcPr>
            <w:tcW w:w="1668" w:type="dxa"/>
          </w:tcPr>
          <w:p w14:paraId="68548559" w14:textId="77777777" w:rsidR="001632F2" w:rsidRPr="000A5C5D" w:rsidRDefault="001632F2" w:rsidP="00832ECA">
            <w:pPr>
              <w:rPr>
                <w:sz w:val="20"/>
                <w:szCs w:val="20"/>
              </w:rPr>
            </w:pPr>
            <w:r w:rsidRPr="000A5C5D">
              <w:rPr>
                <w:sz w:val="20"/>
                <w:szCs w:val="20"/>
              </w:rPr>
              <w:t>Model:</w:t>
            </w:r>
          </w:p>
        </w:tc>
        <w:tc>
          <w:tcPr>
            <w:tcW w:w="2693" w:type="dxa"/>
          </w:tcPr>
          <w:p w14:paraId="0D8C8C90" w14:textId="77777777" w:rsidR="001632F2" w:rsidRPr="000A5C5D" w:rsidRDefault="001632F2" w:rsidP="00832ECA">
            <w:pPr>
              <w:rPr>
                <w:sz w:val="20"/>
                <w:szCs w:val="20"/>
              </w:rPr>
            </w:pPr>
          </w:p>
        </w:tc>
        <w:tc>
          <w:tcPr>
            <w:tcW w:w="283" w:type="dxa"/>
          </w:tcPr>
          <w:p w14:paraId="63F932FF" w14:textId="77777777" w:rsidR="001632F2" w:rsidRPr="000A5C5D" w:rsidRDefault="001632F2" w:rsidP="00832ECA">
            <w:pPr>
              <w:rPr>
                <w:sz w:val="20"/>
                <w:szCs w:val="20"/>
              </w:rPr>
            </w:pPr>
          </w:p>
        </w:tc>
        <w:tc>
          <w:tcPr>
            <w:tcW w:w="2268" w:type="dxa"/>
          </w:tcPr>
          <w:p w14:paraId="6A2653CD" w14:textId="77777777" w:rsidR="001632F2" w:rsidRPr="000A5C5D" w:rsidRDefault="001632F2" w:rsidP="00832ECA">
            <w:pPr>
              <w:rPr>
                <w:sz w:val="20"/>
                <w:szCs w:val="20"/>
              </w:rPr>
            </w:pPr>
          </w:p>
        </w:tc>
        <w:tc>
          <w:tcPr>
            <w:tcW w:w="851" w:type="dxa"/>
          </w:tcPr>
          <w:p w14:paraId="5B69C047" w14:textId="77777777" w:rsidR="001632F2" w:rsidRPr="000A5C5D" w:rsidRDefault="001632F2" w:rsidP="00832ECA">
            <w:pPr>
              <w:rPr>
                <w:sz w:val="20"/>
                <w:szCs w:val="20"/>
              </w:rPr>
            </w:pPr>
          </w:p>
        </w:tc>
        <w:tc>
          <w:tcPr>
            <w:tcW w:w="850" w:type="dxa"/>
          </w:tcPr>
          <w:p w14:paraId="030257B6" w14:textId="77777777" w:rsidR="001632F2" w:rsidRPr="000A5C5D" w:rsidRDefault="001632F2" w:rsidP="00832ECA">
            <w:pPr>
              <w:rPr>
                <w:sz w:val="20"/>
                <w:szCs w:val="20"/>
              </w:rPr>
            </w:pPr>
          </w:p>
        </w:tc>
        <w:tc>
          <w:tcPr>
            <w:tcW w:w="599" w:type="dxa"/>
          </w:tcPr>
          <w:p w14:paraId="0BEB9486" w14:textId="77777777" w:rsidR="001632F2" w:rsidRPr="000A5C5D" w:rsidRDefault="001632F2" w:rsidP="00832ECA">
            <w:pPr>
              <w:rPr>
                <w:sz w:val="20"/>
                <w:szCs w:val="20"/>
              </w:rPr>
            </w:pPr>
          </w:p>
        </w:tc>
      </w:tr>
      <w:tr w:rsidR="001632F2" w:rsidRPr="000A5C5D" w14:paraId="054EF824" w14:textId="77777777" w:rsidTr="00832ECA">
        <w:tc>
          <w:tcPr>
            <w:tcW w:w="1668" w:type="dxa"/>
          </w:tcPr>
          <w:p w14:paraId="05A21D53" w14:textId="77777777" w:rsidR="001632F2" w:rsidRPr="000A5C5D" w:rsidRDefault="001632F2" w:rsidP="00832ECA">
            <w:pPr>
              <w:rPr>
                <w:sz w:val="20"/>
                <w:szCs w:val="20"/>
              </w:rPr>
            </w:pPr>
            <w:r w:rsidRPr="000A5C5D">
              <w:rPr>
                <w:sz w:val="20"/>
                <w:szCs w:val="20"/>
              </w:rPr>
              <w:t>Serial no.:</w:t>
            </w:r>
          </w:p>
        </w:tc>
        <w:tc>
          <w:tcPr>
            <w:tcW w:w="2693" w:type="dxa"/>
          </w:tcPr>
          <w:p w14:paraId="374BAEA7" w14:textId="77777777" w:rsidR="001632F2" w:rsidRPr="000A5C5D" w:rsidRDefault="001632F2" w:rsidP="00832ECA">
            <w:pPr>
              <w:rPr>
                <w:sz w:val="20"/>
                <w:szCs w:val="20"/>
              </w:rPr>
            </w:pPr>
          </w:p>
        </w:tc>
        <w:tc>
          <w:tcPr>
            <w:tcW w:w="283" w:type="dxa"/>
          </w:tcPr>
          <w:p w14:paraId="6D780AAA" w14:textId="77777777" w:rsidR="001632F2" w:rsidRPr="000A5C5D" w:rsidRDefault="001632F2" w:rsidP="00832ECA">
            <w:pPr>
              <w:rPr>
                <w:sz w:val="20"/>
                <w:szCs w:val="20"/>
              </w:rPr>
            </w:pPr>
          </w:p>
        </w:tc>
        <w:tc>
          <w:tcPr>
            <w:tcW w:w="2268" w:type="dxa"/>
          </w:tcPr>
          <w:p w14:paraId="313E1F55" w14:textId="77777777" w:rsidR="001632F2" w:rsidRPr="000A5C5D" w:rsidRDefault="001632F2" w:rsidP="00832ECA">
            <w:pPr>
              <w:rPr>
                <w:sz w:val="20"/>
                <w:szCs w:val="20"/>
              </w:rPr>
            </w:pPr>
          </w:p>
        </w:tc>
        <w:tc>
          <w:tcPr>
            <w:tcW w:w="851" w:type="dxa"/>
            <w:tcBorders>
              <w:bottom w:val="single" w:sz="4" w:space="0" w:color="auto"/>
            </w:tcBorders>
          </w:tcPr>
          <w:p w14:paraId="3744D838"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727BC1A" w14:textId="77777777" w:rsidR="001632F2" w:rsidRPr="000A5C5D" w:rsidRDefault="001632F2" w:rsidP="00832ECA">
            <w:pPr>
              <w:rPr>
                <w:sz w:val="20"/>
                <w:szCs w:val="20"/>
              </w:rPr>
            </w:pPr>
            <w:r w:rsidRPr="000A5C5D">
              <w:rPr>
                <w:sz w:val="20"/>
                <w:szCs w:val="20"/>
              </w:rPr>
              <w:t>At end</w:t>
            </w:r>
          </w:p>
        </w:tc>
        <w:tc>
          <w:tcPr>
            <w:tcW w:w="599" w:type="dxa"/>
          </w:tcPr>
          <w:p w14:paraId="7A681087" w14:textId="77777777" w:rsidR="001632F2" w:rsidRPr="000A5C5D" w:rsidRDefault="001632F2" w:rsidP="00832ECA">
            <w:pPr>
              <w:rPr>
                <w:sz w:val="20"/>
                <w:szCs w:val="20"/>
              </w:rPr>
            </w:pPr>
          </w:p>
        </w:tc>
      </w:tr>
      <w:tr w:rsidR="001632F2" w:rsidRPr="000A5C5D" w14:paraId="3B9C189A" w14:textId="77777777" w:rsidTr="00832ECA">
        <w:tc>
          <w:tcPr>
            <w:tcW w:w="1668" w:type="dxa"/>
          </w:tcPr>
          <w:p w14:paraId="41924289" w14:textId="77777777" w:rsidR="001632F2" w:rsidRPr="000A5C5D" w:rsidRDefault="001632F2" w:rsidP="00832ECA">
            <w:pPr>
              <w:rPr>
                <w:sz w:val="20"/>
                <w:szCs w:val="20"/>
              </w:rPr>
            </w:pPr>
            <w:r w:rsidRPr="000A5C5D">
              <w:rPr>
                <w:sz w:val="20"/>
                <w:szCs w:val="20"/>
              </w:rPr>
              <w:t>Test date:</w:t>
            </w:r>
          </w:p>
        </w:tc>
        <w:tc>
          <w:tcPr>
            <w:tcW w:w="2693" w:type="dxa"/>
          </w:tcPr>
          <w:p w14:paraId="230F6A39" w14:textId="77777777" w:rsidR="001632F2" w:rsidRPr="000A5C5D" w:rsidRDefault="001632F2" w:rsidP="00832ECA">
            <w:pPr>
              <w:rPr>
                <w:sz w:val="20"/>
                <w:szCs w:val="20"/>
              </w:rPr>
            </w:pPr>
          </w:p>
        </w:tc>
        <w:tc>
          <w:tcPr>
            <w:tcW w:w="283" w:type="dxa"/>
          </w:tcPr>
          <w:p w14:paraId="216AC821" w14:textId="77777777" w:rsidR="001632F2" w:rsidRPr="000A5C5D" w:rsidRDefault="001632F2" w:rsidP="00832ECA">
            <w:pPr>
              <w:rPr>
                <w:sz w:val="20"/>
                <w:szCs w:val="20"/>
              </w:rPr>
            </w:pPr>
          </w:p>
        </w:tc>
        <w:tc>
          <w:tcPr>
            <w:tcW w:w="2268" w:type="dxa"/>
            <w:tcBorders>
              <w:right w:val="single" w:sz="4" w:space="0" w:color="auto"/>
            </w:tcBorders>
          </w:tcPr>
          <w:p w14:paraId="188C4F0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9C0FD2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BDEA03" w14:textId="77777777" w:rsidR="001632F2" w:rsidRPr="000A5C5D" w:rsidRDefault="001632F2" w:rsidP="00832ECA">
            <w:pPr>
              <w:rPr>
                <w:sz w:val="20"/>
                <w:szCs w:val="20"/>
              </w:rPr>
            </w:pPr>
          </w:p>
        </w:tc>
        <w:tc>
          <w:tcPr>
            <w:tcW w:w="599" w:type="dxa"/>
            <w:tcBorders>
              <w:left w:val="single" w:sz="4" w:space="0" w:color="auto"/>
            </w:tcBorders>
          </w:tcPr>
          <w:p w14:paraId="1FC74B2F" w14:textId="77777777" w:rsidR="001632F2" w:rsidRPr="000A5C5D" w:rsidRDefault="001632F2" w:rsidP="00832ECA">
            <w:pPr>
              <w:rPr>
                <w:sz w:val="20"/>
                <w:szCs w:val="20"/>
              </w:rPr>
            </w:pPr>
            <w:r w:rsidRPr="000A5C5D">
              <w:rPr>
                <w:sz w:val="20"/>
                <w:szCs w:val="20"/>
              </w:rPr>
              <w:t>°C</w:t>
            </w:r>
          </w:p>
        </w:tc>
      </w:tr>
      <w:tr w:rsidR="001632F2" w:rsidRPr="000A5C5D" w14:paraId="2DE5C4EE" w14:textId="77777777" w:rsidTr="00832ECA">
        <w:tc>
          <w:tcPr>
            <w:tcW w:w="1668" w:type="dxa"/>
          </w:tcPr>
          <w:p w14:paraId="6E688D35" w14:textId="77777777" w:rsidR="001632F2" w:rsidRPr="000A5C5D" w:rsidRDefault="001632F2" w:rsidP="00832ECA">
            <w:pPr>
              <w:rPr>
                <w:sz w:val="20"/>
                <w:szCs w:val="20"/>
              </w:rPr>
            </w:pPr>
            <w:r w:rsidRPr="000A5C5D">
              <w:rPr>
                <w:sz w:val="20"/>
                <w:szCs w:val="20"/>
              </w:rPr>
              <w:t>Observer:</w:t>
            </w:r>
          </w:p>
        </w:tc>
        <w:tc>
          <w:tcPr>
            <w:tcW w:w="2693" w:type="dxa"/>
          </w:tcPr>
          <w:p w14:paraId="3BFE0C1C" w14:textId="77777777" w:rsidR="001632F2" w:rsidRPr="000A5C5D" w:rsidRDefault="001632F2" w:rsidP="00832ECA">
            <w:pPr>
              <w:rPr>
                <w:sz w:val="20"/>
                <w:szCs w:val="20"/>
              </w:rPr>
            </w:pPr>
          </w:p>
        </w:tc>
        <w:tc>
          <w:tcPr>
            <w:tcW w:w="283" w:type="dxa"/>
          </w:tcPr>
          <w:p w14:paraId="1C2370B5" w14:textId="77777777" w:rsidR="001632F2" w:rsidRPr="000A5C5D" w:rsidRDefault="001632F2" w:rsidP="00832ECA">
            <w:pPr>
              <w:rPr>
                <w:sz w:val="20"/>
                <w:szCs w:val="20"/>
              </w:rPr>
            </w:pPr>
          </w:p>
        </w:tc>
        <w:tc>
          <w:tcPr>
            <w:tcW w:w="2268" w:type="dxa"/>
            <w:tcBorders>
              <w:right w:val="single" w:sz="4" w:space="0" w:color="auto"/>
            </w:tcBorders>
          </w:tcPr>
          <w:p w14:paraId="16A77DC3"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290698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2DF32D" w14:textId="77777777" w:rsidR="001632F2" w:rsidRPr="000A5C5D" w:rsidRDefault="001632F2" w:rsidP="00832ECA">
            <w:pPr>
              <w:rPr>
                <w:sz w:val="20"/>
                <w:szCs w:val="20"/>
              </w:rPr>
            </w:pPr>
          </w:p>
        </w:tc>
        <w:tc>
          <w:tcPr>
            <w:tcW w:w="599" w:type="dxa"/>
            <w:tcBorders>
              <w:left w:val="single" w:sz="4" w:space="0" w:color="auto"/>
            </w:tcBorders>
          </w:tcPr>
          <w:p w14:paraId="22D704F4" w14:textId="77777777" w:rsidR="001632F2" w:rsidRPr="000A5C5D" w:rsidRDefault="001632F2" w:rsidP="00832ECA">
            <w:pPr>
              <w:rPr>
                <w:sz w:val="20"/>
                <w:szCs w:val="20"/>
              </w:rPr>
            </w:pPr>
            <w:r w:rsidRPr="000A5C5D">
              <w:rPr>
                <w:sz w:val="20"/>
                <w:szCs w:val="20"/>
              </w:rPr>
              <w:t>%</w:t>
            </w:r>
          </w:p>
        </w:tc>
      </w:tr>
      <w:tr w:rsidR="001632F2" w:rsidRPr="000A5C5D" w14:paraId="09585EB9" w14:textId="77777777" w:rsidTr="00832ECA">
        <w:tc>
          <w:tcPr>
            <w:tcW w:w="1668" w:type="dxa"/>
          </w:tcPr>
          <w:p w14:paraId="62C0B274" w14:textId="77777777" w:rsidR="001632F2" w:rsidRPr="000A5C5D" w:rsidRDefault="001632F2" w:rsidP="00832ECA">
            <w:pPr>
              <w:rPr>
                <w:sz w:val="20"/>
                <w:szCs w:val="20"/>
              </w:rPr>
            </w:pPr>
          </w:p>
        </w:tc>
        <w:tc>
          <w:tcPr>
            <w:tcW w:w="2693" w:type="dxa"/>
          </w:tcPr>
          <w:p w14:paraId="158AFDBC" w14:textId="77777777" w:rsidR="001632F2" w:rsidRPr="000A5C5D" w:rsidRDefault="001632F2" w:rsidP="00832ECA">
            <w:pPr>
              <w:rPr>
                <w:sz w:val="20"/>
                <w:szCs w:val="20"/>
              </w:rPr>
            </w:pPr>
          </w:p>
        </w:tc>
        <w:tc>
          <w:tcPr>
            <w:tcW w:w="283" w:type="dxa"/>
          </w:tcPr>
          <w:p w14:paraId="1034D6DD" w14:textId="77777777" w:rsidR="001632F2" w:rsidRPr="000A5C5D" w:rsidRDefault="001632F2" w:rsidP="00832ECA">
            <w:pPr>
              <w:rPr>
                <w:sz w:val="20"/>
                <w:szCs w:val="20"/>
              </w:rPr>
            </w:pPr>
          </w:p>
        </w:tc>
        <w:tc>
          <w:tcPr>
            <w:tcW w:w="2268" w:type="dxa"/>
            <w:tcBorders>
              <w:right w:val="single" w:sz="4" w:space="0" w:color="auto"/>
            </w:tcBorders>
          </w:tcPr>
          <w:p w14:paraId="56238D4A"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CF021C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4CBD97" w14:textId="77777777" w:rsidR="001632F2" w:rsidRPr="000A5C5D" w:rsidRDefault="001632F2" w:rsidP="00832ECA">
            <w:pPr>
              <w:rPr>
                <w:sz w:val="20"/>
                <w:szCs w:val="20"/>
              </w:rPr>
            </w:pPr>
          </w:p>
        </w:tc>
        <w:tc>
          <w:tcPr>
            <w:tcW w:w="599" w:type="dxa"/>
            <w:tcBorders>
              <w:left w:val="single" w:sz="4" w:space="0" w:color="auto"/>
            </w:tcBorders>
          </w:tcPr>
          <w:p w14:paraId="02120BB9" w14:textId="77777777" w:rsidR="001632F2" w:rsidRPr="000A5C5D" w:rsidRDefault="001632F2" w:rsidP="00832ECA">
            <w:pPr>
              <w:rPr>
                <w:sz w:val="20"/>
                <w:szCs w:val="20"/>
              </w:rPr>
            </w:pPr>
            <w:r w:rsidRPr="000A5C5D">
              <w:rPr>
                <w:sz w:val="20"/>
                <w:szCs w:val="20"/>
              </w:rPr>
              <w:t>kPa</w:t>
            </w:r>
          </w:p>
        </w:tc>
      </w:tr>
      <w:tr w:rsidR="001632F2" w:rsidRPr="000A5C5D" w14:paraId="4578521F" w14:textId="77777777" w:rsidTr="00832ECA">
        <w:tc>
          <w:tcPr>
            <w:tcW w:w="1668" w:type="dxa"/>
          </w:tcPr>
          <w:p w14:paraId="1E36A0A0" w14:textId="77777777" w:rsidR="001632F2" w:rsidRPr="000A5C5D" w:rsidRDefault="001632F2" w:rsidP="00832ECA">
            <w:pPr>
              <w:rPr>
                <w:sz w:val="20"/>
                <w:szCs w:val="20"/>
              </w:rPr>
            </w:pPr>
          </w:p>
        </w:tc>
        <w:tc>
          <w:tcPr>
            <w:tcW w:w="2693" w:type="dxa"/>
          </w:tcPr>
          <w:p w14:paraId="30BCD430" w14:textId="77777777" w:rsidR="001632F2" w:rsidRPr="000A5C5D" w:rsidRDefault="001632F2" w:rsidP="00832ECA">
            <w:pPr>
              <w:rPr>
                <w:sz w:val="20"/>
                <w:szCs w:val="20"/>
              </w:rPr>
            </w:pPr>
          </w:p>
        </w:tc>
        <w:tc>
          <w:tcPr>
            <w:tcW w:w="283" w:type="dxa"/>
          </w:tcPr>
          <w:p w14:paraId="5724F743" w14:textId="77777777" w:rsidR="001632F2" w:rsidRPr="000A5C5D" w:rsidRDefault="001632F2" w:rsidP="00832ECA">
            <w:pPr>
              <w:rPr>
                <w:sz w:val="20"/>
                <w:szCs w:val="20"/>
              </w:rPr>
            </w:pPr>
          </w:p>
        </w:tc>
        <w:tc>
          <w:tcPr>
            <w:tcW w:w="2268" w:type="dxa"/>
            <w:tcBorders>
              <w:right w:val="single" w:sz="4" w:space="0" w:color="auto"/>
            </w:tcBorders>
          </w:tcPr>
          <w:p w14:paraId="402EA1EA"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80664A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4F2712" w14:textId="77777777" w:rsidR="001632F2" w:rsidRPr="000A5C5D" w:rsidRDefault="001632F2" w:rsidP="00832ECA">
            <w:pPr>
              <w:rPr>
                <w:sz w:val="20"/>
                <w:szCs w:val="20"/>
              </w:rPr>
            </w:pPr>
          </w:p>
        </w:tc>
        <w:tc>
          <w:tcPr>
            <w:tcW w:w="599" w:type="dxa"/>
            <w:tcBorders>
              <w:left w:val="single" w:sz="4" w:space="0" w:color="auto"/>
            </w:tcBorders>
          </w:tcPr>
          <w:p w14:paraId="5F9A81F4" w14:textId="77777777" w:rsidR="001632F2" w:rsidRPr="000A5C5D" w:rsidRDefault="001632F2" w:rsidP="00832ECA">
            <w:pPr>
              <w:rPr>
                <w:sz w:val="20"/>
                <w:szCs w:val="20"/>
              </w:rPr>
            </w:pPr>
          </w:p>
        </w:tc>
      </w:tr>
    </w:tbl>
    <w:p w14:paraId="33F338FE" w14:textId="77777777" w:rsidR="001632F2" w:rsidRPr="000A5C5D" w:rsidRDefault="001632F2" w:rsidP="001632F2">
      <w:pPr>
        <w:rPr>
          <w:b/>
        </w:rPr>
      </w:pPr>
    </w:p>
    <w:p w14:paraId="14DE37ED" w14:textId="77777777" w:rsidR="001632F2" w:rsidRPr="000A5C5D" w:rsidRDefault="001632F2" w:rsidP="001632F2">
      <w:pPr>
        <w:rPr>
          <w:b/>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53"/>
        <w:gridCol w:w="706"/>
        <w:gridCol w:w="839"/>
        <w:gridCol w:w="1026"/>
        <w:gridCol w:w="708"/>
        <w:gridCol w:w="709"/>
        <w:gridCol w:w="851"/>
        <w:gridCol w:w="850"/>
        <w:gridCol w:w="851"/>
        <w:gridCol w:w="850"/>
      </w:tblGrid>
      <w:tr w:rsidR="001632F2" w:rsidRPr="000A5C5D" w14:paraId="1946CA55" w14:textId="77777777" w:rsidTr="00832ECA">
        <w:tc>
          <w:tcPr>
            <w:tcW w:w="1853" w:type="dxa"/>
            <w:shd w:val="clear" w:color="auto" w:fill="D9D9D9"/>
          </w:tcPr>
          <w:p w14:paraId="2C1435CC" w14:textId="77777777" w:rsidR="001632F2" w:rsidRPr="000A5C5D" w:rsidRDefault="001632F2" w:rsidP="00832ECA">
            <w:pPr>
              <w:pStyle w:val="BodyText3"/>
              <w:spacing w:before="60"/>
              <w:rPr>
                <w:sz w:val="20"/>
                <w:lang w:val="en-GB"/>
              </w:rPr>
            </w:pPr>
            <w:r w:rsidRPr="000A5C5D">
              <w:rPr>
                <w:sz w:val="20"/>
                <w:lang w:val="en-GB"/>
              </w:rPr>
              <w:t>Test</w:t>
            </w:r>
          </w:p>
          <w:p w14:paraId="1E609D84" w14:textId="77777777" w:rsidR="001632F2" w:rsidRPr="000A5C5D" w:rsidRDefault="001632F2" w:rsidP="00832ECA">
            <w:pPr>
              <w:pStyle w:val="BodyText3"/>
              <w:spacing w:after="60"/>
              <w:rPr>
                <w:sz w:val="20"/>
                <w:lang w:val="en-GB"/>
              </w:rPr>
            </w:pPr>
            <w:r w:rsidRPr="000A5C5D">
              <w:rPr>
                <w:sz w:val="20"/>
                <w:lang w:val="en-GB"/>
              </w:rPr>
              <w:t>conditions</w:t>
            </w:r>
          </w:p>
        </w:tc>
        <w:tc>
          <w:tcPr>
            <w:tcW w:w="706" w:type="dxa"/>
            <w:shd w:val="clear" w:color="auto" w:fill="D9D9D9"/>
          </w:tcPr>
          <w:p w14:paraId="7B879296" w14:textId="77777777" w:rsidR="001632F2" w:rsidRPr="000A5C5D" w:rsidRDefault="001632F2" w:rsidP="00832ECA">
            <w:pPr>
              <w:pStyle w:val="BodyText3"/>
              <w:spacing w:before="60"/>
              <w:rPr>
                <w:sz w:val="20"/>
                <w:lang w:val="en-GB"/>
              </w:rPr>
            </w:pPr>
            <w:r w:rsidRPr="000A5C5D">
              <w:rPr>
                <w:sz w:val="20"/>
                <w:lang w:val="en-GB"/>
              </w:rPr>
              <w:t>Test</w:t>
            </w:r>
          </w:p>
          <w:p w14:paraId="1B0F8931" w14:textId="77777777" w:rsidR="001632F2" w:rsidRPr="000A5C5D" w:rsidRDefault="001632F2" w:rsidP="00832ECA">
            <w:pPr>
              <w:pStyle w:val="BodyText3"/>
              <w:spacing w:before="60"/>
              <w:rPr>
                <w:sz w:val="20"/>
                <w:lang w:val="en-GB"/>
              </w:rPr>
            </w:pPr>
            <w:r w:rsidRPr="000A5C5D">
              <w:rPr>
                <w:sz w:val="20"/>
                <w:lang w:val="en-GB"/>
              </w:rPr>
              <w:t>no.</w:t>
            </w:r>
          </w:p>
        </w:tc>
        <w:tc>
          <w:tcPr>
            <w:tcW w:w="839" w:type="dxa"/>
            <w:shd w:val="clear" w:color="auto" w:fill="D9D9D9"/>
          </w:tcPr>
          <w:p w14:paraId="3E0EEAA7"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5D4CD7F1" w14:textId="77777777" w:rsidR="001632F2" w:rsidRPr="000A5C5D" w:rsidRDefault="001632F2" w:rsidP="00832ECA">
            <w:pPr>
              <w:pStyle w:val="BodyText3"/>
              <w:spacing w:before="60" w:after="60"/>
              <w:rPr>
                <w:sz w:val="20"/>
                <w:lang w:val="en-GB"/>
              </w:rPr>
            </w:pPr>
            <w:r w:rsidRPr="000A5C5D">
              <w:rPr>
                <w:sz w:val="20"/>
                <w:lang w:val="en-GB"/>
              </w:rPr>
              <w:t>[L/min]</w:t>
            </w:r>
          </w:p>
        </w:tc>
        <w:tc>
          <w:tcPr>
            <w:tcW w:w="1026" w:type="dxa"/>
            <w:shd w:val="clear" w:color="auto" w:fill="D9D9D9"/>
          </w:tcPr>
          <w:p w14:paraId="68051922"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i</w:t>
            </w:r>
          </w:p>
          <w:p w14:paraId="26A20C5D" w14:textId="77777777" w:rsidR="001632F2" w:rsidRPr="000A5C5D" w:rsidRDefault="001632F2" w:rsidP="00832ECA">
            <w:pPr>
              <w:pStyle w:val="BodyText3"/>
              <w:spacing w:before="60" w:after="60"/>
              <w:rPr>
                <w:sz w:val="20"/>
                <w:lang w:val="en-GB"/>
              </w:rPr>
            </w:pPr>
            <w:r w:rsidRPr="000A5C5D">
              <w:rPr>
                <w:sz w:val="20"/>
                <w:lang w:val="en-GB"/>
              </w:rPr>
              <w:t>[L]</w:t>
            </w:r>
          </w:p>
        </w:tc>
        <w:tc>
          <w:tcPr>
            <w:tcW w:w="708" w:type="dxa"/>
            <w:shd w:val="clear" w:color="auto" w:fill="D9D9D9"/>
          </w:tcPr>
          <w:p w14:paraId="31C10B8D" w14:textId="77777777" w:rsidR="001632F2" w:rsidRPr="000A5C5D" w:rsidRDefault="001632F2" w:rsidP="00832ECA">
            <w:pPr>
              <w:pStyle w:val="BodyText3"/>
              <w:spacing w:before="60" w:after="60"/>
              <w:rPr>
                <w:sz w:val="20"/>
                <w:vertAlign w:val="subscript"/>
                <w:lang w:val="en-GB"/>
              </w:rPr>
            </w:pPr>
            <w:r w:rsidRPr="000A5C5D">
              <w:rPr>
                <w:i/>
                <w:sz w:val="20"/>
                <w:lang w:val="en-GB"/>
              </w:rPr>
              <w:t>T</w:t>
            </w:r>
            <w:r w:rsidRPr="000A5C5D">
              <w:rPr>
                <w:sz w:val="20"/>
                <w:vertAlign w:val="subscript"/>
                <w:lang w:val="en-GB"/>
              </w:rPr>
              <w:t>t</w:t>
            </w:r>
          </w:p>
          <w:p w14:paraId="55E4E9CD" w14:textId="77777777" w:rsidR="001632F2" w:rsidRPr="000A5C5D" w:rsidRDefault="001632F2" w:rsidP="00832ECA">
            <w:pPr>
              <w:pStyle w:val="BodyText3"/>
              <w:spacing w:before="60" w:after="60"/>
              <w:rPr>
                <w:sz w:val="20"/>
                <w:lang w:val="en-GB"/>
              </w:rPr>
            </w:pPr>
            <w:r w:rsidRPr="000A5C5D">
              <w:rPr>
                <w:sz w:val="20"/>
                <w:lang w:val="en-GB"/>
              </w:rPr>
              <w:t>[°C]</w:t>
            </w:r>
          </w:p>
        </w:tc>
        <w:tc>
          <w:tcPr>
            <w:tcW w:w="709" w:type="dxa"/>
            <w:shd w:val="clear" w:color="auto" w:fill="D9D9D9"/>
          </w:tcPr>
          <w:p w14:paraId="49EA458C"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3B7AF12A" w14:textId="77777777" w:rsidR="001632F2" w:rsidRPr="000A5C5D" w:rsidRDefault="001632F2" w:rsidP="00832ECA">
            <w:pPr>
              <w:pStyle w:val="BodyText3"/>
              <w:spacing w:before="60" w:after="60"/>
              <w:rPr>
                <w:sz w:val="20"/>
                <w:lang w:val="en-GB"/>
              </w:rPr>
            </w:pPr>
            <w:r w:rsidRPr="000A5C5D">
              <w:rPr>
                <w:sz w:val="20"/>
                <w:lang w:val="en-GB"/>
              </w:rPr>
              <w:t>[°C]</w:t>
            </w:r>
          </w:p>
        </w:tc>
        <w:tc>
          <w:tcPr>
            <w:tcW w:w="851" w:type="dxa"/>
            <w:shd w:val="clear" w:color="auto" w:fill="D9D9D9"/>
          </w:tcPr>
          <w:p w14:paraId="7682A1E9"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s</w:t>
            </w:r>
          </w:p>
          <w:p w14:paraId="0C8A56B1" w14:textId="77777777" w:rsidR="001632F2" w:rsidRPr="000A5C5D" w:rsidRDefault="001632F2" w:rsidP="00832ECA">
            <w:pPr>
              <w:pStyle w:val="BodyText3"/>
              <w:spacing w:before="60" w:after="60"/>
              <w:rPr>
                <w:sz w:val="20"/>
                <w:lang w:val="en-GB"/>
              </w:rPr>
            </w:pPr>
            <w:r w:rsidRPr="000A5C5D">
              <w:rPr>
                <w:sz w:val="20"/>
                <w:lang w:val="en-GB"/>
              </w:rPr>
              <w:t>[L]</w:t>
            </w:r>
          </w:p>
        </w:tc>
        <w:tc>
          <w:tcPr>
            <w:tcW w:w="850" w:type="dxa"/>
            <w:shd w:val="clear" w:color="auto" w:fill="D9D9D9"/>
          </w:tcPr>
          <w:p w14:paraId="322C7F45" w14:textId="77777777" w:rsidR="001632F2" w:rsidRPr="000A5C5D" w:rsidRDefault="001632F2" w:rsidP="00832ECA">
            <w:pPr>
              <w:pStyle w:val="BodyText3"/>
              <w:spacing w:before="60" w:after="60"/>
              <w:rPr>
                <w:sz w:val="20"/>
                <w:lang w:val="en-GB"/>
              </w:rPr>
            </w:pPr>
            <w:r w:rsidRPr="000A5C5D">
              <w:rPr>
                <w:i/>
                <w:sz w:val="20"/>
                <w:lang w:val="en-GB"/>
              </w:rPr>
              <w:t>E</w:t>
            </w:r>
            <w:r w:rsidRPr="000A5C5D">
              <w:rPr>
                <w:sz w:val="20"/>
                <w:vertAlign w:val="subscript"/>
                <w:lang w:val="en-GB"/>
              </w:rPr>
              <w:t>vi</w:t>
            </w:r>
          </w:p>
          <w:p w14:paraId="701B5208" w14:textId="77777777" w:rsidR="001632F2" w:rsidRPr="000A5C5D" w:rsidRDefault="001632F2" w:rsidP="00832ECA">
            <w:pPr>
              <w:pStyle w:val="BodyText3"/>
              <w:spacing w:before="60" w:after="60"/>
              <w:rPr>
                <w:sz w:val="20"/>
                <w:lang w:val="en-GB"/>
              </w:rPr>
            </w:pPr>
            <w:r w:rsidRPr="000A5C5D">
              <w:rPr>
                <w:sz w:val="20"/>
                <w:lang w:val="en-GB"/>
              </w:rPr>
              <w:t>[L]</w:t>
            </w:r>
          </w:p>
        </w:tc>
        <w:tc>
          <w:tcPr>
            <w:tcW w:w="851" w:type="dxa"/>
            <w:shd w:val="clear" w:color="auto" w:fill="D9D9D9"/>
          </w:tcPr>
          <w:p w14:paraId="6326E02F" w14:textId="77777777" w:rsidR="001632F2" w:rsidRPr="000A5C5D" w:rsidRDefault="001632F2" w:rsidP="00832ECA">
            <w:pPr>
              <w:pStyle w:val="BodyText3"/>
              <w:spacing w:before="60" w:after="60"/>
              <w:rPr>
                <w:sz w:val="20"/>
                <w:lang w:val="en-GB"/>
              </w:rPr>
            </w:pPr>
            <w:r w:rsidRPr="000A5C5D">
              <w:rPr>
                <w:i/>
                <w:sz w:val="20"/>
                <w:lang w:val="en-GB"/>
              </w:rPr>
              <w:t>E</w:t>
            </w:r>
            <w:r w:rsidRPr="000A5C5D">
              <w:rPr>
                <w:sz w:val="20"/>
                <w:vertAlign w:val="subscript"/>
                <w:lang w:val="en-GB"/>
              </w:rPr>
              <w:t>vi</w:t>
            </w:r>
          </w:p>
          <w:p w14:paraId="65735ED6" w14:textId="77777777" w:rsidR="001632F2" w:rsidRPr="000A5C5D" w:rsidRDefault="001632F2" w:rsidP="00832ECA">
            <w:pPr>
              <w:pStyle w:val="BodyText3"/>
              <w:spacing w:before="60" w:after="60"/>
              <w:rPr>
                <w:sz w:val="20"/>
                <w:lang w:val="en-GB"/>
              </w:rPr>
            </w:pPr>
            <w:r w:rsidRPr="000A5C5D">
              <w:rPr>
                <w:sz w:val="20"/>
                <w:lang w:val="en-GB"/>
              </w:rPr>
              <w:t>[%]</w:t>
            </w:r>
          </w:p>
        </w:tc>
        <w:tc>
          <w:tcPr>
            <w:tcW w:w="850" w:type="dxa"/>
            <w:shd w:val="clear" w:color="auto" w:fill="D9D9D9"/>
          </w:tcPr>
          <w:p w14:paraId="160A29F0" w14:textId="77777777" w:rsidR="001632F2" w:rsidRPr="000A5C5D" w:rsidRDefault="001632F2" w:rsidP="00832ECA">
            <w:pPr>
              <w:pStyle w:val="BodyText3"/>
              <w:spacing w:before="60" w:after="60"/>
              <w:rPr>
                <w:sz w:val="20"/>
                <w:lang w:val="en-GB"/>
              </w:rPr>
            </w:pPr>
            <w:r w:rsidRPr="000A5C5D">
              <w:rPr>
                <w:sz w:val="20"/>
                <w:lang w:val="en-GB"/>
              </w:rPr>
              <w:t>MPE</w:t>
            </w:r>
          </w:p>
          <w:p w14:paraId="1EF788C6" w14:textId="77777777" w:rsidR="001632F2" w:rsidRPr="000A5C5D" w:rsidRDefault="001632F2" w:rsidP="00832ECA">
            <w:pPr>
              <w:pStyle w:val="BodyText3"/>
              <w:spacing w:before="60" w:after="60"/>
              <w:rPr>
                <w:sz w:val="20"/>
                <w:lang w:val="en-GB"/>
              </w:rPr>
            </w:pPr>
            <w:r w:rsidRPr="000A5C5D">
              <w:rPr>
                <w:sz w:val="20"/>
                <w:lang w:val="en-GB"/>
              </w:rPr>
              <w:t>[%]</w:t>
            </w:r>
          </w:p>
        </w:tc>
      </w:tr>
    </w:tbl>
    <w:p w14:paraId="4BCCCD69" w14:textId="77777777" w:rsidR="001632F2" w:rsidRPr="000A5C5D" w:rsidRDefault="001632F2" w:rsidP="001632F2">
      <w:pPr>
        <w:rPr>
          <w:sz w:val="6"/>
        </w:rPr>
      </w:pPr>
    </w:p>
    <w:tbl>
      <w:tblPr>
        <w:tblW w:w="9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9"/>
        <w:gridCol w:w="851"/>
        <w:gridCol w:w="992"/>
        <w:gridCol w:w="709"/>
        <w:gridCol w:w="708"/>
        <w:gridCol w:w="851"/>
        <w:gridCol w:w="850"/>
        <w:gridCol w:w="851"/>
        <w:gridCol w:w="883"/>
      </w:tblGrid>
      <w:tr w:rsidR="001632F2" w:rsidRPr="000A5C5D" w14:paraId="371D00C2" w14:textId="77777777" w:rsidTr="00832ECA">
        <w:tc>
          <w:tcPr>
            <w:tcW w:w="2552" w:type="dxa"/>
            <w:gridSpan w:val="2"/>
            <w:vAlign w:val="center"/>
          </w:tcPr>
          <w:p w14:paraId="0AF10745" w14:textId="77777777" w:rsidR="001632F2" w:rsidRPr="000A5C5D" w:rsidRDefault="001632F2" w:rsidP="00832ECA">
            <w:pPr>
              <w:pStyle w:val="BodyText3"/>
              <w:spacing w:before="60" w:after="60"/>
              <w:jc w:val="left"/>
              <w:rPr>
                <w:sz w:val="20"/>
                <w:lang w:val="en-GB"/>
              </w:rPr>
            </w:pPr>
            <w:r w:rsidRPr="000A5C5D">
              <w:rPr>
                <w:sz w:val="20"/>
                <w:lang w:val="en-GB"/>
              </w:rPr>
              <w:t>Reference</w:t>
            </w:r>
          </w:p>
        </w:tc>
        <w:tc>
          <w:tcPr>
            <w:tcW w:w="851" w:type="dxa"/>
          </w:tcPr>
          <w:p w14:paraId="5BB0988A" w14:textId="77777777" w:rsidR="001632F2" w:rsidRPr="000A5C5D" w:rsidRDefault="001632F2" w:rsidP="00832ECA">
            <w:pPr>
              <w:pStyle w:val="BodyText3"/>
              <w:spacing w:before="60" w:after="60"/>
              <w:rPr>
                <w:sz w:val="20"/>
                <w:lang w:val="en-GB"/>
              </w:rPr>
            </w:pPr>
          </w:p>
        </w:tc>
        <w:tc>
          <w:tcPr>
            <w:tcW w:w="992" w:type="dxa"/>
          </w:tcPr>
          <w:p w14:paraId="20D8C1FF" w14:textId="77777777" w:rsidR="001632F2" w:rsidRPr="000A5C5D" w:rsidRDefault="001632F2" w:rsidP="00832ECA">
            <w:pPr>
              <w:pStyle w:val="BodyText3"/>
              <w:spacing w:before="60" w:after="60"/>
              <w:rPr>
                <w:sz w:val="20"/>
                <w:lang w:val="en-GB"/>
              </w:rPr>
            </w:pPr>
          </w:p>
        </w:tc>
        <w:tc>
          <w:tcPr>
            <w:tcW w:w="709" w:type="dxa"/>
          </w:tcPr>
          <w:p w14:paraId="369721A3" w14:textId="77777777" w:rsidR="001632F2" w:rsidRPr="000A5C5D" w:rsidRDefault="001632F2" w:rsidP="00832ECA">
            <w:pPr>
              <w:pStyle w:val="BodyText3"/>
              <w:spacing w:before="60" w:after="60"/>
              <w:rPr>
                <w:sz w:val="20"/>
                <w:lang w:val="en-GB"/>
              </w:rPr>
            </w:pPr>
          </w:p>
        </w:tc>
        <w:tc>
          <w:tcPr>
            <w:tcW w:w="708" w:type="dxa"/>
          </w:tcPr>
          <w:p w14:paraId="5EF2476D" w14:textId="77777777" w:rsidR="001632F2" w:rsidRPr="000A5C5D" w:rsidRDefault="001632F2" w:rsidP="00832ECA">
            <w:pPr>
              <w:pStyle w:val="BodyText3"/>
              <w:spacing w:before="60" w:after="60"/>
              <w:rPr>
                <w:sz w:val="20"/>
                <w:lang w:val="en-GB"/>
              </w:rPr>
            </w:pPr>
          </w:p>
        </w:tc>
        <w:tc>
          <w:tcPr>
            <w:tcW w:w="851" w:type="dxa"/>
          </w:tcPr>
          <w:p w14:paraId="0FAAF8F1" w14:textId="77777777" w:rsidR="001632F2" w:rsidRPr="000A5C5D" w:rsidRDefault="001632F2" w:rsidP="00832ECA">
            <w:pPr>
              <w:pStyle w:val="BodyText3"/>
              <w:spacing w:before="60" w:after="60"/>
              <w:rPr>
                <w:sz w:val="20"/>
                <w:lang w:val="en-GB"/>
              </w:rPr>
            </w:pPr>
          </w:p>
        </w:tc>
        <w:tc>
          <w:tcPr>
            <w:tcW w:w="850" w:type="dxa"/>
          </w:tcPr>
          <w:p w14:paraId="2D1CEEF3" w14:textId="77777777" w:rsidR="001632F2" w:rsidRPr="000A5C5D" w:rsidRDefault="001632F2" w:rsidP="00832ECA">
            <w:pPr>
              <w:pStyle w:val="BodyText3"/>
              <w:spacing w:before="60" w:after="60"/>
              <w:rPr>
                <w:sz w:val="20"/>
                <w:lang w:val="en-GB"/>
              </w:rPr>
            </w:pPr>
          </w:p>
        </w:tc>
        <w:tc>
          <w:tcPr>
            <w:tcW w:w="851" w:type="dxa"/>
          </w:tcPr>
          <w:p w14:paraId="4A0798FF" w14:textId="77777777" w:rsidR="001632F2" w:rsidRPr="000A5C5D" w:rsidRDefault="001632F2" w:rsidP="00832ECA">
            <w:pPr>
              <w:pStyle w:val="BodyText3"/>
              <w:spacing w:before="60" w:after="60"/>
              <w:rPr>
                <w:sz w:val="20"/>
                <w:lang w:val="en-GB"/>
              </w:rPr>
            </w:pPr>
          </w:p>
        </w:tc>
        <w:tc>
          <w:tcPr>
            <w:tcW w:w="883" w:type="dxa"/>
            <w:vAlign w:val="center"/>
          </w:tcPr>
          <w:p w14:paraId="20855BBC" w14:textId="77777777" w:rsidR="001632F2" w:rsidRPr="000A5C5D" w:rsidRDefault="001632F2" w:rsidP="00832ECA">
            <w:pPr>
              <w:pStyle w:val="BodyText3"/>
              <w:spacing w:before="60" w:after="60"/>
              <w:rPr>
                <w:sz w:val="20"/>
                <w:lang w:val="en-GB"/>
              </w:rPr>
            </w:pPr>
          </w:p>
        </w:tc>
      </w:tr>
      <w:tr w:rsidR="001632F2" w:rsidRPr="000A5C5D" w14:paraId="57D2B8EF" w14:textId="77777777" w:rsidTr="00832ECA">
        <w:tc>
          <w:tcPr>
            <w:tcW w:w="1843" w:type="dxa"/>
            <w:vAlign w:val="center"/>
          </w:tcPr>
          <w:p w14:paraId="6EB2D490" w14:textId="77777777" w:rsidR="001632F2" w:rsidRPr="000A5C5D" w:rsidRDefault="001632F2" w:rsidP="00832ECA">
            <w:pPr>
              <w:pStyle w:val="BodyText3"/>
              <w:spacing w:before="60" w:after="60"/>
              <w:jc w:val="left"/>
              <w:rPr>
                <w:sz w:val="20"/>
                <w:lang w:val="en-GB"/>
              </w:rPr>
            </w:pPr>
            <w:r w:rsidRPr="000A5C5D">
              <w:rPr>
                <w:sz w:val="20"/>
                <w:lang w:val="en-GB"/>
              </w:rPr>
              <w:t>5 interruptions</w:t>
            </w:r>
          </w:p>
        </w:tc>
        <w:tc>
          <w:tcPr>
            <w:tcW w:w="709" w:type="dxa"/>
            <w:vAlign w:val="center"/>
          </w:tcPr>
          <w:p w14:paraId="5D917A18" w14:textId="77777777" w:rsidR="001632F2" w:rsidRPr="000A5C5D" w:rsidRDefault="001632F2" w:rsidP="00832ECA">
            <w:pPr>
              <w:pStyle w:val="BodyText3"/>
              <w:spacing w:before="60" w:after="60"/>
              <w:rPr>
                <w:sz w:val="20"/>
                <w:lang w:val="en-GB"/>
              </w:rPr>
            </w:pPr>
            <w:r w:rsidRPr="000A5C5D">
              <w:rPr>
                <w:sz w:val="20"/>
                <w:lang w:val="en-GB"/>
              </w:rPr>
              <w:t>1</w:t>
            </w:r>
          </w:p>
        </w:tc>
        <w:tc>
          <w:tcPr>
            <w:tcW w:w="851" w:type="dxa"/>
          </w:tcPr>
          <w:p w14:paraId="3105C635" w14:textId="77777777" w:rsidR="001632F2" w:rsidRPr="000A5C5D" w:rsidRDefault="001632F2" w:rsidP="00832ECA">
            <w:pPr>
              <w:pStyle w:val="BodyText3"/>
              <w:spacing w:before="60" w:after="60"/>
              <w:rPr>
                <w:sz w:val="20"/>
                <w:lang w:val="en-GB"/>
              </w:rPr>
            </w:pPr>
          </w:p>
        </w:tc>
        <w:tc>
          <w:tcPr>
            <w:tcW w:w="992" w:type="dxa"/>
          </w:tcPr>
          <w:p w14:paraId="4591B0C7" w14:textId="77777777" w:rsidR="001632F2" w:rsidRPr="000A5C5D" w:rsidRDefault="001632F2" w:rsidP="00832ECA">
            <w:pPr>
              <w:pStyle w:val="BodyText3"/>
              <w:spacing w:before="60" w:after="60"/>
              <w:rPr>
                <w:sz w:val="20"/>
                <w:lang w:val="en-GB"/>
              </w:rPr>
            </w:pPr>
          </w:p>
        </w:tc>
        <w:tc>
          <w:tcPr>
            <w:tcW w:w="709" w:type="dxa"/>
          </w:tcPr>
          <w:p w14:paraId="01378DC0" w14:textId="77777777" w:rsidR="001632F2" w:rsidRPr="000A5C5D" w:rsidRDefault="001632F2" w:rsidP="00832ECA">
            <w:pPr>
              <w:pStyle w:val="BodyText3"/>
              <w:spacing w:before="60" w:after="60"/>
              <w:rPr>
                <w:sz w:val="20"/>
                <w:lang w:val="en-GB"/>
              </w:rPr>
            </w:pPr>
          </w:p>
        </w:tc>
        <w:tc>
          <w:tcPr>
            <w:tcW w:w="708" w:type="dxa"/>
          </w:tcPr>
          <w:p w14:paraId="4B45AEDB" w14:textId="77777777" w:rsidR="001632F2" w:rsidRPr="000A5C5D" w:rsidRDefault="001632F2" w:rsidP="00832ECA">
            <w:pPr>
              <w:pStyle w:val="BodyText3"/>
              <w:spacing w:before="60" w:after="60"/>
              <w:rPr>
                <w:sz w:val="20"/>
                <w:lang w:val="en-GB"/>
              </w:rPr>
            </w:pPr>
          </w:p>
        </w:tc>
        <w:tc>
          <w:tcPr>
            <w:tcW w:w="851" w:type="dxa"/>
          </w:tcPr>
          <w:p w14:paraId="4B51D290" w14:textId="77777777" w:rsidR="001632F2" w:rsidRPr="000A5C5D" w:rsidRDefault="001632F2" w:rsidP="00832ECA">
            <w:pPr>
              <w:pStyle w:val="BodyText3"/>
              <w:spacing w:before="60" w:after="60"/>
              <w:rPr>
                <w:sz w:val="20"/>
                <w:lang w:val="en-GB"/>
              </w:rPr>
            </w:pPr>
          </w:p>
        </w:tc>
        <w:tc>
          <w:tcPr>
            <w:tcW w:w="850" w:type="dxa"/>
          </w:tcPr>
          <w:p w14:paraId="1D07BCCD" w14:textId="77777777" w:rsidR="001632F2" w:rsidRPr="000A5C5D" w:rsidRDefault="001632F2" w:rsidP="00832ECA">
            <w:pPr>
              <w:pStyle w:val="BodyText3"/>
              <w:spacing w:before="60" w:after="60"/>
              <w:rPr>
                <w:sz w:val="20"/>
                <w:lang w:val="en-GB"/>
              </w:rPr>
            </w:pPr>
          </w:p>
        </w:tc>
        <w:tc>
          <w:tcPr>
            <w:tcW w:w="851" w:type="dxa"/>
          </w:tcPr>
          <w:p w14:paraId="4CE2B9D2" w14:textId="77777777" w:rsidR="001632F2" w:rsidRPr="000A5C5D" w:rsidRDefault="001632F2" w:rsidP="00832ECA">
            <w:pPr>
              <w:pStyle w:val="BodyText3"/>
              <w:spacing w:before="60" w:after="60"/>
              <w:rPr>
                <w:sz w:val="20"/>
                <w:lang w:val="en-GB"/>
              </w:rPr>
            </w:pPr>
          </w:p>
        </w:tc>
        <w:tc>
          <w:tcPr>
            <w:tcW w:w="883" w:type="dxa"/>
            <w:vAlign w:val="center"/>
          </w:tcPr>
          <w:p w14:paraId="30FF93B8" w14:textId="77777777" w:rsidR="001632F2" w:rsidRPr="000A5C5D" w:rsidRDefault="001632F2" w:rsidP="00832ECA">
            <w:pPr>
              <w:pStyle w:val="BodyText3"/>
              <w:spacing w:before="60" w:after="60"/>
              <w:rPr>
                <w:sz w:val="20"/>
                <w:lang w:val="en-GB"/>
              </w:rPr>
            </w:pPr>
          </w:p>
        </w:tc>
      </w:tr>
      <w:tr w:rsidR="001632F2" w:rsidRPr="000A5C5D" w14:paraId="2C0341CD" w14:textId="77777777" w:rsidTr="00832ECA">
        <w:tc>
          <w:tcPr>
            <w:tcW w:w="1843" w:type="dxa"/>
            <w:vAlign w:val="center"/>
          </w:tcPr>
          <w:p w14:paraId="4A0D806A" w14:textId="77777777" w:rsidR="001632F2" w:rsidRPr="000A5C5D" w:rsidRDefault="001632F2" w:rsidP="00832ECA">
            <w:pPr>
              <w:pStyle w:val="BodyText3"/>
              <w:spacing w:before="60" w:after="60"/>
              <w:jc w:val="left"/>
              <w:rPr>
                <w:sz w:val="20"/>
                <w:lang w:val="en-GB"/>
              </w:rPr>
            </w:pPr>
            <w:r w:rsidRPr="000A5C5D">
              <w:rPr>
                <w:sz w:val="20"/>
                <w:lang w:val="en-GB"/>
              </w:rPr>
              <w:t>5 interruptions</w:t>
            </w:r>
          </w:p>
        </w:tc>
        <w:tc>
          <w:tcPr>
            <w:tcW w:w="709" w:type="dxa"/>
            <w:vAlign w:val="center"/>
          </w:tcPr>
          <w:p w14:paraId="03044950" w14:textId="77777777" w:rsidR="001632F2" w:rsidRPr="000A5C5D" w:rsidRDefault="001632F2" w:rsidP="00832ECA">
            <w:pPr>
              <w:pStyle w:val="BodyText3"/>
              <w:spacing w:before="60" w:after="60"/>
              <w:rPr>
                <w:sz w:val="20"/>
                <w:lang w:val="en-GB"/>
              </w:rPr>
            </w:pPr>
            <w:r w:rsidRPr="000A5C5D">
              <w:rPr>
                <w:sz w:val="20"/>
                <w:lang w:val="en-GB"/>
              </w:rPr>
              <w:t>2</w:t>
            </w:r>
          </w:p>
        </w:tc>
        <w:tc>
          <w:tcPr>
            <w:tcW w:w="851" w:type="dxa"/>
          </w:tcPr>
          <w:p w14:paraId="567D3DA1" w14:textId="77777777" w:rsidR="001632F2" w:rsidRPr="000A5C5D" w:rsidRDefault="001632F2" w:rsidP="00832ECA">
            <w:pPr>
              <w:pStyle w:val="BodyText3"/>
              <w:spacing w:before="60" w:after="60"/>
              <w:rPr>
                <w:sz w:val="20"/>
                <w:lang w:val="en-GB"/>
              </w:rPr>
            </w:pPr>
          </w:p>
        </w:tc>
        <w:tc>
          <w:tcPr>
            <w:tcW w:w="992" w:type="dxa"/>
          </w:tcPr>
          <w:p w14:paraId="1DB232D8" w14:textId="77777777" w:rsidR="001632F2" w:rsidRPr="000A5C5D" w:rsidRDefault="001632F2" w:rsidP="00832ECA">
            <w:pPr>
              <w:pStyle w:val="BodyText3"/>
              <w:spacing w:before="60" w:after="60"/>
              <w:rPr>
                <w:sz w:val="20"/>
                <w:lang w:val="en-GB"/>
              </w:rPr>
            </w:pPr>
          </w:p>
        </w:tc>
        <w:tc>
          <w:tcPr>
            <w:tcW w:w="709" w:type="dxa"/>
          </w:tcPr>
          <w:p w14:paraId="58553B6B" w14:textId="77777777" w:rsidR="001632F2" w:rsidRPr="000A5C5D" w:rsidRDefault="001632F2" w:rsidP="00832ECA">
            <w:pPr>
              <w:pStyle w:val="BodyText3"/>
              <w:spacing w:before="60" w:after="60"/>
              <w:rPr>
                <w:sz w:val="20"/>
                <w:lang w:val="en-GB"/>
              </w:rPr>
            </w:pPr>
          </w:p>
        </w:tc>
        <w:tc>
          <w:tcPr>
            <w:tcW w:w="708" w:type="dxa"/>
          </w:tcPr>
          <w:p w14:paraId="58D5657D" w14:textId="77777777" w:rsidR="001632F2" w:rsidRPr="000A5C5D" w:rsidRDefault="001632F2" w:rsidP="00832ECA">
            <w:pPr>
              <w:pStyle w:val="BodyText3"/>
              <w:spacing w:before="60" w:after="60"/>
              <w:rPr>
                <w:sz w:val="20"/>
                <w:lang w:val="en-GB"/>
              </w:rPr>
            </w:pPr>
          </w:p>
        </w:tc>
        <w:tc>
          <w:tcPr>
            <w:tcW w:w="851" w:type="dxa"/>
          </w:tcPr>
          <w:p w14:paraId="0DA362A7" w14:textId="77777777" w:rsidR="001632F2" w:rsidRPr="000A5C5D" w:rsidRDefault="001632F2" w:rsidP="00832ECA">
            <w:pPr>
              <w:pStyle w:val="BodyText3"/>
              <w:spacing w:before="60" w:after="60"/>
              <w:rPr>
                <w:sz w:val="20"/>
                <w:lang w:val="en-GB"/>
              </w:rPr>
            </w:pPr>
          </w:p>
        </w:tc>
        <w:tc>
          <w:tcPr>
            <w:tcW w:w="850" w:type="dxa"/>
          </w:tcPr>
          <w:p w14:paraId="500C45E8" w14:textId="77777777" w:rsidR="001632F2" w:rsidRPr="000A5C5D" w:rsidRDefault="001632F2" w:rsidP="00832ECA">
            <w:pPr>
              <w:pStyle w:val="BodyText3"/>
              <w:spacing w:before="60" w:after="60"/>
              <w:rPr>
                <w:sz w:val="20"/>
                <w:lang w:val="en-GB"/>
              </w:rPr>
            </w:pPr>
          </w:p>
        </w:tc>
        <w:tc>
          <w:tcPr>
            <w:tcW w:w="851" w:type="dxa"/>
          </w:tcPr>
          <w:p w14:paraId="01E2B9B0" w14:textId="77777777" w:rsidR="001632F2" w:rsidRPr="000A5C5D" w:rsidRDefault="001632F2" w:rsidP="00832ECA">
            <w:pPr>
              <w:pStyle w:val="BodyText3"/>
              <w:spacing w:before="60" w:after="60"/>
              <w:rPr>
                <w:sz w:val="20"/>
                <w:lang w:val="en-GB"/>
              </w:rPr>
            </w:pPr>
          </w:p>
        </w:tc>
        <w:tc>
          <w:tcPr>
            <w:tcW w:w="883" w:type="dxa"/>
            <w:vAlign w:val="center"/>
          </w:tcPr>
          <w:p w14:paraId="71FA57B2" w14:textId="77777777" w:rsidR="001632F2" w:rsidRPr="000A5C5D" w:rsidRDefault="001632F2" w:rsidP="00832ECA">
            <w:pPr>
              <w:pStyle w:val="BodyText3"/>
              <w:spacing w:before="60" w:after="60"/>
              <w:rPr>
                <w:sz w:val="20"/>
                <w:lang w:val="en-GB"/>
              </w:rPr>
            </w:pPr>
          </w:p>
        </w:tc>
      </w:tr>
      <w:tr w:rsidR="001632F2" w:rsidRPr="000A5C5D" w14:paraId="623A2E89" w14:textId="77777777" w:rsidTr="00832ECA">
        <w:tc>
          <w:tcPr>
            <w:tcW w:w="1843" w:type="dxa"/>
            <w:vAlign w:val="center"/>
          </w:tcPr>
          <w:p w14:paraId="140022E0" w14:textId="77777777" w:rsidR="001632F2" w:rsidRPr="000A5C5D" w:rsidRDefault="001632F2" w:rsidP="00832ECA">
            <w:pPr>
              <w:pStyle w:val="BodyText3"/>
              <w:spacing w:before="60" w:after="60"/>
              <w:jc w:val="left"/>
              <w:rPr>
                <w:sz w:val="20"/>
                <w:lang w:val="en-GB"/>
              </w:rPr>
            </w:pPr>
            <w:r w:rsidRPr="000A5C5D">
              <w:rPr>
                <w:sz w:val="20"/>
                <w:lang w:val="en-GB"/>
              </w:rPr>
              <w:t>5 interruptions</w:t>
            </w:r>
          </w:p>
        </w:tc>
        <w:tc>
          <w:tcPr>
            <w:tcW w:w="709" w:type="dxa"/>
            <w:vAlign w:val="center"/>
          </w:tcPr>
          <w:p w14:paraId="6446B733" w14:textId="77777777" w:rsidR="001632F2" w:rsidRPr="000A5C5D" w:rsidRDefault="001632F2" w:rsidP="00832ECA">
            <w:pPr>
              <w:pStyle w:val="BodyText3"/>
              <w:spacing w:before="60" w:after="60"/>
              <w:rPr>
                <w:sz w:val="20"/>
                <w:lang w:val="en-GB"/>
              </w:rPr>
            </w:pPr>
            <w:r w:rsidRPr="000A5C5D">
              <w:rPr>
                <w:sz w:val="20"/>
                <w:lang w:val="en-GB"/>
              </w:rPr>
              <w:t>3</w:t>
            </w:r>
          </w:p>
        </w:tc>
        <w:tc>
          <w:tcPr>
            <w:tcW w:w="851" w:type="dxa"/>
          </w:tcPr>
          <w:p w14:paraId="07EF18D7" w14:textId="77777777" w:rsidR="001632F2" w:rsidRPr="000A5C5D" w:rsidRDefault="001632F2" w:rsidP="00832ECA">
            <w:pPr>
              <w:pStyle w:val="BodyText3"/>
              <w:spacing w:before="60" w:after="60"/>
              <w:rPr>
                <w:sz w:val="20"/>
                <w:lang w:val="en-GB"/>
              </w:rPr>
            </w:pPr>
          </w:p>
        </w:tc>
        <w:tc>
          <w:tcPr>
            <w:tcW w:w="992" w:type="dxa"/>
          </w:tcPr>
          <w:p w14:paraId="7A98A680" w14:textId="77777777" w:rsidR="001632F2" w:rsidRPr="000A5C5D" w:rsidRDefault="001632F2" w:rsidP="00832ECA">
            <w:pPr>
              <w:pStyle w:val="BodyText3"/>
              <w:spacing w:before="60" w:after="60"/>
              <w:rPr>
                <w:sz w:val="20"/>
                <w:lang w:val="en-GB"/>
              </w:rPr>
            </w:pPr>
          </w:p>
        </w:tc>
        <w:tc>
          <w:tcPr>
            <w:tcW w:w="709" w:type="dxa"/>
          </w:tcPr>
          <w:p w14:paraId="4D3877C2" w14:textId="77777777" w:rsidR="001632F2" w:rsidRPr="000A5C5D" w:rsidRDefault="001632F2" w:rsidP="00832ECA">
            <w:pPr>
              <w:pStyle w:val="BodyText3"/>
              <w:spacing w:before="60" w:after="60"/>
              <w:rPr>
                <w:sz w:val="20"/>
                <w:lang w:val="en-GB"/>
              </w:rPr>
            </w:pPr>
          </w:p>
        </w:tc>
        <w:tc>
          <w:tcPr>
            <w:tcW w:w="708" w:type="dxa"/>
          </w:tcPr>
          <w:p w14:paraId="0A571FAD" w14:textId="77777777" w:rsidR="001632F2" w:rsidRPr="000A5C5D" w:rsidRDefault="001632F2" w:rsidP="00832ECA">
            <w:pPr>
              <w:pStyle w:val="BodyText3"/>
              <w:spacing w:before="60" w:after="60"/>
              <w:rPr>
                <w:sz w:val="20"/>
                <w:lang w:val="en-GB"/>
              </w:rPr>
            </w:pPr>
          </w:p>
        </w:tc>
        <w:tc>
          <w:tcPr>
            <w:tcW w:w="851" w:type="dxa"/>
          </w:tcPr>
          <w:p w14:paraId="4B66ED4A" w14:textId="77777777" w:rsidR="001632F2" w:rsidRPr="000A5C5D" w:rsidRDefault="001632F2" w:rsidP="00832ECA">
            <w:pPr>
              <w:pStyle w:val="BodyText3"/>
              <w:spacing w:before="60" w:after="60"/>
              <w:rPr>
                <w:sz w:val="20"/>
                <w:lang w:val="en-GB"/>
              </w:rPr>
            </w:pPr>
          </w:p>
        </w:tc>
        <w:tc>
          <w:tcPr>
            <w:tcW w:w="850" w:type="dxa"/>
          </w:tcPr>
          <w:p w14:paraId="46AA07A0" w14:textId="77777777" w:rsidR="001632F2" w:rsidRPr="000A5C5D" w:rsidRDefault="001632F2" w:rsidP="00832ECA">
            <w:pPr>
              <w:pStyle w:val="BodyText3"/>
              <w:spacing w:before="60" w:after="60"/>
              <w:rPr>
                <w:sz w:val="20"/>
                <w:lang w:val="en-GB"/>
              </w:rPr>
            </w:pPr>
          </w:p>
        </w:tc>
        <w:tc>
          <w:tcPr>
            <w:tcW w:w="851" w:type="dxa"/>
          </w:tcPr>
          <w:p w14:paraId="03F35381" w14:textId="77777777" w:rsidR="001632F2" w:rsidRPr="000A5C5D" w:rsidRDefault="001632F2" w:rsidP="00832ECA">
            <w:pPr>
              <w:pStyle w:val="BodyText3"/>
              <w:spacing w:before="60" w:after="60"/>
              <w:rPr>
                <w:sz w:val="20"/>
                <w:lang w:val="en-GB"/>
              </w:rPr>
            </w:pPr>
          </w:p>
        </w:tc>
        <w:tc>
          <w:tcPr>
            <w:tcW w:w="883" w:type="dxa"/>
            <w:vAlign w:val="center"/>
          </w:tcPr>
          <w:p w14:paraId="28D72F31" w14:textId="77777777" w:rsidR="001632F2" w:rsidRPr="000A5C5D" w:rsidRDefault="001632F2" w:rsidP="00832ECA">
            <w:pPr>
              <w:pStyle w:val="BodyText3"/>
              <w:spacing w:before="60" w:after="60"/>
              <w:rPr>
                <w:sz w:val="20"/>
                <w:lang w:val="en-GB"/>
              </w:rPr>
            </w:pPr>
          </w:p>
        </w:tc>
      </w:tr>
      <w:tr w:rsidR="001632F2" w:rsidRPr="000A5C5D" w14:paraId="5D04E723" w14:textId="77777777" w:rsidTr="00832ECA">
        <w:tc>
          <w:tcPr>
            <w:tcW w:w="2552" w:type="dxa"/>
            <w:gridSpan w:val="2"/>
            <w:vAlign w:val="center"/>
          </w:tcPr>
          <w:p w14:paraId="6D181F66" w14:textId="77777777" w:rsidR="001632F2" w:rsidRPr="000A5C5D" w:rsidRDefault="001632F2" w:rsidP="00832ECA">
            <w:pPr>
              <w:pStyle w:val="BodyText3"/>
              <w:spacing w:before="60" w:after="60"/>
              <w:jc w:val="left"/>
              <w:rPr>
                <w:sz w:val="20"/>
                <w:lang w:val="en-GB"/>
              </w:rPr>
            </w:pPr>
            <w:r w:rsidRPr="000A5C5D">
              <w:rPr>
                <w:sz w:val="20"/>
                <w:lang w:val="en-GB"/>
              </w:rPr>
              <w:t>Reference</w:t>
            </w:r>
          </w:p>
        </w:tc>
        <w:tc>
          <w:tcPr>
            <w:tcW w:w="851" w:type="dxa"/>
          </w:tcPr>
          <w:p w14:paraId="51797FE5" w14:textId="77777777" w:rsidR="001632F2" w:rsidRPr="000A5C5D" w:rsidRDefault="001632F2" w:rsidP="00832ECA">
            <w:pPr>
              <w:pStyle w:val="BodyText3"/>
              <w:spacing w:before="60" w:after="60"/>
              <w:rPr>
                <w:sz w:val="20"/>
                <w:lang w:val="en-GB"/>
              </w:rPr>
            </w:pPr>
          </w:p>
        </w:tc>
        <w:tc>
          <w:tcPr>
            <w:tcW w:w="992" w:type="dxa"/>
          </w:tcPr>
          <w:p w14:paraId="3D2C4723" w14:textId="77777777" w:rsidR="001632F2" w:rsidRPr="000A5C5D" w:rsidRDefault="001632F2" w:rsidP="00832ECA">
            <w:pPr>
              <w:pStyle w:val="BodyText3"/>
              <w:spacing w:before="60" w:after="60"/>
              <w:rPr>
                <w:sz w:val="20"/>
                <w:lang w:val="en-GB"/>
              </w:rPr>
            </w:pPr>
          </w:p>
        </w:tc>
        <w:tc>
          <w:tcPr>
            <w:tcW w:w="709" w:type="dxa"/>
          </w:tcPr>
          <w:p w14:paraId="66B1E679" w14:textId="77777777" w:rsidR="001632F2" w:rsidRPr="000A5C5D" w:rsidRDefault="001632F2" w:rsidP="00832ECA">
            <w:pPr>
              <w:pStyle w:val="BodyText3"/>
              <w:spacing w:before="60" w:after="60"/>
              <w:rPr>
                <w:sz w:val="20"/>
                <w:lang w:val="en-GB"/>
              </w:rPr>
            </w:pPr>
          </w:p>
        </w:tc>
        <w:tc>
          <w:tcPr>
            <w:tcW w:w="708" w:type="dxa"/>
          </w:tcPr>
          <w:p w14:paraId="51E3AB37" w14:textId="77777777" w:rsidR="001632F2" w:rsidRPr="000A5C5D" w:rsidRDefault="001632F2" w:rsidP="00832ECA">
            <w:pPr>
              <w:pStyle w:val="BodyText3"/>
              <w:spacing w:before="60" w:after="60"/>
              <w:rPr>
                <w:sz w:val="20"/>
                <w:lang w:val="en-GB"/>
              </w:rPr>
            </w:pPr>
          </w:p>
        </w:tc>
        <w:tc>
          <w:tcPr>
            <w:tcW w:w="851" w:type="dxa"/>
          </w:tcPr>
          <w:p w14:paraId="262C2F1B" w14:textId="77777777" w:rsidR="001632F2" w:rsidRPr="000A5C5D" w:rsidRDefault="001632F2" w:rsidP="00832ECA">
            <w:pPr>
              <w:pStyle w:val="BodyText3"/>
              <w:spacing w:before="60" w:after="60"/>
              <w:rPr>
                <w:sz w:val="20"/>
                <w:lang w:val="en-GB"/>
              </w:rPr>
            </w:pPr>
          </w:p>
        </w:tc>
        <w:tc>
          <w:tcPr>
            <w:tcW w:w="850" w:type="dxa"/>
          </w:tcPr>
          <w:p w14:paraId="0817D549" w14:textId="77777777" w:rsidR="001632F2" w:rsidRPr="000A5C5D" w:rsidRDefault="001632F2" w:rsidP="00832ECA">
            <w:pPr>
              <w:pStyle w:val="BodyText3"/>
              <w:spacing w:before="60" w:after="60"/>
              <w:rPr>
                <w:sz w:val="20"/>
                <w:lang w:val="en-GB"/>
              </w:rPr>
            </w:pPr>
          </w:p>
        </w:tc>
        <w:tc>
          <w:tcPr>
            <w:tcW w:w="851" w:type="dxa"/>
          </w:tcPr>
          <w:p w14:paraId="155E0705" w14:textId="77777777" w:rsidR="001632F2" w:rsidRPr="000A5C5D" w:rsidRDefault="001632F2" w:rsidP="00832ECA">
            <w:pPr>
              <w:pStyle w:val="BodyText3"/>
              <w:spacing w:before="60" w:after="60"/>
              <w:rPr>
                <w:sz w:val="20"/>
                <w:lang w:val="en-GB"/>
              </w:rPr>
            </w:pPr>
          </w:p>
        </w:tc>
        <w:tc>
          <w:tcPr>
            <w:tcW w:w="883" w:type="dxa"/>
            <w:vAlign w:val="center"/>
          </w:tcPr>
          <w:p w14:paraId="534018D1" w14:textId="77777777" w:rsidR="001632F2" w:rsidRPr="000A5C5D" w:rsidRDefault="001632F2" w:rsidP="00832ECA">
            <w:pPr>
              <w:pStyle w:val="BodyText3"/>
              <w:spacing w:before="60" w:after="60"/>
              <w:rPr>
                <w:sz w:val="20"/>
                <w:lang w:val="en-GB"/>
              </w:rPr>
            </w:pPr>
          </w:p>
        </w:tc>
      </w:tr>
    </w:tbl>
    <w:p w14:paraId="2024020F" w14:textId="77777777" w:rsidR="001632F2" w:rsidRPr="000A5C5D" w:rsidRDefault="001632F2" w:rsidP="001632F2">
      <w:pPr>
        <w:rPr>
          <w:sz w:val="6"/>
        </w:rPr>
      </w:pPr>
    </w:p>
    <w:p w14:paraId="206FB2D9"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AE21EBE" w14:textId="77777777" w:rsidTr="00832ECA">
        <w:trPr>
          <w:cantSplit/>
          <w:trHeight w:val="325"/>
        </w:trPr>
        <w:tc>
          <w:tcPr>
            <w:tcW w:w="1259" w:type="dxa"/>
            <w:tcBorders>
              <w:bottom w:val="single" w:sz="6" w:space="0" w:color="auto"/>
            </w:tcBorders>
            <w:vAlign w:val="center"/>
          </w:tcPr>
          <w:p w14:paraId="782CE78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00A317C" w14:textId="77777777" w:rsidTr="00832ECA">
              <w:tc>
                <w:tcPr>
                  <w:tcW w:w="518" w:type="dxa"/>
                </w:tcPr>
                <w:p w14:paraId="6DBBF951" w14:textId="77777777" w:rsidR="001632F2" w:rsidRPr="000A5C5D" w:rsidRDefault="001632F2" w:rsidP="00832ECA">
                  <w:pPr>
                    <w:spacing w:before="4" w:after="4"/>
                    <w:jc w:val="center"/>
                    <w:rPr>
                      <w:bCs/>
                    </w:rPr>
                  </w:pPr>
                </w:p>
              </w:tc>
              <w:tc>
                <w:tcPr>
                  <w:tcW w:w="1162" w:type="dxa"/>
                  <w:tcBorders>
                    <w:top w:val="nil"/>
                    <w:bottom w:val="nil"/>
                    <w:right w:val="nil"/>
                  </w:tcBorders>
                </w:tcPr>
                <w:p w14:paraId="5F58843F" w14:textId="77777777" w:rsidR="001632F2" w:rsidRPr="000A5C5D" w:rsidRDefault="001632F2" w:rsidP="00832ECA">
                  <w:pPr>
                    <w:spacing w:before="4" w:after="4"/>
                    <w:jc w:val="center"/>
                    <w:rPr>
                      <w:bCs/>
                    </w:rPr>
                  </w:pPr>
                  <w:r w:rsidRPr="000A5C5D">
                    <w:rPr>
                      <w:bCs/>
                    </w:rPr>
                    <w:t>Yes</w:t>
                  </w:r>
                </w:p>
              </w:tc>
              <w:tc>
                <w:tcPr>
                  <w:tcW w:w="500" w:type="dxa"/>
                </w:tcPr>
                <w:p w14:paraId="61D64D69" w14:textId="77777777" w:rsidR="001632F2" w:rsidRPr="000A5C5D" w:rsidRDefault="001632F2" w:rsidP="00832ECA">
                  <w:pPr>
                    <w:spacing w:before="4" w:after="4"/>
                    <w:jc w:val="center"/>
                    <w:rPr>
                      <w:bCs/>
                    </w:rPr>
                  </w:pPr>
                </w:p>
              </w:tc>
              <w:tc>
                <w:tcPr>
                  <w:tcW w:w="1060" w:type="dxa"/>
                  <w:tcBorders>
                    <w:top w:val="nil"/>
                    <w:bottom w:val="nil"/>
                    <w:right w:val="nil"/>
                  </w:tcBorders>
                </w:tcPr>
                <w:p w14:paraId="75649DE4" w14:textId="77777777" w:rsidR="001632F2" w:rsidRPr="000A5C5D" w:rsidRDefault="001632F2" w:rsidP="00832ECA">
                  <w:pPr>
                    <w:spacing w:before="4" w:after="4"/>
                    <w:jc w:val="center"/>
                    <w:rPr>
                      <w:bCs/>
                    </w:rPr>
                  </w:pPr>
                  <w:r w:rsidRPr="000A5C5D">
                    <w:rPr>
                      <w:bCs/>
                    </w:rPr>
                    <w:t>No</w:t>
                  </w:r>
                </w:p>
              </w:tc>
            </w:tr>
          </w:tbl>
          <w:p w14:paraId="12192D0E" w14:textId="77777777" w:rsidR="001632F2" w:rsidRPr="000A5C5D" w:rsidRDefault="001632F2" w:rsidP="00832ECA">
            <w:pPr>
              <w:spacing w:before="4" w:after="4"/>
              <w:jc w:val="center"/>
              <w:rPr>
                <w:bCs/>
              </w:rPr>
            </w:pPr>
          </w:p>
        </w:tc>
      </w:tr>
    </w:tbl>
    <w:p w14:paraId="7FC242C0" w14:textId="77777777" w:rsidR="001632F2" w:rsidRPr="000A5C5D" w:rsidRDefault="001632F2" w:rsidP="001632F2">
      <w:pPr>
        <w:rPr>
          <w:color w:val="000000" w:themeColor="text1"/>
        </w:rPr>
      </w:pPr>
    </w:p>
    <w:p w14:paraId="5A87B6F6" w14:textId="77777777" w:rsidR="001632F2" w:rsidRPr="000A5C5D" w:rsidRDefault="001632F2" w:rsidP="001632F2">
      <w:pPr>
        <w:rPr>
          <w:color w:val="000000" w:themeColor="text1"/>
        </w:rPr>
      </w:pPr>
    </w:p>
    <w:p w14:paraId="2382D4E9"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D2EA471" w14:textId="77777777" w:rsidR="001632F2" w:rsidRPr="000A5C5D" w:rsidRDefault="001632F2" w:rsidP="001632F2">
      <w:pPr>
        <w:rPr>
          <w:color w:val="000000" w:themeColor="text1"/>
        </w:rPr>
      </w:pPr>
    </w:p>
    <w:p w14:paraId="31676CED" w14:textId="77777777" w:rsidR="001632F2" w:rsidRPr="000A5C5D" w:rsidRDefault="001632F2" w:rsidP="001632F2">
      <w:pPr>
        <w:rPr>
          <w:color w:val="000000" w:themeColor="text1"/>
        </w:rPr>
      </w:pPr>
    </w:p>
    <w:p w14:paraId="7DC1A155"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08573A03" w14:textId="77777777" w:rsidR="001632F2" w:rsidRPr="000A5C5D" w:rsidRDefault="001632F2" w:rsidP="001632F2">
      <w:pPr>
        <w:rPr>
          <w:sz w:val="20"/>
          <w:szCs w:val="20"/>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7FF777AD" w14:textId="77777777" w:rsidTr="00832ECA">
        <w:tc>
          <w:tcPr>
            <w:tcW w:w="1242" w:type="dxa"/>
          </w:tcPr>
          <w:p w14:paraId="15592995"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189CFE37" w14:textId="77777777" w:rsidR="001632F2" w:rsidRPr="000A5C5D" w:rsidRDefault="001632F2" w:rsidP="00832ECA">
            <w:pPr>
              <w:pStyle w:val="BodyText3"/>
              <w:jc w:val="left"/>
              <w:rPr>
                <w:sz w:val="20"/>
                <w:lang w:val="en-GB"/>
              </w:rPr>
            </w:pPr>
          </w:p>
        </w:tc>
        <w:tc>
          <w:tcPr>
            <w:tcW w:w="1418" w:type="dxa"/>
          </w:tcPr>
          <w:p w14:paraId="59D14996" w14:textId="77777777" w:rsidR="001632F2" w:rsidRPr="000A5C5D" w:rsidRDefault="001632F2" w:rsidP="00832ECA">
            <w:pPr>
              <w:pStyle w:val="BodyText3"/>
              <w:jc w:val="left"/>
              <w:rPr>
                <w:sz w:val="20"/>
                <w:lang w:val="en-GB"/>
              </w:rPr>
            </w:pPr>
          </w:p>
        </w:tc>
        <w:tc>
          <w:tcPr>
            <w:tcW w:w="567" w:type="dxa"/>
          </w:tcPr>
          <w:p w14:paraId="4D00F5E1" w14:textId="77777777" w:rsidR="001632F2" w:rsidRPr="000A5C5D" w:rsidRDefault="001632F2" w:rsidP="00832ECA">
            <w:pPr>
              <w:pStyle w:val="BodyText3"/>
              <w:jc w:val="left"/>
              <w:rPr>
                <w:sz w:val="20"/>
                <w:lang w:val="en-GB"/>
              </w:rPr>
            </w:pPr>
          </w:p>
        </w:tc>
        <w:tc>
          <w:tcPr>
            <w:tcW w:w="2126" w:type="dxa"/>
          </w:tcPr>
          <w:p w14:paraId="38E59247"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5A2989F4" w14:textId="77777777" w:rsidR="001632F2" w:rsidRPr="000A5C5D" w:rsidRDefault="001632F2" w:rsidP="00832ECA">
            <w:pPr>
              <w:pStyle w:val="BodyText3"/>
              <w:jc w:val="left"/>
              <w:rPr>
                <w:sz w:val="20"/>
                <w:lang w:val="en-GB"/>
              </w:rPr>
            </w:pPr>
          </w:p>
        </w:tc>
        <w:tc>
          <w:tcPr>
            <w:tcW w:w="1347" w:type="dxa"/>
          </w:tcPr>
          <w:p w14:paraId="069E3F85" w14:textId="77777777" w:rsidR="001632F2" w:rsidRPr="000A5C5D" w:rsidRDefault="001632F2" w:rsidP="00832ECA">
            <w:pPr>
              <w:pStyle w:val="BodyText3"/>
              <w:jc w:val="left"/>
              <w:rPr>
                <w:sz w:val="20"/>
                <w:lang w:val="en-GB"/>
              </w:rPr>
            </w:pPr>
          </w:p>
        </w:tc>
      </w:tr>
      <w:tr w:rsidR="001632F2" w:rsidRPr="000A5C5D" w14:paraId="573389E7" w14:textId="77777777" w:rsidTr="00832ECA">
        <w:tc>
          <w:tcPr>
            <w:tcW w:w="1242" w:type="dxa"/>
          </w:tcPr>
          <w:p w14:paraId="53B7280D"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34884C78" w14:textId="77777777" w:rsidR="001632F2" w:rsidRPr="000A5C5D" w:rsidRDefault="001632F2" w:rsidP="00832ECA">
            <w:pPr>
              <w:pStyle w:val="BodyText3"/>
              <w:jc w:val="left"/>
              <w:rPr>
                <w:sz w:val="20"/>
                <w:lang w:val="en-GB"/>
              </w:rPr>
            </w:pPr>
          </w:p>
        </w:tc>
        <w:tc>
          <w:tcPr>
            <w:tcW w:w="1418" w:type="dxa"/>
          </w:tcPr>
          <w:p w14:paraId="6BEA77F3"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1D0895BF" w14:textId="77777777" w:rsidR="001632F2" w:rsidRPr="000A5C5D" w:rsidRDefault="001632F2" w:rsidP="00832ECA">
            <w:pPr>
              <w:pStyle w:val="BodyText3"/>
              <w:jc w:val="left"/>
              <w:rPr>
                <w:sz w:val="20"/>
                <w:lang w:val="en-GB"/>
              </w:rPr>
            </w:pPr>
          </w:p>
        </w:tc>
        <w:tc>
          <w:tcPr>
            <w:tcW w:w="2126" w:type="dxa"/>
          </w:tcPr>
          <w:p w14:paraId="6D658C96"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6BCF4C47" w14:textId="77777777" w:rsidR="001632F2" w:rsidRPr="000A5C5D" w:rsidRDefault="001632F2" w:rsidP="00832ECA">
            <w:pPr>
              <w:pStyle w:val="BodyText3"/>
              <w:jc w:val="left"/>
              <w:rPr>
                <w:sz w:val="20"/>
                <w:lang w:val="en-GB"/>
              </w:rPr>
            </w:pPr>
          </w:p>
        </w:tc>
        <w:tc>
          <w:tcPr>
            <w:tcW w:w="1347" w:type="dxa"/>
          </w:tcPr>
          <w:p w14:paraId="0AAE2E51"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33906470" w14:textId="77777777" w:rsidTr="00832ECA">
        <w:tc>
          <w:tcPr>
            <w:tcW w:w="1242" w:type="dxa"/>
          </w:tcPr>
          <w:p w14:paraId="6F3E50C3"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44AD2D9E" w14:textId="77777777" w:rsidR="001632F2" w:rsidRPr="000A5C5D" w:rsidRDefault="001632F2" w:rsidP="00832ECA">
            <w:pPr>
              <w:pStyle w:val="BodyText3"/>
              <w:jc w:val="left"/>
              <w:rPr>
                <w:sz w:val="20"/>
                <w:lang w:val="en-GB"/>
              </w:rPr>
            </w:pPr>
          </w:p>
        </w:tc>
        <w:tc>
          <w:tcPr>
            <w:tcW w:w="1418" w:type="dxa"/>
          </w:tcPr>
          <w:p w14:paraId="42BBEC14"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3E5C8166" w14:textId="77777777" w:rsidR="001632F2" w:rsidRPr="000A5C5D" w:rsidRDefault="001632F2" w:rsidP="00832ECA">
            <w:pPr>
              <w:pStyle w:val="BodyText3"/>
              <w:jc w:val="left"/>
              <w:rPr>
                <w:sz w:val="20"/>
                <w:lang w:val="en-GB"/>
              </w:rPr>
            </w:pPr>
          </w:p>
        </w:tc>
        <w:tc>
          <w:tcPr>
            <w:tcW w:w="2126" w:type="dxa"/>
          </w:tcPr>
          <w:p w14:paraId="7DDD007D"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2268C4D5" w14:textId="77777777" w:rsidR="001632F2" w:rsidRPr="000A5C5D" w:rsidRDefault="001632F2" w:rsidP="00832ECA">
            <w:pPr>
              <w:pStyle w:val="BodyText3"/>
              <w:jc w:val="left"/>
              <w:rPr>
                <w:sz w:val="20"/>
                <w:lang w:val="en-GB"/>
              </w:rPr>
            </w:pPr>
          </w:p>
        </w:tc>
        <w:tc>
          <w:tcPr>
            <w:tcW w:w="1347" w:type="dxa"/>
          </w:tcPr>
          <w:p w14:paraId="2853D7F4"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2149A204" w14:textId="77777777" w:rsidTr="00832ECA">
        <w:tc>
          <w:tcPr>
            <w:tcW w:w="1242" w:type="dxa"/>
          </w:tcPr>
          <w:p w14:paraId="4569EA63"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B51BFAB" w14:textId="77777777" w:rsidR="001632F2" w:rsidRPr="000A5C5D" w:rsidRDefault="001632F2" w:rsidP="00832ECA">
            <w:pPr>
              <w:pStyle w:val="BodyText3"/>
              <w:jc w:val="left"/>
              <w:rPr>
                <w:sz w:val="20"/>
                <w:lang w:val="en-GB"/>
              </w:rPr>
            </w:pPr>
          </w:p>
        </w:tc>
        <w:tc>
          <w:tcPr>
            <w:tcW w:w="1418" w:type="dxa"/>
          </w:tcPr>
          <w:p w14:paraId="5A32C595"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68D2C363" w14:textId="77777777" w:rsidR="001632F2" w:rsidRPr="000A5C5D" w:rsidRDefault="001632F2" w:rsidP="00832ECA">
            <w:pPr>
              <w:pStyle w:val="BodyText3"/>
              <w:jc w:val="left"/>
              <w:rPr>
                <w:sz w:val="20"/>
                <w:lang w:val="en-GB"/>
              </w:rPr>
            </w:pPr>
          </w:p>
        </w:tc>
        <w:tc>
          <w:tcPr>
            <w:tcW w:w="2126" w:type="dxa"/>
          </w:tcPr>
          <w:p w14:paraId="789E9A22"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778BFD23" w14:textId="77777777" w:rsidR="001632F2" w:rsidRPr="000A5C5D" w:rsidRDefault="001632F2" w:rsidP="00832ECA">
            <w:pPr>
              <w:pStyle w:val="BodyText3"/>
              <w:jc w:val="left"/>
              <w:rPr>
                <w:sz w:val="20"/>
                <w:lang w:val="en-GB"/>
              </w:rPr>
            </w:pPr>
          </w:p>
        </w:tc>
        <w:tc>
          <w:tcPr>
            <w:tcW w:w="1347" w:type="dxa"/>
          </w:tcPr>
          <w:p w14:paraId="507B3268"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2EED5AE1" w14:textId="77777777" w:rsidTr="00832ECA">
        <w:tc>
          <w:tcPr>
            <w:tcW w:w="1242" w:type="dxa"/>
          </w:tcPr>
          <w:p w14:paraId="20D92BF4"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4677E178" w14:textId="77777777" w:rsidR="001632F2" w:rsidRPr="000A5C5D" w:rsidRDefault="001632F2" w:rsidP="00832ECA">
            <w:pPr>
              <w:pStyle w:val="BodyText3"/>
              <w:jc w:val="left"/>
              <w:rPr>
                <w:sz w:val="20"/>
                <w:lang w:val="en-GB"/>
              </w:rPr>
            </w:pPr>
          </w:p>
        </w:tc>
        <w:tc>
          <w:tcPr>
            <w:tcW w:w="1418" w:type="dxa"/>
          </w:tcPr>
          <w:p w14:paraId="00118A6B"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BF7EBD6" w14:textId="77777777" w:rsidR="001632F2" w:rsidRPr="000A5C5D" w:rsidRDefault="001632F2" w:rsidP="00832ECA">
            <w:pPr>
              <w:pStyle w:val="BodyText3"/>
              <w:jc w:val="left"/>
              <w:rPr>
                <w:sz w:val="20"/>
                <w:lang w:val="en-GB"/>
              </w:rPr>
            </w:pPr>
          </w:p>
        </w:tc>
        <w:tc>
          <w:tcPr>
            <w:tcW w:w="2126" w:type="dxa"/>
          </w:tcPr>
          <w:p w14:paraId="311F36BA" w14:textId="77777777" w:rsidR="001632F2" w:rsidRPr="000A5C5D" w:rsidRDefault="001632F2" w:rsidP="00832ECA">
            <w:pPr>
              <w:pStyle w:val="BodyText3"/>
              <w:jc w:val="left"/>
              <w:rPr>
                <w:sz w:val="20"/>
                <w:lang w:val="en-GB"/>
              </w:rPr>
            </w:pPr>
          </w:p>
        </w:tc>
        <w:tc>
          <w:tcPr>
            <w:tcW w:w="1346" w:type="dxa"/>
          </w:tcPr>
          <w:p w14:paraId="158357B6" w14:textId="77777777" w:rsidR="001632F2" w:rsidRPr="000A5C5D" w:rsidRDefault="001632F2" w:rsidP="00832ECA">
            <w:pPr>
              <w:pStyle w:val="BodyText3"/>
              <w:jc w:val="left"/>
              <w:rPr>
                <w:sz w:val="20"/>
                <w:lang w:val="en-GB"/>
              </w:rPr>
            </w:pPr>
          </w:p>
        </w:tc>
        <w:tc>
          <w:tcPr>
            <w:tcW w:w="1347" w:type="dxa"/>
          </w:tcPr>
          <w:p w14:paraId="6AC8A84C" w14:textId="77777777" w:rsidR="001632F2" w:rsidRPr="000A5C5D" w:rsidRDefault="001632F2" w:rsidP="00832ECA">
            <w:pPr>
              <w:pStyle w:val="BodyText3"/>
              <w:jc w:val="left"/>
              <w:rPr>
                <w:sz w:val="20"/>
                <w:lang w:val="en-GB"/>
              </w:rPr>
            </w:pPr>
          </w:p>
        </w:tc>
      </w:tr>
    </w:tbl>
    <w:p w14:paraId="62C43989" w14:textId="77777777" w:rsidR="001632F2" w:rsidRPr="000A5C5D" w:rsidRDefault="001632F2" w:rsidP="004307E6">
      <w:pPr>
        <w:pStyle w:val="Heading4"/>
      </w:pPr>
      <w:r w:rsidRPr="000A5C5D">
        <w:rPr>
          <w:sz w:val="20"/>
          <w:szCs w:val="20"/>
        </w:rPr>
        <w:br w:type="page"/>
      </w:r>
      <w:r w:rsidRPr="000A5C5D">
        <w:t>F.8.</w:t>
      </w:r>
      <w:r w:rsidRPr="000A5C5D">
        <w:rPr>
          <w:color w:val="000000" w:themeColor="text1"/>
        </w:rPr>
        <w:t>3.</w:t>
      </w:r>
      <w:r w:rsidRPr="000A5C5D">
        <w:t>2</w:t>
      </w:r>
      <w:r w:rsidRPr="000A5C5D">
        <w:tab/>
        <w:t>Variation of the internal volume of the hose (R 117-2, A-LPG.6.3)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6ED6401" w14:textId="77777777" w:rsidTr="00832ECA">
        <w:tc>
          <w:tcPr>
            <w:tcW w:w="1668" w:type="dxa"/>
          </w:tcPr>
          <w:p w14:paraId="1CE027C5" w14:textId="77777777" w:rsidR="001632F2" w:rsidRPr="000A5C5D" w:rsidRDefault="001632F2" w:rsidP="00832ECA">
            <w:pPr>
              <w:rPr>
                <w:sz w:val="20"/>
                <w:szCs w:val="20"/>
              </w:rPr>
            </w:pPr>
            <w:r w:rsidRPr="000A5C5D">
              <w:rPr>
                <w:sz w:val="20"/>
                <w:szCs w:val="20"/>
              </w:rPr>
              <w:t>Application no.:</w:t>
            </w:r>
          </w:p>
        </w:tc>
        <w:tc>
          <w:tcPr>
            <w:tcW w:w="2693" w:type="dxa"/>
          </w:tcPr>
          <w:p w14:paraId="5E6272BA" w14:textId="77777777" w:rsidR="001632F2" w:rsidRPr="000A5C5D" w:rsidRDefault="001632F2" w:rsidP="00832ECA">
            <w:pPr>
              <w:rPr>
                <w:sz w:val="20"/>
                <w:szCs w:val="20"/>
              </w:rPr>
            </w:pPr>
          </w:p>
        </w:tc>
        <w:tc>
          <w:tcPr>
            <w:tcW w:w="283" w:type="dxa"/>
          </w:tcPr>
          <w:p w14:paraId="01D83253" w14:textId="77777777" w:rsidR="001632F2" w:rsidRPr="000A5C5D" w:rsidRDefault="001632F2" w:rsidP="00832ECA">
            <w:pPr>
              <w:rPr>
                <w:sz w:val="20"/>
                <w:szCs w:val="20"/>
              </w:rPr>
            </w:pPr>
          </w:p>
        </w:tc>
        <w:tc>
          <w:tcPr>
            <w:tcW w:w="2268" w:type="dxa"/>
          </w:tcPr>
          <w:p w14:paraId="5E0F4B14" w14:textId="77777777" w:rsidR="001632F2" w:rsidRPr="000A5C5D" w:rsidRDefault="001632F2" w:rsidP="00832ECA">
            <w:pPr>
              <w:rPr>
                <w:sz w:val="20"/>
                <w:szCs w:val="20"/>
              </w:rPr>
            </w:pPr>
          </w:p>
        </w:tc>
        <w:tc>
          <w:tcPr>
            <w:tcW w:w="2300" w:type="dxa"/>
            <w:gridSpan w:val="3"/>
          </w:tcPr>
          <w:p w14:paraId="0BC02F90" w14:textId="77777777" w:rsidR="001632F2" w:rsidRPr="000A5C5D" w:rsidRDefault="001632F2" w:rsidP="00832ECA">
            <w:pPr>
              <w:rPr>
                <w:sz w:val="20"/>
                <w:szCs w:val="20"/>
              </w:rPr>
            </w:pPr>
            <w:r w:rsidRPr="000A5C5D">
              <w:rPr>
                <w:sz w:val="20"/>
                <w:szCs w:val="20"/>
              </w:rPr>
              <w:t>Ambient conditions</w:t>
            </w:r>
          </w:p>
        </w:tc>
      </w:tr>
      <w:tr w:rsidR="001632F2" w:rsidRPr="000A5C5D" w14:paraId="28C7B699" w14:textId="77777777" w:rsidTr="00832ECA">
        <w:tc>
          <w:tcPr>
            <w:tcW w:w="1668" w:type="dxa"/>
          </w:tcPr>
          <w:p w14:paraId="3C225926" w14:textId="77777777" w:rsidR="001632F2" w:rsidRPr="000A5C5D" w:rsidRDefault="001632F2" w:rsidP="00832ECA">
            <w:pPr>
              <w:rPr>
                <w:sz w:val="20"/>
                <w:szCs w:val="20"/>
              </w:rPr>
            </w:pPr>
            <w:r w:rsidRPr="000A5C5D">
              <w:rPr>
                <w:sz w:val="20"/>
                <w:szCs w:val="20"/>
              </w:rPr>
              <w:t>Model:</w:t>
            </w:r>
          </w:p>
        </w:tc>
        <w:tc>
          <w:tcPr>
            <w:tcW w:w="2693" w:type="dxa"/>
          </w:tcPr>
          <w:p w14:paraId="0CC2D808" w14:textId="77777777" w:rsidR="001632F2" w:rsidRPr="000A5C5D" w:rsidRDefault="001632F2" w:rsidP="00832ECA">
            <w:pPr>
              <w:rPr>
                <w:sz w:val="20"/>
                <w:szCs w:val="20"/>
              </w:rPr>
            </w:pPr>
          </w:p>
        </w:tc>
        <w:tc>
          <w:tcPr>
            <w:tcW w:w="283" w:type="dxa"/>
          </w:tcPr>
          <w:p w14:paraId="29E65A7D" w14:textId="77777777" w:rsidR="001632F2" w:rsidRPr="000A5C5D" w:rsidRDefault="001632F2" w:rsidP="00832ECA">
            <w:pPr>
              <w:rPr>
                <w:sz w:val="20"/>
                <w:szCs w:val="20"/>
              </w:rPr>
            </w:pPr>
          </w:p>
        </w:tc>
        <w:tc>
          <w:tcPr>
            <w:tcW w:w="2268" w:type="dxa"/>
          </w:tcPr>
          <w:p w14:paraId="052A2E01" w14:textId="77777777" w:rsidR="001632F2" w:rsidRPr="000A5C5D" w:rsidRDefault="001632F2" w:rsidP="00832ECA">
            <w:pPr>
              <w:rPr>
                <w:sz w:val="20"/>
                <w:szCs w:val="20"/>
              </w:rPr>
            </w:pPr>
          </w:p>
        </w:tc>
        <w:tc>
          <w:tcPr>
            <w:tcW w:w="851" w:type="dxa"/>
          </w:tcPr>
          <w:p w14:paraId="3E337F81" w14:textId="77777777" w:rsidR="001632F2" w:rsidRPr="000A5C5D" w:rsidRDefault="001632F2" w:rsidP="00832ECA">
            <w:pPr>
              <w:rPr>
                <w:sz w:val="20"/>
                <w:szCs w:val="20"/>
              </w:rPr>
            </w:pPr>
          </w:p>
        </w:tc>
        <w:tc>
          <w:tcPr>
            <w:tcW w:w="850" w:type="dxa"/>
          </w:tcPr>
          <w:p w14:paraId="58AF58F8" w14:textId="77777777" w:rsidR="001632F2" w:rsidRPr="000A5C5D" w:rsidRDefault="001632F2" w:rsidP="00832ECA">
            <w:pPr>
              <w:rPr>
                <w:sz w:val="20"/>
                <w:szCs w:val="20"/>
              </w:rPr>
            </w:pPr>
          </w:p>
        </w:tc>
        <w:tc>
          <w:tcPr>
            <w:tcW w:w="599" w:type="dxa"/>
          </w:tcPr>
          <w:p w14:paraId="59F50B84" w14:textId="77777777" w:rsidR="001632F2" w:rsidRPr="000A5C5D" w:rsidRDefault="001632F2" w:rsidP="00832ECA">
            <w:pPr>
              <w:rPr>
                <w:sz w:val="20"/>
                <w:szCs w:val="20"/>
              </w:rPr>
            </w:pPr>
          </w:p>
        </w:tc>
      </w:tr>
      <w:tr w:rsidR="001632F2" w:rsidRPr="000A5C5D" w14:paraId="306E6343" w14:textId="77777777" w:rsidTr="00832ECA">
        <w:tc>
          <w:tcPr>
            <w:tcW w:w="1668" w:type="dxa"/>
          </w:tcPr>
          <w:p w14:paraId="10B4D7CA" w14:textId="77777777" w:rsidR="001632F2" w:rsidRPr="000A5C5D" w:rsidRDefault="001632F2" w:rsidP="00832ECA">
            <w:pPr>
              <w:rPr>
                <w:sz w:val="20"/>
                <w:szCs w:val="20"/>
              </w:rPr>
            </w:pPr>
            <w:r w:rsidRPr="000A5C5D">
              <w:rPr>
                <w:sz w:val="20"/>
                <w:szCs w:val="20"/>
              </w:rPr>
              <w:t>Serial no.:</w:t>
            </w:r>
          </w:p>
        </w:tc>
        <w:tc>
          <w:tcPr>
            <w:tcW w:w="2693" w:type="dxa"/>
          </w:tcPr>
          <w:p w14:paraId="04C70973" w14:textId="77777777" w:rsidR="001632F2" w:rsidRPr="000A5C5D" w:rsidRDefault="001632F2" w:rsidP="00832ECA">
            <w:pPr>
              <w:rPr>
                <w:sz w:val="20"/>
                <w:szCs w:val="20"/>
              </w:rPr>
            </w:pPr>
          </w:p>
        </w:tc>
        <w:tc>
          <w:tcPr>
            <w:tcW w:w="283" w:type="dxa"/>
          </w:tcPr>
          <w:p w14:paraId="62C22291" w14:textId="77777777" w:rsidR="001632F2" w:rsidRPr="000A5C5D" w:rsidRDefault="001632F2" w:rsidP="00832ECA">
            <w:pPr>
              <w:rPr>
                <w:sz w:val="20"/>
                <w:szCs w:val="20"/>
              </w:rPr>
            </w:pPr>
          </w:p>
        </w:tc>
        <w:tc>
          <w:tcPr>
            <w:tcW w:w="2268" w:type="dxa"/>
          </w:tcPr>
          <w:p w14:paraId="4CB511CE" w14:textId="77777777" w:rsidR="001632F2" w:rsidRPr="000A5C5D" w:rsidRDefault="001632F2" w:rsidP="00832ECA">
            <w:pPr>
              <w:rPr>
                <w:sz w:val="20"/>
                <w:szCs w:val="20"/>
              </w:rPr>
            </w:pPr>
          </w:p>
        </w:tc>
        <w:tc>
          <w:tcPr>
            <w:tcW w:w="851" w:type="dxa"/>
            <w:tcBorders>
              <w:bottom w:val="single" w:sz="4" w:space="0" w:color="auto"/>
            </w:tcBorders>
          </w:tcPr>
          <w:p w14:paraId="5978F2B6"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10041905" w14:textId="77777777" w:rsidR="001632F2" w:rsidRPr="000A5C5D" w:rsidRDefault="001632F2" w:rsidP="00832ECA">
            <w:pPr>
              <w:rPr>
                <w:sz w:val="20"/>
                <w:szCs w:val="20"/>
              </w:rPr>
            </w:pPr>
            <w:r w:rsidRPr="000A5C5D">
              <w:rPr>
                <w:sz w:val="20"/>
                <w:szCs w:val="20"/>
              </w:rPr>
              <w:t>At end</w:t>
            </w:r>
          </w:p>
        </w:tc>
        <w:tc>
          <w:tcPr>
            <w:tcW w:w="599" w:type="dxa"/>
          </w:tcPr>
          <w:p w14:paraId="084093AF" w14:textId="77777777" w:rsidR="001632F2" w:rsidRPr="000A5C5D" w:rsidRDefault="001632F2" w:rsidP="00832ECA">
            <w:pPr>
              <w:rPr>
                <w:sz w:val="20"/>
                <w:szCs w:val="20"/>
              </w:rPr>
            </w:pPr>
          </w:p>
        </w:tc>
      </w:tr>
      <w:tr w:rsidR="001632F2" w:rsidRPr="000A5C5D" w14:paraId="1E2071F8" w14:textId="77777777" w:rsidTr="00832ECA">
        <w:tc>
          <w:tcPr>
            <w:tcW w:w="1668" w:type="dxa"/>
          </w:tcPr>
          <w:p w14:paraId="15E2CE25" w14:textId="77777777" w:rsidR="001632F2" w:rsidRPr="000A5C5D" w:rsidRDefault="001632F2" w:rsidP="00832ECA">
            <w:pPr>
              <w:rPr>
                <w:sz w:val="20"/>
                <w:szCs w:val="20"/>
              </w:rPr>
            </w:pPr>
            <w:r w:rsidRPr="000A5C5D">
              <w:rPr>
                <w:sz w:val="20"/>
                <w:szCs w:val="20"/>
              </w:rPr>
              <w:t>Test date:</w:t>
            </w:r>
          </w:p>
        </w:tc>
        <w:tc>
          <w:tcPr>
            <w:tcW w:w="2693" w:type="dxa"/>
          </w:tcPr>
          <w:p w14:paraId="390B1BE3" w14:textId="77777777" w:rsidR="001632F2" w:rsidRPr="000A5C5D" w:rsidRDefault="001632F2" w:rsidP="00832ECA">
            <w:pPr>
              <w:rPr>
                <w:sz w:val="20"/>
                <w:szCs w:val="20"/>
              </w:rPr>
            </w:pPr>
          </w:p>
        </w:tc>
        <w:tc>
          <w:tcPr>
            <w:tcW w:w="283" w:type="dxa"/>
          </w:tcPr>
          <w:p w14:paraId="7A39A103" w14:textId="77777777" w:rsidR="001632F2" w:rsidRPr="000A5C5D" w:rsidRDefault="001632F2" w:rsidP="00832ECA">
            <w:pPr>
              <w:rPr>
                <w:sz w:val="20"/>
                <w:szCs w:val="20"/>
              </w:rPr>
            </w:pPr>
          </w:p>
        </w:tc>
        <w:tc>
          <w:tcPr>
            <w:tcW w:w="2268" w:type="dxa"/>
            <w:tcBorders>
              <w:right w:val="single" w:sz="4" w:space="0" w:color="auto"/>
            </w:tcBorders>
          </w:tcPr>
          <w:p w14:paraId="0FE2F038"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0265F3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1EEC9D" w14:textId="77777777" w:rsidR="001632F2" w:rsidRPr="000A5C5D" w:rsidRDefault="001632F2" w:rsidP="00832ECA">
            <w:pPr>
              <w:rPr>
                <w:sz w:val="20"/>
                <w:szCs w:val="20"/>
              </w:rPr>
            </w:pPr>
          </w:p>
        </w:tc>
        <w:tc>
          <w:tcPr>
            <w:tcW w:w="599" w:type="dxa"/>
            <w:tcBorders>
              <w:left w:val="single" w:sz="4" w:space="0" w:color="auto"/>
            </w:tcBorders>
          </w:tcPr>
          <w:p w14:paraId="5C6808A4" w14:textId="77777777" w:rsidR="001632F2" w:rsidRPr="000A5C5D" w:rsidRDefault="001632F2" w:rsidP="00832ECA">
            <w:pPr>
              <w:rPr>
                <w:sz w:val="20"/>
                <w:szCs w:val="20"/>
              </w:rPr>
            </w:pPr>
            <w:r w:rsidRPr="000A5C5D">
              <w:rPr>
                <w:sz w:val="20"/>
                <w:szCs w:val="20"/>
              </w:rPr>
              <w:t>°C</w:t>
            </w:r>
          </w:p>
        </w:tc>
      </w:tr>
      <w:tr w:rsidR="001632F2" w:rsidRPr="000A5C5D" w14:paraId="4291C0CE" w14:textId="77777777" w:rsidTr="00832ECA">
        <w:tc>
          <w:tcPr>
            <w:tcW w:w="1668" w:type="dxa"/>
          </w:tcPr>
          <w:p w14:paraId="5DC0EA45" w14:textId="77777777" w:rsidR="001632F2" w:rsidRPr="000A5C5D" w:rsidRDefault="001632F2" w:rsidP="00832ECA">
            <w:pPr>
              <w:rPr>
                <w:sz w:val="20"/>
                <w:szCs w:val="20"/>
              </w:rPr>
            </w:pPr>
            <w:r w:rsidRPr="000A5C5D">
              <w:rPr>
                <w:sz w:val="20"/>
                <w:szCs w:val="20"/>
              </w:rPr>
              <w:t>Observer:</w:t>
            </w:r>
          </w:p>
        </w:tc>
        <w:tc>
          <w:tcPr>
            <w:tcW w:w="2693" w:type="dxa"/>
          </w:tcPr>
          <w:p w14:paraId="4CE8353A" w14:textId="77777777" w:rsidR="001632F2" w:rsidRPr="000A5C5D" w:rsidRDefault="001632F2" w:rsidP="00832ECA">
            <w:pPr>
              <w:rPr>
                <w:sz w:val="20"/>
                <w:szCs w:val="20"/>
              </w:rPr>
            </w:pPr>
          </w:p>
        </w:tc>
        <w:tc>
          <w:tcPr>
            <w:tcW w:w="283" w:type="dxa"/>
          </w:tcPr>
          <w:p w14:paraId="034EDBF3" w14:textId="77777777" w:rsidR="001632F2" w:rsidRPr="000A5C5D" w:rsidRDefault="001632F2" w:rsidP="00832ECA">
            <w:pPr>
              <w:rPr>
                <w:sz w:val="20"/>
                <w:szCs w:val="20"/>
              </w:rPr>
            </w:pPr>
          </w:p>
        </w:tc>
        <w:tc>
          <w:tcPr>
            <w:tcW w:w="2268" w:type="dxa"/>
            <w:tcBorders>
              <w:right w:val="single" w:sz="4" w:space="0" w:color="auto"/>
            </w:tcBorders>
          </w:tcPr>
          <w:p w14:paraId="03589FA5"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9F1306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DB618A" w14:textId="77777777" w:rsidR="001632F2" w:rsidRPr="000A5C5D" w:rsidRDefault="001632F2" w:rsidP="00832ECA">
            <w:pPr>
              <w:rPr>
                <w:sz w:val="20"/>
                <w:szCs w:val="20"/>
              </w:rPr>
            </w:pPr>
          </w:p>
        </w:tc>
        <w:tc>
          <w:tcPr>
            <w:tcW w:w="599" w:type="dxa"/>
            <w:tcBorders>
              <w:left w:val="single" w:sz="4" w:space="0" w:color="auto"/>
            </w:tcBorders>
          </w:tcPr>
          <w:p w14:paraId="5F39AC3E" w14:textId="77777777" w:rsidR="001632F2" w:rsidRPr="000A5C5D" w:rsidRDefault="001632F2" w:rsidP="00832ECA">
            <w:pPr>
              <w:rPr>
                <w:sz w:val="20"/>
                <w:szCs w:val="20"/>
              </w:rPr>
            </w:pPr>
            <w:r w:rsidRPr="000A5C5D">
              <w:rPr>
                <w:sz w:val="20"/>
                <w:szCs w:val="20"/>
              </w:rPr>
              <w:t>%</w:t>
            </w:r>
          </w:p>
        </w:tc>
      </w:tr>
      <w:tr w:rsidR="001632F2" w:rsidRPr="000A5C5D" w14:paraId="74314B2F" w14:textId="77777777" w:rsidTr="00832ECA">
        <w:tc>
          <w:tcPr>
            <w:tcW w:w="1668" w:type="dxa"/>
          </w:tcPr>
          <w:p w14:paraId="6C9E8975" w14:textId="77777777" w:rsidR="001632F2" w:rsidRPr="000A5C5D" w:rsidRDefault="001632F2" w:rsidP="00832ECA">
            <w:pPr>
              <w:rPr>
                <w:sz w:val="20"/>
                <w:szCs w:val="20"/>
              </w:rPr>
            </w:pPr>
          </w:p>
        </w:tc>
        <w:tc>
          <w:tcPr>
            <w:tcW w:w="2693" w:type="dxa"/>
          </w:tcPr>
          <w:p w14:paraId="190C398E" w14:textId="77777777" w:rsidR="001632F2" w:rsidRPr="000A5C5D" w:rsidRDefault="001632F2" w:rsidP="00832ECA">
            <w:pPr>
              <w:rPr>
                <w:sz w:val="20"/>
                <w:szCs w:val="20"/>
              </w:rPr>
            </w:pPr>
          </w:p>
        </w:tc>
        <w:tc>
          <w:tcPr>
            <w:tcW w:w="283" w:type="dxa"/>
          </w:tcPr>
          <w:p w14:paraId="0508AD5E" w14:textId="77777777" w:rsidR="001632F2" w:rsidRPr="000A5C5D" w:rsidRDefault="001632F2" w:rsidP="00832ECA">
            <w:pPr>
              <w:rPr>
                <w:sz w:val="20"/>
                <w:szCs w:val="20"/>
              </w:rPr>
            </w:pPr>
          </w:p>
        </w:tc>
        <w:tc>
          <w:tcPr>
            <w:tcW w:w="2268" w:type="dxa"/>
            <w:tcBorders>
              <w:right w:val="single" w:sz="4" w:space="0" w:color="auto"/>
            </w:tcBorders>
          </w:tcPr>
          <w:p w14:paraId="38EFAC24"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DABB55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59E49E" w14:textId="77777777" w:rsidR="001632F2" w:rsidRPr="000A5C5D" w:rsidRDefault="001632F2" w:rsidP="00832ECA">
            <w:pPr>
              <w:rPr>
                <w:sz w:val="20"/>
                <w:szCs w:val="20"/>
              </w:rPr>
            </w:pPr>
          </w:p>
        </w:tc>
        <w:tc>
          <w:tcPr>
            <w:tcW w:w="599" w:type="dxa"/>
            <w:tcBorders>
              <w:left w:val="single" w:sz="4" w:space="0" w:color="auto"/>
            </w:tcBorders>
          </w:tcPr>
          <w:p w14:paraId="56A4327A" w14:textId="77777777" w:rsidR="001632F2" w:rsidRPr="000A5C5D" w:rsidRDefault="001632F2" w:rsidP="00832ECA">
            <w:pPr>
              <w:rPr>
                <w:sz w:val="20"/>
                <w:szCs w:val="20"/>
              </w:rPr>
            </w:pPr>
            <w:r w:rsidRPr="000A5C5D">
              <w:rPr>
                <w:sz w:val="20"/>
                <w:szCs w:val="20"/>
              </w:rPr>
              <w:t>kPa</w:t>
            </w:r>
          </w:p>
        </w:tc>
      </w:tr>
      <w:tr w:rsidR="001632F2" w:rsidRPr="000A5C5D" w14:paraId="48EC56FE" w14:textId="77777777" w:rsidTr="00832ECA">
        <w:tc>
          <w:tcPr>
            <w:tcW w:w="1668" w:type="dxa"/>
          </w:tcPr>
          <w:p w14:paraId="221E3440" w14:textId="77777777" w:rsidR="001632F2" w:rsidRPr="000A5C5D" w:rsidRDefault="001632F2" w:rsidP="00832ECA">
            <w:pPr>
              <w:rPr>
                <w:sz w:val="20"/>
                <w:szCs w:val="20"/>
              </w:rPr>
            </w:pPr>
          </w:p>
        </w:tc>
        <w:tc>
          <w:tcPr>
            <w:tcW w:w="2693" w:type="dxa"/>
          </w:tcPr>
          <w:p w14:paraId="7BC73D8F" w14:textId="77777777" w:rsidR="001632F2" w:rsidRPr="000A5C5D" w:rsidRDefault="001632F2" w:rsidP="00832ECA">
            <w:pPr>
              <w:rPr>
                <w:sz w:val="20"/>
                <w:szCs w:val="20"/>
              </w:rPr>
            </w:pPr>
          </w:p>
        </w:tc>
        <w:tc>
          <w:tcPr>
            <w:tcW w:w="283" w:type="dxa"/>
          </w:tcPr>
          <w:p w14:paraId="25918DA3" w14:textId="77777777" w:rsidR="001632F2" w:rsidRPr="000A5C5D" w:rsidRDefault="001632F2" w:rsidP="00832ECA">
            <w:pPr>
              <w:rPr>
                <w:sz w:val="20"/>
                <w:szCs w:val="20"/>
              </w:rPr>
            </w:pPr>
          </w:p>
        </w:tc>
        <w:tc>
          <w:tcPr>
            <w:tcW w:w="2268" w:type="dxa"/>
            <w:tcBorders>
              <w:right w:val="single" w:sz="4" w:space="0" w:color="auto"/>
            </w:tcBorders>
          </w:tcPr>
          <w:p w14:paraId="5BF37543"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5E67D6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64DD9D" w14:textId="77777777" w:rsidR="001632F2" w:rsidRPr="000A5C5D" w:rsidRDefault="001632F2" w:rsidP="00832ECA">
            <w:pPr>
              <w:rPr>
                <w:sz w:val="20"/>
                <w:szCs w:val="20"/>
              </w:rPr>
            </w:pPr>
          </w:p>
        </w:tc>
        <w:tc>
          <w:tcPr>
            <w:tcW w:w="599" w:type="dxa"/>
            <w:tcBorders>
              <w:left w:val="single" w:sz="4" w:space="0" w:color="auto"/>
            </w:tcBorders>
          </w:tcPr>
          <w:p w14:paraId="36968EAD" w14:textId="77777777" w:rsidR="001632F2" w:rsidRPr="000A5C5D" w:rsidRDefault="001632F2" w:rsidP="00832ECA">
            <w:pPr>
              <w:rPr>
                <w:sz w:val="20"/>
                <w:szCs w:val="20"/>
              </w:rPr>
            </w:pPr>
          </w:p>
        </w:tc>
      </w:tr>
    </w:tbl>
    <w:p w14:paraId="2DD22771" w14:textId="77777777" w:rsidR="001632F2" w:rsidRPr="000A5C5D" w:rsidRDefault="001632F2" w:rsidP="001632F2">
      <w:pPr>
        <w:rPr>
          <w:b/>
        </w:rPr>
      </w:pPr>
    </w:p>
    <w:p w14:paraId="723FD35E"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94"/>
        <w:gridCol w:w="992"/>
        <w:gridCol w:w="2126"/>
        <w:gridCol w:w="1134"/>
        <w:gridCol w:w="1456"/>
      </w:tblGrid>
      <w:tr w:rsidR="001632F2" w:rsidRPr="000A5C5D" w14:paraId="3F7C639C" w14:textId="77777777" w:rsidTr="00832ECA">
        <w:tc>
          <w:tcPr>
            <w:tcW w:w="2694" w:type="dxa"/>
            <w:shd w:val="clear" w:color="auto" w:fill="D9D9D9"/>
          </w:tcPr>
          <w:p w14:paraId="159CBBA1" w14:textId="77777777" w:rsidR="001632F2" w:rsidRPr="000A5C5D" w:rsidRDefault="001632F2" w:rsidP="00832ECA">
            <w:pPr>
              <w:pStyle w:val="BodyText3"/>
              <w:spacing w:before="60" w:after="60"/>
              <w:rPr>
                <w:sz w:val="20"/>
                <w:lang w:val="en-GB"/>
              </w:rPr>
            </w:pPr>
            <w:r w:rsidRPr="000A5C5D">
              <w:rPr>
                <w:sz w:val="20"/>
                <w:lang w:val="en-GB"/>
              </w:rPr>
              <w:t>Test</w:t>
            </w:r>
          </w:p>
          <w:p w14:paraId="38D6DA58" w14:textId="77777777" w:rsidR="001632F2" w:rsidRPr="000A5C5D" w:rsidRDefault="001632F2" w:rsidP="00832ECA">
            <w:pPr>
              <w:pStyle w:val="BodyText3"/>
              <w:spacing w:before="60" w:after="60"/>
              <w:rPr>
                <w:sz w:val="20"/>
                <w:lang w:val="en-GB"/>
              </w:rPr>
            </w:pPr>
            <w:r w:rsidRPr="000A5C5D">
              <w:rPr>
                <w:sz w:val="20"/>
                <w:lang w:val="en-GB"/>
              </w:rPr>
              <w:t>conditions</w:t>
            </w:r>
          </w:p>
        </w:tc>
        <w:tc>
          <w:tcPr>
            <w:tcW w:w="992" w:type="dxa"/>
            <w:shd w:val="clear" w:color="auto" w:fill="D9D9D9"/>
          </w:tcPr>
          <w:p w14:paraId="2583270E"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i</w:t>
            </w:r>
          </w:p>
          <w:p w14:paraId="337E09B2" w14:textId="77777777" w:rsidR="001632F2" w:rsidRPr="000A5C5D" w:rsidRDefault="001632F2" w:rsidP="00832ECA">
            <w:pPr>
              <w:pStyle w:val="BodyText3"/>
              <w:spacing w:before="60" w:after="60"/>
              <w:rPr>
                <w:sz w:val="20"/>
                <w:lang w:val="en-GB"/>
              </w:rPr>
            </w:pPr>
            <w:r w:rsidRPr="000A5C5D">
              <w:rPr>
                <w:sz w:val="20"/>
                <w:lang w:val="en-GB"/>
              </w:rPr>
              <w:t>[L]</w:t>
            </w:r>
          </w:p>
        </w:tc>
        <w:tc>
          <w:tcPr>
            <w:tcW w:w="2126" w:type="dxa"/>
            <w:shd w:val="clear" w:color="auto" w:fill="D9D9D9"/>
          </w:tcPr>
          <w:p w14:paraId="0546C1B1" w14:textId="77777777" w:rsidR="001632F2" w:rsidRPr="000A5C5D" w:rsidRDefault="001632F2" w:rsidP="00832ECA">
            <w:pPr>
              <w:pStyle w:val="BodyText3"/>
              <w:spacing w:before="60" w:after="60"/>
              <w:rPr>
                <w:sz w:val="20"/>
                <w:lang w:val="en-GB"/>
              </w:rPr>
            </w:pPr>
            <w:r w:rsidRPr="000A5C5D">
              <w:rPr>
                <w:sz w:val="20"/>
                <w:lang w:val="en-GB"/>
              </w:rPr>
              <w:t>Hose reel present</w:t>
            </w:r>
          </w:p>
          <w:p w14:paraId="0681567B" w14:textId="77777777" w:rsidR="001632F2" w:rsidRPr="000A5C5D" w:rsidRDefault="001632F2" w:rsidP="00832ECA">
            <w:pPr>
              <w:pStyle w:val="BodyText3"/>
              <w:spacing w:before="60" w:after="60"/>
              <w:rPr>
                <w:sz w:val="20"/>
                <w:lang w:val="en-GB"/>
              </w:rPr>
            </w:pPr>
            <w:r w:rsidRPr="000A5C5D">
              <w:rPr>
                <w:sz w:val="20"/>
                <w:lang w:val="en-GB"/>
              </w:rPr>
              <w:t>[yes/no]</w:t>
            </w:r>
          </w:p>
        </w:tc>
        <w:tc>
          <w:tcPr>
            <w:tcW w:w="1134" w:type="dxa"/>
            <w:shd w:val="clear" w:color="auto" w:fill="D9D9D9"/>
          </w:tcPr>
          <w:p w14:paraId="2ADF627C" w14:textId="77777777" w:rsidR="001632F2" w:rsidRPr="000A5C5D" w:rsidRDefault="001632F2" w:rsidP="00832ECA">
            <w:pPr>
              <w:pStyle w:val="BodyText3"/>
              <w:spacing w:before="60" w:after="60"/>
              <w:rPr>
                <w:i/>
                <w:sz w:val="20"/>
                <w:lang w:val="en-GB"/>
              </w:rPr>
            </w:pPr>
            <w:r w:rsidRPr="000A5C5D">
              <w:rPr>
                <w:i/>
                <w:sz w:val="20"/>
                <w:lang w:val="en-GB"/>
              </w:rPr>
              <w:t>E</w:t>
            </w:r>
          </w:p>
          <w:p w14:paraId="56D1F28E" w14:textId="77777777" w:rsidR="001632F2" w:rsidRPr="000A5C5D" w:rsidRDefault="001632F2" w:rsidP="00832ECA">
            <w:pPr>
              <w:pStyle w:val="BodyText3"/>
              <w:spacing w:before="60" w:after="60"/>
              <w:rPr>
                <w:sz w:val="20"/>
                <w:lang w:val="en-GB"/>
              </w:rPr>
            </w:pPr>
            <w:r w:rsidRPr="000A5C5D">
              <w:rPr>
                <w:sz w:val="20"/>
                <w:lang w:val="en-GB"/>
              </w:rPr>
              <w:t>[L]</w:t>
            </w:r>
          </w:p>
        </w:tc>
        <w:tc>
          <w:tcPr>
            <w:tcW w:w="1456" w:type="dxa"/>
            <w:shd w:val="clear" w:color="auto" w:fill="D9D9D9"/>
          </w:tcPr>
          <w:p w14:paraId="4F5324AD" w14:textId="77777777" w:rsidR="001632F2" w:rsidRPr="000A5C5D" w:rsidRDefault="001632F2" w:rsidP="00832ECA">
            <w:pPr>
              <w:pStyle w:val="BodyText3"/>
              <w:spacing w:before="60" w:after="60"/>
              <w:rPr>
                <w:sz w:val="20"/>
                <w:lang w:val="en-GB"/>
              </w:rPr>
            </w:pPr>
            <w:r w:rsidRPr="000A5C5D">
              <w:rPr>
                <w:sz w:val="20"/>
                <w:lang w:val="en-GB"/>
              </w:rPr>
              <w:t>MPE</w:t>
            </w:r>
          </w:p>
          <w:p w14:paraId="43B2DAB0" w14:textId="77777777" w:rsidR="001632F2" w:rsidRPr="000A5C5D" w:rsidRDefault="001632F2" w:rsidP="00832ECA">
            <w:pPr>
              <w:pStyle w:val="BodyText3"/>
              <w:spacing w:before="60" w:after="60"/>
              <w:rPr>
                <w:sz w:val="20"/>
                <w:lang w:val="en-GB"/>
              </w:rPr>
            </w:pPr>
            <w:r w:rsidRPr="000A5C5D">
              <w:rPr>
                <w:sz w:val="20"/>
                <w:lang w:val="en-GB"/>
              </w:rPr>
              <w:t>[L]</w:t>
            </w:r>
          </w:p>
        </w:tc>
      </w:tr>
    </w:tbl>
    <w:p w14:paraId="22063110" w14:textId="77777777" w:rsidR="001632F2" w:rsidRPr="000A5C5D" w:rsidRDefault="001632F2" w:rsidP="001632F2">
      <w:pPr>
        <w:rPr>
          <w:sz w:val="6"/>
        </w:rPr>
      </w:pPr>
    </w:p>
    <w:tbl>
      <w:tblPr>
        <w:tblW w:w="83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992"/>
        <w:gridCol w:w="2126"/>
        <w:gridCol w:w="1134"/>
        <w:gridCol w:w="1450"/>
      </w:tblGrid>
      <w:tr w:rsidR="001632F2" w:rsidRPr="000A5C5D" w14:paraId="413ACD1D" w14:textId="77777777" w:rsidTr="00832ECA">
        <w:tc>
          <w:tcPr>
            <w:tcW w:w="2694" w:type="dxa"/>
            <w:vAlign w:val="center"/>
          </w:tcPr>
          <w:p w14:paraId="62950109" w14:textId="77777777" w:rsidR="001632F2" w:rsidRPr="000A5C5D" w:rsidRDefault="001632F2" w:rsidP="00832ECA">
            <w:pPr>
              <w:pStyle w:val="BodyText3"/>
              <w:jc w:val="left"/>
              <w:rPr>
                <w:sz w:val="20"/>
                <w:lang w:val="en-GB"/>
              </w:rPr>
            </w:pPr>
            <w:r w:rsidRPr="000A5C5D">
              <w:rPr>
                <w:sz w:val="20"/>
                <w:lang w:val="en-GB"/>
              </w:rPr>
              <w:t>Initial indication</w:t>
            </w:r>
          </w:p>
        </w:tc>
        <w:tc>
          <w:tcPr>
            <w:tcW w:w="992" w:type="dxa"/>
          </w:tcPr>
          <w:p w14:paraId="0955A864" w14:textId="77777777" w:rsidR="001632F2" w:rsidRPr="000A5C5D" w:rsidRDefault="001632F2" w:rsidP="00832ECA">
            <w:pPr>
              <w:pStyle w:val="BodyText3"/>
              <w:rPr>
                <w:sz w:val="20"/>
                <w:lang w:val="en-GB"/>
              </w:rPr>
            </w:pPr>
            <w:r w:rsidRPr="000A5C5D">
              <w:rPr>
                <w:sz w:val="20"/>
                <w:lang w:val="en-GB"/>
              </w:rPr>
              <w:t>0</w:t>
            </w:r>
          </w:p>
        </w:tc>
        <w:tc>
          <w:tcPr>
            <w:tcW w:w="2126" w:type="dxa"/>
          </w:tcPr>
          <w:p w14:paraId="3629A9F1" w14:textId="77777777" w:rsidR="001632F2" w:rsidRPr="000A5C5D" w:rsidRDefault="001632F2" w:rsidP="00832ECA">
            <w:pPr>
              <w:pStyle w:val="BodyText3"/>
              <w:rPr>
                <w:sz w:val="20"/>
                <w:lang w:val="en-GB"/>
              </w:rPr>
            </w:pPr>
          </w:p>
        </w:tc>
        <w:tc>
          <w:tcPr>
            <w:tcW w:w="1134" w:type="dxa"/>
          </w:tcPr>
          <w:p w14:paraId="7769636E" w14:textId="77777777" w:rsidR="001632F2" w:rsidRPr="000A5C5D" w:rsidRDefault="001632F2" w:rsidP="00832ECA">
            <w:pPr>
              <w:pStyle w:val="BodyText3"/>
              <w:rPr>
                <w:sz w:val="20"/>
                <w:lang w:val="en-GB"/>
              </w:rPr>
            </w:pPr>
          </w:p>
        </w:tc>
        <w:tc>
          <w:tcPr>
            <w:tcW w:w="1450" w:type="dxa"/>
          </w:tcPr>
          <w:p w14:paraId="21186DD8" w14:textId="77777777" w:rsidR="001632F2" w:rsidRPr="000A5C5D" w:rsidRDefault="001632F2" w:rsidP="00832ECA">
            <w:pPr>
              <w:pStyle w:val="BodyText3"/>
              <w:rPr>
                <w:sz w:val="20"/>
                <w:lang w:val="en-GB"/>
              </w:rPr>
            </w:pPr>
          </w:p>
        </w:tc>
      </w:tr>
      <w:tr w:rsidR="001632F2" w:rsidRPr="000A5C5D" w14:paraId="1A22A050" w14:textId="77777777" w:rsidTr="00832ECA">
        <w:tc>
          <w:tcPr>
            <w:tcW w:w="2694" w:type="dxa"/>
            <w:vAlign w:val="center"/>
          </w:tcPr>
          <w:p w14:paraId="07DB9C9E" w14:textId="77777777" w:rsidR="001632F2" w:rsidRPr="000A5C5D" w:rsidRDefault="001632F2" w:rsidP="00832ECA">
            <w:pPr>
              <w:pStyle w:val="BodyText3"/>
              <w:jc w:val="left"/>
              <w:rPr>
                <w:sz w:val="20"/>
                <w:lang w:val="en-GB"/>
              </w:rPr>
            </w:pPr>
            <w:r w:rsidRPr="000A5C5D">
              <w:rPr>
                <w:sz w:val="20"/>
                <w:lang w:val="en-GB"/>
              </w:rPr>
              <w:t>Hose pressuri</w:t>
            </w:r>
            <w:r>
              <w:rPr>
                <w:sz w:val="20"/>
                <w:lang w:val="en-GB"/>
              </w:rPr>
              <w:t>s</w:t>
            </w:r>
            <w:r w:rsidRPr="000A5C5D">
              <w:rPr>
                <w:sz w:val="20"/>
                <w:lang w:val="en-GB"/>
              </w:rPr>
              <w:t>ed for 10 s</w:t>
            </w:r>
          </w:p>
        </w:tc>
        <w:tc>
          <w:tcPr>
            <w:tcW w:w="992" w:type="dxa"/>
          </w:tcPr>
          <w:p w14:paraId="0F140D07" w14:textId="77777777" w:rsidR="001632F2" w:rsidRPr="000A5C5D" w:rsidRDefault="001632F2" w:rsidP="00832ECA">
            <w:pPr>
              <w:pStyle w:val="BodyText3"/>
              <w:rPr>
                <w:sz w:val="20"/>
                <w:lang w:val="en-GB"/>
              </w:rPr>
            </w:pPr>
          </w:p>
        </w:tc>
        <w:tc>
          <w:tcPr>
            <w:tcW w:w="2126" w:type="dxa"/>
          </w:tcPr>
          <w:p w14:paraId="0F447ECB" w14:textId="77777777" w:rsidR="001632F2" w:rsidRPr="000A5C5D" w:rsidRDefault="001632F2" w:rsidP="00832ECA">
            <w:pPr>
              <w:pStyle w:val="BodyText3"/>
              <w:rPr>
                <w:sz w:val="20"/>
                <w:lang w:val="en-GB"/>
              </w:rPr>
            </w:pPr>
          </w:p>
        </w:tc>
        <w:tc>
          <w:tcPr>
            <w:tcW w:w="1134" w:type="dxa"/>
          </w:tcPr>
          <w:p w14:paraId="51C0DC88" w14:textId="77777777" w:rsidR="001632F2" w:rsidRPr="000A5C5D" w:rsidRDefault="001632F2" w:rsidP="00832ECA">
            <w:pPr>
              <w:pStyle w:val="BodyText3"/>
              <w:rPr>
                <w:sz w:val="20"/>
                <w:lang w:val="en-GB"/>
              </w:rPr>
            </w:pPr>
          </w:p>
        </w:tc>
        <w:tc>
          <w:tcPr>
            <w:tcW w:w="1450" w:type="dxa"/>
          </w:tcPr>
          <w:p w14:paraId="6ED91C61" w14:textId="77777777" w:rsidR="001632F2" w:rsidRPr="000A5C5D" w:rsidRDefault="001632F2" w:rsidP="00832ECA">
            <w:pPr>
              <w:pStyle w:val="BodyText3"/>
              <w:rPr>
                <w:sz w:val="20"/>
                <w:lang w:val="en-GB"/>
              </w:rPr>
            </w:pPr>
          </w:p>
        </w:tc>
      </w:tr>
    </w:tbl>
    <w:p w14:paraId="3D6CE645" w14:textId="77777777" w:rsidR="001632F2" w:rsidRPr="000A5C5D" w:rsidRDefault="001632F2" w:rsidP="001632F2">
      <w:pPr>
        <w:rPr>
          <w:sz w:val="6"/>
        </w:rPr>
      </w:pPr>
    </w:p>
    <w:p w14:paraId="15CAAA4E"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CC423D1" w14:textId="77777777" w:rsidTr="00832ECA">
        <w:trPr>
          <w:cantSplit/>
          <w:trHeight w:val="325"/>
        </w:trPr>
        <w:tc>
          <w:tcPr>
            <w:tcW w:w="1259" w:type="dxa"/>
            <w:tcBorders>
              <w:bottom w:val="single" w:sz="6" w:space="0" w:color="auto"/>
            </w:tcBorders>
            <w:vAlign w:val="center"/>
          </w:tcPr>
          <w:p w14:paraId="1AF41F85"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EF9C280" w14:textId="77777777" w:rsidTr="00832ECA">
              <w:tc>
                <w:tcPr>
                  <w:tcW w:w="518" w:type="dxa"/>
                </w:tcPr>
                <w:p w14:paraId="2269F91A" w14:textId="77777777" w:rsidR="001632F2" w:rsidRPr="000A5C5D" w:rsidRDefault="001632F2" w:rsidP="00832ECA">
                  <w:pPr>
                    <w:spacing w:before="4" w:after="4"/>
                    <w:jc w:val="center"/>
                    <w:rPr>
                      <w:bCs/>
                    </w:rPr>
                  </w:pPr>
                </w:p>
              </w:tc>
              <w:tc>
                <w:tcPr>
                  <w:tcW w:w="1162" w:type="dxa"/>
                  <w:tcBorders>
                    <w:top w:val="nil"/>
                    <w:bottom w:val="nil"/>
                    <w:right w:val="nil"/>
                  </w:tcBorders>
                </w:tcPr>
                <w:p w14:paraId="56860E5F" w14:textId="77777777" w:rsidR="001632F2" w:rsidRPr="000A5C5D" w:rsidRDefault="001632F2" w:rsidP="00832ECA">
                  <w:pPr>
                    <w:spacing w:before="4" w:after="4"/>
                    <w:jc w:val="center"/>
                    <w:rPr>
                      <w:bCs/>
                    </w:rPr>
                  </w:pPr>
                  <w:r w:rsidRPr="000A5C5D">
                    <w:rPr>
                      <w:bCs/>
                    </w:rPr>
                    <w:t>Yes</w:t>
                  </w:r>
                </w:p>
              </w:tc>
              <w:tc>
                <w:tcPr>
                  <w:tcW w:w="500" w:type="dxa"/>
                </w:tcPr>
                <w:p w14:paraId="6FE227A1" w14:textId="77777777" w:rsidR="001632F2" w:rsidRPr="000A5C5D" w:rsidRDefault="001632F2" w:rsidP="00832ECA">
                  <w:pPr>
                    <w:spacing w:before="4" w:after="4"/>
                    <w:jc w:val="center"/>
                    <w:rPr>
                      <w:bCs/>
                    </w:rPr>
                  </w:pPr>
                </w:p>
              </w:tc>
              <w:tc>
                <w:tcPr>
                  <w:tcW w:w="1060" w:type="dxa"/>
                  <w:tcBorders>
                    <w:top w:val="nil"/>
                    <w:bottom w:val="nil"/>
                    <w:right w:val="nil"/>
                  </w:tcBorders>
                </w:tcPr>
                <w:p w14:paraId="52173284" w14:textId="77777777" w:rsidR="001632F2" w:rsidRPr="000A5C5D" w:rsidRDefault="001632F2" w:rsidP="00832ECA">
                  <w:pPr>
                    <w:spacing w:before="4" w:after="4"/>
                    <w:jc w:val="center"/>
                    <w:rPr>
                      <w:bCs/>
                    </w:rPr>
                  </w:pPr>
                  <w:r w:rsidRPr="000A5C5D">
                    <w:rPr>
                      <w:bCs/>
                    </w:rPr>
                    <w:t>No</w:t>
                  </w:r>
                </w:p>
              </w:tc>
            </w:tr>
          </w:tbl>
          <w:p w14:paraId="2EA78C75" w14:textId="77777777" w:rsidR="001632F2" w:rsidRPr="000A5C5D" w:rsidRDefault="001632F2" w:rsidP="00832ECA">
            <w:pPr>
              <w:spacing w:before="4" w:after="4"/>
              <w:jc w:val="center"/>
              <w:rPr>
                <w:bCs/>
              </w:rPr>
            </w:pPr>
          </w:p>
        </w:tc>
      </w:tr>
    </w:tbl>
    <w:p w14:paraId="3B9EF56C" w14:textId="77777777" w:rsidR="001632F2" w:rsidRDefault="001632F2" w:rsidP="001632F2">
      <w:pPr>
        <w:rPr>
          <w:b/>
        </w:rPr>
      </w:pPr>
    </w:p>
    <w:p w14:paraId="5C3A0AAC" w14:textId="77777777" w:rsidR="001632F2" w:rsidRPr="000A5C5D" w:rsidRDefault="001632F2" w:rsidP="001632F2">
      <w:pPr>
        <w:rPr>
          <w:b/>
        </w:rPr>
      </w:pPr>
    </w:p>
    <w:p w14:paraId="39B84B8A" w14:textId="77777777" w:rsidR="001632F2" w:rsidRPr="000A5C5D" w:rsidRDefault="001632F2" w:rsidP="001632F2">
      <w:pPr>
        <w:pStyle w:val="BodyText3"/>
        <w:jc w:val="left"/>
        <w:rPr>
          <w:sz w:val="20"/>
          <w:lang w:val="en-GB"/>
        </w:rPr>
      </w:pPr>
      <w:r w:rsidRPr="000A5C5D">
        <w:rPr>
          <w:sz w:val="20"/>
          <w:lang w:val="en-GB"/>
        </w:rPr>
        <w:t>Remarks:</w:t>
      </w:r>
    </w:p>
    <w:p w14:paraId="6E36CBEA" w14:textId="77777777" w:rsidR="001632F2" w:rsidRPr="000A5C5D" w:rsidRDefault="001632F2" w:rsidP="001632F2">
      <w:pPr>
        <w:pStyle w:val="BodyText3"/>
        <w:jc w:val="left"/>
        <w:rPr>
          <w:sz w:val="20"/>
          <w:lang w:val="en-GB"/>
        </w:rPr>
      </w:pPr>
    </w:p>
    <w:p w14:paraId="4739C798" w14:textId="77777777" w:rsidR="001632F2" w:rsidRPr="000A5C5D" w:rsidRDefault="001632F2" w:rsidP="001632F2">
      <w:pPr>
        <w:pStyle w:val="BodyText3"/>
        <w:jc w:val="left"/>
        <w:rPr>
          <w:sz w:val="20"/>
          <w:lang w:val="en-GB"/>
        </w:rPr>
      </w:pPr>
    </w:p>
    <w:p w14:paraId="0EAAE82A" w14:textId="77777777" w:rsidR="001632F2" w:rsidRPr="000A5C5D" w:rsidRDefault="001632F2" w:rsidP="001632F2">
      <w:pPr>
        <w:pStyle w:val="BodyText3"/>
        <w:jc w:val="left"/>
        <w:rPr>
          <w:sz w:val="20"/>
          <w:lang w:val="en-GB"/>
        </w:rPr>
      </w:pPr>
    </w:p>
    <w:p w14:paraId="4D9953D8" w14:textId="77777777" w:rsidR="001632F2" w:rsidRPr="000A5C5D" w:rsidRDefault="001632F2" w:rsidP="001632F2">
      <w:pPr>
        <w:pStyle w:val="BodyText3"/>
        <w:jc w:val="left"/>
        <w:rPr>
          <w:sz w:val="20"/>
          <w:lang w:val="en-GB"/>
        </w:rPr>
      </w:pPr>
    </w:p>
    <w:p w14:paraId="0E327557"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t xml:space="preserve">MPE = 2 </w:t>
      </w:r>
      <w:r w:rsidRPr="000A5C5D">
        <w:rPr>
          <w:lang w:val="en-GB"/>
        </w:rPr>
        <w:t>×</w:t>
      </w:r>
      <w:r w:rsidRPr="000A5C5D">
        <w:rPr>
          <w:sz w:val="20"/>
          <w:lang w:val="en-GB"/>
        </w:rPr>
        <w:t xml:space="preserve"> </w:t>
      </w:r>
      <w:r w:rsidRPr="000A5C5D">
        <w:rPr>
          <w:i/>
          <w:sz w:val="20"/>
          <w:lang w:val="en-GB"/>
        </w:rPr>
        <w:t>E</w:t>
      </w:r>
      <w:r w:rsidRPr="000A5C5D">
        <w:rPr>
          <w:sz w:val="20"/>
          <w:vertAlign w:val="subscript"/>
          <w:lang w:val="en-GB"/>
        </w:rPr>
        <w:t>min</w:t>
      </w:r>
      <w:r w:rsidRPr="000A5C5D">
        <w:rPr>
          <w:sz w:val="20"/>
          <w:lang w:val="en-GB"/>
        </w:rPr>
        <w:t xml:space="preserve"> if hose reel is present</w:t>
      </w:r>
    </w:p>
    <w:p w14:paraId="40CC4559" w14:textId="77777777" w:rsidR="001632F2" w:rsidRPr="000A5C5D" w:rsidRDefault="001632F2" w:rsidP="001632F2">
      <w:r w:rsidRPr="000A5C5D">
        <w:tab/>
        <w:t xml:space="preserve">MPE = </w:t>
      </w:r>
      <w:r w:rsidRPr="000A5C5D">
        <w:rPr>
          <w:i/>
        </w:rPr>
        <w:t>E</w:t>
      </w:r>
      <w:r w:rsidRPr="000A5C5D">
        <w:rPr>
          <w:vertAlign w:val="subscript"/>
        </w:rPr>
        <w:t>min</w:t>
      </w:r>
      <w:r w:rsidRPr="000A5C5D">
        <w:t xml:space="preserve"> if hose reel is not present</w:t>
      </w:r>
    </w:p>
    <w:p w14:paraId="778D50C1" w14:textId="77777777" w:rsidR="001632F2" w:rsidRPr="000A5C5D" w:rsidRDefault="001632F2" w:rsidP="004307E6">
      <w:pPr>
        <w:pStyle w:val="Heading4"/>
      </w:pPr>
      <w:r w:rsidRPr="000A5C5D">
        <w:rPr>
          <w:sz w:val="20"/>
        </w:rPr>
        <w:br w:type="page"/>
      </w:r>
      <w:r w:rsidRPr="000A5C5D">
        <w:t>F.8.</w:t>
      </w:r>
      <w:r w:rsidRPr="000A5C5D">
        <w:rPr>
          <w:color w:val="000000" w:themeColor="text1"/>
        </w:rPr>
        <w:t>3</w:t>
      </w:r>
      <w:r w:rsidRPr="000A5C5D">
        <w:t>.3</w:t>
      </w:r>
      <w:r w:rsidRPr="000A5C5D">
        <w:tab/>
        <w:t>Functional test of the communication protocol (R 117-2, A-LPG.6.4.1)</w:t>
      </w:r>
    </w:p>
    <w:p w14:paraId="035FEBC3" w14:textId="77777777" w:rsidR="001632F2" w:rsidRPr="000A5C5D" w:rsidRDefault="001632F2" w:rsidP="001632F2">
      <w:pPr>
        <w:rPr>
          <w:sz w:val="20"/>
          <w:szCs w:val="20"/>
        </w:rPr>
      </w:pPr>
      <w:r w:rsidRPr="000A5C5D">
        <w:rPr>
          <w:sz w:val="20"/>
          <w:szCs w:val="20"/>
        </w:rPr>
        <w:t>Test a: Communication link lost during ongoing transaction (R 117-2, A-LPG.6.4.1.2)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0"/>
        <w:gridCol w:w="3311"/>
        <w:gridCol w:w="1271"/>
        <w:gridCol w:w="1260"/>
        <w:gridCol w:w="1256"/>
        <w:gridCol w:w="1293"/>
      </w:tblGrid>
      <w:tr w:rsidR="001632F2" w:rsidRPr="000A5C5D" w14:paraId="0E1A678F" w14:textId="77777777" w:rsidTr="00832ECA">
        <w:tc>
          <w:tcPr>
            <w:tcW w:w="675" w:type="dxa"/>
            <w:vMerge w:val="restart"/>
            <w:shd w:val="clear" w:color="auto" w:fill="D9D9D9"/>
            <w:vAlign w:val="center"/>
          </w:tcPr>
          <w:p w14:paraId="11E43DD5" w14:textId="77777777" w:rsidR="001632F2" w:rsidRPr="000A5C5D" w:rsidRDefault="001632F2" w:rsidP="00832ECA">
            <w:pPr>
              <w:jc w:val="center"/>
              <w:rPr>
                <w:sz w:val="20"/>
                <w:szCs w:val="20"/>
              </w:rPr>
            </w:pPr>
            <w:r w:rsidRPr="000A5C5D">
              <w:rPr>
                <w:sz w:val="20"/>
                <w:szCs w:val="20"/>
              </w:rPr>
              <w:t>Test</w:t>
            </w:r>
          </w:p>
          <w:p w14:paraId="7C24CB5F" w14:textId="77777777" w:rsidR="001632F2" w:rsidRPr="000A5C5D" w:rsidRDefault="001632F2" w:rsidP="00832ECA">
            <w:pPr>
              <w:jc w:val="center"/>
              <w:rPr>
                <w:sz w:val="20"/>
                <w:szCs w:val="20"/>
              </w:rPr>
            </w:pPr>
            <w:r w:rsidRPr="000A5C5D">
              <w:rPr>
                <w:sz w:val="20"/>
                <w:szCs w:val="20"/>
              </w:rPr>
              <w:t>no.</w:t>
            </w:r>
          </w:p>
        </w:tc>
        <w:tc>
          <w:tcPr>
            <w:tcW w:w="3402" w:type="dxa"/>
            <w:vMerge w:val="restart"/>
            <w:shd w:val="clear" w:color="auto" w:fill="D9D9D9"/>
            <w:vAlign w:val="center"/>
          </w:tcPr>
          <w:p w14:paraId="2A9B0827" w14:textId="77777777" w:rsidR="001632F2" w:rsidRPr="000A5C5D" w:rsidRDefault="001632F2" w:rsidP="00832ECA">
            <w:pPr>
              <w:jc w:val="center"/>
              <w:rPr>
                <w:sz w:val="20"/>
                <w:szCs w:val="20"/>
              </w:rPr>
            </w:pPr>
            <w:r w:rsidRPr="000A5C5D">
              <w:rPr>
                <w:sz w:val="20"/>
                <w:szCs w:val="20"/>
              </w:rPr>
              <w:t>Test description</w:t>
            </w:r>
          </w:p>
        </w:tc>
        <w:tc>
          <w:tcPr>
            <w:tcW w:w="1276" w:type="dxa"/>
            <w:vMerge w:val="restart"/>
            <w:shd w:val="clear" w:color="auto" w:fill="D9D9D9"/>
          </w:tcPr>
          <w:p w14:paraId="189497C3" w14:textId="77777777" w:rsidR="001632F2" w:rsidRPr="000A5C5D" w:rsidRDefault="001632F2" w:rsidP="00832ECA">
            <w:pPr>
              <w:jc w:val="center"/>
              <w:rPr>
                <w:sz w:val="20"/>
                <w:szCs w:val="20"/>
              </w:rPr>
            </w:pPr>
            <w:r w:rsidRPr="000A5C5D">
              <w:rPr>
                <w:sz w:val="20"/>
                <w:szCs w:val="20"/>
              </w:rPr>
              <w:t>Transaction authori</w:t>
            </w:r>
            <w:r>
              <w:rPr>
                <w:sz w:val="20"/>
                <w:szCs w:val="20"/>
              </w:rPr>
              <w:t>s</w:t>
            </w:r>
            <w:r w:rsidRPr="000A5C5D">
              <w:rPr>
                <w:sz w:val="20"/>
                <w:szCs w:val="20"/>
              </w:rPr>
              <w:t>ed</w:t>
            </w:r>
          </w:p>
          <w:p w14:paraId="178ED448" w14:textId="77777777" w:rsidR="001632F2" w:rsidRPr="000A5C5D" w:rsidRDefault="001632F2" w:rsidP="00832ECA">
            <w:pPr>
              <w:jc w:val="center"/>
              <w:rPr>
                <w:sz w:val="20"/>
                <w:szCs w:val="20"/>
              </w:rPr>
            </w:pPr>
            <w:r w:rsidRPr="000A5C5D">
              <w:rPr>
                <w:sz w:val="20"/>
                <w:szCs w:val="20"/>
              </w:rPr>
              <w:t>[yes/no]</w:t>
            </w:r>
          </w:p>
        </w:tc>
        <w:tc>
          <w:tcPr>
            <w:tcW w:w="3859" w:type="dxa"/>
            <w:gridSpan w:val="3"/>
            <w:shd w:val="clear" w:color="auto" w:fill="D9D9D9"/>
          </w:tcPr>
          <w:p w14:paraId="5D7289B9" w14:textId="77777777" w:rsidR="001632F2" w:rsidRPr="000A5C5D" w:rsidRDefault="001632F2" w:rsidP="00832ECA">
            <w:pPr>
              <w:jc w:val="center"/>
              <w:rPr>
                <w:sz w:val="20"/>
                <w:szCs w:val="20"/>
              </w:rPr>
            </w:pPr>
            <w:r w:rsidRPr="000A5C5D">
              <w:rPr>
                <w:sz w:val="20"/>
                <w:szCs w:val="20"/>
              </w:rPr>
              <w:t>Display indication</w:t>
            </w:r>
          </w:p>
        </w:tc>
      </w:tr>
      <w:tr w:rsidR="001632F2" w:rsidRPr="000A5C5D" w14:paraId="7824C716" w14:textId="77777777" w:rsidTr="00832ECA">
        <w:tc>
          <w:tcPr>
            <w:tcW w:w="675" w:type="dxa"/>
            <w:vMerge/>
            <w:shd w:val="clear" w:color="auto" w:fill="D9D9D9"/>
          </w:tcPr>
          <w:p w14:paraId="26039B43" w14:textId="77777777" w:rsidR="001632F2" w:rsidRPr="000A5C5D" w:rsidRDefault="001632F2" w:rsidP="00832ECA">
            <w:pPr>
              <w:rPr>
                <w:sz w:val="20"/>
                <w:szCs w:val="20"/>
              </w:rPr>
            </w:pPr>
          </w:p>
        </w:tc>
        <w:tc>
          <w:tcPr>
            <w:tcW w:w="3402" w:type="dxa"/>
            <w:vMerge/>
            <w:shd w:val="clear" w:color="auto" w:fill="D9D9D9"/>
          </w:tcPr>
          <w:p w14:paraId="736829A9" w14:textId="77777777" w:rsidR="001632F2" w:rsidRPr="000A5C5D" w:rsidRDefault="001632F2" w:rsidP="00832ECA">
            <w:pPr>
              <w:rPr>
                <w:sz w:val="18"/>
                <w:szCs w:val="18"/>
              </w:rPr>
            </w:pPr>
          </w:p>
        </w:tc>
        <w:tc>
          <w:tcPr>
            <w:tcW w:w="1276" w:type="dxa"/>
            <w:vMerge/>
            <w:shd w:val="clear" w:color="auto" w:fill="D9D9D9"/>
          </w:tcPr>
          <w:p w14:paraId="7E132DCE" w14:textId="77777777" w:rsidR="001632F2" w:rsidRPr="000A5C5D" w:rsidRDefault="001632F2" w:rsidP="00832ECA">
            <w:pPr>
              <w:rPr>
                <w:sz w:val="20"/>
                <w:szCs w:val="20"/>
              </w:rPr>
            </w:pPr>
          </w:p>
        </w:tc>
        <w:tc>
          <w:tcPr>
            <w:tcW w:w="1276" w:type="dxa"/>
            <w:shd w:val="clear" w:color="auto" w:fill="D9D9D9"/>
          </w:tcPr>
          <w:p w14:paraId="40D129F4" w14:textId="77777777" w:rsidR="001632F2" w:rsidRPr="000A5C5D" w:rsidRDefault="001632F2" w:rsidP="00832ECA">
            <w:pPr>
              <w:jc w:val="center"/>
              <w:rPr>
                <w:sz w:val="20"/>
                <w:szCs w:val="20"/>
              </w:rPr>
            </w:pPr>
            <w:r w:rsidRPr="000A5C5D">
              <w:rPr>
                <w:sz w:val="20"/>
                <w:szCs w:val="20"/>
              </w:rPr>
              <w:t>Volume</w:t>
            </w:r>
          </w:p>
          <w:p w14:paraId="334341B2" w14:textId="77777777" w:rsidR="001632F2" w:rsidRPr="000A5C5D" w:rsidRDefault="001632F2" w:rsidP="00832ECA">
            <w:pPr>
              <w:jc w:val="center"/>
              <w:rPr>
                <w:sz w:val="20"/>
                <w:szCs w:val="20"/>
              </w:rPr>
            </w:pPr>
            <w:r w:rsidRPr="000A5C5D">
              <w:rPr>
                <w:sz w:val="20"/>
                <w:szCs w:val="20"/>
              </w:rPr>
              <w:t>[L]</w:t>
            </w:r>
          </w:p>
        </w:tc>
        <w:tc>
          <w:tcPr>
            <w:tcW w:w="1276" w:type="dxa"/>
            <w:shd w:val="clear" w:color="auto" w:fill="D9D9D9"/>
          </w:tcPr>
          <w:p w14:paraId="363C0B27" w14:textId="77777777" w:rsidR="001632F2" w:rsidRPr="000A5C5D" w:rsidRDefault="001632F2" w:rsidP="00832ECA">
            <w:pPr>
              <w:jc w:val="center"/>
              <w:rPr>
                <w:sz w:val="20"/>
                <w:szCs w:val="20"/>
              </w:rPr>
            </w:pPr>
            <w:r w:rsidRPr="000A5C5D">
              <w:rPr>
                <w:sz w:val="20"/>
                <w:szCs w:val="20"/>
              </w:rPr>
              <w:t>Price</w:t>
            </w:r>
          </w:p>
          <w:p w14:paraId="3884A791" w14:textId="77777777" w:rsidR="001632F2" w:rsidRPr="000A5C5D" w:rsidRDefault="001632F2" w:rsidP="00832ECA">
            <w:pPr>
              <w:jc w:val="center"/>
              <w:rPr>
                <w:sz w:val="20"/>
                <w:szCs w:val="20"/>
              </w:rPr>
            </w:pPr>
            <w:r w:rsidRPr="000A5C5D">
              <w:rPr>
                <w:sz w:val="20"/>
                <w:szCs w:val="20"/>
              </w:rPr>
              <w:t>[NCU]</w:t>
            </w:r>
          </w:p>
        </w:tc>
        <w:tc>
          <w:tcPr>
            <w:tcW w:w="1307" w:type="dxa"/>
            <w:shd w:val="clear" w:color="auto" w:fill="D9D9D9"/>
          </w:tcPr>
          <w:p w14:paraId="541D3BB1" w14:textId="77777777" w:rsidR="001632F2" w:rsidRPr="000A5C5D" w:rsidRDefault="001632F2" w:rsidP="00832ECA">
            <w:pPr>
              <w:jc w:val="center"/>
              <w:rPr>
                <w:sz w:val="20"/>
                <w:szCs w:val="20"/>
              </w:rPr>
            </w:pPr>
            <w:r w:rsidRPr="000A5C5D">
              <w:rPr>
                <w:sz w:val="20"/>
                <w:szCs w:val="20"/>
              </w:rPr>
              <w:t>Unit price</w:t>
            </w:r>
          </w:p>
          <w:p w14:paraId="0087E33A" w14:textId="77777777" w:rsidR="001632F2" w:rsidRPr="000A5C5D" w:rsidRDefault="001632F2" w:rsidP="00832ECA">
            <w:pPr>
              <w:jc w:val="center"/>
              <w:rPr>
                <w:sz w:val="20"/>
                <w:szCs w:val="20"/>
              </w:rPr>
            </w:pPr>
            <w:r w:rsidRPr="000A5C5D">
              <w:rPr>
                <w:sz w:val="20"/>
                <w:szCs w:val="20"/>
              </w:rPr>
              <w:t>[NCU/L]</w:t>
            </w:r>
          </w:p>
        </w:tc>
      </w:tr>
    </w:tbl>
    <w:p w14:paraId="35F69ED7"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1253"/>
        <w:gridCol w:w="1253"/>
        <w:gridCol w:w="1253"/>
        <w:gridCol w:w="1283"/>
      </w:tblGrid>
      <w:tr w:rsidR="001632F2" w:rsidRPr="000A5C5D" w14:paraId="3BCE94D1" w14:textId="77777777" w:rsidTr="00832ECA">
        <w:tc>
          <w:tcPr>
            <w:tcW w:w="675" w:type="dxa"/>
            <w:vAlign w:val="center"/>
          </w:tcPr>
          <w:p w14:paraId="51386942" w14:textId="77777777" w:rsidR="001632F2" w:rsidRPr="000A5C5D" w:rsidRDefault="001632F2" w:rsidP="00832ECA">
            <w:pPr>
              <w:jc w:val="center"/>
              <w:rPr>
                <w:sz w:val="20"/>
                <w:szCs w:val="20"/>
              </w:rPr>
            </w:pPr>
            <w:r w:rsidRPr="000A5C5D">
              <w:rPr>
                <w:sz w:val="20"/>
                <w:szCs w:val="20"/>
              </w:rPr>
              <w:t>1</w:t>
            </w:r>
          </w:p>
        </w:tc>
        <w:tc>
          <w:tcPr>
            <w:tcW w:w="3402" w:type="dxa"/>
          </w:tcPr>
          <w:p w14:paraId="7C2AE9EE" w14:textId="77777777" w:rsidR="001632F2" w:rsidRPr="000A5C5D" w:rsidRDefault="001632F2" w:rsidP="00832ECA">
            <w:pPr>
              <w:rPr>
                <w:sz w:val="20"/>
                <w:szCs w:val="20"/>
              </w:rPr>
            </w:pPr>
            <w:r w:rsidRPr="000A5C5D">
              <w:rPr>
                <w:sz w:val="20"/>
                <w:szCs w:val="20"/>
              </w:rPr>
              <w:t>Connect dispenser to POS</w:t>
            </w:r>
          </w:p>
        </w:tc>
        <w:tc>
          <w:tcPr>
            <w:tcW w:w="1276" w:type="dxa"/>
            <w:tcBorders>
              <w:bottom w:val="single" w:sz="4" w:space="0" w:color="auto"/>
            </w:tcBorders>
          </w:tcPr>
          <w:p w14:paraId="155D5151" w14:textId="77777777" w:rsidR="001632F2" w:rsidRPr="000A5C5D" w:rsidRDefault="001632F2" w:rsidP="00832ECA">
            <w:pPr>
              <w:jc w:val="center"/>
              <w:rPr>
                <w:sz w:val="18"/>
                <w:szCs w:val="18"/>
              </w:rPr>
            </w:pPr>
          </w:p>
        </w:tc>
        <w:tc>
          <w:tcPr>
            <w:tcW w:w="3859" w:type="dxa"/>
            <w:gridSpan w:val="3"/>
            <w:shd w:val="clear" w:color="auto" w:fill="D9D9D9"/>
          </w:tcPr>
          <w:p w14:paraId="38053BA9" w14:textId="77777777" w:rsidR="001632F2" w:rsidRPr="000A5C5D" w:rsidRDefault="001632F2" w:rsidP="00832ECA">
            <w:pPr>
              <w:jc w:val="center"/>
              <w:rPr>
                <w:sz w:val="18"/>
                <w:szCs w:val="18"/>
              </w:rPr>
            </w:pPr>
          </w:p>
        </w:tc>
      </w:tr>
      <w:tr w:rsidR="001632F2" w:rsidRPr="00DB28C3" w14:paraId="4797A1E2" w14:textId="77777777" w:rsidTr="00832ECA">
        <w:tc>
          <w:tcPr>
            <w:tcW w:w="675" w:type="dxa"/>
            <w:vAlign w:val="center"/>
          </w:tcPr>
          <w:p w14:paraId="7F2FE845" w14:textId="77777777" w:rsidR="001632F2" w:rsidRPr="000A5C5D" w:rsidRDefault="001632F2" w:rsidP="00832ECA">
            <w:pPr>
              <w:jc w:val="center"/>
              <w:rPr>
                <w:sz w:val="20"/>
                <w:szCs w:val="20"/>
              </w:rPr>
            </w:pPr>
            <w:r w:rsidRPr="000A5C5D">
              <w:rPr>
                <w:sz w:val="20"/>
                <w:szCs w:val="20"/>
              </w:rPr>
              <w:t>2</w:t>
            </w:r>
          </w:p>
        </w:tc>
        <w:tc>
          <w:tcPr>
            <w:tcW w:w="3402" w:type="dxa"/>
          </w:tcPr>
          <w:p w14:paraId="6BEE90CE" w14:textId="77777777" w:rsidR="001632F2" w:rsidRPr="000A5C5D" w:rsidRDefault="001632F2" w:rsidP="00832ECA">
            <w:pPr>
              <w:rPr>
                <w:sz w:val="20"/>
                <w:szCs w:val="20"/>
              </w:rPr>
            </w:pPr>
            <w:r w:rsidRPr="000A5C5D">
              <w:rPr>
                <w:sz w:val="20"/>
                <w:szCs w:val="20"/>
              </w:rPr>
              <w:t>Start transaction, disconnect dispenser from POS, hang nozzle</w:t>
            </w:r>
          </w:p>
        </w:tc>
        <w:tc>
          <w:tcPr>
            <w:tcW w:w="1276" w:type="dxa"/>
            <w:shd w:val="clear" w:color="auto" w:fill="D9D9D9"/>
          </w:tcPr>
          <w:p w14:paraId="3A3624D9" w14:textId="77777777" w:rsidR="001632F2" w:rsidRPr="000A5C5D" w:rsidRDefault="001632F2" w:rsidP="00832ECA">
            <w:pPr>
              <w:jc w:val="center"/>
              <w:rPr>
                <w:sz w:val="18"/>
                <w:szCs w:val="18"/>
              </w:rPr>
            </w:pPr>
          </w:p>
        </w:tc>
        <w:tc>
          <w:tcPr>
            <w:tcW w:w="1276" w:type="dxa"/>
            <w:tcBorders>
              <w:bottom w:val="single" w:sz="4" w:space="0" w:color="auto"/>
            </w:tcBorders>
          </w:tcPr>
          <w:p w14:paraId="4A3075F8" w14:textId="77777777" w:rsidR="001632F2" w:rsidRPr="000A5C5D" w:rsidRDefault="001632F2" w:rsidP="00832ECA">
            <w:pPr>
              <w:jc w:val="center"/>
              <w:rPr>
                <w:sz w:val="18"/>
                <w:szCs w:val="18"/>
              </w:rPr>
            </w:pPr>
          </w:p>
        </w:tc>
        <w:tc>
          <w:tcPr>
            <w:tcW w:w="1276" w:type="dxa"/>
            <w:tcBorders>
              <w:bottom w:val="single" w:sz="4" w:space="0" w:color="auto"/>
            </w:tcBorders>
          </w:tcPr>
          <w:p w14:paraId="402A7C77" w14:textId="77777777" w:rsidR="001632F2" w:rsidRPr="000A5C5D" w:rsidRDefault="001632F2" w:rsidP="00832ECA">
            <w:pPr>
              <w:jc w:val="center"/>
              <w:rPr>
                <w:sz w:val="18"/>
                <w:szCs w:val="18"/>
              </w:rPr>
            </w:pPr>
          </w:p>
        </w:tc>
        <w:tc>
          <w:tcPr>
            <w:tcW w:w="1307" w:type="dxa"/>
            <w:tcBorders>
              <w:bottom w:val="single" w:sz="4" w:space="0" w:color="auto"/>
            </w:tcBorders>
          </w:tcPr>
          <w:p w14:paraId="38F5C51C" w14:textId="77777777" w:rsidR="001632F2" w:rsidRPr="000A5C5D" w:rsidRDefault="001632F2" w:rsidP="00832ECA">
            <w:pPr>
              <w:jc w:val="center"/>
              <w:rPr>
                <w:sz w:val="18"/>
                <w:szCs w:val="18"/>
              </w:rPr>
            </w:pPr>
          </w:p>
        </w:tc>
      </w:tr>
      <w:tr w:rsidR="001632F2" w:rsidRPr="000A5C5D" w14:paraId="590781B3" w14:textId="77777777" w:rsidTr="00832ECA">
        <w:tc>
          <w:tcPr>
            <w:tcW w:w="675" w:type="dxa"/>
            <w:vAlign w:val="center"/>
          </w:tcPr>
          <w:p w14:paraId="1F2A255C" w14:textId="77777777" w:rsidR="001632F2" w:rsidRPr="000A5C5D" w:rsidRDefault="001632F2" w:rsidP="00832ECA">
            <w:pPr>
              <w:jc w:val="center"/>
              <w:rPr>
                <w:sz w:val="20"/>
                <w:szCs w:val="20"/>
              </w:rPr>
            </w:pPr>
            <w:r w:rsidRPr="000A5C5D">
              <w:rPr>
                <w:sz w:val="20"/>
                <w:szCs w:val="20"/>
              </w:rPr>
              <w:t>3</w:t>
            </w:r>
          </w:p>
        </w:tc>
        <w:tc>
          <w:tcPr>
            <w:tcW w:w="3402" w:type="dxa"/>
          </w:tcPr>
          <w:p w14:paraId="2EE7EE20" w14:textId="77777777" w:rsidR="001632F2" w:rsidRPr="000A5C5D" w:rsidRDefault="001632F2" w:rsidP="00832ECA">
            <w:pPr>
              <w:rPr>
                <w:sz w:val="20"/>
                <w:szCs w:val="20"/>
              </w:rPr>
            </w:pPr>
            <w:r w:rsidRPr="000A5C5D">
              <w:rPr>
                <w:sz w:val="20"/>
                <w:szCs w:val="20"/>
              </w:rPr>
              <w:t>Lift nozzle</w:t>
            </w:r>
          </w:p>
        </w:tc>
        <w:tc>
          <w:tcPr>
            <w:tcW w:w="1276" w:type="dxa"/>
            <w:tcBorders>
              <w:bottom w:val="single" w:sz="4" w:space="0" w:color="auto"/>
            </w:tcBorders>
          </w:tcPr>
          <w:p w14:paraId="12A701D7" w14:textId="77777777" w:rsidR="001632F2" w:rsidRPr="000A5C5D" w:rsidRDefault="001632F2" w:rsidP="00832ECA">
            <w:pPr>
              <w:jc w:val="center"/>
              <w:rPr>
                <w:sz w:val="18"/>
                <w:szCs w:val="18"/>
              </w:rPr>
            </w:pPr>
          </w:p>
        </w:tc>
        <w:tc>
          <w:tcPr>
            <w:tcW w:w="3859" w:type="dxa"/>
            <w:gridSpan w:val="3"/>
            <w:tcBorders>
              <w:bottom w:val="single" w:sz="4" w:space="0" w:color="auto"/>
            </w:tcBorders>
            <w:shd w:val="clear" w:color="auto" w:fill="D9D9D9"/>
          </w:tcPr>
          <w:p w14:paraId="2BFE6222" w14:textId="77777777" w:rsidR="001632F2" w:rsidRPr="000A5C5D" w:rsidRDefault="001632F2" w:rsidP="00832ECA">
            <w:pPr>
              <w:jc w:val="center"/>
              <w:rPr>
                <w:sz w:val="18"/>
                <w:szCs w:val="18"/>
              </w:rPr>
            </w:pPr>
          </w:p>
        </w:tc>
      </w:tr>
      <w:tr w:rsidR="001632F2" w:rsidRPr="000A5C5D" w14:paraId="60C4FB01" w14:textId="77777777" w:rsidTr="00832ECA">
        <w:tc>
          <w:tcPr>
            <w:tcW w:w="675" w:type="dxa"/>
            <w:vAlign w:val="center"/>
          </w:tcPr>
          <w:p w14:paraId="10079795" w14:textId="77777777" w:rsidR="001632F2" w:rsidRPr="000A5C5D" w:rsidRDefault="001632F2" w:rsidP="00832ECA">
            <w:pPr>
              <w:jc w:val="center"/>
              <w:rPr>
                <w:sz w:val="20"/>
                <w:szCs w:val="20"/>
              </w:rPr>
            </w:pPr>
            <w:r w:rsidRPr="000A5C5D">
              <w:rPr>
                <w:sz w:val="20"/>
                <w:szCs w:val="20"/>
              </w:rPr>
              <w:t>4</w:t>
            </w:r>
          </w:p>
        </w:tc>
        <w:tc>
          <w:tcPr>
            <w:tcW w:w="3402" w:type="dxa"/>
          </w:tcPr>
          <w:p w14:paraId="0E4EE3A8" w14:textId="77777777" w:rsidR="001632F2" w:rsidRPr="000A5C5D" w:rsidRDefault="001632F2" w:rsidP="00832ECA">
            <w:pPr>
              <w:rPr>
                <w:sz w:val="20"/>
                <w:szCs w:val="20"/>
              </w:rPr>
            </w:pPr>
            <w:r w:rsidRPr="000A5C5D">
              <w:rPr>
                <w:sz w:val="20"/>
                <w:szCs w:val="20"/>
              </w:rPr>
              <w:t>Hang nozzle</w:t>
            </w:r>
          </w:p>
        </w:tc>
        <w:tc>
          <w:tcPr>
            <w:tcW w:w="1276" w:type="dxa"/>
            <w:shd w:val="clear" w:color="auto" w:fill="D9D9D9"/>
          </w:tcPr>
          <w:p w14:paraId="0380642D" w14:textId="77777777" w:rsidR="001632F2" w:rsidRPr="000A5C5D" w:rsidRDefault="001632F2" w:rsidP="00832ECA">
            <w:pPr>
              <w:jc w:val="center"/>
              <w:rPr>
                <w:sz w:val="18"/>
                <w:szCs w:val="18"/>
              </w:rPr>
            </w:pPr>
          </w:p>
        </w:tc>
        <w:tc>
          <w:tcPr>
            <w:tcW w:w="1276" w:type="dxa"/>
          </w:tcPr>
          <w:p w14:paraId="6F8FB20A" w14:textId="77777777" w:rsidR="001632F2" w:rsidRPr="000A5C5D" w:rsidRDefault="001632F2" w:rsidP="00832ECA">
            <w:pPr>
              <w:jc w:val="center"/>
              <w:rPr>
                <w:sz w:val="18"/>
                <w:szCs w:val="18"/>
              </w:rPr>
            </w:pPr>
          </w:p>
        </w:tc>
        <w:tc>
          <w:tcPr>
            <w:tcW w:w="1276" w:type="dxa"/>
          </w:tcPr>
          <w:p w14:paraId="76AE2377" w14:textId="77777777" w:rsidR="001632F2" w:rsidRPr="000A5C5D" w:rsidRDefault="001632F2" w:rsidP="00832ECA">
            <w:pPr>
              <w:jc w:val="center"/>
              <w:rPr>
                <w:sz w:val="18"/>
                <w:szCs w:val="18"/>
              </w:rPr>
            </w:pPr>
          </w:p>
        </w:tc>
        <w:tc>
          <w:tcPr>
            <w:tcW w:w="1307" w:type="dxa"/>
          </w:tcPr>
          <w:p w14:paraId="1193738F" w14:textId="77777777" w:rsidR="001632F2" w:rsidRPr="000A5C5D" w:rsidRDefault="001632F2" w:rsidP="00832ECA">
            <w:pPr>
              <w:jc w:val="center"/>
              <w:rPr>
                <w:sz w:val="18"/>
                <w:szCs w:val="18"/>
              </w:rPr>
            </w:pPr>
          </w:p>
        </w:tc>
      </w:tr>
    </w:tbl>
    <w:p w14:paraId="7FDE4F31"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3B93FE7" w14:textId="77777777" w:rsidTr="00832ECA">
        <w:trPr>
          <w:cantSplit/>
          <w:trHeight w:val="325"/>
        </w:trPr>
        <w:tc>
          <w:tcPr>
            <w:tcW w:w="1259" w:type="dxa"/>
            <w:tcBorders>
              <w:bottom w:val="single" w:sz="6" w:space="0" w:color="auto"/>
            </w:tcBorders>
            <w:vAlign w:val="center"/>
          </w:tcPr>
          <w:p w14:paraId="0E911858"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7213DA5" w14:textId="77777777" w:rsidTr="00832ECA">
              <w:tc>
                <w:tcPr>
                  <w:tcW w:w="518" w:type="dxa"/>
                </w:tcPr>
                <w:p w14:paraId="6F5FA016" w14:textId="77777777" w:rsidR="001632F2" w:rsidRPr="000A5C5D" w:rsidRDefault="001632F2" w:rsidP="00832ECA">
                  <w:pPr>
                    <w:spacing w:before="4" w:after="4"/>
                    <w:jc w:val="center"/>
                    <w:rPr>
                      <w:bCs/>
                    </w:rPr>
                  </w:pPr>
                </w:p>
              </w:tc>
              <w:tc>
                <w:tcPr>
                  <w:tcW w:w="1162" w:type="dxa"/>
                  <w:tcBorders>
                    <w:top w:val="nil"/>
                    <w:bottom w:val="nil"/>
                    <w:right w:val="nil"/>
                  </w:tcBorders>
                </w:tcPr>
                <w:p w14:paraId="428D6E11" w14:textId="77777777" w:rsidR="001632F2" w:rsidRPr="000A5C5D" w:rsidRDefault="001632F2" w:rsidP="00832ECA">
                  <w:pPr>
                    <w:spacing w:before="4" w:after="4"/>
                    <w:jc w:val="center"/>
                    <w:rPr>
                      <w:bCs/>
                    </w:rPr>
                  </w:pPr>
                  <w:r w:rsidRPr="000A5C5D">
                    <w:rPr>
                      <w:bCs/>
                    </w:rPr>
                    <w:t>Yes</w:t>
                  </w:r>
                </w:p>
              </w:tc>
              <w:tc>
                <w:tcPr>
                  <w:tcW w:w="500" w:type="dxa"/>
                </w:tcPr>
                <w:p w14:paraId="46C4689A" w14:textId="77777777" w:rsidR="001632F2" w:rsidRPr="000A5C5D" w:rsidRDefault="001632F2" w:rsidP="00832ECA">
                  <w:pPr>
                    <w:spacing w:before="4" w:after="4"/>
                    <w:jc w:val="center"/>
                    <w:rPr>
                      <w:bCs/>
                    </w:rPr>
                  </w:pPr>
                </w:p>
              </w:tc>
              <w:tc>
                <w:tcPr>
                  <w:tcW w:w="1060" w:type="dxa"/>
                  <w:tcBorders>
                    <w:top w:val="nil"/>
                    <w:bottom w:val="nil"/>
                    <w:right w:val="nil"/>
                  </w:tcBorders>
                </w:tcPr>
                <w:p w14:paraId="77EDC165" w14:textId="77777777" w:rsidR="001632F2" w:rsidRPr="000A5C5D" w:rsidRDefault="001632F2" w:rsidP="00832ECA">
                  <w:pPr>
                    <w:spacing w:before="4" w:after="4"/>
                    <w:jc w:val="center"/>
                    <w:rPr>
                      <w:bCs/>
                    </w:rPr>
                  </w:pPr>
                  <w:r w:rsidRPr="000A5C5D">
                    <w:rPr>
                      <w:bCs/>
                    </w:rPr>
                    <w:t>No</w:t>
                  </w:r>
                </w:p>
              </w:tc>
            </w:tr>
          </w:tbl>
          <w:p w14:paraId="5146C9D1" w14:textId="77777777" w:rsidR="001632F2" w:rsidRPr="000A5C5D" w:rsidRDefault="001632F2" w:rsidP="00832ECA">
            <w:pPr>
              <w:spacing w:before="4" w:after="4"/>
              <w:jc w:val="center"/>
              <w:rPr>
                <w:bCs/>
              </w:rPr>
            </w:pPr>
          </w:p>
        </w:tc>
      </w:tr>
    </w:tbl>
    <w:p w14:paraId="14D546C1" w14:textId="77777777" w:rsidR="001632F2" w:rsidRPr="000A5C5D" w:rsidRDefault="001632F2" w:rsidP="001632F2">
      <w:pPr>
        <w:rPr>
          <w:sz w:val="18"/>
          <w:szCs w:val="18"/>
        </w:rPr>
      </w:pPr>
    </w:p>
    <w:p w14:paraId="550818AD" w14:textId="77777777" w:rsidR="001632F2" w:rsidRPr="000A5C5D" w:rsidRDefault="001632F2" w:rsidP="001632F2">
      <w:pPr>
        <w:rPr>
          <w:sz w:val="20"/>
          <w:szCs w:val="20"/>
        </w:rPr>
      </w:pPr>
      <w:r w:rsidRPr="000A5C5D">
        <w:rPr>
          <w:sz w:val="20"/>
          <w:szCs w:val="20"/>
        </w:rPr>
        <w:t>Test b: influence of remote price change on display indication (R 117-2, A-LPG.6.4.1.3)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0"/>
        <w:gridCol w:w="3311"/>
        <w:gridCol w:w="1271"/>
        <w:gridCol w:w="1260"/>
        <w:gridCol w:w="1256"/>
        <w:gridCol w:w="1293"/>
      </w:tblGrid>
      <w:tr w:rsidR="001632F2" w:rsidRPr="000A5C5D" w14:paraId="1DA14674" w14:textId="77777777" w:rsidTr="00832ECA">
        <w:tc>
          <w:tcPr>
            <w:tcW w:w="675" w:type="dxa"/>
            <w:vMerge w:val="restart"/>
            <w:shd w:val="clear" w:color="auto" w:fill="D9D9D9"/>
            <w:vAlign w:val="center"/>
          </w:tcPr>
          <w:p w14:paraId="32A79863" w14:textId="77777777" w:rsidR="001632F2" w:rsidRPr="000A5C5D" w:rsidRDefault="001632F2" w:rsidP="00832ECA">
            <w:pPr>
              <w:jc w:val="center"/>
              <w:rPr>
                <w:sz w:val="20"/>
                <w:szCs w:val="20"/>
              </w:rPr>
            </w:pPr>
            <w:r w:rsidRPr="000A5C5D">
              <w:rPr>
                <w:sz w:val="20"/>
                <w:szCs w:val="20"/>
              </w:rPr>
              <w:t>Test</w:t>
            </w:r>
          </w:p>
          <w:p w14:paraId="628DEB40" w14:textId="77777777" w:rsidR="001632F2" w:rsidRPr="000A5C5D" w:rsidRDefault="001632F2" w:rsidP="00832ECA">
            <w:pPr>
              <w:jc w:val="center"/>
              <w:rPr>
                <w:sz w:val="20"/>
                <w:szCs w:val="20"/>
              </w:rPr>
            </w:pPr>
            <w:r w:rsidRPr="000A5C5D">
              <w:rPr>
                <w:sz w:val="20"/>
                <w:szCs w:val="20"/>
              </w:rPr>
              <w:t>no.</w:t>
            </w:r>
          </w:p>
        </w:tc>
        <w:tc>
          <w:tcPr>
            <w:tcW w:w="3402" w:type="dxa"/>
            <w:vMerge w:val="restart"/>
            <w:shd w:val="clear" w:color="auto" w:fill="D9D9D9"/>
            <w:vAlign w:val="center"/>
          </w:tcPr>
          <w:p w14:paraId="7986D58E" w14:textId="77777777" w:rsidR="001632F2" w:rsidRPr="000A5C5D" w:rsidRDefault="001632F2" w:rsidP="00832ECA">
            <w:pPr>
              <w:jc w:val="center"/>
              <w:rPr>
                <w:sz w:val="20"/>
                <w:szCs w:val="20"/>
              </w:rPr>
            </w:pPr>
            <w:r w:rsidRPr="000A5C5D">
              <w:rPr>
                <w:sz w:val="20"/>
                <w:szCs w:val="20"/>
              </w:rPr>
              <w:t>Test description</w:t>
            </w:r>
          </w:p>
        </w:tc>
        <w:tc>
          <w:tcPr>
            <w:tcW w:w="1276" w:type="dxa"/>
            <w:vMerge w:val="restart"/>
            <w:shd w:val="clear" w:color="auto" w:fill="D9D9D9"/>
          </w:tcPr>
          <w:p w14:paraId="44BBAA96" w14:textId="77777777" w:rsidR="001632F2" w:rsidRPr="000A5C5D" w:rsidRDefault="001632F2" w:rsidP="00832ECA">
            <w:pPr>
              <w:jc w:val="center"/>
              <w:rPr>
                <w:sz w:val="20"/>
                <w:szCs w:val="20"/>
              </w:rPr>
            </w:pPr>
            <w:r w:rsidRPr="000A5C5D">
              <w:rPr>
                <w:sz w:val="20"/>
                <w:szCs w:val="20"/>
              </w:rPr>
              <w:t>Transaction authori</w:t>
            </w:r>
            <w:r>
              <w:rPr>
                <w:sz w:val="20"/>
                <w:szCs w:val="20"/>
              </w:rPr>
              <w:t>s</w:t>
            </w:r>
            <w:r w:rsidRPr="000A5C5D">
              <w:rPr>
                <w:sz w:val="20"/>
                <w:szCs w:val="20"/>
              </w:rPr>
              <w:t>ed</w:t>
            </w:r>
          </w:p>
          <w:p w14:paraId="6E8C1C06" w14:textId="77777777" w:rsidR="001632F2" w:rsidRPr="000A5C5D" w:rsidRDefault="001632F2" w:rsidP="00832ECA">
            <w:pPr>
              <w:jc w:val="center"/>
              <w:rPr>
                <w:sz w:val="20"/>
                <w:szCs w:val="20"/>
              </w:rPr>
            </w:pPr>
            <w:r w:rsidRPr="000A5C5D">
              <w:rPr>
                <w:sz w:val="20"/>
                <w:szCs w:val="20"/>
              </w:rPr>
              <w:t>[yes/no]</w:t>
            </w:r>
          </w:p>
        </w:tc>
        <w:tc>
          <w:tcPr>
            <w:tcW w:w="3859" w:type="dxa"/>
            <w:gridSpan w:val="3"/>
            <w:shd w:val="clear" w:color="auto" w:fill="D9D9D9"/>
          </w:tcPr>
          <w:p w14:paraId="101C02BA" w14:textId="77777777" w:rsidR="001632F2" w:rsidRPr="000A5C5D" w:rsidRDefault="001632F2" w:rsidP="00832ECA">
            <w:pPr>
              <w:jc w:val="center"/>
              <w:rPr>
                <w:sz w:val="20"/>
                <w:szCs w:val="20"/>
              </w:rPr>
            </w:pPr>
            <w:r w:rsidRPr="000A5C5D">
              <w:rPr>
                <w:sz w:val="20"/>
                <w:szCs w:val="20"/>
              </w:rPr>
              <w:t>Display indication</w:t>
            </w:r>
          </w:p>
        </w:tc>
      </w:tr>
      <w:tr w:rsidR="001632F2" w:rsidRPr="000A5C5D" w14:paraId="7967B037" w14:textId="77777777" w:rsidTr="00832ECA">
        <w:tc>
          <w:tcPr>
            <w:tcW w:w="675" w:type="dxa"/>
            <w:vMerge/>
            <w:shd w:val="clear" w:color="auto" w:fill="D9D9D9"/>
          </w:tcPr>
          <w:p w14:paraId="4F18A269" w14:textId="77777777" w:rsidR="001632F2" w:rsidRPr="000A5C5D" w:rsidRDefault="001632F2" w:rsidP="00832ECA">
            <w:pPr>
              <w:rPr>
                <w:sz w:val="20"/>
                <w:szCs w:val="20"/>
              </w:rPr>
            </w:pPr>
          </w:p>
        </w:tc>
        <w:tc>
          <w:tcPr>
            <w:tcW w:w="3402" w:type="dxa"/>
            <w:vMerge/>
            <w:shd w:val="clear" w:color="auto" w:fill="D9D9D9"/>
          </w:tcPr>
          <w:p w14:paraId="7F1B80EA" w14:textId="77777777" w:rsidR="001632F2" w:rsidRPr="000A5C5D" w:rsidRDefault="001632F2" w:rsidP="00832ECA">
            <w:pPr>
              <w:rPr>
                <w:sz w:val="18"/>
                <w:szCs w:val="18"/>
              </w:rPr>
            </w:pPr>
          </w:p>
        </w:tc>
        <w:tc>
          <w:tcPr>
            <w:tcW w:w="1276" w:type="dxa"/>
            <w:vMerge/>
            <w:shd w:val="clear" w:color="auto" w:fill="D9D9D9"/>
          </w:tcPr>
          <w:p w14:paraId="5D2D8AFD" w14:textId="77777777" w:rsidR="001632F2" w:rsidRPr="000A5C5D" w:rsidRDefault="001632F2" w:rsidP="00832ECA">
            <w:pPr>
              <w:rPr>
                <w:sz w:val="20"/>
                <w:szCs w:val="20"/>
              </w:rPr>
            </w:pPr>
          </w:p>
        </w:tc>
        <w:tc>
          <w:tcPr>
            <w:tcW w:w="1276" w:type="dxa"/>
            <w:shd w:val="clear" w:color="auto" w:fill="D9D9D9"/>
          </w:tcPr>
          <w:p w14:paraId="373A0106" w14:textId="77777777" w:rsidR="001632F2" w:rsidRPr="000A5C5D" w:rsidRDefault="001632F2" w:rsidP="00832ECA">
            <w:pPr>
              <w:jc w:val="center"/>
              <w:rPr>
                <w:sz w:val="20"/>
                <w:szCs w:val="20"/>
              </w:rPr>
            </w:pPr>
            <w:r w:rsidRPr="000A5C5D">
              <w:rPr>
                <w:sz w:val="20"/>
                <w:szCs w:val="20"/>
              </w:rPr>
              <w:t>Volume</w:t>
            </w:r>
          </w:p>
          <w:p w14:paraId="47461959" w14:textId="77777777" w:rsidR="001632F2" w:rsidRPr="000A5C5D" w:rsidRDefault="001632F2" w:rsidP="00832ECA">
            <w:pPr>
              <w:jc w:val="center"/>
              <w:rPr>
                <w:sz w:val="20"/>
                <w:szCs w:val="20"/>
              </w:rPr>
            </w:pPr>
            <w:r w:rsidRPr="000A5C5D">
              <w:rPr>
                <w:sz w:val="20"/>
                <w:szCs w:val="20"/>
              </w:rPr>
              <w:t>[L]</w:t>
            </w:r>
          </w:p>
        </w:tc>
        <w:tc>
          <w:tcPr>
            <w:tcW w:w="1276" w:type="dxa"/>
            <w:shd w:val="clear" w:color="auto" w:fill="D9D9D9"/>
          </w:tcPr>
          <w:p w14:paraId="674740D3" w14:textId="77777777" w:rsidR="001632F2" w:rsidRPr="000A5C5D" w:rsidRDefault="001632F2" w:rsidP="00832ECA">
            <w:pPr>
              <w:jc w:val="center"/>
              <w:rPr>
                <w:sz w:val="20"/>
                <w:szCs w:val="20"/>
              </w:rPr>
            </w:pPr>
            <w:r w:rsidRPr="000A5C5D">
              <w:rPr>
                <w:sz w:val="20"/>
                <w:szCs w:val="20"/>
              </w:rPr>
              <w:t>Price</w:t>
            </w:r>
          </w:p>
          <w:p w14:paraId="338EC228" w14:textId="77777777" w:rsidR="001632F2" w:rsidRPr="000A5C5D" w:rsidRDefault="001632F2" w:rsidP="00832ECA">
            <w:pPr>
              <w:jc w:val="center"/>
              <w:rPr>
                <w:sz w:val="20"/>
                <w:szCs w:val="20"/>
              </w:rPr>
            </w:pPr>
            <w:r w:rsidRPr="000A5C5D">
              <w:rPr>
                <w:sz w:val="20"/>
                <w:szCs w:val="20"/>
              </w:rPr>
              <w:t>[NCU]</w:t>
            </w:r>
          </w:p>
        </w:tc>
        <w:tc>
          <w:tcPr>
            <w:tcW w:w="1307" w:type="dxa"/>
            <w:shd w:val="clear" w:color="auto" w:fill="D9D9D9"/>
          </w:tcPr>
          <w:p w14:paraId="06BB5AC4" w14:textId="77777777" w:rsidR="001632F2" w:rsidRPr="000A5C5D" w:rsidRDefault="001632F2" w:rsidP="00832ECA">
            <w:pPr>
              <w:jc w:val="center"/>
              <w:rPr>
                <w:sz w:val="20"/>
                <w:szCs w:val="20"/>
              </w:rPr>
            </w:pPr>
            <w:r w:rsidRPr="000A5C5D">
              <w:rPr>
                <w:sz w:val="20"/>
                <w:szCs w:val="20"/>
              </w:rPr>
              <w:t>Unit price</w:t>
            </w:r>
          </w:p>
          <w:p w14:paraId="5C95C9B3" w14:textId="77777777" w:rsidR="001632F2" w:rsidRPr="000A5C5D" w:rsidRDefault="001632F2" w:rsidP="00832ECA">
            <w:pPr>
              <w:jc w:val="center"/>
              <w:rPr>
                <w:sz w:val="20"/>
                <w:szCs w:val="20"/>
              </w:rPr>
            </w:pPr>
            <w:r w:rsidRPr="000A5C5D">
              <w:rPr>
                <w:sz w:val="20"/>
                <w:szCs w:val="20"/>
              </w:rPr>
              <w:t>[NCU/L]</w:t>
            </w:r>
          </w:p>
        </w:tc>
      </w:tr>
    </w:tbl>
    <w:p w14:paraId="19E0262B"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600"/>
        <w:gridCol w:w="1255"/>
        <w:gridCol w:w="1255"/>
        <w:gridCol w:w="1283"/>
      </w:tblGrid>
      <w:tr w:rsidR="001632F2" w:rsidRPr="000A5C5D" w14:paraId="4742D433" w14:textId="77777777" w:rsidTr="00832ECA">
        <w:tc>
          <w:tcPr>
            <w:tcW w:w="675" w:type="dxa"/>
            <w:vAlign w:val="center"/>
          </w:tcPr>
          <w:p w14:paraId="47250095" w14:textId="77777777" w:rsidR="001632F2" w:rsidRPr="000A5C5D" w:rsidRDefault="001632F2" w:rsidP="00832ECA">
            <w:pPr>
              <w:jc w:val="center"/>
              <w:rPr>
                <w:sz w:val="20"/>
                <w:szCs w:val="20"/>
              </w:rPr>
            </w:pPr>
            <w:r w:rsidRPr="000A5C5D">
              <w:rPr>
                <w:sz w:val="20"/>
                <w:szCs w:val="20"/>
              </w:rPr>
              <w:t>1</w:t>
            </w:r>
          </w:p>
        </w:tc>
        <w:tc>
          <w:tcPr>
            <w:tcW w:w="4678" w:type="dxa"/>
          </w:tcPr>
          <w:p w14:paraId="71944079" w14:textId="77777777" w:rsidR="001632F2" w:rsidRPr="000A5C5D" w:rsidRDefault="001632F2" w:rsidP="00832ECA">
            <w:pPr>
              <w:rPr>
                <w:sz w:val="18"/>
                <w:szCs w:val="18"/>
              </w:rPr>
            </w:pPr>
            <w:r w:rsidRPr="000A5C5D">
              <w:rPr>
                <w:sz w:val="20"/>
                <w:szCs w:val="20"/>
              </w:rPr>
              <w:t>Lift nozzle</w:t>
            </w:r>
          </w:p>
        </w:tc>
        <w:tc>
          <w:tcPr>
            <w:tcW w:w="1276" w:type="dxa"/>
            <w:tcBorders>
              <w:bottom w:val="single" w:sz="4" w:space="0" w:color="auto"/>
            </w:tcBorders>
          </w:tcPr>
          <w:p w14:paraId="5F7A54D2" w14:textId="77777777" w:rsidR="001632F2" w:rsidRPr="000A5C5D" w:rsidRDefault="001632F2" w:rsidP="00832ECA">
            <w:pPr>
              <w:jc w:val="center"/>
              <w:rPr>
                <w:sz w:val="20"/>
                <w:szCs w:val="20"/>
              </w:rPr>
            </w:pPr>
          </w:p>
        </w:tc>
        <w:tc>
          <w:tcPr>
            <w:tcW w:w="1276" w:type="dxa"/>
            <w:tcBorders>
              <w:bottom w:val="single" w:sz="4" w:space="0" w:color="auto"/>
            </w:tcBorders>
          </w:tcPr>
          <w:p w14:paraId="7314E7A9" w14:textId="77777777" w:rsidR="001632F2" w:rsidRPr="000A5C5D" w:rsidRDefault="001632F2" w:rsidP="00832ECA">
            <w:pPr>
              <w:jc w:val="center"/>
              <w:rPr>
                <w:sz w:val="20"/>
                <w:szCs w:val="20"/>
              </w:rPr>
            </w:pPr>
          </w:p>
        </w:tc>
        <w:tc>
          <w:tcPr>
            <w:tcW w:w="1307" w:type="dxa"/>
            <w:tcBorders>
              <w:bottom w:val="single" w:sz="4" w:space="0" w:color="auto"/>
            </w:tcBorders>
          </w:tcPr>
          <w:p w14:paraId="04082367" w14:textId="77777777" w:rsidR="001632F2" w:rsidRPr="000A5C5D" w:rsidRDefault="001632F2" w:rsidP="00832ECA">
            <w:pPr>
              <w:jc w:val="center"/>
              <w:rPr>
                <w:sz w:val="20"/>
                <w:szCs w:val="20"/>
              </w:rPr>
            </w:pPr>
          </w:p>
        </w:tc>
      </w:tr>
      <w:tr w:rsidR="001632F2" w:rsidRPr="000A5C5D" w14:paraId="183453DF" w14:textId="77777777" w:rsidTr="00832ECA">
        <w:tc>
          <w:tcPr>
            <w:tcW w:w="675" w:type="dxa"/>
            <w:vAlign w:val="center"/>
          </w:tcPr>
          <w:p w14:paraId="69D381B1" w14:textId="77777777" w:rsidR="001632F2" w:rsidRPr="000A5C5D" w:rsidRDefault="001632F2" w:rsidP="00832ECA">
            <w:pPr>
              <w:jc w:val="center"/>
              <w:rPr>
                <w:sz w:val="20"/>
                <w:szCs w:val="20"/>
              </w:rPr>
            </w:pPr>
            <w:r w:rsidRPr="000A5C5D">
              <w:rPr>
                <w:sz w:val="20"/>
                <w:szCs w:val="20"/>
              </w:rPr>
              <w:t>2</w:t>
            </w:r>
          </w:p>
        </w:tc>
        <w:tc>
          <w:tcPr>
            <w:tcW w:w="4678" w:type="dxa"/>
          </w:tcPr>
          <w:p w14:paraId="722342FB" w14:textId="77777777" w:rsidR="001632F2" w:rsidRPr="000A5C5D" w:rsidRDefault="001632F2" w:rsidP="00832ECA">
            <w:pPr>
              <w:rPr>
                <w:sz w:val="18"/>
                <w:szCs w:val="18"/>
              </w:rPr>
            </w:pPr>
            <w:r w:rsidRPr="000A5C5D">
              <w:rPr>
                <w:sz w:val="20"/>
                <w:szCs w:val="20"/>
              </w:rPr>
              <w:t>Authori</w:t>
            </w:r>
            <w:r>
              <w:rPr>
                <w:sz w:val="20"/>
                <w:szCs w:val="20"/>
              </w:rPr>
              <w:t>s</w:t>
            </w:r>
            <w:r w:rsidRPr="000A5C5D">
              <w:rPr>
                <w:sz w:val="20"/>
                <w:szCs w:val="20"/>
              </w:rPr>
              <w:t>e transaction</w:t>
            </w:r>
          </w:p>
        </w:tc>
        <w:tc>
          <w:tcPr>
            <w:tcW w:w="1276" w:type="dxa"/>
            <w:tcBorders>
              <w:bottom w:val="single" w:sz="4" w:space="0" w:color="auto"/>
            </w:tcBorders>
          </w:tcPr>
          <w:p w14:paraId="4DCD95A9" w14:textId="77777777" w:rsidR="001632F2" w:rsidRPr="000A5C5D" w:rsidRDefault="001632F2" w:rsidP="00832ECA">
            <w:pPr>
              <w:jc w:val="center"/>
              <w:rPr>
                <w:sz w:val="20"/>
                <w:szCs w:val="20"/>
              </w:rPr>
            </w:pPr>
            <w:r w:rsidRPr="000A5C5D">
              <w:rPr>
                <w:sz w:val="20"/>
                <w:szCs w:val="20"/>
              </w:rPr>
              <w:t>0</w:t>
            </w:r>
          </w:p>
        </w:tc>
        <w:tc>
          <w:tcPr>
            <w:tcW w:w="1276" w:type="dxa"/>
            <w:tcBorders>
              <w:bottom w:val="single" w:sz="4" w:space="0" w:color="auto"/>
            </w:tcBorders>
          </w:tcPr>
          <w:p w14:paraId="62F3659C" w14:textId="77777777" w:rsidR="001632F2" w:rsidRPr="000A5C5D" w:rsidRDefault="001632F2" w:rsidP="00832ECA">
            <w:pPr>
              <w:jc w:val="center"/>
              <w:rPr>
                <w:sz w:val="20"/>
                <w:szCs w:val="20"/>
              </w:rPr>
            </w:pPr>
            <w:r w:rsidRPr="000A5C5D">
              <w:rPr>
                <w:sz w:val="20"/>
                <w:szCs w:val="20"/>
              </w:rPr>
              <w:t>0</w:t>
            </w:r>
          </w:p>
        </w:tc>
        <w:tc>
          <w:tcPr>
            <w:tcW w:w="1307" w:type="dxa"/>
            <w:tcBorders>
              <w:bottom w:val="single" w:sz="4" w:space="0" w:color="auto"/>
            </w:tcBorders>
          </w:tcPr>
          <w:p w14:paraId="2E8DFD1F" w14:textId="77777777" w:rsidR="001632F2" w:rsidRPr="000A5C5D" w:rsidRDefault="001632F2" w:rsidP="00832ECA">
            <w:pPr>
              <w:jc w:val="center"/>
              <w:rPr>
                <w:sz w:val="20"/>
                <w:szCs w:val="20"/>
              </w:rPr>
            </w:pPr>
          </w:p>
        </w:tc>
      </w:tr>
      <w:tr w:rsidR="001632F2" w:rsidRPr="000A5C5D" w14:paraId="1B25A915" w14:textId="77777777" w:rsidTr="00832ECA">
        <w:tc>
          <w:tcPr>
            <w:tcW w:w="675" w:type="dxa"/>
            <w:vAlign w:val="center"/>
          </w:tcPr>
          <w:p w14:paraId="2A826209" w14:textId="77777777" w:rsidR="001632F2" w:rsidRPr="000A5C5D" w:rsidRDefault="001632F2" w:rsidP="00832ECA">
            <w:pPr>
              <w:jc w:val="center"/>
              <w:rPr>
                <w:sz w:val="20"/>
                <w:szCs w:val="20"/>
              </w:rPr>
            </w:pPr>
            <w:r w:rsidRPr="000A5C5D">
              <w:rPr>
                <w:sz w:val="20"/>
                <w:szCs w:val="20"/>
              </w:rPr>
              <w:t>3</w:t>
            </w:r>
          </w:p>
        </w:tc>
        <w:tc>
          <w:tcPr>
            <w:tcW w:w="4678" w:type="dxa"/>
          </w:tcPr>
          <w:p w14:paraId="66F7CCCF" w14:textId="77777777" w:rsidR="001632F2" w:rsidRPr="000A5C5D" w:rsidRDefault="001632F2" w:rsidP="00832ECA">
            <w:pPr>
              <w:rPr>
                <w:sz w:val="18"/>
                <w:szCs w:val="18"/>
              </w:rPr>
            </w:pPr>
            <w:r w:rsidRPr="000A5C5D">
              <w:rPr>
                <w:sz w:val="20"/>
                <w:szCs w:val="20"/>
              </w:rPr>
              <w:t>Try to change unit price</w:t>
            </w:r>
          </w:p>
        </w:tc>
        <w:tc>
          <w:tcPr>
            <w:tcW w:w="1276" w:type="dxa"/>
          </w:tcPr>
          <w:p w14:paraId="4B78FD5C" w14:textId="77777777" w:rsidR="001632F2" w:rsidRPr="000A5C5D" w:rsidRDefault="001632F2" w:rsidP="00832ECA">
            <w:pPr>
              <w:jc w:val="center"/>
              <w:rPr>
                <w:sz w:val="20"/>
                <w:szCs w:val="20"/>
              </w:rPr>
            </w:pPr>
            <w:r w:rsidRPr="000A5C5D">
              <w:rPr>
                <w:sz w:val="20"/>
                <w:szCs w:val="20"/>
              </w:rPr>
              <w:t>0</w:t>
            </w:r>
          </w:p>
        </w:tc>
        <w:tc>
          <w:tcPr>
            <w:tcW w:w="1276" w:type="dxa"/>
          </w:tcPr>
          <w:p w14:paraId="7B9C9C4B" w14:textId="77777777" w:rsidR="001632F2" w:rsidRPr="000A5C5D" w:rsidRDefault="001632F2" w:rsidP="00832ECA">
            <w:pPr>
              <w:jc w:val="center"/>
              <w:rPr>
                <w:sz w:val="20"/>
                <w:szCs w:val="20"/>
              </w:rPr>
            </w:pPr>
            <w:r w:rsidRPr="000A5C5D">
              <w:rPr>
                <w:sz w:val="20"/>
                <w:szCs w:val="20"/>
              </w:rPr>
              <w:t>0</w:t>
            </w:r>
          </w:p>
        </w:tc>
        <w:tc>
          <w:tcPr>
            <w:tcW w:w="1307" w:type="dxa"/>
          </w:tcPr>
          <w:p w14:paraId="4224DC56" w14:textId="77777777" w:rsidR="001632F2" w:rsidRPr="000A5C5D" w:rsidRDefault="001632F2" w:rsidP="00832ECA">
            <w:pPr>
              <w:jc w:val="center"/>
              <w:rPr>
                <w:sz w:val="20"/>
                <w:szCs w:val="20"/>
              </w:rPr>
            </w:pPr>
          </w:p>
        </w:tc>
      </w:tr>
      <w:tr w:rsidR="001632F2" w:rsidRPr="00DB28C3" w14:paraId="7FCA9B4B" w14:textId="77777777" w:rsidTr="00832ECA">
        <w:tc>
          <w:tcPr>
            <w:tcW w:w="675" w:type="dxa"/>
            <w:vAlign w:val="center"/>
          </w:tcPr>
          <w:p w14:paraId="0ED45C4E" w14:textId="77777777" w:rsidR="001632F2" w:rsidRPr="000A5C5D" w:rsidRDefault="001632F2" w:rsidP="00832ECA">
            <w:pPr>
              <w:jc w:val="center"/>
              <w:rPr>
                <w:sz w:val="20"/>
                <w:szCs w:val="20"/>
              </w:rPr>
            </w:pPr>
            <w:r w:rsidRPr="000A5C5D">
              <w:rPr>
                <w:sz w:val="20"/>
                <w:szCs w:val="20"/>
              </w:rPr>
              <w:t>4</w:t>
            </w:r>
          </w:p>
        </w:tc>
        <w:tc>
          <w:tcPr>
            <w:tcW w:w="4678" w:type="dxa"/>
          </w:tcPr>
          <w:p w14:paraId="03E5CF5E" w14:textId="77777777" w:rsidR="001632F2" w:rsidRPr="000A5C5D" w:rsidRDefault="001632F2" w:rsidP="00832ECA">
            <w:pPr>
              <w:rPr>
                <w:sz w:val="18"/>
                <w:szCs w:val="18"/>
              </w:rPr>
            </w:pPr>
            <w:r w:rsidRPr="000A5C5D">
              <w:rPr>
                <w:sz w:val="20"/>
                <w:szCs w:val="20"/>
              </w:rPr>
              <w:t>Perform a delivery, hang the nozzle</w:t>
            </w:r>
          </w:p>
        </w:tc>
        <w:tc>
          <w:tcPr>
            <w:tcW w:w="1276" w:type="dxa"/>
          </w:tcPr>
          <w:p w14:paraId="2250F103" w14:textId="77777777" w:rsidR="001632F2" w:rsidRPr="000A5C5D" w:rsidRDefault="001632F2" w:rsidP="00832ECA">
            <w:pPr>
              <w:jc w:val="center"/>
              <w:rPr>
                <w:sz w:val="20"/>
                <w:szCs w:val="20"/>
              </w:rPr>
            </w:pPr>
          </w:p>
        </w:tc>
        <w:tc>
          <w:tcPr>
            <w:tcW w:w="1276" w:type="dxa"/>
          </w:tcPr>
          <w:p w14:paraId="163ACBD8" w14:textId="77777777" w:rsidR="001632F2" w:rsidRPr="000A5C5D" w:rsidRDefault="001632F2" w:rsidP="00832ECA">
            <w:pPr>
              <w:jc w:val="center"/>
              <w:rPr>
                <w:sz w:val="20"/>
                <w:szCs w:val="20"/>
              </w:rPr>
            </w:pPr>
          </w:p>
        </w:tc>
        <w:tc>
          <w:tcPr>
            <w:tcW w:w="1307" w:type="dxa"/>
          </w:tcPr>
          <w:p w14:paraId="68AAE972" w14:textId="77777777" w:rsidR="001632F2" w:rsidRPr="000A5C5D" w:rsidRDefault="001632F2" w:rsidP="00832ECA">
            <w:pPr>
              <w:jc w:val="center"/>
              <w:rPr>
                <w:sz w:val="20"/>
                <w:szCs w:val="20"/>
              </w:rPr>
            </w:pPr>
          </w:p>
        </w:tc>
      </w:tr>
      <w:tr w:rsidR="001632F2" w:rsidRPr="00DB28C3" w14:paraId="4273E11D" w14:textId="77777777" w:rsidTr="00832ECA">
        <w:tc>
          <w:tcPr>
            <w:tcW w:w="675" w:type="dxa"/>
            <w:vAlign w:val="center"/>
          </w:tcPr>
          <w:p w14:paraId="1AB48722" w14:textId="77777777" w:rsidR="001632F2" w:rsidRPr="000A5C5D" w:rsidRDefault="001632F2" w:rsidP="00832ECA">
            <w:pPr>
              <w:jc w:val="center"/>
              <w:rPr>
                <w:sz w:val="20"/>
                <w:szCs w:val="20"/>
              </w:rPr>
            </w:pPr>
            <w:r w:rsidRPr="000A5C5D">
              <w:rPr>
                <w:sz w:val="20"/>
                <w:szCs w:val="20"/>
              </w:rPr>
              <w:t>5</w:t>
            </w:r>
          </w:p>
        </w:tc>
        <w:tc>
          <w:tcPr>
            <w:tcW w:w="4678" w:type="dxa"/>
          </w:tcPr>
          <w:p w14:paraId="1AB0D2A2" w14:textId="77777777" w:rsidR="001632F2" w:rsidRPr="000A5C5D" w:rsidRDefault="001632F2" w:rsidP="00832ECA">
            <w:pPr>
              <w:rPr>
                <w:sz w:val="18"/>
                <w:szCs w:val="18"/>
              </w:rPr>
            </w:pPr>
            <w:r w:rsidRPr="000A5C5D">
              <w:rPr>
                <w:sz w:val="20"/>
                <w:szCs w:val="20"/>
              </w:rPr>
              <w:t>Carry out usual “cash in” steps at POS</w:t>
            </w:r>
          </w:p>
        </w:tc>
        <w:tc>
          <w:tcPr>
            <w:tcW w:w="1276" w:type="dxa"/>
          </w:tcPr>
          <w:p w14:paraId="0C8D5BEF" w14:textId="77777777" w:rsidR="001632F2" w:rsidRPr="000A5C5D" w:rsidRDefault="001632F2" w:rsidP="00832ECA">
            <w:pPr>
              <w:jc w:val="center"/>
              <w:rPr>
                <w:sz w:val="20"/>
                <w:szCs w:val="20"/>
              </w:rPr>
            </w:pPr>
          </w:p>
        </w:tc>
        <w:tc>
          <w:tcPr>
            <w:tcW w:w="1276" w:type="dxa"/>
          </w:tcPr>
          <w:p w14:paraId="260C9374" w14:textId="77777777" w:rsidR="001632F2" w:rsidRPr="000A5C5D" w:rsidRDefault="001632F2" w:rsidP="00832ECA">
            <w:pPr>
              <w:jc w:val="center"/>
              <w:rPr>
                <w:sz w:val="20"/>
                <w:szCs w:val="20"/>
              </w:rPr>
            </w:pPr>
          </w:p>
        </w:tc>
        <w:tc>
          <w:tcPr>
            <w:tcW w:w="1307" w:type="dxa"/>
          </w:tcPr>
          <w:p w14:paraId="4B818263" w14:textId="77777777" w:rsidR="001632F2" w:rsidRPr="000A5C5D" w:rsidRDefault="001632F2" w:rsidP="00832ECA">
            <w:pPr>
              <w:jc w:val="center"/>
              <w:rPr>
                <w:sz w:val="20"/>
                <w:szCs w:val="20"/>
              </w:rPr>
            </w:pPr>
          </w:p>
        </w:tc>
      </w:tr>
    </w:tbl>
    <w:p w14:paraId="728FE482"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6AC378B" w14:textId="77777777" w:rsidTr="00832ECA">
        <w:trPr>
          <w:cantSplit/>
          <w:trHeight w:val="325"/>
        </w:trPr>
        <w:tc>
          <w:tcPr>
            <w:tcW w:w="1259" w:type="dxa"/>
            <w:tcBorders>
              <w:bottom w:val="single" w:sz="6" w:space="0" w:color="auto"/>
            </w:tcBorders>
            <w:vAlign w:val="center"/>
          </w:tcPr>
          <w:p w14:paraId="153E3A4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B224976" w14:textId="77777777" w:rsidTr="00832ECA">
              <w:tc>
                <w:tcPr>
                  <w:tcW w:w="518" w:type="dxa"/>
                </w:tcPr>
                <w:p w14:paraId="0F4F652E" w14:textId="77777777" w:rsidR="001632F2" w:rsidRPr="000A5C5D" w:rsidRDefault="001632F2" w:rsidP="00832ECA">
                  <w:pPr>
                    <w:spacing w:before="4" w:after="4"/>
                    <w:jc w:val="center"/>
                    <w:rPr>
                      <w:bCs/>
                    </w:rPr>
                  </w:pPr>
                </w:p>
              </w:tc>
              <w:tc>
                <w:tcPr>
                  <w:tcW w:w="1162" w:type="dxa"/>
                  <w:tcBorders>
                    <w:top w:val="nil"/>
                    <w:bottom w:val="nil"/>
                    <w:right w:val="nil"/>
                  </w:tcBorders>
                </w:tcPr>
                <w:p w14:paraId="73E95AF1" w14:textId="77777777" w:rsidR="001632F2" w:rsidRPr="000A5C5D" w:rsidRDefault="001632F2" w:rsidP="00832ECA">
                  <w:pPr>
                    <w:spacing w:before="4" w:after="4"/>
                    <w:jc w:val="center"/>
                    <w:rPr>
                      <w:bCs/>
                    </w:rPr>
                  </w:pPr>
                  <w:r w:rsidRPr="000A5C5D">
                    <w:rPr>
                      <w:bCs/>
                    </w:rPr>
                    <w:t>Yes</w:t>
                  </w:r>
                </w:p>
              </w:tc>
              <w:tc>
                <w:tcPr>
                  <w:tcW w:w="500" w:type="dxa"/>
                </w:tcPr>
                <w:p w14:paraId="5A52C975" w14:textId="77777777" w:rsidR="001632F2" w:rsidRPr="000A5C5D" w:rsidRDefault="001632F2" w:rsidP="00832ECA">
                  <w:pPr>
                    <w:spacing w:before="4" w:after="4"/>
                    <w:jc w:val="center"/>
                    <w:rPr>
                      <w:bCs/>
                    </w:rPr>
                  </w:pPr>
                </w:p>
              </w:tc>
              <w:tc>
                <w:tcPr>
                  <w:tcW w:w="1060" w:type="dxa"/>
                  <w:tcBorders>
                    <w:top w:val="nil"/>
                    <w:bottom w:val="nil"/>
                    <w:right w:val="nil"/>
                  </w:tcBorders>
                </w:tcPr>
                <w:p w14:paraId="35077BB9" w14:textId="77777777" w:rsidR="001632F2" w:rsidRPr="000A5C5D" w:rsidRDefault="001632F2" w:rsidP="00832ECA">
                  <w:pPr>
                    <w:spacing w:before="4" w:after="4"/>
                    <w:jc w:val="center"/>
                    <w:rPr>
                      <w:bCs/>
                    </w:rPr>
                  </w:pPr>
                  <w:r w:rsidRPr="000A5C5D">
                    <w:rPr>
                      <w:bCs/>
                    </w:rPr>
                    <w:t>No</w:t>
                  </w:r>
                </w:p>
              </w:tc>
            </w:tr>
          </w:tbl>
          <w:p w14:paraId="6D692B3A" w14:textId="77777777" w:rsidR="001632F2" w:rsidRPr="000A5C5D" w:rsidRDefault="001632F2" w:rsidP="00832ECA">
            <w:pPr>
              <w:spacing w:before="4" w:after="4"/>
              <w:jc w:val="center"/>
              <w:rPr>
                <w:bCs/>
              </w:rPr>
            </w:pPr>
          </w:p>
        </w:tc>
      </w:tr>
    </w:tbl>
    <w:p w14:paraId="47DBC9DB" w14:textId="77777777" w:rsidR="001632F2" w:rsidRPr="000A5C5D" w:rsidRDefault="001632F2" w:rsidP="004307E6">
      <w:pPr>
        <w:pStyle w:val="Heading4"/>
        <w:rPr>
          <w:sz w:val="18"/>
          <w:szCs w:val="18"/>
        </w:rPr>
      </w:pPr>
      <w:r w:rsidRPr="000A5C5D">
        <w:rPr>
          <w:sz w:val="18"/>
          <w:szCs w:val="18"/>
        </w:rPr>
        <w:br w:type="page"/>
      </w:r>
      <w:r w:rsidRPr="000A5C5D">
        <w:t>F.8</w:t>
      </w:r>
      <w:r w:rsidRPr="000A5C5D">
        <w:rPr>
          <w:color w:val="000000" w:themeColor="text1"/>
        </w:rPr>
        <w:t>.3.</w:t>
      </w:r>
      <w:r w:rsidRPr="000A5C5D">
        <w:t>4</w:t>
      </w:r>
      <w:r w:rsidRPr="000A5C5D">
        <w:tab/>
        <w:t>Accuracy at MMQ (R 117-2, A-LPG.6.4.2)</w:t>
      </w:r>
    </w:p>
    <w:p w14:paraId="55DBA1DC" w14:textId="77777777" w:rsidR="001632F2" w:rsidRPr="000A5C5D" w:rsidRDefault="001632F2" w:rsidP="001632F2">
      <w:pPr>
        <w:rPr>
          <w:sz w:val="18"/>
          <w:szCs w:val="18"/>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16B5807" w14:textId="77777777" w:rsidTr="00832ECA">
        <w:tc>
          <w:tcPr>
            <w:tcW w:w="1668" w:type="dxa"/>
          </w:tcPr>
          <w:p w14:paraId="65DD63D0" w14:textId="77777777" w:rsidR="001632F2" w:rsidRPr="000A5C5D" w:rsidRDefault="001632F2" w:rsidP="00832ECA">
            <w:pPr>
              <w:rPr>
                <w:sz w:val="20"/>
                <w:szCs w:val="20"/>
              </w:rPr>
            </w:pPr>
            <w:r w:rsidRPr="000A5C5D">
              <w:rPr>
                <w:sz w:val="20"/>
                <w:szCs w:val="20"/>
              </w:rPr>
              <w:t>Application no.:</w:t>
            </w:r>
          </w:p>
        </w:tc>
        <w:tc>
          <w:tcPr>
            <w:tcW w:w="2693" w:type="dxa"/>
          </w:tcPr>
          <w:p w14:paraId="794B1C2B" w14:textId="77777777" w:rsidR="001632F2" w:rsidRPr="000A5C5D" w:rsidRDefault="001632F2" w:rsidP="00832ECA">
            <w:pPr>
              <w:rPr>
                <w:sz w:val="20"/>
                <w:szCs w:val="20"/>
              </w:rPr>
            </w:pPr>
          </w:p>
        </w:tc>
        <w:tc>
          <w:tcPr>
            <w:tcW w:w="283" w:type="dxa"/>
          </w:tcPr>
          <w:p w14:paraId="51849641" w14:textId="77777777" w:rsidR="001632F2" w:rsidRPr="000A5C5D" w:rsidRDefault="001632F2" w:rsidP="00832ECA">
            <w:pPr>
              <w:rPr>
                <w:sz w:val="20"/>
                <w:szCs w:val="20"/>
              </w:rPr>
            </w:pPr>
          </w:p>
        </w:tc>
        <w:tc>
          <w:tcPr>
            <w:tcW w:w="2268" w:type="dxa"/>
          </w:tcPr>
          <w:p w14:paraId="66852689" w14:textId="77777777" w:rsidR="001632F2" w:rsidRPr="000A5C5D" w:rsidRDefault="001632F2" w:rsidP="00832ECA">
            <w:pPr>
              <w:rPr>
                <w:sz w:val="20"/>
                <w:szCs w:val="20"/>
              </w:rPr>
            </w:pPr>
          </w:p>
        </w:tc>
        <w:tc>
          <w:tcPr>
            <w:tcW w:w="2300" w:type="dxa"/>
            <w:gridSpan w:val="3"/>
          </w:tcPr>
          <w:p w14:paraId="1D243754" w14:textId="77777777" w:rsidR="001632F2" w:rsidRPr="000A5C5D" w:rsidRDefault="001632F2" w:rsidP="00832ECA">
            <w:pPr>
              <w:rPr>
                <w:sz w:val="20"/>
                <w:szCs w:val="20"/>
              </w:rPr>
            </w:pPr>
            <w:r w:rsidRPr="000A5C5D">
              <w:rPr>
                <w:sz w:val="20"/>
                <w:szCs w:val="20"/>
              </w:rPr>
              <w:t>Ambient conditions</w:t>
            </w:r>
          </w:p>
        </w:tc>
      </w:tr>
      <w:tr w:rsidR="001632F2" w:rsidRPr="000A5C5D" w14:paraId="4F3458AF" w14:textId="77777777" w:rsidTr="00832ECA">
        <w:tc>
          <w:tcPr>
            <w:tcW w:w="1668" w:type="dxa"/>
          </w:tcPr>
          <w:p w14:paraId="5E1CB518" w14:textId="77777777" w:rsidR="001632F2" w:rsidRPr="000A5C5D" w:rsidRDefault="001632F2" w:rsidP="00832ECA">
            <w:pPr>
              <w:rPr>
                <w:sz w:val="20"/>
                <w:szCs w:val="20"/>
              </w:rPr>
            </w:pPr>
            <w:r w:rsidRPr="000A5C5D">
              <w:rPr>
                <w:sz w:val="20"/>
                <w:szCs w:val="20"/>
              </w:rPr>
              <w:t>Model:</w:t>
            </w:r>
          </w:p>
        </w:tc>
        <w:tc>
          <w:tcPr>
            <w:tcW w:w="2693" w:type="dxa"/>
          </w:tcPr>
          <w:p w14:paraId="0E5C4E89" w14:textId="77777777" w:rsidR="001632F2" w:rsidRPr="000A5C5D" w:rsidRDefault="001632F2" w:rsidP="00832ECA">
            <w:pPr>
              <w:rPr>
                <w:sz w:val="20"/>
                <w:szCs w:val="20"/>
              </w:rPr>
            </w:pPr>
          </w:p>
        </w:tc>
        <w:tc>
          <w:tcPr>
            <w:tcW w:w="283" w:type="dxa"/>
          </w:tcPr>
          <w:p w14:paraId="063D9811" w14:textId="77777777" w:rsidR="001632F2" w:rsidRPr="000A5C5D" w:rsidRDefault="001632F2" w:rsidP="00832ECA">
            <w:pPr>
              <w:rPr>
                <w:sz w:val="20"/>
                <w:szCs w:val="20"/>
              </w:rPr>
            </w:pPr>
          </w:p>
        </w:tc>
        <w:tc>
          <w:tcPr>
            <w:tcW w:w="2268" w:type="dxa"/>
          </w:tcPr>
          <w:p w14:paraId="03FF83CB" w14:textId="77777777" w:rsidR="001632F2" w:rsidRPr="000A5C5D" w:rsidRDefault="001632F2" w:rsidP="00832ECA">
            <w:pPr>
              <w:rPr>
                <w:sz w:val="20"/>
                <w:szCs w:val="20"/>
              </w:rPr>
            </w:pPr>
          </w:p>
        </w:tc>
        <w:tc>
          <w:tcPr>
            <w:tcW w:w="851" w:type="dxa"/>
          </w:tcPr>
          <w:p w14:paraId="7C6FBE63" w14:textId="77777777" w:rsidR="001632F2" w:rsidRPr="000A5C5D" w:rsidRDefault="001632F2" w:rsidP="00832ECA">
            <w:pPr>
              <w:rPr>
                <w:sz w:val="20"/>
                <w:szCs w:val="20"/>
              </w:rPr>
            </w:pPr>
          </w:p>
        </w:tc>
        <w:tc>
          <w:tcPr>
            <w:tcW w:w="850" w:type="dxa"/>
          </w:tcPr>
          <w:p w14:paraId="65E7CC48" w14:textId="77777777" w:rsidR="001632F2" w:rsidRPr="000A5C5D" w:rsidRDefault="001632F2" w:rsidP="00832ECA">
            <w:pPr>
              <w:rPr>
                <w:sz w:val="20"/>
                <w:szCs w:val="20"/>
              </w:rPr>
            </w:pPr>
          </w:p>
        </w:tc>
        <w:tc>
          <w:tcPr>
            <w:tcW w:w="599" w:type="dxa"/>
          </w:tcPr>
          <w:p w14:paraId="0894CACA" w14:textId="77777777" w:rsidR="001632F2" w:rsidRPr="000A5C5D" w:rsidRDefault="001632F2" w:rsidP="00832ECA">
            <w:pPr>
              <w:rPr>
                <w:sz w:val="20"/>
                <w:szCs w:val="20"/>
              </w:rPr>
            </w:pPr>
          </w:p>
        </w:tc>
      </w:tr>
      <w:tr w:rsidR="001632F2" w:rsidRPr="000A5C5D" w14:paraId="629780A5" w14:textId="77777777" w:rsidTr="00832ECA">
        <w:tc>
          <w:tcPr>
            <w:tcW w:w="1668" w:type="dxa"/>
          </w:tcPr>
          <w:p w14:paraId="263B1F59" w14:textId="77777777" w:rsidR="001632F2" w:rsidRPr="000A5C5D" w:rsidRDefault="001632F2" w:rsidP="00832ECA">
            <w:pPr>
              <w:rPr>
                <w:sz w:val="20"/>
                <w:szCs w:val="20"/>
              </w:rPr>
            </w:pPr>
            <w:r w:rsidRPr="000A5C5D">
              <w:rPr>
                <w:sz w:val="20"/>
                <w:szCs w:val="20"/>
              </w:rPr>
              <w:t>Serial no.:</w:t>
            </w:r>
          </w:p>
        </w:tc>
        <w:tc>
          <w:tcPr>
            <w:tcW w:w="2693" w:type="dxa"/>
          </w:tcPr>
          <w:p w14:paraId="452E50C7" w14:textId="77777777" w:rsidR="001632F2" w:rsidRPr="000A5C5D" w:rsidRDefault="001632F2" w:rsidP="00832ECA">
            <w:pPr>
              <w:rPr>
                <w:sz w:val="20"/>
                <w:szCs w:val="20"/>
              </w:rPr>
            </w:pPr>
          </w:p>
        </w:tc>
        <w:tc>
          <w:tcPr>
            <w:tcW w:w="283" w:type="dxa"/>
          </w:tcPr>
          <w:p w14:paraId="1CDDCC05" w14:textId="77777777" w:rsidR="001632F2" w:rsidRPr="000A5C5D" w:rsidRDefault="001632F2" w:rsidP="00832ECA">
            <w:pPr>
              <w:rPr>
                <w:sz w:val="20"/>
                <w:szCs w:val="20"/>
              </w:rPr>
            </w:pPr>
          </w:p>
        </w:tc>
        <w:tc>
          <w:tcPr>
            <w:tcW w:w="2268" w:type="dxa"/>
          </w:tcPr>
          <w:p w14:paraId="03E89A9C" w14:textId="77777777" w:rsidR="001632F2" w:rsidRPr="000A5C5D" w:rsidRDefault="001632F2" w:rsidP="00832ECA">
            <w:pPr>
              <w:rPr>
                <w:sz w:val="20"/>
                <w:szCs w:val="20"/>
              </w:rPr>
            </w:pPr>
          </w:p>
        </w:tc>
        <w:tc>
          <w:tcPr>
            <w:tcW w:w="851" w:type="dxa"/>
            <w:tcBorders>
              <w:bottom w:val="single" w:sz="4" w:space="0" w:color="auto"/>
            </w:tcBorders>
          </w:tcPr>
          <w:p w14:paraId="0D800E65"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04B4E341" w14:textId="77777777" w:rsidR="001632F2" w:rsidRPr="000A5C5D" w:rsidRDefault="001632F2" w:rsidP="00832ECA">
            <w:pPr>
              <w:rPr>
                <w:sz w:val="20"/>
                <w:szCs w:val="20"/>
              </w:rPr>
            </w:pPr>
            <w:r w:rsidRPr="000A5C5D">
              <w:rPr>
                <w:sz w:val="20"/>
                <w:szCs w:val="20"/>
              </w:rPr>
              <w:t>At end</w:t>
            </w:r>
          </w:p>
        </w:tc>
        <w:tc>
          <w:tcPr>
            <w:tcW w:w="599" w:type="dxa"/>
          </w:tcPr>
          <w:p w14:paraId="2A7EEEAF" w14:textId="77777777" w:rsidR="001632F2" w:rsidRPr="000A5C5D" w:rsidRDefault="001632F2" w:rsidP="00832ECA">
            <w:pPr>
              <w:rPr>
                <w:sz w:val="20"/>
                <w:szCs w:val="20"/>
              </w:rPr>
            </w:pPr>
          </w:p>
        </w:tc>
      </w:tr>
      <w:tr w:rsidR="001632F2" w:rsidRPr="000A5C5D" w14:paraId="44AE99BE" w14:textId="77777777" w:rsidTr="00832ECA">
        <w:tc>
          <w:tcPr>
            <w:tcW w:w="1668" w:type="dxa"/>
          </w:tcPr>
          <w:p w14:paraId="692F284F" w14:textId="77777777" w:rsidR="001632F2" w:rsidRPr="000A5C5D" w:rsidRDefault="001632F2" w:rsidP="00832ECA">
            <w:pPr>
              <w:rPr>
                <w:sz w:val="20"/>
                <w:szCs w:val="20"/>
              </w:rPr>
            </w:pPr>
            <w:r w:rsidRPr="000A5C5D">
              <w:rPr>
                <w:sz w:val="20"/>
                <w:szCs w:val="20"/>
              </w:rPr>
              <w:t>Test date:</w:t>
            </w:r>
          </w:p>
        </w:tc>
        <w:tc>
          <w:tcPr>
            <w:tcW w:w="2693" w:type="dxa"/>
          </w:tcPr>
          <w:p w14:paraId="512A4DE4" w14:textId="77777777" w:rsidR="001632F2" w:rsidRPr="000A5C5D" w:rsidRDefault="001632F2" w:rsidP="00832ECA">
            <w:pPr>
              <w:rPr>
                <w:sz w:val="20"/>
                <w:szCs w:val="20"/>
              </w:rPr>
            </w:pPr>
          </w:p>
        </w:tc>
        <w:tc>
          <w:tcPr>
            <w:tcW w:w="283" w:type="dxa"/>
          </w:tcPr>
          <w:p w14:paraId="5EFB12F2" w14:textId="77777777" w:rsidR="001632F2" w:rsidRPr="000A5C5D" w:rsidRDefault="001632F2" w:rsidP="00832ECA">
            <w:pPr>
              <w:rPr>
                <w:sz w:val="20"/>
                <w:szCs w:val="20"/>
              </w:rPr>
            </w:pPr>
          </w:p>
        </w:tc>
        <w:tc>
          <w:tcPr>
            <w:tcW w:w="2268" w:type="dxa"/>
            <w:tcBorders>
              <w:right w:val="single" w:sz="4" w:space="0" w:color="auto"/>
            </w:tcBorders>
          </w:tcPr>
          <w:p w14:paraId="6112B610"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5DF701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DBC188" w14:textId="77777777" w:rsidR="001632F2" w:rsidRPr="000A5C5D" w:rsidRDefault="001632F2" w:rsidP="00832ECA">
            <w:pPr>
              <w:rPr>
                <w:sz w:val="20"/>
                <w:szCs w:val="20"/>
              </w:rPr>
            </w:pPr>
          </w:p>
        </w:tc>
        <w:tc>
          <w:tcPr>
            <w:tcW w:w="599" w:type="dxa"/>
            <w:tcBorders>
              <w:left w:val="single" w:sz="4" w:space="0" w:color="auto"/>
            </w:tcBorders>
          </w:tcPr>
          <w:p w14:paraId="149C211A" w14:textId="77777777" w:rsidR="001632F2" w:rsidRPr="000A5C5D" w:rsidRDefault="001632F2" w:rsidP="00832ECA">
            <w:pPr>
              <w:rPr>
                <w:sz w:val="20"/>
                <w:szCs w:val="20"/>
              </w:rPr>
            </w:pPr>
            <w:r w:rsidRPr="000A5C5D">
              <w:rPr>
                <w:sz w:val="20"/>
                <w:szCs w:val="20"/>
              </w:rPr>
              <w:t>°C</w:t>
            </w:r>
          </w:p>
        </w:tc>
      </w:tr>
      <w:tr w:rsidR="001632F2" w:rsidRPr="000A5C5D" w14:paraId="7BE3F588" w14:textId="77777777" w:rsidTr="00832ECA">
        <w:tc>
          <w:tcPr>
            <w:tcW w:w="1668" w:type="dxa"/>
          </w:tcPr>
          <w:p w14:paraId="794CE9CF" w14:textId="77777777" w:rsidR="001632F2" w:rsidRPr="000A5C5D" w:rsidRDefault="001632F2" w:rsidP="00832ECA">
            <w:pPr>
              <w:rPr>
                <w:sz w:val="20"/>
                <w:szCs w:val="20"/>
              </w:rPr>
            </w:pPr>
            <w:r w:rsidRPr="000A5C5D">
              <w:rPr>
                <w:sz w:val="20"/>
                <w:szCs w:val="20"/>
              </w:rPr>
              <w:t>Observer:</w:t>
            </w:r>
          </w:p>
        </w:tc>
        <w:tc>
          <w:tcPr>
            <w:tcW w:w="2693" w:type="dxa"/>
          </w:tcPr>
          <w:p w14:paraId="16B29799" w14:textId="77777777" w:rsidR="001632F2" w:rsidRPr="000A5C5D" w:rsidRDefault="001632F2" w:rsidP="00832ECA">
            <w:pPr>
              <w:rPr>
                <w:sz w:val="20"/>
                <w:szCs w:val="20"/>
              </w:rPr>
            </w:pPr>
          </w:p>
        </w:tc>
        <w:tc>
          <w:tcPr>
            <w:tcW w:w="283" w:type="dxa"/>
          </w:tcPr>
          <w:p w14:paraId="5C6E838D" w14:textId="77777777" w:rsidR="001632F2" w:rsidRPr="000A5C5D" w:rsidRDefault="001632F2" w:rsidP="00832ECA">
            <w:pPr>
              <w:rPr>
                <w:sz w:val="20"/>
                <w:szCs w:val="20"/>
              </w:rPr>
            </w:pPr>
          </w:p>
        </w:tc>
        <w:tc>
          <w:tcPr>
            <w:tcW w:w="2268" w:type="dxa"/>
            <w:tcBorders>
              <w:right w:val="single" w:sz="4" w:space="0" w:color="auto"/>
            </w:tcBorders>
          </w:tcPr>
          <w:p w14:paraId="16B99031"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7DD64B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6DB42C" w14:textId="77777777" w:rsidR="001632F2" w:rsidRPr="000A5C5D" w:rsidRDefault="001632F2" w:rsidP="00832ECA">
            <w:pPr>
              <w:rPr>
                <w:sz w:val="20"/>
                <w:szCs w:val="20"/>
              </w:rPr>
            </w:pPr>
          </w:p>
        </w:tc>
        <w:tc>
          <w:tcPr>
            <w:tcW w:w="599" w:type="dxa"/>
            <w:tcBorders>
              <w:left w:val="single" w:sz="4" w:space="0" w:color="auto"/>
            </w:tcBorders>
          </w:tcPr>
          <w:p w14:paraId="12A5C0D9" w14:textId="77777777" w:rsidR="001632F2" w:rsidRPr="000A5C5D" w:rsidRDefault="001632F2" w:rsidP="00832ECA">
            <w:pPr>
              <w:rPr>
                <w:sz w:val="20"/>
                <w:szCs w:val="20"/>
              </w:rPr>
            </w:pPr>
            <w:r w:rsidRPr="000A5C5D">
              <w:rPr>
                <w:sz w:val="20"/>
                <w:szCs w:val="20"/>
              </w:rPr>
              <w:t>%</w:t>
            </w:r>
          </w:p>
        </w:tc>
      </w:tr>
      <w:tr w:rsidR="001632F2" w:rsidRPr="000A5C5D" w14:paraId="547162A6" w14:textId="77777777" w:rsidTr="00832ECA">
        <w:tc>
          <w:tcPr>
            <w:tcW w:w="1668" w:type="dxa"/>
          </w:tcPr>
          <w:p w14:paraId="734F6527" w14:textId="77777777" w:rsidR="001632F2" w:rsidRPr="000A5C5D" w:rsidRDefault="001632F2" w:rsidP="00832ECA">
            <w:pPr>
              <w:rPr>
                <w:sz w:val="20"/>
                <w:szCs w:val="20"/>
              </w:rPr>
            </w:pPr>
          </w:p>
        </w:tc>
        <w:tc>
          <w:tcPr>
            <w:tcW w:w="2693" w:type="dxa"/>
          </w:tcPr>
          <w:p w14:paraId="47E88805" w14:textId="77777777" w:rsidR="001632F2" w:rsidRPr="000A5C5D" w:rsidRDefault="001632F2" w:rsidP="00832ECA">
            <w:pPr>
              <w:rPr>
                <w:sz w:val="20"/>
                <w:szCs w:val="20"/>
              </w:rPr>
            </w:pPr>
          </w:p>
        </w:tc>
        <w:tc>
          <w:tcPr>
            <w:tcW w:w="283" w:type="dxa"/>
          </w:tcPr>
          <w:p w14:paraId="3EB71596" w14:textId="77777777" w:rsidR="001632F2" w:rsidRPr="000A5C5D" w:rsidRDefault="001632F2" w:rsidP="00832ECA">
            <w:pPr>
              <w:rPr>
                <w:sz w:val="20"/>
                <w:szCs w:val="20"/>
              </w:rPr>
            </w:pPr>
          </w:p>
        </w:tc>
        <w:tc>
          <w:tcPr>
            <w:tcW w:w="2268" w:type="dxa"/>
            <w:tcBorders>
              <w:right w:val="single" w:sz="4" w:space="0" w:color="auto"/>
            </w:tcBorders>
          </w:tcPr>
          <w:p w14:paraId="10C3F94E"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93FE8B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CED9D1" w14:textId="77777777" w:rsidR="001632F2" w:rsidRPr="000A5C5D" w:rsidRDefault="001632F2" w:rsidP="00832ECA">
            <w:pPr>
              <w:rPr>
                <w:sz w:val="20"/>
                <w:szCs w:val="20"/>
              </w:rPr>
            </w:pPr>
          </w:p>
        </w:tc>
        <w:tc>
          <w:tcPr>
            <w:tcW w:w="599" w:type="dxa"/>
            <w:tcBorders>
              <w:left w:val="single" w:sz="4" w:space="0" w:color="auto"/>
            </w:tcBorders>
          </w:tcPr>
          <w:p w14:paraId="21870902" w14:textId="77777777" w:rsidR="001632F2" w:rsidRPr="000A5C5D" w:rsidRDefault="001632F2" w:rsidP="00832ECA">
            <w:pPr>
              <w:rPr>
                <w:sz w:val="20"/>
                <w:szCs w:val="20"/>
              </w:rPr>
            </w:pPr>
            <w:r w:rsidRPr="000A5C5D">
              <w:rPr>
                <w:sz w:val="20"/>
                <w:szCs w:val="20"/>
              </w:rPr>
              <w:t>kPa</w:t>
            </w:r>
          </w:p>
        </w:tc>
      </w:tr>
      <w:tr w:rsidR="001632F2" w:rsidRPr="000A5C5D" w14:paraId="4BA25A90" w14:textId="77777777" w:rsidTr="00832ECA">
        <w:tc>
          <w:tcPr>
            <w:tcW w:w="1668" w:type="dxa"/>
          </w:tcPr>
          <w:p w14:paraId="1CE25ABD" w14:textId="77777777" w:rsidR="001632F2" w:rsidRPr="000A5C5D" w:rsidRDefault="001632F2" w:rsidP="00832ECA">
            <w:pPr>
              <w:rPr>
                <w:sz w:val="20"/>
                <w:szCs w:val="20"/>
              </w:rPr>
            </w:pPr>
          </w:p>
        </w:tc>
        <w:tc>
          <w:tcPr>
            <w:tcW w:w="2693" w:type="dxa"/>
          </w:tcPr>
          <w:p w14:paraId="32BFD5BC" w14:textId="77777777" w:rsidR="001632F2" w:rsidRPr="000A5C5D" w:rsidRDefault="001632F2" w:rsidP="00832ECA">
            <w:pPr>
              <w:rPr>
                <w:sz w:val="20"/>
                <w:szCs w:val="20"/>
              </w:rPr>
            </w:pPr>
          </w:p>
        </w:tc>
        <w:tc>
          <w:tcPr>
            <w:tcW w:w="283" w:type="dxa"/>
          </w:tcPr>
          <w:p w14:paraId="0477554F" w14:textId="77777777" w:rsidR="001632F2" w:rsidRPr="000A5C5D" w:rsidRDefault="001632F2" w:rsidP="00832ECA">
            <w:pPr>
              <w:rPr>
                <w:sz w:val="20"/>
                <w:szCs w:val="20"/>
              </w:rPr>
            </w:pPr>
          </w:p>
        </w:tc>
        <w:tc>
          <w:tcPr>
            <w:tcW w:w="2268" w:type="dxa"/>
            <w:tcBorders>
              <w:right w:val="single" w:sz="4" w:space="0" w:color="auto"/>
            </w:tcBorders>
          </w:tcPr>
          <w:p w14:paraId="71105A2A"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B5FEC6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FC071A" w14:textId="77777777" w:rsidR="001632F2" w:rsidRPr="000A5C5D" w:rsidRDefault="001632F2" w:rsidP="00832ECA">
            <w:pPr>
              <w:rPr>
                <w:sz w:val="20"/>
                <w:szCs w:val="20"/>
              </w:rPr>
            </w:pPr>
          </w:p>
        </w:tc>
        <w:tc>
          <w:tcPr>
            <w:tcW w:w="599" w:type="dxa"/>
            <w:tcBorders>
              <w:left w:val="single" w:sz="4" w:space="0" w:color="auto"/>
            </w:tcBorders>
          </w:tcPr>
          <w:p w14:paraId="64A93D52" w14:textId="77777777" w:rsidR="001632F2" w:rsidRPr="000A5C5D" w:rsidRDefault="001632F2" w:rsidP="00832ECA">
            <w:pPr>
              <w:rPr>
                <w:sz w:val="20"/>
                <w:szCs w:val="20"/>
              </w:rPr>
            </w:pPr>
          </w:p>
        </w:tc>
      </w:tr>
    </w:tbl>
    <w:p w14:paraId="2E79361B" w14:textId="77777777" w:rsidR="001632F2" w:rsidRPr="000A5C5D" w:rsidRDefault="001632F2" w:rsidP="001632F2">
      <w:pPr>
        <w:pStyle w:val="BodyText3"/>
        <w:jc w:val="left"/>
        <w:rPr>
          <w:lang w:val="en-GB"/>
        </w:rPr>
      </w:pPr>
    </w:p>
    <w:p w14:paraId="7B1D83F2"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1D7A7DE6" w14:textId="77777777" w:rsidTr="00832ECA">
        <w:tc>
          <w:tcPr>
            <w:tcW w:w="1155" w:type="dxa"/>
            <w:shd w:val="clear" w:color="auto" w:fill="D9D9D9"/>
          </w:tcPr>
          <w:p w14:paraId="365BC876" w14:textId="77777777" w:rsidR="001632F2" w:rsidRPr="000A5C5D" w:rsidRDefault="001632F2" w:rsidP="00832ECA">
            <w:pPr>
              <w:pStyle w:val="BodyText3"/>
              <w:rPr>
                <w:sz w:val="20"/>
                <w:lang w:val="en-GB"/>
              </w:rPr>
            </w:pPr>
            <w:r w:rsidRPr="000A5C5D">
              <w:rPr>
                <w:i/>
                <w:sz w:val="20"/>
                <w:lang w:val="en-GB"/>
              </w:rPr>
              <w:t>Q</w:t>
            </w:r>
          </w:p>
          <w:p w14:paraId="7A261FEB" w14:textId="77777777" w:rsidR="001632F2" w:rsidRPr="000A5C5D" w:rsidRDefault="001632F2" w:rsidP="00832ECA">
            <w:pPr>
              <w:pStyle w:val="BodyText3"/>
              <w:rPr>
                <w:sz w:val="20"/>
                <w:lang w:val="en-GB"/>
              </w:rPr>
            </w:pPr>
            <w:r w:rsidRPr="000A5C5D">
              <w:rPr>
                <w:sz w:val="20"/>
                <w:lang w:val="en-GB"/>
              </w:rPr>
              <w:t>[L/min]</w:t>
            </w:r>
          </w:p>
        </w:tc>
        <w:tc>
          <w:tcPr>
            <w:tcW w:w="1156" w:type="dxa"/>
            <w:shd w:val="clear" w:color="auto" w:fill="D9D9D9"/>
          </w:tcPr>
          <w:p w14:paraId="23A37E66"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5234C4A1" w14:textId="77777777" w:rsidR="001632F2" w:rsidRPr="000A5C5D" w:rsidRDefault="001632F2" w:rsidP="00832ECA">
            <w:pPr>
              <w:pStyle w:val="BodyText3"/>
              <w:rPr>
                <w:sz w:val="20"/>
                <w:lang w:val="en-GB"/>
              </w:rPr>
            </w:pPr>
            <w:r w:rsidRPr="000A5C5D">
              <w:rPr>
                <w:sz w:val="20"/>
                <w:lang w:val="en-GB"/>
              </w:rPr>
              <w:t>[L]</w:t>
            </w:r>
          </w:p>
        </w:tc>
        <w:tc>
          <w:tcPr>
            <w:tcW w:w="1156" w:type="dxa"/>
            <w:shd w:val="clear" w:color="auto" w:fill="D9D9D9"/>
          </w:tcPr>
          <w:p w14:paraId="4D682975"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300B4698" w14:textId="77777777" w:rsidR="001632F2" w:rsidRPr="000A5C5D" w:rsidRDefault="001632F2" w:rsidP="00832ECA">
            <w:pPr>
              <w:pStyle w:val="BodyText3"/>
              <w:rPr>
                <w:sz w:val="20"/>
                <w:lang w:val="en-GB"/>
              </w:rPr>
            </w:pPr>
            <w:r w:rsidRPr="000A5C5D">
              <w:rPr>
                <w:sz w:val="20"/>
                <w:lang w:val="en-GB"/>
              </w:rPr>
              <w:t>[L]</w:t>
            </w:r>
          </w:p>
        </w:tc>
        <w:tc>
          <w:tcPr>
            <w:tcW w:w="1156" w:type="dxa"/>
            <w:shd w:val="clear" w:color="auto" w:fill="D9D9D9"/>
          </w:tcPr>
          <w:p w14:paraId="3BA00DEF" w14:textId="77777777" w:rsidR="001632F2" w:rsidRPr="000A5C5D" w:rsidRDefault="001632F2" w:rsidP="00832ECA">
            <w:pPr>
              <w:pStyle w:val="BodyText3"/>
              <w:rPr>
                <w:sz w:val="20"/>
                <w:vertAlign w:val="subscript"/>
                <w:lang w:val="en-GB"/>
              </w:rPr>
            </w:pPr>
            <w:r w:rsidRPr="000A5C5D">
              <w:rPr>
                <w:i/>
                <w:sz w:val="20"/>
                <w:lang w:val="en-GB"/>
              </w:rPr>
              <w:t>p</w:t>
            </w:r>
            <w:r w:rsidRPr="000A5C5D">
              <w:rPr>
                <w:sz w:val="20"/>
                <w:vertAlign w:val="subscript"/>
                <w:lang w:val="en-GB"/>
              </w:rPr>
              <w:t>t</w:t>
            </w:r>
          </w:p>
          <w:p w14:paraId="06436611" w14:textId="77777777" w:rsidR="001632F2" w:rsidRPr="000A5C5D" w:rsidRDefault="001632F2" w:rsidP="00832ECA">
            <w:pPr>
              <w:pStyle w:val="BodyText3"/>
              <w:rPr>
                <w:sz w:val="20"/>
                <w:lang w:val="en-GB"/>
              </w:rPr>
            </w:pPr>
            <w:r w:rsidRPr="000A5C5D">
              <w:rPr>
                <w:sz w:val="20"/>
                <w:lang w:val="en-GB"/>
              </w:rPr>
              <w:t>[kPa]</w:t>
            </w:r>
          </w:p>
        </w:tc>
        <w:tc>
          <w:tcPr>
            <w:tcW w:w="1156" w:type="dxa"/>
            <w:shd w:val="clear" w:color="auto" w:fill="D9D9D9"/>
          </w:tcPr>
          <w:p w14:paraId="62AF3E4A" w14:textId="77777777" w:rsidR="001632F2" w:rsidRPr="000A5C5D" w:rsidRDefault="001632F2" w:rsidP="00832ECA">
            <w:pPr>
              <w:pStyle w:val="BodyText3"/>
              <w:rPr>
                <w:sz w:val="20"/>
                <w:vertAlign w:val="subscript"/>
                <w:lang w:val="en-GB"/>
              </w:rPr>
            </w:pPr>
            <w:r w:rsidRPr="000A5C5D">
              <w:rPr>
                <w:i/>
                <w:sz w:val="20"/>
                <w:lang w:val="en-GB"/>
              </w:rPr>
              <w:t>T</w:t>
            </w:r>
            <w:r w:rsidRPr="000A5C5D">
              <w:rPr>
                <w:sz w:val="20"/>
                <w:vertAlign w:val="subscript"/>
                <w:lang w:val="en-GB"/>
              </w:rPr>
              <w:t>t</w:t>
            </w:r>
          </w:p>
          <w:p w14:paraId="77F58BD9" w14:textId="77777777" w:rsidR="001632F2" w:rsidRPr="000A5C5D" w:rsidRDefault="001632F2" w:rsidP="00832ECA">
            <w:pPr>
              <w:pStyle w:val="BodyText3"/>
              <w:rPr>
                <w:sz w:val="20"/>
                <w:lang w:val="en-GB"/>
              </w:rPr>
            </w:pPr>
            <w:r w:rsidRPr="000A5C5D">
              <w:rPr>
                <w:sz w:val="20"/>
                <w:lang w:val="en-GB"/>
              </w:rPr>
              <w:t>[°C]</w:t>
            </w:r>
          </w:p>
        </w:tc>
        <w:tc>
          <w:tcPr>
            <w:tcW w:w="1156" w:type="dxa"/>
            <w:shd w:val="clear" w:color="auto" w:fill="D9D9D9"/>
          </w:tcPr>
          <w:p w14:paraId="22030469" w14:textId="77777777" w:rsidR="001632F2" w:rsidRPr="000A5C5D" w:rsidRDefault="001632F2" w:rsidP="00832ECA">
            <w:pPr>
              <w:pStyle w:val="BodyText3"/>
              <w:rPr>
                <w:sz w:val="20"/>
                <w:lang w:val="en-GB"/>
              </w:rPr>
            </w:pPr>
            <w:r w:rsidRPr="000A5C5D">
              <w:rPr>
                <w:i/>
                <w:sz w:val="20"/>
                <w:lang w:val="en-GB"/>
              </w:rPr>
              <w:t>T</w:t>
            </w:r>
            <w:r w:rsidRPr="000A5C5D">
              <w:rPr>
                <w:sz w:val="20"/>
                <w:vertAlign w:val="subscript"/>
                <w:lang w:val="en-GB"/>
              </w:rPr>
              <w:t>s</w:t>
            </w:r>
          </w:p>
          <w:p w14:paraId="68CCFE4B" w14:textId="77777777" w:rsidR="001632F2" w:rsidRPr="000A5C5D" w:rsidRDefault="001632F2" w:rsidP="00832ECA">
            <w:pPr>
              <w:pStyle w:val="BodyText3"/>
              <w:rPr>
                <w:sz w:val="20"/>
                <w:lang w:val="en-GB"/>
              </w:rPr>
            </w:pPr>
            <w:r w:rsidRPr="000A5C5D">
              <w:rPr>
                <w:sz w:val="20"/>
                <w:lang w:val="en-GB"/>
              </w:rPr>
              <w:t>[°C]</w:t>
            </w:r>
          </w:p>
        </w:tc>
        <w:tc>
          <w:tcPr>
            <w:tcW w:w="1156" w:type="dxa"/>
            <w:shd w:val="clear" w:color="auto" w:fill="D9D9D9"/>
          </w:tcPr>
          <w:p w14:paraId="1B446E65"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2B4BE8CB" w14:textId="77777777" w:rsidR="001632F2" w:rsidRPr="000A5C5D" w:rsidRDefault="001632F2" w:rsidP="00832ECA">
            <w:pPr>
              <w:pStyle w:val="BodyText3"/>
              <w:rPr>
                <w:sz w:val="20"/>
                <w:lang w:val="en-GB"/>
              </w:rPr>
            </w:pPr>
            <w:r w:rsidRPr="000A5C5D">
              <w:rPr>
                <w:sz w:val="20"/>
                <w:lang w:val="en-GB"/>
              </w:rPr>
              <w:t>[%]</w:t>
            </w:r>
          </w:p>
        </w:tc>
        <w:tc>
          <w:tcPr>
            <w:tcW w:w="1156" w:type="dxa"/>
            <w:shd w:val="clear" w:color="auto" w:fill="D9D9D9"/>
          </w:tcPr>
          <w:p w14:paraId="1A2E6DE5" w14:textId="77777777" w:rsidR="001632F2" w:rsidRPr="000A5C5D" w:rsidRDefault="001632F2" w:rsidP="00832ECA">
            <w:pPr>
              <w:pStyle w:val="BodyText3"/>
              <w:rPr>
                <w:sz w:val="20"/>
                <w:lang w:val="en-GB"/>
              </w:rPr>
            </w:pPr>
            <w:r w:rsidRPr="000A5C5D">
              <w:rPr>
                <w:sz w:val="20"/>
                <w:lang w:val="en-GB"/>
              </w:rPr>
              <w:t>MPE</w:t>
            </w:r>
          </w:p>
          <w:p w14:paraId="023A9BDF" w14:textId="77777777" w:rsidR="001632F2" w:rsidRPr="000A5C5D" w:rsidRDefault="001632F2" w:rsidP="00832ECA">
            <w:pPr>
              <w:pStyle w:val="BodyText3"/>
              <w:rPr>
                <w:sz w:val="20"/>
                <w:lang w:val="en-GB"/>
              </w:rPr>
            </w:pPr>
            <w:r w:rsidRPr="000A5C5D">
              <w:rPr>
                <w:sz w:val="20"/>
                <w:lang w:val="en-GB"/>
              </w:rPr>
              <w:t>[%]</w:t>
            </w:r>
          </w:p>
        </w:tc>
      </w:tr>
    </w:tbl>
    <w:p w14:paraId="7F3CA9C2"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2330C51F" w14:textId="77777777" w:rsidTr="00832ECA">
        <w:tc>
          <w:tcPr>
            <w:tcW w:w="1155" w:type="dxa"/>
          </w:tcPr>
          <w:p w14:paraId="55497A13" w14:textId="77777777" w:rsidR="001632F2" w:rsidRPr="000A5C5D" w:rsidRDefault="001632F2" w:rsidP="00832ECA">
            <w:pPr>
              <w:pStyle w:val="BodyText3"/>
              <w:rPr>
                <w:sz w:val="20"/>
                <w:lang w:val="en-GB"/>
              </w:rPr>
            </w:pPr>
          </w:p>
        </w:tc>
        <w:tc>
          <w:tcPr>
            <w:tcW w:w="1156" w:type="dxa"/>
          </w:tcPr>
          <w:p w14:paraId="7EDD1BD1" w14:textId="77777777" w:rsidR="001632F2" w:rsidRPr="000A5C5D" w:rsidRDefault="001632F2" w:rsidP="00832ECA">
            <w:pPr>
              <w:pStyle w:val="BodyText3"/>
              <w:rPr>
                <w:sz w:val="20"/>
                <w:lang w:val="en-GB"/>
              </w:rPr>
            </w:pPr>
          </w:p>
        </w:tc>
        <w:tc>
          <w:tcPr>
            <w:tcW w:w="1156" w:type="dxa"/>
          </w:tcPr>
          <w:p w14:paraId="038116DE" w14:textId="77777777" w:rsidR="001632F2" w:rsidRPr="000A5C5D" w:rsidRDefault="001632F2" w:rsidP="00832ECA">
            <w:pPr>
              <w:pStyle w:val="BodyText3"/>
              <w:rPr>
                <w:sz w:val="20"/>
                <w:lang w:val="en-GB"/>
              </w:rPr>
            </w:pPr>
          </w:p>
        </w:tc>
        <w:tc>
          <w:tcPr>
            <w:tcW w:w="1156" w:type="dxa"/>
          </w:tcPr>
          <w:p w14:paraId="0A56F288" w14:textId="77777777" w:rsidR="001632F2" w:rsidRPr="000A5C5D" w:rsidRDefault="001632F2" w:rsidP="00832ECA">
            <w:pPr>
              <w:pStyle w:val="BodyText3"/>
              <w:rPr>
                <w:sz w:val="20"/>
                <w:lang w:val="en-GB"/>
              </w:rPr>
            </w:pPr>
          </w:p>
        </w:tc>
        <w:tc>
          <w:tcPr>
            <w:tcW w:w="1156" w:type="dxa"/>
          </w:tcPr>
          <w:p w14:paraId="44A30181" w14:textId="77777777" w:rsidR="001632F2" w:rsidRPr="000A5C5D" w:rsidRDefault="001632F2" w:rsidP="00832ECA">
            <w:pPr>
              <w:pStyle w:val="BodyText3"/>
              <w:rPr>
                <w:sz w:val="20"/>
                <w:lang w:val="en-GB"/>
              </w:rPr>
            </w:pPr>
          </w:p>
        </w:tc>
        <w:tc>
          <w:tcPr>
            <w:tcW w:w="1156" w:type="dxa"/>
          </w:tcPr>
          <w:p w14:paraId="3C7D913F" w14:textId="77777777" w:rsidR="001632F2" w:rsidRPr="000A5C5D" w:rsidRDefault="001632F2" w:rsidP="00832ECA">
            <w:pPr>
              <w:pStyle w:val="BodyText3"/>
              <w:rPr>
                <w:sz w:val="20"/>
                <w:lang w:val="en-GB"/>
              </w:rPr>
            </w:pPr>
          </w:p>
        </w:tc>
        <w:tc>
          <w:tcPr>
            <w:tcW w:w="1156" w:type="dxa"/>
          </w:tcPr>
          <w:p w14:paraId="383A007E" w14:textId="77777777" w:rsidR="001632F2" w:rsidRPr="000A5C5D" w:rsidRDefault="001632F2" w:rsidP="00832ECA">
            <w:pPr>
              <w:pStyle w:val="BodyText3"/>
              <w:rPr>
                <w:sz w:val="20"/>
                <w:lang w:val="en-GB"/>
              </w:rPr>
            </w:pPr>
          </w:p>
        </w:tc>
        <w:tc>
          <w:tcPr>
            <w:tcW w:w="1156" w:type="dxa"/>
          </w:tcPr>
          <w:p w14:paraId="2431BD1D" w14:textId="77777777" w:rsidR="001632F2" w:rsidRPr="000A5C5D" w:rsidRDefault="001632F2" w:rsidP="00832ECA">
            <w:pPr>
              <w:pStyle w:val="BodyText3"/>
              <w:rPr>
                <w:sz w:val="20"/>
                <w:lang w:val="en-GB"/>
              </w:rPr>
            </w:pPr>
          </w:p>
        </w:tc>
      </w:tr>
      <w:tr w:rsidR="001632F2" w:rsidRPr="000A5C5D" w14:paraId="1DA6898F" w14:textId="77777777" w:rsidTr="00832ECA">
        <w:tc>
          <w:tcPr>
            <w:tcW w:w="1155" w:type="dxa"/>
          </w:tcPr>
          <w:p w14:paraId="210709F5" w14:textId="77777777" w:rsidR="001632F2" w:rsidRPr="000A5C5D" w:rsidRDefault="001632F2" w:rsidP="00832ECA">
            <w:pPr>
              <w:pStyle w:val="BodyText3"/>
              <w:rPr>
                <w:sz w:val="20"/>
                <w:lang w:val="en-GB"/>
              </w:rPr>
            </w:pPr>
          </w:p>
        </w:tc>
        <w:tc>
          <w:tcPr>
            <w:tcW w:w="1156" w:type="dxa"/>
          </w:tcPr>
          <w:p w14:paraId="2615D1B9" w14:textId="77777777" w:rsidR="001632F2" w:rsidRPr="000A5C5D" w:rsidRDefault="001632F2" w:rsidP="00832ECA">
            <w:pPr>
              <w:pStyle w:val="BodyText3"/>
              <w:rPr>
                <w:sz w:val="20"/>
                <w:lang w:val="en-GB"/>
              </w:rPr>
            </w:pPr>
          </w:p>
        </w:tc>
        <w:tc>
          <w:tcPr>
            <w:tcW w:w="1156" w:type="dxa"/>
          </w:tcPr>
          <w:p w14:paraId="2E1B7841" w14:textId="77777777" w:rsidR="001632F2" w:rsidRPr="000A5C5D" w:rsidRDefault="001632F2" w:rsidP="00832ECA">
            <w:pPr>
              <w:pStyle w:val="BodyText3"/>
              <w:rPr>
                <w:sz w:val="20"/>
                <w:lang w:val="en-GB"/>
              </w:rPr>
            </w:pPr>
          </w:p>
        </w:tc>
        <w:tc>
          <w:tcPr>
            <w:tcW w:w="1156" w:type="dxa"/>
          </w:tcPr>
          <w:p w14:paraId="6EE12B7B" w14:textId="77777777" w:rsidR="001632F2" w:rsidRPr="000A5C5D" w:rsidRDefault="001632F2" w:rsidP="00832ECA">
            <w:pPr>
              <w:pStyle w:val="BodyText3"/>
              <w:rPr>
                <w:sz w:val="20"/>
                <w:lang w:val="en-GB"/>
              </w:rPr>
            </w:pPr>
          </w:p>
        </w:tc>
        <w:tc>
          <w:tcPr>
            <w:tcW w:w="1156" w:type="dxa"/>
          </w:tcPr>
          <w:p w14:paraId="4F4DEDAB" w14:textId="77777777" w:rsidR="001632F2" w:rsidRPr="000A5C5D" w:rsidRDefault="001632F2" w:rsidP="00832ECA">
            <w:pPr>
              <w:pStyle w:val="BodyText3"/>
              <w:rPr>
                <w:sz w:val="20"/>
                <w:lang w:val="en-GB"/>
              </w:rPr>
            </w:pPr>
          </w:p>
        </w:tc>
        <w:tc>
          <w:tcPr>
            <w:tcW w:w="1156" w:type="dxa"/>
          </w:tcPr>
          <w:p w14:paraId="7BA386D2" w14:textId="77777777" w:rsidR="001632F2" w:rsidRPr="000A5C5D" w:rsidRDefault="001632F2" w:rsidP="00832ECA">
            <w:pPr>
              <w:pStyle w:val="BodyText3"/>
              <w:rPr>
                <w:sz w:val="20"/>
                <w:lang w:val="en-GB"/>
              </w:rPr>
            </w:pPr>
          </w:p>
        </w:tc>
        <w:tc>
          <w:tcPr>
            <w:tcW w:w="1156" w:type="dxa"/>
          </w:tcPr>
          <w:p w14:paraId="4B780DFD" w14:textId="77777777" w:rsidR="001632F2" w:rsidRPr="000A5C5D" w:rsidRDefault="001632F2" w:rsidP="00832ECA">
            <w:pPr>
              <w:pStyle w:val="BodyText3"/>
              <w:rPr>
                <w:sz w:val="20"/>
                <w:lang w:val="en-GB"/>
              </w:rPr>
            </w:pPr>
          </w:p>
        </w:tc>
        <w:tc>
          <w:tcPr>
            <w:tcW w:w="1156" w:type="dxa"/>
          </w:tcPr>
          <w:p w14:paraId="57BD8BBC" w14:textId="77777777" w:rsidR="001632F2" w:rsidRPr="000A5C5D" w:rsidRDefault="001632F2" w:rsidP="00832ECA">
            <w:pPr>
              <w:pStyle w:val="BodyText3"/>
              <w:rPr>
                <w:sz w:val="20"/>
                <w:lang w:val="en-GB"/>
              </w:rPr>
            </w:pPr>
          </w:p>
        </w:tc>
      </w:tr>
      <w:tr w:rsidR="001632F2" w:rsidRPr="000A5C5D" w14:paraId="714981B8" w14:textId="77777777" w:rsidTr="00832ECA">
        <w:tc>
          <w:tcPr>
            <w:tcW w:w="1155" w:type="dxa"/>
          </w:tcPr>
          <w:p w14:paraId="18F7F9C2" w14:textId="77777777" w:rsidR="001632F2" w:rsidRPr="000A5C5D" w:rsidRDefault="001632F2" w:rsidP="00832ECA">
            <w:pPr>
              <w:pStyle w:val="BodyText3"/>
              <w:rPr>
                <w:sz w:val="20"/>
                <w:lang w:val="en-GB"/>
              </w:rPr>
            </w:pPr>
          </w:p>
        </w:tc>
        <w:tc>
          <w:tcPr>
            <w:tcW w:w="1156" w:type="dxa"/>
          </w:tcPr>
          <w:p w14:paraId="7C3553E6" w14:textId="77777777" w:rsidR="001632F2" w:rsidRPr="000A5C5D" w:rsidRDefault="001632F2" w:rsidP="00832ECA">
            <w:pPr>
              <w:pStyle w:val="BodyText3"/>
              <w:rPr>
                <w:sz w:val="20"/>
                <w:lang w:val="en-GB"/>
              </w:rPr>
            </w:pPr>
          </w:p>
        </w:tc>
        <w:tc>
          <w:tcPr>
            <w:tcW w:w="1156" w:type="dxa"/>
          </w:tcPr>
          <w:p w14:paraId="24E0A940" w14:textId="77777777" w:rsidR="001632F2" w:rsidRPr="000A5C5D" w:rsidRDefault="001632F2" w:rsidP="00832ECA">
            <w:pPr>
              <w:pStyle w:val="BodyText3"/>
              <w:rPr>
                <w:sz w:val="20"/>
                <w:lang w:val="en-GB"/>
              </w:rPr>
            </w:pPr>
          </w:p>
        </w:tc>
        <w:tc>
          <w:tcPr>
            <w:tcW w:w="1156" w:type="dxa"/>
          </w:tcPr>
          <w:p w14:paraId="59C9B81E" w14:textId="77777777" w:rsidR="001632F2" w:rsidRPr="000A5C5D" w:rsidRDefault="001632F2" w:rsidP="00832ECA">
            <w:pPr>
              <w:pStyle w:val="BodyText3"/>
              <w:rPr>
                <w:sz w:val="20"/>
                <w:lang w:val="en-GB"/>
              </w:rPr>
            </w:pPr>
          </w:p>
        </w:tc>
        <w:tc>
          <w:tcPr>
            <w:tcW w:w="1156" w:type="dxa"/>
          </w:tcPr>
          <w:p w14:paraId="2AA935C2" w14:textId="77777777" w:rsidR="001632F2" w:rsidRPr="000A5C5D" w:rsidRDefault="001632F2" w:rsidP="00832ECA">
            <w:pPr>
              <w:pStyle w:val="BodyText3"/>
              <w:rPr>
                <w:sz w:val="20"/>
                <w:lang w:val="en-GB"/>
              </w:rPr>
            </w:pPr>
          </w:p>
        </w:tc>
        <w:tc>
          <w:tcPr>
            <w:tcW w:w="1156" w:type="dxa"/>
          </w:tcPr>
          <w:p w14:paraId="38802BAB" w14:textId="77777777" w:rsidR="001632F2" w:rsidRPr="000A5C5D" w:rsidRDefault="001632F2" w:rsidP="00832ECA">
            <w:pPr>
              <w:pStyle w:val="BodyText3"/>
              <w:rPr>
                <w:sz w:val="20"/>
                <w:lang w:val="en-GB"/>
              </w:rPr>
            </w:pPr>
          </w:p>
        </w:tc>
        <w:tc>
          <w:tcPr>
            <w:tcW w:w="1156" w:type="dxa"/>
          </w:tcPr>
          <w:p w14:paraId="281810F2" w14:textId="77777777" w:rsidR="001632F2" w:rsidRPr="000A5C5D" w:rsidRDefault="001632F2" w:rsidP="00832ECA">
            <w:pPr>
              <w:pStyle w:val="BodyText3"/>
              <w:rPr>
                <w:sz w:val="20"/>
                <w:lang w:val="en-GB"/>
              </w:rPr>
            </w:pPr>
          </w:p>
        </w:tc>
        <w:tc>
          <w:tcPr>
            <w:tcW w:w="1156" w:type="dxa"/>
          </w:tcPr>
          <w:p w14:paraId="3E4ED4E1" w14:textId="77777777" w:rsidR="001632F2" w:rsidRPr="000A5C5D" w:rsidRDefault="001632F2" w:rsidP="00832ECA">
            <w:pPr>
              <w:pStyle w:val="BodyText3"/>
              <w:rPr>
                <w:sz w:val="20"/>
                <w:lang w:val="en-GB"/>
              </w:rPr>
            </w:pPr>
          </w:p>
        </w:tc>
      </w:tr>
    </w:tbl>
    <w:p w14:paraId="2C0262B6"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0"/>
      </w:tblGrid>
      <w:tr w:rsidR="001632F2" w:rsidRPr="000A5C5D" w14:paraId="26DD71A2" w14:textId="77777777" w:rsidTr="00832ECA">
        <w:trPr>
          <w:trHeight w:val="285"/>
        </w:trPr>
        <w:tc>
          <w:tcPr>
            <w:tcW w:w="4544" w:type="dxa"/>
          </w:tcPr>
          <w:p w14:paraId="7291A520"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550" w:type="dxa"/>
          </w:tcPr>
          <w:p w14:paraId="5878A1A1"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185D2D05" w14:textId="77777777" w:rsidR="001632F2" w:rsidRPr="000A5C5D" w:rsidRDefault="001632F2" w:rsidP="001632F2">
      <w:pPr>
        <w:rPr>
          <w:color w:val="000000" w:themeColor="text1"/>
        </w:rPr>
      </w:pPr>
    </w:p>
    <w:p w14:paraId="4994D223" w14:textId="77777777" w:rsidR="001632F2" w:rsidRPr="000A5C5D" w:rsidRDefault="001632F2" w:rsidP="001632F2">
      <w:pPr>
        <w:rPr>
          <w:color w:val="000000" w:themeColor="text1"/>
        </w:rPr>
      </w:pPr>
    </w:p>
    <w:p w14:paraId="6D4E60D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72E5963B" w14:textId="77777777" w:rsidR="001632F2" w:rsidRPr="000A5C5D" w:rsidRDefault="001632F2" w:rsidP="001632F2">
      <w:pPr>
        <w:rPr>
          <w:color w:val="000000" w:themeColor="text1"/>
        </w:rPr>
      </w:pPr>
    </w:p>
    <w:p w14:paraId="6CC140F4" w14:textId="77777777" w:rsidR="001632F2" w:rsidRPr="000A5C5D" w:rsidRDefault="001632F2" w:rsidP="001632F2">
      <w:pPr>
        <w:rPr>
          <w:color w:val="000000" w:themeColor="text1"/>
        </w:rPr>
      </w:pPr>
    </w:p>
    <w:p w14:paraId="4CE5C3A8" w14:textId="77777777" w:rsidR="001632F2" w:rsidRPr="000A5C5D" w:rsidRDefault="001632F2" w:rsidP="001632F2">
      <w:pPr>
        <w:rPr>
          <w:color w:val="000000" w:themeColor="text1"/>
        </w:rPr>
      </w:pPr>
    </w:p>
    <w:p w14:paraId="258FD6FB" w14:textId="77777777" w:rsidR="001632F2" w:rsidRPr="000A5C5D" w:rsidRDefault="001632F2" w:rsidP="001632F2">
      <w:pPr>
        <w:rPr>
          <w:color w:val="000000" w:themeColor="text1"/>
        </w:rPr>
      </w:pPr>
    </w:p>
    <w:p w14:paraId="1A371196" w14:textId="77777777" w:rsidR="001632F2" w:rsidRPr="000A5C5D" w:rsidRDefault="001632F2" w:rsidP="001632F2">
      <w:pPr>
        <w:pStyle w:val="BodyText3"/>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4DAA5606" w14:textId="77777777" w:rsidR="001632F2" w:rsidRPr="000A5C5D" w:rsidRDefault="001632F2" w:rsidP="001632F2">
      <w:pPr>
        <w:pStyle w:val="BodyText3"/>
        <w:jc w:val="left"/>
        <w:rPr>
          <w:sz w:val="20"/>
          <w:lang w:val="en-GB"/>
        </w:rPr>
      </w:pPr>
      <w:r w:rsidRPr="000A5C5D">
        <w:rPr>
          <w:sz w:val="20"/>
          <w:lang w:val="en-GB"/>
        </w:rPr>
        <w:tab/>
        <w:t>(2) The units of volume may be replaced by units of mass, if appropriate.</w:t>
      </w:r>
    </w:p>
    <w:p w14:paraId="1AB2F64E"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5E05149B" w14:textId="77777777" w:rsidTr="00832ECA">
        <w:tc>
          <w:tcPr>
            <w:tcW w:w="1242" w:type="dxa"/>
          </w:tcPr>
          <w:p w14:paraId="5E9FC4CF"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324E1510" w14:textId="77777777" w:rsidR="001632F2" w:rsidRPr="000A5C5D" w:rsidRDefault="001632F2" w:rsidP="00832ECA">
            <w:pPr>
              <w:pStyle w:val="BodyText3"/>
              <w:jc w:val="left"/>
              <w:rPr>
                <w:sz w:val="20"/>
                <w:lang w:val="en-GB"/>
              </w:rPr>
            </w:pPr>
          </w:p>
        </w:tc>
        <w:tc>
          <w:tcPr>
            <w:tcW w:w="851" w:type="dxa"/>
          </w:tcPr>
          <w:p w14:paraId="788AD4CF" w14:textId="77777777" w:rsidR="001632F2" w:rsidRPr="000A5C5D" w:rsidRDefault="001632F2" w:rsidP="00832ECA">
            <w:pPr>
              <w:pStyle w:val="BodyText3"/>
              <w:jc w:val="left"/>
              <w:rPr>
                <w:sz w:val="20"/>
                <w:lang w:val="en-GB"/>
              </w:rPr>
            </w:pPr>
          </w:p>
        </w:tc>
        <w:tc>
          <w:tcPr>
            <w:tcW w:w="283" w:type="dxa"/>
          </w:tcPr>
          <w:p w14:paraId="01130CC7" w14:textId="77777777" w:rsidR="001632F2" w:rsidRPr="000A5C5D" w:rsidRDefault="001632F2" w:rsidP="00832ECA">
            <w:pPr>
              <w:pStyle w:val="BodyText3"/>
              <w:jc w:val="left"/>
              <w:rPr>
                <w:sz w:val="20"/>
                <w:lang w:val="en-GB"/>
              </w:rPr>
            </w:pPr>
          </w:p>
        </w:tc>
        <w:tc>
          <w:tcPr>
            <w:tcW w:w="2127" w:type="dxa"/>
          </w:tcPr>
          <w:p w14:paraId="52DDE045" w14:textId="77777777" w:rsidR="001632F2" w:rsidRPr="000A5C5D" w:rsidRDefault="001632F2" w:rsidP="00832ECA">
            <w:pPr>
              <w:pStyle w:val="BodyText3"/>
              <w:jc w:val="left"/>
              <w:rPr>
                <w:sz w:val="20"/>
                <w:lang w:val="en-GB"/>
              </w:rPr>
            </w:pPr>
            <w:r w:rsidRPr="000A5C5D">
              <w:rPr>
                <w:sz w:val="20"/>
                <w:lang w:val="en-GB"/>
              </w:rPr>
              <w:t>Test measures used:</w:t>
            </w:r>
          </w:p>
        </w:tc>
        <w:tc>
          <w:tcPr>
            <w:tcW w:w="992" w:type="dxa"/>
          </w:tcPr>
          <w:p w14:paraId="24F196D4" w14:textId="77777777" w:rsidR="001632F2" w:rsidRPr="000A5C5D" w:rsidRDefault="001632F2" w:rsidP="00832ECA">
            <w:pPr>
              <w:pStyle w:val="BodyText3"/>
              <w:jc w:val="left"/>
              <w:rPr>
                <w:sz w:val="20"/>
                <w:lang w:val="en-GB"/>
              </w:rPr>
            </w:pPr>
          </w:p>
        </w:tc>
        <w:tc>
          <w:tcPr>
            <w:tcW w:w="567" w:type="dxa"/>
          </w:tcPr>
          <w:p w14:paraId="63340733" w14:textId="77777777" w:rsidR="001632F2" w:rsidRPr="000A5C5D" w:rsidRDefault="001632F2" w:rsidP="00832ECA">
            <w:pPr>
              <w:pStyle w:val="BodyText3"/>
              <w:jc w:val="left"/>
              <w:rPr>
                <w:sz w:val="20"/>
                <w:lang w:val="en-GB"/>
              </w:rPr>
            </w:pPr>
          </w:p>
        </w:tc>
      </w:tr>
      <w:tr w:rsidR="001632F2" w:rsidRPr="000A5C5D" w14:paraId="39399E37" w14:textId="77777777" w:rsidTr="00832ECA">
        <w:tc>
          <w:tcPr>
            <w:tcW w:w="1242" w:type="dxa"/>
          </w:tcPr>
          <w:p w14:paraId="03F4596D"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50175947" w14:textId="77777777" w:rsidR="001632F2" w:rsidRPr="000A5C5D" w:rsidRDefault="001632F2" w:rsidP="00832ECA">
            <w:pPr>
              <w:pStyle w:val="BodyText3"/>
              <w:jc w:val="left"/>
              <w:rPr>
                <w:sz w:val="20"/>
                <w:lang w:val="en-GB"/>
              </w:rPr>
            </w:pPr>
          </w:p>
        </w:tc>
        <w:tc>
          <w:tcPr>
            <w:tcW w:w="851" w:type="dxa"/>
          </w:tcPr>
          <w:p w14:paraId="2AC8D8DA"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283" w:type="dxa"/>
          </w:tcPr>
          <w:p w14:paraId="7633F7C9" w14:textId="77777777" w:rsidR="001632F2" w:rsidRPr="000A5C5D" w:rsidRDefault="001632F2" w:rsidP="00832ECA">
            <w:pPr>
              <w:pStyle w:val="BodyText3"/>
              <w:jc w:val="left"/>
              <w:rPr>
                <w:sz w:val="20"/>
                <w:lang w:val="en-GB"/>
              </w:rPr>
            </w:pPr>
          </w:p>
        </w:tc>
        <w:tc>
          <w:tcPr>
            <w:tcW w:w="2127" w:type="dxa"/>
          </w:tcPr>
          <w:p w14:paraId="42B5DCFF"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992" w:type="dxa"/>
          </w:tcPr>
          <w:p w14:paraId="55EBE998" w14:textId="77777777" w:rsidR="001632F2" w:rsidRPr="000A5C5D" w:rsidRDefault="001632F2" w:rsidP="00832ECA">
            <w:pPr>
              <w:pStyle w:val="BodyText3"/>
              <w:jc w:val="left"/>
              <w:rPr>
                <w:sz w:val="20"/>
                <w:lang w:val="en-GB"/>
              </w:rPr>
            </w:pPr>
          </w:p>
        </w:tc>
        <w:tc>
          <w:tcPr>
            <w:tcW w:w="567" w:type="dxa"/>
          </w:tcPr>
          <w:p w14:paraId="566D4695"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201239A" w14:textId="77777777" w:rsidTr="00832ECA">
        <w:tc>
          <w:tcPr>
            <w:tcW w:w="1242" w:type="dxa"/>
          </w:tcPr>
          <w:p w14:paraId="727786E2"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6E7E834F" w14:textId="77777777" w:rsidR="001632F2" w:rsidRPr="000A5C5D" w:rsidRDefault="001632F2" w:rsidP="00832ECA">
            <w:pPr>
              <w:pStyle w:val="BodyText3"/>
              <w:jc w:val="left"/>
              <w:rPr>
                <w:sz w:val="20"/>
                <w:lang w:val="en-GB"/>
              </w:rPr>
            </w:pPr>
          </w:p>
        </w:tc>
        <w:tc>
          <w:tcPr>
            <w:tcW w:w="851" w:type="dxa"/>
          </w:tcPr>
          <w:p w14:paraId="06806D9B"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283" w:type="dxa"/>
          </w:tcPr>
          <w:p w14:paraId="07F98930" w14:textId="77777777" w:rsidR="001632F2" w:rsidRPr="000A5C5D" w:rsidRDefault="001632F2" w:rsidP="00832ECA">
            <w:pPr>
              <w:pStyle w:val="BodyText3"/>
              <w:jc w:val="left"/>
              <w:rPr>
                <w:sz w:val="20"/>
                <w:lang w:val="en-GB"/>
              </w:rPr>
            </w:pPr>
          </w:p>
        </w:tc>
        <w:tc>
          <w:tcPr>
            <w:tcW w:w="2127" w:type="dxa"/>
          </w:tcPr>
          <w:p w14:paraId="0B109A8E"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992" w:type="dxa"/>
          </w:tcPr>
          <w:p w14:paraId="17060232" w14:textId="77777777" w:rsidR="001632F2" w:rsidRPr="000A5C5D" w:rsidRDefault="001632F2" w:rsidP="00832ECA">
            <w:pPr>
              <w:pStyle w:val="BodyText3"/>
              <w:jc w:val="left"/>
              <w:rPr>
                <w:sz w:val="20"/>
                <w:lang w:val="en-GB"/>
              </w:rPr>
            </w:pPr>
          </w:p>
        </w:tc>
        <w:tc>
          <w:tcPr>
            <w:tcW w:w="567" w:type="dxa"/>
          </w:tcPr>
          <w:p w14:paraId="5C8EEC03"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479D92A4" w14:textId="77777777" w:rsidTr="00832ECA">
        <w:tc>
          <w:tcPr>
            <w:tcW w:w="1242" w:type="dxa"/>
          </w:tcPr>
          <w:p w14:paraId="30BFB618"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5B986F8" w14:textId="77777777" w:rsidR="001632F2" w:rsidRPr="000A5C5D" w:rsidRDefault="001632F2" w:rsidP="00832ECA">
            <w:pPr>
              <w:pStyle w:val="BodyText3"/>
              <w:jc w:val="left"/>
              <w:rPr>
                <w:sz w:val="20"/>
                <w:lang w:val="en-GB"/>
              </w:rPr>
            </w:pPr>
          </w:p>
        </w:tc>
        <w:tc>
          <w:tcPr>
            <w:tcW w:w="851" w:type="dxa"/>
          </w:tcPr>
          <w:p w14:paraId="797BA02C"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283" w:type="dxa"/>
          </w:tcPr>
          <w:p w14:paraId="16BCAE26" w14:textId="77777777" w:rsidR="001632F2" w:rsidRPr="000A5C5D" w:rsidRDefault="001632F2" w:rsidP="00832ECA">
            <w:pPr>
              <w:pStyle w:val="BodyText3"/>
              <w:jc w:val="left"/>
              <w:rPr>
                <w:sz w:val="20"/>
                <w:lang w:val="en-GB"/>
              </w:rPr>
            </w:pPr>
          </w:p>
        </w:tc>
        <w:tc>
          <w:tcPr>
            <w:tcW w:w="2127" w:type="dxa"/>
          </w:tcPr>
          <w:p w14:paraId="5F71AC83" w14:textId="77777777" w:rsidR="001632F2" w:rsidRPr="000A5C5D" w:rsidRDefault="001632F2" w:rsidP="00832ECA">
            <w:pPr>
              <w:pStyle w:val="BodyText3"/>
              <w:jc w:val="left"/>
              <w:rPr>
                <w:sz w:val="20"/>
                <w:lang w:val="en-GB"/>
              </w:rPr>
            </w:pPr>
            <w:r w:rsidRPr="000A5C5D">
              <w:rPr>
                <w:sz w:val="20"/>
                <w:lang w:val="en-GB"/>
              </w:rPr>
              <w:t>Nominal volume:</w:t>
            </w:r>
          </w:p>
        </w:tc>
        <w:tc>
          <w:tcPr>
            <w:tcW w:w="992" w:type="dxa"/>
          </w:tcPr>
          <w:p w14:paraId="26F40D16" w14:textId="77777777" w:rsidR="001632F2" w:rsidRPr="000A5C5D" w:rsidRDefault="001632F2" w:rsidP="00832ECA">
            <w:pPr>
              <w:pStyle w:val="BodyText3"/>
              <w:jc w:val="left"/>
              <w:rPr>
                <w:sz w:val="20"/>
                <w:lang w:val="en-GB"/>
              </w:rPr>
            </w:pPr>
          </w:p>
        </w:tc>
        <w:tc>
          <w:tcPr>
            <w:tcW w:w="567" w:type="dxa"/>
          </w:tcPr>
          <w:p w14:paraId="7BA6C341"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6DCC72BA" w14:textId="77777777" w:rsidTr="00832ECA">
        <w:tc>
          <w:tcPr>
            <w:tcW w:w="1242" w:type="dxa"/>
          </w:tcPr>
          <w:p w14:paraId="030F8B81"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66772E3" w14:textId="77777777" w:rsidR="001632F2" w:rsidRPr="000A5C5D" w:rsidRDefault="001632F2" w:rsidP="00832ECA">
            <w:pPr>
              <w:pStyle w:val="BodyText3"/>
              <w:jc w:val="left"/>
              <w:rPr>
                <w:sz w:val="20"/>
                <w:lang w:val="en-GB"/>
              </w:rPr>
            </w:pPr>
          </w:p>
        </w:tc>
        <w:tc>
          <w:tcPr>
            <w:tcW w:w="851" w:type="dxa"/>
          </w:tcPr>
          <w:p w14:paraId="49AF2996"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283" w:type="dxa"/>
          </w:tcPr>
          <w:p w14:paraId="5FDB3606" w14:textId="77777777" w:rsidR="001632F2" w:rsidRPr="000A5C5D" w:rsidRDefault="001632F2" w:rsidP="00832ECA">
            <w:pPr>
              <w:pStyle w:val="BodyText3"/>
              <w:jc w:val="left"/>
              <w:rPr>
                <w:sz w:val="20"/>
                <w:lang w:val="en-GB"/>
              </w:rPr>
            </w:pPr>
          </w:p>
        </w:tc>
        <w:tc>
          <w:tcPr>
            <w:tcW w:w="2127" w:type="dxa"/>
          </w:tcPr>
          <w:p w14:paraId="77B46D3A" w14:textId="77777777" w:rsidR="001632F2" w:rsidRPr="000A5C5D" w:rsidRDefault="001632F2" w:rsidP="00832ECA">
            <w:pPr>
              <w:pStyle w:val="BodyText3"/>
              <w:jc w:val="left"/>
              <w:rPr>
                <w:sz w:val="20"/>
                <w:lang w:val="en-GB"/>
              </w:rPr>
            </w:pPr>
          </w:p>
        </w:tc>
        <w:tc>
          <w:tcPr>
            <w:tcW w:w="992" w:type="dxa"/>
          </w:tcPr>
          <w:p w14:paraId="5FCF3D3C" w14:textId="77777777" w:rsidR="001632F2" w:rsidRPr="000A5C5D" w:rsidRDefault="001632F2" w:rsidP="00832ECA">
            <w:pPr>
              <w:pStyle w:val="BodyText3"/>
              <w:jc w:val="left"/>
              <w:rPr>
                <w:sz w:val="20"/>
                <w:lang w:val="en-GB"/>
              </w:rPr>
            </w:pPr>
          </w:p>
        </w:tc>
        <w:tc>
          <w:tcPr>
            <w:tcW w:w="567" w:type="dxa"/>
          </w:tcPr>
          <w:p w14:paraId="2C6D07AE" w14:textId="77777777" w:rsidR="001632F2" w:rsidRPr="000A5C5D" w:rsidRDefault="001632F2" w:rsidP="00832ECA">
            <w:pPr>
              <w:pStyle w:val="BodyText3"/>
              <w:jc w:val="left"/>
              <w:rPr>
                <w:sz w:val="20"/>
                <w:lang w:val="en-GB"/>
              </w:rPr>
            </w:pPr>
          </w:p>
        </w:tc>
      </w:tr>
    </w:tbl>
    <w:p w14:paraId="575A4593" w14:textId="77777777" w:rsidR="001632F2" w:rsidRPr="000A5C5D" w:rsidRDefault="001632F2" w:rsidP="004307E6">
      <w:pPr>
        <w:pStyle w:val="Heading4"/>
      </w:pPr>
      <w:r w:rsidRPr="000A5C5D">
        <w:rPr>
          <w:sz w:val="18"/>
          <w:szCs w:val="18"/>
        </w:rPr>
        <w:br w:type="page"/>
      </w:r>
      <w:r w:rsidRPr="000A5C5D">
        <w:t>F.8.</w:t>
      </w:r>
      <w:r w:rsidRPr="000A5C5D">
        <w:rPr>
          <w:color w:val="000000" w:themeColor="text1"/>
        </w:rPr>
        <w:t>3</w:t>
      </w:r>
      <w:r w:rsidRPr="000A5C5D">
        <w:t>.5</w:t>
      </w:r>
      <w:r w:rsidRPr="000A5C5D">
        <w:rPr>
          <w:sz w:val="18"/>
          <w:szCs w:val="18"/>
        </w:rPr>
        <w:tab/>
      </w:r>
      <w:r w:rsidRPr="000A5C5D">
        <w:t>Temperature conversion (R 117-2, A-LPG.6.4.3)</w:t>
      </w:r>
    </w:p>
    <w:p w14:paraId="77FEABCF" w14:textId="77777777" w:rsidR="00CB3B3F" w:rsidRDefault="00CB3B3F" w:rsidP="001632F2">
      <w:pPr>
        <w:rPr>
          <w:b/>
          <w:color w:val="000000"/>
        </w:rPr>
      </w:pPr>
    </w:p>
    <w:p w14:paraId="3D2C09EB" w14:textId="103FBB3C" w:rsidR="001632F2" w:rsidRPr="000A5C5D" w:rsidRDefault="001632F2" w:rsidP="001632F2">
      <w:pPr>
        <w:rPr>
          <w:color w:val="000000"/>
          <w:sz w:val="18"/>
          <w:szCs w:val="18"/>
        </w:rPr>
      </w:pPr>
      <w:r w:rsidRPr="000A5C5D">
        <w:rPr>
          <w:b/>
          <w:color w:val="000000"/>
        </w:rPr>
        <w:t>Method 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9C34C9D" w14:textId="77777777" w:rsidTr="00832ECA">
        <w:tc>
          <w:tcPr>
            <w:tcW w:w="1668" w:type="dxa"/>
          </w:tcPr>
          <w:p w14:paraId="5D855D54" w14:textId="77777777" w:rsidR="001632F2" w:rsidRPr="000A5C5D" w:rsidRDefault="001632F2" w:rsidP="00832ECA">
            <w:pPr>
              <w:rPr>
                <w:sz w:val="20"/>
                <w:szCs w:val="20"/>
              </w:rPr>
            </w:pPr>
            <w:r w:rsidRPr="000A5C5D">
              <w:rPr>
                <w:sz w:val="20"/>
                <w:szCs w:val="20"/>
              </w:rPr>
              <w:t>Application no.:</w:t>
            </w:r>
          </w:p>
        </w:tc>
        <w:tc>
          <w:tcPr>
            <w:tcW w:w="2693" w:type="dxa"/>
          </w:tcPr>
          <w:p w14:paraId="605A3B00" w14:textId="77777777" w:rsidR="001632F2" w:rsidRPr="000A5C5D" w:rsidRDefault="001632F2" w:rsidP="00832ECA">
            <w:pPr>
              <w:rPr>
                <w:sz w:val="20"/>
                <w:szCs w:val="20"/>
              </w:rPr>
            </w:pPr>
          </w:p>
        </w:tc>
        <w:tc>
          <w:tcPr>
            <w:tcW w:w="283" w:type="dxa"/>
          </w:tcPr>
          <w:p w14:paraId="009666E4" w14:textId="77777777" w:rsidR="001632F2" w:rsidRPr="000A5C5D" w:rsidRDefault="001632F2" w:rsidP="00832ECA">
            <w:pPr>
              <w:rPr>
                <w:sz w:val="20"/>
                <w:szCs w:val="20"/>
              </w:rPr>
            </w:pPr>
          </w:p>
        </w:tc>
        <w:tc>
          <w:tcPr>
            <w:tcW w:w="2268" w:type="dxa"/>
          </w:tcPr>
          <w:p w14:paraId="24F5DDEB" w14:textId="77777777" w:rsidR="001632F2" w:rsidRPr="000A5C5D" w:rsidRDefault="001632F2" w:rsidP="00832ECA">
            <w:pPr>
              <w:rPr>
                <w:sz w:val="20"/>
                <w:szCs w:val="20"/>
              </w:rPr>
            </w:pPr>
          </w:p>
        </w:tc>
        <w:tc>
          <w:tcPr>
            <w:tcW w:w="2300" w:type="dxa"/>
            <w:gridSpan w:val="3"/>
          </w:tcPr>
          <w:p w14:paraId="074F56D8" w14:textId="77777777" w:rsidR="001632F2" w:rsidRPr="000A5C5D" w:rsidRDefault="001632F2" w:rsidP="00832ECA">
            <w:pPr>
              <w:rPr>
                <w:sz w:val="20"/>
                <w:szCs w:val="20"/>
              </w:rPr>
            </w:pPr>
            <w:r w:rsidRPr="000A5C5D">
              <w:rPr>
                <w:sz w:val="20"/>
                <w:szCs w:val="20"/>
              </w:rPr>
              <w:t>Ambient conditions</w:t>
            </w:r>
          </w:p>
        </w:tc>
      </w:tr>
      <w:tr w:rsidR="001632F2" w:rsidRPr="000A5C5D" w14:paraId="36FFDDEF" w14:textId="77777777" w:rsidTr="00832ECA">
        <w:tc>
          <w:tcPr>
            <w:tcW w:w="1668" w:type="dxa"/>
          </w:tcPr>
          <w:p w14:paraId="245EDE58" w14:textId="77777777" w:rsidR="001632F2" w:rsidRPr="000A5C5D" w:rsidRDefault="001632F2" w:rsidP="00832ECA">
            <w:pPr>
              <w:rPr>
                <w:sz w:val="20"/>
                <w:szCs w:val="20"/>
              </w:rPr>
            </w:pPr>
            <w:r w:rsidRPr="000A5C5D">
              <w:rPr>
                <w:sz w:val="20"/>
                <w:szCs w:val="20"/>
              </w:rPr>
              <w:t>Model:</w:t>
            </w:r>
          </w:p>
        </w:tc>
        <w:tc>
          <w:tcPr>
            <w:tcW w:w="2693" w:type="dxa"/>
          </w:tcPr>
          <w:p w14:paraId="668493BF" w14:textId="77777777" w:rsidR="001632F2" w:rsidRPr="000A5C5D" w:rsidRDefault="001632F2" w:rsidP="00832ECA">
            <w:pPr>
              <w:rPr>
                <w:sz w:val="20"/>
                <w:szCs w:val="20"/>
              </w:rPr>
            </w:pPr>
          </w:p>
        </w:tc>
        <w:tc>
          <w:tcPr>
            <w:tcW w:w="283" w:type="dxa"/>
          </w:tcPr>
          <w:p w14:paraId="0724EA4F" w14:textId="77777777" w:rsidR="001632F2" w:rsidRPr="000A5C5D" w:rsidRDefault="001632F2" w:rsidP="00832ECA">
            <w:pPr>
              <w:rPr>
                <w:sz w:val="20"/>
                <w:szCs w:val="20"/>
              </w:rPr>
            </w:pPr>
          </w:p>
        </w:tc>
        <w:tc>
          <w:tcPr>
            <w:tcW w:w="2268" w:type="dxa"/>
          </w:tcPr>
          <w:p w14:paraId="2E3D8150" w14:textId="77777777" w:rsidR="001632F2" w:rsidRPr="000A5C5D" w:rsidRDefault="001632F2" w:rsidP="00832ECA">
            <w:pPr>
              <w:rPr>
                <w:sz w:val="20"/>
                <w:szCs w:val="20"/>
              </w:rPr>
            </w:pPr>
          </w:p>
        </w:tc>
        <w:tc>
          <w:tcPr>
            <w:tcW w:w="851" w:type="dxa"/>
          </w:tcPr>
          <w:p w14:paraId="08969EC7" w14:textId="77777777" w:rsidR="001632F2" w:rsidRPr="000A5C5D" w:rsidRDefault="001632F2" w:rsidP="00832ECA">
            <w:pPr>
              <w:rPr>
                <w:sz w:val="20"/>
                <w:szCs w:val="20"/>
              </w:rPr>
            </w:pPr>
          </w:p>
        </w:tc>
        <w:tc>
          <w:tcPr>
            <w:tcW w:w="850" w:type="dxa"/>
          </w:tcPr>
          <w:p w14:paraId="1555DB10" w14:textId="77777777" w:rsidR="001632F2" w:rsidRPr="000A5C5D" w:rsidRDefault="001632F2" w:rsidP="00832ECA">
            <w:pPr>
              <w:rPr>
                <w:sz w:val="20"/>
                <w:szCs w:val="20"/>
              </w:rPr>
            </w:pPr>
          </w:p>
        </w:tc>
        <w:tc>
          <w:tcPr>
            <w:tcW w:w="599" w:type="dxa"/>
          </w:tcPr>
          <w:p w14:paraId="19C1B315" w14:textId="77777777" w:rsidR="001632F2" w:rsidRPr="000A5C5D" w:rsidRDefault="001632F2" w:rsidP="00832ECA">
            <w:pPr>
              <w:rPr>
                <w:sz w:val="20"/>
                <w:szCs w:val="20"/>
              </w:rPr>
            </w:pPr>
          </w:p>
        </w:tc>
      </w:tr>
      <w:tr w:rsidR="001632F2" w:rsidRPr="000A5C5D" w14:paraId="5C8315BF" w14:textId="77777777" w:rsidTr="00832ECA">
        <w:tc>
          <w:tcPr>
            <w:tcW w:w="1668" w:type="dxa"/>
          </w:tcPr>
          <w:p w14:paraId="10F1E13C" w14:textId="77777777" w:rsidR="001632F2" w:rsidRPr="000A5C5D" w:rsidRDefault="001632F2" w:rsidP="00832ECA">
            <w:pPr>
              <w:rPr>
                <w:sz w:val="20"/>
                <w:szCs w:val="20"/>
              </w:rPr>
            </w:pPr>
            <w:r w:rsidRPr="000A5C5D">
              <w:rPr>
                <w:sz w:val="20"/>
                <w:szCs w:val="20"/>
              </w:rPr>
              <w:t>Serial no.:</w:t>
            </w:r>
          </w:p>
        </w:tc>
        <w:tc>
          <w:tcPr>
            <w:tcW w:w="2693" w:type="dxa"/>
          </w:tcPr>
          <w:p w14:paraId="2A5A723F" w14:textId="77777777" w:rsidR="001632F2" w:rsidRPr="000A5C5D" w:rsidRDefault="001632F2" w:rsidP="00832ECA">
            <w:pPr>
              <w:rPr>
                <w:sz w:val="20"/>
                <w:szCs w:val="20"/>
              </w:rPr>
            </w:pPr>
          </w:p>
        </w:tc>
        <w:tc>
          <w:tcPr>
            <w:tcW w:w="283" w:type="dxa"/>
          </w:tcPr>
          <w:p w14:paraId="6ADD9E3F" w14:textId="77777777" w:rsidR="001632F2" w:rsidRPr="000A5C5D" w:rsidRDefault="001632F2" w:rsidP="00832ECA">
            <w:pPr>
              <w:rPr>
                <w:sz w:val="20"/>
                <w:szCs w:val="20"/>
              </w:rPr>
            </w:pPr>
          </w:p>
        </w:tc>
        <w:tc>
          <w:tcPr>
            <w:tcW w:w="2268" w:type="dxa"/>
          </w:tcPr>
          <w:p w14:paraId="530CBC0A" w14:textId="77777777" w:rsidR="001632F2" w:rsidRPr="000A5C5D" w:rsidRDefault="001632F2" w:rsidP="00832ECA">
            <w:pPr>
              <w:rPr>
                <w:sz w:val="20"/>
                <w:szCs w:val="20"/>
              </w:rPr>
            </w:pPr>
          </w:p>
        </w:tc>
        <w:tc>
          <w:tcPr>
            <w:tcW w:w="851" w:type="dxa"/>
            <w:tcBorders>
              <w:bottom w:val="single" w:sz="4" w:space="0" w:color="auto"/>
            </w:tcBorders>
          </w:tcPr>
          <w:p w14:paraId="2A96ADDE"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198D624" w14:textId="77777777" w:rsidR="001632F2" w:rsidRPr="000A5C5D" w:rsidRDefault="001632F2" w:rsidP="00832ECA">
            <w:pPr>
              <w:rPr>
                <w:sz w:val="20"/>
                <w:szCs w:val="20"/>
              </w:rPr>
            </w:pPr>
            <w:r w:rsidRPr="000A5C5D">
              <w:rPr>
                <w:sz w:val="20"/>
                <w:szCs w:val="20"/>
              </w:rPr>
              <w:t>At end</w:t>
            </w:r>
          </w:p>
        </w:tc>
        <w:tc>
          <w:tcPr>
            <w:tcW w:w="599" w:type="dxa"/>
          </w:tcPr>
          <w:p w14:paraId="0F5C21A3" w14:textId="77777777" w:rsidR="001632F2" w:rsidRPr="000A5C5D" w:rsidRDefault="001632F2" w:rsidP="00832ECA">
            <w:pPr>
              <w:rPr>
                <w:sz w:val="20"/>
                <w:szCs w:val="20"/>
              </w:rPr>
            </w:pPr>
          </w:p>
        </w:tc>
      </w:tr>
      <w:tr w:rsidR="001632F2" w:rsidRPr="000A5C5D" w14:paraId="6BEBF25F" w14:textId="77777777" w:rsidTr="00832ECA">
        <w:tc>
          <w:tcPr>
            <w:tcW w:w="1668" w:type="dxa"/>
          </w:tcPr>
          <w:p w14:paraId="2BE62EAF" w14:textId="77777777" w:rsidR="001632F2" w:rsidRPr="000A5C5D" w:rsidRDefault="001632F2" w:rsidP="00832ECA">
            <w:pPr>
              <w:rPr>
                <w:sz w:val="20"/>
                <w:szCs w:val="20"/>
              </w:rPr>
            </w:pPr>
            <w:r w:rsidRPr="000A5C5D">
              <w:rPr>
                <w:sz w:val="20"/>
                <w:szCs w:val="20"/>
              </w:rPr>
              <w:t>Test date:</w:t>
            </w:r>
          </w:p>
        </w:tc>
        <w:tc>
          <w:tcPr>
            <w:tcW w:w="2693" w:type="dxa"/>
          </w:tcPr>
          <w:p w14:paraId="3899B170" w14:textId="77777777" w:rsidR="001632F2" w:rsidRPr="000A5C5D" w:rsidRDefault="001632F2" w:rsidP="00832ECA">
            <w:pPr>
              <w:rPr>
                <w:sz w:val="20"/>
                <w:szCs w:val="20"/>
              </w:rPr>
            </w:pPr>
          </w:p>
        </w:tc>
        <w:tc>
          <w:tcPr>
            <w:tcW w:w="283" w:type="dxa"/>
          </w:tcPr>
          <w:p w14:paraId="7B38E290" w14:textId="77777777" w:rsidR="001632F2" w:rsidRPr="000A5C5D" w:rsidRDefault="001632F2" w:rsidP="00832ECA">
            <w:pPr>
              <w:rPr>
                <w:sz w:val="20"/>
                <w:szCs w:val="20"/>
              </w:rPr>
            </w:pPr>
          </w:p>
        </w:tc>
        <w:tc>
          <w:tcPr>
            <w:tcW w:w="2268" w:type="dxa"/>
            <w:tcBorders>
              <w:right w:val="single" w:sz="4" w:space="0" w:color="auto"/>
            </w:tcBorders>
          </w:tcPr>
          <w:p w14:paraId="50589616"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182B9D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F210E08" w14:textId="77777777" w:rsidR="001632F2" w:rsidRPr="000A5C5D" w:rsidRDefault="001632F2" w:rsidP="00832ECA">
            <w:pPr>
              <w:rPr>
                <w:sz w:val="20"/>
                <w:szCs w:val="20"/>
              </w:rPr>
            </w:pPr>
          </w:p>
        </w:tc>
        <w:tc>
          <w:tcPr>
            <w:tcW w:w="599" w:type="dxa"/>
            <w:tcBorders>
              <w:left w:val="single" w:sz="4" w:space="0" w:color="auto"/>
            </w:tcBorders>
          </w:tcPr>
          <w:p w14:paraId="72240BF7" w14:textId="77777777" w:rsidR="001632F2" w:rsidRPr="000A5C5D" w:rsidRDefault="001632F2" w:rsidP="00832ECA">
            <w:pPr>
              <w:rPr>
                <w:sz w:val="20"/>
                <w:szCs w:val="20"/>
              </w:rPr>
            </w:pPr>
            <w:r w:rsidRPr="000A5C5D">
              <w:rPr>
                <w:sz w:val="20"/>
                <w:szCs w:val="20"/>
              </w:rPr>
              <w:t>°C</w:t>
            </w:r>
          </w:p>
        </w:tc>
      </w:tr>
      <w:tr w:rsidR="001632F2" w:rsidRPr="000A5C5D" w14:paraId="7F98FC5A" w14:textId="77777777" w:rsidTr="00832ECA">
        <w:tc>
          <w:tcPr>
            <w:tcW w:w="1668" w:type="dxa"/>
          </w:tcPr>
          <w:p w14:paraId="55BE193A" w14:textId="77777777" w:rsidR="001632F2" w:rsidRPr="000A5C5D" w:rsidRDefault="001632F2" w:rsidP="00832ECA">
            <w:pPr>
              <w:rPr>
                <w:sz w:val="20"/>
                <w:szCs w:val="20"/>
              </w:rPr>
            </w:pPr>
            <w:r w:rsidRPr="000A5C5D">
              <w:rPr>
                <w:sz w:val="20"/>
                <w:szCs w:val="20"/>
              </w:rPr>
              <w:t>Observer:</w:t>
            </w:r>
          </w:p>
        </w:tc>
        <w:tc>
          <w:tcPr>
            <w:tcW w:w="2693" w:type="dxa"/>
          </w:tcPr>
          <w:p w14:paraId="78DAA381" w14:textId="77777777" w:rsidR="001632F2" w:rsidRPr="000A5C5D" w:rsidRDefault="001632F2" w:rsidP="00832ECA">
            <w:pPr>
              <w:rPr>
                <w:sz w:val="20"/>
                <w:szCs w:val="20"/>
              </w:rPr>
            </w:pPr>
          </w:p>
        </w:tc>
        <w:tc>
          <w:tcPr>
            <w:tcW w:w="283" w:type="dxa"/>
          </w:tcPr>
          <w:p w14:paraId="76BF791B" w14:textId="77777777" w:rsidR="001632F2" w:rsidRPr="000A5C5D" w:rsidRDefault="001632F2" w:rsidP="00832ECA">
            <w:pPr>
              <w:rPr>
                <w:sz w:val="20"/>
                <w:szCs w:val="20"/>
              </w:rPr>
            </w:pPr>
          </w:p>
        </w:tc>
        <w:tc>
          <w:tcPr>
            <w:tcW w:w="2268" w:type="dxa"/>
            <w:tcBorders>
              <w:right w:val="single" w:sz="4" w:space="0" w:color="auto"/>
            </w:tcBorders>
          </w:tcPr>
          <w:p w14:paraId="2A95FAB8"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6C02CB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7FB049" w14:textId="77777777" w:rsidR="001632F2" w:rsidRPr="000A5C5D" w:rsidRDefault="001632F2" w:rsidP="00832ECA">
            <w:pPr>
              <w:rPr>
                <w:sz w:val="20"/>
                <w:szCs w:val="20"/>
              </w:rPr>
            </w:pPr>
          </w:p>
        </w:tc>
        <w:tc>
          <w:tcPr>
            <w:tcW w:w="599" w:type="dxa"/>
            <w:tcBorders>
              <w:left w:val="single" w:sz="4" w:space="0" w:color="auto"/>
            </w:tcBorders>
          </w:tcPr>
          <w:p w14:paraId="2E9AB185" w14:textId="77777777" w:rsidR="001632F2" w:rsidRPr="000A5C5D" w:rsidRDefault="001632F2" w:rsidP="00832ECA">
            <w:pPr>
              <w:rPr>
                <w:sz w:val="20"/>
                <w:szCs w:val="20"/>
              </w:rPr>
            </w:pPr>
            <w:r w:rsidRPr="000A5C5D">
              <w:rPr>
                <w:sz w:val="20"/>
                <w:szCs w:val="20"/>
              </w:rPr>
              <w:t>%</w:t>
            </w:r>
          </w:p>
        </w:tc>
      </w:tr>
      <w:tr w:rsidR="001632F2" w:rsidRPr="000A5C5D" w14:paraId="0856C3DC" w14:textId="77777777" w:rsidTr="00832ECA">
        <w:tc>
          <w:tcPr>
            <w:tcW w:w="1668" w:type="dxa"/>
          </w:tcPr>
          <w:p w14:paraId="2B15FC03" w14:textId="77777777" w:rsidR="001632F2" w:rsidRPr="000A5C5D" w:rsidRDefault="001632F2" w:rsidP="00832ECA">
            <w:pPr>
              <w:rPr>
                <w:sz w:val="20"/>
                <w:szCs w:val="20"/>
              </w:rPr>
            </w:pPr>
          </w:p>
        </w:tc>
        <w:tc>
          <w:tcPr>
            <w:tcW w:w="2693" w:type="dxa"/>
          </w:tcPr>
          <w:p w14:paraId="0571C78D" w14:textId="77777777" w:rsidR="001632F2" w:rsidRPr="000A5C5D" w:rsidRDefault="001632F2" w:rsidP="00832ECA">
            <w:pPr>
              <w:rPr>
                <w:sz w:val="20"/>
                <w:szCs w:val="20"/>
              </w:rPr>
            </w:pPr>
          </w:p>
        </w:tc>
        <w:tc>
          <w:tcPr>
            <w:tcW w:w="283" w:type="dxa"/>
          </w:tcPr>
          <w:p w14:paraId="79011222" w14:textId="77777777" w:rsidR="001632F2" w:rsidRPr="000A5C5D" w:rsidRDefault="001632F2" w:rsidP="00832ECA">
            <w:pPr>
              <w:rPr>
                <w:sz w:val="20"/>
                <w:szCs w:val="20"/>
              </w:rPr>
            </w:pPr>
          </w:p>
        </w:tc>
        <w:tc>
          <w:tcPr>
            <w:tcW w:w="2268" w:type="dxa"/>
            <w:tcBorders>
              <w:right w:val="single" w:sz="4" w:space="0" w:color="auto"/>
            </w:tcBorders>
          </w:tcPr>
          <w:p w14:paraId="39219F1C"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9E1B94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8DDD44" w14:textId="77777777" w:rsidR="001632F2" w:rsidRPr="000A5C5D" w:rsidRDefault="001632F2" w:rsidP="00832ECA">
            <w:pPr>
              <w:rPr>
                <w:sz w:val="20"/>
                <w:szCs w:val="20"/>
              </w:rPr>
            </w:pPr>
          </w:p>
        </w:tc>
        <w:tc>
          <w:tcPr>
            <w:tcW w:w="599" w:type="dxa"/>
            <w:tcBorders>
              <w:left w:val="single" w:sz="4" w:space="0" w:color="auto"/>
            </w:tcBorders>
          </w:tcPr>
          <w:p w14:paraId="346E58F0" w14:textId="77777777" w:rsidR="001632F2" w:rsidRPr="000A5C5D" w:rsidRDefault="001632F2" w:rsidP="00832ECA">
            <w:pPr>
              <w:rPr>
                <w:sz w:val="20"/>
                <w:szCs w:val="20"/>
              </w:rPr>
            </w:pPr>
            <w:r w:rsidRPr="000A5C5D">
              <w:rPr>
                <w:sz w:val="20"/>
                <w:szCs w:val="20"/>
              </w:rPr>
              <w:t>hPa</w:t>
            </w:r>
          </w:p>
        </w:tc>
      </w:tr>
      <w:tr w:rsidR="001632F2" w:rsidRPr="000A5C5D" w14:paraId="183ACA2F" w14:textId="77777777" w:rsidTr="00832ECA">
        <w:tc>
          <w:tcPr>
            <w:tcW w:w="1668" w:type="dxa"/>
          </w:tcPr>
          <w:p w14:paraId="03A48C24" w14:textId="77777777" w:rsidR="001632F2" w:rsidRPr="000A5C5D" w:rsidRDefault="001632F2" w:rsidP="00832ECA">
            <w:pPr>
              <w:rPr>
                <w:sz w:val="20"/>
                <w:szCs w:val="20"/>
              </w:rPr>
            </w:pPr>
          </w:p>
        </w:tc>
        <w:tc>
          <w:tcPr>
            <w:tcW w:w="2693" w:type="dxa"/>
          </w:tcPr>
          <w:p w14:paraId="5AA103EA" w14:textId="77777777" w:rsidR="001632F2" w:rsidRPr="000A5C5D" w:rsidRDefault="001632F2" w:rsidP="00832ECA">
            <w:pPr>
              <w:rPr>
                <w:sz w:val="20"/>
                <w:szCs w:val="20"/>
              </w:rPr>
            </w:pPr>
          </w:p>
        </w:tc>
        <w:tc>
          <w:tcPr>
            <w:tcW w:w="283" w:type="dxa"/>
          </w:tcPr>
          <w:p w14:paraId="6E2002BE" w14:textId="77777777" w:rsidR="001632F2" w:rsidRPr="000A5C5D" w:rsidRDefault="001632F2" w:rsidP="00832ECA">
            <w:pPr>
              <w:rPr>
                <w:sz w:val="20"/>
                <w:szCs w:val="20"/>
              </w:rPr>
            </w:pPr>
          </w:p>
        </w:tc>
        <w:tc>
          <w:tcPr>
            <w:tcW w:w="2268" w:type="dxa"/>
            <w:tcBorders>
              <w:right w:val="single" w:sz="4" w:space="0" w:color="auto"/>
            </w:tcBorders>
          </w:tcPr>
          <w:p w14:paraId="5D1631F3"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7872C1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B34F03" w14:textId="77777777" w:rsidR="001632F2" w:rsidRPr="000A5C5D" w:rsidRDefault="001632F2" w:rsidP="00832ECA">
            <w:pPr>
              <w:rPr>
                <w:sz w:val="20"/>
                <w:szCs w:val="20"/>
              </w:rPr>
            </w:pPr>
          </w:p>
        </w:tc>
        <w:tc>
          <w:tcPr>
            <w:tcW w:w="599" w:type="dxa"/>
            <w:tcBorders>
              <w:left w:val="single" w:sz="4" w:space="0" w:color="auto"/>
            </w:tcBorders>
          </w:tcPr>
          <w:p w14:paraId="14EB0C12" w14:textId="77777777" w:rsidR="001632F2" w:rsidRPr="000A5C5D" w:rsidRDefault="001632F2" w:rsidP="00832ECA">
            <w:pPr>
              <w:rPr>
                <w:sz w:val="20"/>
                <w:szCs w:val="20"/>
              </w:rPr>
            </w:pPr>
          </w:p>
        </w:tc>
      </w:tr>
    </w:tbl>
    <w:p w14:paraId="226B3708" w14:textId="77777777" w:rsidR="001632F2" w:rsidRPr="000A5C5D" w:rsidRDefault="001632F2" w:rsidP="001632F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142"/>
        <w:gridCol w:w="1134"/>
        <w:gridCol w:w="1131"/>
        <w:gridCol w:w="1132"/>
        <w:gridCol w:w="1134"/>
        <w:gridCol w:w="1133"/>
        <w:gridCol w:w="1137"/>
      </w:tblGrid>
      <w:tr w:rsidR="001632F2" w:rsidRPr="000A5C5D" w14:paraId="0A7EEC87" w14:textId="77777777" w:rsidTr="00832ECA">
        <w:tc>
          <w:tcPr>
            <w:tcW w:w="1151" w:type="dxa"/>
            <w:tcBorders>
              <w:top w:val="nil"/>
              <w:left w:val="nil"/>
              <w:bottom w:val="nil"/>
            </w:tcBorders>
          </w:tcPr>
          <w:p w14:paraId="062AEC1A" w14:textId="77777777" w:rsidR="001632F2" w:rsidRPr="000A5C5D" w:rsidRDefault="001632F2" w:rsidP="00832ECA">
            <w:pPr>
              <w:spacing w:before="60" w:after="60"/>
              <w:rPr>
                <w:sz w:val="20"/>
                <w:szCs w:val="20"/>
              </w:rPr>
            </w:pPr>
          </w:p>
        </w:tc>
        <w:tc>
          <w:tcPr>
            <w:tcW w:w="1151" w:type="dxa"/>
            <w:shd w:val="clear" w:color="auto" w:fill="D9D9D9"/>
          </w:tcPr>
          <w:p w14:paraId="37B04BC8" w14:textId="77777777" w:rsidR="001632F2" w:rsidRPr="000A5C5D" w:rsidRDefault="001632F2" w:rsidP="00832ECA">
            <w:pPr>
              <w:spacing w:before="60" w:after="60"/>
              <w:jc w:val="center"/>
              <w:rPr>
                <w:sz w:val="20"/>
                <w:szCs w:val="20"/>
              </w:rPr>
            </w:pPr>
            <w:r w:rsidRPr="000A5C5D">
              <w:rPr>
                <w:i/>
                <w:sz w:val="20"/>
                <w:szCs w:val="20"/>
              </w:rPr>
              <w:t>Q</w:t>
            </w:r>
            <w:r w:rsidRPr="000A5C5D">
              <w:rPr>
                <w:sz w:val="20"/>
                <w:szCs w:val="20"/>
                <w:vertAlign w:val="subscript"/>
              </w:rPr>
              <w:t>max</w:t>
            </w:r>
          </w:p>
          <w:p w14:paraId="01580330" w14:textId="77777777" w:rsidR="001632F2" w:rsidRPr="000A5C5D" w:rsidRDefault="001632F2" w:rsidP="00832ECA">
            <w:pPr>
              <w:spacing w:before="60" w:after="60"/>
              <w:jc w:val="center"/>
              <w:rPr>
                <w:sz w:val="20"/>
                <w:szCs w:val="20"/>
              </w:rPr>
            </w:pPr>
            <w:r w:rsidRPr="000A5C5D">
              <w:rPr>
                <w:sz w:val="20"/>
                <w:szCs w:val="20"/>
              </w:rPr>
              <w:t>[L/min]</w:t>
            </w:r>
          </w:p>
        </w:tc>
        <w:tc>
          <w:tcPr>
            <w:tcW w:w="1151" w:type="dxa"/>
            <w:shd w:val="clear" w:color="auto" w:fill="D9D9D9"/>
          </w:tcPr>
          <w:p w14:paraId="287EFF83" w14:textId="77777777" w:rsidR="001632F2" w:rsidRPr="000A5C5D" w:rsidRDefault="001632F2" w:rsidP="00832ECA">
            <w:pPr>
              <w:spacing w:before="60" w:after="60"/>
              <w:jc w:val="center"/>
              <w:rPr>
                <w:sz w:val="20"/>
                <w:szCs w:val="20"/>
              </w:rPr>
            </w:pPr>
            <w:r w:rsidRPr="000A5C5D">
              <w:rPr>
                <w:i/>
                <w:sz w:val="20"/>
                <w:szCs w:val="20"/>
              </w:rPr>
              <w:t>T</w:t>
            </w:r>
            <w:r w:rsidRPr="000A5C5D">
              <w:rPr>
                <w:sz w:val="20"/>
                <w:szCs w:val="20"/>
                <w:vertAlign w:val="subscript"/>
              </w:rPr>
              <w:t>i</w:t>
            </w:r>
          </w:p>
          <w:p w14:paraId="2B1D0B7A" w14:textId="77777777" w:rsidR="001632F2" w:rsidRPr="000A5C5D" w:rsidRDefault="001632F2" w:rsidP="00832ECA">
            <w:pPr>
              <w:spacing w:before="60" w:after="60"/>
              <w:jc w:val="center"/>
              <w:rPr>
                <w:sz w:val="20"/>
                <w:szCs w:val="20"/>
              </w:rPr>
            </w:pPr>
            <w:r w:rsidRPr="000A5C5D">
              <w:rPr>
                <w:sz w:val="20"/>
                <w:szCs w:val="20"/>
              </w:rPr>
              <w:t>[°C]</w:t>
            </w:r>
          </w:p>
        </w:tc>
        <w:tc>
          <w:tcPr>
            <w:tcW w:w="1151" w:type="dxa"/>
            <w:shd w:val="clear" w:color="auto" w:fill="D9D9D9"/>
          </w:tcPr>
          <w:p w14:paraId="144DFFDB"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bi</w:t>
            </w:r>
          </w:p>
          <w:p w14:paraId="0F5D3D0E" w14:textId="77777777" w:rsidR="001632F2" w:rsidRPr="000A5C5D" w:rsidRDefault="001632F2" w:rsidP="00832ECA">
            <w:pPr>
              <w:spacing w:before="60" w:after="60"/>
              <w:jc w:val="center"/>
              <w:rPr>
                <w:sz w:val="20"/>
                <w:szCs w:val="20"/>
              </w:rPr>
            </w:pPr>
            <w:r w:rsidRPr="000A5C5D">
              <w:rPr>
                <w:sz w:val="20"/>
                <w:szCs w:val="20"/>
              </w:rPr>
              <w:t>[L]</w:t>
            </w:r>
          </w:p>
        </w:tc>
        <w:tc>
          <w:tcPr>
            <w:tcW w:w="1152" w:type="dxa"/>
            <w:shd w:val="clear" w:color="auto" w:fill="D9D9D9"/>
          </w:tcPr>
          <w:p w14:paraId="06FBFEAB"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s</w:t>
            </w:r>
          </w:p>
          <w:p w14:paraId="0C65A746" w14:textId="77777777" w:rsidR="001632F2" w:rsidRPr="000A5C5D" w:rsidRDefault="001632F2" w:rsidP="00832ECA">
            <w:pPr>
              <w:spacing w:before="60" w:after="60"/>
              <w:jc w:val="center"/>
              <w:rPr>
                <w:sz w:val="20"/>
                <w:szCs w:val="20"/>
              </w:rPr>
            </w:pPr>
            <w:r w:rsidRPr="000A5C5D">
              <w:rPr>
                <w:sz w:val="20"/>
                <w:szCs w:val="20"/>
              </w:rPr>
              <w:t>[L]</w:t>
            </w:r>
          </w:p>
        </w:tc>
        <w:tc>
          <w:tcPr>
            <w:tcW w:w="1152" w:type="dxa"/>
            <w:shd w:val="clear" w:color="auto" w:fill="D9D9D9"/>
          </w:tcPr>
          <w:p w14:paraId="32CEECA7"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bref</w:t>
            </w:r>
          </w:p>
          <w:p w14:paraId="4759980C" w14:textId="77777777" w:rsidR="001632F2" w:rsidRPr="000A5C5D" w:rsidRDefault="001632F2" w:rsidP="00832ECA">
            <w:pPr>
              <w:spacing w:before="60" w:after="60"/>
              <w:jc w:val="center"/>
              <w:rPr>
                <w:sz w:val="20"/>
                <w:szCs w:val="20"/>
              </w:rPr>
            </w:pPr>
            <w:r w:rsidRPr="000A5C5D">
              <w:rPr>
                <w:sz w:val="20"/>
                <w:szCs w:val="20"/>
              </w:rPr>
              <w:t>[L]</w:t>
            </w:r>
          </w:p>
        </w:tc>
        <w:tc>
          <w:tcPr>
            <w:tcW w:w="1152" w:type="dxa"/>
            <w:shd w:val="clear" w:color="auto" w:fill="D9D9D9"/>
          </w:tcPr>
          <w:p w14:paraId="532AF098" w14:textId="77777777" w:rsidR="001632F2" w:rsidRPr="000A5C5D" w:rsidRDefault="001632F2" w:rsidP="00832ECA">
            <w:pPr>
              <w:spacing w:before="60" w:after="60"/>
              <w:jc w:val="center"/>
              <w:rPr>
                <w:i/>
                <w:sz w:val="20"/>
                <w:szCs w:val="20"/>
              </w:rPr>
            </w:pPr>
            <w:r w:rsidRPr="000A5C5D">
              <w:rPr>
                <w:i/>
                <w:sz w:val="20"/>
                <w:szCs w:val="20"/>
              </w:rPr>
              <w:t>E</w:t>
            </w:r>
          </w:p>
          <w:p w14:paraId="315CCC7D" w14:textId="77777777" w:rsidR="001632F2" w:rsidRPr="000A5C5D" w:rsidRDefault="001632F2" w:rsidP="00832ECA">
            <w:pPr>
              <w:spacing w:before="60" w:after="60"/>
              <w:jc w:val="center"/>
              <w:rPr>
                <w:sz w:val="20"/>
                <w:szCs w:val="20"/>
              </w:rPr>
            </w:pPr>
            <w:r w:rsidRPr="000A5C5D">
              <w:rPr>
                <w:sz w:val="20"/>
                <w:szCs w:val="20"/>
              </w:rPr>
              <w:t>[%]</w:t>
            </w:r>
          </w:p>
        </w:tc>
        <w:tc>
          <w:tcPr>
            <w:tcW w:w="1152" w:type="dxa"/>
            <w:shd w:val="clear" w:color="auto" w:fill="D9D9D9"/>
          </w:tcPr>
          <w:p w14:paraId="501DA602" w14:textId="77777777" w:rsidR="001632F2" w:rsidRPr="000A5C5D" w:rsidRDefault="001632F2" w:rsidP="00832ECA">
            <w:pPr>
              <w:pStyle w:val="BodyText3"/>
              <w:spacing w:before="60" w:after="60"/>
              <w:rPr>
                <w:sz w:val="20"/>
                <w:lang w:val="en-GB"/>
              </w:rPr>
            </w:pPr>
            <w:r w:rsidRPr="000A5C5D">
              <w:rPr>
                <w:sz w:val="20"/>
                <w:lang w:val="en-GB"/>
              </w:rPr>
              <w:t xml:space="preserve">MPE </w:t>
            </w:r>
            <w:r w:rsidRPr="000A5C5D">
              <w:rPr>
                <w:sz w:val="20"/>
                <w:vertAlign w:val="superscript"/>
                <w:lang w:val="en-GB"/>
              </w:rPr>
              <w:t>(c)</w:t>
            </w:r>
          </w:p>
          <w:p w14:paraId="1C768953" w14:textId="77777777" w:rsidR="001632F2" w:rsidRPr="000A5C5D" w:rsidRDefault="001632F2" w:rsidP="00832ECA">
            <w:pPr>
              <w:spacing w:before="60" w:after="60"/>
              <w:jc w:val="center"/>
              <w:rPr>
                <w:sz w:val="20"/>
                <w:szCs w:val="20"/>
              </w:rPr>
            </w:pPr>
            <w:r w:rsidRPr="000A5C5D">
              <w:rPr>
                <w:sz w:val="20"/>
                <w:szCs w:val="20"/>
              </w:rPr>
              <w:t>[%]</w:t>
            </w:r>
          </w:p>
        </w:tc>
      </w:tr>
    </w:tbl>
    <w:p w14:paraId="4244B36F"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131"/>
        <w:gridCol w:w="1131"/>
        <w:gridCol w:w="1131"/>
        <w:gridCol w:w="1132"/>
        <w:gridCol w:w="1132"/>
        <w:gridCol w:w="1132"/>
        <w:gridCol w:w="1132"/>
      </w:tblGrid>
      <w:tr w:rsidR="001632F2" w:rsidRPr="000A5C5D" w14:paraId="401A5649" w14:textId="77777777" w:rsidTr="00832ECA">
        <w:tc>
          <w:tcPr>
            <w:tcW w:w="1151" w:type="dxa"/>
          </w:tcPr>
          <w:p w14:paraId="60A49299" w14:textId="77777777" w:rsidR="001632F2" w:rsidRPr="000A5C5D" w:rsidRDefault="001632F2" w:rsidP="00832ECA">
            <w:pPr>
              <w:spacing w:before="60" w:after="60"/>
              <w:rPr>
                <w:sz w:val="20"/>
                <w:szCs w:val="20"/>
              </w:rPr>
            </w:pPr>
            <w:r w:rsidRPr="000A5C5D">
              <w:rPr>
                <w:sz w:val="20"/>
                <w:szCs w:val="20"/>
              </w:rPr>
              <w:t>Tank 1</w:t>
            </w:r>
          </w:p>
        </w:tc>
        <w:tc>
          <w:tcPr>
            <w:tcW w:w="1151" w:type="dxa"/>
          </w:tcPr>
          <w:p w14:paraId="2498D94A" w14:textId="77777777" w:rsidR="001632F2" w:rsidRPr="000A5C5D" w:rsidRDefault="001632F2" w:rsidP="00832ECA">
            <w:pPr>
              <w:spacing w:before="60" w:after="60"/>
              <w:rPr>
                <w:sz w:val="20"/>
                <w:szCs w:val="20"/>
              </w:rPr>
            </w:pPr>
          </w:p>
        </w:tc>
        <w:tc>
          <w:tcPr>
            <w:tcW w:w="1151" w:type="dxa"/>
          </w:tcPr>
          <w:p w14:paraId="16D4C054" w14:textId="77777777" w:rsidR="001632F2" w:rsidRPr="000A5C5D" w:rsidRDefault="001632F2" w:rsidP="00832ECA">
            <w:pPr>
              <w:spacing w:before="60" w:after="60"/>
              <w:rPr>
                <w:sz w:val="20"/>
                <w:szCs w:val="20"/>
              </w:rPr>
            </w:pPr>
          </w:p>
        </w:tc>
        <w:tc>
          <w:tcPr>
            <w:tcW w:w="1151" w:type="dxa"/>
          </w:tcPr>
          <w:p w14:paraId="7AE32530" w14:textId="77777777" w:rsidR="001632F2" w:rsidRPr="000A5C5D" w:rsidRDefault="001632F2" w:rsidP="00832ECA">
            <w:pPr>
              <w:spacing w:before="60" w:after="60"/>
              <w:rPr>
                <w:sz w:val="20"/>
                <w:szCs w:val="20"/>
              </w:rPr>
            </w:pPr>
          </w:p>
        </w:tc>
        <w:tc>
          <w:tcPr>
            <w:tcW w:w="1152" w:type="dxa"/>
          </w:tcPr>
          <w:p w14:paraId="771697FF" w14:textId="77777777" w:rsidR="001632F2" w:rsidRPr="000A5C5D" w:rsidRDefault="001632F2" w:rsidP="00832ECA">
            <w:pPr>
              <w:spacing w:before="60" w:after="60"/>
              <w:rPr>
                <w:sz w:val="20"/>
                <w:szCs w:val="20"/>
              </w:rPr>
            </w:pPr>
          </w:p>
        </w:tc>
        <w:tc>
          <w:tcPr>
            <w:tcW w:w="1152" w:type="dxa"/>
          </w:tcPr>
          <w:p w14:paraId="38D211B1" w14:textId="77777777" w:rsidR="001632F2" w:rsidRPr="000A5C5D" w:rsidRDefault="001632F2" w:rsidP="00832ECA">
            <w:pPr>
              <w:spacing w:before="60" w:after="60"/>
              <w:rPr>
                <w:sz w:val="20"/>
                <w:szCs w:val="20"/>
              </w:rPr>
            </w:pPr>
          </w:p>
        </w:tc>
        <w:tc>
          <w:tcPr>
            <w:tcW w:w="1152" w:type="dxa"/>
          </w:tcPr>
          <w:p w14:paraId="6DFD771C" w14:textId="77777777" w:rsidR="001632F2" w:rsidRPr="000A5C5D" w:rsidRDefault="001632F2" w:rsidP="00832ECA">
            <w:pPr>
              <w:spacing w:before="60" w:after="60"/>
              <w:rPr>
                <w:sz w:val="20"/>
                <w:szCs w:val="20"/>
              </w:rPr>
            </w:pPr>
          </w:p>
        </w:tc>
        <w:tc>
          <w:tcPr>
            <w:tcW w:w="1152" w:type="dxa"/>
          </w:tcPr>
          <w:p w14:paraId="2FCF55C6" w14:textId="77777777" w:rsidR="001632F2" w:rsidRPr="000A5C5D" w:rsidRDefault="001632F2" w:rsidP="00832ECA">
            <w:pPr>
              <w:spacing w:before="60" w:after="60"/>
              <w:rPr>
                <w:sz w:val="20"/>
                <w:szCs w:val="20"/>
              </w:rPr>
            </w:pPr>
          </w:p>
        </w:tc>
      </w:tr>
      <w:tr w:rsidR="001632F2" w:rsidRPr="000A5C5D" w14:paraId="325AC247" w14:textId="77777777" w:rsidTr="00832ECA">
        <w:tc>
          <w:tcPr>
            <w:tcW w:w="1151" w:type="dxa"/>
          </w:tcPr>
          <w:p w14:paraId="4D6D01B0" w14:textId="77777777" w:rsidR="001632F2" w:rsidRPr="000A5C5D" w:rsidRDefault="001632F2" w:rsidP="00832ECA">
            <w:pPr>
              <w:spacing w:before="60" w:after="60"/>
              <w:rPr>
                <w:sz w:val="20"/>
                <w:szCs w:val="20"/>
              </w:rPr>
            </w:pPr>
            <w:r w:rsidRPr="000A5C5D">
              <w:rPr>
                <w:sz w:val="20"/>
                <w:szCs w:val="20"/>
              </w:rPr>
              <w:t>Tank 2</w:t>
            </w:r>
          </w:p>
        </w:tc>
        <w:tc>
          <w:tcPr>
            <w:tcW w:w="1151" w:type="dxa"/>
          </w:tcPr>
          <w:p w14:paraId="69E6AE9A" w14:textId="77777777" w:rsidR="001632F2" w:rsidRPr="000A5C5D" w:rsidRDefault="001632F2" w:rsidP="00832ECA">
            <w:pPr>
              <w:spacing w:before="60" w:after="60"/>
              <w:rPr>
                <w:sz w:val="20"/>
                <w:szCs w:val="20"/>
              </w:rPr>
            </w:pPr>
          </w:p>
        </w:tc>
        <w:tc>
          <w:tcPr>
            <w:tcW w:w="1151" w:type="dxa"/>
          </w:tcPr>
          <w:p w14:paraId="51C538D7" w14:textId="77777777" w:rsidR="001632F2" w:rsidRPr="000A5C5D" w:rsidRDefault="001632F2" w:rsidP="00832ECA">
            <w:pPr>
              <w:spacing w:before="60" w:after="60"/>
              <w:rPr>
                <w:sz w:val="20"/>
                <w:szCs w:val="20"/>
              </w:rPr>
            </w:pPr>
          </w:p>
        </w:tc>
        <w:tc>
          <w:tcPr>
            <w:tcW w:w="1151" w:type="dxa"/>
          </w:tcPr>
          <w:p w14:paraId="1622635B" w14:textId="77777777" w:rsidR="001632F2" w:rsidRPr="000A5C5D" w:rsidRDefault="001632F2" w:rsidP="00832ECA">
            <w:pPr>
              <w:spacing w:before="60" w:after="60"/>
              <w:rPr>
                <w:sz w:val="20"/>
                <w:szCs w:val="20"/>
              </w:rPr>
            </w:pPr>
          </w:p>
        </w:tc>
        <w:tc>
          <w:tcPr>
            <w:tcW w:w="1152" w:type="dxa"/>
          </w:tcPr>
          <w:p w14:paraId="404A45F8" w14:textId="77777777" w:rsidR="001632F2" w:rsidRPr="000A5C5D" w:rsidRDefault="001632F2" w:rsidP="00832ECA">
            <w:pPr>
              <w:spacing w:before="60" w:after="60"/>
              <w:rPr>
                <w:sz w:val="20"/>
                <w:szCs w:val="20"/>
              </w:rPr>
            </w:pPr>
          </w:p>
        </w:tc>
        <w:tc>
          <w:tcPr>
            <w:tcW w:w="1152" w:type="dxa"/>
          </w:tcPr>
          <w:p w14:paraId="7C6AFF80" w14:textId="77777777" w:rsidR="001632F2" w:rsidRPr="000A5C5D" w:rsidRDefault="001632F2" w:rsidP="00832ECA">
            <w:pPr>
              <w:spacing w:before="60" w:after="60"/>
              <w:rPr>
                <w:sz w:val="20"/>
                <w:szCs w:val="20"/>
              </w:rPr>
            </w:pPr>
          </w:p>
        </w:tc>
        <w:tc>
          <w:tcPr>
            <w:tcW w:w="1152" w:type="dxa"/>
          </w:tcPr>
          <w:p w14:paraId="2FD8CB7C" w14:textId="77777777" w:rsidR="001632F2" w:rsidRPr="000A5C5D" w:rsidRDefault="001632F2" w:rsidP="00832ECA">
            <w:pPr>
              <w:spacing w:before="60" w:after="60"/>
              <w:rPr>
                <w:sz w:val="20"/>
                <w:szCs w:val="20"/>
              </w:rPr>
            </w:pPr>
          </w:p>
        </w:tc>
        <w:tc>
          <w:tcPr>
            <w:tcW w:w="1152" w:type="dxa"/>
          </w:tcPr>
          <w:p w14:paraId="2B0322CC" w14:textId="77777777" w:rsidR="001632F2" w:rsidRPr="000A5C5D" w:rsidRDefault="001632F2" w:rsidP="00832ECA">
            <w:pPr>
              <w:spacing w:before="60" w:after="60"/>
              <w:rPr>
                <w:sz w:val="20"/>
                <w:szCs w:val="20"/>
              </w:rPr>
            </w:pPr>
          </w:p>
        </w:tc>
      </w:tr>
      <w:tr w:rsidR="001632F2" w:rsidRPr="000A5C5D" w14:paraId="62E4713C" w14:textId="77777777" w:rsidTr="00832ECA">
        <w:tc>
          <w:tcPr>
            <w:tcW w:w="1151" w:type="dxa"/>
          </w:tcPr>
          <w:p w14:paraId="5EDBF349" w14:textId="77777777" w:rsidR="001632F2" w:rsidRPr="000A5C5D" w:rsidRDefault="001632F2" w:rsidP="00832ECA">
            <w:pPr>
              <w:spacing w:before="60" w:after="60"/>
              <w:rPr>
                <w:sz w:val="20"/>
                <w:szCs w:val="20"/>
              </w:rPr>
            </w:pPr>
            <w:r w:rsidRPr="000A5C5D">
              <w:rPr>
                <w:sz w:val="20"/>
                <w:szCs w:val="20"/>
              </w:rPr>
              <w:t>Tank 1</w:t>
            </w:r>
          </w:p>
        </w:tc>
        <w:tc>
          <w:tcPr>
            <w:tcW w:w="1151" w:type="dxa"/>
          </w:tcPr>
          <w:p w14:paraId="37111B06" w14:textId="77777777" w:rsidR="001632F2" w:rsidRPr="000A5C5D" w:rsidRDefault="001632F2" w:rsidP="00832ECA">
            <w:pPr>
              <w:spacing w:before="60" w:after="60"/>
              <w:rPr>
                <w:sz w:val="20"/>
                <w:szCs w:val="20"/>
              </w:rPr>
            </w:pPr>
          </w:p>
        </w:tc>
        <w:tc>
          <w:tcPr>
            <w:tcW w:w="1151" w:type="dxa"/>
          </w:tcPr>
          <w:p w14:paraId="2646976A" w14:textId="77777777" w:rsidR="001632F2" w:rsidRPr="000A5C5D" w:rsidRDefault="001632F2" w:rsidP="00832ECA">
            <w:pPr>
              <w:spacing w:before="60" w:after="60"/>
              <w:rPr>
                <w:sz w:val="20"/>
                <w:szCs w:val="20"/>
              </w:rPr>
            </w:pPr>
          </w:p>
        </w:tc>
        <w:tc>
          <w:tcPr>
            <w:tcW w:w="1151" w:type="dxa"/>
          </w:tcPr>
          <w:p w14:paraId="7D2B7600" w14:textId="77777777" w:rsidR="001632F2" w:rsidRPr="000A5C5D" w:rsidRDefault="001632F2" w:rsidP="00832ECA">
            <w:pPr>
              <w:spacing w:before="60" w:after="60"/>
              <w:rPr>
                <w:sz w:val="20"/>
                <w:szCs w:val="20"/>
              </w:rPr>
            </w:pPr>
          </w:p>
        </w:tc>
        <w:tc>
          <w:tcPr>
            <w:tcW w:w="1152" w:type="dxa"/>
          </w:tcPr>
          <w:p w14:paraId="075ADC8F" w14:textId="77777777" w:rsidR="001632F2" w:rsidRPr="000A5C5D" w:rsidRDefault="001632F2" w:rsidP="00832ECA">
            <w:pPr>
              <w:spacing w:before="60" w:after="60"/>
              <w:rPr>
                <w:sz w:val="20"/>
                <w:szCs w:val="20"/>
              </w:rPr>
            </w:pPr>
          </w:p>
        </w:tc>
        <w:tc>
          <w:tcPr>
            <w:tcW w:w="1152" w:type="dxa"/>
          </w:tcPr>
          <w:p w14:paraId="43CC057C" w14:textId="77777777" w:rsidR="001632F2" w:rsidRPr="000A5C5D" w:rsidRDefault="001632F2" w:rsidP="00832ECA">
            <w:pPr>
              <w:spacing w:before="60" w:after="60"/>
              <w:rPr>
                <w:sz w:val="20"/>
                <w:szCs w:val="20"/>
              </w:rPr>
            </w:pPr>
          </w:p>
        </w:tc>
        <w:tc>
          <w:tcPr>
            <w:tcW w:w="1152" w:type="dxa"/>
          </w:tcPr>
          <w:p w14:paraId="04FB2DFB" w14:textId="77777777" w:rsidR="001632F2" w:rsidRPr="000A5C5D" w:rsidRDefault="001632F2" w:rsidP="00832ECA">
            <w:pPr>
              <w:spacing w:before="60" w:after="60"/>
              <w:rPr>
                <w:sz w:val="20"/>
                <w:szCs w:val="20"/>
              </w:rPr>
            </w:pPr>
          </w:p>
        </w:tc>
        <w:tc>
          <w:tcPr>
            <w:tcW w:w="1152" w:type="dxa"/>
          </w:tcPr>
          <w:p w14:paraId="331FB80C" w14:textId="77777777" w:rsidR="001632F2" w:rsidRPr="000A5C5D" w:rsidRDefault="001632F2" w:rsidP="00832ECA">
            <w:pPr>
              <w:spacing w:before="60" w:after="60"/>
              <w:rPr>
                <w:sz w:val="20"/>
                <w:szCs w:val="20"/>
              </w:rPr>
            </w:pPr>
          </w:p>
        </w:tc>
      </w:tr>
    </w:tbl>
    <w:p w14:paraId="70D8F292"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5142346" w14:textId="77777777" w:rsidTr="00832ECA">
        <w:trPr>
          <w:cantSplit/>
          <w:trHeight w:val="325"/>
        </w:trPr>
        <w:tc>
          <w:tcPr>
            <w:tcW w:w="1259" w:type="dxa"/>
            <w:tcBorders>
              <w:bottom w:val="single" w:sz="6" w:space="0" w:color="auto"/>
            </w:tcBorders>
            <w:vAlign w:val="center"/>
          </w:tcPr>
          <w:p w14:paraId="4DDEBAD5"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1181C8B" w14:textId="77777777" w:rsidTr="00832ECA">
              <w:tc>
                <w:tcPr>
                  <w:tcW w:w="518" w:type="dxa"/>
                </w:tcPr>
                <w:p w14:paraId="74B25784" w14:textId="77777777" w:rsidR="001632F2" w:rsidRPr="000A5C5D" w:rsidRDefault="001632F2" w:rsidP="00832ECA">
                  <w:pPr>
                    <w:spacing w:before="4" w:after="4"/>
                    <w:jc w:val="center"/>
                    <w:rPr>
                      <w:bCs/>
                    </w:rPr>
                  </w:pPr>
                </w:p>
              </w:tc>
              <w:tc>
                <w:tcPr>
                  <w:tcW w:w="1162" w:type="dxa"/>
                  <w:tcBorders>
                    <w:top w:val="nil"/>
                    <w:bottom w:val="nil"/>
                    <w:right w:val="nil"/>
                  </w:tcBorders>
                </w:tcPr>
                <w:p w14:paraId="78D4507F" w14:textId="77777777" w:rsidR="001632F2" w:rsidRPr="000A5C5D" w:rsidRDefault="001632F2" w:rsidP="00832ECA">
                  <w:pPr>
                    <w:spacing w:before="4" w:after="4"/>
                    <w:jc w:val="center"/>
                    <w:rPr>
                      <w:bCs/>
                    </w:rPr>
                  </w:pPr>
                  <w:r w:rsidRPr="000A5C5D">
                    <w:rPr>
                      <w:bCs/>
                    </w:rPr>
                    <w:t>Yes</w:t>
                  </w:r>
                </w:p>
              </w:tc>
              <w:tc>
                <w:tcPr>
                  <w:tcW w:w="500" w:type="dxa"/>
                </w:tcPr>
                <w:p w14:paraId="0421078F" w14:textId="77777777" w:rsidR="001632F2" w:rsidRPr="000A5C5D" w:rsidRDefault="001632F2" w:rsidP="00832ECA">
                  <w:pPr>
                    <w:spacing w:before="4" w:after="4"/>
                    <w:jc w:val="center"/>
                    <w:rPr>
                      <w:bCs/>
                    </w:rPr>
                  </w:pPr>
                </w:p>
              </w:tc>
              <w:tc>
                <w:tcPr>
                  <w:tcW w:w="1060" w:type="dxa"/>
                  <w:tcBorders>
                    <w:top w:val="nil"/>
                    <w:bottom w:val="nil"/>
                    <w:right w:val="nil"/>
                  </w:tcBorders>
                </w:tcPr>
                <w:p w14:paraId="022BB053" w14:textId="77777777" w:rsidR="001632F2" w:rsidRPr="000A5C5D" w:rsidRDefault="001632F2" w:rsidP="00832ECA">
                  <w:pPr>
                    <w:spacing w:before="4" w:after="4"/>
                    <w:jc w:val="center"/>
                    <w:rPr>
                      <w:bCs/>
                    </w:rPr>
                  </w:pPr>
                  <w:r w:rsidRPr="000A5C5D">
                    <w:rPr>
                      <w:bCs/>
                    </w:rPr>
                    <w:t>No</w:t>
                  </w:r>
                </w:p>
              </w:tc>
            </w:tr>
          </w:tbl>
          <w:p w14:paraId="750BE9C5" w14:textId="77777777" w:rsidR="001632F2" w:rsidRPr="000A5C5D" w:rsidRDefault="001632F2" w:rsidP="00832ECA">
            <w:pPr>
              <w:spacing w:before="4" w:after="4"/>
              <w:jc w:val="center"/>
              <w:rPr>
                <w:bCs/>
              </w:rPr>
            </w:pPr>
          </w:p>
        </w:tc>
      </w:tr>
    </w:tbl>
    <w:p w14:paraId="509A263F" w14:textId="77777777" w:rsidR="001632F2" w:rsidRPr="000A5C5D" w:rsidRDefault="001632F2" w:rsidP="001632F2">
      <w:pPr>
        <w:rPr>
          <w:color w:val="000000" w:themeColor="text1"/>
        </w:rPr>
      </w:pPr>
    </w:p>
    <w:p w14:paraId="44BA155B" w14:textId="77777777" w:rsidR="001632F2" w:rsidRPr="000A5C5D" w:rsidRDefault="001632F2" w:rsidP="001632F2">
      <w:pPr>
        <w:rPr>
          <w:color w:val="000000" w:themeColor="text1"/>
        </w:rPr>
      </w:pPr>
    </w:p>
    <w:p w14:paraId="31D20F10"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298ABD5" w14:textId="77777777" w:rsidR="001632F2" w:rsidRPr="000A5C5D" w:rsidRDefault="001632F2" w:rsidP="001632F2">
      <w:pPr>
        <w:rPr>
          <w:color w:val="000000" w:themeColor="text1"/>
        </w:rPr>
      </w:pPr>
    </w:p>
    <w:p w14:paraId="1604EE1D" w14:textId="77777777" w:rsidR="001632F2" w:rsidRPr="000A5C5D" w:rsidRDefault="001632F2" w:rsidP="001632F2">
      <w:pPr>
        <w:rPr>
          <w:color w:val="000000" w:themeColor="text1"/>
        </w:rPr>
      </w:pPr>
    </w:p>
    <w:p w14:paraId="562F78F2" w14:textId="77777777" w:rsidR="001632F2" w:rsidRPr="000A5C5D" w:rsidRDefault="001632F2" w:rsidP="001632F2">
      <w:pPr>
        <w:rPr>
          <w:color w:val="000000" w:themeColor="text1"/>
        </w:rPr>
      </w:pPr>
    </w:p>
    <w:p w14:paraId="763FAE68" w14:textId="77777777" w:rsidR="001632F2" w:rsidRPr="000A5C5D" w:rsidRDefault="001632F2" w:rsidP="001632F2">
      <w:pPr>
        <w:rPr>
          <w:color w:val="000000" w:themeColor="text1"/>
        </w:rPr>
      </w:pPr>
    </w:p>
    <w:p w14:paraId="0412CB77"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014351F"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330A6553" w14:textId="77777777" w:rsidTr="00832ECA">
        <w:tc>
          <w:tcPr>
            <w:tcW w:w="1242" w:type="dxa"/>
          </w:tcPr>
          <w:p w14:paraId="0246DC81"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7385E61A" w14:textId="77777777" w:rsidR="001632F2" w:rsidRPr="000A5C5D" w:rsidRDefault="001632F2" w:rsidP="00832ECA">
            <w:pPr>
              <w:pStyle w:val="BodyText3"/>
              <w:jc w:val="left"/>
              <w:rPr>
                <w:sz w:val="20"/>
                <w:lang w:val="en-GB"/>
              </w:rPr>
            </w:pPr>
          </w:p>
        </w:tc>
        <w:tc>
          <w:tcPr>
            <w:tcW w:w="1418" w:type="dxa"/>
          </w:tcPr>
          <w:p w14:paraId="72D957D9" w14:textId="77777777" w:rsidR="001632F2" w:rsidRPr="000A5C5D" w:rsidRDefault="001632F2" w:rsidP="00832ECA">
            <w:pPr>
              <w:pStyle w:val="BodyText3"/>
              <w:jc w:val="left"/>
              <w:rPr>
                <w:sz w:val="20"/>
                <w:lang w:val="en-GB"/>
              </w:rPr>
            </w:pPr>
          </w:p>
        </w:tc>
        <w:tc>
          <w:tcPr>
            <w:tcW w:w="567" w:type="dxa"/>
          </w:tcPr>
          <w:p w14:paraId="170C200A" w14:textId="77777777" w:rsidR="001632F2" w:rsidRPr="000A5C5D" w:rsidRDefault="001632F2" w:rsidP="00832ECA">
            <w:pPr>
              <w:pStyle w:val="BodyText3"/>
              <w:jc w:val="left"/>
              <w:rPr>
                <w:sz w:val="20"/>
                <w:lang w:val="en-GB"/>
              </w:rPr>
            </w:pPr>
          </w:p>
        </w:tc>
        <w:tc>
          <w:tcPr>
            <w:tcW w:w="2126" w:type="dxa"/>
          </w:tcPr>
          <w:p w14:paraId="4735CB04"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75BA38CF" w14:textId="77777777" w:rsidR="001632F2" w:rsidRPr="000A5C5D" w:rsidRDefault="001632F2" w:rsidP="00832ECA">
            <w:pPr>
              <w:pStyle w:val="BodyText3"/>
              <w:jc w:val="left"/>
              <w:rPr>
                <w:sz w:val="20"/>
                <w:lang w:val="en-GB"/>
              </w:rPr>
            </w:pPr>
          </w:p>
        </w:tc>
        <w:tc>
          <w:tcPr>
            <w:tcW w:w="1347" w:type="dxa"/>
          </w:tcPr>
          <w:p w14:paraId="04224DAC" w14:textId="77777777" w:rsidR="001632F2" w:rsidRPr="000A5C5D" w:rsidRDefault="001632F2" w:rsidP="00832ECA">
            <w:pPr>
              <w:pStyle w:val="BodyText3"/>
              <w:jc w:val="left"/>
              <w:rPr>
                <w:sz w:val="20"/>
                <w:lang w:val="en-GB"/>
              </w:rPr>
            </w:pPr>
          </w:p>
        </w:tc>
      </w:tr>
      <w:tr w:rsidR="001632F2" w:rsidRPr="000A5C5D" w14:paraId="4B639222" w14:textId="77777777" w:rsidTr="00832ECA">
        <w:tc>
          <w:tcPr>
            <w:tcW w:w="1242" w:type="dxa"/>
          </w:tcPr>
          <w:p w14:paraId="30DDF094"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4D6325EC" w14:textId="77777777" w:rsidR="001632F2" w:rsidRPr="000A5C5D" w:rsidRDefault="001632F2" w:rsidP="00832ECA">
            <w:pPr>
              <w:pStyle w:val="BodyText3"/>
              <w:jc w:val="left"/>
              <w:rPr>
                <w:sz w:val="20"/>
                <w:lang w:val="en-GB"/>
              </w:rPr>
            </w:pPr>
          </w:p>
        </w:tc>
        <w:tc>
          <w:tcPr>
            <w:tcW w:w="1418" w:type="dxa"/>
          </w:tcPr>
          <w:p w14:paraId="6FB2A580"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33840661" w14:textId="77777777" w:rsidR="001632F2" w:rsidRPr="000A5C5D" w:rsidRDefault="001632F2" w:rsidP="00832ECA">
            <w:pPr>
              <w:pStyle w:val="BodyText3"/>
              <w:jc w:val="left"/>
              <w:rPr>
                <w:sz w:val="20"/>
                <w:lang w:val="en-GB"/>
              </w:rPr>
            </w:pPr>
          </w:p>
        </w:tc>
        <w:tc>
          <w:tcPr>
            <w:tcW w:w="2126" w:type="dxa"/>
          </w:tcPr>
          <w:p w14:paraId="6AF579D9"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66506607" w14:textId="77777777" w:rsidR="001632F2" w:rsidRPr="000A5C5D" w:rsidRDefault="001632F2" w:rsidP="00832ECA">
            <w:pPr>
              <w:pStyle w:val="BodyText3"/>
              <w:jc w:val="left"/>
              <w:rPr>
                <w:sz w:val="20"/>
                <w:lang w:val="en-GB"/>
              </w:rPr>
            </w:pPr>
          </w:p>
        </w:tc>
        <w:tc>
          <w:tcPr>
            <w:tcW w:w="1347" w:type="dxa"/>
          </w:tcPr>
          <w:p w14:paraId="3566FF79"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39460EE4" w14:textId="77777777" w:rsidTr="00832ECA">
        <w:tc>
          <w:tcPr>
            <w:tcW w:w="1242" w:type="dxa"/>
          </w:tcPr>
          <w:p w14:paraId="45E9FFA3"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3D00EF86" w14:textId="77777777" w:rsidR="001632F2" w:rsidRPr="000A5C5D" w:rsidRDefault="001632F2" w:rsidP="00832ECA">
            <w:pPr>
              <w:pStyle w:val="BodyText3"/>
              <w:jc w:val="left"/>
              <w:rPr>
                <w:sz w:val="20"/>
                <w:lang w:val="en-GB"/>
              </w:rPr>
            </w:pPr>
          </w:p>
        </w:tc>
        <w:tc>
          <w:tcPr>
            <w:tcW w:w="1418" w:type="dxa"/>
          </w:tcPr>
          <w:p w14:paraId="67F1C351"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40DED9E2" w14:textId="77777777" w:rsidR="001632F2" w:rsidRPr="000A5C5D" w:rsidRDefault="001632F2" w:rsidP="00832ECA">
            <w:pPr>
              <w:pStyle w:val="BodyText3"/>
              <w:jc w:val="left"/>
              <w:rPr>
                <w:sz w:val="20"/>
                <w:lang w:val="en-GB"/>
              </w:rPr>
            </w:pPr>
          </w:p>
        </w:tc>
        <w:tc>
          <w:tcPr>
            <w:tcW w:w="2126" w:type="dxa"/>
          </w:tcPr>
          <w:p w14:paraId="40599CAD"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48DC7010" w14:textId="77777777" w:rsidR="001632F2" w:rsidRPr="000A5C5D" w:rsidRDefault="001632F2" w:rsidP="00832ECA">
            <w:pPr>
              <w:pStyle w:val="BodyText3"/>
              <w:jc w:val="left"/>
              <w:rPr>
                <w:sz w:val="20"/>
                <w:lang w:val="en-GB"/>
              </w:rPr>
            </w:pPr>
          </w:p>
        </w:tc>
        <w:tc>
          <w:tcPr>
            <w:tcW w:w="1347" w:type="dxa"/>
          </w:tcPr>
          <w:p w14:paraId="4BC40023"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12FEDA38" w14:textId="77777777" w:rsidTr="00832ECA">
        <w:tc>
          <w:tcPr>
            <w:tcW w:w="1242" w:type="dxa"/>
          </w:tcPr>
          <w:p w14:paraId="4FB601F1"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14754E79" w14:textId="77777777" w:rsidR="001632F2" w:rsidRPr="000A5C5D" w:rsidRDefault="001632F2" w:rsidP="00832ECA">
            <w:pPr>
              <w:pStyle w:val="BodyText3"/>
              <w:jc w:val="left"/>
              <w:rPr>
                <w:sz w:val="20"/>
                <w:lang w:val="en-GB"/>
              </w:rPr>
            </w:pPr>
          </w:p>
        </w:tc>
        <w:tc>
          <w:tcPr>
            <w:tcW w:w="1418" w:type="dxa"/>
          </w:tcPr>
          <w:p w14:paraId="73503C37"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6822F606" w14:textId="77777777" w:rsidR="001632F2" w:rsidRPr="000A5C5D" w:rsidRDefault="001632F2" w:rsidP="00832ECA">
            <w:pPr>
              <w:pStyle w:val="BodyText3"/>
              <w:jc w:val="left"/>
              <w:rPr>
                <w:sz w:val="20"/>
                <w:lang w:val="en-GB"/>
              </w:rPr>
            </w:pPr>
          </w:p>
        </w:tc>
        <w:tc>
          <w:tcPr>
            <w:tcW w:w="2126" w:type="dxa"/>
          </w:tcPr>
          <w:p w14:paraId="204541B0"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1BF5B9EF" w14:textId="77777777" w:rsidR="001632F2" w:rsidRPr="000A5C5D" w:rsidRDefault="001632F2" w:rsidP="00832ECA">
            <w:pPr>
              <w:pStyle w:val="BodyText3"/>
              <w:jc w:val="left"/>
              <w:rPr>
                <w:sz w:val="20"/>
                <w:lang w:val="en-GB"/>
              </w:rPr>
            </w:pPr>
          </w:p>
        </w:tc>
        <w:tc>
          <w:tcPr>
            <w:tcW w:w="1347" w:type="dxa"/>
          </w:tcPr>
          <w:p w14:paraId="3CEAB3C1"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02466C19" w14:textId="77777777" w:rsidTr="00832ECA">
        <w:tc>
          <w:tcPr>
            <w:tcW w:w="1242" w:type="dxa"/>
          </w:tcPr>
          <w:p w14:paraId="5606476C"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49EED319" w14:textId="77777777" w:rsidR="001632F2" w:rsidRPr="000A5C5D" w:rsidRDefault="001632F2" w:rsidP="00832ECA">
            <w:pPr>
              <w:pStyle w:val="BodyText3"/>
              <w:jc w:val="left"/>
              <w:rPr>
                <w:sz w:val="20"/>
                <w:lang w:val="en-GB"/>
              </w:rPr>
            </w:pPr>
          </w:p>
        </w:tc>
        <w:tc>
          <w:tcPr>
            <w:tcW w:w="1418" w:type="dxa"/>
          </w:tcPr>
          <w:p w14:paraId="6A255041"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484B637" w14:textId="77777777" w:rsidR="001632F2" w:rsidRPr="000A5C5D" w:rsidRDefault="001632F2" w:rsidP="00832ECA">
            <w:pPr>
              <w:pStyle w:val="BodyText3"/>
              <w:jc w:val="left"/>
              <w:rPr>
                <w:sz w:val="20"/>
                <w:lang w:val="en-GB"/>
              </w:rPr>
            </w:pPr>
          </w:p>
        </w:tc>
        <w:tc>
          <w:tcPr>
            <w:tcW w:w="2126" w:type="dxa"/>
          </w:tcPr>
          <w:p w14:paraId="624F2555" w14:textId="77777777" w:rsidR="001632F2" w:rsidRPr="000A5C5D" w:rsidRDefault="001632F2" w:rsidP="00832ECA">
            <w:pPr>
              <w:pStyle w:val="BodyText3"/>
              <w:jc w:val="left"/>
              <w:rPr>
                <w:sz w:val="20"/>
                <w:lang w:val="en-GB"/>
              </w:rPr>
            </w:pPr>
          </w:p>
        </w:tc>
        <w:tc>
          <w:tcPr>
            <w:tcW w:w="1346" w:type="dxa"/>
          </w:tcPr>
          <w:p w14:paraId="1158276A" w14:textId="77777777" w:rsidR="001632F2" w:rsidRPr="000A5C5D" w:rsidRDefault="001632F2" w:rsidP="00832ECA">
            <w:pPr>
              <w:pStyle w:val="BodyText3"/>
              <w:jc w:val="left"/>
              <w:rPr>
                <w:sz w:val="20"/>
                <w:lang w:val="en-GB"/>
              </w:rPr>
            </w:pPr>
          </w:p>
        </w:tc>
        <w:tc>
          <w:tcPr>
            <w:tcW w:w="1347" w:type="dxa"/>
          </w:tcPr>
          <w:p w14:paraId="7DECD8CF" w14:textId="77777777" w:rsidR="001632F2" w:rsidRPr="000A5C5D" w:rsidRDefault="001632F2" w:rsidP="00832ECA">
            <w:pPr>
              <w:pStyle w:val="BodyText3"/>
              <w:jc w:val="left"/>
              <w:rPr>
                <w:sz w:val="20"/>
                <w:lang w:val="en-GB"/>
              </w:rPr>
            </w:pPr>
          </w:p>
        </w:tc>
      </w:tr>
    </w:tbl>
    <w:p w14:paraId="62ADA7F6" w14:textId="77777777" w:rsidR="001632F2" w:rsidRPr="000A5C5D" w:rsidRDefault="001632F2" w:rsidP="001632F2">
      <w:pPr>
        <w:rPr>
          <w:b/>
        </w:rPr>
      </w:pPr>
    </w:p>
    <w:p w14:paraId="0137B95A" w14:textId="280A2CB8" w:rsidR="002C2F36" w:rsidRDefault="002C2F36">
      <w:pPr>
        <w:spacing w:after="160" w:line="259" w:lineRule="auto"/>
        <w:rPr>
          <w:b/>
        </w:rPr>
      </w:pPr>
    </w:p>
    <w:p w14:paraId="3B118101" w14:textId="5055A8C0" w:rsidR="001632F2" w:rsidRPr="000A5C5D" w:rsidRDefault="001632F2" w:rsidP="001632F2">
      <w:pPr>
        <w:spacing w:before="360"/>
        <w:rPr>
          <w:b/>
        </w:rPr>
      </w:pPr>
      <w:r w:rsidRPr="000A5C5D">
        <w:rPr>
          <w:b/>
        </w:rPr>
        <w:t>Method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152"/>
        <w:gridCol w:w="1152"/>
        <w:gridCol w:w="1152"/>
        <w:gridCol w:w="1152"/>
      </w:tblGrid>
      <w:tr w:rsidR="001632F2" w:rsidRPr="000A5C5D" w14:paraId="1140E3BF" w14:textId="77777777" w:rsidTr="00832ECA">
        <w:tc>
          <w:tcPr>
            <w:tcW w:w="1151" w:type="dxa"/>
            <w:tcBorders>
              <w:top w:val="nil"/>
              <w:left w:val="nil"/>
              <w:bottom w:val="nil"/>
            </w:tcBorders>
          </w:tcPr>
          <w:p w14:paraId="298EDEC7" w14:textId="77777777" w:rsidR="001632F2" w:rsidRPr="000A5C5D" w:rsidRDefault="001632F2" w:rsidP="00832ECA">
            <w:pPr>
              <w:spacing w:before="60" w:after="60"/>
              <w:rPr>
                <w:sz w:val="20"/>
                <w:szCs w:val="20"/>
              </w:rPr>
            </w:pPr>
          </w:p>
        </w:tc>
        <w:tc>
          <w:tcPr>
            <w:tcW w:w="1151" w:type="dxa"/>
            <w:shd w:val="clear" w:color="auto" w:fill="D9D9D9"/>
          </w:tcPr>
          <w:p w14:paraId="690542D8" w14:textId="77777777" w:rsidR="001632F2" w:rsidRPr="000A5C5D" w:rsidRDefault="001632F2" w:rsidP="00832ECA">
            <w:pPr>
              <w:spacing w:before="60" w:after="60"/>
              <w:jc w:val="center"/>
              <w:rPr>
                <w:sz w:val="20"/>
                <w:szCs w:val="20"/>
              </w:rPr>
            </w:pPr>
            <w:r w:rsidRPr="000A5C5D">
              <w:rPr>
                <w:i/>
                <w:sz w:val="20"/>
                <w:szCs w:val="20"/>
              </w:rPr>
              <w:t>T</w:t>
            </w:r>
            <w:r w:rsidRPr="000A5C5D">
              <w:rPr>
                <w:sz w:val="20"/>
                <w:szCs w:val="20"/>
                <w:vertAlign w:val="subscript"/>
              </w:rPr>
              <w:t>P1</w:t>
            </w:r>
          </w:p>
          <w:p w14:paraId="09E24E69" w14:textId="77777777" w:rsidR="001632F2" w:rsidRPr="000A5C5D" w:rsidRDefault="001632F2" w:rsidP="00832ECA">
            <w:pPr>
              <w:spacing w:before="60" w:after="60"/>
              <w:jc w:val="center"/>
              <w:rPr>
                <w:sz w:val="20"/>
                <w:szCs w:val="20"/>
              </w:rPr>
            </w:pPr>
            <w:r w:rsidRPr="000A5C5D">
              <w:rPr>
                <w:sz w:val="20"/>
                <w:szCs w:val="20"/>
              </w:rPr>
              <w:t>[°C]</w:t>
            </w:r>
          </w:p>
        </w:tc>
        <w:tc>
          <w:tcPr>
            <w:tcW w:w="1151" w:type="dxa"/>
            <w:shd w:val="clear" w:color="auto" w:fill="D9D9D9"/>
          </w:tcPr>
          <w:p w14:paraId="49E6C1E0" w14:textId="77777777" w:rsidR="001632F2" w:rsidRPr="000A5C5D" w:rsidRDefault="001632F2" w:rsidP="00832ECA">
            <w:pPr>
              <w:spacing w:before="60" w:after="60"/>
              <w:jc w:val="center"/>
              <w:rPr>
                <w:sz w:val="20"/>
                <w:szCs w:val="20"/>
              </w:rPr>
            </w:pPr>
            <w:r w:rsidRPr="000A5C5D">
              <w:rPr>
                <w:i/>
                <w:sz w:val="20"/>
                <w:szCs w:val="20"/>
              </w:rPr>
              <w:t>T</w:t>
            </w:r>
            <w:r w:rsidRPr="000A5C5D">
              <w:rPr>
                <w:sz w:val="20"/>
                <w:szCs w:val="20"/>
                <w:vertAlign w:val="subscript"/>
              </w:rPr>
              <w:t>P2</w:t>
            </w:r>
          </w:p>
          <w:p w14:paraId="34A87CE7" w14:textId="77777777" w:rsidR="001632F2" w:rsidRPr="000A5C5D" w:rsidRDefault="001632F2" w:rsidP="00832ECA">
            <w:pPr>
              <w:spacing w:before="60" w:after="60"/>
              <w:jc w:val="center"/>
              <w:rPr>
                <w:sz w:val="20"/>
                <w:szCs w:val="20"/>
              </w:rPr>
            </w:pPr>
            <w:r w:rsidRPr="000A5C5D">
              <w:rPr>
                <w:sz w:val="20"/>
                <w:szCs w:val="20"/>
              </w:rPr>
              <w:t>[°C]</w:t>
            </w:r>
          </w:p>
        </w:tc>
        <w:tc>
          <w:tcPr>
            <w:tcW w:w="1152" w:type="dxa"/>
            <w:shd w:val="clear" w:color="auto" w:fill="D9D9D9"/>
          </w:tcPr>
          <w:p w14:paraId="3ECC6B2E" w14:textId="77777777" w:rsidR="001632F2" w:rsidRPr="000A5C5D" w:rsidRDefault="001632F2" w:rsidP="00832ECA">
            <w:pPr>
              <w:spacing w:before="60" w:after="60"/>
              <w:jc w:val="center"/>
              <w:rPr>
                <w:sz w:val="20"/>
                <w:szCs w:val="20"/>
              </w:rPr>
            </w:pPr>
            <w:r w:rsidRPr="000A5C5D">
              <w:rPr>
                <w:i/>
                <w:sz w:val="20"/>
                <w:szCs w:val="20"/>
              </w:rPr>
              <w:t>T</w:t>
            </w:r>
            <w:r w:rsidRPr="000A5C5D">
              <w:rPr>
                <w:sz w:val="20"/>
                <w:szCs w:val="20"/>
                <w:vertAlign w:val="subscript"/>
              </w:rPr>
              <w:t>P0</w:t>
            </w:r>
          </w:p>
          <w:p w14:paraId="4338A591" w14:textId="77777777" w:rsidR="001632F2" w:rsidRPr="000A5C5D" w:rsidRDefault="001632F2" w:rsidP="00832ECA">
            <w:pPr>
              <w:spacing w:before="60" w:after="60"/>
              <w:jc w:val="center"/>
              <w:rPr>
                <w:sz w:val="20"/>
                <w:szCs w:val="20"/>
              </w:rPr>
            </w:pPr>
            <w:r w:rsidRPr="000A5C5D">
              <w:rPr>
                <w:sz w:val="20"/>
                <w:szCs w:val="20"/>
              </w:rPr>
              <w:t>[°C]</w:t>
            </w:r>
          </w:p>
        </w:tc>
        <w:tc>
          <w:tcPr>
            <w:tcW w:w="1152" w:type="dxa"/>
            <w:shd w:val="clear" w:color="auto" w:fill="D9D9D9"/>
          </w:tcPr>
          <w:p w14:paraId="6F348E0E" w14:textId="77777777" w:rsidR="001632F2" w:rsidRPr="000A5C5D" w:rsidRDefault="001632F2" w:rsidP="00832ECA">
            <w:pPr>
              <w:spacing w:before="60" w:after="60"/>
              <w:jc w:val="center"/>
              <w:rPr>
                <w:sz w:val="20"/>
                <w:szCs w:val="20"/>
              </w:rPr>
            </w:pPr>
            <w:r w:rsidRPr="000A5C5D">
              <w:rPr>
                <w:i/>
                <w:sz w:val="20"/>
                <w:szCs w:val="20"/>
              </w:rPr>
              <w:t>T</w:t>
            </w:r>
            <w:r w:rsidRPr="000A5C5D">
              <w:rPr>
                <w:sz w:val="20"/>
                <w:szCs w:val="20"/>
                <w:vertAlign w:val="subscript"/>
              </w:rPr>
              <w:t>Ps</w:t>
            </w:r>
          </w:p>
          <w:p w14:paraId="4E3A9BE2" w14:textId="77777777" w:rsidR="001632F2" w:rsidRPr="000A5C5D" w:rsidRDefault="001632F2" w:rsidP="00832ECA">
            <w:pPr>
              <w:spacing w:before="60" w:after="60"/>
              <w:jc w:val="center"/>
              <w:rPr>
                <w:sz w:val="20"/>
                <w:szCs w:val="20"/>
              </w:rPr>
            </w:pPr>
            <w:r w:rsidRPr="000A5C5D">
              <w:rPr>
                <w:sz w:val="20"/>
                <w:szCs w:val="20"/>
              </w:rPr>
              <w:t>[°C]</w:t>
            </w:r>
          </w:p>
        </w:tc>
        <w:tc>
          <w:tcPr>
            <w:tcW w:w="1152" w:type="dxa"/>
            <w:shd w:val="clear" w:color="auto" w:fill="D9D9D9"/>
          </w:tcPr>
          <w:p w14:paraId="397AFD0D" w14:textId="77777777" w:rsidR="001632F2" w:rsidRPr="000A5C5D" w:rsidRDefault="001632F2" w:rsidP="00832ECA">
            <w:pPr>
              <w:spacing w:before="60" w:after="60"/>
              <w:jc w:val="center"/>
              <w:rPr>
                <w:sz w:val="20"/>
                <w:szCs w:val="20"/>
              </w:rPr>
            </w:pPr>
            <w:r w:rsidRPr="000A5C5D">
              <w:rPr>
                <w:i/>
                <w:sz w:val="20"/>
                <w:szCs w:val="20"/>
              </w:rPr>
              <w:t>T</w:t>
            </w:r>
            <w:r w:rsidRPr="000A5C5D">
              <w:rPr>
                <w:sz w:val="20"/>
                <w:szCs w:val="20"/>
                <w:vertAlign w:val="subscript"/>
              </w:rPr>
              <w:t>PI</w:t>
            </w:r>
          </w:p>
          <w:p w14:paraId="3E4AAE4B" w14:textId="77777777" w:rsidR="001632F2" w:rsidRPr="000A5C5D" w:rsidRDefault="001632F2" w:rsidP="00832ECA">
            <w:pPr>
              <w:spacing w:before="60" w:after="60"/>
              <w:jc w:val="center"/>
              <w:rPr>
                <w:sz w:val="20"/>
                <w:szCs w:val="20"/>
              </w:rPr>
            </w:pPr>
            <w:r w:rsidRPr="000A5C5D">
              <w:rPr>
                <w:sz w:val="20"/>
                <w:szCs w:val="20"/>
              </w:rPr>
              <w:t>[°C]</w:t>
            </w:r>
          </w:p>
        </w:tc>
        <w:tc>
          <w:tcPr>
            <w:tcW w:w="1152" w:type="dxa"/>
            <w:shd w:val="clear" w:color="auto" w:fill="D9D9D9"/>
          </w:tcPr>
          <w:p w14:paraId="520D5387" w14:textId="77777777" w:rsidR="001632F2" w:rsidRPr="000A5C5D" w:rsidRDefault="001632F2" w:rsidP="00832ECA">
            <w:pPr>
              <w:spacing w:before="60" w:after="60"/>
              <w:jc w:val="center"/>
              <w:rPr>
                <w:sz w:val="20"/>
                <w:szCs w:val="20"/>
              </w:rPr>
            </w:pPr>
            <w:r w:rsidRPr="000A5C5D">
              <w:rPr>
                <w:sz w:val="20"/>
              </w:rPr>
              <w:t xml:space="preserve">MPE </w:t>
            </w:r>
            <w:r w:rsidRPr="000A5C5D">
              <w:rPr>
                <w:sz w:val="20"/>
                <w:vertAlign w:val="superscript"/>
              </w:rPr>
              <w:t>(c)</w:t>
            </w:r>
          </w:p>
          <w:p w14:paraId="644A4B8A" w14:textId="77777777" w:rsidR="001632F2" w:rsidRPr="000A5C5D" w:rsidRDefault="001632F2" w:rsidP="00832ECA">
            <w:pPr>
              <w:spacing w:before="60" w:after="60"/>
              <w:jc w:val="center"/>
              <w:rPr>
                <w:sz w:val="20"/>
                <w:szCs w:val="20"/>
              </w:rPr>
            </w:pPr>
            <w:r w:rsidRPr="000A5C5D">
              <w:rPr>
                <w:sz w:val="20"/>
                <w:szCs w:val="20"/>
              </w:rPr>
              <w:t>[%]</w:t>
            </w:r>
          </w:p>
        </w:tc>
      </w:tr>
    </w:tbl>
    <w:p w14:paraId="016DDE79"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152"/>
        <w:gridCol w:w="1152"/>
        <w:gridCol w:w="1152"/>
        <w:gridCol w:w="1152"/>
      </w:tblGrid>
      <w:tr w:rsidR="001632F2" w:rsidRPr="000A5C5D" w14:paraId="0ED3B44D" w14:textId="77777777" w:rsidTr="00832ECA">
        <w:tc>
          <w:tcPr>
            <w:tcW w:w="1151" w:type="dxa"/>
          </w:tcPr>
          <w:p w14:paraId="6EFC7164" w14:textId="77777777" w:rsidR="001632F2" w:rsidRPr="000A5C5D" w:rsidRDefault="001632F2" w:rsidP="00832ECA">
            <w:pPr>
              <w:spacing w:before="60" w:after="60"/>
              <w:rPr>
                <w:sz w:val="20"/>
                <w:szCs w:val="20"/>
              </w:rPr>
            </w:pPr>
            <w:r w:rsidRPr="000A5C5D">
              <w:rPr>
                <w:sz w:val="20"/>
                <w:szCs w:val="20"/>
              </w:rPr>
              <w:t>T1</w:t>
            </w:r>
          </w:p>
        </w:tc>
        <w:tc>
          <w:tcPr>
            <w:tcW w:w="1151" w:type="dxa"/>
          </w:tcPr>
          <w:p w14:paraId="6596F453" w14:textId="77777777" w:rsidR="001632F2" w:rsidRPr="000A5C5D" w:rsidRDefault="001632F2" w:rsidP="00832ECA">
            <w:pPr>
              <w:spacing w:before="60" w:after="60"/>
              <w:rPr>
                <w:sz w:val="20"/>
                <w:szCs w:val="20"/>
              </w:rPr>
            </w:pPr>
          </w:p>
        </w:tc>
        <w:tc>
          <w:tcPr>
            <w:tcW w:w="1151" w:type="dxa"/>
          </w:tcPr>
          <w:p w14:paraId="6B280837" w14:textId="77777777" w:rsidR="001632F2" w:rsidRPr="000A5C5D" w:rsidRDefault="001632F2" w:rsidP="00832ECA">
            <w:pPr>
              <w:spacing w:before="60" w:after="60"/>
              <w:rPr>
                <w:sz w:val="20"/>
                <w:szCs w:val="20"/>
              </w:rPr>
            </w:pPr>
          </w:p>
        </w:tc>
        <w:tc>
          <w:tcPr>
            <w:tcW w:w="1152" w:type="dxa"/>
          </w:tcPr>
          <w:p w14:paraId="79D00DAE" w14:textId="77777777" w:rsidR="001632F2" w:rsidRPr="000A5C5D" w:rsidRDefault="001632F2" w:rsidP="00832ECA">
            <w:pPr>
              <w:spacing w:before="60" w:after="60"/>
              <w:rPr>
                <w:sz w:val="20"/>
                <w:szCs w:val="20"/>
              </w:rPr>
            </w:pPr>
          </w:p>
        </w:tc>
        <w:tc>
          <w:tcPr>
            <w:tcW w:w="1152" w:type="dxa"/>
          </w:tcPr>
          <w:p w14:paraId="3DA9B509" w14:textId="77777777" w:rsidR="001632F2" w:rsidRPr="000A5C5D" w:rsidRDefault="001632F2" w:rsidP="00832ECA">
            <w:pPr>
              <w:spacing w:before="60" w:after="60"/>
              <w:rPr>
                <w:sz w:val="20"/>
                <w:szCs w:val="20"/>
              </w:rPr>
            </w:pPr>
          </w:p>
        </w:tc>
        <w:tc>
          <w:tcPr>
            <w:tcW w:w="1152" w:type="dxa"/>
          </w:tcPr>
          <w:p w14:paraId="3292F89B" w14:textId="77777777" w:rsidR="001632F2" w:rsidRPr="000A5C5D" w:rsidRDefault="001632F2" w:rsidP="00832ECA">
            <w:pPr>
              <w:spacing w:before="60" w:after="60"/>
              <w:rPr>
                <w:sz w:val="20"/>
                <w:szCs w:val="20"/>
              </w:rPr>
            </w:pPr>
          </w:p>
        </w:tc>
        <w:tc>
          <w:tcPr>
            <w:tcW w:w="1152" w:type="dxa"/>
          </w:tcPr>
          <w:p w14:paraId="4B582015" w14:textId="77777777" w:rsidR="001632F2" w:rsidRPr="000A5C5D" w:rsidRDefault="001632F2" w:rsidP="00832ECA">
            <w:pPr>
              <w:spacing w:before="60" w:after="60"/>
              <w:rPr>
                <w:sz w:val="20"/>
                <w:szCs w:val="20"/>
              </w:rPr>
            </w:pPr>
          </w:p>
        </w:tc>
      </w:tr>
      <w:tr w:rsidR="001632F2" w:rsidRPr="000A5C5D" w14:paraId="3D4BBA90" w14:textId="77777777" w:rsidTr="00832ECA">
        <w:tc>
          <w:tcPr>
            <w:tcW w:w="1151" w:type="dxa"/>
          </w:tcPr>
          <w:p w14:paraId="6AB8AC50" w14:textId="77777777" w:rsidR="001632F2" w:rsidRPr="000A5C5D" w:rsidRDefault="001632F2" w:rsidP="00832ECA">
            <w:pPr>
              <w:spacing w:before="60" w:after="60"/>
              <w:rPr>
                <w:sz w:val="20"/>
                <w:szCs w:val="20"/>
              </w:rPr>
            </w:pPr>
            <w:r w:rsidRPr="000A5C5D">
              <w:rPr>
                <w:sz w:val="20"/>
                <w:szCs w:val="20"/>
              </w:rPr>
              <w:t>T2</w:t>
            </w:r>
          </w:p>
        </w:tc>
        <w:tc>
          <w:tcPr>
            <w:tcW w:w="1151" w:type="dxa"/>
          </w:tcPr>
          <w:p w14:paraId="49B757B2" w14:textId="77777777" w:rsidR="001632F2" w:rsidRPr="000A5C5D" w:rsidRDefault="001632F2" w:rsidP="00832ECA">
            <w:pPr>
              <w:spacing w:before="60" w:after="60"/>
              <w:rPr>
                <w:sz w:val="20"/>
                <w:szCs w:val="20"/>
              </w:rPr>
            </w:pPr>
          </w:p>
        </w:tc>
        <w:tc>
          <w:tcPr>
            <w:tcW w:w="1151" w:type="dxa"/>
          </w:tcPr>
          <w:p w14:paraId="19AC3151" w14:textId="77777777" w:rsidR="001632F2" w:rsidRPr="000A5C5D" w:rsidRDefault="001632F2" w:rsidP="00832ECA">
            <w:pPr>
              <w:spacing w:before="60" w:after="60"/>
              <w:rPr>
                <w:sz w:val="20"/>
                <w:szCs w:val="20"/>
              </w:rPr>
            </w:pPr>
          </w:p>
        </w:tc>
        <w:tc>
          <w:tcPr>
            <w:tcW w:w="1152" w:type="dxa"/>
          </w:tcPr>
          <w:p w14:paraId="7DECA83E" w14:textId="77777777" w:rsidR="001632F2" w:rsidRPr="000A5C5D" w:rsidRDefault="001632F2" w:rsidP="00832ECA">
            <w:pPr>
              <w:spacing w:before="60" w:after="60"/>
              <w:rPr>
                <w:sz w:val="20"/>
                <w:szCs w:val="20"/>
              </w:rPr>
            </w:pPr>
          </w:p>
        </w:tc>
        <w:tc>
          <w:tcPr>
            <w:tcW w:w="1152" w:type="dxa"/>
          </w:tcPr>
          <w:p w14:paraId="7AFF5F16" w14:textId="77777777" w:rsidR="001632F2" w:rsidRPr="000A5C5D" w:rsidRDefault="001632F2" w:rsidP="00832ECA">
            <w:pPr>
              <w:spacing w:before="60" w:after="60"/>
              <w:rPr>
                <w:sz w:val="20"/>
                <w:szCs w:val="20"/>
              </w:rPr>
            </w:pPr>
          </w:p>
        </w:tc>
        <w:tc>
          <w:tcPr>
            <w:tcW w:w="1152" w:type="dxa"/>
          </w:tcPr>
          <w:p w14:paraId="31EFC5E8" w14:textId="77777777" w:rsidR="001632F2" w:rsidRPr="000A5C5D" w:rsidRDefault="001632F2" w:rsidP="00832ECA">
            <w:pPr>
              <w:spacing w:before="60" w:after="60"/>
              <w:rPr>
                <w:sz w:val="20"/>
                <w:szCs w:val="20"/>
              </w:rPr>
            </w:pPr>
          </w:p>
        </w:tc>
        <w:tc>
          <w:tcPr>
            <w:tcW w:w="1152" w:type="dxa"/>
          </w:tcPr>
          <w:p w14:paraId="568812F2" w14:textId="77777777" w:rsidR="001632F2" w:rsidRPr="000A5C5D" w:rsidRDefault="001632F2" w:rsidP="00832ECA">
            <w:pPr>
              <w:spacing w:before="60" w:after="60"/>
              <w:rPr>
                <w:sz w:val="20"/>
                <w:szCs w:val="20"/>
              </w:rPr>
            </w:pPr>
          </w:p>
        </w:tc>
      </w:tr>
    </w:tbl>
    <w:p w14:paraId="1D40E854"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F36513E" w14:textId="77777777" w:rsidTr="00832ECA">
        <w:trPr>
          <w:cantSplit/>
          <w:trHeight w:val="325"/>
        </w:trPr>
        <w:tc>
          <w:tcPr>
            <w:tcW w:w="1259" w:type="dxa"/>
            <w:tcBorders>
              <w:bottom w:val="single" w:sz="6" w:space="0" w:color="auto"/>
            </w:tcBorders>
            <w:vAlign w:val="center"/>
          </w:tcPr>
          <w:p w14:paraId="5E1D92F7"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BC80AF0" w14:textId="77777777" w:rsidTr="00832ECA">
              <w:tc>
                <w:tcPr>
                  <w:tcW w:w="518" w:type="dxa"/>
                </w:tcPr>
                <w:p w14:paraId="2F9BED44" w14:textId="77777777" w:rsidR="001632F2" w:rsidRPr="000A5C5D" w:rsidRDefault="001632F2" w:rsidP="00832ECA">
                  <w:pPr>
                    <w:spacing w:before="4" w:after="4"/>
                    <w:jc w:val="center"/>
                    <w:rPr>
                      <w:bCs/>
                    </w:rPr>
                  </w:pPr>
                </w:p>
              </w:tc>
              <w:tc>
                <w:tcPr>
                  <w:tcW w:w="1162" w:type="dxa"/>
                  <w:tcBorders>
                    <w:top w:val="nil"/>
                    <w:bottom w:val="nil"/>
                    <w:right w:val="nil"/>
                  </w:tcBorders>
                </w:tcPr>
                <w:p w14:paraId="0BEA13E3" w14:textId="77777777" w:rsidR="001632F2" w:rsidRPr="000A5C5D" w:rsidRDefault="001632F2" w:rsidP="00832ECA">
                  <w:pPr>
                    <w:spacing w:before="4" w:after="4"/>
                    <w:jc w:val="center"/>
                    <w:rPr>
                      <w:bCs/>
                    </w:rPr>
                  </w:pPr>
                  <w:r w:rsidRPr="000A5C5D">
                    <w:rPr>
                      <w:bCs/>
                    </w:rPr>
                    <w:t>Yes</w:t>
                  </w:r>
                </w:p>
              </w:tc>
              <w:tc>
                <w:tcPr>
                  <w:tcW w:w="500" w:type="dxa"/>
                </w:tcPr>
                <w:p w14:paraId="2E099833" w14:textId="77777777" w:rsidR="001632F2" w:rsidRPr="000A5C5D" w:rsidRDefault="001632F2" w:rsidP="00832ECA">
                  <w:pPr>
                    <w:spacing w:before="4" w:after="4"/>
                    <w:jc w:val="center"/>
                    <w:rPr>
                      <w:bCs/>
                    </w:rPr>
                  </w:pPr>
                </w:p>
              </w:tc>
              <w:tc>
                <w:tcPr>
                  <w:tcW w:w="1060" w:type="dxa"/>
                  <w:tcBorders>
                    <w:top w:val="nil"/>
                    <w:bottom w:val="nil"/>
                    <w:right w:val="nil"/>
                  </w:tcBorders>
                </w:tcPr>
                <w:p w14:paraId="4120A0DD" w14:textId="77777777" w:rsidR="001632F2" w:rsidRPr="000A5C5D" w:rsidRDefault="001632F2" w:rsidP="00832ECA">
                  <w:pPr>
                    <w:spacing w:before="4" w:after="4"/>
                    <w:jc w:val="center"/>
                    <w:rPr>
                      <w:bCs/>
                    </w:rPr>
                  </w:pPr>
                  <w:r w:rsidRPr="000A5C5D">
                    <w:rPr>
                      <w:bCs/>
                    </w:rPr>
                    <w:t>No</w:t>
                  </w:r>
                </w:p>
              </w:tc>
            </w:tr>
          </w:tbl>
          <w:p w14:paraId="64586C0E" w14:textId="77777777" w:rsidR="001632F2" w:rsidRPr="000A5C5D" w:rsidRDefault="001632F2" w:rsidP="00832ECA">
            <w:pPr>
              <w:spacing w:before="4" w:after="4"/>
              <w:jc w:val="center"/>
              <w:rPr>
                <w:bCs/>
              </w:rPr>
            </w:pPr>
          </w:p>
        </w:tc>
      </w:tr>
    </w:tbl>
    <w:p w14:paraId="51D7908A" w14:textId="77777777" w:rsidR="001632F2" w:rsidRPr="000A5C5D" w:rsidRDefault="001632F2" w:rsidP="004307E6">
      <w:pPr>
        <w:pStyle w:val="Heading4"/>
        <w:rPr>
          <w:sz w:val="18"/>
          <w:szCs w:val="18"/>
        </w:rPr>
      </w:pPr>
      <w:r w:rsidRPr="000A5C5D">
        <w:br w:type="page"/>
        <w:t>F.8.</w:t>
      </w:r>
      <w:r w:rsidRPr="000A5C5D">
        <w:rPr>
          <w:color w:val="000000" w:themeColor="text1"/>
        </w:rPr>
        <w:t>3</w:t>
      </w:r>
      <w:r w:rsidRPr="000A5C5D">
        <w:t>.6</w:t>
      </w:r>
      <w:r w:rsidRPr="000A5C5D">
        <w:tab/>
        <w:t>Test of timeout function</w:t>
      </w:r>
      <w:r w:rsidRPr="000A5C5D">
        <w:rPr>
          <w:sz w:val="18"/>
          <w:szCs w:val="18"/>
        </w:rPr>
        <w:t xml:space="preserve"> </w:t>
      </w:r>
      <w:r w:rsidRPr="000A5C5D">
        <w:t>(R 117-2, A-LPG.6.4.4)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1"/>
        <w:gridCol w:w="3338"/>
        <w:gridCol w:w="2509"/>
        <w:gridCol w:w="2543"/>
      </w:tblGrid>
      <w:tr w:rsidR="001632F2" w:rsidRPr="000A5C5D" w14:paraId="15490E23" w14:textId="77777777" w:rsidTr="00832ECA">
        <w:tc>
          <w:tcPr>
            <w:tcW w:w="675" w:type="dxa"/>
            <w:shd w:val="clear" w:color="auto" w:fill="D9D9D9"/>
            <w:vAlign w:val="center"/>
          </w:tcPr>
          <w:p w14:paraId="55D0CFE1" w14:textId="77777777" w:rsidR="001632F2" w:rsidRPr="000A5C5D" w:rsidRDefault="001632F2" w:rsidP="00832ECA">
            <w:pPr>
              <w:spacing w:before="60"/>
              <w:jc w:val="center"/>
              <w:rPr>
                <w:sz w:val="20"/>
                <w:szCs w:val="20"/>
              </w:rPr>
            </w:pPr>
            <w:r w:rsidRPr="000A5C5D">
              <w:rPr>
                <w:sz w:val="20"/>
                <w:szCs w:val="20"/>
              </w:rPr>
              <w:t>Test</w:t>
            </w:r>
          </w:p>
          <w:p w14:paraId="46C3CB19" w14:textId="77777777" w:rsidR="001632F2" w:rsidRPr="000A5C5D" w:rsidRDefault="001632F2" w:rsidP="00832ECA">
            <w:pPr>
              <w:spacing w:after="60"/>
              <w:jc w:val="center"/>
              <w:rPr>
                <w:sz w:val="20"/>
                <w:szCs w:val="20"/>
              </w:rPr>
            </w:pPr>
            <w:r w:rsidRPr="000A5C5D">
              <w:rPr>
                <w:sz w:val="20"/>
                <w:szCs w:val="20"/>
              </w:rPr>
              <w:t>no.</w:t>
            </w:r>
          </w:p>
        </w:tc>
        <w:tc>
          <w:tcPr>
            <w:tcW w:w="3402" w:type="dxa"/>
            <w:shd w:val="clear" w:color="auto" w:fill="D9D9D9"/>
            <w:vAlign w:val="center"/>
          </w:tcPr>
          <w:p w14:paraId="6053482F" w14:textId="77777777" w:rsidR="001632F2" w:rsidRPr="000A5C5D" w:rsidRDefault="001632F2" w:rsidP="00832ECA">
            <w:pPr>
              <w:spacing w:before="40" w:after="60"/>
              <w:jc w:val="center"/>
              <w:rPr>
                <w:sz w:val="20"/>
                <w:szCs w:val="20"/>
              </w:rPr>
            </w:pPr>
            <w:r w:rsidRPr="000A5C5D">
              <w:rPr>
                <w:sz w:val="20"/>
                <w:szCs w:val="20"/>
              </w:rPr>
              <w:t>Test description</w:t>
            </w:r>
          </w:p>
        </w:tc>
        <w:tc>
          <w:tcPr>
            <w:tcW w:w="2552" w:type="dxa"/>
            <w:shd w:val="clear" w:color="auto" w:fill="D9D9D9"/>
          </w:tcPr>
          <w:p w14:paraId="76052590" w14:textId="77777777" w:rsidR="001632F2" w:rsidRPr="000A5C5D" w:rsidRDefault="001632F2" w:rsidP="00832ECA">
            <w:pPr>
              <w:spacing w:before="60"/>
              <w:jc w:val="center"/>
              <w:rPr>
                <w:sz w:val="20"/>
                <w:szCs w:val="20"/>
              </w:rPr>
            </w:pPr>
            <w:r w:rsidRPr="000A5C5D">
              <w:rPr>
                <w:sz w:val="20"/>
                <w:szCs w:val="20"/>
              </w:rPr>
              <w:t>Dispenser switch off time</w:t>
            </w:r>
          </w:p>
          <w:p w14:paraId="3E7EF422" w14:textId="77777777" w:rsidR="001632F2" w:rsidRPr="000A5C5D" w:rsidRDefault="001632F2" w:rsidP="00832ECA">
            <w:pPr>
              <w:jc w:val="center"/>
              <w:rPr>
                <w:sz w:val="20"/>
                <w:szCs w:val="20"/>
              </w:rPr>
            </w:pPr>
          </w:p>
          <w:p w14:paraId="276888B5" w14:textId="77777777" w:rsidR="001632F2" w:rsidRPr="000A5C5D" w:rsidRDefault="001632F2" w:rsidP="00832ECA">
            <w:pPr>
              <w:spacing w:before="60" w:after="60"/>
              <w:jc w:val="center"/>
              <w:rPr>
                <w:sz w:val="20"/>
                <w:szCs w:val="20"/>
              </w:rPr>
            </w:pPr>
            <w:r w:rsidRPr="000A5C5D">
              <w:rPr>
                <w:sz w:val="20"/>
                <w:szCs w:val="20"/>
              </w:rPr>
              <w:t>[s]</w:t>
            </w:r>
          </w:p>
        </w:tc>
        <w:tc>
          <w:tcPr>
            <w:tcW w:w="2583" w:type="dxa"/>
            <w:shd w:val="clear" w:color="auto" w:fill="D9D9D9"/>
          </w:tcPr>
          <w:p w14:paraId="70513EC0" w14:textId="77777777" w:rsidR="001632F2" w:rsidRPr="000A5C5D" w:rsidRDefault="001632F2" w:rsidP="00832ECA">
            <w:pPr>
              <w:spacing w:before="60" w:after="60"/>
              <w:jc w:val="center"/>
              <w:rPr>
                <w:sz w:val="20"/>
                <w:szCs w:val="20"/>
              </w:rPr>
            </w:pPr>
            <w:r w:rsidRPr="000A5C5D">
              <w:rPr>
                <w:sz w:val="20"/>
                <w:szCs w:val="20"/>
              </w:rPr>
              <w:t>Maximum permissible dispenser switch off time</w:t>
            </w:r>
          </w:p>
          <w:p w14:paraId="77E13206" w14:textId="77777777" w:rsidR="001632F2" w:rsidRPr="000A5C5D" w:rsidRDefault="001632F2" w:rsidP="00832ECA">
            <w:pPr>
              <w:spacing w:before="60" w:after="60"/>
              <w:jc w:val="center"/>
              <w:rPr>
                <w:sz w:val="20"/>
                <w:szCs w:val="20"/>
              </w:rPr>
            </w:pPr>
            <w:r w:rsidRPr="000A5C5D">
              <w:rPr>
                <w:sz w:val="20"/>
                <w:szCs w:val="20"/>
              </w:rPr>
              <w:t>[s]</w:t>
            </w:r>
          </w:p>
        </w:tc>
      </w:tr>
    </w:tbl>
    <w:p w14:paraId="2EB0153B"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2503"/>
        <w:gridCol w:w="2539"/>
      </w:tblGrid>
      <w:tr w:rsidR="001632F2" w:rsidRPr="000A5C5D" w14:paraId="142CBFD5" w14:textId="77777777" w:rsidTr="00832ECA">
        <w:tc>
          <w:tcPr>
            <w:tcW w:w="675" w:type="dxa"/>
            <w:vAlign w:val="center"/>
          </w:tcPr>
          <w:p w14:paraId="342B3AF9" w14:textId="77777777" w:rsidR="001632F2" w:rsidRPr="000A5C5D" w:rsidRDefault="001632F2" w:rsidP="00832ECA">
            <w:pPr>
              <w:spacing w:before="60" w:after="60"/>
              <w:jc w:val="center"/>
              <w:rPr>
                <w:sz w:val="20"/>
                <w:szCs w:val="20"/>
              </w:rPr>
            </w:pPr>
            <w:r w:rsidRPr="000A5C5D">
              <w:rPr>
                <w:sz w:val="20"/>
                <w:szCs w:val="20"/>
              </w:rPr>
              <w:t>1</w:t>
            </w:r>
          </w:p>
        </w:tc>
        <w:tc>
          <w:tcPr>
            <w:tcW w:w="3402" w:type="dxa"/>
          </w:tcPr>
          <w:p w14:paraId="79822152" w14:textId="77777777" w:rsidR="001632F2" w:rsidRPr="000A5C5D" w:rsidRDefault="001632F2" w:rsidP="00832ECA">
            <w:pPr>
              <w:spacing w:before="60" w:after="60"/>
              <w:rPr>
                <w:sz w:val="20"/>
                <w:szCs w:val="20"/>
              </w:rPr>
            </w:pPr>
            <w:r w:rsidRPr="000A5C5D">
              <w:rPr>
                <w:sz w:val="20"/>
                <w:szCs w:val="20"/>
              </w:rPr>
              <w:t>Activate dispenser, no delivery, wait for timeout.</w:t>
            </w:r>
          </w:p>
        </w:tc>
        <w:tc>
          <w:tcPr>
            <w:tcW w:w="2552" w:type="dxa"/>
          </w:tcPr>
          <w:p w14:paraId="10452FD7" w14:textId="77777777" w:rsidR="001632F2" w:rsidRPr="000A5C5D" w:rsidRDefault="001632F2" w:rsidP="00832ECA">
            <w:pPr>
              <w:spacing w:before="60" w:after="60"/>
              <w:rPr>
                <w:sz w:val="20"/>
                <w:szCs w:val="20"/>
              </w:rPr>
            </w:pPr>
          </w:p>
        </w:tc>
        <w:tc>
          <w:tcPr>
            <w:tcW w:w="2583" w:type="dxa"/>
            <w:vAlign w:val="center"/>
          </w:tcPr>
          <w:p w14:paraId="4949180E" w14:textId="77777777" w:rsidR="001632F2" w:rsidRPr="000A5C5D" w:rsidRDefault="001632F2" w:rsidP="00832ECA">
            <w:pPr>
              <w:spacing w:before="60" w:after="60"/>
              <w:jc w:val="center"/>
              <w:rPr>
                <w:sz w:val="20"/>
                <w:szCs w:val="20"/>
              </w:rPr>
            </w:pPr>
            <w:r w:rsidRPr="000A5C5D">
              <w:rPr>
                <w:sz w:val="20"/>
                <w:szCs w:val="20"/>
              </w:rPr>
              <w:t>120</w:t>
            </w:r>
          </w:p>
        </w:tc>
      </w:tr>
      <w:tr w:rsidR="001632F2" w:rsidRPr="000A5C5D" w14:paraId="19C8092F" w14:textId="77777777" w:rsidTr="00832ECA">
        <w:tc>
          <w:tcPr>
            <w:tcW w:w="675" w:type="dxa"/>
            <w:vAlign w:val="center"/>
          </w:tcPr>
          <w:p w14:paraId="13C813B1" w14:textId="77777777" w:rsidR="001632F2" w:rsidRPr="000A5C5D" w:rsidRDefault="001632F2" w:rsidP="00832ECA">
            <w:pPr>
              <w:spacing w:before="60" w:after="60"/>
              <w:jc w:val="center"/>
              <w:rPr>
                <w:sz w:val="20"/>
                <w:szCs w:val="20"/>
              </w:rPr>
            </w:pPr>
            <w:r w:rsidRPr="000A5C5D">
              <w:rPr>
                <w:sz w:val="20"/>
                <w:szCs w:val="20"/>
              </w:rPr>
              <w:t>2</w:t>
            </w:r>
          </w:p>
        </w:tc>
        <w:tc>
          <w:tcPr>
            <w:tcW w:w="3402" w:type="dxa"/>
          </w:tcPr>
          <w:p w14:paraId="7DA82173" w14:textId="77777777" w:rsidR="001632F2" w:rsidRPr="000A5C5D" w:rsidRDefault="001632F2" w:rsidP="00832ECA">
            <w:pPr>
              <w:spacing w:before="60" w:after="60"/>
              <w:rPr>
                <w:sz w:val="20"/>
                <w:szCs w:val="20"/>
              </w:rPr>
            </w:pPr>
            <w:r w:rsidRPr="000A5C5D">
              <w:rPr>
                <w:sz w:val="20"/>
                <w:szCs w:val="20"/>
              </w:rPr>
              <w:t>Activate dispenser, deliver, stop flow, wait for timeout.</w:t>
            </w:r>
          </w:p>
        </w:tc>
        <w:tc>
          <w:tcPr>
            <w:tcW w:w="2552" w:type="dxa"/>
          </w:tcPr>
          <w:p w14:paraId="361822CD" w14:textId="77777777" w:rsidR="001632F2" w:rsidRPr="000A5C5D" w:rsidRDefault="001632F2" w:rsidP="00832ECA">
            <w:pPr>
              <w:spacing w:before="60" w:after="60"/>
              <w:rPr>
                <w:sz w:val="20"/>
                <w:szCs w:val="20"/>
              </w:rPr>
            </w:pPr>
          </w:p>
        </w:tc>
        <w:tc>
          <w:tcPr>
            <w:tcW w:w="2583" w:type="dxa"/>
            <w:vAlign w:val="center"/>
          </w:tcPr>
          <w:p w14:paraId="56FBED36" w14:textId="77777777" w:rsidR="001632F2" w:rsidRPr="000A5C5D" w:rsidRDefault="001632F2" w:rsidP="00832ECA">
            <w:pPr>
              <w:spacing w:before="60" w:after="60"/>
              <w:jc w:val="center"/>
              <w:rPr>
                <w:sz w:val="20"/>
                <w:szCs w:val="20"/>
              </w:rPr>
            </w:pPr>
            <w:r w:rsidRPr="000A5C5D">
              <w:rPr>
                <w:sz w:val="20"/>
                <w:szCs w:val="20"/>
              </w:rPr>
              <w:t>120</w:t>
            </w:r>
          </w:p>
        </w:tc>
      </w:tr>
    </w:tbl>
    <w:p w14:paraId="2A151E60" w14:textId="77777777" w:rsidR="001632F2" w:rsidRPr="000A5C5D" w:rsidRDefault="001632F2" w:rsidP="001632F2">
      <w:pPr>
        <w:rPr>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9CB42BE" w14:textId="77777777" w:rsidTr="00832ECA">
        <w:trPr>
          <w:cantSplit/>
          <w:trHeight w:val="325"/>
        </w:trPr>
        <w:tc>
          <w:tcPr>
            <w:tcW w:w="1259" w:type="dxa"/>
            <w:tcBorders>
              <w:bottom w:val="single" w:sz="6" w:space="0" w:color="auto"/>
            </w:tcBorders>
            <w:vAlign w:val="center"/>
          </w:tcPr>
          <w:p w14:paraId="073B1B9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FC07486" w14:textId="77777777" w:rsidTr="00832ECA">
              <w:tc>
                <w:tcPr>
                  <w:tcW w:w="518" w:type="dxa"/>
                </w:tcPr>
                <w:p w14:paraId="019E8471" w14:textId="77777777" w:rsidR="001632F2" w:rsidRPr="000A5C5D" w:rsidRDefault="001632F2" w:rsidP="00832ECA">
                  <w:pPr>
                    <w:spacing w:before="4" w:after="4"/>
                    <w:jc w:val="center"/>
                    <w:rPr>
                      <w:bCs/>
                    </w:rPr>
                  </w:pPr>
                </w:p>
              </w:tc>
              <w:tc>
                <w:tcPr>
                  <w:tcW w:w="1162" w:type="dxa"/>
                  <w:tcBorders>
                    <w:top w:val="nil"/>
                    <w:bottom w:val="nil"/>
                    <w:right w:val="nil"/>
                  </w:tcBorders>
                </w:tcPr>
                <w:p w14:paraId="394B9DF2" w14:textId="77777777" w:rsidR="001632F2" w:rsidRPr="000A5C5D" w:rsidRDefault="001632F2" w:rsidP="00832ECA">
                  <w:pPr>
                    <w:spacing w:before="4" w:after="4"/>
                    <w:jc w:val="center"/>
                    <w:rPr>
                      <w:bCs/>
                    </w:rPr>
                  </w:pPr>
                  <w:r w:rsidRPr="000A5C5D">
                    <w:rPr>
                      <w:bCs/>
                    </w:rPr>
                    <w:t>Yes</w:t>
                  </w:r>
                </w:p>
              </w:tc>
              <w:tc>
                <w:tcPr>
                  <w:tcW w:w="500" w:type="dxa"/>
                </w:tcPr>
                <w:p w14:paraId="24F71DEA" w14:textId="77777777" w:rsidR="001632F2" w:rsidRPr="000A5C5D" w:rsidRDefault="001632F2" w:rsidP="00832ECA">
                  <w:pPr>
                    <w:spacing w:before="4" w:after="4"/>
                    <w:jc w:val="center"/>
                    <w:rPr>
                      <w:bCs/>
                    </w:rPr>
                  </w:pPr>
                </w:p>
              </w:tc>
              <w:tc>
                <w:tcPr>
                  <w:tcW w:w="1060" w:type="dxa"/>
                  <w:tcBorders>
                    <w:top w:val="nil"/>
                    <w:bottom w:val="nil"/>
                    <w:right w:val="nil"/>
                  </w:tcBorders>
                </w:tcPr>
                <w:p w14:paraId="37436683" w14:textId="77777777" w:rsidR="001632F2" w:rsidRPr="000A5C5D" w:rsidRDefault="001632F2" w:rsidP="00832ECA">
                  <w:pPr>
                    <w:spacing w:before="4" w:after="4"/>
                    <w:jc w:val="center"/>
                    <w:rPr>
                      <w:bCs/>
                    </w:rPr>
                  </w:pPr>
                  <w:r w:rsidRPr="000A5C5D">
                    <w:rPr>
                      <w:bCs/>
                    </w:rPr>
                    <w:t>No</w:t>
                  </w:r>
                </w:p>
              </w:tc>
            </w:tr>
          </w:tbl>
          <w:p w14:paraId="054316B8" w14:textId="77777777" w:rsidR="001632F2" w:rsidRPr="000A5C5D" w:rsidRDefault="001632F2" w:rsidP="00832ECA">
            <w:pPr>
              <w:spacing w:before="4" w:after="4"/>
              <w:jc w:val="center"/>
              <w:rPr>
                <w:bCs/>
              </w:rPr>
            </w:pPr>
          </w:p>
        </w:tc>
      </w:tr>
    </w:tbl>
    <w:p w14:paraId="05CC722E" w14:textId="77777777" w:rsidR="001632F2" w:rsidRPr="000A5C5D" w:rsidRDefault="001632F2" w:rsidP="004307E6">
      <w:pPr>
        <w:pStyle w:val="Heading4"/>
      </w:pPr>
      <w:r w:rsidRPr="000A5C5D">
        <w:rPr>
          <w:sz w:val="18"/>
          <w:szCs w:val="18"/>
        </w:rPr>
        <w:br w:type="page"/>
      </w:r>
      <w:r w:rsidRPr="000A5C5D">
        <w:t>F.8.</w:t>
      </w:r>
      <w:r w:rsidRPr="000A5C5D">
        <w:rPr>
          <w:color w:val="000000" w:themeColor="text1"/>
        </w:rPr>
        <w:t>3</w:t>
      </w:r>
      <w:r w:rsidRPr="000A5C5D">
        <w:t>.7</w:t>
      </w:r>
      <w:r w:rsidRPr="000A5C5D">
        <w:tab/>
        <w:t>LPG remaining liquid in</w:t>
      </w:r>
      <w:r>
        <w:t xml:space="preserve"> the</w:t>
      </w:r>
      <w:r w:rsidRPr="000A5C5D">
        <w:t xml:space="preserve"> measuring system (R 117-2, A-LPG.6.4.5)</w:t>
      </w:r>
    </w:p>
    <w:p w14:paraId="0F450BA2" w14:textId="77777777" w:rsidR="001632F2" w:rsidRPr="000A5C5D" w:rsidRDefault="001632F2" w:rsidP="001632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2"/>
        <w:gridCol w:w="3315"/>
        <w:gridCol w:w="1123"/>
        <w:gridCol w:w="978"/>
        <w:gridCol w:w="977"/>
        <w:gridCol w:w="978"/>
        <w:gridCol w:w="1018"/>
      </w:tblGrid>
      <w:tr w:rsidR="001632F2" w:rsidRPr="000A5C5D" w14:paraId="5F75BD68" w14:textId="77777777" w:rsidTr="00832ECA">
        <w:tc>
          <w:tcPr>
            <w:tcW w:w="675" w:type="dxa"/>
            <w:shd w:val="clear" w:color="auto" w:fill="D9D9D9"/>
            <w:vAlign w:val="center"/>
          </w:tcPr>
          <w:p w14:paraId="66DBECD0" w14:textId="77777777" w:rsidR="001632F2" w:rsidRPr="000A5C5D" w:rsidRDefault="001632F2" w:rsidP="00832ECA">
            <w:pPr>
              <w:spacing w:before="60" w:after="60"/>
              <w:jc w:val="center"/>
              <w:rPr>
                <w:sz w:val="20"/>
                <w:szCs w:val="20"/>
              </w:rPr>
            </w:pPr>
            <w:r w:rsidRPr="000A5C5D">
              <w:rPr>
                <w:sz w:val="20"/>
                <w:szCs w:val="20"/>
              </w:rPr>
              <w:t>Test</w:t>
            </w:r>
          </w:p>
          <w:p w14:paraId="1E18D2CA" w14:textId="77777777" w:rsidR="001632F2" w:rsidRPr="000A5C5D" w:rsidRDefault="001632F2" w:rsidP="00832ECA">
            <w:pPr>
              <w:spacing w:before="60" w:after="60"/>
              <w:jc w:val="center"/>
              <w:rPr>
                <w:sz w:val="20"/>
                <w:szCs w:val="20"/>
              </w:rPr>
            </w:pPr>
            <w:r w:rsidRPr="000A5C5D">
              <w:rPr>
                <w:sz w:val="20"/>
                <w:szCs w:val="20"/>
              </w:rPr>
              <w:t>no.</w:t>
            </w:r>
          </w:p>
        </w:tc>
        <w:tc>
          <w:tcPr>
            <w:tcW w:w="3402" w:type="dxa"/>
            <w:shd w:val="clear" w:color="auto" w:fill="D9D9D9"/>
            <w:vAlign w:val="center"/>
          </w:tcPr>
          <w:p w14:paraId="395B4016" w14:textId="77777777" w:rsidR="001632F2" w:rsidRPr="000A5C5D" w:rsidRDefault="001632F2" w:rsidP="00832ECA">
            <w:pPr>
              <w:spacing w:before="60" w:after="60"/>
              <w:jc w:val="center"/>
              <w:rPr>
                <w:sz w:val="20"/>
                <w:szCs w:val="20"/>
              </w:rPr>
            </w:pPr>
            <w:r w:rsidRPr="000A5C5D">
              <w:rPr>
                <w:sz w:val="20"/>
                <w:szCs w:val="20"/>
              </w:rPr>
              <w:t>Test description</w:t>
            </w:r>
          </w:p>
        </w:tc>
        <w:tc>
          <w:tcPr>
            <w:tcW w:w="1134" w:type="dxa"/>
            <w:shd w:val="clear" w:color="auto" w:fill="D9D9D9"/>
          </w:tcPr>
          <w:p w14:paraId="7CB66860" w14:textId="77777777" w:rsidR="001632F2" w:rsidRPr="000A5C5D" w:rsidRDefault="001632F2" w:rsidP="00832ECA">
            <w:pPr>
              <w:spacing w:before="60" w:after="60"/>
              <w:jc w:val="center"/>
              <w:rPr>
                <w:i/>
                <w:sz w:val="20"/>
                <w:szCs w:val="20"/>
              </w:rPr>
            </w:pPr>
            <w:r w:rsidRPr="000A5C5D">
              <w:rPr>
                <w:i/>
                <w:sz w:val="20"/>
                <w:szCs w:val="20"/>
              </w:rPr>
              <w:t>Q</w:t>
            </w:r>
          </w:p>
          <w:p w14:paraId="7CCF29A6" w14:textId="77777777" w:rsidR="001632F2" w:rsidRPr="000A5C5D" w:rsidRDefault="001632F2" w:rsidP="00832ECA">
            <w:pPr>
              <w:spacing w:before="60" w:after="60"/>
              <w:jc w:val="center"/>
              <w:rPr>
                <w:sz w:val="20"/>
                <w:szCs w:val="20"/>
              </w:rPr>
            </w:pPr>
            <w:r w:rsidRPr="000A5C5D">
              <w:rPr>
                <w:sz w:val="20"/>
                <w:szCs w:val="20"/>
              </w:rPr>
              <w:t>[L/min]</w:t>
            </w:r>
          </w:p>
        </w:tc>
        <w:tc>
          <w:tcPr>
            <w:tcW w:w="993" w:type="dxa"/>
            <w:shd w:val="clear" w:color="auto" w:fill="D9D9D9"/>
          </w:tcPr>
          <w:p w14:paraId="327DD265"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L</w:t>
            </w:r>
          </w:p>
          <w:p w14:paraId="1FFD47BB" w14:textId="77777777" w:rsidR="001632F2" w:rsidRPr="000A5C5D" w:rsidRDefault="001632F2" w:rsidP="00832ECA">
            <w:pPr>
              <w:spacing w:before="60" w:after="60"/>
              <w:jc w:val="center"/>
              <w:rPr>
                <w:sz w:val="20"/>
                <w:szCs w:val="20"/>
              </w:rPr>
            </w:pPr>
            <w:r w:rsidRPr="000A5C5D">
              <w:rPr>
                <w:sz w:val="20"/>
                <w:szCs w:val="20"/>
              </w:rPr>
              <w:t>[bar]</w:t>
            </w:r>
          </w:p>
        </w:tc>
        <w:tc>
          <w:tcPr>
            <w:tcW w:w="992" w:type="dxa"/>
            <w:shd w:val="clear" w:color="auto" w:fill="D9D9D9"/>
          </w:tcPr>
          <w:p w14:paraId="52B59F02"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G</w:t>
            </w:r>
          </w:p>
          <w:p w14:paraId="1CA1F3E8" w14:textId="77777777" w:rsidR="001632F2" w:rsidRPr="000A5C5D" w:rsidRDefault="001632F2" w:rsidP="00832ECA">
            <w:pPr>
              <w:spacing w:before="60" w:after="60"/>
              <w:jc w:val="center"/>
              <w:rPr>
                <w:sz w:val="20"/>
                <w:szCs w:val="20"/>
              </w:rPr>
            </w:pPr>
            <w:r w:rsidRPr="000A5C5D">
              <w:rPr>
                <w:sz w:val="20"/>
                <w:szCs w:val="20"/>
              </w:rPr>
              <w:t>[bar]</w:t>
            </w:r>
          </w:p>
        </w:tc>
        <w:tc>
          <w:tcPr>
            <w:tcW w:w="992" w:type="dxa"/>
            <w:shd w:val="clear" w:color="auto" w:fill="D9D9D9"/>
          </w:tcPr>
          <w:p w14:paraId="0C16DF81" w14:textId="77777777" w:rsidR="001632F2" w:rsidRPr="000A5C5D" w:rsidRDefault="001632F2" w:rsidP="00832ECA">
            <w:pPr>
              <w:spacing w:before="60" w:after="60"/>
              <w:jc w:val="center"/>
              <w:rPr>
                <w:sz w:val="20"/>
                <w:szCs w:val="20"/>
              </w:rPr>
            </w:pPr>
            <w:r w:rsidRPr="000A5C5D">
              <w:rPr>
                <w:i/>
                <w:sz w:val="20"/>
                <w:szCs w:val="20"/>
              </w:rPr>
              <w:t>ΔP</w:t>
            </w:r>
            <w:r w:rsidRPr="000A5C5D">
              <w:rPr>
                <w:sz w:val="20"/>
                <w:szCs w:val="20"/>
                <w:vertAlign w:val="subscript"/>
              </w:rPr>
              <w:t>GL</w:t>
            </w:r>
          </w:p>
          <w:p w14:paraId="648911A2" w14:textId="77777777" w:rsidR="001632F2" w:rsidRPr="000A5C5D" w:rsidRDefault="001632F2" w:rsidP="00832ECA">
            <w:pPr>
              <w:spacing w:before="60" w:after="60"/>
              <w:jc w:val="center"/>
              <w:rPr>
                <w:sz w:val="20"/>
                <w:szCs w:val="20"/>
              </w:rPr>
            </w:pPr>
            <w:r w:rsidRPr="000A5C5D">
              <w:rPr>
                <w:sz w:val="20"/>
                <w:szCs w:val="20"/>
              </w:rPr>
              <w:t>[bar]</w:t>
            </w:r>
          </w:p>
        </w:tc>
        <w:tc>
          <w:tcPr>
            <w:tcW w:w="1024" w:type="dxa"/>
            <w:shd w:val="clear" w:color="auto" w:fill="D9D9D9"/>
          </w:tcPr>
          <w:p w14:paraId="79764F69" w14:textId="77777777" w:rsidR="001632F2" w:rsidRPr="000A5C5D" w:rsidRDefault="001632F2" w:rsidP="00832ECA">
            <w:pPr>
              <w:spacing w:before="60" w:after="60"/>
              <w:jc w:val="center"/>
              <w:rPr>
                <w:sz w:val="20"/>
                <w:szCs w:val="20"/>
              </w:rPr>
            </w:pPr>
            <w:r w:rsidRPr="000A5C5D">
              <w:rPr>
                <w:sz w:val="20"/>
                <w:szCs w:val="20"/>
              </w:rPr>
              <w:t>PMD</w:t>
            </w:r>
          </w:p>
          <w:p w14:paraId="4AD16DFF" w14:textId="77777777" w:rsidR="001632F2" w:rsidRPr="000A5C5D" w:rsidRDefault="001632F2" w:rsidP="00832ECA">
            <w:pPr>
              <w:spacing w:before="60" w:after="60"/>
              <w:jc w:val="center"/>
              <w:rPr>
                <w:sz w:val="20"/>
                <w:szCs w:val="20"/>
              </w:rPr>
            </w:pPr>
            <w:r w:rsidRPr="000A5C5D">
              <w:rPr>
                <w:sz w:val="20"/>
                <w:szCs w:val="20"/>
              </w:rPr>
              <w:t>[yes/no]</w:t>
            </w:r>
          </w:p>
        </w:tc>
      </w:tr>
    </w:tbl>
    <w:p w14:paraId="42F01C97" w14:textId="77777777" w:rsidR="001632F2" w:rsidRPr="000A5C5D" w:rsidRDefault="001632F2" w:rsidP="001632F2">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340"/>
        <w:gridCol w:w="1115"/>
        <w:gridCol w:w="975"/>
        <w:gridCol w:w="974"/>
        <w:gridCol w:w="977"/>
        <w:gridCol w:w="1012"/>
      </w:tblGrid>
      <w:tr w:rsidR="001632F2" w:rsidRPr="000A5C5D" w14:paraId="7DF3D312" w14:textId="77777777" w:rsidTr="00832ECA">
        <w:tc>
          <w:tcPr>
            <w:tcW w:w="675" w:type="dxa"/>
          </w:tcPr>
          <w:p w14:paraId="1085B695" w14:textId="77777777" w:rsidR="001632F2" w:rsidRPr="000A5C5D" w:rsidRDefault="001632F2" w:rsidP="00832ECA">
            <w:pPr>
              <w:spacing w:before="60" w:after="60"/>
              <w:rPr>
                <w:sz w:val="20"/>
                <w:szCs w:val="20"/>
              </w:rPr>
            </w:pPr>
            <w:r w:rsidRPr="000A5C5D">
              <w:rPr>
                <w:sz w:val="20"/>
                <w:szCs w:val="20"/>
              </w:rPr>
              <w:t>1</w:t>
            </w:r>
          </w:p>
        </w:tc>
        <w:tc>
          <w:tcPr>
            <w:tcW w:w="3402" w:type="dxa"/>
          </w:tcPr>
          <w:p w14:paraId="74BA30EA" w14:textId="77777777" w:rsidR="001632F2" w:rsidRPr="000A5C5D" w:rsidRDefault="001632F2" w:rsidP="00832ECA">
            <w:pPr>
              <w:spacing w:before="60" w:after="60"/>
              <w:rPr>
                <w:sz w:val="20"/>
                <w:szCs w:val="20"/>
              </w:rPr>
            </w:pPr>
            <w:r w:rsidRPr="000A5C5D">
              <w:rPr>
                <w:sz w:val="20"/>
                <w:szCs w:val="20"/>
              </w:rPr>
              <w:t xml:space="preserve">Gas return line open </w:t>
            </w:r>
          </w:p>
        </w:tc>
        <w:tc>
          <w:tcPr>
            <w:tcW w:w="1134" w:type="dxa"/>
          </w:tcPr>
          <w:p w14:paraId="25F38974" w14:textId="77777777" w:rsidR="001632F2" w:rsidRPr="000A5C5D" w:rsidRDefault="001632F2" w:rsidP="00832ECA">
            <w:pPr>
              <w:spacing w:before="60" w:after="60"/>
              <w:jc w:val="center"/>
              <w:rPr>
                <w:sz w:val="20"/>
                <w:szCs w:val="20"/>
              </w:rPr>
            </w:pPr>
            <w:r w:rsidRPr="000A5C5D">
              <w:rPr>
                <w:sz w:val="20"/>
                <w:szCs w:val="20"/>
              </w:rPr>
              <w:t>0</w:t>
            </w:r>
          </w:p>
        </w:tc>
        <w:tc>
          <w:tcPr>
            <w:tcW w:w="993" w:type="dxa"/>
          </w:tcPr>
          <w:p w14:paraId="0AECF824" w14:textId="77777777" w:rsidR="001632F2" w:rsidRPr="000A5C5D" w:rsidRDefault="001632F2" w:rsidP="00832ECA">
            <w:pPr>
              <w:spacing w:before="60" w:after="60"/>
              <w:jc w:val="center"/>
              <w:rPr>
                <w:sz w:val="20"/>
                <w:szCs w:val="20"/>
              </w:rPr>
            </w:pPr>
          </w:p>
        </w:tc>
        <w:tc>
          <w:tcPr>
            <w:tcW w:w="992" w:type="dxa"/>
          </w:tcPr>
          <w:p w14:paraId="3FF83E1E" w14:textId="77777777" w:rsidR="001632F2" w:rsidRPr="000A5C5D" w:rsidRDefault="001632F2" w:rsidP="00832ECA">
            <w:pPr>
              <w:spacing w:before="60" w:after="60"/>
              <w:jc w:val="center"/>
              <w:rPr>
                <w:sz w:val="20"/>
                <w:szCs w:val="20"/>
              </w:rPr>
            </w:pPr>
          </w:p>
        </w:tc>
        <w:tc>
          <w:tcPr>
            <w:tcW w:w="992" w:type="dxa"/>
          </w:tcPr>
          <w:p w14:paraId="3173D1DA" w14:textId="77777777" w:rsidR="001632F2" w:rsidRPr="000A5C5D" w:rsidRDefault="001632F2" w:rsidP="00832ECA">
            <w:pPr>
              <w:spacing w:before="60" w:after="60"/>
              <w:jc w:val="center"/>
              <w:rPr>
                <w:sz w:val="20"/>
                <w:szCs w:val="20"/>
              </w:rPr>
            </w:pPr>
          </w:p>
        </w:tc>
        <w:tc>
          <w:tcPr>
            <w:tcW w:w="1024" w:type="dxa"/>
          </w:tcPr>
          <w:p w14:paraId="43466093" w14:textId="77777777" w:rsidR="001632F2" w:rsidRPr="000A5C5D" w:rsidRDefault="001632F2" w:rsidP="00832ECA">
            <w:pPr>
              <w:spacing w:before="60" w:after="60"/>
              <w:jc w:val="center"/>
              <w:rPr>
                <w:sz w:val="20"/>
                <w:szCs w:val="20"/>
              </w:rPr>
            </w:pPr>
            <w:r w:rsidRPr="000A5C5D">
              <w:rPr>
                <w:sz w:val="20"/>
                <w:szCs w:val="20"/>
              </w:rPr>
              <w:t>no</w:t>
            </w:r>
          </w:p>
        </w:tc>
      </w:tr>
      <w:tr w:rsidR="001632F2" w:rsidRPr="000A5C5D" w14:paraId="299B9081" w14:textId="77777777" w:rsidTr="00832ECA">
        <w:tc>
          <w:tcPr>
            <w:tcW w:w="675" w:type="dxa"/>
          </w:tcPr>
          <w:p w14:paraId="0DF55A6B" w14:textId="77777777" w:rsidR="001632F2" w:rsidRPr="000A5C5D" w:rsidRDefault="001632F2" w:rsidP="00832ECA">
            <w:pPr>
              <w:spacing w:before="60" w:after="60"/>
              <w:rPr>
                <w:sz w:val="20"/>
                <w:szCs w:val="20"/>
              </w:rPr>
            </w:pPr>
            <w:r w:rsidRPr="000A5C5D">
              <w:rPr>
                <w:sz w:val="20"/>
                <w:szCs w:val="20"/>
              </w:rPr>
              <w:t>2</w:t>
            </w:r>
          </w:p>
        </w:tc>
        <w:tc>
          <w:tcPr>
            <w:tcW w:w="3402" w:type="dxa"/>
          </w:tcPr>
          <w:p w14:paraId="189A7E89" w14:textId="77777777" w:rsidR="001632F2" w:rsidRPr="000A5C5D" w:rsidRDefault="001632F2" w:rsidP="00832ECA">
            <w:pPr>
              <w:spacing w:before="60" w:after="60"/>
              <w:rPr>
                <w:sz w:val="20"/>
                <w:szCs w:val="20"/>
              </w:rPr>
            </w:pPr>
            <w:r w:rsidRPr="000A5C5D">
              <w:rPr>
                <w:sz w:val="20"/>
                <w:szCs w:val="20"/>
              </w:rPr>
              <w:t xml:space="preserve">Gas return line open </w:t>
            </w:r>
          </w:p>
        </w:tc>
        <w:tc>
          <w:tcPr>
            <w:tcW w:w="1134" w:type="dxa"/>
          </w:tcPr>
          <w:p w14:paraId="79F50211" w14:textId="77777777" w:rsidR="001632F2" w:rsidRPr="000A5C5D" w:rsidRDefault="001632F2" w:rsidP="00832ECA">
            <w:pPr>
              <w:spacing w:before="60" w:after="60"/>
              <w:jc w:val="center"/>
              <w:rPr>
                <w:sz w:val="20"/>
                <w:szCs w:val="20"/>
              </w:rPr>
            </w:pPr>
          </w:p>
        </w:tc>
        <w:tc>
          <w:tcPr>
            <w:tcW w:w="993" w:type="dxa"/>
          </w:tcPr>
          <w:p w14:paraId="475D3E23" w14:textId="77777777" w:rsidR="001632F2" w:rsidRPr="000A5C5D" w:rsidRDefault="001632F2" w:rsidP="00832ECA">
            <w:pPr>
              <w:spacing w:before="60" w:after="60"/>
              <w:jc w:val="center"/>
              <w:rPr>
                <w:sz w:val="20"/>
                <w:szCs w:val="20"/>
              </w:rPr>
            </w:pPr>
          </w:p>
        </w:tc>
        <w:tc>
          <w:tcPr>
            <w:tcW w:w="992" w:type="dxa"/>
          </w:tcPr>
          <w:p w14:paraId="5F259736" w14:textId="77777777" w:rsidR="001632F2" w:rsidRPr="000A5C5D" w:rsidRDefault="001632F2" w:rsidP="00832ECA">
            <w:pPr>
              <w:spacing w:before="60" w:after="60"/>
              <w:jc w:val="center"/>
              <w:rPr>
                <w:sz w:val="20"/>
                <w:szCs w:val="20"/>
              </w:rPr>
            </w:pPr>
          </w:p>
        </w:tc>
        <w:tc>
          <w:tcPr>
            <w:tcW w:w="992" w:type="dxa"/>
          </w:tcPr>
          <w:p w14:paraId="4026CBEF" w14:textId="77777777" w:rsidR="001632F2" w:rsidRPr="000A5C5D" w:rsidRDefault="001632F2" w:rsidP="00832ECA">
            <w:pPr>
              <w:spacing w:before="60" w:after="60"/>
              <w:jc w:val="center"/>
              <w:rPr>
                <w:sz w:val="20"/>
                <w:szCs w:val="20"/>
              </w:rPr>
            </w:pPr>
          </w:p>
        </w:tc>
        <w:tc>
          <w:tcPr>
            <w:tcW w:w="1024" w:type="dxa"/>
          </w:tcPr>
          <w:p w14:paraId="2B6A5715" w14:textId="77777777" w:rsidR="001632F2" w:rsidRPr="000A5C5D" w:rsidRDefault="001632F2" w:rsidP="00832ECA">
            <w:pPr>
              <w:spacing w:before="60" w:after="60"/>
              <w:jc w:val="center"/>
              <w:rPr>
                <w:sz w:val="20"/>
                <w:szCs w:val="20"/>
              </w:rPr>
            </w:pPr>
            <w:r w:rsidRPr="000A5C5D">
              <w:rPr>
                <w:sz w:val="20"/>
                <w:szCs w:val="20"/>
              </w:rPr>
              <w:t>no</w:t>
            </w:r>
          </w:p>
        </w:tc>
      </w:tr>
      <w:tr w:rsidR="001632F2" w:rsidRPr="000A5C5D" w14:paraId="7D49758D" w14:textId="77777777" w:rsidTr="00832ECA">
        <w:tc>
          <w:tcPr>
            <w:tcW w:w="675" w:type="dxa"/>
          </w:tcPr>
          <w:p w14:paraId="50037077" w14:textId="77777777" w:rsidR="001632F2" w:rsidRPr="000A5C5D" w:rsidRDefault="001632F2" w:rsidP="00832ECA">
            <w:pPr>
              <w:spacing w:before="60" w:after="60"/>
              <w:rPr>
                <w:sz w:val="20"/>
                <w:szCs w:val="20"/>
              </w:rPr>
            </w:pPr>
            <w:r w:rsidRPr="000A5C5D">
              <w:rPr>
                <w:sz w:val="20"/>
                <w:szCs w:val="20"/>
              </w:rPr>
              <w:t>3</w:t>
            </w:r>
          </w:p>
        </w:tc>
        <w:tc>
          <w:tcPr>
            <w:tcW w:w="3402" w:type="dxa"/>
          </w:tcPr>
          <w:p w14:paraId="2EFE69A3" w14:textId="77777777" w:rsidR="001632F2" w:rsidRPr="000A5C5D" w:rsidRDefault="001632F2" w:rsidP="00832ECA">
            <w:pPr>
              <w:spacing w:before="60" w:after="60"/>
              <w:rPr>
                <w:sz w:val="20"/>
                <w:szCs w:val="20"/>
              </w:rPr>
            </w:pPr>
            <w:r w:rsidRPr="000A5C5D">
              <w:rPr>
                <w:sz w:val="20"/>
                <w:szCs w:val="20"/>
              </w:rPr>
              <w:t xml:space="preserve">Gas return line close </w:t>
            </w:r>
          </w:p>
        </w:tc>
        <w:tc>
          <w:tcPr>
            <w:tcW w:w="1134" w:type="dxa"/>
          </w:tcPr>
          <w:p w14:paraId="712754F9" w14:textId="77777777" w:rsidR="001632F2" w:rsidRPr="000A5C5D" w:rsidRDefault="001632F2" w:rsidP="00832ECA">
            <w:pPr>
              <w:spacing w:before="60" w:after="60"/>
              <w:jc w:val="center"/>
              <w:rPr>
                <w:sz w:val="20"/>
                <w:szCs w:val="20"/>
              </w:rPr>
            </w:pPr>
            <w:r w:rsidRPr="000A5C5D">
              <w:rPr>
                <w:sz w:val="20"/>
                <w:szCs w:val="20"/>
              </w:rPr>
              <w:t>0</w:t>
            </w:r>
          </w:p>
        </w:tc>
        <w:tc>
          <w:tcPr>
            <w:tcW w:w="993" w:type="dxa"/>
          </w:tcPr>
          <w:p w14:paraId="0CF3CE98" w14:textId="77777777" w:rsidR="001632F2" w:rsidRPr="000A5C5D" w:rsidRDefault="001632F2" w:rsidP="00832ECA">
            <w:pPr>
              <w:spacing w:before="60" w:after="60"/>
              <w:jc w:val="center"/>
              <w:rPr>
                <w:sz w:val="20"/>
                <w:szCs w:val="20"/>
              </w:rPr>
            </w:pPr>
          </w:p>
        </w:tc>
        <w:tc>
          <w:tcPr>
            <w:tcW w:w="992" w:type="dxa"/>
          </w:tcPr>
          <w:p w14:paraId="004953B2" w14:textId="77777777" w:rsidR="001632F2" w:rsidRPr="000A5C5D" w:rsidRDefault="001632F2" w:rsidP="00832ECA">
            <w:pPr>
              <w:spacing w:before="60" w:after="60"/>
              <w:jc w:val="center"/>
              <w:rPr>
                <w:sz w:val="20"/>
                <w:szCs w:val="20"/>
              </w:rPr>
            </w:pPr>
          </w:p>
        </w:tc>
        <w:tc>
          <w:tcPr>
            <w:tcW w:w="992" w:type="dxa"/>
          </w:tcPr>
          <w:p w14:paraId="181C892A" w14:textId="77777777" w:rsidR="001632F2" w:rsidRPr="000A5C5D" w:rsidRDefault="001632F2" w:rsidP="00832ECA">
            <w:pPr>
              <w:spacing w:before="60" w:after="60"/>
              <w:jc w:val="center"/>
              <w:rPr>
                <w:sz w:val="20"/>
                <w:szCs w:val="20"/>
              </w:rPr>
            </w:pPr>
            <w:r w:rsidRPr="000A5C5D">
              <w:rPr>
                <w:sz w:val="20"/>
                <w:szCs w:val="20"/>
              </w:rPr>
              <w:t>0</w:t>
            </w:r>
          </w:p>
        </w:tc>
        <w:tc>
          <w:tcPr>
            <w:tcW w:w="1024" w:type="dxa"/>
          </w:tcPr>
          <w:p w14:paraId="19C6DE43" w14:textId="77777777" w:rsidR="001632F2" w:rsidRPr="000A5C5D" w:rsidRDefault="001632F2" w:rsidP="00832ECA">
            <w:pPr>
              <w:spacing w:before="60" w:after="60"/>
              <w:jc w:val="center"/>
              <w:rPr>
                <w:sz w:val="20"/>
                <w:szCs w:val="20"/>
              </w:rPr>
            </w:pPr>
            <w:r w:rsidRPr="000A5C5D">
              <w:rPr>
                <w:sz w:val="20"/>
                <w:szCs w:val="20"/>
              </w:rPr>
              <w:t>yes</w:t>
            </w:r>
          </w:p>
        </w:tc>
      </w:tr>
      <w:tr w:rsidR="001632F2" w:rsidRPr="000A5C5D" w14:paraId="09D76333" w14:textId="77777777" w:rsidTr="00832ECA">
        <w:tc>
          <w:tcPr>
            <w:tcW w:w="675" w:type="dxa"/>
          </w:tcPr>
          <w:p w14:paraId="062FA3FC" w14:textId="77777777" w:rsidR="001632F2" w:rsidRPr="000A5C5D" w:rsidRDefault="001632F2" w:rsidP="00832ECA">
            <w:pPr>
              <w:spacing w:before="60" w:after="60"/>
              <w:rPr>
                <w:sz w:val="20"/>
                <w:szCs w:val="20"/>
              </w:rPr>
            </w:pPr>
            <w:r w:rsidRPr="000A5C5D">
              <w:rPr>
                <w:sz w:val="20"/>
                <w:szCs w:val="20"/>
              </w:rPr>
              <w:t>4</w:t>
            </w:r>
          </w:p>
        </w:tc>
        <w:tc>
          <w:tcPr>
            <w:tcW w:w="3402" w:type="dxa"/>
          </w:tcPr>
          <w:p w14:paraId="6CB2A6AD" w14:textId="77777777" w:rsidR="001632F2" w:rsidRPr="000A5C5D" w:rsidRDefault="001632F2" w:rsidP="00832ECA">
            <w:pPr>
              <w:spacing w:before="60" w:after="60"/>
              <w:rPr>
                <w:sz w:val="20"/>
                <w:szCs w:val="20"/>
              </w:rPr>
            </w:pPr>
            <w:r w:rsidRPr="000A5C5D">
              <w:rPr>
                <w:sz w:val="20"/>
                <w:szCs w:val="20"/>
              </w:rPr>
              <w:t xml:space="preserve">Gas return line open </w:t>
            </w:r>
          </w:p>
        </w:tc>
        <w:tc>
          <w:tcPr>
            <w:tcW w:w="1134" w:type="dxa"/>
          </w:tcPr>
          <w:p w14:paraId="1CB13A87" w14:textId="77777777" w:rsidR="001632F2" w:rsidRPr="000A5C5D" w:rsidRDefault="001632F2" w:rsidP="00832ECA">
            <w:pPr>
              <w:spacing w:before="60" w:after="60"/>
              <w:jc w:val="center"/>
              <w:rPr>
                <w:sz w:val="20"/>
                <w:szCs w:val="20"/>
              </w:rPr>
            </w:pPr>
          </w:p>
        </w:tc>
        <w:tc>
          <w:tcPr>
            <w:tcW w:w="993" w:type="dxa"/>
          </w:tcPr>
          <w:p w14:paraId="561F144C" w14:textId="77777777" w:rsidR="001632F2" w:rsidRPr="000A5C5D" w:rsidRDefault="001632F2" w:rsidP="00832ECA">
            <w:pPr>
              <w:spacing w:before="60" w:after="60"/>
              <w:jc w:val="center"/>
              <w:rPr>
                <w:sz w:val="20"/>
                <w:szCs w:val="20"/>
              </w:rPr>
            </w:pPr>
          </w:p>
        </w:tc>
        <w:tc>
          <w:tcPr>
            <w:tcW w:w="992" w:type="dxa"/>
          </w:tcPr>
          <w:p w14:paraId="015A9DDA" w14:textId="77777777" w:rsidR="001632F2" w:rsidRPr="000A5C5D" w:rsidRDefault="001632F2" w:rsidP="00832ECA">
            <w:pPr>
              <w:spacing w:before="60" w:after="60"/>
              <w:jc w:val="center"/>
              <w:rPr>
                <w:sz w:val="20"/>
                <w:szCs w:val="20"/>
              </w:rPr>
            </w:pPr>
          </w:p>
        </w:tc>
        <w:tc>
          <w:tcPr>
            <w:tcW w:w="992" w:type="dxa"/>
          </w:tcPr>
          <w:p w14:paraId="0C665970" w14:textId="77777777" w:rsidR="001632F2" w:rsidRPr="000A5C5D" w:rsidRDefault="001632F2" w:rsidP="00832ECA">
            <w:pPr>
              <w:spacing w:before="60" w:after="60"/>
              <w:jc w:val="center"/>
              <w:rPr>
                <w:sz w:val="20"/>
                <w:szCs w:val="20"/>
              </w:rPr>
            </w:pPr>
          </w:p>
        </w:tc>
        <w:tc>
          <w:tcPr>
            <w:tcW w:w="1024" w:type="dxa"/>
          </w:tcPr>
          <w:p w14:paraId="4D81DBBB" w14:textId="77777777" w:rsidR="001632F2" w:rsidRPr="000A5C5D" w:rsidRDefault="001632F2" w:rsidP="00832ECA">
            <w:pPr>
              <w:spacing w:before="60" w:after="60"/>
              <w:jc w:val="center"/>
              <w:rPr>
                <w:sz w:val="20"/>
                <w:szCs w:val="20"/>
              </w:rPr>
            </w:pPr>
            <w:r w:rsidRPr="000A5C5D">
              <w:rPr>
                <w:sz w:val="20"/>
                <w:szCs w:val="20"/>
              </w:rPr>
              <w:t>no</w:t>
            </w:r>
          </w:p>
        </w:tc>
      </w:tr>
    </w:tbl>
    <w:p w14:paraId="2705579F" w14:textId="77777777" w:rsidR="001632F2" w:rsidRPr="000A5C5D" w:rsidRDefault="001632F2" w:rsidP="001632F2">
      <w:pPr>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7B1E86E0" w14:textId="77777777" w:rsidTr="00832ECA">
        <w:trPr>
          <w:cantSplit/>
          <w:trHeight w:val="325"/>
        </w:trPr>
        <w:tc>
          <w:tcPr>
            <w:tcW w:w="1259" w:type="dxa"/>
            <w:tcBorders>
              <w:bottom w:val="single" w:sz="6" w:space="0" w:color="auto"/>
            </w:tcBorders>
            <w:vAlign w:val="center"/>
          </w:tcPr>
          <w:p w14:paraId="12FF3C2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D5FE11A" w14:textId="77777777" w:rsidTr="00832ECA">
              <w:tc>
                <w:tcPr>
                  <w:tcW w:w="518" w:type="dxa"/>
                </w:tcPr>
                <w:p w14:paraId="64B3E315" w14:textId="77777777" w:rsidR="001632F2" w:rsidRPr="000A5C5D" w:rsidRDefault="001632F2" w:rsidP="00832ECA">
                  <w:pPr>
                    <w:spacing w:before="4" w:after="4"/>
                    <w:jc w:val="center"/>
                    <w:rPr>
                      <w:bCs/>
                    </w:rPr>
                  </w:pPr>
                </w:p>
              </w:tc>
              <w:tc>
                <w:tcPr>
                  <w:tcW w:w="1162" w:type="dxa"/>
                  <w:tcBorders>
                    <w:top w:val="nil"/>
                    <w:bottom w:val="nil"/>
                    <w:right w:val="nil"/>
                  </w:tcBorders>
                </w:tcPr>
                <w:p w14:paraId="641B95F0" w14:textId="77777777" w:rsidR="001632F2" w:rsidRPr="000A5C5D" w:rsidRDefault="001632F2" w:rsidP="00832ECA">
                  <w:pPr>
                    <w:spacing w:before="4" w:after="4"/>
                    <w:jc w:val="center"/>
                    <w:rPr>
                      <w:bCs/>
                    </w:rPr>
                  </w:pPr>
                  <w:r w:rsidRPr="000A5C5D">
                    <w:rPr>
                      <w:bCs/>
                    </w:rPr>
                    <w:t>Yes</w:t>
                  </w:r>
                </w:p>
              </w:tc>
              <w:tc>
                <w:tcPr>
                  <w:tcW w:w="500" w:type="dxa"/>
                </w:tcPr>
                <w:p w14:paraId="1153F4F4" w14:textId="77777777" w:rsidR="001632F2" w:rsidRPr="000A5C5D" w:rsidRDefault="001632F2" w:rsidP="00832ECA">
                  <w:pPr>
                    <w:spacing w:before="4" w:after="4"/>
                    <w:jc w:val="center"/>
                    <w:rPr>
                      <w:bCs/>
                    </w:rPr>
                  </w:pPr>
                </w:p>
              </w:tc>
              <w:tc>
                <w:tcPr>
                  <w:tcW w:w="1060" w:type="dxa"/>
                  <w:tcBorders>
                    <w:top w:val="nil"/>
                    <w:bottom w:val="nil"/>
                    <w:right w:val="nil"/>
                  </w:tcBorders>
                </w:tcPr>
                <w:p w14:paraId="5CE8E32B" w14:textId="77777777" w:rsidR="001632F2" w:rsidRPr="000A5C5D" w:rsidRDefault="001632F2" w:rsidP="00832ECA">
                  <w:pPr>
                    <w:spacing w:before="4" w:after="4"/>
                    <w:jc w:val="center"/>
                    <w:rPr>
                      <w:bCs/>
                    </w:rPr>
                  </w:pPr>
                  <w:r w:rsidRPr="000A5C5D">
                    <w:rPr>
                      <w:bCs/>
                    </w:rPr>
                    <w:t>No</w:t>
                  </w:r>
                </w:p>
              </w:tc>
            </w:tr>
          </w:tbl>
          <w:p w14:paraId="124BA5A6" w14:textId="77777777" w:rsidR="001632F2" w:rsidRPr="000A5C5D" w:rsidRDefault="001632F2" w:rsidP="00832ECA">
            <w:pPr>
              <w:spacing w:before="4" w:after="4"/>
              <w:jc w:val="center"/>
              <w:rPr>
                <w:bCs/>
              </w:rPr>
            </w:pPr>
          </w:p>
        </w:tc>
      </w:tr>
    </w:tbl>
    <w:p w14:paraId="5D293AB5" w14:textId="77777777" w:rsidR="001632F2" w:rsidRPr="000A5C5D" w:rsidRDefault="001632F2" w:rsidP="001632F2">
      <w:pPr>
        <w:rPr>
          <w:sz w:val="20"/>
          <w:szCs w:val="20"/>
        </w:rPr>
      </w:pPr>
    </w:p>
    <w:p w14:paraId="11BE0AFF" w14:textId="77777777" w:rsidR="001632F2" w:rsidRPr="000A5C5D" w:rsidRDefault="001632F2" w:rsidP="001632F2">
      <w:pPr>
        <w:rPr>
          <w:sz w:val="20"/>
          <w:szCs w:val="20"/>
        </w:rPr>
      </w:pPr>
    </w:p>
    <w:p w14:paraId="42B898ED" w14:textId="77777777" w:rsidR="001632F2" w:rsidRPr="000A5C5D" w:rsidRDefault="001632F2" w:rsidP="001632F2">
      <w:pPr>
        <w:rPr>
          <w:sz w:val="20"/>
          <w:szCs w:val="20"/>
        </w:rPr>
      </w:pPr>
      <w:r w:rsidRPr="000A5C5D">
        <w:rPr>
          <w:i/>
          <w:sz w:val="20"/>
          <w:szCs w:val="20"/>
        </w:rPr>
        <w:t>Note</w:t>
      </w:r>
      <w:r w:rsidRPr="000A5C5D">
        <w:rPr>
          <w:sz w:val="20"/>
          <w:szCs w:val="20"/>
        </w:rPr>
        <w:t>: PDM: Pressure maintaining device activated</w:t>
      </w:r>
    </w:p>
    <w:p w14:paraId="3ECF9018" w14:textId="77777777" w:rsidR="001632F2" w:rsidRPr="000A5C5D" w:rsidRDefault="001632F2" w:rsidP="004307E6">
      <w:pPr>
        <w:pStyle w:val="Heading3"/>
      </w:pPr>
      <w:r w:rsidRPr="000A5C5D">
        <w:rPr>
          <w:sz w:val="20"/>
          <w:szCs w:val="20"/>
        </w:rPr>
        <w:br w:type="page"/>
      </w:r>
      <w:bookmarkStart w:id="438" w:name="_Toc11661335"/>
      <w:bookmarkStart w:id="439" w:name="_Toc12017077"/>
      <w:bookmarkStart w:id="440" w:name="_Hlk8110926"/>
      <w:r w:rsidRPr="000A5C5D">
        <w:t>F.8.4</w:t>
      </w:r>
      <w:r w:rsidRPr="000A5C5D">
        <w:tab/>
        <w:t>Test reports for LPG dispensers, initial verification (R 117-2, A-LPG</w:t>
      </w:r>
      <w:r>
        <w:t>-I</w:t>
      </w:r>
      <w:r w:rsidRPr="000A5C5D">
        <w:t>.7)</w:t>
      </w:r>
      <w:bookmarkEnd w:id="438"/>
      <w:bookmarkEnd w:id="439"/>
    </w:p>
    <w:p w14:paraId="3BD7B3F3" w14:textId="77777777" w:rsidR="001632F2" w:rsidRPr="000A5C5D" w:rsidRDefault="001632F2" w:rsidP="004307E6">
      <w:pPr>
        <w:pStyle w:val="Heading4"/>
      </w:pPr>
      <w:r w:rsidRPr="000A5C5D">
        <w:t>F.8.4.1</w:t>
      </w:r>
      <w:r w:rsidRPr="000A5C5D">
        <w:tab/>
      </w:r>
      <w:r w:rsidRPr="000A5C5D">
        <w:tab/>
        <w:t>Initial verification at manufacturer’s premises (R 117-2, A-LPG-I.7.1)</w:t>
      </w:r>
    </w:p>
    <w:bookmarkEnd w:id="440"/>
    <w:p w14:paraId="5D1F32D7" w14:textId="77777777" w:rsidR="001632F2" w:rsidRPr="000A5C5D" w:rsidRDefault="001632F2" w:rsidP="001632F2">
      <w:pPr>
        <w:pStyle w:val="Heading5"/>
      </w:pPr>
      <w:r w:rsidRPr="000A5C5D">
        <w:t>F.8.4.1.1</w:t>
      </w:r>
      <w:r w:rsidRPr="000A5C5D">
        <w:tab/>
      </w:r>
      <w:r w:rsidRPr="000A5C5D">
        <w:tab/>
        <w:t>Administrative verification (R 117-2, A-LPG-I.7.1.1)</w:t>
      </w:r>
    </w:p>
    <w:p w14:paraId="10EE397A" w14:textId="77777777" w:rsidR="001632F2" w:rsidRPr="000A5C5D" w:rsidRDefault="001632F2" w:rsidP="001632F2">
      <w:pPr>
        <w:rPr>
          <w:color w:val="000000" w:themeColor="text1"/>
        </w:rPr>
      </w:pPr>
    </w:p>
    <w:tbl>
      <w:tblPr>
        <w:tblW w:w="0" w:type="auto"/>
        <w:tblInd w:w="108" w:type="dxa"/>
        <w:tblLook w:val="04A0" w:firstRow="1" w:lastRow="0" w:firstColumn="1" w:lastColumn="0" w:noHBand="0" w:noVBand="1"/>
      </w:tblPr>
      <w:tblGrid>
        <w:gridCol w:w="2127"/>
        <w:gridCol w:w="5528"/>
      </w:tblGrid>
      <w:tr w:rsidR="001632F2" w:rsidRPr="000A5C5D" w14:paraId="1D4920A3" w14:textId="77777777" w:rsidTr="00832ECA">
        <w:tc>
          <w:tcPr>
            <w:tcW w:w="2127" w:type="dxa"/>
          </w:tcPr>
          <w:p w14:paraId="1E1FA8DB"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5528" w:type="dxa"/>
          </w:tcPr>
          <w:p w14:paraId="3F9DA17D" w14:textId="77777777" w:rsidR="001632F2" w:rsidRPr="000A5C5D" w:rsidRDefault="001632F2" w:rsidP="00832ECA">
            <w:pPr>
              <w:rPr>
                <w:color w:val="000000" w:themeColor="text1"/>
                <w:sz w:val="20"/>
                <w:szCs w:val="20"/>
              </w:rPr>
            </w:pPr>
          </w:p>
        </w:tc>
      </w:tr>
      <w:tr w:rsidR="001632F2" w:rsidRPr="000A5C5D" w14:paraId="02D8BDC9" w14:textId="77777777" w:rsidTr="00832ECA">
        <w:tc>
          <w:tcPr>
            <w:tcW w:w="2127" w:type="dxa"/>
          </w:tcPr>
          <w:p w14:paraId="1975DA18"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5528" w:type="dxa"/>
          </w:tcPr>
          <w:p w14:paraId="593C8C21" w14:textId="77777777" w:rsidR="001632F2" w:rsidRPr="000A5C5D" w:rsidRDefault="001632F2" w:rsidP="00832ECA">
            <w:pPr>
              <w:rPr>
                <w:color w:val="000000" w:themeColor="text1"/>
                <w:sz w:val="20"/>
                <w:szCs w:val="20"/>
              </w:rPr>
            </w:pPr>
          </w:p>
        </w:tc>
      </w:tr>
      <w:tr w:rsidR="001632F2" w:rsidRPr="000A5C5D" w14:paraId="319A0528" w14:textId="77777777" w:rsidTr="00832ECA">
        <w:tc>
          <w:tcPr>
            <w:tcW w:w="2127" w:type="dxa"/>
          </w:tcPr>
          <w:p w14:paraId="4FF57BCB"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5528" w:type="dxa"/>
          </w:tcPr>
          <w:p w14:paraId="179B084C" w14:textId="77777777" w:rsidR="001632F2" w:rsidRPr="000A5C5D" w:rsidRDefault="001632F2" w:rsidP="00832ECA">
            <w:pPr>
              <w:rPr>
                <w:color w:val="000000" w:themeColor="text1"/>
                <w:sz w:val="20"/>
                <w:szCs w:val="20"/>
              </w:rPr>
            </w:pPr>
          </w:p>
        </w:tc>
      </w:tr>
      <w:tr w:rsidR="001632F2" w:rsidRPr="000A5C5D" w14:paraId="6FBFC79A" w14:textId="77777777" w:rsidTr="00832ECA">
        <w:tc>
          <w:tcPr>
            <w:tcW w:w="2127" w:type="dxa"/>
          </w:tcPr>
          <w:p w14:paraId="7CC4962F"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5528" w:type="dxa"/>
          </w:tcPr>
          <w:p w14:paraId="1CC2944B" w14:textId="77777777" w:rsidR="001632F2" w:rsidRPr="000A5C5D" w:rsidRDefault="001632F2" w:rsidP="00832ECA">
            <w:pPr>
              <w:rPr>
                <w:color w:val="000000" w:themeColor="text1"/>
                <w:sz w:val="20"/>
                <w:szCs w:val="20"/>
              </w:rPr>
            </w:pPr>
          </w:p>
        </w:tc>
      </w:tr>
      <w:tr w:rsidR="001632F2" w:rsidRPr="000A5C5D" w14:paraId="29BBFE0E" w14:textId="77777777" w:rsidTr="00832ECA">
        <w:tc>
          <w:tcPr>
            <w:tcW w:w="2127" w:type="dxa"/>
          </w:tcPr>
          <w:p w14:paraId="2B594E4A"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5528" w:type="dxa"/>
          </w:tcPr>
          <w:p w14:paraId="1C1D43BA" w14:textId="77777777" w:rsidR="001632F2" w:rsidRPr="000A5C5D" w:rsidRDefault="001632F2" w:rsidP="00832ECA">
            <w:pPr>
              <w:rPr>
                <w:color w:val="000000" w:themeColor="text1"/>
                <w:sz w:val="20"/>
                <w:szCs w:val="20"/>
              </w:rPr>
            </w:pPr>
          </w:p>
        </w:tc>
      </w:tr>
    </w:tbl>
    <w:p w14:paraId="2C0E1D81" w14:textId="77777777" w:rsidR="001632F2" w:rsidRPr="000A5C5D" w:rsidRDefault="001632F2" w:rsidP="001632F2">
      <w:pPr>
        <w:rPr>
          <w:color w:val="000000" w:themeColor="text1"/>
        </w:rPr>
      </w:pPr>
    </w:p>
    <w:p w14:paraId="348E9D1B" w14:textId="77777777" w:rsidR="001632F2" w:rsidRPr="000A5C5D" w:rsidRDefault="001632F2" w:rsidP="001632F2">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361"/>
        <w:gridCol w:w="2690"/>
      </w:tblGrid>
      <w:tr w:rsidR="001632F2" w:rsidRPr="000A5C5D" w14:paraId="74370CA8" w14:textId="77777777" w:rsidTr="00832ECA">
        <w:trPr>
          <w:cnfStyle w:val="100000000000" w:firstRow="1" w:lastRow="0" w:firstColumn="0" w:lastColumn="0" w:oddVBand="0" w:evenVBand="0" w:oddHBand="0" w:evenHBand="0" w:firstRowFirstColumn="0" w:firstRowLastColumn="0" w:lastRowFirstColumn="0" w:lastRowLastColumn="0"/>
        </w:trPr>
        <w:tc>
          <w:tcPr>
            <w:tcW w:w="3070" w:type="dxa"/>
          </w:tcPr>
          <w:p w14:paraId="5E2DD3F9" w14:textId="77777777" w:rsidR="001632F2" w:rsidRPr="000A5C5D" w:rsidRDefault="001632F2" w:rsidP="00832ECA">
            <w:pPr>
              <w:rPr>
                <w:color w:val="000000" w:themeColor="text1"/>
                <w:sz w:val="18"/>
                <w:szCs w:val="18"/>
              </w:rPr>
            </w:pPr>
          </w:p>
        </w:tc>
        <w:tc>
          <w:tcPr>
            <w:tcW w:w="3417" w:type="dxa"/>
          </w:tcPr>
          <w:p w14:paraId="1F29D605" w14:textId="77777777" w:rsidR="001632F2" w:rsidRPr="000A5C5D" w:rsidRDefault="001632F2" w:rsidP="00832ECA">
            <w:pPr>
              <w:rPr>
                <w:color w:val="000000" w:themeColor="text1"/>
                <w:sz w:val="18"/>
                <w:szCs w:val="18"/>
              </w:rPr>
            </w:pPr>
          </w:p>
        </w:tc>
        <w:tc>
          <w:tcPr>
            <w:tcW w:w="2723" w:type="dxa"/>
          </w:tcPr>
          <w:p w14:paraId="23043A23" w14:textId="77777777" w:rsidR="001632F2" w:rsidRPr="000A5C5D" w:rsidRDefault="001632F2" w:rsidP="00832ECA">
            <w:pPr>
              <w:jc w:val="center"/>
              <w:rPr>
                <w:color w:val="000000" w:themeColor="text1"/>
                <w:sz w:val="18"/>
                <w:szCs w:val="18"/>
              </w:rPr>
            </w:pPr>
            <w:r w:rsidRPr="000A5C5D">
              <w:rPr>
                <w:bCs/>
                <w:color w:val="000000" w:themeColor="text1"/>
              </w:rPr>
              <w:t>Passed</w:t>
            </w:r>
          </w:p>
        </w:tc>
      </w:tr>
    </w:tbl>
    <w:p w14:paraId="7EED6EDB"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427D6337"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75C2C210" w14:textId="77777777" w:rsidR="001632F2" w:rsidRPr="000A5C5D" w:rsidRDefault="001632F2" w:rsidP="00832ECA">
            <w:pPr>
              <w:rPr>
                <w:color w:val="000000" w:themeColor="text1"/>
                <w:sz w:val="18"/>
                <w:szCs w:val="18"/>
              </w:rPr>
            </w:pPr>
            <w:r w:rsidRPr="000A5C5D">
              <w:rPr>
                <w:color w:val="000000" w:themeColor="text1"/>
                <w:sz w:val="18"/>
                <w:szCs w:val="18"/>
              </w:rPr>
              <w:t>Compliance of the design to the type approval certificate</w:t>
            </w:r>
          </w:p>
        </w:tc>
        <w:tc>
          <w:tcPr>
            <w:tcW w:w="609" w:type="dxa"/>
            <w:tcBorders>
              <w:top w:val="single" w:sz="4" w:space="0" w:color="auto"/>
              <w:left w:val="single" w:sz="4" w:space="0" w:color="auto"/>
              <w:bottom w:val="single" w:sz="4" w:space="0" w:color="auto"/>
              <w:right w:val="single" w:sz="4" w:space="0" w:color="auto"/>
            </w:tcBorders>
          </w:tcPr>
          <w:p w14:paraId="4B9BDF6A"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35D6CC3C"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0C65F4C3"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3E6BA3F2" w14:textId="77777777" w:rsidR="001632F2" w:rsidRPr="000A5C5D" w:rsidRDefault="001632F2" w:rsidP="00832ECA">
            <w:pPr>
              <w:rPr>
                <w:color w:val="000000" w:themeColor="text1"/>
                <w:sz w:val="18"/>
                <w:szCs w:val="18"/>
              </w:rPr>
            </w:pPr>
            <w:r w:rsidRPr="000A5C5D">
              <w:rPr>
                <w:bCs/>
                <w:color w:val="000000" w:themeColor="text1"/>
              </w:rPr>
              <w:t>No</w:t>
            </w:r>
          </w:p>
        </w:tc>
      </w:tr>
    </w:tbl>
    <w:p w14:paraId="5F5408D3"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5BB10E65"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35E36A4F" w14:textId="77777777" w:rsidR="001632F2" w:rsidRPr="000A5C5D" w:rsidRDefault="001632F2" w:rsidP="00832ECA">
            <w:pPr>
              <w:rPr>
                <w:color w:val="000000" w:themeColor="text1"/>
                <w:sz w:val="18"/>
                <w:szCs w:val="18"/>
              </w:rPr>
            </w:pPr>
            <w:r w:rsidRPr="000A5C5D">
              <w:rPr>
                <w:color w:val="000000" w:themeColor="text1"/>
                <w:sz w:val="18"/>
                <w:szCs w:val="20"/>
              </w:rPr>
              <w:t>All components are referenced in the type approval certificate</w:t>
            </w:r>
          </w:p>
        </w:tc>
        <w:tc>
          <w:tcPr>
            <w:tcW w:w="609" w:type="dxa"/>
            <w:tcBorders>
              <w:top w:val="single" w:sz="4" w:space="0" w:color="auto"/>
              <w:left w:val="single" w:sz="4" w:space="0" w:color="auto"/>
              <w:bottom w:val="single" w:sz="4" w:space="0" w:color="auto"/>
              <w:right w:val="single" w:sz="4" w:space="0" w:color="auto"/>
            </w:tcBorders>
          </w:tcPr>
          <w:p w14:paraId="70722280"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65A2857A"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26E798A0"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1DD6FCE8" w14:textId="77777777" w:rsidR="001632F2" w:rsidRPr="000A5C5D" w:rsidRDefault="001632F2" w:rsidP="00832ECA">
            <w:pPr>
              <w:rPr>
                <w:color w:val="000000" w:themeColor="text1"/>
                <w:sz w:val="18"/>
                <w:szCs w:val="18"/>
              </w:rPr>
            </w:pPr>
            <w:r w:rsidRPr="000A5C5D">
              <w:rPr>
                <w:bCs/>
                <w:color w:val="000000" w:themeColor="text1"/>
              </w:rPr>
              <w:t>No</w:t>
            </w:r>
          </w:p>
        </w:tc>
      </w:tr>
    </w:tbl>
    <w:p w14:paraId="328228C9"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03998F2A"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466376AB" w14:textId="77777777" w:rsidR="001632F2" w:rsidRPr="000A5C5D" w:rsidRDefault="001632F2" w:rsidP="00832ECA">
            <w:pPr>
              <w:rPr>
                <w:color w:val="000000" w:themeColor="text1"/>
                <w:sz w:val="18"/>
                <w:szCs w:val="18"/>
              </w:rPr>
            </w:pPr>
            <w:r w:rsidRPr="000A5C5D">
              <w:rPr>
                <w:color w:val="000000" w:themeColor="text1"/>
                <w:sz w:val="18"/>
                <w:szCs w:val="18"/>
              </w:rPr>
              <w:t>Seals are in place and prevent normal dismounting/opening of the associated components</w:t>
            </w:r>
          </w:p>
        </w:tc>
        <w:tc>
          <w:tcPr>
            <w:tcW w:w="609" w:type="dxa"/>
            <w:tcBorders>
              <w:top w:val="single" w:sz="4" w:space="0" w:color="auto"/>
              <w:left w:val="single" w:sz="4" w:space="0" w:color="auto"/>
              <w:bottom w:val="single" w:sz="4" w:space="0" w:color="auto"/>
              <w:right w:val="single" w:sz="4" w:space="0" w:color="auto"/>
            </w:tcBorders>
          </w:tcPr>
          <w:p w14:paraId="70CC5B2E"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6AD2E47A"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37940466"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44797C12" w14:textId="77777777" w:rsidR="001632F2" w:rsidRPr="000A5C5D" w:rsidRDefault="001632F2" w:rsidP="00832ECA">
            <w:pPr>
              <w:rPr>
                <w:color w:val="000000" w:themeColor="text1"/>
                <w:sz w:val="18"/>
                <w:szCs w:val="18"/>
              </w:rPr>
            </w:pPr>
            <w:r w:rsidRPr="000A5C5D">
              <w:rPr>
                <w:bCs/>
                <w:color w:val="000000" w:themeColor="text1"/>
              </w:rPr>
              <w:t>No</w:t>
            </w:r>
          </w:p>
        </w:tc>
      </w:tr>
    </w:tbl>
    <w:p w14:paraId="351602D1"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34879DD3"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876ED7C" w14:textId="77777777" w:rsidR="001632F2" w:rsidRPr="000A5C5D" w:rsidRDefault="001632F2" w:rsidP="00832ECA">
            <w:pPr>
              <w:rPr>
                <w:color w:val="000000" w:themeColor="text1"/>
                <w:sz w:val="18"/>
                <w:szCs w:val="18"/>
              </w:rPr>
            </w:pPr>
            <w:r w:rsidRPr="000A5C5D">
              <w:rPr>
                <w:color w:val="000000" w:themeColor="text1"/>
                <w:sz w:val="18"/>
                <w:szCs w:val="18"/>
              </w:rPr>
              <w:t>MMQ is clearly indicated for normal conditions of use at dial level</w:t>
            </w:r>
          </w:p>
        </w:tc>
        <w:tc>
          <w:tcPr>
            <w:tcW w:w="609" w:type="dxa"/>
            <w:tcBorders>
              <w:top w:val="single" w:sz="4" w:space="0" w:color="auto"/>
              <w:left w:val="single" w:sz="4" w:space="0" w:color="auto"/>
              <w:bottom w:val="single" w:sz="4" w:space="0" w:color="auto"/>
              <w:right w:val="single" w:sz="4" w:space="0" w:color="auto"/>
            </w:tcBorders>
          </w:tcPr>
          <w:p w14:paraId="7581748D"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02614282"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68411D50"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250E66B9" w14:textId="77777777" w:rsidR="001632F2" w:rsidRPr="000A5C5D" w:rsidRDefault="001632F2" w:rsidP="00832ECA">
            <w:pPr>
              <w:rPr>
                <w:color w:val="000000" w:themeColor="text1"/>
                <w:sz w:val="18"/>
                <w:szCs w:val="18"/>
              </w:rPr>
            </w:pPr>
            <w:r w:rsidRPr="000A5C5D">
              <w:rPr>
                <w:bCs/>
                <w:color w:val="000000" w:themeColor="text1"/>
              </w:rPr>
              <w:t>No</w:t>
            </w:r>
          </w:p>
        </w:tc>
      </w:tr>
    </w:tbl>
    <w:p w14:paraId="51BE8097"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5A210BD8"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14581200"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compliant with the type approval certificate</w:t>
            </w:r>
          </w:p>
        </w:tc>
        <w:tc>
          <w:tcPr>
            <w:tcW w:w="609" w:type="dxa"/>
            <w:tcBorders>
              <w:top w:val="single" w:sz="4" w:space="0" w:color="auto"/>
              <w:left w:val="single" w:sz="4" w:space="0" w:color="auto"/>
              <w:bottom w:val="single" w:sz="4" w:space="0" w:color="auto"/>
              <w:right w:val="single" w:sz="4" w:space="0" w:color="auto"/>
            </w:tcBorders>
          </w:tcPr>
          <w:p w14:paraId="11B7481E"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3F5670A1"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722BA022"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0EAB3BC7" w14:textId="77777777" w:rsidR="001632F2" w:rsidRPr="000A5C5D" w:rsidRDefault="001632F2" w:rsidP="00832ECA">
            <w:pPr>
              <w:rPr>
                <w:color w:val="000000" w:themeColor="text1"/>
                <w:sz w:val="18"/>
                <w:szCs w:val="18"/>
              </w:rPr>
            </w:pPr>
            <w:r w:rsidRPr="000A5C5D">
              <w:rPr>
                <w:bCs/>
                <w:color w:val="000000" w:themeColor="text1"/>
              </w:rPr>
              <w:t>No</w:t>
            </w:r>
          </w:p>
        </w:tc>
      </w:tr>
    </w:tbl>
    <w:p w14:paraId="40D05368"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1"/>
        <w:gridCol w:w="601"/>
        <w:gridCol w:w="609"/>
        <w:gridCol w:w="602"/>
        <w:gridCol w:w="607"/>
      </w:tblGrid>
      <w:tr w:rsidR="001632F2" w:rsidRPr="000A5C5D" w14:paraId="288918F5" w14:textId="77777777" w:rsidTr="00832ECA">
        <w:trPr>
          <w:cnfStyle w:val="100000000000" w:firstRow="1" w:lastRow="0" w:firstColumn="0" w:lastColumn="0" w:oddVBand="0" w:evenVBand="0" w:oddHBand="0" w:evenHBand="0" w:firstRowFirstColumn="0" w:firstRowLastColumn="0" w:lastRowFirstColumn="0" w:lastRowLastColumn="0"/>
        </w:trPr>
        <w:tc>
          <w:tcPr>
            <w:tcW w:w="6651" w:type="dxa"/>
            <w:tcBorders>
              <w:right w:val="single" w:sz="4" w:space="0" w:color="auto"/>
            </w:tcBorders>
          </w:tcPr>
          <w:p w14:paraId="131C92E0"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sealed/attached to the dispenser in a durable way</w:t>
            </w:r>
          </w:p>
        </w:tc>
        <w:tc>
          <w:tcPr>
            <w:tcW w:w="601" w:type="dxa"/>
            <w:tcBorders>
              <w:top w:val="single" w:sz="4" w:space="0" w:color="auto"/>
              <w:left w:val="single" w:sz="4" w:space="0" w:color="auto"/>
              <w:bottom w:val="single" w:sz="4" w:space="0" w:color="auto"/>
              <w:right w:val="single" w:sz="4" w:space="0" w:color="auto"/>
            </w:tcBorders>
          </w:tcPr>
          <w:p w14:paraId="4A3B69E6" w14:textId="77777777" w:rsidR="001632F2" w:rsidRPr="000A5C5D" w:rsidRDefault="001632F2" w:rsidP="00832ECA">
            <w:pPr>
              <w:rPr>
                <w:color w:val="000000" w:themeColor="text1"/>
                <w:sz w:val="18"/>
                <w:szCs w:val="18"/>
              </w:rPr>
            </w:pPr>
          </w:p>
        </w:tc>
        <w:tc>
          <w:tcPr>
            <w:tcW w:w="609" w:type="dxa"/>
            <w:tcBorders>
              <w:left w:val="single" w:sz="4" w:space="0" w:color="auto"/>
              <w:right w:val="single" w:sz="4" w:space="0" w:color="auto"/>
            </w:tcBorders>
          </w:tcPr>
          <w:p w14:paraId="645A842E" w14:textId="77777777" w:rsidR="001632F2" w:rsidRPr="000A5C5D" w:rsidRDefault="001632F2" w:rsidP="00832ECA">
            <w:pPr>
              <w:rPr>
                <w:color w:val="000000" w:themeColor="text1"/>
                <w:sz w:val="18"/>
                <w:szCs w:val="18"/>
              </w:rPr>
            </w:pPr>
            <w:r w:rsidRPr="000A5C5D">
              <w:rPr>
                <w:bCs/>
                <w:color w:val="000000" w:themeColor="text1"/>
              </w:rPr>
              <w:t>Yes</w:t>
            </w:r>
          </w:p>
        </w:tc>
        <w:tc>
          <w:tcPr>
            <w:tcW w:w="602" w:type="dxa"/>
            <w:tcBorders>
              <w:top w:val="single" w:sz="4" w:space="0" w:color="auto"/>
              <w:left w:val="single" w:sz="4" w:space="0" w:color="auto"/>
              <w:bottom w:val="single" w:sz="4" w:space="0" w:color="auto"/>
              <w:right w:val="single" w:sz="4" w:space="0" w:color="auto"/>
            </w:tcBorders>
          </w:tcPr>
          <w:p w14:paraId="7F8DBA90" w14:textId="77777777" w:rsidR="001632F2" w:rsidRPr="000A5C5D" w:rsidRDefault="001632F2" w:rsidP="00832ECA">
            <w:pPr>
              <w:rPr>
                <w:color w:val="000000" w:themeColor="text1"/>
                <w:sz w:val="18"/>
                <w:szCs w:val="18"/>
              </w:rPr>
            </w:pPr>
          </w:p>
        </w:tc>
        <w:tc>
          <w:tcPr>
            <w:tcW w:w="607" w:type="dxa"/>
            <w:tcBorders>
              <w:left w:val="single" w:sz="4" w:space="0" w:color="auto"/>
            </w:tcBorders>
          </w:tcPr>
          <w:p w14:paraId="7B3B2F0E" w14:textId="77777777" w:rsidR="001632F2" w:rsidRPr="000A5C5D" w:rsidRDefault="001632F2" w:rsidP="00832ECA">
            <w:pPr>
              <w:rPr>
                <w:color w:val="000000" w:themeColor="text1"/>
                <w:sz w:val="18"/>
                <w:szCs w:val="18"/>
              </w:rPr>
            </w:pPr>
            <w:r w:rsidRPr="000A5C5D">
              <w:rPr>
                <w:bCs/>
                <w:color w:val="000000" w:themeColor="text1"/>
              </w:rPr>
              <w:t>No</w:t>
            </w:r>
          </w:p>
        </w:tc>
      </w:tr>
    </w:tbl>
    <w:p w14:paraId="2E8F45FF" w14:textId="77777777" w:rsidR="001632F2" w:rsidRPr="000A5C5D" w:rsidRDefault="001632F2" w:rsidP="001632F2">
      <w:pPr>
        <w:pStyle w:val="BodyText3"/>
        <w:jc w:val="left"/>
        <w:rPr>
          <w:color w:val="000000" w:themeColor="text1"/>
          <w:lang w:val="en-GB"/>
        </w:rPr>
      </w:pPr>
    </w:p>
    <w:p w14:paraId="497D1D0E" w14:textId="77777777" w:rsidR="001632F2" w:rsidRPr="000A5C5D" w:rsidRDefault="001632F2" w:rsidP="001632F2">
      <w:pPr>
        <w:pStyle w:val="BodyText3"/>
        <w:jc w:val="left"/>
        <w:rPr>
          <w:color w:val="000000" w:themeColor="text1"/>
          <w:lang w:val="en-GB"/>
        </w:rPr>
      </w:pPr>
    </w:p>
    <w:p w14:paraId="5FD07E9F"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C96801D" w14:textId="77777777" w:rsidR="001632F2" w:rsidRPr="000A5C5D" w:rsidRDefault="001632F2" w:rsidP="001632F2">
      <w:pPr>
        <w:pStyle w:val="BodyText3"/>
        <w:jc w:val="left"/>
        <w:rPr>
          <w:color w:val="000000" w:themeColor="text1"/>
          <w:sz w:val="20"/>
          <w:lang w:val="en-GB"/>
        </w:rPr>
      </w:pPr>
    </w:p>
    <w:p w14:paraId="14BDB706" w14:textId="77777777" w:rsidR="001632F2" w:rsidRPr="000A5C5D" w:rsidRDefault="001632F2" w:rsidP="001632F2">
      <w:pPr>
        <w:pStyle w:val="BodyText3"/>
        <w:jc w:val="left"/>
        <w:rPr>
          <w:color w:val="000000" w:themeColor="text1"/>
          <w:sz w:val="20"/>
          <w:lang w:val="en-GB"/>
        </w:rPr>
      </w:pPr>
    </w:p>
    <w:p w14:paraId="4D231687" w14:textId="77777777" w:rsidR="001632F2" w:rsidRPr="000A5C5D" w:rsidRDefault="001632F2" w:rsidP="001632F2">
      <w:pPr>
        <w:pStyle w:val="BodyText3"/>
        <w:jc w:val="left"/>
        <w:rPr>
          <w:color w:val="000000" w:themeColor="text1"/>
          <w:sz w:val="20"/>
          <w:lang w:val="en-GB"/>
        </w:rPr>
      </w:pPr>
    </w:p>
    <w:p w14:paraId="56241F78" w14:textId="77777777" w:rsidR="001632F2" w:rsidRPr="000A5C5D" w:rsidRDefault="001632F2" w:rsidP="001632F2">
      <w:pPr>
        <w:pStyle w:val="BodyText3"/>
        <w:jc w:val="left"/>
        <w:rPr>
          <w:color w:val="000000" w:themeColor="text1"/>
          <w:sz w:val="20"/>
          <w:lang w:val="en-GB"/>
        </w:rPr>
      </w:pPr>
    </w:p>
    <w:p w14:paraId="42D8240C" w14:textId="77777777" w:rsidR="001632F2" w:rsidRPr="000A5C5D" w:rsidRDefault="001632F2" w:rsidP="001632F2">
      <w:pPr>
        <w:pStyle w:val="Heading5"/>
      </w:pPr>
      <w:r w:rsidRPr="000A5C5D">
        <w:rPr>
          <w:sz w:val="20"/>
        </w:rPr>
        <w:br w:type="page"/>
      </w:r>
      <w:r w:rsidRPr="000A5C5D">
        <w:t>F.8.4.1.2</w:t>
      </w:r>
      <w:r w:rsidRPr="000A5C5D">
        <w:tab/>
        <w:t>Accuracy test at high and low flowrates (R 117-2, A-LPG</w:t>
      </w:r>
      <w:r>
        <w:t>-</w:t>
      </w:r>
      <w:r w:rsidRPr="000A5C5D">
        <w:t>I.7.1.2)</w:t>
      </w:r>
    </w:p>
    <w:p w14:paraId="78EBB7F3"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6322297" w14:textId="77777777" w:rsidTr="00832ECA">
        <w:tc>
          <w:tcPr>
            <w:tcW w:w="1668" w:type="dxa"/>
          </w:tcPr>
          <w:p w14:paraId="05FCCC15"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4E2DFD32" w14:textId="77777777" w:rsidR="001632F2" w:rsidRPr="000A5C5D" w:rsidRDefault="001632F2" w:rsidP="00832ECA">
            <w:pPr>
              <w:rPr>
                <w:color w:val="000000" w:themeColor="text1"/>
                <w:sz w:val="20"/>
                <w:szCs w:val="20"/>
              </w:rPr>
            </w:pPr>
          </w:p>
        </w:tc>
        <w:tc>
          <w:tcPr>
            <w:tcW w:w="283" w:type="dxa"/>
          </w:tcPr>
          <w:p w14:paraId="55575083" w14:textId="77777777" w:rsidR="001632F2" w:rsidRPr="000A5C5D" w:rsidRDefault="001632F2" w:rsidP="00832ECA">
            <w:pPr>
              <w:rPr>
                <w:color w:val="000000" w:themeColor="text1"/>
                <w:sz w:val="20"/>
                <w:szCs w:val="20"/>
              </w:rPr>
            </w:pPr>
          </w:p>
        </w:tc>
        <w:tc>
          <w:tcPr>
            <w:tcW w:w="2268" w:type="dxa"/>
          </w:tcPr>
          <w:p w14:paraId="11B89A45" w14:textId="77777777" w:rsidR="001632F2" w:rsidRPr="000A5C5D" w:rsidRDefault="001632F2" w:rsidP="00832ECA">
            <w:pPr>
              <w:rPr>
                <w:color w:val="000000" w:themeColor="text1"/>
                <w:sz w:val="20"/>
                <w:szCs w:val="20"/>
              </w:rPr>
            </w:pPr>
          </w:p>
        </w:tc>
        <w:tc>
          <w:tcPr>
            <w:tcW w:w="2300" w:type="dxa"/>
            <w:gridSpan w:val="3"/>
          </w:tcPr>
          <w:p w14:paraId="7202F306"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232C93BA" w14:textId="77777777" w:rsidTr="00832ECA">
        <w:tc>
          <w:tcPr>
            <w:tcW w:w="1668" w:type="dxa"/>
          </w:tcPr>
          <w:p w14:paraId="7C65ECF8"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6D40D882" w14:textId="77777777" w:rsidR="001632F2" w:rsidRPr="000A5C5D" w:rsidRDefault="001632F2" w:rsidP="00832ECA">
            <w:pPr>
              <w:rPr>
                <w:color w:val="000000" w:themeColor="text1"/>
                <w:sz w:val="20"/>
                <w:szCs w:val="20"/>
              </w:rPr>
            </w:pPr>
          </w:p>
        </w:tc>
        <w:tc>
          <w:tcPr>
            <w:tcW w:w="283" w:type="dxa"/>
          </w:tcPr>
          <w:p w14:paraId="6BBEDB26" w14:textId="77777777" w:rsidR="001632F2" w:rsidRPr="000A5C5D" w:rsidRDefault="001632F2" w:rsidP="00832ECA">
            <w:pPr>
              <w:rPr>
                <w:color w:val="000000" w:themeColor="text1"/>
                <w:sz w:val="20"/>
                <w:szCs w:val="20"/>
              </w:rPr>
            </w:pPr>
          </w:p>
        </w:tc>
        <w:tc>
          <w:tcPr>
            <w:tcW w:w="2268" w:type="dxa"/>
          </w:tcPr>
          <w:p w14:paraId="13EA3E9D" w14:textId="77777777" w:rsidR="001632F2" w:rsidRPr="000A5C5D" w:rsidRDefault="001632F2" w:rsidP="00832ECA">
            <w:pPr>
              <w:rPr>
                <w:color w:val="000000" w:themeColor="text1"/>
                <w:sz w:val="20"/>
                <w:szCs w:val="20"/>
              </w:rPr>
            </w:pPr>
          </w:p>
        </w:tc>
        <w:tc>
          <w:tcPr>
            <w:tcW w:w="851" w:type="dxa"/>
          </w:tcPr>
          <w:p w14:paraId="1C70BF9D" w14:textId="77777777" w:rsidR="001632F2" w:rsidRPr="000A5C5D" w:rsidRDefault="001632F2" w:rsidP="00832ECA">
            <w:pPr>
              <w:rPr>
                <w:color w:val="000000" w:themeColor="text1"/>
                <w:sz w:val="20"/>
                <w:szCs w:val="20"/>
              </w:rPr>
            </w:pPr>
          </w:p>
        </w:tc>
        <w:tc>
          <w:tcPr>
            <w:tcW w:w="850" w:type="dxa"/>
          </w:tcPr>
          <w:p w14:paraId="2C73B4D1" w14:textId="77777777" w:rsidR="001632F2" w:rsidRPr="000A5C5D" w:rsidRDefault="001632F2" w:rsidP="00832ECA">
            <w:pPr>
              <w:rPr>
                <w:color w:val="000000" w:themeColor="text1"/>
                <w:sz w:val="20"/>
                <w:szCs w:val="20"/>
              </w:rPr>
            </w:pPr>
          </w:p>
        </w:tc>
        <w:tc>
          <w:tcPr>
            <w:tcW w:w="599" w:type="dxa"/>
          </w:tcPr>
          <w:p w14:paraId="6DEC740A" w14:textId="77777777" w:rsidR="001632F2" w:rsidRPr="000A5C5D" w:rsidRDefault="001632F2" w:rsidP="00832ECA">
            <w:pPr>
              <w:rPr>
                <w:color w:val="000000" w:themeColor="text1"/>
                <w:sz w:val="20"/>
                <w:szCs w:val="20"/>
              </w:rPr>
            </w:pPr>
          </w:p>
        </w:tc>
      </w:tr>
      <w:tr w:rsidR="001632F2" w:rsidRPr="000A5C5D" w14:paraId="195CE654" w14:textId="77777777" w:rsidTr="00832ECA">
        <w:tc>
          <w:tcPr>
            <w:tcW w:w="1668" w:type="dxa"/>
          </w:tcPr>
          <w:p w14:paraId="002C1639"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65D3F68" w14:textId="77777777" w:rsidR="001632F2" w:rsidRPr="000A5C5D" w:rsidRDefault="001632F2" w:rsidP="00832ECA">
            <w:pPr>
              <w:rPr>
                <w:color w:val="000000" w:themeColor="text1"/>
                <w:sz w:val="20"/>
                <w:szCs w:val="20"/>
              </w:rPr>
            </w:pPr>
          </w:p>
        </w:tc>
        <w:tc>
          <w:tcPr>
            <w:tcW w:w="283" w:type="dxa"/>
          </w:tcPr>
          <w:p w14:paraId="32564330" w14:textId="77777777" w:rsidR="001632F2" w:rsidRPr="000A5C5D" w:rsidRDefault="001632F2" w:rsidP="00832ECA">
            <w:pPr>
              <w:rPr>
                <w:color w:val="000000" w:themeColor="text1"/>
                <w:sz w:val="20"/>
                <w:szCs w:val="20"/>
              </w:rPr>
            </w:pPr>
          </w:p>
        </w:tc>
        <w:tc>
          <w:tcPr>
            <w:tcW w:w="2268" w:type="dxa"/>
          </w:tcPr>
          <w:p w14:paraId="325C5876"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1BBA8069"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5CDCF1F1"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233A946D" w14:textId="77777777" w:rsidR="001632F2" w:rsidRPr="000A5C5D" w:rsidRDefault="001632F2" w:rsidP="00832ECA">
            <w:pPr>
              <w:rPr>
                <w:color w:val="000000" w:themeColor="text1"/>
                <w:sz w:val="20"/>
                <w:szCs w:val="20"/>
              </w:rPr>
            </w:pPr>
          </w:p>
        </w:tc>
      </w:tr>
      <w:tr w:rsidR="001632F2" w:rsidRPr="000A5C5D" w14:paraId="5955473E" w14:textId="77777777" w:rsidTr="00832ECA">
        <w:tc>
          <w:tcPr>
            <w:tcW w:w="1668" w:type="dxa"/>
          </w:tcPr>
          <w:p w14:paraId="1BFCD7FE"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4DF6FCF2" w14:textId="77777777" w:rsidR="001632F2" w:rsidRPr="000A5C5D" w:rsidRDefault="001632F2" w:rsidP="00832ECA">
            <w:pPr>
              <w:rPr>
                <w:color w:val="000000" w:themeColor="text1"/>
                <w:sz w:val="20"/>
                <w:szCs w:val="20"/>
              </w:rPr>
            </w:pPr>
          </w:p>
        </w:tc>
        <w:tc>
          <w:tcPr>
            <w:tcW w:w="283" w:type="dxa"/>
          </w:tcPr>
          <w:p w14:paraId="1752A94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935E38F"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367D71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B2732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5F8800C"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6195AF57" w14:textId="77777777" w:rsidTr="00832ECA">
        <w:tc>
          <w:tcPr>
            <w:tcW w:w="1668" w:type="dxa"/>
          </w:tcPr>
          <w:p w14:paraId="379AEB2B"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4D3C9BB3" w14:textId="77777777" w:rsidR="001632F2" w:rsidRPr="000A5C5D" w:rsidRDefault="001632F2" w:rsidP="00832ECA">
            <w:pPr>
              <w:rPr>
                <w:color w:val="000000" w:themeColor="text1"/>
                <w:sz w:val="20"/>
                <w:szCs w:val="20"/>
              </w:rPr>
            </w:pPr>
          </w:p>
        </w:tc>
        <w:tc>
          <w:tcPr>
            <w:tcW w:w="283" w:type="dxa"/>
          </w:tcPr>
          <w:p w14:paraId="292DFC0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42A050F"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B1107F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6B3758"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736EFAF"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C800EEC" w14:textId="77777777" w:rsidTr="00832ECA">
        <w:tc>
          <w:tcPr>
            <w:tcW w:w="1668" w:type="dxa"/>
          </w:tcPr>
          <w:p w14:paraId="4674813C" w14:textId="77777777" w:rsidR="001632F2" w:rsidRPr="000A5C5D" w:rsidRDefault="001632F2" w:rsidP="00832ECA">
            <w:pPr>
              <w:rPr>
                <w:color w:val="000000" w:themeColor="text1"/>
                <w:sz w:val="20"/>
                <w:szCs w:val="20"/>
              </w:rPr>
            </w:pPr>
          </w:p>
        </w:tc>
        <w:tc>
          <w:tcPr>
            <w:tcW w:w="2693" w:type="dxa"/>
          </w:tcPr>
          <w:p w14:paraId="7E8EB276" w14:textId="77777777" w:rsidR="001632F2" w:rsidRPr="000A5C5D" w:rsidRDefault="001632F2" w:rsidP="00832ECA">
            <w:pPr>
              <w:rPr>
                <w:color w:val="000000" w:themeColor="text1"/>
                <w:sz w:val="20"/>
                <w:szCs w:val="20"/>
              </w:rPr>
            </w:pPr>
          </w:p>
        </w:tc>
        <w:tc>
          <w:tcPr>
            <w:tcW w:w="283" w:type="dxa"/>
          </w:tcPr>
          <w:p w14:paraId="436146A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5DFB91B"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2CCE4C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7160F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DA19FE6"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704B52FF" w14:textId="77777777" w:rsidTr="00832ECA">
        <w:tc>
          <w:tcPr>
            <w:tcW w:w="1668" w:type="dxa"/>
          </w:tcPr>
          <w:p w14:paraId="67C961CD" w14:textId="77777777" w:rsidR="001632F2" w:rsidRPr="000A5C5D" w:rsidRDefault="001632F2" w:rsidP="00832ECA">
            <w:pPr>
              <w:rPr>
                <w:color w:val="000000" w:themeColor="text1"/>
                <w:sz w:val="20"/>
                <w:szCs w:val="20"/>
              </w:rPr>
            </w:pPr>
          </w:p>
        </w:tc>
        <w:tc>
          <w:tcPr>
            <w:tcW w:w="2693" w:type="dxa"/>
          </w:tcPr>
          <w:p w14:paraId="33B9EF28" w14:textId="77777777" w:rsidR="001632F2" w:rsidRPr="000A5C5D" w:rsidRDefault="001632F2" w:rsidP="00832ECA">
            <w:pPr>
              <w:rPr>
                <w:color w:val="000000" w:themeColor="text1"/>
                <w:sz w:val="20"/>
                <w:szCs w:val="20"/>
              </w:rPr>
            </w:pPr>
          </w:p>
        </w:tc>
        <w:tc>
          <w:tcPr>
            <w:tcW w:w="283" w:type="dxa"/>
          </w:tcPr>
          <w:p w14:paraId="7F18AAC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05C2E37"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B65EE7E"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7B0AA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B5468F4" w14:textId="77777777" w:rsidR="001632F2" w:rsidRPr="000A5C5D" w:rsidRDefault="001632F2" w:rsidP="00832ECA">
            <w:pPr>
              <w:rPr>
                <w:color w:val="000000" w:themeColor="text1"/>
                <w:sz w:val="20"/>
                <w:szCs w:val="20"/>
              </w:rPr>
            </w:pPr>
          </w:p>
        </w:tc>
      </w:tr>
    </w:tbl>
    <w:p w14:paraId="14BBF24E" w14:textId="77777777" w:rsidR="001632F2" w:rsidRPr="000A5C5D" w:rsidRDefault="001632F2" w:rsidP="001632F2">
      <w:pPr>
        <w:rPr>
          <w:b/>
          <w:color w:val="000000" w:themeColor="text1"/>
        </w:rPr>
      </w:pPr>
    </w:p>
    <w:p w14:paraId="094B62F2"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41653BC9"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2C1F91C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5227DA5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5DF099D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724AC39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393D722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05524D1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395A5A76"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63B3573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7226114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3972B0E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7FF895F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7E9DB94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03D9107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5A4D2C8B"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04512ECA"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5DB2BBD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High flow</w:t>
            </w:r>
          </w:p>
        </w:tc>
        <w:tc>
          <w:tcPr>
            <w:tcW w:w="1606" w:type="dxa"/>
            <w:tcBorders>
              <w:top w:val="single" w:sz="4" w:space="0" w:color="auto"/>
              <w:left w:val="nil"/>
              <w:bottom w:val="single" w:sz="4" w:space="0" w:color="auto"/>
              <w:right w:val="single" w:sz="4" w:space="0" w:color="auto"/>
            </w:tcBorders>
            <w:noWrap/>
            <w:vAlign w:val="bottom"/>
            <w:hideMark/>
          </w:tcPr>
          <w:p w14:paraId="2CDE18A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5F6492D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30610EB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167ED54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1AC7F6BB"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72F74BDD" w14:textId="77777777" w:rsidTr="00832ECA">
        <w:trPr>
          <w:trHeight w:val="315"/>
        </w:trPr>
        <w:tc>
          <w:tcPr>
            <w:tcW w:w="1996" w:type="dxa"/>
            <w:tcBorders>
              <w:top w:val="nil"/>
              <w:left w:val="single" w:sz="4" w:space="0" w:color="auto"/>
              <w:bottom w:val="single" w:sz="4" w:space="0" w:color="auto"/>
              <w:right w:val="single" w:sz="4" w:space="0" w:color="auto"/>
            </w:tcBorders>
            <w:noWrap/>
            <w:vAlign w:val="bottom"/>
            <w:hideMark/>
          </w:tcPr>
          <w:p w14:paraId="397CC07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Low flow</w:t>
            </w:r>
          </w:p>
        </w:tc>
        <w:tc>
          <w:tcPr>
            <w:tcW w:w="1606" w:type="dxa"/>
            <w:tcBorders>
              <w:top w:val="nil"/>
              <w:left w:val="nil"/>
              <w:bottom w:val="single" w:sz="4" w:space="0" w:color="auto"/>
              <w:right w:val="single" w:sz="4" w:space="0" w:color="auto"/>
            </w:tcBorders>
            <w:noWrap/>
            <w:vAlign w:val="bottom"/>
            <w:hideMark/>
          </w:tcPr>
          <w:p w14:paraId="01F0813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nil"/>
              <w:left w:val="nil"/>
              <w:bottom w:val="single" w:sz="4" w:space="0" w:color="auto"/>
              <w:right w:val="single" w:sz="4" w:space="0" w:color="auto"/>
            </w:tcBorders>
            <w:noWrap/>
            <w:vAlign w:val="bottom"/>
            <w:hideMark/>
          </w:tcPr>
          <w:p w14:paraId="029977E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nil"/>
              <w:left w:val="nil"/>
              <w:bottom w:val="single" w:sz="4" w:space="0" w:color="auto"/>
              <w:right w:val="single" w:sz="4" w:space="0" w:color="auto"/>
            </w:tcBorders>
            <w:noWrap/>
            <w:vAlign w:val="bottom"/>
            <w:hideMark/>
          </w:tcPr>
          <w:p w14:paraId="549A258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389F5F0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550D1BFB"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4265BC4" w14:textId="77777777" w:rsidR="001632F2" w:rsidRPr="000A5C5D" w:rsidRDefault="001632F2" w:rsidP="001632F2">
      <w:pPr>
        <w:rPr>
          <w:color w:val="000000" w:themeColor="text1"/>
          <w:sz w:val="18"/>
          <w:szCs w:val="18"/>
        </w:rPr>
      </w:pPr>
    </w:p>
    <w:p w14:paraId="1E9B390F"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674B876D" w14:textId="77777777" w:rsidTr="00832ECA">
        <w:trPr>
          <w:cantSplit/>
          <w:trHeight w:val="325"/>
        </w:trPr>
        <w:tc>
          <w:tcPr>
            <w:tcW w:w="1117" w:type="dxa"/>
            <w:tcBorders>
              <w:bottom w:val="single" w:sz="6" w:space="0" w:color="auto"/>
            </w:tcBorders>
            <w:vAlign w:val="center"/>
          </w:tcPr>
          <w:p w14:paraId="43E8B988"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D06E294" w14:textId="77777777" w:rsidTr="00832ECA">
              <w:tc>
                <w:tcPr>
                  <w:tcW w:w="518" w:type="dxa"/>
                </w:tcPr>
                <w:p w14:paraId="5222826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10F09344"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84E4AE0"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E9B75E6"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C2F2280" w14:textId="77777777" w:rsidR="001632F2" w:rsidRPr="000A5C5D" w:rsidRDefault="001632F2" w:rsidP="00832ECA">
            <w:pPr>
              <w:spacing w:before="4" w:after="4"/>
              <w:jc w:val="center"/>
              <w:rPr>
                <w:bCs/>
                <w:color w:val="000000" w:themeColor="text1"/>
              </w:rPr>
            </w:pPr>
          </w:p>
        </w:tc>
      </w:tr>
    </w:tbl>
    <w:p w14:paraId="57975569" w14:textId="77777777" w:rsidR="001632F2" w:rsidRPr="000A5C5D" w:rsidRDefault="001632F2" w:rsidP="001632F2">
      <w:pPr>
        <w:rPr>
          <w:color w:val="000000" w:themeColor="text1"/>
        </w:rPr>
      </w:pPr>
    </w:p>
    <w:p w14:paraId="63B47DCD" w14:textId="77777777" w:rsidR="001632F2" w:rsidRPr="000A5C5D" w:rsidRDefault="001632F2" w:rsidP="001632F2">
      <w:pPr>
        <w:rPr>
          <w:color w:val="000000" w:themeColor="text1"/>
        </w:rPr>
      </w:pPr>
    </w:p>
    <w:p w14:paraId="1E4B0774"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3F69A8C9" w14:textId="77777777" w:rsidR="001632F2" w:rsidRPr="000A5C5D" w:rsidRDefault="001632F2" w:rsidP="001632F2">
      <w:pPr>
        <w:rPr>
          <w:color w:val="000000" w:themeColor="text1"/>
        </w:rPr>
      </w:pPr>
    </w:p>
    <w:p w14:paraId="537CF0F9" w14:textId="77777777" w:rsidR="001632F2" w:rsidRPr="000A5C5D" w:rsidRDefault="001632F2" w:rsidP="001632F2">
      <w:pPr>
        <w:rPr>
          <w:color w:val="000000" w:themeColor="text1"/>
        </w:rPr>
      </w:pPr>
    </w:p>
    <w:p w14:paraId="7B356502" w14:textId="77777777" w:rsidR="001632F2" w:rsidRPr="000A5C5D" w:rsidRDefault="001632F2" w:rsidP="001632F2">
      <w:pPr>
        <w:rPr>
          <w:color w:val="000000" w:themeColor="text1"/>
        </w:rPr>
      </w:pPr>
    </w:p>
    <w:p w14:paraId="4A70F4CA"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5DE370C4" w14:textId="77777777" w:rsidTr="00832ECA">
        <w:tc>
          <w:tcPr>
            <w:tcW w:w="1242" w:type="dxa"/>
          </w:tcPr>
          <w:p w14:paraId="6A6BB4F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410B0BF3" w14:textId="77777777" w:rsidR="001632F2" w:rsidRPr="000A5C5D" w:rsidRDefault="001632F2" w:rsidP="00832ECA">
            <w:pPr>
              <w:pStyle w:val="BodyText3"/>
              <w:jc w:val="left"/>
              <w:rPr>
                <w:color w:val="000000" w:themeColor="text1"/>
                <w:sz w:val="20"/>
                <w:lang w:val="en-GB"/>
              </w:rPr>
            </w:pPr>
          </w:p>
        </w:tc>
        <w:tc>
          <w:tcPr>
            <w:tcW w:w="1418" w:type="dxa"/>
          </w:tcPr>
          <w:p w14:paraId="5FD65266" w14:textId="77777777" w:rsidR="001632F2" w:rsidRPr="000A5C5D" w:rsidRDefault="001632F2" w:rsidP="00832ECA">
            <w:pPr>
              <w:pStyle w:val="BodyText3"/>
              <w:jc w:val="left"/>
              <w:rPr>
                <w:color w:val="000000" w:themeColor="text1"/>
                <w:sz w:val="20"/>
                <w:lang w:val="en-GB"/>
              </w:rPr>
            </w:pPr>
          </w:p>
        </w:tc>
        <w:tc>
          <w:tcPr>
            <w:tcW w:w="567" w:type="dxa"/>
          </w:tcPr>
          <w:p w14:paraId="3C240D30" w14:textId="77777777" w:rsidR="001632F2" w:rsidRPr="000A5C5D" w:rsidRDefault="001632F2" w:rsidP="00832ECA">
            <w:pPr>
              <w:pStyle w:val="BodyText3"/>
              <w:jc w:val="left"/>
              <w:rPr>
                <w:color w:val="000000" w:themeColor="text1"/>
                <w:sz w:val="20"/>
                <w:lang w:val="en-GB"/>
              </w:rPr>
            </w:pPr>
          </w:p>
        </w:tc>
        <w:tc>
          <w:tcPr>
            <w:tcW w:w="2126" w:type="dxa"/>
          </w:tcPr>
          <w:p w14:paraId="4E1AC72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7455E48C" w14:textId="77777777" w:rsidR="001632F2" w:rsidRPr="000A5C5D" w:rsidRDefault="001632F2" w:rsidP="00832ECA">
            <w:pPr>
              <w:pStyle w:val="BodyText3"/>
              <w:jc w:val="left"/>
              <w:rPr>
                <w:color w:val="000000" w:themeColor="text1"/>
                <w:sz w:val="20"/>
                <w:lang w:val="en-GB"/>
              </w:rPr>
            </w:pPr>
          </w:p>
        </w:tc>
        <w:tc>
          <w:tcPr>
            <w:tcW w:w="1347" w:type="dxa"/>
          </w:tcPr>
          <w:p w14:paraId="1E2DCB78" w14:textId="77777777" w:rsidR="001632F2" w:rsidRPr="000A5C5D" w:rsidRDefault="001632F2" w:rsidP="00832ECA">
            <w:pPr>
              <w:pStyle w:val="BodyText3"/>
              <w:jc w:val="left"/>
              <w:rPr>
                <w:color w:val="000000" w:themeColor="text1"/>
                <w:sz w:val="20"/>
                <w:lang w:val="en-GB"/>
              </w:rPr>
            </w:pPr>
          </w:p>
        </w:tc>
      </w:tr>
      <w:tr w:rsidR="001632F2" w:rsidRPr="000A5C5D" w14:paraId="0D4B98BF" w14:textId="77777777" w:rsidTr="00832ECA">
        <w:tc>
          <w:tcPr>
            <w:tcW w:w="1242" w:type="dxa"/>
          </w:tcPr>
          <w:p w14:paraId="7969F58D"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70FE2711" w14:textId="77777777" w:rsidR="001632F2" w:rsidRPr="000A5C5D" w:rsidRDefault="001632F2" w:rsidP="00832ECA">
            <w:pPr>
              <w:pStyle w:val="BodyText3"/>
              <w:jc w:val="left"/>
              <w:rPr>
                <w:color w:val="000000" w:themeColor="text1"/>
                <w:sz w:val="20"/>
                <w:lang w:val="en-GB"/>
              </w:rPr>
            </w:pPr>
          </w:p>
        </w:tc>
        <w:tc>
          <w:tcPr>
            <w:tcW w:w="1418" w:type="dxa"/>
          </w:tcPr>
          <w:p w14:paraId="612DB95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322B92A0" w14:textId="77777777" w:rsidR="001632F2" w:rsidRPr="000A5C5D" w:rsidRDefault="001632F2" w:rsidP="00832ECA">
            <w:pPr>
              <w:pStyle w:val="BodyText3"/>
              <w:jc w:val="left"/>
              <w:rPr>
                <w:color w:val="000000" w:themeColor="text1"/>
                <w:sz w:val="20"/>
                <w:lang w:val="en-GB"/>
              </w:rPr>
            </w:pPr>
          </w:p>
        </w:tc>
        <w:tc>
          <w:tcPr>
            <w:tcW w:w="2126" w:type="dxa"/>
          </w:tcPr>
          <w:p w14:paraId="4CA4C610"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684F27A8" w14:textId="77777777" w:rsidR="001632F2" w:rsidRPr="000A5C5D" w:rsidRDefault="001632F2" w:rsidP="00832ECA">
            <w:pPr>
              <w:pStyle w:val="BodyText3"/>
              <w:jc w:val="left"/>
              <w:rPr>
                <w:color w:val="000000" w:themeColor="text1"/>
                <w:sz w:val="20"/>
                <w:lang w:val="en-GB"/>
              </w:rPr>
            </w:pPr>
          </w:p>
        </w:tc>
        <w:tc>
          <w:tcPr>
            <w:tcW w:w="1347" w:type="dxa"/>
          </w:tcPr>
          <w:p w14:paraId="3FB13BB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099198B7" w14:textId="77777777" w:rsidTr="00832ECA">
        <w:tc>
          <w:tcPr>
            <w:tcW w:w="1242" w:type="dxa"/>
          </w:tcPr>
          <w:p w14:paraId="282F87A4"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42737785" w14:textId="77777777" w:rsidR="001632F2" w:rsidRPr="000A5C5D" w:rsidRDefault="001632F2" w:rsidP="00832ECA">
            <w:pPr>
              <w:pStyle w:val="BodyText3"/>
              <w:jc w:val="left"/>
              <w:rPr>
                <w:color w:val="000000" w:themeColor="text1"/>
                <w:sz w:val="20"/>
                <w:lang w:val="en-GB"/>
              </w:rPr>
            </w:pPr>
          </w:p>
        </w:tc>
        <w:tc>
          <w:tcPr>
            <w:tcW w:w="1418" w:type="dxa"/>
          </w:tcPr>
          <w:p w14:paraId="62BCF41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05ED2134" w14:textId="77777777" w:rsidR="001632F2" w:rsidRPr="000A5C5D" w:rsidRDefault="001632F2" w:rsidP="00832ECA">
            <w:pPr>
              <w:pStyle w:val="BodyText3"/>
              <w:jc w:val="left"/>
              <w:rPr>
                <w:color w:val="000000" w:themeColor="text1"/>
                <w:sz w:val="20"/>
                <w:lang w:val="en-GB"/>
              </w:rPr>
            </w:pPr>
          </w:p>
        </w:tc>
        <w:tc>
          <w:tcPr>
            <w:tcW w:w="2126" w:type="dxa"/>
          </w:tcPr>
          <w:p w14:paraId="751F6B41"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516292A0" w14:textId="77777777" w:rsidR="001632F2" w:rsidRPr="000A5C5D" w:rsidRDefault="001632F2" w:rsidP="00832ECA">
            <w:pPr>
              <w:pStyle w:val="BodyText3"/>
              <w:jc w:val="left"/>
              <w:rPr>
                <w:color w:val="000000" w:themeColor="text1"/>
                <w:sz w:val="20"/>
                <w:lang w:val="en-GB"/>
              </w:rPr>
            </w:pPr>
          </w:p>
        </w:tc>
        <w:tc>
          <w:tcPr>
            <w:tcW w:w="1347" w:type="dxa"/>
          </w:tcPr>
          <w:p w14:paraId="4D9FE14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2C9C8347" w14:textId="77777777" w:rsidTr="00832ECA">
        <w:tc>
          <w:tcPr>
            <w:tcW w:w="1242" w:type="dxa"/>
          </w:tcPr>
          <w:p w14:paraId="319C61FF"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57685258" w14:textId="77777777" w:rsidR="001632F2" w:rsidRPr="000A5C5D" w:rsidRDefault="001632F2" w:rsidP="00832ECA">
            <w:pPr>
              <w:pStyle w:val="BodyText3"/>
              <w:jc w:val="left"/>
              <w:rPr>
                <w:color w:val="000000" w:themeColor="text1"/>
                <w:sz w:val="20"/>
                <w:lang w:val="en-GB"/>
              </w:rPr>
            </w:pPr>
          </w:p>
        </w:tc>
        <w:tc>
          <w:tcPr>
            <w:tcW w:w="1418" w:type="dxa"/>
          </w:tcPr>
          <w:p w14:paraId="582BEA9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27D3568F" w14:textId="77777777" w:rsidR="001632F2" w:rsidRPr="000A5C5D" w:rsidRDefault="001632F2" w:rsidP="00832ECA">
            <w:pPr>
              <w:pStyle w:val="BodyText3"/>
              <w:jc w:val="left"/>
              <w:rPr>
                <w:color w:val="000000" w:themeColor="text1"/>
                <w:sz w:val="20"/>
                <w:lang w:val="en-GB"/>
              </w:rPr>
            </w:pPr>
          </w:p>
        </w:tc>
        <w:tc>
          <w:tcPr>
            <w:tcW w:w="2126" w:type="dxa"/>
          </w:tcPr>
          <w:p w14:paraId="71AC6C2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7EBE5448" w14:textId="77777777" w:rsidR="001632F2" w:rsidRPr="000A5C5D" w:rsidRDefault="001632F2" w:rsidP="00832ECA">
            <w:pPr>
              <w:pStyle w:val="BodyText3"/>
              <w:jc w:val="left"/>
              <w:rPr>
                <w:color w:val="000000" w:themeColor="text1"/>
                <w:sz w:val="20"/>
                <w:lang w:val="en-GB"/>
              </w:rPr>
            </w:pPr>
          </w:p>
        </w:tc>
        <w:tc>
          <w:tcPr>
            <w:tcW w:w="1347" w:type="dxa"/>
          </w:tcPr>
          <w:p w14:paraId="66B443D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3C3D4746" w14:textId="77777777" w:rsidTr="00832ECA">
        <w:tc>
          <w:tcPr>
            <w:tcW w:w="1242" w:type="dxa"/>
          </w:tcPr>
          <w:p w14:paraId="0B64F64A"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3B4930E7" w14:textId="77777777" w:rsidR="001632F2" w:rsidRPr="000A5C5D" w:rsidRDefault="001632F2" w:rsidP="00832ECA">
            <w:pPr>
              <w:pStyle w:val="BodyText3"/>
              <w:jc w:val="left"/>
              <w:rPr>
                <w:color w:val="000000" w:themeColor="text1"/>
                <w:sz w:val="20"/>
                <w:lang w:val="en-GB"/>
              </w:rPr>
            </w:pPr>
          </w:p>
        </w:tc>
        <w:tc>
          <w:tcPr>
            <w:tcW w:w="1418" w:type="dxa"/>
          </w:tcPr>
          <w:p w14:paraId="01E5D45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691050A4" w14:textId="77777777" w:rsidR="001632F2" w:rsidRPr="000A5C5D" w:rsidRDefault="001632F2" w:rsidP="00832ECA">
            <w:pPr>
              <w:pStyle w:val="BodyText3"/>
              <w:jc w:val="left"/>
              <w:rPr>
                <w:color w:val="000000" w:themeColor="text1"/>
                <w:sz w:val="20"/>
                <w:lang w:val="en-GB"/>
              </w:rPr>
            </w:pPr>
          </w:p>
        </w:tc>
        <w:tc>
          <w:tcPr>
            <w:tcW w:w="2126" w:type="dxa"/>
          </w:tcPr>
          <w:p w14:paraId="31F29C84" w14:textId="77777777" w:rsidR="001632F2" w:rsidRPr="000A5C5D" w:rsidRDefault="001632F2" w:rsidP="00832ECA">
            <w:pPr>
              <w:pStyle w:val="BodyText3"/>
              <w:jc w:val="left"/>
              <w:rPr>
                <w:color w:val="000000" w:themeColor="text1"/>
                <w:sz w:val="20"/>
                <w:lang w:val="en-GB"/>
              </w:rPr>
            </w:pPr>
          </w:p>
        </w:tc>
        <w:tc>
          <w:tcPr>
            <w:tcW w:w="1346" w:type="dxa"/>
          </w:tcPr>
          <w:p w14:paraId="436B44E0" w14:textId="77777777" w:rsidR="001632F2" w:rsidRPr="000A5C5D" w:rsidRDefault="001632F2" w:rsidP="00832ECA">
            <w:pPr>
              <w:pStyle w:val="BodyText3"/>
              <w:jc w:val="left"/>
              <w:rPr>
                <w:color w:val="000000" w:themeColor="text1"/>
                <w:sz w:val="20"/>
                <w:lang w:val="en-GB"/>
              </w:rPr>
            </w:pPr>
          </w:p>
        </w:tc>
        <w:tc>
          <w:tcPr>
            <w:tcW w:w="1347" w:type="dxa"/>
          </w:tcPr>
          <w:p w14:paraId="053E25D0" w14:textId="77777777" w:rsidR="001632F2" w:rsidRPr="000A5C5D" w:rsidRDefault="001632F2" w:rsidP="00832ECA">
            <w:pPr>
              <w:pStyle w:val="BodyText3"/>
              <w:jc w:val="left"/>
              <w:rPr>
                <w:color w:val="000000" w:themeColor="text1"/>
                <w:sz w:val="20"/>
                <w:lang w:val="en-GB"/>
              </w:rPr>
            </w:pPr>
          </w:p>
        </w:tc>
      </w:tr>
    </w:tbl>
    <w:p w14:paraId="15E41070" w14:textId="77777777" w:rsidR="001632F2" w:rsidRPr="000A5C5D" w:rsidRDefault="001632F2" w:rsidP="001632F2">
      <w:pPr>
        <w:rPr>
          <w:color w:val="000000" w:themeColor="text1"/>
        </w:rPr>
      </w:pPr>
    </w:p>
    <w:p w14:paraId="69576184" w14:textId="77777777" w:rsidR="001632F2" w:rsidRPr="000A5C5D" w:rsidRDefault="001632F2" w:rsidP="001632F2">
      <w:pPr>
        <w:pStyle w:val="Heading5"/>
      </w:pPr>
      <w:r w:rsidRPr="000A5C5D">
        <w:br w:type="page"/>
        <w:t>F.8.4.1.3</w:t>
      </w:r>
      <w:r w:rsidRPr="000A5C5D">
        <w:tab/>
        <w:t>Accuracy test at MMQ (R 117-2, A-LPG-I.7.1.3)</w:t>
      </w:r>
    </w:p>
    <w:p w14:paraId="5844F412"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1805E3B" w14:textId="77777777" w:rsidTr="00832ECA">
        <w:tc>
          <w:tcPr>
            <w:tcW w:w="1668" w:type="dxa"/>
          </w:tcPr>
          <w:p w14:paraId="68543EB0"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2F5D237" w14:textId="77777777" w:rsidR="001632F2" w:rsidRPr="000A5C5D" w:rsidRDefault="001632F2" w:rsidP="00832ECA">
            <w:pPr>
              <w:rPr>
                <w:color w:val="000000" w:themeColor="text1"/>
                <w:sz w:val="20"/>
                <w:szCs w:val="20"/>
              </w:rPr>
            </w:pPr>
          </w:p>
        </w:tc>
        <w:tc>
          <w:tcPr>
            <w:tcW w:w="283" w:type="dxa"/>
          </w:tcPr>
          <w:p w14:paraId="2B8E2727" w14:textId="77777777" w:rsidR="001632F2" w:rsidRPr="000A5C5D" w:rsidRDefault="001632F2" w:rsidP="00832ECA">
            <w:pPr>
              <w:rPr>
                <w:color w:val="000000" w:themeColor="text1"/>
                <w:sz w:val="20"/>
                <w:szCs w:val="20"/>
              </w:rPr>
            </w:pPr>
          </w:p>
        </w:tc>
        <w:tc>
          <w:tcPr>
            <w:tcW w:w="2268" w:type="dxa"/>
          </w:tcPr>
          <w:p w14:paraId="0780CC3B" w14:textId="77777777" w:rsidR="001632F2" w:rsidRPr="000A5C5D" w:rsidRDefault="001632F2" w:rsidP="00832ECA">
            <w:pPr>
              <w:rPr>
                <w:color w:val="000000" w:themeColor="text1"/>
                <w:sz w:val="20"/>
                <w:szCs w:val="20"/>
              </w:rPr>
            </w:pPr>
          </w:p>
        </w:tc>
        <w:tc>
          <w:tcPr>
            <w:tcW w:w="2300" w:type="dxa"/>
            <w:gridSpan w:val="3"/>
          </w:tcPr>
          <w:p w14:paraId="73279B5E"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1D24EAFA" w14:textId="77777777" w:rsidTr="00832ECA">
        <w:tc>
          <w:tcPr>
            <w:tcW w:w="1668" w:type="dxa"/>
          </w:tcPr>
          <w:p w14:paraId="44ABEBA7"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127C46EE" w14:textId="77777777" w:rsidR="001632F2" w:rsidRPr="000A5C5D" w:rsidRDefault="001632F2" w:rsidP="00832ECA">
            <w:pPr>
              <w:rPr>
                <w:color w:val="000000" w:themeColor="text1"/>
                <w:sz w:val="20"/>
                <w:szCs w:val="20"/>
              </w:rPr>
            </w:pPr>
          </w:p>
        </w:tc>
        <w:tc>
          <w:tcPr>
            <w:tcW w:w="283" w:type="dxa"/>
          </w:tcPr>
          <w:p w14:paraId="44B9C318" w14:textId="77777777" w:rsidR="001632F2" w:rsidRPr="000A5C5D" w:rsidRDefault="001632F2" w:rsidP="00832ECA">
            <w:pPr>
              <w:rPr>
                <w:color w:val="000000" w:themeColor="text1"/>
                <w:sz w:val="20"/>
                <w:szCs w:val="20"/>
              </w:rPr>
            </w:pPr>
          </w:p>
        </w:tc>
        <w:tc>
          <w:tcPr>
            <w:tcW w:w="2268" w:type="dxa"/>
          </w:tcPr>
          <w:p w14:paraId="257E571F" w14:textId="77777777" w:rsidR="001632F2" w:rsidRPr="000A5C5D" w:rsidRDefault="001632F2" w:rsidP="00832ECA">
            <w:pPr>
              <w:rPr>
                <w:color w:val="000000" w:themeColor="text1"/>
                <w:sz w:val="20"/>
                <w:szCs w:val="20"/>
              </w:rPr>
            </w:pPr>
          </w:p>
        </w:tc>
        <w:tc>
          <w:tcPr>
            <w:tcW w:w="851" w:type="dxa"/>
          </w:tcPr>
          <w:p w14:paraId="7AE10D36" w14:textId="77777777" w:rsidR="001632F2" w:rsidRPr="000A5C5D" w:rsidRDefault="001632F2" w:rsidP="00832ECA">
            <w:pPr>
              <w:rPr>
                <w:color w:val="000000" w:themeColor="text1"/>
                <w:sz w:val="20"/>
                <w:szCs w:val="20"/>
              </w:rPr>
            </w:pPr>
          </w:p>
        </w:tc>
        <w:tc>
          <w:tcPr>
            <w:tcW w:w="850" w:type="dxa"/>
          </w:tcPr>
          <w:p w14:paraId="26C4BF5D" w14:textId="77777777" w:rsidR="001632F2" w:rsidRPr="000A5C5D" w:rsidRDefault="001632F2" w:rsidP="00832ECA">
            <w:pPr>
              <w:rPr>
                <w:color w:val="000000" w:themeColor="text1"/>
                <w:sz w:val="20"/>
                <w:szCs w:val="20"/>
              </w:rPr>
            </w:pPr>
          </w:p>
        </w:tc>
        <w:tc>
          <w:tcPr>
            <w:tcW w:w="599" w:type="dxa"/>
          </w:tcPr>
          <w:p w14:paraId="64EE183E" w14:textId="77777777" w:rsidR="001632F2" w:rsidRPr="000A5C5D" w:rsidRDefault="001632F2" w:rsidP="00832ECA">
            <w:pPr>
              <w:rPr>
                <w:color w:val="000000" w:themeColor="text1"/>
                <w:sz w:val="20"/>
                <w:szCs w:val="20"/>
              </w:rPr>
            </w:pPr>
          </w:p>
        </w:tc>
      </w:tr>
      <w:tr w:rsidR="001632F2" w:rsidRPr="000A5C5D" w14:paraId="4A3FDD7D" w14:textId="77777777" w:rsidTr="00832ECA">
        <w:tc>
          <w:tcPr>
            <w:tcW w:w="1668" w:type="dxa"/>
          </w:tcPr>
          <w:p w14:paraId="2C57343D"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287BE393" w14:textId="77777777" w:rsidR="001632F2" w:rsidRPr="000A5C5D" w:rsidRDefault="001632F2" w:rsidP="00832ECA">
            <w:pPr>
              <w:rPr>
                <w:color w:val="000000" w:themeColor="text1"/>
                <w:sz w:val="20"/>
                <w:szCs w:val="20"/>
              </w:rPr>
            </w:pPr>
          </w:p>
        </w:tc>
        <w:tc>
          <w:tcPr>
            <w:tcW w:w="283" w:type="dxa"/>
          </w:tcPr>
          <w:p w14:paraId="33D648F5" w14:textId="77777777" w:rsidR="001632F2" w:rsidRPr="000A5C5D" w:rsidRDefault="001632F2" w:rsidP="00832ECA">
            <w:pPr>
              <w:rPr>
                <w:color w:val="000000" w:themeColor="text1"/>
                <w:sz w:val="20"/>
                <w:szCs w:val="20"/>
              </w:rPr>
            </w:pPr>
          </w:p>
        </w:tc>
        <w:tc>
          <w:tcPr>
            <w:tcW w:w="2268" w:type="dxa"/>
          </w:tcPr>
          <w:p w14:paraId="3EB9AE94"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746B39DB"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50977B72"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5E67AC0A" w14:textId="77777777" w:rsidR="001632F2" w:rsidRPr="000A5C5D" w:rsidRDefault="001632F2" w:rsidP="00832ECA">
            <w:pPr>
              <w:rPr>
                <w:color w:val="000000" w:themeColor="text1"/>
                <w:sz w:val="20"/>
                <w:szCs w:val="20"/>
              </w:rPr>
            </w:pPr>
          </w:p>
        </w:tc>
      </w:tr>
      <w:tr w:rsidR="001632F2" w:rsidRPr="000A5C5D" w14:paraId="6C60D530" w14:textId="77777777" w:rsidTr="00832ECA">
        <w:tc>
          <w:tcPr>
            <w:tcW w:w="1668" w:type="dxa"/>
          </w:tcPr>
          <w:p w14:paraId="0F20E6CB"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7C42C02D" w14:textId="77777777" w:rsidR="001632F2" w:rsidRPr="000A5C5D" w:rsidRDefault="001632F2" w:rsidP="00832ECA">
            <w:pPr>
              <w:rPr>
                <w:color w:val="000000" w:themeColor="text1"/>
                <w:sz w:val="20"/>
                <w:szCs w:val="20"/>
              </w:rPr>
            </w:pPr>
          </w:p>
        </w:tc>
        <w:tc>
          <w:tcPr>
            <w:tcW w:w="283" w:type="dxa"/>
          </w:tcPr>
          <w:p w14:paraId="27D374A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62F4A0A"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F3848E3"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50EBA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46C5E0D"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3977D2F0" w14:textId="77777777" w:rsidTr="00832ECA">
        <w:tc>
          <w:tcPr>
            <w:tcW w:w="1668" w:type="dxa"/>
          </w:tcPr>
          <w:p w14:paraId="59DF82AE"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6EA52AF2" w14:textId="77777777" w:rsidR="001632F2" w:rsidRPr="000A5C5D" w:rsidRDefault="001632F2" w:rsidP="00832ECA">
            <w:pPr>
              <w:rPr>
                <w:color w:val="000000" w:themeColor="text1"/>
                <w:sz w:val="20"/>
                <w:szCs w:val="20"/>
              </w:rPr>
            </w:pPr>
          </w:p>
        </w:tc>
        <w:tc>
          <w:tcPr>
            <w:tcW w:w="283" w:type="dxa"/>
          </w:tcPr>
          <w:p w14:paraId="516D68A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D55518B"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D263123"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37FE6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8289F66"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56DD2DD5" w14:textId="77777777" w:rsidTr="00832ECA">
        <w:tc>
          <w:tcPr>
            <w:tcW w:w="1668" w:type="dxa"/>
          </w:tcPr>
          <w:p w14:paraId="44E41495" w14:textId="77777777" w:rsidR="001632F2" w:rsidRPr="000A5C5D" w:rsidRDefault="001632F2" w:rsidP="00832ECA">
            <w:pPr>
              <w:rPr>
                <w:color w:val="000000" w:themeColor="text1"/>
                <w:sz w:val="20"/>
                <w:szCs w:val="20"/>
              </w:rPr>
            </w:pPr>
          </w:p>
        </w:tc>
        <w:tc>
          <w:tcPr>
            <w:tcW w:w="2693" w:type="dxa"/>
          </w:tcPr>
          <w:p w14:paraId="7CF67855" w14:textId="77777777" w:rsidR="001632F2" w:rsidRPr="000A5C5D" w:rsidRDefault="001632F2" w:rsidP="00832ECA">
            <w:pPr>
              <w:rPr>
                <w:color w:val="000000" w:themeColor="text1"/>
                <w:sz w:val="20"/>
                <w:szCs w:val="20"/>
              </w:rPr>
            </w:pPr>
          </w:p>
        </w:tc>
        <w:tc>
          <w:tcPr>
            <w:tcW w:w="283" w:type="dxa"/>
          </w:tcPr>
          <w:p w14:paraId="16735DC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2E1495F"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7C8B68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100E6B"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5061EED"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6CB4B5D0" w14:textId="77777777" w:rsidTr="00832ECA">
        <w:tc>
          <w:tcPr>
            <w:tcW w:w="1668" w:type="dxa"/>
          </w:tcPr>
          <w:p w14:paraId="7E342602" w14:textId="77777777" w:rsidR="001632F2" w:rsidRPr="000A5C5D" w:rsidRDefault="001632F2" w:rsidP="00832ECA">
            <w:pPr>
              <w:rPr>
                <w:color w:val="000000" w:themeColor="text1"/>
                <w:sz w:val="20"/>
                <w:szCs w:val="20"/>
              </w:rPr>
            </w:pPr>
          </w:p>
        </w:tc>
        <w:tc>
          <w:tcPr>
            <w:tcW w:w="2693" w:type="dxa"/>
          </w:tcPr>
          <w:p w14:paraId="31A30E91" w14:textId="77777777" w:rsidR="001632F2" w:rsidRPr="000A5C5D" w:rsidRDefault="001632F2" w:rsidP="00832ECA">
            <w:pPr>
              <w:rPr>
                <w:color w:val="000000" w:themeColor="text1"/>
                <w:sz w:val="20"/>
                <w:szCs w:val="20"/>
              </w:rPr>
            </w:pPr>
          </w:p>
        </w:tc>
        <w:tc>
          <w:tcPr>
            <w:tcW w:w="283" w:type="dxa"/>
          </w:tcPr>
          <w:p w14:paraId="5772A39F"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3FBE785"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1EDD493"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00DD8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83F3A84" w14:textId="77777777" w:rsidR="001632F2" w:rsidRPr="000A5C5D" w:rsidRDefault="001632F2" w:rsidP="00832ECA">
            <w:pPr>
              <w:rPr>
                <w:color w:val="000000" w:themeColor="text1"/>
                <w:sz w:val="20"/>
                <w:szCs w:val="20"/>
              </w:rPr>
            </w:pPr>
          </w:p>
        </w:tc>
      </w:tr>
    </w:tbl>
    <w:p w14:paraId="6BAFE0EC"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2F3D5EB2" w14:textId="77777777" w:rsidTr="00832ECA">
        <w:trPr>
          <w:trHeight w:val="315"/>
        </w:trPr>
        <w:tc>
          <w:tcPr>
            <w:tcW w:w="2138" w:type="dxa"/>
            <w:tcBorders>
              <w:top w:val="single" w:sz="4" w:space="0" w:color="auto"/>
              <w:left w:val="single" w:sz="4" w:space="0" w:color="auto"/>
              <w:bottom w:val="nil"/>
              <w:right w:val="single" w:sz="4" w:space="0" w:color="auto"/>
            </w:tcBorders>
            <w:shd w:val="clear" w:color="auto" w:fill="D9D9D9"/>
            <w:noWrap/>
            <w:vAlign w:val="bottom"/>
            <w:hideMark/>
          </w:tcPr>
          <w:p w14:paraId="5554C16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59" w:type="dxa"/>
            <w:tcBorders>
              <w:top w:val="single" w:sz="4" w:space="0" w:color="auto"/>
              <w:left w:val="nil"/>
              <w:bottom w:val="nil"/>
              <w:right w:val="single" w:sz="4" w:space="0" w:color="auto"/>
            </w:tcBorders>
            <w:shd w:val="clear" w:color="auto" w:fill="D9D9D9"/>
            <w:noWrap/>
            <w:vAlign w:val="bottom"/>
            <w:hideMark/>
          </w:tcPr>
          <w:p w14:paraId="2F8BABF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559" w:type="dxa"/>
            <w:tcBorders>
              <w:top w:val="single" w:sz="4" w:space="0" w:color="auto"/>
              <w:left w:val="single" w:sz="4" w:space="0" w:color="auto"/>
              <w:bottom w:val="nil"/>
              <w:right w:val="single" w:sz="4" w:space="0" w:color="auto"/>
            </w:tcBorders>
            <w:shd w:val="clear" w:color="auto" w:fill="D9D9D9"/>
            <w:noWrap/>
            <w:vAlign w:val="bottom"/>
            <w:hideMark/>
          </w:tcPr>
          <w:p w14:paraId="1C51C52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559" w:type="dxa"/>
            <w:tcBorders>
              <w:top w:val="single" w:sz="4" w:space="0" w:color="auto"/>
              <w:left w:val="nil"/>
              <w:bottom w:val="nil"/>
              <w:right w:val="single" w:sz="4" w:space="0" w:color="auto"/>
            </w:tcBorders>
            <w:shd w:val="clear" w:color="auto" w:fill="D9D9D9"/>
            <w:noWrap/>
            <w:vAlign w:val="bottom"/>
            <w:hideMark/>
          </w:tcPr>
          <w:p w14:paraId="0805448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4D21F2D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2A6CE94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6C99A0C7" w14:textId="77777777" w:rsidTr="00832ECA">
        <w:trPr>
          <w:trHeight w:val="285"/>
        </w:trPr>
        <w:tc>
          <w:tcPr>
            <w:tcW w:w="2138" w:type="dxa"/>
            <w:tcBorders>
              <w:top w:val="nil"/>
              <w:left w:val="single" w:sz="4" w:space="0" w:color="auto"/>
              <w:bottom w:val="single" w:sz="4" w:space="0" w:color="auto"/>
              <w:right w:val="single" w:sz="4" w:space="0" w:color="auto"/>
            </w:tcBorders>
            <w:shd w:val="clear" w:color="auto" w:fill="D9D9D9"/>
            <w:noWrap/>
            <w:vAlign w:val="bottom"/>
            <w:hideMark/>
          </w:tcPr>
          <w:p w14:paraId="6066A4B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5CC9AFF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559" w:type="dxa"/>
            <w:tcBorders>
              <w:top w:val="nil"/>
              <w:left w:val="nil"/>
              <w:bottom w:val="single" w:sz="4" w:space="0" w:color="auto"/>
              <w:right w:val="single" w:sz="4" w:space="0" w:color="auto"/>
            </w:tcBorders>
            <w:shd w:val="clear" w:color="auto" w:fill="D9D9D9"/>
            <w:noWrap/>
            <w:vAlign w:val="bottom"/>
            <w:hideMark/>
          </w:tcPr>
          <w:p w14:paraId="4071368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5245CD0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5AD78CA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1A3B362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5CB9E2FC"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3BD96FBE" w14:textId="77777777" w:rsidTr="00832ECA">
        <w:trPr>
          <w:trHeight w:val="315"/>
        </w:trPr>
        <w:tc>
          <w:tcPr>
            <w:tcW w:w="2138" w:type="dxa"/>
            <w:tcBorders>
              <w:top w:val="single" w:sz="4" w:space="0" w:color="auto"/>
              <w:left w:val="single" w:sz="4" w:space="0" w:color="auto"/>
              <w:bottom w:val="single" w:sz="4" w:space="0" w:color="auto"/>
              <w:right w:val="single" w:sz="4" w:space="0" w:color="auto"/>
            </w:tcBorders>
            <w:noWrap/>
            <w:vAlign w:val="bottom"/>
            <w:hideMark/>
          </w:tcPr>
          <w:p w14:paraId="6245BE9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559" w:type="dxa"/>
            <w:tcBorders>
              <w:top w:val="single" w:sz="4" w:space="0" w:color="auto"/>
              <w:left w:val="nil"/>
              <w:bottom w:val="single" w:sz="4" w:space="0" w:color="auto"/>
              <w:right w:val="single" w:sz="4" w:space="0" w:color="auto"/>
            </w:tcBorders>
            <w:noWrap/>
            <w:vAlign w:val="bottom"/>
            <w:hideMark/>
          </w:tcPr>
          <w:p w14:paraId="28AD163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133A561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40063C0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4A389EF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793686AC"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FA09E39" w14:textId="77777777" w:rsidR="001632F2" w:rsidRPr="000A5C5D" w:rsidRDefault="001632F2" w:rsidP="001632F2">
      <w:pPr>
        <w:rPr>
          <w:color w:val="000000" w:themeColor="text1"/>
          <w:sz w:val="18"/>
          <w:szCs w:val="18"/>
        </w:rPr>
      </w:pPr>
    </w:p>
    <w:p w14:paraId="6FE2AE25"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6ECAD165" w14:textId="77777777" w:rsidTr="00832ECA">
        <w:trPr>
          <w:cantSplit/>
          <w:trHeight w:val="325"/>
        </w:trPr>
        <w:tc>
          <w:tcPr>
            <w:tcW w:w="1117" w:type="dxa"/>
            <w:tcBorders>
              <w:bottom w:val="single" w:sz="6" w:space="0" w:color="auto"/>
            </w:tcBorders>
            <w:vAlign w:val="center"/>
          </w:tcPr>
          <w:p w14:paraId="663FBF8B"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72EECBF" w14:textId="77777777" w:rsidTr="00832ECA">
              <w:tc>
                <w:tcPr>
                  <w:tcW w:w="518" w:type="dxa"/>
                </w:tcPr>
                <w:p w14:paraId="36A42C4F"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344B35B"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DA1900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A1F8B48"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E3D3FF0" w14:textId="77777777" w:rsidR="001632F2" w:rsidRPr="000A5C5D" w:rsidRDefault="001632F2" w:rsidP="00832ECA">
            <w:pPr>
              <w:spacing w:before="4" w:after="4"/>
              <w:jc w:val="center"/>
              <w:rPr>
                <w:bCs/>
                <w:color w:val="000000" w:themeColor="text1"/>
              </w:rPr>
            </w:pPr>
          </w:p>
        </w:tc>
      </w:tr>
    </w:tbl>
    <w:p w14:paraId="75D00F84" w14:textId="77777777" w:rsidR="001632F2" w:rsidRPr="000A5C5D" w:rsidRDefault="001632F2" w:rsidP="001632F2">
      <w:pPr>
        <w:pStyle w:val="BodyText3"/>
        <w:jc w:val="left"/>
        <w:rPr>
          <w:color w:val="000000" w:themeColor="text1"/>
          <w:lang w:val="en-GB"/>
        </w:rPr>
      </w:pPr>
    </w:p>
    <w:p w14:paraId="49F036A9" w14:textId="77777777" w:rsidR="001632F2" w:rsidRPr="000A5C5D" w:rsidRDefault="001632F2" w:rsidP="001632F2">
      <w:pPr>
        <w:pStyle w:val="BodyText3"/>
        <w:jc w:val="left"/>
        <w:rPr>
          <w:color w:val="000000" w:themeColor="text1"/>
          <w:lang w:val="en-GB"/>
        </w:rPr>
      </w:pPr>
    </w:p>
    <w:p w14:paraId="1F6DC70A"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17995B6" w14:textId="77777777" w:rsidR="001632F2" w:rsidRPr="000A5C5D" w:rsidRDefault="001632F2" w:rsidP="001632F2">
      <w:pPr>
        <w:pStyle w:val="BodyText3"/>
        <w:jc w:val="left"/>
        <w:rPr>
          <w:color w:val="000000" w:themeColor="text1"/>
          <w:sz w:val="20"/>
          <w:lang w:val="en-GB"/>
        </w:rPr>
      </w:pPr>
    </w:p>
    <w:p w14:paraId="4071411B" w14:textId="77777777" w:rsidR="001632F2" w:rsidRPr="000A5C5D" w:rsidRDefault="001632F2" w:rsidP="001632F2">
      <w:pPr>
        <w:pStyle w:val="BodyText3"/>
        <w:jc w:val="left"/>
        <w:rPr>
          <w:color w:val="000000" w:themeColor="text1"/>
          <w:sz w:val="20"/>
          <w:lang w:val="en-GB"/>
        </w:rPr>
      </w:pPr>
    </w:p>
    <w:p w14:paraId="53DB886B" w14:textId="77777777" w:rsidR="001632F2" w:rsidRPr="000A5C5D" w:rsidRDefault="001632F2" w:rsidP="001632F2">
      <w:pPr>
        <w:pStyle w:val="BodyText3"/>
        <w:jc w:val="left"/>
        <w:rPr>
          <w:color w:val="000000" w:themeColor="text1"/>
          <w:sz w:val="20"/>
          <w:lang w:val="en-GB"/>
        </w:rPr>
      </w:pPr>
    </w:p>
    <w:p w14:paraId="280D4205" w14:textId="77777777" w:rsidR="001632F2" w:rsidRPr="000A5C5D" w:rsidRDefault="001632F2" w:rsidP="001632F2">
      <w:pPr>
        <w:pStyle w:val="BodyText3"/>
        <w:jc w:val="left"/>
        <w:rPr>
          <w:color w:val="000000" w:themeColor="text1"/>
          <w:sz w:val="20"/>
          <w:lang w:val="en-GB"/>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2B2B0445" w14:textId="77777777" w:rsidTr="00832ECA">
        <w:tc>
          <w:tcPr>
            <w:tcW w:w="1242" w:type="dxa"/>
          </w:tcPr>
          <w:p w14:paraId="1FAA88C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6C4E9874" w14:textId="77777777" w:rsidR="001632F2" w:rsidRPr="000A5C5D" w:rsidRDefault="001632F2" w:rsidP="00832ECA">
            <w:pPr>
              <w:pStyle w:val="BodyText3"/>
              <w:jc w:val="left"/>
              <w:rPr>
                <w:color w:val="000000" w:themeColor="text1"/>
                <w:sz w:val="20"/>
                <w:lang w:val="en-GB"/>
              </w:rPr>
            </w:pPr>
          </w:p>
        </w:tc>
        <w:tc>
          <w:tcPr>
            <w:tcW w:w="851" w:type="dxa"/>
          </w:tcPr>
          <w:p w14:paraId="1E3B89A3" w14:textId="77777777" w:rsidR="001632F2" w:rsidRPr="000A5C5D" w:rsidRDefault="001632F2" w:rsidP="00832ECA">
            <w:pPr>
              <w:pStyle w:val="BodyText3"/>
              <w:jc w:val="left"/>
              <w:rPr>
                <w:color w:val="000000" w:themeColor="text1"/>
                <w:sz w:val="20"/>
                <w:lang w:val="en-GB"/>
              </w:rPr>
            </w:pPr>
          </w:p>
        </w:tc>
        <w:tc>
          <w:tcPr>
            <w:tcW w:w="283" w:type="dxa"/>
          </w:tcPr>
          <w:p w14:paraId="6D1BF07A" w14:textId="77777777" w:rsidR="001632F2" w:rsidRPr="000A5C5D" w:rsidRDefault="001632F2" w:rsidP="00832ECA">
            <w:pPr>
              <w:pStyle w:val="BodyText3"/>
              <w:jc w:val="left"/>
              <w:rPr>
                <w:color w:val="000000" w:themeColor="text1"/>
                <w:sz w:val="20"/>
                <w:lang w:val="en-GB"/>
              </w:rPr>
            </w:pPr>
          </w:p>
        </w:tc>
        <w:tc>
          <w:tcPr>
            <w:tcW w:w="2127" w:type="dxa"/>
          </w:tcPr>
          <w:p w14:paraId="63E5765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992" w:type="dxa"/>
          </w:tcPr>
          <w:p w14:paraId="74FA2240" w14:textId="77777777" w:rsidR="001632F2" w:rsidRPr="000A5C5D" w:rsidRDefault="001632F2" w:rsidP="00832ECA">
            <w:pPr>
              <w:pStyle w:val="BodyText3"/>
              <w:jc w:val="left"/>
              <w:rPr>
                <w:color w:val="000000" w:themeColor="text1"/>
                <w:sz w:val="20"/>
                <w:lang w:val="en-GB"/>
              </w:rPr>
            </w:pPr>
          </w:p>
        </w:tc>
        <w:tc>
          <w:tcPr>
            <w:tcW w:w="567" w:type="dxa"/>
          </w:tcPr>
          <w:p w14:paraId="3B00DCFF" w14:textId="77777777" w:rsidR="001632F2" w:rsidRPr="000A5C5D" w:rsidRDefault="001632F2" w:rsidP="00832ECA">
            <w:pPr>
              <w:pStyle w:val="BodyText3"/>
              <w:jc w:val="left"/>
              <w:rPr>
                <w:color w:val="000000" w:themeColor="text1"/>
                <w:sz w:val="20"/>
                <w:lang w:val="en-GB"/>
              </w:rPr>
            </w:pPr>
          </w:p>
        </w:tc>
      </w:tr>
      <w:tr w:rsidR="001632F2" w:rsidRPr="000A5C5D" w14:paraId="4E8E2854" w14:textId="77777777" w:rsidTr="00832ECA">
        <w:tc>
          <w:tcPr>
            <w:tcW w:w="1242" w:type="dxa"/>
          </w:tcPr>
          <w:p w14:paraId="2C4F988B"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049BDF4C" w14:textId="77777777" w:rsidR="001632F2" w:rsidRPr="000A5C5D" w:rsidRDefault="001632F2" w:rsidP="00832ECA">
            <w:pPr>
              <w:pStyle w:val="BodyText3"/>
              <w:jc w:val="left"/>
              <w:rPr>
                <w:color w:val="000000" w:themeColor="text1"/>
                <w:sz w:val="20"/>
                <w:lang w:val="en-GB"/>
              </w:rPr>
            </w:pPr>
          </w:p>
        </w:tc>
        <w:tc>
          <w:tcPr>
            <w:tcW w:w="851" w:type="dxa"/>
          </w:tcPr>
          <w:p w14:paraId="6AD20F12"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283" w:type="dxa"/>
          </w:tcPr>
          <w:p w14:paraId="179902AD" w14:textId="77777777" w:rsidR="001632F2" w:rsidRPr="000A5C5D" w:rsidRDefault="001632F2" w:rsidP="00832ECA">
            <w:pPr>
              <w:pStyle w:val="BodyText3"/>
              <w:jc w:val="left"/>
              <w:rPr>
                <w:color w:val="000000" w:themeColor="text1"/>
                <w:sz w:val="20"/>
                <w:lang w:val="en-GB"/>
              </w:rPr>
            </w:pPr>
          </w:p>
        </w:tc>
        <w:tc>
          <w:tcPr>
            <w:tcW w:w="2127" w:type="dxa"/>
          </w:tcPr>
          <w:p w14:paraId="6408784B"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992" w:type="dxa"/>
          </w:tcPr>
          <w:p w14:paraId="33FBC018" w14:textId="77777777" w:rsidR="001632F2" w:rsidRPr="000A5C5D" w:rsidRDefault="001632F2" w:rsidP="00832ECA">
            <w:pPr>
              <w:pStyle w:val="BodyText3"/>
              <w:jc w:val="left"/>
              <w:rPr>
                <w:color w:val="000000" w:themeColor="text1"/>
                <w:sz w:val="20"/>
                <w:lang w:val="en-GB"/>
              </w:rPr>
            </w:pPr>
          </w:p>
        </w:tc>
        <w:tc>
          <w:tcPr>
            <w:tcW w:w="567" w:type="dxa"/>
          </w:tcPr>
          <w:p w14:paraId="5C05334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07A7E942" w14:textId="77777777" w:rsidTr="00832ECA">
        <w:tc>
          <w:tcPr>
            <w:tcW w:w="1242" w:type="dxa"/>
          </w:tcPr>
          <w:p w14:paraId="3EADF50F"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329F126C" w14:textId="77777777" w:rsidR="001632F2" w:rsidRPr="000A5C5D" w:rsidRDefault="001632F2" w:rsidP="00832ECA">
            <w:pPr>
              <w:pStyle w:val="BodyText3"/>
              <w:jc w:val="left"/>
              <w:rPr>
                <w:color w:val="000000" w:themeColor="text1"/>
                <w:sz w:val="20"/>
                <w:lang w:val="en-GB"/>
              </w:rPr>
            </w:pPr>
          </w:p>
        </w:tc>
        <w:tc>
          <w:tcPr>
            <w:tcW w:w="851" w:type="dxa"/>
          </w:tcPr>
          <w:p w14:paraId="1B92882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283" w:type="dxa"/>
          </w:tcPr>
          <w:p w14:paraId="5F7D6474" w14:textId="77777777" w:rsidR="001632F2" w:rsidRPr="000A5C5D" w:rsidRDefault="001632F2" w:rsidP="00832ECA">
            <w:pPr>
              <w:pStyle w:val="BodyText3"/>
              <w:jc w:val="left"/>
              <w:rPr>
                <w:color w:val="000000" w:themeColor="text1"/>
                <w:sz w:val="20"/>
                <w:lang w:val="en-GB"/>
              </w:rPr>
            </w:pPr>
          </w:p>
        </w:tc>
        <w:tc>
          <w:tcPr>
            <w:tcW w:w="2127" w:type="dxa"/>
          </w:tcPr>
          <w:p w14:paraId="6883A9C1"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992" w:type="dxa"/>
          </w:tcPr>
          <w:p w14:paraId="1E14355F" w14:textId="77777777" w:rsidR="001632F2" w:rsidRPr="000A5C5D" w:rsidRDefault="001632F2" w:rsidP="00832ECA">
            <w:pPr>
              <w:pStyle w:val="BodyText3"/>
              <w:jc w:val="left"/>
              <w:rPr>
                <w:color w:val="000000" w:themeColor="text1"/>
                <w:sz w:val="20"/>
                <w:lang w:val="en-GB"/>
              </w:rPr>
            </w:pPr>
          </w:p>
        </w:tc>
        <w:tc>
          <w:tcPr>
            <w:tcW w:w="567" w:type="dxa"/>
          </w:tcPr>
          <w:p w14:paraId="08503257"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0D6FD8C6" w14:textId="77777777" w:rsidTr="00832ECA">
        <w:tc>
          <w:tcPr>
            <w:tcW w:w="1242" w:type="dxa"/>
          </w:tcPr>
          <w:p w14:paraId="4FAC3E8D"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1DE87C32" w14:textId="77777777" w:rsidR="001632F2" w:rsidRPr="000A5C5D" w:rsidRDefault="001632F2" w:rsidP="00832ECA">
            <w:pPr>
              <w:pStyle w:val="BodyText3"/>
              <w:jc w:val="left"/>
              <w:rPr>
                <w:color w:val="000000" w:themeColor="text1"/>
                <w:sz w:val="20"/>
                <w:lang w:val="en-GB"/>
              </w:rPr>
            </w:pPr>
          </w:p>
        </w:tc>
        <w:tc>
          <w:tcPr>
            <w:tcW w:w="851" w:type="dxa"/>
          </w:tcPr>
          <w:p w14:paraId="7AF13CE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283" w:type="dxa"/>
          </w:tcPr>
          <w:p w14:paraId="13B9CF8C" w14:textId="77777777" w:rsidR="001632F2" w:rsidRPr="000A5C5D" w:rsidRDefault="001632F2" w:rsidP="00832ECA">
            <w:pPr>
              <w:pStyle w:val="BodyText3"/>
              <w:jc w:val="left"/>
              <w:rPr>
                <w:color w:val="000000" w:themeColor="text1"/>
                <w:sz w:val="20"/>
                <w:lang w:val="en-GB"/>
              </w:rPr>
            </w:pPr>
          </w:p>
        </w:tc>
        <w:tc>
          <w:tcPr>
            <w:tcW w:w="2127" w:type="dxa"/>
          </w:tcPr>
          <w:p w14:paraId="5A5BE3B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992" w:type="dxa"/>
          </w:tcPr>
          <w:p w14:paraId="123C6DC7" w14:textId="77777777" w:rsidR="001632F2" w:rsidRPr="000A5C5D" w:rsidRDefault="001632F2" w:rsidP="00832ECA">
            <w:pPr>
              <w:pStyle w:val="BodyText3"/>
              <w:jc w:val="left"/>
              <w:rPr>
                <w:color w:val="000000" w:themeColor="text1"/>
                <w:sz w:val="20"/>
                <w:lang w:val="en-GB"/>
              </w:rPr>
            </w:pPr>
          </w:p>
        </w:tc>
        <w:tc>
          <w:tcPr>
            <w:tcW w:w="567" w:type="dxa"/>
          </w:tcPr>
          <w:p w14:paraId="334C33E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1E2AFAD3" w14:textId="77777777" w:rsidTr="00832ECA">
        <w:tc>
          <w:tcPr>
            <w:tcW w:w="1242" w:type="dxa"/>
          </w:tcPr>
          <w:p w14:paraId="16DBCBB8"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092316A2" w14:textId="77777777" w:rsidR="001632F2" w:rsidRPr="000A5C5D" w:rsidRDefault="001632F2" w:rsidP="00832ECA">
            <w:pPr>
              <w:pStyle w:val="BodyText3"/>
              <w:jc w:val="left"/>
              <w:rPr>
                <w:color w:val="000000" w:themeColor="text1"/>
                <w:sz w:val="20"/>
                <w:lang w:val="en-GB"/>
              </w:rPr>
            </w:pPr>
          </w:p>
        </w:tc>
        <w:tc>
          <w:tcPr>
            <w:tcW w:w="851" w:type="dxa"/>
          </w:tcPr>
          <w:p w14:paraId="2227EE97"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283" w:type="dxa"/>
          </w:tcPr>
          <w:p w14:paraId="70F8D0FF" w14:textId="77777777" w:rsidR="001632F2" w:rsidRPr="000A5C5D" w:rsidRDefault="001632F2" w:rsidP="00832ECA">
            <w:pPr>
              <w:pStyle w:val="BodyText3"/>
              <w:jc w:val="left"/>
              <w:rPr>
                <w:color w:val="000000" w:themeColor="text1"/>
                <w:sz w:val="20"/>
                <w:lang w:val="en-GB"/>
              </w:rPr>
            </w:pPr>
          </w:p>
        </w:tc>
        <w:tc>
          <w:tcPr>
            <w:tcW w:w="2127" w:type="dxa"/>
          </w:tcPr>
          <w:p w14:paraId="1476C50B" w14:textId="77777777" w:rsidR="001632F2" w:rsidRPr="000A5C5D" w:rsidRDefault="001632F2" w:rsidP="00832ECA">
            <w:pPr>
              <w:pStyle w:val="BodyText3"/>
              <w:jc w:val="left"/>
              <w:rPr>
                <w:color w:val="000000" w:themeColor="text1"/>
                <w:sz w:val="20"/>
                <w:lang w:val="en-GB"/>
              </w:rPr>
            </w:pPr>
          </w:p>
        </w:tc>
        <w:tc>
          <w:tcPr>
            <w:tcW w:w="992" w:type="dxa"/>
          </w:tcPr>
          <w:p w14:paraId="2B71FAF5" w14:textId="77777777" w:rsidR="001632F2" w:rsidRPr="000A5C5D" w:rsidRDefault="001632F2" w:rsidP="00832ECA">
            <w:pPr>
              <w:pStyle w:val="BodyText3"/>
              <w:jc w:val="left"/>
              <w:rPr>
                <w:color w:val="000000" w:themeColor="text1"/>
                <w:sz w:val="20"/>
                <w:lang w:val="en-GB"/>
              </w:rPr>
            </w:pPr>
          </w:p>
        </w:tc>
        <w:tc>
          <w:tcPr>
            <w:tcW w:w="567" w:type="dxa"/>
          </w:tcPr>
          <w:p w14:paraId="4EB5592D" w14:textId="77777777" w:rsidR="001632F2" w:rsidRPr="000A5C5D" w:rsidRDefault="001632F2" w:rsidP="00832ECA">
            <w:pPr>
              <w:pStyle w:val="BodyText3"/>
              <w:jc w:val="left"/>
              <w:rPr>
                <w:color w:val="000000" w:themeColor="text1"/>
                <w:sz w:val="20"/>
                <w:lang w:val="en-GB"/>
              </w:rPr>
            </w:pPr>
          </w:p>
        </w:tc>
      </w:tr>
    </w:tbl>
    <w:p w14:paraId="71E54492" w14:textId="77777777" w:rsidR="001632F2" w:rsidRPr="000A5C5D" w:rsidRDefault="001632F2" w:rsidP="001632F2">
      <w:pPr>
        <w:rPr>
          <w:color w:val="000000" w:themeColor="text1"/>
          <w:sz w:val="18"/>
          <w:szCs w:val="18"/>
        </w:rPr>
      </w:pPr>
    </w:p>
    <w:p w14:paraId="03847FAB" w14:textId="77777777" w:rsidR="001632F2" w:rsidRPr="000A5C5D" w:rsidRDefault="001632F2" w:rsidP="001632F2">
      <w:pPr>
        <w:pStyle w:val="Heading5"/>
      </w:pPr>
      <w:r w:rsidRPr="000A5C5D">
        <w:rPr>
          <w:sz w:val="20"/>
        </w:rPr>
        <w:br w:type="page"/>
      </w:r>
      <w:r w:rsidRPr="000A5C5D">
        <w:t>F.8.4.1.4</w:t>
      </w:r>
      <w:r w:rsidRPr="000A5C5D">
        <w:tab/>
        <w:t>Check of hose dilation and draining (R 117-2, A-LPG-I.7.1.4)</w:t>
      </w:r>
    </w:p>
    <w:p w14:paraId="0D226285"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79D13FF" w14:textId="77777777" w:rsidTr="00832ECA">
        <w:tc>
          <w:tcPr>
            <w:tcW w:w="1668" w:type="dxa"/>
          </w:tcPr>
          <w:p w14:paraId="7B2A3FE9"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1EE2C54F" w14:textId="77777777" w:rsidR="001632F2" w:rsidRPr="000A5C5D" w:rsidRDefault="001632F2" w:rsidP="00832ECA">
            <w:pPr>
              <w:rPr>
                <w:color w:val="000000" w:themeColor="text1"/>
                <w:sz w:val="20"/>
                <w:szCs w:val="20"/>
              </w:rPr>
            </w:pPr>
          </w:p>
        </w:tc>
        <w:tc>
          <w:tcPr>
            <w:tcW w:w="283" w:type="dxa"/>
          </w:tcPr>
          <w:p w14:paraId="7CB81E52" w14:textId="77777777" w:rsidR="001632F2" w:rsidRPr="000A5C5D" w:rsidRDefault="001632F2" w:rsidP="00832ECA">
            <w:pPr>
              <w:rPr>
                <w:color w:val="000000" w:themeColor="text1"/>
                <w:sz w:val="20"/>
                <w:szCs w:val="20"/>
              </w:rPr>
            </w:pPr>
          </w:p>
        </w:tc>
        <w:tc>
          <w:tcPr>
            <w:tcW w:w="2268" w:type="dxa"/>
          </w:tcPr>
          <w:p w14:paraId="3E701997" w14:textId="77777777" w:rsidR="001632F2" w:rsidRPr="000A5C5D" w:rsidRDefault="001632F2" w:rsidP="00832ECA">
            <w:pPr>
              <w:rPr>
                <w:color w:val="000000" w:themeColor="text1"/>
                <w:sz w:val="20"/>
                <w:szCs w:val="20"/>
              </w:rPr>
            </w:pPr>
          </w:p>
        </w:tc>
        <w:tc>
          <w:tcPr>
            <w:tcW w:w="2300" w:type="dxa"/>
            <w:gridSpan w:val="3"/>
          </w:tcPr>
          <w:p w14:paraId="6D927B9C"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542B7906" w14:textId="77777777" w:rsidTr="00832ECA">
        <w:tc>
          <w:tcPr>
            <w:tcW w:w="1668" w:type="dxa"/>
          </w:tcPr>
          <w:p w14:paraId="5014EF15"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4E24E37A" w14:textId="77777777" w:rsidR="001632F2" w:rsidRPr="000A5C5D" w:rsidRDefault="001632F2" w:rsidP="00832ECA">
            <w:pPr>
              <w:rPr>
                <w:color w:val="000000" w:themeColor="text1"/>
                <w:sz w:val="20"/>
                <w:szCs w:val="20"/>
              </w:rPr>
            </w:pPr>
          </w:p>
        </w:tc>
        <w:tc>
          <w:tcPr>
            <w:tcW w:w="283" w:type="dxa"/>
          </w:tcPr>
          <w:p w14:paraId="783799E8" w14:textId="77777777" w:rsidR="001632F2" w:rsidRPr="000A5C5D" w:rsidRDefault="001632F2" w:rsidP="00832ECA">
            <w:pPr>
              <w:rPr>
                <w:color w:val="000000" w:themeColor="text1"/>
                <w:sz w:val="20"/>
                <w:szCs w:val="20"/>
              </w:rPr>
            </w:pPr>
          </w:p>
        </w:tc>
        <w:tc>
          <w:tcPr>
            <w:tcW w:w="2268" w:type="dxa"/>
          </w:tcPr>
          <w:p w14:paraId="08184A47" w14:textId="77777777" w:rsidR="001632F2" w:rsidRPr="000A5C5D" w:rsidRDefault="001632F2" w:rsidP="00832ECA">
            <w:pPr>
              <w:rPr>
                <w:color w:val="000000" w:themeColor="text1"/>
                <w:sz w:val="20"/>
                <w:szCs w:val="20"/>
              </w:rPr>
            </w:pPr>
          </w:p>
        </w:tc>
        <w:tc>
          <w:tcPr>
            <w:tcW w:w="851" w:type="dxa"/>
          </w:tcPr>
          <w:p w14:paraId="26E635F9" w14:textId="77777777" w:rsidR="001632F2" w:rsidRPr="000A5C5D" w:rsidRDefault="001632F2" w:rsidP="00832ECA">
            <w:pPr>
              <w:rPr>
                <w:color w:val="000000" w:themeColor="text1"/>
                <w:sz w:val="20"/>
                <w:szCs w:val="20"/>
              </w:rPr>
            </w:pPr>
          </w:p>
        </w:tc>
        <w:tc>
          <w:tcPr>
            <w:tcW w:w="850" w:type="dxa"/>
          </w:tcPr>
          <w:p w14:paraId="68B1636D" w14:textId="77777777" w:rsidR="001632F2" w:rsidRPr="000A5C5D" w:rsidRDefault="001632F2" w:rsidP="00832ECA">
            <w:pPr>
              <w:rPr>
                <w:color w:val="000000" w:themeColor="text1"/>
                <w:sz w:val="20"/>
                <w:szCs w:val="20"/>
              </w:rPr>
            </w:pPr>
          </w:p>
        </w:tc>
        <w:tc>
          <w:tcPr>
            <w:tcW w:w="599" w:type="dxa"/>
          </w:tcPr>
          <w:p w14:paraId="784041DB" w14:textId="77777777" w:rsidR="001632F2" w:rsidRPr="000A5C5D" w:rsidRDefault="001632F2" w:rsidP="00832ECA">
            <w:pPr>
              <w:rPr>
                <w:color w:val="000000" w:themeColor="text1"/>
                <w:sz w:val="20"/>
                <w:szCs w:val="20"/>
              </w:rPr>
            </w:pPr>
          </w:p>
        </w:tc>
      </w:tr>
      <w:tr w:rsidR="001632F2" w:rsidRPr="000A5C5D" w14:paraId="31F2C6BC" w14:textId="77777777" w:rsidTr="00832ECA">
        <w:tc>
          <w:tcPr>
            <w:tcW w:w="1668" w:type="dxa"/>
          </w:tcPr>
          <w:p w14:paraId="22CECECC"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72E025FF" w14:textId="77777777" w:rsidR="001632F2" w:rsidRPr="000A5C5D" w:rsidRDefault="001632F2" w:rsidP="00832ECA">
            <w:pPr>
              <w:rPr>
                <w:color w:val="000000" w:themeColor="text1"/>
                <w:sz w:val="20"/>
                <w:szCs w:val="20"/>
              </w:rPr>
            </w:pPr>
          </w:p>
        </w:tc>
        <w:tc>
          <w:tcPr>
            <w:tcW w:w="283" w:type="dxa"/>
          </w:tcPr>
          <w:p w14:paraId="1C1EA931" w14:textId="77777777" w:rsidR="001632F2" w:rsidRPr="000A5C5D" w:rsidRDefault="001632F2" w:rsidP="00832ECA">
            <w:pPr>
              <w:rPr>
                <w:color w:val="000000" w:themeColor="text1"/>
                <w:sz w:val="20"/>
                <w:szCs w:val="20"/>
              </w:rPr>
            </w:pPr>
          </w:p>
        </w:tc>
        <w:tc>
          <w:tcPr>
            <w:tcW w:w="2268" w:type="dxa"/>
          </w:tcPr>
          <w:p w14:paraId="5F4D7286"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392F6196"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69BF8856"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73DE4B11" w14:textId="77777777" w:rsidR="001632F2" w:rsidRPr="000A5C5D" w:rsidRDefault="001632F2" w:rsidP="00832ECA">
            <w:pPr>
              <w:rPr>
                <w:color w:val="000000" w:themeColor="text1"/>
                <w:sz w:val="20"/>
                <w:szCs w:val="20"/>
              </w:rPr>
            </w:pPr>
          </w:p>
        </w:tc>
      </w:tr>
      <w:tr w:rsidR="001632F2" w:rsidRPr="000A5C5D" w14:paraId="0B9F89E4" w14:textId="77777777" w:rsidTr="00832ECA">
        <w:tc>
          <w:tcPr>
            <w:tcW w:w="1668" w:type="dxa"/>
          </w:tcPr>
          <w:p w14:paraId="49BEE201"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3AF113AF" w14:textId="77777777" w:rsidR="001632F2" w:rsidRPr="000A5C5D" w:rsidRDefault="001632F2" w:rsidP="00832ECA">
            <w:pPr>
              <w:rPr>
                <w:color w:val="000000" w:themeColor="text1"/>
                <w:sz w:val="20"/>
                <w:szCs w:val="20"/>
              </w:rPr>
            </w:pPr>
          </w:p>
        </w:tc>
        <w:tc>
          <w:tcPr>
            <w:tcW w:w="283" w:type="dxa"/>
          </w:tcPr>
          <w:p w14:paraId="4D8CF9D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4588737"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43481CF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08C6E0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666AA48"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1AB4513D" w14:textId="77777777" w:rsidTr="00832ECA">
        <w:tc>
          <w:tcPr>
            <w:tcW w:w="1668" w:type="dxa"/>
          </w:tcPr>
          <w:p w14:paraId="02799B5E"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0E4A06B8" w14:textId="77777777" w:rsidR="001632F2" w:rsidRPr="000A5C5D" w:rsidRDefault="001632F2" w:rsidP="00832ECA">
            <w:pPr>
              <w:rPr>
                <w:color w:val="000000" w:themeColor="text1"/>
                <w:sz w:val="20"/>
                <w:szCs w:val="20"/>
              </w:rPr>
            </w:pPr>
          </w:p>
        </w:tc>
        <w:tc>
          <w:tcPr>
            <w:tcW w:w="283" w:type="dxa"/>
          </w:tcPr>
          <w:p w14:paraId="48F082B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DD33DA2"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BF04E9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02B492"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BD5F8BD"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5166728E" w14:textId="77777777" w:rsidTr="00832ECA">
        <w:tc>
          <w:tcPr>
            <w:tcW w:w="1668" w:type="dxa"/>
          </w:tcPr>
          <w:p w14:paraId="129D5E31" w14:textId="77777777" w:rsidR="001632F2" w:rsidRPr="000A5C5D" w:rsidRDefault="001632F2" w:rsidP="00832ECA">
            <w:pPr>
              <w:rPr>
                <w:color w:val="000000" w:themeColor="text1"/>
                <w:sz w:val="20"/>
                <w:szCs w:val="20"/>
              </w:rPr>
            </w:pPr>
          </w:p>
        </w:tc>
        <w:tc>
          <w:tcPr>
            <w:tcW w:w="2693" w:type="dxa"/>
          </w:tcPr>
          <w:p w14:paraId="3A3326CA" w14:textId="77777777" w:rsidR="001632F2" w:rsidRPr="000A5C5D" w:rsidRDefault="001632F2" w:rsidP="00832ECA">
            <w:pPr>
              <w:rPr>
                <w:color w:val="000000" w:themeColor="text1"/>
                <w:sz w:val="20"/>
                <w:szCs w:val="20"/>
              </w:rPr>
            </w:pPr>
          </w:p>
        </w:tc>
        <w:tc>
          <w:tcPr>
            <w:tcW w:w="283" w:type="dxa"/>
          </w:tcPr>
          <w:p w14:paraId="5763D492"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BDEBFEE"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B75CD9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5D5302"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44620D5"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6DE774A7" w14:textId="77777777" w:rsidTr="00832ECA">
        <w:tc>
          <w:tcPr>
            <w:tcW w:w="1668" w:type="dxa"/>
          </w:tcPr>
          <w:p w14:paraId="62458FFE" w14:textId="77777777" w:rsidR="001632F2" w:rsidRPr="000A5C5D" w:rsidRDefault="001632F2" w:rsidP="00832ECA">
            <w:pPr>
              <w:rPr>
                <w:color w:val="000000" w:themeColor="text1"/>
                <w:sz w:val="20"/>
                <w:szCs w:val="20"/>
              </w:rPr>
            </w:pPr>
          </w:p>
        </w:tc>
        <w:tc>
          <w:tcPr>
            <w:tcW w:w="2693" w:type="dxa"/>
          </w:tcPr>
          <w:p w14:paraId="21B1FE62" w14:textId="77777777" w:rsidR="001632F2" w:rsidRPr="000A5C5D" w:rsidRDefault="001632F2" w:rsidP="00832ECA">
            <w:pPr>
              <w:rPr>
                <w:color w:val="000000" w:themeColor="text1"/>
                <w:sz w:val="20"/>
                <w:szCs w:val="20"/>
              </w:rPr>
            </w:pPr>
          </w:p>
        </w:tc>
        <w:tc>
          <w:tcPr>
            <w:tcW w:w="283" w:type="dxa"/>
          </w:tcPr>
          <w:p w14:paraId="4478B9C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67C3919"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6A74F3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96063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578FF4F" w14:textId="77777777" w:rsidR="001632F2" w:rsidRPr="000A5C5D" w:rsidRDefault="001632F2" w:rsidP="00832ECA">
            <w:pPr>
              <w:rPr>
                <w:color w:val="000000" w:themeColor="text1"/>
                <w:sz w:val="20"/>
                <w:szCs w:val="20"/>
              </w:rPr>
            </w:pPr>
          </w:p>
        </w:tc>
      </w:tr>
    </w:tbl>
    <w:p w14:paraId="63732DA4" w14:textId="77777777" w:rsidR="001632F2" w:rsidRPr="000A5C5D" w:rsidRDefault="001632F2" w:rsidP="001632F2">
      <w:pPr>
        <w:pStyle w:val="BodyText3"/>
        <w:jc w:val="left"/>
        <w:rPr>
          <w:color w:val="000000" w:themeColor="text1"/>
          <w:lang w:val="en-GB"/>
        </w:rPr>
      </w:pPr>
    </w:p>
    <w:p w14:paraId="54AAD9E6" w14:textId="77777777" w:rsidR="001632F2" w:rsidRPr="000A5C5D" w:rsidRDefault="001632F2" w:rsidP="001632F2">
      <w:pPr>
        <w:pStyle w:val="BodyText3"/>
        <w:jc w:val="left"/>
        <w:rPr>
          <w:color w:val="000000" w:themeColor="text1"/>
          <w:sz w:val="22"/>
          <w:lang w:val="en-GB"/>
        </w:rPr>
      </w:pPr>
      <w:r w:rsidRPr="000A5C5D">
        <w:rPr>
          <w:color w:val="000000" w:themeColor="text1"/>
          <w:sz w:val="22"/>
          <w:lang w:val="en-GB"/>
        </w:rPr>
        <w:t>Hose dilation without hose reel</w:t>
      </w:r>
    </w:p>
    <w:p w14:paraId="397626EB"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13991931"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04BFE17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5039286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3BD014F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HD1</w:t>
            </w:r>
          </w:p>
        </w:tc>
        <w:tc>
          <w:tcPr>
            <w:tcW w:w="1630" w:type="dxa"/>
            <w:tcBorders>
              <w:top w:val="single" w:sz="4" w:space="0" w:color="auto"/>
              <w:left w:val="nil"/>
              <w:bottom w:val="nil"/>
              <w:right w:val="single" w:sz="4" w:space="0" w:color="auto"/>
            </w:tcBorders>
            <w:shd w:val="clear" w:color="auto" w:fill="D9D9D9"/>
            <w:noWrap/>
            <w:vAlign w:val="bottom"/>
            <w:hideMark/>
          </w:tcPr>
          <w:p w14:paraId="38C22DB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0C6180D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11174740"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7368392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0656A8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4DB4A37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25F0180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6D76A5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5152C34"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4A7C75BF"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584DAB7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Hose dilation</w:t>
            </w:r>
          </w:p>
        </w:tc>
        <w:tc>
          <w:tcPr>
            <w:tcW w:w="1630" w:type="dxa"/>
            <w:tcBorders>
              <w:top w:val="single" w:sz="4" w:space="0" w:color="auto"/>
              <w:left w:val="nil"/>
              <w:bottom w:val="single" w:sz="4" w:space="0" w:color="auto"/>
              <w:right w:val="single" w:sz="4" w:space="0" w:color="auto"/>
            </w:tcBorders>
            <w:noWrap/>
            <w:vAlign w:val="bottom"/>
            <w:hideMark/>
          </w:tcPr>
          <w:p w14:paraId="36B7051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264BF51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4B05443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24181222"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23BE0099"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0D195C27" w14:textId="77777777" w:rsidTr="00832ECA">
        <w:trPr>
          <w:cantSplit/>
          <w:trHeight w:val="325"/>
        </w:trPr>
        <w:tc>
          <w:tcPr>
            <w:tcW w:w="1117" w:type="dxa"/>
            <w:tcBorders>
              <w:bottom w:val="single" w:sz="6" w:space="0" w:color="auto"/>
            </w:tcBorders>
            <w:vAlign w:val="center"/>
          </w:tcPr>
          <w:p w14:paraId="4B29A9C0"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AB57C0B" w14:textId="77777777" w:rsidTr="00832ECA">
              <w:tc>
                <w:tcPr>
                  <w:tcW w:w="518" w:type="dxa"/>
                </w:tcPr>
                <w:p w14:paraId="1861FF1F"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2850FF9"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45C2706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4F5F6BC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F647CED" w14:textId="77777777" w:rsidR="001632F2" w:rsidRPr="000A5C5D" w:rsidRDefault="001632F2" w:rsidP="00832ECA">
            <w:pPr>
              <w:spacing w:before="4" w:after="4"/>
              <w:jc w:val="center"/>
              <w:rPr>
                <w:bCs/>
                <w:color w:val="000000" w:themeColor="text1"/>
              </w:rPr>
            </w:pPr>
          </w:p>
        </w:tc>
      </w:tr>
    </w:tbl>
    <w:p w14:paraId="20F105A8" w14:textId="77777777" w:rsidR="001632F2" w:rsidRPr="000A5C5D" w:rsidRDefault="001632F2" w:rsidP="001632F2">
      <w:pPr>
        <w:pStyle w:val="BodyText3"/>
        <w:jc w:val="left"/>
        <w:rPr>
          <w:color w:val="000000" w:themeColor="text1"/>
          <w:lang w:val="en-GB"/>
        </w:rPr>
      </w:pPr>
    </w:p>
    <w:p w14:paraId="5972CE6E"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5AA08D7E"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246627F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7E188FB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0F4F316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HD2</w:t>
            </w:r>
          </w:p>
        </w:tc>
        <w:tc>
          <w:tcPr>
            <w:tcW w:w="1630" w:type="dxa"/>
            <w:tcBorders>
              <w:top w:val="single" w:sz="4" w:space="0" w:color="auto"/>
              <w:left w:val="nil"/>
              <w:bottom w:val="nil"/>
              <w:right w:val="single" w:sz="4" w:space="0" w:color="auto"/>
            </w:tcBorders>
            <w:shd w:val="clear" w:color="auto" w:fill="D9D9D9"/>
            <w:noWrap/>
            <w:vAlign w:val="bottom"/>
            <w:hideMark/>
          </w:tcPr>
          <w:p w14:paraId="6C27446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397863F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3E0BE7B4"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5C60F78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0F0517A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5169A6E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5D33E29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2A87FD4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69C4C199"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55E652F5"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3C4409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Draining</w:t>
            </w:r>
          </w:p>
        </w:tc>
        <w:tc>
          <w:tcPr>
            <w:tcW w:w="1630" w:type="dxa"/>
            <w:tcBorders>
              <w:top w:val="single" w:sz="4" w:space="0" w:color="auto"/>
              <w:left w:val="nil"/>
              <w:bottom w:val="single" w:sz="4" w:space="0" w:color="auto"/>
              <w:right w:val="single" w:sz="4" w:space="0" w:color="auto"/>
            </w:tcBorders>
            <w:noWrap/>
            <w:vAlign w:val="bottom"/>
            <w:hideMark/>
          </w:tcPr>
          <w:p w14:paraId="1925154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3EAE23E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39A3357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4547286A"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000962CA"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A590C7E" w14:textId="77777777" w:rsidTr="00832ECA">
        <w:trPr>
          <w:cantSplit/>
          <w:trHeight w:val="325"/>
        </w:trPr>
        <w:tc>
          <w:tcPr>
            <w:tcW w:w="1117" w:type="dxa"/>
            <w:tcBorders>
              <w:bottom w:val="single" w:sz="6" w:space="0" w:color="auto"/>
            </w:tcBorders>
            <w:vAlign w:val="center"/>
          </w:tcPr>
          <w:p w14:paraId="031F9470"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B24F716" w14:textId="77777777" w:rsidTr="00832ECA">
              <w:tc>
                <w:tcPr>
                  <w:tcW w:w="518" w:type="dxa"/>
                </w:tcPr>
                <w:p w14:paraId="6D8E30E0"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2F604F9"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3296EA5"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57866D89"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427EA6C" w14:textId="77777777" w:rsidR="001632F2" w:rsidRPr="000A5C5D" w:rsidRDefault="001632F2" w:rsidP="00832ECA">
            <w:pPr>
              <w:spacing w:before="4" w:after="4"/>
              <w:jc w:val="center"/>
              <w:rPr>
                <w:bCs/>
                <w:color w:val="000000" w:themeColor="text1"/>
              </w:rPr>
            </w:pPr>
          </w:p>
        </w:tc>
      </w:tr>
    </w:tbl>
    <w:p w14:paraId="4541471E" w14:textId="77777777" w:rsidR="001632F2" w:rsidRPr="000A5C5D" w:rsidRDefault="001632F2" w:rsidP="001632F2">
      <w:pPr>
        <w:pStyle w:val="BodyText3"/>
        <w:jc w:val="left"/>
        <w:rPr>
          <w:color w:val="000000" w:themeColor="text1"/>
          <w:lang w:val="en-GB"/>
        </w:rPr>
      </w:pPr>
    </w:p>
    <w:p w14:paraId="745221C9" w14:textId="77777777" w:rsidR="001632F2" w:rsidRPr="000A5C5D" w:rsidRDefault="001632F2" w:rsidP="001632F2">
      <w:pPr>
        <w:rPr>
          <w:color w:val="000000" w:themeColor="text1"/>
        </w:rPr>
      </w:pPr>
    </w:p>
    <w:p w14:paraId="0DE71EB3" w14:textId="77777777" w:rsidR="001632F2" w:rsidRPr="000A5C5D" w:rsidRDefault="001632F2" w:rsidP="001632F2">
      <w:pPr>
        <w:pStyle w:val="BodyText3"/>
        <w:jc w:val="left"/>
        <w:rPr>
          <w:color w:val="000000" w:themeColor="text1"/>
          <w:sz w:val="22"/>
          <w:lang w:val="en-GB"/>
        </w:rPr>
      </w:pPr>
      <w:r w:rsidRPr="000A5C5D">
        <w:rPr>
          <w:color w:val="000000" w:themeColor="text1"/>
          <w:sz w:val="22"/>
          <w:lang w:val="en-GB"/>
        </w:rPr>
        <w:t>Hose dilation with hose reel</w:t>
      </w:r>
    </w:p>
    <w:p w14:paraId="7691641C"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47620E48"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42BA710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058EA78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4CBECB2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HD3</w:t>
            </w:r>
          </w:p>
        </w:tc>
        <w:tc>
          <w:tcPr>
            <w:tcW w:w="1630" w:type="dxa"/>
            <w:tcBorders>
              <w:top w:val="single" w:sz="4" w:space="0" w:color="auto"/>
              <w:left w:val="nil"/>
              <w:bottom w:val="nil"/>
              <w:right w:val="single" w:sz="4" w:space="0" w:color="auto"/>
            </w:tcBorders>
            <w:shd w:val="clear" w:color="auto" w:fill="D9D9D9"/>
            <w:noWrap/>
            <w:vAlign w:val="bottom"/>
            <w:hideMark/>
          </w:tcPr>
          <w:p w14:paraId="4E84657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48357F5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6E7F49D0"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17CAC16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586AD08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14CDCC4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362219A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553F0A6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243FB171"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4F394CDA"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3A86FFB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Hose dilation</w:t>
            </w:r>
          </w:p>
        </w:tc>
        <w:tc>
          <w:tcPr>
            <w:tcW w:w="1630" w:type="dxa"/>
            <w:tcBorders>
              <w:top w:val="single" w:sz="4" w:space="0" w:color="auto"/>
              <w:left w:val="nil"/>
              <w:bottom w:val="single" w:sz="4" w:space="0" w:color="auto"/>
              <w:right w:val="single" w:sz="4" w:space="0" w:color="auto"/>
            </w:tcBorders>
            <w:noWrap/>
            <w:vAlign w:val="bottom"/>
            <w:hideMark/>
          </w:tcPr>
          <w:p w14:paraId="680CC3C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4CBFA14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6E9A0D0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26F2E49E"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64461DA9"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4D1BE2E" w14:textId="77777777" w:rsidTr="00832ECA">
        <w:trPr>
          <w:cantSplit/>
          <w:trHeight w:val="325"/>
        </w:trPr>
        <w:tc>
          <w:tcPr>
            <w:tcW w:w="1117" w:type="dxa"/>
            <w:tcBorders>
              <w:bottom w:val="single" w:sz="6" w:space="0" w:color="auto"/>
            </w:tcBorders>
            <w:vAlign w:val="center"/>
          </w:tcPr>
          <w:p w14:paraId="70ECCDC2"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48ACB2D" w14:textId="77777777" w:rsidTr="00832ECA">
              <w:tc>
                <w:tcPr>
                  <w:tcW w:w="518" w:type="dxa"/>
                </w:tcPr>
                <w:p w14:paraId="479E84DC"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75BCFA7"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83A0A72"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5AF638C"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BA1449A" w14:textId="77777777" w:rsidR="001632F2" w:rsidRPr="000A5C5D" w:rsidRDefault="001632F2" w:rsidP="00832ECA">
            <w:pPr>
              <w:spacing w:before="4" w:after="4"/>
              <w:jc w:val="center"/>
              <w:rPr>
                <w:bCs/>
                <w:color w:val="000000" w:themeColor="text1"/>
              </w:rPr>
            </w:pPr>
          </w:p>
        </w:tc>
      </w:tr>
    </w:tbl>
    <w:p w14:paraId="2D79DCD4" w14:textId="77777777" w:rsidR="001632F2" w:rsidRPr="000A5C5D" w:rsidRDefault="001632F2" w:rsidP="001632F2">
      <w:pPr>
        <w:pStyle w:val="BodyText3"/>
        <w:jc w:val="left"/>
        <w:rPr>
          <w:color w:val="000000" w:themeColor="text1"/>
          <w:lang w:val="en-GB"/>
        </w:rPr>
      </w:pPr>
    </w:p>
    <w:p w14:paraId="751AA585"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7F006B5C" w14:textId="77777777" w:rsidTr="00832ECA">
        <w:trPr>
          <w:trHeight w:val="315"/>
        </w:trPr>
        <w:tc>
          <w:tcPr>
            <w:tcW w:w="2563" w:type="dxa"/>
            <w:tcBorders>
              <w:top w:val="single" w:sz="4" w:space="0" w:color="auto"/>
              <w:left w:val="single" w:sz="4" w:space="0" w:color="auto"/>
              <w:bottom w:val="nil"/>
              <w:right w:val="single" w:sz="4" w:space="0" w:color="auto"/>
            </w:tcBorders>
            <w:shd w:val="clear" w:color="auto" w:fill="D9D9D9"/>
            <w:noWrap/>
            <w:vAlign w:val="bottom"/>
            <w:hideMark/>
          </w:tcPr>
          <w:p w14:paraId="67DFDD0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30" w:type="dxa"/>
            <w:tcBorders>
              <w:top w:val="single" w:sz="4" w:space="0" w:color="auto"/>
              <w:left w:val="single" w:sz="4" w:space="0" w:color="auto"/>
              <w:bottom w:val="nil"/>
              <w:right w:val="single" w:sz="4" w:space="0" w:color="auto"/>
            </w:tcBorders>
            <w:shd w:val="clear" w:color="auto" w:fill="D9D9D9"/>
            <w:noWrap/>
            <w:vAlign w:val="bottom"/>
            <w:hideMark/>
          </w:tcPr>
          <w:p w14:paraId="122F25F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MMQ</w:t>
            </w:r>
          </w:p>
        </w:tc>
        <w:tc>
          <w:tcPr>
            <w:tcW w:w="1630" w:type="dxa"/>
            <w:tcBorders>
              <w:top w:val="single" w:sz="4" w:space="0" w:color="auto"/>
              <w:left w:val="nil"/>
              <w:bottom w:val="nil"/>
              <w:right w:val="single" w:sz="4" w:space="0" w:color="auto"/>
            </w:tcBorders>
            <w:shd w:val="clear" w:color="auto" w:fill="D9D9D9"/>
            <w:noWrap/>
            <w:vAlign w:val="bottom"/>
            <w:hideMark/>
          </w:tcPr>
          <w:p w14:paraId="35CF649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HD4</w:t>
            </w:r>
          </w:p>
        </w:tc>
        <w:tc>
          <w:tcPr>
            <w:tcW w:w="1630" w:type="dxa"/>
            <w:tcBorders>
              <w:top w:val="single" w:sz="4" w:space="0" w:color="auto"/>
              <w:left w:val="nil"/>
              <w:bottom w:val="nil"/>
              <w:right w:val="single" w:sz="4" w:space="0" w:color="auto"/>
            </w:tcBorders>
            <w:shd w:val="clear" w:color="auto" w:fill="D9D9D9"/>
            <w:noWrap/>
            <w:vAlign w:val="bottom"/>
            <w:hideMark/>
          </w:tcPr>
          <w:p w14:paraId="7051FC9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630" w:type="dxa"/>
            <w:tcBorders>
              <w:top w:val="single" w:sz="4" w:space="0" w:color="auto"/>
              <w:left w:val="nil"/>
              <w:bottom w:val="nil"/>
              <w:right w:val="single" w:sz="4" w:space="0" w:color="auto"/>
            </w:tcBorders>
            <w:shd w:val="clear" w:color="auto" w:fill="D9D9D9"/>
            <w:noWrap/>
            <w:vAlign w:val="bottom"/>
            <w:hideMark/>
          </w:tcPr>
          <w:p w14:paraId="14543EF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044D204F" w14:textId="77777777" w:rsidTr="00832ECA">
        <w:trPr>
          <w:trHeight w:val="285"/>
        </w:trPr>
        <w:tc>
          <w:tcPr>
            <w:tcW w:w="2563" w:type="dxa"/>
            <w:tcBorders>
              <w:top w:val="nil"/>
              <w:left w:val="single" w:sz="4" w:space="0" w:color="auto"/>
              <w:bottom w:val="single" w:sz="4" w:space="0" w:color="auto"/>
              <w:right w:val="single" w:sz="4" w:space="0" w:color="auto"/>
            </w:tcBorders>
            <w:shd w:val="clear" w:color="auto" w:fill="D9D9D9"/>
            <w:noWrap/>
            <w:vAlign w:val="bottom"/>
            <w:hideMark/>
          </w:tcPr>
          <w:p w14:paraId="4E239C4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472E894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5F55924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70D9A90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30" w:type="dxa"/>
            <w:tcBorders>
              <w:top w:val="nil"/>
              <w:left w:val="nil"/>
              <w:bottom w:val="single" w:sz="4" w:space="0" w:color="auto"/>
              <w:right w:val="single" w:sz="4" w:space="0" w:color="auto"/>
            </w:tcBorders>
            <w:shd w:val="clear" w:color="auto" w:fill="D9D9D9"/>
            <w:noWrap/>
            <w:vAlign w:val="bottom"/>
            <w:hideMark/>
          </w:tcPr>
          <w:p w14:paraId="693729D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1DDD2C33"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563"/>
        <w:gridCol w:w="1630"/>
        <w:gridCol w:w="1630"/>
        <w:gridCol w:w="1630"/>
        <w:gridCol w:w="1630"/>
      </w:tblGrid>
      <w:tr w:rsidR="001632F2" w:rsidRPr="000A5C5D" w14:paraId="0947BA8E" w14:textId="77777777" w:rsidTr="00832ECA">
        <w:trPr>
          <w:trHeight w:val="315"/>
        </w:trPr>
        <w:tc>
          <w:tcPr>
            <w:tcW w:w="2563" w:type="dxa"/>
            <w:tcBorders>
              <w:top w:val="single" w:sz="4" w:space="0" w:color="auto"/>
              <w:left w:val="single" w:sz="4" w:space="0" w:color="auto"/>
              <w:bottom w:val="single" w:sz="4" w:space="0" w:color="auto"/>
              <w:right w:val="single" w:sz="4" w:space="0" w:color="auto"/>
            </w:tcBorders>
            <w:noWrap/>
            <w:vAlign w:val="bottom"/>
            <w:hideMark/>
          </w:tcPr>
          <w:p w14:paraId="48F56E8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Draining</w:t>
            </w:r>
          </w:p>
        </w:tc>
        <w:tc>
          <w:tcPr>
            <w:tcW w:w="1630" w:type="dxa"/>
            <w:tcBorders>
              <w:top w:val="single" w:sz="4" w:space="0" w:color="auto"/>
              <w:left w:val="nil"/>
              <w:bottom w:val="single" w:sz="4" w:space="0" w:color="auto"/>
              <w:right w:val="single" w:sz="4" w:space="0" w:color="auto"/>
            </w:tcBorders>
            <w:noWrap/>
            <w:vAlign w:val="bottom"/>
            <w:hideMark/>
          </w:tcPr>
          <w:p w14:paraId="0A9E0E4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6C95ABF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44F28F6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30" w:type="dxa"/>
            <w:tcBorders>
              <w:top w:val="single" w:sz="4" w:space="0" w:color="auto"/>
              <w:left w:val="nil"/>
              <w:bottom w:val="single" w:sz="4" w:space="0" w:color="auto"/>
              <w:right w:val="single" w:sz="4" w:space="0" w:color="auto"/>
            </w:tcBorders>
            <w:noWrap/>
            <w:vAlign w:val="bottom"/>
            <w:hideMark/>
          </w:tcPr>
          <w:p w14:paraId="28741B4A"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FCC96CE"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61BDFD68" w14:textId="77777777" w:rsidTr="00832ECA">
        <w:trPr>
          <w:cantSplit/>
          <w:trHeight w:val="325"/>
        </w:trPr>
        <w:tc>
          <w:tcPr>
            <w:tcW w:w="1117" w:type="dxa"/>
            <w:tcBorders>
              <w:bottom w:val="single" w:sz="6" w:space="0" w:color="auto"/>
            </w:tcBorders>
            <w:vAlign w:val="center"/>
          </w:tcPr>
          <w:p w14:paraId="06C21FAD"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34642C3" w14:textId="77777777" w:rsidTr="00832ECA">
              <w:tc>
                <w:tcPr>
                  <w:tcW w:w="518" w:type="dxa"/>
                </w:tcPr>
                <w:p w14:paraId="6045E43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74513745"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6AC246B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A2046BB"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97BE99D" w14:textId="77777777" w:rsidR="001632F2" w:rsidRPr="000A5C5D" w:rsidRDefault="001632F2" w:rsidP="00832ECA">
            <w:pPr>
              <w:spacing w:before="4" w:after="4"/>
              <w:jc w:val="center"/>
              <w:rPr>
                <w:bCs/>
                <w:color w:val="000000" w:themeColor="text1"/>
              </w:rPr>
            </w:pPr>
          </w:p>
        </w:tc>
      </w:tr>
    </w:tbl>
    <w:p w14:paraId="50AF79AA" w14:textId="77777777" w:rsidR="001632F2" w:rsidRPr="000A5C5D" w:rsidRDefault="001632F2" w:rsidP="001632F2">
      <w:pPr>
        <w:pStyle w:val="BodyText3"/>
        <w:jc w:val="left"/>
        <w:rPr>
          <w:color w:val="000000" w:themeColor="text1"/>
          <w:lang w:val="en-GB"/>
        </w:rPr>
      </w:pPr>
    </w:p>
    <w:p w14:paraId="76DB4466" w14:textId="77777777" w:rsidR="001632F2" w:rsidRPr="000A5C5D" w:rsidRDefault="001632F2" w:rsidP="001632F2">
      <w:pPr>
        <w:pStyle w:val="BodyText3"/>
        <w:jc w:val="left"/>
        <w:rPr>
          <w:color w:val="000000" w:themeColor="text1"/>
          <w:lang w:val="en-GB"/>
        </w:rPr>
      </w:pPr>
    </w:p>
    <w:p w14:paraId="54DBEE7F"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14595847" w14:textId="77777777" w:rsidR="001632F2" w:rsidRPr="000A5C5D" w:rsidRDefault="001632F2" w:rsidP="001632F2">
      <w:pPr>
        <w:pStyle w:val="Heading5"/>
      </w:pPr>
      <w:r w:rsidRPr="000A5C5D">
        <w:br w:type="page"/>
        <w:t>F.8.4.1.5</w:t>
      </w:r>
      <w:r w:rsidRPr="000A5C5D">
        <w:tab/>
        <w:t xml:space="preserve">Test of </w:t>
      </w:r>
      <w:r>
        <w:t xml:space="preserve">the </w:t>
      </w:r>
      <w:r w:rsidRPr="000A5C5D">
        <w:t xml:space="preserve">timeout function on dispensers with an electronic </w:t>
      </w:r>
      <w:r>
        <w:t>indicator</w:t>
      </w:r>
      <w:r>
        <w:br/>
      </w:r>
      <w:r w:rsidRPr="000A5C5D">
        <w:t>(R 117-2, A-LPG-I.7.1.5)</w:t>
      </w:r>
    </w:p>
    <w:p w14:paraId="429C62FA"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AA93E9B" w14:textId="77777777" w:rsidTr="00832ECA">
        <w:tc>
          <w:tcPr>
            <w:tcW w:w="1668" w:type="dxa"/>
          </w:tcPr>
          <w:p w14:paraId="048DD9BB"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50E6844B" w14:textId="77777777" w:rsidR="001632F2" w:rsidRPr="000A5C5D" w:rsidRDefault="001632F2" w:rsidP="00832ECA">
            <w:pPr>
              <w:rPr>
                <w:color w:val="000000" w:themeColor="text1"/>
                <w:sz w:val="20"/>
                <w:szCs w:val="20"/>
              </w:rPr>
            </w:pPr>
          </w:p>
        </w:tc>
        <w:tc>
          <w:tcPr>
            <w:tcW w:w="283" w:type="dxa"/>
          </w:tcPr>
          <w:p w14:paraId="366E1547" w14:textId="77777777" w:rsidR="001632F2" w:rsidRPr="000A5C5D" w:rsidRDefault="001632F2" w:rsidP="00832ECA">
            <w:pPr>
              <w:rPr>
                <w:color w:val="000000" w:themeColor="text1"/>
                <w:sz w:val="20"/>
                <w:szCs w:val="20"/>
              </w:rPr>
            </w:pPr>
          </w:p>
        </w:tc>
        <w:tc>
          <w:tcPr>
            <w:tcW w:w="2268" w:type="dxa"/>
          </w:tcPr>
          <w:p w14:paraId="38330B14" w14:textId="77777777" w:rsidR="001632F2" w:rsidRPr="000A5C5D" w:rsidRDefault="001632F2" w:rsidP="00832ECA">
            <w:pPr>
              <w:rPr>
                <w:color w:val="000000" w:themeColor="text1"/>
                <w:sz w:val="20"/>
                <w:szCs w:val="20"/>
              </w:rPr>
            </w:pPr>
          </w:p>
        </w:tc>
        <w:tc>
          <w:tcPr>
            <w:tcW w:w="2300" w:type="dxa"/>
            <w:gridSpan w:val="3"/>
          </w:tcPr>
          <w:p w14:paraId="193CC048"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768AA26B" w14:textId="77777777" w:rsidTr="00832ECA">
        <w:tc>
          <w:tcPr>
            <w:tcW w:w="1668" w:type="dxa"/>
          </w:tcPr>
          <w:p w14:paraId="59D39FD7"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26A7EBA6" w14:textId="77777777" w:rsidR="001632F2" w:rsidRPr="000A5C5D" w:rsidRDefault="001632F2" w:rsidP="00832ECA">
            <w:pPr>
              <w:rPr>
                <w:color w:val="000000" w:themeColor="text1"/>
                <w:sz w:val="20"/>
                <w:szCs w:val="20"/>
              </w:rPr>
            </w:pPr>
          </w:p>
        </w:tc>
        <w:tc>
          <w:tcPr>
            <w:tcW w:w="283" w:type="dxa"/>
          </w:tcPr>
          <w:p w14:paraId="13081267" w14:textId="77777777" w:rsidR="001632F2" w:rsidRPr="000A5C5D" w:rsidRDefault="001632F2" w:rsidP="00832ECA">
            <w:pPr>
              <w:rPr>
                <w:color w:val="000000" w:themeColor="text1"/>
                <w:sz w:val="20"/>
                <w:szCs w:val="20"/>
              </w:rPr>
            </w:pPr>
          </w:p>
        </w:tc>
        <w:tc>
          <w:tcPr>
            <w:tcW w:w="2268" w:type="dxa"/>
          </w:tcPr>
          <w:p w14:paraId="37B6BDC1" w14:textId="77777777" w:rsidR="001632F2" w:rsidRPr="000A5C5D" w:rsidRDefault="001632F2" w:rsidP="00832ECA">
            <w:pPr>
              <w:rPr>
                <w:color w:val="000000" w:themeColor="text1"/>
                <w:sz w:val="20"/>
                <w:szCs w:val="20"/>
              </w:rPr>
            </w:pPr>
          </w:p>
        </w:tc>
        <w:tc>
          <w:tcPr>
            <w:tcW w:w="851" w:type="dxa"/>
          </w:tcPr>
          <w:p w14:paraId="789A61C3" w14:textId="77777777" w:rsidR="001632F2" w:rsidRPr="000A5C5D" w:rsidRDefault="001632F2" w:rsidP="00832ECA">
            <w:pPr>
              <w:rPr>
                <w:color w:val="000000" w:themeColor="text1"/>
                <w:sz w:val="20"/>
                <w:szCs w:val="20"/>
              </w:rPr>
            </w:pPr>
          </w:p>
        </w:tc>
        <w:tc>
          <w:tcPr>
            <w:tcW w:w="850" w:type="dxa"/>
          </w:tcPr>
          <w:p w14:paraId="55A56F13" w14:textId="77777777" w:rsidR="001632F2" w:rsidRPr="000A5C5D" w:rsidRDefault="001632F2" w:rsidP="00832ECA">
            <w:pPr>
              <w:rPr>
                <w:color w:val="000000" w:themeColor="text1"/>
                <w:sz w:val="20"/>
                <w:szCs w:val="20"/>
              </w:rPr>
            </w:pPr>
          </w:p>
        </w:tc>
        <w:tc>
          <w:tcPr>
            <w:tcW w:w="599" w:type="dxa"/>
          </w:tcPr>
          <w:p w14:paraId="46A301D8" w14:textId="77777777" w:rsidR="001632F2" w:rsidRPr="000A5C5D" w:rsidRDefault="001632F2" w:rsidP="00832ECA">
            <w:pPr>
              <w:rPr>
                <w:color w:val="000000" w:themeColor="text1"/>
                <w:sz w:val="20"/>
                <w:szCs w:val="20"/>
              </w:rPr>
            </w:pPr>
          </w:p>
        </w:tc>
      </w:tr>
      <w:tr w:rsidR="001632F2" w:rsidRPr="000A5C5D" w14:paraId="088C39D5" w14:textId="77777777" w:rsidTr="00832ECA">
        <w:tc>
          <w:tcPr>
            <w:tcW w:w="1668" w:type="dxa"/>
          </w:tcPr>
          <w:p w14:paraId="3F85D2BD"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0BF27DD8" w14:textId="77777777" w:rsidR="001632F2" w:rsidRPr="000A5C5D" w:rsidRDefault="001632F2" w:rsidP="00832ECA">
            <w:pPr>
              <w:rPr>
                <w:color w:val="000000" w:themeColor="text1"/>
                <w:sz w:val="20"/>
                <w:szCs w:val="20"/>
              </w:rPr>
            </w:pPr>
          </w:p>
        </w:tc>
        <w:tc>
          <w:tcPr>
            <w:tcW w:w="283" w:type="dxa"/>
          </w:tcPr>
          <w:p w14:paraId="70D2917F" w14:textId="77777777" w:rsidR="001632F2" w:rsidRPr="000A5C5D" w:rsidRDefault="001632F2" w:rsidP="00832ECA">
            <w:pPr>
              <w:rPr>
                <w:color w:val="000000" w:themeColor="text1"/>
                <w:sz w:val="20"/>
                <w:szCs w:val="20"/>
              </w:rPr>
            </w:pPr>
          </w:p>
        </w:tc>
        <w:tc>
          <w:tcPr>
            <w:tcW w:w="2268" w:type="dxa"/>
          </w:tcPr>
          <w:p w14:paraId="5924A0A8"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6D34400B"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0889DF3C"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2C45B061" w14:textId="77777777" w:rsidR="001632F2" w:rsidRPr="000A5C5D" w:rsidRDefault="001632F2" w:rsidP="00832ECA">
            <w:pPr>
              <w:rPr>
                <w:color w:val="000000" w:themeColor="text1"/>
                <w:sz w:val="20"/>
                <w:szCs w:val="20"/>
              </w:rPr>
            </w:pPr>
          </w:p>
        </w:tc>
      </w:tr>
      <w:tr w:rsidR="001632F2" w:rsidRPr="000A5C5D" w14:paraId="700D6222" w14:textId="77777777" w:rsidTr="00832ECA">
        <w:tc>
          <w:tcPr>
            <w:tcW w:w="1668" w:type="dxa"/>
          </w:tcPr>
          <w:p w14:paraId="06934386"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5A92266C" w14:textId="77777777" w:rsidR="001632F2" w:rsidRPr="000A5C5D" w:rsidRDefault="001632F2" w:rsidP="00832ECA">
            <w:pPr>
              <w:rPr>
                <w:color w:val="000000" w:themeColor="text1"/>
                <w:sz w:val="20"/>
                <w:szCs w:val="20"/>
              </w:rPr>
            </w:pPr>
          </w:p>
        </w:tc>
        <w:tc>
          <w:tcPr>
            <w:tcW w:w="283" w:type="dxa"/>
          </w:tcPr>
          <w:p w14:paraId="33D8E6A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315AAAD"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1417B0E"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1A712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97386F6"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627D1533" w14:textId="77777777" w:rsidTr="00832ECA">
        <w:tc>
          <w:tcPr>
            <w:tcW w:w="1668" w:type="dxa"/>
          </w:tcPr>
          <w:p w14:paraId="4C7A993A"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16552F0C" w14:textId="77777777" w:rsidR="001632F2" w:rsidRPr="000A5C5D" w:rsidRDefault="001632F2" w:rsidP="00832ECA">
            <w:pPr>
              <w:rPr>
                <w:color w:val="000000" w:themeColor="text1"/>
                <w:sz w:val="20"/>
                <w:szCs w:val="20"/>
              </w:rPr>
            </w:pPr>
          </w:p>
        </w:tc>
        <w:tc>
          <w:tcPr>
            <w:tcW w:w="283" w:type="dxa"/>
          </w:tcPr>
          <w:p w14:paraId="5CFAA531"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6A02DBB"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A072C1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340B7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7A866D1"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30036E00" w14:textId="77777777" w:rsidTr="00832ECA">
        <w:tc>
          <w:tcPr>
            <w:tcW w:w="1668" w:type="dxa"/>
          </w:tcPr>
          <w:p w14:paraId="73A324FC" w14:textId="77777777" w:rsidR="001632F2" w:rsidRPr="000A5C5D" w:rsidRDefault="001632F2" w:rsidP="00832ECA">
            <w:pPr>
              <w:rPr>
                <w:color w:val="000000" w:themeColor="text1"/>
                <w:sz w:val="20"/>
                <w:szCs w:val="20"/>
              </w:rPr>
            </w:pPr>
          </w:p>
        </w:tc>
        <w:tc>
          <w:tcPr>
            <w:tcW w:w="2693" w:type="dxa"/>
          </w:tcPr>
          <w:p w14:paraId="54CEC11F" w14:textId="77777777" w:rsidR="001632F2" w:rsidRPr="000A5C5D" w:rsidRDefault="001632F2" w:rsidP="00832ECA">
            <w:pPr>
              <w:rPr>
                <w:color w:val="000000" w:themeColor="text1"/>
                <w:sz w:val="20"/>
                <w:szCs w:val="20"/>
              </w:rPr>
            </w:pPr>
          </w:p>
        </w:tc>
        <w:tc>
          <w:tcPr>
            <w:tcW w:w="283" w:type="dxa"/>
          </w:tcPr>
          <w:p w14:paraId="1AD3998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2B6A784"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4453F0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8EF13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9C89B87"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6D027444" w14:textId="77777777" w:rsidTr="00832ECA">
        <w:tc>
          <w:tcPr>
            <w:tcW w:w="1668" w:type="dxa"/>
          </w:tcPr>
          <w:p w14:paraId="0E9FB551" w14:textId="77777777" w:rsidR="001632F2" w:rsidRPr="000A5C5D" w:rsidRDefault="001632F2" w:rsidP="00832ECA">
            <w:pPr>
              <w:rPr>
                <w:color w:val="000000" w:themeColor="text1"/>
                <w:sz w:val="20"/>
                <w:szCs w:val="20"/>
              </w:rPr>
            </w:pPr>
          </w:p>
        </w:tc>
        <w:tc>
          <w:tcPr>
            <w:tcW w:w="2693" w:type="dxa"/>
          </w:tcPr>
          <w:p w14:paraId="1FFBAA90" w14:textId="77777777" w:rsidR="001632F2" w:rsidRPr="000A5C5D" w:rsidRDefault="001632F2" w:rsidP="00832ECA">
            <w:pPr>
              <w:rPr>
                <w:color w:val="000000" w:themeColor="text1"/>
                <w:sz w:val="20"/>
                <w:szCs w:val="20"/>
              </w:rPr>
            </w:pPr>
          </w:p>
        </w:tc>
        <w:tc>
          <w:tcPr>
            <w:tcW w:w="283" w:type="dxa"/>
          </w:tcPr>
          <w:p w14:paraId="14CB0A6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C5A5B05"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162AD9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AABE2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E4E4D91" w14:textId="77777777" w:rsidR="001632F2" w:rsidRPr="000A5C5D" w:rsidRDefault="001632F2" w:rsidP="00832ECA">
            <w:pPr>
              <w:rPr>
                <w:color w:val="000000" w:themeColor="text1"/>
                <w:sz w:val="20"/>
                <w:szCs w:val="20"/>
              </w:rPr>
            </w:pPr>
          </w:p>
        </w:tc>
      </w:tr>
    </w:tbl>
    <w:p w14:paraId="12333537" w14:textId="77777777" w:rsidR="001632F2" w:rsidRPr="000A5C5D" w:rsidRDefault="001632F2" w:rsidP="001632F2">
      <w:pPr>
        <w:rPr>
          <w:color w:val="000000" w:themeColor="text1"/>
        </w:rPr>
      </w:pPr>
    </w:p>
    <w:p w14:paraId="518D30A8" w14:textId="77777777" w:rsidR="001632F2" w:rsidRPr="000A5C5D" w:rsidRDefault="001632F2" w:rsidP="001632F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1"/>
        <w:gridCol w:w="3338"/>
        <w:gridCol w:w="2509"/>
        <w:gridCol w:w="2543"/>
      </w:tblGrid>
      <w:tr w:rsidR="001632F2" w:rsidRPr="000A5C5D" w14:paraId="01CD336C" w14:textId="77777777" w:rsidTr="00832ECA">
        <w:tc>
          <w:tcPr>
            <w:tcW w:w="675" w:type="dxa"/>
            <w:shd w:val="clear" w:color="auto" w:fill="D9D9D9"/>
          </w:tcPr>
          <w:p w14:paraId="30908748"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Test</w:t>
            </w:r>
          </w:p>
          <w:p w14:paraId="33A29E5D" w14:textId="77777777" w:rsidR="001632F2" w:rsidRPr="000A5C5D" w:rsidRDefault="001632F2" w:rsidP="00832ECA">
            <w:pPr>
              <w:spacing w:after="60"/>
              <w:jc w:val="center"/>
              <w:rPr>
                <w:color w:val="000000" w:themeColor="text1"/>
                <w:sz w:val="20"/>
                <w:szCs w:val="20"/>
              </w:rPr>
            </w:pPr>
            <w:r w:rsidRPr="000A5C5D">
              <w:rPr>
                <w:color w:val="000000" w:themeColor="text1"/>
                <w:sz w:val="20"/>
                <w:szCs w:val="20"/>
              </w:rPr>
              <w:t>no.</w:t>
            </w:r>
          </w:p>
        </w:tc>
        <w:tc>
          <w:tcPr>
            <w:tcW w:w="3402" w:type="dxa"/>
            <w:shd w:val="clear" w:color="auto" w:fill="D9D9D9"/>
          </w:tcPr>
          <w:p w14:paraId="00A21B06" w14:textId="77777777" w:rsidR="001632F2" w:rsidRPr="000A5C5D" w:rsidRDefault="001632F2" w:rsidP="00832ECA">
            <w:pPr>
              <w:spacing w:before="40" w:after="60"/>
              <w:jc w:val="center"/>
              <w:rPr>
                <w:color w:val="000000" w:themeColor="text1"/>
                <w:sz w:val="20"/>
                <w:szCs w:val="20"/>
              </w:rPr>
            </w:pPr>
            <w:r w:rsidRPr="000A5C5D">
              <w:rPr>
                <w:color w:val="000000" w:themeColor="text1"/>
                <w:sz w:val="20"/>
                <w:szCs w:val="20"/>
              </w:rPr>
              <w:t>Test description</w:t>
            </w:r>
          </w:p>
        </w:tc>
        <w:tc>
          <w:tcPr>
            <w:tcW w:w="2552" w:type="dxa"/>
            <w:shd w:val="clear" w:color="auto" w:fill="D9D9D9"/>
          </w:tcPr>
          <w:p w14:paraId="65F3625C"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Dispenser switch off time</w:t>
            </w:r>
          </w:p>
          <w:p w14:paraId="45115191" w14:textId="77777777" w:rsidR="001632F2" w:rsidRPr="000A5C5D" w:rsidRDefault="001632F2" w:rsidP="00832ECA">
            <w:pPr>
              <w:jc w:val="center"/>
              <w:rPr>
                <w:color w:val="000000" w:themeColor="text1"/>
                <w:sz w:val="20"/>
                <w:szCs w:val="20"/>
              </w:rPr>
            </w:pPr>
          </w:p>
          <w:p w14:paraId="44730D6E"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c>
          <w:tcPr>
            <w:tcW w:w="2583" w:type="dxa"/>
            <w:shd w:val="clear" w:color="auto" w:fill="D9D9D9"/>
          </w:tcPr>
          <w:p w14:paraId="0CD70211"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Maximum permissible dispenser switch off time</w:t>
            </w:r>
          </w:p>
          <w:p w14:paraId="2F76F622"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r>
    </w:tbl>
    <w:p w14:paraId="383A6B22" w14:textId="77777777" w:rsidR="001632F2" w:rsidRPr="000A5C5D" w:rsidRDefault="001632F2" w:rsidP="001632F2">
      <w:pPr>
        <w:rPr>
          <w:color w:val="000000" w:themeColor="text1"/>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2503"/>
        <w:gridCol w:w="2539"/>
      </w:tblGrid>
      <w:tr w:rsidR="001632F2" w:rsidRPr="000A5C5D" w14:paraId="34E0A00B" w14:textId="77777777" w:rsidTr="00832ECA">
        <w:tc>
          <w:tcPr>
            <w:tcW w:w="675" w:type="dxa"/>
            <w:vAlign w:val="center"/>
          </w:tcPr>
          <w:p w14:paraId="342CDA56"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w:t>
            </w:r>
          </w:p>
        </w:tc>
        <w:tc>
          <w:tcPr>
            <w:tcW w:w="3402" w:type="dxa"/>
          </w:tcPr>
          <w:p w14:paraId="37C0DDB3"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no delivery, wait for timeout.</w:t>
            </w:r>
          </w:p>
        </w:tc>
        <w:tc>
          <w:tcPr>
            <w:tcW w:w="2552" w:type="dxa"/>
          </w:tcPr>
          <w:p w14:paraId="7D05E84D" w14:textId="77777777" w:rsidR="001632F2" w:rsidRPr="000A5C5D" w:rsidRDefault="001632F2" w:rsidP="00832ECA">
            <w:pPr>
              <w:spacing w:before="60" w:after="60"/>
              <w:rPr>
                <w:color w:val="000000" w:themeColor="text1"/>
                <w:sz w:val="20"/>
                <w:szCs w:val="20"/>
              </w:rPr>
            </w:pPr>
          </w:p>
        </w:tc>
        <w:tc>
          <w:tcPr>
            <w:tcW w:w="2583" w:type="dxa"/>
            <w:vAlign w:val="center"/>
          </w:tcPr>
          <w:p w14:paraId="66ADCEBA"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r w:rsidR="001632F2" w:rsidRPr="000A5C5D" w14:paraId="259DDA72" w14:textId="77777777" w:rsidTr="00832ECA">
        <w:tc>
          <w:tcPr>
            <w:tcW w:w="675" w:type="dxa"/>
            <w:vAlign w:val="center"/>
          </w:tcPr>
          <w:p w14:paraId="2868A41C"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2</w:t>
            </w:r>
          </w:p>
        </w:tc>
        <w:tc>
          <w:tcPr>
            <w:tcW w:w="3402" w:type="dxa"/>
          </w:tcPr>
          <w:p w14:paraId="516C7F0B"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deliver, stop flow, wait for timeout.</w:t>
            </w:r>
          </w:p>
        </w:tc>
        <w:tc>
          <w:tcPr>
            <w:tcW w:w="2552" w:type="dxa"/>
          </w:tcPr>
          <w:p w14:paraId="4A529DAA" w14:textId="77777777" w:rsidR="001632F2" w:rsidRPr="000A5C5D" w:rsidRDefault="001632F2" w:rsidP="00832ECA">
            <w:pPr>
              <w:spacing w:before="60" w:after="60"/>
              <w:rPr>
                <w:color w:val="000000" w:themeColor="text1"/>
                <w:sz w:val="20"/>
                <w:szCs w:val="20"/>
              </w:rPr>
            </w:pPr>
          </w:p>
        </w:tc>
        <w:tc>
          <w:tcPr>
            <w:tcW w:w="2583" w:type="dxa"/>
            <w:vAlign w:val="center"/>
          </w:tcPr>
          <w:p w14:paraId="5E776656"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bl>
    <w:p w14:paraId="33D1FBCA" w14:textId="77777777" w:rsidR="001632F2" w:rsidRPr="000A5C5D" w:rsidRDefault="001632F2" w:rsidP="001632F2">
      <w:pPr>
        <w:rPr>
          <w:color w:val="000000" w:themeColor="text1"/>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A68B364" w14:textId="77777777" w:rsidTr="00832ECA">
        <w:trPr>
          <w:cantSplit/>
          <w:trHeight w:val="325"/>
        </w:trPr>
        <w:tc>
          <w:tcPr>
            <w:tcW w:w="1259" w:type="dxa"/>
            <w:vAlign w:val="center"/>
          </w:tcPr>
          <w:p w14:paraId="19B54CF3"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49ACA5E" w14:textId="77777777" w:rsidTr="00832ECA">
              <w:tc>
                <w:tcPr>
                  <w:tcW w:w="518" w:type="dxa"/>
                </w:tcPr>
                <w:p w14:paraId="5B55D493"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6C9047E"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68BDF744"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5AC3CCF5"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152392F" w14:textId="77777777" w:rsidR="001632F2" w:rsidRPr="000A5C5D" w:rsidRDefault="001632F2" w:rsidP="00832ECA">
            <w:pPr>
              <w:spacing w:before="4" w:after="4"/>
              <w:jc w:val="center"/>
              <w:rPr>
                <w:bCs/>
                <w:color w:val="000000" w:themeColor="text1"/>
              </w:rPr>
            </w:pPr>
          </w:p>
        </w:tc>
      </w:tr>
    </w:tbl>
    <w:p w14:paraId="0DB6CBB6" w14:textId="77777777" w:rsidR="001632F2" w:rsidRPr="000A5C5D" w:rsidRDefault="001632F2" w:rsidP="001632F2">
      <w:pPr>
        <w:rPr>
          <w:color w:val="000000" w:themeColor="text1"/>
        </w:rPr>
      </w:pPr>
    </w:p>
    <w:p w14:paraId="38B1CA6D" w14:textId="77777777" w:rsidR="001632F2" w:rsidRPr="000A5C5D" w:rsidRDefault="001632F2" w:rsidP="001632F2">
      <w:pPr>
        <w:rPr>
          <w:color w:val="000000" w:themeColor="text1"/>
        </w:rPr>
      </w:pPr>
    </w:p>
    <w:p w14:paraId="17AF921D"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45852632" w14:textId="77777777" w:rsidR="001632F2" w:rsidRPr="000A5C5D" w:rsidRDefault="001632F2" w:rsidP="001632F2">
      <w:pPr>
        <w:rPr>
          <w:color w:val="000000" w:themeColor="text1"/>
        </w:rPr>
      </w:pPr>
    </w:p>
    <w:p w14:paraId="201726D4" w14:textId="77777777" w:rsidR="001632F2" w:rsidRPr="000A5C5D" w:rsidRDefault="001632F2" w:rsidP="001632F2">
      <w:pPr>
        <w:pStyle w:val="Heading5"/>
      </w:pPr>
      <w:r w:rsidRPr="000A5C5D">
        <w:br w:type="page"/>
        <w:t>F.8.4.1.6</w:t>
      </w:r>
      <w:r w:rsidRPr="000A5C5D">
        <w:tab/>
        <w:t xml:space="preserve">Gas/air elimination check – Process for fully assembled dispenser </w:t>
      </w:r>
      <w:r>
        <w:br/>
      </w:r>
      <w:r w:rsidRPr="000A5C5D">
        <w:t>(R 117-2, A-LPG-I.7.1.6)</w:t>
      </w:r>
    </w:p>
    <w:p w14:paraId="3339649D"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3BD08A5" w14:textId="77777777" w:rsidTr="00832ECA">
        <w:tc>
          <w:tcPr>
            <w:tcW w:w="1668" w:type="dxa"/>
          </w:tcPr>
          <w:p w14:paraId="3BD5AD75"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F6C33DA" w14:textId="77777777" w:rsidR="001632F2" w:rsidRPr="000A5C5D" w:rsidRDefault="001632F2" w:rsidP="00832ECA">
            <w:pPr>
              <w:rPr>
                <w:color w:val="000000" w:themeColor="text1"/>
                <w:sz w:val="20"/>
                <w:szCs w:val="20"/>
              </w:rPr>
            </w:pPr>
          </w:p>
        </w:tc>
        <w:tc>
          <w:tcPr>
            <w:tcW w:w="283" w:type="dxa"/>
          </w:tcPr>
          <w:p w14:paraId="450DFD93" w14:textId="77777777" w:rsidR="001632F2" w:rsidRPr="000A5C5D" w:rsidRDefault="001632F2" w:rsidP="00832ECA">
            <w:pPr>
              <w:rPr>
                <w:color w:val="000000" w:themeColor="text1"/>
                <w:sz w:val="20"/>
                <w:szCs w:val="20"/>
              </w:rPr>
            </w:pPr>
          </w:p>
        </w:tc>
        <w:tc>
          <w:tcPr>
            <w:tcW w:w="2268" w:type="dxa"/>
          </w:tcPr>
          <w:p w14:paraId="44C5BFE7" w14:textId="77777777" w:rsidR="001632F2" w:rsidRPr="000A5C5D" w:rsidRDefault="001632F2" w:rsidP="00832ECA">
            <w:pPr>
              <w:rPr>
                <w:color w:val="000000" w:themeColor="text1"/>
                <w:sz w:val="20"/>
                <w:szCs w:val="20"/>
              </w:rPr>
            </w:pPr>
          </w:p>
        </w:tc>
        <w:tc>
          <w:tcPr>
            <w:tcW w:w="2300" w:type="dxa"/>
            <w:gridSpan w:val="3"/>
          </w:tcPr>
          <w:p w14:paraId="715FD00A"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678EA1DC" w14:textId="77777777" w:rsidTr="00832ECA">
        <w:tc>
          <w:tcPr>
            <w:tcW w:w="1668" w:type="dxa"/>
          </w:tcPr>
          <w:p w14:paraId="060162E8"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7E3C2443" w14:textId="77777777" w:rsidR="001632F2" w:rsidRPr="000A5C5D" w:rsidRDefault="001632F2" w:rsidP="00832ECA">
            <w:pPr>
              <w:rPr>
                <w:color w:val="000000" w:themeColor="text1"/>
                <w:sz w:val="20"/>
                <w:szCs w:val="20"/>
              </w:rPr>
            </w:pPr>
          </w:p>
        </w:tc>
        <w:tc>
          <w:tcPr>
            <w:tcW w:w="283" w:type="dxa"/>
          </w:tcPr>
          <w:p w14:paraId="64481134" w14:textId="77777777" w:rsidR="001632F2" w:rsidRPr="000A5C5D" w:rsidRDefault="001632F2" w:rsidP="00832ECA">
            <w:pPr>
              <w:rPr>
                <w:color w:val="000000" w:themeColor="text1"/>
                <w:sz w:val="20"/>
                <w:szCs w:val="20"/>
              </w:rPr>
            </w:pPr>
          </w:p>
        </w:tc>
        <w:tc>
          <w:tcPr>
            <w:tcW w:w="2268" w:type="dxa"/>
          </w:tcPr>
          <w:p w14:paraId="3BC8E343" w14:textId="77777777" w:rsidR="001632F2" w:rsidRPr="000A5C5D" w:rsidRDefault="001632F2" w:rsidP="00832ECA">
            <w:pPr>
              <w:rPr>
                <w:color w:val="000000" w:themeColor="text1"/>
                <w:sz w:val="20"/>
                <w:szCs w:val="20"/>
              </w:rPr>
            </w:pPr>
          </w:p>
        </w:tc>
        <w:tc>
          <w:tcPr>
            <w:tcW w:w="851" w:type="dxa"/>
          </w:tcPr>
          <w:p w14:paraId="24C36658" w14:textId="77777777" w:rsidR="001632F2" w:rsidRPr="000A5C5D" w:rsidRDefault="001632F2" w:rsidP="00832ECA">
            <w:pPr>
              <w:rPr>
                <w:color w:val="000000" w:themeColor="text1"/>
                <w:sz w:val="20"/>
                <w:szCs w:val="20"/>
              </w:rPr>
            </w:pPr>
          </w:p>
        </w:tc>
        <w:tc>
          <w:tcPr>
            <w:tcW w:w="850" w:type="dxa"/>
          </w:tcPr>
          <w:p w14:paraId="773A121C" w14:textId="77777777" w:rsidR="001632F2" w:rsidRPr="000A5C5D" w:rsidRDefault="001632F2" w:rsidP="00832ECA">
            <w:pPr>
              <w:rPr>
                <w:color w:val="000000" w:themeColor="text1"/>
                <w:sz w:val="20"/>
                <w:szCs w:val="20"/>
              </w:rPr>
            </w:pPr>
          </w:p>
        </w:tc>
        <w:tc>
          <w:tcPr>
            <w:tcW w:w="599" w:type="dxa"/>
          </w:tcPr>
          <w:p w14:paraId="09D5BBB4" w14:textId="77777777" w:rsidR="001632F2" w:rsidRPr="000A5C5D" w:rsidRDefault="001632F2" w:rsidP="00832ECA">
            <w:pPr>
              <w:rPr>
                <w:color w:val="000000" w:themeColor="text1"/>
                <w:sz w:val="20"/>
                <w:szCs w:val="20"/>
              </w:rPr>
            </w:pPr>
          </w:p>
        </w:tc>
      </w:tr>
      <w:tr w:rsidR="001632F2" w:rsidRPr="000A5C5D" w14:paraId="1173EADF" w14:textId="77777777" w:rsidTr="00832ECA">
        <w:tc>
          <w:tcPr>
            <w:tcW w:w="1668" w:type="dxa"/>
          </w:tcPr>
          <w:p w14:paraId="65E45AF9"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0482EB6F" w14:textId="77777777" w:rsidR="001632F2" w:rsidRPr="000A5C5D" w:rsidRDefault="001632F2" w:rsidP="00832ECA">
            <w:pPr>
              <w:rPr>
                <w:color w:val="000000" w:themeColor="text1"/>
                <w:sz w:val="20"/>
                <w:szCs w:val="20"/>
              </w:rPr>
            </w:pPr>
          </w:p>
        </w:tc>
        <w:tc>
          <w:tcPr>
            <w:tcW w:w="283" w:type="dxa"/>
          </w:tcPr>
          <w:p w14:paraId="2D8EC729" w14:textId="77777777" w:rsidR="001632F2" w:rsidRPr="000A5C5D" w:rsidRDefault="001632F2" w:rsidP="00832ECA">
            <w:pPr>
              <w:rPr>
                <w:color w:val="000000" w:themeColor="text1"/>
                <w:sz w:val="20"/>
                <w:szCs w:val="20"/>
              </w:rPr>
            </w:pPr>
          </w:p>
        </w:tc>
        <w:tc>
          <w:tcPr>
            <w:tcW w:w="2268" w:type="dxa"/>
          </w:tcPr>
          <w:p w14:paraId="597B2E75"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65B2320B"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0036AD49"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4CA28277" w14:textId="77777777" w:rsidR="001632F2" w:rsidRPr="000A5C5D" w:rsidRDefault="001632F2" w:rsidP="00832ECA">
            <w:pPr>
              <w:rPr>
                <w:color w:val="000000" w:themeColor="text1"/>
                <w:sz w:val="20"/>
                <w:szCs w:val="20"/>
              </w:rPr>
            </w:pPr>
          </w:p>
        </w:tc>
      </w:tr>
      <w:tr w:rsidR="001632F2" w:rsidRPr="000A5C5D" w14:paraId="5ADD98E9" w14:textId="77777777" w:rsidTr="00832ECA">
        <w:tc>
          <w:tcPr>
            <w:tcW w:w="1668" w:type="dxa"/>
          </w:tcPr>
          <w:p w14:paraId="2706347F"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3418AA8E" w14:textId="77777777" w:rsidR="001632F2" w:rsidRPr="000A5C5D" w:rsidRDefault="001632F2" w:rsidP="00832ECA">
            <w:pPr>
              <w:rPr>
                <w:color w:val="000000" w:themeColor="text1"/>
                <w:sz w:val="20"/>
                <w:szCs w:val="20"/>
              </w:rPr>
            </w:pPr>
          </w:p>
        </w:tc>
        <w:tc>
          <w:tcPr>
            <w:tcW w:w="283" w:type="dxa"/>
          </w:tcPr>
          <w:p w14:paraId="3153C8D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64C2C2D"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347BF4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819CE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16CED6F"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36830362" w14:textId="77777777" w:rsidTr="00832ECA">
        <w:tc>
          <w:tcPr>
            <w:tcW w:w="1668" w:type="dxa"/>
          </w:tcPr>
          <w:p w14:paraId="023FF778"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6B055B62" w14:textId="77777777" w:rsidR="001632F2" w:rsidRPr="000A5C5D" w:rsidRDefault="001632F2" w:rsidP="00832ECA">
            <w:pPr>
              <w:rPr>
                <w:color w:val="000000" w:themeColor="text1"/>
                <w:sz w:val="20"/>
                <w:szCs w:val="20"/>
              </w:rPr>
            </w:pPr>
          </w:p>
        </w:tc>
        <w:tc>
          <w:tcPr>
            <w:tcW w:w="283" w:type="dxa"/>
          </w:tcPr>
          <w:p w14:paraId="478F9F9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BE92383"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A044E6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3FA76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F05A476"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12010277" w14:textId="77777777" w:rsidTr="00832ECA">
        <w:tc>
          <w:tcPr>
            <w:tcW w:w="1668" w:type="dxa"/>
          </w:tcPr>
          <w:p w14:paraId="5B258923" w14:textId="77777777" w:rsidR="001632F2" w:rsidRPr="000A5C5D" w:rsidRDefault="001632F2" w:rsidP="00832ECA">
            <w:pPr>
              <w:rPr>
                <w:color w:val="000000" w:themeColor="text1"/>
                <w:sz w:val="20"/>
                <w:szCs w:val="20"/>
              </w:rPr>
            </w:pPr>
          </w:p>
        </w:tc>
        <w:tc>
          <w:tcPr>
            <w:tcW w:w="2693" w:type="dxa"/>
          </w:tcPr>
          <w:p w14:paraId="4A0AE8F1" w14:textId="77777777" w:rsidR="001632F2" w:rsidRPr="000A5C5D" w:rsidRDefault="001632F2" w:rsidP="00832ECA">
            <w:pPr>
              <w:rPr>
                <w:color w:val="000000" w:themeColor="text1"/>
                <w:sz w:val="20"/>
                <w:szCs w:val="20"/>
              </w:rPr>
            </w:pPr>
          </w:p>
        </w:tc>
        <w:tc>
          <w:tcPr>
            <w:tcW w:w="283" w:type="dxa"/>
          </w:tcPr>
          <w:p w14:paraId="1F974E9A"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AAF36C0"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ED41E3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9731B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55B1353"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731573B6" w14:textId="77777777" w:rsidTr="00832ECA">
        <w:tc>
          <w:tcPr>
            <w:tcW w:w="1668" w:type="dxa"/>
          </w:tcPr>
          <w:p w14:paraId="4BC84242" w14:textId="77777777" w:rsidR="001632F2" w:rsidRPr="000A5C5D" w:rsidRDefault="001632F2" w:rsidP="00832ECA">
            <w:pPr>
              <w:rPr>
                <w:color w:val="000000" w:themeColor="text1"/>
                <w:sz w:val="20"/>
                <w:szCs w:val="20"/>
              </w:rPr>
            </w:pPr>
          </w:p>
        </w:tc>
        <w:tc>
          <w:tcPr>
            <w:tcW w:w="2693" w:type="dxa"/>
          </w:tcPr>
          <w:p w14:paraId="5CA2AC33" w14:textId="77777777" w:rsidR="001632F2" w:rsidRPr="000A5C5D" w:rsidRDefault="001632F2" w:rsidP="00832ECA">
            <w:pPr>
              <w:rPr>
                <w:color w:val="000000" w:themeColor="text1"/>
                <w:sz w:val="20"/>
                <w:szCs w:val="20"/>
              </w:rPr>
            </w:pPr>
          </w:p>
        </w:tc>
        <w:tc>
          <w:tcPr>
            <w:tcW w:w="283" w:type="dxa"/>
          </w:tcPr>
          <w:p w14:paraId="67B512A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8990FEC"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3048B4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5F1122"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A211AFF" w14:textId="77777777" w:rsidR="001632F2" w:rsidRPr="000A5C5D" w:rsidRDefault="001632F2" w:rsidP="00832ECA">
            <w:pPr>
              <w:rPr>
                <w:color w:val="000000" w:themeColor="text1"/>
                <w:sz w:val="20"/>
                <w:szCs w:val="20"/>
              </w:rPr>
            </w:pPr>
          </w:p>
        </w:tc>
      </w:tr>
    </w:tbl>
    <w:p w14:paraId="19050D79" w14:textId="77777777" w:rsidR="001632F2" w:rsidRPr="000A5C5D" w:rsidRDefault="001632F2" w:rsidP="001632F2">
      <w:pPr>
        <w:rPr>
          <w:b/>
          <w:color w:val="000000" w:themeColor="text1"/>
        </w:rPr>
      </w:pPr>
    </w:p>
    <w:p w14:paraId="71E29446"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78C0CD83"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1C5F3FE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0D23988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299E2B9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33FADF1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3A4DB87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52AAAD2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7F8794D6"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1799047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644D160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7C5311B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19DB670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110C77C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265AAC0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0F65CA55"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52D2B553"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4F0FEAA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606" w:type="dxa"/>
            <w:tcBorders>
              <w:top w:val="single" w:sz="4" w:space="0" w:color="auto"/>
              <w:left w:val="nil"/>
              <w:bottom w:val="single" w:sz="4" w:space="0" w:color="auto"/>
              <w:right w:val="single" w:sz="4" w:space="0" w:color="auto"/>
            </w:tcBorders>
            <w:noWrap/>
            <w:vAlign w:val="bottom"/>
            <w:hideMark/>
          </w:tcPr>
          <w:p w14:paraId="30A914D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6190E9E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0F69F11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6E523B8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63C334F0"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78831EB2" w14:textId="77777777" w:rsidR="001632F2" w:rsidRPr="000A5C5D" w:rsidRDefault="001632F2" w:rsidP="001632F2">
      <w:pPr>
        <w:rPr>
          <w:color w:val="000000" w:themeColor="text1"/>
          <w:sz w:val="18"/>
          <w:szCs w:val="18"/>
        </w:rPr>
      </w:pPr>
    </w:p>
    <w:p w14:paraId="593D81EE"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428B2387" w14:textId="77777777" w:rsidTr="00832ECA">
        <w:trPr>
          <w:cantSplit/>
          <w:trHeight w:val="325"/>
        </w:trPr>
        <w:tc>
          <w:tcPr>
            <w:tcW w:w="1117" w:type="dxa"/>
            <w:tcBorders>
              <w:bottom w:val="single" w:sz="6" w:space="0" w:color="auto"/>
            </w:tcBorders>
            <w:vAlign w:val="center"/>
          </w:tcPr>
          <w:p w14:paraId="27AE7DA0"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DDBC9D1" w14:textId="77777777" w:rsidTr="00832ECA">
              <w:tc>
                <w:tcPr>
                  <w:tcW w:w="518" w:type="dxa"/>
                </w:tcPr>
                <w:p w14:paraId="6C1627C2"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9002601"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5BEB6D4"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0789AEB"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3DA235A" w14:textId="77777777" w:rsidR="001632F2" w:rsidRPr="000A5C5D" w:rsidRDefault="001632F2" w:rsidP="00832ECA">
            <w:pPr>
              <w:spacing w:before="4" w:after="4"/>
              <w:jc w:val="center"/>
              <w:rPr>
                <w:bCs/>
                <w:color w:val="000000" w:themeColor="text1"/>
              </w:rPr>
            </w:pPr>
          </w:p>
        </w:tc>
      </w:tr>
    </w:tbl>
    <w:p w14:paraId="6EDEBC85" w14:textId="77777777" w:rsidR="001632F2" w:rsidRDefault="001632F2" w:rsidP="001632F2">
      <w:pPr>
        <w:rPr>
          <w:color w:val="000000" w:themeColor="text1"/>
        </w:rPr>
      </w:pPr>
    </w:p>
    <w:p w14:paraId="71F32948" w14:textId="77777777" w:rsidR="001632F2" w:rsidRPr="000A5C5D" w:rsidRDefault="001632F2" w:rsidP="001632F2">
      <w:pPr>
        <w:rPr>
          <w:color w:val="000000" w:themeColor="text1"/>
        </w:rPr>
      </w:pPr>
    </w:p>
    <w:p w14:paraId="1883AFD0"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0EFC6D65" w14:textId="77777777" w:rsidR="001632F2" w:rsidRPr="000A5C5D" w:rsidRDefault="001632F2" w:rsidP="001632F2">
      <w:pPr>
        <w:rPr>
          <w:color w:val="000000" w:themeColor="text1"/>
        </w:rPr>
      </w:pPr>
    </w:p>
    <w:p w14:paraId="04FD8354" w14:textId="77777777" w:rsidR="001632F2" w:rsidRPr="000A5C5D" w:rsidRDefault="001632F2" w:rsidP="001632F2">
      <w:pPr>
        <w:pStyle w:val="Heading5"/>
      </w:pPr>
      <w:r w:rsidRPr="000A5C5D">
        <w:br w:type="page"/>
        <w:t>F.8.4.1.7</w:t>
      </w:r>
      <w:r w:rsidRPr="000A5C5D">
        <w:tab/>
        <w:t>Ancillary devices (R 117-2, A-LPG-I.7.1.7)</w:t>
      </w:r>
    </w:p>
    <w:p w14:paraId="0CA3D382" w14:textId="77777777" w:rsidR="001632F2" w:rsidRPr="000A5C5D" w:rsidRDefault="001632F2" w:rsidP="001632F2">
      <w:pPr>
        <w:pStyle w:val="Heading6"/>
      </w:pPr>
      <w:r w:rsidRPr="000A5C5D">
        <w:t>F.8.4.1.7.1</w:t>
      </w:r>
      <w:r w:rsidRPr="000A5C5D">
        <w:tab/>
        <w:t>Prepay-preset (R 117-2, A-LPG-I.7.1.7.1)</w:t>
      </w:r>
    </w:p>
    <w:p w14:paraId="03F5D93A"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BCA6E28" w14:textId="77777777" w:rsidTr="00832ECA">
        <w:tc>
          <w:tcPr>
            <w:tcW w:w="1668" w:type="dxa"/>
          </w:tcPr>
          <w:p w14:paraId="099B45FD"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24D8AC11" w14:textId="77777777" w:rsidR="001632F2" w:rsidRPr="000A5C5D" w:rsidRDefault="001632F2" w:rsidP="00832ECA">
            <w:pPr>
              <w:rPr>
                <w:color w:val="000000" w:themeColor="text1"/>
                <w:sz w:val="20"/>
                <w:szCs w:val="20"/>
              </w:rPr>
            </w:pPr>
          </w:p>
        </w:tc>
        <w:tc>
          <w:tcPr>
            <w:tcW w:w="283" w:type="dxa"/>
          </w:tcPr>
          <w:p w14:paraId="274DC1A6" w14:textId="77777777" w:rsidR="001632F2" w:rsidRPr="000A5C5D" w:rsidRDefault="001632F2" w:rsidP="00832ECA">
            <w:pPr>
              <w:rPr>
                <w:color w:val="000000" w:themeColor="text1"/>
                <w:sz w:val="20"/>
                <w:szCs w:val="20"/>
              </w:rPr>
            </w:pPr>
          </w:p>
        </w:tc>
        <w:tc>
          <w:tcPr>
            <w:tcW w:w="2268" w:type="dxa"/>
          </w:tcPr>
          <w:p w14:paraId="6D0ABCFE" w14:textId="77777777" w:rsidR="001632F2" w:rsidRPr="000A5C5D" w:rsidRDefault="001632F2" w:rsidP="00832ECA">
            <w:pPr>
              <w:rPr>
                <w:color w:val="000000" w:themeColor="text1"/>
                <w:sz w:val="20"/>
                <w:szCs w:val="20"/>
              </w:rPr>
            </w:pPr>
          </w:p>
        </w:tc>
        <w:tc>
          <w:tcPr>
            <w:tcW w:w="2300" w:type="dxa"/>
            <w:gridSpan w:val="3"/>
          </w:tcPr>
          <w:p w14:paraId="5001453F"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01087994" w14:textId="77777777" w:rsidTr="00832ECA">
        <w:tc>
          <w:tcPr>
            <w:tcW w:w="1668" w:type="dxa"/>
          </w:tcPr>
          <w:p w14:paraId="7FF0E06D"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6DEA504" w14:textId="77777777" w:rsidR="001632F2" w:rsidRPr="000A5C5D" w:rsidRDefault="001632F2" w:rsidP="00832ECA">
            <w:pPr>
              <w:rPr>
                <w:color w:val="000000" w:themeColor="text1"/>
                <w:sz w:val="20"/>
                <w:szCs w:val="20"/>
              </w:rPr>
            </w:pPr>
          </w:p>
        </w:tc>
        <w:tc>
          <w:tcPr>
            <w:tcW w:w="283" w:type="dxa"/>
          </w:tcPr>
          <w:p w14:paraId="366D6830" w14:textId="77777777" w:rsidR="001632F2" w:rsidRPr="000A5C5D" w:rsidRDefault="001632F2" w:rsidP="00832ECA">
            <w:pPr>
              <w:rPr>
                <w:color w:val="000000" w:themeColor="text1"/>
                <w:sz w:val="20"/>
                <w:szCs w:val="20"/>
              </w:rPr>
            </w:pPr>
          </w:p>
        </w:tc>
        <w:tc>
          <w:tcPr>
            <w:tcW w:w="2268" w:type="dxa"/>
          </w:tcPr>
          <w:p w14:paraId="1E42DC32" w14:textId="77777777" w:rsidR="001632F2" w:rsidRPr="000A5C5D" w:rsidRDefault="001632F2" w:rsidP="00832ECA">
            <w:pPr>
              <w:rPr>
                <w:color w:val="000000" w:themeColor="text1"/>
                <w:sz w:val="20"/>
                <w:szCs w:val="20"/>
              </w:rPr>
            </w:pPr>
          </w:p>
        </w:tc>
        <w:tc>
          <w:tcPr>
            <w:tcW w:w="851" w:type="dxa"/>
          </w:tcPr>
          <w:p w14:paraId="06062D14" w14:textId="77777777" w:rsidR="001632F2" w:rsidRPr="000A5C5D" w:rsidRDefault="001632F2" w:rsidP="00832ECA">
            <w:pPr>
              <w:rPr>
                <w:color w:val="000000" w:themeColor="text1"/>
                <w:sz w:val="20"/>
                <w:szCs w:val="20"/>
              </w:rPr>
            </w:pPr>
          </w:p>
        </w:tc>
        <w:tc>
          <w:tcPr>
            <w:tcW w:w="850" w:type="dxa"/>
          </w:tcPr>
          <w:p w14:paraId="35FC139C" w14:textId="77777777" w:rsidR="001632F2" w:rsidRPr="000A5C5D" w:rsidRDefault="001632F2" w:rsidP="00832ECA">
            <w:pPr>
              <w:rPr>
                <w:color w:val="000000" w:themeColor="text1"/>
                <w:sz w:val="20"/>
                <w:szCs w:val="20"/>
              </w:rPr>
            </w:pPr>
          </w:p>
        </w:tc>
        <w:tc>
          <w:tcPr>
            <w:tcW w:w="599" w:type="dxa"/>
          </w:tcPr>
          <w:p w14:paraId="22891C1E" w14:textId="77777777" w:rsidR="001632F2" w:rsidRPr="000A5C5D" w:rsidRDefault="001632F2" w:rsidP="00832ECA">
            <w:pPr>
              <w:rPr>
                <w:color w:val="000000" w:themeColor="text1"/>
                <w:sz w:val="20"/>
                <w:szCs w:val="20"/>
              </w:rPr>
            </w:pPr>
          </w:p>
        </w:tc>
      </w:tr>
      <w:tr w:rsidR="001632F2" w:rsidRPr="000A5C5D" w14:paraId="6426F418" w14:textId="77777777" w:rsidTr="00832ECA">
        <w:tc>
          <w:tcPr>
            <w:tcW w:w="1668" w:type="dxa"/>
          </w:tcPr>
          <w:p w14:paraId="3D2CCB9A"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7A8BAC8F" w14:textId="77777777" w:rsidR="001632F2" w:rsidRPr="000A5C5D" w:rsidRDefault="001632F2" w:rsidP="00832ECA">
            <w:pPr>
              <w:rPr>
                <w:color w:val="000000" w:themeColor="text1"/>
                <w:sz w:val="20"/>
                <w:szCs w:val="20"/>
              </w:rPr>
            </w:pPr>
          </w:p>
        </w:tc>
        <w:tc>
          <w:tcPr>
            <w:tcW w:w="283" w:type="dxa"/>
          </w:tcPr>
          <w:p w14:paraId="5B67D88B" w14:textId="77777777" w:rsidR="001632F2" w:rsidRPr="000A5C5D" w:rsidRDefault="001632F2" w:rsidP="00832ECA">
            <w:pPr>
              <w:rPr>
                <w:color w:val="000000" w:themeColor="text1"/>
                <w:sz w:val="20"/>
                <w:szCs w:val="20"/>
              </w:rPr>
            </w:pPr>
          </w:p>
        </w:tc>
        <w:tc>
          <w:tcPr>
            <w:tcW w:w="2268" w:type="dxa"/>
          </w:tcPr>
          <w:p w14:paraId="39EB2A3B"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0DBFFC31"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193AA6B7"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7A1A75D2" w14:textId="77777777" w:rsidR="001632F2" w:rsidRPr="000A5C5D" w:rsidRDefault="001632F2" w:rsidP="00832ECA">
            <w:pPr>
              <w:rPr>
                <w:color w:val="000000" w:themeColor="text1"/>
                <w:sz w:val="20"/>
                <w:szCs w:val="20"/>
              </w:rPr>
            </w:pPr>
          </w:p>
        </w:tc>
      </w:tr>
      <w:tr w:rsidR="001632F2" w:rsidRPr="000A5C5D" w14:paraId="2B1651E9" w14:textId="77777777" w:rsidTr="00832ECA">
        <w:tc>
          <w:tcPr>
            <w:tcW w:w="1668" w:type="dxa"/>
          </w:tcPr>
          <w:p w14:paraId="456F31D5"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55D78E8C" w14:textId="77777777" w:rsidR="001632F2" w:rsidRPr="000A5C5D" w:rsidRDefault="001632F2" w:rsidP="00832ECA">
            <w:pPr>
              <w:rPr>
                <w:color w:val="000000" w:themeColor="text1"/>
                <w:sz w:val="20"/>
                <w:szCs w:val="20"/>
              </w:rPr>
            </w:pPr>
          </w:p>
        </w:tc>
        <w:tc>
          <w:tcPr>
            <w:tcW w:w="283" w:type="dxa"/>
          </w:tcPr>
          <w:p w14:paraId="4984665A"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7576E32"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02B7CC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5DFD6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3CF8460"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0813185D" w14:textId="77777777" w:rsidTr="00832ECA">
        <w:tc>
          <w:tcPr>
            <w:tcW w:w="1668" w:type="dxa"/>
          </w:tcPr>
          <w:p w14:paraId="125114DD"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4B9A251F" w14:textId="77777777" w:rsidR="001632F2" w:rsidRPr="000A5C5D" w:rsidRDefault="001632F2" w:rsidP="00832ECA">
            <w:pPr>
              <w:rPr>
                <w:color w:val="000000" w:themeColor="text1"/>
                <w:sz w:val="20"/>
                <w:szCs w:val="20"/>
              </w:rPr>
            </w:pPr>
          </w:p>
        </w:tc>
        <w:tc>
          <w:tcPr>
            <w:tcW w:w="283" w:type="dxa"/>
          </w:tcPr>
          <w:p w14:paraId="738EF0FF"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DC06591"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9053A2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93BE4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6F7B623"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758E8D17" w14:textId="77777777" w:rsidTr="00832ECA">
        <w:tc>
          <w:tcPr>
            <w:tcW w:w="1668" w:type="dxa"/>
          </w:tcPr>
          <w:p w14:paraId="5F9A4B60" w14:textId="77777777" w:rsidR="001632F2" w:rsidRPr="000A5C5D" w:rsidRDefault="001632F2" w:rsidP="00832ECA">
            <w:pPr>
              <w:rPr>
                <w:color w:val="000000" w:themeColor="text1"/>
                <w:sz w:val="20"/>
                <w:szCs w:val="20"/>
              </w:rPr>
            </w:pPr>
          </w:p>
        </w:tc>
        <w:tc>
          <w:tcPr>
            <w:tcW w:w="2693" w:type="dxa"/>
          </w:tcPr>
          <w:p w14:paraId="3D4A866E" w14:textId="77777777" w:rsidR="001632F2" w:rsidRPr="000A5C5D" w:rsidRDefault="001632F2" w:rsidP="00832ECA">
            <w:pPr>
              <w:rPr>
                <w:color w:val="000000" w:themeColor="text1"/>
                <w:sz w:val="20"/>
                <w:szCs w:val="20"/>
              </w:rPr>
            </w:pPr>
          </w:p>
        </w:tc>
        <w:tc>
          <w:tcPr>
            <w:tcW w:w="283" w:type="dxa"/>
          </w:tcPr>
          <w:p w14:paraId="6F13FAA8"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C83F0EB"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CBE6B2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223DF1"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CAF20EA"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582A0038" w14:textId="77777777" w:rsidTr="00832ECA">
        <w:tc>
          <w:tcPr>
            <w:tcW w:w="1668" w:type="dxa"/>
          </w:tcPr>
          <w:p w14:paraId="78C7B49F" w14:textId="77777777" w:rsidR="001632F2" w:rsidRPr="000A5C5D" w:rsidRDefault="001632F2" w:rsidP="00832ECA">
            <w:pPr>
              <w:rPr>
                <w:color w:val="000000" w:themeColor="text1"/>
                <w:sz w:val="20"/>
                <w:szCs w:val="20"/>
              </w:rPr>
            </w:pPr>
          </w:p>
        </w:tc>
        <w:tc>
          <w:tcPr>
            <w:tcW w:w="2693" w:type="dxa"/>
          </w:tcPr>
          <w:p w14:paraId="20692EFA" w14:textId="77777777" w:rsidR="001632F2" w:rsidRPr="000A5C5D" w:rsidRDefault="001632F2" w:rsidP="00832ECA">
            <w:pPr>
              <w:rPr>
                <w:color w:val="000000" w:themeColor="text1"/>
                <w:sz w:val="20"/>
                <w:szCs w:val="20"/>
              </w:rPr>
            </w:pPr>
          </w:p>
        </w:tc>
        <w:tc>
          <w:tcPr>
            <w:tcW w:w="283" w:type="dxa"/>
          </w:tcPr>
          <w:p w14:paraId="7E3BDFF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A0D15CC"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30A1D2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0C7C0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7FE770D" w14:textId="77777777" w:rsidR="001632F2" w:rsidRPr="000A5C5D" w:rsidRDefault="001632F2" w:rsidP="00832ECA">
            <w:pPr>
              <w:rPr>
                <w:color w:val="000000" w:themeColor="text1"/>
                <w:sz w:val="20"/>
                <w:szCs w:val="20"/>
              </w:rPr>
            </w:pPr>
          </w:p>
        </w:tc>
      </w:tr>
    </w:tbl>
    <w:p w14:paraId="5E573DA8" w14:textId="77777777" w:rsidR="001632F2" w:rsidRPr="000A5C5D" w:rsidRDefault="001632F2" w:rsidP="001632F2"/>
    <w:p w14:paraId="53E543A7"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0432FF25"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1D612D8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212" w:type="dxa"/>
            <w:tcBorders>
              <w:top w:val="single" w:sz="4" w:space="0" w:color="auto"/>
              <w:left w:val="nil"/>
              <w:bottom w:val="nil"/>
              <w:right w:val="single" w:sz="4" w:space="0" w:color="auto"/>
            </w:tcBorders>
            <w:shd w:val="clear" w:color="auto" w:fill="D9D9D9"/>
            <w:noWrap/>
            <w:vAlign w:val="bottom"/>
          </w:tcPr>
          <w:p w14:paraId="341CF91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Target check volume</w:t>
            </w:r>
          </w:p>
        </w:tc>
        <w:tc>
          <w:tcPr>
            <w:tcW w:w="803" w:type="dxa"/>
            <w:tcBorders>
              <w:top w:val="single" w:sz="4" w:space="0" w:color="auto"/>
              <w:left w:val="nil"/>
              <w:right w:val="single" w:sz="4" w:space="0" w:color="auto"/>
            </w:tcBorders>
            <w:shd w:val="clear" w:color="auto" w:fill="D9D9D9"/>
            <w:noWrap/>
            <w:vAlign w:val="bottom"/>
            <w:hideMark/>
          </w:tcPr>
          <w:p w14:paraId="568D187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804" w:type="dxa"/>
            <w:tcBorders>
              <w:top w:val="single" w:sz="4" w:space="0" w:color="auto"/>
              <w:left w:val="nil"/>
              <w:right w:val="single" w:sz="4" w:space="0" w:color="auto"/>
            </w:tcBorders>
            <w:shd w:val="clear" w:color="auto" w:fill="D9D9D9"/>
            <w:vAlign w:val="bottom"/>
          </w:tcPr>
          <w:p w14:paraId="7DF1362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29B809C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145B0DF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35E26FCB"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3372D61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3212" w:type="dxa"/>
            <w:tcBorders>
              <w:top w:val="nil"/>
              <w:left w:val="nil"/>
              <w:bottom w:val="single" w:sz="4" w:space="0" w:color="auto"/>
              <w:right w:val="single" w:sz="4" w:space="0" w:color="auto"/>
            </w:tcBorders>
            <w:shd w:val="clear" w:color="auto" w:fill="D9D9D9"/>
            <w:noWrap/>
            <w:vAlign w:val="bottom"/>
          </w:tcPr>
          <w:p w14:paraId="578B9A7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3" w:type="dxa"/>
            <w:tcBorders>
              <w:left w:val="nil"/>
              <w:bottom w:val="single" w:sz="4" w:space="0" w:color="auto"/>
              <w:right w:val="single" w:sz="4" w:space="0" w:color="auto"/>
            </w:tcBorders>
            <w:shd w:val="clear" w:color="auto" w:fill="D9D9D9"/>
            <w:noWrap/>
            <w:vAlign w:val="bottom"/>
            <w:hideMark/>
          </w:tcPr>
          <w:p w14:paraId="21B212A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4" w:type="dxa"/>
            <w:tcBorders>
              <w:left w:val="nil"/>
              <w:bottom w:val="single" w:sz="4" w:space="0" w:color="auto"/>
              <w:right w:val="single" w:sz="4" w:space="0" w:color="auto"/>
            </w:tcBorders>
            <w:shd w:val="clear" w:color="auto" w:fill="D9D9D9"/>
            <w:vAlign w:val="bottom"/>
          </w:tcPr>
          <w:p w14:paraId="4782BD2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7D9F604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663C645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AE780D5"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3229AF05"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2E464D2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Volume preset test</w:t>
            </w:r>
          </w:p>
        </w:tc>
        <w:tc>
          <w:tcPr>
            <w:tcW w:w="3212" w:type="dxa"/>
            <w:tcBorders>
              <w:top w:val="single" w:sz="4" w:space="0" w:color="auto"/>
              <w:left w:val="nil"/>
              <w:bottom w:val="single" w:sz="4" w:space="0" w:color="auto"/>
              <w:right w:val="single" w:sz="4" w:space="0" w:color="auto"/>
            </w:tcBorders>
            <w:noWrap/>
            <w:vAlign w:val="bottom"/>
          </w:tcPr>
          <w:p w14:paraId="5A0AF94E"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3" w:type="dxa"/>
            <w:tcBorders>
              <w:top w:val="single" w:sz="4" w:space="0" w:color="auto"/>
              <w:left w:val="nil"/>
              <w:bottom w:val="single" w:sz="4" w:space="0" w:color="auto"/>
              <w:right w:val="single" w:sz="4" w:space="0" w:color="auto"/>
            </w:tcBorders>
            <w:noWrap/>
            <w:vAlign w:val="bottom"/>
          </w:tcPr>
          <w:p w14:paraId="720B1640"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4" w:type="dxa"/>
            <w:tcBorders>
              <w:top w:val="single" w:sz="4" w:space="0" w:color="auto"/>
              <w:left w:val="nil"/>
              <w:bottom w:val="single" w:sz="4" w:space="0" w:color="auto"/>
              <w:right w:val="single" w:sz="4" w:space="0" w:color="auto"/>
            </w:tcBorders>
            <w:vAlign w:val="bottom"/>
          </w:tcPr>
          <w:p w14:paraId="2E618B30"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134" w:type="dxa"/>
            <w:tcBorders>
              <w:top w:val="single" w:sz="4" w:space="0" w:color="auto"/>
              <w:left w:val="nil"/>
              <w:bottom w:val="single" w:sz="4" w:space="0" w:color="auto"/>
              <w:right w:val="single" w:sz="4" w:space="0" w:color="auto"/>
            </w:tcBorders>
            <w:noWrap/>
            <w:vAlign w:val="bottom"/>
            <w:hideMark/>
          </w:tcPr>
          <w:p w14:paraId="6F2586A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0DAC9DAD"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042C1D00"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4A99EBD" w14:textId="77777777" w:rsidTr="00832ECA">
        <w:trPr>
          <w:cantSplit/>
          <w:trHeight w:val="325"/>
        </w:trPr>
        <w:tc>
          <w:tcPr>
            <w:tcW w:w="1117" w:type="dxa"/>
            <w:tcBorders>
              <w:bottom w:val="single" w:sz="6" w:space="0" w:color="auto"/>
            </w:tcBorders>
            <w:vAlign w:val="center"/>
          </w:tcPr>
          <w:p w14:paraId="2B6135BC"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FC8C41D" w14:textId="77777777" w:rsidTr="00832ECA">
              <w:tc>
                <w:tcPr>
                  <w:tcW w:w="518" w:type="dxa"/>
                </w:tcPr>
                <w:p w14:paraId="4B5731A2"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6B17E080"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E0C87BD"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11C00D3E"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2418560B" w14:textId="77777777" w:rsidR="001632F2" w:rsidRPr="000A5C5D" w:rsidRDefault="001632F2" w:rsidP="00832ECA">
            <w:pPr>
              <w:spacing w:before="4" w:after="4"/>
              <w:jc w:val="center"/>
              <w:rPr>
                <w:bCs/>
                <w:color w:val="000000" w:themeColor="text1"/>
              </w:rPr>
            </w:pPr>
          </w:p>
        </w:tc>
      </w:tr>
    </w:tbl>
    <w:p w14:paraId="0A3BA216" w14:textId="77777777" w:rsidR="001632F2" w:rsidRDefault="001632F2" w:rsidP="001632F2">
      <w:pPr>
        <w:rPr>
          <w:rFonts w:eastAsia="Times New Roman"/>
          <w:color w:val="000000" w:themeColor="text1"/>
          <w:sz w:val="20"/>
          <w:szCs w:val="20"/>
        </w:rPr>
      </w:pPr>
    </w:p>
    <w:p w14:paraId="2CC5EF46" w14:textId="77777777" w:rsidR="001632F2" w:rsidRPr="000A5C5D" w:rsidRDefault="001632F2" w:rsidP="001632F2">
      <w:pPr>
        <w:rPr>
          <w:color w:val="000000" w:themeColor="text1"/>
        </w:rPr>
      </w:pPr>
    </w:p>
    <w:p w14:paraId="40791CA2"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014C4248" w14:textId="77777777" w:rsidR="001632F2" w:rsidRPr="000A5C5D" w:rsidRDefault="001632F2" w:rsidP="001632F2">
      <w:pPr>
        <w:rPr>
          <w:color w:val="000000" w:themeColor="text1"/>
        </w:rPr>
      </w:pPr>
    </w:p>
    <w:p w14:paraId="659765F2" w14:textId="77777777" w:rsidR="001632F2" w:rsidRPr="000A5C5D" w:rsidRDefault="001632F2" w:rsidP="001632F2">
      <w:pPr>
        <w:rPr>
          <w:color w:val="000000" w:themeColor="text1"/>
        </w:rPr>
      </w:pPr>
    </w:p>
    <w:p w14:paraId="7C2EF20B" w14:textId="77777777" w:rsidR="001632F2" w:rsidRPr="000A5C5D" w:rsidRDefault="001632F2" w:rsidP="001632F2">
      <w:pPr>
        <w:rPr>
          <w:color w:val="000000" w:themeColor="text1"/>
        </w:rPr>
      </w:pPr>
    </w:p>
    <w:p w14:paraId="30088257"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6B7C27FE"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517CFE4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212" w:type="dxa"/>
            <w:tcBorders>
              <w:top w:val="single" w:sz="4" w:space="0" w:color="auto"/>
              <w:left w:val="nil"/>
              <w:bottom w:val="nil"/>
              <w:right w:val="single" w:sz="4" w:space="0" w:color="auto"/>
            </w:tcBorders>
            <w:shd w:val="clear" w:color="auto" w:fill="D9D9D9"/>
            <w:noWrap/>
            <w:vAlign w:val="bottom"/>
          </w:tcPr>
          <w:p w14:paraId="4333A5E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Target check price</w:t>
            </w:r>
          </w:p>
        </w:tc>
        <w:tc>
          <w:tcPr>
            <w:tcW w:w="803" w:type="dxa"/>
            <w:tcBorders>
              <w:top w:val="single" w:sz="4" w:space="0" w:color="auto"/>
              <w:left w:val="nil"/>
              <w:right w:val="single" w:sz="4" w:space="0" w:color="auto"/>
            </w:tcBorders>
            <w:shd w:val="clear" w:color="auto" w:fill="D9D9D9"/>
            <w:noWrap/>
            <w:vAlign w:val="bottom"/>
            <w:hideMark/>
          </w:tcPr>
          <w:p w14:paraId="2F6FC2D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804" w:type="dxa"/>
            <w:tcBorders>
              <w:top w:val="single" w:sz="4" w:space="0" w:color="auto"/>
              <w:left w:val="nil"/>
              <w:right w:val="single" w:sz="4" w:space="0" w:color="auto"/>
            </w:tcBorders>
            <w:shd w:val="clear" w:color="auto" w:fill="D9D9D9"/>
            <w:vAlign w:val="bottom"/>
          </w:tcPr>
          <w:p w14:paraId="6D938A7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50343D4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7F1F368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018E21FA"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15172FC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3212" w:type="dxa"/>
            <w:tcBorders>
              <w:top w:val="nil"/>
              <w:left w:val="nil"/>
              <w:bottom w:val="single" w:sz="4" w:space="0" w:color="auto"/>
              <w:right w:val="single" w:sz="4" w:space="0" w:color="auto"/>
            </w:tcBorders>
            <w:shd w:val="clear" w:color="auto" w:fill="D9D9D9"/>
            <w:noWrap/>
            <w:vAlign w:val="bottom"/>
          </w:tcPr>
          <w:p w14:paraId="35911D3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[NCU]</w:t>
            </w:r>
          </w:p>
        </w:tc>
        <w:tc>
          <w:tcPr>
            <w:tcW w:w="803" w:type="dxa"/>
            <w:tcBorders>
              <w:left w:val="nil"/>
              <w:bottom w:val="single" w:sz="4" w:space="0" w:color="auto"/>
              <w:right w:val="single" w:sz="4" w:space="0" w:color="auto"/>
            </w:tcBorders>
            <w:shd w:val="clear" w:color="auto" w:fill="D9D9D9"/>
            <w:noWrap/>
            <w:vAlign w:val="bottom"/>
            <w:hideMark/>
          </w:tcPr>
          <w:p w14:paraId="1B1BAA9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4" w:type="dxa"/>
            <w:tcBorders>
              <w:left w:val="nil"/>
              <w:bottom w:val="single" w:sz="4" w:space="0" w:color="auto"/>
              <w:right w:val="single" w:sz="4" w:space="0" w:color="auto"/>
            </w:tcBorders>
            <w:shd w:val="clear" w:color="auto" w:fill="D9D9D9"/>
            <w:vAlign w:val="bottom"/>
          </w:tcPr>
          <w:p w14:paraId="0F6C3F3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6C305F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2C7AEE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4BA1490"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3924F88D"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31B3C09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Price preset test</w:t>
            </w:r>
          </w:p>
        </w:tc>
        <w:tc>
          <w:tcPr>
            <w:tcW w:w="3212" w:type="dxa"/>
            <w:tcBorders>
              <w:top w:val="single" w:sz="4" w:space="0" w:color="auto"/>
              <w:left w:val="nil"/>
              <w:bottom w:val="single" w:sz="4" w:space="0" w:color="auto"/>
              <w:right w:val="single" w:sz="4" w:space="0" w:color="auto"/>
            </w:tcBorders>
            <w:noWrap/>
            <w:vAlign w:val="bottom"/>
            <w:hideMark/>
          </w:tcPr>
          <w:p w14:paraId="57F1265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03" w:type="dxa"/>
            <w:tcBorders>
              <w:top w:val="single" w:sz="4" w:space="0" w:color="auto"/>
              <w:left w:val="nil"/>
              <w:bottom w:val="single" w:sz="4" w:space="0" w:color="auto"/>
              <w:right w:val="single" w:sz="4" w:space="0" w:color="auto"/>
            </w:tcBorders>
            <w:noWrap/>
            <w:vAlign w:val="bottom"/>
            <w:hideMark/>
          </w:tcPr>
          <w:p w14:paraId="5958D99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04" w:type="dxa"/>
            <w:tcBorders>
              <w:top w:val="single" w:sz="4" w:space="0" w:color="auto"/>
              <w:left w:val="nil"/>
              <w:bottom w:val="single" w:sz="4" w:space="0" w:color="auto"/>
              <w:right w:val="single" w:sz="4" w:space="0" w:color="auto"/>
            </w:tcBorders>
            <w:vAlign w:val="bottom"/>
          </w:tcPr>
          <w:p w14:paraId="40A0EEC4"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134" w:type="dxa"/>
            <w:tcBorders>
              <w:top w:val="single" w:sz="4" w:space="0" w:color="auto"/>
              <w:left w:val="nil"/>
              <w:bottom w:val="single" w:sz="4" w:space="0" w:color="auto"/>
              <w:right w:val="single" w:sz="4" w:space="0" w:color="auto"/>
            </w:tcBorders>
            <w:noWrap/>
            <w:vAlign w:val="bottom"/>
            <w:hideMark/>
          </w:tcPr>
          <w:p w14:paraId="78F4BEC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6047AF82"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5A600965" w14:textId="77777777" w:rsidR="001632F2" w:rsidRPr="000A5C5D" w:rsidRDefault="001632F2" w:rsidP="001632F2">
      <w:pPr>
        <w:rPr>
          <w:color w:val="000000" w:themeColor="text1"/>
          <w:sz w:val="18"/>
          <w:szCs w:val="18"/>
        </w:rPr>
      </w:pPr>
    </w:p>
    <w:p w14:paraId="31554F2B"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0388C8E7" w14:textId="77777777" w:rsidTr="00832ECA">
        <w:trPr>
          <w:cantSplit/>
          <w:trHeight w:val="325"/>
        </w:trPr>
        <w:tc>
          <w:tcPr>
            <w:tcW w:w="1117" w:type="dxa"/>
            <w:tcBorders>
              <w:bottom w:val="single" w:sz="6" w:space="0" w:color="auto"/>
            </w:tcBorders>
            <w:vAlign w:val="center"/>
          </w:tcPr>
          <w:p w14:paraId="30CAF88B"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B5A5E6C" w14:textId="77777777" w:rsidTr="00832ECA">
              <w:tc>
                <w:tcPr>
                  <w:tcW w:w="518" w:type="dxa"/>
                </w:tcPr>
                <w:p w14:paraId="75ADB0C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362C829"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1FA5A40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092D0A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24E515F9" w14:textId="77777777" w:rsidR="001632F2" w:rsidRPr="000A5C5D" w:rsidRDefault="001632F2" w:rsidP="00832ECA">
            <w:pPr>
              <w:spacing w:before="4" w:after="4"/>
              <w:jc w:val="center"/>
              <w:rPr>
                <w:bCs/>
                <w:color w:val="000000" w:themeColor="text1"/>
              </w:rPr>
            </w:pPr>
          </w:p>
        </w:tc>
      </w:tr>
    </w:tbl>
    <w:p w14:paraId="318FF86C" w14:textId="77777777" w:rsidR="001632F2" w:rsidRDefault="001632F2" w:rsidP="001632F2">
      <w:pPr>
        <w:rPr>
          <w:color w:val="000000" w:themeColor="text1"/>
        </w:rPr>
      </w:pPr>
    </w:p>
    <w:p w14:paraId="7B3A0B0B" w14:textId="77777777" w:rsidR="001632F2" w:rsidRPr="000A5C5D" w:rsidRDefault="001632F2" w:rsidP="001632F2">
      <w:pPr>
        <w:rPr>
          <w:color w:val="000000" w:themeColor="text1"/>
        </w:rPr>
      </w:pPr>
    </w:p>
    <w:p w14:paraId="7CC68D98"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832EFEF" w14:textId="77777777" w:rsidR="001632F2" w:rsidRPr="000A5C5D" w:rsidRDefault="001632F2" w:rsidP="001632F2">
      <w:pPr>
        <w:rPr>
          <w:color w:val="000000" w:themeColor="text1"/>
        </w:rPr>
      </w:pPr>
    </w:p>
    <w:p w14:paraId="052B9D70" w14:textId="77777777" w:rsidR="001632F2" w:rsidRPr="000A5C5D" w:rsidRDefault="001632F2" w:rsidP="001632F2">
      <w:pPr>
        <w:rPr>
          <w:color w:val="000000" w:themeColor="text1"/>
        </w:rPr>
      </w:pPr>
    </w:p>
    <w:p w14:paraId="75437D98" w14:textId="77777777" w:rsidR="001632F2" w:rsidRPr="000A5C5D" w:rsidRDefault="001632F2" w:rsidP="001632F2">
      <w:pPr>
        <w:rPr>
          <w:color w:val="000000" w:themeColor="text1"/>
        </w:rPr>
      </w:pPr>
    </w:p>
    <w:p w14:paraId="39361AFE"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5D3E4786" w14:textId="77777777" w:rsidTr="00832ECA">
        <w:tc>
          <w:tcPr>
            <w:tcW w:w="1242" w:type="dxa"/>
          </w:tcPr>
          <w:p w14:paraId="6BB655F7"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4D0CE0D0" w14:textId="77777777" w:rsidR="001632F2" w:rsidRPr="000A5C5D" w:rsidRDefault="001632F2" w:rsidP="00832ECA">
            <w:pPr>
              <w:pStyle w:val="BodyText3"/>
              <w:jc w:val="left"/>
              <w:rPr>
                <w:color w:val="000000" w:themeColor="text1"/>
                <w:sz w:val="20"/>
                <w:lang w:val="en-GB"/>
              </w:rPr>
            </w:pPr>
          </w:p>
        </w:tc>
        <w:tc>
          <w:tcPr>
            <w:tcW w:w="1418" w:type="dxa"/>
          </w:tcPr>
          <w:p w14:paraId="02195D9D" w14:textId="77777777" w:rsidR="001632F2" w:rsidRPr="000A5C5D" w:rsidRDefault="001632F2" w:rsidP="00832ECA">
            <w:pPr>
              <w:pStyle w:val="BodyText3"/>
              <w:jc w:val="left"/>
              <w:rPr>
                <w:color w:val="000000" w:themeColor="text1"/>
                <w:sz w:val="20"/>
                <w:lang w:val="en-GB"/>
              </w:rPr>
            </w:pPr>
          </w:p>
        </w:tc>
        <w:tc>
          <w:tcPr>
            <w:tcW w:w="567" w:type="dxa"/>
          </w:tcPr>
          <w:p w14:paraId="2228FF8B" w14:textId="77777777" w:rsidR="001632F2" w:rsidRPr="000A5C5D" w:rsidRDefault="001632F2" w:rsidP="00832ECA">
            <w:pPr>
              <w:pStyle w:val="BodyText3"/>
              <w:jc w:val="left"/>
              <w:rPr>
                <w:color w:val="000000" w:themeColor="text1"/>
                <w:sz w:val="20"/>
                <w:lang w:val="en-GB"/>
              </w:rPr>
            </w:pPr>
          </w:p>
        </w:tc>
        <w:tc>
          <w:tcPr>
            <w:tcW w:w="2126" w:type="dxa"/>
          </w:tcPr>
          <w:p w14:paraId="19E0311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48C93087" w14:textId="77777777" w:rsidR="001632F2" w:rsidRPr="000A5C5D" w:rsidRDefault="001632F2" w:rsidP="00832ECA">
            <w:pPr>
              <w:pStyle w:val="BodyText3"/>
              <w:jc w:val="left"/>
              <w:rPr>
                <w:color w:val="000000" w:themeColor="text1"/>
                <w:sz w:val="20"/>
                <w:lang w:val="en-GB"/>
              </w:rPr>
            </w:pPr>
          </w:p>
        </w:tc>
        <w:tc>
          <w:tcPr>
            <w:tcW w:w="1347" w:type="dxa"/>
          </w:tcPr>
          <w:p w14:paraId="695782B5" w14:textId="77777777" w:rsidR="001632F2" w:rsidRPr="000A5C5D" w:rsidRDefault="001632F2" w:rsidP="00832ECA">
            <w:pPr>
              <w:pStyle w:val="BodyText3"/>
              <w:jc w:val="left"/>
              <w:rPr>
                <w:color w:val="000000" w:themeColor="text1"/>
                <w:sz w:val="20"/>
                <w:lang w:val="en-GB"/>
              </w:rPr>
            </w:pPr>
          </w:p>
        </w:tc>
      </w:tr>
      <w:tr w:rsidR="001632F2" w:rsidRPr="000A5C5D" w14:paraId="2A946B7E" w14:textId="77777777" w:rsidTr="00832ECA">
        <w:tc>
          <w:tcPr>
            <w:tcW w:w="1242" w:type="dxa"/>
          </w:tcPr>
          <w:p w14:paraId="394ABD7E"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03544E23" w14:textId="77777777" w:rsidR="001632F2" w:rsidRPr="000A5C5D" w:rsidRDefault="001632F2" w:rsidP="00832ECA">
            <w:pPr>
              <w:pStyle w:val="BodyText3"/>
              <w:jc w:val="left"/>
              <w:rPr>
                <w:color w:val="000000" w:themeColor="text1"/>
                <w:sz w:val="20"/>
                <w:lang w:val="en-GB"/>
              </w:rPr>
            </w:pPr>
          </w:p>
        </w:tc>
        <w:tc>
          <w:tcPr>
            <w:tcW w:w="1418" w:type="dxa"/>
          </w:tcPr>
          <w:p w14:paraId="54465381"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28FE5DF3" w14:textId="77777777" w:rsidR="001632F2" w:rsidRPr="000A5C5D" w:rsidRDefault="001632F2" w:rsidP="00832ECA">
            <w:pPr>
              <w:pStyle w:val="BodyText3"/>
              <w:jc w:val="left"/>
              <w:rPr>
                <w:color w:val="000000" w:themeColor="text1"/>
                <w:sz w:val="20"/>
                <w:lang w:val="en-GB"/>
              </w:rPr>
            </w:pPr>
          </w:p>
        </w:tc>
        <w:tc>
          <w:tcPr>
            <w:tcW w:w="2126" w:type="dxa"/>
          </w:tcPr>
          <w:p w14:paraId="4166F4D7"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25CBB379" w14:textId="77777777" w:rsidR="001632F2" w:rsidRPr="000A5C5D" w:rsidRDefault="001632F2" w:rsidP="00832ECA">
            <w:pPr>
              <w:pStyle w:val="BodyText3"/>
              <w:jc w:val="left"/>
              <w:rPr>
                <w:color w:val="000000" w:themeColor="text1"/>
                <w:sz w:val="20"/>
                <w:lang w:val="en-GB"/>
              </w:rPr>
            </w:pPr>
          </w:p>
        </w:tc>
        <w:tc>
          <w:tcPr>
            <w:tcW w:w="1347" w:type="dxa"/>
          </w:tcPr>
          <w:p w14:paraId="12B0FAD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3997FF69" w14:textId="77777777" w:rsidTr="00832ECA">
        <w:tc>
          <w:tcPr>
            <w:tcW w:w="1242" w:type="dxa"/>
          </w:tcPr>
          <w:p w14:paraId="1AEC82A3"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7E5C7416" w14:textId="77777777" w:rsidR="001632F2" w:rsidRPr="000A5C5D" w:rsidRDefault="001632F2" w:rsidP="00832ECA">
            <w:pPr>
              <w:pStyle w:val="BodyText3"/>
              <w:jc w:val="left"/>
              <w:rPr>
                <w:color w:val="000000" w:themeColor="text1"/>
                <w:sz w:val="20"/>
                <w:lang w:val="en-GB"/>
              </w:rPr>
            </w:pPr>
          </w:p>
        </w:tc>
        <w:tc>
          <w:tcPr>
            <w:tcW w:w="1418" w:type="dxa"/>
          </w:tcPr>
          <w:p w14:paraId="3BDE7E22"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6199A7DB" w14:textId="77777777" w:rsidR="001632F2" w:rsidRPr="000A5C5D" w:rsidRDefault="001632F2" w:rsidP="00832ECA">
            <w:pPr>
              <w:pStyle w:val="BodyText3"/>
              <w:jc w:val="left"/>
              <w:rPr>
                <w:color w:val="000000" w:themeColor="text1"/>
                <w:sz w:val="20"/>
                <w:lang w:val="en-GB"/>
              </w:rPr>
            </w:pPr>
          </w:p>
        </w:tc>
        <w:tc>
          <w:tcPr>
            <w:tcW w:w="2126" w:type="dxa"/>
          </w:tcPr>
          <w:p w14:paraId="5EC95DAA"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6E1B2C2E" w14:textId="77777777" w:rsidR="001632F2" w:rsidRPr="000A5C5D" w:rsidRDefault="001632F2" w:rsidP="00832ECA">
            <w:pPr>
              <w:pStyle w:val="BodyText3"/>
              <w:jc w:val="left"/>
              <w:rPr>
                <w:color w:val="000000" w:themeColor="text1"/>
                <w:sz w:val="20"/>
                <w:lang w:val="en-GB"/>
              </w:rPr>
            </w:pPr>
          </w:p>
        </w:tc>
        <w:tc>
          <w:tcPr>
            <w:tcW w:w="1347" w:type="dxa"/>
          </w:tcPr>
          <w:p w14:paraId="237AD05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26315D77" w14:textId="77777777" w:rsidTr="00832ECA">
        <w:tc>
          <w:tcPr>
            <w:tcW w:w="1242" w:type="dxa"/>
          </w:tcPr>
          <w:p w14:paraId="172E3C82"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63D40723" w14:textId="77777777" w:rsidR="001632F2" w:rsidRPr="000A5C5D" w:rsidRDefault="001632F2" w:rsidP="00832ECA">
            <w:pPr>
              <w:pStyle w:val="BodyText3"/>
              <w:jc w:val="left"/>
              <w:rPr>
                <w:color w:val="000000" w:themeColor="text1"/>
                <w:sz w:val="20"/>
                <w:lang w:val="en-GB"/>
              </w:rPr>
            </w:pPr>
          </w:p>
        </w:tc>
        <w:tc>
          <w:tcPr>
            <w:tcW w:w="1418" w:type="dxa"/>
          </w:tcPr>
          <w:p w14:paraId="5822C79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494FF20D" w14:textId="77777777" w:rsidR="001632F2" w:rsidRPr="000A5C5D" w:rsidRDefault="001632F2" w:rsidP="00832ECA">
            <w:pPr>
              <w:pStyle w:val="BodyText3"/>
              <w:jc w:val="left"/>
              <w:rPr>
                <w:color w:val="000000" w:themeColor="text1"/>
                <w:sz w:val="20"/>
                <w:lang w:val="en-GB"/>
              </w:rPr>
            </w:pPr>
          </w:p>
        </w:tc>
        <w:tc>
          <w:tcPr>
            <w:tcW w:w="2126" w:type="dxa"/>
          </w:tcPr>
          <w:p w14:paraId="1B05C2C7"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470E0EE7" w14:textId="77777777" w:rsidR="001632F2" w:rsidRPr="000A5C5D" w:rsidRDefault="001632F2" w:rsidP="00832ECA">
            <w:pPr>
              <w:pStyle w:val="BodyText3"/>
              <w:jc w:val="left"/>
              <w:rPr>
                <w:color w:val="000000" w:themeColor="text1"/>
                <w:sz w:val="20"/>
                <w:lang w:val="en-GB"/>
              </w:rPr>
            </w:pPr>
          </w:p>
        </w:tc>
        <w:tc>
          <w:tcPr>
            <w:tcW w:w="1347" w:type="dxa"/>
          </w:tcPr>
          <w:p w14:paraId="015EA01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5E16163E" w14:textId="77777777" w:rsidTr="00832ECA">
        <w:tc>
          <w:tcPr>
            <w:tcW w:w="1242" w:type="dxa"/>
          </w:tcPr>
          <w:p w14:paraId="4EDB6B68"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52B45D91" w14:textId="77777777" w:rsidR="001632F2" w:rsidRPr="000A5C5D" w:rsidRDefault="001632F2" w:rsidP="00832ECA">
            <w:pPr>
              <w:pStyle w:val="BodyText3"/>
              <w:jc w:val="left"/>
              <w:rPr>
                <w:color w:val="000000" w:themeColor="text1"/>
                <w:sz w:val="20"/>
                <w:lang w:val="en-GB"/>
              </w:rPr>
            </w:pPr>
          </w:p>
        </w:tc>
        <w:tc>
          <w:tcPr>
            <w:tcW w:w="1418" w:type="dxa"/>
          </w:tcPr>
          <w:p w14:paraId="6C7671A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16F39FD7" w14:textId="77777777" w:rsidR="001632F2" w:rsidRPr="000A5C5D" w:rsidRDefault="001632F2" w:rsidP="00832ECA">
            <w:pPr>
              <w:pStyle w:val="BodyText3"/>
              <w:jc w:val="left"/>
              <w:rPr>
                <w:color w:val="000000" w:themeColor="text1"/>
                <w:sz w:val="20"/>
                <w:lang w:val="en-GB"/>
              </w:rPr>
            </w:pPr>
          </w:p>
        </w:tc>
        <w:tc>
          <w:tcPr>
            <w:tcW w:w="2126" w:type="dxa"/>
          </w:tcPr>
          <w:p w14:paraId="1B47B22E" w14:textId="77777777" w:rsidR="001632F2" w:rsidRPr="000A5C5D" w:rsidRDefault="001632F2" w:rsidP="00832ECA">
            <w:pPr>
              <w:pStyle w:val="BodyText3"/>
              <w:jc w:val="left"/>
              <w:rPr>
                <w:color w:val="000000" w:themeColor="text1"/>
                <w:sz w:val="20"/>
                <w:lang w:val="en-GB"/>
              </w:rPr>
            </w:pPr>
          </w:p>
        </w:tc>
        <w:tc>
          <w:tcPr>
            <w:tcW w:w="1346" w:type="dxa"/>
          </w:tcPr>
          <w:p w14:paraId="288B5598" w14:textId="77777777" w:rsidR="001632F2" w:rsidRPr="000A5C5D" w:rsidRDefault="001632F2" w:rsidP="00832ECA">
            <w:pPr>
              <w:pStyle w:val="BodyText3"/>
              <w:jc w:val="left"/>
              <w:rPr>
                <w:color w:val="000000" w:themeColor="text1"/>
                <w:sz w:val="20"/>
                <w:lang w:val="en-GB"/>
              </w:rPr>
            </w:pPr>
          </w:p>
        </w:tc>
        <w:tc>
          <w:tcPr>
            <w:tcW w:w="1347" w:type="dxa"/>
          </w:tcPr>
          <w:p w14:paraId="045F7B9E" w14:textId="77777777" w:rsidR="001632F2" w:rsidRPr="000A5C5D" w:rsidRDefault="001632F2" w:rsidP="00832ECA">
            <w:pPr>
              <w:pStyle w:val="BodyText3"/>
              <w:jc w:val="left"/>
              <w:rPr>
                <w:color w:val="000000" w:themeColor="text1"/>
                <w:sz w:val="20"/>
                <w:lang w:val="en-GB"/>
              </w:rPr>
            </w:pPr>
          </w:p>
        </w:tc>
      </w:tr>
    </w:tbl>
    <w:p w14:paraId="10602B0F" w14:textId="77777777" w:rsidR="001632F2" w:rsidRPr="000A5C5D" w:rsidRDefault="001632F2" w:rsidP="001632F2">
      <w:pPr>
        <w:rPr>
          <w:color w:val="000000" w:themeColor="text1"/>
        </w:rPr>
      </w:pPr>
    </w:p>
    <w:p w14:paraId="54608C74" w14:textId="77777777" w:rsidR="001632F2" w:rsidRPr="000A5C5D" w:rsidRDefault="001632F2" w:rsidP="001632F2">
      <w:pPr>
        <w:pStyle w:val="Heading6"/>
      </w:pPr>
      <w:r w:rsidRPr="000A5C5D">
        <w:rPr>
          <w:color w:val="000000" w:themeColor="text1"/>
        </w:rPr>
        <w:br w:type="page"/>
      </w:r>
      <w:r w:rsidRPr="000A5C5D">
        <w:t>F.8.4.1.7.2</w:t>
      </w:r>
      <w:r w:rsidRPr="000A5C5D">
        <w:tab/>
        <w:t>Printer for dispenser (R 117-2, A-LPG-I.7.1.7.2)</w:t>
      </w:r>
    </w:p>
    <w:p w14:paraId="16F92C37"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68"/>
        <w:gridCol w:w="2693"/>
      </w:tblGrid>
      <w:tr w:rsidR="001632F2" w:rsidRPr="000A5C5D" w14:paraId="66246253" w14:textId="77777777" w:rsidTr="00832ECA">
        <w:tc>
          <w:tcPr>
            <w:tcW w:w="1668" w:type="dxa"/>
          </w:tcPr>
          <w:p w14:paraId="7021E6EF"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5FA55E6D" w14:textId="77777777" w:rsidR="001632F2" w:rsidRPr="000A5C5D" w:rsidRDefault="001632F2" w:rsidP="00832ECA">
            <w:pPr>
              <w:rPr>
                <w:color w:val="000000" w:themeColor="text1"/>
                <w:sz w:val="20"/>
                <w:szCs w:val="20"/>
              </w:rPr>
            </w:pPr>
          </w:p>
        </w:tc>
      </w:tr>
      <w:tr w:rsidR="001632F2" w:rsidRPr="000A5C5D" w14:paraId="1A3849AB" w14:textId="77777777" w:rsidTr="00832ECA">
        <w:tc>
          <w:tcPr>
            <w:tcW w:w="1668" w:type="dxa"/>
          </w:tcPr>
          <w:p w14:paraId="1CDCE51E"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614E7701" w14:textId="77777777" w:rsidR="001632F2" w:rsidRPr="000A5C5D" w:rsidRDefault="001632F2" w:rsidP="00832ECA">
            <w:pPr>
              <w:rPr>
                <w:color w:val="000000" w:themeColor="text1"/>
                <w:sz w:val="20"/>
                <w:szCs w:val="20"/>
              </w:rPr>
            </w:pPr>
          </w:p>
        </w:tc>
      </w:tr>
      <w:tr w:rsidR="001632F2" w:rsidRPr="000A5C5D" w14:paraId="7FEB7AE5" w14:textId="77777777" w:rsidTr="00832ECA">
        <w:tc>
          <w:tcPr>
            <w:tcW w:w="1668" w:type="dxa"/>
          </w:tcPr>
          <w:p w14:paraId="7C6ED299"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4292419A" w14:textId="77777777" w:rsidR="001632F2" w:rsidRPr="000A5C5D" w:rsidRDefault="001632F2" w:rsidP="00832ECA">
            <w:pPr>
              <w:rPr>
                <w:color w:val="000000" w:themeColor="text1"/>
                <w:sz w:val="20"/>
                <w:szCs w:val="20"/>
              </w:rPr>
            </w:pPr>
          </w:p>
        </w:tc>
      </w:tr>
      <w:tr w:rsidR="001632F2" w:rsidRPr="000A5C5D" w14:paraId="6EB24E47" w14:textId="77777777" w:rsidTr="00832ECA">
        <w:tc>
          <w:tcPr>
            <w:tcW w:w="1668" w:type="dxa"/>
          </w:tcPr>
          <w:p w14:paraId="07D6AE1D"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51E23905" w14:textId="77777777" w:rsidR="001632F2" w:rsidRPr="000A5C5D" w:rsidRDefault="001632F2" w:rsidP="00832ECA">
            <w:pPr>
              <w:rPr>
                <w:color w:val="000000" w:themeColor="text1"/>
                <w:sz w:val="20"/>
                <w:szCs w:val="20"/>
              </w:rPr>
            </w:pPr>
          </w:p>
        </w:tc>
      </w:tr>
      <w:tr w:rsidR="001632F2" w:rsidRPr="000A5C5D" w14:paraId="711953BC" w14:textId="77777777" w:rsidTr="00832ECA">
        <w:tc>
          <w:tcPr>
            <w:tcW w:w="1668" w:type="dxa"/>
          </w:tcPr>
          <w:p w14:paraId="4971F559"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33DE4567" w14:textId="77777777" w:rsidR="001632F2" w:rsidRPr="000A5C5D" w:rsidRDefault="001632F2" w:rsidP="00832ECA">
            <w:pPr>
              <w:rPr>
                <w:color w:val="000000" w:themeColor="text1"/>
                <w:sz w:val="20"/>
                <w:szCs w:val="20"/>
              </w:rPr>
            </w:pPr>
          </w:p>
        </w:tc>
      </w:tr>
      <w:tr w:rsidR="001632F2" w:rsidRPr="000A5C5D" w14:paraId="37A92D32" w14:textId="77777777" w:rsidTr="00832ECA">
        <w:tc>
          <w:tcPr>
            <w:tcW w:w="1668" w:type="dxa"/>
          </w:tcPr>
          <w:p w14:paraId="73AE52E6" w14:textId="77777777" w:rsidR="001632F2" w:rsidRPr="000A5C5D" w:rsidRDefault="001632F2" w:rsidP="00832ECA">
            <w:pPr>
              <w:rPr>
                <w:color w:val="000000" w:themeColor="text1"/>
                <w:sz w:val="20"/>
                <w:szCs w:val="20"/>
              </w:rPr>
            </w:pPr>
          </w:p>
        </w:tc>
        <w:tc>
          <w:tcPr>
            <w:tcW w:w="2693" w:type="dxa"/>
          </w:tcPr>
          <w:p w14:paraId="01AF2849" w14:textId="77777777" w:rsidR="001632F2" w:rsidRPr="000A5C5D" w:rsidRDefault="001632F2" w:rsidP="00832ECA">
            <w:pPr>
              <w:rPr>
                <w:color w:val="000000" w:themeColor="text1"/>
                <w:sz w:val="20"/>
                <w:szCs w:val="20"/>
              </w:rPr>
            </w:pPr>
          </w:p>
        </w:tc>
      </w:tr>
      <w:tr w:rsidR="001632F2" w:rsidRPr="000A5C5D" w14:paraId="063ECB20" w14:textId="77777777" w:rsidTr="00832ECA">
        <w:tc>
          <w:tcPr>
            <w:tcW w:w="1668" w:type="dxa"/>
          </w:tcPr>
          <w:p w14:paraId="7037A53D" w14:textId="77777777" w:rsidR="001632F2" w:rsidRPr="000A5C5D" w:rsidRDefault="001632F2" w:rsidP="00832ECA">
            <w:pPr>
              <w:rPr>
                <w:color w:val="000000" w:themeColor="text1"/>
                <w:sz w:val="20"/>
                <w:szCs w:val="20"/>
              </w:rPr>
            </w:pPr>
          </w:p>
        </w:tc>
        <w:tc>
          <w:tcPr>
            <w:tcW w:w="2693" w:type="dxa"/>
          </w:tcPr>
          <w:p w14:paraId="21CB1058" w14:textId="77777777" w:rsidR="001632F2" w:rsidRPr="000A5C5D" w:rsidRDefault="001632F2" w:rsidP="00832ECA">
            <w:pPr>
              <w:rPr>
                <w:color w:val="000000" w:themeColor="text1"/>
                <w:sz w:val="20"/>
                <w:szCs w:val="20"/>
              </w:rPr>
            </w:pPr>
          </w:p>
        </w:tc>
      </w:tr>
    </w:tbl>
    <w:p w14:paraId="32034538"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7981855E"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428350D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42C0CCE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Ticket reflects the information of the display with no allowed difference</w:t>
            </w:r>
          </w:p>
        </w:tc>
      </w:tr>
      <w:tr w:rsidR="001632F2" w:rsidRPr="000A5C5D" w14:paraId="58D44746"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78E663F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39965F5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62BF2AE2"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0CD5D645"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5ADD13D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ticket</w:t>
            </w:r>
          </w:p>
        </w:tc>
        <w:tc>
          <w:tcPr>
            <w:tcW w:w="7087" w:type="dxa"/>
            <w:tcBorders>
              <w:top w:val="single" w:sz="4" w:space="0" w:color="auto"/>
              <w:left w:val="nil"/>
              <w:bottom w:val="single" w:sz="4" w:space="0" w:color="auto"/>
              <w:right w:val="single" w:sz="4" w:space="0" w:color="auto"/>
            </w:tcBorders>
            <w:noWrap/>
            <w:vAlign w:val="bottom"/>
          </w:tcPr>
          <w:p w14:paraId="6E4FF77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0289CB8B"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6605008" w14:textId="77777777" w:rsidTr="00832ECA">
        <w:trPr>
          <w:cantSplit/>
          <w:trHeight w:val="325"/>
        </w:trPr>
        <w:tc>
          <w:tcPr>
            <w:tcW w:w="1117" w:type="dxa"/>
            <w:tcBorders>
              <w:bottom w:val="single" w:sz="6" w:space="0" w:color="auto"/>
            </w:tcBorders>
            <w:vAlign w:val="center"/>
          </w:tcPr>
          <w:p w14:paraId="7B5248FE"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231C240" w14:textId="77777777" w:rsidTr="00832ECA">
              <w:tc>
                <w:tcPr>
                  <w:tcW w:w="518" w:type="dxa"/>
                </w:tcPr>
                <w:p w14:paraId="1EC72CA4"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A085D6D"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DF5143D"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E162262"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9F5D104" w14:textId="77777777" w:rsidR="001632F2" w:rsidRPr="000A5C5D" w:rsidRDefault="001632F2" w:rsidP="00832ECA">
            <w:pPr>
              <w:spacing w:before="4" w:after="4"/>
              <w:jc w:val="center"/>
              <w:rPr>
                <w:bCs/>
                <w:color w:val="000000" w:themeColor="text1"/>
              </w:rPr>
            </w:pPr>
          </w:p>
        </w:tc>
      </w:tr>
    </w:tbl>
    <w:p w14:paraId="67EB41FC" w14:textId="77777777" w:rsidR="001632F2" w:rsidRDefault="001632F2" w:rsidP="001632F2">
      <w:pPr>
        <w:rPr>
          <w:color w:val="000000" w:themeColor="text1"/>
        </w:rPr>
      </w:pPr>
    </w:p>
    <w:p w14:paraId="474F3CC9" w14:textId="77777777" w:rsidR="001632F2" w:rsidRPr="000A5C5D" w:rsidRDefault="001632F2" w:rsidP="001632F2">
      <w:pPr>
        <w:rPr>
          <w:color w:val="000000" w:themeColor="text1"/>
        </w:rPr>
      </w:pPr>
    </w:p>
    <w:p w14:paraId="45DBB580"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18CEB81C" w14:textId="77777777" w:rsidR="001632F2" w:rsidRPr="000A5C5D" w:rsidRDefault="001632F2" w:rsidP="001632F2">
      <w:pPr>
        <w:rPr>
          <w:color w:val="000000" w:themeColor="text1"/>
        </w:rPr>
      </w:pPr>
    </w:p>
    <w:p w14:paraId="4D79BE06" w14:textId="77777777" w:rsidR="001632F2" w:rsidRPr="000A5C5D" w:rsidRDefault="001632F2" w:rsidP="001632F2">
      <w:pPr>
        <w:pStyle w:val="Heading5"/>
      </w:pPr>
      <w:r w:rsidRPr="000A5C5D">
        <w:br w:type="page"/>
        <w:t>F.8.4.1.8</w:t>
      </w:r>
      <w:r w:rsidRPr="000A5C5D">
        <w:tab/>
        <w:t>Temperature conversion (R 117-2, A-LPG-I.7.1.8)</w:t>
      </w:r>
    </w:p>
    <w:p w14:paraId="527BBA54"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A0DA6EB" w14:textId="77777777" w:rsidTr="00832ECA">
        <w:tc>
          <w:tcPr>
            <w:tcW w:w="1668" w:type="dxa"/>
          </w:tcPr>
          <w:p w14:paraId="6FA813A9"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1E0730DC" w14:textId="77777777" w:rsidR="001632F2" w:rsidRPr="000A5C5D" w:rsidRDefault="001632F2" w:rsidP="00832ECA">
            <w:pPr>
              <w:rPr>
                <w:color w:val="000000" w:themeColor="text1"/>
                <w:sz w:val="20"/>
                <w:szCs w:val="20"/>
              </w:rPr>
            </w:pPr>
          </w:p>
        </w:tc>
        <w:tc>
          <w:tcPr>
            <w:tcW w:w="283" w:type="dxa"/>
          </w:tcPr>
          <w:p w14:paraId="14EA2225" w14:textId="77777777" w:rsidR="001632F2" w:rsidRPr="000A5C5D" w:rsidRDefault="001632F2" w:rsidP="00832ECA">
            <w:pPr>
              <w:rPr>
                <w:color w:val="000000" w:themeColor="text1"/>
                <w:sz w:val="20"/>
                <w:szCs w:val="20"/>
              </w:rPr>
            </w:pPr>
          </w:p>
        </w:tc>
        <w:tc>
          <w:tcPr>
            <w:tcW w:w="2268" w:type="dxa"/>
          </w:tcPr>
          <w:p w14:paraId="752C9E16" w14:textId="77777777" w:rsidR="001632F2" w:rsidRPr="000A5C5D" w:rsidRDefault="001632F2" w:rsidP="00832ECA">
            <w:pPr>
              <w:rPr>
                <w:color w:val="000000" w:themeColor="text1"/>
                <w:sz w:val="20"/>
                <w:szCs w:val="20"/>
              </w:rPr>
            </w:pPr>
          </w:p>
        </w:tc>
        <w:tc>
          <w:tcPr>
            <w:tcW w:w="2300" w:type="dxa"/>
            <w:gridSpan w:val="3"/>
          </w:tcPr>
          <w:p w14:paraId="4BB9981E"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32D0F772" w14:textId="77777777" w:rsidTr="00832ECA">
        <w:tc>
          <w:tcPr>
            <w:tcW w:w="1668" w:type="dxa"/>
          </w:tcPr>
          <w:p w14:paraId="68C94E0D"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DC429E8" w14:textId="77777777" w:rsidR="001632F2" w:rsidRPr="000A5C5D" w:rsidRDefault="001632F2" w:rsidP="00832ECA">
            <w:pPr>
              <w:rPr>
                <w:color w:val="000000" w:themeColor="text1"/>
                <w:sz w:val="20"/>
                <w:szCs w:val="20"/>
              </w:rPr>
            </w:pPr>
          </w:p>
        </w:tc>
        <w:tc>
          <w:tcPr>
            <w:tcW w:w="283" w:type="dxa"/>
          </w:tcPr>
          <w:p w14:paraId="39887350" w14:textId="77777777" w:rsidR="001632F2" w:rsidRPr="000A5C5D" w:rsidRDefault="001632F2" w:rsidP="00832ECA">
            <w:pPr>
              <w:rPr>
                <w:color w:val="000000" w:themeColor="text1"/>
                <w:sz w:val="20"/>
                <w:szCs w:val="20"/>
              </w:rPr>
            </w:pPr>
          </w:p>
        </w:tc>
        <w:tc>
          <w:tcPr>
            <w:tcW w:w="2268" w:type="dxa"/>
          </w:tcPr>
          <w:p w14:paraId="42BC8939" w14:textId="77777777" w:rsidR="001632F2" w:rsidRPr="000A5C5D" w:rsidRDefault="001632F2" w:rsidP="00832ECA">
            <w:pPr>
              <w:rPr>
                <w:color w:val="000000" w:themeColor="text1"/>
                <w:sz w:val="20"/>
                <w:szCs w:val="20"/>
              </w:rPr>
            </w:pPr>
          </w:p>
        </w:tc>
        <w:tc>
          <w:tcPr>
            <w:tcW w:w="851" w:type="dxa"/>
          </w:tcPr>
          <w:p w14:paraId="55E91C48" w14:textId="77777777" w:rsidR="001632F2" w:rsidRPr="000A5C5D" w:rsidRDefault="001632F2" w:rsidP="00832ECA">
            <w:pPr>
              <w:rPr>
                <w:color w:val="000000" w:themeColor="text1"/>
                <w:sz w:val="20"/>
                <w:szCs w:val="20"/>
              </w:rPr>
            </w:pPr>
          </w:p>
        </w:tc>
        <w:tc>
          <w:tcPr>
            <w:tcW w:w="850" w:type="dxa"/>
          </w:tcPr>
          <w:p w14:paraId="6AEEE86B" w14:textId="77777777" w:rsidR="001632F2" w:rsidRPr="000A5C5D" w:rsidRDefault="001632F2" w:rsidP="00832ECA">
            <w:pPr>
              <w:rPr>
                <w:color w:val="000000" w:themeColor="text1"/>
                <w:sz w:val="20"/>
                <w:szCs w:val="20"/>
              </w:rPr>
            </w:pPr>
          </w:p>
        </w:tc>
        <w:tc>
          <w:tcPr>
            <w:tcW w:w="599" w:type="dxa"/>
          </w:tcPr>
          <w:p w14:paraId="6A575125" w14:textId="77777777" w:rsidR="001632F2" w:rsidRPr="000A5C5D" w:rsidRDefault="001632F2" w:rsidP="00832ECA">
            <w:pPr>
              <w:rPr>
                <w:color w:val="000000" w:themeColor="text1"/>
                <w:sz w:val="20"/>
                <w:szCs w:val="20"/>
              </w:rPr>
            </w:pPr>
          </w:p>
        </w:tc>
      </w:tr>
      <w:tr w:rsidR="001632F2" w:rsidRPr="000A5C5D" w14:paraId="1BD0FF6E" w14:textId="77777777" w:rsidTr="00832ECA">
        <w:tc>
          <w:tcPr>
            <w:tcW w:w="1668" w:type="dxa"/>
          </w:tcPr>
          <w:p w14:paraId="15B1A5AF"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5B2DF92C" w14:textId="77777777" w:rsidR="001632F2" w:rsidRPr="000A5C5D" w:rsidRDefault="001632F2" w:rsidP="00832ECA">
            <w:pPr>
              <w:rPr>
                <w:color w:val="000000" w:themeColor="text1"/>
                <w:sz w:val="20"/>
                <w:szCs w:val="20"/>
              </w:rPr>
            </w:pPr>
          </w:p>
        </w:tc>
        <w:tc>
          <w:tcPr>
            <w:tcW w:w="283" w:type="dxa"/>
          </w:tcPr>
          <w:p w14:paraId="0DBCFB95" w14:textId="77777777" w:rsidR="001632F2" w:rsidRPr="000A5C5D" w:rsidRDefault="001632F2" w:rsidP="00832ECA">
            <w:pPr>
              <w:rPr>
                <w:color w:val="000000" w:themeColor="text1"/>
                <w:sz w:val="20"/>
                <w:szCs w:val="20"/>
              </w:rPr>
            </w:pPr>
          </w:p>
        </w:tc>
        <w:tc>
          <w:tcPr>
            <w:tcW w:w="2268" w:type="dxa"/>
          </w:tcPr>
          <w:p w14:paraId="260C3A81"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3E2D2342"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64AE5DE3"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1054AF2D" w14:textId="77777777" w:rsidR="001632F2" w:rsidRPr="000A5C5D" w:rsidRDefault="001632F2" w:rsidP="00832ECA">
            <w:pPr>
              <w:rPr>
                <w:color w:val="000000" w:themeColor="text1"/>
                <w:sz w:val="20"/>
                <w:szCs w:val="20"/>
              </w:rPr>
            </w:pPr>
          </w:p>
        </w:tc>
      </w:tr>
      <w:tr w:rsidR="001632F2" w:rsidRPr="000A5C5D" w14:paraId="28CB33AE" w14:textId="77777777" w:rsidTr="00832ECA">
        <w:tc>
          <w:tcPr>
            <w:tcW w:w="1668" w:type="dxa"/>
          </w:tcPr>
          <w:p w14:paraId="3BE3EDA3"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3220556A" w14:textId="77777777" w:rsidR="001632F2" w:rsidRPr="000A5C5D" w:rsidRDefault="001632F2" w:rsidP="00832ECA">
            <w:pPr>
              <w:rPr>
                <w:color w:val="000000" w:themeColor="text1"/>
                <w:sz w:val="20"/>
                <w:szCs w:val="20"/>
              </w:rPr>
            </w:pPr>
          </w:p>
        </w:tc>
        <w:tc>
          <w:tcPr>
            <w:tcW w:w="283" w:type="dxa"/>
          </w:tcPr>
          <w:p w14:paraId="1D799D2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D8D9164"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B0F8F1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EF0E5BB"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AAA0D40"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77553EBC" w14:textId="77777777" w:rsidTr="00832ECA">
        <w:tc>
          <w:tcPr>
            <w:tcW w:w="1668" w:type="dxa"/>
          </w:tcPr>
          <w:p w14:paraId="168A757A"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58C985F0" w14:textId="77777777" w:rsidR="001632F2" w:rsidRPr="000A5C5D" w:rsidRDefault="001632F2" w:rsidP="00832ECA">
            <w:pPr>
              <w:rPr>
                <w:color w:val="000000" w:themeColor="text1"/>
                <w:sz w:val="20"/>
                <w:szCs w:val="20"/>
              </w:rPr>
            </w:pPr>
          </w:p>
        </w:tc>
        <w:tc>
          <w:tcPr>
            <w:tcW w:w="283" w:type="dxa"/>
          </w:tcPr>
          <w:p w14:paraId="46242001"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2EC9BB4"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A1E445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2FE86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6F3F045"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6B1A5191" w14:textId="77777777" w:rsidTr="00832ECA">
        <w:tc>
          <w:tcPr>
            <w:tcW w:w="1668" w:type="dxa"/>
          </w:tcPr>
          <w:p w14:paraId="1C54B0EE" w14:textId="77777777" w:rsidR="001632F2" w:rsidRPr="000A5C5D" w:rsidRDefault="001632F2" w:rsidP="00832ECA">
            <w:pPr>
              <w:rPr>
                <w:color w:val="000000" w:themeColor="text1"/>
                <w:sz w:val="20"/>
                <w:szCs w:val="20"/>
              </w:rPr>
            </w:pPr>
          </w:p>
        </w:tc>
        <w:tc>
          <w:tcPr>
            <w:tcW w:w="2693" w:type="dxa"/>
          </w:tcPr>
          <w:p w14:paraId="78144D09" w14:textId="77777777" w:rsidR="001632F2" w:rsidRPr="000A5C5D" w:rsidRDefault="001632F2" w:rsidP="00832ECA">
            <w:pPr>
              <w:rPr>
                <w:color w:val="000000" w:themeColor="text1"/>
                <w:sz w:val="20"/>
                <w:szCs w:val="20"/>
              </w:rPr>
            </w:pPr>
          </w:p>
        </w:tc>
        <w:tc>
          <w:tcPr>
            <w:tcW w:w="283" w:type="dxa"/>
          </w:tcPr>
          <w:p w14:paraId="3DDC436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612F7C6"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0B83E9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463AF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C51D9B8"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39E25903" w14:textId="77777777" w:rsidTr="00832ECA">
        <w:tc>
          <w:tcPr>
            <w:tcW w:w="1668" w:type="dxa"/>
          </w:tcPr>
          <w:p w14:paraId="6BB80CE7" w14:textId="77777777" w:rsidR="001632F2" w:rsidRPr="000A5C5D" w:rsidRDefault="001632F2" w:rsidP="00832ECA">
            <w:pPr>
              <w:rPr>
                <w:color w:val="000000" w:themeColor="text1"/>
                <w:sz w:val="20"/>
                <w:szCs w:val="20"/>
              </w:rPr>
            </w:pPr>
          </w:p>
        </w:tc>
        <w:tc>
          <w:tcPr>
            <w:tcW w:w="2693" w:type="dxa"/>
          </w:tcPr>
          <w:p w14:paraId="0ED3E30C" w14:textId="77777777" w:rsidR="001632F2" w:rsidRPr="000A5C5D" w:rsidRDefault="001632F2" w:rsidP="00832ECA">
            <w:pPr>
              <w:rPr>
                <w:color w:val="000000" w:themeColor="text1"/>
                <w:sz w:val="20"/>
                <w:szCs w:val="20"/>
              </w:rPr>
            </w:pPr>
          </w:p>
        </w:tc>
        <w:tc>
          <w:tcPr>
            <w:tcW w:w="283" w:type="dxa"/>
          </w:tcPr>
          <w:p w14:paraId="71B9F0D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5594BC4"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DBC41CB"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34ED4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B8073AB" w14:textId="77777777" w:rsidR="001632F2" w:rsidRPr="000A5C5D" w:rsidRDefault="001632F2" w:rsidP="00832ECA">
            <w:pPr>
              <w:rPr>
                <w:color w:val="000000" w:themeColor="text1"/>
                <w:sz w:val="20"/>
                <w:szCs w:val="20"/>
              </w:rPr>
            </w:pPr>
          </w:p>
        </w:tc>
      </w:tr>
    </w:tbl>
    <w:p w14:paraId="3B7DA587" w14:textId="77777777" w:rsidR="001632F2" w:rsidRPr="000A5C5D" w:rsidRDefault="001632F2" w:rsidP="001632F2">
      <w:pPr>
        <w:rPr>
          <w:b/>
          <w:color w:val="000000" w:themeColor="text1"/>
        </w:rPr>
      </w:pPr>
    </w:p>
    <w:p w14:paraId="5E43F2EC"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28275FB4"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6FCB417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23" w:type="dxa"/>
            <w:tcBorders>
              <w:top w:val="single" w:sz="4" w:space="0" w:color="auto"/>
              <w:left w:val="nil"/>
              <w:bottom w:val="nil"/>
              <w:right w:val="single" w:sz="4" w:space="0" w:color="auto"/>
            </w:tcBorders>
            <w:shd w:val="clear" w:color="auto" w:fill="D9D9D9"/>
            <w:noWrap/>
            <w:vAlign w:val="bottom"/>
            <w:hideMark/>
          </w:tcPr>
          <w:p w14:paraId="639C5EF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ref</w:t>
            </w:r>
          </w:p>
        </w:tc>
        <w:tc>
          <w:tcPr>
            <w:tcW w:w="1524" w:type="dxa"/>
            <w:tcBorders>
              <w:top w:val="single" w:sz="4" w:space="0" w:color="auto"/>
              <w:left w:val="single" w:sz="4" w:space="0" w:color="auto"/>
              <w:bottom w:val="nil"/>
              <w:right w:val="single" w:sz="4" w:space="0" w:color="auto"/>
            </w:tcBorders>
            <w:shd w:val="clear" w:color="auto" w:fill="D9D9D9"/>
            <w:noWrap/>
            <w:vAlign w:val="bottom"/>
            <w:hideMark/>
          </w:tcPr>
          <w:p w14:paraId="00F4A5B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i</w:t>
            </w:r>
          </w:p>
        </w:tc>
        <w:tc>
          <w:tcPr>
            <w:tcW w:w="1524" w:type="dxa"/>
            <w:tcBorders>
              <w:top w:val="single" w:sz="4" w:space="0" w:color="auto"/>
              <w:left w:val="nil"/>
              <w:bottom w:val="nil"/>
              <w:right w:val="single" w:sz="4" w:space="0" w:color="auto"/>
            </w:tcBorders>
            <w:shd w:val="clear" w:color="auto" w:fill="D9D9D9"/>
            <w:noWrap/>
            <w:vAlign w:val="bottom"/>
            <w:hideMark/>
          </w:tcPr>
          <w:p w14:paraId="448631D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T</w:t>
            </w:r>
          </w:p>
        </w:tc>
        <w:tc>
          <w:tcPr>
            <w:tcW w:w="1524" w:type="dxa"/>
            <w:tcBorders>
              <w:top w:val="single" w:sz="4" w:space="0" w:color="auto"/>
              <w:left w:val="nil"/>
              <w:bottom w:val="nil"/>
              <w:right w:val="single" w:sz="4" w:space="0" w:color="auto"/>
            </w:tcBorders>
            <w:shd w:val="clear" w:color="auto" w:fill="D9D9D9"/>
            <w:noWrap/>
            <w:vAlign w:val="bottom"/>
            <w:hideMark/>
          </w:tcPr>
          <w:p w14:paraId="6B333FE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r w:rsidRPr="000A5C5D">
              <w:rPr>
                <w:rFonts w:eastAsia="Times New Roman"/>
                <w:color w:val="000000" w:themeColor="text1"/>
                <w:sz w:val="20"/>
                <w:szCs w:val="20"/>
                <w:vertAlign w:val="subscript"/>
                <w:lang w:eastAsia="de-DE"/>
              </w:rPr>
              <w:t>T</w:t>
            </w:r>
          </w:p>
        </w:tc>
      </w:tr>
      <w:tr w:rsidR="001632F2" w:rsidRPr="000A5C5D" w14:paraId="53F2524A"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098F4DB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23" w:type="dxa"/>
            <w:tcBorders>
              <w:top w:val="nil"/>
              <w:left w:val="nil"/>
              <w:bottom w:val="single" w:sz="4" w:space="0" w:color="auto"/>
              <w:right w:val="single" w:sz="4" w:space="0" w:color="auto"/>
            </w:tcBorders>
            <w:shd w:val="clear" w:color="auto" w:fill="D9D9D9"/>
            <w:noWrap/>
            <w:vAlign w:val="bottom"/>
            <w:hideMark/>
          </w:tcPr>
          <w:p w14:paraId="59A435D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0BB2A8A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5FFD4BA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134B89C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r>
    </w:tbl>
    <w:p w14:paraId="124BD267"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1719CFF1"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01D3740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Accuracy of temperature reading</w:t>
            </w:r>
          </w:p>
        </w:tc>
        <w:tc>
          <w:tcPr>
            <w:tcW w:w="1523" w:type="dxa"/>
            <w:tcBorders>
              <w:top w:val="single" w:sz="4" w:space="0" w:color="auto"/>
              <w:left w:val="nil"/>
              <w:bottom w:val="single" w:sz="4" w:space="0" w:color="auto"/>
              <w:right w:val="single" w:sz="4" w:space="0" w:color="auto"/>
            </w:tcBorders>
            <w:noWrap/>
            <w:vAlign w:val="bottom"/>
            <w:hideMark/>
          </w:tcPr>
          <w:p w14:paraId="2816729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0036694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42721E5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2F02BD0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1.6</w:t>
            </w:r>
          </w:p>
        </w:tc>
      </w:tr>
    </w:tbl>
    <w:p w14:paraId="544B1EB3" w14:textId="77777777" w:rsidR="001632F2" w:rsidRPr="000A5C5D" w:rsidRDefault="001632F2" w:rsidP="001632F2">
      <w:pPr>
        <w:rPr>
          <w:color w:val="000000" w:themeColor="text1"/>
          <w:sz w:val="18"/>
          <w:szCs w:val="18"/>
        </w:rPr>
      </w:pPr>
    </w:p>
    <w:p w14:paraId="60E5A42C"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F58CD69" w14:textId="77777777" w:rsidTr="00832ECA">
        <w:trPr>
          <w:cantSplit/>
          <w:trHeight w:val="325"/>
        </w:trPr>
        <w:tc>
          <w:tcPr>
            <w:tcW w:w="1117" w:type="dxa"/>
            <w:tcBorders>
              <w:bottom w:val="single" w:sz="6" w:space="0" w:color="auto"/>
            </w:tcBorders>
            <w:vAlign w:val="center"/>
          </w:tcPr>
          <w:p w14:paraId="64D82272"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EA2239A" w14:textId="77777777" w:rsidTr="00832ECA">
              <w:tc>
                <w:tcPr>
                  <w:tcW w:w="518" w:type="dxa"/>
                </w:tcPr>
                <w:p w14:paraId="52AE4FEC"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43CE8C7"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FBADE2E"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2EEA53EB"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D3CC4DA" w14:textId="77777777" w:rsidR="001632F2" w:rsidRPr="000A5C5D" w:rsidRDefault="001632F2" w:rsidP="00832ECA">
            <w:pPr>
              <w:spacing w:before="4" w:after="4"/>
              <w:jc w:val="center"/>
              <w:rPr>
                <w:bCs/>
                <w:color w:val="000000" w:themeColor="text1"/>
              </w:rPr>
            </w:pPr>
          </w:p>
        </w:tc>
      </w:tr>
    </w:tbl>
    <w:p w14:paraId="0CCD3CC5" w14:textId="77777777" w:rsidR="001632F2" w:rsidRDefault="001632F2" w:rsidP="001632F2">
      <w:pPr>
        <w:rPr>
          <w:color w:val="000000" w:themeColor="text1"/>
        </w:rPr>
      </w:pPr>
    </w:p>
    <w:p w14:paraId="38A0FC5A" w14:textId="77777777" w:rsidR="001632F2" w:rsidRPr="000A5C5D" w:rsidRDefault="001632F2" w:rsidP="001632F2">
      <w:pPr>
        <w:rPr>
          <w:color w:val="000000" w:themeColor="text1"/>
        </w:rPr>
      </w:pPr>
    </w:p>
    <w:p w14:paraId="12FDD7AC"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2F47A632" w14:textId="77777777" w:rsidR="001632F2" w:rsidRPr="000A5C5D" w:rsidRDefault="001632F2" w:rsidP="001632F2"/>
    <w:p w14:paraId="6ABF954B" w14:textId="77777777" w:rsidR="001632F2" w:rsidRPr="000A5C5D" w:rsidRDefault="001632F2" w:rsidP="001632F2">
      <w:pPr>
        <w:rPr>
          <w:color w:val="000000" w:themeColor="text1"/>
        </w:rPr>
      </w:pPr>
    </w:p>
    <w:p w14:paraId="52CF42E0" w14:textId="77777777" w:rsidR="001632F2" w:rsidRPr="000A5C5D" w:rsidRDefault="001632F2" w:rsidP="001632F2">
      <w:pPr>
        <w:rPr>
          <w:color w:val="000000" w:themeColor="text1"/>
        </w:rPr>
      </w:pPr>
    </w:p>
    <w:p w14:paraId="7445630A"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734DF7A9"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24F5646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6095" w:type="dxa"/>
            <w:tcBorders>
              <w:top w:val="single" w:sz="4" w:space="0" w:color="auto"/>
              <w:left w:val="nil"/>
              <w:bottom w:val="nil"/>
              <w:right w:val="single" w:sz="4" w:space="0" w:color="auto"/>
            </w:tcBorders>
            <w:shd w:val="clear" w:color="auto" w:fill="D9D9D9"/>
            <w:noWrap/>
            <w:vAlign w:val="bottom"/>
          </w:tcPr>
          <w:p w14:paraId="7519A14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Conversion table as per type approval</w:t>
            </w:r>
          </w:p>
        </w:tc>
      </w:tr>
      <w:tr w:rsidR="001632F2" w:rsidRPr="000A5C5D" w14:paraId="67B38D60"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112315C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6095" w:type="dxa"/>
            <w:tcBorders>
              <w:top w:val="nil"/>
              <w:left w:val="nil"/>
              <w:bottom w:val="single" w:sz="4" w:space="0" w:color="auto"/>
              <w:right w:val="single" w:sz="4" w:space="0" w:color="auto"/>
            </w:tcBorders>
            <w:shd w:val="clear" w:color="auto" w:fill="D9D9D9"/>
            <w:noWrap/>
            <w:vAlign w:val="bottom"/>
          </w:tcPr>
          <w:p w14:paraId="0A07C8E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6E4389F1"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45C716EC"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300FDC3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correct conversion table</w:t>
            </w:r>
          </w:p>
        </w:tc>
        <w:tc>
          <w:tcPr>
            <w:tcW w:w="6095" w:type="dxa"/>
            <w:tcBorders>
              <w:top w:val="single" w:sz="4" w:space="0" w:color="auto"/>
              <w:left w:val="nil"/>
              <w:bottom w:val="single" w:sz="4" w:space="0" w:color="auto"/>
              <w:right w:val="single" w:sz="4" w:space="0" w:color="auto"/>
            </w:tcBorders>
            <w:noWrap/>
            <w:vAlign w:val="bottom"/>
          </w:tcPr>
          <w:p w14:paraId="6B80C30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01C72FE2"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25B08185" w14:textId="77777777" w:rsidTr="00832ECA">
        <w:trPr>
          <w:cantSplit/>
          <w:trHeight w:val="325"/>
        </w:trPr>
        <w:tc>
          <w:tcPr>
            <w:tcW w:w="1117" w:type="dxa"/>
            <w:tcBorders>
              <w:bottom w:val="single" w:sz="6" w:space="0" w:color="auto"/>
            </w:tcBorders>
            <w:vAlign w:val="center"/>
          </w:tcPr>
          <w:p w14:paraId="5184A3E7"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788D61D" w14:textId="77777777" w:rsidTr="00832ECA">
              <w:tc>
                <w:tcPr>
                  <w:tcW w:w="518" w:type="dxa"/>
                </w:tcPr>
                <w:p w14:paraId="6890B49A"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126D6711"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A17B8F7"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4B1FA1A3"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78ADF96" w14:textId="77777777" w:rsidR="001632F2" w:rsidRPr="000A5C5D" w:rsidRDefault="001632F2" w:rsidP="00832ECA">
            <w:pPr>
              <w:spacing w:before="4" w:after="4"/>
              <w:jc w:val="center"/>
              <w:rPr>
                <w:bCs/>
                <w:color w:val="000000" w:themeColor="text1"/>
              </w:rPr>
            </w:pPr>
          </w:p>
        </w:tc>
      </w:tr>
    </w:tbl>
    <w:p w14:paraId="7F6580E3" w14:textId="77777777" w:rsidR="001632F2" w:rsidRDefault="001632F2" w:rsidP="001632F2">
      <w:pPr>
        <w:rPr>
          <w:color w:val="000000" w:themeColor="text1"/>
        </w:rPr>
      </w:pPr>
    </w:p>
    <w:p w14:paraId="740E7FCB" w14:textId="77777777" w:rsidR="001632F2" w:rsidRPr="000A5C5D" w:rsidRDefault="001632F2" w:rsidP="001632F2">
      <w:pPr>
        <w:rPr>
          <w:color w:val="000000" w:themeColor="text1"/>
        </w:rPr>
      </w:pPr>
    </w:p>
    <w:p w14:paraId="6B498E59"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53BC17C" w14:textId="77777777" w:rsidR="001632F2" w:rsidRPr="000A5C5D" w:rsidRDefault="001632F2" w:rsidP="001632F2">
      <w:pPr>
        <w:pStyle w:val="Heading5"/>
      </w:pPr>
      <w:r w:rsidRPr="000A5C5D">
        <w:br w:type="page"/>
      </w:r>
    </w:p>
    <w:p w14:paraId="707AA68F" w14:textId="77777777" w:rsidR="001632F2" w:rsidRPr="000A5C5D" w:rsidRDefault="001632F2" w:rsidP="004307E6">
      <w:pPr>
        <w:pStyle w:val="Heading4"/>
      </w:pPr>
      <w:bookmarkStart w:id="441" w:name="_Hlk8110993"/>
      <w:r w:rsidRPr="000A5C5D">
        <w:t>F.8.4.2</w:t>
      </w:r>
      <w:r w:rsidRPr="000A5C5D">
        <w:tab/>
        <w:t>Initial verification on demand, at place of use (R 117-2, A-LPG-I.7.2)</w:t>
      </w:r>
    </w:p>
    <w:bookmarkEnd w:id="441"/>
    <w:p w14:paraId="2C54A719" w14:textId="77777777" w:rsidR="001632F2" w:rsidRPr="000A5C5D" w:rsidRDefault="001632F2" w:rsidP="001632F2">
      <w:pPr>
        <w:pStyle w:val="Heading5"/>
      </w:pPr>
      <w:r w:rsidRPr="000A5C5D">
        <w:t>F.8.4.2.1</w:t>
      </w:r>
      <w:r w:rsidRPr="000A5C5D">
        <w:tab/>
        <w:t>Administrative verification (R 117-2, A-LPG-I.7.2.2)</w:t>
      </w:r>
    </w:p>
    <w:p w14:paraId="469B3A55" w14:textId="77777777" w:rsidR="001632F2" w:rsidRPr="000A5C5D" w:rsidRDefault="001632F2" w:rsidP="001632F2">
      <w:pPr>
        <w:rPr>
          <w:color w:val="000000" w:themeColor="text1"/>
        </w:rPr>
      </w:pPr>
    </w:p>
    <w:tbl>
      <w:tblPr>
        <w:tblW w:w="0" w:type="auto"/>
        <w:tblInd w:w="108" w:type="dxa"/>
        <w:tblLook w:val="04A0" w:firstRow="1" w:lastRow="0" w:firstColumn="1" w:lastColumn="0" w:noHBand="0" w:noVBand="1"/>
      </w:tblPr>
      <w:tblGrid>
        <w:gridCol w:w="2127"/>
        <w:gridCol w:w="5528"/>
      </w:tblGrid>
      <w:tr w:rsidR="001632F2" w:rsidRPr="000A5C5D" w14:paraId="69A1D541" w14:textId="77777777" w:rsidTr="00832ECA">
        <w:tc>
          <w:tcPr>
            <w:tcW w:w="2127" w:type="dxa"/>
          </w:tcPr>
          <w:p w14:paraId="4C1996F6"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5528" w:type="dxa"/>
          </w:tcPr>
          <w:p w14:paraId="0CC12B2B" w14:textId="77777777" w:rsidR="001632F2" w:rsidRPr="000A5C5D" w:rsidRDefault="001632F2" w:rsidP="00832ECA">
            <w:pPr>
              <w:rPr>
                <w:color w:val="000000" w:themeColor="text1"/>
                <w:sz w:val="20"/>
                <w:szCs w:val="20"/>
              </w:rPr>
            </w:pPr>
          </w:p>
        </w:tc>
      </w:tr>
      <w:tr w:rsidR="001632F2" w:rsidRPr="000A5C5D" w14:paraId="07685687" w14:textId="77777777" w:rsidTr="00832ECA">
        <w:tc>
          <w:tcPr>
            <w:tcW w:w="2127" w:type="dxa"/>
          </w:tcPr>
          <w:p w14:paraId="007F0724"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5528" w:type="dxa"/>
          </w:tcPr>
          <w:p w14:paraId="2441B277" w14:textId="77777777" w:rsidR="001632F2" w:rsidRPr="000A5C5D" w:rsidRDefault="001632F2" w:rsidP="00832ECA">
            <w:pPr>
              <w:rPr>
                <w:color w:val="000000" w:themeColor="text1"/>
                <w:sz w:val="20"/>
                <w:szCs w:val="20"/>
              </w:rPr>
            </w:pPr>
          </w:p>
        </w:tc>
      </w:tr>
      <w:tr w:rsidR="001632F2" w:rsidRPr="000A5C5D" w14:paraId="71B8E04F" w14:textId="77777777" w:rsidTr="00832ECA">
        <w:tc>
          <w:tcPr>
            <w:tcW w:w="2127" w:type="dxa"/>
          </w:tcPr>
          <w:p w14:paraId="48CC291C"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5528" w:type="dxa"/>
          </w:tcPr>
          <w:p w14:paraId="5B51F1DF" w14:textId="77777777" w:rsidR="001632F2" w:rsidRPr="000A5C5D" w:rsidRDefault="001632F2" w:rsidP="00832ECA">
            <w:pPr>
              <w:rPr>
                <w:color w:val="000000" w:themeColor="text1"/>
                <w:sz w:val="20"/>
                <w:szCs w:val="20"/>
              </w:rPr>
            </w:pPr>
          </w:p>
        </w:tc>
      </w:tr>
      <w:tr w:rsidR="001632F2" w:rsidRPr="000A5C5D" w14:paraId="1DF4FBDD" w14:textId="77777777" w:rsidTr="00832ECA">
        <w:tc>
          <w:tcPr>
            <w:tcW w:w="2127" w:type="dxa"/>
          </w:tcPr>
          <w:p w14:paraId="5C8230E8"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5528" w:type="dxa"/>
          </w:tcPr>
          <w:p w14:paraId="099B1804" w14:textId="77777777" w:rsidR="001632F2" w:rsidRPr="000A5C5D" w:rsidRDefault="001632F2" w:rsidP="00832ECA">
            <w:pPr>
              <w:rPr>
                <w:color w:val="000000" w:themeColor="text1"/>
                <w:sz w:val="20"/>
                <w:szCs w:val="20"/>
              </w:rPr>
            </w:pPr>
          </w:p>
        </w:tc>
      </w:tr>
      <w:tr w:rsidR="001632F2" w:rsidRPr="000A5C5D" w14:paraId="00E85BB8" w14:textId="77777777" w:rsidTr="00832ECA">
        <w:tc>
          <w:tcPr>
            <w:tcW w:w="2127" w:type="dxa"/>
          </w:tcPr>
          <w:p w14:paraId="5A6F1FC8"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5528" w:type="dxa"/>
          </w:tcPr>
          <w:p w14:paraId="742314F8" w14:textId="77777777" w:rsidR="001632F2" w:rsidRPr="000A5C5D" w:rsidRDefault="001632F2" w:rsidP="00832ECA">
            <w:pPr>
              <w:rPr>
                <w:color w:val="000000" w:themeColor="text1"/>
                <w:sz w:val="20"/>
                <w:szCs w:val="20"/>
              </w:rPr>
            </w:pPr>
          </w:p>
        </w:tc>
      </w:tr>
    </w:tbl>
    <w:p w14:paraId="6D134B6D" w14:textId="77777777" w:rsidR="001632F2" w:rsidRPr="000A5C5D" w:rsidRDefault="001632F2" w:rsidP="001632F2">
      <w:pPr>
        <w:rPr>
          <w:color w:val="000000" w:themeColor="text1"/>
        </w:rPr>
      </w:pPr>
    </w:p>
    <w:p w14:paraId="18418D89" w14:textId="77777777" w:rsidR="001632F2" w:rsidRPr="000A5C5D" w:rsidRDefault="001632F2" w:rsidP="001632F2">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361"/>
        <w:gridCol w:w="2690"/>
      </w:tblGrid>
      <w:tr w:rsidR="001632F2" w:rsidRPr="000A5C5D" w14:paraId="01D3E980" w14:textId="77777777" w:rsidTr="00832ECA">
        <w:trPr>
          <w:cnfStyle w:val="100000000000" w:firstRow="1" w:lastRow="0" w:firstColumn="0" w:lastColumn="0" w:oddVBand="0" w:evenVBand="0" w:oddHBand="0" w:evenHBand="0" w:firstRowFirstColumn="0" w:firstRowLastColumn="0" w:lastRowFirstColumn="0" w:lastRowLastColumn="0"/>
        </w:trPr>
        <w:tc>
          <w:tcPr>
            <w:tcW w:w="3070" w:type="dxa"/>
          </w:tcPr>
          <w:p w14:paraId="25DF863B" w14:textId="77777777" w:rsidR="001632F2" w:rsidRPr="000A5C5D" w:rsidRDefault="001632F2" w:rsidP="00832ECA">
            <w:pPr>
              <w:rPr>
                <w:color w:val="000000" w:themeColor="text1"/>
                <w:sz w:val="18"/>
                <w:szCs w:val="18"/>
              </w:rPr>
            </w:pPr>
          </w:p>
        </w:tc>
        <w:tc>
          <w:tcPr>
            <w:tcW w:w="3417" w:type="dxa"/>
          </w:tcPr>
          <w:p w14:paraId="0B2D4786" w14:textId="77777777" w:rsidR="001632F2" w:rsidRPr="000A5C5D" w:rsidRDefault="001632F2" w:rsidP="00832ECA">
            <w:pPr>
              <w:rPr>
                <w:color w:val="000000" w:themeColor="text1"/>
                <w:sz w:val="18"/>
                <w:szCs w:val="18"/>
              </w:rPr>
            </w:pPr>
          </w:p>
        </w:tc>
        <w:tc>
          <w:tcPr>
            <w:tcW w:w="2723" w:type="dxa"/>
          </w:tcPr>
          <w:p w14:paraId="631D9B19" w14:textId="77777777" w:rsidR="001632F2" w:rsidRPr="000A5C5D" w:rsidRDefault="001632F2" w:rsidP="00832ECA">
            <w:pPr>
              <w:jc w:val="center"/>
              <w:rPr>
                <w:color w:val="000000" w:themeColor="text1"/>
                <w:sz w:val="18"/>
                <w:szCs w:val="18"/>
              </w:rPr>
            </w:pPr>
            <w:r w:rsidRPr="000A5C5D">
              <w:rPr>
                <w:bCs/>
                <w:color w:val="000000" w:themeColor="text1"/>
              </w:rPr>
              <w:t>Passed</w:t>
            </w:r>
          </w:p>
        </w:tc>
      </w:tr>
    </w:tbl>
    <w:p w14:paraId="39B177B1"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420F946F"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684990E0" w14:textId="77777777" w:rsidR="001632F2" w:rsidRPr="000A5C5D" w:rsidRDefault="001632F2" w:rsidP="00832ECA">
            <w:pPr>
              <w:rPr>
                <w:color w:val="000000" w:themeColor="text1"/>
                <w:sz w:val="18"/>
                <w:szCs w:val="18"/>
              </w:rPr>
            </w:pPr>
            <w:r w:rsidRPr="000A5C5D">
              <w:rPr>
                <w:color w:val="000000" w:themeColor="text1"/>
                <w:sz w:val="18"/>
                <w:szCs w:val="18"/>
              </w:rPr>
              <w:t>Compliance of the design to the type approval certificate</w:t>
            </w:r>
          </w:p>
        </w:tc>
        <w:tc>
          <w:tcPr>
            <w:tcW w:w="609" w:type="dxa"/>
            <w:tcBorders>
              <w:top w:val="single" w:sz="4" w:space="0" w:color="auto"/>
              <w:left w:val="single" w:sz="4" w:space="0" w:color="auto"/>
              <w:bottom w:val="single" w:sz="4" w:space="0" w:color="auto"/>
              <w:right w:val="single" w:sz="4" w:space="0" w:color="auto"/>
            </w:tcBorders>
          </w:tcPr>
          <w:p w14:paraId="6947CE78"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02C8BD6B"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6A1773F5"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20C85FCA" w14:textId="77777777" w:rsidR="001632F2" w:rsidRPr="000A5C5D" w:rsidRDefault="001632F2" w:rsidP="00832ECA">
            <w:pPr>
              <w:rPr>
                <w:color w:val="000000" w:themeColor="text1"/>
                <w:sz w:val="18"/>
                <w:szCs w:val="18"/>
              </w:rPr>
            </w:pPr>
            <w:r w:rsidRPr="000A5C5D">
              <w:rPr>
                <w:bCs/>
                <w:color w:val="000000" w:themeColor="text1"/>
              </w:rPr>
              <w:t>No</w:t>
            </w:r>
          </w:p>
        </w:tc>
      </w:tr>
    </w:tbl>
    <w:p w14:paraId="6ABE4E2C"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6283C93B"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1C9E4BF" w14:textId="77777777" w:rsidR="001632F2" w:rsidRPr="000A5C5D" w:rsidRDefault="001632F2" w:rsidP="00832ECA">
            <w:pPr>
              <w:rPr>
                <w:color w:val="000000" w:themeColor="text1"/>
                <w:sz w:val="18"/>
                <w:szCs w:val="18"/>
              </w:rPr>
            </w:pPr>
            <w:r w:rsidRPr="000A5C5D">
              <w:rPr>
                <w:color w:val="000000" w:themeColor="text1"/>
                <w:sz w:val="18"/>
                <w:szCs w:val="20"/>
              </w:rPr>
              <w:t>All components are referenced in the type approval certificate</w:t>
            </w:r>
          </w:p>
        </w:tc>
        <w:tc>
          <w:tcPr>
            <w:tcW w:w="609" w:type="dxa"/>
            <w:tcBorders>
              <w:top w:val="single" w:sz="4" w:space="0" w:color="auto"/>
              <w:left w:val="single" w:sz="4" w:space="0" w:color="auto"/>
              <w:bottom w:val="single" w:sz="4" w:space="0" w:color="auto"/>
              <w:right w:val="single" w:sz="4" w:space="0" w:color="auto"/>
            </w:tcBorders>
          </w:tcPr>
          <w:p w14:paraId="59594967"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5161E256"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3334E8FD"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0FDB1365" w14:textId="77777777" w:rsidR="001632F2" w:rsidRPr="000A5C5D" w:rsidRDefault="001632F2" w:rsidP="00832ECA">
            <w:pPr>
              <w:rPr>
                <w:color w:val="000000" w:themeColor="text1"/>
                <w:sz w:val="18"/>
                <w:szCs w:val="18"/>
              </w:rPr>
            </w:pPr>
            <w:r w:rsidRPr="000A5C5D">
              <w:rPr>
                <w:bCs/>
                <w:color w:val="000000" w:themeColor="text1"/>
              </w:rPr>
              <w:t>No</w:t>
            </w:r>
          </w:p>
        </w:tc>
      </w:tr>
    </w:tbl>
    <w:p w14:paraId="74CBB778"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50BF4629"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464A6B08" w14:textId="77777777" w:rsidR="001632F2" w:rsidRPr="000A5C5D" w:rsidRDefault="001632F2" w:rsidP="00832ECA">
            <w:pPr>
              <w:rPr>
                <w:color w:val="000000" w:themeColor="text1"/>
                <w:sz w:val="18"/>
                <w:szCs w:val="18"/>
              </w:rPr>
            </w:pPr>
            <w:r w:rsidRPr="000A5C5D">
              <w:rPr>
                <w:color w:val="000000" w:themeColor="text1"/>
                <w:sz w:val="18"/>
                <w:szCs w:val="18"/>
              </w:rPr>
              <w:t>Seals are in place and prevent normal dismounting/opening of the associated components</w:t>
            </w:r>
          </w:p>
        </w:tc>
        <w:tc>
          <w:tcPr>
            <w:tcW w:w="609" w:type="dxa"/>
            <w:tcBorders>
              <w:top w:val="single" w:sz="4" w:space="0" w:color="auto"/>
              <w:left w:val="single" w:sz="4" w:space="0" w:color="auto"/>
              <w:bottom w:val="single" w:sz="4" w:space="0" w:color="auto"/>
              <w:right w:val="single" w:sz="4" w:space="0" w:color="auto"/>
            </w:tcBorders>
          </w:tcPr>
          <w:p w14:paraId="2FF8F63D"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7D0B3DF3"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33549188"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4E5FEACB" w14:textId="77777777" w:rsidR="001632F2" w:rsidRPr="000A5C5D" w:rsidRDefault="001632F2" w:rsidP="00832ECA">
            <w:pPr>
              <w:rPr>
                <w:color w:val="000000" w:themeColor="text1"/>
                <w:sz w:val="18"/>
                <w:szCs w:val="18"/>
              </w:rPr>
            </w:pPr>
            <w:r w:rsidRPr="000A5C5D">
              <w:rPr>
                <w:bCs/>
                <w:color w:val="000000" w:themeColor="text1"/>
              </w:rPr>
              <w:t>No</w:t>
            </w:r>
          </w:p>
        </w:tc>
      </w:tr>
    </w:tbl>
    <w:p w14:paraId="54F3799F"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3F8E8152"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1B8DA3BA" w14:textId="77777777" w:rsidR="001632F2" w:rsidRPr="000A5C5D" w:rsidRDefault="001632F2" w:rsidP="00832ECA">
            <w:pPr>
              <w:rPr>
                <w:color w:val="000000" w:themeColor="text1"/>
                <w:sz w:val="18"/>
                <w:szCs w:val="18"/>
              </w:rPr>
            </w:pPr>
            <w:r w:rsidRPr="000A5C5D">
              <w:rPr>
                <w:color w:val="000000" w:themeColor="text1"/>
                <w:sz w:val="18"/>
                <w:szCs w:val="18"/>
              </w:rPr>
              <w:t>MMQ is clearly indicated for normal conditions of use at dial level</w:t>
            </w:r>
          </w:p>
        </w:tc>
        <w:tc>
          <w:tcPr>
            <w:tcW w:w="609" w:type="dxa"/>
            <w:tcBorders>
              <w:top w:val="single" w:sz="4" w:space="0" w:color="auto"/>
              <w:left w:val="single" w:sz="4" w:space="0" w:color="auto"/>
              <w:bottom w:val="single" w:sz="4" w:space="0" w:color="auto"/>
              <w:right w:val="single" w:sz="4" w:space="0" w:color="auto"/>
            </w:tcBorders>
          </w:tcPr>
          <w:p w14:paraId="23CEDDAE"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521B1E26"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75606BA6"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0F0EA2F6" w14:textId="77777777" w:rsidR="001632F2" w:rsidRPr="000A5C5D" w:rsidRDefault="001632F2" w:rsidP="00832ECA">
            <w:pPr>
              <w:rPr>
                <w:color w:val="000000" w:themeColor="text1"/>
                <w:sz w:val="18"/>
                <w:szCs w:val="18"/>
              </w:rPr>
            </w:pPr>
            <w:r w:rsidRPr="000A5C5D">
              <w:rPr>
                <w:bCs/>
                <w:color w:val="000000" w:themeColor="text1"/>
              </w:rPr>
              <w:t>No</w:t>
            </w:r>
          </w:p>
        </w:tc>
      </w:tr>
    </w:tbl>
    <w:p w14:paraId="59040B57"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7DF63E0D"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0B33FFAC"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compliant with the type approval certificate</w:t>
            </w:r>
          </w:p>
        </w:tc>
        <w:tc>
          <w:tcPr>
            <w:tcW w:w="609" w:type="dxa"/>
            <w:tcBorders>
              <w:top w:val="single" w:sz="4" w:space="0" w:color="auto"/>
              <w:left w:val="single" w:sz="4" w:space="0" w:color="auto"/>
              <w:bottom w:val="single" w:sz="4" w:space="0" w:color="auto"/>
              <w:right w:val="single" w:sz="4" w:space="0" w:color="auto"/>
            </w:tcBorders>
          </w:tcPr>
          <w:p w14:paraId="64E40EA6"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1C12D3BE"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1951E6E9"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761425AC" w14:textId="77777777" w:rsidR="001632F2" w:rsidRPr="000A5C5D" w:rsidRDefault="001632F2" w:rsidP="00832ECA">
            <w:pPr>
              <w:rPr>
                <w:color w:val="000000" w:themeColor="text1"/>
                <w:sz w:val="18"/>
                <w:szCs w:val="18"/>
              </w:rPr>
            </w:pPr>
            <w:r w:rsidRPr="000A5C5D">
              <w:rPr>
                <w:bCs/>
                <w:color w:val="000000" w:themeColor="text1"/>
              </w:rPr>
              <w:t>No</w:t>
            </w:r>
          </w:p>
        </w:tc>
      </w:tr>
    </w:tbl>
    <w:p w14:paraId="6AB7819D"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66ECBC36"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1CF45ED8" w14:textId="77777777" w:rsidR="001632F2" w:rsidRPr="000A5C5D" w:rsidRDefault="001632F2" w:rsidP="00832ECA">
            <w:pPr>
              <w:rPr>
                <w:color w:val="000000" w:themeColor="text1"/>
                <w:sz w:val="18"/>
                <w:szCs w:val="18"/>
              </w:rPr>
            </w:pPr>
            <w:r w:rsidRPr="000A5C5D">
              <w:rPr>
                <w:color w:val="000000" w:themeColor="text1"/>
                <w:sz w:val="18"/>
                <w:szCs w:val="18"/>
              </w:rPr>
              <w:t>Identification plate(s) is (are) sealed/attached to the dispenser in a durable way</w:t>
            </w:r>
          </w:p>
        </w:tc>
        <w:tc>
          <w:tcPr>
            <w:tcW w:w="609" w:type="dxa"/>
            <w:tcBorders>
              <w:top w:val="single" w:sz="4" w:space="0" w:color="auto"/>
              <w:left w:val="single" w:sz="4" w:space="0" w:color="auto"/>
              <w:bottom w:val="single" w:sz="4" w:space="0" w:color="auto"/>
              <w:right w:val="single" w:sz="4" w:space="0" w:color="auto"/>
            </w:tcBorders>
          </w:tcPr>
          <w:p w14:paraId="65E75324"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766D81A3"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62134A31"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19121CEF" w14:textId="77777777" w:rsidR="001632F2" w:rsidRPr="000A5C5D" w:rsidRDefault="001632F2" w:rsidP="00832ECA">
            <w:pPr>
              <w:rPr>
                <w:color w:val="000000" w:themeColor="text1"/>
                <w:sz w:val="18"/>
                <w:szCs w:val="18"/>
              </w:rPr>
            </w:pPr>
            <w:r w:rsidRPr="000A5C5D">
              <w:rPr>
                <w:bCs/>
                <w:color w:val="000000" w:themeColor="text1"/>
              </w:rPr>
              <w:t>No</w:t>
            </w:r>
          </w:p>
        </w:tc>
      </w:tr>
    </w:tbl>
    <w:p w14:paraId="22FD5715" w14:textId="77777777" w:rsidR="001632F2" w:rsidRPr="000A5C5D" w:rsidRDefault="001632F2" w:rsidP="001632F2">
      <w:pPr>
        <w:rPr>
          <w:color w:val="000000" w:themeColor="text1"/>
          <w:sz w:val="16"/>
          <w:szCs w:val="16"/>
        </w:rPr>
      </w:pPr>
    </w:p>
    <w:p w14:paraId="6C0296F2" w14:textId="77777777" w:rsidR="001632F2" w:rsidRPr="000A5C5D" w:rsidRDefault="001632F2" w:rsidP="001632F2">
      <w:pPr>
        <w:rPr>
          <w:color w:val="000000" w:themeColor="text1"/>
          <w:sz w:val="18"/>
          <w:szCs w:val="18"/>
        </w:rPr>
      </w:pPr>
    </w:p>
    <w:p w14:paraId="3A65A558"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884FC4E" w14:textId="77777777" w:rsidR="001632F2" w:rsidRDefault="001632F2" w:rsidP="001632F2">
      <w:pPr>
        <w:pStyle w:val="BodyText3"/>
        <w:jc w:val="left"/>
        <w:rPr>
          <w:color w:val="000000" w:themeColor="text1"/>
          <w:sz w:val="20"/>
          <w:lang w:val="en-GB"/>
        </w:rPr>
      </w:pPr>
    </w:p>
    <w:p w14:paraId="50D02649" w14:textId="77777777" w:rsidR="001632F2" w:rsidRPr="000A5C5D" w:rsidRDefault="001632F2" w:rsidP="001632F2">
      <w:pPr>
        <w:pStyle w:val="BodyText3"/>
        <w:jc w:val="left"/>
        <w:rPr>
          <w:color w:val="000000" w:themeColor="text1"/>
          <w:sz w:val="20"/>
          <w:lang w:val="en-GB"/>
        </w:rPr>
      </w:pPr>
    </w:p>
    <w:p w14:paraId="5C599237" w14:textId="77777777" w:rsidR="001632F2" w:rsidRPr="000A5C5D" w:rsidRDefault="001632F2" w:rsidP="001632F2">
      <w:pPr>
        <w:pStyle w:val="BodyText3"/>
        <w:jc w:val="left"/>
        <w:rPr>
          <w:color w:val="000000" w:themeColor="text1"/>
          <w:sz w:val="20"/>
          <w:lang w:val="en-GB"/>
        </w:rPr>
      </w:pPr>
    </w:p>
    <w:p w14:paraId="734B1DB2" w14:textId="77777777" w:rsidR="001632F2" w:rsidRPr="000A5C5D" w:rsidRDefault="001632F2" w:rsidP="001632F2">
      <w:pPr>
        <w:rPr>
          <w:color w:val="000000" w:themeColor="text1"/>
        </w:rPr>
      </w:pPr>
    </w:p>
    <w:p w14:paraId="23BF2E13" w14:textId="77777777" w:rsidR="001632F2" w:rsidRPr="000A5C5D" w:rsidRDefault="001632F2" w:rsidP="001632F2">
      <w:pPr>
        <w:pStyle w:val="Heading5"/>
      </w:pPr>
      <w:r w:rsidRPr="000A5C5D">
        <w:br w:type="page"/>
        <w:t>F.8.4.2.2</w:t>
      </w:r>
      <w:r w:rsidRPr="000A5C5D">
        <w:tab/>
        <w:t>Accuracy test at high and low flowrates (R 117-2, A-LPG-I.7.2.3)</w:t>
      </w:r>
    </w:p>
    <w:p w14:paraId="785764D8"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1374981" w14:textId="77777777" w:rsidTr="00832ECA">
        <w:tc>
          <w:tcPr>
            <w:tcW w:w="1668" w:type="dxa"/>
          </w:tcPr>
          <w:p w14:paraId="4BC4996B"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503E8DE3" w14:textId="77777777" w:rsidR="001632F2" w:rsidRPr="000A5C5D" w:rsidRDefault="001632F2" w:rsidP="00832ECA">
            <w:pPr>
              <w:rPr>
                <w:color w:val="000000" w:themeColor="text1"/>
                <w:sz w:val="20"/>
                <w:szCs w:val="20"/>
              </w:rPr>
            </w:pPr>
          </w:p>
        </w:tc>
        <w:tc>
          <w:tcPr>
            <w:tcW w:w="283" w:type="dxa"/>
          </w:tcPr>
          <w:p w14:paraId="0AD62C83" w14:textId="77777777" w:rsidR="001632F2" w:rsidRPr="000A5C5D" w:rsidRDefault="001632F2" w:rsidP="00832ECA">
            <w:pPr>
              <w:rPr>
                <w:color w:val="000000" w:themeColor="text1"/>
                <w:sz w:val="20"/>
                <w:szCs w:val="20"/>
              </w:rPr>
            </w:pPr>
          </w:p>
        </w:tc>
        <w:tc>
          <w:tcPr>
            <w:tcW w:w="2268" w:type="dxa"/>
          </w:tcPr>
          <w:p w14:paraId="55765868" w14:textId="77777777" w:rsidR="001632F2" w:rsidRPr="000A5C5D" w:rsidRDefault="001632F2" w:rsidP="00832ECA">
            <w:pPr>
              <w:rPr>
                <w:color w:val="000000" w:themeColor="text1"/>
                <w:sz w:val="20"/>
                <w:szCs w:val="20"/>
              </w:rPr>
            </w:pPr>
          </w:p>
        </w:tc>
        <w:tc>
          <w:tcPr>
            <w:tcW w:w="2300" w:type="dxa"/>
            <w:gridSpan w:val="3"/>
          </w:tcPr>
          <w:p w14:paraId="382A7E2D"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5A397392" w14:textId="77777777" w:rsidTr="00832ECA">
        <w:tc>
          <w:tcPr>
            <w:tcW w:w="1668" w:type="dxa"/>
          </w:tcPr>
          <w:p w14:paraId="510BCCCD"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4CBCC6BD" w14:textId="77777777" w:rsidR="001632F2" w:rsidRPr="000A5C5D" w:rsidRDefault="001632F2" w:rsidP="00832ECA">
            <w:pPr>
              <w:rPr>
                <w:color w:val="000000" w:themeColor="text1"/>
                <w:sz w:val="20"/>
                <w:szCs w:val="20"/>
              </w:rPr>
            </w:pPr>
          </w:p>
        </w:tc>
        <w:tc>
          <w:tcPr>
            <w:tcW w:w="283" w:type="dxa"/>
          </w:tcPr>
          <w:p w14:paraId="01211A94" w14:textId="77777777" w:rsidR="001632F2" w:rsidRPr="000A5C5D" w:rsidRDefault="001632F2" w:rsidP="00832ECA">
            <w:pPr>
              <w:rPr>
                <w:color w:val="000000" w:themeColor="text1"/>
                <w:sz w:val="20"/>
                <w:szCs w:val="20"/>
              </w:rPr>
            </w:pPr>
          </w:p>
        </w:tc>
        <w:tc>
          <w:tcPr>
            <w:tcW w:w="2268" w:type="dxa"/>
          </w:tcPr>
          <w:p w14:paraId="6E05520A" w14:textId="77777777" w:rsidR="001632F2" w:rsidRPr="000A5C5D" w:rsidRDefault="001632F2" w:rsidP="00832ECA">
            <w:pPr>
              <w:rPr>
                <w:color w:val="000000" w:themeColor="text1"/>
                <w:sz w:val="20"/>
                <w:szCs w:val="20"/>
              </w:rPr>
            </w:pPr>
          </w:p>
        </w:tc>
        <w:tc>
          <w:tcPr>
            <w:tcW w:w="851" w:type="dxa"/>
          </w:tcPr>
          <w:p w14:paraId="5D294544" w14:textId="77777777" w:rsidR="001632F2" w:rsidRPr="000A5C5D" w:rsidRDefault="001632F2" w:rsidP="00832ECA">
            <w:pPr>
              <w:rPr>
                <w:color w:val="000000" w:themeColor="text1"/>
                <w:sz w:val="20"/>
                <w:szCs w:val="20"/>
              </w:rPr>
            </w:pPr>
          </w:p>
        </w:tc>
        <w:tc>
          <w:tcPr>
            <w:tcW w:w="850" w:type="dxa"/>
          </w:tcPr>
          <w:p w14:paraId="13531BD8" w14:textId="77777777" w:rsidR="001632F2" w:rsidRPr="000A5C5D" w:rsidRDefault="001632F2" w:rsidP="00832ECA">
            <w:pPr>
              <w:rPr>
                <w:color w:val="000000" w:themeColor="text1"/>
                <w:sz w:val="20"/>
                <w:szCs w:val="20"/>
              </w:rPr>
            </w:pPr>
          </w:p>
        </w:tc>
        <w:tc>
          <w:tcPr>
            <w:tcW w:w="599" w:type="dxa"/>
          </w:tcPr>
          <w:p w14:paraId="765FF4A6" w14:textId="77777777" w:rsidR="001632F2" w:rsidRPr="000A5C5D" w:rsidRDefault="001632F2" w:rsidP="00832ECA">
            <w:pPr>
              <w:rPr>
                <w:color w:val="000000" w:themeColor="text1"/>
                <w:sz w:val="20"/>
                <w:szCs w:val="20"/>
              </w:rPr>
            </w:pPr>
          </w:p>
        </w:tc>
      </w:tr>
      <w:tr w:rsidR="001632F2" w:rsidRPr="000A5C5D" w14:paraId="4C4398CC" w14:textId="77777777" w:rsidTr="00832ECA">
        <w:tc>
          <w:tcPr>
            <w:tcW w:w="1668" w:type="dxa"/>
          </w:tcPr>
          <w:p w14:paraId="69139E33"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0A8F587" w14:textId="77777777" w:rsidR="001632F2" w:rsidRPr="000A5C5D" w:rsidRDefault="001632F2" w:rsidP="00832ECA">
            <w:pPr>
              <w:rPr>
                <w:color w:val="000000" w:themeColor="text1"/>
                <w:sz w:val="20"/>
                <w:szCs w:val="20"/>
              </w:rPr>
            </w:pPr>
          </w:p>
        </w:tc>
        <w:tc>
          <w:tcPr>
            <w:tcW w:w="283" w:type="dxa"/>
          </w:tcPr>
          <w:p w14:paraId="5CDFFE34" w14:textId="77777777" w:rsidR="001632F2" w:rsidRPr="000A5C5D" w:rsidRDefault="001632F2" w:rsidP="00832ECA">
            <w:pPr>
              <w:rPr>
                <w:color w:val="000000" w:themeColor="text1"/>
                <w:sz w:val="20"/>
                <w:szCs w:val="20"/>
              </w:rPr>
            </w:pPr>
          </w:p>
        </w:tc>
        <w:tc>
          <w:tcPr>
            <w:tcW w:w="2268" w:type="dxa"/>
          </w:tcPr>
          <w:p w14:paraId="1827F9A5"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50A0DFDE"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46B938F1"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4ACA419A" w14:textId="77777777" w:rsidR="001632F2" w:rsidRPr="000A5C5D" w:rsidRDefault="001632F2" w:rsidP="00832ECA">
            <w:pPr>
              <w:rPr>
                <w:color w:val="000000" w:themeColor="text1"/>
                <w:sz w:val="20"/>
                <w:szCs w:val="20"/>
              </w:rPr>
            </w:pPr>
          </w:p>
        </w:tc>
      </w:tr>
      <w:tr w:rsidR="001632F2" w:rsidRPr="000A5C5D" w14:paraId="32A1EAEC" w14:textId="77777777" w:rsidTr="00832ECA">
        <w:tc>
          <w:tcPr>
            <w:tcW w:w="1668" w:type="dxa"/>
          </w:tcPr>
          <w:p w14:paraId="58499A82"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1AB9433F" w14:textId="77777777" w:rsidR="001632F2" w:rsidRPr="000A5C5D" w:rsidRDefault="001632F2" w:rsidP="00832ECA">
            <w:pPr>
              <w:rPr>
                <w:color w:val="000000" w:themeColor="text1"/>
                <w:sz w:val="20"/>
                <w:szCs w:val="20"/>
              </w:rPr>
            </w:pPr>
          </w:p>
        </w:tc>
        <w:tc>
          <w:tcPr>
            <w:tcW w:w="283" w:type="dxa"/>
          </w:tcPr>
          <w:p w14:paraId="50558F71"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D6CCDCB"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21FEC9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C442D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D44C762"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5CBA6D0B" w14:textId="77777777" w:rsidTr="00832ECA">
        <w:tc>
          <w:tcPr>
            <w:tcW w:w="1668" w:type="dxa"/>
          </w:tcPr>
          <w:p w14:paraId="08BE1DEE"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008EDDCD" w14:textId="77777777" w:rsidR="001632F2" w:rsidRPr="000A5C5D" w:rsidRDefault="001632F2" w:rsidP="00832ECA">
            <w:pPr>
              <w:rPr>
                <w:color w:val="000000" w:themeColor="text1"/>
                <w:sz w:val="20"/>
                <w:szCs w:val="20"/>
              </w:rPr>
            </w:pPr>
          </w:p>
        </w:tc>
        <w:tc>
          <w:tcPr>
            <w:tcW w:w="283" w:type="dxa"/>
          </w:tcPr>
          <w:p w14:paraId="03DFA6A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60898A7"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02D5110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FBD3C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1F91C2B"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2AC39F71" w14:textId="77777777" w:rsidTr="00832ECA">
        <w:tc>
          <w:tcPr>
            <w:tcW w:w="1668" w:type="dxa"/>
          </w:tcPr>
          <w:p w14:paraId="76F62D83" w14:textId="77777777" w:rsidR="001632F2" w:rsidRPr="000A5C5D" w:rsidRDefault="001632F2" w:rsidP="00832ECA">
            <w:pPr>
              <w:rPr>
                <w:color w:val="000000" w:themeColor="text1"/>
                <w:sz w:val="20"/>
                <w:szCs w:val="20"/>
              </w:rPr>
            </w:pPr>
          </w:p>
        </w:tc>
        <w:tc>
          <w:tcPr>
            <w:tcW w:w="2693" w:type="dxa"/>
          </w:tcPr>
          <w:p w14:paraId="5D3CF7B8" w14:textId="77777777" w:rsidR="001632F2" w:rsidRPr="000A5C5D" w:rsidRDefault="001632F2" w:rsidP="00832ECA">
            <w:pPr>
              <w:rPr>
                <w:color w:val="000000" w:themeColor="text1"/>
                <w:sz w:val="20"/>
                <w:szCs w:val="20"/>
              </w:rPr>
            </w:pPr>
          </w:p>
        </w:tc>
        <w:tc>
          <w:tcPr>
            <w:tcW w:w="283" w:type="dxa"/>
          </w:tcPr>
          <w:p w14:paraId="06F834E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B111F7B"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AF1B508"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BADDC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CDB0E61"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05ED62B1" w14:textId="77777777" w:rsidTr="00832ECA">
        <w:tc>
          <w:tcPr>
            <w:tcW w:w="1668" w:type="dxa"/>
          </w:tcPr>
          <w:p w14:paraId="2DC883CD" w14:textId="77777777" w:rsidR="001632F2" w:rsidRPr="000A5C5D" w:rsidRDefault="001632F2" w:rsidP="00832ECA">
            <w:pPr>
              <w:rPr>
                <w:color w:val="000000" w:themeColor="text1"/>
                <w:sz w:val="20"/>
                <w:szCs w:val="20"/>
              </w:rPr>
            </w:pPr>
          </w:p>
        </w:tc>
        <w:tc>
          <w:tcPr>
            <w:tcW w:w="2693" w:type="dxa"/>
          </w:tcPr>
          <w:p w14:paraId="00750979" w14:textId="77777777" w:rsidR="001632F2" w:rsidRPr="000A5C5D" w:rsidRDefault="001632F2" w:rsidP="00832ECA">
            <w:pPr>
              <w:rPr>
                <w:color w:val="000000" w:themeColor="text1"/>
                <w:sz w:val="20"/>
                <w:szCs w:val="20"/>
              </w:rPr>
            </w:pPr>
          </w:p>
        </w:tc>
        <w:tc>
          <w:tcPr>
            <w:tcW w:w="283" w:type="dxa"/>
          </w:tcPr>
          <w:p w14:paraId="24F90AB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11C4129"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3FC6F7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4DE95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5FD6A8D" w14:textId="77777777" w:rsidR="001632F2" w:rsidRPr="000A5C5D" w:rsidRDefault="001632F2" w:rsidP="00832ECA">
            <w:pPr>
              <w:rPr>
                <w:color w:val="000000" w:themeColor="text1"/>
                <w:sz w:val="20"/>
                <w:szCs w:val="20"/>
              </w:rPr>
            </w:pPr>
          </w:p>
        </w:tc>
      </w:tr>
    </w:tbl>
    <w:p w14:paraId="7EEFCE01" w14:textId="77777777" w:rsidR="001632F2" w:rsidRPr="000A5C5D" w:rsidRDefault="001632F2" w:rsidP="001632F2">
      <w:pPr>
        <w:rPr>
          <w:b/>
          <w:color w:val="000000" w:themeColor="text1"/>
        </w:rPr>
      </w:pPr>
    </w:p>
    <w:p w14:paraId="50BEF4EC"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7DE17E4B"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48C6E59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116396B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349AE7A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35B558A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0916722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3D26358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09E0B08F"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4EB7112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601A2CE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673A9AE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4E554DB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3993F98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7CD81D1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0BE2103B"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180526D2"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7A95565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High flow</w:t>
            </w:r>
          </w:p>
        </w:tc>
        <w:tc>
          <w:tcPr>
            <w:tcW w:w="1606" w:type="dxa"/>
            <w:tcBorders>
              <w:top w:val="single" w:sz="4" w:space="0" w:color="auto"/>
              <w:left w:val="nil"/>
              <w:bottom w:val="single" w:sz="4" w:space="0" w:color="auto"/>
              <w:right w:val="single" w:sz="4" w:space="0" w:color="auto"/>
            </w:tcBorders>
            <w:noWrap/>
            <w:vAlign w:val="bottom"/>
            <w:hideMark/>
          </w:tcPr>
          <w:p w14:paraId="4E1E163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7346B78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7AFCCDA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4F6A5E4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EB099B2"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7226F107" w14:textId="77777777" w:rsidTr="00832ECA">
        <w:trPr>
          <w:trHeight w:val="315"/>
        </w:trPr>
        <w:tc>
          <w:tcPr>
            <w:tcW w:w="1996" w:type="dxa"/>
            <w:tcBorders>
              <w:top w:val="nil"/>
              <w:left w:val="single" w:sz="4" w:space="0" w:color="auto"/>
              <w:bottom w:val="single" w:sz="4" w:space="0" w:color="auto"/>
              <w:right w:val="single" w:sz="4" w:space="0" w:color="auto"/>
            </w:tcBorders>
            <w:noWrap/>
            <w:vAlign w:val="bottom"/>
            <w:hideMark/>
          </w:tcPr>
          <w:p w14:paraId="18AF020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Low flow</w:t>
            </w:r>
          </w:p>
        </w:tc>
        <w:tc>
          <w:tcPr>
            <w:tcW w:w="1606" w:type="dxa"/>
            <w:tcBorders>
              <w:top w:val="nil"/>
              <w:left w:val="nil"/>
              <w:bottom w:val="single" w:sz="4" w:space="0" w:color="auto"/>
              <w:right w:val="single" w:sz="4" w:space="0" w:color="auto"/>
            </w:tcBorders>
            <w:noWrap/>
            <w:vAlign w:val="bottom"/>
            <w:hideMark/>
          </w:tcPr>
          <w:p w14:paraId="0CECD7A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nil"/>
              <w:left w:val="nil"/>
              <w:bottom w:val="single" w:sz="4" w:space="0" w:color="auto"/>
              <w:right w:val="single" w:sz="4" w:space="0" w:color="auto"/>
            </w:tcBorders>
            <w:noWrap/>
            <w:vAlign w:val="bottom"/>
            <w:hideMark/>
          </w:tcPr>
          <w:p w14:paraId="7519DBB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nil"/>
              <w:left w:val="nil"/>
              <w:bottom w:val="single" w:sz="4" w:space="0" w:color="auto"/>
              <w:right w:val="single" w:sz="4" w:space="0" w:color="auto"/>
            </w:tcBorders>
            <w:noWrap/>
            <w:vAlign w:val="bottom"/>
            <w:hideMark/>
          </w:tcPr>
          <w:p w14:paraId="7C0FB2B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01489E7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nil"/>
              <w:left w:val="nil"/>
              <w:bottom w:val="single" w:sz="4" w:space="0" w:color="auto"/>
              <w:right w:val="single" w:sz="4" w:space="0" w:color="auto"/>
            </w:tcBorders>
            <w:noWrap/>
            <w:vAlign w:val="bottom"/>
            <w:hideMark/>
          </w:tcPr>
          <w:p w14:paraId="59F39EFB"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5AF989C9" w14:textId="77777777" w:rsidR="001632F2" w:rsidRPr="000A5C5D" w:rsidRDefault="001632F2" w:rsidP="001632F2">
      <w:pPr>
        <w:rPr>
          <w:color w:val="000000" w:themeColor="text1"/>
          <w:sz w:val="18"/>
          <w:szCs w:val="18"/>
        </w:rPr>
      </w:pPr>
    </w:p>
    <w:p w14:paraId="3227C1C2"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19957946" w14:textId="77777777" w:rsidTr="00832ECA">
        <w:trPr>
          <w:cantSplit/>
          <w:trHeight w:val="325"/>
        </w:trPr>
        <w:tc>
          <w:tcPr>
            <w:tcW w:w="1117" w:type="dxa"/>
            <w:tcBorders>
              <w:bottom w:val="single" w:sz="6" w:space="0" w:color="auto"/>
            </w:tcBorders>
            <w:vAlign w:val="center"/>
          </w:tcPr>
          <w:p w14:paraId="3A40EBDF"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F7A5AC3" w14:textId="77777777" w:rsidTr="00832ECA">
              <w:tc>
                <w:tcPr>
                  <w:tcW w:w="518" w:type="dxa"/>
                </w:tcPr>
                <w:p w14:paraId="67A58CEC"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51C1B71"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255927F"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17E1E0D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23F8C475" w14:textId="77777777" w:rsidR="001632F2" w:rsidRPr="000A5C5D" w:rsidRDefault="001632F2" w:rsidP="00832ECA">
            <w:pPr>
              <w:spacing w:before="4" w:after="4"/>
              <w:jc w:val="center"/>
              <w:rPr>
                <w:bCs/>
                <w:color w:val="000000" w:themeColor="text1"/>
              </w:rPr>
            </w:pPr>
          </w:p>
        </w:tc>
      </w:tr>
    </w:tbl>
    <w:p w14:paraId="165A31D2" w14:textId="77777777" w:rsidR="001632F2" w:rsidRPr="000A5C5D" w:rsidRDefault="001632F2" w:rsidP="001632F2">
      <w:pPr>
        <w:rPr>
          <w:color w:val="000000" w:themeColor="text1"/>
        </w:rPr>
      </w:pPr>
    </w:p>
    <w:p w14:paraId="1D361265" w14:textId="77777777" w:rsidR="001632F2" w:rsidRPr="000A5C5D" w:rsidRDefault="001632F2" w:rsidP="001632F2">
      <w:pPr>
        <w:rPr>
          <w:color w:val="000000" w:themeColor="text1"/>
        </w:rPr>
      </w:pPr>
    </w:p>
    <w:p w14:paraId="3E6C5CA5"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E2B095F" w14:textId="77777777" w:rsidR="001632F2" w:rsidRPr="000A5C5D" w:rsidRDefault="001632F2" w:rsidP="001632F2">
      <w:pPr>
        <w:rPr>
          <w:color w:val="000000" w:themeColor="text1"/>
        </w:rPr>
      </w:pPr>
    </w:p>
    <w:p w14:paraId="34135CC7" w14:textId="77777777" w:rsidR="001632F2" w:rsidRPr="000A5C5D" w:rsidRDefault="001632F2" w:rsidP="001632F2">
      <w:pPr>
        <w:rPr>
          <w:color w:val="000000" w:themeColor="text1"/>
        </w:rPr>
      </w:pPr>
    </w:p>
    <w:p w14:paraId="65DAFAE8" w14:textId="77777777" w:rsidR="001632F2" w:rsidRPr="000A5C5D" w:rsidRDefault="001632F2" w:rsidP="001632F2">
      <w:pPr>
        <w:rPr>
          <w:color w:val="000000" w:themeColor="text1"/>
        </w:rPr>
      </w:pPr>
    </w:p>
    <w:p w14:paraId="1CD89477"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B2AA33D" w14:textId="77777777" w:rsidTr="00832ECA">
        <w:tc>
          <w:tcPr>
            <w:tcW w:w="1242" w:type="dxa"/>
          </w:tcPr>
          <w:p w14:paraId="3BC4483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7413152F" w14:textId="77777777" w:rsidR="001632F2" w:rsidRPr="000A5C5D" w:rsidRDefault="001632F2" w:rsidP="00832ECA">
            <w:pPr>
              <w:pStyle w:val="BodyText3"/>
              <w:jc w:val="left"/>
              <w:rPr>
                <w:color w:val="000000" w:themeColor="text1"/>
                <w:sz w:val="20"/>
                <w:lang w:val="en-GB"/>
              </w:rPr>
            </w:pPr>
          </w:p>
        </w:tc>
        <w:tc>
          <w:tcPr>
            <w:tcW w:w="1418" w:type="dxa"/>
          </w:tcPr>
          <w:p w14:paraId="1B20968D" w14:textId="77777777" w:rsidR="001632F2" w:rsidRPr="000A5C5D" w:rsidRDefault="001632F2" w:rsidP="00832ECA">
            <w:pPr>
              <w:pStyle w:val="BodyText3"/>
              <w:jc w:val="left"/>
              <w:rPr>
                <w:color w:val="000000" w:themeColor="text1"/>
                <w:sz w:val="20"/>
                <w:lang w:val="en-GB"/>
              </w:rPr>
            </w:pPr>
          </w:p>
        </w:tc>
        <w:tc>
          <w:tcPr>
            <w:tcW w:w="567" w:type="dxa"/>
          </w:tcPr>
          <w:p w14:paraId="4C3C570B" w14:textId="77777777" w:rsidR="001632F2" w:rsidRPr="000A5C5D" w:rsidRDefault="001632F2" w:rsidP="00832ECA">
            <w:pPr>
              <w:pStyle w:val="BodyText3"/>
              <w:jc w:val="left"/>
              <w:rPr>
                <w:color w:val="000000" w:themeColor="text1"/>
                <w:sz w:val="20"/>
                <w:lang w:val="en-GB"/>
              </w:rPr>
            </w:pPr>
          </w:p>
        </w:tc>
        <w:tc>
          <w:tcPr>
            <w:tcW w:w="2126" w:type="dxa"/>
          </w:tcPr>
          <w:p w14:paraId="41E4273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68C0A013" w14:textId="77777777" w:rsidR="001632F2" w:rsidRPr="000A5C5D" w:rsidRDefault="001632F2" w:rsidP="00832ECA">
            <w:pPr>
              <w:pStyle w:val="BodyText3"/>
              <w:jc w:val="left"/>
              <w:rPr>
                <w:color w:val="000000" w:themeColor="text1"/>
                <w:sz w:val="20"/>
                <w:lang w:val="en-GB"/>
              </w:rPr>
            </w:pPr>
          </w:p>
        </w:tc>
        <w:tc>
          <w:tcPr>
            <w:tcW w:w="1347" w:type="dxa"/>
          </w:tcPr>
          <w:p w14:paraId="40C9DCDB" w14:textId="77777777" w:rsidR="001632F2" w:rsidRPr="000A5C5D" w:rsidRDefault="001632F2" w:rsidP="00832ECA">
            <w:pPr>
              <w:pStyle w:val="BodyText3"/>
              <w:jc w:val="left"/>
              <w:rPr>
                <w:color w:val="000000" w:themeColor="text1"/>
                <w:sz w:val="20"/>
                <w:lang w:val="en-GB"/>
              </w:rPr>
            </w:pPr>
          </w:p>
        </w:tc>
      </w:tr>
      <w:tr w:rsidR="001632F2" w:rsidRPr="000A5C5D" w14:paraId="795DDFA0" w14:textId="77777777" w:rsidTr="00832ECA">
        <w:tc>
          <w:tcPr>
            <w:tcW w:w="1242" w:type="dxa"/>
          </w:tcPr>
          <w:p w14:paraId="4DC5214B"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1E9B14B0" w14:textId="77777777" w:rsidR="001632F2" w:rsidRPr="000A5C5D" w:rsidRDefault="001632F2" w:rsidP="00832ECA">
            <w:pPr>
              <w:pStyle w:val="BodyText3"/>
              <w:jc w:val="left"/>
              <w:rPr>
                <w:color w:val="000000" w:themeColor="text1"/>
                <w:sz w:val="20"/>
                <w:lang w:val="en-GB"/>
              </w:rPr>
            </w:pPr>
          </w:p>
        </w:tc>
        <w:tc>
          <w:tcPr>
            <w:tcW w:w="1418" w:type="dxa"/>
          </w:tcPr>
          <w:p w14:paraId="3E7560A1"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3808DF46" w14:textId="77777777" w:rsidR="001632F2" w:rsidRPr="000A5C5D" w:rsidRDefault="001632F2" w:rsidP="00832ECA">
            <w:pPr>
              <w:pStyle w:val="BodyText3"/>
              <w:jc w:val="left"/>
              <w:rPr>
                <w:color w:val="000000" w:themeColor="text1"/>
                <w:sz w:val="20"/>
                <w:lang w:val="en-GB"/>
              </w:rPr>
            </w:pPr>
          </w:p>
        </w:tc>
        <w:tc>
          <w:tcPr>
            <w:tcW w:w="2126" w:type="dxa"/>
          </w:tcPr>
          <w:p w14:paraId="476A51A7"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54CB499C" w14:textId="77777777" w:rsidR="001632F2" w:rsidRPr="000A5C5D" w:rsidRDefault="001632F2" w:rsidP="00832ECA">
            <w:pPr>
              <w:pStyle w:val="BodyText3"/>
              <w:jc w:val="left"/>
              <w:rPr>
                <w:color w:val="000000" w:themeColor="text1"/>
                <w:sz w:val="20"/>
                <w:lang w:val="en-GB"/>
              </w:rPr>
            </w:pPr>
          </w:p>
        </w:tc>
        <w:tc>
          <w:tcPr>
            <w:tcW w:w="1347" w:type="dxa"/>
          </w:tcPr>
          <w:p w14:paraId="15D3CCA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0528E95C" w14:textId="77777777" w:rsidTr="00832ECA">
        <w:tc>
          <w:tcPr>
            <w:tcW w:w="1242" w:type="dxa"/>
          </w:tcPr>
          <w:p w14:paraId="21590499"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6F1224A4" w14:textId="77777777" w:rsidR="001632F2" w:rsidRPr="000A5C5D" w:rsidRDefault="001632F2" w:rsidP="00832ECA">
            <w:pPr>
              <w:pStyle w:val="BodyText3"/>
              <w:jc w:val="left"/>
              <w:rPr>
                <w:color w:val="000000" w:themeColor="text1"/>
                <w:sz w:val="20"/>
                <w:lang w:val="en-GB"/>
              </w:rPr>
            </w:pPr>
          </w:p>
        </w:tc>
        <w:tc>
          <w:tcPr>
            <w:tcW w:w="1418" w:type="dxa"/>
          </w:tcPr>
          <w:p w14:paraId="2614973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7EFA320E" w14:textId="77777777" w:rsidR="001632F2" w:rsidRPr="000A5C5D" w:rsidRDefault="001632F2" w:rsidP="00832ECA">
            <w:pPr>
              <w:pStyle w:val="BodyText3"/>
              <w:jc w:val="left"/>
              <w:rPr>
                <w:color w:val="000000" w:themeColor="text1"/>
                <w:sz w:val="20"/>
                <w:lang w:val="en-GB"/>
              </w:rPr>
            </w:pPr>
          </w:p>
        </w:tc>
        <w:tc>
          <w:tcPr>
            <w:tcW w:w="2126" w:type="dxa"/>
          </w:tcPr>
          <w:p w14:paraId="5F5F46CF"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652C59A0" w14:textId="77777777" w:rsidR="001632F2" w:rsidRPr="000A5C5D" w:rsidRDefault="001632F2" w:rsidP="00832ECA">
            <w:pPr>
              <w:pStyle w:val="BodyText3"/>
              <w:jc w:val="left"/>
              <w:rPr>
                <w:color w:val="000000" w:themeColor="text1"/>
                <w:sz w:val="20"/>
                <w:lang w:val="en-GB"/>
              </w:rPr>
            </w:pPr>
          </w:p>
        </w:tc>
        <w:tc>
          <w:tcPr>
            <w:tcW w:w="1347" w:type="dxa"/>
          </w:tcPr>
          <w:p w14:paraId="7177349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58424F43" w14:textId="77777777" w:rsidTr="00832ECA">
        <w:tc>
          <w:tcPr>
            <w:tcW w:w="1242" w:type="dxa"/>
          </w:tcPr>
          <w:p w14:paraId="0D8D2EF0"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7C4E6FB8" w14:textId="77777777" w:rsidR="001632F2" w:rsidRPr="000A5C5D" w:rsidRDefault="001632F2" w:rsidP="00832ECA">
            <w:pPr>
              <w:pStyle w:val="BodyText3"/>
              <w:jc w:val="left"/>
              <w:rPr>
                <w:color w:val="000000" w:themeColor="text1"/>
                <w:sz w:val="20"/>
                <w:lang w:val="en-GB"/>
              </w:rPr>
            </w:pPr>
          </w:p>
        </w:tc>
        <w:tc>
          <w:tcPr>
            <w:tcW w:w="1418" w:type="dxa"/>
          </w:tcPr>
          <w:p w14:paraId="6820F16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52DB1873" w14:textId="77777777" w:rsidR="001632F2" w:rsidRPr="000A5C5D" w:rsidRDefault="001632F2" w:rsidP="00832ECA">
            <w:pPr>
              <w:pStyle w:val="BodyText3"/>
              <w:jc w:val="left"/>
              <w:rPr>
                <w:color w:val="000000" w:themeColor="text1"/>
                <w:sz w:val="20"/>
                <w:lang w:val="en-GB"/>
              </w:rPr>
            </w:pPr>
          </w:p>
        </w:tc>
        <w:tc>
          <w:tcPr>
            <w:tcW w:w="2126" w:type="dxa"/>
          </w:tcPr>
          <w:p w14:paraId="3A45C78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2205228C" w14:textId="77777777" w:rsidR="001632F2" w:rsidRPr="000A5C5D" w:rsidRDefault="001632F2" w:rsidP="00832ECA">
            <w:pPr>
              <w:pStyle w:val="BodyText3"/>
              <w:jc w:val="left"/>
              <w:rPr>
                <w:color w:val="000000" w:themeColor="text1"/>
                <w:sz w:val="20"/>
                <w:lang w:val="en-GB"/>
              </w:rPr>
            </w:pPr>
          </w:p>
        </w:tc>
        <w:tc>
          <w:tcPr>
            <w:tcW w:w="1347" w:type="dxa"/>
          </w:tcPr>
          <w:p w14:paraId="3A0B22C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678CF7C5" w14:textId="77777777" w:rsidTr="00832ECA">
        <w:tc>
          <w:tcPr>
            <w:tcW w:w="1242" w:type="dxa"/>
          </w:tcPr>
          <w:p w14:paraId="02E799CE"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0A042CDC" w14:textId="77777777" w:rsidR="001632F2" w:rsidRPr="000A5C5D" w:rsidRDefault="001632F2" w:rsidP="00832ECA">
            <w:pPr>
              <w:pStyle w:val="BodyText3"/>
              <w:jc w:val="left"/>
              <w:rPr>
                <w:color w:val="000000" w:themeColor="text1"/>
                <w:sz w:val="20"/>
                <w:lang w:val="en-GB"/>
              </w:rPr>
            </w:pPr>
          </w:p>
        </w:tc>
        <w:tc>
          <w:tcPr>
            <w:tcW w:w="1418" w:type="dxa"/>
          </w:tcPr>
          <w:p w14:paraId="5D39B02A"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09282D98" w14:textId="77777777" w:rsidR="001632F2" w:rsidRPr="000A5C5D" w:rsidRDefault="001632F2" w:rsidP="00832ECA">
            <w:pPr>
              <w:pStyle w:val="BodyText3"/>
              <w:jc w:val="left"/>
              <w:rPr>
                <w:color w:val="000000" w:themeColor="text1"/>
                <w:sz w:val="20"/>
                <w:lang w:val="en-GB"/>
              </w:rPr>
            </w:pPr>
          </w:p>
        </w:tc>
        <w:tc>
          <w:tcPr>
            <w:tcW w:w="2126" w:type="dxa"/>
          </w:tcPr>
          <w:p w14:paraId="6569CB73" w14:textId="77777777" w:rsidR="001632F2" w:rsidRPr="000A5C5D" w:rsidRDefault="001632F2" w:rsidP="00832ECA">
            <w:pPr>
              <w:pStyle w:val="BodyText3"/>
              <w:jc w:val="left"/>
              <w:rPr>
                <w:color w:val="000000" w:themeColor="text1"/>
                <w:sz w:val="20"/>
                <w:lang w:val="en-GB"/>
              </w:rPr>
            </w:pPr>
          </w:p>
        </w:tc>
        <w:tc>
          <w:tcPr>
            <w:tcW w:w="1346" w:type="dxa"/>
          </w:tcPr>
          <w:p w14:paraId="26AEF390" w14:textId="77777777" w:rsidR="001632F2" w:rsidRPr="000A5C5D" w:rsidRDefault="001632F2" w:rsidP="00832ECA">
            <w:pPr>
              <w:pStyle w:val="BodyText3"/>
              <w:jc w:val="left"/>
              <w:rPr>
                <w:color w:val="000000" w:themeColor="text1"/>
                <w:sz w:val="20"/>
                <w:lang w:val="en-GB"/>
              </w:rPr>
            </w:pPr>
          </w:p>
        </w:tc>
        <w:tc>
          <w:tcPr>
            <w:tcW w:w="1347" w:type="dxa"/>
          </w:tcPr>
          <w:p w14:paraId="20C2ADA9" w14:textId="77777777" w:rsidR="001632F2" w:rsidRPr="000A5C5D" w:rsidRDefault="001632F2" w:rsidP="00832ECA">
            <w:pPr>
              <w:pStyle w:val="BodyText3"/>
              <w:jc w:val="left"/>
              <w:rPr>
                <w:color w:val="000000" w:themeColor="text1"/>
                <w:sz w:val="20"/>
                <w:lang w:val="en-GB"/>
              </w:rPr>
            </w:pPr>
          </w:p>
        </w:tc>
      </w:tr>
    </w:tbl>
    <w:p w14:paraId="260A366E" w14:textId="77777777" w:rsidR="001632F2" w:rsidRPr="000A5C5D" w:rsidRDefault="001632F2" w:rsidP="001632F2">
      <w:pPr>
        <w:rPr>
          <w:color w:val="000000" w:themeColor="text1"/>
        </w:rPr>
      </w:pPr>
    </w:p>
    <w:p w14:paraId="70D6E915" w14:textId="77777777" w:rsidR="001632F2" w:rsidRPr="000A5C5D" w:rsidRDefault="001632F2" w:rsidP="001632F2">
      <w:pPr>
        <w:pStyle w:val="Heading5"/>
      </w:pPr>
      <w:r w:rsidRPr="000A5C5D">
        <w:br w:type="page"/>
        <w:t>F.8.4.2.3</w:t>
      </w:r>
      <w:r w:rsidRPr="000A5C5D">
        <w:tab/>
        <w:t>Accuracy test at MMQ (R 117-2, A-LPG-I.7.2.4)</w:t>
      </w:r>
    </w:p>
    <w:p w14:paraId="7FB8C3A2"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0E042C6" w14:textId="77777777" w:rsidTr="00832ECA">
        <w:tc>
          <w:tcPr>
            <w:tcW w:w="1668" w:type="dxa"/>
          </w:tcPr>
          <w:p w14:paraId="6E362B8A"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2F31398E" w14:textId="77777777" w:rsidR="001632F2" w:rsidRPr="000A5C5D" w:rsidRDefault="001632F2" w:rsidP="00832ECA">
            <w:pPr>
              <w:rPr>
                <w:color w:val="000000" w:themeColor="text1"/>
                <w:sz w:val="20"/>
                <w:szCs w:val="20"/>
              </w:rPr>
            </w:pPr>
          </w:p>
        </w:tc>
        <w:tc>
          <w:tcPr>
            <w:tcW w:w="283" w:type="dxa"/>
          </w:tcPr>
          <w:p w14:paraId="0E79D022" w14:textId="77777777" w:rsidR="001632F2" w:rsidRPr="000A5C5D" w:rsidRDefault="001632F2" w:rsidP="00832ECA">
            <w:pPr>
              <w:rPr>
                <w:color w:val="000000" w:themeColor="text1"/>
                <w:sz w:val="20"/>
                <w:szCs w:val="20"/>
              </w:rPr>
            </w:pPr>
          </w:p>
        </w:tc>
        <w:tc>
          <w:tcPr>
            <w:tcW w:w="2268" w:type="dxa"/>
          </w:tcPr>
          <w:p w14:paraId="72327021" w14:textId="77777777" w:rsidR="001632F2" w:rsidRPr="000A5C5D" w:rsidRDefault="001632F2" w:rsidP="00832ECA">
            <w:pPr>
              <w:rPr>
                <w:color w:val="000000" w:themeColor="text1"/>
                <w:sz w:val="20"/>
                <w:szCs w:val="20"/>
              </w:rPr>
            </w:pPr>
          </w:p>
        </w:tc>
        <w:tc>
          <w:tcPr>
            <w:tcW w:w="2300" w:type="dxa"/>
            <w:gridSpan w:val="3"/>
          </w:tcPr>
          <w:p w14:paraId="1404A2A5"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2D599F75" w14:textId="77777777" w:rsidTr="00832ECA">
        <w:tc>
          <w:tcPr>
            <w:tcW w:w="1668" w:type="dxa"/>
          </w:tcPr>
          <w:p w14:paraId="066E6D91"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56DF9AA" w14:textId="77777777" w:rsidR="001632F2" w:rsidRPr="000A5C5D" w:rsidRDefault="001632F2" w:rsidP="00832ECA">
            <w:pPr>
              <w:rPr>
                <w:color w:val="000000" w:themeColor="text1"/>
                <w:sz w:val="20"/>
                <w:szCs w:val="20"/>
              </w:rPr>
            </w:pPr>
          </w:p>
        </w:tc>
        <w:tc>
          <w:tcPr>
            <w:tcW w:w="283" w:type="dxa"/>
          </w:tcPr>
          <w:p w14:paraId="770FCC1E" w14:textId="77777777" w:rsidR="001632F2" w:rsidRPr="000A5C5D" w:rsidRDefault="001632F2" w:rsidP="00832ECA">
            <w:pPr>
              <w:rPr>
                <w:color w:val="000000" w:themeColor="text1"/>
                <w:sz w:val="20"/>
                <w:szCs w:val="20"/>
              </w:rPr>
            </w:pPr>
          </w:p>
        </w:tc>
        <w:tc>
          <w:tcPr>
            <w:tcW w:w="2268" w:type="dxa"/>
          </w:tcPr>
          <w:p w14:paraId="3416812D" w14:textId="77777777" w:rsidR="001632F2" w:rsidRPr="000A5C5D" w:rsidRDefault="001632F2" w:rsidP="00832ECA">
            <w:pPr>
              <w:rPr>
                <w:color w:val="000000" w:themeColor="text1"/>
                <w:sz w:val="20"/>
                <w:szCs w:val="20"/>
              </w:rPr>
            </w:pPr>
          </w:p>
        </w:tc>
        <w:tc>
          <w:tcPr>
            <w:tcW w:w="851" w:type="dxa"/>
          </w:tcPr>
          <w:p w14:paraId="5E6672F0" w14:textId="77777777" w:rsidR="001632F2" w:rsidRPr="000A5C5D" w:rsidRDefault="001632F2" w:rsidP="00832ECA">
            <w:pPr>
              <w:rPr>
                <w:color w:val="000000" w:themeColor="text1"/>
                <w:sz w:val="20"/>
                <w:szCs w:val="20"/>
              </w:rPr>
            </w:pPr>
          </w:p>
        </w:tc>
        <w:tc>
          <w:tcPr>
            <w:tcW w:w="850" w:type="dxa"/>
          </w:tcPr>
          <w:p w14:paraId="1B5447FE" w14:textId="77777777" w:rsidR="001632F2" w:rsidRPr="000A5C5D" w:rsidRDefault="001632F2" w:rsidP="00832ECA">
            <w:pPr>
              <w:rPr>
                <w:color w:val="000000" w:themeColor="text1"/>
                <w:sz w:val="20"/>
                <w:szCs w:val="20"/>
              </w:rPr>
            </w:pPr>
          </w:p>
        </w:tc>
        <w:tc>
          <w:tcPr>
            <w:tcW w:w="599" w:type="dxa"/>
          </w:tcPr>
          <w:p w14:paraId="0B5A96D8" w14:textId="77777777" w:rsidR="001632F2" w:rsidRPr="000A5C5D" w:rsidRDefault="001632F2" w:rsidP="00832ECA">
            <w:pPr>
              <w:rPr>
                <w:color w:val="000000" w:themeColor="text1"/>
                <w:sz w:val="20"/>
                <w:szCs w:val="20"/>
              </w:rPr>
            </w:pPr>
          </w:p>
        </w:tc>
      </w:tr>
      <w:tr w:rsidR="001632F2" w:rsidRPr="000A5C5D" w14:paraId="11124BC6" w14:textId="77777777" w:rsidTr="00832ECA">
        <w:tc>
          <w:tcPr>
            <w:tcW w:w="1668" w:type="dxa"/>
          </w:tcPr>
          <w:p w14:paraId="62470DD0"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5AE9DB3F" w14:textId="77777777" w:rsidR="001632F2" w:rsidRPr="000A5C5D" w:rsidRDefault="001632F2" w:rsidP="00832ECA">
            <w:pPr>
              <w:rPr>
                <w:color w:val="000000" w:themeColor="text1"/>
                <w:sz w:val="20"/>
                <w:szCs w:val="20"/>
              </w:rPr>
            </w:pPr>
          </w:p>
        </w:tc>
        <w:tc>
          <w:tcPr>
            <w:tcW w:w="283" w:type="dxa"/>
          </w:tcPr>
          <w:p w14:paraId="588CF54C" w14:textId="77777777" w:rsidR="001632F2" w:rsidRPr="000A5C5D" w:rsidRDefault="001632F2" w:rsidP="00832ECA">
            <w:pPr>
              <w:rPr>
                <w:color w:val="000000" w:themeColor="text1"/>
                <w:sz w:val="20"/>
                <w:szCs w:val="20"/>
              </w:rPr>
            </w:pPr>
          </w:p>
        </w:tc>
        <w:tc>
          <w:tcPr>
            <w:tcW w:w="2268" w:type="dxa"/>
          </w:tcPr>
          <w:p w14:paraId="32AB56A7"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722809AD"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050816DB"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22617D58" w14:textId="77777777" w:rsidR="001632F2" w:rsidRPr="000A5C5D" w:rsidRDefault="001632F2" w:rsidP="00832ECA">
            <w:pPr>
              <w:rPr>
                <w:color w:val="000000" w:themeColor="text1"/>
                <w:sz w:val="20"/>
                <w:szCs w:val="20"/>
              </w:rPr>
            </w:pPr>
          </w:p>
        </w:tc>
      </w:tr>
      <w:tr w:rsidR="001632F2" w:rsidRPr="000A5C5D" w14:paraId="216AF404" w14:textId="77777777" w:rsidTr="00832ECA">
        <w:tc>
          <w:tcPr>
            <w:tcW w:w="1668" w:type="dxa"/>
          </w:tcPr>
          <w:p w14:paraId="05F1A441"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2237035E" w14:textId="77777777" w:rsidR="001632F2" w:rsidRPr="000A5C5D" w:rsidRDefault="001632F2" w:rsidP="00832ECA">
            <w:pPr>
              <w:rPr>
                <w:color w:val="000000" w:themeColor="text1"/>
                <w:sz w:val="20"/>
                <w:szCs w:val="20"/>
              </w:rPr>
            </w:pPr>
          </w:p>
        </w:tc>
        <w:tc>
          <w:tcPr>
            <w:tcW w:w="283" w:type="dxa"/>
          </w:tcPr>
          <w:p w14:paraId="3388F801"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89F0373"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754186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385DF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D7A8C73"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7AEEB079" w14:textId="77777777" w:rsidTr="00832ECA">
        <w:tc>
          <w:tcPr>
            <w:tcW w:w="1668" w:type="dxa"/>
          </w:tcPr>
          <w:p w14:paraId="1F2007EF"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2ADD246E" w14:textId="77777777" w:rsidR="001632F2" w:rsidRPr="000A5C5D" w:rsidRDefault="001632F2" w:rsidP="00832ECA">
            <w:pPr>
              <w:rPr>
                <w:color w:val="000000" w:themeColor="text1"/>
                <w:sz w:val="20"/>
                <w:szCs w:val="20"/>
              </w:rPr>
            </w:pPr>
          </w:p>
        </w:tc>
        <w:tc>
          <w:tcPr>
            <w:tcW w:w="283" w:type="dxa"/>
          </w:tcPr>
          <w:p w14:paraId="00CB6A2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6B50E80"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AFA094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43111F"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8F49B18"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10A9DDA3" w14:textId="77777777" w:rsidTr="00832ECA">
        <w:tc>
          <w:tcPr>
            <w:tcW w:w="1668" w:type="dxa"/>
          </w:tcPr>
          <w:p w14:paraId="31F4FA1C" w14:textId="77777777" w:rsidR="001632F2" w:rsidRPr="000A5C5D" w:rsidRDefault="001632F2" w:rsidP="00832ECA">
            <w:pPr>
              <w:rPr>
                <w:color w:val="000000" w:themeColor="text1"/>
                <w:sz w:val="20"/>
                <w:szCs w:val="20"/>
              </w:rPr>
            </w:pPr>
          </w:p>
        </w:tc>
        <w:tc>
          <w:tcPr>
            <w:tcW w:w="2693" w:type="dxa"/>
          </w:tcPr>
          <w:p w14:paraId="1E2BCA3B" w14:textId="77777777" w:rsidR="001632F2" w:rsidRPr="000A5C5D" w:rsidRDefault="001632F2" w:rsidP="00832ECA">
            <w:pPr>
              <w:rPr>
                <w:color w:val="000000" w:themeColor="text1"/>
                <w:sz w:val="20"/>
                <w:szCs w:val="20"/>
              </w:rPr>
            </w:pPr>
          </w:p>
        </w:tc>
        <w:tc>
          <w:tcPr>
            <w:tcW w:w="283" w:type="dxa"/>
          </w:tcPr>
          <w:p w14:paraId="10FA0CE8"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3CDE118"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C41342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79AAB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297B290"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526D3C44" w14:textId="77777777" w:rsidTr="00832ECA">
        <w:tc>
          <w:tcPr>
            <w:tcW w:w="1668" w:type="dxa"/>
          </w:tcPr>
          <w:p w14:paraId="5FA866D8" w14:textId="77777777" w:rsidR="001632F2" w:rsidRPr="000A5C5D" w:rsidRDefault="001632F2" w:rsidP="00832ECA">
            <w:pPr>
              <w:rPr>
                <w:color w:val="000000" w:themeColor="text1"/>
                <w:sz w:val="20"/>
                <w:szCs w:val="20"/>
              </w:rPr>
            </w:pPr>
          </w:p>
        </w:tc>
        <w:tc>
          <w:tcPr>
            <w:tcW w:w="2693" w:type="dxa"/>
          </w:tcPr>
          <w:p w14:paraId="5A7E58E4" w14:textId="77777777" w:rsidR="001632F2" w:rsidRPr="000A5C5D" w:rsidRDefault="001632F2" w:rsidP="00832ECA">
            <w:pPr>
              <w:rPr>
                <w:color w:val="000000" w:themeColor="text1"/>
                <w:sz w:val="20"/>
                <w:szCs w:val="20"/>
              </w:rPr>
            </w:pPr>
          </w:p>
        </w:tc>
        <w:tc>
          <w:tcPr>
            <w:tcW w:w="283" w:type="dxa"/>
          </w:tcPr>
          <w:p w14:paraId="3C24F64C"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109A8C8"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A9D056F"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E621B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BA7E0F0" w14:textId="77777777" w:rsidR="001632F2" w:rsidRPr="000A5C5D" w:rsidRDefault="001632F2" w:rsidP="00832ECA">
            <w:pPr>
              <w:rPr>
                <w:color w:val="000000" w:themeColor="text1"/>
                <w:sz w:val="20"/>
                <w:szCs w:val="20"/>
              </w:rPr>
            </w:pPr>
          </w:p>
        </w:tc>
      </w:tr>
    </w:tbl>
    <w:p w14:paraId="43ADD7D1"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21802685" w14:textId="77777777" w:rsidTr="00832ECA">
        <w:trPr>
          <w:trHeight w:val="315"/>
        </w:trPr>
        <w:tc>
          <w:tcPr>
            <w:tcW w:w="2138" w:type="dxa"/>
            <w:tcBorders>
              <w:top w:val="single" w:sz="4" w:space="0" w:color="auto"/>
              <w:left w:val="single" w:sz="4" w:space="0" w:color="auto"/>
              <w:bottom w:val="nil"/>
              <w:right w:val="single" w:sz="4" w:space="0" w:color="auto"/>
            </w:tcBorders>
            <w:shd w:val="clear" w:color="auto" w:fill="D9D9D9"/>
            <w:noWrap/>
            <w:vAlign w:val="bottom"/>
            <w:hideMark/>
          </w:tcPr>
          <w:p w14:paraId="7F3D41F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59" w:type="dxa"/>
            <w:tcBorders>
              <w:top w:val="single" w:sz="4" w:space="0" w:color="auto"/>
              <w:left w:val="nil"/>
              <w:bottom w:val="nil"/>
              <w:right w:val="single" w:sz="4" w:space="0" w:color="auto"/>
            </w:tcBorders>
            <w:shd w:val="clear" w:color="auto" w:fill="D9D9D9"/>
            <w:noWrap/>
            <w:vAlign w:val="bottom"/>
            <w:hideMark/>
          </w:tcPr>
          <w:p w14:paraId="6C18A72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559" w:type="dxa"/>
            <w:tcBorders>
              <w:top w:val="single" w:sz="4" w:space="0" w:color="auto"/>
              <w:left w:val="single" w:sz="4" w:space="0" w:color="auto"/>
              <w:bottom w:val="nil"/>
              <w:right w:val="single" w:sz="4" w:space="0" w:color="auto"/>
            </w:tcBorders>
            <w:shd w:val="clear" w:color="auto" w:fill="D9D9D9"/>
            <w:noWrap/>
            <w:vAlign w:val="bottom"/>
            <w:hideMark/>
          </w:tcPr>
          <w:p w14:paraId="08D157E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559" w:type="dxa"/>
            <w:tcBorders>
              <w:top w:val="single" w:sz="4" w:space="0" w:color="auto"/>
              <w:left w:val="nil"/>
              <w:bottom w:val="nil"/>
              <w:right w:val="single" w:sz="4" w:space="0" w:color="auto"/>
            </w:tcBorders>
            <w:shd w:val="clear" w:color="auto" w:fill="D9D9D9"/>
            <w:noWrap/>
            <w:vAlign w:val="bottom"/>
            <w:hideMark/>
          </w:tcPr>
          <w:p w14:paraId="6226704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77ADCCB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6194B8B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78A0B6FE" w14:textId="77777777" w:rsidTr="00832ECA">
        <w:trPr>
          <w:trHeight w:val="285"/>
        </w:trPr>
        <w:tc>
          <w:tcPr>
            <w:tcW w:w="2138" w:type="dxa"/>
            <w:tcBorders>
              <w:top w:val="nil"/>
              <w:left w:val="single" w:sz="4" w:space="0" w:color="auto"/>
              <w:bottom w:val="single" w:sz="4" w:space="0" w:color="auto"/>
              <w:right w:val="single" w:sz="4" w:space="0" w:color="auto"/>
            </w:tcBorders>
            <w:shd w:val="clear" w:color="auto" w:fill="D9D9D9"/>
            <w:noWrap/>
            <w:vAlign w:val="bottom"/>
            <w:hideMark/>
          </w:tcPr>
          <w:p w14:paraId="4C52797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130A5FB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559" w:type="dxa"/>
            <w:tcBorders>
              <w:top w:val="nil"/>
              <w:left w:val="nil"/>
              <w:bottom w:val="single" w:sz="4" w:space="0" w:color="auto"/>
              <w:right w:val="single" w:sz="4" w:space="0" w:color="auto"/>
            </w:tcBorders>
            <w:shd w:val="clear" w:color="auto" w:fill="D9D9D9"/>
            <w:noWrap/>
            <w:vAlign w:val="bottom"/>
            <w:hideMark/>
          </w:tcPr>
          <w:p w14:paraId="10078E2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59" w:type="dxa"/>
            <w:tcBorders>
              <w:top w:val="nil"/>
              <w:left w:val="nil"/>
              <w:bottom w:val="single" w:sz="4" w:space="0" w:color="auto"/>
              <w:right w:val="single" w:sz="4" w:space="0" w:color="auto"/>
            </w:tcBorders>
            <w:shd w:val="clear" w:color="auto" w:fill="D9D9D9"/>
            <w:noWrap/>
            <w:vAlign w:val="bottom"/>
            <w:hideMark/>
          </w:tcPr>
          <w:p w14:paraId="0CE56CB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5888C70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12483ED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8992123"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138"/>
        <w:gridCol w:w="1559"/>
        <w:gridCol w:w="1559"/>
        <w:gridCol w:w="1559"/>
        <w:gridCol w:w="1134"/>
        <w:gridCol w:w="1134"/>
      </w:tblGrid>
      <w:tr w:rsidR="001632F2" w:rsidRPr="000A5C5D" w14:paraId="250A0721" w14:textId="77777777" w:rsidTr="00832ECA">
        <w:trPr>
          <w:trHeight w:val="315"/>
        </w:trPr>
        <w:tc>
          <w:tcPr>
            <w:tcW w:w="2138" w:type="dxa"/>
            <w:tcBorders>
              <w:top w:val="single" w:sz="4" w:space="0" w:color="auto"/>
              <w:left w:val="single" w:sz="4" w:space="0" w:color="auto"/>
              <w:bottom w:val="single" w:sz="4" w:space="0" w:color="auto"/>
              <w:right w:val="single" w:sz="4" w:space="0" w:color="auto"/>
            </w:tcBorders>
            <w:noWrap/>
            <w:vAlign w:val="bottom"/>
            <w:hideMark/>
          </w:tcPr>
          <w:p w14:paraId="3599271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559" w:type="dxa"/>
            <w:tcBorders>
              <w:top w:val="single" w:sz="4" w:space="0" w:color="auto"/>
              <w:left w:val="nil"/>
              <w:bottom w:val="single" w:sz="4" w:space="0" w:color="auto"/>
              <w:right w:val="single" w:sz="4" w:space="0" w:color="auto"/>
            </w:tcBorders>
            <w:noWrap/>
            <w:vAlign w:val="bottom"/>
            <w:hideMark/>
          </w:tcPr>
          <w:p w14:paraId="4F7D5BF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173F19C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59" w:type="dxa"/>
            <w:tcBorders>
              <w:top w:val="single" w:sz="4" w:space="0" w:color="auto"/>
              <w:left w:val="nil"/>
              <w:bottom w:val="single" w:sz="4" w:space="0" w:color="auto"/>
              <w:right w:val="single" w:sz="4" w:space="0" w:color="auto"/>
            </w:tcBorders>
            <w:noWrap/>
            <w:vAlign w:val="bottom"/>
            <w:hideMark/>
          </w:tcPr>
          <w:p w14:paraId="6ACCE6D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51BFE5F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49E659A6"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0CC03DF4" w14:textId="77777777" w:rsidR="001632F2" w:rsidRPr="000A5C5D" w:rsidRDefault="001632F2" w:rsidP="001632F2">
      <w:pPr>
        <w:rPr>
          <w:color w:val="000000" w:themeColor="text1"/>
          <w:sz w:val="18"/>
          <w:szCs w:val="18"/>
        </w:rPr>
      </w:pPr>
    </w:p>
    <w:p w14:paraId="46157FA0"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2F3E0CC3" w14:textId="77777777" w:rsidTr="00832ECA">
        <w:trPr>
          <w:cantSplit/>
          <w:trHeight w:val="325"/>
        </w:trPr>
        <w:tc>
          <w:tcPr>
            <w:tcW w:w="1117" w:type="dxa"/>
            <w:tcBorders>
              <w:bottom w:val="single" w:sz="6" w:space="0" w:color="auto"/>
            </w:tcBorders>
            <w:vAlign w:val="center"/>
          </w:tcPr>
          <w:p w14:paraId="41CDE9A1"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6343611" w14:textId="77777777" w:rsidTr="00832ECA">
              <w:tc>
                <w:tcPr>
                  <w:tcW w:w="518" w:type="dxa"/>
                </w:tcPr>
                <w:p w14:paraId="13888A6D"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78332F44"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5EA94255"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1E628FD2"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C0B0EA7" w14:textId="77777777" w:rsidR="001632F2" w:rsidRPr="000A5C5D" w:rsidRDefault="001632F2" w:rsidP="00832ECA">
            <w:pPr>
              <w:spacing w:before="4" w:after="4"/>
              <w:jc w:val="center"/>
              <w:rPr>
                <w:bCs/>
                <w:color w:val="000000" w:themeColor="text1"/>
              </w:rPr>
            </w:pPr>
          </w:p>
        </w:tc>
      </w:tr>
    </w:tbl>
    <w:p w14:paraId="7A7C647C" w14:textId="77777777" w:rsidR="001632F2" w:rsidRPr="000A5C5D" w:rsidRDefault="001632F2" w:rsidP="001632F2">
      <w:pPr>
        <w:pStyle w:val="BodyText3"/>
        <w:jc w:val="left"/>
        <w:rPr>
          <w:color w:val="000000" w:themeColor="text1"/>
          <w:lang w:val="en-GB"/>
        </w:rPr>
      </w:pPr>
    </w:p>
    <w:p w14:paraId="1127EC79" w14:textId="77777777" w:rsidR="001632F2" w:rsidRPr="000A5C5D" w:rsidRDefault="001632F2" w:rsidP="001632F2">
      <w:pPr>
        <w:pStyle w:val="BodyText3"/>
        <w:jc w:val="left"/>
        <w:rPr>
          <w:color w:val="000000" w:themeColor="text1"/>
          <w:lang w:val="en-GB"/>
        </w:rPr>
      </w:pPr>
    </w:p>
    <w:p w14:paraId="43A7A883"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11F8792B" w14:textId="77777777" w:rsidR="001632F2" w:rsidRPr="000A5C5D" w:rsidRDefault="001632F2" w:rsidP="001632F2">
      <w:pPr>
        <w:pStyle w:val="BodyText3"/>
        <w:jc w:val="left"/>
        <w:rPr>
          <w:color w:val="000000" w:themeColor="text1"/>
          <w:sz w:val="20"/>
          <w:lang w:val="en-GB"/>
        </w:rPr>
      </w:pPr>
    </w:p>
    <w:p w14:paraId="044D165B" w14:textId="77777777" w:rsidR="001632F2" w:rsidRPr="000A5C5D" w:rsidRDefault="001632F2" w:rsidP="001632F2">
      <w:pPr>
        <w:pStyle w:val="BodyText3"/>
        <w:jc w:val="left"/>
        <w:rPr>
          <w:color w:val="000000" w:themeColor="text1"/>
          <w:sz w:val="20"/>
          <w:lang w:val="en-GB"/>
        </w:rPr>
      </w:pPr>
    </w:p>
    <w:p w14:paraId="1C5F4939" w14:textId="77777777" w:rsidR="001632F2" w:rsidRPr="000A5C5D" w:rsidRDefault="001632F2" w:rsidP="001632F2">
      <w:pPr>
        <w:pStyle w:val="BodyText3"/>
        <w:jc w:val="left"/>
        <w:rPr>
          <w:color w:val="000000" w:themeColor="text1"/>
          <w:sz w:val="20"/>
          <w:lang w:val="en-GB"/>
        </w:rPr>
      </w:pPr>
    </w:p>
    <w:p w14:paraId="0E88D0F9" w14:textId="77777777" w:rsidR="001632F2" w:rsidRPr="000A5C5D" w:rsidRDefault="001632F2" w:rsidP="001632F2">
      <w:pPr>
        <w:pStyle w:val="BodyText3"/>
        <w:jc w:val="left"/>
        <w:rPr>
          <w:color w:val="000000" w:themeColor="text1"/>
          <w:sz w:val="20"/>
          <w:lang w:val="en-GB"/>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05D957CA" w14:textId="77777777" w:rsidTr="00832ECA">
        <w:tc>
          <w:tcPr>
            <w:tcW w:w="1242" w:type="dxa"/>
          </w:tcPr>
          <w:p w14:paraId="31C59BF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04FC9BAA" w14:textId="77777777" w:rsidR="001632F2" w:rsidRPr="000A5C5D" w:rsidRDefault="001632F2" w:rsidP="00832ECA">
            <w:pPr>
              <w:pStyle w:val="BodyText3"/>
              <w:jc w:val="left"/>
              <w:rPr>
                <w:color w:val="000000" w:themeColor="text1"/>
                <w:sz w:val="20"/>
                <w:lang w:val="en-GB"/>
              </w:rPr>
            </w:pPr>
          </w:p>
        </w:tc>
        <w:tc>
          <w:tcPr>
            <w:tcW w:w="851" w:type="dxa"/>
          </w:tcPr>
          <w:p w14:paraId="69EC68D3" w14:textId="77777777" w:rsidR="001632F2" w:rsidRPr="000A5C5D" w:rsidRDefault="001632F2" w:rsidP="00832ECA">
            <w:pPr>
              <w:pStyle w:val="BodyText3"/>
              <w:jc w:val="left"/>
              <w:rPr>
                <w:color w:val="000000" w:themeColor="text1"/>
                <w:sz w:val="20"/>
                <w:lang w:val="en-GB"/>
              </w:rPr>
            </w:pPr>
          </w:p>
        </w:tc>
        <w:tc>
          <w:tcPr>
            <w:tcW w:w="283" w:type="dxa"/>
          </w:tcPr>
          <w:p w14:paraId="2D7E5CF7" w14:textId="77777777" w:rsidR="001632F2" w:rsidRPr="000A5C5D" w:rsidRDefault="001632F2" w:rsidP="00832ECA">
            <w:pPr>
              <w:pStyle w:val="BodyText3"/>
              <w:jc w:val="left"/>
              <w:rPr>
                <w:color w:val="000000" w:themeColor="text1"/>
                <w:sz w:val="20"/>
                <w:lang w:val="en-GB"/>
              </w:rPr>
            </w:pPr>
          </w:p>
        </w:tc>
        <w:tc>
          <w:tcPr>
            <w:tcW w:w="2127" w:type="dxa"/>
          </w:tcPr>
          <w:p w14:paraId="63C1424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992" w:type="dxa"/>
          </w:tcPr>
          <w:p w14:paraId="08196442" w14:textId="77777777" w:rsidR="001632F2" w:rsidRPr="000A5C5D" w:rsidRDefault="001632F2" w:rsidP="00832ECA">
            <w:pPr>
              <w:pStyle w:val="BodyText3"/>
              <w:jc w:val="left"/>
              <w:rPr>
                <w:color w:val="000000" w:themeColor="text1"/>
                <w:sz w:val="20"/>
                <w:lang w:val="en-GB"/>
              </w:rPr>
            </w:pPr>
          </w:p>
        </w:tc>
        <w:tc>
          <w:tcPr>
            <w:tcW w:w="567" w:type="dxa"/>
          </w:tcPr>
          <w:p w14:paraId="5127FB1D" w14:textId="77777777" w:rsidR="001632F2" w:rsidRPr="000A5C5D" w:rsidRDefault="001632F2" w:rsidP="00832ECA">
            <w:pPr>
              <w:pStyle w:val="BodyText3"/>
              <w:jc w:val="left"/>
              <w:rPr>
                <w:color w:val="000000" w:themeColor="text1"/>
                <w:sz w:val="20"/>
                <w:lang w:val="en-GB"/>
              </w:rPr>
            </w:pPr>
          </w:p>
        </w:tc>
      </w:tr>
      <w:tr w:rsidR="001632F2" w:rsidRPr="000A5C5D" w14:paraId="1A3D5EA9" w14:textId="77777777" w:rsidTr="00832ECA">
        <w:tc>
          <w:tcPr>
            <w:tcW w:w="1242" w:type="dxa"/>
          </w:tcPr>
          <w:p w14:paraId="7E098219"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4DD0EF3E" w14:textId="77777777" w:rsidR="001632F2" w:rsidRPr="000A5C5D" w:rsidRDefault="001632F2" w:rsidP="00832ECA">
            <w:pPr>
              <w:pStyle w:val="BodyText3"/>
              <w:jc w:val="left"/>
              <w:rPr>
                <w:color w:val="000000" w:themeColor="text1"/>
                <w:sz w:val="20"/>
                <w:lang w:val="en-GB"/>
              </w:rPr>
            </w:pPr>
          </w:p>
        </w:tc>
        <w:tc>
          <w:tcPr>
            <w:tcW w:w="851" w:type="dxa"/>
          </w:tcPr>
          <w:p w14:paraId="6377089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283" w:type="dxa"/>
          </w:tcPr>
          <w:p w14:paraId="68919EB6" w14:textId="77777777" w:rsidR="001632F2" w:rsidRPr="000A5C5D" w:rsidRDefault="001632F2" w:rsidP="00832ECA">
            <w:pPr>
              <w:pStyle w:val="BodyText3"/>
              <w:jc w:val="left"/>
              <w:rPr>
                <w:color w:val="000000" w:themeColor="text1"/>
                <w:sz w:val="20"/>
                <w:lang w:val="en-GB"/>
              </w:rPr>
            </w:pPr>
          </w:p>
        </w:tc>
        <w:tc>
          <w:tcPr>
            <w:tcW w:w="2127" w:type="dxa"/>
          </w:tcPr>
          <w:p w14:paraId="358290BF"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992" w:type="dxa"/>
          </w:tcPr>
          <w:p w14:paraId="6CF7C70D" w14:textId="77777777" w:rsidR="001632F2" w:rsidRPr="000A5C5D" w:rsidRDefault="001632F2" w:rsidP="00832ECA">
            <w:pPr>
              <w:pStyle w:val="BodyText3"/>
              <w:jc w:val="left"/>
              <w:rPr>
                <w:color w:val="000000" w:themeColor="text1"/>
                <w:sz w:val="20"/>
                <w:lang w:val="en-GB"/>
              </w:rPr>
            </w:pPr>
          </w:p>
        </w:tc>
        <w:tc>
          <w:tcPr>
            <w:tcW w:w="567" w:type="dxa"/>
          </w:tcPr>
          <w:p w14:paraId="789C2B7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1A344957" w14:textId="77777777" w:rsidTr="00832ECA">
        <w:tc>
          <w:tcPr>
            <w:tcW w:w="1242" w:type="dxa"/>
          </w:tcPr>
          <w:p w14:paraId="3F6543CC"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2AE6D11D" w14:textId="77777777" w:rsidR="001632F2" w:rsidRPr="000A5C5D" w:rsidRDefault="001632F2" w:rsidP="00832ECA">
            <w:pPr>
              <w:pStyle w:val="BodyText3"/>
              <w:jc w:val="left"/>
              <w:rPr>
                <w:color w:val="000000" w:themeColor="text1"/>
                <w:sz w:val="20"/>
                <w:lang w:val="en-GB"/>
              </w:rPr>
            </w:pPr>
          </w:p>
        </w:tc>
        <w:tc>
          <w:tcPr>
            <w:tcW w:w="851" w:type="dxa"/>
          </w:tcPr>
          <w:p w14:paraId="73F0FD81"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283" w:type="dxa"/>
          </w:tcPr>
          <w:p w14:paraId="7F3A3200" w14:textId="77777777" w:rsidR="001632F2" w:rsidRPr="000A5C5D" w:rsidRDefault="001632F2" w:rsidP="00832ECA">
            <w:pPr>
              <w:pStyle w:val="BodyText3"/>
              <w:jc w:val="left"/>
              <w:rPr>
                <w:color w:val="000000" w:themeColor="text1"/>
                <w:sz w:val="20"/>
                <w:lang w:val="en-GB"/>
              </w:rPr>
            </w:pPr>
          </w:p>
        </w:tc>
        <w:tc>
          <w:tcPr>
            <w:tcW w:w="2127" w:type="dxa"/>
          </w:tcPr>
          <w:p w14:paraId="769D18D1"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992" w:type="dxa"/>
          </w:tcPr>
          <w:p w14:paraId="03CDFCA5" w14:textId="77777777" w:rsidR="001632F2" w:rsidRPr="000A5C5D" w:rsidRDefault="001632F2" w:rsidP="00832ECA">
            <w:pPr>
              <w:pStyle w:val="BodyText3"/>
              <w:jc w:val="left"/>
              <w:rPr>
                <w:color w:val="000000" w:themeColor="text1"/>
                <w:sz w:val="20"/>
                <w:lang w:val="en-GB"/>
              </w:rPr>
            </w:pPr>
          </w:p>
        </w:tc>
        <w:tc>
          <w:tcPr>
            <w:tcW w:w="567" w:type="dxa"/>
          </w:tcPr>
          <w:p w14:paraId="1061FD0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2E1BFCBE" w14:textId="77777777" w:rsidTr="00832ECA">
        <w:tc>
          <w:tcPr>
            <w:tcW w:w="1242" w:type="dxa"/>
          </w:tcPr>
          <w:p w14:paraId="62EE3BA3"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6872BC6C" w14:textId="77777777" w:rsidR="001632F2" w:rsidRPr="000A5C5D" w:rsidRDefault="001632F2" w:rsidP="00832ECA">
            <w:pPr>
              <w:pStyle w:val="BodyText3"/>
              <w:jc w:val="left"/>
              <w:rPr>
                <w:color w:val="000000" w:themeColor="text1"/>
                <w:sz w:val="20"/>
                <w:lang w:val="en-GB"/>
              </w:rPr>
            </w:pPr>
          </w:p>
        </w:tc>
        <w:tc>
          <w:tcPr>
            <w:tcW w:w="851" w:type="dxa"/>
          </w:tcPr>
          <w:p w14:paraId="14B35DC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283" w:type="dxa"/>
          </w:tcPr>
          <w:p w14:paraId="4020FC93" w14:textId="77777777" w:rsidR="001632F2" w:rsidRPr="000A5C5D" w:rsidRDefault="001632F2" w:rsidP="00832ECA">
            <w:pPr>
              <w:pStyle w:val="BodyText3"/>
              <w:jc w:val="left"/>
              <w:rPr>
                <w:color w:val="000000" w:themeColor="text1"/>
                <w:sz w:val="20"/>
                <w:lang w:val="en-GB"/>
              </w:rPr>
            </w:pPr>
          </w:p>
        </w:tc>
        <w:tc>
          <w:tcPr>
            <w:tcW w:w="2127" w:type="dxa"/>
          </w:tcPr>
          <w:p w14:paraId="4C865B1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992" w:type="dxa"/>
          </w:tcPr>
          <w:p w14:paraId="5962147E" w14:textId="77777777" w:rsidR="001632F2" w:rsidRPr="000A5C5D" w:rsidRDefault="001632F2" w:rsidP="00832ECA">
            <w:pPr>
              <w:pStyle w:val="BodyText3"/>
              <w:jc w:val="left"/>
              <w:rPr>
                <w:color w:val="000000" w:themeColor="text1"/>
                <w:sz w:val="20"/>
                <w:lang w:val="en-GB"/>
              </w:rPr>
            </w:pPr>
          </w:p>
        </w:tc>
        <w:tc>
          <w:tcPr>
            <w:tcW w:w="567" w:type="dxa"/>
          </w:tcPr>
          <w:p w14:paraId="22B8FF0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74BE1EAF" w14:textId="77777777" w:rsidTr="00832ECA">
        <w:tc>
          <w:tcPr>
            <w:tcW w:w="1242" w:type="dxa"/>
          </w:tcPr>
          <w:p w14:paraId="02BBD906"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7B81600B" w14:textId="77777777" w:rsidR="001632F2" w:rsidRPr="000A5C5D" w:rsidRDefault="001632F2" w:rsidP="00832ECA">
            <w:pPr>
              <w:pStyle w:val="BodyText3"/>
              <w:jc w:val="left"/>
              <w:rPr>
                <w:color w:val="000000" w:themeColor="text1"/>
                <w:sz w:val="20"/>
                <w:lang w:val="en-GB"/>
              </w:rPr>
            </w:pPr>
          </w:p>
        </w:tc>
        <w:tc>
          <w:tcPr>
            <w:tcW w:w="851" w:type="dxa"/>
          </w:tcPr>
          <w:p w14:paraId="2D4E6DE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283" w:type="dxa"/>
          </w:tcPr>
          <w:p w14:paraId="34DBE51B" w14:textId="77777777" w:rsidR="001632F2" w:rsidRPr="000A5C5D" w:rsidRDefault="001632F2" w:rsidP="00832ECA">
            <w:pPr>
              <w:pStyle w:val="BodyText3"/>
              <w:jc w:val="left"/>
              <w:rPr>
                <w:color w:val="000000" w:themeColor="text1"/>
                <w:sz w:val="20"/>
                <w:lang w:val="en-GB"/>
              </w:rPr>
            </w:pPr>
          </w:p>
        </w:tc>
        <w:tc>
          <w:tcPr>
            <w:tcW w:w="2127" w:type="dxa"/>
          </w:tcPr>
          <w:p w14:paraId="72F105A3" w14:textId="77777777" w:rsidR="001632F2" w:rsidRPr="000A5C5D" w:rsidRDefault="001632F2" w:rsidP="00832ECA">
            <w:pPr>
              <w:pStyle w:val="BodyText3"/>
              <w:jc w:val="left"/>
              <w:rPr>
                <w:color w:val="000000" w:themeColor="text1"/>
                <w:sz w:val="20"/>
                <w:lang w:val="en-GB"/>
              </w:rPr>
            </w:pPr>
          </w:p>
        </w:tc>
        <w:tc>
          <w:tcPr>
            <w:tcW w:w="992" w:type="dxa"/>
          </w:tcPr>
          <w:p w14:paraId="23722D56" w14:textId="77777777" w:rsidR="001632F2" w:rsidRPr="000A5C5D" w:rsidRDefault="001632F2" w:rsidP="00832ECA">
            <w:pPr>
              <w:pStyle w:val="BodyText3"/>
              <w:jc w:val="left"/>
              <w:rPr>
                <w:color w:val="000000" w:themeColor="text1"/>
                <w:sz w:val="20"/>
                <w:lang w:val="en-GB"/>
              </w:rPr>
            </w:pPr>
          </w:p>
        </w:tc>
        <w:tc>
          <w:tcPr>
            <w:tcW w:w="567" w:type="dxa"/>
          </w:tcPr>
          <w:p w14:paraId="6E41FE1A" w14:textId="77777777" w:rsidR="001632F2" w:rsidRPr="000A5C5D" w:rsidRDefault="001632F2" w:rsidP="00832ECA">
            <w:pPr>
              <w:pStyle w:val="BodyText3"/>
              <w:jc w:val="left"/>
              <w:rPr>
                <w:color w:val="000000" w:themeColor="text1"/>
                <w:sz w:val="20"/>
                <w:lang w:val="en-GB"/>
              </w:rPr>
            </w:pPr>
          </w:p>
        </w:tc>
      </w:tr>
    </w:tbl>
    <w:p w14:paraId="3CAC0780" w14:textId="77777777" w:rsidR="001632F2" w:rsidRPr="000A5C5D" w:rsidRDefault="001632F2" w:rsidP="001632F2">
      <w:pPr>
        <w:rPr>
          <w:color w:val="000000" w:themeColor="text1"/>
          <w:sz w:val="18"/>
          <w:szCs w:val="18"/>
        </w:rPr>
      </w:pPr>
    </w:p>
    <w:p w14:paraId="2EA890F1" w14:textId="77777777" w:rsidR="001632F2" w:rsidRPr="000A5C5D" w:rsidRDefault="001632F2" w:rsidP="001632F2">
      <w:pPr>
        <w:pStyle w:val="Heading5"/>
      </w:pPr>
      <w:r w:rsidRPr="000A5C5D">
        <w:rPr>
          <w:sz w:val="20"/>
        </w:rPr>
        <w:br w:type="page"/>
      </w:r>
      <w:r w:rsidRPr="000A5C5D">
        <w:t>F.8.4.2.4</w:t>
      </w:r>
      <w:r w:rsidRPr="000A5C5D">
        <w:tab/>
        <w:t xml:space="preserve">Test of timeout function on dispensers with an electronic </w:t>
      </w:r>
      <w:r>
        <w:t>indicator</w:t>
      </w:r>
      <w:r>
        <w:br/>
      </w:r>
      <w:r w:rsidRPr="000A5C5D">
        <w:t>(R 117-2, A-LPG-I.7.2.5)</w:t>
      </w:r>
    </w:p>
    <w:p w14:paraId="13CD466B"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BCC3EBE" w14:textId="77777777" w:rsidTr="00832ECA">
        <w:tc>
          <w:tcPr>
            <w:tcW w:w="1668" w:type="dxa"/>
          </w:tcPr>
          <w:p w14:paraId="45133AAE"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DBF0DD0" w14:textId="77777777" w:rsidR="001632F2" w:rsidRPr="000A5C5D" w:rsidRDefault="001632F2" w:rsidP="00832ECA">
            <w:pPr>
              <w:rPr>
                <w:color w:val="000000" w:themeColor="text1"/>
                <w:sz w:val="20"/>
                <w:szCs w:val="20"/>
              </w:rPr>
            </w:pPr>
          </w:p>
        </w:tc>
        <w:tc>
          <w:tcPr>
            <w:tcW w:w="283" w:type="dxa"/>
          </w:tcPr>
          <w:p w14:paraId="7581ADEA" w14:textId="77777777" w:rsidR="001632F2" w:rsidRPr="000A5C5D" w:rsidRDefault="001632F2" w:rsidP="00832ECA">
            <w:pPr>
              <w:rPr>
                <w:color w:val="000000" w:themeColor="text1"/>
                <w:sz w:val="20"/>
                <w:szCs w:val="20"/>
              </w:rPr>
            </w:pPr>
          </w:p>
        </w:tc>
        <w:tc>
          <w:tcPr>
            <w:tcW w:w="2268" w:type="dxa"/>
          </w:tcPr>
          <w:p w14:paraId="0AF9E38C" w14:textId="77777777" w:rsidR="001632F2" w:rsidRPr="000A5C5D" w:rsidRDefault="001632F2" w:rsidP="00832ECA">
            <w:pPr>
              <w:rPr>
                <w:color w:val="000000" w:themeColor="text1"/>
                <w:sz w:val="20"/>
                <w:szCs w:val="20"/>
              </w:rPr>
            </w:pPr>
          </w:p>
        </w:tc>
        <w:tc>
          <w:tcPr>
            <w:tcW w:w="2300" w:type="dxa"/>
            <w:gridSpan w:val="3"/>
          </w:tcPr>
          <w:p w14:paraId="2F9B16F3"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62781B8B" w14:textId="77777777" w:rsidTr="00832ECA">
        <w:tc>
          <w:tcPr>
            <w:tcW w:w="1668" w:type="dxa"/>
          </w:tcPr>
          <w:p w14:paraId="158FF065"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4E05FF6C" w14:textId="77777777" w:rsidR="001632F2" w:rsidRPr="000A5C5D" w:rsidRDefault="001632F2" w:rsidP="00832ECA">
            <w:pPr>
              <w:rPr>
                <w:color w:val="000000" w:themeColor="text1"/>
                <w:sz w:val="20"/>
                <w:szCs w:val="20"/>
              </w:rPr>
            </w:pPr>
          </w:p>
        </w:tc>
        <w:tc>
          <w:tcPr>
            <w:tcW w:w="283" w:type="dxa"/>
          </w:tcPr>
          <w:p w14:paraId="5724BCEE" w14:textId="77777777" w:rsidR="001632F2" w:rsidRPr="000A5C5D" w:rsidRDefault="001632F2" w:rsidP="00832ECA">
            <w:pPr>
              <w:rPr>
                <w:color w:val="000000" w:themeColor="text1"/>
                <w:sz w:val="20"/>
                <w:szCs w:val="20"/>
              </w:rPr>
            </w:pPr>
          </w:p>
        </w:tc>
        <w:tc>
          <w:tcPr>
            <w:tcW w:w="2268" w:type="dxa"/>
          </w:tcPr>
          <w:p w14:paraId="3770E97A" w14:textId="77777777" w:rsidR="001632F2" w:rsidRPr="000A5C5D" w:rsidRDefault="001632F2" w:rsidP="00832ECA">
            <w:pPr>
              <w:rPr>
                <w:color w:val="000000" w:themeColor="text1"/>
                <w:sz w:val="20"/>
                <w:szCs w:val="20"/>
              </w:rPr>
            </w:pPr>
          </w:p>
        </w:tc>
        <w:tc>
          <w:tcPr>
            <w:tcW w:w="851" w:type="dxa"/>
          </w:tcPr>
          <w:p w14:paraId="01B9C032" w14:textId="77777777" w:rsidR="001632F2" w:rsidRPr="000A5C5D" w:rsidRDefault="001632F2" w:rsidP="00832ECA">
            <w:pPr>
              <w:rPr>
                <w:color w:val="000000" w:themeColor="text1"/>
                <w:sz w:val="20"/>
                <w:szCs w:val="20"/>
              </w:rPr>
            </w:pPr>
          </w:p>
        </w:tc>
        <w:tc>
          <w:tcPr>
            <w:tcW w:w="850" w:type="dxa"/>
          </w:tcPr>
          <w:p w14:paraId="4E0EED98" w14:textId="77777777" w:rsidR="001632F2" w:rsidRPr="000A5C5D" w:rsidRDefault="001632F2" w:rsidP="00832ECA">
            <w:pPr>
              <w:rPr>
                <w:color w:val="000000" w:themeColor="text1"/>
                <w:sz w:val="20"/>
                <w:szCs w:val="20"/>
              </w:rPr>
            </w:pPr>
          </w:p>
        </w:tc>
        <w:tc>
          <w:tcPr>
            <w:tcW w:w="599" w:type="dxa"/>
          </w:tcPr>
          <w:p w14:paraId="2DBDB93D" w14:textId="77777777" w:rsidR="001632F2" w:rsidRPr="000A5C5D" w:rsidRDefault="001632F2" w:rsidP="00832ECA">
            <w:pPr>
              <w:rPr>
                <w:color w:val="000000" w:themeColor="text1"/>
                <w:sz w:val="20"/>
                <w:szCs w:val="20"/>
              </w:rPr>
            </w:pPr>
          </w:p>
        </w:tc>
      </w:tr>
      <w:tr w:rsidR="001632F2" w:rsidRPr="000A5C5D" w14:paraId="3815E0C8" w14:textId="77777777" w:rsidTr="00832ECA">
        <w:tc>
          <w:tcPr>
            <w:tcW w:w="1668" w:type="dxa"/>
          </w:tcPr>
          <w:p w14:paraId="34C5A127"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CC42019" w14:textId="77777777" w:rsidR="001632F2" w:rsidRPr="000A5C5D" w:rsidRDefault="001632F2" w:rsidP="00832ECA">
            <w:pPr>
              <w:rPr>
                <w:color w:val="000000" w:themeColor="text1"/>
                <w:sz w:val="20"/>
                <w:szCs w:val="20"/>
              </w:rPr>
            </w:pPr>
          </w:p>
        </w:tc>
        <w:tc>
          <w:tcPr>
            <w:tcW w:w="283" w:type="dxa"/>
          </w:tcPr>
          <w:p w14:paraId="2B102B23" w14:textId="77777777" w:rsidR="001632F2" w:rsidRPr="000A5C5D" w:rsidRDefault="001632F2" w:rsidP="00832ECA">
            <w:pPr>
              <w:rPr>
                <w:color w:val="000000" w:themeColor="text1"/>
                <w:sz w:val="20"/>
                <w:szCs w:val="20"/>
              </w:rPr>
            </w:pPr>
          </w:p>
        </w:tc>
        <w:tc>
          <w:tcPr>
            <w:tcW w:w="2268" w:type="dxa"/>
          </w:tcPr>
          <w:p w14:paraId="26539F34"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710F5E49"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75A112E6"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3F5EEF7A" w14:textId="77777777" w:rsidR="001632F2" w:rsidRPr="000A5C5D" w:rsidRDefault="001632F2" w:rsidP="00832ECA">
            <w:pPr>
              <w:rPr>
                <w:color w:val="000000" w:themeColor="text1"/>
                <w:sz w:val="20"/>
                <w:szCs w:val="20"/>
              </w:rPr>
            </w:pPr>
          </w:p>
        </w:tc>
      </w:tr>
      <w:tr w:rsidR="001632F2" w:rsidRPr="000A5C5D" w14:paraId="0A416234" w14:textId="77777777" w:rsidTr="00832ECA">
        <w:tc>
          <w:tcPr>
            <w:tcW w:w="1668" w:type="dxa"/>
          </w:tcPr>
          <w:p w14:paraId="3A5D1ABE"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20D7CCCF" w14:textId="77777777" w:rsidR="001632F2" w:rsidRPr="000A5C5D" w:rsidRDefault="001632F2" w:rsidP="00832ECA">
            <w:pPr>
              <w:rPr>
                <w:color w:val="000000" w:themeColor="text1"/>
                <w:sz w:val="20"/>
                <w:szCs w:val="20"/>
              </w:rPr>
            </w:pPr>
          </w:p>
        </w:tc>
        <w:tc>
          <w:tcPr>
            <w:tcW w:w="283" w:type="dxa"/>
          </w:tcPr>
          <w:p w14:paraId="11D8D64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6A01FCE"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7F0F16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6A1F3D"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F3D35B0"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3545C618" w14:textId="77777777" w:rsidTr="00832ECA">
        <w:tc>
          <w:tcPr>
            <w:tcW w:w="1668" w:type="dxa"/>
          </w:tcPr>
          <w:p w14:paraId="09612063"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6E2431FB" w14:textId="77777777" w:rsidR="001632F2" w:rsidRPr="000A5C5D" w:rsidRDefault="001632F2" w:rsidP="00832ECA">
            <w:pPr>
              <w:rPr>
                <w:color w:val="000000" w:themeColor="text1"/>
                <w:sz w:val="20"/>
                <w:szCs w:val="20"/>
              </w:rPr>
            </w:pPr>
          </w:p>
        </w:tc>
        <w:tc>
          <w:tcPr>
            <w:tcW w:w="283" w:type="dxa"/>
          </w:tcPr>
          <w:p w14:paraId="7D9E56FA"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E7BAB22"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9610A0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C962E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6AE383D7"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B523B58" w14:textId="77777777" w:rsidTr="00832ECA">
        <w:tc>
          <w:tcPr>
            <w:tcW w:w="1668" w:type="dxa"/>
          </w:tcPr>
          <w:p w14:paraId="50CD4B47" w14:textId="77777777" w:rsidR="001632F2" w:rsidRPr="000A5C5D" w:rsidRDefault="001632F2" w:rsidP="00832ECA">
            <w:pPr>
              <w:rPr>
                <w:color w:val="000000" w:themeColor="text1"/>
                <w:sz w:val="20"/>
                <w:szCs w:val="20"/>
              </w:rPr>
            </w:pPr>
          </w:p>
        </w:tc>
        <w:tc>
          <w:tcPr>
            <w:tcW w:w="2693" w:type="dxa"/>
          </w:tcPr>
          <w:p w14:paraId="6ECDC459" w14:textId="77777777" w:rsidR="001632F2" w:rsidRPr="000A5C5D" w:rsidRDefault="001632F2" w:rsidP="00832ECA">
            <w:pPr>
              <w:rPr>
                <w:color w:val="000000" w:themeColor="text1"/>
                <w:sz w:val="20"/>
                <w:szCs w:val="20"/>
              </w:rPr>
            </w:pPr>
          </w:p>
        </w:tc>
        <w:tc>
          <w:tcPr>
            <w:tcW w:w="283" w:type="dxa"/>
          </w:tcPr>
          <w:p w14:paraId="66F2773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ED3DCE1"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0CD9F8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B6D8DDB"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4E7CA8D"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42A0DA77" w14:textId="77777777" w:rsidTr="00832ECA">
        <w:tc>
          <w:tcPr>
            <w:tcW w:w="1668" w:type="dxa"/>
          </w:tcPr>
          <w:p w14:paraId="2CBB7AAF" w14:textId="77777777" w:rsidR="001632F2" w:rsidRPr="000A5C5D" w:rsidRDefault="001632F2" w:rsidP="00832ECA">
            <w:pPr>
              <w:rPr>
                <w:color w:val="000000" w:themeColor="text1"/>
                <w:sz w:val="20"/>
                <w:szCs w:val="20"/>
              </w:rPr>
            </w:pPr>
          </w:p>
        </w:tc>
        <w:tc>
          <w:tcPr>
            <w:tcW w:w="2693" w:type="dxa"/>
          </w:tcPr>
          <w:p w14:paraId="2F5E4BA4" w14:textId="77777777" w:rsidR="001632F2" w:rsidRPr="000A5C5D" w:rsidRDefault="001632F2" w:rsidP="00832ECA">
            <w:pPr>
              <w:rPr>
                <w:color w:val="000000" w:themeColor="text1"/>
                <w:sz w:val="20"/>
                <w:szCs w:val="20"/>
              </w:rPr>
            </w:pPr>
          </w:p>
        </w:tc>
        <w:tc>
          <w:tcPr>
            <w:tcW w:w="283" w:type="dxa"/>
          </w:tcPr>
          <w:p w14:paraId="4F8891A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54924B6"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21240E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151594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8DBC853" w14:textId="77777777" w:rsidR="001632F2" w:rsidRPr="000A5C5D" w:rsidRDefault="001632F2" w:rsidP="00832ECA">
            <w:pPr>
              <w:rPr>
                <w:color w:val="000000" w:themeColor="text1"/>
                <w:sz w:val="20"/>
                <w:szCs w:val="20"/>
              </w:rPr>
            </w:pPr>
          </w:p>
        </w:tc>
      </w:tr>
    </w:tbl>
    <w:p w14:paraId="2FE9D78E" w14:textId="77777777" w:rsidR="001632F2" w:rsidRPr="000A5C5D" w:rsidRDefault="001632F2" w:rsidP="001632F2">
      <w:pPr>
        <w:rPr>
          <w:color w:val="000000" w:themeColor="text1"/>
        </w:rPr>
      </w:pPr>
    </w:p>
    <w:p w14:paraId="38FF31A3" w14:textId="77777777" w:rsidR="001632F2" w:rsidRPr="000A5C5D" w:rsidRDefault="001632F2" w:rsidP="001632F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71"/>
        <w:gridCol w:w="3338"/>
        <w:gridCol w:w="2509"/>
        <w:gridCol w:w="2543"/>
      </w:tblGrid>
      <w:tr w:rsidR="001632F2" w:rsidRPr="000A5C5D" w14:paraId="126B8971" w14:textId="77777777" w:rsidTr="00832ECA">
        <w:tc>
          <w:tcPr>
            <w:tcW w:w="675" w:type="dxa"/>
            <w:shd w:val="clear" w:color="auto" w:fill="D9D9D9"/>
          </w:tcPr>
          <w:p w14:paraId="312005E5"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Test</w:t>
            </w:r>
          </w:p>
          <w:p w14:paraId="348EE734" w14:textId="77777777" w:rsidR="001632F2" w:rsidRPr="000A5C5D" w:rsidRDefault="001632F2" w:rsidP="00832ECA">
            <w:pPr>
              <w:spacing w:after="60"/>
              <w:jc w:val="center"/>
              <w:rPr>
                <w:color w:val="000000" w:themeColor="text1"/>
                <w:sz w:val="20"/>
                <w:szCs w:val="20"/>
              </w:rPr>
            </w:pPr>
            <w:r w:rsidRPr="000A5C5D">
              <w:rPr>
                <w:color w:val="000000" w:themeColor="text1"/>
                <w:sz w:val="20"/>
                <w:szCs w:val="20"/>
              </w:rPr>
              <w:t>no.</w:t>
            </w:r>
          </w:p>
        </w:tc>
        <w:tc>
          <w:tcPr>
            <w:tcW w:w="3402" w:type="dxa"/>
            <w:shd w:val="clear" w:color="auto" w:fill="D9D9D9"/>
          </w:tcPr>
          <w:p w14:paraId="69487487" w14:textId="77777777" w:rsidR="001632F2" w:rsidRPr="000A5C5D" w:rsidRDefault="001632F2" w:rsidP="00832ECA">
            <w:pPr>
              <w:spacing w:before="40" w:after="60"/>
              <w:jc w:val="center"/>
              <w:rPr>
                <w:color w:val="000000" w:themeColor="text1"/>
                <w:sz w:val="20"/>
                <w:szCs w:val="20"/>
              </w:rPr>
            </w:pPr>
            <w:r w:rsidRPr="000A5C5D">
              <w:rPr>
                <w:color w:val="000000" w:themeColor="text1"/>
                <w:sz w:val="20"/>
                <w:szCs w:val="20"/>
              </w:rPr>
              <w:t>Test description</w:t>
            </w:r>
          </w:p>
        </w:tc>
        <w:tc>
          <w:tcPr>
            <w:tcW w:w="2552" w:type="dxa"/>
            <w:shd w:val="clear" w:color="auto" w:fill="D9D9D9"/>
          </w:tcPr>
          <w:p w14:paraId="1BAB598E" w14:textId="77777777" w:rsidR="001632F2" w:rsidRPr="000A5C5D" w:rsidRDefault="001632F2" w:rsidP="00832ECA">
            <w:pPr>
              <w:spacing w:before="60"/>
              <w:jc w:val="center"/>
              <w:rPr>
                <w:color w:val="000000" w:themeColor="text1"/>
                <w:sz w:val="20"/>
                <w:szCs w:val="20"/>
              </w:rPr>
            </w:pPr>
            <w:r w:rsidRPr="000A5C5D">
              <w:rPr>
                <w:color w:val="000000" w:themeColor="text1"/>
                <w:sz w:val="20"/>
                <w:szCs w:val="20"/>
              </w:rPr>
              <w:t>Dispenser switch off time</w:t>
            </w:r>
          </w:p>
          <w:p w14:paraId="17974F64" w14:textId="77777777" w:rsidR="001632F2" w:rsidRPr="000A5C5D" w:rsidRDefault="001632F2" w:rsidP="00832ECA">
            <w:pPr>
              <w:jc w:val="center"/>
              <w:rPr>
                <w:color w:val="000000" w:themeColor="text1"/>
                <w:sz w:val="20"/>
                <w:szCs w:val="20"/>
              </w:rPr>
            </w:pPr>
          </w:p>
          <w:p w14:paraId="22CD68A6"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c>
          <w:tcPr>
            <w:tcW w:w="2583" w:type="dxa"/>
            <w:shd w:val="clear" w:color="auto" w:fill="D9D9D9"/>
          </w:tcPr>
          <w:p w14:paraId="3D34806C"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Maximum permissible dispenser switch off time</w:t>
            </w:r>
          </w:p>
          <w:p w14:paraId="222F7A17"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[s]</w:t>
            </w:r>
          </w:p>
        </w:tc>
      </w:tr>
    </w:tbl>
    <w:p w14:paraId="428479A9" w14:textId="77777777" w:rsidR="001632F2" w:rsidRPr="000A5C5D" w:rsidRDefault="001632F2" w:rsidP="001632F2">
      <w:pPr>
        <w:rPr>
          <w:color w:val="000000" w:themeColor="text1"/>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52"/>
        <w:gridCol w:w="2503"/>
        <w:gridCol w:w="2539"/>
      </w:tblGrid>
      <w:tr w:rsidR="001632F2" w:rsidRPr="000A5C5D" w14:paraId="31AD7A1B" w14:textId="77777777" w:rsidTr="00832ECA">
        <w:tc>
          <w:tcPr>
            <w:tcW w:w="675" w:type="dxa"/>
            <w:vAlign w:val="center"/>
          </w:tcPr>
          <w:p w14:paraId="6F3C186A"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w:t>
            </w:r>
          </w:p>
        </w:tc>
        <w:tc>
          <w:tcPr>
            <w:tcW w:w="3402" w:type="dxa"/>
          </w:tcPr>
          <w:p w14:paraId="6F819A68"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no delivery, wait for timeout.</w:t>
            </w:r>
          </w:p>
        </w:tc>
        <w:tc>
          <w:tcPr>
            <w:tcW w:w="2552" w:type="dxa"/>
          </w:tcPr>
          <w:p w14:paraId="5A0D8A61" w14:textId="77777777" w:rsidR="001632F2" w:rsidRPr="000A5C5D" w:rsidRDefault="001632F2" w:rsidP="00832ECA">
            <w:pPr>
              <w:spacing w:before="60" w:after="60"/>
              <w:rPr>
                <w:color w:val="000000" w:themeColor="text1"/>
                <w:sz w:val="20"/>
                <w:szCs w:val="20"/>
              </w:rPr>
            </w:pPr>
          </w:p>
        </w:tc>
        <w:tc>
          <w:tcPr>
            <w:tcW w:w="2583" w:type="dxa"/>
            <w:vAlign w:val="center"/>
          </w:tcPr>
          <w:p w14:paraId="54829C27"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r w:rsidR="001632F2" w:rsidRPr="000A5C5D" w14:paraId="210D76C6" w14:textId="77777777" w:rsidTr="00832ECA">
        <w:tc>
          <w:tcPr>
            <w:tcW w:w="675" w:type="dxa"/>
            <w:vAlign w:val="center"/>
          </w:tcPr>
          <w:p w14:paraId="673233E6"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2</w:t>
            </w:r>
          </w:p>
        </w:tc>
        <w:tc>
          <w:tcPr>
            <w:tcW w:w="3402" w:type="dxa"/>
          </w:tcPr>
          <w:p w14:paraId="0BFDF372" w14:textId="77777777" w:rsidR="001632F2" w:rsidRPr="000A5C5D" w:rsidRDefault="001632F2" w:rsidP="00832ECA">
            <w:pPr>
              <w:spacing w:before="60" w:after="60"/>
              <w:rPr>
                <w:color w:val="000000" w:themeColor="text1"/>
                <w:sz w:val="20"/>
                <w:szCs w:val="20"/>
              </w:rPr>
            </w:pPr>
            <w:r w:rsidRPr="000A5C5D">
              <w:rPr>
                <w:color w:val="000000" w:themeColor="text1"/>
                <w:sz w:val="20"/>
                <w:szCs w:val="20"/>
              </w:rPr>
              <w:t>Activate dispenser, deliver, stop flow, wait for timeout.</w:t>
            </w:r>
          </w:p>
        </w:tc>
        <w:tc>
          <w:tcPr>
            <w:tcW w:w="2552" w:type="dxa"/>
          </w:tcPr>
          <w:p w14:paraId="28711DAE" w14:textId="77777777" w:rsidR="001632F2" w:rsidRPr="000A5C5D" w:rsidRDefault="001632F2" w:rsidP="00832ECA">
            <w:pPr>
              <w:spacing w:before="60" w:after="60"/>
              <w:rPr>
                <w:color w:val="000000" w:themeColor="text1"/>
                <w:sz w:val="20"/>
                <w:szCs w:val="20"/>
              </w:rPr>
            </w:pPr>
          </w:p>
        </w:tc>
        <w:tc>
          <w:tcPr>
            <w:tcW w:w="2583" w:type="dxa"/>
            <w:vAlign w:val="center"/>
          </w:tcPr>
          <w:p w14:paraId="168C57B5" w14:textId="77777777" w:rsidR="001632F2" w:rsidRPr="000A5C5D" w:rsidRDefault="001632F2" w:rsidP="00832ECA">
            <w:pPr>
              <w:spacing w:before="60" w:after="60"/>
              <w:jc w:val="center"/>
              <w:rPr>
                <w:color w:val="000000" w:themeColor="text1"/>
                <w:sz w:val="20"/>
                <w:szCs w:val="20"/>
              </w:rPr>
            </w:pPr>
            <w:r w:rsidRPr="000A5C5D">
              <w:rPr>
                <w:color w:val="000000" w:themeColor="text1"/>
                <w:sz w:val="20"/>
                <w:szCs w:val="20"/>
              </w:rPr>
              <w:t>120</w:t>
            </w:r>
          </w:p>
        </w:tc>
      </w:tr>
    </w:tbl>
    <w:p w14:paraId="1C92505D" w14:textId="77777777" w:rsidR="001632F2" w:rsidRPr="000A5C5D" w:rsidRDefault="001632F2" w:rsidP="001632F2">
      <w:pPr>
        <w:rPr>
          <w:color w:val="000000" w:themeColor="text1"/>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D10A793" w14:textId="77777777" w:rsidTr="00832ECA">
        <w:trPr>
          <w:cantSplit/>
          <w:trHeight w:val="325"/>
        </w:trPr>
        <w:tc>
          <w:tcPr>
            <w:tcW w:w="1259" w:type="dxa"/>
            <w:vAlign w:val="center"/>
          </w:tcPr>
          <w:p w14:paraId="3421CFBC"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2896E8E" w14:textId="77777777" w:rsidTr="00832ECA">
              <w:tc>
                <w:tcPr>
                  <w:tcW w:w="518" w:type="dxa"/>
                </w:tcPr>
                <w:p w14:paraId="102B31DF"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6424F1EE"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86220F5"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7974D9D"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D63145A" w14:textId="77777777" w:rsidR="001632F2" w:rsidRPr="000A5C5D" w:rsidRDefault="001632F2" w:rsidP="00832ECA">
            <w:pPr>
              <w:spacing w:before="4" w:after="4"/>
              <w:jc w:val="center"/>
              <w:rPr>
                <w:bCs/>
                <w:color w:val="000000" w:themeColor="text1"/>
              </w:rPr>
            </w:pPr>
          </w:p>
        </w:tc>
      </w:tr>
    </w:tbl>
    <w:p w14:paraId="42F974F0" w14:textId="77777777" w:rsidR="001632F2" w:rsidRPr="000A5C5D" w:rsidRDefault="001632F2" w:rsidP="001632F2">
      <w:pPr>
        <w:rPr>
          <w:color w:val="000000" w:themeColor="text1"/>
        </w:rPr>
      </w:pPr>
    </w:p>
    <w:p w14:paraId="7708006A" w14:textId="77777777" w:rsidR="001632F2" w:rsidRPr="000A5C5D" w:rsidRDefault="001632F2" w:rsidP="001632F2">
      <w:pPr>
        <w:rPr>
          <w:color w:val="000000" w:themeColor="text1"/>
        </w:rPr>
      </w:pPr>
    </w:p>
    <w:p w14:paraId="0904CB90"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1801F9E7" w14:textId="77777777" w:rsidR="001632F2" w:rsidRPr="000A5C5D" w:rsidRDefault="001632F2" w:rsidP="001632F2">
      <w:pPr>
        <w:pStyle w:val="Heading5"/>
      </w:pPr>
      <w:r w:rsidRPr="000A5C5D">
        <w:br w:type="page"/>
        <w:t>F.8.4.2.5</w:t>
      </w:r>
      <w:r w:rsidRPr="000A5C5D">
        <w:tab/>
        <w:t>Gas/air elimination check (R 117-2, A-LPG-I.7.2.6)</w:t>
      </w:r>
    </w:p>
    <w:p w14:paraId="1EDCDB4D"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2AAE334" w14:textId="77777777" w:rsidTr="00832ECA">
        <w:tc>
          <w:tcPr>
            <w:tcW w:w="1668" w:type="dxa"/>
          </w:tcPr>
          <w:p w14:paraId="19D5DE49"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3CBD4AAC" w14:textId="77777777" w:rsidR="001632F2" w:rsidRPr="000A5C5D" w:rsidRDefault="001632F2" w:rsidP="00832ECA">
            <w:pPr>
              <w:rPr>
                <w:color w:val="000000" w:themeColor="text1"/>
                <w:sz w:val="20"/>
                <w:szCs w:val="20"/>
              </w:rPr>
            </w:pPr>
          </w:p>
        </w:tc>
        <w:tc>
          <w:tcPr>
            <w:tcW w:w="283" w:type="dxa"/>
          </w:tcPr>
          <w:p w14:paraId="44E66C25" w14:textId="77777777" w:rsidR="001632F2" w:rsidRPr="000A5C5D" w:rsidRDefault="001632F2" w:rsidP="00832ECA">
            <w:pPr>
              <w:rPr>
                <w:color w:val="000000" w:themeColor="text1"/>
                <w:sz w:val="20"/>
                <w:szCs w:val="20"/>
              </w:rPr>
            </w:pPr>
          </w:p>
        </w:tc>
        <w:tc>
          <w:tcPr>
            <w:tcW w:w="2268" w:type="dxa"/>
          </w:tcPr>
          <w:p w14:paraId="56CFA21B" w14:textId="77777777" w:rsidR="001632F2" w:rsidRPr="000A5C5D" w:rsidRDefault="001632F2" w:rsidP="00832ECA">
            <w:pPr>
              <w:rPr>
                <w:color w:val="000000" w:themeColor="text1"/>
                <w:sz w:val="20"/>
                <w:szCs w:val="20"/>
              </w:rPr>
            </w:pPr>
          </w:p>
        </w:tc>
        <w:tc>
          <w:tcPr>
            <w:tcW w:w="2300" w:type="dxa"/>
            <w:gridSpan w:val="3"/>
          </w:tcPr>
          <w:p w14:paraId="768AB767"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77DE5C2C" w14:textId="77777777" w:rsidTr="00832ECA">
        <w:tc>
          <w:tcPr>
            <w:tcW w:w="1668" w:type="dxa"/>
          </w:tcPr>
          <w:p w14:paraId="30DB143D"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FA43389" w14:textId="77777777" w:rsidR="001632F2" w:rsidRPr="000A5C5D" w:rsidRDefault="001632F2" w:rsidP="00832ECA">
            <w:pPr>
              <w:rPr>
                <w:color w:val="000000" w:themeColor="text1"/>
                <w:sz w:val="20"/>
                <w:szCs w:val="20"/>
              </w:rPr>
            </w:pPr>
          </w:p>
        </w:tc>
        <w:tc>
          <w:tcPr>
            <w:tcW w:w="283" w:type="dxa"/>
          </w:tcPr>
          <w:p w14:paraId="395A04A2" w14:textId="77777777" w:rsidR="001632F2" w:rsidRPr="000A5C5D" w:rsidRDefault="001632F2" w:rsidP="00832ECA">
            <w:pPr>
              <w:rPr>
                <w:color w:val="000000" w:themeColor="text1"/>
                <w:sz w:val="20"/>
                <w:szCs w:val="20"/>
              </w:rPr>
            </w:pPr>
          </w:p>
        </w:tc>
        <w:tc>
          <w:tcPr>
            <w:tcW w:w="2268" w:type="dxa"/>
          </w:tcPr>
          <w:p w14:paraId="4D7089FA" w14:textId="77777777" w:rsidR="001632F2" w:rsidRPr="000A5C5D" w:rsidRDefault="001632F2" w:rsidP="00832ECA">
            <w:pPr>
              <w:rPr>
                <w:color w:val="000000" w:themeColor="text1"/>
                <w:sz w:val="20"/>
                <w:szCs w:val="20"/>
              </w:rPr>
            </w:pPr>
          </w:p>
        </w:tc>
        <w:tc>
          <w:tcPr>
            <w:tcW w:w="851" w:type="dxa"/>
          </w:tcPr>
          <w:p w14:paraId="716A0E77" w14:textId="77777777" w:rsidR="001632F2" w:rsidRPr="000A5C5D" w:rsidRDefault="001632F2" w:rsidP="00832ECA">
            <w:pPr>
              <w:rPr>
                <w:color w:val="000000" w:themeColor="text1"/>
                <w:sz w:val="20"/>
                <w:szCs w:val="20"/>
              </w:rPr>
            </w:pPr>
          </w:p>
        </w:tc>
        <w:tc>
          <w:tcPr>
            <w:tcW w:w="850" w:type="dxa"/>
          </w:tcPr>
          <w:p w14:paraId="0CB9D27C" w14:textId="77777777" w:rsidR="001632F2" w:rsidRPr="000A5C5D" w:rsidRDefault="001632F2" w:rsidP="00832ECA">
            <w:pPr>
              <w:rPr>
                <w:color w:val="000000" w:themeColor="text1"/>
                <w:sz w:val="20"/>
                <w:szCs w:val="20"/>
              </w:rPr>
            </w:pPr>
          </w:p>
        </w:tc>
        <w:tc>
          <w:tcPr>
            <w:tcW w:w="599" w:type="dxa"/>
          </w:tcPr>
          <w:p w14:paraId="4FCC9E36" w14:textId="77777777" w:rsidR="001632F2" w:rsidRPr="000A5C5D" w:rsidRDefault="001632F2" w:rsidP="00832ECA">
            <w:pPr>
              <w:rPr>
                <w:color w:val="000000" w:themeColor="text1"/>
                <w:sz w:val="20"/>
                <w:szCs w:val="20"/>
              </w:rPr>
            </w:pPr>
          </w:p>
        </w:tc>
      </w:tr>
      <w:tr w:rsidR="001632F2" w:rsidRPr="000A5C5D" w14:paraId="7748CA6C" w14:textId="77777777" w:rsidTr="00832ECA">
        <w:tc>
          <w:tcPr>
            <w:tcW w:w="1668" w:type="dxa"/>
          </w:tcPr>
          <w:p w14:paraId="28830D08"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4697A7EC" w14:textId="77777777" w:rsidR="001632F2" w:rsidRPr="000A5C5D" w:rsidRDefault="001632F2" w:rsidP="00832ECA">
            <w:pPr>
              <w:rPr>
                <w:color w:val="000000" w:themeColor="text1"/>
                <w:sz w:val="20"/>
                <w:szCs w:val="20"/>
              </w:rPr>
            </w:pPr>
          </w:p>
        </w:tc>
        <w:tc>
          <w:tcPr>
            <w:tcW w:w="283" w:type="dxa"/>
          </w:tcPr>
          <w:p w14:paraId="4311F588" w14:textId="77777777" w:rsidR="001632F2" w:rsidRPr="000A5C5D" w:rsidRDefault="001632F2" w:rsidP="00832ECA">
            <w:pPr>
              <w:rPr>
                <w:color w:val="000000" w:themeColor="text1"/>
                <w:sz w:val="20"/>
                <w:szCs w:val="20"/>
              </w:rPr>
            </w:pPr>
          </w:p>
        </w:tc>
        <w:tc>
          <w:tcPr>
            <w:tcW w:w="2268" w:type="dxa"/>
          </w:tcPr>
          <w:p w14:paraId="2305325B"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19699FA2"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041DC3C6"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04EC4612" w14:textId="77777777" w:rsidR="001632F2" w:rsidRPr="000A5C5D" w:rsidRDefault="001632F2" w:rsidP="00832ECA">
            <w:pPr>
              <w:rPr>
                <w:color w:val="000000" w:themeColor="text1"/>
                <w:sz w:val="20"/>
                <w:szCs w:val="20"/>
              </w:rPr>
            </w:pPr>
          </w:p>
        </w:tc>
      </w:tr>
      <w:tr w:rsidR="001632F2" w:rsidRPr="000A5C5D" w14:paraId="5ED61520" w14:textId="77777777" w:rsidTr="00832ECA">
        <w:tc>
          <w:tcPr>
            <w:tcW w:w="1668" w:type="dxa"/>
          </w:tcPr>
          <w:p w14:paraId="3E8A7FAE"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62510628" w14:textId="77777777" w:rsidR="001632F2" w:rsidRPr="000A5C5D" w:rsidRDefault="001632F2" w:rsidP="00832ECA">
            <w:pPr>
              <w:rPr>
                <w:color w:val="000000" w:themeColor="text1"/>
                <w:sz w:val="20"/>
                <w:szCs w:val="20"/>
              </w:rPr>
            </w:pPr>
          </w:p>
        </w:tc>
        <w:tc>
          <w:tcPr>
            <w:tcW w:w="283" w:type="dxa"/>
          </w:tcPr>
          <w:p w14:paraId="5966257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EB82684"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9AA591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28979A"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B4CDD64"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0A9FADD7" w14:textId="77777777" w:rsidTr="00832ECA">
        <w:tc>
          <w:tcPr>
            <w:tcW w:w="1668" w:type="dxa"/>
          </w:tcPr>
          <w:p w14:paraId="55F5579F"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402F5749" w14:textId="77777777" w:rsidR="001632F2" w:rsidRPr="000A5C5D" w:rsidRDefault="001632F2" w:rsidP="00832ECA">
            <w:pPr>
              <w:rPr>
                <w:color w:val="000000" w:themeColor="text1"/>
                <w:sz w:val="20"/>
                <w:szCs w:val="20"/>
              </w:rPr>
            </w:pPr>
          </w:p>
        </w:tc>
        <w:tc>
          <w:tcPr>
            <w:tcW w:w="283" w:type="dxa"/>
          </w:tcPr>
          <w:p w14:paraId="7334744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E5D525C"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D2D5E6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8C4E9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1B0E721"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2EE7E804" w14:textId="77777777" w:rsidTr="00832ECA">
        <w:tc>
          <w:tcPr>
            <w:tcW w:w="1668" w:type="dxa"/>
          </w:tcPr>
          <w:p w14:paraId="2ADCC435" w14:textId="77777777" w:rsidR="001632F2" w:rsidRPr="000A5C5D" w:rsidRDefault="001632F2" w:rsidP="00832ECA">
            <w:pPr>
              <w:rPr>
                <w:color w:val="000000" w:themeColor="text1"/>
                <w:sz w:val="20"/>
                <w:szCs w:val="20"/>
              </w:rPr>
            </w:pPr>
          </w:p>
        </w:tc>
        <w:tc>
          <w:tcPr>
            <w:tcW w:w="2693" w:type="dxa"/>
          </w:tcPr>
          <w:p w14:paraId="725FFA72" w14:textId="77777777" w:rsidR="001632F2" w:rsidRPr="000A5C5D" w:rsidRDefault="001632F2" w:rsidP="00832ECA">
            <w:pPr>
              <w:rPr>
                <w:color w:val="000000" w:themeColor="text1"/>
                <w:sz w:val="20"/>
                <w:szCs w:val="20"/>
              </w:rPr>
            </w:pPr>
          </w:p>
        </w:tc>
        <w:tc>
          <w:tcPr>
            <w:tcW w:w="283" w:type="dxa"/>
          </w:tcPr>
          <w:p w14:paraId="6717D568"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862E980"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5A48A8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62106A"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11C8A06"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63A54199" w14:textId="77777777" w:rsidTr="00832ECA">
        <w:tc>
          <w:tcPr>
            <w:tcW w:w="1668" w:type="dxa"/>
          </w:tcPr>
          <w:p w14:paraId="11BCA125" w14:textId="77777777" w:rsidR="001632F2" w:rsidRPr="000A5C5D" w:rsidRDefault="001632F2" w:rsidP="00832ECA">
            <w:pPr>
              <w:rPr>
                <w:color w:val="000000" w:themeColor="text1"/>
                <w:sz w:val="20"/>
                <w:szCs w:val="20"/>
              </w:rPr>
            </w:pPr>
          </w:p>
        </w:tc>
        <w:tc>
          <w:tcPr>
            <w:tcW w:w="2693" w:type="dxa"/>
          </w:tcPr>
          <w:p w14:paraId="0C7ECB0E" w14:textId="77777777" w:rsidR="001632F2" w:rsidRPr="000A5C5D" w:rsidRDefault="001632F2" w:rsidP="00832ECA">
            <w:pPr>
              <w:rPr>
                <w:color w:val="000000" w:themeColor="text1"/>
                <w:sz w:val="20"/>
                <w:szCs w:val="20"/>
              </w:rPr>
            </w:pPr>
          </w:p>
        </w:tc>
        <w:tc>
          <w:tcPr>
            <w:tcW w:w="283" w:type="dxa"/>
          </w:tcPr>
          <w:p w14:paraId="77409DE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4F7254E"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85EC83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3416F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461B68D" w14:textId="77777777" w:rsidR="001632F2" w:rsidRPr="000A5C5D" w:rsidRDefault="001632F2" w:rsidP="00832ECA">
            <w:pPr>
              <w:rPr>
                <w:color w:val="000000" w:themeColor="text1"/>
                <w:sz w:val="20"/>
                <w:szCs w:val="20"/>
              </w:rPr>
            </w:pPr>
          </w:p>
        </w:tc>
      </w:tr>
    </w:tbl>
    <w:p w14:paraId="55D26685" w14:textId="77777777" w:rsidR="001632F2" w:rsidRPr="000A5C5D" w:rsidRDefault="001632F2" w:rsidP="001632F2">
      <w:pPr>
        <w:rPr>
          <w:b/>
          <w:color w:val="000000" w:themeColor="text1"/>
        </w:rPr>
      </w:pPr>
    </w:p>
    <w:p w14:paraId="03B3D14A"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705BE256"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2470B69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606" w:type="dxa"/>
            <w:tcBorders>
              <w:top w:val="single" w:sz="4" w:space="0" w:color="auto"/>
              <w:left w:val="nil"/>
              <w:bottom w:val="nil"/>
              <w:right w:val="single" w:sz="4" w:space="0" w:color="auto"/>
            </w:tcBorders>
            <w:shd w:val="clear" w:color="auto" w:fill="D9D9D9"/>
            <w:noWrap/>
            <w:vAlign w:val="bottom"/>
            <w:hideMark/>
          </w:tcPr>
          <w:p w14:paraId="131A576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606" w:type="dxa"/>
            <w:tcBorders>
              <w:top w:val="single" w:sz="4" w:space="0" w:color="auto"/>
              <w:left w:val="single" w:sz="4" w:space="0" w:color="auto"/>
              <w:bottom w:val="nil"/>
              <w:right w:val="single" w:sz="4" w:space="0" w:color="auto"/>
            </w:tcBorders>
            <w:shd w:val="clear" w:color="auto" w:fill="D9D9D9"/>
            <w:noWrap/>
            <w:vAlign w:val="bottom"/>
            <w:hideMark/>
          </w:tcPr>
          <w:p w14:paraId="74974D3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607" w:type="dxa"/>
            <w:tcBorders>
              <w:top w:val="single" w:sz="4" w:space="0" w:color="auto"/>
              <w:left w:val="nil"/>
              <w:bottom w:val="nil"/>
              <w:right w:val="single" w:sz="4" w:space="0" w:color="auto"/>
            </w:tcBorders>
            <w:shd w:val="clear" w:color="auto" w:fill="D9D9D9"/>
            <w:noWrap/>
            <w:vAlign w:val="bottom"/>
            <w:hideMark/>
          </w:tcPr>
          <w:p w14:paraId="6B798E5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31579B4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08EC67E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68E862D2"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1006E50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606" w:type="dxa"/>
            <w:tcBorders>
              <w:top w:val="nil"/>
              <w:left w:val="nil"/>
              <w:bottom w:val="single" w:sz="4" w:space="0" w:color="auto"/>
              <w:right w:val="single" w:sz="4" w:space="0" w:color="auto"/>
            </w:tcBorders>
            <w:shd w:val="clear" w:color="auto" w:fill="D9D9D9"/>
            <w:noWrap/>
            <w:vAlign w:val="bottom"/>
            <w:hideMark/>
          </w:tcPr>
          <w:p w14:paraId="738CBA5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606" w:type="dxa"/>
            <w:tcBorders>
              <w:top w:val="nil"/>
              <w:left w:val="nil"/>
              <w:bottom w:val="single" w:sz="4" w:space="0" w:color="auto"/>
              <w:right w:val="single" w:sz="4" w:space="0" w:color="auto"/>
            </w:tcBorders>
            <w:shd w:val="clear" w:color="auto" w:fill="D9D9D9"/>
            <w:noWrap/>
            <w:vAlign w:val="bottom"/>
            <w:hideMark/>
          </w:tcPr>
          <w:p w14:paraId="78D4BCE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607" w:type="dxa"/>
            <w:tcBorders>
              <w:top w:val="nil"/>
              <w:left w:val="nil"/>
              <w:bottom w:val="single" w:sz="4" w:space="0" w:color="auto"/>
              <w:right w:val="single" w:sz="4" w:space="0" w:color="auto"/>
            </w:tcBorders>
            <w:shd w:val="clear" w:color="auto" w:fill="D9D9D9"/>
            <w:noWrap/>
            <w:vAlign w:val="bottom"/>
            <w:hideMark/>
          </w:tcPr>
          <w:p w14:paraId="145F869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2FBC24C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5FDAD34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3624012F"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1606"/>
        <w:gridCol w:w="1606"/>
        <w:gridCol w:w="1607"/>
        <w:gridCol w:w="1134"/>
        <w:gridCol w:w="1134"/>
      </w:tblGrid>
      <w:tr w:rsidR="001632F2" w:rsidRPr="000A5C5D" w14:paraId="1E758A82"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1E4E3B5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Maximum flowrate</w:t>
            </w:r>
          </w:p>
        </w:tc>
        <w:tc>
          <w:tcPr>
            <w:tcW w:w="1606" w:type="dxa"/>
            <w:tcBorders>
              <w:top w:val="single" w:sz="4" w:space="0" w:color="auto"/>
              <w:left w:val="nil"/>
              <w:bottom w:val="single" w:sz="4" w:space="0" w:color="auto"/>
              <w:right w:val="single" w:sz="4" w:space="0" w:color="auto"/>
            </w:tcBorders>
            <w:noWrap/>
            <w:vAlign w:val="bottom"/>
            <w:hideMark/>
          </w:tcPr>
          <w:p w14:paraId="3A468B1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6" w:type="dxa"/>
            <w:tcBorders>
              <w:top w:val="single" w:sz="4" w:space="0" w:color="auto"/>
              <w:left w:val="nil"/>
              <w:bottom w:val="single" w:sz="4" w:space="0" w:color="auto"/>
              <w:right w:val="single" w:sz="4" w:space="0" w:color="auto"/>
            </w:tcBorders>
            <w:noWrap/>
            <w:vAlign w:val="bottom"/>
            <w:hideMark/>
          </w:tcPr>
          <w:p w14:paraId="3F51A93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607" w:type="dxa"/>
            <w:tcBorders>
              <w:top w:val="single" w:sz="4" w:space="0" w:color="auto"/>
              <w:left w:val="nil"/>
              <w:bottom w:val="single" w:sz="4" w:space="0" w:color="auto"/>
              <w:right w:val="single" w:sz="4" w:space="0" w:color="auto"/>
            </w:tcBorders>
            <w:noWrap/>
            <w:vAlign w:val="bottom"/>
            <w:hideMark/>
          </w:tcPr>
          <w:p w14:paraId="3AD5C35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5B33C4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381BD2DF"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E4F5A5F" w14:textId="77777777" w:rsidR="001632F2" w:rsidRPr="000A5C5D" w:rsidRDefault="001632F2" w:rsidP="001632F2">
      <w:pPr>
        <w:rPr>
          <w:color w:val="000000" w:themeColor="text1"/>
          <w:sz w:val="18"/>
          <w:szCs w:val="18"/>
        </w:rPr>
      </w:pPr>
    </w:p>
    <w:p w14:paraId="654AAA61"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7786740" w14:textId="77777777" w:rsidTr="00832ECA">
        <w:trPr>
          <w:cantSplit/>
          <w:trHeight w:val="325"/>
        </w:trPr>
        <w:tc>
          <w:tcPr>
            <w:tcW w:w="1117" w:type="dxa"/>
            <w:tcBorders>
              <w:bottom w:val="single" w:sz="6" w:space="0" w:color="auto"/>
            </w:tcBorders>
            <w:vAlign w:val="center"/>
          </w:tcPr>
          <w:p w14:paraId="7C772A18"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801239F" w14:textId="77777777" w:rsidTr="00832ECA">
              <w:tc>
                <w:tcPr>
                  <w:tcW w:w="518" w:type="dxa"/>
                </w:tcPr>
                <w:p w14:paraId="0296D947"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701A2453"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5F07273"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4637EB7"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EC06F3E" w14:textId="77777777" w:rsidR="001632F2" w:rsidRPr="000A5C5D" w:rsidRDefault="001632F2" w:rsidP="00832ECA">
            <w:pPr>
              <w:spacing w:before="4" w:after="4"/>
              <w:jc w:val="center"/>
              <w:rPr>
                <w:bCs/>
                <w:color w:val="000000" w:themeColor="text1"/>
              </w:rPr>
            </w:pPr>
          </w:p>
        </w:tc>
      </w:tr>
    </w:tbl>
    <w:p w14:paraId="611DF843" w14:textId="77777777" w:rsidR="001632F2" w:rsidRDefault="001632F2" w:rsidP="001632F2">
      <w:pPr>
        <w:rPr>
          <w:color w:val="000000" w:themeColor="text1"/>
        </w:rPr>
      </w:pPr>
    </w:p>
    <w:p w14:paraId="55C9FF7A" w14:textId="77777777" w:rsidR="001632F2" w:rsidRPr="000A5C5D" w:rsidRDefault="001632F2" w:rsidP="001632F2">
      <w:pPr>
        <w:rPr>
          <w:color w:val="000000" w:themeColor="text1"/>
        </w:rPr>
      </w:pPr>
    </w:p>
    <w:p w14:paraId="415ABCB1"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105B62E" w14:textId="77777777" w:rsidR="001632F2" w:rsidRPr="000A5C5D" w:rsidRDefault="001632F2" w:rsidP="001632F2">
      <w:pPr>
        <w:rPr>
          <w:color w:val="000000" w:themeColor="text1"/>
        </w:rPr>
      </w:pPr>
    </w:p>
    <w:p w14:paraId="632AE16B" w14:textId="77777777" w:rsidR="001632F2" w:rsidRPr="000A5C5D" w:rsidRDefault="001632F2" w:rsidP="001632F2">
      <w:pPr>
        <w:pStyle w:val="BodyText3"/>
        <w:jc w:val="left"/>
        <w:rPr>
          <w:color w:val="000000" w:themeColor="text1"/>
          <w:sz w:val="20"/>
          <w:lang w:val="en-GB"/>
        </w:rPr>
      </w:pPr>
      <w:r w:rsidRPr="000A5C5D">
        <w:rPr>
          <w:color w:val="000000" w:themeColor="text1"/>
          <w:lang w:val="en-GB"/>
        </w:rPr>
        <w:br w:type="page"/>
      </w:r>
    </w:p>
    <w:p w14:paraId="7F16B67C" w14:textId="77777777" w:rsidR="001632F2" w:rsidRPr="000A5C5D" w:rsidRDefault="001632F2" w:rsidP="001632F2">
      <w:pPr>
        <w:pStyle w:val="Heading5"/>
      </w:pPr>
      <w:r w:rsidRPr="000A5C5D">
        <w:t>F.8.4.2.6</w:t>
      </w:r>
      <w:r w:rsidRPr="000A5C5D">
        <w:tab/>
        <w:t>Ancillary devices (R 117-2, A-LPG-I.7.2.7)</w:t>
      </w:r>
    </w:p>
    <w:p w14:paraId="2563B37A" w14:textId="77777777" w:rsidR="001632F2" w:rsidRPr="000A5C5D" w:rsidRDefault="001632F2" w:rsidP="001632F2">
      <w:pPr>
        <w:pStyle w:val="Heading6"/>
      </w:pPr>
      <w:r w:rsidRPr="000A5C5D">
        <w:t>F.8.4.2.6.1</w:t>
      </w:r>
      <w:r w:rsidRPr="000A5C5D">
        <w:tab/>
        <w:t>Prepay-preset (R 117-2, A-LPG-I.7.2.7.1)</w:t>
      </w:r>
    </w:p>
    <w:p w14:paraId="7CE90FAE"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408D778" w14:textId="77777777" w:rsidTr="00832ECA">
        <w:tc>
          <w:tcPr>
            <w:tcW w:w="1668" w:type="dxa"/>
          </w:tcPr>
          <w:p w14:paraId="140B878A"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195B8064" w14:textId="77777777" w:rsidR="001632F2" w:rsidRPr="000A5C5D" w:rsidRDefault="001632F2" w:rsidP="00832ECA">
            <w:pPr>
              <w:rPr>
                <w:color w:val="000000" w:themeColor="text1"/>
                <w:sz w:val="20"/>
                <w:szCs w:val="20"/>
              </w:rPr>
            </w:pPr>
          </w:p>
        </w:tc>
        <w:tc>
          <w:tcPr>
            <w:tcW w:w="283" w:type="dxa"/>
          </w:tcPr>
          <w:p w14:paraId="66594C33" w14:textId="77777777" w:rsidR="001632F2" w:rsidRPr="000A5C5D" w:rsidRDefault="001632F2" w:rsidP="00832ECA">
            <w:pPr>
              <w:rPr>
                <w:color w:val="000000" w:themeColor="text1"/>
                <w:sz w:val="20"/>
                <w:szCs w:val="20"/>
              </w:rPr>
            </w:pPr>
          </w:p>
        </w:tc>
        <w:tc>
          <w:tcPr>
            <w:tcW w:w="2268" w:type="dxa"/>
          </w:tcPr>
          <w:p w14:paraId="0ACD327F" w14:textId="77777777" w:rsidR="001632F2" w:rsidRPr="000A5C5D" w:rsidRDefault="001632F2" w:rsidP="00832ECA">
            <w:pPr>
              <w:rPr>
                <w:color w:val="000000" w:themeColor="text1"/>
                <w:sz w:val="20"/>
                <w:szCs w:val="20"/>
              </w:rPr>
            </w:pPr>
          </w:p>
        </w:tc>
        <w:tc>
          <w:tcPr>
            <w:tcW w:w="2300" w:type="dxa"/>
            <w:gridSpan w:val="3"/>
          </w:tcPr>
          <w:p w14:paraId="7D16F02D"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6954B672" w14:textId="77777777" w:rsidTr="00832ECA">
        <w:tc>
          <w:tcPr>
            <w:tcW w:w="1668" w:type="dxa"/>
          </w:tcPr>
          <w:p w14:paraId="123F10CE"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18746C34" w14:textId="77777777" w:rsidR="001632F2" w:rsidRPr="000A5C5D" w:rsidRDefault="001632F2" w:rsidP="00832ECA">
            <w:pPr>
              <w:rPr>
                <w:color w:val="000000" w:themeColor="text1"/>
                <w:sz w:val="20"/>
                <w:szCs w:val="20"/>
              </w:rPr>
            </w:pPr>
          </w:p>
        </w:tc>
        <w:tc>
          <w:tcPr>
            <w:tcW w:w="283" w:type="dxa"/>
          </w:tcPr>
          <w:p w14:paraId="4567D7AA" w14:textId="77777777" w:rsidR="001632F2" w:rsidRPr="000A5C5D" w:rsidRDefault="001632F2" w:rsidP="00832ECA">
            <w:pPr>
              <w:rPr>
                <w:color w:val="000000" w:themeColor="text1"/>
                <w:sz w:val="20"/>
                <w:szCs w:val="20"/>
              </w:rPr>
            </w:pPr>
          </w:p>
        </w:tc>
        <w:tc>
          <w:tcPr>
            <w:tcW w:w="2268" w:type="dxa"/>
          </w:tcPr>
          <w:p w14:paraId="3BC96741" w14:textId="77777777" w:rsidR="001632F2" w:rsidRPr="000A5C5D" w:rsidRDefault="001632F2" w:rsidP="00832ECA">
            <w:pPr>
              <w:rPr>
                <w:color w:val="000000" w:themeColor="text1"/>
                <w:sz w:val="20"/>
                <w:szCs w:val="20"/>
              </w:rPr>
            </w:pPr>
          </w:p>
        </w:tc>
        <w:tc>
          <w:tcPr>
            <w:tcW w:w="851" w:type="dxa"/>
          </w:tcPr>
          <w:p w14:paraId="388B01EE" w14:textId="77777777" w:rsidR="001632F2" w:rsidRPr="000A5C5D" w:rsidRDefault="001632F2" w:rsidP="00832ECA">
            <w:pPr>
              <w:rPr>
                <w:color w:val="000000" w:themeColor="text1"/>
                <w:sz w:val="20"/>
                <w:szCs w:val="20"/>
              </w:rPr>
            </w:pPr>
          </w:p>
        </w:tc>
        <w:tc>
          <w:tcPr>
            <w:tcW w:w="850" w:type="dxa"/>
          </w:tcPr>
          <w:p w14:paraId="47D5CEB8" w14:textId="77777777" w:rsidR="001632F2" w:rsidRPr="000A5C5D" w:rsidRDefault="001632F2" w:rsidP="00832ECA">
            <w:pPr>
              <w:rPr>
                <w:color w:val="000000" w:themeColor="text1"/>
                <w:sz w:val="20"/>
                <w:szCs w:val="20"/>
              </w:rPr>
            </w:pPr>
          </w:p>
        </w:tc>
        <w:tc>
          <w:tcPr>
            <w:tcW w:w="599" w:type="dxa"/>
          </w:tcPr>
          <w:p w14:paraId="706838B7" w14:textId="77777777" w:rsidR="001632F2" w:rsidRPr="000A5C5D" w:rsidRDefault="001632F2" w:rsidP="00832ECA">
            <w:pPr>
              <w:rPr>
                <w:color w:val="000000" w:themeColor="text1"/>
                <w:sz w:val="20"/>
                <w:szCs w:val="20"/>
              </w:rPr>
            </w:pPr>
          </w:p>
        </w:tc>
      </w:tr>
      <w:tr w:rsidR="001632F2" w:rsidRPr="000A5C5D" w14:paraId="00E31531" w14:textId="77777777" w:rsidTr="00832ECA">
        <w:tc>
          <w:tcPr>
            <w:tcW w:w="1668" w:type="dxa"/>
          </w:tcPr>
          <w:p w14:paraId="71E817E4"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6FE975EB" w14:textId="77777777" w:rsidR="001632F2" w:rsidRPr="000A5C5D" w:rsidRDefault="001632F2" w:rsidP="00832ECA">
            <w:pPr>
              <w:rPr>
                <w:color w:val="000000" w:themeColor="text1"/>
                <w:sz w:val="20"/>
                <w:szCs w:val="20"/>
              </w:rPr>
            </w:pPr>
          </w:p>
        </w:tc>
        <w:tc>
          <w:tcPr>
            <w:tcW w:w="283" w:type="dxa"/>
          </w:tcPr>
          <w:p w14:paraId="6A5DAE62" w14:textId="77777777" w:rsidR="001632F2" w:rsidRPr="000A5C5D" w:rsidRDefault="001632F2" w:rsidP="00832ECA">
            <w:pPr>
              <w:rPr>
                <w:color w:val="000000" w:themeColor="text1"/>
                <w:sz w:val="20"/>
                <w:szCs w:val="20"/>
              </w:rPr>
            </w:pPr>
          </w:p>
        </w:tc>
        <w:tc>
          <w:tcPr>
            <w:tcW w:w="2268" w:type="dxa"/>
          </w:tcPr>
          <w:p w14:paraId="26F7C2BD"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09F69E09"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55197CC9"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4DD509BA" w14:textId="77777777" w:rsidR="001632F2" w:rsidRPr="000A5C5D" w:rsidRDefault="001632F2" w:rsidP="00832ECA">
            <w:pPr>
              <w:rPr>
                <w:color w:val="000000" w:themeColor="text1"/>
                <w:sz w:val="20"/>
                <w:szCs w:val="20"/>
              </w:rPr>
            </w:pPr>
          </w:p>
        </w:tc>
      </w:tr>
      <w:tr w:rsidR="001632F2" w:rsidRPr="000A5C5D" w14:paraId="07E8C8D4" w14:textId="77777777" w:rsidTr="00832ECA">
        <w:tc>
          <w:tcPr>
            <w:tcW w:w="1668" w:type="dxa"/>
          </w:tcPr>
          <w:p w14:paraId="22B0AC81"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6ED69113" w14:textId="77777777" w:rsidR="001632F2" w:rsidRPr="000A5C5D" w:rsidRDefault="001632F2" w:rsidP="00832ECA">
            <w:pPr>
              <w:rPr>
                <w:color w:val="000000" w:themeColor="text1"/>
                <w:sz w:val="20"/>
                <w:szCs w:val="20"/>
              </w:rPr>
            </w:pPr>
          </w:p>
        </w:tc>
        <w:tc>
          <w:tcPr>
            <w:tcW w:w="283" w:type="dxa"/>
          </w:tcPr>
          <w:p w14:paraId="388884C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85B3DC7"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F5DF9E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49AB8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C4616E2"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2C23BE0C" w14:textId="77777777" w:rsidTr="00832ECA">
        <w:tc>
          <w:tcPr>
            <w:tcW w:w="1668" w:type="dxa"/>
          </w:tcPr>
          <w:p w14:paraId="086D0FA3"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5AFD908B" w14:textId="77777777" w:rsidR="001632F2" w:rsidRPr="000A5C5D" w:rsidRDefault="001632F2" w:rsidP="00832ECA">
            <w:pPr>
              <w:rPr>
                <w:color w:val="000000" w:themeColor="text1"/>
                <w:sz w:val="20"/>
                <w:szCs w:val="20"/>
              </w:rPr>
            </w:pPr>
          </w:p>
        </w:tc>
        <w:tc>
          <w:tcPr>
            <w:tcW w:w="283" w:type="dxa"/>
          </w:tcPr>
          <w:p w14:paraId="4C9F046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B78D071"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4E13D8B"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002C3B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51AB1CC"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F1D6A7B" w14:textId="77777777" w:rsidTr="00832ECA">
        <w:tc>
          <w:tcPr>
            <w:tcW w:w="1668" w:type="dxa"/>
          </w:tcPr>
          <w:p w14:paraId="723E8B27" w14:textId="77777777" w:rsidR="001632F2" w:rsidRPr="000A5C5D" w:rsidRDefault="001632F2" w:rsidP="00832ECA">
            <w:pPr>
              <w:rPr>
                <w:color w:val="000000" w:themeColor="text1"/>
                <w:sz w:val="20"/>
                <w:szCs w:val="20"/>
              </w:rPr>
            </w:pPr>
          </w:p>
        </w:tc>
        <w:tc>
          <w:tcPr>
            <w:tcW w:w="2693" w:type="dxa"/>
          </w:tcPr>
          <w:p w14:paraId="646D4B3B" w14:textId="77777777" w:rsidR="001632F2" w:rsidRPr="000A5C5D" w:rsidRDefault="001632F2" w:rsidP="00832ECA">
            <w:pPr>
              <w:rPr>
                <w:color w:val="000000" w:themeColor="text1"/>
                <w:sz w:val="20"/>
                <w:szCs w:val="20"/>
              </w:rPr>
            </w:pPr>
          </w:p>
        </w:tc>
        <w:tc>
          <w:tcPr>
            <w:tcW w:w="283" w:type="dxa"/>
          </w:tcPr>
          <w:p w14:paraId="4FEBFE35"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B84270C"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7DAD18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A3E2A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A3C1C7A"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776A8DE1" w14:textId="77777777" w:rsidTr="00832ECA">
        <w:tc>
          <w:tcPr>
            <w:tcW w:w="1668" w:type="dxa"/>
          </w:tcPr>
          <w:p w14:paraId="368ADBAF" w14:textId="77777777" w:rsidR="001632F2" w:rsidRPr="000A5C5D" w:rsidRDefault="001632F2" w:rsidP="00832ECA">
            <w:pPr>
              <w:rPr>
                <w:color w:val="000000" w:themeColor="text1"/>
                <w:sz w:val="20"/>
                <w:szCs w:val="20"/>
              </w:rPr>
            </w:pPr>
          </w:p>
        </w:tc>
        <w:tc>
          <w:tcPr>
            <w:tcW w:w="2693" w:type="dxa"/>
          </w:tcPr>
          <w:p w14:paraId="081A8ABD" w14:textId="77777777" w:rsidR="001632F2" w:rsidRPr="000A5C5D" w:rsidRDefault="001632F2" w:rsidP="00832ECA">
            <w:pPr>
              <w:rPr>
                <w:color w:val="000000" w:themeColor="text1"/>
                <w:sz w:val="20"/>
                <w:szCs w:val="20"/>
              </w:rPr>
            </w:pPr>
          </w:p>
        </w:tc>
        <w:tc>
          <w:tcPr>
            <w:tcW w:w="283" w:type="dxa"/>
          </w:tcPr>
          <w:p w14:paraId="7D49370B"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CD19EA6"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0C037AD"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24949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B64DC77" w14:textId="77777777" w:rsidR="001632F2" w:rsidRPr="000A5C5D" w:rsidRDefault="001632F2" w:rsidP="00832ECA">
            <w:pPr>
              <w:rPr>
                <w:color w:val="000000" w:themeColor="text1"/>
                <w:sz w:val="20"/>
                <w:szCs w:val="20"/>
              </w:rPr>
            </w:pPr>
          </w:p>
        </w:tc>
      </w:tr>
    </w:tbl>
    <w:p w14:paraId="4DD1E9F9" w14:textId="77777777" w:rsidR="001632F2" w:rsidRPr="000A5C5D" w:rsidRDefault="001632F2" w:rsidP="001632F2"/>
    <w:p w14:paraId="0909CB67"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1FCDECAF"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57CCEF0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212" w:type="dxa"/>
            <w:tcBorders>
              <w:top w:val="single" w:sz="4" w:space="0" w:color="auto"/>
              <w:left w:val="nil"/>
              <w:bottom w:val="nil"/>
              <w:right w:val="single" w:sz="4" w:space="0" w:color="auto"/>
            </w:tcBorders>
            <w:shd w:val="clear" w:color="auto" w:fill="D9D9D9"/>
            <w:noWrap/>
            <w:vAlign w:val="bottom"/>
          </w:tcPr>
          <w:p w14:paraId="6BF9E93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Target check volume</w:t>
            </w:r>
          </w:p>
        </w:tc>
        <w:tc>
          <w:tcPr>
            <w:tcW w:w="803" w:type="dxa"/>
            <w:tcBorders>
              <w:top w:val="single" w:sz="4" w:space="0" w:color="auto"/>
              <w:left w:val="nil"/>
              <w:right w:val="single" w:sz="4" w:space="0" w:color="auto"/>
            </w:tcBorders>
            <w:shd w:val="clear" w:color="auto" w:fill="D9D9D9"/>
            <w:noWrap/>
            <w:vAlign w:val="bottom"/>
            <w:hideMark/>
          </w:tcPr>
          <w:p w14:paraId="6D755D8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804" w:type="dxa"/>
            <w:tcBorders>
              <w:top w:val="single" w:sz="4" w:space="0" w:color="auto"/>
              <w:left w:val="nil"/>
              <w:right w:val="single" w:sz="4" w:space="0" w:color="auto"/>
            </w:tcBorders>
            <w:shd w:val="clear" w:color="auto" w:fill="D9D9D9"/>
            <w:vAlign w:val="bottom"/>
          </w:tcPr>
          <w:p w14:paraId="4A92608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6C8F174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487DDE8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7C0E5F06"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39FDA5A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3212" w:type="dxa"/>
            <w:tcBorders>
              <w:top w:val="nil"/>
              <w:left w:val="nil"/>
              <w:bottom w:val="single" w:sz="4" w:space="0" w:color="auto"/>
              <w:right w:val="single" w:sz="4" w:space="0" w:color="auto"/>
            </w:tcBorders>
            <w:shd w:val="clear" w:color="auto" w:fill="D9D9D9"/>
            <w:noWrap/>
            <w:vAlign w:val="bottom"/>
          </w:tcPr>
          <w:p w14:paraId="52C9CF3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3" w:type="dxa"/>
            <w:tcBorders>
              <w:left w:val="nil"/>
              <w:bottom w:val="single" w:sz="4" w:space="0" w:color="auto"/>
              <w:right w:val="single" w:sz="4" w:space="0" w:color="auto"/>
            </w:tcBorders>
            <w:shd w:val="clear" w:color="auto" w:fill="D9D9D9"/>
            <w:noWrap/>
            <w:vAlign w:val="bottom"/>
            <w:hideMark/>
          </w:tcPr>
          <w:p w14:paraId="231F440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4" w:type="dxa"/>
            <w:tcBorders>
              <w:left w:val="nil"/>
              <w:bottom w:val="single" w:sz="4" w:space="0" w:color="auto"/>
              <w:right w:val="single" w:sz="4" w:space="0" w:color="auto"/>
            </w:tcBorders>
            <w:shd w:val="clear" w:color="auto" w:fill="D9D9D9"/>
            <w:vAlign w:val="bottom"/>
          </w:tcPr>
          <w:p w14:paraId="018097B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3D49B1B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4F333F4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4E607525"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73FB1D5F"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657AF1F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Volume preset test</w:t>
            </w:r>
          </w:p>
        </w:tc>
        <w:tc>
          <w:tcPr>
            <w:tcW w:w="3212" w:type="dxa"/>
            <w:tcBorders>
              <w:top w:val="single" w:sz="4" w:space="0" w:color="auto"/>
              <w:left w:val="nil"/>
              <w:bottom w:val="single" w:sz="4" w:space="0" w:color="auto"/>
              <w:right w:val="single" w:sz="4" w:space="0" w:color="auto"/>
            </w:tcBorders>
            <w:noWrap/>
            <w:vAlign w:val="bottom"/>
          </w:tcPr>
          <w:p w14:paraId="38A195A7"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3" w:type="dxa"/>
            <w:tcBorders>
              <w:top w:val="single" w:sz="4" w:space="0" w:color="auto"/>
              <w:left w:val="nil"/>
              <w:bottom w:val="single" w:sz="4" w:space="0" w:color="auto"/>
              <w:right w:val="single" w:sz="4" w:space="0" w:color="auto"/>
            </w:tcBorders>
            <w:noWrap/>
            <w:vAlign w:val="bottom"/>
          </w:tcPr>
          <w:p w14:paraId="29F70A5A"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04" w:type="dxa"/>
            <w:tcBorders>
              <w:top w:val="single" w:sz="4" w:space="0" w:color="auto"/>
              <w:left w:val="nil"/>
              <w:bottom w:val="single" w:sz="4" w:space="0" w:color="auto"/>
              <w:right w:val="single" w:sz="4" w:space="0" w:color="auto"/>
            </w:tcBorders>
            <w:vAlign w:val="bottom"/>
          </w:tcPr>
          <w:p w14:paraId="0554DAA4"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134" w:type="dxa"/>
            <w:tcBorders>
              <w:top w:val="single" w:sz="4" w:space="0" w:color="auto"/>
              <w:left w:val="nil"/>
              <w:bottom w:val="single" w:sz="4" w:space="0" w:color="auto"/>
              <w:right w:val="single" w:sz="4" w:space="0" w:color="auto"/>
            </w:tcBorders>
            <w:noWrap/>
            <w:vAlign w:val="bottom"/>
            <w:hideMark/>
          </w:tcPr>
          <w:p w14:paraId="2354850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7C80CB10"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03A2A965"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45BEE1DC" w14:textId="77777777" w:rsidTr="00832ECA">
        <w:trPr>
          <w:cantSplit/>
          <w:trHeight w:val="325"/>
        </w:trPr>
        <w:tc>
          <w:tcPr>
            <w:tcW w:w="1117" w:type="dxa"/>
            <w:tcBorders>
              <w:bottom w:val="single" w:sz="6" w:space="0" w:color="auto"/>
            </w:tcBorders>
            <w:vAlign w:val="center"/>
          </w:tcPr>
          <w:p w14:paraId="1249401E"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F328FA3" w14:textId="77777777" w:rsidTr="00832ECA">
              <w:tc>
                <w:tcPr>
                  <w:tcW w:w="518" w:type="dxa"/>
                </w:tcPr>
                <w:p w14:paraId="1F2D69C2"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C3F0D6C"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9F2A8D4"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D437028"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1BD49A4" w14:textId="77777777" w:rsidR="001632F2" w:rsidRPr="000A5C5D" w:rsidRDefault="001632F2" w:rsidP="00832ECA">
            <w:pPr>
              <w:spacing w:before="4" w:after="4"/>
              <w:jc w:val="center"/>
              <w:rPr>
                <w:bCs/>
                <w:color w:val="000000" w:themeColor="text1"/>
              </w:rPr>
            </w:pPr>
          </w:p>
        </w:tc>
      </w:tr>
    </w:tbl>
    <w:p w14:paraId="46EB8120" w14:textId="77777777" w:rsidR="001632F2" w:rsidRDefault="001632F2" w:rsidP="001632F2">
      <w:pPr>
        <w:rPr>
          <w:color w:val="000000" w:themeColor="text1"/>
        </w:rPr>
      </w:pPr>
    </w:p>
    <w:p w14:paraId="53C5780C" w14:textId="77777777" w:rsidR="001632F2" w:rsidRPr="000A5C5D" w:rsidRDefault="001632F2" w:rsidP="001632F2">
      <w:pPr>
        <w:rPr>
          <w:color w:val="000000" w:themeColor="text1"/>
        </w:rPr>
      </w:pPr>
    </w:p>
    <w:p w14:paraId="599B52E1"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36C75882" w14:textId="77777777" w:rsidR="001632F2" w:rsidRPr="000A5C5D" w:rsidRDefault="001632F2" w:rsidP="001632F2">
      <w:pPr>
        <w:rPr>
          <w:color w:val="000000" w:themeColor="text1"/>
        </w:rPr>
      </w:pPr>
    </w:p>
    <w:p w14:paraId="189B33BE" w14:textId="77777777" w:rsidR="001632F2" w:rsidRPr="000A5C5D" w:rsidRDefault="001632F2" w:rsidP="001632F2">
      <w:pPr>
        <w:rPr>
          <w:color w:val="000000" w:themeColor="text1"/>
        </w:rPr>
      </w:pPr>
    </w:p>
    <w:p w14:paraId="151CC290" w14:textId="77777777" w:rsidR="001632F2" w:rsidRPr="000A5C5D" w:rsidRDefault="001632F2" w:rsidP="001632F2">
      <w:pPr>
        <w:rPr>
          <w:color w:val="000000" w:themeColor="text1"/>
        </w:rPr>
      </w:pPr>
    </w:p>
    <w:p w14:paraId="0B60CD2E"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74FC155C"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1BAC206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212" w:type="dxa"/>
            <w:tcBorders>
              <w:top w:val="single" w:sz="4" w:space="0" w:color="auto"/>
              <w:left w:val="nil"/>
              <w:bottom w:val="nil"/>
              <w:right w:val="single" w:sz="4" w:space="0" w:color="auto"/>
            </w:tcBorders>
            <w:shd w:val="clear" w:color="auto" w:fill="D9D9D9"/>
            <w:noWrap/>
            <w:vAlign w:val="bottom"/>
          </w:tcPr>
          <w:p w14:paraId="3563B5D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Target check price</w:t>
            </w:r>
          </w:p>
        </w:tc>
        <w:tc>
          <w:tcPr>
            <w:tcW w:w="803" w:type="dxa"/>
            <w:tcBorders>
              <w:top w:val="single" w:sz="4" w:space="0" w:color="auto"/>
              <w:left w:val="nil"/>
              <w:right w:val="single" w:sz="4" w:space="0" w:color="auto"/>
            </w:tcBorders>
            <w:shd w:val="clear" w:color="auto" w:fill="D9D9D9"/>
            <w:noWrap/>
            <w:vAlign w:val="bottom"/>
            <w:hideMark/>
          </w:tcPr>
          <w:p w14:paraId="4D44735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804" w:type="dxa"/>
            <w:tcBorders>
              <w:top w:val="single" w:sz="4" w:space="0" w:color="auto"/>
              <w:left w:val="nil"/>
              <w:right w:val="single" w:sz="4" w:space="0" w:color="auto"/>
            </w:tcBorders>
            <w:shd w:val="clear" w:color="auto" w:fill="D9D9D9"/>
            <w:vAlign w:val="bottom"/>
          </w:tcPr>
          <w:p w14:paraId="560AAAB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134" w:type="dxa"/>
            <w:tcBorders>
              <w:top w:val="single" w:sz="4" w:space="0" w:color="auto"/>
              <w:left w:val="nil"/>
              <w:bottom w:val="nil"/>
              <w:right w:val="single" w:sz="4" w:space="0" w:color="auto"/>
            </w:tcBorders>
            <w:shd w:val="clear" w:color="auto" w:fill="D9D9D9"/>
            <w:noWrap/>
            <w:vAlign w:val="bottom"/>
            <w:hideMark/>
          </w:tcPr>
          <w:p w14:paraId="72436EC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134" w:type="dxa"/>
            <w:tcBorders>
              <w:top w:val="single" w:sz="4" w:space="0" w:color="auto"/>
              <w:left w:val="nil"/>
              <w:bottom w:val="nil"/>
              <w:right w:val="single" w:sz="4" w:space="0" w:color="auto"/>
            </w:tcBorders>
            <w:shd w:val="clear" w:color="auto" w:fill="D9D9D9"/>
            <w:noWrap/>
            <w:vAlign w:val="bottom"/>
            <w:hideMark/>
          </w:tcPr>
          <w:p w14:paraId="1FFE2C7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021D2787"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05CC659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3212" w:type="dxa"/>
            <w:tcBorders>
              <w:top w:val="nil"/>
              <w:left w:val="nil"/>
              <w:bottom w:val="single" w:sz="4" w:space="0" w:color="auto"/>
              <w:right w:val="single" w:sz="4" w:space="0" w:color="auto"/>
            </w:tcBorders>
            <w:shd w:val="clear" w:color="auto" w:fill="D9D9D9"/>
            <w:noWrap/>
            <w:vAlign w:val="bottom"/>
          </w:tcPr>
          <w:p w14:paraId="0D62B67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[NCU]</w:t>
            </w:r>
          </w:p>
        </w:tc>
        <w:tc>
          <w:tcPr>
            <w:tcW w:w="803" w:type="dxa"/>
            <w:tcBorders>
              <w:left w:val="nil"/>
              <w:bottom w:val="single" w:sz="4" w:space="0" w:color="auto"/>
              <w:right w:val="single" w:sz="4" w:space="0" w:color="auto"/>
            </w:tcBorders>
            <w:shd w:val="clear" w:color="auto" w:fill="D9D9D9"/>
            <w:noWrap/>
            <w:vAlign w:val="bottom"/>
            <w:hideMark/>
          </w:tcPr>
          <w:p w14:paraId="1EFEADD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04" w:type="dxa"/>
            <w:tcBorders>
              <w:left w:val="nil"/>
              <w:bottom w:val="single" w:sz="4" w:space="0" w:color="auto"/>
              <w:right w:val="single" w:sz="4" w:space="0" w:color="auto"/>
            </w:tcBorders>
            <w:shd w:val="clear" w:color="auto" w:fill="D9D9D9"/>
            <w:vAlign w:val="bottom"/>
          </w:tcPr>
          <w:p w14:paraId="2B5F532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03055D9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134" w:type="dxa"/>
            <w:tcBorders>
              <w:top w:val="nil"/>
              <w:left w:val="nil"/>
              <w:bottom w:val="single" w:sz="4" w:space="0" w:color="auto"/>
              <w:right w:val="single" w:sz="4" w:space="0" w:color="auto"/>
            </w:tcBorders>
            <w:shd w:val="clear" w:color="auto" w:fill="D9D9D9"/>
            <w:noWrap/>
            <w:vAlign w:val="bottom"/>
            <w:hideMark/>
          </w:tcPr>
          <w:p w14:paraId="7FE4A86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338221C3"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3212"/>
        <w:gridCol w:w="803"/>
        <w:gridCol w:w="804"/>
        <w:gridCol w:w="1134"/>
        <w:gridCol w:w="1134"/>
      </w:tblGrid>
      <w:tr w:rsidR="001632F2" w:rsidRPr="000A5C5D" w14:paraId="5C5ADA22"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225606C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Price preset test</w:t>
            </w:r>
          </w:p>
        </w:tc>
        <w:tc>
          <w:tcPr>
            <w:tcW w:w="3212" w:type="dxa"/>
            <w:tcBorders>
              <w:top w:val="single" w:sz="4" w:space="0" w:color="auto"/>
              <w:left w:val="nil"/>
              <w:bottom w:val="single" w:sz="4" w:space="0" w:color="auto"/>
              <w:right w:val="single" w:sz="4" w:space="0" w:color="auto"/>
            </w:tcBorders>
            <w:noWrap/>
            <w:vAlign w:val="bottom"/>
            <w:hideMark/>
          </w:tcPr>
          <w:p w14:paraId="594E5E4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03" w:type="dxa"/>
            <w:tcBorders>
              <w:top w:val="single" w:sz="4" w:space="0" w:color="auto"/>
              <w:left w:val="nil"/>
              <w:bottom w:val="single" w:sz="4" w:space="0" w:color="auto"/>
              <w:right w:val="single" w:sz="4" w:space="0" w:color="auto"/>
            </w:tcBorders>
            <w:noWrap/>
            <w:vAlign w:val="bottom"/>
            <w:hideMark/>
          </w:tcPr>
          <w:p w14:paraId="2E8391C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04" w:type="dxa"/>
            <w:tcBorders>
              <w:top w:val="single" w:sz="4" w:space="0" w:color="auto"/>
              <w:left w:val="nil"/>
              <w:bottom w:val="single" w:sz="4" w:space="0" w:color="auto"/>
              <w:right w:val="single" w:sz="4" w:space="0" w:color="auto"/>
            </w:tcBorders>
            <w:vAlign w:val="bottom"/>
          </w:tcPr>
          <w:p w14:paraId="087D2E4F"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134" w:type="dxa"/>
            <w:tcBorders>
              <w:top w:val="single" w:sz="4" w:space="0" w:color="auto"/>
              <w:left w:val="nil"/>
              <w:bottom w:val="single" w:sz="4" w:space="0" w:color="auto"/>
              <w:right w:val="single" w:sz="4" w:space="0" w:color="auto"/>
            </w:tcBorders>
            <w:noWrap/>
            <w:vAlign w:val="bottom"/>
            <w:hideMark/>
          </w:tcPr>
          <w:p w14:paraId="45662F1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134" w:type="dxa"/>
            <w:tcBorders>
              <w:top w:val="single" w:sz="4" w:space="0" w:color="auto"/>
              <w:left w:val="nil"/>
              <w:bottom w:val="single" w:sz="4" w:space="0" w:color="auto"/>
              <w:right w:val="single" w:sz="4" w:space="0" w:color="auto"/>
            </w:tcBorders>
            <w:noWrap/>
            <w:vAlign w:val="bottom"/>
            <w:hideMark/>
          </w:tcPr>
          <w:p w14:paraId="7C296D81"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246F3653" w14:textId="77777777" w:rsidR="001632F2" w:rsidRPr="000A5C5D" w:rsidRDefault="001632F2" w:rsidP="001632F2">
      <w:pPr>
        <w:rPr>
          <w:color w:val="000000" w:themeColor="text1"/>
          <w:sz w:val="18"/>
          <w:szCs w:val="18"/>
        </w:rPr>
      </w:pPr>
    </w:p>
    <w:p w14:paraId="5983DE2D"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78263A6" w14:textId="77777777" w:rsidTr="00832ECA">
        <w:trPr>
          <w:cantSplit/>
          <w:trHeight w:val="325"/>
        </w:trPr>
        <w:tc>
          <w:tcPr>
            <w:tcW w:w="1117" w:type="dxa"/>
            <w:tcBorders>
              <w:bottom w:val="single" w:sz="6" w:space="0" w:color="auto"/>
            </w:tcBorders>
            <w:vAlign w:val="center"/>
          </w:tcPr>
          <w:p w14:paraId="32EF3DE3"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98ABBD2" w14:textId="77777777" w:rsidTr="00832ECA">
              <w:tc>
                <w:tcPr>
                  <w:tcW w:w="518" w:type="dxa"/>
                </w:tcPr>
                <w:p w14:paraId="1F2609A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114C2900"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1CDB1BA"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B280669"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2A541A51" w14:textId="77777777" w:rsidR="001632F2" w:rsidRPr="000A5C5D" w:rsidRDefault="001632F2" w:rsidP="00832ECA">
            <w:pPr>
              <w:spacing w:before="4" w:after="4"/>
              <w:jc w:val="center"/>
              <w:rPr>
                <w:bCs/>
                <w:color w:val="000000" w:themeColor="text1"/>
              </w:rPr>
            </w:pPr>
          </w:p>
        </w:tc>
      </w:tr>
    </w:tbl>
    <w:p w14:paraId="6035C96B" w14:textId="77777777" w:rsidR="001632F2" w:rsidRDefault="001632F2" w:rsidP="001632F2">
      <w:pPr>
        <w:rPr>
          <w:color w:val="000000" w:themeColor="text1"/>
        </w:rPr>
      </w:pPr>
    </w:p>
    <w:p w14:paraId="0A7D004A" w14:textId="77777777" w:rsidR="001632F2" w:rsidRPr="000A5C5D" w:rsidRDefault="001632F2" w:rsidP="001632F2">
      <w:pPr>
        <w:rPr>
          <w:color w:val="000000" w:themeColor="text1"/>
        </w:rPr>
      </w:pPr>
    </w:p>
    <w:p w14:paraId="7880D85E"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01F984EA" w14:textId="77777777" w:rsidR="001632F2" w:rsidRPr="000A5C5D" w:rsidRDefault="001632F2" w:rsidP="001632F2">
      <w:pPr>
        <w:rPr>
          <w:color w:val="000000" w:themeColor="text1"/>
        </w:rPr>
      </w:pPr>
    </w:p>
    <w:p w14:paraId="5C6CB4BC" w14:textId="77777777" w:rsidR="001632F2" w:rsidRPr="000A5C5D" w:rsidRDefault="001632F2" w:rsidP="001632F2">
      <w:pPr>
        <w:rPr>
          <w:color w:val="000000" w:themeColor="text1"/>
        </w:rPr>
      </w:pPr>
    </w:p>
    <w:p w14:paraId="515E8530" w14:textId="77777777" w:rsidR="001632F2" w:rsidRPr="000A5C5D" w:rsidRDefault="001632F2" w:rsidP="001632F2">
      <w:pPr>
        <w:rPr>
          <w:color w:val="000000" w:themeColor="text1"/>
        </w:rPr>
      </w:pPr>
    </w:p>
    <w:p w14:paraId="32285AB4"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3BF17BBA" w14:textId="77777777" w:rsidTr="00832ECA">
        <w:tc>
          <w:tcPr>
            <w:tcW w:w="1242" w:type="dxa"/>
          </w:tcPr>
          <w:p w14:paraId="512C842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33D7BBEB" w14:textId="77777777" w:rsidR="001632F2" w:rsidRPr="000A5C5D" w:rsidRDefault="001632F2" w:rsidP="00832ECA">
            <w:pPr>
              <w:pStyle w:val="BodyText3"/>
              <w:jc w:val="left"/>
              <w:rPr>
                <w:color w:val="000000" w:themeColor="text1"/>
                <w:sz w:val="20"/>
                <w:lang w:val="en-GB"/>
              </w:rPr>
            </w:pPr>
          </w:p>
        </w:tc>
        <w:tc>
          <w:tcPr>
            <w:tcW w:w="1418" w:type="dxa"/>
          </w:tcPr>
          <w:p w14:paraId="7650ECBA" w14:textId="77777777" w:rsidR="001632F2" w:rsidRPr="000A5C5D" w:rsidRDefault="001632F2" w:rsidP="00832ECA">
            <w:pPr>
              <w:pStyle w:val="BodyText3"/>
              <w:jc w:val="left"/>
              <w:rPr>
                <w:color w:val="000000" w:themeColor="text1"/>
                <w:sz w:val="20"/>
                <w:lang w:val="en-GB"/>
              </w:rPr>
            </w:pPr>
          </w:p>
        </w:tc>
        <w:tc>
          <w:tcPr>
            <w:tcW w:w="567" w:type="dxa"/>
          </w:tcPr>
          <w:p w14:paraId="19968AEB" w14:textId="77777777" w:rsidR="001632F2" w:rsidRPr="000A5C5D" w:rsidRDefault="001632F2" w:rsidP="00832ECA">
            <w:pPr>
              <w:pStyle w:val="BodyText3"/>
              <w:jc w:val="left"/>
              <w:rPr>
                <w:color w:val="000000" w:themeColor="text1"/>
                <w:sz w:val="20"/>
                <w:lang w:val="en-GB"/>
              </w:rPr>
            </w:pPr>
          </w:p>
        </w:tc>
        <w:tc>
          <w:tcPr>
            <w:tcW w:w="2126" w:type="dxa"/>
          </w:tcPr>
          <w:p w14:paraId="3F5C09DA"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1346" w:type="dxa"/>
          </w:tcPr>
          <w:p w14:paraId="48F2B7AD" w14:textId="77777777" w:rsidR="001632F2" w:rsidRPr="000A5C5D" w:rsidRDefault="001632F2" w:rsidP="00832ECA">
            <w:pPr>
              <w:pStyle w:val="BodyText3"/>
              <w:jc w:val="left"/>
              <w:rPr>
                <w:color w:val="000000" w:themeColor="text1"/>
                <w:sz w:val="20"/>
                <w:lang w:val="en-GB"/>
              </w:rPr>
            </w:pPr>
          </w:p>
        </w:tc>
        <w:tc>
          <w:tcPr>
            <w:tcW w:w="1347" w:type="dxa"/>
          </w:tcPr>
          <w:p w14:paraId="227D4CA1" w14:textId="77777777" w:rsidR="001632F2" w:rsidRPr="000A5C5D" w:rsidRDefault="001632F2" w:rsidP="00832ECA">
            <w:pPr>
              <w:pStyle w:val="BodyText3"/>
              <w:jc w:val="left"/>
              <w:rPr>
                <w:color w:val="000000" w:themeColor="text1"/>
                <w:sz w:val="20"/>
                <w:lang w:val="en-GB"/>
              </w:rPr>
            </w:pPr>
          </w:p>
        </w:tc>
      </w:tr>
      <w:tr w:rsidR="001632F2" w:rsidRPr="000A5C5D" w14:paraId="1E328507" w14:textId="77777777" w:rsidTr="00832ECA">
        <w:tc>
          <w:tcPr>
            <w:tcW w:w="1242" w:type="dxa"/>
          </w:tcPr>
          <w:p w14:paraId="3A247419"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2386C1A5" w14:textId="77777777" w:rsidR="001632F2" w:rsidRPr="000A5C5D" w:rsidRDefault="001632F2" w:rsidP="00832ECA">
            <w:pPr>
              <w:pStyle w:val="BodyText3"/>
              <w:jc w:val="left"/>
              <w:rPr>
                <w:color w:val="000000" w:themeColor="text1"/>
                <w:sz w:val="20"/>
                <w:lang w:val="en-GB"/>
              </w:rPr>
            </w:pPr>
          </w:p>
        </w:tc>
        <w:tc>
          <w:tcPr>
            <w:tcW w:w="1418" w:type="dxa"/>
          </w:tcPr>
          <w:p w14:paraId="03BF934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67812D48" w14:textId="77777777" w:rsidR="001632F2" w:rsidRPr="000A5C5D" w:rsidRDefault="001632F2" w:rsidP="00832ECA">
            <w:pPr>
              <w:pStyle w:val="BodyText3"/>
              <w:jc w:val="left"/>
              <w:rPr>
                <w:color w:val="000000" w:themeColor="text1"/>
                <w:sz w:val="20"/>
                <w:lang w:val="en-GB"/>
              </w:rPr>
            </w:pPr>
          </w:p>
        </w:tc>
        <w:tc>
          <w:tcPr>
            <w:tcW w:w="2126" w:type="dxa"/>
          </w:tcPr>
          <w:p w14:paraId="61B308FB"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1346" w:type="dxa"/>
          </w:tcPr>
          <w:p w14:paraId="2C6C7F9E" w14:textId="77777777" w:rsidR="001632F2" w:rsidRPr="000A5C5D" w:rsidRDefault="001632F2" w:rsidP="00832ECA">
            <w:pPr>
              <w:pStyle w:val="BodyText3"/>
              <w:jc w:val="left"/>
              <w:rPr>
                <w:color w:val="000000" w:themeColor="text1"/>
                <w:sz w:val="20"/>
                <w:lang w:val="en-GB"/>
              </w:rPr>
            </w:pPr>
          </w:p>
        </w:tc>
        <w:tc>
          <w:tcPr>
            <w:tcW w:w="1347" w:type="dxa"/>
          </w:tcPr>
          <w:p w14:paraId="5968A29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451EF3C9" w14:textId="77777777" w:rsidTr="00832ECA">
        <w:tc>
          <w:tcPr>
            <w:tcW w:w="1242" w:type="dxa"/>
          </w:tcPr>
          <w:p w14:paraId="13260EEC"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3617421C" w14:textId="77777777" w:rsidR="001632F2" w:rsidRPr="000A5C5D" w:rsidRDefault="001632F2" w:rsidP="00832ECA">
            <w:pPr>
              <w:pStyle w:val="BodyText3"/>
              <w:jc w:val="left"/>
              <w:rPr>
                <w:color w:val="000000" w:themeColor="text1"/>
                <w:sz w:val="20"/>
                <w:lang w:val="en-GB"/>
              </w:rPr>
            </w:pPr>
          </w:p>
        </w:tc>
        <w:tc>
          <w:tcPr>
            <w:tcW w:w="1418" w:type="dxa"/>
          </w:tcPr>
          <w:p w14:paraId="355005D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59FDB305" w14:textId="77777777" w:rsidR="001632F2" w:rsidRPr="000A5C5D" w:rsidRDefault="001632F2" w:rsidP="00832ECA">
            <w:pPr>
              <w:pStyle w:val="BodyText3"/>
              <w:jc w:val="left"/>
              <w:rPr>
                <w:color w:val="000000" w:themeColor="text1"/>
                <w:sz w:val="20"/>
                <w:lang w:val="en-GB"/>
              </w:rPr>
            </w:pPr>
          </w:p>
        </w:tc>
        <w:tc>
          <w:tcPr>
            <w:tcW w:w="2126" w:type="dxa"/>
          </w:tcPr>
          <w:p w14:paraId="74C9A872"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1346" w:type="dxa"/>
          </w:tcPr>
          <w:p w14:paraId="77501140" w14:textId="77777777" w:rsidR="001632F2" w:rsidRPr="000A5C5D" w:rsidRDefault="001632F2" w:rsidP="00832ECA">
            <w:pPr>
              <w:pStyle w:val="BodyText3"/>
              <w:jc w:val="left"/>
              <w:rPr>
                <w:color w:val="000000" w:themeColor="text1"/>
                <w:sz w:val="20"/>
                <w:lang w:val="en-GB"/>
              </w:rPr>
            </w:pPr>
          </w:p>
        </w:tc>
        <w:tc>
          <w:tcPr>
            <w:tcW w:w="1347" w:type="dxa"/>
          </w:tcPr>
          <w:p w14:paraId="55B2BD8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58F55F28" w14:textId="77777777" w:rsidTr="00832ECA">
        <w:tc>
          <w:tcPr>
            <w:tcW w:w="1242" w:type="dxa"/>
          </w:tcPr>
          <w:p w14:paraId="4F7B41E2"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469B491A" w14:textId="77777777" w:rsidR="001632F2" w:rsidRPr="000A5C5D" w:rsidRDefault="001632F2" w:rsidP="00832ECA">
            <w:pPr>
              <w:pStyle w:val="BodyText3"/>
              <w:jc w:val="left"/>
              <w:rPr>
                <w:color w:val="000000" w:themeColor="text1"/>
                <w:sz w:val="20"/>
                <w:lang w:val="en-GB"/>
              </w:rPr>
            </w:pPr>
          </w:p>
        </w:tc>
        <w:tc>
          <w:tcPr>
            <w:tcW w:w="1418" w:type="dxa"/>
          </w:tcPr>
          <w:p w14:paraId="4E5047A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78D9D05E" w14:textId="77777777" w:rsidR="001632F2" w:rsidRPr="000A5C5D" w:rsidRDefault="001632F2" w:rsidP="00832ECA">
            <w:pPr>
              <w:pStyle w:val="BodyText3"/>
              <w:jc w:val="left"/>
              <w:rPr>
                <w:color w:val="000000" w:themeColor="text1"/>
                <w:sz w:val="20"/>
                <w:lang w:val="en-GB"/>
              </w:rPr>
            </w:pPr>
          </w:p>
        </w:tc>
        <w:tc>
          <w:tcPr>
            <w:tcW w:w="2126" w:type="dxa"/>
          </w:tcPr>
          <w:p w14:paraId="571BAC4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1346" w:type="dxa"/>
          </w:tcPr>
          <w:p w14:paraId="5BACB24D" w14:textId="77777777" w:rsidR="001632F2" w:rsidRPr="000A5C5D" w:rsidRDefault="001632F2" w:rsidP="00832ECA">
            <w:pPr>
              <w:pStyle w:val="BodyText3"/>
              <w:jc w:val="left"/>
              <w:rPr>
                <w:color w:val="000000" w:themeColor="text1"/>
                <w:sz w:val="20"/>
                <w:lang w:val="en-GB"/>
              </w:rPr>
            </w:pPr>
          </w:p>
        </w:tc>
        <w:tc>
          <w:tcPr>
            <w:tcW w:w="1347" w:type="dxa"/>
          </w:tcPr>
          <w:p w14:paraId="0B4108A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66C7766F" w14:textId="77777777" w:rsidTr="00832ECA">
        <w:tc>
          <w:tcPr>
            <w:tcW w:w="1242" w:type="dxa"/>
          </w:tcPr>
          <w:p w14:paraId="58506ABB"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201B62AD" w14:textId="77777777" w:rsidR="001632F2" w:rsidRPr="000A5C5D" w:rsidRDefault="001632F2" w:rsidP="00832ECA">
            <w:pPr>
              <w:pStyle w:val="BodyText3"/>
              <w:jc w:val="left"/>
              <w:rPr>
                <w:color w:val="000000" w:themeColor="text1"/>
                <w:sz w:val="20"/>
                <w:lang w:val="en-GB"/>
              </w:rPr>
            </w:pPr>
          </w:p>
        </w:tc>
        <w:tc>
          <w:tcPr>
            <w:tcW w:w="1418" w:type="dxa"/>
          </w:tcPr>
          <w:p w14:paraId="55A5390C"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3E8A7606" w14:textId="77777777" w:rsidR="001632F2" w:rsidRPr="000A5C5D" w:rsidRDefault="001632F2" w:rsidP="00832ECA">
            <w:pPr>
              <w:pStyle w:val="BodyText3"/>
              <w:jc w:val="left"/>
              <w:rPr>
                <w:color w:val="000000" w:themeColor="text1"/>
                <w:sz w:val="20"/>
                <w:lang w:val="en-GB"/>
              </w:rPr>
            </w:pPr>
          </w:p>
        </w:tc>
        <w:tc>
          <w:tcPr>
            <w:tcW w:w="2126" w:type="dxa"/>
          </w:tcPr>
          <w:p w14:paraId="60DE96E6" w14:textId="77777777" w:rsidR="001632F2" w:rsidRPr="000A5C5D" w:rsidRDefault="001632F2" w:rsidP="00832ECA">
            <w:pPr>
              <w:pStyle w:val="BodyText3"/>
              <w:jc w:val="left"/>
              <w:rPr>
                <w:color w:val="000000" w:themeColor="text1"/>
                <w:sz w:val="20"/>
                <w:lang w:val="en-GB"/>
              </w:rPr>
            </w:pPr>
          </w:p>
        </w:tc>
        <w:tc>
          <w:tcPr>
            <w:tcW w:w="1346" w:type="dxa"/>
          </w:tcPr>
          <w:p w14:paraId="564FE3C6" w14:textId="77777777" w:rsidR="001632F2" w:rsidRPr="000A5C5D" w:rsidRDefault="001632F2" w:rsidP="00832ECA">
            <w:pPr>
              <w:pStyle w:val="BodyText3"/>
              <w:jc w:val="left"/>
              <w:rPr>
                <w:color w:val="000000" w:themeColor="text1"/>
                <w:sz w:val="20"/>
                <w:lang w:val="en-GB"/>
              </w:rPr>
            </w:pPr>
          </w:p>
        </w:tc>
        <w:tc>
          <w:tcPr>
            <w:tcW w:w="1347" w:type="dxa"/>
          </w:tcPr>
          <w:p w14:paraId="51E20430" w14:textId="77777777" w:rsidR="001632F2" w:rsidRPr="000A5C5D" w:rsidRDefault="001632F2" w:rsidP="00832ECA">
            <w:pPr>
              <w:pStyle w:val="BodyText3"/>
              <w:jc w:val="left"/>
              <w:rPr>
                <w:color w:val="000000" w:themeColor="text1"/>
                <w:sz w:val="20"/>
                <w:lang w:val="en-GB"/>
              </w:rPr>
            </w:pPr>
          </w:p>
        </w:tc>
      </w:tr>
    </w:tbl>
    <w:p w14:paraId="0D1767BB" w14:textId="77777777" w:rsidR="001632F2" w:rsidRPr="000A5C5D" w:rsidRDefault="001632F2" w:rsidP="001632F2">
      <w:pPr>
        <w:rPr>
          <w:color w:val="000000" w:themeColor="text1"/>
        </w:rPr>
      </w:pPr>
    </w:p>
    <w:p w14:paraId="55F31785" w14:textId="77777777" w:rsidR="001632F2" w:rsidRPr="000A5C5D" w:rsidRDefault="001632F2" w:rsidP="001632F2">
      <w:pPr>
        <w:rPr>
          <w:color w:val="000000" w:themeColor="text1"/>
        </w:rPr>
      </w:pPr>
      <w:r w:rsidRPr="000A5C5D">
        <w:rPr>
          <w:color w:val="000000" w:themeColor="text1"/>
        </w:rPr>
        <w:br w:type="page"/>
      </w:r>
    </w:p>
    <w:p w14:paraId="69DA380F" w14:textId="77777777" w:rsidR="001632F2" w:rsidRPr="000A5C5D" w:rsidRDefault="001632F2" w:rsidP="001632F2">
      <w:pPr>
        <w:pStyle w:val="Heading6"/>
      </w:pPr>
      <w:r w:rsidRPr="000A5C5D">
        <w:t>F.8.4.2.6.2</w:t>
      </w:r>
      <w:r w:rsidRPr="000A5C5D">
        <w:tab/>
        <w:t xml:space="preserve">Printer for </w:t>
      </w:r>
      <w:r>
        <w:t xml:space="preserve">the </w:t>
      </w:r>
      <w:r w:rsidRPr="000A5C5D">
        <w:t>dispenser (R 117-2, A-LPG-I.7.2.7.2)</w:t>
      </w:r>
    </w:p>
    <w:p w14:paraId="73A5831E"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68"/>
        <w:gridCol w:w="2693"/>
      </w:tblGrid>
      <w:tr w:rsidR="001632F2" w:rsidRPr="000A5C5D" w14:paraId="41DAD24E" w14:textId="77777777" w:rsidTr="00832ECA">
        <w:tc>
          <w:tcPr>
            <w:tcW w:w="1668" w:type="dxa"/>
          </w:tcPr>
          <w:p w14:paraId="2FA416C7"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450A93F4" w14:textId="77777777" w:rsidR="001632F2" w:rsidRPr="000A5C5D" w:rsidRDefault="001632F2" w:rsidP="00832ECA">
            <w:pPr>
              <w:rPr>
                <w:color w:val="000000" w:themeColor="text1"/>
                <w:sz w:val="20"/>
                <w:szCs w:val="20"/>
              </w:rPr>
            </w:pPr>
          </w:p>
        </w:tc>
      </w:tr>
      <w:tr w:rsidR="001632F2" w:rsidRPr="000A5C5D" w14:paraId="23C3DD3D" w14:textId="77777777" w:rsidTr="00832ECA">
        <w:tc>
          <w:tcPr>
            <w:tcW w:w="1668" w:type="dxa"/>
          </w:tcPr>
          <w:p w14:paraId="02C2CBF0"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6166240" w14:textId="77777777" w:rsidR="001632F2" w:rsidRPr="000A5C5D" w:rsidRDefault="001632F2" w:rsidP="00832ECA">
            <w:pPr>
              <w:rPr>
                <w:color w:val="000000" w:themeColor="text1"/>
                <w:sz w:val="20"/>
                <w:szCs w:val="20"/>
              </w:rPr>
            </w:pPr>
          </w:p>
        </w:tc>
      </w:tr>
      <w:tr w:rsidR="001632F2" w:rsidRPr="000A5C5D" w14:paraId="37D93A23" w14:textId="77777777" w:rsidTr="00832ECA">
        <w:tc>
          <w:tcPr>
            <w:tcW w:w="1668" w:type="dxa"/>
          </w:tcPr>
          <w:p w14:paraId="2C0B292B"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4337342B" w14:textId="77777777" w:rsidR="001632F2" w:rsidRPr="000A5C5D" w:rsidRDefault="001632F2" w:rsidP="00832ECA">
            <w:pPr>
              <w:rPr>
                <w:color w:val="000000" w:themeColor="text1"/>
                <w:sz w:val="20"/>
                <w:szCs w:val="20"/>
              </w:rPr>
            </w:pPr>
          </w:p>
        </w:tc>
      </w:tr>
      <w:tr w:rsidR="001632F2" w:rsidRPr="000A5C5D" w14:paraId="1F98C8DB" w14:textId="77777777" w:rsidTr="00832ECA">
        <w:tc>
          <w:tcPr>
            <w:tcW w:w="1668" w:type="dxa"/>
          </w:tcPr>
          <w:p w14:paraId="23983113"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209F7002" w14:textId="77777777" w:rsidR="001632F2" w:rsidRPr="000A5C5D" w:rsidRDefault="001632F2" w:rsidP="00832ECA">
            <w:pPr>
              <w:rPr>
                <w:color w:val="000000" w:themeColor="text1"/>
                <w:sz w:val="20"/>
                <w:szCs w:val="20"/>
              </w:rPr>
            </w:pPr>
          </w:p>
        </w:tc>
      </w:tr>
      <w:tr w:rsidR="001632F2" w:rsidRPr="000A5C5D" w14:paraId="25C05F54" w14:textId="77777777" w:rsidTr="00832ECA">
        <w:tc>
          <w:tcPr>
            <w:tcW w:w="1668" w:type="dxa"/>
          </w:tcPr>
          <w:p w14:paraId="435E4204"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12175FBC" w14:textId="77777777" w:rsidR="001632F2" w:rsidRPr="000A5C5D" w:rsidRDefault="001632F2" w:rsidP="00832ECA">
            <w:pPr>
              <w:rPr>
                <w:color w:val="000000" w:themeColor="text1"/>
                <w:sz w:val="20"/>
                <w:szCs w:val="20"/>
              </w:rPr>
            </w:pPr>
          </w:p>
        </w:tc>
      </w:tr>
      <w:tr w:rsidR="001632F2" w:rsidRPr="000A5C5D" w14:paraId="79957023" w14:textId="77777777" w:rsidTr="00832ECA">
        <w:tc>
          <w:tcPr>
            <w:tcW w:w="1668" w:type="dxa"/>
          </w:tcPr>
          <w:p w14:paraId="6015DD8D" w14:textId="77777777" w:rsidR="001632F2" w:rsidRPr="000A5C5D" w:rsidRDefault="001632F2" w:rsidP="00832ECA">
            <w:pPr>
              <w:rPr>
                <w:color w:val="000000" w:themeColor="text1"/>
                <w:sz w:val="20"/>
                <w:szCs w:val="20"/>
              </w:rPr>
            </w:pPr>
          </w:p>
        </w:tc>
        <w:tc>
          <w:tcPr>
            <w:tcW w:w="2693" w:type="dxa"/>
          </w:tcPr>
          <w:p w14:paraId="41E1415D" w14:textId="77777777" w:rsidR="001632F2" w:rsidRPr="000A5C5D" w:rsidRDefault="001632F2" w:rsidP="00832ECA">
            <w:pPr>
              <w:rPr>
                <w:color w:val="000000" w:themeColor="text1"/>
                <w:sz w:val="20"/>
                <w:szCs w:val="20"/>
              </w:rPr>
            </w:pPr>
          </w:p>
        </w:tc>
      </w:tr>
      <w:tr w:rsidR="001632F2" w:rsidRPr="000A5C5D" w14:paraId="2703E66D" w14:textId="77777777" w:rsidTr="00832ECA">
        <w:tc>
          <w:tcPr>
            <w:tcW w:w="1668" w:type="dxa"/>
          </w:tcPr>
          <w:p w14:paraId="74FBE95F" w14:textId="77777777" w:rsidR="001632F2" w:rsidRPr="000A5C5D" w:rsidRDefault="001632F2" w:rsidP="00832ECA">
            <w:pPr>
              <w:rPr>
                <w:color w:val="000000" w:themeColor="text1"/>
                <w:sz w:val="20"/>
                <w:szCs w:val="20"/>
              </w:rPr>
            </w:pPr>
          </w:p>
        </w:tc>
        <w:tc>
          <w:tcPr>
            <w:tcW w:w="2693" w:type="dxa"/>
          </w:tcPr>
          <w:p w14:paraId="7F34C8AF" w14:textId="77777777" w:rsidR="001632F2" w:rsidRPr="000A5C5D" w:rsidRDefault="001632F2" w:rsidP="00832ECA">
            <w:pPr>
              <w:rPr>
                <w:color w:val="000000" w:themeColor="text1"/>
                <w:sz w:val="20"/>
                <w:szCs w:val="20"/>
              </w:rPr>
            </w:pPr>
          </w:p>
        </w:tc>
      </w:tr>
    </w:tbl>
    <w:p w14:paraId="5BAB9905"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6CF72C3E"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611A423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476AF2F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Ticket reflects the information of the display with no allowed difference</w:t>
            </w:r>
          </w:p>
        </w:tc>
      </w:tr>
      <w:tr w:rsidR="001632F2" w:rsidRPr="000A5C5D" w14:paraId="2B519CFD"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616929C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1A75913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750068DA"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6256576F"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2BC3765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ticket</w:t>
            </w:r>
          </w:p>
        </w:tc>
        <w:tc>
          <w:tcPr>
            <w:tcW w:w="7087" w:type="dxa"/>
            <w:tcBorders>
              <w:top w:val="single" w:sz="4" w:space="0" w:color="auto"/>
              <w:left w:val="nil"/>
              <w:bottom w:val="single" w:sz="4" w:space="0" w:color="auto"/>
              <w:right w:val="single" w:sz="4" w:space="0" w:color="auto"/>
            </w:tcBorders>
            <w:noWrap/>
            <w:vAlign w:val="bottom"/>
          </w:tcPr>
          <w:p w14:paraId="049EFCD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25653849"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22888A0" w14:textId="77777777" w:rsidTr="00832ECA">
        <w:trPr>
          <w:cantSplit/>
          <w:trHeight w:val="325"/>
        </w:trPr>
        <w:tc>
          <w:tcPr>
            <w:tcW w:w="1117" w:type="dxa"/>
            <w:tcBorders>
              <w:bottom w:val="single" w:sz="6" w:space="0" w:color="auto"/>
            </w:tcBorders>
            <w:vAlign w:val="center"/>
          </w:tcPr>
          <w:p w14:paraId="372CFEC5"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82A2F9D" w14:textId="77777777" w:rsidTr="00832ECA">
              <w:tc>
                <w:tcPr>
                  <w:tcW w:w="518" w:type="dxa"/>
                </w:tcPr>
                <w:p w14:paraId="54369286"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4C9FF90B"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021F716"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2210C389"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057199DE" w14:textId="77777777" w:rsidR="001632F2" w:rsidRPr="000A5C5D" w:rsidRDefault="001632F2" w:rsidP="00832ECA">
            <w:pPr>
              <w:spacing w:before="4" w:after="4"/>
              <w:jc w:val="center"/>
              <w:rPr>
                <w:bCs/>
                <w:color w:val="000000" w:themeColor="text1"/>
              </w:rPr>
            </w:pPr>
          </w:p>
        </w:tc>
      </w:tr>
    </w:tbl>
    <w:p w14:paraId="180E5E0F" w14:textId="77777777" w:rsidR="001632F2" w:rsidRDefault="001632F2" w:rsidP="001632F2">
      <w:pPr>
        <w:rPr>
          <w:color w:val="000000" w:themeColor="text1"/>
        </w:rPr>
      </w:pPr>
    </w:p>
    <w:p w14:paraId="7A3B29B5" w14:textId="77777777" w:rsidR="001632F2" w:rsidRPr="000A5C5D" w:rsidRDefault="001632F2" w:rsidP="001632F2">
      <w:pPr>
        <w:rPr>
          <w:color w:val="000000" w:themeColor="text1"/>
        </w:rPr>
      </w:pPr>
    </w:p>
    <w:p w14:paraId="4ABBF0CD"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2711BF9E" w14:textId="77777777" w:rsidR="001632F2" w:rsidRPr="000A5C5D" w:rsidRDefault="001632F2" w:rsidP="001632F2">
      <w:pPr>
        <w:rPr>
          <w:color w:val="000000" w:themeColor="text1"/>
        </w:rPr>
      </w:pPr>
    </w:p>
    <w:p w14:paraId="6EF0CD63" w14:textId="77777777" w:rsidR="001632F2" w:rsidRPr="000A5C5D" w:rsidRDefault="001632F2" w:rsidP="001632F2">
      <w:pPr>
        <w:pStyle w:val="BodyText3"/>
        <w:jc w:val="left"/>
        <w:rPr>
          <w:color w:val="000000" w:themeColor="text1"/>
          <w:sz w:val="20"/>
          <w:lang w:val="en-GB"/>
        </w:rPr>
      </w:pPr>
      <w:r w:rsidRPr="000A5C5D">
        <w:rPr>
          <w:color w:val="000000" w:themeColor="text1"/>
          <w:lang w:val="en-GB"/>
        </w:rPr>
        <w:br w:type="page"/>
      </w:r>
    </w:p>
    <w:p w14:paraId="270449A0" w14:textId="77777777" w:rsidR="001632F2" w:rsidRPr="000A5C5D" w:rsidRDefault="001632F2" w:rsidP="001632F2">
      <w:pPr>
        <w:pStyle w:val="Heading5"/>
      </w:pPr>
      <w:r w:rsidRPr="000A5C5D">
        <w:t>F.8.4.2.7</w:t>
      </w:r>
      <w:r w:rsidRPr="000A5C5D">
        <w:tab/>
        <w:t>Temperature conversion (R 117-2, A-LPG-I.7.2.8)</w:t>
      </w:r>
    </w:p>
    <w:p w14:paraId="6A893FF0"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2C5B4C8" w14:textId="77777777" w:rsidTr="00832ECA">
        <w:tc>
          <w:tcPr>
            <w:tcW w:w="1668" w:type="dxa"/>
          </w:tcPr>
          <w:p w14:paraId="2E66B899"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35C49A54" w14:textId="77777777" w:rsidR="001632F2" w:rsidRPr="000A5C5D" w:rsidRDefault="001632F2" w:rsidP="00832ECA">
            <w:pPr>
              <w:rPr>
                <w:color w:val="000000" w:themeColor="text1"/>
                <w:sz w:val="20"/>
                <w:szCs w:val="20"/>
              </w:rPr>
            </w:pPr>
          </w:p>
        </w:tc>
        <w:tc>
          <w:tcPr>
            <w:tcW w:w="283" w:type="dxa"/>
          </w:tcPr>
          <w:p w14:paraId="52614CB3" w14:textId="77777777" w:rsidR="001632F2" w:rsidRPr="000A5C5D" w:rsidRDefault="001632F2" w:rsidP="00832ECA">
            <w:pPr>
              <w:rPr>
                <w:color w:val="000000" w:themeColor="text1"/>
                <w:sz w:val="20"/>
                <w:szCs w:val="20"/>
              </w:rPr>
            </w:pPr>
          </w:p>
        </w:tc>
        <w:tc>
          <w:tcPr>
            <w:tcW w:w="2268" w:type="dxa"/>
          </w:tcPr>
          <w:p w14:paraId="79C8541A" w14:textId="77777777" w:rsidR="001632F2" w:rsidRPr="000A5C5D" w:rsidRDefault="001632F2" w:rsidP="00832ECA">
            <w:pPr>
              <w:rPr>
                <w:color w:val="000000" w:themeColor="text1"/>
                <w:sz w:val="20"/>
                <w:szCs w:val="20"/>
              </w:rPr>
            </w:pPr>
          </w:p>
        </w:tc>
        <w:tc>
          <w:tcPr>
            <w:tcW w:w="2300" w:type="dxa"/>
            <w:gridSpan w:val="3"/>
          </w:tcPr>
          <w:p w14:paraId="154F6AED"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194B0B40" w14:textId="77777777" w:rsidTr="00832ECA">
        <w:tc>
          <w:tcPr>
            <w:tcW w:w="1668" w:type="dxa"/>
          </w:tcPr>
          <w:p w14:paraId="15B5165B"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F274F4A" w14:textId="77777777" w:rsidR="001632F2" w:rsidRPr="000A5C5D" w:rsidRDefault="001632F2" w:rsidP="00832ECA">
            <w:pPr>
              <w:rPr>
                <w:color w:val="000000" w:themeColor="text1"/>
                <w:sz w:val="20"/>
                <w:szCs w:val="20"/>
              </w:rPr>
            </w:pPr>
          </w:p>
        </w:tc>
        <w:tc>
          <w:tcPr>
            <w:tcW w:w="283" w:type="dxa"/>
          </w:tcPr>
          <w:p w14:paraId="0219A680" w14:textId="77777777" w:rsidR="001632F2" w:rsidRPr="000A5C5D" w:rsidRDefault="001632F2" w:rsidP="00832ECA">
            <w:pPr>
              <w:rPr>
                <w:color w:val="000000" w:themeColor="text1"/>
                <w:sz w:val="20"/>
                <w:szCs w:val="20"/>
              </w:rPr>
            </w:pPr>
          </w:p>
        </w:tc>
        <w:tc>
          <w:tcPr>
            <w:tcW w:w="2268" w:type="dxa"/>
          </w:tcPr>
          <w:p w14:paraId="2D151D18" w14:textId="77777777" w:rsidR="001632F2" w:rsidRPr="000A5C5D" w:rsidRDefault="001632F2" w:rsidP="00832ECA">
            <w:pPr>
              <w:rPr>
                <w:color w:val="000000" w:themeColor="text1"/>
                <w:sz w:val="20"/>
                <w:szCs w:val="20"/>
              </w:rPr>
            </w:pPr>
          </w:p>
        </w:tc>
        <w:tc>
          <w:tcPr>
            <w:tcW w:w="851" w:type="dxa"/>
          </w:tcPr>
          <w:p w14:paraId="1E09FC16" w14:textId="77777777" w:rsidR="001632F2" w:rsidRPr="000A5C5D" w:rsidRDefault="001632F2" w:rsidP="00832ECA">
            <w:pPr>
              <w:rPr>
                <w:color w:val="000000" w:themeColor="text1"/>
                <w:sz w:val="20"/>
                <w:szCs w:val="20"/>
              </w:rPr>
            </w:pPr>
          </w:p>
        </w:tc>
        <w:tc>
          <w:tcPr>
            <w:tcW w:w="850" w:type="dxa"/>
          </w:tcPr>
          <w:p w14:paraId="0018A4B9" w14:textId="77777777" w:rsidR="001632F2" w:rsidRPr="000A5C5D" w:rsidRDefault="001632F2" w:rsidP="00832ECA">
            <w:pPr>
              <w:rPr>
                <w:color w:val="000000" w:themeColor="text1"/>
                <w:sz w:val="20"/>
                <w:szCs w:val="20"/>
              </w:rPr>
            </w:pPr>
          </w:p>
        </w:tc>
        <w:tc>
          <w:tcPr>
            <w:tcW w:w="599" w:type="dxa"/>
          </w:tcPr>
          <w:p w14:paraId="4C7400AF" w14:textId="77777777" w:rsidR="001632F2" w:rsidRPr="000A5C5D" w:rsidRDefault="001632F2" w:rsidP="00832ECA">
            <w:pPr>
              <w:rPr>
                <w:color w:val="000000" w:themeColor="text1"/>
                <w:sz w:val="20"/>
                <w:szCs w:val="20"/>
              </w:rPr>
            </w:pPr>
          </w:p>
        </w:tc>
      </w:tr>
      <w:tr w:rsidR="001632F2" w:rsidRPr="000A5C5D" w14:paraId="5979A859" w14:textId="77777777" w:rsidTr="00832ECA">
        <w:tc>
          <w:tcPr>
            <w:tcW w:w="1668" w:type="dxa"/>
          </w:tcPr>
          <w:p w14:paraId="6EFB56E9"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B421F7B" w14:textId="77777777" w:rsidR="001632F2" w:rsidRPr="000A5C5D" w:rsidRDefault="001632F2" w:rsidP="00832ECA">
            <w:pPr>
              <w:rPr>
                <w:color w:val="000000" w:themeColor="text1"/>
                <w:sz w:val="20"/>
                <w:szCs w:val="20"/>
              </w:rPr>
            </w:pPr>
          </w:p>
        </w:tc>
        <w:tc>
          <w:tcPr>
            <w:tcW w:w="283" w:type="dxa"/>
          </w:tcPr>
          <w:p w14:paraId="72BE8ED1" w14:textId="77777777" w:rsidR="001632F2" w:rsidRPr="000A5C5D" w:rsidRDefault="001632F2" w:rsidP="00832ECA">
            <w:pPr>
              <w:rPr>
                <w:color w:val="000000" w:themeColor="text1"/>
                <w:sz w:val="20"/>
                <w:szCs w:val="20"/>
              </w:rPr>
            </w:pPr>
          </w:p>
        </w:tc>
        <w:tc>
          <w:tcPr>
            <w:tcW w:w="2268" w:type="dxa"/>
          </w:tcPr>
          <w:p w14:paraId="1379DFAA"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45863A6C"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497C2DE1"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3BF8F91D" w14:textId="77777777" w:rsidR="001632F2" w:rsidRPr="000A5C5D" w:rsidRDefault="001632F2" w:rsidP="00832ECA">
            <w:pPr>
              <w:rPr>
                <w:color w:val="000000" w:themeColor="text1"/>
                <w:sz w:val="20"/>
                <w:szCs w:val="20"/>
              </w:rPr>
            </w:pPr>
          </w:p>
        </w:tc>
      </w:tr>
      <w:tr w:rsidR="001632F2" w:rsidRPr="000A5C5D" w14:paraId="65DDB33E" w14:textId="77777777" w:rsidTr="00832ECA">
        <w:tc>
          <w:tcPr>
            <w:tcW w:w="1668" w:type="dxa"/>
          </w:tcPr>
          <w:p w14:paraId="2B3C3DDE"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411E37D4" w14:textId="77777777" w:rsidR="001632F2" w:rsidRPr="000A5C5D" w:rsidRDefault="001632F2" w:rsidP="00832ECA">
            <w:pPr>
              <w:rPr>
                <w:color w:val="000000" w:themeColor="text1"/>
                <w:sz w:val="20"/>
                <w:szCs w:val="20"/>
              </w:rPr>
            </w:pPr>
          </w:p>
        </w:tc>
        <w:tc>
          <w:tcPr>
            <w:tcW w:w="283" w:type="dxa"/>
          </w:tcPr>
          <w:p w14:paraId="3F50931D"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12883DF"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A57CEA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A022A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B5D5049"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1C9FD48F" w14:textId="77777777" w:rsidTr="00832ECA">
        <w:tc>
          <w:tcPr>
            <w:tcW w:w="1668" w:type="dxa"/>
          </w:tcPr>
          <w:p w14:paraId="0532509B"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764B002E" w14:textId="77777777" w:rsidR="001632F2" w:rsidRPr="000A5C5D" w:rsidRDefault="001632F2" w:rsidP="00832ECA">
            <w:pPr>
              <w:rPr>
                <w:color w:val="000000" w:themeColor="text1"/>
                <w:sz w:val="20"/>
                <w:szCs w:val="20"/>
              </w:rPr>
            </w:pPr>
          </w:p>
        </w:tc>
        <w:tc>
          <w:tcPr>
            <w:tcW w:w="283" w:type="dxa"/>
          </w:tcPr>
          <w:p w14:paraId="3652D58E"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2D77158"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E23FEC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F11E6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E278180"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B11556D" w14:textId="77777777" w:rsidTr="00832ECA">
        <w:tc>
          <w:tcPr>
            <w:tcW w:w="1668" w:type="dxa"/>
          </w:tcPr>
          <w:p w14:paraId="3AAA293F" w14:textId="77777777" w:rsidR="001632F2" w:rsidRPr="000A5C5D" w:rsidRDefault="001632F2" w:rsidP="00832ECA">
            <w:pPr>
              <w:rPr>
                <w:color w:val="000000" w:themeColor="text1"/>
                <w:sz w:val="20"/>
                <w:szCs w:val="20"/>
              </w:rPr>
            </w:pPr>
          </w:p>
        </w:tc>
        <w:tc>
          <w:tcPr>
            <w:tcW w:w="2693" w:type="dxa"/>
          </w:tcPr>
          <w:p w14:paraId="2CFD31AD" w14:textId="77777777" w:rsidR="001632F2" w:rsidRPr="000A5C5D" w:rsidRDefault="001632F2" w:rsidP="00832ECA">
            <w:pPr>
              <w:rPr>
                <w:color w:val="000000" w:themeColor="text1"/>
                <w:sz w:val="20"/>
                <w:szCs w:val="20"/>
              </w:rPr>
            </w:pPr>
          </w:p>
        </w:tc>
        <w:tc>
          <w:tcPr>
            <w:tcW w:w="283" w:type="dxa"/>
          </w:tcPr>
          <w:p w14:paraId="086780E2"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5C81913"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8769F8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D1FB2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79C87C4"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055CF67B" w14:textId="77777777" w:rsidTr="00832ECA">
        <w:tc>
          <w:tcPr>
            <w:tcW w:w="1668" w:type="dxa"/>
          </w:tcPr>
          <w:p w14:paraId="73070DBD" w14:textId="77777777" w:rsidR="001632F2" w:rsidRPr="000A5C5D" w:rsidRDefault="001632F2" w:rsidP="00832ECA">
            <w:pPr>
              <w:rPr>
                <w:color w:val="000000" w:themeColor="text1"/>
                <w:sz w:val="20"/>
                <w:szCs w:val="20"/>
              </w:rPr>
            </w:pPr>
          </w:p>
        </w:tc>
        <w:tc>
          <w:tcPr>
            <w:tcW w:w="2693" w:type="dxa"/>
          </w:tcPr>
          <w:p w14:paraId="70A6EF03" w14:textId="77777777" w:rsidR="001632F2" w:rsidRPr="000A5C5D" w:rsidRDefault="001632F2" w:rsidP="00832ECA">
            <w:pPr>
              <w:rPr>
                <w:color w:val="000000" w:themeColor="text1"/>
                <w:sz w:val="20"/>
                <w:szCs w:val="20"/>
              </w:rPr>
            </w:pPr>
          </w:p>
        </w:tc>
        <w:tc>
          <w:tcPr>
            <w:tcW w:w="283" w:type="dxa"/>
          </w:tcPr>
          <w:p w14:paraId="4F2C40E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FC2864D"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4A73482"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960E81"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0B75C4E" w14:textId="77777777" w:rsidR="001632F2" w:rsidRPr="000A5C5D" w:rsidRDefault="001632F2" w:rsidP="00832ECA">
            <w:pPr>
              <w:rPr>
                <w:color w:val="000000" w:themeColor="text1"/>
                <w:sz w:val="20"/>
                <w:szCs w:val="20"/>
              </w:rPr>
            </w:pPr>
          </w:p>
        </w:tc>
      </w:tr>
    </w:tbl>
    <w:p w14:paraId="5A686D80" w14:textId="77777777" w:rsidR="001632F2" w:rsidRPr="000A5C5D" w:rsidRDefault="001632F2" w:rsidP="001632F2">
      <w:pPr>
        <w:rPr>
          <w:b/>
          <w:color w:val="000000" w:themeColor="text1"/>
        </w:rPr>
      </w:pPr>
    </w:p>
    <w:p w14:paraId="733DB6C4"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275305CA"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2199734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523" w:type="dxa"/>
            <w:tcBorders>
              <w:top w:val="single" w:sz="4" w:space="0" w:color="auto"/>
              <w:left w:val="nil"/>
              <w:bottom w:val="nil"/>
              <w:right w:val="single" w:sz="4" w:space="0" w:color="auto"/>
            </w:tcBorders>
            <w:shd w:val="clear" w:color="auto" w:fill="D9D9D9"/>
            <w:noWrap/>
            <w:vAlign w:val="bottom"/>
            <w:hideMark/>
          </w:tcPr>
          <w:p w14:paraId="16E8C1E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ref</w:t>
            </w:r>
          </w:p>
        </w:tc>
        <w:tc>
          <w:tcPr>
            <w:tcW w:w="1524" w:type="dxa"/>
            <w:tcBorders>
              <w:top w:val="single" w:sz="4" w:space="0" w:color="auto"/>
              <w:left w:val="single" w:sz="4" w:space="0" w:color="auto"/>
              <w:bottom w:val="nil"/>
              <w:right w:val="single" w:sz="4" w:space="0" w:color="auto"/>
            </w:tcBorders>
            <w:shd w:val="clear" w:color="auto" w:fill="D9D9D9"/>
            <w:noWrap/>
            <w:vAlign w:val="bottom"/>
            <w:hideMark/>
          </w:tcPr>
          <w:p w14:paraId="7A63F44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T</w:t>
            </w:r>
            <w:r w:rsidRPr="000A5C5D">
              <w:rPr>
                <w:rFonts w:eastAsia="Times New Roman"/>
                <w:color w:val="000000" w:themeColor="text1"/>
                <w:sz w:val="20"/>
                <w:szCs w:val="20"/>
                <w:vertAlign w:val="subscript"/>
                <w:lang w:eastAsia="de-DE"/>
              </w:rPr>
              <w:t>i</w:t>
            </w:r>
          </w:p>
        </w:tc>
        <w:tc>
          <w:tcPr>
            <w:tcW w:w="1524" w:type="dxa"/>
            <w:tcBorders>
              <w:top w:val="single" w:sz="4" w:space="0" w:color="auto"/>
              <w:left w:val="nil"/>
              <w:bottom w:val="nil"/>
              <w:right w:val="single" w:sz="4" w:space="0" w:color="auto"/>
            </w:tcBorders>
            <w:shd w:val="clear" w:color="auto" w:fill="D9D9D9"/>
            <w:noWrap/>
            <w:vAlign w:val="bottom"/>
            <w:hideMark/>
          </w:tcPr>
          <w:p w14:paraId="679FA34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T</w:t>
            </w:r>
          </w:p>
        </w:tc>
        <w:tc>
          <w:tcPr>
            <w:tcW w:w="1524" w:type="dxa"/>
            <w:tcBorders>
              <w:top w:val="single" w:sz="4" w:space="0" w:color="auto"/>
              <w:left w:val="nil"/>
              <w:bottom w:val="nil"/>
              <w:right w:val="single" w:sz="4" w:space="0" w:color="auto"/>
            </w:tcBorders>
            <w:shd w:val="clear" w:color="auto" w:fill="D9D9D9"/>
            <w:noWrap/>
            <w:vAlign w:val="bottom"/>
            <w:hideMark/>
          </w:tcPr>
          <w:p w14:paraId="7246F5D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r w:rsidRPr="000A5C5D">
              <w:rPr>
                <w:rFonts w:eastAsia="Times New Roman"/>
                <w:color w:val="000000" w:themeColor="text1"/>
                <w:sz w:val="20"/>
                <w:szCs w:val="20"/>
                <w:vertAlign w:val="subscript"/>
                <w:lang w:eastAsia="de-DE"/>
              </w:rPr>
              <w:t>T</w:t>
            </w:r>
          </w:p>
        </w:tc>
      </w:tr>
      <w:tr w:rsidR="001632F2" w:rsidRPr="000A5C5D" w14:paraId="1BAA367A"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3711DC7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23" w:type="dxa"/>
            <w:tcBorders>
              <w:top w:val="nil"/>
              <w:left w:val="nil"/>
              <w:bottom w:val="single" w:sz="4" w:space="0" w:color="auto"/>
              <w:right w:val="single" w:sz="4" w:space="0" w:color="auto"/>
            </w:tcBorders>
            <w:shd w:val="clear" w:color="auto" w:fill="D9D9D9"/>
            <w:noWrap/>
            <w:vAlign w:val="bottom"/>
            <w:hideMark/>
          </w:tcPr>
          <w:p w14:paraId="4342AE8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702E0B7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317BBF2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c>
          <w:tcPr>
            <w:tcW w:w="1524" w:type="dxa"/>
            <w:tcBorders>
              <w:top w:val="nil"/>
              <w:left w:val="nil"/>
              <w:bottom w:val="single" w:sz="4" w:space="0" w:color="auto"/>
              <w:right w:val="single" w:sz="4" w:space="0" w:color="auto"/>
            </w:tcBorders>
            <w:shd w:val="clear" w:color="auto" w:fill="D9D9D9"/>
            <w:noWrap/>
            <w:vAlign w:val="bottom"/>
            <w:hideMark/>
          </w:tcPr>
          <w:p w14:paraId="736242D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rFonts w:eastAsia="Times New Roman"/>
                <w:color w:val="000000" w:themeColor="text1"/>
                <w:sz w:val="20"/>
                <w:szCs w:val="20"/>
                <w:vertAlign w:val="superscript"/>
                <w:lang w:eastAsia="de-DE"/>
              </w:rPr>
              <w:t>o</w:t>
            </w:r>
            <w:r w:rsidRPr="000A5C5D">
              <w:rPr>
                <w:rFonts w:eastAsia="Times New Roman"/>
                <w:color w:val="000000" w:themeColor="text1"/>
                <w:sz w:val="20"/>
                <w:szCs w:val="20"/>
                <w:lang w:eastAsia="de-DE"/>
              </w:rPr>
              <w:t>C]</w:t>
            </w:r>
          </w:p>
        </w:tc>
      </w:tr>
    </w:tbl>
    <w:p w14:paraId="6BF8A52F"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1523"/>
        <w:gridCol w:w="1524"/>
        <w:gridCol w:w="1524"/>
        <w:gridCol w:w="1524"/>
      </w:tblGrid>
      <w:tr w:rsidR="001632F2" w:rsidRPr="000A5C5D" w14:paraId="4CA27341"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3CE5E52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Accuracy of temperature reading</w:t>
            </w:r>
          </w:p>
        </w:tc>
        <w:tc>
          <w:tcPr>
            <w:tcW w:w="1523" w:type="dxa"/>
            <w:tcBorders>
              <w:top w:val="single" w:sz="4" w:space="0" w:color="auto"/>
              <w:left w:val="nil"/>
              <w:bottom w:val="single" w:sz="4" w:space="0" w:color="auto"/>
              <w:right w:val="single" w:sz="4" w:space="0" w:color="auto"/>
            </w:tcBorders>
            <w:noWrap/>
            <w:vAlign w:val="bottom"/>
            <w:hideMark/>
          </w:tcPr>
          <w:p w14:paraId="5A93C99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72A8FB2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57B7A61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24" w:type="dxa"/>
            <w:tcBorders>
              <w:top w:val="single" w:sz="4" w:space="0" w:color="auto"/>
              <w:left w:val="nil"/>
              <w:bottom w:val="single" w:sz="4" w:space="0" w:color="auto"/>
              <w:right w:val="single" w:sz="4" w:space="0" w:color="auto"/>
            </w:tcBorders>
            <w:noWrap/>
            <w:vAlign w:val="bottom"/>
            <w:hideMark/>
          </w:tcPr>
          <w:p w14:paraId="3B6C812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1.6</w:t>
            </w:r>
          </w:p>
        </w:tc>
      </w:tr>
    </w:tbl>
    <w:p w14:paraId="0F2C5B29" w14:textId="77777777" w:rsidR="001632F2" w:rsidRPr="000A5C5D" w:rsidRDefault="001632F2" w:rsidP="001632F2">
      <w:pPr>
        <w:rPr>
          <w:color w:val="000000" w:themeColor="text1"/>
          <w:sz w:val="18"/>
          <w:szCs w:val="18"/>
        </w:rPr>
      </w:pPr>
    </w:p>
    <w:p w14:paraId="33B1DF81"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F122E65" w14:textId="77777777" w:rsidTr="00832ECA">
        <w:trPr>
          <w:cantSplit/>
          <w:trHeight w:val="325"/>
        </w:trPr>
        <w:tc>
          <w:tcPr>
            <w:tcW w:w="1117" w:type="dxa"/>
            <w:tcBorders>
              <w:bottom w:val="single" w:sz="6" w:space="0" w:color="auto"/>
            </w:tcBorders>
            <w:vAlign w:val="center"/>
          </w:tcPr>
          <w:p w14:paraId="49D826C3"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108004E" w14:textId="77777777" w:rsidTr="00832ECA">
              <w:tc>
                <w:tcPr>
                  <w:tcW w:w="518" w:type="dxa"/>
                </w:tcPr>
                <w:p w14:paraId="0453EAF3"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269132B"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4111683"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E997AC8"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B008C47" w14:textId="77777777" w:rsidR="001632F2" w:rsidRPr="000A5C5D" w:rsidRDefault="001632F2" w:rsidP="00832ECA">
            <w:pPr>
              <w:spacing w:before="4" w:after="4"/>
              <w:jc w:val="center"/>
              <w:rPr>
                <w:bCs/>
                <w:color w:val="000000" w:themeColor="text1"/>
              </w:rPr>
            </w:pPr>
          </w:p>
        </w:tc>
      </w:tr>
    </w:tbl>
    <w:p w14:paraId="778AD824" w14:textId="77777777" w:rsidR="001632F2" w:rsidRDefault="001632F2" w:rsidP="001632F2">
      <w:pPr>
        <w:rPr>
          <w:color w:val="000000" w:themeColor="text1"/>
        </w:rPr>
      </w:pPr>
    </w:p>
    <w:p w14:paraId="2492DC3C" w14:textId="77777777" w:rsidR="001632F2" w:rsidRPr="000A5C5D" w:rsidRDefault="001632F2" w:rsidP="001632F2">
      <w:pPr>
        <w:rPr>
          <w:color w:val="000000" w:themeColor="text1"/>
        </w:rPr>
      </w:pPr>
    </w:p>
    <w:p w14:paraId="3117A6B7"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736387CE" w14:textId="77777777" w:rsidR="001632F2" w:rsidRPr="000A5C5D" w:rsidRDefault="001632F2" w:rsidP="001632F2">
      <w:pPr>
        <w:rPr>
          <w:color w:val="000000" w:themeColor="text1"/>
        </w:rPr>
      </w:pPr>
    </w:p>
    <w:p w14:paraId="4C5DD50F" w14:textId="77777777" w:rsidR="001632F2" w:rsidRPr="000A5C5D" w:rsidRDefault="001632F2" w:rsidP="001632F2"/>
    <w:p w14:paraId="46C37797" w14:textId="77777777" w:rsidR="001632F2" w:rsidRPr="000A5C5D" w:rsidRDefault="001632F2" w:rsidP="001632F2"/>
    <w:p w14:paraId="53CFBF36"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7BC0A1D3" w14:textId="77777777" w:rsidTr="00832ECA">
        <w:trPr>
          <w:trHeight w:val="315"/>
        </w:trPr>
        <w:tc>
          <w:tcPr>
            <w:tcW w:w="2988" w:type="dxa"/>
            <w:tcBorders>
              <w:top w:val="single" w:sz="4" w:space="0" w:color="auto"/>
              <w:left w:val="single" w:sz="4" w:space="0" w:color="auto"/>
              <w:bottom w:val="nil"/>
              <w:right w:val="single" w:sz="4" w:space="0" w:color="auto"/>
            </w:tcBorders>
            <w:shd w:val="clear" w:color="auto" w:fill="D9D9D9"/>
            <w:noWrap/>
            <w:vAlign w:val="bottom"/>
            <w:hideMark/>
          </w:tcPr>
          <w:p w14:paraId="63E74EE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6095" w:type="dxa"/>
            <w:tcBorders>
              <w:top w:val="single" w:sz="4" w:space="0" w:color="auto"/>
              <w:left w:val="nil"/>
              <w:bottom w:val="nil"/>
              <w:right w:val="single" w:sz="4" w:space="0" w:color="auto"/>
            </w:tcBorders>
            <w:shd w:val="clear" w:color="auto" w:fill="D9D9D9"/>
            <w:noWrap/>
            <w:vAlign w:val="bottom"/>
          </w:tcPr>
          <w:p w14:paraId="3BCB27B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Conversion table as per type approval</w:t>
            </w:r>
          </w:p>
        </w:tc>
      </w:tr>
      <w:tr w:rsidR="001632F2" w:rsidRPr="000A5C5D" w14:paraId="6B8779FC" w14:textId="77777777" w:rsidTr="00832ECA">
        <w:trPr>
          <w:trHeight w:val="285"/>
        </w:trPr>
        <w:tc>
          <w:tcPr>
            <w:tcW w:w="2988" w:type="dxa"/>
            <w:tcBorders>
              <w:top w:val="nil"/>
              <w:left w:val="single" w:sz="4" w:space="0" w:color="auto"/>
              <w:bottom w:val="single" w:sz="4" w:space="0" w:color="auto"/>
              <w:right w:val="single" w:sz="4" w:space="0" w:color="auto"/>
            </w:tcBorders>
            <w:shd w:val="clear" w:color="auto" w:fill="D9D9D9"/>
            <w:noWrap/>
            <w:vAlign w:val="bottom"/>
            <w:hideMark/>
          </w:tcPr>
          <w:p w14:paraId="280D1AE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6095" w:type="dxa"/>
            <w:tcBorders>
              <w:top w:val="nil"/>
              <w:left w:val="nil"/>
              <w:bottom w:val="single" w:sz="4" w:space="0" w:color="auto"/>
              <w:right w:val="single" w:sz="4" w:space="0" w:color="auto"/>
            </w:tcBorders>
            <w:shd w:val="clear" w:color="auto" w:fill="D9D9D9"/>
            <w:noWrap/>
            <w:vAlign w:val="bottom"/>
          </w:tcPr>
          <w:p w14:paraId="19CD141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475FA006"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2988"/>
        <w:gridCol w:w="6095"/>
      </w:tblGrid>
      <w:tr w:rsidR="001632F2" w:rsidRPr="00DB28C3" w14:paraId="7788DE53" w14:textId="77777777" w:rsidTr="00832ECA">
        <w:trPr>
          <w:trHeight w:val="315"/>
        </w:trPr>
        <w:tc>
          <w:tcPr>
            <w:tcW w:w="2988" w:type="dxa"/>
            <w:tcBorders>
              <w:top w:val="single" w:sz="4" w:space="0" w:color="auto"/>
              <w:left w:val="single" w:sz="4" w:space="0" w:color="auto"/>
              <w:bottom w:val="single" w:sz="4" w:space="0" w:color="auto"/>
              <w:right w:val="single" w:sz="4" w:space="0" w:color="auto"/>
            </w:tcBorders>
            <w:noWrap/>
            <w:vAlign w:val="bottom"/>
            <w:hideMark/>
          </w:tcPr>
          <w:p w14:paraId="3A8ADA2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correct conversion table</w:t>
            </w:r>
          </w:p>
        </w:tc>
        <w:tc>
          <w:tcPr>
            <w:tcW w:w="6095" w:type="dxa"/>
            <w:tcBorders>
              <w:top w:val="single" w:sz="4" w:space="0" w:color="auto"/>
              <w:left w:val="nil"/>
              <w:bottom w:val="single" w:sz="4" w:space="0" w:color="auto"/>
              <w:right w:val="single" w:sz="4" w:space="0" w:color="auto"/>
            </w:tcBorders>
            <w:noWrap/>
            <w:vAlign w:val="bottom"/>
          </w:tcPr>
          <w:p w14:paraId="7BE0BB9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58C613F5"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632666A" w14:textId="77777777" w:rsidTr="00832ECA">
        <w:trPr>
          <w:cantSplit/>
          <w:trHeight w:val="325"/>
        </w:trPr>
        <w:tc>
          <w:tcPr>
            <w:tcW w:w="1117" w:type="dxa"/>
            <w:tcBorders>
              <w:bottom w:val="single" w:sz="6" w:space="0" w:color="auto"/>
            </w:tcBorders>
            <w:vAlign w:val="center"/>
          </w:tcPr>
          <w:p w14:paraId="41F876F2"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EB0CEFD" w14:textId="77777777" w:rsidTr="00832ECA">
              <w:tc>
                <w:tcPr>
                  <w:tcW w:w="518" w:type="dxa"/>
                </w:tcPr>
                <w:p w14:paraId="73F7ECB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94026C9"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D1C9075"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4BDED57C"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20018AB1" w14:textId="77777777" w:rsidR="001632F2" w:rsidRPr="000A5C5D" w:rsidRDefault="001632F2" w:rsidP="00832ECA">
            <w:pPr>
              <w:spacing w:before="4" w:after="4"/>
              <w:jc w:val="center"/>
              <w:rPr>
                <w:bCs/>
                <w:color w:val="000000" w:themeColor="text1"/>
              </w:rPr>
            </w:pPr>
          </w:p>
        </w:tc>
      </w:tr>
    </w:tbl>
    <w:p w14:paraId="068FE09B" w14:textId="77777777" w:rsidR="001632F2" w:rsidRDefault="001632F2" w:rsidP="001632F2">
      <w:pPr>
        <w:rPr>
          <w:color w:val="000000" w:themeColor="text1"/>
        </w:rPr>
      </w:pPr>
    </w:p>
    <w:p w14:paraId="58A84398" w14:textId="77777777" w:rsidR="001632F2" w:rsidRPr="000A5C5D" w:rsidRDefault="001632F2" w:rsidP="001632F2">
      <w:pPr>
        <w:rPr>
          <w:color w:val="000000" w:themeColor="text1"/>
        </w:rPr>
      </w:pPr>
    </w:p>
    <w:p w14:paraId="4A35FB48"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65C2CF3" w14:textId="77777777" w:rsidR="001632F2" w:rsidRPr="000A5C5D" w:rsidRDefault="001632F2" w:rsidP="001632F2">
      <w:pPr>
        <w:pStyle w:val="BodyText3"/>
        <w:jc w:val="left"/>
        <w:rPr>
          <w:color w:val="000000" w:themeColor="text1"/>
          <w:sz w:val="20"/>
          <w:lang w:val="en-GB"/>
        </w:rPr>
      </w:pPr>
      <w:r w:rsidRPr="000A5C5D">
        <w:rPr>
          <w:lang w:val="en-GB"/>
        </w:rPr>
        <w:br w:type="page"/>
      </w:r>
    </w:p>
    <w:p w14:paraId="2935449D" w14:textId="77777777" w:rsidR="001632F2" w:rsidRPr="000A5C5D" w:rsidRDefault="001632F2" w:rsidP="004307E6">
      <w:pPr>
        <w:pStyle w:val="Heading3"/>
      </w:pPr>
      <w:bookmarkStart w:id="442" w:name="_Toc11661336"/>
      <w:bookmarkStart w:id="443" w:name="_Toc12017078"/>
      <w:bookmarkStart w:id="444" w:name="_Hlk8111064"/>
      <w:r w:rsidRPr="000A5C5D">
        <w:t>F.8.5</w:t>
      </w:r>
      <w:r w:rsidRPr="000A5C5D">
        <w:tab/>
        <w:t xml:space="preserve">Test reports for road tankers (R 117-2, </w:t>
      </w:r>
      <w:r>
        <w:t xml:space="preserve">Annex </w:t>
      </w:r>
      <w:r w:rsidRPr="000A5C5D">
        <w:t>B)</w:t>
      </w:r>
      <w:bookmarkEnd w:id="442"/>
      <w:bookmarkEnd w:id="443"/>
    </w:p>
    <w:bookmarkEnd w:id="444"/>
    <w:p w14:paraId="7B9608CF" w14:textId="77777777" w:rsidR="001632F2" w:rsidRPr="000A5C5D" w:rsidRDefault="001632F2" w:rsidP="001632F2">
      <w:pPr>
        <w:rPr>
          <w:rFonts w:ascii="Arial" w:hAnsi="Arial" w:cs="Arial"/>
          <w:b/>
          <w:color w:val="000000" w:themeColor="text1"/>
        </w:rPr>
      </w:pPr>
    </w:p>
    <w:p w14:paraId="45DCDBDE" w14:textId="77777777" w:rsidR="001632F2" w:rsidRPr="000A5C5D" w:rsidRDefault="001632F2" w:rsidP="001632F2">
      <w:pPr>
        <w:ind w:left="567"/>
        <w:rPr>
          <w:b/>
          <w:color w:val="000000" w:themeColor="text1"/>
        </w:rPr>
      </w:pPr>
      <w:r w:rsidRPr="000A5C5D">
        <w:rPr>
          <w:color w:val="000000" w:themeColor="text1"/>
        </w:rPr>
        <w:t>For tests of individual components of the measuring system, the test report formats of F1 to F.7 can be used.</w:t>
      </w:r>
    </w:p>
    <w:p w14:paraId="44EBB86D" w14:textId="77777777" w:rsidR="001632F2" w:rsidRPr="000A5C5D" w:rsidRDefault="001632F2" w:rsidP="001632F2">
      <w:pPr>
        <w:ind w:left="567"/>
        <w:rPr>
          <w:rFonts w:ascii="Arial" w:hAnsi="Arial" w:cs="Arial"/>
          <w:color w:val="000000" w:themeColor="text1"/>
          <w:sz w:val="20"/>
          <w:szCs w:val="20"/>
        </w:rPr>
      </w:pPr>
    </w:p>
    <w:p w14:paraId="220F1334" w14:textId="77777777" w:rsidR="001632F2" w:rsidRPr="000A5C5D" w:rsidRDefault="001632F2" w:rsidP="004307E6">
      <w:pPr>
        <w:pStyle w:val="Heading4"/>
      </w:pPr>
      <w:r w:rsidRPr="000A5C5D">
        <w:rPr>
          <w:color w:val="000000" w:themeColor="text1"/>
        </w:rPr>
        <w:t>F.8.5.</w:t>
      </w:r>
      <w:r w:rsidRPr="000A5C5D">
        <w:t>1</w:t>
      </w:r>
      <w:r w:rsidRPr="000A5C5D">
        <w:tab/>
        <w:t>Complete emptying of the compartment of a road tanker</w:t>
      </w:r>
      <w:r>
        <w:t xml:space="preserve"> </w:t>
      </w:r>
      <w:r w:rsidRPr="00DF109C">
        <w:t>(single compartment trucks only)</w:t>
      </w:r>
      <w:r w:rsidRPr="000A5C5D">
        <w:t xml:space="preserve">  (R 117-2, B.3.2)</w:t>
      </w:r>
    </w:p>
    <w:p w14:paraId="3760710E" w14:textId="77777777" w:rsidR="001632F2" w:rsidRPr="000A5C5D" w:rsidRDefault="001632F2" w:rsidP="001632F2">
      <w:pPr>
        <w:rPr>
          <w:rFonts w:ascii="Arial" w:hAnsi="Arial" w:cs="Arial"/>
          <w:b/>
          <w:color w:val="BFBFBF"/>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9146684" w14:textId="77777777" w:rsidTr="00832ECA">
        <w:tc>
          <w:tcPr>
            <w:tcW w:w="1668" w:type="dxa"/>
          </w:tcPr>
          <w:p w14:paraId="09DE04A6" w14:textId="77777777" w:rsidR="001632F2" w:rsidRPr="000A5C5D" w:rsidRDefault="001632F2" w:rsidP="00832ECA">
            <w:pPr>
              <w:rPr>
                <w:sz w:val="20"/>
                <w:szCs w:val="20"/>
              </w:rPr>
            </w:pPr>
            <w:r w:rsidRPr="000A5C5D">
              <w:rPr>
                <w:sz w:val="20"/>
                <w:szCs w:val="20"/>
              </w:rPr>
              <w:t>Application no.:</w:t>
            </w:r>
          </w:p>
        </w:tc>
        <w:tc>
          <w:tcPr>
            <w:tcW w:w="2693" w:type="dxa"/>
          </w:tcPr>
          <w:p w14:paraId="256510A0" w14:textId="77777777" w:rsidR="001632F2" w:rsidRPr="000A5C5D" w:rsidRDefault="001632F2" w:rsidP="00832ECA">
            <w:pPr>
              <w:rPr>
                <w:sz w:val="20"/>
                <w:szCs w:val="20"/>
              </w:rPr>
            </w:pPr>
          </w:p>
        </w:tc>
        <w:tc>
          <w:tcPr>
            <w:tcW w:w="283" w:type="dxa"/>
          </w:tcPr>
          <w:p w14:paraId="313B8612" w14:textId="77777777" w:rsidR="001632F2" w:rsidRPr="000A5C5D" w:rsidRDefault="001632F2" w:rsidP="00832ECA">
            <w:pPr>
              <w:rPr>
                <w:sz w:val="20"/>
                <w:szCs w:val="20"/>
              </w:rPr>
            </w:pPr>
          </w:p>
        </w:tc>
        <w:tc>
          <w:tcPr>
            <w:tcW w:w="2268" w:type="dxa"/>
          </w:tcPr>
          <w:p w14:paraId="53932001" w14:textId="77777777" w:rsidR="001632F2" w:rsidRPr="000A5C5D" w:rsidRDefault="001632F2" w:rsidP="00832ECA">
            <w:pPr>
              <w:rPr>
                <w:sz w:val="20"/>
                <w:szCs w:val="20"/>
              </w:rPr>
            </w:pPr>
          </w:p>
        </w:tc>
        <w:tc>
          <w:tcPr>
            <w:tcW w:w="2300" w:type="dxa"/>
            <w:gridSpan w:val="3"/>
          </w:tcPr>
          <w:p w14:paraId="4E3F9A6F" w14:textId="77777777" w:rsidR="001632F2" w:rsidRPr="000A5C5D" w:rsidRDefault="001632F2" w:rsidP="00832ECA">
            <w:pPr>
              <w:rPr>
                <w:sz w:val="20"/>
                <w:szCs w:val="20"/>
              </w:rPr>
            </w:pPr>
            <w:r w:rsidRPr="000A5C5D">
              <w:rPr>
                <w:sz w:val="20"/>
                <w:szCs w:val="20"/>
              </w:rPr>
              <w:t>Ambient conditions</w:t>
            </w:r>
          </w:p>
        </w:tc>
      </w:tr>
      <w:tr w:rsidR="001632F2" w:rsidRPr="000A5C5D" w14:paraId="7E6DED75" w14:textId="77777777" w:rsidTr="00832ECA">
        <w:tc>
          <w:tcPr>
            <w:tcW w:w="1668" w:type="dxa"/>
          </w:tcPr>
          <w:p w14:paraId="1EADE020" w14:textId="77777777" w:rsidR="001632F2" w:rsidRPr="000A5C5D" w:rsidRDefault="001632F2" w:rsidP="00832ECA">
            <w:pPr>
              <w:rPr>
                <w:sz w:val="20"/>
                <w:szCs w:val="20"/>
              </w:rPr>
            </w:pPr>
            <w:r w:rsidRPr="000A5C5D">
              <w:rPr>
                <w:sz w:val="20"/>
                <w:szCs w:val="20"/>
              </w:rPr>
              <w:t>Model:</w:t>
            </w:r>
          </w:p>
        </w:tc>
        <w:tc>
          <w:tcPr>
            <w:tcW w:w="2693" w:type="dxa"/>
          </w:tcPr>
          <w:p w14:paraId="0F7BDD02" w14:textId="77777777" w:rsidR="001632F2" w:rsidRPr="000A5C5D" w:rsidRDefault="001632F2" w:rsidP="00832ECA">
            <w:pPr>
              <w:rPr>
                <w:sz w:val="20"/>
                <w:szCs w:val="20"/>
              </w:rPr>
            </w:pPr>
          </w:p>
        </w:tc>
        <w:tc>
          <w:tcPr>
            <w:tcW w:w="283" w:type="dxa"/>
          </w:tcPr>
          <w:p w14:paraId="1DDA3DBE" w14:textId="77777777" w:rsidR="001632F2" w:rsidRPr="000A5C5D" w:rsidRDefault="001632F2" w:rsidP="00832ECA">
            <w:pPr>
              <w:rPr>
                <w:sz w:val="20"/>
                <w:szCs w:val="20"/>
              </w:rPr>
            </w:pPr>
          </w:p>
        </w:tc>
        <w:tc>
          <w:tcPr>
            <w:tcW w:w="2268" w:type="dxa"/>
          </w:tcPr>
          <w:p w14:paraId="587F5559" w14:textId="77777777" w:rsidR="001632F2" w:rsidRPr="000A5C5D" w:rsidRDefault="001632F2" w:rsidP="00832ECA">
            <w:pPr>
              <w:rPr>
                <w:sz w:val="20"/>
                <w:szCs w:val="20"/>
              </w:rPr>
            </w:pPr>
          </w:p>
        </w:tc>
        <w:tc>
          <w:tcPr>
            <w:tcW w:w="851" w:type="dxa"/>
          </w:tcPr>
          <w:p w14:paraId="27FA216F" w14:textId="77777777" w:rsidR="001632F2" w:rsidRPr="000A5C5D" w:rsidRDefault="001632F2" w:rsidP="00832ECA">
            <w:pPr>
              <w:rPr>
                <w:sz w:val="20"/>
                <w:szCs w:val="20"/>
              </w:rPr>
            </w:pPr>
          </w:p>
        </w:tc>
        <w:tc>
          <w:tcPr>
            <w:tcW w:w="850" w:type="dxa"/>
          </w:tcPr>
          <w:p w14:paraId="41E15A98" w14:textId="77777777" w:rsidR="001632F2" w:rsidRPr="000A5C5D" w:rsidRDefault="001632F2" w:rsidP="00832ECA">
            <w:pPr>
              <w:rPr>
                <w:sz w:val="20"/>
                <w:szCs w:val="20"/>
              </w:rPr>
            </w:pPr>
          </w:p>
        </w:tc>
        <w:tc>
          <w:tcPr>
            <w:tcW w:w="599" w:type="dxa"/>
          </w:tcPr>
          <w:p w14:paraId="7D5D46B1" w14:textId="77777777" w:rsidR="001632F2" w:rsidRPr="000A5C5D" w:rsidRDefault="001632F2" w:rsidP="00832ECA">
            <w:pPr>
              <w:rPr>
                <w:sz w:val="20"/>
                <w:szCs w:val="20"/>
              </w:rPr>
            </w:pPr>
          </w:p>
        </w:tc>
      </w:tr>
      <w:tr w:rsidR="001632F2" w:rsidRPr="000A5C5D" w14:paraId="3064FA06" w14:textId="77777777" w:rsidTr="00832ECA">
        <w:tc>
          <w:tcPr>
            <w:tcW w:w="1668" w:type="dxa"/>
          </w:tcPr>
          <w:p w14:paraId="5A3B96C4" w14:textId="77777777" w:rsidR="001632F2" w:rsidRPr="000A5C5D" w:rsidRDefault="001632F2" w:rsidP="00832ECA">
            <w:pPr>
              <w:rPr>
                <w:sz w:val="20"/>
                <w:szCs w:val="20"/>
              </w:rPr>
            </w:pPr>
            <w:r w:rsidRPr="000A5C5D">
              <w:rPr>
                <w:sz w:val="20"/>
                <w:szCs w:val="20"/>
              </w:rPr>
              <w:t>Serial no.:</w:t>
            </w:r>
          </w:p>
        </w:tc>
        <w:tc>
          <w:tcPr>
            <w:tcW w:w="2693" w:type="dxa"/>
          </w:tcPr>
          <w:p w14:paraId="3B13C162" w14:textId="77777777" w:rsidR="001632F2" w:rsidRPr="000A5C5D" w:rsidRDefault="001632F2" w:rsidP="00832ECA">
            <w:pPr>
              <w:rPr>
                <w:sz w:val="20"/>
                <w:szCs w:val="20"/>
              </w:rPr>
            </w:pPr>
          </w:p>
        </w:tc>
        <w:tc>
          <w:tcPr>
            <w:tcW w:w="283" w:type="dxa"/>
          </w:tcPr>
          <w:p w14:paraId="7FEEA0D1" w14:textId="77777777" w:rsidR="001632F2" w:rsidRPr="000A5C5D" w:rsidRDefault="001632F2" w:rsidP="00832ECA">
            <w:pPr>
              <w:rPr>
                <w:sz w:val="20"/>
                <w:szCs w:val="20"/>
              </w:rPr>
            </w:pPr>
          </w:p>
        </w:tc>
        <w:tc>
          <w:tcPr>
            <w:tcW w:w="2268" w:type="dxa"/>
          </w:tcPr>
          <w:p w14:paraId="009C786D" w14:textId="77777777" w:rsidR="001632F2" w:rsidRPr="000A5C5D" w:rsidRDefault="001632F2" w:rsidP="00832ECA">
            <w:pPr>
              <w:rPr>
                <w:sz w:val="20"/>
                <w:szCs w:val="20"/>
              </w:rPr>
            </w:pPr>
          </w:p>
        </w:tc>
        <w:tc>
          <w:tcPr>
            <w:tcW w:w="851" w:type="dxa"/>
            <w:tcBorders>
              <w:bottom w:val="single" w:sz="4" w:space="0" w:color="auto"/>
            </w:tcBorders>
          </w:tcPr>
          <w:p w14:paraId="0DC4A2E0"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BA92479" w14:textId="77777777" w:rsidR="001632F2" w:rsidRPr="000A5C5D" w:rsidRDefault="001632F2" w:rsidP="00832ECA">
            <w:pPr>
              <w:rPr>
                <w:sz w:val="20"/>
                <w:szCs w:val="20"/>
              </w:rPr>
            </w:pPr>
            <w:r w:rsidRPr="000A5C5D">
              <w:rPr>
                <w:sz w:val="20"/>
                <w:szCs w:val="20"/>
              </w:rPr>
              <w:t>At end</w:t>
            </w:r>
          </w:p>
        </w:tc>
        <w:tc>
          <w:tcPr>
            <w:tcW w:w="599" w:type="dxa"/>
          </w:tcPr>
          <w:p w14:paraId="32E904AC" w14:textId="77777777" w:rsidR="001632F2" w:rsidRPr="000A5C5D" w:rsidRDefault="001632F2" w:rsidP="00832ECA">
            <w:pPr>
              <w:rPr>
                <w:sz w:val="20"/>
                <w:szCs w:val="20"/>
              </w:rPr>
            </w:pPr>
          </w:p>
        </w:tc>
      </w:tr>
      <w:tr w:rsidR="001632F2" w:rsidRPr="000A5C5D" w14:paraId="5D3E81A9" w14:textId="77777777" w:rsidTr="00832ECA">
        <w:tc>
          <w:tcPr>
            <w:tcW w:w="1668" w:type="dxa"/>
          </w:tcPr>
          <w:p w14:paraId="2CD89338" w14:textId="77777777" w:rsidR="001632F2" w:rsidRPr="000A5C5D" w:rsidRDefault="001632F2" w:rsidP="00832ECA">
            <w:pPr>
              <w:rPr>
                <w:sz w:val="20"/>
                <w:szCs w:val="20"/>
              </w:rPr>
            </w:pPr>
            <w:r w:rsidRPr="000A5C5D">
              <w:rPr>
                <w:sz w:val="20"/>
                <w:szCs w:val="20"/>
              </w:rPr>
              <w:t>Test date:</w:t>
            </w:r>
          </w:p>
        </w:tc>
        <w:tc>
          <w:tcPr>
            <w:tcW w:w="2693" w:type="dxa"/>
          </w:tcPr>
          <w:p w14:paraId="0B94996C" w14:textId="77777777" w:rsidR="001632F2" w:rsidRPr="000A5C5D" w:rsidRDefault="001632F2" w:rsidP="00832ECA">
            <w:pPr>
              <w:rPr>
                <w:sz w:val="20"/>
                <w:szCs w:val="20"/>
              </w:rPr>
            </w:pPr>
          </w:p>
        </w:tc>
        <w:tc>
          <w:tcPr>
            <w:tcW w:w="283" w:type="dxa"/>
          </w:tcPr>
          <w:p w14:paraId="5ECE820C" w14:textId="77777777" w:rsidR="001632F2" w:rsidRPr="000A5C5D" w:rsidRDefault="001632F2" w:rsidP="00832ECA">
            <w:pPr>
              <w:rPr>
                <w:sz w:val="20"/>
                <w:szCs w:val="20"/>
              </w:rPr>
            </w:pPr>
          </w:p>
        </w:tc>
        <w:tc>
          <w:tcPr>
            <w:tcW w:w="2268" w:type="dxa"/>
            <w:tcBorders>
              <w:right w:val="single" w:sz="4" w:space="0" w:color="auto"/>
            </w:tcBorders>
          </w:tcPr>
          <w:p w14:paraId="336000F1"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510FDB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E0FE22" w14:textId="77777777" w:rsidR="001632F2" w:rsidRPr="000A5C5D" w:rsidRDefault="001632F2" w:rsidP="00832ECA">
            <w:pPr>
              <w:rPr>
                <w:sz w:val="20"/>
                <w:szCs w:val="20"/>
              </w:rPr>
            </w:pPr>
          </w:p>
        </w:tc>
        <w:tc>
          <w:tcPr>
            <w:tcW w:w="599" w:type="dxa"/>
            <w:tcBorders>
              <w:left w:val="single" w:sz="4" w:space="0" w:color="auto"/>
            </w:tcBorders>
          </w:tcPr>
          <w:p w14:paraId="0D825D35" w14:textId="77777777" w:rsidR="001632F2" w:rsidRPr="000A5C5D" w:rsidRDefault="001632F2" w:rsidP="00832ECA">
            <w:pPr>
              <w:rPr>
                <w:sz w:val="20"/>
                <w:szCs w:val="20"/>
              </w:rPr>
            </w:pPr>
            <w:r w:rsidRPr="000A5C5D">
              <w:rPr>
                <w:sz w:val="20"/>
                <w:szCs w:val="20"/>
              </w:rPr>
              <w:t>°C</w:t>
            </w:r>
          </w:p>
        </w:tc>
      </w:tr>
      <w:tr w:rsidR="001632F2" w:rsidRPr="000A5C5D" w14:paraId="5A6D5540" w14:textId="77777777" w:rsidTr="00832ECA">
        <w:tc>
          <w:tcPr>
            <w:tcW w:w="1668" w:type="dxa"/>
          </w:tcPr>
          <w:p w14:paraId="42010E34" w14:textId="77777777" w:rsidR="001632F2" w:rsidRPr="000A5C5D" w:rsidRDefault="001632F2" w:rsidP="00832ECA">
            <w:pPr>
              <w:rPr>
                <w:sz w:val="20"/>
                <w:szCs w:val="20"/>
              </w:rPr>
            </w:pPr>
            <w:r w:rsidRPr="000A5C5D">
              <w:rPr>
                <w:sz w:val="20"/>
                <w:szCs w:val="20"/>
              </w:rPr>
              <w:t>Observer:</w:t>
            </w:r>
          </w:p>
        </w:tc>
        <w:tc>
          <w:tcPr>
            <w:tcW w:w="2693" w:type="dxa"/>
          </w:tcPr>
          <w:p w14:paraId="3D8ACA9D" w14:textId="77777777" w:rsidR="001632F2" w:rsidRPr="000A5C5D" w:rsidRDefault="001632F2" w:rsidP="00832ECA">
            <w:pPr>
              <w:rPr>
                <w:sz w:val="20"/>
                <w:szCs w:val="20"/>
              </w:rPr>
            </w:pPr>
          </w:p>
        </w:tc>
        <w:tc>
          <w:tcPr>
            <w:tcW w:w="283" w:type="dxa"/>
          </w:tcPr>
          <w:p w14:paraId="108BCE31" w14:textId="77777777" w:rsidR="001632F2" w:rsidRPr="000A5C5D" w:rsidRDefault="001632F2" w:rsidP="00832ECA">
            <w:pPr>
              <w:rPr>
                <w:sz w:val="20"/>
                <w:szCs w:val="20"/>
              </w:rPr>
            </w:pPr>
          </w:p>
        </w:tc>
        <w:tc>
          <w:tcPr>
            <w:tcW w:w="2268" w:type="dxa"/>
            <w:tcBorders>
              <w:right w:val="single" w:sz="4" w:space="0" w:color="auto"/>
            </w:tcBorders>
          </w:tcPr>
          <w:p w14:paraId="5E71E984"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318643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CA5897" w14:textId="77777777" w:rsidR="001632F2" w:rsidRPr="000A5C5D" w:rsidRDefault="001632F2" w:rsidP="00832ECA">
            <w:pPr>
              <w:rPr>
                <w:sz w:val="20"/>
                <w:szCs w:val="20"/>
              </w:rPr>
            </w:pPr>
          </w:p>
        </w:tc>
        <w:tc>
          <w:tcPr>
            <w:tcW w:w="599" w:type="dxa"/>
            <w:tcBorders>
              <w:left w:val="single" w:sz="4" w:space="0" w:color="auto"/>
            </w:tcBorders>
          </w:tcPr>
          <w:p w14:paraId="12B5904B" w14:textId="77777777" w:rsidR="001632F2" w:rsidRPr="000A5C5D" w:rsidRDefault="001632F2" w:rsidP="00832ECA">
            <w:pPr>
              <w:rPr>
                <w:sz w:val="20"/>
                <w:szCs w:val="20"/>
              </w:rPr>
            </w:pPr>
            <w:r w:rsidRPr="000A5C5D">
              <w:rPr>
                <w:sz w:val="20"/>
                <w:szCs w:val="20"/>
              </w:rPr>
              <w:t>%</w:t>
            </w:r>
          </w:p>
        </w:tc>
      </w:tr>
      <w:tr w:rsidR="001632F2" w:rsidRPr="000A5C5D" w14:paraId="6B727D62" w14:textId="77777777" w:rsidTr="00832ECA">
        <w:tc>
          <w:tcPr>
            <w:tcW w:w="1668" w:type="dxa"/>
          </w:tcPr>
          <w:p w14:paraId="2F6C6772" w14:textId="77777777" w:rsidR="001632F2" w:rsidRPr="000A5C5D" w:rsidRDefault="001632F2" w:rsidP="00832ECA">
            <w:pPr>
              <w:rPr>
                <w:sz w:val="20"/>
                <w:szCs w:val="20"/>
              </w:rPr>
            </w:pPr>
          </w:p>
        </w:tc>
        <w:tc>
          <w:tcPr>
            <w:tcW w:w="2693" w:type="dxa"/>
          </w:tcPr>
          <w:p w14:paraId="6CC9492B" w14:textId="77777777" w:rsidR="001632F2" w:rsidRPr="000A5C5D" w:rsidRDefault="001632F2" w:rsidP="00832ECA">
            <w:pPr>
              <w:rPr>
                <w:sz w:val="20"/>
                <w:szCs w:val="20"/>
              </w:rPr>
            </w:pPr>
          </w:p>
        </w:tc>
        <w:tc>
          <w:tcPr>
            <w:tcW w:w="283" w:type="dxa"/>
          </w:tcPr>
          <w:p w14:paraId="0108DEC7" w14:textId="77777777" w:rsidR="001632F2" w:rsidRPr="000A5C5D" w:rsidRDefault="001632F2" w:rsidP="00832ECA">
            <w:pPr>
              <w:rPr>
                <w:sz w:val="20"/>
                <w:szCs w:val="20"/>
              </w:rPr>
            </w:pPr>
          </w:p>
        </w:tc>
        <w:tc>
          <w:tcPr>
            <w:tcW w:w="2268" w:type="dxa"/>
            <w:tcBorders>
              <w:right w:val="single" w:sz="4" w:space="0" w:color="auto"/>
            </w:tcBorders>
          </w:tcPr>
          <w:p w14:paraId="4C5717FD"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440186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F433E0" w14:textId="77777777" w:rsidR="001632F2" w:rsidRPr="000A5C5D" w:rsidRDefault="001632F2" w:rsidP="00832ECA">
            <w:pPr>
              <w:rPr>
                <w:sz w:val="20"/>
                <w:szCs w:val="20"/>
              </w:rPr>
            </w:pPr>
          </w:p>
        </w:tc>
        <w:tc>
          <w:tcPr>
            <w:tcW w:w="599" w:type="dxa"/>
            <w:tcBorders>
              <w:left w:val="single" w:sz="4" w:space="0" w:color="auto"/>
            </w:tcBorders>
          </w:tcPr>
          <w:p w14:paraId="58771521" w14:textId="77777777" w:rsidR="001632F2" w:rsidRPr="000A5C5D" w:rsidRDefault="001632F2" w:rsidP="00832ECA">
            <w:pPr>
              <w:rPr>
                <w:sz w:val="20"/>
                <w:szCs w:val="20"/>
              </w:rPr>
            </w:pPr>
            <w:r w:rsidRPr="000A5C5D">
              <w:rPr>
                <w:sz w:val="20"/>
                <w:szCs w:val="20"/>
              </w:rPr>
              <w:t>hPa</w:t>
            </w:r>
          </w:p>
        </w:tc>
      </w:tr>
      <w:tr w:rsidR="001632F2" w:rsidRPr="000A5C5D" w14:paraId="11CF373B" w14:textId="77777777" w:rsidTr="00832ECA">
        <w:tc>
          <w:tcPr>
            <w:tcW w:w="1668" w:type="dxa"/>
          </w:tcPr>
          <w:p w14:paraId="2241161C" w14:textId="77777777" w:rsidR="001632F2" w:rsidRPr="000A5C5D" w:rsidRDefault="001632F2" w:rsidP="00832ECA">
            <w:pPr>
              <w:rPr>
                <w:sz w:val="20"/>
                <w:szCs w:val="20"/>
              </w:rPr>
            </w:pPr>
          </w:p>
        </w:tc>
        <w:tc>
          <w:tcPr>
            <w:tcW w:w="2693" w:type="dxa"/>
          </w:tcPr>
          <w:p w14:paraId="35F9ED3D" w14:textId="77777777" w:rsidR="001632F2" w:rsidRPr="000A5C5D" w:rsidRDefault="001632F2" w:rsidP="00832ECA">
            <w:pPr>
              <w:rPr>
                <w:sz w:val="20"/>
                <w:szCs w:val="20"/>
              </w:rPr>
            </w:pPr>
          </w:p>
        </w:tc>
        <w:tc>
          <w:tcPr>
            <w:tcW w:w="283" w:type="dxa"/>
          </w:tcPr>
          <w:p w14:paraId="500F186C" w14:textId="77777777" w:rsidR="001632F2" w:rsidRPr="000A5C5D" w:rsidRDefault="001632F2" w:rsidP="00832ECA">
            <w:pPr>
              <w:rPr>
                <w:sz w:val="20"/>
                <w:szCs w:val="20"/>
              </w:rPr>
            </w:pPr>
          </w:p>
        </w:tc>
        <w:tc>
          <w:tcPr>
            <w:tcW w:w="2268" w:type="dxa"/>
            <w:tcBorders>
              <w:right w:val="single" w:sz="4" w:space="0" w:color="auto"/>
            </w:tcBorders>
          </w:tcPr>
          <w:p w14:paraId="6E28CA36"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DE277C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1AA273" w14:textId="77777777" w:rsidR="001632F2" w:rsidRPr="000A5C5D" w:rsidRDefault="001632F2" w:rsidP="00832ECA">
            <w:pPr>
              <w:rPr>
                <w:sz w:val="20"/>
                <w:szCs w:val="20"/>
              </w:rPr>
            </w:pPr>
          </w:p>
        </w:tc>
        <w:tc>
          <w:tcPr>
            <w:tcW w:w="599" w:type="dxa"/>
            <w:tcBorders>
              <w:left w:val="single" w:sz="4" w:space="0" w:color="auto"/>
            </w:tcBorders>
          </w:tcPr>
          <w:p w14:paraId="6CD711B5" w14:textId="77777777" w:rsidR="001632F2" w:rsidRPr="000A5C5D" w:rsidRDefault="001632F2" w:rsidP="00832ECA">
            <w:pPr>
              <w:rPr>
                <w:sz w:val="20"/>
                <w:szCs w:val="20"/>
              </w:rPr>
            </w:pPr>
          </w:p>
        </w:tc>
      </w:tr>
    </w:tbl>
    <w:p w14:paraId="55868A41"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5"/>
        <w:gridCol w:w="840"/>
        <w:gridCol w:w="806"/>
        <w:gridCol w:w="810"/>
        <w:gridCol w:w="814"/>
        <w:gridCol w:w="806"/>
        <w:gridCol w:w="810"/>
        <w:gridCol w:w="806"/>
        <w:gridCol w:w="806"/>
        <w:gridCol w:w="808"/>
        <w:gridCol w:w="814"/>
      </w:tblGrid>
      <w:tr w:rsidR="001632F2" w:rsidRPr="000A5C5D" w14:paraId="0D03399D" w14:textId="77777777" w:rsidTr="00832ECA">
        <w:tc>
          <w:tcPr>
            <w:tcW w:w="993" w:type="dxa"/>
            <w:shd w:val="clear" w:color="auto" w:fill="D9D9D9"/>
          </w:tcPr>
          <w:p w14:paraId="2572C5D1" w14:textId="77777777" w:rsidR="001632F2" w:rsidRPr="000A5C5D" w:rsidRDefault="001632F2" w:rsidP="00832ECA">
            <w:pPr>
              <w:pStyle w:val="BodyText3"/>
              <w:spacing w:before="60" w:after="60"/>
              <w:rPr>
                <w:sz w:val="20"/>
                <w:lang w:val="en-GB"/>
              </w:rPr>
            </w:pPr>
            <w:r w:rsidRPr="000A5C5D">
              <w:rPr>
                <w:sz w:val="20"/>
                <w:lang w:val="en-GB"/>
              </w:rPr>
              <w:t>Test no.</w:t>
            </w:r>
          </w:p>
          <w:p w14:paraId="3F1BB379" w14:textId="77777777" w:rsidR="001632F2" w:rsidRPr="000A5C5D" w:rsidRDefault="001632F2" w:rsidP="00832ECA">
            <w:pPr>
              <w:pStyle w:val="BodyText3"/>
              <w:spacing w:before="60" w:after="60"/>
              <w:rPr>
                <w:sz w:val="20"/>
                <w:lang w:val="en-GB"/>
              </w:rPr>
            </w:pPr>
            <w:r w:rsidRPr="000A5C5D">
              <w:rPr>
                <w:sz w:val="20"/>
                <w:lang w:val="en-GB"/>
              </w:rPr>
              <w:t>[-]</w:t>
            </w:r>
          </w:p>
        </w:tc>
        <w:tc>
          <w:tcPr>
            <w:tcW w:w="822" w:type="dxa"/>
            <w:shd w:val="clear" w:color="auto" w:fill="D9D9D9"/>
          </w:tcPr>
          <w:p w14:paraId="24C10CEA"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1D192C53" w14:textId="77777777" w:rsidR="001632F2" w:rsidRPr="000A5C5D" w:rsidRDefault="001632F2" w:rsidP="00832ECA">
            <w:pPr>
              <w:pStyle w:val="BodyText3"/>
              <w:spacing w:before="60" w:after="60"/>
              <w:rPr>
                <w:sz w:val="20"/>
                <w:lang w:val="en-GB"/>
              </w:rPr>
            </w:pPr>
            <w:r w:rsidRPr="000A5C5D">
              <w:rPr>
                <w:sz w:val="20"/>
                <w:lang w:val="en-GB"/>
              </w:rPr>
              <w:t>[L/min]</w:t>
            </w:r>
          </w:p>
        </w:tc>
        <w:tc>
          <w:tcPr>
            <w:tcW w:w="822" w:type="dxa"/>
            <w:shd w:val="clear" w:color="auto" w:fill="D9D9D9"/>
          </w:tcPr>
          <w:p w14:paraId="69C63248"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7383F4F5"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28593E10"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t</w:t>
            </w:r>
          </w:p>
          <w:p w14:paraId="02AEA463" w14:textId="77777777" w:rsidR="001632F2" w:rsidRPr="000A5C5D" w:rsidRDefault="001632F2" w:rsidP="00832ECA">
            <w:pPr>
              <w:spacing w:before="60" w:after="60"/>
              <w:jc w:val="center"/>
              <w:rPr>
                <w:sz w:val="20"/>
                <w:szCs w:val="20"/>
                <w:vertAlign w:val="subscript"/>
              </w:rPr>
            </w:pPr>
            <w:r w:rsidRPr="000A5C5D">
              <w:rPr>
                <w:sz w:val="20"/>
              </w:rPr>
              <w:t>[°C]</w:t>
            </w:r>
          </w:p>
        </w:tc>
        <w:tc>
          <w:tcPr>
            <w:tcW w:w="822" w:type="dxa"/>
            <w:shd w:val="clear" w:color="auto" w:fill="D9D9D9"/>
          </w:tcPr>
          <w:p w14:paraId="00E522C4"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7173608A" w14:textId="77777777" w:rsidR="001632F2" w:rsidRPr="000A5C5D" w:rsidRDefault="001632F2" w:rsidP="00832ECA">
            <w:pPr>
              <w:spacing w:before="60" w:after="60"/>
              <w:jc w:val="center"/>
              <w:rPr>
                <w:sz w:val="20"/>
                <w:szCs w:val="20"/>
                <w:vertAlign w:val="subscript"/>
              </w:rPr>
            </w:pPr>
            <w:r w:rsidRPr="000A5C5D">
              <w:rPr>
                <w:sz w:val="20"/>
                <w:szCs w:val="20"/>
              </w:rPr>
              <w:t>[kPa]</w:t>
            </w:r>
          </w:p>
        </w:tc>
        <w:tc>
          <w:tcPr>
            <w:tcW w:w="822" w:type="dxa"/>
            <w:shd w:val="clear" w:color="auto" w:fill="D9D9D9"/>
          </w:tcPr>
          <w:p w14:paraId="724B8CD4"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57669408"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1549C9DB"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4AD18CF5" w14:textId="77777777" w:rsidR="001632F2" w:rsidRPr="000A5C5D" w:rsidRDefault="001632F2" w:rsidP="00832ECA">
            <w:pPr>
              <w:pStyle w:val="BodyText3"/>
              <w:spacing w:before="60" w:after="60"/>
              <w:rPr>
                <w:sz w:val="20"/>
                <w:lang w:val="en-GB"/>
              </w:rPr>
            </w:pPr>
            <w:r w:rsidRPr="000A5C5D">
              <w:rPr>
                <w:sz w:val="20"/>
                <w:lang w:val="en-GB"/>
              </w:rPr>
              <w:t>[°C]</w:t>
            </w:r>
          </w:p>
        </w:tc>
        <w:tc>
          <w:tcPr>
            <w:tcW w:w="822" w:type="dxa"/>
            <w:shd w:val="clear" w:color="auto" w:fill="D9D9D9"/>
          </w:tcPr>
          <w:p w14:paraId="641967E5"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n</w:t>
            </w:r>
          </w:p>
          <w:p w14:paraId="3DB3B4AD"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32272DAF"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4106E70"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22" w:type="dxa"/>
            <w:shd w:val="clear" w:color="auto" w:fill="D9D9D9"/>
          </w:tcPr>
          <w:p w14:paraId="25698CB1"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5D471926" w14:textId="77777777" w:rsidR="001632F2" w:rsidRPr="000A5C5D" w:rsidRDefault="001632F2" w:rsidP="00832ECA">
            <w:pPr>
              <w:pStyle w:val="BodyText3"/>
              <w:spacing w:before="60" w:after="60"/>
              <w:rPr>
                <w:sz w:val="20"/>
                <w:lang w:val="en-GB"/>
              </w:rPr>
            </w:pPr>
            <w:r w:rsidRPr="000A5C5D">
              <w:rPr>
                <w:sz w:val="20"/>
                <w:lang w:val="en-GB"/>
              </w:rPr>
              <w:t>[%]</w:t>
            </w:r>
          </w:p>
        </w:tc>
        <w:tc>
          <w:tcPr>
            <w:tcW w:w="823" w:type="dxa"/>
            <w:shd w:val="clear" w:color="auto" w:fill="D9D9D9"/>
          </w:tcPr>
          <w:p w14:paraId="0B9C9F26" w14:textId="77777777" w:rsidR="001632F2" w:rsidRPr="000A5C5D" w:rsidRDefault="001632F2" w:rsidP="00832ECA">
            <w:pPr>
              <w:pStyle w:val="BodyText3"/>
              <w:spacing w:before="60" w:after="60"/>
              <w:rPr>
                <w:sz w:val="20"/>
                <w:lang w:val="en-GB"/>
              </w:rPr>
            </w:pPr>
            <w:r w:rsidRPr="000A5C5D">
              <w:rPr>
                <w:sz w:val="20"/>
                <w:lang w:val="en-GB"/>
              </w:rPr>
              <w:t>MPE</w:t>
            </w:r>
          </w:p>
          <w:p w14:paraId="12922E34" w14:textId="77777777" w:rsidR="001632F2" w:rsidRPr="000A5C5D" w:rsidRDefault="001632F2" w:rsidP="00832ECA">
            <w:pPr>
              <w:pStyle w:val="BodyText3"/>
              <w:spacing w:before="60" w:after="60"/>
              <w:rPr>
                <w:sz w:val="20"/>
                <w:lang w:val="en-GB"/>
              </w:rPr>
            </w:pPr>
            <w:r w:rsidRPr="000A5C5D">
              <w:rPr>
                <w:sz w:val="20"/>
                <w:lang w:val="en-GB"/>
              </w:rPr>
              <w:t>[%]</w:t>
            </w:r>
          </w:p>
        </w:tc>
      </w:tr>
    </w:tbl>
    <w:p w14:paraId="4FC602C4"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12"/>
        <w:gridCol w:w="812"/>
        <w:gridCol w:w="811"/>
        <w:gridCol w:w="811"/>
        <w:gridCol w:w="811"/>
        <w:gridCol w:w="811"/>
        <w:gridCol w:w="811"/>
        <w:gridCol w:w="811"/>
        <w:gridCol w:w="811"/>
        <w:gridCol w:w="812"/>
      </w:tblGrid>
      <w:tr w:rsidR="001632F2" w:rsidRPr="000A5C5D" w14:paraId="1600EA0A" w14:textId="77777777" w:rsidTr="00832ECA">
        <w:tc>
          <w:tcPr>
            <w:tcW w:w="993" w:type="dxa"/>
          </w:tcPr>
          <w:p w14:paraId="7A650506" w14:textId="77777777" w:rsidR="001632F2" w:rsidRPr="000A5C5D" w:rsidRDefault="001632F2" w:rsidP="00832ECA">
            <w:pPr>
              <w:pStyle w:val="BodyText3"/>
              <w:spacing w:before="60" w:after="60"/>
              <w:rPr>
                <w:sz w:val="20"/>
                <w:lang w:val="en-GB"/>
              </w:rPr>
            </w:pPr>
            <w:r w:rsidRPr="000A5C5D">
              <w:rPr>
                <w:sz w:val="20"/>
                <w:lang w:val="en-GB"/>
              </w:rPr>
              <w:t>1</w:t>
            </w:r>
          </w:p>
        </w:tc>
        <w:tc>
          <w:tcPr>
            <w:tcW w:w="822" w:type="dxa"/>
            <w:tcBorders>
              <w:bottom w:val="single" w:sz="4" w:space="0" w:color="auto"/>
            </w:tcBorders>
          </w:tcPr>
          <w:p w14:paraId="107E9FA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4BEC56B" w14:textId="77777777" w:rsidR="001632F2" w:rsidRPr="000A5C5D" w:rsidRDefault="001632F2" w:rsidP="00832ECA">
            <w:pPr>
              <w:pStyle w:val="BodyText3"/>
              <w:spacing w:before="60" w:after="60"/>
              <w:rPr>
                <w:sz w:val="20"/>
                <w:lang w:val="en-GB"/>
              </w:rPr>
            </w:pPr>
          </w:p>
        </w:tc>
        <w:tc>
          <w:tcPr>
            <w:tcW w:w="822" w:type="dxa"/>
          </w:tcPr>
          <w:p w14:paraId="05A88339" w14:textId="77777777" w:rsidR="001632F2" w:rsidRPr="000A5C5D" w:rsidRDefault="001632F2" w:rsidP="00832ECA">
            <w:pPr>
              <w:pStyle w:val="BodyText3"/>
              <w:spacing w:before="60" w:after="60"/>
              <w:rPr>
                <w:sz w:val="20"/>
                <w:lang w:val="en-GB"/>
              </w:rPr>
            </w:pPr>
          </w:p>
        </w:tc>
        <w:tc>
          <w:tcPr>
            <w:tcW w:w="822" w:type="dxa"/>
          </w:tcPr>
          <w:p w14:paraId="2CBEE405" w14:textId="77777777" w:rsidR="001632F2" w:rsidRPr="000A5C5D" w:rsidRDefault="001632F2" w:rsidP="00832ECA">
            <w:pPr>
              <w:pStyle w:val="BodyText3"/>
              <w:spacing w:before="60" w:after="60"/>
              <w:rPr>
                <w:sz w:val="20"/>
                <w:lang w:val="en-GB"/>
              </w:rPr>
            </w:pPr>
          </w:p>
        </w:tc>
        <w:tc>
          <w:tcPr>
            <w:tcW w:w="822" w:type="dxa"/>
          </w:tcPr>
          <w:p w14:paraId="323E6424" w14:textId="77777777" w:rsidR="001632F2" w:rsidRPr="000A5C5D" w:rsidRDefault="001632F2" w:rsidP="00832ECA">
            <w:pPr>
              <w:pStyle w:val="BodyText3"/>
              <w:spacing w:before="60" w:after="60"/>
              <w:rPr>
                <w:sz w:val="20"/>
                <w:lang w:val="en-GB"/>
              </w:rPr>
            </w:pPr>
          </w:p>
        </w:tc>
        <w:tc>
          <w:tcPr>
            <w:tcW w:w="822" w:type="dxa"/>
          </w:tcPr>
          <w:p w14:paraId="1E948821" w14:textId="77777777" w:rsidR="001632F2" w:rsidRPr="000A5C5D" w:rsidRDefault="001632F2" w:rsidP="00832ECA">
            <w:pPr>
              <w:pStyle w:val="BodyText3"/>
              <w:spacing w:before="60" w:after="60"/>
              <w:rPr>
                <w:sz w:val="20"/>
                <w:lang w:val="en-GB"/>
              </w:rPr>
            </w:pPr>
          </w:p>
        </w:tc>
        <w:tc>
          <w:tcPr>
            <w:tcW w:w="822" w:type="dxa"/>
          </w:tcPr>
          <w:p w14:paraId="433725AA"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5ACD62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29F94FE"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7F23A86A" w14:textId="77777777" w:rsidR="001632F2" w:rsidRPr="000A5C5D" w:rsidRDefault="001632F2" w:rsidP="00832ECA">
            <w:pPr>
              <w:pStyle w:val="BodyText3"/>
              <w:spacing w:before="60" w:after="60"/>
              <w:rPr>
                <w:sz w:val="20"/>
                <w:lang w:val="en-GB"/>
              </w:rPr>
            </w:pPr>
          </w:p>
        </w:tc>
      </w:tr>
      <w:tr w:rsidR="001632F2" w:rsidRPr="000A5C5D" w14:paraId="57814DD6" w14:textId="77777777" w:rsidTr="00832ECA">
        <w:tc>
          <w:tcPr>
            <w:tcW w:w="993" w:type="dxa"/>
          </w:tcPr>
          <w:p w14:paraId="3C1F3B1A" w14:textId="77777777" w:rsidR="001632F2" w:rsidRPr="000A5C5D" w:rsidRDefault="001632F2" w:rsidP="00832ECA">
            <w:pPr>
              <w:pStyle w:val="BodyText3"/>
              <w:spacing w:before="60" w:after="60"/>
              <w:rPr>
                <w:sz w:val="20"/>
                <w:lang w:val="en-GB"/>
              </w:rPr>
            </w:pPr>
            <w:r w:rsidRPr="000A5C5D">
              <w:rPr>
                <w:sz w:val="20"/>
                <w:lang w:val="en-GB"/>
              </w:rPr>
              <w:t>2</w:t>
            </w:r>
          </w:p>
        </w:tc>
        <w:tc>
          <w:tcPr>
            <w:tcW w:w="822" w:type="dxa"/>
            <w:tcBorders>
              <w:bottom w:val="single" w:sz="4" w:space="0" w:color="auto"/>
            </w:tcBorders>
          </w:tcPr>
          <w:p w14:paraId="152B3A80"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670031D" w14:textId="77777777" w:rsidR="001632F2" w:rsidRPr="000A5C5D" w:rsidRDefault="001632F2" w:rsidP="00832ECA">
            <w:pPr>
              <w:pStyle w:val="BodyText3"/>
              <w:spacing w:before="60" w:after="60"/>
              <w:rPr>
                <w:sz w:val="20"/>
                <w:lang w:val="en-GB"/>
              </w:rPr>
            </w:pPr>
          </w:p>
        </w:tc>
        <w:tc>
          <w:tcPr>
            <w:tcW w:w="822" w:type="dxa"/>
          </w:tcPr>
          <w:p w14:paraId="0234355F" w14:textId="77777777" w:rsidR="001632F2" w:rsidRPr="000A5C5D" w:rsidRDefault="001632F2" w:rsidP="00832ECA">
            <w:pPr>
              <w:pStyle w:val="BodyText3"/>
              <w:spacing w:before="60" w:after="60"/>
              <w:rPr>
                <w:sz w:val="20"/>
                <w:lang w:val="en-GB"/>
              </w:rPr>
            </w:pPr>
          </w:p>
        </w:tc>
        <w:tc>
          <w:tcPr>
            <w:tcW w:w="822" w:type="dxa"/>
          </w:tcPr>
          <w:p w14:paraId="27F03C14" w14:textId="77777777" w:rsidR="001632F2" w:rsidRPr="000A5C5D" w:rsidRDefault="001632F2" w:rsidP="00832ECA">
            <w:pPr>
              <w:pStyle w:val="BodyText3"/>
              <w:spacing w:before="60" w:after="60"/>
              <w:rPr>
                <w:sz w:val="20"/>
                <w:lang w:val="en-GB"/>
              </w:rPr>
            </w:pPr>
          </w:p>
        </w:tc>
        <w:tc>
          <w:tcPr>
            <w:tcW w:w="822" w:type="dxa"/>
          </w:tcPr>
          <w:p w14:paraId="463D9872" w14:textId="77777777" w:rsidR="001632F2" w:rsidRPr="000A5C5D" w:rsidRDefault="001632F2" w:rsidP="00832ECA">
            <w:pPr>
              <w:pStyle w:val="BodyText3"/>
              <w:spacing w:before="60" w:after="60"/>
              <w:rPr>
                <w:sz w:val="20"/>
                <w:lang w:val="en-GB"/>
              </w:rPr>
            </w:pPr>
          </w:p>
        </w:tc>
        <w:tc>
          <w:tcPr>
            <w:tcW w:w="822" w:type="dxa"/>
          </w:tcPr>
          <w:p w14:paraId="440E1B57" w14:textId="77777777" w:rsidR="001632F2" w:rsidRPr="000A5C5D" w:rsidRDefault="001632F2" w:rsidP="00832ECA">
            <w:pPr>
              <w:pStyle w:val="BodyText3"/>
              <w:spacing w:before="60" w:after="60"/>
              <w:rPr>
                <w:sz w:val="20"/>
                <w:lang w:val="en-GB"/>
              </w:rPr>
            </w:pPr>
          </w:p>
        </w:tc>
        <w:tc>
          <w:tcPr>
            <w:tcW w:w="822" w:type="dxa"/>
          </w:tcPr>
          <w:p w14:paraId="6C3BAED8"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8AF974B"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34BF7C8"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646D7DD5" w14:textId="77777777" w:rsidR="001632F2" w:rsidRPr="000A5C5D" w:rsidRDefault="001632F2" w:rsidP="00832ECA">
            <w:pPr>
              <w:pStyle w:val="BodyText3"/>
              <w:spacing w:before="60" w:after="60"/>
              <w:rPr>
                <w:sz w:val="20"/>
                <w:lang w:val="en-GB"/>
              </w:rPr>
            </w:pPr>
          </w:p>
        </w:tc>
      </w:tr>
      <w:tr w:rsidR="001632F2" w:rsidRPr="000A5C5D" w14:paraId="6ADF546B" w14:textId="77777777" w:rsidTr="00832ECA">
        <w:tc>
          <w:tcPr>
            <w:tcW w:w="993" w:type="dxa"/>
          </w:tcPr>
          <w:p w14:paraId="1693F571" w14:textId="77777777" w:rsidR="001632F2" w:rsidRPr="000A5C5D" w:rsidRDefault="001632F2" w:rsidP="00832ECA">
            <w:pPr>
              <w:pStyle w:val="BodyText3"/>
              <w:spacing w:before="60" w:after="60"/>
              <w:rPr>
                <w:sz w:val="20"/>
                <w:lang w:val="en-GB"/>
              </w:rPr>
            </w:pPr>
            <w:r w:rsidRPr="000A5C5D">
              <w:rPr>
                <w:sz w:val="20"/>
                <w:lang w:val="en-GB"/>
              </w:rPr>
              <w:t>3</w:t>
            </w:r>
          </w:p>
        </w:tc>
        <w:tc>
          <w:tcPr>
            <w:tcW w:w="822" w:type="dxa"/>
            <w:tcBorders>
              <w:bottom w:val="single" w:sz="4" w:space="0" w:color="auto"/>
            </w:tcBorders>
          </w:tcPr>
          <w:p w14:paraId="453BBCB4"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FC31843"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A869823"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887295E"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44ACCE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4A34D8D"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7E2E453"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65E36A4"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7632065"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30DEB555" w14:textId="77777777" w:rsidR="001632F2" w:rsidRPr="000A5C5D" w:rsidRDefault="001632F2" w:rsidP="00832ECA">
            <w:pPr>
              <w:pStyle w:val="BodyText3"/>
              <w:spacing w:before="60" w:after="60"/>
              <w:rPr>
                <w:sz w:val="20"/>
                <w:lang w:val="en-GB"/>
              </w:rPr>
            </w:pPr>
          </w:p>
        </w:tc>
      </w:tr>
    </w:tbl>
    <w:p w14:paraId="14B68535" w14:textId="77777777" w:rsidR="001632F2" w:rsidRPr="000A5C5D" w:rsidRDefault="001632F2" w:rsidP="001632F2">
      <w:pPr>
        <w:rPr>
          <w:b/>
          <w:color w:val="BFBFBF"/>
          <w:sz w:val="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961"/>
      </w:tblGrid>
      <w:tr w:rsidR="001632F2" w:rsidRPr="000A5C5D" w14:paraId="08DDC377" w14:textId="77777777" w:rsidTr="00832ECA">
        <w:trPr>
          <w:trHeight w:val="285"/>
        </w:trPr>
        <w:tc>
          <w:tcPr>
            <w:tcW w:w="4253" w:type="dxa"/>
          </w:tcPr>
          <w:p w14:paraId="3921114E"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961" w:type="dxa"/>
          </w:tcPr>
          <w:p w14:paraId="44A1A903"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3EA06ADF" w14:textId="77777777" w:rsidR="001632F2" w:rsidRPr="000A5C5D" w:rsidRDefault="001632F2" w:rsidP="001632F2">
      <w:pPr>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EECD705" w14:textId="77777777" w:rsidTr="00832ECA">
        <w:trPr>
          <w:cantSplit/>
          <w:trHeight w:val="325"/>
        </w:trPr>
        <w:tc>
          <w:tcPr>
            <w:tcW w:w="1259" w:type="dxa"/>
            <w:tcBorders>
              <w:bottom w:val="single" w:sz="6" w:space="0" w:color="auto"/>
            </w:tcBorders>
            <w:vAlign w:val="center"/>
          </w:tcPr>
          <w:p w14:paraId="2B30C128"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F5C4803" w14:textId="77777777" w:rsidTr="00832ECA">
              <w:tc>
                <w:tcPr>
                  <w:tcW w:w="518" w:type="dxa"/>
                </w:tcPr>
                <w:p w14:paraId="086EF4B3" w14:textId="77777777" w:rsidR="001632F2" w:rsidRPr="000A5C5D" w:rsidRDefault="001632F2" w:rsidP="00832ECA">
                  <w:pPr>
                    <w:spacing w:before="4" w:after="4"/>
                    <w:jc w:val="center"/>
                    <w:rPr>
                      <w:bCs/>
                    </w:rPr>
                  </w:pPr>
                </w:p>
              </w:tc>
              <w:tc>
                <w:tcPr>
                  <w:tcW w:w="1162" w:type="dxa"/>
                  <w:tcBorders>
                    <w:top w:val="nil"/>
                    <w:bottom w:val="nil"/>
                    <w:right w:val="nil"/>
                  </w:tcBorders>
                </w:tcPr>
                <w:p w14:paraId="23AE3059" w14:textId="77777777" w:rsidR="001632F2" w:rsidRPr="000A5C5D" w:rsidRDefault="001632F2" w:rsidP="00832ECA">
                  <w:pPr>
                    <w:spacing w:before="4" w:after="4"/>
                    <w:jc w:val="center"/>
                    <w:rPr>
                      <w:bCs/>
                    </w:rPr>
                  </w:pPr>
                  <w:r w:rsidRPr="000A5C5D">
                    <w:rPr>
                      <w:bCs/>
                    </w:rPr>
                    <w:t>Yes</w:t>
                  </w:r>
                </w:p>
              </w:tc>
              <w:tc>
                <w:tcPr>
                  <w:tcW w:w="500" w:type="dxa"/>
                </w:tcPr>
                <w:p w14:paraId="6C819E72" w14:textId="77777777" w:rsidR="001632F2" w:rsidRPr="000A5C5D" w:rsidRDefault="001632F2" w:rsidP="00832ECA">
                  <w:pPr>
                    <w:spacing w:before="4" w:after="4"/>
                    <w:jc w:val="center"/>
                    <w:rPr>
                      <w:bCs/>
                    </w:rPr>
                  </w:pPr>
                </w:p>
              </w:tc>
              <w:tc>
                <w:tcPr>
                  <w:tcW w:w="1060" w:type="dxa"/>
                  <w:tcBorders>
                    <w:top w:val="nil"/>
                    <w:bottom w:val="nil"/>
                    <w:right w:val="nil"/>
                  </w:tcBorders>
                </w:tcPr>
                <w:p w14:paraId="43A86CA1" w14:textId="77777777" w:rsidR="001632F2" w:rsidRPr="000A5C5D" w:rsidRDefault="001632F2" w:rsidP="00832ECA">
                  <w:pPr>
                    <w:spacing w:before="4" w:after="4"/>
                    <w:jc w:val="center"/>
                    <w:rPr>
                      <w:bCs/>
                    </w:rPr>
                  </w:pPr>
                  <w:r w:rsidRPr="000A5C5D">
                    <w:rPr>
                      <w:bCs/>
                    </w:rPr>
                    <w:t>No</w:t>
                  </w:r>
                </w:p>
              </w:tc>
            </w:tr>
          </w:tbl>
          <w:p w14:paraId="024367AC" w14:textId="77777777" w:rsidR="001632F2" w:rsidRPr="000A5C5D" w:rsidRDefault="001632F2" w:rsidP="00832ECA">
            <w:pPr>
              <w:spacing w:before="4" w:after="4"/>
              <w:jc w:val="center"/>
              <w:rPr>
                <w:bCs/>
              </w:rPr>
            </w:pPr>
          </w:p>
        </w:tc>
      </w:tr>
    </w:tbl>
    <w:p w14:paraId="0F01DB19" w14:textId="77777777" w:rsidR="001632F2" w:rsidRDefault="001632F2" w:rsidP="001632F2">
      <w:pPr>
        <w:rPr>
          <w:sz w:val="20"/>
          <w:szCs w:val="20"/>
        </w:rPr>
      </w:pPr>
    </w:p>
    <w:p w14:paraId="553F1770" w14:textId="77777777" w:rsidR="001632F2" w:rsidRPr="000A5C5D" w:rsidRDefault="001632F2" w:rsidP="001632F2">
      <w:pPr>
        <w:rPr>
          <w:sz w:val="20"/>
          <w:szCs w:val="20"/>
        </w:rPr>
      </w:pPr>
    </w:p>
    <w:p w14:paraId="7072F6DB" w14:textId="77777777" w:rsidR="001632F2" w:rsidRPr="000A5C5D" w:rsidRDefault="001632F2" w:rsidP="001632F2">
      <w:pPr>
        <w:pStyle w:val="BodyText3"/>
        <w:jc w:val="left"/>
        <w:rPr>
          <w:sz w:val="20"/>
          <w:lang w:val="en-GB"/>
        </w:rPr>
      </w:pPr>
      <w:r w:rsidRPr="000A5C5D">
        <w:rPr>
          <w:sz w:val="20"/>
          <w:lang w:val="en-GB"/>
        </w:rPr>
        <w:t>Remarks:</w:t>
      </w:r>
    </w:p>
    <w:p w14:paraId="0575213B" w14:textId="77777777" w:rsidR="001632F2" w:rsidRPr="000A5C5D" w:rsidRDefault="001632F2" w:rsidP="001632F2">
      <w:pPr>
        <w:pStyle w:val="BodyText3"/>
        <w:jc w:val="left"/>
        <w:rPr>
          <w:sz w:val="20"/>
          <w:lang w:val="en-GB"/>
        </w:rPr>
      </w:pPr>
    </w:p>
    <w:p w14:paraId="033DA511" w14:textId="77777777" w:rsidR="001632F2" w:rsidRPr="000A5C5D" w:rsidRDefault="001632F2" w:rsidP="001632F2">
      <w:pPr>
        <w:pStyle w:val="BodyText3"/>
        <w:jc w:val="left"/>
        <w:rPr>
          <w:sz w:val="20"/>
          <w:lang w:val="en-GB"/>
        </w:rPr>
      </w:pPr>
    </w:p>
    <w:p w14:paraId="6EF224F6" w14:textId="77777777" w:rsidR="001632F2" w:rsidRPr="000A5C5D" w:rsidRDefault="001632F2" w:rsidP="001632F2">
      <w:pPr>
        <w:pStyle w:val="BodyText3"/>
        <w:jc w:val="left"/>
        <w:rPr>
          <w:sz w:val="20"/>
          <w:lang w:val="en-GB"/>
        </w:rPr>
      </w:pPr>
    </w:p>
    <w:p w14:paraId="5A80DC84"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1C989B22"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72CA0141" w14:textId="77777777" w:rsidTr="00832ECA">
        <w:tc>
          <w:tcPr>
            <w:tcW w:w="1242" w:type="dxa"/>
          </w:tcPr>
          <w:p w14:paraId="25841F66"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58B560CC" w14:textId="77777777" w:rsidR="001632F2" w:rsidRPr="000A5C5D" w:rsidRDefault="001632F2" w:rsidP="00832ECA">
            <w:pPr>
              <w:pStyle w:val="BodyText3"/>
              <w:jc w:val="left"/>
              <w:rPr>
                <w:sz w:val="20"/>
                <w:lang w:val="en-GB"/>
              </w:rPr>
            </w:pPr>
          </w:p>
        </w:tc>
        <w:tc>
          <w:tcPr>
            <w:tcW w:w="1418" w:type="dxa"/>
          </w:tcPr>
          <w:p w14:paraId="414F5CA8" w14:textId="77777777" w:rsidR="001632F2" w:rsidRPr="000A5C5D" w:rsidRDefault="001632F2" w:rsidP="00832ECA">
            <w:pPr>
              <w:pStyle w:val="BodyText3"/>
              <w:jc w:val="left"/>
              <w:rPr>
                <w:sz w:val="20"/>
                <w:lang w:val="en-GB"/>
              </w:rPr>
            </w:pPr>
          </w:p>
        </w:tc>
        <w:tc>
          <w:tcPr>
            <w:tcW w:w="567" w:type="dxa"/>
          </w:tcPr>
          <w:p w14:paraId="1CA27E1D" w14:textId="77777777" w:rsidR="001632F2" w:rsidRPr="000A5C5D" w:rsidRDefault="001632F2" w:rsidP="00832ECA">
            <w:pPr>
              <w:pStyle w:val="BodyText3"/>
              <w:jc w:val="left"/>
              <w:rPr>
                <w:sz w:val="20"/>
                <w:lang w:val="en-GB"/>
              </w:rPr>
            </w:pPr>
          </w:p>
        </w:tc>
        <w:tc>
          <w:tcPr>
            <w:tcW w:w="2126" w:type="dxa"/>
          </w:tcPr>
          <w:p w14:paraId="20CCD349"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6CD26C90" w14:textId="77777777" w:rsidR="001632F2" w:rsidRPr="000A5C5D" w:rsidRDefault="001632F2" w:rsidP="00832ECA">
            <w:pPr>
              <w:pStyle w:val="BodyText3"/>
              <w:jc w:val="left"/>
              <w:rPr>
                <w:sz w:val="20"/>
                <w:lang w:val="en-GB"/>
              </w:rPr>
            </w:pPr>
          </w:p>
        </w:tc>
        <w:tc>
          <w:tcPr>
            <w:tcW w:w="1347" w:type="dxa"/>
          </w:tcPr>
          <w:p w14:paraId="5F9BB05E" w14:textId="77777777" w:rsidR="001632F2" w:rsidRPr="000A5C5D" w:rsidRDefault="001632F2" w:rsidP="00832ECA">
            <w:pPr>
              <w:pStyle w:val="BodyText3"/>
              <w:jc w:val="left"/>
              <w:rPr>
                <w:sz w:val="20"/>
                <w:lang w:val="en-GB"/>
              </w:rPr>
            </w:pPr>
          </w:p>
        </w:tc>
      </w:tr>
      <w:tr w:rsidR="001632F2" w:rsidRPr="000A5C5D" w14:paraId="30877949" w14:textId="77777777" w:rsidTr="00832ECA">
        <w:tc>
          <w:tcPr>
            <w:tcW w:w="1242" w:type="dxa"/>
          </w:tcPr>
          <w:p w14:paraId="4A9F0529"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5195DB1F" w14:textId="77777777" w:rsidR="001632F2" w:rsidRPr="000A5C5D" w:rsidRDefault="001632F2" w:rsidP="00832ECA">
            <w:pPr>
              <w:pStyle w:val="BodyText3"/>
              <w:jc w:val="left"/>
              <w:rPr>
                <w:sz w:val="20"/>
                <w:lang w:val="en-GB"/>
              </w:rPr>
            </w:pPr>
          </w:p>
        </w:tc>
        <w:tc>
          <w:tcPr>
            <w:tcW w:w="1418" w:type="dxa"/>
          </w:tcPr>
          <w:p w14:paraId="7D041D4F"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21E552DE" w14:textId="77777777" w:rsidR="001632F2" w:rsidRPr="000A5C5D" w:rsidRDefault="001632F2" w:rsidP="00832ECA">
            <w:pPr>
              <w:pStyle w:val="BodyText3"/>
              <w:jc w:val="left"/>
              <w:rPr>
                <w:sz w:val="20"/>
                <w:lang w:val="en-GB"/>
              </w:rPr>
            </w:pPr>
          </w:p>
        </w:tc>
        <w:tc>
          <w:tcPr>
            <w:tcW w:w="2126" w:type="dxa"/>
          </w:tcPr>
          <w:p w14:paraId="75A8C92A"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673A4B23" w14:textId="77777777" w:rsidR="001632F2" w:rsidRPr="000A5C5D" w:rsidRDefault="001632F2" w:rsidP="00832ECA">
            <w:pPr>
              <w:pStyle w:val="BodyText3"/>
              <w:jc w:val="left"/>
              <w:rPr>
                <w:sz w:val="20"/>
                <w:lang w:val="en-GB"/>
              </w:rPr>
            </w:pPr>
          </w:p>
        </w:tc>
        <w:tc>
          <w:tcPr>
            <w:tcW w:w="1347" w:type="dxa"/>
          </w:tcPr>
          <w:p w14:paraId="426179B9"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4EC09DCC" w14:textId="77777777" w:rsidTr="00832ECA">
        <w:tc>
          <w:tcPr>
            <w:tcW w:w="1242" w:type="dxa"/>
          </w:tcPr>
          <w:p w14:paraId="5844BF82"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6073BDD5" w14:textId="77777777" w:rsidR="001632F2" w:rsidRPr="000A5C5D" w:rsidRDefault="001632F2" w:rsidP="00832ECA">
            <w:pPr>
              <w:pStyle w:val="BodyText3"/>
              <w:jc w:val="left"/>
              <w:rPr>
                <w:sz w:val="20"/>
                <w:lang w:val="en-GB"/>
              </w:rPr>
            </w:pPr>
          </w:p>
        </w:tc>
        <w:tc>
          <w:tcPr>
            <w:tcW w:w="1418" w:type="dxa"/>
          </w:tcPr>
          <w:p w14:paraId="53468BE4"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547178CD" w14:textId="77777777" w:rsidR="001632F2" w:rsidRPr="000A5C5D" w:rsidRDefault="001632F2" w:rsidP="00832ECA">
            <w:pPr>
              <w:pStyle w:val="BodyText3"/>
              <w:jc w:val="left"/>
              <w:rPr>
                <w:sz w:val="20"/>
                <w:lang w:val="en-GB"/>
              </w:rPr>
            </w:pPr>
          </w:p>
        </w:tc>
        <w:tc>
          <w:tcPr>
            <w:tcW w:w="2126" w:type="dxa"/>
          </w:tcPr>
          <w:p w14:paraId="20343B8C"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0EDD32FE" w14:textId="77777777" w:rsidR="001632F2" w:rsidRPr="000A5C5D" w:rsidRDefault="001632F2" w:rsidP="00832ECA">
            <w:pPr>
              <w:pStyle w:val="BodyText3"/>
              <w:jc w:val="left"/>
              <w:rPr>
                <w:sz w:val="20"/>
                <w:lang w:val="en-GB"/>
              </w:rPr>
            </w:pPr>
          </w:p>
        </w:tc>
        <w:tc>
          <w:tcPr>
            <w:tcW w:w="1347" w:type="dxa"/>
          </w:tcPr>
          <w:p w14:paraId="56F9F88A"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6C7DB9B8" w14:textId="77777777" w:rsidTr="00832ECA">
        <w:tc>
          <w:tcPr>
            <w:tcW w:w="1242" w:type="dxa"/>
          </w:tcPr>
          <w:p w14:paraId="4E7288E1"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1AF9FD8D" w14:textId="77777777" w:rsidR="001632F2" w:rsidRPr="000A5C5D" w:rsidRDefault="001632F2" w:rsidP="00832ECA">
            <w:pPr>
              <w:pStyle w:val="BodyText3"/>
              <w:jc w:val="left"/>
              <w:rPr>
                <w:sz w:val="20"/>
                <w:lang w:val="en-GB"/>
              </w:rPr>
            </w:pPr>
          </w:p>
        </w:tc>
        <w:tc>
          <w:tcPr>
            <w:tcW w:w="1418" w:type="dxa"/>
          </w:tcPr>
          <w:p w14:paraId="0380CD96"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7F5BB247" w14:textId="77777777" w:rsidR="001632F2" w:rsidRPr="000A5C5D" w:rsidRDefault="001632F2" w:rsidP="00832ECA">
            <w:pPr>
              <w:pStyle w:val="BodyText3"/>
              <w:jc w:val="left"/>
              <w:rPr>
                <w:sz w:val="20"/>
                <w:lang w:val="en-GB"/>
              </w:rPr>
            </w:pPr>
          </w:p>
        </w:tc>
        <w:tc>
          <w:tcPr>
            <w:tcW w:w="2126" w:type="dxa"/>
          </w:tcPr>
          <w:p w14:paraId="7BD3563C"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75A03328" w14:textId="77777777" w:rsidR="001632F2" w:rsidRPr="000A5C5D" w:rsidRDefault="001632F2" w:rsidP="00832ECA">
            <w:pPr>
              <w:pStyle w:val="BodyText3"/>
              <w:jc w:val="left"/>
              <w:rPr>
                <w:sz w:val="20"/>
                <w:lang w:val="en-GB"/>
              </w:rPr>
            </w:pPr>
          </w:p>
        </w:tc>
        <w:tc>
          <w:tcPr>
            <w:tcW w:w="1347" w:type="dxa"/>
          </w:tcPr>
          <w:p w14:paraId="1DD76D02"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7EDD9262" w14:textId="77777777" w:rsidTr="00832ECA">
        <w:tc>
          <w:tcPr>
            <w:tcW w:w="1242" w:type="dxa"/>
          </w:tcPr>
          <w:p w14:paraId="2E4AB970"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3B8BF41" w14:textId="77777777" w:rsidR="001632F2" w:rsidRPr="000A5C5D" w:rsidRDefault="001632F2" w:rsidP="00832ECA">
            <w:pPr>
              <w:pStyle w:val="BodyText3"/>
              <w:jc w:val="left"/>
              <w:rPr>
                <w:sz w:val="20"/>
                <w:lang w:val="en-GB"/>
              </w:rPr>
            </w:pPr>
          </w:p>
        </w:tc>
        <w:tc>
          <w:tcPr>
            <w:tcW w:w="1418" w:type="dxa"/>
          </w:tcPr>
          <w:p w14:paraId="618DD19D"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18AF6C4C" w14:textId="77777777" w:rsidR="001632F2" w:rsidRPr="000A5C5D" w:rsidRDefault="001632F2" w:rsidP="00832ECA">
            <w:pPr>
              <w:pStyle w:val="BodyText3"/>
              <w:jc w:val="left"/>
              <w:rPr>
                <w:sz w:val="20"/>
                <w:lang w:val="en-GB"/>
              </w:rPr>
            </w:pPr>
          </w:p>
        </w:tc>
        <w:tc>
          <w:tcPr>
            <w:tcW w:w="2126" w:type="dxa"/>
          </w:tcPr>
          <w:p w14:paraId="1CDA678B" w14:textId="77777777" w:rsidR="001632F2" w:rsidRPr="000A5C5D" w:rsidRDefault="001632F2" w:rsidP="00832ECA">
            <w:pPr>
              <w:pStyle w:val="BodyText3"/>
              <w:jc w:val="left"/>
              <w:rPr>
                <w:sz w:val="20"/>
                <w:lang w:val="en-GB"/>
              </w:rPr>
            </w:pPr>
          </w:p>
        </w:tc>
        <w:tc>
          <w:tcPr>
            <w:tcW w:w="1346" w:type="dxa"/>
          </w:tcPr>
          <w:p w14:paraId="01C3015D" w14:textId="77777777" w:rsidR="001632F2" w:rsidRPr="000A5C5D" w:rsidRDefault="001632F2" w:rsidP="00832ECA">
            <w:pPr>
              <w:pStyle w:val="BodyText3"/>
              <w:jc w:val="left"/>
              <w:rPr>
                <w:sz w:val="20"/>
                <w:lang w:val="en-GB"/>
              </w:rPr>
            </w:pPr>
          </w:p>
        </w:tc>
        <w:tc>
          <w:tcPr>
            <w:tcW w:w="1347" w:type="dxa"/>
          </w:tcPr>
          <w:p w14:paraId="3117F34D" w14:textId="77777777" w:rsidR="001632F2" w:rsidRPr="000A5C5D" w:rsidRDefault="001632F2" w:rsidP="00832ECA">
            <w:pPr>
              <w:pStyle w:val="BodyText3"/>
              <w:jc w:val="left"/>
              <w:rPr>
                <w:sz w:val="20"/>
                <w:lang w:val="en-GB"/>
              </w:rPr>
            </w:pPr>
          </w:p>
        </w:tc>
      </w:tr>
    </w:tbl>
    <w:p w14:paraId="1545C067" w14:textId="77777777" w:rsidR="001632F2" w:rsidRPr="000A5C5D" w:rsidRDefault="001632F2" w:rsidP="004307E6">
      <w:pPr>
        <w:pStyle w:val="Heading4"/>
      </w:pPr>
      <w:r w:rsidRPr="000A5C5D">
        <w:rPr>
          <w:color w:val="BFBFBF"/>
        </w:rPr>
        <w:br w:type="page"/>
      </w:r>
      <w:r w:rsidRPr="000A5C5D">
        <w:t>F.8.</w:t>
      </w:r>
      <w:r w:rsidRPr="000A5C5D">
        <w:rPr>
          <w:color w:val="000000" w:themeColor="text1"/>
        </w:rPr>
        <w:t>5.</w:t>
      </w:r>
      <w:r w:rsidRPr="000A5C5D">
        <w:t>2</w:t>
      </w:r>
      <w:r w:rsidRPr="000A5C5D">
        <w:tab/>
        <w:t xml:space="preserve">Connection of an empty compartment (multiple compartment trucks only) </w:t>
      </w:r>
      <w:r w:rsidRPr="000A5C5D">
        <w:br/>
        <w:t>(R 117-2, B.3.3)</w:t>
      </w:r>
    </w:p>
    <w:p w14:paraId="2FF2DA34" w14:textId="77777777" w:rsidR="001632F2" w:rsidRPr="000A5C5D" w:rsidRDefault="001632F2" w:rsidP="001632F2">
      <w:pPr>
        <w:rPr>
          <w:b/>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A772EB1" w14:textId="77777777" w:rsidTr="00832ECA">
        <w:tc>
          <w:tcPr>
            <w:tcW w:w="1668" w:type="dxa"/>
          </w:tcPr>
          <w:p w14:paraId="12A9CBDE" w14:textId="77777777" w:rsidR="001632F2" w:rsidRPr="000A5C5D" w:rsidRDefault="001632F2" w:rsidP="00832ECA">
            <w:pPr>
              <w:rPr>
                <w:sz w:val="20"/>
                <w:szCs w:val="20"/>
              </w:rPr>
            </w:pPr>
            <w:r w:rsidRPr="000A5C5D">
              <w:rPr>
                <w:sz w:val="20"/>
                <w:szCs w:val="20"/>
              </w:rPr>
              <w:t>Application no.:</w:t>
            </w:r>
          </w:p>
        </w:tc>
        <w:tc>
          <w:tcPr>
            <w:tcW w:w="2693" w:type="dxa"/>
          </w:tcPr>
          <w:p w14:paraId="16FEC85C" w14:textId="77777777" w:rsidR="001632F2" w:rsidRPr="000A5C5D" w:rsidRDefault="001632F2" w:rsidP="00832ECA">
            <w:pPr>
              <w:rPr>
                <w:sz w:val="20"/>
                <w:szCs w:val="20"/>
              </w:rPr>
            </w:pPr>
          </w:p>
        </w:tc>
        <w:tc>
          <w:tcPr>
            <w:tcW w:w="283" w:type="dxa"/>
          </w:tcPr>
          <w:p w14:paraId="47593A8D" w14:textId="77777777" w:rsidR="001632F2" w:rsidRPr="000A5C5D" w:rsidRDefault="001632F2" w:rsidP="00832ECA">
            <w:pPr>
              <w:rPr>
                <w:sz w:val="20"/>
                <w:szCs w:val="20"/>
              </w:rPr>
            </w:pPr>
          </w:p>
        </w:tc>
        <w:tc>
          <w:tcPr>
            <w:tcW w:w="2268" w:type="dxa"/>
          </w:tcPr>
          <w:p w14:paraId="452817DA" w14:textId="77777777" w:rsidR="001632F2" w:rsidRPr="000A5C5D" w:rsidRDefault="001632F2" w:rsidP="00832ECA">
            <w:pPr>
              <w:rPr>
                <w:sz w:val="20"/>
                <w:szCs w:val="20"/>
              </w:rPr>
            </w:pPr>
          </w:p>
        </w:tc>
        <w:tc>
          <w:tcPr>
            <w:tcW w:w="2300" w:type="dxa"/>
            <w:gridSpan w:val="3"/>
          </w:tcPr>
          <w:p w14:paraId="2E27DDDD" w14:textId="77777777" w:rsidR="001632F2" w:rsidRPr="000A5C5D" w:rsidRDefault="001632F2" w:rsidP="00832ECA">
            <w:pPr>
              <w:rPr>
                <w:sz w:val="20"/>
                <w:szCs w:val="20"/>
              </w:rPr>
            </w:pPr>
            <w:r w:rsidRPr="000A5C5D">
              <w:rPr>
                <w:sz w:val="20"/>
                <w:szCs w:val="20"/>
              </w:rPr>
              <w:t>Ambient conditions</w:t>
            </w:r>
          </w:p>
        </w:tc>
      </w:tr>
      <w:tr w:rsidR="001632F2" w:rsidRPr="000A5C5D" w14:paraId="0025377E" w14:textId="77777777" w:rsidTr="00832ECA">
        <w:tc>
          <w:tcPr>
            <w:tcW w:w="1668" w:type="dxa"/>
          </w:tcPr>
          <w:p w14:paraId="59471A1C" w14:textId="77777777" w:rsidR="001632F2" w:rsidRPr="000A5C5D" w:rsidRDefault="001632F2" w:rsidP="00832ECA">
            <w:pPr>
              <w:rPr>
                <w:sz w:val="20"/>
                <w:szCs w:val="20"/>
              </w:rPr>
            </w:pPr>
            <w:r w:rsidRPr="000A5C5D">
              <w:rPr>
                <w:sz w:val="20"/>
                <w:szCs w:val="20"/>
              </w:rPr>
              <w:t>Model:</w:t>
            </w:r>
          </w:p>
        </w:tc>
        <w:tc>
          <w:tcPr>
            <w:tcW w:w="2693" w:type="dxa"/>
          </w:tcPr>
          <w:p w14:paraId="17C18DE6" w14:textId="77777777" w:rsidR="001632F2" w:rsidRPr="000A5C5D" w:rsidRDefault="001632F2" w:rsidP="00832ECA">
            <w:pPr>
              <w:rPr>
                <w:sz w:val="20"/>
                <w:szCs w:val="20"/>
              </w:rPr>
            </w:pPr>
          </w:p>
        </w:tc>
        <w:tc>
          <w:tcPr>
            <w:tcW w:w="283" w:type="dxa"/>
          </w:tcPr>
          <w:p w14:paraId="776D6F57" w14:textId="77777777" w:rsidR="001632F2" w:rsidRPr="000A5C5D" w:rsidRDefault="001632F2" w:rsidP="00832ECA">
            <w:pPr>
              <w:rPr>
                <w:sz w:val="20"/>
                <w:szCs w:val="20"/>
              </w:rPr>
            </w:pPr>
          </w:p>
        </w:tc>
        <w:tc>
          <w:tcPr>
            <w:tcW w:w="2268" w:type="dxa"/>
          </w:tcPr>
          <w:p w14:paraId="3C55650D" w14:textId="77777777" w:rsidR="001632F2" w:rsidRPr="000A5C5D" w:rsidRDefault="001632F2" w:rsidP="00832ECA">
            <w:pPr>
              <w:rPr>
                <w:sz w:val="20"/>
                <w:szCs w:val="20"/>
              </w:rPr>
            </w:pPr>
          </w:p>
        </w:tc>
        <w:tc>
          <w:tcPr>
            <w:tcW w:w="851" w:type="dxa"/>
          </w:tcPr>
          <w:p w14:paraId="331274B9" w14:textId="77777777" w:rsidR="001632F2" w:rsidRPr="000A5C5D" w:rsidRDefault="001632F2" w:rsidP="00832ECA">
            <w:pPr>
              <w:rPr>
                <w:sz w:val="20"/>
                <w:szCs w:val="20"/>
              </w:rPr>
            </w:pPr>
          </w:p>
        </w:tc>
        <w:tc>
          <w:tcPr>
            <w:tcW w:w="850" w:type="dxa"/>
          </w:tcPr>
          <w:p w14:paraId="66149E3E" w14:textId="77777777" w:rsidR="001632F2" w:rsidRPr="000A5C5D" w:rsidRDefault="001632F2" w:rsidP="00832ECA">
            <w:pPr>
              <w:rPr>
                <w:sz w:val="20"/>
                <w:szCs w:val="20"/>
              </w:rPr>
            </w:pPr>
          </w:p>
        </w:tc>
        <w:tc>
          <w:tcPr>
            <w:tcW w:w="599" w:type="dxa"/>
          </w:tcPr>
          <w:p w14:paraId="4007A3D7" w14:textId="77777777" w:rsidR="001632F2" w:rsidRPr="000A5C5D" w:rsidRDefault="001632F2" w:rsidP="00832ECA">
            <w:pPr>
              <w:rPr>
                <w:sz w:val="20"/>
                <w:szCs w:val="20"/>
              </w:rPr>
            </w:pPr>
          </w:p>
        </w:tc>
      </w:tr>
      <w:tr w:rsidR="001632F2" w:rsidRPr="000A5C5D" w14:paraId="4E116356" w14:textId="77777777" w:rsidTr="00832ECA">
        <w:tc>
          <w:tcPr>
            <w:tcW w:w="1668" w:type="dxa"/>
          </w:tcPr>
          <w:p w14:paraId="2ECE7BB8" w14:textId="77777777" w:rsidR="001632F2" w:rsidRPr="000A5C5D" w:rsidRDefault="001632F2" w:rsidP="00832ECA">
            <w:pPr>
              <w:rPr>
                <w:sz w:val="20"/>
                <w:szCs w:val="20"/>
              </w:rPr>
            </w:pPr>
            <w:r w:rsidRPr="000A5C5D">
              <w:rPr>
                <w:sz w:val="20"/>
                <w:szCs w:val="20"/>
              </w:rPr>
              <w:t>Serial no.:</w:t>
            </w:r>
          </w:p>
        </w:tc>
        <w:tc>
          <w:tcPr>
            <w:tcW w:w="2693" w:type="dxa"/>
          </w:tcPr>
          <w:p w14:paraId="426D1C5C" w14:textId="77777777" w:rsidR="001632F2" w:rsidRPr="000A5C5D" w:rsidRDefault="001632F2" w:rsidP="00832ECA">
            <w:pPr>
              <w:rPr>
                <w:sz w:val="20"/>
                <w:szCs w:val="20"/>
              </w:rPr>
            </w:pPr>
          </w:p>
        </w:tc>
        <w:tc>
          <w:tcPr>
            <w:tcW w:w="283" w:type="dxa"/>
          </w:tcPr>
          <w:p w14:paraId="6EE5C777" w14:textId="77777777" w:rsidR="001632F2" w:rsidRPr="000A5C5D" w:rsidRDefault="001632F2" w:rsidP="00832ECA">
            <w:pPr>
              <w:rPr>
                <w:sz w:val="20"/>
                <w:szCs w:val="20"/>
              </w:rPr>
            </w:pPr>
          </w:p>
        </w:tc>
        <w:tc>
          <w:tcPr>
            <w:tcW w:w="2268" w:type="dxa"/>
          </w:tcPr>
          <w:p w14:paraId="00221C77" w14:textId="77777777" w:rsidR="001632F2" w:rsidRPr="000A5C5D" w:rsidRDefault="001632F2" w:rsidP="00832ECA">
            <w:pPr>
              <w:rPr>
                <w:sz w:val="20"/>
                <w:szCs w:val="20"/>
              </w:rPr>
            </w:pPr>
          </w:p>
        </w:tc>
        <w:tc>
          <w:tcPr>
            <w:tcW w:w="851" w:type="dxa"/>
            <w:tcBorders>
              <w:bottom w:val="single" w:sz="4" w:space="0" w:color="auto"/>
            </w:tcBorders>
          </w:tcPr>
          <w:p w14:paraId="37AABB00"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BD4CA91" w14:textId="77777777" w:rsidR="001632F2" w:rsidRPr="000A5C5D" w:rsidRDefault="001632F2" w:rsidP="00832ECA">
            <w:pPr>
              <w:rPr>
                <w:sz w:val="20"/>
                <w:szCs w:val="20"/>
              </w:rPr>
            </w:pPr>
            <w:r w:rsidRPr="000A5C5D">
              <w:rPr>
                <w:sz w:val="20"/>
                <w:szCs w:val="20"/>
              </w:rPr>
              <w:t>At end</w:t>
            </w:r>
          </w:p>
        </w:tc>
        <w:tc>
          <w:tcPr>
            <w:tcW w:w="599" w:type="dxa"/>
          </w:tcPr>
          <w:p w14:paraId="1D6BDD31" w14:textId="77777777" w:rsidR="001632F2" w:rsidRPr="000A5C5D" w:rsidRDefault="001632F2" w:rsidP="00832ECA">
            <w:pPr>
              <w:rPr>
                <w:sz w:val="20"/>
                <w:szCs w:val="20"/>
              </w:rPr>
            </w:pPr>
          </w:p>
        </w:tc>
      </w:tr>
      <w:tr w:rsidR="001632F2" w:rsidRPr="000A5C5D" w14:paraId="2CAC1A71" w14:textId="77777777" w:rsidTr="00832ECA">
        <w:tc>
          <w:tcPr>
            <w:tcW w:w="1668" w:type="dxa"/>
          </w:tcPr>
          <w:p w14:paraId="0C1CBF79" w14:textId="77777777" w:rsidR="001632F2" w:rsidRPr="000A5C5D" w:rsidRDefault="001632F2" w:rsidP="00832ECA">
            <w:pPr>
              <w:rPr>
                <w:sz w:val="20"/>
                <w:szCs w:val="20"/>
              </w:rPr>
            </w:pPr>
            <w:r w:rsidRPr="000A5C5D">
              <w:rPr>
                <w:sz w:val="20"/>
                <w:szCs w:val="20"/>
              </w:rPr>
              <w:t>Test date:</w:t>
            </w:r>
          </w:p>
        </w:tc>
        <w:tc>
          <w:tcPr>
            <w:tcW w:w="2693" w:type="dxa"/>
          </w:tcPr>
          <w:p w14:paraId="45EA47A5" w14:textId="77777777" w:rsidR="001632F2" w:rsidRPr="000A5C5D" w:rsidRDefault="001632F2" w:rsidP="00832ECA">
            <w:pPr>
              <w:rPr>
                <w:sz w:val="20"/>
                <w:szCs w:val="20"/>
              </w:rPr>
            </w:pPr>
          </w:p>
        </w:tc>
        <w:tc>
          <w:tcPr>
            <w:tcW w:w="283" w:type="dxa"/>
          </w:tcPr>
          <w:p w14:paraId="47CB51BE" w14:textId="77777777" w:rsidR="001632F2" w:rsidRPr="000A5C5D" w:rsidRDefault="001632F2" w:rsidP="00832ECA">
            <w:pPr>
              <w:rPr>
                <w:sz w:val="20"/>
                <w:szCs w:val="20"/>
              </w:rPr>
            </w:pPr>
          </w:p>
        </w:tc>
        <w:tc>
          <w:tcPr>
            <w:tcW w:w="2268" w:type="dxa"/>
            <w:tcBorders>
              <w:right w:val="single" w:sz="4" w:space="0" w:color="auto"/>
            </w:tcBorders>
          </w:tcPr>
          <w:p w14:paraId="5E0BC6D4"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4D7A6E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2BD239" w14:textId="77777777" w:rsidR="001632F2" w:rsidRPr="000A5C5D" w:rsidRDefault="001632F2" w:rsidP="00832ECA">
            <w:pPr>
              <w:rPr>
                <w:sz w:val="20"/>
                <w:szCs w:val="20"/>
              </w:rPr>
            </w:pPr>
          </w:p>
        </w:tc>
        <w:tc>
          <w:tcPr>
            <w:tcW w:w="599" w:type="dxa"/>
            <w:tcBorders>
              <w:left w:val="single" w:sz="4" w:space="0" w:color="auto"/>
            </w:tcBorders>
          </w:tcPr>
          <w:p w14:paraId="0C2CC5C7" w14:textId="77777777" w:rsidR="001632F2" w:rsidRPr="000A5C5D" w:rsidRDefault="001632F2" w:rsidP="00832ECA">
            <w:pPr>
              <w:rPr>
                <w:sz w:val="20"/>
                <w:szCs w:val="20"/>
              </w:rPr>
            </w:pPr>
            <w:r w:rsidRPr="000A5C5D">
              <w:rPr>
                <w:sz w:val="20"/>
                <w:szCs w:val="20"/>
              </w:rPr>
              <w:t>°C</w:t>
            </w:r>
          </w:p>
        </w:tc>
      </w:tr>
      <w:tr w:rsidR="001632F2" w:rsidRPr="000A5C5D" w14:paraId="28C60A28" w14:textId="77777777" w:rsidTr="00832ECA">
        <w:tc>
          <w:tcPr>
            <w:tcW w:w="1668" w:type="dxa"/>
          </w:tcPr>
          <w:p w14:paraId="617F2EE6" w14:textId="77777777" w:rsidR="001632F2" w:rsidRPr="000A5C5D" w:rsidRDefault="001632F2" w:rsidP="00832ECA">
            <w:pPr>
              <w:rPr>
                <w:sz w:val="20"/>
                <w:szCs w:val="20"/>
              </w:rPr>
            </w:pPr>
            <w:r w:rsidRPr="000A5C5D">
              <w:rPr>
                <w:sz w:val="20"/>
                <w:szCs w:val="20"/>
              </w:rPr>
              <w:t>Observer:</w:t>
            </w:r>
          </w:p>
        </w:tc>
        <w:tc>
          <w:tcPr>
            <w:tcW w:w="2693" w:type="dxa"/>
          </w:tcPr>
          <w:p w14:paraId="67372331" w14:textId="77777777" w:rsidR="001632F2" w:rsidRPr="000A5C5D" w:rsidRDefault="001632F2" w:rsidP="00832ECA">
            <w:pPr>
              <w:rPr>
                <w:sz w:val="20"/>
                <w:szCs w:val="20"/>
              </w:rPr>
            </w:pPr>
          </w:p>
        </w:tc>
        <w:tc>
          <w:tcPr>
            <w:tcW w:w="283" w:type="dxa"/>
          </w:tcPr>
          <w:p w14:paraId="494DEF62" w14:textId="77777777" w:rsidR="001632F2" w:rsidRPr="000A5C5D" w:rsidRDefault="001632F2" w:rsidP="00832ECA">
            <w:pPr>
              <w:rPr>
                <w:sz w:val="20"/>
                <w:szCs w:val="20"/>
              </w:rPr>
            </w:pPr>
          </w:p>
        </w:tc>
        <w:tc>
          <w:tcPr>
            <w:tcW w:w="2268" w:type="dxa"/>
            <w:tcBorders>
              <w:right w:val="single" w:sz="4" w:space="0" w:color="auto"/>
            </w:tcBorders>
          </w:tcPr>
          <w:p w14:paraId="4DE5619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3DE83C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73190E" w14:textId="77777777" w:rsidR="001632F2" w:rsidRPr="000A5C5D" w:rsidRDefault="001632F2" w:rsidP="00832ECA">
            <w:pPr>
              <w:rPr>
                <w:sz w:val="20"/>
                <w:szCs w:val="20"/>
              </w:rPr>
            </w:pPr>
          </w:p>
        </w:tc>
        <w:tc>
          <w:tcPr>
            <w:tcW w:w="599" w:type="dxa"/>
            <w:tcBorders>
              <w:left w:val="single" w:sz="4" w:space="0" w:color="auto"/>
            </w:tcBorders>
          </w:tcPr>
          <w:p w14:paraId="6C94EFF2" w14:textId="77777777" w:rsidR="001632F2" w:rsidRPr="000A5C5D" w:rsidRDefault="001632F2" w:rsidP="00832ECA">
            <w:pPr>
              <w:rPr>
                <w:sz w:val="20"/>
                <w:szCs w:val="20"/>
              </w:rPr>
            </w:pPr>
            <w:r w:rsidRPr="000A5C5D">
              <w:rPr>
                <w:sz w:val="20"/>
                <w:szCs w:val="20"/>
              </w:rPr>
              <w:t>%</w:t>
            </w:r>
          </w:p>
        </w:tc>
      </w:tr>
      <w:tr w:rsidR="001632F2" w:rsidRPr="000A5C5D" w14:paraId="6F2D1700" w14:textId="77777777" w:rsidTr="00832ECA">
        <w:tc>
          <w:tcPr>
            <w:tcW w:w="1668" w:type="dxa"/>
          </w:tcPr>
          <w:p w14:paraId="50806218" w14:textId="77777777" w:rsidR="001632F2" w:rsidRPr="000A5C5D" w:rsidRDefault="001632F2" w:rsidP="00832ECA">
            <w:pPr>
              <w:rPr>
                <w:sz w:val="20"/>
                <w:szCs w:val="20"/>
              </w:rPr>
            </w:pPr>
          </w:p>
        </w:tc>
        <w:tc>
          <w:tcPr>
            <w:tcW w:w="2693" w:type="dxa"/>
          </w:tcPr>
          <w:p w14:paraId="68400A15" w14:textId="77777777" w:rsidR="001632F2" w:rsidRPr="000A5C5D" w:rsidRDefault="001632F2" w:rsidP="00832ECA">
            <w:pPr>
              <w:rPr>
                <w:sz w:val="20"/>
                <w:szCs w:val="20"/>
              </w:rPr>
            </w:pPr>
          </w:p>
        </w:tc>
        <w:tc>
          <w:tcPr>
            <w:tcW w:w="283" w:type="dxa"/>
          </w:tcPr>
          <w:p w14:paraId="7BCFBFE3" w14:textId="77777777" w:rsidR="001632F2" w:rsidRPr="000A5C5D" w:rsidRDefault="001632F2" w:rsidP="00832ECA">
            <w:pPr>
              <w:rPr>
                <w:sz w:val="20"/>
                <w:szCs w:val="20"/>
              </w:rPr>
            </w:pPr>
          </w:p>
        </w:tc>
        <w:tc>
          <w:tcPr>
            <w:tcW w:w="2268" w:type="dxa"/>
            <w:tcBorders>
              <w:right w:val="single" w:sz="4" w:space="0" w:color="auto"/>
            </w:tcBorders>
          </w:tcPr>
          <w:p w14:paraId="6C0155C2"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A43DBB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8505557" w14:textId="77777777" w:rsidR="001632F2" w:rsidRPr="000A5C5D" w:rsidRDefault="001632F2" w:rsidP="00832ECA">
            <w:pPr>
              <w:rPr>
                <w:sz w:val="20"/>
                <w:szCs w:val="20"/>
              </w:rPr>
            </w:pPr>
          </w:p>
        </w:tc>
        <w:tc>
          <w:tcPr>
            <w:tcW w:w="599" w:type="dxa"/>
            <w:tcBorders>
              <w:left w:val="single" w:sz="4" w:space="0" w:color="auto"/>
            </w:tcBorders>
          </w:tcPr>
          <w:p w14:paraId="6CE6D959" w14:textId="77777777" w:rsidR="001632F2" w:rsidRPr="000A5C5D" w:rsidRDefault="001632F2" w:rsidP="00832ECA">
            <w:pPr>
              <w:rPr>
                <w:sz w:val="20"/>
                <w:szCs w:val="20"/>
              </w:rPr>
            </w:pPr>
            <w:r w:rsidRPr="000A5C5D">
              <w:rPr>
                <w:sz w:val="20"/>
                <w:szCs w:val="20"/>
              </w:rPr>
              <w:t>kPa</w:t>
            </w:r>
          </w:p>
        </w:tc>
      </w:tr>
      <w:tr w:rsidR="001632F2" w:rsidRPr="000A5C5D" w14:paraId="38E1E938" w14:textId="77777777" w:rsidTr="00832ECA">
        <w:tc>
          <w:tcPr>
            <w:tcW w:w="1668" w:type="dxa"/>
          </w:tcPr>
          <w:p w14:paraId="2FD85BF4" w14:textId="77777777" w:rsidR="001632F2" w:rsidRPr="000A5C5D" w:rsidRDefault="001632F2" w:rsidP="00832ECA">
            <w:pPr>
              <w:rPr>
                <w:sz w:val="20"/>
                <w:szCs w:val="20"/>
              </w:rPr>
            </w:pPr>
          </w:p>
        </w:tc>
        <w:tc>
          <w:tcPr>
            <w:tcW w:w="2693" w:type="dxa"/>
          </w:tcPr>
          <w:p w14:paraId="1A4C6A59" w14:textId="77777777" w:rsidR="001632F2" w:rsidRPr="000A5C5D" w:rsidRDefault="001632F2" w:rsidP="00832ECA">
            <w:pPr>
              <w:rPr>
                <w:sz w:val="20"/>
                <w:szCs w:val="20"/>
              </w:rPr>
            </w:pPr>
          </w:p>
        </w:tc>
        <w:tc>
          <w:tcPr>
            <w:tcW w:w="283" w:type="dxa"/>
          </w:tcPr>
          <w:p w14:paraId="00988F7C" w14:textId="77777777" w:rsidR="001632F2" w:rsidRPr="000A5C5D" w:rsidRDefault="001632F2" w:rsidP="00832ECA">
            <w:pPr>
              <w:rPr>
                <w:sz w:val="20"/>
                <w:szCs w:val="20"/>
              </w:rPr>
            </w:pPr>
          </w:p>
        </w:tc>
        <w:tc>
          <w:tcPr>
            <w:tcW w:w="2268" w:type="dxa"/>
            <w:tcBorders>
              <w:right w:val="single" w:sz="4" w:space="0" w:color="auto"/>
            </w:tcBorders>
          </w:tcPr>
          <w:p w14:paraId="77C52F88"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2BD6A0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9A141F" w14:textId="77777777" w:rsidR="001632F2" w:rsidRPr="000A5C5D" w:rsidRDefault="001632F2" w:rsidP="00832ECA">
            <w:pPr>
              <w:rPr>
                <w:sz w:val="20"/>
                <w:szCs w:val="20"/>
              </w:rPr>
            </w:pPr>
          </w:p>
        </w:tc>
        <w:tc>
          <w:tcPr>
            <w:tcW w:w="599" w:type="dxa"/>
            <w:tcBorders>
              <w:left w:val="single" w:sz="4" w:space="0" w:color="auto"/>
            </w:tcBorders>
          </w:tcPr>
          <w:p w14:paraId="0D02A0DD" w14:textId="77777777" w:rsidR="001632F2" w:rsidRPr="000A5C5D" w:rsidRDefault="001632F2" w:rsidP="00832ECA">
            <w:pPr>
              <w:rPr>
                <w:sz w:val="20"/>
                <w:szCs w:val="20"/>
              </w:rPr>
            </w:pPr>
          </w:p>
        </w:tc>
      </w:tr>
    </w:tbl>
    <w:p w14:paraId="4DBCE641"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5"/>
        <w:gridCol w:w="840"/>
        <w:gridCol w:w="806"/>
        <w:gridCol w:w="810"/>
        <w:gridCol w:w="814"/>
        <w:gridCol w:w="806"/>
        <w:gridCol w:w="810"/>
        <w:gridCol w:w="806"/>
        <w:gridCol w:w="806"/>
        <w:gridCol w:w="808"/>
        <w:gridCol w:w="814"/>
      </w:tblGrid>
      <w:tr w:rsidR="001632F2" w:rsidRPr="000A5C5D" w14:paraId="6B6484AD" w14:textId="77777777" w:rsidTr="00832ECA">
        <w:tc>
          <w:tcPr>
            <w:tcW w:w="993" w:type="dxa"/>
            <w:shd w:val="clear" w:color="auto" w:fill="D9D9D9"/>
          </w:tcPr>
          <w:p w14:paraId="62DA2E71" w14:textId="77777777" w:rsidR="001632F2" w:rsidRPr="000A5C5D" w:rsidRDefault="001632F2" w:rsidP="00832ECA">
            <w:pPr>
              <w:pStyle w:val="BodyText3"/>
              <w:spacing w:before="60" w:after="60"/>
              <w:rPr>
                <w:sz w:val="20"/>
                <w:lang w:val="en-GB"/>
              </w:rPr>
            </w:pPr>
            <w:r w:rsidRPr="000A5C5D">
              <w:rPr>
                <w:sz w:val="20"/>
                <w:lang w:val="en-GB"/>
              </w:rPr>
              <w:t>Test no.</w:t>
            </w:r>
          </w:p>
          <w:p w14:paraId="6734954B" w14:textId="77777777" w:rsidR="001632F2" w:rsidRPr="000A5C5D" w:rsidRDefault="001632F2" w:rsidP="00832ECA">
            <w:pPr>
              <w:pStyle w:val="BodyText3"/>
              <w:spacing w:before="60" w:after="60"/>
              <w:rPr>
                <w:sz w:val="20"/>
                <w:lang w:val="en-GB"/>
              </w:rPr>
            </w:pPr>
            <w:r w:rsidRPr="000A5C5D">
              <w:rPr>
                <w:sz w:val="20"/>
                <w:lang w:val="en-GB"/>
              </w:rPr>
              <w:t>[-]</w:t>
            </w:r>
          </w:p>
        </w:tc>
        <w:tc>
          <w:tcPr>
            <w:tcW w:w="822" w:type="dxa"/>
            <w:shd w:val="clear" w:color="auto" w:fill="D9D9D9"/>
          </w:tcPr>
          <w:p w14:paraId="67503BD4"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0C142F34" w14:textId="77777777" w:rsidR="001632F2" w:rsidRPr="000A5C5D" w:rsidRDefault="001632F2" w:rsidP="00832ECA">
            <w:pPr>
              <w:pStyle w:val="BodyText3"/>
              <w:spacing w:before="60" w:after="60"/>
              <w:rPr>
                <w:sz w:val="20"/>
                <w:lang w:val="en-GB"/>
              </w:rPr>
            </w:pPr>
            <w:r w:rsidRPr="000A5C5D">
              <w:rPr>
                <w:sz w:val="20"/>
                <w:lang w:val="en-GB"/>
              </w:rPr>
              <w:t>[L/min]</w:t>
            </w:r>
          </w:p>
        </w:tc>
        <w:tc>
          <w:tcPr>
            <w:tcW w:w="822" w:type="dxa"/>
            <w:shd w:val="clear" w:color="auto" w:fill="D9D9D9"/>
          </w:tcPr>
          <w:p w14:paraId="7D6382AD"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6D992E2A"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288D0343"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t</w:t>
            </w:r>
          </w:p>
          <w:p w14:paraId="44C2DA83" w14:textId="77777777" w:rsidR="001632F2" w:rsidRPr="000A5C5D" w:rsidRDefault="001632F2" w:rsidP="00832ECA">
            <w:pPr>
              <w:spacing w:before="60" w:after="60"/>
              <w:jc w:val="center"/>
              <w:rPr>
                <w:sz w:val="20"/>
                <w:szCs w:val="20"/>
                <w:vertAlign w:val="subscript"/>
              </w:rPr>
            </w:pPr>
            <w:r w:rsidRPr="000A5C5D">
              <w:rPr>
                <w:sz w:val="20"/>
              </w:rPr>
              <w:t>[°C]</w:t>
            </w:r>
          </w:p>
        </w:tc>
        <w:tc>
          <w:tcPr>
            <w:tcW w:w="822" w:type="dxa"/>
            <w:shd w:val="clear" w:color="auto" w:fill="D9D9D9"/>
          </w:tcPr>
          <w:p w14:paraId="02459DC6"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43C261A9" w14:textId="77777777" w:rsidR="001632F2" w:rsidRPr="000A5C5D" w:rsidRDefault="001632F2" w:rsidP="00832ECA">
            <w:pPr>
              <w:spacing w:before="60" w:after="60"/>
              <w:jc w:val="center"/>
              <w:rPr>
                <w:sz w:val="20"/>
                <w:szCs w:val="20"/>
                <w:vertAlign w:val="subscript"/>
              </w:rPr>
            </w:pPr>
            <w:r w:rsidRPr="000A5C5D">
              <w:rPr>
                <w:sz w:val="20"/>
                <w:szCs w:val="20"/>
              </w:rPr>
              <w:t>[kPa]</w:t>
            </w:r>
          </w:p>
        </w:tc>
        <w:tc>
          <w:tcPr>
            <w:tcW w:w="822" w:type="dxa"/>
            <w:shd w:val="clear" w:color="auto" w:fill="D9D9D9"/>
          </w:tcPr>
          <w:p w14:paraId="13297B1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39642B60"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52E0CBAE"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14F2A8D5" w14:textId="77777777" w:rsidR="001632F2" w:rsidRPr="000A5C5D" w:rsidRDefault="001632F2" w:rsidP="00832ECA">
            <w:pPr>
              <w:pStyle w:val="BodyText3"/>
              <w:spacing w:before="60" w:after="60"/>
              <w:rPr>
                <w:sz w:val="20"/>
                <w:lang w:val="en-GB"/>
              </w:rPr>
            </w:pPr>
            <w:r w:rsidRPr="000A5C5D">
              <w:rPr>
                <w:sz w:val="20"/>
                <w:lang w:val="en-GB"/>
              </w:rPr>
              <w:t>[°C]</w:t>
            </w:r>
          </w:p>
        </w:tc>
        <w:tc>
          <w:tcPr>
            <w:tcW w:w="822" w:type="dxa"/>
            <w:shd w:val="clear" w:color="auto" w:fill="D9D9D9"/>
          </w:tcPr>
          <w:p w14:paraId="3C43A5F5"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n</w:t>
            </w:r>
          </w:p>
          <w:p w14:paraId="0A4272C9"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323A4723"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00C7D373"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22" w:type="dxa"/>
            <w:shd w:val="clear" w:color="auto" w:fill="D9D9D9"/>
          </w:tcPr>
          <w:p w14:paraId="0D078C11"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75951EDF" w14:textId="77777777" w:rsidR="001632F2" w:rsidRPr="000A5C5D" w:rsidRDefault="001632F2" w:rsidP="00832ECA">
            <w:pPr>
              <w:pStyle w:val="BodyText3"/>
              <w:spacing w:before="60" w:after="60"/>
              <w:rPr>
                <w:sz w:val="20"/>
                <w:lang w:val="en-GB"/>
              </w:rPr>
            </w:pPr>
            <w:r w:rsidRPr="000A5C5D">
              <w:rPr>
                <w:sz w:val="20"/>
                <w:lang w:val="en-GB"/>
              </w:rPr>
              <w:t>[%]</w:t>
            </w:r>
          </w:p>
        </w:tc>
        <w:tc>
          <w:tcPr>
            <w:tcW w:w="823" w:type="dxa"/>
            <w:shd w:val="clear" w:color="auto" w:fill="D9D9D9"/>
          </w:tcPr>
          <w:p w14:paraId="74CE4D47" w14:textId="77777777" w:rsidR="001632F2" w:rsidRPr="000A5C5D" w:rsidRDefault="001632F2" w:rsidP="00832ECA">
            <w:pPr>
              <w:pStyle w:val="BodyText3"/>
              <w:spacing w:before="60" w:after="60"/>
              <w:rPr>
                <w:sz w:val="20"/>
                <w:lang w:val="en-GB"/>
              </w:rPr>
            </w:pPr>
            <w:r w:rsidRPr="000A5C5D">
              <w:rPr>
                <w:sz w:val="20"/>
                <w:lang w:val="en-GB"/>
              </w:rPr>
              <w:t>MPE</w:t>
            </w:r>
          </w:p>
          <w:p w14:paraId="2977938E" w14:textId="77777777" w:rsidR="001632F2" w:rsidRPr="000A5C5D" w:rsidRDefault="001632F2" w:rsidP="00832ECA">
            <w:pPr>
              <w:pStyle w:val="BodyText3"/>
              <w:spacing w:before="60" w:after="60"/>
              <w:rPr>
                <w:sz w:val="20"/>
                <w:lang w:val="en-GB"/>
              </w:rPr>
            </w:pPr>
            <w:r w:rsidRPr="000A5C5D">
              <w:rPr>
                <w:sz w:val="20"/>
                <w:lang w:val="en-GB"/>
              </w:rPr>
              <w:t>[%]</w:t>
            </w:r>
          </w:p>
        </w:tc>
      </w:tr>
    </w:tbl>
    <w:p w14:paraId="0A42D5BD"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12"/>
        <w:gridCol w:w="812"/>
        <w:gridCol w:w="811"/>
        <w:gridCol w:w="811"/>
        <w:gridCol w:w="811"/>
        <w:gridCol w:w="811"/>
        <w:gridCol w:w="811"/>
        <w:gridCol w:w="811"/>
        <w:gridCol w:w="811"/>
        <w:gridCol w:w="812"/>
      </w:tblGrid>
      <w:tr w:rsidR="001632F2" w:rsidRPr="000A5C5D" w14:paraId="795B96C9" w14:textId="77777777" w:rsidTr="00832ECA">
        <w:tc>
          <w:tcPr>
            <w:tcW w:w="993" w:type="dxa"/>
          </w:tcPr>
          <w:p w14:paraId="410E74EC" w14:textId="77777777" w:rsidR="001632F2" w:rsidRPr="000A5C5D" w:rsidRDefault="001632F2" w:rsidP="00832ECA">
            <w:pPr>
              <w:pStyle w:val="BodyText3"/>
              <w:spacing w:before="60" w:after="60"/>
              <w:rPr>
                <w:sz w:val="20"/>
                <w:lang w:val="en-GB"/>
              </w:rPr>
            </w:pPr>
            <w:r w:rsidRPr="000A5C5D">
              <w:rPr>
                <w:sz w:val="20"/>
                <w:lang w:val="en-GB"/>
              </w:rPr>
              <w:t>1</w:t>
            </w:r>
          </w:p>
        </w:tc>
        <w:tc>
          <w:tcPr>
            <w:tcW w:w="822" w:type="dxa"/>
            <w:tcBorders>
              <w:bottom w:val="single" w:sz="4" w:space="0" w:color="auto"/>
            </w:tcBorders>
          </w:tcPr>
          <w:p w14:paraId="62A86397"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1017A3C" w14:textId="77777777" w:rsidR="001632F2" w:rsidRPr="000A5C5D" w:rsidRDefault="001632F2" w:rsidP="00832ECA">
            <w:pPr>
              <w:pStyle w:val="BodyText3"/>
              <w:spacing w:before="60" w:after="60"/>
              <w:rPr>
                <w:sz w:val="20"/>
                <w:lang w:val="en-GB"/>
              </w:rPr>
            </w:pPr>
          </w:p>
        </w:tc>
        <w:tc>
          <w:tcPr>
            <w:tcW w:w="822" w:type="dxa"/>
          </w:tcPr>
          <w:p w14:paraId="60BB3C97" w14:textId="77777777" w:rsidR="001632F2" w:rsidRPr="000A5C5D" w:rsidRDefault="001632F2" w:rsidP="00832ECA">
            <w:pPr>
              <w:pStyle w:val="BodyText3"/>
              <w:spacing w:before="60" w:after="60"/>
              <w:rPr>
                <w:sz w:val="20"/>
                <w:lang w:val="en-GB"/>
              </w:rPr>
            </w:pPr>
          </w:p>
        </w:tc>
        <w:tc>
          <w:tcPr>
            <w:tcW w:w="822" w:type="dxa"/>
          </w:tcPr>
          <w:p w14:paraId="0A10632C" w14:textId="77777777" w:rsidR="001632F2" w:rsidRPr="000A5C5D" w:rsidRDefault="001632F2" w:rsidP="00832ECA">
            <w:pPr>
              <w:pStyle w:val="BodyText3"/>
              <w:spacing w:before="60" w:after="60"/>
              <w:rPr>
                <w:sz w:val="20"/>
                <w:lang w:val="en-GB"/>
              </w:rPr>
            </w:pPr>
          </w:p>
        </w:tc>
        <w:tc>
          <w:tcPr>
            <w:tcW w:w="822" w:type="dxa"/>
          </w:tcPr>
          <w:p w14:paraId="31B93B31" w14:textId="77777777" w:rsidR="001632F2" w:rsidRPr="000A5C5D" w:rsidRDefault="001632F2" w:rsidP="00832ECA">
            <w:pPr>
              <w:pStyle w:val="BodyText3"/>
              <w:spacing w:before="60" w:after="60"/>
              <w:rPr>
                <w:sz w:val="20"/>
                <w:lang w:val="en-GB"/>
              </w:rPr>
            </w:pPr>
          </w:p>
        </w:tc>
        <w:tc>
          <w:tcPr>
            <w:tcW w:w="822" w:type="dxa"/>
          </w:tcPr>
          <w:p w14:paraId="2A20A716" w14:textId="77777777" w:rsidR="001632F2" w:rsidRPr="000A5C5D" w:rsidRDefault="001632F2" w:rsidP="00832ECA">
            <w:pPr>
              <w:pStyle w:val="BodyText3"/>
              <w:spacing w:before="60" w:after="60"/>
              <w:rPr>
                <w:sz w:val="20"/>
                <w:lang w:val="en-GB"/>
              </w:rPr>
            </w:pPr>
          </w:p>
        </w:tc>
        <w:tc>
          <w:tcPr>
            <w:tcW w:w="822" w:type="dxa"/>
          </w:tcPr>
          <w:p w14:paraId="41B6BA21"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A0F543D"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91F703D"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2621CA53" w14:textId="77777777" w:rsidR="001632F2" w:rsidRPr="000A5C5D" w:rsidRDefault="001632F2" w:rsidP="00832ECA">
            <w:pPr>
              <w:pStyle w:val="BodyText3"/>
              <w:spacing w:before="60" w:after="60"/>
              <w:rPr>
                <w:sz w:val="20"/>
                <w:lang w:val="en-GB"/>
              </w:rPr>
            </w:pPr>
          </w:p>
        </w:tc>
      </w:tr>
      <w:tr w:rsidR="001632F2" w:rsidRPr="000A5C5D" w14:paraId="51C61035" w14:textId="77777777" w:rsidTr="00832ECA">
        <w:tc>
          <w:tcPr>
            <w:tcW w:w="993" w:type="dxa"/>
          </w:tcPr>
          <w:p w14:paraId="49B4858B" w14:textId="77777777" w:rsidR="001632F2" w:rsidRPr="000A5C5D" w:rsidRDefault="001632F2" w:rsidP="00832ECA">
            <w:pPr>
              <w:pStyle w:val="BodyText3"/>
              <w:spacing w:before="60" w:after="60"/>
              <w:rPr>
                <w:sz w:val="20"/>
                <w:lang w:val="en-GB"/>
              </w:rPr>
            </w:pPr>
            <w:r w:rsidRPr="000A5C5D">
              <w:rPr>
                <w:sz w:val="20"/>
                <w:lang w:val="en-GB"/>
              </w:rPr>
              <w:t>2</w:t>
            </w:r>
          </w:p>
        </w:tc>
        <w:tc>
          <w:tcPr>
            <w:tcW w:w="822" w:type="dxa"/>
            <w:tcBorders>
              <w:bottom w:val="single" w:sz="4" w:space="0" w:color="auto"/>
            </w:tcBorders>
          </w:tcPr>
          <w:p w14:paraId="2D740E5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8563E0C" w14:textId="77777777" w:rsidR="001632F2" w:rsidRPr="000A5C5D" w:rsidRDefault="001632F2" w:rsidP="00832ECA">
            <w:pPr>
              <w:pStyle w:val="BodyText3"/>
              <w:spacing w:before="60" w:after="60"/>
              <w:rPr>
                <w:sz w:val="20"/>
                <w:lang w:val="en-GB"/>
              </w:rPr>
            </w:pPr>
          </w:p>
        </w:tc>
        <w:tc>
          <w:tcPr>
            <w:tcW w:w="822" w:type="dxa"/>
          </w:tcPr>
          <w:p w14:paraId="7F973F87" w14:textId="77777777" w:rsidR="001632F2" w:rsidRPr="000A5C5D" w:rsidRDefault="001632F2" w:rsidP="00832ECA">
            <w:pPr>
              <w:pStyle w:val="BodyText3"/>
              <w:spacing w:before="60" w:after="60"/>
              <w:rPr>
                <w:sz w:val="20"/>
                <w:lang w:val="en-GB"/>
              </w:rPr>
            </w:pPr>
          </w:p>
        </w:tc>
        <w:tc>
          <w:tcPr>
            <w:tcW w:w="822" w:type="dxa"/>
          </w:tcPr>
          <w:p w14:paraId="686D10D5" w14:textId="77777777" w:rsidR="001632F2" w:rsidRPr="000A5C5D" w:rsidRDefault="001632F2" w:rsidP="00832ECA">
            <w:pPr>
              <w:pStyle w:val="BodyText3"/>
              <w:spacing w:before="60" w:after="60"/>
              <w:rPr>
                <w:sz w:val="20"/>
                <w:lang w:val="en-GB"/>
              </w:rPr>
            </w:pPr>
          </w:p>
        </w:tc>
        <w:tc>
          <w:tcPr>
            <w:tcW w:w="822" w:type="dxa"/>
          </w:tcPr>
          <w:p w14:paraId="3B2B9FB5" w14:textId="77777777" w:rsidR="001632F2" w:rsidRPr="000A5C5D" w:rsidRDefault="001632F2" w:rsidP="00832ECA">
            <w:pPr>
              <w:pStyle w:val="BodyText3"/>
              <w:spacing w:before="60" w:after="60"/>
              <w:rPr>
                <w:sz w:val="20"/>
                <w:lang w:val="en-GB"/>
              </w:rPr>
            </w:pPr>
          </w:p>
        </w:tc>
        <w:tc>
          <w:tcPr>
            <w:tcW w:w="822" w:type="dxa"/>
          </w:tcPr>
          <w:p w14:paraId="139AC4EA" w14:textId="77777777" w:rsidR="001632F2" w:rsidRPr="000A5C5D" w:rsidRDefault="001632F2" w:rsidP="00832ECA">
            <w:pPr>
              <w:pStyle w:val="BodyText3"/>
              <w:spacing w:before="60" w:after="60"/>
              <w:rPr>
                <w:sz w:val="20"/>
                <w:lang w:val="en-GB"/>
              </w:rPr>
            </w:pPr>
          </w:p>
        </w:tc>
        <w:tc>
          <w:tcPr>
            <w:tcW w:w="822" w:type="dxa"/>
          </w:tcPr>
          <w:p w14:paraId="3380F689"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57EC214"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AE87114"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6246D0D3" w14:textId="77777777" w:rsidR="001632F2" w:rsidRPr="000A5C5D" w:rsidRDefault="001632F2" w:rsidP="00832ECA">
            <w:pPr>
              <w:pStyle w:val="BodyText3"/>
              <w:spacing w:before="60" w:after="60"/>
              <w:rPr>
                <w:sz w:val="20"/>
                <w:lang w:val="en-GB"/>
              </w:rPr>
            </w:pPr>
          </w:p>
        </w:tc>
      </w:tr>
      <w:tr w:rsidR="001632F2" w:rsidRPr="000A5C5D" w14:paraId="0F371E4D" w14:textId="77777777" w:rsidTr="00832ECA">
        <w:tc>
          <w:tcPr>
            <w:tcW w:w="993" w:type="dxa"/>
          </w:tcPr>
          <w:p w14:paraId="3668AE20" w14:textId="77777777" w:rsidR="001632F2" w:rsidRPr="000A5C5D" w:rsidRDefault="001632F2" w:rsidP="00832ECA">
            <w:pPr>
              <w:pStyle w:val="BodyText3"/>
              <w:spacing w:before="60" w:after="60"/>
              <w:rPr>
                <w:sz w:val="20"/>
                <w:lang w:val="en-GB"/>
              </w:rPr>
            </w:pPr>
            <w:r w:rsidRPr="000A5C5D">
              <w:rPr>
                <w:sz w:val="20"/>
                <w:lang w:val="en-GB"/>
              </w:rPr>
              <w:t>3</w:t>
            </w:r>
          </w:p>
        </w:tc>
        <w:tc>
          <w:tcPr>
            <w:tcW w:w="822" w:type="dxa"/>
            <w:tcBorders>
              <w:bottom w:val="single" w:sz="4" w:space="0" w:color="auto"/>
            </w:tcBorders>
          </w:tcPr>
          <w:p w14:paraId="68ECD88A"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13C1AF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9E2969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4B74504"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5DF8C7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C1C54D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5EEE0D7"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8348F2A"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3653039"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1BF7DF1D" w14:textId="77777777" w:rsidR="001632F2" w:rsidRPr="000A5C5D" w:rsidRDefault="001632F2" w:rsidP="00832ECA">
            <w:pPr>
              <w:pStyle w:val="BodyText3"/>
              <w:spacing w:before="60" w:after="60"/>
              <w:rPr>
                <w:sz w:val="20"/>
                <w:lang w:val="en-GB"/>
              </w:rPr>
            </w:pPr>
          </w:p>
        </w:tc>
      </w:tr>
    </w:tbl>
    <w:p w14:paraId="50921D61" w14:textId="77777777" w:rsidR="001632F2" w:rsidRPr="000A5C5D" w:rsidRDefault="001632F2" w:rsidP="001632F2">
      <w:pPr>
        <w:rPr>
          <w:b/>
          <w:color w:val="BFBFBF"/>
          <w:sz w:val="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961"/>
      </w:tblGrid>
      <w:tr w:rsidR="001632F2" w:rsidRPr="000A5C5D" w14:paraId="255D646D" w14:textId="77777777" w:rsidTr="00832ECA">
        <w:trPr>
          <w:trHeight w:val="285"/>
        </w:trPr>
        <w:tc>
          <w:tcPr>
            <w:tcW w:w="4253" w:type="dxa"/>
          </w:tcPr>
          <w:p w14:paraId="107DEEEE"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961" w:type="dxa"/>
          </w:tcPr>
          <w:p w14:paraId="4A43C806"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0AE25FB3" w14:textId="77777777" w:rsidR="001632F2" w:rsidRPr="000A5C5D" w:rsidRDefault="001632F2" w:rsidP="001632F2">
      <w:pPr>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71CCABF" w14:textId="77777777" w:rsidTr="00832ECA">
        <w:trPr>
          <w:cantSplit/>
          <w:trHeight w:val="325"/>
        </w:trPr>
        <w:tc>
          <w:tcPr>
            <w:tcW w:w="1259" w:type="dxa"/>
            <w:tcBorders>
              <w:bottom w:val="single" w:sz="6" w:space="0" w:color="auto"/>
            </w:tcBorders>
            <w:vAlign w:val="center"/>
          </w:tcPr>
          <w:p w14:paraId="297E0F0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A489452" w14:textId="77777777" w:rsidTr="00832ECA">
              <w:tc>
                <w:tcPr>
                  <w:tcW w:w="518" w:type="dxa"/>
                </w:tcPr>
                <w:p w14:paraId="641421F7" w14:textId="77777777" w:rsidR="001632F2" w:rsidRPr="000A5C5D" w:rsidRDefault="001632F2" w:rsidP="00832ECA">
                  <w:pPr>
                    <w:spacing w:before="4" w:after="4"/>
                    <w:jc w:val="center"/>
                    <w:rPr>
                      <w:bCs/>
                    </w:rPr>
                  </w:pPr>
                </w:p>
              </w:tc>
              <w:tc>
                <w:tcPr>
                  <w:tcW w:w="1162" w:type="dxa"/>
                  <w:tcBorders>
                    <w:top w:val="nil"/>
                    <w:bottom w:val="nil"/>
                    <w:right w:val="nil"/>
                  </w:tcBorders>
                </w:tcPr>
                <w:p w14:paraId="7367DC11" w14:textId="77777777" w:rsidR="001632F2" w:rsidRPr="000A5C5D" w:rsidRDefault="001632F2" w:rsidP="00832ECA">
                  <w:pPr>
                    <w:spacing w:before="4" w:after="4"/>
                    <w:jc w:val="center"/>
                    <w:rPr>
                      <w:bCs/>
                    </w:rPr>
                  </w:pPr>
                  <w:r w:rsidRPr="000A5C5D">
                    <w:rPr>
                      <w:bCs/>
                    </w:rPr>
                    <w:t>Yes</w:t>
                  </w:r>
                </w:p>
              </w:tc>
              <w:tc>
                <w:tcPr>
                  <w:tcW w:w="500" w:type="dxa"/>
                </w:tcPr>
                <w:p w14:paraId="7272621F" w14:textId="77777777" w:rsidR="001632F2" w:rsidRPr="000A5C5D" w:rsidRDefault="001632F2" w:rsidP="00832ECA">
                  <w:pPr>
                    <w:spacing w:before="4" w:after="4"/>
                    <w:jc w:val="center"/>
                    <w:rPr>
                      <w:bCs/>
                    </w:rPr>
                  </w:pPr>
                </w:p>
              </w:tc>
              <w:tc>
                <w:tcPr>
                  <w:tcW w:w="1060" w:type="dxa"/>
                  <w:tcBorders>
                    <w:top w:val="nil"/>
                    <w:bottom w:val="nil"/>
                    <w:right w:val="nil"/>
                  </w:tcBorders>
                </w:tcPr>
                <w:p w14:paraId="292B3979" w14:textId="77777777" w:rsidR="001632F2" w:rsidRPr="000A5C5D" w:rsidRDefault="001632F2" w:rsidP="00832ECA">
                  <w:pPr>
                    <w:spacing w:before="4" w:after="4"/>
                    <w:jc w:val="center"/>
                    <w:rPr>
                      <w:bCs/>
                    </w:rPr>
                  </w:pPr>
                  <w:r w:rsidRPr="000A5C5D">
                    <w:rPr>
                      <w:bCs/>
                    </w:rPr>
                    <w:t>No</w:t>
                  </w:r>
                </w:p>
              </w:tc>
            </w:tr>
          </w:tbl>
          <w:p w14:paraId="4D6F04ED" w14:textId="77777777" w:rsidR="001632F2" w:rsidRPr="000A5C5D" w:rsidRDefault="001632F2" w:rsidP="00832ECA">
            <w:pPr>
              <w:spacing w:before="4" w:after="4"/>
              <w:jc w:val="center"/>
              <w:rPr>
                <w:bCs/>
              </w:rPr>
            </w:pPr>
          </w:p>
        </w:tc>
      </w:tr>
    </w:tbl>
    <w:p w14:paraId="669AC246" w14:textId="77777777" w:rsidR="001632F2" w:rsidRDefault="001632F2" w:rsidP="001632F2">
      <w:pPr>
        <w:rPr>
          <w:sz w:val="20"/>
          <w:szCs w:val="20"/>
        </w:rPr>
      </w:pPr>
    </w:p>
    <w:p w14:paraId="5A1BDCCE" w14:textId="77777777" w:rsidR="001632F2" w:rsidRPr="000A5C5D" w:rsidRDefault="001632F2" w:rsidP="001632F2">
      <w:pPr>
        <w:rPr>
          <w:sz w:val="20"/>
          <w:szCs w:val="20"/>
        </w:rPr>
      </w:pPr>
    </w:p>
    <w:p w14:paraId="79F2C1D2" w14:textId="77777777" w:rsidR="001632F2" w:rsidRPr="000A5C5D" w:rsidRDefault="001632F2" w:rsidP="001632F2">
      <w:pPr>
        <w:pStyle w:val="BodyText3"/>
        <w:jc w:val="left"/>
        <w:rPr>
          <w:sz w:val="20"/>
          <w:lang w:val="en-GB"/>
        </w:rPr>
      </w:pPr>
      <w:r w:rsidRPr="000A5C5D">
        <w:rPr>
          <w:sz w:val="20"/>
          <w:lang w:val="en-GB"/>
        </w:rPr>
        <w:t>Remarks:</w:t>
      </w:r>
    </w:p>
    <w:p w14:paraId="71028036" w14:textId="77777777" w:rsidR="001632F2" w:rsidRPr="000A5C5D" w:rsidRDefault="001632F2" w:rsidP="001632F2">
      <w:pPr>
        <w:pStyle w:val="BodyText3"/>
        <w:jc w:val="left"/>
        <w:rPr>
          <w:sz w:val="20"/>
          <w:lang w:val="en-GB"/>
        </w:rPr>
      </w:pPr>
    </w:p>
    <w:p w14:paraId="07FD7941" w14:textId="77777777" w:rsidR="001632F2" w:rsidRPr="000A5C5D" w:rsidRDefault="001632F2" w:rsidP="001632F2">
      <w:pPr>
        <w:pStyle w:val="BodyText3"/>
        <w:jc w:val="left"/>
        <w:rPr>
          <w:sz w:val="20"/>
          <w:lang w:val="en-GB"/>
        </w:rPr>
      </w:pPr>
    </w:p>
    <w:p w14:paraId="222159CE" w14:textId="77777777" w:rsidR="001632F2" w:rsidRPr="000A5C5D" w:rsidRDefault="001632F2" w:rsidP="001632F2">
      <w:pPr>
        <w:pStyle w:val="BodyText3"/>
        <w:jc w:val="left"/>
        <w:rPr>
          <w:sz w:val="20"/>
          <w:lang w:val="en-GB"/>
        </w:rPr>
      </w:pPr>
    </w:p>
    <w:p w14:paraId="747EE73C" w14:textId="77777777" w:rsidR="001632F2" w:rsidRPr="000A5C5D" w:rsidRDefault="001632F2" w:rsidP="001632F2">
      <w:pPr>
        <w:pStyle w:val="BodyText3"/>
        <w:jc w:val="left"/>
        <w:rPr>
          <w:sz w:val="20"/>
          <w:lang w:val="en-GB"/>
        </w:rPr>
      </w:pPr>
    </w:p>
    <w:p w14:paraId="4379D9DD"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34A7D0DF"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2EAA772" w14:textId="77777777" w:rsidTr="00832ECA">
        <w:tc>
          <w:tcPr>
            <w:tcW w:w="1242" w:type="dxa"/>
          </w:tcPr>
          <w:p w14:paraId="2504CFD5"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44A5E988" w14:textId="77777777" w:rsidR="001632F2" w:rsidRPr="000A5C5D" w:rsidRDefault="001632F2" w:rsidP="00832ECA">
            <w:pPr>
              <w:pStyle w:val="BodyText3"/>
              <w:jc w:val="left"/>
              <w:rPr>
                <w:sz w:val="20"/>
                <w:lang w:val="en-GB"/>
              </w:rPr>
            </w:pPr>
          </w:p>
        </w:tc>
        <w:tc>
          <w:tcPr>
            <w:tcW w:w="1418" w:type="dxa"/>
          </w:tcPr>
          <w:p w14:paraId="2BFCE75D" w14:textId="77777777" w:rsidR="001632F2" w:rsidRPr="000A5C5D" w:rsidRDefault="001632F2" w:rsidP="00832ECA">
            <w:pPr>
              <w:pStyle w:val="BodyText3"/>
              <w:jc w:val="left"/>
              <w:rPr>
                <w:sz w:val="20"/>
                <w:lang w:val="en-GB"/>
              </w:rPr>
            </w:pPr>
          </w:p>
        </w:tc>
        <w:tc>
          <w:tcPr>
            <w:tcW w:w="567" w:type="dxa"/>
          </w:tcPr>
          <w:p w14:paraId="2044B646" w14:textId="77777777" w:rsidR="001632F2" w:rsidRPr="000A5C5D" w:rsidRDefault="001632F2" w:rsidP="00832ECA">
            <w:pPr>
              <w:pStyle w:val="BodyText3"/>
              <w:jc w:val="left"/>
              <w:rPr>
                <w:sz w:val="20"/>
                <w:lang w:val="en-GB"/>
              </w:rPr>
            </w:pPr>
          </w:p>
        </w:tc>
        <w:tc>
          <w:tcPr>
            <w:tcW w:w="2126" w:type="dxa"/>
          </w:tcPr>
          <w:p w14:paraId="07116CF5"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428D9818" w14:textId="77777777" w:rsidR="001632F2" w:rsidRPr="000A5C5D" w:rsidRDefault="001632F2" w:rsidP="00832ECA">
            <w:pPr>
              <w:pStyle w:val="BodyText3"/>
              <w:jc w:val="left"/>
              <w:rPr>
                <w:sz w:val="20"/>
                <w:lang w:val="en-GB"/>
              </w:rPr>
            </w:pPr>
          </w:p>
        </w:tc>
        <w:tc>
          <w:tcPr>
            <w:tcW w:w="1347" w:type="dxa"/>
          </w:tcPr>
          <w:p w14:paraId="4D10A72F" w14:textId="77777777" w:rsidR="001632F2" w:rsidRPr="000A5C5D" w:rsidRDefault="001632F2" w:rsidP="00832ECA">
            <w:pPr>
              <w:pStyle w:val="BodyText3"/>
              <w:jc w:val="left"/>
              <w:rPr>
                <w:sz w:val="20"/>
                <w:lang w:val="en-GB"/>
              </w:rPr>
            </w:pPr>
          </w:p>
        </w:tc>
      </w:tr>
      <w:tr w:rsidR="001632F2" w:rsidRPr="000A5C5D" w14:paraId="7D48931A" w14:textId="77777777" w:rsidTr="00832ECA">
        <w:tc>
          <w:tcPr>
            <w:tcW w:w="1242" w:type="dxa"/>
          </w:tcPr>
          <w:p w14:paraId="4F266D12"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10332F46" w14:textId="77777777" w:rsidR="001632F2" w:rsidRPr="000A5C5D" w:rsidRDefault="001632F2" w:rsidP="00832ECA">
            <w:pPr>
              <w:pStyle w:val="BodyText3"/>
              <w:jc w:val="left"/>
              <w:rPr>
                <w:sz w:val="20"/>
                <w:lang w:val="en-GB"/>
              </w:rPr>
            </w:pPr>
          </w:p>
        </w:tc>
        <w:tc>
          <w:tcPr>
            <w:tcW w:w="1418" w:type="dxa"/>
          </w:tcPr>
          <w:p w14:paraId="16A93AD8"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75431C99" w14:textId="77777777" w:rsidR="001632F2" w:rsidRPr="000A5C5D" w:rsidRDefault="001632F2" w:rsidP="00832ECA">
            <w:pPr>
              <w:pStyle w:val="BodyText3"/>
              <w:jc w:val="left"/>
              <w:rPr>
                <w:sz w:val="20"/>
                <w:lang w:val="en-GB"/>
              </w:rPr>
            </w:pPr>
          </w:p>
        </w:tc>
        <w:tc>
          <w:tcPr>
            <w:tcW w:w="2126" w:type="dxa"/>
          </w:tcPr>
          <w:p w14:paraId="2AAD1943"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4DAEE699" w14:textId="77777777" w:rsidR="001632F2" w:rsidRPr="000A5C5D" w:rsidRDefault="001632F2" w:rsidP="00832ECA">
            <w:pPr>
              <w:pStyle w:val="BodyText3"/>
              <w:jc w:val="left"/>
              <w:rPr>
                <w:sz w:val="20"/>
                <w:lang w:val="en-GB"/>
              </w:rPr>
            </w:pPr>
          </w:p>
        </w:tc>
        <w:tc>
          <w:tcPr>
            <w:tcW w:w="1347" w:type="dxa"/>
          </w:tcPr>
          <w:p w14:paraId="49D14B75"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2B82CF0E" w14:textId="77777777" w:rsidTr="00832ECA">
        <w:tc>
          <w:tcPr>
            <w:tcW w:w="1242" w:type="dxa"/>
          </w:tcPr>
          <w:p w14:paraId="64405736"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135E9BBF" w14:textId="77777777" w:rsidR="001632F2" w:rsidRPr="000A5C5D" w:rsidRDefault="001632F2" w:rsidP="00832ECA">
            <w:pPr>
              <w:pStyle w:val="BodyText3"/>
              <w:jc w:val="left"/>
              <w:rPr>
                <w:sz w:val="20"/>
                <w:lang w:val="en-GB"/>
              </w:rPr>
            </w:pPr>
          </w:p>
        </w:tc>
        <w:tc>
          <w:tcPr>
            <w:tcW w:w="1418" w:type="dxa"/>
          </w:tcPr>
          <w:p w14:paraId="2F899BCB"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4D2A976F" w14:textId="77777777" w:rsidR="001632F2" w:rsidRPr="000A5C5D" w:rsidRDefault="001632F2" w:rsidP="00832ECA">
            <w:pPr>
              <w:pStyle w:val="BodyText3"/>
              <w:jc w:val="left"/>
              <w:rPr>
                <w:sz w:val="20"/>
                <w:lang w:val="en-GB"/>
              </w:rPr>
            </w:pPr>
          </w:p>
        </w:tc>
        <w:tc>
          <w:tcPr>
            <w:tcW w:w="2126" w:type="dxa"/>
          </w:tcPr>
          <w:p w14:paraId="76004B3F"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0453AC7F" w14:textId="77777777" w:rsidR="001632F2" w:rsidRPr="000A5C5D" w:rsidRDefault="001632F2" w:rsidP="00832ECA">
            <w:pPr>
              <w:pStyle w:val="BodyText3"/>
              <w:jc w:val="left"/>
              <w:rPr>
                <w:sz w:val="20"/>
                <w:lang w:val="en-GB"/>
              </w:rPr>
            </w:pPr>
          </w:p>
        </w:tc>
        <w:tc>
          <w:tcPr>
            <w:tcW w:w="1347" w:type="dxa"/>
          </w:tcPr>
          <w:p w14:paraId="190D3A50"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5BFF7586" w14:textId="77777777" w:rsidTr="00832ECA">
        <w:tc>
          <w:tcPr>
            <w:tcW w:w="1242" w:type="dxa"/>
          </w:tcPr>
          <w:p w14:paraId="544E0435"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500440F7" w14:textId="77777777" w:rsidR="001632F2" w:rsidRPr="000A5C5D" w:rsidRDefault="001632F2" w:rsidP="00832ECA">
            <w:pPr>
              <w:pStyle w:val="BodyText3"/>
              <w:jc w:val="left"/>
              <w:rPr>
                <w:sz w:val="20"/>
                <w:lang w:val="en-GB"/>
              </w:rPr>
            </w:pPr>
          </w:p>
        </w:tc>
        <w:tc>
          <w:tcPr>
            <w:tcW w:w="1418" w:type="dxa"/>
          </w:tcPr>
          <w:p w14:paraId="4E3D2A28"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1B8725FD" w14:textId="77777777" w:rsidR="001632F2" w:rsidRPr="000A5C5D" w:rsidRDefault="001632F2" w:rsidP="00832ECA">
            <w:pPr>
              <w:pStyle w:val="BodyText3"/>
              <w:jc w:val="left"/>
              <w:rPr>
                <w:sz w:val="20"/>
                <w:lang w:val="en-GB"/>
              </w:rPr>
            </w:pPr>
          </w:p>
        </w:tc>
        <w:tc>
          <w:tcPr>
            <w:tcW w:w="2126" w:type="dxa"/>
          </w:tcPr>
          <w:p w14:paraId="2AC90C24"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7DE38183" w14:textId="77777777" w:rsidR="001632F2" w:rsidRPr="000A5C5D" w:rsidRDefault="001632F2" w:rsidP="00832ECA">
            <w:pPr>
              <w:pStyle w:val="BodyText3"/>
              <w:jc w:val="left"/>
              <w:rPr>
                <w:sz w:val="20"/>
                <w:lang w:val="en-GB"/>
              </w:rPr>
            </w:pPr>
          </w:p>
        </w:tc>
        <w:tc>
          <w:tcPr>
            <w:tcW w:w="1347" w:type="dxa"/>
          </w:tcPr>
          <w:p w14:paraId="1BEC86E3"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01F80938" w14:textId="77777777" w:rsidTr="00832ECA">
        <w:tc>
          <w:tcPr>
            <w:tcW w:w="1242" w:type="dxa"/>
          </w:tcPr>
          <w:p w14:paraId="724C8552"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7CA38D5A" w14:textId="77777777" w:rsidR="001632F2" w:rsidRPr="000A5C5D" w:rsidRDefault="001632F2" w:rsidP="00832ECA">
            <w:pPr>
              <w:pStyle w:val="BodyText3"/>
              <w:jc w:val="left"/>
              <w:rPr>
                <w:sz w:val="20"/>
                <w:lang w:val="en-GB"/>
              </w:rPr>
            </w:pPr>
          </w:p>
        </w:tc>
        <w:tc>
          <w:tcPr>
            <w:tcW w:w="1418" w:type="dxa"/>
          </w:tcPr>
          <w:p w14:paraId="2972AB8F"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2F2C5C26" w14:textId="77777777" w:rsidR="001632F2" w:rsidRPr="000A5C5D" w:rsidRDefault="001632F2" w:rsidP="00832ECA">
            <w:pPr>
              <w:pStyle w:val="BodyText3"/>
              <w:jc w:val="left"/>
              <w:rPr>
                <w:sz w:val="20"/>
                <w:lang w:val="en-GB"/>
              </w:rPr>
            </w:pPr>
          </w:p>
        </w:tc>
        <w:tc>
          <w:tcPr>
            <w:tcW w:w="2126" w:type="dxa"/>
          </w:tcPr>
          <w:p w14:paraId="53D7F76B" w14:textId="77777777" w:rsidR="001632F2" w:rsidRPr="000A5C5D" w:rsidRDefault="001632F2" w:rsidP="00832ECA">
            <w:pPr>
              <w:pStyle w:val="BodyText3"/>
              <w:jc w:val="left"/>
              <w:rPr>
                <w:sz w:val="20"/>
                <w:lang w:val="en-GB"/>
              </w:rPr>
            </w:pPr>
          </w:p>
        </w:tc>
        <w:tc>
          <w:tcPr>
            <w:tcW w:w="1346" w:type="dxa"/>
          </w:tcPr>
          <w:p w14:paraId="1F3BA701" w14:textId="77777777" w:rsidR="001632F2" w:rsidRPr="000A5C5D" w:rsidRDefault="001632F2" w:rsidP="00832ECA">
            <w:pPr>
              <w:pStyle w:val="BodyText3"/>
              <w:jc w:val="left"/>
              <w:rPr>
                <w:sz w:val="20"/>
                <w:lang w:val="en-GB"/>
              </w:rPr>
            </w:pPr>
          </w:p>
        </w:tc>
        <w:tc>
          <w:tcPr>
            <w:tcW w:w="1347" w:type="dxa"/>
          </w:tcPr>
          <w:p w14:paraId="4E8290C1" w14:textId="77777777" w:rsidR="001632F2" w:rsidRPr="000A5C5D" w:rsidRDefault="001632F2" w:rsidP="00832ECA">
            <w:pPr>
              <w:pStyle w:val="BodyText3"/>
              <w:jc w:val="left"/>
              <w:rPr>
                <w:sz w:val="20"/>
                <w:lang w:val="en-GB"/>
              </w:rPr>
            </w:pPr>
          </w:p>
        </w:tc>
      </w:tr>
    </w:tbl>
    <w:p w14:paraId="2386594D" w14:textId="77777777" w:rsidR="001632F2" w:rsidRPr="000A5C5D" w:rsidRDefault="001632F2" w:rsidP="004307E6">
      <w:pPr>
        <w:pStyle w:val="Heading4"/>
      </w:pPr>
      <w:r w:rsidRPr="000A5C5D">
        <w:br w:type="page"/>
        <w:t>F.8.</w:t>
      </w:r>
      <w:r w:rsidRPr="000A5C5D">
        <w:rPr>
          <w:color w:val="000000" w:themeColor="text1"/>
        </w:rPr>
        <w:t>5</w:t>
      </w:r>
      <w:r w:rsidRPr="000A5C5D">
        <w:t>.3</w:t>
      </w:r>
      <w:r w:rsidRPr="000A5C5D">
        <w:tab/>
        <w:t>Variation of the internal volume of the hose</w:t>
      </w:r>
      <w:r>
        <w:t xml:space="preserve"> </w:t>
      </w:r>
      <w:r w:rsidRPr="00DF109C">
        <w:t>(full hose measuring systems only)</w:t>
      </w:r>
      <w:r w:rsidRPr="000A5C5D">
        <w:t xml:space="preserve"> </w:t>
      </w:r>
      <w:r>
        <w:br/>
      </w:r>
      <w:r w:rsidRPr="000A5C5D">
        <w:t>(R 117-2, B.3.4)</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DD607FB" w14:textId="77777777" w:rsidTr="00832ECA">
        <w:tc>
          <w:tcPr>
            <w:tcW w:w="1668" w:type="dxa"/>
          </w:tcPr>
          <w:p w14:paraId="741C9C0A" w14:textId="77777777" w:rsidR="001632F2" w:rsidRPr="000A5C5D" w:rsidRDefault="001632F2" w:rsidP="00832ECA">
            <w:pPr>
              <w:rPr>
                <w:sz w:val="20"/>
                <w:szCs w:val="20"/>
              </w:rPr>
            </w:pPr>
            <w:r w:rsidRPr="000A5C5D">
              <w:rPr>
                <w:sz w:val="20"/>
                <w:szCs w:val="20"/>
              </w:rPr>
              <w:t>Application no.:</w:t>
            </w:r>
          </w:p>
        </w:tc>
        <w:tc>
          <w:tcPr>
            <w:tcW w:w="2693" w:type="dxa"/>
          </w:tcPr>
          <w:p w14:paraId="089B1DE7" w14:textId="77777777" w:rsidR="001632F2" w:rsidRPr="000A5C5D" w:rsidRDefault="001632F2" w:rsidP="00832ECA">
            <w:pPr>
              <w:rPr>
                <w:sz w:val="20"/>
                <w:szCs w:val="20"/>
              </w:rPr>
            </w:pPr>
          </w:p>
        </w:tc>
        <w:tc>
          <w:tcPr>
            <w:tcW w:w="283" w:type="dxa"/>
          </w:tcPr>
          <w:p w14:paraId="41D6DA8B" w14:textId="77777777" w:rsidR="001632F2" w:rsidRPr="000A5C5D" w:rsidRDefault="001632F2" w:rsidP="00832ECA">
            <w:pPr>
              <w:rPr>
                <w:sz w:val="20"/>
                <w:szCs w:val="20"/>
              </w:rPr>
            </w:pPr>
          </w:p>
        </w:tc>
        <w:tc>
          <w:tcPr>
            <w:tcW w:w="2268" w:type="dxa"/>
          </w:tcPr>
          <w:p w14:paraId="6A8AE61A" w14:textId="77777777" w:rsidR="001632F2" w:rsidRPr="000A5C5D" w:rsidRDefault="001632F2" w:rsidP="00832ECA">
            <w:pPr>
              <w:rPr>
                <w:sz w:val="20"/>
                <w:szCs w:val="20"/>
              </w:rPr>
            </w:pPr>
          </w:p>
        </w:tc>
        <w:tc>
          <w:tcPr>
            <w:tcW w:w="2300" w:type="dxa"/>
            <w:gridSpan w:val="3"/>
          </w:tcPr>
          <w:p w14:paraId="6DAA6AF4" w14:textId="77777777" w:rsidR="001632F2" w:rsidRPr="000A5C5D" w:rsidRDefault="001632F2" w:rsidP="00832ECA">
            <w:pPr>
              <w:rPr>
                <w:sz w:val="20"/>
                <w:szCs w:val="20"/>
              </w:rPr>
            </w:pPr>
            <w:r w:rsidRPr="000A5C5D">
              <w:rPr>
                <w:sz w:val="20"/>
                <w:szCs w:val="20"/>
              </w:rPr>
              <w:t>Ambient conditions</w:t>
            </w:r>
          </w:p>
        </w:tc>
      </w:tr>
      <w:tr w:rsidR="001632F2" w:rsidRPr="000A5C5D" w14:paraId="702C0F6D" w14:textId="77777777" w:rsidTr="00832ECA">
        <w:tc>
          <w:tcPr>
            <w:tcW w:w="1668" w:type="dxa"/>
          </w:tcPr>
          <w:p w14:paraId="56FCED0B" w14:textId="77777777" w:rsidR="001632F2" w:rsidRPr="000A5C5D" w:rsidRDefault="001632F2" w:rsidP="00832ECA">
            <w:pPr>
              <w:rPr>
                <w:sz w:val="20"/>
                <w:szCs w:val="20"/>
              </w:rPr>
            </w:pPr>
            <w:r w:rsidRPr="000A5C5D">
              <w:rPr>
                <w:sz w:val="20"/>
                <w:szCs w:val="20"/>
              </w:rPr>
              <w:t>Model:</w:t>
            </w:r>
          </w:p>
        </w:tc>
        <w:tc>
          <w:tcPr>
            <w:tcW w:w="2693" w:type="dxa"/>
          </w:tcPr>
          <w:p w14:paraId="401E9610" w14:textId="77777777" w:rsidR="001632F2" w:rsidRPr="000A5C5D" w:rsidRDefault="001632F2" w:rsidP="00832ECA">
            <w:pPr>
              <w:rPr>
                <w:sz w:val="20"/>
                <w:szCs w:val="20"/>
              </w:rPr>
            </w:pPr>
          </w:p>
        </w:tc>
        <w:tc>
          <w:tcPr>
            <w:tcW w:w="283" w:type="dxa"/>
          </w:tcPr>
          <w:p w14:paraId="706FC032" w14:textId="77777777" w:rsidR="001632F2" w:rsidRPr="000A5C5D" w:rsidRDefault="001632F2" w:rsidP="00832ECA">
            <w:pPr>
              <w:rPr>
                <w:sz w:val="20"/>
                <w:szCs w:val="20"/>
              </w:rPr>
            </w:pPr>
          </w:p>
        </w:tc>
        <w:tc>
          <w:tcPr>
            <w:tcW w:w="2268" w:type="dxa"/>
          </w:tcPr>
          <w:p w14:paraId="0A2D3CF2" w14:textId="77777777" w:rsidR="001632F2" w:rsidRPr="000A5C5D" w:rsidRDefault="001632F2" w:rsidP="00832ECA">
            <w:pPr>
              <w:rPr>
                <w:sz w:val="20"/>
                <w:szCs w:val="20"/>
              </w:rPr>
            </w:pPr>
          </w:p>
        </w:tc>
        <w:tc>
          <w:tcPr>
            <w:tcW w:w="851" w:type="dxa"/>
          </w:tcPr>
          <w:p w14:paraId="0487D048" w14:textId="77777777" w:rsidR="001632F2" w:rsidRPr="000A5C5D" w:rsidRDefault="001632F2" w:rsidP="00832ECA">
            <w:pPr>
              <w:rPr>
                <w:sz w:val="20"/>
                <w:szCs w:val="20"/>
              </w:rPr>
            </w:pPr>
          </w:p>
        </w:tc>
        <w:tc>
          <w:tcPr>
            <w:tcW w:w="850" w:type="dxa"/>
          </w:tcPr>
          <w:p w14:paraId="694E0EC1" w14:textId="77777777" w:rsidR="001632F2" w:rsidRPr="000A5C5D" w:rsidRDefault="001632F2" w:rsidP="00832ECA">
            <w:pPr>
              <w:rPr>
                <w:sz w:val="20"/>
                <w:szCs w:val="20"/>
              </w:rPr>
            </w:pPr>
          </w:p>
        </w:tc>
        <w:tc>
          <w:tcPr>
            <w:tcW w:w="599" w:type="dxa"/>
          </w:tcPr>
          <w:p w14:paraId="7298EF95" w14:textId="77777777" w:rsidR="001632F2" w:rsidRPr="000A5C5D" w:rsidRDefault="001632F2" w:rsidP="00832ECA">
            <w:pPr>
              <w:rPr>
                <w:sz w:val="20"/>
                <w:szCs w:val="20"/>
              </w:rPr>
            </w:pPr>
          </w:p>
        </w:tc>
      </w:tr>
      <w:tr w:rsidR="001632F2" w:rsidRPr="000A5C5D" w14:paraId="51DE9F87" w14:textId="77777777" w:rsidTr="00832ECA">
        <w:tc>
          <w:tcPr>
            <w:tcW w:w="1668" w:type="dxa"/>
          </w:tcPr>
          <w:p w14:paraId="6558C2CE" w14:textId="77777777" w:rsidR="001632F2" w:rsidRPr="000A5C5D" w:rsidRDefault="001632F2" w:rsidP="00832ECA">
            <w:pPr>
              <w:rPr>
                <w:sz w:val="20"/>
                <w:szCs w:val="20"/>
              </w:rPr>
            </w:pPr>
            <w:r w:rsidRPr="000A5C5D">
              <w:rPr>
                <w:sz w:val="20"/>
                <w:szCs w:val="20"/>
              </w:rPr>
              <w:t>Serial no.:</w:t>
            </w:r>
          </w:p>
        </w:tc>
        <w:tc>
          <w:tcPr>
            <w:tcW w:w="2693" w:type="dxa"/>
          </w:tcPr>
          <w:p w14:paraId="19363C91" w14:textId="77777777" w:rsidR="001632F2" w:rsidRPr="000A5C5D" w:rsidRDefault="001632F2" w:rsidP="00832ECA">
            <w:pPr>
              <w:rPr>
                <w:sz w:val="20"/>
                <w:szCs w:val="20"/>
              </w:rPr>
            </w:pPr>
          </w:p>
        </w:tc>
        <w:tc>
          <w:tcPr>
            <w:tcW w:w="283" w:type="dxa"/>
          </w:tcPr>
          <w:p w14:paraId="50BE5773" w14:textId="77777777" w:rsidR="001632F2" w:rsidRPr="000A5C5D" w:rsidRDefault="001632F2" w:rsidP="00832ECA">
            <w:pPr>
              <w:rPr>
                <w:sz w:val="20"/>
                <w:szCs w:val="20"/>
              </w:rPr>
            </w:pPr>
          </w:p>
        </w:tc>
        <w:tc>
          <w:tcPr>
            <w:tcW w:w="2268" w:type="dxa"/>
          </w:tcPr>
          <w:p w14:paraId="312DA946" w14:textId="77777777" w:rsidR="001632F2" w:rsidRPr="000A5C5D" w:rsidRDefault="001632F2" w:rsidP="00832ECA">
            <w:pPr>
              <w:rPr>
                <w:sz w:val="20"/>
                <w:szCs w:val="20"/>
              </w:rPr>
            </w:pPr>
          </w:p>
        </w:tc>
        <w:tc>
          <w:tcPr>
            <w:tcW w:w="851" w:type="dxa"/>
            <w:tcBorders>
              <w:bottom w:val="single" w:sz="4" w:space="0" w:color="auto"/>
            </w:tcBorders>
          </w:tcPr>
          <w:p w14:paraId="3FC3BBBF"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530655A5" w14:textId="77777777" w:rsidR="001632F2" w:rsidRPr="000A5C5D" w:rsidRDefault="001632F2" w:rsidP="00832ECA">
            <w:pPr>
              <w:rPr>
                <w:sz w:val="20"/>
                <w:szCs w:val="20"/>
              </w:rPr>
            </w:pPr>
            <w:r w:rsidRPr="000A5C5D">
              <w:rPr>
                <w:sz w:val="20"/>
                <w:szCs w:val="20"/>
              </w:rPr>
              <w:t>At end</w:t>
            </w:r>
          </w:p>
        </w:tc>
        <w:tc>
          <w:tcPr>
            <w:tcW w:w="599" w:type="dxa"/>
          </w:tcPr>
          <w:p w14:paraId="35106AD1" w14:textId="77777777" w:rsidR="001632F2" w:rsidRPr="000A5C5D" w:rsidRDefault="001632F2" w:rsidP="00832ECA">
            <w:pPr>
              <w:rPr>
                <w:sz w:val="20"/>
                <w:szCs w:val="20"/>
              </w:rPr>
            </w:pPr>
          </w:p>
        </w:tc>
      </w:tr>
      <w:tr w:rsidR="001632F2" w:rsidRPr="000A5C5D" w14:paraId="5DE4DF1A" w14:textId="77777777" w:rsidTr="00832ECA">
        <w:tc>
          <w:tcPr>
            <w:tcW w:w="1668" w:type="dxa"/>
          </w:tcPr>
          <w:p w14:paraId="649AE272" w14:textId="77777777" w:rsidR="001632F2" w:rsidRPr="000A5C5D" w:rsidRDefault="001632F2" w:rsidP="00832ECA">
            <w:pPr>
              <w:rPr>
                <w:sz w:val="20"/>
                <w:szCs w:val="20"/>
              </w:rPr>
            </w:pPr>
            <w:r w:rsidRPr="000A5C5D">
              <w:rPr>
                <w:sz w:val="20"/>
                <w:szCs w:val="20"/>
              </w:rPr>
              <w:t>Test date:</w:t>
            </w:r>
          </w:p>
        </w:tc>
        <w:tc>
          <w:tcPr>
            <w:tcW w:w="2693" w:type="dxa"/>
          </w:tcPr>
          <w:p w14:paraId="24EE188A" w14:textId="77777777" w:rsidR="001632F2" w:rsidRPr="000A5C5D" w:rsidRDefault="001632F2" w:rsidP="00832ECA">
            <w:pPr>
              <w:rPr>
                <w:sz w:val="20"/>
                <w:szCs w:val="20"/>
              </w:rPr>
            </w:pPr>
          </w:p>
        </w:tc>
        <w:tc>
          <w:tcPr>
            <w:tcW w:w="283" w:type="dxa"/>
          </w:tcPr>
          <w:p w14:paraId="5D3039E7" w14:textId="77777777" w:rsidR="001632F2" w:rsidRPr="000A5C5D" w:rsidRDefault="001632F2" w:rsidP="00832ECA">
            <w:pPr>
              <w:rPr>
                <w:sz w:val="20"/>
                <w:szCs w:val="20"/>
              </w:rPr>
            </w:pPr>
          </w:p>
        </w:tc>
        <w:tc>
          <w:tcPr>
            <w:tcW w:w="2268" w:type="dxa"/>
            <w:tcBorders>
              <w:right w:val="single" w:sz="4" w:space="0" w:color="auto"/>
            </w:tcBorders>
          </w:tcPr>
          <w:p w14:paraId="1E2A2F9B"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3711B3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2EA30A" w14:textId="77777777" w:rsidR="001632F2" w:rsidRPr="000A5C5D" w:rsidRDefault="001632F2" w:rsidP="00832ECA">
            <w:pPr>
              <w:rPr>
                <w:sz w:val="20"/>
                <w:szCs w:val="20"/>
              </w:rPr>
            </w:pPr>
          </w:p>
        </w:tc>
        <w:tc>
          <w:tcPr>
            <w:tcW w:w="599" w:type="dxa"/>
            <w:tcBorders>
              <w:left w:val="single" w:sz="4" w:space="0" w:color="auto"/>
            </w:tcBorders>
          </w:tcPr>
          <w:p w14:paraId="59319318" w14:textId="77777777" w:rsidR="001632F2" w:rsidRPr="000A5C5D" w:rsidRDefault="001632F2" w:rsidP="00832ECA">
            <w:pPr>
              <w:rPr>
                <w:sz w:val="20"/>
                <w:szCs w:val="20"/>
              </w:rPr>
            </w:pPr>
            <w:r w:rsidRPr="000A5C5D">
              <w:rPr>
                <w:sz w:val="20"/>
                <w:szCs w:val="20"/>
              </w:rPr>
              <w:t>°C</w:t>
            </w:r>
          </w:p>
        </w:tc>
      </w:tr>
      <w:tr w:rsidR="001632F2" w:rsidRPr="000A5C5D" w14:paraId="0DA22389" w14:textId="77777777" w:rsidTr="00832ECA">
        <w:tc>
          <w:tcPr>
            <w:tcW w:w="1668" w:type="dxa"/>
          </w:tcPr>
          <w:p w14:paraId="304FCB0D" w14:textId="77777777" w:rsidR="001632F2" w:rsidRPr="000A5C5D" w:rsidRDefault="001632F2" w:rsidP="00832ECA">
            <w:pPr>
              <w:rPr>
                <w:sz w:val="20"/>
                <w:szCs w:val="20"/>
              </w:rPr>
            </w:pPr>
            <w:r w:rsidRPr="000A5C5D">
              <w:rPr>
                <w:sz w:val="20"/>
                <w:szCs w:val="20"/>
              </w:rPr>
              <w:t>Observer:</w:t>
            </w:r>
          </w:p>
        </w:tc>
        <w:tc>
          <w:tcPr>
            <w:tcW w:w="2693" w:type="dxa"/>
          </w:tcPr>
          <w:p w14:paraId="002D8D11" w14:textId="77777777" w:rsidR="001632F2" w:rsidRPr="000A5C5D" w:rsidRDefault="001632F2" w:rsidP="00832ECA">
            <w:pPr>
              <w:rPr>
                <w:sz w:val="20"/>
                <w:szCs w:val="20"/>
              </w:rPr>
            </w:pPr>
          </w:p>
        </w:tc>
        <w:tc>
          <w:tcPr>
            <w:tcW w:w="283" w:type="dxa"/>
          </w:tcPr>
          <w:p w14:paraId="6E896265" w14:textId="77777777" w:rsidR="001632F2" w:rsidRPr="000A5C5D" w:rsidRDefault="001632F2" w:rsidP="00832ECA">
            <w:pPr>
              <w:rPr>
                <w:sz w:val="20"/>
                <w:szCs w:val="20"/>
              </w:rPr>
            </w:pPr>
          </w:p>
        </w:tc>
        <w:tc>
          <w:tcPr>
            <w:tcW w:w="2268" w:type="dxa"/>
            <w:tcBorders>
              <w:right w:val="single" w:sz="4" w:space="0" w:color="auto"/>
            </w:tcBorders>
          </w:tcPr>
          <w:p w14:paraId="2790B6C1"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5BFC7E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65C9AE" w14:textId="77777777" w:rsidR="001632F2" w:rsidRPr="000A5C5D" w:rsidRDefault="001632F2" w:rsidP="00832ECA">
            <w:pPr>
              <w:rPr>
                <w:sz w:val="20"/>
                <w:szCs w:val="20"/>
              </w:rPr>
            </w:pPr>
          </w:p>
        </w:tc>
        <w:tc>
          <w:tcPr>
            <w:tcW w:w="599" w:type="dxa"/>
            <w:tcBorders>
              <w:left w:val="single" w:sz="4" w:space="0" w:color="auto"/>
            </w:tcBorders>
          </w:tcPr>
          <w:p w14:paraId="30F6F858" w14:textId="77777777" w:rsidR="001632F2" w:rsidRPr="000A5C5D" w:rsidRDefault="001632F2" w:rsidP="00832ECA">
            <w:pPr>
              <w:rPr>
                <w:sz w:val="20"/>
                <w:szCs w:val="20"/>
              </w:rPr>
            </w:pPr>
            <w:r w:rsidRPr="000A5C5D">
              <w:rPr>
                <w:sz w:val="20"/>
                <w:szCs w:val="20"/>
              </w:rPr>
              <w:t>%</w:t>
            </w:r>
          </w:p>
        </w:tc>
      </w:tr>
      <w:tr w:rsidR="001632F2" w:rsidRPr="000A5C5D" w14:paraId="4FD854F5" w14:textId="77777777" w:rsidTr="00832ECA">
        <w:tc>
          <w:tcPr>
            <w:tcW w:w="1668" w:type="dxa"/>
          </w:tcPr>
          <w:p w14:paraId="2039F0E6" w14:textId="77777777" w:rsidR="001632F2" w:rsidRPr="000A5C5D" w:rsidRDefault="001632F2" w:rsidP="00832ECA">
            <w:pPr>
              <w:rPr>
                <w:sz w:val="20"/>
                <w:szCs w:val="20"/>
              </w:rPr>
            </w:pPr>
          </w:p>
        </w:tc>
        <w:tc>
          <w:tcPr>
            <w:tcW w:w="2693" w:type="dxa"/>
          </w:tcPr>
          <w:p w14:paraId="69DB6EE2" w14:textId="77777777" w:rsidR="001632F2" w:rsidRPr="000A5C5D" w:rsidRDefault="001632F2" w:rsidP="00832ECA">
            <w:pPr>
              <w:rPr>
                <w:sz w:val="20"/>
                <w:szCs w:val="20"/>
              </w:rPr>
            </w:pPr>
          </w:p>
        </w:tc>
        <w:tc>
          <w:tcPr>
            <w:tcW w:w="283" w:type="dxa"/>
          </w:tcPr>
          <w:p w14:paraId="2239D14F" w14:textId="77777777" w:rsidR="001632F2" w:rsidRPr="000A5C5D" w:rsidRDefault="001632F2" w:rsidP="00832ECA">
            <w:pPr>
              <w:rPr>
                <w:sz w:val="20"/>
                <w:szCs w:val="20"/>
              </w:rPr>
            </w:pPr>
          </w:p>
        </w:tc>
        <w:tc>
          <w:tcPr>
            <w:tcW w:w="2268" w:type="dxa"/>
            <w:tcBorders>
              <w:right w:val="single" w:sz="4" w:space="0" w:color="auto"/>
            </w:tcBorders>
          </w:tcPr>
          <w:p w14:paraId="1F1F8B2F"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82B487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88C903" w14:textId="77777777" w:rsidR="001632F2" w:rsidRPr="000A5C5D" w:rsidRDefault="001632F2" w:rsidP="00832ECA">
            <w:pPr>
              <w:rPr>
                <w:sz w:val="20"/>
                <w:szCs w:val="20"/>
              </w:rPr>
            </w:pPr>
          </w:p>
        </w:tc>
        <w:tc>
          <w:tcPr>
            <w:tcW w:w="599" w:type="dxa"/>
            <w:tcBorders>
              <w:left w:val="single" w:sz="4" w:space="0" w:color="auto"/>
            </w:tcBorders>
          </w:tcPr>
          <w:p w14:paraId="4D945D9E" w14:textId="77777777" w:rsidR="001632F2" w:rsidRPr="000A5C5D" w:rsidRDefault="001632F2" w:rsidP="00832ECA">
            <w:pPr>
              <w:rPr>
                <w:sz w:val="20"/>
                <w:szCs w:val="20"/>
              </w:rPr>
            </w:pPr>
            <w:r w:rsidRPr="000A5C5D">
              <w:rPr>
                <w:sz w:val="20"/>
                <w:szCs w:val="20"/>
              </w:rPr>
              <w:t>kPa</w:t>
            </w:r>
          </w:p>
        </w:tc>
      </w:tr>
      <w:tr w:rsidR="001632F2" w:rsidRPr="000A5C5D" w14:paraId="767DF74A" w14:textId="77777777" w:rsidTr="00832ECA">
        <w:tc>
          <w:tcPr>
            <w:tcW w:w="1668" w:type="dxa"/>
          </w:tcPr>
          <w:p w14:paraId="39401DAF" w14:textId="77777777" w:rsidR="001632F2" w:rsidRPr="000A5C5D" w:rsidRDefault="001632F2" w:rsidP="00832ECA">
            <w:pPr>
              <w:rPr>
                <w:sz w:val="20"/>
                <w:szCs w:val="20"/>
              </w:rPr>
            </w:pPr>
          </w:p>
        </w:tc>
        <w:tc>
          <w:tcPr>
            <w:tcW w:w="2693" w:type="dxa"/>
          </w:tcPr>
          <w:p w14:paraId="6BBFA4E1" w14:textId="77777777" w:rsidR="001632F2" w:rsidRPr="000A5C5D" w:rsidRDefault="001632F2" w:rsidP="00832ECA">
            <w:pPr>
              <w:rPr>
                <w:sz w:val="20"/>
                <w:szCs w:val="20"/>
              </w:rPr>
            </w:pPr>
          </w:p>
        </w:tc>
        <w:tc>
          <w:tcPr>
            <w:tcW w:w="283" w:type="dxa"/>
          </w:tcPr>
          <w:p w14:paraId="32253191" w14:textId="77777777" w:rsidR="001632F2" w:rsidRPr="000A5C5D" w:rsidRDefault="001632F2" w:rsidP="00832ECA">
            <w:pPr>
              <w:rPr>
                <w:sz w:val="20"/>
                <w:szCs w:val="20"/>
              </w:rPr>
            </w:pPr>
          </w:p>
        </w:tc>
        <w:tc>
          <w:tcPr>
            <w:tcW w:w="2268" w:type="dxa"/>
            <w:tcBorders>
              <w:right w:val="single" w:sz="4" w:space="0" w:color="auto"/>
            </w:tcBorders>
          </w:tcPr>
          <w:p w14:paraId="57EB5BD2"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B2E607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3721D3" w14:textId="77777777" w:rsidR="001632F2" w:rsidRPr="000A5C5D" w:rsidRDefault="001632F2" w:rsidP="00832ECA">
            <w:pPr>
              <w:rPr>
                <w:sz w:val="20"/>
                <w:szCs w:val="20"/>
              </w:rPr>
            </w:pPr>
          </w:p>
        </w:tc>
        <w:tc>
          <w:tcPr>
            <w:tcW w:w="599" w:type="dxa"/>
            <w:tcBorders>
              <w:left w:val="single" w:sz="4" w:space="0" w:color="auto"/>
            </w:tcBorders>
          </w:tcPr>
          <w:p w14:paraId="071973D9" w14:textId="77777777" w:rsidR="001632F2" w:rsidRPr="000A5C5D" w:rsidRDefault="001632F2" w:rsidP="00832ECA">
            <w:pPr>
              <w:rPr>
                <w:sz w:val="20"/>
                <w:szCs w:val="20"/>
              </w:rPr>
            </w:pPr>
          </w:p>
        </w:tc>
      </w:tr>
    </w:tbl>
    <w:p w14:paraId="5984B935"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6"/>
        <w:gridCol w:w="1564"/>
        <w:gridCol w:w="1560"/>
        <w:gridCol w:w="1565"/>
        <w:gridCol w:w="2077"/>
        <w:gridCol w:w="1353"/>
      </w:tblGrid>
      <w:tr w:rsidR="001632F2" w:rsidRPr="000A5C5D" w14:paraId="485BB97C" w14:textId="77777777" w:rsidTr="00832ECA">
        <w:tc>
          <w:tcPr>
            <w:tcW w:w="993" w:type="dxa"/>
            <w:shd w:val="clear" w:color="auto" w:fill="D9D9D9"/>
          </w:tcPr>
          <w:p w14:paraId="53C212AD" w14:textId="77777777" w:rsidR="001632F2" w:rsidRPr="000A5C5D" w:rsidRDefault="001632F2" w:rsidP="00832ECA">
            <w:pPr>
              <w:pStyle w:val="BodyText3"/>
              <w:spacing w:before="60" w:after="60"/>
              <w:rPr>
                <w:sz w:val="20"/>
                <w:lang w:val="en-GB"/>
              </w:rPr>
            </w:pPr>
            <w:r w:rsidRPr="000A5C5D">
              <w:rPr>
                <w:sz w:val="20"/>
                <w:lang w:val="en-GB"/>
              </w:rPr>
              <w:t>Test no.</w:t>
            </w:r>
          </w:p>
          <w:p w14:paraId="57534A51" w14:textId="77777777" w:rsidR="001632F2" w:rsidRPr="000A5C5D" w:rsidRDefault="001632F2" w:rsidP="00832ECA">
            <w:pPr>
              <w:pStyle w:val="BodyText3"/>
              <w:spacing w:before="60" w:after="60"/>
              <w:rPr>
                <w:sz w:val="20"/>
                <w:lang w:val="en-GB"/>
              </w:rPr>
            </w:pPr>
            <w:r w:rsidRPr="000A5C5D">
              <w:rPr>
                <w:sz w:val="20"/>
                <w:lang w:val="en-GB"/>
              </w:rPr>
              <w:t>[-]</w:t>
            </w:r>
          </w:p>
        </w:tc>
        <w:tc>
          <w:tcPr>
            <w:tcW w:w="1606" w:type="dxa"/>
            <w:shd w:val="clear" w:color="auto" w:fill="D9D9D9"/>
          </w:tcPr>
          <w:p w14:paraId="3156EC9A"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nom</w:t>
            </w:r>
          </w:p>
          <w:p w14:paraId="6EBFAE5A" w14:textId="77777777" w:rsidR="001632F2" w:rsidRPr="000A5C5D" w:rsidRDefault="001632F2" w:rsidP="00832ECA">
            <w:pPr>
              <w:pStyle w:val="BodyText3"/>
              <w:spacing w:before="60" w:after="60"/>
              <w:rPr>
                <w:sz w:val="20"/>
                <w:lang w:val="en-GB"/>
              </w:rPr>
            </w:pPr>
            <w:r w:rsidRPr="000A5C5D">
              <w:rPr>
                <w:sz w:val="20"/>
                <w:lang w:val="en-GB"/>
              </w:rPr>
              <w:t>[L]</w:t>
            </w:r>
          </w:p>
        </w:tc>
        <w:tc>
          <w:tcPr>
            <w:tcW w:w="1606" w:type="dxa"/>
            <w:shd w:val="clear" w:color="auto" w:fill="D9D9D9"/>
          </w:tcPr>
          <w:p w14:paraId="4A90ADCD"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i</w:t>
            </w:r>
          </w:p>
          <w:p w14:paraId="2B687C19" w14:textId="77777777" w:rsidR="001632F2" w:rsidRPr="000A5C5D" w:rsidRDefault="001632F2" w:rsidP="00832ECA">
            <w:pPr>
              <w:pStyle w:val="BodyText3"/>
              <w:spacing w:before="60" w:after="60"/>
              <w:rPr>
                <w:sz w:val="20"/>
                <w:lang w:val="en-GB"/>
              </w:rPr>
            </w:pPr>
            <w:r w:rsidRPr="000A5C5D">
              <w:rPr>
                <w:sz w:val="20"/>
                <w:lang w:val="en-GB"/>
              </w:rPr>
              <w:t>[L]</w:t>
            </w:r>
          </w:p>
        </w:tc>
        <w:tc>
          <w:tcPr>
            <w:tcW w:w="1607" w:type="dxa"/>
            <w:shd w:val="clear" w:color="auto" w:fill="D9D9D9"/>
          </w:tcPr>
          <w:p w14:paraId="626D90C3"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nom</w:t>
            </w:r>
            <w:r w:rsidRPr="000A5C5D">
              <w:rPr>
                <w:sz w:val="20"/>
                <w:lang w:val="en-GB"/>
              </w:rPr>
              <w:t xml:space="preserve"> – </w:t>
            </w:r>
            <w:r w:rsidRPr="000A5C5D">
              <w:rPr>
                <w:i/>
                <w:sz w:val="20"/>
                <w:lang w:val="en-GB"/>
              </w:rPr>
              <w:t>V</w:t>
            </w:r>
            <w:r w:rsidRPr="000A5C5D">
              <w:rPr>
                <w:sz w:val="20"/>
                <w:vertAlign w:val="subscript"/>
                <w:lang w:val="en-GB"/>
              </w:rPr>
              <w:t>i</w:t>
            </w:r>
          </w:p>
          <w:p w14:paraId="20578632" w14:textId="77777777" w:rsidR="001632F2" w:rsidRPr="000A5C5D" w:rsidRDefault="001632F2" w:rsidP="00832ECA">
            <w:pPr>
              <w:pStyle w:val="BodyText3"/>
              <w:spacing w:before="60" w:after="60"/>
              <w:rPr>
                <w:sz w:val="20"/>
                <w:lang w:val="en-GB"/>
              </w:rPr>
            </w:pPr>
            <w:r w:rsidRPr="000A5C5D">
              <w:rPr>
                <w:sz w:val="20"/>
                <w:lang w:val="en-GB"/>
              </w:rPr>
              <w:t>[L]</w:t>
            </w:r>
          </w:p>
        </w:tc>
        <w:tc>
          <w:tcPr>
            <w:tcW w:w="2127" w:type="dxa"/>
            <w:shd w:val="clear" w:color="auto" w:fill="D9D9D9"/>
          </w:tcPr>
          <w:p w14:paraId="58C40195" w14:textId="77777777" w:rsidR="001632F2" w:rsidRPr="000A5C5D" w:rsidRDefault="001632F2" w:rsidP="00832ECA">
            <w:pPr>
              <w:pStyle w:val="BodyText3"/>
              <w:spacing w:before="60" w:after="60"/>
              <w:rPr>
                <w:sz w:val="20"/>
                <w:lang w:val="en-GB"/>
              </w:rPr>
            </w:pPr>
            <w:r w:rsidRPr="000A5C5D">
              <w:rPr>
                <w:sz w:val="20"/>
                <w:lang w:val="en-GB"/>
              </w:rPr>
              <w:t>Hose reel present</w:t>
            </w:r>
          </w:p>
          <w:p w14:paraId="727D8DAA" w14:textId="77777777" w:rsidR="001632F2" w:rsidRPr="000A5C5D" w:rsidRDefault="001632F2" w:rsidP="00832ECA">
            <w:pPr>
              <w:pStyle w:val="BodyText3"/>
              <w:spacing w:before="60" w:after="60"/>
              <w:rPr>
                <w:sz w:val="20"/>
                <w:lang w:val="en-GB"/>
              </w:rPr>
            </w:pPr>
            <w:r w:rsidRPr="000A5C5D">
              <w:rPr>
                <w:sz w:val="20"/>
                <w:lang w:val="en-GB"/>
              </w:rPr>
              <w:t>[yes/no]</w:t>
            </w:r>
          </w:p>
        </w:tc>
        <w:tc>
          <w:tcPr>
            <w:tcW w:w="1383" w:type="dxa"/>
            <w:shd w:val="clear" w:color="auto" w:fill="D9D9D9"/>
          </w:tcPr>
          <w:p w14:paraId="55B0991C" w14:textId="77777777" w:rsidR="001632F2" w:rsidRPr="000A5C5D" w:rsidRDefault="001632F2" w:rsidP="00832ECA">
            <w:pPr>
              <w:pStyle w:val="BodyText3"/>
              <w:spacing w:before="60" w:after="60"/>
              <w:rPr>
                <w:sz w:val="20"/>
                <w:lang w:val="en-GB"/>
              </w:rPr>
            </w:pPr>
            <w:r w:rsidRPr="000A5C5D">
              <w:rPr>
                <w:sz w:val="20"/>
                <w:lang w:val="en-GB"/>
              </w:rPr>
              <w:t>MPE</w:t>
            </w:r>
          </w:p>
          <w:p w14:paraId="72EEA5CE" w14:textId="77777777" w:rsidR="001632F2" w:rsidRPr="000A5C5D" w:rsidRDefault="001632F2" w:rsidP="00832ECA">
            <w:pPr>
              <w:pStyle w:val="BodyText3"/>
              <w:spacing w:before="60" w:after="60"/>
              <w:rPr>
                <w:sz w:val="20"/>
                <w:lang w:val="en-GB"/>
              </w:rPr>
            </w:pPr>
            <w:r w:rsidRPr="000A5C5D">
              <w:rPr>
                <w:sz w:val="20"/>
                <w:lang w:val="en-GB"/>
              </w:rPr>
              <w:t>[L]</w:t>
            </w:r>
          </w:p>
        </w:tc>
      </w:tr>
    </w:tbl>
    <w:p w14:paraId="01E7A863" w14:textId="77777777" w:rsidR="001632F2" w:rsidRPr="000A5C5D" w:rsidRDefault="001632F2" w:rsidP="001632F2">
      <w:pPr>
        <w:rPr>
          <w:sz w:val="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606"/>
        <w:gridCol w:w="1606"/>
        <w:gridCol w:w="1607"/>
        <w:gridCol w:w="2127"/>
        <w:gridCol w:w="1417"/>
      </w:tblGrid>
      <w:tr w:rsidR="001632F2" w:rsidRPr="000A5C5D" w14:paraId="549279B2" w14:textId="77777777" w:rsidTr="00832ECA">
        <w:tc>
          <w:tcPr>
            <w:tcW w:w="993" w:type="dxa"/>
            <w:vAlign w:val="center"/>
          </w:tcPr>
          <w:p w14:paraId="2F338561" w14:textId="77777777" w:rsidR="001632F2" w:rsidRPr="000A5C5D" w:rsidRDefault="001632F2" w:rsidP="00832ECA">
            <w:pPr>
              <w:pStyle w:val="BodyText3"/>
              <w:jc w:val="left"/>
              <w:rPr>
                <w:sz w:val="20"/>
                <w:lang w:val="en-GB"/>
              </w:rPr>
            </w:pPr>
          </w:p>
        </w:tc>
        <w:tc>
          <w:tcPr>
            <w:tcW w:w="1606" w:type="dxa"/>
          </w:tcPr>
          <w:p w14:paraId="6690A28B" w14:textId="77777777" w:rsidR="001632F2" w:rsidRPr="000A5C5D" w:rsidRDefault="001632F2" w:rsidP="00832ECA">
            <w:pPr>
              <w:pStyle w:val="BodyText3"/>
              <w:rPr>
                <w:sz w:val="20"/>
                <w:lang w:val="en-GB"/>
              </w:rPr>
            </w:pPr>
          </w:p>
        </w:tc>
        <w:tc>
          <w:tcPr>
            <w:tcW w:w="1606" w:type="dxa"/>
          </w:tcPr>
          <w:p w14:paraId="55B8AA34" w14:textId="77777777" w:rsidR="001632F2" w:rsidRPr="000A5C5D" w:rsidRDefault="001632F2" w:rsidP="00832ECA">
            <w:pPr>
              <w:pStyle w:val="BodyText3"/>
              <w:rPr>
                <w:sz w:val="20"/>
                <w:lang w:val="en-GB"/>
              </w:rPr>
            </w:pPr>
          </w:p>
        </w:tc>
        <w:tc>
          <w:tcPr>
            <w:tcW w:w="1607" w:type="dxa"/>
          </w:tcPr>
          <w:p w14:paraId="28666276" w14:textId="77777777" w:rsidR="001632F2" w:rsidRPr="000A5C5D" w:rsidRDefault="001632F2" w:rsidP="00832ECA">
            <w:pPr>
              <w:pStyle w:val="BodyText3"/>
              <w:rPr>
                <w:sz w:val="20"/>
                <w:lang w:val="en-GB"/>
              </w:rPr>
            </w:pPr>
          </w:p>
        </w:tc>
        <w:tc>
          <w:tcPr>
            <w:tcW w:w="2127" w:type="dxa"/>
          </w:tcPr>
          <w:p w14:paraId="7ADC0CF9" w14:textId="77777777" w:rsidR="001632F2" w:rsidRPr="000A5C5D" w:rsidRDefault="001632F2" w:rsidP="00832ECA">
            <w:pPr>
              <w:pStyle w:val="BodyText3"/>
              <w:rPr>
                <w:sz w:val="20"/>
                <w:lang w:val="en-GB"/>
              </w:rPr>
            </w:pPr>
          </w:p>
        </w:tc>
        <w:tc>
          <w:tcPr>
            <w:tcW w:w="1417" w:type="dxa"/>
          </w:tcPr>
          <w:p w14:paraId="66EAB0EE" w14:textId="77777777" w:rsidR="001632F2" w:rsidRPr="000A5C5D" w:rsidRDefault="001632F2" w:rsidP="00832ECA">
            <w:pPr>
              <w:pStyle w:val="BodyText3"/>
              <w:rPr>
                <w:sz w:val="20"/>
                <w:lang w:val="en-GB"/>
              </w:rPr>
            </w:pPr>
          </w:p>
        </w:tc>
      </w:tr>
      <w:tr w:rsidR="001632F2" w:rsidRPr="000A5C5D" w14:paraId="13C01D30" w14:textId="77777777" w:rsidTr="00832ECA">
        <w:tc>
          <w:tcPr>
            <w:tcW w:w="993" w:type="dxa"/>
            <w:vAlign w:val="center"/>
          </w:tcPr>
          <w:p w14:paraId="12537656" w14:textId="77777777" w:rsidR="001632F2" w:rsidRPr="000A5C5D" w:rsidRDefault="001632F2" w:rsidP="00832ECA">
            <w:pPr>
              <w:pStyle w:val="BodyText3"/>
              <w:jc w:val="left"/>
              <w:rPr>
                <w:sz w:val="20"/>
                <w:lang w:val="en-GB"/>
              </w:rPr>
            </w:pPr>
          </w:p>
        </w:tc>
        <w:tc>
          <w:tcPr>
            <w:tcW w:w="1606" w:type="dxa"/>
          </w:tcPr>
          <w:p w14:paraId="26EF7E76" w14:textId="77777777" w:rsidR="001632F2" w:rsidRPr="000A5C5D" w:rsidRDefault="001632F2" w:rsidP="00832ECA">
            <w:pPr>
              <w:pStyle w:val="BodyText3"/>
              <w:rPr>
                <w:sz w:val="20"/>
                <w:lang w:val="en-GB"/>
              </w:rPr>
            </w:pPr>
          </w:p>
        </w:tc>
        <w:tc>
          <w:tcPr>
            <w:tcW w:w="1606" w:type="dxa"/>
          </w:tcPr>
          <w:p w14:paraId="4CD337B4" w14:textId="77777777" w:rsidR="001632F2" w:rsidRPr="000A5C5D" w:rsidRDefault="001632F2" w:rsidP="00832ECA">
            <w:pPr>
              <w:pStyle w:val="BodyText3"/>
              <w:rPr>
                <w:sz w:val="20"/>
                <w:lang w:val="en-GB"/>
              </w:rPr>
            </w:pPr>
          </w:p>
        </w:tc>
        <w:tc>
          <w:tcPr>
            <w:tcW w:w="1607" w:type="dxa"/>
          </w:tcPr>
          <w:p w14:paraId="5E0CCF21" w14:textId="77777777" w:rsidR="001632F2" w:rsidRPr="000A5C5D" w:rsidRDefault="001632F2" w:rsidP="00832ECA">
            <w:pPr>
              <w:pStyle w:val="BodyText3"/>
              <w:rPr>
                <w:sz w:val="20"/>
                <w:lang w:val="en-GB"/>
              </w:rPr>
            </w:pPr>
          </w:p>
        </w:tc>
        <w:tc>
          <w:tcPr>
            <w:tcW w:w="2127" w:type="dxa"/>
          </w:tcPr>
          <w:p w14:paraId="2C72FD8E" w14:textId="77777777" w:rsidR="001632F2" w:rsidRPr="000A5C5D" w:rsidRDefault="001632F2" w:rsidP="00832ECA">
            <w:pPr>
              <w:pStyle w:val="BodyText3"/>
              <w:rPr>
                <w:sz w:val="20"/>
                <w:lang w:val="en-GB"/>
              </w:rPr>
            </w:pPr>
          </w:p>
        </w:tc>
        <w:tc>
          <w:tcPr>
            <w:tcW w:w="1417" w:type="dxa"/>
          </w:tcPr>
          <w:p w14:paraId="5275FEE3" w14:textId="77777777" w:rsidR="001632F2" w:rsidRPr="000A5C5D" w:rsidRDefault="001632F2" w:rsidP="00832ECA">
            <w:pPr>
              <w:pStyle w:val="BodyText3"/>
              <w:rPr>
                <w:sz w:val="20"/>
                <w:lang w:val="en-GB"/>
              </w:rPr>
            </w:pPr>
          </w:p>
        </w:tc>
      </w:tr>
    </w:tbl>
    <w:p w14:paraId="4C2C824B" w14:textId="77777777" w:rsidR="001632F2" w:rsidRPr="000A5C5D" w:rsidRDefault="001632F2" w:rsidP="001632F2">
      <w:pPr>
        <w:rPr>
          <w:sz w:val="6"/>
        </w:rPr>
      </w:pPr>
    </w:p>
    <w:p w14:paraId="628F5880"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D2A3153" w14:textId="77777777" w:rsidTr="00832ECA">
        <w:trPr>
          <w:cantSplit/>
          <w:trHeight w:val="325"/>
        </w:trPr>
        <w:tc>
          <w:tcPr>
            <w:tcW w:w="1259" w:type="dxa"/>
            <w:tcBorders>
              <w:bottom w:val="single" w:sz="6" w:space="0" w:color="auto"/>
            </w:tcBorders>
            <w:vAlign w:val="center"/>
          </w:tcPr>
          <w:p w14:paraId="30431DD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F2822AF" w14:textId="77777777" w:rsidTr="00832ECA">
              <w:tc>
                <w:tcPr>
                  <w:tcW w:w="518" w:type="dxa"/>
                </w:tcPr>
                <w:p w14:paraId="19DD6853" w14:textId="77777777" w:rsidR="001632F2" w:rsidRPr="000A5C5D" w:rsidRDefault="001632F2" w:rsidP="00832ECA">
                  <w:pPr>
                    <w:spacing w:before="4" w:after="4"/>
                    <w:jc w:val="center"/>
                    <w:rPr>
                      <w:bCs/>
                    </w:rPr>
                  </w:pPr>
                </w:p>
              </w:tc>
              <w:tc>
                <w:tcPr>
                  <w:tcW w:w="1162" w:type="dxa"/>
                  <w:tcBorders>
                    <w:top w:val="nil"/>
                    <w:bottom w:val="nil"/>
                    <w:right w:val="nil"/>
                  </w:tcBorders>
                </w:tcPr>
                <w:p w14:paraId="5DF8051A" w14:textId="77777777" w:rsidR="001632F2" w:rsidRPr="000A5C5D" w:rsidRDefault="001632F2" w:rsidP="00832ECA">
                  <w:pPr>
                    <w:spacing w:before="4" w:after="4"/>
                    <w:jc w:val="center"/>
                    <w:rPr>
                      <w:bCs/>
                    </w:rPr>
                  </w:pPr>
                  <w:r w:rsidRPr="000A5C5D">
                    <w:rPr>
                      <w:bCs/>
                    </w:rPr>
                    <w:t>Yes</w:t>
                  </w:r>
                </w:p>
              </w:tc>
              <w:tc>
                <w:tcPr>
                  <w:tcW w:w="500" w:type="dxa"/>
                </w:tcPr>
                <w:p w14:paraId="0EE8A531" w14:textId="77777777" w:rsidR="001632F2" w:rsidRPr="000A5C5D" w:rsidRDefault="001632F2" w:rsidP="00832ECA">
                  <w:pPr>
                    <w:spacing w:before="4" w:after="4"/>
                    <w:jc w:val="center"/>
                    <w:rPr>
                      <w:bCs/>
                    </w:rPr>
                  </w:pPr>
                </w:p>
              </w:tc>
              <w:tc>
                <w:tcPr>
                  <w:tcW w:w="1060" w:type="dxa"/>
                  <w:tcBorders>
                    <w:top w:val="nil"/>
                    <w:bottom w:val="nil"/>
                    <w:right w:val="nil"/>
                  </w:tcBorders>
                </w:tcPr>
                <w:p w14:paraId="0E160E1D" w14:textId="77777777" w:rsidR="001632F2" w:rsidRPr="000A5C5D" w:rsidRDefault="001632F2" w:rsidP="00832ECA">
                  <w:pPr>
                    <w:spacing w:before="4" w:after="4"/>
                    <w:jc w:val="center"/>
                    <w:rPr>
                      <w:bCs/>
                    </w:rPr>
                  </w:pPr>
                  <w:r w:rsidRPr="000A5C5D">
                    <w:rPr>
                      <w:bCs/>
                    </w:rPr>
                    <w:t>No</w:t>
                  </w:r>
                </w:p>
              </w:tc>
            </w:tr>
          </w:tbl>
          <w:p w14:paraId="41C77D99" w14:textId="77777777" w:rsidR="001632F2" w:rsidRPr="000A5C5D" w:rsidRDefault="001632F2" w:rsidP="00832ECA">
            <w:pPr>
              <w:spacing w:before="4" w:after="4"/>
              <w:jc w:val="center"/>
              <w:rPr>
                <w:bCs/>
              </w:rPr>
            </w:pPr>
          </w:p>
        </w:tc>
      </w:tr>
    </w:tbl>
    <w:p w14:paraId="76B2EF5A" w14:textId="77777777" w:rsidR="001632F2" w:rsidRDefault="001632F2" w:rsidP="001632F2">
      <w:pPr>
        <w:rPr>
          <w:b/>
        </w:rPr>
      </w:pPr>
    </w:p>
    <w:p w14:paraId="4995445C" w14:textId="77777777" w:rsidR="001632F2" w:rsidRPr="000A5C5D" w:rsidRDefault="001632F2" w:rsidP="001632F2">
      <w:pPr>
        <w:rPr>
          <w:b/>
        </w:rPr>
      </w:pPr>
    </w:p>
    <w:p w14:paraId="7E6C5037" w14:textId="77777777" w:rsidR="001632F2" w:rsidRPr="000A5C5D" w:rsidRDefault="001632F2" w:rsidP="001632F2">
      <w:pPr>
        <w:pStyle w:val="BodyText3"/>
        <w:jc w:val="left"/>
        <w:rPr>
          <w:sz w:val="20"/>
          <w:lang w:val="en-GB"/>
        </w:rPr>
      </w:pPr>
      <w:r w:rsidRPr="000A5C5D">
        <w:rPr>
          <w:sz w:val="20"/>
          <w:lang w:val="en-GB"/>
        </w:rPr>
        <w:t>Remarks:</w:t>
      </w:r>
    </w:p>
    <w:p w14:paraId="1C4E432C" w14:textId="77777777" w:rsidR="001632F2" w:rsidRPr="000A5C5D" w:rsidRDefault="001632F2" w:rsidP="001632F2">
      <w:pPr>
        <w:pStyle w:val="BodyText3"/>
        <w:jc w:val="left"/>
        <w:rPr>
          <w:sz w:val="20"/>
          <w:lang w:val="en-GB"/>
        </w:rPr>
      </w:pPr>
    </w:p>
    <w:p w14:paraId="0173A5C3" w14:textId="77777777" w:rsidR="001632F2" w:rsidRPr="000A5C5D" w:rsidRDefault="001632F2" w:rsidP="001632F2">
      <w:pPr>
        <w:pStyle w:val="BodyText3"/>
        <w:jc w:val="left"/>
        <w:rPr>
          <w:sz w:val="20"/>
          <w:lang w:val="en-GB"/>
        </w:rPr>
      </w:pPr>
    </w:p>
    <w:p w14:paraId="4CAAD4D9" w14:textId="77777777" w:rsidR="001632F2" w:rsidRPr="000A5C5D" w:rsidRDefault="001632F2" w:rsidP="001632F2">
      <w:pPr>
        <w:pStyle w:val="BodyText3"/>
        <w:jc w:val="left"/>
        <w:rPr>
          <w:sz w:val="20"/>
          <w:lang w:val="en-GB"/>
        </w:rPr>
      </w:pPr>
    </w:p>
    <w:p w14:paraId="50B46CB6" w14:textId="77777777" w:rsidR="001632F2" w:rsidRPr="000A5C5D" w:rsidRDefault="001632F2" w:rsidP="001632F2">
      <w:pPr>
        <w:pStyle w:val="BodyText3"/>
        <w:jc w:val="left"/>
        <w:rPr>
          <w:sz w:val="20"/>
          <w:lang w:val="en-GB"/>
        </w:rPr>
      </w:pPr>
    </w:p>
    <w:p w14:paraId="34BB6C4B" w14:textId="77777777" w:rsidR="001632F2" w:rsidRPr="000A5C5D" w:rsidRDefault="001632F2" w:rsidP="001632F2">
      <w:pPr>
        <w:pStyle w:val="BodyText3"/>
        <w:spacing w:after="60"/>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i/>
          <w:sz w:val="20"/>
          <w:lang w:val="en-GB"/>
        </w:rPr>
        <w:t>E</w:t>
      </w:r>
      <w:r w:rsidRPr="000A5C5D">
        <w:rPr>
          <w:sz w:val="20"/>
          <w:lang w:val="en-GB"/>
        </w:rPr>
        <w:t xml:space="preserve"> = </w:t>
      </w:r>
      <w:r w:rsidRPr="000A5C5D">
        <w:rPr>
          <w:i/>
          <w:sz w:val="20"/>
          <w:lang w:val="en-GB"/>
        </w:rPr>
        <w:t>V</w:t>
      </w:r>
      <w:r w:rsidRPr="000A5C5D">
        <w:rPr>
          <w:sz w:val="20"/>
          <w:vertAlign w:val="subscript"/>
          <w:lang w:val="en-GB"/>
        </w:rPr>
        <w:t>nom</w:t>
      </w:r>
      <w:r w:rsidRPr="000A5C5D">
        <w:rPr>
          <w:sz w:val="20"/>
          <w:lang w:val="en-GB"/>
        </w:rPr>
        <w:t xml:space="preserve"> – </w:t>
      </w:r>
      <w:r w:rsidRPr="000A5C5D">
        <w:rPr>
          <w:i/>
          <w:sz w:val="20"/>
          <w:lang w:val="en-GB"/>
        </w:rPr>
        <w:t>V</w:t>
      </w:r>
      <w:r w:rsidRPr="000A5C5D">
        <w:rPr>
          <w:sz w:val="20"/>
          <w:vertAlign w:val="subscript"/>
          <w:lang w:val="en-GB"/>
        </w:rPr>
        <w:t>i</w:t>
      </w:r>
    </w:p>
    <w:p w14:paraId="15363B7C" w14:textId="77777777" w:rsidR="001632F2" w:rsidRPr="000A5C5D" w:rsidRDefault="001632F2" w:rsidP="001632F2">
      <w:pPr>
        <w:pStyle w:val="BodyText3"/>
        <w:spacing w:after="60"/>
        <w:jc w:val="left"/>
        <w:rPr>
          <w:sz w:val="20"/>
          <w:lang w:val="en-GB"/>
        </w:rPr>
      </w:pPr>
      <w:r w:rsidRPr="000A5C5D">
        <w:rPr>
          <w:sz w:val="20"/>
          <w:lang w:val="en-GB"/>
        </w:rPr>
        <w:tab/>
      </w:r>
      <w:r w:rsidRPr="000A5C5D">
        <w:rPr>
          <w:i/>
          <w:sz w:val="20"/>
          <w:lang w:val="en-GB"/>
        </w:rPr>
        <w:t>V</w:t>
      </w:r>
      <w:r w:rsidRPr="000A5C5D">
        <w:rPr>
          <w:sz w:val="20"/>
          <w:vertAlign w:val="subscript"/>
          <w:lang w:val="en-GB"/>
        </w:rPr>
        <w:t>nom</w:t>
      </w:r>
      <w:r w:rsidRPr="000A5C5D">
        <w:rPr>
          <w:sz w:val="20"/>
          <w:lang w:val="en-GB"/>
        </w:rPr>
        <w:t xml:space="preserve"> is the nominal volume between the anti-drain device and the hose closing device</w:t>
      </w:r>
    </w:p>
    <w:p w14:paraId="5C94CD66" w14:textId="77777777" w:rsidR="001632F2" w:rsidRPr="000A5C5D" w:rsidRDefault="001632F2" w:rsidP="001632F2">
      <w:pPr>
        <w:pStyle w:val="BodyText3"/>
        <w:spacing w:after="60"/>
        <w:jc w:val="left"/>
        <w:rPr>
          <w:sz w:val="20"/>
          <w:lang w:val="en-GB"/>
        </w:rPr>
      </w:pPr>
      <w:r w:rsidRPr="000A5C5D">
        <w:rPr>
          <w:sz w:val="20"/>
          <w:lang w:val="en-GB"/>
        </w:rPr>
        <w:tab/>
        <w:t xml:space="preserve">MPE = 2 </w:t>
      </w:r>
      <w:r w:rsidRPr="000A5C5D">
        <w:rPr>
          <w:lang w:val="en-GB"/>
        </w:rPr>
        <w:t>×</w:t>
      </w:r>
      <w:r w:rsidRPr="000A5C5D">
        <w:rPr>
          <w:sz w:val="20"/>
          <w:lang w:val="en-GB"/>
        </w:rPr>
        <w:t xml:space="preserve"> </w:t>
      </w:r>
      <w:r w:rsidRPr="000A5C5D">
        <w:rPr>
          <w:i/>
          <w:sz w:val="20"/>
          <w:lang w:val="en-GB"/>
        </w:rPr>
        <w:t>E</w:t>
      </w:r>
      <w:r w:rsidRPr="000A5C5D" w:rsidDel="00CB0403">
        <w:rPr>
          <w:lang w:val="en-GB"/>
        </w:rPr>
        <w:t xml:space="preserve"> </w:t>
      </w:r>
      <w:r w:rsidRPr="000A5C5D">
        <w:rPr>
          <w:sz w:val="20"/>
          <w:vertAlign w:val="subscript"/>
          <w:lang w:val="en-GB"/>
        </w:rPr>
        <w:t>min</w:t>
      </w:r>
      <w:r w:rsidRPr="000A5C5D">
        <w:rPr>
          <w:sz w:val="20"/>
          <w:lang w:val="en-GB"/>
        </w:rPr>
        <w:t xml:space="preserve"> if hose reel is present</w:t>
      </w:r>
    </w:p>
    <w:p w14:paraId="5398BB96" w14:textId="77777777" w:rsidR="001632F2" w:rsidRPr="000A5C5D" w:rsidRDefault="001632F2" w:rsidP="001632F2">
      <w:pPr>
        <w:pStyle w:val="BodyText3"/>
        <w:jc w:val="left"/>
        <w:rPr>
          <w:sz w:val="20"/>
          <w:lang w:val="en-GB"/>
        </w:rPr>
      </w:pPr>
      <w:r w:rsidRPr="000A5C5D">
        <w:rPr>
          <w:sz w:val="20"/>
          <w:lang w:val="en-GB"/>
        </w:rPr>
        <w:tab/>
        <w:t xml:space="preserve">MPE = </w:t>
      </w:r>
      <w:r w:rsidRPr="000A5C5D">
        <w:rPr>
          <w:i/>
          <w:sz w:val="20"/>
          <w:lang w:val="en-GB"/>
        </w:rPr>
        <w:t>E</w:t>
      </w:r>
      <w:r w:rsidRPr="000A5C5D">
        <w:rPr>
          <w:sz w:val="20"/>
          <w:vertAlign w:val="subscript"/>
          <w:lang w:val="en-GB"/>
        </w:rPr>
        <w:t>min</w:t>
      </w:r>
      <w:r w:rsidRPr="000A5C5D">
        <w:rPr>
          <w:sz w:val="20"/>
          <w:lang w:val="en-GB"/>
        </w:rPr>
        <w:t xml:space="preserve"> if hose reel is not present</w:t>
      </w:r>
    </w:p>
    <w:p w14:paraId="25615B29" w14:textId="77777777" w:rsidR="001632F2" w:rsidRPr="000A5C5D" w:rsidRDefault="001632F2" w:rsidP="004307E6">
      <w:pPr>
        <w:pStyle w:val="Heading4"/>
      </w:pPr>
      <w:r w:rsidRPr="000A5C5D">
        <w:br w:type="page"/>
        <w:t>F.8.</w:t>
      </w:r>
      <w:r w:rsidRPr="000A5C5D">
        <w:rPr>
          <w:color w:val="000000" w:themeColor="text1"/>
        </w:rPr>
        <w:t>5</w:t>
      </w:r>
      <w:r w:rsidRPr="000A5C5D">
        <w:t>.4</w:t>
      </w:r>
      <w:r w:rsidRPr="000A5C5D">
        <w:tab/>
        <w:t>Complete emptying of the compartment and piping system (empty hose measuring system only) (R 117-2, B.3.5)</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3F75CA9" w14:textId="77777777" w:rsidTr="00832ECA">
        <w:tc>
          <w:tcPr>
            <w:tcW w:w="1668" w:type="dxa"/>
          </w:tcPr>
          <w:p w14:paraId="22F2FC6D" w14:textId="77777777" w:rsidR="001632F2" w:rsidRPr="000A5C5D" w:rsidRDefault="001632F2" w:rsidP="00832ECA">
            <w:pPr>
              <w:rPr>
                <w:sz w:val="20"/>
                <w:szCs w:val="20"/>
              </w:rPr>
            </w:pPr>
            <w:r w:rsidRPr="000A5C5D">
              <w:rPr>
                <w:sz w:val="20"/>
                <w:szCs w:val="20"/>
              </w:rPr>
              <w:t>Application no.:</w:t>
            </w:r>
          </w:p>
        </w:tc>
        <w:tc>
          <w:tcPr>
            <w:tcW w:w="2693" w:type="dxa"/>
          </w:tcPr>
          <w:p w14:paraId="5ECAB4D7" w14:textId="77777777" w:rsidR="001632F2" w:rsidRPr="000A5C5D" w:rsidRDefault="001632F2" w:rsidP="00832ECA">
            <w:pPr>
              <w:rPr>
                <w:sz w:val="20"/>
                <w:szCs w:val="20"/>
              </w:rPr>
            </w:pPr>
          </w:p>
        </w:tc>
        <w:tc>
          <w:tcPr>
            <w:tcW w:w="283" w:type="dxa"/>
          </w:tcPr>
          <w:p w14:paraId="218894BE" w14:textId="77777777" w:rsidR="001632F2" w:rsidRPr="000A5C5D" w:rsidRDefault="001632F2" w:rsidP="00832ECA">
            <w:pPr>
              <w:rPr>
                <w:sz w:val="20"/>
                <w:szCs w:val="20"/>
              </w:rPr>
            </w:pPr>
          </w:p>
        </w:tc>
        <w:tc>
          <w:tcPr>
            <w:tcW w:w="2268" w:type="dxa"/>
          </w:tcPr>
          <w:p w14:paraId="0FBF0170" w14:textId="77777777" w:rsidR="001632F2" w:rsidRPr="000A5C5D" w:rsidRDefault="001632F2" w:rsidP="00832ECA">
            <w:pPr>
              <w:rPr>
                <w:sz w:val="20"/>
                <w:szCs w:val="20"/>
              </w:rPr>
            </w:pPr>
          </w:p>
        </w:tc>
        <w:tc>
          <w:tcPr>
            <w:tcW w:w="2300" w:type="dxa"/>
            <w:gridSpan w:val="3"/>
          </w:tcPr>
          <w:p w14:paraId="2DA6D2F2" w14:textId="77777777" w:rsidR="001632F2" w:rsidRPr="000A5C5D" w:rsidRDefault="001632F2" w:rsidP="00832ECA">
            <w:pPr>
              <w:rPr>
                <w:sz w:val="20"/>
                <w:szCs w:val="20"/>
              </w:rPr>
            </w:pPr>
            <w:r w:rsidRPr="000A5C5D">
              <w:rPr>
                <w:sz w:val="20"/>
                <w:szCs w:val="20"/>
              </w:rPr>
              <w:t>Ambient conditions</w:t>
            </w:r>
          </w:p>
        </w:tc>
      </w:tr>
      <w:tr w:rsidR="001632F2" w:rsidRPr="000A5C5D" w14:paraId="3CC29D4F" w14:textId="77777777" w:rsidTr="00832ECA">
        <w:tc>
          <w:tcPr>
            <w:tcW w:w="1668" w:type="dxa"/>
          </w:tcPr>
          <w:p w14:paraId="73AABBEC" w14:textId="77777777" w:rsidR="001632F2" w:rsidRPr="000A5C5D" w:rsidRDefault="001632F2" w:rsidP="00832ECA">
            <w:pPr>
              <w:rPr>
                <w:sz w:val="20"/>
                <w:szCs w:val="20"/>
              </w:rPr>
            </w:pPr>
            <w:r w:rsidRPr="000A5C5D">
              <w:rPr>
                <w:sz w:val="20"/>
                <w:szCs w:val="20"/>
              </w:rPr>
              <w:t>Model:</w:t>
            </w:r>
          </w:p>
        </w:tc>
        <w:tc>
          <w:tcPr>
            <w:tcW w:w="2693" w:type="dxa"/>
          </w:tcPr>
          <w:p w14:paraId="77F848BD" w14:textId="77777777" w:rsidR="001632F2" w:rsidRPr="000A5C5D" w:rsidRDefault="001632F2" w:rsidP="00832ECA">
            <w:pPr>
              <w:rPr>
                <w:sz w:val="20"/>
                <w:szCs w:val="20"/>
              </w:rPr>
            </w:pPr>
          </w:p>
        </w:tc>
        <w:tc>
          <w:tcPr>
            <w:tcW w:w="283" w:type="dxa"/>
          </w:tcPr>
          <w:p w14:paraId="0B0B6C2E" w14:textId="77777777" w:rsidR="001632F2" w:rsidRPr="000A5C5D" w:rsidRDefault="001632F2" w:rsidP="00832ECA">
            <w:pPr>
              <w:rPr>
                <w:sz w:val="20"/>
                <w:szCs w:val="20"/>
              </w:rPr>
            </w:pPr>
          </w:p>
        </w:tc>
        <w:tc>
          <w:tcPr>
            <w:tcW w:w="2268" w:type="dxa"/>
          </w:tcPr>
          <w:p w14:paraId="5041DB61" w14:textId="77777777" w:rsidR="001632F2" w:rsidRPr="000A5C5D" w:rsidRDefault="001632F2" w:rsidP="00832ECA">
            <w:pPr>
              <w:rPr>
                <w:sz w:val="20"/>
                <w:szCs w:val="20"/>
              </w:rPr>
            </w:pPr>
          </w:p>
        </w:tc>
        <w:tc>
          <w:tcPr>
            <w:tcW w:w="851" w:type="dxa"/>
          </w:tcPr>
          <w:p w14:paraId="0989FAB3" w14:textId="77777777" w:rsidR="001632F2" w:rsidRPr="000A5C5D" w:rsidRDefault="001632F2" w:rsidP="00832ECA">
            <w:pPr>
              <w:rPr>
                <w:sz w:val="20"/>
                <w:szCs w:val="20"/>
              </w:rPr>
            </w:pPr>
          </w:p>
        </w:tc>
        <w:tc>
          <w:tcPr>
            <w:tcW w:w="850" w:type="dxa"/>
          </w:tcPr>
          <w:p w14:paraId="0D634C12" w14:textId="77777777" w:rsidR="001632F2" w:rsidRPr="000A5C5D" w:rsidRDefault="001632F2" w:rsidP="00832ECA">
            <w:pPr>
              <w:rPr>
                <w:sz w:val="20"/>
                <w:szCs w:val="20"/>
              </w:rPr>
            </w:pPr>
          </w:p>
        </w:tc>
        <w:tc>
          <w:tcPr>
            <w:tcW w:w="599" w:type="dxa"/>
          </w:tcPr>
          <w:p w14:paraId="3569F401" w14:textId="77777777" w:rsidR="001632F2" w:rsidRPr="000A5C5D" w:rsidRDefault="001632F2" w:rsidP="00832ECA">
            <w:pPr>
              <w:rPr>
                <w:sz w:val="20"/>
                <w:szCs w:val="20"/>
              </w:rPr>
            </w:pPr>
          </w:p>
        </w:tc>
      </w:tr>
      <w:tr w:rsidR="001632F2" w:rsidRPr="000A5C5D" w14:paraId="7FB153B9" w14:textId="77777777" w:rsidTr="00832ECA">
        <w:tc>
          <w:tcPr>
            <w:tcW w:w="1668" w:type="dxa"/>
          </w:tcPr>
          <w:p w14:paraId="1119BC77" w14:textId="77777777" w:rsidR="001632F2" w:rsidRPr="000A5C5D" w:rsidRDefault="001632F2" w:rsidP="00832ECA">
            <w:pPr>
              <w:rPr>
                <w:sz w:val="20"/>
                <w:szCs w:val="20"/>
              </w:rPr>
            </w:pPr>
            <w:r w:rsidRPr="000A5C5D">
              <w:rPr>
                <w:sz w:val="20"/>
                <w:szCs w:val="20"/>
              </w:rPr>
              <w:t>Serial no.:</w:t>
            </w:r>
          </w:p>
        </w:tc>
        <w:tc>
          <w:tcPr>
            <w:tcW w:w="2693" w:type="dxa"/>
          </w:tcPr>
          <w:p w14:paraId="235FCFC3" w14:textId="77777777" w:rsidR="001632F2" w:rsidRPr="000A5C5D" w:rsidRDefault="001632F2" w:rsidP="00832ECA">
            <w:pPr>
              <w:rPr>
                <w:sz w:val="20"/>
                <w:szCs w:val="20"/>
              </w:rPr>
            </w:pPr>
          </w:p>
        </w:tc>
        <w:tc>
          <w:tcPr>
            <w:tcW w:w="283" w:type="dxa"/>
          </w:tcPr>
          <w:p w14:paraId="2DB23DF6" w14:textId="77777777" w:rsidR="001632F2" w:rsidRPr="000A5C5D" w:rsidRDefault="001632F2" w:rsidP="00832ECA">
            <w:pPr>
              <w:rPr>
                <w:sz w:val="20"/>
                <w:szCs w:val="20"/>
              </w:rPr>
            </w:pPr>
          </w:p>
        </w:tc>
        <w:tc>
          <w:tcPr>
            <w:tcW w:w="2268" w:type="dxa"/>
          </w:tcPr>
          <w:p w14:paraId="29FFE334" w14:textId="77777777" w:rsidR="001632F2" w:rsidRPr="000A5C5D" w:rsidRDefault="001632F2" w:rsidP="00832ECA">
            <w:pPr>
              <w:rPr>
                <w:sz w:val="20"/>
                <w:szCs w:val="20"/>
              </w:rPr>
            </w:pPr>
          </w:p>
        </w:tc>
        <w:tc>
          <w:tcPr>
            <w:tcW w:w="851" w:type="dxa"/>
            <w:tcBorders>
              <w:bottom w:val="single" w:sz="4" w:space="0" w:color="auto"/>
            </w:tcBorders>
          </w:tcPr>
          <w:p w14:paraId="58BC1DC0"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3CE431D" w14:textId="77777777" w:rsidR="001632F2" w:rsidRPr="000A5C5D" w:rsidRDefault="001632F2" w:rsidP="00832ECA">
            <w:pPr>
              <w:rPr>
                <w:sz w:val="20"/>
                <w:szCs w:val="20"/>
              </w:rPr>
            </w:pPr>
            <w:r w:rsidRPr="000A5C5D">
              <w:rPr>
                <w:sz w:val="20"/>
                <w:szCs w:val="20"/>
              </w:rPr>
              <w:t>At end</w:t>
            </w:r>
          </w:p>
        </w:tc>
        <w:tc>
          <w:tcPr>
            <w:tcW w:w="599" w:type="dxa"/>
          </w:tcPr>
          <w:p w14:paraId="5AF18CBF" w14:textId="77777777" w:rsidR="001632F2" w:rsidRPr="000A5C5D" w:rsidRDefault="001632F2" w:rsidP="00832ECA">
            <w:pPr>
              <w:rPr>
                <w:sz w:val="20"/>
                <w:szCs w:val="20"/>
              </w:rPr>
            </w:pPr>
          </w:p>
        </w:tc>
      </w:tr>
      <w:tr w:rsidR="001632F2" w:rsidRPr="000A5C5D" w14:paraId="128BDA42" w14:textId="77777777" w:rsidTr="00832ECA">
        <w:tc>
          <w:tcPr>
            <w:tcW w:w="1668" w:type="dxa"/>
          </w:tcPr>
          <w:p w14:paraId="50E5E654" w14:textId="77777777" w:rsidR="001632F2" w:rsidRPr="000A5C5D" w:rsidRDefault="001632F2" w:rsidP="00832ECA">
            <w:pPr>
              <w:rPr>
                <w:sz w:val="20"/>
                <w:szCs w:val="20"/>
              </w:rPr>
            </w:pPr>
            <w:r w:rsidRPr="000A5C5D">
              <w:rPr>
                <w:sz w:val="20"/>
                <w:szCs w:val="20"/>
              </w:rPr>
              <w:t>Test date:</w:t>
            </w:r>
          </w:p>
        </w:tc>
        <w:tc>
          <w:tcPr>
            <w:tcW w:w="2693" w:type="dxa"/>
          </w:tcPr>
          <w:p w14:paraId="1EC203C0" w14:textId="77777777" w:rsidR="001632F2" w:rsidRPr="000A5C5D" w:rsidRDefault="001632F2" w:rsidP="00832ECA">
            <w:pPr>
              <w:rPr>
                <w:sz w:val="20"/>
                <w:szCs w:val="20"/>
              </w:rPr>
            </w:pPr>
          </w:p>
        </w:tc>
        <w:tc>
          <w:tcPr>
            <w:tcW w:w="283" w:type="dxa"/>
          </w:tcPr>
          <w:p w14:paraId="1416B16C" w14:textId="77777777" w:rsidR="001632F2" w:rsidRPr="000A5C5D" w:rsidRDefault="001632F2" w:rsidP="00832ECA">
            <w:pPr>
              <w:rPr>
                <w:sz w:val="20"/>
                <w:szCs w:val="20"/>
              </w:rPr>
            </w:pPr>
          </w:p>
        </w:tc>
        <w:tc>
          <w:tcPr>
            <w:tcW w:w="2268" w:type="dxa"/>
            <w:tcBorders>
              <w:right w:val="single" w:sz="4" w:space="0" w:color="auto"/>
            </w:tcBorders>
          </w:tcPr>
          <w:p w14:paraId="45A13973"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525D9F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28268F" w14:textId="77777777" w:rsidR="001632F2" w:rsidRPr="000A5C5D" w:rsidRDefault="001632F2" w:rsidP="00832ECA">
            <w:pPr>
              <w:rPr>
                <w:sz w:val="20"/>
                <w:szCs w:val="20"/>
              </w:rPr>
            </w:pPr>
          </w:p>
        </w:tc>
        <w:tc>
          <w:tcPr>
            <w:tcW w:w="599" w:type="dxa"/>
            <w:tcBorders>
              <w:left w:val="single" w:sz="4" w:space="0" w:color="auto"/>
            </w:tcBorders>
          </w:tcPr>
          <w:p w14:paraId="275C1484" w14:textId="77777777" w:rsidR="001632F2" w:rsidRPr="000A5C5D" w:rsidRDefault="001632F2" w:rsidP="00832ECA">
            <w:pPr>
              <w:rPr>
                <w:sz w:val="20"/>
                <w:szCs w:val="20"/>
              </w:rPr>
            </w:pPr>
            <w:r w:rsidRPr="000A5C5D">
              <w:rPr>
                <w:sz w:val="20"/>
                <w:szCs w:val="20"/>
              </w:rPr>
              <w:t>°C</w:t>
            </w:r>
          </w:p>
        </w:tc>
      </w:tr>
      <w:tr w:rsidR="001632F2" w:rsidRPr="000A5C5D" w14:paraId="75E6A46D" w14:textId="77777777" w:rsidTr="00832ECA">
        <w:tc>
          <w:tcPr>
            <w:tcW w:w="1668" w:type="dxa"/>
          </w:tcPr>
          <w:p w14:paraId="1A40C256" w14:textId="77777777" w:rsidR="001632F2" w:rsidRPr="000A5C5D" w:rsidRDefault="001632F2" w:rsidP="00832ECA">
            <w:pPr>
              <w:rPr>
                <w:sz w:val="20"/>
                <w:szCs w:val="20"/>
              </w:rPr>
            </w:pPr>
            <w:r w:rsidRPr="000A5C5D">
              <w:rPr>
                <w:sz w:val="20"/>
                <w:szCs w:val="20"/>
              </w:rPr>
              <w:t>Observer:</w:t>
            </w:r>
          </w:p>
        </w:tc>
        <w:tc>
          <w:tcPr>
            <w:tcW w:w="2693" w:type="dxa"/>
          </w:tcPr>
          <w:p w14:paraId="416C2519" w14:textId="77777777" w:rsidR="001632F2" w:rsidRPr="000A5C5D" w:rsidRDefault="001632F2" w:rsidP="00832ECA">
            <w:pPr>
              <w:rPr>
                <w:sz w:val="20"/>
                <w:szCs w:val="20"/>
              </w:rPr>
            </w:pPr>
          </w:p>
        </w:tc>
        <w:tc>
          <w:tcPr>
            <w:tcW w:w="283" w:type="dxa"/>
          </w:tcPr>
          <w:p w14:paraId="6CD81156" w14:textId="77777777" w:rsidR="001632F2" w:rsidRPr="000A5C5D" w:rsidRDefault="001632F2" w:rsidP="00832ECA">
            <w:pPr>
              <w:rPr>
                <w:sz w:val="20"/>
                <w:szCs w:val="20"/>
              </w:rPr>
            </w:pPr>
          </w:p>
        </w:tc>
        <w:tc>
          <w:tcPr>
            <w:tcW w:w="2268" w:type="dxa"/>
            <w:tcBorders>
              <w:right w:val="single" w:sz="4" w:space="0" w:color="auto"/>
            </w:tcBorders>
          </w:tcPr>
          <w:p w14:paraId="381E079B"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316866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2FB127" w14:textId="77777777" w:rsidR="001632F2" w:rsidRPr="000A5C5D" w:rsidRDefault="001632F2" w:rsidP="00832ECA">
            <w:pPr>
              <w:rPr>
                <w:sz w:val="20"/>
                <w:szCs w:val="20"/>
              </w:rPr>
            </w:pPr>
          </w:p>
        </w:tc>
        <w:tc>
          <w:tcPr>
            <w:tcW w:w="599" w:type="dxa"/>
            <w:tcBorders>
              <w:left w:val="single" w:sz="4" w:space="0" w:color="auto"/>
            </w:tcBorders>
          </w:tcPr>
          <w:p w14:paraId="3AAC0FCB" w14:textId="77777777" w:rsidR="001632F2" w:rsidRPr="000A5C5D" w:rsidRDefault="001632F2" w:rsidP="00832ECA">
            <w:pPr>
              <w:rPr>
                <w:sz w:val="20"/>
                <w:szCs w:val="20"/>
              </w:rPr>
            </w:pPr>
            <w:r w:rsidRPr="000A5C5D">
              <w:rPr>
                <w:sz w:val="20"/>
                <w:szCs w:val="20"/>
              </w:rPr>
              <w:t>%</w:t>
            </w:r>
          </w:p>
        </w:tc>
      </w:tr>
      <w:tr w:rsidR="001632F2" w:rsidRPr="000A5C5D" w14:paraId="7783932B" w14:textId="77777777" w:rsidTr="00832ECA">
        <w:tc>
          <w:tcPr>
            <w:tcW w:w="1668" w:type="dxa"/>
          </w:tcPr>
          <w:p w14:paraId="2C3EE6F4" w14:textId="77777777" w:rsidR="001632F2" w:rsidRPr="000A5C5D" w:rsidRDefault="001632F2" w:rsidP="00832ECA">
            <w:pPr>
              <w:rPr>
                <w:sz w:val="20"/>
                <w:szCs w:val="20"/>
              </w:rPr>
            </w:pPr>
          </w:p>
        </w:tc>
        <w:tc>
          <w:tcPr>
            <w:tcW w:w="2693" w:type="dxa"/>
          </w:tcPr>
          <w:p w14:paraId="042EF423" w14:textId="77777777" w:rsidR="001632F2" w:rsidRPr="000A5C5D" w:rsidRDefault="001632F2" w:rsidP="00832ECA">
            <w:pPr>
              <w:rPr>
                <w:sz w:val="20"/>
                <w:szCs w:val="20"/>
              </w:rPr>
            </w:pPr>
          </w:p>
        </w:tc>
        <w:tc>
          <w:tcPr>
            <w:tcW w:w="283" w:type="dxa"/>
          </w:tcPr>
          <w:p w14:paraId="18589FDC" w14:textId="77777777" w:rsidR="001632F2" w:rsidRPr="000A5C5D" w:rsidRDefault="001632F2" w:rsidP="00832ECA">
            <w:pPr>
              <w:rPr>
                <w:sz w:val="20"/>
                <w:szCs w:val="20"/>
              </w:rPr>
            </w:pPr>
          </w:p>
        </w:tc>
        <w:tc>
          <w:tcPr>
            <w:tcW w:w="2268" w:type="dxa"/>
            <w:tcBorders>
              <w:right w:val="single" w:sz="4" w:space="0" w:color="auto"/>
            </w:tcBorders>
          </w:tcPr>
          <w:p w14:paraId="1AF976CB"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F4F023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15DCB7" w14:textId="77777777" w:rsidR="001632F2" w:rsidRPr="000A5C5D" w:rsidRDefault="001632F2" w:rsidP="00832ECA">
            <w:pPr>
              <w:rPr>
                <w:sz w:val="20"/>
                <w:szCs w:val="20"/>
              </w:rPr>
            </w:pPr>
          </w:p>
        </w:tc>
        <w:tc>
          <w:tcPr>
            <w:tcW w:w="599" w:type="dxa"/>
            <w:tcBorders>
              <w:left w:val="single" w:sz="4" w:space="0" w:color="auto"/>
            </w:tcBorders>
          </w:tcPr>
          <w:p w14:paraId="72C12A60" w14:textId="77777777" w:rsidR="001632F2" w:rsidRPr="000A5C5D" w:rsidRDefault="001632F2" w:rsidP="00832ECA">
            <w:pPr>
              <w:rPr>
                <w:sz w:val="20"/>
                <w:szCs w:val="20"/>
              </w:rPr>
            </w:pPr>
            <w:r w:rsidRPr="000A5C5D">
              <w:rPr>
                <w:sz w:val="20"/>
                <w:szCs w:val="20"/>
              </w:rPr>
              <w:t>kPa</w:t>
            </w:r>
          </w:p>
        </w:tc>
      </w:tr>
      <w:tr w:rsidR="001632F2" w:rsidRPr="000A5C5D" w14:paraId="36411575" w14:textId="77777777" w:rsidTr="00832ECA">
        <w:tc>
          <w:tcPr>
            <w:tcW w:w="1668" w:type="dxa"/>
          </w:tcPr>
          <w:p w14:paraId="0DB1C0DA" w14:textId="77777777" w:rsidR="001632F2" w:rsidRPr="000A5C5D" w:rsidRDefault="001632F2" w:rsidP="00832ECA">
            <w:pPr>
              <w:rPr>
                <w:sz w:val="20"/>
                <w:szCs w:val="20"/>
              </w:rPr>
            </w:pPr>
          </w:p>
        </w:tc>
        <w:tc>
          <w:tcPr>
            <w:tcW w:w="2693" w:type="dxa"/>
          </w:tcPr>
          <w:p w14:paraId="774011C8" w14:textId="77777777" w:rsidR="001632F2" w:rsidRPr="000A5C5D" w:rsidRDefault="001632F2" w:rsidP="00832ECA">
            <w:pPr>
              <w:rPr>
                <w:sz w:val="20"/>
                <w:szCs w:val="20"/>
              </w:rPr>
            </w:pPr>
          </w:p>
        </w:tc>
        <w:tc>
          <w:tcPr>
            <w:tcW w:w="283" w:type="dxa"/>
          </w:tcPr>
          <w:p w14:paraId="6FF71466" w14:textId="77777777" w:rsidR="001632F2" w:rsidRPr="000A5C5D" w:rsidRDefault="001632F2" w:rsidP="00832ECA">
            <w:pPr>
              <w:rPr>
                <w:sz w:val="20"/>
                <w:szCs w:val="20"/>
              </w:rPr>
            </w:pPr>
          </w:p>
        </w:tc>
        <w:tc>
          <w:tcPr>
            <w:tcW w:w="2268" w:type="dxa"/>
            <w:tcBorders>
              <w:right w:val="single" w:sz="4" w:space="0" w:color="auto"/>
            </w:tcBorders>
          </w:tcPr>
          <w:p w14:paraId="74D678E0"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2E811E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038D60" w14:textId="77777777" w:rsidR="001632F2" w:rsidRPr="000A5C5D" w:rsidRDefault="001632F2" w:rsidP="00832ECA">
            <w:pPr>
              <w:rPr>
                <w:sz w:val="20"/>
                <w:szCs w:val="20"/>
              </w:rPr>
            </w:pPr>
          </w:p>
        </w:tc>
        <w:tc>
          <w:tcPr>
            <w:tcW w:w="599" w:type="dxa"/>
            <w:tcBorders>
              <w:left w:val="single" w:sz="4" w:space="0" w:color="auto"/>
            </w:tcBorders>
          </w:tcPr>
          <w:p w14:paraId="2F53A080" w14:textId="77777777" w:rsidR="001632F2" w:rsidRPr="000A5C5D" w:rsidRDefault="001632F2" w:rsidP="00832ECA">
            <w:pPr>
              <w:rPr>
                <w:sz w:val="20"/>
                <w:szCs w:val="20"/>
              </w:rPr>
            </w:pPr>
          </w:p>
        </w:tc>
      </w:tr>
    </w:tbl>
    <w:p w14:paraId="79E103DD"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5"/>
        <w:gridCol w:w="840"/>
        <w:gridCol w:w="806"/>
        <w:gridCol w:w="810"/>
        <w:gridCol w:w="814"/>
        <w:gridCol w:w="806"/>
        <w:gridCol w:w="810"/>
        <w:gridCol w:w="806"/>
        <w:gridCol w:w="806"/>
        <w:gridCol w:w="808"/>
        <w:gridCol w:w="814"/>
      </w:tblGrid>
      <w:tr w:rsidR="001632F2" w:rsidRPr="000A5C5D" w14:paraId="4A101AFF" w14:textId="77777777" w:rsidTr="00832ECA">
        <w:tc>
          <w:tcPr>
            <w:tcW w:w="993" w:type="dxa"/>
            <w:shd w:val="clear" w:color="auto" w:fill="D9D9D9"/>
          </w:tcPr>
          <w:p w14:paraId="485E37BC" w14:textId="77777777" w:rsidR="001632F2" w:rsidRPr="000A5C5D" w:rsidRDefault="001632F2" w:rsidP="00832ECA">
            <w:pPr>
              <w:pStyle w:val="BodyText3"/>
              <w:spacing w:before="60" w:after="60"/>
              <w:rPr>
                <w:sz w:val="20"/>
                <w:lang w:val="en-GB"/>
              </w:rPr>
            </w:pPr>
            <w:r w:rsidRPr="000A5C5D">
              <w:rPr>
                <w:sz w:val="20"/>
                <w:lang w:val="en-GB"/>
              </w:rPr>
              <w:t>Test no.</w:t>
            </w:r>
          </w:p>
          <w:p w14:paraId="618D0A47" w14:textId="77777777" w:rsidR="001632F2" w:rsidRPr="000A5C5D" w:rsidRDefault="001632F2" w:rsidP="00832ECA">
            <w:pPr>
              <w:pStyle w:val="BodyText3"/>
              <w:spacing w:before="60" w:after="60"/>
              <w:rPr>
                <w:sz w:val="20"/>
                <w:lang w:val="en-GB"/>
              </w:rPr>
            </w:pPr>
            <w:r w:rsidRPr="000A5C5D">
              <w:rPr>
                <w:sz w:val="20"/>
                <w:lang w:val="en-GB"/>
              </w:rPr>
              <w:t>[-]</w:t>
            </w:r>
          </w:p>
        </w:tc>
        <w:tc>
          <w:tcPr>
            <w:tcW w:w="822" w:type="dxa"/>
            <w:shd w:val="clear" w:color="auto" w:fill="D9D9D9"/>
          </w:tcPr>
          <w:p w14:paraId="7AD01D9B" w14:textId="77777777" w:rsidR="001632F2" w:rsidRPr="000A5C5D" w:rsidRDefault="001632F2" w:rsidP="00832ECA">
            <w:pPr>
              <w:pStyle w:val="BodyText3"/>
              <w:spacing w:before="60" w:after="60"/>
              <w:rPr>
                <w:i/>
                <w:sz w:val="20"/>
                <w:lang w:val="en-GB"/>
              </w:rPr>
            </w:pPr>
            <w:r w:rsidRPr="000A5C5D">
              <w:rPr>
                <w:i/>
                <w:sz w:val="20"/>
                <w:lang w:val="en-GB"/>
              </w:rPr>
              <w:t>Q</w:t>
            </w:r>
          </w:p>
          <w:p w14:paraId="1D0CBF05" w14:textId="77777777" w:rsidR="001632F2" w:rsidRPr="000A5C5D" w:rsidRDefault="001632F2" w:rsidP="00832ECA">
            <w:pPr>
              <w:pStyle w:val="BodyText3"/>
              <w:spacing w:before="60" w:after="60"/>
              <w:rPr>
                <w:sz w:val="20"/>
                <w:lang w:val="en-GB"/>
              </w:rPr>
            </w:pPr>
            <w:r w:rsidRPr="000A5C5D">
              <w:rPr>
                <w:sz w:val="20"/>
                <w:lang w:val="en-GB"/>
              </w:rPr>
              <w:t>[L/min]</w:t>
            </w:r>
          </w:p>
        </w:tc>
        <w:tc>
          <w:tcPr>
            <w:tcW w:w="822" w:type="dxa"/>
            <w:shd w:val="clear" w:color="auto" w:fill="D9D9D9"/>
          </w:tcPr>
          <w:p w14:paraId="0D08D21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2670D429"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518802E2"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t</w:t>
            </w:r>
          </w:p>
          <w:p w14:paraId="69E377B5" w14:textId="77777777" w:rsidR="001632F2" w:rsidRPr="000A5C5D" w:rsidRDefault="001632F2" w:rsidP="00832ECA">
            <w:pPr>
              <w:spacing w:before="60" w:after="60"/>
              <w:jc w:val="center"/>
              <w:rPr>
                <w:sz w:val="20"/>
                <w:szCs w:val="20"/>
                <w:vertAlign w:val="subscript"/>
              </w:rPr>
            </w:pPr>
            <w:r w:rsidRPr="000A5C5D">
              <w:rPr>
                <w:sz w:val="20"/>
              </w:rPr>
              <w:t>[°C]</w:t>
            </w:r>
          </w:p>
        </w:tc>
        <w:tc>
          <w:tcPr>
            <w:tcW w:w="822" w:type="dxa"/>
            <w:shd w:val="clear" w:color="auto" w:fill="D9D9D9"/>
          </w:tcPr>
          <w:p w14:paraId="56745243"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4784C9AD" w14:textId="77777777" w:rsidR="001632F2" w:rsidRPr="000A5C5D" w:rsidRDefault="001632F2" w:rsidP="00832ECA">
            <w:pPr>
              <w:spacing w:before="60" w:after="60"/>
              <w:jc w:val="center"/>
              <w:rPr>
                <w:sz w:val="20"/>
                <w:szCs w:val="20"/>
                <w:vertAlign w:val="subscript"/>
              </w:rPr>
            </w:pPr>
            <w:r w:rsidRPr="000A5C5D">
              <w:rPr>
                <w:sz w:val="20"/>
                <w:szCs w:val="20"/>
              </w:rPr>
              <w:t>[kPa]</w:t>
            </w:r>
          </w:p>
        </w:tc>
        <w:tc>
          <w:tcPr>
            <w:tcW w:w="822" w:type="dxa"/>
            <w:shd w:val="clear" w:color="auto" w:fill="D9D9D9"/>
          </w:tcPr>
          <w:p w14:paraId="4C39DCEB"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62DD12DD"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56298CEA"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130FC4AD" w14:textId="77777777" w:rsidR="001632F2" w:rsidRPr="000A5C5D" w:rsidRDefault="001632F2" w:rsidP="00832ECA">
            <w:pPr>
              <w:pStyle w:val="BodyText3"/>
              <w:spacing w:before="60" w:after="60"/>
              <w:rPr>
                <w:sz w:val="20"/>
                <w:lang w:val="en-GB"/>
              </w:rPr>
            </w:pPr>
            <w:r w:rsidRPr="000A5C5D">
              <w:rPr>
                <w:sz w:val="20"/>
                <w:lang w:val="en-GB"/>
              </w:rPr>
              <w:t>[°C]</w:t>
            </w:r>
          </w:p>
        </w:tc>
        <w:tc>
          <w:tcPr>
            <w:tcW w:w="822" w:type="dxa"/>
            <w:shd w:val="clear" w:color="auto" w:fill="D9D9D9"/>
          </w:tcPr>
          <w:p w14:paraId="5EF8E841"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n</w:t>
            </w:r>
          </w:p>
          <w:p w14:paraId="0DF2E36D"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3A0B8FF5"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689E8F28"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22" w:type="dxa"/>
            <w:shd w:val="clear" w:color="auto" w:fill="D9D9D9"/>
          </w:tcPr>
          <w:p w14:paraId="25E6D39D"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350FEF6" w14:textId="77777777" w:rsidR="001632F2" w:rsidRPr="000A5C5D" w:rsidRDefault="001632F2" w:rsidP="00832ECA">
            <w:pPr>
              <w:pStyle w:val="BodyText3"/>
              <w:spacing w:before="60" w:after="60"/>
              <w:rPr>
                <w:sz w:val="20"/>
                <w:lang w:val="en-GB"/>
              </w:rPr>
            </w:pPr>
            <w:r w:rsidRPr="000A5C5D">
              <w:rPr>
                <w:sz w:val="20"/>
                <w:lang w:val="en-GB"/>
              </w:rPr>
              <w:t>[%]</w:t>
            </w:r>
          </w:p>
        </w:tc>
        <w:tc>
          <w:tcPr>
            <w:tcW w:w="823" w:type="dxa"/>
            <w:shd w:val="clear" w:color="auto" w:fill="D9D9D9"/>
          </w:tcPr>
          <w:p w14:paraId="7551DD6F" w14:textId="77777777" w:rsidR="001632F2" w:rsidRPr="000A5C5D" w:rsidRDefault="001632F2" w:rsidP="00832ECA">
            <w:pPr>
              <w:pStyle w:val="BodyText3"/>
              <w:spacing w:before="60" w:after="60"/>
              <w:rPr>
                <w:sz w:val="20"/>
                <w:lang w:val="en-GB"/>
              </w:rPr>
            </w:pPr>
            <w:r w:rsidRPr="000A5C5D">
              <w:rPr>
                <w:sz w:val="20"/>
                <w:lang w:val="en-GB"/>
              </w:rPr>
              <w:t>MPE</w:t>
            </w:r>
          </w:p>
          <w:p w14:paraId="60A8E2C2" w14:textId="77777777" w:rsidR="001632F2" w:rsidRPr="000A5C5D" w:rsidRDefault="001632F2" w:rsidP="00832ECA">
            <w:pPr>
              <w:pStyle w:val="BodyText3"/>
              <w:spacing w:before="60" w:after="60"/>
              <w:rPr>
                <w:sz w:val="20"/>
                <w:lang w:val="en-GB"/>
              </w:rPr>
            </w:pPr>
            <w:r w:rsidRPr="000A5C5D">
              <w:rPr>
                <w:sz w:val="20"/>
                <w:lang w:val="en-GB"/>
              </w:rPr>
              <w:t>[%]</w:t>
            </w:r>
          </w:p>
        </w:tc>
      </w:tr>
    </w:tbl>
    <w:p w14:paraId="66E87F6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12"/>
        <w:gridCol w:w="812"/>
        <w:gridCol w:w="811"/>
        <w:gridCol w:w="811"/>
        <w:gridCol w:w="811"/>
        <w:gridCol w:w="811"/>
        <w:gridCol w:w="811"/>
        <w:gridCol w:w="811"/>
        <w:gridCol w:w="811"/>
        <w:gridCol w:w="812"/>
      </w:tblGrid>
      <w:tr w:rsidR="001632F2" w:rsidRPr="000A5C5D" w14:paraId="5CD39E11" w14:textId="77777777" w:rsidTr="00832ECA">
        <w:tc>
          <w:tcPr>
            <w:tcW w:w="993" w:type="dxa"/>
          </w:tcPr>
          <w:p w14:paraId="006C794C" w14:textId="77777777" w:rsidR="001632F2" w:rsidRPr="000A5C5D" w:rsidRDefault="001632F2" w:rsidP="00832ECA">
            <w:pPr>
              <w:pStyle w:val="BodyText3"/>
              <w:spacing w:before="60" w:after="60"/>
              <w:rPr>
                <w:sz w:val="20"/>
                <w:lang w:val="en-GB"/>
              </w:rPr>
            </w:pPr>
            <w:r w:rsidRPr="000A5C5D">
              <w:rPr>
                <w:sz w:val="20"/>
                <w:lang w:val="en-GB"/>
              </w:rPr>
              <w:t>1</w:t>
            </w:r>
          </w:p>
        </w:tc>
        <w:tc>
          <w:tcPr>
            <w:tcW w:w="822" w:type="dxa"/>
            <w:tcBorders>
              <w:bottom w:val="single" w:sz="4" w:space="0" w:color="auto"/>
            </w:tcBorders>
          </w:tcPr>
          <w:p w14:paraId="5C761B2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9FC3FAC" w14:textId="77777777" w:rsidR="001632F2" w:rsidRPr="000A5C5D" w:rsidRDefault="001632F2" w:rsidP="00832ECA">
            <w:pPr>
              <w:pStyle w:val="BodyText3"/>
              <w:spacing w:before="60" w:after="60"/>
              <w:rPr>
                <w:sz w:val="20"/>
                <w:lang w:val="en-GB"/>
              </w:rPr>
            </w:pPr>
          </w:p>
        </w:tc>
        <w:tc>
          <w:tcPr>
            <w:tcW w:w="822" w:type="dxa"/>
          </w:tcPr>
          <w:p w14:paraId="1D2377A3" w14:textId="77777777" w:rsidR="001632F2" w:rsidRPr="000A5C5D" w:rsidRDefault="001632F2" w:rsidP="00832ECA">
            <w:pPr>
              <w:pStyle w:val="BodyText3"/>
              <w:spacing w:before="60" w:after="60"/>
              <w:rPr>
                <w:sz w:val="20"/>
                <w:lang w:val="en-GB"/>
              </w:rPr>
            </w:pPr>
          </w:p>
        </w:tc>
        <w:tc>
          <w:tcPr>
            <w:tcW w:w="822" w:type="dxa"/>
          </w:tcPr>
          <w:p w14:paraId="74B16CFF" w14:textId="77777777" w:rsidR="001632F2" w:rsidRPr="000A5C5D" w:rsidRDefault="001632F2" w:rsidP="00832ECA">
            <w:pPr>
              <w:pStyle w:val="BodyText3"/>
              <w:spacing w:before="60" w:after="60"/>
              <w:rPr>
                <w:sz w:val="20"/>
                <w:lang w:val="en-GB"/>
              </w:rPr>
            </w:pPr>
          </w:p>
        </w:tc>
        <w:tc>
          <w:tcPr>
            <w:tcW w:w="822" w:type="dxa"/>
          </w:tcPr>
          <w:p w14:paraId="55AF6919" w14:textId="77777777" w:rsidR="001632F2" w:rsidRPr="000A5C5D" w:rsidRDefault="001632F2" w:rsidP="00832ECA">
            <w:pPr>
              <w:pStyle w:val="BodyText3"/>
              <w:spacing w:before="60" w:after="60"/>
              <w:rPr>
                <w:sz w:val="20"/>
                <w:lang w:val="en-GB"/>
              </w:rPr>
            </w:pPr>
          </w:p>
        </w:tc>
        <w:tc>
          <w:tcPr>
            <w:tcW w:w="822" w:type="dxa"/>
          </w:tcPr>
          <w:p w14:paraId="455FC4AA" w14:textId="77777777" w:rsidR="001632F2" w:rsidRPr="000A5C5D" w:rsidRDefault="001632F2" w:rsidP="00832ECA">
            <w:pPr>
              <w:pStyle w:val="BodyText3"/>
              <w:spacing w:before="60" w:after="60"/>
              <w:rPr>
                <w:sz w:val="20"/>
                <w:lang w:val="en-GB"/>
              </w:rPr>
            </w:pPr>
          </w:p>
        </w:tc>
        <w:tc>
          <w:tcPr>
            <w:tcW w:w="822" w:type="dxa"/>
          </w:tcPr>
          <w:p w14:paraId="06088CC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10D215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FC48375"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70F40794" w14:textId="77777777" w:rsidR="001632F2" w:rsidRPr="000A5C5D" w:rsidRDefault="001632F2" w:rsidP="00832ECA">
            <w:pPr>
              <w:pStyle w:val="BodyText3"/>
              <w:spacing w:before="60" w:after="60"/>
              <w:rPr>
                <w:sz w:val="20"/>
                <w:lang w:val="en-GB"/>
              </w:rPr>
            </w:pPr>
          </w:p>
        </w:tc>
      </w:tr>
      <w:tr w:rsidR="001632F2" w:rsidRPr="000A5C5D" w14:paraId="3F8C142B" w14:textId="77777777" w:rsidTr="00832ECA">
        <w:tc>
          <w:tcPr>
            <w:tcW w:w="993" w:type="dxa"/>
          </w:tcPr>
          <w:p w14:paraId="3D63E232" w14:textId="77777777" w:rsidR="001632F2" w:rsidRPr="000A5C5D" w:rsidRDefault="001632F2" w:rsidP="00832ECA">
            <w:pPr>
              <w:pStyle w:val="BodyText3"/>
              <w:spacing w:before="60" w:after="60"/>
              <w:rPr>
                <w:sz w:val="20"/>
                <w:lang w:val="en-GB"/>
              </w:rPr>
            </w:pPr>
            <w:r w:rsidRPr="000A5C5D">
              <w:rPr>
                <w:sz w:val="20"/>
                <w:lang w:val="en-GB"/>
              </w:rPr>
              <w:t>2</w:t>
            </w:r>
          </w:p>
        </w:tc>
        <w:tc>
          <w:tcPr>
            <w:tcW w:w="822" w:type="dxa"/>
            <w:tcBorders>
              <w:bottom w:val="single" w:sz="4" w:space="0" w:color="auto"/>
            </w:tcBorders>
          </w:tcPr>
          <w:p w14:paraId="3BE960D8"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3351FA8" w14:textId="77777777" w:rsidR="001632F2" w:rsidRPr="000A5C5D" w:rsidRDefault="001632F2" w:rsidP="00832ECA">
            <w:pPr>
              <w:pStyle w:val="BodyText3"/>
              <w:spacing w:before="60" w:after="60"/>
              <w:rPr>
                <w:sz w:val="20"/>
                <w:lang w:val="en-GB"/>
              </w:rPr>
            </w:pPr>
          </w:p>
        </w:tc>
        <w:tc>
          <w:tcPr>
            <w:tcW w:w="822" w:type="dxa"/>
          </w:tcPr>
          <w:p w14:paraId="280C13B3" w14:textId="77777777" w:rsidR="001632F2" w:rsidRPr="000A5C5D" w:rsidRDefault="001632F2" w:rsidP="00832ECA">
            <w:pPr>
              <w:pStyle w:val="BodyText3"/>
              <w:spacing w:before="60" w:after="60"/>
              <w:rPr>
                <w:sz w:val="20"/>
                <w:lang w:val="en-GB"/>
              </w:rPr>
            </w:pPr>
          </w:p>
        </w:tc>
        <w:tc>
          <w:tcPr>
            <w:tcW w:w="822" w:type="dxa"/>
          </w:tcPr>
          <w:p w14:paraId="725C7F30" w14:textId="77777777" w:rsidR="001632F2" w:rsidRPr="000A5C5D" w:rsidRDefault="001632F2" w:rsidP="00832ECA">
            <w:pPr>
              <w:pStyle w:val="BodyText3"/>
              <w:spacing w:before="60" w:after="60"/>
              <w:rPr>
                <w:sz w:val="20"/>
                <w:lang w:val="en-GB"/>
              </w:rPr>
            </w:pPr>
          </w:p>
        </w:tc>
        <w:tc>
          <w:tcPr>
            <w:tcW w:w="822" w:type="dxa"/>
          </w:tcPr>
          <w:p w14:paraId="61883804" w14:textId="77777777" w:rsidR="001632F2" w:rsidRPr="000A5C5D" w:rsidRDefault="001632F2" w:rsidP="00832ECA">
            <w:pPr>
              <w:pStyle w:val="BodyText3"/>
              <w:spacing w:before="60" w:after="60"/>
              <w:rPr>
                <w:sz w:val="20"/>
                <w:lang w:val="en-GB"/>
              </w:rPr>
            </w:pPr>
          </w:p>
        </w:tc>
        <w:tc>
          <w:tcPr>
            <w:tcW w:w="822" w:type="dxa"/>
          </w:tcPr>
          <w:p w14:paraId="41D9DABA" w14:textId="77777777" w:rsidR="001632F2" w:rsidRPr="000A5C5D" w:rsidRDefault="001632F2" w:rsidP="00832ECA">
            <w:pPr>
              <w:pStyle w:val="BodyText3"/>
              <w:spacing w:before="60" w:after="60"/>
              <w:rPr>
                <w:sz w:val="20"/>
                <w:lang w:val="en-GB"/>
              </w:rPr>
            </w:pPr>
          </w:p>
        </w:tc>
        <w:tc>
          <w:tcPr>
            <w:tcW w:w="822" w:type="dxa"/>
          </w:tcPr>
          <w:p w14:paraId="5DA8F346"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589BF3D"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07A55D7"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703BC1F0" w14:textId="77777777" w:rsidR="001632F2" w:rsidRPr="000A5C5D" w:rsidRDefault="001632F2" w:rsidP="00832ECA">
            <w:pPr>
              <w:pStyle w:val="BodyText3"/>
              <w:spacing w:before="60" w:after="60"/>
              <w:rPr>
                <w:sz w:val="20"/>
                <w:lang w:val="en-GB"/>
              </w:rPr>
            </w:pPr>
          </w:p>
        </w:tc>
      </w:tr>
      <w:tr w:rsidR="001632F2" w:rsidRPr="000A5C5D" w14:paraId="16291D2B" w14:textId="77777777" w:rsidTr="00832ECA">
        <w:tc>
          <w:tcPr>
            <w:tcW w:w="993" w:type="dxa"/>
          </w:tcPr>
          <w:p w14:paraId="7BEE7DEC" w14:textId="77777777" w:rsidR="001632F2" w:rsidRPr="000A5C5D" w:rsidRDefault="001632F2" w:rsidP="00832ECA">
            <w:pPr>
              <w:pStyle w:val="BodyText3"/>
              <w:spacing w:before="60" w:after="60"/>
              <w:rPr>
                <w:sz w:val="20"/>
                <w:lang w:val="en-GB"/>
              </w:rPr>
            </w:pPr>
            <w:r w:rsidRPr="000A5C5D">
              <w:rPr>
                <w:sz w:val="20"/>
                <w:lang w:val="en-GB"/>
              </w:rPr>
              <w:t>3</w:t>
            </w:r>
          </w:p>
        </w:tc>
        <w:tc>
          <w:tcPr>
            <w:tcW w:w="822" w:type="dxa"/>
            <w:tcBorders>
              <w:bottom w:val="single" w:sz="4" w:space="0" w:color="auto"/>
            </w:tcBorders>
          </w:tcPr>
          <w:p w14:paraId="0761D1CE"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EBA841B"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646AE97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48B0BB0"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54C452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2A0546A1"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27734C15"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0D3A80F2"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8718A0D"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56C9C8CC" w14:textId="77777777" w:rsidR="001632F2" w:rsidRPr="000A5C5D" w:rsidRDefault="001632F2" w:rsidP="00832ECA">
            <w:pPr>
              <w:pStyle w:val="BodyText3"/>
              <w:spacing w:before="60" w:after="60"/>
              <w:rPr>
                <w:sz w:val="20"/>
                <w:lang w:val="en-GB"/>
              </w:rPr>
            </w:pPr>
          </w:p>
        </w:tc>
      </w:tr>
    </w:tbl>
    <w:p w14:paraId="4250B30B" w14:textId="77777777" w:rsidR="001632F2" w:rsidRPr="000A5C5D" w:rsidRDefault="001632F2" w:rsidP="001632F2">
      <w:pPr>
        <w:rPr>
          <w:b/>
          <w:color w:val="BFBFBF"/>
          <w:sz w:val="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961"/>
      </w:tblGrid>
      <w:tr w:rsidR="001632F2" w:rsidRPr="000A5C5D" w14:paraId="2E0BD779" w14:textId="77777777" w:rsidTr="00832ECA">
        <w:trPr>
          <w:trHeight w:val="285"/>
        </w:trPr>
        <w:tc>
          <w:tcPr>
            <w:tcW w:w="4253" w:type="dxa"/>
          </w:tcPr>
          <w:p w14:paraId="2CF17E38"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961" w:type="dxa"/>
          </w:tcPr>
          <w:p w14:paraId="47840049"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17560677" w14:textId="77777777" w:rsidR="001632F2" w:rsidRPr="000A5C5D" w:rsidRDefault="001632F2" w:rsidP="001632F2">
      <w:pPr>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03B8AF2" w14:textId="77777777" w:rsidTr="00832ECA">
        <w:trPr>
          <w:cantSplit/>
          <w:trHeight w:val="325"/>
        </w:trPr>
        <w:tc>
          <w:tcPr>
            <w:tcW w:w="1259" w:type="dxa"/>
            <w:tcBorders>
              <w:bottom w:val="single" w:sz="6" w:space="0" w:color="auto"/>
            </w:tcBorders>
            <w:vAlign w:val="center"/>
          </w:tcPr>
          <w:p w14:paraId="5A42BDF9"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E11607E" w14:textId="77777777" w:rsidTr="00832ECA">
              <w:tc>
                <w:tcPr>
                  <w:tcW w:w="518" w:type="dxa"/>
                </w:tcPr>
                <w:p w14:paraId="4D7EE2E1" w14:textId="77777777" w:rsidR="001632F2" w:rsidRPr="000A5C5D" w:rsidRDefault="001632F2" w:rsidP="00832ECA">
                  <w:pPr>
                    <w:spacing w:before="4" w:after="4"/>
                    <w:jc w:val="center"/>
                    <w:rPr>
                      <w:bCs/>
                    </w:rPr>
                  </w:pPr>
                </w:p>
              </w:tc>
              <w:tc>
                <w:tcPr>
                  <w:tcW w:w="1162" w:type="dxa"/>
                  <w:tcBorders>
                    <w:top w:val="nil"/>
                    <w:bottom w:val="nil"/>
                    <w:right w:val="nil"/>
                  </w:tcBorders>
                </w:tcPr>
                <w:p w14:paraId="17D2C162" w14:textId="77777777" w:rsidR="001632F2" w:rsidRPr="000A5C5D" w:rsidRDefault="001632F2" w:rsidP="00832ECA">
                  <w:pPr>
                    <w:spacing w:before="4" w:after="4"/>
                    <w:jc w:val="center"/>
                    <w:rPr>
                      <w:bCs/>
                    </w:rPr>
                  </w:pPr>
                  <w:r w:rsidRPr="000A5C5D">
                    <w:rPr>
                      <w:bCs/>
                    </w:rPr>
                    <w:t>Yes</w:t>
                  </w:r>
                </w:p>
              </w:tc>
              <w:tc>
                <w:tcPr>
                  <w:tcW w:w="500" w:type="dxa"/>
                </w:tcPr>
                <w:p w14:paraId="0B5198CF" w14:textId="77777777" w:rsidR="001632F2" w:rsidRPr="000A5C5D" w:rsidRDefault="001632F2" w:rsidP="00832ECA">
                  <w:pPr>
                    <w:spacing w:before="4" w:after="4"/>
                    <w:jc w:val="center"/>
                    <w:rPr>
                      <w:bCs/>
                    </w:rPr>
                  </w:pPr>
                </w:p>
              </w:tc>
              <w:tc>
                <w:tcPr>
                  <w:tcW w:w="1060" w:type="dxa"/>
                  <w:tcBorders>
                    <w:top w:val="nil"/>
                    <w:bottom w:val="nil"/>
                    <w:right w:val="nil"/>
                  </w:tcBorders>
                </w:tcPr>
                <w:p w14:paraId="545FE642" w14:textId="77777777" w:rsidR="001632F2" w:rsidRPr="000A5C5D" w:rsidRDefault="001632F2" w:rsidP="00832ECA">
                  <w:pPr>
                    <w:spacing w:before="4" w:after="4"/>
                    <w:jc w:val="center"/>
                    <w:rPr>
                      <w:bCs/>
                    </w:rPr>
                  </w:pPr>
                  <w:r w:rsidRPr="000A5C5D">
                    <w:rPr>
                      <w:bCs/>
                    </w:rPr>
                    <w:t>No</w:t>
                  </w:r>
                </w:p>
              </w:tc>
            </w:tr>
          </w:tbl>
          <w:p w14:paraId="7BAFBEE6" w14:textId="77777777" w:rsidR="001632F2" w:rsidRPr="000A5C5D" w:rsidRDefault="001632F2" w:rsidP="00832ECA">
            <w:pPr>
              <w:spacing w:before="4" w:after="4"/>
              <w:jc w:val="center"/>
              <w:rPr>
                <w:bCs/>
              </w:rPr>
            </w:pPr>
          </w:p>
        </w:tc>
      </w:tr>
    </w:tbl>
    <w:p w14:paraId="274E3677" w14:textId="77777777" w:rsidR="001632F2" w:rsidRDefault="001632F2" w:rsidP="001632F2">
      <w:pPr>
        <w:rPr>
          <w:sz w:val="20"/>
          <w:szCs w:val="20"/>
        </w:rPr>
      </w:pPr>
    </w:p>
    <w:p w14:paraId="7E8C30D1" w14:textId="77777777" w:rsidR="001632F2" w:rsidRPr="000A5C5D" w:rsidRDefault="001632F2" w:rsidP="001632F2">
      <w:pPr>
        <w:rPr>
          <w:sz w:val="20"/>
          <w:szCs w:val="20"/>
        </w:rPr>
      </w:pPr>
    </w:p>
    <w:p w14:paraId="6339CDF7" w14:textId="77777777" w:rsidR="001632F2" w:rsidRPr="000A5C5D" w:rsidRDefault="001632F2" w:rsidP="001632F2">
      <w:pPr>
        <w:pStyle w:val="BodyText3"/>
        <w:jc w:val="left"/>
        <w:rPr>
          <w:sz w:val="20"/>
          <w:lang w:val="en-GB"/>
        </w:rPr>
      </w:pPr>
      <w:r w:rsidRPr="000A5C5D">
        <w:rPr>
          <w:sz w:val="20"/>
          <w:lang w:val="en-GB"/>
        </w:rPr>
        <w:t>Remarks:</w:t>
      </w:r>
    </w:p>
    <w:p w14:paraId="3B9F694D" w14:textId="77777777" w:rsidR="001632F2" w:rsidRPr="000A5C5D" w:rsidRDefault="001632F2" w:rsidP="001632F2">
      <w:pPr>
        <w:pStyle w:val="BodyText3"/>
        <w:jc w:val="left"/>
        <w:rPr>
          <w:sz w:val="20"/>
          <w:lang w:val="en-GB"/>
        </w:rPr>
      </w:pPr>
    </w:p>
    <w:p w14:paraId="6D979061" w14:textId="77777777" w:rsidR="001632F2" w:rsidRPr="000A5C5D" w:rsidRDefault="001632F2" w:rsidP="001632F2">
      <w:pPr>
        <w:pStyle w:val="BodyText3"/>
        <w:jc w:val="left"/>
        <w:rPr>
          <w:sz w:val="20"/>
          <w:lang w:val="en-GB"/>
        </w:rPr>
      </w:pPr>
    </w:p>
    <w:p w14:paraId="6A8AB82C" w14:textId="77777777" w:rsidR="001632F2" w:rsidRPr="000A5C5D" w:rsidRDefault="001632F2" w:rsidP="001632F2">
      <w:pPr>
        <w:pStyle w:val="BodyText3"/>
        <w:jc w:val="left"/>
        <w:rPr>
          <w:sz w:val="20"/>
          <w:lang w:val="en-GB"/>
        </w:rPr>
      </w:pPr>
    </w:p>
    <w:p w14:paraId="66C84F37" w14:textId="77777777" w:rsidR="001632F2" w:rsidRPr="000A5C5D" w:rsidRDefault="001632F2" w:rsidP="001632F2">
      <w:pPr>
        <w:pStyle w:val="BodyText3"/>
        <w:jc w:val="left"/>
        <w:rPr>
          <w:sz w:val="20"/>
          <w:lang w:val="en-GB"/>
        </w:rPr>
      </w:pPr>
    </w:p>
    <w:p w14:paraId="2D93EC04"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1ED212AC"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BFC26BB" w14:textId="77777777" w:rsidTr="00832ECA">
        <w:tc>
          <w:tcPr>
            <w:tcW w:w="1242" w:type="dxa"/>
          </w:tcPr>
          <w:p w14:paraId="7C231351"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68A90B86" w14:textId="77777777" w:rsidR="001632F2" w:rsidRPr="000A5C5D" w:rsidRDefault="001632F2" w:rsidP="00832ECA">
            <w:pPr>
              <w:pStyle w:val="BodyText3"/>
              <w:jc w:val="left"/>
              <w:rPr>
                <w:sz w:val="20"/>
                <w:lang w:val="en-GB"/>
              </w:rPr>
            </w:pPr>
          </w:p>
        </w:tc>
        <w:tc>
          <w:tcPr>
            <w:tcW w:w="1418" w:type="dxa"/>
          </w:tcPr>
          <w:p w14:paraId="382C12AF" w14:textId="77777777" w:rsidR="001632F2" w:rsidRPr="000A5C5D" w:rsidRDefault="001632F2" w:rsidP="00832ECA">
            <w:pPr>
              <w:pStyle w:val="BodyText3"/>
              <w:jc w:val="left"/>
              <w:rPr>
                <w:sz w:val="20"/>
                <w:lang w:val="en-GB"/>
              </w:rPr>
            </w:pPr>
          </w:p>
        </w:tc>
        <w:tc>
          <w:tcPr>
            <w:tcW w:w="567" w:type="dxa"/>
          </w:tcPr>
          <w:p w14:paraId="0DD598D9" w14:textId="77777777" w:rsidR="001632F2" w:rsidRPr="000A5C5D" w:rsidRDefault="001632F2" w:rsidP="00832ECA">
            <w:pPr>
              <w:pStyle w:val="BodyText3"/>
              <w:jc w:val="left"/>
              <w:rPr>
                <w:sz w:val="20"/>
                <w:lang w:val="en-GB"/>
              </w:rPr>
            </w:pPr>
          </w:p>
        </w:tc>
        <w:tc>
          <w:tcPr>
            <w:tcW w:w="2126" w:type="dxa"/>
          </w:tcPr>
          <w:p w14:paraId="56556511"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25132BC6" w14:textId="77777777" w:rsidR="001632F2" w:rsidRPr="000A5C5D" w:rsidRDefault="001632F2" w:rsidP="00832ECA">
            <w:pPr>
              <w:pStyle w:val="BodyText3"/>
              <w:jc w:val="left"/>
              <w:rPr>
                <w:sz w:val="20"/>
                <w:lang w:val="en-GB"/>
              </w:rPr>
            </w:pPr>
          </w:p>
        </w:tc>
        <w:tc>
          <w:tcPr>
            <w:tcW w:w="1347" w:type="dxa"/>
          </w:tcPr>
          <w:p w14:paraId="6B83024D" w14:textId="77777777" w:rsidR="001632F2" w:rsidRPr="000A5C5D" w:rsidRDefault="001632F2" w:rsidP="00832ECA">
            <w:pPr>
              <w:pStyle w:val="BodyText3"/>
              <w:jc w:val="left"/>
              <w:rPr>
                <w:sz w:val="20"/>
                <w:lang w:val="en-GB"/>
              </w:rPr>
            </w:pPr>
          </w:p>
        </w:tc>
      </w:tr>
      <w:tr w:rsidR="001632F2" w:rsidRPr="000A5C5D" w14:paraId="2BE35E47" w14:textId="77777777" w:rsidTr="00832ECA">
        <w:tc>
          <w:tcPr>
            <w:tcW w:w="1242" w:type="dxa"/>
          </w:tcPr>
          <w:p w14:paraId="336696FF"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01BB7DEC" w14:textId="77777777" w:rsidR="001632F2" w:rsidRPr="000A5C5D" w:rsidRDefault="001632F2" w:rsidP="00832ECA">
            <w:pPr>
              <w:pStyle w:val="BodyText3"/>
              <w:jc w:val="left"/>
              <w:rPr>
                <w:sz w:val="20"/>
                <w:lang w:val="en-GB"/>
              </w:rPr>
            </w:pPr>
          </w:p>
        </w:tc>
        <w:tc>
          <w:tcPr>
            <w:tcW w:w="1418" w:type="dxa"/>
          </w:tcPr>
          <w:p w14:paraId="10DA6C94"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268412D5" w14:textId="77777777" w:rsidR="001632F2" w:rsidRPr="000A5C5D" w:rsidRDefault="001632F2" w:rsidP="00832ECA">
            <w:pPr>
              <w:pStyle w:val="BodyText3"/>
              <w:jc w:val="left"/>
              <w:rPr>
                <w:sz w:val="20"/>
                <w:lang w:val="en-GB"/>
              </w:rPr>
            </w:pPr>
          </w:p>
        </w:tc>
        <w:tc>
          <w:tcPr>
            <w:tcW w:w="2126" w:type="dxa"/>
          </w:tcPr>
          <w:p w14:paraId="33D32E2D"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479F420C" w14:textId="77777777" w:rsidR="001632F2" w:rsidRPr="000A5C5D" w:rsidRDefault="001632F2" w:rsidP="00832ECA">
            <w:pPr>
              <w:pStyle w:val="BodyText3"/>
              <w:jc w:val="left"/>
              <w:rPr>
                <w:sz w:val="20"/>
                <w:lang w:val="en-GB"/>
              </w:rPr>
            </w:pPr>
          </w:p>
        </w:tc>
        <w:tc>
          <w:tcPr>
            <w:tcW w:w="1347" w:type="dxa"/>
          </w:tcPr>
          <w:p w14:paraId="43B5AE0F"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62339987" w14:textId="77777777" w:rsidTr="00832ECA">
        <w:tc>
          <w:tcPr>
            <w:tcW w:w="1242" w:type="dxa"/>
          </w:tcPr>
          <w:p w14:paraId="4CA481B0"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5E102A1B" w14:textId="77777777" w:rsidR="001632F2" w:rsidRPr="000A5C5D" w:rsidRDefault="001632F2" w:rsidP="00832ECA">
            <w:pPr>
              <w:pStyle w:val="BodyText3"/>
              <w:jc w:val="left"/>
              <w:rPr>
                <w:sz w:val="20"/>
                <w:lang w:val="en-GB"/>
              </w:rPr>
            </w:pPr>
          </w:p>
        </w:tc>
        <w:tc>
          <w:tcPr>
            <w:tcW w:w="1418" w:type="dxa"/>
          </w:tcPr>
          <w:p w14:paraId="2D2C409A"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15B711EA" w14:textId="77777777" w:rsidR="001632F2" w:rsidRPr="000A5C5D" w:rsidRDefault="001632F2" w:rsidP="00832ECA">
            <w:pPr>
              <w:pStyle w:val="BodyText3"/>
              <w:jc w:val="left"/>
              <w:rPr>
                <w:sz w:val="20"/>
                <w:lang w:val="en-GB"/>
              </w:rPr>
            </w:pPr>
          </w:p>
        </w:tc>
        <w:tc>
          <w:tcPr>
            <w:tcW w:w="2126" w:type="dxa"/>
          </w:tcPr>
          <w:p w14:paraId="2B36F9CD"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771A055C" w14:textId="77777777" w:rsidR="001632F2" w:rsidRPr="000A5C5D" w:rsidRDefault="001632F2" w:rsidP="00832ECA">
            <w:pPr>
              <w:pStyle w:val="BodyText3"/>
              <w:jc w:val="left"/>
              <w:rPr>
                <w:sz w:val="20"/>
                <w:lang w:val="en-GB"/>
              </w:rPr>
            </w:pPr>
          </w:p>
        </w:tc>
        <w:tc>
          <w:tcPr>
            <w:tcW w:w="1347" w:type="dxa"/>
          </w:tcPr>
          <w:p w14:paraId="3C4C9D19"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2E39BD29" w14:textId="77777777" w:rsidTr="00832ECA">
        <w:tc>
          <w:tcPr>
            <w:tcW w:w="1242" w:type="dxa"/>
          </w:tcPr>
          <w:p w14:paraId="7095BAE3"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3B2F976B" w14:textId="77777777" w:rsidR="001632F2" w:rsidRPr="000A5C5D" w:rsidRDefault="001632F2" w:rsidP="00832ECA">
            <w:pPr>
              <w:pStyle w:val="BodyText3"/>
              <w:jc w:val="left"/>
              <w:rPr>
                <w:sz w:val="20"/>
                <w:lang w:val="en-GB"/>
              </w:rPr>
            </w:pPr>
          </w:p>
        </w:tc>
        <w:tc>
          <w:tcPr>
            <w:tcW w:w="1418" w:type="dxa"/>
          </w:tcPr>
          <w:p w14:paraId="2BD0AE93"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7FC61AE9" w14:textId="77777777" w:rsidR="001632F2" w:rsidRPr="000A5C5D" w:rsidRDefault="001632F2" w:rsidP="00832ECA">
            <w:pPr>
              <w:pStyle w:val="BodyText3"/>
              <w:jc w:val="left"/>
              <w:rPr>
                <w:sz w:val="20"/>
                <w:lang w:val="en-GB"/>
              </w:rPr>
            </w:pPr>
          </w:p>
        </w:tc>
        <w:tc>
          <w:tcPr>
            <w:tcW w:w="2126" w:type="dxa"/>
          </w:tcPr>
          <w:p w14:paraId="6E0350DB"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1041D746" w14:textId="77777777" w:rsidR="001632F2" w:rsidRPr="000A5C5D" w:rsidRDefault="001632F2" w:rsidP="00832ECA">
            <w:pPr>
              <w:pStyle w:val="BodyText3"/>
              <w:jc w:val="left"/>
              <w:rPr>
                <w:sz w:val="20"/>
                <w:lang w:val="en-GB"/>
              </w:rPr>
            </w:pPr>
          </w:p>
        </w:tc>
        <w:tc>
          <w:tcPr>
            <w:tcW w:w="1347" w:type="dxa"/>
          </w:tcPr>
          <w:p w14:paraId="48EC59B1"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23CA8653" w14:textId="77777777" w:rsidTr="00832ECA">
        <w:tc>
          <w:tcPr>
            <w:tcW w:w="1242" w:type="dxa"/>
          </w:tcPr>
          <w:p w14:paraId="781A89E9"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2D299C71" w14:textId="77777777" w:rsidR="001632F2" w:rsidRPr="000A5C5D" w:rsidRDefault="001632F2" w:rsidP="00832ECA">
            <w:pPr>
              <w:pStyle w:val="BodyText3"/>
              <w:jc w:val="left"/>
              <w:rPr>
                <w:sz w:val="20"/>
                <w:lang w:val="en-GB"/>
              </w:rPr>
            </w:pPr>
          </w:p>
        </w:tc>
        <w:tc>
          <w:tcPr>
            <w:tcW w:w="1418" w:type="dxa"/>
          </w:tcPr>
          <w:p w14:paraId="30636B00"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710CB191" w14:textId="77777777" w:rsidR="001632F2" w:rsidRPr="000A5C5D" w:rsidRDefault="001632F2" w:rsidP="00832ECA">
            <w:pPr>
              <w:pStyle w:val="BodyText3"/>
              <w:jc w:val="left"/>
              <w:rPr>
                <w:sz w:val="20"/>
                <w:lang w:val="en-GB"/>
              </w:rPr>
            </w:pPr>
          </w:p>
        </w:tc>
        <w:tc>
          <w:tcPr>
            <w:tcW w:w="2126" w:type="dxa"/>
          </w:tcPr>
          <w:p w14:paraId="0F050E53" w14:textId="77777777" w:rsidR="001632F2" w:rsidRPr="000A5C5D" w:rsidRDefault="001632F2" w:rsidP="00832ECA">
            <w:pPr>
              <w:pStyle w:val="BodyText3"/>
              <w:jc w:val="left"/>
              <w:rPr>
                <w:sz w:val="20"/>
                <w:lang w:val="en-GB"/>
              </w:rPr>
            </w:pPr>
          </w:p>
        </w:tc>
        <w:tc>
          <w:tcPr>
            <w:tcW w:w="1346" w:type="dxa"/>
          </w:tcPr>
          <w:p w14:paraId="5003495D" w14:textId="77777777" w:rsidR="001632F2" w:rsidRPr="000A5C5D" w:rsidRDefault="001632F2" w:rsidP="00832ECA">
            <w:pPr>
              <w:pStyle w:val="BodyText3"/>
              <w:jc w:val="left"/>
              <w:rPr>
                <w:sz w:val="20"/>
                <w:lang w:val="en-GB"/>
              </w:rPr>
            </w:pPr>
          </w:p>
        </w:tc>
        <w:tc>
          <w:tcPr>
            <w:tcW w:w="1347" w:type="dxa"/>
          </w:tcPr>
          <w:p w14:paraId="29224C01" w14:textId="77777777" w:rsidR="001632F2" w:rsidRPr="000A5C5D" w:rsidRDefault="001632F2" w:rsidP="00832ECA">
            <w:pPr>
              <w:pStyle w:val="BodyText3"/>
              <w:jc w:val="left"/>
              <w:rPr>
                <w:sz w:val="20"/>
                <w:lang w:val="en-GB"/>
              </w:rPr>
            </w:pPr>
          </w:p>
        </w:tc>
      </w:tr>
    </w:tbl>
    <w:p w14:paraId="2B8FEE54" w14:textId="77777777" w:rsidR="001632F2" w:rsidRPr="000A5C5D" w:rsidRDefault="001632F2" w:rsidP="001632F2"/>
    <w:p w14:paraId="4BB6CDA1" w14:textId="77777777" w:rsidR="001632F2" w:rsidRPr="000A5C5D" w:rsidRDefault="001632F2" w:rsidP="004307E6">
      <w:pPr>
        <w:pStyle w:val="Heading4"/>
      </w:pPr>
      <w:r w:rsidRPr="000A5C5D">
        <w:rPr>
          <w:sz w:val="20"/>
          <w:szCs w:val="20"/>
        </w:rPr>
        <w:br w:type="page"/>
      </w:r>
      <w:r w:rsidRPr="000A5C5D">
        <w:t>F.8.</w:t>
      </w:r>
      <w:r w:rsidRPr="000A5C5D">
        <w:rPr>
          <w:color w:val="000000" w:themeColor="text1"/>
        </w:rPr>
        <w:t>5</w:t>
      </w:r>
      <w:r w:rsidRPr="000A5C5D">
        <w:t>.5</w:t>
      </w:r>
      <w:r w:rsidRPr="000A5C5D">
        <w:tab/>
      </w:r>
      <w:r w:rsidRPr="000A5C5D">
        <w:rPr>
          <w:rFonts w:eastAsiaTheme="minorEastAsia"/>
        </w:rPr>
        <w:t>First delivery of top loaded road tanker</w:t>
      </w:r>
      <w:r w:rsidRPr="000A5C5D">
        <w:t xml:space="preserve"> (empty hose measuring system only) </w:t>
      </w:r>
      <w:r>
        <w:br/>
      </w:r>
      <w:r w:rsidRPr="000A5C5D">
        <w:t>(R 117-2, B.3.5)</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460C42A" w14:textId="77777777" w:rsidTr="00832ECA">
        <w:tc>
          <w:tcPr>
            <w:tcW w:w="1668" w:type="dxa"/>
          </w:tcPr>
          <w:p w14:paraId="3EFB6D69" w14:textId="77777777" w:rsidR="001632F2" w:rsidRPr="000A5C5D" w:rsidRDefault="001632F2" w:rsidP="00832ECA">
            <w:pPr>
              <w:rPr>
                <w:sz w:val="20"/>
                <w:szCs w:val="20"/>
              </w:rPr>
            </w:pPr>
            <w:r w:rsidRPr="000A5C5D">
              <w:rPr>
                <w:sz w:val="20"/>
                <w:szCs w:val="20"/>
              </w:rPr>
              <w:t>Application no.:</w:t>
            </w:r>
          </w:p>
        </w:tc>
        <w:tc>
          <w:tcPr>
            <w:tcW w:w="2693" w:type="dxa"/>
          </w:tcPr>
          <w:p w14:paraId="4EA11967" w14:textId="77777777" w:rsidR="001632F2" w:rsidRPr="000A5C5D" w:rsidRDefault="001632F2" w:rsidP="00832ECA">
            <w:pPr>
              <w:rPr>
                <w:sz w:val="20"/>
                <w:szCs w:val="20"/>
              </w:rPr>
            </w:pPr>
          </w:p>
        </w:tc>
        <w:tc>
          <w:tcPr>
            <w:tcW w:w="283" w:type="dxa"/>
          </w:tcPr>
          <w:p w14:paraId="15587078" w14:textId="77777777" w:rsidR="001632F2" w:rsidRPr="000A5C5D" w:rsidRDefault="001632F2" w:rsidP="00832ECA">
            <w:pPr>
              <w:rPr>
                <w:sz w:val="20"/>
                <w:szCs w:val="20"/>
              </w:rPr>
            </w:pPr>
          </w:p>
        </w:tc>
        <w:tc>
          <w:tcPr>
            <w:tcW w:w="2268" w:type="dxa"/>
          </w:tcPr>
          <w:p w14:paraId="7CDF5C38" w14:textId="77777777" w:rsidR="001632F2" w:rsidRPr="000A5C5D" w:rsidRDefault="001632F2" w:rsidP="00832ECA">
            <w:pPr>
              <w:rPr>
                <w:sz w:val="20"/>
                <w:szCs w:val="20"/>
              </w:rPr>
            </w:pPr>
          </w:p>
        </w:tc>
        <w:tc>
          <w:tcPr>
            <w:tcW w:w="2300" w:type="dxa"/>
            <w:gridSpan w:val="3"/>
          </w:tcPr>
          <w:p w14:paraId="1FE1CC21" w14:textId="77777777" w:rsidR="001632F2" w:rsidRPr="000A5C5D" w:rsidRDefault="001632F2" w:rsidP="00832ECA">
            <w:pPr>
              <w:rPr>
                <w:sz w:val="20"/>
                <w:szCs w:val="20"/>
              </w:rPr>
            </w:pPr>
            <w:r w:rsidRPr="000A5C5D">
              <w:rPr>
                <w:sz w:val="20"/>
                <w:szCs w:val="20"/>
              </w:rPr>
              <w:t>Ambient conditions</w:t>
            </w:r>
          </w:p>
        </w:tc>
      </w:tr>
      <w:tr w:rsidR="001632F2" w:rsidRPr="000A5C5D" w14:paraId="62F66BE4" w14:textId="77777777" w:rsidTr="00832ECA">
        <w:tc>
          <w:tcPr>
            <w:tcW w:w="1668" w:type="dxa"/>
          </w:tcPr>
          <w:p w14:paraId="7F523F3E" w14:textId="77777777" w:rsidR="001632F2" w:rsidRPr="000A5C5D" w:rsidRDefault="001632F2" w:rsidP="00832ECA">
            <w:pPr>
              <w:rPr>
                <w:sz w:val="20"/>
                <w:szCs w:val="20"/>
              </w:rPr>
            </w:pPr>
            <w:r w:rsidRPr="000A5C5D">
              <w:rPr>
                <w:sz w:val="20"/>
                <w:szCs w:val="20"/>
              </w:rPr>
              <w:t>Model:</w:t>
            </w:r>
          </w:p>
        </w:tc>
        <w:tc>
          <w:tcPr>
            <w:tcW w:w="2693" w:type="dxa"/>
          </w:tcPr>
          <w:p w14:paraId="11513260" w14:textId="77777777" w:rsidR="001632F2" w:rsidRPr="000A5C5D" w:rsidRDefault="001632F2" w:rsidP="00832ECA">
            <w:pPr>
              <w:rPr>
                <w:sz w:val="20"/>
                <w:szCs w:val="20"/>
              </w:rPr>
            </w:pPr>
          </w:p>
        </w:tc>
        <w:tc>
          <w:tcPr>
            <w:tcW w:w="283" w:type="dxa"/>
          </w:tcPr>
          <w:p w14:paraId="7306424C" w14:textId="77777777" w:rsidR="001632F2" w:rsidRPr="000A5C5D" w:rsidRDefault="001632F2" w:rsidP="00832ECA">
            <w:pPr>
              <w:rPr>
                <w:sz w:val="20"/>
                <w:szCs w:val="20"/>
              </w:rPr>
            </w:pPr>
          </w:p>
        </w:tc>
        <w:tc>
          <w:tcPr>
            <w:tcW w:w="2268" w:type="dxa"/>
          </w:tcPr>
          <w:p w14:paraId="522A4B01" w14:textId="77777777" w:rsidR="001632F2" w:rsidRPr="000A5C5D" w:rsidRDefault="001632F2" w:rsidP="00832ECA">
            <w:pPr>
              <w:rPr>
                <w:sz w:val="20"/>
                <w:szCs w:val="20"/>
              </w:rPr>
            </w:pPr>
          </w:p>
        </w:tc>
        <w:tc>
          <w:tcPr>
            <w:tcW w:w="851" w:type="dxa"/>
          </w:tcPr>
          <w:p w14:paraId="3B8C46B2" w14:textId="77777777" w:rsidR="001632F2" w:rsidRPr="000A5C5D" w:rsidRDefault="001632F2" w:rsidP="00832ECA">
            <w:pPr>
              <w:rPr>
                <w:sz w:val="20"/>
                <w:szCs w:val="20"/>
              </w:rPr>
            </w:pPr>
          </w:p>
        </w:tc>
        <w:tc>
          <w:tcPr>
            <w:tcW w:w="850" w:type="dxa"/>
          </w:tcPr>
          <w:p w14:paraId="0F80F2A2" w14:textId="77777777" w:rsidR="001632F2" w:rsidRPr="000A5C5D" w:rsidRDefault="001632F2" w:rsidP="00832ECA">
            <w:pPr>
              <w:rPr>
                <w:sz w:val="20"/>
                <w:szCs w:val="20"/>
              </w:rPr>
            </w:pPr>
          </w:p>
        </w:tc>
        <w:tc>
          <w:tcPr>
            <w:tcW w:w="599" w:type="dxa"/>
          </w:tcPr>
          <w:p w14:paraId="60E8EDC4" w14:textId="77777777" w:rsidR="001632F2" w:rsidRPr="000A5C5D" w:rsidRDefault="001632F2" w:rsidP="00832ECA">
            <w:pPr>
              <w:rPr>
                <w:sz w:val="20"/>
                <w:szCs w:val="20"/>
              </w:rPr>
            </w:pPr>
          </w:p>
        </w:tc>
      </w:tr>
      <w:tr w:rsidR="001632F2" w:rsidRPr="000A5C5D" w14:paraId="36D60CD5" w14:textId="77777777" w:rsidTr="00832ECA">
        <w:tc>
          <w:tcPr>
            <w:tcW w:w="1668" w:type="dxa"/>
          </w:tcPr>
          <w:p w14:paraId="2295F50D" w14:textId="77777777" w:rsidR="001632F2" w:rsidRPr="000A5C5D" w:rsidRDefault="001632F2" w:rsidP="00832ECA">
            <w:pPr>
              <w:rPr>
                <w:sz w:val="20"/>
                <w:szCs w:val="20"/>
              </w:rPr>
            </w:pPr>
            <w:r w:rsidRPr="000A5C5D">
              <w:rPr>
                <w:sz w:val="20"/>
                <w:szCs w:val="20"/>
              </w:rPr>
              <w:t>Serial no.:</w:t>
            </w:r>
          </w:p>
        </w:tc>
        <w:tc>
          <w:tcPr>
            <w:tcW w:w="2693" w:type="dxa"/>
          </w:tcPr>
          <w:p w14:paraId="6DE6CAC9" w14:textId="77777777" w:rsidR="001632F2" w:rsidRPr="000A5C5D" w:rsidRDefault="001632F2" w:rsidP="00832ECA">
            <w:pPr>
              <w:rPr>
                <w:sz w:val="20"/>
                <w:szCs w:val="20"/>
              </w:rPr>
            </w:pPr>
          </w:p>
        </w:tc>
        <w:tc>
          <w:tcPr>
            <w:tcW w:w="283" w:type="dxa"/>
          </w:tcPr>
          <w:p w14:paraId="49FE83C5" w14:textId="77777777" w:rsidR="001632F2" w:rsidRPr="000A5C5D" w:rsidRDefault="001632F2" w:rsidP="00832ECA">
            <w:pPr>
              <w:rPr>
                <w:sz w:val="20"/>
                <w:szCs w:val="20"/>
              </w:rPr>
            </w:pPr>
          </w:p>
        </w:tc>
        <w:tc>
          <w:tcPr>
            <w:tcW w:w="2268" w:type="dxa"/>
          </w:tcPr>
          <w:p w14:paraId="4411F50F" w14:textId="77777777" w:rsidR="001632F2" w:rsidRPr="000A5C5D" w:rsidRDefault="001632F2" w:rsidP="00832ECA">
            <w:pPr>
              <w:rPr>
                <w:sz w:val="20"/>
                <w:szCs w:val="20"/>
              </w:rPr>
            </w:pPr>
          </w:p>
        </w:tc>
        <w:tc>
          <w:tcPr>
            <w:tcW w:w="851" w:type="dxa"/>
            <w:tcBorders>
              <w:bottom w:val="single" w:sz="4" w:space="0" w:color="auto"/>
            </w:tcBorders>
          </w:tcPr>
          <w:p w14:paraId="7FF307C7"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97E5A80" w14:textId="77777777" w:rsidR="001632F2" w:rsidRPr="000A5C5D" w:rsidRDefault="001632F2" w:rsidP="00832ECA">
            <w:pPr>
              <w:rPr>
                <w:sz w:val="20"/>
                <w:szCs w:val="20"/>
              </w:rPr>
            </w:pPr>
            <w:r w:rsidRPr="000A5C5D">
              <w:rPr>
                <w:sz w:val="20"/>
                <w:szCs w:val="20"/>
              </w:rPr>
              <w:t>At end</w:t>
            </w:r>
          </w:p>
        </w:tc>
        <w:tc>
          <w:tcPr>
            <w:tcW w:w="599" w:type="dxa"/>
          </w:tcPr>
          <w:p w14:paraId="6F62A80E" w14:textId="77777777" w:rsidR="001632F2" w:rsidRPr="000A5C5D" w:rsidRDefault="001632F2" w:rsidP="00832ECA">
            <w:pPr>
              <w:rPr>
                <w:sz w:val="20"/>
                <w:szCs w:val="20"/>
              </w:rPr>
            </w:pPr>
          </w:p>
        </w:tc>
      </w:tr>
      <w:tr w:rsidR="001632F2" w:rsidRPr="000A5C5D" w14:paraId="3A946F01" w14:textId="77777777" w:rsidTr="00832ECA">
        <w:tc>
          <w:tcPr>
            <w:tcW w:w="1668" w:type="dxa"/>
          </w:tcPr>
          <w:p w14:paraId="4CB72903" w14:textId="77777777" w:rsidR="001632F2" w:rsidRPr="000A5C5D" w:rsidRDefault="001632F2" w:rsidP="00832ECA">
            <w:pPr>
              <w:rPr>
                <w:sz w:val="20"/>
                <w:szCs w:val="20"/>
              </w:rPr>
            </w:pPr>
            <w:r w:rsidRPr="000A5C5D">
              <w:rPr>
                <w:sz w:val="20"/>
                <w:szCs w:val="20"/>
              </w:rPr>
              <w:t>Test date:</w:t>
            </w:r>
          </w:p>
        </w:tc>
        <w:tc>
          <w:tcPr>
            <w:tcW w:w="2693" w:type="dxa"/>
          </w:tcPr>
          <w:p w14:paraId="29AD2591" w14:textId="77777777" w:rsidR="001632F2" w:rsidRPr="000A5C5D" w:rsidRDefault="001632F2" w:rsidP="00832ECA">
            <w:pPr>
              <w:rPr>
                <w:sz w:val="20"/>
                <w:szCs w:val="20"/>
              </w:rPr>
            </w:pPr>
          </w:p>
        </w:tc>
        <w:tc>
          <w:tcPr>
            <w:tcW w:w="283" w:type="dxa"/>
          </w:tcPr>
          <w:p w14:paraId="7286FE78" w14:textId="77777777" w:rsidR="001632F2" w:rsidRPr="000A5C5D" w:rsidRDefault="001632F2" w:rsidP="00832ECA">
            <w:pPr>
              <w:rPr>
                <w:sz w:val="20"/>
                <w:szCs w:val="20"/>
              </w:rPr>
            </w:pPr>
          </w:p>
        </w:tc>
        <w:tc>
          <w:tcPr>
            <w:tcW w:w="2268" w:type="dxa"/>
            <w:tcBorders>
              <w:right w:val="single" w:sz="4" w:space="0" w:color="auto"/>
            </w:tcBorders>
          </w:tcPr>
          <w:p w14:paraId="3FDD36C8"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48B73C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E6041F" w14:textId="77777777" w:rsidR="001632F2" w:rsidRPr="000A5C5D" w:rsidRDefault="001632F2" w:rsidP="00832ECA">
            <w:pPr>
              <w:rPr>
                <w:sz w:val="20"/>
                <w:szCs w:val="20"/>
              </w:rPr>
            </w:pPr>
          </w:p>
        </w:tc>
        <w:tc>
          <w:tcPr>
            <w:tcW w:w="599" w:type="dxa"/>
            <w:tcBorders>
              <w:left w:val="single" w:sz="4" w:space="0" w:color="auto"/>
            </w:tcBorders>
          </w:tcPr>
          <w:p w14:paraId="5738D6C7" w14:textId="77777777" w:rsidR="001632F2" w:rsidRPr="000A5C5D" w:rsidRDefault="001632F2" w:rsidP="00832ECA">
            <w:pPr>
              <w:rPr>
                <w:sz w:val="20"/>
                <w:szCs w:val="20"/>
              </w:rPr>
            </w:pPr>
            <w:r w:rsidRPr="000A5C5D">
              <w:rPr>
                <w:sz w:val="20"/>
                <w:szCs w:val="20"/>
              </w:rPr>
              <w:t>°C</w:t>
            </w:r>
          </w:p>
        </w:tc>
      </w:tr>
      <w:tr w:rsidR="001632F2" w:rsidRPr="000A5C5D" w14:paraId="4323128E" w14:textId="77777777" w:rsidTr="00832ECA">
        <w:tc>
          <w:tcPr>
            <w:tcW w:w="1668" w:type="dxa"/>
          </w:tcPr>
          <w:p w14:paraId="6B73439D" w14:textId="77777777" w:rsidR="001632F2" w:rsidRPr="000A5C5D" w:rsidRDefault="001632F2" w:rsidP="00832ECA">
            <w:pPr>
              <w:rPr>
                <w:sz w:val="20"/>
                <w:szCs w:val="20"/>
              </w:rPr>
            </w:pPr>
            <w:r w:rsidRPr="000A5C5D">
              <w:rPr>
                <w:sz w:val="20"/>
                <w:szCs w:val="20"/>
              </w:rPr>
              <w:t>Observer:</w:t>
            </w:r>
          </w:p>
        </w:tc>
        <w:tc>
          <w:tcPr>
            <w:tcW w:w="2693" w:type="dxa"/>
          </w:tcPr>
          <w:p w14:paraId="3FF5DE76" w14:textId="77777777" w:rsidR="001632F2" w:rsidRPr="000A5C5D" w:rsidRDefault="001632F2" w:rsidP="00832ECA">
            <w:pPr>
              <w:rPr>
                <w:sz w:val="20"/>
                <w:szCs w:val="20"/>
              </w:rPr>
            </w:pPr>
          </w:p>
        </w:tc>
        <w:tc>
          <w:tcPr>
            <w:tcW w:w="283" w:type="dxa"/>
          </w:tcPr>
          <w:p w14:paraId="56643B98" w14:textId="77777777" w:rsidR="001632F2" w:rsidRPr="000A5C5D" w:rsidRDefault="001632F2" w:rsidP="00832ECA">
            <w:pPr>
              <w:rPr>
                <w:sz w:val="20"/>
                <w:szCs w:val="20"/>
              </w:rPr>
            </w:pPr>
          </w:p>
        </w:tc>
        <w:tc>
          <w:tcPr>
            <w:tcW w:w="2268" w:type="dxa"/>
            <w:tcBorders>
              <w:right w:val="single" w:sz="4" w:space="0" w:color="auto"/>
            </w:tcBorders>
          </w:tcPr>
          <w:p w14:paraId="5E4F112E"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A52FF2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147002" w14:textId="77777777" w:rsidR="001632F2" w:rsidRPr="000A5C5D" w:rsidRDefault="001632F2" w:rsidP="00832ECA">
            <w:pPr>
              <w:rPr>
                <w:sz w:val="20"/>
                <w:szCs w:val="20"/>
              </w:rPr>
            </w:pPr>
          </w:p>
        </w:tc>
        <w:tc>
          <w:tcPr>
            <w:tcW w:w="599" w:type="dxa"/>
            <w:tcBorders>
              <w:left w:val="single" w:sz="4" w:space="0" w:color="auto"/>
            </w:tcBorders>
          </w:tcPr>
          <w:p w14:paraId="1419F6F0" w14:textId="77777777" w:rsidR="001632F2" w:rsidRPr="000A5C5D" w:rsidRDefault="001632F2" w:rsidP="00832ECA">
            <w:pPr>
              <w:rPr>
                <w:sz w:val="20"/>
                <w:szCs w:val="20"/>
              </w:rPr>
            </w:pPr>
            <w:r w:rsidRPr="000A5C5D">
              <w:rPr>
                <w:sz w:val="20"/>
                <w:szCs w:val="20"/>
              </w:rPr>
              <w:t>%</w:t>
            </w:r>
          </w:p>
        </w:tc>
      </w:tr>
      <w:tr w:rsidR="001632F2" w:rsidRPr="000A5C5D" w14:paraId="5F6324A6" w14:textId="77777777" w:rsidTr="00832ECA">
        <w:tc>
          <w:tcPr>
            <w:tcW w:w="1668" w:type="dxa"/>
          </w:tcPr>
          <w:p w14:paraId="338BA25C" w14:textId="77777777" w:rsidR="001632F2" w:rsidRPr="000A5C5D" w:rsidRDefault="001632F2" w:rsidP="00832ECA">
            <w:pPr>
              <w:rPr>
                <w:sz w:val="20"/>
                <w:szCs w:val="20"/>
              </w:rPr>
            </w:pPr>
          </w:p>
        </w:tc>
        <w:tc>
          <w:tcPr>
            <w:tcW w:w="2693" w:type="dxa"/>
          </w:tcPr>
          <w:p w14:paraId="0EE075EC" w14:textId="77777777" w:rsidR="001632F2" w:rsidRPr="000A5C5D" w:rsidRDefault="001632F2" w:rsidP="00832ECA">
            <w:pPr>
              <w:rPr>
                <w:sz w:val="20"/>
                <w:szCs w:val="20"/>
              </w:rPr>
            </w:pPr>
          </w:p>
        </w:tc>
        <w:tc>
          <w:tcPr>
            <w:tcW w:w="283" w:type="dxa"/>
          </w:tcPr>
          <w:p w14:paraId="541891AF" w14:textId="77777777" w:rsidR="001632F2" w:rsidRPr="000A5C5D" w:rsidRDefault="001632F2" w:rsidP="00832ECA">
            <w:pPr>
              <w:rPr>
                <w:sz w:val="20"/>
                <w:szCs w:val="20"/>
              </w:rPr>
            </w:pPr>
          </w:p>
        </w:tc>
        <w:tc>
          <w:tcPr>
            <w:tcW w:w="2268" w:type="dxa"/>
            <w:tcBorders>
              <w:right w:val="single" w:sz="4" w:space="0" w:color="auto"/>
            </w:tcBorders>
          </w:tcPr>
          <w:p w14:paraId="4D99D432"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16E520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4E153D" w14:textId="77777777" w:rsidR="001632F2" w:rsidRPr="000A5C5D" w:rsidRDefault="001632F2" w:rsidP="00832ECA">
            <w:pPr>
              <w:rPr>
                <w:sz w:val="20"/>
                <w:szCs w:val="20"/>
              </w:rPr>
            </w:pPr>
          </w:p>
        </w:tc>
        <w:tc>
          <w:tcPr>
            <w:tcW w:w="599" w:type="dxa"/>
            <w:tcBorders>
              <w:left w:val="single" w:sz="4" w:space="0" w:color="auto"/>
            </w:tcBorders>
          </w:tcPr>
          <w:p w14:paraId="6E918333" w14:textId="77777777" w:rsidR="001632F2" w:rsidRPr="000A5C5D" w:rsidRDefault="001632F2" w:rsidP="00832ECA">
            <w:pPr>
              <w:rPr>
                <w:sz w:val="20"/>
                <w:szCs w:val="20"/>
              </w:rPr>
            </w:pPr>
            <w:r w:rsidRPr="000A5C5D">
              <w:rPr>
                <w:sz w:val="20"/>
                <w:szCs w:val="20"/>
              </w:rPr>
              <w:t>kPa</w:t>
            </w:r>
          </w:p>
        </w:tc>
      </w:tr>
      <w:tr w:rsidR="001632F2" w:rsidRPr="000A5C5D" w14:paraId="1AF3D609" w14:textId="77777777" w:rsidTr="00832ECA">
        <w:tc>
          <w:tcPr>
            <w:tcW w:w="1668" w:type="dxa"/>
          </w:tcPr>
          <w:p w14:paraId="7981EE82" w14:textId="77777777" w:rsidR="001632F2" w:rsidRPr="000A5C5D" w:rsidRDefault="001632F2" w:rsidP="00832ECA">
            <w:pPr>
              <w:rPr>
                <w:sz w:val="20"/>
                <w:szCs w:val="20"/>
              </w:rPr>
            </w:pPr>
          </w:p>
        </w:tc>
        <w:tc>
          <w:tcPr>
            <w:tcW w:w="2693" w:type="dxa"/>
          </w:tcPr>
          <w:p w14:paraId="08A7FB40" w14:textId="77777777" w:rsidR="001632F2" w:rsidRPr="000A5C5D" w:rsidRDefault="001632F2" w:rsidP="00832ECA">
            <w:pPr>
              <w:rPr>
                <w:sz w:val="20"/>
                <w:szCs w:val="20"/>
              </w:rPr>
            </w:pPr>
          </w:p>
        </w:tc>
        <w:tc>
          <w:tcPr>
            <w:tcW w:w="283" w:type="dxa"/>
          </w:tcPr>
          <w:p w14:paraId="2F5E69D8" w14:textId="77777777" w:rsidR="001632F2" w:rsidRPr="000A5C5D" w:rsidRDefault="001632F2" w:rsidP="00832ECA">
            <w:pPr>
              <w:rPr>
                <w:sz w:val="20"/>
                <w:szCs w:val="20"/>
              </w:rPr>
            </w:pPr>
          </w:p>
        </w:tc>
        <w:tc>
          <w:tcPr>
            <w:tcW w:w="2268" w:type="dxa"/>
            <w:tcBorders>
              <w:right w:val="single" w:sz="4" w:space="0" w:color="auto"/>
            </w:tcBorders>
          </w:tcPr>
          <w:p w14:paraId="540F41A9"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856C11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3A813F" w14:textId="77777777" w:rsidR="001632F2" w:rsidRPr="000A5C5D" w:rsidRDefault="001632F2" w:rsidP="00832ECA">
            <w:pPr>
              <w:rPr>
                <w:sz w:val="20"/>
                <w:szCs w:val="20"/>
              </w:rPr>
            </w:pPr>
          </w:p>
        </w:tc>
        <w:tc>
          <w:tcPr>
            <w:tcW w:w="599" w:type="dxa"/>
            <w:tcBorders>
              <w:left w:val="single" w:sz="4" w:space="0" w:color="auto"/>
            </w:tcBorders>
          </w:tcPr>
          <w:p w14:paraId="567D2B52" w14:textId="77777777" w:rsidR="001632F2" w:rsidRPr="000A5C5D" w:rsidRDefault="001632F2" w:rsidP="00832ECA">
            <w:pPr>
              <w:rPr>
                <w:sz w:val="20"/>
                <w:szCs w:val="20"/>
              </w:rPr>
            </w:pPr>
          </w:p>
        </w:tc>
      </w:tr>
    </w:tbl>
    <w:p w14:paraId="1766EAAB"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5"/>
        <w:gridCol w:w="840"/>
        <w:gridCol w:w="806"/>
        <w:gridCol w:w="810"/>
        <w:gridCol w:w="814"/>
        <w:gridCol w:w="806"/>
        <w:gridCol w:w="810"/>
        <w:gridCol w:w="806"/>
        <w:gridCol w:w="806"/>
        <w:gridCol w:w="808"/>
        <w:gridCol w:w="814"/>
      </w:tblGrid>
      <w:tr w:rsidR="001632F2" w:rsidRPr="000A5C5D" w14:paraId="751ACE98" w14:textId="77777777" w:rsidTr="00832ECA">
        <w:tc>
          <w:tcPr>
            <w:tcW w:w="993" w:type="dxa"/>
            <w:shd w:val="clear" w:color="auto" w:fill="D9D9D9"/>
          </w:tcPr>
          <w:p w14:paraId="62455BF7" w14:textId="77777777" w:rsidR="001632F2" w:rsidRPr="000A5C5D" w:rsidRDefault="001632F2" w:rsidP="00832ECA">
            <w:pPr>
              <w:pStyle w:val="BodyText3"/>
              <w:spacing w:before="60" w:after="60"/>
              <w:rPr>
                <w:sz w:val="20"/>
                <w:lang w:val="en-GB"/>
              </w:rPr>
            </w:pPr>
            <w:r w:rsidRPr="000A5C5D">
              <w:rPr>
                <w:sz w:val="20"/>
                <w:lang w:val="en-GB"/>
              </w:rPr>
              <w:t>Test no.</w:t>
            </w:r>
          </w:p>
          <w:p w14:paraId="19E5F544" w14:textId="77777777" w:rsidR="001632F2" w:rsidRPr="000A5C5D" w:rsidRDefault="001632F2" w:rsidP="00832ECA">
            <w:pPr>
              <w:pStyle w:val="BodyText3"/>
              <w:spacing w:before="60" w:after="60"/>
              <w:rPr>
                <w:sz w:val="20"/>
                <w:lang w:val="en-GB"/>
              </w:rPr>
            </w:pPr>
            <w:r w:rsidRPr="000A5C5D">
              <w:rPr>
                <w:sz w:val="20"/>
                <w:lang w:val="en-GB"/>
              </w:rPr>
              <w:t>[-]</w:t>
            </w:r>
          </w:p>
        </w:tc>
        <w:tc>
          <w:tcPr>
            <w:tcW w:w="822" w:type="dxa"/>
            <w:shd w:val="clear" w:color="auto" w:fill="D9D9D9"/>
          </w:tcPr>
          <w:p w14:paraId="25FEDFB6" w14:textId="77777777" w:rsidR="001632F2" w:rsidRPr="000A5C5D" w:rsidRDefault="001632F2" w:rsidP="00832ECA">
            <w:pPr>
              <w:pStyle w:val="BodyText3"/>
              <w:spacing w:before="60" w:after="60"/>
              <w:rPr>
                <w:i/>
                <w:sz w:val="20"/>
                <w:lang w:val="en-GB"/>
              </w:rPr>
            </w:pPr>
            <w:r w:rsidRPr="000A5C5D">
              <w:rPr>
                <w:i/>
                <w:sz w:val="20"/>
                <w:lang w:val="en-GB"/>
              </w:rPr>
              <w:t>Q</w:t>
            </w:r>
          </w:p>
          <w:p w14:paraId="3DD910D3" w14:textId="77777777" w:rsidR="001632F2" w:rsidRPr="000A5C5D" w:rsidRDefault="001632F2" w:rsidP="00832ECA">
            <w:pPr>
              <w:pStyle w:val="BodyText3"/>
              <w:spacing w:before="60" w:after="60"/>
              <w:rPr>
                <w:sz w:val="20"/>
                <w:lang w:val="en-GB"/>
              </w:rPr>
            </w:pPr>
            <w:r w:rsidRPr="000A5C5D">
              <w:rPr>
                <w:sz w:val="20"/>
                <w:lang w:val="en-GB"/>
              </w:rPr>
              <w:t>[L/min]</w:t>
            </w:r>
          </w:p>
        </w:tc>
        <w:tc>
          <w:tcPr>
            <w:tcW w:w="822" w:type="dxa"/>
            <w:shd w:val="clear" w:color="auto" w:fill="D9D9D9"/>
          </w:tcPr>
          <w:p w14:paraId="4B6741F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535AC6B2"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5C858150"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t</w:t>
            </w:r>
          </w:p>
          <w:p w14:paraId="08BED46D" w14:textId="77777777" w:rsidR="001632F2" w:rsidRPr="000A5C5D" w:rsidRDefault="001632F2" w:rsidP="00832ECA">
            <w:pPr>
              <w:spacing w:before="60" w:after="60"/>
              <w:jc w:val="center"/>
              <w:rPr>
                <w:sz w:val="20"/>
                <w:szCs w:val="20"/>
                <w:vertAlign w:val="subscript"/>
              </w:rPr>
            </w:pPr>
            <w:r w:rsidRPr="000A5C5D">
              <w:rPr>
                <w:sz w:val="20"/>
              </w:rPr>
              <w:t>[°C]</w:t>
            </w:r>
          </w:p>
        </w:tc>
        <w:tc>
          <w:tcPr>
            <w:tcW w:w="822" w:type="dxa"/>
            <w:shd w:val="clear" w:color="auto" w:fill="D9D9D9"/>
          </w:tcPr>
          <w:p w14:paraId="1BE7FE77"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2E19DCCB" w14:textId="77777777" w:rsidR="001632F2" w:rsidRPr="000A5C5D" w:rsidRDefault="001632F2" w:rsidP="00832ECA">
            <w:pPr>
              <w:spacing w:before="60" w:after="60"/>
              <w:jc w:val="center"/>
              <w:rPr>
                <w:sz w:val="20"/>
                <w:szCs w:val="20"/>
                <w:vertAlign w:val="subscript"/>
              </w:rPr>
            </w:pPr>
            <w:r w:rsidRPr="000A5C5D">
              <w:rPr>
                <w:sz w:val="20"/>
                <w:szCs w:val="20"/>
              </w:rPr>
              <w:t>[kPa]</w:t>
            </w:r>
          </w:p>
        </w:tc>
        <w:tc>
          <w:tcPr>
            <w:tcW w:w="822" w:type="dxa"/>
            <w:shd w:val="clear" w:color="auto" w:fill="D9D9D9"/>
          </w:tcPr>
          <w:p w14:paraId="31382F1D"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53743D6E"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2D659342" w14:textId="77777777" w:rsidR="001632F2" w:rsidRPr="000A5C5D" w:rsidRDefault="001632F2" w:rsidP="00832ECA">
            <w:pPr>
              <w:pStyle w:val="BodyText3"/>
              <w:spacing w:before="60" w:after="60"/>
              <w:rPr>
                <w:sz w:val="20"/>
                <w:lang w:val="en-GB"/>
              </w:rPr>
            </w:pPr>
            <w:r w:rsidRPr="000A5C5D">
              <w:rPr>
                <w:i/>
                <w:sz w:val="20"/>
                <w:lang w:val="en-GB"/>
              </w:rPr>
              <w:t>T</w:t>
            </w:r>
            <w:r w:rsidRPr="000A5C5D">
              <w:rPr>
                <w:sz w:val="20"/>
                <w:vertAlign w:val="subscript"/>
                <w:lang w:val="en-GB"/>
              </w:rPr>
              <w:t>s</w:t>
            </w:r>
          </w:p>
          <w:p w14:paraId="2CCF0CD7" w14:textId="77777777" w:rsidR="001632F2" w:rsidRPr="000A5C5D" w:rsidRDefault="001632F2" w:rsidP="00832ECA">
            <w:pPr>
              <w:pStyle w:val="BodyText3"/>
              <w:spacing w:before="60" w:after="60"/>
              <w:rPr>
                <w:sz w:val="20"/>
                <w:lang w:val="en-GB"/>
              </w:rPr>
            </w:pPr>
            <w:r w:rsidRPr="000A5C5D">
              <w:rPr>
                <w:sz w:val="20"/>
                <w:lang w:val="en-GB"/>
              </w:rPr>
              <w:t>[°C]</w:t>
            </w:r>
          </w:p>
        </w:tc>
        <w:tc>
          <w:tcPr>
            <w:tcW w:w="822" w:type="dxa"/>
            <w:shd w:val="clear" w:color="auto" w:fill="D9D9D9"/>
          </w:tcPr>
          <w:p w14:paraId="1E2C60FC"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n</w:t>
            </w:r>
          </w:p>
          <w:p w14:paraId="279164F6" w14:textId="77777777" w:rsidR="001632F2" w:rsidRPr="000A5C5D" w:rsidRDefault="001632F2" w:rsidP="00832ECA">
            <w:pPr>
              <w:pStyle w:val="BodyText3"/>
              <w:spacing w:before="60" w:after="60"/>
              <w:rPr>
                <w:sz w:val="20"/>
                <w:lang w:val="en-GB"/>
              </w:rPr>
            </w:pPr>
            <w:r w:rsidRPr="000A5C5D">
              <w:rPr>
                <w:sz w:val="20"/>
                <w:lang w:val="en-GB"/>
              </w:rPr>
              <w:t>[L]</w:t>
            </w:r>
          </w:p>
        </w:tc>
        <w:tc>
          <w:tcPr>
            <w:tcW w:w="822" w:type="dxa"/>
            <w:shd w:val="clear" w:color="auto" w:fill="D9D9D9"/>
          </w:tcPr>
          <w:p w14:paraId="0FDAFACD"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5ED43E3F"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22" w:type="dxa"/>
            <w:shd w:val="clear" w:color="auto" w:fill="D9D9D9"/>
          </w:tcPr>
          <w:p w14:paraId="0F64E46F"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C9C3F3B" w14:textId="77777777" w:rsidR="001632F2" w:rsidRPr="000A5C5D" w:rsidRDefault="001632F2" w:rsidP="00832ECA">
            <w:pPr>
              <w:pStyle w:val="BodyText3"/>
              <w:spacing w:before="60" w:after="60"/>
              <w:rPr>
                <w:sz w:val="20"/>
                <w:lang w:val="en-GB"/>
              </w:rPr>
            </w:pPr>
            <w:r w:rsidRPr="000A5C5D">
              <w:rPr>
                <w:sz w:val="20"/>
                <w:lang w:val="en-GB"/>
              </w:rPr>
              <w:t>[%]</w:t>
            </w:r>
          </w:p>
        </w:tc>
        <w:tc>
          <w:tcPr>
            <w:tcW w:w="823" w:type="dxa"/>
            <w:shd w:val="clear" w:color="auto" w:fill="D9D9D9"/>
          </w:tcPr>
          <w:p w14:paraId="01328A29" w14:textId="77777777" w:rsidR="001632F2" w:rsidRPr="000A5C5D" w:rsidRDefault="001632F2" w:rsidP="00832ECA">
            <w:pPr>
              <w:pStyle w:val="BodyText3"/>
              <w:spacing w:before="60" w:after="60"/>
              <w:rPr>
                <w:sz w:val="20"/>
                <w:lang w:val="en-GB"/>
              </w:rPr>
            </w:pPr>
            <w:r w:rsidRPr="000A5C5D">
              <w:rPr>
                <w:sz w:val="20"/>
                <w:lang w:val="en-GB"/>
              </w:rPr>
              <w:t>MPE</w:t>
            </w:r>
          </w:p>
          <w:p w14:paraId="0AEB0490" w14:textId="77777777" w:rsidR="001632F2" w:rsidRPr="000A5C5D" w:rsidRDefault="001632F2" w:rsidP="00832ECA">
            <w:pPr>
              <w:pStyle w:val="BodyText3"/>
              <w:spacing w:before="60" w:after="60"/>
              <w:rPr>
                <w:sz w:val="20"/>
                <w:lang w:val="en-GB"/>
              </w:rPr>
            </w:pPr>
            <w:r w:rsidRPr="000A5C5D">
              <w:rPr>
                <w:sz w:val="20"/>
                <w:lang w:val="en-GB"/>
              </w:rPr>
              <w:t>[%]</w:t>
            </w:r>
          </w:p>
        </w:tc>
      </w:tr>
    </w:tbl>
    <w:p w14:paraId="20749119"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12"/>
        <w:gridCol w:w="812"/>
        <w:gridCol w:w="811"/>
        <w:gridCol w:w="811"/>
        <w:gridCol w:w="811"/>
        <w:gridCol w:w="811"/>
        <w:gridCol w:w="811"/>
        <w:gridCol w:w="811"/>
        <w:gridCol w:w="811"/>
        <w:gridCol w:w="812"/>
      </w:tblGrid>
      <w:tr w:rsidR="001632F2" w:rsidRPr="000A5C5D" w14:paraId="429844A5" w14:textId="77777777" w:rsidTr="00832ECA">
        <w:tc>
          <w:tcPr>
            <w:tcW w:w="993" w:type="dxa"/>
          </w:tcPr>
          <w:p w14:paraId="32EF2F4B" w14:textId="77777777" w:rsidR="001632F2" w:rsidRPr="000A5C5D" w:rsidRDefault="001632F2" w:rsidP="00832ECA">
            <w:pPr>
              <w:pStyle w:val="BodyText3"/>
              <w:spacing w:before="60" w:after="60"/>
              <w:rPr>
                <w:sz w:val="20"/>
                <w:lang w:val="en-GB"/>
              </w:rPr>
            </w:pPr>
            <w:r w:rsidRPr="000A5C5D">
              <w:rPr>
                <w:sz w:val="20"/>
                <w:lang w:val="en-GB"/>
              </w:rPr>
              <w:t>1</w:t>
            </w:r>
          </w:p>
        </w:tc>
        <w:tc>
          <w:tcPr>
            <w:tcW w:w="822" w:type="dxa"/>
            <w:tcBorders>
              <w:bottom w:val="single" w:sz="4" w:space="0" w:color="auto"/>
            </w:tcBorders>
          </w:tcPr>
          <w:p w14:paraId="1CF62777"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2A54C431" w14:textId="77777777" w:rsidR="001632F2" w:rsidRPr="000A5C5D" w:rsidRDefault="001632F2" w:rsidP="00832ECA">
            <w:pPr>
              <w:pStyle w:val="BodyText3"/>
              <w:spacing w:before="60" w:after="60"/>
              <w:rPr>
                <w:sz w:val="20"/>
                <w:lang w:val="en-GB"/>
              </w:rPr>
            </w:pPr>
          </w:p>
        </w:tc>
        <w:tc>
          <w:tcPr>
            <w:tcW w:w="822" w:type="dxa"/>
          </w:tcPr>
          <w:p w14:paraId="10F75BFA" w14:textId="77777777" w:rsidR="001632F2" w:rsidRPr="000A5C5D" w:rsidRDefault="001632F2" w:rsidP="00832ECA">
            <w:pPr>
              <w:pStyle w:val="BodyText3"/>
              <w:spacing w:before="60" w:after="60"/>
              <w:rPr>
                <w:sz w:val="20"/>
                <w:lang w:val="en-GB"/>
              </w:rPr>
            </w:pPr>
          </w:p>
        </w:tc>
        <w:tc>
          <w:tcPr>
            <w:tcW w:w="822" w:type="dxa"/>
          </w:tcPr>
          <w:p w14:paraId="7C9046EE" w14:textId="77777777" w:rsidR="001632F2" w:rsidRPr="000A5C5D" w:rsidRDefault="001632F2" w:rsidP="00832ECA">
            <w:pPr>
              <w:pStyle w:val="BodyText3"/>
              <w:spacing w:before="60" w:after="60"/>
              <w:rPr>
                <w:sz w:val="20"/>
                <w:lang w:val="en-GB"/>
              </w:rPr>
            </w:pPr>
          </w:p>
        </w:tc>
        <w:tc>
          <w:tcPr>
            <w:tcW w:w="822" w:type="dxa"/>
          </w:tcPr>
          <w:p w14:paraId="45FE12BE" w14:textId="77777777" w:rsidR="001632F2" w:rsidRPr="000A5C5D" w:rsidRDefault="001632F2" w:rsidP="00832ECA">
            <w:pPr>
              <w:pStyle w:val="BodyText3"/>
              <w:spacing w:before="60" w:after="60"/>
              <w:rPr>
                <w:sz w:val="20"/>
                <w:lang w:val="en-GB"/>
              </w:rPr>
            </w:pPr>
          </w:p>
        </w:tc>
        <w:tc>
          <w:tcPr>
            <w:tcW w:w="822" w:type="dxa"/>
          </w:tcPr>
          <w:p w14:paraId="3F21EDA6" w14:textId="77777777" w:rsidR="001632F2" w:rsidRPr="000A5C5D" w:rsidRDefault="001632F2" w:rsidP="00832ECA">
            <w:pPr>
              <w:pStyle w:val="BodyText3"/>
              <w:spacing w:before="60" w:after="60"/>
              <w:rPr>
                <w:sz w:val="20"/>
                <w:lang w:val="en-GB"/>
              </w:rPr>
            </w:pPr>
          </w:p>
        </w:tc>
        <w:tc>
          <w:tcPr>
            <w:tcW w:w="822" w:type="dxa"/>
          </w:tcPr>
          <w:p w14:paraId="13A6BEFE"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7EF9C6E6"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F506156"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59B2FCC7" w14:textId="77777777" w:rsidR="001632F2" w:rsidRPr="000A5C5D" w:rsidRDefault="001632F2" w:rsidP="00832ECA">
            <w:pPr>
              <w:pStyle w:val="BodyText3"/>
              <w:spacing w:before="60" w:after="60"/>
              <w:rPr>
                <w:sz w:val="20"/>
                <w:lang w:val="en-GB"/>
              </w:rPr>
            </w:pPr>
          </w:p>
        </w:tc>
      </w:tr>
      <w:tr w:rsidR="001632F2" w:rsidRPr="000A5C5D" w14:paraId="2BF8A2BA" w14:textId="77777777" w:rsidTr="00832ECA">
        <w:tc>
          <w:tcPr>
            <w:tcW w:w="993" w:type="dxa"/>
          </w:tcPr>
          <w:p w14:paraId="668E4C6D" w14:textId="77777777" w:rsidR="001632F2" w:rsidRPr="000A5C5D" w:rsidRDefault="001632F2" w:rsidP="00832ECA">
            <w:pPr>
              <w:pStyle w:val="BodyText3"/>
              <w:spacing w:before="60" w:after="60"/>
              <w:rPr>
                <w:sz w:val="20"/>
                <w:lang w:val="en-GB"/>
              </w:rPr>
            </w:pPr>
            <w:r w:rsidRPr="000A5C5D">
              <w:rPr>
                <w:sz w:val="20"/>
                <w:lang w:val="en-GB"/>
              </w:rPr>
              <w:t>2</w:t>
            </w:r>
          </w:p>
        </w:tc>
        <w:tc>
          <w:tcPr>
            <w:tcW w:w="822" w:type="dxa"/>
            <w:tcBorders>
              <w:bottom w:val="single" w:sz="4" w:space="0" w:color="auto"/>
            </w:tcBorders>
          </w:tcPr>
          <w:p w14:paraId="7C16CD4E"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1CF3621" w14:textId="77777777" w:rsidR="001632F2" w:rsidRPr="000A5C5D" w:rsidRDefault="001632F2" w:rsidP="00832ECA">
            <w:pPr>
              <w:pStyle w:val="BodyText3"/>
              <w:spacing w:before="60" w:after="60"/>
              <w:rPr>
                <w:sz w:val="20"/>
                <w:lang w:val="en-GB"/>
              </w:rPr>
            </w:pPr>
          </w:p>
        </w:tc>
        <w:tc>
          <w:tcPr>
            <w:tcW w:w="822" w:type="dxa"/>
          </w:tcPr>
          <w:p w14:paraId="555C4F27" w14:textId="77777777" w:rsidR="001632F2" w:rsidRPr="000A5C5D" w:rsidRDefault="001632F2" w:rsidP="00832ECA">
            <w:pPr>
              <w:pStyle w:val="BodyText3"/>
              <w:spacing w:before="60" w:after="60"/>
              <w:rPr>
                <w:sz w:val="20"/>
                <w:lang w:val="en-GB"/>
              </w:rPr>
            </w:pPr>
          </w:p>
        </w:tc>
        <w:tc>
          <w:tcPr>
            <w:tcW w:w="822" w:type="dxa"/>
          </w:tcPr>
          <w:p w14:paraId="515569BA" w14:textId="77777777" w:rsidR="001632F2" w:rsidRPr="000A5C5D" w:rsidRDefault="001632F2" w:rsidP="00832ECA">
            <w:pPr>
              <w:pStyle w:val="BodyText3"/>
              <w:spacing w:before="60" w:after="60"/>
              <w:rPr>
                <w:sz w:val="20"/>
                <w:lang w:val="en-GB"/>
              </w:rPr>
            </w:pPr>
          </w:p>
        </w:tc>
        <w:tc>
          <w:tcPr>
            <w:tcW w:w="822" w:type="dxa"/>
          </w:tcPr>
          <w:p w14:paraId="54C5E740" w14:textId="77777777" w:rsidR="001632F2" w:rsidRPr="000A5C5D" w:rsidRDefault="001632F2" w:rsidP="00832ECA">
            <w:pPr>
              <w:pStyle w:val="BodyText3"/>
              <w:spacing w:before="60" w:after="60"/>
              <w:rPr>
                <w:sz w:val="20"/>
                <w:lang w:val="en-GB"/>
              </w:rPr>
            </w:pPr>
          </w:p>
        </w:tc>
        <w:tc>
          <w:tcPr>
            <w:tcW w:w="822" w:type="dxa"/>
          </w:tcPr>
          <w:p w14:paraId="4745648E" w14:textId="77777777" w:rsidR="001632F2" w:rsidRPr="000A5C5D" w:rsidRDefault="001632F2" w:rsidP="00832ECA">
            <w:pPr>
              <w:pStyle w:val="BodyText3"/>
              <w:spacing w:before="60" w:after="60"/>
              <w:rPr>
                <w:sz w:val="20"/>
                <w:lang w:val="en-GB"/>
              </w:rPr>
            </w:pPr>
          </w:p>
        </w:tc>
        <w:tc>
          <w:tcPr>
            <w:tcW w:w="822" w:type="dxa"/>
          </w:tcPr>
          <w:p w14:paraId="4C2F816A"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5849394"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A1E66F6"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5B60CF2C" w14:textId="77777777" w:rsidR="001632F2" w:rsidRPr="000A5C5D" w:rsidRDefault="001632F2" w:rsidP="00832ECA">
            <w:pPr>
              <w:pStyle w:val="BodyText3"/>
              <w:spacing w:before="60" w:after="60"/>
              <w:rPr>
                <w:sz w:val="20"/>
                <w:lang w:val="en-GB"/>
              </w:rPr>
            </w:pPr>
          </w:p>
        </w:tc>
      </w:tr>
      <w:tr w:rsidR="001632F2" w:rsidRPr="000A5C5D" w14:paraId="269C3542" w14:textId="77777777" w:rsidTr="00832ECA">
        <w:tc>
          <w:tcPr>
            <w:tcW w:w="993" w:type="dxa"/>
          </w:tcPr>
          <w:p w14:paraId="7C8787F1" w14:textId="77777777" w:rsidR="001632F2" w:rsidRPr="000A5C5D" w:rsidRDefault="001632F2" w:rsidP="00832ECA">
            <w:pPr>
              <w:pStyle w:val="BodyText3"/>
              <w:spacing w:before="60" w:after="60"/>
              <w:rPr>
                <w:sz w:val="20"/>
                <w:lang w:val="en-GB"/>
              </w:rPr>
            </w:pPr>
            <w:r w:rsidRPr="000A5C5D">
              <w:rPr>
                <w:sz w:val="20"/>
                <w:lang w:val="en-GB"/>
              </w:rPr>
              <w:t>3</w:t>
            </w:r>
          </w:p>
        </w:tc>
        <w:tc>
          <w:tcPr>
            <w:tcW w:w="822" w:type="dxa"/>
            <w:tcBorders>
              <w:bottom w:val="single" w:sz="4" w:space="0" w:color="auto"/>
            </w:tcBorders>
          </w:tcPr>
          <w:p w14:paraId="7677289A"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45D861E"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22EF1593"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91B78BA"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DF3469F"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38E90D71"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5FB56D0F"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4E25BD74" w14:textId="77777777" w:rsidR="001632F2" w:rsidRPr="000A5C5D" w:rsidRDefault="001632F2" w:rsidP="00832ECA">
            <w:pPr>
              <w:pStyle w:val="BodyText3"/>
              <w:spacing w:before="60" w:after="60"/>
              <w:rPr>
                <w:sz w:val="20"/>
                <w:lang w:val="en-GB"/>
              </w:rPr>
            </w:pPr>
          </w:p>
        </w:tc>
        <w:tc>
          <w:tcPr>
            <w:tcW w:w="822" w:type="dxa"/>
            <w:tcBorders>
              <w:bottom w:val="single" w:sz="4" w:space="0" w:color="auto"/>
            </w:tcBorders>
          </w:tcPr>
          <w:p w14:paraId="18E1DF4A" w14:textId="77777777" w:rsidR="001632F2" w:rsidRPr="000A5C5D" w:rsidRDefault="001632F2" w:rsidP="00832ECA">
            <w:pPr>
              <w:pStyle w:val="BodyText3"/>
              <w:spacing w:before="60" w:after="60"/>
              <w:rPr>
                <w:sz w:val="20"/>
                <w:lang w:val="en-GB"/>
              </w:rPr>
            </w:pPr>
          </w:p>
        </w:tc>
        <w:tc>
          <w:tcPr>
            <w:tcW w:w="823" w:type="dxa"/>
            <w:tcBorders>
              <w:bottom w:val="single" w:sz="4" w:space="0" w:color="auto"/>
            </w:tcBorders>
          </w:tcPr>
          <w:p w14:paraId="2C3FCCB0" w14:textId="77777777" w:rsidR="001632F2" w:rsidRPr="000A5C5D" w:rsidRDefault="001632F2" w:rsidP="00832ECA">
            <w:pPr>
              <w:pStyle w:val="BodyText3"/>
              <w:spacing w:before="60" w:after="60"/>
              <w:rPr>
                <w:sz w:val="20"/>
                <w:lang w:val="en-GB"/>
              </w:rPr>
            </w:pPr>
          </w:p>
        </w:tc>
      </w:tr>
    </w:tbl>
    <w:p w14:paraId="51B3FD17" w14:textId="77777777" w:rsidR="001632F2" w:rsidRPr="000A5C5D" w:rsidRDefault="001632F2" w:rsidP="001632F2">
      <w:pPr>
        <w:rPr>
          <w:b/>
          <w:color w:val="BFBFBF"/>
          <w:sz w:val="6"/>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848"/>
      </w:tblGrid>
      <w:tr w:rsidR="001632F2" w:rsidRPr="000A5C5D" w14:paraId="142C4906" w14:textId="77777777" w:rsidTr="00832ECA">
        <w:trPr>
          <w:trHeight w:val="285"/>
        </w:trPr>
        <w:tc>
          <w:tcPr>
            <w:tcW w:w="4253" w:type="dxa"/>
          </w:tcPr>
          <w:p w14:paraId="01014C94" w14:textId="77777777" w:rsidR="001632F2" w:rsidRPr="000A5C5D" w:rsidRDefault="001632F2" w:rsidP="00832ECA">
            <w:pPr>
              <w:pStyle w:val="BodyText3"/>
              <w:spacing w:before="60"/>
              <w:jc w:val="left"/>
              <w:rPr>
                <w:sz w:val="20"/>
                <w:lang w:val="en-GB"/>
              </w:rPr>
            </w:pPr>
            <w:r w:rsidRPr="000A5C5D">
              <w:rPr>
                <w:i/>
                <w:sz w:val="20"/>
                <w:lang w:val="en-GB"/>
              </w:rPr>
              <w:t>Ē</w:t>
            </w:r>
            <w:r w:rsidRPr="000A5C5D">
              <w:rPr>
                <w:sz w:val="20"/>
                <w:lang w:val="en-GB"/>
              </w:rPr>
              <w:t xml:space="preserve"> =     %</w:t>
            </w:r>
          </w:p>
        </w:tc>
        <w:tc>
          <w:tcPr>
            <w:tcW w:w="4848" w:type="dxa"/>
          </w:tcPr>
          <w:p w14:paraId="29E3687D" w14:textId="77777777" w:rsidR="001632F2" w:rsidRPr="000A5C5D" w:rsidRDefault="001632F2" w:rsidP="00832ECA">
            <w:pPr>
              <w:pStyle w:val="BodyText3"/>
              <w:spacing w:before="60"/>
              <w:jc w:val="left"/>
              <w:rPr>
                <w:sz w:val="20"/>
                <w:lang w:val="en-GB"/>
              </w:rPr>
            </w:pPr>
            <w:r w:rsidRPr="000A5C5D">
              <w:rPr>
                <w:sz w:val="20"/>
                <w:lang w:val="en-GB"/>
              </w:rPr>
              <w:t>Range =      %</w:t>
            </w:r>
          </w:p>
        </w:tc>
      </w:tr>
    </w:tbl>
    <w:p w14:paraId="01FA2058" w14:textId="77777777" w:rsidR="001632F2" w:rsidRPr="000A5C5D" w:rsidRDefault="001632F2" w:rsidP="001632F2">
      <w:pPr>
        <w:rPr>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A039F3F" w14:textId="77777777" w:rsidTr="00832ECA">
        <w:trPr>
          <w:cantSplit/>
          <w:trHeight w:val="325"/>
        </w:trPr>
        <w:tc>
          <w:tcPr>
            <w:tcW w:w="1259" w:type="dxa"/>
            <w:tcBorders>
              <w:bottom w:val="single" w:sz="6" w:space="0" w:color="auto"/>
            </w:tcBorders>
            <w:vAlign w:val="center"/>
          </w:tcPr>
          <w:p w14:paraId="73B791C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E3A10AE" w14:textId="77777777" w:rsidTr="00832ECA">
              <w:tc>
                <w:tcPr>
                  <w:tcW w:w="518" w:type="dxa"/>
                </w:tcPr>
                <w:p w14:paraId="6460F552" w14:textId="77777777" w:rsidR="001632F2" w:rsidRPr="000A5C5D" w:rsidRDefault="001632F2" w:rsidP="00832ECA">
                  <w:pPr>
                    <w:spacing w:before="4" w:after="4"/>
                    <w:jc w:val="center"/>
                    <w:rPr>
                      <w:bCs/>
                    </w:rPr>
                  </w:pPr>
                </w:p>
              </w:tc>
              <w:tc>
                <w:tcPr>
                  <w:tcW w:w="1162" w:type="dxa"/>
                  <w:tcBorders>
                    <w:top w:val="nil"/>
                    <w:bottom w:val="nil"/>
                    <w:right w:val="nil"/>
                  </w:tcBorders>
                </w:tcPr>
                <w:p w14:paraId="76B0388E" w14:textId="77777777" w:rsidR="001632F2" w:rsidRPr="000A5C5D" w:rsidRDefault="001632F2" w:rsidP="00832ECA">
                  <w:pPr>
                    <w:spacing w:before="4" w:after="4"/>
                    <w:jc w:val="center"/>
                    <w:rPr>
                      <w:bCs/>
                    </w:rPr>
                  </w:pPr>
                  <w:r w:rsidRPr="000A5C5D">
                    <w:rPr>
                      <w:bCs/>
                    </w:rPr>
                    <w:t>Yes</w:t>
                  </w:r>
                </w:p>
              </w:tc>
              <w:tc>
                <w:tcPr>
                  <w:tcW w:w="500" w:type="dxa"/>
                </w:tcPr>
                <w:p w14:paraId="6176A3C2" w14:textId="77777777" w:rsidR="001632F2" w:rsidRPr="000A5C5D" w:rsidRDefault="001632F2" w:rsidP="00832ECA">
                  <w:pPr>
                    <w:spacing w:before="4" w:after="4"/>
                    <w:jc w:val="center"/>
                    <w:rPr>
                      <w:bCs/>
                    </w:rPr>
                  </w:pPr>
                </w:p>
              </w:tc>
              <w:tc>
                <w:tcPr>
                  <w:tcW w:w="1060" w:type="dxa"/>
                  <w:tcBorders>
                    <w:top w:val="nil"/>
                    <w:bottom w:val="nil"/>
                    <w:right w:val="nil"/>
                  </w:tcBorders>
                </w:tcPr>
                <w:p w14:paraId="1F753334" w14:textId="77777777" w:rsidR="001632F2" w:rsidRPr="000A5C5D" w:rsidRDefault="001632F2" w:rsidP="00832ECA">
                  <w:pPr>
                    <w:spacing w:before="4" w:after="4"/>
                    <w:jc w:val="center"/>
                    <w:rPr>
                      <w:bCs/>
                    </w:rPr>
                  </w:pPr>
                  <w:r w:rsidRPr="000A5C5D">
                    <w:rPr>
                      <w:bCs/>
                    </w:rPr>
                    <w:t>No</w:t>
                  </w:r>
                </w:p>
              </w:tc>
            </w:tr>
          </w:tbl>
          <w:p w14:paraId="449EC54B" w14:textId="77777777" w:rsidR="001632F2" w:rsidRPr="000A5C5D" w:rsidRDefault="001632F2" w:rsidP="00832ECA">
            <w:pPr>
              <w:spacing w:before="4" w:after="4"/>
              <w:jc w:val="center"/>
              <w:rPr>
                <w:bCs/>
              </w:rPr>
            </w:pPr>
          </w:p>
        </w:tc>
      </w:tr>
    </w:tbl>
    <w:p w14:paraId="1800F4ED" w14:textId="77777777" w:rsidR="001632F2" w:rsidRDefault="001632F2" w:rsidP="001632F2">
      <w:pPr>
        <w:rPr>
          <w:sz w:val="20"/>
          <w:szCs w:val="20"/>
        </w:rPr>
      </w:pPr>
    </w:p>
    <w:p w14:paraId="77C0F50C" w14:textId="77777777" w:rsidR="001632F2" w:rsidRPr="000A5C5D" w:rsidRDefault="001632F2" w:rsidP="001632F2">
      <w:pPr>
        <w:rPr>
          <w:sz w:val="20"/>
          <w:szCs w:val="20"/>
        </w:rPr>
      </w:pPr>
    </w:p>
    <w:p w14:paraId="4085BC1B" w14:textId="77777777" w:rsidR="001632F2" w:rsidRPr="000A5C5D" w:rsidRDefault="001632F2" w:rsidP="001632F2">
      <w:pPr>
        <w:pStyle w:val="BodyText3"/>
        <w:jc w:val="left"/>
        <w:rPr>
          <w:sz w:val="20"/>
          <w:lang w:val="en-GB"/>
        </w:rPr>
      </w:pPr>
      <w:r w:rsidRPr="000A5C5D">
        <w:rPr>
          <w:sz w:val="20"/>
          <w:lang w:val="en-GB"/>
        </w:rPr>
        <w:t>Remarks:</w:t>
      </w:r>
    </w:p>
    <w:p w14:paraId="658E1D44" w14:textId="77777777" w:rsidR="001632F2" w:rsidRPr="000A5C5D" w:rsidRDefault="001632F2" w:rsidP="001632F2">
      <w:pPr>
        <w:pStyle w:val="BodyText3"/>
        <w:jc w:val="left"/>
        <w:rPr>
          <w:sz w:val="20"/>
          <w:lang w:val="en-GB"/>
        </w:rPr>
      </w:pPr>
    </w:p>
    <w:p w14:paraId="1805A228" w14:textId="77777777" w:rsidR="001632F2" w:rsidRPr="000A5C5D" w:rsidRDefault="001632F2" w:rsidP="001632F2">
      <w:pPr>
        <w:pStyle w:val="BodyText3"/>
        <w:jc w:val="left"/>
        <w:rPr>
          <w:sz w:val="20"/>
          <w:lang w:val="en-GB"/>
        </w:rPr>
      </w:pPr>
    </w:p>
    <w:p w14:paraId="2B2A93F3" w14:textId="77777777" w:rsidR="001632F2" w:rsidRPr="000A5C5D" w:rsidRDefault="001632F2" w:rsidP="001632F2">
      <w:pPr>
        <w:pStyle w:val="BodyText3"/>
        <w:jc w:val="left"/>
        <w:rPr>
          <w:sz w:val="20"/>
          <w:lang w:val="en-GB"/>
        </w:rPr>
      </w:pPr>
    </w:p>
    <w:p w14:paraId="1B7AACB1" w14:textId="77777777" w:rsidR="001632F2" w:rsidRPr="000A5C5D" w:rsidRDefault="001632F2" w:rsidP="001632F2">
      <w:pPr>
        <w:pStyle w:val="BodyText3"/>
        <w:jc w:val="left"/>
        <w:rPr>
          <w:sz w:val="20"/>
          <w:lang w:val="en-GB"/>
        </w:rPr>
      </w:pPr>
    </w:p>
    <w:p w14:paraId="4C3FCCDB"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46A2BD22"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43B08B08" w14:textId="77777777" w:rsidTr="00832ECA">
        <w:tc>
          <w:tcPr>
            <w:tcW w:w="1242" w:type="dxa"/>
          </w:tcPr>
          <w:p w14:paraId="6C3E9771"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3844BEF1" w14:textId="77777777" w:rsidR="001632F2" w:rsidRPr="000A5C5D" w:rsidRDefault="001632F2" w:rsidP="00832ECA">
            <w:pPr>
              <w:pStyle w:val="BodyText3"/>
              <w:jc w:val="left"/>
              <w:rPr>
                <w:sz w:val="20"/>
                <w:lang w:val="en-GB"/>
              </w:rPr>
            </w:pPr>
          </w:p>
        </w:tc>
        <w:tc>
          <w:tcPr>
            <w:tcW w:w="1418" w:type="dxa"/>
          </w:tcPr>
          <w:p w14:paraId="405DE4D0" w14:textId="77777777" w:rsidR="001632F2" w:rsidRPr="000A5C5D" w:rsidRDefault="001632F2" w:rsidP="00832ECA">
            <w:pPr>
              <w:pStyle w:val="BodyText3"/>
              <w:jc w:val="left"/>
              <w:rPr>
                <w:sz w:val="20"/>
                <w:lang w:val="en-GB"/>
              </w:rPr>
            </w:pPr>
          </w:p>
        </w:tc>
        <w:tc>
          <w:tcPr>
            <w:tcW w:w="567" w:type="dxa"/>
          </w:tcPr>
          <w:p w14:paraId="6D1FE16B" w14:textId="77777777" w:rsidR="001632F2" w:rsidRPr="000A5C5D" w:rsidRDefault="001632F2" w:rsidP="00832ECA">
            <w:pPr>
              <w:pStyle w:val="BodyText3"/>
              <w:jc w:val="left"/>
              <w:rPr>
                <w:sz w:val="20"/>
                <w:lang w:val="en-GB"/>
              </w:rPr>
            </w:pPr>
          </w:p>
        </w:tc>
        <w:tc>
          <w:tcPr>
            <w:tcW w:w="2126" w:type="dxa"/>
          </w:tcPr>
          <w:p w14:paraId="7B17A840"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559E8C1F" w14:textId="77777777" w:rsidR="001632F2" w:rsidRPr="000A5C5D" w:rsidRDefault="001632F2" w:rsidP="00832ECA">
            <w:pPr>
              <w:pStyle w:val="BodyText3"/>
              <w:jc w:val="left"/>
              <w:rPr>
                <w:sz w:val="20"/>
                <w:lang w:val="en-GB"/>
              </w:rPr>
            </w:pPr>
          </w:p>
        </w:tc>
        <w:tc>
          <w:tcPr>
            <w:tcW w:w="1347" w:type="dxa"/>
          </w:tcPr>
          <w:p w14:paraId="3E725841" w14:textId="77777777" w:rsidR="001632F2" w:rsidRPr="000A5C5D" w:rsidRDefault="001632F2" w:rsidP="00832ECA">
            <w:pPr>
              <w:pStyle w:val="BodyText3"/>
              <w:jc w:val="left"/>
              <w:rPr>
                <w:sz w:val="20"/>
                <w:lang w:val="en-GB"/>
              </w:rPr>
            </w:pPr>
          </w:p>
        </w:tc>
      </w:tr>
      <w:tr w:rsidR="001632F2" w:rsidRPr="000A5C5D" w14:paraId="057DC29D" w14:textId="77777777" w:rsidTr="00832ECA">
        <w:tc>
          <w:tcPr>
            <w:tcW w:w="1242" w:type="dxa"/>
          </w:tcPr>
          <w:p w14:paraId="66D28E71"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36AF6B67" w14:textId="77777777" w:rsidR="001632F2" w:rsidRPr="000A5C5D" w:rsidRDefault="001632F2" w:rsidP="00832ECA">
            <w:pPr>
              <w:pStyle w:val="BodyText3"/>
              <w:jc w:val="left"/>
              <w:rPr>
                <w:sz w:val="20"/>
                <w:lang w:val="en-GB"/>
              </w:rPr>
            </w:pPr>
          </w:p>
        </w:tc>
        <w:tc>
          <w:tcPr>
            <w:tcW w:w="1418" w:type="dxa"/>
          </w:tcPr>
          <w:p w14:paraId="02B82CE8"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6E9F75A1" w14:textId="77777777" w:rsidR="001632F2" w:rsidRPr="000A5C5D" w:rsidRDefault="001632F2" w:rsidP="00832ECA">
            <w:pPr>
              <w:pStyle w:val="BodyText3"/>
              <w:jc w:val="left"/>
              <w:rPr>
                <w:sz w:val="20"/>
                <w:lang w:val="en-GB"/>
              </w:rPr>
            </w:pPr>
          </w:p>
        </w:tc>
        <w:tc>
          <w:tcPr>
            <w:tcW w:w="2126" w:type="dxa"/>
          </w:tcPr>
          <w:p w14:paraId="767087EA"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561B1876" w14:textId="77777777" w:rsidR="001632F2" w:rsidRPr="000A5C5D" w:rsidRDefault="001632F2" w:rsidP="00832ECA">
            <w:pPr>
              <w:pStyle w:val="BodyText3"/>
              <w:jc w:val="left"/>
              <w:rPr>
                <w:sz w:val="20"/>
                <w:lang w:val="en-GB"/>
              </w:rPr>
            </w:pPr>
          </w:p>
        </w:tc>
        <w:tc>
          <w:tcPr>
            <w:tcW w:w="1347" w:type="dxa"/>
          </w:tcPr>
          <w:p w14:paraId="68865BD4"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3F6D8927" w14:textId="77777777" w:rsidTr="00832ECA">
        <w:tc>
          <w:tcPr>
            <w:tcW w:w="1242" w:type="dxa"/>
          </w:tcPr>
          <w:p w14:paraId="449FB868"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3E72508A" w14:textId="77777777" w:rsidR="001632F2" w:rsidRPr="000A5C5D" w:rsidRDefault="001632F2" w:rsidP="00832ECA">
            <w:pPr>
              <w:pStyle w:val="BodyText3"/>
              <w:jc w:val="left"/>
              <w:rPr>
                <w:sz w:val="20"/>
                <w:lang w:val="en-GB"/>
              </w:rPr>
            </w:pPr>
          </w:p>
        </w:tc>
        <w:tc>
          <w:tcPr>
            <w:tcW w:w="1418" w:type="dxa"/>
          </w:tcPr>
          <w:p w14:paraId="4288810B"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09CB64B5" w14:textId="77777777" w:rsidR="001632F2" w:rsidRPr="000A5C5D" w:rsidRDefault="001632F2" w:rsidP="00832ECA">
            <w:pPr>
              <w:pStyle w:val="BodyText3"/>
              <w:jc w:val="left"/>
              <w:rPr>
                <w:sz w:val="20"/>
                <w:lang w:val="en-GB"/>
              </w:rPr>
            </w:pPr>
          </w:p>
        </w:tc>
        <w:tc>
          <w:tcPr>
            <w:tcW w:w="2126" w:type="dxa"/>
          </w:tcPr>
          <w:p w14:paraId="5AE321D5"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5695DD6A" w14:textId="77777777" w:rsidR="001632F2" w:rsidRPr="000A5C5D" w:rsidRDefault="001632F2" w:rsidP="00832ECA">
            <w:pPr>
              <w:pStyle w:val="BodyText3"/>
              <w:jc w:val="left"/>
              <w:rPr>
                <w:sz w:val="20"/>
                <w:lang w:val="en-GB"/>
              </w:rPr>
            </w:pPr>
          </w:p>
        </w:tc>
        <w:tc>
          <w:tcPr>
            <w:tcW w:w="1347" w:type="dxa"/>
          </w:tcPr>
          <w:p w14:paraId="4E5C2112"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767A5108" w14:textId="77777777" w:rsidTr="00832ECA">
        <w:tc>
          <w:tcPr>
            <w:tcW w:w="1242" w:type="dxa"/>
          </w:tcPr>
          <w:p w14:paraId="6833804C"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1ACDC95D" w14:textId="77777777" w:rsidR="001632F2" w:rsidRPr="000A5C5D" w:rsidRDefault="001632F2" w:rsidP="00832ECA">
            <w:pPr>
              <w:pStyle w:val="BodyText3"/>
              <w:jc w:val="left"/>
              <w:rPr>
                <w:sz w:val="20"/>
                <w:lang w:val="en-GB"/>
              </w:rPr>
            </w:pPr>
          </w:p>
        </w:tc>
        <w:tc>
          <w:tcPr>
            <w:tcW w:w="1418" w:type="dxa"/>
          </w:tcPr>
          <w:p w14:paraId="63B2C1E2"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5BC4F7C8" w14:textId="77777777" w:rsidR="001632F2" w:rsidRPr="000A5C5D" w:rsidRDefault="001632F2" w:rsidP="00832ECA">
            <w:pPr>
              <w:pStyle w:val="BodyText3"/>
              <w:jc w:val="left"/>
              <w:rPr>
                <w:sz w:val="20"/>
                <w:lang w:val="en-GB"/>
              </w:rPr>
            </w:pPr>
          </w:p>
        </w:tc>
        <w:tc>
          <w:tcPr>
            <w:tcW w:w="2126" w:type="dxa"/>
          </w:tcPr>
          <w:p w14:paraId="2E629716"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174B0242" w14:textId="77777777" w:rsidR="001632F2" w:rsidRPr="000A5C5D" w:rsidRDefault="001632F2" w:rsidP="00832ECA">
            <w:pPr>
              <w:pStyle w:val="BodyText3"/>
              <w:jc w:val="left"/>
              <w:rPr>
                <w:sz w:val="20"/>
                <w:lang w:val="en-GB"/>
              </w:rPr>
            </w:pPr>
          </w:p>
        </w:tc>
        <w:tc>
          <w:tcPr>
            <w:tcW w:w="1347" w:type="dxa"/>
          </w:tcPr>
          <w:p w14:paraId="33A25A98"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418D2C79" w14:textId="77777777" w:rsidTr="00832ECA">
        <w:tc>
          <w:tcPr>
            <w:tcW w:w="1242" w:type="dxa"/>
          </w:tcPr>
          <w:p w14:paraId="4D839B9D"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4CF5ABAD" w14:textId="77777777" w:rsidR="001632F2" w:rsidRPr="000A5C5D" w:rsidRDefault="001632F2" w:rsidP="00832ECA">
            <w:pPr>
              <w:pStyle w:val="BodyText3"/>
              <w:jc w:val="left"/>
              <w:rPr>
                <w:sz w:val="20"/>
                <w:lang w:val="en-GB"/>
              </w:rPr>
            </w:pPr>
          </w:p>
        </w:tc>
        <w:tc>
          <w:tcPr>
            <w:tcW w:w="1418" w:type="dxa"/>
          </w:tcPr>
          <w:p w14:paraId="07C7FD4B"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1E4CD9E0" w14:textId="77777777" w:rsidR="001632F2" w:rsidRPr="000A5C5D" w:rsidRDefault="001632F2" w:rsidP="00832ECA">
            <w:pPr>
              <w:pStyle w:val="BodyText3"/>
              <w:jc w:val="left"/>
              <w:rPr>
                <w:sz w:val="20"/>
                <w:lang w:val="en-GB"/>
              </w:rPr>
            </w:pPr>
          </w:p>
        </w:tc>
        <w:tc>
          <w:tcPr>
            <w:tcW w:w="2126" w:type="dxa"/>
          </w:tcPr>
          <w:p w14:paraId="054F1FA0" w14:textId="77777777" w:rsidR="001632F2" w:rsidRPr="000A5C5D" w:rsidRDefault="001632F2" w:rsidP="00832ECA">
            <w:pPr>
              <w:pStyle w:val="BodyText3"/>
              <w:jc w:val="left"/>
              <w:rPr>
                <w:sz w:val="20"/>
                <w:lang w:val="en-GB"/>
              </w:rPr>
            </w:pPr>
          </w:p>
        </w:tc>
        <w:tc>
          <w:tcPr>
            <w:tcW w:w="1346" w:type="dxa"/>
          </w:tcPr>
          <w:p w14:paraId="477CE7E9" w14:textId="77777777" w:rsidR="001632F2" w:rsidRPr="000A5C5D" w:rsidRDefault="001632F2" w:rsidP="00832ECA">
            <w:pPr>
              <w:pStyle w:val="BodyText3"/>
              <w:jc w:val="left"/>
              <w:rPr>
                <w:sz w:val="20"/>
                <w:lang w:val="en-GB"/>
              </w:rPr>
            </w:pPr>
          </w:p>
        </w:tc>
        <w:tc>
          <w:tcPr>
            <w:tcW w:w="1347" w:type="dxa"/>
          </w:tcPr>
          <w:p w14:paraId="1DD9A49F" w14:textId="77777777" w:rsidR="001632F2" w:rsidRPr="000A5C5D" w:rsidRDefault="001632F2" w:rsidP="00832ECA">
            <w:pPr>
              <w:pStyle w:val="BodyText3"/>
              <w:jc w:val="left"/>
              <w:rPr>
                <w:sz w:val="20"/>
                <w:lang w:val="en-GB"/>
              </w:rPr>
            </w:pPr>
          </w:p>
        </w:tc>
      </w:tr>
    </w:tbl>
    <w:p w14:paraId="5FEFE716" w14:textId="77777777" w:rsidR="001632F2" w:rsidRPr="000A5C5D" w:rsidRDefault="001632F2" w:rsidP="001632F2"/>
    <w:p w14:paraId="11811BA0" w14:textId="77777777" w:rsidR="001632F2" w:rsidRPr="000A5C5D" w:rsidRDefault="001632F2" w:rsidP="001632F2"/>
    <w:p w14:paraId="210D7A6E" w14:textId="77777777" w:rsidR="001632F2" w:rsidRPr="000A5C5D" w:rsidRDefault="001632F2" w:rsidP="004307E6">
      <w:pPr>
        <w:pStyle w:val="Heading3"/>
      </w:pPr>
      <w:r w:rsidRPr="000A5C5D">
        <w:rPr>
          <w:sz w:val="20"/>
          <w:szCs w:val="20"/>
        </w:rPr>
        <w:br w:type="page"/>
      </w:r>
      <w:bookmarkStart w:id="445" w:name="_Toc11661337"/>
      <w:bookmarkStart w:id="446" w:name="_Toc12017079"/>
      <w:bookmarkStart w:id="447" w:name="_Hlk8111118"/>
      <w:r w:rsidRPr="000A5C5D">
        <w:t>F.8.6</w:t>
      </w:r>
      <w:r w:rsidRPr="000A5C5D">
        <w:tab/>
        <w:t>Test reports for measuring systems for the unloading of ships’ tanks and for rail and road tankers using an intermediate tank (R 117-2, Annex C)</w:t>
      </w:r>
      <w:bookmarkEnd w:id="445"/>
      <w:bookmarkEnd w:id="446"/>
    </w:p>
    <w:bookmarkEnd w:id="447"/>
    <w:p w14:paraId="1D1E955F" w14:textId="77777777" w:rsidR="001632F2" w:rsidRPr="000A5C5D" w:rsidRDefault="001632F2" w:rsidP="001632F2">
      <w:pPr>
        <w:rPr>
          <w:sz w:val="20"/>
          <w:szCs w:val="20"/>
        </w:rPr>
      </w:pPr>
      <w:r w:rsidRPr="000A5C5D">
        <w:t>For tests of individual components of the measuring system, the test report formats of F1 to F.7 can be used.</w:t>
      </w:r>
    </w:p>
    <w:p w14:paraId="395514F6"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941"/>
        <w:gridCol w:w="7130"/>
      </w:tblGrid>
      <w:tr w:rsidR="001632F2" w:rsidRPr="000A5C5D" w14:paraId="756FD349" w14:textId="77777777" w:rsidTr="00832ECA">
        <w:tc>
          <w:tcPr>
            <w:tcW w:w="1951" w:type="dxa"/>
          </w:tcPr>
          <w:p w14:paraId="1011E4BB" w14:textId="77777777" w:rsidR="001632F2" w:rsidRPr="000A5C5D" w:rsidRDefault="001632F2" w:rsidP="00832ECA">
            <w:pPr>
              <w:rPr>
                <w:color w:val="000000" w:themeColor="text1"/>
              </w:rPr>
            </w:pPr>
            <w:r w:rsidRPr="000A5C5D">
              <w:rPr>
                <w:color w:val="000000" w:themeColor="text1"/>
              </w:rPr>
              <w:t>Application no.:</w:t>
            </w:r>
          </w:p>
        </w:tc>
        <w:tc>
          <w:tcPr>
            <w:tcW w:w="7229" w:type="dxa"/>
          </w:tcPr>
          <w:p w14:paraId="198098BA" w14:textId="77777777" w:rsidR="001632F2" w:rsidRPr="000A5C5D" w:rsidRDefault="001632F2" w:rsidP="00832ECA">
            <w:pPr>
              <w:rPr>
                <w:color w:val="000000" w:themeColor="text1"/>
                <w:sz w:val="20"/>
                <w:szCs w:val="20"/>
              </w:rPr>
            </w:pPr>
          </w:p>
        </w:tc>
      </w:tr>
      <w:tr w:rsidR="001632F2" w:rsidRPr="000A5C5D" w14:paraId="4DAC0923" w14:textId="77777777" w:rsidTr="00832ECA">
        <w:tc>
          <w:tcPr>
            <w:tcW w:w="1951" w:type="dxa"/>
          </w:tcPr>
          <w:p w14:paraId="5E098ECE" w14:textId="77777777" w:rsidR="001632F2" w:rsidRPr="000A5C5D" w:rsidRDefault="001632F2" w:rsidP="00832ECA">
            <w:pPr>
              <w:rPr>
                <w:color w:val="000000" w:themeColor="text1"/>
              </w:rPr>
            </w:pPr>
            <w:r w:rsidRPr="000A5C5D">
              <w:rPr>
                <w:color w:val="000000" w:themeColor="text1"/>
              </w:rPr>
              <w:t>Model:</w:t>
            </w:r>
          </w:p>
        </w:tc>
        <w:tc>
          <w:tcPr>
            <w:tcW w:w="7229" w:type="dxa"/>
          </w:tcPr>
          <w:p w14:paraId="2FB85545" w14:textId="77777777" w:rsidR="001632F2" w:rsidRPr="000A5C5D" w:rsidRDefault="001632F2" w:rsidP="00832ECA">
            <w:pPr>
              <w:rPr>
                <w:color w:val="000000" w:themeColor="text1"/>
                <w:sz w:val="20"/>
                <w:szCs w:val="20"/>
              </w:rPr>
            </w:pPr>
          </w:p>
        </w:tc>
      </w:tr>
      <w:tr w:rsidR="001632F2" w:rsidRPr="000A5C5D" w14:paraId="68DE2D68" w14:textId="77777777" w:rsidTr="00832ECA">
        <w:tc>
          <w:tcPr>
            <w:tcW w:w="1951" w:type="dxa"/>
          </w:tcPr>
          <w:p w14:paraId="5BE77215" w14:textId="77777777" w:rsidR="001632F2" w:rsidRPr="000A5C5D" w:rsidRDefault="001632F2" w:rsidP="00832ECA">
            <w:pPr>
              <w:rPr>
                <w:color w:val="000000" w:themeColor="text1"/>
              </w:rPr>
            </w:pPr>
            <w:r w:rsidRPr="000A5C5D">
              <w:rPr>
                <w:color w:val="000000" w:themeColor="text1"/>
              </w:rPr>
              <w:t>Serial no.:</w:t>
            </w:r>
          </w:p>
        </w:tc>
        <w:tc>
          <w:tcPr>
            <w:tcW w:w="7229" w:type="dxa"/>
          </w:tcPr>
          <w:p w14:paraId="59107ED2" w14:textId="77777777" w:rsidR="001632F2" w:rsidRPr="000A5C5D" w:rsidRDefault="001632F2" w:rsidP="00832ECA">
            <w:pPr>
              <w:rPr>
                <w:color w:val="000000" w:themeColor="text1"/>
                <w:sz w:val="20"/>
                <w:szCs w:val="20"/>
              </w:rPr>
            </w:pPr>
          </w:p>
        </w:tc>
      </w:tr>
      <w:tr w:rsidR="001632F2" w:rsidRPr="000A5C5D" w14:paraId="7D3975D4" w14:textId="77777777" w:rsidTr="00832ECA">
        <w:tc>
          <w:tcPr>
            <w:tcW w:w="1951" w:type="dxa"/>
          </w:tcPr>
          <w:p w14:paraId="2E80D6EF" w14:textId="77777777" w:rsidR="001632F2" w:rsidRPr="000A5C5D" w:rsidRDefault="001632F2" w:rsidP="00832ECA">
            <w:pPr>
              <w:rPr>
                <w:color w:val="000000" w:themeColor="text1"/>
              </w:rPr>
            </w:pPr>
            <w:r w:rsidRPr="000A5C5D">
              <w:rPr>
                <w:color w:val="000000" w:themeColor="text1"/>
              </w:rPr>
              <w:t>Test date:</w:t>
            </w:r>
          </w:p>
        </w:tc>
        <w:tc>
          <w:tcPr>
            <w:tcW w:w="7229" w:type="dxa"/>
          </w:tcPr>
          <w:p w14:paraId="1FC254BC" w14:textId="77777777" w:rsidR="001632F2" w:rsidRPr="000A5C5D" w:rsidRDefault="001632F2" w:rsidP="00832ECA">
            <w:pPr>
              <w:rPr>
                <w:color w:val="000000" w:themeColor="text1"/>
                <w:sz w:val="20"/>
                <w:szCs w:val="20"/>
              </w:rPr>
            </w:pPr>
          </w:p>
        </w:tc>
      </w:tr>
      <w:tr w:rsidR="001632F2" w:rsidRPr="000A5C5D" w14:paraId="3D4B3F35" w14:textId="77777777" w:rsidTr="00832ECA">
        <w:tc>
          <w:tcPr>
            <w:tcW w:w="1951" w:type="dxa"/>
          </w:tcPr>
          <w:p w14:paraId="206A3570" w14:textId="77777777" w:rsidR="001632F2" w:rsidRPr="000A5C5D" w:rsidRDefault="001632F2" w:rsidP="00832ECA">
            <w:pPr>
              <w:rPr>
                <w:color w:val="000000" w:themeColor="text1"/>
              </w:rPr>
            </w:pPr>
            <w:r w:rsidRPr="000A5C5D">
              <w:rPr>
                <w:color w:val="000000" w:themeColor="text1"/>
              </w:rPr>
              <w:t>Observer:</w:t>
            </w:r>
          </w:p>
        </w:tc>
        <w:tc>
          <w:tcPr>
            <w:tcW w:w="7229" w:type="dxa"/>
          </w:tcPr>
          <w:p w14:paraId="2590C110" w14:textId="77777777" w:rsidR="001632F2" w:rsidRPr="000A5C5D" w:rsidRDefault="001632F2" w:rsidP="00832ECA">
            <w:pPr>
              <w:rPr>
                <w:color w:val="000000" w:themeColor="text1"/>
                <w:sz w:val="20"/>
                <w:szCs w:val="20"/>
              </w:rPr>
            </w:pPr>
          </w:p>
        </w:tc>
      </w:tr>
      <w:tr w:rsidR="001632F2" w:rsidRPr="000A5C5D" w14:paraId="0A86632E" w14:textId="77777777" w:rsidTr="00832ECA">
        <w:tc>
          <w:tcPr>
            <w:tcW w:w="1951" w:type="dxa"/>
          </w:tcPr>
          <w:p w14:paraId="0AC4972B" w14:textId="77777777" w:rsidR="001632F2" w:rsidRPr="000A5C5D" w:rsidRDefault="001632F2" w:rsidP="00832ECA">
            <w:pPr>
              <w:rPr>
                <w:color w:val="000000" w:themeColor="text1"/>
                <w:sz w:val="20"/>
                <w:szCs w:val="20"/>
              </w:rPr>
            </w:pPr>
          </w:p>
        </w:tc>
        <w:tc>
          <w:tcPr>
            <w:tcW w:w="7229" w:type="dxa"/>
          </w:tcPr>
          <w:p w14:paraId="32E807F7" w14:textId="77777777" w:rsidR="001632F2" w:rsidRPr="000A5C5D" w:rsidRDefault="001632F2" w:rsidP="00832ECA">
            <w:pPr>
              <w:rPr>
                <w:color w:val="000000" w:themeColor="text1"/>
                <w:sz w:val="20"/>
                <w:szCs w:val="20"/>
              </w:rPr>
            </w:pPr>
          </w:p>
        </w:tc>
      </w:tr>
      <w:tr w:rsidR="001632F2" w:rsidRPr="000A5C5D" w14:paraId="275EC7DB" w14:textId="77777777" w:rsidTr="00832ECA">
        <w:tc>
          <w:tcPr>
            <w:tcW w:w="1951" w:type="dxa"/>
          </w:tcPr>
          <w:p w14:paraId="60978405" w14:textId="77777777" w:rsidR="001632F2" w:rsidRPr="000A5C5D" w:rsidRDefault="001632F2" w:rsidP="00832ECA">
            <w:pPr>
              <w:rPr>
                <w:color w:val="000000" w:themeColor="text1"/>
                <w:sz w:val="20"/>
                <w:szCs w:val="20"/>
              </w:rPr>
            </w:pPr>
          </w:p>
        </w:tc>
        <w:tc>
          <w:tcPr>
            <w:tcW w:w="7229" w:type="dxa"/>
          </w:tcPr>
          <w:p w14:paraId="2FB0A961" w14:textId="77777777" w:rsidR="001632F2" w:rsidRPr="000A5C5D" w:rsidRDefault="001632F2" w:rsidP="00832ECA">
            <w:pPr>
              <w:rPr>
                <w:color w:val="000000" w:themeColor="text1"/>
                <w:sz w:val="20"/>
                <w:szCs w:val="20"/>
              </w:rPr>
            </w:pPr>
          </w:p>
        </w:tc>
      </w:tr>
    </w:tbl>
    <w:p w14:paraId="7A25D952"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3E7563B7" w14:textId="77777777" w:rsidTr="00832ECA">
        <w:trPr>
          <w:cantSplit/>
          <w:trHeight w:val="325"/>
        </w:trPr>
        <w:tc>
          <w:tcPr>
            <w:tcW w:w="1117" w:type="dxa"/>
            <w:tcBorders>
              <w:bottom w:val="single" w:sz="6" w:space="0" w:color="auto"/>
            </w:tcBorders>
            <w:vAlign w:val="center"/>
          </w:tcPr>
          <w:p w14:paraId="190F2AE8"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B143EF3" w14:textId="77777777" w:rsidTr="00832ECA">
              <w:tc>
                <w:tcPr>
                  <w:tcW w:w="518" w:type="dxa"/>
                </w:tcPr>
                <w:p w14:paraId="75EDD388"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3FD8ECA9"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7FFBEABB"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E68F1E1"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2BFADA4" w14:textId="77777777" w:rsidR="001632F2" w:rsidRPr="000A5C5D" w:rsidRDefault="001632F2" w:rsidP="00832ECA">
            <w:pPr>
              <w:spacing w:before="4" w:after="4"/>
              <w:jc w:val="center"/>
              <w:rPr>
                <w:bCs/>
                <w:color w:val="000000" w:themeColor="text1"/>
              </w:rPr>
            </w:pPr>
          </w:p>
        </w:tc>
      </w:tr>
    </w:tbl>
    <w:p w14:paraId="387F3621" w14:textId="77777777" w:rsidR="001632F2" w:rsidRPr="000A5C5D" w:rsidRDefault="001632F2" w:rsidP="001632F2">
      <w:pPr>
        <w:rPr>
          <w:color w:val="000000" w:themeColor="text1"/>
        </w:rPr>
      </w:pPr>
    </w:p>
    <w:p w14:paraId="034C50E1" w14:textId="77777777" w:rsidR="001632F2" w:rsidRPr="000A5C5D" w:rsidRDefault="001632F2" w:rsidP="001632F2">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367F8C7E"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1C786C1" w14:textId="77777777" w:rsidR="001632F2" w:rsidRPr="000A5C5D" w:rsidRDefault="001632F2" w:rsidP="00832ECA">
            <w:pPr>
              <w:rPr>
                <w:color w:val="000000" w:themeColor="text1"/>
                <w:sz w:val="18"/>
                <w:szCs w:val="18"/>
              </w:rPr>
            </w:pPr>
            <w:r w:rsidRPr="000A5C5D">
              <w:t>The cross section of the intermediate tank shall be such that a quantity equal to the minimum specified quantity deviation corresponds to a difference in level of at least 2 mm (R 117-1, 5.3.1).</w:t>
            </w:r>
          </w:p>
        </w:tc>
        <w:tc>
          <w:tcPr>
            <w:tcW w:w="609" w:type="dxa"/>
            <w:tcBorders>
              <w:top w:val="single" w:sz="4" w:space="0" w:color="auto"/>
              <w:left w:val="single" w:sz="4" w:space="0" w:color="auto"/>
              <w:bottom w:val="single" w:sz="4" w:space="0" w:color="auto"/>
              <w:right w:val="single" w:sz="4" w:space="0" w:color="auto"/>
            </w:tcBorders>
          </w:tcPr>
          <w:p w14:paraId="7E896ABC"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78D0B038"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79055358"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5C5B52AD" w14:textId="77777777" w:rsidR="001632F2" w:rsidRPr="000A5C5D" w:rsidRDefault="001632F2" w:rsidP="00832ECA">
            <w:pPr>
              <w:rPr>
                <w:color w:val="000000" w:themeColor="text1"/>
                <w:sz w:val="18"/>
                <w:szCs w:val="18"/>
              </w:rPr>
            </w:pPr>
            <w:r w:rsidRPr="000A5C5D">
              <w:rPr>
                <w:bCs/>
                <w:color w:val="000000" w:themeColor="text1"/>
              </w:rPr>
              <w:t>No</w:t>
            </w:r>
          </w:p>
        </w:tc>
      </w:tr>
    </w:tbl>
    <w:p w14:paraId="563D88DA"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4CA547E4"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11B7ED30" w14:textId="77777777" w:rsidR="001632F2" w:rsidRPr="000A5C5D" w:rsidRDefault="001632F2" w:rsidP="00832ECA">
            <w:pPr>
              <w:rPr>
                <w:color w:val="000000" w:themeColor="text1"/>
                <w:sz w:val="18"/>
                <w:szCs w:val="18"/>
              </w:rPr>
            </w:pPr>
            <w:r w:rsidRPr="000A5C5D">
              <w:t>In the case of road and rail tankers, the intermediate tank automatically ensures a constant level, visible or detectable, at the beginning and at the end of the measurement operation. The level is considered to be constant when it settles within a range corresponding to a quantity of no more than the minimum specified quantity deviation (R 117-1, 5.3.2).</w:t>
            </w:r>
          </w:p>
        </w:tc>
        <w:tc>
          <w:tcPr>
            <w:tcW w:w="609" w:type="dxa"/>
            <w:tcBorders>
              <w:top w:val="single" w:sz="4" w:space="0" w:color="auto"/>
              <w:left w:val="single" w:sz="4" w:space="0" w:color="auto"/>
              <w:bottom w:val="single" w:sz="4" w:space="0" w:color="auto"/>
              <w:right w:val="single" w:sz="4" w:space="0" w:color="auto"/>
            </w:tcBorders>
          </w:tcPr>
          <w:p w14:paraId="581303AE"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6C8121B8"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30F7852F"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22BD20EF" w14:textId="77777777" w:rsidR="001632F2" w:rsidRPr="000A5C5D" w:rsidRDefault="001632F2" w:rsidP="00832ECA">
            <w:pPr>
              <w:rPr>
                <w:color w:val="000000" w:themeColor="text1"/>
                <w:sz w:val="18"/>
                <w:szCs w:val="18"/>
              </w:rPr>
            </w:pPr>
            <w:r w:rsidRPr="000A5C5D">
              <w:rPr>
                <w:bCs/>
                <w:color w:val="000000" w:themeColor="text1"/>
              </w:rPr>
              <w:t>No</w:t>
            </w:r>
          </w:p>
        </w:tc>
      </w:tr>
    </w:tbl>
    <w:p w14:paraId="7BC3D236"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37D298FA"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2646066" w14:textId="77777777" w:rsidR="001632F2" w:rsidRPr="000A5C5D" w:rsidRDefault="001632F2" w:rsidP="00832ECA">
            <w:pPr>
              <w:rPr>
                <w:color w:val="000000" w:themeColor="text1"/>
                <w:sz w:val="18"/>
                <w:szCs w:val="18"/>
              </w:rPr>
            </w:pPr>
            <w:r w:rsidRPr="000A5C5D">
              <w:t xml:space="preserve">In the case of ships’ tanks, it is not necessary to provide for the automatic maintenance of a constant level. Where such a provision is not made, it shall be possible to measure the contents in the intermediate tank </w:t>
            </w:r>
            <w:r>
              <w:br/>
            </w:r>
            <w:r w:rsidRPr="000A5C5D">
              <w:t>(R 117-1, 5.3.3).</w:t>
            </w:r>
          </w:p>
        </w:tc>
        <w:tc>
          <w:tcPr>
            <w:tcW w:w="609" w:type="dxa"/>
            <w:tcBorders>
              <w:top w:val="single" w:sz="4" w:space="0" w:color="auto"/>
              <w:left w:val="single" w:sz="4" w:space="0" w:color="auto"/>
              <w:bottom w:val="single" w:sz="4" w:space="0" w:color="auto"/>
              <w:right w:val="single" w:sz="4" w:space="0" w:color="auto"/>
            </w:tcBorders>
          </w:tcPr>
          <w:p w14:paraId="7FD2E96A"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595188D5"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27FB4100"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6CF96CDF" w14:textId="77777777" w:rsidR="001632F2" w:rsidRPr="000A5C5D" w:rsidRDefault="001632F2" w:rsidP="00832ECA">
            <w:pPr>
              <w:rPr>
                <w:color w:val="000000" w:themeColor="text1"/>
                <w:sz w:val="18"/>
                <w:szCs w:val="18"/>
              </w:rPr>
            </w:pPr>
            <w:r w:rsidRPr="000A5C5D">
              <w:rPr>
                <w:bCs/>
                <w:color w:val="000000" w:themeColor="text1"/>
              </w:rPr>
              <w:t>No</w:t>
            </w:r>
          </w:p>
        </w:tc>
      </w:tr>
    </w:tbl>
    <w:p w14:paraId="2543934D"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1FC446AF"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C76BAB4" w14:textId="77777777" w:rsidR="001632F2" w:rsidRPr="000A5C5D" w:rsidRDefault="001632F2" w:rsidP="00832ECA">
            <w:pPr>
              <w:rPr>
                <w:color w:val="000000" w:themeColor="text1"/>
                <w:sz w:val="18"/>
                <w:szCs w:val="18"/>
              </w:rPr>
            </w:pPr>
            <w:r w:rsidRPr="000A5C5D">
              <w:t>If the ship’s tank is unloaded by means of pumps located in the bottom of the ship, the intermediate tank may be used only at the beginning and at the end of the measurement operation (R 117-1, 5.3.3).</w:t>
            </w:r>
          </w:p>
        </w:tc>
        <w:tc>
          <w:tcPr>
            <w:tcW w:w="609" w:type="dxa"/>
            <w:tcBorders>
              <w:top w:val="single" w:sz="4" w:space="0" w:color="auto"/>
              <w:left w:val="single" w:sz="4" w:space="0" w:color="auto"/>
              <w:bottom w:val="single" w:sz="4" w:space="0" w:color="auto"/>
              <w:right w:val="single" w:sz="4" w:space="0" w:color="auto"/>
            </w:tcBorders>
          </w:tcPr>
          <w:p w14:paraId="61E55B0A"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36E26BB2"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274A5612"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69D4B22D" w14:textId="77777777" w:rsidR="001632F2" w:rsidRPr="000A5C5D" w:rsidRDefault="001632F2" w:rsidP="00832ECA">
            <w:pPr>
              <w:rPr>
                <w:color w:val="000000" w:themeColor="text1"/>
                <w:sz w:val="18"/>
                <w:szCs w:val="18"/>
              </w:rPr>
            </w:pPr>
            <w:r w:rsidRPr="000A5C5D">
              <w:rPr>
                <w:bCs/>
                <w:color w:val="000000" w:themeColor="text1"/>
              </w:rPr>
              <w:t>No</w:t>
            </w:r>
          </w:p>
        </w:tc>
      </w:tr>
    </w:tbl>
    <w:p w14:paraId="47D8755A" w14:textId="77777777" w:rsidR="001632F2" w:rsidRPr="000A5C5D" w:rsidRDefault="001632F2" w:rsidP="001632F2">
      <w:pPr>
        <w:rPr>
          <w:color w:val="000000" w:themeColor="text1"/>
          <w:sz w:val="16"/>
          <w:szCs w:val="16"/>
        </w:rPr>
      </w:pPr>
    </w:p>
    <w:p w14:paraId="3791885A" w14:textId="77777777" w:rsidR="001632F2" w:rsidRPr="000A5C5D" w:rsidRDefault="001632F2" w:rsidP="001632F2"/>
    <w:p w14:paraId="6528B278" w14:textId="77777777" w:rsidR="001632F2" w:rsidRPr="000A5C5D" w:rsidRDefault="001632F2" w:rsidP="004307E6">
      <w:pPr>
        <w:pStyle w:val="Heading3"/>
      </w:pPr>
      <w:r w:rsidRPr="000A5C5D">
        <w:br w:type="page"/>
      </w:r>
      <w:bookmarkStart w:id="448" w:name="_Hlk8111335"/>
      <w:r w:rsidRPr="000A5C5D">
        <w:t>F.8.7</w:t>
      </w:r>
      <w:r w:rsidRPr="000A5C5D">
        <w:tab/>
        <w:t>Test reports for measuring systems for liquefied gases under pressure (other than LPG dispensers (R 117-2, Annex D)</w:t>
      </w:r>
    </w:p>
    <w:bookmarkEnd w:id="448"/>
    <w:p w14:paraId="65539443" w14:textId="77777777" w:rsidR="001632F2" w:rsidRPr="000A5C5D" w:rsidRDefault="001632F2" w:rsidP="001632F2">
      <w:r w:rsidRPr="000A5C5D">
        <w:t>For tests of individual components of the measuring system, the test report formats of F1 to F.7 can be used.</w:t>
      </w:r>
    </w:p>
    <w:p w14:paraId="526BB30B"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941"/>
        <w:gridCol w:w="7130"/>
      </w:tblGrid>
      <w:tr w:rsidR="001632F2" w:rsidRPr="000A5C5D" w14:paraId="31CEE1E7" w14:textId="77777777" w:rsidTr="00832ECA">
        <w:tc>
          <w:tcPr>
            <w:tcW w:w="1951" w:type="dxa"/>
          </w:tcPr>
          <w:p w14:paraId="08C08BA2" w14:textId="77777777" w:rsidR="001632F2" w:rsidRPr="000A5C5D" w:rsidRDefault="001632F2" w:rsidP="00832ECA">
            <w:pPr>
              <w:rPr>
                <w:color w:val="000000" w:themeColor="text1"/>
              </w:rPr>
            </w:pPr>
            <w:r w:rsidRPr="000A5C5D">
              <w:rPr>
                <w:color w:val="000000" w:themeColor="text1"/>
              </w:rPr>
              <w:t>Application no.:</w:t>
            </w:r>
          </w:p>
        </w:tc>
        <w:tc>
          <w:tcPr>
            <w:tcW w:w="7229" w:type="dxa"/>
          </w:tcPr>
          <w:p w14:paraId="5DB98923" w14:textId="77777777" w:rsidR="001632F2" w:rsidRPr="000A5C5D" w:rsidRDefault="001632F2" w:rsidP="00832ECA">
            <w:pPr>
              <w:rPr>
                <w:color w:val="000000" w:themeColor="text1"/>
                <w:sz w:val="20"/>
                <w:szCs w:val="20"/>
              </w:rPr>
            </w:pPr>
          </w:p>
        </w:tc>
      </w:tr>
      <w:tr w:rsidR="001632F2" w:rsidRPr="000A5C5D" w14:paraId="6FA2AB22" w14:textId="77777777" w:rsidTr="00832ECA">
        <w:tc>
          <w:tcPr>
            <w:tcW w:w="1951" w:type="dxa"/>
          </w:tcPr>
          <w:p w14:paraId="68BD1AC1" w14:textId="77777777" w:rsidR="001632F2" w:rsidRPr="000A5C5D" w:rsidRDefault="001632F2" w:rsidP="00832ECA">
            <w:pPr>
              <w:rPr>
                <w:color w:val="000000" w:themeColor="text1"/>
              </w:rPr>
            </w:pPr>
            <w:r w:rsidRPr="000A5C5D">
              <w:rPr>
                <w:color w:val="000000" w:themeColor="text1"/>
              </w:rPr>
              <w:t>Model:</w:t>
            </w:r>
          </w:p>
        </w:tc>
        <w:tc>
          <w:tcPr>
            <w:tcW w:w="7229" w:type="dxa"/>
          </w:tcPr>
          <w:p w14:paraId="39B85506" w14:textId="77777777" w:rsidR="001632F2" w:rsidRPr="000A5C5D" w:rsidRDefault="001632F2" w:rsidP="00832ECA">
            <w:pPr>
              <w:rPr>
                <w:color w:val="000000" w:themeColor="text1"/>
                <w:sz w:val="20"/>
                <w:szCs w:val="20"/>
              </w:rPr>
            </w:pPr>
          </w:p>
        </w:tc>
      </w:tr>
      <w:tr w:rsidR="001632F2" w:rsidRPr="000A5C5D" w14:paraId="428673F1" w14:textId="77777777" w:rsidTr="00832ECA">
        <w:tc>
          <w:tcPr>
            <w:tcW w:w="1951" w:type="dxa"/>
          </w:tcPr>
          <w:p w14:paraId="4E8C1D07" w14:textId="77777777" w:rsidR="001632F2" w:rsidRPr="000A5C5D" w:rsidRDefault="001632F2" w:rsidP="00832ECA">
            <w:pPr>
              <w:rPr>
                <w:color w:val="000000" w:themeColor="text1"/>
              </w:rPr>
            </w:pPr>
            <w:r w:rsidRPr="000A5C5D">
              <w:rPr>
                <w:color w:val="000000" w:themeColor="text1"/>
              </w:rPr>
              <w:t>Serial no.:</w:t>
            </w:r>
          </w:p>
        </w:tc>
        <w:tc>
          <w:tcPr>
            <w:tcW w:w="7229" w:type="dxa"/>
          </w:tcPr>
          <w:p w14:paraId="7042821D" w14:textId="77777777" w:rsidR="001632F2" w:rsidRPr="000A5C5D" w:rsidRDefault="001632F2" w:rsidP="00832ECA">
            <w:pPr>
              <w:rPr>
                <w:color w:val="000000" w:themeColor="text1"/>
                <w:sz w:val="20"/>
                <w:szCs w:val="20"/>
              </w:rPr>
            </w:pPr>
          </w:p>
        </w:tc>
      </w:tr>
      <w:tr w:rsidR="001632F2" w:rsidRPr="000A5C5D" w14:paraId="47B3FDF4" w14:textId="77777777" w:rsidTr="00832ECA">
        <w:tc>
          <w:tcPr>
            <w:tcW w:w="1951" w:type="dxa"/>
          </w:tcPr>
          <w:p w14:paraId="3B1AC37C" w14:textId="77777777" w:rsidR="001632F2" w:rsidRPr="000A5C5D" w:rsidRDefault="001632F2" w:rsidP="00832ECA">
            <w:pPr>
              <w:rPr>
                <w:color w:val="000000" w:themeColor="text1"/>
              </w:rPr>
            </w:pPr>
            <w:r w:rsidRPr="000A5C5D">
              <w:rPr>
                <w:color w:val="000000" w:themeColor="text1"/>
              </w:rPr>
              <w:t>Test date:</w:t>
            </w:r>
          </w:p>
        </w:tc>
        <w:tc>
          <w:tcPr>
            <w:tcW w:w="7229" w:type="dxa"/>
          </w:tcPr>
          <w:p w14:paraId="0CCA4B36" w14:textId="77777777" w:rsidR="001632F2" w:rsidRPr="000A5C5D" w:rsidRDefault="001632F2" w:rsidP="00832ECA">
            <w:pPr>
              <w:rPr>
                <w:color w:val="000000" w:themeColor="text1"/>
                <w:sz w:val="20"/>
                <w:szCs w:val="20"/>
              </w:rPr>
            </w:pPr>
          </w:p>
        </w:tc>
      </w:tr>
      <w:tr w:rsidR="001632F2" w:rsidRPr="000A5C5D" w14:paraId="40116D39" w14:textId="77777777" w:rsidTr="00832ECA">
        <w:tc>
          <w:tcPr>
            <w:tcW w:w="1951" w:type="dxa"/>
          </w:tcPr>
          <w:p w14:paraId="5F226157" w14:textId="77777777" w:rsidR="001632F2" w:rsidRPr="000A5C5D" w:rsidRDefault="001632F2" w:rsidP="00832ECA">
            <w:pPr>
              <w:rPr>
                <w:color w:val="000000" w:themeColor="text1"/>
              </w:rPr>
            </w:pPr>
            <w:r w:rsidRPr="000A5C5D">
              <w:rPr>
                <w:color w:val="000000" w:themeColor="text1"/>
              </w:rPr>
              <w:t>Observer:</w:t>
            </w:r>
          </w:p>
        </w:tc>
        <w:tc>
          <w:tcPr>
            <w:tcW w:w="7229" w:type="dxa"/>
          </w:tcPr>
          <w:p w14:paraId="44FD2F6E" w14:textId="77777777" w:rsidR="001632F2" w:rsidRPr="000A5C5D" w:rsidRDefault="001632F2" w:rsidP="00832ECA">
            <w:pPr>
              <w:rPr>
                <w:color w:val="000000" w:themeColor="text1"/>
                <w:sz w:val="20"/>
                <w:szCs w:val="20"/>
              </w:rPr>
            </w:pPr>
          </w:p>
        </w:tc>
      </w:tr>
    </w:tbl>
    <w:p w14:paraId="7797EA83" w14:textId="77777777" w:rsidR="001632F2" w:rsidRPr="000A5C5D" w:rsidRDefault="001632F2" w:rsidP="001632F2">
      <w:pPr>
        <w:rPr>
          <w:color w:val="000000" w:themeColor="text1"/>
          <w:sz w:val="18"/>
          <w:szCs w:val="18"/>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9DDDB58" w14:textId="77777777" w:rsidTr="00832ECA">
        <w:trPr>
          <w:cantSplit/>
          <w:trHeight w:val="325"/>
        </w:trPr>
        <w:tc>
          <w:tcPr>
            <w:tcW w:w="1259" w:type="dxa"/>
            <w:tcBorders>
              <w:bottom w:val="single" w:sz="6" w:space="0" w:color="auto"/>
            </w:tcBorders>
            <w:vAlign w:val="center"/>
          </w:tcPr>
          <w:p w14:paraId="1A0C9662"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5F5EB79D" w14:textId="77777777" w:rsidTr="00832ECA">
              <w:tc>
                <w:tcPr>
                  <w:tcW w:w="518" w:type="dxa"/>
                </w:tcPr>
                <w:p w14:paraId="6FF1EB9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EE6FBD5"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6E57F26B"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EFBDD1F"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FB6FB91" w14:textId="77777777" w:rsidR="001632F2" w:rsidRPr="000A5C5D" w:rsidRDefault="001632F2" w:rsidP="00832ECA">
            <w:pPr>
              <w:spacing w:before="4" w:after="4"/>
              <w:jc w:val="center"/>
              <w:rPr>
                <w:bCs/>
                <w:color w:val="000000" w:themeColor="text1"/>
              </w:rPr>
            </w:pPr>
          </w:p>
        </w:tc>
      </w:tr>
    </w:tbl>
    <w:p w14:paraId="0F348781" w14:textId="77777777" w:rsidR="001632F2" w:rsidRPr="000A5C5D" w:rsidRDefault="001632F2" w:rsidP="001632F2">
      <w:pPr>
        <w:rPr>
          <w:color w:val="000000" w:themeColor="text1"/>
        </w:rPr>
      </w:pPr>
    </w:p>
    <w:p w14:paraId="6D3F0CBE" w14:textId="77777777" w:rsidR="001632F2" w:rsidRPr="000A5C5D" w:rsidRDefault="001632F2" w:rsidP="001632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35053CE3"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6D8CDA9" w14:textId="77777777" w:rsidR="001632F2" w:rsidRPr="000A5C5D" w:rsidRDefault="001632F2" w:rsidP="00832ECA">
            <w:pPr>
              <w:rPr>
                <w:color w:val="000000" w:themeColor="text1"/>
                <w:sz w:val="18"/>
                <w:szCs w:val="18"/>
              </w:rPr>
            </w:pPr>
            <w:r w:rsidRPr="000A5C5D">
              <w:t>Only full hose measuring systems are authori</w:t>
            </w:r>
            <w:r>
              <w:t>s</w:t>
            </w:r>
            <w:r w:rsidRPr="000A5C5D">
              <w:t>ed (R 117-2, 5.4.1).</w:t>
            </w:r>
          </w:p>
        </w:tc>
        <w:tc>
          <w:tcPr>
            <w:tcW w:w="609" w:type="dxa"/>
            <w:tcBorders>
              <w:top w:val="single" w:sz="4" w:space="0" w:color="auto"/>
              <w:left w:val="single" w:sz="4" w:space="0" w:color="auto"/>
              <w:bottom w:val="single" w:sz="4" w:space="0" w:color="auto"/>
              <w:right w:val="single" w:sz="4" w:space="0" w:color="auto"/>
            </w:tcBorders>
          </w:tcPr>
          <w:p w14:paraId="665690F4"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2203C233"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053DE50A"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32886130" w14:textId="77777777" w:rsidR="001632F2" w:rsidRPr="000A5C5D" w:rsidRDefault="001632F2" w:rsidP="00832ECA">
            <w:pPr>
              <w:rPr>
                <w:color w:val="000000" w:themeColor="text1"/>
                <w:sz w:val="18"/>
                <w:szCs w:val="18"/>
              </w:rPr>
            </w:pPr>
            <w:r w:rsidRPr="000A5C5D">
              <w:rPr>
                <w:bCs/>
                <w:color w:val="000000" w:themeColor="text1"/>
              </w:rPr>
              <w:t>No</w:t>
            </w:r>
          </w:p>
        </w:tc>
      </w:tr>
    </w:tbl>
    <w:p w14:paraId="24FDB120"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3427A1C1"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3380D83D" w14:textId="77777777" w:rsidR="001632F2" w:rsidRPr="000A5C5D" w:rsidRDefault="001632F2" w:rsidP="00832ECA">
            <w:pPr>
              <w:rPr>
                <w:color w:val="000000" w:themeColor="text1"/>
                <w:sz w:val="18"/>
                <w:szCs w:val="18"/>
              </w:rPr>
            </w:pPr>
            <w:r w:rsidRPr="000A5C5D">
              <w:t>The design of the measuring system shall ensure that the product in the meter remains in a liquid state during the measurement (R 117-2, 5.4.2).</w:t>
            </w:r>
          </w:p>
        </w:tc>
        <w:tc>
          <w:tcPr>
            <w:tcW w:w="609" w:type="dxa"/>
            <w:tcBorders>
              <w:top w:val="single" w:sz="4" w:space="0" w:color="auto"/>
              <w:left w:val="single" w:sz="4" w:space="0" w:color="auto"/>
              <w:bottom w:val="single" w:sz="4" w:space="0" w:color="auto"/>
              <w:right w:val="single" w:sz="4" w:space="0" w:color="auto"/>
            </w:tcBorders>
          </w:tcPr>
          <w:p w14:paraId="70F47E2A"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6E990193"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7EDE4907"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30A48FA6" w14:textId="77777777" w:rsidR="001632F2" w:rsidRPr="000A5C5D" w:rsidRDefault="001632F2" w:rsidP="00832ECA">
            <w:pPr>
              <w:rPr>
                <w:color w:val="000000" w:themeColor="text1"/>
                <w:sz w:val="18"/>
                <w:szCs w:val="18"/>
              </w:rPr>
            </w:pPr>
            <w:r w:rsidRPr="000A5C5D">
              <w:rPr>
                <w:bCs/>
                <w:color w:val="000000" w:themeColor="text1"/>
              </w:rPr>
              <w:t>No</w:t>
            </w:r>
          </w:p>
        </w:tc>
      </w:tr>
    </w:tbl>
    <w:p w14:paraId="6F7549C5"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3C8740C5"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019BF08C" w14:textId="77777777" w:rsidR="001632F2" w:rsidRPr="000A5C5D" w:rsidRDefault="001632F2" w:rsidP="00832ECA">
            <w:pPr>
              <w:rPr>
                <w:color w:val="000000" w:themeColor="text1"/>
                <w:sz w:val="18"/>
                <w:szCs w:val="18"/>
              </w:rPr>
            </w:pPr>
            <w:r w:rsidRPr="000A5C5D">
              <w:t>A thermometer well shall be provided close to the meter for verification purposes (R 117-2, 5.4.3).</w:t>
            </w:r>
          </w:p>
        </w:tc>
        <w:tc>
          <w:tcPr>
            <w:tcW w:w="609" w:type="dxa"/>
            <w:tcBorders>
              <w:top w:val="single" w:sz="4" w:space="0" w:color="auto"/>
              <w:left w:val="single" w:sz="4" w:space="0" w:color="auto"/>
              <w:bottom w:val="single" w:sz="4" w:space="0" w:color="auto"/>
              <w:right w:val="single" w:sz="4" w:space="0" w:color="auto"/>
            </w:tcBorders>
          </w:tcPr>
          <w:p w14:paraId="5667E694"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6B058CB0"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4EF327D5"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614C05CC" w14:textId="77777777" w:rsidR="001632F2" w:rsidRPr="000A5C5D" w:rsidRDefault="001632F2" w:rsidP="00832ECA">
            <w:pPr>
              <w:rPr>
                <w:color w:val="000000" w:themeColor="text1"/>
                <w:sz w:val="18"/>
                <w:szCs w:val="18"/>
              </w:rPr>
            </w:pPr>
            <w:r w:rsidRPr="000A5C5D">
              <w:rPr>
                <w:bCs/>
                <w:color w:val="000000" w:themeColor="text1"/>
              </w:rPr>
              <w:t>No</w:t>
            </w:r>
          </w:p>
        </w:tc>
      </w:tr>
    </w:tbl>
    <w:p w14:paraId="2BCCA15B"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3"/>
        <w:gridCol w:w="601"/>
        <w:gridCol w:w="609"/>
        <w:gridCol w:w="601"/>
        <w:gridCol w:w="607"/>
      </w:tblGrid>
      <w:tr w:rsidR="001632F2" w:rsidRPr="000A5C5D" w14:paraId="42037133"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6456E717" w14:textId="77777777" w:rsidR="001632F2" w:rsidRPr="000A5C5D" w:rsidRDefault="001632F2" w:rsidP="00832ECA">
            <w:pPr>
              <w:rPr>
                <w:color w:val="000000" w:themeColor="text1"/>
                <w:sz w:val="18"/>
                <w:szCs w:val="18"/>
              </w:rPr>
            </w:pPr>
            <w:r w:rsidRPr="000A5C5D">
              <w:t>Provisions shall be made for fitting a pressure measuring device downstream and close to the meter. This measuring device shall be available for verification. (R 117-2, 5.4.4).</w:t>
            </w:r>
          </w:p>
        </w:tc>
        <w:tc>
          <w:tcPr>
            <w:tcW w:w="609" w:type="dxa"/>
            <w:tcBorders>
              <w:top w:val="single" w:sz="4" w:space="0" w:color="auto"/>
              <w:left w:val="single" w:sz="4" w:space="0" w:color="auto"/>
              <w:bottom w:val="single" w:sz="4" w:space="0" w:color="auto"/>
              <w:right w:val="single" w:sz="4" w:space="0" w:color="auto"/>
            </w:tcBorders>
          </w:tcPr>
          <w:p w14:paraId="74EC3EAF"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262DBDE8"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43DB2A59"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49F47398" w14:textId="77777777" w:rsidR="001632F2" w:rsidRPr="000A5C5D" w:rsidRDefault="001632F2" w:rsidP="00832ECA">
            <w:pPr>
              <w:rPr>
                <w:color w:val="000000" w:themeColor="text1"/>
                <w:sz w:val="18"/>
                <w:szCs w:val="18"/>
              </w:rPr>
            </w:pPr>
            <w:r w:rsidRPr="000A5C5D">
              <w:rPr>
                <w:bCs/>
                <w:color w:val="000000" w:themeColor="text1"/>
              </w:rPr>
              <w:t>No</w:t>
            </w:r>
          </w:p>
        </w:tc>
      </w:tr>
    </w:tbl>
    <w:p w14:paraId="191A8959" w14:textId="77777777" w:rsidR="001632F2" w:rsidRPr="000A5C5D" w:rsidRDefault="001632F2" w:rsidP="001632F2">
      <w:pPr>
        <w:rPr>
          <w:sz w:val="16"/>
          <w:szCs w:val="16"/>
        </w:rPr>
      </w:pPr>
    </w:p>
    <w:p w14:paraId="2A13CA50"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6C786131"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44534A1" w14:textId="77777777" w:rsidR="001632F2" w:rsidRPr="000A5C5D" w:rsidRDefault="001632F2" w:rsidP="00832ECA">
            <w:pPr>
              <w:rPr>
                <w:color w:val="000000" w:themeColor="text1"/>
                <w:sz w:val="18"/>
                <w:szCs w:val="18"/>
              </w:rPr>
            </w:pPr>
            <w:r w:rsidRPr="000A5C5D">
              <w:t>When the quantity is delivered using a measuring system mounted on a road tanker, any connection between the gaseous phases of the vehicle’s (supply) tank and of the receiving tank is prohibited (R 117-2, 5.4.5).</w:t>
            </w:r>
          </w:p>
        </w:tc>
        <w:tc>
          <w:tcPr>
            <w:tcW w:w="609" w:type="dxa"/>
            <w:tcBorders>
              <w:top w:val="single" w:sz="4" w:space="0" w:color="auto"/>
              <w:left w:val="single" w:sz="4" w:space="0" w:color="auto"/>
              <w:bottom w:val="single" w:sz="4" w:space="0" w:color="auto"/>
              <w:right w:val="single" w:sz="4" w:space="0" w:color="auto"/>
            </w:tcBorders>
          </w:tcPr>
          <w:p w14:paraId="7E00EEF5"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04DC317B"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0E62F48F"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054CC042" w14:textId="77777777" w:rsidR="001632F2" w:rsidRPr="000A5C5D" w:rsidRDefault="001632F2" w:rsidP="00832ECA">
            <w:pPr>
              <w:rPr>
                <w:color w:val="000000" w:themeColor="text1"/>
                <w:sz w:val="18"/>
                <w:szCs w:val="18"/>
              </w:rPr>
            </w:pPr>
            <w:r w:rsidRPr="000A5C5D">
              <w:rPr>
                <w:bCs/>
                <w:color w:val="000000" w:themeColor="text1"/>
              </w:rPr>
              <w:t>No</w:t>
            </w:r>
          </w:p>
        </w:tc>
      </w:tr>
    </w:tbl>
    <w:p w14:paraId="61357E00"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4EC1F5ED"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C2FA0BD" w14:textId="77777777" w:rsidR="001632F2" w:rsidRPr="000A5C5D" w:rsidRDefault="001632F2" w:rsidP="00832ECA">
            <w:pPr>
              <w:rPr>
                <w:color w:val="000000" w:themeColor="text1"/>
                <w:sz w:val="18"/>
                <w:szCs w:val="18"/>
              </w:rPr>
            </w:pPr>
            <w:r w:rsidRPr="000A5C5D">
              <w:t>For other measuring systems for liquefied gas, such connections are permitted when the quantities of gas transferred via these connections are measured by means of suitable measuring instruments and subtracted from the delivered quantity (R 117-2, 5.4.5).</w:t>
            </w:r>
          </w:p>
        </w:tc>
        <w:tc>
          <w:tcPr>
            <w:tcW w:w="609" w:type="dxa"/>
            <w:tcBorders>
              <w:top w:val="single" w:sz="4" w:space="0" w:color="auto"/>
              <w:left w:val="single" w:sz="4" w:space="0" w:color="auto"/>
              <w:bottom w:val="single" w:sz="4" w:space="0" w:color="auto"/>
              <w:right w:val="single" w:sz="4" w:space="0" w:color="auto"/>
            </w:tcBorders>
          </w:tcPr>
          <w:p w14:paraId="2A364B3A"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7FF0BE5E"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51C4153B"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6A6F66A7" w14:textId="77777777" w:rsidR="001632F2" w:rsidRPr="000A5C5D" w:rsidRDefault="001632F2" w:rsidP="00832ECA">
            <w:pPr>
              <w:rPr>
                <w:color w:val="000000" w:themeColor="text1"/>
                <w:sz w:val="18"/>
                <w:szCs w:val="18"/>
              </w:rPr>
            </w:pPr>
            <w:r w:rsidRPr="000A5C5D">
              <w:rPr>
                <w:bCs/>
                <w:color w:val="000000" w:themeColor="text1"/>
              </w:rPr>
              <w:t>No</w:t>
            </w:r>
          </w:p>
        </w:tc>
      </w:tr>
    </w:tbl>
    <w:p w14:paraId="02045619"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3706E9B5"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7B67BE1E" w14:textId="77777777" w:rsidR="001632F2" w:rsidRPr="000A5C5D" w:rsidRDefault="001632F2" w:rsidP="00832ECA">
            <w:pPr>
              <w:rPr>
                <w:color w:val="000000" w:themeColor="text1"/>
                <w:sz w:val="18"/>
                <w:szCs w:val="18"/>
              </w:rPr>
            </w:pPr>
            <w:r w:rsidRPr="000A5C5D">
              <w:t>Pressure relief valves may be incorporated in measuring systems in order to prevent abnormally high pressures. If they are located downstream of the meter, they shall open to the atmosphere or be connected to the receiving tank (R 117-2, 5.4.6).</w:t>
            </w:r>
          </w:p>
        </w:tc>
        <w:tc>
          <w:tcPr>
            <w:tcW w:w="609" w:type="dxa"/>
            <w:tcBorders>
              <w:top w:val="single" w:sz="4" w:space="0" w:color="auto"/>
              <w:left w:val="single" w:sz="4" w:space="0" w:color="auto"/>
              <w:bottom w:val="single" w:sz="4" w:space="0" w:color="auto"/>
              <w:right w:val="single" w:sz="4" w:space="0" w:color="auto"/>
            </w:tcBorders>
          </w:tcPr>
          <w:p w14:paraId="55F57837"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4511B55D"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53679364"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478E3EAA" w14:textId="77777777" w:rsidR="001632F2" w:rsidRPr="000A5C5D" w:rsidRDefault="001632F2" w:rsidP="00832ECA">
            <w:pPr>
              <w:rPr>
                <w:color w:val="000000" w:themeColor="text1"/>
                <w:sz w:val="18"/>
                <w:szCs w:val="18"/>
              </w:rPr>
            </w:pPr>
            <w:r w:rsidRPr="000A5C5D">
              <w:rPr>
                <w:bCs/>
                <w:color w:val="000000" w:themeColor="text1"/>
              </w:rPr>
              <w:t>No</w:t>
            </w:r>
          </w:p>
        </w:tc>
      </w:tr>
    </w:tbl>
    <w:p w14:paraId="1F409873"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3"/>
        <w:gridCol w:w="601"/>
        <w:gridCol w:w="609"/>
        <w:gridCol w:w="601"/>
        <w:gridCol w:w="607"/>
      </w:tblGrid>
      <w:tr w:rsidR="001632F2" w:rsidRPr="000A5C5D" w14:paraId="5250786C"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0C254980" w14:textId="77777777" w:rsidR="001632F2" w:rsidRPr="000A5C5D" w:rsidRDefault="001632F2" w:rsidP="00832ECA">
            <w:pPr>
              <w:rPr>
                <w:color w:val="000000" w:themeColor="text1"/>
                <w:sz w:val="18"/>
                <w:szCs w:val="18"/>
              </w:rPr>
            </w:pPr>
            <w:r w:rsidRPr="000A5C5D">
              <w:t>In no case shall the pressure relief valves located upstream of the meter be connected to the valves located downstream by pipes which bypass the meter (R 117-2, 5.4.6).</w:t>
            </w:r>
          </w:p>
        </w:tc>
        <w:tc>
          <w:tcPr>
            <w:tcW w:w="609" w:type="dxa"/>
            <w:tcBorders>
              <w:top w:val="single" w:sz="4" w:space="0" w:color="auto"/>
              <w:left w:val="single" w:sz="4" w:space="0" w:color="auto"/>
              <w:bottom w:val="single" w:sz="4" w:space="0" w:color="auto"/>
              <w:right w:val="single" w:sz="4" w:space="0" w:color="auto"/>
            </w:tcBorders>
          </w:tcPr>
          <w:p w14:paraId="0D815F30"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372D63F1"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635FF488"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7334F964" w14:textId="77777777" w:rsidR="001632F2" w:rsidRPr="000A5C5D" w:rsidRDefault="001632F2" w:rsidP="00832ECA">
            <w:pPr>
              <w:rPr>
                <w:color w:val="000000" w:themeColor="text1"/>
                <w:sz w:val="18"/>
                <w:szCs w:val="18"/>
              </w:rPr>
            </w:pPr>
            <w:r w:rsidRPr="000A5C5D">
              <w:rPr>
                <w:bCs/>
                <w:color w:val="000000" w:themeColor="text1"/>
              </w:rPr>
              <w:t>No</w:t>
            </w:r>
          </w:p>
        </w:tc>
      </w:tr>
    </w:tbl>
    <w:p w14:paraId="7428B441" w14:textId="77777777" w:rsidR="001632F2" w:rsidRPr="000A5C5D" w:rsidRDefault="001632F2" w:rsidP="001632F2">
      <w:pPr>
        <w:rPr>
          <w:sz w:val="16"/>
          <w:szCs w:val="16"/>
        </w:rPr>
      </w:pPr>
    </w:p>
    <w:p w14:paraId="58980677" w14:textId="77777777" w:rsidR="001632F2" w:rsidRDefault="001632F2" w:rsidP="001632F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1"/>
        <w:gridCol w:w="601"/>
        <w:gridCol w:w="609"/>
        <w:gridCol w:w="602"/>
        <w:gridCol w:w="607"/>
      </w:tblGrid>
      <w:tr w:rsidR="001632F2" w:rsidRPr="000A5C5D" w14:paraId="1FF3B32B" w14:textId="77777777" w:rsidTr="00832ECA">
        <w:trPr>
          <w:cnfStyle w:val="100000000000" w:firstRow="1" w:lastRow="0" w:firstColumn="0" w:lastColumn="0" w:oddVBand="0" w:evenVBand="0" w:oddHBand="0" w:evenHBand="0" w:firstRowFirstColumn="0" w:firstRowLastColumn="0" w:lastRowFirstColumn="0" w:lastRowLastColumn="0"/>
        </w:trPr>
        <w:tc>
          <w:tcPr>
            <w:tcW w:w="6651" w:type="dxa"/>
            <w:tcBorders>
              <w:right w:val="single" w:sz="4" w:space="0" w:color="auto"/>
            </w:tcBorders>
          </w:tcPr>
          <w:p w14:paraId="5B3CEFF3" w14:textId="77777777" w:rsidR="001632F2" w:rsidRPr="000A5C5D" w:rsidRDefault="001632F2" w:rsidP="00832ECA">
            <w:pPr>
              <w:rPr>
                <w:color w:val="000000" w:themeColor="text1"/>
                <w:sz w:val="18"/>
                <w:szCs w:val="18"/>
              </w:rPr>
            </w:pPr>
            <w:r w:rsidRPr="000A5C5D">
              <w:t>When the conditions of operation require the use of detachable hoses, these hoses shall remain full if their quantities are greater than the minimum specified quantity deviation. Detachable full hoses shall be fitted with special connections for full hoses, so-called couplers or self-sealing valves. Manually operated blow-off devices shall be provided at the ends of these hoses, if necessary (R 117-2, 5.4.7).</w:t>
            </w:r>
          </w:p>
        </w:tc>
        <w:tc>
          <w:tcPr>
            <w:tcW w:w="601" w:type="dxa"/>
            <w:tcBorders>
              <w:top w:val="single" w:sz="4" w:space="0" w:color="auto"/>
              <w:left w:val="single" w:sz="4" w:space="0" w:color="auto"/>
              <w:bottom w:val="single" w:sz="4" w:space="0" w:color="auto"/>
              <w:right w:val="single" w:sz="4" w:space="0" w:color="auto"/>
            </w:tcBorders>
          </w:tcPr>
          <w:p w14:paraId="4BCE2C9F" w14:textId="77777777" w:rsidR="001632F2" w:rsidRPr="000A5C5D" w:rsidRDefault="001632F2" w:rsidP="00832ECA">
            <w:pPr>
              <w:rPr>
                <w:color w:val="000000" w:themeColor="text1"/>
                <w:sz w:val="18"/>
                <w:szCs w:val="18"/>
              </w:rPr>
            </w:pPr>
          </w:p>
        </w:tc>
        <w:tc>
          <w:tcPr>
            <w:tcW w:w="609" w:type="dxa"/>
            <w:tcBorders>
              <w:left w:val="single" w:sz="4" w:space="0" w:color="auto"/>
              <w:right w:val="single" w:sz="4" w:space="0" w:color="auto"/>
            </w:tcBorders>
            <w:vAlign w:val="center"/>
          </w:tcPr>
          <w:p w14:paraId="3F92A674" w14:textId="77777777" w:rsidR="001632F2" w:rsidRPr="000A5C5D" w:rsidRDefault="001632F2" w:rsidP="00832ECA">
            <w:pPr>
              <w:rPr>
                <w:color w:val="000000" w:themeColor="text1"/>
                <w:sz w:val="18"/>
                <w:szCs w:val="18"/>
              </w:rPr>
            </w:pPr>
            <w:r w:rsidRPr="000A5C5D">
              <w:rPr>
                <w:bCs/>
                <w:color w:val="000000" w:themeColor="text1"/>
              </w:rPr>
              <w:t>Yes</w:t>
            </w:r>
          </w:p>
        </w:tc>
        <w:tc>
          <w:tcPr>
            <w:tcW w:w="602" w:type="dxa"/>
            <w:tcBorders>
              <w:top w:val="single" w:sz="4" w:space="0" w:color="auto"/>
              <w:left w:val="single" w:sz="4" w:space="0" w:color="auto"/>
              <w:bottom w:val="single" w:sz="4" w:space="0" w:color="auto"/>
              <w:right w:val="single" w:sz="4" w:space="0" w:color="auto"/>
            </w:tcBorders>
          </w:tcPr>
          <w:p w14:paraId="7808900C" w14:textId="77777777" w:rsidR="001632F2" w:rsidRPr="000A5C5D" w:rsidRDefault="001632F2" w:rsidP="00832ECA">
            <w:pPr>
              <w:rPr>
                <w:color w:val="000000" w:themeColor="text1"/>
                <w:sz w:val="18"/>
                <w:szCs w:val="18"/>
              </w:rPr>
            </w:pPr>
          </w:p>
        </w:tc>
        <w:tc>
          <w:tcPr>
            <w:tcW w:w="607" w:type="dxa"/>
            <w:tcBorders>
              <w:left w:val="single" w:sz="4" w:space="0" w:color="auto"/>
            </w:tcBorders>
            <w:vAlign w:val="center"/>
          </w:tcPr>
          <w:p w14:paraId="7B8B0960" w14:textId="77777777" w:rsidR="001632F2" w:rsidRPr="000A5C5D" w:rsidRDefault="001632F2" w:rsidP="00832ECA">
            <w:pPr>
              <w:rPr>
                <w:color w:val="000000" w:themeColor="text1"/>
                <w:sz w:val="18"/>
                <w:szCs w:val="18"/>
              </w:rPr>
            </w:pPr>
            <w:r w:rsidRPr="000A5C5D">
              <w:rPr>
                <w:bCs/>
                <w:color w:val="000000" w:themeColor="text1"/>
              </w:rPr>
              <w:t>No</w:t>
            </w:r>
          </w:p>
        </w:tc>
      </w:tr>
    </w:tbl>
    <w:p w14:paraId="632D45DF" w14:textId="77777777" w:rsidR="001632F2" w:rsidRPr="000A5C5D" w:rsidRDefault="001632F2" w:rsidP="001632F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47EFDBD2"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ADE6044" w14:textId="77777777" w:rsidR="001632F2" w:rsidRPr="000A5C5D" w:rsidRDefault="001632F2" w:rsidP="00832ECA">
            <w:pPr>
              <w:rPr>
                <w:color w:val="000000" w:themeColor="text1"/>
                <w:sz w:val="18"/>
                <w:szCs w:val="18"/>
              </w:rPr>
            </w:pPr>
            <w:r w:rsidRPr="000A5C5D">
              <w:t>For measuring systems mounted on road tankers the quantity indicating device and its printing device, if provided, shall include a zero-setting device (R 117-2, 5.4.8).</w:t>
            </w:r>
          </w:p>
        </w:tc>
        <w:tc>
          <w:tcPr>
            <w:tcW w:w="609" w:type="dxa"/>
            <w:tcBorders>
              <w:top w:val="single" w:sz="4" w:space="0" w:color="auto"/>
              <w:left w:val="single" w:sz="4" w:space="0" w:color="auto"/>
              <w:bottom w:val="single" w:sz="4" w:space="0" w:color="auto"/>
              <w:right w:val="single" w:sz="4" w:space="0" w:color="auto"/>
            </w:tcBorders>
          </w:tcPr>
          <w:p w14:paraId="201FEBE5"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03A965D8"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14B4C50C"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75F80BF6" w14:textId="77777777" w:rsidR="001632F2" w:rsidRPr="000A5C5D" w:rsidRDefault="001632F2" w:rsidP="00832ECA">
            <w:pPr>
              <w:rPr>
                <w:color w:val="000000" w:themeColor="text1"/>
                <w:sz w:val="18"/>
                <w:szCs w:val="18"/>
              </w:rPr>
            </w:pPr>
            <w:r w:rsidRPr="000A5C5D">
              <w:rPr>
                <w:bCs/>
                <w:color w:val="000000" w:themeColor="text1"/>
              </w:rPr>
              <w:t>No</w:t>
            </w:r>
          </w:p>
        </w:tc>
      </w:tr>
    </w:tbl>
    <w:p w14:paraId="57D0E014" w14:textId="77777777" w:rsidR="001632F2" w:rsidRPr="000A5C5D" w:rsidRDefault="001632F2" w:rsidP="001632F2"/>
    <w:p w14:paraId="0331427A" w14:textId="77777777" w:rsidR="001632F2" w:rsidRPr="000A5C5D" w:rsidRDefault="001632F2" w:rsidP="004307E6">
      <w:pPr>
        <w:pStyle w:val="Heading3"/>
      </w:pPr>
      <w:r w:rsidRPr="000A5C5D">
        <w:rPr>
          <w:sz w:val="20"/>
          <w:szCs w:val="20"/>
        </w:rPr>
        <w:br w:type="page"/>
      </w:r>
      <w:bookmarkStart w:id="449" w:name="_Toc11661338"/>
      <w:bookmarkStart w:id="450" w:name="_Toc12017080"/>
      <w:bookmarkStart w:id="451" w:name="_Hlk8111355"/>
      <w:r w:rsidRPr="000A5C5D">
        <w:t>F.8.8</w:t>
      </w:r>
      <w:r w:rsidRPr="000A5C5D">
        <w:tab/>
        <w:t xml:space="preserve">Test report for measuring systems for milk, beer and other foaming potable liquids </w:t>
      </w:r>
      <w:r>
        <w:br/>
      </w:r>
      <w:r w:rsidRPr="000A5C5D">
        <w:t>(R 117-2, Annex E)</w:t>
      </w:r>
      <w:bookmarkEnd w:id="449"/>
      <w:bookmarkEnd w:id="450"/>
    </w:p>
    <w:bookmarkEnd w:id="451"/>
    <w:p w14:paraId="13CFE251" w14:textId="77777777" w:rsidR="001632F2" w:rsidRPr="000A5C5D" w:rsidRDefault="001632F2" w:rsidP="001632F2">
      <w:pPr>
        <w:rPr>
          <w:color w:val="000000" w:themeColor="text1"/>
        </w:rPr>
      </w:pPr>
    </w:p>
    <w:p w14:paraId="292A0669" w14:textId="77777777" w:rsidR="001632F2" w:rsidRPr="000A5C5D" w:rsidRDefault="001632F2" w:rsidP="001632F2">
      <w:pPr>
        <w:rPr>
          <w:sz w:val="20"/>
          <w:szCs w:val="20"/>
        </w:rPr>
      </w:pPr>
      <w:r w:rsidRPr="000A5C5D">
        <w:t>For tests of individual components of the measuring system, the test report formats of F.1 to F.7 can be used.</w:t>
      </w:r>
    </w:p>
    <w:p w14:paraId="4C44B17A" w14:textId="77777777" w:rsidR="001632F2" w:rsidRPr="000A5C5D" w:rsidRDefault="001632F2" w:rsidP="001632F2">
      <w:pPr>
        <w:rPr>
          <w:b/>
          <w:color w:val="000000" w:themeColor="text1"/>
          <w:sz w:val="20"/>
          <w:szCs w:val="20"/>
        </w:rPr>
      </w:pPr>
    </w:p>
    <w:p w14:paraId="02596C2B" w14:textId="77777777" w:rsidR="001632F2" w:rsidRPr="000A5C5D" w:rsidRDefault="001632F2" w:rsidP="004307E6">
      <w:pPr>
        <w:pStyle w:val="Heading4"/>
      </w:pPr>
      <w:r w:rsidRPr="000A5C5D">
        <w:t>F.8.8.1</w:t>
      </w:r>
      <w:r w:rsidRPr="000A5C5D">
        <w:tab/>
        <w:t>Measuring systems for milk (R 117-2, E.6.1)</w:t>
      </w:r>
    </w:p>
    <w:p w14:paraId="3B974EBD" w14:textId="77777777" w:rsidR="001632F2" w:rsidRPr="000A5C5D" w:rsidRDefault="001632F2" w:rsidP="001632F2">
      <w:pPr>
        <w:rPr>
          <w:b/>
          <w:color w:val="000000" w:themeColor="text1"/>
          <w:sz w:val="20"/>
          <w:szCs w:val="20"/>
        </w:rPr>
      </w:pPr>
    </w:p>
    <w:p w14:paraId="36B48D71" w14:textId="77777777" w:rsidR="001632F2" w:rsidRPr="000A5C5D" w:rsidRDefault="001632F2" w:rsidP="001632F2">
      <w:pPr>
        <w:pStyle w:val="Heading5"/>
        <w:rPr>
          <w:sz w:val="20"/>
          <w:szCs w:val="20"/>
        </w:rPr>
      </w:pPr>
      <w:r w:rsidRPr="000A5C5D">
        <w:t>F.8.8.1.1</w:t>
      </w:r>
      <w:r w:rsidRPr="000A5C5D">
        <w:tab/>
        <w:t>Receiving measuring systems (R 117-2, E.6.1.1)</w:t>
      </w:r>
    </w:p>
    <w:p w14:paraId="47A2FE4B" w14:textId="77777777" w:rsidR="001632F2" w:rsidRPr="000A5C5D" w:rsidRDefault="001632F2" w:rsidP="001632F2">
      <w:pPr>
        <w:rPr>
          <w:b/>
          <w:color w:val="000000" w:themeColor="text1"/>
          <w:sz w:val="20"/>
          <w:szCs w:val="20"/>
        </w:rPr>
      </w:pPr>
    </w:p>
    <w:p w14:paraId="53025FB5" w14:textId="77777777" w:rsidR="001632F2" w:rsidRPr="000A5C5D" w:rsidRDefault="001632F2" w:rsidP="001632F2">
      <w:pPr>
        <w:pStyle w:val="Heading6"/>
      </w:pPr>
      <w:r w:rsidRPr="000A5C5D">
        <w:rPr>
          <w:color w:val="000000" w:themeColor="text1"/>
        </w:rPr>
        <w:t>F.8.8.</w:t>
      </w:r>
      <w:r w:rsidRPr="000A5C5D">
        <w:t>1.1.1</w:t>
      </w:r>
      <w:r w:rsidRPr="000A5C5D">
        <w:tab/>
        <w:t>Accuracy with suction pipe (R 117-2, E.6.1.1)</w:t>
      </w:r>
    </w:p>
    <w:p w14:paraId="1D1E8224" w14:textId="77777777" w:rsidR="001632F2" w:rsidRPr="000A5C5D" w:rsidRDefault="001632F2" w:rsidP="001632F2">
      <w:pPr>
        <w:rPr>
          <w:color w:val="000000"/>
        </w:rPr>
      </w:pPr>
      <w:r w:rsidRPr="000A5C5D">
        <w:rPr>
          <w:color w:val="000000"/>
        </w:rPr>
        <w:tab/>
      </w:r>
      <w:r w:rsidRPr="000A5C5D">
        <w:rPr>
          <w:color w:val="000000"/>
        </w:rPr>
        <w:tab/>
        <w:t>(sampling device not activated)</w:t>
      </w:r>
    </w:p>
    <w:p w14:paraId="36735B52" w14:textId="77777777" w:rsidR="001632F2" w:rsidRPr="000A5C5D" w:rsidRDefault="001632F2" w:rsidP="001632F2">
      <w:pPr>
        <w:rPr>
          <w:color w:val="00000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ADC46C5" w14:textId="77777777" w:rsidTr="00832ECA">
        <w:tc>
          <w:tcPr>
            <w:tcW w:w="1668" w:type="dxa"/>
          </w:tcPr>
          <w:p w14:paraId="02833421" w14:textId="77777777" w:rsidR="001632F2" w:rsidRPr="000A5C5D" w:rsidRDefault="001632F2" w:rsidP="00832ECA">
            <w:pPr>
              <w:rPr>
                <w:sz w:val="20"/>
                <w:szCs w:val="20"/>
              </w:rPr>
            </w:pPr>
            <w:r w:rsidRPr="000A5C5D">
              <w:rPr>
                <w:sz w:val="20"/>
                <w:szCs w:val="20"/>
              </w:rPr>
              <w:t>Application no.:</w:t>
            </w:r>
          </w:p>
        </w:tc>
        <w:tc>
          <w:tcPr>
            <w:tcW w:w="2693" w:type="dxa"/>
          </w:tcPr>
          <w:p w14:paraId="7E739992" w14:textId="77777777" w:rsidR="001632F2" w:rsidRPr="000A5C5D" w:rsidRDefault="001632F2" w:rsidP="00832ECA">
            <w:pPr>
              <w:rPr>
                <w:sz w:val="20"/>
                <w:szCs w:val="20"/>
              </w:rPr>
            </w:pPr>
          </w:p>
        </w:tc>
        <w:tc>
          <w:tcPr>
            <w:tcW w:w="283" w:type="dxa"/>
          </w:tcPr>
          <w:p w14:paraId="33D7701A" w14:textId="77777777" w:rsidR="001632F2" w:rsidRPr="000A5C5D" w:rsidRDefault="001632F2" w:rsidP="00832ECA">
            <w:pPr>
              <w:rPr>
                <w:sz w:val="20"/>
                <w:szCs w:val="20"/>
              </w:rPr>
            </w:pPr>
          </w:p>
        </w:tc>
        <w:tc>
          <w:tcPr>
            <w:tcW w:w="2268" w:type="dxa"/>
          </w:tcPr>
          <w:p w14:paraId="6AF45BCD" w14:textId="77777777" w:rsidR="001632F2" w:rsidRPr="000A5C5D" w:rsidRDefault="001632F2" w:rsidP="00832ECA">
            <w:pPr>
              <w:rPr>
                <w:sz w:val="20"/>
                <w:szCs w:val="20"/>
              </w:rPr>
            </w:pPr>
          </w:p>
        </w:tc>
        <w:tc>
          <w:tcPr>
            <w:tcW w:w="2300" w:type="dxa"/>
            <w:gridSpan w:val="3"/>
          </w:tcPr>
          <w:p w14:paraId="3B72B6D1" w14:textId="77777777" w:rsidR="001632F2" w:rsidRPr="000A5C5D" w:rsidRDefault="001632F2" w:rsidP="00832ECA">
            <w:pPr>
              <w:rPr>
                <w:sz w:val="20"/>
                <w:szCs w:val="20"/>
              </w:rPr>
            </w:pPr>
            <w:r w:rsidRPr="000A5C5D">
              <w:rPr>
                <w:sz w:val="20"/>
                <w:szCs w:val="20"/>
              </w:rPr>
              <w:t>Ambient conditions</w:t>
            </w:r>
          </w:p>
        </w:tc>
      </w:tr>
      <w:tr w:rsidR="001632F2" w:rsidRPr="000A5C5D" w14:paraId="6372A0C6" w14:textId="77777777" w:rsidTr="00832ECA">
        <w:tc>
          <w:tcPr>
            <w:tcW w:w="1668" w:type="dxa"/>
          </w:tcPr>
          <w:p w14:paraId="2F93BB0D" w14:textId="77777777" w:rsidR="001632F2" w:rsidRPr="000A5C5D" w:rsidRDefault="001632F2" w:rsidP="00832ECA">
            <w:pPr>
              <w:rPr>
                <w:sz w:val="20"/>
                <w:szCs w:val="20"/>
              </w:rPr>
            </w:pPr>
            <w:r w:rsidRPr="000A5C5D">
              <w:rPr>
                <w:sz w:val="20"/>
                <w:szCs w:val="20"/>
              </w:rPr>
              <w:t>Model:</w:t>
            </w:r>
          </w:p>
        </w:tc>
        <w:tc>
          <w:tcPr>
            <w:tcW w:w="2693" w:type="dxa"/>
          </w:tcPr>
          <w:p w14:paraId="517BA023" w14:textId="77777777" w:rsidR="001632F2" w:rsidRPr="000A5C5D" w:rsidRDefault="001632F2" w:rsidP="00832ECA">
            <w:pPr>
              <w:rPr>
                <w:sz w:val="20"/>
                <w:szCs w:val="20"/>
              </w:rPr>
            </w:pPr>
          </w:p>
        </w:tc>
        <w:tc>
          <w:tcPr>
            <w:tcW w:w="283" w:type="dxa"/>
          </w:tcPr>
          <w:p w14:paraId="0EBB4452" w14:textId="77777777" w:rsidR="001632F2" w:rsidRPr="000A5C5D" w:rsidRDefault="001632F2" w:rsidP="00832ECA">
            <w:pPr>
              <w:rPr>
                <w:sz w:val="20"/>
                <w:szCs w:val="20"/>
              </w:rPr>
            </w:pPr>
          </w:p>
        </w:tc>
        <w:tc>
          <w:tcPr>
            <w:tcW w:w="2268" w:type="dxa"/>
          </w:tcPr>
          <w:p w14:paraId="4138BCF4" w14:textId="77777777" w:rsidR="001632F2" w:rsidRPr="000A5C5D" w:rsidRDefault="001632F2" w:rsidP="00832ECA">
            <w:pPr>
              <w:rPr>
                <w:sz w:val="20"/>
                <w:szCs w:val="20"/>
              </w:rPr>
            </w:pPr>
          </w:p>
        </w:tc>
        <w:tc>
          <w:tcPr>
            <w:tcW w:w="851" w:type="dxa"/>
          </w:tcPr>
          <w:p w14:paraId="38B5BB33" w14:textId="77777777" w:rsidR="001632F2" w:rsidRPr="000A5C5D" w:rsidRDefault="001632F2" w:rsidP="00832ECA">
            <w:pPr>
              <w:rPr>
                <w:sz w:val="20"/>
                <w:szCs w:val="20"/>
              </w:rPr>
            </w:pPr>
          </w:p>
        </w:tc>
        <w:tc>
          <w:tcPr>
            <w:tcW w:w="850" w:type="dxa"/>
          </w:tcPr>
          <w:p w14:paraId="2EDB7636" w14:textId="77777777" w:rsidR="001632F2" w:rsidRPr="000A5C5D" w:rsidRDefault="001632F2" w:rsidP="00832ECA">
            <w:pPr>
              <w:rPr>
                <w:sz w:val="20"/>
                <w:szCs w:val="20"/>
              </w:rPr>
            </w:pPr>
          </w:p>
        </w:tc>
        <w:tc>
          <w:tcPr>
            <w:tcW w:w="599" w:type="dxa"/>
          </w:tcPr>
          <w:p w14:paraId="3452B190" w14:textId="77777777" w:rsidR="001632F2" w:rsidRPr="000A5C5D" w:rsidRDefault="001632F2" w:rsidP="00832ECA">
            <w:pPr>
              <w:rPr>
                <w:sz w:val="20"/>
                <w:szCs w:val="20"/>
              </w:rPr>
            </w:pPr>
          </w:p>
        </w:tc>
      </w:tr>
      <w:tr w:rsidR="001632F2" w:rsidRPr="000A5C5D" w14:paraId="02812137" w14:textId="77777777" w:rsidTr="00832ECA">
        <w:tc>
          <w:tcPr>
            <w:tcW w:w="1668" w:type="dxa"/>
          </w:tcPr>
          <w:p w14:paraId="3F8EC65D" w14:textId="77777777" w:rsidR="001632F2" w:rsidRPr="000A5C5D" w:rsidRDefault="001632F2" w:rsidP="00832ECA">
            <w:pPr>
              <w:rPr>
                <w:sz w:val="20"/>
                <w:szCs w:val="20"/>
              </w:rPr>
            </w:pPr>
            <w:r w:rsidRPr="000A5C5D">
              <w:rPr>
                <w:sz w:val="20"/>
                <w:szCs w:val="20"/>
              </w:rPr>
              <w:t>Serial no.:</w:t>
            </w:r>
          </w:p>
        </w:tc>
        <w:tc>
          <w:tcPr>
            <w:tcW w:w="2693" w:type="dxa"/>
          </w:tcPr>
          <w:p w14:paraId="635CAFFB" w14:textId="77777777" w:rsidR="001632F2" w:rsidRPr="000A5C5D" w:rsidRDefault="001632F2" w:rsidP="00832ECA">
            <w:pPr>
              <w:rPr>
                <w:sz w:val="20"/>
                <w:szCs w:val="20"/>
              </w:rPr>
            </w:pPr>
          </w:p>
        </w:tc>
        <w:tc>
          <w:tcPr>
            <w:tcW w:w="283" w:type="dxa"/>
          </w:tcPr>
          <w:p w14:paraId="75D813FC" w14:textId="77777777" w:rsidR="001632F2" w:rsidRPr="000A5C5D" w:rsidRDefault="001632F2" w:rsidP="00832ECA">
            <w:pPr>
              <w:rPr>
                <w:sz w:val="20"/>
                <w:szCs w:val="20"/>
              </w:rPr>
            </w:pPr>
          </w:p>
        </w:tc>
        <w:tc>
          <w:tcPr>
            <w:tcW w:w="2268" w:type="dxa"/>
          </w:tcPr>
          <w:p w14:paraId="7D83A8A6" w14:textId="77777777" w:rsidR="001632F2" w:rsidRPr="000A5C5D" w:rsidRDefault="001632F2" w:rsidP="00832ECA">
            <w:pPr>
              <w:rPr>
                <w:sz w:val="20"/>
                <w:szCs w:val="20"/>
              </w:rPr>
            </w:pPr>
          </w:p>
        </w:tc>
        <w:tc>
          <w:tcPr>
            <w:tcW w:w="851" w:type="dxa"/>
            <w:tcBorders>
              <w:bottom w:val="single" w:sz="4" w:space="0" w:color="auto"/>
            </w:tcBorders>
          </w:tcPr>
          <w:p w14:paraId="3EE9DD1E"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CD4A8A2" w14:textId="77777777" w:rsidR="001632F2" w:rsidRPr="000A5C5D" w:rsidRDefault="001632F2" w:rsidP="00832ECA">
            <w:pPr>
              <w:rPr>
                <w:sz w:val="20"/>
                <w:szCs w:val="20"/>
              </w:rPr>
            </w:pPr>
            <w:r w:rsidRPr="000A5C5D">
              <w:rPr>
                <w:sz w:val="20"/>
                <w:szCs w:val="20"/>
              </w:rPr>
              <w:t>At end</w:t>
            </w:r>
          </w:p>
        </w:tc>
        <w:tc>
          <w:tcPr>
            <w:tcW w:w="599" w:type="dxa"/>
          </w:tcPr>
          <w:p w14:paraId="7556156E" w14:textId="77777777" w:rsidR="001632F2" w:rsidRPr="000A5C5D" w:rsidRDefault="001632F2" w:rsidP="00832ECA">
            <w:pPr>
              <w:rPr>
                <w:sz w:val="20"/>
                <w:szCs w:val="20"/>
              </w:rPr>
            </w:pPr>
          </w:p>
        </w:tc>
      </w:tr>
      <w:tr w:rsidR="001632F2" w:rsidRPr="000A5C5D" w14:paraId="79FF9CDC" w14:textId="77777777" w:rsidTr="00832ECA">
        <w:tc>
          <w:tcPr>
            <w:tcW w:w="1668" w:type="dxa"/>
          </w:tcPr>
          <w:p w14:paraId="2EE3DF06" w14:textId="77777777" w:rsidR="001632F2" w:rsidRPr="000A5C5D" w:rsidRDefault="001632F2" w:rsidP="00832ECA">
            <w:pPr>
              <w:rPr>
                <w:sz w:val="20"/>
                <w:szCs w:val="20"/>
              </w:rPr>
            </w:pPr>
            <w:r w:rsidRPr="000A5C5D">
              <w:rPr>
                <w:sz w:val="20"/>
                <w:szCs w:val="20"/>
              </w:rPr>
              <w:t>Test date:</w:t>
            </w:r>
          </w:p>
        </w:tc>
        <w:tc>
          <w:tcPr>
            <w:tcW w:w="2693" w:type="dxa"/>
          </w:tcPr>
          <w:p w14:paraId="76EFAAD1" w14:textId="77777777" w:rsidR="001632F2" w:rsidRPr="000A5C5D" w:rsidRDefault="001632F2" w:rsidP="00832ECA">
            <w:pPr>
              <w:rPr>
                <w:sz w:val="20"/>
                <w:szCs w:val="20"/>
              </w:rPr>
            </w:pPr>
          </w:p>
        </w:tc>
        <w:tc>
          <w:tcPr>
            <w:tcW w:w="283" w:type="dxa"/>
          </w:tcPr>
          <w:p w14:paraId="63790943" w14:textId="77777777" w:rsidR="001632F2" w:rsidRPr="000A5C5D" w:rsidRDefault="001632F2" w:rsidP="00832ECA">
            <w:pPr>
              <w:rPr>
                <w:sz w:val="20"/>
                <w:szCs w:val="20"/>
              </w:rPr>
            </w:pPr>
          </w:p>
        </w:tc>
        <w:tc>
          <w:tcPr>
            <w:tcW w:w="2268" w:type="dxa"/>
            <w:tcBorders>
              <w:right w:val="single" w:sz="4" w:space="0" w:color="auto"/>
            </w:tcBorders>
          </w:tcPr>
          <w:p w14:paraId="35653A90"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7847D6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CACEA1" w14:textId="77777777" w:rsidR="001632F2" w:rsidRPr="000A5C5D" w:rsidRDefault="001632F2" w:rsidP="00832ECA">
            <w:pPr>
              <w:rPr>
                <w:sz w:val="20"/>
                <w:szCs w:val="20"/>
              </w:rPr>
            </w:pPr>
          </w:p>
        </w:tc>
        <w:tc>
          <w:tcPr>
            <w:tcW w:w="599" w:type="dxa"/>
            <w:tcBorders>
              <w:left w:val="single" w:sz="4" w:space="0" w:color="auto"/>
            </w:tcBorders>
          </w:tcPr>
          <w:p w14:paraId="7F65A889" w14:textId="77777777" w:rsidR="001632F2" w:rsidRPr="000A5C5D" w:rsidRDefault="001632F2" w:rsidP="00832ECA">
            <w:pPr>
              <w:rPr>
                <w:sz w:val="20"/>
                <w:szCs w:val="20"/>
              </w:rPr>
            </w:pPr>
            <w:r w:rsidRPr="000A5C5D">
              <w:rPr>
                <w:sz w:val="20"/>
                <w:szCs w:val="20"/>
              </w:rPr>
              <w:t>°C</w:t>
            </w:r>
          </w:p>
        </w:tc>
      </w:tr>
      <w:tr w:rsidR="001632F2" w:rsidRPr="000A5C5D" w14:paraId="49CC407C" w14:textId="77777777" w:rsidTr="00832ECA">
        <w:tc>
          <w:tcPr>
            <w:tcW w:w="1668" w:type="dxa"/>
          </w:tcPr>
          <w:p w14:paraId="5E318A7F" w14:textId="77777777" w:rsidR="001632F2" w:rsidRPr="000A5C5D" w:rsidRDefault="001632F2" w:rsidP="00832ECA">
            <w:pPr>
              <w:rPr>
                <w:sz w:val="20"/>
                <w:szCs w:val="20"/>
              </w:rPr>
            </w:pPr>
            <w:r w:rsidRPr="000A5C5D">
              <w:rPr>
                <w:sz w:val="20"/>
                <w:szCs w:val="20"/>
              </w:rPr>
              <w:t>Observer:</w:t>
            </w:r>
          </w:p>
        </w:tc>
        <w:tc>
          <w:tcPr>
            <w:tcW w:w="2693" w:type="dxa"/>
          </w:tcPr>
          <w:p w14:paraId="2D9B1D9A" w14:textId="77777777" w:rsidR="001632F2" w:rsidRPr="000A5C5D" w:rsidRDefault="001632F2" w:rsidP="00832ECA">
            <w:pPr>
              <w:rPr>
                <w:sz w:val="20"/>
                <w:szCs w:val="20"/>
              </w:rPr>
            </w:pPr>
          </w:p>
        </w:tc>
        <w:tc>
          <w:tcPr>
            <w:tcW w:w="283" w:type="dxa"/>
          </w:tcPr>
          <w:p w14:paraId="32CB7344" w14:textId="77777777" w:rsidR="001632F2" w:rsidRPr="000A5C5D" w:rsidRDefault="001632F2" w:rsidP="00832ECA">
            <w:pPr>
              <w:rPr>
                <w:sz w:val="20"/>
                <w:szCs w:val="20"/>
              </w:rPr>
            </w:pPr>
          </w:p>
        </w:tc>
        <w:tc>
          <w:tcPr>
            <w:tcW w:w="2268" w:type="dxa"/>
            <w:tcBorders>
              <w:right w:val="single" w:sz="4" w:space="0" w:color="auto"/>
            </w:tcBorders>
          </w:tcPr>
          <w:p w14:paraId="4211B4C5"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C50C4D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9BDC00" w14:textId="77777777" w:rsidR="001632F2" w:rsidRPr="000A5C5D" w:rsidRDefault="001632F2" w:rsidP="00832ECA">
            <w:pPr>
              <w:rPr>
                <w:sz w:val="20"/>
                <w:szCs w:val="20"/>
              </w:rPr>
            </w:pPr>
          </w:p>
        </w:tc>
        <w:tc>
          <w:tcPr>
            <w:tcW w:w="599" w:type="dxa"/>
            <w:tcBorders>
              <w:left w:val="single" w:sz="4" w:space="0" w:color="auto"/>
            </w:tcBorders>
          </w:tcPr>
          <w:p w14:paraId="53539D74" w14:textId="77777777" w:rsidR="001632F2" w:rsidRPr="000A5C5D" w:rsidRDefault="001632F2" w:rsidP="00832ECA">
            <w:pPr>
              <w:rPr>
                <w:sz w:val="20"/>
                <w:szCs w:val="20"/>
              </w:rPr>
            </w:pPr>
            <w:r w:rsidRPr="000A5C5D">
              <w:rPr>
                <w:sz w:val="20"/>
                <w:szCs w:val="20"/>
              </w:rPr>
              <w:t>%</w:t>
            </w:r>
          </w:p>
        </w:tc>
      </w:tr>
      <w:tr w:rsidR="001632F2" w:rsidRPr="000A5C5D" w14:paraId="38916BA5" w14:textId="77777777" w:rsidTr="00832ECA">
        <w:tc>
          <w:tcPr>
            <w:tcW w:w="1668" w:type="dxa"/>
          </w:tcPr>
          <w:p w14:paraId="3BD2B614" w14:textId="77777777" w:rsidR="001632F2" w:rsidRPr="000A5C5D" w:rsidRDefault="001632F2" w:rsidP="00832ECA">
            <w:pPr>
              <w:rPr>
                <w:sz w:val="20"/>
                <w:szCs w:val="20"/>
              </w:rPr>
            </w:pPr>
          </w:p>
        </w:tc>
        <w:tc>
          <w:tcPr>
            <w:tcW w:w="2693" w:type="dxa"/>
          </w:tcPr>
          <w:p w14:paraId="1D9FFFB9" w14:textId="77777777" w:rsidR="001632F2" w:rsidRPr="000A5C5D" w:rsidRDefault="001632F2" w:rsidP="00832ECA">
            <w:pPr>
              <w:rPr>
                <w:sz w:val="20"/>
                <w:szCs w:val="20"/>
              </w:rPr>
            </w:pPr>
          </w:p>
        </w:tc>
        <w:tc>
          <w:tcPr>
            <w:tcW w:w="283" w:type="dxa"/>
          </w:tcPr>
          <w:p w14:paraId="1E22299C" w14:textId="77777777" w:rsidR="001632F2" w:rsidRPr="000A5C5D" w:rsidRDefault="001632F2" w:rsidP="00832ECA">
            <w:pPr>
              <w:rPr>
                <w:sz w:val="20"/>
                <w:szCs w:val="20"/>
              </w:rPr>
            </w:pPr>
          </w:p>
        </w:tc>
        <w:tc>
          <w:tcPr>
            <w:tcW w:w="2268" w:type="dxa"/>
            <w:tcBorders>
              <w:right w:val="single" w:sz="4" w:space="0" w:color="auto"/>
            </w:tcBorders>
          </w:tcPr>
          <w:p w14:paraId="1FA31180"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DE32E7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79A82D" w14:textId="77777777" w:rsidR="001632F2" w:rsidRPr="000A5C5D" w:rsidRDefault="001632F2" w:rsidP="00832ECA">
            <w:pPr>
              <w:rPr>
                <w:sz w:val="20"/>
                <w:szCs w:val="20"/>
              </w:rPr>
            </w:pPr>
          </w:p>
        </w:tc>
        <w:tc>
          <w:tcPr>
            <w:tcW w:w="599" w:type="dxa"/>
            <w:tcBorders>
              <w:left w:val="single" w:sz="4" w:space="0" w:color="auto"/>
            </w:tcBorders>
          </w:tcPr>
          <w:p w14:paraId="19359B3E" w14:textId="77777777" w:rsidR="001632F2" w:rsidRPr="000A5C5D" w:rsidRDefault="001632F2" w:rsidP="00832ECA">
            <w:pPr>
              <w:rPr>
                <w:sz w:val="20"/>
                <w:szCs w:val="20"/>
              </w:rPr>
            </w:pPr>
            <w:r w:rsidRPr="000A5C5D">
              <w:rPr>
                <w:sz w:val="20"/>
                <w:szCs w:val="20"/>
              </w:rPr>
              <w:t>kPa</w:t>
            </w:r>
          </w:p>
        </w:tc>
      </w:tr>
      <w:tr w:rsidR="001632F2" w:rsidRPr="000A5C5D" w14:paraId="3A189E80" w14:textId="77777777" w:rsidTr="00832ECA">
        <w:tc>
          <w:tcPr>
            <w:tcW w:w="1668" w:type="dxa"/>
          </w:tcPr>
          <w:p w14:paraId="3DDB75C7" w14:textId="77777777" w:rsidR="001632F2" w:rsidRPr="000A5C5D" w:rsidRDefault="001632F2" w:rsidP="00832ECA">
            <w:pPr>
              <w:rPr>
                <w:sz w:val="20"/>
                <w:szCs w:val="20"/>
              </w:rPr>
            </w:pPr>
          </w:p>
        </w:tc>
        <w:tc>
          <w:tcPr>
            <w:tcW w:w="2693" w:type="dxa"/>
          </w:tcPr>
          <w:p w14:paraId="27422F28" w14:textId="77777777" w:rsidR="001632F2" w:rsidRPr="000A5C5D" w:rsidRDefault="001632F2" w:rsidP="00832ECA">
            <w:pPr>
              <w:rPr>
                <w:sz w:val="20"/>
                <w:szCs w:val="20"/>
              </w:rPr>
            </w:pPr>
          </w:p>
        </w:tc>
        <w:tc>
          <w:tcPr>
            <w:tcW w:w="283" w:type="dxa"/>
          </w:tcPr>
          <w:p w14:paraId="3117DF88" w14:textId="77777777" w:rsidR="001632F2" w:rsidRPr="000A5C5D" w:rsidRDefault="001632F2" w:rsidP="00832ECA">
            <w:pPr>
              <w:rPr>
                <w:sz w:val="20"/>
                <w:szCs w:val="20"/>
              </w:rPr>
            </w:pPr>
          </w:p>
        </w:tc>
        <w:tc>
          <w:tcPr>
            <w:tcW w:w="2268" w:type="dxa"/>
            <w:tcBorders>
              <w:right w:val="single" w:sz="4" w:space="0" w:color="auto"/>
            </w:tcBorders>
          </w:tcPr>
          <w:p w14:paraId="7BE7419D"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1CD22B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BA8C7E" w14:textId="77777777" w:rsidR="001632F2" w:rsidRPr="000A5C5D" w:rsidRDefault="001632F2" w:rsidP="00832ECA">
            <w:pPr>
              <w:rPr>
                <w:sz w:val="20"/>
                <w:szCs w:val="20"/>
              </w:rPr>
            </w:pPr>
          </w:p>
        </w:tc>
        <w:tc>
          <w:tcPr>
            <w:tcW w:w="599" w:type="dxa"/>
            <w:tcBorders>
              <w:left w:val="single" w:sz="4" w:space="0" w:color="auto"/>
            </w:tcBorders>
          </w:tcPr>
          <w:p w14:paraId="40ACA3E7" w14:textId="77777777" w:rsidR="001632F2" w:rsidRPr="000A5C5D" w:rsidRDefault="001632F2" w:rsidP="00832ECA">
            <w:pPr>
              <w:rPr>
                <w:sz w:val="20"/>
                <w:szCs w:val="20"/>
              </w:rPr>
            </w:pPr>
          </w:p>
        </w:tc>
      </w:tr>
    </w:tbl>
    <w:p w14:paraId="5D855636"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35"/>
        <w:gridCol w:w="1235"/>
        <w:gridCol w:w="1235"/>
        <w:gridCol w:w="1236"/>
        <w:gridCol w:w="1235"/>
        <w:gridCol w:w="1235"/>
        <w:gridCol w:w="1236"/>
      </w:tblGrid>
      <w:tr w:rsidR="001632F2" w:rsidRPr="000A5C5D" w14:paraId="5BB37A32" w14:textId="77777777" w:rsidTr="00832ECA">
        <w:tc>
          <w:tcPr>
            <w:tcW w:w="1235" w:type="dxa"/>
            <w:shd w:val="clear" w:color="auto" w:fill="D9D9D9"/>
          </w:tcPr>
          <w:p w14:paraId="5F493AEB" w14:textId="77777777" w:rsidR="001632F2" w:rsidRPr="000A5C5D" w:rsidRDefault="001632F2" w:rsidP="00832ECA">
            <w:pPr>
              <w:pStyle w:val="BodyText3"/>
              <w:spacing w:before="60" w:after="60"/>
              <w:rPr>
                <w:sz w:val="20"/>
                <w:lang w:val="en-GB"/>
              </w:rPr>
            </w:pPr>
            <w:r w:rsidRPr="000A5C5D">
              <w:rPr>
                <w:sz w:val="20"/>
                <w:lang w:val="en-GB"/>
              </w:rPr>
              <w:t>Test no.</w:t>
            </w:r>
          </w:p>
          <w:p w14:paraId="17663964" w14:textId="77777777" w:rsidR="001632F2" w:rsidRPr="000A5C5D" w:rsidRDefault="001632F2" w:rsidP="00832ECA">
            <w:pPr>
              <w:pStyle w:val="BodyText3"/>
              <w:spacing w:before="60" w:after="60"/>
              <w:rPr>
                <w:sz w:val="20"/>
                <w:lang w:val="en-GB"/>
              </w:rPr>
            </w:pPr>
            <w:r w:rsidRPr="000A5C5D">
              <w:rPr>
                <w:sz w:val="20"/>
                <w:lang w:val="en-GB"/>
              </w:rPr>
              <w:t>[-]</w:t>
            </w:r>
          </w:p>
        </w:tc>
        <w:tc>
          <w:tcPr>
            <w:tcW w:w="1235" w:type="dxa"/>
            <w:shd w:val="clear" w:color="auto" w:fill="D9D9D9"/>
          </w:tcPr>
          <w:p w14:paraId="47B47A02"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71B97FE8" w14:textId="77777777" w:rsidR="001632F2" w:rsidRPr="000A5C5D" w:rsidRDefault="001632F2" w:rsidP="00832ECA">
            <w:pPr>
              <w:pStyle w:val="BodyText3"/>
              <w:spacing w:before="60" w:after="60"/>
              <w:rPr>
                <w:sz w:val="20"/>
                <w:lang w:val="en-GB"/>
              </w:rPr>
            </w:pPr>
            <w:r w:rsidRPr="000A5C5D">
              <w:rPr>
                <w:sz w:val="20"/>
                <w:lang w:val="en-GB"/>
              </w:rPr>
              <w:t>[L/min]</w:t>
            </w:r>
          </w:p>
        </w:tc>
        <w:tc>
          <w:tcPr>
            <w:tcW w:w="1235" w:type="dxa"/>
            <w:shd w:val="clear" w:color="auto" w:fill="D9D9D9"/>
          </w:tcPr>
          <w:p w14:paraId="746CD7AC"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0E9ACD03" w14:textId="77777777" w:rsidR="001632F2" w:rsidRPr="000A5C5D" w:rsidRDefault="001632F2" w:rsidP="00832ECA">
            <w:pPr>
              <w:pStyle w:val="BodyText3"/>
              <w:spacing w:before="60" w:after="60"/>
              <w:rPr>
                <w:sz w:val="20"/>
                <w:lang w:val="en-GB"/>
              </w:rPr>
            </w:pPr>
            <w:r w:rsidRPr="000A5C5D">
              <w:rPr>
                <w:sz w:val="20"/>
                <w:lang w:val="en-GB"/>
              </w:rPr>
              <w:t>[L]</w:t>
            </w:r>
          </w:p>
        </w:tc>
        <w:tc>
          <w:tcPr>
            <w:tcW w:w="1236" w:type="dxa"/>
            <w:shd w:val="clear" w:color="auto" w:fill="D9D9D9"/>
          </w:tcPr>
          <w:p w14:paraId="63B79260"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1477661D" w14:textId="77777777" w:rsidR="001632F2" w:rsidRPr="000A5C5D" w:rsidRDefault="001632F2" w:rsidP="00832ECA">
            <w:pPr>
              <w:pStyle w:val="BodyText3"/>
              <w:spacing w:before="60" w:after="60"/>
              <w:rPr>
                <w:sz w:val="20"/>
                <w:lang w:val="en-GB"/>
              </w:rPr>
            </w:pPr>
            <w:r w:rsidRPr="000A5C5D">
              <w:rPr>
                <w:sz w:val="20"/>
                <w:lang w:val="en-GB"/>
              </w:rPr>
              <w:t>[L]</w:t>
            </w:r>
          </w:p>
        </w:tc>
        <w:tc>
          <w:tcPr>
            <w:tcW w:w="1235" w:type="dxa"/>
            <w:shd w:val="clear" w:color="auto" w:fill="D9D9D9"/>
          </w:tcPr>
          <w:p w14:paraId="439515F7"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49787DBF"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35" w:type="dxa"/>
            <w:shd w:val="clear" w:color="auto" w:fill="D9D9D9"/>
          </w:tcPr>
          <w:p w14:paraId="2E7CDA23"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06C92AB7" w14:textId="77777777" w:rsidR="001632F2" w:rsidRPr="000A5C5D" w:rsidRDefault="001632F2" w:rsidP="00832ECA">
            <w:pPr>
              <w:pStyle w:val="BodyText3"/>
              <w:spacing w:before="60" w:after="60"/>
              <w:rPr>
                <w:sz w:val="20"/>
                <w:lang w:val="en-GB"/>
              </w:rPr>
            </w:pPr>
            <w:r w:rsidRPr="000A5C5D">
              <w:rPr>
                <w:sz w:val="20"/>
                <w:lang w:val="en-GB"/>
              </w:rPr>
              <w:t>[%]</w:t>
            </w:r>
          </w:p>
        </w:tc>
        <w:tc>
          <w:tcPr>
            <w:tcW w:w="1236" w:type="dxa"/>
            <w:shd w:val="clear" w:color="auto" w:fill="D9D9D9"/>
          </w:tcPr>
          <w:p w14:paraId="6E785238" w14:textId="77777777" w:rsidR="001632F2" w:rsidRPr="000A5C5D" w:rsidRDefault="001632F2" w:rsidP="00832ECA">
            <w:pPr>
              <w:pStyle w:val="BodyText3"/>
              <w:spacing w:before="60" w:after="60"/>
              <w:rPr>
                <w:sz w:val="20"/>
                <w:lang w:val="en-GB"/>
              </w:rPr>
            </w:pPr>
            <w:r w:rsidRPr="000A5C5D">
              <w:rPr>
                <w:sz w:val="20"/>
                <w:lang w:val="en-GB"/>
              </w:rPr>
              <w:t>MPE</w:t>
            </w:r>
          </w:p>
          <w:p w14:paraId="18F720D6" w14:textId="77777777" w:rsidR="001632F2" w:rsidRPr="000A5C5D" w:rsidRDefault="001632F2" w:rsidP="00832ECA">
            <w:pPr>
              <w:pStyle w:val="BodyText3"/>
              <w:spacing w:before="60" w:after="60"/>
              <w:rPr>
                <w:sz w:val="20"/>
                <w:lang w:val="en-GB"/>
              </w:rPr>
            </w:pPr>
            <w:r w:rsidRPr="000A5C5D">
              <w:rPr>
                <w:sz w:val="20"/>
                <w:lang w:val="en-GB"/>
              </w:rPr>
              <w:t>[%]</w:t>
            </w:r>
          </w:p>
        </w:tc>
      </w:tr>
    </w:tbl>
    <w:p w14:paraId="0F63C2CF"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235"/>
        <w:gridCol w:w="1235"/>
        <w:gridCol w:w="1236"/>
        <w:gridCol w:w="1235"/>
        <w:gridCol w:w="1235"/>
        <w:gridCol w:w="1236"/>
      </w:tblGrid>
      <w:tr w:rsidR="001632F2" w:rsidRPr="000A5C5D" w14:paraId="734E5C87" w14:textId="77777777" w:rsidTr="00832ECA">
        <w:tc>
          <w:tcPr>
            <w:tcW w:w="1235" w:type="dxa"/>
          </w:tcPr>
          <w:p w14:paraId="01352F3B" w14:textId="77777777" w:rsidR="001632F2" w:rsidRPr="000A5C5D" w:rsidRDefault="001632F2" w:rsidP="00832ECA">
            <w:pPr>
              <w:pStyle w:val="BodyText3"/>
              <w:spacing w:before="60" w:after="60"/>
              <w:rPr>
                <w:sz w:val="20"/>
                <w:lang w:val="en-GB"/>
              </w:rPr>
            </w:pPr>
            <w:r w:rsidRPr="000A5C5D">
              <w:rPr>
                <w:sz w:val="20"/>
                <w:lang w:val="en-GB"/>
              </w:rPr>
              <w:t>1</w:t>
            </w:r>
          </w:p>
        </w:tc>
        <w:tc>
          <w:tcPr>
            <w:tcW w:w="1235" w:type="dxa"/>
            <w:tcBorders>
              <w:bottom w:val="single" w:sz="4" w:space="0" w:color="auto"/>
            </w:tcBorders>
          </w:tcPr>
          <w:p w14:paraId="7061AE77"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6E6F08B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34AF0344"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91D21FE"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DADE265"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2D2FD5C" w14:textId="77777777" w:rsidR="001632F2" w:rsidRPr="000A5C5D" w:rsidRDefault="001632F2" w:rsidP="00832ECA">
            <w:pPr>
              <w:pStyle w:val="BodyText3"/>
              <w:spacing w:before="60" w:after="60"/>
              <w:rPr>
                <w:sz w:val="20"/>
                <w:lang w:val="en-GB"/>
              </w:rPr>
            </w:pPr>
          </w:p>
        </w:tc>
      </w:tr>
      <w:tr w:rsidR="001632F2" w:rsidRPr="000A5C5D" w14:paraId="5F81CFEF" w14:textId="77777777" w:rsidTr="00832ECA">
        <w:tc>
          <w:tcPr>
            <w:tcW w:w="1235" w:type="dxa"/>
          </w:tcPr>
          <w:p w14:paraId="2040AA66" w14:textId="77777777" w:rsidR="001632F2" w:rsidRPr="000A5C5D" w:rsidRDefault="001632F2" w:rsidP="00832ECA">
            <w:pPr>
              <w:pStyle w:val="BodyText3"/>
              <w:spacing w:before="60" w:after="60"/>
              <w:rPr>
                <w:sz w:val="20"/>
                <w:lang w:val="en-GB"/>
              </w:rPr>
            </w:pPr>
            <w:r w:rsidRPr="000A5C5D">
              <w:rPr>
                <w:sz w:val="20"/>
                <w:lang w:val="en-GB"/>
              </w:rPr>
              <w:t>2</w:t>
            </w:r>
          </w:p>
        </w:tc>
        <w:tc>
          <w:tcPr>
            <w:tcW w:w="1235" w:type="dxa"/>
            <w:tcBorders>
              <w:bottom w:val="single" w:sz="4" w:space="0" w:color="auto"/>
            </w:tcBorders>
          </w:tcPr>
          <w:p w14:paraId="6BD5BF21"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212380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FFCDCE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2B4759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0113978"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7FD668DD" w14:textId="77777777" w:rsidR="001632F2" w:rsidRPr="000A5C5D" w:rsidRDefault="001632F2" w:rsidP="00832ECA">
            <w:pPr>
              <w:pStyle w:val="BodyText3"/>
              <w:spacing w:before="60" w:after="60"/>
              <w:rPr>
                <w:sz w:val="20"/>
                <w:lang w:val="en-GB"/>
              </w:rPr>
            </w:pPr>
          </w:p>
        </w:tc>
      </w:tr>
      <w:tr w:rsidR="001632F2" w:rsidRPr="000A5C5D" w14:paraId="3D4685E1" w14:textId="77777777" w:rsidTr="00832ECA">
        <w:tc>
          <w:tcPr>
            <w:tcW w:w="1235" w:type="dxa"/>
          </w:tcPr>
          <w:p w14:paraId="1212E229" w14:textId="77777777" w:rsidR="001632F2" w:rsidRPr="000A5C5D" w:rsidRDefault="001632F2" w:rsidP="00832ECA">
            <w:pPr>
              <w:pStyle w:val="BodyText3"/>
              <w:spacing w:before="60" w:after="60"/>
              <w:rPr>
                <w:sz w:val="20"/>
                <w:lang w:val="en-GB"/>
              </w:rPr>
            </w:pPr>
            <w:r w:rsidRPr="000A5C5D">
              <w:rPr>
                <w:sz w:val="20"/>
                <w:lang w:val="en-GB"/>
              </w:rPr>
              <w:t>3</w:t>
            </w:r>
          </w:p>
        </w:tc>
        <w:tc>
          <w:tcPr>
            <w:tcW w:w="1235" w:type="dxa"/>
            <w:tcBorders>
              <w:bottom w:val="single" w:sz="4" w:space="0" w:color="auto"/>
            </w:tcBorders>
          </w:tcPr>
          <w:p w14:paraId="797B0CAB"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0A1EACB"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EB92C29"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0E00681"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D662721"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42F7F388" w14:textId="77777777" w:rsidR="001632F2" w:rsidRPr="000A5C5D" w:rsidRDefault="001632F2" w:rsidP="00832ECA">
            <w:pPr>
              <w:pStyle w:val="BodyText3"/>
              <w:spacing w:before="60" w:after="60"/>
              <w:rPr>
                <w:sz w:val="20"/>
                <w:lang w:val="en-GB"/>
              </w:rPr>
            </w:pPr>
          </w:p>
        </w:tc>
      </w:tr>
    </w:tbl>
    <w:p w14:paraId="558AE63F" w14:textId="77777777" w:rsidR="001632F2" w:rsidRPr="000A5C5D" w:rsidRDefault="001632F2" w:rsidP="001632F2">
      <w:pPr>
        <w:rPr>
          <w:b/>
          <w:color w:val="00000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4D1DF56" w14:textId="77777777" w:rsidTr="00832ECA">
        <w:trPr>
          <w:cantSplit/>
          <w:trHeight w:val="325"/>
        </w:trPr>
        <w:tc>
          <w:tcPr>
            <w:tcW w:w="1259" w:type="dxa"/>
            <w:tcBorders>
              <w:bottom w:val="single" w:sz="6" w:space="0" w:color="auto"/>
            </w:tcBorders>
            <w:vAlign w:val="center"/>
          </w:tcPr>
          <w:p w14:paraId="4CAFF31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4583045" w14:textId="77777777" w:rsidTr="00832ECA">
              <w:tc>
                <w:tcPr>
                  <w:tcW w:w="518" w:type="dxa"/>
                </w:tcPr>
                <w:p w14:paraId="150DFBB9" w14:textId="77777777" w:rsidR="001632F2" w:rsidRPr="000A5C5D" w:rsidRDefault="001632F2" w:rsidP="00832ECA">
                  <w:pPr>
                    <w:spacing w:before="4" w:after="4"/>
                    <w:jc w:val="center"/>
                    <w:rPr>
                      <w:bCs/>
                    </w:rPr>
                  </w:pPr>
                </w:p>
              </w:tc>
              <w:tc>
                <w:tcPr>
                  <w:tcW w:w="1162" w:type="dxa"/>
                  <w:tcBorders>
                    <w:top w:val="nil"/>
                    <w:bottom w:val="nil"/>
                    <w:right w:val="nil"/>
                  </w:tcBorders>
                </w:tcPr>
                <w:p w14:paraId="547EA26D" w14:textId="77777777" w:rsidR="001632F2" w:rsidRPr="000A5C5D" w:rsidRDefault="001632F2" w:rsidP="00832ECA">
                  <w:pPr>
                    <w:spacing w:before="4" w:after="4"/>
                    <w:jc w:val="center"/>
                    <w:rPr>
                      <w:bCs/>
                    </w:rPr>
                  </w:pPr>
                  <w:r w:rsidRPr="000A5C5D">
                    <w:rPr>
                      <w:bCs/>
                    </w:rPr>
                    <w:t>Yes</w:t>
                  </w:r>
                </w:p>
              </w:tc>
              <w:tc>
                <w:tcPr>
                  <w:tcW w:w="500" w:type="dxa"/>
                </w:tcPr>
                <w:p w14:paraId="192A0E9C" w14:textId="77777777" w:rsidR="001632F2" w:rsidRPr="000A5C5D" w:rsidRDefault="001632F2" w:rsidP="00832ECA">
                  <w:pPr>
                    <w:spacing w:before="4" w:after="4"/>
                    <w:jc w:val="center"/>
                    <w:rPr>
                      <w:bCs/>
                    </w:rPr>
                  </w:pPr>
                </w:p>
              </w:tc>
              <w:tc>
                <w:tcPr>
                  <w:tcW w:w="1060" w:type="dxa"/>
                  <w:tcBorders>
                    <w:top w:val="nil"/>
                    <w:bottom w:val="nil"/>
                    <w:right w:val="nil"/>
                  </w:tcBorders>
                </w:tcPr>
                <w:p w14:paraId="7D7F366F" w14:textId="77777777" w:rsidR="001632F2" w:rsidRPr="000A5C5D" w:rsidRDefault="001632F2" w:rsidP="00832ECA">
                  <w:pPr>
                    <w:spacing w:before="4" w:after="4"/>
                    <w:jc w:val="center"/>
                    <w:rPr>
                      <w:bCs/>
                    </w:rPr>
                  </w:pPr>
                  <w:r w:rsidRPr="000A5C5D">
                    <w:rPr>
                      <w:bCs/>
                    </w:rPr>
                    <w:t>No</w:t>
                  </w:r>
                </w:p>
              </w:tc>
            </w:tr>
          </w:tbl>
          <w:p w14:paraId="164088EE" w14:textId="77777777" w:rsidR="001632F2" w:rsidRPr="000A5C5D" w:rsidRDefault="001632F2" w:rsidP="00832ECA">
            <w:pPr>
              <w:spacing w:before="4" w:after="4"/>
              <w:jc w:val="center"/>
              <w:rPr>
                <w:bCs/>
              </w:rPr>
            </w:pPr>
          </w:p>
        </w:tc>
      </w:tr>
    </w:tbl>
    <w:p w14:paraId="4271CE05" w14:textId="77777777" w:rsidR="001632F2" w:rsidRPr="000A5C5D" w:rsidRDefault="001632F2" w:rsidP="001632F2">
      <w:pPr>
        <w:rPr>
          <w:b/>
          <w:color w:val="000000"/>
        </w:rPr>
      </w:pPr>
    </w:p>
    <w:p w14:paraId="22F95F40" w14:textId="77777777" w:rsidR="001632F2" w:rsidRPr="000A5C5D" w:rsidRDefault="001632F2" w:rsidP="001632F2">
      <w:pPr>
        <w:rPr>
          <w:sz w:val="20"/>
          <w:szCs w:val="20"/>
        </w:rPr>
      </w:pPr>
    </w:p>
    <w:p w14:paraId="53C7CE06" w14:textId="77777777" w:rsidR="001632F2" w:rsidRPr="000A5C5D" w:rsidRDefault="001632F2" w:rsidP="001632F2">
      <w:pPr>
        <w:pStyle w:val="BodyText3"/>
        <w:jc w:val="left"/>
        <w:rPr>
          <w:sz w:val="20"/>
          <w:lang w:val="en-GB"/>
        </w:rPr>
      </w:pPr>
      <w:r w:rsidRPr="000A5C5D">
        <w:rPr>
          <w:sz w:val="20"/>
          <w:lang w:val="en-GB"/>
        </w:rPr>
        <w:t>Remarks:</w:t>
      </w:r>
    </w:p>
    <w:p w14:paraId="3337A9BA" w14:textId="77777777" w:rsidR="001632F2" w:rsidRPr="000A5C5D" w:rsidRDefault="001632F2" w:rsidP="001632F2">
      <w:pPr>
        <w:pStyle w:val="BodyText3"/>
        <w:jc w:val="left"/>
        <w:rPr>
          <w:sz w:val="20"/>
          <w:lang w:val="en-GB"/>
        </w:rPr>
      </w:pPr>
    </w:p>
    <w:p w14:paraId="79770D79" w14:textId="77777777" w:rsidR="001632F2" w:rsidRPr="000A5C5D" w:rsidRDefault="001632F2" w:rsidP="001632F2">
      <w:pPr>
        <w:pStyle w:val="BodyText3"/>
        <w:jc w:val="left"/>
        <w:rPr>
          <w:sz w:val="20"/>
          <w:lang w:val="en-GB"/>
        </w:rPr>
      </w:pPr>
    </w:p>
    <w:p w14:paraId="674CD10B" w14:textId="77777777" w:rsidR="001632F2" w:rsidRPr="000A5C5D" w:rsidRDefault="001632F2" w:rsidP="001632F2">
      <w:pPr>
        <w:pStyle w:val="BodyText3"/>
        <w:jc w:val="left"/>
        <w:rPr>
          <w:sz w:val="20"/>
          <w:lang w:val="en-GB"/>
        </w:rPr>
      </w:pPr>
    </w:p>
    <w:p w14:paraId="08FC7707" w14:textId="77777777" w:rsidR="001632F2" w:rsidRPr="000A5C5D" w:rsidRDefault="001632F2" w:rsidP="001632F2">
      <w:pPr>
        <w:pStyle w:val="BodyText3"/>
        <w:jc w:val="left"/>
        <w:rPr>
          <w:sz w:val="20"/>
          <w:lang w:val="en-GB"/>
        </w:rPr>
      </w:pPr>
    </w:p>
    <w:p w14:paraId="586F0DD3"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37724007"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3D25973" w14:textId="77777777" w:rsidTr="00832ECA">
        <w:tc>
          <w:tcPr>
            <w:tcW w:w="1242" w:type="dxa"/>
          </w:tcPr>
          <w:p w14:paraId="350F275B"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2165AD98" w14:textId="77777777" w:rsidR="001632F2" w:rsidRPr="000A5C5D" w:rsidRDefault="001632F2" w:rsidP="00832ECA">
            <w:pPr>
              <w:pStyle w:val="BodyText3"/>
              <w:jc w:val="left"/>
              <w:rPr>
                <w:sz w:val="20"/>
                <w:lang w:val="en-GB"/>
              </w:rPr>
            </w:pPr>
          </w:p>
        </w:tc>
        <w:tc>
          <w:tcPr>
            <w:tcW w:w="1418" w:type="dxa"/>
          </w:tcPr>
          <w:p w14:paraId="54C16A66" w14:textId="77777777" w:rsidR="001632F2" w:rsidRPr="000A5C5D" w:rsidRDefault="001632F2" w:rsidP="00832ECA">
            <w:pPr>
              <w:pStyle w:val="BodyText3"/>
              <w:jc w:val="left"/>
              <w:rPr>
                <w:sz w:val="20"/>
                <w:lang w:val="en-GB"/>
              </w:rPr>
            </w:pPr>
          </w:p>
        </w:tc>
        <w:tc>
          <w:tcPr>
            <w:tcW w:w="567" w:type="dxa"/>
          </w:tcPr>
          <w:p w14:paraId="1B1B9E27" w14:textId="77777777" w:rsidR="001632F2" w:rsidRPr="000A5C5D" w:rsidRDefault="001632F2" w:rsidP="00832ECA">
            <w:pPr>
              <w:pStyle w:val="BodyText3"/>
              <w:jc w:val="left"/>
              <w:rPr>
                <w:sz w:val="20"/>
                <w:lang w:val="en-GB"/>
              </w:rPr>
            </w:pPr>
          </w:p>
        </w:tc>
        <w:tc>
          <w:tcPr>
            <w:tcW w:w="2126" w:type="dxa"/>
          </w:tcPr>
          <w:p w14:paraId="0D8F0282"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425FDB84" w14:textId="77777777" w:rsidR="001632F2" w:rsidRPr="000A5C5D" w:rsidRDefault="001632F2" w:rsidP="00832ECA">
            <w:pPr>
              <w:pStyle w:val="BodyText3"/>
              <w:jc w:val="left"/>
              <w:rPr>
                <w:sz w:val="20"/>
                <w:lang w:val="en-GB"/>
              </w:rPr>
            </w:pPr>
          </w:p>
        </w:tc>
        <w:tc>
          <w:tcPr>
            <w:tcW w:w="1347" w:type="dxa"/>
          </w:tcPr>
          <w:p w14:paraId="727529D2" w14:textId="77777777" w:rsidR="001632F2" w:rsidRPr="000A5C5D" w:rsidRDefault="001632F2" w:rsidP="00832ECA">
            <w:pPr>
              <w:pStyle w:val="BodyText3"/>
              <w:jc w:val="left"/>
              <w:rPr>
                <w:sz w:val="20"/>
                <w:lang w:val="en-GB"/>
              </w:rPr>
            </w:pPr>
          </w:p>
        </w:tc>
      </w:tr>
      <w:tr w:rsidR="001632F2" w:rsidRPr="000A5C5D" w14:paraId="4E7F1482" w14:textId="77777777" w:rsidTr="00832ECA">
        <w:tc>
          <w:tcPr>
            <w:tcW w:w="1242" w:type="dxa"/>
          </w:tcPr>
          <w:p w14:paraId="07BE4382"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29308495" w14:textId="77777777" w:rsidR="001632F2" w:rsidRPr="000A5C5D" w:rsidRDefault="001632F2" w:rsidP="00832ECA">
            <w:pPr>
              <w:pStyle w:val="BodyText3"/>
              <w:jc w:val="left"/>
              <w:rPr>
                <w:sz w:val="20"/>
                <w:lang w:val="en-GB"/>
              </w:rPr>
            </w:pPr>
          </w:p>
        </w:tc>
        <w:tc>
          <w:tcPr>
            <w:tcW w:w="1418" w:type="dxa"/>
          </w:tcPr>
          <w:p w14:paraId="455AFE01"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4ECF36D7" w14:textId="77777777" w:rsidR="001632F2" w:rsidRPr="000A5C5D" w:rsidRDefault="001632F2" w:rsidP="00832ECA">
            <w:pPr>
              <w:pStyle w:val="BodyText3"/>
              <w:jc w:val="left"/>
              <w:rPr>
                <w:sz w:val="20"/>
                <w:lang w:val="en-GB"/>
              </w:rPr>
            </w:pPr>
          </w:p>
        </w:tc>
        <w:tc>
          <w:tcPr>
            <w:tcW w:w="2126" w:type="dxa"/>
          </w:tcPr>
          <w:p w14:paraId="7E77C512"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53D0441D" w14:textId="77777777" w:rsidR="001632F2" w:rsidRPr="000A5C5D" w:rsidRDefault="001632F2" w:rsidP="00832ECA">
            <w:pPr>
              <w:pStyle w:val="BodyText3"/>
              <w:jc w:val="left"/>
              <w:rPr>
                <w:sz w:val="20"/>
                <w:lang w:val="en-GB"/>
              </w:rPr>
            </w:pPr>
          </w:p>
        </w:tc>
        <w:tc>
          <w:tcPr>
            <w:tcW w:w="1347" w:type="dxa"/>
          </w:tcPr>
          <w:p w14:paraId="77D2010C"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69B1AAEF" w14:textId="77777777" w:rsidTr="00832ECA">
        <w:tc>
          <w:tcPr>
            <w:tcW w:w="1242" w:type="dxa"/>
          </w:tcPr>
          <w:p w14:paraId="7C428F79"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20870367" w14:textId="77777777" w:rsidR="001632F2" w:rsidRPr="000A5C5D" w:rsidRDefault="001632F2" w:rsidP="00832ECA">
            <w:pPr>
              <w:pStyle w:val="BodyText3"/>
              <w:jc w:val="left"/>
              <w:rPr>
                <w:sz w:val="20"/>
                <w:lang w:val="en-GB"/>
              </w:rPr>
            </w:pPr>
          </w:p>
        </w:tc>
        <w:tc>
          <w:tcPr>
            <w:tcW w:w="1418" w:type="dxa"/>
          </w:tcPr>
          <w:p w14:paraId="769A565D"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19F026B9" w14:textId="77777777" w:rsidR="001632F2" w:rsidRPr="000A5C5D" w:rsidRDefault="001632F2" w:rsidP="00832ECA">
            <w:pPr>
              <w:pStyle w:val="BodyText3"/>
              <w:jc w:val="left"/>
              <w:rPr>
                <w:sz w:val="20"/>
                <w:lang w:val="en-GB"/>
              </w:rPr>
            </w:pPr>
          </w:p>
        </w:tc>
        <w:tc>
          <w:tcPr>
            <w:tcW w:w="2126" w:type="dxa"/>
          </w:tcPr>
          <w:p w14:paraId="2D0A4147"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7D7711DD" w14:textId="77777777" w:rsidR="001632F2" w:rsidRPr="000A5C5D" w:rsidRDefault="001632F2" w:rsidP="00832ECA">
            <w:pPr>
              <w:pStyle w:val="BodyText3"/>
              <w:jc w:val="left"/>
              <w:rPr>
                <w:sz w:val="20"/>
                <w:lang w:val="en-GB"/>
              </w:rPr>
            </w:pPr>
          </w:p>
        </w:tc>
        <w:tc>
          <w:tcPr>
            <w:tcW w:w="1347" w:type="dxa"/>
          </w:tcPr>
          <w:p w14:paraId="5BF539A7"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2CDA355D" w14:textId="77777777" w:rsidTr="00832ECA">
        <w:tc>
          <w:tcPr>
            <w:tcW w:w="1242" w:type="dxa"/>
          </w:tcPr>
          <w:p w14:paraId="5FF788E9"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364C36AD" w14:textId="77777777" w:rsidR="001632F2" w:rsidRPr="000A5C5D" w:rsidRDefault="001632F2" w:rsidP="00832ECA">
            <w:pPr>
              <w:pStyle w:val="BodyText3"/>
              <w:jc w:val="left"/>
              <w:rPr>
                <w:sz w:val="20"/>
                <w:lang w:val="en-GB"/>
              </w:rPr>
            </w:pPr>
          </w:p>
        </w:tc>
        <w:tc>
          <w:tcPr>
            <w:tcW w:w="1418" w:type="dxa"/>
          </w:tcPr>
          <w:p w14:paraId="24DA5122"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6667475D" w14:textId="77777777" w:rsidR="001632F2" w:rsidRPr="000A5C5D" w:rsidRDefault="001632F2" w:rsidP="00832ECA">
            <w:pPr>
              <w:pStyle w:val="BodyText3"/>
              <w:jc w:val="left"/>
              <w:rPr>
                <w:sz w:val="20"/>
                <w:lang w:val="en-GB"/>
              </w:rPr>
            </w:pPr>
          </w:p>
        </w:tc>
        <w:tc>
          <w:tcPr>
            <w:tcW w:w="2126" w:type="dxa"/>
          </w:tcPr>
          <w:p w14:paraId="2329959A"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0D5CEE1E" w14:textId="77777777" w:rsidR="001632F2" w:rsidRPr="000A5C5D" w:rsidRDefault="001632F2" w:rsidP="00832ECA">
            <w:pPr>
              <w:pStyle w:val="BodyText3"/>
              <w:jc w:val="left"/>
              <w:rPr>
                <w:sz w:val="20"/>
                <w:lang w:val="en-GB"/>
              </w:rPr>
            </w:pPr>
          </w:p>
        </w:tc>
        <w:tc>
          <w:tcPr>
            <w:tcW w:w="1347" w:type="dxa"/>
          </w:tcPr>
          <w:p w14:paraId="4127BF14"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5FBB8F99" w14:textId="77777777" w:rsidTr="00832ECA">
        <w:tc>
          <w:tcPr>
            <w:tcW w:w="1242" w:type="dxa"/>
          </w:tcPr>
          <w:p w14:paraId="4A3DF51F"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45F172EA" w14:textId="77777777" w:rsidR="001632F2" w:rsidRPr="000A5C5D" w:rsidRDefault="001632F2" w:rsidP="00832ECA">
            <w:pPr>
              <w:pStyle w:val="BodyText3"/>
              <w:jc w:val="left"/>
              <w:rPr>
                <w:sz w:val="20"/>
                <w:lang w:val="en-GB"/>
              </w:rPr>
            </w:pPr>
          </w:p>
        </w:tc>
        <w:tc>
          <w:tcPr>
            <w:tcW w:w="1418" w:type="dxa"/>
          </w:tcPr>
          <w:p w14:paraId="5AD24DE1"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51028688" w14:textId="77777777" w:rsidR="001632F2" w:rsidRPr="000A5C5D" w:rsidRDefault="001632F2" w:rsidP="00832ECA">
            <w:pPr>
              <w:pStyle w:val="BodyText3"/>
              <w:jc w:val="left"/>
              <w:rPr>
                <w:sz w:val="20"/>
                <w:lang w:val="en-GB"/>
              </w:rPr>
            </w:pPr>
          </w:p>
        </w:tc>
        <w:tc>
          <w:tcPr>
            <w:tcW w:w="2126" w:type="dxa"/>
          </w:tcPr>
          <w:p w14:paraId="68EFE86B" w14:textId="77777777" w:rsidR="001632F2" w:rsidRPr="000A5C5D" w:rsidRDefault="001632F2" w:rsidP="00832ECA">
            <w:pPr>
              <w:pStyle w:val="BodyText3"/>
              <w:jc w:val="left"/>
              <w:rPr>
                <w:sz w:val="20"/>
                <w:lang w:val="en-GB"/>
              </w:rPr>
            </w:pPr>
          </w:p>
        </w:tc>
        <w:tc>
          <w:tcPr>
            <w:tcW w:w="1346" w:type="dxa"/>
          </w:tcPr>
          <w:p w14:paraId="56B448FB" w14:textId="77777777" w:rsidR="001632F2" w:rsidRPr="000A5C5D" w:rsidRDefault="001632F2" w:rsidP="00832ECA">
            <w:pPr>
              <w:pStyle w:val="BodyText3"/>
              <w:jc w:val="left"/>
              <w:rPr>
                <w:sz w:val="20"/>
                <w:lang w:val="en-GB"/>
              </w:rPr>
            </w:pPr>
          </w:p>
        </w:tc>
        <w:tc>
          <w:tcPr>
            <w:tcW w:w="1347" w:type="dxa"/>
          </w:tcPr>
          <w:p w14:paraId="5D60A58A" w14:textId="77777777" w:rsidR="001632F2" w:rsidRPr="000A5C5D" w:rsidRDefault="001632F2" w:rsidP="00832ECA">
            <w:pPr>
              <w:pStyle w:val="BodyText3"/>
              <w:jc w:val="left"/>
              <w:rPr>
                <w:sz w:val="20"/>
                <w:lang w:val="en-GB"/>
              </w:rPr>
            </w:pPr>
          </w:p>
        </w:tc>
      </w:tr>
    </w:tbl>
    <w:p w14:paraId="3980D313" w14:textId="77777777" w:rsidR="001632F2" w:rsidRPr="000A5C5D" w:rsidRDefault="001632F2" w:rsidP="001632F2">
      <w:pPr>
        <w:pStyle w:val="Heading6"/>
      </w:pPr>
      <w:r w:rsidRPr="000A5C5D">
        <w:rPr>
          <w:sz w:val="20"/>
          <w:szCs w:val="20"/>
        </w:rPr>
        <w:br w:type="page"/>
      </w:r>
      <w:r w:rsidRPr="000A5C5D">
        <w:t>F.8.</w:t>
      </w:r>
      <w:r w:rsidRPr="000A5C5D">
        <w:rPr>
          <w:color w:val="000000" w:themeColor="text1"/>
        </w:rPr>
        <w:t>8</w:t>
      </w:r>
      <w:r w:rsidRPr="000A5C5D">
        <w:t>.1.1.2</w:t>
      </w:r>
      <w:r w:rsidRPr="000A5C5D">
        <w:tab/>
        <w:t>Reports on accuracy without suction pipe (R 117-2, E.6.1.1)</w:t>
      </w:r>
    </w:p>
    <w:p w14:paraId="1E2E485C" w14:textId="77777777" w:rsidR="001632F2" w:rsidRPr="000A5C5D" w:rsidRDefault="001632F2" w:rsidP="001632F2">
      <w:pPr>
        <w:rPr>
          <w:color w:val="000000"/>
        </w:rPr>
      </w:pPr>
      <w:r w:rsidRPr="000A5C5D">
        <w:rPr>
          <w:color w:val="000000"/>
        </w:rPr>
        <w:tab/>
      </w:r>
      <w:r w:rsidRPr="000A5C5D">
        <w:rPr>
          <w:color w:val="000000"/>
        </w:rPr>
        <w:tab/>
        <w:t>(sampling device not activated)</w:t>
      </w:r>
    </w:p>
    <w:p w14:paraId="709ABDB2" w14:textId="77777777" w:rsidR="001632F2" w:rsidRPr="000A5C5D" w:rsidRDefault="001632F2" w:rsidP="001632F2">
      <w:pPr>
        <w:rPr>
          <w:color w:val="00000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2279D67" w14:textId="77777777" w:rsidTr="00832ECA">
        <w:tc>
          <w:tcPr>
            <w:tcW w:w="1668" w:type="dxa"/>
          </w:tcPr>
          <w:p w14:paraId="7B6C526B" w14:textId="77777777" w:rsidR="001632F2" w:rsidRPr="000A5C5D" w:rsidRDefault="001632F2" w:rsidP="00832ECA">
            <w:pPr>
              <w:rPr>
                <w:sz w:val="20"/>
                <w:szCs w:val="20"/>
              </w:rPr>
            </w:pPr>
            <w:r w:rsidRPr="000A5C5D">
              <w:rPr>
                <w:sz w:val="20"/>
                <w:szCs w:val="20"/>
              </w:rPr>
              <w:t>Application no.:</w:t>
            </w:r>
          </w:p>
        </w:tc>
        <w:tc>
          <w:tcPr>
            <w:tcW w:w="2693" w:type="dxa"/>
          </w:tcPr>
          <w:p w14:paraId="05A2BD59" w14:textId="77777777" w:rsidR="001632F2" w:rsidRPr="000A5C5D" w:rsidRDefault="001632F2" w:rsidP="00832ECA">
            <w:pPr>
              <w:rPr>
                <w:sz w:val="20"/>
                <w:szCs w:val="20"/>
              </w:rPr>
            </w:pPr>
          </w:p>
        </w:tc>
        <w:tc>
          <w:tcPr>
            <w:tcW w:w="283" w:type="dxa"/>
          </w:tcPr>
          <w:p w14:paraId="4F46B727" w14:textId="77777777" w:rsidR="001632F2" w:rsidRPr="000A5C5D" w:rsidRDefault="001632F2" w:rsidP="00832ECA">
            <w:pPr>
              <w:rPr>
                <w:sz w:val="20"/>
                <w:szCs w:val="20"/>
              </w:rPr>
            </w:pPr>
          </w:p>
        </w:tc>
        <w:tc>
          <w:tcPr>
            <w:tcW w:w="2268" w:type="dxa"/>
          </w:tcPr>
          <w:p w14:paraId="66ED395E" w14:textId="77777777" w:rsidR="001632F2" w:rsidRPr="000A5C5D" w:rsidRDefault="001632F2" w:rsidP="00832ECA">
            <w:pPr>
              <w:rPr>
                <w:sz w:val="20"/>
                <w:szCs w:val="20"/>
              </w:rPr>
            </w:pPr>
          </w:p>
        </w:tc>
        <w:tc>
          <w:tcPr>
            <w:tcW w:w="2300" w:type="dxa"/>
            <w:gridSpan w:val="3"/>
          </w:tcPr>
          <w:p w14:paraId="35BEC210" w14:textId="77777777" w:rsidR="001632F2" w:rsidRPr="000A5C5D" w:rsidRDefault="001632F2" w:rsidP="00832ECA">
            <w:pPr>
              <w:rPr>
                <w:sz w:val="20"/>
                <w:szCs w:val="20"/>
              </w:rPr>
            </w:pPr>
            <w:r w:rsidRPr="000A5C5D">
              <w:rPr>
                <w:sz w:val="20"/>
                <w:szCs w:val="20"/>
              </w:rPr>
              <w:t>Ambient conditions</w:t>
            </w:r>
          </w:p>
        </w:tc>
      </w:tr>
      <w:tr w:rsidR="001632F2" w:rsidRPr="000A5C5D" w14:paraId="646707BB" w14:textId="77777777" w:rsidTr="00832ECA">
        <w:tc>
          <w:tcPr>
            <w:tcW w:w="1668" w:type="dxa"/>
          </w:tcPr>
          <w:p w14:paraId="74CE5E18" w14:textId="77777777" w:rsidR="001632F2" w:rsidRPr="000A5C5D" w:rsidRDefault="001632F2" w:rsidP="00832ECA">
            <w:pPr>
              <w:rPr>
                <w:sz w:val="20"/>
                <w:szCs w:val="20"/>
              </w:rPr>
            </w:pPr>
            <w:r w:rsidRPr="000A5C5D">
              <w:rPr>
                <w:sz w:val="20"/>
                <w:szCs w:val="20"/>
              </w:rPr>
              <w:t>Model:</w:t>
            </w:r>
          </w:p>
        </w:tc>
        <w:tc>
          <w:tcPr>
            <w:tcW w:w="2693" w:type="dxa"/>
          </w:tcPr>
          <w:p w14:paraId="2BFCAB4B" w14:textId="77777777" w:rsidR="001632F2" w:rsidRPr="000A5C5D" w:rsidRDefault="001632F2" w:rsidP="00832ECA">
            <w:pPr>
              <w:rPr>
                <w:sz w:val="20"/>
                <w:szCs w:val="20"/>
              </w:rPr>
            </w:pPr>
          </w:p>
        </w:tc>
        <w:tc>
          <w:tcPr>
            <w:tcW w:w="283" w:type="dxa"/>
          </w:tcPr>
          <w:p w14:paraId="1744175E" w14:textId="77777777" w:rsidR="001632F2" w:rsidRPr="000A5C5D" w:rsidRDefault="001632F2" w:rsidP="00832ECA">
            <w:pPr>
              <w:rPr>
                <w:sz w:val="20"/>
                <w:szCs w:val="20"/>
              </w:rPr>
            </w:pPr>
          </w:p>
        </w:tc>
        <w:tc>
          <w:tcPr>
            <w:tcW w:w="2268" w:type="dxa"/>
          </w:tcPr>
          <w:p w14:paraId="2A4130B0" w14:textId="77777777" w:rsidR="001632F2" w:rsidRPr="000A5C5D" w:rsidRDefault="001632F2" w:rsidP="00832ECA">
            <w:pPr>
              <w:rPr>
                <w:sz w:val="20"/>
                <w:szCs w:val="20"/>
              </w:rPr>
            </w:pPr>
          </w:p>
        </w:tc>
        <w:tc>
          <w:tcPr>
            <w:tcW w:w="851" w:type="dxa"/>
          </w:tcPr>
          <w:p w14:paraId="21F5AAFA" w14:textId="77777777" w:rsidR="001632F2" w:rsidRPr="000A5C5D" w:rsidRDefault="001632F2" w:rsidP="00832ECA">
            <w:pPr>
              <w:rPr>
                <w:sz w:val="20"/>
                <w:szCs w:val="20"/>
              </w:rPr>
            </w:pPr>
          </w:p>
        </w:tc>
        <w:tc>
          <w:tcPr>
            <w:tcW w:w="850" w:type="dxa"/>
          </w:tcPr>
          <w:p w14:paraId="68AD06E5" w14:textId="77777777" w:rsidR="001632F2" w:rsidRPr="000A5C5D" w:rsidRDefault="001632F2" w:rsidP="00832ECA">
            <w:pPr>
              <w:rPr>
                <w:sz w:val="20"/>
                <w:szCs w:val="20"/>
              </w:rPr>
            </w:pPr>
          </w:p>
        </w:tc>
        <w:tc>
          <w:tcPr>
            <w:tcW w:w="599" w:type="dxa"/>
          </w:tcPr>
          <w:p w14:paraId="50EE635F" w14:textId="77777777" w:rsidR="001632F2" w:rsidRPr="000A5C5D" w:rsidRDefault="001632F2" w:rsidP="00832ECA">
            <w:pPr>
              <w:rPr>
                <w:sz w:val="20"/>
                <w:szCs w:val="20"/>
              </w:rPr>
            </w:pPr>
          </w:p>
        </w:tc>
      </w:tr>
      <w:tr w:rsidR="001632F2" w:rsidRPr="000A5C5D" w14:paraId="6D30C730" w14:textId="77777777" w:rsidTr="00832ECA">
        <w:tc>
          <w:tcPr>
            <w:tcW w:w="1668" w:type="dxa"/>
          </w:tcPr>
          <w:p w14:paraId="5FA07111" w14:textId="77777777" w:rsidR="001632F2" w:rsidRPr="000A5C5D" w:rsidRDefault="001632F2" w:rsidP="00832ECA">
            <w:pPr>
              <w:rPr>
                <w:sz w:val="20"/>
                <w:szCs w:val="20"/>
              </w:rPr>
            </w:pPr>
            <w:r w:rsidRPr="000A5C5D">
              <w:rPr>
                <w:sz w:val="20"/>
                <w:szCs w:val="20"/>
              </w:rPr>
              <w:t>Serial no.:</w:t>
            </w:r>
          </w:p>
        </w:tc>
        <w:tc>
          <w:tcPr>
            <w:tcW w:w="2693" w:type="dxa"/>
          </w:tcPr>
          <w:p w14:paraId="291E74BD" w14:textId="77777777" w:rsidR="001632F2" w:rsidRPr="000A5C5D" w:rsidRDefault="001632F2" w:rsidP="00832ECA">
            <w:pPr>
              <w:rPr>
                <w:sz w:val="20"/>
                <w:szCs w:val="20"/>
              </w:rPr>
            </w:pPr>
          </w:p>
        </w:tc>
        <w:tc>
          <w:tcPr>
            <w:tcW w:w="283" w:type="dxa"/>
          </w:tcPr>
          <w:p w14:paraId="10714F27" w14:textId="77777777" w:rsidR="001632F2" w:rsidRPr="000A5C5D" w:rsidRDefault="001632F2" w:rsidP="00832ECA">
            <w:pPr>
              <w:rPr>
                <w:sz w:val="20"/>
                <w:szCs w:val="20"/>
              </w:rPr>
            </w:pPr>
          </w:p>
        </w:tc>
        <w:tc>
          <w:tcPr>
            <w:tcW w:w="2268" w:type="dxa"/>
          </w:tcPr>
          <w:p w14:paraId="65F6527F" w14:textId="77777777" w:rsidR="001632F2" w:rsidRPr="000A5C5D" w:rsidRDefault="001632F2" w:rsidP="00832ECA">
            <w:pPr>
              <w:rPr>
                <w:sz w:val="20"/>
                <w:szCs w:val="20"/>
              </w:rPr>
            </w:pPr>
          </w:p>
        </w:tc>
        <w:tc>
          <w:tcPr>
            <w:tcW w:w="851" w:type="dxa"/>
            <w:tcBorders>
              <w:bottom w:val="single" w:sz="4" w:space="0" w:color="auto"/>
            </w:tcBorders>
          </w:tcPr>
          <w:p w14:paraId="35C7CF58"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D6A2A73" w14:textId="77777777" w:rsidR="001632F2" w:rsidRPr="000A5C5D" w:rsidRDefault="001632F2" w:rsidP="00832ECA">
            <w:pPr>
              <w:rPr>
                <w:sz w:val="20"/>
                <w:szCs w:val="20"/>
              </w:rPr>
            </w:pPr>
            <w:r w:rsidRPr="000A5C5D">
              <w:rPr>
                <w:sz w:val="20"/>
                <w:szCs w:val="20"/>
              </w:rPr>
              <w:t>At end</w:t>
            </w:r>
          </w:p>
        </w:tc>
        <w:tc>
          <w:tcPr>
            <w:tcW w:w="599" w:type="dxa"/>
          </w:tcPr>
          <w:p w14:paraId="7CEB628D" w14:textId="77777777" w:rsidR="001632F2" w:rsidRPr="000A5C5D" w:rsidRDefault="001632F2" w:rsidP="00832ECA">
            <w:pPr>
              <w:rPr>
                <w:sz w:val="20"/>
                <w:szCs w:val="20"/>
              </w:rPr>
            </w:pPr>
          </w:p>
        </w:tc>
      </w:tr>
      <w:tr w:rsidR="001632F2" w:rsidRPr="000A5C5D" w14:paraId="7FC74A63" w14:textId="77777777" w:rsidTr="00832ECA">
        <w:tc>
          <w:tcPr>
            <w:tcW w:w="1668" w:type="dxa"/>
          </w:tcPr>
          <w:p w14:paraId="035661F8" w14:textId="77777777" w:rsidR="001632F2" w:rsidRPr="000A5C5D" w:rsidRDefault="001632F2" w:rsidP="00832ECA">
            <w:pPr>
              <w:rPr>
                <w:sz w:val="20"/>
                <w:szCs w:val="20"/>
              </w:rPr>
            </w:pPr>
            <w:r w:rsidRPr="000A5C5D">
              <w:rPr>
                <w:sz w:val="20"/>
                <w:szCs w:val="20"/>
              </w:rPr>
              <w:t>Test date:</w:t>
            </w:r>
          </w:p>
        </w:tc>
        <w:tc>
          <w:tcPr>
            <w:tcW w:w="2693" w:type="dxa"/>
          </w:tcPr>
          <w:p w14:paraId="23F91F5E" w14:textId="77777777" w:rsidR="001632F2" w:rsidRPr="000A5C5D" w:rsidRDefault="001632F2" w:rsidP="00832ECA">
            <w:pPr>
              <w:rPr>
                <w:sz w:val="20"/>
                <w:szCs w:val="20"/>
              </w:rPr>
            </w:pPr>
          </w:p>
        </w:tc>
        <w:tc>
          <w:tcPr>
            <w:tcW w:w="283" w:type="dxa"/>
          </w:tcPr>
          <w:p w14:paraId="27351C70" w14:textId="77777777" w:rsidR="001632F2" w:rsidRPr="000A5C5D" w:rsidRDefault="001632F2" w:rsidP="00832ECA">
            <w:pPr>
              <w:rPr>
                <w:sz w:val="20"/>
                <w:szCs w:val="20"/>
              </w:rPr>
            </w:pPr>
          </w:p>
        </w:tc>
        <w:tc>
          <w:tcPr>
            <w:tcW w:w="2268" w:type="dxa"/>
            <w:tcBorders>
              <w:right w:val="single" w:sz="4" w:space="0" w:color="auto"/>
            </w:tcBorders>
          </w:tcPr>
          <w:p w14:paraId="3B90AC82"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836DD6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D99583" w14:textId="77777777" w:rsidR="001632F2" w:rsidRPr="000A5C5D" w:rsidRDefault="001632F2" w:rsidP="00832ECA">
            <w:pPr>
              <w:rPr>
                <w:sz w:val="20"/>
                <w:szCs w:val="20"/>
              </w:rPr>
            </w:pPr>
          </w:p>
        </w:tc>
        <w:tc>
          <w:tcPr>
            <w:tcW w:w="599" w:type="dxa"/>
            <w:tcBorders>
              <w:left w:val="single" w:sz="4" w:space="0" w:color="auto"/>
            </w:tcBorders>
          </w:tcPr>
          <w:p w14:paraId="5549802E" w14:textId="77777777" w:rsidR="001632F2" w:rsidRPr="000A5C5D" w:rsidRDefault="001632F2" w:rsidP="00832ECA">
            <w:pPr>
              <w:rPr>
                <w:sz w:val="20"/>
                <w:szCs w:val="20"/>
              </w:rPr>
            </w:pPr>
            <w:r w:rsidRPr="000A5C5D">
              <w:rPr>
                <w:sz w:val="20"/>
                <w:szCs w:val="20"/>
              </w:rPr>
              <w:t>°C</w:t>
            </w:r>
          </w:p>
        </w:tc>
      </w:tr>
      <w:tr w:rsidR="001632F2" w:rsidRPr="000A5C5D" w14:paraId="427DC707" w14:textId="77777777" w:rsidTr="00832ECA">
        <w:tc>
          <w:tcPr>
            <w:tcW w:w="1668" w:type="dxa"/>
          </w:tcPr>
          <w:p w14:paraId="1B7DA477" w14:textId="77777777" w:rsidR="001632F2" w:rsidRPr="000A5C5D" w:rsidRDefault="001632F2" w:rsidP="00832ECA">
            <w:pPr>
              <w:rPr>
                <w:sz w:val="20"/>
                <w:szCs w:val="20"/>
              </w:rPr>
            </w:pPr>
            <w:r w:rsidRPr="000A5C5D">
              <w:rPr>
                <w:sz w:val="20"/>
                <w:szCs w:val="20"/>
              </w:rPr>
              <w:t>Observer:</w:t>
            </w:r>
          </w:p>
        </w:tc>
        <w:tc>
          <w:tcPr>
            <w:tcW w:w="2693" w:type="dxa"/>
          </w:tcPr>
          <w:p w14:paraId="3E1B1D4E" w14:textId="77777777" w:rsidR="001632F2" w:rsidRPr="000A5C5D" w:rsidRDefault="001632F2" w:rsidP="00832ECA">
            <w:pPr>
              <w:rPr>
                <w:sz w:val="20"/>
                <w:szCs w:val="20"/>
              </w:rPr>
            </w:pPr>
          </w:p>
        </w:tc>
        <w:tc>
          <w:tcPr>
            <w:tcW w:w="283" w:type="dxa"/>
          </w:tcPr>
          <w:p w14:paraId="31401C64" w14:textId="77777777" w:rsidR="001632F2" w:rsidRPr="000A5C5D" w:rsidRDefault="001632F2" w:rsidP="00832ECA">
            <w:pPr>
              <w:rPr>
                <w:sz w:val="20"/>
                <w:szCs w:val="20"/>
              </w:rPr>
            </w:pPr>
          </w:p>
        </w:tc>
        <w:tc>
          <w:tcPr>
            <w:tcW w:w="2268" w:type="dxa"/>
            <w:tcBorders>
              <w:right w:val="single" w:sz="4" w:space="0" w:color="auto"/>
            </w:tcBorders>
          </w:tcPr>
          <w:p w14:paraId="038E071E"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AB3B4C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2A4C6B" w14:textId="77777777" w:rsidR="001632F2" w:rsidRPr="000A5C5D" w:rsidRDefault="001632F2" w:rsidP="00832ECA">
            <w:pPr>
              <w:rPr>
                <w:sz w:val="20"/>
                <w:szCs w:val="20"/>
              </w:rPr>
            </w:pPr>
          </w:p>
        </w:tc>
        <w:tc>
          <w:tcPr>
            <w:tcW w:w="599" w:type="dxa"/>
            <w:tcBorders>
              <w:left w:val="single" w:sz="4" w:space="0" w:color="auto"/>
            </w:tcBorders>
          </w:tcPr>
          <w:p w14:paraId="00C28BE7" w14:textId="77777777" w:rsidR="001632F2" w:rsidRPr="000A5C5D" w:rsidRDefault="001632F2" w:rsidP="00832ECA">
            <w:pPr>
              <w:rPr>
                <w:sz w:val="20"/>
                <w:szCs w:val="20"/>
              </w:rPr>
            </w:pPr>
            <w:r w:rsidRPr="000A5C5D">
              <w:rPr>
                <w:sz w:val="20"/>
                <w:szCs w:val="20"/>
              </w:rPr>
              <w:t>%</w:t>
            </w:r>
          </w:p>
        </w:tc>
      </w:tr>
      <w:tr w:rsidR="001632F2" w:rsidRPr="000A5C5D" w14:paraId="078DF1C2" w14:textId="77777777" w:rsidTr="00832ECA">
        <w:tc>
          <w:tcPr>
            <w:tcW w:w="1668" w:type="dxa"/>
          </w:tcPr>
          <w:p w14:paraId="6E493487" w14:textId="77777777" w:rsidR="001632F2" w:rsidRPr="000A5C5D" w:rsidRDefault="001632F2" w:rsidP="00832ECA">
            <w:pPr>
              <w:rPr>
                <w:sz w:val="20"/>
                <w:szCs w:val="20"/>
              </w:rPr>
            </w:pPr>
          </w:p>
        </w:tc>
        <w:tc>
          <w:tcPr>
            <w:tcW w:w="2693" w:type="dxa"/>
          </w:tcPr>
          <w:p w14:paraId="0971144F" w14:textId="77777777" w:rsidR="001632F2" w:rsidRPr="000A5C5D" w:rsidRDefault="001632F2" w:rsidP="00832ECA">
            <w:pPr>
              <w:rPr>
                <w:sz w:val="20"/>
                <w:szCs w:val="20"/>
              </w:rPr>
            </w:pPr>
          </w:p>
        </w:tc>
        <w:tc>
          <w:tcPr>
            <w:tcW w:w="283" w:type="dxa"/>
          </w:tcPr>
          <w:p w14:paraId="5224D884" w14:textId="77777777" w:rsidR="001632F2" w:rsidRPr="000A5C5D" w:rsidRDefault="001632F2" w:rsidP="00832ECA">
            <w:pPr>
              <w:rPr>
                <w:sz w:val="20"/>
                <w:szCs w:val="20"/>
              </w:rPr>
            </w:pPr>
          </w:p>
        </w:tc>
        <w:tc>
          <w:tcPr>
            <w:tcW w:w="2268" w:type="dxa"/>
            <w:tcBorders>
              <w:right w:val="single" w:sz="4" w:space="0" w:color="auto"/>
            </w:tcBorders>
          </w:tcPr>
          <w:p w14:paraId="6A93142C"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779BC1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32A677" w14:textId="77777777" w:rsidR="001632F2" w:rsidRPr="000A5C5D" w:rsidRDefault="001632F2" w:rsidP="00832ECA">
            <w:pPr>
              <w:rPr>
                <w:sz w:val="20"/>
                <w:szCs w:val="20"/>
              </w:rPr>
            </w:pPr>
          </w:p>
        </w:tc>
        <w:tc>
          <w:tcPr>
            <w:tcW w:w="599" w:type="dxa"/>
            <w:tcBorders>
              <w:left w:val="single" w:sz="4" w:space="0" w:color="auto"/>
            </w:tcBorders>
          </w:tcPr>
          <w:p w14:paraId="2628D55C" w14:textId="77777777" w:rsidR="001632F2" w:rsidRPr="000A5C5D" w:rsidRDefault="001632F2" w:rsidP="00832ECA">
            <w:pPr>
              <w:rPr>
                <w:sz w:val="20"/>
                <w:szCs w:val="20"/>
              </w:rPr>
            </w:pPr>
            <w:r w:rsidRPr="000A5C5D">
              <w:rPr>
                <w:sz w:val="20"/>
                <w:szCs w:val="20"/>
              </w:rPr>
              <w:t>kPa</w:t>
            </w:r>
          </w:p>
        </w:tc>
      </w:tr>
      <w:tr w:rsidR="001632F2" w:rsidRPr="000A5C5D" w14:paraId="17B03234" w14:textId="77777777" w:rsidTr="00832ECA">
        <w:tc>
          <w:tcPr>
            <w:tcW w:w="1668" w:type="dxa"/>
          </w:tcPr>
          <w:p w14:paraId="6B804FF4" w14:textId="77777777" w:rsidR="001632F2" w:rsidRPr="000A5C5D" w:rsidRDefault="001632F2" w:rsidP="00832ECA">
            <w:pPr>
              <w:rPr>
                <w:sz w:val="20"/>
                <w:szCs w:val="20"/>
              </w:rPr>
            </w:pPr>
          </w:p>
        </w:tc>
        <w:tc>
          <w:tcPr>
            <w:tcW w:w="2693" w:type="dxa"/>
          </w:tcPr>
          <w:p w14:paraId="3488317D" w14:textId="77777777" w:rsidR="001632F2" w:rsidRPr="000A5C5D" w:rsidRDefault="001632F2" w:rsidP="00832ECA">
            <w:pPr>
              <w:rPr>
                <w:sz w:val="20"/>
                <w:szCs w:val="20"/>
              </w:rPr>
            </w:pPr>
          </w:p>
        </w:tc>
        <w:tc>
          <w:tcPr>
            <w:tcW w:w="283" w:type="dxa"/>
          </w:tcPr>
          <w:p w14:paraId="67DF46F9" w14:textId="77777777" w:rsidR="001632F2" w:rsidRPr="000A5C5D" w:rsidRDefault="001632F2" w:rsidP="00832ECA">
            <w:pPr>
              <w:rPr>
                <w:sz w:val="20"/>
                <w:szCs w:val="20"/>
              </w:rPr>
            </w:pPr>
          </w:p>
        </w:tc>
        <w:tc>
          <w:tcPr>
            <w:tcW w:w="2268" w:type="dxa"/>
            <w:tcBorders>
              <w:right w:val="single" w:sz="4" w:space="0" w:color="auto"/>
            </w:tcBorders>
          </w:tcPr>
          <w:p w14:paraId="7BB2B1FE"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16360E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C8A1D1F" w14:textId="77777777" w:rsidR="001632F2" w:rsidRPr="000A5C5D" w:rsidRDefault="001632F2" w:rsidP="00832ECA">
            <w:pPr>
              <w:rPr>
                <w:sz w:val="20"/>
                <w:szCs w:val="20"/>
              </w:rPr>
            </w:pPr>
          </w:p>
        </w:tc>
        <w:tc>
          <w:tcPr>
            <w:tcW w:w="599" w:type="dxa"/>
            <w:tcBorders>
              <w:left w:val="single" w:sz="4" w:space="0" w:color="auto"/>
            </w:tcBorders>
          </w:tcPr>
          <w:p w14:paraId="498BEA81" w14:textId="77777777" w:rsidR="001632F2" w:rsidRPr="000A5C5D" w:rsidRDefault="001632F2" w:rsidP="00832ECA">
            <w:pPr>
              <w:rPr>
                <w:sz w:val="20"/>
                <w:szCs w:val="20"/>
              </w:rPr>
            </w:pPr>
          </w:p>
        </w:tc>
      </w:tr>
    </w:tbl>
    <w:p w14:paraId="5D82B879"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35"/>
        <w:gridCol w:w="1235"/>
        <w:gridCol w:w="1235"/>
        <w:gridCol w:w="1236"/>
        <w:gridCol w:w="1235"/>
        <w:gridCol w:w="1235"/>
        <w:gridCol w:w="1236"/>
      </w:tblGrid>
      <w:tr w:rsidR="001632F2" w:rsidRPr="000A5C5D" w14:paraId="2C029324" w14:textId="77777777" w:rsidTr="00832ECA">
        <w:tc>
          <w:tcPr>
            <w:tcW w:w="1235" w:type="dxa"/>
            <w:shd w:val="clear" w:color="auto" w:fill="D9D9D9"/>
          </w:tcPr>
          <w:p w14:paraId="7AEBF403" w14:textId="77777777" w:rsidR="001632F2" w:rsidRPr="000A5C5D" w:rsidRDefault="001632F2" w:rsidP="00832ECA">
            <w:pPr>
              <w:pStyle w:val="BodyText3"/>
              <w:spacing w:before="60" w:after="60"/>
              <w:rPr>
                <w:sz w:val="20"/>
                <w:lang w:val="en-GB"/>
              </w:rPr>
            </w:pPr>
            <w:r w:rsidRPr="000A5C5D">
              <w:rPr>
                <w:sz w:val="20"/>
                <w:lang w:val="en-GB"/>
              </w:rPr>
              <w:t>Test no.</w:t>
            </w:r>
          </w:p>
          <w:p w14:paraId="48FD132C" w14:textId="77777777" w:rsidR="001632F2" w:rsidRPr="000A5C5D" w:rsidRDefault="001632F2" w:rsidP="00832ECA">
            <w:pPr>
              <w:pStyle w:val="BodyText3"/>
              <w:spacing w:before="60" w:after="60"/>
              <w:rPr>
                <w:sz w:val="20"/>
                <w:lang w:val="en-GB"/>
              </w:rPr>
            </w:pPr>
            <w:r w:rsidRPr="000A5C5D">
              <w:rPr>
                <w:sz w:val="20"/>
                <w:lang w:val="en-GB"/>
              </w:rPr>
              <w:t>[-]</w:t>
            </w:r>
          </w:p>
        </w:tc>
        <w:tc>
          <w:tcPr>
            <w:tcW w:w="1235" w:type="dxa"/>
            <w:shd w:val="clear" w:color="auto" w:fill="D9D9D9"/>
          </w:tcPr>
          <w:p w14:paraId="2FD55108"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259275C7" w14:textId="77777777" w:rsidR="001632F2" w:rsidRPr="000A5C5D" w:rsidRDefault="001632F2" w:rsidP="00832ECA">
            <w:pPr>
              <w:pStyle w:val="BodyText3"/>
              <w:spacing w:before="60" w:after="60"/>
              <w:rPr>
                <w:sz w:val="20"/>
                <w:lang w:val="en-GB"/>
              </w:rPr>
            </w:pPr>
            <w:r w:rsidRPr="000A5C5D">
              <w:rPr>
                <w:sz w:val="20"/>
                <w:lang w:val="en-GB"/>
              </w:rPr>
              <w:t>[L/min]</w:t>
            </w:r>
          </w:p>
        </w:tc>
        <w:tc>
          <w:tcPr>
            <w:tcW w:w="1235" w:type="dxa"/>
            <w:shd w:val="clear" w:color="auto" w:fill="D9D9D9"/>
          </w:tcPr>
          <w:p w14:paraId="7EBD0CE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35A53AA2" w14:textId="77777777" w:rsidR="001632F2" w:rsidRPr="000A5C5D" w:rsidRDefault="001632F2" w:rsidP="00832ECA">
            <w:pPr>
              <w:pStyle w:val="BodyText3"/>
              <w:spacing w:before="60" w:after="60"/>
              <w:rPr>
                <w:sz w:val="20"/>
                <w:lang w:val="en-GB"/>
              </w:rPr>
            </w:pPr>
            <w:r w:rsidRPr="000A5C5D">
              <w:rPr>
                <w:sz w:val="20"/>
                <w:lang w:val="en-GB"/>
              </w:rPr>
              <w:t>[L]</w:t>
            </w:r>
          </w:p>
        </w:tc>
        <w:tc>
          <w:tcPr>
            <w:tcW w:w="1236" w:type="dxa"/>
            <w:shd w:val="clear" w:color="auto" w:fill="D9D9D9"/>
          </w:tcPr>
          <w:p w14:paraId="1EC73996"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5BF8F613" w14:textId="77777777" w:rsidR="001632F2" w:rsidRPr="000A5C5D" w:rsidRDefault="001632F2" w:rsidP="00832ECA">
            <w:pPr>
              <w:pStyle w:val="BodyText3"/>
              <w:spacing w:before="60" w:after="60"/>
              <w:rPr>
                <w:sz w:val="20"/>
                <w:lang w:val="en-GB"/>
              </w:rPr>
            </w:pPr>
            <w:r w:rsidRPr="000A5C5D">
              <w:rPr>
                <w:sz w:val="20"/>
                <w:lang w:val="en-GB"/>
              </w:rPr>
              <w:t>[L]</w:t>
            </w:r>
          </w:p>
        </w:tc>
        <w:tc>
          <w:tcPr>
            <w:tcW w:w="1235" w:type="dxa"/>
            <w:shd w:val="clear" w:color="auto" w:fill="D9D9D9"/>
          </w:tcPr>
          <w:p w14:paraId="790514C9"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52FB53B6"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35" w:type="dxa"/>
            <w:shd w:val="clear" w:color="auto" w:fill="D9D9D9"/>
          </w:tcPr>
          <w:p w14:paraId="0EC74E27"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0F0DEA44" w14:textId="77777777" w:rsidR="001632F2" w:rsidRPr="000A5C5D" w:rsidRDefault="001632F2" w:rsidP="00832ECA">
            <w:pPr>
              <w:pStyle w:val="BodyText3"/>
              <w:spacing w:before="60" w:after="60"/>
              <w:rPr>
                <w:sz w:val="20"/>
                <w:lang w:val="en-GB"/>
              </w:rPr>
            </w:pPr>
            <w:r w:rsidRPr="000A5C5D">
              <w:rPr>
                <w:sz w:val="20"/>
                <w:lang w:val="en-GB"/>
              </w:rPr>
              <w:t>[%]</w:t>
            </w:r>
          </w:p>
        </w:tc>
        <w:tc>
          <w:tcPr>
            <w:tcW w:w="1236" w:type="dxa"/>
            <w:shd w:val="clear" w:color="auto" w:fill="D9D9D9"/>
          </w:tcPr>
          <w:p w14:paraId="23E0D9BE" w14:textId="77777777" w:rsidR="001632F2" w:rsidRPr="000A5C5D" w:rsidRDefault="001632F2" w:rsidP="00832ECA">
            <w:pPr>
              <w:pStyle w:val="BodyText3"/>
              <w:spacing w:before="60" w:after="60"/>
              <w:rPr>
                <w:sz w:val="20"/>
                <w:lang w:val="en-GB"/>
              </w:rPr>
            </w:pPr>
            <w:r w:rsidRPr="000A5C5D">
              <w:rPr>
                <w:sz w:val="20"/>
                <w:lang w:val="en-GB"/>
              </w:rPr>
              <w:t>MPE</w:t>
            </w:r>
          </w:p>
          <w:p w14:paraId="040E19DB" w14:textId="77777777" w:rsidR="001632F2" w:rsidRPr="000A5C5D" w:rsidRDefault="001632F2" w:rsidP="00832ECA">
            <w:pPr>
              <w:pStyle w:val="BodyText3"/>
              <w:spacing w:before="60" w:after="60"/>
              <w:rPr>
                <w:sz w:val="20"/>
                <w:lang w:val="en-GB"/>
              </w:rPr>
            </w:pPr>
            <w:r w:rsidRPr="000A5C5D">
              <w:rPr>
                <w:sz w:val="20"/>
                <w:lang w:val="en-GB"/>
              </w:rPr>
              <w:t>[%]</w:t>
            </w:r>
          </w:p>
        </w:tc>
      </w:tr>
    </w:tbl>
    <w:p w14:paraId="79D3A8D6"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235"/>
        <w:gridCol w:w="1235"/>
        <w:gridCol w:w="1236"/>
        <w:gridCol w:w="1235"/>
        <w:gridCol w:w="1235"/>
        <w:gridCol w:w="1236"/>
      </w:tblGrid>
      <w:tr w:rsidR="001632F2" w:rsidRPr="000A5C5D" w14:paraId="7513277C" w14:textId="77777777" w:rsidTr="00832ECA">
        <w:tc>
          <w:tcPr>
            <w:tcW w:w="1235" w:type="dxa"/>
          </w:tcPr>
          <w:p w14:paraId="48011500" w14:textId="77777777" w:rsidR="001632F2" w:rsidRPr="000A5C5D" w:rsidRDefault="001632F2" w:rsidP="00832ECA">
            <w:pPr>
              <w:pStyle w:val="BodyText3"/>
              <w:spacing w:before="60" w:after="60"/>
              <w:rPr>
                <w:sz w:val="20"/>
                <w:lang w:val="en-GB"/>
              </w:rPr>
            </w:pPr>
            <w:r w:rsidRPr="000A5C5D">
              <w:rPr>
                <w:sz w:val="20"/>
                <w:lang w:val="en-GB"/>
              </w:rPr>
              <w:t>1</w:t>
            </w:r>
          </w:p>
        </w:tc>
        <w:tc>
          <w:tcPr>
            <w:tcW w:w="1235" w:type="dxa"/>
            <w:tcBorders>
              <w:bottom w:val="single" w:sz="4" w:space="0" w:color="auto"/>
            </w:tcBorders>
          </w:tcPr>
          <w:p w14:paraId="6C8F7332"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564328F8"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698789D5"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FBFA51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62E4996"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78C9E996" w14:textId="77777777" w:rsidR="001632F2" w:rsidRPr="000A5C5D" w:rsidRDefault="001632F2" w:rsidP="00832ECA">
            <w:pPr>
              <w:pStyle w:val="BodyText3"/>
              <w:spacing w:before="60" w:after="60"/>
              <w:rPr>
                <w:sz w:val="20"/>
                <w:lang w:val="en-GB"/>
              </w:rPr>
            </w:pPr>
          </w:p>
        </w:tc>
      </w:tr>
      <w:tr w:rsidR="001632F2" w:rsidRPr="000A5C5D" w14:paraId="38F9EE54" w14:textId="77777777" w:rsidTr="00832ECA">
        <w:tc>
          <w:tcPr>
            <w:tcW w:w="1235" w:type="dxa"/>
          </w:tcPr>
          <w:p w14:paraId="7ADEB3F5" w14:textId="77777777" w:rsidR="001632F2" w:rsidRPr="000A5C5D" w:rsidRDefault="001632F2" w:rsidP="00832ECA">
            <w:pPr>
              <w:pStyle w:val="BodyText3"/>
              <w:spacing w:before="60" w:after="60"/>
              <w:rPr>
                <w:sz w:val="20"/>
                <w:lang w:val="en-GB"/>
              </w:rPr>
            </w:pPr>
            <w:r w:rsidRPr="000A5C5D">
              <w:rPr>
                <w:sz w:val="20"/>
                <w:lang w:val="en-GB"/>
              </w:rPr>
              <w:t>2</w:t>
            </w:r>
          </w:p>
        </w:tc>
        <w:tc>
          <w:tcPr>
            <w:tcW w:w="1235" w:type="dxa"/>
            <w:tcBorders>
              <w:bottom w:val="single" w:sz="4" w:space="0" w:color="auto"/>
            </w:tcBorders>
          </w:tcPr>
          <w:p w14:paraId="4CAABE35"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D4FC900"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8DEE55D"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6A11C486"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6AD3B2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7EC3CF70" w14:textId="77777777" w:rsidR="001632F2" w:rsidRPr="000A5C5D" w:rsidRDefault="001632F2" w:rsidP="00832ECA">
            <w:pPr>
              <w:pStyle w:val="BodyText3"/>
              <w:spacing w:before="60" w:after="60"/>
              <w:rPr>
                <w:sz w:val="20"/>
                <w:lang w:val="en-GB"/>
              </w:rPr>
            </w:pPr>
          </w:p>
        </w:tc>
      </w:tr>
      <w:tr w:rsidR="001632F2" w:rsidRPr="000A5C5D" w14:paraId="3A7F6F54" w14:textId="77777777" w:rsidTr="00832ECA">
        <w:tc>
          <w:tcPr>
            <w:tcW w:w="1235" w:type="dxa"/>
          </w:tcPr>
          <w:p w14:paraId="6738E30E" w14:textId="77777777" w:rsidR="001632F2" w:rsidRPr="000A5C5D" w:rsidRDefault="001632F2" w:rsidP="00832ECA">
            <w:pPr>
              <w:pStyle w:val="BodyText3"/>
              <w:spacing w:before="60" w:after="60"/>
              <w:rPr>
                <w:sz w:val="20"/>
                <w:lang w:val="en-GB"/>
              </w:rPr>
            </w:pPr>
            <w:r w:rsidRPr="000A5C5D">
              <w:rPr>
                <w:sz w:val="20"/>
                <w:lang w:val="en-GB"/>
              </w:rPr>
              <w:t>3</w:t>
            </w:r>
          </w:p>
        </w:tc>
        <w:tc>
          <w:tcPr>
            <w:tcW w:w="1235" w:type="dxa"/>
            <w:tcBorders>
              <w:bottom w:val="single" w:sz="4" w:space="0" w:color="auto"/>
            </w:tcBorders>
          </w:tcPr>
          <w:p w14:paraId="0C6B886D"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45D6623"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E240A74"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7B1F7C2"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17A8B5D"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5417057" w14:textId="77777777" w:rsidR="001632F2" w:rsidRPr="000A5C5D" w:rsidRDefault="001632F2" w:rsidP="00832ECA">
            <w:pPr>
              <w:pStyle w:val="BodyText3"/>
              <w:spacing w:before="60" w:after="60"/>
              <w:rPr>
                <w:sz w:val="20"/>
                <w:lang w:val="en-GB"/>
              </w:rPr>
            </w:pPr>
          </w:p>
        </w:tc>
      </w:tr>
    </w:tbl>
    <w:p w14:paraId="45DECC6C" w14:textId="77777777" w:rsidR="001632F2" w:rsidRPr="000A5C5D" w:rsidRDefault="001632F2" w:rsidP="001632F2">
      <w:pPr>
        <w:rPr>
          <w:b/>
          <w:color w:val="00000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7840631" w14:textId="77777777" w:rsidTr="00832ECA">
        <w:trPr>
          <w:cantSplit/>
          <w:trHeight w:val="325"/>
        </w:trPr>
        <w:tc>
          <w:tcPr>
            <w:tcW w:w="1259" w:type="dxa"/>
            <w:tcBorders>
              <w:bottom w:val="single" w:sz="6" w:space="0" w:color="auto"/>
            </w:tcBorders>
            <w:vAlign w:val="center"/>
          </w:tcPr>
          <w:p w14:paraId="0F551C16"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C63DED3" w14:textId="77777777" w:rsidTr="00832ECA">
              <w:tc>
                <w:tcPr>
                  <w:tcW w:w="518" w:type="dxa"/>
                </w:tcPr>
                <w:p w14:paraId="4F232B18" w14:textId="77777777" w:rsidR="001632F2" w:rsidRPr="000A5C5D" w:rsidRDefault="001632F2" w:rsidP="00832ECA">
                  <w:pPr>
                    <w:spacing w:before="4" w:after="4"/>
                    <w:jc w:val="center"/>
                    <w:rPr>
                      <w:bCs/>
                    </w:rPr>
                  </w:pPr>
                </w:p>
              </w:tc>
              <w:tc>
                <w:tcPr>
                  <w:tcW w:w="1162" w:type="dxa"/>
                  <w:tcBorders>
                    <w:top w:val="nil"/>
                    <w:bottom w:val="nil"/>
                    <w:right w:val="nil"/>
                  </w:tcBorders>
                </w:tcPr>
                <w:p w14:paraId="13390CEA" w14:textId="77777777" w:rsidR="001632F2" w:rsidRPr="000A5C5D" w:rsidRDefault="001632F2" w:rsidP="00832ECA">
                  <w:pPr>
                    <w:spacing w:before="4" w:after="4"/>
                    <w:jc w:val="center"/>
                    <w:rPr>
                      <w:bCs/>
                    </w:rPr>
                  </w:pPr>
                  <w:r w:rsidRPr="000A5C5D">
                    <w:rPr>
                      <w:bCs/>
                    </w:rPr>
                    <w:t>Yes</w:t>
                  </w:r>
                </w:p>
              </w:tc>
              <w:tc>
                <w:tcPr>
                  <w:tcW w:w="500" w:type="dxa"/>
                </w:tcPr>
                <w:p w14:paraId="0EB134A5" w14:textId="77777777" w:rsidR="001632F2" w:rsidRPr="000A5C5D" w:rsidRDefault="001632F2" w:rsidP="00832ECA">
                  <w:pPr>
                    <w:spacing w:before="4" w:after="4"/>
                    <w:jc w:val="center"/>
                    <w:rPr>
                      <w:bCs/>
                    </w:rPr>
                  </w:pPr>
                </w:p>
              </w:tc>
              <w:tc>
                <w:tcPr>
                  <w:tcW w:w="1060" w:type="dxa"/>
                  <w:tcBorders>
                    <w:top w:val="nil"/>
                    <w:bottom w:val="nil"/>
                    <w:right w:val="nil"/>
                  </w:tcBorders>
                </w:tcPr>
                <w:p w14:paraId="3F3D43EE" w14:textId="77777777" w:rsidR="001632F2" w:rsidRPr="000A5C5D" w:rsidRDefault="001632F2" w:rsidP="00832ECA">
                  <w:pPr>
                    <w:spacing w:before="4" w:after="4"/>
                    <w:jc w:val="center"/>
                    <w:rPr>
                      <w:bCs/>
                    </w:rPr>
                  </w:pPr>
                  <w:r w:rsidRPr="000A5C5D">
                    <w:rPr>
                      <w:bCs/>
                    </w:rPr>
                    <w:t>No</w:t>
                  </w:r>
                </w:p>
              </w:tc>
            </w:tr>
          </w:tbl>
          <w:p w14:paraId="0E680492" w14:textId="77777777" w:rsidR="001632F2" w:rsidRPr="000A5C5D" w:rsidRDefault="001632F2" w:rsidP="00832ECA">
            <w:pPr>
              <w:spacing w:before="4" w:after="4"/>
              <w:jc w:val="center"/>
              <w:rPr>
                <w:bCs/>
              </w:rPr>
            </w:pPr>
          </w:p>
        </w:tc>
      </w:tr>
    </w:tbl>
    <w:p w14:paraId="2EEE65A3" w14:textId="77777777" w:rsidR="001632F2" w:rsidRPr="000A5C5D" w:rsidRDefault="001632F2" w:rsidP="001632F2">
      <w:pPr>
        <w:rPr>
          <w:b/>
          <w:color w:val="000000"/>
        </w:rPr>
      </w:pPr>
    </w:p>
    <w:p w14:paraId="0ABDDDE8" w14:textId="77777777" w:rsidR="001632F2" w:rsidRPr="000A5C5D" w:rsidRDefault="001632F2" w:rsidP="001632F2">
      <w:pPr>
        <w:rPr>
          <w:sz w:val="20"/>
          <w:szCs w:val="20"/>
        </w:rPr>
      </w:pPr>
    </w:p>
    <w:p w14:paraId="30F6CFE5" w14:textId="77777777" w:rsidR="001632F2" w:rsidRPr="000A5C5D" w:rsidRDefault="001632F2" w:rsidP="001632F2">
      <w:pPr>
        <w:pStyle w:val="BodyText3"/>
        <w:jc w:val="left"/>
        <w:rPr>
          <w:sz w:val="20"/>
          <w:lang w:val="en-GB"/>
        </w:rPr>
      </w:pPr>
      <w:r w:rsidRPr="000A5C5D">
        <w:rPr>
          <w:sz w:val="20"/>
          <w:lang w:val="en-GB"/>
        </w:rPr>
        <w:t>Remarks:</w:t>
      </w:r>
    </w:p>
    <w:p w14:paraId="07924A07" w14:textId="77777777" w:rsidR="001632F2" w:rsidRPr="000A5C5D" w:rsidRDefault="001632F2" w:rsidP="001632F2">
      <w:pPr>
        <w:pStyle w:val="BodyText3"/>
        <w:jc w:val="left"/>
        <w:rPr>
          <w:sz w:val="20"/>
          <w:lang w:val="en-GB"/>
        </w:rPr>
      </w:pPr>
    </w:p>
    <w:p w14:paraId="122EAD1C" w14:textId="77777777" w:rsidR="001632F2" w:rsidRPr="000A5C5D" w:rsidRDefault="001632F2" w:rsidP="001632F2">
      <w:pPr>
        <w:pStyle w:val="BodyText3"/>
        <w:jc w:val="left"/>
        <w:rPr>
          <w:sz w:val="20"/>
          <w:lang w:val="en-GB"/>
        </w:rPr>
      </w:pPr>
    </w:p>
    <w:p w14:paraId="23B3D85A" w14:textId="77777777" w:rsidR="001632F2" w:rsidRPr="000A5C5D" w:rsidRDefault="001632F2" w:rsidP="001632F2">
      <w:pPr>
        <w:pStyle w:val="BodyText3"/>
        <w:jc w:val="left"/>
        <w:rPr>
          <w:sz w:val="20"/>
          <w:lang w:val="en-GB"/>
        </w:rPr>
      </w:pPr>
    </w:p>
    <w:p w14:paraId="457FAB9E" w14:textId="77777777" w:rsidR="001632F2" w:rsidRPr="000A5C5D" w:rsidRDefault="001632F2" w:rsidP="001632F2">
      <w:pPr>
        <w:pStyle w:val="BodyText3"/>
        <w:jc w:val="left"/>
        <w:rPr>
          <w:sz w:val="20"/>
          <w:lang w:val="en-GB"/>
        </w:rPr>
      </w:pPr>
    </w:p>
    <w:p w14:paraId="4DE7ABB5"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4BB31A64"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6747575E" w14:textId="77777777" w:rsidTr="00832ECA">
        <w:tc>
          <w:tcPr>
            <w:tcW w:w="1242" w:type="dxa"/>
          </w:tcPr>
          <w:p w14:paraId="31084DCA"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269D0198" w14:textId="77777777" w:rsidR="001632F2" w:rsidRPr="000A5C5D" w:rsidRDefault="001632F2" w:rsidP="00832ECA">
            <w:pPr>
              <w:pStyle w:val="BodyText3"/>
              <w:jc w:val="left"/>
              <w:rPr>
                <w:sz w:val="20"/>
                <w:lang w:val="en-GB"/>
              </w:rPr>
            </w:pPr>
          </w:p>
        </w:tc>
        <w:tc>
          <w:tcPr>
            <w:tcW w:w="1418" w:type="dxa"/>
          </w:tcPr>
          <w:p w14:paraId="7052FB6F" w14:textId="77777777" w:rsidR="001632F2" w:rsidRPr="000A5C5D" w:rsidRDefault="001632F2" w:rsidP="00832ECA">
            <w:pPr>
              <w:pStyle w:val="BodyText3"/>
              <w:jc w:val="left"/>
              <w:rPr>
                <w:sz w:val="20"/>
                <w:lang w:val="en-GB"/>
              </w:rPr>
            </w:pPr>
          </w:p>
        </w:tc>
        <w:tc>
          <w:tcPr>
            <w:tcW w:w="567" w:type="dxa"/>
          </w:tcPr>
          <w:p w14:paraId="3A84BBA6" w14:textId="77777777" w:rsidR="001632F2" w:rsidRPr="000A5C5D" w:rsidRDefault="001632F2" w:rsidP="00832ECA">
            <w:pPr>
              <w:pStyle w:val="BodyText3"/>
              <w:jc w:val="left"/>
              <w:rPr>
                <w:sz w:val="20"/>
                <w:lang w:val="en-GB"/>
              </w:rPr>
            </w:pPr>
          </w:p>
        </w:tc>
        <w:tc>
          <w:tcPr>
            <w:tcW w:w="2126" w:type="dxa"/>
          </w:tcPr>
          <w:p w14:paraId="111F9F8E"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0538D2AC" w14:textId="77777777" w:rsidR="001632F2" w:rsidRPr="000A5C5D" w:rsidRDefault="001632F2" w:rsidP="00832ECA">
            <w:pPr>
              <w:pStyle w:val="BodyText3"/>
              <w:jc w:val="left"/>
              <w:rPr>
                <w:sz w:val="20"/>
                <w:lang w:val="en-GB"/>
              </w:rPr>
            </w:pPr>
          </w:p>
        </w:tc>
        <w:tc>
          <w:tcPr>
            <w:tcW w:w="1347" w:type="dxa"/>
          </w:tcPr>
          <w:p w14:paraId="6FF6B9EB" w14:textId="77777777" w:rsidR="001632F2" w:rsidRPr="000A5C5D" w:rsidRDefault="001632F2" w:rsidP="00832ECA">
            <w:pPr>
              <w:pStyle w:val="BodyText3"/>
              <w:jc w:val="left"/>
              <w:rPr>
                <w:sz w:val="20"/>
                <w:lang w:val="en-GB"/>
              </w:rPr>
            </w:pPr>
          </w:p>
        </w:tc>
      </w:tr>
      <w:tr w:rsidR="001632F2" w:rsidRPr="000A5C5D" w14:paraId="314175FB" w14:textId="77777777" w:rsidTr="00832ECA">
        <w:tc>
          <w:tcPr>
            <w:tcW w:w="1242" w:type="dxa"/>
          </w:tcPr>
          <w:p w14:paraId="36EF99AD"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20E7443D" w14:textId="77777777" w:rsidR="001632F2" w:rsidRPr="000A5C5D" w:rsidRDefault="001632F2" w:rsidP="00832ECA">
            <w:pPr>
              <w:pStyle w:val="BodyText3"/>
              <w:jc w:val="left"/>
              <w:rPr>
                <w:sz w:val="20"/>
                <w:lang w:val="en-GB"/>
              </w:rPr>
            </w:pPr>
          </w:p>
        </w:tc>
        <w:tc>
          <w:tcPr>
            <w:tcW w:w="1418" w:type="dxa"/>
          </w:tcPr>
          <w:p w14:paraId="63318916"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7E650248" w14:textId="77777777" w:rsidR="001632F2" w:rsidRPr="000A5C5D" w:rsidRDefault="001632F2" w:rsidP="00832ECA">
            <w:pPr>
              <w:pStyle w:val="BodyText3"/>
              <w:jc w:val="left"/>
              <w:rPr>
                <w:sz w:val="20"/>
                <w:lang w:val="en-GB"/>
              </w:rPr>
            </w:pPr>
          </w:p>
        </w:tc>
        <w:tc>
          <w:tcPr>
            <w:tcW w:w="2126" w:type="dxa"/>
          </w:tcPr>
          <w:p w14:paraId="04157693"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4672A6F7" w14:textId="77777777" w:rsidR="001632F2" w:rsidRPr="000A5C5D" w:rsidRDefault="001632F2" w:rsidP="00832ECA">
            <w:pPr>
              <w:pStyle w:val="BodyText3"/>
              <w:jc w:val="left"/>
              <w:rPr>
                <w:sz w:val="20"/>
                <w:lang w:val="en-GB"/>
              </w:rPr>
            </w:pPr>
          </w:p>
        </w:tc>
        <w:tc>
          <w:tcPr>
            <w:tcW w:w="1347" w:type="dxa"/>
          </w:tcPr>
          <w:p w14:paraId="377C2919"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725B3F7A" w14:textId="77777777" w:rsidTr="00832ECA">
        <w:tc>
          <w:tcPr>
            <w:tcW w:w="1242" w:type="dxa"/>
          </w:tcPr>
          <w:p w14:paraId="3757E61E"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4223CEC3" w14:textId="77777777" w:rsidR="001632F2" w:rsidRPr="000A5C5D" w:rsidRDefault="001632F2" w:rsidP="00832ECA">
            <w:pPr>
              <w:pStyle w:val="BodyText3"/>
              <w:jc w:val="left"/>
              <w:rPr>
                <w:sz w:val="20"/>
                <w:lang w:val="en-GB"/>
              </w:rPr>
            </w:pPr>
          </w:p>
        </w:tc>
        <w:tc>
          <w:tcPr>
            <w:tcW w:w="1418" w:type="dxa"/>
          </w:tcPr>
          <w:p w14:paraId="72BFDBB7"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455CE342" w14:textId="77777777" w:rsidR="001632F2" w:rsidRPr="000A5C5D" w:rsidRDefault="001632F2" w:rsidP="00832ECA">
            <w:pPr>
              <w:pStyle w:val="BodyText3"/>
              <w:jc w:val="left"/>
              <w:rPr>
                <w:sz w:val="20"/>
                <w:lang w:val="en-GB"/>
              </w:rPr>
            </w:pPr>
          </w:p>
        </w:tc>
        <w:tc>
          <w:tcPr>
            <w:tcW w:w="2126" w:type="dxa"/>
          </w:tcPr>
          <w:p w14:paraId="1787247C"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368F63CB" w14:textId="77777777" w:rsidR="001632F2" w:rsidRPr="000A5C5D" w:rsidRDefault="001632F2" w:rsidP="00832ECA">
            <w:pPr>
              <w:pStyle w:val="BodyText3"/>
              <w:jc w:val="left"/>
              <w:rPr>
                <w:sz w:val="20"/>
                <w:lang w:val="en-GB"/>
              </w:rPr>
            </w:pPr>
          </w:p>
        </w:tc>
        <w:tc>
          <w:tcPr>
            <w:tcW w:w="1347" w:type="dxa"/>
          </w:tcPr>
          <w:p w14:paraId="35F425CF"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64A939C0" w14:textId="77777777" w:rsidTr="00832ECA">
        <w:tc>
          <w:tcPr>
            <w:tcW w:w="1242" w:type="dxa"/>
          </w:tcPr>
          <w:p w14:paraId="319F1DE3"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04A5CF7" w14:textId="77777777" w:rsidR="001632F2" w:rsidRPr="000A5C5D" w:rsidRDefault="001632F2" w:rsidP="00832ECA">
            <w:pPr>
              <w:pStyle w:val="BodyText3"/>
              <w:jc w:val="left"/>
              <w:rPr>
                <w:sz w:val="20"/>
                <w:lang w:val="en-GB"/>
              </w:rPr>
            </w:pPr>
          </w:p>
        </w:tc>
        <w:tc>
          <w:tcPr>
            <w:tcW w:w="1418" w:type="dxa"/>
          </w:tcPr>
          <w:p w14:paraId="7FDD3EDA"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65C12A34" w14:textId="77777777" w:rsidR="001632F2" w:rsidRPr="000A5C5D" w:rsidRDefault="001632F2" w:rsidP="00832ECA">
            <w:pPr>
              <w:pStyle w:val="BodyText3"/>
              <w:jc w:val="left"/>
              <w:rPr>
                <w:sz w:val="20"/>
                <w:lang w:val="en-GB"/>
              </w:rPr>
            </w:pPr>
          </w:p>
        </w:tc>
        <w:tc>
          <w:tcPr>
            <w:tcW w:w="2126" w:type="dxa"/>
          </w:tcPr>
          <w:p w14:paraId="3E7CF438"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5AB1CE53" w14:textId="77777777" w:rsidR="001632F2" w:rsidRPr="000A5C5D" w:rsidRDefault="001632F2" w:rsidP="00832ECA">
            <w:pPr>
              <w:pStyle w:val="BodyText3"/>
              <w:jc w:val="left"/>
              <w:rPr>
                <w:sz w:val="20"/>
                <w:lang w:val="en-GB"/>
              </w:rPr>
            </w:pPr>
          </w:p>
        </w:tc>
        <w:tc>
          <w:tcPr>
            <w:tcW w:w="1347" w:type="dxa"/>
          </w:tcPr>
          <w:p w14:paraId="72453904"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3A0C8A7D" w14:textId="77777777" w:rsidTr="00832ECA">
        <w:tc>
          <w:tcPr>
            <w:tcW w:w="1242" w:type="dxa"/>
          </w:tcPr>
          <w:p w14:paraId="4B1958C9"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266FEF49" w14:textId="77777777" w:rsidR="001632F2" w:rsidRPr="000A5C5D" w:rsidRDefault="001632F2" w:rsidP="00832ECA">
            <w:pPr>
              <w:pStyle w:val="BodyText3"/>
              <w:jc w:val="left"/>
              <w:rPr>
                <w:sz w:val="20"/>
                <w:lang w:val="en-GB"/>
              </w:rPr>
            </w:pPr>
          </w:p>
        </w:tc>
        <w:tc>
          <w:tcPr>
            <w:tcW w:w="1418" w:type="dxa"/>
          </w:tcPr>
          <w:p w14:paraId="2F3B9C50"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1CE865E8" w14:textId="77777777" w:rsidR="001632F2" w:rsidRPr="000A5C5D" w:rsidRDefault="001632F2" w:rsidP="00832ECA">
            <w:pPr>
              <w:pStyle w:val="BodyText3"/>
              <w:jc w:val="left"/>
              <w:rPr>
                <w:sz w:val="20"/>
                <w:lang w:val="en-GB"/>
              </w:rPr>
            </w:pPr>
          </w:p>
        </w:tc>
        <w:tc>
          <w:tcPr>
            <w:tcW w:w="2126" w:type="dxa"/>
          </w:tcPr>
          <w:p w14:paraId="1A9A3BA4" w14:textId="77777777" w:rsidR="001632F2" w:rsidRPr="000A5C5D" w:rsidRDefault="001632F2" w:rsidP="00832ECA">
            <w:pPr>
              <w:pStyle w:val="BodyText3"/>
              <w:jc w:val="left"/>
              <w:rPr>
                <w:sz w:val="20"/>
                <w:lang w:val="en-GB"/>
              </w:rPr>
            </w:pPr>
          </w:p>
        </w:tc>
        <w:tc>
          <w:tcPr>
            <w:tcW w:w="1346" w:type="dxa"/>
          </w:tcPr>
          <w:p w14:paraId="29EECB8F" w14:textId="77777777" w:rsidR="001632F2" w:rsidRPr="000A5C5D" w:rsidRDefault="001632F2" w:rsidP="00832ECA">
            <w:pPr>
              <w:pStyle w:val="BodyText3"/>
              <w:jc w:val="left"/>
              <w:rPr>
                <w:sz w:val="20"/>
                <w:lang w:val="en-GB"/>
              </w:rPr>
            </w:pPr>
          </w:p>
        </w:tc>
        <w:tc>
          <w:tcPr>
            <w:tcW w:w="1347" w:type="dxa"/>
          </w:tcPr>
          <w:p w14:paraId="490403A4" w14:textId="77777777" w:rsidR="001632F2" w:rsidRPr="000A5C5D" w:rsidRDefault="001632F2" w:rsidP="00832ECA">
            <w:pPr>
              <w:pStyle w:val="BodyText3"/>
              <w:jc w:val="left"/>
              <w:rPr>
                <w:sz w:val="20"/>
                <w:lang w:val="en-GB"/>
              </w:rPr>
            </w:pPr>
          </w:p>
        </w:tc>
      </w:tr>
    </w:tbl>
    <w:p w14:paraId="0E29A412" w14:textId="77777777" w:rsidR="001632F2" w:rsidRPr="000A5C5D" w:rsidRDefault="001632F2" w:rsidP="001632F2">
      <w:pPr>
        <w:pStyle w:val="Heading6"/>
      </w:pPr>
      <w:r w:rsidRPr="000A5C5D">
        <w:br w:type="page"/>
        <w:t>F.8.</w:t>
      </w:r>
      <w:r w:rsidRPr="000A5C5D">
        <w:rPr>
          <w:color w:val="000000" w:themeColor="text1"/>
        </w:rPr>
        <w:t>8</w:t>
      </w:r>
      <w:r w:rsidRPr="000A5C5D">
        <w:t>.1.1.3</w:t>
      </w:r>
      <w:r w:rsidRPr="000A5C5D">
        <w:tab/>
        <w:t>MMQ with suction pipe (R 117-2, E.6.1.1)</w:t>
      </w:r>
    </w:p>
    <w:p w14:paraId="6E880507" w14:textId="77777777" w:rsidR="001632F2" w:rsidRPr="000A5C5D" w:rsidRDefault="001632F2" w:rsidP="001632F2">
      <w:pPr>
        <w:rPr>
          <w:color w:val="000000"/>
        </w:rPr>
      </w:pPr>
      <w:r w:rsidRPr="000A5C5D">
        <w:rPr>
          <w:color w:val="000000"/>
        </w:rPr>
        <w:tab/>
      </w:r>
      <w:r w:rsidRPr="000A5C5D">
        <w:rPr>
          <w:color w:val="000000"/>
        </w:rPr>
        <w:tab/>
        <w:t>(sampling device not activated)</w:t>
      </w:r>
    </w:p>
    <w:p w14:paraId="7335CA1C" w14:textId="77777777" w:rsidR="001632F2" w:rsidRPr="000A5C5D" w:rsidRDefault="001632F2" w:rsidP="001632F2">
      <w:pPr>
        <w:rPr>
          <w:color w:val="00000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392A1E8" w14:textId="77777777" w:rsidTr="00832ECA">
        <w:tc>
          <w:tcPr>
            <w:tcW w:w="1668" w:type="dxa"/>
          </w:tcPr>
          <w:p w14:paraId="71979C04" w14:textId="77777777" w:rsidR="001632F2" w:rsidRPr="000A5C5D" w:rsidRDefault="001632F2" w:rsidP="00832ECA">
            <w:pPr>
              <w:rPr>
                <w:sz w:val="20"/>
                <w:szCs w:val="20"/>
              </w:rPr>
            </w:pPr>
            <w:r w:rsidRPr="000A5C5D">
              <w:rPr>
                <w:sz w:val="20"/>
                <w:szCs w:val="20"/>
              </w:rPr>
              <w:t>Application no.:</w:t>
            </w:r>
          </w:p>
        </w:tc>
        <w:tc>
          <w:tcPr>
            <w:tcW w:w="2693" w:type="dxa"/>
          </w:tcPr>
          <w:p w14:paraId="60492B6E" w14:textId="77777777" w:rsidR="001632F2" w:rsidRPr="000A5C5D" w:rsidRDefault="001632F2" w:rsidP="00832ECA">
            <w:pPr>
              <w:rPr>
                <w:sz w:val="20"/>
                <w:szCs w:val="20"/>
              </w:rPr>
            </w:pPr>
          </w:p>
        </w:tc>
        <w:tc>
          <w:tcPr>
            <w:tcW w:w="283" w:type="dxa"/>
          </w:tcPr>
          <w:p w14:paraId="7213FD0A" w14:textId="77777777" w:rsidR="001632F2" w:rsidRPr="000A5C5D" w:rsidRDefault="001632F2" w:rsidP="00832ECA">
            <w:pPr>
              <w:rPr>
                <w:sz w:val="20"/>
                <w:szCs w:val="20"/>
              </w:rPr>
            </w:pPr>
          </w:p>
        </w:tc>
        <w:tc>
          <w:tcPr>
            <w:tcW w:w="2268" w:type="dxa"/>
          </w:tcPr>
          <w:p w14:paraId="03DF5FEC" w14:textId="77777777" w:rsidR="001632F2" w:rsidRPr="000A5C5D" w:rsidRDefault="001632F2" w:rsidP="00832ECA">
            <w:pPr>
              <w:rPr>
                <w:sz w:val="20"/>
                <w:szCs w:val="20"/>
              </w:rPr>
            </w:pPr>
          </w:p>
        </w:tc>
        <w:tc>
          <w:tcPr>
            <w:tcW w:w="2300" w:type="dxa"/>
            <w:gridSpan w:val="3"/>
          </w:tcPr>
          <w:p w14:paraId="2B6F9ACE" w14:textId="77777777" w:rsidR="001632F2" w:rsidRPr="000A5C5D" w:rsidRDefault="001632F2" w:rsidP="00832ECA">
            <w:pPr>
              <w:rPr>
                <w:sz w:val="20"/>
                <w:szCs w:val="20"/>
              </w:rPr>
            </w:pPr>
            <w:r w:rsidRPr="000A5C5D">
              <w:rPr>
                <w:sz w:val="20"/>
                <w:szCs w:val="20"/>
              </w:rPr>
              <w:t>Ambient conditions</w:t>
            </w:r>
          </w:p>
        </w:tc>
      </w:tr>
      <w:tr w:rsidR="001632F2" w:rsidRPr="000A5C5D" w14:paraId="0260DD0F" w14:textId="77777777" w:rsidTr="00832ECA">
        <w:tc>
          <w:tcPr>
            <w:tcW w:w="1668" w:type="dxa"/>
          </w:tcPr>
          <w:p w14:paraId="5B5A2FA6" w14:textId="77777777" w:rsidR="001632F2" w:rsidRPr="000A5C5D" w:rsidRDefault="001632F2" w:rsidP="00832ECA">
            <w:pPr>
              <w:rPr>
                <w:sz w:val="20"/>
                <w:szCs w:val="20"/>
              </w:rPr>
            </w:pPr>
            <w:r w:rsidRPr="000A5C5D">
              <w:rPr>
                <w:sz w:val="20"/>
                <w:szCs w:val="20"/>
              </w:rPr>
              <w:t>Model:</w:t>
            </w:r>
          </w:p>
        </w:tc>
        <w:tc>
          <w:tcPr>
            <w:tcW w:w="2693" w:type="dxa"/>
          </w:tcPr>
          <w:p w14:paraId="2DE2E293" w14:textId="77777777" w:rsidR="001632F2" w:rsidRPr="000A5C5D" w:rsidRDefault="001632F2" w:rsidP="00832ECA">
            <w:pPr>
              <w:rPr>
                <w:sz w:val="20"/>
                <w:szCs w:val="20"/>
              </w:rPr>
            </w:pPr>
          </w:p>
        </w:tc>
        <w:tc>
          <w:tcPr>
            <w:tcW w:w="283" w:type="dxa"/>
          </w:tcPr>
          <w:p w14:paraId="741AF120" w14:textId="77777777" w:rsidR="001632F2" w:rsidRPr="000A5C5D" w:rsidRDefault="001632F2" w:rsidP="00832ECA">
            <w:pPr>
              <w:rPr>
                <w:sz w:val="20"/>
                <w:szCs w:val="20"/>
              </w:rPr>
            </w:pPr>
          </w:p>
        </w:tc>
        <w:tc>
          <w:tcPr>
            <w:tcW w:w="2268" w:type="dxa"/>
          </w:tcPr>
          <w:p w14:paraId="48A13CA7" w14:textId="77777777" w:rsidR="001632F2" w:rsidRPr="000A5C5D" w:rsidRDefault="001632F2" w:rsidP="00832ECA">
            <w:pPr>
              <w:rPr>
                <w:sz w:val="20"/>
                <w:szCs w:val="20"/>
              </w:rPr>
            </w:pPr>
          </w:p>
        </w:tc>
        <w:tc>
          <w:tcPr>
            <w:tcW w:w="851" w:type="dxa"/>
          </w:tcPr>
          <w:p w14:paraId="6CA0BF63" w14:textId="77777777" w:rsidR="001632F2" w:rsidRPr="000A5C5D" w:rsidRDefault="001632F2" w:rsidP="00832ECA">
            <w:pPr>
              <w:rPr>
                <w:sz w:val="20"/>
                <w:szCs w:val="20"/>
              </w:rPr>
            </w:pPr>
          </w:p>
        </w:tc>
        <w:tc>
          <w:tcPr>
            <w:tcW w:w="850" w:type="dxa"/>
          </w:tcPr>
          <w:p w14:paraId="6DDB284E" w14:textId="77777777" w:rsidR="001632F2" w:rsidRPr="000A5C5D" w:rsidRDefault="001632F2" w:rsidP="00832ECA">
            <w:pPr>
              <w:rPr>
                <w:sz w:val="20"/>
                <w:szCs w:val="20"/>
              </w:rPr>
            </w:pPr>
          </w:p>
        </w:tc>
        <w:tc>
          <w:tcPr>
            <w:tcW w:w="599" w:type="dxa"/>
          </w:tcPr>
          <w:p w14:paraId="0BA6358B" w14:textId="77777777" w:rsidR="001632F2" w:rsidRPr="000A5C5D" w:rsidRDefault="001632F2" w:rsidP="00832ECA">
            <w:pPr>
              <w:rPr>
                <w:sz w:val="20"/>
                <w:szCs w:val="20"/>
              </w:rPr>
            </w:pPr>
          </w:p>
        </w:tc>
      </w:tr>
      <w:tr w:rsidR="001632F2" w:rsidRPr="000A5C5D" w14:paraId="6FEF1D80" w14:textId="77777777" w:rsidTr="00832ECA">
        <w:tc>
          <w:tcPr>
            <w:tcW w:w="1668" w:type="dxa"/>
          </w:tcPr>
          <w:p w14:paraId="590D2778" w14:textId="77777777" w:rsidR="001632F2" w:rsidRPr="000A5C5D" w:rsidRDefault="001632F2" w:rsidP="00832ECA">
            <w:pPr>
              <w:rPr>
                <w:sz w:val="20"/>
                <w:szCs w:val="20"/>
              </w:rPr>
            </w:pPr>
            <w:r w:rsidRPr="000A5C5D">
              <w:rPr>
                <w:sz w:val="20"/>
                <w:szCs w:val="20"/>
              </w:rPr>
              <w:t>Serial no.:</w:t>
            </w:r>
          </w:p>
        </w:tc>
        <w:tc>
          <w:tcPr>
            <w:tcW w:w="2693" w:type="dxa"/>
          </w:tcPr>
          <w:p w14:paraId="68B00813" w14:textId="77777777" w:rsidR="001632F2" w:rsidRPr="000A5C5D" w:rsidRDefault="001632F2" w:rsidP="00832ECA">
            <w:pPr>
              <w:rPr>
                <w:sz w:val="20"/>
                <w:szCs w:val="20"/>
              </w:rPr>
            </w:pPr>
          </w:p>
        </w:tc>
        <w:tc>
          <w:tcPr>
            <w:tcW w:w="283" w:type="dxa"/>
          </w:tcPr>
          <w:p w14:paraId="4432BDCF" w14:textId="77777777" w:rsidR="001632F2" w:rsidRPr="000A5C5D" w:rsidRDefault="001632F2" w:rsidP="00832ECA">
            <w:pPr>
              <w:rPr>
                <w:sz w:val="20"/>
                <w:szCs w:val="20"/>
              </w:rPr>
            </w:pPr>
          </w:p>
        </w:tc>
        <w:tc>
          <w:tcPr>
            <w:tcW w:w="2268" w:type="dxa"/>
          </w:tcPr>
          <w:p w14:paraId="69A8802B" w14:textId="77777777" w:rsidR="001632F2" w:rsidRPr="000A5C5D" w:rsidRDefault="001632F2" w:rsidP="00832ECA">
            <w:pPr>
              <w:rPr>
                <w:sz w:val="20"/>
                <w:szCs w:val="20"/>
              </w:rPr>
            </w:pPr>
          </w:p>
        </w:tc>
        <w:tc>
          <w:tcPr>
            <w:tcW w:w="851" w:type="dxa"/>
            <w:tcBorders>
              <w:bottom w:val="single" w:sz="4" w:space="0" w:color="auto"/>
            </w:tcBorders>
          </w:tcPr>
          <w:p w14:paraId="0049E6E3"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E2B5035" w14:textId="77777777" w:rsidR="001632F2" w:rsidRPr="000A5C5D" w:rsidRDefault="001632F2" w:rsidP="00832ECA">
            <w:pPr>
              <w:rPr>
                <w:sz w:val="20"/>
                <w:szCs w:val="20"/>
              </w:rPr>
            </w:pPr>
            <w:r w:rsidRPr="000A5C5D">
              <w:rPr>
                <w:sz w:val="20"/>
                <w:szCs w:val="20"/>
              </w:rPr>
              <w:t>At end</w:t>
            </w:r>
          </w:p>
        </w:tc>
        <w:tc>
          <w:tcPr>
            <w:tcW w:w="599" w:type="dxa"/>
          </w:tcPr>
          <w:p w14:paraId="4EB0CE82" w14:textId="77777777" w:rsidR="001632F2" w:rsidRPr="000A5C5D" w:rsidRDefault="001632F2" w:rsidP="00832ECA">
            <w:pPr>
              <w:rPr>
                <w:sz w:val="20"/>
                <w:szCs w:val="20"/>
              </w:rPr>
            </w:pPr>
          </w:p>
        </w:tc>
      </w:tr>
      <w:tr w:rsidR="001632F2" w:rsidRPr="000A5C5D" w14:paraId="45A74CA5" w14:textId="77777777" w:rsidTr="00832ECA">
        <w:tc>
          <w:tcPr>
            <w:tcW w:w="1668" w:type="dxa"/>
          </w:tcPr>
          <w:p w14:paraId="434BB441" w14:textId="77777777" w:rsidR="001632F2" w:rsidRPr="000A5C5D" w:rsidRDefault="001632F2" w:rsidP="00832ECA">
            <w:pPr>
              <w:rPr>
                <w:sz w:val="20"/>
                <w:szCs w:val="20"/>
              </w:rPr>
            </w:pPr>
            <w:r w:rsidRPr="000A5C5D">
              <w:rPr>
                <w:sz w:val="20"/>
                <w:szCs w:val="20"/>
              </w:rPr>
              <w:t>Test date:</w:t>
            </w:r>
          </w:p>
        </w:tc>
        <w:tc>
          <w:tcPr>
            <w:tcW w:w="2693" w:type="dxa"/>
          </w:tcPr>
          <w:p w14:paraId="4A4F0C16" w14:textId="77777777" w:rsidR="001632F2" w:rsidRPr="000A5C5D" w:rsidRDefault="001632F2" w:rsidP="00832ECA">
            <w:pPr>
              <w:rPr>
                <w:sz w:val="20"/>
                <w:szCs w:val="20"/>
              </w:rPr>
            </w:pPr>
          </w:p>
        </w:tc>
        <w:tc>
          <w:tcPr>
            <w:tcW w:w="283" w:type="dxa"/>
          </w:tcPr>
          <w:p w14:paraId="558F861A" w14:textId="77777777" w:rsidR="001632F2" w:rsidRPr="000A5C5D" w:rsidRDefault="001632F2" w:rsidP="00832ECA">
            <w:pPr>
              <w:rPr>
                <w:sz w:val="20"/>
                <w:szCs w:val="20"/>
              </w:rPr>
            </w:pPr>
          </w:p>
        </w:tc>
        <w:tc>
          <w:tcPr>
            <w:tcW w:w="2268" w:type="dxa"/>
            <w:tcBorders>
              <w:right w:val="single" w:sz="4" w:space="0" w:color="auto"/>
            </w:tcBorders>
          </w:tcPr>
          <w:p w14:paraId="7E1872AD"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AF451E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F60877" w14:textId="77777777" w:rsidR="001632F2" w:rsidRPr="000A5C5D" w:rsidRDefault="001632F2" w:rsidP="00832ECA">
            <w:pPr>
              <w:rPr>
                <w:sz w:val="20"/>
                <w:szCs w:val="20"/>
              </w:rPr>
            </w:pPr>
          </w:p>
        </w:tc>
        <w:tc>
          <w:tcPr>
            <w:tcW w:w="599" w:type="dxa"/>
            <w:tcBorders>
              <w:left w:val="single" w:sz="4" w:space="0" w:color="auto"/>
            </w:tcBorders>
          </w:tcPr>
          <w:p w14:paraId="4EAFB45E" w14:textId="77777777" w:rsidR="001632F2" w:rsidRPr="000A5C5D" w:rsidRDefault="001632F2" w:rsidP="00832ECA">
            <w:pPr>
              <w:rPr>
                <w:sz w:val="20"/>
                <w:szCs w:val="20"/>
              </w:rPr>
            </w:pPr>
            <w:r w:rsidRPr="000A5C5D">
              <w:rPr>
                <w:sz w:val="20"/>
                <w:szCs w:val="20"/>
              </w:rPr>
              <w:t>°C</w:t>
            </w:r>
          </w:p>
        </w:tc>
      </w:tr>
      <w:tr w:rsidR="001632F2" w:rsidRPr="000A5C5D" w14:paraId="575798DE" w14:textId="77777777" w:rsidTr="00832ECA">
        <w:tc>
          <w:tcPr>
            <w:tcW w:w="1668" w:type="dxa"/>
          </w:tcPr>
          <w:p w14:paraId="3E342F42" w14:textId="77777777" w:rsidR="001632F2" w:rsidRPr="000A5C5D" w:rsidRDefault="001632F2" w:rsidP="00832ECA">
            <w:pPr>
              <w:rPr>
                <w:sz w:val="20"/>
                <w:szCs w:val="20"/>
              </w:rPr>
            </w:pPr>
            <w:r w:rsidRPr="000A5C5D">
              <w:rPr>
                <w:sz w:val="20"/>
                <w:szCs w:val="20"/>
              </w:rPr>
              <w:t>Observer:</w:t>
            </w:r>
          </w:p>
        </w:tc>
        <w:tc>
          <w:tcPr>
            <w:tcW w:w="2693" w:type="dxa"/>
          </w:tcPr>
          <w:p w14:paraId="7305BE3B" w14:textId="77777777" w:rsidR="001632F2" w:rsidRPr="000A5C5D" w:rsidRDefault="001632F2" w:rsidP="00832ECA">
            <w:pPr>
              <w:rPr>
                <w:sz w:val="20"/>
                <w:szCs w:val="20"/>
              </w:rPr>
            </w:pPr>
          </w:p>
        </w:tc>
        <w:tc>
          <w:tcPr>
            <w:tcW w:w="283" w:type="dxa"/>
          </w:tcPr>
          <w:p w14:paraId="3E5FD3AC" w14:textId="77777777" w:rsidR="001632F2" w:rsidRPr="000A5C5D" w:rsidRDefault="001632F2" w:rsidP="00832ECA">
            <w:pPr>
              <w:rPr>
                <w:sz w:val="20"/>
                <w:szCs w:val="20"/>
              </w:rPr>
            </w:pPr>
          </w:p>
        </w:tc>
        <w:tc>
          <w:tcPr>
            <w:tcW w:w="2268" w:type="dxa"/>
            <w:tcBorders>
              <w:right w:val="single" w:sz="4" w:space="0" w:color="auto"/>
            </w:tcBorders>
          </w:tcPr>
          <w:p w14:paraId="7D48393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6C8A52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7410BF" w14:textId="77777777" w:rsidR="001632F2" w:rsidRPr="000A5C5D" w:rsidRDefault="001632F2" w:rsidP="00832ECA">
            <w:pPr>
              <w:rPr>
                <w:sz w:val="20"/>
                <w:szCs w:val="20"/>
              </w:rPr>
            </w:pPr>
          </w:p>
        </w:tc>
        <w:tc>
          <w:tcPr>
            <w:tcW w:w="599" w:type="dxa"/>
            <w:tcBorders>
              <w:left w:val="single" w:sz="4" w:space="0" w:color="auto"/>
            </w:tcBorders>
          </w:tcPr>
          <w:p w14:paraId="01B351D9" w14:textId="77777777" w:rsidR="001632F2" w:rsidRPr="000A5C5D" w:rsidRDefault="001632F2" w:rsidP="00832ECA">
            <w:pPr>
              <w:rPr>
                <w:sz w:val="20"/>
                <w:szCs w:val="20"/>
              </w:rPr>
            </w:pPr>
            <w:r w:rsidRPr="000A5C5D">
              <w:rPr>
                <w:sz w:val="20"/>
                <w:szCs w:val="20"/>
              </w:rPr>
              <w:t>%</w:t>
            </w:r>
          </w:p>
        </w:tc>
      </w:tr>
      <w:tr w:rsidR="001632F2" w:rsidRPr="000A5C5D" w14:paraId="2D61A775" w14:textId="77777777" w:rsidTr="00832ECA">
        <w:tc>
          <w:tcPr>
            <w:tcW w:w="1668" w:type="dxa"/>
          </w:tcPr>
          <w:p w14:paraId="56906ED7" w14:textId="77777777" w:rsidR="001632F2" w:rsidRPr="000A5C5D" w:rsidRDefault="001632F2" w:rsidP="00832ECA">
            <w:pPr>
              <w:rPr>
                <w:sz w:val="20"/>
                <w:szCs w:val="20"/>
              </w:rPr>
            </w:pPr>
          </w:p>
        </w:tc>
        <w:tc>
          <w:tcPr>
            <w:tcW w:w="2693" w:type="dxa"/>
          </w:tcPr>
          <w:p w14:paraId="7DF9180D" w14:textId="77777777" w:rsidR="001632F2" w:rsidRPr="000A5C5D" w:rsidRDefault="001632F2" w:rsidP="00832ECA">
            <w:pPr>
              <w:rPr>
                <w:sz w:val="20"/>
                <w:szCs w:val="20"/>
              </w:rPr>
            </w:pPr>
          </w:p>
        </w:tc>
        <w:tc>
          <w:tcPr>
            <w:tcW w:w="283" w:type="dxa"/>
          </w:tcPr>
          <w:p w14:paraId="581CA4C8" w14:textId="77777777" w:rsidR="001632F2" w:rsidRPr="000A5C5D" w:rsidRDefault="001632F2" w:rsidP="00832ECA">
            <w:pPr>
              <w:rPr>
                <w:sz w:val="20"/>
                <w:szCs w:val="20"/>
              </w:rPr>
            </w:pPr>
          </w:p>
        </w:tc>
        <w:tc>
          <w:tcPr>
            <w:tcW w:w="2268" w:type="dxa"/>
            <w:tcBorders>
              <w:right w:val="single" w:sz="4" w:space="0" w:color="auto"/>
            </w:tcBorders>
          </w:tcPr>
          <w:p w14:paraId="5DEA6273"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3CFAEC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71737E" w14:textId="77777777" w:rsidR="001632F2" w:rsidRPr="000A5C5D" w:rsidRDefault="001632F2" w:rsidP="00832ECA">
            <w:pPr>
              <w:rPr>
                <w:sz w:val="20"/>
                <w:szCs w:val="20"/>
              </w:rPr>
            </w:pPr>
          </w:p>
        </w:tc>
        <w:tc>
          <w:tcPr>
            <w:tcW w:w="599" w:type="dxa"/>
            <w:tcBorders>
              <w:left w:val="single" w:sz="4" w:space="0" w:color="auto"/>
            </w:tcBorders>
          </w:tcPr>
          <w:p w14:paraId="08688923" w14:textId="77777777" w:rsidR="001632F2" w:rsidRPr="000A5C5D" w:rsidRDefault="001632F2" w:rsidP="00832ECA">
            <w:pPr>
              <w:rPr>
                <w:sz w:val="20"/>
                <w:szCs w:val="20"/>
              </w:rPr>
            </w:pPr>
            <w:r w:rsidRPr="000A5C5D">
              <w:rPr>
                <w:sz w:val="20"/>
                <w:szCs w:val="20"/>
              </w:rPr>
              <w:t>kPa</w:t>
            </w:r>
          </w:p>
        </w:tc>
      </w:tr>
      <w:tr w:rsidR="001632F2" w:rsidRPr="000A5C5D" w14:paraId="0DE4D0B3" w14:textId="77777777" w:rsidTr="00832ECA">
        <w:tc>
          <w:tcPr>
            <w:tcW w:w="1668" w:type="dxa"/>
          </w:tcPr>
          <w:p w14:paraId="1661FFA2" w14:textId="77777777" w:rsidR="001632F2" w:rsidRPr="000A5C5D" w:rsidRDefault="001632F2" w:rsidP="00832ECA">
            <w:pPr>
              <w:rPr>
                <w:sz w:val="20"/>
                <w:szCs w:val="20"/>
              </w:rPr>
            </w:pPr>
          </w:p>
        </w:tc>
        <w:tc>
          <w:tcPr>
            <w:tcW w:w="2693" w:type="dxa"/>
          </w:tcPr>
          <w:p w14:paraId="4898B24F" w14:textId="77777777" w:rsidR="001632F2" w:rsidRPr="000A5C5D" w:rsidRDefault="001632F2" w:rsidP="00832ECA">
            <w:pPr>
              <w:rPr>
                <w:sz w:val="20"/>
                <w:szCs w:val="20"/>
              </w:rPr>
            </w:pPr>
          </w:p>
        </w:tc>
        <w:tc>
          <w:tcPr>
            <w:tcW w:w="283" w:type="dxa"/>
          </w:tcPr>
          <w:p w14:paraId="24FD4CFA" w14:textId="77777777" w:rsidR="001632F2" w:rsidRPr="000A5C5D" w:rsidRDefault="001632F2" w:rsidP="00832ECA">
            <w:pPr>
              <w:rPr>
                <w:sz w:val="20"/>
                <w:szCs w:val="20"/>
              </w:rPr>
            </w:pPr>
          </w:p>
        </w:tc>
        <w:tc>
          <w:tcPr>
            <w:tcW w:w="2268" w:type="dxa"/>
            <w:tcBorders>
              <w:right w:val="single" w:sz="4" w:space="0" w:color="auto"/>
            </w:tcBorders>
          </w:tcPr>
          <w:p w14:paraId="247EE93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3C5A70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0A51B98" w14:textId="77777777" w:rsidR="001632F2" w:rsidRPr="000A5C5D" w:rsidRDefault="001632F2" w:rsidP="00832ECA">
            <w:pPr>
              <w:rPr>
                <w:sz w:val="20"/>
                <w:szCs w:val="20"/>
              </w:rPr>
            </w:pPr>
          </w:p>
        </w:tc>
        <w:tc>
          <w:tcPr>
            <w:tcW w:w="599" w:type="dxa"/>
            <w:tcBorders>
              <w:left w:val="single" w:sz="4" w:space="0" w:color="auto"/>
            </w:tcBorders>
          </w:tcPr>
          <w:p w14:paraId="19207994" w14:textId="77777777" w:rsidR="001632F2" w:rsidRPr="000A5C5D" w:rsidRDefault="001632F2" w:rsidP="00832ECA">
            <w:pPr>
              <w:rPr>
                <w:sz w:val="20"/>
                <w:szCs w:val="20"/>
              </w:rPr>
            </w:pPr>
          </w:p>
        </w:tc>
      </w:tr>
    </w:tbl>
    <w:p w14:paraId="1E2723C5"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35"/>
        <w:gridCol w:w="1235"/>
        <w:gridCol w:w="1235"/>
        <w:gridCol w:w="1236"/>
        <w:gridCol w:w="1235"/>
        <w:gridCol w:w="1235"/>
        <w:gridCol w:w="1236"/>
      </w:tblGrid>
      <w:tr w:rsidR="001632F2" w:rsidRPr="000A5C5D" w14:paraId="343F8689" w14:textId="77777777" w:rsidTr="00832ECA">
        <w:tc>
          <w:tcPr>
            <w:tcW w:w="1235" w:type="dxa"/>
            <w:shd w:val="clear" w:color="auto" w:fill="D9D9D9"/>
          </w:tcPr>
          <w:p w14:paraId="5E93EDA5" w14:textId="77777777" w:rsidR="001632F2" w:rsidRPr="000A5C5D" w:rsidRDefault="001632F2" w:rsidP="00832ECA">
            <w:pPr>
              <w:pStyle w:val="BodyText3"/>
              <w:spacing w:before="60" w:after="60"/>
              <w:rPr>
                <w:sz w:val="20"/>
                <w:lang w:val="en-GB"/>
              </w:rPr>
            </w:pPr>
            <w:r w:rsidRPr="000A5C5D">
              <w:rPr>
                <w:sz w:val="20"/>
                <w:lang w:val="en-GB"/>
              </w:rPr>
              <w:t>Test no.</w:t>
            </w:r>
          </w:p>
          <w:p w14:paraId="6C10ABCE" w14:textId="77777777" w:rsidR="001632F2" w:rsidRPr="000A5C5D" w:rsidRDefault="001632F2" w:rsidP="00832ECA">
            <w:pPr>
              <w:pStyle w:val="BodyText3"/>
              <w:spacing w:before="60" w:after="60"/>
              <w:rPr>
                <w:sz w:val="20"/>
                <w:lang w:val="en-GB"/>
              </w:rPr>
            </w:pPr>
            <w:r w:rsidRPr="000A5C5D">
              <w:rPr>
                <w:sz w:val="20"/>
                <w:lang w:val="en-GB"/>
              </w:rPr>
              <w:t>[-]</w:t>
            </w:r>
          </w:p>
        </w:tc>
        <w:tc>
          <w:tcPr>
            <w:tcW w:w="1235" w:type="dxa"/>
            <w:shd w:val="clear" w:color="auto" w:fill="D9D9D9"/>
          </w:tcPr>
          <w:p w14:paraId="569BE802"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operation</w:t>
            </w:r>
          </w:p>
          <w:p w14:paraId="36207D67" w14:textId="77777777" w:rsidR="001632F2" w:rsidRPr="000A5C5D" w:rsidRDefault="001632F2" w:rsidP="00832ECA">
            <w:pPr>
              <w:pStyle w:val="BodyText3"/>
              <w:spacing w:before="60" w:after="60"/>
              <w:rPr>
                <w:sz w:val="20"/>
                <w:lang w:val="en-GB"/>
              </w:rPr>
            </w:pPr>
            <w:r w:rsidRPr="000A5C5D">
              <w:rPr>
                <w:sz w:val="20"/>
                <w:lang w:val="en-GB"/>
              </w:rPr>
              <w:t>[L/min]</w:t>
            </w:r>
          </w:p>
        </w:tc>
        <w:tc>
          <w:tcPr>
            <w:tcW w:w="1235" w:type="dxa"/>
            <w:shd w:val="clear" w:color="auto" w:fill="D9D9D9"/>
          </w:tcPr>
          <w:p w14:paraId="1777A8BE"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64915012" w14:textId="77777777" w:rsidR="001632F2" w:rsidRPr="000A5C5D" w:rsidRDefault="001632F2" w:rsidP="00832ECA">
            <w:pPr>
              <w:pStyle w:val="BodyText3"/>
              <w:spacing w:before="60" w:after="60"/>
              <w:rPr>
                <w:sz w:val="20"/>
                <w:lang w:val="en-GB"/>
              </w:rPr>
            </w:pPr>
            <w:r w:rsidRPr="000A5C5D">
              <w:rPr>
                <w:sz w:val="20"/>
                <w:lang w:val="en-GB"/>
              </w:rPr>
              <w:t>[L]</w:t>
            </w:r>
          </w:p>
        </w:tc>
        <w:tc>
          <w:tcPr>
            <w:tcW w:w="1236" w:type="dxa"/>
            <w:shd w:val="clear" w:color="auto" w:fill="D9D9D9"/>
          </w:tcPr>
          <w:p w14:paraId="35B9B495"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30517D24" w14:textId="77777777" w:rsidR="001632F2" w:rsidRPr="000A5C5D" w:rsidRDefault="001632F2" w:rsidP="00832ECA">
            <w:pPr>
              <w:pStyle w:val="BodyText3"/>
              <w:spacing w:before="60" w:after="60"/>
              <w:rPr>
                <w:sz w:val="20"/>
                <w:lang w:val="en-GB"/>
              </w:rPr>
            </w:pPr>
            <w:r w:rsidRPr="000A5C5D">
              <w:rPr>
                <w:sz w:val="20"/>
                <w:lang w:val="en-GB"/>
              </w:rPr>
              <w:t>[L]</w:t>
            </w:r>
          </w:p>
        </w:tc>
        <w:tc>
          <w:tcPr>
            <w:tcW w:w="1235" w:type="dxa"/>
            <w:shd w:val="clear" w:color="auto" w:fill="D9D9D9"/>
          </w:tcPr>
          <w:p w14:paraId="413A8CB8"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7E3542FC"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35" w:type="dxa"/>
            <w:shd w:val="clear" w:color="auto" w:fill="D9D9D9"/>
          </w:tcPr>
          <w:p w14:paraId="5C57BD13"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CFD61BD" w14:textId="77777777" w:rsidR="001632F2" w:rsidRPr="000A5C5D" w:rsidRDefault="001632F2" w:rsidP="00832ECA">
            <w:pPr>
              <w:pStyle w:val="BodyText3"/>
              <w:spacing w:before="60" w:after="60"/>
              <w:rPr>
                <w:sz w:val="20"/>
                <w:lang w:val="en-GB"/>
              </w:rPr>
            </w:pPr>
            <w:r w:rsidRPr="000A5C5D">
              <w:rPr>
                <w:sz w:val="20"/>
                <w:lang w:val="en-GB"/>
              </w:rPr>
              <w:t>[%]</w:t>
            </w:r>
          </w:p>
        </w:tc>
        <w:tc>
          <w:tcPr>
            <w:tcW w:w="1236" w:type="dxa"/>
            <w:shd w:val="clear" w:color="auto" w:fill="D9D9D9"/>
          </w:tcPr>
          <w:p w14:paraId="0F9B4F5A" w14:textId="77777777" w:rsidR="001632F2" w:rsidRPr="000A5C5D" w:rsidRDefault="001632F2" w:rsidP="00832ECA">
            <w:pPr>
              <w:pStyle w:val="BodyText3"/>
              <w:spacing w:before="60" w:after="60"/>
              <w:rPr>
                <w:sz w:val="20"/>
                <w:lang w:val="en-GB"/>
              </w:rPr>
            </w:pPr>
            <w:r w:rsidRPr="000A5C5D">
              <w:rPr>
                <w:sz w:val="20"/>
                <w:lang w:val="en-GB"/>
              </w:rPr>
              <w:t>MPE</w:t>
            </w:r>
          </w:p>
          <w:p w14:paraId="543FF24E" w14:textId="77777777" w:rsidR="001632F2" w:rsidRPr="000A5C5D" w:rsidRDefault="001632F2" w:rsidP="00832ECA">
            <w:pPr>
              <w:pStyle w:val="BodyText3"/>
              <w:spacing w:before="60" w:after="60"/>
              <w:rPr>
                <w:sz w:val="20"/>
                <w:lang w:val="en-GB"/>
              </w:rPr>
            </w:pPr>
            <w:r w:rsidRPr="000A5C5D">
              <w:rPr>
                <w:sz w:val="20"/>
                <w:lang w:val="en-GB"/>
              </w:rPr>
              <w:t>[%]</w:t>
            </w:r>
          </w:p>
        </w:tc>
      </w:tr>
    </w:tbl>
    <w:p w14:paraId="0418F45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235"/>
        <w:gridCol w:w="1235"/>
        <w:gridCol w:w="1236"/>
        <w:gridCol w:w="1235"/>
        <w:gridCol w:w="1235"/>
        <w:gridCol w:w="1236"/>
      </w:tblGrid>
      <w:tr w:rsidR="001632F2" w:rsidRPr="000A5C5D" w14:paraId="5ADD3F9F" w14:textId="77777777" w:rsidTr="00832ECA">
        <w:tc>
          <w:tcPr>
            <w:tcW w:w="1235" w:type="dxa"/>
          </w:tcPr>
          <w:p w14:paraId="4C62546B" w14:textId="77777777" w:rsidR="001632F2" w:rsidRPr="000A5C5D" w:rsidRDefault="001632F2" w:rsidP="00832ECA">
            <w:pPr>
              <w:pStyle w:val="BodyText3"/>
              <w:spacing w:before="60" w:after="60"/>
              <w:rPr>
                <w:sz w:val="20"/>
                <w:lang w:val="en-GB"/>
              </w:rPr>
            </w:pPr>
            <w:r w:rsidRPr="000A5C5D">
              <w:rPr>
                <w:sz w:val="20"/>
                <w:lang w:val="en-GB"/>
              </w:rPr>
              <w:t>1</w:t>
            </w:r>
          </w:p>
        </w:tc>
        <w:tc>
          <w:tcPr>
            <w:tcW w:w="1235" w:type="dxa"/>
            <w:tcBorders>
              <w:bottom w:val="single" w:sz="4" w:space="0" w:color="auto"/>
            </w:tcBorders>
          </w:tcPr>
          <w:p w14:paraId="734D6A27"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BEE5FD6"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2DF96B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56A6D68E"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5981F621"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69CC3A16" w14:textId="77777777" w:rsidR="001632F2" w:rsidRPr="000A5C5D" w:rsidRDefault="001632F2" w:rsidP="00832ECA">
            <w:pPr>
              <w:pStyle w:val="BodyText3"/>
              <w:spacing w:before="60" w:after="60"/>
              <w:rPr>
                <w:sz w:val="20"/>
                <w:lang w:val="en-GB"/>
              </w:rPr>
            </w:pPr>
          </w:p>
        </w:tc>
      </w:tr>
      <w:tr w:rsidR="001632F2" w:rsidRPr="000A5C5D" w14:paraId="1C773744" w14:textId="77777777" w:rsidTr="00832ECA">
        <w:tc>
          <w:tcPr>
            <w:tcW w:w="1235" w:type="dxa"/>
          </w:tcPr>
          <w:p w14:paraId="74DEAA99" w14:textId="77777777" w:rsidR="001632F2" w:rsidRPr="000A5C5D" w:rsidRDefault="001632F2" w:rsidP="00832ECA">
            <w:pPr>
              <w:pStyle w:val="BodyText3"/>
              <w:spacing w:before="60" w:after="60"/>
              <w:rPr>
                <w:sz w:val="20"/>
                <w:lang w:val="en-GB"/>
              </w:rPr>
            </w:pPr>
            <w:r w:rsidRPr="000A5C5D">
              <w:rPr>
                <w:sz w:val="20"/>
                <w:lang w:val="en-GB"/>
              </w:rPr>
              <w:t>2</w:t>
            </w:r>
          </w:p>
        </w:tc>
        <w:tc>
          <w:tcPr>
            <w:tcW w:w="1235" w:type="dxa"/>
            <w:tcBorders>
              <w:bottom w:val="single" w:sz="4" w:space="0" w:color="auto"/>
            </w:tcBorders>
          </w:tcPr>
          <w:p w14:paraId="1D43A8BE"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7AD4FE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EDFF4D6"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50C0A95B"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A2DEC51"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1ECF9441" w14:textId="77777777" w:rsidR="001632F2" w:rsidRPr="000A5C5D" w:rsidRDefault="001632F2" w:rsidP="00832ECA">
            <w:pPr>
              <w:pStyle w:val="BodyText3"/>
              <w:spacing w:before="60" w:after="60"/>
              <w:rPr>
                <w:sz w:val="20"/>
                <w:lang w:val="en-GB"/>
              </w:rPr>
            </w:pPr>
          </w:p>
        </w:tc>
      </w:tr>
      <w:tr w:rsidR="001632F2" w:rsidRPr="000A5C5D" w14:paraId="6A539806" w14:textId="77777777" w:rsidTr="00832ECA">
        <w:tc>
          <w:tcPr>
            <w:tcW w:w="1235" w:type="dxa"/>
          </w:tcPr>
          <w:p w14:paraId="248FE147" w14:textId="77777777" w:rsidR="001632F2" w:rsidRPr="000A5C5D" w:rsidRDefault="001632F2" w:rsidP="00832ECA">
            <w:pPr>
              <w:pStyle w:val="BodyText3"/>
              <w:spacing w:before="60" w:after="60"/>
              <w:rPr>
                <w:sz w:val="20"/>
                <w:lang w:val="en-GB"/>
              </w:rPr>
            </w:pPr>
            <w:r w:rsidRPr="000A5C5D">
              <w:rPr>
                <w:sz w:val="20"/>
                <w:lang w:val="en-GB"/>
              </w:rPr>
              <w:t>3</w:t>
            </w:r>
          </w:p>
        </w:tc>
        <w:tc>
          <w:tcPr>
            <w:tcW w:w="1235" w:type="dxa"/>
            <w:tcBorders>
              <w:bottom w:val="single" w:sz="4" w:space="0" w:color="auto"/>
            </w:tcBorders>
          </w:tcPr>
          <w:p w14:paraId="3EC235C3"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B9552EE"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6A9B4D2C"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62EC9395"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8E6ABF9"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34603810" w14:textId="77777777" w:rsidR="001632F2" w:rsidRPr="000A5C5D" w:rsidRDefault="001632F2" w:rsidP="00832ECA">
            <w:pPr>
              <w:pStyle w:val="BodyText3"/>
              <w:spacing w:before="60" w:after="60"/>
              <w:rPr>
                <w:sz w:val="20"/>
                <w:lang w:val="en-GB"/>
              </w:rPr>
            </w:pPr>
          </w:p>
        </w:tc>
      </w:tr>
    </w:tbl>
    <w:p w14:paraId="23FC12B2" w14:textId="77777777" w:rsidR="001632F2" w:rsidRPr="000A5C5D" w:rsidRDefault="001632F2" w:rsidP="001632F2">
      <w:pPr>
        <w:rPr>
          <w:b/>
          <w:color w:val="00000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EB28798" w14:textId="77777777" w:rsidTr="00832ECA">
        <w:trPr>
          <w:cantSplit/>
          <w:trHeight w:val="325"/>
        </w:trPr>
        <w:tc>
          <w:tcPr>
            <w:tcW w:w="1259" w:type="dxa"/>
            <w:tcBorders>
              <w:bottom w:val="single" w:sz="6" w:space="0" w:color="auto"/>
            </w:tcBorders>
            <w:vAlign w:val="center"/>
          </w:tcPr>
          <w:p w14:paraId="1865FB73"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86687B8" w14:textId="77777777" w:rsidTr="00832ECA">
              <w:tc>
                <w:tcPr>
                  <w:tcW w:w="518" w:type="dxa"/>
                </w:tcPr>
                <w:p w14:paraId="1B6C3AE1" w14:textId="77777777" w:rsidR="001632F2" w:rsidRPr="000A5C5D" w:rsidRDefault="001632F2" w:rsidP="00832ECA">
                  <w:pPr>
                    <w:spacing w:before="4" w:after="4"/>
                    <w:jc w:val="center"/>
                    <w:rPr>
                      <w:bCs/>
                    </w:rPr>
                  </w:pPr>
                </w:p>
              </w:tc>
              <w:tc>
                <w:tcPr>
                  <w:tcW w:w="1162" w:type="dxa"/>
                  <w:tcBorders>
                    <w:top w:val="nil"/>
                    <w:bottom w:val="nil"/>
                    <w:right w:val="nil"/>
                  </w:tcBorders>
                </w:tcPr>
                <w:p w14:paraId="221B83E3" w14:textId="77777777" w:rsidR="001632F2" w:rsidRPr="000A5C5D" w:rsidRDefault="001632F2" w:rsidP="00832ECA">
                  <w:pPr>
                    <w:spacing w:before="4" w:after="4"/>
                    <w:jc w:val="center"/>
                    <w:rPr>
                      <w:bCs/>
                    </w:rPr>
                  </w:pPr>
                  <w:r w:rsidRPr="000A5C5D">
                    <w:rPr>
                      <w:bCs/>
                    </w:rPr>
                    <w:t>Yes</w:t>
                  </w:r>
                </w:p>
              </w:tc>
              <w:tc>
                <w:tcPr>
                  <w:tcW w:w="500" w:type="dxa"/>
                </w:tcPr>
                <w:p w14:paraId="149F4D25" w14:textId="77777777" w:rsidR="001632F2" w:rsidRPr="000A5C5D" w:rsidRDefault="001632F2" w:rsidP="00832ECA">
                  <w:pPr>
                    <w:spacing w:before="4" w:after="4"/>
                    <w:jc w:val="center"/>
                    <w:rPr>
                      <w:bCs/>
                    </w:rPr>
                  </w:pPr>
                </w:p>
              </w:tc>
              <w:tc>
                <w:tcPr>
                  <w:tcW w:w="1060" w:type="dxa"/>
                  <w:tcBorders>
                    <w:top w:val="nil"/>
                    <w:bottom w:val="nil"/>
                    <w:right w:val="nil"/>
                  </w:tcBorders>
                </w:tcPr>
                <w:p w14:paraId="3E5F4854" w14:textId="77777777" w:rsidR="001632F2" w:rsidRPr="000A5C5D" w:rsidRDefault="001632F2" w:rsidP="00832ECA">
                  <w:pPr>
                    <w:spacing w:before="4" w:after="4"/>
                    <w:jc w:val="center"/>
                    <w:rPr>
                      <w:bCs/>
                    </w:rPr>
                  </w:pPr>
                  <w:r w:rsidRPr="000A5C5D">
                    <w:rPr>
                      <w:bCs/>
                    </w:rPr>
                    <w:t>No</w:t>
                  </w:r>
                </w:p>
              </w:tc>
            </w:tr>
          </w:tbl>
          <w:p w14:paraId="40718971" w14:textId="77777777" w:rsidR="001632F2" w:rsidRPr="000A5C5D" w:rsidRDefault="001632F2" w:rsidP="00832ECA">
            <w:pPr>
              <w:spacing w:before="4" w:after="4"/>
              <w:jc w:val="center"/>
              <w:rPr>
                <w:bCs/>
              </w:rPr>
            </w:pPr>
          </w:p>
        </w:tc>
      </w:tr>
    </w:tbl>
    <w:p w14:paraId="0208C05E" w14:textId="77777777" w:rsidR="001632F2" w:rsidRPr="000A5C5D" w:rsidRDefault="001632F2" w:rsidP="001632F2">
      <w:pPr>
        <w:rPr>
          <w:b/>
          <w:color w:val="000000"/>
        </w:rPr>
      </w:pPr>
    </w:p>
    <w:p w14:paraId="24C88A13" w14:textId="77777777" w:rsidR="001632F2" w:rsidRPr="000A5C5D" w:rsidRDefault="001632F2" w:rsidP="001632F2">
      <w:pPr>
        <w:rPr>
          <w:sz w:val="20"/>
          <w:szCs w:val="20"/>
        </w:rPr>
      </w:pPr>
    </w:p>
    <w:p w14:paraId="3C65D006" w14:textId="77777777" w:rsidR="001632F2" w:rsidRPr="000A5C5D" w:rsidRDefault="001632F2" w:rsidP="001632F2">
      <w:pPr>
        <w:pStyle w:val="BodyText3"/>
        <w:jc w:val="left"/>
        <w:rPr>
          <w:sz w:val="20"/>
          <w:lang w:val="en-GB"/>
        </w:rPr>
      </w:pPr>
      <w:r w:rsidRPr="000A5C5D">
        <w:rPr>
          <w:sz w:val="20"/>
          <w:lang w:val="en-GB"/>
        </w:rPr>
        <w:t>Remarks:</w:t>
      </w:r>
    </w:p>
    <w:p w14:paraId="28EA4DD9" w14:textId="77777777" w:rsidR="001632F2" w:rsidRPr="000A5C5D" w:rsidRDefault="001632F2" w:rsidP="001632F2">
      <w:pPr>
        <w:pStyle w:val="BodyText3"/>
        <w:jc w:val="left"/>
        <w:rPr>
          <w:sz w:val="20"/>
          <w:lang w:val="en-GB"/>
        </w:rPr>
      </w:pPr>
    </w:p>
    <w:p w14:paraId="3FB9453D" w14:textId="77777777" w:rsidR="001632F2" w:rsidRPr="000A5C5D" w:rsidRDefault="001632F2" w:rsidP="001632F2">
      <w:pPr>
        <w:pStyle w:val="BodyText3"/>
        <w:jc w:val="left"/>
        <w:rPr>
          <w:sz w:val="20"/>
          <w:lang w:val="en-GB"/>
        </w:rPr>
      </w:pPr>
    </w:p>
    <w:p w14:paraId="41A212F8" w14:textId="77777777" w:rsidR="001632F2" w:rsidRPr="000A5C5D" w:rsidRDefault="001632F2" w:rsidP="001632F2">
      <w:pPr>
        <w:pStyle w:val="BodyText3"/>
        <w:jc w:val="left"/>
        <w:rPr>
          <w:sz w:val="20"/>
          <w:lang w:val="en-GB"/>
        </w:rPr>
      </w:pPr>
    </w:p>
    <w:p w14:paraId="01BE9DD2" w14:textId="77777777" w:rsidR="001632F2" w:rsidRPr="000A5C5D" w:rsidRDefault="001632F2" w:rsidP="001632F2">
      <w:pPr>
        <w:pStyle w:val="BodyText3"/>
        <w:jc w:val="left"/>
        <w:rPr>
          <w:sz w:val="20"/>
          <w:lang w:val="en-GB"/>
        </w:rPr>
      </w:pPr>
    </w:p>
    <w:p w14:paraId="08B94015"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45DC2159"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2635B5E3" w14:textId="77777777" w:rsidTr="00832ECA">
        <w:tc>
          <w:tcPr>
            <w:tcW w:w="1242" w:type="dxa"/>
          </w:tcPr>
          <w:p w14:paraId="28F83B40"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5605CE54" w14:textId="77777777" w:rsidR="001632F2" w:rsidRPr="000A5C5D" w:rsidRDefault="001632F2" w:rsidP="00832ECA">
            <w:pPr>
              <w:pStyle w:val="BodyText3"/>
              <w:jc w:val="left"/>
              <w:rPr>
                <w:sz w:val="20"/>
                <w:lang w:val="en-GB"/>
              </w:rPr>
            </w:pPr>
          </w:p>
        </w:tc>
        <w:tc>
          <w:tcPr>
            <w:tcW w:w="1418" w:type="dxa"/>
          </w:tcPr>
          <w:p w14:paraId="37C962AE" w14:textId="77777777" w:rsidR="001632F2" w:rsidRPr="000A5C5D" w:rsidRDefault="001632F2" w:rsidP="00832ECA">
            <w:pPr>
              <w:pStyle w:val="BodyText3"/>
              <w:jc w:val="left"/>
              <w:rPr>
                <w:sz w:val="20"/>
                <w:lang w:val="en-GB"/>
              </w:rPr>
            </w:pPr>
          </w:p>
        </w:tc>
        <w:tc>
          <w:tcPr>
            <w:tcW w:w="567" w:type="dxa"/>
          </w:tcPr>
          <w:p w14:paraId="43DB71D8" w14:textId="77777777" w:rsidR="001632F2" w:rsidRPr="000A5C5D" w:rsidRDefault="001632F2" w:rsidP="00832ECA">
            <w:pPr>
              <w:pStyle w:val="BodyText3"/>
              <w:jc w:val="left"/>
              <w:rPr>
                <w:sz w:val="20"/>
                <w:lang w:val="en-GB"/>
              </w:rPr>
            </w:pPr>
          </w:p>
        </w:tc>
        <w:tc>
          <w:tcPr>
            <w:tcW w:w="2126" w:type="dxa"/>
          </w:tcPr>
          <w:p w14:paraId="54AB53FE"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4BC22006" w14:textId="77777777" w:rsidR="001632F2" w:rsidRPr="000A5C5D" w:rsidRDefault="001632F2" w:rsidP="00832ECA">
            <w:pPr>
              <w:pStyle w:val="BodyText3"/>
              <w:jc w:val="left"/>
              <w:rPr>
                <w:sz w:val="20"/>
                <w:lang w:val="en-GB"/>
              </w:rPr>
            </w:pPr>
          </w:p>
        </w:tc>
        <w:tc>
          <w:tcPr>
            <w:tcW w:w="1347" w:type="dxa"/>
          </w:tcPr>
          <w:p w14:paraId="71535D78" w14:textId="77777777" w:rsidR="001632F2" w:rsidRPr="000A5C5D" w:rsidRDefault="001632F2" w:rsidP="00832ECA">
            <w:pPr>
              <w:pStyle w:val="BodyText3"/>
              <w:jc w:val="left"/>
              <w:rPr>
                <w:sz w:val="20"/>
                <w:lang w:val="en-GB"/>
              </w:rPr>
            </w:pPr>
          </w:p>
        </w:tc>
      </w:tr>
      <w:tr w:rsidR="001632F2" w:rsidRPr="000A5C5D" w14:paraId="01AFF6A9" w14:textId="77777777" w:rsidTr="00832ECA">
        <w:tc>
          <w:tcPr>
            <w:tcW w:w="1242" w:type="dxa"/>
          </w:tcPr>
          <w:p w14:paraId="758F9184"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1FCE5CCE" w14:textId="77777777" w:rsidR="001632F2" w:rsidRPr="000A5C5D" w:rsidRDefault="001632F2" w:rsidP="00832ECA">
            <w:pPr>
              <w:pStyle w:val="BodyText3"/>
              <w:jc w:val="left"/>
              <w:rPr>
                <w:sz w:val="20"/>
                <w:lang w:val="en-GB"/>
              </w:rPr>
            </w:pPr>
          </w:p>
        </w:tc>
        <w:tc>
          <w:tcPr>
            <w:tcW w:w="1418" w:type="dxa"/>
          </w:tcPr>
          <w:p w14:paraId="4ACB1B62"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6CE6628E" w14:textId="77777777" w:rsidR="001632F2" w:rsidRPr="000A5C5D" w:rsidRDefault="001632F2" w:rsidP="00832ECA">
            <w:pPr>
              <w:pStyle w:val="BodyText3"/>
              <w:jc w:val="left"/>
              <w:rPr>
                <w:sz w:val="20"/>
                <w:lang w:val="en-GB"/>
              </w:rPr>
            </w:pPr>
          </w:p>
        </w:tc>
        <w:tc>
          <w:tcPr>
            <w:tcW w:w="2126" w:type="dxa"/>
          </w:tcPr>
          <w:p w14:paraId="5D5FC743"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3E6C41E9" w14:textId="77777777" w:rsidR="001632F2" w:rsidRPr="000A5C5D" w:rsidRDefault="001632F2" w:rsidP="00832ECA">
            <w:pPr>
              <w:pStyle w:val="BodyText3"/>
              <w:jc w:val="left"/>
              <w:rPr>
                <w:sz w:val="20"/>
                <w:lang w:val="en-GB"/>
              </w:rPr>
            </w:pPr>
          </w:p>
        </w:tc>
        <w:tc>
          <w:tcPr>
            <w:tcW w:w="1347" w:type="dxa"/>
          </w:tcPr>
          <w:p w14:paraId="5A29690D"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27E27685" w14:textId="77777777" w:rsidTr="00832ECA">
        <w:tc>
          <w:tcPr>
            <w:tcW w:w="1242" w:type="dxa"/>
          </w:tcPr>
          <w:p w14:paraId="56966A30"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6374A780" w14:textId="77777777" w:rsidR="001632F2" w:rsidRPr="000A5C5D" w:rsidRDefault="001632F2" w:rsidP="00832ECA">
            <w:pPr>
              <w:pStyle w:val="BodyText3"/>
              <w:jc w:val="left"/>
              <w:rPr>
                <w:sz w:val="20"/>
                <w:lang w:val="en-GB"/>
              </w:rPr>
            </w:pPr>
          </w:p>
        </w:tc>
        <w:tc>
          <w:tcPr>
            <w:tcW w:w="1418" w:type="dxa"/>
          </w:tcPr>
          <w:p w14:paraId="0D4AD835"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0B5522A7" w14:textId="77777777" w:rsidR="001632F2" w:rsidRPr="000A5C5D" w:rsidRDefault="001632F2" w:rsidP="00832ECA">
            <w:pPr>
              <w:pStyle w:val="BodyText3"/>
              <w:jc w:val="left"/>
              <w:rPr>
                <w:sz w:val="20"/>
                <w:lang w:val="en-GB"/>
              </w:rPr>
            </w:pPr>
          </w:p>
        </w:tc>
        <w:tc>
          <w:tcPr>
            <w:tcW w:w="2126" w:type="dxa"/>
          </w:tcPr>
          <w:p w14:paraId="5C1F1963"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301DD810" w14:textId="77777777" w:rsidR="001632F2" w:rsidRPr="000A5C5D" w:rsidRDefault="001632F2" w:rsidP="00832ECA">
            <w:pPr>
              <w:pStyle w:val="BodyText3"/>
              <w:jc w:val="left"/>
              <w:rPr>
                <w:sz w:val="20"/>
                <w:lang w:val="en-GB"/>
              </w:rPr>
            </w:pPr>
          </w:p>
        </w:tc>
        <w:tc>
          <w:tcPr>
            <w:tcW w:w="1347" w:type="dxa"/>
          </w:tcPr>
          <w:p w14:paraId="03F6A346"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5184E7E8" w14:textId="77777777" w:rsidTr="00832ECA">
        <w:tc>
          <w:tcPr>
            <w:tcW w:w="1242" w:type="dxa"/>
          </w:tcPr>
          <w:p w14:paraId="35E987BC"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5B0912B5" w14:textId="77777777" w:rsidR="001632F2" w:rsidRPr="000A5C5D" w:rsidRDefault="001632F2" w:rsidP="00832ECA">
            <w:pPr>
              <w:pStyle w:val="BodyText3"/>
              <w:jc w:val="left"/>
              <w:rPr>
                <w:sz w:val="20"/>
                <w:lang w:val="en-GB"/>
              </w:rPr>
            </w:pPr>
          </w:p>
        </w:tc>
        <w:tc>
          <w:tcPr>
            <w:tcW w:w="1418" w:type="dxa"/>
          </w:tcPr>
          <w:p w14:paraId="061F9AAD"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057D8810" w14:textId="77777777" w:rsidR="001632F2" w:rsidRPr="000A5C5D" w:rsidRDefault="001632F2" w:rsidP="00832ECA">
            <w:pPr>
              <w:pStyle w:val="BodyText3"/>
              <w:jc w:val="left"/>
              <w:rPr>
                <w:sz w:val="20"/>
                <w:lang w:val="en-GB"/>
              </w:rPr>
            </w:pPr>
          </w:p>
        </w:tc>
        <w:tc>
          <w:tcPr>
            <w:tcW w:w="2126" w:type="dxa"/>
          </w:tcPr>
          <w:p w14:paraId="3BD97D8B"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21B20C06" w14:textId="77777777" w:rsidR="001632F2" w:rsidRPr="000A5C5D" w:rsidRDefault="001632F2" w:rsidP="00832ECA">
            <w:pPr>
              <w:pStyle w:val="BodyText3"/>
              <w:jc w:val="left"/>
              <w:rPr>
                <w:sz w:val="20"/>
                <w:lang w:val="en-GB"/>
              </w:rPr>
            </w:pPr>
          </w:p>
        </w:tc>
        <w:tc>
          <w:tcPr>
            <w:tcW w:w="1347" w:type="dxa"/>
          </w:tcPr>
          <w:p w14:paraId="46840371"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709BFF2E" w14:textId="77777777" w:rsidTr="00832ECA">
        <w:tc>
          <w:tcPr>
            <w:tcW w:w="1242" w:type="dxa"/>
          </w:tcPr>
          <w:p w14:paraId="72C191A9"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06FDED32" w14:textId="77777777" w:rsidR="001632F2" w:rsidRPr="000A5C5D" w:rsidRDefault="001632F2" w:rsidP="00832ECA">
            <w:pPr>
              <w:pStyle w:val="BodyText3"/>
              <w:jc w:val="left"/>
              <w:rPr>
                <w:sz w:val="20"/>
                <w:lang w:val="en-GB"/>
              </w:rPr>
            </w:pPr>
          </w:p>
        </w:tc>
        <w:tc>
          <w:tcPr>
            <w:tcW w:w="1418" w:type="dxa"/>
          </w:tcPr>
          <w:p w14:paraId="568140C0"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79DD852" w14:textId="77777777" w:rsidR="001632F2" w:rsidRPr="000A5C5D" w:rsidRDefault="001632F2" w:rsidP="00832ECA">
            <w:pPr>
              <w:pStyle w:val="BodyText3"/>
              <w:jc w:val="left"/>
              <w:rPr>
                <w:sz w:val="20"/>
                <w:lang w:val="en-GB"/>
              </w:rPr>
            </w:pPr>
          </w:p>
        </w:tc>
        <w:tc>
          <w:tcPr>
            <w:tcW w:w="2126" w:type="dxa"/>
          </w:tcPr>
          <w:p w14:paraId="3D80A213" w14:textId="77777777" w:rsidR="001632F2" w:rsidRPr="000A5C5D" w:rsidRDefault="001632F2" w:rsidP="00832ECA">
            <w:pPr>
              <w:pStyle w:val="BodyText3"/>
              <w:jc w:val="left"/>
              <w:rPr>
                <w:sz w:val="20"/>
                <w:lang w:val="en-GB"/>
              </w:rPr>
            </w:pPr>
          </w:p>
        </w:tc>
        <w:tc>
          <w:tcPr>
            <w:tcW w:w="1346" w:type="dxa"/>
          </w:tcPr>
          <w:p w14:paraId="0AD6760B" w14:textId="77777777" w:rsidR="001632F2" w:rsidRPr="000A5C5D" w:rsidRDefault="001632F2" w:rsidP="00832ECA">
            <w:pPr>
              <w:pStyle w:val="BodyText3"/>
              <w:jc w:val="left"/>
              <w:rPr>
                <w:sz w:val="20"/>
                <w:lang w:val="en-GB"/>
              </w:rPr>
            </w:pPr>
          </w:p>
        </w:tc>
        <w:tc>
          <w:tcPr>
            <w:tcW w:w="1347" w:type="dxa"/>
          </w:tcPr>
          <w:p w14:paraId="607B2DE1" w14:textId="77777777" w:rsidR="001632F2" w:rsidRPr="000A5C5D" w:rsidRDefault="001632F2" w:rsidP="00832ECA">
            <w:pPr>
              <w:pStyle w:val="BodyText3"/>
              <w:jc w:val="left"/>
              <w:rPr>
                <w:sz w:val="20"/>
                <w:lang w:val="en-GB"/>
              </w:rPr>
            </w:pPr>
          </w:p>
        </w:tc>
      </w:tr>
    </w:tbl>
    <w:p w14:paraId="2B997DE0" w14:textId="77777777" w:rsidR="001632F2" w:rsidRPr="000A5C5D" w:rsidRDefault="001632F2" w:rsidP="001632F2">
      <w:pPr>
        <w:pStyle w:val="Heading6"/>
      </w:pPr>
      <w:r w:rsidRPr="000A5C5D">
        <w:br w:type="page"/>
        <w:t>F.8.</w:t>
      </w:r>
      <w:r w:rsidRPr="000A5C5D">
        <w:rPr>
          <w:color w:val="000000" w:themeColor="text1"/>
        </w:rPr>
        <w:t>8</w:t>
      </w:r>
      <w:r w:rsidRPr="000A5C5D">
        <w:t>.1.1.4</w:t>
      </w:r>
      <w:r w:rsidRPr="000A5C5D">
        <w:tab/>
        <w:t>MMQ with suction pipe (R 117-2, E.6.1.1)</w:t>
      </w:r>
    </w:p>
    <w:p w14:paraId="3A7EBF16" w14:textId="77777777" w:rsidR="001632F2" w:rsidRPr="000A5C5D" w:rsidRDefault="001632F2" w:rsidP="001632F2">
      <w:pPr>
        <w:rPr>
          <w:color w:val="000000"/>
        </w:rPr>
      </w:pPr>
      <w:r w:rsidRPr="000A5C5D">
        <w:rPr>
          <w:color w:val="000000"/>
        </w:rPr>
        <w:tab/>
      </w:r>
      <w:r w:rsidRPr="000A5C5D">
        <w:rPr>
          <w:color w:val="000000"/>
        </w:rPr>
        <w:tab/>
        <w:t>(sampling device activated)</w:t>
      </w:r>
    </w:p>
    <w:p w14:paraId="2B757820" w14:textId="77777777" w:rsidR="001632F2" w:rsidRPr="000A5C5D" w:rsidRDefault="001632F2" w:rsidP="001632F2">
      <w:pPr>
        <w:rPr>
          <w:color w:val="00000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3567C7E" w14:textId="77777777" w:rsidTr="00832ECA">
        <w:tc>
          <w:tcPr>
            <w:tcW w:w="1668" w:type="dxa"/>
          </w:tcPr>
          <w:p w14:paraId="548E21E4" w14:textId="77777777" w:rsidR="001632F2" w:rsidRPr="000A5C5D" w:rsidRDefault="001632F2" w:rsidP="00832ECA">
            <w:pPr>
              <w:rPr>
                <w:sz w:val="20"/>
                <w:szCs w:val="20"/>
              </w:rPr>
            </w:pPr>
            <w:r w:rsidRPr="000A5C5D">
              <w:rPr>
                <w:sz w:val="20"/>
                <w:szCs w:val="20"/>
              </w:rPr>
              <w:t>Application no.:</w:t>
            </w:r>
          </w:p>
        </w:tc>
        <w:tc>
          <w:tcPr>
            <w:tcW w:w="2693" w:type="dxa"/>
          </w:tcPr>
          <w:p w14:paraId="6BB6FF7E" w14:textId="77777777" w:rsidR="001632F2" w:rsidRPr="000A5C5D" w:rsidRDefault="001632F2" w:rsidP="00832ECA">
            <w:pPr>
              <w:rPr>
                <w:sz w:val="20"/>
                <w:szCs w:val="20"/>
              </w:rPr>
            </w:pPr>
          </w:p>
        </w:tc>
        <w:tc>
          <w:tcPr>
            <w:tcW w:w="283" w:type="dxa"/>
          </w:tcPr>
          <w:p w14:paraId="6674728B" w14:textId="77777777" w:rsidR="001632F2" w:rsidRPr="000A5C5D" w:rsidRDefault="001632F2" w:rsidP="00832ECA">
            <w:pPr>
              <w:rPr>
                <w:sz w:val="20"/>
                <w:szCs w:val="20"/>
              </w:rPr>
            </w:pPr>
          </w:p>
        </w:tc>
        <w:tc>
          <w:tcPr>
            <w:tcW w:w="2268" w:type="dxa"/>
          </w:tcPr>
          <w:p w14:paraId="1C5B1C62" w14:textId="77777777" w:rsidR="001632F2" w:rsidRPr="000A5C5D" w:rsidRDefault="001632F2" w:rsidP="00832ECA">
            <w:pPr>
              <w:rPr>
                <w:sz w:val="20"/>
                <w:szCs w:val="20"/>
              </w:rPr>
            </w:pPr>
          </w:p>
        </w:tc>
        <w:tc>
          <w:tcPr>
            <w:tcW w:w="2300" w:type="dxa"/>
            <w:gridSpan w:val="3"/>
          </w:tcPr>
          <w:p w14:paraId="6E5CA5EE" w14:textId="77777777" w:rsidR="001632F2" w:rsidRPr="000A5C5D" w:rsidRDefault="001632F2" w:rsidP="00832ECA">
            <w:pPr>
              <w:rPr>
                <w:sz w:val="20"/>
                <w:szCs w:val="20"/>
              </w:rPr>
            </w:pPr>
            <w:r w:rsidRPr="000A5C5D">
              <w:rPr>
                <w:sz w:val="20"/>
                <w:szCs w:val="20"/>
              </w:rPr>
              <w:t>Ambient conditions</w:t>
            </w:r>
          </w:p>
        </w:tc>
      </w:tr>
      <w:tr w:rsidR="001632F2" w:rsidRPr="000A5C5D" w14:paraId="6E231BAB" w14:textId="77777777" w:rsidTr="00832ECA">
        <w:tc>
          <w:tcPr>
            <w:tcW w:w="1668" w:type="dxa"/>
          </w:tcPr>
          <w:p w14:paraId="57F2D04E" w14:textId="77777777" w:rsidR="001632F2" w:rsidRPr="000A5C5D" w:rsidRDefault="001632F2" w:rsidP="00832ECA">
            <w:pPr>
              <w:rPr>
                <w:sz w:val="20"/>
                <w:szCs w:val="20"/>
              </w:rPr>
            </w:pPr>
            <w:r w:rsidRPr="000A5C5D">
              <w:rPr>
                <w:sz w:val="20"/>
                <w:szCs w:val="20"/>
              </w:rPr>
              <w:t>Model:</w:t>
            </w:r>
          </w:p>
        </w:tc>
        <w:tc>
          <w:tcPr>
            <w:tcW w:w="2693" w:type="dxa"/>
          </w:tcPr>
          <w:p w14:paraId="192E14C8" w14:textId="77777777" w:rsidR="001632F2" w:rsidRPr="000A5C5D" w:rsidRDefault="001632F2" w:rsidP="00832ECA">
            <w:pPr>
              <w:rPr>
                <w:sz w:val="20"/>
                <w:szCs w:val="20"/>
              </w:rPr>
            </w:pPr>
          </w:p>
        </w:tc>
        <w:tc>
          <w:tcPr>
            <w:tcW w:w="283" w:type="dxa"/>
          </w:tcPr>
          <w:p w14:paraId="17E00B55" w14:textId="77777777" w:rsidR="001632F2" w:rsidRPr="000A5C5D" w:rsidRDefault="001632F2" w:rsidP="00832ECA">
            <w:pPr>
              <w:rPr>
                <w:sz w:val="20"/>
                <w:szCs w:val="20"/>
              </w:rPr>
            </w:pPr>
          </w:p>
        </w:tc>
        <w:tc>
          <w:tcPr>
            <w:tcW w:w="2268" w:type="dxa"/>
          </w:tcPr>
          <w:p w14:paraId="091F8B15" w14:textId="77777777" w:rsidR="001632F2" w:rsidRPr="000A5C5D" w:rsidRDefault="001632F2" w:rsidP="00832ECA">
            <w:pPr>
              <w:rPr>
                <w:sz w:val="20"/>
                <w:szCs w:val="20"/>
              </w:rPr>
            </w:pPr>
          </w:p>
        </w:tc>
        <w:tc>
          <w:tcPr>
            <w:tcW w:w="851" w:type="dxa"/>
          </w:tcPr>
          <w:p w14:paraId="1A2757E2" w14:textId="77777777" w:rsidR="001632F2" w:rsidRPr="000A5C5D" w:rsidRDefault="001632F2" w:rsidP="00832ECA">
            <w:pPr>
              <w:rPr>
                <w:sz w:val="20"/>
                <w:szCs w:val="20"/>
              </w:rPr>
            </w:pPr>
          </w:p>
        </w:tc>
        <w:tc>
          <w:tcPr>
            <w:tcW w:w="850" w:type="dxa"/>
          </w:tcPr>
          <w:p w14:paraId="726335DE" w14:textId="77777777" w:rsidR="001632F2" w:rsidRPr="000A5C5D" w:rsidRDefault="001632F2" w:rsidP="00832ECA">
            <w:pPr>
              <w:rPr>
                <w:sz w:val="20"/>
                <w:szCs w:val="20"/>
              </w:rPr>
            </w:pPr>
          </w:p>
        </w:tc>
        <w:tc>
          <w:tcPr>
            <w:tcW w:w="599" w:type="dxa"/>
          </w:tcPr>
          <w:p w14:paraId="63166B66" w14:textId="77777777" w:rsidR="001632F2" w:rsidRPr="000A5C5D" w:rsidRDefault="001632F2" w:rsidP="00832ECA">
            <w:pPr>
              <w:rPr>
                <w:sz w:val="20"/>
                <w:szCs w:val="20"/>
              </w:rPr>
            </w:pPr>
          </w:p>
        </w:tc>
      </w:tr>
      <w:tr w:rsidR="001632F2" w:rsidRPr="000A5C5D" w14:paraId="52437834" w14:textId="77777777" w:rsidTr="00832ECA">
        <w:tc>
          <w:tcPr>
            <w:tcW w:w="1668" w:type="dxa"/>
          </w:tcPr>
          <w:p w14:paraId="53E95360" w14:textId="77777777" w:rsidR="001632F2" w:rsidRPr="000A5C5D" w:rsidRDefault="001632F2" w:rsidP="00832ECA">
            <w:pPr>
              <w:rPr>
                <w:sz w:val="20"/>
                <w:szCs w:val="20"/>
              </w:rPr>
            </w:pPr>
            <w:r w:rsidRPr="000A5C5D">
              <w:rPr>
                <w:sz w:val="20"/>
                <w:szCs w:val="20"/>
              </w:rPr>
              <w:t>Serial no.:</w:t>
            </w:r>
          </w:p>
        </w:tc>
        <w:tc>
          <w:tcPr>
            <w:tcW w:w="2693" w:type="dxa"/>
          </w:tcPr>
          <w:p w14:paraId="39306537" w14:textId="77777777" w:rsidR="001632F2" w:rsidRPr="000A5C5D" w:rsidRDefault="001632F2" w:rsidP="00832ECA">
            <w:pPr>
              <w:rPr>
                <w:sz w:val="20"/>
                <w:szCs w:val="20"/>
              </w:rPr>
            </w:pPr>
          </w:p>
        </w:tc>
        <w:tc>
          <w:tcPr>
            <w:tcW w:w="283" w:type="dxa"/>
          </w:tcPr>
          <w:p w14:paraId="10A7B292" w14:textId="77777777" w:rsidR="001632F2" w:rsidRPr="000A5C5D" w:rsidRDefault="001632F2" w:rsidP="00832ECA">
            <w:pPr>
              <w:rPr>
                <w:sz w:val="20"/>
                <w:szCs w:val="20"/>
              </w:rPr>
            </w:pPr>
          </w:p>
        </w:tc>
        <w:tc>
          <w:tcPr>
            <w:tcW w:w="2268" w:type="dxa"/>
          </w:tcPr>
          <w:p w14:paraId="0C7A3860" w14:textId="77777777" w:rsidR="001632F2" w:rsidRPr="000A5C5D" w:rsidRDefault="001632F2" w:rsidP="00832ECA">
            <w:pPr>
              <w:rPr>
                <w:sz w:val="20"/>
                <w:szCs w:val="20"/>
              </w:rPr>
            </w:pPr>
          </w:p>
        </w:tc>
        <w:tc>
          <w:tcPr>
            <w:tcW w:w="851" w:type="dxa"/>
            <w:tcBorders>
              <w:bottom w:val="single" w:sz="4" w:space="0" w:color="auto"/>
            </w:tcBorders>
          </w:tcPr>
          <w:p w14:paraId="47D16A3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7E52B7B" w14:textId="77777777" w:rsidR="001632F2" w:rsidRPr="000A5C5D" w:rsidRDefault="001632F2" w:rsidP="00832ECA">
            <w:pPr>
              <w:rPr>
                <w:sz w:val="20"/>
                <w:szCs w:val="20"/>
              </w:rPr>
            </w:pPr>
            <w:r w:rsidRPr="000A5C5D">
              <w:rPr>
                <w:sz w:val="20"/>
                <w:szCs w:val="20"/>
              </w:rPr>
              <w:t>At end</w:t>
            </w:r>
          </w:p>
        </w:tc>
        <w:tc>
          <w:tcPr>
            <w:tcW w:w="599" w:type="dxa"/>
          </w:tcPr>
          <w:p w14:paraId="3DC1E38D" w14:textId="77777777" w:rsidR="001632F2" w:rsidRPr="000A5C5D" w:rsidRDefault="001632F2" w:rsidP="00832ECA">
            <w:pPr>
              <w:rPr>
                <w:sz w:val="20"/>
                <w:szCs w:val="20"/>
              </w:rPr>
            </w:pPr>
          </w:p>
        </w:tc>
      </w:tr>
      <w:tr w:rsidR="001632F2" w:rsidRPr="000A5C5D" w14:paraId="78127AEF" w14:textId="77777777" w:rsidTr="00832ECA">
        <w:tc>
          <w:tcPr>
            <w:tcW w:w="1668" w:type="dxa"/>
          </w:tcPr>
          <w:p w14:paraId="016756E2" w14:textId="77777777" w:rsidR="001632F2" w:rsidRPr="000A5C5D" w:rsidRDefault="001632F2" w:rsidP="00832ECA">
            <w:pPr>
              <w:rPr>
                <w:sz w:val="20"/>
                <w:szCs w:val="20"/>
              </w:rPr>
            </w:pPr>
            <w:r w:rsidRPr="000A5C5D">
              <w:rPr>
                <w:sz w:val="20"/>
                <w:szCs w:val="20"/>
              </w:rPr>
              <w:t>Test date:</w:t>
            </w:r>
          </w:p>
        </w:tc>
        <w:tc>
          <w:tcPr>
            <w:tcW w:w="2693" w:type="dxa"/>
          </w:tcPr>
          <w:p w14:paraId="747CD678" w14:textId="77777777" w:rsidR="001632F2" w:rsidRPr="000A5C5D" w:rsidRDefault="001632F2" w:rsidP="00832ECA">
            <w:pPr>
              <w:rPr>
                <w:sz w:val="20"/>
                <w:szCs w:val="20"/>
              </w:rPr>
            </w:pPr>
          </w:p>
        </w:tc>
        <w:tc>
          <w:tcPr>
            <w:tcW w:w="283" w:type="dxa"/>
          </w:tcPr>
          <w:p w14:paraId="743CA68A" w14:textId="77777777" w:rsidR="001632F2" w:rsidRPr="000A5C5D" w:rsidRDefault="001632F2" w:rsidP="00832ECA">
            <w:pPr>
              <w:rPr>
                <w:sz w:val="20"/>
                <w:szCs w:val="20"/>
              </w:rPr>
            </w:pPr>
          </w:p>
        </w:tc>
        <w:tc>
          <w:tcPr>
            <w:tcW w:w="2268" w:type="dxa"/>
            <w:tcBorders>
              <w:right w:val="single" w:sz="4" w:space="0" w:color="auto"/>
            </w:tcBorders>
          </w:tcPr>
          <w:p w14:paraId="55CDE58E"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6EC684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6A4B82" w14:textId="77777777" w:rsidR="001632F2" w:rsidRPr="000A5C5D" w:rsidRDefault="001632F2" w:rsidP="00832ECA">
            <w:pPr>
              <w:rPr>
                <w:sz w:val="20"/>
                <w:szCs w:val="20"/>
              </w:rPr>
            </w:pPr>
          </w:p>
        </w:tc>
        <w:tc>
          <w:tcPr>
            <w:tcW w:w="599" w:type="dxa"/>
            <w:tcBorders>
              <w:left w:val="single" w:sz="4" w:space="0" w:color="auto"/>
            </w:tcBorders>
          </w:tcPr>
          <w:p w14:paraId="76DF8587" w14:textId="77777777" w:rsidR="001632F2" w:rsidRPr="000A5C5D" w:rsidRDefault="001632F2" w:rsidP="00832ECA">
            <w:pPr>
              <w:rPr>
                <w:sz w:val="20"/>
                <w:szCs w:val="20"/>
              </w:rPr>
            </w:pPr>
            <w:r w:rsidRPr="000A5C5D">
              <w:rPr>
                <w:sz w:val="20"/>
                <w:szCs w:val="20"/>
              </w:rPr>
              <w:t>°C</w:t>
            </w:r>
          </w:p>
        </w:tc>
      </w:tr>
      <w:tr w:rsidR="001632F2" w:rsidRPr="000A5C5D" w14:paraId="4298C7CF" w14:textId="77777777" w:rsidTr="00832ECA">
        <w:tc>
          <w:tcPr>
            <w:tcW w:w="1668" w:type="dxa"/>
          </w:tcPr>
          <w:p w14:paraId="78031C6E" w14:textId="77777777" w:rsidR="001632F2" w:rsidRPr="000A5C5D" w:rsidRDefault="001632F2" w:rsidP="00832ECA">
            <w:pPr>
              <w:rPr>
                <w:sz w:val="20"/>
                <w:szCs w:val="20"/>
              </w:rPr>
            </w:pPr>
            <w:r w:rsidRPr="000A5C5D">
              <w:rPr>
                <w:sz w:val="20"/>
                <w:szCs w:val="20"/>
              </w:rPr>
              <w:t>Observer:</w:t>
            </w:r>
          </w:p>
        </w:tc>
        <w:tc>
          <w:tcPr>
            <w:tcW w:w="2693" w:type="dxa"/>
          </w:tcPr>
          <w:p w14:paraId="2A66A0AC" w14:textId="77777777" w:rsidR="001632F2" w:rsidRPr="000A5C5D" w:rsidRDefault="001632F2" w:rsidP="00832ECA">
            <w:pPr>
              <w:rPr>
                <w:sz w:val="20"/>
                <w:szCs w:val="20"/>
              </w:rPr>
            </w:pPr>
          </w:p>
        </w:tc>
        <w:tc>
          <w:tcPr>
            <w:tcW w:w="283" w:type="dxa"/>
          </w:tcPr>
          <w:p w14:paraId="3E2EB1F0" w14:textId="77777777" w:rsidR="001632F2" w:rsidRPr="000A5C5D" w:rsidRDefault="001632F2" w:rsidP="00832ECA">
            <w:pPr>
              <w:rPr>
                <w:sz w:val="20"/>
                <w:szCs w:val="20"/>
              </w:rPr>
            </w:pPr>
          </w:p>
        </w:tc>
        <w:tc>
          <w:tcPr>
            <w:tcW w:w="2268" w:type="dxa"/>
            <w:tcBorders>
              <w:right w:val="single" w:sz="4" w:space="0" w:color="auto"/>
            </w:tcBorders>
          </w:tcPr>
          <w:p w14:paraId="206D1AA8"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4A46A0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84AE4B" w14:textId="77777777" w:rsidR="001632F2" w:rsidRPr="000A5C5D" w:rsidRDefault="001632F2" w:rsidP="00832ECA">
            <w:pPr>
              <w:rPr>
                <w:sz w:val="20"/>
                <w:szCs w:val="20"/>
              </w:rPr>
            </w:pPr>
          </w:p>
        </w:tc>
        <w:tc>
          <w:tcPr>
            <w:tcW w:w="599" w:type="dxa"/>
            <w:tcBorders>
              <w:left w:val="single" w:sz="4" w:space="0" w:color="auto"/>
            </w:tcBorders>
          </w:tcPr>
          <w:p w14:paraId="371F309D" w14:textId="77777777" w:rsidR="001632F2" w:rsidRPr="000A5C5D" w:rsidRDefault="001632F2" w:rsidP="00832ECA">
            <w:pPr>
              <w:rPr>
                <w:sz w:val="20"/>
                <w:szCs w:val="20"/>
              </w:rPr>
            </w:pPr>
            <w:r w:rsidRPr="000A5C5D">
              <w:rPr>
                <w:sz w:val="20"/>
                <w:szCs w:val="20"/>
              </w:rPr>
              <w:t>%</w:t>
            </w:r>
          </w:p>
        </w:tc>
      </w:tr>
      <w:tr w:rsidR="001632F2" w:rsidRPr="000A5C5D" w14:paraId="468D2610" w14:textId="77777777" w:rsidTr="00832ECA">
        <w:tc>
          <w:tcPr>
            <w:tcW w:w="1668" w:type="dxa"/>
          </w:tcPr>
          <w:p w14:paraId="7A3639B2" w14:textId="77777777" w:rsidR="001632F2" w:rsidRPr="000A5C5D" w:rsidRDefault="001632F2" w:rsidP="00832ECA">
            <w:pPr>
              <w:rPr>
                <w:sz w:val="20"/>
                <w:szCs w:val="20"/>
              </w:rPr>
            </w:pPr>
          </w:p>
        </w:tc>
        <w:tc>
          <w:tcPr>
            <w:tcW w:w="2693" w:type="dxa"/>
          </w:tcPr>
          <w:p w14:paraId="0D505847" w14:textId="77777777" w:rsidR="001632F2" w:rsidRPr="000A5C5D" w:rsidRDefault="001632F2" w:rsidP="00832ECA">
            <w:pPr>
              <w:rPr>
                <w:sz w:val="20"/>
                <w:szCs w:val="20"/>
              </w:rPr>
            </w:pPr>
          </w:p>
        </w:tc>
        <w:tc>
          <w:tcPr>
            <w:tcW w:w="283" w:type="dxa"/>
          </w:tcPr>
          <w:p w14:paraId="5E5763F3" w14:textId="77777777" w:rsidR="001632F2" w:rsidRPr="000A5C5D" w:rsidRDefault="001632F2" w:rsidP="00832ECA">
            <w:pPr>
              <w:rPr>
                <w:sz w:val="20"/>
                <w:szCs w:val="20"/>
              </w:rPr>
            </w:pPr>
          </w:p>
        </w:tc>
        <w:tc>
          <w:tcPr>
            <w:tcW w:w="2268" w:type="dxa"/>
            <w:tcBorders>
              <w:right w:val="single" w:sz="4" w:space="0" w:color="auto"/>
            </w:tcBorders>
          </w:tcPr>
          <w:p w14:paraId="59A2380B"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F4CE4D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F527EA" w14:textId="77777777" w:rsidR="001632F2" w:rsidRPr="000A5C5D" w:rsidRDefault="001632F2" w:rsidP="00832ECA">
            <w:pPr>
              <w:rPr>
                <w:sz w:val="20"/>
                <w:szCs w:val="20"/>
              </w:rPr>
            </w:pPr>
          </w:p>
        </w:tc>
        <w:tc>
          <w:tcPr>
            <w:tcW w:w="599" w:type="dxa"/>
            <w:tcBorders>
              <w:left w:val="single" w:sz="4" w:space="0" w:color="auto"/>
            </w:tcBorders>
          </w:tcPr>
          <w:p w14:paraId="6F08FADF" w14:textId="77777777" w:rsidR="001632F2" w:rsidRPr="000A5C5D" w:rsidRDefault="001632F2" w:rsidP="00832ECA">
            <w:pPr>
              <w:rPr>
                <w:sz w:val="20"/>
                <w:szCs w:val="20"/>
              </w:rPr>
            </w:pPr>
            <w:r w:rsidRPr="000A5C5D">
              <w:rPr>
                <w:sz w:val="20"/>
                <w:szCs w:val="20"/>
              </w:rPr>
              <w:t>kPa</w:t>
            </w:r>
          </w:p>
        </w:tc>
      </w:tr>
      <w:tr w:rsidR="001632F2" w:rsidRPr="000A5C5D" w14:paraId="05E81060" w14:textId="77777777" w:rsidTr="00832ECA">
        <w:tc>
          <w:tcPr>
            <w:tcW w:w="1668" w:type="dxa"/>
          </w:tcPr>
          <w:p w14:paraId="2FFA00C4" w14:textId="77777777" w:rsidR="001632F2" w:rsidRPr="000A5C5D" w:rsidRDefault="001632F2" w:rsidP="00832ECA">
            <w:pPr>
              <w:rPr>
                <w:sz w:val="20"/>
                <w:szCs w:val="20"/>
              </w:rPr>
            </w:pPr>
          </w:p>
        </w:tc>
        <w:tc>
          <w:tcPr>
            <w:tcW w:w="2693" w:type="dxa"/>
          </w:tcPr>
          <w:p w14:paraId="24FC2796" w14:textId="77777777" w:rsidR="001632F2" w:rsidRPr="000A5C5D" w:rsidRDefault="001632F2" w:rsidP="00832ECA">
            <w:pPr>
              <w:rPr>
                <w:sz w:val="20"/>
                <w:szCs w:val="20"/>
              </w:rPr>
            </w:pPr>
          </w:p>
        </w:tc>
        <w:tc>
          <w:tcPr>
            <w:tcW w:w="283" w:type="dxa"/>
          </w:tcPr>
          <w:p w14:paraId="78876ACC" w14:textId="77777777" w:rsidR="001632F2" w:rsidRPr="000A5C5D" w:rsidRDefault="001632F2" w:rsidP="00832ECA">
            <w:pPr>
              <w:rPr>
                <w:sz w:val="20"/>
                <w:szCs w:val="20"/>
              </w:rPr>
            </w:pPr>
          </w:p>
        </w:tc>
        <w:tc>
          <w:tcPr>
            <w:tcW w:w="2268" w:type="dxa"/>
            <w:tcBorders>
              <w:right w:val="single" w:sz="4" w:space="0" w:color="auto"/>
            </w:tcBorders>
          </w:tcPr>
          <w:p w14:paraId="7E1914FC"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346F19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AE48C6" w14:textId="77777777" w:rsidR="001632F2" w:rsidRPr="000A5C5D" w:rsidRDefault="001632F2" w:rsidP="00832ECA">
            <w:pPr>
              <w:rPr>
                <w:sz w:val="20"/>
                <w:szCs w:val="20"/>
              </w:rPr>
            </w:pPr>
          </w:p>
        </w:tc>
        <w:tc>
          <w:tcPr>
            <w:tcW w:w="599" w:type="dxa"/>
            <w:tcBorders>
              <w:left w:val="single" w:sz="4" w:space="0" w:color="auto"/>
            </w:tcBorders>
          </w:tcPr>
          <w:p w14:paraId="002AD2DD" w14:textId="77777777" w:rsidR="001632F2" w:rsidRPr="000A5C5D" w:rsidRDefault="001632F2" w:rsidP="00832ECA">
            <w:pPr>
              <w:rPr>
                <w:sz w:val="20"/>
                <w:szCs w:val="20"/>
              </w:rPr>
            </w:pPr>
          </w:p>
        </w:tc>
      </w:tr>
    </w:tbl>
    <w:p w14:paraId="32C8ED2C"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35"/>
        <w:gridCol w:w="1235"/>
        <w:gridCol w:w="1235"/>
        <w:gridCol w:w="1236"/>
        <w:gridCol w:w="1235"/>
        <w:gridCol w:w="1235"/>
        <w:gridCol w:w="1236"/>
      </w:tblGrid>
      <w:tr w:rsidR="001632F2" w:rsidRPr="000A5C5D" w14:paraId="7EF05459" w14:textId="77777777" w:rsidTr="00832ECA">
        <w:tc>
          <w:tcPr>
            <w:tcW w:w="1235" w:type="dxa"/>
            <w:shd w:val="clear" w:color="auto" w:fill="D9D9D9"/>
          </w:tcPr>
          <w:p w14:paraId="613F7EF8" w14:textId="77777777" w:rsidR="001632F2" w:rsidRPr="000A5C5D" w:rsidRDefault="001632F2" w:rsidP="00832ECA">
            <w:pPr>
              <w:pStyle w:val="BodyText3"/>
              <w:spacing w:before="60" w:after="60"/>
              <w:rPr>
                <w:sz w:val="20"/>
                <w:lang w:val="en-GB"/>
              </w:rPr>
            </w:pPr>
            <w:r w:rsidRPr="000A5C5D">
              <w:rPr>
                <w:sz w:val="20"/>
                <w:lang w:val="en-GB"/>
              </w:rPr>
              <w:t>Test no.</w:t>
            </w:r>
          </w:p>
          <w:p w14:paraId="5BF6DCC7" w14:textId="77777777" w:rsidR="001632F2" w:rsidRPr="000A5C5D" w:rsidRDefault="001632F2" w:rsidP="00832ECA">
            <w:pPr>
              <w:pStyle w:val="BodyText3"/>
              <w:spacing w:before="60" w:after="60"/>
              <w:rPr>
                <w:sz w:val="20"/>
                <w:lang w:val="en-GB"/>
              </w:rPr>
            </w:pPr>
            <w:r w:rsidRPr="000A5C5D">
              <w:rPr>
                <w:sz w:val="20"/>
                <w:lang w:val="en-GB"/>
              </w:rPr>
              <w:t>[-]</w:t>
            </w:r>
          </w:p>
        </w:tc>
        <w:tc>
          <w:tcPr>
            <w:tcW w:w="1235" w:type="dxa"/>
            <w:shd w:val="clear" w:color="auto" w:fill="D9D9D9"/>
          </w:tcPr>
          <w:p w14:paraId="28809703"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operation</w:t>
            </w:r>
          </w:p>
          <w:p w14:paraId="682E03F6" w14:textId="77777777" w:rsidR="001632F2" w:rsidRPr="000A5C5D" w:rsidRDefault="001632F2" w:rsidP="00832ECA">
            <w:pPr>
              <w:pStyle w:val="BodyText3"/>
              <w:spacing w:before="60" w:after="60"/>
              <w:rPr>
                <w:sz w:val="20"/>
                <w:lang w:val="en-GB"/>
              </w:rPr>
            </w:pPr>
            <w:r w:rsidRPr="000A5C5D">
              <w:rPr>
                <w:sz w:val="20"/>
                <w:lang w:val="en-GB"/>
              </w:rPr>
              <w:t>[L/min]</w:t>
            </w:r>
          </w:p>
        </w:tc>
        <w:tc>
          <w:tcPr>
            <w:tcW w:w="1235" w:type="dxa"/>
            <w:shd w:val="clear" w:color="auto" w:fill="D9D9D9"/>
          </w:tcPr>
          <w:p w14:paraId="485AE536"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62181139" w14:textId="77777777" w:rsidR="001632F2" w:rsidRPr="000A5C5D" w:rsidRDefault="001632F2" w:rsidP="00832ECA">
            <w:pPr>
              <w:pStyle w:val="BodyText3"/>
              <w:spacing w:before="60" w:after="60"/>
              <w:rPr>
                <w:sz w:val="20"/>
                <w:lang w:val="en-GB"/>
              </w:rPr>
            </w:pPr>
            <w:r w:rsidRPr="000A5C5D">
              <w:rPr>
                <w:sz w:val="20"/>
                <w:lang w:val="en-GB"/>
              </w:rPr>
              <w:t>[L]</w:t>
            </w:r>
          </w:p>
        </w:tc>
        <w:tc>
          <w:tcPr>
            <w:tcW w:w="1236" w:type="dxa"/>
            <w:shd w:val="clear" w:color="auto" w:fill="D9D9D9"/>
          </w:tcPr>
          <w:p w14:paraId="505991EC"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173FD8E3" w14:textId="77777777" w:rsidR="001632F2" w:rsidRPr="000A5C5D" w:rsidRDefault="001632F2" w:rsidP="00832ECA">
            <w:pPr>
              <w:pStyle w:val="BodyText3"/>
              <w:spacing w:before="60" w:after="60"/>
              <w:rPr>
                <w:sz w:val="20"/>
                <w:lang w:val="en-GB"/>
              </w:rPr>
            </w:pPr>
            <w:r w:rsidRPr="000A5C5D">
              <w:rPr>
                <w:sz w:val="20"/>
                <w:lang w:val="en-GB"/>
              </w:rPr>
              <w:t>[L]</w:t>
            </w:r>
          </w:p>
        </w:tc>
        <w:tc>
          <w:tcPr>
            <w:tcW w:w="1235" w:type="dxa"/>
            <w:shd w:val="clear" w:color="auto" w:fill="D9D9D9"/>
          </w:tcPr>
          <w:p w14:paraId="07704141"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78840458"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35" w:type="dxa"/>
            <w:shd w:val="clear" w:color="auto" w:fill="D9D9D9"/>
          </w:tcPr>
          <w:p w14:paraId="7BA7AAD6"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6A51D225" w14:textId="77777777" w:rsidR="001632F2" w:rsidRPr="000A5C5D" w:rsidRDefault="001632F2" w:rsidP="00832ECA">
            <w:pPr>
              <w:pStyle w:val="BodyText3"/>
              <w:spacing w:before="60" w:after="60"/>
              <w:rPr>
                <w:sz w:val="20"/>
                <w:lang w:val="en-GB"/>
              </w:rPr>
            </w:pPr>
            <w:r w:rsidRPr="000A5C5D">
              <w:rPr>
                <w:sz w:val="20"/>
                <w:lang w:val="en-GB"/>
              </w:rPr>
              <w:t>[%]</w:t>
            </w:r>
          </w:p>
        </w:tc>
        <w:tc>
          <w:tcPr>
            <w:tcW w:w="1236" w:type="dxa"/>
            <w:shd w:val="clear" w:color="auto" w:fill="D9D9D9"/>
          </w:tcPr>
          <w:p w14:paraId="5FF7BFC3" w14:textId="77777777" w:rsidR="001632F2" w:rsidRPr="000A5C5D" w:rsidRDefault="001632F2" w:rsidP="00832ECA">
            <w:pPr>
              <w:pStyle w:val="BodyText3"/>
              <w:spacing w:before="60" w:after="60"/>
              <w:rPr>
                <w:sz w:val="20"/>
                <w:lang w:val="en-GB"/>
              </w:rPr>
            </w:pPr>
            <w:r w:rsidRPr="000A5C5D">
              <w:rPr>
                <w:sz w:val="20"/>
                <w:lang w:val="en-GB"/>
              </w:rPr>
              <w:t>MPE</w:t>
            </w:r>
          </w:p>
          <w:p w14:paraId="3E849260" w14:textId="77777777" w:rsidR="001632F2" w:rsidRPr="000A5C5D" w:rsidRDefault="001632F2" w:rsidP="00832ECA">
            <w:pPr>
              <w:pStyle w:val="BodyText3"/>
              <w:spacing w:before="60" w:after="60"/>
              <w:rPr>
                <w:sz w:val="20"/>
                <w:lang w:val="en-GB"/>
              </w:rPr>
            </w:pPr>
            <w:r w:rsidRPr="000A5C5D">
              <w:rPr>
                <w:sz w:val="20"/>
                <w:lang w:val="en-GB"/>
              </w:rPr>
              <w:t>[%]</w:t>
            </w:r>
          </w:p>
        </w:tc>
      </w:tr>
    </w:tbl>
    <w:p w14:paraId="64E0D49D"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235"/>
        <w:gridCol w:w="1235"/>
        <w:gridCol w:w="1236"/>
        <w:gridCol w:w="1235"/>
        <w:gridCol w:w="1235"/>
        <w:gridCol w:w="1236"/>
      </w:tblGrid>
      <w:tr w:rsidR="001632F2" w:rsidRPr="000A5C5D" w14:paraId="23CDE2A2" w14:textId="77777777" w:rsidTr="00832ECA">
        <w:tc>
          <w:tcPr>
            <w:tcW w:w="1235" w:type="dxa"/>
          </w:tcPr>
          <w:p w14:paraId="204975A9" w14:textId="77777777" w:rsidR="001632F2" w:rsidRPr="000A5C5D" w:rsidRDefault="001632F2" w:rsidP="00832ECA">
            <w:pPr>
              <w:pStyle w:val="BodyText3"/>
              <w:spacing w:before="60" w:after="60"/>
              <w:rPr>
                <w:sz w:val="20"/>
                <w:lang w:val="en-GB"/>
              </w:rPr>
            </w:pPr>
            <w:r w:rsidRPr="000A5C5D">
              <w:rPr>
                <w:sz w:val="20"/>
                <w:lang w:val="en-GB"/>
              </w:rPr>
              <w:t>1</w:t>
            </w:r>
          </w:p>
        </w:tc>
        <w:tc>
          <w:tcPr>
            <w:tcW w:w="1235" w:type="dxa"/>
            <w:tcBorders>
              <w:bottom w:val="single" w:sz="4" w:space="0" w:color="auto"/>
            </w:tcBorders>
          </w:tcPr>
          <w:p w14:paraId="3D339A14"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FAAC841"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5D16165"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5C923C3A"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11D636B"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F7C04B9" w14:textId="77777777" w:rsidR="001632F2" w:rsidRPr="000A5C5D" w:rsidRDefault="001632F2" w:rsidP="00832ECA">
            <w:pPr>
              <w:pStyle w:val="BodyText3"/>
              <w:spacing w:before="60" w:after="60"/>
              <w:rPr>
                <w:sz w:val="20"/>
                <w:lang w:val="en-GB"/>
              </w:rPr>
            </w:pPr>
          </w:p>
        </w:tc>
      </w:tr>
      <w:tr w:rsidR="001632F2" w:rsidRPr="000A5C5D" w14:paraId="6F5F1139" w14:textId="77777777" w:rsidTr="00832ECA">
        <w:tc>
          <w:tcPr>
            <w:tcW w:w="1235" w:type="dxa"/>
          </w:tcPr>
          <w:p w14:paraId="2C7C27E3" w14:textId="77777777" w:rsidR="001632F2" w:rsidRPr="000A5C5D" w:rsidRDefault="001632F2" w:rsidP="00832ECA">
            <w:pPr>
              <w:pStyle w:val="BodyText3"/>
              <w:spacing w:before="60" w:after="60"/>
              <w:rPr>
                <w:sz w:val="20"/>
                <w:lang w:val="en-GB"/>
              </w:rPr>
            </w:pPr>
            <w:r w:rsidRPr="000A5C5D">
              <w:rPr>
                <w:sz w:val="20"/>
                <w:lang w:val="en-GB"/>
              </w:rPr>
              <w:t>2</w:t>
            </w:r>
          </w:p>
        </w:tc>
        <w:tc>
          <w:tcPr>
            <w:tcW w:w="1235" w:type="dxa"/>
            <w:tcBorders>
              <w:bottom w:val="single" w:sz="4" w:space="0" w:color="auto"/>
            </w:tcBorders>
          </w:tcPr>
          <w:p w14:paraId="3212EA6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AB87C4B"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3285062A"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44A4696"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082AD5B"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0412CC3" w14:textId="77777777" w:rsidR="001632F2" w:rsidRPr="000A5C5D" w:rsidRDefault="001632F2" w:rsidP="00832ECA">
            <w:pPr>
              <w:pStyle w:val="BodyText3"/>
              <w:spacing w:before="60" w:after="60"/>
              <w:rPr>
                <w:sz w:val="20"/>
                <w:lang w:val="en-GB"/>
              </w:rPr>
            </w:pPr>
          </w:p>
        </w:tc>
      </w:tr>
      <w:tr w:rsidR="001632F2" w:rsidRPr="000A5C5D" w14:paraId="269853EC" w14:textId="77777777" w:rsidTr="00832ECA">
        <w:tc>
          <w:tcPr>
            <w:tcW w:w="1235" w:type="dxa"/>
          </w:tcPr>
          <w:p w14:paraId="2D24B67D" w14:textId="77777777" w:rsidR="001632F2" w:rsidRPr="000A5C5D" w:rsidRDefault="001632F2" w:rsidP="00832ECA">
            <w:pPr>
              <w:pStyle w:val="BodyText3"/>
              <w:spacing w:before="60" w:after="60"/>
              <w:rPr>
                <w:sz w:val="20"/>
                <w:lang w:val="en-GB"/>
              </w:rPr>
            </w:pPr>
            <w:r w:rsidRPr="000A5C5D">
              <w:rPr>
                <w:sz w:val="20"/>
                <w:lang w:val="en-GB"/>
              </w:rPr>
              <w:t>3</w:t>
            </w:r>
          </w:p>
        </w:tc>
        <w:tc>
          <w:tcPr>
            <w:tcW w:w="1235" w:type="dxa"/>
            <w:tcBorders>
              <w:bottom w:val="single" w:sz="4" w:space="0" w:color="auto"/>
            </w:tcBorders>
          </w:tcPr>
          <w:p w14:paraId="747999C5"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80D1BE4"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29F3E773"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D02F6BB"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5C01024"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7438155C" w14:textId="77777777" w:rsidR="001632F2" w:rsidRPr="000A5C5D" w:rsidRDefault="001632F2" w:rsidP="00832ECA">
            <w:pPr>
              <w:pStyle w:val="BodyText3"/>
              <w:spacing w:before="60" w:after="60"/>
              <w:rPr>
                <w:sz w:val="20"/>
                <w:lang w:val="en-GB"/>
              </w:rPr>
            </w:pPr>
          </w:p>
        </w:tc>
      </w:tr>
    </w:tbl>
    <w:p w14:paraId="3CD854FC" w14:textId="77777777" w:rsidR="001632F2" w:rsidRPr="000A5C5D" w:rsidRDefault="001632F2" w:rsidP="001632F2">
      <w:pPr>
        <w:rPr>
          <w:b/>
          <w:color w:val="00000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E221468" w14:textId="77777777" w:rsidTr="00832ECA">
        <w:trPr>
          <w:cantSplit/>
          <w:trHeight w:val="325"/>
        </w:trPr>
        <w:tc>
          <w:tcPr>
            <w:tcW w:w="1259" w:type="dxa"/>
            <w:tcBorders>
              <w:bottom w:val="single" w:sz="6" w:space="0" w:color="auto"/>
            </w:tcBorders>
            <w:vAlign w:val="center"/>
          </w:tcPr>
          <w:p w14:paraId="52410FA1"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5CAA0FB" w14:textId="77777777" w:rsidTr="00832ECA">
              <w:tc>
                <w:tcPr>
                  <w:tcW w:w="518" w:type="dxa"/>
                </w:tcPr>
                <w:p w14:paraId="2501634A" w14:textId="77777777" w:rsidR="001632F2" w:rsidRPr="000A5C5D" w:rsidRDefault="001632F2" w:rsidP="00832ECA">
                  <w:pPr>
                    <w:spacing w:before="4" w:after="4"/>
                    <w:jc w:val="center"/>
                    <w:rPr>
                      <w:bCs/>
                    </w:rPr>
                  </w:pPr>
                </w:p>
              </w:tc>
              <w:tc>
                <w:tcPr>
                  <w:tcW w:w="1162" w:type="dxa"/>
                  <w:tcBorders>
                    <w:top w:val="nil"/>
                    <w:bottom w:val="nil"/>
                    <w:right w:val="nil"/>
                  </w:tcBorders>
                </w:tcPr>
                <w:p w14:paraId="414AD284" w14:textId="77777777" w:rsidR="001632F2" w:rsidRPr="000A5C5D" w:rsidRDefault="001632F2" w:rsidP="00832ECA">
                  <w:pPr>
                    <w:spacing w:before="4" w:after="4"/>
                    <w:jc w:val="center"/>
                    <w:rPr>
                      <w:bCs/>
                    </w:rPr>
                  </w:pPr>
                  <w:r w:rsidRPr="000A5C5D">
                    <w:rPr>
                      <w:bCs/>
                    </w:rPr>
                    <w:t>Yes</w:t>
                  </w:r>
                </w:p>
              </w:tc>
              <w:tc>
                <w:tcPr>
                  <w:tcW w:w="500" w:type="dxa"/>
                </w:tcPr>
                <w:p w14:paraId="6E7AFA7A" w14:textId="77777777" w:rsidR="001632F2" w:rsidRPr="000A5C5D" w:rsidRDefault="001632F2" w:rsidP="00832ECA">
                  <w:pPr>
                    <w:spacing w:before="4" w:after="4"/>
                    <w:jc w:val="center"/>
                    <w:rPr>
                      <w:bCs/>
                    </w:rPr>
                  </w:pPr>
                </w:p>
              </w:tc>
              <w:tc>
                <w:tcPr>
                  <w:tcW w:w="1060" w:type="dxa"/>
                  <w:tcBorders>
                    <w:top w:val="nil"/>
                    <w:bottom w:val="nil"/>
                    <w:right w:val="nil"/>
                  </w:tcBorders>
                </w:tcPr>
                <w:p w14:paraId="7EE80311" w14:textId="77777777" w:rsidR="001632F2" w:rsidRPr="000A5C5D" w:rsidRDefault="001632F2" w:rsidP="00832ECA">
                  <w:pPr>
                    <w:spacing w:before="4" w:after="4"/>
                    <w:jc w:val="center"/>
                    <w:rPr>
                      <w:bCs/>
                    </w:rPr>
                  </w:pPr>
                  <w:r w:rsidRPr="000A5C5D">
                    <w:rPr>
                      <w:bCs/>
                    </w:rPr>
                    <w:t>No</w:t>
                  </w:r>
                </w:p>
              </w:tc>
            </w:tr>
          </w:tbl>
          <w:p w14:paraId="698E961F" w14:textId="77777777" w:rsidR="001632F2" w:rsidRPr="000A5C5D" w:rsidRDefault="001632F2" w:rsidP="00832ECA">
            <w:pPr>
              <w:spacing w:before="4" w:after="4"/>
              <w:jc w:val="center"/>
              <w:rPr>
                <w:bCs/>
              </w:rPr>
            </w:pPr>
          </w:p>
        </w:tc>
      </w:tr>
    </w:tbl>
    <w:p w14:paraId="1C7597E6" w14:textId="77777777" w:rsidR="001632F2" w:rsidRPr="000A5C5D" w:rsidRDefault="001632F2" w:rsidP="001632F2">
      <w:pPr>
        <w:rPr>
          <w:b/>
          <w:color w:val="000000"/>
        </w:rPr>
      </w:pPr>
    </w:p>
    <w:p w14:paraId="66511C48" w14:textId="77777777" w:rsidR="001632F2" w:rsidRPr="000A5C5D" w:rsidRDefault="001632F2" w:rsidP="001632F2">
      <w:pPr>
        <w:rPr>
          <w:sz w:val="20"/>
          <w:szCs w:val="20"/>
        </w:rPr>
      </w:pPr>
    </w:p>
    <w:p w14:paraId="50B6EC2B" w14:textId="77777777" w:rsidR="001632F2" w:rsidRPr="000A5C5D" w:rsidRDefault="001632F2" w:rsidP="001632F2">
      <w:pPr>
        <w:pStyle w:val="BodyText3"/>
        <w:jc w:val="left"/>
        <w:rPr>
          <w:sz w:val="20"/>
          <w:lang w:val="en-GB"/>
        </w:rPr>
      </w:pPr>
      <w:r w:rsidRPr="000A5C5D">
        <w:rPr>
          <w:sz w:val="20"/>
          <w:lang w:val="en-GB"/>
        </w:rPr>
        <w:t>Remarks:</w:t>
      </w:r>
    </w:p>
    <w:p w14:paraId="148F0AAF" w14:textId="77777777" w:rsidR="001632F2" w:rsidRPr="000A5C5D" w:rsidRDefault="001632F2" w:rsidP="001632F2">
      <w:pPr>
        <w:pStyle w:val="BodyText3"/>
        <w:jc w:val="left"/>
        <w:rPr>
          <w:sz w:val="20"/>
          <w:lang w:val="en-GB"/>
        </w:rPr>
      </w:pPr>
    </w:p>
    <w:p w14:paraId="4E99A5FA" w14:textId="77777777" w:rsidR="001632F2" w:rsidRPr="000A5C5D" w:rsidRDefault="001632F2" w:rsidP="001632F2">
      <w:pPr>
        <w:pStyle w:val="BodyText3"/>
        <w:jc w:val="left"/>
        <w:rPr>
          <w:sz w:val="20"/>
          <w:lang w:val="en-GB"/>
        </w:rPr>
      </w:pPr>
    </w:p>
    <w:p w14:paraId="77814FD1" w14:textId="77777777" w:rsidR="001632F2" w:rsidRPr="000A5C5D" w:rsidRDefault="001632F2" w:rsidP="001632F2">
      <w:pPr>
        <w:pStyle w:val="BodyText3"/>
        <w:jc w:val="left"/>
        <w:rPr>
          <w:sz w:val="20"/>
          <w:lang w:val="en-GB"/>
        </w:rPr>
      </w:pPr>
    </w:p>
    <w:p w14:paraId="36E009A0" w14:textId="77777777" w:rsidR="001632F2" w:rsidRPr="000A5C5D" w:rsidRDefault="001632F2" w:rsidP="001632F2">
      <w:pPr>
        <w:pStyle w:val="BodyText3"/>
        <w:jc w:val="left"/>
        <w:rPr>
          <w:sz w:val="20"/>
          <w:lang w:val="en-GB"/>
        </w:rPr>
      </w:pPr>
    </w:p>
    <w:p w14:paraId="4BDE0CFA"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20A4A219"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0813897" w14:textId="77777777" w:rsidTr="00832ECA">
        <w:tc>
          <w:tcPr>
            <w:tcW w:w="1242" w:type="dxa"/>
          </w:tcPr>
          <w:p w14:paraId="66EB534D"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6CE78FFB" w14:textId="77777777" w:rsidR="001632F2" w:rsidRPr="000A5C5D" w:rsidRDefault="001632F2" w:rsidP="00832ECA">
            <w:pPr>
              <w:pStyle w:val="BodyText3"/>
              <w:jc w:val="left"/>
              <w:rPr>
                <w:sz w:val="20"/>
                <w:lang w:val="en-GB"/>
              </w:rPr>
            </w:pPr>
          </w:p>
        </w:tc>
        <w:tc>
          <w:tcPr>
            <w:tcW w:w="1418" w:type="dxa"/>
          </w:tcPr>
          <w:p w14:paraId="0A8B7650" w14:textId="77777777" w:rsidR="001632F2" w:rsidRPr="000A5C5D" w:rsidRDefault="001632F2" w:rsidP="00832ECA">
            <w:pPr>
              <w:pStyle w:val="BodyText3"/>
              <w:jc w:val="left"/>
              <w:rPr>
                <w:sz w:val="20"/>
                <w:lang w:val="en-GB"/>
              </w:rPr>
            </w:pPr>
          </w:p>
        </w:tc>
        <w:tc>
          <w:tcPr>
            <w:tcW w:w="567" w:type="dxa"/>
          </w:tcPr>
          <w:p w14:paraId="2346A4B8" w14:textId="77777777" w:rsidR="001632F2" w:rsidRPr="000A5C5D" w:rsidRDefault="001632F2" w:rsidP="00832ECA">
            <w:pPr>
              <w:pStyle w:val="BodyText3"/>
              <w:jc w:val="left"/>
              <w:rPr>
                <w:sz w:val="20"/>
                <w:lang w:val="en-GB"/>
              </w:rPr>
            </w:pPr>
          </w:p>
        </w:tc>
        <w:tc>
          <w:tcPr>
            <w:tcW w:w="2126" w:type="dxa"/>
          </w:tcPr>
          <w:p w14:paraId="6829EF86"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2BD6C8DD" w14:textId="77777777" w:rsidR="001632F2" w:rsidRPr="000A5C5D" w:rsidRDefault="001632F2" w:rsidP="00832ECA">
            <w:pPr>
              <w:pStyle w:val="BodyText3"/>
              <w:jc w:val="left"/>
              <w:rPr>
                <w:sz w:val="20"/>
                <w:lang w:val="en-GB"/>
              </w:rPr>
            </w:pPr>
          </w:p>
        </w:tc>
        <w:tc>
          <w:tcPr>
            <w:tcW w:w="1347" w:type="dxa"/>
          </w:tcPr>
          <w:p w14:paraId="69E49050" w14:textId="77777777" w:rsidR="001632F2" w:rsidRPr="000A5C5D" w:rsidRDefault="001632F2" w:rsidP="00832ECA">
            <w:pPr>
              <w:pStyle w:val="BodyText3"/>
              <w:jc w:val="left"/>
              <w:rPr>
                <w:sz w:val="20"/>
                <w:lang w:val="en-GB"/>
              </w:rPr>
            </w:pPr>
          </w:p>
        </w:tc>
      </w:tr>
      <w:tr w:rsidR="001632F2" w:rsidRPr="000A5C5D" w14:paraId="02F47E7E" w14:textId="77777777" w:rsidTr="00832ECA">
        <w:tc>
          <w:tcPr>
            <w:tcW w:w="1242" w:type="dxa"/>
          </w:tcPr>
          <w:p w14:paraId="78649F11"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47374171" w14:textId="77777777" w:rsidR="001632F2" w:rsidRPr="000A5C5D" w:rsidRDefault="001632F2" w:rsidP="00832ECA">
            <w:pPr>
              <w:pStyle w:val="BodyText3"/>
              <w:jc w:val="left"/>
              <w:rPr>
                <w:sz w:val="20"/>
                <w:lang w:val="en-GB"/>
              </w:rPr>
            </w:pPr>
          </w:p>
        </w:tc>
        <w:tc>
          <w:tcPr>
            <w:tcW w:w="1418" w:type="dxa"/>
          </w:tcPr>
          <w:p w14:paraId="2DD67194"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16D01954" w14:textId="77777777" w:rsidR="001632F2" w:rsidRPr="000A5C5D" w:rsidRDefault="001632F2" w:rsidP="00832ECA">
            <w:pPr>
              <w:pStyle w:val="BodyText3"/>
              <w:jc w:val="left"/>
              <w:rPr>
                <w:sz w:val="20"/>
                <w:lang w:val="en-GB"/>
              </w:rPr>
            </w:pPr>
          </w:p>
        </w:tc>
        <w:tc>
          <w:tcPr>
            <w:tcW w:w="2126" w:type="dxa"/>
          </w:tcPr>
          <w:p w14:paraId="486867D5"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686438AF" w14:textId="77777777" w:rsidR="001632F2" w:rsidRPr="000A5C5D" w:rsidRDefault="001632F2" w:rsidP="00832ECA">
            <w:pPr>
              <w:pStyle w:val="BodyText3"/>
              <w:jc w:val="left"/>
              <w:rPr>
                <w:sz w:val="20"/>
                <w:lang w:val="en-GB"/>
              </w:rPr>
            </w:pPr>
          </w:p>
        </w:tc>
        <w:tc>
          <w:tcPr>
            <w:tcW w:w="1347" w:type="dxa"/>
          </w:tcPr>
          <w:p w14:paraId="67DF7766"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6013DA0D" w14:textId="77777777" w:rsidTr="00832ECA">
        <w:tc>
          <w:tcPr>
            <w:tcW w:w="1242" w:type="dxa"/>
          </w:tcPr>
          <w:p w14:paraId="78A5539A"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985451D" w14:textId="77777777" w:rsidR="001632F2" w:rsidRPr="000A5C5D" w:rsidRDefault="001632F2" w:rsidP="00832ECA">
            <w:pPr>
              <w:pStyle w:val="BodyText3"/>
              <w:jc w:val="left"/>
              <w:rPr>
                <w:sz w:val="20"/>
                <w:lang w:val="en-GB"/>
              </w:rPr>
            </w:pPr>
          </w:p>
        </w:tc>
        <w:tc>
          <w:tcPr>
            <w:tcW w:w="1418" w:type="dxa"/>
          </w:tcPr>
          <w:p w14:paraId="08B9585C"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497F6769" w14:textId="77777777" w:rsidR="001632F2" w:rsidRPr="000A5C5D" w:rsidRDefault="001632F2" w:rsidP="00832ECA">
            <w:pPr>
              <w:pStyle w:val="BodyText3"/>
              <w:jc w:val="left"/>
              <w:rPr>
                <w:sz w:val="20"/>
                <w:lang w:val="en-GB"/>
              </w:rPr>
            </w:pPr>
          </w:p>
        </w:tc>
        <w:tc>
          <w:tcPr>
            <w:tcW w:w="2126" w:type="dxa"/>
          </w:tcPr>
          <w:p w14:paraId="37AF0482"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504CAF24" w14:textId="77777777" w:rsidR="001632F2" w:rsidRPr="000A5C5D" w:rsidRDefault="001632F2" w:rsidP="00832ECA">
            <w:pPr>
              <w:pStyle w:val="BodyText3"/>
              <w:jc w:val="left"/>
              <w:rPr>
                <w:sz w:val="20"/>
                <w:lang w:val="en-GB"/>
              </w:rPr>
            </w:pPr>
          </w:p>
        </w:tc>
        <w:tc>
          <w:tcPr>
            <w:tcW w:w="1347" w:type="dxa"/>
          </w:tcPr>
          <w:p w14:paraId="28E7CF99"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0514DC98" w14:textId="77777777" w:rsidTr="00832ECA">
        <w:tc>
          <w:tcPr>
            <w:tcW w:w="1242" w:type="dxa"/>
          </w:tcPr>
          <w:p w14:paraId="74A10AC6"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612736E7" w14:textId="77777777" w:rsidR="001632F2" w:rsidRPr="000A5C5D" w:rsidRDefault="001632F2" w:rsidP="00832ECA">
            <w:pPr>
              <w:pStyle w:val="BodyText3"/>
              <w:jc w:val="left"/>
              <w:rPr>
                <w:sz w:val="20"/>
                <w:lang w:val="en-GB"/>
              </w:rPr>
            </w:pPr>
          </w:p>
        </w:tc>
        <w:tc>
          <w:tcPr>
            <w:tcW w:w="1418" w:type="dxa"/>
          </w:tcPr>
          <w:p w14:paraId="38722831"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0E7CA556" w14:textId="77777777" w:rsidR="001632F2" w:rsidRPr="000A5C5D" w:rsidRDefault="001632F2" w:rsidP="00832ECA">
            <w:pPr>
              <w:pStyle w:val="BodyText3"/>
              <w:jc w:val="left"/>
              <w:rPr>
                <w:sz w:val="20"/>
                <w:lang w:val="en-GB"/>
              </w:rPr>
            </w:pPr>
          </w:p>
        </w:tc>
        <w:tc>
          <w:tcPr>
            <w:tcW w:w="2126" w:type="dxa"/>
          </w:tcPr>
          <w:p w14:paraId="5EDF9D4C"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43A24A45" w14:textId="77777777" w:rsidR="001632F2" w:rsidRPr="000A5C5D" w:rsidRDefault="001632F2" w:rsidP="00832ECA">
            <w:pPr>
              <w:pStyle w:val="BodyText3"/>
              <w:jc w:val="left"/>
              <w:rPr>
                <w:sz w:val="20"/>
                <w:lang w:val="en-GB"/>
              </w:rPr>
            </w:pPr>
          </w:p>
        </w:tc>
        <w:tc>
          <w:tcPr>
            <w:tcW w:w="1347" w:type="dxa"/>
          </w:tcPr>
          <w:p w14:paraId="440814DB"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7B941450" w14:textId="77777777" w:rsidTr="00832ECA">
        <w:tc>
          <w:tcPr>
            <w:tcW w:w="1242" w:type="dxa"/>
          </w:tcPr>
          <w:p w14:paraId="0C5F6E31"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4412FF67" w14:textId="77777777" w:rsidR="001632F2" w:rsidRPr="000A5C5D" w:rsidRDefault="001632F2" w:rsidP="00832ECA">
            <w:pPr>
              <w:pStyle w:val="BodyText3"/>
              <w:jc w:val="left"/>
              <w:rPr>
                <w:sz w:val="20"/>
                <w:lang w:val="en-GB"/>
              </w:rPr>
            </w:pPr>
          </w:p>
        </w:tc>
        <w:tc>
          <w:tcPr>
            <w:tcW w:w="1418" w:type="dxa"/>
          </w:tcPr>
          <w:p w14:paraId="27DCF5B3"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62CAA15A" w14:textId="77777777" w:rsidR="001632F2" w:rsidRPr="000A5C5D" w:rsidRDefault="001632F2" w:rsidP="00832ECA">
            <w:pPr>
              <w:pStyle w:val="BodyText3"/>
              <w:jc w:val="left"/>
              <w:rPr>
                <w:sz w:val="20"/>
                <w:lang w:val="en-GB"/>
              </w:rPr>
            </w:pPr>
          </w:p>
        </w:tc>
        <w:tc>
          <w:tcPr>
            <w:tcW w:w="2126" w:type="dxa"/>
          </w:tcPr>
          <w:p w14:paraId="129CE4EC" w14:textId="77777777" w:rsidR="001632F2" w:rsidRPr="000A5C5D" w:rsidRDefault="001632F2" w:rsidP="00832ECA">
            <w:pPr>
              <w:pStyle w:val="BodyText3"/>
              <w:jc w:val="left"/>
              <w:rPr>
                <w:sz w:val="20"/>
                <w:lang w:val="en-GB"/>
              </w:rPr>
            </w:pPr>
          </w:p>
        </w:tc>
        <w:tc>
          <w:tcPr>
            <w:tcW w:w="1346" w:type="dxa"/>
          </w:tcPr>
          <w:p w14:paraId="2806E271" w14:textId="77777777" w:rsidR="001632F2" w:rsidRPr="000A5C5D" w:rsidRDefault="001632F2" w:rsidP="00832ECA">
            <w:pPr>
              <w:pStyle w:val="BodyText3"/>
              <w:jc w:val="left"/>
              <w:rPr>
                <w:sz w:val="20"/>
                <w:lang w:val="en-GB"/>
              </w:rPr>
            </w:pPr>
          </w:p>
        </w:tc>
        <w:tc>
          <w:tcPr>
            <w:tcW w:w="1347" w:type="dxa"/>
          </w:tcPr>
          <w:p w14:paraId="2B29BF13" w14:textId="77777777" w:rsidR="001632F2" w:rsidRPr="000A5C5D" w:rsidRDefault="001632F2" w:rsidP="00832ECA">
            <w:pPr>
              <w:pStyle w:val="BodyText3"/>
              <w:jc w:val="left"/>
              <w:rPr>
                <w:sz w:val="20"/>
                <w:lang w:val="en-GB"/>
              </w:rPr>
            </w:pPr>
          </w:p>
        </w:tc>
      </w:tr>
    </w:tbl>
    <w:p w14:paraId="7ADC4E26" w14:textId="77777777" w:rsidR="001632F2" w:rsidRPr="000A5C5D" w:rsidRDefault="001632F2" w:rsidP="001632F2">
      <w:pPr>
        <w:tabs>
          <w:tab w:val="left" w:pos="1418"/>
        </w:tabs>
        <w:ind w:left="1418" w:hanging="1418"/>
        <w:rPr>
          <w:b/>
        </w:rPr>
      </w:pPr>
      <w:r w:rsidRPr="000A5C5D">
        <w:rPr>
          <w:b/>
          <w:color w:val="000000"/>
        </w:rPr>
        <w:br w:type="page"/>
      </w:r>
      <w:r w:rsidRPr="000A5C5D">
        <w:rPr>
          <w:b/>
        </w:rPr>
        <w:t>F.8.</w:t>
      </w:r>
      <w:r w:rsidRPr="000A5C5D">
        <w:rPr>
          <w:b/>
          <w:color w:val="000000" w:themeColor="text1"/>
        </w:rPr>
        <w:t>8</w:t>
      </w:r>
      <w:r w:rsidRPr="000A5C5D">
        <w:rPr>
          <w:b/>
        </w:rPr>
        <w:t>.1.1.5</w:t>
      </w:r>
      <w:r w:rsidRPr="000A5C5D">
        <w:rPr>
          <w:b/>
        </w:rPr>
        <w:tab/>
        <w:t xml:space="preserve">Test of the special gas extractor function of the gas elimination device </w:t>
      </w:r>
      <w:r w:rsidRPr="000A5C5D">
        <w:rPr>
          <w:b/>
        </w:rPr>
        <w:br/>
        <w:t>(R 117-2, E.6.1.2)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CFAECAC" w14:textId="77777777" w:rsidTr="00832ECA">
        <w:tc>
          <w:tcPr>
            <w:tcW w:w="1668" w:type="dxa"/>
            <w:hideMark/>
          </w:tcPr>
          <w:p w14:paraId="70AF0934" w14:textId="77777777" w:rsidR="001632F2" w:rsidRPr="000A5C5D" w:rsidRDefault="001632F2" w:rsidP="00832ECA">
            <w:pPr>
              <w:rPr>
                <w:sz w:val="20"/>
                <w:szCs w:val="20"/>
              </w:rPr>
            </w:pPr>
            <w:r w:rsidRPr="000A5C5D">
              <w:rPr>
                <w:sz w:val="20"/>
                <w:szCs w:val="20"/>
              </w:rPr>
              <w:t>Application no.:</w:t>
            </w:r>
          </w:p>
        </w:tc>
        <w:tc>
          <w:tcPr>
            <w:tcW w:w="2693" w:type="dxa"/>
          </w:tcPr>
          <w:p w14:paraId="06010468" w14:textId="77777777" w:rsidR="001632F2" w:rsidRPr="000A5C5D" w:rsidRDefault="001632F2" w:rsidP="00832ECA">
            <w:pPr>
              <w:rPr>
                <w:sz w:val="20"/>
                <w:szCs w:val="20"/>
              </w:rPr>
            </w:pPr>
          </w:p>
        </w:tc>
        <w:tc>
          <w:tcPr>
            <w:tcW w:w="283" w:type="dxa"/>
          </w:tcPr>
          <w:p w14:paraId="7012CEA3" w14:textId="77777777" w:rsidR="001632F2" w:rsidRPr="000A5C5D" w:rsidRDefault="001632F2" w:rsidP="00832ECA">
            <w:pPr>
              <w:rPr>
                <w:sz w:val="20"/>
                <w:szCs w:val="20"/>
              </w:rPr>
            </w:pPr>
          </w:p>
        </w:tc>
        <w:tc>
          <w:tcPr>
            <w:tcW w:w="2268" w:type="dxa"/>
          </w:tcPr>
          <w:p w14:paraId="1C8E40A6" w14:textId="77777777" w:rsidR="001632F2" w:rsidRPr="000A5C5D" w:rsidRDefault="001632F2" w:rsidP="00832ECA">
            <w:pPr>
              <w:rPr>
                <w:sz w:val="20"/>
                <w:szCs w:val="20"/>
              </w:rPr>
            </w:pPr>
          </w:p>
        </w:tc>
        <w:tc>
          <w:tcPr>
            <w:tcW w:w="2300" w:type="dxa"/>
            <w:gridSpan w:val="3"/>
            <w:hideMark/>
          </w:tcPr>
          <w:p w14:paraId="1852D67B" w14:textId="77777777" w:rsidR="001632F2" w:rsidRPr="000A5C5D" w:rsidRDefault="001632F2" w:rsidP="00832ECA">
            <w:pPr>
              <w:rPr>
                <w:sz w:val="20"/>
                <w:szCs w:val="20"/>
              </w:rPr>
            </w:pPr>
            <w:r w:rsidRPr="000A5C5D">
              <w:rPr>
                <w:sz w:val="20"/>
                <w:szCs w:val="20"/>
              </w:rPr>
              <w:t>Ambient conditions</w:t>
            </w:r>
          </w:p>
        </w:tc>
      </w:tr>
      <w:tr w:rsidR="001632F2" w:rsidRPr="000A5C5D" w14:paraId="34EFF5E7" w14:textId="77777777" w:rsidTr="00832ECA">
        <w:tc>
          <w:tcPr>
            <w:tcW w:w="1668" w:type="dxa"/>
            <w:hideMark/>
          </w:tcPr>
          <w:p w14:paraId="015660F9" w14:textId="77777777" w:rsidR="001632F2" w:rsidRPr="000A5C5D" w:rsidRDefault="001632F2" w:rsidP="00832ECA">
            <w:pPr>
              <w:rPr>
                <w:sz w:val="20"/>
                <w:szCs w:val="20"/>
              </w:rPr>
            </w:pPr>
            <w:r w:rsidRPr="000A5C5D">
              <w:rPr>
                <w:sz w:val="20"/>
                <w:szCs w:val="20"/>
              </w:rPr>
              <w:t>Model:</w:t>
            </w:r>
          </w:p>
        </w:tc>
        <w:tc>
          <w:tcPr>
            <w:tcW w:w="2693" w:type="dxa"/>
          </w:tcPr>
          <w:p w14:paraId="69D2E5CE" w14:textId="77777777" w:rsidR="001632F2" w:rsidRPr="000A5C5D" w:rsidRDefault="001632F2" w:rsidP="00832ECA">
            <w:pPr>
              <w:rPr>
                <w:sz w:val="20"/>
                <w:szCs w:val="20"/>
              </w:rPr>
            </w:pPr>
          </w:p>
        </w:tc>
        <w:tc>
          <w:tcPr>
            <w:tcW w:w="283" w:type="dxa"/>
          </w:tcPr>
          <w:p w14:paraId="5AC6F643" w14:textId="77777777" w:rsidR="001632F2" w:rsidRPr="000A5C5D" w:rsidRDefault="001632F2" w:rsidP="00832ECA">
            <w:pPr>
              <w:rPr>
                <w:sz w:val="20"/>
                <w:szCs w:val="20"/>
              </w:rPr>
            </w:pPr>
          </w:p>
        </w:tc>
        <w:tc>
          <w:tcPr>
            <w:tcW w:w="2268" w:type="dxa"/>
          </w:tcPr>
          <w:p w14:paraId="1DE25942" w14:textId="77777777" w:rsidR="001632F2" w:rsidRPr="000A5C5D" w:rsidRDefault="001632F2" w:rsidP="00832ECA">
            <w:pPr>
              <w:rPr>
                <w:sz w:val="20"/>
                <w:szCs w:val="20"/>
              </w:rPr>
            </w:pPr>
          </w:p>
        </w:tc>
        <w:tc>
          <w:tcPr>
            <w:tcW w:w="851" w:type="dxa"/>
          </w:tcPr>
          <w:p w14:paraId="0F87088E" w14:textId="77777777" w:rsidR="001632F2" w:rsidRPr="000A5C5D" w:rsidRDefault="001632F2" w:rsidP="00832ECA">
            <w:pPr>
              <w:rPr>
                <w:sz w:val="20"/>
                <w:szCs w:val="20"/>
              </w:rPr>
            </w:pPr>
          </w:p>
        </w:tc>
        <w:tc>
          <w:tcPr>
            <w:tcW w:w="850" w:type="dxa"/>
          </w:tcPr>
          <w:p w14:paraId="4A5FDF51" w14:textId="77777777" w:rsidR="001632F2" w:rsidRPr="000A5C5D" w:rsidRDefault="001632F2" w:rsidP="00832ECA">
            <w:pPr>
              <w:rPr>
                <w:sz w:val="20"/>
                <w:szCs w:val="20"/>
              </w:rPr>
            </w:pPr>
          </w:p>
        </w:tc>
        <w:tc>
          <w:tcPr>
            <w:tcW w:w="599" w:type="dxa"/>
          </w:tcPr>
          <w:p w14:paraId="5B06F4F3" w14:textId="77777777" w:rsidR="001632F2" w:rsidRPr="000A5C5D" w:rsidRDefault="001632F2" w:rsidP="00832ECA">
            <w:pPr>
              <w:rPr>
                <w:sz w:val="20"/>
                <w:szCs w:val="20"/>
              </w:rPr>
            </w:pPr>
          </w:p>
        </w:tc>
      </w:tr>
      <w:tr w:rsidR="001632F2" w:rsidRPr="000A5C5D" w14:paraId="445E7D00" w14:textId="77777777" w:rsidTr="00832ECA">
        <w:tc>
          <w:tcPr>
            <w:tcW w:w="1668" w:type="dxa"/>
            <w:hideMark/>
          </w:tcPr>
          <w:p w14:paraId="74B980C5" w14:textId="77777777" w:rsidR="001632F2" w:rsidRPr="000A5C5D" w:rsidRDefault="001632F2" w:rsidP="00832ECA">
            <w:pPr>
              <w:rPr>
                <w:sz w:val="20"/>
                <w:szCs w:val="20"/>
              </w:rPr>
            </w:pPr>
            <w:r w:rsidRPr="000A5C5D">
              <w:rPr>
                <w:sz w:val="20"/>
                <w:szCs w:val="20"/>
              </w:rPr>
              <w:t>Serial no.:</w:t>
            </w:r>
          </w:p>
        </w:tc>
        <w:tc>
          <w:tcPr>
            <w:tcW w:w="2693" w:type="dxa"/>
          </w:tcPr>
          <w:p w14:paraId="0B8E0E50" w14:textId="77777777" w:rsidR="001632F2" w:rsidRPr="000A5C5D" w:rsidRDefault="001632F2" w:rsidP="00832ECA">
            <w:pPr>
              <w:rPr>
                <w:sz w:val="20"/>
                <w:szCs w:val="20"/>
              </w:rPr>
            </w:pPr>
          </w:p>
        </w:tc>
        <w:tc>
          <w:tcPr>
            <w:tcW w:w="283" w:type="dxa"/>
          </w:tcPr>
          <w:p w14:paraId="63C7D991" w14:textId="77777777" w:rsidR="001632F2" w:rsidRPr="000A5C5D" w:rsidRDefault="001632F2" w:rsidP="00832ECA">
            <w:pPr>
              <w:rPr>
                <w:sz w:val="20"/>
                <w:szCs w:val="20"/>
              </w:rPr>
            </w:pPr>
          </w:p>
        </w:tc>
        <w:tc>
          <w:tcPr>
            <w:tcW w:w="2268" w:type="dxa"/>
          </w:tcPr>
          <w:p w14:paraId="04F28CF6" w14:textId="77777777" w:rsidR="001632F2" w:rsidRPr="000A5C5D" w:rsidRDefault="001632F2" w:rsidP="00832ECA">
            <w:pPr>
              <w:rPr>
                <w:sz w:val="20"/>
                <w:szCs w:val="20"/>
              </w:rPr>
            </w:pPr>
          </w:p>
        </w:tc>
        <w:tc>
          <w:tcPr>
            <w:tcW w:w="851" w:type="dxa"/>
            <w:tcBorders>
              <w:top w:val="nil"/>
              <w:left w:val="nil"/>
              <w:bottom w:val="single" w:sz="4" w:space="0" w:color="auto"/>
              <w:right w:val="nil"/>
            </w:tcBorders>
            <w:hideMark/>
          </w:tcPr>
          <w:p w14:paraId="68166174" w14:textId="77777777" w:rsidR="001632F2" w:rsidRPr="000A5C5D" w:rsidRDefault="001632F2" w:rsidP="00832ECA">
            <w:pPr>
              <w:rPr>
                <w:sz w:val="20"/>
                <w:szCs w:val="20"/>
              </w:rPr>
            </w:pPr>
            <w:r w:rsidRPr="000A5C5D">
              <w:rPr>
                <w:sz w:val="20"/>
                <w:szCs w:val="20"/>
              </w:rPr>
              <w:t>At start</w:t>
            </w:r>
          </w:p>
        </w:tc>
        <w:tc>
          <w:tcPr>
            <w:tcW w:w="850" w:type="dxa"/>
            <w:tcBorders>
              <w:top w:val="nil"/>
              <w:left w:val="nil"/>
              <w:bottom w:val="single" w:sz="4" w:space="0" w:color="auto"/>
              <w:right w:val="nil"/>
            </w:tcBorders>
            <w:hideMark/>
          </w:tcPr>
          <w:p w14:paraId="3DA57FCC" w14:textId="77777777" w:rsidR="001632F2" w:rsidRPr="000A5C5D" w:rsidRDefault="001632F2" w:rsidP="00832ECA">
            <w:pPr>
              <w:rPr>
                <w:sz w:val="20"/>
                <w:szCs w:val="20"/>
              </w:rPr>
            </w:pPr>
            <w:r w:rsidRPr="000A5C5D">
              <w:rPr>
                <w:sz w:val="20"/>
                <w:szCs w:val="20"/>
              </w:rPr>
              <w:t>At end</w:t>
            </w:r>
          </w:p>
        </w:tc>
        <w:tc>
          <w:tcPr>
            <w:tcW w:w="599" w:type="dxa"/>
          </w:tcPr>
          <w:p w14:paraId="11249B17" w14:textId="77777777" w:rsidR="001632F2" w:rsidRPr="000A5C5D" w:rsidRDefault="001632F2" w:rsidP="00832ECA">
            <w:pPr>
              <w:rPr>
                <w:sz w:val="20"/>
                <w:szCs w:val="20"/>
              </w:rPr>
            </w:pPr>
          </w:p>
        </w:tc>
      </w:tr>
      <w:tr w:rsidR="001632F2" w:rsidRPr="000A5C5D" w14:paraId="796D543B" w14:textId="77777777" w:rsidTr="00832ECA">
        <w:tc>
          <w:tcPr>
            <w:tcW w:w="1668" w:type="dxa"/>
            <w:hideMark/>
          </w:tcPr>
          <w:p w14:paraId="77EE32F3" w14:textId="77777777" w:rsidR="001632F2" w:rsidRPr="000A5C5D" w:rsidRDefault="001632F2" w:rsidP="00832ECA">
            <w:pPr>
              <w:rPr>
                <w:sz w:val="20"/>
                <w:szCs w:val="20"/>
              </w:rPr>
            </w:pPr>
            <w:r w:rsidRPr="000A5C5D">
              <w:rPr>
                <w:sz w:val="20"/>
                <w:szCs w:val="20"/>
              </w:rPr>
              <w:t>Test date:</w:t>
            </w:r>
          </w:p>
        </w:tc>
        <w:tc>
          <w:tcPr>
            <w:tcW w:w="2693" w:type="dxa"/>
          </w:tcPr>
          <w:p w14:paraId="08259F33" w14:textId="77777777" w:rsidR="001632F2" w:rsidRPr="000A5C5D" w:rsidRDefault="001632F2" w:rsidP="00832ECA">
            <w:pPr>
              <w:rPr>
                <w:sz w:val="20"/>
                <w:szCs w:val="20"/>
              </w:rPr>
            </w:pPr>
          </w:p>
        </w:tc>
        <w:tc>
          <w:tcPr>
            <w:tcW w:w="283" w:type="dxa"/>
          </w:tcPr>
          <w:p w14:paraId="26591203" w14:textId="77777777" w:rsidR="001632F2" w:rsidRPr="000A5C5D" w:rsidRDefault="001632F2" w:rsidP="00832ECA">
            <w:pPr>
              <w:rPr>
                <w:sz w:val="20"/>
                <w:szCs w:val="20"/>
              </w:rPr>
            </w:pPr>
          </w:p>
        </w:tc>
        <w:tc>
          <w:tcPr>
            <w:tcW w:w="2268" w:type="dxa"/>
            <w:tcBorders>
              <w:top w:val="nil"/>
              <w:left w:val="nil"/>
              <w:bottom w:val="nil"/>
              <w:right w:val="single" w:sz="4" w:space="0" w:color="auto"/>
            </w:tcBorders>
            <w:hideMark/>
          </w:tcPr>
          <w:p w14:paraId="4214D68E"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477DAC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10F249" w14:textId="77777777" w:rsidR="001632F2" w:rsidRPr="000A5C5D" w:rsidRDefault="001632F2" w:rsidP="00832ECA">
            <w:pPr>
              <w:rPr>
                <w:sz w:val="20"/>
                <w:szCs w:val="20"/>
              </w:rPr>
            </w:pPr>
          </w:p>
        </w:tc>
        <w:tc>
          <w:tcPr>
            <w:tcW w:w="599" w:type="dxa"/>
            <w:tcBorders>
              <w:top w:val="nil"/>
              <w:left w:val="single" w:sz="4" w:space="0" w:color="auto"/>
              <w:bottom w:val="nil"/>
              <w:right w:val="nil"/>
            </w:tcBorders>
            <w:hideMark/>
          </w:tcPr>
          <w:p w14:paraId="262BCD3D" w14:textId="77777777" w:rsidR="001632F2" w:rsidRPr="000A5C5D" w:rsidRDefault="001632F2" w:rsidP="00832ECA">
            <w:pPr>
              <w:rPr>
                <w:sz w:val="20"/>
                <w:szCs w:val="20"/>
              </w:rPr>
            </w:pPr>
            <w:r w:rsidRPr="000A5C5D">
              <w:rPr>
                <w:sz w:val="20"/>
                <w:szCs w:val="20"/>
              </w:rPr>
              <w:t>°C</w:t>
            </w:r>
          </w:p>
        </w:tc>
      </w:tr>
      <w:tr w:rsidR="001632F2" w:rsidRPr="000A5C5D" w14:paraId="1D79DC73" w14:textId="77777777" w:rsidTr="00832ECA">
        <w:tc>
          <w:tcPr>
            <w:tcW w:w="1668" w:type="dxa"/>
            <w:hideMark/>
          </w:tcPr>
          <w:p w14:paraId="724548AD" w14:textId="77777777" w:rsidR="001632F2" w:rsidRPr="000A5C5D" w:rsidRDefault="001632F2" w:rsidP="00832ECA">
            <w:pPr>
              <w:rPr>
                <w:sz w:val="20"/>
                <w:szCs w:val="20"/>
              </w:rPr>
            </w:pPr>
            <w:r w:rsidRPr="000A5C5D">
              <w:rPr>
                <w:sz w:val="20"/>
                <w:szCs w:val="20"/>
              </w:rPr>
              <w:t>Observer:</w:t>
            </w:r>
          </w:p>
        </w:tc>
        <w:tc>
          <w:tcPr>
            <w:tcW w:w="2693" w:type="dxa"/>
          </w:tcPr>
          <w:p w14:paraId="67020EC1" w14:textId="77777777" w:rsidR="001632F2" w:rsidRPr="000A5C5D" w:rsidRDefault="001632F2" w:rsidP="00832ECA">
            <w:pPr>
              <w:rPr>
                <w:sz w:val="20"/>
                <w:szCs w:val="20"/>
              </w:rPr>
            </w:pPr>
          </w:p>
        </w:tc>
        <w:tc>
          <w:tcPr>
            <w:tcW w:w="283" w:type="dxa"/>
          </w:tcPr>
          <w:p w14:paraId="54FCF055" w14:textId="77777777" w:rsidR="001632F2" w:rsidRPr="000A5C5D" w:rsidRDefault="001632F2" w:rsidP="00832ECA">
            <w:pPr>
              <w:rPr>
                <w:sz w:val="20"/>
                <w:szCs w:val="20"/>
              </w:rPr>
            </w:pPr>
          </w:p>
        </w:tc>
        <w:tc>
          <w:tcPr>
            <w:tcW w:w="2268" w:type="dxa"/>
            <w:tcBorders>
              <w:top w:val="nil"/>
              <w:left w:val="nil"/>
              <w:bottom w:val="nil"/>
              <w:right w:val="single" w:sz="4" w:space="0" w:color="auto"/>
            </w:tcBorders>
            <w:hideMark/>
          </w:tcPr>
          <w:p w14:paraId="069CCE24"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89CE5B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255E85" w14:textId="77777777" w:rsidR="001632F2" w:rsidRPr="000A5C5D" w:rsidRDefault="001632F2" w:rsidP="00832ECA">
            <w:pPr>
              <w:rPr>
                <w:sz w:val="20"/>
                <w:szCs w:val="20"/>
              </w:rPr>
            </w:pPr>
          </w:p>
        </w:tc>
        <w:tc>
          <w:tcPr>
            <w:tcW w:w="599" w:type="dxa"/>
            <w:tcBorders>
              <w:top w:val="nil"/>
              <w:left w:val="single" w:sz="4" w:space="0" w:color="auto"/>
              <w:bottom w:val="nil"/>
              <w:right w:val="nil"/>
            </w:tcBorders>
            <w:hideMark/>
          </w:tcPr>
          <w:p w14:paraId="22A7E145" w14:textId="77777777" w:rsidR="001632F2" w:rsidRPr="000A5C5D" w:rsidRDefault="001632F2" w:rsidP="00832ECA">
            <w:pPr>
              <w:rPr>
                <w:sz w:val="20"/>
                <w:szCs w:val="20"/>
              </w:rPr>
            </w:pPr>
            <w:r w:rsidRPr="000A5C5D">
              <w:rPr>
                <w:sz w:val="20"/>
                <w:szCs w:val="20"/>
              </w:rPr>
              <w:t>%</w:t>
            </w:r>
          </w:p>
        </w:tc>
      </w:tr>
      <w:tr w:rsidR="001632F2" w:rsidRPr="000A5C5D" w14:paraId="798FFC6F" w14:textId="77777777" w:rsidTr="00832ECA">
        <w:tc>
          <w:tcPr>
            <w:tcW w:w="1668" w:type="dxa"/>
          </w:tcPr>
          <w:p w14:paraId="670AED15" w14:textId="77777777" w:rsidR="001632F2" w:rsidRPr="000A5C5D" w:rsidRDefault="001632F2" w:rsidP="00832ECA">
            <w:pPr>
              <w:rPr>
                <w:sz w:val="20"/>
                <w:szCs w:val="20"/>
              </w:rPr>
            </w:pPr>
          </w:p>
        </w:tc>
        <w:tc>
          <w:tcPr>
            <w:tcW w:w="2693" w:type="dxa"/>
          </w:tcPr>
          <w:p w14:paraId="29363F82" w14:textId="77777777" w:rsidR="001632F2" w:rsidRPr="000A5C5D" w:rsidRDefault="001632F2" w:rsidP="00832ECA">
            <w:pPr>
              <w:rPr>
                <w:sz w:val="20"/>
                <w:szCs w:val="20"/>
              </w:rPr>
            </w:pPr>
          </w:p>
        </w:tc>
        <w:tc>
          <w:tcPr>
            <w:tcW w:w="283" w:type="dxa"/>
          </w:tcPr>
          <w:p w14:paraId="212F21E4" w14:textId="77777777" w:rsidR="001632F2" w:rsidRPr="000A5C5D" w:rsidRDefault="001632F2" w:rsidP="00832ECA">
            <w:pPr>
              <w:rPr>
                <w:sz w:val="20"/>
                <w:szCs w:val="20"/>
              </w:rPr>
            </w:pPr>
          </w:p>
        </w:tc>
        <w:tc>
          <w:tcPr>
            <w:tcW w:w="2268" w:type="dxa"/>
            <w:tcBorders>
              <w:top w:val="nil"/>
              <w:left w:val="nil"/>
              <w:bottom w:val="nil"/>
              <w:right w:val="single" w:sz="4" w:space="0" w:color="auto"/>
            </w:tcBorders>
            <w:hideMark/>
          </w:tcPr>
          <w:p w14:paraId="2833DC21"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890AF9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ACDFEB" w14:textId="77777777" w:rsidR="001632F2" w:rsidRPr="000A5C5D" w:rsidRDefault="001632F2" w:rsidP="00832ECA">
            <w:pPr>
              <w:rPr>
                <w:sz w:val="20"/>
                <w:szCs w:val="20"/>
              </w:rPr>
            </w:pPr>
          </w:p>
        </w:tc>
        <w:tc>
          <w:tcPr>
            <w:tcW w:w="599" w:type="dxa"/>
            <w:tcBorders>
              <w:top w:val="nil"/>
              <w:left w:val="single" w:sz="4" w:space="0" w:color="auto"/>
              <w:bottom w:val="nil"/>
              <w:right w:val="nil"/>
            </w:tcBorders>
            <w:hideMark/>
          </w:tcPr>
          <w:p w14:paraId="3016E65B" w14:textId="77777777" w:rsidR="001632F2" w:rsidRPr="000A5C5D" w:rsidRDefault="001632F2" w:rsidP="00832ECA">
            <w:pPr>
              <w:rPr>
                <w:sz w:val="20"/>
                <w:szCs w:val="20"/>
              </w:rPr>
            </w:pPr>
            <w:r w:rsidRPr="000A5C5D">
              <w:rPr>
                <w:sz w:val="20"/>
                <w:szCs w:val="20"/>
              </w:rPr>
              <w:t>kPa</w:t>
            </w:r>
          </w:p>
        </w:tc>
      </w:tr>
      <w:tr w:rsidR="001632F2" w:rsidRPr="000A5C5D" w14:paraId="2BD8101E" w14:textId="77777777" w:rsidTr="00832ECA">
        <w:tc>
          <w:tcPr>
            <w:tcW w:w="1668" w:type="dxa"/>
          </w:tcPr>
          <w:p w14:paraId="23D42430" w14:textId="77777777" w:rsidR="001632F2" w:rsidRPr="000A5C5D" w:rsidRDefault="001632F2" w:rsidP="00832ECA">
            <w:pPr>
              <w:rPr>
                <w:sz w:val="20"/>
                <w:szCs w:val="20"/>
              </w:rPr>
            </w:pPr>
          </w:p>
        </w:tc>
        <w:tc>
          <w:tcPr>
            <w:tcW w:w="2693" w:type="dxa"/>
          </w:tcPr>
          <w:p w14:paraId="1C7D14A4" w14:textId="77777777" w:rsidR="001632F2" w:rsidRPr="000A5C5D" w:rsidRDefault="001632F2" w:rsidP="00832ECA">
            <w:pPr>
              <w:rPr>
                <w:sz w:val="20"/>
                <w:szCs w:val="20"/>
              </w:rPr>
            </w:pPr>
          </w:p>
        </w:tc>
        <w:tc>
          <w:tcPr>
            <w:tcW w:w="283" w:type="dxa"/>
          </w:tcPr>
          <w:p w14:paraId="058D8AD5" w14:textId="77777777" w:rsidR="001632F2" w:rsidRPr="000A5C5D" w:rsidRDefault="001632F2" w:rsidP="00832ECA">
            <w:pPr>
              <w:rPr>
                <w:sz w:val="20"/>
                <w:szCs w:val="20"/>
              </w:rPr>
            </w:pPr>
          </w:p>
        </w:tc>
        <w:tc>
          <w:tcPr>
            <w:tcW w:w="2268" w:type="dxa"/>
            <w:tcBorders>
              <w:top w:val="nil"/>
              <w:left w:val="nil"/>
              <w:bottom w:val="nil"/>
              <w:right w:val="single" w:sz="4" w:space="0" w:color="auto"/>
            </w:tcBorders>
            <w:hideMark/>
          </w:tcPr>
          <w:p w14:paraId="2213CA26"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C3ED33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38F244" w14:textId="77777777" w:rsidR="001632F2" w:rsidRPr="000A5C5D" w:rsidRDefault="001632F2" w:rsidP="00832ECA">
            <w:pPr>
              <w:rPr>
                <w:sz w:val="20"/>
                <w:szCs w:val="20"/>
              </w:rPr>
            </w:pPr>
          </w:p>
        </w:tc>
        <w:tc>
          <w:tcPr>
            <w:tcW w:w="599" w:type="dxa"/>
            <w:tcBorders>
              <w:top w:val="nil"/>
              <w:left w:val="single" w:sz="4" w:space="0" w:color="auto"/>
              <w:bottom w:val="nil"/>
              <w:right w:val="nil"/>
            </w:tcBorders>
          </w:tcPr>
          <w:p w14:paraId="40B2F119" w14:textId="77777777" w:rsidR="001632F2" w:rsidRPr="000A5C5D" w:rsidRDefault="001632F2" w:rsidP="00832ECA">
            <w:pPr>
              <w:rPr>
                <w:sz w:val="20"/>
                <w:szCs w:val="20"/>
              </w:rPr>
            </w:pPr>
          </w:p>
        </w:tc>
      </w:tr>
    </w:tbl>
    <w:p w14:paraId="1AEF260B" w14:textId="77777777" w:rsidR="001632F2" w:rsidRPr="000A5C5D" w:rsidRDefault="001632F2" w:rsidP="001632F2">
      <w:pPr>
        <w:rPr>
          <w:b/>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3"/>
        <w:gridCol w:w="849"/>
        <w:gridCol w:w="680"/>
        <w:gridCol w:w="628"/>
        <w:gridCol w:w="708"/>
        <w:gridCol w:w="704"/>
        <w:gridCol w:w="681"/>
        <w:gridCol w:w="883"/>
        <w:gridCol w:w="1385"/>
        <w:gridCol w:w="851"/>
        <w:gridCol w:w="708"/>
      </w:tblGrid>
      <w:tr w:rsidR="001632F2" w:rsidRPr="000A5C5D" w14:paraId="296C8D00" w14:textId="77777777" w:rsidTr="00832ECA">
        <w:tc>
          <w:tcPr>
            <w:tcW w:w="1133" w:type="dxa"/>
            <w:tcBorders>
              <w:top w:val="single" w:sz="4" w:space="0" w:color="auto"/>
              <w:left w:val="single" w:sz="4" w:space="0" w:color="auto"/>
              <w:bottom w:val="single" w:sz="4" w:space="0" w:color="auto"/>
              <w:right w:val="single" w:sz="4" w:space="0" w:color="auto"/>
            </w:tcBorders>
            <w:shd w:val="clear" w:color="auto" w:fill="D9D9D9"/>
            <w:hideMark/>
          </w:tcPr>
          <w:p w14:paraId="639330FC" w14:textId="77777777" w:rsidR="001632F2" w:rsidRPr="000A5C5D" w:rsidRDefault="001632F2" w:rsidP="00832ECA">
            <w:pPr>
              <w:pStyle w:val="BodyText3"/>
              <w:spacing w:before="60" w:after="60"/>
              <w:rPr>
                <w:rFonts w:cs="Arial"/>
                <w:sz w:val="20"/>
                <w:lang w:val="en-GB"/>
              </w:rPr>
            </w:pPr>
            <w:r w:rsidRPr="000A5C5D">
              <w:rPr>
                <w:rFonts w:cs="Arial"/>
                <w:sz w:val="20"/>
                <w:lang w:val="en-GB"/>
              </w:rPr>
              <w:t>Test no.</w:t>
            </w:r>
          </w:p>
          <w:p w14:paraId="20CB2E35" w14:textId="77777777" w:rsidR="001632F2" w:rsidRPr="000A5C5D" w:rsidRDefault="001632F2" w:rsidP="00832ECA">
            <w:pPr>
              <w:pStyle w:val="BodyText3"/>
              <w:spacing w:before="60" w:after="60"/>
              <w:rPr>
                <w:rFonts w:cs="Arial"/>
                <w:sz w:val="20"/>
                <w:lang w:val="en-GB"/>
              </w:rPr>
            </w:pPr>
            <w:r w:rsidRPr="000A5C5D">
              <w:rPr>
                <w:rFonts w:cs="Arial"/>
                <w:sz w:val="20"/>
                <w:lang w:val="en-GB"/>
              </w:rPr>
              <w:t>[-]</w:t>
            </w:r>
          </w:p>
        </w:tc>
        <w:tc>
          <w:tcPr>
            <w:tcW w:w="849" w:type="dxa"/>
            <w:tcBorders>
              <w:top w:val="single" w:sz="4" w:space="0" w:color="auto"/>
              <w:left w:val="single" w:sz="4" w:space="0" w:color="auto"/>
              <w:bottom w:val="single" w:sz="4" w:space="0" w:color="auto"/>
              <w:right w:val="single" w:sz="4" w:space="0" w:color="auto"/>
            </w:tcBorders>
            <w:shd w:val="clear" w:color="auto" w:fill="D9D9D9"/>
            <w:hideMark/>
          </w:tcPr>
          <w:p w14:paraId="2DB867FE" w14:textId="77777777" w:rsidR="001632F2" w:rsidRPr="000A5C5D" w:rsidRDefault="001632F2" w:rsidP="00832ECA">
            <w:pPr>
              <w:pStyle w:val="BodyText3"/>
              <w:spacing w:before="60" w:after="60"/>
              <w:rPr>
                <w:rFonts w:cs="Arial"/>
                <w:i/>
                <w:sz w:val="20"/>
                <w:lang w:val="en-GB"/>
              </w:rPr>
            </w:pPr>
            <w:r w:rsidRPr="000A5C5D">
              <w:rPr>
                <w:rFonts w:cs="Arial"/>
                <w:i/>
                <w:sz w:val="20"/>
                <w:lang w:val="en-GB"/>
              </w:rPr>
              <w:t>Q</w:t>
            </w:r>
            <w:r w:rsidRPr="000A5C5D">
              <w:rPr>
                <w:rFonts w:cs="Arial"/>
                <w:i/>
                <w:sz w:val="20"/>
                <w:vertAlign w:val="subscript"/>
                <w:lang w:val="en-GB"/>
              </w:rPr>
              <w:t>max</w:t>
            </w:r>
          </w:p>
          <w:p w14:paraId="167A52B8" w14:textId="77777777" w:rsidR="001632F2" w:rsidRPr="000A5C5D" w:rsidRDefault="001632F2" w:rsidP="00832ECA">
            <w:pPr>
              <w:pStyle w:val="BodyText3"/>
              <w:spacing w:before="60" w:after="60"/>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6DC40F58"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158D8D25" w14:textId="77777777" w:rsidR="001632F2" w:rsidRPr="000A5C5D" w:rsidRDefault="001632F2" w:rsidP="00832ECA">
            <w:pPr>
              <w:pStyle w:val="BodyText3"/>
              <w:spacing w:before="60" w:after="60"/>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628" w:type="dxa"/>
            <w:tcBorders>
              <w:top w:val="single" w:sz="4" w:space="0" w:color="auto"/>
              <w:left w:val="single" w:sz="4" w:space="0" w:color="auto"/>
              <w:bottom w:val="single" w:sz="4" w:space="0" w:color="auto"/>
              <w:right w:val="single" w:sz="4" w:space="0" w:color="auto"/>
            </w:tcBorders>
            <w:shd w:val="clear" w:color="auto" w:fill="D9D9D9"/>
            <w:hideMark/>
          </w:tcPr>
          <w:p w14:paraId="726C86C0"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487A6A70" w14:textId="77777777" w:rsidR="001632F2" w:rsidRPr="000A5C5D" w:rsidRDefault="001632F2" w:rsidP="00832ECA">
            <w:pPr>
              <w:pStyle w:val="BodyText3"/>
              <w:spacing w:before="60" w:after="60"/>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1B5219BD"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37B23357"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704" w:type="dxa"/>
            <w:tcBorders>
              <w:top w:val="single" w:sz="4" w:space="0" w:color="auto"/>
              <w:left w:val="single" w:sz="4" w:space="0" w:color="auto"/>
              <w:bottom w:val="single" w:sz="4" w:space="0" w:color="auto"/>
              <w:right w:val="single" w:sz="4" w:space="0" w:color="auto"/>
            </w:tcBorders>
            <w:shd w:val="clear" w:color="auto" w:fill="D9D9D9"/>
            <w:hideMark/>
          </w:tcPr>
          <w:p w14:paraId="4A68559D"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1FA94D0A" w14:textId="77777777" w:rsidR="001632F2" w:rsidRPr="000A5C5D" w:rsidRDefault="001632F2" w:rsidP="00832ECA">
            <w:pPr>
              <w:spacing w:before="60" w:after="60"/>
              <w:jc w:val="center"/>
              <w:rPr>
                <w:sz w:val="20"/>
                <w:szCs w:val="20"/>
              </w:rPr>
            </w:pPr>
            <w:r w:rsidRPr="000A5C5D">
              <w:rPr>
                <w:sz w:val="20"/>
                <w:szCs w:val="20"/>
              </w:rPr>
              <w:t>[kPa]</w:t>
            </w:r>
          </w:p>
        </w:tc>
        <w:tc>
          <w:tcPr>
            <w:tcW w:w="681" w:type="dxa"/>
            <w:tcBorders>
              <w:top w:val="single" w:sz="4" w:space="0" w:color="auto"/>
              <w:left w:val="single" w:sz="4" w:space="0" w:color="auto"/>
              <w:bottom w:val="single" w:sz="4" w:space="0" w:color="auto"/>
              <w:right w:val="single" w:sz="4" w:space="0" w:color="auto"/>
            </w:tcBorders>
            <w:shd w:val="clear" w:color="auto" w:fill="D9D9D9"/>
            <w:hideMark/>
          </w:tcPr>
          <w:p w14:paraId="3CFD4CC7"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p>
          <w:p w14:paraId="5C774775"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66FD332F"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r w:rsidRPr="000A5C5D">
              <w:rPr>
                <w:sz w:val="20"/>
                <w:szCs w:val="20"/>
              </w:rPr>
              <w:t>/</w:t>
            </w:r>
            <w:r w:rsidRPr="000A5C5D">
              <w:rPr>
                <w:i/>
                <w:sz w:val="20"/>
                <w:szCs w:val="20"/>
              </w:rPr>
              <w:t>V</w:t>
            </w:r>
            <w:r w:rsidRPr="000A5C5D">
              <w:rPr>
                <w:sz w:val="20"/>
                <w:szCs w:val="20"/>
                <w:vertAlign w:val="subscript"/>
              </w:rPr>
              <w:t>n</w:t>
            </w:r>
          </w:p>
          <w:p w14:paraId="1AA1908E" w14:textId="77777777" w:rsidR="001632F2" w:rsidRPr="000A5C5D" w:rsidRDefault="001632F2" w:rsidP="00832ECA">
            <w:pPr>
              <w:spacing w:before="60" w:after="60"/>
              <w:jc w:val="center"/>
              <w:rPr>
                <w:sz w:val="20"/>
                <w:szCs w:val="20"/>
              </w:rPr>
            </w:pPr>
            <w:r w:rsidRPr="000A5C5D">
              <w:rPr>
                <w:sz w:val="20"/>
                <w:szCs w:val="20"/>
              </w:rPr>
              <w:t>[-]</w:t>
            </w:r>
          </w:p>
        </w:tc>
        <w:tc>
          <w:tcPr>
            <w:tcW w:w="1385" w:type="dxa"/>
            <w:tcBorders>
              <w:top w:val="single" w:sz="4" w:space="0" w:color="auto"/>
              <w:left w:val="single" w:sz="4" w:space="0" w:color="auto"/>
              <w:bottom w:val="single" w:sz="4" w:space="0" w:color="auto"/>
              <w:right w:val="single" w:sz="4" w:space="0" w:color="auto"/>
            </w:tcBorders>
            <w:shd w:val="clear" w:color="auto" w:fill="D9D9D9"/>
            <w:hideMark/>
          </w:tcPr>
          <w:p w14:paraId="43336270"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 (without gas)</w:t>
            </w:r>
          </w:p>
          <w:p w14:paraId="25544E23" w14:textId="77777777" w:rsidR="001632F2" w:rsidRPr="000A5C5D" w:rsidRDefault="001632F2" w:rsidP="00832ECA">
            <w:pPr>
              <w:spacing w:before="60" w:after="60"/>
              <w:jc w:val="center"/>
              <w:rPr>
                <w:sz w:val="20"/>
                <w:szCs w:val="20"/>
              </w:rPr>
            </w:pPr>
            <w:r w:rsidRPr="000A5C5D">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2E465A53" w14:textId="77777777" w:rsidR="001632F2" w:rsidRPr="000A5C5D" w:rsidRDefault="001632F2" w:rsidP="00832ECA">
            <w:pPr>
              <w:pStyle w:val="BodyText3"/>
              <w:spacing w:before="60" w:after="60"/>
              <w:rPr>
                <w:rFonts w:cs="Arial"/>
                <w:sz w:val="20"/>
                <w:vertAlign w:val="subscript"/>
                <w:lang w:val="en-GB"/>
              </w:rPr>
            </w:pPr>
            <w:r w:rsidRPr="000A5C5D">
              <w:rPr>
                <w:rFonts w:cs="Arial"/>
                <w:i/>
                <w:sz w:val="20"/>
                <w:lang w:val="en-GB"/>
              </w:rPr>
              <w:t>E</w:t>
            </w:r>
            <w:r w:rsidRPr="000A5C5D">
              <w:rPr>
                <w:rFonts w:cs="Arial"/>
                <w:sz w:val="20"/>
                <w:vertAlign w:val="subscript"/>
                <w:lang w:val="en-GB"/>
              </w:rPr>
              <w:t>vi (gas)</w:t>
            </w:r>
          </w:p>
          <w:p w14:paraId="5C03F22D" w14:textId="77777777" w:rsidR="001632F2" w:rsidRPr="000A5C5D" w:rsidRDefault="001632F2" w:rsidP="00832ECA">
            <w:pPr>
              <w:pStyle w:val="BodyText3"/>
              <w:spacing w:before="60" w:after="60"/>
              <w:rPr>
                <w:rFonts w:cs="Arial"/>
                <w:sz w:val="20"/>
                <w:lang w:val="en-GB"/>
              </w:rPr>
            </w:pPr>
            <w:r w:rsidRPr="000A5C5D">
              <w:rPr>
                <w:rFonts w:cs="Arial"/>
                <w:sz w:val="20"/>
                <w:lang w:val="en-GB"/>
              </w:rPr>
              <w:t>[%]</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1E6E81E4"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1079BDA1" w14:textId="77777777" w:rsidR="001632F2" w:rsidRPr="000A5C5D" w:rsidRDefault="001632F2" w:rsidP="00832ECA">
            <w:pPr>
              <w:pStyle w:val="BodyText3"/>
              <w:spacing w:before="60" w:after="60"/>
              <w:rPr>
                <w:rFonts w:cs="Arial"/>
                <w:sz w:val="20"/>
                <w:lang w:val="en-GB"/>
              </w:rPr>
            </w:pPr>
            <w:r w:rsidRPr="000A5C5D">
              <w:rPr>
                <w:rFonts w:cs="Arial"/>
                <w:sz w:val="20"/>
                <w:lang w:val="en-GB"/>
              </w:rPr>
              <w:t>[%]</w:t>
            </w:r>
          </w:p>
        </w:tc>
      </w:tr>
    </w:tbl>
    <w:p w14:paraId="446A05BA" w14:textId="77777777" w:rsidR="001632F2" w:rsidRPr="000A5C5D" w:rsidRDefault="001632F2" w:rsidP="001632F2">
      <w:pPr>
        <w:rPr>
          <w:sz w:val="6"/>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834"/>
        <w:gridCol w:w="672"/>
        <w:gridCol w:w="672"/>
        <w:gridCol w:w="673"/>
        <w:gridCol w:w="733"/>
        <w:gridCol w:w="709"/>
        <w:gridCol w:w="850"/>
        <w:gridCol w:w="1418"/>
        <w:gridCol w:w="850"/>
        <w:gridCol w:w="709"/>
      </w:tblGrid>
      <w:tr w:rsidR="001632F2" w:rsidRPr="000A5C5D" w14:paraId="6D90FE45" w14:textId="77777777" w:rsidTr="00832ECA">
        <w:tc>
          <w:tcPr>
            <w:tcW w:w="1123" w:type="dxa"/>
            <w:tcBorders>
              <w:top w:val="single" w:sz="4" w:space="0" w:color="auto"/>
              <w:left w:val="single" w:sz="4" w:space="0" w:color="auto"/>
              <w:bottom w:val="single" w:sz="4" w:space="0" w:color="auto"/>
              <w:right w:val="single" w:sz="4" w:space="0" w:color="auto"/>
            </w:tcBorders>
            <w:hideMark/>
          </w:tcPr>
          <w:p w14:paraId="326A8A69" w14:textId="77777777" w:rsidR="001632F2" w:rsidRPr="000A5C5D" w:rsidRDefault="001632F2" w:rsidP="00832ECA">
            <w:pPr>
              <w:pStyle w:val="BodyText3"/>
              <w:spacing w:before="60" w:after="60"/>
              <w:rPr>
                <w:rFonts w:cs="Arial"/>
                <w:sz w:val="20"/>
                <w:lang w:val="en-GB"/>
              </w:rPr>
            </w:pPr>
            <w:r w:rsidRPr="000A5C5D">
              <w:rPr>
                <w:rFonts w:cs="Arial"/>
                <w:sz w:val="20"/>
                <w:lang w:val="en-GB"/>
              </w:rPr>
              <w:t>1</w:t>
            </w:r>
          </w:p>
        </w:tc>
        <w:tc>
          <w:tcPr>
            <w:tcW w:w="834" w:type="dxa"/>
            <w:tcBorders>
              <w:top w:val="single" w:sz="4" w:space="0" w:color="auto"/>
              <w:left w:val="single" w:sz="4" w:space="0" w:color="auto"/>
              <w:bottom w:val="single" w:sz="4" w:space="0" w:color="auto"/>
              <w:right w:val="single" w:sz="4" w:space="0" w:color="auto"/>
            </w:tcBorders>
            <w:vAlign w:val="center"/>
            <w:hideMark/>
          </w:tcPr>
          <w:p w14:paraId="3C4CAFD1" w14:textId="77777777" w:rsidR="001632F2" w:rsidRPr="000A5C5D" w:rsidRDefault="001632F2" w:rsidP="00832ECA">
            <w:pPr>
              <w:pStyle w:val="BodyText3"/>
              <w:spacing w:before="60" w:after="60"/>
              <w:rPr>
                <w:rFonts w:cs="Arial"/>
                <w:sz w:val="20"/>
                <w:lang w:val="en-GB"/>
              </w:rPr>
            </w:pPr>
          </w:p>
        </w:tc>
        <w:tc>
          <w:tcPr>
            <w:tcW w:w="672" w:type="dxa"/>
            <w:tcBorders>
              <w:top w:val="single" w:sz="4" w:space="0" w:color="auto"/>
              <w:left w:val="single" w:sz="4" w:space="0" w:color="auto"/>
              <w:bottom w:val="single" w:sz="4" w:space="0" w:color="auto"/>
              <w:right w:val="single" w:sz="4" w:space="0" w:color="auto"/>
            </w:tcBorders>
          </w:tcPr>
          <w:p w14:paraId="6501BE50" w14:textId="77777777" w:rsidR="001632F2" w:rsidRPr="000A5C5D" w:rsidRDefault="001632F2" w:rsidP="00832ECA">
            <w:pPr>
              <w:pStyle w:val="BodyText3"/>
              <w:spacing w:before="60" w:after="60"/>
              <w:rPr>
                <w:rFonts w:cs="Arial"/>
                <w:sz w:val="20"/>
                <w:lang w:val="en-GB"/>
              </w:rPr>
            </w:pPr>
          </w:p>
        </w:tc>
        <w:tc>
          <w:tcPr>
            <w:tcW w:w="672" w:type="dxa"/>
            <w:tcBorders>
              <w:top w:val="single" w:sz="4" w:space="0" w:color="auto"/>
              <w:left w:val="single" w:sz="4" w:space="0" w:color="auto"/>
              <w:bottom w:val="single" w:sz="4" w:space="0" w:color="auto"/>
              <w:right w:val="single" w:sz="4" w:space="0" w:color="auto"/>
            </w:tcBorders>
          </w:tcPr>
          <w:p w14:paraId="0EEEF7A7" w14:textId="77777777" w:rsidR="001632F2" w:rsidRPr="000A5C5D" w:rsidRDefault="001632F2" w:rsidP="00832ECA">
            <w:pPr>
              <w:pStyle w:val="BodyText3"/>
              <w:spacing w:before="60" w:after="60"/>
              <w:rPr>
                <w:rFonts w:cs="Arial"/>
                <w:sz w:val="20"/>
                <w:lang w:val="en-GB"/>
              </w:rPr>
            </w:pPr>
          </w:p>
        </w:tc>
        <w:tc>
          <w:tcPr>
            <w:tcW w:w="673" w:type="dxa"/>
            <w:tcBorders>
              <w:top w:val="single" w:sz="4" w:space="0" w:color="auto"/>
              <w:left w:val="single" w:sz="4" w:space="0" w:color="auto"/>
              <w:bottom w:val="single" w:sz="4" w:space="0" w:color="auto"/>
              <w:right w:val="single" w:sz="4" w:space="0" w:color="auto"/>
            </w:tcBorders>
          </w:tcPr>
          <w:p w14:paraId="009F8D6D" w14:textId="77777777" w:rsidR="001632F2" w:rsidRPr="000A5C5D" w:rsidRDefault="001632F2" w:rsidP="00832ECA">
            <w:pPr>
              <w:pStyle w:val="BodyText3"/>
              <w:spacing w:before="60" w:after="60"/>
              <w:rPr>
                <w:rFonts w:cs="Arial"/>
                <w:sz w:val="20"/>
                <w:lang w:val="en-GB"/>
              </w:rPr>
            </w:pPr>
          </w:p>
        </w:tc>
        <w:tc>
          <w:tcPr>
            <w:tcW w:w="733" w:type="dxa"/>
            <w:tcBorders>
              <w:top w:val="single" w:sz="4" w:space="0" w:color="auto"/>
              <w:left w:val="single" w:sz="4" w:space="0" w:color="auto"/>
              <w:bottom w:val="single" w:sz="4" w:space="0" w:color="auto"/>
              <w:right w:val="single" w:sz="4" w:space="0" w:color="auto"/>
            </w:tcBorders>
          </w:tcPr>
          <w:p w14:paraId="04013437"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3D3CDC80"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62E3FA84" w14:textId="77777777" w:rsidR="001632F2" w:rsidRPr="000A5C5D" w:rsidRDefault="001632F2" w:rsidP="00832ECA">
            <w:pPr>
              <w:pStyle w:val="BodyText3"/>
              <w:spacing w:before="60" w:after="60"/>
              <w:rPr>
                <w:rFonts w:cs="Arial"/>
                <w:sz w:val="20"/>
                <w:lang w:val="en-GB"/>
              </w:rPr>
            </w:pPr>
          </w:p>
        </w:tc>
        <w:tc>
          <w:tcPr>
            <w:tcW w:w="1418" w:type="dxa"/>
            <w:tcBorders>
              <w:top w:val="single" w:sz="4" w:space="0" w:color="auto"/>
              <w:left w:val="single" w:sz="4" w:space="0" w:color="auto"/>
              <w:bottom w:val="single" w:sz="4" w:space="0" w:color="auto"/>
              <w:right w:val="single" w:sz="4" w:space="0" w:color="auto"/>
            </w:tcBorders>
          </w:tcPr>
          <w:p w14:paraId="5F0E76A3"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48EA3F81"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5D930E1B" w14:textId="77777777" w:rsidR="001632F2" w:rsidRPr="000A5C5D" w:rsidRDefault="001632F2" w:rsidP="00832ECA">
            <w:pPr>
              <w:pStyle w:val="BodyText3"/>
              <w:spacing w:before="60" w:after="60"/>
              <w:rPr>
                <w:rFonts w:cs="Arial"/>
                <w:sz w:val="20"/>
                <w:lang w:val="en-GB"/>
              </w:rPr>
            </w:pPr>
          </w:p>
        </w:tc>
      </w:tr>
      <w:tr w:rsidR="001632F2" w:rsidRPr="000A5C5D" w14:paraId="432D7661" w14:textId="77777777" w:rsidTr="00832ECA">
        <w:tc>
          <w:tcPr>
            <w:tcW w:w="1123" w:type="dxa"/>
            <w:tcBorders>
              <w:top w:val="single" w:sz="4" w:space="0" w:color="auto"/>
              <w:left w:val="single" w:sz="4" w:space="0" w:color="auto"/>
              <w:bottom w:val="single" w:sz="4" w:space="0" w:color="auto"/>
              <w:right w:val="single" w:sz="4" w:space="0" w:color="auto"/>
            </w:tcBorders>
            <w:hideMark/>
          </w:tcPr>
          <w:p w14:paraId="6E777C73" w14:textId="77777777" w:rsidR="001632F2" w:rsidRPr="000A5C5D" w:rsidRDefault="001632F2" w:rsidP="00832ECA">
            <w:pPr>
              <w:pStyle w:val="BodyText3"/>
              <w:spacing w:before="60" w:after="60"/>
              <w:rPr>
                <w:rFonts w:cs="Arial"/>
                <w:sz w:val="20"/>
                <w:lang w:val="en-GB"/>
              </w:rPr>
            </w:pPr>
            <w:r w:rsidRPr="000A5C5D">
              <w:rPr>
                <w:rFonts w:cs="Arial"/>
                <w:sz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E2A74" w14:textId="77777777" w:rsidR="001632F2" w:rsidRPr="000A5C5D" w:rsidRDefault="001632F2" w:rsidP="00832ECA">
            <w:pPr>
              <w:rPr>
                <w:rFonts w:eastAsia="Times New Roman"/>
                <w:sz w:val="20"/>
                <w:szCs w:val="20"/>
              </w:rPr>
            </w:pPr>
          </w:p>
        </w:tc>
        <w:tc>
          <w:tcPr>
            <w:tcW w:w="672" w:type="dxa"/>
            <w:tcBorders>
              <w:top w:val="single" w:sz="4" w:space="0" w:color="auto"/>
              <w:left w:val="single" w:sz="4" w:space="0" w:color="auto"/>
              <w:bottom w:val="single" w:sz="4" w:space="0" w:color="auto"/>
              <w:right w:val="single" w:sz="4" w:space="0" w:color="auto"/>
            </w:tcBorders>
          </w:tcPr>
          <w:p w14:paraId="63DFACE2" w14:textId="77777777" w:rsidR="001632F2" w:rsidRPr="000A5C5D" w:rsidRDefault="001632F2" w:rsidP="00832ECA">
            <w:pPr>
              <w:pStyle w:val="BodyText3"/>
              <w:spacing w:before="60" w:after="60"/>
              <w:rPr>
                <w:rFonts w:cs="Arial"/>
                <w:sz w:val="20"/>
                <w:lang w:val="en-GB"/>
              </w:rPr>
            </w:pPr>
          </w:p>
        </w:tc>
        <w:tc>
          <w:tcPr>
            <w:tcW w:w="672" w:type="dxa"/>
            <w:tcBorders>
              <w:top w:val="single" w:sz="4" w:space="0" w:color="auto"/>
              <w:left w:val="single" w:sz="4" w:space="0" w:color="auto"/>
              <w:bottom w:val="single" w:sz="4" w:space="0" w:color="auto"/>
              <w:right w:val="single" w:sz="4" w:space="0" w:color="auto"/>
            </w:tcBorders>
          </w:tcPr>
          <w:p w14:paraId="16F846FA" w14:textId="77777777" w:rsidR="001632F2" w:rsidRPr="000A5C5D" w:rsidRDefault="001632F2" w:rsidP="00832ECA">
            <w:pPr>
              <w:pStyle w:val="BodyText3"/>
              <w:spacing w:before="60" w:after="60"/>
              <w:rPr>
                <w:rFonts w:cs="Arial"/>
                <w:sz w:val="20"/>
                <w:lang w:val="en-GB"/>
              </w:rPr>
            </w:pPr>
          </w:p>
        </w:tc>
        <w:tc>
          <w:tcPr>
            <w:tcW w:w="673" w:type="dxa"/>
            <w:tcBorders>
              <w:top w:val="single" w:sz="4" w:space="0" w:color="auto"/>
              <w:left w:val="single" w:sz="4" w:space="0" w:color="auto"/>
              <w:bottom w:val="single" w:sz="4" w:space="0" w:color="auto"/>
              <w:right w:val="single" w:sz="4" w:space="0" w:color="auto"/>
            </w:tcBorders>
          </w:tcPr>
          <w:p w14:paraId="4DC79560" w14:textId="77777777" w:rsidR="001632F2" w:rsidRPr="000A5C5D" w:rsidRDefault="001632F2" w:rsidP="00832ECA">
            <w:pPr>
              <w:pStyle w:val="BodyText3"/>
              <w:spacing w:before="60" w:after="60"/>
              <w:rPr>
                <w:rFonts w:cs="Arial"/>
                <w:sz w:val="20"/>
                <w:lang w:val="en-GB"/>
              </w:rPr>
            </w:pPr>
          </w:p>
        </w:tc>
        <w:tc>
          <w:tcPr>
            <w:tcW w:w="733" w:type="dxa"/>
            <w:tcBorders>
              <w:top w:val="single" w:sz="4" w:space="0" w:color="auto"/>
              <w:left w:val="single" w:sz="4" w:space="0" w:color="auto"/>
              <w:bottom w:val="single" w:sz="4" w:space="0" w:color="auto"/>
              <w:right w:val="single" w:sz="4" w:space="0" w:color="auto"/>
            </w:tcBorders>
          </w:tcPr>
          <w:p w14:paraId="7CBA5252"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12F51AD0"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60125D53" w14:textId="77777777" w:rsidR="001632F2" w:rsidRPr="000A5C5D" w:rsidRDefault="001632F2" w:rsidP="00832ECA">
            <w:pPr>
              <w:pStyle w:val="BodyText3"/>
              <w:spacing w:before="60" w:after="60"/>
              <w:rPr>
                <w:rFonts w:cs="Arial"/>
                <w:sz w:val="20"/>
                <w:lang w:val="en-GB"/>
              </w:rPr>
            </w:pPr>
          </w:p>
        </w:tc>
        <w:tc>
          <w:tcPr>
            <w:tcW w:w="1418" w:type="dxa"/>
            <w:tcBorders>
              <w:top w:val="single" w:sz="4" w:space="0" w:color="auto"/>
              <w:left w:val="single" w:sz="4" w:space="0" w:color="auto"/>
              <w:bottom w:val="single" w:sz="4" w:space="0" w:color="auto"/>
              <w:right w:val="single" w:sz="4" w:space="0" w:color="auto"/>
            </w:tcBorders>
          </w:tcPr>
          <w:p w14:paraId="3B932919"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179C65CC"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65FA020C" w14:textId="77777777" w:rsidR="001632F2" w:rsidRPr="000A5C5D" w:rsidRDefault="001632F2" w:rsidP="00832ECA">
            <w:pPr>
              <w:pStyle w:val="BodyText3"/>
              <w:spacing w:before="60" w:after="60"/>
              <w:rPr>
                <w:rFonts w:cs="Arial"/>
                <w:sz w:val="20"/>
                <w:lang w:val="en-GB"/>
              </w:rPr>
            </w:pPr>
          </w:p>
        </w:tc>
      </w:tr>
    </w:tbl>
    <w:p w14:paraId="42232FEB" w14:textId="77777777" w:rsidR="001632F2" w:rsidRPr="000A5C5D" w:rsidRDefault="001632F2" w:rsidP="001632F2">
      <w:pPr>
        <w:rPr>
          <w:sz w:val="6"/>
        </w:rPr>
      </w:pPr>
    </w:p>
    <w:tbl>
      <w:tblPr>
        <w:tblW w:w="9243" w:type="dxa"/>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2"/>
        <w:gridCol w:w="835"/>
        <w:gridCol w:w="672"/>
        <w:gridCol w:w="672"/>
        <w:gridCol w:w="673"/>
        <w:gridCol w:w="733"/>
        <w:gridCol w:w="709"/>
        <w:gridCol w:w="850"/>
        <w:gridCol w:w="1418"/>
        <w:gridCol w:w="850"/>
        <w:gridCol w:w="709"/>
      </w:tblGrid>
      <w:tr w:rsidR="001632F2" w:rsidRPr="000A5C5D" w14:paraId="10E5E630" w14:textId="77777777" w:rsidTr="00832ECA">
        <w:tc>
          <w:tcPr>
            <w:tcW w:w="1122" w:type="dxa"/>
            <w:tcBorders>
              <w:top w:val="dashed" w:sz="4" w:space="0" w:color="auto"/>
              <w:left w:val="dashed" w:sz="4" w:space="0" w:color="auto"/>
              <w:bottom w:val="dashed" w:sz="4" w:space="0" w:color="auto"/>
              <w:right w:val="dashed" w:sz="4" w:space="0" w:color="auto"/>
            </w:tcBorders>
            <w:hideMark/>
          </w:tcPr>
          <w:p w14:paraId="5AF22B8D" w14:textId="77777777" w:rsidR="001632F2" w:rsidRPr="000A5C5D" w:rsidRDefault="001632F2" w:rsidP="00832ECA">
            <w:pPr>
              <w:pStyle w:val="BodyText3"/>
              <w:spacing w:before="60" w:after="60"/>
              <w:rPr>
                <w:rFonts w:cs="Arial"/>
                <w:sz w:val="20"/>
                <w:lang w:val="en-GB"/>
              </w:rPr>
            </w:pPr>
          </w:p>
        </w:tc>
        <w:tc>
          <w:tcPr>
            <w:tcW w:w="835" w:type="dxa"/>
            <w:tcBorders>
              <w:top w:val="dashed" w:sz="4" w:space="0" w:color="auto"/>
              <w:left w:val="dashed" w:sz="4" w:space="0" w:color="auto"/>
              <w:bottom w:val="dashed" w:sz="4" w:space="0" w:color="auto"/>
              <w:right w:val="dashed" w:sz="4" w:space="0" w:color="auto"/>
            </w:tcBorders>
            <w:vAlign w:val="center"/>
          </w:tcPr>
          <w:p w14:paraId="177DB09E" w14:textId="77777777" w:rsidR="001632F2" w:rsidRPr="000A5C5D" w:rsidRDefault="001632F2" w:rsidP="00832ECA">
            <w:pPr>
              <w:pStyle w:val="BodyText3"/>
              <w:spacing w:before="60" w:after="60"/>
              <w:rPr>
                <w:rFonts w:cs="Arial"/>
                <w:sz w:val="20"/>
                <w:lang w:val="en-GB"/>
              </w:rPr>
            </w:pPr>
          </w:p>
        </w:tc>
        <w:tc>
          <w:tcPr>
            <w:tcW w:w="672" w:type="dxa"/>
            <w:tcBorders>
              <w:top w:val="dashed" w:sz="4" w:space="0" w:color="auto"/>
              <w:left w:val="dashed" w:sz="4" w:space="0" w:color="auto"/>
              <w:bottom w:val="dashed" w:sz="4" w:space="0" w:color="auto"/>
              <w:right w:val="dashed" w:sz="4" w:space="0" w:color="auto"/>
            </w:tcBorders>
          </w:tcPr>
          <w:p w14:paraId="4BED628F" w14:textId="77777777" w:rsidR="001632F2" w:rsidRPr="000A5C5D" w:rsidRDefault="001632F2" w:rsidP="00832ECA">
            <w:pPr>
              <w:pStyle w:val="BodyText3"/>
              <w:spacing w:before="60" w:after="60"/>
              <w:rPr>
                <w:rFonts w:cs="Arial"/>
                <w:sz w:val="20"/>
                <w:lang w:val="en-GB"/>
              </w:rPr>
            </w:pPr>
          </w:p>
        </w:tc>
        <w:tc>
          <w:tcPr>
            <w:tcW w:w="672" w:type="dxa"/>
            <w:tcBorders>
              <w:top w:val="dashed" w:sz="4" w:space="0" w:color="auto"/>
              <w:left w:val="dashed" w:sz="4" w:space="0" w:color="auto"/>
              <w:bottom w:val="dashed" w:sz="4" w:space="0" w:color="auto"/>
              <w:right w:val="dashed" w:sz="4" w:space="0" w:color="auto"/>
            </w:tcBorders>
          </w:tcPr>
          <w:p w14:paraId="6CEAD486" w14:textId="77777777" w:rsidR="001632F2" w:rsidRPr="000A5C5D" w:rsidRDefault="001632F2" w:rsidP="00832ECA">
            <w:pPr>
              <w:pStyle w:val="BodyText3"/>
              <w:spacing w:before="60" w:after="60"/>
              <w:rPr>
                <w:rFonts w:cs="Arial"/>
                <w:sz w:val="20"/>
                <w:lang w:val="en-GB"/>
              </w:rPr>
            </w:pPr>
          </w:p>
        </w:tc>
        <w:tc>
          <w:tcPr>
            <w:tcW w:w="673" w:type="dxa"/>
            <w:tcBorders>
              <w:top w:val="dashed" w:sz="4" w:space="0" w:color="auto"/>
              <w:left w:val="dashed" w:sz="4" w:space="0" w:color="auto"/>
              <w:bottom w:val="dashed" w:sz="4" w:space="0" w:color="auto"/>
              <w:right w:val="dashed" w:sz="4" w:space="0" w:color="auto"/>
            </w:tcBorders>
          </w:tcPr>
          <w:p w14:paraId="07E80AF3" w14:textId="77777777" w:rsidR="001632F2" w:rsidRPr="000A5C5D" w:rsidRDefault="001632F2" w:rsidP="00832ECA">
            <w:pPr>
              <w:pStyle w:val="BodyText3"/>
              <w:spacing w:before="60" w:after="60"/>
              <w:rPr>
                <w:rFonts w:cs="Arial"/>
                <w:sz w:val="20"/>
                <w:lang w:val="en-GB"/>
              </w:rPr>
            </w:pPr>
          </w:p>
        </w:tc>
        <w:tc>
          <w:tcPr>
            <w:tcW w:w="733" w:type="dxa"/>
            <w:tcBorders>
              <w:top w:val="dashed" w:sz="4" w:space="0" w:color="auto"/>
              <w:left w:val="dashed" w:sz="4" w:space="0" w:color="auto"/>
              <w:bottom w:val="dashed" w:sz="4" w:space="0" w:color="auto"/>
              <w:right w:val="dashed" w:sz="4" w:space="0" w:color="auto"/>
            </w:tcBorders>
          </w:tcPr>
          <w:p w14:paraId="6BF8BFE7" w14:textId="77777777" w:rsidR="001632F2" w:rsidRPr="000A5C5D" w:rsidRDefault="001632F2" w:rsidP="00832ECA">
            <w:pPr>
              <w:pStyle w:val="BodyText3"/>
              <w:spacing w:before="60" w:after="60"/>
              <w:rPr>
                <w:rFonts w:cs="Arial"/>
                <w:sz w:val="20"/>
                <w:lang w:val="en-GB"/>
              </w:rPr>
            </w:pPr>
          </w:p>
        </w:tc>
        <w:tc>
          <w:tcPr>
            <w:tcW w:w="709" w:type="dxa"/>
            <w:tcBorders>
              <w:top w:val="dashed" w:sz="4" w:space="0" w:color="auto"/>
              <w:left w:val="dashed" w:sz="4" w:space="0" w:color="auto"/>
              <w:bottom w:val="dashed" w:sz="4" w:space="0" w:color="auto"/>
              <w:right w:val="dashed" w:sz="4" w:space="0" w:color="auto"/>
            </w:tcBorders>
          </w:tcPr>
          <w:p w14:paraId="40E6E087" w14:textId="77777777" w:rsidR="001632F2" w:rsidRPr="000A5C5D" w:rsidRDefault="001632F2" w:rsidP="00832ECA">
            <w:pPr>
              <w:pStyle w:val="BodyText3"/>
              <w:spacing w:before="60" w:after="60"/>
              <w:rPr>
                <w:rFonts w:cs="Arial"/>
                <w:sz w:val="20"/>
                <w:lang w:val="en-GB"/>
              </w:rPr>
            </w:pPr>
          </w:p>
        </w:tc>
        <w:tc>
          <w:tcPr>
            <w:tcW w:w="850" w:type="dxa"/>
            <w:tcBorders>
              <w:top w:val="dashed" w:sz="4" w:space="0" w:color="auto"/>
              <w:left w:val="dashed" w:sz="4" w:space="0" w:color="auto"/>
              <w:bottom w:val="dashed" w:sz="4" w:space="0" w:color="auto"/>
              <w:right w:val="dashed" w:sz="4" w:space="0" w:color="auto"/>
            </w:tcBorders>
          </w:tcPr>
          <w:p w14:paraId="74406C30" w14:textId="77777777" w:rsidR="001632F2" w:rsidRPr="000A5C5D" w:rsidRDefault="001632F2" w:rsidP="00832ECA">
            <w:pPr>
              <w:pStyle w:val="BodyText3"/>
              <w:spacing w:before="60" w:after="60"/>
              <w:rPr>
                <w:rFonts w:cs="Arial"/>
                <w:sz w:val="20"/>
                <w:lang w:val="en-GB"/>
              </w:rPr>
            </w:pPr>
          </w:p>
        </w:tc>
        <w:tc>
          <w:tcPr>
            <w:tcW w:w="1418" w:type="dxa"/>
            <w:tcBorders>
              <w:top w:val="dashed" w:sz="4" w:space="0" w:color="auto"/>
              <w:left w:val="dashed" w:sz="4" w:space="0" w:color="auto"/>
              <w:bottom w:val="dashed" w:sz="4" w:space="0" w:color="auto"/>
              <w:right w:val="dashed" w:sz="4" w:space="0" w:color="auto"/>
            </w:tcBorders>
          </w:tcPr>
          <w:p w14:paraId="668362C6" w14:textId="77777777" w:rsidR="001632F2" w:rsidRPr="000A5C5D" w:rsidRDefault="001632F2" w:rsidP="00832ECA">
            <w:pPr>
              <w:pStyle w:val="BodyText3"/>
              <w:spacing w:before="60" w:after="60"/>
              <w:rPr>
                <w:rFonts w:cs="Arial"/>
                <w:sz w:val="20"/>
                <w:lang w:val="en-GB"/>
              </w:rPr>
            </w:pPr>
          </w:p>
        </w:tc>
        <w:tc>
          <w:tcPr>
            <w:tcW w:w="850" w:type="dxa"/>
            <w:tcBorders>
              <w:top w:val="dashed" w:sz="4" w:space="0" w:color="auto"/>
              <w:left w:val="dashed" w:sz="4" w:space="0" w:color="auto"/>
              <w:bottom w:val="dashed" w:sz="4" w:space="0" w:color="auto"/>
              <w:right w:val="dashed" w:sz="4" w:space="0" w:color="auto"/>
            </w:tcBorders>
          </w:tcPr>
          <w:p w14:paraId="59713127" w14:textId="77777777" w:rsidR="001632F2" w:rsidRPr="000A5C5D" w:rsidRDefault="001632F2" w:rsidP="00832ECA">
            <w:pPr>
              <w:pStyle w:val="BodyText3"/>
              <w:spacing w:before="60" w:after="60"/>
              <w:rPr>
                <w:rFonts w:cs="Arial"/>
                <w:sz w:val="20"/>
                <w:lang w:val="en-GB"/>
              </w:rPr>
            </w:pPr>
          </w:p>
        </w:tc>
        <w:tc>
          <w:tcPr>
            <w:tcW w:w="709" w:type="dxa"/>
            <w:tcBorders>
              <w:top w:val="dashed" w:sz="4" w:space="0" w:color="auto"/>
              <w:left w:val="dashed" w:sz="4" w:space="0" w:color="auto"/>
              <w:bottom w:val="dashed" w:sz="4" w:space="0" w:color="auto"/>
              <w:right w:val="dashed" w:sz="4" w:space="0" w:color="auto"/>
            </w:tcBorders>
          </w:tcPr>
          <w:p w14:paraId="66777C3C" w14:textId="77777777" w:rsidR="001632F2" w:rsidRPr="000A5C5D" w:rsidRDefault="001632F2" w:rsidP="00832ECA">
            <w:pPr>
              <w:pStyle w:val="BodyText3"/>
              <w:spacing w:before="60" w:after="60"/>
              <w:rPr>
                <w:rFonts w:cs="Arial"/>
                <w:sz w:val="20"/>
                <w:lang w:val="en-GB"/>
              </w:rPr>
            </w:pPr>
          </w:p>
        </w:tc>
      </w:tr>
      <w:tr w:rsidR="001632F2" w:rsidRPr="000A5C5D" w14:paraId="26BCB408" w14:textId="77777777" w:rsidTr="00832ECA">
        <w:tc>
          <w:tcPr>
            <w:tcW w:w="1122" w:type="dxa"/>
            <w:tcBorders>
              <w:top w:val="dashed" w:sz="4" w:space="0" w:color="auto"/>
              <w:left w:val="dashed" w:sz="4" w:space="0" w:color="auto"/>
              <w:bottom w:val="dashed" w:sz="4" w:space="0" w:color="auto"/>
              <w:right w:val="dashed" w:sz="4" w:space="0" w:color="auto"/>
            </w:tcBorders>
            <w:hideMark/>
          </w:tcPr>
          <w:p w14:paraId="5EBC717D" w14:textId="77777777" w:rsidR="001632F2" w:rsidRPr="000A5C5D" w:rsidRDefault="001632F2" w:rsidP="00832ECA">
            <w:pPr>
              <w:pStyle w:val="BodyText3"/>
              <w:spacing w:before="60" w:after="60"/>
              <w:rPr>
                <w:rFonts w:cs="Arial"/>
                <w:sz w:val="20"/>
                <w:lang w:val="en-GB"/>
              </w:rPr>
            </w:pPr>
          </w:p>
        </w:tc>
        <w:tc>
          <w:tcPr>
            <w:tcW w:w="0" w:type="auto"/>
            <w:tcBorders>
              <w:top w:val="dashed" w:sz="4" w:space="0" w:color="auto"/>
              <w:left w:val="dashed" w:sz="4" w:space="0" w:color="auto"/>
              <w:bottom w:val="dashed" w:sz="4" w:space="0" w:color="auto"/>
              <w:right w:val="dashed" w:sz="4" w:space="0" w:color="auto"/>
            </w:tcBorders>
            <w:vAlign w:val="center"/>
            <w:hideMark/>
          </w:tcPr>
          <w:p w14:paraId="7E5AAF22" w14:textId="77777777" w:rsidR="001632F2" w:rsidRPr="000A5C5D" w:rsidRDefault="001632F2" w:rsidP="00832ECA">
            <w:pPr>
              <w:rPr>
                <w:rFonts w:eastAsia="Times New Roman"/>
                <w:sz w:val="20"/>
                <w:szCs w:val="20"/>
              </w:rPr>
            </w:pPr>
          </w:p>
        </w:tc>
        <w:tc>
          <w:tcPr>
            <w:tcW w:w="672" w:type="dxa"/>
            <w:tcBorders>
              <w:top w:val="dashed" w:sz="4" w:space="0" w:color="auto"/>
              <w:left w:val="dashed" w:sz="4" w:space="0" w:color="auto"/>
              <w:bottom w:val="dashed" w:sz="4" w:space="0" w:color="auto"/>
              <w:right w:val="dashed" w:sz="4" w:space="0" w:color="auto"/>
            </w:tcBorders>
          </w:tcPr>
          <w:p w14:paraId="77FDACAD" w14:textId="77777777" w:rsidR="001632F2" w:rsidRPr="000A5C5D" w:rsidRDefault="001632F2" w:rsidP="00832ECA">
            <w:pPr>
              <w:pStyle w:val="BodyText3"/>
              <w:spacing w:before="60" w:after="60"/>
              <w:rPr>
                <w:rFonts w:cs="Arial"/>
                <w:sz w:val="20"/>
                <w:lang w:val="en-GB"/>
              </w:rPr>
            </w:pPr>
          </w:p>
        </w:tc>
        <w:tc>
          <w:tcPr>
            <w:tcW w:w="672" w:type="dxa"/>
            <w:tcBorders>
              <w:top w:val="dashed" w:sz="4" w:space="0" w:color="auto"/>
              <w:left w:val="dashed" w:sz="4" w:space="0" w:color="auto"/>
              <w:bottom w:val="dashed" w:sz="4" w:space="0" w:color="auto"/>
              <w:right w:val="dashed" w:sz="4" w:space="0" w:color="auto"/>
            </w:tcBorders>
          </w:tcPr>
          <w:p w14:paraId="59D65677" w14:textId="77777777" w:rsidR="001632F2" w:rsidRPr="000A5C5D" w:rsidRDefault="001632F2" w:rsidP="00832ECA">
            <w:pPr>
              <w:pStyle w:val="BodyText3"/>
              <w:spacing w:before="60" w:after="60"/>
              <w:rPr>
                <w:rFonts w:cs="Arial"/>
                <w:sz w:val="20"/>
                <w:lang w:val="en-GB"/>
              </w:rPr>
            </w:pPr>
          </w:p>
        </w:tc>
        <w:tc>
          <w:tcPr>
            <w:tcW w:w="673" w:type="dxa"/>
            <w:tcBorders>
              <w:top w:val="dashed" w:sz="4" w:space="0" w:color="auto"/>
              <w:left w:val="dashed" w:sz="4" w:space="0" w:color="auto"/>
              <w:bottom w:val="dashed" w:sz="4" w:space="0" w:color="auto"/>
              <w:right w:val="dashed" w:sz="4" w:space="0" w:color="auto"/>
            </w:tcBorders>
          </w:tcPr>
          <w:p w14:paraId="0EC0098C" w14:textId="77777777" w:rsidR="001632F2" w:rsidRPr="000A5C5D" w:rsidRDefault="001632F2" w:rsidP="00832ECA">
            <w:pPr>
              <w:pStyle w:val="BodyText3"/>
              <w:spacing w:before="60" w:after="60"/>
              <w:rPr>
                <w:rFonts w:cs="Arial"/>
                <w:sz w:val="20"/>
                <w:lang w:val="en-GB"/>
              </w:rPr>
            </w:pPr>
          </w:p>
        </w:tc>
        <w:tc>
          <w:tcPr>
            <w:tcW w:w="733" w:type="dxa"/>
            <w:tcBorders>
              <w:top w:val="dashed" w:sz="4" w:space="0" w:color="auto"/>
              <w:left w:val="dashed" w:sz="4" w:space="0" w:color="auto"/>
              <w:bottom w:val="dashed" w:sz="4" w:space="0" w:color="auto"/>
              <w:right w:val="dashed" w:sz="4" w:space="0" w:color="auto"/>
            </w:tcBorders>
          </w:tcPr>
          <w:p w14:paraId="783AEC10" w14:textId="77777777" w:rsidR="001632F2" w:rsidRPr="000A5C5D" w:rsidRDefault="001632F2" w:rsidP="00832ECA">
            <w:pPr>
              <w:pStyle w:val="BodyText3"/>
              <w:spacing w:before="60" w:after="60"/>
              <w:rPr>
                <w:rFonts w:cs="Arial"/>
                <w:sz w:val="20"/>
                <w:lang w:val="en-GB"/>
              </w:rPr>
            </w:pPr>
          </w:p>
        </w:tc>
        <w:tc>
          <w:tcPr>
            <w:tcW w:w="709" w:type="dxa"/>
            <w:tcBorders>
              <w:top w:val="dashed" w:sz="4" w:space="0" w:color="auto"/>
              <w:left w:val="dashed" w:sz="4" w:space="0" w:color="auto"/>
              <w:bottom w:val="dashed" w:sz="4" w:space="0" w:color="auto"/>
              <w:right w:val="dashed" w:sz="4" w:space="0" w:color="auto"/>
            </w:tcBorders>
          </w:tcPr>
          <w:p w14:paraId="077F2876" w14:textId="77777777" w:rsidR="001632F2" w:rsidRPr="000A5C5D" w:rsidRDefault="001632F2" w:rsidP="00832ECA">
            <w:pPr>
              <w:pStyle w:val="BodyText3"/>
              <w:spacing w:before="60" w:after="60"/>
              <w:rPr>
                <w:rFonts w:cs="Arial"/>
                <w:sz w:val="20"/>
                <w:lang w:val="en-GB"/>
              </w:rPr>
            </w:pPr>
          </w:p>
        </w:tc>
        <w:tc>
          <w:tcPr>
            <w:tcW w:w="850" w:type="dxa"/>
            <w:tcBorders>
              <w:top w:val="dashed" w:sz="4" w:space="0" w:color="auto"/>
              <w:left w:val="dashed" w:sz="4" w:space="0" w:color="auto"/>
              <w:bottom w:val="dashed" w:sz="4" w:space="0" w:color="auto"/>
              <w:right w:val="dashed" w:sz="4" w:space="0" w:color="auto"/>
            </w:tcBorders>
          </w:tcPr>
          <w:p w14:paraId="343FFA14" w14:textId="77777777" w:rsidR="001632F2" w:rsidRPr="000A5C5D" w:rsidRDefault="001632F2" w:rsidP="00832ECA">
            <w:pPr>
              <w:pStyle w:val="BodyText3"/>
              <w:spacing w:before="60" w:after="60"/>
              <w:rPr>
                <w:rFonts w:cs="Arial"/>
                <w:sz w:val="20"/>
                <w:lang w:val="en-GB"/>
              </w:rPr>
            </w:pPr>
          </w:p>
        </w:tc>
        <w:tc>
          <w:tcPr>
            <w:tcW w:w="1418" w:type="dxa"/>
            <w:tcBorders>
              <w:top w:val="dashed" w:sz="4" w:space="0" w:color="auto"/>
              <w:left w:val="dashed" w:sz="4" w:space="0" w:color="auto"/>
              <w:bottom w:val="dashed" w:sz="4" w:space="0" w:color="auto"/>
              <w:right w:val="dashed" w:sz="4" w:space="0" w:color="auto"/>
            </w:tcBorders>
          </w:tcPr>
          <w:p w14:paraId="1569A87C" w14:textId="77777777" w:rsidR="001632F2" w:rsidRPr="000A5C5D" w:rsidRDefault="001632F2" w:rsidP="00832ECA">
            <w:pPr>
              <w:pStyle w:val="BodyText3"/>
              <w:spacing w:before="60" w:after="60"/>
              <w:rPr>
                <w:rFonts w:cs="Arial"/>
                <w:sz w:val="20"/>
                <w:lang w:val="en-GB"/>
              </w:rPr>
            </w:pPr>
          </w:p>
        </w:tc>
        <w:tc>
          <w:tcPr>
            <w:tcW w:w="850" w:type="dxa"/>
            <w:tcBorders>
              <w:top w:val="dashed" w:sz="4" w:space="0" w:color="auto"/>
              <w:left w:val="dashed" w:sz="4" w:space="0" w:color="auto"/>
              <w:bottom w:val="dashed" w:sz="4" w:space="0" w:color="auto"/>
              <w:right w:val="dashed" w:sz="4" w:space="0" w:color="auto"/>
            </w:tcBorders>
          </w:tcPr>
          <w:p w14:paraId="11716103" w14:textId="77777777" w:rsidR="001632F2" w:rsidRPr="000A5C5D" w:rsidRDefault="001632F2" w:rsidP="00832ECA">
            <w:pPr>
              <w:pStyle w:val="BodyText3"/>
              <w:spacing w:before="60" w:after="60"/>
              <w:rPr>
                <w:rFonts w:cs="Arial"/>
                <w:sz w:val="20"/>
                <w:lang w:val="en-GB"/>
              </w:rPr>
            </w:pPr>
          </w:p>
        </w:tc>
        <w:tc>
          <w:tcPr>
            <w:tcW w:w="709" w:type="dxa"/>
            <w:tcBorders>
              <w:top w:val="dashed" w:sz="4" w:space="0" w:color="auto"/>
              <w:left w:val="dashed" w:sz="4" w:space="0" w:color="auto"/>
              <w:bottom w:val="dashed" w:sz="4" w:space="0" w:color="auto"/>
              <w:right w:val="dashed" w:sz="4" w:space="0" w:color="auto"/>
            </w:tcBorders>
          </w:tcPr>
          <w:p w14:paraId="45A359E6" w14:textId="77777777" w:rsidR="001632F2" w:rsidRPr="000A5C5D" w:rsidRDefault="001632F2" w:rsidP="00832ECA">
            <w:pPr>
              <w:pStyle w:val="BodyText3"/>
              <w:spacing w:before="60" w:after="60"/>
              <w:rPr>
                <w:rFonts w:cs="Arial"/>
                <w:sz w:val="20"/>
                <w:lang w:val="en-GB"/>
              </w:rPr>
            </w:pPr>
          </w:p>
        </w:tc>
      </w:tr>
      <w:tr w:rsidR="001632F2" w:rsidRPr="000A5C5D" w14:paraId="1B4F26F3" w14:textId="77777777" w:rsidTr="00832ECA">
        <w:tc>
          <w:tcPr>
            <w:tcW w:w="1122" w:type="dxa"/>
            <w:tcBorders>
              <w:top w:val="dashed" w:sz="4" w:space="0" w:color="auto"/>
              <w:left w:val="dashed" w:sz="4" w:space="0" w:color="auto"/>
              <w:bottom w:val="dashed" w:sz="4" w:space="0" w:color="auto"/>
              <w:right w:val="dashed" w:sz="4" w:space="0" w:color="auto"/>
            </w:tcBorders>
            <w:hideMark/>
          </w:tcPr>
          <w:p w14:paraId="30536AD4" w14:textId="77777777" w:rsidR="001632F2" w:rsidRPr="000A5C5D" w:rsidRDefault="001632F2" w:rsidP="00832ECA">
            <w:pPr>
              <w:pStyle w:val="BodyText3"/>
              <w:spacing w:before="60" w:after="60"/>
              <w:rPr>
                <w:rFonts w:cs="Arial"/>
                <w:sz w:val="20"/>
                <w:lang w:val="en-GB"/>
              </w:rPr>
            </w:pPr>
          </w:p>
        </w:tc>
        <w:tc>
          <w:tcPr>
            <w:tcW w:w="0" w:type="auto"/>
            <w:tcBorders>
              <w:top w:val="dashed" w:sz="4" w:space="0" w:color="auto"/>
              <w:left w:val="dashed" w:sz="4" w:space="0" w:color="auto"/>
              <w:bottom w:val="dashed" w:sz="4" w:space="0" w:color="auto"/>
              <w:right w:val="dashed" w:sz="4" w:space="0" w:color="auto"/>
            </w:tcBorders>
            <w:vAlign w:val="center"/>
            <w:hideMark/>
          </w:tcPr>
          <w:p w14:paraId="0B360B47" w14:textId="77777777" w:rsidR="001632F2" w:rsidRPr="000A5C5D" w:rsidRDefault="001632F2" w:rsidP="00832ECA">
            <w:pPr>
              <w:rPr>
                <w:rFonts w:eastAsia="Times New Roman"/>
                <w:sz w:val="20"/>
                <w:szCs w:val="20"/>
              </w:rPr>
            </w:pPr>
          </w:p>
        </w:tc>
        <w:tc>
          <w:tcPr>
            <w:tcW w:w="672" w:type="dxa"/>
            <w:tcBorders>
              <w:top w:val="dashed" w:sz="4" w:space="0" w:color="auto"/>
              <w:left w:val="dashed" w:sz="4" w:space="0" w:color="auto"/>
              <w:bottom w:val="dashed" w:sz="4" w:space="0" w:color="auto"/>
              <w:right w:val="dashed" w:sz="4" w:space="0" w:color="auto"/>
            </w:tcBorders>
          </w:tcPr>
          <w:p w14:paraId="335B687A" w14:textId="77777777" w:rsidR="001632F2" w:rsidRPr="000A5C5D" w:rsidRDefault="001632F2" w:rsidP="00832ECA">
            <w:pPr>
              <w:pStyle w:val="BodyText3"/>
              <w:spacing w:before="60" w:after="60"/>
              <w:rPr>
                <w:rFonts w:cs="Arial"/>
                <w:sz w:val="20"/>
                <w:lang w:val="en-GB"/>
              </w:rPr>
            </w:pPr>
          </w:p>
        </w:tc>
        <w:tc>
          <w:tcPr>
            <w:tcW w:w="672" w:type="dxa"/>
            <w:tcBorders>
              <w:top w:val="dashed" w:sz="4" w:space="0" w:color="auto"/>
              <w:left w:val="dashed" w:sz="4" w:space="0" w:color="auto"/>
              <w:bottom w:val="dashed" w:sz="4" w:space="0" w:color="auto"/>
              <w:right w:val="dashed" w:sz="4" w:space="0" w:color="auto"/>
            </w:tcBorders>
          </w:tcPr>
          <w:p w14:paraId="54C3E750" w14:textId="77777777" w:rsidR="001632F2" w:rsidRPr="000A5C5D" w:rsidRDefault="001632F2" w:rsidP="00832ECA">
            <w:pPr>
              <w:pStyle w:val="BodyText3"/>
              <w:spacing w:before="60" w:after="60"/>
              <w:rPr>
                <w:rFonts w:cs="Arial"/>
                <w:sz w:val="20"/>
                <w:lang w:val="en-GB"/>
              </w:rPr>
            </w:pPr>
          </w:p>
        </w:tc>
        <w:tc>
          <w:tcPr>
            <w:tcW w:w="673" w:type="dxa"/>
            <w:tcBorders>
              <w:top w:val="dashed" w:sz="4" w:space="0" w:color="auto"/>
              <w:left w:val="dashed" w:sz="4" w:space="0" w:color="auto"/>
              <w:bottom w:val="dashed" w:sz="4" w:space="0" w:color="auto"/>
              <w:right w:val="dashed" w:sz="4" w:space="0" w:color="auto"/>
            </w:tcBorders>
          </w:tcPr>
          <w:p w14:paraId="7A8DBD7A" w14:textId="77777777" w:rsidR="001632F2" w:rsidRPr="000A5C5D" w:rsidRDefault="001632F2" w:rsidP="00832ECA">
            <w:pPr>
              <w:pStyle w:val="BodyText3"/>
              <w:spacing w:before="60" w:after="60"/>
              <w:rPr>
                <w:rFonts w:cs="Arial"/>
                <w:sz w:val="20"/>
                <w:lang w:val="en-GB"/>
              </w:rPr>
            </w:pPr>
          </w:p>
        </w:tc>
        <w:tc>
          <w:tcPr>
            <w:tcW w:w="733" w:type="dxa"/>
            <w:tcBorders>
              <w:top w:val="dashed" w:sz="4" w:space="0" w:color="auto"/>
              <w:left w:val="dashed" w:sz="4" w:space="0" w:color="auto"/>
              <w:bottom w:val="dashed" w:sz="4" w:space="0" w:color="auto"/>
              <w:right w:val="dashed" w:sz="4" w:space="0" w:color="auto"/>
            </w:tcBorders>
          </w:tcPr>
          <w:p w14:paraId="2AAAF439" w14:textId="77777777" w:rsidR="001632F2" w:rsidRPr="000A5C5D" w:rsidRDefault="001632F2" w:rsidP="00832ECA">
            <w:pPr>
              <w:pStyle w:val="BodyText3"/>
              <w:spacing w:before="60" w:after="60"/>
              <w:rPr>
                <w:rFonts w:cs="Arial"/>
                <w:sz w:val="20"/>
                <w:lang w:val="en-GB"/>
              </w:rPr>
            </w:pPr>
          </w:p>
        </w:tc>
        <w:tc>
          <w:tcPr>
            <w:tcW w:w="709" w:type="dxa"/>
            <w:tcBorders>
              <w:top w:val="dashed" w:sz="4" w:space="0" w:color="auto"/>
              <w:left w:val="dashed" w:sz="4" w:space="0" w:color="auto"/>
              <w:bottom w:val="dashed" w:sz="4" w:space="0" w:color="auto"/>
              <w:right w:val="dashed" w:sz="4" w:space="0" w:color="auto"/>
            </w:tcBorders>
          </w:tcPr>
          <w:p w14:paraId="7B67EEC4" w14:textId="77777777" w:rsidR="001632F2" w:rsidRPr="000A5C5D" w:rsidRDefault="001632F2" w:rsidP="00832ECA">
            <w:pPr>
              <w:pStyle w:val="BodyText3"/>
              <w:spacing w:before="60" w:after="60"/>
              <w:rPr>
                <w:rFonts w:cs="Arial"/>
                <w:sz w:val="20"/>
                <w:lang w:val="en-GB"/>
              </w:rPr>
            </w:pPr>
          </w:p>
        </w:tc>
        <w:tc>
          <w:tcPr>
            <w:tcW w:w="850" w:type="dxa"/>
            <w:tcBorders>
              <w:top w:val="dashed" w:sz="4" w:space="0" w:color="auto"/>
              <w:left w:val="dashed" w:sz="4" w:space="0" w:color="auto"/>
              <w:bottom w:val="dashed" w:sz="4" w:space="0" w:color="auto"/>
              <w:right w:val="dashed" w:sz="4" w:space="0" w:color="auto"/>
            </w:tcBorders>
          </w:tcPr>
          <w:p w14:paraId="5D3FE105" w14:textId="77777777" w:rsidR="001632F2" w:rsidRPr="000A5C5D" w:rsidRDefault="001632F2" w:rsidP="00832ECA">
            <w:pPr>
              <w:pStyle w:val="BodyText3"/>
              <w:spacing w:before="60" w:after="60"/>
              <w:rPr>
                <w:rFonts w:cs="Arial"/>
                <w:sz w:val="20"/>
                <w:lang w:val="en-GB"/>
              </w:rPr>
            </w:pPr>
          </w:p>
        </w:tc>
        <w:tc>
          <w:tcPr>
            <w:tcW w:w="1418" w:type="dxa"/>
            <w:tcBorders>
              <w:top w:val="dashed" w:sz="4" w:space="0" w:color="auto"/>
              <w:left w:val="dashed" w:sz="4" w:space="0" w:color="auto"/>
              <w:bottom w:val="dashed" w:sz="4" w:space="0" w:color="auto"/>
              <w:right w:val="dashed" w:sz="4" w:space="0" w:color="auto"/>
            </w:tcBorders>
          </w:tcPr>
          <w:p w14:paraId="76A8548E" w14:textId="77777777" w:rsidR="001632F2" w:rsidRPr="000A5C5D" w:rsidRDefault="001632F2" w:rsidP="00832ECA">
            <w:pPr>
              <w:pStyle w:val="BodyText3"/>
              <w:spacing w:before="60" w:after="60"/>
              <w:rPr>
                <w:rFonts w:cs="Arial"/>
                <w:sz w:val="20"/>
                <w:lang w:val="en-GB"/>
              </w:rPr>
            </w:pPr>
          </w:p>
        </w:tc>
        <w:tc>
          <w:tcPr>
            <w:tcW w:w="850" w:type="dxa"/>
            <w:tcBorders>
              <w:top w:val="dashed" w:sz="4" w:space="0" w:color="auto"/>
              <w:left w:val="dashed" w:sz="4" w:space="0" w:color="auto"/>
              <w:bottom w:val="dashed" w:sz="4" w:space="0" w:color="auto"/>
              <w:right w:val="dashed" w:sz="4" w:space="0" w:color="auto"/>
            </w:tcBorders>
          </w:tcPr>
          <w:p w14:paraId="32C0C053" w14:textId="77777777" w:rsidR="001632F2" w:rsidRPr="000A5C5D" w:rsidRDefault="001632F2" w:rsidP="00832ECA">
            <w:pPr>
              <w:pStyle w:val="BodyText3"/>
              <w:spacing w:before="60" w:after="60"/>
              <w:rPr>
                <w:rFonts w:cs="Arial"/>
                <w:sz w:val="20"/>
                <w:lang w:val="en-GB"/>
              </w:rPr>
            </w:pPr>
          </w:p>
        </w:tc>
        <w:tc>
          <w:tcPr>
            <w:tcW w:w="709" w:type="dxa"/>
            <w:tcBorders>
              <w:top w:val="dashed" w:sz="4" w:space="0" w:color="auto"/>
              <w:left w:val="dashed" w:sz="4" w:space="0" w:color="auto"/>
              <w:bottom w:val="dashed" w:sz="4" w:space="0" w:color="auto"/>
              <w:right w:val="dashed" w:sz="4" w:space="0" w:color="auto"/>
            </w:tcBorders>
          </w:tcPr>
          <w:p w14:paraId="279F09FE" w14:textId="77777777" w:rsidR="001632F2" w:rsidRPr="000A5C5D" w:rsidRDefault="001632F2" w:rsidP="00832ECA">
            <w:pPr>
              <w:pStyle w:val="BodyText3"/>
              <w:spacing w:before="60" w:after="60"/>
              <w:rPr>
                <w:rFonts w:cs="Arial"/>
                <w:sz w:val="20"/>
                <w:lang w:val="en-GB"/>
              </w:rPr>
            </w:pPr>
          </w:p>
        </w:tc>
      </w:tr>
    </w:tbl>
    <w:p w14:paraId="4695EB4E" w14:textId="77777777" w:rsidR="001632F2" w:rsidRPr="000A5C5D" w:rsidRDefault="001632F2" w:rsidP="001632F2">
      <w:pPr>
        <w:rPr>
          <w:sz w:val="6"/>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834"/>
        <w:gridCol w:w="672"/>
        <w:gridCol w:w="672"/>
        <w:gridCol w:w="673"/>
        <w:gridCol w:w="732"/>
        <w:gridCol w:w="709"/>
        <w:gridCol w:w="850"/>
        <w:gridCol w:w="1418"/>
        <w:gridCol w:w="850"/>
        <w:gridCol w:w="709"/>
      </w:tblGrid>
      <w:tr w:rsidR="001632F2" w:rsidRPr="000A5C5D" w14:paraId="7C85068A" w14:textId="77777777" w:rsidTr="00832ECA">
        <w:tc>
          <w:tcPr>
            <w:tcW w:w="1124" w:type="dxa"/>
            <w:tcBorders>
              <w:top w:val="single" w:sz="4" w:space="0" w:color="auto"/>
              <w:left w:val="single" w:sz="4" w:space="0" w:color="auto"/>
              <w:bottom w:val="single" w:sz="4" w:space="0" w:color="auto"/>
              <w:right w:val="single" w:sz="4" w:space="0" w:color="auto"/>
            </w:tcBorders>
            <w:hideMark/>
          </w:tcPr>
          <w:p w14:paraId="0070DD91" w14:textId="77777777" w:rsidR="001632F2" w:rsidRPr="000A5C5D" w:rsidRDefault="001632F2" w:rsidP="00832ECA">
            <w:pPr>
              <w:pStyle w:val="BodyText3"/>
              <w:spacing w:before="60" w:after="60"/>
              <w:rPr>
                <w:rFonts w:cs="Arial"/>
                <w:sz w:val="20"/>
                <w:lang w:val="en-GB"/>
              </w:rPr>
            </w:pPr>
            <w:r w:rsidRPr="000A5C5D">
              <w:rPr>
                <w:rFonts w:cs="Arial"/>
                <w:sz w:val="20"/>
                <w:lang w:val="en-GB"/>
              </w:rPr>
              <w:t>n-1</w:t>
            </w:r>
          </w:p>
        </w:tc>
        <w:tc>
          <w:tcPr>
            <w:tcW w:w="834" w:type="dxa"/>
            <w:tcBorders>
              <w:top w:val="single" w:sz="4" w:space="0" w:color="auto"/>
              <w:left w:val="single" w:sz="4" w:space="0" w:color="auto"/>
              <w:bottom w:val="single" w:sz="4" w:space="0" w:color="auto"/>
              <w:right w:val="single" w:sz="4" w:space="0" w:color="auto"/>
            </w:tcBorders>
            <w:vAlign w:val="center"/>
            <w:hideMark/>
          </w:tcPr>
          <w:p w14:paraId="04F0A912" w14:textId="77777777" w:rsidR="001632F2" w:rsidRPr="000A5C5D" w:rsidRDefault="001632F2" w:rsidP="00832ECA">
            <w:pPr>
              <w:pStyle w:val="BodyText3"/>
              <w:spacing w:before="60" w:after="60"/>
              <w:rPr>
                <w:rFonts w:cs="Arial"/>
                <w:sz w:val="20"/>
                <w:lang w:val="en-GB"/>
              </w:rPr>
            </w:pPr>
          </w:p>
        </w:tc>
        <w:tc>
          <w:tcPr>
            <w:tcW w:w="672" w:type="dxa"/>
            <w:tcBorders>
              <w:top w:val="single" w:sz="4" w:space="0" w:color="auto"/>
              <w:left w:val="single" w:sz="4" w:space="0" w:color="auto"/>
              <w:bottom w:val="single" w:sz="4" w:space="0" w:color="auto"/>
              <w:right w:val="single" w:sz="4" w:space="0" w:color="auto"/>
            </w:tcBorders>
          </w:tcPr>
          <w:p w14:paraId="1F92BD28" w14:textId="77777777" w:rsidR="001632F2" w:rsidRPr="000A5C5D" w:rsidRDefault="001632F2" w:rsidP="00832ECA">
            <w:pPr>
              <w:pStyle w:val="BodyText3"/>
              <w:spacing w:before="60" w:after="60"/>
              <w:rPr>
                <w:rFonts w:cs="Arial"/>
                <w:sz w:val="20"/>
                <w:lang w:val="en-GB"/>
              </w:rPr>
            </w:pPr>
          </w:p>
        </w:tc>
        <w:tc>
          <w:tcPr>
            <w:tcW w:w="672" w:type="dxa"/>
            <w:tcBorders>
              <w:top w:val="single" w:sz="4" w:space="0" w:color="auto"/>
              <w:left w:val="single" w:sz="4" w:space="0" w:color="auto"/>
              <w:bottom w:val="single" w:sz="4" w:space="0" w:color="auto"/>
              <w:right w:val="single" w:sz="4" w:space="0" w:color="auto"/>
            </w:tcBorders>
          </w:tcPr>
          <w:p w14:paraId="5B6F6D8C" w14:textId="77777777" w:rsidR="001632F2" w:rsidRPr="000A5C5D" w:rsidRDefault="001632F2" w:rsidP="00832ECA">
            <w:pPr>
              <w:pStyle w:val="BodyText3"/>
              <w:spacing w:before="60" w:after="60"/>
              <w:rPr>
                <w:rFonts w:cs="Arial"/>
                <w:sz w:val="20"/>
                <w:lang w:val="en-GB"/>
              </w:rPr>
            </w:pPr>
          </w:p>
        </w:tc>
        <w:tc>
          <w:tcPr>
            <w:tcW w:w="673" w:type="dxa"/>
            <w:tcBorders>
              <w:top w:val="single" w:sz="4" w:space="0" w:color="auto"/>
              <w:left w:val="single" w:sz="4" w:space="0" w:color="auto"/>
              <w:bottom w:val="single" w:sz="4" w:space="0" w:color="auto"/>
              <w:right w:val="single" w:sz="4" w:space="0" w:color="auto"/>
            </w:tcBorders>
          </w:tcPr>
          <w:p w14:paraId="5CCA6F62" w14:textId="77777777" w:rsidR="001632F2" w:rsidRPr="000A5C5D" w:rsidRDefault="001632F2" w:rsidP="00832ECA">
            <w:pPr>
              <w:pStyle w:val="BodyText3"/>
              <w:spacing w:before="60" w:after="60"/>
              <w:rPr>
                <w:rFonts w:cs="Arial"/>
                <w:sz w:val="20"/>
                <w:lang w:val="en-GB"/>
              </w:rPr>
            </w:pPr>
          </w:p>
        </w:tc>
        <w:tc>
          <w:tcPr>
            <w:tcW w:w="732" w:type="dxa"/>
            <w:tcBorders>
              <w:top w:val="single" w:sz="4" w:space="0" w:color="auto"/>
              <w:left w:val="single" w:sz="4" w:space="0" w:color="auto"/>
              <w:bottom w:val="single" w:sz="4" w:space="0" w:color="auto"/>
              <w:right w:val="single" w:sz="4" w:space="0" w:color="auto"/>
            </w:tcBorders>
          </w:tcPr>
          <w:p w14:paraId="5D1FEAC0"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2C7DB406"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6D700FB6" w14:textId="77777777" w:rsidR="001632F2" w:rsidRPr="000A5C5D" w:rsidRDefault="001632F2" w:rsidP="00832ECA">
            <w:pPr>
              <w:pStyle w:val="BodyText3"/>
              <w:spacing w:before="60" w:after="60"/>
              <w:rPr>
                <w:rFonts w:cs="Arial"/>
                <w:sz w:val="20"/>
                <w:lang w:val="en-GB"/>
              </w:rPr>
            </w:pPr>
          </w:p>
        </w:tc>
        <w:tc>
          <w:tcPr>
            <w:tcW w:w="1418" w:type="dxa"/>
            <w:tcBorders>
              <w:top w:val="single" w:sz="4" w:space="0" w:color="auto"/>
              <w:left w:val="single" w:sz="4" w:space="0" w:color="auto"/>
              <w:bottom w:val="single" w:sz="4" w:space="0" w:color="auto"/>
              <w:right w:val="single" w:sz="4" w:space="0" w:color="auto"/>
            </w:tcBorders>
          </w:tcPr>
          <w:p w14:paraId="7F17A888"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49A96D81"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03DAD0B3" w14:textId="77777777" w:rsidR="001632F2" w:rsidRPr="000A5C5D" w:rsidRDefault="001632F2" w:rsidP="00832ECA">
            <w:pPr>
              <w:pStyle w:val="BodyText3"/>
              <w:spacing w:before="60" w:after="60"/>
              <w:rPr>
                <w:rFonts w:cs="Arial"/>
                <w:sz w:val="20"/>
                <w:lang w:val="en-GB"/>
              </w:rPr>
            </w:pPr>
          </w:p>
        </w:tc>
      </w:tr>
      <w:tr w:rsidR="001632F2" w:rsidRPr="000A5C5D" w14:paraId="072D68A7" w14:textId="77777777" w:rsidTr="00832ECA">
        <w:tc>
          <w:tcPr>
            <w:tcW w:w="1124" w:type="dxa"/>
            <w:tcBorders>
              <w:top w:val="single" w:sz="4" w:space="0" w:color="auto"/>
              <w:left w:val="single" w:sz="4" w:space="0" w:color="auto"/>
              <w:bottom w:val="single" w:sz="4" w:space="0" w:color="auto"/>
              <w:right w:val="single" w:sz="4" w:space="0" w:color="auto"/>
            </w:tcBorders>
            <w:hideMark/>
          </w:tcPr>
          <w:p w14:paraId="1658E016" w14:textId="77777777" w:rsidR="001632F2" w:rsidRPr="000A5C5D" w:rsidRDefault="001632F2" w:rsidP="00832ECA">
            <w:pPr>
              <w:pStyle w:val="BodyText3"/>
              <w:spacing w:before="60" w:after="60"/>
              <w:rPr>
                <w:rFonts w:cs="Arial"/>
                <w:sz w:val="20"/>
                <w:lang w:val="en-GB"/>
              </w:rPr>
            </w:pPr>
            <w:r w:rsidRPr="000A5C5D">
              <w:rPr>
                <w:rFonts w:cs="Arial"/>
                <w:sz w:val="20"/>
                <w:lang w:val="en-GB"/>
              </w:rPr>
              <w:t>n</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95A85" w14:textId="77777777" w:rsidR="001632F2" w:rsidRPr="000A5C5D" w:rsidRDefault="001632F2" w:rsidP="00832ECA">
            <w:pPr>
              <w:rPr>
                <w:rFonts w:eastAsia="Times New Roman"/>
                <w:sz w:val="20"/>
                <w:szCs w:val="20"/>
              </w:rPr>
            </w:pPr>
          </w:p>
        </w:tc>
        <w:tc>
          <w:tcPr>
            <w:tcW w:w="672" w:type="dxa"/>
            <w:tcBorders>
              <w:top w:val="single" w:sz="4" w:space="0" w:color="auto"/>
              <w:left w:val="single" w:sz="4" w:space="0" w:color="auto"/>
              <w:bottom w:val="single" w:sz="4" w:space="0" w:color="auto"/>
              <w:right w:val="single" w:sz="4" w:space="0" w:color="auto"/>
            </w:tcBorders>
          </w:tcPr>
          <w:p w14:paraId="183298CE" w14:textId="77777777" w:rsidR="001632F2" w:rsidRPr="000A5C5D" w:rsidRDefault="001632F2" w:rsidP="00832ECA">
            <w:pPr>
              <w:pStyle w:val="BodyText3"/>
              <w:spacing w:before="60" w:after="60"/>
              <w:rPr>
                <w:rFonts w:cs="Arial"/>
                <w:sz w:val="20"/>
                <w:lang w:val="en-GB"/>
              </w:rPr>
            </w:pPr>
          </w:p>
        </w:tc>
        <w:tc>
          <w:tcPr>
            <w:tcW w:w="672" w:type="dxa"/>
            <w:tcBorders>
              <w:top w:val="single" w:sz="4" w:space="0" w:color="auto"/>
              <w:left w:val="single" w:sz="4" w:space="0" w:color="auto"/>
              <w:bottom w:val="single" w:sz="4" w:space="0" w:color="auto"/>
              <w:right w:val="single" w:sz="4" w:space="0" w:color="auto"/>
            </w:tcBorders>
          </w:tcPr>
          <w:p w14:paraId="681CCD4F" w14:textId="77777777" w:rsidR="001632F2" w:rsidRPr="000A5C5D" w:rsidRDefault="001632F2" w:rsidP="00832ECA">
            <w:pPr>
              <w:pStyle w:val="BodyText3"/>
              <w:spacing w:before="60" w:after="60"/>
              <w:rPr>
                <w:rFonts w:cs="Arial"/>
                <w:sz w:val="20"/>
                <w:lang w:val="en-GB"/>
              </w:rPr>
            </w:pPr>
          </w:p>
        </w:tc>
        <w:tc>
          <w:tcPr>
            <w:tcW w:w="673" w:type="dxa"/>
            <w:tcBorders>
              <w:top w:val="single" w:sz="4" w:space="0" w:color="auto"/>
              <w:left w:val="single" w:sz="4" w:space="0" w:color="auto"/>
              <w:bottom w:val="single" w:sz="4" w:space="0" w:color="auto"/>
              <w:right w:val="single" w:sz="4" w:space="0" w:color="auto"/>
            </w:tcBorders>
          </w:tcPr>
          <w:p w14:paraId="33FD2B90" w14:textId="77777777" w:rsidR="001632F2" w:rsidRPr="000A5C5D" w:rsidRDefault="001632F2" w:rsidP="00832ECA">
            <w:pPr>
              <w:pStyle w:val="BodyText3"/>
              <w:spacing w:before="60" w:after="60"/>
              <w:rPr>
                <w:rFonts w:cs="Arial"/>
                <w:sz w:val="20"/>
                <w:lang w:val="en-GB"/>
              </w:rPr>
            </w:pPr>
          </w:p>
        </w:tc>
        <w:tc>
          <w:tcPr>
            <w:tcW w:w="732" w:type="dxa"/>
            <w:tcBorders>
              <w:top w:val="single" w:sz="4" w:space="0" w:color="auto"/>
              <w:left w:val="single" w:sz="4" w:space="0" w:color="auto"/>
              <w:bottom w:val="single" w:sz="4" w:space="0" w:color="auto"/>
              <w:right w:val="single" w:sz="4" w:space="0" w:color="auto"/>
            </w:tcBorders>
          </w:tcPr>
          <w:p w14:paraId="127D0151"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60A83746"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305D50C5" w14:textId="77777777" w:rsidR="001632F2" w:rsidRPr="000A5C5D" w:rsidRDefault="001632F2" w:rsidP="00832ECA">
            <w:pPr>
              <w:pStyle w:val="BodyText3"/>
              <w:spacing w:before="60" w:after="60"/>
              <w:rPr>
                <w:rFonts w:cs="Arial"/>
                <w:sz w:val="20"/>
                <w:lang w:val="en-GB"/>
              </w:rPr>
            </w:pPr>
          </w:p>
        </w:tc>
        <w:tc>
          <w:tcPr>
            <w:tcW w:w="1418" w:type="dxa"/>
            <w:tcBorders>
              <w:top w:val="single" w:sz="4" w:space="0" w:color="auto"/>
              <w:left w:val="single" w:sz="4" w:space="0" w:color="auto"/>
              <w:bottom w:val="single" w:sz="4" w:space="0" w:color="auto"/>
              <w:right w:val="single" w:sz="4" w:space="0" w:color="auto"/>
            </w:tcBorders>
          </w:tcPr>
          <w:p w14:paraId="06F07554" w14:textId="77777777" w:rsidR="001632F2" w:rsidRPr="000A5C5D" w:rsidRDefault="001632F2" w:rsidP="00832ECA">
            <w:pPr>
              <w:pStyle w:val="BodyText3"/>
              <w:spacing w:before="60" w:after="60"/>
              <w:rPr>
                <w:rFonts w:cs="Arial"/>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51D1D03C" w14:textId="77777777" w:rsidR="001632F2" w:rsidRPr="000A5C5D" w:rsidRDefault="001632F2" w:rsidP="00832ECA">
            <w:pPr>
              <w:pStyle w:val="BodyText3"/>
              <w:spacing w:before="60" w:after="60"/>
              <w:rPr>
                <w:rFonts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792E7AE4" w14:textId="77777777" w:rsidR="001632F2" w:rsidRPr="000A5C5D" w:rsidRDefault="001632F2" w:rsidP="00832ECA">
            <w:pPr>
              <w:pStyle w:val="BodyText3"/>
              <w:spacing w:before="60" w:after="60"/>
              <w:rPr>
                <w:rFonts w:cs="Arial"/>
                <w:sz w:val="20"/>
                <w:lang w:val="en-GB"/>
              </w:rPr>
            </w:pPr>
          </w:p>
        </w:tc>
      </w:tr>
    </w:tbl>
    <w:p w14:paraId="741490D4" w14:textId="77777777" w:rsidR="001632F2" w:rsidRPr="000A5C5D" w:rsidRDefault="001632F2" w:rsidP="001632F2"/>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3E64661" w14:textId="77777777" w:rsidTr="00832ECA">
        <w:trPr>
          <w:cantSplit/>
          <w:trHeight w:val="325"/>
        </w:trPr>
        <w:tc>
          <w:tcPr>
            <w:tcW w:w="1259" w:type="dxa"/>
            <w:tcBorders>
              <w:bottom w:val="single" w:sz="6" w:space="0" w:color="auto"/>
            </w:tcBorders>
            <w:vAlign w:val="center"/>
          </w:tcPr>
          <w:p w14:paraId="5404FDC4"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DEF9AE0" w14:textId="77777777" w:rsidTr="00832ECA">
              <w:tc>
                <w:tcPr>
                  <w:tcW w:w="518" w:type="dxa"/>
                </w:tcPr>
                <w:p w14:paraId="5E881FA5" w14:textId="77777777" w:rsidR="001632F2" w:rsidRPr="000A5C5D" w:rsidRDefault="001632F2" w:rsidP="00832ECA">
                  <w:pPr>
                    <w:spacing w:before="4" w:after="4"/>
                    <w:jc w:val="center"/>
                    <w:rPr>
                      <w:bCs/>
                    </w:rPr>
                  </w:pPr>
                </w:p>
              </w:tc>
              <w:tc>
                <w:tcPr>
                  <w:tcW w:w="1162" w:type="dxa"/>
                  <w:tcBorders>
                    <w:top w:val="nil"/>
                    <w:bottom w:val="nil"/>
                    <w:right w:val="nil"/>
                  </w:tcBorders>
                </w:tcPr>
                <w:p w14:paraId="2732D5CF" w14:textId="77777777" w:rsidR="001632F2" w:rsidRPr="000A5C5D" w:rsidRDefault="001632F2" w:rsidP="00832ECA">
                  <w:pPr>
                    <w:spacing w:before="4" w:after="4"/>
                    <w:jc w:val="center"/>
                    <w:rPr>
                      <w:bCs/>
                    </w:rPr>
                  </w:pPr>
                  <w:r w:rsidRPr="000A5C5D">
                    <w:rPr>
                      <w:bCs/>
                    </w:rPr>
                    <w:t>Yes</w:t>
                  </w:r>
                </w:p>
              </w:tc>
              <w:tc>
                <w:tcPr>
                  <w:tcW w:w="500" w:type="dxa"/>
                </w:tcPr>
                <w:p w14:paraId="64412A02" w14:textId="77777777" w:rsidR="001632F2" w:rsidRPr="000A5C5D" w:rsidRDefault="001632F2" w:rsidP="00832ECA">
                  <w:pPr>
                    <w:spacing w:before="4" w:after="4"/>
                    <w:jc w:val="center"/>
                    <w:rPr>
                      <w:bCs/>
                    </w:rPr>
                  </w:pPr>
                </w:p>
              </w:tc>
              <w:tc>
                <w:tcPr>
                  <w:tcW w:w="1060" w:type="dxa"/>
                  <w:tcBorders>
                    <w:top w:val="nil"/>
                    <w:bottom w:val="nil"/>
                    <w:right w:val="nil"/>
                  </w:tcBorders>
                </w:tcPr>
                <w:p w14:paraId="32F57754" w14:textId="77777777" w:rsidR="001632F2" w:rsidRPr="000A5C5D" w:rsidRDefault="001632F2" w:rsidP="00832ECA">
                  <w:pPr>
                    <w:spacing w:before="4" w:after="4"/>
                    <w:jc w:val="center"/>
                    <w:rPr>
                      <w:bCs/>
                    </w:rPr>
                  </w:pPr>
                  <w:r w:rsidRPr="000A5C5D">
                    <w:rPr>
                      <w:bCs/>
                    </w:rPr>
                    <w:t>No</w:t>
                  </w:r>
                </w:p>
              </w:tc>
            </w:tr>
          </w:tbl>
          <w:p w14:paraId="3C15302F" w14:textId="77777777" w:rsidR="001632F2" w:rsidRPr="000A5C5D" w:rsidRDefault="001632F2" w:rsidP="00832ECA">
            <w:pPr>
              <w:spacing w:before="4" w:after="4"/>
              <w:jc w:val="center"/>
              <w:rPr>
                <w:bCs/>
              </w:rPr>
            </w:pPr>
          </w:p>
        </w:tc>
      </w:tr>
    </w:tbl>
    <w:p w14:paraId="0426BFC6" w14:textId="77777777" w:rsidR="001632F2" w:rsidRPr="000A5C5D" w:rsidRDefault="001632F2" w:rsidP="001632F2"/>
    <w:p w14:paraId="5D97BBCF" w14:textId="77777777" w:rsidR="001632F2" w:rsidRPr="000A5C5D" w:rsidRDefault="001632F2" w:rsidP="001632F2">
      <w:pPr>
        <w:rPr>
          <w:sz w:val="20"/>
          <w:szCs w:val="20"/>
        </w:rPr>
      </w:pPr>
    </w:p>
    <w:p w14:paraId="210CECD6" w14:textId="77777777" w:rsidR="001632F2" w:rsidRPr="000A5C5D" w:rsidRDefault="001632F2" w:rsidP="001632F2">
      <w:pPr>
        <w:pStyle w:val="BodyText3"/>
        <w:jc w:val="left"/>
        <w:rPr>
          <w:sz w:val="20"/>
          <w:lang w:val="en-GB"/>
        </w:rPr>
      </w:pPr>
      <w:r w:rsidRPr="000A5C5D">
        <w:rPr>
          <w:sz w:val="20"/>
          <w:lang w:val="en-GB"/>
        </w:rPr>
        <w:t>Remarks:</w:t>
      </w:r>
    </w:p>
    <w:p w14:paraId="07E69228" w14:textId="77777777" w:rsidR="001632F2" w:rsidRPr="000A5C5D" w:rsidRDefault="001632F2" w:rsidP="001632F2">
      <w:pPr>
        <w:pStyle w:val="BodyText3"/>
        <w:jc w:val="left"/>
        <w:rPr>
          <w:sz w:val="20"/>
          <w:lang w:val="en-GB"/>
        </w:rPr>
      </w:pPr>
    </w:p>
    <w:p w14:paraId="3381B5CA" w14:textId="77777777" w:rsidR="001632F2" w:rsidRPr="000A5C5D" w:rsidRDefault="001632F2" w:rsidP="001632F2">
      <w:pPr>
        <w:pStyle w:val="BodyText3"/>
        <w:jc w:val="left"/>
        <w:rPr>
          <w:sz w:val="20"/>
          <w:lang w:val="en-GB"/>
        </w:rPr>
      </w:pPr>
    </w:p>
    <w:p w14:paraId="1227D523" w14:textId="77777777" w:rsidR="001632F2" w:rsidRPr="000A5C5D" w:rsidRDefault="001632F2" w:rsidP="001632F2">
      <w:pPr>
        <w:pStyle w:val="BodyText3"/>
        <w:jc w:val="left"/>
        <w:rPr>
          <w:sz w:val="20"/>
          <w:lang w:val="en-GB"/>
        </w:rPr>
      </w:pPr>
    </w:p>
    <w:p w14:paraId="1D284F86" w14:textId="77777777" w:rsidR="001632F2" w:rsidRPr="000A5C5D" w:rsidRDefault="001632F2" w:rsidP="001632F2">
      <w:pPr>
        <w:pStyle w:val="BodyText3"/>
        <w:jc w:val="left"/>
        <w:rPr>
          <w:sz w:val="20"/>
          <w:lang w:val="en-GB"/>
        </w:rPr>
      </w:pPr>
    </w:p>
    <w:p w14:paraId="2E7F76D0" w14:textId="77777777" w:rsidR="001632F2" w:rsidRPr="000A5C5D" w:rsidRDefault="001632F2" w:rsidP="001632F2">
      <w:pPr>
        <w:rPr>
          <w:sz w:val="20"/>
          <w:szCs w:val="20"/>
        </w:rPr>
      </w:pPr>
    </w:p>
    <w:p w14:paraId="6AFDC6B4" w14:textId="77777777" w:rsidR="001632F2" w:rsidRPr="000A5C5D" w:rsidRDefault="001632F2" w:rsidP="001632F2">
      <w:pPr>
        <w:spacing w:after="60"/>
        <w:rPr>
          <w:sz w:val="20"/>
          <w:szCs w:val="20"/>
          <w:vertAlign w:val="subscript"/>
        </w:rPr>
      </w:pPr>
      <w:r w:rsidRPr="000A5C5D">
        <w:rPr>
          <w:i/>
          <w:sz w:val="20"/>
          <w:szCs w:val="20"/>
        </w:rPr>
        <w:t>Notes</w:t>
      </w:r>
      <w:r w:rsidRPr="000A5C5D">
        <w:rPr>
          <w:sz w:val="20"/>
          <w:szCs w:val="20"/>
        </w:rPr>
        <w:t>:</w:t>
      </w:r>
      <w:r w:rsidRPr="000A5C5D">
        <w:rPr>
          <w:sz w:val="20"/>
          <w:szCs w:val="20"/>
        </w:rPr>
        <w:tab/>
      </w:r>
      <w:r w:rsidRPr="000A5C5D">
        <w:rPr>
          <w:i/>
          <w:sz w:val="20"/>
          <w:szCs w:val="20"/>
        </w:rPr>
        <w:t>E</w:t>
      </w:r>
      <w:r w:rsidRPr="000A5C5D">
        <w:rPr>
          <w:sz w:val="20"/>
          <w:szCs w:val="20"/>
          <w:vertAlign w:val="subscript"/>
        </w:rPr>
        <w:t>vi</w:t>
      </w:r>
      <w:r w:rsidRPr="000A5C5D">
        <w:rPr>
          <w:sz w:val="20"/>
          <w:szCs w:val="20"/>
        </w:rPr>
        <w:t xml:space="preserve"> = </w:t>
      </w:r>
      <w:r w:rsidRPr="000A5C5D">
        <w:rPr>
          <w:i/>
          <w:sz w:val="20"/>
          <w:szCs w:val="20"/>
        </w:rPr>
        <w:t>E</w:t>
      </w:r>
      <w:r w:rsidRPr="000A5C5D">
        <w:rPr>
          <w:sz w:val="20"/>
          <w:szCs w:val="20"/>
          <w:vertAlign w:val="subscript"/>
        </w:rPr>
        <w:t xml:space="preserve">vi (gas) </w:t>
      </w:r>
      <w:r w:rsidRPr="000A5C5D">
        <w:rPr>
          <w:sz w:val="20"/>
          <w:szCs w:val="20"/>
        </w:rPr>
        <w:t xml:space="preserve">– </w:t>
      </w:r>
      <w:r w:rsidRPr="000A5C5D">
        <w:rPr>
          <w:i/>
          <w:sz w:val="20"/>
          <w:szCs w:val="20"/>
        </w:rPr>
        <w:t>E</w:t>
      </w:r>
      <w:r w:rsidRPr="000A5C5D">
        <w:rPr>
          <w:sz w:val="20"/>
          <w:szCs w:val="20"/>
          <w:vertAlign w:val="subscript"/>
        </w:rPr>
        <w:t>vi (without gas)</w:t>
      </w:r>
    </w:p>
    <w:p w14:paraId="24BCC9A0" w14:textId="77777777" w:rsidR="001632F2" w:rsidRPr="0060505A" w:rsidRDefault="001632F2" w:rsidP="001632F2">
      <w:pPr>
        <w:spacing w:after="60"/>
        <w:rPr>
          <w:sz w:val="20"/>
          <w:szCs w:val="20"/>
          <w:vertAlign w:val="subscript"/>
        </w:rPr>
      </w:pPr>
      <w:r w:rsidRPr="000A5C5D">
        <w:rPr>
          <w:sz w:val="20"/>
          <w:szCs w:val="20"/>
        </w:rPr>
        <w:tab/>
      </w:r>
      <w:r w:rsidRPr="0060505A">
        <w:rPr>
          <w:i/>
          <w:sz w:val="20"/>
          <w:szCs w:val="20"/>
        </w:rPr>
        <w:t>E</w:t>
      </w:r>
      <w:r w:rsidRPr="0060505A">
        <w:rPr>
          <w:sz w:val="20"/>
          <w:szCs w:val="20"/>
          <w:vertAlign w:val="subscript"/>
        </w:rPr>
        <w:t xml:space="preserve">vi (gas) </w:t>
      </w:r>
      <w:r w:rsidRPr="0060505A">
        <w:rPr>
          <w:sz w:val="20"/>
          <w:szCs w:val="20"/>
        </w:rPr>
        <w:t>=</w:t>
      </w:r>
      <w:r w:rsidRPr="0060505A">
        <w:rPr>
          <w:sz w:val="20"/>
          <w:szCs w:val="20"/>
          <w:vertAlign w:val="subscript"/>
        </w:rPr>
        <w:t xml:space="preserve"> </w:t>
      </w:r>
      <w:r w:rsidRPr="0060505A">
        <w:rPr>
          <w:sz w:val="20"/>
          <w:szCs w:val="20"/>
        </w:rPr>
        <w:t>(</w:t>
      </w:r>
      <w:r w:rsidRPr="0060505A">
        <w:rPr>
          <w:i/>
          <w:sz w:val="20"/>
          <w:szCs w:val="20"/>
        </w:rPr>
        <w:t>V</w:t>
      </w:r>
      <w:r w:rsidRPr="0060505A">
        <w:rPr>
          <w:sz w:val="20"/>
          <w:szCs w:val="20"/>
          <w:vertAlign w:val="subscript"/>
        </w:rPr>
        <w:t>i</w:t>
      </w:r>
      <w:r w:rsidRPr="0060505A">
        <w:rPr>
          <w:sz w:val="20"/>
          <w:szCs w:val="20"/>
        </w:rPr>
        <w:t xml:space="preserve"> – </w:t>
      </w:r>
      <w:r w:rsidRPr="0060505A">
        <w:rPr>
          <w:i/>
          <w:sz w:val="20"/>
          <w:szCs w:val="20"/>
        </w:rPr>
        <w:t>V</w:t>
      </w:r>
      <w:r w:rsidRPr="0060505A">
        <w:rPr>
          <w:sz w:val="20"/>
          <w:szCs w:val="20"/>
          <w:vertAlign w:val="subscript"/>
        </w:rPr>
        <w:t>n</w:t>
      </w:r>
      <w:r w:rsidRPr="0060505A">
        <w:rPr>
          <w:sz w:val="20"/>
          <w:szCs w:val="20"/>
        </w:rPr>
        <w:t xml:space="preserve">) / </w:t>
      </w:r>
      <w:r w:rsidRPr="0060505A">
        <w:rPr>
          <w:i/>
          <w:sz w:val="20"/>
          <w:szCs w:val="20"/>
        </w:rPr>
        <w:t>V</w:t>
      </w:r>
      <w:r w:rsidRPr="0060505A">
        <w:rPr>
          <w:sz w:val="20"/>
          <w:szCs w:val="20"/>
          <w:vertAlign w:val="subscript"/>
        </w:rPr>
        <w:t>n</w:t>
      </w:r>
    </w:p>
    <w:p w14:paraId="798FB7B1" w14:textId="77777777" w:rsidR="001632F2" w:rsidRPr="0060505A" w:rsidRDefault="001632F2" w:rsidP="001632F2">
      <w:pPr>
        <w:rPr>
          <w:sz w:val="20"/>
          <w:szCs w:val="20"/>
        </w:rPr>
      </w:pPr>
      <w:r w:rsidRPr="0060505A">
        <w:rPr>
          <w:sz w:val="20"/>
          <w:szCs w:val="20"/>
        </w:rPr>
        <w:tab/>
      </w:r>
      <w:r w:rsidRPr="0060505A">
        <w:rPr>
          <w:i/>
          <w:sz w:val="20"/>
          <w:szCs w:val="20"/>
        </w:rPr>
        <w:t>V</w:t>
      </w:r>
      <w:r w:rsidRPr="0060505A">
        <w:rPr>
          <w:sz w:val="20"/>
          <w:szCs w:val="20"/>
          <w:vertAlign w:val="subscript"/>
        </w:rPr>
        <w:t>a</w:t>
      </w:r>
      <w:r w:rsidRPr="0060505A">
        <w:rPr>
          <w:sz w:val="20"/>
          <w:szCs w:val="20"/>
        </w:rPr>
        <w:t xml:space="preserve"> = (</w:t>
      </w:r>
      <w:r w:rsidRPr="0060505A">
        <w:rPr>
          <w:sz w:val="20"/>
          <w:szCs w:val="20"/>
          <w:vertAlign w:val="subscript"/>
        </w:rPr>
        <w:t>Vgas meter</w:t>
      </w:r>
      <w:r w:rsidRPr="0060505A">
        <w:rPr>
          <w:sz w:val="20"/>
          <w:szCs w:val="20"/>
        </w:rPr>
        <w:t xml:space="preserve"> (</w:t>
      </w:r>
      <w:r w:rsidRPr="0060505A">
        <w:rPr>
          <w:i/>
          <w:sz w:val="20"/>
          <w:szCs w:val="20"/>
        </w:rPr>
        <w:t>p</w:t>
      </w:r>
      <w:r w:rsidRPr="0060505A">
        <w:rPr>
          <w:sz w:val="20"/>
          <w:szCs w:val="20"/>
          <w:vertAlign w:val="subscript"/>
        </w:rPr>
        <w:t>t</w:t>
      </w:r>
      <w:r w:rsidRPr="0060505A">
        <w:rPr>
          <w:sz w:val="20"/>
          <w:szCs w:val="20"/>
        </w:rPr>
        <w:t xml:space="preserve"> + </w:t>
      </w:r>
      <w:r w:rsidRPr="0060505A">
        <w:rPr>
          <w:i/>
          <w:sz w:val="20"/>
          <w:szCs w:val="20"/>
        </w:rPr>
        <w:t>p</w:t>
      </w:r>
      <w:r w:rsidRPr="0060505A">
        <w:rPr>
          <w:sz w:val="20"/>
          <w:szCs w:val="20"/>
          <w:vertAlign w:val="subscript"/>
        </w:rPr>
        <w:t>atm</w:t>
      </w:r>
      <w:r w:rsidRPr="0060505A">
        <w:rPr>
          <w:sz w:val="20"/>
          <w:szCs w:val="20"/>
        </w:rPr>
        <w:t xml:space="preserve">)) / </w:t>
      </w:r>
      <w:r w:rsidRPr="0060505A">
        <w:rPr>
          <w:i/>
          <w:sz w:val="20"/>
          <w:szCs w:val="20"/>
        </w:rPr>
        <w:t>p</w:t>
      </w:r>
      <w:r w:rsidRPr="0060505A">
        <w:rPr>
          <w:sz w:val="20"/>
          <w:szCs w:val="20"/>
          <w:vertAlign w:val="subscript"/>
        </w:rPr>
        <w:t>atm</w:t>
      </w:r>
    </w:p>
    <w:p w14:paraId="198706D3" w14:textId="77777777" w:rsidR="001632F2" w:rsidRPr="0060505A" w:rsidRDefault="001632F2" w:rsidP="001632F2">
      <w:pPr>
        <w:rPr>
          <w:sz w:val="20"/>
          <w:szCs w:val="20"/>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72C029DB" w14:textId="77777777" w:rsidTr="00832ECA">
        <w:tc>
          <w:tcPr>
            <w:tcW w:w="1242" w:type="dxa"/>
            <w:hideMark/>
          </w:tcPr>
          <w:p w14:paraId="6C1D9A80" w14:textId="77777777" w:rsidR="001632F2" w:rsidRPr="000A5C5D" w:rsidRDefault="001632F2" w:rsidP="00832ECA">
            <w:pPr>
              <w:pStyle w:val="BodyText3"/>
              <w:jc w:val="left"/>
              <w:rPr>
                <w:rFonts w:cs="Arial"/>
                <w:sz w:val="20"/>
                <w:lang w:val="en-GB"/>
              </w:rPr>
            </w:pPr>
            <w:r w:rsidRPr="000A5C5D">
              <w:rPr>
                <w:rFonts w:cs="Arial"/>
                <w:sz w:val="20"/>
                <w:lang w:val="en-GB"/>
              </w:rPr>
              <w:t>Test liquid:</w:t>
            </w:r>
          </w:p>
        </w:tc>
        <w:tc>
          <w:tcPr>
            <w:tcW w:w="1134" w:type="dxa"/>
          </w:tcPr>
          <w:p w14:paraId="46BD1623" w14:textId="77777777" w:rsidR="001632F2" w:rsidRPr="000A5C5D" w:rsidRDefault="001632F2" w:rsidP="00832ECA">
            <w:pPr>
              <w:pStyle w:val="BodyText3"/>
              <w:jc w:val="left"/>
              <w:rPr>
                <w:rFonts w:cs="Arial"/>
                <w:sz w:val="20"/>
                <w:lang w:val="en-GB"/>
              </w:rPr>
            </w:pPr>
          </w:p>
        </w:tc>
        <w:tc>
          <w:tcPr>
            <w:tcW w:w="1418" w:type="dxa"/>
          </w:tcPr>
          <w:p w14:paraId="5F071D72" w14:textId="77777777" w:rsidR="001632F2" w:rsidRPr="000A5C5D" w:rsidRDefault="001632F2" w:rsidP="00832ECA">
            <w:pPr>
              <w:pStyle w:val="BodyText3"/>
              <w:jc w:val="left"/>
              <w:rPr>
                <w:rFonts w:cs="Arial"/>
                <w:sz w:val="20"/>
                <w:lang w:val="en-GB"/>
              </w:rPr>
            </w:pPr>
          </w:p>
        </w:tc>
        <w:tc>
          <w:tcPr>
            <w:tcW w:w="567" w:type="dxa"/>
          </w:tcPr>
          <w:p w14:paraId="2F018B5C" w14:textId="77777777" w:rsidR="001632F2" w:rsidRPr="000A5C5D" w:rsidRDefault="001632F2" w:rsidP="00832ECA">
            <w:pPr>
              <w:pStyle w:val="BodyText3"/>
              <w:jc w:val="left"/>
              <w:rPr>
                <w:rFonts w:cs="Arial"/>
                <w:sz w:val="20"/>
                <w:lang w:val="en-GB"/>
              </w:rPr>
            </w:pPr>
          </w:p>
        </w:tc>
        <w:tc>
          <w:tcPr>
            <w:tcW w:w="2126" w:type="dxa"/>
            <w:hideMark/>
          </w:tcPr>
          <w:p w14:paraId="694C264E" w14:textId="77777777" w:rsidR="001632F2" w:rsidRPr="000A5C5D" w:rsidRDefault="001632F2" w:rsidP="00832ECA">
            <w:pPr>
              <w:pStyle w:val="BodyText3"/>
              <w:jc w:val="left"/>
              <w:rPr>
                <w:rFonts w:cs="Arial"/>
                <w:sz w:val="20"/>
                <w:lang w:val="en-GB"/>
              </w:rPr>
            </w:pPr>
            <w:r w:rsidRPr="000A5C5D">
              <w:rPr>
                <w:rFonts w:cs="Arial"/>
                <w:sz w:val="20"/>
                <w:lang w:val="en-GB"/>
              </w:rPr>
              <w:t>Test measures used:</w:t>
            </w:r>
          </w:p>
        </w:tc>
        <w:tc>
          <w:tcPr>
            <w:tcW w:w="1346" w:type="dxa"/>
          </w:tcPr>
          <w:p w14:paraId="29666F08" w14:textId="77777777" w:rsidR="001632F2" w:rsidRPr="000A5C5D" w:rsidRDefault="001632F2" w:rsidP="00832ECA">
            <w:pPr>
              <w:pStyle w:val="BodyText3"/>
              <w:jc w:val="left"/>
              <w:rPr>
                <w:rFonts w:cs="Arial"/>
                <w:sz w:val="20"/>
                <w:lang w:val="en-GB"/>
              </w:rPr>
            </w:pPr>
          </w:p>
        </w:tc>
        <w:tc>
          <w:tcPr>
            <w:tcW w:w="1347" w:type="dxa"/>
          </w:tcPr>
          <w:p w14:paraId="59BE4093" w14:textId="77777777" w:rsidR="001632F2" w:rsidRPr="000A5C5D" w:rsidRDefault="001632F2" w:rsidP="00832ECA">
            <w:pPr>
              <w:pStyle w:val="BodyText3"/>
              <w:jc w:val="left"/>
              <w:rPr>
                <w:rFonts w:cs="Arial"/>
                <w:sz w:val="20"/>
                <w:lang w:val="en-GB"/>
              </w:rPr>
            </w:pPr>
          </w:p>
        </w:tc>
      </w:tr>
      <w:tr w:rsidR="001632F2" w:rsidRPr="000A5C5D" w14:paraId="3596479A" w14:textId="77777777" w:rsidTr="00832ECA">
        <w:tc>
          <w:tcPr>
            <w:tcW w:w="1242" w:type="dxa"/>
            <w:hideMark/>
          </w:tcPr>
          <w:p w14:paraId="5112AA52" w14:textId="77777777" w:rsidR="001632F2" w:rsidRPr="000A5C5D" w:rsidRDefault="001632F2" w:rsidP="00832ECA">
            <w:pPr>
              <w:pStyle w:val="BodyText3"/>
              <w:jc w:val="left"/>
              <w:rPr>
                <w:rFonts w:cs="Arial"/>
                <w:sz w:val="20"/>
                <w:lang w:val="en-GB"/>
              </w:rPr>
            </w:pPr>
            <w:r w:rsidRPr="000A5C5D">
              <w:rPr>
                <w:rFonts w:ascii="Symbol" w:hAnsi="Symbol" w:cs="Arial"/>
                <w:i/>
                <w:lang w:val="en-GB"/>
              </w:rPr>
              <w:t></w:t>
            </w:r>
            <w:r w:rsidRPr="000A5C5D">
              <w:rPr>
                <w:rFonts w:cs="Arial"/>
                <w:sz w:val="20"/>
                <w:lang w:val="en-GB"/>
              </w:rPr>
              <w:t xml:space="preserve"> (15 °C)</w:t>
            </w:r>
          </w:p>
        </w:tc>
        <w:tc>
          <w:tcPr>
            <w:tcW w:w="1134" w:type="dxa"/>
          </w:tcPr>
          <w:p w14:paraId="541CFE0E" w14:textId="77777777" w:rsidR="001632F2" w:rsidRPr="000A5C5D" w:rsidRDefault="001632F2" w:rsidP="00832ECA">
            <w:pPr>
              <w:pStyle w:val="BodyText3"/>
              <w:jc w:val="left"/>
              <w:rPr>
                <w:rFonts w:cs="Arial"/>
                <w:sz w:val="20"/>
                <w:lang w:val="en-GB"/>
              </w:rPr>
            </w:pPr>
          </w:p>
        </w:tc>
        <w:tc>
          <w:tcPr>
            <w:tcW w:w="1418" w:type="dxa"/>
            <w:hideMark/>
          </w:tcPr>
          <w:p w14:paraId="774B38FF" w14:textId="77777777" w:rsidR="001632F2" w:rsidRPr="000A5C5D" w:rsidRDefault="001632F2" w:rsidP="00832ECA">
            <w:pPr>
              <w:pStyle w:val="BodyText3"/>
              <w:jc w:val="left"/>
              <w:rPr>
                <w:rFonts w:cs="Arial"/>
                <w:sz w:val="20"/>
                <w:lang w:val="en-GB"/>
              </w:rPr>
            </w:pPr>
            <w:r w:rsidRPr="000A5C5D">
              <w:rPr>
                <w:rFonts w:cs="Arial"/>
                <w:sz w:val="20"/>
                <w:lang w:val="en-GB"/>
              </w:rPr>
              <w:t>kg/m</w:t>
            </w:r>
            <w:r w:rsidRPr="000A5C5D">
              <w:rPr>
                <w:rFonts w:cs="Arial"/>
                <w:sz w:val="20"/>
                <w:vertAlign w:val="superscript"/>
                <w:lang w:val="en-GB"/>
              </w:rPr>
              <w:t>3</w:t>
            </w:r>
          </w:p>
        </w:tc>
        <w:tc>
          <w:tcPr>
            <w:tcW w:w="567" w:type="dxa"/>
          </w:tcPr>
          <w:p w14:paraId="1BD68DA5" w14:textId="77777777" w:rsidR="001632F2" w:rsidRPr="000A5C5D" w:rsidRDefault="001632F2" w:rsidP="00832ECA">
            <w:pPr>
              <w:pStyle w:val="BodyText3"/>
              <w:jc w:val="left"/>
              <w:rPr>
                <w:rFonts w:cs="Arial"/>
                <w:sz w:val="20"/>
                <w:lang w:val="en-GB"/>
              </w:rPr>
            </w:pPr>
          </w:p>
        </w:tc>
        <w:tc>
          <w:tcPr>
            <w:tcW w:w="2126" w:type="dxa"/>
            <w:hideMark/>
          </w:tcPr>
          <w:p w14:paraId="1104A1ED" w14:textId="77777777" w:rsidR="001632F2" w:rsidRPr="000A5C5D" w:rsidRDefault="001632F2" w:rsidP="00832ECA">
            <w:pPr>
              <w:pStyle w:val="BodyText3"/>
              <w:jc w:val="left"/>
              <w:rPr>
                <w:rFonts w:cs="Arial"/>
                <w:sz w:val="20"/>
                <w:lang w:val="en-GB"/>
              </w:rPr>
            </w:pPr>
            <w:r w:rsidRPr="000A5C5D">
              <w:rPr>
                <w:rFonts w:cs="Arial"/>
                <w:i/>
                <w:sz w:val="20"/>
                <w:lang w:val="en-GB"/>
              </w:rPr>
              <w:t>T</w:t>
            </w:r>
            <w:r w:rsidRPr="000A5C5D">
              <w:rPr>
                <w:rFonts w:cs="Arial"/>
                <w:sz w:val="20"/>
                <w:vertAlign w:val="subscript"/>
                <w:lang w:val="en-GB"/>
              </w:rPr>
              <w:t>r</w:t>
            </w:r>
            <w:r w:rsidRPr="000A5C5D">
              <w:rPr>
                <w:rFonts w:cs="Arial"/>
                <w:sz w:val="20"/>
                <w:lang w:val="en-GB"/>
              </w:rPr>
              <w:t>:</w:t>
            </w:r>
          </w:p>
        </w:tc>
        <w:tc>
          <w:tcPr>
            <w:tcW w:w="1346" w:type="dxa"/>
          </w:tcPr>
          <w:p w14:paraId="79C4B04D" w14:textId="77777777" w:rsidR="001632F2" w:rsidRPr="000A5C5D" w:rsidRDefault="001632F2" w:rsidP="00832ECA">
            <w:pPr>
              <w:pStyle w:val="BodyText3"/>
              <w:jc w:val="left"/>
              <w:rPr>
                <w:rFonts w:cs="Arial"/>
                <w:sz w:val="20"/>
                <w:lang w:val="en-GB"/>
              </w:rPr>
            </w:pPr>
          </w:p>
        </w:tc>
        <w:tc>
          <w:tcPr>
            <w:tcW w:w="1347" w:type="dxa"/>
            <w:hideMark/>
          </w:tcPr>
          <w:p w14:paraId="09AC6473" w14:textId="77777777" w:rsidR="001632F2" w:rsidRPr="000A5C5D" w:rsidRDefault="001632F2" w:rsidP="00832ECA">
            <w:pPr>
              <w:pStyle w:val="BodyText3"/>
              <w:jc w:val="left"/>
              <w:rPr>
                <w:rFonts w:cs="Arial"/>
                <w:sz w:val="20"/>
                <w:lang w:val="en-GB"/>
              </w:rPr>
            </w:pPr>
            <w:r w:rsidRPr="000A5C5D">
              <w:rPr>
                <w:rFonts w:cs="Arial"/>
                <w:sz w:val="20"/>
                <w:lang w:val="en-GB"/>
              </w:rPr>
              <w:t>°C</w:t>
            </w:r>
          </w:p>
        </w:tc>
      </w:tr>
      <w:tr w:rsidR="001632F2" w:rsidRPr="000A5C5D" w14:paraId="064D8B9D" w14:textId="77777777" w:rsidTr="00832ECA">
        <w:tc>
          <w:tcPr>
            <w:tcW w:w="1242" w:type="dxa"/>
            <w:hideMark/>
          </w:tcPr>
          <w:p w14:paraId="61459EC8"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0061"/>
            </w:r>
            <w:r w:rsidRPr="000A5C5D">
              <w:rPr>
                <w:rFonts w:eastAsia="MS Mincho" w:cs="Arial"/>
                <w:sz w:val="20"/>
                <w:lang w:val="en-GB"/>
              </w:rPr>
              <w:t xml:space="preserve">: </w:t>
            </w:r>
          </w:p>
        </w:tc>
        <w:tc>
          <w:tcPr>
            <w:tcW w:w="1134" w:type="dxa"/>
          </w:tcPr>
          <w:p w14:paraId="46E95591" w14:textId="77777777" w:rsidR="001632F2" w:rsidRPr="000A5C5D" w:rsidRDefault="001632F2" w:rsidP="00832ECA">
            <w:pPr>
              <w:pStyle w:val="BodyText3"/>
              <w:jc w:val="left"/>
              <w:rPr>
                <w:rFonts w:cs="Arial"/>
                <w:sz w:val="20"/>
                <w:lang w:val="en-GB"/>
              </w:rPr>
            </w:pPr>
          </w:p>
        </w:tc>
        <w:tc>
          <w:tcPr>
            <w:tcW w:w="1418" w:type="dxa"/>
            <w:hideMark/>
          </w:tcPr>
          <w:p w14:paraId="00847FA2" w14:textId="77777777" w:rsidR="001632F2" w:rsidRPr="000A5C5D" w:rsidRDefault="001632F2" w:rsidP="00832ECA">
            <w:pPr>
              <w:pStyle w:val="BodyText3"/>
              <w:jc w:val="left"/>
              <w:rPr>
                <w:rFonts w:cs="Arial"/>
                <w:sz w:val="20"/>
                <w:lang w:val="en-GB"/>
              </w:rPr>
            </w:pPr>
            <w:r w:rsidRPr="000A5C5D">
              <w:rPr>
                <w:rFonts w:cs="Arial"/>
                <w:sz w:val="20"/>
                <w:lang w:val="en-GB"/>
              </w:rPr>
              <w:t>°C</w:t>
            </w:r>
            <w:r w:rsidRPr="000A5C5D">
              <w:rPr>
                <w:rFonts w:cs="Arial"/>
                <w:sz w:val="20"/>
                <w:vertAlign w:val="superscript"/>
                <w:lang w:val="en-GB"/>
              </w:rPr>
              <w:t>-1</w:t>
            </w:r>
          </w:p>
        </w:tc>
        <w:tc>
          <w:tcPr>
            <w:tcW w:w="567" w:type="dxa"/>
          </w:tcPr>
          <w:p w14:paraId="7621292A" w14:textId="77777777" w:rsidR="001632F2" w:rsidRPr="000A5C5D" w:rsidRDefault="001632F2" w:rsidP="00832ECA">
            <w:pPr>
              <w:pStyle w:val="BodyText3"/>
              <w:jc w:val="left"/>
              <w:rPr>
                <w:rFonts w:cs="Arial"/>
                <w:sz w:val="20"/>
                <w:lang w:val="en-GB"/>
              </w:rPr>
            </w:pPr>
          </w:p>
        </w:tc>
        <w:tc>
          <w:tcPr>
            <w:tcW w:w="2126" w:type="dxa"/>
            <w:hideMark/>
          </w:tcPr>
          <w:p w14:paraId="71351CC1" w14:textId="77777777" w:rsidR="001632F2" w:rsidRPr="000A5C5D" w:rsidRDefault="001632F2" w:rsidP="00832ECA">
            <w:pPr>
              <w:pStyle w:val="BodyText3"/>
              <w:jc w:val="left"/>
              <w:rPr>
                <w:rFonts w:cs="Arial"/>
                <w:sz w:val="20"/>
                <w:lang w:val="en-GB"/>
              </w:rPr>
            </w:pPr>
            <w:r w:rsidRPr="000A5C5D">
              <w:rPr>
                <w:rFonts w:cs="Arial"/>
                <w:i/>
                <w:sz w:val="20"/>
                <w:lang w:val="en-GB"/>
              </w:rPr>
              <w:t>β</w:t>
            </w:r>
            <w:r w:rsidRPr="000A5C5D">
              <w:rPr>
                <w:rFonts w:cs="Arial"/>
                <w:sz w:val="20"/>
                <w:lang w:val="en-GB"/>
              </w:rPr>
              <w:t>:</w:t>
            </w:r>
          </w:p>
        </w:tc>
        <w:tc>
          <w:tcPr>
            <w:tcW w:w="1346" w:type="dxa"/>
          </w:tcPr>
          <w:p w14:paraId="1D9CFE18" w14:textId="77777777" w:rsidR="001632F2" w:rsidRPr="000A5C5D" w:rsidRDefault="001632F2" w:rsidP="00832ECA">
            <w:pPr>
              <w:pStyle w:val="BodyText3"/>
              <w:jc w:val="left"/>
              <w:rPr>
                <w:rFonts w:cs="Arial"/>
                <w:sz w:val="20"/>
                <w:lang w:val="en-GB"/>
              </w:rPr>
            </w:pPr>
          </w:p>
        </w:tc>
        <w:tc>
          <w:tcPr>
            <w:tcW w:w="1347" w:type="dxa"/>
            <w:hideMark/>
          </w:tcPr>
          <w:p w14:paraId="2ACC9A70" w14:textId="77777777" w:rsidR="001632F2" w:rsidRPr="000A5C5D" w:rsidRDefault="001632F2" w:rsidP="00832ECA">
            <w:pPr>
              <w:pStyle w:val="BodyText3"/>
              <w:jc w:val="left"/>
              <w:rPr>
                <w:rFonts w:cs="Arial"/>
                <w:sz w:val="20"/>
                <w:lang w:val="en-GB"/>
              </w:rPr>
            </w:pPr>
            <w:r w:rsidRPr="000A5C5D">
              <w:rPr>
                <w:rFonts w:cs="Arial"/>
                <w:sz w:val="20"/>
                <w:lang w:val="en-GB"/>
              </w:rPr>
              <w:t>°C</w:t>
            </w:r>
            <w:r w:rsidRPr="000A5C5D">
              <w:rPr>
                <w:rFonts w:cs="Arial"/>
                <w:sz w:val="20"/>
                <w:vertAlign w:val="superscript"/>
                <w:lang w:val="en-GB"/>
              </w:rPr>
              <w:t>-1</w:t>
            </w:r>
          </w:p>
        </w:tc>
      </w:tr>
      <w:tr w:rsidR="001632F2" w:rsidRPr="000A5C5D" w14:paraId="02E74364" w14:textId="77777777" w:rsidTr="00832ECA">
        <w:tc>
          <w:tcPr>
            <w:tcW w:w="1242" w:type="dxa"/>
            <w:hideMark/>
          </w:tcPr>
          <w:p w14:paraId="67F1C01A"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0063"/>
            </w:r>
            <w:r w:rsidRPr="000A5C5D">
              <w:rPr>
                <w:rFonts w:eastAsia="MS Mincho" w:cs="Arial"/>
                <w:sz w:val="20"/>
                <w:lang w:val="en-GB"/>
              </w:rPr>
              <w:t>:</w:t>
            </w:r>
          </w:p>
        </w:tc>
        <w:tc>
          <w:tcPr>
            <w:tcW w:w="1134" w:type="dxa"/>
          </w:tcPr>
          <w:p w14:paraId="40639CE2" w14:textId="77777777" w:rsidR="001632F2" w:rsidRPr="000A5C5D" w:rsidRDefault="001632F2" w:rsidP="00832ECA">
            <w:pPr>
              <w:pStyle w:val="BodyText3"/>
              <w:jc w:val="left"/>
              <w:rPr>
                <w:rFonts w:cs="Arial"/>
                <w:sz w:val="20"/>
                <w:lang w:val="en-GB"/>
              </w:rPr>
            </w:pPr>
          </w:p>
        </w:tc>
        <w:tc>
          <w:tcPr>
            <w:tcW w:w="1418" w:type="dxa"/>
            <w:hideMark/>
          </w:tcPr>
          <w:p w14:paraId="4886521C" w14:textId="77777777" w:rsidR="001632F2" w:rsidRPr="000A5C5D" w:rsidRDefault="001632F2" w:rsidP="00832ECA">
            <w:pPr>
              <w:pStyle w:val="BodyText3"/>
              <w:jc w:val="left"/>
              <w:rPr>
                <w:rFonts w:cs="Arial"/>
                <w:sz w:val="20"/>
                <w:lang w:val="en-GB"/>
              </w:rPr>
            </w:pPr>
            <w:r w:rsidRPr="000A5C5D">
              <w:rPr>
                <w:rFonts w:cs="Arial"/>
                <w:sz w:val="20"/>
                <w:lang w:val="en-GB"/>
              </w:rPr>
              <w:t>kPa</w:t>
            </w:r>
            <w:r w:rsidRPr="000A5C5D">
              <w:rPr>
                <w:rFonts w:cs="Arial"/>
                <w:sz w:val="20"/>
                <w:vertAlign w:val="superscript"/>
                <w:lang w:val="en-GB"/>
              </w:rPr>
              <w:t>-1</w:t>
            </w:r>
          </w:p>
        </w:tc>
        <w:tc>
          <w:tcPr>
            <w:tcW w:w="567" w:type="dxa"/>
          </w:tcPr>
          <w:p w14:paraId="6408C500" w14:textId="77777777" w:rsidR="001632F2" w:rsidRPr="000A5C5D" w:rsidRDefault="001632F2" w:rsidP="00832ECA">
            <w:pPr>
              <w:pStyle w:val="BodyText3"/>
              <w:jc w:val="left"/>
              <w:rPr>
                <w:rFonts w:cs="Arial"/>
                <w:sz w:val="20"/>
                <w:lang w:val="en-GB"/>
              </w:rPr>
            </w:pPr>
          </w:p>
        </w:tc>
        <w:tc>
          <w:tcPr>
            <w:tcW w:w="2126" w:type="dxa"/>
            <w:hideMark/>
          </w:tcPr>
          <w:p w14:paraId="3F7A801E" w14:textId="77777777" w:rsidR="001632F2" w:rsidRPr="000A5C5D" w:rsidRDefault="001632F2" w:rsidP="00832ECA">
            <w:pPr>
              <w:pStyle w:val="BodyText3"/>
              <w:jc w:val="left"/>
              <w:rPr>
                <w:rFonts w:cs="Arial"/>
                <w:sz w:val="20"/>
                <w:lang w:val="en-GB"/>
              </w:rPr>
            </w:pPr>
            <w:r w:rsidRPr="000A5C5D">
              <w:rPr>
                <w:rFonts w:cs="Arial"/>
                <w:sz w:val="20"/>
                <w:lang w:val="en-GB"/>
              </w:rPr>
              <w:t>Nominal volume:</w:t>
            </w:r>
          </w:p>
        </w:tc>
        <w:tc>
          <w:tcPr>
            <w:tcW w:w="1346" w:type="dxa"/>
          </w:tcPr>
          <w:p w14:paraId="5991E70C" w14:textId="77777777" w:rsidR="001632F2" w:rsidRPr="000A5C5D" w:rsidRDefault="001632F2" w:rsidP="00832ECA">
            <w:pPr>
              <w:pStyle w:val="BodyText3"/>
              <w:jc w:val="left"/>
              <w:rPr>
                <w:rFonts w:cs="Arial"/>
                <w:sz w:val="20"/>
                <w:lang w:val="en-GB"/>
              </w:rPr>
            </w:pPr>
          </w:p>
        </w:tc>
        <w:tc>
          <w:tcPr>
            <w:tcW w:w="1347" w:type="dxa"/>
            <w:hideMark/>
          </w:tcPr>
          <w:p w14:paraId="4D59A3A1" w14:textId="77777777" w:rsidR="001632F2" w:rsidRPr="000A5C5D" w:rsidRDefault="001632F2" w:rsidP="00832ECA">
            <w:pPr>
              <w:pStyle w:val="BodyText3"/>
              <w:jc w:val="left"/>
              <w:rPr>
                <w:rFonts w:cs="Arial"/>
                <w:sz w:val="20"/>
                <w:lang w:val="en-GB"/>
              </w:rPr>
            </w:pPr>
            <w:r w:rsidRPr="000A5C5D">
              <w:rPr>
                <w:sz w:val="20"/>
                <w:lang w:val="en-GB"/>
              </w:rPr>
              <w:t>L</w:t>
            </w:r>
          </w:p>
        </w:tc>
      </w:tr>
      <w:tr w:rsidR="001632F2" w:rsidRPr="000A5C5D" w14:paraId="1E06E89B" w14:textId="77777777" w:rsidTr="00832ECA">
        <w:tc>
          <w:tcPr>
            <w:tcW w:w="1242" w:type="dxa"/>
            <w:hideMark/>
          </w:tcPr>
          <w:p w14:paraId="7D10F604" w14:textId="77777777" w:rsidR="001632F2" w:rsidRPr="000A5C5D" w:rsidRDefault="001632F2" w:rsidP="00832ECA">
            <w:pPr>
              <w:pStyle w:val="BodyText3"/>
              <w:jc w:val="left"/>
              <w:rPr>
                <w:rFonts w:cs="Arial"/>
                <w:sz w:val="20"/>
                <w:lang w:val="en-GB"/>
              </w:rPr>
            </w:pPr>
            <w:r w:rsidRPr="000A5C5D">
              <w:rPr>
                <w:rFonts w:cs="Arial"/>
                <w:i/>
                <w:sz w:val="20"/>
                <w:lang w:val="en-GB"/>
              </w:rPr>
              <w:t>µ</w:t>
            </w:r>
            <w:r w:rsidRPr="000A5C5D">
              <w:rPr>
                <w:rFonts w:cs="Arial"/>
                <w:sz w:val="20"/>
                <w:lang w:val="en-GB"/>
              </w:rPr>
              <w:t xml:space="preserve"> (20 °C):</w:t>
            </w:r>
          </w:p>
        </w:tc>
        <w:tc>
          <w:tcPr>
            <w:tcW w:w="1134" w:type="dxa"/>
          </w:tcPr>
          <w:p w14:paraId="0EBAFB7C" w14:textId="77777777" w:rsidR="001632F2" w:rsidRPr="000A5C5D" w:rsidRDefault="001632F2" w:rsidP="00832ECA">
            <w:pPr>
              <w:pStyle w:val="BodyText3"/>
              <w:jc w:val="left"/>
              <w:rPr>
                <w:rFonts w:cs="Arial"/>
                <w:sz w:val="20"/>
                <w:lang w:val="en-GB"/>
              </w:rPr>
            </w:pPr>
          </w:p>
        </w:tc>
        <w:tc>
          <w:tcPr>
            <w:tcW w:w="1418" w:type="dxa"/>
            <w:hideMark/>
          </w:tcPr>
          <w:p w14:paraId="364E6A30" w14:textId="77777777" w:rsidR="001632F2" w:rsidRPr="000A5C5D" w:rsidRDefault="001632F2" w:rsidP="00832ECA">
            <w:pPr>
              <w:pStyle w:val="BodyText3"/>
              <w:jc w:val="left"/>
              <w:rPr>
                <w:rFonts w:cs="Arial"/>
                <w:sz w:val="20"/>
                <w:lang w:val="en-GB"/>
              </w:rPr>
            </w:pPr>
            <w:r w:rsidRPr="000A5C5D">
              <w:rPr>
                <w:rFonts w:cs="Arial"/>
                <w:sz w:val="20"/>
                <w:lang w:val="en-GB"/>
              </w:rPr>
              <w:t>mPa</w:t>
            </w:r>
            <w:r w:rsidRPr="000A5C5D">
              <w:rPr>
                <w:rFonts w:cs="Arial"/>
                <w:sz w:val="8"/>
                <w:vertAlign w:val="superscript"/>
                <w:lang w:val="en-GB"/>
              </w:rPr>
              <w:t>●</w:t>
            </w:r>
            <w:r w:rsidRPr="000A5C5D">
              <w:rPr>
                <w:rFonts w:cs="Arial"/>
                <w:sz w:val="20"/>
                <w:lang w:val="en-GB"/>
              </w:rPr>
              <w:t>s</w:t>
            </w:r>
          </w:p>
        </w:tc>
        <w:tc>
          <w:tcPr>
            <w:tcW w:w="567" w:type="dxa"/>
          </w:tcPr>
          <w:p w14:paraId="794C785E" w14:textId="77777777" w:rsidR="001632F2" w:rsidRPr="000A5C5D" w:rsidRDefault="001632F2" w:rsidP="00832ECA">
            <w:pPr>
              <w:pStyle w:val="BodyText3"/>
              <w:jc w:val="left"/>
              <w:rPr>
                <w:rFonts w:cs="Arial"/>
                <w:sz w:val="20"/>
                <w:lang w:val="en-GB"/>
              </w:rPr>
            </w:pPr>
          </w:p>
        </w:tc>
        <w:tc>
          <w:tcPr>
            <w:tcW w:w="2126" w:type="dxa"/>
          </w:tcPr>
          <w:p w14:paraId="05B2B28D" w14:textId="77777777" w:rsidR="001632F2" w:rsidRPr="000A5C5D" w:rsidRDefault="001632F2" w:rsidP="00832ECA">
            <w:pPr>
              <w:pStyle w:val="BodyText3"/>
              <w:jc w:val="left"/>
              <w:rPr>
                <w:rFonts w:cs="Arial"/>
                <w:sz w:val="20"/>
                <w:lang w:val="en-GB"/>
              </w:rPr>
            </w:pPr>
          </w:p>
        </w:tc>
        <w:tc>
          <w:tcPr>
            <w:tcW w:w="1346" w:type="dxa"/>
          </w:tcPr>
          <w:p w14:paraId="33787D33" w14:textId="77777777" w:rsidR="001632F2" w:rsidRPr="000A5C5D" w:rsidRDefault="001632F2" w:rsidP="00832ECA">
            <w:pPr>
              <w:pStyle w:val="BodyText3"/>
              <w:jc w:val="left"/>
              <w:rPr>
                <w:rFonts w:cs="Arial"/>
                <w:sz w:val="20"/>
                <w:lang w:val="en-GB"/>
              </w:rPr>
            </w:pPr>
          </w:p>
        </w:tc>
        <w:tc>
          <w:tcPr>
            <w:tcW w:w="1347" w:type="dxa"/>
          </w:tcPr>
          <w:p w14:paraId="3067ED49" w14:textId="77777777" w:rsidR="001632F2" w:rsidRPr="000A5C5D" w:rsidRDefault="001632F2" w:rsidP="00832ECA">
            <w:pPr>
              <w:pStyle w:val="BodyText3"/>
              <w:jc w:val="left"/>
              <w:rPr>
                <w:rFonts w:cs="Arial"/>
                <w:sz w:val="20"/>
                <w:lang w:val="en-GB"/>
              </w:rPr>
            </w:pPr>
          </w:p>
        </w:tc>
      </w:tr>
    </w:tbl>
    <w:p w14:paraId="0A16490B" w14:textId="77777777" w:rsidR="001632F2" w:rsidRPr="000A5C5D" w:rsidRDefault="001632F2" w:rsidP="001632F2">
      <w:pPr>
        <w:rPr>
          <w:sz w:val="20"/>
          <w:szCs w:val="20"/>
        </w:rPr>
      </w:pPr>
    </w:p>
    <w:p w14:paraId="13FCF075" w14:textId="77777777" w:rsidR="001632F2" w:rsidRPr="000A5C5D" w:rsidRDefault="001632F2" w:rsidP="001632F2"/>
    <w:p w14:paraId="69A17A97" w14:textId="77777777" w:rsidR="001632F2" w:rsidRPr="000A5C5D" w:rsidRDefault="001632F2" w:rsidP="001632F2">
      <w:pPr>
        <w:pStyle w:val="Heading5"/>
        <w:rPr>
          <w:sz w:val="20"/>
          <w:szCs w:val="20"/>
        </w:rPr>
      </w:pPr>
      <w:r w:rsidRPr="000A5C5D">
        <w:br w:type="page"/>
        <w:t>F.8.8.1.2</w:t>
      </w:r>
      <w:r w:rsidRPr="000A5C5D">
        <w:tab/>
        <w:t>Delivering measuring systems for milk (R 117-2, E.6.1.3)</w:t>
      </w:r>
    </w:p>
    <w:p w14:paraId="72E8D4A2" w14:textId="77777777" w:rsidR="001632F2" w:rsidRPr="000A5C5D" w:rsidRDefault="001632F2" w:rsidP="001632F2">
      <w:pPr>
        <w:pStyle w:val="Heading6"/>
      </w:pPr>
      <w:r w:rsidRPr="000A5C5D">
        <w:t>F.8.</w:t>
      </w:r>
      <w:r w:rsidRPr="000A5C5D">
        <w:rPr>
          <w:color w:val="000000" w:themeColor="text1"/>
        </w:rPr>
        <w:t>8</w:t>
      </w:r>
      <w:r w:rsidRPr="000A5C5D">
        <w:t>.1.2.1</w:t>
      </w:r>
      <w:r w:rsidRPr="000A5C5D">
        <w:tab/>
        <w:t>Accuracy (R 117-2, E.6.1.3)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1F13601" w14:textId="77777777" w:rsidTr="00832ECA">
        <w:tc>
          <w:tcPr>
            <w:tcW w:w="1668" w:type="dxa"/>
          </w:tcPr>
          <w:p w14:paraId="69324CA0" w14:textId="77777777" w:rsidR="001632F2" w:rsidRPr="000A5C5D" w:rsidRDefault="001632F2" w:rsidP="00832ECA">
            <w:pPr>
              <w:rPr>
                <w:sz w:val="20"/>
                <w:szCs w:val="20"/>
              </w:rPr>
            </w:pPr>
            <w:r w:rsidRPr="000A5C5D">
              <w:rPr>
                <w:sz w:val="20"/>
                <w:szCs w:val="20"/>
              </w:rPr>
              <w:t>Application no.:</w:t>
            </w:r>
          </w:p>
        </w:tc>
        <w:tc>
          <w:tcPr>
            <w:tcW w:w="2693" w:type="dxa"/>
          </w:tcPr>
          <w:p w14:paraId="49B2870B" w14:textId="77777777" w:rsidR="001632F2" w:rsidRPr="000A5C5D" w:rsidRDefault="001632F2" w:rsidP="00832ECA">
            <w:pPr>
              <w:rPr>
                <w:sz w:val="20"/>
                <w:szCs w:val="20"/>
              </w:rPr>
            </w:pPr>
          </w:p>
        </w:tc>
        <w:tc>
          <w:tcPr>
            <w:tcW w:w="283" w:type="dxa"/>
          </w:tcPr>
          <w:p w14:paraId="60F38091" w14:textId="77777777" w:rsidR="001632F2" w:rsidRPr="000A5C5D" w:rsidRDefault="001632F2" w:rsidP="00832ECA">
            <w:pPr>
              <w:rPr>
                <w:sz w:val="20"/>
                <w:szCs w:val="20"/>
              </w:rPr>
            </w:pPr>
          </w:p>
        </w:tc>
        <w:tc>
          <w:tcPr>
            <w:tcW w:w="2268" w:type="dxa"/>
          </w:tcPr>
          <w:p w14:paraId="78983721" w14:textId="77777777" w:rsidR="001632F2" w:rsidRPr="000A5C5D" w:rsidRDefault="001632F2" w:rsidP="00832ECA">
            <w:pPr>
              <w:rPr>
                <w:sz w:val="20"/>
                <w:szCs w:val="20"/>
              </w:rPr>
            </w:pPr>
          </w:p>
        </w:tc>
        <w:tc>
          <w:tcPr>
            <w:tcW w:w="2300" w:type="dxa"/>
            <w:gridSpan w:val="3"/>
          </w:tcPr>
          <w:p w14:paraId="0287E1E1" w14:textId="77777777" w:rsidR="001632F2" w:rsidRPr="000A5C5D" w:rsidRDefault="001632F2" w:rsidP="00832ECA">
            <w:pPr>
              <w:rPr>
                <w:sz w:val="20"/>
                <w:szCs w:val="20"/>
              </w:rPr>
            </w:pPr>
            <w:r w:rsidRPr="000A5C5D">
              <w:rPr>
                <w:sz w:val="20"/>
                <w:szCs w:val="20"/>
              </w:rPr>
              <w:t>Ambient conditions</w:t>
            </w:r>
          </w:p>
        </w:tc>
      </w:tr>
      <w:tr w:rsidR="001632F2" w:rsidRPr="000A5C5D" w14:paraId="180DC87A" w14:textId="77777777" w:rsidTr="00832ECA">
        <w:tc>
          <w:tcPr>
            <w:tcW w:w="1668" w:type="dxa"/>
          </w:tcPr>
          <w:p w14:paraId="0DB17FDD" w14:textId="77777777" w:rsidR="001632F2" w:rsidRPr="000A5C5D" w:rsidRDefault="001632F2" w:rsidP="00832ECA">
            <w:pPr>
              <w:rPr>
                <w:sz w:val="20"/>
                <w:szCs w:val="20"/>
              </w:rPr>
            </w:pPr>
            <w:r w:rsidRPr="000A5C5D">
              <w:rPr>
                <w:sz w:val="20"/>
                <w:szCs w:val="20"/>
              </w:rPr>
              <w:t>Model:</w:t>
            </w:r>
          </w:p>
        </w:tc>
        <w:tc>
          <w:tcPr>
            <w:tcW w:w="2693" w:type="dxa"/>
          </w:tcPr>
          <w:p w14:paraId="6D82EDF1" w14:textId="77777777" w:rsidR="001632F2" w:rsidRPr="000A5C5D" w:rsidRDefault="001632F2" w:rsidP="00832ECA">
            <w:pPr>
              <w:rPr>
                <w:sz w:val="20"/>
                <w:szCs w:val="20"/>
              </w:rPr>
            </w:pPr>
          </w:p>
        </w:tc>
        <w:tc>
          <w:tcPr>
            <w:tcW w:w="283" w:type="dxa"/>
          </w:tcPr>
          <w:p w14:paraId="52EF1A48" w14:textId="77777777" w:rsidR="001632F2" w:rsidRPr="000A5C5D" w:rsidRDefault="001632F2" w:rsidP="00832ECA">
            <w:pPr>
              <w:rPr>
                <w:sz w:val="20"/>
                <w:szCs w:val="20"/>
              </w:rPr>
            </w:pPr>
          </w:p>
        </w:tc>
        <w:tc>
          <w:tcPr>
            <w:tcW w:w="2268" w:type="dxa"/>
          </w:tcPr>
          <w:p w14:paraId="39D00D01" w14:textId="77777777" w:rsidR="001632F2" w:rsidRPr="000A5C5D" w:rsidRDefault="001632F2" w:rsidP="00832ECA">
            <w:pPr>
              <w:rPr>
                <w:sz w:val="20"/>
                <w:szCs w:val="20"/>
              </w:rPr>
            </w:pPr>
          </w:p>
        </w:tc>
        <w:tc>
          <w:tcPr>
            <w:tcW w:w="851" w:type="dxa"/>
          </w:tcPr>
          <w:p w14:paraId="7D8FB8D3" w14:textId="77777777" w:rsidR="001632F2" w:rsidRPr="000A5C5D" w:rsidRDefault="001632F2" w:rsidP="00832ECA">
            <w:pPr>
              <w:rPr>
                <w:sz w:val="20"/>
                <w:szCs w:val="20"/>
              </w:rPr>
            </w:pPr>
          </w:p>
        </w:tc>
        <w:tc>
          <w:tcPr>
            <w:tcW w:w="850" w:type="dxa"/>
          </w:tcPr>
          <w:p w14:paraId="0DB27236" w14:textId="77777777" w:rsidR="001632F2" w:rsidRPr="000A5C5D" w:rsidRDefault="001632F2" w:rsidP="00832ECA">
            <w:pPr>
              <w:rPr>
                <w:sz w:val="20"/>
                <w:szCs w:val="20"/>
              </w:rPr>
            </w:pPr>
          </w:p>
        </w:tc>
        <w:tc>
          <w:tcPr>
            <w:tcW w:w="599" w:type="dxa"/>
          </w:tcPr>
          <w:p w14:paraId="11D44954" w14:textId="77777777" w:rsidR="001632F2" w:rsidRPr="000A5C5D" w:rsidRDefault="001632F2" w:rsidP="00832ECA">
            <w:pPr>
              <w:rPr>
                <w:sz w:val="20"/>
                <w:szCs w:val="20"/>
              </w:rPr>
            </w:pPr>
          </w:p>
        </w:tc>
      </w:tr>
      <w:tr w:rsidR="001632F2" w:rsidRPr="000A5C5D" w14:paraId="261C29C2" w14:textId="77777777" w:rsidTr="00832ECA">
        <w:tc>
          <w:tcPr>
            <w:tcW w:w="1668" w:type="dxa"/>
          </w:tcPr>
          <w:p w14:paraId="63D0A332" w14:textId="77777777" w:rsidR="001632F2" w:rsidRPr="000A5C5D" w:rsidRDefault="001632F2" w:rsidP="00832ECA">
            <w:pPr>
              <w:rPr>
                <w:sz w:val="20"/>
                <w:szCs w:val="20"/>
              </w:rPr>
            </w:pPr>
            <w:r w:rsidRPr="000A5C5D">
              <w:rPr>
                <w:sz w:val="20"/>
                <w:szCs w:val="20"/>
              </w:rPr>
              <w:t>Serial no.:</w:t>
            </w:r>
          </w:p>
        </w:tc>
        <w:tc>
          <w:tcPr>
            <w:tcW w:w="2693" w:type="dxa"/>
          </w:tcPr>
          <w:p w14:paraId="56119BD1" w14:textId="77777777" w:rsidR="001632F2" w:rsidRPr="000A5C5D" w:rsidRDefault="001632F2" w:rsidP="00832ECA">
            <w:pPr>
              <w:rPr>
                <w:sz w:val="20"/>
                <w:szCs w:val="20"/>
              </w:rPr>
            </w:pPr>
          </w:p>
        </w:tc>
        <w:tc>
          <w:tcPr>
            <w:tcW w:w="283" w:type="dxa"/>
          </w:tcPr>
          <w:p w14:paraId="7C9374EB" w14:textId="77777777" w:rsidR="001632F2" w:rsidRPr="000A5C5D" w:rsidRDefault="001632F2" w:rsidP="00832ECA">
            <w:pPr>
              <w:rPr>
                <w:sz w:val="20"/>
                <w:szCs w:val="20"/>
              </w:rPr>
            </w:pPr>
          </w:p>
        </w:tc>
        <w:tc>
          <w:tcPr>
            <w:tcW w:w="2268" w:type="dxa"/>
          </w:tcPr>
          <w:p w14:paraId="3FF94CF6" w14:textId="77777777" w:rsidR="001632F2" w:rsidRPr="000A5C5D" w:rsidRDefault="001632F2" w:rsidP="00832ECA">
            <w:pPr>
              <w:rPr>
                <w:sz w:val="20"/>
                <w:szCs w:val="20"/>
              </w:rPr>
            </w:pPr>
          </w:p>
        </w:tc>
        <w:tc>
          <w:tcPr>
            <w:tcW w:w="851" w:type="dxa"/>
            <w:tcBorders>
              <w:bottom w:val="single" w:sz="4" w:space="0" w:color="auto"/>
            </w:tcBorders>
          </w:tcPr>
          <w:p w14:paraId="5A0A614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5B43519C" w14:textId="77777777" w:rsidR="001632F2" w:rsidRPr="000A5C5D" w:rsidRDefault="001632F2" w:rsidP="00832ECA">
            <w:pPr>
              <w:rPr>
                <w:sz w:val="20"/>
                <w:szCs w:val="20"/>
              </w:rPr>
            </w:pPr>
            <w:r w:rsidRPr="000A5C5D">
              <w:rPr>
                <w:sz w:val="20"/>
                <w:szCs w:val="20"/>
              </w:rPr>
              <w:t>At end</w:t>
            </w:r>
          </w:p>
        </w:tc>
        <w:tc>
          <w:tcPr>
            <w:tcW w:w="599" w:type="dxa"/>
          </w:tcPr>
          <w:p w14:paraId="409EC5EF" w14:textId="77777777" w:rsidR="001632F2" w:rsidRPr="000A5C5D" w:rsidRDefault="001632F2" w:rsidP="00832ECA">
            <w:pPr>
              <w:rPr>
                <w:sz w:val="20"/>
                <w:szCs w:val="20"/>
              </w:rPr>
            </w:pPr>
          </w:p>
        </w:tc>
      </w:tr>
      <w:tr w:rsidR="001632F2" w:rsidRPr="000A5C5D" w14:paraId="5424137D" w14:textId="77777777" w:rsidTr="00832ECA">
        <w:tc>
          <w:tcPr>
            <w:tcW w:w="1668" w:type="dxa"/>
          </w:tcPr>
          <w:p w14:paraId="217AB957" w14:textId="77777777" w:rsidR="001632F2" w:rsidRPr="000A5C5D" w:rsidRDefault="001632F2" w:rsidP="00832ECA">
            <w:pPr>
              <w:rPr>
                <w:sz w:val="20"/>
                <w:szCs w:val="20"/>
              </w:rPr>
            </w:pPr>
            <w:r w:rsidRPr="000A5C5D">
              <w:rPr>
                <w:sz w:val="20"/>
                <w:szCs w:val="20"/>
              </w:rPr>
              <w:t>Test date:</w:t>
            </w:r>
          </w:p>
        </w:tc>
        <w:tc>
          <w:tcPr>
            <w:tcW w:w="2693" w:type="dxa"/>
          </w:tcPr>
          <w:p w14:paraId="7C250B7B" w14:textId="77777777" w:rsidR="001632F2" w:rsidRPr="000A5C5D" w:rsidRDefault="001632F2" w:rsidP="00832ECA">
            <w:pPr>
              <w:rPr>
                <w:sz w:val="20"/>
                <w:szCs w:val="20"/>
              </w:rPr>
            </w:pPr>
          </w:p>
        </w:tc>
        <w:tc>
          <w:tcPr>
            <w:tcW w:w="283" w:type="dxa"/>
          </w:tcPr>
          <w:p w14:paraId="34365576" w14:textId="77777777" w:rsidR="001632F2" w:rsidRPr="000A5C5D" w:rsidRDefault="001632F2" w:rsidP="00832ECA">
            <w:pPr>
              <w:rPr>
                <w:sz w:val="20"/>
                <w:szCs w:val="20"/>
              </w:rPr>
            </w:pPr>
          </w:p>
        </w:tc>
        <w:tc>
          <w:tcPr>
            <w:tcW w:w="2268" w:type="dxa"/>
            <w:tcBorders>
              <w:right w:val="single" w:sz="4" w:space="0" w:color="auto"/>
            </w:tcBorders>
          </w:tcPr>
          <w:p w14:paraId="23795960"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166729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4800D2" w14:textId="77777777" w:rsidR="001632F2" w:rsidRPr="000A5C5D" w:rsidRDefault="001632F2" w:rsidP="00832ECA">
            <w:pPr>
              <w:rPr>
                <w:sz w:val="20"/>
                <w:szCs w:val="20"/>
              </w:rPr>
            </w:pPr>
          </w:p>
        </w:tc>
        <w:tc>
          <w:tcPr>
            <w:tcW w:w="599" w:type="dxa"/>
            <w:tcBorders>
              <w:left w:val="single" w:sz="4" w:space="0" w:color="auto"/>
            </w:tcBorders>
          </w:tcPr>
          <w:p w14:paraId="2F5467EF" w14:textId="77777777" w:rsidR="001632F2" w:rsidRPr="000A5C5D" w:rsidRDefault="001632F2" w:rsidP="00832ECA">
            <w:pPr>
              <w:rPr>
                <w:sz w:val="20"/>
                <w:szCs w:val="20"/>
              </w:rPr>
            </w:pPr>
            <w:r w:rsidRPr="000A5C5D">
              <w:rPr>
                <w:sz w:val="20"/>
                <w:szCs w:val="20"/>
              </w:rPr>
              <w:t>°C</w:t>
            </w:r>
          </w:p>
        </w:tc>
      </w:tr>
      <w:tr w:rsidR="001632F2" w:rsidRPr="000A5C5D" w14:paraId="2697CC47" w14:textId="77777777" w:rsidTr="00832ECA">
        <w:tc>
          <w:tcPr>
            <w:tcW w:w="1668" w:type="dxa"/>
          </w:tcPr>
          <w:p w14:paraId="070C902F" w14:textId="77777777" w:rsidR="001632F2" w:rsidRPr="000A5C5D" w:rsidRDefault="001632F2" w:rsidP="00832ECA">
            <w:pPr>
              <w:rPr>
                <w:sz w:val="20"/>
                <w:szCs w:val="20"/>
              </w:rPr>
            </w:pPr>
            <w:r w:rsidRPr="000A5C5D">
              <w:rPr>
                <w:sz w:val="20"/>
                <w:szCs w:val="20"/>
              </w:rPr>
              <w:t>Observer:</w:t>
            </w:r>
          </w:p>
        </w:tc>
        <w:tc>
          <w:tcPr>
            <w:tcW w:w="2693" w:type="dxa"/>
          </w:tcPr>
          <w:p w14:paraId="08041286" w14:textId="77777777" w:rsidR="001632F2" w:rsidRPr="000A5C5D" w:rsidRDefault="001632F2" w:rsidP="00832ECA">
            <w:pPr>
              <w:rPr>
                <w:sz w:val="20"/>
                <w:szCs w:val="20"/>
              </w:rPr>
            </w:pPr>
          </w:p>
        </w:tc>
        <w:tc>
          <w:tcPr>
            <w:tcW w:w="283" w:type="dxa"/>
          </w:tcPr>
          <w:p w14:paraId="1F47620B" w14:textId="77777777" w:rsidR="001632F2" w:rsidRPr="000A5C5D" w:rsidRDefault="001632F2" w:rsidP="00832ECA">
            <w:pPr>
              <w:rPr>
                <w:sz w:val="20"/>
                <w:szCs w:val="20"/>
              </w:rPr>
            </w:pPr>
          </w:p>
        </w:tc>
        <w:tc>
          <w:tcPr>
            <w:tcW w:w="2268" w:type="dxa"/>
            <w:tcBorders>
              <w:right w:val="single" w:sz="4" w:space="0" w:color="auto"/>
            </w:tcBorders>
          </w:tcPr>
          <w:p w14:paraId="1088FECA"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2A3471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EB815D" w14:textId="77777777" w:rsidR="001632F2" w:rsidRPr="000A5C5D" w:rsidRDefault="001632F2" w:rsidP="00832ECA">
            <w:pPr>
              <w:rPr>
                <w:sz w:val="20"/>
                <w:szCs w:val="20"/>
              </w:rPr>
            </w:pPr>
          </w:p>
        </w:tc>
        <w:tc>
          <w:tcPr>
            <w:tcW w:w="599" w:type="dxa"/>
            <w:tcBorders>
              <w:left w:val="single" w:sz="4" w:space="0" w:color="auto"/>
            </w:tcBorders>
          </w:tcPr>
          <w:p w14:paraId="71CED394" w14:textId="77777777" w:rsidR="001632F2" w:rsidRPr="000A5C5D" w:rsidRDefault="001632F2" w:rsidP="00832ECA">
            <w:pPr>
              <w:rPr>
                <w:sz w:val="20"/>
                <w:szCs w:val="20"/>
              </w:rPr>
            </w:pPr>
            <w:r w:rsidRPr="000A5C5D">
              <w:rPr>
                <w:sz w:val="20"/>
                <w:szCs w:val="20"/>
              </w:rPr>
              <w:t>%</w:t>
            </w:r>
          </w:p>
        </w:tc>
      </w:tr>
      <w:tr w:rsidR="001632F2" w:rsidRPr="000A5C5D" w14:paraId="1BA4A7B4" w14:textId="77777777" w:rsidTr="00832ECA">
        <w:tc>
          <w:tcPr>
            <w:tcW w:w="1668" w:type="dxa"/>
          </w:tcPr>
          <w:p w14:paraId="28848ED8" w14:textId="77777777" w:rsidR="001632F2" w:rsidRPr="000A5C5D" w:rsidRDefault="001632F2" w:rsidP="00832ECA">
            <w:pPr>
              <w:rPr>
                <w:sz w:val="20"/>
                <w:szCs w:val="20"/>
              </w:rPr>
            </w:pPr>
          </w:p>
        </w:tc>
        <w:tc>
          <w:tcPr>
            <w:tcW w:w="2693" w:type="dxa"/>
          </w:tcPr>
          <w:p w14:paraId="0068C027" w14:textId="77777777" w:rsidR="001632F2" w:rsidRPr="000A5C5D" w:rsidRDefault="001632F2" w:rsidP="00832ECA">
            <w:pPr>
              <w:rPr>
                <w:sz w:val="20"/>
                <w:szCs w:val="20"/>
              </w:rPr>
            </w:pPr>
          </w:p>
        </w:tc>
        <w:tc>
          <w:tcPr>
            <w:tcW w:w="283" w:type="dxa"/>
          </w:tcPr>
          <w:p w14:paraId="4DA036D0" w14:textId="77777777" w:rsidR="001632F2" w:rsidRPr="000A5C5D" w:rsidRDefault="001632F2" w:rsidP="00832ECA">
            <w:pPr>
              <w:rPr>
                <w:sz w:val="20"/>
                <w:szCs w:val="20"/>
              </w:rPr>
            </w:pPr>
          </w:p>
        </w:tc>
        <w:tc>
          <w:tcPr>
            <w:tcW w:w="2268" w:type="dxa"/>
            <w:tcBorders>
              <w:right w:val="single" w:sz="4" w:space="0" w:color="auto"/>
            </w:tcBorders>
          </w:tcPr>
          <w:p w14:paraId="1663AE92"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92CD33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AF6CA0" w14:textId="77777777" w:rsidR="001632F2" w:rsidRPr="000A5C5D" w:rsidRDefault="001632F2" w:rsidP="00832ECA">
            <w:pPr>
              <w:rPr>
                <w:sz w:val="20"/>
                <w:szCs w:val="20"/>
              </w:rPr>
            </w:pPr>
          </w:p>
        </w:tc>
        <w:tc>
          <w:tcPr>
            <w:tcW w:w="599" w:type="dxa"/>
            <w:tcBorders>
              <w:left w:val="single" w:sz="4" w:space="0" w:color="auto"/>
            </w:tcBorders>
          </w:tcPr>
          <w:p w14:paraId="3FE6FDD5" w14:textId="77777777" w:rsidR="001632F2" w:rsidRPr="000A5C5D" w:rsidRDefault="001632F2" w:rsidP="00832ECA">
            <w:pPr>
              <w:rPr>
                <w:sz w:val="20"/>
                <w:szCs w:val="20"/>
              </w:rPr>
            </w:pPr>
            <w:r w:rsidRPr="000A5C5D">
              <w:rPr>
                <w:sz w:val="20"/>
                <w:szCs w:val="20"/>
              </w:rPr>
              <w:t>kPa</w:t>
            </w:r>
          </w:p>
        </w:tc>
      </w:tr>
      <w:tr w:rsidR="001632F2" w:rsidRPr="000A5C5D" w14:paraId="55873D0C" w14:textId="77777777" w:rsidTr="00832ECA">
        <w:tc>
          <w:tcPr>
            <w:tcW w:w="1668" w:type="dxa"/>
          </w:tcPr>
          <w:p w14:paraId="16C25745" w14:textId="77777777" w:rsidR="001632F2" w:rsidRPr="000A5C5D" w:rsidRDefault="001632F2" w:rsidP="00832ECA">
            <w:pPr>
              <w:rPr>
                <w:sz w:val="20"/>
                <w:szCs w:val="20"/>
              </w:rPr>
            </w:pPr>
          </w:p>
        </w:tc>
        <w:tc>
          <w:tcPr>
            <w:tcW w:w="2693" w:type="dxa"/>
          </w:tcPr>
          <w:p w14:paraId="389AB25B" w14:textId="77777777" w:rsidR="001632F2" w:rsidRPr="000A5C5D" w:rsidRDefault="001632F2" w:rsidP="00832ECA">
            <w:pPr>
              <w:rPr>
                <w:sz w:val="20"/>
                <w:szCs w:val="20"/>
              </w:rPr>
            </w:pPr>
          </w:p>
        </w:tc>
        <w:tc>
          <w:tcPr>
            <w:tcW w:w="283" w:type="dxa"/>
          </w:tcPr>
          <w:p w14:paraId="21B9210E" w14:textId="77777777" w:rsidR="001632F2" w:rsidRPr="000A5C5D" w:rsidRDefault="001632F2" w:rsidP="00832ECA">
            <w:pPr>
              <w:rPr>
                <w:sz w:val="20"/>
                <w:szCs w:val="20"/>
              </w:rPr>
            </w:pPr>
          </w:p>
        </w:tc>
        <w:tc>
          <w:tcPr>
            <w:tcW w:w="2268" w:type="dxa"/>
            <w:tcBorders>
              <w:right w:val="single" w:sz="4" w:space="0" w:color="auto"/>
            </w:tcBorders>
          </w:tcPr>
          <w:p w14:paraId="5635E150"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C11A1F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803E46" w14:textId="77777777" w:rsidR="001632F2" w:rsidRPr="000A5C5D" w:rsidRDefault="001632F2" w:rsidP="00832ECA">
            <w:pPr>
              <w:rPr>
                <w:sz w:val="20"/>
                <w:szCs w:val="20"/>
              </w:rPr>
            </w:pPr>
          </w:p>
        </w:tc>
        <w:tc>
          <w:tcPr>
            <w:tcW w:w="599" w:type="dxa"/>
            <w:tcBorders>
              <w:left w:val="single" w:sz="4" w:space="0" w:color="auto"/>
            </w:tcBorders>
          </w:tcPr>
          <w:p w14:paraId="01E1FBD8" w14:textId="77777777" w:rsidR="001632F2" w:rsidRPr="000A5C5D" w:rsidRDefault="001632F2" w:rsidP="00832ECA">
            <w:pPr>
              <w:rPr>
                <w:sz w:val="20"/>
                <w:szCs w:val="20"/>
              </w:rPr>
            </w:pPr>
          </w:p>
        </w:tc>
      </w:tr>
    </w:tbl>
    <w:p w14:paraId="403DDC50"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35"/>
        <w:gridCol w:w="1235"/>
        <w:gridCol w:w="1235"/>
        <w:gridCol w:w="1236"/>
        <w:gridCol w:w="1235"/>
        <w:gridCol w:w="1235"/>
        <w:gridCol w:w="1236"/>
      </w:tblGrid>
      <w:tr w:rsidR="001632F2" w:rsidRPr="000A5C5D" w14:paraId="60A6D6EC" w14:textId="77777777" w:rsidTr="00832ECA">
        <w:tc>
          <w:tcPr>
            <w:tcW w:w="1235" w:type="dxa"/>
            <w:shd w:val="clear" w:color="auto" w:fill="D9D9D9"/>
          </w:tcPr>
          <w:p w14:paraId="2039C993" w14:textId="77777777" w:rsidR="001632F2" w:rsidRPr="000A5C5D" w:rsidRDefault="001632F2" w:rsidP="00832ECA">
            <w:pPr>
              <w:pStyle w:val="BodyText3"/>
              <w:spacing w:before="60" w:after="60"/>
              <w:rPr>
                <w:sz w:val="20"/>
                <w:lang w:val="en-GB"/>
              </w:rPr>
            </w:pPr>
            <w:r w:rsidRPr="000A5C5D">
              <w:rPr>
                <w:sz w:val="20"/>
                <w:lang w:val="en-GB"/>
              </w:rPr>
              <w:t>Test no.</w:t>
            </w:r>
          </w:p>
          <w:p w14:paraId="63F6BE14" w14:textId="77777777" w:rsidR="001632F2" w:rsidRPr="000A5C5D" w:rsidRDefault="001632F2" w:rsidP="00832ECA">
            <w:pPr>
              <w:pStyle w:val="BodyText3"/>
              <w:spacing w:before="60" w:after="60"/>
              <w:rPr>
                <w:sz w:val="20"/>
                <w:lang w:val="en-GB"/>
              </w:rPr>
            </w:pPr>
            <w:r w:rsidRPr="000A5C5D">
              <w:rPr>
                <w:sz w:val="20"/>
                <w:lang w:val="en-GB"/>
              </w:rPr>
              <w:t>[-]</w:t>
            </w:r>
          </w:p>
        </w:tc>
        <w:tc>
          <w:tcPr>
            <w:tcW w:w="1235" w:type="dxa"/>
            <w:shd w:val="clear" w:color="auto" w:fill="D9D9D9"/>
          </w:tcPr>
          <w:p w14:paraId="0BE6EF84"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357F6429" w14:textId="77777777" w:rsidR="001632F2" w:rsidRPr="000A5C5D" w:rsidRDefault="001632F2" w:rsidP="00832ECA">
            <w:pPr>
              <w:pStyle w:val="BodyText3"/>
              <w:spacing w:before="60" w:after="60"/>
              <w:rPr>
                <w:sz w:val="20"/>
                <w:lang w:val="en-GB"/>
              </w:rPr>
            </w:pPr>
            <w:r w:rsidRPr="000A5C5D">
              <w:rPr>
                <w:sz w:val="20"/>
                <w:lang w:val="en-GB"/>
              </w:rPr>
              <w:t>[L/min]</w:t>
            </w:r>
          </w:p>
        </w:tc>
        <w:tc>
          <w:tcPr>
            <w:tcW w:w="1235" w:type="dxa"/>
            <w:shd w:val="clear" w:color="auto" w:fill="D9D9D9"/>
          </w:tcPr>
          <w:p w14:paraId="73323E20"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69864B88" w14:textId="77777777" w:rsidR="001632F2" w:rsidRPr="000A5C5D" w:rsidRDefault="001632F2" w:rsidP="00832ECA">
            <w:pPr>
              <w:pStyle w:val="BodyText3"/>
              <w:spacing w:before="60" w:after="60"/>
              <w:rPr>
                <w:sz w:val="20"/>
                <w:lang w:val="en-GB"/>
              </w:rPr>
            </w:pPr>
            <w:r w:rsidRPr="000A5C5D">
              <w:rPr>
                <w:sz w:val="20"/>
                <w:lang w:val="en-GB"/>
              </w:rPr>
              <w:t>[L]</w:t>
            </w:r>
          </w:p>
        </w:tc>
        <w:tc>
          <w:tcPr>
            <w:tcW w:w="1236" w:type="dxa"/>
            <w:shd w:val="clear" w:color="auto" w:fill="D9D9D9"/>
          </w:tcPr>
          <w:p w14:paraId="600C8EA0"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5CC87161" w14:textId="77777777" w:rsidR="001632F2" w:rsidRPr="000A5C5D" w:rsidRDefault="001632F2" w:rsidP="00832ECA">
            <w:pPr>
              <w:pStyle w:val="BodyText3"/>
              <w:spacing w:before="60" w:after="60"/>
              <w:rPr>
                <w:sz w:val="20"/>
                <w:lang w:val="en-GB"/>
              </w:rPr>
            </w:pPr>
            <w:r w:rsidRPr="000A5C5D">
              <w:rPr>
                <w:sz w:val="20"/>
                <w:lang w:val="en-GB"/>
              </w:rPr>
              <w:t>[L]</w:t>
            </w:r>
          </w:p>
        </w:tc>
        <w:tc>
          <w:tcPr>
            <w:tcW w:w="1235" w:type="dxa"/>
            <w:shd w:val="clear" w:color="auto" w:fill="D9D9D9"/>
          </w:tcPr>
          <w:p w14:paraId="10B28D9A"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CEF0DFC"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35" w:type="dxa"/>
            <w:shd w:val="clear" w:color="auto" w:fill="D9D9D9"/>
          </w:tcPr>
          <w:p w14:paraId="69F8497F"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75287BE1" w14:textId="77777777" w:rsidR="001632F2" w:rsidRPr="000A5C5D" w:rsidRDefault="001632F2" w:rsidP="00832ECA">
            <w:pPr>
              <w:pStyle w:val="BodyText3"/>
              <w:spacing w:before="60" w:after="60"/>
              <w:rPr>
                <w:sz w:val="20"/>
                <w:lang w:val="en-GB"/>
              </w:rPr>
            </w:pPr>
            <w:r w:rsidRPr="000A5C5D">
              <w:rPr>
                <w:sz w:val="20"/>
                <w:lang w:val="en-GB"/>
              </w:rPr>
              <w:t>[%]</w:t>
            </w:r>
          </w:p>
        </w:tc>
        <w:tc>
          <w:tcPr>
            <w:tcW w:w="1236" w:type="dxa"/>
            <w:shd w:val="clear" w:color="auto" w:fill="D9D9D9"/>
          </w:tcPr>
          <w:p w14:paraId="2D255269" w14:textId="77777777" w:rsidR="001632F2" w:rsidRPr="000A5C5D" w:rsidRDefault="001632F2" w:rsidP="00832ECA">
            <w:pPr>
              <w:pStyle w:val="BodyText3"/>
              <w:spacing w:before="60" w:after="60"/>
              <w:rPr>
                <w:sz w:val="20"/>
                <w:lang w:val="en-GB"/>
              </w:rPr>
            </w:pPr>
            <w:r w:rsidRPr="000A5C5D">
              <w:rPr>
                <w:sz w:val="20"/>
                <w:lang w:val="en-GB"/>
              </w:rPr>
              <w:t>MPE</w:t>
            </w:r>
          </w:p>
          <w:p w14:paraId="0BD760BD" w14:textId="77777777" w:rsidR="001632F2" w:rsidRPr="000A5C5D" w:rsidRDefault="001632F2" w:rsidP="00832ECA">
            <w:pPr>
              <w:pStyle w:val="BodyText3"/>
              <w:spacing w:before="60" w:after="60"/>
              <w:rPr>
                <w:sz w:val="20"/>
                <w:lang w:val="en-GB"/>
              </w:rPr>
            </w:pPr>
            <w:r w:rsidRPr="000A5C5D">
              <w:rPr>
                <w:sz w:val="20"/>
                <w:lang w:val="en-GB"/>
              </w:rPr>
              <w:t>[%]</w:t>
            </w:r>
          </w:p>
        </w:tc>
      </w:tr>
    </w:tbl>
    <w:p w14:paraId="7B9018A3"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235"/>
        <w:gridCol w:w="1235"/>
        <w:gridCol w:w="1236"/>
        <w:gridCol w:w="1235"/>
        <w:gridCol w:w="1235"/>
        <w:gridCol w:w="1236"/>
      </w:tblGrid>
      <w:tr w:rsidR="001632F2" w:rsidRPr="000A5C5D" w14:paraId="47E0D7B7" w14:textId="77777777" w:rsidTr="00832ECA">
        <w:tc>
          <w:tcPr>
            <w:tcW w:w="1235" w:type="dxa"/>
            <w:vMerge w:val="restart"/>
            <w:vAlign w:val="center"/>
          </w:tcPr>
          <w:p w14:paraId="620E1D8C" w14:textId="77777777" w:rsidR="001632F2" w:rsidRPr="000A5C5D" w:rsidRDefault="001632F2" w:rsidP="00832ECA">
            <w:pPr>
              <w:pStyle w:val="BodyText3"/>
              <w:spacing w:before="60" w:after="60"/>
              <w:rPr>
                <w:sz w:val="20"/>
                <w:lang w:val="en-GB"/>
              </w:rPr>
            </w:pPr>
            <w:r w:rsidRPr="000A5C5D">
              <w:rPr>
                <w:sz w:val="20"/>
                <w:lang w:val="en-GB"/>
              </w:rPr>
              <w:t>1</w:t>
            </w:r>
          </w:p>
        </w:tc>
        <w:tc>
          <w:tcPr>
            <w:tcW w:w="1235" w:type="dxa"/>
            <w:tcBorders>
              <w:bottom w:val="single" w:sz="4" w:space="0" w:color="auto"/>
            </w:tcBorders>
          </w:tcPr>
          <w:p w14:paraId="52907945"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35" w:type="dxa"/>
            <w:tcBorders>
              <w:bottom w:val="single" w:sz="4" w:space="0" w:color="auto"/>
            </w:tcBorders>
          </w:tcPr>
          <w:p w14:paraId="0B893E1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2B207D2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86F32B8"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CF96A9F"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77C554B" w14:textId="77777777" w:rsidR="001632F2" w:rsidRPr="000A5C5D" w:rsidRDefault="001632F2" w:rsidP="00832ECA">
            <w:pPr>
              <w:pStyle w:val="BodyText3"/>
              <w:spacing w:before="60" w:after="60"/>
              <w:rPr>
                <w:sz w:val="20"/>
                <w:lang w:val="en-GB"/>
              </w:rPr>
            </w:pPr>
          </w:p>
        </w:tc>
      </w:tr>
      <w:tr w:rsidR="001632F2" w:rsidRPr="000A5C5D" w14:paraId="4407E1CD" w14:textId="77777777" w:rsidTr="00832ECA">
        <w:tc>
          <w:tcPr>
            <w:tcW w:w="1235" w:type="dxa"/>
            <w:vMerge/>
            <w:vAlign w:val="center"/>
          </w:tcPr>
          <w:p w14:paraId="17C06D89"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C36E361"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35" w:type="dxa"/>
            <w:tcBorders>
              <w:bottom w:val="single" w:sz="4" w:space="0" w:color="auto"/>
            </w:tcBorders>
          </w:tcPr>
          <w:p w14:paraId="70BDEC6F"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41244341"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734E1DE"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2C9BF8A"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0C5EC53" w14:textId="77777777" w:rsidR="001632F2" w:rsidRPr="000A5C5D" w:rsidRDefault="001632F2" w:rsidP="00832ECA">
            <w:pPr>
              <w:pStyle w:val="BodyText3"/>
              <w:spacing w:before="60" w:after="60"/>
              <w:rPr>
                <w:sz w:val="20"/>
                <w:lang w:val="en-GB"/>
              </w:rPr>
            </w:pPr>
          </w:p>
        </w:tc>
      </w:tr>
      <w:tr w:rsidR="001632F2" w:rsidRPr="000A5C5D" w14:paraId="33FA635B" w14:textId="77777777" w:rsidTr="00832ECA">
        <w:tc>
          <w:tcPr>
            <w:tcW w:w="1235" w:type="dxa"/>
            <w:vMerge/>
            <w:vAlign w:val="center"/>
          </w:tcPr>
          <w:p w14:paraId="7D6E5168"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C360995"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35" w:type="dxa"/>
            <w:tcBorders>
              <w:bottom w:val="single" w:sz="4" w:space="0" w:color="auto"/>
            </w:tcBorders>
          </w:tcPr>
          <w:p w14:paraId="101A43EB"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AAC36FB"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BC62642"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BB67B1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429D9F70" w14:textId="77777777" w:rsidR="001632F2" w:rsidRPr="000A5C5D" w:rsidRDefault="001632F2" w:rsidP="00832ECA">
            <w:pPr>
              <w:pStyle w:val="BodyText3"/>
              <w:spacing w:before="60" w:after="60"/>
              <w:rPr>
                <w:sz w:val="20"/>
                <w:lang w:val="en-GB"/>
              </w:rPr>
            </w:pPr>
          </w:p>
        </w:tc>
      </w:tr>
      <w:tr w:rsidR="001632F2" w:rsidRPr="000A5C5D" w14:paraId="46977E31" w14:textId="77777777" w:rsidTr="00832ECA">
        <w:tc>
          <w:tcPr>
            <w:tcW w:w="1235" w:type="dxa"/>
            <w:vMerge w:val="restart"/>
            <w:vAlign w:val="center"/>
          </w:tcPr>
          <w:p w14:paraId="27C26178" w14:textId="77777777" w:rsidR="001632F2" w:rsidRPr="000A5C5D" w:rsidRDefault="001632F2" w:rsidP="00832ECA">
            <w:pPr>
              <w:pStyle w:val="BodyText3"/>
              <w:spacing w:before="60" w:after="60"/>
              <w:rPr>
                <w:sz w:val="20"/>
                <w:lang w:val="en-GB"/>
              </w:rPr>
            </w:pPr>
            <w:r w:rsidRPr="000A5C5D">
              <w:rPr>
                <w:sz w:val="20"/>
                <w:lang w:val="en-GB"/>
              </w:rPr>
              <w:t>2</w:t>
            </w:r>
          </w:p>
        </w:tc>
        <w:tc>
          <w:tcPr>
            <w:tcW w:w="1235" w:type="dxa"/>
            <w:tcBorders>
              <w:bottom w:val="single" w:sz="4" w:space="0" w:color="auto"/>
            </w:tcBorders>
          </w:tcPr>
          <w:p w14:paraId="6721F00A"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35" w:type="dxa"/>
            <w:tcBorders>
              <w:bottom w:val="single" w:sz="4" w:space="0" w:color="auto"/>
            </w:tcBorders>
          </w:tcPr>
          <w:p w14:paraId="1C02995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2AC21D37"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3E782B2"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38DDDF4"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448893B6" w14:textId="77777777" w:rsidR="001632F2" w:rsidRPr="000A5C5D" w:rsidRDefault="001632F2" w:rsidP="00832ECA">
            <w:pPr>
              <w:pStyle w:val="BodyText3"/>
              <w:spacing w:before="60" w:after="60"/>
              <w:rPr>
                <w:sz w:val="20"/>
                <w:lang w:val="en-GB"/>
              </w:rPr>
            </w:pPr>
          </w:p>
        </w:tc>
      </w:tr>
      <w:tr w:rsidR="001632F2" w:rsidRPr="000A5C5D" w14:paraId="245FCE76" w14:textId="77777777" w:rsidTr="00832ECA">
        <w:tc>
          <w:tcPr>
            <w:tcW w:w="1235" w:type="dxa"/>
            <w:vMerge/>
            <w:vAlign w:val="center"/>
          </w:tcPr>
          <w:p w14:paraId="3CD0E5C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50CFF08"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35" w:type="dxa"/>
            <w:tcBorders>
              <w:bottom w:val="single" w:sz="4" w:space="0" w:color="auto"/>
            </w:tcBorders>
          </w:tcPr>
          <w:p w14:paraId="4EA09EA9"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2F3A18D"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57893DC4"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713741A"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059E981" w14:textId="77777777" w:rsidR="001632F2" w:rsidRPr="000A5C5D" w:rsidRDefault="001632F2" w:rsidP="00832ECA">
            <w:pPr>
              <w:pStyle w:val="BodyText3"/>
              <w:spacing w:before="60" w:after="60"/>
              <w:rPr>
                <w:sz w:val="20"/>
                <w:lang w:val="en-GB"/>
              </w:rPr>
            </w:pPr>
          </w:p>
        </w:tc>
      </w:tr>
      <w:tr w:rsidR="001632F2" w:rsidRPr="000A5C5D" w14:paraId="75A9F1B8" w14:textId="77777777" w:rsidTr="00832ECA">
        <w:tc>
          <w:tcPr>
            <w:tcW w:w="1235" w:type="dxa"/>
            <w:vMerge/>
            <w:vAlign w:val="center"/>
          </w:tcPr>
          <w:p w14:paraId="0A803B1E"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468B4DA"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35" w:type="dxa"/>
            <w:tcBorders>
              <w:bottom w:val="single" w:sz="4" w:space="0" w:color="auto"/>
            </w:tcBorders>
          </w:tcPr>
          <w:p w14:paraId="6FEF0FEB"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4142ACF9"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5F29703"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6981DAA"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4B6D8DB" w14:textId="77777777" w:rsidR="001632F2" w:rsidRPr="000A5C5D" w:rsidRDefault="001632F2" w:rsidP="00832ECA">
            <w:pPr>
              <w:pStyle w:val="BodyText3"/>
              <w:spacing w:before="60" w:after="60"/>
              <w:rPr>
                <w:sz w:val="20"/>
                <w:lang w:val="en-GB"/>
              </w:rPr>
            </w:pPr>
          </w:p>
        </w:tc>
      </w:tr>
      <w:tr w:rsidR="001632F2" w:rsidRPr="000A5C5D" w14:paraId="0A2903F9" w14:textId="77777777" w:rsidTr="00832ECA">
        <w:tc>
          <w:tcPr>
            <w:tcW w:w="1235" w:type="dxa"/>
            <w:vMerge w:val="restart"/>
            <w:vAlign w:val="center"/>
          </w:tcPr>
          <w:p w14:paraId="13AB0779" w14:textId="77777777" w:rsidR="001632F2" w:rsidRPr="000A5C5D" w:rsidRDefault="001632F2" w:rsidP="00832ECA">
            <w:pPr>
              <w:pStyle w:val="BodyText3"/>
              <w:spacing w:before="60" w:after="60"/>
              <w:rPr>
                <w:sz w:val="20"/>
                <w:lang w:val="en-GB"/>
              </w:rPr>
            </w:pPr>
            <w:r w:rsidRPr="000A5C5D">
              <w:rPr>
                <w:sz w:val="20"/>
                <w:lang w:val="en-GB"/>
              </w:rPr>
              <w:t>3</w:t>
            </w:r>
          </w:p>
        </w:tc>
        <w:tc>
          <w:tcPr>
            <w:tcW w:w="1235" w:type="dxa"/>
          </w:tcPr>
          <w:p w14:paraId="234A6887"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35" w:type="dxa"/>
          </w:tcPr>
          <w:p w14:paraId="7898C607" w14:textId="77777777" w:rsidR="001632F2" w:rsidRPr="000A5C5D" w:rsidRDefault="001632F2" w:rsidP="00832ECA">
            <w:pPr>
              <w:pStyle w:val="BodyText3"/>
              <w:spacing w:before="60" w:after="60"/>
              <w:rPr>
                <w:sz w:val="20"/>
                <w:lang w:val="en-GB"/>
              </w:rPr>
            </w:pPr>
          </w:p>
        </w:tc>
        <w:tc>
          <w:tcPr>
            <w:tcW w:w="1236" w:type="dxa"/>
          </w:tcPr>
          <w:p w14:paraId="17F1E338" w14:textId="77777777" w:rsidR="001632F2" w:rsidRPr="000A5C5D" w:rsidRDefault="001632F2" w:rsidP="00832ECA">
            <w:pPr>
              <w:pStyle w:val="BodyText3"/>
              <w:spacing w:before="60" w:after="60"/>
              <w:rPr>
                <w:sz w:val="20"/>
                <w:lang w:val="en-GB"/>
              </w:rPr>
            </w:pPr>
          </w:p>
        </w:tc>
        <w:tc>
          <w:tcPr>
            <w:tcW w:w="1235" w:type="dxa"/>
          </w:tcPr>
          <w:p w14:paraId="35A6ABBE" w14:textId="77777777" w:rsidR="001632F2" w:rsidRPr="000A5C5D" w:rsidRDefault="001632F2" w:rsidP="00832ECA">
            <w:pPr>
              <w:pStyle w:val="BodyText3"/>
              <w:spacing w:before="60" w:after="60"/>
              <w:rPr>
                <w:sz w:val="20"/>
                <w:lang w:val="en-GB"/>
              </w:rPr>
            </w:pPr>
          </w:p>
        </w:tc>
        <w:tc>
          <w:tcPr>
            <w:tcW w:w="1235" w:type="dxa"/>
          </w:tcPr>
          <w:p w14:paraId="56176E0A" w14:textId="77777777" w:rsidR="001632F2" w:rsidRPr="000A5C5D" w:rsidRDefault="001632F2" w:rsidP="00832ECA">
            <w:pPr>
              <w:pStyle w:val="BodyText3"/>
              <w:spacing w:before="60" w:after="60"/>
              <w:rPr>
                <w:sz w:val="20"/>
                <w:lang w:val="en-GB"/>
              </w:rPr>
            </w:pPr>
          </w:p>
        </w:tc>
        <w:tc>
          <w:tcPr>
            <w:tcW w:w="1236" w:type="dxa"/>
          </w:tcPr>
          <w:p w14:paraId="5BE5638D" w14:textId="77777777" w:rsidR="001632F2" w:rsidRPr="000A5C5D" w:rsidRDefault="001632F2" w:rsidP="00832ECA">
            <w:pPr>
              <w:pStyle w:val="BodyText3"/>
              <w:spacing w:before="60" w:after="60"/>
              <w:rPr>
                <w:sz w:val="20"/>
                <w:lang w:val="en-GB"/>
              </w:rPr>
            </w:pPr>
          </w:p>
        </w:tc>
      </w:tr>
      <w:tr w:rsidR="001632F2" w:rsidRPr="000A5C5D" w14:paraId="34530A2B" w14:textId="77777777" w:rsidTr="00832ECA">
        <w:tc>
          <w:tcPr>
            <w:tcW w:w="1235" w:type="dxa"/>
            <w:vMerge/>
          </w:tcPr>
          <w:p w14:paraId="628A2293" w14:textId="77777777" w:rsidR="001632F2" w:rsidRPr="000A5C5D" w:rsidRDefault="001632F2" w:rsidP="00832ECA">
            <w:pPr>
              <w:pStyle w:val="BodyText3"/>
              <w:spacing w:before="60" w:after="60"/>
              <w:rPr>
                <w:sz w:val="20"/>
                <w:lang w:val="en-GB"/>
              </w:rPr>
            </w:pPr>
          </w:p>
        </w:tc>
        <w:tc>
          <w:tcPr>
            <w:tcW w:w="1235" w:type="dxa"/>
          </w:tcPr>
          <w:p w14:paraId="685D474D"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35" w:type="dxa"/>
          </w:tcPr>
          <w:p w14:paraId="5D85565F" w14:textId="77777777" w:rsidR="001632F2" w:rsidRPr="000A5C5D" w:rsidRDefault="001632F2" w:rsidP="00832ECA">
            <w:pPr>
              <w:pStyle w:val="BodyText3"/>
              <w:spacing w:before="60" w:after="60"/>
              <w:rPr>
                <w:sz w:val="20"/>
                <w:lang w:val="en-GB"/>
              </w:rPr>
            </w:pPr>
          </w:p>
        </w:tc>
        <w:tc>
          <w:tcPr>
            <w:tcW w:w="1236" w:type="dxa"/>
          </w:tcPr>
          <w:p w14:paraId="5F4F6EF3" w14:textId="77777777" w:rsidR="001632F2" w:rsidRPr="000A5C5D" w:rsidRDefault="001632F2" w:rsidP="00832ECA">
            <w:pPr>
              <w:pStyle w:val="BodyText3"/>
              <w:spacing w:before="60" w:after="60"/>
              <w:rPr>
                <w:sz w:val="20"/>
                <w:lang w:val="en-GB"/>
              </w:rPr>
            </w:pPr>
          </w:p>
        </w:tc>
        <w:tc>
          <w:tcPr>
            <w:tcW w:w="1235" w:type="dxa"/>
          </w:tcPr>
          <w:p w14:paraId="05604476" w14:textId="77777777" w:rsidR="001632F2" w:rsidRPr="000A5C5D" w:rsidRDefault="001632F2" w:rsidP="00832ECA">
            <w:pPr>
              <w:pStyle w:val="BodyText3"/>
              <w:spacing w:before="60" w:after="60"/>
              <w:rPr>
                <w:sz w:val="20"/>
                <w:lang w:val="en-GB"/>
              </w:rPr>
            </w:pPr>
          </w:p>
        </w:tc>
        <w:tc>
          <w:tcPr>
            <w:tcW w:w="1235" w:type="dxa"/>
          </w:tcPr>
          <w:p w14:paraId="592F10B9" w14:textId="77777777" w:rsidR="001632F2" w:rsidRPr="000A5C5D" w:rsidRDefault="001632F2" w:rsidP="00832ECA">
            <w:pPr>
              <w:pStyle w:val="BodyText3"/>
              <w:spacing w:before="60" w:after="60"/>
              <w:rPr>
                <w:sz w:val="20"/>
                <w:lang w:val="en-GB"/>
              </w:rPr>
            </w:pPr>
          </w:p>
        </w:tc>
        <w:tc>
          <w:tcPr>
            <w:tcW w:w="1236" w:type="dxa"/>
          </w:tcPr>
          <w:p w14:paraId="7DA16956" w14:textId="77777777" w:rsidR="001632F2" w:rsidRPr="000A5C5D" w:rsidRDefault="001632F2" w:rsidP="00832ECA">
            <w:pPr>
              <w:pStyle w:val="BodyText3"/>
              <w:spacing w:before="60" w:after="60"/>
              <w:rPr>
                <w:sz w:val="20"/>
                <w:lang w:val="en-GB"/>
              </w:rPr>
            </w:pPr>
          </w:p>
        </w:tc>
      </w:tr>
      <w:tr w:rsidR="001632F2" w:rsidRPr="000A5C5D" w14:paraId="7A49C920" w14:textId="77777777" w:rsidTr="00832ECA">
        <w:tc>
          <w:tcPr>
            <w:tcW w:w="1235" w:type="dxa"/>
            <w:vMerge/>
          </w:tcPr>
          <w:p w14:paraId="70B9EC42"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7A99B9C"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35" w:type="dxa"/>
            <w:tcBorders>
              <w:bottom w:val="single" w:sz="4" w:space="0" w:color="auto"/>
            </w:tcBorders>
          </w:tcPr>
          <w:p w14:paraId="30C37E6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56D5CB67"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62E903E9"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047E527"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12EC50A" w14:textId="77777777" w:rsidR="001632F2" w:rsidRPr="000A5C5D" w:rsidRDefault="001632F2" w:rsidP="00832ECA">
            <w:pPr>
              <w:pStyle w:val="BodyText3"/>
              <w:spacing w:before="60" w:after="60"/>
              <w:rPr>
                <w:sz w:val="20"/>
                <w:lang w:val="en-GB"/>
              </w:rPr>
            </w:pPr>
          </w:p>
        </w:tc>
      </w:tr>
    </w:tbl>
    <w:p w14:paraId="7BB5CF2D"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EE38D4F" w14:textId="77777777" w:rsidTr="00832ECA">
        <w:trPr>
          <w:cantSplit/>
          <w:trHeight w:val="325"/>
        </w:trPr>
        <w:tc>
          <w:tcPr>
            <w:tcW w:w="1259" w:type="dxa"/>
            <w:tcBorders>
              <w:bottom w:val="single" w:sz="6" w:space="0" w:color="auto"/>
            </w:tcBorders>
            <w:vAlign w:val="center"/>
          </w:tcPr>
          <w:p w14:paraId="08D9F526"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127836B" w14:textId="77777777" w:rsidTr="00832ECA">
              <w:tc>
                <w:tcPr>
                  <w:tcW w:w="518" w:type="dxa"/>
                </w:tcPr>
                <w:p w14:paraId="2C9E79C3" w14:textId="77777777" w:rsidR="001632F2" w:rsidRPr="000A5C5D" w:rsidRDefault="001632F2" w:rsidP="00832ECA">
                  <w:pPr>
                    <w:spacing w:before="4" w:after="4"/>
                    <w:jc w:val="center"/>
                    <w:rPr>
                      <w:bCs/>
                    </w:rPr>
                  </w:pPr>
                </w:p>
              </w:tc>
              <w:tc>
                <w:tcPr>
                  <w:tcW w:w="1162" w:type="dxa"/>
                  <w:tcBorders>
                    <w:top w:val="nil"/>
                    <w:bottom w:val="nil"/>
                    <w:right w:val="nil"/>
                  </w:tcBorders>
                </w:tcPr>
                <w:p w14:paraId="56B20834" w14:textId="77777777" w:rsidR="001632F2" w:rsidRPr="000A5C5D" w:rsidRDefault="001632F2" w:rsidP="00832ECA">
                  <w:pPr>
                    <w:spacing w:before="4" w:after="4"/>
                    <w:jc w:val="center"/>
                    <w:rPr>
                      <w:bCs/>
                    </w:rPr>
                  </w:pPr>
                  <w:r w:rsidRPr="000A5C5D">
                    <w:rPr>
                      <w:bCs/>
                    </w:rPr>
                    <w:t>Yes</w:t>
                  </w:r>
                </w:p>
              </w:tc>
              <w:tc>
                <w:tcPr>
                  <w:tcW w:w="500" w:type="dxa"/>
                </w:tcPr>
                <w:p w14:paraId="06F18EFB" w14:textId="77777777" w:rsidR="001632F2" w:rsidRPr="000A5C5D" w:rsidRDefault="001632F2" w:rsidP="00832ECA">
                  <w:pPr>
                    <w:spacing w:before="4" w:after="4"/>
                    <w:jc w:val="center"/>
                    <w:rPr>
                      <w:bCs/>
                    </w:rPr>
                  </w:pPr>
                </w:p>
              </w:tc>
              <w:tc>
                <w:tcPr>
                  <w:tcW w:w="1060" w:type="dxa"/>
                  <w:tcBorders>
                    <w:top w:val="nil"/>
                    <w:bottom w:val="nil"/>
                    <w:right w:val="nil"/>
                  </w:tcBorders>
                </w:tcPr>
                <w:p w14:paraId="7C06EFB9" w14:textId="77777777" w:rsidR="001632F2" w:rsidRPr="000A5C5D" w:rsidRDefault="001632F2" w:rsidP="00832ECA">
                  <w:pPr>
                    <w:spacing w:before="4" w:after="4"/>
                    <w:jc w:val="center"/>
                    <w:rPr>
                      <w:bCs/>
                    </w:rPr>
                  </w:pPr>
                  <w:r w:rsidRPr="000A5C5D">
                    <w:rPr>
                      <w:bCs/>
                    </w:rPr>
                    <w:t>No</w:t>
                  </w:r>
                </w:p>
              </w:tc>
            </w:tr>
          </w:tbl>
          <w:p w14:paraId="53E97969" w14:textId="77777777" w:rsidR="001632F2" w:rsidRPr="000A5C5D" w:rsidRDefault="001632F2" w:rsidP="00832ECA">
            <w:pPr>
              <w:spacing w:before="4" w:after="4"/>
              <w:jc w:val="center"/>
              <w:rPr>
                <w:bCs/>
              </w:rPr>
            </w:pPr>
          </w:p>
        </w:tc>
      </w:tr>
    </w:tbl>
    <w:p w14:paraId="3AB0D336" w14:textId="77777777" w:rsidR="001632F2" w:rsidRPr="000A5C5D" w:rsidRDefault="001632F2" w:rsidP="001632F2">
      <w:pPr>
        <w:rPr>
          <w:b/>
          <w:sz w:val="20"/>
          <w:szCs w:val="20"/>
        </w:rPr>
      </w:pPr>
    </w:p>
    <w:p w14:paraId="2CA38B58" w14:textId="77777777" w:rsidR="001632F2" w:rsidRPr="000A5C5D" w:rsidRDefault="001632F2" w:rsidP="001632F2">
      <w:pPr>
        <w:rPr>
          <w:sz w:val="20"/>
          <w:szCs w:val="20"/>
        </w:rPr>
      </w:pPr>
    </w:p>
    <w:p w14:paraId="192588CF" w14:textId="77777777" w:rsidR="001632F2" w:rsidRPr="000A5C5D" w:rsidRDefault="001632F2" w:rsidP="001632F2">
      <w:pPr>
        <w:pStyle w:val="BodyText3"/>
        <w:jc w:val="left"/>
        <w:rPr>
          <w:sz w:val="20"/>
          <w:lang w:val="en-GB"/>
        </w:rPr>
      </w:pPr>
      <w:r w:rsidRPr="000A5C5D">
        <w:rPr>
          <w:sz w:val="20"/>
          <w:lang w:val="en-GB"/>
        </w:rPr>
        <w:t>Remarks:</w:t>
      </w:r>
    </w:p>
    <w:p w14:paraId="67BECA66" w14:textId="77777777" w:rsidR="001632F2" w:rsidRPr="000A5C5D" w:rsidRDefault="001632F2" w:rsidP="001632F2">
      <w:pPr>
        <w:pStyle w:val="BodyText3"/>
        <w:jc w:val="left"/>
        <w:rPr>
          <w:sz w:val="20"/>
          <w:lang w:val="en-GB"/>
        </w:rPr>
      </w:pPr>
    </w:p>
    <w:p w14:paraId="1D679FA5" w14:textId="77777777" w:rsidR="001632F2" w:rsidRPr="000A5C5D" w:rsidRDefault="001632F2" w:rsidP="001632F2">
      <w:pPr>
        <w:pStyle w:val="BodyText3"/>
        <w:jc w:val="left"/>
        <w:rPr>
          <w:sz w:val="20"/>
          <w:lang w:val="en-GB"/>
        </w:rPr>
      </w:pPr>
    </w:p>
    <w:p w14:paraId="2B6448B2" w14:textId="77777777" w:rsidR="001632F2" w:rsidRPr="000A5C5D" w:rsidRDefault="001632F2" w:rsidP="001632F2">
      <w:pPr>
        <w:pStyle w:val="BodyText3"/>
        <w:jc w:val="left"/>
        <w:rPr>
          <w:sz w:val="20"/>
          <w:lang w:val="en-GB"/>
        </w:rPr>
      </w:pPr>
    </w:p>
    <w:p w14:paraId="4145A0A4"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27309476"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1FA7D603" w14:textId="77777777" w:rsidTr="00832ECA">
        <w:tc>
          <w:tcPr>
            <w:tcW w:w="1242" w:type="dxa"/>
          </w:tcPr>
          <w:p w14:paraId="0DBC4764"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0B0B769D" w14:textId="77777777" w:rsidR="001632F2" w:rsidRPr="000A5C5D" w:rsidRDefault="001632F2" w:rsidP="00832ECA">
            <w:pPr>
              <w:pStyle w:val="BodyText3"/>
              <w:jc w:val="left"/>
              <w:rPr>
                <w:sz w:val="20"/>
                <w:lang w:val="en-GB"/>
              </w:rPr>
            </w:pPr>
          </w:p>
        </w:tc>
        <w:tc>
          <w:tcPr>
            <w:tcW w:w="1418" w:type="dxa"/>
          </w:tcPr>
          <w:p w14:paraId="51D209C0" w14:textId="77777777" w:rsidR="001632F2" w:rsidRPr="000A5C5D" w:rsidRDefault="001632F2" w:rsidP="00832ECA">
            <w:pPr>
              <w:pStyle w:val="BodyText3"/>
              <w:jc w:val="left"/>
              <w:rPr>
                <w:sz w:val="20"/>
                <w:lang w:val="en-GB"/>
              </w:rPr>
            </w:pPr>
          </w:p>
        </w:tc>
        <w:tc>
          <w:tcPr>
            <w:tcW w:w="567" w:type="dxa"/>
          </w:tcPr>
          <w:p w14:paraId="01CCE4BE" w14:textId="77777777" w:rsidR="001632F2" w:rsidRPr="000A5C5D" w:rsidRDefault="001632F2" w:rsidP="00832ECA">
            <w:pPr>
              <w:pStyle w:val="BodyText3"/>
              <w:jc w:val="left"/>
              <w:rPr>
                <w:sz w:val="20"/>
                <w:lang w:val="en-GB"/>
              </w:rPr>
            </w:pPr>
          </w:p>
        </w:tc>
        <w:tc>
          <w:tcPr>
            <w:tcW w:w="2126" w:type="dxa"/>
          </w:tcPr>
          <w:p w14:paraId="2C700645"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60AD5637" w14:textId="77777777" w:rsidR="001632F2" w:rsidRPr="000A5C5D" w:rsidRDefault="001632F2" w:rsidP="00832ECA">
            <w:pPr>
              <w:pStyle w:val="BodyText3"/>
              <w:jc w:val="left"/>
              <w:rPr>
                <w:sz w:val="20"/>
                <w:lang w:val="en-GB"/>
              </w:rPr>
            </w:pPr>
          </w:p>
        </w:tc>
        <w:tc>
          <w:tcPr>
            <w:tcW w:w="1347" w:type="dxa"/>
          </w:tcPr>
          <w:p w14:paraId="74D161F4" w14:textId="77777777" w:rsidR="001632F2" w:rsidRPr="000A5C5D" w:rsidRDefault="001632F2" w:rsidP="00832ECA">
            <w:pPr>
              <w:pStyle w:val="BodyText3"/>
              <w:jc w:val="left"/>
              <w:rPr>
                <w:sz w:val="20"/>
                <w:lang w:val="en-GB"/>
              </w:rPr>
            </w:pPr>
          </w:p>
        </w:tc>
      </w:tr>
      <w:tr w:rsidR="001632F2" w:rsidRPr="000A5C5D" w14:paraId="03ED10FA" w14:textId="77777777" w:rsidTr="00832ECA">
        <w:tc>
          <w:tcPr>
            <w:tcW w:w="1242" w:type="dxa"/>
          </w:tcPr>
          <w:p w14:paraId="04C9FB0C"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53B0B98D" w14:textId="77777777" w:rsidR="001632F2" w:rsidRPr="000A5C5D" w:rsidRDefault="001632F2" w:rsidP="00832ECA">
            <w:pPr>
              <w:pStyle w:val="BodyText3"/>
              <w:jc w:val="left"/>
              <w:rPr>
                <w:sz w:val="20"/>
                <w:lang w:val="en-GB"/>
              </w:rPr>
            </w:pPr>
          </w:p>
        </w:tc>
        <w:tc>
          <w:tcPr>
            <w:tcW w:w="1418" w:type="dxa"/>
          </w:tcPr>
          <w:p w14:paraId="3DCB26EC"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35A0F743" w14:textId="77777777" w:rsidR="001632F2" w:rsidRPr="000A5C5D" w:rsidRDefault="001632F2" w:rsidP="00832ECA">
            <w:pPr>
              <w:pStyle w:val="BodyText3"/>
              <w:jc w:val="left"/>
              <w:rPr>
                <w:sz w:val="20"/>
                <w:lang w:val="en-GB"/>
              </w:rPr>
            </w:pPr>
          </w:p>
        </w:tc>
        <w:tc>
          <w:tcPr>
            <w:tcW w:w="2126" w:type="dxa"/>
          </w:tcPr>
          <w:p w14:paraId="7B3AA2C6"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1383732E" w14:textId="77777777" w:rsidR="001632F2" w:rsidRPr="000A5C5D" w:rsidRDefault="001632F2" w:rsidP="00832ECA">
            <w:pPr>
              <w:pStyle w:val="BodyText3"/>
              <w:jc w:val="left"/>
              <w:rPr>
                <w:sz w:val="20"/>
                <w:lang w:val="en-GB"/>
              </w:rPr>
            </w:pPr>
          </w:p>
        </w:tc>
        <w:tc>
          <w:tcPr>
            <w:tcW w:w="1347" w:type="dxa"/>
          </w:tcPr>
          <w:p w14:paraId="34E658E5"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38B10E8C" w14:textId="77777777" w:rsidTr="00832ECA">
        <w:tc>
          <w:tcPr>
            <w:tcW w:w="1242" w:type="dxa"/>
          </w:tcPr>
          <w:p w14:paraId="38B0FABF"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78904681" w14:textId="77777777" w:rsidR="001632F2" w:rsidRPr="000A5C5D" w:rsidRDefault="001632F2" w:rsidP="00832ECA">
            <w:pPr>
              <w:pStyle w:val="BodyText3"/>
              <w:jc w:val="left"/>
              <w:rPr>
                <w:sz w:val="20"/>
                <w:lang w:val="en-GB"/>
              </w:rPr>
            </w:pPr>
          </w:p>
        </w:tc>
        <w:tc>
          <w:tcPr>
            <w:tcW w:w="1418" w:type="dxa"/>
          </w:tcPr>
          <w:p w14:paraId="51EDA9E4"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259B6061" w14:textId="77777777" w:rsidR="001632F2" w:rsidRPr="000A5C5D" w:rsidRDefault="001632F2" w:rsidP="00832ECA">
            <w:pPr>
              <w:pStyle w:val="BodyText3"/>
              <w:jc w:val="left"/>
              <w:rPr>
                <w:sz w:val="20"/>
                <w:lang w:val="en-GB"/>
              </w:rPr>
            </w:pPr>
          </w:p>
        </w:tc>
        <w:tc>
          <w:tcPr>
            <w:tcW w:w="2126" w:type="dxa"/>
          </w:tcPr>
          <w:p w14:paraId="54CD26D4"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5D5778B1" w14:textId="77777777" w:rsidR="001632F2" w:rsidRPr="000A5C5D" w:rsidRDefault="001632F2" w:rsidP="00832ECA">
            <w:pPr>
              <w:pStyle w:val="BodyText3"/>
              <w:jc w:val="left"/>
              <w:rPr>
                <w:sz w:val="20"/>
                <w:lang w:val="en-GB"/>
              </w:rPr>
            </w:pPr>
          </w:p>
        </w:tc>
        <w:tc>
          <w:tcPr>
            <w:tcW w:w="1347" w:type="dxa"/>
          </w:tcPr>
          <w:p w14:paraId="7FBE0ACB"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5E67F35E" w14:textId="77777777" w:rsidTr="00832ECA">
        <w:tc>
          <w:tcPr>
            <w:tcW w:w="1242" w:type="dxa"/>
          </w:tcPr>
          <w:p w14:paraId="7B87F3FC"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29A816AA" w14:textId="77777777" w:rsidR="001632F2" w:rsidRPr="000A5C5D" w:rsidRDefault="001632F2" w:rsidP="00832ECA">
            <w:pPr>
              <w:pStyle w:val="BodyText3"/>
              <w:jc w:val="left"/>
              <w:rPr>
                <w:sz w:val="20"/>
                <w:lang w:val="en-GB"/>
              </w:rPr>
            </w:pPr>
          </w:p>
        </w:tc>
        <w:tc>
          <w:tcPr>
            <w:tcW w:w="1418" w:type="dxa"/>
          </w:tcPr>
          <w:p w14:paraId="307A4503"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5DB641FB" w14:textId="77777777" w:rsidR="001632F2" w:rsidRPr="000A5C5D" w:rsidRDefault="001632F2" w:rsidP="00832ECA">
            <w:pPr>
              <w:pStyle w:val="BodyText3"/>
              <w:jc w:val="left"/>
              <w:rPr>
                <w:sz w:val="20"/>
                <w:lang w:val="en-GB"/>
              </w:rPr>
            </w:pPr>
          </w:p>
        </w:tc>
        <w:tc>
          <w:tcPr>
            <w:tcW w:w="2126" w:type="dxa"/>
          </w:tcPr>
          <w:p w14:paraId="340E155F"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1B56B987" w14:textId="77777777" w:rsidR="001632F2" w:rsidRPr="000A5C5D" w:rsidRDefault="001632F2" w:rsidP="00832ECA">
            <w:pPr>
              <w:pStyle w:val="BodyText3"/>
              <w:jc w:val="left"/>
              <w:rPr>
                <w:sz w:val="20"/>
                <w:lang w:val="en-GB"/>
              </w:rPr>
            </w:pPr>
          </w:p>
        </w:tc>
        <w:tc>
          <w:tcPr>
            <w:tcW w:w="1347" w:type="dxa"/>
          </w:tcPr>
          <w:p w14:paraId="6918259D"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078001EF" w14:textId="77777777" w:rsidTr="00832ECA">
        <w:tc>
          <w:tcPr>
            <w:tcW w:w="1242" w:type="dxa"/>
          </w:tcPr>
          <w:p w14:paraId="54F0363D"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1E5D9AE1" w14:textId="77777777" w:rsidR="001632F2" w:rsidRPr="000A5C5D" w:rsidRDefault="001632F2" w:rsidP="00832ECA">
            <w:pPr>
              <w:pStyle w:val="BodyText3"/>
              <w:jc w:val="left"/>
              <w:rPr>
                <w:sz w:val="20"/>
                <w:lang w:val="en-GB"/>
              </w:rPr>
            </w:pPr>
          </w:p>
        </w:tc>
        <w:tc>
          <w:tcPr>
            <w:tcW w:w="1418" w:type="dxa"/>
          </w:tcPr>
          <w:p w14:paraId="080B5F9E"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75FD484" w14:textId="77777777" w:rsidR="001632F2" w:rsidRPr="000A5C5D" w:rsidRDefault="001632F2" w:rsidP="00832ECA">
            <w:pPr>
              <w:pStyle w:val="BodyText3"/>
              <w:jc w:val="left"/>
              <w:rPr>
                <w:sz w:val="20"/>
                <w:lang w:val="en-GB"/>
              </w:rPr>
            </w:pPr>
          </w:p>
        </w:tc>
        <w:tc>
          <w:tcPr>
            <w:tcW w:w="2126" w:type="dxa"/>
          </w:tcPr>
          <w:p w14:paraId="7268948E" w14:textId="77777777" w:rsidR="001632F2" w:rsidRPr="000A5C5D" w:rsidRDefault="001632F2" w:rsidP="00832ECA">
            <w:pPr>
              <w:pStyle w:val="BodyText3"/>
              <w:jc w:val="left"/>
              <w:rPr>
                <w:sz w:val="20"/>
                <w:lang w:val="en-GB"/>
              </w:rPr>
            </w:pPr>
          </w:p>
        </w:tc>
        <w:tc>
          <w:tcPr>
            <w:tcW w:w="1346" w:type="dxa"/>
          </w:tcPr>
          <w:p w14:paraId="31180C2A" w14:textId="77777777" w:rsidR="001632F2" w:rsidRPr="000A5C5D" w:rsidRDefault="001632F2" w:rsidP="00832ECA">
            <w:pPr>
              <w:pStyle w:val="BodyText3"/>
              <w:jc w:val="left"/>
              <w:rPr>
                <w:sz w:val="20"/>
                <w:lang w:val="en-GB"/>
              </w:rPr>
            </w:pPr>
          </w:p>
        </w:tc>
        <w:tc>
          <w:tcPr>
            <w:tcW w:w="1347" w:type="dxa"/>
          </w:tcPr>
          <w:p w14:paraId="02977569" w14:textId="77777777" w:rsidR="001632F2" w:rsidRPr="000A5C5D" w:rsidRDefault="001632F2" w:rsidP="00832ECA">
            <w:pPr>
              <w:pStyle w:val="BodyText3"/>
              <w:jc w:val="left"/>
              <w:rPr>
                <w:sz w:val="20"/>
                <w:lang w:val="en-GB"/>
              </w:rPr>
            </w:pPr>
          </w:p>
        </w:tc>
      </w:tr>
    </w:tbl>
    <w:p w14:paraId="54D6D790" w14:textId="77777777" w:rsidR="001632F2" w:rsidRPr="000A5C5D" w:rsidRDefault="001632F2" w:rsidP="001632F2">
      <w:pPr>
        <w:rPr>
          <w:b/>
          <w:sz w:val="20"/>
          <w:szCs w:val="20"/>
        </w:rPr>
      </w:pPr>
    </w:p>
    <w:p w14:paraId="51188073" w14:textId="77777777" w:rsidR="001632F2" w:rsidRPr="000A5C5D" w:rsidRDefault="001632F2" w:rsidP="001632F2">
      <w:pPr>
        <w:pStyle w:val="Heading6"/>
      </w:pPr>
      <w:r w:rsidRPr="000A5C5D">
        <w:rPr>
          <w:sz w:val="20"/>
          <w:szCs w:val="20"/>
        </w:rPr>
        <w:br w:type="page"/>
      </w:r>
      <w:r w:rsidRPr="000A5C5D">
        <w:t>F.8.</w:t>
      </w:r>
      <w:r w:rsidRPr="000A5C5D">
        <w:rPr>
          <w:color w:val="000000" w:themeColor="text1"/>
        </w:rPr>
        <w:t>8</w:t>
      </w:r>
      <w:r w:rsidRPr="000A5C5D">
        <w:t>.1.2.2</w:t>
      </w:r>
      <w:r w:rsidRPr="000A5C5D">
        <w:tab/>
        <w:t>MMQ (R 117-2, E.6.1.3)</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BFDF9E6" w14:textId="77777777" w:rsidTr="00832ECA">
        <w:tc>
          <w:tcPr>
            <w:tcW w:w="1668" w:type="dxa"/>
          </w:tcPr>
          <w:p w14:paraId="3404A1D5" w14:textId="77777777" w:rsidR="001632F2" w:rsidRPr="000A5C5D" w:rsidRDefault="001632F2" w:rsidP="00832ECA">
            <w:pPr>
              <w:rPr>
                <w:sz w:val="20"/>
                <w:szCs w:val="20"/>
              </w:rPr>
            </w:pPr>
            <w:r w:rsidRPr="000A5C5D">
              <w:rPr>
                <w:sz w:val="20"/>
                <w:szCs w:val="20"/>
              </w:rPr>
              <w:t>Application no.:</w:t>
            </w:r>
          </w:p>
        </w:tc>
        <w:tc>
          <w:tcPr>
            <w:tcW w:w="2693" w:type="dxa"/>
          </w:tcPr>
          <w:p w14:paraId="30C12AFE" w14:textId="77777777" w:rsidR="001632F2" w:rsidRPr="000A5C5D" w:rsidRDefault="001632F2" w:rsidP="00832ECA">
            <w:pPr>
              <w:rPr>
                <w:sz w:val="20"/>
                <w:szCs w:val="20"/>
              </w:rPr>
            </w:pPr>
          </w:p>
        </w:tc>
        <w:tc>
          <w:tcPr>
            <w:tcW w:w="283" w:type="dxa"/>
          </w:tcPr>
          <w:p w14:paraId="7D9B181A" w14:textId="77777777" w:rsidR="001632F2" w:rsidRPr="000A5C5D" w:rsidRDefault="001632F2" w:rsidP="00832ECA">
            <w:pPr>
              <w:rPr>
                <w:sz w:val="20"/>
                <w:szCs w:val="20"/>
              </w:rPr>
            </w:pPr>
          </w:p>
        </w:tc>
        <w:tc>
          <w:tcPr>
            <w:tcW w:w="2268" w:type="dxa"/>
          </w:tcPr>
          <w:p w14:paraId="41F8A8BD" w14:textId="77777777" w:rsidR="001632F2" w:rsidRPr="000A5C5D" w:rsidRDefault="001632F2" w:rsidP="00832ECA">
            <w:pPr>
              <w:rPr>
                <w:sz w:val="20"/>
                <w:szCs w:val="20"/>
              </w:rPr>
            </w:pPr>
          </w:p>
        </w:tc>
        <w:tc>
          <w:tcPr>
            <w:tcW w:w="2300" w:type="dxa"/>
            <w:gridSpan w:val="3"/>
          </w:tcPr>
          <w:p w14:paraId="7B6E27E8" w14:textId="77777777" w:rsidR="001632F2" w:rsidRPr="000A5C5D" w:rsidRDefault="001632F2" w:rsidP="00832ECA">
            <w:pPr>
              <w:rPr>
                <w:sz w:val="20"/>
                <w:szCs w:val="20"/>
              </w:rPr>
            </w:pPr>
            <w:r w:rsidRPr="000A5C5D">
              <w:rPr>
                <w:sz w:val="20"/>
                <w:szCs w:val="20"/>
              </w:rPr>
              <w:t>Ambient conditions</w:t>
            </w:r>
          </w:p>
        </w:tc>
      </w:tr>
      <w:tr w:rsidR="001632F2" w:rsidRPr="000A5C5D" w14:paraId="181BF8AD" w14:textId="77777777" w:rsidTr="00832ECA">
        <w:tc>
          <w:tcPr>
            <w:tcW w:w="1668" w:type="dxa"/>
          </w:tcPr>
          <w:p w14:paraId="6968C7E4" w14:textId="77777777" w:rsidR="001632F2" w:rsidRPr="000A5C5D" w:rsidRDefault="001632F2" w:rsidP="00832ECA">
            <w:pPr>
              <w:rPr>
                <w:sz w:val="20"/>
                <w:szCs w:val="20"/>
              </w:rPr>
            </w:pPr>
            <w:r w:rsidRPr="000A5C5D">
              <w:rPr>
                <w:sz w:val="20"/>
                <w:szCs w:val="20"/>
              </w:rPr>
              <w:t>Model:</w:t>
            </w:r>
          </w:p>
        </w:tc>
        <w:tc>
          <w:tcPr>
            <w:tcW w:w="2693" w:type="dxa"/>
          </w:tcPr>
          <w:p w14:paraId="73C95FC6" w14:textId="77777777" w:rsidR="001632F2" w:rsidRPr="000A5C5D" w:rsidRDefault="001632F2" w:rsidP="00832ECA">
            <w:pPr>
              <w:rPr>
                <w:sz w:val="20"/>
                <w:szCs w:val="20"/>
              </w:rPr>
            </w:pPr>
          </w:p>
        </w:tc>
        <w:tc>
          <w:tcPr>
            <w:tcW w:w="283" w:type="dxa"/>
          </w:tcPr>
          <w:p w14:paraId="0F6C28FE" w14:textId="77777777" w:rsidR="001632F2" w:rsidRPr="000A5C5D" w:rsidRDefault="001632F2" w:rsidP="00832ECA">
            <w:pPr>
              <w:rPr>
                <w:sz w:val="20"/>
                <w:szCs w:val="20"/>
              </w:rPr>
            </w:pPr>
          </w:p>
        </w:tc>
        <w:tc>
          <w:tcPr>
            <w:tcW w:w="2268" w:type="dxa"/>
          </w:tcPr>
          <w:p w14:paraId="436D47B4" w14:textId="77777777" w:rsidR="001632F2" w:rsidRPr="000A5C5D" w:rsidRDefault="001632F2" w:rsidP="00832ECA">
            <w:pPr>
              <w:rPr>
                <w:sz w:val="20"/>
                <w:szCs w:val="20"/>
              </w:rPr>
            </w:pPr>
          </w:p>
        </w:tc>
        <w:tc>
          <w:tcPr>
            <w:tcW w:w="851" w:type="dxa"/>
          </w:tcPr>
          <w:p w14:paraId="52649D68" w14:textId="77777777" w:rsidR="001632F2" w:rsidRPr="000A5C5D" w:rsidRDefault="001632F2" w:rsidP="00832ECA">
            <w:pPr>
              <w:rPr>
                <w:sz w:val="20"/>
                <w:szCs w:val="20"/>
              </w:rPr>
            </w:pPr>
          </w:p>
        </w:tc>
        <w:tc>
          <w:tcPr>
            <w:tcW w:w="850" w:type="dxa"/>
          </w:tcPr>
          <w:p w14:paraId="78F77086" w14:textId="77777777" w:rsidR="001632F2" w:rsidRPr="000A5C5D" w:rsidRDefault="001632F2" w:rsidP="00832ECA">
            <w:pPr>
              <w:rPr>
                <w:sz w:val="20"/>
                <w:szCs w:val="20"/>
              </w:rPr>
            </w:pPr>
          </w:p>
        </w:tc>
        <w:tc>
          <w:tcPr>
            <w:tcW w:w="599" w:type="dxa"/>
          </w:tcPr>
          <w:p w14:paraId="47A4CB67" w14:textId="77777777" w:rsidR="001632F2" w:rsidRPr="000A5C5D" w:rsidRDefault="001632F2" w:rsidP="00832ECA">
            <w:pPr>
              <w:rPr>
                <w:sz w:val="20"/>
                <w:szCs w:val="20"/>
              </w:rPr>
            </w:pPr>
          </w:p>
        </w:tc>
      </w:tr>
      <w:tr w:rsidR="001632F2" w:rsidRPr="000A5C5D" w14:paraId="53674030" w14:textId="77777777" w:rsidTr="00832ECA">
        <w:tc>
          <w:tcPr>
            <w:tcW w:w="1668" w:type="dxa"/>
          </w:tcPr>
          <w:p w14:paraId="041FB88D" w14:textId="77777777" w:rsidR="001632F2" w:rsidRPr="000A5C5D" w:rsidRDefault="001632F2" w:rsidP="00832ECA">
            <w:pPr>
              <w:rPr>
                <w:sz w:val="20"/>
                <w:szCs w:val="20"/>
              </w:rPr>
            </w:pPr>
            <w:r w:rsidRPr="000A5C5D">
              <w:rPr>
                <w:sz w:val="20"/>
                <w:szCs w:val="20"/>
              </w:rPr>
              <w:t>Serial no.:</w:t>
            </w:r>
          </w:p>
        </w:tc>
        <w:tc>
          <w:tcPr>
            <w:tcW w:w="2693" w:type="dxa"/>
          </w:tcPr>
          <w:p w14:paraId="4FF7B970" w14:textId="77777777" w:rsidR="001632F2" w:rsidRPr="000A5C5D" w:rsidRDefault="001632F2" w:rsidP="00832ECA">
            <w:pPr>
              <w:rPr>
                <w:sz w:val="20"/>
                <w:szCs w:val="20"/>
              </w:rPr>
            </w:pPr>
          </w:p>
        </w:tc>
        <w:tc>
          <w:tcPr>
            <w:tcW w:w="283" w:type="dxa"/>
          </w:tcPr>
          <w:p w14:paraId="6D91CAB6" w14:textId="77777777" w:rsidR="001632F2" w:rsidRPr="000A5C5D" w:rsidRDefault="001632F2" w:rsidP="00832ECA">
            <w:pPr>
              <w:rPr>
                <w:sz w:val="20"/>
                <w:szCs w:val="20"/>
              </w:rPr>
            </w:pPr>
          </w:p>
        </w:tc>
        <w:tc>
          <w:tcPr>
            <w:tcW w:w="2268" w:type="dxa"/>
          </w:tcPr>
          <w:p w14:paraId="0D1A9DD5" w14:textId="77777777" w:rsidR="001632F2" w:rsidRPr="000A5C5D" w:rsidRDefault="001632F2" w:rsidP="00832ECA">
            <w:pPr>
              <w:rPr>
                <w:sz w:val="20"/>
                <w:szCs w:val="20"/>
              </w:rPr>
            </w:pPr>
          </w:p>
        </w:tc>
        <w:tc>
          <w:tcPr>
            <w:tcW w:w="851" w:type="dxa"/>
            <w:tcBorders>
              <w:bottom w:val="single" w:sz="4" w:space="0" w:color="auto"/>
            </w:tcBorders>
          </w:tcPr>
          <w:p w14:paraId="5125B5A4"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2EB63670" w14:textId="77777777" w:rsidR="001632F2" w:rsidRPr="000A5C5D" w:rsidRDefault="001632F2" w:rsidP="00832ECA">
            <w:pPr>
              <w:rPr>
                <w:sz w:val="20"/>
                <w:szCs w:val="20"/>
              </w:rPr>
            </w:pPr>
            <w:r w:rsidRPr="000A5C5D">
              <w:rPr>
                <w:sz w:val="20"/>
                <w:szCs w:val="20"/>
              </w:rPr>
              <w:t>At end</w:t>
            </w:r>
          </w:p>
        </w:tc>
        <w:tc>
          <w:tcPr>
            <w:tcW w:w="599" w:type="dxa"/>
          </w:tcPr>
          <w:p w14:paraId="1F5322B5" w14:textId="77777777" w:rsidR="001632F2" w:rsidRPr="000A5C5D" w:rsidRDefault="001632F2" w:rsidP="00832ECA">
            <w:pPr>
              <w:rPr>
                <w:sz w:val="20"/>
                <w:szCs w:val="20"/>
              </w:rPr>
            </w:pPr>
          </w:p>
        </w:tc>
      </w:tr>
      <w:tr w:rsidR="001632F2" w:rsidRPr="000A5C5D" w14:paraId="626A1961" w14:textId="77777777" w:rsidTr="00832ECA">
        <w:tc>
          <w:tcPr>
            <w:tcW w:w="1668" w:type="dxa"/>
          </w:tcPr>
          <w:p w14:paraId="3B164163" w14:textId="77777777" w:rsidR="001632F2" w:rsidRPr="000A5C5D" w:rsidRDefault="001632F2" w:rsidP="00832ECA">
            <w:pPr>
              <w:rPr>
                <w:sz w:val="20"/>
                <w:szCs w:val="20"/>
              </w:rPr>
            </w:pPr>
            <w:r w:rsidRPr="000A5C5D">
              <w:rPr>
                <w:sz w:val="20"/>
                <w:szCs w:val="20"/>
              </w:rPr>
              <w:t>Test date:</w:t>
            </w:r>
          </w:p>
        </w:tc>
        <w:tc>
          <w:tcPr>
            <w:tcW w:w="2693" w:type="dxa"/>
          </w:tcPr>
          <w:p w14:paraId="5FD74589" w14:textId="77777777" w:rsidR="001632F2" w:rsidRPr="000A5C5D" w:rsidRDefault="001632F2" w:rsidP="00832ECA">
            <w:pPr>
              <w:rPr>
                <w:sz w:val="20"/>
                <w:szCs w:val="20"/>
              </w:rPr>
            </w:pPr>
          </w:p>
        </w:tc>
        <w:tc>
          <w:tcPr>
            <w:tcW w:w="283" w:type="dxa"/>
          </w:tcPr>
          <w:p w14:paraId="6093790D" w14:textId="77777777" w:rsidR="001632F2" w:rsidRPr="000A5C5D" w:rsidRDefault="001632F2" w:rsidP="00832ECA">
            <w:pPr>
              <w:rPr>
                <w:sz w:val="20"/>
                <w:szCs w:val="20"/>
              </w:rPr>
            </w:pPr>
          </w:p>
        </w:tc>
        <w:tc>
          <w:tcPr>
            <w:tcW w:w="2268" w:type="dxa"/>
            <w:tcBorders>
              <w:right w:val="single" w:sz="4" w:space="0" w:color="auto"/>
            </w:tcBorders>
          </w:tcPr>
          <w:p w14:paraId="1497D13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F4247F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CCF4A16" w14:textId="77777777" w:rsidR="001632F2" w:rsidRPr="000A5C5D" w:rsidRDefault="001632F2" w:rsidP="00832ECA">
            <w:pPr>
              <w:rPr>
                <w:sz w:val="20"/>
                <w:szCs w:val="20"/>
              </w:rPr>
            </w:pPr>
          </w:p>
        </w:tc>
        <w:tc>
          <w:tcPr>
            <w:tcW w:w="599" w:type="dxa"/>
            <w:tcBorders>
              <w:left w:val="single" w:sz="4" w:space="0" w:color="auto"/>
            </w:tcBorders>
          </w:tcPr>
          <w:p w14:paraId="4759FDCA" w14:textId="77777777" w:rsidR="001632F2" w:rsidRPr="000A5C5D" w:rsidRDefault="001632F2" w:rsidP="00832ECA">
            <w:pPr>
              <w:rPr>
                <w:sz w:val="20"/>
                <w:szCs w:val="20"/>
              </w:rPr>
            </w:pPr>
            <w:r w:rsidRPr="000A5C5D">
              <w:rPr>
                <w:sz w:val="20"/>
                <w:szCs w:val="20"/>
              </w:rPr>
              <w:t>°C</w:t>
            </w:r>
          </w:p>
        </w:tc>
      </w:tr>
      <w:tr w:rsidR="001632F2" w:rsidRPr="000A5C5D" w14:paraId="579497F9" w14:textId="77777777" w:rsidTr="00832ECA">
        <w:tc>
          <w:tcPr>
            <w:tcW w:w="1668" w:type="dxa"/>
          </w:tcPr>
          <w:p w14:paraId="1B5C86C4" w14:textId="77777777" w:rsidR="001632F2" w:rsidRPr="000A5C5D" w:rsidRDefault="001632F2" w:rsidP="00832ECA">
            <w:pPr>
              <w:rPr>
                <w:sz w:val="20"/>
                <w:szCs w:val="20"/>
              </w:rPr>
            </w:pPr>
            <w:r w:rsidRPr="000A5C5D">
              <w:rPr>
                <w:sz w:val="20"/>
                <w:szCs w:val="20"/>
              </w:rPr>
              <w:t>Observer:</w:t>
            </w:r>
          </w:p>
        </w:tc>
        <w:tc>
          <w:tcPr>
            <w:tcW w:w="2693" w:type="dxa"/>
          </w:tcPr>
          <w:p w14:paraId="47AACF97" w14:textId="77777777" w:rsidR="001632F2" w:rsidRPr="000A5C5D" w:rsidRDefault="001632F2" w:rsidP="00832ECA">
            <w:pPr>
              <w:rPr>
                <w:sz w:val="20"/>
                <w:szCs w:val="20"/>
              </w:rPr>
            </w:pPr>
          </w:p>
        </w:tc>
        <w:tc>
          <w:tcPr>
            <w:tcW w:w="283" w:type="dxa"/>
          </w:tcPr>
          <w:p w14:paraId="7EEAAB25" w14:textId="77777777" w:rsidR="001632F2" w:rsidRPr="000A5C5D" w:rsidRDefault="001632F2" w:rsidP="00832ECA">
            <w:pPr>
              <w:rPr>
                <w:sz w:val="20"/>
                <w:szCs w:val="20"/>
              </w:rPr>
            </w:pPr>
          </w:p>
        </w:tc>
        <w:tc>
          <w:tcPr>
            <w:tcW w:w="2268" w:type="dxa"/>
            <w:tcBorders>
              <w:right w:val="single" w:sz="4" w:space="0" w:color="auto"/>
            </w:tcBorders>
          </w:tcPr>
          <w:p w14:paraId="0BB49BBD"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AC7475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09092F" w14:textId="77777777" w:rsidR="001632F2" w:rsidRPr="000A5C5D" w:rsidRDefault="001632F2" w:rsidP="00832ECA">
            <w:pPr>
              <w:rPr>
                <w:sz w:val="20"/>
                <w:szCs w:val="20"/>
              </w:rPr>
            </w:pPr>
          </w:p>
        </w:tc>
        <w:tc>
          <w:tcPr>
            <w:tcW w:w="599" w:type="dxa"/>
            <w:tcBorders>
              <w:left w:val="single" w:sz="4" w:space="0" w:color="auto"/>
            </w:tcBorders>
          </w:tcPr>
          <w:p w14:paraId="07B2207A" w14:textId="77777777" w:rsidR="001632F2" w:rsidRPr="000A5C5D" w:rsidRDefault="001632F2" w:rsidP="00832ECA">
            <w:pPr>
              <w:rPr>
                <w:sz w:val="20"/>
                <w:szCs w:val="20"/>
              </w:rPr>
            </w:pPr>
            <w:r w:rsidRPr="000A5C5D">
              <w:rPr>
                <w:sz w:val="20"/>
                <w:szCs w:val="20"/>
              </w:rPr>
              <w:t>%</w:t>
            </w:r>
          </w:p>
        </w:tc>
      </w:tr>
      <w:tr w:rsidR="001632F2" w:rsidRPr="000A5C5D" w14:paraId="00C43E54" w14:textId="77777777" w:rsidTr="00832ECA">
        <w:tc>
          <w:tcPr>
            <w:tcW w:w="1668" w:type="dxa"/>
          </w:tcPr>
          <w:p w14:paraId="7A971960" w14:textId="77777777" w:rsidR="001632F2" w:rsidRPr="000A5C5D" w:rsidRDefault="001632F2" w:rsidP="00832ECA">
            <w:pPr>
              <w:rPr>
                <w:sz w:val="20"/>
                <w:szCs w:val="20"/>
              </w:rPr>
            </w:pPr>
          </w:p>
        </w:tc>
        <w:tc>
          <w:tcPr>
            <w:tcW w:w="2693" w:type="dxa"/>
          </w:tcPr>
          <w:p w14:paraId="11B563A0" w14:textId="77777777" w:rsidR="001632F2" w:rsidRPr="000A5C5D" w:rsidRDefault="001632F2" w:rsidP="00832ECA">
            <w:pPr>
              <w:rPr>
                <w:sz w:val="20"/>
                <w:szCs w:val="20"/>
              </w:rPr>
            </w:pPr>
          </w:p>
        </w:tc>
        <w:tc>
          <w:tcPr>
            <w:tcW w:w="283" w:type="dxa"/>
          </w:tcPr>
          <w:p w14:paraId="76BBAC64" w14:textId="77777777" w:rsidR="001632F2" w:rsidRPr="000A5C5D" w:rsidRDefault="001632F2" w:rsidP="00832ECA">
            <w:pPr>
              <w:rPr>
                <w:sz w:val="20"/>
                <w:szCs w:val="20"/>
              </w:rPr>
            </w:pPr>
          </w:p>
        </w:tc>
        <w:tc>
          <w:tcPr>
            <w:tcW w:w="2268" w:type="dxa"/>
            <w:tcBorders>
              <w:right w:val="single" w:sz="4" w:space="0" w:color="auto"/>
            </w:tcBorders>
          </w:tcPr>
          <w:p w14:paraId="18D16C2C"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52F809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64176F" w14:textId="77777777" w:rsidR="001632F2" w:rsidRPr="000A5C5D" w:rsidRDefault="001632F2" w:rsidP="00832ECA">
            <w:pPr>
              <w:rPr>
                <w:sz w:val="20"/>
                <w:szCs w:val="20"/>
              </w:rPr>
            </w:pPr>
          </w:p>
        </w:tc>
        <w:tc>
          <w:tcPr>
            <w:tcW w:w="599" w:type="dxa"/>
            <w:tcBorders>
              <w:left w:val="single" w:sz="4" w:space="0" w:color="auto"/>
            </w:tcBorders>
          </w:tcPr>
          <w:p w14:paraId="6CE3F894" w14:textId="77777777" w:rsidR="001632F2" w:rsidRPr="000A5C5D" w:rsidRDefault="001632F2" w:rsidP="00832ECA">
            <w:pPr>
              <w:rPr>
                <w:sz w:val="20"/>
                <w:szCs w:val="20"/>
              </w:rPr>
            </w:pPr>
            <w:r w:rsidRPr="000A5C5D">
              <w:rPr>
                <w:sz w:val="20"/>
                <w:szCs w:val="20"/>
              </w:rPr>
              <w:t>kPa</w:t>
            </w:r>
          </w:p>
        </w:tc>
      </w:tr>
      <w:tr w:rsidR="001632F2" w:rsidRPr="000A5C5D" w14:paraId="03460E93" w14:textId="77777777" w:rsidTr="00832ECA">
        <w:tc>
          <w:tcPr>
            <w:tcW w:w="1668" w:type="dxa"/>
          </w:tcPr>
          <w:p w14:paraId="0397DA09" w14:textId="77777777" w:rsidR="001632F2" w:rsidRPr="000A5C5D" w:rsidRDefault="001632F2" w:rsidP="00832ECA">
            <w:pPr>
              <w:rPr>
                <w:sz w:val="20"/>
                <w:szCs w:val="20"/>
              </w:rPr>
            </w:pPr>
          </w:p>
        </w:tc>
        <w:tc>
          <w:tcPr>
            <w:tcW w:w="2693" w:type="dxa"/>
          </w:tcPr>
          <w:p w14:paraId="7394439D" w14:textId="77777777" w:rsidR="001632F2" w:rsidRPr="000A5C5D" w:rsidRDefault="001632F2" w:rsidP="00832ECA">
            <w:pPr>
              <w:rPr>
                <w:sz w:val="20"/>
                <w:szCs w:val="20"/>
              </w:rPr>
            </w:pPr>
          </w:p>
        </w:tc>
        <w:tc>
          <w:tcPr>
            <w:tcW w:w="283" w:type="dxa"/>
          </w:tcPr>
          <w:p w14:paraId="19F2DA27" w14:textId="77777777" w:rsidR="001632F2" w:rsidRPr="000A5C5D" w:rsidRDefault="001632F2" w:rsidP="00832ECA">
            <w:pPr>
              <w:rPr>
                <w:sz w:val="20"/>
                <w:szCs w:val="20"/>
              </w:rPr>
            </w:pPr>
          </w:p>
        </w:tc>
        <w:tc>
          <w:tcPr>
            <w:tcW w:w="2268" w:type="dxa"/>
            <w:tcBorders>
              <w:right w:val="single" w:sz="4" w:space="0" w:color="auto"/>
            </w:tcBorders>
          </w:tcPr>
          <w:p w14:paraId="14A7C4FD"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33CE7F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9ACDB5" w14:textId="77777777" w:rsidR="001632F2" w:rsidRPr="000A5C5D" w:rsidRDefault="001632F2" w:rsidP="00832ECA">
            <w:pPr>
              <w:rPr>
                <w:sz w:val="20"/>
                <w:szCs w:val="20"/>
              </w:rPr>
            </w:pPr>
          </w:p>
        </w:tc>
        <w:tc>
          <w:tcPr>
            <w:tcW w:w="599" w:type="dxa"/>
            <w:tcBorders>
              <w:left w:val="single" w:sz="4" w:space="0" w:color="auto"/>
            </w:tcBorders>
          </w:tcPr>
          <w:p w14:paraId="17D28BB3" w14:textId="77777777" w:rsidR="001632F2" w:rsidRPr="000A5C5D" w:rsidRDefault="001632F2" w:rsidP="00832ECA">
            <w:pPr>
              <w:rPr>
                <w:sz w:val="20"/>
                <w:szCs w:val="20"/>
              </w:rPr>
            </w:pPr>
          </w:p>
        </w:tc>
      </w:tr>
    </w:tbl>
    <w:p w14:paraId="31A9C7E3"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35"/>
        <w:gridCol w:w="1235"/>
        <w:gridCol w:w="1235"/>
        <w:gridCol w:w="1236"/>
        <w:gridCol w:w="1235"/>
        <w:gridCol w:w="1235"/>
        <w:gridCol w:w="1236"/>
      </w:tblGrid>
      <w:tr w:rsidR="001632F2" w:rsidRPr="000A5C5D" w14:paraId="392CC89C" w14:textId="77777777" w:rsidTr="00832ECA">
        <w:tc>
          <w:tcPr>
            <w:tcW w:w="1235" w:type="dxa"/>
            <w:shd w:val="clear" w:color="auto" w:fill="D9D9D9"/>
          </w:tcPr>
          <w:p w14:paraId="596628EE" w14:textId="77777777" w:rsidR="001632F2" w:rsidRPr="000A5C5D" w:rsidRDefault="001632F2" w:rsidP="00832ECA">
            <w:pPr>
              <w:pStyle w:val="BodyText3"/>
              <w:spacing w:before="60" w:after="60"/>
              <w:rPr>
                <w:sz w:val="20"/>
                <w:lang w:val="en-GB"/>
              </w:rPr>
            </w:pPr>
            <w:r w:rsidRPr="000A5C5D">
              <w:rPr>
                <w:sz w:val="20"/>
                <w:lang w:val="en-GB"/>
              </w:rPr>
              <w:t>Test no.</w:t>
            </w:r>
          </w:p>
          <w:p w14:paraId="3F3D1EA8" w14:textId="77777777" w:rsidR="001632F2" w:rsidRPr="000A5C5D" w:rsidRDefault="001632F2" w:rsidP="00832ECA">
            <w:pPr>
              <w:pStyle w:val="BodyText3"/>
              <w:spacing w:before="60" w:after="60"/>
              <w:rPr>
                <w:sz w:val="20"/>
                <w:lang w:val="en-GB"/>
              </w:rPr>
            </w:pPr>
            <w:r w:rsidRPr="000A5C5D">
              <w:rPr>
                <w:sz w:val="20"/>
                <w:lang w:val="en-GB"/>
              </w:rPr>
              <w:t>[-]</w:t>
            </w:r>
          </w:p>
        </w:tc>
        <w:tc>
          <w:tcPr>
            <w:tcW w:w="1235" w:type="dxa"/>
            <w:shd w:val="clear" w:color="auto" w:fill="D9D9D9"/>
          </w:tcPr>
          <w:p w14:paraId="26CDF7F6"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46AE658B" w14:textId="77777777" w:rsidR="001632F2" w:rsidRPr="000A5C5D" w:rsidRDefault="001632F2" w:rsidP="00832ECA">
            <w:pPr>
              <w:pStyle w:val="BodyText3"/>
              <w:spacing w:before="60" w:after="60"/>
              <w:rPr>
                <w:sz w:val="20"/>
                <w:lang w:val="en-GB"/>
              </w:rPr>
            </w:pPr>
            <w:r w:rsidRPr="000A5C5D">
              <w:rPr>
                <w:sz w:val="20"/>
                <w:lang w:val="en-GB"/>
              </w:rPr>
              <w:t>[L/min]</w:t>
            </w:r>
          </w:p>
        </w:tc>
        <w:tc>
          <w:tcPr>
            <w:tcW w:w="1235" w:type="dxa"/>
            <w:shd w:val="clear" w:color="auto" w:fill="D9D9D9"/>
          </w:tcPr>
          <w:p w14:paraId="2B7A62C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112C71F8" w14:textId="77777777" w:rsidR="001632F2" w:rsidRPr="000A5C5D" w:rsidRDefault="001632F2" w:rsidP="00832ECA">
            <w:pPr>
              <w:pStyle w:val="BodyText3"/>
              <w:spacing w:before="60" w:after="60"/>
              <w:rPr>
                <w:sz w:val="20"/>
                <w:lang w:val="en-GB"/>
              </w:rPr>
            </w:pPr>
            <w:r w:rsidRPr="000A5C5D">
              <w:rPr>
                <w:sz w:val="20"/>
                <w:lang w:val="en-GB"/>
              </w:rPr>
              <w:t>[L]</w:t>
            </w:r>
          </w:p>
        </w:tc>
        <w:tc>
          <w:tcPr>
            <w:tcW w:w="1236" w:type="dxa"/>
            <w:shd w:val="clear" w:color="auto" w:fill="D9D9D9"/>
          </w:tcPr>
          <w:p w14:paraId="711CEC5D"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7DA4B19B" w14:textId="77777777" w:rsidR="001632F2" w:rsidRPr="000A5C5D" w:rsidRDefault="001632F2" w:rsidP="00832ECA">
            <w:pPr>
              <w:pStyle w:val="BodyText3"/>
              <w:spacing w:before="60" w:after="60"/>
              <w:rPr>
                <w:sz w:val="20"/>
                <w:lang w:val="en-GB"/>
              </w:rPr>
            </w:pPr>
            <w:r w:rsidRPr="000A5C5D">
              <w:rPr>
                <w:sz w:val="20"/>
                <w:lang w:val="en-GB"/>
              </w:rPr>
              <w:t>[L]</w:t>
            </w:r>
          </w:p>
        </w:tc>
        <w:tc>
          <w:tcPr>
            <w:tcW w:w="1235" w:type="dxa"/>
            <w:shd w:val="clear" w:color="auto" w:fill="D9D9D9"/>
          </w:tcPr>
          <w:p w14:paraId="323E7109"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0832523"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35" w:type="dxa"/>
            <w:shd w:val="clear" w:color="auto" w:fill="D9D9D9"/>
          </w:tcPr>
          <w:p w14:paraId="62347266"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1115A639" w14:textId="77777777" w:rsidR="001632F2" w:rsidRPr="000A5C5D" w:rsidRDefault="001632F2" w:rsidP="00832ECA">
            <w:pPr>
              <w:pStyle w:val="BodyText3"/>
              <w:spacing w:before="60" w:after="60"/>
              <w:rPr>
                <w:sz w:val="20"/>
                <w:lang w:val="en-GB"/>
              </w:rPr>
            </w:pPr>
            <w:r w:rsidRPr="000A5C5D">
              <w:rPr>
                <w:sz w:val="20"/>
                <w:lang w:val="en-GB"/>
              </w:rPr>
              <w:t>[%]</w:t>
            </w:r>
          </w:p>
        </w:tc>
        <w:tc>
          <w:tcPr>
            <w:tcW w:w="1236" w:type="dxa"/>
            <w:shd w:val="clear" w:color="auto" w:fill="D9D9D9"/>
          </w:tcPr>
          <w:p w14:paraId="06969328" w14:textId="77777777" w:rsidR="001632F2" w:rsidRPr="000A5C5D" w:rsidRDefault="001632F2" w:rsidP="00832ECA">
            <w:pPr>
              <w:pStyle w:val="BodyText3"/>
              <w:spacing w:before="60" w:after="60"/>
              <w:rPr>
                <w:sz w:val="20"/>
                <w:lang w:val="en-GB"/>
              </w:rPr>
            </w:pPr>
            <w:r w:rsidRPr="000A5C5D">
              <w:rPr>
                <w:sz w:val="20"/>
                <w:lang w:val="en-GB"/>
              </w:rPr>
              <w:t>MPE</w:t>
            </w:r>
          </w:p>
          <w:p w14:paraId="59980CB8" w14:textId="77777777" w:rsidR="001632F2" w:rsidRPr="000A5C5D" w:rsidRDefault="001632F2" w:rsidP="00832ECA">
            <w:pPr>
              <w:pStyle w:val="BodyText3"/>
              <w:spacing w:before="60" w:after="60"/>
              <w:rPr>
                <w:sz w:val="20"/>
                <w:lang w:val="en-GB"/>
              </w:rPr>
            </w:pPr>
            <w:r w:rsidRPr="000A5C5D">
              <w:rPr>
                <w:sz w:val="20"/>
                <w:lang w:val="en-GB"/>
              </w:rPr>
              <w:t>[%]</w:t>
            </w:r>
          </w:p>
        </w:tc>
      </w:tr>
    </w:tbl>
    <w:p w14:paraId="0618D361"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235"/>
        <w:gridCol w:w="1235"/>
        <w:gridCol w:w="1236"/>
        <w:gridCol w:w="1235"/>
        <w:gridCol w:w="1235"/>
        <w:gridCol w:w="1236"/>
      </w:tblGrid>
      <w:tr w:rsidR="001632F2" w:rsidRPr="000A5C5D" w14:paraId="685B5BD8" w14:textId="77777777" w:rsidTr="00832ECA">
        <w:tc>
          <w:tcPr>
            <w:tcW w:w="1235" w:type="dxa"/>
            <w:vMerge w:val="restart"/>
            <w:vAlign w:val="center"/>
          </w:tcPr>
          <w:p w14:paraId="0171E764" w14:textId="77777777" w:rsidR="001632F2" w:rsidRPr="000A5C5D" w:rsidRDefault="001632F2" w:rsidP="00832ECA">
            <w:pPr>
              <w:pStyle w:val="BodyText3"/>
              <w:spacing w:before="60" w:after="60"/>
              <w:rPr>
                <w:sz w:val="20"/>
                <w:lang w:val="en-GB"/>
              </w:rPr>
            </w:pPr>
            <w:r w:rsidRPr="000A5C5D">
              <w:rPr>
                <w:sz w:val="20"/>
                <w:lang w:val="en-GB"/>
              </w:rPr>
              <w:t>1</w:t>
            </w:r>
          </w:p>
        </w:tc>
        <w:tc>
          <w:tcPr>
            <w:tcW w:w="1235" w:type="dxa"/>
            <w:tcBorders>
              <w:bottom w:val="single" w:sz="4" w:space="0" w:color="auto"/>
            </w:tcBorders>
          </w:tcPr>
          <w:p w14:paraId="09C68ED2"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35" w:type="dxa"/>
            <w:tcBorders>
              <w:bottom w:val="single" w:sz="4" w:space="0" w:color="auto"/>
            </w:tcBorders>
          </w:tcPr>
          <w:p w14:paraId="2161B734"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3CBE0B9D"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61D04D54"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F337605"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444363E0" w14:textId="77777777" w:rsidR="001632F2" w:rsidRPr="000A5C5D" w:rsidRDefault="001632F2" w:rsidP="00832ECA">
            <w:pPr>
              <w:pStyle w:val="BodyText3"/>
              <w:spacing w:before="60" w:after="60"/>
              <w:rPr>
                <w:sz w:val="20"/>
                <w:lang w:val="en-GB"/>
              </w:rPr>
            </w:pPr>
          </w:p>
        </w:tc>
      </w:tr>
      <w:tr w:rsidR="001632F2" w:rsidRPr="000A5C5D" w14:paraId="44D64F59" w14:textId="77777777" w:rsidTr="00832ECA">
        <w:tc>
          <w:tcPr>
            <w:tcW w:w="1235" w:type="dxa"/>
            <w:vMerge/>
            <w:vAlign w:val="center"/>
          </w:tcPr>
          <w:p w14:paraId="13DF54A6"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79BF1C59"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35" w:type="dxa"/>
            <w:tcBorders>
              <w:bottom w:val="single" w:sz="4" w:space="0" w:color="auto"/>
            </w:tcBorders>
          </w:tcPr>
          <w:p w14:paraId="33AF7D71"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6E6C1C4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4486EEB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781EC88"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1E5BDA66" w14:textId="77777777" w:rsidR="001632F2" w:rsidRPr="000A5C5D" w:rsidRDefault="001632F2" w:rsidP="00832ECA">
            <w:pPr>
              <w:pStyle w:val="BodyText3"/>
              <w:spacing w:before="60" w:after="60"/>
              <w:rPr>
                <w:sz w:val="20"/>
                <w:lang w:val="en-GB"/>
              </w:rPr>
            </w:pPr>
          </w:p>
        </w:tc>
      </w:tr>
      <w:tr w:rsidR="001632F2" w:rsidRPr="000A5C5D" w14:paraId="0CA03650" w14:textId="77777777" w:rsidTr="00832ECA">
        <w:tc>
          <w:tcPr>
            <w:tcW w:w="1235" w:type="dxa"/>
            <w:vMerge/>
            <w:vAlign w:val="center"/>
          </w:tcPr>
          <w:p w14:paraId="6CAEF06E"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E4AA9C5"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35" w:type="dxa"/>
            <w:tcBorders>
              <w:bottom w:val="single" w:sz="4" w:space="0" w:color="auto"/>
            </w:tcBorders>
          </w:tcPr>
          <w:p w14:paraId="615F9D24"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2C1C5F39"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577DCBD2"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0012763"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1750AA41" w14:textId="77777777" w:rsidR="001632F2" w:rsidRPr="000A5C5D" w:rsidRDefault="001632F2" w:rsidP="00832ECA">
            <w:pPr>
              <w:pStyle w:val="BodyText3"/>
              <w:spacing w:before="60" w:after="60"/>
              <w:rPr>
                <w:sz w:val="20"/>
                <w:lang w:val="en-GB"/>
              </w:rPr>
            </w:pPr>
          </w:p>
        </w:tc>
      </w:tr>
      <w:tr w:rsidR="001632F2" w:rsidRPr="000A5C5D" w14:paraId="341E4758" w14:textId="77777777" w:rsidTr="00832ECA">
        <w:tc>
          <w:tcPr>
            <w:tcW w:w="1235" w:type="dxa"/>
            <w:vMerge w:val="restart"/>
            <w:vAlign w:val="center"/>
          </w:tcPr>
          <w:p w14:paraId="79506577" w14:textId="77777777" w:rsidR="001632F2" w:rsidRPr="000A5C5D" w:rsidRDefault="001632F2" w:rsidP="00832ECA">
            <w:pPr>
              <w:pStyle w:val="BodyText3"/>
              <w:spacing w:before="60" w:after="60"/>
              <w:rPr>
                <w:sz w:val="20"/>
                <w:lang w:val="en-GB"/>
              </w:rPr>
            </w:pPr>
            <w:r w:rsidRPr="000A5C5D">
              <w:rPr>
                <w:sz w:val="20"/>
                <w:lang w:val="en-GB"/>
              </w:rPr>
              <w:t>2</w:t>
            </w:r>
          </w:p>
        </w:tc>
        <w:tc>
          <w:tcPr>
            <w:tcW w:w="1235" w:type="dxa"/>
            <w:tcBorders>
              <w:bottom w:val="single" w:sz="4" w:space="0" w:color="auto"/>
            </w:tcBorders>
          </w:tcPr>
          <w:p w14:paraId="1C516E3C"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35" w:type="dxa"/>
            <w:tcBorders>
              <w:bottom w:val="single" w:sz="4" w:space="0" w:color="auto"/>
            </w:tcBorders>
          </w:tcPr>
          <w:p w14:paraId="7AFEABC4"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17107258"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6CFF626C"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C6FBBE1"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58756EC" w14:textId="77777777" w:rsidR="001632F2" w:rsidRPr="000A5C5D" w:rsidRDefault="001632F2" w:rsidP="00832ECA">
            <w:pPr>
              <w:pStyle w:val="BodyText3"/>
              <w:spacing w:before="60" w:after="60"/>
              <w:rPr>
                <w:sz w:val="20"/>
                <w:lang w:val="en-GB"/>
              </w:rPr>
            </w:pPr>
          </w:p>
        </w:tc>
      </w:tr>
      <w:tr w:rsidR="001632F2" w:rsidRPr="000A5C5D" w14:paraId="64348504" w14:textId="77777777" w:rsidTr="00832ECA">
        <w:tc>
          <w:tcPr>
            <w:tcW w:w="1235" w:type="dxa"/>
            <w:vMerge/>
            <w:vAlign w:val="center"/>
          </w:tcPr>
          <w:p w14:paraId="08A3C9DF"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E842DC2"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35" w:type="dxa"/>
            <w:tcBorders>
              <w:bottom w:val="single" w:sz="4" w:space="0" w:color="auto"/>
            </w:tcBorders>
          </w:tcPr>
          <w:p w14:paraId="7FDC125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38B95E0A"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3A5980F9"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6B5940C"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4EFD3DB1" w14:textId="77777777" w:rsidR="001632F2" w:rsidRPr="000A5C5D" w:rsidRDefault="001632F2" w:rsidP="00832ECA">
            <w:pPr>
              <w:pStyle w:val="BodyText3"/>
              <w:spacing w:before="60" w:after="60"/>
              <w:rPr>
                <w:sz w:val="20"/>
                <w:lang w:val="en-GB"/>
              </w:rPr>
            </w:pPr>
          </w:p>
        </w:tc>
      </w:tr>
      <w:tr w:rsidR="001632F2" w:rsidRPr="000A5C5D" w14:paraId="145A1C31" w14:textId="77777777" w:rsidTr="00832ECA">
        <w:tc>
          <w:tcPr>
            <w:tcW w:w="1235" w:type="dxa"/>
            <w:vMerge/>
            <w:vAlign w:val="center"/>
          </w:tcPr>
          <w:p w14:paraId="4DDFE2DD"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10F0E28"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35" w:type="dxa"/>
            <w:tcBorders>
              <w:bottom w:val="single" w:sz="4" w:space="0" w:color="auto"/>
            </w:tcBorders>
          </w:tcPr>
          <w:p w14:paraId="599ECE26"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3C577BCB"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334FB7C"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2A06445"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7E336296" w14:textId="77777777" w:rsidR="001632F2" w:rsidRPr="000A5C5D" w:rsidRDefault="001632F2" w:rsidP="00832ECA">
            <w:pPr>
              <w:pStyle w:val="BodyText3"/>
              <w:spacing w:before="60" w:after="60"/>
              <w:rPr>
                <w:sz w:val="20"/>
                <w:lang w:val="en-GB"/>
              </w:rPr>
            </w:pPr>
          </w:p>
        </w:tc>
      </w:tr>
      <w:tr w:rsidR="001632F2" w:rsidRPr="000A5C5D" w14:paraId="4B6928D1" w14:textId="77777777" w:rsidTr="00832ECA">
        <w:tc>
          <w:tcPr>
            <w:tcW w:w="1235" w:type="dxa"/>
            <w:vMerge w:val="restart"/>
            <w:vAlign w:val="center"/>
          </w:tcPr>
          <w:p w14:paraId="5FF8357A" w14:textId="77777777" w:rsidR="001632F2" w:rsidRPr="000A5C5D" w:rsidRDefault="001632F2" w:rsidP="00832ECA">
            <w:pPr>
              <w:pStyle w:val="BodyText3"/>
              <w:spacing w:before="60" w:after="60"/>
              <w:rPr>
                <w:sz w:val="20"/>
                <w:lang w:val="en-GB"/>
              </w:rPr>
            </w:pPr>
            <w:r w:rsidRPr="000A5C5D">
              <w:rPr>
                <w:sz w:val="20"/>
                <w:lang w:val="en-GB"/>
              </w:rPr>
              <w:t>3</w:t>
            </w:r>
          </w:p>
        </w:tc>
        <w:tc>
          <w:tcPr>
            <w:tcW w:w="1235" w:type="dxa"/>
          </w:tcPr>
          <w:p w14:paraId="50287391"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min</w:t>
            </w:r>
          </w:p>
        </w:tc>
        <w:tc>
          <w:tcPr>
            <w:tcW w:w="1235" w:type="dxa"/>
          </w:tcPr>
          <w:p w14:paraId="3AE6713F" w14:textId="77777777" w:rsidR="001632F2" w:rsidRPr="000A5C5D" w:rsidRDefault="001632F2" w:rsidP="00832ECA">
            <w:pPr>
              <w:pStyle w:val="BodyText3"/>
              <w:spacing w:before="60" w:after="60"/>
              <w:rPr>
                <w:sz w:val="20"/>
                <w:lang w:val="en-GB"/>
              </w:rPr>
            </w:pPr>
          </w:p>
        </w:tc>
        <w:tc>
          <w:tcPr>
            <w:tcW w:w="1236" w:type="dxa"/>
          </w:tcPr>
          <w:p w14:paraId="3593431F" w14:textId="77777777" w:rsidR="001632F2" w:rsidRPr="000A5C5D" w:rsidRDefault="001632F2" w:rsidP="00832ECA">
            <w:pPr>
              <w:pStyle w:val="BodyText3"/>
              <w:spacing w:before="60" w:after="60"/>
              <w:rPr>
                <w:sz w:val="20"/>
                <w:lang w:val="en-GB"/>
              </w:rPr>
            </w:pPr>
          </w:p>
        </w:tc>
        <w:tc>
          <w:tcPr>
            <w:tcW w:w="1235" w:type="dxa"/>
          </w:tcPr>
          <w:p w14:paraId="6D82CFCE" w14:textId="77777777" w:rsidR="001632F2" w:rsidRPr="000A5C5D" w:rsidRDefault="001632F2" w:rsidP="00832ECA">
            <w:pPr>
              <w:pStyle w:val="BodyText3"/>
              <w:spacing w:before="60" w:after="60"/>
              <w:rPr>
                <w:sz w:val="20"/>
                <w:lang w:val="en-GB"/>
              </w:rPr>
            </w:pPr>
          </w:p>
        </w:tc>
        <w:tc>
          <w:tcPr>
            <w:tcW w:w="1235" w:type="dxa"/>
          </w:tcPr>
          <w:p w14:paraId="4E6AFFFB" w14:textId="77777777" w:rsidR="001632F2" w:rsidRPr="000A5C5D" w:rsidRDefault="001632F2" w:rsidP="00832ECA">
            <w:pPr>
              <w:pStyle w:val="BodyText3"/>
              <w:spacing w:before="60" w:after="60"/>
              <w:rPr>
                <w:sz w:val="20"/>
                <w:lang w:val="en-GB"/>
              </w:rPr>
            </w:pPr>
          </w:p>
        </w:tc>
        <w:tc>
          <w:tcPr>
            <w:tcW w:w="1236" w:type="dxa"/>
          </w:tcPr>
          <w:p w14:paraId="79EB1A9E" w14:textId="77777777" w:rsidR="001632F2" w:rsidRPr="000A5C5D" w:rsidRDefault="001632F2" w:rsidP="00832ECA">
            <w:pPr>
              <w:pStyle w:val="BodyText3"/>
              <w:spacing w:before="60" w:after="60"/>
              <w:rPr>
                <w:sz w:val="20"/>
                <w:lang w:val="en-GB"/>
              </w:rPr>
            </w:pPr>
          </w:p>
        </w:tc>
      </w:tr>
      <w:tr w:rsidR="001632F2" w:rsidRPr="000A5C5D" w14:paraId="7B1D5740" w14:textId="77777777" w:rsidTr="00832ECA">
        <w:tc>
          <w:tcPr>
            <w:tcW w:w="1235" w:type="dxa"/>
            <w:vMerge/>
          </w:tcPr>
          <w:p w14:paraId="1C4FB8DD" w14:textId="77777777" w:rsidR="001632F2" w:rsidRPr="000A5C5D" w:rsidRDefault="001632F2" w:rsidP="00832ECA">
            <w:pPr>
              <w:pStyle w:val="BodyText3"/>
              <w:spacing w:before="60" w:after="60"/>
              <w:rPr>
                <w:sz w:val="20"/>
                <w:lang w:val="en-GB"/>
              </w:rPr>
            </w:pPr>
          </w:p>
        </w:tc>
        <w:tc>
          <w:tcPr>
            <w:tcW w:w="1235" w:type="dxa"/>
          </w:tcPr>
          <w:p w14:paraId="3973AF15"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mid</w:t>
            </w:r>
          </w:p>
        </w:tc>
        <w:tc>
          <w:tcPr>
            <w:tcW w:w="1235" w:type="dxa"/>
          </w:tcPr>
          <w:p w14:paraId="26108655" w14:textId="77777777" w:rsidR="001632F2" w:rsidRPr="000A5C5D" w:rsidRDefault="001632F2" w:rsidP="00832ECA">
            <w:pPr>
              <w:pStyle w:val="BodyText3"/>
              <w:spacing w:before="60" w:after="60"/>
              <w:rPr>
                <w:sz w:val="20"/>
                <w:lang w:val="en-GB"/>
              </w:rPr>
            </w:pPr>
          </w:p>
        </w:tc>
        <w:tc>
          <w:tcPr>
            <w:tcW w:w="1236" w:type="dxa"/>
          </w:tcPr>
          <w:p w14:paraId="62FE2C37" w14:textId="77777777" w:rsidR="001632F2" w:rsidRPr="000A5C5D" w:rsidRDefault="001632F2" w:rsidP="00832ECA">
            <w:pPr>
              <w:pStyle w:val="BodyText3"/>
              <w:spacing w:before="60" w:after="60"/>
              <w:rPr>
                <w:sz w:val="20"/>
                <w:lang w:val="en-GB"/>
              </w:rPr>
            </w:pPr>
          </w:p>
        </w:tc>
        <w:tc>
          <w:tcPr>
            <w:tcW w:w="1235" w:type="dxa"/>
          </w:tcPr>
          <w:p w14:paraId="4BF322CE" w14:textId="77777777" w:rsidR="001632F2" w:rsidRPr="000A5C5D" w:rsidRDefault="001632F2" w:rsidP="00832ECA">
            <w:pPr>
              <w:pStyle w:val="BodyText3"/>
              <w:spacing w:before="60" w:after="60"/>
              <w:rPr>
                <w:sz w:val="20"/>
                <w:lang w:val="en-GB"/>
              </w:rPr>
            </w:pPr>
          </w:p>
        </w:tc>
        <w:tc>
          <w:tcPr>
            <w:tcW w:w="1235" w:type="dxa"/>
          </w:tcPr>
          <w:p w14:paraId="498B1718" w14:textId="77777777" w:rsidR="001632F2" w:rsidRPr="000A5C5D" w:rsidRDefault="001632F2" w:rsidP="00832ECA">
            <w:pPr>
              <w:pStyle w:val="BodyText3"/>
              <w:spacing w:before="60" w:after="60"/>
              <w:rPr>
                <w:sz w:val="20"/>
                <w:lang w:val="en-GB"/>
              </w:rPr>
            </w:pPr>
          </w:p>
        </w:tc>
        <w:tc>
          <w:tcPr>
            <w:tcW w:w="1236" w:type="dxa"/>
          </w:tcPr>
          <w:p w14:paraId="7801E0E3" w14:textId="77777777" w:rsidR="001632F2" w:rsidRPr="000A5C5D" w:rsidRDefault="001632F2" w:rsidP="00832ECA">
            <w:pPr>
              <w:pStyle w:val="BodyText3"/>
              <w:spacing w:before="60" w:after="60"/>
              <w:rPr>
                <w:sz w:val="20"/>
                <w:lang w:val="en-GB"/>
              </w:rPr>
            </w:pPr>
          </w:p>
        </w:tc>
      </w:tr>
      <w:tr w:rsidR="001632F2" w:rsidRPr="000A5C5D" w14:paraId="4F0A6E4F" w14:textId="77777777" w:rsidTr="00832ECA">
        <w:tc>
          <w:tcPr>
            <w:tcW w:w="1235" w:type="dxa"/>
            <w:vMerge/>
          </w:tcPr>
          <w:p w14:paraId="2FA93CF2"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0A93CBC9"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tc>
        <w:tc>
          <w:tcPr>
            <w:tcW w:w="1235" w:type="dxa"/>
            <w:tcBorders>
              <w:bottom w:val="single" w:sz="4" w:space="0" w:color="auto"/>
            </w:tcBorders>
          </w:tcPr>
          <w:p w14:paraId="62FD9683"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35841E25"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28854344" w14:textId="77777777" w:rsidR="001632F2" w:rsidRPr="000A5C5D" w:rsidRDefault="001632F2" w:rsidP="00832ECA">
            <w:pPr>
              <w:pStyle w:val="BodyText3"/>
              <w:spacing w:before="60" w:after="60"/>
              <w:rPr>
                <w:sz w:val="20"/>
                <w:lang w:val="en-GB"/>
              </w:rPr>
            </w:pPr>
          </w:p>
        </w:tc>
        <w:tc>
          <w:tcPr>
            <w:tcW w:w="1235" w:type="dxa"/>
            <w:tcBorders>
              <w:bottom w:val="single" w:sz="4" w:space="0" w:color="auto"/>
            </w:tcBorders>
          </w:tcPr>
          <w:p w14:paraId="1B7248AB" w14:textId="77777777" w:rsidR="001632F2" w:rsidRPr="000A5C5D" w:rsidRDefault="001632F2" w:rsidP="00832ECA">
            <w:pPr>
              <w:pStyle w:val="BodyText3"/>
              <w:spacing w:before="60" w:after="60"/>
              <w:rPr>
                <w:sz w:val="20"/>
                <w:lang w:val="en-GB"/>
              </w:rPr>
            </w:pPr>
          </w:p>
        </w:tc>
        <w:tc>
          <w:tcPr>
            <w:tcW w:w="1236" w:type="dxa"/>
            <w:tcBorders>
              <w:bottom w:val="single" w:sz="4" w:space="0" w:color="auto"/>
            </w:tcBorders>
          </w:tcPr>
          <w:p w14:paraId="0A5A8E1C" w14:textId="77777777" w:rsidR="001632F2" w:rsidRPr="000A5C5D" w:rsidRDefault="001632F2" w:rsidP="00832ECA">
            <w:pPr>
              <w:pStyle w:val="BodyText3"/>
              <w:spacing w:before="60" w:after="60"/>
              <w:rPr>
                <w:sz w:val="20"/>
                <w:lang w:val="en-GB"/>
              </w:rPr>
            </w:pPr>
          </w:p>
        </w:tc>
      </w:tr>
    </w:tbl>
    <w:p w14:paraId="5E36B7FF"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AE2754A" w14:textId="77777777" w:rsidTr="00832ECA">
        <w:trPr>
          <w:cantSplit/>
          <w:trHeight w:val="325"/>
        </w:trPr>
        <w:tc>
          <w:tcPr>
            <w:tcW w:w="1259" w:type="dxa"/>
            <w:tcBorders>
              <w:bottom w:val="single" w:sz="6" w:space="0" w:color="auto"/>
            </w:tcBorders>
            <w:vAlign w:val="center"/>
          </w:tcPr>
          <w:p w14:paraId="743D8FAB"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EED5A02" w14:textId="77777777" w:rsidTr="00832ECA">
              <w:tc>
                <w:tcPr>
                  <w:tcW w:w="518" w:type="dxa"/>
                </w:tcPr>
                <w:p w14:paraId="78BD91BF" w14:textId="77777777" w:rsidR="001632F2" w:rsidRPr="000A5C5D" w:rsidRDefault="001632F2" w:rsidP="00832ECA">
                  <w:pPr>
                    <w:spacing w:before="4" w:after="4"/>
                    <w:jc w:val="center"/>
                    <w:rPr>
                      <w:bCs/>
                    </w:rPr>
                  </w:pPr>
                </w:p>
              </w:tc>
              <w:tc>
                <w:tcPr>
                  <w:tcW w:w="1162" w:type="dxa"/>
                  <w:tcBorders>
                    <w:top w:val="nil"/>
                    <w:bottom w:val="nil"/>
                    <w:right w:val="nil"/>
                  </w:tcBorders>
                </w:tcPr>
                <w:p w14:paraId="1B8D4BB1" w14:textId="77777777" w:rsidR="001632F2" w:rsidRPr="000A5C5D" w:rsidRDefault="001632F2" w:rsidP="00832ECA">
                  <w:pPr>
                    <w:spacing w:before="4" w:after="4"/>
                    <w:jc w:val="center"/>
                    <w:rPr>
                      <w:bCs/>
                    </w:rPr>
                  </w:pPr>
                  <w:r w:rsidRPr="000A5C5D">
                    <w:rPr>
                      <w:bCs/>
                    </w:rPr>
                    <w:t>Yes</w:t>
                  </w:r>
                </w:p>
              </w:tc>
              <w:tc>
                <w:tcPr>
                  <w:tcW w:w="500" w:type="dxa"/>
                </w:tcPr>
                <w:p w14:paraId="169D9028" w14:textId="77777777" w:rsidR="001632F2" w:rsidRPr="000A5C5D" w:rsidRDefault="001632F2" w:rsidP="00832ECA">
                  <w:pPr>
                    <w:spacing w:before="4" w:after="4"/>
                    <w:jc w:val="center"/>
                    <w:rPr>
                      <w:bCs/>
                    </w:rPr>
                  </w:pPr>
                </w:p>
              </w:tc>
              <w:tc>
                <w:tcPr>
                  <w:tcW w:w="1060" w:type="dxa"/>
                  <w:tcBorders>
                    <w:top w:val="nil"/>
                    <w:bottom w:val="nil"/>
                    <w:right w:val="nil"/>
                  </w:tcBorders>
                </w:tcPr>
                <w:p w14:paraId="35B0139E" w14:textId="77777777" w:rsidR="001632F2" w:rsidRPr="000A5C5D" w:rsidRDefault="001632F2" w:rsidP="00832ECA">
                  <w:pPr>
                    <w:spacing w:before="4" w:after="4"/>
                    <w:jc w:val="center"/>
                    <w:rPr>
                      <w:bCs/>
                    </w:rPr>
                  </w:pPr>
                  <w:r w:rsidRPr="000A5C5D">
                    <w:rPr>
                      <w:bCs/>
                    </w:rPr>
                    <w:t>No</w:t>
                  </w:r>
                </w:p>
              </w:tc>
            </w:tr>
          </w:tbl>
          <w:p w14:paraId="32A2CEC0" w14:textId="77777777" w:rsidR="001632F2" w:rsidRPr="000A5C5D" w:rsidRDefault="001632F2" w:rsidP="00832ECA">
            <w:pPr>
              <w:spacing w:before="4" w:after="4"/>
              <w:jc w:val="center"/>
              <w:rPr>
                <w:bCs/>
              </w:rPr>
            </w:pPr>
          </w:p>
        </w:tc>
      </w:tr>
    </w:tbl>
    <w:p w14:paraId="4CBA740B" w14:textId="77777777" w:rsidR="001632F2" w:rsidRPr="000A5C5D" w:rsidRDefault="001632F2" w:rsidP="001632F2">
      <w:pPr>
        <w:rPr>
          <w:b/>
          <w:sz w:val="20"/>
          <w:szCs w:val="20"/>
        </w:rPr>
      </w:pPr>
    </w:p>
    <w:p w14:paraId="2802B3DF" w14:textId="77777777" w:rsidR="001632F2" w:rsidRPr="000A5C5D" w:rsidRDefault="001632F2" w:rsidP="001632F2">
      <w:pPr>
        <w:rPr>
          <w:sz w:val="20"/>
          <w:szCs w:val="20"/>
        </w:rPr>
      </w:pPr>
    </w:p>
    <w:p w14:paraId="0ABB3EBE" w14:textId="77777777" w:rsidR="001632F2" w:rsidRPr="000A5C5D" w:rsidRDefault="001632F2" w:rsidP="001632F2">
      <w:pPr>
        <w:pStyle w:val="BodyText3"/>
        <w:jc w:val="left"/>
        <w:rPr>
          <w:sz w:val="20"/>
          <w:lang w:val="en-GB"/>
        </w:rPr>
      </w:pPr>
      <w:r w:rsidRPr="000A5C5D">
        <w:rPr>
          <w:sz w:val="20"/>
          <w:lang w:val="en-GB"/>
        </w:rPr>
        <w:t>Remarks:</w:t>
      </w:r>
    </w:p>
    <w:p w14:paraId="4C62B280" w14:textId="77777777" w:rsidR="001632F2" w:rsidRPr="000A5C5D" w:rsidRDefault="001632F2" w:rsidP="001632F2">
      <w:pPr>
        <w:pStyle w:val="BodyText3"/>
        <w:jc w:val="left"/>
        <w:rPr>
          <w:sz w:val="20"/>
          <w:lang w:val="en-GB"/>
        </w:rPr>
      </w:pPr>
    </w:p>
    <w:p w14:paraId="0166AA2D" w14:textId="77777777" w:rsidR="001632F2" w:rsidRPr="000A5C5D" w:rsidRDefault="001632F2" w:rsidP="001632F2">
      <w:pPr>
        <w:pStyle w:val="BodyText3"/>
        <w:jc w:val="left"/>
        <w:rPr>
          <w:sz w:val="20"/>
          <w:lang w:val="en-GB"/>
        </w:rPr>
      </w:pPr>
    </w:p>
    <w:p w14:paraId="5A9B335F" w14:textId="77777777" w:rsidR="001632F2" w:rsidRPr="000A5C5D" w:rsidRDefault="001632F2" w:rsidP="001632F2">
      <w:pPr>
        <w:pStyle w:val="BodyText3"/>
        <w:jc w:val="left"/>
        <w:rPr>
          <w:sz w:val="20"/>
          <w:lang w:val="en-GB"/>
        </w:rPr>
      </w:pPr>
    </w:p>
    <w:p w14:paraId="0F0EB81B" w14:textId="77777777" w:rsidR="001632F2" w:rsidRPr="000A5C5D" w:rsidRDefault="001632F2" w:rsidP="001632F2">
      <w:pPr>
        <w:pStyle w:val="BodyText3"/>
        <w:jc w:val="left"/>
        <w:rPr>
          <w:sz w:val="20"/>
          <w:lang w:val="en-GB"/>
        </w:rPr>
      </w:pPr>
    </w:p>
    <w:p w14:paraId="42B994A9" w14:textId="77777777" w:rsidR="001632F2" w:rsidRPr="000A5C5D" w:rsidRDefault="001632F2" w:rsidP="001632F2">
      <w:pPr>
        <w:pStyle w:val="BodyText3"/>
        <w:jc w:val="left"/>
        <w:rPr>
          <w:sz w:val="20"/>
          <w:lang w:val="en-GB"/>
        </w:rPr>
      </w:pPr>
      <w:r w:rsidRPr="000A5C5D">
        <w:rPr>
          <w:i/>
          <w:sz w:val="20"/>
          <w:lang w:val="en-GB"/>
        </w:rPr>
        <w:t>Note</w:t>
      </w:r>
      <w:r w:rsidRPr="000A5C5D">
        <w:rPr>
          <w:sz w:val="20"/>
          <w:lang w:val="en-GB"/>
        </w:rPr>
        <w:t>:</w:t>
      </w:r>
      <w:r w:rsidRPr="000A5C5D">
        <w:rPr>
          <w:sz w:val="20"/>
          <w:lang w:val="en-GB"/>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48901B7"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DCCD997" w14:textId="77777777" w:rsidTr="00832ECA">
        <w:tc>
          <w:tcPr>
            <w:tcW w:w="1242" w:type="dxa"/>
          </w:tcPr>
          <w:p w14:paraId="7713C004"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4BBA40EE" w14:textId="77777777" w:rsidR="001632F2" w:rsidRPr="000A5C5D" w:rsidRDefault="001632F2" w:rsidP="00832ECA">
            <w:pPr>
              <w:pStyle w:val="BodyText3"/>
              <w:jc w:val="left"/>
              <w:rPr>
                <w:sz w:val="20"/>
                <w:lang w:val="en-GB"/>
              </w:rPr>
            </w:pPr>
          </w:p>
        </w:tc>
        <w:tc>
          <w:tcPr>
            <w:tcW w:w="1418" w:type="dxa"/>
          </w:tcPr>
          <w:p w14:paraId="4359BE75" w14:textId="77777777" w:rsidR="001632F2" w:rsidRPr="000A5C5D" w:rsidRDefault="001632F2" w:rsidP="00832ECA">
            <w:pPr>
              <w:pStyle w:val="BodyText3"/>
              <w:jc w:val="left"/>
              <w:rPr>
                <w:sz w:val="20"/>
                <w:lang w:val="en-GB"/>
              </w:rPr>
            </w:pPr>
          </w:p>
        </w:tc>
        <w:tc>
          <w:tcPr>
            <w:tcW w:w="567" w:type="dxa"/>
          </w:tcPr>
          <w:p w14:paraId="64EC59BB" w14:textId="77777777" w:rsidR="001632F2" w:rsidRPr="000A5C5D" w:rsidRDefault="001632F2" w:rsidP="00832ECA">
            <w:pPr>
              <w:pStyle w:val="BodyText3"/>
              <w:jc w:val="left"/>
              <w:rPr>
                <w:sz w:val="20"/>
                <w:lang w:val="en-GB"/>
              </w:rPr>
            </w:pPr>
          </w:p>
        </w:tc>
        <w:tc>
          <w:tcPr>
            <w:tcW w:w="2126" w:type="dxa"/>
          </w:tcPr>
          <w:p w14:paraId="5A3B42DC"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2E80C94A" w14:textId="77777777" w:rsidR="001632F2" w:rsidRPr="000A5C5D" w:rsidRDefault="001632F2" w:rsidP="00832ECA">
            <w:pPr>
              <w:pStyle w:val="BodyText3"/>
              <w:jc w:val="left"/>
              <w:rPr>
                <w:sz w:val="20"/>
                <w:lang w:val="en-GB"/>
              </w:rPr>
            </w:pPr>
          </w:p>
        </w:tc>
        <w:tc>
          <w:tcPr>
            <w:tcW w:w="1347" w:type="dxa"/>
          </w:tcPr>
          <w:p w14:paraId="1DB6EDC8" w14:textId="77777777" w:rsidR="001632F2" w:rsidRPr="000A5C5D" w:rsidRDefault="001632F2" w:rsidP="00832ECA">
            <w:pPr>
              <w:pStyle w:val="BodyText3"/>
              <w:jc w:val="left"/>
              <w:rPr>
                <w:sz w:val="20"/>
                <w:lang w:val="en-GB"/>
              </w:rPr>
            </w:pPr>
          </w:p>
        </w:tc>
      </w:tr>
      <w:tr w:rsidR="001632F2" w:rsidRPr="000A5C5D" w14:paraId="040A7D9E" w14:textId="77777777" w:rsidTr="00832ECA">
        <w:tc>
          <w:tcPr>
            <w:tcW w:w="1242" w:type="dxa"/>
          </w:tcPr>
          <w:p w14:paraId="06C437B9"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309A5AB9" w14:textId="77777777" w:rsidR="001632F2" w:rsidRPr="000A5C5D" w:rsidRDefault="001632F2" w:rsidP="00832ECA">
            <w:pPr>
              <w:pStyle w:val="BodyText3"/>
              <w:jc w:val="left"/>
              <w:rPr>
                <w:sz w:val="20"/>
                <w:lang w:val="en-GB"/>
              </w:rPr>
            </w:pPr>
          </w:p>
        </w:tc>
        <w:tc>
          <w:tcPr>
            <w:tcW w:w="1418" w:type="dxa"/>
          </w:tcPr>
          <w:p w14:paraId="2C972C9F"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3E979931" w14:textId="77777777" w:rsidR="001632F2" w:rsidRPr="000A5C5D" w:rsidRDefault="001632F2" w:rsidP="00832ECA">
            <w:pPr>
              <w:pStyle w:val="BodyText3"/>
              <w:jc w:val="left"/>
              <w:rPr>
                <w:sz w:val="20"/>
                <w:lang w:val="en-GB"/>
              </w:rPr>
            </w:pPr>
          </w:p>
        </w:tc>
        <w:tc>
          <w:tcPr>
            <w:tcW w:w="2126" w:type="dxa"/>
          </w:tcPr>
          <w:p w14:paraId="58DCC6F0"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28C8D2BC" w14:textId="77777777" w:rsidR="001632F2" w:rsidRPr="000A5C5D" w:rsidRDefault="001632F2" w:rsidP="00832ECA">
            <w:pPr>
              <w:pStyle w:val="BodyText3"/>
              <w:jc w:val="left"/>
              <w:rPr>
                <w:sz w:val="20"/>
                <w:lang w:val="en-GB"/>
              </w:rPr>
            </w:pPr>
          </w:p>
        </w:tc>
        <w:tc>
          <w:tcPr>
            <w:tcW w:w="1347" w:type="dxa"/>
          </w:tcPr>
          <w:p w14:paraId="3B493F34"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5735BA52" w14:textId="77777777" w:rsidTr="00832ECA">
        <w:tc>
          <w:tcPr>
            <w:tcW w:w="1242" w:type="dxa"/>
          </w:tcPr>
          <w:p w14:paraId="2181D411"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0CB15676" w14:textId="77777777" w:rsidR="001632F2" w:rsidRPr="000A5C5D" w:rsidRDefault="001632F2" w:rsidP="00832ECA">
            <w:pPr>
              <w:pStyle w:val="BodyText3"/>
              <w:jc w:val="left"/>
              <w:rPr>
                <w:sz w:val="20"/>
                <w:lang w:val="en-GB"/>
              </w:rPr>
            </w:pPr>
          </w:p>
        </w:tc>
        <w:tc>
          <w:tcPr>
            <w:tcW w:w="1418" w:type="dxa"/>
          </w:tcPr>
          <w:p w14:paraId="0A4EAEE2"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0797C88E" w14:textId="77777777" w:rsidR="001632F2" w:rsidRPr="000A5C5D" w:rsidRDefault="001632F2" w:rsidP="00832ECA">
            <w:pPr>
              <w:pStyle w:val="BodyText3"/>
              <w:jc w:val="left"/>
              <w:rPr>
                <w:sz w:val="20"/>
                <w:lang w:val="en-GB"/>
              </w:rPr>
            </w:pPr>
          </w:p>
        </w:tc>
        <w:tc>
          <w:tcPr>
            <w:tcW w:w="2126" w:type="dxa"/>
          </w:tcPr>
          <w:p w14:paraId="64F5A8C1"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3F57E4A8" w14:textId="77777777" w:rsidR="001632F2" w:rsidRPr="000A5C5D" w:rsidRDefault="001632F2" w:rsidP="00832ECA">
            <w:pPr>
              <w:pStyle w:val="BodyText3"/>
              <w:jc w:val="left"/>
              <w:rPr>
                <w:sz w:val="20"/>
                <w:lang w:val="en-GB"/>
              </w:rPr>
            </w:pPr>
          </w:p>
        </w:tc>
        <w:tc>
          <w:tcPr>
            <w:tcW w:w="1347" w:type="dxa"/>
          </w:tcPr>
          <w:p w14:paraId="29EBD421"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4ACBB8C6" w14:textId="77777777" w:rsidTr="00832ECA">
        <w:tc>
          <w:tcPr>
            <w:tcW w:w="1242" w:type="dxa"/>
          </w:tcPr>
          <w:p w14:paraId="4339CECE"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1BBF87B6" w14:textId="77777777" w:rsidR="001632F2" w:rsidRPr="000A5C5D" w:rsidRDefault="001632F2" w:rsidP="00832ECA">
            <w:pPr>
              <w:pStyle w:val="BodyText3"/>
              <w:jc w:val="left"/>
              <w:rPr>
                <w:sz w:val="20"/>
                <w:lang w:val="en-GB"/>
              </w:rPr>
            </w:pPr>
          </w:p>
        </w:tc>
        <w:tc>
          <w:tcPr>
            <w:tcW w:w="1418" w:type="dxa"/>
          </w:tcPr>
          <w:p w14:paraId="1DC6008D"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500FD3E0" w14:textId="77777777" w:rsidR="001632F2" w:rsidRPr="000A5C5D" w:rsidRDefault="001632F2" w:rsidP="00832ECA">
            <w:pPr>
              <w:pStyle w:val="BodyText3"/>
              <w:jc w:val="left"/>
              <w:rPr>
                <w:sz w:val="20"/>
                <w:lang w:val="en-GB"/>
              </w:rPr>
            </w:pPr>
          </w:p>
        </w:tc>
        <w:tc>
          <w:tcPr>
            <w:tcW w:w="2126" w:type="dxa"/>
          </w:tcPr>
          <w:p w14:paraId="0A400A20"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55D1279E" w14:textId="77777777" w:rsidR="001632F2" w:rsidRPr="000A5C5D" w:rsidRDefault="001632F2" w:rsidP="00832ECA">
            <w:pPr>
              <w:pStyle w:val="BodyText3"/>
              <w:jc w:val="left"/>
              <w:rPr>
                <w:sz w:val="20"/>
                <w:lang w:val="en-GB"/>
              </w:rPr>
            </w:pPr>
          </w:p>
        </w:tc>
        <w:tc>
          <w:tcPr>
            <w:tcW w:w="1347" w:type="dxa"/>
          </w:tcPr>
          <w:p w14:paraId="53E9C8DD"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21B8CC09" w14:textId="77777777" w:rsidTr="00832ECA">
        <w:tc>
          <w:tcPr>
            <w:tcW w:w="1242" w:type="dxa"/>
          </w:tcPr>
          <w:p w14:paraId="047C72C1"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354AFC07" w14:textId="77777777" w:rsidR="001632F2" w:rsidRPr="000A5C5D" w:rsidRDefault="001632F2" w:rsidP="00832ECA">
            <w:pPr>
              <w:pStyle w:val="BodyText3"/>
              <w:jc w:val="left"/>
              <w:rPr>
                <w:sz w:val="20"/>
                <w:lang w:val="en-GB"/>
              </w:rPr>
            </w:pPr>
          </w:p>
        </w:tc>
        <w:tc>
          <w:tcPr>
            <w:tcW w:w="1418" w:type="dxa"/>
          </w:tcPr>
          <w:p w14:paraId="18B36EF0"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6B3B139" w14:textId="77777777" w:rsidR="001632F2" w:rsidRPr="000A5C5D" w:rsidRDefault="001632F2" w:rsidP="00832ECA">
            <w:pPr>
              <w:pStyle w:val="BodyText3"/>
              <w:jc w:val="left"/>
              <w:rPr>
                <w:sz w:val="20"/>
                <w:lang w:val="en-GB"/>
              </w:rPr>
            </w:pPr>
          </w:p>
        </w:tc>
        <w:tc>
          <w:tcPr>
            <w:tcW w:w="2126" w:type="dxa"/>
          </w:tcPr>
          <w:p w14:paraId="26A2AEDA" w14:textId="77777777" w:rsidR="001632F2" w:rsidRPr="000A5C5D" w:rsidRDefault="001632F2" w:rsidP="00832ECA">
            <w:pPr>
              <w:pStyle w:val="BodyText3"/>
              <w:jc w:val="left"/>
              <w:rPr>
                <w:sz w:val="20"/>
                <w:lang w:val="en-GB"/>
              </w:rPr>
            </w:pPr>
          </w:p>
        </w:tc>
        <w:tc>
          <w:tcPr>
            <w:tcW w:w="1346" w:type="dxa"/>
          </w:tcPr>
          <w:p w14:paraId="4A1A9E30" w14:textId="77777777" w:rsidR="001632F2" w:rsidRPr="000A5C5D" w:rsidRDefault="001632F2" w:rsidP="00832ECA">
            <w:pPr>
              <w:pStyle w:val="BodyText3"/>
              <w:jc w:val="left"/>
              <w:rPr>
                <w:sz w:val="20"/>
                <w:lang w:val="en-GB"/>
              </w:rPr>
            </w:pPr>
          </w:p>
        </w:tc>
        <w:tc>
          <w:tcPr>
            <w:tcW w:w="1347" w:type="dxa"/>
          </w:tcPr>
          <w:p w14:paraId="7A336BBB" w14:textId="77777777" w:rsidR="001632F2" w:rsidRPr="000A5C5D" w:rsidRDefault="001632F2" w:rsidP="00832ECA">
            <w:pPr>
              <w:pStyle w:val="BodyText3"/>
              <w:jc w:val="left"/>
              <w:rPr>
                <w:sz w:val="20"/>
                <w:lang w:val="en-GB"/>
              </w:rPr>
            </w:pPr>
          </w:p>
        </w:tc>
      </w:tr>
    </w:tbl>
    <w:p w14:paraId="49784CB6" w14:textId="77777777" w:rsidR="001632F2" w:rsidRPr="000A5C5D" w:rsidRDefault="001632F2" w:rsidP="001632F2">
      <w:pPr>
        <w:pStyle w:val="Heading6"/>
      </w:pPr>
      <w:r w:rsidRPr="000A5C5D">
        <w:rPr>
          <w:sz w:val="20"/>
          <w:szCs w:val="20"/>
        </w:rPr>
        <w:br w:type="page"/>
      </w:r>
      <w:r w:rsidRPr="000A5C5D">
        <w:t>F.8.</w:t>
      </w:r>
      <w:r w:rsidRPr="000A5C5D">
        <w:rPr>
          <w:color w:val="000000" w:themeColor="text1"/>
        </w:rPr>
        <w:t>8</w:t>
      </w:r>
      <w:r w:rsidRPr="000A5C5D">
        <w:t>.1.2.3</w:t>
      </w:r>
      <w:r w:rsidRPr="000A5C5D">
        <w:tab/>
        <w:t xml:space="preserve">Gas elimination devices for delivering measuring systems for milk </w:t>
      </w:r>
      <w:r w:rsidRPr="000A5C5D">
        <w:br/>
        <w:t>(R 117-2, E.6.1.4)</w:t>
      </w:r>
    </w:p>
    <w:p w14:paraId="2723BAFC" w14:textId="77777777" w:rsidR="001632F2" w:rsidRPr="000A5C5D" w:rsidRDefault="001632F2" w:rsidP="001632F2">
      <w:pPr>
        <w:pStyle w:val="Heading7"/>
      </w:pPr>
      <w:r w:rsidRPr="000A5C5D">
        <w:t>F.8.</w:t>
      </w:r>
      <w:r w:rsidRPr="000A5C5D">
        <w:rPr>
          <w:color w:val="000000" w:themeColor="text1"/>
        </w:rPr>
        <w:t>8</w:t>
      </w:r>
      <w:r w:rsidRPr="000A5C5D">
        <w:t>.1.2.3.1</w:t>
      </w:r>
      <w:r w:rsidRPr="000A5C5D">
        <w:tab/>
        <w:t>Gas separators for delivering measuring systems for milk (R 117-2, E.6.1.4.1)</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942B12A" w14:textId="77777777" w:rsidTr="00832ECA">
        <w:tc>
          <w:tcPr>
            <w:tcW w:w="1668" w:type="dxa"/>
          </w:tcPr>
          <w:p w14:paraId="20C9195C" w14:textId="77777777" w:rsidR="001632F2" w:rsidRPr="000A5C5D" w:rsidRDefault="001632F2" w:rsidP="00832ECA">
            <w:pPr>
              <w:rPr>
                <w:sz w:val="20"/>
                <w:szCs w:val="20"/>
              </w:rPr>
            </w:pPr>
            <w:r w:rsidRPr="000A5C5D">
              <w:rPr>
                <w:sz w:val="20"/>
                <w:szCs w:val="20"/>
              </w:rPr>
              <w:t>Application no.:</w:t>
            </w:r>
          </w:p>
        </w:tc>
        <w:tc>
          <w:tcPr>
            <w:tcW w:w="2693" w:type="dxa"/>
          </w:tcPr>
          <w:p w14:paraId="5DDEA0A8" w14:textId="77777777" w:rsidR="001632F2" w:rsidRPr="000A5C5D" w:rsidRDefault="001632F2" w:rsidP="00832ECA">
            <w:pPr>
              <w:rPr>
                <w:sz w:val="20"/>
                <w:szCs w:val="20"/>
              </w:rPr>
            </w:pPr>
          </w:p>
        </w:tc>
        <w:tc>
          <w:tcPr>
            <w:tcW w:w="283" w:type="dxa"/>
          </w:tcPr>
          <w:p w14:paraId="40C63CC0" w14:textId="77777777" w:rsidR="001632F2" w:rsidRPr="000A5C5D" w:rsidRDefault="001632F2" w:rsidP="00832ECA">
            <w:pPr>
              <w:rPr>
                <w:sz w:val="20"/>
                <w:szCs w:val="20"/>
              </w:rPr>
            </w:pPr>
          </w:p>
        </w:tc>
        <w:tc>
          <w:tcPr>
            <w:tcW w:w="2268" w:type="dxa"/>
          </w:tcPr>
          <w:p w14:paraId="101564EC" w14:textId="77777777" w:rsidR="001632F2" w:rsidRPr="000A5C5D" w:rsidRDefault="001632F2" w:rsidP="00832ECA">
            <w:pPr>
              <w:rPr>
                <w:sz w:val="20"/>
                <w:szCs w:val="20"/>
              </w:rPr>
            </w:pPr>
          </w:p>
        </w:tc>
        <w:tc>
          <w:tcPr>
            <w:tcW w:w="2300" w:type="dxa"/>
            <w:gridSpan w:val="3"/>
          </w:tcPr>
          <w:p w14:paraId="1FCD7D0A" w14:textId="77777777" w:rsidR="001632F2" w:rsidRPr="000A5C5D" w:rsidRDefault="001632F2" w:rsidP="00832ECA">
            <w:pPr>
              <w:rPr>
                <w:sz w:val="20"/>
                <w:szCs w:val="20"/>
              </w:rPr>
            </w:pPr>
            <w:r w:rsidRPr="000A5C5D">
              <w:rPr>
                <w:sz w:val="20"/>
                <w:szCs w:val="20"/>
              </w:rPr>
              <w:t>Ambient conditions</w:t>
            </w:r>
          </w:p>
        </w:tc>
      </w:tr>
      <w:tr w:rsidR="001632F2" w:rsidRPr="000A5C5D" w14:paraId="13C82C69" w14:textId="77777777" w:rsidTr="00832ECA">
        <w:tc>
          <w:tcPr>
            <w:tcW w:w="1668" w:type="dxa"/>
          </w:tcPr>
          <w:p w14:paraId="7E936B80" w14:textId="77777777" w:rsidR="001632F2" w:rsidRPr="000A5C5D" w:rsidRDefault="001632F2" w:rsidP="00832ECA">
            <w:pPr>
              <w:rPr>
                <w:sz w:val="20"/>
                <w:szCs w:val="20"/>
              </w:rPr>
            </w:pPr>
            <w:r w:rsidRPr="000A5C5D">
              <w:rPr>
                <w:sz w:val="20"/>
                <w:szCs w:val="20"/>
              </w:rPr>
              <w:t>Model:</w:t>
            </w:r>
          </w:p>
        </w:tc>
        <w:tc>
          <w:tcPr>
            <w:tcW w:w="2693" w:type="dxa"/>
          </w:tcPr>
          <w:p w14:paraId="78900622" w14:textId="77777777" w:rsidR="001632F2" w:rsidRPr="000A5C5D" w:rsidRDefault="001632F2" w:rsidP="00832ECA">
            <w:pPr>
              <w:rPr>
                <w:sz w:val="20"/>
                <w:szCs w:val="20"/>
              </w:rPr>
            </w:pPr>
          </w:p>
        </w:tc>
        <w:tc>
          <w:tcPr>
            <w:tcW w:w="283" w:type="dxa"/>
          </w:tcPr>
          <w:p w14:paraId="48483146" w14:textId="77777777" w:rsidR="001632F2" w:rsidRPr="000A5C5D" w:rsidRDefault="001632F2" w:rsidP="00832ECA">
            <w:pPr>
              <w:rPr>
                <w:sz w:val="20"/>
                <w:szCs w:val="20"/>
              </w:rPr>
            </w:pPr>
          </w:p>
        </w:tc>
        <w:tc>
          <w:tcPr>
            <w:tcW w:w="2268" w:type="dxa"/>
          </w:tcPr>
          <w:p w14:paraId="14972C10" w14:textId="77777777" w:rsidR="001632F2" w:rsidRPr="000A5C5D" w:rsidRDefault="001632F2" w:rsidP="00832ECA">
            <w:pPr>
              <w:rPr>
                <w:sz w:val="20"/>
                <w:szCs w:val="20"/>
              </w:rPr>
            </w:pPr>
          </w:p>
        </w:tc>
        <w:tc>
          <w:tcPr>
            <w:tcW w:w="851" w:type="dxa"/>
          </w:tcPr>
          <w:p w14:paraId="06822F4B" w14:textId="77777777" w:rsidR="001632F2" w:rsidRPr="000A5C5D" w:rsidRDefault="001632F2" w:rsidP="00832ECA">
            <w:pPr>
              <w:rPr>
                <w:sz w:val="20"/>
                <w:szCs w:val="20"/>
              </w:rPr>
            </w:pPr>
          </w:p>
        </w:tc>
        <w:tc>
          <w:tcPr>
            <w:tcW w:w="850" w:type="dxa"/>
          </w:tcPr>
          <w:p w14:paraId="4B5CFCAE" w14:textId="77777777" w:rsidR="001632F2" w:rsidRPr="000A5C5D" w:rsidRDefault="001632F2" w:rsidP="00832ECA">
            <w:pPr>
              <w:rPr>
                <w:sz w:val="20"/>
                <w:szCs w:val="20"/>
              </w:rPr>
            </w:pPr>
          </w:p>
        </w:tc>
        <w:tc>
          <w:tcPr>
            <w:tcW w:w="599" w:type="dxa"/>
          </w:tcPr>
          <w:p w14:paraId="49566E09" w14:textId="77777777" w:rsidR="001632F2" w:rsidRPr="000A5C5D" w:rsidRDefault="001632F2" w:rsidP="00832ECA">
            <w:pPr>
              <w:rPr>
                <w:sz w:val="20"/>
                <w:szCs w:val="20"/>
              </w:rPr>
            </w:pPr>
          </w:p>
        </w:tc>
      </w:tr>
      <w:tr w:rsidR="001632F2" w:rsidRPr="000A5C5D" w14:paraId="167075AC" w14:textId="77777777" w:rsidTr="00832ECA">
        <w:tc>
          <w:tcPr>
            <w:tcW w:w="1668" w:type="dxa"/>
          </w:tcPr>
          <w:p w14:paraId="015C6328" w14:textId="77777777" w:rsidR="001632F2" w:rsidRPr="000A5C5D" w:rsidRDefault="001632F2" w:rsidP="00832ECA">
            <w:pPr>
              <w:rPr>
                <w:sz w:val="20"/>
                <w:szCs w:val="20"/>
              </w:rPr>
            </w:pPr>
            <w:r w:rsidRPr="000A5C5D">
              <w:rPr>
                <w:sz w:val="20"/>
                <w:szCs w:val="20"/>
              </w:rPr>
              <w:t>Serial no.:</w:t>
            </w:r>
          </w:p>
        </w:tc>
        <w:tc>
          <w:tcPr>
            <w:tcW w:w="2693" w:type="dxa"/>
          </w:tcPr>
          <w:p w14:paraId="5054B30C" w14:textId="77777777" w:rsidR="001632F2" w:rsidRPr="000A5C5D" w:rsidRDefault="001632F2" w:rsidP="00832ECA">
            <w:pPr>
              <w:rPr>
                <w:sz w:val="20"/>
                <w:szCs w:val="20"/>
              </w:rPr>
            </w:pPr>
          </w:p>
        </w:tc>
        <w:tc>
          <w:tcPr>
            <w:tcW w:w="283" w:type="dxa"/>
          </w:tcPr>
          <w:p w14:paraId="5C65B212" w14:textId="77777777" w:rsidR="001632F2" w:rsidRPr="000A5C5D" w:rsidRDefault="001632F2" w:rsidP="00832ECA">
            <w:pPr>
              <w:rPr>
                <w:sz w:val="20"/>
                <w:szCs w:val="20"/>
              </w:rPr>
            </w:pPr>
          </w:p>
        </w:tc>
        <w:tc>
          <w:tcPr>
            <w:tcW w:w="2268" w:type="dxa"/>
          </w:tcPr>
          <w:p w14:paraId="446D3242" w14:textId="77777777" w:rsidR="001632F2" w:rsidRPr="000A5C5D" w:rsidRDefault="001632F2" w:rsidP="00832ECA">
            <w:pPr>
              <w:rPr>
                <w:sz w:val="20"/>
                <w:szCs w:val="20"/>
              </w:rPr>
            </w:pPr>
          </w:p>
        </w:tc>
        <w:tc>
          <w:tcPr>
            <w:tcW w:w="851" w:type="dxa"/>
            <w:tcBorders>
              <w:bottom w:val="single" w:sz="4" w:space="0" w:color="auto"/>
            </w:tcBorders>
          </w:tcPr>
          <w:p w14:paraId="2C2DE006"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6F81C0B" w14:textId="77777777" w:rsidR="001632F2" w:rsidRPr="000A5C5D" w:rsidRDefault="001632F2" w:rsidP="00832ECA">
            <w:pPr>
              <w:rPr>
                <w:sz w:val="20"/>
                <w:szCs w:val="20"/>
              </w:rPr>
            </w:pPr>
            <w:r w:rsidRPr="000A5C5D">
              <w:rPr>
                <w:sz w:val="20"/>
                <w:szCs w:val="20"/>
              </w:rPr>
              <w:t>At end</w:t>
            </w:r>
          </w:p>
        </w:tc>
        <w:tc>
          <w:tcPr>
            <w:tcW w:w="599" w:type="dxa"/>
          </w:tcPr>
          <w:p w14:paraId="2758D858" w14:textId="77777777" w:rsidR="001632F2" w:rsidRPr="000A5C5D" w:rsidRDefault="001632F2" w:rsidP="00832ECA">
            <w:pPr>
              <w:rPr>
                <w:sz w:val="20"/>
                <w:szCs w:val="20"/>
              </w:rPr>
            </w:pPr>
          </w:p>
        </w:tc>
      </w:tr>
      <w:tr w:rsidR="001632F2" w:rsidRPr="000A5C5D" w14:paraId="07E6E745" w14:textId="77777777" w:rsidTr="00832ECA">
        <w:tc>
          <w:tcPr>
            <w:tcW w:w="1668" w:type="dxa"/>
          </w:tcPr>
          <w:p w14:paraId="735F08D2" w14:textId="77777777" w:rsidR="001632F2" w:rsidRPr="000A5C5D" w:rsidRDefault="001632F2" w:rsidP="00832ECA">
            <w:pPr>
              <w:rPr>
                <w:sz w:val="20"/>
                <w:szCs w:val="20"/>
              </w:rPr>
            </w:pPr>
            <w:r w:rsidRPr="000A5C5D">
              <w:rPr>
                <w:sz w:val="20"/>
                <w:szCs w:val="20"/>
              </w:rPr>
              <w:t>Test date:</w:t>
            </w:r>
          </w:p>
        </w:tc>
        <w:tc>
          <w:tcPr>
            <w:tcW w:w="2693" w:type="dxa"/>
          </w:tcPr>
          <w:p w14:paraId="1FE2491E" w14:textId="77777777" w:rsidR="001632F2" w:rsidRPr="000A5C5D" w:rsidRDefault="001632F2" w:rsidP="00832ECA">
            <w:pPr>
              <w:rPr>
                <w:sz w:val="20"/>
                <w:szCs w:val="20"/>
              </w:rPr>
            </w:pPr>
          </w:p>
        </w:tc>
        <w:tc>
          <w:tcPr>
            <w:tcW w:w="283" w:type="dxa"/>
          </w:tcPr>
          <w:p w14:paraId="471BBBDF" w14:textId="77777777" w:rsidR="001632F2" w:rsidRPr="000A5C5D" w:rsidRDefault="001632F2" w:rsidP="00832ECA">
            <w:pPr>
              <w:rPr>
                <w:sz w:val="20"/>
                <w:szCs w:val="20"/>
              </w:rPr>
            </w:pPr>
          </w:p>
        </w:tc>
        <w:tc>
          <w:tcPr>
            <w:tcW w:w="2268" w:type="dxa"/>
            <w:tcBorders>
              <w:right w:val="single" w:sz="4" w:space="0" w:color="auto"/>
            </w:tcBorders>
          </w:tcPr>
          <w:p w14:paraId="0E0327C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A1A38B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FD9CA4" w14:textId="77777777" w:rsidR="001632F2" w:rsidRPr="000A5C5D" w:rsidRDefault="001632F2" w:rsidP="00832ECA">
            <w:pPr>
              <w:rPr>
                <w:sz w:val="20"/>
                <w:szCs w:val="20"/>
              </w:rPr>
            </w:pPr>
          </w:p>
        </w:tc>
        <w:tc>
          <w:tcPr>
            <w:tcW w:w="599" w:type="dxa"/>
            <w:tcBorders>
              <w:left w:val="single" w:sz="4" w:space="0" w:color="auto"/>
            </w:tcBorders>
          </w:tcPr>
          <w:p w14:paraId="7E6F1E36" w14:textId="77777777" w:rsidR="001632F2" w:rsidRPr="000A5C5D" w:rsidRDefault="001632F2" w:rsidP="00832ECA">
            <w:pPr>
              <w:rPr>
                <w:sz w:val="20"/>
                <w:szCs w:val="20"/>
              </w:rPr>
            </w:pPr>
            <w:r w:rsidRPr="000A5C5D">
              <w:rPr>
                <w:sz w:val="20"/>
                <w:szCs w:val="20"/>
              </w:rPr>
              <w:t>°C</w:t>
            </w:r>
          </w:p>
        </w:tc>
      </w:tr>
      <w:tr w:rsidR="001632F2" w:rsidRPr="000A5C5D" w14:paraId="6960BE31" w14:textId="77777777" w:rsidTr="00832ECA">
        <w:tc>
          <w:tcPr>
            <w:tcW w:w="1668" w:type="dxa"/>
          </w:tcPr>
          <w:p w14:paraId="4042FA0A" w14:textId="77777777" w:rsidR="001632F2" w:rsidRPr="000A5C5D" w:rsidRDefault="001632F2" w:rsidP="00832ECA">
            <w:pPr>
              <w:rPr>
                <w:sz w:val="20"/>
                <w:szCs w:val="20"/>
              </w:rPr>
            </w:pPr>
            <w:r w:rsidRPr="000A5C5D">
              <w:rPr>
                <w:sz w:val="20"/>
                <w:szCs w:val="20"/>
              </w:rPr>
              <w:t>Observer:</w:t>
            </w:r>
          </w:p>
        </w:tc>
        <w:tc>
          <w:tcPr>
            <w:tcW w:w="2693" w:type="dxa"/>
          </w:tcPr>
          <w:p w14:paraId="647F1F68" w14:textId="77777777" w:rsidR="001632F2" w:rsidRPr="000A5C5D" w:rsidRDefault="001632F2" w:rsidP="00832ECA">
            <w:pPr>
              <w:rPr>
                <w:sz w:val="20"/>
                <w:szCs w:val="20"/>
              </w:rPr>
            </w:pPr>
          </w:p>
        </w:tc>
        <w:tc>
          <w:tcPr>
            <w:tcW w:w="283" w:type="dxa"/>
          </w:tcPr>
          <w:p w14:paraId="7BE4C772" w14:textId="77777777" w:rsidR="001632F2" w:rsidRPr="000A5C5D" w:rsidRDefault="001632F2" w:rsidP="00832ECA">
            <w:pPr>
              <w:rPr>
                <w:sz w:val="20"/>
                <w:szCs w:val="20"/>
              </w:rPr>
            </w:pPr>
          </w:p>
        </w:tc>
        <w:tc>
          <w:tcPr>
            <w:tcW w:w="2268" w:type="dxa"/>
            <w:tcBorders>
              <w:right w:val="single" w:sz="4" w:space="0" w:color="auto"/>
            </w:tcBorders>
          </w:tcPr>
          <w:p w14:paraId="12C46B7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45C2C5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F1D0913" w14:textId="77777777" w:rsidR="001632F2" w:rsidRPr="000A5C5D" w:rsidRDefault="001632F2" w:rsidP="00832ECA">
            <w:pPr>
              <w:rPr>
                <w:sz w:val="20"/>
                <w:szCs w:val="20"/>
              </w:rPr>
            </w:pPr>
          </w:p>
        </w:tc>
        <w:tc>
          <w:tcPr>
            <w:tcW w:w="599" w:type="dxa"/>
            <w:tcBorders>
              <w:left w:val="single" w:sz="4" w:space="0" w:color="auto"/>
            </w:tcBorders>
          </w:tcPr>
          <w:p w14:paraId="07F1FC17" w14:textId="77777777" w:rsidR="001632F2" w:rsidRPr="000A5C5D" w:rsidRDefault="001632F2" w:rsidP="00832ECA">
            <w:pPr>
              <w:rPr>
                <w:sz w:val="20"/>
                <w:szCs w:val="20"/>
              </w:rPr>
            </w:pPr>
            <w:r w:rsidRPr="000A5C5D">
              <w:rPr>
                <w:sz w:val="20"/>
                <w:szCs w:val="20"/>
              </w:rPr>
              <w:t>%</w:t>
            </w:r>
          </w:p>
        </w:tc>
      </w:tr>
      <w:tr w:rsidR="001632F2" w:rsidRPr="000A5C5D" w14:paraId="0A19DA11" w14:textId="77777777" w:rsidTr="00832ECA">
        <w:tc>
          <w:tcPr>
            <w:tcW w:w="1668" w:type="dxa"/>
          </w:tcPr>
          <w:p w14:paraId="3F6D54B6" w14:textId="77777777" w:rsidR="001632F2" w:rsidRPr="000A5C5D" w:rsidRDefault="001632F2" w:rsidP="00832ECA">
            <w:pPr>
              <w:rPr>
                <w:sz w:val="20"/>
                <w:szCs w:val="20"/>
              </w:rPr>
            </w:pPr>
          </w:p>
        </w:tc>
        <w:tc>
          <w:tcPr>
            <w:tcW w:w="2693" w:type="dxa"/>
          </w:tcPr>
          <w:p w14:paraId="6057AE12" w14:textId="77777777" w:rsidR="001632F2" w:rsidRPr="000A5C5D" w:rsidRDefault="001632F2" w:rsidP="00832ECA">
            <w:pPr>
              <w:rPr>
                <w:sz w:val="20"/>
                <w:szCs w:val="20"/>
              </w:rPr>
            </w:pPr>
          </w:p>
        </w:tc>
        <w:tc>
          <w:tcPr>
            <w:tcW w:w="283" w:type="dxa"/>
          </w:tcPr>
          <w:p w14:paraId="1EBDCE38" w14:textId="77777777" w:rsidR="001632F2" w:rsidRPr="000A5C5D" w:rsidRDefault="001632F2" w:rsidP="00832ECA">
            <w:pPr>
              <w:rPr>
                <w:sz w:val="20"/>
                <w:szCs w:val="20"/>
              </w:rPr>
            </w:pPr>
          </w:p>
        </w:tc>
        <w:tc>
          <w:tcPr>
            <w:tcW w:w="2268" w:type="dxa"/>
            <w:tcBorders>
              <w:right w:val="single" w:sz="4" w:space="0" w:color="auto"/>
            </w:tcBorders>
          </w:tcPr>
          <w:p w14:paraId="729D0079"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C2822C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CA4F9A" w14:textId="77777777" w:rsidR="001632F2" w:rsidRPr="000A5C5D" w:rsidRDefault="001632F2" w:rsidP="00832ECA">
            <w:pPr>
              <w:rPr>
                <w:sz w:val="20"/>
                <w:szCs w:val="20"/>
              </w:rPr>
            </w:pPr>
          </w:p>
        </w:tc>
        <w:tc>
          <w:tcPr>
            <w:tcW w:w="599" w:type="dxa"/>
            <w:tcBorders>
              <w:left w:val="single" w:sz="4" w:space="0" w:color="auto"/>
            </w:tcBorders>
          </w:tcPr>
          <w:p w14:paraId="3E5CD310" w14:textId="77777777" w:rsidR="001632F2" w:rsidRPr="000A5C5D" w:rsidRDefault="001632F2" w:rsidP="00832ECA">
            <w:pPr>
              <w:rPr>
                <w:sz w:val="20"/>
                <w:szCs w:val="20"/>
              </w:rPr>
            </w:pPr>
            <w:r w:rsidRPr="000A5C5D">
              <w:rPr>
                <w:sz w:val="20"/>
                <w:szCs w:val="20"/>
              </w:rPr>
              <w:t>kPa</w:t>
            </w:r>
          </w:p>
        </w:tc>
      </w:tr>
      <w:tr w:rsidR="001632F2" w:rsidRPr="000A5C5D" w14:paraId="0F09ED6B" w14:textId="77777777" w:rsidTr="00832ECA">
        <w:tc>
          <w:tcPr>
            <w:tcW w:w="1668" w:type="dxa"/>
          </w:tcPr>
          <w:p w14:paraId="1CCF7C12" w14:textId="77777777" w:rsidR="001632F2" w:rsidRPr="000A5C5D" w:rsidRDefault="001632F2" w:rsidP="00832ECA">
            <w:pPr>
              <w:rPr>
                <w:sz w:val="20"/>
                <w:szCs w:val="20"/>
              </w:rPr>
            </w:pPr>
          </w:p>
        </w:tc>
        <w:tc>
          <w:tcPr>
            <w:tcW w:w="2693" w:type="dxa"/>
          </w:tcPr>
          <w:p w14:paraId="5ED7735D" w14:textId="77777777" w:rsidR="001632F2" w:rsidRPr="000A5C5D" w:rsidRDefault="001632F2" w:rsidP="00832ECA">
            <w:pPr>
              <w:rPr>
                <w:sz w:val="20"/>
                <w:szCs w:val="20"/>
              </w:rPr>
            </w:pPr>
          </w:p>
        </w:tc>
        <w:tc>
          <w:tcPr>
            <w:tcW w:w="283" w:type="dxa"/>
          </w:tcPr>
          <w:p w14:paraId="0A7192CD" w14:textId="77777777" w:rsidR="001632F2" w:rsidRPr="000A5C5D" w:rsidRDefault="001632F2" w:rsidP="00832ECA">
            <w:pPr>
              <w:rPr>
                <w:sz w:val="20"/>
                <w:szCs w:val="20"/>
              </w:rPr>
            </w:pPr>
          </w:p>
        </w:tc>
        <w:tc>
          <w:tcPr>
            <w:tcW w:w="2268" w:type="dxa"/>
            <w:tcBorders>
              <w:right w:val="single" w:sz="4" w:space="0" w:color="auto"/>
            </w:tcBorders>
          </w:tcPr>
          <w:p w14:paraId="4219780C"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61F395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E7249B" w14:textId="77777777" w:rsidR="001632F2" w:rsidRPr="000A5C5D" w:rsidRDefault="001632F2" w:rsidP="00832ECA">
            <w:pPr>
              <w:rPr>
                <w:sz w:val="20"/>
                <w:szCs w:val="20"/>
              </w:rPr>
            </w:pPr>
          </w:p>
        </w:tc>
        <w:tc>
          <w:tcPr>
            <w:tcW w:w="599" w:type="dxa"/>
            <w:tcBorders>
              <w:left w:val="single" w:sz="4" w:space="0" w:color="auto"/>
            </w:tcBorders>
          </w:tcPr>
          <w:p w14:paraId="7C742705" w14:textId="77777777" w:rsidR="001632F2" w:rsidRPr="000A5C5D" w:rsidRDefault="001632F2" w:rsidP="00832ECA">
            <w:pPr>
              <w:rPr>
                <w:sz w:val="20"/>
                <w:szCs w:val="20"/>
              </w:rPr>
            </w:pPr>
          </w:p>
        </w:tc>
      </w:tr>
    </w:tbl>
    <w:p w14:paraId="0AE5EC6E"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850"/>
        <w:gridCol w:w="680"/>
        <w:gridCol w:w="680"/>
        <w:gridCol w:w="680"/>
        <w:gridCol w:w="680"/>
        <w:gridCol w:w="681"/>
        <w:gridCol w:w="852"/>
        <w:gridCol w:w="1417"/>
        <w:gridCol w:w="851"/>
        <w:gridCol w:w="708"/>
      </w:tblGrid>
      <w:tr w:rsidR="001632F2" w:rsidRPr="000A5C5D" w14:paraId="40F3C06D" w14:textId="77777777" w:rsidTr="00832ECA">
        <w:tc>
          <w:tcPr>
            <w:tcW w:w="1135" w:type="dxa"/>
            <w:shd w:val="clear" w:color="auto" w:fill="D9D9D9"/>
          </w:tcPr>
          <w:p w14:paraId="31ABE12C" w14:textId="77777777" w:rsidR="001632F2" w:rsidRPr="000A5C5D" w:rsidRDefault="001632F2" w:rsidP="00832ECA">
            <w:pPr>
              <w:pStyle w:val="BodyText3"/>
              <w:spacing w:before="60" w:after="60"/>
              <w:rPr>
                <w:sz w:val="20"/>
                <w:lang w:val="en-GB"/>
              </w:rPr>
            </w:pPr>
            <w:r w:rsidRPr="000A5C5D">
              <w:rPr>
                <w:sz w:val="20"/>
                <w:lang w:val="en-GB"/>
              </w:rPr>
              <w:t>Test no.</w:t>
            </w:r>
          </w:p>
          <w:p w14:paraId="29EA2B14" w14:textId="77777777" w:rsidR="001632F2" w:rsidRPr="000A5C5D" w:rsidRDefault="001632F2" w:rsidP="00832ECA">
            <w:pPr>
              <w:pStyle w:val="BodyText3"/>
              <w:spacing w:before="60" w:after="60"/>
              <w:rPr>
                <w:sz w:val="20"/>
                <w:lang w:val="en-GB"/>
              </w:rPr>
            </w:pPr>
            <w:r w:rsidRPr="000A5C5D">
              <w:rPr>
                <w:sz w:val="20"/>
                <w:lang w:val="en-GB"/>
              </w:rPr>
              <w:t>[-]</w:t>
            </w:r>
          </w:p>
        </w:tc>
        <w:tc>
          <w:tcPr>
            <w:tcW w:w="850" w:type="dxa"/>
            <w:shd w:val="clear" w:color="auto" w:fill="D9D9D9"/>
          </w:tcPr>
          <w:p w14:paraId="17836CCB" w14:textId="77777777" w:rsidR="001632F2" w:rsidRPr="000A5C5D" w:rsidRDefault="001632F2" w:rsidP="00832ECA">
            <w:pPr>
              <w:pStyle w:val="BodyText3"/>
              <w:spacing w:before="60" w:after="60"/>
              <w:rPr>
                <w:i/>
                <w:sz w:val="20"/>
                <w:lang w:val="en-GB"/>
              </w:rPr>
            </w:pPr>
            <w:r w:rsidRPr="000A5C5D">
              <w:rPr>
                <w:i/>
                <w:sz w:val="20"/>
                <w:lang w:val="en-GB"/>
              </w:rPr>
              <w:t>Q</w:t>
            </w:r>
          </w:p>
          <w:p w14:paraId="27F16903" w14:textId="77777777" w:rsidR="001632F2" w:rsidRPr="000A5C5D" w:rsidRDefault="001632F2" w:rsidP="00832ECA">
            <w:pPr>
              <w:pStyle w:val="BodyText3"/>
              <w:spacing w:before="60" w:after="60"/>
              <w:rPr>
                <w:sz w:val="20"/>
                <w:lang w:val="en-GB"/>
              </w:rPr>
            </w:pPr>
            <w:r w:rsidRPr="000A5C5D">
              <w:rPr>
                <w:sz w:val="20"/>
                <w:lang w:val="en-GB"/>
              </w:rPr>
              <w:t>[L/min]</w:t>
            </w:r>
          </w:p>
        </w:tc>
        <w:tc>
          <w:tcPr>
            <w:tcW w:w="680" w:type="dxa"/>
            <w:shd w:val="clear" w:color="auto" w:fill="D9D9D9"/>
          </w:tcPr>
          <w:p w14:paraId="73565395"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51D15D82" w14:textId="77777777" w:rsidR="001632F2" w:rsidRPr="000A5C5D" w:rsidRDefault="001632F2" w:rsidP="00832ECA">
            <w:pPr>
              <w:pStyle w:val="BodyText3"/>
              <w:spacing w:before="60" w:after="60"/>
              <w:rPr>
                <w:sz w:val="20"/>
                <w:lang w:val="en-GB"/>
              </w:rPr>
            </w:pPr>
            <w:r w:rsidRPr="000A5C5D">
              <w:rPr>
                <w:sz w:val="20"/>
                <w:lang w:val="en-GB"/>
              </w:rPr>
              <w:t>[L]</w:t>
            </w:r>
          </w:p>
        </w:tc>
        <w:tc>
          <w:tcPr>
            <w:tcW w:w="680" w:type="dxa"/>
            <w:shd w:val="clear" w:color="auto" w:fill="D9D9D9"/>
          </w:tcPr>
          <w:p w14:paraId="67FD3118"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775162FF" w14:textId="77777777" w:rsidR="001632F2" w:rsidRPr="000A5C5D" w:rsidRDefault="001632F2" w:rsidP="00832ECA">
            <w:pPr>
              <w:pStyle w:val="BodyText3"/>
              <w:spacing w:before="60" w:after="60"/>
              <w:rPr>
                <w:sz w:val="20"/>
                <w:lang w:val="en-GB"/>
              </w:rPr>
            </w:pPr>
            <w:r w:rsidRPr="000A5C5D">
              <w:rPr>
                <w:sz w:val="20"/>
                <w:lang w:val="en-GB"/>
              </w:rPr>
              <w:t>[L]</w:t>
            </w:r>
          </w:p>
        </w:tc>
        <w:tc>
          <w:tcPr>
            <w:tcW w:w="680" w:type="dxa"/>
            <w:shd w:val="clear" w:color="auto" w:fill="D9D9D9"/>
          </w:tcPr>
          <w:p w14:paraId="084FC574"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7756AD82"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680" w:type="dxa"/>
            <w:shd w:val="clear" w:color="auto" w:fill="D9D9D9"/>
          </w:tcPr>
          <w:p w14:paraId="534B412C" w14:textId="77777777" w:rsidR="001632F2" w:rsidRPr="000A5C5D" w:rsidRDefault="001632F2" w:rsidP="00832ECA">
            <w:pPr>
              <w:spacing w:before="60" w:after="60"/>
              <w:jc w:val="center"/>
              <w:rPr>
                <w:sz w:val="20"/>
                <w:szCs w:val="20"/>
              </w:rPr>
            </w:pPr>
            <w:r w:rsidRPr="000A5C5D">
              <w:rPr>
                <w:i/>
                <w:sz w:val="20"/>
                <w:szCs w:val="20"/>
              </w:rPr>
              <w:t>p</w:t>
            </w:r>
            <w:r w:rsidRPr="000A5C5D">
              <w:rPr>
                <w:sz w:val="20"/>
                <w:szCs w:val="20"/>
                <w:vertAlign w:val="subscript"/>
              </w:rPr>
              <w:t>t</w:t>
            </w:r>
          </w:p>
          <w:p w14:paraId="09101306" w14:textId="77777777" w:rsidR="001632F2" w:rsidRPr="000A5C5D" w:rsidRDefault="001632F2" w:rsidP="00832ECA">
            <w:pPr>
              <w:spacing w:before="60" w:after="60"/>
              <w:jc w:val="center"/>
              <w:rPr>
                <w:sz w:val="20"/>
                <w:szCs w:val="20"/>
              </w:rPr>
            </w:pPr>
            <w:r w:rsidRPr="000A5C5D">
              <w:rPr>
                <w:sz w:val="20"/>
                <w:szCs w:val="20"/>
              </w:rPr>
              <w:t>[kPa]</w:t>
            </w:r>
          </w:p>
        </w:tc>
        <w:tc>
          <w:tcPr>
            <w:tcW w:w="681" w:type="dxa"/>
            <w:shd w:val="clear" w:color="auto" w:fill="D9D9D9"/>
          </w:tcPr>
          <w:p w14:paraId="48B67F15"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p>
          <w:p w14:paraId="1C36216C"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852" w:type="dxa"/>
            <w:shd w:val="clear" w:color="auto" w:fill="D9D9D9"/>
          </w:tcPr>
          <w:p w14:paraId="63ACE913"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a</w:t>
            </w:r>
            <w:r w:rsidRPr="000A5C5D">
              <w:rPr>
                <w:sz w:val="20"/>
                <w:szCs w:val="20"/>
              </w:rPr>
              <w:t>/</w:t>
            </w:r>
            <w:r w:rsidRPr="000A5C5D">
              <w:rPr>
                <w:i/>
                <w:sz w:val="20"/>
                <w:szCs w:val="20"/>
              </w:rPr>
              <w:t>V</w:t>
            </w:r>
            <w:r w:rsidRPr="000A5C5D">
              <w:rPr>
                <w:sz w:val="20"/>
                <w:szCs w:val="20"/>
                <w:vertAlign w:val="subscript"/>
              </w:rPr>
              <w:t>n</w:t>
            </w:r>
          </w:p>
          <w:p w14:paraId="7B766A9F" w14:textId="77777777" w:rsidR="001632F2" w:rsidRPr="000A5C5D" w:rsidRDefault="001632F2" w:rsidP="00832ECA">
            <w:pPr>
              <w:spacing w:before="60" w:after="60"/>
              <w:jc w:val="center"/>
              <w:rPr>
                <w:sz w:val="20"/>
                <w:szCs w:val="20"/>
              </w:rPr>
            </w:pPr>
            <w:r w:rsidRPr="000A5C5D">
              <w:rPr>
                <w:sz w:val="20"/>
                <w:szCs w:val="20"/>
              </w:rPr>
              <w:t>[-]</w:t>
            </w:r>
          </w:p>
        </w:tc>
        <w:tc>
          <w:tcPr>
            <w:tcW w:w="1417" w:type="dxa"/>
            <w:shd w:val="clear" w:color="auto" w:fill="D9D9D9"/>
          </w:tcPr>
          <w:p w14:paraId="08E5451C"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 (without gas)</w:t>
            </w:r>
          </w:p>
          <w:p w14:paraId="5E98F3A6" w14:textId="77777777" w:rsidR="001632F2" w:rsidRPr="000A5C5D" w:rsidRDefault="001632F2" w:rsidP="00832ECA">
            <w:pPr>
              <w:spacing w:before="60" w:after="60"/>
              <w:jc w:val="center"/>
              <w:rPr>
                <w:sz w:val="20"/>
                <w:szCs w:val="20"/>
              </w:rPr>
            </w:pPr>
            <w:r w:rsidRPr="000A5C5D">
              <w:rPr>
                <w:sz w:val="20"/>
              </w:rPr>
              <w:t>[%]</w:t>
            </w:r>
          </w:p>
        </w:tc>
        <w:tc>
          <w:tcPr>
            <w:tcW w:w="851" w:type="dxa"/>
            <w:shd w:val="clear" w:color="auto" w:fill="D9D9D9"/>
          </w:tcPr>
          <w:p w14:paraId="2CC81527" w14:textId="77777777" w:rsidR="001632F2" w:rsidRPr="000A5C5D" w:rsidRDefault="001632F2" w:rsidP="00832ECA">
            <w:pPr>
              <w:pStyle w:val="BodyText3"/>
              <w:spacing w:before="60" w:after="60"/>
              <w:rPr>
                <w:sz w:val="20"/>
                <w:vertAlign w:val="subscript"/>
                <w:lang w:val="en-GB"/>
              </w:rPr>
            </w:pPr>
            <w:r w:rsidRPr="000A5C5D">
              <w:rPr>
                <w:i/>
                <w:sz w:val="20"/>
                <w:lang w:val="en-GB"/>
              </w:rPr>
              <w:t>E</w:t>
            </w:r>
            <w:r w:rsidRPr="000A5C5D">
              <w:rPr>
                <w:sz w:val="20"/>
                <w:vertAlign w:val="subscript"/>
                <w:lang w:val="en-GB"/>
              </w:rPr>
              <w:t>vi (gas)</w:t>
            </w:r>
          </w:p>
          <w:p w14:paraId="12E03796" w14:textId="77777777" w:rsidR="001632F2" w:rsidRPr="000A5C5D" w:rsidRDefault="001632F2" w:rsidP="00832ECA">
            <w:pPr>
              <w:pStyle w:val="BodyText3"/>
              <w:spacing w:before="60" w:after="60"/>
              <w:rPr>
                <w:sz w:val="20"/>
                <w:lang w:val="en-GB"/>
              </w:rPr>
            </w:pPr>
            <w:r w:rsidRPr="000A5C5D">
              <w:rPr>
                <w:sz w:val="20"/>
                <w:lang w:val="en-GB"/>
              </w:rPr>
              <w:t>[%]</w:t>
            </w:r>
          </w:p>
        </w:tc>
        <w:tc>
          <w:tcPr>
            <w:tcW w:w="708" w:type="dxa"/>
            <w:shd w:val="clear" w:color="auto" w:fill="D9D9D9"/>
          </w:tcPr>
          <w:p w14:paraId="3EC134BB"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1510CF77" w14:textId="77777777" w:rsidR="001632F2" w:rsidRPr="000A5C5D" w:rsidRDefault="001632F2" w:rsidP="00832ECA">
            <w:pPr>
              <w:pStyle w:val="BodyText3"/>
              <w:spacing w:before="60" w:after="60"/>
              <w:rPr>
                <w:sz w:val="20"/>
                <w:lang w:val="en-GB"/>
              </w:rPr>
            </w:pPr>
            <w:r w:rsidRPr="000A5C5D">
              <w:rPr>
                <w:sz w:val="20"/>
                <w:lang w:val="en-GB"/>
              </w:rPr>
              <w:t>[%]</w:t>
            </w:r>
          </w:p>
        </w:tc>
      </w:tr>
    </w:tbl>
    <w:p w14:paraId="6229F84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41"/>
        <w:gridCol w:w="670"/>
        <w:gridCol w:w="670"/>
        <w:gridCol w:w="671"/>
        <w:gridCol w:w="670"/>
        <w:gridCol w:w="671"/>
        <w:gridCol w:w="838"/>
        <w:gridCol w:w="1392"/>
        <w:gridCol w:w="838"/>
        <w:gridCol w:w="698"/>
      </w:tblGrid>
      <w:tr w:rsidR="001632F2" w:rsidRPr="000A5C5D" w14:paraId="0C1C4B18" w14:textId="77777777" w:rsidTr="00832ECA">
        <w:tc>
          <w:tcPr>
            <w:tcW w:w="1139" w:type="dxa"/>
          </w:tcPr>
          <w:p w14:paraId="7F269E18"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078C0AEA"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lang w:val="en-GB"/>
              </w:rPr>
              <w:t>(1)</w:t>
            </w:r>
          </w:p>
        </w:tc>
        <w:tc>
          <w:tcPr>
            <w:tcW w:w="680" w:type="dxa"/>
            <w:tcBorders>
              <w:bottom w:val="single" w:sz="4" w:space="0" w:color="auto"/>
            </w:tcBorders>
          </w:tcPr>
          <w:p w14:paraId="228B60CB"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580CFE8C" w14:textId="77777777" w:rsidR="001632F2" w:rsidRPr="000A5C5D" w:rsidRDefault="001632F2" w:rsidP="00832ECA">
            <w:pPr>
              <w:pStyle w:val="BodyText3"/>
              <w:spacing w:before="60" w:after="60"/>
              <w:rPr>
                <w:sz w:val="20"/>
                <w:lang w:val="en-GB"/>
              </w:rPr>
            </w:pPr>
          </w:p>
        </w:tc>
        <w:tc>
          <w:tcPr>
            <w:tcW w:w="681" w:type="dxa"/>
          </w:tcPr>
          <w:p w14:paraId="058E208C" w14:textId="77777777" w:rsidR="001632F2" w:rsidRPr="000A5C5D" w:rsidRDefault="001632F2" w:rsidP="00832ECA">
            <w:pPr>
              <w:pStyle w:val="BodyText3"/>
              <w:spacing w:before="60" w:after="60"/>
              <w:rPr>
                <w:sz w:val="20"/>
                <w:lang w:val="en-GB"/>
              </w:rPr>
            </w:pPr>
          </w:p>
        </w:tc>
        <w:tc>
          <w:tcPr>
            <w:tcW w:w="680" w:type="dxa"/>
          </w:tcPr>
          <w:p w14:paraId="38834C9D" w14:textId="77777777" w:rsidR="001632F2" w:rsidRPr="000A5C5D" w:rsidRDefault="001632F2" w:rsidP="00832ECA">
            <w:pPr>
              <w:pStyle w:val="BodyText3"/>
              <w:spacing w:before="60" w:after="60"/>
              <w:rPr>
                <w:sz w:val="20"/>
                <w:lang w:val="en-GB"/>
              </w:rPr>
            </w:pPr>
          </w:p>
        </w:tc>
        <w:tc>
          <w:tcPr>
            <w:tcW w:w="681" w:type="dxa"/>
          </w:tcPr>
          <w:p w14:paraId="201EEDE4" w14:textId="77777777" w:rsidR="001632F2" w:rsidRPr="000A5C5D" w:rsidRDefault="001632F2" w:rsidP="00832ECA">
            <w:pPr>
              <w:pStyle w:val="BodyText3"/>
              <w:spacing w:before="60" w:after="60"/>
              <w:rPr>
                <w:sz w:val="20"/>
                <w:lang w:val="en-GB"/>
              </w:rPr>
            </w:pPr>
          </w:p>
        </w:tc>
        <w:tc>
          <w:tcPr>
            <w:tcW w:w="851" w:type="dxa"/>
          </w:tcPr>
          <w:p w14:paraId="5D9908E9"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52F7BE9E"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0558836D"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2FB69FC6" w14:textId="77777777" w:rsidR="001632F2" w:rsidRPr="000A5C5D" w:rsidRDefault="001632F2" w:rsidP="00832ECA">
            <w:pPr>
              <w:pStyle w:val="BodyText3"/>
              <w:spacing w:before="60" w:after="60"/>
              <w:rPr>
                <w:sz w:val="20"/>
                <w:lang w:val="en-GB"/>
              </w:rPr>
            </w:pPr>
          </w:p>
        </w:tc>
      </w:tr>
      <w:tr w:rsidR="001632F2" w:rsidRPr="000A5C5D" w14:paraId="57A9018C" w14:textId="77777777" w:rsidTr="00832ECA">
        <w:tc>
          <w:tcPr>
            <w:tcW w:w="1139" w:type="dxa"/>
          </w:tcPr>
          <w:p w14:paraId="34799B3B"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3844F329"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483145BC"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254D0EF8" w14:textId="77777777" w:rsidR="001632F2" w:rsidRPr="000A5C5D" w:rsidRDefault="001632F2" w:rsidP="00832ECA">
            <w:pPr>
              <w:pStyle w:val="BodyText3"/>
              <w:spacing w:before="60" w:after="60"/>
              <w:rPr>
                <w:sz w:val="20"/>
                <w:lang w:val="en-GB"/>
              </w:rPr>
            </w:pPr>
          </w:p>
        </w:tc>
        <w:tc>
          <w:tcPr>
            <w:tcW w:w="681" w:type="dxa"/>
          </w:tcPr>
          <w:p w14:paraId="1844197C" w14:textId="77777777" w:rsidR="001632F2" w:rsidRPr="000A5C5D" w:rsidRDefault="001632F2" w:rsidP="00832ECA">
            <w:pPr>
              <w:pStyle w:val="BodyText3"/>
              <w:spacing w:before="60" w:after="60"/>
              <w:rPr>
                <w:sz w:val="20"/>
                <w:lang w:val="en-GB"/>
              </w:rPr>
            </w:pPr>
          </w:p>
        </w:tc>
        <w:tc>
          <w:tcPr>
            <w:tcW w:w="680" w:type="dxa"/>
          </w:tcPr>
          <w:p w14:paraId="07927847" w14:textId="77777777" w:rsidR="001632F2" w:rsidRPr="000A5C5D" w:rsidRDefault="001632F2" w:rsidP="00832ECA">
            <w:pPr>
              <w:pStyle w:val="BodyText3"/>
              <w:spacing w:before="60" w:after="60"/>
              <w:rPr>
                <w:sz w:val="20"/>
                <w:lang w:val="en-GB"/>
              </w:rPr>
            </w:pPr>
          </w:p>
        </w:tc>
        <w:tc>
          <w:tcPr>
            <w:tcW w:w="681" w:type="dxa"/>
          </w:tcPr>
          <w:p w14:paraId="191CE12F" w14:textId="77777777" w:rsidR="001632F2" w:rsidRPr="000A5C5D" w:rsidRDefault="001632F2" w:rsidP="00832ECA">
            <w:pPr>
              <w:pStyle w:val="BodyText3"/>
              <w:spacing w:before="60" w:after="60"/>
              <w:rPr>
                <w:sz w:val="20"/>
                <w:lang w:val="en-GB"/>
              </w:rPr>
            </w:pPr>
          </w:p>
        </w:tc>
        <w:tc>
          <w:tcPr>
            <w:tcW w:w="851" w:type="dxa"/>
          </w:tcPr>
          <w:p w14:paraId="03F7940E"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4BF7979B"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747FE9D3"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6A3A3FA8" w14:textId="77777777" w:rsidR="001632F2" w:rsidRPr="000A5C5D" w:rsidRDefault="001632F2" w:rsidP="00832ECA">
            <w:pPr>
              <w:pStyle w:val="BodyText3"/>
              <w:spacing w:before="60" w:after="60"/>
              <w:rPr>
                <w:sz w:val="20"/>
                <w:lang w:val="en-GB"/>
              </w:rPr>
            </w:pPr>
          </w:p>
        </w:tc>
      </w:tr>
      <w:tr w:rsidR="001632F2" w:rsidRPr="000A5C5D" w14:paraId="2B8858F1" w14:textId="77777777" w:rsidTr="00832ECA">
        <w:tc>
          <w:tcPr>
            <w:tcW w:w="1139" w:type="dxa"/>
          </w:tcPr>
          <w:p w14:paraId="09AD38D2"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Borders>
              <w:bottom w:val="single" w:sz="4" w:space="0" w:color="auto"/>
            </w:tcBorders>
          </w:tcPr>
          <w:p w14:paraId="5569856A"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4C300508"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693DCF5B" w14:textId="77777777" w:rsidR="001632F2" w:rsidRPr="000A5C5D" w:rsidRDefault="001632F2" w:rsidP="00832ECA">
            <w:pPr>
              <w:pStyle w:val="BodyText3"/>
              <w:spacing w:before="60" w:after="60"/>
              <w:rPr>
                <w:sz w:val="20"/>
                <w:lang w:val="en-GB"/>
              </w:rPr>
            </w:pPr>
          </w:p>
        </w:tc>
        <w:tc>
          <w:tcPr>
            <w:tcW w:w="681" w:type="dxa"/>
          </w:tcPr>
          <w:p w14:paraId="0348D2E5" w14:textId="77777777" w:rsidR="001632F2" w:rsidRPr="000A5C5D" w:rsidRDefault="001632F2" w:rsidP="00832ECA">
            <w:pPr>
              <w:pStyle w:val="BodyText3"/>
              <w:spacing w:before="60" w:after="60"/>
              <w:rPr>
                <w:sz w:val="20"/>
                <w:lang w:val="en-GB"/>
              </w:rPr>
            </w:pPr>
          </w:p>
        </w:tc>
        <w:tc>
          <w:tcPr>
            <w:tcW w:w="680" w:type="dxa"/>
          </w:tcPr>
          <w:p w14:paraId="1BCF3FD5" w14:textId="77777777" w:rsidR="001632F2" w:rsidRPr="000A5C5D" w:rsidRDefault="001632F2" w:rsidP="00832ECA">
            <w:pPr>
              <w:pStyle w:val="BodyText3"/>
              <w:spacing w:before="60" w:after="60"/>
              <w:rPr>
                <w:sz w:val="20"/>
                <w:lang w:val="en-GB"/>
              </w:rPr>
            </w:pPr>
          </w:p>
        </w:tc>
        <w:tc>
          <w:tcPr>
            <w:tcW w:w="681" w:type="dxa"/>
          </w:tcPr>
          <w:p w14:paraId="78D0A166" w14:textId="77777777" w:rsidR="001632F2" w:rsidRPr="000A5C5D" w:rsidRDefault="001632F2" w:rsidP="00832ECA">
            <w:pPr>
              <w:pStyle w:val="BodyText3"/>
              <w:spacing w:before="60" w:after="60"/>
              <w:rPr>
                <w:sz w:val="20"/>
                <w:lang w:val="en-GB"/>
              </w:rPr>
            </w:pPr>
          </w:p>
        </w:tc>
        <w:tc>
          <w:tcPr>
            <w:tcW w:w="851" w:type="dxa"/>
          </w:tcPr>
          <w:p w14:paraId="76CCC0C9"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280CCD3E"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0E2A7E7F"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0F437FBE" w14:textId="77777777" w:rsidR="001632F2" w:rsidRPr="000A5C5D" w:rsidRDefault="001632F2" w:rsidP="00832ECA">
            <w:pPr>
              <w:pStyle w:val="BodyText3"/>
              <w:spacing w:before="60" w:after="60"/>
              <w:rPr>
                <w:sz w:val="20"/>
                <w:lang w:val="en-GB"/>
              </w:rPr>
            </w:pPr>
          </w:p>
        </w:tc>
      </w:tr>
    </w:tbl>
    <w:p w14:paraId="28C8E2E1"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37"/>
        <w:gridCol w:w="834"/>
        <w:gridCol w:w="671"/>
        <w:gridCol w:w="671"/>
        <w:gridCol w:w="672"/>
        <w:gridCol w:w="671"/>
        <w:gridCol w:w="672"/>
        <w:gridCol w:w="838"/>
        <w:gridCol w:w="1393"/>
        <w:gridCol w:w="838"/>
        <w:gridCol w:w="698"/>
      </w:tblGrid>
      <w:tr w:rsidR="001632F2" w:rsidRPr="000A5C5D" w14:paraId="27D2E528" w14:textId="77777777" w:rsidTr="00832ECA">
        <w:tc>
          <w:tcPr>
            <w:tcW w:w="1139" w:type="dxa"/>
          </w:tcPr>
          <w:p w14:paraId="3DB49699"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540242A6" w14:textId="77777777" w:rsidR="001632F2" w:rsidRPr="000A5C5D" w:rsidRDefault="001632F2" w:rsidP="00832ECA">
            <w:pPr>
              <w:pStyle w:val="BodyText3"/>
              <w:spacing w:before="60" w:after="60"/>
              <w:rPr>
                <w:sz w:val="20"/>
                <w:lang w:val="en-GB"/>
              </w:rPr>
            </w:pPr>
          </w:p>
        </w:tc>
        <w:tc>
          <w:tcPr>
            <w:tcW w:w="680" w:type="dxa"/>
          </w:tcPr>
          <w:p w14:paraId="75C3B6B0" w14:textId="77777777" w:rsidR="001632F2" w:rsidRPr="000A5C5D" w:rsidRDefault="001632F2" w:rsidP="00832ECA">
            <w:pPr>
              <w:pStyle w:val="BodyText3"/>
              <w:spacing w:before="60" w:after="60"/>
              <w:rPr>
                <w:sz w:val="20"/>
                <w:lang w:val="en-GB"/>
              </w:rPr>
            </w:pPr>
          </w:p>
        </w:tc>
        <w:tc>
          <w:tcPr>
            <w:tcW w:w="680" w:type="dxa"/>
          </w:tcPr>
          <w:p w14:paraId="70447CB7" w14:textId="77777777" w:rsidR="001632F2" w:rsidRPr="000A5C5D" w:rsidRDefault="001632F2" w:rsidP="00832ECA">
            <w:pPr>
              <w:pStyle w:val="BodyText3"/>
              <w:spacing w:before="60" w:after="60"/>
              <w:rPr>
                <w:sz w:val="20"/>
                <w:lang w:val="en-GB"/>
              </w:rPr>
            </w:pPr>
          </w:p>
        </w:tc>
        <w:tc>
          <w:tcPr>
            <w:tcW w:w="681" w:type="dxa"/>
          </w:tcPr>
          <w:p w14:paraId="0E715F36" w14:textId="77777777" w:rsidR="001632F2" w:rsidRPr="000A5C5D" w:rsidRDefault="001632F2" w:rsidP="00832ECA">
            <w:pPr>
              <w:pStyle w:val="BodyText3"/>
              <w:spacing w:before="60" w:after="60"/>
              <w:rPr>
                <w:sz w:val="20"/>
                <w:lang w:val="en-GB"/>
              </w:rPr>
            </w:pPr>
          </w:p>
        </w:tc>
        <w:tc>
          <w:tcPr>
            <w:tcW w:w="680" w:type="dxa"/>
          </w:tcPr>
          <w:p w14:paraId="2E5E4F4B" w14:textId="77777777" w:rsidR="001632F2" w:rsidRPr="000A5C5D" w:rsidRDefault="001632F2" w:rsidP="00832ECA">
            <w:pPr>
              <w:pStyle w:val="BodyText3"/>
              <w:spacing w:before="60" w:after="60"/>
              <w:rPr>
                <w:sz w:val="20"/>
                <w:lang w:val="en-GB"/>
              </w:rPr>
            </w:pPr>
          </w:p>
        </w:tc>
        <w:tc>
          <w:tcPr>
            <w:tcW w:w="681" w:type="dxa"/>
          </w:tcPr>
          <w:p w14:paraId="7314BE52" w14:textId="77777777" w:rsidR="001632F2" w:rsidRPr="000A5C5D" w:rsidRDefault="001632F2" w:rsidP="00832ECA">
            <w:pPr>
              <w:pStyle w:val="BodyText3"/>
              <w:spacing w:before="60" w:after="60"/>
              <w:rPr>
                <w:sz w:val="20"/>
                <w:lang w:val="en-GB"/>
              </w:rPr>
            </w:pPr>
          </w:p>
        </w:tc>
        <w:tc>
          <w:tcPr>
            <w:tcW w:w="851" w:type="dxa"/>
          </w:tcPr>
          <w:p w14:paraId="7DD633F7" w14:textId="77777777" w:rsidR="001632F2" w:rsidRPr="000A5C5D" w:rsidRDefault="001632F2" w:rsidP="00832ECA">
            <w:pPr>
              <w:pStyle w:val="BodyText3"/>
              <w:spacing w:before="60" w:after="60"/>
              <w:rPr>
                <w:sz w:val="20"/>
                <w:lang w:val="en-GB"/>
              </w:rPr>
            </w:pPr>
          </w:p>
        </w:tc>
        <w:tc>
          <w:tcPr>
            <w:tcW w:w="1417" w:type="dxa"/>
          </w:tcPr>
          <w:p w14:paraId="1D948564" w14:textId="77777777" w:rsidR="001632F2" w:rsidRPr="000A5C5D" w:rsidRDefault="001632F2" w:rsidP="00832ECA">
            <w:pPr>
              <w:pStyle w:val="BodyText3"/>
              <w:spacing w:before="60" w:after="60"/>
              <w:rPr>
                <w:sz w:val="20"/>
                <w:lang w:val="en-GB"/>
              </w:rPr>
            </w:pPr>
          </w:p>
        </w:tc>
        <w:tc>
          <w:tcPr>
            <w:tcW w:w="851" w:type="dxa"/>
          </w:tcPr>
          <w:p w14:paraId="65CE0E24" w14:textId="77777777" w:rsidR="001632F2" w:rsidRPr="000A5C5D" w:rsidRDefault="001632F2" w:rsidP="00832ECA">
            <w:pPr>
              <w:pStyle w:val="BodyText3"/>
              <w:spacing w:before="60" w:after="60"/>
              <w:rPr>
                <w:sz w:val="20"/>
                <w:lang w:val="en-GB"/>
              </w:rPr>
            </w:pPr>
          </w:p>
        </w:tc>
        <w:tc>
          <w:tcPr>
            <w:tcW w:w="708" w:type="dxa"/>
          </w:tcPr>
          <w:p w14:paraId="2D01597D" w14:textId="77777777" w:rsidR="001632F2" w:rsidRPr="000A5C5D" w:rsidRDefault="001632F2" w:rsidP="00832ECA">
            <w:pPr>
              <w:pStyle w:val="BodyText3"/>
              <w:spacing w:before="60" w:after="60"/>
              <w:rPr>
                <w:sz w:val="20"/>
                <w:lang w:val="en-GB"/>
              </w:rPr>
            </w:pPr>
          </w:p>
        </w:tc>
      </w:tr>
      <w:tr w:rsidR="001632F2" w:rsidRPr="000A5C5D" w14:paraId="0AAB3E65" w14:textId="77777777" w:rsidTr="00832ECA">
        <w:tc>
          <w:tcPr>
            <w:tcW w:w="1139" w:type="dxa"/>
          </w:tcPr>
          <w:p w14:paraId="60ADF3B7"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0C6B9890" w14:textId="77777777" w:rsidR="001632F2" w:rsidRPr="000A5C5D" w:rsidRDefault="001632F2" w:rsidP="00832ECA">
            <w:pPr>
              <w:pStyle w:val="BodyText3"/>
              <w:spacing w:before="60" w:after="60"/>
              <w:rPr>
                <w:sz w:val="20"/>
                <w:lang w:val="en-GB"/>
              </w:rPr>
            </w:pPr>
          </w:p>
        </w:tc>
        <w:tc>
          <w:tcPr>
            <w:tcW w:w="680" w:type="dxa"/>
          </w:tcPr>
          <w:p w14:paraId="16C88111" w14:textId="77777777" w:rsidR="001632F2" w:rsidRPr="000A5C5D" w:rsidRDefault="001632F2" w:rsidP="00832ECA">
            <w:pPr>
              <w:pStyle w:val="BodyText3"/>
              <w:spacing w:before="60" w:after="60"/>
              <w:rPr>
                <w:sz w:val="20"/>
                <w:lang w:val="en-GB"/>
              </w:rPr>
            </w:pPr>
          </w:p>
        </w:tc>
        <w:tc>
          <w:tcPr>
            <w:tcW w:w="680" w:type="dxa"/>
          </w:tcPr>
          <w:p w14:paraId="250C17DC" w14:textId="77777777" w:rsidR="001632F2" w:rsidRPr="000A5C5D" w:rsidRDefault="001632F2" w:rsidP="00832ECA">
            <w:pPr>
              <w:pStyle w:val="BodyText3"/>
              <w:spacing w:before="60" w:after="60"/>
              <w:rPr>
                <w:sz w:val="20"/>
                <w:lang w:val="en-GB"/>
              </w:rPr>
            </w:pPr>
          </w:p>
        </w:tc>
        <w:tc>
          <w:tcPr>
            <w:tcW w:w="681" w:type="dxa"/>
          </w:tcPr>
          <w:p w14:paraId="5BFC0C9E" w14:textId="77777777" w:rsidR="001632F2" w:rsidRPr="000A5C5D" w:rsidRDefault="001632F2" w:rsidP="00832ECA">
            <w:pPr>
              <w:pStyle w:val="BodyText3"/>
              <w:spacing w:before="60" w:after="60"/>
              <w:rPr>
                <w:sz w:val="20"/>
                <w:lang w:val="en-GB"/>
              </w:rPr>
            </w:pPr>
          </w:p>
        </w:tc>
        <w:tc>
          <w:tcPr>
            <w:tcW w:w="680" w:type="dxa"/>
          </w:tcPr>
          <w:p w14:paraId="6F7CDDFD" w14:textId="77777777" w:rsidR="001632F2" w:rsidRPr="000A5C5D" w:rsidRDefault="001632F2" w:rsidP="00832ECA">
            <w:pPr>
              <w:pStyle w:val="BodyText3"/>
              <w:spacing w:before="60" w:after="60"/>
              <w:rPr>
                <w:sz w:val="20"/>
                <w:lang w:val="en-GB"/>
              </w:rPr>
            </w:pPr>
          </w:p>
        </w:tc>
        <w:tc>
          <w:tcPr>
            <w:tcW w:w="681" w:type="dxa"/>
          </w:tcPr>
          <w:p w14:paraId="245D35E3" w14:textId="77777777" w:rsidR="001632F2" w:rsidRPr="000A5C5D" w:rsidRDefault="001632F2" w:rsidP="00832ECA">
            <w:pPr>
              <w:pStyle w:val="BodyText3"/>
              <w:spacing w:before="60" w:after="60"/>
              <w:rPr>
                <w:sz w:val="20"/>
                <w:lang w:val="en-GB"/>
              </w:rPr>
            </w:pPr>
          </w:p>
        </w:tc>
        <w:tc>
          <w:tcPr>
            <w:tcW w:w="851" w:type="dxa"/>
          </w:tcPr>
          <w:p w14:paraId="26E90C6C" w14:textId="77777777" w:rsidR="001632F2" w:rsidRPr="000A5C5D" w:rsidRDefault="001632F2" w:rsidP="00832ECA">
            <w:pPr>
              <w:pStyle w:val="BodyText3"/>
              <w:spacing w:before="60" w:after="60"/>
              <w:rPr>
                <w:sz w:val="20"/>
                <w:lang w:val="en-GB"/>
              </w:rPr>
            </w:pPr>
          </w:p>
        </w:tc>
        <w:tc>
          <w:tcPr>
            <w:tcW w:w="1417" w:type="dxa"/>
          </w:tcPr>
          <w:p w14:paraId="558E6599" w14:textId="77777777" w:rsidR="001632F2" w:rsidRPr="000A5C5D" w:rsidRDefault="001632F2" w:rsidP="00832ECA">
            <w:pPr>
              <w:pStyle w:val="BodyText3"/>
              <w:spacing w:before="60" w:after="60"/>
              <w:rPr>
                <w:sz w:val="20"/>
                <w:lang w:val="en-GB"/>
              </w:rPr>
            </w:pPr>
          </w:p>
        </w:tc>
        <w:tc>
          <w:tcPr>
            <w:tcW w:w="851" w:type="dxa"/>
          </w:tcPr>
          <w:p w14:paraId="52DC7AAB" w14:textId="77777777" w:rsidR="001632F2" w:rsidRPr="000A5C5D" w:rsidRDefault="001632F2" w:rsidP="00832ECA">
            <w:pPr>
              <w:pStyle w:val="BodyText3"/>
              <w:spacing w:before="60" w:after="60"/>
              <w:rPr>
                <w:sz w:val="20"/>
                <w:lang w:val="en-GB"/>
              </w:rPr>
            </w:pPr>
          </w:p>
        </w:tc>
        <w:tc>
          <w:tcPr>
            <w:tcW w:w="708" w:type="dxa"/>
          </w:tcPr>
          <w:p w14:paraId="6F5AD506" w14:textId="77777777" w:rsidR="001632F2" w:rsidRPr="000A5C5D" w:rsidRDefault="001632F2" w:rsidP="00832ECA">
            <w:pPr>
              <w:pStyle w:val="BodyText3"/>
              <w:spacing w:before="60" w:after="60"/>
              <w:rPr>
                <w:sz w:val="20"/>
                <w:lang w:val="en-GB"/>
              </w:rPr>
            </w:pPr>
          </w:p>
        </w:tc>
      </w:tr>
      <w:tr w:rsidR="001632F2" w:rsidRPr="000A5C5D" w14:paraId="205A2174" w14:textId="77777777" w:rsidTr="00832ECA">
        <w:tc>
          <w:tcPr>
            <w:tcW w:w="1139" w:type="dxa"/>
          </w:tcPr>
          <w:p w14:paraId="66855BDE"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Pr>
          <w:p w14:paraId="25222FD0" w14:textId="77777777" w:rsidR="001632F2" w:rsidRPr="000A5C5D" w:rsidRDefault="001632F2" w:rsidP="00832ECA">
            <w:pPr>
              <w:pStyle w:val="BodyText3"/>
              <w:spacing w:before="60" w:after="60"/>
              <w:rPr>
                <w:sz w:val="20"/>
                <w:lang w:val="en-GB"/>
              </w:rPr>
            </w:pPr>
          </w:p>
        </w:tc>
        <w:tc>
          <w:tcPr>
            <w:tcW w:w="680" w:type="dxa"/>
          </w:tcPr>
          <w:p w14:paraId="2B910213" w14:textId="77777777" w:rsidR="001632F2" w:rsidRPr="000A5C5D" w:rsidRDefault="001632F2" w:rsidP="00832ECA">
            <w:pPr>
              <w:pStyle w:val="BodyText3"/>
              <w:spacing w:before="60" w:after="60"/>
              <w:rPr>
                <w:sz w:val="20"/>
                <w:lang w:val="en-GB"/>
              </w:rPr>
            </w:pPr>
          </w:p>
        </w:tc>
        <w:tc>
          <w:tcPr>
            <w:tcW w:w="680" w:type="dxa"/>
          </w:tcPr>
          <w:p w14:paraId="75095FA0" w14:textId="77777777" w:rsidR="001632F2" w:rsidRPr="000A5C5D" w:rsidRDefault="001632F2" w:rsidP="00832ECA">
            <w:pPr>
              <w:pStyle w:val="BodyText3"/>
              <w:spacing w:before="60" w:after="60"/>
              <w:rPr>
                <w:sz w:val="20"/>
                <w:lang w:val="en-GB"/>
              </w:rPr>
            </w:pPr>
          </w:p>
        </w:tc>
        <w:tc>
          <w:tcPr>
            <w:tcW w:w="681" w:type="dxa"/>
          </w:tcPr>
          <w:p w14:paraId="03A67D55" w14:textId="77777777" w:rsidR="001632F2" w:rsidRPr="000A5C5D" w:rsidRDefault="001632F2" w:rsidP="00832ECA">
            <w:pPr>
              <w:pStyle w:val="BodyText3"/>
              <w:spacing w:before="60" w:after="60"/>
              <w:rPr>
                <w:sz w:val="20"/>
                <w:lang w:val="en-GB"/>
              </w:rPr>
            </w:pPr>
          </w:p>
        </w:tc>
        <w:tc>
          <w:tcPr>
            <w:tcW w:w="680" w:type="dxa"/>
          </w:tcPr>
          <w:p w14:paraId="2522D144" w14:textId="77777777" w:rsidR="001632F2" w:rsidRPr="000A5C5D" w:rsidRDefault="001632F2" w:rsidP="00832ECA">
            <w:pPr>
              <w:pStyle w:val="BodyText3"/>
              <w:spacing w:before="60" w:after="60"/>
              <w:rPr>
                <w:sz w:val="20"/>
                <w:lang w:val="en-GB"/>
              </w:rPr>
            </w:pPr>
          </w:p>
        </w:tc>
        <w:tc>
          <w:tcPr>
            <w:tcW w:w="681" w:type="dxa"/>
          </w:tcPr>
          <w:p w14:paraId="43C2D7B3" w14:textId="77777777" w:rsidR="001632F2" w:rsidRPr="000A5C5D" w:rsidRDefault="001632F2" w:rsidP="00832ECA">
            <w:pPr>
              <w:pStyle w:val="BodyText3"/>
              <w:spacing w:before="60" w:after="60"/>
              <w:rPr>
                <w:sz w:val="20"/>
                <w:lang w:val="en-GB"/>
              </w:rPr>
            </w:pPr>
          </w:p>
        </w:tc>
        <w:tc>
          <w:tcPr>
            <w:tcW w:w="851" w:type="dxa"/>
          </w:tcPr>
          <w:p w14:paraId="24D9B822" w14:textId="77777777" w:rsidR="001632F2" w:rsidRPr="000A5C5D" w:rsidRDefault="001632F2" w:rsidP="00832ECA">
            <w:pPr>
              <w:pStyle w:val="BodyText3"/>
              <w:spacing w:before="60" w:after="60"/>
              <w:rPr>
                <w:sz w:val="20"/>
                <w:lang w:val="en-GB"/>
              </w:rPr>
            </w:pPr>
          </w:p>
        </w:tc>
        <w:tc>
          <w:tcPr>
            <w:tcW w:w="1417" w:type="dxa"/>
          </w:tcPr>
          <w:p w14:paraId="4F79BC7A" w14:textId="77777777" w:rsidR="001632F2" w:rsidRPr="000A5C5D" w:rsidRDefault="001632F2" w:rsidP="00832ECA">
            <w:pPr>
              <w:pStyle w:val="BodyText3"/>
              <w:spacing w:before="60" w:after="60"/>
              <w:rPr>
                <w:sz w:val="20"/>
                <w:lang w:val="en-GB"/>
              </w:rPr>
            </w:pPr>
          </w:p>
        </w:tc>
        <w:tc>
          <w:tcPr>
            <w:tcW w:w="851" w:type="dxa"/>
          </w:tcPr>
          <w:p w14:paraId="0C408325" w14:textId="77777777" w:rsidR="001632F2" w:rsidRPr="000A5C5D" w:rsidRDefault="001632F2" w:rsidP="00832ECA">
            <w:pPr>
              <w:pStyle w:val="BodyText3"/>
              <w:spacing w:before="60" w:after="60"/>
              <w:rPr>
                <w:sz w:val="20"/>
                <w:lang w:val="en-GB"/>
              </w:rPr>
            </w:pPr>
          </w:p>
        </w:tc>
        <w:tc>
          <w:tcPr>
            <w:tcW w:w="708" w:type="dxa"/>
          </w:tcPr>
          <w:p w14:paraId="21F3C85B" w14:textId="77777777" w:rsidR="001632F2" w:rsidRPr="000A5C5D" w:rsidRDefault="001632F2" w:rsidP="00832ECA">
            <w:pPr>
              <w:pStyle w:val="BodyText3"/>
              <w:spacing w:before="60" w:after="60"/>
              <w:rPr>
                <w:sz w:val="20"/>
                <w:lang w:val="en-GB"/>
              </w:rPr>
            </w:pPr>
          </w:p>
        </w:tc>
      </w:tr>
    </w:tbl>
    <w:p w14:paraId="3CC2232D"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41"/>
        <w:gridCol w:w="670"/>
        <w:gridCol w:w="670"/>
        <w:gridCol w:w="671"/>
        <w:gridCol w:w="670"/>
        <w:gridCol w:w="671"/>
        <w:gridCol w:w="838"/>
        <w:gridCol w:w="1392"/>
        <w:gridCol w:w="838"/>
        <w:gridCol w:w="698"/>
      </w:tblGrid>
      <w:tr w:rsidR="001632F2" w:rsidRPr="000A5C5D" w14:paraId="2E656513" w14:textId="77777777" w:rsidTr="00832ECA">
        <w:tc>
          <w:tcPr>
            <w:tcW w:w="1139" w:type="dxa"/>
          </w:tcPr>
          <w:p w14:paraId="7ECC4C7C"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Merge w:val="restart"/>
            <w:vAlign w:val="center"/>
          </w:tcPr>
          <w:p w14:paraId="7E9F3AC3"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lang w:val="en-GB"/>
              </w:rPr>
              <w:t>(n)</w:t>
            </w:r>
          </w:p>
        </w:tc>
        <w:tc>
          <w:tcPr>
            <w:tcW w:w="680" w:type="dxa"/>
            <w:tcBorders>
              <w:bottom w:val="single" w:sz="4" w:space="0" w:color="auto"/>
            </w:tcBorders>
          </w:tcPr>
          <w:p w14:paraId="3D9E45A6"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7BE2C00D" w14:textId="77777777" w:rsidR="001632F2" w:rsidRPr="000A5C5D" w:rsidRDefault="001632F2" w:rsidP="00832ECA">
            <w:pPr>
              <w:pStyle w:val="BodyText3"/>
              <w:spacing w:before="60" w:after="60"/>
              <w:rPr>
                <w:sz w:val="20"/>
                <w:lang w:val="en-GB"/>
              </w:rPr>
            </w:pPr>
          </w:p>
        </w:tc>
        <w:tc>
          <w:tcPr>
            <w:tcW w:w="681" w:type="dxa"/>
          </w:tcPr>
          <w:p w14:paraId="44EEAF41" w14:textId="77777777" w:rsidR="001632F2" w:rsidRPr="000A5C5D" w:rsidRDefault="001632F2" w:rsidP="00832ECA">
            <w:pPr>
              <w:pStyle w:val="BodyText3"/>
              <w:spacing w:before="60" w:after="60"/>
              <w:rPr>
                <w:sz w:val="20"/>
                <w:lang w:val="en-GB"/>
              </w:rPr>
            </w:pPr>
          </w:p>
        </w:tc>
        <w:tc>
          <w:tcPr>
            <w:tcW w:w="680" w:type="dxa"/>
          </w:tcPr>
          <w:p w14:paraId="13C62642" w14:textId="77777777" w:rsidR="001632F2" w:rsidRPr="000A5C5D" w:rsidRDefault="001632F2" w:rsidP="00832ECA">
            <w:pPr>
              <w:pStyle w:val="BodyText3"/>
              <w:spacing w:before="60" w:after="60"/>
              <w:rPr>
                <w:sz w:val="20"/>
                <w:lang w:val="en-GB"/>
              </w:rPr>
            </w:pPr>
          </w:p>
        </w:tc>
        <w:tc>
          <w:tcPr>
            <w:tcW w:w="681" w:type="dxa"/>
          </w:tcPr>
          <w:p w14:paraId="33B67D0E" w14:textId="77777777" w:rsidR="001632F2" w:rsidRPr="000A5C5D" w:rsidRDefault="001632F2" w:rsidP="00832ECA">
            <w:pPr>
              <w:pStyle w:val="BodyText3"/>
              <w:spacing w:before="60" w:after="60"/>
              <w:rPr>
                <w:sz w:val="20"/>
                <w:lang w:val="en-GB"/>
              </w:rPr>
            </w:pPr>
          </w:p>
        </w:tc>
        <w:tc>
          <w:tcPr>
            <w:tcW w:w="851" w:type="dxa"/>
          </w:tcPr>
          <w:p w14:paraId="7AE85C12"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3F212483"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758286BC"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2B77CFA3" w14:textId="77777777" w:rsidR="001632F2" w:rsidRPr="000A5C5D" w:rsidRDefault="001632F2" w:rsidP="00832ECA">
            <w:pPr>
              <w:pStyle w:val="BodyText3"/>
              <w:spacing w:before="60" w:after="60"/>
              <w:rPr>
                <w:sz w:val="20"/>
                <w:lang w:val="en-GB"/>
              </w:rPr>
            </w:pPr>
          </w:p>
        </w:tc>
      </w:tr>
      <w:tr w:rsidR="001632F2" w:rsidRPr="000A5C5D" w14:paraId="6E010B14" w14:textId="77777777" w:rsidTr="00832ECA">
        <w:tc>
          <w:tcPr>
            <w:tcW w:w="1139" w:type="dxa"/>
          </w:tcPr>
          <w:p w14:paraId="02E360F9"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vMerge/>
          </w:tcPr>
          <w:p w14:paraId="680BE67A"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2B95D51A"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2E1D1DD0" w14:textId="77777777" w:rsidR="001632F2" w:rsidRPr="000A5C5D" w:rsidRDefault="001632F2" w:rsidP="00832ECA">
            <w:pPr>
              <w:pStyle w:val="BodyText3"/>
              <w:spacing w:before="60" w:after="60"/>
              <w:rPr>
                <w:sz w:val="20"/>
                <w:lang w:val="en-GB"/>
              </w:rPr>
            </w:pPr>
          </w:p>
        </w:tc>
        <w:tc>
          <w:tcPr>
            <w:tcW w:w="681" w:type="dxa"/>
          </w:tcPr>
          <w:p w14:paraId="2E0D8676" w14:textId="77777777" w:rsidR="001632F2" w:rsidRPr="000A5C5D" w:rsidRDefault="001632F2" w:rsidP="00832ECA">
            <w:pPr>
              <w:pStyle w:val="BodyText3"/>
              <w:spacing w:before="60" w:after="60"/>
              <w:rPr>
                <w:sz w:val="20"/>
                <w:lang w:val="en-GB"/>
              </w:rPr>
            </w:pPr>
          </w:p>
        </w:tc>
        <w:tc>
          <w:tcPr>
            <w:tcW w:w="680" w:type="dxa"/>
          </w:tcPr>
          <w:p w14:paraId="57EC24CC" w14:textId="77777777" w:rsidR="001632F2" w:rsidRPr="000A5C5D" w:rsidRDefault="001632F2" w:rsidP="00832ECA">
            <w:pPr>
              <w:pStyle w:val="BodyText3"/>
              <w:spacing w:before="60" w:after="60"/>
              <w:rPr>
                <w:sz w:val="20"/>
                <w:lang w:val="en-GB"/>
              </w:rPr>
            </w:pPr>
          </w:p>
        </w:tc>
        <w:tc>
          <w:tcPr>
            <w:tcW w:w="681" w:type="dxa"/>
          </w:tcPr>
          <w:p w14:paraId="194C8E56" w14:textId="77777777" w:rsidR="001632F2" w:rsidRPr="000A5C5D" w:rsidRDefault="001632F2" w:rsidP="00832ECA">
            <w:pPr>
              <w:pStyle w:val="BodyText3"/>
              <w:spacing w:before="60" w:after="60"/>
              <w:rPr>
                <w:sz w:val="20"/>
                <w:lang w:val="en-GB"/>
              </w:rPr>
            </w:pPr>
          </w:p>
        </w:tc>
        <w:tc>
          <w:tcPr>
            <w:tcW w:w="851" w:type="dxa"/>
          </w:tcPr>
          <w:p w14:paraId="28FD461F"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1777D4AD"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6B26BA46"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47C50FEE" w14:textId="77777777" w:rsidR="001632F2" w:rsidRPr="000A5C5D" w:rsidRDefault="001632F2" w:rsidP="00832ECA">
            <w:pPr>
              <w:pStyle w:val="BodyText3"/>
              <w:spacing w:before="60" w:after="60"/>
              <w:rPr>
                <w:sz w:val="20"/>
                <w:lang w:val="en-GB"/>
              </w:rPr>
            </w:pPr>
          </w:p>
        </w:tc>
      </w:tr>
      <w:tr w:rsidR="001632F2" w:rsidRPr="000A5C5D" w14:paraId="46EF3583" w14:textId="77777777" w:rsidTr="00832ECA">
        <w:tc>
          <w:tcPr>
            <w:tcW w:w="1139" w:type="dxa"/>
          </w:tcPr>
          <w:p w14:paraId="3912F481"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vMerge/>
            <w:tcBorders>
              <w:bottom w:val="single" w:sz="4" w:space="0" w:color="auto"/>
            </w:tcBorders>
          </w:tcPr>
          <w:p w14:paraId="273AC49E"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1495AD61" w14:textId="77777777" w:rsidR="001632F2" w:rsidRPr="000A5C5D" w:rsidRDefault="001632F2" w:rsidP="00832ECA">
            <w:pPr>
              <w:pStyle w:val="BodyText3"/>
              <w:spacing w:before="60" w:after="60"/>
              <w:rPr>
                <w:sz w:val="20"/>
                <w:lang w:val="en-GB"/>
              </w:rPr>
            </w:pPr>
          </w:p>
        </w:tc>
        <w:tc>
          <w:tcPr>
            <w:tcW w:w="680" w:type="dxa"/>
            <w:tcBorders>
              <w:bottom w:val="single" w:sz="4" w:space="0" w:color="auto"/>
            </w:tcBorders>
          </w:tcPr>
          <w:p w14:paraId="4D291CC2" w14:textId="77777777" w:rsidR="001632F2" w:rsidRPr="000A5C5D" w:rsidRDefault="001632F2" w:rsidP="00832ECA">
            <w:pPr>
              <w:pStyle w:val="BodyText3"/>
              <w:spacing w:before="60" w:after="60"/>
              <w:rPr>
                <w:sz w:val="20"/>
                <w:lang w:val="en-GB"/>
              </w:rPr>
            </w:pPr>
          </w:p>
        </w:tc>
        <w:tc>
          <w:tcPr>
            <w:tcW w:w="681" w:type="dxa"/>
          </w:tcPr>
          <w:p w14:paraId="3D4112FF" w14:textId="77777777" w:rsidR="001632F2" w:rsidRPr="000A5C5D" w:rsidRDefault="001632F2" w:rsidP="00832ECA">
            <w:pPr>
              <w:pStyle w:val="BodyText3"/>
              <w:spacing w:before="60" w:after="60"/>
              <w:rPr>
                <w:sz w:val="20"/>
                <w:lang w:val="en-GB"/>
              </w:rPr>
            </w:pPr>
          </w:p>
        </w:tc>
        <w:tc>
          <w:tcPr>
            <w:tcW w:w="680" w:type="dxa"/>
          </w:tcPr>
          <w:p w14:paraId="04829649" w14:textId="77777777" w:rsidR="001632F2" w:rsidRPr="000A5C5D" w:rsidRDefault="001632F2" w:rsidP="00832ECA">
            <w:pPr>
              <w:pStyle w:val="BodyText3"/>
              <w:spacing w:before="60" w:after="60"/>
              <w:rPr>
                <w:sz w:val="20"/>
                <w:lang w:val="en-GB"/>
              </w:rPr>
            </w:pPr>
          </w:p>
        </w:tc>
        <w:tc>
          <w:tcPr>
            <w:tcW w:w="681" w:type="dxa"/>
          </w:tcPr>
          <w:p w14:paraId="20CC133D" w14:textId="77777777" w:rsidR="001632F2" w:rsidRPr="000A5C5D" w:rsidRDefault="001632F2" w:rsidP="00832ECA">
            <w:pPr>
              <w:pStyle w:val="BodyText3"/>
              <w:spacing w:before="60" w:after="60"/>
              <w:rPr>
                <w:sz w:val="20"/>
                <w:lang w:val="en-GB"/>
              </w:rPr>
            </w:pPr>
          </w:p>
        </w:tc>
        <w:tc>
          <w:tcPr>
            <w:tcW w:w="851" w:type="dxa"/>
          </w:tcPr>
          <w:p w14:paraId="500ABEC9" w14:textId="77777777" w:rsidR="001632F2" w:rsidRPr="000A5C5D" w:rsidRDefault="001632F2" w:rsidP="00832ECA">
            <w:pPr>
              <w:pStyle w:val="BodyText3"/>
              <w:spacing w:before="60" w:after="60"/>
              <w:rPr>
                <w:sz w:val="20"/>
                <w:lang w:val="en-GB"/>
              </w:rPr>
            </w:pPr>
          </w:p>
        </w:tc>
        <w:tc>
          <w:tcPr>
            <w:tcW w:w="1417" w:type="dxa"/>
            <w:tcBorders>
              <w:bottom w:val="single" w:sz="4" w:space="0" w:color="auto"/>
            </w:tcBorders>
          </w:tcPr>
          <w:p w14:paraId="474604A1"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642C65A2"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1643ED31" w14:textId="77777777" w:rsidR="001632F2" w:rsidRPr="000A5C5D" w:rsidRDefault="001632F2" w:rsidP="00832ECA">
            <w:pPr>
              <w:pStyle w:val="BodyText3"/>
              <w:spacing w:before="60" w:after="60"/>
              <w:rPr>
                <w:sz w:val="20"/>
                <w:lang w:val="en-GB"/>
              </w:rPr>
            </w:pPr>
          </w:p>
        </w:tc>
      </w:tr>
    </w:tbl>
    <w:p w14:paraId="61E4ABB8" w14:textId="77777777" w:rsidR="001632F2" w:rsidRPr="000A5C5D" w:rsidRDefault="001632F2" w:rsidP="001632F2"/>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933E8B1" w14:textId="77777777" w:rsidTr="00832ECA">
        <w:trPr>
          <w:cantSplit/>
          <w:trHeight w:val="325"/>
        </w:trPr>
        <w:tc>
          <w:tcPr>
            <w:tcW w:w="1259" w:type="dxa"/>
            <w:tcBorders>
              <w:bottom w:val="single" w:sz="6" w:space="0" w:color="auto"/>
            </w:tcBorders>
            <w:vAlign w:val="center"/>
          </w:tcPr>
          <w:p w14:paraId="1C9C967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A556C8B" w14:textId="77777777" w:rsidTr="00832ECA">
              <w:tc>
                <w:tcPr>
                  <w:tcW w:w="518" w:type="dxa"/>
                </w:tcPr>
                <w:p w14:paraId="3E4577A0" w14:textId="77777777" w:rsidR="001632F2" w:rsidRPr="000A5C5D" w:rsidRDefault="001632F2" w:rsidP="00832ECA">
                  <w:pPr>
                    <w:spacing w:before="4" w:after="4"/>
                    <w:jc w:val="center"/>
                    <w:rPr>
                      <w:bCs/>
                    </w:rPr>
                  </w:pPr>
                </w:p>
              </w:tc>
              <w:tc>
                <w:tcPr>
                  <w:tcW w:w="1162" w:type="dxa"/>
                  <w:tcBorders>
                    <w:top w:val="nil"/>
                    <w:bottom w:val="nil"/>
                    <w:right w:val="nil"/>
                  </w:tcBorders>
                </w:tcPr>
                <w:p w14:paraId="0A0AFC89" w14:textId="77777777" w:rsidR="001632F2" w:rsidRPr="000A5C5D" w:rsidRDefault="001632F2" w:rsidP="00832ECA">
                  <w:pPr>
                    <w:spacing w:before="4" w:after="4"/>
                    <w:jc w:val="center"/>
                    <w:rPr>
                      <w:bCs/>
                    </w:rPr>
                  </w:pPr>
                  <w:r w:rsidRPr="000A5C5D">
                    <w:rPr>
                      <w:bCs/>
                    </w:rPr>
                    <w:t>Yes</w:t>
                  </w:r>
                </w:p>
              </w:tc>
              <w:tc>
                <w:tcPr>
                  <w:tcW w:w="500" w:type="dxa"/>
                </w:tcPr>
                <w:p w14:paraId="6286CB37" w14:textId="77777777" w:rsidR="001632F2" w:rsidRPr="000A5C5D" w:rsidRDefault="001632F2" w:rsidP="00832ECA">
                  <w:pPr>
                    <w:spacing w:before="4" w:after="4"/>
                    <w:jc w:val="center"/>
                    <w:rPr>
                      <w:bCs/>
                    </w:rPr>
                  </w:pPr>
                </w:p>
              </w:tc>
              <w:tc>
                <w:tcPr>
                  <w:tcW w:w="1060" w:type="dxa"/>
                  <w:tcBorders>
                    <w:top w:val="nil"/>
                    <w:bottom w:val="nil"/>
                    <w:right w:val="nil"/>
                  </w:tcBorders>
                </w:tcPr>
                <w:p w14:paraId="682EE6B4" w14:textId="77777777" w:rsidR="001632F2" w:rsidRPr="000A5C5D" w:rsidRDefault="001632F2" w:rsidP="00832ECA">
                  <w:pPr>
                    <w:spacing w:before="4" w:after="4"/>
                    <w:jc w:val="center"/>
                    <w:rPr>
                      <w:bCs/>
                    </w:rPr>
                  </w:pPr>
                  <w:r w:rsidRPr="000A5C5D">
                    <w:rPr>
                      <w:bCs/>
                    </w:rPr>
                    <w:t>No</w:t>
                  </w:r>
                </w:p>
              </w:tc>
            </w:tr>
          </w:tbl>
          <w:p w14:paraId="6A31F293" w14:textId="77777777" w:rsidR="001632F2" w:rsidRPr="000A5C5D" w:rsidRDefault="001632F2" w:rsidP="00832ECA">
            <w:pPr>
              <w:spacing w:before="4" w:after="4"/>
              <w:jc w:val="center"/>
              <w:rPr>
                <w:bCs/>
              </w:rPr>
            </w:pPr>
          </w:p>
        </w:tc>
      </w:tr>
    </w:tbl>
    <w:p w14:paraId="7772885E" w14:textId="77777777" w:rsidR="001632F2" w:rsidRPr="000A5C5D" w:rsidRDefault="001632F2" w:rsidP="001632F2"/>
    <w:p w14:paraId="7FE67595" w14:textId="77777777" w:rsidR="001632F2" w:rsidRPr="000A5C5D" w:rsidRDefault="001632F2" w:rsidP="001632F2">
      <w:pPr>
        <w:rPr>
          <w:sz w:val="20"/>
          <w:szCs w:val="20"/>
        </w:rPr>
      </w:pPr>
    </w:p>
    <w:p w14:paraId="4739C3A6" w14:textId="77777777" w:rsidR="001632F2" w:rsidRPr="000A5C5D" w:rsidRDefault="001632F2" w:rsidP="001632F2">
      <w:pPr>
        <w:pStyle w:val="BodyText3"/>
        <w:jc w:val="left"/>
        <w:rPr>
          <w:sz w:val="20"/>
          <w:lang w:val="en-GB"/>
        </w:rPr>
      </w:pPr>
      <w:r w:rsidRPr="000A5C5D">
        <w:rPr>
          <w:sz w:val="20"/>
          <w:lang w:val="en-GB"/>
        </w:rPr>
        <w:t>Remarks:</w:t>
      </w:r>
    </w:p>
    <w:p w14:paraId="0E138E26" w14:textId="77777777" w:rsidR="001632F2" w:rsidRPr="000A5C5D" w:rsidRDefault="001632F2" w:rsidP="001632F2">
      <w:pPr>
        <w:pStyle w:val="BodyText3"/>
        <w:jc w:val="left"/>
        <w:rPr>
          <w:sz w:val="20"/>
          <w:lang w:val="en-GB"/>
        </w:rPr>
      </w:pPr>
    </w:p>
    <w:p w14:paraId="1F410F4A" w14:textId="77777777" w:rsidR="001632F2" w:rsidRDefault="001632F2" w:rsidP="001632F2">
      <w:pPr>
        <w:pStyle w:val="BodyText3"/>
        <w:jc w:val="left"/>
        <w:rPr>
          <w:sz w:val="20"/>
          <w:lang w:val="en-GB"/>
        </w:rPr>
      </w:pPr>
    </w:p>
    <w:p w14:paraId="1DF4484D" w14:textId="77777777" w:rsidR="001632F2" w:rsidRPr="000A5C5D" w:rsidRDefault="001632F2" w:rsidP="001632F2">
      <w:pPr>
        <w:pStyle w:val="BodyText3"/>
        <w:jc w:val="left"/>
        <w:rPr>
          <w:sz w:val="20"/>
          <w:lang w:val="en-GB"/>
        </w:rPr>
      </w:pPr>
    </w:p>
    <w:p w14:paraId="3F867136" w14:textId="77777777" w:rsidR="001632F2" w:rsidRPr="000A5C5D" w:rsidRDefault="001632F2" w:rsidP="001632F2">
      <w:pPr>
        <w:pStyle w:val="BodyText3"/>
        <w:jc w:val="left"/>
        <w:rPr>
          <w:sz w:val="20"/>
          <w:lang w:val="en-GB"/>
        </w:rPr>
      </w:pPr>
    </w:p>
    <w:p w14:paraId="23B20A26" w14:textId="77777777" w:rsidR="001632F2" w:rsidRPr="000A5C5D" w:rsidRDefault="001632F2" w:rsidP="001632F2">
      <w:pPr>
        <w:pStyle w:val="BodyText3"/>
        <w:jc w:val="left"/>
        <w:rPr>
          <w:sz w:val="20"/>
          <w:lang w:val="en-GB"/>
        </w:rPr>
      </w:pPr>
    </w:p>
    <w:p w14:paraId="003C0C01" w14:textId="77777777" w:rsidR="001632F2" w:rsidRPr="000A5C5D" w:rsidRDefault="001632F2" w:rsidP="001632F2">
      <w:pPr>
        <w:spacing w:after="60"/>
        <w:rPr>
          <w:sz w:val="20"/>
          <w:szCs w:val="20"/>
          <w:vertAlign w:val="subscript"/>
        </w:rPr>
      </w:pPr>
      <w:r w:rsidRPr="000A5C5D">
        <w:rPr>
          <w:i/>
          <w:sz w:val="20"/>
          <w:szCs w:val="20"/>
        </w:rPr>
        <w:t>Notes</w:t>
      </w:r>
      <w:r w:rsidRPr="000A5C5D">
        <w:rPr>
          <w:sz w:val="20"/>
          <w:szCs w:val="20"/>
        </w:rPr>
        <w:t>:</w:t>
      </w:r>
      <w:r w:rsidRPr="000A5C5D">
        <w:rPr>
          <w:sz w:val="20"/>
          <w:szCs w:val="20"/>
        </w:rPr>
        <w:tab/>
      </w:r>
      <w:r w:rsidRPr="000A5C5D">
        <w:rPr>
          <w:i/>
          <w:sz w:val="20"/>
          <w:szCs w:val="20"/>
        </w:rPr>
        <w:t>E</w:t>
      </w:r>
      <w:r w:rsidRPr="000A5C5D">
        <w:rPr>
          <w:sz w:val="20"/>
          <w:szCs w:val="20"/>
          <w:vertAlign w:val="subscript"/>
        </w:rPr>
        <w:t>vi</w:t>
      </w:r>
      <w:r w:rsidRPr="000A5C5D">
        <w:rPr>
          <w:sz w:val="20"/>
          <w:szCs w:val="20"/>
        </w:rPr>
        <w:t xml:space="preserve"> = </w:t>
      </w:r>
      <w:r w:rsidRPr="000A5C5D">
        <w:rPr>
          <w:i/>
          <w:sz w:val="20"/>
          <w:szCs w:val="20"/>
        </w:rPr>
        <w:t>E</w:t>
      </w:r>
      <w:r w:rsidRPr="000A5C5D">
        <w:rPr>
          <w:sz w:val="20"/>
          <w:szCs w:val="20"/>
          <w:vertAlign w:val="subscript"/>
        </w:rPr>
        <w:t xml:space="preserve">vi (gas) </w:t>
      </w:r>
      <w:r w:rsidRPr="000A5C5D">
        <w:rPr>
          <w:sz w:val="20"/>
          <w:szCs w:val="20"/>
        </w:rPr>
        <w:t xml:space="preserve">– </w:t>
      </w:r>
      <w:r w:rsidRPr="000A5C5D">
        <w:rPr>
          <w:i/>
          <w:sz w:val="20"/>
          <w:szCs w:val="20"/>
        </w:rPr>
        <w:t>E</w:t>
      </w:r>
      <w:r w:rsidRPr="000A5C5D">
        <w:rPr>
          <w:sz w:val="20"/>
          <w:szCs w:val="20"/>
          <w:vertAlign w:val="subscript"/>
        </w:rPr>
        <w:t>vi (without gas)</w:t>
      </w:r>
    </w:p>
    <w:p w14:paraId="1AA53EAF" w14:textId="77777777" w:rsidR="001632F2" w:rsidRPr="0060505A" w:rsidRDefault="001632F2" w:rsidP="001632F2">
      <w:pPr>
        <w:spacing w:after="60"/>
        <w:rPr>
          <w:sz w:val="20"/>
          <w:szCs w:val="20"/>
          <w:vertAlign w:val="subscript"/>
        </w:rPr>
      </w:pPr>
      <w:r w:rsidRPr="000A5C5D">
        <w:rPr>
          <w:sz w:val="20"/>
          <w:szCs w:val="20"/>
        </w:rPr>
        <w:tab/>
      </w:r>
      <w:r w:rsidRPr="0060505A">
        <w:rPr>
          <w:i/>
          <w:sz w:val="20"/>
          <w:szCs w:val="20"/>
        </w:rPr>
        <w:t>E</w:t>
      </w:r>
      <w:r w:rsidRPr="0060505A">
        <w:rPr>
          <w:sz w:val="20"/>
          <w:szCs w:val="20"/>
          <w:vertAlign w:val="subscript"/>
        </w:rPr>
        <w:t xml:space="preserve">vi (gas) </w:t>
      </w:r>
      <w:r w:rsidRPr="0060505A">
        <w:rPr>
          <w:sz w:val="20"/>
          <w:szCs w:val="20"/>
        </w:rPr>
        <w:t>=</w:t>
      </w:r>
      <w:r w:rsidRPr="0060505A">
        <w:rPr>
          <w:sz w:val="20"/>
          <w:szCs w:val="20"/>
          <w:vertAlign w:val="subscript"/>
        </w:rPr>
        <w:t xml:space="preserve"> </w:t>
      </w:r>
      <w:r w:rsidRPr="0060505A">
        <w:rPr>
          <w:sz w:val="20"/>
          <w:szCs w:val="20"/>
        </w:rPr>
        <w:t>(</w:t>
      </w:r>
      <w:r w:rsidRPr="0060505A">
        <w:rPr>
          <w:i/>
          <w:sz w:val="20"/>
          <w:szCs w:val="20"/>
        </w:rPr>
        <w:t>V</w:t>
      </w:r>
      <w:r w:rsidRPr="0060505A">
        <w:rPr>
          <w:sz w:val="20"/>
          <w:szCs w:val="20"/>
          <w:vertAlign w:val="subscript"/>
        </w:rPr>
        <w:t>i</w:t>
      </w:r>
      <w:r w:rsidRPr="0060505A">
        <w:rPr>
          <w:sz w:val="20"/>
          <w:szCs w:val="20"/>
        </w:rPr>
        <w:t xml:space="preserve"> </w:t>
      </w:r>
      <w:r w:rsidRPr="0060505A">
        <w:rPr>
          <w:i/>
          <w:sz w:val="20"/>
          <w:szCs w:val="20"/>
        </w:rPr>
        <w:t>i</w:t>
      </w:r>
      <w:r w:rsidRPr="0060505A">
        <w:rPr>
          <w:sz w:val="20"/>
          <w:szCs w:val="20"/>
          <w:vertAlign w:val="subscript"/>
        </w:rPr>
        <w:t>n</w:t>
      </w:r>
      <w:r w:rsidRPr="0060505A">
        <w:rPr>
          <w:sz w:val="20"/>
          <w:szCs w:val="20"/>
        </w:rPr>
        <w:t xml:space="preserve">) / </w:t>
      </w:r>
      <w:r w:rsidRPr="0060505A">
        <w:rPr>
          <w:i/>
          <w:sz w:val="20"/>
          <w:szCs w:val="20"/>
        </w:rPr>
        <w:t>V</w:t>
      </w:r>
      <w:r w:rsidRPr="0060505A">
        <w:rPr>
          <w:sz w:val="20"/>
          <w:szCs w:val="20"/>
          <w:vertAlign w:val="subscript"/>
        </w:rPr>
        <w:t>n</w:t>
      </w:r>
    </w:p>
    <w:p w14:paraId="50627B85" w14:textId="77777777" w:rsidR="001632F2" w:rsidRPr="0060505A" w:rsidRDefault="001632F2" w:rsidP="001632F2">
      <w:pPr>
        <w:spacing w:after="60"/>
        <w:rPr>
          <w:sz w:val="20"/>
          <w:szCs w:val="20"/>
          <w:vertAlign w:val="subscript"/>
        </w:rPr>
      </w:pPr>
      <w:r w:rsidRPr="0060505A">
        <w:rPr>
          <w:sz w:val="20"/>
          <w:szCs w:val="20"/>
        </w:rPr>
        <w:tab/>
      </w:r>
      <w:r w:rsidRPr="0060505A">
        <w:rPr>
          <w:i/>
          <w:sz w:val="20"/>
          <w:szCs w:val="20"/>
        </w:rPr>
        <w:t>V</w:t>
      </w:r>
      <w:r w:rsidRPr="0060505A">
        <w:rPr>
          <w:sz w:val="20"/>
          <w:szCs w:val="20"/>
          <w:vertAlign w:val="subscript"/>
        </w:rPr>
        <w:t>a</w:t>
      </w:r>
      <w:r w:rsidRPr="0060505A">
        <w:rPr>
          <w:sz w:val="20"/>
          <w:szCs w:val="20"/>
        </w:rPr>
        <w:t xml:space="preserve"> = (</w:t>
      </w:r>
      <w:r w:rsidRPr="0060505A">
        <w:rPr>
          <w:i/>
          <w:sz w:val="20"/>
          <w:szCs w:val="20"/>
          <w:vertAlign w:val="subscript"/>
        </w:rPr>
        <w:t>V</w:t>
      </w:r>
      <w:r w:rsidRPr="0060505A">
        <w:rPr>
          <w:sz w:val="20"/>
          <w:szCs w:val="20"/>
          <w:vertAlign w:val="subscript"/>
        </w:rPr>
        <w:t>gas meter</w:t>
      </w:r>
      <w:r w:rsidRPr="0060505A">
        <w:rPr>
          <w:sz w:val="20"/>
          <w:szCs w:val="20"/>
        </w:rPr>
        <w:t xml:space="preserve"> (</w:t>
      </w:r>
      <w:r w:rsidRPr="0060505A">
        <w:rPr>
          <w:i/>
          <w:sz w:val="20"/>
          <w:szCs w:val="20"/>
        </w:rPr>
        <w:t>p</w:t>
      </w:r>
      <w:r w:rsidRPr="0060505A">
        <w:rPr>
          <w:sz w:val="20"/>
          <w:szCs w:val="20"/>
          <w:vertAlign w:val="subscript"/>
        </w:rPr>
        <w:t>t</w:t>
      </w:r>
      <w:r w:rsidRPr="0060505A">
        <w:rPr>
          <w:sz w:val="20"/>
          <w:szCs w:val="20"/>
        </w:rPr>
        <w:t xml:space="preserve"> + </w:t>
      </w:r>
      <w:r w:rsidRPr="0060505A">
        <w:rPr>
          <w:i/>
          <w:sz w:val="20"/>
          <w:szCs w:val="20"/>
        </w:rPr>
        <w:t>p</w:t>
      </w:r>
      <w:r w:rsidRPr="0060505A">
        <w:rPr>
          <w:sz w:val="20"/>
          <w:szCs w:val="20"/>
          <w:vertAlign w:val="subscript"/>
        </w:rPr>
        <w:t>atm</w:t>
      </w:r>
      <w:r w:rsidRPr="0060505A">
        <w:rPr>
          <w:sz w:val="20"/>
          <w:szCs w:val="20"/>
        </w:rPr>
        <w:t xml:space="preserve">)) / </w:t>
      </w:r>
      <w:r w:rsidRPr="0060505A">
        <w:rPr>
          <w:i/>
          <w:sz w:val="20"/>
          <w:szCs w:val="20"/>
        </w:rPr>
        <w:t>p</w:t>
      </w:r>
      <w:r w:rsidRPr="0060505A">
        <w:rPr>
          <w:sz w:val="20"/>
          <w:szCs w:val="20"/>
          <w:vertAlign w:val="subscript"/>
        </w:rPr>
        <w:t>atm</w:t>
      </w:r>
    </w:p>
    <w:p w14:paraId="6D296B25" w14:textId="77777777" w:rsidR="001632F2" w:rsidRPr="000A5C5D" w:rsidRDefault="001632F2" w:rsidP="001632F2">
      <w:pPr>
        <w:pStyle w:val="BodyText3"/>
        <w:jc w:val="left"/>
        <w:rPr>
          <w:sz w:val="20"/>
          <w:lang w:val="en-GB"/>
        </w:rPr>
      </w:pPr>
      <w:r w:rsidRPr="0060505A">
        <w:rPr>
          <w:sz w:val="20"/>
          <w:lang w:val="de-DE"/>
        </w:rPr>
        <w:tab/>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90067F2" w14:textId="77777777" w:rsidR="001632F2" w:rsidRPr="000A5C5D" w:rsidRDefault="001632F2" w:rsidP="001632F2">
      <w:pPr>
        <w:pStyle w:val="BodyText3"/>
        <w:jc w:val="left"/>
        <w:rPr>
          <w:sz w:val="20"/>
          <w:lang w:val="en-GB"/>
        </w:rPr>
      </w:pPr>
      <w:r w:rsidRPr="000A5C5D">
        <w:rPr>
          <w:sz w:val="20"/>
          <w:lang w:val="en-GB"/>
        </w:rPr>
        <w:tab/>
      </w:r>
    </w:p>
    <w:p w14:paraId="4FA09258"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0DEF83EE" w14:textId="77777777" w:rsidTr="00832ECA">
        <w:tc>
          <w:tcPr>
            <w:tcW w:w="1242" w:type="dxa"/>
          </w:tcPr>
          <w:p w14:paraId="5E1B153B"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500A5B6A" w14:textId="77777777" w:rsidR="001632F2" w:rsidRPr="000A5C5D" w:rsidRDefault="001632F2" w:rsidP="00832ECA">
            <w:pPr>
              <w:pStyle w:val="BodyText3"/>
              <w:jc w:val="left"/>
              <w:rPr>
                <w:sz w:val="20"/>
                <w:lang w:val="en-GB"/>
              </w:rPr>
            </w:pPr>
          </w:p>
        </w:tc>
        <w:tc>
          <w:tcPr>
            <w:tcW w:w="1418" w:type="dxa"/>
          </w:tcPr>
          <w:p w14:paraId="3861C953" w14:textId="77777777" w:rsidR="001632F2" w:rsidRPr="000A5C5D" w:rsidRDefault="001632F2" w:rsidP="00832ECA">
            <w:pPr>
              <w:pStyle w:val="BodyText3"/>
              <w:jc w:val="left"/>
              <w:rPr>
                <w:sz w:val="20"/>
                <w:lang w:val="en-GB"/>
              </w:rPr>
            </w:pPr>
          </w:p>
        </w:tc>
        <w:tc>
          <w:tcPr>
            <w:tcW w:w="567" w:type="dxa"/>
          </w:tcPr>
          <w:p w14:paraId="1A754A80" w14:textId="77777777" w:rsidR="001632F2" w:rsidRPr="000A5C5D" w:rsidRDefault="001632F2" w:rsidP="00832ECA">
            <w:pPr>
              <w:pStyle w:val="BodyText3"/>
              <w:jc w:val="left"/>
              <w:rPr>
                <w:sz w:val="20"/>
                <w:lang w:val="en-GB"/>
              </w:rPr>
            </w:pPr>
          </w:p>
        </w:tc>
        <w:tc>
          <w:tcPr>
            <w:tcW w:w="2126" w:type="dxa"/>
          </w:tcPr>
          <w:p w14:paraId="20B7BFB5"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444246DD" w14:textId="77777777" w:rsidR="001632F2" w:rsidRPr="000A5C5D" w:rsidRDefault="001632F2" w:rsidP="00832ECA">
            <w:pPr>
              <w:pStyle w:val="BodyText3"/>
              <w:jc w:val="left"/>
              <w:rPr>
                <w:sz w:val="20"/>
                <w:lang w:val="en-GB"/>
              </w:rPr>
            </w:pPr>
          </w:p>
        </w:tc>
        <w:tc>
          <w:tcPr>
            <w:tcW w:w="1347" w:type="dxa"/>
          </w:tcPr>
          <w:p w14:paraId="3DA56A65" w14:textId="77777777" w:rsidR="001632F2" w:rsidRPr="000A5C5D" w:rsidRDefault="001632F2" w:rsidP="00832ECA">
            <w:pPr>
              <w:pStyle w:val="BodyText3"/>
              <w:jc w:val="left"/>
              <w:rPr>
                <w:sz w:val="20"/>
                <w:lang w:val="en-GB"/>
              </w:rPr>
            </w:pPr>
          </w:p>
        </w:tc>
      </w:tr>
      <w:tr w:rsidR="001632F2" w:rsidRPr="000A5C5D" w14:paraId="13D4B967" w14:textId="77777777" w:rsidTr="00832ECA">
        <w:tc>
          <w:tcPr>
            <w:tcW w:w="1242" w:type="dxa"/>
          </w:tcPr>
          <w:p w14:paraId="38A4EFC4"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2A8F15C9" w14:textId="77777777" w:rsidR="001632F2" w:rsidRPr="000A5C5D" w:rsidRDefault="001632F2" w:rsidP="00832ECA">
            <w:pPr>
              <w:pStyle w:val="BodyText3"/>
              <w:jc w:val="left"/>
              <w:rPr>
                <w:sz w:val="20"/>
                <w:lang w:val="en-GB"/>
              </w:rPr>
            </w:pPr>
          </w:p>
        </w:tc>
        <w:tc>
          <w:tcPr>
            <w:tcW w:w="1418" w:type="dxa"/>
          </w:tcPr>
          <w:p w14:paraId="4E4382DB"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0EFFE64D" w14:textId="77777777" w:rsidR="001632F2" w:rsidRPr="000A5C5D" w:rsidRDefault="001632F2" w:rsidP="00832ECA">
            <w:pPr>
              <w:pStyle w:val="BodyText3"/>
              <w:jc w:val="left"/>
              <w:rPr>
                <w:sz w:val="20"/>
                <w:lang w:val="en-GB"/>
              </w:rPr>
            </w:pPr>
          </w:p>
        </w:tc>
        <w:tc>
          <w:tcPr>
            <w:tcW w:w="2126" w:type="dxa"/>
          </w:tcPr>
          <w:p w14:paraId="0A32CA2E"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5982EEA6" w14:textId="77777777" w:rsidR="001632F2" w:rsidRPr="000A5C5D" w:rsidRDefault="001632F2" w:rsidP="00832ECA">
            <w:pPr>
              <w:pStyle w:val="BodyText3"/>
              <w:jc w:val="left"/>
              <w:rPr>
                <w:sz w:val="20"/>
                <w:lang w:val="en-GB"/>
              </w:rPr>
            </w:pPr>
          </w:p>
        </w:tc>
        <w:tc>
          <w:tcPr>
            <w:tcW w:w="1347" w:type="dxa"/>
          </w:tcPr>
          <w:p w14:paraId="0F0A2907"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2E73ED94" w14:textId="77777777" w:rsidTr="00832ECA">
        <w:tc>
          <w:tcPr>
            <w:tcW w:w="1242" w:type="dxa"/>
          </w:tcPr>
          <w:p w14:paraId="62D95F4F"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482A510F" w14:textId="77777777" w:rsidR="001632F2" w:rsidRPr="000A5C5D" w:rsidRDefault="001632F2" w:rsidP="00832ECA">
            <w:pPr>
              <w:pStyle w:val="BodyText3"/>
              <w:jc w:val="left"/>
              <w:rPr>
                <w:sz w:val="20"/>
                <w:lang w:val="en-GB"/>
              </w:rPr>
            </w:pPr>
          </w:p>
        </w:tc>
        <w:tc>
          <w:tcPr>
            <w:tcW w:w="1418" w:type="dxa"/>
          </w:tcPr>
          <w:p w14:paraId="1A7493DA"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0558DF27" w14:textId="77777777" w:rsidR="001632F2" w:rsidRPr="000A5C5D" w:rsidRDefault="001632F2" w:rsidP="00832ECA">
            <w:pPr>
              <w:pStyle w:val="BodyText3"/>
              <w:jc w:val="left"/>
              <w:rPr>
                <w:sz w:val="20"/>
                <w:lang w:val="en-GB"/>
              </w:rPr>
            </w:pPr>
          </w:p>
        </w:tc>
        <w:tc>
          <w:tcPr>
            <w:tcW w:w="2126" w:type="dxa"/>
          </w:tcPr>
          <w:p w14:paraId="3D757D30"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5F505FBF" w14:textId="77777777" w:rsidR="001632F2" w:rsidRPr="000A5C5D" w:rsidRDefault="001632F2" w:rsidP="00832ECA">
            <w:pPr>
              <w:pStyle w:val="BodyText3"/>
              <w:jc w:val="left"/>
              <w:rPr>
                <w:sz w:val="20"/>
                <w:lang w:val="en-GB"/>
              </w:rPr>
            </w:pPr>
          </w:p>
        </w:tc>
        <w:tc>
          <w:tcPr>
            <w:tcW w:w="1347" w:type="dxa"/>
          </w:tcPr>
          <w:p w14:paraId="2975FCE7"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29351D47" w14:textId="77777777" w:rsidTr="00832ECA">
        <w:tc>
          <w:tcPr>
            <w:tcW w:w="1242" w:type="dxa"/>
          </w:tcPr>
          <w:p w14:paraId="306E216E"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0C054A90" w14:textId="77777777" w:rsidR="001632F2" w:rsidRPr="000A5C5D" w:rsidRDefault="001632F2" w:rsidP="00832ECA">
            <w:pPr>
              <w:pStyle w:val="BodyText3"/>
              <w:jc w:val="left"/>
              <w:rPr>
                <w:sz w:val="20"/>
                <w:lang w:val="en-GB"/>
              </w:rPr>
            </w:pPr>
          </w:p>
        </w:tc>
        <w:tc>
          <w:tcPr>
            <w:tcW w:w="1418" w:type="dxa"/>
          </w:tcPr>
          <w:p w14:paraId="420A225F"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19D568DC" w14:textId="77777777" w:rsidR="001632F2" w:rsidRPr="000A5C5D" w:rsidRDefault="001632F2" w:rsidP="00832ECA">
            <w:pPr>
              <w:pStyle w:val="BodyText3"/>
              <w:jc w:val="left"/>
              <w:rPr>
                <w:sz w:val="20"/>
                <w:lang w:val="en-GB"/>
              </w:rPr>
            </w:pPr>
          </w:p>
        </w:tc>
        <w:tc>
          <w:tcPr>
            <w:tcW w:w="2126" w:type="dxa"/>
          </w:tcPr>
          <w:p w14:paraId="2B248B4D"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3400D879" w14:textId="77777777" w:rsidR="001632F2" w:rsidRPr="000A5C5D" w:rsidRDefault="001632F2" w:rsidP="00832ECA">
            <w:pPr>
              <w:pStyle w:val="BodyText3"/>
              <w:jc w:val="left"/>
              <w:rPr>
                <w:sz w:val="20"/>
                <w:lang w:val="en-GB"/>
              </w:rPr>
            </w:pPr>
          </w:p>
        </w:tc>
        <w:tc>
          <w:tcPr>
            <w:tcW w:w="1347" w:type="dxa"/>
          </w:tcPr>
          <w:p w14:paraId="1F7D6915"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0A840A36" w14:textId="77777777" w:rsidTr="00832ECA">
        <w:tc>
          <w:tcPr>
            <w:tcW w:w="1242" w:type="dxa"/>
          </w:tcPr>
          <w:p w14:paraId="75B0EDAE"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1F9B1197" w14:textId="77777777" w:rsidR="001632F2" w:rsidRPr="000A5C5D" w:rsidRDefault="001632F2" w:rsidP="00832ECA">
            <w:pPr>
              <w:pStyle w:val="BodyText3"/>
              <w:jc w:val="left"/>
              <w:rPr>
                <w:sz w:val="20"/>
                <w:lang w:val="en-GB"/>
              </w:rPr>
            </w:pPr>
          </w:p>
        </w:tc>
        <w:tc>
          <w:tcPr>
            <w:tcW w:w="1418" w:type="dxa"/>
          </w:tcPr>
          <w:p w14:paraId="1AFE9E8E"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3515791D" w14:textId="77777777" w:rsidR="001632F2" w:rsidRPr="000A5C5D" w:rsidRDefault="001632F2" w:rsidP="00832ECA">
            <w:pPr>
              <w:pStyle w:val="BodyText3"/>
              <w:jc w:val="left"/>
              <w:rPr>
                <w:sz w:val="20"/>
                <w:lang w:val="en-GB"/>
              </w:rPr>
            </w:pPr>
          </w:p>
        </w:tc>
        <w:tc>
          <w:tcPr>
            <w:tcW w:w="2126" w:type="dxa"/>
          </w:tcPr>
          <w:p w14:paraId="13D42AF9" w14:textId="77777777" w:rsidR="001632F2" w:rsidRPr="000A5C5D" w:rsidRDefault="001632F2" w:rsidP="00832ECA">
            <w:pPr>
              <w:pStyle w:val="BodyText3"/>
              <w:jc w:val="left"/>
              <w:rPr>
                <w:sz w:val="20"/>
                <w:lang w:val="en-GB"/>
              </w:rPr>
            </w:pPr>
          </w:p>
        </w:tc>
        <w:tc>
          <w:tcPr>
            <w:tcW w:w="1346" w:type="dxa"/>
          </w:tcPr>
          <w:p w14:paraId="4D815957" w14:textId="77777777" w:rsidR="001632F2" w:rsidRPr="000A5C5D" w:rsidRDefault="001632F2" w:rsidP="00832ECA">
            <w:pPr>
              <w:pStyle w:val="BodyText3"/>
              <w:jc w:val="left"/>
              <w:rPr>
                <w:sz w:val="20"/>
                <w:lang w:val="en-GB"/>
              </w:rPr>
            </w:pPr>
          </w:p>
        </w:tc>
        <w:tc>
          <w:tcPr>
            <w:tcW w:w="1347" w:type="dxa"/>
          </w:tcPr>
          <w:p w14:paraId="764D31FF" w14:textId="77777777" w:rsidR="001632F2" w:rsidRPr="000A5C5D" w:rsidRDefault="001632F2" w:rsidP="00832ECA">
            <w:pPr>
              <w:pStyle w:val="BodyText3"/>
              <w:jc w:val="left"/>
              <w:rPr>
                <w:sz w:val="20"/>
                <w:lang w:val="en-GB"/>
              </w:rPr>
            </w:pPr>
          </w:p>
        </w:tc>
      </w:tr>
    </w:tbl>
    <w:p w14:paraId="068875CA" w14:textId="77777777" w:rsidR="001632F2" w:rsidRPr="000A5C5D" w:rsidRDefault="001632F2" w:rsidP="001632F2">
      <w:pPr>
        <w:pStyle w:val="Heading7"/>
      </w:pPr>
      <w:r w:rsidRPr="000A5C5D">
        <w:rPr>
          <w:sz w:val="20"/>
          <w:szCs w:val="20"/>
        </w:rPr>
        <w:br w:type="page"/>
      </w:r>
      <w:r w:rsidRPr="000A5C5D">
        <w:t>F.8.</w:t>
      </w:r>
      <w:r w:rsidRPr="000A5C5D">
        <w:rPr>
          <w:color w:val="000000" w:themeColor="text1"/>
        </w:rPr>
        <w:t>8</w:t>
      </w:r>
      <w:r w:rsidRPr="000A5C5D">
        <w:t>.1.2.3.2</w:t>
      </w:r>
      <w:r w:rsidRPr="000A5C5D">
        <w:tab/>
        <w:t>Gas extractors for delivering measuring systems for milk (R 117-2, E.6.1.4.2)</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AA84182" w14:textId="77777777" w:rsidTr="00832ECA">
        <w:tc>
          <w:tcPr>
            <w:tcW w:w="1668" w:type="dxa"/>
          </w:tcPr>
          <w:p w14:paraId="3C1B7464" w14:textId="77777777" w:rsidR="001632F2" w:rsidRPr="000A5C5D" w:rsidRDefault="001632F2" w:rsidP="00832ECA">
            <w:pPr>
              <w:rPr>
                <w:sz w:val="20"/>
                <w:szCs w:val="20"/>
              </w:rPr>
            </w:pPr>
            <w:r w:rsidRPr="000A5C5D">
              <w:rPr>
                <w:sz w:val="20"/>
                <w:szCs w:val="20"/>
              </w:rPr>
              <w:t>Application no.:</w:t>
            </w:r>
          </w:p>
        </w:tc>
        <w:tc>
          <w:tcPr>
            <w:tcW w:w="2693" w:type="dxa"/>
          </w:tcPr>
          <w:p w14:paraId="044CE80A" w14:textId="77777777" w:rsidR="001632F2" w:rsidRPr="000A5C5D" w:rsidRDefault="001632F2" w:rsidP="00832ECA">
            <w:pPr>
              <w:rPr>
                <w:sz w:val="20"/>
                <w:szCs w:val="20"/>
              </w:rPr>
            </w:pPr>
          </w:p>
        </w:tc>
        <w:tc>
          <w:tcPr>
            <w:tcW w:w="283" w:type="dxa"/>
          </w:tcPr>
          <w:p w14:paraId="156E7498" w14:textId="77777777" w:rsidR="001632F2" w:rsidRPr="000A5C5D" w:rsidRDefault="001632F2" w:rsidP="00832ECA">
            <w:pPr>
              <w:rPr>
                <w:sz w:val="20"/>
                <w:szCs w:val="20"/>
              </w:rPr>
            </w:pPr>
          </w:p>
        </w:tc>
        <w:tc>
          <w:tcPr>
            <w:tcW w:w="2268" w:type="dxa"/>
          </w:tcPr>
          <w:p w14:paraId="497B9E18" w14:textId="77777777" w:rsidR="001632F2" w:rsidRPr="000A5C5D" w:rsidRDefault="001632F2" w:rsidP="00832ECA">
            <w:pPr>
              <w:rPr>
                <w:sz w:val="20"/>
                <w:szCs w:val="20"/>
              </w:rPr>
            </w:pPr>
          </w:p>
        </w:tc>
        <w:tc>
          <w:tcPr>
            <w:tcW w:w="2300" w:type="dxa"/>
            <w:gridSpan w:val="3"/>
          </w:tcPr>
          <w:p w14:paraId="266CE55F" w14:textId="77777777" w:rsidR="001632F2" w:rsidRPr="000A5C5D" w:rsidRDefault="001632F2" w:rsidP="00832ECA">
            <w:pPr>
              <w:rPr>
                <w:sz w:val="20"/>
                <w:szCs w:val="20"/>
              </w:rPr>
            </w:pPr>
            <w:r w:rsidRPr="000A5C5D">
              <w:rPr>
                <w:sz w:val="20"/>
                <w:szCs w:val="20"/>
              </w:rPr>
              <w:t>Ambient conditions</w:t>
            </w:r>
          </w:p>
        </w:tc>
      </w:tr>
      <w:tr w:rsidR="001632F2" w:rsidRPr="000A5C5D" w14:paraId="195BE000" w14:textId="77777777" w:rsidTr="00832ECA">
        <w:tc>
          <w:tcPr>
            <w:tcW w:w="1668" w:type="dxa"/>
          </w:tcPr>
          <w:p w14:paraId="63E5E374" w14:textId="77777777" w:rsidR="001632F2" w:rsidRPr="000A5C5D" w:rsidRDefault="001632F2" w:rsidP="00832ECA">
            <w:pPr>
              <w:rPr>
                <w:sz w:val="20"/>
                <w:szCs w:val="20"/>
              </w:rPr>
            </w:pPr>
            <w:r w:rsidRPr="000A5C5D">
              <w:rPr>
                <w:sz w:val="20"/>
                <w:szCs w:val="20"/>
              </w:rPr>
              <w:t>Model:</w:t>
            </w:r>
          </w:p>
        </w:tc>
        <w:tc>
          <w:tcPr>
            <w:tcW w:w="2693" w:type="dxa"/>
          </w:tcPr>
          <w:p w14:paraId="0553C112" w14:textId="77777777" w:rsidR="001632F2" w:rsidRPr="000A5C5D" w:rsidRDefault="001632F2" w:rsidP="00832ECA">
            <w:pPr>
              <w:rPr>
                <w:sz w:val="20"/>
                <w:szCs w:val="20"/>
              </w:rPr>
            </w:pPr>
          </w:p>
        </w:tc>
        <w:tc>
          <w:tcPr>
            <w:tcW w:w="283" w:type="dxa"/>
          </w:tcPr>
          <w:p w14:paraId="7922808A" w14:textId="77777777" w:rsidR="001632F2" w:rsidRPr="000A5C5D" w:rsidRDefault="001632F2" w:rsidP="00832ECA">
            <w:pPr>
              <w:rPr>
                <w:sz w:val="20"/>
                <w:szCs w:val="20"/>
              </w:rPr>
            </w:pPr>
          </w:p>
        </w:tc>
        <w:tc>
          <w:tcPr>
            <w:tcW w:w="2268" w:type="dxa"/>
          </w:tcPr>
          <w:p w14:paraId="3BAA2665" w14:textId="77777777" w:rsidR="001632F2" w:rsidRPr="000A5C5D" w:rsidRDefault="001632F2" w:rsidP="00832ECA">
            <w:pPr>
              <w:rPr>
                <w:sz w:val="20"/>
                <w:szCs w:val="20"/>
              </w:rPr>
            </w:pPr>
          </w:p>
        </w:tc>
        <w:tc>
          <w:tcPr>
            <w:tcW w:w="851" w:type="dxa"/>
          </w:tcPr>
          <w:p w14:paraId="098FB8B3" w14:textId="77777777" w:rsidR="001632F2" w:rsidRPr="000A5C5D" w:rsidRDefault="001632F2" w:rsidP="00832ECA">
            <w:pPr>
              <w:rPr>
                <w:sz w:val="20"/>
                <w:szCs w:val="20"/>
              </w:rPr>
            </w:pPr>
          </w:p>
        </w:tc>
        <w:tc>
          <w:tcPr>
            <w:tcW w:w="850" w:type="dxa"/>
          </w:tcPr>
          <w:p w14:paraId="69AD73DB" w14:textId="77777777" w:rsidR="001632F2" w:rsidRPr="000A5C5D" w:rsidRDefault="001632F2" w:rsidP="00832ECA">
            <w:pPr>
              <w:rPr>
                <w:sz w:val="20"/>
                <w:szCs w:val="20"/>
              </w:rPr>
            </w:pPr>
          </w:p>
        </w:tc>
        <w:tc>
          <w:tcPr>
            <w:tcW w:w="599" w:type="dxa"/>
          </w:tcPr>
          <w:p w14:paraId="3E4287AD" w14:textId="77777777" w:rsidR="001632F2" w:rsidRPr="000A5C5D" w:rsidRDefault="001632F2" w:rsidP="00832ECA">
            <w:pPr>
              <w:rPr>
                <w:sz w:val="20"/>
                <w:szCs w:val="20"/>
              </w:rPr>
            </w:pPr>
          </w:p>
        </w:tc>
      </w:tr>
      <w:tr w:rsidR="001632F2" w:rsidRPr="000A5C5D" w14:paraId="3D35977F" w14:textId="77777777" w:rsidTr="00832ECA">
        <w:tc>
          <w:tcPr>
            <w:tcW w:w="1668" w:type="dxa"/>
          </w:tcPr>
          <w:p w14:paraId="74AD25E8" w14:textId="77777777" w:rsidR="001632F2" w:rsidRPr="000A5C5D" w:rsidRDefault="001632F2" w:rsidP="00832ECA">
            <w:pPr>
              <w:rPr>
                <w:sz w:val="20"/>
                <w:szCs w:val="20"/>
              </w:rPr>
            </w:pPr>
            <w:r w:rsidRPr="000A5C5D">
              <w:rPr>
                <w:sz w:val="20"/>
                <w:szCs w:val="20"/>
              </w:rPr>
              <w:t>Serial no.:</w:t>
            </w:r>
          </w:p>
        </w:tc>
        <w:tc>
          <w:tcPr>
            <w:tcW w:w="2693" w:type="dxa"/>
          </w:tcPr>
          <w:p w14:paraId="3194212E" w14:textId="77777777" w:rsidR="001632F2" w:rsidRPr="000A5C5D" w:rsidRDefault="001632F2" w:rsidP="00832ECA">
            <w:pPr>
              <w:rPr>
                <w:sz w:val="20"/>
                <w:szCs w:val="20"/>
              </w:rPr>
            </w:pPr>
          </w:p>
        </w:tc>
        <w:tc>
          <w:tcPr>
            <w:tcW w:w="283" w:type="dxa"/>
          </w:tcPr>
          <w:p w14:paraId="1AC9AAC5" w14:textId="77777777" w:rsidR="001632F2" w:rsidRPr="000A5C5D" w:rsidRDefault="001632F2" w:rsidP="00832ECA">
            <w:pPr>
              <w:rPr>
                <w:sz w:val="20"/>
                <w:szCs w:val="20"/>
              </w:rPr>
            </w:pPr>
          </w:p>
        </w:tc>
        <w:tc>
          <w:tcPr>
            <w:tcW w:w="2268" w:type="dxa"/>
          </w:tcPr>
          <w:p w14:paraId="45A8FEDD" w14:textId="77777777" w:rsidR="001632F2" w:rsidRPr="000A5C5D" w:rsidRDefault="001632F2" w:rsidP="00832ECA">
            <w:pPr>
              <w:rPr>
                <w:sz w:val="20"/>
                <w:szCs w:val="20"/>
              </w:rPr>
            </w:pPr>
          </w:p>
        </w:tc>
        <w:tc>
          <w:tcPr>
            <w:tcW w:w="851" w:type="dxa"/>
            <w:tcBorders>
              <w:bottom w:val="single" w:sz="4" w:space="0" w:color="auto"/>
            </w:tcBorders>
          </w:tcPr>
          <w:p w14:paraId="7F464012"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514DFEF" w14:textId="77777777" w:rsidR="001632F2" w:rsidRPr="000A5C5D" w:rsidRDefault="001632F2" w:rsidP="00832ECA">
            <w:pPr>
              <w:rPr>
                <w:sz w:val="20"/>
                <w:szCs w:val="20"/>
              </w:rPr>
            </w:pPr>
            <w:r w:rsidRPr="000A5C5D">
              <w:rPr>
                <w:sz w:val="20"/>
                <w:szCs w:val="20"/>
              </w:rPr>
              <w:t>At end</w:t>
            </w:r>
          </w:p>
        </w:tc>
        <w:tc>
          <w:tcPr>
            <w:tcW w:w="599" w:type="dxa"/>
          </w:tcPr>
          <w:p w14:paraId="4CDFB528" w14:textId="77777777" w:rsidR="001632F2" w:rsidRPr="000A5C5D" w:rsidRDefault="001632F2" w:rsidP="00832ECA">
            <w:pPr>
              <w:rPr>
                <w:sz w:val="20"/>
                <w:szCs w:val="20"/>
              </w:rPr>
            </w:pPr>
          </w:p>
        </w:tc>
      </w:tr>
      <w:tr w:rsidR="001632F2" w:rsidRPr="000A5C5D" w14:paraId="220A17E0" w14:textId="77777777" w:rsidTr="00832ECA">
        <w:tc>
          <w:tcPr>
            <w:tcW w:w="1668" w:type="dxa"/>
          </w:tcPr>
          <w:p w14:paraId="4C01C66B" w14:textId="77777777" w:rsidR="001632F2" w:rsidRPr="000A5C5D" w:rsidRDefault="001632F2" w:rsidP="00832ECA">
            <w:pPr>
              <w:rPr>
                <w:sz w:val="20"/>
                <w:szCs w:val="20"/>
              </w:rPr>
            </w:pPr>
            <w:r w:rsidRPr="000A5C5D">
              <w:rPr>
                <w:sz w:val="20"/>
                <w:szCs w:val="20"/>
              </w:rPr>
              <w:t>Test date:</w:t>
            </w:r>
          </w:p>
        </w:tc>
        <w:tc>
          <w:tcPr>
            <w:tcW w:w="2693" w:type="dxa"/>
          </w:tcPr>
          <w:p w14:paraId="7B25C432" w14:textId="77777777" w:rsidR="001632F2" w:rsidRPr="000A5C5D" w:rsidRDefault="001632F2" w:rsidP="00832ECA">
            <w:pPr>
              <w:rPr>
                <w:sz w:val="20"/>
                <w:szCs w:val="20"/>
              </w:rPr>
            </w:pPr>
          </w:p>
        </w:tc>
        <w:tc>
          <w:tcPr>
            <w:tcW w:w="283" w:type="dxa"/>
          </w:tcPr>
          <w:p w14:paraId="72E49D62" w14:textId="77777777" w:rsidR="001632F2" w:rsidRPr="000A5C5D" w:rsidRDefault="001632F2" w:rsidP="00832ECA">
            <w:pPr>
              <w:rPr>
                <w:sz w:val="20"/>
                <w:szCs w:val="20"/>
              </w:rPr>
            </w:pPr>
          </w:p>
        </w:tc>
        <w:tc>
          <w:tcPr>
            <w:tcW w:w="2268" w:type="dxa"/>
            <w:tcBorders>
              <w:right w:val="single" w:sz="4" w:space="0" w:color="auto"/>
            </w:tcBorders>
          </w:tcPr>
          <w:p w14:paraId="4776B61B"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0350D3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E49B86B" w14:textId="77777777" w:rsidR="001632F2" w:rsidRPr="000A5C5D" w:rsidRDefault="001632F2" w:rsidP="00832ECA">
            <w:pPr>
              <w:rPr>
                <w:sz w:val="20"/>
                <w:szCs w:val="20"/>
              </w:rPr>
            </w:pPr>
          </w:p>
        </w:tc>
        <w:tc>
          <w:tcPr>
            <w:tcW w:w="599" w:type="dxa"/>
            <w:tcBorders>
              <w:left w:val="single" w:sz="4" w:space="0" w:color="auto"/>
            </w:tcBorders>
          </w:tcPr>
          <w:p w14:paraId="6D34EA36" w14:textId="77777777" w:rsidR="001632F2" w:rsidRPr="000A5C5D" w:rsidRDefault="001632F2" w:rsidP="00832ECA">
            <w:pPr>
              <w:rPr>
                <w:sz w:val="20"/>
                <w:szCs w:val="20"/>
              </w:rPr>
            </w:pPr>
            <w:r w:rsidRPr="000A5C5D">
              <w:rPr>
                <w:sz w:val="20"/>
                <w:szCs w:val="20"/>
              </w:rPr>
              <w:t>°C</w:t>
            </w:r>
          </w:p>
        </w:tc>
      </w:tr>
      <w:tr w:rsidR="001632F2" w:rsidRPr="000A5C5D" w14:paraId="15D087AD" w14:textId="77777777" w:rsidTr="00832ECA">
        <w:tc>
          <w:tcPr>
            <w:tcW w:w="1668" w:type="dxa"/>
          </w:tcPr>
          <w:p w14:paraId="7842A265" w14:textId="77777777" w:rsidR="001632F2" w:rsidRPr="000A5C5D" w:rsidRDefault="001632F2" w:rsidP="00832ECA">
            <w:pPr>
              <w:rPr>
                <w:sz w:val="20"/>
                <w:szCs w:val="20"/>
              </w:rPr>
            </w:pPr>
            <w:r w:rsidRPr="000A5C5D">
              <w:rPr>
                <w:sz w:val="20"/>
                <w:szCs w:val="20"/>
              </w:rPr>
              <w:t>Observer:</w:t>
            </w:r>
          </w:p>
        </w:tc>
        <w:tc>
          <w:tcPr>
            <w:tcW w:w="2693" w:type="dxa"/>
          </w:tcPr>
          <w:p w14:paraId="2F5CFB79" w14:textId="77777777" w:rsidR="001632F2" w:rsidRPr="000A5C5D" w:rsidRDefault="001632F2" w:rsidP="00832ECA">
            <w:pPr>
              <w:rPr>
                <w:sz w:val="20"/>
                <w:szCs w:val="20"/>
              </w:rPr>
            </w:pPr>
          </w:p>
        </w:tc>
        <w:tc>
          <w:tcPr>
            <w:tcW w:w="283" w:type="dxa"/>
          </w:tcPr>
          <w:p w14:paraId="1D281153" w14:textId="77777777" w:rsidR="001632F2" w:rsidRPr="000A5C5D" w:rsidRDefault="001632F2" w:rsidP="00832ECA">
            <w:pPr>
              <w:rPr>
                <w:sz w:val="20"/>
                <w:szCs w:val="20"/>
              </w:rPr>
            </w:pPr>
          </w:p>
        </w:tc>
        <w:tc>
          <w:tcPr>
            <w:tcW w:w="2268" w:type="dxa"/>
            <w:tcBorders>
              <w:right w:val="single" w:sz="4" w:space="0" w:color="auto"/>
            </w:tcBorders>
          </w:tcPr>
          <w:p w14:paraId="252D51C1"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6A6203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E2EECA5" w14:textId="77777777" w:rsidR="001632F2" w:rsidRPr="000A5C5D" w:rsidRDefault="001632F2" w:rsidP="00832ECA">
            <w:pPr>
              <w:rPr>
                <w:sz w:val="20"/>
                <w:szCs w:val="20"/>
              </w:rPr>
            </w:pPr>
          </w:p>
        </w:tc>
        <w:tc>
          <w:tcPr>
            <w:tcW w:w="599" w:type="dxa"/>
            <w:tcBorders>
              <w:left w:val="single" w:sz="4" w:space="0" w:color="auto"/>
            </w:tcBorders>
          </w:tcPr>
          <w:p w14:paraId="293949CA" w14:textId="77777777" w:rsidR="001632F2" w:rsidRPr="000A5C5D" w:rsidRDefault="001632F2" w:rsidP="00832ECA">
            <w:pPr>
              <w:rPr>
                <w:sz w:val="20"/>
                <w:szCs w:val="20"/>
              </w:rPr>
            </w:pPr>
            <w:r w:rsidRPr="000A5C5D">
              <w:rPr>
                <w:sz w:val="20"/>
                <w:szCs w:val="20"/>
              </w:rPr>
              <w:t>%</w:t>
            </w:r>
          </w:p>
        </w:tc>
      </w:tr>
      <w:tr w:rsidR="001632F2" w:rsidRPr="000A5C5D" w14:paraId="5BA78D30" w14:textId="77777777" w:rsidTr="00832ECA">
        <w:tc>
          <w:tcPr>
            <w:tcW w:w="1668" w:type="dxa"/>
          </w:tcPr>
          <w:p w14:paraId="7BF1C1A6" w14:textId="77777777" w:rsidR="001632F2" w:rsidRPr="000A5C5D" w:rsidRDefault="001632F2" w:rsidP="00832ECA">
            <w:pPr>
              <w:rPr>
                <w:sz w:val="20"/>
                <w:szCs w:val="20"/>
              </w:rPr>
            </w:pPr>
          </w:p>
        </w:tc>
        <w:tc>
          <w:tcPr>
            <w:tcW w:w="2693" w:type="dxa"/>
          </w:tcPr>
          <w:p w14:paraId="049EFA4A" w14:textId="77777777" w:rsidR="001632F2" w:rsidRPr="000A5C5D" w:rsidRDefault="001632F2" w:rsidP="00832ECA">
            <w:pPr>
              <w:rPr>
                <w:sz w:val="20"/>
                <w:szCs w:val="20"/>
              </w:rPr>
            </w:pPr>
          </w:p>
        </w:tc>
        <w:tc>
          <w:tcPr>
            <w:tcW w:w="283" w:type="dxa"/>
          </w:tcPr>
          <w:p w14:paraId="61F49B75" w14:textId="77777777" w:rsidR="001632F2" w:rsidRPr="000A5C5D" w:rsidRDefault="001632F2" w:rsidP="00832ECA">
            <w:pPr>
              <w:rPr>
                <w:sz w:val="20"/>
                <w:szCs w:val="20"/>
              </w:rPr>
            </w:pPr>
          </w:p>
        </w:tc>
        <w:tc>
          <w:tcPr>
            <w:tcW w:w="2268" w:type="dxa"/>
            <w:tcBorders>
              <w:right w:val="single" w:sz="4" w:space="0" w:color="auto"/>
            </w:tcBorders>
          </w:tcPr>
          <w:p w14:paraId="7FFCC8A4"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FAA466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5C6709" w14:textId="77777777" w:rsidR="001632F2" w:rsidRPr="000A5C5D" w:rsidRDefault="001632F2" w:rsidP="00832ECA">
            <w:pPr>
              <w:rPr>
                <w:sz w:val="20"/>
                <w:szCs w:val="20"/>
              </w:rPr>
            </w:pPr>
          </w:p>
        </w:tc>
        <w:tc>
          <w:tcPr>
            <w:tcW w:w="599" w:type="dxa"/>
            <w:tcBorders>
              <w:left w:val="single" w:sz="4" w:space="0" w:color="auto"/>
            </w:tcBorders>
          </w:tcPr>
          <w:p w14:paraId="0DE9C141" w14:textId="77777777" w:rsidR="001632F2" w:rsidRPr="000A5C5D" w:rsidRDefault="001632F2" w:rsidP="00832ECA">
            <w:pPr>
              <w:rPr>
                <w:sz w:val="20"/>
                <w:szCs w:val="20"/>
              </w:rPr>
            </w:pPr>
            <w:r w:rsidRPr="000A5C5D">
              <w:rPr>
                <w:sz w:val="20"/>
                <w:szCs w:val="20"/>
              </w:rPr>
              <w:t>kPa</w:t>
            </w:r>
          </w:p>
        </w:tc>
      </w:tr>
      <w:tr w:rsidR="001632F2" w:rsidRPr="000A5C5D" w14:paraId="7CF2C350" w14:textId="77777777" w:rsidTr="00832ECA">
        <w:tc>
          <w:tcPr>
            <w:tcW w:w="1668" w:type="dxa"/>
          </w:tcPr>
          <w:p w14:paraId="45E05B94" w14:textId="77777777" w:rsidR="001632F2" w:rsidRPr="000A5C5D" w:rsidRDefault="001632F2" w:rsidP="00832ECA">
            <w:pPr>
              <w:rPr>
                <w:sz w:val="20"/>
                <w:szCs w:val="20"/>
              </w:rPr>
            </w:pPr>
          </w:p>
        </w:tc>
        <w:tc>
          <w:tcPr>
            <w:tcW w:w="2693" w:type="dxa"/>
          </w:tcPr>
          <w:p w14:paraId="4B26213E" w14:textId="77777777" w:rsidR="001632F2" w:rsidRPr="000A5C5D" w:rsidRDefault="001632F2" w:rsidP="00832ECA">
            <w:pPr>
              <w:rPr>
                <w:sz w:val="20"/>
                <w:szCs w:val="20"/>
              </w:rPr>
            </w:pPr>
          </w:p>
        </w:tc>
        <w:tc>
          <w:tcPr>
            <w:tcW w:w="283" w:type="dxa"/>
          </w:tcPr>
          <w:p w14:paraId="10D6379F" w14:textId="77777777" w:rsidR="001632F2" w:rsidRPr="000A5C5D" w:rsidRDefault="001632F2" w:rsidP="00832ECA">
            <w:pPr>
              <w:rPr>
                <w:sz w:val="20"/>
                <w:szCs w:val="20"/>
              </w:rPr>
            </w:pPr>
          </w:p>
        </w:tc>
        <w:tc>
          <w:tcPr>
            <w:tcW w:w="2268" w:type="dxa"/>
            <w:tcBorders>
              <w:right w:val="single" w:sz="4" w:space="0" w:color="auto"/>
            </w:tcBorders>
          </w:tcPr>
          <w:p w14:paraId="0520780D"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9AA416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9C96A4" w14:textId="77777777" w:rsidR="001632F2" w:rsidRPr="000A5C5D" w:rsidRDefault="001632F2" w:rsidP="00832ECA">
            <w:pPr>
              <w:rPr>
                <w:sz w:val="20"/>
                <w:szCs w:val="20"/>
              </w:rPr>
            </w:pPr>
          </w:p>
        </w:tc>
        <w:tc>
          <w:tcPr>
            <w:tcW w:w="599" w:type="dxa"/>
            <w:tcBorders>
              <w:left w:val="single" w:sz="4" w:space="0" w:color="auto"/>
            </w:tcBorders>
          </w:tcPr>
          <w:p w14:paraId="494BD337" w14:textId="77777777" w:rsidR="001632F2" w:rsidRPr="000A5C5D" w:rsidRDefault="001632F2" w:rsidP="00832ECA">
            <w:pPr>
              <w:rPr>
                <w:sz w:val="20"/>
                <w:szCs w:val="20"/>
              </w:rPr>
            </w:pPr>
          </w:p>
        </w:tc>
      </w:tr>
    </w:tbl>
    <w:p w14:paraId="083BC835" w14:textId="77777777" w:rsidR="001632F2" w:rsidRPr="000A5C5D" w:rsidRDefault="001632F2" w:rsidP="001632F2">
      <w:pPr>
        <w:rPr>
          <w:b/>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1063"/>
        <w:gridCol w:w="1063"/>
        <w:gridCol w:w="1063"/>
        <w:gridCol w:w="1276"/>
        <w:gridCol w:w="1276"/>
        <w:gridCol w:w="1305"/>
      </w:tblGrid>
      <w:tr w:rsidR="001632F2" w:rsidRPr="000A5C5D" w14:paraId="0EE14CBB" w14:textId="77777777" w:rsidTr="00832ECA">
        <w:tc>
          <w:tcPr>
            <w:tcW w:w="1135" w:type="dxa"/>
            <w:shd w:val="clear" w:color="auto" w:fill="D9D9D9"/>
          </w:tcPr>
          <w:p w14:paraId="787C3B58" w14:textId="77777777" w:rsidR="001632F2" w:rsidRPr="000A5C5D" w:rsidRDefault="001632F2" w:rsidP="00832ECA">
            <w:pPr>
              <w:pStyle w:val="BodyText3"/>
              <w:spacing w:before="60" w:after="60"/>
              <w:rPr>
                <w:sz w:val="20"/>
                <w:lang w:val="en-GB"/>
              </w:rPr>
            </w:pPr>
            <w:r w:rsidRPr="000A5C5D">
              <w:rPr>
                <w:sz w:val="20"/>
                <w:lang w:val="en-GB"/>
              </w:rPr>
              <w:t>Test no.</w:t>
            </w:r>
          </w:p>
          <w:p w14:paraId="50FD919C"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2AC7E437"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518AE3F4" w14:textId="77777777" w:rsidR="001632F2" w:rsidRPr="000A5C5D" w:rsidRDefault="001632F2" w:rsidP="00832ECA">
            <w:pPr>
              <w:pStyle w:val="BodyText3"/>
              <w:spacing w:before="60" w:after="60"/>
              <w:rPr>
                <w:sz w:val="20"/>
                <w:lang w:val="en-GB"/>
              </w:rPr>
            </w:pPr>
            <w:r w:rsidRPr="000A5C5D">
              <w:rPr>
                <w:sz w:val="20"/>
                <w:lang w:val="en-GB"/>
              </w:rPr>
              <w:t>[L/min]</w:t>
            </w:r>
          </w:p>
        </w:tc>
        <w:tc>
          <w:tcPr>
            <w:tcW w:w="1063" w:type="dxa"/>
            <w:shd w:val="clear" w:color="auto" w:fill="D9D9D9"/>
          </w:tcPr>
          <w:p w14:paraId="5857D68A"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3CCE503D"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51E90169"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72E7FD65"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48F10D3E"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6295DF9C"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2AB04694"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 (without gas)</w:t>
            </w:r>
          </w:p>
          <w:p w14:paraId="47906C9D" w14:textId="77777777" w:rsidR="001632F2" w:rsidRPr="000A5C5D" w:rsidRDefault="001632F2" w:rsidP="00832ECA">
            <w:pPr>
              <w:spacing w:before="60" w:after="60"/>
              <w:jc w:val="center"/>
              <w:rPr>
                <w:sz w:val="20"/>
                <w:szCs w:val="20"/>
              </w:rPr>
            </w:pPr>
            <w:r w:rsidRPr="000A5C5D">
              <w:rPr>
                <w:sz w:val="20"/>
              </w:rPr>
              <w:t>[%]</w:t>
            </w:r>
          </w:p>
        </w:tc>
        <w:tc>
          <w:tcPr>
            <w:tcW w:w="1276" w:type="dxa"/>
            <w:shd w:val="clear" w:color="auto" w:fill="D9D9D9"/>
          </w:tcPr>
          <w:p w14:paraId="0AA39C81" w14:textId="77777777" w:rsidR="001632F2" w:rsidRPr="000A5C5D" w:rsidRDefault="001632F2" w:rsidP="00832ECA">
            <w:pPr>
              <w:pStyle w:val="BodyText3"/>
              <w:spacing w:before="60" w:after="60"/>
              <w:rPr>
                <w:sz w:val="20"/>
                <w:vertAlign w:val="subscript"/>
                <w:lang w:val="en-GB"/>
              </w:rPr>
            </w:pPr>
            <w:r w:rsidRPr="000A5C5D">
              <w:rPr>
                <w:i/>
                <w:sz w:val="20"/>
                <w:lang w:val="en-GB"/>
              </w:rPr>
              <w:t>E</w:t>
            </w:r>
            <w:r w:rsidRPr="000A5C5D">
              <w:rPr>
                <w:sz w:val="20"/>
                <w:vertAlign w:val="subscript"/>
                <w:lang w:val="en-GB"/>
              </w:rPr>
              <w:t>vi (gas)</w:t>
            </w:r>
          </w:p>
          <w:p w14:paraId="41B7AFB2" w14:textId="77777777" w:rsidR="001632F2" w:rsidRPr="000A5C5D" w:rsidRDefault="001632F2" w:rsidP="00832ECA">
            <w:pPr>
              <w:pStyle w:val="BodyText3"/>
              <w:spacing w:before="60" w:after="60"/>
              <w:rPr>
                <w:sz w:val="20"/>
                <w:lang w:val="en-GB"/>
              </w:rPr>
            </w:pPr>
            <w:r w:rsidRPr="000A5C5D">
              <w:rPr>
                <w:sz w:val="20"/>
                <w:lang w:val="en-GB"/>
              </w:rPr>
              <w:t>[%]</w:t>
            </w:r>
          </w:p>
        </w:tc>
        <w:tc>
          <w:tcPr>
            <w:tcW w:w="1305" w:type="dxa"/>
            <w:shd w:val="clear" w:color="auto" w:fill="D9D9D9"/>
          </w:tcPr>
          <w:p w14:paraId="3EDC074C"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1A10BAF7" w14:textId="77777777" w:rsidR="001632F2" w:rsidRPr="000A5C5D" w:rsidRDefault="001632F2" w:rsidP="00832ECA">
            <w:pPr>
              <w:pStyle w:val="BodyText3"/>
              <w:spacing w:before="60" w:after="60"/>
              <w:rPr>
                <w:sz w:val="20"/>
                <w:lang w:val="en-GB"/>
              </w:rPr>
            </w:pPr>
            <w:r w:rsidRPr="000A5C5D">
              <w:rPr>
                <w:sz w:val="20"/>
                <w:lang w:val="en-GB"/>
              </w:rPr>
              <w:t>[%]</w:t>
            </w:r>
          </w:p>
        </w:tc>
      </w:tr>
    </w:tbl>
    <w:p w14:paraId="744961D8" w14:textId="77777777" w:rsidR="001632F2" w:rsidRPr="000A5C5D" w:rsidRDefault="001632F2" w:rsidP="001632F2">
      <w:pPr>
        <w:rPr>
          <w:sz w:val="6"/>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047"/>
        <w:gridCol w:w="1107"/>
        <w:gridCol w:w="992"/>
        <w:gridCol w:w="1134"/>
        <w:gridCol w:w="1276"/>
        <w:gridCol w:w="1275"/>
        <w:gridCol w:w="1276"/>
      </w:tblGrid>
      <w:tr w:rsidR="001632F2" w:rsidRPr="000A5C5D" w14:paraId="5C72B79A" w14:textId="77777777" w:rsidTr="00832ECA">
        <w:tc>
          <w:tcPr>
            <w:tcW w:w="1136" w:type="dxa"/>
          </w:tcPr>
          <w:p w14:paraId="3E3B9959"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1047" w:type="dxa"/>
            <w:vAlign w:val="center"/>
          </w:tcPr>
          <w:p w14:paraId="0F76CB2B" w14:textId="77777777" w:rsidR="001632F2" w:rsidRPr="000A5C5D" w:rsidRDefault="001632F2" w:rsidP="00832ECA">
            <w:pPr>
              <w:pStyle w:val="BodyText3"/>
              <w:spacing w:before="60" w:after="60"/>
              <w:rPr>
                <w:sz w:val="20"/>
                <w:lang w:val="en-GB"/>
              </w:rPr>
            </w:pPr>
          </w:p>
        </w:tc>
        <w:tc>
          <w:tcPr>
            <w:tcW w:w="1107" w:type="dxa"/>
            <w:tcBorders>
              <w:bottom w:val="single" w:sz="4" w:space="0" w:color="auto"/>
            </w:tcBorders>
          </w:tcPr>
          <w:p w14:paraId="5B5CF04F"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177BEFAD" w14:textId="77777777" w:rsidR="001632F2" w:rsidRPr="000A5C5D" w:rsidRDefault="001632F2" w:rsidP="00832ECA">
            <w:pPr>
              <w:pStyle w:val="BodyText3"/>
              <w:spacing w:before="60" w:after="60"/>
              <w:rPr>
                <w:sz w:val="20"/>
                <w:lang w:val="en-GB"/>
              </w:rPr>
            </w:pPr>
          </w:p>
        </w:tc>
        <w:tc>
          <w:tcPr>
            <w:tcW w:w="1134" w:type="dxa"/>
          </w:tcPr>
          <w:p w14:paraId="08A685AF" w14:textId="77777777" w:rsidR="001632F2" w:rsidRPr="000A5C5D" w:rsidRDefault="001632F2" w:rsidP="00832ECA">
            <w:pPr>
              <w:pStyle w:val="BodyText3"/>
              <w:spacing w:before="60" w:after="60"/>
              <w:rPr>
                <w:sz w:val="20"/>
                <w:lang w:val="en-GB"/>
              </w:rPr>
            </w:pPr>
          </w:p>
        </w:tc>
        <w:tc>
          <w:tcPr>
            <w:tcW w:w="1276" w:type="dxa"/>
          </w:tcPr>
          <w:p w14:paraId="77634923" w14:textId="77777777" w:rsidR="001632F2" w:rsidRPr="000A5C5D" w:rsidRDefault="001632F2" w:rsidP="00832ECA">
            <w:pPr>
              <w:pStyle w:val="BodyText3"/>
              <w:spacing w:before="60" w:after="60"/>
              <w:rPr>
                <w:sz w:val="20"/>
                <w:lang w:val="en-GB"/>
              </w:rPr>
            </w:pPr>
          </w:p>
        </w:tc>
        <w:tc>
          <w:tcPr>
            <w:tcW w:w="1275" w:type="dxa"/>
            <w:tcBorders>
              <w:bottom w:val="single" w:sz="4" w:space="0" w:color="auto"/>
            </w:tcBorders>
          </w:tcPr>
          <w:p w14:paraId="36F9B741"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24F8160D" w14:textId="77777777" w:rsidR="001632F2" w:rsidRPr="000A5C5D" w:rsidRDefault="001632F2" w:rsidP="00832ECA">
            <w:pPr>
              <w:pStyle w:val="BodyText3"/>
              <w:spacing w:before="60" w:after="60"/>
              <w:rPr>
                <w:sz w:val="20"/>
                <w:lang w:val="en-GB"/>
              </w:rPr>
            </w:pPr>
          </w:p>
        </w:tc>
      </w:tr>
      <w:tr w:rsidR="001632F2" w:rsidRPr="000A5C5D" w14:paraId="3A67A8B6" w14:textId="77777777" w:rsidTr="00832ECA">
        <w:tc>
          <w:tcPr>
            <w:tcW w:w="1136" w:type="dxa"/>
          </w:tcPr>
          <w:p w14:paraId="37FA88B4" w14:textId="77777777" w:rsidR="001632F2" w:rsidRPr="000A5C5D" w:rsidRDefault="001632F2" w:rsidP="00832ECA">
            <w:pPr>
              <w:pStyle w:val="BodyText3"/>
              <w:spacing w:before="60" w:after="60"/>
              <w:rPr>
                <w:sz w:val="20"/>
                <w:lang w:val="en-GB"/>
              </w:rPr>
            </w:pPr>
            <w:r w:rsidRPr="000A5C5D">
              <w:rPr>
                <w:sz w:val="20"/>
                <w:lang w:val="en-GB"/>
              </w:rPr>
              <w:t>1</w:t>
            </w:r>
          </w:p>
        </w:tc>
        <w:tc>
          <w:tcPr>
            <w:tcW w:w="1047" w:type="dxa"/>
          </w:tcPr>
          <w:p w14:paraId="215B419A" w14:textId="77777777" w:rsidR="001632F2" w:rsidRPr="000A5C5D" w:rsidRDefault="001632F2" w:rsidP="00832ECA">
            <w:pPr>
              <w:pStyle w:val="BodyText3"/>
              <w:spacing w:before="60" w:after="60"/>
              <w:rPr>
                <w:sz w:val="20"/>
                <w:lang w:val="en-GB"/>
              </w:rPr>
            </w:pPr>
          </w:p>
        </w:tc>
        <w:tc>
          <w:tcPr>
            <w:tcW w:w="1107" w:type="dxa"/>
            <w:tcBorders>
              <w:bottom w:val="single" w:sz="4" w:space="0" w:color="auto"/>
            </w:tcBorders>
          </w:tcPr>
          <w:p w14:paraId="44F06D1D"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5696C5E7" w14:textId="77777777" w:rsidR="001632F2" w:rsidRPr="000A5C5D" w:rsidRDefault="001632F2" w:rsidP="00832ECA">
            <w:pPr>
              <w:pStyle w:val="BodyText3"/>
              <w:spacing w:before="60" w:after="60"/>
              <w:rPr>
                <w:sz w:val="20"/>
                <w:lang w:val="en-GB"/>
              </w:rPr>
            </w:pPr>
          </w:p>
        </w:tc>
        <w:tc>
          <w:tcPr>
            <w:tcW w:w="1134" w:type="dxa"/>
          </w:tcPr>
          <w:p w14:paraId="71331CFC" w14:textId="77777777" w:rsidR="001632F2" w:rsidRPr="000A5C5D" w:rsidRDefault="001632F2" w:rsidP="00832ECA">
            <w:pPr>
              <w:pStyle w:val="BodyText3"/>
              <w:spacing w:before="60" w:after="60"/>
              <w:rPr>
                <w:sz w:val="20"/>
                <w:lang w:val="en-GB"/>
              </w:rPr>
            </w:pPr>
          </w:p>
        </w:tc>
        <w:tc>
          <w:tcPr>
            <w:tcW w:w="1276" w:type="dxa"/>
          </w:tcPr>
          <w:p w14:paraId="50EBE93B" w14:textId="77777777" w:rsidR="001632F2" w:rsidRPr="000A5C5D" w:rsidRDefault="001632F2" w:rsidP="00832ECA">
            <w:pPr>
              <w:pStyle w:val="BodyText3"/>
              <w:spacing w:before="60" w:after="60"/>
              <w:rPr>
                <w:sz w:val="20"/>
                <w:lang w:val="en-GB"/>
              </w:rPr>
            </w:pPr>
          </w:p>
        </w:tc>
        <w:tc>
          <w:tcPr>
            <w:tcW w:w="1275" w:type="dxa"/>
            <w:tcBorders>
              <w:bottom w:val="single" w:sz="4" w:space="0" w:color="auto"/>
            </w:tcBorders>
          </w:tcPr>
          <w:p w14:paraId="055F55AD"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35668E23" w14:textId="77777777" w:rsidR="001632F2" w:rsidRPr="000A5C5D" w:rsidRDefault="001632F2" w:rsidP="00832ECA">
            <w:pPr>
              <w:pStyle w:val="BodyText3"/>
              <w:spacing w:before="60" w:after="60"/>
              <w:rPr>
                <w:sz w:val="20"/>
                <w:lang w:val="en-GB"/>
              </w:rPr>
            </w:pPr>
          </w:p>
        </w:tc>
      </w:tr>
      <w:tr w:rsidR="001632F2" w:rsidRPr="000A5C5D" w14:paraId="5746799A" w14:textId="77777777" w:rsidTr="00832ECA">
        <w:tc>
          <w:tcPr>
            <w:tcW w:w="1136" w:type="dxa"/>
          </w:tcPr>
          <w:p w14:paraId="35C01959" w14:textId="77777777" w:rsidR="001632F2" w:rsidRPr="000A5C5D" w:rsidRDefault="001632F2" w:rsidP="00832ECA">
            <w:pPr>
              <w:pStyle w:val="BodyText3"/>
              <w:spacing w:before="60" w:after="60"/>
              <w:rPr>
                <w:sz w:val="20"/>
                <w:lang w:val="en-GB"/>
              </w:rPr>
            </w:pPr>
            <w:r w:rsidRPr="000A5C5D">
              <w:rPr>
                <w:sz w:val="20"/>
                <w:lang w:val="en-GB"/>
              </w:rPr>
              <w:t>2</w:t>
            </w:r>
          </w:p>
        </w:tc>
        <w:tc>
          <w:tcPr>
            <w:tcW w:w="1047" w:type="dxa"/>
            <w:tcBorders>
              <w:bottom w:val="single" w:sz="4" w:space="0" w:color="auto"/>
            </w:tcBorders>
          </w:tcPr>
          <w:p w14:paraId="25992CE5" w14:textId="77777777" w:rsidR="001632F2" w:rsidRPr="000A5C5D" w:rsidRDefault="001632F2" w:rsidP="00832ECA">
            <w:pPr>
              <w:pStyle w:val="BodyText3"/>
              <w:spacing w:before="60" w:after="60"/>
              <w:rPr>
                <w:sz w:val="20"/>
                <w:lang w:val="en-GB"/>
              </w:rPr>
            </w:pPr>
          </w:p>
        </w:tc>
        <w:tc>
          <w:tcPr>
            <w:tcW w:w="1107" w:type="dxa"/>
            <w:tcBorders>
              <w:bottom w:val="single" w:sz="4" w:space="0" w:color="auto"/>
            </w:tcBorders>
          </w:tcPr>
          <w:p w14:paraId="005C2490"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69F353D8" w14:textId="77777777" w:rsidR="001632F2" w:rsidRPr="000A5C5D" w:rsidRDefault="001632F2" w:rsidP="00832ECA">
            <w:pPr>
              <w:pStyle w:val="BodyText3"/>
              <w:spacing w:before="60" w:after="60"/>
              <w:rPr>
                <w:sz w:val="20"/>
                <w:lang w:val="en-GB"/>
              </w:rPr>
            </w:pPr>
          </w:p>
        </w:tc>
        <w:tc>
          <w:tcPr>
            <w:tcW w:w="1134" w:type="dxa"/>
          </w:tcPr>
          <w:p w14:paraId="36E473C4" w14:textId="77777777" w:rsidR="001632F2" w:rsidRPr="000A5C5D" w:rsidRDefault="001632F2" w:rsidP="00832ECA">
            <w:pPr>
              <w:pStyle w:val="BodyText3"/>
              <w:spacing w:before="60" w:after="60"/>
              <w:rPr>
                <w:sz w:val="20"/>
                <w:lang w:val="en-GB"/>
              </w:rPr>
            </w:pPr>
          </w:p>
        </w:tc>
        <w:tc>
          <w:tcPr>
            <w:tcW w:w="1276" w:type="dxa"/>
          </w:tcPr>
          <w:p w14:paraId="7539F673" w14:textId="77777777" w:rsidR="001632F2" w:rsidRPr="000A5C5D" w:rsidRDefault="001632F2" w:rsidP="00832ECA">
            <w:pPr>
              <w:pStyle w:val="BodyText3"/>
              <w:spacing w:before="60" w:after="60"/>
              <w:rPr>
                <w:sz w:val="20"/>
                <w:lang w:val="en-GB"/>
              </w:rPr>
            </w:pPr>
          </w:p>
        </w:tc>
        <w:tc>
          <w:tcPr>
            <w:tcW w:w="1275" w:type="dxa"/>
            <w:tcBorders>
              <w:bottom w:val="single" w:sz="4" w:space="0" w:color="auto"/>
            </w:tcBorders>
          </w:tcPr>
          <w:p w14:paraId="4BB08839"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4E66C2A8" w14:textId="77777777" w:rsidR="001632F2" w:rsidRPr="000A5C5D" w:rsidRDefault="001632F2" w:rsidP="00832ECA">
            <w:pPr>
              <w:pStyle w:val="BodyText3"/>
              <w:spacing w:before="60" w:after="60"/>
              <w:rPr>
                <w:sz w:val="20"/>
                <w:lang w:val="en-GB"/>
              </w:rPr>
            </w:pPr>
          </w:p>
        </w:tc>
      </w:tr>
    </w:tbl>
    <w:p w14:paraId="45B3E93A" w14:textId="77777777" w:rsidR="001632F2" w:rsidRPr="000A5C5D" w:rsidRDefault="001632F2" w:rsidP="001632F2">
      <w:pPr>
        <w:rPr>
          <w:b/>
          <w:color w:val="00000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99F0F64" w14:textId="77777777" w:rsidTr="00832ECA">
        <w:trPr>
          <w:cantSplit/>
          <w:trHeight w:val="325"/>
        </w:trPr>
        <w:tc>
          <w:tcPr>
            <w:tcW w:w="1259" w:type="dxa"/>
            <w:tcBorders>
              <w:bottom w:val="single" w:sz="6" w:space="0" w:color="auto"/>
            </w:tcBorders>
            <w:vAlign w:val="center"/>
          </w:tcPr>
          <w:p w14:paraId="22073F92"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A0D0B28" w14:textId="77777777" w:rsidTr="00832ECA">
              <w:tc>
                <w:tcPr>
                  <w:tcW w:w="518" w:type="dxa"/>
                </w:tcPr>
                <w:p w14:paraId="0B1E944A" w14:textId="77777777" w:rsidR="001632F2" w:rsidRPr="000A5C5D" w:rsidRDefault="001632F2" w:rsidP="00832ECA">
                  <w:pPr>
                    <w:spacing w:before="4" w:after="4"/>
                    <w:jc w:val="center"/>
                    <w:rPr>
                      <w:bCs/>
                    </w:rPr>
                  </w:pPr>
                </w:p>
              </w:tc>
              <w:tc>
                <w:tcPr>
                  <w:tcW w:w="1162" w:type="dxa"/>
                  <w:tcBorders>
                    <w:top w:val="nil"/>
                    <w:bottom w:val="nil"/>
                    <w:right w:val="nil"/>
                  </w:tcBorders>
                </w:tcPr>
                <w:p w14:paraId="2F2BA2F7" w14:textId="77777777" w:rsidR="001632F2" w:rsidRPr="000A5C5D" w:rsidRDefault="001632F2" w:rsidP="00832ECA">
                  <w:pPr>
                    <w:spacing w:before="4" w:after="4"/>
                    <w:jc w:val="center"/>
                    <w:rPr>
                      <w:bCs/>
                    </w:rPr>
                  </w:pPr>
                  <w:r w:rsidRPr="000A5C5D">
                    <w:rPr>
                      <w:bCs/>
                    </w:rPr>
                    <w:t>Yes</w:t>
                  </w:r>
                </w:p>
              </w:tc>
              <w:tc>
                <w:tcPr>
                  <w:tcW w:w="500" w:type="dxa"/>
                </w:tcPr>
                <w:p w14:paraId="3817AD88" w14:textId="77777777" w:rsidR="001632F2" w:rsidRPr="000A5C5D" w:rsidRDefault="001632F2" w:rsidP="00832ECA">
                  <w:pPr>
                    <w:spacing w:before="4" w:after="4"/>
                    <w:jc w:val="center"/>
                    <w:rPr>
                      <w:bCs/>
                    </w:rPr>
                  </w:pPr>
                </w:p>
              </w:tc>
              <w:tc>
                <w:tcPr>
                  <w:tcW w:w="1060" w:type="dxa"/>
                  <w:tcBorders>
                    <w:top w:val="nil"/>
                    <w:bottom w:val="nil"/>
                    <w:right w:val="nil"/>
                  </w:tcBorders>
                </w:tcPr>
                <w:p w14:paraId="7F68FF09" w14:textId="77777777" w:rsidR="001632F2" w:rsidRPr="000A5C5D" w:rsidRDefault="001632F2" w:rsidP="00832ECA">
                  <w:pPr>
                    <w:spacing w:before="4" w:after="4"/>
                    <w:jc w:val="center"/>
                    <w:rPr>
                      <w:bCs/>
                    </w:rPr>
                  </w:pPr>
                  <w:r w:rsidRPr="000A5C5D">
                    <w:rPr>
                      <w:bCs/>
                    </w:rPr>
                    <w:t>No</w:t>
                  </w:r>
                </w:p>
              </w:tc>
            </w:tr>
          </w:tbl>
          <w:p w14:paraId="6171E65B" w14:textId="77777777" w:rsidR="001632F2" w:rsidRPr="000A5C5D" w:rsidRDefault="001632F2" w:rsidP="00832ECA">
            <w:pPr>
              <w:spacing w:before="4" w:after="4"/>
              <w:jc w:val="center"/>
              <w:rPr>
                <w:bCs/>
              </w:rPr>
            </w:pPr>
          </w:p>
        </w:tc>
      </w:tr>
    </w:tbl>
    <w:p w14:paraId="161E6378" w14:textId="77777777" w:rsidR="001632F2" w:rsidRPr="000A5C5D" w:rsidRDefault="001632F2" w:rsidP="001632F2">
      <w:pPr>
        <w:rPr>
          <w:b/>
          <w:color w:val="000000"/>
        </w:rPr>
      </w:pPr>
    </w:p>
    <w:p w14:paraId="26DABAE7" w14:textId="77777777" w:rsidR="001632F2" w:rsidRPr="000A5C5D" w:rsidRDefault="001632F2" w:rsidP="001632F2">
      <w:pPr>
        <w:rPr>
          <w:sz w:val="20"/>
          <w:szCs w:val="20"/>
        </w:rPr>
      </w:pPr>
    </w:p>
    <w:p w14:paraId="3040EE42" w14:textId="77777777" w:rsidR="001632F2" w:rsidRPr="000A5C5D" w:rsidRDefault="001632F2" w:rsidP="001632F2">
      <w:pPr>
        <w:pStyle w:val="BodyText3"/>
        <w:jc w:val="left"/>
        <w:rPr>
          <w:sz w:val="20"/>
          <w:lang w:val="en-GB"/>
        </w:rPr>
      </w:pPr>
      <w:r w:rsidRPr="000A5C5D">
        <w:rPr>
          <w:sz w:val="20"/>
          <w:lang w:val="en-GB"/>
        </w:rPr>
        <w:t>Remarks:</w:t>
      </w:r>
    </w:p>
    <w:p w14:paraId="4601389C" w14:textId="77777777" w:rsidR="001632F2" w:rsidRPr="000A5C5D" w:rsidRDefault="001632F2" w:rsidP="001632F2">
      <w:pPr>
        <w:pStyle w:val="BodyText3"/>
        <w:jc w:val="left"/>
        <w:rPr>
          <w:sz w:val="20"/>
          <w:lang w:val="en-GB"/>
        </w:rPr>
      </w:pPr>
    </w:p>
    <w:p w14:paraId="37E5A252" w14:textId="77777777" w:rsidR="001632F2" w:rsidRPr="000A5C5D" w:rsidRDefault="001632F2" w:rsidP="001632F2">
      <w:pPr>
        <w:pStyle w:val="BodyText3"/>
        <w:jc w:val="left"/>
        <w:rPr>
          <w:sz w:val="20"/>
          <w:lang w:val="en-GB"/>
        </w:rPr>
      </w:pPr>
    </w:p>
    <w:p w14:paraId="7F9101F8" w14:textId="77777777" w:rsidR="001632F2" w:rsidRPr="000A5C5D" w:rsidRDefault="001632F2" w:rsidP="001632F2">
      <w:pPr>
        <w:pStyle w:val="BodyText3"/>
        <w:jc w:val="left"/>
        <w:rPr>
          <w:sz w:val="20"/>
          <w:lang w:val="en-GB"/>
        </w:rPr>
      </w:pPr>
    </w:p>
    <w:p w14:paraId="790593A8" w14:textId="77777777" w:rsidR="001632F2" w:rsidRPr="000A5C5D" w:rsidRDefault="001632F2" w:rsidP="001632F2">
      <w:pPr>
        <w:pStyle w:val="BodyText3"/>
        <w:jc w:val="left"/>
        <w:rPr>
          <w:sz w:val="20"/>
          <w:lang w:val="en-GB"/>
        </w:rPr>
      </w:pPr>
    </w:p>
    <w:p w14:paraId="65FE8AF1" w14:textId="77777777" w:rsidR="001632F2" w:rsidRPr="000A5C5D" w:rsidRDefault="001632F2" w:rsidP="001632F2">
      <w:pPr>
        <w:spacing w:after="60"/>
        <w:rPr>
          <w:sz w:val="20"/>
          <w:szCs w:val="20"/>
          <w:vertAlign w:val="subscript"/>
        </w:rPr>
      </w:pPr>
      <w:r w:rsidRPr="000A5C5D">
        <w:rPr>
          <w:i/>
          <w:sz w:val="20"/>
          <w:szCs w:val="20"/>
        </w:rPr>
        <w:t>Notes</w:t>
      </w:r>
      <w:r w:rsidRPr="000A5C5D">
        <w:rPr>
          <w:sz w:val="20"/>
          <w:szCs w:val="20"/>
        </w:rPr>
        <w:t>:</w:t>
      </w:r>
      <w:r w:rsidRPr="000A5C5D">
        <w:rPr>
          <w:sz w:val="20"/>
          <w:szCs w:val="20"/>
        </w:rPr>
        <w:tab/>
      </w:r>
      <w:r w:rsidRPr="000A5C5D">
        <w:rPr>
          <w:i/>
          <w:sz w:val="20"/>
          <w:szCs w:val="20"/>
        </w:rPr>
        <w:t>E</w:t>
      </w:r>
      <w:r w:rsidRPr="000A5C5D">
        <w:rPr>
          <w:sz w:val="20"/>
          <w:szCs w:val="20"/>
          <w:vertAlign w:val="subscript"/>
        </w:rPr>
        <w:t>vi</w:t>
      </w:r>
      <w:r w:rsidRPr="000A5C5D">
        <w:rPr>
          <w:sz w:val="20"/>
          <w:szCs w:val="20"/>
        </w:rPr>
        <w:t xml:space="preserve"> = </w:t>
      </w:r>
      <w:r w:rsidRPr="000A5C5D">
        <w:rPr>
          <w:i/>
          <w:sz w:val="20"/>
          <w:szCs w:val="20"/>
        </w:rPr>
        <w:t>E</w:t>
      </w:r>
      <w:r w:rsidRPr="000A5C5D">
        <w:rPr>
          <w:sz w:val="20"/>
          <w:szCs w:val="20"/>
          <w:vertAlign w:val="subscript"/>
        </w:rPr>
        <w:t xml:space="preserve">vi (gas) </w:t>
      </w:r>
      <w:r w:rsidRPr="000A5C5D">
        <w:rPr>
          <w:sz w:val="20"/>
          <w:szCs w:val="20"/>
        </w:rPr>
        <w:t xml:space="preserve">– </w:t>
      </w:r>
      <w:r w:rsidRPr="000A5C5D">
        <w:rPr>
          <w:i/>
          <w:sz w:val="20"/>
          <w:szCs w:val="20"/>
        </w:rPr>
        <w:t>E</w:t>
      </w:r>
      <w:r w:rsidRPr="000A5C5D">
        <w:rPr>
          <w:sz w:val="20"/>
          <w:szCs w:val="20"/>
          <w:vertAlign w:val="subscript"/>
        </w:rPr>
        <w:t>vi (without gas)</w:t>
      </w:r>
    </w:p>
    <w:p w14:paraId="71252394" w14:textId="77777777" w:rsidR="001632F2" w:rsidRPr="000A5C5D" w:rsidRDefault="001632F2" w:rsidP="001632F2">
      <w:pPr>
        <w:rPr>
          <w:sz w:val="20"/>
          <w:szCs w:val="20"/>
          <w:vertAlign w:val="subscript"/>
        </w:rPr>
      </w:pPr>
      <w:r w:rsidRPr="000A5C5D">
        <w:rPr>
          <w:sz w:val="20"/>
          <w:szCs w:val="20"/>
        </w:rPr>
        <w:tab/>
      </w:r>
      <w:r w:rsidRPr="000A5C5D">
        <w:rPr>
          <w:i/>
          <w:sz w:val="20"/>
          <w:szCs w:val="20"/>
        </w:rPr>
        <w:t>E</w:t>
      </w:r>
      <w:r w:rsidRPr="000A5C5D">
        <w:rPr>
          <w:sz w:val="20"/>
          <w:szCs w:val="20"/>
          <w:vertAlign w:val="subscript"/>
        </w:rPr>
        <w:t xml:space="preserve">vi (gas) </w:t>
      </w:r>
      <w:r w:rsidRPr="000A5C5D">
        <w:rPr>
          <w:sz w:val="20"/>
          <w:szCs w:val="20"/>
        </w:rPr>
        <w:t>=</w:t>
      </w:r>
      <w:r w:rsidRPr="000A5C5D">
        <w:rPr>
          <w:sz w:val="20"/>
          <w:szCs w:val="20"/>
          <w:vertAlign w:val="subscript"/>
        </w:rPr>
        <w:t xml:space="preserve"> </w:t>
      </w:r>
      <w:r w:rsidRPr="000A5C5D">
        <w:rPr>
          <w:sz w:val="20"/>
          <w:szCs w:val="20"/>
        </w:rPr>
        <w:t>(</w:t>
      </w:r>
      <w:r w:rsidRPr="000A5C5D">
        <w:rPr>
          <w:i/>
          <w:sz w:val="20"/>
          <w:szCs w:val="20"/>
        </w:rPr>
        <w:t>V</w:t>
      </w:r>
      <w:r w:rsidRPr="000A5C5D">
        <w:rPr>
          <w:sz w:val="20"/>
          <w:szCs w:val="20"/>
          <w:vertAlign w:val="subscript"/>
        </w:rPr>
        <w:t>i</w:t>
      </w:r>
      <w:r w:rsidRPr="000A5C5D">
        <w:rPr>
          <w:sz w:val="20"/>
          <w:szCs w:val="20"/>
        </w:rPr>
        <w:t xml:space="preserve"> </w:t>
      </w:r>
      <w:r w:rsidRPr="000A5C5D">
        <w:rPr>
          <w:i/>
          <w:sz w:val="20"/>
          <w:szCs w:val="20"/>
        </w:rPr>
        <w:t>V</w:t>
      </w:r>
      <w:r w:rsidRPr="000A5C5D">
        <w:rPr>
          <w:sz w:val="20"/>
          <w:szCs w:val="20"/>
          <w:vertAlign w:val="subscript"/>
        </w:rPr>
        <w:t>n</w:t>
      </w:r>
      <w:r w:rsidRPr="000A5C5D">
        <w:rPr>
          <w:sz w:val="20"/>
          <w:szCs w:val="20"/>
        </w:rPr>
        <w:t xml:space="preserve">) / </w:t>
      </w:r>
      <w:r w:rsidRPr="000A5C5D">
        <w:rPr>
          <w:i/>
          <w:sz w:val="20"/>
          <w:szCs w:val="20"/>
        </w:rPr>
        <w:t>V</w:t>
      </w:r>
      <w:r w:rsidRPr="000A5C5D">
        <w:rPr>
          <w:sz w:val="20"/>
          <w:szCs w:val="20"/>
          <w:vertAlign w:val="subscript"/>
        </w:rPr>
        <w:t>n</w:t>
      </w:r>
    </w:p>
    <w:p w14:paraId="38D2D16A" w14:textId="77777777" w:rsidR="001632F2" w:rsidRPr="000A5C5D" w:rsidRDefault="001632F2" w:rsidP="001632F2">
      <w:pPr>
        <w:rPr>
          <w:b/>
          <w:sz w:val="20"/>
          <w:szCs w:val="20"/>
        </w:rPr>
      </w:pPr>
    </w:p>
    <w:p w14:paraId="0AB891AC" w14:textId="77777777" w:rsidR="001632F2" w:rsidRPr="000A5C5D" w:rsidRDefault="001632F2" w:rsidP="001632F2">
      <w:pPr>
        <w:pStyle w:val="BodyText3"/>
        <w:ind w:firstLine="708"/>
        <w:jc w:val="left"/>
        <w:rPr>
          <w:sz w:val="20"/>
          <w:lang w:val="en-GB"/>
        </w:rPr>
      </w:pP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5B935DE" w14:textId="77777777" w:rsidR="001632F2" w:rsidRPr="000A5C5D" w:rsidRDefault="001632F2" w:rsidP="001632F2">
      <w:pPr>
        <w:pStyle w:val="BodyText3"/>
        <w:jc w:val="left"/>
        <w:rPr>
          <w:sz w:val="20"/>
          <w:lang w:val="en-GB"/>
        </w:rPr>
      </w:pPr>
      <w:r w:rsidRPr="000A5C5D">
        <w:rPr>
          <w:sz w:val="20"/>
          <w:lang w:val="en-GB"/>
        </w:rPr>
        <w:tab/>
      </w:r>
    </w:p>
    <w:p w14:paraId="0D54834E" w14:textId="77777777" w:rsidR="001632F2" w:rsidRPr="000A5C5D" w:rsidRDefault="001632F2" w:rsidP="001632F2">
      <w:pPr>
        <w:pStyle w:val="BodyText3"/>
        <w:jc w:val="left"/>
        <w:rPr>
          <w:sz w:val="20"/>
          <w:lang w:val="en-GB"/>
        </w:rPr>
      </w:pPr>
    </w:p>
    <w:p w14:paraId="7E3E1243" w14:textId="77777777" w:rsidR="001632F2" w:rsidRPr="000A5C5D" w:rsidRDefault="001632F2" w:rsidP="001632F2">
      <w:pPr>
        <w:pStyle w:val="BodyText3"/>
        <w:jc w:val="left"/>
        <w:rPr>
          <w:sz w:val="20"/>
          <w:lang w:val="en-GB"/>
        </w:rPr>
      </w:pPr>
    </w:p>
    <w:p w14:paraId="2E4F86C2" w14:textId="77777777" w:rsidR="001632F2" w:rsidRPr="000A5C5D" w:rsidRDefault="001632F2" w:rsidP="001632F2">
      <w:pPr>
        <w:pStyle w:val="BodyText3"/>
        <w:jc w:val="left"/>
        <w:rPr>
          <w:sz w:val="20"/>
          <w:lang w:val="en-GB"/>
        </w:rPr>
      </w:pPr>
    </w:p>
    <w:p w14:paraId="3BF1820A" w14:textId="77777777" w:rsidR="001632F2" w:rsidRPr="000A5C5D" w:rsidRDefault="001632F2" w:rsidP="001632F2">
      <w:pPr>
        <w:pStyle w:val="BodyText3"/>
        <w:jc w:val="left"/>
        <w:rPr>
          <w:sz w:val="20"/>
          <w:lang w:val="en-GB"/>
        </w:rPr>
      </w:pPr>
    </w:p>
    <w:p w14:paraId="3B169100"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33"/>
        <w:gridCol w:w="1116"/>
        <w:gridCol w:w="1404"/>
        <w:gridCol w:w="560"/>
        <w:gridCol w:w="2104"/>
        <w:gridCol w:w="1324"/>
        <w:gridCol w:w="1330"/>
      </w:tblGrid>
      <w:tr w:rsidR="001632F2" w:rsidRPr="000A5C5D" w14:paraId="725B9CAC" w14:textId="77777777" w:rsidTr="00832ECA">
        <w:tc>
          <w:tcPr>
            <w:tcW w:w="1242" w:type="dxa"/>
          </w:tcPr>
          <w:p w14:paraId="6BC57EE5" w14:textId="77777777" w:rsidR="001632F2" w:rsidRPr="000A5C5D" w:rsidRDefault="001632F2" w:rsidP="00832ECA">
            <w:pPr>
              <w:pStyle w:val="BodyText3"/>
              <w:jc w:val="left"/>
              <w:rPr>
                <w:sz w:val="20"/>
                <w:lang w:val="en-GB"/>
              </w:rPr>
            </w:pPr>
            <w:r w:rsidRPr="000A5C5D">
              <w:rPr>
                <w:sz w:val="20"/>
                <w:lang w:val="en-GB"/>
              </w:rPr>
              <w:t>Test liquid:</w:t>
            </w:r>
          </w:p>
        </w:tc>
        <w:tc>
          <w:tcPr>
            <w:tcW w:w="1134" w:type="dxa"/>
          </w:tcPr>
          <w:p w14:paraId="12A2057D" w14:textId="77777777" w:rsidR="001632F2" w:rsidRPr="000A5C5D" w:rsidRDefault="001632F2" w:rsidP="00832ECA">
            <w:pPr>
              <w:pStyle w:val="BodyText3"/>
              <w:jc w:val="left"/>
              <w:rPr>
                <w:sz w:val="20"/>
                <w:lang w:val="en-GB"/>
              </w:rPr>
            </w:pPr>
          </w:p>
        </w:tc>
        <w:tc>
          <w:tcPr>
            <w:tcW w:w="1418" w:type="dxa"/>
          </w:tcPr>
          <w:p w14:paraId="6CB94E45" w14:textId="77777777" w:rsidR="001632F2" w:rsidRPr="000A5C5D" w:rsidRDefault="001632F2" w:rsidP="00832ECA">
            <w:pPr>
              <w:pStyle w:val="BodyText3"/>
              <w:jc w:val="left"/>
              <w:rPr>
                <w:sz w:val="20"/>
                <w:lang w:val="en-GB"/>
              </w:rPr>
            </w:pPr>
          </w:p>
        </w:tc>
        <w:tc>
          <w:tcPr>
            <w:tcW w:w="567" w:type="dxa"/>
          </w:tcPr>
          <w:p w14:paraId="1BFCA04F" w14:textId="77777777" w:rsidR="001632F2" w:rsidRPr="000A5C5D" w:rsidRDefault="001632F2" w:rsidP="00832ECA">
            <w:pPr>
              <w:pStyle w:val="BodyText3"/>
              <w:jc w:val="left"/>
              <w:rPr>
                <w:sz w:val="20"/>
                <w:lang w:val="en-GB"/>
              </w:rPr>
            </w:pPr>
          </w:p>
        </w:tc>
        <w:tc>
          <w:tcPr>
            <w:tcW w:w="2126" w:type="dxa"/>
          </w:tcPr>
          <w:p w14:paraId="459EB843" w14:textId="77777777" w:rsidR="001632F2" w:rsidRPr="000A5C5D" w:rsidRDefault="001632F2" w:rsidP="00832ECA">
            <w:pPr>
              <w:pStyle w:val="BodyText3"/>
              <w:jc w:val="left"/>
              <w:rPr>
                <w:sz w:val="20"/>
                <w:lang w:val="en-GB"/>
              </w:rPr>
            </w:pPr>
            <w:r w:rsidRPr="000A5C5D">
              <w:rPr>
                <w:sz w:val="20"/>
                <w:lang w:val="en-GB"/>
              </w:rPr>
              <w:t>Test measures used:</w:t>
            </w:r>
          </w:p>
        </w:tc>
        <w:tc>
          <w:tcPr>
            <w:tcW w:w="1346" w:type="dxa"/>
          </w:tcPr>
          <w:p w14:paraId="750FB9B4" w14:textId="77777777" w:rsidR="001632F2" w:rsidRPr="000A5C5D" w:rsidRDefault="001632F2" w:rsidP="00832ECA">
            <w:pPr>
              <w:pStyle w:val="BodyText3"/>
              <w:jc w:val="left"/>
              <w:rPr>
                <w:sz w:val="20"/>
                <w:lang w:val="en-GB"/>
              </w:rPr>
            </w:pPr>
          </w:p>
        </w:tc>
        <w:tc>
          <w:tcPr>
            <w:tcW w:w="1347" w:type="dxa"/>
          </w:tcPr>
          <w:p w14:paraId="775426A6" w14:textId="77777777" w:rsidR="001632F2" w:rsidRPr="000A5C5D" w:rsidRDefault="001632F2" w:rsidP="00832ECA">
            <w:pPr>
              <w:pStyle w:val="BodyText3"/>
              <w:jc w:val="left"/>
              <w:rPr>
                <w:sz w:val="20"/>
                <w:lang w:val="en-GB"/>
              </w:rPr>
            </w:pPr>
          </w:p>
        </w:tc>
      </w:tr>
      <w:tr w:rsidR="001632F2" w:rsidRPr="000A5C5D" w14:paraId="41364DA8" w14:textId="77777777" w:rsidTr="00832ECA">
        <w:tc>
          <w:tcPr>
            <w:tcW w:w="1242" w:type="dxa"/>
          </w:tcPr>
          <w:p w14:paraId="3F9661C1" w14:textId="77777777" w:rsidR="001632F2" w:rsidRPr="000A5C5D" w:rsidRDefault="001632F2" w:rsidP="00832ECA">
            <w:pPr>
              <w:pStyle w:val="BodyText3"/>
              <w:jc w:val="left"/>
              <w:rPr>
                <w:sz w:val="20"/>
                <w:lang w:val="en-GB"/>
              </w:rPr>
            </w:pPr>
            <w:r w:rsidRPr="000A5C5D">
              <w:rPr>
                <w:rFonts w:ascii="Symbol" w:hAnsi="Symbol"/>
                <w:i/>
                <w:lang w:val="en-GB"/>
              </w:rPr>
              <w:t></w:t>
            </w:r>
            <w:r w:rsidRPr="000A5C5D">
              <w:rPr>
                <w:sz w:val="20"/>
                <w:lang w:val="en-GB"/>
              </w:rPr>
              <w:t xml:space="preserve"> (15 °C)</w:t>
            </w:r>
          </w:p>
        </w:tc>
        <w:tc>
          <w:tcPr>
            <w:tcW w:w="1134" w:type="dxa"/>
          </w:tcPr>
          <w:p w14:paraId="0730F8EA" w14:textId="77777777" w:rsidR="001632F2" w:rsidRPr="000A5C5D" w:rsidRDefault="001632F2" w:rsidP="00832ECA">
            <w:pPr>
              <w:pStyle w:val="BodyText3"/>
              <w:jc w:val="left"/>
              <w:rPr>
                <w:sz w:val="20"/>
                <w:lang w:val="en-GB"/>
              </w:rPr>
            </w:pPr>
          </w:p>
        </w:tc>
        <w:tc>
          <w:tcPr>
            <w:tcW w:w="1418" w:type="dxa"/>
          </w:tcPr>
          <w:p w14:paraId="7CC9EDA4" w14:textId="77777777" w:rsidR="001632F2" w:rsidRPr="000A5C5D" w:rsidRDefault="001632F2" w:rsidP="00832ECA">
            <w:pPr>
              <w:pStyle w:val="BodyText3"/>
              <w:jc w:val="left"/>
              <w:rPr>
                <w:sz w:val="20"/>
                <w:lang w:val="en-GB"/>
              </w:rPr>
            </w:pPr>
            <w:r w:rsidRPr="000A5C5D">
              <w:rPr>
                <w:sz w:val="20"/>
                <w:lang w:val="en-GB"/>
              </w:rPr>
              <w:t>kg/m</w:t>
            </w:r>
            <w:r w:rsidRPr="000A5C5D">
              <w:rPr>
                <w:sz w:val="20"/>
                <w:vertAlign w:val="superscript"/>
                <w:lang w:val="en-GB"/>
              </w:rPr>
              <w:t>3</w:t>
            </w:r>
          </w:p>
        </w:tc>
        <w:tc>
          <w:tcPr>
            <w:tcW w:w="567" w:type="dxa"/>
          </w:tcPr>
          <w:p w14:paraId="69AE951A" w14:textId="77777777" w:rsidR="001632F2" w:rsidRPr="000A5C5D" w:rsidRDefault="001632F2" w:rsidP="00832ECA">
            <w:pPr>
              <w:pStyle w:val="BodyText3"/>
              <w:jc w:val="left"/>
              <w:rPr>
                <w:sz w:val="20"/>
                <w:lang w:val="en-GB"/>
              </w:rPr>
            </w:pPr>
          </w:p>
        </w:tc>
        <w:tc>
          <w:tcPr>
            <w:tcW w:w="2126" w:type="dxa"/>
          </w:tcPr>
          <w:p w14:paraId="699AEF45" w14:textId="77777777" w:rsidR="001632F2" w:rsidRPr="000A5C5D" w:rsidRDefault="001632F2" w:rsidP="00832ECA">
            <w:pPr>
              <w:pStyle w:val="BodyText3"/>
              <w:jc w:val="left"/>
              <w:rPr>
                <w:sz w:val="20"/>
                <w:lang w:val="en-GB"/>
              </w:rPr>
            </w:pPr>
            <w:r w:rsidRPr="000A5C5D">
              <w:rPr>
                <w:i/>
                <w:sz w:val="20"/>
                <w:lang w:val="en-GB"/>
              </w:rPr>
              <w:t>T</w:t>
            </w:r>
            <w:r w:rsidRPr="000A5C5D">
              <w:rPr>
                <w:sz w:val="20"/>
                <w:vertAlign w:val="subscript"/>
                <w:lang w:val="en-GB"/>
              </w:rPr>
              <w:t>r</w:t>
            </w:r>
            <w:r w:rsidRPr="000A5C5D">
              <w:rPr>
                <w:sz w:val="20"/>
                <w:lang w:val="en-GB"/>
              </w:rPr>
              <w:t>:</w:t>
            </w:r>
          </w:p>
        </w:tc>
        <w:tc>
          <w:tcPr>
            <w:tcW w:w="1346" w:type="dxa"/>
          </w:tcPr>
          <w:p w14:paraId="77DA0853" w14:textId="77777777" w:rsidR="001632F2" w:rsidRPr="000A5C5D" w:rsidRDefault="001632F2" w:rsidP="00832ECA">
            <w:pPr>
              <w:pStyle w:val="BodyText3"/>
              <w:jc w:val="left"/>
              <w:rPr>
                <w:sz w:val="20"/>
                <w:lang w:val="en-GB"/>
              </w:rPr>
            </w:pPr>
          </w:p>
        </w:tc>
        <w:tc>
          <w:tcPr>
            <w:tcW w:w="1347" w:type="dxa"/>
          </w:tcPr>
          <w:p w14:paraId="027E4554" w14:textId="77777777" w:rsidR="001632F2" w:rsidRPr="000A5C5D" w:rsidRDefault="001632F2" w:rsidP="00832ECA">
            <w:pPr>
              <w:pStyle w:val="BodyText3"/>
              <w:jc w:val="left"/>
              <w:rPr>
                <w:sz w:val="20"/>
                <w:lang w:val="en-GB"/>
              </w:rPr>
            </w:pPr>
            <w:r w:rsidRPr="000A5C5D">
              <w:rPr>
                <w:sz w:val="20"/>
                <w:lang w:val="en-GB"/>
              </w:rPr>
              <w:t>°C</w:t>
            </w:r>
          </w:p>
        </w:tc>
      </w:tr>
      <w:tr w:rsidR="001632F2" w:rsidRPr="000A5C5D" w14:paraId="5B98F592" w14:textId="77777777" w:rsidTr="00832ECA">
        <w:tc>
          <w:tcPr>
            <w:tcW w:w="1242" w:type="dxa"/>
          </w:tcPr>
          <w:p w14:paraId="5B4DEAF7"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1"/>
            </w:r>
            <w:r w:rsidRPr="000A5C5D">
              <w:rPr>
                <w:rFonts w:eastAsia="MS Mincho"/>
                <w:sz w:val="20"/>
                <w:lang w:val="en-GB"/>
              </w:rPr>
              <w:t xml:space="preserve">: </w:t>
            </w:r>
          </w:p>
        </w:tc>
        <w:tc>
          <w:tcPr>
            <w:tcW w:w="1134" w:type="dxa"/>
          </w:tcPr>
          <w:p w14:paraId="573BFAC4" w14:textId="77777777" w:rsidR="001632F2" w:rsidRPr="000A5C5D" w:rsidRDefault="001632F2" w:rsidP="00832ECA">
            <w:pPr>
              <w:pStyle w:val="BodyText3"/>
              <w:jc w:val="left"/>
              <w:rPr>
                <w:sz w:val="20"/>
                <w:lang w:val="en-GB"/>
              </w:rPr>
            </w:pPr>
          </w:p>
        </w:tc>
        <w:tc>
          <w:tcPr>
            <w:tcW w:w="1418" w:type="dxa"/>
          </w:tcPr>
          <w:p w14:paraId="331026C4"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c>
          <w:tcPr>
            <w:tcW w:w="567" w:type="dxa"/>
          </w:tcPr>
          <w:p w14:paraId="0DAC06D2" w14:textId="77777777" w:rsidR="001632F2" w:rsidRPr="000A5C5D" w:rsidRDefault="001632F2" w:rsidP="00832ECA">
            <w:pPr>
              <w:pStyle w:val="BodyText3"/>
              <w:jc w:val="left"/>
              <w:rPr>
                <w:sz w:val="20"/>
                <w:lang w:val="en-GB"/>
              </w:rPr>
            </w:pPr>
          </w:p>
        </w:tc>
        <w:tc>
          <w:tcPr>
            <w:tcW w:w="2126" w:type="dxa"/>
          </w:tcPr>
          <w:p w14:paraId="1B8E630F" w14:textId="77777777" w:rsidR="001632F2" w:rsidRPr="000A5C5D" w:rsidRDefault="001632F2" w:rsidP="00832ECA">
            <w:pPr>
              <w:pStyle w:val="BodyText3"/>
              <w:jc w:val="left"/>
              <w:rPr>
                <w:sz w:val="20"/>
                <w:lang w:val="en-GB"/>
              </w:rPr>
            </w:pPr>
            <w:r w:rsidRPr="000A5C5D">
              <w:rPr>
                <w:i/>
                <w:sz w:val="20"/>
                <w:lang w:val="en-GB"/>
              </w:rPr>
              <w:t>β</w:t>
            </w:r>
            <w:r w:rsidRPr="000A5C5D">
              <w:rPr>
                <w:sz w:val="20"/>
                <w:lang w:val="en-GB"/>
              </w:rPr>
              <w:t>:</w:t>
            </w:r>
          </w:p>
        </w:tc>
        <w:tc>
          <w:tcPr>
            <w:tcW w:w="1346" w:type="dxa"/>
          </w:tcPr>
          <w:p w14:paraId="407AF5D7" w14:textId="77777777" w:rsidR="001632F2" w:rsidRPr="000A5C5D" w:rsidRDefault="001632F2" w:rsidP="00832ECA">
            <w:pPr>
              <w:pStyle w:val="BodyText3"/>
              <w:jc w:val="left"/>
              <w:rPr>
                <w:sz w:val="20"/>
                <w:lang w:val="en-GB"/>
              </w:rPr>
            </w:pPr>
          </w:p>
        </w:tc>
        <w:tc>
          <w:tcPr>
            <w:tcW w:w="1347" w:type="dxa"/>
          </w:tcPr>
          <w:p w14:paraId="48360635" w14:textId="77777777" w:rsidR="001632F2" w:rsidRPr="000A5C5D" w:rsidRDefault="001632F2" w:rsidP="00832ECA">
            <w:pPr>
              <w:pStyle w:val="BodyText3"/>
              <w:jc w:val="left"/>
              <w:rPr>
                <w:sz w:val="20"/>
                <w:lang w:val="en-GB"/>
              </w:rPr>
            </w:pPr>
            <w:r w:rsidRPr="000A5C5D">
              <w:rPr>
                <w:sz w:val="20"/>
                <w:lang w:val="en-GB"/>
              </w:rPr>
              <w:t>°C</w:t>
            </w:r>
            <w:r w:rsidRPr="000A5C5D">
              <w:rPr>
                <w:sz w:val="20"/>
                <w:vertAlign w:val="superscript"/>
                <w:lang w:val="en-GB"/>
              </w:rPr>
              <w:t>-1</w:t>
            </w:r>
          </w:p>
        </w:tc>
      </w:tr>
      <w:tr w:rsidR="001632F2" w:rsidRPr="000A5C5D" w14:paraId="23B57C06" w14:textId="77777777" w:rsidTr="00832ECA">
        <w:tc>
          <w:tcPr>
            <w:tcW w:w="1242" w:type="dxa"/>
          </w:tcPr>
          <w:p w14:paraId="1611C579" w14:textId="77777777" w:rsidR="001632F2" w:rsidRPr="000A5C5D" w:rsidRDefault="001632F2" w:rsidP="00832ECA">
            <w:pPr>
              <w:pStyle w:val="BodyText3"/>
              <w:jc w:val="left"/>
              <w:rPr>
                <w:sz w:val="20"/>
                <w:lang w:val="en-GB"/>
              </w:rPr>
            </w:pPr>
            <w:r w:rsidRPr="000A5C5D">
              <w:rPr>
                <w:rFonts w:eastAsia="MS Mincho"/>
                <w:i/>
                <w:sz w:val="20"/>
                <w:lang w:val="en-GB"/>
              </w:rPr>
              <w:sym w:font="Symbol" w:char="F063"/>
            </w:r>
            <w:r w:rsidRPr="000A5C5D">
              <w:rPr>
                <w:rFonts w:eastAsia="MS Mincho"/>
                <w:sz w:val="20"/>
                <w:lang w:val="en-GB"/>
              </w:rPr>
              <w:t>:</w:t>
            </w:r>
          </w:p>
        </w:tc>
        <w:tc>
          <w:tcPr>
            <w:tcW w:w="1134" w:type="dxa"/>
          </w:tcPr>
          <w:p w14:paraId="42D167DB" w14:textId="77777777" w:rsidR="001632F2" w:rsidRPr="000A5C5D" w:rsidRDefault="001632F2" w:rsidP="00832ECA">
            <w:pPr>
              <w:pStyle w:val="BodyText3"/>
              <w:jc w:val="left"/>
              <w:rPr>
                <w:sz w:val="20"/>
                <w:lang w:val="en-GB"/>
              </w:rPr>
            </w:pPr>
          </w:p>
        </w:tc>
        <w:tc>
          <w:tcPr>
            <w:tcW w:w="1418" w:type="dxa"/>
          </w:tcPr>
          <w:p w14:paraId="768A1F89" w14:textId="77777777" w:rsidR="001632F2" w:rsidRPr="000A5C5D" w:rsidRDefault="001632F2" w:rsidP="00832ECA">
            <w:pPr>
              <w:pStyle w:val="BodyText3"/>
              <w:jc w:val="left"/>
              <w:rPr>
                <w:sz w:val="20"/>
                <w:lang w:val="en-GB"/>
              </w:rPr>
            </w:pPr>
            <w:r w:rsidRPr="000A5C5D">
              <w:rPr>
                <w:sz w:val="20"/>
                <w:lang w:val="en-GB"/>
              </w:rPr>
              <w:t>kPa</w:t>
            </w:r>
            <w:r w:rsidRPr="000A5C5D">
              <w:rPr>
                <w:sz w:val="20"/>
                <w:vertAlign w:val="superscript"/>
                <w:lang w:val="en-GB"/>
              </w:rPr>
              <w:t>-1</w:t>
            </w:r>
          </w:p>
        </w:tc>
        <w:tc>
          <w:tcPr>
            <w:tcW w:w="567" w:type="dxa"/>
          </w:tcPr>
          <w:p w14:paraId="2BE8C8F3" w14:textId="77777777" w:rsidR="001632F2" w:rsidRPr="000A5C5D" w:rsidRDefault="001632F2" w:rsidP="00832ECA">
            <w:pPr>
              <w:pStyle w:val="BodyText3"/>
              <w:jc w:val="left"/>
              <w:rPr>
                <w:sz w:val="20"/>
                <w:lang w:val="en-GB"/>
              </w:rPr>
            </w:pPr>
          </w:p>
        </w:tc>
        <w:tc>
          <w:tcPr>
            <w:tcW w:w="2126" w:type="dxa"/>
          </w:tcPr>
          <w:p w14:paraId="1C71E7A0" w14:textId="77777777" w:rsidR="001632F2" w:rsidRPr="000A5C5D" w:rsidRDefault="001632F2" w:rsidP="00832ECA">
            <w:pPr>
              <w:pStyle w:val="BodyText3"/>
              <w:jc w:val="left"/>
              <w:rPr>
                <w:sz w:val="20"/>
                <w:lang w:val="en-GB"/>
              </w:rPr>
            </w:pPr>
            <w:r w:rsidRPr="000A5C5D">
              <w:rPr>
                <w:sz w:val="20"/>
                <w:lang w:val="en-GB"/>
              </w:rPr>
              <w:t>Nominal volume:</w:t>
            </w:r>
          </w:p>
        </w:tc>
        <w:tc>
          <w:tcPr>
            <w:tcW w:w="1346" w:type="dxa"/>
          </w:tcPr>
          <w:p w14:paraId="58CF9454" w14:textId="77777777" w:rsidR="001632F2" w:rsidRPr="000A5C5D" w:rsidRDefault="001632F2" w:rsidP="00832ECA">
            <w:pPr>
              <w:pStyle w:val="BodyText3"/>
              <w:jc w:val="left"/>
              <w:rPr>
                <w:sz w:val="20"/>
                <w:lang w:val="en-GB"/>
              </w:rPr>
            </w:pPr>
          </w:p>
        </w:tc>
        <w:tc>
          <w:tcPr>
            <w:tcW w:w="1347" w:type="dxa"/>
          </w:tcPr>
          <w:p w14:paraId="2E7A44FD" w14:textId="77777777" w:rsidR="001632F2" w:rsidRPr="000A5C5D" w:rsidRDefault="001632F2" w:rsidP="00832ECA">
            <w:pPr>
              <w:pStyle w:val="BodyText3"/>
              <w:jc w:val="left"/>
              <w:rPr>
                <w:sz w:val="20"/>
                <w:lang w:val="en-GB"/>
              </w:rPr>
            </w:pPr>
            <w:r w:rsidRPr="000A5C5D">
              <w:rPr>
                <w:sz w:val="20"/>
                <w:lang w:val="en-GB"/>
              </w:rPr>
              <w:t>L</w:t>
            </w:r>
          </w:p>
        </w:tc>
      </w:tr>
      <w:tr w:rsidR="001632F2" w:rsidRPr="000A5C5D" w14:paraId="5547F5E4" w14:textId="77777777" w:rsidTr="00832ECA">
        <w:tc>
          <w:tcPr>
            <w:tcW w:w="1242" w:type="dxa"/>
          </w:tcPr>
          <w:p w14:paraId="0463AB0E" w14:textId="77777777" w:rsidR="001632F2" w:rsidRPr="000A5C5D" w:rsidRDefault="001632F2" w:rsidP="00832ECA">
            <w:pPr>
              <w:pStyle w:val="BodyText3"/>
              <w:jc w:val="left"/>
              <w:rPr>
                <w:sz w:val="20"/>
                <w:lang w:val="en-GB"/>
              </w:rPr>
            </w:pPr>
            <w:r w:rsidRPr="000A5C5D">
              <w:rPr>
                <w:i/>
                <w:sz w:val="20"/>
                <w:lang w:val="en-GB"/>
              </w:rPr>
              <w:t>µ</w:t>
            </w:r>
            <w:r w:rsidRPr="000A5C5D">
              <w:rPr>
                <w:sz w:val="20"/>
                <w:lang w:val="en-GB"/>
              </w:rPr>
              <w:t xml:space="preserve"> (20 °C):</w:t>
            </w:r>
          </w:p>
        </w:tc>
        <w:tc>
          <w:tcPr>
            <w:tcW w:w="1134" w:type="dxa"/>
          </w:tcPr>
          <w:p w14:paraId="7EA5E663" w14:textId="77777777" w:rsidR="001632F2" w:rsidRPr="000A5C5D" w:rsidRDefault="001632F2" w:rsidP="00832ECA">
            <w:pPr>
              <w:pStyle w:val="BodyText3"/>
              <w:jc w:val="left"/>
              <w:rPr>
                <w:sz w:val="20"/>
                <w:lang w:val="en-GB"/>
              </w:rPr>
            </w:pPr>
          </w:p>
        </w:tc>
        <w:tc>
          <w:tcPr>
            <w:tcW w:w="1418" w:type="dxa"/>
          </w:tcPr>
          <w:p w14:paraId="3D846DE9" w14:textId="77777777" w:rsidR="001632F2" w:rsidRPr="000A5C5D" w:rsidRDefault="001632F2" w:rsidP="00832ECA">
            <w:pPr>
              <w:pStyle w:val="BodyText3"/>
              <w:jc w:val="left"/>
              <w:rPr>
                <w:sz w:val="20"/>
                <w:lang w:val="en-GB"/>
              </w:rPr>
            </w:pPr>
            <w:r w:rsidRPr="000A5C5D">
              <w:rPr>
                <w:sz w:val="20"/>
                <w:lang w:val="en-GB"/>
              </w:rPr>
              <w:t>mPa</w:t>
            </w:r>
            <w:r w:rsidRPr="000A5C5D">
              <w:rPr>
                <w:sz w:val="8"/>
                <w:vertAlign w:val="superscript"/>
                <w:lang w:val="en-GB"/>
              </w:rPr>
              <w:t>●</w:t>
            </w:r>
            <w:r w:rsidRPr="000A5C5D">
              <w:rPr>
                <w:sz w:val="20"/>
                <w:lang w:val="en-GB"/>
              </w:rPr>
              <w:t>s</w:t>
            </w:r>
          </w:p>
        </w:tc>
        <w:tc>
          <w:tcPr>
            <w:tcW w:w="567" w:type="dxa"/>
          </w:tcPr>
          <w:p w14:paraId="1C79468F" w14:textId="77777777" w:rsidR="001632F2" w:rsidRPr="000A5C5D" w:rsidRDefault="001632F2" w:rsidP="00832ECA">
            <w:pPr>
              <w:pStyle w:val="BodyText3"/>
              <w:jc w:val="left"/>
              <w:rPr>
                <w:sz w:val="20"/>
                <w:lang w:val="en-GB"/>
              </w:rPr>
            </w:pPr>
          </w:p>
        </w:tc>
        <w:tc>
          <w:tcPr>
            <w:tcW w:w="2126" w:type="dxa"/>
          </w:tcPr>
          <w:p w14:paraId="7394974A" w14:textId="77777777" w:rsidR="001632F2" w:rsidRPr="000A5C5D" w:rsidRDefault="001632F2" w:rsidP="00832ECA">
            <w:pPr>
              <w:pStyle w:val="BodyText3"/>
              <w:jc w:val="left"/>
              <w:rPr>
                <w:sz w:val="20"/>
                <w:lang w:val="en-GB"/>
              </w:rPr>
            </w:pPr>
          </w:p>
        </w:tc>
        <w:tc>
          <w:tcPr>
            <w:tcW w:w="1346" w:type="dxa"/>
          </w:tcPr>
          <w:p w14:paraId="267CECB1" w14:textId="77777777" w:rsidR="001632F2" w:rsidRPr="000A5C5D" w:rsidRDefault="001632F2" w:rsidP="00832ECA">
            <w:pPr>
              <w:pStyle w:val="BodyText3"/>
              <w:jc w:val="left"/>
              <w:rPr>
                <w:sz w:val="20"/>
                <w:lang w:val="en-GB"/>
              </w:rPr>
            </w:pPr>
          </w:p>
        </w:tc>
        <w:tc>
          <w:tcPr>
            <w:tcW w:w="1347" w:type="dxa"/>
          </w:tcPr>
          <w:p w14:paraId="2191110D" w14:textId="77777777" w:rsidR="001632F2" w:rsidRPr="000A5C5D" w:rsidRDefault="001632F2" w:rsidP="00832ECA">
            <w:pPr>
              <w:pStyle w:val="BodyText3"/>
              <w:jc w:val="left"/>
              <w:rPr>
                <w:sz w:val="20"/>
                <w:lang w:val="en-GB"/>
              </w:rPr>
            </w:pPr>
          </w:p>
        </w:tc>
      </w:tr>
    </w:tbl>
    <w:p w14:paraId="44B10152" w14:textId="77777777" w:rsidR="001632F2" w:rsidRPr="000A5C5D" w:rsidRDefault="001632F2" w:rsidP="001632F2">
      <w:pPr>
        <w:rPr>
          <w:sz w:val="20"/>
          <w:szCs w:val="20"/>
        </w:rPr>
      </w:pPr>
    </w:p>
    <w:p w14:paraId="558C8A4B" w14:textId="77777777" w:rsidR="001632F2" w:rsidRPr="000A5C5D" w:rsidRDefault="001632F2" w:rsidP="001632F2">
      <w:pPr>
        <w:pStyle w:val="Heading7"/>
      </w:pPr>
      <w:r w:rsidRPr="000A5C5D">
        <w:rPr>
          <w:sz w:val="20"/>
          <w:szCs w:val="20"/>
        </w:rPr>
        <w:br w:type="page"/>
      </w:r>
      <w:r w:rsidRPr="000A5C5D">
        <w:t>F.8.</w:t>
      </w:r>
      <w:r w:rsidRPr="000A5C5D">
        <w:rPr>
          <w:color w:val="000000" w:themeColor="text1"/>
        </w:rPr>
        <w:t>8</w:t>
      </w:r>
      <w:r w:rsidRPr="000A5C5D">
        <w:t>.1.2.3.3</w:t>
      </w:r>
      <w:r w:rsidRPr="000A5C5D">
        <w:tab/>
        <w:t>Reports on special gas extractors (R 117-2, E.6.1.4.3)</w:t>
      </w:r>
    </w:p>
    <w:p w14:paraId="0BA2417B" w14:textId="77777777" w:rsidR="001632F2" w:rsidRPr="000A5C5D" w:rsidRDefault="001632F2" w:rsidP="001632F2">
      <w:pPr>
        <w:rPr>
          <w:b/>
        </w:rPr>
      </w:pPr>
      <w:r w:rsidRPr="000A5C5D">
        <w:rPr>
          <w:b/>
        </w:rPr>
        <w:t>F.8.</w:t>
      </w:r>
      <w:r w:rsidRPr="000A5C5D">
        <w:rPr>
          <w:b/>
          <w:color w:val="000000" w:themeColor="text1"/>
        </w:rPr>
        <w:t>8</w:t>
      </w:r>
      <w:r w:rsidRPr="000A5C5D">
        <w:rPr>
          <w:b/>
        </w:rPr>
        <w:t>.1.2.3.3.1</w:t>
      </w:r>
      <w:r w:rsidRPr="000A5C5D">
        <w:rPr>
          <w:b/>
        </w:rPr>
        <w:tab/>
        <w:t>Special gas extractor not intended for measuring systems on road tankers</w:t>
      </w:r>
    </w:p>
    <w:p w14:paraId="6AB6C42D" w14:textId="77777777" w:rsidR="001632F2" w:rsidRPr="000A5C5D" w:rsidRDefault="001632F2" w:rsidP="001632F2">
      <w:pPr>
        <w:rPr>
          <w:sz w:val="20"/>
          <w:szCs w:val="20"/>
        </w:rPr>
      </w:pPr>
      <w:r w:rsidRPr="000A5C5D">
        <w:rPr>
          <w:sz w:val="20"/>
          <w:szCs w:val="20"/>
        </w:rPr>
        <w:tab/>
      </w:r>
      <w:r w:rsidRPr="000A5C5D">
        <w:rPr>
          <w:sz w:val="20"/>
          <w:szCs w:val="20"/>
        </w:rPr>
        <w:tab/>
        <w:t>Test on gas separator function: see test report format F.6.1</w:t>
      </w:r>
    </w:p>
    <w:p w14:paraId="0090F0E8" w14:textId="77777777" w:rsidR="001632F2" w:rsidRPr="000A5C5D" w:rsidRDefault="001632F2" w:rsidP="001632F2">
      <w:pPr>
        <w:rPr>
          <w:sz w:val="20"/>
          <w:szCs w:val="20"/>
        </w:rPr>
      </w:pPr>
      <w:r w:rsidRPr="000A5C5D">
        <w:rPr>
          <w:sz w:val="20"/>
          <w:szCs w:val="20"/>
        </w:rPr>
        <w:tab/>
      </w:r>
      <w:r w:rsidRPr="000A5C5D">
        <w:rPr>
          <w:sz w:val="20"/>
          <w:szCs w:val="20"/>
        </w:rPr>
        <w:tab/>
        <w:t>Test on gas extractor function: see test report format F.6.2</w:t>
      </w:r>
    </w:p>
    <w:p w14:paraId="53769FBD" w14:textId="77777777" w:rsidR="001632F2" w:rsidRPr="000A5C5D" w:rsidRDefault="001632F2" w:rsidP="001632F2">
      <w:pPr>
        <w:rPr>
          <w:b/>
        </w:rPr>
      </w:pPr>
      <w:r w:rsidRPr="00934199">
        <w:rPr>
          <w:b/>
        </w:rPr>
        <w:t>F.8.8.1.2.3.3.2</w:t>
      </w:r>
      <w:r w:rsidRPr="00934199">
        <w:rPr>
          <w:b/>
        </w:rPr>
        <w:tab/>
      </w:r>
      <w:r w:rsidRPr="000A5C5D">
        <w:rPr>
          <w:b/>
        </w:rPr>
        <w:t>Special gas extractor intended for measuring systems on road tankers</w:t>
      </w:r>
    </w:p>
    <w:p w14:paraId="08DAFCFE" w14:textId="77777777" w:rsidR="001632F2" w:rsidRPr="000A5C5D" w:rsidRDefault="001632F2" w:rsidP="001632F2">
      <w:pPr>
        <w:rPr>
          <w:sz w:val="20"/>
          <w:szCs w:val="20"/>
        </w:rPr>
      </w:pPr>
      <w:r w:rsidRPr="000A5C5D">
        <w:rPr>
          <w:sz w:val="20"/>
          <w:szCs w:val="20"/>
        </w:rPr>
        <w:tab/>
      </w:r>
      <w:r w:rsidRPr="000A5C5D">
        <w:rPr>
          <w:sz w:val="20"/>
          <w:szCs w:val="20"/>
        </w:rPr>
        <w:tab/>
        <w:t>Test on gas separator function and gas extractor function:</w:t>
      </w:r>
    </w:p>
    <w:p w14:paraId="5428475B" w14:textId="77777777" w:rsidR="001632F2" w:rsidRPr="000A5C5D" w:rsidRDefault="001632F2" w:rsidP="001632F2">
      <w:pPr>
        <w:rPr>
          <w:b/>
          <w:sz w:val="20"/>
          <w:szCs w:val="20"/>
        </w:rPr>
      </w:pPr>
    </w:p>
    <w:p w14:paraId="284658E8" w14:textId="77777777" w:rsidR="001632F2" w:rsidRPr="000A5C5D" w:rsidRDefault="001632F2" w:rsidP="001632F2">
      <w:pPr>
        <w:rPr>
          <w:b/>
          <w:sz w:val="20"/>
          <w:szCs w:val="20"/>
        </w:rPr>
      </w:pPr>
      <w:r w:rsidRPr="000A5C5D">
        <w:rPr>
          <w:b/>
          <w:sz w:val="20"/>
          <w:szCs w:val="20"/>
        </w:rPr>
        <w:t>1a)</w:t>
      </w:r>
      <w:r w:rsidRPr="000A5C5D">
        <w:rPr>
          <w:b/>
          <w:sz w:val="20"/>
          <w:szCs w:val="20"/>
        </w:rPr>
        <w:tab/>
        <w:t>Volumetric procedure by receiving the liquid from a standard capacity measure</w:t>
      </w:r>
    </w:p>
    <w:p w14:paraId="2DCD96DF"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C57369A" w14:textId="77777777" w:rsidTr="00832ECA">
        <w:tc>
          <w:tcPr>
            <w:tcW w:w="1668" w:type="dxa"/>
          </w:tcPr>
          <w:p w14:paraId="4321B3A4" w14:textId="77777777" w:rsidR="001632F2" w:rsidRPr="000A5C5D" w:rsidRDefault="001632F2" w:rsidP="00832ECA">
            <w:pPr>
              <w:rPr>
                <w:sz w:val="20"/>
                <w:szCs w:val="20"/>
              </w:rPr>
            </w:pPr>
            <w:r w:rsidRPr="000A5C5D">
              <w:rPr>
                <w:sz w:val="20"/>
                <w:szCs w:val="20"/>
              </w:rPr>
              <w:t>Application no.:</w:t>
            </w:r>
          </w:p>
        </w:tc>
        <w:tc>
          <w:tcPr>
            <w:tcW w:w="2693" w:type="dxa"/>
          </w:tcPr>
          <w:p w14:paraId="7EF5711E" w14:textId="77777777" w:rsidR="001632F2" w:rsidRPr="000A5C5D" w:rsidRDefault="001632F2" w:rsidP="00832ECA">
            <w:pPr>
              <w:rPr>
                <w:sz w:val="20"/>
                <w:szCs w:val="20"/>
              </w:rPr>
            </w:pPr>
          </w:p>
        </w:tc>
        <w:tc>
          <w:tcPr>
            <w:tcW w:w="283" w:type="dxa"/>
          </w:tcPr>
          <w:p w14:paraId="2901843C" w14:textId="77777777" w:rsidR="001632F2" w:rsidRPr="000A5C5D" w:rsidRDefault="001632F2" w:rsidP="00832ECA">
            <w:pPr>
              <w:rPr>
                <w:sz w:val="20"/>
                <w:szCs w:val="20"/>
              </w:rPr>
            </w:pPr>
          </w:p>
        </w:tc>
        <w:tc>
          <w:tcPr>
            <w:tcW w:w="2268" w:type="dxa"/>
          </w:tcPr>
          <w:p w14:paraId="3A3AC0D9" w14:textId="77777777" w:rsidR="001632F2" w:rsidRPr="000A5C5D" w:rsidRDefault="001632F2" w:rsidP="00832ECA">
            <w:pPr>
              <w:rPr>
                <w:sz w:val="20"/>
                <w:szCs w:val="20"/>
              </w:rPr>
            </w:pPr>
          </w:p>
        </w:tc>
        <w:tc>
          <w:tcPr>
            <w:tcW w:w="2300" w:type="dxa"/>
            <w:gridSpan w:val="3"/>
          </w:tcPr>
          <w:p w14:paraId="7B051082" w14:textId="77777777" w:rsidR="001632F2" w:rsidRPr="000A5C5D" w:rsidRDefault="001632F2" w:rsidP="00832ECA">
            <w:pPr>
              <w:rPr>
                <w:sz w:val="20"/>
                <w:szCs w:val="20"/>
              </w:rPr>
            </w:pPr>
            <w:r w:rsidRPr="000A5C5D">
              <w:rPr>
                <w:sz w:val="20"/>
                <w:szCs w:val="20"/>
              </w:rPr>
              <w:t>Ambient conditions</w:t>
            </w:r>
          </w:p>
        </w:tc>
      </w:tr>
      <w:tr w:rsidR="001632F2" w:rsidRPr="000A5C5D" w14:paraId="40A085E1" w14:textId="77777777" w:rsidTr="00832ECA">
        <w:tc>
          <w:tcPr>
            <w:tcW w:w="1668" w:type="dxa"/>
          </w:tcPr>
          <w:p w14:paraId="08D670AA" w14:textId="77777777" w:rsidR="001632F2" w:rsidRPr="000A5C5D" w:rsidRDefault="001632F2" w:rsidP="00832ECA">
            <w:pPr>
              <w:rPr>
                <w:sz w:val="20"/>
                <w:szCs w:val="20"/>
              </w:rPr>
            </w:pPr>
            <w:r w:rsidRPr="000A5C5D">
              <w:rPr>
                <w:sz w:val="20"/>
                <w:szCs w:val="20"/>
              </w:rPr>
              <w:t>Model:</w:t>
            </w:r>
          </w:p>
        </w:tc>
        <w:tc>
          <w:tcPr>
            <w:tcW w:w="2693" w:type="dxa"/>
          </w:tcPr>
          <w:p w14:paraId="25ACDE82" w14:textId="77777777" w:rsidR="001632F2" w:rsidRPr="000A5C5D" w:rsidRDefault="001632F2" w:rsidP="00832ECA">
            <w:pPr>
              <w:rPr>
                <w:sz w:val="20"/>
                <w:szCs w:val="20"/>
              </w:rPr>
            </w:pPr>
          </w:p>
        </w:tc>
        <w:tc>
          <w:tcPr>
            <w:tcW w:w="283" w:type="dxa"/>
          </w:tcPr>
          <w:p w14:paraId="73E0F644" w14:textId="77777777" w:rsidR="001632F2" w:rsidRPr="000A5C5D" w:rsidRDefault="001632F2" w:rsidP="00832ECA">
            <w:pPr>
              <w:rPr>
                <w:sz w:val="20"/>
                <w:szCs w:val="20"/>
              </w:rPr>
            </w:pPr>
          </w:p>
        </w:tc>
        <w:tc>
          <w:tcPr>
            <w:tcW w:w="2268" w:type="dxa"/>
          </w:tcPr>
          <w:p w14:paraId="18549521" w14:textId="77777777" w:rsidR="001632F2" w:rsidRPr="000A5C5D" w:rsidRDefault="001632F2" w:rsidP="00832ECA">
            <w:pPr>
              <w:rPr>
                <w:sz w:val="20"/>
                <w:szCs w:val="20"/>
              </w:rPr>
            </w:pPr>
          </w:p>
        </w:tc>
        <w:tc>
          <w:tcPr>
            <w:tcW w:w="851" w:type="dxa"/>
          </w:tcPr>
          <w:p w14:paraId="7FE9C15E" w14:textId="77777777" w:rsidR="001632F2" w:rsidRPr="000A5C5D" w:rsidRDefault="001632F2" w:rsidP="00832ECA">
            <w:pPr>
              <w:rPr>
                <w:sz w:val="20"/>
                <w:szCs w:val="20"/>
              </w:rPr>
            </w:pPr>
          </w:p>
        </w:tc>
        <w:tc>
          <w:tcPr>
            <w:tcW w:w="850" w:type="dxa"/>
          </w:tcPr>
          <w:p w14:paraId="45AC1DB2" w14:textId="77777777" w:rsidR="001632F2" w:rsidRPr="000A5C5D" w:rsidRDefault="001632F2" w:rsidP="00832ECA">
            <w:pPr>
              <w:rPr>
                <w:sz w:val="20"/>
                <w:szCs w:val="20"/>
              </w:rPr>
            </w:pPr>
          </w:p>
        </w:tc>
        <w:tc>
          <w:tcPr>
            <w:tcW w:w="599" w:type="dxa"/>
          </w:tcPr>
          <w:p w14:paraId="76FC1AE4" w14:textId="77777777" w:rsidR="001632F2" w:rsidRPr="000A5C5D" w:rsidRDefault="001632F2" w:rsidP="00832ECA">
            <w:pPr>
              <w:rPr>
                <w:sz w:val="20"/>
                <w:szCs w:val="20"/>
              </w:rPr>
            </w:pPr>
          </w:p>
        </w:tc>
      </w:tr>
      <w:tr w:rsidR="001632F2" w:rsidRPr="000A5C5D" w14:paraId="4398AAD0" w14:textId="77777777" w:rsidTr="00832ECA">
        <w:tc>
          <w:tcPr>
            <w:tcW w:w="1668" w:type="dxa"/>
          </w:tcPr>
          <w:p w14:paraId="693CD5B0" w14:textId="77777777" w:rsidR="001632F2" w:rsidRPr="000A5C5D" w:rsidRDefault="001632F2" w:rsidP="00832ECA">
            <w:pPr>
              <w:rPr>
                <w:sz w:val="20"/>
                <w:szCs w:val="20"/>
              </w:rPr>
            </w:pPr>
            <w:r w:rsidRPr="000A5C5D">
              <w:rPr>
                <w:sz w:val="20"/>
                <w:szCs w:val="20"/>
              </w:rPr>
              <w:t>Serial no.:</w:t>
            </w:r>
          </w:p>
        </w:tc>
        <w:tc>
          <w:tcPr>
            <w:tcW w:w="2693" w:type="dxa"/>
          </w:tcPr>
          <w:p w14:paraId="5DDEAFAE" w14:textId="77777777" w:rsidR="001632F2" w:rsidRPr="000A5C5D" w:rsidRDefault="001632F2" w:rsidP="00832ECA">
            <w:pPr>
              <w:rPr>
                <w:sz w:val="20"/>
                <w:szCs w:val="20"/>
              </w:rPr>
            </w:pPr>
          </w:p>
        </w:tc>
        <w:tc>
          <w:tcPr>
            <w:tcW w:w="283" w:type="dxa"/>
          </w:tcPr>
          <w:p w14:paraId="430691E2" w14:textId="77777777" w:rsidR="001632F2" w:rsidRPr="000A5C5D" w:rsidRDefault="001632F2" w:rsidP="00832ECA">
            <w:pPr>
              <w:rPr>
                <w:sz w:val="20"/>
                <w:szCs w:val="20"/>
              </w:rPr>
            </w:pPr>
          </w:p>
        </w:tc>
        <w:tc>
          <w:tcPr>
            <w:tcW w:w="2268" w:type="dxa"/>
          </w:tcPr>
          <w:p w14:paraId="6E17659D" w14:textId="77777777" w:rsidR="001632F2" w:rsidRPr="000A5C5D" w:rsidRDefault="001632F2" w:rsidP="00832ECA">
            <w:pPr>
              <w:rPr>
                <w:sz w:val="20"/>
                <w:szCs w:val="20"/>
              </w:rPr>
            </w:pPr>
          </w:p>
        </w:tc>
        <w:tc>
          <w:tcPr>
            <w:tcW w:w="851" w:type="dxa"/>
            <w:tcBorders>
              <w:bottom w:val="single" w:sz="4" w:space="0" w:color="auto"/>
            </w:tcBorders>
          </w:tcPr>
          <w:p w14:paraId="12A22210"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7101742F" w14:textId="77777777" w:rsidR="001632F2" w:rsidRPr="000A5C5D" w:rsidRDefault="001632F2" w:rsidP="00832ECA">
            <w:pPr>
              <w:rPr>
                <w:sz w:val="20"/>
                <w:szCs w:val="20"/>
              </w:rPr>
            </w:pPr>
            <w:r w:rsidRPr="000A5C5D">
              <w:rPr>
                <w:sz w:val="20"/>
                <w:szCs w:val="20"/>
              </w:rPr>
              <w:t>At end</w:t>
            </w:r>
          </w:p>
        </w:tc>
        <w:tc>
          <w:tcPr>
            <w:tcW w:w="599" w:type="dxa"/>
          </w:tcPr>
          <w:p w14:paraId="5FD32E00" w14:textId="77777777" w:rsidR="001632F2" w:rsidRPr="000A5C5D" w:rsidRDefault="001632F2" w:rsidP="00832ECA">
            <w:pPr>
              <w:rPr>
                <w:sz w:val="20"/>
                <w:szCs w:val="20"/>
              </w:rPr>
            </w:pPr>
          </w:p>
        </w:tc>
      </w:tr>
      <w:tr w:rsidR="001632F2" w:rsidRPr="000A5C5D" w14:paraId="77BCC9DB" w14:textId="77777777" w:rsidTr="00832ECA">
        <w:tc>
          <w:tcPr>
            <w:tcW w:w="1668" w:type="dxa"/>
          </w:tcPr>
          <w:p w14:paraId="52DDCE38" w14:textId="77777777" w:rsidR="001632F2" w:rsidRPr="000A5C5D" w:rsidRDefault="001632F2" w:rsidP="00832ECA">
            <w:pPr>
              <w:rPr>
                <w:sz w:val="20"/>
                <w:szCs w:val="20"/>
              </w:rPr>
            </w:pPr>
            <w:r w:rsidRPr="000A5C5D">
              <w:rPr>
                <w:sz w:val="20"/>
                <w:szCs w:val="20"/>
              </w:rPr>
              <w:t>Test date:</w:t>
            </w:r>
          </w:p>
        </w:tc>
        <w:tc>
          <w:tcPr>
            <w:tcW w:w="2693" w:type="dxa"/>
          </w:tcPr>
          <w:p w14:paraId="223D2053" w14:textId="77777777" w:rsidR="001632F2" w:rsidRPr="000A5C5D" w:rsidRDefault="001632F2" w:rsidP="00832ECA">
            <w:pPr>
              <w:rPr>
                <w:sz w:val="20"/>
                <w:szCs w:val="20"/>
              </w:rPr>
            </w:pPr>
          </w:p>
        </w:tc>
        <w:tc>
          <w:tcPr>
            <w:tcW w:w="283" w:type="dxa"/>
          </w:tcPr>
          <w:p w14:paraId="1E0DCBCC" w14:textId="77777777" w:rsidR="001632F2" w:rsidRPr="000A5C5D" w:rsidRDefault="001632F2" w:rsidP="00832ECA">
            <w:pPr>
              <w:rPr>
                <w:sz w:val="20"/>
                <w:szCs w:val="20"/>
              </w:rPr>
            </w:pPr>
          </w:p>
        </w:tc>
        <w:tc>
          <w:tcPr>
            <w:tcW w:w="2268" w:type="dxa"/>
            <w:tcBorders>
              <w:right w:val="single" w:sz="4" w:space="0" w:color="auto"/>
            </w:tcBorders>
          </w:tcPr>
          <w:p w14:paraId="12501B11"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62B195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78FBD8" w14:textId="77777777" w:rsidR="001632F2" w:rsidRPr="000A5C5D" w:rsidRDefault="001632F2" w:rsidP="00832ECA">
            <w:pPr>
              <w:rPr>
                <w:sz w:val="20"/>
                <w:szCs w:val="20"/>
              </w:rPr>
            </w:pPr>
          </w:p>
        </w:tc>
        <w:tc>
          <w:tcPr>
            <w:tcW w:w="599" w:type="dxa"/>
            <w:tcBorders>
              <w:left w:val="single" w:sz="4" w:space="0" w:color="auto"/>
            </w:tcBorders>
          </w:tcPr>
          <w:p w14:paraId="62627F5C" w14:textId="77777777" w:rsidR="001632F2" w:rsidRPr="000A5C5D" w:rsidRDefault="001632F2" w:rsidP="00832ECA">
            <w:pPr>
              <w:rPr>
                <w:sz w:val="20"/>
                <w:szCs w:val="20"/>
              </w:rPr>
            </w:pPr>
            <w:r w:rsidRPr="000A5C5D">
              <w:rPr>
                <w:sz w:val="20"/>
                <w:szCs w:val="20"/>
              </w:rPr>
              <w:t>°C</w:t>
            </w:r>
          </w:p>
        </w:tc>
      </w:tr>
      <w:tr w:rsidR="001632F2" w:rsidRPr="000A5C5D" w14:paraId="14EB932B" w14:textId="77777777" w:rsidTr="00832ECA">
        <w:tc>
          <w:tcPr>
            <w:tcW w:w="1668" w:type="dxa"/>
          </w:tcPr>
          <w:p w14:paraId="2098C3CE" w14:textId="77777777" w:rsidR="001632F2" w:rsidRPr="000A5C5D" w:rsidRDefault="001632F2" w:rsidP="00832ECA">
            <w:pPr>
              <w:rPr>
                <w:sz w:val="20"/>
                <w:szCs w:val="20"/>
              </w:rPr>
            </w:pPr>
            <w:r w:rsidRPr="000A5C5D">
              <w:rPr>
                <w:sz w:val="20"/>
                <w:szCs w:val="20"/>
              </w:rPr>
              <w:t>Observer:</w:t>
            </w:r>
          </w:p>
        </w:tc>
        <w:tc>
          <w:tcPr>
            <w:tcW w:w="2693" w:type="dxa"/>
          </w:tcPr>
          <w:p w14:paraId="1F9C8962" w14:textId="77777777" w:rsidR="001632F2" w:rsidRPr="000A5C5D" w:rsidRDefault="001632F2" w:rsidP="00832ECA">
            <w:pPr>
              <w:rPr>
                <w:sz w:val="20"/>
                <w:szCs w:val="20"/>
              </w:rPr>
            </w:pPr>
          </w:p>
        </w:tc>
        <w:tc>
          <w:tcPr>
            <w:tcW w:w="283" w:type="dxa"/>
          </w:tcPr>
          <w:p w14:paraId="534F3C62" w14:textId="77777777" w:rsidR="001632F2" w:rsidRPr="000A5C5D" w:rsidRDefault="001632F2" w:rsidP="00832ECA">
            <w:pPr>
              <w:rPr>
                <w:sz w:val="20"/>
                <w:szCs w:val="20"/>
              </w:rPr>
            </w:pPr>
          </w:p>
        </w:tc>
        <w:tc>
          <w:tcPr>
            <w:tcW w:w="2268" w:type="dxa"/>
            <w:tcBorders>
              <w:right w:val="single" w:sz="4" w:space="0" w:color="auto"/>
            </w:tcBorders>
          </w:tcPr>
          <w:p w14:paraId="21CC55E4"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707E0F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4D8AF1" w14:textId="77777777" w:rsidR="001632F2" w:rsidRPr="000A5C5D" w:rsidRDefault="001632F2" w:rsidP="00832ECA">
            <w:pPr>
              <w:rPr>
                <w:sz w:val="20"/>
                <w:szCs w:val="20"/>
              </w:rPr>
            </w:pPr>
          </w:p>
        </w:tc>
        <w:tc>
          <w:tcPr>
            <w:tcW w:w="599" w:type="dxa"/>
            <w:tcBorders>
              <w:left w:val="single" w:sz="4" w:space="0" w:color="auto"/>
            </w:tcBorders>
          </w:tcPr>
          <w:p w14:paraId="6DD81005" w14:textId="77777777" w:rsidR="001632F2" w:rsidRPr="000A5C5D" w:rsidRDefault="001632F2" w:rsidP="00832ECA">
            <w:pPr>
              <w:rPr>
                <w:sz w:val="20"/>
                <w:szCs w:val="20"/>
              </w:rPr>
            </w:pPr>
            <w:r w:rsidRPr="000A5C5D">
              <w:rPr>
                <w:sz w:val="20"/>
                <w:szCs w:val="20"/>
              </w:rPr>
              <w:t>%</w:t>
            </w:r>
          </w:p>
        </w:tc>
      </w:tr>
      <w:tr w:rsidR="001632F2" w:rsidRPr="000A5C5D" w14:paraId="4EBEF000" w14:textId="77777777" w:rsidTr="00832ECA">
        <w:tc>
          <w:tcPr>
            <w:tcW w:w="1668" w:type="dxa"/>
          </w:tcPr>
          <w:p w14:paraId="2C799C22" w14:textId="77777777" w:rsidR="001632F2" w:rsidRPr="000A5C5D" w:rsidRDefault="001632F2" w:rsidP="00832ECA">
            <w:pPr>
              <w:rPr>
                <w:sz w:val="20"/>
                <w:szCs w:val="20"/>
              </w:rPr>
            </w:pPr>
          </w:p>
        </w:tc>
        <w:tc>
          <w:tcPr>
            <w:tcW w:w="2693" w:type="dxa"/>
          </w:tcPr>
          <w:p w14:paraId="50679114" w14:textId="77777777" w:rsidR="001632F2" w:rsidRPr="000A5C5D" w:rsidRDefault="001632F2" w:rsidP="00832ECA">
            <w:pPr>
              <w:rPr>
                <w:sz w:val="20"/>
                <w:szCs w:val="20"/>
              </w:rPr>
            </w:pPr>
          </w:p>
        </w:tc>
        <w:tc>
          <w:tcPr>
            <w:tcW w:w="283" w:type="dxa"/>
          </w:tcPr>
          <w:p w14:paraId="3035861B" w14:textId="77777777" w:rsidR="001632F2" w:rsidRPr="000A5C5D" w:rsidRDefault="001632F2" w:rsidP="00832ECA">
            <w:pPr>
              <w:rPr>
                <w:sz w:val="20"/>
                <w:szCs w:val="20"/>
              </w:rPr>
            </w:pPr>
          </w:p>
        </w:tc>
        <w:tc>
          <w:tcPr>
            <w:tcW w:w="2268" w:type="dxa"/>
            <w:tcBorders>
              <w:right w:val="single" w:sz="4" w:space="0" w:color="auto"/>
            </w:tcBorders>
          </w:tcPr>
          <w:p w14:paraId="10668B7C"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901C71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3EF220" w14:textId="77777777" w:rsidR="001632F2" w:rsidRPr="000A5C5D" w:rsidRDefault="001632F2" w:rsidP="00832ECA">
            <w:pPr>
              <w:rPr>
                <w:sz w:val="20"/>
                <w:szCs w:val="20"/>
              </w:rPr>
            </w:pPr>
          </w:p>
        </w:tc>
        <w:tc>
          <w:tcPr>
            <w:tcW w:w="599" w:type="dxa"/>
            <w:tcBorders>
              <w:left w:val="single" w:sz="4" w:space="0" w:color="auto"/>
            </w:tcBorders>
          </w:tcPr>
          <w:p w14:paraId="5DDBA7BD" w14:textId="77777777" w:rsidR="001632F2" w:rsidRPr="000A5C5D" w:rsidRDefault="001632F2" w:rsidP="00832ECA">
            <w:pPr>
              <w:rPr>
                <w:sz w:val="20"/>
                <w:szCs w:val="20"/>
              </w:rPr>
            </w:pPr>
            <w:r w:rsidRPr="000A5C5D">
              <w:rPr>
                <w:sz w:val="20"/>
                <w:szCs w:val="20"/>
              </w:rPr>
              <w:t>kPa</w:t>
            </w:r>
          </w:p>
        </w:tc>
      </w:tr>
      <w:tr w:rsidR="001632F2" w:rsidRPr="000A5C5D" w14:paraId="040DD3D1" w14:textId="77777777" w:rsidTr="00832ECA">
        <w:tc>
          <w:tcPr>
            <w:tcW w:w="1668" w:type="dxa"/>
          </w:tcPr>
          <w:p w14:paraId="0E0A10E3" w14:textId="77777777" w:rsidR="001632F2" w:rsidRPr="000A5C5D" w:rsidRDefault="001632F2" w:rsidP="00832ECA">
            <w:pPr>
              <w:rPr>
                <w:sz w:val="20"/>
                <w:szCs w:val="20"/>
              </w:rPr>
            </w:pPr>
          </w:p>
        </w:tc>
        <w:tc>
          <w:tcPr>
            <w:tcW w:w="2693" w:type="dxa"/>
          </w:tcPr>
          <w:p w14:paraId="3336829F" w14:textId="77777777" w:rsidR="001632F2" w:rsidRPr="000A5C5D" w:rsidRDefault="001632F2" w:rsidP="00832ECA">
            <w:pPr>
              <w:rPr>
                <w:sz w:val="20"/>
                <w:szCs w:val="20"/>
              </w:rPr>
            </w:pPr>
          </w:p>
        </w:tc>
        <w:tc>
          <w:tcPr>
            <w:tcW w:w="283" w:type="dxa"/>
          </w:tcPr>
          <w:p w14:paraId="4D3DE367" w14:textId="77777777" w:rsidR="001632F2" w:rsidRPr="000A5C5D" w:rsidRDefault="001632F2" w:rsidP="00832ECA">
            <w:pPr>
              <w:rPr>
                <w:sz w:val="20"/>
                <w:szCs w:val="20"/>
              </w:rPr>
            </w:pPr>
          </w:p>
        </w:tc>
        <w:tc>
          <w:tcPr>
            <w:tcW w:w="2268" w:type="dxa"/>
            <w:tcBorders>
              <w:right w:val="single" w:sz="4" w:space="0" w:color="auto"/>
            </w:tcBorders>
          </w:tcPr>
          <w:p w14:paraId="5A49D7DC"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DEAECE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8F8641" w14:textId="77777777" w:rsidR="001632F2" w:rsidRPr="000A5C5D" w:rsidRDefault="001632F2" w:rsidP="00832ECA">
            <w:pPr>
              <w:rPr>
                <w:sz w:val="20"/>
                <w:szCs w:val="20"/>
              </w:rPr>
            </w:pPr>
          </w:p>
        </w:tc>
        <w:tc>
          <w:tcPr>
            <w:tcW w:w="599" w:type="dxa"/>
            <w:tcBorders>
              <w:left w:val="single" w:sz="4" w:space="0" w:color="auto"/>
            </w:tcBorders>
          </w:tcPr>
          <w:p w14:paraId="551E3CC2" w14:textId="77777777" w:rsidR="001632F2" w:rsidRPr="000A5C5D" w:rsidRDefault="001632F2" w:rsidP="00832ECA">
            <w:pPr>
              <w:rPr>
                <w:sz w:val="20"/>
                <w:szCs w:val="20"/>
              </w:rPr>
            </w:pPr>
          </w:p>
        </w:tc>
      </w:tr>
    </w:tbl>
    <w:p w14:paraId="2183BDA3"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1063"/>
        <w:gridCol w:w="1063"/>
        <w:gridCol w:w="1063"/>
        <w:gridCol w:w="1276"/>
        <w:gridCol w:w="1276"/>
        <w:gridCol w:w="1276"/>
      </w:tblGrid>
      <w:tr w:rsidR="001632F2" w:rsidRPr="000A5C5D" w14:paraId="1AF791CD" w14:textId="77777777" w:rsidTr="00832ECA">
        <w:tc>
          <w:tcPr>
            <w:tcW w:w="1135" w:type="dxa"/>
            <w:shd w:val="clear" w:color="auto" w:fill="D9D9D9"/>
          </w:tcPr>
          <w:p w14:paraId="560EDF58" w14:textId="77777777" w:rsidR="001632F2" w:rsidRPr="000A5C5D" w:rsidRDefault="001632F2" w:rsidP="00832ECA">
            <w:pPr>
              <w:pStyle w:val="BodyText3"/>
              <w:spacing w:before="60" w:after="60"/>
              <w:rPr>
                <w:sz w:val="20"/>
                <w:lang w:val="en-GB"/>
              </w:rPr>
            </w:pPr>
            <w:r w:rsidRPr="000A5C5D">
              <w:rPr>
                <w:sz w:val="20"/>
                <w:lang w:val="en-GB"/>
              </w:rPr>
              <w:t>Test no.</w:t>
            </w:r>
          </w:p>
          <w:p w14:paraId="139B179A"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3FE52040"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5412FEA8" w14:textId="77777777" w:rsidR="001632F2" w:rsidRPr="000A5C5D" w:rsidRDefault="001632F2" w:rsidP="00832ECA">
            <w:pPr>
              <w:pStyle w:val="BodyText3"/>
              <w:spacing w:before="60" w:after="60"/>
              <w:rPr>
                <w:sz w:val="20"/>
                <w:lang w:val="en-GB"/>
              </w:rPr>
            </w:pPr>
            <w:r w:rsidRPr="000A5C5D">
              <w:rPr>
                <w:sz w:val="20"/>
                <w:lang w:val="en-GB"/>
              </w:rPr>
              <w:t>[L/min]</w:t>
            </w:r>
          </w:p>
        </w:tc>
        <w:tc>
          <w:tcPr>
            <w:tcW w:w="1063" w:type="dxa"/>
            <w:shd w:val="clear" w:color="auto" w:fill="D9D9D9"/>
          </w:tcPr>
          <w:p w14:paraId="77C050D7"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27EA31D5"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5E86773E"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67996E92" w14:textId="77777777" w:rsidR="001632F2" w:rsidRPr="000A5C5D" w:rsidRDefault="001632F2" w:rsidP="00832ECA">
            <w:pPr>
              <w:pStyle w:val="BodyText3"/>
              <w:spacing w:before="60" w:after="60"/>
              <w:rPr>
                <w:sz w:val="20"/>
                <w:lang w:val="en-GB"/>
              </w:rPr>
            </w:pPr>
            <w:r w:rsidRPr="000A5C5D">
              <w:rPr>
                <w:sz w:val="20"/>
                <w:lang w:val="en-GB"/>
              </w:rPr>
              <w:t>[°C]</w:t>
            </w:r>
          </w:p>
        </w:tc>
        <w:tc>
          <w:tcPr>
            <w:tcW w:w="1063" w:type="dxa"/>
            <w:shd w:val="clear" w:color="auto" w:fill="D9D9D9"/>
          </w:tcPr>
          <w:p w14:paraId="0433CA35"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51E10DB2"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41D75994"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7D945C87"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3FAE981C"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80E47C2" w14:textId="77777777" w:rsidR="001632F2" w:rsidRPr="000A5C5D" w:rsidRDefault="001632F2" w:rsidP="00832ECA">
            <w:pPr>
              <w:pStyle w:val="BodyText3"/>
              <w:spacing w:before="60" w:after="60"/>
              <w:rPr>
                <w:sz w:val="20"/>
                <w:lang w:val="en-GB"/>
              </w:rPr>
            </w:pPr>
            <w:r w:rsidRPr="000A5C5D">
              <w:rPr>
                <w:sz w:val="20"/>
                <w:lang w:val="en-GB"/>
              </w:rPr>
              <w:t>[%]</w:t>
            </w:r>
          </w:p>
        </w:tc>
        <w:tc>
          <w:tcPr>
            <w:tcW w:w="1276" w:type="dxa"/>
            <w:shd w:val="clear" w:color="auto" w:fill="D9D9D9"/>
          </w:tcPr>
          <w:p w14:paraId="46E3B24C" w14:textId="77777777" w:rsidR="001632F2" w:rsidRPr="000A5C5D" w:rsidRDefault="001632F2" w:rsidP="00832ECA">
            <w:pPr>
              <w:spacing w:before="60" w:after="60"/>
              <w:jc w:val="center"/>
              <w:rPr>
                <w:sz w:val="20"/>
                <w:szCs w:val="20"/>
                <w:vertAlign w:val="subscript"/>
              </w:rPr>
            </w:pPr>
            <w:r w:rsidRPr="000A5C5D">
              <w:rPr>
                <w:sz w:val="20"/>
                <w:szCs w:val="20"/>
              </w:rPr>
              <w:t>MPE</w:t>
            </w:r>
          </w:p>
          <w:p w14:paraId="283BD8C4" w14:textId="77777777" w:rsidR="001632F2" w:rsidRPr="000A5C5D" w:rsidRDefault="001632F2" w:rsidP="00832ECA">
            <w:pPr>
              <w:pStyle w:val="BodyText3"/>
              <w:spacing w:before="60" w:after="60"/>
              <w:rPr>
                <w:sz w:val="20"/>
                <w:lang w:val="en-GB"/>
              </w:rPr>
            </w:pPr>
            <w:r w:rsidRPr="000A5C5D">
              <w:rPr>
                <w:sz w:val="20"/>
                <w:lang w:val="en-GB"/>
              </w:rPr>
              <w:t>[%]</w:t>
            </w:r>
          </w:p>
        </w:tc>
      </w:tr>
    </w:tbl>
    <w:p w14:paraId="26A11A99"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41918401" w14:textId="77777777" w:rsidTr="00832ECA">
        <w:tc>
          <w:tcPr>
            <w:tcW w:w="1139" w:type="dxa"/>
          </w:tcPr>
          <w:p w14:paraId="0D86311B"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7016A442"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2FA874CF"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6C95F45A" w14:textId="77777777" w:rsidR="001632F2" w:rsidRPr="000A5C5D" w:rsidRDefault="001632F2" w:rsidP="00832ECA">
            <w:pPr>
              <w:pStyle w:val="BodyText3"/>
              <w:spacing w:before="60" w:after="60"/>
              <w:rPr>
                <w:sz w:val="20"/>
                <w:lang w:val="en-GB"/>
              </w:rPr>
            </w:pPr>
          </w:p>
        </w:tc>
        <w:tc>
          <w:tcPr>
            <w:tcW w:w="1062" w:type="dxa"/>
          </w:tcPr>
          <w:p w14:paraId="4FCC01A7" w14:textId="77777777" w:rsidR="001632F2" w:rsidRPr="000A5C5D" w:rsidRDefault="001632F2" w:rsidP="00832ECA">
            <w:pPr>
              <w:pStyle w:val="BodyText3"/>
              <w:spacing w:before="60" w:after="60"/>
              <w:rPr>
                <w:sz w:val="20"/>
                <w:lang w:val="en-GB"/>
              </w:rPr>
            </w:pPr>
          </w:p>
        </w:tc>
        <w:tc>
          <w:tcPr>
            <w:tcW w:w="1275" w:type="dxa"/>
          </w:tcPr>
          <w:p w14:paraId="60683F4E"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1A5172CC"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41ADBF52" w14:textId="77777777" w:rsidR="001632F2" w:rsidRPr="000A5C5D" w:rsidRDefault="001632F2" w:rsidP="00832ECA">
            <w:pPr>
              <w:pStyle w:val="BodyText3"/>
              <w:spacing w:before="60" w:after="60"/>
              <w:rPr>
                <w:sz w:val="20"/>
                <w:lang w:val="en-GB"/>
              </w:rPr>
            </w:pPr>
          </w:p>
        </w:tc>
      </w:tr>
      <w:tr w:rsidR="001632F2" w:rsidRPr="000A5C5D" w14:paraId="2A478895" w14:textId="77777777" w:rsidTr="00832ECA">
        <w:tc>
          <w:tcPr>
            <w:tcW w:w="1139" w:type="dxa"/>
          </w:tcPr>
          <w:p w14:paraId="068204B1" w14:textId="77777777" w:rsidR="001632F2" w:rsidRPr="000A5C5D" w:rsidRDefault="001632F2" w:rsidP="00832ECA">
            <w:pPr>
              <w:pStyle w:val="BodyText3"/>
              <w:spacing w:before="60" w:after="60"/>
              <w:rPr>
                <w:sz w:val="20"/>
                <w:lang w:val="en-GB"/>
              </w:rPr>
            </w:pPr>
            <w:r w:rsidRPr="000A5C5D">
              <w:rPr>
                <w:sz w:val="20"/>
                <w:lang w:val="en-GB"/>
              </w:rPr>
              <w:t>2</w:t>
            </w:r>
          </w:p>
        </w:tc>
        <w:tc>
          <w:tcPr>
            <w:tcW w:w="1062" w:type="dxa"/>
            <w:tcBorders>
              <w:bottom w:val="single" w:sz="4" w:space="0" w:color="auto"/>
            </w:tcBorders>
          </w:tcPr>
          <w:p w14:paraId="44FAA41C"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5E76ADA5"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09F08D3A" w14:textId="77777777" w:rsidR="001632F2" w:rsidRPr="000A5C5D" w:rsidRDefault="001632F2" w:rsidP="00832ECA">
            <w:pPr>
              <w:pStyle w:val="BodyText3"/>
              <w:spacing w:before="60" w:after="60"/>
              <w:rPr>
                <w:sz w:val="20"/>
                <w:lang w:val="en-GB"/>
              </w:rPr>
            </w:pPr>
          </w:p>
        </w:tc>
        <w:tc>
          <w:tcPr>
            <w:tcW w:w="1062" w:type="dxa"/>
          </w:tcPr>
          <w:p w14:paraId="6C66AE54" w14:textId="77777777" w:rsidR="001632F2" w:rsidRPr="000A5C5D" w:rsidRDefault="001632F2" w:rsidP="00832ECA">
            <w:pPr>
              <w:pStyle w:val="BodyText3"/>
              <w:spacing w:before="60" w:after="60"/>
              <w:rPr>
                <w:sz w:val="20"/>
                <w:lang w:val="en-GB"/>
              </w:rPr>
            </w:pPr>
          </w:p>
        </w:tc>
        <w:tc>
          <w:tcPr>
            <w:tcW w:w="1275" w:type="dxa"/>
          </w:tcPr>
          <w:p w14:paraId="3A3AB890"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79C74373"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6C739C7E" w14:textId="77777777" w:rsidR="001632F2" w:rsidRPr="000A5C5D" w:rsidRDefault="001632F2" w:rsidP="00832ECA">
            <w:pPr>
              <w:pStyle w:val="BodyText3"/>
              <w:spacing w:before="60" w:after="60"/>
              <w:rPr>
                <w:sz w:val="20"/>
                <w:lang w:val="en-GB"/>
              </w:rPr>
            </w:pPr>
          </w:p>
        </w:tc>
      </w:tr>
    </w:tbl>
    <w:p w14:paraId="154F8AE2"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1247B51" w14:textId="77777777" w:rsidTr="00832ECA">
        <w:trPr>
          <w:cantSplit/>
          <w:trHeight w:val="325"/>
        </w:trPr>
        <w:tc>
          <w:tcPr>
            <w:tcW w:w="1259" w:type="dxa"/>
            <w:tcBorders>
              <w:bottom w:val="single" w:sz="6" w:space="0" w:color="auto"/>
            </w:tcBorders>
            <w:vAlign w:val="center"/>
          </w:tcPr>
          <w:p w14:paraId="278FAFE8"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C4B169B" w14:textId="77777777" w:rsidTr="00832ECA">
              <w:tc>
                <w:tcPr>
                  <w:tcW w:w="518" w:type="dxa"/>
                </w:tcPr>
                <w:p w14:paraId="4E5C2CC6" w14:textId="77777777" w:rsidR="001632F2" w:rsidRPr="000A5C5D" w:rsidRDefault="001632F2" w:rsidP="00832ECA">
                  <w:pPr>
                    <w:spacing w:before="4" w:after="4"/>
                    <w:jc w:val="center"/>
                    <w:rPr>
                      <w:bCs/>
                    </w:rPr>
                  </w:pPr>
                </w:p>
              </w:tc>
              <w:tc>
                <w:tcPr>
                  <w:tcW w:w="1162" w:type="dxa"/>
                  <w:tcBorders>
                    <w:top w:val="nil"/>
                    <w:bottom w:val="nil"/>
                    <w:right w:val="nil"/>
                  </w:tcBorders>
                </w:tcPr>
                <w:p w14:paraId="412E8B6F" w14:textId="77777777" w:rsidR="001632F2" w:rsidRPr="000A5C5D" w:rsidRDefault="001632F2" w:rsidP="00832ECA">
                  <w:pPr>
                    <w:spacing w:before="4" w:after="4"/>
                    <w:jc w:val="center"/>
                    <w:rPr>
                      <w:bCs/>
                    </w:rPr>
                  </w:pPr>
                  <w:r w:rsidRPr="000A5C5D">
                    <w:rPr>
                      <w:bCs/>
                    </w:rPr>
                    <w:t>Yes</w:t>
                  </w:r>
                </w:p>
              </w:tc>
              <w:tc>
                <w:tcPr>
                  <w:tcW w:w="500" w:type="dxa"/>
                </w:tcPr>
                <w:p w14:paraId="31A8038E" w14:textId="77777777" w:rsidR="001632F2" w:rsidRPr="000A5C5D" w:rsidRDefault="001632F2" w:rsidP="00832ECA">
                  <w:pPr>
                    <w:spacing w:before="4" w:after="4"/>
                    <w:jc w:val="center"/>
                    <w:rPr>
                      <w:bCs/>
                    </w:rPr>
                  </w:pPr>
                </w:p>
              </w:tc>
              <w:tc>
                <w:tcPr>
                  <w:tcW w:w="1060" w:type="dxa"/>
                  <w:tcBorders>
                    <w:top w:val="nil"/>
                    <w:bottom w:val="nil"/>
                    <w:right w:val="nil"/>
                  </w:tcBorders>
                </w:tcPr>
                <w:p w14:paraId="159D3D73" w14:textId="77777777" w:rsidR="001632F2" w:rsidRPr="000A5C5D" w:rsidRDefault="001632F2" w:rsidP="00832ECA">
                  <w:pPr>
                    <w:spacing w:before="4" w:after="4"/>
                    <w:jc w:val="center"/>
                    <w:rPr>
                      <w:bCs/>
                    </w:rPr>
                  </w:pPr>
                  <w:r w:rsidRPr="000A5C5D">
                    <w:rPr>
                      <w:bCs/>
                    </w:rPr>
                    <w:t>No</w:t>
                  </w:r>
                </w:p>
              </w:tc>
            </w:tr>
          </w:tbl>
          <w:p w14:paraId="77AF0A21" w14:textId="77777777" w:rsidR="001632F2" w:rsidRPr="000A5C5D" w:rsidRDefault="001632F2" w:rsidP="00832ECA">
            <w:pPr>
              <w:spacing w:before="4" w:after="4"/>
              <w:jc w:val="center"/>
              <w:rPr>
                <w:bCs/>
              </w:rPr>
            </w:pPr>
          </w:p>
        </w:tc>
      </w:tr>
    </w:tbl>
    <w:p w14:paraId="3F9B987C" w14:textId="77777777" w:rsidR="001632F2" w:rsidRPr="000A5C5D" w:rsidRDefault="001632F2" w:rsidP="001632F2">
      <w:pPr>
        <w:rPr>
          <w:b/>
          <w:sz w:val="20"/>
          <w:szCs w:val="20"/>
        </w:rPr>
      </w:pPr>
    </w:p>
    <w:p w14:paraId="4F35A084" w14:textId="77777777" w:rsidR="001632F2" w:rsidRPr="000A5C5D" w:rsidRDefault="001632F2" w:rsidP="001632F2">
      <w:pPr>
        <w:rPr>
          <w:b/>
          <w:sz w:val="20"/>
          <w:szCs w:val="20"/>
        </w:rPr>
      </w:pPr>
    </w:p>
    <w:p w14:paraId="575BCF21" w14:textId="77777777" w:rsidR="001632F2" w:rsidRPr="000A5C5D" w:rsidRDefault="001632F2" w:rsidP="001632F2">
      <w:pPr>
        <w:rPr>
          <w:b/>
          <w:sz w:val="20"/>
          <w:szCs w:val="20"/>
        </w:rPr>
      </w:pPr>
      <w:r w:rsidRPr="000A5C5D">
        <w:rPr>
          <w:b/>
          <w:sz w:val="20"/>
          <w:szCs w:val="20"/>
        </w:rPr>
        <w:t>1b)</w:t>
      </w:r>
      <w:r w:rsidRPr="000A5C5D">
        <w:rPr>
          <w:b/>
          <w:sz w:val="20"/>
          <w:szCs w:val="20"/>
        </w:rPr>
        <w:tab/>
        <w:t>Volumetric procedure by delivering the liquid into a standard capacity measure</w:t>
      </w:r>
    </w:p>
    <w:p w14:paraId="78260365"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54BCBBD" w14:textId="77777777" w:rsidTr="00832ECA">
        <w:tc>
          <w:tcPr>
            <w:tcW w:w="1668" w:type="dxa"/>
          </w:tcPr>
          <w:p w14:paraId="655D34CC" w14:textId="77777777" w:rsidR="001632F2" w:rsidRPr="000A5C5D" w:rsidRDefault="001632F2" w:rsidP="00832ECA">
            <w:pPr>
              <w:rPr>
                <w:sz w:val="20"/>
                <w:szCs w:val="20"/>
              </w:rPr>
            </w:pPr>
            <w:r w:rsidRPr="000A5C5D">
              <w:rPr>
                <w:sz w:val="20"/>
                <w:szCs w:val="20"/>
              </w:rPr>
              <w:t>Application no.:</w:t>
            </w:r>
          </w:p>
        </w:tc>
        <w:tc>
          <w:tcPr>
            <w:tcW w:w="2693" w:type="dxa"/>
          </w:tcPr>
          <w:p w14:paraId="43BF60BC" w14:textId="77777777" w:rsidR="001632F2" w:rsidRPr="000A5C5D" w:rsidRDefault="001632F2" w:rsidP="00832ECA">
            <w:pPr>
              <w:rPr>
                <w:sz w:val="20"/>
                <w:szCs w:val="20"/>
              </w:rPr>
            </w:pPr>
          </w:p>
        </w:tc>
        <w:tc>
          <w:tcPr>
            <w:tcW w:w="283" w:type="dxa"/>
          </w:tcPr>
          <w:p w14:paraId="1FEED1FC" w14:textId="77777777" w:rsidR="001632F2" w:rsidRPr="000A5C5D" w:rsidRDefault="001632F2" w:rsidP="00832ECA">
            <w:pPr>
              <w:rPr>
                <w:sz w:val="20"/>
                <w:szCs w:val="20"/>
              </w:rPr>
            </w:pPr>
          </w:p>
        </w:tc>
        <w:tc>
          <w:tcPr>
            <w:tcW w:w="2268" w:type="dxa"/>
          </w:tcPr>
          <w:p w14:paraId="27FA612D" w14:textId="77777777" w:rsidR="001632F2" w:rsidRPr="000A5C5D" w:rsidRDefault="001632F2" w:rsidP="00832ECA">
            <w:pPr>
              <w:rPr>
                <w:sz w:val="20"/>
                <w:szCs w:val="20"/>
              </w:rPr>
            </w:pPr>
          </w:p>
        </w:tc>
        <w:tc>
          <w:tcPr>
            <w:tcW w:w="2300" w:type="dxa"/>
            <w:gridSpan w:val="3"/>
          </w:tcPr>
          <w:p w14:paraId="4B6ED0C4" w14:textId="77777777" w:rsidR="001632F2" w:rsidRPr="000A5C5D" w:rsidRDefault="001632F2" w:rsidP="00832ECA">
            <w:pPr>
              <w:rPr>
                <w:sz w:val="20"/>
                <w:szCs w:val="20"/>
              </w:rPr>
            </w:pPr>
            <w:r w:rsidRPr="000A5C5D">
              <w:rPr>
                <w:sz w:val="20"/>
                <w:szCs w:val="20"/>
              </w:rPr>
              <w:t>Ambient conditions</w:t>
            </w:r>
          </w:p>
        </w:tc>
      </w:tr>
      <w:tr w:rsidR="001632F2" w:rsidRPr="000A5C5D" w14:paraId="09C89048" w14:textId="77777777" w:rsidTr="00832ECA">
        <w:tc>
          <w:tcPr>
            <w:tcW w:w="1668" w:type="dxa"/>
          </w:tcPr>
          <w:p w14:paraId="77D3F802" w14:textId="77777777" w:rsidR="001632F2" w:rsidRPr="000A5C5D" w:rsidRDefault="001632F2" w:rsidP="00832ECA">
            <w:pPr>
              <w:rPr>
                <w:sz w:val="20"/>
                <w:szCs w:val="20"/>
              </w:rPr>
            </w:pPr>
            <w:r w:rsidRPr="000A5C5D">
              <w:rPr>
                <w:sz w:val="20"/>
                <w:szCs w:val="20"/>
              </w:rPr>
              <w:t>Model:</w:t>
            </w:r>
          </w:p>
        </w:tc>
        <w:tc>
          <w:tcPr>
            <w:tcW w:w="2693" w:type="dxa"/>
          </w:tcPr>
          <w:p w14:paraId="19DE69BA" w14:textId="77777777" w:rsidR="001632F2" w:rsidRPr="000A5C5D" w:rsidRDefault="001632F2" w:rsidP="00832ECA">
            <w:pPr>
              <w:rPr>
                <w:sz w:val="20"/>
                <w:szCs w:val="20"/>
              </w:rPr>
            </w:pPr>
          </w:p>
        </w:tc>
        <w:tc>
          <w:tcPr>
            <w:tcW w:w="283" w:type="dxa"/>
          </w:tcPr>
          <w:p w14:paraId="048AC7EF" w14:textId="77777777" w:rsidR="001632F2" w:rsidRPr="000A5C5D" w:rsidRDefault="001632F2" w:rsidP="00832ECA">
            <w:pPr>
              <w:rPr>
                <w:sz w:val="20"/>
                <w:szCs w:val="20"/>
              </w:rPr>
            </w:pPr>
          </w:p>
        </w:tc>
        <w:tc>
          <w:tcPr>
            <w:tcW w:w="2268" w:type="dxa"/>
          </w:tcPr>
          <w:p w14:paraId="5B24DA9D" w14:textId="77777777" w:rsidR="001632F2" w:rsidRPr="000A5C5D" w:rsidRDefault="001632F2" w:rsidP="00832ECA">
            <w:pPr>
              <w:rPr>
                <w:sz w:val="20"/>
                <w:szCs w:val="20"/>
              </w:rPr>
            </w:pPr>
          </w:p>
        </w:tc>
        <w:tc>
          <w:tcPr>
            <w:tcW w:w="851" w:type="dxa"/>
          </w:tcPr>
          <w:p w14:paraId="2FE39B1E" w14:textId="77777777" w:rsidR="001632F2" w:rsidRPr="000A5C5D" w:rsidRDefault="001632F2" w:rsidP="00832ECA">
            <w:pPr>
              <w:rPr>
                <w:sz w:val="20"/>
                <w:szCs w:val="20"/>
              </w:rPr>
            </w:pPr>
          </w:p>
        </w:tc>
        <w:tc>
          <w:tcPr>
            <w:tcW w:w="850" w:type="dxa"/>
          </w:tcPr>
          <w:p w14:paraId="49C29ED2" w14:textId="77777777" w:rsidR="001632F2" w:rsidRPr="000A5C5D" w:rsidRDefault="001632F2" w:rsidP="00832ECA">
            <w:pPr>
              <w:rPr>
                <w:sz w:val="20"/>
                <w:szCs w:val="20"/>
              </w:rPr>
            </w:pPr>
          </w:p>
        </w:tc>
        <w:tc>
          <w:tcPr>
            <w:tcW w:w="599" w:type="dxa"/>
          </w:tcPr>
          <w:p w14:paraId="4A53BEB9" w14:textId="77777777" w:rsidR="001632F2" w:rsidRPr="000A5C5D" w:rsidRDefault="001632F2" w:rsidP="00832ECA">
            <w:pPr>
              <w:rPr>
                <w:sz w:val="20"/>
                <w:szCs w:val="20"/>
              </w:rPr>
            </w:pPr>
          </w:p>
        </w:tc>
      </w:tr>
      <w:tr w:rsidR="001632F2" w:rsidRPr="000A5C5D" w14:paraId="63A4BF1B" w14:textId="77777777" w:rsidTr="00832ECA">
        <w:tc>
          <w:tcPr>
            <w:tcW w:w="1668" w:type="dxa"/>
          </w:tcPr>
          <w:p w14:paraId="6E53E229" w14:textId="77777777" w:rsidR="001632F2" w:rsidRPr="000A5C5D" w:rsidRDefault="001632F2" w:rsidP="00832ECA">
            <w:pPr>
              <w:rPr>
                <w:sz w:val="20"/>
                <w:szCs w:val="20"/>
              </w:rPr>
            </w:pPr>
            <w:r w:rsidRPr="000A5C5D">
              <w:rPr>
                <w:sz w:val="20"/>
                <w:szCs w:val="20"/>
              </w:rPr>
              <w:t>Serial no.:</w:t>
            </w:r>
          </w:p>
        </w:tc>
        <w:tc>
          <w:tcPr>
            <w:tcW w:w="2693" w:type="dxa"/>
          </w:tcPr>
          <w:p w14:paraId="23182E17" w14:textId="77777777" w:rsidR="001632F2" w:rsidRPr="000A5C5D" w:rsidRDefault="001632F2" w:rsidP="00832ECA">
            <w:pPr>
              <w:rPr>
                <w:sz w:val="20"/>
                <w:szCs w:val="20"/>
              </w:rPr>
            </w:pPr>
          </w:p>
        </w:tc>
        <w:tc>
          <w:tcPr>
            <w:tcW w:w="283" w:type="dxa"/>
          </w:tcPr>
          <w:p w14:paraId="71ACF11C" w14:textId="77777777" w:rsidR="001632F2" w:rsidRPr="000A5C5D" w:rsidRDefault="001632F2" w:rsidP="00832ECA">
            <w:pPr>
              <w:rPr>
                <w:sz w:val="20"/>
                <w:szCs w:val="20"/>
              </w:rPr>
            </w:pPr>
          </w:p>
        </w:tc>
        <w:tc>
          <w:tcPr>
            <w:tcW w:w="2268" w:type="dxa"/>
          </w:tcPr>
          <w:p w14:paraId="12AAA753" w14:textId="77777777" w:rsidR="001632F2" w:rsidRPr="000A5C5D" w:rsidRDefault="001632F2" w:rsidP="00832ECA">
            <w:pPr>
              <w:rPr>
                <w:sz w:val="20"/>
                <w:szCs w:val="20"/>
              </w:rPr>
            </w:pPr>
          </w:p>
        </w:tc>
        <w:tc>
          <w:tcPr>
            <w:tcW w:w="851" w:type="dxa"/>
            <w:tcBorders>
              <w:bottom w:val="single" w:sz="4" w:space="0" w:color="auto"/>
            </w:tcBorders>
          </w:tcPr>
          <w:p w14:paraId="37E1E136"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F89A816" w14:textId="77777777" w:rsidR="001632F2" w:rsidRPr="000A5C5D" w:rsidRDefault="001632F2" w:rsidP="00832ECA">
            <w:pPr>
              <w:rPr>
                <w:sz w:val="20"/>
                <w:szCs w:val="20"/>
              </w:rPr>
            </w:pPr>
            <w:r w:rsidRPr="000A5C5D">
              <w:rPr>
                <w:sz w:val="20"/>
                <w:szCs w:val="20"/>
              </w:rPr>
              <w:t>At end</w:t>
            </w:r>
          </w:p>
        </w:tc>
        <w:tc>
          <w:tcPr>
            <w:tcW w:w="599" w:type="dxa"/>
          </w:tcPr>
          <w:p w14:paraId="0F023B2C" w14:textId="77777777" w:rsidR="001632F2" w:rsidRPr="000A5C5D" w:rsidRDefault="001632F2" w:rsidP="00832ECA">
            <w:pPr>
              <w:rPr>
                <w:sz w:val="20"/>
                <w:szCs w:val="20"/>
              </w:rPr>
            </w:pPr>
          </w:p>
        </w:tc>
      </w:tr>
      <w:tr w:rsidR="001632F2" w:rsidRPr="000A5C5D" w14:paraId="0B0FFA33" w14:textId="77777777" w:rsidTr="00832ECA">
        <w:tc>
          <w:tcPr>
            <w:tcW w:w="1668" w:type="dxa"/>
          </w:tcPr>
          <w:p w14:paraId="42444A85" w14:textId="77777777" w:rsidR="001632F2" w:rsidRPr="000A5C5D" w:rsidRDefault="001632F2" w:rsidP="00832ECA">
            <w:pPr>
              <w:rPr>
                <w:sz w:val="20"/>
                <w:szCs w:val="20"/>
              </w:rPr>
            </w:pPr>
            <w:r w:rsidRPr="000A5C5D">
              <w:rPr>
                <w:sz w:val="20"/>
                <w:szCs w:val="20"/>
              </w:rPr>
              <w:t>Test date:</w:t>
            </w:r>
          </w:p>
        </w:tc>
        <w:tc>
          <w:tcPr>
            <w:tcW w:w="2693" w:type="dxa"/>
          </w:tcPr>
          <w:p w14:paraId="50EBB6BE" w14:textId="77777777" w:rsidR="001632F2" w:rsidRPr="000A5C5D" w:rsidRDefault="001632F2" w:rsidP="00832ECA">
            <w:pPr>
              <w:rPr>
                <w:sz w:val="20"/>
                <w:szCs w:val="20"/>
              </w:rPr>
            </w:pPr>
          </w:p>
        </w:tc>
        <w:tc>
          <w:tcPr>
            <w:tcW w:w="283" w:type="dxa"/>
          </w:tcPr>
          <w:p w14:paraId="7DCE7C79" w14:textId="77777777" w:rsidR="001632F2" w:rsidRPr="000A5C5D" w:rsidRDefault="001632F2" w:rsidP="00832ECA">
            <w:pPr>
              <w:rPr>
                <w:sz w:val="20"/>
                <w:szCs w:val="20"/>
              </w:rPr>
            </w:pPr>
          </w:p>
        </w:tc>
        <w:tc>
          <w:tcPr>
            <w:tcW w:w="2268" w:type="dxa"/>
            <w:tcBorders>
              <w:right w:val="single" w:sz="4" w:space="0" w:color="auto"/>
            </w:tcBorders>
          </w:tcPr>
          <w:p w14:paraId="758A2BE9"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0C3708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C0874A" w14:textId="77777777" w:rsidR="001632F2" w:rsidRPr="000A5C5D" w:rsidRDefault="001632F2" w:rsidP="00832ECA">
            <w:pPr>
              <w:rPr>
                <w:sz w:val="20"/>
                <w:szCs w:val="20"/>
              </w:rPr>
            </w:pPr>
          </w:p>
        </w:tc>
        <w:tc>
          <w:tcPr>
            <w:tcW w:w="599" w:type="dxa"/>
            <w:tcBorders>
              <w:left w:val="single" w:sz="4" w:space="0" w:color="auto"/>
            </w:tcBorders>
          </w:tcPr>
          <w:p w14:paraId="19130E15" w14:textId="77777777" w:rsidR="001632F2" w:rsidRPr="000A5C5D" w:rsidRDefault="001632F2" w:rsidP="00832ECA">
            <w:pPr>
              <w:rPr>
                <w:sz w:val="20"/>
                <w:szCs w:val="20"/>
              </w:rPr>
            </w:pPr>
            <w:r w:rsidRPr="000A5C5D">
              <w:rPr>
                <w:sz w:val="20"/>
                <w:szCs w:val="20"/>
              </w:rPr>
              <w:t>°C</w:t>
            </w:r>
          </w:p>
        </w:tc>
      </w:tr>
      <w:tr w:rsidR="001632F2" w:rsidRPr="000A5C5D" w14:paraId="1EF0C0A2" w14:textId="77777777" w:rsidTr="00832ECA">
        <w:tc>
          <w:tcPr>
            <w:tcW w:w="1668" w:type="dxa"/>
          </w:tcPr>
          <w:p w14:paraId="7EFE1D56" w14:textId="77777777" w:rsidR="001632F2" w:rsidRPr="000A5C5D" w:rsidRDefault="001632F2" w:rsidP="00832ECA">
            <w:pPr>
              <w:rPr>
                <w:sz w:val="20"/>
                <w:szCs w:val="20"/>
              </w:rPr>
            </w:pPr>
            <w:r w:rsidRPr="000A5C5D">
              <w:rPr>
                <w:sz w:val="20"/>
                <w:szCs w:val="20"/>
              </w:rPr>
              <w:t>Observer:</w:t>
            </w:r>
          </w:p>
        </w:tc>
        <w:tc>
          <w:tcPr>
            <w:tcW w:w="2693" w:type="dxa"/>
          </w:tcPr>
          <w:p w14:paraId="75B86FE3" w14:textId="77777777" w:rsidR="001632F2" w:rsidRPr="000A5C5D" w:rsidRDefault="001632F2" w:rsidP="00832ECA">
            <w:pPr>
              <w:rPr>
                <w:sz w:val="20"/>
                <w:szCs w:val="20"/>
              </w:rPr>
            </w:pPr>
          </w:p>
        </w:tc>
        <w:tc>
          <w:tcPr>
            <w:tcW w:w="283" w:type="dxa"/>
          </w:tcPr>
          <w:p w14:paraId="3FA95D36" w14:textId="77777777" w:rsidR="001632F2" w:rsidRPr="000A5C5D" w:rsidRDefault="001632F2" w:rsidP="00832ECA">
            <w:pPr>
              <w:rPr>
                <w:sz w:val="20"/>
                <w:szCs w:val="20"/>
              </w:rPr>
            </w:pPr>
          </w:p>
        </w:tc>
        <w:tc>
          <w:tcPr>
            <w:tcW w:w="2268" w:type="dxa"/>
            <w:tcBorders>
              <w:right w:val="single" w:sz="4" w:space="0" w:color="auto"/>
            </w:tcBorders>
          </w:tcPr>
          <w:p w14:paraId="5F69C34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7761CE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4022D7" w14:textId="77777777" w:rsidR="001632F2" w:rsidRPr="000A5C5D" w:rsidRDefault="001632F2" w:rsidP="00832ECA">
            <w:pPr>
              <w:rPr>
                <w:sz w:val="20"/>
                <w:szCs w:val="20"/>
              </w:rPr>
            </w:pPr>
          </w:p>
        </w:tc>
        <w:tc>
          <w:tcPr>
            <w:tcW w:w="599" w:type="dxa"/>
            <w:tcBorders>
              <w:left w:val="single" w:sz="4" w:space="0" w:color="auto"/>
            </w:tcBorders>
          </w:tcPr>
          <w:p w14:paraId="7C853FE2" w14:textId="77777777" w:rsidR="001632F2" w:rsidRPr="000A5C5D" w:rsidRDefault="001632F2" w:rsidP="00832ECA">
            <w:pPr>
              <w:rPr>
                <w:sz w:val="20"/>
                <w:szCs w:val="20"/>
              </w:rPr>
            </w:pPr>
            <w:r w:rsidRPr="000A5C5D">
              <w:rPr>
                <w:sz w:val="20"/>
                <w:szCs w:val="20"/>
              </w:rPr>
              <w:t>%</w:t>
            </w:r>
          </w:p>
        </w:tc>
      </w:tr>
      <w:tr w:rsidR="001632F2" w:rsidRPr="000A5C5D" w14:paraId="67878325" w14:textId="77777777" w:rsidTr="00832ECA">
        <w:tc>
          <w:tcPr>
            <w:tcW w:w="1668" w:type="dxa"/>
          </w:tcPr>
          <w:p w14:paraId="151AC053" w14:textId="77777777" w:rsidR="001632F2" w:rsidRPr="000A5C5D" w:rsidRDefault="001632F2" w:rsidP="00832ECA">
            <w:pPr>
              <w:rPr>
                <w:sz w:val="20"/>
                <w:szCs w:val="20"/>
              </w:rPr>
            </w:pPr>
          </w:p>
        </w:tc>
        <w:tc>
          <w:tcPr>
            <w:tcW w:w="2693" w:type="dxa"/>
          </w:tcPr>
          <w:p w14:paraId="3E50EFD8" w14:textId="77777777" w:rsidR="001632F2" w:rsidRPr="000A5C5D" w:rsidRDefault="001632F2" w:rsidP="00832ECA">
            <w:pPr>
              <w:rPr>
                <w:sz w:val="20"/>
                <w:szCs w:val="20"/>
              </w:rPr>
            </w:pPr>
          </w:p>
        </w:tc>
        <w:tc>
          <w:tcPr>
            <w:tcW w:w="283" w:type="dxa"/>
          </w:tcPr>
          <w:p w14:paraId="420DF415" w14:textId="77777777" w:rsidR="001632F2" w:rsidRPr="000A5C5D" w:rsidRDefault="001632F2" w:rsidP="00832ECA">
            <w:pPr>
              <w:rPr>
                <w:sz w:val="20"/>
                <w:szCs w:val="20"/>
              </w:rPr>
            </w:pPr>
          </w:p>
        </w:tc>
        <w:tc>
          <w:tcPr>
            <w:tcW w:w="2268" w:type="dxa"/>
            <w:tcBorders>
              <w:right w:val="single" w:sz="4" w:space="0" w:color="auto"/>
            </w:tcBorders>
          </w:tcPr>
          <w:p w14:paraId="2C598F77"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2E186C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FD0D4A" w14:textId="77777777" w:rsidR="001632F2" w:rsidRPr="000A5C5D" w:rsidRDefault="001632F2" w:rsidP="00832ECA">
            <w:pPr>
              <w:rPr>
                <w:sz w:val="20"/>
                <w:szCs w:val="20"/>
              </w:rPr>
            </w:pPr>
          </w:p>
        </w:tc>
        <w:tc>
          <w:tcPr>
            <w:tcW w:w="599" w:type="dxa"/>
            <w:tcBorders>
              <w:left w:val="single" w:sz="4" w:space="0" w:color="auto"/>
            </w:tcBorders>
          </w:tcPr>
          <w:p w14:paraId="26F386CF" w14:textId="77777777" w:rsidR="001632F2" w:rsidRPr="000A5C5D" w:rsidRDefault="001632F2" w:rsidP="00832ECA">
            <w:pPr>
              <w:rPr>
                <w:sz w:val="20"/>
                <w:szCs w:val="20"/>
              </w:rPr>
            </w:pPr>
            <w:r w:rsidRPr="000A5C5D">
              <w:rPr>
                <w:sz w:val="20"/>
                <w:szCs w:val="20"/>
              </w:rPr>
              <w:t>kPa</w:t>
            </w:r>
          </w:p>
        </w:tc>
      </w:tr>
      <w:tr w:rsidR="001632F2" w:rsidRPr="000A5C5D" w14:paraId="17DE6A67" w14:textId="77777777" w:rsidTr="00832ECA">
        <w:tc>
          <w:tcPr>
            <w:tcW w:w="1668" w:type="dxa"/>
          </w:tcPr>
          <w:p w14:paraId="54BF1B60" w14:textId="77777777" w:rsidR="001632F2" w:rsidRPr="000A5C5D" w:rsidRDefault="001632F2" w:rsidP="00832ECA">
            <w:pPr>
              <w:rPr>
                <w:sz w:val="20"/>
                <w:szCs w:val="20"/>
              </w:rPr>
            </w:pPr>
          </w:p>
        </w:tc>
        <w:tc>
          <w:tcPr>
            <w:tcW w:w="2693" w:type="dxa"/>
          </w:tcPr>
          <w:p w14:paraId="428A1228" w14:textId="77777777" w:rsidR="001632F2" w:rsidRPr="000A5C5D" w:rsidRDefault="001632F2" w:rsidP="00832ECA">
            <w:pPr>
              <w:rPr>
                <w:sz w:val="20"/>
                <w:szCs w:val="20"/>
              </w:rPr>
            </w:pPr>
          </w:p>
        </w:tc>
        <w:tc>
          <w:tcPr>
            <w:tcW w:w="283" w:type="dxa"/>
          </w:tcPr>
          <w:p w14:paraId="45E77208" w14:textId="77777777" w:rsidR="001632F2" w:rsidRPr="000A5C5D" w:rsidRDefault="001632F2" w:rsidP="00832ECA">
            <w:pPr>
              <w:rPr>
                <w:sz w:val="20"/>
                <w:szCs w:val="20"/>
              </w:rPr>
            </w:pPr>
          </w:p>
        </w:tc>
        <w:tc>
          <w:tcPr>
            <w:tcW w:w="2268" w:type="dxa"/>
            <w:tcBorders>
              <w:right w:val="single" w:sz="4" w:space="0" w:color="auto"/>
            </w:tcBorders>
          </w:tcPr>
          <w:p w14:paraId="5B0E6D2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37E5F9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26D9D6" w14:textId="77777777" w:rsidR="001632F2" w:rsidRPr="000A5C5D" w:rsidRDefault="001632F2" w:rsidP="00832ECA">
            <w:pPr>
              <w:rPr>
                <w:sz w:val="20"/>
                <w:szCs w:val="20"/>
              </w:rPr>
            </w:pPr>
          </w:p>
        </w:tc>
        <w:tc>
          <w:tcPr>
            <w:tcW w:w="599" w:type="dxa"/>
            <w:tcBorders>
              <w:left w:val="single" w:sz="4" w:space="0" w:color="auto"/>
            </w:tcBorders>
          </w:tcPr>
          <w:p w14:paraId="177FAB61" w14:textId="77777777" w:rsidR="001632F2" w:rsidRPr="000A5C5D" w:rsidRDefault="001632F2" w:rsidP="00832ECA">
            <w:pPr>
              <w:rPr>
                <w:sz w:val="20"/>
                <w:szCs w:val="20"/>
              </w:rPr>
            </w:pPr>
          </w:p>
        </w:tc>
      </w:tr>
    </w:tbl>
    <w:p w14:paraId="4AA4B3CE"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1063"/>
        <w:gridCol w:w="1063"/>
        <w:gridCol w:w="1063"/>
        <w:gridCol w:w="1276"/>
        <w:gridCol w:w="1276"/>
        <w:gridCol w:w="1276"/>
      </w:tblGrid>
      <w:tr w:rsidR="001632F2" w:rsidRPr="000A5C5D" w14:paraId="783681B3" w14:textId="77777777" w:rsidTr="00832ECA">
        <w:tc>
          <w:tcPr>
            <w:tcW w:w="1135" w:type="dxa"/>
            <w:shd w:val="clear" w:color="auto" w:fill="D9D9D9"/>
          </w:tcPr>
          <w:p w14:paraId="2B92BD21" w14:textId="77777777" w:rsidR="001632F2" w:rsidRPr="000A5C5D" w:rsidRDefault="001632F2" w:rsidP="00832ECA">
            <w:pPr>
              <w:pStyle w:val="BodyText3"/>
              <w:spacing w:before="60" w:after="60"/>
              <w:rPr>
                <w:sz w:val="20"/>
                <w:lang w:val="en-GB"/>
              </w:rPr>
            </w:pPr>
            <w:r w:rsidRPr="000A5C5D">
              <w:rPr>
                <w:sz w:val="20"/>
                <w:lang w:val="en-GB"/>
              </w:rPr>
              <w:t>Test no.</w:t>
            </w:r>
          </w:p>
          <w:p w14:paraId="376E65EB"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2148B46D"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7D3E7B15" w14:textId="77777777" w:rsidR="001632F2" w:rsidRPr="000A5C5D" w:rsidRDefault="001632F2" w:rsidP="00832ECA">
            <w:pPr>
              <w:pStyle w:val="BodyText3"/>
              <w:spacing w:before="60" w:after="60"/>
              <w:rPr>
                <w:sz w:val="20"/>
                <w:lang w:val="en-GB"/>
              </w:rPr>
            </w:pPr>
            <w:r w:rsidRPr="000A5C5D">
              <w:rPr>
                <w:sz w:val="20"/>
                <w:lang w:val="en-GB"/>
              </w:rPr>
              <w:t>[L/min]</w:t>
            </w:r>
          </w:p>
        </w:tc>
        <w:tc>
          <w:tcPr>
            <w:tcW w:w="1063" w:type="dxa"/>
            <w:shd w:val="clear" w:color="auto" w:fill="D9D9D9"/>
          </w:tcPr>
          <w:p w14:paraId="6104CB63"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0FFB916D"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4106AAC2"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37D1BC1A" w14:textId="77777777" w:rsidR="001632F2" w:rsidRPr="000A5C5D" w:rsidRDefault="001632F2" w:rsidP="00832ECA">
            <w:pPr>
              <w:pStyle w:val="BodyText3"/>
              <w:spacing w:before="60" w:after="60"/>
              <w:rPr>
                <w:sz w:val="20"/>
                <w:lang w:val="en-GB"/>
              </w:rPr>
            </w:pPr>
            <w:r w:rsidRPr="000A5C5D">
              <w:rPr>
                <w:sz w:val="20"/>
                <w:lang w:val="en-GB"/>
              </w:rPr>
              <w:t>[°C]</w:t>
            </w:r>
          </w:p>
        </w:tc>
        <w:tc>
          <w:tcPr>
            <w:tcW w:w="1063" w:type="dxa"/>
            <w:shd w:val="clear" w:color="auto" w:fill="D9D9D9"/>
          </w:tcPr>
          <w:p w14:paraId="042A134E"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5D33535A"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1511907E"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5DE101B8"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1C0BE8C8"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0FEDFA94" w14:textId="77777777" w:rsidR="001632F2" w:rsidRPr="000A5C5D" w:rsidRDefault="001632F2" w:rsidP="00832ECA">
            <w:pPr>
              <w:pStyle w:val="BodyText3"/>
              <w:spacing w:before="60" w:after="60"/>
              <w:rPr>
                <w:sz w:val="20"/>
                <w:lang w:val="en-GB"/>
              </w:rPr>
            </w:pPr>
            <w:r w:rsidRPr="000A5C5D">
              <w:rPr>
                <w:sz w:val="20"/>
                <w:lang w:val="en-GB"/>
              </w:rPr>
              <w:t>[%]</w:t>
            </w:r>
          </w:p>
        </w:tc>
        <w:tc>
          <w:tcPr>
            <w:tcW w:w="1276" w:type="dxa"/>
            <w:shd w:val="clear" w:color="auto" w:fill="D9D9D9"/>
          </w:tcPr>
          <w:p w14:paraId="37B2C2E7" w14:textId="77777777" w:rsidR="001632F2" w:rsidRPr="000A5C5D" w:rsidRDefault="001632F2" w:rsidP="00832ECA">
            <w:pPr>
              <w:spacing w:before="60" w:after="60"/>
              <w:jc w:val="center"/>
              <w:rPr>
                <w:sz w:val="20"/>
                <w:szCs w:val="20"/>
                <w:vertAlign w:val="subscript"/>
              </w:rPr>
            </w:pPr>
            <w:r w:rsidRPr="000A5C5D">
              <w:rPr>
                <w:sz w:val="20"/>
                <w:szCs w:val="20"/>
              </w:rPr>
              <w:t>MPE</w:t>
            </w:r>
          </w:p>
          <w:p w14:paraId="5FEBE82A" w14:textId="77777777" w:rsidR="001632F2" w:rsidRPr="000A5C5D" w:rsidRDefault="001632F2" w:rsidP="00832ECA">
            <w:pPr>
              <w:pStyle w:val="BodyText3"/>
              <w:spacing w:before="60" w:after="60"/>
              <w:rPr>
                <w:sz w:val="20"/>
                <w:lang w:val="en-GB"/>
              </w:rPr>
            </w:pPr>
            <w:r w:rsidRPr="000A5C5D">
              <w:rPr>
                <w:sz w:val="20"/>
                <w:lang w:val="en-GB"/>
              </w:rPr>
              <w:t>[%]</w:t>
            </w:r>
          </w:p>
        </w:tc>
      </w:tr>
    </w:tbl>
    <w:p w14:paraId="5E1AA630"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2EE52773" w14:textId="77777777" w:rsidTr="00832ECA">
        <w:tc>
          <w:tcPr>
            <w:tcW w:w="1139" w:type="dxa"/>
          </w:tcPr>
          <w:p w14:paraId="3F666A83"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5710ECB8"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3F563379"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6901809F" w14:textId="77777777" w:rsidR="001632F2" w:rsidRPr="000A5C5D" w:rsidRDefault="001632F2" w:rsidP="00832ECA">
            <w:pPr>
              <w:pStyle w:val="BodyText3"/>
              <w:spacing w:before="60" w:after="60"/>
              <w:rPr>
                <w:sz w:val="20"/>
                <w:lang w:val="en-GB"/>
              </w:rPr>
            </w:pPr>
          </w:p>
        </w:tc>
        <w:tc>
          <w:tcPr>
            <w:tcW w:w="1062" w:type="dxa"/>
          </w:tcPr>
          <w:p w14:paraId="79B04187" w14:textId="77777777" w:rsidR="001632F2" w:rsidRPr="000A5C5D" w:rsidRDefault="001632F2" w:rsidP="00832ECA">
            <w:pPr>
              <w:pStyle w:val="BodyText3"/>
              <w:spacing w:before="60" w:after="60"/>
              <w:rPr>
                <w:sz w:val="20"/>
                <w:lang w:val="en-GB"/>
              </w:rPr>
            </w:pPr>
          </w:p>
        </w:tc>
        <w:tc>
          <w:tcPr>
            <w:tcW w:w="1275" w:type="dxa"/>
          </w:tcPr>
          <w:p w14:paraId="79CEDC37"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0FE313B5"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1577C59F" w14:textId="77777777" w:rsidR="001632F2" w:rsidRPr="000A5C5D" w:rsidRDefault="001632F2" w:rsidP="00832ECA">
            <w:pPr>
              <w:pStyle w:val="BodyText3"/>
              <w:spacing w:before="60" w:after="60"/>
              <w:rPr>
                <w:sz w:val="20"/>
                <w:lang w:val="en-GB"/>
              </w:rPr>
            </w:pPr>
          </w:p>
        </w:tc>
      </w:tr>
      <w:tr w:rsidR="001632F2" w:rsidRPr="000A5C5D" w14:paraId="49EBCD40" w14:textId="77777777" w:rsidTr="00832ECA">
        <w:tc>
          <w:tcPr>
            <w:tcW w:w="1139" w:type="dxa"/>
          </w:tcPr>
          <w:p w14:paraId="28273395" w14:textId="77777777" w:rsidR="001632F2" w:rsidRPr="000A5C5D" w:rsidRDefault="001632F2" w:rsidP="00832ECA">
            <w:pPr>
              <w:pStyle w:val="BodyText3"/>
              <w:spacing w:before="60" w:after="60"/>
              <w:rPr>
                <w:sz w:val="20"/>
                <w:lang w:val="en-GB"/>
              </w:rPr>
            </w:pPr>
            <w:r w:rsidRPr="000A5C5D">
              <w:rPr>
                <w:sz w:val="20"/>
                <w:lang w:val="en-GB"/>
              </w:rPr>
              <w:t>2</w:t>
            </w:r>
          </w:p>
        </w:tc>
        <w:tc>
          <w:tcPr>
            <w:tcW w:w="1062" w:type="dxa"/>
            <w:tcBorders>
              <w:bottom w:val="single" w:sz="4" w:space="0" w:color="auto"/>
            </w:tcBorders>
          </w:tcPr>
          <w:p w14:paraId="02F29594"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2F60F5F4"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35C86B68" w14:textId="77777777" w:rsidR="001632F2" w:rsidRPr="000A5C5D" w:rsidRDefault="001632F2" w:rsidP="00832ECA">
            <w:pPr>
              <w:pStyle w:val="BodyText3"/>
              <w:spacing w:before="60" w:after="60"/>
              <w:rPr>
                <w:sz w:val="20"/>
                <w:lang w:val="en-GB"/>
              </w:rPr>
            </w:pPr>
          </w:p>
        </w:tc>
        <w:tc>
          <w:tcPr>
            <w:tcW w:w="1062" w:type="dxa"/>
          </w:tcPr>
          <w:p w14:paraId="64CD567C" w14:textId="77777777" w:rsidR="001632F2" w:rsidRPr="000A5C5D" w:rsidRDefault="001632F2" w:rsidP="00832ECA">
            <w:pPr>
              <w:pStyle w:val="BodyText3"/>
              <w:spacing w:before="60" w:after="60"/>
              <w:rPr>
                <w:sz w:val="20"/>
                <w:lang w:val="en-GB"/>
              </w:rPr>
            </w:pPr>
          </w:p>
        </w:tc>
        <w:tc>
          <w:tcPr>
            <w:tcW w:w="1275" w:type="dxa"/>
          </w:tcPr>
          <w:p w14:paraId="347BCDDB"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0C95193D"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4EF5E1FF" w14:textId="77777777" w:rsidR="001632F2" w:rsidRPr="000A5C5D" w:rsidRDefault="001632F2" w:rsidP="00832ECA">
            <w:pPr>
              <w:pStyle w:val="BodyText3"/>
              <w:spacing w:before="60" w:after="60"/>
              <w:rPr>
                <w:sz w:val="20"/>
                <w:lang w:val="en-GB"/>
              </w:rPr>
            </w:pPr>
          </w:p>
        </w:tc>
      </w:tr>
    </w:tbl>
    <w:p w14:paraId="762DF361"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C963420" w14:textId="77777777" w:rsidTr="00832ECA">
        <w:trPr>
          <w:cantSplit/>
          <w:trHeight w:val="325"/>
        </w:trPr>
        <w:tc>
          <w:tcPr>
            <w:tcW w:w="1259" w:type="dxa"/>
            <w:tcBorders>
              <w:bottom w:val="single" w:sz="6" w:space="0" w:color="auto"/>
            </w:tcBorders>
            <w:vAlign w:val="center"/>
          </w:tcPr>
          <w:p w14:paraId="5BDEB5F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1C35662" w14:textId="77777777" w:rsidTr="00832ECA">
              <w:tc>
                <w:tcPr>
                  <w:tcW w:w="518" w:type="dxa"/>
                </w:tcPr>
                <w:p w14:paraId="09F89E87" w14:textId="77777777" w:rsidR="001632F2" w:rsidRPr="000A5C5D" w:rsidRDefault="001632F2" w:rsidP="00832ECA">
                  <w:pPr>
                    <w:spacing w:before="4" w:after="4"/>
                    <w:jc w:val="center"/>
                    <w:rPr>
                      <w:bCs/>
                    </w:rPr>
                  </w:pPr>
                </w:p>
              </w:tc>
              <w:tc>
                <w:tcPr>
                  <w:tcW w:w="1162" w:type="dxa"/>
                  <w:tcBorders>
                    <w:top w:val="nil"/>
                    <w:bottom w:val="nil"/>
                    <w:right w:val="nil"/>
                  </w:tcBorders>
                </w:tcPr>
                <w:p w14:paraId="21E65EF0" w14:textId="77777777" w:rsidR="001632F2" w:rsidRPr="000A5C5D" w:rsidRDefault="001632F2" w:rsidP="00832ECA">
                  <w:pPr>
                    <w:spacing w:before="4" w:after="4"/>
                    <w:jc w:val="center"/>
                    <w:rPr>
                      <w:bCs/>
                    </w:rPr>
                  </w:pPr>
                  <w:r w:rsidRPr="000A5C5D">
                    <w:rPr>
                      <w:bCs/>
                    </w:rPr>
                    <w:t>Yes</w:t>
                  </w:r>
                </w:p>
              </w:tc>
              <w:tc>
                <w:tcPr>
                  <w:tcW w:w="500" w:type="dxa"/>
                </w:tcPr>
                <w:p w14:paraId="1DD4D204" w14:textId="77777777" w:rsidR="001632F2" w:rsidRPr="000A5C5D" w:rsidRDefault="001632F2" w:rsidP="00832ECA">
                  <w:pPr>
                    <w:spacing w:before="4" w:after="4"/>
                    <w:jc w:val="center"/>
                    <w:rPr>
                      <w:bCs/>
                    </w:rPr>
                  </w:pPr>
                </w:p>
              </w:tc>
              <w:tc>
                <w:tcPr>
                  <w:tcW w:w="1060" w:type="dxa"/>
                  <w:tcBorders>
                    <w:top w:val="nil"/>
                    <w:bottom w:val="nil"/>
                    <w:right w:val="nil"/>
                  </w:tcBorders>
                </w:tcPr>
                <w:p w14:paraId="0889991B" w14:textId="77777777" w:rsidR="001632F2" w:rsidRPr="000A5C5D" w:rsidRDefault="001632F2" w:rsidP="00832ECA">
                  <w:pPr>
                    <w:spacing w:before="4" w:after="4"/>
                    <w:jc w:val="center"/>
                    <w:rPr>
                      <w:bCs/>
                    </w:rPr>
                  </w:pPr>
                  <w:r w:rsidRPr="000A5C5D">
                    <w:rPr>
                      <w:bCs/>
                    </w:rPr>
                    <w:t>No</w:t>
                  </w:r>
                </w:p>
              </w:tc>
            </w:tr>
          </w:tbl>
          <w:p w14:paraId="5DD5C292" w14:textId="77777777" w:rsidR="001632F2" w:rsidRPr="000A5C5D" w:rsidRDefault="001632F2" w:rsidP="00832ECA">
            <w:pPr>
              <w:spacing w:before="4" w:after="4"/>
              <w:jc w:val="center"/>
              <w:rPr>
                <w:bCs/>
              </w:rPr>
            </w:pPr>
          </w:p>
        </w:tc>
      </w:tr>
    </w:tbl>
    <w:p w14:paraId="595AAEB4" w14:textId="77777777" w:rsidR="001632F2" w:rsidRPr="000A5C5D" w:rsidRDefault="001632F2" w:rsidP="001632F2">
      <w:pPr>
        <w:rPr>
          <w:b/>
          <w:sz w:val="20"/>
          <w:szCs w:val="20"/>
        </w:rPr>
      </w:pPr>
      <w:r w:rsidRPr="000A5C5D">
        <w:rPr>
          <w:b/>
          <w:sz w:val="20"/>
          <w:szCs w:val="20"/>
        </w:rPr>
        <w:br w:type="page"/>
        <w:t>2a)</w:t>
      </w:r>
      <w:r w:rsidRPr="000A5C5D">
        <w:rPr>
          <w:b/>
          <w:sz w:val="20"/>
          <w:szCs w:val="20"/>
        </w:rPr>
        <w:tab/>
        <w:t>Gravimetric procedure by receiving the liquid from a tank on a balance</w:t>
      </w:r>
    </w:p>
    <w:p w14:paraId="06ED0BA2"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2BAC3D3" w14:textId="77777777" w:rsidTr="00832ECA">
        <w:tc>
          <w:tcPr>
            <w:tcW w:w="1668" w:type="dxa"/>
          </w:tcPr>
          <w:p w14:paraId="4EE3E9F7" w14:textId="77777777" w:rsidR="001632F2" w:rsidRPr="000A5C5D" w:rsidRDefault="001632F2" w:rsidP="00832ECA">
            <w:pPr>
              <w:rPr>
                <w:sz w:val="20"/>
                <w:szCs w:val="20"/>
              </w:rPr>
            </w:pPr>
            <w:r w:rsidRPr="000A5C5D">
              <w:rPr>
                <w:sz w:val="20"/>
                <w:szCs w:val="20"/>
              </w:rPr>
              <w:t>Application no.:</w:t>
            </w:r>
          </w:p>
        </w:tc>
        <w:tc>
          <w:tcPr>
            <w:tcW w:w="2693" w:type="dxa"/>
          </w:tcPr>
          <w:p w14:paraId="189397B4" w14:textId="77777777" w:rsidR="001632F2" w:rsidRPr="000A5C5D" w:rsidRDefault="001632F2" w:rsidP="00832ECA">
            <w:pPr>
              <w:rPr>
                <w:sz w:val="20"/>
                <w:szCs w:val="20"/>
              </w:rPr>
            </w:pPr>
          </w:p>
        </w:tc>
        <w:tc>
          <w:tcPr>
            <w:tcW w:w="283" w:type="dxa"/>
          </w:tcPr>
          <w:p w14:paraId="712F883D" w14:textId="77777777" w:rsidR="001632F2" w:rsidRPr="000A5C5D" w:rsidRDefault="001632F2" w:rsidP="00832ECA">
            <w:pPr>
              <w:rPr>
                <w:sz w:val="20"/>
                <w:szCs w:val="20"/>
              </w:rPr>
            </w:pPr>
          </w:p>
        </w:tc>
        <w:tc>
          <w:tcPr>
            <w:tcW w:w="2268" w:type="dxa"/>
          </w:tcPr>
          <w:p w14:paraId="478A80AC" w14:textId="77777777" w:rsidR="001632F2" w:rsidRPr="000A5C5D" w:rsidRDefault="001632F2" w:rsidP="00832ECA">
            <w:pPr>
              <w:rPr>
                <w:sz w:val="20"/>
                <w:szCs w:val="20"/>
              </w:rPr>
            </w:pPr>
          </w:p>
        </w:tc>
        <w:tc>
          <w:tcPr>
            <w:tcW w:w="2300" w:type="dxa"/>
            <w:gridSpan w:val="3"/>
          </w:tcPr>
          <w:p w14:paraId="277731B5" w14:textId="77777777" w:rsidR="001632F2" w:rsidRPr="000A5C5D" w:rsidRDefault="001632F2" w:rsidP="00832ECA">
            <w:pPr>
              <w:rPr>
                <w:sz w:val="20"/>
                <w:szCs w:val="20"/>
              </w:rPr>
            </w:pPr>
            <w:r w:rsidRPr="000A5C5D">
              <w:rPr>
                <w:sz w:val="20"/>
                <w:szCs w:val="20"/>
              </w:rPr>
              <w:t>Ambient conditions</w:t>
            </w:r>
          </w:p>
        </w:tc>
      </w:tr>
      <w:tr w:rsidR="001632F2" w:rsidRPr="000A5C5D" w14:paraId="4A7CB380" w14:textId="77777777" w:rsidTr="00832ECA">
        <w:tc>
          <w:tcPr>
            <w:tcW w:w="1668" w:type="dxa"/>
          </w:tcPr>
          <w:p w14:paraId="71F72BAC" w14:textId="77777777" w:rsidR="001632F2" w:rsidRPr="000A5C5D" w:rsidRDefault="001632F2" w:rsidP="00832ECA">
            <w:pPr>
              <w:rPr>
                <w:sz w:val="20"/>
                <w:szCs w:val="20"/>
              </w:rPr>
            </w:pPr>
            <w:r w:rsidRPr="000A5C5D">
              <w:rPr>
                <w:sz w:val="20"/>
                <w:szCs w:val="20"/>
              </w:rPr>
              <w:t>Model:</w:t>
            </w:r>
          </w:p>
        </w:tc>
        <w:tc>
          <w:tcPr>
            <w:tcW w:w="2693" w:type="dxa"/>
          </w:tcPr>
          <w:p w14:paraId="32536444" w14:textId="77777777" w:rsidR="001632F2" w:rsidRPr="000A5C5D" w:rsidRDefault="001632F2" w:rsidP="00832ECA">
            <w:pPr>
              <w:rPr>
                <w:sz w:val="20"/>
                <w:szCs w:val="20"/>
              </w:rPr>
            </w:pPr>
          </w:p>
        </w:tc>
        <w:tc>
          <w:tcPr>
            <w:tcW w:w="283" w:type="dxa"/>
          </w:tcPr>
          <w:p w14:paraId="443A4511" w14:textId="77777777" w:rsidR="001632F2" w:rsidRPr="000A5C5D" w:rsidRDefault="001632F2" w:rsidP="00832ECA">
            <w:pPr>
              <w:rPr>
                <w:sz w:val="20"/>
                <w:szCs w:val="20"/>
              </w:rPr>
            </w:pPr>
          </w:p>
        </w:tc>
        <w:tc>
          <w:tcPr>
            <w:tcW w:w="2268" w:type="dxa"/>
          </w:tcPr>
          <w:p w14:paraId="0A787824" w14:textId="77777777" w:rsidR="001632F2" w:rsidRPr="000A5C5D" w:rsidRDefault="001632F2" w:rsidP="00832ECA">
            <w:pPr>
              <w:rPr>
                <w:sz w:val="20"/>
                <w:szCs w:val="20"/>
              </w:rPr>
            </w:pPr>
          </w:p>
        </w:tc>
        <w:tc>
          <w:tcPr>
            <w:tcW w:w="851" w:type="dxa"/>
          </w:tcPr>
          <w:p w14:paraId="4AA5C42F" w14:textId="77777777" w:rsidR="001632F2" w:rsidRPr="000A5C5D" w:rsidRDefault="001632F2" w:rsidP="00832ECA">
            <w:pPr>
              <w:rPr>
                <w:sz w:val="20"/>
                <w:szCs w:val="20"/>
              </w:rPr>
            </w:pPr>
          </w:p>
        </w:tc>
        <w:tc>
          <w:tcPr>
            <w:tcW w:w="850" w:type="dxa"/>
          </w:tcPr>
          <w:p w14:paraId="54642760" w14:textId="77777777" w:rsidR="001632F2" w:rsidRPr="000A5C5D" w:rsidRDefault="001632F2" w:rsidP="00832ECA">
            <w:pPr>
              <w:rPr>
                <w:sz w:val="20"/>
                <w:szCs w:val="20"/>
              </w:rPr>
            </w:pPr>
          </w:p>
        </w:tc>
        <w:tc>
          <w:tcPr>
            <w:tcW w:w="599" w:type="dxa"/>
          </w:tcPr>
          <w:p w14:paraId="214761B9" w14:textId="77777777" w:rsidR="001632F2" w:rsidRPr="000A5C5D" w:rsidRDefault="001632F2" w:rsidP="00832ECA">
            <w:pPr>
              <w:rPr>
                <w:sz w:val="20"/>
                <w:szCs w:val="20"/>
              </w:rPr>
            </w:pPr>
          </w:p>
        </w:tc>
      </w:tr>
      <w:tr w:rsidR="001632F2" w:rsidRPr="000A5C5D" w14:paraId="10DCC54C" w14:textId="77777777" w:rsidTr="00832ECA">
        <w:tc>
          <w:tcPr>
            <w:tcW w:w="1668" w:type="dxa"/>
          </w:tcPr>
          <w:p w14:paraId="2CFEFF4E" w14:textId="77777777" w:rsidR="001632F2" w:rsidRPr="000A5C5D" w:rsidRDefault="001632F2" w:rsidP="00832ECA">
            <w:pPr>
              <w:rPr>
                <w:sz w:val="20"/>
                <w:szCs w:val="20"/>
              </w:rPr>
            </w:pPr>
            <w:r w:rsidRPr="000A5C5D">
              <w:rPr>
                <w:sz w:val="20"/>
                <w:szCs w:val="20"/>
              </w:rPr>
              <w:t>Serial no.:</w:t>
            </w:r>
          </w:p>
        </w:tc>
        <w:tc>
          <w:tcPr>
            <w:tcW w:w="2693" w:type="dxa"/>
          </w:tcPr>
          <w:p w14:paraId="4D9529F4" w14:textId="77777777" w:rsidR="001632F2" w:rsidRPr="000A5C5D" w:rsidRDefault="001632F2" w:rsidP="00832ECA">
            <w:pPr>
              <w:rPr>
                <w:sz w:val="20"/>
                <w:szCs w:val="20"/>
              </w:rPr>
            </w:pPr>
          </w:p>
        </w:tc>
        <w:tc>
          <w:tcPr>
            <w:tcW w:w="283" w:type="dxa"/>
          </w:tcPr>
          <w:p w14:paraId="6E774E94" w14:textId="77777777" w:rsidR="001632F2" w:rsidRPr="000A5C5D" w:rsidRDefault="001632F2" w:rsidP="00832ECA">
            <w:pPr>
              <w:rPr>
                <w:sz w:val="20"/>
                <w:szCs w:val="20"/>
              </w:rPr>
            </w:pPr>
          </w:p>
        </w:tc>
        <w:tc>
          <w:tcPr>
            <w:tcW w:w="2268" w:type="dxa"/>
          </w:tcPr>
          <w:p w14:paraId="720E74E8" w14:textId="77777777" w:rsidR="001632F2" w:rsidRPr="000A5C5D" w:rsidRDefault="001632F2" w:rsidP="00832ECA">
            <w:pPr>
              <w:rPr>
                <w:sz w:val="20"/>
                <w:szCs w:val="20"/>
              </w:rPr>
            </w:pPr>
          </w:p>
        </w:tc>
        <w:tc>
          <w:tcPr>
            <w:tcW w:w="851" w:type="dxa"/>
            <w:tcBorders>
              <w:bottom w:val="single" w:sz="4" w:space="0" w:color="auto"/>
            </w:tcBorders>
          </w:tcPr>
          <w:p w14:paraId="2FA7CCE9"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536CDE62" w14:textId="77777777" w:rsidR="001632F2" w:rsidRPr="000A5C5D" w:rsidRDefault="001632F2" w:rsidP="00832ECA">
            <w:pPr>
              <w:rPr>
                <w:sz w:val="20"/>
                <w:szCs w:val="20"/>
              </w:rPr>
            </w:pPr>
            <w:r w:rsidRPr="000A5C5D">
              <w:rPr>
                <w:sz w:val="20"/>
                <w:szCs w:val="20"/>
              </w:rPr>
              <w:t>At end</w:t>
            </w:r>
          </w:p>
        </w:tc>
        <w:tc>
          <w:tcPr>
            <w:tcW w:w="599" w:type="dxa"/>
          </w:tcPr>
          <w:p w14:paraId="129C4A58" w14:textId="77777777" w:rsidR="001632F2" w:rsidRPr="000A5C5D" w:rsidRDefault="001632F2" w:rsidP="00832ECA">
            <w:pPr>
              <w:rPr>
                <w:sz w:val="20"/>
                <w:szCs w:val="20"/>
              </w:rPr>
            </w:pPr>
          </w:p>
        </w:tc>
      </w:tr>
      <w:tr w:rsidR="001632F2" w:rsidRPr="000A5C5D" w14:paraId="07840CFC" w14:textId="77777777" w:rsidTr="00832ECA">
        <w:tc>
          <w:tcPr>
            <w:tcW w:w="1668" w:type="dxa"/>
          </w:tcPr>
          <w:p w14:paraId="0089B859" w14:textId="77777777" w:rsidR="001632F2" w:rsidRPr="000A5C5D" w:rsidRDefault="001632F2" w:rsidP="00832ECA">
            <w:pPr>
              <w:rPr>
                <w:sz w:val="20"/>
                <w:szCs w:val="20"/>
              </w:rPr>
            </w:pPr>
            <w:r w:rsidRPr="000A5C5D">
              <w:rPr>
                <w:sz w:val="20"/>
                <w:szCs w:val="20"/>
              </w:rPr>
              <w:t>Test date:</w:t>
            </w:r>
          </w:p>
        </w:tc>
        <w:tc>
          <w:tcPr>
            <w:tcW w:w="2693" w:type="dxa"/>
          </w:tcPr>
          <w:p w14:paraId="3E71E99A" w14:textId="77777777" w:rsidR="001632F2" w:rsidRPr="000A5C5D" w:rsidRDefault="001632F2" w:rsidP="00832ECA">
            <w:pPr>
              <w:rPr>
                <w:sz w:val="20"/>
                <w:szCs w:val="20"/>
              </w:rPr>
            </w:pPr>
          </w:p>
        </w:tc>
        <w:tc>
          <w:tcPr>
            <w:tcW w:w="283" w:type="dxa"/>
          </w:tcPr>
          <w:p w14:paraId="331B866C" w14:textId="77777777" w:rsidR="001632F2" w:rsidRPr="000A5C5D" w:rsidRDefault="001632F2" w:rsidP="00832ECA">
            <w:pPr>
              <w:rPr>
                <w:sz w:val="20"/>
                <w:szCs w:val="20"/>
              </w:rPr>
            </w:pPr>
          </w:p>
        </w:tc>
        <w:tc>
          <w:tcPr>
            <w:tcW w:w="2268" w:type="dxa"/>
            <w:tcBorders>
              <w:right w:val="single" w:sz="4" w:space="0" w:color="auto"/>
            </w:tcBorders>
          </w:tcPr>
          <w:p w14:paraId="4200BB7F"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125BDF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F4B958" w14:textId="77777777" w:rsidR="001632F2" w:rsidRPr="000A5C5D" w:rsidRDefault="001632F2" w:rsidP="00832ECA">
            <w:pPr>
              <w:rPr>
                <w:sz w:val="20"/>
                <w:szCs w:val="20"/>
              </w:rPr>
            </w:pPr>
          </w:p>
        </w:tc>
        <w:tc>
          <w:tcPr>
            <w:tcW w:w="599" w:type="dxa"/>
            <w:tcBorders>
              <w:left w:val="single" w:sz="4" w:space="0" w:color="auto"/>
            </w:tcBorders>
          </w:tcPr>
          <w:p w14:paraId="3A7722EF" w14:textId="77777777" w:rsidR="001632F2" w:rsidRPr="000A5C5D" w:rsidRDefault="001632F2" w:rsidP="00832ECA">
            <w:pPr>
              <w:rPr>
                <w:sz w:val="20"/>
                <w:szCs w:val="20"/>
              </w:rPr>
            </w:pPr>
            <w:r w:rsidRPr="000A5C5D">
              <w:rPr>
                <w:sz w:val="20"/>
                <w:szCs w:val="20"/>
              </w:rPr>
              <w:t>°C</w:t>
            </w:r>
          </w:p>
        </w:tc>
      </w:tr>
      <w:tr w:rsidR="001632F2" w:rsidRPr="000A5C5D" w14:paraId="5162C6F9" w14:textId="77777777" w:rsidTr="00832ECA">
        <w:tc>
          <w:tcPr>
            <w:tcW w:w="1668" w:type="dxa"/>
          </w:tcPr>
          <w:p w14:paraId="6FF2D112" w14:textId="77777777" w:rsidR="001632F2" w:rsidRPr="000A5C5D" w:rsidRDefault="001632F2" w:rsidP="00832ECA">
            <w:pPr>
              <w:rPr>
                <w:sz w:val="20"/>
                <w:szCs w:val="20"/>
              </w:rPr>
            </w:pPr>
            <w:r w:rsidRPr="000A5C5D">
              <w:rPr>
                <w:sz w:val="20"/>
                <w:szCs w:val="20"/>
              </w:rPr>
              <w:t>Observer:</w:t>
            </w:r>
          </w:p>
        </w:tc>
        <w:tc>
          <w:tcPr>
            <w:tcW w:w="2693" w:type="dxa"/>
          </w:tcPr>
          <w:p w14:paraId="514BA237" w14:textId="77777777" w:rsidR="001632F2" w:rsidRPr="000A5C5D" w:rsidRDefault="001632F2" w:rsidP="00832ECA">
            <w:pPr>
              <w:rPr>
                <w:sz w:val="20"/>
                <w:szCs w:val="20"/>
              </w:rPr>
            </w:pPr>
          </w:p>
        </w:tc>
        <w:tc>
          <w:tcPr>
            <w:tcW w:w="283" w:type="dxa"/>
          </w:tcPr>
          <w:p w14:paraId="5D9AE96D" w14:textId="77777777" w:rsidR="001632F2" w:rsidRPr="000A5C5D" w:rsidRDefault="001632F2" w:rsidP="00832ECA">
            <w:pPr>
              <w:rPr>
                <w:sz w:val="20"/>
                <w:szCs w:val="20"/>
              </w:rPr>
            </w:pPr>
          </w:p>
        </w:tc>
        <w:tc>
          <w:tcPr>
            <w:tcW w:w="2268" w:type="dxa"/>
            <w:tcBorders>
              <w:right w:val="single" w:sz="4" w:space="0" w:color="auto"/>
            </w:tcBorders>
          </w:tcPr>
          <w:p w14:paraId="1AF9E573"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7FE4210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D2EDFD" w14:textId="77777777" w:rsidR="001632F2" w:rsidRPr="000A5C5D" w:rsidRDefault="001632F2" w:rsidP="00832ECA">
            <w:pPr>
              <w:rPr>
                <w:sz w:val="20"/>
                <w:szCs w:val="20"/>
              </w:rPr>
            </w:pPr>
          </w:p>
        </w:tc>
        <w:tc>
          <w:tcPr>
            <w:tcW w:w="599" w:type="dxa"/>
            <w:tcBorders>
              <w:left w:val="single" w:sz="4" w:space="0" w:color="auto"/>
            </w:tcBorders>
          </w:tcPr>
          <w:p w14:paraId="5000FFD1" w14:textId="77777777" w:rsidR="001632F2" w:rsidRPr="000A5C5D" w:rsidRDefault="001632F2" w:rsidP="00832ECA">
            <w:pPr>
              <w:rPr>
                <w:sz w:val="20"/>
                <w:szCs w:val="20"/>
              </w:rPr>
            </w:pPr>
            <w:r w:rsidRPr="000A5C5D">
              <w:rPr>
                <w:sz w:val="20"/>
                <w:szCs w:val="20"/>
              </w:rPr>
              <w:t>%</w:t>
            </w:r>
          </w:p>
        </w:tc>
      </w:tr>
      <w:tr w:rsidR="001632F2" w:rsidRPr="000A5C5D" w14:paraId="340AD2B8" w14:textId="77777777" w:rsidTr="00832ECA">
        <w:tc>
          <w:tcPr>
            <w:tcW w:w="1668" w:type="dxa"/>
          </w:tcPr>
          <w:p w14:paraId="55781453" w14:textId="77777777" w:rsidR="001632F2" w:rsidRPr="000A5C5D" w:rsidRDefault="001632F2" w:rsidP="00832ECA">
            <w:pPr>
              <w:rPr>
                <w:sz w:val="20"/>
                <w:szCs w:val="20"/>
              </w:rPr>
            </w:pPr>
          </w:p>
        </w:tc>
        <w:tc>
          <w:tcPr>
            <w:tcW w:w="2693" w:type="dxa"/>
          </w:tcPr>
          <w:p w14:paraId="7AB09422" w14:textId="77777777" w:rsidR="001632F2" w:rsidRPr="000A5C5D" w:rsidRDefault="001632F2" w:rsidP="00832ECA">
            <w:pPr>
              <w:rPr>
                <w:sz w:val="20"/>
                <w:szCs w:val="20"/>
              </w:rPr>
            </w:pPr>
          </w:p>
        </w:tc>
        <w:tc>
          <w:tcPr>
            <w:tcW w:w="283" w:type="dxa"/>
          </w:tcPr>
          <w:p w14:paraId="632FD057" w14:textId="77777777" w:rsidR="001632F2" w:rsidRPr="000A5C5D" w:rsidRDefault="001632F2" w:rsidP="00832ECA">
            <w:pPr>
              <w:rPr>
                <w:sz w:val="20"/>
                <w:szCs w:val="20"/>
              </w:rPr>
            </w:pPr>
          </w:p>
        </w:tc>
        <w:tc>
          <w:tcPr>
            <w:tcW w:w="2268" w:type="dxa"/>
            <w:tcBorders>
              <w:right w:val="single" w:sz="4" w:space="0" w:color="auto"/>
            </w:tcBorders>
          </w:tcPr>
          <w:p w14:paraId="3C587A57"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95A223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DE6954" w14:textId="77777777" w:rsidR="001632F2" w:rsidRPr="000A5C5D" w:rsidRDefault="001632F2" w:rsidP="00832ECA">
            <w:pPr>
              <w:rPr>
                <w:sz w:val="20"/>
                <w:szCs w:val="20"/>
              </w:rPr>
            </w:pPr>
          </w:p>
        </w:tc>
        <w:tc>
          <w:tcPr>
            <w:tcW w:w="599" w:type="dxa"/>
            <w:tcBorders>
              <w:left w:val="single" w:sz="4" w:space="0" w:color="auto"/>
            </w:tcBorders>
          </w:tcPr>
          <w:p w14:paraId="4C7B5F7B" w14:textId="77777777" w:rsidR="001632F2" w:rsidRPr="000A5C5D" w:rsidRDefault="001632F2" w:rsidP="00832ECA">
            <w:pPr>
              <w:rPr>
                <w:sz w:val="20"/>
                <w:szCs w:val="20"/>
              </w:rPr>
            </w:pPr>
            <w:r w:rsidRPr="000A5C5D">
              <w:rPr>
                <w:sz w:val="20"/>
                <w:szCs w:val="20"/>
              </w:rPr>
              <w:t>kPa</w:t>
            </w:r>
          </w:p>
        </w:tc>
      </w:tr>
      <w:tr w:rsidR="001632F2" w:rsidRPr="000A5C5D" w14:paraId="6D6A16FF" w14:textId="77777777" w:rsidTr="00832ECA">
        <w:tc>
          <w:tcPr>
            <w:tcW w:w="1668" w:type="dxa"/>
          </w:tcPr>
          <w:p w14:paraId="1E42AFF1" w14:textId="77777777" w:rsidR="001632F2" w:rsidRPr="000A5C5D" w:rsidRDefault="001632F2" w:rsidP="00832ECA">
            <w:pPr>
              <w:rPr>
                <w:sz w:val="20"/>
                <w:szCs w:val="20"/>
              </w:rPr>
            </w:pPr>
          </w:p>
        </w:tc>
        <w:tc>
          <w:tcPr>
            <w:tcW w:w="2693" w:type="dxa"/>
          </w:tcPr>
          <w:p w14:paraId="7F6474E2" w14:textId="77777777" w:rsidR="001632F2" w:rsidRPr="000A5C5D" w:rsidRDefault="001632F2" w:rsidP="00832ECA">
            <w:pPr>
              <w:rPr>
                <w:sz w:val="20"/>
                <w:szCs w:val="20"/>
              </w:rPr>
            </w:pPr>
          </w:p>
        </w:tc>
        <w:tc>
          <w:tcPr>
            <w:tcW w:w="283" w:type="dxa"/>
          </w:tcPr>
          <w:p w14:paraId="4BE4F51E" w14:textId="77777777" w:rsidR="001632F2" w:rsidRPr="000A5C5D" w:rsidRDefault="001632F2" w:rsidP="00832ECA">
            <w:pPr>
              <w:rPr>
                <w:sz w:val="20"/>
                <w:szCs w:val="20"/>
              </w:rPr>
            </w:pPr>
          </w:p>
        </w:tc>
        <w:tc>
          <w:tcPr>
            <w:tcW w:w="2268" w:type="dxa"/>
            <w:tcBorders>
              <w:right w:val="single" w:sz="4" w:space="0" w:color="auto"/>
            </w:tcBorders>
          </w:tcPr>
          <w:p w14:paraId="299C52D9"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D23053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8C7D53" w14:textId="77777777" w:rsidR="001632F2" w:rsidRPr="000A5C5D" w:rsidRDefault="001632F2" w:rsidP="00832ECA">
            <w:pPr>
              <w:rPr>
                <w:sz w:val="20"/>
                <w:szCs w:val="20"/>
              </w:rPr>
            </w:pPr>
          </w:p>
        </w:tc>
        <w:tc>
          <w:tcPr>
            <w:tcW w:w="599" w:type="dxa"/>
            <w:tcBorders>
              <w:left w:val="single" w:sz="4" w:space="0" w:color="auto"/>
            </w:tcBorders>
          </w:tcPr>
          <w:p w14:paraId="6FB0D1B6" w14:textId="77777777" w:rsidR="001632F2" w:rsidRPr="000A5C5D" w:rsidRDefault="001632F2" w:rsidP="00832ECA">
            <w:pPr>
              <w:rPr>
                <w:sz w:val="20"/>
                <w:szCs w:val="20"/>
              </w:rPr>
            </w:pPr>
          </w:p>
        </w:tc>
      </w:tr>
    </w:tbl>
    <w:p w14:paraId="1A01136C" w14:textId="77777777" w:rsidR="001632F2" w:rsidRPr="000A5C5D" w:rsidRDefault="001632F2" w:rsidP="001632F2">
      <w:pPr>
        <w:rPr>
          <w:b/>
        </w:rPr>
      </w:pP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3"/>
        <w:gridCol w:w="850"/>
        <w:gridCol w:w="851"/>
        <w:gridCol w:w="850"/>
        <w:gridCol w:w="993"/>
        <w:gridCol w:w="992"/>
        <w:gridCol w:w="709"/>
        <w:gridCol w:w="850"/>
        <w:gridCol w:w="709"/>
        <w:gridCol w:w="709"/>
        <w:gridCol w:w="709"/>
      </w:tblGrid>
      <w:tr w:rsidR="001632F2" w:rsidRPr="000A5C5D" w14:paraId="0CD5F578" w14:textId="77777777" w:rsidTr="00832ECA">
        <w:tc>
          <w:tcPr>
            <w:tcW w:w="993" w:type="dxa"/>
            <w:shd w:val="clear" w:color="auto" w:fill="D9D9D9"/>
          </w:tcPr>
          <w:p w14:paraId="3652E788" w14:textId="77777777" w:rsidR="001632F2" w:rsidRPr="000A5C5D" w:rsidRDefault="001632F2" w:rsidP="00832ECA">
            <w:pPr>
              <w:pStyle w:val="BodyText3"/>
              <w:spacing w:before="60" w:after="60"/>
              <w:rPr>
                <w:sz w:val="20"/>
                <w:lang w:val="en-GB"/>
              </w:rPr>
            </w:pPr>
            <w:r w:rsidRPr="000A5C5D">
              <w:rPr>
                <w:sz w:val="20"/>
                <w:lang w:val="en-GB"/>
              </w:rPr>
              <w:t>Test no.</w:t>
            </w:r>
          </w:p>
          <w:p w14:paraId="25892952" w14:textId="77777777" w:rsidR="001632F2" w:rsidRPr="000A5C5D" w:rsidRDefault="001632F2" w:rsidP="00832ECA">
            <w:pPr>
              <w:pStyle w:val="BodyText3"/>
              <w:spacing w:before="60" w:after="60"/>
              <w:rPr>
                <w:sz w:val="20"/>
                <w:lang w:val="en-GB"/>
              </w:rPr>
            </w:pPr>
            <w:r w:rsidRPr="000A5C5D">
              <w:rPr>
                <w:sz w:val="20"/>
                <w:lang w:val="en-GB"/>
              </w:rPr>
              <w:t>[-]</w:t>
            </w:r>
          </w:p>
        </w:tc>
        <w:tc>
          <w:tcPr>
            <w:tcW w:w="850" w:type="dxa"/>
            <w:shd w:val="clear" w:color="auto" w:fill="D9D9D9"/>
          </w:tcPr>
          <w:p w14:paraId="1A02EB42"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7D080CDA" w14:textId="77777777" w:rsidR="001632F2" w:rsidRPr="000A5C5D" w:rsidRDefault="001632F2" w:rsidP="00832ECA">
            <w:pPr>
              <w:pStyle w:val="BodyText3"/>
              <w:spacing w:before="60" w:after="60"/>
              <w:rPr>
                <w:sz w:val="20"/>
                <w:lang w:val="en-GB"/>
              </w:rPr>
            </w:pPr>
            <w:r w:rsidRPr="000A5C5D">
              <w:rPr>
                <w:sz w:val="20"/>
                <w:lang w:val="en-GB"/>
              </w:rPr>
              <w:t>[L/min]</w:t>
            </w:r>
          </w:p>
        </w:tc>
        <w:tc>
          <w:tcPr>
            <w:tcW w:w="851" w:type="dxa"/>
            <w:shd w:val="clear" w:color="auto" w:fill="D9D9D9"/>
          </w:tcPr>
          <w:p w14:paraId="38E20B25"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gross</w:t>
            </w:r>
          </w:p>
          <w:p w14:paraId="52D25F56" w14:textId="77777777" w:rsidR="001632F2" w:rsidRPr="000A5C5D" w:rsidRDefault="001632F2" w:rsidP="00832ECA">
            <w:pPr>
              <w:pStyle w:val="BodyText3"/>
              <w:spacing w:before="60" w:after="60"/>
              <w:rPr>
                <w:sz w:val="20"/>
                <w:lang w:val="en-GB"/>
              </w:rPr>
            </w:pPr>
            <w:r w:rsidRPr="000A5C5D">
              <w:rPr>
                <w:sz w:val="20"/>
                <w:lang w:val="en-GB"/>
              </w:rPr>
              <w:t>[kg]</w:t>
            </w:r>
          </w:p>
        </w:tc>
        <w:tc>
          <w:tcPr>
            <w:tcW w:w="850" w:type="dxa"/>
            <w:shd w:val="clear" w:color="auto" w:fill="D9D9D9"/>
          </w:tcPr>
          <w:p w14:paraId="6BA0385C"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net</w:t>
            </w:r>
          </w:p>
          <w:p w14:paraId="7C9F249E" w14:textId="77777777" w:rsidR="001632F2" w:rsidRPr="000A5C5D" w:rsidRDefault="001632F2" w:rsidP="00832ECA">
            <w:pPr>
              <w:pStyle w:val="BodyText3"/>
              <w:spacing w:before="60" w:after="60"/>
              <w:rPr>
                <w:sz w:val="20"/>
                <w:lang w:val="en-GB"/>
              </w:rPr>
            </w:pPr>
            <w:r w:rsidRPr="000A5C5D">
              <w:rPr>
                <w:sz w:val="20"/>
                <w:lang w:val="en-GB"/>
              </w:rPr>
              <w:t>[kg]</w:t>
            </w:r>
          </w:p>
        </w:tc>
        <w:tc>
          <w:tcPr>
            <w:tcW w:w="993" w:type="dxa"/>
            <w:shd w:val="clear" w:color="auto" w:fill="D9D9D9"/>
          </w:tcPr>
          <w:p w14:paraId="004CC3B4"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1BFC7F13" w14:textId="77777777" w:rsidR="001632F2" w:rsidRPr="000A5C5D" w:rsidRDefault="001632F2" w:rsidP="00832ECA">
            <w:pPr>
              <w:pStyle w:val="BodyText3"/>
              <w:spacing w:before="60" w:after="60"/>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92" w:type="dxa"/>
            <w:shd w:val="clear" w:color="auto" w:fill="D9D9D9"/>
          </w:tcPr>
          <w:p w14:paraId="40A3B599"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637A918F" w14:textId="77777777" w:rsidR="001632F2" w:rsidRPr="000A5C5D" w:rsidRDefault="001632F2" w:rsidP="00832ECA">
            <w:pPr>
              <w:spacing w:before="60" w:after="60"/>
              <w:jc w:val="center"/>
              <w:rPr>
                <w:sz w:val="20"/>
                <w:szCs w:val="20"/>
              </w:rPr>
            </w:pPr>
            <w:r w:rsidRPr="000A5C5D">
              <w:rPr>
                <w:sz w:val="20"/>
              </w:rPr>
              <w:t>[kg/m</w:t>
            </w:r>
            <w:r w:rsidRPr="000A5C5D">
              <w:rPr>
                <w:sz w:val="20"/>
                <w:vertAlign w:val="superscript"/>
              </w:rPr>
              <w:t>3</w:t>
            </w:r>
            <w:r w:rsidRPr="000A5C5D">
              <w:rPr>
                <w:sz w:val="20"/>
              </w:rPr>
              <w:t>]</w:t>
            </w:r>
          </w:p>
        </w:tc>
        <w:tc>
          <w:tcPr>
            <w:tcW w:w="709" w:type="dxa"/>
            <w:shd w:val="clear" w:color="auto" w:fill="D9D9D9"/>
          </w:tcPr>
          <w:p w14:paraId="702F1920"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59E3DC55" w14:textId="77777777" w:rsidR="001632F2" w:rsidRPr="000A5C5D" w:rsidRDefault="001632F2" w:rsidP="00832ECA">
            <w:pPr>
              <w:pStyle w:val="BodyText3"/>
              <w:spacing w:before="60" w:after="60"/>
              <w:rPr>
                <w:sz w:val="20"/>
                <w:lang w:val="en-GB"/>
              </w:rPr>
            </w:pPr>
            <w:r w:rsidRPr="000A5C5D">
              <w:rPr>
                <w:sz w:val="20"/>
                <w:lang w:val="en-GB"/>
              </w:rPr>
              <w:t>[°C]</w:t>
            </w:r>
          </w:p>
        </w:tc>
        <w:tc>
          <w:tcPr>
            <w:tcW w:w="850" w:type="dxa"/>
            <w:shd w:val="clear" w:color="auto" w:fill="D9D9D9"/>
          </w:tcPr>
          <w:p w14:paraId="15887E86" w14:textId="77777777" w:rsidR="001632F2" w:rsidRPr="000A5C5D" w:rsidRDefault="001632F2" w:rsidP="00832ECA">
            <w:pPr>
              <w:pStyle w:val="BodyText3"/>
              <w:spacing w:before="60" w:after="60"/>
              <w:rPr>
                <w:sz w:val="20"/>
                <w:lang w:val="en-GB"/>
              </w:rPr>
            </w:pP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306AA5C2" w14:textId="77777777" w:rsidR="001632F2" w:rsidRPr="000A5C5D" w:rsidRDefault="001632F2" w:rsidP="00832ECA">
            <w:pPr>
              <w:spacing w:before="60" w:after="60"/>
              <w:jc w:val="center"/>
              <w:rPr>
                <w:sz w:val="20"/>
                <w:szCs w:val="20"/>
              </w:rPr>
            </w:pPr>
            <w:r w:rsidRPr="000A5C5D">
              <w:rPr>
                <w:sz w:val="20"/>
              </w:rPr>
              <w:t>[°C]</w:t>
            </w:r>
          </w:p>
        </w:tc>
        <w:tc>
          <w:tcPr>
            <w:tcW w:w="709" w:type="dxa"/>
            <w:shd w:val="clear" w:color="auto" w:fill="D9D9D9"/>
          </w:tcPr>
          <w:p w14:paraId="0665DD78"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0CEDFDD8" w14:textId="77777777" w:rsidR="001632F2" w:rsidRPr="000A5C5D" w:rsidRDefault="001632F2" w:rsidP="00832ECA">
            <w:pPr>
              <w:pStyle w:val="BodyText3"/>
              <w:spacing w:before="60" w:after="60"/>
              <w:rPr>
                <w:sz w:val="20"/>
                <w:lang w:val="en-GB"/>
              </w:rPr>
            </w:pPr>
            <w:r w:rsidRPr="000A5C5D">
              <w:rPr>
                <w:sz w:val="20"/>
                <w:lang w:val="en-GB"/>
              </w:rPr>
              <w:t>[L]</w:t>
            </w:r>
          </w:p>
        </w:tc>
        <w:tc>
          <w:tcPr>
            <w:tcW w:w="709" w:type="dxa"/>
            <w:shd w:val="clear" w:color="auto" w:fill="D9D9D9"/>
          </w:tcPr>
          <w:p w14:paraId="212FF241"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476D7696" w14:textId="77777777" w:rsidR="001632F2" w:rsidRPr="000A5C5D" w:rsidRDefault="001632F2" w:rsidP="00832ECA">
            <w:pPr>
              <w:pStyle w:val="BodyText3"/>
              <w:spacing w:before="60" w:after="60"/>
              <w:rPr>
                <w:sz w:val="20"/>
                <w:lang w:val="en-GB"/>
              </w:rPr>
            </w:pPr>
            <w:r w:rsidRPr="000A5C5D">
              <w:rPr>
                <w:sz w:val="20"/>
                <w:lang w:val="en-GB"/>
              </w:rPr>
              <w:t>[%]</w:t>
            </w:r>
          </w:p>
        </w:tc>
        <w:tc>
          <w:tcPr>
            <w:tcW w:w="709" w:type="dxa"/>
            <w:shd w:val="clear" w:color="auto" w:fill="D9D9D9"/>
          </w:tcPr>
          <w:p w14:paraId="4D6B4390" w14:textId="77777777" w:rsidR="001632F2" w:rsidRPr="000A5C5D" w:rsidRDefault="001632F2" w:rsidP="00832ECA">
            <w:pPr>
              <w:spacing w:before="60" w:after="60"/>
              <w:jc w:val="center"/>
              <w:rPr>
                <w:sz w:val="20"/>
                <w:szCs w:val="20"/>
              </w:rPr>
            </w:pPr>
            <w:r w:rsidRPr="000A5C5D">
              <w:rPr>
                <w:sz w:val="20"/>
                <w:szCs w:val="20"/>
              </w:rPr>
              <w:t>MPE</w:t>
            </w:r>
          </w:p>
          <w:p w14:paraId="270BDACF" w14:textId="77777777" w:rsidR="001632F2" w:rsidRPr="000A5C5D" w:rsidRDefault="001632F2" w:rsidP="00832ECA">
            <w:pPr>
              <w:spacing w:before="60" w:after="60"/>
              <w:jc w:val="center"/>
              <w:rPr>
                <w:sz w:val="20"/>
                <w:szCs w:val="20"/>
              </w:rPr>
            </w:pPr>
            <w:r w:rsidRPr="000A5C5D">
              <w:rPr>
                <w:sz w:val="20"/>
              </w:rPr>
              <w:t>[%]</w:t>
            </w:r>
          </w:p>
        </w:tc>
      </w:tr>
    </w:tbl>
    <w:p w14:paraId="0736ADE6"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39"/>
        <w:gridCol w:w="840"/>
        <w:gridCol w:w="839"/>
        <w:gridCol w:w="979"/>
        <w:gridCol w:w="978"/>
        <w:gridCol w:w="700"/>
        <w:gridCol w:w="839"/>
        <w:gridCol w:w="700"/>
        <w:gridCol w:w="700"/>
        <w:gridCol w:w="700"/>
      </w:tblGrid>
      <w:tr w:rsidR="001632F2" w:rsidRPr="000A5C5D" w14:paraId="52473F0E" w14:textId="77777777" w:rsidTr="00832ECA">
        <w:tc>
          <w:tcPr>
            <w:tcW w:w="993" w:type="dxa"/>
          </w:tcPr>
          <w:p w14:paraId="57BA17F6" w14:textId="77777777" w:rsidR="001632F2" w:rsidRPr="000A5C5D" w:rsidRDefault="001632F2" w:rsidP="00832ECA">
            <w:pPr>
              <w:pStyle w:val="BodyText3"/>
              <w:spacing w:before="60" w:after="60"/>
              <w:rPr>
                <w:sz w:val="20"/>
                <w:lang w:val="en-GB"/>
              </w:rPr>
            </w:pPr>
            <w:r w:rsidRPr="000A5C5D">
              <w:rPr>
                <w:sz w:val="20"/>
                <w:lang w:val="en-GB"/>
              </w:rPr>
              <w:t>1</w:t>
            </w:r>
          </w:p>
        </w:tc>
        <w:tc>
          <w:tcPr>
            <w:tcW w:w="850" w:type="dxa"/>
          </w:tcPr>
          <w:p w14:paraId="1936162E" w14:textId="77777777" w:rsidR="001632F2" w:rsidRPr="000A5C5D" w:rsidRDefault="001632F2" w:rsidP="00832ECA">
            <w:pPr>
              <w:pStyle w:val="BodyText3"/>
              <w:spacing w:before="60" w:after="60"/>
              <w:rPr>
                <w:sz w:val="20"/>
                <w:lang w:val="en-GB"/>
              </w:rPr>
            </w:pPr>
          </w:p>
        </w:tc>
        <w:tc>
          <w:tcPr>
            <w:tcW w:w="851" w:type="dxa"/>
          </w:tcPr>
          <w:p w14:paraId="4AFDA612" w14:textId="77777777" w:rsidR="001632F2" w:rsidRPr="000A5C5D" w:rsidRDefault="001632F2" w:rsidP="00832ECA">
            <w:pPr>
              <w:pStyle w:val="BodyText3"/>
              <w:spacing w:before="60" w:after="60"/>
              <w:rPr>
                <w:sz w:val="20"/>
                <w:lang w:val="en-GB"/>
              </w:rPr>
            </w:pPr>
          </w:p>
        </w:tc>
        <w:tc>
          <w:tcPr>
            <w:tcW w:w="850" w:type="dxa"/>
          </w:tcPr>
          <w:p w14:paraId="7FD8E5B0" w14:textId="77777777" w:rsidR="001632F2" w:rsidRPr="000A5C5D" w:rsidRDefault="001632F2" w:rsidP="00832ECA">
            <w:pPr>
              <w:pStyle w:val="BodyText3"/>
              <w:spacing w:before="60" w:after="60"/>
              <w:rPr>
                <w:sz w:val="20"/>
                <w:lang w:val="en-GB"/>
              </w:rPr>
            </w:pPr>
          </w:p>
        </w:tc>
        <w:tc>
          <w:tcPr>
            <w:tcW w:w="993" w:type="dxa"/>
            <w:tcBorders>
              <w:bottom w:val="single" w:sz="4" w:space="0" w:color="auto"/>
            </w:tcBorders>
          </w:tcPr>
          <w:p w14:paraId="3EF09962" w14:textId="77777777" w:rsidR="001632F2" w:rsidRPr="000A5C5D" w:rsidRDefault="001632F2" w:rsidP="00832ECA">
            <w:pPr>
              <w:pStyle w:val="BodyText3"/>
              <w:spacing w:before="60" w:after="60"/>
              <w:rPr>
                <w:sz w:val="20"/>
                <w:lang w:val="en-GB"/>
              </w:rPr>
            </w:pPr>
          </w:p>
        </w:tc>
        <w:tc>
          <w:tcPr>
            <w:tcW w:w="992" w:type="dxa"/>
          </w:tcPr>
          <w:p w14:paraId="2F39159A" w14:textId="77777777" w:rsidR="001632F2" w:rsidRPr="000A5C5D" w:rsidRDefault="001632F2" w:rsidP="00832ECA">
            <w:pPr>
              <w:pStyle w:val="BodyText3"/>
              <w:spacing w:before="60" w:after="60"/>
              <w:rPr>
                <w:sz w:val="20"/>
                <w:lang w:val="en-GB"/>
              </w:rPr>
            </w:pPr>
          </w:p>
        </w:tc>
        <w:tc>
          <w:tcPr>
            <w:tcW w:w="709" w:type="dxa"/>
          </w:tcPr>
          <w:p w14:paraId="3BFE75FC" w14:textId="77777777" w:rsidR="001632F2" w:rsidRPr="000A5C5D" w:rsidRDefault="001632F2" w:rsidP="00832ECA">
            <w:pPr>
              <w:pStyle w:val="BodyText3"/>
              <w:spacing w:before="60" w:after="60"/>
              <w:rPr>
                <w:sz w:val="20"/>
                <w:lang w:val="en-GB"/>
              </w:rPr>
            </w:pPr>
          </w:p>
        </w:tc>
        <w:tc>
          <w:tcPr>
            <w:tcW w:w="850" w:type="dxa"/>
          </w:tcPr>
          <w:p w14:paraId="2C011180"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400923E2"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39B25A69"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0A4348A9" w14:textId="77777777" w:rsidR="001632F2" w:rsidRPr="000A5C5D" w:rsidRDefault="001632F2" w:rsidP="00832ECA">
            <w:pPr>
              <w:pStyle w:val="BodyText3"/>
              <w:spacing w:before="60" w:after="60"/>
              <w:rPr>
                <w:sz w:val="20"/>
                <w:lang w:val="en-GB"/>
              </w:rPr>
            </w:pPr>
          </w:p>
        </w:tc>
      </w:tr>
      <w:tr w:rsidR="001632F2" w:rsidRPr="000A5C5D" w14:paraId="04199898" w14:textId="77777777" w:rsidTr="00832ECA">
        <w:tc>
          <w:tcPr>
            <w:tcW w:w="993" w:type="dxa"/>
          </w:tcPr>
          <w:p w14:paraId="124AD6C1" w14:textId="77777777" w:rsidR="001632F2" w:rsidRPr="000A5C5D" w:rsidRDefault="001632F2" w:rsidP="00832ECA">
            <w:pPr>
              <w:pStyle w:val="BodyText3"/>
              <w:spacing w:before="60" w:after="60"/>
              <w:rPr>
                <w:sz w:val="20"/>
                <w:lang w:val="en-GB"/>
              </w:rPr>
            </w:pPr>
            <w:r w:rsidRPr="000A5C5D">
              <w:rPr>
                <w:sz w:val="20"/>
                <w:lang w:val="en-GB"/>
              </w:rPr>
              <w:t>2</w:t>
            </w:r>
          </w:p>
        </w:tc>
        <w:tc>
          <w:tcPr>
            <w:tcW w:w="850" w:type="dxa"/>
            <w:tcBorders>
              <w:bottom w:val="single" w:sz="4" w:space="0" w:color="auto"/>
            </w:tcBorders>
          </w:tcPr>
          <w:p w14:paraId="5C1D5558"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6C6009C0" w14:textId="77777777" w:rsidR="001632F2" w:rsidRPr="000A5C5D" w:rsidRDefault="001632F2" w:rsidP="00832ECA">
            <w:pPr>
              <w:pStyle w:val="BodyText3"/>
              <w:spacing w:before="60" w:after="60"/>
              <w:rPr>
                <w:sz w:val="20"/>
                <w:lang w:val="en-GB"/>
              </w:rPr>
            </w:pPr>
          </w:p>
        </w:tc>
        <w:tc>
          <w:tcPr>
            <w:tcW w:w="850" w:type="dxa"/>
            <w:tcBorders>
              <w:bottom w:val="single" w:sz="4" w:space="0" w:color="auto"/>
            </w:tcBorders>
          </w:tcPr>
          <w:p w14:paraId="3B630376" w14:textId="77777777" w:rsidR="001632F2" w:rsidRPr="000A5C5D" w:rsidRDefault="001632F2" w:rsidP="00832ECA">
            <w:pPr>
              <w:pStyle w:val="BodyText3"/>
              <w:spacing w:before="60" w:after="60"/>
              <w:rPr>
                <w:sz w:val="20"/>
                <w:lang w:val="en-GB"/>
              </w:rPr>
            </w:pPr>
          </w:p>
        </w:tc>
        <w:tc>
          <w:tcPr>
            <w:tcW w:w="993" w:type="dxa"/>
            <w:tcBorders>
              <w:bottom w:val="single" w:sz="4" w:space="0" w:color="auto"/>
            </w:tcBorders>
          </w:tcPr>
          <w:p w14:paraId="60889151" w14:textId="77777777" w:rsidR="001632F2" w:rsidRPr="000A5C5D" w:rsidRDefault="001632F2" w:rsidP="00832ECA">
            <w:pPr>
              <w:pStyle w:val="BodyText3"/>
              <w:spacing w:before="60" w:after="60"/>
              <w:rPr>
                <w:sz w:val="20"/>
                <w:lang w:val="en-GB"/>
              </w:rPr>
            </w:pPr>
          </w:p>
        </w:tc>
        <w:tc>
          <w:tcPr>
            <w:tcW w:w="992" w:type="dxa"/>
          </w:tcPr>
          <w:p w14:paraId="723BCD41" w14:textId="77777777" w:rsidR="001632F2" w:rsidRPr="000A5C5D" w:rsidRDefault="001632F2" w:rsidP="00832ECA">
            <w:pPr>
              <w:pStyle w:val="BodyText3"/>
              <w:spacing w:before="60" w:after="60"/>
              <w:rPr>
                <w:sz w:val="20"/>
                <w:lang w:val="en-GB"/>
              </w:rPr>
            </w:pPr>
          </w:p>
        </w:tc>
        <w:tc>
          <w:tcPr>
            <w:tcW w:w="709" w:type="dxa"/>
          </w:tcPr>
          <w:p w14:paraId="7B3E27FA" w14:textId="77777777" w:rsidR="001632F2" w:rsidRPr="000A5C5D" w:rsidRDefault="001632F2" w:rsidP="00832ECA">
            <w:pPr>
              <w:pStyle w:val="BodyText3"/>
              <w:spacing w:before="60" w:after="60"/>
              <w:rPr>
                <w:sz w:val="20"/>
                <w:lang w:val="en-GB"/>
              </w:rPr>
            </w:pPr>
          </w:p>
        </w:tc>
        <w:tc>
          <w:tcPr>
            <w:tcW w:w="850" w:type="dxa"/>
          </w:tcPr>
          <w:p w14:paraId="1A909B48"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38A1DD91"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34BDD74C"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71F94D5B" w14:textId="77777777" w:rsidR="001632F2" w:rsidRPr="000A5C5D" w:rsidRDefault="001632F2" w:rsidP="00832ECA">
            <w:pPr>
              <w:pStyle w:val="BodyText3"/>
              <w:spacing w:before="60" w:after="60"/>
              <w:rPr>
                <w:sz w:val="20"/>
                <w:lang w:val="en-GB"/>
              </w:rPr>
            </w:pPr>
          </w:p>
        </w:tc>
      </w:tr>
    </w:tbl>
    <w:p w14:paraId="64FFAE7F" w14:textId="77777777" w:rsidR="001632F2" w:rsidRPr="000A5C5D" w:rsidRDefault="001632F2" w:rsidP="001632F2">
      <w:pPr>
        <w:rPr>
          <w:b/>
          <w:sz w:val="20"/>
          <w:szCs w:val="20"/>
        </w:rPr>
      </w:pPr>
    </w:p>
    <w:tbl>
      <w:tblPr>
        <w:tblW w:w="929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28"/>
        <w:gridCol w:w="8071"/>
      </w:tblGrid>
      <w:tr w:rsidR="001632F2" w:rsidRPr="000A5C5D" w14:paraId="3151361E" w14:textId="77777777" w:rsidTr="00832ECA">
        <w:trPr>
          <w:cantSplit/>
          <w:trHeight w:val="325"/>
        </w:trPr>
        <w:tc>
          <w:tcPr>
            <w:tcW w:w="1228" w:type="dxa"/>
            <w:tcBorders>
              <w:bottom w:val="single" w:sz="6" w:space="0" w:color="auto"/>
            </w:tcBorders>
            <w:vAlign w:val="center"/>
          </w:tcPr>
          <w:p w14:paraId="3FD62F94" w14:textId="77777777" w:rsidR="001632F2" w:rsidRPr="000A5C5D" w:rsidRDefault="001632F2" w:rsidP="00832ECA">
            <w:pPr>
              <w:spacing w:before="4" w:after="4"/>
              <w:jc w:val="center"/>
              <w:rPr>
                <w:bCs/>
              </w:rPr>
            </w:pPr>
            <w:r w:rsidRPr="000A5C5D">
              <w:rPr>
                <w:bCs/>
              </w:rPr>
              <w:t>Passed</w:t>
            </w:r>
          </w:p>
        </w:tc>
        <w:tc>
          <w:tcPr>
            <w:tcW w:w="8071"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3360"/>
              <w:gridCol w:w="500"/>
              <w:gridCol w:w="1060"/>
            </w:tblGrid>
            <w:tr w:rsidR="001632F2" w:rsidRPr="000A5C5D" w14:paraId="68E75A5A" w14:textId="77777777" w:rsidTr="00832ECA">
              <w:tc>
                <w:tcPr>
                  <w:tcW w:w="518" w:type="dxa"/>
                </w:tcPr>
                <w:p w14:paraId="16EC1AC2" w14:textId="77777777" w:rsidR="001632F2" w:rsidRPr="000A5C5D" w:rsidRDefault="001632F2" w:rsidP="00832ECA">
                  <w:pPr>
                    <w:spacing w:before="4" w:after="4"/>
                    <w:jc w:val="center"/>
                    <w:rPr>
                      <w:bCs/>
                    </w:rPr>
                  </w:pPr>
                </w:p>
              </w:tc>
              <w:tc>
                <w:tcPr>
                  <w:tcW w:w="1162" w:type="dxa"/>
                  <w:tcBorders>
                    <w:top w:val="nil"/>
                    <w:bottom w:val="nil"/>
                    <w:right w:val="nil"/>
                  </w:tcBorders>
                </w:tcPr>
                <w:p w14:paraId="7ACB3DB8" w14:textId="77777777" w:rsidR="001632F2" w:rsidRPr="000A5C5D" w:rsidRDefault="001632F2" w:rsidP="00832ECA">
                  <w:pPr>
                    <w:spacing w:before="4" w:after="4"/>
                    <w:jc w:val="center"/>
                    <w:rPr>
                      <w:bCs/>
                    </w:rPr>
                  </w:pPr>
                  <w:r w:rsidRPr="000A5C5D">
                    <w:rPr>
                      <w:bCs/>
                    </w:rPr>
                    <w:t>Yes</w:t>
                  </w:r>
                </w:p>
              </w:tc>
              <w:tc>
                <w:tcPr>
                  <w:tcW w:w="3360" w:type="dxa"/>
                  <w:tcBorders>
                    <w:top w:val="nil"/>
                    <w:left w:val="nil"/>
                    <w:bottom w:val="nil"/>
                  </w:tcBorders>
                </w:tcPr>
                <w:p w14:paraId="620BB35A" w14:textId="77777777" w:rsidR="001632F2" w:rsidRPr="000A5C5D" w:rsidRDefault="001632F2" w:rsidP="00832ECA">
                  <w:pPr>
                    <w:spacing w:before="4" w:after="4"/>
                    <w:jc w:val="center"/>
                    <w:rPr>
                      <w:bCs/>
                    </w:rPr>
                  </w:pPr>
                </w:p>
              </w:tc>
              <w:tc>
                <w:tcPr>
                  <w:tcW w:w="500" w:type="dxa"/>
                </w:tcPr>
                <w:p w14:paraId="75EC791B" w14:textId="77777777" w:rsidR="001632F2" w:rsidRPr="000A5C5D" w:rsidRDefault="001632F2" w:rsidP="00832ECA">
                  <w:pPr>
                    <w:spacing w:before="4" w:after="4"/>
                    <w:jc w:val="center"/>
                    <w:rPr>
                      <w:bCs/>
                    </w:rPr>
                  </w:pPr>
                </w:p>
              </w:tc>
              <w:tc>
                <w:tcPr>
                  <w:tcW w:w="1060" w:type="dxa"/>
                  <w:tcBorders>
                    <w:top w:val="nil"/>
                    <w:bottom w:val="nil"/>
                    <w:right w:val="nil"/>
                  </w:tcBorders>
                </w:tcPr>
                <w:p w14:paraId="0BEEF2DA" w14:textId="77777777" w:rsidR="001632F2" w:rsidRPr="000A5C5D" w:rsidRDefault="001632F2" w:rsidP="00832ECA">
                  <w:pPr>
                    <w:spacing w:before="4" w:after="4"/>
                    <w:jc w:val="center"/>
                    <w:rPr>
                      <w:bCs/>
                    </w:rPr>
                  </w:pPr>
                  <w:r w:rsidRPr="000A5C5D">
                    <w:rPr>
                      <w:bCs/>
                    </w:rPr>
                    <w:t>No</w:t>
                  </w:r>
                </w:p>
              </w:tc>
            </w:tr>
          </w:tbl>
          <w:p w14:paraId="0E8221A3" w14:textId="77777777" w:rsidR="001632F2" w:rsidRPr="000A5C5D" w:rsidRDefault="001632F2" w:rsidP="00832ECA">
            <w:pPr>
              <w:spacing w:before="4" w:after="4"/>
              <w:jc w:val="center"/>
              <w:rPr>
                <w:bCs/>
              </w:rPr>
            </w:pPr>
          </w:p>
        </w:tc>
      </w:tr>
    </w:tbl>
    <w:p w14:paraId="1395F6D1" w14:textId="77777777" w:rsidR="001632F2" w:rsidRPr="000A5C5D" w:rsidRDefault="001632F2" w:rsidP="001632F2">
      <w:pPr>
        <w:rPr>
          <w:b/>
          <w:sz w:val="20"/>
          <w:szCs w:val="20"/>
        </w:rPr>
      </w:pPr>
    </w:p>
    <w:p w14:paraId="7B2A6233" w14:textId="77777777" w:rsidR="001632F2" w:rsidRPr="000A5C5D" w:rsidRDefault="001632F2" w:rsidP="001632F2">
      <w:pPr>
        <w:rPr>
          <w:sz w:val="20"/>
          <w:szCs w:val="20"/>
        </w:rPr>
      </w:pPr>
    </w:p>
    <w:p w14:paraId="24063A29" w14:textId="77777777" w:rsidR="001632F2" w:rsidRPr="000A5C5D" w:rsidRDefault="001632F2" w:rsidP="001632F2">
      <w:pPr>
        <w:pStyle w:val="BodyText3"/>
        <w:jc w:val="left"/>
        <w:rPr>
          <w:sz w:val="20"/>
          <w:lang w:val="en-GB"/>
        </w:rPr>
      </w:pPr>
      <w:r w:rsidRPr="000A5C5D">
        <w:rPr>
          <w:sz w:val="20"/>
          <w:lang w:val="en-GB"/>
        </w:rPr>
        <w:t>Remarks:</w:t>
      </w:r>
    </w:p>
    <w:p w14:paraId="1DF205A6" w14:textId="77777777" w:rsidR="001632F2" w:rsidRPr="000A5C5D" w:rsidRDefault="001632F2" w:rsidP="001632F2">
      <w:pPr>
        <w:pStyle w:val="BodyText3"/>
        <w:jc w:val="left"/>
        <w:rPr>
          <w:sz w:val="20"/>
          <w:lang w:val="en-GB"/>
        </w:rPr>
      </w:pPr>
    </w:p>
    <w:p w14:paraId="68CF611B" w14:textId="77777777" w:rsidR="001632F2" w:rsidRPr="000A5C5D" w:rsidRDefault="001632F2" w:rsidP="001632F2">
      <w:pPr>
        <w:pStyle w:val="BodyText3"/>
        <w:jc w:val="left"/>
        <w:rPr>
          <w:sz w:val="20"/>
          <w:lang w:val="en-GB"/>
        </w:rPr>
      </w:pPr>
    </w:p>
    <w:p w14:paraId="76CD44A9" w14:textId="77777777" w:rsidR="001632F2" w:rsidRPr="000A5C5D" w:rsidRDefault="001632F2" w:rsidP="001632F2">
      <w:pPr>
        <w:pStyle w:val="BodyText3"/>
        <w:jc w:val="left"/>
        <w:rPr>
          <w:sz w:val="20"/>
          <w:lang w:val="en-GB"/>
        </w:rPr>
      </w:pPr>
    </w:p>
    <w:p w14:paraId="3BD01143" w14:textId="77777777" w:rsidR="001632F2" w:rsidRPr="000A5C5D" w:rsidRDefault="001632F2" w:rsidP="001632F2">
      <w:pPr>
        <w:pStyle w:val="BodyText3"/>
        <w:jc w:val="left"/>
        <w:rPr>
          <w:sz w:val="20"/>
          <w:lang w:val="en-GB"/>
        </w:rPr>
      </w:pPr>
    </w:p>
    <w:p w14:paraId="38331992" w14:textId="77777777" w:rsidR="001632F2" w:rsidRPr="000A5C5D" w:rsidRDefault="001632F2" w:rsidP="001632F2">
      <w:pPr>
        <w:spacing w:after="60"/>
        <w:rPr>
          <w:b/>
          <w:sz w:val="20"/>
          <w:szCs w:val="20"/>
        </w:rPr>
      </w:pPr>
      <w:r w:rsidRPr="000A5C5D">
        <w:rPr>
          <w:i/>
          <w:sz w:val="20"/>
          <w:szCs w:val="20"/>
        </w:rPr>
        <w:t>Notes</w:t>
      </w:r>
      <w:r w:rsidRPr="000A5C5D">
        <w:rPr>
          <w:sz w:val="20"/>
          <w:szCs w:val="20"/>
        </w:rPr>
        <w:t>:</w:t>
      </w:r>
      <w:r w:rsidRPr="000A5C5D">
        <w:rPr>
          <w:sz w:val="20"/>
          <w:szCs w:val="20"/>
        </w:rPr>
        <w:tab/>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w:t>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+ 200 </w:t>
      </w:r>
      <w:r w:rsidRPr="000A5C5D">
        <w:rPr>
          <w:color w:val="000000"/>
          <w:sz w:val="20"/>
          <w:szCs w:val="20"/>
          <w:vertAlign w:val="superscript"/>
        </w:rPr>
        <w:t>●</w:t>
      </w:r>
      <w:r w:rsidRPr="000A5C5D">
        <w:rPr>
          <w:sz w:val="20"/>
        </w:rPr>
        <w:t xml:space="preserve"> 10</w:t>
      </w:r>
      <w:r w:rsidRPr="000A5C5D">
        <w:rPr>
          <w:sz w:val="20"/>
          <w:vertAlign w:val="superscript"/>
        </w:rPr>
        <w:t>-6</w:t>
      </w:r>
      <w:r w:rsidRPr="000A5C5D">
        <w:rPr>
          <w:sz w:val="20"/>
        </w:rPr>
        <w:t xml:space="preserve"> </w:t>
      </w:r>
      <w:r w:rsidRPr="000A5C5D">
        <w:rPr>
          <w:color w:val="000000"/>
          <w:sz w:val="20"/>
          <w:szCs w:val="20"/>
          <w:vertAlign w:val="superscript"/>
        </w:rPr>
        <w:t>●</w:t>
      </w:r>
      <w:r w:rsidRPr="000A5C5D">
        <w:rPr>
          <w:sz w:val="20"/>
        </w:rPr>
        <w:t xml:space="preserve"> (</w:t>
      </w:r>
      <w:r w:rsidRPr="000A5C5D">
        <w:rPr>
          <w:i/>
          <w:sz w:val="20"/>
        </w:rPr>
        <w:t>T</w:t>
      </w:r>
      <w:r w:rsidRPr="000A5C5D">
        <w:rPr>
          <w:sz w:val="20"/>
          <w:vertAlign w:val="subscript"/>
        </w:rPr>
        <w:t>s</w:t>
      </w:r>
      <w:r w:rsidRPr="000A5C5D">
        <w:rPr>
          <w:sz w:val="20"/>
        </w:rPr>
        <w:t xml:space="preserve">´ – </w:t>
      </w:r>
      <w:r w:rsidRPr="000A5C5D">
        <w:rPr>
          <w:i/>
          <w:sz w:val="20"/>
          <w:szCs w:val="20"/>
        </w:rPr>
        <w:t>T</w:t>
      </w:r>
      <w:r w:rsidRPr="000A5C5D">
        <w:rPr>
          <w:sz w:val="20"/>
          <w:szCs w:val="20"/>
          <w:vertAlign w:val="subscript"/>
        </w:rPr>
        <w:t>s</w:t>
      </w:r>
      <w:r w:rsidRPr="000A5C5D">
        <w:rPr>
          <w:sz w:val="20"/>
          <w:szCs w:val="20"/>
        </w:rPr>
        <w:t>)</w:t>
      </w:r>
    </w:p>
    <w:p w14:paraId="1B68D4E7" w14:textId="77777777" w:rsidR="001632F2" w:rsidRPr="000A5C5D" w:rsidRDefault="001632F2" w:rsidP="001632F2">
      <w:pPr>
        <w:rPr>
          <w:b/>
          <w:color w:val="000000"/>
          <w:sz w:val="20"/>
          <w:szCs w:val="20"/>
        </w:rPr>
      </w:pPr>
      <w:r w:rsidRPr="000A5C5D">
        <w:rPr>
          <w:color w:val="000000"/>
          <w:sz w:val="20"/>
          <w:szCs w:val="20"/>
        </w:rPr>
        <w:tab/>
      </w:r>
      <w:r w:rsidRPr="000A5C5D">
        <w:rPr>
          <w:i/>
          <w:color w:val="000000"/>
          <w:sz w:val="20"/>
          <w:szCs w:val="20"/>
        </w:rPr>
        <w:t>V</w:t>
      </w:r>
      <w:r w:rsidRPr="000A5C5D">
        <w:rPr>
          <w:color w:val="000000"/>
          <w:sz w:val="20"/>
          <w:szCs w:val="20"/>
          <w:vertAlign w:val="subscript"/>
        </w:rPr>
        <w:t>n</w:t>
      </w:r>
      <w:r w:rsidRPr="000A5C5D">
        <w:rPr>
          <w:b/>
          <w:color w:val="000000"/>
          <w:sz w:val="20"/>
          <w:szCs w:val="20"/>
        </w:rPr>
        <w:t xml:space="preserve"> </w:t>
      </w:r>
      <w:r w:rsidRPr="000A5C5D">
        <w:rPr>
          <w:color w:val="000000"/>
          <w:sz w:val="20"/>
          <w:szCs w:val="20"/>
        </w:rPr>
        <w:t>= (</w:t>
      </w:r>
      <w:r w:rsidRPr="000A5C5D">
        <w:rPr>
          <w:i/>
          <w:color w:val="000000"/>
          <w:sz w:val="20"/>
          <w:szCs w:val="20"/>
        </w:rPr>
        <w:t>W</w:t>
      </w:r>
      <w:r w:rsidRPr="000A5C5D">
        <w:rPr>
          <w:color w:val="000000"/>
          <w:sz w:val="20"/>
          <w:szCs w:val="20"/>
          <w:vertAlign w:val="subscript"/>
        </w:rPr>
        <w:t>gross</w:t>
      </w:r>
      <w:r w:rsidRPr="000A5C5D">
        <w:rPr>
          <w:color w:val="000000"/>
          <w:sz w:val="20"/>
          <w:szCs w:val="20"/>
        </w:rPr>
        <w:t xml:space="preserve"> – </w:t>
      </w:r>
      <w:r w:rsidRPr="000A5C5D">
        <w:rPr>
          <w:i/>
          <w:color w:val="000000"/>
          <w:sz w:val="20"/>
          <w:szCs w:val="20"/>
        </w:rPr>
        <w:t>W</w:t>
      </w:r>
      <w:r w:rsidRPr="000A5C5D">
        <w:rPr>
          <w:color w:val="000000"/>
          <w:sz w:val="20"/>
          <w:szCs w:val="20"/>
          <w:vertAlign w:val="subscript"/>
        </w:rPr>
        <w:t>net</w:t>
      </w:r>
      <w:r w:rsidRPr="000A5C5D">
        <w:rPr>
          <w:color w:val="000000"/>
          <w:sz w:val="20"/>
          <w:szCs w:val="20"/>
        </w:rPr>
        <w:t xml:space="preserve">) / </w:t>
      </w:r>
      <w:r w:rsidRPr="000A5C5D">
        <w:rPr>
          <w:rFonts w:ascii="Symbol" w:hAnsi="Symbol"/>
          <w:i/>
          <w:color w:val="000000"/>
          <w:sz w:val="20"/>
        </w:rPr>
        <w:t></w:t>
      </w:r>
      <w:r w:rsidRPr="000A5C5D">
        <w:rPr>
          <w:color w:val="000000"/>
          <w:sz w:val="20"/>
          <w:szCs w:val="20"/>
        </w:rPr>
        <w:t>(</w:t>
      </w:r>
      <w:r w:rsidRPr="000A5C5D">
        <w:rPr>
          <w:i/>
          <w:color w:val="000000"/>
          <w:sz w:val="20"/>
          <w:szCs w:val="20"/>
        </w:rPr>
        <w:t>T</w:t>
      </w:r>
      <w:r w:rsidRPr="000A5C5D">
        <w:rPr>
          <w:color w:val="000000"/>
          <w:sz w:val="20"/>
          <w:szCs w:val="20"/>
          <w:vertAlign w:val="subscript"/>
        </w:rPr>
        <w:t>s</w:t>
      </w:r>
      <w:r w:rsidRPr="000A5C5D">
        <w:rPr>
          <w:color w:val="000000"/>
          <w:sz w:val="20"/>
          <w:szCs w:val="20"/>
        </w:rPr>
        <w:t xml:space="preserve">) </w:t>
      </w:r>
      <w:r w:rsidRPr="000A5C5D">
        <w:rPr>
          <w:color w:val="000000"/>
          <w:sz w:val="20"/>
          <w:szCs w:val="20"/>
          <w:vertAlign w:val="superscript"/>
        </w:rPr>
        <w:t>●</w:t>
      </w:r>
      <w:r w:rsidRPr="000A5C5D">
        <w:rPr>
          <w:color w:val="000000"/>
          <w:sz w:val="20"/>
          <w:szCs w:val="20"/>
        </w:rPr>
        <w:t xml:space="preserve"> (1 + 0.0012 / </w:t>
      </w:r>
      <w:r w:rsidRPr="000A5C5D">
        <w:rPr>
          <w:rFonts w:ascii="Symbol" w:hAnsi="Symbol"/>
          <w:color w:val="000000"/>
          <w:sz w:val="20"/>
        </w:rPr>
        <w:t></w:t>
      </w:r>
      <w:r w:rsidRPr="000A5C5D">
        <w:rPr>
          <w:color w:val="000000"/>
          <w:sz w:val="20"/>
          <w:szCs w:val="20"/>
        </w:rPr>
        <w:t>(T</w:t>
      </w:r>
      <w:r w:rsidRPr="000A5C5D">
        <w:rPr>
          <w:color w:val="000000"/>
          <w:sz w:val="20"/>
          <w:szCs w:val="20"/>
          <w:vertAlign w:val="subscript"/>
        </w:rPr>
        <w:t>s</w:t>
      </w:r>
      <w:r w:rsidRPr="000A5C5D">
        <w:rPr>
          <w:color w:val="000000"/>
          <w:sz w:val="20"/>
          <w:szCs w:val="20"/>
        </w:rPr>
        <w:t>))</w:t>
      </w:r>
    </w:p>
    <w:p w14:paraId="1FBC53BF" w14:textId="77777777" w:rsidR="001632F2" w:rsidRPr="000A5C5D" w:rsidRDefault="001632F2" w:rsidP="001632F2">
      <w:pPr>
        <w:rPr>
          <w:b/>
          <w:sz w:val="20"/>
          <w:szCs w:val="20"/>
        </w:rPr>
      </w:pPr>
    </w:p>
    <w:p w14:paraId="16E59836" w14:textId="77777777" w:rsidR="001632F2" w:rsidRPr="000A5C5D" w:rsidRDefault="001632F2" w:rsidP="001632F2">
      <w:pPr>
        <w:rPr>
          <w:b/>
          <w:sz w:val="20"/>
          <w:szCs w:val="20"/>
        </w:rPr>
      </w:pPr>
    </w:p>
    <w:p w14:paraId="010D1096" w14:textId="77777777" w:rsidR="001632F2" w:rsidRPr="000A5C5D" w:rsidRDefault="001632F2" w:rsidP="001632F2">
      <w:pPr>
        <w:rPr>
          <w:b/>
          <w:sz w:val="20"/>
          <w:szCs w:val="20"/>
        </w:rPr>
      </w:pPr>
    </w:p>
    <w:p w14:paraId="6D41EA1C" w14:textId="77777777" w:rsidR="001632F2" w:rsidRPr="000A5C5D" w:rsidRDefault="001632F2" w:rsidP="001632F2">
      <w:pPr>
        <w:rPr>
          <w:b/>
          <w:sz w:val="20"/>
          <w:szCs w:val="20"/>
        </w:rPr>
      </w:pPr>
      <w:r w:rsidRPr="000A5C5D">
        <w:rPr>
          <w:b/>
          <w:sz w:val="20"/>
          <w:szCs w:val="20"/>
        </w:rPr>
        <w:t>2b)</w:t>
      </w:r>
      <w:r w:rsidRPr="000A5C5D">
        <w:rPr>
          <w:b/>
          <w:sz w:val="20"/>
          <w:szCs w:val="20"/>
        </w:rPr>
        <w:tab/>
        <w:t>Gravimetric procedure by delivering the liquid into a tank on a balance</w:t>
      </w:r>
    </w:p>
    <w:p w14:paraId="14BF270B"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46A0CA1" w14:textId="77777777" w:rsidTr="00832ECA">
        <w:tc>
          <w:tcPr>
            <w:tcW w:w="1668" w:type="dxa"/>
          </w:tcPr>
          <w:p w14:paraId="04497B2F" w14:textId="77777777" w:rsidR="001632F2" w:rsidRPr="000A5C5D" w:rsidRDefault="001632F2" w:rsidP="00832ECA">
            <w:pPr>
              <w:rPr>
                <w:sz w:val="20"/>
                <w:szCs w:val="20"/>
              </w:rPr>
            </w:pPr>
            <w:r w:rsidRPr="000A5C5D">
              <w:rPr>
                <w:sz w:val="20"/>
                <w:szCs w:val="20"/>
              </w:rPr>
              <w:t>Application no.:</w:t>
            </w:r>
          </w:p>
        </w:tc>
        <w:tc>
          <w:tcPr>
            <w:tcW w:w="2693" w:type="dxa"/>
          </w:tcPr>
          <w:p w14:paraId="120777AB" w14:textId="77777777" w:rsidR="001632F2" w:rsidRPr="000A5C5D" w:rsidRDefault="001632F2" w:rsidP="00832ECA">
            <w:pPr>
              <w:rPr>
                <w:sz w:val="20"/>
                <w:szCs w:val="20"/>
              </w:rPr>
            </w:pPr>
          </w:p>
        </w:tc>
        <w:tc>
          <w:tcPr>
            <w:tcW w:w="283" w:type="dxa"/>
          </w:tcPr>
          <w:p w14:paraId="43869A70" w14:textId="77777777" w:rsidR="001632F2" w:rsidRPr="000A5C5D" w:rsidRDefault="001632F2" w:rsidP="00832ECA">
            <w:pPr>
              <w:rPr>
                <w:sz w:val="20"/>
                <w:szCs w:val="20"/>
              </w:rPr>
            </w:pPr>
          </w:p>
        </w:tc>
        <w:tc>
          <w:tcPr>
            <w:tcW w:w="2268" w:type="dxa"/>
          </w:tcPr>
          <w:p w14:paraId="1DDF80D3" w14:textId="77777777" w:rsidR="001632F2" w:rsidRPr="000A5C5D" w:rsidRDefault="001632F2" w:rsidP="00832ECA">
            <w:pPr>
              <w:rPr>
                <w:sz w:val="20"/>
                <w:szCs w:val="20"/>
              </w:rPr>
            </w:pPr>
          </w:p>
        </w:tc>
        <w:tc>
          <w:tcPr>
            <w:tcW w:w="2300" w:type="dxa"/>
            <w:gridSpan w:val="3"/>
          </w:tcPr>
          <w:p w14:paraId="225DD2BB" w14:textId="77777777" w:rsidR="001632F2" w:rsidRPr="000A5C5D" w:rsidRDefault="001632F2" w:rsidP="00832ECA">
            <w:pPr>
              <w:rPr>
                <w:sz w:val="20"/>
                <w:szCs w:val="20"/>
              </w:rPr>
            </w:pPr>
            <w:r w:rsidRPr="000A5C5D">
              <w:rPr>
                <w:sz w:val="20"/>
                <w:szCs w:val="20"/>
              </w:rPr>
              <w:t>Ambient conditions</w:t>
            </w:r>
          </w:p>
        </w:tc>
      </w:tr>
      <w:tr w:rsidR="001632F2" w:rsidRPr="000A5C5D" w14:paraId="42BAEA98" w14:textId="77777777" w:rsidTr="00832ECA">
        <w:tc>
          <w:tcPr>
            <w:tcW w:w="1668" w:type="dxa"/>
          </w:tcPr>
          <w:p w14:paraId="737334E8" w14:textId="77777777" w:rsidR="001632F2" w:rsidRPr="000A5C5D" w:rsidRDefault="001632F2" w:rsidP="00832ECA">
            <w:pPr>
              <w:rPr>
                <w:sz w:val="20"/>
                <w:szCs w:val="20"/>
              </w:rPr>
            </w:pPr>
            <w:r w:rsidRPr="000A5C5D">
              <w:rPr>
                <w:sz w:val="20"/>
                <w:szCs w:val="20"/>
              </w:rPr>
              <w:t>Model:</w:t>
            </w:r>
          </w:p>
        </w:tc>
        <w:tc>
          <w:tcPr>
            <w:tcW w:w="2693" w:type="dxa"/>
          </w:tcPr>
          <w:p w14:paraId="25C19FDE" w14:textId="77777777" w:rsidR="001632F2" w:rsidRPr="000A5C5D" w:rsidRDefault="001632F2" w:rsidP="00832ECA">
            <w:pPr>
              <w:rPr>
                <w:sz w:val="20"/>
                <w:szCs w:val="20"/>
              </w:rPr>
            </w:pPr>
          </w:p>
        </w:tc>
        <w:tc>
          <w:tcPr>
            <w:tcW w:w="283" w:type="dxa"/>
          </w:tcPr>
          <w:p w14:paraId="101EDD98" w14:textId="77777777" w:rsidR="001632F2" w:rsidRPr="000A5C5D" w:rsidRDefault="001632F2" w:rsidP="00832ECA">
            <w:pPr>
              <w:rPr>
                <w:sz w:val="20"/>
                <w:szCs w:val="20"/>
              </w:rPr>
            </w:pPr>
          </w:p>
        </w:tc>
        <w:tc>
          <w:tcPr>
            <w:tcW w:w="2268" w:type="dxa"/>
          </w:tcPr>
          <w:p w14:paraId="0B27D0CF" w14:textId="77777777" w:rsidR="001632F2" w:rsidRPr="000A5C5D" w:rsidRDefault="001632F2" w:rsidP="00832ECA">
            <w:pPr>
              <w:rPr>
                <w:sz w:val="20"/>
                <w:szCs w:val="20"/>
              </w:rPr>
            </w:pPr>
          </w:p>
        </w:tc>
        <w:tc>
          <w:tcPr>
            <w:tcW w:w="851" w:type="dxa"/>
          </w:tcPr>
          <w:p w14:paraId="11825EB5" w14:textId="77777777" w:rsidR="001632F2" w:rsidRPr="000A5C5D" w:rsidRDefault="001632F2" w:rsidP="00832ECA">
            <w:pPr>
              <w:rPr>
                <w:sz w:val="20"/>
                <w:szCs w:val="20"/>
              </w:rPr>
            </w:pPr>
          </w:p>
        </w:tc>
        <w:tc>
          <w:tcPr>
            <w:tcW w:w="850" w:type="dxa"/>
          </w:tcPr>
          <w:p w14:paraId="5178007F" w14:textId="77777777" w:rsidR="001632F2" w:rsidRPr="000A5C5D" w:rsidRDefault="001632F2" w:rsidP="00832ECA">
            <w:pPr>
              <w:rPr>
                <w:sz w:val="20"/>
                <w:szCs w:val="20"/>
              </w:rPr>
            </w:pPr>
          </w:p>
        </w:tc>
        <w:tc>
          <w:tcPr>
            <w:tcW w:w="599" w:type="dxa"/>
          </w:tcPr>
          <w:p w14:paraId="03B7F191" w14:textId="77777777" w:rsidR="001632F2" w:rsidRPr="000A5C5D" w:rsidRDefault="001632F2" w:rsidP="00832ECA">
            <w:pPr>
              <w:rPr>
                <w:sz w:val="20"/>
                <w:szCs w:val="20"/>
              </w:rPr>
            </w:pPr>
          </w:p>
        </w:tc>
      </w:tr>
      <w:tr w:rsidR="001632F2" w:rsidRPr="000A5C5D" w14:paraId="2AE83EA2" w14:textId="77777777" w:rsidTr="00832ECA">
        <w:tc>
          <w:tcPr>
            <w:tcW w:w="1668" w:type="dxa"/>
          </w:tcPr>
          <w:p w14:paraId="17C6956C" w14:textId="77777777" w:rsidR="001632F2" w:rsidRPr="000A5C5D" w:rsidRDefault="001632F2" w:rsidP="00832ECA">
            <w:pPr>
              <w:rPr>
                <w:sz w:val="20"/>
                <w:szCs w:val="20"/>
              </w:rPr>
            </w:pPr>
            <w:r w:rsidRPr="000A5C5D">
              <w:rPr>
                <w:sz w:val="20"/>
                <w:szCs w:val="20"/>
              </w:rPr>
              <w:t>Serial no.:</w:t>
            </w:r>
          </w:p>
        </w:tc>
        <w:tc>
          <w:tcPr>
            <w:tcW w:w="2693" w:type="dxa"/>
          </w:tcPr>
          <w:p w14:paraId="385F1FA9" w14:textId="77777777" w:rsidR="001632F2" w:rsidRPr="000A5C5D" w:rsidRDefault="001632F2" w:rsidP="00832ECA">
            <w:pPr>
              <w:rPr>
                <w:sz w:val="20"/>
                <w:szCs w:val="20"/>
              </w:rPr>
            </w:pPr>
          </w:p>
        </w:tc>
        <w:tc>
          <w:tcPr>
            <w:tcW w:w="283" w:type="dxa"/>
          </w:tcPr>
          <w:p w14:paraId="344E5E8D" w14:textId="77777777" w:rsidR="001632F2" w:rsidRPr="000A5C5D" w:rsidRDefault="001632F2" w:rsidP="00832ECA">
            <w:pPr>
              <w:rPr>
                <w:sz w:val="20"/>
                <w:szCs w:val="20"/>
              </w:rPr>
            </w:pPr>
          </w:p>
        </w:tc>
        <w:tc>
          <w:tcPr>
            <w:tcW w:w="2268" w:type="dxa"/>
          </w:tcPr>
          <w:p w14:paraId="3D8E1DFD" w14:textId="77777777" w:rsidR="001632F2" w:rsidRPr="000A5C5D" w:rsidRDefault="001632F2" w:rsidP="00832ECA">
            <w:pPr>
              <w:rPr>
                <w:sz w:val="20"/>
                <w:szCs w:val="20"/>
              </w:rPr>
            </w:pPr>
          </w:p>
        </w:tc>
        <w:tc>
          <w:tcPr>
            <w:tcW w:w="851" w:type="dxa"/>
            <w:tcBorders>
              <w:bottom w:val="single" w:sz="4" w:space="0" w:color="auto"/>
            </w:tcBorders>
          </w:tcPr>
          <w:p w14:paraId="102159CA"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A7E5CEB" w14:textId="77777777" w:rsidR="001632F2" w:rsidRPr="000A5C5D" w:rsidRDefault="001632F2" w:rsidP="00832ECA">
            <w:pPr>
              <w:rPr>
                <w:sz w:val="20"/>
                <w:szCs w:val="20"/>
              </w:rPr>
            </w:pPr>
            <w:r w:rsidRPr="000A5C5D">
              <w:rPr>
                <w:sz w:val="20"/>
                <w:szCs w:val="20"/>
              </w:rPr>
              <w:t>At end</w:t>
            </w:r>
          </w:p>
        </w:tc>
        <w:tc>
          <w:tcPr>
            <w:tcW w:w="599" w:type="dxa"/>
          </w:tcPr>
          <w:p w14:paraId="0CBF889A" w14:textId="77777777" w:rsidR="001632F2" w:rsidRPr="000A5C5D" w:rsidRDefault="001632F2" w:rsidP="00832ECA">
            <w:pPr>
              <w:rPr>
                <w:sz w:val="20"/>
                <w:szCs w:val="20"/>
              </w:rPr>
            </w:pPr>
          </w:p>
        </w:tc>
      </w:tr>
      <w:tr w:rsidR="001632F2" w:rsidRPr="000A5C5D" w14:paraId="3449F04E" w14:textId="77777777" w:rsidTr="00832ECA">
        <w:tc>
          <w:tcPr>
            <w:tcW w:w="1668" w:type="dxa"/>
          </w:tcPr>
          <w:p w14:paraId="2AB799A8" w14:textId="77777777" w:rsidR="001632F2" w:rsidRPr="000A5C5D" w:rsidRDefault="001632F2" w:rsidP="00832ECA">
            <w:pPr>
              <w:rPr>
                <w:sz w:val="20"/>
                <w:szCs w:val="20"/>
              </w:rPr>
            </w:pPr>
            <w:r w:rsidRPr="000A5C5D">
              <w:rPr>
                <w:sz w:val="20"/>
                <w:szCs w:val="20"/>
              </w:rPr>
              <w:t>Test date:</w:t>
            </w:r>
          </w:p>
        </w:tc>
        <w:tc>
          <w:tcPr>
            <w:tcW w:w="2693" w:type="dxa"/>
          </w:tcPr>
          <w:p w14:paraId="608E7C79" w14:textId="77777777" w:rsidR="001632F2" w:rsidRPr="000A5C5D" w:rsidRDefault="001632F2" w:rsidP="00832ECA">
            <w:pPr>
              <w:rPr>
                <w:sz w:val="20"/>
                <w:szCs w:val="20"/>
              </w:rPr>
            </w:pPr>
          </w:p>
        </w:tc>
        <w:tc>
          <w:tcPr>
            <w:tcW w:w="283" w:type="dxa"/>
          </w:tcPr>
          <w:p w14:paraId="554A21DF" w14:textId="77777777" w:rsidR="001632F2" w:rsidRPr="000A5C5D" w:rsidRDefault="001632F2" w:rsidP="00832ECA">
            <w:pPr>
              <w:rPr>
                <w:sz w:val="20"/>
                <w:szCs w:val="20"/>
              </w:rPr>
            </w:pPr>
          </w:p>
        </w:tc>
        <w:tc>
          <w:tcPr>
            <w:tcW w:w="2268" w:type="dxa"/>
            <w:tcBorders>
              <w:right w:val="single" w:sz="4" w:space="0" w:color="auto"/>
            </w:tcBorders>
          </w:tcPr>
          <w:p w14:paraId="180241C7"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9A23A0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97C926" w14:textId="77777777" w:rsidR="001632F2" w:rsidRPr="000A5C5D" w:rsidRDefault="001632F2" w:rsidP="00832ECA">
            <w:pPr>
              <w:rPr>
                <w:sz w:val="20"/>
                <w:szCs w:val="20"/>
              </w:rPr>
            </w:pPr>
          </w:p>
        </w:tc>
        <w:tc>
          <w:tcPr>
            <w:tcW w:w="599" w:type="dxa"/>
            <w:tcBorders>
              <w:left w:val="single" w:sz="4" w:space="0" w:color="auto"/>
            </w:tcBorders>
          </w:tcPr>
          <w:p w14:paraId="0D0C84A9" w14:textId="77777777" w:rsidR="001632F2" w:rsidRPr="000A5C5D" w:rsidRDefault="001632F2" w:rsidP="00832ECA">
            <w:pPr>
              <w:rPr>
                <w:sz w:val="20"/>
                <w:szCs w:val="20"/>
              </w:rPr>
            </w:pPr>
            <w:r w:rsidRPr="000A5C5D">
              <w:rPr>
                <w:sz w:val="20"/>
                <w:szCs w:val="20"/>
              </w:rPr>
              <w:t>°C</w:t>
            </w:r>
          </w:p>
        </w:tc>
      </w:tr>
      <w:tr w:rsidR="001632F2" w:rsidRPr="000A5C5D" w14:paraId="099A212E" w14:textId="77777777" w:rsidTr="00832ECA">
        <w:tc>
          <w:tcPr>
            <w:tcW w:w="1668" w:type="dxa"/>
          </w:tcPr>
          <w:p w14:paraId="1394C0EC" w14:textId="77777777" w:rsidR="001632F2" w:rsidRPr="000A5C5D" w:rsidRDefault="001632F2" w:rsidP="00832ECA">
            <w:pPr>
              <w:rPr>
                <w:sz w:val="20"/>
                <w:szCs w:val="20"/>
              </w:rPr>
            </w:pPr>
            <w:r w:rsidRPr="000A5C5D">
              <w:rPr>
                <w:sz w:val="20"/>
                <w:szCs w:val="20"/>
              </w:rPr>
              <w:t>Observer:</w:t>
            </w:r>
          </w:p>
        </w:tc>
        <w:tc>
          <w:tcPr>
            <w:tcW w:w="2693" w:type="dxa"/>
          </w:tcPr>
          <w:p w14:paraId="4CB9D661" w14:textId="77777777" w:rsidR="001632F2" w:rsidRPr="000A5C5D" w:rsidRDefault="001632F2" w:rsidP="00832ECA">
            <w:pPr>
              <w:rPr>
                <w:sz w:val="20"/>
                <w:szCs w:val="20"/>
              </w:rPr>
            </w:pPr>
          </w:p>
        </w:tc>
        <w:tc>
          <w:tcPr>
            <w:tcW w:w="283" w:type="dxa"/>
          </w:tcPr>
          <w:p w14:paraId="10622D5E" w14:textId="77777777" w:rsidR="001632F2" w:rsidRPr="000A5C5D" w:rsidRDefault="001632F2" w:rsidP="00832ECA">
            <w:pPr>
              <w:rPr>
                <w:sz w:val="20"/>
                <w:szCs w:val="20"/>
              </w:rPr>
            </w:pPr>
          </w:p>
        </w:tc>
        <w:tc>
          <w:tcPr>
            <w:tcW w:w="2268" w:type="dxa"/>
            <w:tcBorders>
              <w:right w:val="single" w:sz="4" w:space="0" w:color="auto"/>
            </w:tcBorders>
          </w:tcPr>
          <w:p w14:paraId="217338BB"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C541FA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4EE23F" w14:textId="77777777" w:rsidR="001632F2" w:rsidRPr="000A5C5D" w:rsidRDefault="001632F2" w:rsidP="00832ECA">
            <w:pPr>
              <w:rPr>
                <w:sz w:val="20"/>
                <w:szCs w:val="20"/>
              </w:rPr>
            </w:pPr>
          </w:p>
        </w:tc>
        <w:tc>
          <w:tcPr>
            <w:tcW w:w="599" w:type="dxa"/>
            <w:tcBorders>
              <w:left w:val="single" w:sz="4" w:space="0" w:color="auto"/>
            </w:tcBorders>
          </w:tcPr>
          <w:p w14:paraId="474A548B" w14:textId="77777777" w:rsidR="001632F2" w:rsidRPr="000A5C5D" w:rsidRDefault="001632F2" w:rsidP="00832ECA">
            <w:pPr>
              <w:rPr>
                <w:sz w:val="20"/>
                <w:szCs w:val="20"/>
              </w:rPr>
            </w:pPr>
            <w:r w:rsidRPr="000A5C5D">
              <w:rPr>
                <w:sz w:val="20"/>
                <w:szCs w:val="20"/>
              </w:rPr>
              <w:t>%</w:t>
            </w:r>
          </w:p>
        </w:tc>
      </w:tr>
      <w:tr w:rsidR="001632F2" w:rsidRPr="000A5C5D" w14:paraId="31496CE2" w14:textId="77777777" w:rsidTr="00832ECA">
        <w:tc>
          <w:tcPr>
            <w:tcW w:w="1668" w:type="dxa"/>
          </w:tcPr>
          <w:p w14:paraId="78F79C87" w14:textId="77777777" w:rsidR="001632F2" w:rsidRPr="000A5C5D" w:rsidRDefault="001632F2" w:rsidP="00832ECA">
            <w:pPr>
              <w:rPr>
                <w:sz w:val="20"/>
                <w:szCs w:val="20"/>
              </w:rPr>
            </w:pPr>
          </w:p>
        </w:tc>
        <w:tc>
          <w:tcPr>
            <w:tcW w:w="2693" w:type="dxa"/>
          </w:tcPr>
          <w:p w14:paraId="4E3CD76F" w14:textId="77777777" w:rsidR="001632F2" w:rsidRPr="000A5C5D" w:rsidRDefault="001632F2" w:rsidP="00832ECA">
            <w:pPr>
              <w:rPr>
                <w:sz w:val="20"/>
                <w:szCs w:val="20"/>
              </w:rPr>
            </w:pPr>
          </w:p>
        </w:tc>
        <w:tc>
          <w:tcPr>
            <w:tcW w:w="283" w:type="dxa"/>
          </w:tcPr>
          <w:p w14:paraId="0F21A8DA" w14:textId="77777777" w:rsidR="001632F2" w:rsidRPr="000A5C5D" w:rsidRDefault="001632F2" w:rsidP="00832ECA">
            <w:pPr>
              <w:rPr>
                <w:sz w:val="20"/>
                <w:szCs w:val="20"/>
              </w:rPr>
            </w:pPr>
          </w:p>
        </w:tc>
        <w:tc>
          <w:tcPr>
            <w:tcW w:w="2268" w:type="dxa"/>
            <w:tcBorders>
              <w:right w:val="single" w:sz="4" w:space="0" w:color="auto"/>
            </w:tcBorders>
          </w:tcPr>
          <w:p w14:paraId="19575969"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70DDD0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E5EF45" w14:textId="77777777" w:rsidR="001632F2" w:rsidRPr="000A5C5D" w:rsidRDefault="001632F2" w:rsidP="00832ECA">
            <w:pPr>
              <w:rPr>
                <w:sz w:val="20"/>
                <w:szCs w:val="20"/>
              </w:rPr>
            </w:pPr>
          </w:p>
        </w:tc>
        <w:tc>
          <w:tcPr>
            <w:tcW w:w="599" w:type="dxa"/>
            <w:tcBorders>
              <w:left w:val="single" w:sz="4" w:space="0" w:color="auto"/>
            </w:tcBorders>
          </w:tcPr>
          <w:p w14:paraId="05192913" w14:textId="77777777" w:rsidR="001632F2" w:rsidRPr="000A5C5D" w:rsidRDefault="001632F2" w:rsidP="00832ECA">
            <w:pPr>
              <w:rPr>
                <w:sz w:val="20"/>
                <w:szCs w:val="20"/>
              </w:rPr>
            </w:pPr>
            <w:r w:rsidRPr="000A5C5D">
              <w:rPr>
                <w:sz w:val="20"/>
                <w:szCs w:val="20"/>
              </w:rPr>
              <w:t>kPa</w:t>
            </w:r>
          </w:p>
        </w:tc>
      </w:tr>
      <w:tr w:rsidR="001632F2" w:rsidRPr="000A5C5D" w14:paraId="58D80E8F" w14:textId="77777777" w:rsidTr="00832ECA">
        <w:tc>
          <w:tcPr>
            <w:tcW w:w="1668" w:type="dxa"/>
          </w:tcPr>
          <w:p w14:paraId="68E2EFAB" w14:textId="77777777" w:rsidR="001632F2" w:rsidRPr="000A5C5D" w:rsidRDefault="001632F2" w:rsidP="00832ECA">
            <w:pPr>
              <w:rPr>
                <w:sz w:val="20"/>
                <w:szCs w:val="20"/>
              </w:rPr>
            </w:pPr>
          </w:p>
        </w:tc>
        <w:tc>
          <w:tcPr>
            <w:tcW w:w="2693" w:type="dxa"/>
          </w:tcPr>
          <w:p w14:paraId="65115D98" w14:textId="77777777" w:rsidR="001632F2" w:rsidRPr="000A5C5D" w:rsidRDefault="001632F2" w:rsidP="00832ECA">
            <w:pPr>
              <w:rPr>
                <w:sz w:val="20"/>
                <w:szCs w:val="20"/>
              </w:rPr>
            </w:pPr>
          </w:p>
        </w:tc>
        <w:tc>
          <w:tcPr>
            <w:tcW w:w="283" w:type="dxa"/>
          </w:tcPr>
          <w:p w14:paraId="66406E54" w14:textId="77777777" w:rsidR="001632F2" w:rsidRPr="000A5C5D" w:rsidRDefault="001632F2" w:rsidP="00832ECA">
            <w:pPr>
              <w:rPr>
                <w:sz w:val="20"/>
                <w:szCs w:val="20"/>
              </w:rPr>
            </w:pPr>
          </w:p>
        </w:tc>
        <w:tc>
          <w:tcPr>
            <w:tcW w:w="2268" w:type="dxa"/>
            <w:tcBorders>
              <w:right w:val="single" w:sz="4" w:space="0" w:color="auto"/>
            </w:tcBorders>
          </w:tcPr>
          <w:p w14:paraId="50D56BC0"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693796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A5E174" w14:textId="77777777" w:rsidR="001632F2" w:rsidRPr="000A5C5D" w:rsidRDefault="001632F2" w:rsidP="00832ECA">
            <w:pPr>
              <w:rPr>
                <w:sz w:val="20"/>
                <w:szCs w:val="20"/>
              </w:rPr>
            </w:pPr>
          </w:p>
        </w:tc>
        <w:tc>
          <w:tcPr>
            <w:tcW w:w="599" w:type="dxa"/>
            <w:tcBorders>
              <w:left w:val="single" w:sz="4" w:space="0" w:color="auto"/>
            </w:tcBorders>
          </w:tcPr>
          <w:p w14:paraId="30C6E1FA" w14:textId="77777777" w:rsidR="001632F2" w:rsidRPr="000A5C5D" w:rsidRDefault="001632F2" w:rsidP="00832ECA">
            <w:pPr>
              <w:rPr>
                <w:sz w:val="20"/>
                <w:szCs w:val="20"/>
              </w:rPr>
            </w:pPr>
          </w:p>
        </w:tc>
      </w:tr>
    </w:tbl>
    <w:p w14:paraId="73B37384" w14:textId="77777777" w:rsidR="001632F2" w:rsidRPr="000A5C5D" w:rsidRDefault="001632F2" w:rsidP="001632F2">
      <w:pPr>
        <w:rPr>
          <w:b/>
        </w:rPr>
      </w:pP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3"/>
        <w:gridCol w:w="850"/>
        <w:gridCol w:w="851"/>
        <w:gridCol w:w="850"/>
        <w:gridCol w:w="993"/>
        <w:gridCol w:w="992"/>
        <w:gridCol w:w="709"/>
        <w:gridCol w:w="850"/>
        <w:gridCol w:w="709"/>
        <w:gridCol w:w="709"/>
        <w:gridCol w:w="709"/>
      </w:tblGrid>
      <w:tr w:rsidR="001632F2" w:rsidRPr="000A5C5D" w14:paraId="415E85A6" w14:textId="77777777" w:rsidTr="00832ECA">
        <w:tc>
          <w:tcPr>
            <w:tcW w:w="993" w:type="dxa"/>
            <w:shd w:val="clear" w:color="auto" w:fill="D9D9D9"/>
          </w:tcPr>
          <w:p w14:paraId="46637A8D" w14:textId="77777777" w:rsidR="001632F2" w:rsidRPr="000A5C5D" w:rsidRDefault="001632F2" w:rsidP="00832ECA">
            <w:pPr>
              <w:pStyle w:val="BodyText3"/>
              <w:spacing w:before="60" w:after="60"/>
              <w:rPr>
                <w:sz w:val="20"/>
                <w:lang w:val="en-GB"/>
              </w:rPr>
            </w:pPr>
            <w:r w:rsidRPr="000A5C5D">
              <w:rPr>
                <w:sz w:val="20"/>
                <w:lang w:val="en-GB"/>
              </w:rPr>
              <w:t>Test no.</w:t>
            </w:r>
          </w:p>
          <w:p w14:paraId="716146C4" w14:textId="77777777" w:rsidR="001632F2" w:rsidRPr="000A5C5D" w:rsidRDefault="001632F2" w:rsidP="00832ECA">
            <w:pPr>
              <w:pStyle w:val="BodyText3"/>
              <w:spacing w:before="60" w:after="60"/>
              <w:rPr>
                <w:sz w:val="20"/>
                <w:lang w:val="en-GB"/>
              </w:rPr>
            </w:pPr>
            <w:r w:rsidRPr="000A5C5D">
              <w:rPr>
                <w:sz w:val="20"/>
                <w:lang w:val="en-GB"/>
              </w:rPr>
              <w:t>[-]</w:t>
            </w:r>
          </w:p>
        </w:tc>
        <w:tc>
          <w:tcPr>
            <w:tcW w:w="850" w:type="dxa"/>
            <w:shd w:val="clear" w:color="auto" w:fill="D9D9D9"/>
          </w:tcPr>
          <w:p w14:paraId="3BE4BB59"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50F41FC5" w14:textId="77777777" w:rsidR="001632F2" w:rsidRPr="000A5C5D" w:rsidRDefault="001632F2" w:rsidP="00832ECA">
            <w:pPr>
              <w:pStyle w:val="BodyText3"/>
              <w:spacing w:before="60" w:after="60"/>
              <w:rPr>
                <w:sz w:val="20"/>
                <w:lang w:val="en-GB"/>
              </w:rPr>
            </w:pPr>
            <w:r w:rsidRPr="000A5C5D">
              <w:rPr>
                <w:sz w:val="20"/>
                <w:lang w:val="en-GB"/>
              </w:rPr>
              <w:t>[L/min]</w:t>
            </w:r>
          </w:p>
        </w:tc>
        <w:tc>
          <w:tcPr>
            <w:tcW w:w="851" w:type="dxa"/>
            <w:shd w:val="clear" w:color="auto" w:fill="D9D9D9"/>
          </w:tcPr>
          <w:p w14:paraId="4073AB9F"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gross</w:t>
            </w:r>
          </w:p>
          <w:p w14:paraId="308BD18C" w14:textId="77777777" w:rsidR="001632F2" w:rsidRPr="000A5C5D" w:rsidRDefault="001632F2" w:rsidP="00832ECA">
            <w:pPr>
              <w:pStyle w:val="BodyText3"/>
              <w:spacing w:before="60" w:after="60"/>
              <w:rPr>
                <w:sz w:val="20"/>
                <w:lang w:val="en-GB"/>
              </w:rPr>
            </w:pPr>
            <w:r w:rsidRPr="000A5C5D">
              <w:rPr>
                <w:sz w:val="20"/>
                <w:lang w:val="en-GB"/>
              </w:rPr>
              <w:t>[kg]</w:t>
            </w:r>
          </w:p>
        </w:tc>
        <w:tc>
          <w:tcPr>
            <w:tcW w:w="850" w:type="dxa"/>
            <w:shd w:val="clear" w:color="auto" w:fill="D9D9D9"/>
          </w:tcPr>
          <w:p w14:paraId="7EF2B914"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net</w:t>
            </w:r>
          </w:p>
          <w:p w14:paraId="40B33092" w14:textId="77777777" w:rsidR="001632F2" w:rsidRPr="000A5C5D" w:rsidRDefault="001632F2" w:rsidP="00832ECA">
            <w:pPr>
              <w:pStyle w:val="BodyText3"/>
              <w:spacing w:before="60" w:after="60"/>
              <w:rPr>
                <w:sz w:val="20"/>
                <w:lang w:val="en-GB"/>
              </w:rPr>
            </w:pPr>
            <w:r w:rsidRPr="000A5C5D">
              <w:rPr>
                <w:sz w:val="20"/>
                <w:lang w:val="en-GB"/>
              </w:rPr>
              <w:t>[kg]</w:t>
            </w:r>
          </w:p>
        </w:tc>
        <w:tc>
          <w:tcPr>
            <w:tcW w:w="993" w:type="dxa"/>
            <w:shd w:val="clear" w:color="auto" w:fill="D9D9D9"/>
          </w:tcPr>
          <w:p w14:paraId="355B3811"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0782B4A7" w14:textId="77777777" w:rsidR="001632F2" w:rsidRPr="000A5C5D" w:rsidRDefault="001632F2" w:rsidP="00832ECA">
            <w:pPr>
              <w:pStyle w:val="BodyText3"/>
              <w:spacing w:before="60" w:after="60"/>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92" w:type="dxa"/>
            <w:shd w:val="clear" w:color="auto" w:fill="D9D9D9"/>
          </w:tcPr>
          <w:p w14:paraId="3C59214B"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425EFDAF" w14:textId="77777777" w:rsidR="001632F2" w:rsidRPr="000A5C5D" w:rsidRDefault="001632F2" w:rsidP="00832ECA">
            <w:pPr>
              <w:spacing w:before="60" w:after="60"/>
              <w:jc w:val="center"/>
              <w:rPr>
                <w:sz w:val="20"/>
                <w:szCs w:val="20"/>
              </w:rPr>
            </w:pPr>
            <w:r w:rsidRPr="000A5C5D">
              <w:rPr>
                <w:sz w:val="20"/>
              </w:rPr>
              <w:t>[kg/m</w:t>
            </w:r>
            <w:r w:rsidRPr="000A5C5D">
              <w:rPr>
                <w:sz w:val="20"/>
                <w:vertAlign w:val="superscript"/>
              </w:rPr>
              <w:t>3</w:t>
            </w:r>
            <w:r w:rsidRPr="000A5C5D">
              <w:rPr>
                <w:sz w:val="20"/>
              </w:rPr>
              <w:t>]</w:t>
            </w:r>
          </w:p>
        </w:tc>
        <w:tc>
          <w:tcPr>
            <w:tcW w:w="709" w:type="dxa"/>
            <w:shd w:val="clear" w:color="auto" w:fill="D9D9D9"/>
          </w:tcPr>
          <w:p w14:paraId="5136E855"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427BE2D7" w14:textId="77777777" w:rsidR="001632F2" w:rsidRPr="000A5C5D" w:rsidRDefault="001632F2" w:rsidP="00832ECA">
            <w:pPr>
              <w:pStyle w:val="BodyText3"/>
              <w:spacing w:before="60" w:after="60"/>
              <w:rPr>
                <w:sz w:val="20"/>
                <w:lang w:val="en-GB"/>
              </w:rPr>
            </w:pPr>
            <w:r w:rsidRPr="000A5C5D">
              <w:rPr>
                <w:sz w:val="20"/>
                <w:lang w:val="en-GB"/>
              </w:rPr>
              <w:t>[°C]</w:t>
            </w:r>
          </w:p>
        </w:tc>
        <w:tc>
          <w:tcPr>
            <w:tcW w:w="850" w:type="dxa"/>
            <w:shd w:val="clear" w:color="auto" w:fill="D9D9D9"/>
          </w:tcPr>
          <w:p w14:paraId="25BA2368" w14:textId="77777777" w:rsidR="001632F2" w:rsidRPr="000A5C5D" w:rsidRDefault="001632F2" w:rsidP="00832ECA">
            <w:pPr>
              <w:pStyle w:val="BodyText3"/>
              <w:spacing w:before="60" w:after="60"/>
              <w:rPr>
                <w:sz w:val="20"/>
                <w:lang w:val="en-GB"/>
              </w:rPr>
            </w:pP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70ED0354" w14:textId="77777777" w:rsidR="001632F2" w:rsidRPr="000A5C5D" w:rsidRDefault="001632F2" w:rsidP="00832ECA">
            <w:pPr>
              <w:spacing w:before="60" w:after="60"/>
              <w:jc w:val="center"/>
              <w:rPr>
                <w:sz w:val="20"/>
                <w:szCs w:val="20"/>
              </w:rPr>
            </w:pPr>
            <w:r w:rsidRPr="000A5C5D">
              <w:rPr>
                <w:sz w:val="20"/>
              </w:rPr>
              <w:t>[°C]</w:t>
            </w:r>
          </w:p>
        </w:tc>
        <w:tc>
          <w:tcPr>
            <w:tcW w:w="709" w:type="dxa"/>
            <w:shd w:val="clear" w:color="auto" w:fill="D9D9D9"/>
          </w:tcPr>
          <w:p w14:paraId="4FA59058"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1D9F704A" w14:textId="77777777" w:rsidR="001632F2" w:rsidRPr="000A5C5D" w:rsidRDefault="001632F2" w:rsidP="00832ECA">
            <w:pPr>
              <w:pStyle w:val="BodyText3"/>
              <w:spacing w:before="60" w:after="60"/>
              <w:rPr>
                <w:sz w:val="20"/>
                <w:lang w:val="en-GB"/>
              </w:rPr>
            </w:pPr>
            <w:r w:rsidRPr="000A5C5D">
              <w:rPr>
                <w:sz w:val="20"/>
                <w:lang w:val="en-GB"/>
              </w:rPr>
              <w:t>[L]</w:t>
            </w:r>
          </w:p>
        </w:tc>
        <w:tc>
          <w:tcPr>
            <w:tcW w:w="709" w:type="dxa"/>
            <w:shd w:val="clear" w:color="auto" w:fill="D9D9D9"/>
          </w:tcPr>
          <w:p w14:paraId="08A38514"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0434FA9B" w14:textId="77777777" w:rsidR="001632F2" w:rsidRPr="000A5C5D" w:rsidRDefault="001632F2" w:rsidP="00832ECA">
            <w:pPr>
              <w:pStyle w:val="BodyText3"/>
              <w:spacing w:before="60" w:after="60"/>
              <w:rPr>
                <w:sz w:val="20"/>
                <w:lang w:val="en-GB"/>
              </w:rPr>
            </w:pPr>
            <w:r w:rsidRPr="000A5C5D">
              <w:rPr>
                <w:sz w:val="20"/>
                <w:lang w:val="en-GB"/>
              </w:rPr>
              <w:t>[%]</w:t>
            </w:r>
          </w:p>
        </w:tc>
        <w:tc>
          <w:tcPr>
            <w:tcW w:w="709" w:type="dxa"/>
            <w:shd w:val="clear" w:color="auto" w:fill="D9D9D9"/>
          </w:tcPr>
          <w:p w14:paraId="7F7EB178" w14:textId="77777777" w:rsidR="001632F2" w:rsidRPr="000A5C5D" w:rsidRDefault="001632F2" w:rsidP="00832ECA">
            <w:pPr>
              <w:spacing w:before="60" w:after="60"/>
              <w:jc w:val="center"/>
              <w:rPr>
                <w:sz w:val="20"/>
                <w:szCs w:val="20"/>
              </w:rPr>
            </w:pPr>
            <w:r w:rsidRPr="000A5C5D">
              <w:rPr>
                <w:sz w:val="20"/>
                <w:szCs w:val="20"/>
              </w:rPr>
              <w:t>MPE</w:t>
            </w:r>
          </w:p>
          <w:p w14:paraId="3A6B4C65" w14:textId="77777777" w:rsidR="001632F2" w:rsidRPr="000A5C5D" w:rsidRDefault="001632F2" w:rsidP="00832ECA">
            <w:pPr>
              <w:spacing w:before="60" w:after="60"/>
              <w:jc w:val="center"/>
              <w:rPr>
                <w:sz w:val="20"/>
                <w:szCs w:val="20"/>
              </w:rPr>
            </w:pPr>
            <w:r w:rsidRPr="000A5C5D">
              <w:rPr>
                <w:sz w:val="20"/>
              </w:rPr>
              <w:t>[%]</w:t>
            </w:r>
          </w:p>
        </w:tc>
      </w:tr>
    </w:tbl>
    <w:p w14:paraId="623A0BAB"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39"/>
        <w:gridCol w:w="840"/>
        <w:gridCol w:w="839"/>
        <w:gridCol w:w="979"/>
        <w:gridCol w:w="978"/>
        <w:gridCol w:w="700"/>
        <w:gridCol w:w="839"/>
        <w:gridCol w:w="700"/>
        <w:gridCol w:w="700"/>
        <w:gridCol w:w="700"/>
      </w:tblGrid>
      <w:tr w:rsidR="001632F2" w:rsidRPr="000A5C5D" w14:paraId="1F10386D" w14:textId="77777777" w:rsidTr="00832ECA">
        <w:tc>
          <w:tcPr>
            <w:tcW w:w="993" w:type="dxa"/>
          </w:tcPr>
          <w:p w14:paraId="67DE7B35" w14:textId="77777777" w:rsidR="001632F2" w:rsidRPr="000A5C5D" w:rsidRDefault="001632F2" w:rsidP="00832ECA">
            <w:pPr>
              <w:pStyle w:val="BodyText3"/>
              <w:spacing w:before="60" w:after="60"/>
              <w:rPr>
                <w:sz w:val="20"/>
                <w:lang w:val="en-GB"/>
              </w:rPr>
            </w:pPr>
            <w:r w:rsidRPr="000A5C5D">
              <w:rPr>
                <w:sz w:val="20"/>
                <w:lang w:val="en-GB"/>
              </w:rPr>
              <w:t>1</w:t>
            </w:r>
          </w:p>
        </w:tc>
        <w:tc>
          <w:tcPr>
            <w:tcW w:w="850" w:type="dxa"/>
          </w:tcPr>
          <w:p w14:paraId="5D298328" w14:textId="77777777" w:rsidR="001632F2" w:rsidRPr="000A5C5D" w:rsidRDefault="001632F2" w:rsidP="00832ECA">
            <w:pPr>
              <w:pStyle w:val="BodyText3"/>
              <w:spacing w:before="60" w:after="60"/>
              <w:rPr>
                <w:sz w:val="20"/>
                <w:lang w:val="en-GB"/>
              </w:rPr>
            </w:pPr>
          </w:p>
        </w:tc>
        <w:tc>
          <w:tcPr>
            <w:tcW w:w="851" w:type="dxa"/>
          </w:tcPr>
          <w:p w14:paraId="1C998CBF" w14:textId="77777777" w:rsidR="001632F2" w:rsidRPr="000A5C5D" w:rsidRDefault="001632F2" w:rsidP="00832ECA">
            <w:pPr>
              <w:pStyle w:val="BodyText3"/>
              <w:spacing w:before="60" w:after="60"/>
              <w:rPr>
                <w:sz w:val="20"/>
                <w:lang w:val="en-GB"/>
              </w:rPr>
            </w:pPr>
          </w:p>
        </w:tc>
        <w:tc>
          <w:tcPr>
            <w:tcW w:w="850" w:type="dxa"/>
          </w:tcPr>
          <w:p w14:paraId="49B92E7D" w14:textId="77777777" w:rsidR="001632F2" w:rsidRPr="000A5C5D" w:rsidRDefault="001632F2" w:rsidP="00832ECA">
            <w:pPr>
              <w:pStyle w:val="BodyText3"/>
              <w:spacing w:before="60" w:after="60"/>
              <w:rPr>
                <w:sz w:val="20"/>
                <w:lang w:val="en-GB"/>
              </w:rPr>
            </w:pPr>
          </w:p>
        </w:tc>
        <w:tc>
          <w:tcPr>
            <w:tcW w:w="993" w:type="dxa"/>
            <w:tcBorders>
              <w:bottom w:val="single" w:sz="4" w:space="0" w:color="auto"/>
            </w:tcBorders>
          </w:tcPr>
          <w:p w14:paraId="6039469A" w14:textId="77777777" w:rsidR="001632F2" w:rsidRPr="000A5C5D" w:rsidRDefault="001632F2" w:rsidP="00832ECA">
            <w:pPr>
              <w:pStyle w:val="BodyText3"/>
              <w:spacing w:before="60" w:after="60"/>
              <w:rPr>
                <w:sz w:val="20"/>
                <w:lang w:val="en-GB"/>
              </w:rPr>
            </w:pPr>
          </w:p>
        </w:tc>
        <w:tc>
          <w:tcPr>
            <w:tcW w:w="992" w:type="dxa"/>
          </w:tcPr>
          <w:p w14:paraId="10566FF1" w14:textId="77777777" w:rsidR="001632F2" w:rsidRPr="000A5C5D" w:rsidRDefault="001632F2" w:rsidP="00832ECA">
            <w:pPr>
              <w:pStyle w:val="BodyText3"/>
              <w:spacing w:before="60" w:after="60"/>
              <w:rPr>
                <w:sz w:val="20"/>
                <w:lang w:val="en-GB"/>
              </w:rPr>
            </w:pPr>
          </w:p>
        </w:tc>
        <w:tc>
          <w:tcPr>
            <w:tcW w:w="709" w:type="dxa"/>
          </w:tcPr>
          <w:p w14:paraId="5F113CE7" w14:textId="77777777" w:rsidR="001632F2" w:rsidRPr="000A5C5D" w:rsidRDefault="001632F2" w:rsidP="00832ECA">
            <w:pPr>
              <w:pStyle w:val="BodyText3"/>
              <w:spacing w:before="60" w:after="60"/>
              <w:rPr>
                <w:sz w:val="20"/>
                <w:lang w:val="en-GB"/>
              </w:rPr>
            </w:pPr>
          </w:p>
        </w:tc>
        <w:tc>
          <w:tcPr>
            <w:tcW w:w="850" w:type="dxa"/>
          </w:tcPr>
          <w:p w14:paraId="335A4748"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296D5512"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62656B0E"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67C8D7EB" w14:textId="77777777" w:rsidR="001632F2" w:rsidRPr="000A5C5D" w:rsidRDefault="001632F2" w:rsidP="00832ECA">
            <w:pPr>
              <w:pStyle w:val="BodyText3"/>
              <w:spacing w:before="60" w:after="60"/>
              <w:rPr>
                <w:sz w:val="20"/>
                <w:lang w:val="en-GB"/>
              </w:rPr>
            </w:pPr>
          </w:p>
        </w:tc>
      </w:tr>
      <w:tr w:rsidR="001632F2" w:rsidRPr="000A5C5D" w14:paraId="6F14F42F" w14:textId="77777777" w:rsidTr="00832ECA">
        <w:tc>
          <w:tcPr>
            <w:tcW w:w="993" w:type="dxa"/>
          </w:tcPr>
          <w:p w14:paraId="4C517035" w14:textId="77777777" w:rsidR="001632F2" w:rsidRPr="000A5C5D" w:rsidRDefault="001632F2" w:rsidP="00832ECA">
            <w:pPr>
              <w:pStyle w:val="BodyText3"/>
              <w:spacing w:before="60" w:after="60"/>
              <w:rPr>
                <w:sz w:val="20"/>
                <w:lang w:val="en-GB"/>
              </w:rPr>
            </w:pPr>
            <w:r w:rsidRPr="000A5C5D">
              <w:rPr>
                <w:sz w:val="20"/>
                <w:lang w:val="en-GB"/>
              </w:rPr>
              <w:t>2</w:t>
            </w:r>
          </w:p>
        </w:tc>
        <w:tc>
          <w:tcPr>
            <w:tcW w:w="850" w:type="dxa"/>
            <w:tcBorders>
              <w:bottom w:val="single" w:sz="4" w:space="0" w:color="auto"/>
            </w:tcBorders>
          </w:tcPr>
          <w:p w14:paraId="6B4A8D73"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262159B5" w14:textId="77777777" w:rsidR="001632F2" w:rsidRPr="000A5C5D" w:rsidRDefault="001632F2" w:rsidP="00832ECA">
            <w:pPr>
              <w:pStyle w:val="BodyText3"/>
              <w:spacing w:before="60" w:after="60"/>
              <w:rPr>
                <w:sz w:val="20"/>
                <w:lang w:val="en-GB"/>
              </w:rPr>
            </w:pPr>
          </w:p>
        </w:tc>
        <w:tc>
          <w:tcPr>
            <w:tcW w:w="850" w:type="dxa"/>
            <w:tcBorders>
              <w:bottom w:val="single" w:sz="4" w:space="0" w:color="auto"/>
            </w:tcBorders>
          </w:tcPr>
          <w:p w14:paraId="687B4201" w14:textId="77777777" w:rsidR="001632F2" w:rsidRPr="000A5C5D" w:rsidRDefault="001632F2" w:rsidP="00832ECA">
            <w:pPr>
              <w:pStyle w:val="BodyText3"/>
              <w:spacing w:before="60" w:after="60"/>
              <w:rPr>
                <w:sz w:val="20"/>
                <w:lang w:val="en-GB"/>
              </w:rPr>
            </w:pPr>
          </w:p>
        </w:tc>
        <w:tc>
          <w:tcPr>
            <w:tcW w:w="993" w:type="dxa"/>
            <w:tcBorders>
              <w:bottom w:val="single" w:sz="4" w:space="0" w:color="auto"/>
            </w:tcBorders>
          </w:tcPr>
          <w:p w14:paraId="5BA0049E" w14:textId="77777777" w:rsidR="001632F2" w:rsidRPr="000A5C5D" w:rsidRDefault="001632F2" w:rsidP="00832ECA">
            <w:pPr>
              <w:pStyle w:val="BodyText3"/>
              <w:spacing w:before="60" w:after="60"/>
              <w:rPr>
                <w:sz w:val="20"/>
                <w:lang w:val="en-GB"/>
              </w:rPr>
            </w:pPr>
          </w:p>
        </w:tc>
        <w:tc>
          <w:tcPr>
            <w:tcW w:w="992" w:type="dxa"/>
          </w:tcPr>
          <w:p w14:paraId="24DDFC97" w14:textId="77777777" w:rsidR="001632F2" w:rsidRPr="000A5C5D" w:rsidRDefault="001632F2" w:rsidP="00832ECA">
            <w:pPr>
              <w:pStyle w:val="BodyText3"/>
              <w:spacing w:before="60" w:after="60"/>
              <w:rPr>
                <w:sz w:val="20"/>
                <w:lang w:val="en-GB"/>
              </w:rPr>
            </w:pPr>
          </w:p>
        </w:tc>
        <w:tc>
          <w:tcPr>
            <w:tcW w:w="709" w:type="dxa"/>
          </w:tcPr>
          <w:p w14:paraId="732FE280" w14:textId="77777777" w:rsidR="001632F2" w:rsidRPr="000A5C5D" w:rsidRDefault="001632F2" w:rsidP="00832ECA">
            <w:pPr>
              <w:pStyle w:val="BodyText3"/>
              <w:spacing w:before="60" w:after="60"/>
              <w:rPr>
                <w:sz w:val="20"/>
                <w:lang w:val="en-GB"/>
              </w:rPr>
            </w:pPr>
          </w:p>
        </w:tc>
        <w:tc>
          <w:tcPr>
            <w:tcW w:w="850" w:type="dxa"/>
          </w:tcPr>
          <w:p w14:paraId="0F114ACE"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256F6F85"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3F15FB03"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494B76AF" w14:textId="77777777" w:rsidR="001632F2" w:rsidRPr="000A5C5D" w:rsidRDefault="001632F2" w:rsidP="00832ECA">
            <w:pPr>
              <w:pStyle w:val="BodyText3"/>
              <w:spacing w:before="60" w:after="60"/>
              <w:rPr>
                <w:sz w:val="20"/>
                <w:lang w:val="en-GB"/>
              </w:rPr>
            </w:pPr>
          </w:p>
        </w:tc>
      </w:tr>
    </w:tbl>
    <w:p w14:paraId="11E89C66"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5D915FF2" w14:textId="77777777" w:rsidTr="00832ECA">
        <w:trPr>
          <w:cantSplit/>
          <w:trHeight w:val="325"/>
        </w:trPr>
        <w:tc>
          <w:tcPr>
            <w:tcW w:w="1259" w:type="dxa"/>
            <w:tcBorders>
              <w:bottom w:val="single" w:sz="6" w:space="0" w:color="auto"/>
            </w:tcBorders>
            <w:vAlign w:val="center"/>
          </w:tcPr>
          <w:p w14:paraId="23C4A922"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DD1F22A" w14:textId="77777777" w:rsidTr="00832ECA">
              <w:tc>
                <w:tcPr>
                  <w:tcW w:w="518" w:type="dxa"/>
                </w:tcPr>
                <w:p w14:paraId="4A993A0B" w14:textId="77777777" w:rsidR="001632F2" w:rsidRPr="000A5C5D" w:rsidRDefault="001632F2" w:rsidP="00832ECA">
                  <w:pPr>
                    <w:spacing w:before="4" w:after="4"/>
                    <w:jc w:val="center"/>
                    <w:rPr>
                      <w:bCs/>
                    </w:rPr>
                  </w:pPr>
                </w:p>
              </w:tc>
              <w:tc>
                <w:tcPr>
                  <w:tcW w:w="1162" w:type="dxa"/>
                  <w:tcBorders>
                    <w:top w:val="nil"/>
                    <w:bottom w:val="nil"/>
                    <w:right w:val="nil"/>
                  </w:tcBorders>
                </w:tcPr>
                <w:p w14:paraId="735496C7" w14:textId="77777777" w:rsidR="001632F2" w:rsidRPr="000A5C5D" w:rsidRDefault="001632F2" w:rsidP="00832ECA">
                  <w:pPr>
                    <w:spacing w:before="4" w:after="4"/>
                    <w:jc w:val="center"/>
                    <w:rPr>
                      <w:bCs/>
                    </w:rPr>
                  </w:pPr>
                  <w:r w:rsidRPr="000A5C5D">
                    <w:rPr>
                      <w:bCs/>
                    </w:rPr>
                    <w:t>Yes</w:t>
                  </w:r>
                </w:p>
              </w:tc>
              <w:tc>
                <w:tcPr>
                  <w:tcW w:w="500" w:type="dxa"/>
                </w:tcPr>
                <w:p w14:paraId="0F2947E2" w14:textId="77777777" w:rsidR="001632F2" w:rsidRPr="000A5C5D" w:rsidRDefault="001632F2" w:rsidP="00832ECA">
                  <w:pPr>
                    <w:spacing w:before="4" w:after="4"/>
                    <w:jc w:val="center"/>
                    <w:rPr>
                      <w:bCs/>
                    </w:rPr>
                  </w:pPr>
                </w:p>
              </w:tc>
              <w:tc>
                <w:tcPr>
                  <w:tcW w:w="1060" w:type="dxa"/>
                  <w:tcBorders>
                    <w:top w:val="nil"/>
                    <w:bottom w:val="nil"/>
                    <w:right w:val="nil"/>
                  </w:tcBorders>
                </w:tcPr>
                <w:p w14:paraId="3DB758AE" w14:textId="77777777" w:rsidR="001632F2" w:rsidRPr="000A5C5D" w:rsidRDefault="001632F2" w:rsidP="00832ECA">
                  <w:pPr>
                    <w:spacing w:before="4" w:after="4"/>
                    <w:jc w:val="center"/>
                    <w:rPr>
                      <w:bCs/>
                    </w:rPr>
                  </w:pPr>
                  <w:r w:rsidRPr="000A5C5D">
                    <w:rPr>
                      <w:bCs/>
                    </w:rPr>
                    <w:t>No</w:t>
                  </w:r>
                </w:p>
              </w:tc>
            </w:tr>
          </w:tbl>
          <w:p w14:paraId="3A43FEC3" w14:textId="77777777" w:rsidR="001632F2" w:rsidRPr="000A5C5D" w:rsidRDefault="001632F2" w:rsidP="00832ECA">
            <w:pPr>
              <w:spacing w:before="4" w:after="4"/>
              <w:jc w:val="center"/>
              <w:rPr>
                <w:bCs/>
              </w:rPr>
            </w:pPr>
          </w:p>
        </w:tc>
      </w:tr>
    </w:tbl>
    <w:p w14:paraId="2D1AB057" w14:textId="77777777" w:rsidR="001632F2" w:rsidRPr="000A5C5D" w:rsidRDefault="001632F2" w:rsidP="001632F2">
      <w:pPr>
        <w:rPr>
          <w:b/>
          <w:sz w:val="20"/>
          <w:szCs w:val="20"/>
        </w:rPr>
      </w:pPr>
    </w:p>
    <w:p w14:paraId="73EBC2E2" w14:textId="77777777" w:rsidR="001632F2" w:rsidRPr="000A5C5D" w:rsidRDefault="001632F2" w:rsidP="001632F2">
      <w:pPr>
        <w:rPr>
          <w:sz w:val="20"/>
          <w:szCs w:val="20"/>
        </w:rPr>
      </w:pPr>
      <w:r w:rsidRPr="000A5C5D">
        <w:rPr>
          <w:sz w:val="20"/>
          <w:szCs w:val="20"/>
        </w:rPr>
        <w:t>Remarks:</w:t>
      </w:r>
    </w:p>
    <w:p w14:paraId="36A04AAB" w14:textId="77777777" w:rsidR="001632F2" w:rsidRPr="000A5C5D" w:rsidRDefault="001632F2" w:rsidP="001632F2">
      <w:pPr>
        <w:rPr>
          <w:sz w:val="20"/>
          <w:szCs w:val="20"/>
        </w:rPr>
      </w:pPr>
    </w:p>
    <w:p w14:paraId="3E5D519F" w14:textId="77777777" w:rsidR="001632F2" w:rsidRPr="000A5C5D" w:rsidRDefault="001632F2" w:rsidP="001632F2">
      <w:pPr>
        <w:rPr>
          <w:sz w:val="20"/>
          <w:szCs w:val="20"/>
        </w:rPr>
      </w:pPr>
    </w:p>
    <w:p w14:paraId="1D110FE3" w14:textId="77777777" w:rsidR="001632F2" w:rsidRPr="000A5C5D" w:rsidRDefault="001632F2" w:rsidP="001632F2">
      <w:pPr>
        <w:rPr>
          <w:sz w:val="20"/>
          <w:szCs w:val="20"/>
        </w:rPr>
      </w:pPr>
    </w:p>
    <w:p w14:paraId="329B4A1D" w14:textId="77777777" w:rsidR="001632F2" w:rsidRPr="000A5C5D" w:rsidRDefault="001632F2" w:rsidP="001632F2">
      <w:pPr>
        <w:rPr>
          <w:sz w:val="20"/>
          <w:szCs w:val="20"/>
        </w:rPr>
      </w:pPr>
    </w:p>
    <w:p w14:paraId="0A76FB6D" w14:textId="77777777" w:rsidR="001632F2" w:rsidRPr="000A5C5D" w:rsidRDefault="001632F2" w:rsidP="001632F2">
      <w:pPr>
        <w:rPr>
          <w:b/>
          <w:sz w:val="20"/>
          <w:szCs w:val="20"/>
        </w:rPr>
      </w:pPr>
      <w:r w:rsidRPr="000A5C5D">
        <w:rPr>
          <w:i/>
          <w:sz w:val="20"/>
          <w:szCs w:val="20"/>
        </w:rPr>
        <w:t>Notes</w:t>
      </w:r>
      <w:r w:rsidRPr="000A5C5D">
        <w:rPr>
          <w:sz w:val="20"/>
          <w:szCs w:val="20"/>
        </w:rPr>
        <w:t>:</w:t>
      </w:r>
      <w:r w:rsidRPr="000A5C5D">
        <w:rPr>
          <w:sz w:val="20"/>
          <w:szCs w:val="20"/>
        </w:rPr>
        <w:tab/>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w:t>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+ 200 </w:t>
      </w:r>
      <w:r w:rsidRPr="000A5C5D">
        <w:rPr>
          <w:color w:val="000000"/>
          <w:sz w:val="20"/>
          <w:szCs w:val="20"/>
        </w:rPr>
        <w:t>×</w:t>
      </w:r>
      <w:r w:rsidRPr="000A5C5D">
        <w:rPr>
          <w:sz w:val="20"/>
        </w:rPr>
        <w:t xml:space="preserve"> 10</w:t>
      </w:r>
      <w:r w:rsidRPr="000A5C5D">
        <w:rPr>
          <w:sz w:val="20"/>
          <w:vertAlign w:val="superscript"/>
        </w:rPr>
        <w:t>-6</w:t>
      </w:r>
      <w:r w:rsidRPr="000A5C5D">
        <w:rPr>
          <w:sz w:val="20"/>
        </w:rPr>
        <w:t xml:space="preserve"> </w:t>
      </w:r>
      <w:r w:rsidRPr="000A5C5D">
        <w:rPr>
          <w:color w:val="000000"/>
          <w:sz w:val="20"/>
          <w:szCs w:val="20"/>
        </w:rPr>
        <w:t>×</w:t>
      </w:r>
      <w:r w:rsidRPr="000A5C5D">
        <w:rPr>
          <w:sz w:val="20"/>
        </w:rPr>
        <w:t xml:space="preserve"> (</w:t>
      </w:r>
      <w:r w:rsidRPr="000A5C5D">
        <w:rPr>
          <w:i/>
          <w:sz w:val="20"/>
        </w:rPr>
        <w:t>T</w:t>
      </w:r>
      <w:r w:rsidRPr="000A5C5D">
        <w:rPr>
          <w:sz w:val="20"/>
          <w:vertAlign w:val="subscript"/>
        </w:rPr>
        <w:t>s</w:t>
      </w:r>
      <w:r w:rsidRPr="000A5C5D">
        <w:rPr>
          <w:sz w:val="20"/>
        </w:rPr>
        <w:t xml:space="preserve">´ – </w:t>
      </w:r>
      <w:r w:rsidRPr="000A5C5D">
        <w:rPr>
          <w:i/>
          <w:sz w:val="20"/>
          <w:szCs w:val="20"/>
        </w:rPr>
        <w:t>T</w:t>
      </w:r>
      <w:r w:rsidRPr="000A5C5D">
        <w:rPr>
          <w:sz w:val="20"/>
          <w:szCs w:val="20"/>
          <w:vertAlign w:val="subscript"/>
        </w:rPr>
        <w:t>s</w:t>
      </w:r>
      <w:r w:rsidRPr="000A5C5D">
        <w:rPr>
          <w:sz w:val="20"/>
          <w:szCs w:val="20"/>
        </w:rPr>
        <w:t>)</w:t>
      </w:r>
    </w:p>
    <w:p w14:paraId="1198439E" w14:textId="77777777" w:rsidR="001632F2" w:rsidRPr="000A5C5D" w:rsidRDefault="001632F2" w:rsidP="001632F2">
      <w:pPr>
        <w:rPr>
          <w:color w:val="000000"/>
          <w:sz w:val="20"/>
          <w:szCs w:val="20"/>
        </w:rPr>
      </w:pPr>
      <w:r w:rsidRPr="000A5C5D">
        <w:rPr>
          <w:color w:val="000000"/>
          <w:sz w:val="20"/>
          <w:szCs w:val="20"/>
        </w:rPr>
        <w:tab/>
      </w:r>
      <w:r w:rsidRPr="000A5C5D">
        <w:rPr>
          <w:i/>
          <w:color w:val="000000"/>
          <w:sz w:val="20"/>
          <w:szCs w:val="20"/>
        </w:rPr>
        <w:t>V</w:t>
      </w:r>
      <w:r w:rsidRPr="000A5C5D">
        <w:rPr>
          <w:color w:val="000000"/>
          <w:sz w:val="20"/>
          <w:szCs w:val="20"/>
          <w:vertAlign w:val="subscript"/>
        </w:rPr>
        <w:t>n</w:t>
      </w:r>
      <w:r w:rsidRPr="000A5C5D">
        <w:rPr>
          <w:b/>
          <w:color w:val="000000"/>
          <w:sz w:val="20"/>
          <w:szCs w:val="20"/>
        </w:rPr>
        <w:t xml:space="preserve"> </w:t>
      </w:r>
      <w:r w:rsidRPr="000A5C5D">
        <w:rPr>
          <w:color w:val="000000"/>
          <w:sz w:val="20"/>
          <w:szCs w:val="20"/>
        </w:rPr>
        <w:t>= (</w:t>
      </w:r>
      <w:r w:rsidRPr="000A5C5D">
        <w:rPr>
          <w:i/>
          <w:color w:val="000000"/>
          <w:sz w:val="20"/>
          <w:szCs w:val="20"/>
        </w:rPr>
        <w:t>W</w:t>
      </w:r>
      <w:r w:rsidRPr="000A5C5D">
        <w:rPr>
          <w:color w:val="000000"/>
          <w:sz w:val="20"/>
          <w:szCs w:val="20"/>
          <w:vertAlign w:val="subscript"/>
        </w:rPr>
        <w:t>gross</w:t>
      </w:r>
      <w:r w:rsidRPr="000A5C5D">
        <w:rPr>
          <w:color w:val="000000"/>
          <w:sz w:val="20"/>
          <w:szCs w:val="20"/>
        </w:rPr>
        <w:t xml:space="preserve"> – </w:t>
      </w:r>
      <w:r w:rsidRPr="000A5C5D">
        <w:rPr>
          <w:i/>
          <w:color w:val="000000"/>
          <w:sz w:val="20"/>
          <w:szCs w:val="20"/>
        </w:rPr>
        <w:t>W</w:t>
      </w:r>
      <w:r w:rsidRPr="000A5C5D">
        <w:rPr>
          <w:color w:val="000000"/>
          <w:sz w:val="20"/>
          <w:szCs w:val="20"/>
          <w:vertAlign w:val="subscript"/>
        </w:rPr>
        <w:t>net</w:t>
      </w:r>
      <w:r w:rsidRPr="000A5C5D">
        <w:rPr>
          <w:color w:val="000000"/>
          <w:sz w:val="20"/>
          <w:szCs w:val="20"/>
        </w:rPr>
        <w:t xml:space="preserve">) / </w:t>
      </w:r>
      <w:r w:rsidRPr="000A5C5D">
        <w:rPr>
          <w:rFonts w:ascii="Symbol" w:hAnsi="Symbol"/>
          <w:i/>
          <w:color w:val="000000"/>
          <w:sz w:val="20"/>
        </w:rPr>
        <w:t></w:t>
      </w:r>
      <w:r w:rsidRPr="000A5C5D">
        <w:rPr>
          <w:color w:val="000000"/>
          <w:sz w:val="20"/>
          <w:szCs w:val="20"/>
        </w:rPr>
        <w:t>(</w:t>
      </w:r>
      <w:r w:rsidRPr="000A5C5D">
        <w:rPr>
          <w:i/>
          <w:color w:val="000000"/>
          <w:sz w:val="20"/>
          <w:szCs w:val="20"/>
        </w:rPr>
        <w:t>T</w:t>
      </w:r>
      <w:r w:rsidRPr="000A5C5D">
        <w:rPr>
          <w:color w:val="000000"/>
          <w:sz w:val="20"/>
          <w:szCs w:val="20"/>
          <w:vertAlign w:val="subscript"/>
        </w:rPr>
        <w:t>s</w:t>
      </w:r>
      <w:r w:rsidRPr="000A5C5D">
        <w:rPr>
          <w:color w:val="000000"/>
          <w:sz w:val="20"/>
          <w:szCs w:val="20"/>
        </w:rPr>
        <w:t xml:space="preserve">) × (1 + 0.0012 / </w:t>
      </w:r>
      <w:r w:rsidRPr="000A5C5D">
        <w:rPr>
          <w:rFonts w:ascii="Symbol" w:hAnsi="Symbol"/>
          <w:i/>
          <w:color w:val="000000"/>
          <w:sz w:val="20"/>
        </w:rPr>
        <w:t></w:t>
      </w:r>
      <w:r w:rsidRPr="000A5C5D">
        <w:rPr>
          <w:color w:val="000000"/>
          <w:sz w:val="20"/>
          <w:szCs w:val="20"/>
        </w:rPr>
        <w:t>(</w:t>
      </w:r>
      <w:r w:rsidRPr="000A5C5D">
        <w:rPr>
          <w:i/>
          <w:color w:val="000000"/>
          <w:sz w:val="20"/>
          <w:szCs w:val="20"/>
        </w:rPr>
        <w:t>T</w:t>
      </w:r>
      <w:r w:rsidRPr="000A5C5D">
        <w:rPr>
          <w:color w:val="000000"/>
          <w:sz w:val="20"/>
          <w:szCs w:val="20"/>
          <w:vertAlign w:val="subscript"/>
        </w:rPr>
        <w:t>s</w:t>
      </w:r>
      <w:r w:rsidRPr="000A5C5D">
        <w:rPr>
          <w:color w:val="000000"/>
          <w:sz w:val="20"/>
          <w:szCs w:val="20"/>
        </w:rPr>
        <w:t>))</w:t>
      </w:r>
    </w:p>
    <w:p w14:paraId="1966AEA9" w14:textId="77777777" w:rsidR="001632F2" w:rsidRPr="000A5C5D" w:rsidRDefault="001632F2" w:rsidP="001632F2">
      <w:pPr>
        <w:pStyle w:val="Heading6"/>
        <w:rPr>
          <w:sz w:val="20"/>
          <w:szCs w:val="20"/>
        </w:rPr>
      </w:pPr>
      <w:r w:rsidRPr="000A5C5D">
        <w:rPr>
          <w:sz w:val="20"/>
          <w:szCs w:val="20"/>
        </w:rPr>
        <w:br w:type="page"/>
      </w:r>
      <w:r w:rsidRPr="00C10F49">
        <w:rPr>
          <w:color w:val="auto"/>
        </w:rPr>
        <w:t>F.8.8.1.2.4</w:t>
      </w:r>
      <w:r w:rsidRPr="000A5C5D">
        <w:tab/>
        <w:t>Volume required to fill the measuring system (R 117-2, E.6.1.6)</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00A8AA34" w14:textId="77777777" w:rsidTr="00832ECA">
        <w:tc>
          <w:tcPr>
            <w:tcW w:w="1668" w:type="dxa"/>
          </w:tcPr>
          <w:p w14:paraId="13474DF5" w14:textId="77777777" w:rsidR="001632F2" w:rsidRPr="000A5C5D" w:rsidRDefault="001632F2" w:rsidP="00832ECA">
            <w:pPr>
              <w:rPr>
                <w:color w:val="000000"/>
                <w:sz w:val="20"/>
                <w:szCs w:val="20"/>
              </w:rPr>
            </w:pPr>
            <w:r w:rsidRPr="000A5C5D">
              <w:rPr>
                <w:color w:val="000000"/>
                <w:sz w:val="20"/>
                <w:szCs w:val="20"/>
              </w:rPr>
              <w:t>Application no.:</w:t>
            </w:r>
          </w:p>
        </w:tc>
        <w:tc>
          <w:tcPr>
            <w:tcW w:w="2693" w:type="dxa"/>
          </w:tcPr>
          <w:p w14:paraId="31866B33" w14:textId="77777777" w:rsidR="001632F2" w:rsidRPr="000A5C5D" w:rsidRDefault="001632F2" w:rsidP="00832ECA">
            <w:pPr>
              <w:rPr>
                <w:color w:val="000000"/>
                <w:sz w:val="20"/>
                <w:szCs w:val="20"/>
              </w:rPr>
            </w:pPr>
          </w:p>
        </w:tc>
        <w:tc>
          <w:tcPr>
            <w:tcW w:w="283" w:type="dxa"/>
          </w:tcPr>
          <w:p w14:paraId="0CCB4A0A" w14:textId="77777777" w:rsidR="001632F2" w:rsidRPr="000A5C5D" w:rsidRDefault="001632F2" w:rsidP="00832ECA">
            <w:pPr>
              <w:rPr>
                <w:color w:val="000000"/>
                <w:sz w:val="20"/>
                <w:szCs w:val="20"/>
              </w:rPr>
            </w:pPr>
          </w:p>
        </w:tc>
        <w:tc>
          <w:tcPr>
            <w:tcW w:w="2268" w:type="dxa"/>
          </w:tcPr>
          <w:p w14:paraId="6DE4122F" w14:textId="77777777" w:rsidR="001632F2" w:rsidRPr="000A5C5D" w:rsidRDefault="001632F2" w:rsidP="00832ECA">
            <w:pPr>
              <w:rPr>
                <w:color w:val="000000"/>
                <w:sz w:val="20"/>
                <w:szCs w:val="20"/>
              </w:rPr>
            </w:pPr>
          </w:p>
        </w:tc>
        <w:tc>
          <w:tcPr>
            <w:tcW w:w="2300" w:type="dxa"/>
            <w:gridSpan w:val="3"/>
          </w:tcPr>
          <w:p w14:paraId="619A89E3" w14:textId="77777777" w:rsidR="001632F2" w:rsidRPr="000A5C5D" w:rsidRDefault="001632F2" w:rsidP="00832ECA">
            <w:pPr>
              <w:rPr>
                <w:color w:val="000000"/>
                <w:sz w:val="20"/>
                <w:szCs w:val="20"/>
              </w:rPr>
            </w:pPr>
            <w:r w:rsidRPr="000A5C5D">
              <w:rPr>
                <w:color w:val="000000"/>
                <w:sz w:val="20"/>
                <w:szCs w:val="20"/>
              </w:rPr>
              <w:t>Ambient conditions</w:t>
            </w:r>
          </w:p>
        </w:tc>
      </w:tr>
      <w:tr w:rsidR="001632F2" w:rsidRPr="000A5C5D" w14:paraId="6081DAA3" w14:textId="77777777" w:rsidTr="00832ECA">
        <w:tc>
          <w:tcPr>
            <w:tcW w:w="1668" w:type="dxa"/>
          </w:tcPr>
          <w:p w14:paraId="61962D1C" w14:textId="77777777" w:rsidR="001632F2" w:rsidRPr="000A5C5D" w:rsidRDefault="001632F2" w:rsidP="00832ECA">
            <w:pPr>
              <w:rPr>
                <w:color w:val="000000"/>
                <w:sz w:val="20"/>
                <w:szCs w:val="20"/>
              </w:rPr>
            </w:pPr>
            <w:r w:rsidRPr="000A5C5D">
              <w:rPr>
                <w:color w:val="000000"/>
                <w:sz w:val="20"/>
                <w:szCs w:val="20"/>
              </w:rPr>
              <w:t>Model:</w:t>
            </w:r>
          </w:p>
        </w:tc>
        <w:tc>
          <w:tcPr>
            <w:tcW w:w="2693" w:type="dxa"/>
          </w:tcPr>
          <w:p w14:paraId="594D690F" w14:textId="77777777" w:rsidR="001632F2" w:rsidRPr="000A5C5D" w:rsidRDefault="001632F2" w:rsidP="00832ECA">
            <w:pPr>
              <w:rPr>
                <w:color w:val="000000"/>
                <w:sz w:val="20"/>
                <w:szCs w:val="20"/>
              </w:rPr>
            </w:pPr>
          </w:p>
        </w:tc>
        <w:tc>
          <w:tcPr>
            <w:tcW w:w="283" w:type="dxa"/>
          </w:tcPr>
          <w:p w14:paraId="09C43A3F" w14:textId="77777777" w:rsidR="001632F2" w:rsidRPr="000A5C5D" w:rsidRDefault="001632F2" w:rsidP="00832ECA">
            <w:pPr>
              <w:rPr>
                <w:color w:val="000000"/>
                <w:sz w:val="20"/>
                <w:szCs w:val="20"/>
              </w:rPr>
            </w:pPr>
          </w:p>
        </w:tc>
        <w:tc>
          <w:tcPr>
            <w:tcW w:w="2268" w:type="dxa"/>
          </w:tcPr>
          <w:p w14:paraId="47FB358A" w14:textId="77777777" w:rsidR="001632F2" w:rsidRPr="000A5C5D" w:rsidRDefault="001632F2" w:rsidP="00832ECA">
            <w:pPr>
              <w:rPr>
                <w:color w:val="000000"/>
                <w:sz w:val="20"/>
                <w:szCs w:val="20"/>
              </w:rPr>
            </w:pPr>
          </w:p>
        </w:tc>
        <w:tc>
          <w:tcPr>
            <w:tcW w:w="851" w:type="dxa"/>
          </w:tcPr>
          <w:p w14:paraId="0B41C0E2" w14:textId="77777777" w:rsidR="001632F2" w:rsidRPr="000A5C5D" w:rsidRDefault="001632F2" w:rsidP="00832ECA">
            <w:pPr>
              <w:rPr>
                <w:color w:val="000000"/>
                <w:sz w:val="20"/>
                <w:szCs w:val="20"/>
              </w:rPr>
            </w:pPr>
          </w:p>
        </w:tc>
        <w:tc>
          <w:tcPr>
            <w:tcW w:w="850" w:type="dxa"/>
          </w:tcPr>
          <w:p w14:paraId="74915818" w14:textId="77777777" w:rsidR="001632F2" w:rsidRPr="000A5C5D" w:rsidRDefault="001632F2" w:rsidP="00832ECA">
            <w:pPr>
              <w:rPr>
                <w:color w:val="000000"/>
                <w:sz w:val="20"/>
                <w:szCs w:val="20"/>
              </w:rPr>
            </w:pPr>
          </w:p>
        </w:tc>
        <w:tc>
          <w:tcPr>
            <w:tcW w:w="599" w:type="dxa"/>
          </w:tcPr>
          <w:p w14:paraId="06ED8131" w14:textId="77777777" w:rsidR="001632F2" w:rsidRPr="000A5C5D" w:rsidRDefault="001632F2" w:rsidP="00832ECA">
            <w:pPr>
              <w:rPr>
                <w:color w:val="000000"/>
                <w:sz w:val="20"/>
                <w:szCs w:val="20"/>
              </w:rPr>
            </w:pPr>
          </w:p>
        </w:tc>
      </w:tr>
      <w:tr w:rsidR="001632F2" w:rsidRPr="000A5C5D" w14:paraId="0BC3A4C8" w14:textId="77777777" w:rsidTr="00832ECA">
        <w:tc>
          <w:tcPr>
            <w:tcW w:w="1668" w:type="dxa"/>
          </w:tcPr>
          <w:p w14:paraId="70AD9500" w14:textId="77777777" w:rsidR="001632F2" w:rsidRPr="000A5C5D" w:rsidRDefault="001632F2" w:rsidP="00832ECA">
            <w:pPr>
              <w:rPr>
                <w:color w:val="000000"/>
                <w:sz w:val="20"/>
                <w:szCs w:val="20"/>
              </w:rPr>
            </w:pPr>
            <w:r w:rsidRPr="000A5C5D">
              <w:rPr>
                <w:color w:val="000000"/>
                <w:sz w:val="20"/>
                <w:szCs w:val="20"/>
              </w:rPr>
              <w:t>Serial no.:</w:t>
            </w:r>
          </w:p>
        </w:tc>
        <w:tc>
          <w:tcPr>
            <w:tcW w:w="2693" w:type="dxa"/>
          </w:tcPr>
          <w:p w14:paraId="4E3A0F85" w14:textId="77777777" w:rsidR="001632F2" w:rsidRPr="000A5C5D" w:rsidRDefault="001632F2" w:rsidP="00832ECA">
            <w:pPr>
              <w:rPr>
                <w:color w:val="000000"/>
                <w:sz w:val="20"/>
                <w:szCs w:val="20"/>
              </w:rPr>
            </w:pPr>
          </w:p>
        </w:tc>
        <w:tc>
          <w:tcPr>
            <w:tcW w:w="283" w:type="dxa"/>
          </w:tcPr>
          <w:p w14:paraId="24723829" w14:textId="77777777" w:rsidR="001632F2" w:rsidRPr="000A5C5D" w:rsidRDefault="001632F2" w:rsidP="00832ECA">
            <w:pPr>
              <w:rPr>
                <w:color w:val="000000"/>
                <w:sz w:val="20"/>
                <w:szCs w:val="20"/>
              </w:rPr>
            </w:pPr>
          </w:p>
        </w:tc>
        <w:tc>
          <w:tcPr>
            <w:tcW w:w="2268" w:type="dxa"/>
          </w:tcPr>
          <w:p w14:paraId="4CE14460" w14:textId="77777777" w:rsidR="001632F2" w:rsidRPr="000A5C5D" w:rsidRDefault="001632F2" w:rsidP="00832ECA">
            <w:pPr>
              <w:rPr>
                <w:color w:val="000000"/>
                <w:sz w:val="20"/>
                <w:szCs w:val="20"/>
              </w:rPr>
            </w:pPr>
          </w:p>
        </w:tc>
        <w:tc>
          <w:tcPr>
            <w:tcW w:w="851" w:type="dxa"/>
            <w:tcBorders>
              <w:bottom w:val="single" w:sz="4" w:space="0" w:color="auto"/>
            </w:tcBorders>
          </w:tcPr>
          <w:p w14:paraId="7908FBA7" w14:textId="77777777" w:rsidR="001632F2" w:rsidRPr="000A5C5D" w:rsidRDefault="001632F2" w:rsidP="00832ECA">
            <w:pPr>
              <w:rPr>
                <w:color w:val="000000"/>
                <w:sz w:val="20"/>
                <w:szCs w:val="20"/>
              </w:rPr>
            </w:pPr>
            <w:r w:rsidRPr="000A5C5D">
              <w:rPr>
                <w:color w:val="000000"/>
                <w:sz w:val="20"/>
                <w:szCs w:val="20"/>
              </w:rPr>
              <w:t>At start</w:t>
            </w:r>
          </w:p>
        </w:tc>
        <w:tc>
          <w:tcPr>
            <w:tcW w:w="850" w:type="dxa"/>
            <w:tcBorders>
              <w:bottom w:val="single" w:sz="4" w:space="0" w:color="auto"/>
            </w:tcBorders>
          </w:tcPr>
          <w:p w14:paraId="68AB1B45" w14:textId="77777777" w:rsidR="001632F2" w:rsidRPr="000A5C5D" w:rsidRDefault="001632F2" w:rsidP="00832ECA">
            <w:pPr>
              <w:rPr>
                <w:color w:val="000000"/>
                <w:sz w:val="20"/>
                <w:szCs w:val="20"/>
              </w:rPr>
            </w:pPr>
            <w:r w:rsidRPr="000A5C5D">
              <w:rPr>
                <w:color w:val="000000"/>
                <w:sz w:val="20"/>
                <w:szCs w:val="20"/>
              </w:rPr>
              <w:t>At end</w:t>
            </w:r>
          </w:p>
        </w:tc>
        <w:tc>
          <w:tcPr>
            <w:tcW w:w="599" w:type="dxa"/>
          </w:tcPr>
          <w:p w14:paraId="07420B99" w14:textId="77777777" w:rsidR="001632F2" w:rsidRPr="000A5C5D" w:rsidRDefault="001632F2" w:rsidP="00832ECA">
            <w:pPr>
              <w:rPr>
                <w:color w:val="000000"/>
                <w:sz w:val="20"/>
                <w:szCs w:val="20"/>
              </w:rPr>
            </w:pPr>
          </w:p>
        </w:tc>
      </w:tr>
      <w:tr w:rsidR="001632F2" w:rsidRPr="000A5C5D" w14:paraId="5832A31F" w14:textId="77777777" w:rsidTr="00832ECA">
        <w:tc>
          <w:tcPr>
            <w:tcW w:w="1668" w:type="dxa"/>
          </w:tcPr>
          <w:p w14:paraId="6B9548F9" w14:textId="77777777" w:rsidR="001632F2" w:rsidRPr="000A5C5D" w:rsidRDefault="001632F2" w:rsidP="00832ECA">
            <w:pPr>
              <w:rPr>
                <w:color w:val="000000"/>
                <w:sz w:val="20"/>
                <w:szCs w:val="20"/>
              </w:rPr>
            </w:pPr>
            <w:r w:rsidRPr="000A5C5D">
              <w:rPr>
                <w:color w:val="000000"/>
                <w:sz w:val="20"/>
                <w:szCs w:val="20"/>
              </w:rPr>
              <w:t>Test date:</w:t>
            </w:r>
          </w:p>
        </w:tc>
        <w:tc>
          <w:tcPr>
            <w:tcW w:w="2693" w:type="dxa"/>
          </w:tcPr>
          <w:p w14:paraId="591D5AC3" w14:textId="77777777" w:rsidR="001632F2" w:rsidRPr="000A5C5D" w:rsidRDefault="001632F2" w:rsidP="00832ECA">
            <w:pPr>
              <w:rPr>
                <w:color w:val="000000"/>
                <w:sz w:val="20"/>
                <w:szCs w:val="20"/>
              </w:rPr>
            </w:pPr>
          </w:p>
        </w:tc>
        <w:tc>
          <w:tcPr>
            <w:tcW w:w="283" w:type="dxa"/>
          </w:tcPr>
          <w:p w14:paraId="562FD0AB" w14:textId="77777777" w:rsidR="001632F2" w:rsidRPr="000A5C5D" w:rsidRDefault="001632F2" w:rsidP="00832ECA">
            <w:pPr>
              <w:rPr>
                <w:color w:val="000000"/>
                <w:sz w:val="20"/>
                <w:szCs w:val="20"/>
              </w:rPr>
            </w:pPr>
          </w:p>
        </w:tc>
        <w:tc>
          <w:tcPr>
            <w:tcW w:w="2268" w:type="dxa"/>
            <w:tcBorders>
              <w:right w:val="single" w:sz="4" w:space="0" w:color="auto"/>
            </w:tcBorders>
          </w:tcPr>
          <w:p w14:paraId="03650432" w14:textId="77777777" w:rsidR="001632F2" w:rsidRPr="000A5C5D" w:rsidRDefault="001632F2" w:rsidP="00832ECA">
            <w:pPr>
              <w:jc w:val="right"/>
              <w:rPr>
                <w:color w:val="000000"/>
                <w:sz w:val="20"/>
                <w:szCs w:val="20"/>
              </w:rPr>
            </w:pPr>
            <w:r w:rsidRPr="000A5C5D">
              <w:rPr>
                <w:color w:val="000000"/>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55E9DFF"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E02371" w14:textId="77777777" w:rsidR="001632F2" w:rsidRPr="000A5C5D" w:rsidRDefault="001632F2" w:rsidP="00832ECA">
            <w:pPr>
              <w:rPr>
                <w:color w:val="000000"/>
                <w:sz w:val="20"/>
                <w:szCs w:val="20"/>
              </w:rPr>
            </w:pPr>
          </w:p>
        </w:tc>
        <w:tc>
          <w:tcPr>
            <w:tcW w:w="599" w:type="dxa"/>
            <w:tcBorders>
              <w:left w:val="single" w:sz="4" w:space="0" w:color="auto"/>
            </w:tcBorders>
          </w:tcPr>
          <w:p w14:paraId="16BC7DCB" w14:textId="77777777" w:rsidR="001632F2" w:rsidRPr="000A5C5D" w:rsidRDefault="001632F2" w:rsidP="00832ECA">
            <w:pPr>
              <w:rPr>
                <w:color w:val="000000"/>
                <w:sz w:val="20"/>
                <w:szCs w:val="20"/>
              </w:rPr>
            </w:pPr>
            <w:r w:rsidRPr="000A5C5D">
              <w:rPr>
                <w:color w:val="000000"/>
                <w:sz w:val="20"/>
                <w:szCs w:val="20"/>
              </w:rPr>
              <w:t>°C</w:t>
            </w:r>
          </w:p>
        </w:tc>
      </w:tr>
      <w:tr w:rsidR="001632F2" w:rsidRPr="000A5C5D" w14:paraId="75D9C9B1" w14:textId="77777777" w:rsidTr="00832ECA">
        <w:tc>
          <w:tcPr>
            <w:tcW w:w="1668" w:type="dxa"/>
          </w:tcPr>
          <w:p w14:paraId="29A8B5F4" w14:textId="77777777" w:rsidR="001632F2" w:rsidRPr="000A5C5D" w:rsidRDefault="001632F2" w:rsidP="00832ECA">
            <w:pPr>
              <w:rPr>
                <w:color w:val="000000"/>
                <w:sz w:val="20"/>
                <w:szCs w:val="20"/>
              </w:rPr>
            </w:pPr>
            <w:r w:rsidRPr="000A5C5D">
              <w:rPr>
                <w:color w:val="000000"/>
                <w:sz w:val="20"/>
                <w:szCs w:val="20"/>
              </w:rPr>
              <w:t>Observer:</w:t>
            </w:r>
          </w:p>
        </w:tc>
        <w:tc>
          <w:tcPr>
            <w:tcW w:w="2693" w:type="dxa"/>
          </w:tcPr>
          <w:p w14:paraId="48591560" w14:textId="77777777" w:rsidR="001632F2" w:rsidRPr="000A5C5D" w:rsidRDefault="001632F2" w:rsidP="00832ECA">
            <w:pPr>
              <w:rPr>
                <w:color w:val="000000"/>
                <w:sz w:val="20"/>
                <w:szCs w:val="20"/>
              </w:rPr>
            </w:pPr>
          </w:p>
        </w:tc>
        <w:tc>
          <w:tcPr>
            <w:tcW w:w="283" w:type="dxa"/>
          </w:tcPr>
          <w:p w14:paraId="1C95E582" w14:textId="77777777" w:rsidR="001632F2" w:rsidRPr="000A5C5D" w:rsidRDefault="001632F2" w:rsidP="00832ECA">
            <w:pPr>
              <w:rPr>
                <w:color w:val="000000"/>
                <w:sz w:val="20"/>
                <w:szCs w:val="20"/>
              </w:rPr>
            </w:pPr>
          </w:p>
        </w:tc>
        <w:tc>
          <w:tcPr>
            <w:tcW w:w="2268" w:type="dxa"/>
            <w:tcBorders>
              <w:right w:val="single" w:sz="4" w:space="0" w:color="auto"/>
            </w:tcBorders>
          </w:tcPr>
          <w:p w14:paraId="3D9279B4" w14:textId="77777777" w:rsidR="001632F2" w:rsidRPr="000A5C5D" w:rsidRDefault="001632F2" w:rsidP="00832ECA">
            <w:pPr>
              <w:jc w:val="right"/>
              <w:rPr>
                <w:color w:val="000000"/>
                <w:sz w:val="20"/>
                <w:szCs w:val="20"/>
              </w:rPr>
            </w:pPr>
            <w:r w:rsidRPr="000A5C5D">
              <w:rPr>
                <w:color w:val="000000"/>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753C130"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271D44" w14:textId="77777777" w:rsidR="001632F2" w:rsidRPr="000A5C5D" w:rsidRDefault="001632F2" w:rsidP="00832ECA">
            <w:pPr>
              <w:rPr>
                <w:color w:val="000000"/>
                <w:sz w:val="20"/>
                <w:szCs w:val="20"/>
              </w:rPr>
            </w:pPr>
          </w:p>
        </w:tc>
        <w:tc>
          <w:tcPr>
            <w:tcW w:w="599" w:type="dxa"/>
            <w:tcBorders>
              <w:left w:val="single" w:sz="4" w:space="0" w:color="auto"/>
            </w:tcBorders>
          </w:tcPr>
          <w:p w14:paraId="2E9A707A" w14:textId="77777777" w:rsidR="001632F2" w:rsidRPr="000A5C5D" w:rsidRDefault="001632F2" w:rsidP="00832ECA">
            <w:pPr>
              <w:rPr>
                <w:color w:val="000000"/>
                <w:sz w:val="20"/>
                <w:szCs w:val="20"/>
              </w:rPr>
            </w:pPr>
            <w:r w:rsidRPr="000A5C5D">
              <w:rPr>
                <w:color w:val="000000"/>
                <w:sz w:val="20"/>
                <w:szCs w:val="20"/>
              </w:rPr>
              <w:t>%</w:t>
            </w:r>
          </w:p>
        </w:tc>
      </w:tr>
      <w:tr w:rsidR="001632F2" w:rsidRPr="000A5C5D" w14:paraId="19FB296A" w14:textId="77777777" w:rsidTr="00832ECA">
        <w:tc>
          <w:tcPr>
            <w:tcW w:w="1668" w:type="dxa"/>
          </w:tcPr>
          <w:p w14:paraId="3F1B6F2E" w14:textId="77777777" w:rsidR="001632F2" w:rsidRPr="000A5C5D" w:rsidRDefault="001632F2" w:rsidP="00832ECA">
            <w:pPr>
              <w:rPr>
                <w:color w:val="000000"/>
                <w:sz w:val="20"/>
                <w:szCs w:val="20"/>
              </w:rPr>
            </w:pPr>
          </w:p>
        </w:tc>
        <w:tc>
          <w:tcPr>
            <w:tcW w:w="2693" w:type="dxa"/>
          </w:tcPr>
          <w:p w14:paraId="1A85167F" w14:textId="77777777" w:rsidR="001632F2" w:rsidRPr="000A5C5D" w:rsidRDefault="001632F2" w:rsidP="00832ECA">
            <w:pPr>
              <w:rPr>
                <w:color w:val="000000"/>
                <w:sz w:val="20"/>
                <w:szCs w:val="20"/>
              </w:rPr>
            </w:pPr>
          </w:p>
        </w:tc>
        <w:tc>
          <w:tcPr>
            <w:tcW w:w="283" w:type="dxa"/>
          </w:tcPr>
          <w:p w14:paraId="7EBCD75B" w14:textId="77777777" w:rsidR="001632F2" w:rsidRPr="000A5C5D" w:rsidRDefault="001632F2" w:rsidP="00832ECA">
            <w:pPr>
              <w:rPr>
                <w:color w:val="000000"/>
                <w:sz w:val="20"/>
                <w:szCs w:val="20"/>
              </w:rPr>
            </w:pPr>
          </w:p>
        </w:tc>
        <w:tc>
          <w:tcPr>
            <w:tcW w:w="2268" w:type="dxa"/>
            <w:tcBorders>
              <w:right w:val="single" w:sz="4" w:space="0" w:color="auto"/>
            </w:tcBorders>
          </w:tcPr>
          <w:p w14:paraId="2D9EBA5E" w14:textId="77777777" w:rsidR="001632F2" w:rsidRPr="000A5C5D" w:rsidRDefault="001632F2" w:rsidP="00832ECA">
            <w:pPr>
              <w:jc w:val="right"/>
              <w:rPr>
                <w:color w:val="000000"/>
                <w:sz w:val="20"/>
                <w:szCs w:val="20"/>
              </w:rPr>
            </w:pPr>
            <w:r w:rsidRPr="000A5C5D">
              <w:rPr>
                <w:color w:val="000000"/>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D6068D0"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A1C409" w14:textId="77777777" w:rsidR="001632F2" w:rsidRPr="000A5C5D" w:rsidRDefault="001632F2" w:rsidP="00832ECA">
            <w:pPr>
              <w:rPr>
                <w:color w:val="000000"/>
                <w:sz w:val="20"/>
                <w:szCs w:val="20"/>
              </w:rPr>
            </w:pPr>
          </w:p>
        </w:tc>
        <w:tc>
          <w:tcPr>
            <w:tcW w:w="599" w:type="dxa"/>
            <w:tcBorders>
              <w:left w:val="single" w:sz="4" w:space="0" w:color="auto"/>
            </w:tcBorders>
          </w:tcPr>
          <w:p w14:paraId="76EA6A41" w14:textId="77777777" w:rsidR="001632F2" w:rsidRPr="000A5C5D" w:rsidRDefault="001632F2" w:rsidP="00832ECA">
            <w:pPr>
              <w:rPr>
                <w:color w:val="000000"/>
                <w:sz w:val="20"/>
                <w:szCs w:val="20"/>
              </w:rPr>
            </w:pPr>
            <w:r w:rsidRPr="000A5C5D">
              <w:rPr>
                <w:color w:val="000000"/>
                <w:sz w:val="20"/>
                <w:szCs w:val="20"/>
              </w:rPr>
              <w:t>kPa</w:t>
            </w:r>
          </w:p>
        </w:tc>
      </w:tr>
      <w:tr w:rsidR="001632F2" w:rsidRPr="000A5C5D" w14:paraId="4D0ED950" w14:textId="77777777" w:rsidTr="00832ECA">
        <w:tc>
          <w:tcPr>
            <w:tcW w:w="1668" w:type="dxa"/>
          </w:tcPr>
          <w:p w14:paraId="53708D44" w14:textId="77777777" w:rsidR="001632F2" w:rsidRPr="000A5C5D" w:rsidRDefault="001632F2" w:rsidP="00832ECA">
            <w:pPr>
              <w:rPr>
                <w:color w:val="000000"/>
                <w:sz w:val="20"/>
                <w:szCs w:val="20"/>
              </w:rPr>
            </w:pPr>
          </w:p>
        </w:tc>
        <w:tc>
          <w:tcPr>
            <w:tcW w:w="2693" w:type="dxa"/>
          </w:tcPr>
          <w:p w14:paraId="1FE847AA" w14:textId="77777777" w:rsidR="001632F2" w:rsidRPr="000A5C5D" w:rsidRDefault="001632F2" w:rsidP="00832ECA">
            <w:pPr>
              <w:rPr>
                <w:color w:val="000000"/>
                <w:sz w:val="20"/>
                <w:szCs w:val="20"/>
              </w:rPr>
            </w:pPr>
          </w:p>
        </w:tc>
        <w:tc>
          <w:tcPr>
            <w:tcW w:w="283" w:type="dxa"/>
          </w:tcPr>
          <w:p w14:paraId="2D12160E" w14:textId="77777777" w:rsidR="001632F2" w:rsidRPr="000A5C5D" w:rsidRDefault="001632F2" w:rsidP="00832ECA">
            <w:pPr>
              <w:rPr>
                <w:color w:val="000000"/>
                <w:sz w:val="20"/>
                <w:szCs w:val="20"/>
              </w:rPr>
            </w:pPr>
          </w:p>
        </w:tc>
        <w:tc>
          <w:tcPr>
            <w:tcW w:w="2268" w:type="dxa"/>
            <w:tcBorders>
              <w:right w:val="single" w:sz="4" w:space="0" w:color="auto"/>
            </w:tcBorders>
          </w:tcPr>
          <w:p w14:paraId="29E4F400" w14:textId="77777777" w:rsidR="001632F2" w:rsidRPr="000A5C5D" w:rsidRDefault="001632F2" w:rsidP="00832ECA">
            <w:pPr>
              <w:jc w:val="right"/>
              <w:rPr>
                <w:color w:val="000000"/>
                <w:sz w:val="20"/>
                <w:szCs w:val="20"/>
              </w:rPr>
            </w:pPr>
            <w:r w:rsidRPr="000A5C5D">
              <w:rPr>
                <w:color w:val="000000"/>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F716077" w14:textId="77777777" w:rsidR="001632F2" w:rsidRPr="000A5C5D" w:rsidRDefault="001632F2" w:rsidP="00832ECA">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8EA579" w14:textId="77777777" w:rsidR="001632F2" w:rsidRPr="000A5C5D" w:rsidRDefault="001632F2" w:rsidP="00832ECA">
            <w:pPr>
              <w:rPr>
                <w:color w:val="000000"/>
                <w:sz w:val="20"/>
                <w:szCs w:val="20"/>
              </w:rPr>
            </w:pPr>
          </w:p>
        </w:tc>
        <w:tc>
          <w:tcPr>
            <w:tcW w:w="599" w:type="dxa"/>
            <w:tcBorders>
              <w:left w:val="single" w:sz="4" w:space="0" w:color="auto"/>
            </w:tcBorders>
          </w:tcPr>
          <w:p w14:paraId="3A6EF08B" w14:textId="77777777" w:rsidR="001632F2" w:rsidRPr="000A5C5D" w:rsidRDefault="001632F2" w:rsidP="00832ECA">
            <w:pPr>
              <w:rPr>
                <w:color w:val="000000"/>
                <w:sz w:val="20"/>
                <w:szCs w:val="20"/>
              </w:rPr>
            </w:pPr>
          </w:p>
        </w:tc>
      </w:tr>
    </w:tbl>
    <w:p w14:paraId="4DB3C394" w14:textId="77777777" w:rsidR="001632F2" w:rsidRPr="000A5C5D" w:rsidRDefault="001632F2" w:rsidP="001632F2">
      <w:pPr>
        <w:rPr>
          <w:b/>
          <w:color w:val="A6A6A6"/>
        </w:rPr>
      </w:pPr>
    </w:p>
    <w:tbl>
      <w:tblPr>
        <w:tblW w:w="68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3"/>
        <w:gridCol w:w="1063"/>
        <w:gridCol w:w="1063"/>
        <w:gridCol w:w="1276"/>
        <w:gridCol w:w="1276"/>
      </w:tblGrid>
      <w:tr w:rsidR="001632F2" w:rsidRPr="000A5C5D" w14:paraId="5604CA10" w14:textId="77777777" w:rsidTr="00832ECA">
        <w:tc>
          <w:tcPr>
            <w:tcW w:w="1135" w:type="dxa"/>
            <w:shd w:val="clear" w:color="auto" w:fill="D9D9D9"/>
          </w:tcPr>
          <w:p w14:paraId="0462E5BA" w14:textId="77777777" w:rsidR="001632F2" w:rsidRPr="000A5C5D" w:rsidRDefault="001632F2" w:rsidP="00832ECA">
            <w:pPr>
              <w:pStyle w:val="BodyText3"/>
              <w:spacing w:before="60" w:after="60"/>
              <w:rPr>
                <w:color w:val="000000"/>
                <w:sz w:val="20"/>
                <w:lang w:val="en-GB"/>
              </w:rPr>
            </w:pPr>
            <w:r w:rsidRPr="000A5C5D">
              <w:rPr>
                <w:color w:val="000000"/>
                <w:sz w:val="20"/>
                <w:lang w:val="en-GB"/>
              </w:rPr>
              <w:t>Test no.</w:t>
            </w:r>
          </w:p>
          <w:p w14:paraId="6113C5B1" w14:textId="77777777" w:rsidR="001632F2" w:rsidRPr="000A5C5D" w:rsidRDefault="001632F2" w:rsidP="00832ECA">
            <w:pPr>
              <w:pStyle w:val="BodyText3"/>
              <w:spacing w:before="60" w:after="60"/>
              <w:rPr>
                <w:color w:val="000000"/>
                <w:sz w:val="20"/>
                <w:lang w:val="en-GB"/>
              </w:rPr>
            </w:pPr>
            <w:r w:rsidRPr="000A5C5D">
              <w:rPr>
                <w:color w:val="000000"/>
                <w:sz w:val="20"/>
                <w:lang w:val="en-GB"/>
              </w:rPr>
              <w:t>[-]</w:t>
            </w:r>
          </w:p>
        </w:tc>
        <w:tc>
          <w:tcPr>
            <w:tcW w:w="1063" w:type="dxa"/>
            <w:shd w:val="clear" w:color="auto" w:fill="D9D9D9"/>
          </w:tcPr>
          <w:p w14:paraId="4E940F2F" w14:textId="77777777" w:rsidR="001632F2" w:rsidRPr="000A5C5D" w:rsidRDefault="001632F2" w:rsidP="00832ECA">
            <w:pPr>
              <w:spacing w:before="60" w:after="60"/>
              <w:jc w:val="center"/>
              <w:rPr>
                <w:color w:val="000000"/>
                <w:sz w:val="20"/>
                <w:szCs w:val="20"/>
                <w:vertAlign w:val="subscript"/>
              </w:rPr>
            </w:pPr>
            <w:r w:rsidRPr="000A5C5D">
              <w:rPr>
                <w:i/>
                <w:color w:val="000000"/>
                <w:sz w:val="20"/>
                <w:szCs w:val="20"/>
              </w:rPr>
              <w:t>V</w:t>
            </w:r>
            <w:r w:rsidRPr="000A5C5D">
              <w:rPr>
                <w:color w:val="000000"/>
                <w:sz w:val="20"/>
                <w:szCs w:val="20"/>
                <w:vertAlign w:val="subscript"/>
              </w:rPr>
              <w:t>s</w:t>
            </w:r>
          </w:p>
          <w:p w14:paraId="21176FE4" w14:textId="77777777" w:rsidR="001632F2" w:rsidRPr="000A5C5D" w:rsidRDefault="001632F2" w:rsidP="00832ECA">
            <w:pPr>
              <w:pStyle w:val="BodyText3"/>
              <w:spacing w:before="60" w:after="60"/>
              <w:rPr>
                <w:color w:val="000000"/>
                <w:sz w:val="20"/>
                <w:lang w:val="en-GB"/>
              </w:rPr>
            </w:pPr>
            <w:r w:rsidRPr="000A5C5D">
              <w:rPr>
                <w:color w:val="000000"/>
                <w:sz w:val="20"/>
                <w:lang w:val="en-GB"/>
              </w:rPr>
              <w:t>[</w:t>
            </w:r>
            <w:r w:rsidRPr="000A5C5D">
              <w:rPr>
                <w:sz w:val="20"/>
                <w:lang w:val="en-GB"/>
              </w:rPr>
              <w:t>L</w:t>
            </w:r>
            <w:r w:rsidRPr="000A5C5D">
              <w:rPr>
                <w:color w:val="000000"/>
                <w:sz w:val="20"/>
                <w:lang w:val="en-GB"/>
              </w:rPr>
              <w:t>]</w:t>
            </w:r>
          </w:p>
        </w:tc>
        <w:tc>
          <w:tcPr>
            <w:tcW w:w="1063" w:type="dxa"/>
            <w:shd w:val="clear" w:color="auto" w:fill="D9D9D9"/>
          </w:tcPr>
          <w:p w14:paraId="1B2C544C" w14:textId="77777777" w:rsidR="001632F2" w:rsidRPr="000A5C5D" w:rsidRDefault="001632F2" w:rsidP="00832ECA">
            <w:pPr>
              <w:spacing w:before="60" w:after="60"/>
              <w:jc w:val="center"/>
              <w:rPr>
                <w:color w:val="000000"/>
                <w:sz w:val="20"/>
                <w:szCs w:val="20"/>
              </w:rPr>
            </w:pPr>
            <w:r w:rsidRPr="000A5C5D">
              <w:rPr>
                <w:i/>
                <w:color w:val="000000"/>
                <w:sz w:val="20"/>
                <w:szCs w:val="20"/>
              </w:rPr>
              <w:t>V</w:t>
            </w:r>
            <w:r w:rsidRPr="000A5C5D">
              <w:rPr>
                <w:color w:val="000000"/>
                <w:sz w:val="20"/>
                <w:szCs w:val="20"/>
                <w:vertAlign w:val="subscript"/>
              </w:rPr>
              <w:t>i</w:t>
            </w:r>
          </w:p>
          <w:p w14:paraId="0EAAB29E" w14:textId="77777777" w:rsidR="001632F2" w:rsidRPr="000A5C5D" w:rsidRDefault="001632F2" w:rsidP="00832ECA">
            <w:pPr>
              <w:pStyle w:val="BodyText3"/>
              <w:spacing w:before="60" w:after="60"/>
              <w:rPr>
                <w:color w:val="000000"/>
                <w:sz w:val="20"/>
                <w:lang w:val="en-GB"/>
              </w:rPr>
            </w:pPr>
            <w:r w:rsidRPr="000A5C5D">
              <w:rPr>
                <w:color w:val="000000"/>
                <w:sz w:val="20"/>
                <w:lang w:val="en-GB"/>
              </w:rPr>
              <w:t>[</w:t>
            </w:r>
            <w:r w:rsidRPr="000A5C5D">
              <w:rPr>
                <w:sz w:val="20"/>
                <w:lang w:val="en-GB"/>
              </w:rPr>
              <w:t>L</w:t>
            </w:r>
            <w:r w:rsidRPr="000A5C5D">
              <w:rPr>
                <w:color w:val="000000"/>
                <w:sz w:val="20"/>
                <w:lang w:val="en-GB"/>
              </w:rPr>
              <w:t>]</w:t>
            </w:r>
          </w:p>
        </w:tc>
        <w:tc>
          <w:tcPr>
            <w:tcW w:w="1063" w:type="dxa"/>
            <w:shd w:val="clear" w:color="auto" w:fill="D9D9D9"/>
          </w:tcPr>
          <w:p w14:paraId="4593040E" w14:textId="77777777" w:rsidR="001632F2" w:rsidRPr="000A5C5D" w:rsidRDefault="001632F2" w:rsidP="00832ECA">
            <w:pPr>
              <w:spacing w:before="60" w:after="60"/>
              <w:jc w:val="center"/>
              <w:rPr>
                <w:color w:val="000000"/>
                <w:sz w:val="20"/>
                <w:szCs w:val="20"/>
              </w:rPr>
            </w:pPr>
            <w:r w:rsidRPr="000A5C5D">
              <w:rPr>
                <w:i/>
                <w:color w:val="000000"/>
                <w:sz w:val="20"/>
                <w:szCs w:val="20"/>
              </w:rPr>
              <w:t>V</w:t>
            </w:r>
            <w:r w:rsidRPr="000A5C5D">
              <w:rPr>
                <w:color w:val="000000"/>
                <w:sz w:val="20"/>
                <w:szCs w:val="20"/>
                <w:vertAlign w:val="subscript"/>
              </w:rPr>
              <w:t>MS</w:t>
            </w:r>
          </w:p>
          <w:p w14:paraId="340F70D1" w14:textId="77777777" w:rsidR="001632F2" w:rsidRPr="000A5C5D" w:rsidRDefault="001632F2" w:rsidP="00832ECA">
            <w:pPr>
              <w:spacing w:before="60" w:after="60"/>
              <w:jc w:val="center"/>
              <w:rPr>
                <w:color w:val="000000"/>
                <w:sz w:val="20"/>
                <w:szCs w:val="20"/>
              </w:rPr>
            </w:pPr>
            <w:r w:rsidRPr="000A5C5D">
              <w:rPr>
                <w:color w:val="000000"/>
                <w:sz w:val="20"/>
              </w:rPr>
              <w:t>[</w:t>
            </w:r>
            <w:r w:rsidRPr="000A5C5D">
              <w:rPr>
                <w:sz w:val="20"/>
                <w:szCs w:val="20"/>
              </w:rPr>
              <w:t>L</w:t>
            </w:r>
            <w:r w:rsidRPr="000A5C5D">
              <w:rPr>
                <w:color w:val="000000"/>
                <w:sz w:val="20"/>
              </w:rPr>
              <w:t>]</w:t>
            </w:r>
          </w:p>
        </w:tc>
        <w:tc>
          <w:tcPr>
            <w:tcW w:w="1276" w:type="dxa"/>
            <w:shd w:val="clear" w:color="auto" w:fill="D9D9D9"/>
          </w:tcPr>
          <w:p w14:paraId="4F67D2B3" w14:textId="77777777" w:rsidR="001632F2" w:rsidRPr="000A5C5D" w:rsidRDefault="001632F2" w:rsidP="00832ECA">
            <w:pPr>
              <w:spacing w:before="60" w:after="60"/>
              <w:jc w:val="center"/>
              <w:rPr>
                <w:color w:val="000000"/>
                <w:sz w:val="20"/>
                <w:szCs w:val="20"/>
              </w:rPr>
            </w:pPr>
            <w:r w:rsidRPr="000A5C5D">
              <w:rPr>
                <w:i/>
                <w:color w:val="000000"/>
                <w:sz w:val="20"/>
                <w:szCs w:val="20"/>
              </w:rPr>
              <w:t>V</w:t>
            </w:r>
            <w:r w:rsidRPr="000A5C5D">
              <w:rPr>
                <w:color w:val="000000"/>
                <w:sz w:val="20"/>
                <w:szCs w:val="20"/>
                <w:vertAlign w:val="subscript"/>
              </w:rPr>
              <w:t>MSc</w:t>
            </w:r>
          </w:p>
          <w:p w14:paraId="5D0AEF86" w14:textId="77777777" w:rsidR="001632F2" w:rsidRPr="000A5C5D" w:rsidRDefault="001632F2" w:rsidP="00832ECA">
            <w:pPr>
              <w:spacing w:before="60" w:after="60"/>
              <w:jc w:val="center"/>
              <w:rPr>
                <w:color w:val="000000"/>
                <w:sz w:val="20"/>
                <w:szCs w:val="20"/>
              </w:rPr>
            </w:pPr>
            <w:r w:rsidRPr="000A5C5D">
              <w:rPr>
                <w:color w:val="000000"/>
                <w:sz w:val="20"/>
              </w:rPr>
              <w:t>[</w:t>
            </w:r>
            <w:r w:rsidRPr="000A5C5D">
              <w:rPr>
                <w:sz w:val="20"/>
                <w:szCs w:val="20"/>
              </w:rPr>
              <w:t>L</w:t>
            </w:r>
            <w:r w:rsidRPr="000A5C5D">
              <w:rPr>
                <w:color w:val="000000"/>
                <w:sz w:val="20"/>
              </w:rPr>
              <w:t>]</w:t>
            </w:r>
          </w:p>
        </w:tc>
        <w:tc>
          <w:tcPr>
            <w:tcW w:w="1276" w:type="dxa"/>
            <w:shd w:val="clear" w:color="auto" w:fill="D9D9D9"/>
          </w:tcPr>
          <w:p w14:paraId="0793C0FF" w14:textId="77777777" w:rsidR="001632F2" w:rsidRPr="000A5C5D" w:rsidRDefault="001632F2" w:rsidP="00832ECA">
            <w:pPr>
              <w:spacing w:before="60" w:after="60"/>
              <w:jc w:val="center"/>
              <w:rPr>
                <w:color w:val="000000"/>
                <w:sz w:val="20"/>
                <w:szCs w:val="20"/>
              </w:rPr>
            </w:pPr>
            <w:r w:rsidRPr="000A5C5D">
              <w:rPr>
                <w:i/>
                <w:noProof/>
                <w:color w:val="000000"/>
                <w:sz w:val="20"/>
                <w:szCs w:val="20"/>
                <w:lang w:val="fr-FR" w:eastAsia="fr-FR"/>
              </w:rPr>
              <mc:AlternateContent>
                <mc:Choice Requires="wps">
                  <w:drawing>
                    <wp:anchor distT="4294967295" distB="4294967295" distL="114300" distR="114300" simplePos="0" relativeHeight="251660800" behindDoc="0" locked="0" layoutInCell="1" allowOverlap="1" wp14:anchorId="13A5C438" wp14:editId="70A81273">
                      <wp:simplePos x="0" y="0"/>
                      <wp:positionH relativeFrom="column">
                        <wp:posOffset>186690</wp:posOffset>
                      </wp:positionH>
                      <wp:positionV relativeFrom="paragraph">
                        <wp:posOffset>31749</wp:posOffset>
                      </wp:positionV>
                      <wp:extent cx="116205" cy="0"/>
                      <wp:effectExtent l="0" t="0" r="17145" b="0"/>
                      <wp:wrapNone/>
                      <wp:docPr id="2"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EC85A" id="_x0000_t32" coordsize="21600,21600" o:spt="32" o:oned="t" path="m,l21600,21600e" filled="f">
                      <v:path arrowok="t" fillok="f" o:connecttype="none"/>
                      <o:lock v:ext="edit" shapetype="t"/>
                    </v:shapetype>
                    <v:shape id="AutoShape 10" o:spid="_x0000_s1026" type="#_x0000_t32" alt="&quot;&quot;" style="position:absolute;margin-left:14.7pt;margin-top:2.5pt;width:9.1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CO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"/>
                  </w:pict>
                </mc:Fallback>
              </mc:AlternateContent>
            </w:r>
            <w:r w:rsidRPr="000A5C5D">
              <w:rPr>
                <w:i/>
                <w:color w:val="000000"/>
                <w:sz w:val="20"/>
                <w:szCs w:val="20"/>
              </w:rPr>
              <w:t>V</w:t>
            </w:r>
            <w:r w:rsidRPr="000A5C5D">
              <w:rPr>
                <w:color w:val="000000"/>
                <w:sz w:val="20"/>
                <w:szCs w:val="20"/>
                <w:vertAlign w:val="subscript"/>
              </w:rPr>
              <w:t>MSc</w:t>
            </w:r>
          </w:p>
          <w:p w14:paraId="4A5FBDE5" w14:textId="77777777" w:rsidR="001632F2" w:rsidRPr="000A5C5D" w:rsidRDefault="001632F2" w:rsidP="00832ECA">
            <w:pPr>
              <w:pStyle w:val="BodyText3"/>
              <w:spacing w:before="60" w:after="60"/>
              <w:rPr>
                <w:color w:val="000000"/>
                <w:sz w:val="20"/>
                <w:lang w:val="en-GB"/>
              </w:rPr>
            </w:pPr>
            <w:r w:rsidRPr="000A5C5D">
              <w:rPr>
                <w:color w:val="000000"/>
                <w:sz w:val="20"/>
                <w:lang w:val="en-GB"/>
              </w:rPr>
              <w:t>[</w:t>
            </w:r>
            <w:r w:rsidRPr="000A5C5D">
              <w:rPr>
                <w:sz w:val="20"/>
                <w:lang w:val="en-GB"/>
              </w:rPr>
              <w:t>L</w:t>
            </w:r>
            <w:r w:rsidRPr="000A5C5D">
              <w:rPr>
                <w:color w:val="000000"/>
                <w:sz w:val="20"/>
                <w:lang w:val="en-GB"/>
              </w:rPr>
              <w:t>]</w:t>
            </w:r>
          </w:p>
        </w:tc>
      </w:tr>
    </w:tbl>
    <w:p w14:paraId="10C8B9C8" w14:textId="77777777" w:rsidR="001632F2" w:rsidRPr="000A5C5D" w:rsidRDefault="001632F2" w:rsidP="001632F2">
      <w:pPr>
        <w:rPr>
          <w:color w:val="000000"/>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062"/>
        <w:gridCol w:w="1062"/>
        <w:gridCol w:w="1062"/>
        <w:gridCol w:w="1275"/>
        <w:gridCol w:w="1276"/>
      </w:tblGrid>
      <w:tr w:rsidR="001632F2" w:rsidRPr="000A5C5D" w14:paraId="272051B8" w14:textId="77777777" w:rsidTr="00832ECA">
        <w:tc>
          <w:tcPr>
            <w:tcW w:w="1139" w:type="dxa"/>
          </w:tcPr>
          <w:p w14:paraId="7F8BEBB1" w14:textId="77777777" w:rsidR="001632F2" w:rsidRPr="000A5C5D" w:rsidRDefault="001632F2" w:rsidP="00832ECA">
            <w:pPr>
              <w:pStyle w:val="BodyText3"/>
              <w:spacing w:before="60" w:after="60"/>
              <w:rPr>
                <w:color w:val="000000"/>
                <w:sz w:val="20"/>
                <w:lang w:val="en-GB"/>
              </w:rPr>
            </w:pPr>
            <w:r w:rsidRPr="000A5C5D">
              <w:rPr>
                <w:color w:val="000000"/>
                <w:sz w:val="20"/>
                <w:lang w:val="en-GB"/>
              </w:rPr>
              <w:t>1</w:t>
            </w:r>
          </w:p>
        </w:tc>
        <w:tc>
          <w:tcPr>
            <w:tcW w:w="1062" w:type="dxa"/>
            <w:tcBorders>
              <w:bottom w:val="single" w:sz="4" w:space="0" w:color="auto"/>
            </w:tcBorders>
          </w:tcPr>
          <w:p w14:paraId="35DDF4CA" w14:textId="77777777" w:rsidR="001632F2" w:rsidRPr="000A5C5D" w:rsidRDefault="001632F2" w:rsidP="00832ECA">
            <w:pPr>
              <w:pStyle w:val="BodyText3"/>
              <w:spacing w:before="60" w:after="60"/>
              <w:rPr>
                <w:color w:val="000000"/>
                <w:sz w:val="20"/>
                <w:lang w:val="en-GB"/>
              </w:rPr>
            </w:pPr>
          </w:p>
        </w:tc>
        <w:tc>
          <w:tcPr>
            <w:tcW w:w="1062" w:type="dxa"/>
            <w:tcBorders>
              <w:bottom w:val="single" w:sz="4" w:space="0" w:color="auto"/>
            </w:tcBorders>
          </w:tcPr>
          <w:p w14:paraId="1F04BD3B" w14:textId="77777777" w:rsidR="001632F2" w:rsidRPr="000A5C5D" w:rsidRDefault="001632F2" w:rsidP="00832ECA">
            <w:pPr>
              <w:pStyle w:val="BodyText3"/>
              <w:spacing w:before="60" w:after="60"/>
              <w:rPr>
                <w:color w:val="000000"/>
                <w:sz w:val="20"/>
                <w:lang w:val="en-GB"/>
              </w:rPr>
            </w:pPr>
          </w:p>
        </w:tc>
        <w:tc>
          <w:tcPr>
            <w:tcW w:w="1062" w:type="dxa"/>
          </w:tcPr>
          <w:p w14:paraId="13DC3DBA" w14:textId="77777777" w:rsidR="001632F2" w:rsidRPr="000A5C5D" w:rsidRDefault="001632F2" w:rsidP="00832ECA">
            <w:pPr>
              <w:pStyle w:val="BodyText3"/>
              <w:spacing w:before="60" w:after="60"/>
              <w:rPr>
                <w:color w:val="000000"/>
                <w:sz w:val="20"/>
                <w:lang w:val="en-GB"/>
              </w:rPr>
            </w:pPr>
          </w:p>
        </w:tc>
        <w:tc>
          <w:tcPr>
            <w:tcW w:w="1275" w:type="dxa"/>
          </w:tcPr>
          <w:p w14:paraId="0338D261" w14:textId="77777777" w:rsidR="001632F2" w:rsidRPr="000A5C5D" w:rsidRDefault="001632F2" w:rsidP="00832ECA">
            <w:pPr>
              <w:pStyle w:val="BodyText3"/>
              <w:spacing w:before="60" w:after="60"/>
              <w:rPr>
                <w:color w:val="000000"/>
                <w:sz w:val="20"/>
                <w:lang w:val="en-GB"/>
              </w:rPr>
            </w:pPr>
          </w:p>
        </w:tc>
        <w:tc>
          <w:tcPr>
            <w:tcW w:w="1276" w:type="dxa"/>
            <w:vMerge w:val="restart"/>
            <w:shd w:val="clear" w:color="auto" w:fill="D9D9D9"/>
          </w:tcPr>
          <w:p w14:paraId="35EB837E" w14:textId="77777777" w:rsidR="001632F2" w:rsidRPr="000A5C5D" w:rsidRDefault="001632F2" w:rsidP="00832ECA">
            <w:pPr>
              <w:pStyle w:val="BodyText3"/>
              <w:spacing w:before="60" w:after="60"/>
              <w:rPr>
                <w:color w:val="000000"/>
                <w:sz w:val="20"/>
                <w:lang w:val="en-GB"/>
              </w:rPr>
            </w:pPr>
          </w:p>
        </w:tc>
      </w:tr>
      <w:tr w:rsidR="001632F2" w:rsidRPr="000A5C5D" w14:paraId="15080BD5" w14:textId="77777777" w:rsidTr="00832ECA">
        <w:tc>
          <w:tcPr>
            <w:tcW w:w="1139" w:type="dxa"/>
            <w:tcBorders>
              <w:bottom w:val="single" w:sz="4" w:space="0" w:color="auto"/>
            </w:tcBorders>
          </w:tcPr>
          <w:p w14:paraId="1DEBBB44" w14:textId="77777777" w:rsidR="001632F2" w:rsidRPr="000A5C5D" w:rsidRDefault="001632F2" w:rsidP="00832ECA">
            <w:pPr>
              <w:pStyle w:val="BodyText3"/>
              <w:spacing w:before="60" w:after="60"/>
              <w:rPr>
                <w:color w:val="000000"/>
                <w:sz w:val="20"/>
                <w:lang w:val="en-GB"/>
              </w:rPr>
            </w:pPr>
            <w:r w:rsidRPr="000A5C5D">
              <w:rPr>
                <w:color w:val="000000"/>
                <w:sz w:val="20"/>
                <w:lang w:val="en-GB"/>
              </w:rPr>
              <w:t>2</w:t>
            </w:r>
          </w:p>
        </w:tc>
        <w:tc>
          <w:tcPr>
            <w:tcW w:w="1062" w:type="dxa"/>
            <w:tcBorders>
              <w:bottom w:val="single" w:sz="4" w:space="0" w:color="auto"/>
            </w:tcBorders>
          </w:tcPr>
          <w:p w14:paraId="777BD4C0" w14:textId="77777777" w:rsidR="001632F2" w:rsidRPr="000A5C5D" w:rsidRDefault="001632F2" w:rsidP="00832ECA">
            <w:pPr>
              <w:pStyle w:val="BodyText3"/>
              <w:spacing w:before="60" w:after="60"/>
              <w:rPr>
                <w:color w:val="000000"/>
                <w:sz w:val="20"/>
                <w:lang w:val="en-GB"/>
              </w:rPr>
            </w:pPr>
          </w:p>
        </w:tc>
        <w:tc>
          <w:tcPr>
            <w:tcW w:w="1062" w:type="dxa"/>
            <w:tcBorders>
              <w:bottom w:val="single" w:sz="4" w:space="0" w:color="auto"/>
            </w:tcBorders>
          </w:tcPr>
          <w:p w14:paraId="649DBAAA" w14:textId="77777777" w:rsidR="001632F2" w:rsidRPr="000A5C5D" w:rsidRDefault="001632F2" w:rsidP="00832ECA">
            <w:pPr>
              <w:pStyle w:val="BodyText3"/>
              <w:spacing w:before="60" w:after="60"/>
              <w:rPr>
                <w:color w:val="000000"/>
                <w:sz w:val="20"/>
                <w:lang w:val="en-GB"/>
              </w:rPr>
            </w:pPr>
          </w:p>
        </w:tc>
        <w:tc>
          <w:tcPr>
            <w:tcW w:w="1062" w:type="dxa"/>
            <w:tcBorders>
              <w:bottom w:val="single" w:sz="4" w:space="0" w:color="auto"/>
            </w:tcBorders>
          </w:tcPr>
          <w:p w14:paraId="120F01C6" w14:textId="77777777" w:rsidR="001632F2" w:rsidRPr="000A5C5D" w:rsidRDefault="001632F2" w:rsidP="00832ECA">
            <w:pPr>
              <w:pStyle w:val="BodyText3"/>
              <w:spacing w:before="60" w:after="60"/>
              <w:rPr>
                <w:color w:val="000000"/>
                <w:sz w:val="20"/>
                <w:lang w:val="en-GB"/>
              </w:rPr>
            </w:pPr>
          </w:p>
        </w:tc>
        <w:tc>
          <w:tcPr>
            <w:tcW w:w="1275" w:type="dxa"/>
            <w:tcBorders>
              <w:bottom w:val="single" w:sz="4" w:space="0" w:color="auto"/>
            </w:tcBorders>
          </w:tcPr>
          <w:p w14:paraId="64C3BFA0" w14:textId="77777777" w:rsidR="001632F2" w:rsidRPr="000A5C5D" w:rsidRDefault="001632F2" w:rsidP="00832ECA">
            <w:pPr>
              <w:pStyle w:val="BodyText3"/>
              <w:spacing w:before="60" w:after="60"/>
              <w:rPr>
                <w:color w:val="000000"/>
                <w:sz w:val="20"/>
                <w:lang w:val="en-GB"/>
              </w:rPr>
            </w:pPr>
          </w:p>
        </w:tc>
        <w:tc>
          <w:tcPr>
            <w:tcW w:w="1276" w:type="dxa"/>
            <w:vMerge/>
            <w:shd w:val="clear" w:color="auto" w:fill="D9D9D9"/>
          </w:tcPr>
          <w:p w14:paraId="449B4DE4" w14:textId="77777777" w:rsidR="001632F2" w:rsidRPr="000A5C5D" w:rsidRDefault="001632F2" w:rsidP="00832ECA">
            <w:pPr>
              <w:pStyle w:val="BodyText3"/>
              <w:spacing w:before="60" w:after="60"/>
              <w:rPr>
                <w:color w:val="000000"/>
                <w:sz w:val="20"/>
                <w:lang w:val="en-GB"/>
              </w:rPr>
            </w:pPr>
          </w:p>
        </w:tc>
      </w:tr>
      <w:tr w:rsidR="001632F2" w:rsidRPr="000A5C5D" w14:paraId="3B36FA82" w14:textId="77777777" w:rsidTr="00832ECA">
        <w:tc>
          <w:tcPr>
            <w:tcW w:w="1139" w:type="dxa"/>
            <w:tcBorders>
              <w:top w:val="single" w:sz="4" w:space="0" w:color="auto"/>
              <w:left w:val="nil"/>
              <w:bottom w:val="nil"/>
              <w:right w:val="nil"/>
            </w:tcBorders>
          </w:tcPr>
          <w:p w14:paraId="70BAA259" w14:textId="77777777" w:rsidR="001632F2" w:rsidRPr="000A5C5D" w:rsidRDefault="001632F2" w:rsidP="00832ECA">
            <w:pPr>
              <w:pStyle w:val="BodyText3"/>
              <w:spacing w:before="60" w:after="60"/>
              <w:rPr>
                <w:color w:val="000000"/>
                <w:sz w:val="20"/>
                <w:lang w:val="en-GB"/>
              </w:rPr>
            </w:pPr>
          </w:p>
        </w:tc>
        <w:tc>
          <w:tcPr>
            <w:tcW w:w="1062" w:type="dxa"/>
            <w:tcBorders>
              <w:top w:val="single" w:sz="4" w:space="0" w:color="auto"/>
              <w:left w:val="nil"/>
              <w:bottom w:val="nil"/>
              <w:right w:val="nil"/>
            </w:tcBorders>
          </w:tcPr>
          <w:p w14:paraId="42F32479" w14:textId="77777777" w:rsidR="001632F2" w:rsidRPr="000A5C5D" w:rsidRDefault="001632F2" w:rsidP="00832ECA">
            <w:pPr>
              <w:pStyle w:val="BodyText3"/>
              <w:spacing w:before="60" w:after="60"/>
              <w:rPr>
                <w:color w:val="000000"/>
                <w:sz w:val="20"/>
                <w:lang w:val="en-GB"/>
              </w:rPr>
            </w:pPr>
          </w:p>
        </w:tc>
        <w:tc>
          <w:tcPr>
            <w:tcW w:w="1062" w:type="dxa"/>
            <w:tcBorders>
              <w:top w:val="single" w:sz="4" w:space="0" w:color="auto"/>
              <w:left w:val="nil"/>
              <w:bottom w:val="nil"/>
              <w:right w:val="nil"/>
            </w:tcBorders>
          </w:tcPr>
          <w:p w14:paraId="04CAFE6B" w14:textId="77777777" w:rsidR="001632F2" w:rsidRPr="000A5C5D" w:rsidRDefault="001632F2" w:rsidP="00832ECA">
            <w:pPr>
              <w:pStyle w:val="BodyText3"/>
              <w:spacing w:before="60" w:after="60"/>
              <w:rPr>
                <w:color w:val="000000"/>
                <w:sz w:val="20"/>
                <w:lang w:val="en-GB"/>
              </w:rPr>
            </w:pPr>
          </w:p>
        </w:tc>
        <w:tc>
          <w:tcPr>
            <w:tcW w:w="1062" w:type="dxa"/>
            <w:tcBorders>
              <w:top w:val="single" w:sz="4" w:space="0" w:color="auto"/>
              <w:left w:val="nil"/>
              <w:bottom w:val="nil"/>
              <w:right w:val="nil"/>
            </w:tcBorders>
          </w:tcPr>
          <w:p w14:paraId="7A8EF4C8" w14:textId="77777777" w:rsidR="001632F2" w:rsidRPr="000A5C5D" w:rsidRDefault="001632F2" w:rsidP="00832ECA">
            <w:pPr>
              <w:pStyle w:val="BodyText3"/>
              <w:spacing w:before="60" w:after="60"/>
              <w:rPr>
                <w:color w:val="000000"/>
                <w:sz w:val="20"/>
                <w:lang w:val="en-GB"/>
              </w:rPr>
            </w:pPr>
          </w:p>
        </w:tc>
        <w:tc>
          <w:tcPr>
            <w:tcW w:w="1275" w:type="dxa"/>
            <w:tcBorders>
              <w:top w:val="single" w:sz="4" w:space="0" w:color="auto"/>
              <w:left w:val="nil"/>
              <w:bottom w:val="nil"/>
              <w:right w:val="single" w:sz="4" w:space="0" w:color="auto"/>
            </w:tcBorders>
          </w:tcPr>
          <w:p w14:paraId="59519969" w14:textId="77777777" w:rsidR="001632F2" w:rsidRPr="000A5C5D" w:rsidRDefault="001632F2" w:rsidP="00832ECA">
            <w:pPr>
              <w:pStyle w:val="BodyText3"/>
              <w:spacing w:before="60" w:after="60"/>
              <w:rPr>
                <w:color w:val="000000"/>
                <w:sz w:val="20"/>
                <w:lang w:val="en-GB"/>
              </w:rPr>
            </w:pPr>
          </w:p>
        </w:tc>
        <w:tc>
          <w:tcPr>
            <w:tcW w:w="1276" w:type="dxa"/>
            <w:tcBorders>
              <w:left w:val="single" w:sz="4" w:space="0" w:color="auto"/>
              <w:bottom w:val="single" w:sz="4" w:space="0" w:color="auto"/>
            </w:tcBorders>
          </w:tcPr>
          <w:p w14:paraId="2A773B9F" w14:textId="77777777" w:rsidR="001632F2" w:rsidRPr="000A5C5D" w:rsidRDefault="001632F2" w:rsidP="00832ECA">
            <w:pPr>
              <w:pStyle w:val="BodyText3"/>
              <w:spacing w:before="60" w:after="60"/>
              <w:rPr>
                <w:color w:val="000000"/>
                <w:sz w:val="20"/>
                <w:lang w:val="en-GB"/>
              </w:rPr>
            </w:pPr>
          </w:p>
        </w:tc>
      </w:tr>
    </w:tbl>
    <w:p w14:paraId="47352C76"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D784F90" w14:textId="77777777" w:rsidTr="00832ECA">
        <w:trPr>
          <w:cantSplit/>
          <w:trHeight w:val="325"/>
        </w:trPr>
        <w:tc>
          <w:tcPr>
            <w:tcW w:w="1259" w:type="dxa"/>
            <w:tcBorders>
              <w:bottom w:val="single" w:sz="6" w:space="0" w:color="auto"/>
            </w:tcBorders>
            <w:vAlign w:val="center"/>
          </w:tcPr>
          <w:p w14:paraId="5DF77F89"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56CB407" w14:textId="77777777" w:rsidTr="00832ECA">
              <w:tc>
                <w:tcPr>
                  <w:tcW w:w="518" w:type="dxa"/>
                </w:tcPr>
                <w:p w14:paraId="7AE48E59" w14:textId="77777777" w:rsidR="001632F2" w:rsidRPr="000A5C5D" w:rsidRDefault="001632F2" w:rsidP="00832ECA">
                  <w:pPr>
                    <w:spacing w:before="4" w:after="4"/>
                    <w:jc w:val="center"/>
                    <w:rPr>
                      <w:bCs/>
                    </w:rPr>
                  </w:pPr>
                </w:p>
              </w:tc>
              <w:tc>
                <w:tcPr>
                  <w:tcW w:w="1162" w:type="dxa"/>
                  <w:tcBorders>
                    <w:top w:val="nil"/>
                    <w:bottom w:val="nil"/>
                    <w:right w:val="nil"/>
                  </w:tcBorders>
                </w:tcPr>
                <w:p w14:paraId="2D35D588" w14:textId="77777777" w:rsidR="001632F2" w:rsidRPr="000A5C5D" w:rsidRDefault="001632F2" w:rsidP="00832ECA">
                  <w:pPr>
                    <w:spacing w:before="4" w:after="4"/>
                    <w:jc w:val="center"/>
                    <w:rPr>
                      <w:bCs/>
                    </w:rPr>
                  </w:pPr>
                  <w:r w:rsidRPr="000A5C5D">
                    <w:rPr>
                      <w:bCs/>
                    </w:rPr>
                    <w:t>Yes</w:t>
                  </w:r>
                </w:p>
              </w:tc>
              <w:tc>
                <w:tcPr>
                  <w:tcW w:w="500" w:type="dxa"/>
                </w:tcPr>
                <w:p w14:paraId="054D9D26" w14:textId="77777777" w:rsidR="001632F2" w:rsidRPr="000A5C5D" w:rsidRDefault="001632F2" w:rsidP="00832ECA">
                  <w:pPr>
                    <w:spacing w:before="4" w:after="4"/>
                    <w:jc w:val="center"/>
                    <w:rPr>
                      <w:bCs/>
                    </w:rPr>
                  </w:pPr>
                </w:p>
              </w:tc>
              <w:tc>
                <w:tcPr>
                  <w:tcW w:w="1060" w:type="dxa"/>
                  <w:tcBorders>
                    <w:top w:val="nil"/>
                    <w:bottom w:val="nil"/>
                    <w:right w:val="nil"/>
                  </w:tcBorders>
                </w:tcPr>
                <w:p w14:paraId="0D926D03" w14:textId="77777777" w:rsidR="001632F2" w:rsidRPr="000A5C5D" w:rsidRDefault="001632F2" w:rsidP="00832ECA">
                  <w:pPr>
                    <w:spacing w:before="4" w:after="4"/>
                    <w:jc w:val="center"/>
                    <w:rPr>
                      <w:bCs/>
                    </w:rPr>
                  </w:pPr>
                  <w:r w:rsidRPr="000A5C5D">
                    <w:rPr>
                      <w:bCs/>
                    </w:rPr>
                    <w:t>No</w:t>
                  </w:r>
                </w:p>
              </w:tc>
            </w:tr>
          </w:tbl>
          <w:p w14:paraId="76434343" w14:textId="77777777" w:rsidR="001632F2" w:rsidRPr="000A5C5D" w:rsidRDefault="001632F2" w:rsidP="00832ECA">
            <w:pPr>
              <w:spacing w:before="4" w:after="4"/>
              <w:jc w:val="center"/>
              <w:rPr>
                <w:bCs/>
              </w:rPr>
            </w:pPr>
          </w:p>
        </w:tc>
      </w:tr>
    </w:tbl>
    <w:p w14:paraId="5B910248" w14:textId="77777777" w:rsidR="001632F2" w:rsidRPr="000A5C5D" w:rsidRDefault="001632F2" w:rsidP="001632F2">
      <w:pPr>
        <w:rPr>
          <w:b/>
          <w:sz w:val="20"/>
          <w:szCs w:val="20"/>
        </w:rPr>
      </w:pPr>
    </w:p>
    <w:p w14:paraId="65115C1F" w14:textId="77777777" w:rsidR="001632F2" w:rsidRPr="000A5C5D" w:rsidRDefault="001632F2" w:rsidP="001632F2">
      <w:pPr>
        <w:rPr>
          <w:sz w:val="20"/>
          <w:szCs w:val="20"/>
        </w:rPr>
      </w:pPr>
    </w:p>
    <w:p w14:paraId="6607F48A" w14:textId="77777777" w:rsidR="001632F2" w:rsidRPr="000A5C5D" w:rsidRDefault="001632F2" w:rsidP="001632F2">
      <w:pPr>
        <w:pStyle w:val="BodyText3"/>
        <w:jc w:val="left"/>
        <w:rPr>
          <w:sz w:val="20"/>
          <w:lang w:val="en-GB"/>
        </w:rPr>
      </w:pPr>
      <w:r w:rsidRPr="000A5C5D">
        <w:rPr>
          <w:sz w:val="20"/>
          <w:lang w:val="en-GB"/>
        </w:rPr>
        <w:t>Remarks:</w:t>
      </w:r>
    </w:p>
    <w:p w14:paraId="5A3D45D2" w14:textId="77777777" w:rsidR="001632F2" w:rsidRPr="000A5C5D" w:rsidRDefault="001632F2" w:rsidP="001632F2">
      <w:pPr>
        <w:pStyle w:val="BodyText3"/>
        <w:jc w:val="left"/>
        <w:rPr>
          <w:sz w:val="20"/>
          <w:lang w:val="en-GB"/>
        </w:rPr>
      </w:pPr>
    </w:p>
    <w:p w14:paraId="7BAC7482" w14:textId="77777777" w:rsidR="001632F2" w:rsidRPr="000A5C5D" w:rsidRDefault="001632F2" w:rsidP="001632F2">
      <w:pPr>
        <w:pStyle w:val="BodyText3"/>
        <w:jc w:val="left"/>
        <w:rPr>
          <w:sz w:val="20"/>
          <w:lang w:val="en-GB"/>
        </w:rPr>
      </w:pPr>
    </w:p>
    <w:p w14:paraId="21FE9CA9" w14:textId="77777777" w:rsidR="001632F2" w:rsidRPr="000A5C5D" w:rsidRDefault="001632F2" w:rsidP="001632F2">
      <w:pPr>
        <w:pStyle w:val="BodyText3"/>
        <w:jc w:val="left"/>
        <w:rPr>
          <w:sz w:val="20"/>
          <w:lang w:val="en-GB"/>
        </w:rPr>
      </w:pPr>
    </w:p>
    <w:p w14:paraId="3FCCB591" w14:textId="77777777" w:rsidR="001632F2" w:rsidRPr="000A5C5D" w:rsidRDefault="001632F2" w:rsidP="001632F2">
      <w:pPr>
        <w:pStyle w:val="BodyText3"/>
        <w:jc w:val="left"/>
        <w:rPr>
          <w:sz w:val="20"/>
          <w:lang w:val="en-GB"/>
        </w:rPr>
      </w:pPr>
    </w:p>
    <w:p w14:paraId="2B5E6208" w14:textId="77777777" w:rsidR="001632F2" w:rsidRPr="00B07EF1" w:rsidRDefault="001632F2" w:rsidP="001632F2">
      <w:pPr>
        <w:spacing w:after="60"/>
        <w:rPr>
          <w:color w:val="000000"/>
          <w:sz w:val="20"/>
          <w:lang w:val="fr-FR"/>
        </w:rPr>
      </w:pPr>
      <w:r w:rsidRPr="00B07EF1">
        <w:rPr>
          <w:i/>
          <w:sz w:val="20"/>
          <w:szCs w:val="20"/>
          <w:lang w:val="fr-FR"/>
        </w:rPr>
        <w:t>Notes</w:t>
      </w:r>
      <w:r w:rsidRPr="00B07EF1">
        <w:rPr>
          <w:sz w:val="20"/>
          <w:szCs w:val="20"/>
          <w:lang w:val="fr-FR"/>
        </w:rPr>
        <w:t>:</w:t>
      </w:r>
      <w:r w:rsidRPr="00B07EF1">
        <w:rPr>
          <w:sz w:val="20"/>
          <w:szCs w:val="20"/>
          <w:lang w:val="fr-FR"/>
        </w:rPr>
        <w:tab/>
      </w:r>
      <w:r w:rsidRPr="00B07EF1">
        <w:rPr>
          <w:i/>
          <w:color w:val="000000"/>
          <w:sz w:val="20"/>
          <w:szCs w:val="20"/>
          <w:lang w:val="fr-FR"/>
        </w:rPr>
        <w:t>V</w:t>
      </w:r>
      <w:r w:rsidRPr="00B07EF1">
        <w:rPr>
          <w:color w:val="000000"/>
          <w:sz w:val="20"/>
          <w:szCs w:val="20"/>
          <w:vertAlign w:val="subscript"/>
          <w:lang w:val="fr-FR"/>
        </w:rPr>
        <w:t xml:space="preserve">MS </w:t>
      </w:r>
      <w:r w:rsidRPr="00B07EF1">
        <w:rPr>
          <w:color w:val="000000"/>
          <w:sz w:val="20"/>
          <w:szCs w:val="20"/>
          <w:lang w:val="fr-FR"/>
        </w:rPr>
        <w:t xml:space="preserve">= </w:t>
      </w:r>
      <w:r w:rsidRPr="00B07EF1">
        <w:rPr>
          <w:i/>
          <w:color w:val="000000"/>
          <w:sz w:val="20"/>
          <w:szCs w:val="20"/>
          <w:lang w:val="fr-FR"/>
        </w:rPr>
        <w:t>V</w:t>
      </w:r>
      <w:r w:rsidRPr="00B07EF1">
        <w:rPr>
          <w:color w:val="000000"/>
          <w:sz w:val="20"/>
          <w:szCs w:val="20"/>
          <w:vertAlign w:val="subscript"/>
          <w:lang w:val="fr-FR"/>
        </w:rPr>
        <w:t>s</w:t>
      </w:r>
      <w:r w:rsidRPr="00B07EF1">
        <w:rPr>
          <w:color w:val="000000"/>
          <w:sz w:val="20"/>
          <w:szCs w:val="20"/>
          <w:lang w:val="fr-FR"/>
        </w:rPr>
        <w:t xml:space="preserve"> –</w:t>
      </w:r>
      <w:r w:rsidRPr="00B07EF1">
        <w:rPr>
          <w:color w:val="000000"/>
          <w:sz w:val="20"/>
          <w:szCs w:val="20"/>
          <w:vertAlign w:val="subscript"/>
          <w:lang w:val="fr-FR"/>
        </w:rPr>
        <w:t xml:space="preserve"> </w:t>
      </w:r>
      <w:r w:rsidRPr="00B07EF1">
        <w:rPr>
          <w:i/>
          <w:color w:val="000000"/>
          <w:sz w:val="20"/>
          <w:szCs w:val="20"/>
          <w:lang w:val="fr-FR"/>
        </w:rPr>
        <w:t>V</w:t>
      </w:r>
      <w:r w:rsidRPr="00B07EF1">
        <w:rPr>
          <w:color w:val="000000"/>
          <w:sz w:val="20"/>
          <w:szCs w:val="20"/>
          <w:vertAlign w:val="subscript"/>
          <w:lang w:val="fr-FR"/>
        </w:rPr>
        <w:t xml:space="preserve">i  </w:t>
      </w:r>
      <w:r w:rsidRPr="00B07EF1">
        <w:rPr>
          <w:color w:val="000000"/>
          <w:sz w:val="20"/>
          <w:lang w:val="fr-FR"/>
        </w:rPr>
        <w:t>[ℓ]</w:t>
      </w:r>
    </w:p>
    <w:p w14:paraId="5EE38507" w14:textId="77777777" w:rsidR="001632F2" w:rsidRPr="000A5C5D" w:rsidRDefault="001632F2" w:rsidP="001632F2">
      <w:pPr>
        <w:spacing w:after="60"/>
        <w:rPr>
          <w:color w:val="000000"/>
          <w:sz w:val="20"/>
        </w:rPr>
      </w:pPr>
      <w:r w:rsidRPr="00B07EF1">
        <w:rPr>
          <w:color w:val="000000"/>
          <w:sz w:val="20"/>
          <w:lang w:val="fr-FR"/>
        </w:rPr>
        <w:tab/>
      </w:r>
      <w:r w:rsidRPr="000A5C5D">
        <w:rPr>
          <w:i/>
          <w:color w:val="000000"/>
          <w:sz w:val="20"/>
          <w:szCs w:val="20"/>
        </w:rPr>
        <w:t>V</w:t>
      </w:r>
      <w:r w:rsidRPr="000A5C5D">
        <w:rPr>
          <w:color w:val="000000"/>
          <w:sz w:val="20"/>
          <w:szCs w:val="20"/>
          <w:vertAlign w:val="subscript"/>
        </w:rPr>
        <w:t>MSc</w:t>
      </w:r>
      <w:r w:rsidRPr="000A5C5D">
        <w:rPr>
          <w:color w:val="000000"/>
          <w:sz w:val="20"/>
        </w:rPr>
        <w:t xml:space="preserve"> = </w:t>
      </w:r>
      <w:r w:rsidRPr="000A5C5D">
        <w:rPr>
          <w:i/>
          <w:color w:val="000000"/>
          <w:sz w:val="20"/>
          <w:szCs w:val="20"/>
        </w:rPr>
        <w:t>V</w:t>
      </w:r>
      <w:r w:rsidRPr="000A5C5D">
        <w:rPr>
          <w:color w:val="000000"/>
          <w:sz w:val="20"/>
          <w:szCs w:val="20"/>
          <w:vertAlign w:val="subscript"/>
        </w:rPr>
        <w:t>MS</w:t>
      </w:r>
      <w:r w:rsidRPr="000A5C5D">
        <w:rPr>
          <w:color w:val="000000"/>
          <w:sz w:val="20"/>
        </w:rPr>
        <w:t xml:space="preserve"> corrected by meter error</w:t>
      </w:r>
    </w:p>
    <w:p w14:paraId="59733941" w14:textId="77777777" w:rsidR="001632F2" w:rsidRPr="000A5C5D" w:rsidRDefault="001632F2" w:rsidP="001632F2">
      <w:pPr>
        <w:rPr>
          <w:szCs w:val="20"/>
          <w:vertAlign w:val="subscript"/>
        </w:rPr>
      </w:pPr>
      <w:r w:rsidRPr="000A5C5D">
        <w:rPr>
          <w:noProof/>
          <w:szCs w:val="20"/>
          <w:lang w:val="fr-FR" w:eastAsia="fr-FR"/>
        </w:rPr>
        <mc:AlternateContent>
          <mc:Choice Requires="wps">
            <w:drawing>
              <wp:anchor distT="4294967295" distB="4294967295" distL="114300" distR="114300" simplePos="0" relativeHeight="251659776" behindDoc="0" locked="0" layoutInCell="1" allowOverlap="1" wp14:anchorId="20848D28" wp14:editId="21E5317B">
                <wp:simplePos x="0" y="0"/>
                <wp:positionH relativeFrom="column">
                  <wp:posOffset>469405</wp:posOffset>
                </wp:positionH>
                <wp:positionV relativeFrom="paragraph">
                  <wp:posOffset>4650</wp:posOffset>
                </wp:positionV>
                <wp:extent cx="72000" cy="0"/>
                <wp:effectExtent l="0" t="0" r="23495" b="1905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06F7D" id="AutoShape 8" o:spid="_x0000_s1026" type="#_x0000_t32" alt="&quot;&quot;" style="position:absolute;margin-left:36.95pt;margin-top:.35pt;width:5.6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"/>
            </w:pict>
          </mc:Fallback>
        </mc:AlternateContent>
      </w:r>
      <w:r w:rsidRPr="000A5C5D">
        <w:rPr>
          <w:color w:val="A6A6A6"/>
          <w:szCs w:val="20"/>
        </w:rPr>
        <w:tab/>
      </w:r>
      <w:r w:rsidRPr="000A5C5D">
        <w:rPr>
          <w:i/>
          <w:szCs w:val="20"/>
        </w:rPr>
        <w:t>V</w:t>
      </w:r>
      <w:r w:rsidRPr="000A5C5D">
        <w:rPr>
          <w:szCs w:val="20"/>
          <w:vertAlign w:val="subscript"/>
        </w:rPr>
        <w:t>MSc</w:t>
      </w:r>
      <w:r w:rsidRPr="000A5C5D">
        <w:t xml:space="preserve"> = mean volume of </w:t>
      </w:r>
      <w:r w:rsidRPr="000A5C5D">
        <w:rPr>
          <w:i/>
          <w:szCs w:val="20"/>
        </w:rPr>
        <w:t>V</w:t>
      </w:r>
      <w:r w:rsidRPr="000A5C5D">
        <w:rPr>
          <w:szCs w:val="20"/>
          <w:vertAlign w:val="subscript"/>
        </w:rPr>
        <w:t>MSc</w:t>
      </w:r>
    </w:p>
    <w:p w14:paraId="3468590B" w14:textId="77777777" w:rsidR="001632F2" w:rsidRPr="00C10F49" w:rsidRDefault="001632F2" w:rsidP="004307E6">
      <w:pPr>
        <w:pStyle w:val="Heading4"/>
      </w:pPr>
      <w:r w:rsidRPr="000A5C5D">
        <w:rPr>
          <w:color w:val="000000"/>
          <w:sz w:val="20"/>
        </w:rPr>
        <w:br w:type="page"/>
      </w:r>
      <w:r w:rsidRPr="00C10F49">
        <w:t>F.8.8.2</w:t>
      </w:r>
      <w:r w:rsidRPr="00C10F49">
        <w:tab/>
        <w:t>Measuring systems for beer and other foaming liquids (R 117-2, E.6.2)</w:t>
      </w:r>
    </w:p>
    <w:p w14:paraId="222CBA16" w14:textId="77777777" w:rsidR="001632F2" w:rsidRPr="00C10F49" w:rsidRDefault="001632F2" w:rsidP="001632F2">
      <w:pPr>
        <w:rPr>
          <w:b/>
        </w:rPr>
      </w:pPr>
    </w:p>
    <w:p w14:paraId="28EBB596" w14:textId="77777777" w:rsidR="001632F2" w:rsidRPr="00C10F49" w:rsidRDefault="001632F2" w:rsidP="001632F2">
      <w:pPr>
        <w:pStyle w:val="Heading5"/>
      </w:pPr>
      <w:r w:rsidRPr="00C10F49">
        <w:t>F.8.8.2.1</w:t>
      </w:r>
      <w:r w:rsidRPr="00C10F49">
        <w:tab/>
        <w:t>Delivering measuring systems (R 117-2, E.6.2.1)</w:t>
      </w:r>
    </w:p>
    <w:p w14:paraId="75A1FBED" w14:textId="77777777" w:rsidR="001632F2" w:rsidRPr="00C10F49" w:rsidRDefault="001632F2" w:rsidP="001632F2">
      <w:pPr>
        <w:rPr>
          <w:b/>
        </w:rPr>
      </w:pPr>
    </w:p>
    <w:p w14:paraId="624ABB64" w14:textId="77777777" w:rsidR="001632F2" w:rsidRPr="000A5C5D" w:rsidRDefault="001632F2" w:rsidP="001632F2">
      <w:pPr>
        <w:pStyle w:val="Heading6"/>
      </w:pPr>
      <w:r w:rsidRPr="00C10F49">
        <w:rPr>
          <w:color w:val="auto"/>
        </w:rPr>
        <w:t>F.8.8.2.1.1</w:t>
      </w:r>
      <w:r w:rsidRPr="000A5C5D">
        <w:tab/>
        <w:t>Accuracy (R 117-2, E.6.2.1)</w:t>
      </w:r>
    </w:p>
    <w:p w14:paraId="6803D4C0" w14:textId="77777777" w:rsidR="001632F2" w:rsidRPr="000A5C5D" w:rsidRDefault="001632F2" w:rsidP="001632F2">
      <w:pPr>
        <w:rPr>
          <w:b/>
          <w:color w:val="000000"/>
        </w:rPr>
      </w:pPr>
    </w:p>
    <w:p w14:paraId="7605B964" w14:textId="77777777" w:rsidR="001632F2" w:rsidRPr="000A5C5D" w:rsidRDefault="001632F2" w:rsidP="001632F2">
      <w:pPr>
        <w:rPr>
          <w:b/>
          <w:sz w:val="20"/>
          <w:szCs w:val="20"/>
        </w:rPr>
      </w:pPr>
      <w:r w:rsidRPr="000A5C5D">
        <w:rPr>
          <w:b/>
          <w:sz w:val="20"/>
          <w:szCs w:val="20"/>
        </w:rPr>
        <w:t>1)</w:t>
      </w:r>
      <w:r w:rsidRPr="000A5C5D">
        <w:rPr>
          <w:b/>
          <w:sz w:val="20"/>
          <w:szCs w:val="20"/>
        </w:rPr>
        <w:tab/>
        <w:t>Gravimetric procedure by delivering the liquid into a tank on a balance</w:t>
      </w:r>
    </w:p>
    <w:p w14:paraId="54A623E4"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B9A0552" w14:textId="77777777" w:rsidTr="00832ECA">
        <w:tc>
          <w:tcPr>
            <w:tcW w:w="1668" w:type="dxa"/>
          </w:tcPr>
          <w:p w14:paraId="04BBD7B2" w14:textId="77777777" w:rsidR="001632F2" w:rsidRPr="000A5C5D" w:rsidRDefault="001632F2" w:rsidP="00832ECA">
            <w:pPr>
              <w:rPr>
                <w:sz w:val="20"/>
                <w:szCs w:val="20"/>
              </w:rPr>
            </w:pPr>
            <w:r w:rsidRPr="000A5C5D">
              <w:rPr>
                <w:sz w:val="20"/>
                <w:szCs w:val="20"/>
              </w:rPr>
              <w:t>Application no.:</w:t>
            </w:r>
          </w:p>
        </w:tc>
        <w:tc>
          <w:tcPr>
            <w:tcW w:w="2693" w:type="dxa"/>
          </w:tcPr>
          <w:p w14:paraId="354E706D" w14:textId="77777777" w:rsidR="001632F2" w:rsidRPr="000A5C5D" w:rsidRDefault="001632F2" w:rsidP="00832ECA">
            <w:pPr>
              <w:rPr>
                <w:sz w:val="20"/>
                <w:szCs w:val="20"/>
              </w:rPr>
            </w:pPr>
          </w:p>
        </w:tc>
        <w:tc>
          <w:tcPr>
            <w:tcW w:w="283" w:type="dxa"/>
          </w:tcPr>
          <w:p w14:paraId="1D3BD83F" w14:textId="77777777" w:rsidR="001632F2" w:rsidRPr="000A5C5D" w:rsidRDefault="001632F2" w:rsidP="00832ECA">
            <w:pPr>
              <w:rPr>
                <w:sz w:val="20"/>
                <w:szCs w:val="20"/>
              </w:rPr>
            </w:pPr>
          </w:p>
        </w:tc>
        <w:tc>
          <w:tcPr>
            <w:tcW w:w="2268" w:type="dxa"/>
          </w:tcPr>
          <w:p w14:paraId="1BE3A9C7" w14:textId="77777777" w:rsidR="001632F2" w:rsidRPr="000A5C5D" w:rsidRDefault="001632F2" w:rsidP="00832ECA">
            <w:pPr>
              <w:rPr>
                <w:sz w:val="20"/>
                <w:szCs w:val="20"/>
              </w:rPr>
            </w:pPr>
          </w:p>
        </w:tc>
        <w:tc>
          <w:tcPr>
            <w:tcW w:w="2300" w:type="dxa"/>
            <w:gridSpan w:val="3"/>
          </w:tcPr>
          <w:p w14:paraId="07F4F650" w14:textId="77777777" w:rsidR="001632F2" w:rsidRPr="000A5C5D" w:rsidRDefault="001632F2" w:rsidP="00832ECA">
            <w:pPr>
              <w:rPr>
                <w:sz w:val="20"/>
                <w:szCs w:val="20"/>
              </w:rPr>
            </w:pPr>
            <w:r w:rsidRPr="000A5C5D">
              <w:rPr>
                <w:sz w:val="20"/>
                <w:szCs w:val="20"/>
              </w:rPr>
              <w:t>Ambient conditions</w:t>
            </w:r>
          </w:p>
        </w:tc>
      </w:tr>
      <w:tr w:rsidR="001632F2" w:rsidRPr="000A5C5D" w14:paraId="158FAFD3" w14:textId="77777777" w:rsidTr="00832ECA">
        <w:tc>
          <w:tcPr>
            <w:tcW w:w="1668" w:type="dxa"/>
          </w:tcPr>
          <w:p w14:paraId="3ECB05B6" w14:textId="77777777" w:rsidR="001632F2" w:rsidRPr="000A5C5D" w:rsidRDefault="001632F2" w:rsidP="00832ECA">
            <w:pPr>
              <w:rPr>
                <w:sz w:val="20"/>
                <w:szCs w:val="20"/>
              </w:rPr>
            </w:pPr>
            <w:r w:rsidRPr="000A5C5D">
              <w:rPr>
                <w:sz w:val="20"/>
                <w:szCs w:val="20"/>
              </w:rPr>
              <w:t>Model:</w:t>
            </w:r>
          </w:p>
        </w:tc>
        <w:tc>
          <w:tcPr>
            <w:tcW w:w="2693" w:type="dxa"/>
          </w:tcPr>
          <w:p w14:paraId="0DA6F8AD" w14:textId="77777777" w:rsidR="001632F2" w:rsidRPr="000A5C5D" w:rsidRDefault="001632F2" w:rsidP="00832ECA">
            <w:pPr>
              <w:rPr>
                <w:sz w:val="20"/>
                <w:szCs w:val="20"/>
              </w:rPr>
            </w:pPr>
          </w:p>
        </w:tc>
        <w:tc>
          <w:tcPr>
            <w:tcW w:w="283" w:type="dxa"/>
          </w:tcPr>
          <w:p w14:paraId="599ECB5B" w14:textId="77777777" w:rsidR="001632F2" w:rsidRPr="000A5C5D" w:rsidRDefault="001632F2" w:rsidP="00832ECA">
            <w:pPr>
              <w:rPr>
                <w:sz w:val="20"/>
                <w:szCs w:val="20"/>
              </w:rPr>
            </w:pPr>
          </w:p>
        </w:tc>
        <w:tc>
          <w:tcPr>
            <w:tcW w:w="2268" w:type="dxa"/>
          </w:tcPr>
          <w:p w14:paraId="3BEC38FA" w14:textId="77777777" w:rsidR="001632F2" w:rsidRPr="000A5C5D" w:rsidRDefault="001632F2" w:rsidP="00832ECA">
            <w:pPr>
              <w:rPr>
                <w:sz w:val="20"/>
                <w:szCs w:val="20"/>
              </w:rPr>
            </w:pPr>
          </w:p>
        </w:tc>
        <w:tc>
          <w:tcPr>
            <w:tcW w:w="851" w:type="dxa"/>
          </w:tcPr>
          <w:p w14:paraId="70529D45" w14:textId="77777777" w:rsidR="001632F2" w:rsidRPr="000A5C5D" w:rsidRDefault="001632F2" w:rsidP="00832ECA">
            <w:pPr>
              <w:rPr>
                <w:sz w:val="20"/>
                <w:szCs w:val="20"/>
              </w:rPr>
            </w:pPr>
          </w:p>
        </w:tc>
        <w:tc>
          <w:tcPr>
            <w:tcW w:w="850" w:type="dxa"/>
          </w:tcPr>
          <w:p w14:paraId="2C6840BA" w14:textId="77777777" w:rsidR="001632F2" w:rsidRPr="000A5C5D" w:rsidRDefault="001632F2" w:rsidP="00832ECA">
            <w:pPr>
              <w:rPr>
                <w:sz w:val="20"/>
                <w:szCs w:val="20"/>
              </w:rPr>
            </w:pPr>
          </w:p>
        </w:tc>
        <w:tc>
          <w:tcPr>
            <w:tcW w:w="599" w:type="dxa"/>
          </w:tcPr>
          <w:p w14:paraId="3687DF56" w14:textId="77777777" w:rsidR="001632F2" w:rsidRPr="000A5C5D" w:rsidRDefault="001632F2" w:rsidP="00832ECA">
            <w:pPr>
              <w:rPr>
                <w:sz w:val="20"/>
                <w:szCs w:val="20"/>
              </w:rPr>
            </w:pPr>
          </w:p>
        </w:tc>
      </w:tr>
      <w:tr w:rsidR="001632F2" w:rsidRPr="000A5C5D" w14:paraId="6158E964" w14:textId="77777777" w:rsidTr="00832ECA">
        <w:tc>
          <w:tcPr>
            <w:tcW w:w="1668" w:type="dxa"/>
          </w:tcPr>
          <w:p w14:paraId="4458F35D" w14:textId="77777777" w:rsidR="001632F2" w:rsidRPr="000A5C5D" w:rsidRDefault="001632F2" w:rsidP="00832ECA">
            <w:pPr>
              <w:rPr>
                <w:sz w:val="20"/>
                <w:szCs w:val="20"/>
              </w:rPr>
            </w:pPr>
            <w:r w:rsidRPr="000A5C5D">
              <w:rPr>
                <w:sz w:val="20"/>
                <w:szCs w:val="20"/>
              </w:rPr>
              <w:t>Serial no.:</w:t>
            </w:r>
          </w:p>
        </w:tc>
        <w:tc>
          <w:tcPr>
            <w:tcW w:w="2693" w:type="dxa"/>
          </w:tcPr>
          <w:p w14:paraId="237D1C17" w14:textId="77777777" w:rsidR="001632F2" w:rsidRPr="000A5C5D" w:rsidRDefault="001632F2" w:rsidP="00832ECA">
            <w:pPr>
              <w:rPr>
                <w:sz w:val="20"/>
                <w:szCs w:val="20"/>
              </w:rPr>
            </w:pPr>
          </w:p>
        </w:tc>
        <w:tc>
          <w:tcPr>
            <w:tcW w:w="283" w:type="dxa"/>
          </w:tcPr>
          <w:p w14:paraId="11AB6803" w14:textId="77777777" w:rsidR="001632F2" w:rsidRPr="000A5C5D" w:rsidRDefault="001632F2" w:rsidP="00832ECA">
            <w:pPr>
              <w:rPr>
                <w:sz w:val="20"/>
                <w:szCs w:val="20"/>
              </w:rPr>
            </w:pPr>
          </w:p>
        </w:tc>
        <w:tc>
          <w:tcPr>
            <w:tcW w:w="2268" w:type="dxa"/>
          </w:tcPr>
          <w:p w14:paraId="77C203C4" w14:textId="77777777" w:rsidR="001632F2" w:rsidRPr="000A5C5D" w:rsidRDefault="001632F2" w:rsidP="00832ECA">
            <w:pPr>
              <w:rPr>
                <w:sz w:val="20"/>
                <w:szCs w:val="20"/>
              </w:rPr>
            </w:pPr>
          </w:p>
        </w:tc>
        <w:tc>
          <w:tcPr>
            <w:tcW w:w="851" w:type="dxa"/>
            <w:tcBorders>
              <w:bottom w:val="single" w:sz="4" w:space="0" w:color="auto"/>
            </w:tcBorders>
          </w:tcPr>
          <w:p w14:paraId="69177DBF"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53FF8DB" w14:textId="77777777" w:rsidR="001632F2" w:rsidRPr="000A5C5D" w:rsidRDefault="001632F2" w:rsidP="00832ECA">
            <w:pPr>
              <w:rPr>
                <w:sz w:val="20"/>
                <w:szCs w:val="20"/>
              </w:rPr>
            </w:pPr>
            <w:r w:rsidRPr="000A5C5D">
              <w:rPr>
                <w:sz w:val="20"/>
                <w:szCs w:val="20"/>
              </w:rPr>
              <w:t>At end</w:t>
            </w:r>
          </w:p>
        </w:tc>
        <w:tc>
          <w:tcPr>
            <w:tcW w:w="599" w:type="dxa"/>
          </w:tcPr>
          <w:p w14:paraId="423AB5B0" w14:textId="77777777" w:rsidR="001632F2" w:rsidRPr="000A5C5D" w:rsidRDefault="001632F2" w:rsidP="00832ECA">
            <w:pPr>
              <w:rPr>
                <w:sz w:val="20"/>
                <w:szCs w:val="20"/>
              </w:rPr>
            </w:pPr>
          </w:p>
        </w:tc>
      </w:tr>
      <w:tr w:rsidR="001632F2" w:rsidRPr="000A5C5D" w14:paraId="6E97227A" w14:textId="77777777" w:rsidTr="00832ECA">
        <w:tc>
          <w:tcPr>
            <w:tcW w:w="1668" w:type="dxa"/>
          </w:tcPr>
          <w:p w14:paraId="2AFE93F8" w14:textId="77777777" w:rsidR="001632F2" w:rsidRPr="000A5C5D" w:rsidRDefault="001632F2" w:rsidP="00832ECA">
            <w:pPr>
              <w:rPr>
                <w:sz w:val="20"/>
                <w:szCs w:val="20"/>
              </w:rPr>
            </w:pPr>
            <w:r w:rsidRPr="000A5C5D">
              <w:rPr>
                <w:sz w:val="20"/>
                <w:szCs w:val="20"/>
              </w:rPr>
              <w:t>Test date:</w:t>
            </w:r>
          </w:p>
        </w:tc>
        <w:tc>
          <w:tcPr>
            <w:tcW w:w="2693" w:type="dxa"/>
          </w:tcPr>
          <w:p w14:paraId="037F677D" w14:textId="77777777" w:rsidR="001632F2" w:rsidRPr="000A5C5D" w:rsidRDefault="001632F2" w:rsidP="00832ECA">
            <w:pPr>
              <w:rPr>
                <w:sz w:val="20"/>
                <w:szCs w:val="20"/>
              </w:rPr>
            </w:pPr>
          </w:p>
        </w:tc>
        <w:tc>
          <w:tcPr>
            <w:tcW w:w="283" w:type="dxa"/>
          </w:tcPr>
          <w:p w14:paraId="49B1EA72" w14:textId="77777777" w:rsidR="001632F2" w:rsidRPr="000A5C5D" w:rsidRDefault="001632F2" w:rsidP="00832ECA">
            <w:pPr>
              <w:rPr>
                <w:sz w:val="20"/>
                <w:szCs w:val="20"/>
              </w:rPr>
            </w:pPr>
          </w:p>
        </w:tc>
        <w:tc>
          <w:tcPr>
            <w:tcW w:w="2268" w:type="dxa"/>
            <w:tcBorders>
              <w:right w:val="single" w:sz="4" w:space="0" w:color="auto"/>
            </w:tcBorders>
          </w:tcPr>
          <w:p w14:paraId="497BEE8E"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27BA0F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DA11D8" w14:textId="77777777" w:rsidR="001632F2" w:rsidRPr="000A5C5D" w:rsidRDefault="001632F2" w:rsidP="00832ECA">
            <w:pPr>
              <w:rPr>
                <w:sz w:val="20"/>
                <w:szCs w:val="20"/>
              </w:rPr>
            </w:pPr>
          </w:p>
        </w:tc>
        <w:tc>
          <w:tcPr>
            <w:tcW w:w="599" w:type="dxa"/>
            <w:tcBorders>
              <w:left w:val="single" w:sz="4" w:space="0" w:color="auto"/>
            </w:tcBorders>
          </w:tcPr>
          <w:p w14:paraId="07EB7293" w14:textId="77777777" w:rsidR="001632F2" w:rsidRPr="000A5C5D" w:rsidRDefault="001632F2" w:rsidP="00832ECA">
            <w:pPr>
              <w:rPr>
                <w:sz w:val="20"/>
                <w:szCs w:val="20"/>
              </w:rPr>
            </w:pPr>
            <w:r w:rsidRPr="000A5C5D">
              <w:rPr>
                <w:sz w:val="20"/>
                <w:szCs w:val="20"/>
              </w:rPr>
              <w:t>°C</w:t>
            </w:r>
          </w:p>
        </w:tc>
      </w:tr>
      <w:tr w:rsidR="001632F2" w:rsidRPr="000A5C5D" w14:paraId="7DFC94B4" w14:textId="77777777" w:rsidTr="00832ECA">
        <w:tc>
          <w:tcPr>
            <w:tcW w:w="1668" w:type="dxa"/>
          </w:tcPr>
          <w:p w14:paraId="3712A18D" w14:textId="77777777" w:rsidR="001632F2" w:rsidRPr="000A5C5D" w:rsidRDefault="001632F2" w:rsidP="00832ECA">
            <w:pPr>
              <w:rPr>
                <w:sz w:val="20"/>
                <w:szCs w:val="20"/>
              </w:rPr>
            </w:pPr>
            <w:r w:rsidRPr="000A5C5D">
              <w:rPr>
                <w:sz w:val="20"/>
                <w:szCs w:val="20"/>
              </w:rPr>
              <w:t>Observer:</w:t>
            </w:r>
          </w:p>
        </w:tc>
        <w:tc>
          <w:tcPr>
            <w:tcW w:w="2693" w:type="dxa"/>
          </w:tcPr>
          <w:p w14:paraId="60CC622E" w14:textId="77777777" w:rsidR="001632F2" w:rsidRPr="000A5C5D" w:rsidRDefault="001632F2" w:rsidP="00832ECA">
            <w:pPr>
              <w:rPr>
                <w:sz w:val="20"/>
                <w:szCs w:val="20"/>
              </w:rPr>
            </w:pPr>
          </w:p>
        </w:tc>
        <w:tc>
          <w:tcPr>
            <w:tcW w:w="283" w:type="dxa"/>
          </w:tcPr>
          <w:p w14:paraId="1BDF7540" w14:textId="77777777" w:rsidR="001632F2" w:rsidRPr="000A5C5D" w:rsidRDefault="001632F2" w:rsidP="00832ECA">
            <w:pPr>
              <w:rPr>
                <w:sz w:val="20"/>
                <w:szCs w:val="20"/>
              </w:rPr>
            </w:pPr>
          </w:p>
        </w:tc>
        <w:tc>
          <w:tcPr>
            <w:tcW w:w="2268" w:type="dxa"/>
            <w:tcBorders>
              <w:right w:val="single" w:sz="4" w:space="0" w:color="auto"/>
            </w:tcBorders>
          </w:tcPr>
          <w:p w14:paraId="66A1D95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A1C98B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1B1C03" w14:textId="77777777" w:rsidR="001632F2" w:rsidRPr="000A5C5D" w:rsidRDefault="001632F2" w:rsidP="00832ECA">
            <w:pPr>
              <w:rPr>
                <w:sz w:val="20"/>
                <w:szCs w:val="20"/>
              </w:rPr>
            </w:pPr>
          </w:p>
        </w:tc>
        <w:tc>
          <w:tcPr>
            <w:tcW w:w="599" w:type="dxa"/>
            <w:tcBorders>
              <w:left w:val="single" w:sz="4" w:space="0" w:color="auto"/>
            </w:tcBorders>
          </w:tcPr>
          <w:p w14:paraId="390E8B23" w14:textId="77777777" w:rsidR="001632F2" w:rsidRPr="000A5C5D" w:rsidRDefault="001632F2" w:rsidP="00832ECA">
            <w:pPr>
              <w:rPr>
                <w:sz w:val="20"/>
                <w:szCs w:val="20"/>
              </w:rPr>
            </w:pPr>
            <w:r w:rsidRPr="000A5C5D">
              <w:rPr>
                <w:sz w:val="20"/>
                <w:szCs w:val="20"/>
              </w:rPr>
              <w:t>%</w:t>
            </w:r>
          </w:p>
        </w:tc>
      </w:tr>
      <w:tr w:rsidR="001632F2" w:rsidRPr="000A5C5D" w14:paraId="0E59C86A" w14:textId="77777777" w:rsidTr="00832ECA">
        <w:tc>
          <w:tcPr>
            <w:tcW w:w="1668" w:type="dxa"/>
          </w:tcPr>
          <w:p w14:paraId="5DE1B92C" w14:textId="77777777" w:rsidR="001632F2" w:rsidRPr="000A5C5D" w:rsidRDefault="001632F2" w:rsidP="00832ECA">
            <w:pPr>
              <w:rPr>
                <w:sz w:val="20"/>
                <w:szCs w:val="20"/>
              </w:rPr>
            </w:pPr>
          </w:p>
        </w:tc>
        <w:tc>
          <w:tcPr>
            <w:tcW w:w="2693" w:type="dxa"/>
          </w:tcPr>
          <w:p w14:paraId="3789A986" w14:textId="77777777" w:rsidR="001632F2" w:rsidRPr="000A5C5D" w:rsidRDefault="001632F2" w:rsidP="00832ECA">
            <w:pPr>
              <w:rPr>
                <w:sz w:val="20"/>
                <w:szCs w:val="20"/>
              </w:rPr>
            </w:pPr>
          </w:p>
        </w:tc>
        <w:tc>
          <w:tcPr>
            <w:tcW w:w="283" w:type="dxa"/>
          </w:tcPr>
          <w:p w14:paraId="373939AB" w14:textId="77777777" w:rsidR="001632F2" w:rsidRPr="000A5C5D" w:rsidRDefault="001632F2" w:rsidP="00832ECA">
            <w:pPr>
              <w:rPr>
                <w:sz w:val="20"/>
                <w:szCs w:val="20"/>
              </w:rPr>
            </w:pPr>
          </w:p>
        </w:tc>
        <w:tc>
          <w:tcPr>
            <w:tcW w:w="2268" w:type="dxa"/>
            <w:tcBorders>
              <w:right w:val="single" w:sz="4" w:space="0" w:color="auto"/>
            </w:tcBorders>
          </w:tcPr>
          <w:p w14:paraId="2966339B"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0D69D0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52AF3E" w14:textId="77777777" w:rsidR="001632F2" w:rsidRPr="000A5C5D" w:rsidRDefault="001632F2" w:rsidP="00832ECA">
            <w:pPr>
              <w:rPr>
                <w:sz w:val="20"/>
                <w:szCs w:val="20"/>
              </w:rPr>
            </w:pPr>
          </w:p>
        </w:tc>
        <w:tc>
          <w:tcPr>
            <w:tcW w:w="599" w:type="dxa"/>
            <w:tcBorders>
              <w:left w:val="single" w:sz="4" w:space="0" w:color="auto"/>
            </w:tcBorders>
          </w:tcPr>
          <w:p w14:paraId="0319C2FB" w14:textId="77777777" w:rsidR="001632F2" w:rsidRPr="000A5C5D" w:rsidRDefault="001632F2" w:rsidP="00832ECA">
            <w:pPr>
              <w:rPr>
                <w:sz w:val="20"/>
                <w:szCs w:val="20"/>
              </w:rPr>
            </w:pPr>
            <w:r w:rsidRPr="000A5C5D">
              <w:rPr>
                <w:sz w:val="20"/>
                <w:szCs w:val="20"/>
              </w:rPr>
              <w:t>kPa</w:t>
            </w:r>
          </w:p>
        </w:tc>
      </w:tr>
      <w:tr w:rsidR="001632F2" w:rsidRPr="000A5C5D" w14:paraId="68E329B6" w14:textId="77777777" w:rsidTr="00832ECA">
        <w:tc>
          <w:tcPr>
            <w:tcW w:w="1668" w:type="dxa"/>
          </w:tcPr>
          <w:p w14:paraId="256A4AF3" w14:textId="77777777" w:rsidR="001632F2" w:rsidRPr="000A5C5D" w:rsidRDefault="001632F2" w:rsidP="00832ECA">
            <w:pPr>
              <w:rPr>
                <w:sz w:val="20"/>
                <w:szCs w:val="20"/>
              </w:rPr>
            </w:pPr>
          </w:p>
        </w:tc>
        <w:tc>
          <w:tcPr>
            <w:tcW w:w="2693" w:type="dxa"/>
          </w:tcPr>
          <w:p w14:paraId="79CA1ED8" w14:textId="77777777" w:rsidR="001632F2" w:rsidRPr="000A5C5D" w:rsidRDefault="001632F2" w:rsidP="00832ECA">
            <w:pPr>
              <w:rPr>
                <w:sz w:val="20"/>
                <w:szCs w:val="20"/>
              </w:rPr>
            </w:pPr>
          </w:p>
        </w:tc>
        <w:tc>
          <w:tcPr>
            <w:tcW w:w="283" w:type="dxa"/>
          </w:tcPr>
          <w:p w14:paraId="5A0E4B1D" w14:textId="77777777" w:rsidR="001632F2" w:rsidRPr="000A5C5D" w:rsidRDefault="001632F2" w:rsidP="00832ECA">
            <w:pPr>
              <w:rPr>
                <w:sz w:val="20"/>
                <w:szCs w:val="20"/>
              </w:rPr>
            </w:pPr>
          </w:p>
        </w:tc>
        <w:tc>
          <w:tcPr>
            <w:tcW w:w="2268" w:type="dxa"/>
            <w:tcBorders>
              <w:right w:val="single" w:sz="4" w:space="0" w:color="auto"/>
            </w:tcBorders>
          </w:tcPr>
          <w:p w14:paraId="7164811B"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7B9E66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C84E49" w14:textId="77777777" w:rsidR="001632F2" w:rsidRPr="000A5C5D" w:rsidRDefault="001632F2" w:rsidP="00832ECA">
            <w:pPr>
              <w:rPr>
                <w:sz w:val="20"/>
                <w:szCs w:val="20"/>
              </w:rPr>
            </w:pPr>
          </w:p>
        </w:tc>
        <w:tc>
          <w:tcPr>
            <w:tcW w:w="599" w:type="dxa"/>
            <w:tcBorders>
              <w:left w:val="single" w:sz="4" w:space="0" w:color="auto"/>
            </w:tcBorders>
          </w:tcPr>
          <w:p w14:paraId="2C703D0F" w14:textId="77777777" w:rsidR="001632F2" w:rsidRPr="000A5C5D" w:rsidRDefault="001632F2" w:rsidP="00832ECA">
            <w:pPr>
              <w:rPr>
                <w:sz w:val="20"/>
                <w:szCs w:val="20"/>
              </w:rPr>
            </w:pPr>
          </w:p>
        </w:tc>
      </w:tr>
    </w:tbl>
    <w:p w14:paraId="6DC40CF9"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744"/>
        <w:gridCol w:w="745"/>
        <w:gridCol w:w="992"/>
        <w:gridCol w:w="993"/>
        <w:gridCol w:w="708"/>
        <w:gridCol w:w="851"/>
        <w:gridCol w:w="709"/>
        <w:gridCol w:w="567"/>
        <w:gridCol w:w="708"/>
      </w:tblGrid>
      <w:tr w:rsidR="001632F2" w:rsidRPr="000A5C5D" w14:paraId="605CBF40" w14:textId="77777777" w:rsidTr="00832ECA">
        <w:tc>
          <w:tcPr>
            <w:tcW w:w="1135" w:type="dxa"/>
            <w:shd w:val="clear" w:color="auto" w:fill="D9D9D9"/>
          </w:tcPr>
          <w:p w14:paraId="15328ED7" w14:textId="77777777" w:rsidR="001632F2" w:rsidRPr="000A5C5D" w:rsidRDefault="001632F2" w:rsidP="00832ECA">
            <w:pPr>
              <w:pStyle w:val="BodyText3"/>
              <w:spacing w:before="60" w:after="60"/>
              <w:rPr>
                <w:sz w:val="20"/>
                <w:lang w:val="en-GB"/>
              </w:rPr>
            </w:pPr>
            <w:r w:rsidRPr="000A5C5D">
              <w:rPr>
                <w:sz w:val="20"/>
                <w:lang w:val="en-GB"/>
              </w:rPr>
              <w:t>Test no.</w:t>
            </w:r>
          </w:p>
          <w:p w14:paraId="4F9E949D"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11B821F5" w14:textId="77777777" w:rsidR="001632F2" w:rsidRPr="000A5C5D" w:rsidRDefault="001632F2" w:rsidP="00832ECA">
            <w:pPr>
              <w:pStyle w:val="BodyText3"/>
              <w:spacing w:before="60" w:after="60"/>
              <w:rPr>
                <w:i/>
                <w:sz w:val="20"/>
                <w:lang w:val="en-GB"/>
              </w:rPr>
            </w:pPr>
            <w:r w:rsidRPr="000A5C5D">
              <w:rPr>
                <w:i/>
                <w:sz w:val="20"/>
                <w:lang w:val="en-GB"/>
              </w:rPr>
              <w:t>Q</w:t>
            </w:r>
          </w:p>
          <w:p w14:paraId="5FFB5C17" w14:textId="77777777" w:rsidR="001632F2" w:rsidRPr="000A5C5D" w:rsidRDefault="001632F2" w:rsidP="00832ECA">
            <w:pPr>
              <w:pStyle w:val="BodyText3"/>
              <w:spacing w:before="60" w:after="60"/>
              <w:rPr>
                <w:sz w:val="20"/>
                <w:lang w:val="en-GB"/>
              </w:rPr>
            </w:pPr>
            <w:r w:rsidRPr="000A5C5D">
              <w:rPr>
                <w:sz w:val="20"/>
                <w:lang w:val="en-GB"/>
              </w:rPr>
              <w:t>[L/min]</w:t>
            </w:r>
          </w:p>
        </w:tc>
        <w:tc>
          <w:tcPr>
            <w:tcW w:w="744" w:type="dxa"/>
            <w:shd w:val="clear" w:color="auto" w:fill="D9D9D9"/>
          </w:tcPr>
          <w:p w14:paraId="4908BF03"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gross</w:t>
            </w:r>
          </w:p>
          <w:p w14:paraId="6F94BC11" w14:textId="77777777" w:rsidR="001632F2" w:rsidRPr="000A5C5D" w:rsidRDefault="001632F2" w:rsidP="00832ECA">
            <w:pPr>
              <w:pStyle w:val="BodyText3"/>
              <w:spacing w:before="60" w:after="60"/>
              <w:rPr>
                <w:sz w:val="20"/>
                <w:lang w:val="en-GB"/>
              </w:rPr>
            </w:pPr>
            <w:r w:rsidRPr="000A5C5D">
              <w:rPr>
                <w:sz w:val="20"/>
                <w:lang w:val="en-GB"/>
              </w:rPr>
              <w:t>[kg]</w:t>
            </w:r>
          </w:p>
        </w:tc>
        <w:tc>
          <w:tcPr>
            <w:tcW w:w="745" w:type="dxa"/>
            <w:shd w:val="clear" w:color="auto" w:fill="D9D9D9"/>
          </w:tcPr>
          <w:p w14:paraId="37FFBA2F"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net</w:t>
            </w:r>
          </w:p>
          <w:p w14:paraId="68966707" w14:textId="77777777" w:rsidR="001632F2" w:rsidRPr="000A5C5D" w:rsidRDefault="001632F2" w:rsidP="00832ECA">
            <w:pPr>
              <w:pStyle w:val="BodyText3"/>
              <w:spacing w:before="60" w:after="60"/>
              <w:rPr>
                <w:sz w:val="20"/>
                <w:lang w:val="en-GB"/>
              </w:rPr>
            </w:pPr>
            <w:r w:rsidRPr="000A5C5D">
              <w:rPr>
                <w:sz w:val="20"/>
                <w:lang w:val="en-GB"/>
              </w:rPr>
              <w:t>[kg]</w:t>
            </w:r>
          </w:p>
        </w:tc>
        <w:tc>
          <w:tcPr>
            <w:tcW w:w="992" w:type="dxa"/>
            <w:shd w:val="clear" w:color="auto" w:fill="D9D9D9"/>
          </w:tcPr>
          <w:p w14:paraId="6CFB5C18"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0208FBC9" w14:textId="77777777" w:rsidR="001632F2" w:rsidRPr="000A5C5D" w:rsidRDefault="001632F2" w:rsidP="00832ECA">
            <w:pPr>
              <w:pStyle w:val="BodyText3"/>
              <w:spacing w:before="60" w:after="60"/>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93" w:type="dxa"/>
            <w:shd w:val="clear" w:color="auto" w:fill="D9D9D9"/>
          </w:tcPr>
          <w:p w14:paraId="2DAFF343"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52140F62" w14:textId="77777777" w:rsidR="001632F2" w:rsidRPr="000A5C5D" w:rsidRDefault="001632F2" w:rsidP="00832ECA">
            <w:pPr>
              <w:spacing w:before="60" w:after="60"/>
              <w:jc w:val="center"/>
              <w:rPr>
                <w:sz w:val="20"/>
                <w:szCs w:val="20"/>
              </w:rPr>
            </w:pPr>
            <w:r w:rsidRPr="000A5C5D">
              <w:rPr>
                <w:sz w:val="20"/>
              </w:rPr>
              <w:t>[kg/m</w:t>
            </w:r>
            <w:r w:rsidRPr="000A5C5D">
              <w:rPr>
                <w:sz w:val="20"/>
                <w:vertAlign w:val="superscript"/>
              </w:rPr>
              <w:t>3</w:t>
            </w:r>
            <w:r w:rsidRPr="000A5C5D">
              <w:rPr>
                <w:sz w:val="20"/>
              </w:rPr>
              <w:t>]</w:t>
            </w:r>
          </w:p>
        </w:tc>
        <w:tc>
          <w:tcPr>
            <w:tcW w:w="708" w:type="dxa"/>
            <w:shd w:val="clear" w:color="auto" w:fill="D9D9D9"/>
          </w:tcPr>
          <w:p w14:paraId="669EFC5D"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7C446CD9" w14:textId="77777777" w:rsidR="001632F2" w:rsidRPr="000A5C5D" w:rsidRDefault="001632F2" w:rsidP="00832ECA">
            <w:pPr>
              <w:pStyle w:val="BodyText3"/>
              <w:spacing w:before="60" w:after="60"/>
              <w:rPr>
                <w:sz w:val="20"/>
                <w:lang w:val="en-GB"/>
              </w:rPr>
            </w:pPr>
            <w:r w:rsidRPr="000A5C5D">
              <w:rPr>
                <w:sz w:val="20"/>
                <w:lang w:val="en-GB"/>
              </w:rPr>
              <w:t>[°C]</w:t>
            </w:r>
          </w:p>
        </w:tc>
        <w:tc>
          <w:tcPr>
            <w:tcW w:w="851" w:type="dxa"/>
            <w:shd w:val="clear" w:color="auto" w:fill="D9D9D9"/>
          </w:tcPr>
          <w:p w14:paraId="6810C4B4" w14:textId="77777777" w:rsidR="001632F2" w:rsidRPr="000A5C5D" w:rsidRDefault="001632F2" w:rsidP="00832ECA">
            <w:pPr>
              <w:pStyle w:val="BodyText3"/>
              <w:spacing w:before="60" w:after="60"/>
              <w:rPr>
                <w:sz w:val="20"/>
                <w:lang w:val="en-GB"/>
              </w:rPr>
            </w:pP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6657219A" w14:textId="77777777" w:rsidR="001632F2" w:rsidRPr="000A5C5D" w:rsidRDefault="001632F2" w:rsidP="00832ECA">
            <w:pPr>
              <w:spacing w:before="60" w:after="60"/>
              <w:jc w:val="center"/>
              <w:rPr>
                <w:sz w:val="20"/>
                <w:szCs w:val="20"/>
              </w:rPr>
            </w:pPr>
            <w:r w:rsidRPr="000A5C5D">
              <w:rPr>
                <w:sz w:val="20"/>
              </w:rPr>
              <w:t>[°C]</w:t>
            </w:r>
          </w:p>
        </w:tc>
        <w:tc>
          <w:tcPr>
            <w:tcW w:w="709" w:type="dxa"/>
            <w:shd w:val="clear" w:color="auto" w:fill="D9D9D9"/>
          </w:tcPr>
          <w:p w14:paraId="37B10695"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1D5662B7" w14:textId="77777777" w:rsidR="001632F2" w:rsidRPr="000A5C5D" w:rsidRDefault="001632F2" w:rsidP="00832ECA">
            <w:pPr>
              <w:pStyle w:val="BodyText3"/>
              <w:spacing w:before="60" w:after="60"/>
              <w:rPr>
                <w:sz w:val="20"/>
                <w:lang w:val="en-GB"/>
              </w:rPr>
            </w:pPr>
            <w:r w:rsidRPr="000A5C5D">
              <w:rPr>
                <w:sz w:val="20"/>
                <w:lang w:val="en-GB"/>
              </w:rPr>
              <w:t>[L]</w:t>
            </w:r>
          </w:p>
        </w:tc>
        <w:tc>
          <w:tcPr>
            <w:tcW w:w="567" w:type="dxa"/>
            <w:shd w:val="clear" w:color="auto" w:fill="D9D9D9"/>
          </w:tcPr>
          <w:p w14:paraId="1615BF21"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5B5214C0" w14:textId="77777777" w:rsidR="001632F2" w:rsidRPr="000A5C5D" w:rsidRDefault="001632F2" w:rsidP="00832ECA">
            <w:pPr>
              <w:pStyle w:val="BodyText3"/>
              <w:spacing w:before="60" w:after="60"/>
              <w:rPr>
                <w:sz w:val="20"/>
                <w:lang w:val="en-GB"/>
              </w:rPr>
            </w:pPr>
            <w:r w:rsidRPr="000A5C5D">
              <w:rPr>
                <w:sz w:val="20"/>
                <w:lang w:val="en-GB"/>
              </w:rPr>
              <w:t>[%]</w:t>
            </w:r>
          </w:p>
        </w:tc>
        <w:tc>
          <w:tcPr>
            <w:tcW w:w="708" w:type="dxa"/>
            <w:shd w:val="clear" w:color="auto" w:fill="D9D9D9"/>
          </w:tcPr>
          <w:p w14:paraId="76F2F9B1" w14:textId="77777777" w:rsidR="001632F2" w:rsidRPr="000A5C5D" w:rsidRDefault="001632F2" w:rsidP="00832ECA">
            <w:pPr>
              <w:spacing w:before="60" w:after="60"/>
              <w:jc w:val="center"/>
              <w:rPr>
                <w:sz w:val="20"/>
                <w:szCs w:val="20"/>
              </w:rPr>
            </w:pPr>
            <w:r w:rsidRPr="000A5C5D">
              <w:rPr>
                <w:sz w:val="20"/>
                <w:szCs w:val="20"/>
              </w:rPr>
              <w:t>MPE</w:t>
            </w:r>
          </w:p>
          <w:p w14:paraId="6261E360" w14:textId="77777777" w:rsidR="001632F2" w:rsidRPr="000A5C5D" w:rsidRDefault="001632F2" w:rsidP="00832ECA">
            <w:pPr>
              <w:spacing w:before="60" w:after="60"/>
              <w:jc w:val="center"/>
              <w:rPr>
                <w:sz w:val="20"/>
                <w:szCs w:val="20"/>
              </w:rPr>
            </w:pPr>
            <w:r w:rsidRPr="000A5C5D">
              <w:rPr>
                <w:sz w:val="20"/>
              </w:rPr>
              <w:t>[%]</w:t>
            </w:r>
          </w:p>
        </w:tc>
      </w:tr>
    </w:tbl>
    <w:p w14:paraId="6121F13C"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29A51918" w14:textId="77777777" w:rsidTr="00832ECA">
        <w:tc>
          <w:tcPr>
            <w:tcW w:w="1139" w:type="dxa"/>
          </w:tcPr>
          <w:p w14:paraId="6E3075B8"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5420F566" w14:textId="77777777" w:rsidR="001632F2" w:rsidRPr="000A5C5D" w:rsidRDefault="001632F2" w:rsidP="00832ECA">
            <w:pPr>
              <w:pStyle w:val="BodyText3"/>
              <w:spacing w:before="60" w:after="60"/>
              <w:rPr>
                <w:sz w:val="20"/>
                <w:lang w:val="en-GB"/>
              </w:rPr>
            </w:pPr>
          </w:p>
        </w:tc>
        <w:tc>
          <w:tcPr>
            <w:tcW w:w="742" w:type="dxa"/>
          </w:tcPr>
          <w:p w14:paraId="0F733714" w14:textId="77777777" w:rsidR="001632F2" w:rsidRPr="000A5C5D" w:rsidRDefault="001632F2" w:rsidP="00832ECA">
            <w:pPr>
              <w:pStyle w:val="BodyText3"/>
              <w:spacing w:before="60" w:after="60"/>
              <w:rPr>
                <w:sz w:val="20"/>
                <w:lang w:val="en-GB"/>
              </w:rPr>
            </w:pPr>
          </w:p>
        </w:tc>
        <w:tc>
          <w:tcPr>
            <w:tcW w:w="743" w:type="dxa"/>
          </w:tcPr>
          <w:p w14:paraId="5214B8C1"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0000B0B0" w14:textId="77777777" w:rsidR="001632F2" w:rsidRPr="000A5C5D" w:rsidRDefault="001632F2" w:rsidP="00832ECA">
            <w:pPr>
              <w:pStyle w:val="BodyText3"/>
              <w:spacing w:before="60" w:after="60"/>
              <w:rPr>
                <w:sz w:val="20"/>
                <w:lang w:val="en-GB"/>
              </w:rPr>
            </w:pPr>
          </w:p>
        </w:tc>
        <w:tc>
          <w:tcPr>
            <w:tcW w:w="993" w:type="dxa"/>
          </w:tcPr>
          <w:p w14:paraId="35870AFB" w14:textId="77777777" w:rsidR="001632F2" w:rsidRPr="000A5C5D" w:rsidRDefault="001632F2" w:rsidP="00832ECA">
            <w:pPr>
              <w:pStyle w:val="BodyText3"/>
              <w:spacing w:before="60" w:after="60"/>
              <w:rPr>
                <w:sz w:val="20"/>
                <w:lang w:val="en-GB"/>
              </w:rPr>
            </w:pPr>
          </w:p>
        </w:tc>
        <w:tc>
          <w:tcPr>
            <w:tcW w:w="708" w:type="dxa"/>
          </w:tcPr>
          <w:p w14:paraId="18BD1E1F" w14:textId="77777777" w:rsidR="001632F2" w:rsidRPr="000A5C5D" w:rsidRDefault="001632F2" w:rsidP="00832ECA">
            <w:pPr>
              <w:pStyle w:val="BodyText3"/>
              <w:spacing w:before="60" w:after="60"/>
              <w:rPr>
                <w:sz w:val="20"/>
                <w:lang w:val="en-GB"/>
              </w:rPr>
            </w:pPr>
          </w:p>
        </w:tc>
        <w:tc>
          <w:tcPr>
            <w:tcW w:w="851" w:type="dxa"/>
          </w:tcPr>
          <w:p w14:paraId="2A3951D9"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7405A95A"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183ED264"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3D1A00FF" w14:textId="77777777" w:rsidR="001632F2" w:rsidRPr="000A5C5D" w:rsidRDefault="001632F2" w:rsidP="00832ECA">
            <w:pPr>
              <w:pStyle w:val="BodyText3"/>
              <w:spacing w:before="60" w:after="60"/>
              <w:rPr>
                <w:sz w:val="20"/>
                <w:lang w:val="en-GB"/>
              </w:rPr>
            </w:pPr>
          </w:p>
        </w:tc>
      </w:tr>
    </w:tbl>
    <w:p w14:paraId="3DC07B1F"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4"/>
        <w:gridCol w:w="1048"/>
        <w:gridCol w:w="733"/>
        <w:gridCol w:w="734"/>
        <w:gridCol w:w="978"/>
        <w:gridCol w:w="979"/>
        <w:gridCol w:w="699"/>
        <w:gridCol w:w="840"/>
        <w:gridCol w:w="700"/>
        <w:gridCol w:w="561"/>
        <w:gridCol w:w="699"/>
      </w:tblGrid>
      <w:tr w:rsidR="001632F2" w:rsidRPr="000A5C5D" w14:paraId="31ECE7B0" w14:textId="77777777" w:rsidTr="00832ECA">
        <w:tc>
          <w:tcPr>
            <w:tcW w:w="1139" w:type="dxa"/>
          </w:tcPr>
          <w:p w14:paraId="1C402017" w14:textId="77777777" w:rsidR="001632F2" w:rsidRPr="000A5C5D" w:rsidRDefault="001632F2" w:rsidP="00832ECA">
            <w:pPr>
              <w:pStyle w:val="BodyText3"/>
              <w:spacing w:before="60" w:after="60"/>
              <w:rPr>
                <w:sz w:val="20"/>
                <w:lang w:val="en-GB"/>
              </w:rPr>
            </w:pPr>
          </w:p>
        </w:tc>
        <w:tc>
          <w:tcPr>
            <w:tcW w:w="1062" w:type="dxa"/>
          </w:tcPr>
          <w:p w14:paraId="631BE54D" w14:textId="77777777" w:rsidR="001632F2" w:rsidRPr="000A5C5D" w:rsidRDefault="001632F2" w:rsidP="00832ECA">
            <w:pPr>
              <w:pStyle w:val="BodyText3"/>
              <w:spacing w:before="60" w:after="60"/>
              <w:rPr>
                <w:sz w:val="20"/>
                <w:lang w:val="en-GB"/>
              </w:rPr>
            </w:pPr>
          </w:p>
        </w:tc>
        <w:tc>
          <w:tcPr>
            <w:tcW w:w="742" w:type="dxa"/>
          </w:tcPr>
          <w:p w14:paraId="403897BC" w14:textId="77777777" w:rsidR="001632F2" w:rsidRPr="000A5C5D" w:rsidRDefault="001632F2" w:rsidP="00832ECA">
            <w:pPr>
              <w:pStyle w:val="BodyText3"/>
              <w:spacing w:before="60" w:after="60"/>
              <w:rPr>
                <w:sz w:val="20"/>
                <w:lang w:val="en-GB"/>
              </w:rPr>
            </w:pPr>
          </w:p>
        </w:tc>
        <w:tc>
          <w:tcPr>
            <w:tcW w:w="743" w:type="dxa"/>
          </w:tcPr>
          <w:p w14:paraId="5621DC31" w14:textId="77777777" w:rsidR="001632F2" w:rsidRPr="000A5C5D" w:rsidRDefault="001632F2" w:rsidP="00832ECA">
            <w:pPr>
              <w:pStyle w:val="BodyText3"/>
              <w:spacing w:before="60" w:after="60"/>
              <w:rPr>
                <w:sz w:val="20"/>
                <w:lang w:val="en-GB"/>
              </w:rPr>
            </w:pPr>
          </w:p>
        </w:tc>
        <w:tc>
          <w:tcPr>
            <w:tcW w:w="992" w:type="dxa"/>
          </w:tcPr>
          <w:p w14:paraId="6C0915EB" w14:textId="77777777" w:rsidR="001632F2" w:rsidRPr="000A5C5D" w:rsidRDefault="001632F2" w:rsidP="00832ECA">
            <w:pPr>
              <w:pStyle w:val="BodyText3"/>
              <w:spacing w:before="60" w:after="60"/>
              <w:rPr>
                <w:sz w:val="20"/>
                <w:lang w:val="en-GB"/>
              </w:rPr>
            </w:pPr>
          </w:p>
        </w:tc>
        <w:tc>
          <w:tcPr>
            <w:tcW w:w="993" w:type="dxa"/>
          </w:tcPr>
          <w:p w14:paraId="339ADB92" w14:textId="77777777" w:rsidR="001632F2" w:rsidRPr="000A5C5D" w:rsidRDefault="001632F2" w:rsidP="00832ECA">
            <w:pPr>
              <w:pStyle w:val="BodyText3"/>
              <w:spacing w:before="60" w:after="60"/>
              <w:rPr>
                <w:sz w:val="20"/>
                <w:lang w:val="en-GB"/>
              </w:rPr>
            </w:pPr>
          </w:p>
        </w:tc>
        <w:tc>
          <w:tcPr>
            <w:tcW w:w="708" w:type="dxa"/>
          </w:tcPr>
          <w:p w14:paraId="56E64BFA" w14:textId="77777777" w:rsidR="001632F2" w:rsidRPr="000A5C5D" w:rsidRDefault="001632F2" w:rsidP="00832ECA">
            <w:pPr>
              <w:pStyle w:val="BodyText3"/>
              <w:spacing w:before="60" w:after="60"/>
              <w:rPr>
                <w:sz w:val="20"/>
                <w:lang w:val="en-GB"/>
              </w:rPr>
            </w:pPr>
          </w:p>
        </w:tc>
        <w:tc>
          <w:tcPr>
            <w:tcW w:w="851" w:type="dxa"/>
          </w:tcPr>
          <w:p w14:paraId="5BFD8ACA" w14:textId="77777777" w:rsidR="001632F2" w:rsidRPr="000A5C5D" w:rsidRDefault="001632F2" w:rsidP="00832ECA">
            <w:pPr>
              <w:pStyle w:val="BodyText3"/>
              <w:spacing w:before="60" w:after="60"/>
              <w:rPr>
                <w:sz w:val="20"/>
                <w:lang w:val="en-GB"/>
              </w:rPr>
            </w:pPr>
          </w:p>
        </w:tc>
        <w:tc>
          <w:tcPr>
            <w:tcW w:w="709" w:type="dxa"/>
          </w:tcPr>
          <w:p w14:paraId="28C24079" w14:textId="77777777" w:rsidR="001632F2" w:rsidRPr="000A5C5D" w:rsidRDefault="001632F2" w:rsidP="00832ECA">
            <w:pPr>
              <w:pStyle w:val="BodyText3"/>
              <w:spacing w:before="60" w:after="60"/>
              <w:rPr>
                <w:sz w:val="20"/>
                <w:lang w:val="en-GB"/>
              </w:rPr>
            </w:pPr>
          </w:p>
        </w:tc>
        <w:tc>
          <w:tcPr>
            <w:tcW w:w="567" w:type="dxa"/>
          </w:tcPr>
          <w:p w14:paraId="3F303AAC" w14:textId="77777777" w:rsidR="001632F2" w:rsidRPr="000A5C5D" w:rsidRDefault="001632F2" w:rsidP="00832ECA">
            <w:pPr>
              <w:pStyle w:val="BodyText3"/>
              <w:spacing w:before="60" w:after="60"/>
              <w:rPr>
                <w:sz w:val="20"/>
                <w:lang w:val="en-GB"/>
              </w:rPr>
            </w:pPr>
          </w:p>
        </w:tc>
        <w:tc>
          <w:tcPr>
            <w:tcW w:w="708" w:type="dxa"/>
          </w:tcPr>
          <w:p w14:paraId="3847B4B9" w14:textId="77777777" w:rsidR="001632F2" w:rsidRPr="000A5C5D" w:rsidRDefault="001632F2" w:rsidP="00832ECA">
            <w:pPr>
              <w:pStyle w:val="BodyText3"/>
              <w:spacing w:before="60" w:after="60"/>
              <w:rPr>
                <w:sz w:val="20"/>
                <w:lang w:val="en-GB"/>
              </w:rPr>
            </w:pPr>
          </w:p>
        </w:tc>
      </w:tr>
    </w:tbl>
    <w:p w14:paraId="6881138A"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7E193FC5" w14:textId="77777777" w:rsidTr="00832ECA">
        <w:tc>
          <w:tcPr>
            <w:tcW w:w="1139" w:type="dxa"/>
          </w:tcPr>
          <w:p w14:paraId="3AD795B6" w14:textId="77777777" w:rsidR="001632F2" w:rsidRPr="000A5C5D" w:rsidRDefault="001632F2" w:rsidP="00832ECA">
            <w:pPr>
              <w:pStyle w:val="BodyText3"/>
              <w:spacing w:before="60" w:after="60"/>
              <w:rPr>
                <w:sz w:val="20"/>
                <w:lang w:val="en-GB"/>
              </w:rPr>
            </w:pPr>
            <w:r w:rsidRPr="000A5C5D">
              <w:rPr>
                <w:sz w:val="20"/>
                <w:lang w:val="en-GB"/>
              </w:rPr>
              <w:t>n</w:t>
            </w:r>
          </w:p>
        </w:tc>
        <w:tc>
          <w:tcPr>
            <w:tcW w:w="1062" w:type="dxa"/>
            <w:tcBorders>
              <w:bottom w:val="single" w:sz="4" w:space="0" w:color="auto"/>
            </w:tcBorders>
          </w:tcPr>
          <w:p w14:paraId="7B973544" w14:textId="77777777" w:rsidR="001632F2" w:rsidRPr="000A5C5D" w:rsidRDefault="001632F2" w:rsidP="00832ECA">
            <w:pPr>
              <w:pStyle w:val="BodyText3"/>
              <w:spacing w:before="60" w:after="60"/>
              <w:rPr>
                <w:sz w:val="20"/>
                <w:lang w:val="en-GB"/>
              </w:rPr>
            </w:pPr>
          </w:p>
        </w:tc>
        <w:tc>
          <w:tcPr>
            <w:tcW w:w="742" w:type="dxa"/>
            <w:tcBorders>
              <w:bottom w:val="single" w:sz="4" w:space="0" w:color="auto"/>
            </w:tcBorders>
          </w:tcPr>
          <w:p w14:paraId="72E35CD9" w14:textId="77777777" w:rsidR="001632F2" w:rsidRPr="000A5C5D" w:rsidRDefault="001632F2" w:rsidP="00832ECA">
            <w:pPr>
              <w:pStyle w:val="BodyText3"/>
              <w:spacing w:before="60" w:after="60"/>
              <w:rPr>
                <w:sz w:val="20"/>
                <w:lang w:val="en-GB"/>
              </w:rPr>
            </w:pPr>
          </w:p>
        </w:tc>
        <w:tc>
          <w:tcPr>
            <w:tcW w:w="743" w:type="dxa"/>
            <w:tcBorders>
              <w:bottom w:val="single" w:sz="4" w:space="0" w:color="auto"/>
            </w:tcBorders>
          </w:tcPr>
          <w:p w14:paraId="176DE772"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6E54C891" w14:textId="77777777" w:rsidR="001632F2" w:rsidRPr="000A5C5D" w:rsidRDefault="001632F2" w:rsidP="00832ECA">
            <w:pPr>
              <w:pStyle w:val="BodyText3"/>
              <w:spacing w:before="60" w:after="60"/>
              <w:rPr>
                <w:sz w:val="20"/>
                <w:lang w:val="en-GB"/>
              </w:rPr>
            </w:pPr>
          </w:p>
        </w:tc>
        <w:tc>
          <w:tcPr>
            <w:tcW w:w="993" w:type="dxa"/>
          </w:tcPr>
          <w:p w14:paraId="459F5FCE" w14:textId="77777777" w:rsidR="001632F2" w:rsidRPr="000A5C5D" w:rsidRDefault="001632F2" w:rsidP="00832ECA">
            <w:pPr>
              <w:pStyle w:val="BodyText3"/>
              <w:spacing w:before="60" w:after="60"/>
              <w:rPr>
                <w:sz w:val="20"/>
                <w:lang w:val="en-GB"/>
              </w:rPr>
            </w:pPr>
          </w:p>
        </w:tc>
        <w:tc>
          <w:tcPr>
            <w:tcW w:w="708" w:type="dxa"/>
          </w:tcPr>
          <w:p w14:paraId="0E2B48DE" w14:textId="77777777" w:rsidR="001632F2" w:rsidRPr="000A5C5D" w:rsidRDefault="001632F2" w:rsidP="00832ECA">
            <w:pPr>
              <w:pStyle w:val="BodyText3"/>
              <w:spacing w:before="60" w:after="60"/>
              <w:rPr>
                <w:sz w:val="20"/>
                <w:lang w:val="en-GB"/>
              </w:rPr>
            </w:pPr>
          </w:p>
        </w:tc>
        <w:tc>
          <w:tcPr>
            <w:tcW w:w="851" w:type="dxa"/>
          </w:tcPr>
          <w:p w14:paraId="2D9716C2"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1850ED77"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73B2B1AA"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2956B2E2" w14:textId="77777777" w:rsidR="001632F2" w:rsidRPr="000A5C5D" w:rsidRDefault="001632F2" w:rsidP="00832ECA">
            <w:pPr>
              <w:pStyle w:val="BodyText3"/>
              <w:spacing w:before="60" w:after="60"/>
              <w:rPr>
                <w:sz w:val="20"/>
                <w:lang w:val="en-GB"/>
              </w:rPr>
            </w:pPr>
          </w:p>
        </w:tc>
      </w:tr>
    </w:tbl>
    <w:p w14:paraId="29B06732"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D2CE64C" w14:textId="77777777" w:rsidTr="00832ECA">
        <w:trPr>
          <w:cantSplit/>
          <w:trHeight w:val="325"/>
        </w:trPr>
        <w:tc>
          <w:tcPr>
            <w:tcW w:w="1259" w:type="dxa"/>
            <w:tcBorders>
              <w:bottom w:val="single" w:sz="6" w:space="0" w:color="auto"/>
            </w:tcBorders>
            <w:vAlign w:val="center"/>
          </w:tcPr>
          <w:p w14:paraId="6F73C21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7C37B675" w14:textId="77777777" w:rsidTr="00832ECA">
              <w:tc>
                <w:tcPr>
                  <w:tcW w:w="518" w:type="dxa"/>
                </w:tcPr>
                <w:p w14:paraId="46EA5096" w14:textId="77777777" w:rsidR="001632F2" w:rsidRPr="000A5C5D" w:rsidRDefault="001632F2" w:rsidP="00832ECA">
                  <w:pPr>
                    <w:spacing w:before="4" w:after="4"/>
                    <w:jc w:val="center"/>
                    <w:rPr>
                      <w:bCs/>
                    </w:rPr>
                  </w:pPr>
                </w:p>
              </w:tc>
              <w:tc>
                <w:tcPr>
                  <w:tcW w:w="1162" w:type="dxa"/>
                  <w:tcBorders>
                    <w:top w:val="nil"/>
                    <w:bottom w:val="nil"/>
                    <w:right w:val="nil"/>
                  </w:tcBorders>
                </w:tcPr>
                <w:p w14:paraId="26226F1F" w14:textId="77777777" w:rsidR="001632F2" w:rsidRPr="000A5C5D" w:rsidRDefault="001632F2" w:rsidP="00832ECA">
                  <w:pPr>
                    <w:spacing w:before="4" w:after="4"/>
                    <w:jc w:val="center"/>
                    <w:rPr>
                      <w:bCs/>
                    </w:rPr>
                  </w:pPr>
                  <w:r w:rsidRPr="000A5C5D">
                    <w:rPr>
                      <w:bCs/>
                    </w:rPr>
                    <w:t>Yes</w:t>
                  </w:r>
                </w:p>
              </w:tc>
              <w:tc>
                <w:tcPr>
                  <w:tcW w:w="500" w:type="dxa"/>
                </w:tcPr>
                <w:p w14:paraId="120DCFEE" w14:textId="77777777" w:rsidR="001632F2" w:rsidRPr="000A5C5D" w:rsidRDefault="001632F2" w:rsidP="00832ECA">
                  <w:pPr>
                    <w:spacing w:before="4" w:after="4"/>
                    <w:jc w:val="center"/>
                    <w:rPr>
                      <w:bCs/>
                    </w:rPr>
                  </w:pPr>
                </w:p>
              </w:tc>
              <w:tc>
                <w:tcPr>
                  <w:tcW w:w="1060" w:type="dxa"/>
                  <w:tcBorders>
                    <w:top w:val="nil"/>
                    <w:bottom w:val="nil"/>
                    <w:right w:val="nil"/>
                  </w:tcBorders>
                </w:tcPr>
                <w:p w14:paraId="36EEA4DE" w14:textId="77777777" w:rsidR="001632F2" w:rsidRPr="000A5C5D" w:rsidRDefault="001632F2" w:rsidP="00832ECA">
                  <w:pPr>
                    <w:spacing w:before="4" w:after="4"/>
                    <w:jc w:val="center"/>
                    <w:rPr>
                      <w:bCs/>
                    </w:rPr>
                  </w:pPr>
                  <w:r w:rsidRPr="000A5C5D">
                    <w:rPr>
                      <w:bCs/>
                    </w:rPr>
                    <w:t>No</w:t>
                  </w:r>
                </w:p>
              </w:tc>
            </w:tr>
          </w:tbl>
          <w:p w14:paraId="005F903B" w14:textId="77777777" w:rsidR="001632F2" w:rsidRPr="000A5C5D" w:rsidRDefault="001632F2" w:rsidP="00832ECA">
            <w:pPr>
              <w:spacing w:before="4" w:after="4"/>
              <w:jc w:val="center"/>
              <w:rPr>
                <w:bCs/>
              </w:rPr>
            </w:pPr>
          </w:p>
        </w:tc>
      </w:tr>
    </w:tbl>
    <w:p w14:paraId="6E8BDAA8" w14:textId="77777777" w:rsidR="001632F2" w:rsidRPr="000A5C5D" w:rsidRDefault="001632F2" w:rsidP="001632F2">
      <w:pPr>
        <w:rPr>
          <w:b/>
          <w:sz w:val="20"/>
          <w:szCs w:val="20"/>
        </w:rPr>
      </w:pPr>
    </w:p>
    <w:p w14:paraId="06506096" w14:textId="77777777" w:rsidR="001632F2" w:rsidRPr="000A5C5D" w:rsidRDefault="001632F2" w:rsidP="001632F2">
      <w:pPr>
        <w:rPr>
          <w:sz w:val="20"/>
          <w:szCs w:val="20"/>
        </w:rPr>
      </w:pPr>
    </w:p>
    <w:p w14:paraId="54961037" w14:textId="77777777" w:rsidR="001632F2" w:rsidRPr="000A5C5D" w:rsidRDefault="001632F2" w:rsidP="001632F2">
      <w:pPr>
        <w:pStyle w:val="BodyText3"/>
        <w:jc w:val="left"/>
        <w:rPr>
          <w:sz w:val="20"/>
          <w:lang w:val="en-GB"/>
        </w:rPr>
      </w:pPr>
      <w:r w:rsidRPr="000A5C5D">
        <w:rPr>
          <w:sz w:val="20"/>
          <w:lang w:val="en-GB"/>
        </w:rPr>
        <w:t>Remarks:</w:t>
      </w:r>
    </w:p>
    <w:p w14:paraId="1BF8F0E3" w14:textId="77777777" w:rsidR="001632F2" w:rsidRPr="000A5C5D" w:rsidRDefault="001632F2" w:rsidP="001632F2">
      <w:pPr>
        <w:pStyle w:val="BodyText3"/>
        <w:jc w:val="left"/>
        <w:rPr>
          <w:sz w:val="20"/>
          <w:lang w:val="en-GB"/>
        </w:rPr>
      </w:pPr>
    </w:p>
    <w:p w14:paraId="383E0550" w14:textId="77777777" w:rsidR="001632F2" w:rsidRPr="000A5C5D" w:rsidRDefault="001632F2" w:rsidP="001632F2">
      <w:pPr>
        <w:pStyle w:val="BodyText3"/>
        <w:jc w:val="left"/>
        <w:rPr>
          <w:sz w:val="20"/>
          <w:lang w:val="en-GB"/>
        </w:rPr>
      </w:pPr>
    </w:p>
    <w:p w14:paraId="3E5EA787" w14:textId="77777777" w:rsidR="001632F2" w:rsidRPr="000A5C5D" w:rsidRDefault="001632F2" w:rsidP="001632F2">
      <w:pPr>
        <w:pStyle w:val="BodyText3"/>
        <w:jc w:val="left"/>
        <w:rPr>
          <w:sz w:val="20"/>
          <w:lang w:val="en-GB"/>
        </w:rPr>
      </w:pPr>
    </w:p>
    <w:p w14:paraId="504DBB3C" w14:textId="77777777" w:rsidR="001632F2" w:rsidRPr="000A5C5D" w:rsidRDefault="001632F2" w:rsidP="001632F2">
      <w:pPr>
        <w:pStyle w:val="BodyText3"/>
        <w:jc w:val="left"/>
        <w:rPr>
          <w:sz w:val="20"/>
          <w:lang w:val="en-GB"/>
        </w:rPr>
      </w:pPr>
    </w:p>
    <w:p w14:paraId="5114DACA" w14:textId="77777777" w:rsidR="001632F2" w:rsidRPr="000A5C5D" w:rsidRDefault="001632F2" w:rsidP="001632F2">
      <w:pPr>
        <w:spacing w:after="60"/>
        <w:rPr>
          <w:sz w:val="20"/>
          <w:szCs w:val="20"/>
        </w:rPr>
      </w:pPr>
      <w:r w:rsidRPr="000A5C5D">
        <w:rPr>
          <w:i/>
          <w:sz w:val="20"/>
          <w:szCs w:val="20"/>
        </w:rPr>
        <w:t>Notes</w:t>
      </w:r>
      <w:r w:rsidRPr="000A5C5D">
        <w:rPr>
          <w:sz w:val="20"/>
          <w:szCs w:val="20"/>
        </w:rPr>
        <w:t>:</w:t>
      </w:r>
      <w:r w:rsidRPr="000A5C5D">
        <w:rPr>
          <w:sz w:val="20"/>
          <w:szCs w:val="20"/>
        </w:rPr>
        <w:tab/>
      </w:r>
      <w:r w:rsidRPr="000A5C5D">
        <w:rPr>
          <w:i/>
          <w:sz w:val="20"/>
          <w:szCs w:val="20"/>
        </w:rPr>
        <w:t>V</w:t>
      </w:r>
      <w:r>
        <w:rPr>
          <w:sz w:val="20"/>
          <w:szCs w:val="20"/>
          <w:vertAlign w:val="subscript"/>
        </w:rPr>
        <w:t>gas/air</w:t>
      </w:r>
      <w:r w:rsidRPr="000A5C5D">
        <w:rPr>
          <w:sz w:val="20"/>
          <w:szCs w:val="20"/>
          <w:vertAlign w:val="subscript"/>
        </w:rPr>
        <w:t xml:space="preserve"> in tank </w:t>
      </w:r>
      <w:r w:rsidRPr="000A5C5D">
        <w:rPr>
          <w:sz w:val="20"/>
          <w:szCs w:val="20"/>
        </w:rPr>
        <w:t xml:space="preserve">= </w:t>
      </w:r>
      <w:r w:rsidRPr="000A5C5D">
        <w:rPr>
          <w:i/>
          <w:sz w:val="20"/>
          <w:szCs w:val="20"/>
        </w:rPr>
        <w:t>V</w:t>
      </w:r>
      <w:r w:rsidRPr="000A5C5D">
        <w:rPr>
          <w:sz w:val="20"/>
          <w:szCs w:val="20"/>
          <w:vertAlign w:val="subscript"/>
        </w:rPr>
        <w:t>tank</w:t>
      </w:r>
      <w:r w:rsidRPr="000A5C5D">
        <w:rPr>
          <w:sz w:val="20"/>
          <w:szCs w:val="20"/>
        </w:rPr>
        <w:t xml:space="preserve"> – </w:t>
      </w:r>
      <w:r w:rsidRPr="000A5C5D">
        <w:rPr>
          <w:i/>
          <w:sz w:val="20"/>
          <w:szCs w:val="20"/>
        </w:rPr>
        <w:t>V</w:t>
      </w:r>
      <w:r w:rsidRPr="000A5C5D">
        <w:rPr>
          <w:sz w:val="20"/>
          <w:szCs w:val="20"/>
        </w:rPr>
        <w:t xml:space="preserve"> </w:t>
      </w:r>
      <w:r w:rsidRPr="000A5C5D">
        <w:rPr>
          <w:sz w:val="20"/>
          <w:szCs w:val="20"/>
          <w:vertAlign w:val="subscript"/>
        </w:rPr>
        <w:t>liquid in tank</w:t>
      </w:r>
    </w:p>
    <w:p w14:paraId="281A6A1A"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rPr>
        <w:t xml:space="preserve">) = </w:t>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vertAlign w:val="subscript"/>
        </w:rPr>
        <w:t>atmosphere</w:t>
      </w:r>
      <w:r w:rsidRPr="000A5C5D">
        <w:rPr>
          <w:sz w:val="20"/>
        </w:rPr>
        <w:t xml:space="preserve">) </w:t>
      </w:r>
      <w:r w:rsidRPr="000A5C5D">
        <w:rPr>
          <w:color w:val="000000"/>
          <w:sz w:val="20"/>
          <w:szCs w:val="20"/>
        </w:rPr>
        <w:t>×</w:t>
      </w:r>
      <w:r w:rsidRPr="000A5C5D">
        <w:rPr>
          <w:color w:val="000000"/>
          <w:sz w:val="20"/>
          <w:szCs w:val="20"/>
          <w:vertAlign w:val="superscript"/>
        </w:rPr>
        <w:t xml:space="preserve"> </w:t>
      </w:r>
      <w:r w:rsidRPr="000A5C5D">
        <w:rPr>
          <w:color w:val="000000"/>
          <w:sz w:val="20"/>
          <w:szCs w:val="20"/>
        </w:rPr>
        <w:t>(reading of tank manometer in bar + 1)</w:t>
      </w:r>
    </w:p>
    <w:p w14:paraId="18651E72"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w:t>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+ 200 </w:t>
      </w:r>
      <w:r w:rsidRPr="000A5C5D">
        <w:rPr>
          <w:color w:val="000000"/>
          <w:sz w:val="20"/>
          <w:szCs w:val="20"/>
        </w:rPr>
        <w:t>×</w:t>
      </w:r>
      <w:r w:rsidRPr="000A5C5D">
        <w:rPr>
          <w:sz w:val="20"/>
        </w:rPr>
        <w:t xml:space="preserve"> 10</w:t>
      </w:r>
      <w:r w:rsidRPr="000A5C5D">
        <w:rPr>
          <w:sz w:val="20"/>
          <w:vertAlign w:val="superscript"/>
        </w:rPr>
        <w:t>-6</w:t>
      </w:r>
      <w:r w:rsidRPr="000A5C5D">
        <w:rPr>
          <w:sz w:val="20"/>
        </w:rPr>
        <w:t xml:space="preserve"> </w:t>
      </w:r>
      <w:r w:rsidRPr="000A5C5D">
        <w:rPr>
          <w:color w:val="000000"/>
          <w:sz w:val="20"/>
          <w:szCs w:val="20"/>
        </w:rPr>
        <w:t>×</w:t>
      </w:r>
      <w:r w:rsidRPr="000A5C5D">
        <w:rPr>
          <w:sz w:val="20"/>
        </w:rPr>
        <w:t xml:space="preserve"> (</w:t>
      </w:r>
      <w:r w:rsidRPr="000A5C5D">
        <w:rPr>
          <w:i/>
          <w:sz w:val="20"/>
        </w:rPr>
        <w:t>T</w:t>
      </w:r>
      <w:r w:rsidRPr="000A5C5D">
        <w:rPr>
          <w:sz w:val="20"/>
          <w:vertAlign w:val="subscript"/>
        </w:rPr>
        <w:t>s</w:t>
      </w:r>
      <w:r w:rsidRPr="000A5C5D">
        <w:rPr>
          <w:sz w:val="20"/>
        </w:rPr>
        <w:t xml:space="preserve">´ – </w:t>
      </w:r>
      <w:r w:rsidRPr="000A5C5D">
        <w:rPr>
          <w:i/>
          <w:sz w:val="20"/>
          <w:szCs w:val="20"/>
        </w:rPr>
        <w:t>T</w:t>
      </w:r>
      <w:r w:rsidRPr="000A5C5D">
        <w:rPr>
          <w:sz w:val="20"/>
          <w:szCs w:val="20"/>
          <w:vertAlign w:val="subscript"/>
        </w:rPr>
        <w:t>s</w:t>
      </w:r>
      <w:r w:rsidRPr="000A5C5D">
        <w:rPr>
          <w:sz w:val="20"/>
          <w:szCs w:val="20"/>
        </w:rPr>
        <w:t>)</w:t>
      </w:r>
    </w:p>
    <w:p w14:paraId="7A4DBB53" w14:textId="77777777" w:rsidR="001632F2" w:rsidRPr="000A5C5D" w:rsidRDefault="001632F2" w:rsidP="001632F2">
      <w:pPr>
        <w:spacing w:after="60"/>
        <w:rPr>
          <w:b/>
          <w:sz w:val="20"/>
          <w:szCs w:val="20"/>
        </w:rPr>
      </w:pPr>
      <w:r w:rsidRPr="000A5C5D">
        <w:rPr>
          <w:sz w:val="20"/>
        </w:rPr>
        <w:tab/>
      </w:r>
      <w:r w:rsidRPr="000A5C5D">
        <w:rPr>
          <w:rFonts w:ascii="Symbol" w:hAnsi="Symbol"/>
          <w:i/>
          <w:sz w:val="20"/>
        </w:rPr>
        <w:t></w:t>
      </w:r>
      <w:r w:rsidRPr="000A5C5D">
        <w:rPr>
          <w:sz w:val="20"/>
          <w:vertAlign w:val="subscript"/>
        </w:rPr>
        <w:t>CO2</w:t>
      </w:r>
      <w:r w:rsidRPr="000A5C5D">
        <w:rPr>
          <w:sz w:val="20"/>
        </w:rPr>
        <w:t>(15 °C, 1 bar) ≈ 1.8 kg/m</w:t>
      </w:r>
      <w:r w:rsidRPr="000A5C5D">
        <w:rPr>
          <w:sz w:val="20"/>
          <w:vertAlign w:val="superscript"/>
        </w:rPr>
        <w:t>3</w:t>
      </w:r>
    </w:p>
    <w:p w14:paraId="13185D09" w14:textId="77777777" w:rsidR="001632F2" w:rsidRPr="000A5C5D" w:rsidRDefault="001632F2" w:rsidP="001632F2">
      <w:pPr>
        <w:rPr>
          <w:color w:val="000000"/>
          <w:sz w:val="20"/>
          <w:szCs w:val="20"/>
        </w:rPr>
      </w:pPr>
      <w:r w:rsidRPr="000A5C5D">
        <w:rPr>
          <w:color w:val="000000"/>
          <w:sz w:val="20"/>
          <w:szCs w:val="20"/>
        </w:rPr>
        <w:tab/>
      </w:r>
      <w:r w:rsidRPr="000A5C5D">
        <w:rPr>
          <w:i/>
          <w:color w:val="000000"/>
          <w:sz w:val="20"/>
          <w:szCs w:val="20"/>
        </w:rPr>
        <w:t>V</w:t>
      </w:r>
      <w:r w:rsidRPr="000A5C5D">
        <w:rPr>
          <w:color w:val="000000"/>
          <w:sz w:val="20"/>
          <w:szCs w:val="20"/>
          <w:vertAlign w:val="subscript"/>
        </w:rPr>
        <w:t>n</w:t>
      </w:r>
      <w:r w:rsidRPr="000A5C5D">
        <w:rPr>
          <w:b/>
          <w:color w:val="000000"/>
          <w:sz w:val="20"/>
          <w:szCs w:val="20"/>
        </w:rPr>
        <w:t xml:space="preserve"> </w:t>
      </w:r>
      <w:r w:rsidRPr="000A5C5D">
        <w:rPr>
          <w:color w:val="000000"/>
          <w:sz w:val="20"/>
          <w:szCs w:val="20"/>
        </w:rPr>
        <w:t>= (</w:t>
      </w:r>
      <w:r w:rsidRPr="000A5C5D">
        <w:rPr>
          <w:i/>
          <w:color w:val="000000"/>
          <w:sz w:val="20"/>
          <w:szCs w:val="20"/>
        </w:rPr>
        <w:t>W</w:t>
      </w:r>
      <w:r w:rsidRPr="000A5C5D">
        <w:rPr>
          <w:color w:val="000000"/>
          <w:sz w:val="20"/>
          <w:szCs w:val="20"/>
          <w:vertAlign w:val="subscript"/>
        </w:rPr>
        <w:t>gross</w:t>
      </w:r>
      <w:r w:rsidRPr="000A5C5D">
        <w:rPr>
          <w:color w:val="000000"/>
          <w:sz w:val="20"/>
          <w:szCs w:val="20"/>
        </w:rPr>
        <w:t xml:space="preserve"> – </w:t>
      </w:r>
      <w:r w:rsidRPr="000A5C5D">
        <w:rPr>
          <w:i/>
          <w:color w:val="000000"/>
          <w:sz w:val="20"/>
          <w:szCs w:val="20"/>
        </w:rPr>
        <w:t>W</w:t>
      </w:r>
      <w:r w:rsidRPr="000A5C5D">
        <w:rPr>
          <w:color w:val="000000"/>
          <w:sz w:val="20"/>
          <w:szCs w:val="20"/>
          <w:vertAlign w:val="subscript"/>
        </w:rPr>
        <w:t>net</w:t>
      </w:r>
      <w:r w:rsidRPr="000A5C5D">
        <w:rPr>
          <w:color w:val="000000"/>
          <w:sz w:val="20"/>
          <w:szCs w:val="20"/>
        </w:rPr>
        <w:t xml:space="preserve">) / </w:t>
      </w:r>
      <w:r w:rsidRPr="000A5C5D">
        <w:rPr>
          <w:rFonts w:ascii="Symbol" w:hAnsi="Symbol"/>
          <w:i/>
          <w:color w:val="000000"/>
          <w:sz w:val="20"/>
        </w:rPr>
        <w:t></w:t>
      </w:r>
      <w:r w:rsidRPr="000A5C5D">
        <w:rPr>
          <w:color w:val="000000"/>
          <w:sz w:val="20"/>
          <w:szCs w:val="20"/>
        </w:rPr>
        <w:t>(</w:t>
      </w:r>
      <w:r w:rsidRPr="000A5C5D">
        <w:rPr>
          <w:i/>
          <w:color w:val="000000"/>
          <w:sz w:val="20"/>
          <w:szCs w:val="20"/>
        </w:rPr>
        <w:t>T</w:t>
      </w:r>
      <w:r w:rsidRPr="000A5C5D">
        <w:rPr>
          <w:color w:val="000000"/>
          <w:sz w:val="20"/>
          <w:szCs w:val="20"/>
          <w:vertAlign w:val="subscript"/>
        </w:rPr>
        <w:t>s</w:t>
      </w:r>
      <w:r w:rsidRPr="000A5C5D">
        <w:rPr>
          <w:color w:val="000000"/>
          <w:sz w:val="20"/>
          <w:szCs w:val="20"/>
        </w:rPr>
        <w:t>)</w:t>
      </w:r>
    </w:p>
    <w:p w14:paraId="28B5DBBE" w14:textId="77777777" w:rsidR="001632F2" w:rsidRPr="000A5C5D" w:rsidRDefault="001632F2" w:rsidP="001632F2">
      <w:pPr>
        <w:spacing w:before="100" w:beforeAutospacing="1"/>
        <w:rPr>
          <w:b/>
          <w:sz w:val="20"/>
          <w:szCs w:val="20"/>
        </w:rPr>
      </w:pPr>
      <w:r w:rsidRPr="000A5C5D">
        <w:rPr>
          <w:b/>
          <w:color w:val="000000"/>
          <w:sz w:val="20"/>
          <w:szCs w:val="20"/>
        </w:rPr>
        <w:br w:type="page"/>
      </w:r>
      <w:r w:rsidRPr="000A5C5D">
        <w:rPr>
          <w:b/>
          <w:sz w:val="20"/>
          <w:szCs w:val="20"/>
        </w:rPr>
        <w:t>2)</w:t>
      </w:r>
      <w:r w:rsidRPr="000A5C5D">
        <w:rPr>
          <w:b/>
          <w:sz w:val="20"/>
          <w:szCs w:val="20"/>
        </w:rPr>
        <w:tab/>
        <w:t>Volumetric procedure by delivering the liquid into a standard capacity measure</w:t>
      </w:r>
    </w:p>
    <w:p w14:paraId="63BBC7B6"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936B0FF" w14:textId="77777777" w:rsidTr="00832ECA">
        <w:tc>
          <w:tcPr>
            <w:tcW w:w="1668" w:type="dxa"/>
          </w:tcPr>
          <w:p w14:paraId="35E97A18" w14:textId="77777777" w:rsidR="001632F2" w:rsidRPr="000A5C5D" w:rsidRDefault="001632F2" w:rsidP="00832ECA">
            <w:pPr>
              <w:rPr>
                <w:sz w:val="20"/>
                <w:szCs w:val="20"/>
              </w:rPr>
            </w:pPr>
            <w:r w:rsidRPr="000A5C5D">
              <w:rPr>
                <w:sz w:val="20"/>
                <w:szCs w:val="20"/>
              </w:rPr>
              <w:t>Application no.:</w:t>
            </w:r>
          </w:p>
        </w:tc>
        <w:tc>
          <w:tcPr>
            <w:tcW w:w="2693" w:type="dxa"/>
          </w:tcPr>
          <w:p w14:paraId="58FDB08D" w14:textId="77777777" w:rsidR="001632F2" w:rsidRPr="000A5C5D" w:rsidRDefault="001632F2" w:rsidP="00832ECA">
            <w:pPr>
              <w:rPr>
                <w:sz w:val="20"/>
                <w:szCs w:val="20"/>
              </w:rPr>
            </w:pPr>
          </w:p>
        </w:tc>
        <w:tc>
          <w:tcPr>
            <w:tcW w:w="283" w:type="dxa"/>
          </w:tcPr>
          <w:p w14:paraId="176AF627" w14:textId="77777777" w:rsidR="001632F2" w:rsidRPr="000A5C5D" w:rsidRDefault="001632F2" w:rsidP="00832ECA">
            <w:pPr>
              <w:rPr>
                <w:sz w:val="20"/>
                <w:szCs w:val="20"/>
              </w:rPr>
            </w:pPr>
          </w:p>
        </w:tc>
        <w:tc>
          <w:tcPr>
            <w:tcW w:w="2268" w:type="dxa"/>
          </w:tcPr>
          <w:p w14:paraId="7D720357" w14:textId="77777777" w:rsidR="001632F2" w:rsidRPr="000A5C5D" w:rsidRDefault="001632F2" w:rsidP="00832ECA">
            <w:pPr>
              <w:rPr>
                <w:sz w:val="20"/>
                <w:szCs w:val="20"/>
              </w:rPr>
            </w:pPr>
          </w:p>
        </w:tc>
        <w:tc>
          <w:tcPr>
            <w:tcW w:w="2300" w:type="dxa"/>
            <w:gridSpan w:val="3"/>
          </w:tcPr>
          <w:p w14:paraId="19F72442" w14:textId="77777777" w:rsidR="001632F2" w:rsidRPr="000A5C5D" w:rsidRDefault="001632F2" w:rsidP="00832ECA">
            <w:pPr>
              <w:rPr>
                <w:sz w:val="20"/>
                <w:szCs w:val="20"/>
              </w:rPr>
            </w:pPr>
            <w:r w:rsidRPr="000A5C5D">
              <w:rPr>
                <w:sz w:val="20"/>
                <w:szCs w:val="20"/>
              </w:rPr>
              <w:t>Ambient conditions</w:t>
            </w:r>
          </w:p>
        </w:tc>
      </w:tr>
      <w:tr w:rsidR="001632F2" w:rsidRPr="000A5C5D" w14:paraId="2F272BB4" w14:textId="77777777" w:rsidTr="00832ECA">
        <w:tc>
          <w:tcPr>
            <w:tcW w:w="1668" w:type="dxa"/>
          </w:tcPr>
          <w:p w14:paraId="0231093F" w14:textId="77777777" w:rsidR="001632F2" w:rsidRPr="000A5C5D" w:rsidRDefault="001632F2" w:rsidP="00832ECA">
            <w:pPr>
              <w:rPr>
                <w:sz w:val="20"/>
                <w:szCs w:val="20"/>
              </w:rPr>
            </w:pPr>
            <w:r w:rsidRPr="000A5C5D">
              <w:rPr>
                <w:sz w:val="20"/>
                <w:szCs w:val="20"/>
              </w:rPr>
              <w:t>Model:</w:t>
            </w:r>
          </w:p>
        </w:tc>
        <w:tc>
          <w:tcPr>
            <w:tcW w:w="2693" w:type="dxa"/>
          </w:tcPr>
          <w:p w14:paraId="2E3C6ADD" w14:textId="77777777" w:rsidR="001632F2" w:rsidRPr="000A5C5D" w:rsidRDefault="001632F2" w:rsidP="00832ECA">
            <w:pPr>
              <w:rPr>
                <w:sz w:val="20"/>
                <w:szCs w:val="20"/>
              </w:rPr>
            </w:pPr>
          </w:p>
        </w:tc>
        <w:tc>
          <w:tcPr>
            <w:tcW w:w="283" w:type="dxa"/>
          </w:tcPr>
          <w:p w14:paraId="5EDC63DF" w14:textId="77777777" w:rsidR="001632F2" w:rsidRPr="000A5C5D" w:rsidRDefault="001632F2" w:rsidP="00832ECA">
            <w:pPr>
              <w:rPr>
                <w:sz w:val="20"/>
                <w:szCs w:val="20"/>
              </w:rPr>
            </w:pPr>
          </w:p>
        </w:tc>
        <w:tc>
          <w:tcPr>
            <w:tcW w:w="2268" w:type="dxa"/>
          </w:tcPr>
          <w:p w14:paraId="47F04CB6" w14:textId="77777777" w:rsidR="001632F2" w:rsidRPr="000A5C5D" w:rsidRDefault="001632F2" w:rsidP="00832ECA">
            <w:pPr>
              <w:rPr>
                <w:sz w:val="20"/>
                <w:szCs w:val="20"/>
              </w:rPr>
            </w:pPr>
          </w:p>
        </w:tc>
        <w:tc>
          <w:tcPr>
            <w:tcW w:w="851" w:type="dxa"/>
          </w:tcPr>
          <w:p w14:paraId="68BBAEC4" w14:textId="77777777" w:rsidR="001632F2" w:rsidRPr="000A5C5D" w:rsidRDefault="001632F2" w:rsidP="00832ECA">
            <w:pPr>
              <w:rPr>
                <w:sz w:val="20"/>
                <w:szCs w:val="20"/>
              </w:rPr>
            </w:pPr>
          </w:p>
        </w:tc>
        <w:tc>
          <w:tcPr>
            <w:tcW w:w="850" w:type="dxa"/>
          </w:tcPr>
          <w:p w14:paraId="032C8E71" w14:textId="77777777" w:rsidR="001632F2" w:rsidRPr="000A5C5D" w:rsidRDefault="001632F2" w:rsidP="00832ECA">
            <w:pPr>
              <w:rPr>
                <w:sz w:val="20"/>
                <w:szCs w:val="20"/>
              </w:rPr>
            </w:pPr>
          </w:p>
        </w:tc>
        <w:tc>
          <w:tcPr>
            <w:tcW w:w="599" w:type="dxa"/>
          </w:tcPr>
          <w:p w14:paraId="5F61347B" w14:textId="77777777" w:rsidR="001632F2" w:rsidRPr="000A5C5D" w:rsidRDefault="001632F2" w:rsidP="00832ECA">
            <w:pPr>
              <w:rPr>
                <w:sz w:val="20"/>
                <w:szCs w:val="20"/>
              </w:rPr>
            </w:pPr>
          </w:p>
        </w:tc>
      </w:tr>
      <w:tr w:rsidR="001632F2" w:rsidRPr="000A5C5D" w14:paraId="41360E68" w14:textId="77777777" w:rsidTr="00832ECA">
        <w:tc>
          <w:tcPr>
            <w:tcW w:w="1668" w:type="dxa"/>
          </w:tcPr>
          <w:p w14:paraId="0CC45AC8" w14:textId="77777777" w:rsidR="001632F2" w:rsidRPr="000A5C5D" w:rsidRDefault="001632F2" w:rsidP="00832ECA">
            <w:pPr>
              <w:rPr>
                <w:sz w:val="20"/>
                <w:szCs w:val="20"/>
              </w:rPr>
            </w:pPr>
            <w:r w:rsidRPr="000A5C5D">
              <w:rPr>
                <w:sz w:val="20"/>
                <w:szCs w:val="20"/>
              </w:rPr>
              <w:t>Serial no.:</w:t>
            </w:r>
          </w:p>
        </w:tc>
        <w:tc>
          <w:tcPr>
            <w:tcW w:w="2693" w:type="dxa"/>
          </w:tcPr>
          <w:p w14:paraId="63DB5B95" w14:textId="77777777" w:rsidR="001632F2" w:rsidRPr="000A5C5D" w:rsidRDefault="001632F2" w:rsidP="00832ECA">
            <w:pPr>
              <w:rPr>
                <w:sz w:val="20"/>
                <w:szCs w:val="20"/>
              </w:rPr>
            </w:pPr>
          </w:p>
        </w:tc>
        <w:tc>
          <w:tcPr>
            <w:tcW w:w="283" w:type="dxa"/>
          </w:tcPr>
          <w:p w14:paraId="7155546B" w14:textId="77777777" w:rsidR="001632F2" w:rsidRPr="000A5C5D" w:rsidRDefault="001632F2" w:rsidP="00832ECA">
            <w:pPr>
              <w:rPr>
                <w:sz w:val="20"/>
                <w:szCs w:val="20"/>
              </w:rPr>
            </w:pPr>
          </w:p>
        </w:tc>
        <w:tc>
          <w:tcPr>
            <w:tcW w:w="2268" w:type="dxa"/>
          </w:tcPr>
          <w:p w14:paraId="71947F49" w14:textId="77777777" w:rsidR="001632F2" w:rsidRPr="000A5C5D" w:rsidRDefault="001632F2" w:rsidP="00832ECA">
            <w:pPr>
              <w:rPr>
                <w:sz w:val="20"/>
                <w:szCs w:val="20"/>
              </w:rPr>
            </w:pPr>
          </w:p>
        </w:tc>
        <w:tc>
          <w:tcPr>
            <w:tcW w:w="851" w:type="dxa"/>
            <w:tcBorders>
              <w:bottom w:val="single" w:sz="4" w:space="0" w:color="auto"/>
            </w:tcBorders>
          </w:tcPr>
          <w:p w14:paraId="68E3FB71"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0D321BDC" w14:textId="77777777" w:rsidR="001632F2" w:rsidRPr="000A5C5D" w:rsidRDefault="001632F2" w:rsidP="00832ECA">
            <w:pPr>
              <w:rPr>
                <w:sz w:val="20"/>
                <w:szCs w:val="20"/>
              </w:rPr>
            </w:pPr>
            <w:r w:rsidRPr="000A5C5D">
              <w:rPr>
                <w:sz w:val="20"/>
                <w:szCs w:val="20"/>
              </w:rPr>
              <w:t>At end</w:t>
            </w:r>
          </w:p>
        </w:tc>
        <w:tc>
          <w:tcPr>
            <w:tcW w:w="599" w:type="dxa"/>
          </w:tcPr>
          <w:p w14:paraId="5663796C" w14:textId="77777777" w:rsidR="001632F2" w:rsidRPr="000A5C5D" w:rsidRDefault="001632F2" w:rsidP="00832ECA">
            <w:pPr>
              <w:rPr>
                <w:sz w:val="20"/>
                <w:szCs w:val="20"/>
              </w:rPr>
            </w:pPr>
          </w:p>
        </w:tc>
      </w:tr>
      <w:tr w:rsidR="001632F2" w:rsidRPr="000A5C5D" w14:paraId="6016464C" w14:textId="77777777" w:rsidTr="00832ECA">
        <w:tc>
          <w:tcPr>
            <w:tcW w:w="1668" w:type="dxa"/>
          </w:tcPr>
          <w:p w14:paraId="51D39461" w14:textId="77777777" w:rsidR="001632F2" w:rsidRPr="000A5C5D" w:rsidRDefault="001632F2" w:rsidP="00832ECA">
            <w:pPr>
              <w:rPr>
                <w:sz w:val="20"/>
                <w:szCs w:val="20"/>
              </w:rPr>
            </w:pPr>
            <w:r w:rsidRPr="000A5C5D">
              <w:rPr>
                <w:sz w:val="20"/>
                <w:szCs w:val="20"/>
              </w:rPr>
              <w:t>Test date:</w:t>
            </w:r>
          </w:p>
        </w:tc>
        <w:tc>
          <w:tcPr>
            <w:tcW w:w="2693" w:type="dxa"/>
          </w:tcPr>
          <w:p w14:paraId="3CF03CF5" w14:textId="77777777" w:rsidR="001632F2" w:rsidRPr="000A5C5D" w:rsidRDefault="001632F2" w:rsidP="00832ECA">
            <w:pPr>
              <w:rPr>
                <w:sz w:val="20"/>
                <w:szCs w:val="20"/>
              </w:rPr>
            </w:pPr>
          </w:p>
        </w:tc>
        <w:tc>
          <w:tcPr>
            <w:tcW w:w="283" w:type="dxa"/>
          </w:tcPr>
          <w:p w14:paraId="675F562C" w14:textId="77777777" w:rsidR="001632F2" w:rsidRPr="000A5C5D" w:rsidRDefault="001632F2" w:rsidP="00832ECA">
            <w:pPr>
              <w:rPr>
                <w:sz w:val="20"/>
                <w:szCs w:val="20"/>
              </w:rPr>
            </w:pPr>
          </w:p>
        </w:tc>
        <w:tc>
          <w:tcPr>
            <w:tcW w:w="2268" w:type="dxa"/>
            <w:tcBorders>
              <w:right w:val="single" w:sz="4" w:space="0" w:color="auto"/>
            </w:tcBorders>
          </w:tcPr>
          <w:p w14:paraId="4F79C7A6"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DED1A3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12E9C5" w14:textId="77777777" w:rsidR="001632F2" w:rsidRPr="000A5C5D" w:rsidRDefault="001632F2" w:rsidP="00832ECA">
            <w:pPr>
              <w:rPr>
                <w:sz w:val="20"/>
                <w:szCs w:val="20"/>
              </w:rPr>
            </w:pPr>
          </w:p>
        </w:tc>
        <w:tc>
          <w:tcPr>
            <w:tcW w:w="599" w:type="dxa"/>
            <w:tcBorders>
              <w:left w:val="single" w:sz="4" w:space="0" w:color="auto"/>
            </w:tcBorders>
          </w:tcPr>
          <w:p w14:paraId="5C9F2333" w14:textId="77777777" w:rsidR="001632F2" w:rsidRPr="000A5C5D" w:rsidRDefault="001632F2" w:rsidP="00832ECA">
            <w:pPr>
              <w:rPr>
                <w:sz w:val="20"/>
                <w:szCs w:val="20"/>
              </w:rPr>
            </w:pPr>
            <w:r w:rsidRPr="000A5C5D">
              <w:rPr>
                <w:sz w:val="20"/>
                <w:szCs w:val="20"/>
              </w:rPr>
              <w:t>°C</w:t>
            </w:r>
          </w:p>
        </w:tc>
      </w:tr>
      <w:tr w:rsidR="001632F2" w:rsidRPr="000A5C5D" w14:paraId="0ABA82DB" w14:textId="77777777" w:rsidTr="00832ECA">
        <w:tc>
          <w:tcPr>
            <w:tcW w:w="1668" w:type="dxa"/>
          </w:tcPr>
          <w:p w14:paraId="5193CB98" w14:textId="77777777" w:rsidR="001632F2" w:rsidRPr="000A5C5D" w:rsidRDefault="001632F2" w:rsidP="00832ECA">
            <w:pPr>
              <w:rPr>
                <w:sz w:val="20"/>
                <w:szCs w:val="20"/>
              </w:rPr>
            </w:pPr>
            <w:r w:rsidRPr="000A5C5D">
              <w:rPr>
                <w:sz w:val="20"/>
                <w:szCs w:val="20"/>
              </w:rPr>
              <w:t>Observer:</w:t>
            </w:r>
          </w:p>
        </w:tc>
        <w:tc>
          <w:tcPr>
            <w:tcW w:w="2693" w:type="dxa"/>
          </w:tcPr>
          <w:p w14:paraId="2DF654F8" w14:textId="77777777" w:rsidR="001632F2" w:rsidRPr="000A5C5D" w:rsidRDefault="001632F2" w:rsidP="00832ECA">
            <w:pPr>
              <w:rPr>
                <w:sz w:val="20"/>
                <w:szCs w:val="20"/>
              </w:rPr>
            </w:pPr>
          </w:p>
        </w:tc>
        <w:tc>
          <w:tcPr>
            <w:tcW w:w="283" w:type="dxa"/>
          </w:tcPr>
          <w:p w14:paraId="5E268443" w14:textId="77777777" w:rsidR="001632F2" w:rsidRPr="000A5C5D" w:rsidRDefault="001632F2" w:rsidP="00832ECA">
            <w:pPr>
              <w:rPr>
                <w:sz w:val="20"/>
                <w:szCs w:val="20"/>
              </w:rPr>
            </w:pPr>
          </w:p>
        </w:tc>
        <w:tc>
          <w:tcPr>
            <w:tcW w:w="2268" w:type="dxa"/>
            <w:tcBorders>
              <w:right w:val="single" w:sz="4" w:space="0" w:color="auto"/>
            </w:tcBorders>
          </w:tcPr>
          <w:p w14:paraId="06ACD3D6"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F4775E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824155" w14:textId="77777777" w:rsidR="001632F2" w:rsidRPr="000A5C5D" w:rsidRDefault="001632F2" w:rsidP="00832ECA">
            <w:pPr>
              <w:rPr>
                <w:sz w:val="20"/>
                <w:szCs w:val="20"/>
              </w:rPr>
            </w:pPr>
          </w:p>
        </w:tc>
        <w:tc>
          <w:tcPr>
            <w:tcW w:w="599" w:type="dxa"/>
            <w:tcBorders>
              <w:left w:val="single" w:sz="4" w:space="0" w:color="auto"/>
            </w:tcBorders>
          </w:tcPr>
          <w:p w14:paraId="171138BE" w14:textId="77777777" w:rsidR="001632F2" w:rsidRPr="000A5C5D" w:rsidRDefault="001632F2" w:rsidP="00832ECA">
            <w:pPr>
              <w:rPr>
                <w:sz w:val="20"/>
                <w:szCs w:val="20"/>
              </w:rPr>
            </w:pPr>
            <w:r w:rsidRPr="000A5C5D">
              <w:rPr>
                <w:sz w:val="20"/>
                <w:szCs w:val="20"/>
              </w:rPr>
              <w:t>%</w:t>
            </w:r>
          </w:p>
        </w:tc>
      </w:tr>
      <w:tr w:rsidR="001632F2" w:rsidRPr="000A5C5D" w14:paraId="05A85960" w14:textId="77777777" w:rsidTr="00832ECA">
        <w:tc>
          <w:tcPr>
            <w:tcW w:w="1668" w:type="dxa"/>
          </w:tcPr>
          <w:p w14:paraId="303AB705" w14:textId="77777777" w:rsidR="001632F2" w:rsidRPr="000A5C5D" w:rsidRDefault="001632F2" w:rsidP="00832ECA">
            <w:pPr>
              <w:rPr>
                <w:sz w:val="20"/>
                <w:szCs w:val="20"/>
              </w:rPr>
            </w:pPr>
          </w:p>
        </w:tc>
        <w:tc>
          <w:tcPr>
            <w:tcW w:w="2693" w:type="dxa"/>
          </w:tcPr>
          <w:p w14:paraId="578BFBC7" w14:textId="77777777" w:rsidR="001632F2" w:rsidRPr="000A5C5D" w:rsidRDefault="001632F2" w:rsidP="00832ECA">
            <w:pPr>
              <w:rPr>
                <w:sz w:val="20"/>
                <w:szCs w:val="20"/>
              </w:rPr>
            </w:pPr>
          </w:p>
        </w:tc>
        <w:tc>
          <w:tcPr>
            <w:tcW w:w="283" w:type="dxa"/>
          </w:tcPr>
          <w:p w14:paraId="3046EDA4" w14:textId="77777777" w:rsidR="001632F2" w:rsidRPr="000A5C5D" w:rsidRDefault="001632F2" w:rsidP="00832ECA">
            <w:pPr>
              <w:rPr>
                <w:sz w:val="20"/>
                <w:szCs w:val="20"/>
              </w:rPr>
            </w:pPr>
          </w:p>
        </w:tc>
        <w:tc>
          <w:tcPr>
            <w:tcW w:w="2268" w:type="dxa"/>
            <w:tcBorders>
              <w:right w:val="single" w:sz="4" w:space="0" w:color="auto"/>
            </w:tcBorders>
          </w:tcPr>
          <w:p w14:paraId="2C177915"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B8CDF9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69755A" w14:textId="77777777" w:rsidR="001632F2" w:rsidRPr="000A5C5D" w:rsidRDefault="001632F2" w:rsidP="00832ECA">
            <w:pPr>
              <w:rPr>
                <w:sz w:val="20"/>
                <w:szCs w:val="20"/>
              </w:rPr>
            </w:pPr>
          </w:p>
        </w:tc>
        <w:tc>
          <w:tcPr>
            <w:tcW w:w="599" w:type="dxa"/>
            <w:tcBorders>
              <w:left w:val="single" w:sz="4" w:space="0" w:color="auto"/>
            </w:tcBorders>
          </w:tcPr>
          <w:p w14:paraId="16C7AF9A" w14:textId="77777777" w:rsidR="001632F2" w:rsidRPr="000A5C5D" w:rsidRDefault="001632F2" w:rsidP="00832ECA">
            <w:pPr>
              <w:rPr>
                <w:sz w:val="20"/>
                <w:szCs w:val="20"/>
              </w:rPr>
            </w:pPr>
            <w:r w:rsidRPr="000A5C5D">
              <w:rPr>
                <w:sz w:val="20"/>
                <w:szCs w:val="20"/>
              </w:rPr>
              <w:t>kPa</w:t>
            </w:r>
          </w:p>
        </w:tc>
      </w:tr>
      <w:tr w:rsidR="001632F2" w:rsidRPr="000A5C5D" w14:paraId="37AE312D" w14:textId="77777777" w:rsidTr="00832ECA">
        <w:tc>
          <w:tcPr>
            <w:tcW w:w="1668" w:type="dxa"/>
          </w:tcPr>
          <w:p w14:paraId="267974B8" w14:textId="77777777" w:rsidR="001632F2" w:rsidRPr="000A5C5D" w:rsidRDefault="001632F2" w:rsidP="00832ECA">
            <w:pPr>
              <w:rPr>
                <w:sz w:val="20"/>
                <w:szCs w:val="20"/>
              </w:rPr>
            </w:pPr>
          </w:p>
        </w:tc>
        <w:tc>
          <w:tcPr>
            <w:tcW w:w="2693" w:type="dxa"/>
          </w:tcPr>
          <w:p w14:paraId="1C7F7D34" w14:textId="77777777" w:rsidR="001632F2" w:rsidRPr="000A5C5D" w:rsidRDefault="001632F2" w:rsidP="00832ECA">
            <w:pPr>
              <w:rPr>
                <w:sz w:val="20"/>
                <w:szCs w:val="20"/>
              </w:rPr>
            </w:pPr>
          </w:p>
        </w:tc>
        <w:tc>
          <w:tcPr>
            <w:tcW w:w="283" w:type="dxa"/>
          </w:tcPr>
          <w:p w14:paraId="61F2FCDE" w14:textId="77777777" w:rsidR="001632F2" w:rsidRPr="000A5C5D" w:rsidRDefault="001632F2" w:rsidP="00832ECA">
            <w:pPr>
              <w:rPr>
                <w:sz w:val="20"/>
                <w:szCs w:val="20"/>
              </w:rPr>
            </w:pPr>
          </w:p>
        </w:tc>
        <w:tc>
          <w:tcPr>
            <w:tcW w:w="2268" w:type="dxa"/>
            <w:tcBorders>
              <w:right w:val="single" w:sz="4" w:space="0" w:color="auto"/>
            </w:tcBorders>
          </w:tcPr>
          <w:p w14:paraId="41DBCDB4"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86F524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B51AA1" w14:textId="77777777" w:rsidR="001632F2" w:rsidRPr="000A5C5D" w:rsidRDefault="001632F2" w:rsidP="00832ECA">
            <w:pPr>
              <w:rPr>
                <w:sz w:val="20"/>
                <w:szCs w:val="20"/>
              </w:rPr>
            </w:pPr>
          </w:p>
        </w:tc>
        <w:tc>
          <w:tcPr>
            <w:tcW w:w="599" w:type="dxa"/>
            <w:tcBorders>
              <w:left w:val="single" w:sz="4" w:space="0" w:color="auto"/>
            </w:tcBorders>
          </w:tcPr>
          <w:p w14:paraId="2BCB7758" w14:textId="77777777" w:rsidR="001632F2" w:rsidRPr="000A5C5D" w:rsidRDefault="001632F2" w:rsidP="00832ECA">
            <w:pPr>
              <w:rPr>
                <w:sz w:val="20"/>
                <w:szCs w:val="20"/>
              </w:rPr>
            </w:pPr>
          </w:p>
        </w:tc>
      </w:tr>
    </w:tbl>
    <w:p w14:paraId="30A16CC1"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1063"/>
        <w:gridCol w:w="1063"/>
        <w:gridCol w:w="1063"/>
        <w:gridCol w:w="1276"/>
        <w:gridCol w:w="1276"/>
        <w:gridCol w:w="1276"/>
      </w:tblGrid>
      <w:tr w:rsidR="001632F2" w:rsidRPr="000A5C5D" w14:paraId="29E5F428" w14:textId="77777777" w:rsidTr="00832ECA">
        <w:tc>
          <w:tcPr>
            <w:tcW w:w="1135" w:type="dxa"/>
            <w:shd w:val="clear" w:color="auto" w:fill="D9D9D9"/>
          </w:tcPr>
          <w:p w14:paraId="3BD6070C" w14:textId="77777777" w:rsidR="001632F2" w:rsidRPr="000A5C5D" w:rsidRDefault="001632F2" w:rsidP="00832ECA">
            <w:pPr>
              <w:pStyle w:val="BodyText3"/>
              <w:spacing w:before="60" w:after="60"/>
              <w:rPr>
                <w:sz w:val="20"/>
                <w:lang w:val="en-GB"/>
              </w:rPr>
            </w:pPr>
            <w:r w:rsidRPr="000A5C5D">
              <w:rPr>
                <w:sz w:val="20"/>
                <w:lang w:val="en-GB"/>
              </w:rPr>
              <w:t>Test no.</w:t>
            </w:r>
          </w:p>
          <w:p w14:paraId="1CD93685"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540D5A04" w14:textId="77777777" w:rsidR="001632F2" w:rsidRPr="000A5C5D" w:rsidRDefault="001632F2" w:rsidP="00832ECA">
            <w:pPr>
              <w:pStyle w:val="BodyText3"/>
              <w:spacing w:before="60" w:after="60"/>
              <w:rPr>
                <w:i/>
                <w:sz w:val="20"/>
                <w:lang w:val="en-GB"/>
              </w:rPr>
            </w:pPr>
            <w:r w:rsidRPr="000A5C5D">
              <w:rPr>
                <w:i/>
                <w:sz w:val="20"/>
                <w:lang w:val="en-GB"/>
              </w:rPr>
              <w:t>Q</w:t>
            </w:r>
          </w:p>
          <w:p w14:paraId="1F433328" w14:textId="77777777" w:rsidR="001632F2" w:rsidRPr="000A5C5D" w:rsidRDefault="001632F2" w:rsidP="00832ECA">
            <w:pPr>
              <w:pStyle w:val="BodyText3"/>
              <w:spacing w:before="60" w:after="60"/>
              <w:rPr>
                <w:sz w:val="20"/>
                <w:lang w:val="en-GB"/>
              </w:rPr>
            </w:pPr>
            <w:r w:rsidRPr="000A5C5D">
              <w:rPr>
                <w:sz w:val="20"/>
                <w:lang w:val="en-GB"/>
              </w:rPr>
              <w:t>[L/min]</w:t>
            </w:r>
          </w:p>
        </w:tc>
        <w:tc>
          <w:tcPr>
            <w:tcW w:w="1063" w:type="dxa"/>
            <w:shd w:val="clear" w:color="auto" w:fill="D9D9D9"/>
          </w:tcPr>
          <w:p w14:paraId="700E47FD"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6EECB988"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0A9683BB"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4B485102" w14:textId="77777777" w:rsidR="001632F2" w:rsidRPr="000A5C5D" w:rsidRDefault="001632F2" w:rsidP="00832ECA">
            <w:pPr>
              <w:pStyle w:val="BodyText3"/>
              <w:spacing w:before="60" w:after="60"/>
              <w:rPr>
                <w:sz w:val="20"/>
                <w:lang w:val="en-GB"/>
              </w:rPr>
            </w:pPr>
            <w:r w:rsidRPr="000A5C5D">
              <w:rPr>
                <w:sz w:val="20"/>
                <w:lang w:val="en-GB"/>
              </w:rPr>
              <w:t>[°C]</w:t>
            </w:r>
          </w:p>
        </w:tc>
        <w:tc>
          <w:tcPr>
            <w:tcW w:w="1063" w:type="dxa"/>
            <w:shd w:val="clear" w:color="auto" w:fill="D9D9D9"/>
          </w:tcPr>
          <w:p w14:paraId="30589CC8"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52838371"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1A565747"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7D5EEE5E"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3DEB9977"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126B33E3" w14:textId="77777777" w:rsidR="001632F2" w:rsidRPr="000A5C5D" w:rsidRDefault="001632F2" w:rsidP="00832ECA">
            <w:pPr>
              <w:pStyle w:val="BodyText3"/>
              <w:spacing w:before="60" w:after="60"/>
              <w:rPr>
                <w:sz w:val="20"/>
                <w:lang w:val="en-GB"/>
              </w:rPr>
            </w:pPr>
            <w:r w:rsidRPr="000A5C5D">
              <w:rPr>
                <w:sz w:val="20"/>
                <w:lang w:val="en-GB"/>
              </w:rPr>
              <w:t>[%]</w:t>
            </w:r>
          </w:p>
        </w:tc>
        <w:tc>
          <w:tcPr>
            <w:tcW w:w="1276" w:type="dxa"/>
            <w:shd w:val="clear" w:color="auto" w:fill="D9D9D9"/>
          </w:tcPr>
          <w:p w14:paraId="35B25425" w14:textId="77777777" w:rsidR="001632F2" w:rsidRPr="000A5C5D" w:rsidRDefault="001632F2" w:rsidP="00832ECA">
            <w:pPr>
              <w:spacing w:before="60" w:after="60"/>
              <w:jc w:val="center"/>
              <w:rPr>
                <w:sz w:val="20"/>
                <w:szCs w:val="20"/>
                <w:vertAlign w:val="subscript"/>
              </w:rPr>
            </w:pPr>
            <w:r w:rsidRPr="000A5C5D">
              <w:rPr>
                <w:sz w:val="20"/>
                <w:szCs w:val="20"/>
              </w:rPr>
              <w:t>MPE</w:t>
            </w:r>
          </w:p>
          <w:p w14:paraId="1552F0A0" w14:textId="77777777" w:rsidR="001632F2" w:rsidRPr="000A5C5D" w:rsidRDefault="001632F2" w:rsidP="00832ECA">
            <w:pPr>
              <w:pStyle w:val="BodyText3"/>
              <w:spacing w:before="60" w:after="60"/>
              <w:rPr>
                <w:sz w:val="20"/>
                <w:lang w:val="en-GB"/>
              </w:rPr>
            </w:pPr>
            <w:r w:rsidRPr="000A5C5D">
              <w:rPr>
                <w:sz w:val="20"/>
                <w:lang w:val="en-GB"/>
              </w:rPr>
              <w:t>[%]</w:t>
            </w:r>
          </w:p>
        </w:tc>
      </w:tr>
    </w:tbl>
    <w:p w14:paraId="75D467B0"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57AE60C1" w14:textId="77777777" w:rsidTr="00832ECA">
        <w:tc>
          <w:tcPr>
            <w:tcW w:w="1139" w:type="dxa"/>
          </w:tcPr>
          <w:p w14:paraId="709ABDE0"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7B732CCA"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0C8A2950"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2B5F9324" w14:textId="77777777" w:rsidR="001632F2" w:rsidRPr="000A5C5D" w:rsidRDefault="001632F2" w:rsidP="00832ECA">
            <w:pPr>
              <w:pStyle w:val="BodyText3"/>
              <w:spacing w:before="60" w:after="60"/>
              <w:rPr>
                <w:sz w:val="20"/>
                <w:lang w:val="en-GB"/>
              </w:rPr>
            </w:pPr>
          </w:p>
        </w:tc>
        <w:tc>
          <w:tcPr>
            <w:tcW w:w="1062" w:type="dxa"/>
          </w:tcPr>
          <w:p w14:paraId="0C9CA4F2" w14:textId="77777777" w:rsidR="001632F2" w:rsidRPr="000A5C5D" w:rsidRDefault="001632F2" w:rsidP="00832ECA">
            <w:pPr>
              <w:pStyle w:val="BodyText3"/>
              <w:spacing w:before="60" w:after="60"/>
              <w:rPr>
                <w:sz w:val="20"/>
                <w:lang w:val="en-GB"/>
              </w:rPr>
            </w:pPr>
          </w:p>
        </w:tc>
        <w:tc>
          <w:tcPr>
            <w:tcW w:w="1275" w:type="dxa"/>
          </w:tcPr>
          <w:p w14:paraId="70709BB9"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2B12F0CF"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10ACFE8F" w14:textId="77777777" w:rsidR="001632F2" w:rsidRPr="000A5C5D" w:rsidRDefault="001632F2" w:rsidP="00832ECA">
            <w:pPr>
              <w:pStyle w:val="BodyText3"/>
              <w:spacing w:before="60" w:after="60"/>
              <w:rPr>
                <w:sz w:val="20"/>
                <w:lang w:val="en-GB"/>
              </w:rPr>
            </w:pPr>
          </w:p>
        </w:tc>
      </w:tr>
    </w:tbl>
    <w:p w14:paraId="57C2BDC7"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3"/>
        <w:gridCol w:w="1049"/>
        <w:gridCol w:w="1049"/>
        <w:gridCol w:w="1049"/>
        <w:gridCol w:w="1049"/>
        <w:gridCol w:w="1258"/>
        <w:gridCol w:w="1259"/>
        <w:gridCol w:w="1259"/>
      </w:tblGrid>
      <w:tr w:rsidR="001632F2" w:rsidRPr="000A5C5D" w14:paraId="086A923A" w14:textId="77777777" w:rsidTr="00832ECA">
        <w:tc>
          <w:tcPr>
            <w:tcW w:w="1139" w:type="dxa"/>
          </w:tcPr>
          <w:p w14:paraId="64F76A2F" w14:textId="77777777" w:rsidR="001632F2" w:rsidRPr="000A5C5D" w:rsidRDefault="001632F2" w:rsidP="00832ECA">
            <w:pPr>
              <w:pStyle w:val="BodyText3"/>
              <w:spacing w:before="60" w:after="60"/>
              <w:rPr>
                <w:sz w:val="20"/>
                <w:lang w:val="en-GB"/>
              </w:rPr>
            </w:pPr>
          </w:p>
        </w:tc>
        <w:tc>
          <w:tcPr>
            <w:tcW w:w="1062" w:type="dxa"/>
          </w:tcPr>
          <w:p w14:paraId="02B186B0" w14:textId="77777777" w:rsidR="001632F2" w:rsidRPr="000A5C5D" w:rsidRDefault="001632F2" w:rsidP="00832ECA">
            <w:pPr>
              <w:pStyle w:val="BodyText3"/>
              <w:spacing w:before="60" w:after="60"/>
              <w:rPr>
                <w:sz w:val="20"/>
                <w:lang w:val="en-GB"/>
              </w:rPr>
            </w:pPr>
          </w:p>
        </w:tc>
        <w:tc>
          <w:tcPr>
            <w:tcW w:w="1062" w:type="dxa"/>
          </w:tcPr>
          <w:p w14:paraId="6F88B9D8" w14:textId="77777777" w:rsidR="001632F2" w:rsidRPr="000A5C5D" w:rsidRDefault="001632F2" w:rsidP="00832ECA">
            <w:pPr>
              <w:pStyle w:val="BodyText3"/>
              <w:spacing w:before="60" w:after="60"/>
              <w:rPr>
                <w:sz w:val="20"/>
                <w:lang w:val="en-GB"/>
              </w:rPr>
            </w:pPr>
          </w:p>
        </w:tc>
        <w:tc>
          <w:tcPr>
            <w:tcW w:w="1062" w:type="dxa"/>
          </w:tcPr>
          <w:p w14:paraId="6B4E7E3E" w14:textId="77777777" w:rsidR="001632F2" w:rsidRPr="000A5C5D" w:rsidRDefault="001632F2" w:rsidP="00832ECA">
            <w:pPr>
              <w:pStyle w:val="BodyText3"/>
              <w:spacing w:before="60" w:after="60"/>
              <w:rPr>
                <w:sz w:val="20"/>
                <w:lang w:val="en-GB"/>
              </w:rPr>
            </w:pPr>
          </w:p>
        </w:tc>
        <w:tc>
          <w:tcPr>
            <w:tcW w:w="1062" w:type="dxa"/>
          </w:tcPr>
          <w:p w14:paraId="3D4DFB26" w14:textId="77777777" w:rsidR="001632F2" w:rsidRPr="000A5C5D" w:rsidRDefault="001632F2" w:rsidP="00832ECA">
            <w:pPr>
              <w:pStyle w:val="BodyText3"/>
              <w:spacing w:before="60" w:after="60"/>
              <w:rPr>
                <w:sz w:val="20"/>
                <w:lang w:val="en-GB"/>
              </w:rPr>
            </w:pPr>
          </w:p>
        </w:tc>
        <w:tc>
          <w:tcPr>
            <w:tcW w:w="1275" w:type="dxa"/>
          </w:tcPr>
          <w:p w14:paraId="73A8A68F" w14:textId="77777777" w:rsidR="001632F2" w:rsidRPr="000A5C5D" w:rsidRDefault="001632F2" w:rsidP="00832ECA">
            <w:pPr>
              <w:pStyle w:val="BodyText3"/>
              <w:spacing w:before="60" w:after="60"/>
              <w:rPr>
                <w:sz w:val="20"/>
                <w:lang w:val="en-GB"/>
              </w:rPr>
            </w:pPr>
          </w:p>
        </w:tc>
        <w:tc>
          <w:tcPr>
            <w:tcW w:w="1276" w:type="dxa"/>
          </w:tcPr>
          <w:p w14:paraId="280AC046" w14:textId="77777777" w:rsidR="001632F2" w:rsidRPr="000A5C5D" w:rsidRDefault="001632F2" w:rsidP="00832ECA">
            <w:pPr>
              <w:pStyle w:val="BodyText3"/>
              <w:spacing w:before="60" w:after="60"/>
              <w:rPr>
                <w:sz w:val="20"/>
                <w:lang w:val="en-GB"/>
              </w:rPr>
            </w:pPr>
          </w:p>
        </w:tc>
        <w:tc>
          <w:tcPr>
            <w:tcW w:w="1276" w:type="dxa"/>
          </w:tcPr>
          <w:p w14:paraId="3F7F0EE1" w14:textId="77777777" w:rsidR="001632F2" w:rsidRPr="000A5C5D" w:rsidRDefault="001632F2" w:rsidP="00832ECA">
            <w:pPr>
              <w:pStyle w:val="BodyText3"/>
              <w:spacing w:before="60" w:after="60"/>
              <w:rPr>
                <w:sz w:val="20"/>
                <w:lang w:val="en-GB"/>
              </w:rPr>
            </w:pPr>
          </w:p>
        </w:tc>
      </w:tr>
    </w:tbl>
    <w:p w14:paraId="7B786F4B"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35296BCA" w14:textId="77777777" w:rsidTr="00832ECA">
        <w:tc>
          <w:tcPr>
            <w:tcW w:w="1139" w:type="dxa"/>
          </w:tcPr>
          <w:p w14:paraId="5652813D" w14:textId="77777777" w:rsidR="001632F2" w:rsidRPr="000A5C5D" w:rsidRDefault="001632F2" w:rsidP="00832ECA">
            <w:pPr>
              <w:pStyle w:val="BodyText3"/>
              <w:spacing w:before="60" w:after="60"/>
              <w:rPr>
                <w:sz w:val="20"/>
                <w:lang w:val="en-GB"/>
              </w:rPr>
            </w:pPr>
            <w:r w:rsidRPr="000A5C5D">
              <w:rPr>
                <w:sz w:val="20"/>
                <w:lang w:val="en-GB"/>
              </w:rPr>
              <w:t>2</w:t>
            </w:r>
          </w:p>
        </w:tc>
        <w:tc>
          <w:tcPr>
            <w:tcW w:w="1062" w:type="dxa"/>
            <w:tcBorders>
              <w:bottom w:val="single" w:sz="4" w:space="0" w:color="auto"/>
            </w:tcBorders>
          </w:tcPr>
          <w:p w14:paraId="3634D7B4"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2443E65D"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5BE94CAF" w14:textId="77777777" w:rsidR="001632F2" w:rsidRPr="000A5C5D" w:rsidRDefault="001632F2" w:rsidP="00832ECA">
            <w:pPr>
              <w:pStyle w:val="BodyText3"/>
              <w:spacing w:before="60" w:after="60"/>
              <w:rPr>
                <w:sz w:val="20"/>
                <w:lang w:val="en-GB"/>
              </w:rPr>
            </w:pPr>
          </w:p>
        </w:tc>
        <w:tc>
          <w:tcPr>
            <w:tcW w:w="1062" w:type="dxa"/>
          </w:tcPr>
          <w:p w14:paraId="202FB9AE" w14:textId="77777777" w:rsidR="001632F2" w:rsidRPr="000A5C5D" w:rsidRDefault="001632F2" w:rsidP="00832ECA">
            <w:pPr>
              <w:pStyle w:val="BodyText3"/>
              <w:spacing w:before="60" w:after="60"/>
              <w:rPr>
                <w:sz w:val="20"/>
                <w:lang w:val="en-GB"/>
              </w:rPr>
            </w:pPr>
          </w:p>
        </w:tc>
        <w:tc>
          <w:tcPr>
            <w:tcW w:w="1275" w:type="dxa"/>
          </w:tcPr>
          <w:p w14:paraId="61F31576"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458B341F"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085B6474" w14:textId="77777777" w:rsidR="001632F2" w:rsidRPr="000A5C5D" w:rsidRDefault="001632F2" w:rsidP="00832ECA">
            <w:pPr>
              <w:pStyle w:val="BodyText3"/>
              <w:spacing w:before="60" w:after="60"/>
              <w:rPr>
                <w:sz w:val="20"/>
                <w:lang w:val="en-GB"/>
              </w:rPr>
            </w:pPr>
          </w:p>
        </w:tc>
      </w:tr>
    </w:tbl>
    <w:p w14:paraId="11190053"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83CE09D" w14:textId="77777777" w:rsidTr="00832ECA">
        <w:trPr>
          <w:cantSplit/>
          <w:trHeight w:val="325"/>
        </w:trPr>
        <w:tc>
          <w:tcPr>
            <w:tcW w:w="1259" w:type="dxa"/>
            <w:tcBorders>
              <w:bottom w:val="single" w:sz="6" w:space="0" w:color="auto"/>
            </w:tcBorders>
            <w:vAlign w:val="center"/>
          </w:tcPr>
          <w:p w14:paraId="072E1EC3"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BB43024" w14:textId="77777777" w:rsidTr="00832ECA">
              <w:tc>
                <w:tcPr>
                  <w:tcW w:w="518" w:type="dxa"/>
                </w:tcPr>
                <w:p w14:paraId="0F5ED192" w14:textId="77777777" w:rsidR="001632F2" w:rsidRPr="000A5C5D" w:rsidRDefault="001632F2" w:rsidP="00832ECA">
                  <w:pPr>
                    <w:spacing w:before="4" w:after="4"/>
                    <w:jc w:val="center"/>
                    <w:rPr>
                      <w:bCs/>
                    </w:rPr>
                  </w:pPr>
                </w:p>
              </w:tc>
              <w:tc>
                <w:tcPr>
                  <w:tcW w:w="1162" w:type="dxa"/>
                  <w:tcBorders>
                    <w:top w:val="nil"/>
                    <w:bottom w:val="nil"/>
                    <w:right w:val="nil"/>
                  </w:tcBorders>
                </w:tcPr>
                <w:p w14:paraId="439A8064" w14:textId="77777777" w:rsidR="001632F2" w:rsidRPr="000A5C5D" w:rsidRDefault="001632F2" w:rsidP="00832ECA">
                  <w:pPr>
                    <w:spacing w:before="4" w:after="4"/>
                    <w:jc w:val="center"/>
                    <w:rPr>
                      <w:bCs/>
                    </w:rPr>
                  </w:pPr>
                  <w:r w:rsidRPr="000A5C5D">
                    <w:rPr>
                      <w:bCs/>
                    </w:rPr>
                    <w:t>Yes</w:t>
                  </w:r>
                </w:p>
              </w:tc>
              <w:tc>
                <w:tcPr>
                  <w:tcW w:w="500" w:type="dxa"/>
                </w:tcPr>
                <w:p w14:paraId="193C5891" w14:textId="77777777" w:rsidR="001632F2" w:rsidRPr="000A5C5D" w:rsidRDefault="001632F2" w:rsidP="00832ECA">
                  <w:pPr>
                    <w:spacing w:before="4" w:after="4"/>
                    <w:jc w:val="center"/>
                    <w:rPr>
                      <w:bCs/>
                    </w:rPr>
                  </w:pPr>
                </w:p>
              </w:tc>
              <w:tc>
                <w:tcPr>
                  <w:tcW w:w="1060" w:type="dxa"/>
                  <w:tcBorders>
                    <w:top w:val="nil"/>
                    <w:bottom w:val="nil"/>
                    <w:right w:val="nil"/>
                  </w:tcBorders>
                </w:tcPr>
                <w:p w14:paraId="3B1E7D28" w14:textId="77777777" w:rsidR="001632F2" w:rsidRPr="000A5C5D" w:rsidRDefault="001632F2" w:rsidP="00832ECA">
                  <w:pPr>
                    <w:spacing w:before="4" w:after="4"/>
                    <w:jc w:val="center"/>
                    <w:rPr>
                      <w:bCs/>
                    </w:rPr>
                  </w:pPr>
                  <w:r w:rsidRPr="000A5C5D">
                    <w:rPr>
                      <w:bCs/>
                    </w:rPr>
                    <w:t>No</w:t>
                  </w:r>
                </w:p>
              </w:tc>
            </w:tr>
          </w:tbl>
          <w:p w14:paraId="6AA788ED" w14:textId="77777777" w:rsidR="001632F2" w:rsidRPr="000A5C5D" w:rsidRDefault="001632F2" w:rsidP="00832ECA">
            <w:pPr>
              <w:spacing w:before="4" w:after="4"/>
              <w:jc w:val="center"/>
              <w:rPr>
                <w:bCs/>
              </w:rPr>
            </w:pPr>
          </w:p>
        </w:tc>
      </w:tr>
    </w:tbl>
    <w:p w14:paraId="1281ABD3" w14:textId="77777777" w:rsidR="001632F2" w:rsidRPr="000A5C5D" w:rsidRDefault="001632F2" w:rsidP="001632F2">
      <w:pPr>
        <w:rPr>
          <w:b/>
          <w:sz w:val="20"/>
          <w:szCs w:val="20"/>
        </w:rPr>
      </w:pPr>
    </w:p>
    <w:p w14:paraId="13A96764" w14:textId="77777777" w:rsidR="001632F2" w:rsidRPr="000A5C5D" w:rsidRDefault="001632F2" w:rsidP="001632F2">
      <w:pPr>
        <w:rPr>
          <w:b/>
        </w:rPr>
      </w:pPr>
      <w:r w:rsidRPr="000A5C5D">
        <w:rPr>
          <w:b/>
          <w:color w:val="000000"/>
        </w:rPr>
        <w:br w:type="page"/>
      </w:r>
      <w:r w:rsidRPr="00C10F49">
        <w:rPr>
          <w:b/>
        </w:rPr>
        <w:t>F.8.8.2.1.2</w:t>
      </w:r>
      <w:r w:rsidRPr="000A5C5D">
        <w:rPr>
          <w:b/>
        </w:rPr>
        <w:tab/>
        <w:t>Minimum measured quantity (R 117-2, E.6.2.1)</w:t>
      </w:r>
    </w:p>
    <w:p w14:paraId="64F02178" w14:textId="77777777" w:rsidR="001632F2" w:rsidRPr="000A5C5D" w:rsidRDefault="001632F2" w:rsidP="001632F2">
      <w:pPr>
        <w:rPr>
          <w:b/>
          <w:color w:val="000000"/>
        </w:rPr>
      </w:pPr>
    </w:p>
    <w:p w14:paraId="6B40F6FF" w14:textId="77777777" w:rsidR="001632F2" w:rsidRPr="000A5C5D" w:rsidRDefault="001632F2" w:rsidP="004307E6">
      <w:pPr>
        <w:numPr>
          <w:ilvl w:val="0"/>
          <w:numId w:val="27"/>
        </w:numPr>
        <w:jc w:val="both"/>
        <w:rPr>
          <w:b/>
          <w:sz w:val="20"/>
          <w:szCs w:val="20"/>
        </w:rPr>
      </w:pPr>
      <w:r w:rsidRPr="000A5C5D">
        <w:rPr>
          <w:b/>
          <w:sz w:val="20"/>
          <w:szCs w:val="20"/>
        </w:rPr>
        <w:t>Gravimetric procedure by delivering the liquid into a tank on a balance</w:t>
      </w:r>
    </w:p>
    <w:p w14:paraId="36507EE3" w14:textId="77777777" w:rsidR="001632F2" w:rsidRPr="000A5C5D" w:rsidRDefault="001632F2" w:rsidP="001632F2">
      <w:pPr>
        <w:ind w:left="360"/>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FD25219" w14:textId="77777777" w:rsidTr="00832ECA">
        <w:tc>
          <w:tcPr>
            <w:tcW w:w="1668" w:type="dxa"/>
          </w:tcPr>
          <w:p w14:paraId="492093D2" w14:textId="77777777" w:rsidR="001632F2" w:rsidRPr="000A5C5D" w:rsidRDefault="001632F2" w:rsidP="00832ECA">
            <w:pPr>
              <w:rPr>
                <w:sz w:val="20"/>
                <w:szCs w:val="20"/>
              </w:rPr>
            </w:pPr>
            <w:r w:rsidRPr="000A5C5D">
              <w:rPr>
                <w:sz w:val="20"/>
                <w:szCs w:val="20"/>
              </w:rPr>
              <w:t>Application no.:</w:t>
            </w:r>
          </w:p>
        </w:tc>
        <w:tc>
          <w:tcPr>
            <w:tcW w:w="2693" w:type="dxa"/>
          </w:tcPr>
          <w:p w14:paraId="01D3B277" w14:textId="77777777" w:rsidR="001632F2" w:rsidRPr="000A5C5D" w:rsidRDefault="001632F2" w:rsidP="00832ECA">
            <w:pPr>
              <w:rPr>
                <w:sz w:val="20"/>
                <w:szCs w:val="20"/>
              </w:rPr>
            </w:pPr>
          </w:p>
        </w:tc>
        <w:tc>
          <w:tcPr>
            <w:tcW w:w="283" w:type="dxa"/>
          </w:tcPr>
          <w:p w14:paraId="3172242C" w14:textId="77777777" w:rsidR="001632F2" w:rsidRPr="000A5C5D" w:rsidRDefault="001632F2" w:rsidP="00832ECA">
            <w:pPr>
              <w:rPr>
                <w:sz w:val="20"/>
                <w:szCs w:val="20"/>
              </w:rPr>
            </w:pPr>
          </w:p>
        </w:tc>
        <w:tc>
          <w:tcPr>
            <w:tcW w:w="2268" w:type="dxa"/>
          </w:tcPr>
          <w:p w14:paraId="02E27485" w14:textId="77777777" w:rsidR="001632F2" w:rsidRPr="000A5C5D" w:rsidRDefault="001632F2" w:rsidP="00832ECA">
            <w:pPr>
              <w:rPr>
                <w:sz w:val="20"/>
                <w:szCs w:val="20"/>
              </w:rPr>
            </w:pPr>
          </w:p>
        </w:tc>
        <w:tc>
          <w:tcPr>
            <w:tcW w:w="2300" w:type="dxa"/>
            <w:gridSpan w:val="3"/>
          </w:tcPr>
          <w:p w14:paraId="449CD634" w14:textId="77777777" w:rsidR="001632F2" w:rsidRPr="000A5C5D" w:rsidRDefault="001632F2" w:rsidP="00832ECA">
            <w:pPr>
              <w:rPr>
                <w:sz w:val="20"/>
                <w:szCs w:val="20"/>
              </w:rPr>
            </w:pPr>
            <w:r w:rsidRPr="000A5C5D">
              <w:rPr>
                <w:sz w:val="20"/>
                <w:szCs w:val="20"/>
              </w:rPr>
              <w:t>Ambient conditions</w:t>
            </w:r>
          </w:p>
        </w:tc>
      </w:tr>
      <w:tr w:rsidR="001632F2" w:rsidRPr="000A5C5D" w14:paraId="7FE8BC4D" w14:textId="77777777" w:rsidTr="00832ECA">
        <w:tc>
          <w:tcPr>
            <w:tcW w:w="1668" w:type="dxa"/>
          </w:tcPr>
          <w:p w14:paraId="52A46551" w14:textId="77777777" w:rsidR="001632F2" w:rsidRPr="000A5C5D" w:rsidRDefault="001632F2" w:rsidP="00832ECA">
            <w:pPr>
              <w:rPr>
                <w:sz w:val="20"/>
                <w:szCs w:val="20"/>
              </w:rPr>
            </w:pPr>
            <w:r w:rsidRPr="000A5C5D">
              <w:rPr>
                <w:sz w:val="20"/>
                <w:szCs w:val="20"/>
              </w:rPr>
              <w:t>Model:</w:t>
            </w:r>
          </w:p>
        </w:tc>
        <w:tc>
          <w:tcPr>
            <w:tcW w:w="2693" w:type="dxa"/>
          </w:tcPr>
          <w:p w14:paraId="07CFC546" w14:textId="77777777" w:rsidR="001632F2" w:rsidRPr="000A5C5D" w:rsidRDefault="001632F2" w:rsidP="00832ECA">
            <w:pPr>
              <w:rPr>
                <w:sz w:val="20"/>
                <w:szCs w:val="20"/>
              </w:rPr>
            </w:pPr>
          </w:p>
        </w:tc>
        <w:tc>
          <w:tcPr>
            <w:tcW w:w="283" w:type="dxa"/>
          </w:tcPr>
          <w:p w14:paraId="48CFB0AC" w14:textId="77777777" w:rsidR="001632F2" w:rsidRPr="000A5C5D" w:rsidRDefault="001632F2" w:rsidP="00832ECA">
            <w:pPr>
              <w:rPr>
                <w:sz w:val="20"/>
                <w:szCs w:val="20"/>
              </w:rPr>
            </w:pPr>
          </w:p>
        </w:tc>
        <w:tc>
          <w:tcPr>
            <w:tcW w:w="2268" w:type="dxa"/>
          </w:tcPr>
          <w:p w14:paraId="62B990B2" w14:textId="77777777" w:rsidR="001632F2" w:rsidRPr="000A5C5D" w:rsidRDefault="001632F2" w:rsidP="00832ECA">
            <w:pPr>
              <w:rPr>
                <w:sz w:val="20"/>
                <w:szCs w:val="20"/>
              </w:rPr>
            </w:pPr>
          </w:p>
        </w:tc>
        <w:tc>
          <w:tcPr>
            <w:tcW w:w="851" w:type="dxa"/>
          </w:tcPr>
          <w:p w14:paraId="03F0F12E" w14:textId="77777777" w:rsidR="001632F2" w:rsidRPr="000A5C5D" w:rsidRDefault="001632F2" w:rsidP="00832ECA">
            <w:pPr>
              <w:rPr>
                <w:sz w:val="20"/>
                <w:szCs w:val="20"/>
              </w:rPr>
            </w:pPr>
          </w:p>
        </w:tc>
        <w:tc>
          <w:tcPr>
            <w:tcW w:w="850" w:type="dxa"/>
          </w:tcPr>
          <w:p w14:paraId="4D61367F" w14:textId="77777777" w:rsidR="001632F2" w:rsidRPr="000A5C5D" w:rsidRDefault="001632F2" w:rsidP="00832ECA">
            <w:pPr>
              <w:rPr>
                <w:sz w:val="20"/>
                <w:szCs w:val="20"/>
              </w:rPr>
            </w:pPr>
          </w:p>
        </w:tc>
        <w:tc>
          <w:tcPr>
            <w:tcW w:w="599" w:type="dxa"/>
          </w:tcPr>
          <w:p w14:paraId="2574763D" w14:textId="77777777" w:rsidR="001632F2" w:rsidRPr="000A5C5D" w:rsidRDefault="001632F2" w:rsidP="00832ECA">
            <w:pPr>
              <w:rPr>
                <w:sz w:val="20"/>
                <w:szCs w:val="20"/>
              </w:rPr>
            </w:pPr>
          </w:p>
        </w:tc>
      </w:tr>
      <w:tr w:rsidR="001632F2" w:rsidRPr="000A5C5D" w14:paraId="0EB22C1A" w14:textId="77777777" w:rsidTr="00832ECA">
        <w:tc>
          <w:tcPr>
            <w:tcW w:w="1668" w:type="dxa"/>
          </w:tcPr>
          <w:p w14:paraId="1E8CD461" w14:textId="77777777" w:rsidR="001632F2" w:rsidRPr="000A5C5D" w:rsidRDefault="001632F2" w:rsidP="00832ECA">
            <w:pPr>
              <w:rPr>
                <w:sz w:val="20"/>
                <w:szCs w:val="20"/>
              </w:rPr>
            </w:pPr>
            <w:r w:rsidRPr="000A5C5D">
              <w:rPr>
                <w:sz w:val="20"/>
                <w:szCs w:val="20"/>
              </w:rPr>
              <w:t>Serial no.:</w:t>
            </w:r>
          </w:p>
        </w:tc>
        <w:tc>
          <w:tcPr>
            <w:tcW w:w="2693" w:type="dxa"/>
          </w:tcPr>
          <w:p w14:paraId="1BBC5133" w14:textId="77777777" w:rsidR="001632F2" w:rsidRPr="000A5C5D" w:rsidRDefault="001632F2" w:rsidP="00832ECA">
            <w:pPr>
              <w:rPr>
                <w:sz w:val="20"/>
                <w:szCs w:val="20"/>
              </w:rPr>
            </w:pPr>
          </w:p>
        </w:tc>
        <w:tc>
          <w:tcPr>
            <w:tcW w:w="283" w:type="dxa"/>
          </w:tcPr>
          <w:p w14:paraId="2283E1B4" w14:textId="77777777" w:rsidR="001632F2" w:rsidRPr="000A5C5D" w:rsidRDefault="001632F2" w:rsidP="00832ECA">
            <w:pPr>
              <w:rPr>
                <w:sz w:val="20"/>
                <w:szCs w:val="20"/>
              </w:rPr>
            </w:pPr>
          </w:p>
        </w:tc>
        <w:tc>
          <w:tcPr>
            <w:tcW w:w="2268" w:type="dxa"/>
          </w:tcPr>
          <w:p w14:paraId="38767781" w14:textId="77777777" w:rsidR="001632F2" w:rsidRPr="000A5C5D" w:rsidRDefault="001632F2" w:rsidP="00832ECA">
            <w:pPr>
              <w:rPr>
                <w:sz w:val="20"/>
                <w:szCs w:val="20"/>
              </w:rPr>
            </w:pPr>
          </w:p>
        </w:tc>
        <w:tc>
          <w:tcPr>
            <w:tcW w:w="851" w:type="dxa"/>
            <w:tcBorders>
              <w:bottom w:val="single" w:sz="4" w:space="0" w:color="auto"/>
            </w:tcBorders>
          </w:tcPr>
          <w:p w14:paraId="33D363C9"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FA7DA47" w14:textId="77777777" w:rsidR="001632F2" w:rsidRPr="000A5C5D" w:rsidRDefault="001632F2" w:rsidP="00832ECA">
            <w:pPr>
              <w:rPr>
                <w:sz w:val="20"/>
                <w:szCs w:val="20"/>
              </w:rPr>
            </w:pPr>
            <w:r w:rsidRPr="000A5C5D">
              <w:rPr>
                <w:sz w:val="20"/>
                <w:szCs w:val="20"/>
              </w:rPr>
              <w:t>At end</w:t>
            </w:r>
          </w:p>
        </w:tc>
        <w:tc>
          <w:tcPr>
            <w:tcW w:w="599" w:type="dxa"/>
          </w:tcPr>
          <w:p w14:paraId="756DC1D6" w14:textId="77777777" w:rsidR="001632F2" w:rsidRPr="000A5C5D" w:rsidRDefault="001632F2" w:rsidP="00832ECA">
            <w:pPr>
              <w:rPr>
                <w:sz w:val="20"/>
                <w:szCs w:val="20"/>
              </w:rPr>
            </w:pPr>
          </w:p>
        </w:tc>
      </w:tr>
      <w:tr w:rsidR="001632F2" w:rsidRPr="000A5C5D" w14:paraId="511E0B39" w14:textId="77777777" w:rsidTr="00832ECA">
        <w:tc>
          <w:tcPr>
            <w:tcW w:w="1668" w:type="dxa"/>
          </w:tcPr>
          <w:p w14:paraId="64529093" w14:textId="77777777" w:rsidR="001632F2" w:rsidRPr="000A5C5D" w:rsidRDefault="001632F2" w:rsidP="00832ECA">
            <w:pPr>
              <w:rPr>
                <w:sz w:val="20"/>
                <w:szCs w:val="20"/>
              </w:rPr>
            </w:pPr>
            <w:r w:rsidRPr="000A5C5D">
              <w:rPr>
                <w:sz w:val="20"/>
                <w:szCs w:val="20"/>
              </w:rPr>
              <w:t>Test date:</w:t>
            </w:r>
          </w:p>
        </w:tc>
        <w:tc>
          <w:tcPr>
            <w:tcW w:w="2693" w:type="dxa"/>
          </w:tcPr>
          <w:p w14:paraId="4E813AE8" w14:textId="77777777" w:rsidR="001632F2" w:rsidRPr="000A5C5D" w:rsidRDefault="001632F2" w:rsidP="00832ECA">
            <w:pPr>
              <w:rPr>
                <w:sz w:val="20"/>
                <w:szCs w:val="20"/>
              </w:rPr>
            </w:pPr>
          </w:p>
        </w:tc>
        <w:tc>
          <w:tcPr>
            <w:tcW w:w="283" w:type="dxa"/>
          </w:tcPr>
          <w:p w14:paraId="4EBDB883" w14:textId="77777777" w:rsidR="001632F2" w:rsidRPr="000A5C5D" w:rsidRDefault="001632F2" w:rsidP="00832ECA">
            <w:pPr>
              <w:rPr>
                <w:sz w:val="20"/>
                <w:szCs w:val="20"/>
              </w:rPr>
            </w:pPr>
          </w:p>
        </w:tc>
        <w:tc>
          <w:tcPr>
            <w:tcW w:w="2268" w:type="dxa"/>
            <w:tcBorders>
              <w:right w:val="single" w:sz="4" w:space="0" w:color="auto"/>
            </w:tcBorders>
          </w:tcPr>
          <w:p w14:paraId="5F5C5873"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4BA0BF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69FAEB" w14:textId="77777777" w:rsidR="001632F2" w:rsidRPr="000A5C5D" w:rsidRDefault="001632F2" w:rsidP="00832ECA">
            <w:pPr>
              <w:rPr>
                <w:sz w:val="20"/>
                <w:szCs w:val="20"/>
              </w:rPr>
            </w:pPr>
          </w:p>
        </w:tc>
        <w:tc>
          <w:tcPr>
            <w:tcW w:w="599" w:type="dxa"/>
            <w:tcBorders>
              <w:left w:val="single" w:sz="4" w:space="0" w:color="auto"/>
            </w:tcBorders>
          </w:tcPr>
          <w:p w14:paraId="1CCBCA56" w14:textId="77777777" w:rsidR="001632F2" w:rsidRPr="000A5C5D" w:rsidRDefault="001632F2" w:rsidP="00832ECA">
            <w:pPr>
              <w:rPr>
                <w:sz w:val="20"/>
                <w:szCs w:val="20"/>
              </w:rPr>
            </w:pPr>
            <w:r w:rsidRPr="000A5C5D">
              <w:rPr>
                <w:sz w:val="20"/>
                <w:szCs w:val="20"/>
              </w:rPr>
              <w:t>°C</w:t>
            </w:r>
          </w:p>
        </w:tc>
      </w:tr>
      <w:tr w:rsidR="001632F2" w:rsidRPr="000A5C5D" w14:paraId="7F12645A" w14:textId="77777777" w:rsidTr="00832ECA">
        <w:tc>
          <w:tcPr>
            <w:tcW w:w="1668" w:type="dxa"/>
          </w:tcPr>
          <w:p w14:paraId="08A17C93" w14:textId="77777777" w:rsidR="001632F2" w:rsidRPr="000A5C5D" w:rsidRDefault="001632F2" w:rsidP="00832ECA">
            <w:pPr>
              <w:rPr>
                <w:sz w:val="20"/>
                <w:szCs w:val="20"/>
              </w:rPr>
            </w:pPr>
            <w:r w:rsidRPr="000A5C5D">
              <w:rPr>
                <w:sz w:val="20"/>
                <w:szCs w:val="20"/>
              </w:rPr>
              <w:t>Observer:</w:t>
            </w:r>
          </w:p>
        </w:tc>
        <w:tc>
          <w:tcPr>
            <w:tcW w:w="2693" w:type="dxa"/>
          </w:tcPr>
          <w:p w14:paraId="3634D856" w14:textId="77777777" w:rsidR="001632F2" w:rsidRPr="000A5C5D" w:rsidRDefault="001632F2" w:rsidP="00832ECA">
            <w:pPr>
              <w:rPr>
                <w:sz w:val="20"/>
                <w:szCs w:val="20"/>
              </w:rPr>
            </w:pPr>
          </w:p>
        </w:tc>
        <w:tc>
          <w:tcPr>
            <w:tcW w:w="283" w:type="dxa"/>
          </w:tcPr>
          <w:p w14:paraId="245C3947" w14:textId="77777777" w:rsidR="001632F2" w:rsidRPr="000A5C5D" w:rsidRDefault="001632F2" w:rsidP="00832ECA">
            <w:pPr>
              <w:rPr>
                <w:sz w:val="20"/>
                <w:szCs w:val="20"/>
              </w:rPr>
            </w:pPr>
          </w:p>
        </w:tc>
        <w:tc>
          <w:tcPr>
            <w:tcW w:w="2268" w:type="dxa"/>
            <w:tcBorders>
              <w:right w:val="single" w:sz="4" w:space="0" w:color="auto"/>
            </w:tcBorders>
          </w:tcPr>
          <w:p w14:paraId="010E3110"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87CE53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73385F" w14:textId="77777777" w:rsidR="001632F2" w:rsidRPr="000A5C5D" w:rsidRDefault="001632F2" w:rsidP="00832ECA">
            <w:pPr>
              <w:rPr>
                <w:sz w:val="20"/>
                <w:szCs w:val="20"/>
              </w:rPr>
            </w:pPr>
          </w:p>
        </w:tc>
        <w:tc>
          <w:tcPr>
            <w:tcW w:w="599" w:type="dxa"/>
            <w:tcBorders>
              <w:left w:val="single" w:sz="4" w:space="0" w:color="auto"/>
            </w:tcBorders>
          </w:tcPr>
          <w:p w14:paraId="01464003" w14:textId="77777777" w:rsidR="001632F2" w:rsidRPr="000A5C5D" w:rsidRDefault="001632F2" w:rsidP="00832ECA">
            <w:pPr>
              <w:rPr>
                <w:sz w:val="20"/>
                <w:szCs w:val="20"/>
              </w:rPr>
            </w:pPr>
            <w:r w:rsidRPr="000A5C5D">
              <w:rPr>
                <w:sz w:val="20"/>
                <w:szCs w:val="20"/>
              </w:rPr>
              <w:t>%</w:t>
            </w:r>
          </w:p>
        </w:tc>
      </w:tr>
      <w:tr w:rsidR="001632F2" w:rsidRPr="000A5C5D" w14:paraId="5D339D32" w14:textId="77777777" w:rsidTr="00832ECA">
        <w:tc>
          <w:tcPr>
            <w:tcW w:w="1668" w:type="dxa"/>
          </w:tcPr>
          <w:p w14:paraId="7FA0CE29" w14:textId="77777777" w:rsidR="001632F2" w:rsidRPr="000A5C5D" w:rsidRDefault="001632F2" w:rsidP="00832ECA">
            <w:pPr>
              <w:rPr>
                <w:sz w:val="20"/>
                <w:szCs w:val="20"/>
              </w:rPr>
            </w:pPr>
          </w:p>
        </w:tc>
        <w:tc>
          <w:tcPr>
            <w:tcW w:w="2693" w:type="dxa"/>
          </w:tcPr>
          <w:p w14:paraId="5711F973" w14:textId="77777777" w:rsidR="001632F2" w:rsidRPr="000A5C5D" w:rsidRDefault="001632F2" w:rsidP="00832ECA">
            <w:pPr>
              <w:rPr>
                <w:sz w:val="20"/>
                <w:szCs w:val="20"/>
              </w:rPr>
            </w:pPr>
          </w:p>
        </w:tc>
        <w:tc>
          <w:tcPr>
            <w:tcW w:w="283" w:type="dxa"/>
          </w:tcPr>
          <w:p w14:paraId="679B82AC" w14:textId="77777777" w:rsidR="001632F2" w:rsidRPr="000A5C5D" w:rsidRDefault="001632F2" w:rsidP="00832ECA">
            <w:pPr>
              <w:rPr>
                <w:sz w:val="20"/>
                <w:szCs w:val="20"/>
              </w:rPr>
            </w:pPr>
          </w:p>
        </w:tc>
        <w:tc>
          <w:tcPr>
            <w:tcW w:w="2268" w:type="dxa"/>
            <w:tcBorders>
              <w:right w:val="single" w:sz="4" w:space="0" w:color="auto"/>
            </w:tcBorders>
          </w:tcPr>
          <w:p w14:paraId="53F0EEC7"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5D05308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232B32" w14:textId="77777777" w:rsidR="001632F2" w:rsidRPr="000A5C5D" w:rsidRDefault="001632F2" w:rsidP="00832ECA">
            <w:pPr>
              <w:rPr>
                <w:sz w:val="20"/>
                <w:szCs w:val="20"/>
              </w:rPr>
            </w:pPr>
          </w:p>
        </w:tc>
        <w:tc>
          <w:tcPr>
            <w:tcW w:w="599" w:type="dxa"/>
            <w:tcBorders>
              <w:left w:val="single" w:sz="4" w:space="0" w:color="auto"/>
            </w:tcBorders>
          </w:tcPr>
          <w:p w14:paraId="7F3CDE93" w14:textId="77777777" w:rsidR="001632F2" w:rsidRPr="000A5C5D" w:rsidRDefault="001632F2" w:rsidP="00832ECA">
            <w:pPr>
              <w:rPr>
                <w:sz w:val="20"/>
                <w:szCs w:val="20"/>
              </w:rPr>
            </w:pPr>
            <w:r w:rsidRPr="000A5C5D">
              <w:rPr>
                <w:sz w:val="20"/>
                <w:szCs w:val="20"/>
              </w:rPr>
              <w:t>kPa</w:t>
            </w:r>
          </w:p>
        </w:tc>
      </w:tr>
      <w:tr w:rsidR="001632F2" w:rsidRPr="000A5C5D" w14:paraId="6E70252E" w14:textId="77777777" w:rsidTr="00832ECA">
        <w:tc>
          <w:tcPr>
            <w:tcW w:w="1668" w:type="dxa"/>
          </w:tcPr>
          <w:p w14:paraId="2022614E" w14:textId="77777777" w:rsidR="001632F2" w:rsidRPr="000A5C5D" w:rsidRDefault="001632F2" w:rsidP="00832ECA">
            <w:pPr>
              <w:rPr>
                <w:sz w:val="20"/>
                <w:szCs w:val="20"/>
              </w:rPr>
            </w:pPr>
          </w:p>
        </w:tc>
        <w:tc>
          <w:tcPr>
            <w:tcW w:w="2693" w:type="dxa"/>
          </w:tcPr>
          <w:p w14:paraId="61FBB484" w14:textId="77777777" w:rsidR="001632F2" w:rsidRPr="000A5C5D" w:rsidRDefault="001632F2" w:rsidP="00832ECA">
            <w:pPr>
              <w:rPr>
                <w:sz w:val="20"/>
                <w:szCs w:val="20"/>
              </w:rPr>
            </w:pPr>
          </w:p>
        </w:tc>
        <w:tc>
          <w:tcPr>
            <w:tcW w:w="283" w:type="dxa"/>
          </w:tcPr>
          <w:p w14:paraId="10491B3A" w14:textId="77777777" w:rsidR="001632F2" w:rsidRPr="000A5C5D" w:rsidRDefault="001632F2" w:rsidP="00832ECA">
            <w:pPr>
              <w:rPr>
                <w:sz w:val="20"/>
                <w:szCs w:val="20"/>
              </w:rPr>
            </w:pPr>
          </w:p>
        </w:tc>
        <w:tc>
          <w:tcPr>
            <w:tcW w:w="2268" w:type="dxa"/>
            <w:tcBorders>
              <w:right w:val="single" w:sz="4" w:space="0" w:color="auto"/>
            </w:tcBorders>
          </w:tcPr>
          <w:p w14:paraId="5FA6296E"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49044F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B38A8F" w14:textId="77777777" w:rsidR="001632F2" w:rsidRPr="000A5C5D" w:rsidRDefault="001632F2" w:rsidP="00832ECA">
            <w:pPr>
              <w:rPr>
                <w:sz w:val="20"/>
                <w:szCs w:val="20"/>
              </w:rPr>
            </w:pPr>
          </w:p>
        </w:tc>
        <w:tc>
          <w:tcPr>
            <w:tcW w:w="599" w:type="dxa"/>
            <w:tcBorders>
              <w:left w:val="single" w:sz="4" w:space="0" w:color="auto"/>
            </w:tcBorders>
          </w:tcPr>
          <w:p w14:paraId="5BD751F6" w14:textId="77777777" w:rsidR="001632F2" w:rsidRPr="000A5C5D" w:rsidRDefault="001632F2" w:rsidP="00832ECA">
            <w:pPr>
              <w:rPr>
                <w:sz w:val="20"/>
                <w:szCs w:val="20"/>
              </w:rPr>
            </w:pPr>
          </w:p>
        </w:tc>
      </w:tr>
    </w:tbl>
    <w:p w14:paraId="5F4F353E"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744"/>
        <w:gridCol w:w="745"/>
        <w:gridCol w:w="992"/>
        <w:gridCol w:w="993"/>
        <w:gridCol w:w="708"/>
        <w:gridCol w:w="851"/>
        <w:gridCol w:w="709"/>
        <w:gridCol w:w="567"/>
        <w:gridCol w:w="708"/>
      </w:tblGrid>
      <w:tr w:rsidR="001632F2" w:rsidRPr="000A5C5D" w14:paraId="6C4064E8" w14:textId="77777777" w:rsidTr="00832ECA">
        <w:tc>
          <w:tcPr>
            <w:tcW w:w="1135" w:type="dxa"/>
            <w:shd w:val="clear" w:color="auto" w:fill="D9D9D9"/>
          </w:tcPr>
          <w:p w14:paraId="7CBA7C23" w14:textId="77777777" w:rsidR="001632F2" w:rsidRPr="000A5C5D" w:rsidRDefault="001632F2" w:rsidP="00832ECA">
            <w:pPr>
              <w:pStyle w:val="BodyText3"/>
              <w:spacing w:before="60" w:after="60"/>
              <w:rPr>
                <w:sz w:val="20"/>
                <w:lang w:val="en-GB"/>
              </w:rPr>
            </w:pPr>
            <w:r w:rsidRPr="000A5C5D">
              <w:rPr>
                <w:sz w:val="20"/>
                <w:lang w:val="en-GB"/>
              </w:rPr>
              <w:t>Test no.</w:t>
            </w:r>
          </w:p>
          <w:p w14:paraId="19394B25"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46048ACE" w14:textId="77777777" w:rsidR="001632F2" w:rsidRPr="000A5C5D" w:rsidRDefault="001632F2" w:rsidP="00832ECA">
            <w:pPr>
              <w:pStyle w:val="BodyText3"/>
              <w:spacing w:before="60" w:after="60"/>
              <w:rPr>
                <w:i/>
                <w:sz w:val="20"/>
                <w:lang w:val="en-GB"/>
              </w:rPr>
            </w:pPr>
            <w:r w:rsidRPr="000A5C5D">
              <w:rPr>
                <w:i/>
                <w:sz w:val="20"/>
                <w:lang w:val="en-GB"/>
              </w:rPr>
              <w:t>Q</w:t>
            </w:r>
          </w:p>
          <w:p w14:paraId="374DDBCD" w14:textId="77777777" w:rsidR="001632F2" w:rsidRPr="000A5C5D" w:rsidRDefault="001632F2" w:rsidP="00832ECA">
            <w:pPr>
              <w:pStyle w:val="BodyText3"/>
              <w:spacing w:before="60" w:after="60"/>
              <w:rPr>
                <w:sz w:val="20"/>
                <w:lang w:val="en-GB"/>
              </w:rPr>
            </w:pPr>
            <w:r w:rsidRPr="000A5C5D">
              <w:rPr>
                <w:sz w:val="20"/>
                <w:lang w:val="en-GB"/>
              </w:rPr>
              <w:t>[L/min]</w:t>
            </w:r>
          </w:p>
        </w:tc>
        <w:tc>
          <w:tcPr>
            <w:tcW w:w="744" w:type="dxa"/>
            <w:shd w:val="clear" w:color="auto" w:fill="D9D9D9"/>
          </w:tcPr>
          <w:p w14:paraId="40F60E94"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gross</w:t>
            </w:r>
          </w:p>
          <w:p w14:paraId="3A9A2C11" w14:textId="77777777" w:rsidR="001632F2" w:rsidRPr="000A5C5D" w:rsidRDefault="001632F2" w:rsidP="00832ECA">
            <w:pPr>
              <w:pStyle w:val="BodyText3"/>
              <w:spacing w:before="60" w:after="60"/>
              <w:rPr>
                <w:sz w:val="20"/>
                <w:lang w:val="en-GB"/>
              </w:rPr>
            </w:pPr>
            <w:r w:rsidRPr="000A5C5D">
              <w:rPr>
                <w:sz w:val="20"/>
                <w:lang w:val="en-GB"/>
              </w:rPr>
              <w:t>[kg]</w:t>
            </w:r>
          </w:p>
        </w:tc>
        <w:tc>
          <w:tcPr>
            <w:tcW w:w="745" w:type="dxa"/>
            <w:shd w:val="clear" w:color="auto" w:fill="D9D9D9"/>
          </w:tcPr>
          <w:p w14:paraId="47995C05"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net</w:t>
            </w:r>
          </w:p>
          <w:p w14:paraId="616C0F78" w14:textId="77777777" w:rsidR="001632F2" w:rsidRPr="000A5C5D" w:rsidRDefault="001632F2" w:rsidP="00832ECA">
            <w:pPr>
              <w:pStyle w:val="BodyText3"/>
              <w:spacing w:before="60" w:after="60"/>
              <w:rPr>
                <w:sz w:val="20"/>
                <w:lang w:val="en-GB"/>
              </w:rPr>
            </w:pPr>
            <w:r w:rsidRPr="000A5C5D">
              <w:rPr>
                <w:sz w:val="20"/>
                <w:lang w:val="en-GB"/>
              </w:rPr>
              <w:t>[kg]</w:t>
            </w:r>
          </w:p>
        </w:tc>
        <w:tc>
          <w:tcPr>
            <w:tcW w:w="992" w:type="dxa"/>
            <w:shd w:val="clear" w:color="auto" w:fill="D9D9D9"/>
          </w:tcPr>
          <w:p w14:paraId="099A5EC4"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02323576" w14:textId="77777777" w:rsidR="001632F2" w:rsidRPr="000A5C5D" w:rsidRDefault="001632F2" w:rsidP="00832ECA">
            <w:pPr>
              <w:pStyle w:val="BodyText3"/>
              <w:spacing w:before="60" w:after="60"/>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93" w:type="dxa"/>
            <w:shd w:val="clear" w:color="auto" w:fill="D9D9D9"/>
          </w:tcPr>
          <w:p w14:paraId="5B39A271"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4D19BA32" w14:textId="77777777" w:rsidR="001632F2" w:rsidRPr="000A5C5D" w:rsidRDefault="001632F2" w:rsidP="00832ECA">
            <w:pPr>
              <w:spacing w:before="60" w:after="60"/>
              <w:jc w:val="center"/>
              <w:rPr>
                <w:sz w:val="20"/>
                <w:szCs w:val="20"/>
              </w:rPr>
            </w:pPr>
            <w:r w:rsidRPr="000A5C5D">
              <w:rPr>
                <w:sz w:val="20"/>
              </w:rPr>
              <w:t>[kg/m</w:t>
            </w:r>
            <w:r w:rsidRPr="000A5C5D">
              <w:rPr>
                <w:sz w:val="20"/>
                <w:vertAlign w:val="superscript"/>
              </w:rPr>
              <w:t>3</w:t>
            </w:r>
            <w:r w:rsidRPr="000A5C5D">
              <w:rPr>
                <w:sz w:val="20"/>
              </w:rPr>
              <w:t>]</w:t>
            </w:r>
          </w:p>
        </w:tc>
        <w:tc>
          <w:tcPr>
            <w:tcW w:w="708" w:type="dxa"/>
            <w:shd w:val="clear" w:color="auto" w:fill="D9D9D9"/>
          </w:tcPr>
          <w:p w14:paraId="6F08E548"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4350E22F" w14:textId="77777777" w:rsidR="001632F2" w:rsidRPr="000A5C5D" w:rsidRDefault="001632F2" w:rsidP="00832ECA">
            <w:pPr>
              <w:pStyle w:val="BodyText3"/>
              <w:spacing w:before="60" w:after="60"/>
              <w:rPr>
                <w:sz w:val="20"/>
                <w:lang w:val="en-GB"/>
              </w:rPr>
            </w:pPr>
            <w:r w:rsidRPr="000A5C5D">
              <w:rPr>
                <w:sz w:val="20"/>
                <w:lang w:val="en-GB"/>
              </w:rPr>
              <w:t>[°C]</w:t>
            </w:r>
          </w:p>
        </w:tc>
        <w:tc>
          <w:tcPr>
            <w:tcW w:w="851" w:type="dxa"/>
            <w:shd w:val="clear" w:color="auto" w:fill="D9D9D9"/>
          </w:tcPr>
          <w:p w14:paraId="1101F5A0" w14:textId="77777777" w:rsidR="001632F2" w:rsidRPr="000A5C5D" w:rsidRDefault="001632F2" w:rsidP="00832ECA">
            <w:pPr>
              <w:pStyle w:val="BodyText3"/>
              <w:spacing w:before="60" w:after="60"/>
              <w:rPr>
                <w:sz w:val="20"/>
                <w:lang w:val="en-GB"/>
              </w:rPr>
            </w:pP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1338B8B8" w14:textId="77777777" w:rsidR="001632F2" w:rsidRPr="000A5C5D" w:rsidRDefault="001632F2" w:rsidP="00832ECA">
            <w:pPr>
              <w:spacing w:before="60" w:after="60"/>
              <w:jc w:val="center"/>
              <w:rPr>
                <w:sz w:val="20"/>
                <w:szCs w:val="20"/>
              </w:rPr>
            </w:pPr>
            <w:r w:rsidRPr="000A5C5D">
              <w:rPr>
                <w:sz w:val="20"/>
              </w:rPr>
              <w:t>[°C]</w:t>
            </w:r>
          </w:p>
        </w:tc>
        <w:tc>
          <w:tcPr>
            <w:tcW w:w="709" w:type="dxa"/>
            <w:shd w:val="clear" w:color="auto" w:fill="D9D9D9"/>
          </w:tcPr>
          <w:p w14:paraId="02132A2A"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34452D07" w14:textId="77777777" w:rsidR="001632F2" w:rsidRPr="000A5C5D" w:rsidRDefault="001632F2" w:rsidP="00832ECA">
            <w:pPr>
              <w:pStyle w:val="BodyText3"/>
              <w:spacing w:before="60" w:after="60"/>
              <w:rPr>
                <w:sz w:val="20"/>
                <w:lang w:val="en-GB"/>
              </w:rPr>
            </w:pPr>
            <w:r w:rsidRPr="000A5C5D">
              <w:rPr>
                <w:sz w:val="20"/>
                <w:lang w:val="en-GB"/>
              </w:rPr>
              <w:t>[L]</w:t>
            </w:r>
          </w:p>
        </w:tc>
        <w:tc>
          <w:tcPr>
            <w:tcW w:w="567" w:type="dxa"/>
            <w:shd w:val="clear" w:color="auto" w:fill="D9D9D9"/>
          </w:tcPr>
          <w:p w14:paraId="5CDD3FFB"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EEC7A3E" w14:textId="77777777" w:rsidR="001632F2" w:rsidRPr="000A5C5D" w:rsidRDefault="001632F2" w:rsidP="00832ECA">
            <w:pPr>
              <w:pStyle w:val="BodyText3"/>
              <w:spacing w:before="60" w:after="60"/>
              <w:rPr>
                <w:sz w:val="20"/>
                <w:lang w:val="en-GB"/>
              </w:rPr>
            </w:pPr>
            <w:r w:rsidRPr="000A5C5D">
              <w:rPr>
                <w:sz w:val="20"/>
                <w:lang w:val="en-GB"/>
              </w:rPr>
              <w:t>[%]</w:t>
            </w:r>
          </w:p>
        </w:tc>
        <w:tc>
          <w:tcPr>
            <w:tcW w:w="708" w:type="dxa"/>
            <w:shd w:val="clear" w:color="auto" w:fill="D9D9D9"/>
          </w:tcPr>
          <w:p w14:paraId="411A723E" w14:textId="77777777" w:rsidR="001632F2" w:rsidRPr="000A5C5D" w:rsidRDefault="001632F2" w:rsidP="00832ECA">
            <w:pPr>
              <w:spacing w:before="60" w:after="60"/>
              <w:jc w:val="center"/>
              <w:rPr>
                <w:sz w:val="20"/>
                <w:szCs w:val="20"/>
              </w:rPr>
            </w:pPr>
            <w:r w:rsidRPr="000A5C5D">
              <w:rPr>
                <w:sz w:val="20"/>
                <w:szCs w:val="20"/>
              </w:rPr>
              <w:t>MPE</w:t>
            </w:r>
          </w:p>
          <w:p w14:paraId="2E9D8692" w14:textId="77777777" w:rsidR="001632F2" w:rsidRPr="000A5C5D" w:rsidRDefault="001632F2" w:rsidP="00832ECA">
            <w:pPr>
              <w:spacing w:before="60" w:after="60"/>
              <w:jc w:val="center"/>
              <w:rPr>
                <w:sz w:val="20"/>
                <w:szCs w:val="20"/>
              </w:rPr>
            </w:pPr>
            <w:r w:rsidRPr="000A5C5D">
              <w:rPr>
                <w:sz w:val="20"/>
              </w:rPr>
              <w:t>[%]</w:t>
            </w:r>
          </w:p>
        </w:tc>
      </w:tr>
    </w:tbl>
    <w:p w14:paraId="7D6BF843"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30911908" w14:textId="77777777" w:rsidTr="00832ECA">
        <w:tc>
          <w:tcPr>
            <w:tcW w:w="1139" w:type="dxa"/>
            <w:vMerge w:val="restart"/>
            <w:vAlign w:val="center"/>
          </w:tcPr>
          <w:p w14:paraId="32201668"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14085532" w14:textId="77777777" w:rsidR="001632F2" w:rsidRPr="000A5C5D" w:rsidRDefault="001632F2" w:rsidP="00832ECA">
            <w:pPr>
              <w:pStyle w:val="BodyText3"/>
              <w:spacing w:before="60" w:after="60"/>
              <w:rPr>
                <w:sz w:val="20"/>
                <w:lang w:val="en-GB"/>
              </w:rPr>
            </w:pPr>
          </w:p>
        </w:tc>
        <w:tc>
          <w:tcPr>
            <w:tcW w:w="742" w:type="dxa"/>
          </w:tcPr>
          <w:p w14:paraId="1EB92899" w14:textId="77777777" w:rsidR="001632F2" w:rsidRPr="000A5C5D" w:rsidRDefault="001632F2" w:rsidP="00832ECA">
            <w:pPr>
              <w:pStyle w:val="BodyText3"/>
              <w:spacing w:before="60" w:after="60"/>
              <w:rPr>
                <w:sz w:val="20"/>
                <w:lang w:val="en-GB"/>
              </w:rPr>
            </w:pPr>
          </w:p>
        </w:tc>
        <w:tc>
          <w:tcPr>
            <w:tcW w:w="743" w:type="dxa"/>
          </w:tcPr>
          <w:p w14:paraId="4057295C" w14:textId="77777777" w:rsidR="001632F2" w:rsidRPr="000A5C5D" w:rsidRDefault="001632F2" w:rsidP="00832ECA">
            <w:pPr>
              <w:pStyle w:val="BodyText3"/>
              <w:spacing w:before="60" w:after="60"/>
              <w:rPr>
                <w:sz w:val="20"/>
                <w:lang w:val="en-GB"/>
              </w:rPr>
            </w:pPr>
          </w:p>
        </w:tc>
        <w:tc>
          <w:tcPr>
            <w:tcW w:w="992" w:type="dxa"/>
          </w:tcPr>
          <w:p w14:paraId="6ADA759A" w14:textId="77777777" w:rsidR="001632F2" w:rsidRPr="000A5C5D" w:rsidRDefault="001632F2" w:rsidP="00832ECA">
            <w:pPr>
              <w:pStyle w:val="BodyText3"/>
              <w:spacing w:before="60" w:after="60"/>
              <w:rPr>
                <w:sz w:val="20"/>
                <w:lang w:val="en-GB"/>
              </w:rPr>
            </w:pPr>
          </w:p>
        </w:tc>
        <w:tc>
          <w:tcPr>
            <w:tcW w:w="993" w:type="dxa"/>
          </w:tcPr>
          <w:p w14:paraId="59DE8436" w14:textId="77777777" w:rsidR="001632F2" w:rsidRPr="000A5C5D" w:rsidRDefault="001632F2" w:rsidP="00832ECA">
            <w:pPr>
              <w:pStyle w:val="BodyText3"/>
              <w:spacing w:before="60" w:after="60"/>
              <w:rPr>
                <w:sz w:val="20"/>
                <w:lang w:val="en-GB"/>
              </w:rPr>
            </w:pPr>
          </w:p>
        </w:tc>
        <w:tc>
          <w:tcPr>
            <w:tcW w:w="708" w:type="dxa"/>
          </w:tcPr>
          <w:p w14:paraId="488301C7" w14:textId="77777777" w:rsidR="001632F2" w:rsidRPr="000A5C5D" w:rsidRDefault="001632F2" w:rsidP="00832ECA">
            <w:pPr>
              <w:pStyle w:val="BodyText3"/>
              <w:spacing w:before="60" w:after="60"/>
              <w:rPr>
                <w:sz w:val="20"/>
                <w:lang w:val="en-GB"/>
              </w:rPr>
            </w:pPr>
          </w:p>
        </w:tc>
        <w:tc>
          <w:tcPr>
            <w:tcW w:w="851" w:type="dxa"/>
          </w:tcPr>
          <w:p w14:paraId="64E81A4A" w14:textId="77777777" w:rsidR="001632F2" w:rsidRPr="000A5C5D" w:rsidRDefault="001632F2" w:rsidP="00832ECA">
            <w:pPr>
              <w:pStyle w:val="BodyText3"/>
              <w:spacing w:before="60" w:after="60"/>
              <w:rPr>
                <w:sz w:val="20"/>
                <w:lang w:val="en-GB"/>
              </w:rPr>
            </w:pPr>
          </w:p>
        </w:tc>
        <w:tc>
          <w:tcPr>
            <w:tcW w:w="709" w:type="dxa"/>
          </w:tcPr>
          <w:p w14:paraId="37457169" w14:textId="77777777" w:rsidR="001632F2" w:rsidRPr="000A5C5D" w:rsidRDefault="001632F2" w:rsidP="00832ECA">
            <w:pPr>
              <w:pStyle w:val="BodyText3"/>
              <w:spacing w:before="60" w:after="60"/>
              <w:rPr>
                <w:sz w:val="20"/>
                <w:lang w:val="en-GB"/>
              </w:rPr>
            </w:pPr>
          </w:p>
        </w:tc>
        <w:tc>
          <w:tcPr>
            <w:tcW w:w="567" w:type="dxa"/>
          </w:tcPr>
          <w:p w14:paraId="7E1C8B87" w14:textId="77777777" w:rsidR="001632F2" w:rsidRPr="000A5C5D" w:rsidRDefault="001632F2" w:rsidP="00832ECA">
            <w:pPr>
              <w:pStyle w:val="BodyText3"/>
              <w:spacing w:before="60" w:after="60"/>
              <w:rPr>
                <w:sz w:val="20"/>
                <w:lang w:val="en-GB"/>
              </w:rPr>
            </w:pPr>
          </w:p>
        </w:tc>
        <w:tc>
          <w:tcPr>
            <w:tcW w:w="708" w:type="dxa"/>
          </w:tcPr>
          <w:p w14:paraId="2821B7B3" w14:textId="77777777" w:rsidR="001632F2" w:rsidRPr="000A5C5D" w:rsidRDefault="001632F2" w:rsidP="00832ECA">
            <w:pPr>
              <w:pStyle w:val="BodyText3"/>
              <w:spacing w:before="60" w:after="60"/>
              <w:rPr>
                <w:sz w:val="20"/>
                <w:lang w:val="en-GB"/>
              </w:rPr>
            </w:pPr>
          </w:p>
        </w:tc>
      </w:tr>
      <w:tr w:rsidR="001632F2" w:rsidRPr="000A5C5D" w14:paraId="4B4EF48D" w14:textId="77777777" w:rsidTr="00832ECA">
        <w:tc>
          <w:tcPr>
            <w:tcW w:w="1139" w:type="dxa"/>
            <w:vMerge/>
          </w:tcPr>
          <w:p w14:paraId="497A1AED" w14:textId="77777777" w:rsidR="001632F2" w:rsidRPr="000A5C5D" w:rsidRDefault="001632F2" w:rsidP="00832ECA">
            <w:pPr>
              <w:pStyle w:val="BodyText3"/>
              <w:spacing w:before="60" w:after="60"/>
              <w:rPr>
                <w:sz w:val="20"/>
                <w:lang w:val="en-GB"/>
              </w:rPr>
            </w:pPr>
          </w:p>
        </w:tc>
        <w:tc>
          <w:tcPr>
            <w:tcW w:w="1062" w:type="dxa"/>
          </w:tcPr>
          <w:p w14:paraId="6C67D9D3" w14:textId="77777777" w:rsidR="001632F2" w:rsidRPr="000A5C5D" w:rsidRDefault="001632F2" w:rsidP="00832ECA">
            <w:pPr>
              <w:pStyle w:val="BodyText3"/>
              <w:spacing w:before="60" w:after="60"/>
              <w:rPr>
                <w:sz w:val="20"/>
                <w:lang w:val="en-GB"/>
              </w:rPr>
            </w:pPr>
          </w:p>
        </w:tc>
        <w:tc>
          <w:tcPr>
            <w:tcW w:w="742" w:type="dxa"/>
          </w:tcPr>
          <w:p w14:paraId="671C6AC9" w14:textId="77777777" w:rsidR="001632F2" w:rsidRPr="000A5C5D" w:rsidRDefault="001632F2" w:rsidP="00832ECA">
            <w:pPr>
              <w:pStyle w:val="BodyText3"/>
              <w:spacing w:before="60" w:after="60"/>
              <w:rPr>
                <w:sz w:val="20"/>
                <w:lang w:val="en-GB"/>
              </w:rPr>
            </w:pPr>
          </w:p>
        </w:tc>
        <w:tc>
          <w:tcPr>
            <w:tcW w:w="743" w:type="dxa"/>
          </w:tcPr>
          <w:p w14:paraId="48399A07" w14:textId="77777777" w:rsidR="001632F2" w:rsidRPr="000A5C5D" w:rsidRDefault="001632F2" w:rsidP="00832ECA">
            <w:pPr>
              <w:pStyle w:val="BodyText3"/>
              <w:spacing w:before="60" w:after="60"/>
              <w:rPr>
                <w:sz w:val="20"/>
                <w:lang w:val="en-GB"/>
              </w:rPr>
            </w:pPr>
          </w:p>
        </w:tc>
        <w:tc>
          <w:tcPr>
            <w:tcW w:w="992" w:type="dxa"/>
          </w:tcPr>
          <w:p w14:paraId="64D6E5CB" w14:textId="77777777" w:rsidR="001632F2" w:rsidRPr="000A5C5D" w:rsidRDefault="001632F2" w:rsidP="00832ECA">
            <w:pPr>
              <w:pStyle w:val="BodyText3"/>
              <w:spacing w:before="60" w:after="60"/>
              <w:rPr>
                <w:sz w:val="20"/>
                <w:lang w:val="en-GB"/>
              </w:rPr>
            </w:pPr>
          </w:p>
        </w:tc>
        <w:tc>
          <w:tcPr>
            <w:tcW w:w="993" w:type="dxa"/>
          </w:tcPr>
          <w:p w14:paraId="233A8220" w14:textId="77777777" w:rsidR="001632F2" w:rsidRPr="000A5C5D" w:rsidRDefault="001632F2" w:rsidP="00832ECA">
            <w:pPr>
              <w:pStyle w:val="BodyText3"/>
              <w:spacing w:before="60" w:after="60"/>
              <w:rPr>
                <w:sz w:val="20"/>
                <w:lang w:val="en-GB"/>
              </w:rPr>
            </w:pPr>
          </w:p>
        </w:tc>
        <w:tc>
          <w:tcPr>
            <w:tcW w:w="708" w:type="dxa"/>
          </w:tcPr>
          <w:p w14:paraId="169ED640" w14:textId="77777777" w:rsidR="001632F2" w:rsidRPr="000A5C5D" w:rsidRDefault="001632F2" w:rsidP="00832ECA">
            <w:pPr>
              <w:pStyle w:val="BodyText3"/>
              <w:spacing w:before="60" w:after="60"/>
              <w:rPr>
                <w:sz w:val="20"/>
                <w:lang w:val="en-GB"/>
              </w:rPr>
            </w:pPr>
          </w:p>
        </w:tc>
        <w:tc>
          <w:tcPr>
            <w:tcW w:w="851" w:type="dxa"/>
          </w:tcPr>
          <w:p w14:paraId="668E19CF" w14:textId="77777777" w:rsidR="001632F2" w:rsidRPr="000A5C5D" w:rsidRDefault="001632F2" w:rsidP="00832ECA">
            <w:pPr>
              <w:pStyle w:val="BodyText3"/>
              <w:spacing w:before="60" w:after="60"/>
              <w:rPr>
                <w:sz w:val="20"/>
                <w:lang w:val="en-GB"/>
              </w:rPr>
            </w:pPr>
          </w:p>
        </w:tc>
        <w:tc>
          <w:tcPr>
            <w:tcW w:w="709" w:type="dxa"/>
          </w:tcPr>
          <w:p w14:paraId="7480FBC1" w14:textId="77777777" w:rsidR="001632F2" w:rsidRPr="000A5C5D" w:rsidRDefault="001632F2" w:rsidP="00832ECA">
            <w:pPr>
              <w:pStyle w:val="BodyText3"/>
              <w:spacing w:before="60" w:after="60"/>
              <w:rPr>
                <w:sz w:val="20"/>
                <w:lang w:val="en-GB"/>
              </w:rPr>
            </w:pPr>
          </w:p>
        </w:tc>
        <w:tc>
          <w:tcPr>
            <w:tcW w:w="567" w:type="dxa"/>
          </w:tcPr>
          <w:p w14:paraId="134707FD" w14:textId="77777777" w:rsidR="001632F2" w:rsidRPr="000A5C5D" w:rsidRDefault="001632F2" w:rsidP="00832ECA">
            <w:pPr>
              <w:pStyle w:val="BodyText3"/>
              <w:spacing w:before="60" w:after="60"/>
              <w:rPr>
                <w:sz w:val="20"/>
                <w:lang w:val="en-GB"/>
              </w:rPr>
            </w:pPr>
          </w:p>
        </w:tc>
        <w:tc>
          <w:tcPr>
            <w:tcW w:w="708" w:type="dxa"/>
          </w:tcPr>
          <w:p w14:paraId="270A258A" w14:textId="77777777" w:rsidR="001632F2" w:rsidRPr="000A5C5D" w:rsidRDefault="001632F2" w:rsidP="00832ECA">
            <w:pPr>
              <w:pStyle w:val="BodyText3"/>
              <w:spacing w:before="60" w:after="60"/>
              <w:rPr>
                <w:sz w:val="20"/>
                <w:lang w:val="en-GB"/>
              </w:rPr>
            </w:pPr>
          </w:p>
        </w:tc>
      </w:tr>
      <w:tr w:rsidR="001632F2" w:rsidRPr="000A5C5D" w14:paraId="0988A62A" w14:textId="77777777" w:rsidTr="00832ECA">
        <w:tc>
          <w:tcPr>
            <w:tcW w:w="1139" w:type="dxa"/>
            <w:vMerge/>
          </w:tcPr>
          <w:p w14:paraId="2F08A1C3" w14:textId="77777777" w:rsidR="001632F2" w:rsidRPr="000A5C5D" w:rsidRDefault="001632F2" w:rsidP="00832ECA">
            <w:pPr>
              <w:pStyle w:val="BodyText3"/>
              <w:spacing w:before="60" w:after="60"/>
              <w:rPr>
                <w:sz w:val="20"/>
                <w:lang w:val="en-GB"/>
              </w:rPr>
            </w:pPr>
          </w:p>
        </w:tc>
        <w:tc>
          <w:tcPr>
            <w:tcW w:w="1062" w:type="dxa"/>
          </w:tcPr>
          <w:p w14:paraId="793275D3" w14:textId="77777777" w:rsidR="001632F2" w:rsidRPr="000A5C5D" w:rsidRDefault="001632F2" w:rsidP="00832ECA">
            <w:pPr>
              <w:pStyle w:val="BodyText3"/>
              <w:spacing w:before="60" w:after="60"/>
              <w:rPr>
                <w:sz w:val="20"/>
                <w:lang w:val="en-GB"/>
              </w:rPr>
            </w:pPr>
          </w:p>
        </w:tc>
        <w:tc>
          <w:tcPr>
            <w:tcW w:w="742" w:type="dxa"/>
          </w:tcPr>
          <w:p w14:paraId="1FDF2481" w14:textId="77777777" w:rsidR="001632F2" w:rsidRPr="000A5C5D" w:rsidRDefault="001632F2" w:rsidP="00832ECA">
            <w:pPr>
              <w:pStyle w:val="BodyText3"/>
              <w:spacing w:before="60" w:after="60"/>
              <w:rPr>
                <w:sz w:val="20"/>
                <w:lang w:val="en-GB"/>
              </w:rPr>
            </w:pPr>
          </w:p>
        </w:tc>
        <w:tc>
          <w:tcPr>
            <w:tcW w:w="743" w:type="dxa"/>
          </w:tcPr>
          <w:p w14:paraId="4E881E49"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56FEC3EA" w14:textId="77777777" w:rsidR="001632F2" w:rsidRPr="000A5C5D" w:rsidRDefault="001632F2" w:rsidP="00832ECA">
            <w:pPr>
              <w:pStyle w:val="BodyText3"/>
              <w:spacing w:before="60" w:after="60"/>
              <w:rPr>
                <w:sz w:val="20"/>
                <w:lang w:val="en-GB"/>
              </w:rPr>
            </w:pPr>
          </w:p>
        </w:tc>
        <w:tc>
          <w:tcPr>
            <w:tcW w:w="993" w:type="dxa"/>
          </w:tcPr>
          <w:p w14:paraId="06AEC958" w14:textId="77777777" w:rsidR="001632F2" w:rsidRPr="000A5C5D" w:rsidRDefault="001632F2" w:rsidP="00832ECA">
            <w:pPr>
              <w:pStyle w:val="BodyText3"/>
              <w:spacing w:before="60" w:after="60"/>
              <w:rPr>
                <w:sz w:val="20"/>
                <w:lang w:val="en-GB"/>
              </w:rPr>
            </w:pPr>
          </w:p>
        </w:tc>
        <w:tc>
          <w:tcPr>
            <w:tcW w:w="708" w:type="dxa"/>
          </w:tcPr>
          <w:p w14:paraId="7A6EE691" w14:textId="77777777" w:rsidR="001632F2" w:rsidRPr="000A5C5D" w:rsidRDefault="001632F2" w:rsidP="00832ECA">
            <w:pPr>
              <w:pStyle w:val="BodyText3"/>
              <w:spacing w:before="60" w:after="60"/>
              <w:rPr>
                <w:sz w:val="20"/>
                <w:lang w:val="en-GB"/>
              </w:rPr>
            </w:pPr>
          </w:p>
        </w:tc>
        <w:tc>
          <w:tcPr>
            <w:tcW w:w="851" w:type="dxa"/>
          </w:tcPr>
          <w:p w14:paraId="0B905253"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3AB2E131"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7B75E0A0"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7437536E" w14:textId="77777777" w:rsidR="001632F2" w:rsidRPr="000A5C5D" w:rsidRDefault="001632F2" w:rsidP="00832ECA">
            <w:pPr>
              <w:pStyle w:val="BodyText3"/>
              <w:spacing w:before="60" w:after="60"/>
              <w:rPr>
                <w:sz w:val="20"/>
                <w:lang w:val="en-GB"/>
              </w:rPr>
            </w:pPr>
          </w:p>
        </w:tc>
      </w:tr>
    </w:tbl>
    <w:p w14:paraId="5A5B4ED5"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4"/>
        <w:gridCol w:w="1048"/>
        <w:gridCol w:w="733"/>
        <w:gridCol w:w="734"/>
        <w:gridCol w:w="978"/>
        <w:gridCol w:w="979"/>
        <w:gridCol w:w="699"/>
        <w:gridCol w:w="840"/>
        <w:gridCol w:w="700"/>
        <w:gridCol w:w="561"/>
        <w:gridCol w:w="699"/>
      </w:tblGrid>
      <w:tr w:rsidR="001632F2" w:rsidRPr="000A5C5D" w14:paraId="748B1173" w14:textId="77777777" w:rsidTr="00832ECA">
        <w:tc>
          <w:tcPr>
            <w:tcW w:w="1139" w:type="dxa"/>
            <w:vMerge w:val="restart"/>
          </w:tcPr>
          <w:p w14:paraId="7BEC1658" w14:textId="77777777" w:rsidR="001632F2" w:rsidRPr="000A5C5D" w:rsidRDefault="001632F2" w:rsidP="00832ECA">
            <w:pPr>
              <w:pStyle w:val="BodyText3"/>
              <w:spacing w:before="60" w:after="60"/>
              <w:rPr>
                <w:sz w:val="20"/>
                <w:lang w:val="en-GB"/>
              </w:rPr>
            </w:pPr>
          </w:p>
        </w:tc>
        <w:tc>
          <w:tcPr>
            <w:tcW w:w="1062" w:type="dxa"/>
          </w:tcPr>
          <w:p w14:paraId="2B222D6C" w14:textId="77777777" w:rsidR="001632F2" w:rsidRPr="000A5C5D" w:rsidRDefault="001632F2" w:rsidP="00832ECA">
            <w:pPr>
              <w:pStyle w:val="BodyText3"/>
              <w:spacing w:before="60" w:after="60"/>
              <w:rPr>
                <w:sz w:val="20"/>
                <w:lang w:val="en-GB"/>
              </w:rPr>
            </w:pPr>
          </w:p>
        </w:tc>
        <w:tc>
          <w:tcPr>
            <w:tcW w:w="742" w:type="dxa"/>
          </w:tcPr>
          <w:p w14:paraId="59356106" w14:textId="77777777" w:rsidR="001632F2" w:rsidRPr="000A5C5D" w:rsidRDefault="001632F2" w:rsidP="00832ECA">
            <w:pPr>
              <w:pStyle w:val="BodyText3"/>
              <w:spacing w:before="60" w:after="60"/>
              <w:rPr>
                <w:sz w:val="20"/>
                <w:lang w:val="en-GB"/>
              </w:rPr>
            </w:pPr>
          </w:p>
        </w:tc>
        <w:tc>
          <w:tcPr>
            <w:tcW w:w="743" w:type="dxa"/>
          </w:tcPr>
          <w:p w14:paraId="6FD80662" w14:textId="77777777" w:rsidR="001632F2" w:rsidRPr="000A5C5D" w:rsidRDefault="001632F2" w:rsidP="00832ECA">
            <w:pPr>
              <w:pStyle w:val="BodyText3"/>
              <w:spacing w:before="60" w:after="60"/>
              <w:rPr>
                <w:sz w:val="20"/>
                <w:lang w:val="en-GB"/>
              </w:rPr>
            </w:pPr>
          </w:p>
        </w:tc>
        <w:tc>
          <w:tcPr>
            <w:tcW w:w="992" w:type="dxa"/>
          </w:tcPr>
          <w:p w14:paraId="4D79CA52" w14:textId="77777777" w:rsidR="001632F2" w:rsidRPr="000A5C5D" w:rsidRDefault="001632F2" w:rsidP="00832ECA">
            <w:pPr>
              <w:pStyle w:val="BodyText3"/>
              <w:spacing w:before="60" w:after="60"/>
              <w:rPr>
                <w:sz w:val="20"/>
                <w:lang w:val="en-GB"/>
              </w:rPr>
            </w:pPr>
          </w:p>
        </w:tc>
        <w:tc>
          <w:tcPr>
            <w:tcW w:w="993" w:type="dxa"/>
          </w:tcPr>
          <w:p w14:paraId="54539B35" w14:textId="77777777" w:rsidR="001632F2" w:rsidRPr="000A5C5D" w:rsidRDefault="001632F2" w:rsidP="00832ECA">
            <w:pPr>
              <w:pStyle w:val="BodyText3"/>
              <w:spacing w:before="60" w:after="60"/>
              <w:rPr>
                <w:sz w:val="20"/>
                <w:lang w:val="en-GB"/>
              </w:rPr>
            </w:pPr>
          </w:p>
        </w:tc>
        <w:tc>
          <w:tcPr>
            <w:tcW w:w="708" w:type="dxa"/>
          </w:tcPr>
          <w:p w14:paraId="26761DEB" w14:textId="77777777" w:rsidR="001632F2" w:rsidRPr="000A5C5D" w:rsidRDefault="001632F2" w:rsidP="00832ECA">
            <w:pPr>
              <w:pStyle w:val="BodyText3"/>
              <w:spacing w:before="60" w:after="60"/>
              <w:rPr>
                <w:sz w:val="20"/>
                <w:lang w:val="en-GB"/>
              </w:rPr>
            </w:pPr>
          </w:p>
        </w:tc>
        <w:tc>
          <w:tcPr>
            <w:tcW w:w="851" w:type="dxa"/>
          </w:tcPr>
          <w:p w14:paraId="1C6675CC" w14:textId="77777777" w:rsidR="001632F2" w:rsidRPr="000A5C5D" w:rsidRDefault="001632F2" w:rsidP="00832ECA">
            <w:pPr>
              <w:pStyle w:val="BodyText3"/>
              <w:spacing w:before="60" w:after="60"/>
              <w:rPr>
                <w:sz w:val="20"/>
                <w:lang w:val="en-GB"/>
              </w:rPr>
            </w:pPr>
          </w:p>
        </w:tc>
        <w:tc>
          <w:tcPr>
            <w:tcW w:w="709" w:type="dxa"/>
          </w:tcPr>
          <w:p w14:paraId="21C1DA25" w14:textId="77777777" w:rsidR="001632F2" w:rsidRPr="000A5C5D" w:rsidRDefault="001632F2" w:rsidP="00832ECA">
            <w:pPr>
              <w:pStyle w:val="BodyText3"/>
              <w:spacing w:before="60" w:after="60"/>
              <w:rPr>
                <w:sz w:val="20"/>
                <w:lang w:val="en-GB"/>
              </w:rPr>
            </w:pPr>
          </w:p>
        </w:tc>
        <w:tc>
          <w:tcPr>
            <w:tcW w:w="567" w:type="dxa"/>
          </w:tcPr>
          <w:p w14:paraId="24DA7869" w14:textId="77777777" w:rsidR="001632F2" w:rsidRPr="000A5C5D" w:rsidRDefault="001632F2" w:rsidP="00832ECA">
            <w:pPr>
              <w:pStyle w:val="BodyText3"/>
              <w:spacing w:before="60" w:after="60"/>
              <w:rPr>
                <w:sz w:val="20"/>
                <w:lang w:val="en-GB"/>
              </w:rPr>
            </w:pPr>
          </w:p>
        </w:tc>
        <w:tc>
          <w:tcPr>
            <w:tcW w:w="708" w:type="dxa"/>
          </w:tcPr>
          <w:p w14:paraId="6C4A2C1C" w14:textId="77777777" w:rsidR="001632F2" w:rsidRPr="000A5C5D" w:rsidRDefault="001632F2" w:rsidP="00832ECA">
            <w:pPr>
              <w:pStyle w:val="BodyText3"/>
              <w:spacing w:before="60" w:after="60"/>
              <w:rPr>
                <w:sz w:val="20"/>
                <w:lang w:val="en-GB"/>
              </w:rPr>
            </w:pPr>
          </w:p>
        </w:tc>
      </w:tr>
      <w:tr w:rsidR="001632F2" w:rsidRPr="000A5C5D" w14:paraId="4C76754B" w14:textId="77777777" w:rsidTr="00832ECA">
        <w:tc>
          <w:tcPr>
            <w:tcW w:w="1139" w:type="dxa"/>
            <w:vMerge/>
          </w:tcPr>
          <w:p w14:paraId="16295C8B" w14:textId="77777777" w:rsidR="001632F2" w:rsidRPr="000A5C5D" w:rsidRDefault="001632F2" w:rsidP="00832ECA">
            <w:pPr>
              <w:pStyle w:val="BodyText3"/>
              <w:spacing w:before="60" w:after="60"/>
              <w:rPr>
                <w:sz w:val="20"/>
                <w:lang w:val="en-GB"/>
              </w:rPr>
            </w:pPr>
          </w:p>
        </w:tc>
        <w:tc>
          <w:tcPr>
            <w:tcW w:w="1062" w:type="dxa"/>
          </w:tcPr>
          <w:p w14:paraId="4BD00C66" w14:textId="77777777" w:rsidR="001632F2" w:rsidRPr="000A5C5D" w:rsidRDefault="001632F2" w:rsidP="00832ECA">
            <w:pPr>
              <w:pStyle w:val="BodyText3"/>
              <w:spacing w:before="60" w:after="60"/>
              <w:rPr>
                <w:sz w:val="20"/>
                <w:lang w:val="en-GB"/>
              </w:rPr>
            </w:pPr>
          </w:p>
        </w:tc>
        <w:tc>
          <w:tcPr>
            <w:tcW w:w="742" w:type="dxa"/>
          </w:tcPr>
          <w:p w14:paraId="07787EF9" w14:textId="77777777" w:rsidR="001632F2" w:rsidRPr="000A5C5D" w:rsidRDefault="001632F2" w:rsidP="00832ECA">
            <w:pPr>
              <w:pStyle w:val="BodyText3"/>
              <w:spacing w:before="60" w:after="60"/>
              <w:rPr>
                <w:sz w:val="20"/>
                <w:lang w:val="en-GB"/>
              </w:rPr>
            </w:pPr>
          </w:p>
        </w:tc>
        <w:tc>
          <w:tcPr>
            <w:tcW w:w="743" w:type="dxa"/>
          </w:tcPr>
          <w:p w14:paraId="34ABC8BC" w14:textId="77777777" w:rsidR="001632F2" w:rsidRPr="000A5C5D" w:rsidRDefault="001632F2" w:rsidP="00832ECA">
            <w:pPr>
              <w:pStyle w:val="BodyText3"/>
              <w:spacing w:before="60" w:after="60"/>
              <w:rPr>
                <w:sz w:val="20"/>
                <w:lang w:val="en-GB"/>
              </w:rPr>
            </w:pPr>
          </w:p>
        </w:tc>
        <w:tc>
          <w:tcPr>
            <w:tcW w:w="992" w:type="dxa"/>
          </w:tcPr>
          <w:p w14:paraId="3D40A991" w14:textId="77777777" w:rsidR="001632F2" w:rsidRPr="000A5C5D" w:rsidRDefault="001632F2" w:rsidP="00832ECA">
            <w:pPr>
              <w:pStyle w:val="BodyText3"/>
              <w:spacing w:before="60" w:after="60"/>
              <w:rPr>
                <w:sz w:val="20"/>
                <w:lang w:val="en-GB"/>
              </w:rPr>
            </w:pPr>
          </w:p>
        </w:tc>
        <w:tc>
          <w:tcPr>
            <w:tcW w:w="993" w:type="dxa"/>
          </w:tcPr>
          <w:p w14:paraId="74B5EE46" w14:textId="77777777" w:rsidR="001632F2" w:rsidRPr="000A5C5D" w:rsidRDefault="001632F2" w:rsidP="00832ECA">
            <w:pPr>
              <w:pStyle w:val="BodyText3"/>
              <w:spacing w:before="60" w:after="60"/>
              <w:rPr>
                <w:sz w:val="20"/>
                <w:lang w:val="en-GB"/>
              </w:rPr>
            </w:pPr>
          </w:p>
        </w:tc>
        <w:tc>
          <w:tcPr>
            <w:tcW w:w="708" w:type="dxa"/>
          </w:tcPr>
          <w:p w14:paraId="0282E207" w14:textId="77777777" w:rsidR="001632F2" w:rsidRPr="000A5C5D" w:rsidRDefault="001632F2" w:rsidP="00832ECA">
            <w:pPr>
              <w:pStyle w:val="BodyText3"/>
              <w:spacing w:before="60" w:after="60"/>
              <w:rPr>
                <w:sz w:val="20"/>
                <w:lang w:val="en-GB"/>
              </w:rPr>
            </w:pPr>
          </w:p>
        </w:tc>
        <w:tc>
          <w:tcPr>
            <w:tcW w:w="851" w:type="dxa"/>
          </w:tcPr>
          <w:p w14:paraId="7225DDEA" w14:textId="77777777" w:rsidR="001632F2" w:rsidRPr="000A5C5D" w:rsidRDefault="001632F2" w:rsidP="00832ECA">
            <w:pPr>
              <w:pStyle w:val="BodyText3"/>
              <w:spacing w:before="60" w:after="60"/>
              <w:rPr>
                <w:sz w:val="20"/>
                <w:lang w:val="en-GB"/>
              </w:rPr>
            </w:pPr>
          </w:p>
        </w:tc>
        <w:tc>
          <w:tcPr>
            <w:tcW w:w="709" w:type="dxa"/>
          </w:tcPr>
          <w:p w14:paraId="31BF3CC4" w14:textId="77777777" w:rsidR="001632F2" w:rsidRPr="000A5C5D" w:rsidRDefault="001632F2" w:rsidP="00832ECA">
            <w:pPr>
              <w:pStyle w:val="BodyText3"/>
              <w:spacing w:before="60" w:after="60"/>
              <w:rPr>
                <w:sz w:val="20"/>
                <w:lang w:val="en-GB"/>
              </w:rPr>
            </w:pPr>
          </w:p>
        </w:tc>
        <w:tc>
          <w:tcPr>
            <w:tcW w:w="567" w:type="dxa"/>
          </w:tcPr>
          <w:p w14:paraId="108B0532" w14:textId="77777777" w:rsidR="001632F2" w:rsidRPr="000A5C5D" w:rsidRDefault="001632F2" w:rsidP="00832ECA">
            <w:pPr>
              <w:pStyle w:val="BodyText3"/>
              <w:spacing w:before="60" w:after="60"/>
              <w:rPr>
                <w:sz w:val="20"/>
                <w:lang w:val="en-GB"/>
              </w:rPr>
            </w:pPr>
          </w:p>
        </w:tc>
        <w:tc>
          <w:tcPr>
            <w:tcW w:w="708" w:type="dxa"/>
          </w:tcPr>
          <w:p w14:paraId="40530869" w14:textId="77777777" w:rsidR="001632F2" w:rsidRPr="000A5C5D" w:rsidRDefault="001632F2" w:rsidP="00832ECA">
            <w:pPr>
              <w:pStyle w:val="BodyText3"/>
              <w:spacing w:before="60" w:after="60"/>
              <w:rPr>
                <w:sz w:val="20"/>
                <w:lang w:val="en-GB"/>
              </w:rPr>
            </w:pPr>
          </w:p>
        </w:tc>
      </w:tr>
      <w:tr w:rsidR="001632F2" w:rsidRPr="000A5C5D" w14:paraId="54D8655F" w14:textId="77777777" w:rsidTr="00832ECA">
        <w:tc>
          <w:tcPr>
            <w:tcW w:w="1139" w:type="dxa"/>
            <w:vMerge/>
          </w:tcPr>
          <w:p w14:paraId="777E8D38" w14:textId="77777777" w:rsidR="001632F2" w:rsidRPr="000A5C5D" w:rsidRDefault="001632F2" w:rsidP="00832ECA">
            <w:pPr>
              <w:pStyle w:val="BodyText3"/>
              <w:spacing w:before="60" w:after="60"/>
              <w:rPr>
                <w:sz w:val="20"/>
                <w:lang w:val="en-GB"/>
              </w:rPr>
            </w:pPr>
          </w:p>
        </w:tc>
        <w:tc>
          <w:tcPr>
            <w:tcW w:w="1062" w:type="dxa"/>
          </w:tcPr>
          <w:p w14:paraId="4CFC886A" w14:textId="77777777" w:rsidR="001632F2" w:rsidRPr="000A5C5D" w:rsidRDefault="001632F2" w:rsidP="00832ECA">
            <w:pPr>
              <w:pStyle w:val="BodyText3"/>
              <w:spacing w:before="60" w:after="60"/>
              <w:rPr>
                <w:sz w:val="20"/>
                <w:lang w:val="en-GB"/>
              </w:rPr>
            </w:pPr>
          </w:p>
        </w:tc>
        <w:tc>
          <w:tcPr>
            <w:tcW w:w="742" w:type="dxa"/>
          </w:tcPr>
          <w:p w14:paraId="0F0A3A14" w14:textId="77777777" w:rsidR="001632F2" w:rsidRPr="000A5C5D" w:rsidRDefault="001632F2" w:rsidP="00832ECA">
            <w:pPr>
              <w:pStyle w:val="BodyText3"/>
              <w:spacing w:before="60" w:after="60"/>
              <w:rPr>
                <w:sz w:val="20"/>
                <w:lang w:val="en-GB"/>
              </w:rPr>
            </w:pPr>
          </w:p>
        </w:tc>
        <w:tc>
          <w:tcPr>
            <w:tcW w:w="743" w:type="dxa"/>
          </w:tcPr>
          <w:p w14:paraId="1662D681" w14:textId="77777777" w:rsidR="001632F2" w:rsidRPr="000A5C5D" w:rsidRDefault="001632F2" w:rsidP="00832ECA">
            <w:pPr>
              <w:pStyle w:val="BodyText3"/>
              <w:spacing w:before="60" w:after="60"/>
              <w:rPr>
                <w:sz w:val="20"/>
                <w:lang w:val="en-GB"/>
              </w:rPr>
            </w:pPr>
          </w:p>
        </w:tc>
        <w:tc>
          <w:tcPr>
            <w:tcW w:w="992" w:type="dxa"/>
          </w:tcPr>
          <w:p w14:paraId="68CBC00B" w14:textId="77777777" w:rsidR="001632F2" w:rsidRPr="000A5C5D" w:rsidRDefault="001632F2" w:rsidP="00832ECA">
            <w:pPr>
              <w:pStyle w:val="BodyText3"/>
              <w:spacing w:before="60" w:after="60"/>
              <w:rPr>
                <w:sz w:val="20"/>
                <w:lang w:val="en-GB"/>
              </w:rPr>
            </w:pPr>
          </w:p>
        </w:tc>
        <w:tc>
          <w:tcPr>
            <w:tcW w:w="993" w:type="dxa"/>
          </w:tcPr>
          <w:p w14:paraId="6B935423" w14:textId="77777777" w:rsidR="001632F2" w:rsidRPr="000A5C5D" w:rsidRDefault="001632F2" w:rsidP="00832ECA">
            <w:pPr>
              <w:pStyle w:val="BodyText3"/>
              <w:spacing w:before="60" w:after="60"/>
              <w:rPr>
                <w:sz w:val="20"/>
                <w:lang w:val="en-GB"/>
              </w:rPr>
            </w:pPr>
          </w:p>
        </w:tc>
        <w:tc>
          <w:tcPr>
            <w:tcW w:w="708" w:type="dxa"/>
          </w:tcPr>
          <w:p w14:paraId="0E0FC35F" w14:textId="77777777" w:rsidR="001632F2" w:rsidRPr="000A5C5D" w:rsidRDefault="001632F2" w:rsidP="00832ECA">
            <w:pPr>
              <w:pStyle w:val="BodyText3"/>
              <w:spacing w:before="60" w:after="60"/>
              <w:rPr>
                <w:sz w:val="20"/>
                <w:lang w:val="en-GB"/>
              </w:rPr>
            </w:pPr>
          </w:p>
        </w:tc>
        <w:tc>
          <w:tcPr>
            <w:tcW w:w="851" w:type="dxa"/>
          </w:tcPr>
          <w:p w14:paraId="0DC6C258" w14:textId="77777777" w:rsidR="001632F2" w:rsidRPr="000A5C5D" w:rsidRDefault="001632F2" w:rsidP="00832ECA">
            <w:pPr>
              <w:pStyle w:val="BodyText3"/>
              <w:spacing w:before="60" w:after="60"/>
              <w:rPr>
                <w:sz w:val="20"/>
                <w:lang w:val="en-GB"/>
              </w:rPr>
            </w:pPr>
          </w:p>
        </w:tc>
        <w:tc>
          <w:tcPr>
            <w:tcW w:w="709" w:type="dxa"/>
          </w:tcPr>
          <w:p w14:paraId="1D1A719A" w14:textId="77777777" w:rsidR="001632F2" w:rsidRPr="000A5C5D" w:rsidRDefault="001632F2" w:rsidP="00832ECA">
            <w:pPr>
              <w:pStyle w:val="BodyText3"/>
              <w:spacing w:before="60" w:after="60"/>
              <w:rPr>
                <w:sz w:val="20"/>
                <w:lang w:val="en-GB"/>
              </w:rPr>
            </w:pPr>
          </w:p>
        </w:tc>
        <w:tc>
          <w:tcPr>
            <w:tcW w:w="567" w:type="dxa"/>
          </w:tcPr>
          <w:p w14:paraId="1A84ED4D" w14:textId="77777777" w:rsidR="001632F2" w:rsidRPr="000A5C5D" w:rsidRDefault="001632F2" w:rsidP="00832ECA">
            <w:pPr>
              <w:pStyle w:val="BodyText3"/>
              <w:spacing w:before="60" w:after="60"/>
              <w:rPr>
                <w:sz w:val="20"/>
                <w:lang w:val="en-GB"/>
              </w:rPr>
            </w:pPr>
          </w:p>
        </w:tc>
        <w:tc>
          <w:tcPr>
            <w:tcW w:w="708" w:type="dxa"/>
          </w:tcPr>
          <w:p w14:paraId="789059F8" w14:textId="77777777" w:rsidR="001632F2" w:rsidRPr="000A5C5D" w:rsidRDefault="001632F2" w:rsidP="00832ECA">
            <w:pPr>
              <w:pStyle w:val="BodyText3"/>
              <w:spacing w:before="60" w:after="60"/>
              <w:rPr>
                <w:sz w:val="20"/>
                <w:lang w:val="en-GB"/>
              </w:rPr>
            </w:pPr>
          </w:p>
        </w:tc>
      </w:tr>
    </w:tbl>
    <w:p w14:paraId="0CB5C51B"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0F8E9711" w14:textId="77777777" w:rsidTr="00832ECA">
        <w:tc>
          <w:tcPr>
            <w:tcW w:w="1139" w:type="dxa"/>
            <w:vMerge w:val="restart"/>
            <w:vAlign w:val="center"/>
          </w:tcPr>
          <w:p w14:paraId="34575D3F" w14:textId="77777777" w:rsidR="001632F2" w:rsidRPr="000A5C5D" w:rsidRDefault="001632F2" w:rsidP="00832ECA">
            <w:pPr>
              <w:pStyle w:val="BodyText3"/>
              <w:spacing w:before="60" w:after="60"/>
              <w:rPr>
                <w:sz w:val="20"/>
                <w:lang w:val="en-GB"/>
              </w:rPr>
            </w:pPr>
            <w:r w:rsidRPr="000A5C5D">
              <w:rPr>
                <w:sz w:val="20"/>
                <w:lang w:val="en-GB"/>
              </w:rPr>
              <w:t>n</w:t>
            </w:r>
          </w:p>
        </w:tc>
        <w:tc>
          <w:tcPr>
            <w:tcW w:w="1062" w:type="dxa"/>
          </w:tcPr>
          <w:p w14:paraId="16A11BD2" w14:textId="77777777" w:rsidR="001632F2" w:rsidRPr="000A5C5D" w:rsidRDefault="001632F2" w:rsidP="00832ECA">
            <w:pPr>
              <w:pStyle w:val="BodyText3"/>
              <w:spacing w:before="60" w:after="60"/>
              <w:rPr>
                <w:sz w:val="20"/>
                <w:lang w:val="en-GB"/>
              </w:rPr>
            </w:pPr>
          </w:p>
        </w:tc>
        <w:tc>
          <w:tcPr>
            <w:tcW w:w="742" w:type="dxa"/>
          </w:tcPr>
          <w:p w14:paraId="3DB50A47" w14:textId="77777777" w:rsidR="001632F2" w:rsidRPr="000A5C5D" w:rsidRDefault="001632F2" w:rsidP="00832ECA">
            <w:pPr>
              <w:pStyle w:val="BodyText3"/>
              <w:spacing w:before="60" w:after="60"/>
              <w:rPr>
                <w:sz w:val="20"/>
                <w:lang w:val="en-GB"/>
              </w:rPr>
            </w:pPr>
          </w:p>
        </w:tc>
        <w:tc>
          <w:tcPr>
            <w:tcW w:w="743" w:type="dxa"/>
          </w:tcPr>
          <w:p w14:paraId="6558081A" w14:textId="77777777" w:rsidR="001632F2" w:rsidRPr="000A5C5D" w:rsidRDefault="001632F2" w:rsidP="00832ECA">
            <w:pPr>
              <w:pStyle w:val="BodyText3"/>
              <w:spacing w:before="60" w:after="60"/>
              <w:rPr>
                <w:sz w:val="20"/>
                <w:lang w:val="en-GB"/>
              </w:rPr>
            </w:pPr>
          </w:p>
        </w:tc>
        <w:tc>
          <w:tcPr>
            <w:tcW w:w="992" w:type="dxa"/>
          </w:tcPr>
          <w:p w14:paraId="7D3BC421" w14:textId="77777777" w:rsidR="001632F2" w:rsidRPr="000A5C5D" w:rsidRDefault="001632F2" w:rsidP="00832ECA">
            <w:pPr>
              <w:pStyle w:val="BodyText3"/>
              <w:spacing w:before="60" w:after="60"/>
              <w:rPr>
                <w:sz w:val="20"/>
                <w:lang w:val="en-GB"/>
              </w:rPr>
            </w:pPr>
          </w:p>
        </w:tc>
        <w:tc>
          <w:tcPr>
            <w:tcW w:w="993" w:type="dxa"/>
          </w:tcPr>
          <w:p w14:paraId="78E01B66" w14:textId="77777777" w:rsidR="001632F2" w:rsidRPr="000A5C5D" w:rsidRDefault="001632F2" w:rsidP="00832ECA">
            <w:pPr>
              <w:pStyle w:val="BodyText3"/>
              <w:spacing w:before="60" w:after="60"/>
              <w:rPr>
                <w:sz w:val="20"/>
                <w:lang w:val="en-GB"/>
              </w:rPr>
            </w:pPr>
          </w:p>
        </w:tc>
        <w:tc>
          <w:tcPr>
            <w:tcW w:w="708" w:type="dxa"/>
          </w:tcPr>
          <w:p w14:paraId="48880A2C" w14:textId="77777777" w:rsidR="001632F2" w:rsidRPr="000A5C5D" w:rsidRDefault="001632F2" w:rsidP="00832ECA">
            <w:pPr>
              <w:pStyle w:val="BodyText3"/>
              <w:spacing w:before="60" w:after="60"/>
              <w:rPr>
                <w:sz w:val="20"/>
                <w:lang w:val="en-GB"/>
              </w:rPr>
            </w:pPr>
          </w:p>
        </w:tc>
        <w:tc>
          <w:tcPr>
            <w:tcW w:w="851" w:type="dxa"/>
          </w:tcPr>
          <w:p w14:paraId="25FB060A" w14:textId="77777777" w:rsidR="001632F2" w:rsidRPr="000A5C5D" w:rsidRDefault="001632F2" w:rsidP="00832ECA">
            <w:pPr>
              <w:pStyle w:val="BodyText3"/>
              <w:spacing w:before="60" w:after="60"/>
              <w:rPr>
                <w:sz w:val="20"/>
                <w:lang w:val="en-GB"/>
              </w:rPr>
            </w:pPr>
          </w:p>
        </w:tc>
        <w:tc>
          <w:tcPr>
            <w:tcW w:w="709" w:type="dxa"/>
          </w:tcPr>
          <w:p w14:paraId="2A236F1F" w14:textId="77777777" w:rsidR="001632F2" w:rsidRPr="000A5C5D" w:rsidRDefault="001632F2" w:rsidP="00832ECA">
            <w:pPr>
              <w:pStyle w:val="BodyText3"/>
              <w:spacing w:before="60" w:after="60"/>
              <w:rPr>
                <w:sz w:val="20"/>
                <w:lang w:val="en-GB"/>
              </w:rPr>
            </w:pPr>
          </w:p>
        </w:tc>
        <w:tc>
          <w:tcPr>
            <w:tcW w:w="567" w:type="dxa"/>
          </w:tcPr>
          <w:p w14:paraId="2C6AC8A9" w14:textId="77777777" w:rsidR="001632F2" w:rsidRPr="000A5C5D" w:rsidRDefault="001632F2" w:rsidP="00832ECA">
            <w:pPr>
              <w:pStyle w:val="BodyText3"/>
              <w:spacing w:before="60" w:after="60"/>
              <w:rPr>
                <w:sz w:val="20"/>
                <w:lang w:val="en-GB"/>
              </w:rPr>
            </w:pPr>
          </w:p>
        </w:tc>
        <w:tc>
          <w:tcPr>
            <w:tcW w:w="708" w:type="dxa"/>
          </w:tcPr>
          <w:p w14:paraId="17A0D16A" w14:textId="77777777" w:rsidR="001632F2" w:rsidRPr="000A5C5D" w:rsidRDefault="001632F2" w:rsidP="00832ECA">
            <w:pPr>
              <w:pStyle w:val="BodyText3"/>
              <w:spacing w:before="60" w:after="60"/>
              <w:rPr>
                <w:sz w:val="20"/>
                <w:lang w:val="en-GB"/>
              </w:rPr>
            </w:pPr>
          </w:p>
        </w:tc>
      </w:tr>
      <w:tr w:rsidR="001632F2" w:rsidRPr="000A5C5D" w14:paraId="60C119CA" w14:textId="77777777" w:rsidTr="00832ECA">
        <w:tc>
          <w:tcPr>
            <w:tcW w:w="1139" w:type="dxa"/>
            <w:vMerge/>
          </w:tcPr>
          <w:p w14:paraId="6C462C8F" w14:textId="77777777" w:rsidR="001632F2" w:rsidRPr="000A5C5D" w:rsidRDefault="001632F2" w:rsidP="00832ECA">
            <w:pPr>
              <w:pStyle w:val="BodyText3"/>
              <w:spacing w:before="60" w:after="60"/>
              <w:rPr>
                <w:sz w:val="20"/>
                <w:lang w:val="en-GB"/>
              </w:rPr>
            </w:pPr>
          </w:p>
        </w:tc>
        <w:tc>
          <w:tcPr>
            <w:tcW w:w="1062" w:type="dxa"/>
          </w:tcPr>
          <w:p w14:paraId="5B284B6E" w14:textId="77777777" w:rsidR="001632F2" w:rsidRPr="000A5C5D" w:rsidRDefault="001632F2" w:rsidP="00832ECA">
            <w:pPr>
              <w:pStyle w:val="BodyText3"/>
              <w:spacing w:before="60" w:after="60"/>
              <w:rPr>
                <w:sz w:val="20"/>
                <w:lang w:val="en-GB"/>
              </w:rPr>
            </w:pPr>
          </w:p>
        </w:tc>
        <w:tc>
          <w:tcPr>
            <w:tcW w:w="742" w:type="dxa"/>
          </w:tcPr>
          <w:p w14:paraId="33E2A0F0" w14:textId="77777777" w:rsidR="001632F2" w:rsidRPr="000A5C5D" w:rsidRDefault="001632F2" w:rsidP="00832ECA">
            <w:pPr>
              <w:pStyle w:val="BodyText3"/>
              <w:spacing w:before="60" w:after="60"/>
              <w:rPr>
                <w:sz w:val="20"/>
                <w:lang w:val="en-GB"/>
              </w:rPr>
            </w:pPr>
          </w:p>
        </w:tc>
        <w:tc>
          <w:tcPr>
            <w:tcW w:w="743" w:type="dxa"/>
          </w:tcPr>
          <w:p w14:paraId="1844F932" w14:textId="77777777" w:rsidR="001632F2" w:rsidRPr="000A5C5D" w:rsidRDefault="001632F2" w:rsidP="00832ECA">
            <w:pPr>
              <w:pStyle w:val="BodyText3"/>
              <w:spacing w:before="60" w:after="60"/>
              <w:rPr>
                <w:sz w:val="20"/>
                <w:lang w:val="en-GB"/>
              </w:rPr>
            </w:pPr>
          </w:p>
        </w:tc>
        <w:tc>
          <w:tcPr>
            <w:tcW w:w="992" w:type="dxa"/>
          </w:tcPr>
          <w:p w14:paraId="2918BD1F" w14:textId="77777777" w:rsidR="001632F2" w:rsidRPr="000A5C5D" w:rsidRDefault="001632F2" w:rsidP="00832ECA">
            <w:pPr>
              <w:pStyle w:val="BodyText3"/>
              <w:spacing w:before="60" w:after="60"/>
              <w:rPr>
                <w:sz w:val="20"/>
                <w:lang w:val="en-GB"/>
              </w:rPr>
            </w:pPr>
          </w:p>
        </w:tc>
        <w:tc>
          <w:tcPr>
            <w:tcW w:w="993" w:type="dxa"/>
          </w:tcPr>
          <w:p w14:paraId="351C0C74" w14:textId="77777777" w:rsidR="001632F2" w:rsidRPr="000A5C5D" w:rsidRDefault="001632F2" w:rsidP="00832ECA">
            <w:pPr>
              <w:pStyle w:val="BodyText3"/>
              <w:spacing w:before="60" w:after="60"/>
              <w:rPr>
                <w:sz w:val="20"/>
                <w:lang w:val="en-GB"/>
              </w:rPr>
            </w:pPr>
          </w:p>
        </w:tc>
        <w:tc>
          <w:tcPr>
            <w:tcW w:w="708" w:type="dxa"/>
          </w:tcPr>
          <w:p w14:paraId="10168ED7" w14:textId="77777777" w:rsidR="001632F2" w:rsidRPr="000A5C5D" w:rsidRDefault="001632F2" w:rsidP="00832ECA">
            <w:pPr>
              <w:pStyle w:val="BodyText3"/>
              <w:spacing w:before="60" w:after="60"/>
              <w:rPr>
                <w:sz w:val="20"/>
                <w:lang w:val="en-GB"/>
              </w:rPr>
            </w:pPr>
          </w:p>
        </w:tc>
        <w:tc>
          <w:tcPr>
            <w:tcW w:w="851" w:type="dxa"/>
          </w:tcPr>
          <w:p w14:paraId="4C7299A2" w14:textId="77777777" w:rsidR="001632F2" w:rsidRPr="000A5C5D" w:rsidRDefault="001632F2" w:rsidP="00832ECA">
            <w:pPr>
              <w:pStyle w:val="BodyText3"/>
              <w:spacing w:before="60" w:after="60"/>
              <w:rPr>
                <w:sz w:val="20"/>
                <w:lang w:val="en-GB"/>
              </w:rPr>
            </w:pPr>
          </w:p>
        </w:tc>
        <w:tc>
          <w:tcPr>
            <w:tcW w:w="709" w:type="dxa"/>
          </w:tcPr>
          <w:p w14:paraId="637CB949" w14:textId="77777777" w:rsidR="001632F2" w:rsidRPr="000A5C5D" w:rsidRDefault="001632F2" w:rsidP="00832ECA">
            <w:pPr>
              <w:pStyle w:val="BodyText3"/>
              <w:spacing w:before="60" w:after="60"/>
              <w:rPr>
                <w:sz w:val="20"/>
                <w:lang w:val="en-GB"/>
              </w:rPr>
            </w:pPr>
          </w:p>
        </w:tc>
        <w:tc>
          <w:tcPr>
            <w:tcW w:w="567" w:type="dxa"/>
          </w:tcPr>
          <w:p w14:paraId="42DD12C4" w14:textId="77777777" w:rsidR="001632F2" w:rsidRPr="000A5C5D" w:rsidRDefault="001632F2" w:rsidP="00832ECA">
            <w:pPr>
              <w:pStyle w:val="BodyText3"/>
              <w:spacing w:before="60" w:after="60"/>
              <w:rPr>
                <w:sz w:val="20"/>
                <w:lang w:val="en-GB"/>
              </w:rPr>
            </w:pPr>
          </w:p>
        </w:tc>
        <w:tc>
          <w:tcPr>
            <w:tcW w:w="708" w:type="dxa"/>
          </w:tcPr>
          <w:p w14:paraId="3625BC99" w14:textId="77777777" w:rsidR="001632F2" w:rsidRPr="000A5C5D" w:rsidRDefault="001632F2" w:rsidP="00832ECA">
            <w:pPr>
              <w:pStyle w:val="BodyText3"/>
              <w:spacing w:before="60" w:after="60"/>
              <w:rPr>
                <w:sz w:val="20"/>
                <w:lang w:val="en-GB"/>
              </w:rPr>
            </w:pPr>
          </w:p>
        </w:tc>
      </w:tr>
      <w:tr w:rsidR="001632F2" w:rsidRPr="000A5C5D" w14:paraId="6EE17C57" w14:textId="77777777" w:rsidTr="00832ECA">
        <w:tc>
          <w:tcPr>
            <w:tcW w:w="1139" w:type="dxa"/>
            <w:vMerge/>
          </w:tcPr>
          <w:p w14:paraId="6B073CE9"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0FB8B161" w14:textId="77777777" w:rsidR="001632F2" w:rsidRPr="000A5C5D" w:rsidRDefault="001632F2" w:rsidP="00832ECA">
            <w:pPr>
              <w:pStyle w:val="BodyText3"/>
              <w:spacing w:before="60" w:after="60"/>
              <w:rPr>
                <w:sz w:val="20"/>
                <w:lang w:val="en-GB"/>
              </w:rPr>
            </w:pPr>
          </w:p>
        </w:tc>
        <w:tc>
          <w:tcPr>
            <w:tcW w:w="742" w:type="dxa"/>
            <w:tcBorders>
              <w:bottom w:val="single" w:sz="4" w:space="0" w:color="auto"/>
            </w:tcBorders>
          </w:tcPr>
          <w:p w14:paraId="3B799E18" w14:textId="77777777" w:rsidR="001632F2" w:rsidRPr="000A5C5D" w:rsidRDefault="001632F2" w:rsidP="00832ECA">
            <w:pPr>
              <w:pStyle w:val="BodyText3"/>
              <w:spacing w:before="60" w:after="60"/>
              <w:rPr>
                <w:sz w:val="20"/>
                <w:lang w:val="en-GB"/>
              </w:rPr>
            </w:pPr>
          </w:p>
        </w:tc>
        <w:tc>
          <w:tcPr>
            <w:tcW w:w="743" w:type="dxa"/>
            <w:tcBorders>
              <w:bottom w:val="single" w:sz="4" w:space="0" w:color="auto"/>
            </w:tcBorders>
          </w:tcPr>
          <w:p w14:paraId="43B2DFFA"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40474AD1" w14:textId="77777777" w:rsidR="001632F2" w:rsidRPr="000A5C5D" w:rsidRDefault="001632F2" w:rsidP="00832ECA">
            <w:pPr>
              <w:pStyle w:val="BodyText3"/>
              <w:spacing w:before="60" w:after="60"/>
              <w:rPr>
                <w:sz w:val="20"/>
                <w:lang w:val="en-GB"/>
              </w:rPr>
            </w:pPr>
          </w:p>
        </w:tc>
        <w:tc>
          <w:tcPr>
            <w:tcW w:w="993" w:type="dxa"/>
          </w:tcPr>
          <w:p w14:paraId="0A0E1B55" w14:textId="77777777" w:rsidR="001632F2" w:rsidRPr="000A5C5D" w:rsidRDefault="001632F2" w:rsidP="00832ECA">
            <w:pPr>
              <w:pStyle w:val="BodyText3"/>
              <w:spacing w:before="60" w:after="60"/>
              <w:rPr>
                <w:sz w:val="20"/>
                <w:lang w:val="en-GB"/>
              </w:rPr>
            </w:pPr>
          </w:p>
        </w:tc>
        <w:tc>
          <w:tcPr>
            <w:tcW w:w="708" w:type="dxa"/>
          </w:tcPr>
          <w:p w14:paraId="5A3B3277" w14:textId="77777777" w:rsidR="001632F2" w:rsidRPr="000A5C5D" w:rsidRDefault="001632F2" w:rsidP="00832ECA">
            <w:pPr>
              <w:pStyle w:val="BodyText3"/>
              <w:spacing w:before="60" w:after="60"/>
              <w:rPr>
                <w:sz w:val="20"/>
                <w:lang w:val="en-GB"/>
              </w:rPr>
            </w:pPr>
          </w:p>
        </w:tc>
        <w:tc>
          <w:tcPr>
            <w:tcW w:w="851" w:type="dxa"/>
          </w:tcPr>
          <w:p w14:paraId="2C0BEDFA"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60B55521"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278FAD81"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4DFFF186" w14:textId="77777777" w:rsidR="001632F2" w:rsidRPr="000A5C5D" w:rsidRDefault="001632F2" w:rsidP="00832ECA">
            <w:pPr>
              <w:pStyle w:val="BodyText3"/>
              <w:spacing w:before="60" w:after="60"/>
              <w:rPr>
                <w:sz w:val="20"/>
                <w:lang w:val="en-GB"/>
              </w:rPr>
            </w:pPr>
          </w:p>
        </w:tc>
      </w:tr>
    </w:tbl>
    <w:p w14:paraId="5B6C0D90"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6CD7CAA" w14:textId="77777777" w:rsidTr="00832ECA">
        <w:trPr>
          <w:cantSplit/>
          <w:trHeight w:val="325"/>
        </w:trPr>
        <w:tc>
          <w:tcPr>
            <w:tcW w:w="1259" w:type="dxa"/>
            <w:tcBorders>
              <w:bottom w:val="single" w:sz="6" w:space="0" w:color="auto"/>
            </w:tcBorders>
            <w:vAlign w:val="center"/>
          </w:tcPr>
          <w:p w14:paraId="5B51462C"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9200B74" w14:textId="77777777" w:rsidTr="00832ECA">
              <w:tc>
                <w:tcPr>
                  <w:tcW w:w="518" w:type="dxa"/>
                </w:tcPr>
                <w:p w14:paraId="57FDDF4C" w14:textId="77777777" w:rsidR="001632F2" w:rsidRPr="000A5C5D" w:rsidRDefault="001632F2" w:rsidP="00832ECA">
                  <w:pPr>
                    <w:spacing w:before="4" w:after="4"/>
                    <w:jc w:val="center"/>
                    <w:rPr>
                      <w:bCs/>
                    </w:rPr>
                  </w:pPr>
                </w:p>
              </w:tc>
              <w:tc>
                <w:tcPr>
                  <w:tcW w:w="1162" w:type="dxa"/>
                  <w:tcBorders>
                    <w:top w:val="nil"/>
                    <w:bottom w:val="nil"/>
                    <w:right w:val="nil"/>
                  </w:tcBorders>
                </w:tcPr>
                <w:p w14:paraId="416C543B" w14:textId="77777777" w:rsidR="001632F2" w:rsidRPr="000A5C5D" w:rsidRDefault="001632F2" w:rsidP="00832ECA">
                  <w:pPr>
                    <w:spacing w:before="4" w:after="4"/>
                    <w:jc w:val="center"/>
                    <w:rPr>
                      <w:bCs/>
                    </w:rPr>
                  </w:pPr>
                  <w:r w:rsidRPr="000A5C5D">
                    <w:rPr>
                      <w:bCs/>
                    </w:rPr>
                    <w:t>Yes</w:t>
                  </w:r>
                </w:p>
              </w:tc>
              <w:tc>
                <w:tcPr>
                  <w:tcW w:w="500" w:type="dxa"/>
                </w:tcPr>
                <w:p w14:paraId="73E82B4E" w14:textId="77777777" w:rsidR="001632F2" w:rsidRPr="000A5C5D" w:rsidRDefault="001632F2" w:rsidP="00832ECA">
                  <w:pPr>
                    <w:spacing w:before="4" w:after="4"/>
                    <w:jc w:val="center"/>
                    <w:rPr>
                      <w:bCs/>
                    </w:rPr>
                  </w:pPr>
                </w:p>
              </w:tc>
              <w:tc>
                <w:tcPr>
                  <w:tcW w:w="1060" w:type="dxa"/>
                  <w:tcBorders>
                    <w:top w:val="nil"/>
                    <w:bottom w:val="nil"/>
                    <w:right w:val="nil"/>
                  </w:tcBorders>
                </w:tcPr>
                <w:p w14:paraId="2CD2414E" w14:textId="77777777" w:rsidR="001632F2" w:rsidRPr="000A5C5D" w:rsidRDefault="001632F2" w:rsidP="00832ECA">
                  <w:pPr>
                    <w:spacing w:before="4" w:after="4"/>
                    <w:jc w:val="center"/>
                    <w:rPr>
                      <w:bCs/>
                    </w:rPr>
                  </w:pPr>
                  <w:r w:rsidRPr="000A5C5D">
                    <w:rPr>
                      <w:bCs/>
                    </w:rPr>
                    <w:t>No</w:t>
                  </w:r>
                </w:p>
              </w:tc>
            </w:tr>
          </w:tbl>
          <w:p w14:paraId="7D642ADE" w14:textId="77777777" w:rsidR="001632F2" w:rsidRPr="000A5C5D" w:rsidRDefault="001632F2" w:rsidP="00832ECA">
            <w:pPr>
              <w:spacing w:before="4" w:after="4"/>
              <w:jc w:val="center"/>
              <w:rPr>
                <w:bCs/>
              </w:rPr>
            </w:pPr>
          </w:p>
        </w:tc>
      </w:tr>
    </w:tbl>
    <w:p w14:paraId="14343C89" w14:textId="77777777" w:rsidR="001632F2" w:rsidRPr="000A5C5D" w:rsidRDefault="001632F2" w:rsidP="001632F2">
      <w:pPr>
        <w:rPr>
          <w:b/>
          <w:sz w:val="20"/>
          <w:szCs w:val="20"/>
        </w:rPr>
      </w:pPr>
    </w:p>
    <w:p w14:paraId="3302FEC8" w14:textId="77777777" w:rsidR="001632F2" w:rsidRPr="000A5C5D" w:rsidRDefault="001632F2" w:rsidP="001632F2">
      <w:pPr>
        <w:rPr>
          <w:sz w:val="20"/>
          <w:szCs w:val="20"/>
        </w:rPr>
      </w:pPr>
    </w:p>
    <w:p w14:paraId="14F4FC2D" w14:textId="77777777" w:rsidR="001632F2" w:rsidRPr="000A5C5D" w:rsidRDefault="001632F2" w:rsidP="001632F2">
      <w:pPr>
        <w:pStyle w:val="BodyText3"/>
        <w:jc w:val="left"/>
        <w:rPr>
          <w:sz w:val="20"/>
          <w:lang w:val="en-GB"/>
        </w:rPr>
      </w:pPr>
      <w:r w:rsidRPr="000A5C5D">
        <w:rPr>
          <w:sz w:val="20"/>
          <w:lang w:val="en-GB"/>
        </w:rPr>
        <w:t>Remarks:</w:t>
      </w:r>
    </w:p>
    <w:p w14:paraId="157B02B2" w14:textId="77777777" w:rsidR="001632F2" w:rsidRPr="000A5C5D" w:rsidRDefault="001632F2" w:rsidP="001632F2">
      <w:pPr>
        <w:pStyle w:val="BodyText3"/>
        <w:jc w:val="left"/>
        <w:rPr>
          <w:sz w:val="20"/>
          <w:lang w:val="en-GB"/>
        </w:rPr>
      </w:pPr>
    </w:p>
    <w:p w14:paraId="2B2330EB" w14:textId="77777777" w:rsidR="001632F2" w:rsidRPr="000A5C5D" w:rsidRDefault="001632F2" w:rsidP="001632F2">
      <w:pPr>
        <w:pStyle w:val="BodyText3"/>
        <w:jc w:val="left"/>
        <w:rPr>
          <w:sz w:val="20"/>
          <w:lang w:val="en-GB"/>
        </w:rPr>
      </w:pPr>
    </w:p>
    <w:p w14:paraId="00188170" w14:textId="77777777" w:rsidR="001632F2" w:rsidRPr="000A5C5D" w:rsidRDefault="001632F2" w:rsidP="001632F2">
      <w:pPr>
        <w:pStyle w:val="BodyText3"/>
        <w:jc w:val="left"/>
        <w:rPr>
          <w:sz w:val="20"/>
          <w:lang w:val="en-GB"/>
        </w:rPr>
      </w:pPr>
    </w:p>
    <w:p w14:paraId="472A65E7" w14:textId="77777777" w:rsidR="001632F2" w:rsidRPr="000A5C5D" w:rsidRDefault="001632F2" w:rsidP="001632F2">
      <w:pPr>
        <w:pStyle w:val="BodyText3"/>
        <w:jc w:val="left"/>
        <w:rPr>
          <w:sz w:val="20"/>
          <w:lang w:val="en-GB"/>
        </w:rPr>
      </w:pPr>
    </w:p>
    <w:p w14:paraId="40941BF2" w14:textId="77777777" w:rsidR="001632F2" w:rsidRPr="000A5C5D" w:rsidRDefault="001632F2" w:rsidP="001632F2">
      <w:pPr>
        <w:spacing w:after="60"/>
        <w:rPr>
          <w:sz w:val="20"/>
          <w:szCs w:val="20"/>
        </w:rPr>
      </w:pPr>
      <w:r w:rsidRPr="000A5C5D">
        <w:rPr>
          <w:i/>
          <w:sz w:val="20"/>
          <w:szCs w:val="20"/>
        </w:rPr>
        <w:t>Notes</w:t>
      </w:r>
      <w:r w:rsidRPr="000A5C5D">
        <w:rPr>
          <w:sz w:val="20"/>
          <w:szCs w:val="20"/>
        </w:rPr>
        <w:t>:</w:t>
      </w:r>
      <w:r w:rsidRPr="000A5C5D">
        <w:rPr>
          <w:sz w:val="20"/>
          <w:szCs w:val="20"/>
        </w:rPr>
        <w:tab/>
      </w:r>
      <w:r w:rsidRPr="000A5C5D">
        <w:rPr>
          <w:i/>
          <w:sz w:val="20"/>
          <w:szCs w:val="20"/>
        </w:rPr>
        <w:t>V</w:t>
      </w:r>
      <w:r>
        <w:rPr>
          <w:sz w:val="20"/>
          <w:szCs w:val="20"/>
          <w:vertAlign w:val="subscript"/>
        </w:rPr>
        <w:t>gas/air</w:t>
      </w:r>
      <w:r w:rsidRPr="000A5C5D">
        <w:rPr>
          <w:sz w:val="20"/>
          <w:szCs w:val="20"/>
          <w:vertAlign w:val="subscript"/>
        </w:rPr>
        <w:t xml:space="preserve"> in tank </w:t>
      </w:r>
      <w:r w:rsidRPr="000A5C5D">
        <w:rPr>
          <w:sz w:val="20"/>
          <w:szCs w:val="20"/>
        </w:rPr>
        <w:t xml:space="preserve">= </w:t>
      </w:r>
      <w:r w:rsidRPr="000A5C5D">
        <w:rPr>
          <w:i/>
          <w:sz w:val="20"/>
          <w:szCs w:val="20"/>
        </w:rPr>
        <w:t>V</w:t>
      </w:r>
      <w:r w:rsidRPr="000A5C5D">
        <w:rPr>
          <w:sz w:val="20"/>
          <w:szCs w:val="20"/>
          <w:vertAlign w:val="subscript"/>
        </w:rPr>
        <w:t>tank</w:t>
      </w:r>
      <w:r w:rsidRPr="000A5C5D">
        <w:rPr>
          <w:sz w:val="20"/>
          <w:szCs w:val="20"/>
        </w:rPr>
        <w:t xml:space="preserve"> – </w:t>
      </w:r>
      <w:r w:rsidRPr="000A5C5D">
        <w:rPr>
          <w:i/>
          <w:sz w:val="20"/>
          <w:szCs w:val="20"/>
        </w:rPr>
        <w:t>V</w:t>
      </w:r>
      <w:r w:rsidRPr="000A5C5D">
        <w:rPr>
          <w:sz w:val="20"/>
          <w:szCs w:val="20"/>
        </w:rPr>
        <w:t xml:space="preserve"> </w:t>
      </w:r>
      <w:r w:rsidRPr="000A5C5D">
        <w:rPr>
          <w:sz w:val="20"/>
          <w:szCs w:val="20"/>
          <w:vertAlign w:val="subscript"/>
        </w:rPr>
        <w:t>liquid in tank</w:t>
      </w:r>
    </w:p>
    <w:p w14:paraId="0D00EFE7"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rPr>
        <w:t xml:space="preserve">) = </w:t>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vertAlign w:val="subscript"/>
        </w:rPr>
        <w:t>atmosphere</w:t>
      </w:r>
      <w:r w:rsidRPr="000A5C5D">
        <w:rPr>
          <w:sz w:val="20"/>
        </w:rPr>
        <w:t xml:space="preserve">) </w:t>
      </w:r>
      <w:r w:rsidRPr="000A5C5D">
        <w:rPr>
          <w:color w:val="000000"/>
          <w:sz w:val="20"/>
          <w:szCs w:val="20"/>
        </w:rPr>
        <w:t>×</w:t>
      </w:r>
      <w:r w:rsidRPr="000A5C5D">
        <w:rPr>
          <w:color w:val="000000"/>
          <w:sz w:val="20"/>
          <w:szCs w:val="20"/>
          <w:vertAlign w:val="superscript"/>
        </w:rPr>
        <w:t xml:space="preserve"> </w:t>
      </w:r>
      <w:r w:rsidRPr="000A5C5D">
        <w:rPr>
          <w:color w:val="000000"/>
          <w:sz w:val="20"/>
          <w:szCs w:val="20"/>
        </w:rPr>
        <w:t>(reading of tank manometer in bar + 1)</w:t>
      </w:r>
    </w:p>
    <w:p w14:paraId="7800345A"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w:t>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+ 200 </w:t>
      </w:r>
      <w:r w:rsidRPr="000A5C5D">
        <w:rPr>
          <w:color w:val="000000"/>
          <w:sz w:val="20"/>
          <w:szCs w:val="20"/>
        </w:rPr>
        <w:t>×</w:t>
      </w:r>
      <w:r w:rsidRPr="000A5C5D">
        <w:rPr>
          <w:sz w:val="20"/>
        </w:rPr>
        <w:t xml:space="preserve"> 10</w:t>
      </w:r>
      <w:r w:rsidRPr="000A5C5D">
        <w:rPr>
          <w:sz w:val="20"/>
          <w:vertAlign w:val="superscript"/>
        </w:rPr>
        <w:t>-6</w:t>
      </w:r>
      <w:r w:rsidRPr="000A5C5D">
        <w:rPr>
          <w:sz w:val="20"/>
        </w:rPr>
        <w:t xml:space="preserve"> </w:t>
      </w:r>
      <w:r w:rsidRPr="000A5C5D">
        <w:rPr>
          <w:color w:val="000000"/>
          <w:sz w:val="20"/>
          <w:szCs w:val="20"/>
        </w:rPr>
        <w:t>×</w:t>
      </w:r>
      <w:r w:rsidRPr="000A5C5D">
        <w:rPr>
          <w:sz w:val="20"/>
        </w:rPr>
        <w:t xml:space="preserve"> (</w:t>
      </w:r>
      <w:r w:rsidRPr="000A5C5D">
        <w:rPr>
          <w:i/>
          <w:sz w:val="20"/>
        </w:rPr>
        <w:t>T</w:t>
      </w:r>
      <w:r w:rsidRPr="000A5C5D">
        <w:rPr>
          <w:sz w:val="20"/>
          <w:vertAlign w:val="subscript"/>
        </w:rPr>
        <w:t>s</w:t>
      </w:r>
      <w:r w:rsidRPr="000A5C5D">
        <w:rPr>
          <w:sz w:val="20"/>
        </w:rPr>
        <w:t xml:space="preserve">´ – </w:t>
      </w:r>
      <w:r w:rsidRPr="000A5C5D">
        <w:rPr>
          <w:i/>
          <w:sz w:val="20"/>
          <w:szCs w:val="20"/>
        </w:rPr>
        <w:t>T</w:t>
      </w:r>
      <w:r w:rsidRPr="000A5C5D">
        <w:rPr>
          <w:sz w:val="20"/>
          <w:szCs w:val="20"/>
          <w:vertAlign w:val="subscript"/>
        </w:rPr>
        <w:t>s</w:t>
      </w:r>
      <w:r w:rsidRPr="000A5C5D">
        <w:rPr>
          <w:sz w:val="20"/>
          <w:szCs w:val="20"/>
        </w:rPr>
        <w:t>)</w:t>
      </w:r>
    </w:p>
    <w:p w14:paraId="3AE54CD1" w14:textId="77777777" w:rsidR="001632F2" w:rsidRPr="000A5C5D" w:rsidRDefault="001632F2" w:rsidP="001632F2">
      <w:pPr>
        <w:spacing w:after="60"/>
        <w:rPr>
          <w:b/>
          <w:sz w:val="20"/>
          <w:szCs w:val="20"/>
        </w:rPr>
      </w:pPr>
      <w:r w:rsidRPr="000A5C5D">
        <w:rPr>
          <w:sz w:val="20"/>
        </w:rPr>
        <w:tab/>
      </w:r>
      <w:r w:rsidRPr="000A5C5D">
        <w:rPr>
          <w:rFonts w:ascii="Symbol" w:hAnsi="Symbol"/>
          <w:i/>
          <w:sz w:val="20"/>
        </w:rPr>
        <w:t></w:t>
      </w:r>
      <w:r w:rsidRPr="000A5C5D">
        <w:rPr>
          <w:sz w:val="20"/>
          <w:vertAlign w:val="subscript"/>
        </w:rPr>
        <w:t>CO2</w:t>
      </w:r>
      <w:r w:rsidRPr="000A5C5D">
        <w:rPr>
          <w:sz w:val="20"/>
        </w:rPr>
        <w:t>(15 °C, 1 bar) ≈ 1.8 kg/m</w:t>
      </w:r>
      <w:r w:rsidRPr="000A5C5D">
        <w:rPr>
          <w:sz w:val="20"/>
          <w:vertAlign w:val="superscript"/>
        </w:rPr>
        <w:t>3</w:t>
      </w:r>
    </w:p>
    <w:p w14:paraId="09C0CBF7" w14:textId="77777777" w:rsidR="001632F2" w:rsidRPr="000A5C5D" w:rsidRDefault="001632F2" w:rsidP="001632F2">
      <w:pPr>
        <w:rPr>
          <w:color w:val="000000"/>
          <w:sz w:val="20"/>
          <w:szCs w:val="20"/>
        </w:rPr>
      </w:pPr>
      <w:r w:rsidRPr="000A5C5D">
        <w:rPr>
          <w:color w:val="000000"/>
          <w:sz w:val="20"/>
          <w:szCs w:val="20"/>
        </w:rPr>
        <w:tab/>
      </w:r>
      <w:r w:rsidRPr="000A5C5D">
        <w:rPr>
          <w:i/>
          <w:color w:val="000000"/>
          <w:sz w:val="20"/>
          <w:szCs w:val="20"/>
        </w:rPr>
        <w:t>V</w:t>
      </w:r>
      <w:r w:rsidRPr="000A5C5D">
        <w:rPr>
          <w:color w:val="000000"/>
          <w:sz w:val="20"/>
          <w:szCs w:val="20"/>
          <w:vertAlign w:val="subscript"/>
        </w:rPr>
        <w:t>n</w:t>
      </w:r>
      <w:r w:rsidRPr="000A5C5D">
        <w:rPr>
          <w:b/>
          <w:color w:val="000000"/>
          <w:sz w:val="20"/>
          <w:szCs w:val="20"/>
        </w:rPr>
        <w:t xml:space="preserve"> </w:t>
      </w:r>
      <w:r w:rsidRPr="000A5C5D">
        <w:rPr>
          <w:color w:val="000000"/>
          <w:sz w:val="20"/>
          <w:szCs w:val="20"/>
        </w:rPr>
        <w:t>= (</w:t>
      </w:r>
      <w:r w:rsidRPr="000A5C5D">
        <w:rPr>
          <w:i/>
          <w:color w:val="000000"/>
          <w:sz w:val="20"/>
          <w:szCs w:val="20"/>
        </w:rPr>
        <w:t>W</w:t>
      </w:r>
      <w:r w:rsidRPr="000A5C5D">
        <w:rPr>
          <w:color w:val="000000"/>
          <w:sz w:val="20"/>
          <w:szCs w:val="20"/>
          <w:vertAlign w:val="subscript"/>
        </w:rPr>
        <w:t>gross</w:t>
      </w:r>
      <w:r w:rsidRPr="000A5C5D">
        <w:rPr>
          <w:color w:val="000000"/>
          <w:sz w:val="20"/>
          <w:szCs w:val="20"/>
        </w:rPr>
        <w:t xml:space="preserve"> – </w:t>
      </w:r>
      <w:r w:rsidRPr="000A5C5D">
        <w:rPr>
          <w:i/>
          <w:color w:val="000000"/>
          <w:sz w:val="20"/>
          <w:szCs w:val="20"/>
        </w:rPr>
        <w:t>W</w:t>
      </w:r>
      <w:r w:rsidRPr="000A5C5D">
        <w:rPr>
          <w:color w:val="000000"/>
          <w:sz w:val="20"/>
          <w:szCs w:val="20"/>
          <w:vertAlign w:val="subscript"/>
        </w:rPr>
        <w:t>net</w:t>
      </w:r>
      <w:r w:rsidRPr="000A5C5D">
        <w:rPr>
          <w:color w:val="000000"/>
          <w:sz w:val="20"/>
          <w:szCs w:val="20"/>
        </w:rPr>
        <w:t xml:space="preserve">) / </w:t>
      </w:r>
      <w:r w:rsidRPr="000A5C5D">
        <w:rPr>
          <w:rFonts w:ascii="Symbol" w:hAnsi="Symbol"/>
          <w:i/>
          <w:color w:val="000000"/>
          <w:sz w:val="20"/>
        </w:rPr>
        <w:t></w:t>
      </w:r>
      <w:r w:rsidRPr="000A5C5D">
        <w:rPr>
          <w:color w:val="000000"/>
          <w:sz w:val="20"/>
          <w:szCs w:val="20"/>
        </w:rPr>
        <w:t>(</w:t>
      </w:r>
      <w:r w:rsidRPr="000A5C5D">
        <w:rPr>
          <w:i/>
          <w:color w:val="000000"/>
          <w:sz w:val="20"/>
          <w:szCs w:val="20"/>
        </w:rPr>
        <w:t>T</w:t>
      </w:r>
      <w:r w:rsidRPr="000A5C5D">
        <w:rPr>
          <w:color w:val="000000"/>
          <w:sz w:val="20"/>
          <w:szCs w:val="20"/>
          <w:vertAlign w:val="subscript"/>
        </w:rPr>
        <w:t>s</w:t>
      </w:r>
      <w:r w:rsidRPr="000A5C5D">
        <w:rPr>
          <w:color w:val="000000"/>
          <w:sz w:val="20"/>
          <w:szCs w:val="20"/>
        </w:rPr>
        <w:t>)</w:t>
      </w:r>
    </w:p>
    <w:p w14:paraId="445D74A2" w14:textId="77777777" w:rsidR="001632F2" w:rsidRPr="000A5C5D" w:rsidRDefault="001632F2" w:rsidP="001632F2">
      <w:pPr>
        <w:rPr>
          <w:b/>
          <w:sz w:val="20"/>
          <w:szCs w:val="20"/>
        </w:rPr>
      </w:pPr>
      <w:r w:rsidRPr="000A5C5D">
        <w:rPr>
          <w:b/>
          <w:color w:val="000000"/>
          <w:sz w:val="20"/>
          <w:szCs w:val="20"/>
        </w:rPr>
        <w:br w:type="page"/>
      </w:r>
      <w:r w:rsidRPr="000A5C5D">
        <w:rPr>
          <w:b/>
          <w:sz w:val="20"/>
          <w:szCs w:val="20"/>
        </w:rPr>
        <w:t>2)</w:t>
      </w:r>
      <w:r w:rsidRPr="000A5C5D">
        <w:rPr>
          <w:b/>
          <w:sz w:val="20"/>
          <w:szCs w:val="20"/>
        </w:rPr>
        <w:tab/>
        <w:t>Volumetric procedure by delivering the liquid into a standard capacity measure</w:t>
      </w:r>
    </w:p>
    <w:p w14:paraId="505043A4"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C4C0B5E" w14:textId="77777777" w:rsidTr="00832ECA">
        <w:tc>
          <w:tcPr>
            <w:tcW w:w="1668" w:type="dxa"/>
          </w:tcPr>
          <w:p w14:paraId="323FCDC9" w14:textId="77777777" w:rsidR="001632F2" w:rsidRPr="000A5C5D" w:rsidRDefault="001632F2" w:rsidP="00832ECA">
            <w:pPr>
              <w:rPr>
                <w:sz w:val="20"/>
                <w:szCs w:val="20"/>
              </w:rPr>
            </w:pPr>
            <w:r w:rsidRPr="000A5C5D">
              <w:rPr>
                <w:sz w:val="20"/>
                <w:szCs w:val="20"/>
              </w:rPr>
              <w:t>Application no.:</w:t>
            </w:r>
          </w:p>
        </w:tc>
        <w:tc>
          <w:tcPr>
            <w:tcW w:w="2693" w:type="dxa"/>
          </w:tcPr>
          <w:p w14:paraId="54C65E60" w14:textId="77777777" w:rsidR="001632F2" w:rsidRPr="000A5C5D" w:rsidRDefault="001632F2" w:rsidP="00832ECA">
            <w:pPr>
              <w:rPr>
                <w:sz w:val="20"/>
                <w:szCs w:val="20"/>
              </w:rPr>
            </w:pPr>
          </w:p>
        </w:tc>
        <w:tc>
          <w:tcPr>
            <w:tcW w:w="283" w:type="dxa"/>
          </w:tcPr>
          <w:p w14:paraId="591F7838" w14:textId="77777777" w:rsidR="001632F2" w:rsidRPr="000A5C5D" w:rsidRDefault="001632F2" w:rsidP="00832ECA">
            <w:pPr>
              <w:rPr>
                <w:sz w:val="20"/>
                <w:szCs w:val="20"/>
              </w:rPr>
            </w:pPr>
          </w:p>
        </w:tc>
        <w:tc>
          <w:tcPr>
            <w:tcW w:w="2268" w:type="dxa"/>
          </w:tcPr>
          <w:p w14:paraId="2753D30A" w14:textId="77777777" w:rsidR="001632F2" w:rsidRPr="000A5C5D" w:rsidRDefault="001632F2" w:rsidP="00832ECA">
            <w:pPr>
              <w:rPr>
                <w:sz w:val="20"/>
                <w:szCs w:val="20"/>
              </w:rPr>
            </w:pPr>
          </w:p>
        </w:tc>
        <w:tc>
          <w:tcPr>
            <w:tcW w:w="2300" w:type="dxa"/>
            <w:gridSpan w:val="3"/>
          </w:tcPr>
          <w:p w14:paraId="55D3E02D" w14:textId="77777777" w:rsidR="001632F2" w:rsidRPr="000A5C5D" w:rsidRDefault="001632F2" w:rsidP="00832ECA">
            <w:pPr>
              <w:rPr>
                <w:sz w:val="20"/>
                <w:szCs w:val="20"/>
              </w:rPr>
            </w:pPr>
            <w:r w:rsidRPr="000A5C5D">
              <w:rPr>
                <w:sz w:val="20"/>
                <w:szCs w:val="20"/>
              </w:rPr>
              <w:t>Ambient conditions</w:t>
            </w:r>
          </w:p>
        </w:tc>
      </w:tr>
      <w:tr w:rsidR="001632F2" w:rsidRPr="000A5C5D" w14:paraId="6C1C770E" w14:textId="77777777" w:rsidTr="00832ECA">
        <w:tc>
          <w:tcPr>
            <w:tcW w:w="1668" w:type="dxa"/>
          </w:tcPr>
          <w:p w14:paraId="4C5CFA00" w14:textId="77777777" w:rsidR="001632F2" w:rsidRPr="000A5C5D" w:rsidRDefault="001632F2" w:rsidP="00832ECA">
            <w:pPr>
              <w:rPr>
                <w:sz w:val="20"/>
                <w:szCs w:val="20"/>
              </w:rPr>
            </w:pPr>
            <w:r w:rsidRPr="000A5C5D">
              <w:rPr>
                <w:sz w:val="20"/>
                <w:szCs w:val="20"/>
              </w:rPr>
              <w:t>Model:</w:t>
            </w:r>
          </w:p>
        </w:tc>
        <w:tc>
          <w:tcPr>
            <w:tcW w:w="2693" w:type="dxa"/>
          </w:tcPr>
          <w:p w14:paraId="25EFBE93" w14:textId="77777777" w:rsidR="001632F2" w:rsidRPr="000A5C5D" w:rsidRDefault="001632F2" w:rsidP="00832ECA">
            <w:pPr>
              <w:rPr>
                <w:sz w:val="20"/>
                <w:szCs w:val="20"/>
              </w:rPr>
            </w:pPr>
          </w:p>
        </w:tc>
        <w:tc>
          <w:tcPr>
            <w:tcW w:w="283" w:type="dxa"/>
          </w:tcPr>
          <w:p w14:paraId="796EC871" w14:textId="77777777" w:rsidR="001632F2" w:rsidRPr="000A5C5D" w:rsidRDefault="001632F2" w:rsidP="00832ECA">
            <w:pPr>
              <w:rPr>
                <w:sz w:val="20"/>
                <w:szCs w:val="20"/>
              </w:rPr>
            </w:pPr>
          </w:p>
        </w:tc>
        <w:tc>
          <w:tcPr>
            <w:tcW w:w="2268" w:type="dxa"/>
          </w:tcPr>
          <w:p w14:paraId="2A0C9C5A" w14:textId="77777777" w:rsidR="001632F2" w:rsidRPr="000A5C5D" w:rsidRDefault="001632F2" w:rsidP="00832ECA">
            <w:pPr>
              <w:rPr>
                <w:sz w:val="20"/>
                <w:szCs w:val="20"/>
              </w:rPr>
            </w:pPr>
          </w:p>
        </w:tc>
        <w:tc>
          <w:tcPr>
            <w:tcW w:w="851" w:type="dxa"/>
          </w:tcPr>
          <w:p w14:paraId="40D6E191" w14:textId="77777777" w:rsidR="001632F2" w:rsidRPr="000A5C5D" w:rsidRDefault="001632F2" w:rsidP="00832ECA">
            <w:pPr>
              <w:rPr>
                <w:sz w:val="20"/>
                <w:szCs w:val="20"/>
              </w:rPr>
            </w:pPr>
          </w:p>
        </w:tc>
        <w:tc>
          <w:tcPr>
            <w:tcW w:w="850" w:type="dxa"/>
          </w:tcPr>
          <w:p w14:paraId="0E984C59" w14:textId="77777777" w:rsidR="001632F2" w:rsidRPr="000A5C5D" w:rsidRDefault="001632F2" w:rsidP="00832ECA">
            <w:pPr>
              <w:rPr>
                <w:sz w:val="20"/>
                <w:szCs w:val="20"/>
              </w:rPr>
            </w:pPr>
          </w:p>
        </w:tc>
        <w:tc>
          <w:tcPr>
            <w:tcW w:w="599" w:type="dxa"/>
          </w:tcPr>
          <w:p w14:paraId="03B5AF8D" w14:textId="77777777" w:rsidR="001632F2" w:rsidRPr="000A5C5D" w:rsidRDefault="001632F2" w:rsidP="00832ECA">
            <w:pPr>
              <w:rPr>
                <w:sz w:val="20"/>
                <w:szCs w:val="20"/>
              </w:rPr>
            </w:pPr>
          </w:p>
        </w:tc>
      </w:tr>
      <w:tr w:rsidR="001632F2" w:rsidRPr="000A5C5D" w14:paraId="1B1AC8B6" w14:textId="77777777" w:rsidTr="00832ECA">
        <w:tc>
          <w:tcPr>
            <w:tcW w:w="1668" w:type="dxa"/>
          </w:tcPr>
          <w:p w14:paraId="1B105531" w14:textId="77777777" w:rsidR="001632F2" w:rsidRPr="000A5C5D" w:rsidRDefault="001632F2" w:rsidP="00832ECA">
            <w:pPr>
              <w:rPr>
                <w:sz w:val="20"/>
                <w:szCs w:val="20"/>
              </w:rPr>
            </w:pPr>
            <w:r w:rsidRPr="000A5C5D">
              <w:rPr>
                <w:sz w:val="20"/>
                <w:szCs w:val="20"/>
              </w:rPr>
              <w:t>Serial no.:</w:t>
            </w:r>
          </w:p>
        </w:tc>
        <w:tc>
          <w:tcPr>
            <w:tcW w:w="2693" w:type="dxa"/>
          </w:tcPr>
          <w:p w14:paraId="5CA0EB14" w14:textId="77777777" w:rsidR="001632F2" w:rsidRPr="000A5C5D" w:rsidRDefault="001632F2" w:rsidP="00832ECA">
            <w:pPr>
              <w:rPr>
                <w:sz w:val="20"/>
                <w:szCs w:val="20"/>
              </w:rPr>
            </w:pPr>
          </w:p>
        </w:tc>
        <w:tc>
          <w:tcPr>
            <w:tcW w:w="283" w:type="dxa"/>
          </w:tcPr>
          <w:p w14:paraId="24673389" w14:textId="77777777" w:rsidR="001632F2" w:rsidRPr="000A5C5D" w:rsidRDefault="001632F2" w:rsidP="00832ECA">
            <w:pPr>
              <w:rPr>
                <w:sz w:val="20"/>
                <w:szCs w:val="20"/>
              </w:rPr>
            </w:pPr>
          </w:p>
        </w:tc>
        <w:tc>
          <w:tcPr>
            <w:tcW w:w="2268" w:type="dxa"/>
          </w:tcPr>
          <w:p w14:paraId="2630DD5F" w14:textId="77777777" w:rsidR="001632F2" w:rsidRPr="000A5C5D" w:rsidRDefault="001632F2" w:rsidP="00832ECA">
            <w:pPr>
              <w:rPr>
                <w:sz w:val="20"/>
                <w:szCs w:val="20"/>
              </w:rPr>
            </w:pPr>
          </w:p>
        </w:tc>
        <w:tc>
          <w:tcPr>
            <w:tcW w:w="851" w:type="dxa"/>
            <w:tcBorders>
              <w:bottom w:val="single" w:sz="4" w:space="0" w:color="auto"/>
            </w:tcBorders>
          </w:tcPr>
          <w:p w14:paraId="3BA94DBE"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9184FC2" w14:textId="77777777" w:rsidR="001632F2" w:rsidRPr="000A5C5D" w:rsidRDefault="001632F2" w:rsidP="00832ECA">
            <w:pPr>
              <w:rPr>
                <w:sz w:val="20"/>
                <w:szCs w:val="20"/>
              </w:rPr>
            </w:pPr>
            <w:r w:rsidRPr="000A5C5D">
              <w:rPr>
                <w:sz w:val="20"/>
                <w:szCs w:val="20"/>
              </w:rPr>
              <w:t>At end</w:t>
            </w:r>
          </w:p>
        </w:tc>
        <w:tc>
          <w:tcPr>
            <w:tcW w:w="599" w:type="dxa"/>
          </w:tcPr>
          <w:p w14:paraId="64B8A83B" w14:textId="77777777" w:rsidR="001632F2" w:rsidRPr="000A5C5D" w:rsidRDefault="001632F2" w:rsidP="00832ECA">
            <w:pPr>
              <w:rPr>
                <w:sz w:val="20"/>
                <w:szCs w:val="20"/>
              </w:rPr>
            </w:pPr>
          </w:p>
        </w:tc>
      </w:tr>
      <w:tr w:rsidR="001632F2" w:rsidRPr="000A5C5D" w14:paraId="4CA986B5" w14:textId="77777777" w:rsidTr="00832ECA">
        <w:tc>
          <w:tcPr>
            <w:tcW w:w="1668" w:type="dxa"/>
          </w:tcPr>
          <w:p w14:paraId="6D92A975" w14:textId="77777777" w:rsidR="001632F2" w:rsidRPr="000A5C5D" w:rsidRDefault="001632F2" w:rsidP="00832ECA">
            <w:pPr>
              <w:rPr>
                <w:sz w:val="20"/>
                <w:szCs w:val="20"/>
              </w:rPr>
            </w:pPr>
            <w:r w:rsidRPr="000A5C5D">
              <w:rPr>
                <w:sz w:val="20"/>
                <w:szCs w:val="20"/>
              </w:rPr>
              <w:t>Test date:</w:t>
            </w:r>
          </w:p>
        </w:tc>
        <w:tc>
          <w:tcPr>
            <w:tcW w:w="2693" w:type="dxa"/>
          </w:tcPr>
          <w:p w14:paraId="2E7BE850" w14:textId="77777777" w:rsidR="001632F2" w:rsidRPr="000A5C5D" w:rsidRDefault="001632F2" w:rsidP="00832ECA">
            <w:pPr>
              <w:rPr>
                <w:sz w:val="20"/>
                <w:szCs w:val="20"/>
              </w:rPr>
            </w:pPr>
          </w:p>
        </w:tc>
        <w:tc>
          <w:tcPr>
            <w:tcW w:w="283" w:type="dxa"/>
          </w:tcPr>
          <w:p w14:paraId="628C13CF" w14:textId="77777777" w:rsidR="001632F2" w:rsidRPr="000A5C5D" w:rsidRDefault="001632F2" w:rsidP="00832ECA">
            <w:pPr>
              <w:rPr>
                <w:sz w:val="20"/>
                <w:szCs w:val="20"/>
              </w:rPr>
            </w:pPr>
          </w:p>
        </w:tc>
        <w:tc>
          <w:tcPr>
            <w:tcW w:w="2268" w:type="dxa"/>
            <w:tcBorders>
              <w:right w:val="single" w:sz="4" w:space="0" w:color="auto"/>
            </w:tcBorders>
          </w:tcPr>
          <w:p w14:paraId="32E0E8BB"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94D236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54F01B" w14:textId="77777777" w:rsidR="001632F2" w:rsidRPr="000A5C5D" w:rsidRDefault="001632F2" w:rsidP="00832ECA">
            <w:pPr>
              <w:rPr>
                <w:sz w:val="20"/>
                <w:szCs w:val="20"/>
              </w:rPr>
            </w:pPr>
          </w:p>
        </w:tc>
        <w:tc>
          <w:tcPr>
            <w:tcW w:w="599" w:type="dxa"/>
            <w:tcBorders>
              <w:left w:val="single" w:sz="4" w:space="0" w:color="auto"/>
            </w:tcBorders>
          </w:tcPr>
          <w:p w14:paraId="188BF7AE" w14:textId="77777777" w:rsidR="001632F2" w:rsidRPr="000A5C5D" w:rsidRDefault="001632F2" w:rsidP="00832ECA">
            <w:pPr>
              <w:rPr>
                <w:sz w:val="20"/>
                <w:szCs w:val="20"/>
              </w:rPr>
            </w:pPr>
            <w:r w:rsidRPr="000A5C5D">
              <w:rPr>
                <w:sz w:val="20"/>
                <w:szCs w:val="20"/>
              </w:rPr>
              <w:t>°C</w:t>
            </w:r>
          </w:p>
        </w:tc>
      </w:tr>
      <w:tr w:rsidR="001632F2" w:rsidRPr="000A5C5D" w14:paraId="7091F890" w14:textId="77777777" w:rsidTr="00832ECA">
        <w:tc>
          <w:tcPr>
            <w:tcW w:w="1668" w:type="dxa"/>
          </w:tcPr>
          <w:p w14:paraId="1EA1A5F2" w14:textId="77777777" w:rsidR="001632F2" w:rsidRPr="000A5C5D" w:rsidRDefault="001632F2" w:rsidP="00832ECA">
            <w:pPr>
              <w:rPr>
                <w:sz w:val="20"/>
                <w:szCs w:val="20"/>
              </w:rPr>
            </w:pPr>
            <w:r w:rsidRPr="000A5C5D">
              <w:rPr>
                <w:sz w:val="20"/>
                <w:szCs w:val="20"/>
              </w:rPr>
              <w:t>Observer:</w:t>
            </w:r>
          </w:p>
        </w:tc>
        <w:tc>
          <w:tcPr>
            <w:tcW w:w="2693" w:type="dxa"/>
          </w:tcPr>
          <w:p w14:paraId="3A6806BD" w14:textId="77777777" w:rsidR="001632F2" w:rsidRPr="000A5C5D" w:rsidRDefault="001632F2" w:rsidP="00832ECA">
            <w:pPr>
              <w:rPr>
                <w:sz w:val="20"/>
                <w:szCs w:val="20"/>
              </w:rPr>
            </w:pPr>
          </w:p>
        </w:tc>
        <w:tc>
          <w:tcPr>
            <w:tcW w:w="283" w:type="dxa"/>
          </w:tcPr>
          <w:p w14:paraId="43D741A0" w14:textId="77777777" w:rsidR="001632F2" w:rsidRPr="000A5C5D" w:rsidRDefault="001632F2" w:rsidP="00832ECA">
            <w:pPr>
              <w:rPr>
                <w:sz w:val="20"/>
                <w:szCs w:val="20"/>
              </w:rPr>
            </w:pPr>
          </w:p>
        </w:tc>
        <w:tc>
          <w:tcPr>
            <w:tcW w:w="2268" w:type="dxa"/>
            <w:tcBorders>
              <w:right w:val="single" w:sz="4" w:space="0" w:color="auto"/>
            </w:tcBorders>
          </w:tcPr>
          <w:p w14:paraId="33FD5D1C"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9E9C7A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9DFCC8" w14:textId="77777777" w:rsidR="001632F2" w:rsidRPr="000A5C5D" w:rsidRDefault="001632F2" w:rsidP="00832ECA">
            <w:pPr>
              <w:rPr>
                <w:sz w:val="20"/>
                <w:szCs w:val="20"/>
              </w:rPr>
            </w:pPr>
          </w:p>
        </w:tc>
        <w:tc>
          <w:tcPr>
            <w:tcW w:w="599" w:type="dxa"/>
            <w:tcBorders>
              <w:left w:val="single" w:sz="4" w:space="0" w:color="auto"/>
            </w:tcBorders>
          </w:tcPr>
          <w:p w14:paraId="1FF762B2" w14:textId="77777777" w:rsidR="001632F2" w:rsidRPr="000A5C5D" w:rsidRDefault="001632F2" w:rsidP="00832ECA">
            <w:pPr>
              <w:rPr>
                <w:sz w:val="20"/>
                <w:szCs w:val="20"/>
              </w:rPr>
            </w:pPr>
            <w:r w:rsidRPr="000A5C5D">
              <w:rPr>
                <w:sz w:val="20"/>
                <w:szCs w:val="20"/>
              </w:rPr>
              <w:t>%</w:t>
            </w:r>
          </w:p>
        </w:tc>
      </w:tr>
      <w:tr w:rsidR="001632F2" w:rsidRPr="000A5C5D" w14:paraId="32E15B77" w14:textId="77777777" w:rsidTr="00832ECA">
        <w:tc>
          <w:tcPr>
            <w:tcW w:w="1668" w:type="dxa"/>
          </w:tcPr>
          <w:p w14:paraId="2AF9AB78" w14:textId="77777777" w:rsidR="001632F2" w:rsidRPr="000A5C5D" w:rsidRDefault="001632F2" w:rsidP="00832ECA">
            <w:pPr>
              <w:rPr>
                <w:sz w:val="20"/>
                <w:szCs w:val="20"/>
              </w:rPr>
            </w:pPr>
          </w:p>
        </w:tc>
        <w:tc>
          <w:tcPr>
            <w:tcW w:w="2693" w:type="dxa"/>
          </w:tcPr>
          <w:p w14:paraId="4733D783" w14:textId="77777777" w:rsidR="001632F2" w:rsidRPr="000A5C5D" w:rsidRDefault="001632F2" w:rsidP="00832ECA">
            <w:pPr>
              <w:rPr>
                <w:sz w:val="20"/>
                <w:szCs w:val="20"/>
              </w:rPr>
            </w:pPr>
          </w:p>
        </w:tc>
        <w:tc>
          <w:tcPr>
            <w:tcW w:w="283" w:type="dxa"/>
          </w:tcPr>
          <w:p w14:paraId="2ADF89EB" w14:textId="77777777" w:rsidR="001632F2" w:rsidRPr="000A5C5D" w:rsidRDefault="001632F2" w:rsidP="00832ECA">
            <w:pPr>
              <w:rPr>
                <w:sz w:val="20"/>
                <w:szCs w:val="20"/>
              </w:rPr>
            </w:pPr>
          </w:p>
        </w:tc>
        <w:tc>
          <w:tcPr>
            <w:tcW w:w="2268" w:type="dxa"/>
            <w:tcBorders>
              <w:right w:val="single" w:sz="4" w:space="0" w:color="auto"/>
            </w:tcBorders>
          </w:tcPr>
          <w:p w14:paraId="5CBAC13B"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393CB81"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F2C9E3" w14:textId="77777777" w:rsidR="001632F2" w:rsidRPr="000A5C5D" w:rsidRDefault="001632F2" w:rsidP="00832ECA">
            <w:pPr>
              <w:rPr>
                <w:sz w:val="20"/>
                <w:szCs w:val="20"/>
              </w:rPr>
            </w:pPr>
          </w:p>
        </w:tc>
        <w:tc>
          <w:tcPr>
            <w:tcW w:w="599" w:type="dxa"/>
            <w:tcBorders>
              <w:left w:val="single" w:sz="4" w:space="0" w:color="auto"/>
            </w:tcBorders>
          </w:tcPr>
          <w:p w14:paraId="1837E1E2" w14:textId="77777777" w:rsidR="001632F2" w:rsidRPr="000A5C5D" w:rsidRDefault="001632F2" w:rsidP="00832ECA">
            <w:pPr>
              <w:rPr>
                <w:sz w:val="20"/>
                <w:szCs w:val="20"/>
              </w:rPr>
            </w:pPr>
            <w:r w:rsidRPr="000A5C5D">
              <w:rPr>
                <w:sz w:val="20"/>
                <w:szCs w:val="20"/>
              </w:rPr>
              <w:t>kPa</w:t>
            </w:r>
          </w:p>
        </w:tc>
      </w:tr>
      <w:tr w:rsidR="001632F2" w:rsidRPr="000A5C5D" w14:paraId="23E874BB" w14:textId="77777777" w:rsidTr="00832ECA">
        <w:tc>
          <w:tcPr>
            <w:tcW w:w="1668" w:type="dxa"/>
          </w:tcPr>
          <w:p w14:paraId="0A7EBF32" w14:textId="77777777" w:rsidR="001632F2" w:rsidRPr="000A5C5D" w:rsidRDefault="001632F2" w:rsidP="00832ECA">
            <w:pPr>
              <w:rPr>
                <w:sz w:val="20"/>
                <w:szCs w:val="20"/>
              </w:rPr>
            </w:pPr>
          </w:p>
        </w:tc>
        <w:tc>
          <w:tcPr>
            <w:tcW w:w="2693" w:type="dxa"/>
          </w:tcPr>
          <w:p w14:paraId="3B79A846" w14:textId="77777777" w:rsidR="001632F2" w:rsidRPr="000A5C5D" w:rsidRDefault="001632F2" w:rsidP="00832ECA">
            <w:pPr>
              <w:rPr>
                <w:sz w:val="20"/>
                <w:szCs w:val="20"/>
              </w:rPr>
            </w:pPr>
          </w:p>
        </w:tc>
        <w:tc>
          <w:tcPr>
            <w:tcW w:w="283" w:type="dxa"/>
          </w:tcPr>
          <w:p w14:paraId="4539475E" w14:textId="77777777" w:rsidR="001632F2" w:rsidRPr="000A5C5D" w:rsidRDefault="001632F2" w:rsidP="00832ECA">
            <w:pPr>
              <w:rPr>
                <w:sz w:val="20"/>
                <w:szCs w:val="20"/>
              </w:rPr>
            </w:pPr>
          </w:p>
        </w:tc>
        <w:tc>
          <w:tcPr>
            <w:tcW w:w="2268" w:type="dxa"/>
            <w:tcBorders>
              <w:right w:val="single" w:sz="4" w:space="0" w:color="auto"/>
            </w:tcBorders>
          </w:tcPr>
          <w:p w14:paraId="4173B4FE"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0EF357E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810F44" w14:textId="77777777" w:rsidR="001632F2" w:rsidRPr="000A5C5D" w:rsidRDefault="001632F2" w:rsidP="00832ECA">
            <w:pPr>
              <w:rPr>
                <w:sz w:val="20"/>
                <w:szCs w:val="20"/>
              </w:rPr>
            </w:pPr>
          </w:p>
        </w:tc>
        <w:tc>
          <w:tcPr>
            <w:tcW w:w="599" w:type="dxa"/>
            <w:tcBorders>
              <w:left w:val="single" w:sz="4" w:space="0" w:color="auto"/>
            </w:tcBorders>
          </w:tcPr>
          <w:p w14:paraId="7A337A51" w14:textId="77777777" w:rsidR="001632F2" w:rsidRPr="000A5C5D" w:rsidRDefault="001632F2" w:rsidP="00832ECA">
            <w:pPr>
              <w:rPr>
                <w:sz w:val="20"/>
                <w:szCs w:val="20"/>
              </w:rPr>
            </w:pPr>
          </w:p>
        </w:tc>
      </w:tr>
    </w:tbl>
    <w:p w14:paraId="27D2F4CA"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1063"/>
        <w:gridCol w:w="1063"/>
        <w:gridCol w:w="1063"/>
        <w:gridCol w:w="1276"/>
        <w:gridCol w:w="1276"/>
        <w:gridCol w:w="1276"/>
      </w:tblGrid>
      <w:tr w:rsidR="001632F2" w:rsidRPr="000A5C5D" w14:paraId="1DA30989" w14:textId="77777777" w:rsidTr="00832ECA">
        <w:tc>
          <w:tcPr>
            <w:tcW w:w="1135" w:type="dxa"/>
            <w:shd w:val="clear" w:color="auto" w:fill="D9D9D9"/>
          </w:tcPr>
          <w:p w14:paraId="6305AE77" w14:textId="77777777" w:rsidR="001632F2" w:rsidRPr="000A5C5D" w:rsidRDefault="001632F2" w:rsidP="00832ECA">
            <w:pPr>
              <w:pStyle w:val="BodyText3"/>
              <w:spacing w:before="60" w:after="60"/>
              <w:rPr>
                <w:sz w:val="20"/>
                <w:lang w:val="en-GB"/>
              </w:rPr>
            </w:pPr>
            <w:r w:rsidRPr="000A5C5D">
              <w:rPr>
                <w:sz w:val="20"/>
                <w:lang w:val="en-GB"/>
              </w:rPr>
              <w:t>Test no.</w:t>
            </w:r>
          </w:p>
          <w:p w14:paraId="6C02F733"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48D255EA" w14:textId="77777777" w:rsidR="001632F2" w:rsidRPr="000A5C5D" w:rsidRDefault="001632F2" w:rsidP="00832ECA">
            <w:pPr>
              <w:pStyle w:val="BodyText3"/>
              <w:spacing w:before="60" w:after="60"/>
              <w:rPr>
                <w:i/>
                <w:sz w:val="20"/>
                <w:lang w:val="en-GB"/>
              </w:rPr>
            </w:pPr>
            <w:r w:rsidRPr="000A5C5D">
              <w:rPr>
                <w:i/>
                <w:sz w:val="20"/>
                <w:lang w:val="en-GB"/>
              </w:rPr>
              <w:t>Q</w:t>
            </w:r>
          </w:p>
          <w:p w14:paraId="4836CB8C" w14:textId="77777777" w:rsidR="001632F2" w:rsidRPr="000A5C5D" w:rsidRDefault="001632F2" w:rsidP="00832ECA">
            <w:pPr>
              <w:pStyle w:val="BodyText3"/>
              <w:spacing w:before="60" w:after="60"/>
              <w:rPr>
                <w:sz w:val="20"/>
                <w:lang w:val="en-GB"/>
              </w:rPr>
            </w:pPr>
            <w:r w:rsidRPr="000A5C5D">
              <w:rPr>
                <w:sz w:val="20"/>
                <w:lang w:val="en-GB"/>
              </w:rPr>
              <w:t>[L/min]</w:t>
            </w:r>
          </w:p>
        </w:tc>
        <w:tc>
          <w:tcPr>
            <w:tcW w:w="1063" w:type="dxa"/>
            <w:shd w:val="clear" w:color="auto" w:fill="D9D9D9"/>
          </w:tcPr>
          <w:p w14:paraId="792B9605"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182727B1"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312A7E1A"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46348C41" w14:textId="77777777" w:rsidR="001632F2" w:rsidRPr="000A5C5D" w:rsidRDefault="001632F2" w:rsidP="00832ECA">
            <w:pPr>
              <w:pStyle w:val="BodyText3"/>
              <w:spacing w:before="60" w:after="60"/>
              <w:rPr>
                <w:sz w:val="20"/>
                <w:lang w:val="en-GB"/>
              </w:rPr>
            </w:pPr>
            <w:r w:rsidRPr="000A5C5D">
              <w:rPr>
                <w:sz w:val="20"/>
                <w:lang w:val="en-GB"/>
              </w:rPr>
              <w:t>[°C]</w:t>
            </w:r>
          </w:p>
        </w:tc>
        <w:tc>
          <w:tcPr>
            <w:tcW w:w="1063" w:type="dxa"/>
            <w:shd w:val="clear" w:color="auto" w:fill="D9D9D9"/>
          </w:tcPr>
          <w:p w14:paraId="68F56729"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29839006"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373900E2"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20E3BB9D"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5BA143E2"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54B62ABD" w14:textId="77777777" w:rsidR="001632F2" w:rsidRPr="000A5C5D" w:rsidRDefault="001632F2" w:rsidP="00832ECA">
            <w:pPr>
              <w:pStyle w:val="BodyText3"/>
              <w:spacing w:before="60" w:after="60"/>
              <w:rPr>
                <w:sz w:val="20"/>
                <w:lang w:val="en-GB"/>
              </w:rPr>
            </w:pPr>
            <w:r w:rsidRPr="000A5C5D">
              <w:rPr>
                <w:sz w:val="20"/>
                <w:lang w:val="en-GB"/>
              </w:rPr>
              <w:t>[%]</w:t>
            </w:r>
          </w:p>
        </w:tc>
        <w:tc>
          <w:tcPr>
            <w:tcW w:w="1276" w:type="dxa"/>
            <w:shd w:val="clear" w:color="auto" w:fill="D9D9D9"/>
          </w:tcPr>
          <w:p w14:paraId="6B92753E" w14:textId="77777777" w:rsidR="001632F2" w:rsidRPr="000A5C5D" w:rsidRDefault="001632F2" w:rsidP="00832ECA">
            <w:pPr>
              <w:spacing w:before="60" w:after="60"/>
              <w:jc w:val="center"/>
              <w:rPr>
                <w:sz w:val="20"/>
                <w:szCs w:val="20"/>
                <w:vertAlign w:val="subscript"/>
              </w:rPr>
            </w:pPr>
            <w:r w:rsidRPr="000A5C5D">
              <w:rPr>
                <w:sz w:val="20"/>
                <w:szCs w:val="20"/>
              </w:rPr>
              <w:t>MPE</w:t>
            </w:r>
          </w:p>
          <w:p w14:paraId="6CA8AA88" w14:textId="77777777" w:rsidR="001632F2" w:rsidRPr="000A5C5D" w:rsidRDefault="001632F2" w:rsidP="00832ECA">
            <w:pPr>
              <w:pStyle w:val="BodyText3"/>
              <w:spacing w:before="60" w:after="60"/>
              <w:rPr>
                <w:sz w:val="20"/>
                <w:lang w:val="en-GB"/>
              </w:rPr>
            </w:pPr>
            <w:r w:rsidRPr="000A5C5D">
              <w:rPr>
                <w:sz w:val="20"/>
                <w:lang w:val="en-GB"/>
              </w:rPr>
              <w:t>[%]</w:t>
            </w:r>
          </w:p>
        </w:tc>
      </w:tr>
    </w:tbl>
    <w:p w14:paraId="12B1966D"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6208C828" w14:textId="77777777" w:rsidTr="00832ECA">
        <w:tc>
          <w:tcPr>
            <w:tcW w:w="1139" w:type="dxa"/>
            <w:vMerge w:val="restart"/>
            <w:vAlign w:val="center"/>
          </w:tcPr>
          <w:p w14:paraId="41E49C47"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7A4C30F9" w14:textId="77777777" w:rsidR="001632F2" w:rsidRPr="000A5C5D" w:rsidRDefault="001632F2" w:rsidP="00832ECA">
            <w:pPr>
              <w:pStyle w:val="BodyText3"/>
              <w:spacing w:before="60" w:after="60"/>
              <w:rPr>
                <w:sz w:val="20"/>
                <w:lang w:val="en-GB"/>
              </w:rPr>
            </w:pPr>
          </w:p>
        </w:tc>
        <w:tc>
          <w:tcPr>
            <w:tcW w:w="1062" w:type="dxa"/>
          </w:tcPr>
          <w:p w14:paraId="57FFB0D9" w14:textId="77777777" w:rsidR="001632F2" w:rsidRPr="000A5C5D" w:rsidRDefault="001632F2" w:rsidP="00832ECA">
            <w:pPr>
              <w:pStyle w:val="BodyText3"/>
              <w:spacing w:before="60" w:after="60"/>
              <w:rPr>
                <w:sz w:val="20"/>
                <w:lang w:val="en-GB"/>
              </w:rPr>
            </w:pPr>
          </w:p>
        </w:tc>
        <w:tc>
          <w:tcPr>
            <w:tcW w:w="1062" w:type="dxa"/>
          </w:tcPr>
          <w:p w14:paraId="0730605C" w14:textId="77777777" w:rsidR="001632F2" w:rsidRPr="000A5C5D" w:rsidRDefault="001632F2" w:rsidP="00832ECA">
            <w:pPr>
              <w:pStyle w:val="BodyText3"/>
              <w:spacing w:before="60" w:after="60"/>
              <w:rPr>
                <w:sz w:val="20"/>
                <w:lang w:val="en-GB"/>
              </w:rPr>
            </w:pPr>
          </w:p>
        </w:tc>
        <w:tc>
          <w:tcPr>
            <w:tcW w:w="1062" w:type="dxa"/>
          </w:tcPr>
          <w:p w14:paraId="65ED4FA2" w14:textId="77777777" w:rsidR="001632F2" w:rsidRPr="000A5C5D" w:rsidRDefault="001632F2" w:rsidP="00832ECA">
            <w:pPr>
              <w:pStyle w:val="BodyText3"/>
              <w:spacing w:before="60" w:after="60"/>
              <w:rPr>
                <w:sz w:val="20"/>
                <w:lang w:val="en-GB"/>
              </w:rPr>
            </w:pPr>
          </w:p>
        </w:tc>
        <w:tc>
          <w:tcPr>
            <w:tcW w:w="1275" w:type="dxa"/>
          </w:tcPr>
          <w:p w14:paraId="5C14EC1E" w14:textId="77777777" w:rsidR="001632F2" w:rsidRPr="000A5C5D" w:rsidRDefault="001632F2" w:rsidP="00832ECA">
            <w:pPr>
              <w:pStyle w:val="BodyText3"/>
              <w:spacing w:before="60" w:after="60"/>
              <w:rPr>
                <w:sz w:val="20"/>
                <w:lang w:val="en-GB"/>
              </w:rPr>
            </w:pPr>
          </w:p>
        </w:tc>
        <w:tc>
          <w:tcPr>
            <w:tcW w:w="1276" w:type="dxa"/>
          </w:tcPr>
          <w:p w14:paraId="29B314D0" w14:textId="77777777" w:rsidR="001632F2" w:rsidRPr="000A5C5D" w:rsidRDefault="001632F2" w:rsidP="00832ECA">
            <w:pPr>
              <w:pStyle w:val="BodyText3"/>
              <w:spacing w:before="60" w:after="60"/>
              <w:rPr>
                <w:sz w:val="20"/>
                <w:lang w:val="en-GB"/>
              </w:rPr>
            </w:pPr>
          </w:p>
        </w:tc>
        <w:tc>
          <w:tcPr>
            <w:tcW w:w="1276" w:type="dxa"/>
          </w:tcPr>
          <w:p w14:paraId="56324834" w14:textId="77777777" w:rsidR="001632F2" w:rsidRPr="000A5C5D" w:rsidRDefault="001632F2" w:rsidP="00832ECA">
            <w:pPr>
              <w:pStyle w:val="BodyText3"/>
              <w:spacing w:before="60" w:after="60"/>
              <w:rPr>
                <w:sz w:val="20"/>
                <w:lang w:val="en-GB"/>
              </w:rPr>
            </w:pPr>
          </w:p>
        </w:tc>
      </w:tr>
      <w:tr w:rsidR="001632F2" w:rsidRPr="000A5C5D" w14:paraId="6C8F47C7" w14:textId="77777777" w:rsidTr="00832ECA">
        <w:tc>
          <w:tcPr>
            <w:tcW w:w="1139" w:type="dxa"/>
            <w:vMerge/>
          </w:tcPr>
          <w:p w14:paraId="05F39B80" w14:textId="77777777" w:rsidR="001632F2" w:rsidRPr="000A5C5D" w:rsidRDefault="001632F2" w:rsidP="00832ECA">
            <w:pPr>
              <w:pStyle w:val="BodyText3"/>
              <w:spacing w:before="60" w:after="60"/>
              <w:rPr>
                <w:sz w:val="20"/>
                <w:lang w:val="en-GB"/>
              </w:rPr>
            </w:pPr>
          </w:p>
        </w:tc>
        <w:tc>
          <w:tcPr>
            <w:tcW w:w="1062" w:type="dxa"/>
          </w:tcPr>
          <w:p w14:paraId="6DA11F5D" w14:textId="77777777" w:rsidR="001632F2" w:rsidRPr="000A5C5D" w:rsidRDefault="001632F2" w:rsidP="00832ECA">
            <w:pPr>
              <w:pStyle w:val="BodyText3"/>
              <w:spacing w:before="60" w:after="60"/>
              <w:rPr>
                <w:sz w:val="20"/>
                <w:lang w:val="en-GB"/>
              </w:rPr>
            </w:pPr>
          </w:p>
        </w:tc>
        <w:tc>
          <w:tcPr>
            <w:tcW w:w="1062" w:type="dxa"/>
          </w:tcPr>
          <w:p w14:paraId="593D36E2" w14:textId="77777777" w:rsidR="001632F2" w:rsidRPr="000A5C5D" w:rsidRDefault="001632F2" w:rsidP="00832ECA">
            <w:pPr>
              <w:pStyle w:val="BodyText3"/>
              <w:spacing w:before="60" w:after="60"/>
              <w:rPr>
                <w:sz w:val="20"/>
                <w:lang w:val="en-GB"/>
              </w:rPr>
            </w:pPr>
          </w:p>
        </w:tc>
        <w:tc>
          <w:tcPr>
            <w:tcW w:w="1062" w:type="dxa"/>
          </w:tcPr>
          <w:p w14:paraId="1C6F5EEF" w14:textId="77777777" w:rsidR="001632F2" w:rsidRPr="000A5C5D" w:rsidRDefault="001632F2" w:rsidP="00832ECA">
            <w:pPr>
              <w:pStyle w:val="BodyText3"/>
              <w:spacing w:before="60" w:after="60"/>
              <w:rPr>
                <w:sz w:val="20"/>
                <w:lang w:val="en-GB"/>
              </w:rPr>
            </w:pPr>
          </w:p>
        </w:tc>
        <w:tc>
          <w:tcPr>
            <w:tcW w:w="1062" w:type="dxa"/>
          </w:tcPr>
          <w:p w14:paraId="7799C0B3" w14:textId="77777777" w:rsidR="001632F2" w:rsidRPr="000A5C5D" w:rsidRDefault="001632F2" w:rsidP="00832ECA">
            <w:pPr>
              <w:pStyle w:val="BodyText3"/>
              <w:spacing w:before="60" w:after="60"/>
              <w:rPr>
                <w:sz w:val="20"/>
                <w:lang w:val="en-GB"/>
              </w:rPr>
            </w:pPr>
          </w:p>
        </w:tc>
        <w:tc>
          <w:tcPr>
            <w:tcW w:w="1275" w:type="dxa"/>
          </w:tcPr>
          <w:p w14:paraId="608296F9" w14:textId="77777777" w:rsidR="001632F2" w:rsidRPr="000A5C5D" w:rsidRDefault="001632F2" w:rsidP="00832ECA">
            <w:pPr>
              <w:pStyle w:val="BodyText3"/>
              <w:spacing w:before="60" w:after="60"/>
              <w:rPr>
                <w:sz w:val="20"/>
                <w:lang w:val="en-GB"/>
              </w:rPr>
            </w:pPr>
          </w:p>
        </w:tc>
        <w:tc>
          <w:tcPr>
            <w:tcW w:w="1276" w:type="dxa"/>
          </w:tcPr>
          <w:p w14:paraId="0CE6C9B8" w14:textId="77777777" w:rsidR="001632F2" w:rsidRPr="000A5C5D" w:rsidRDefault="001632F2" w:rsidP="00832ECA">
            <w:pPr>
              <w:pStyle w:val="BodyText3"/>
              <w:spacing w:before="60" w:after="60"/>
              <w:rPr>
                <w:sz w:val="20"/>
                <w:lang w:val="en-GB"/>
              </w:rPr>
            </w:pPr>
          </w:p>
        </w:tc>
        <w:tc>
          <w:tcPr>
            <w:tcW w:w="1276" w:type="dxa"/>
          </w:tcPr>
          <w:p w14:paraId="0CD5439B" w14:textId="77777777" w:rsidR="001632F2" w:rsidRPr="000A5C5D" w:rsidRDefault="001632F2" w:rsidP="00832ECA">
            <w:pPr>
              <w:pStyle w:val="BodyText3"/>
              <w:spacing w:before="60" w:after="60"/>
              <w:rPr>
                <w:sz w:val="20"/>
                <w:lang w:val="en-GB"/>
              </w:rPr>
            </w:pPr>
          </w:p>
        </w:tc>
      </w:tr>
      <w:tr w:rsidR="001632F2" w:rsidRPr="000A5C5D" w14:paraId="3DC48FAF" w14:textId="77777777" w:rsidTr="00832ECA">
        <w:tc>
          <w:tcPr>
            <w:tcW w:w="1139" w:type="dxa"/>
            <w:vMerge/>
          </w:tcPr>
          <w:p w14:paraId="4FC19F85" w14:textId="77777777" w:rsidR="001632F2" w:rsidRPr="000A5C5D" w:rsidRDefault="001632F2" w:rsidP="00832ECA">
            <w:pPr>
              <w:pStyle w:val="BodyText3"/>
              <w:spacing w:before="60" w:after="60"/>
              <w:rPr>
                <w:sz w:val="20"/>
                <w:lang w:val="en-GB"/>
              </w:rPr>
            </w:pPr>
          </w:p>
        </w:tc>
        <w:tc>
          <w:tcPr>
            <w:tcW w:w="1062" w:type="dxa"/>
          </w:tcPr>
          <w:p w14:paraId="52117F77"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0453E362"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2146D057" w14:textId="77777777" w:rsidR="001632F2" w:rsidRPr="000A5C5D" w:rsidRDefault="001632F2" w:rsidP="00832ECA">
            <w:pPr>
              <w:pStyle w:val="BodyText3"/>
              <w:spacing w:before="60" w:after="60"/>
              <w:rPr>
                <w:sz w:val="20"/>
                <w:lang w:val="en-GB"/>
              </w:rPr>
            </w:pPr>
          </w:p>
        </w:tc>
        <w:tc>
          <w:tcPr>
            <w:tcW w:w="1062" w:type="dxa"/>
          </w:tcPr>
          <w:p w14:paraId="34B353C0" w14:textId="77777777" w:rsidR="001632F2" w:rsidRPr="000A5C5D" w:rsidRDefault="001632F2" w:rsidP="00832ECA">
            <w:pPr>
              <w:pStyle w:val="BodyText3"/>
              <w:spacing w:before="60" w:after="60"/>
              <w:rPr>
                <w:sz w:val="20"/>
                <w:lang w:val="en-GB"/>
              </w:rPr>
            </w:pPr>
          </w:p>
        </w:tc>
        <w:tc>
          <w:tcPr>
            <w:tcW w:w="1275" w:type="dxa"/>
          </w:tcPr>
          <w:p w14:paraId="5EA0C4CA"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58AA63A1"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1BBD070F" w14:textId="77777777" w:rsidR="001632F2" w:rsidRPr="000A5C5D" w:rsidRDefault="001632F2" w:rsidP="00832ECA">
            <w:pPr>
              <w:pStyle w:val="BodyText3"/>
              <w:spacing w:before="60" w:after="60"/>
              <w:rPr>
                <w:sz w:val="20"/>
                <w:lang w:val="en-GB"/>
              </w:rPr>
            </w:pPr>
          </w:p>
        </w:tc>
      </w:tr>
    </w:tbl>
    <w:p w14:paraId="38C9001F"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3"/>
        <w:gridCol w:w="1049"/>
        <w:gridCol w:w="1049"/>
        <w:gridCol w:w="1049"/>
        <w:gridCol w:w="1049"/>
        <w:gridCol w:w="1258"/>
        <w:gridCol w:w="1259"/>
        <w:gridCol w:w="1259"/>
      </w:tblGrid>
      <w:tr w:rsidR="001632F2" w:rsidRPr="000A5C5D" w14:paraId="2976E194" w14:textId="77777777" w:rsidTr="00832ECA">
        <w:tc>
          <w:tcPr>
            <w:tcW w:w="1139" w:type="dxa"/>
            <w:vMerge w:val="restart"/>
          </w:tcPr>
          <w:p w14:paraId="12166D0C" w14:textId="77777777" w:rsidR="001632F2" w:rsidRPr="000A5C5D" w:rsidRDefault="001632F2" w:rsidP="00832ECA">
            <w:pPr>
              <w:pStyle w:val="BodyText3"/>
              <w:spacing w:before="60" w:after="60"/>
              <w:rPr>
                <w:sz w:val="20"/>
                <w:lang w:val="en-GB"/>
              </w:rPr>
            </w:pPr>
          </w:p>
        </w:tc>
        <w:tc>
          <w:tcPr>
            <w:tcW w:w="1062" w:type="dxa"/>
          </w:tcPr>
          <w:p w14:paraId="0162194A" w14:textId="77777777" w:rsidR="001632F2" w:rsidRPr="000A5C5D" w:rsidRDefault="001632F2" w:rsidP="00832ECA">
            <w:pPr>
              <w:pStyle w:val="BodyText3"/>
              <w:spacing w:before="60" w:after="60"/>
              <w:rPr>
                <w:sz w:val="20"/>
                <w:lang w:val="en-GB"/>
              </w:rPr>
            </w:pPr>
          </w:p>
        </w:tc>
        <w:tc>
          <w:tcPr>
            <w:tcW w:w="1062" w:type="dxa"/>
          </w:tcPr>
          <w:p w14:paraId="2B70DAA4" w14:textId="77777777" w:rsidR="001632F2" w:rsidRPr="000A5C5D" w:rsidRDefault="001632F2" w:rsidP="00832ECA">
            <w:pPr>
              <w:pStyle w:val="BodyText3"/>
              <w:spacing w:before="60" w:after="60"/>
              <w:rPr>
                <w:sz w:val="20"/>
                <w:lang w:val="en-GB"/>
              </w:rPr>
            </w:pPr>
          </w:p>
        </w:tc>
        <w:tc>
          <w:tcPr>
            <w:tcW w:w="1062" w:type="dxa"/>
          </w:tcPr>
          <w:p w14:paraId="2380863F" w14:textId="77777777" w:rsidR="001632F2" w:rsidRPr="000A5C5D" w:rsidRDefault="001632F2" w:rsidP="00832ECA">
            <w:pPr>
              <w:pStyle w:val="BodyText3"/>
              <w:spacing w:before="60" w:after="60"/>
              <w:rPr>
                <w:sz w:val="20"/>
                <w:lang w:val="en-GB"/>
              </w:rPr>
            </w:pPr>
          </w:p>
        </w:tc>
        <w:tc>
          <w:tcPr>
            <w:tcW w:w="1062" w:type="dxa"/>
          </w:tcPr>
          <w:p w14:paraId="14AAD480" w14:textId="77777777" w:rsidR="001632F2" w:rsidRPr="000A5C5D" w:rsidRDefault="001632F2" w:rsidP="00832ECA">
            <w:pPr>
              <w:pStyle w:val="BodyText3"/>
              <w:spacing w:before="60" w:after="60"/>
              <w:rPr>
                <w:sz w:val="20"/>
                <w:lang w:val="en-GB"/>
              </w:rPr>
            </w:pPr>
          </w:p>
        </w:tc>
        <w:tc>
          <w:tcPr>
            <w:tcW w:w="1275" w:type="dxa"/>
          </w:tcPr>
          <w:p w14:paraId="78A6F7C5" w14:textId="77777777" w:rsidR="001632F2" w:rsidRPr="000A5C5D" w:rsidRDefault="001632F2" w:rsidP="00832ECA">
            <w:pPr>
              <w:pStyle w:val="BodyText3"/>
              <w:spacing w:before="60" w:after="60"/>
              <w:rPr>
                <w:sz w:val="20"/>
                <w:lang w:val="en-GB"/>
              </w:rPr>
            </w:pPr>
          </w:p>
        </w:tc>
        <w:tc>
          <w:tcPr>
            <w:tcW w:w="1276" w:type="dxa"/>
          </w:tcPr>
          <w:p w14:paraId="387C2AC7" w14:textId="77777777" w:rsidR="001632F2" w:rsidRPr="000A5C5D" w:rsidRDefault="001632F2" w:rsidP="00832ECA">
            <w:pPr>
              <w:pStyle w:val="BodyText3"/>
              <w:spacing w:before="60" w:after="60"/>
              <w:rPr>
                <w:sz w:val="20"/>
                <w:lang w:val="en-GB"/>
              </w:rPr>
            </w:pPr>
          </w:p>
        </w:tc>
        <w:tc>
          <w:tcPr>
            <w:tcW w:w="1276" w:type="dxa"/>
          </w:tcPr>
          <w:p w14:paraId="0E81ED3C" w14:textId="77777777" w:rsidR="001632F2" w:rsidRPr="000A5C5D" w:rsidRDefault="001632F2" w:rsidP="00832ECA">
            <w:pPr>
              <w:pStyle w:val="BodyText3"/>
              <w:spacing w:before="60" w:after="60"/>
              <w:rPr>
                <w:sz w:val="20"/>
                <w:lang w:val="en-GB"/>
              </w:rPr>
            </w:pPr>
          </w:p>
        </w:tc>
      </w:tr>
      <w:tr w:rsidR="001632F2" w:rsidRPr="000A5C5D" w14:paraId="0E01BF73" w14:textId="77777777" w:rsidTr="00832ECA">
        <w:tc>
          <w:tcPr>
            <w:tcW w:w="1139" w:type="dxa"/>
            <w:vMerge/>
          </w:tcPr>
          <w:p w14:paraId="50B8A8E1" w14:textId="77777777" w:rsidR="001632F2" w:rsidRPr="000A5C5D" w:rsidRDefault="001632F2" w:rsidP="00832ECA">
            <w:pPr>
              <w:pStyle w:val="BodyText3"/>
              <w:spacing w:before="60" w:after="60"/>
              <w:rPr>
                <w:sz w:val="20"/>
                <w:lang w:val="en-GB"/>
              </w:rPr>
            </w:pPr>
          </w:p>
        </w:tc>
        <w:tc>
          <w:tcPr>
            <w:tcW w:w="1062" w:type="dxa"/>
          </w:tcPr>
          <w:p w14:paraId="5733AFD4" w14:textId="77777777" w:rsidR="001632F2" w:rsidRPr="000A5C5D" w:rsidRDefault="001632F2" w:rsidP="00832ECA">
            <w:pPr>
              <w:pStyle w:val="BodyText3"/>
              <w:spacing w:before="60" w:after="60"/>
              <w:rPr>
                <w:sz w:val="20"/>
                <w:lang w:val="en-GB"/>
              </w:rPr>
            </w:pPr>
          </w:p>
        </w:tc>
        <w:tc>
          <w:tcPr>
            <w:tcW w:w="1062" w:type="dxa"/>
          </w:tcPr>
          <w:p w14:paraId="74ED4E06" w14:textId="77777777" w:rsidR="001632F2" w:rsidRPr="000A5C5D" w:rsidRDefault="001632F2" w:rsidP="00832ECA">
            <w:pPr>
              <w:pStyle w:val="BodyText3"/>
              <w:spacing w:before="60" w:after="60"/>
              <w:rPr>
                <w:sz w:val="20"/>
                <w:lang w:val="en-GB"/>
              </w:rPr>
            </w:pPr>
          </w:p>
        </w:tc>
        <w:tc>
          <w:tcPr>
            <w:tcW w:w="1062" w:type="dxa"/>
          </w:tcPr>
          <w:p w14:paraId="4ED73F9A" w14:textId="77777777" w:rsidR="001632F2" w:rsidRPr="000A5C5D" w:rsidRDefault="001632F2" w:rsidP="00832ECA">
            <w:pPr>
              <w:pStyle w:val="BodyText3"/>
              <w:spacing w:before="60" w:after="60"/>
              <w:rPr>
                <w:sz w:val="20"/>
                <w:lang w:val="en-GB"/>
              </w:rPr>
            </w:pPr>
          </w:p>
        </w:tc>
        <w:tc>
          <w:tcPr>
            <w:tcW w:w="1062" w:type="dxa"/>
          </w:tcPr>
          <w:p w14:paraId="32AFE7DD" w14:textId="77777777" w:rsidR="001632F2" w:rsidRPr="000A5C5D" w:rsidRDefault="001632F2" w:rsidP="00832ECA">
            <w:pPr>
              <w:pStyle w:val="BodyText3"/>
              <w:spacing w:before="60" w:after="60"/>
              <w:rPr>
                <w:sz w:val="20"/>
                <w:lang w:val="en-GB"/>
              </w:rPr>
            </w:pPr>
          </w:p>
        </w:tc>
        <w:tc>
          <w:tcPr>
            <w:tcW w:w="1275" w:type="dxa"/>
          </w:tcPr>
          <w:p w14:paraId="215ED8DC" w14:textId="77777777" w:rsidR="001632F2" w:rsidRPr="000A5C5D" w:rsidRDefault="001632F2" w:rsidP="00832ECA">
            <w:pPr>
              <w:pStyle w:val="BodyText3"/>
              <w:spacing w:before="60" w:after="60"/>
              <w:rPr>
                <w:sz w:val="20"/>
                <w:lang w:val="en-GB"/>
              </w:rPr>
            </w:pPr>
          </w:p>
        </w:tc>
        <w:tc>
          <w:tcPr>
            <w:tcW w:w="1276" w:type="dxa"/>
          </w:tcPr>
          <w:p w14:paraId="4EB24604" w14:textId="77777777" w:rsidR="001632F2" w:rsidRPr="000A5C5D" w:rsidRDefault="001632F2" w:rsidP="00832ECA">
            <w:pPr>
              <w:pStyle w:val="BodyText3"/>
              <w:spacing w:before="60" w:after="60"/>
              <w:rPr>
                <w:sz w:val="20"/>
                <w:lang w:val="en-GB"/>
              </w:rPr>
            </w:pPr>
          </w:p>
        </w:tc>
        <w:tc>
          <w:tcPr>
            <w:tcW w:w="1276" w:type="dxa"/>
          </w:tcPr>
          <w:p w14:paraId="2834D5FB" w14:textId="77777777" w:rsidR="001632F2" w:rsidRPr="000A5C5D" w:rsidRDefault="001632F2" w:rsidP="00832ECA">
            <w:pPr>
              <w:pStyle w:val="BodyText3"/>
              <w:spacing w:before="60" w:after="60"/>
              <w:rPr>
                <w:sz w:val="20"/>
                <w:lang w:val="en-GB"/>
              </w:rPr>
            </w:pPr>
          </w:p>
        </w:tc>
      </w:tr>
      <w:tr w:rsidR="001632F2" w:rsidRPr="000A5C5D" w14:paraId="498123D3" w14:textId="77777777" w:rsidTr="00832ECA">
        <w:tc>
          <w:tcPr>
            <w:tcW w:w="1139" w:type="dxa"/>
            <w:vMerge/>
          </w:tcPr>
          <w:p w14:paraId="741A5A44" w14:textId="77777777" w:rsidR="001632F2" w:rsidRPr="000A5C5D" w:rsidRDefault="001632F2" w:rsidP="00832ECA">
            <w:pPr>
              <w:pStyle w:val="BodyText3"/>
              <w:spacing w:before="60" w:after="60"/>
              <w:rPr>
                <w:sz w:val="20"/>
                <w:lang w:val="en-GB"/>
              </w:rPr>
            </w:pPr>
          </w:p>
        </w:tc>
        <w:tc>
          <w:tcPr>
            <w:tcW w:w="1062" w:type="dxa"/>
          </w:tcPr>
          <w:p w14:paraId="3205EB73" w14:textId="77777777" w:rsidR="001632F2" w:rsidRPr="000A5C5D" w:rsidRDefault="001632F2" w:rsidP="00832ECA">
            <w:pPr>
              <w:pStyle w:val="BodyText3"/>
              <w:spacing w:before="60" w:after="60"/>
              <w:rPr>
                <w:sz w:val="20"/>
                <w:lang w:val="en-GB"/>
              </w:rPr>
            </w:pPr>
          </w:p>
        </w:tc>
        <w:tc>
          <w:tcPr>
            <w:tcW w:w="1062" w:type="dxa"/>
          </w:tcPr>
          <w:p w14:paraId="28266149" w14:textId="77777777" w:rsidR="001632F2" w:rsidRPr="000A5C5D" w:rsidRDefault="001632F2" w:rsidP="00832ECA">
            <w:pPr>
              <w:pStyle w:val="BodyText3"/>
              <w:spacing w:before="60" w:after="60"/>
              <w:rPr>
                <w:sz w:val="20"/>
                <w:lang w:val="en-GB"/>
              </w:rPr>
            </w:pPr>
          </w:p>
        </w:tc>
        <w:tc>
          <w:tcPr>
            <w:tcW w:w="1062" w:type="dxa"/>
          </w:tcPr>
          <w:p w14:paraId="636F046F" w14:textId="77777777" w:rsidR="001632F2" w:rsidRPr="000A5C5D" w:rsidRDefault="001632F2" w:rsidP="00832ECA">
            <w:pPr>
              <w:pStyle w:val="BodyText3"/>
              <w:spacing w:before="60" w:after="60"/>
              <w:rPr>
                <w:sz w:val="20"/>
                <w:lang w:val="en-GB"/>
              </w:rPr>
            </w:pPr>
          </w:p>
        </w:tc>
        <w:tc>
          <w:tcPr>
            <w:tcW w:w="1062" w:type="dxa"/>
          </w:tcPr>
          <w:p w14:paraId="350A0B23" w14:textId="77777777" w:rsidR="001632F2" w:rsidRPr="000A5C5D" w:rsidRDefault="001632F2" w:rsidP="00832ECA">
            <w:pPr>
              <w:pStyle w:val="BodyText3"/>
              <w:spacing w:before="60" w:after="60"/>
              <w:rPr>
                <w:sz w:val="20"/>
                <w:lang w:val="en-GB"/>
              </w:rPr>
            </w:pPr>
          </w:p>
        </w:tc>
        <w:tc>
          <w:tcPr>
            <w:tcW w:w="1275" w:type="dxa"/>
          </w:tcPr>
          <w:p w14:paraId="5D5A1E5F" w14:textId="77777777" w:rsidR="001632F2" w:rsidRPr="000A5C5D" w:rsidRDefault="001632F2" w:rsidP="00832ECA">
            <w:pPr>
              <w:pStyle w:val="BodyText3"/>
              <w:spacing w:before="60" w:after="60"/>
              <w:rPr>
                <w:sz w:val="20"/>
                <w:lang w:val="en-GB"/>
              </w:rPr>
            </w:pPr>
          </w:p>
        </w:tc>
        <w:tc>
          <w:tcPr>
            <w:tcW w:w="1276" w:type="dxa"/>
          </w:tcPr>
          <w:p w14:paraId="654C087D" w14:textId="77777777" w:rsidR="001632F2" w:rsidRPr="000A5C5D" w:rsidRDefault="001632F2" w:rsidP="00832ECA">
            <w:pPr>
              <w:pStyle w:val="BodyText3"/>
              <w:spacing w:before="60" w:after="60"/>
              <w:rPr>
                <w:sz w:val="20"/>
                <w:lang w:val="en-GB"/>
              </w:rPr>
            </w:pPr>
          </w:p>
        </w:tc>
        <w:tc>
          <w:tcPr>
            <w:tcW w:w="1276" w:type="dxa"/>
          </w:tcPr>
          <w:p w14:paraId="30EE856B" w14:textId="77777777" w:rsidR="001632F2" w:rsidRPr="000A5C5D" w:rsidRDefault="001632F2" w:rsidP="00832ECA">
            <w:pPr>
              <w:pStyle w:val="BodyText3"/>
              <w:spacing w:before="60" w:after="60"/>
              <w:rPr>
                <w:sz w:val="20"/>
                <w:lang w:val="en-GB"/>
              </w:rPr>
            </w:pPr>
          </w:p>
        </w:tc>
      </w:tr>
    </w:tbl>
    <w:p w14:paraId="7A483A34"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3DD5685B" w14:textId="77777777" w:rsidTr="00832ECA">
        <w:tc>
          <w:tcPr>
            <w:tcW w:w="1139" w:type="dxa"/>
            <w:vMerge w:val="restart"/>
            <w:vAlign w:val="center"/>
          </w:tcPr>
          <w:p w14:paraId="3FEDD3F4" w14:textId="77777777" w:rsidR="001632F2" w:rsidRPr="000A5C5D" w:rsidRDefault="001632F2" w:rsidP="00832ECA">
            <w:pPr>
              <w:pStyle w:val="BodyText3"/>
              <w:spacing w:before="60" w:after="60"/>
              <w:rPr>
                <w:sz w:val="20"/>
                <w:lang w:val="en-GB"/>
              </w:rPr>
            </w:pPr>
            <w:r w:rsidRPr="000A5C5D">
              <w:rPr>
                <w:sz w:val="20"/>
                <w:lang w:val="en-GB"/>
              </w:rPr>
              <w:t>n</w:t>
            </w:r>
          </w:p>
        </w:tc>
        <w:tc>
          <w:tcPr>
            <w:tcW w:w="1062" w:type="dxa"/>
          </w:tcPr>
          <w:p w14:paraId="21E9033F" w14:textId="77777777" w:rsidR="001632F2" w:rsidRPr="000A5C5D" w:rsidRDefault="001632F2" w:rsidP="00832ECA">
            <w:pPr>
              <w:pStyle w:val="BodyText3"/>
              <w:spacing w:before="60" w:after="60"/>
              <w:rPr>
                <w:sz w:val="20"/>
                <w:lang w:val="en-GB"/>
              </w:rPr>
            </w:pPr>
          </w:p>
        </w:tc>
        <w:tc>
          <w:tcPr>
            <w:tcW w:w="1062" w:type="dxa"/>
          </w:tcPr>
          <w:p w14:paraId="032E45EE" w14:textId="77777777" w:rsidR="001632F2" w:rsidRPr="000A5C5D" w:rsidRDefault="001632F2" w:rsidP="00832ECA">
            <w:pPr>
              <w:pStyle w:val="BodyText3"/>
              <w:spacing w:before="60" w:after="60"/>
              <w:rPr>
                <w:sz w:val="20"/>
                <w:lang w:val="en-GB"/>
              </w:rPr>
            </w:pPr>
          </w:p>
        </w:tc>
        <w:tc>
          <w:tcPr>
            <w:tcW w:w="1062" w:type="dxa"/>
          </w:tcPr>
          <w:p w14:paraId="213D7E39" w14:textId="77777777" w:rsidR="001632F2" w:rsidRPr="000A5C5D" w:rsidRDefault="001632F2" w:rsidP="00832ECA">
            <w:pPr>
              <w:pStyle w:val="BodyText3"/>
              <w:spacing w:before="60" w:after="60"/>
              <w:rPr>
                <w:sz w:val="20"/>
                <w:lang w:val="en-GB"/>
              </w:rPr>
            </w:pPr>
          </w:p>
        </w:tc>
        <w:tc>
          <w:tcPr>
            <w:tcW w:w="1062" w:type="dxa"/>
          </w:tcPr>
          <w:p w14:paraId="4F20247B" w14:textId="77777777" w:rsidR="001632F2" w:rsidRPr="000A5C5D" w:rsidRDefault="001632F2" w:rsidP="00832ECA">
            <w:pPr>
              <w:pStyle w:val="BodyText3"/>
              <w:spacing w:before="60" w:after="60"/>
              <w:rPr>
                <w:sz w:val="20"/>
                <w:lang w:val="en-GB"/>
              </w:rPr>
            </w:pPr>
          </w:p>
        </w:tc>
        <w:tc>
          <w:tcPr>
            <w:tcW w:w="1275" w:type="dxa"/>
          </w:tcPr>
          <w:p w14:paraId="1F245003" w14:textId="77777777" w:rsidR="001632F2" w:rsidRPr="000A5C5D" w:rsidRDefault="001632F2" w:rsidP="00832ECA">
            <w:pPr>
              <w:pStyle w:val="BodyText3"/>
              <w:spacing w:before="60" w:after="60"/>
              <w:rPr>
                <w:sz w:val="20"/>
                <w:lang w:val="en-GB"/>
              </w:rPr>
            </w:pPr>
          </w:p>
        </w:tc>
        <w:tc>
          <w:tcPr>
            <w:tcW w:w="1276" w:type="dxa"/>
          </w:tcPr>
          <w:p w14:paraId="4F1E47F3" w14:textId="77777777" w:rsidR="001632F2" w:rsidRPr="000A5C5D" w:rsidRDefault="001632F2" w:rsidP="00832ECA">
            <w:pPr>
              <w:pStyle w:val="BodyText3"/>
              <w:spacing w:before="60" w:after="60"/>
              <w:rPr>
                <w:sz w:val="20"/>
                <w:lang w:val="en-GB"/>
              </w:rPr>
            </w:pPr>
          </w:p>
        </w:tc>
        <w:tc>
          <w:tcPr>
            <w:tcW w:w="1276" w:type="dxa"/>
          </w:tcPr>
          <w:p w14:paraId="57BB0C58" w14:textId="77777777" w:rsidR="001632F2" w:rsidRPr="000A5C5D" w:rsidRDefault="001632F2" w:rsidP="00832ECA">
            <w:pPr>
              <w:pStyle w:val="BodyText3"/>
              <w:spacing w:before="60" w:after="60"/>
              <w:rPr>
                <w:sz w:val="20"/>
                <w:lang w:val="en-GB"/>
              </w:rPr>
            </w:pPr>
          </w:p>
        </w:tc>
      </w:tr>
      <w:tr w:rsidR="001632F2" w:rsidRPr="000A5C5D" w14:paraId="291A1AEA" w14:textId="77777777" w:rsidTr="00832ECA">
        <w:tc>
          <w:tcPr>
            <w:tcW w:w="1139" w:type="dxa"/>
            <w:vMerge/>
          </w:tcPr>
          <w:p w14:paraId="3F114379" w14:textId="77777777" w:rsidR="001632F2" w:rsidRPr="000A5C5D" w:rsidRDefault="001632F2" w:rsidP="00832ECA">
            <w:pPr>
              <w:pStyle w:val="BodyText3"/>
              <w:spacing w:before="60" w:after="60"/>
              <w:rPr>
                <w:sz w:val="20"/>
                <w:lang w:val="en-GB"/>
              </w:rPr>
            </w:pPr>
          </w:p>
        </w:tc>
        <w:tc>
          <w:tcPr>
            <w:tcW w:w="1062" w:type="dxa"/>
          </w:tcPr>
          <w:p w14:paraId="14565FB0" w14:textId="77777777" w:rsidR="001632F2" w:rsidRPr="000A5C5D" w:rsidRDefault="001632F2" w:rsidP="00832ECA">
            <w:pPr>
              <w:pStyle w:val="BodyText3"/>
              <w:spacing w:before="60" w:after="60"/>
              <w:rPr>
                <w:sz w:val="20"/>
                <w:lang w:val="en-GB"/>
              </w:rPr>
            </w:pPr>
          </w:p>
        </w:tc>
        <w:tc>
          <w:tcPr>
            <w:tcW w:w="1062" w:type="dxa"/>
          </w:tcPr>
          <w:p w14:paraId="50A19789" w14:textId="77777777" w:rsidR="001632F2" w:rsidRPr="000A5C5D" w:rsidRDefault="001632F2" w:rsidP="00832ECA">
            <w:pPr>
              <w:pStyle w:val="BodyText3"/>
              <w:spacing w:before="60" w:after="60"/>
              <w:rPr>
                <w:sz w:val="20"/>
                <w:lang w:val="en-GB"/>
              </w:rPr>
            </w:pPr>
          </w:p>
        </w:tc>
        <w:tc>
          <w:tcPr>
            <w:tcW w:w="1062" w:type="dxa"/>
          </w:tcPr>
          <w:p w14:paraId="623F503D" w14:textId="77777777" w:rsidR="001632F2" w:rsidRPr="000A5C5D" w:rsidRDefault="001632F2" w:rsidP="00832ECA">
            <w:pPr>
              <w:pStyle w:val="BodyText3"/>
              <w:spacing w:before="60" w:after="60"/>
              <w:rPr>
                <w:sz w:val="20"/>
                <w:lang w:val="en-GB"/>
              </w:rPr>
            </w:pPr>
          </w:p>
        </w:tc>
        <w:tc>
          <w:tcPr>
            <w:tcW w:w="1062" w:type="dxa"/>
          </w:tcPr>
          <w:p w14:paraId="31F61C76" w14:textId="77777777" w:rsidR="001632F2" w:rsidRPr="000A5C5D" w:rsidRDefault="001632F2" w:rsidP="00832ECA">
            <w:pPr>
              <w:pStyle w:val="BodyText3"/>
              <w:spacing w:before="60" w:after="60"/>
              <w:rPr>
                <w:sz w:val="20"/>
                <w:lang w:val="en-GB"/>
              </w:rPr>
            </w:pPr>
          </w:p>
        </w:tc>
        <w:tc>
          <w:tcPr>
            <w:tcW w:w="1275" w:type="dxa"/>
          </w:tcPr>
          <w:p w14:paraId="49AEAEB6" w14:textId="77777777" w:rsidR="001632F2" w:rsidRPr="000A5C5D" w:rsidRDefault="001632F2" w:rsidP="00832ECA">
            <w:pPr>
              <w:pStyle w:val="BodyText3"/>
              <w:spacing w:before="60" w:after="60"/>
              <w:rPr>
                <w:sz w:val="20"/>
                <w:lang w:val="en-GB"/>
              </w:rPr>
            </w:pPr>
          </w:p>
        </w:tc>
        <w:tc>
          <w:tcPr>
            <w:tcW w:w="1276" w:type="dxa"/>
          </w:tcPr>
          <w:p w14:paraId="4D715FC5" w14:textId="77777777" w:rsidR="001632F2" w:rsidRPr="000A5C5D" w:rsidRDefault="001632F2" w:rsidP="00832ECA">
            <w:pPr>
              <w:pStyle w:val="BodyText3"/>
              <w:spacing w:before="60" w:after="60"/>
              <w:rPr>
                <w:sz w:val="20"/>
                <w:lang w:val="en-GB"/>
              </w:rPr>
            </w:pPr>
          </w:p>
        </w:tc>
        <w:tc>
          <w:tcPr>
            <w:tcW w:w="1276" w:type="dxa"/>
          </w:tcPr>
          <w:p w14:paraId="1173F8BD" w14:textId="77777777" w:rsidR="001632F2" w:rsidRPr="000A5C5D" w:rsidRDefault="001632F2" w:rsidP="00832ECA">
            <w:pPr>
              <w:pStyle w:val="BodyText3"/>
              <w:spacing w:before="60" w:after="60"/>
              <w:rPr>
                <w:sz w:val="20"/>
                <w:lang w:val="en-GB"/>
              </w:rPr>
            </w:pPr>
          </w:p>
        </w:tc>
      </w:tr>
      <w:tr w:rsidR="001632F2" w:rsidRPr="000A5C5D" w14:paraId="6C997B52" w14:textId="77777777" w:rsidTr="00832ECA">
        <w:tc>
          <w:tcPr>
            <w:tcW w:w="1139" w:type="dxa"/>
            <w:vMerge/>
          </w:tcPr>
          <w:p w14:paraId="69875BF2"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08DF440F"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7842B190"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31A2D168" w14:textId="77777777" w:rsidR="001632F2" w:rsidRPr="000A5C5D" w:rsidRDefault="001632F2" w:rsidP="00832ECA">
            <w:pPr>
              <w:pStyle w:val="BodyText3"/>
              <w:spacing w:before="60" w:after="60"/>
              <w:rPr>
                <w:sz w:val="20"/>
                <w:lang w:val="en-GB"/>
              </w:rPr>
            </w:pPr>
          </w:p>
        </w:tc>
        <w:tc>
          <w:tcPr>
            <w:tcW w:w="1062" w:type="dxa"/>
          </w:tcPr>
          <w:p w14:paraId="4E48526E" w14:textId="77777777" w:rsidR="001632F2" w:rsidRPr="000A5C5D" w:rsidRDefault="001632F2" w:rsidP="00832ECA">
            <w:pPr>
              <w:pStyle w:val="BodyText3"/>
              <w:spacing w:before="60" w:after="60"/>
              <w:rPr>
                <w:sz w:val="20"/>
                <w:lang w:val="en-GB"/>
              </w:rPr>
            </w:pPr>
          </w:p>
        </w:tc>
        <w:tc>
          <w:tcPr>
            <w:tcW w:w="1275" w:type="dxa"/>
          </w:tcPr>
          <w:p w14:paraId="478F2306"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593F6795"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7075A720" w14:textId="77777777" w:rsidR="001632F2" w:rsidRPr="000A5C5D" w:rsidRDefault="001632F2" w:rsidP="00832ECA">
            <w:pPr>
              <w:pStyle w:val="BodyText3"/>
              <w:spacing w:before="60" w:after="60"/>
              <w:rPr>
                <w:sz w:val="20"/>
                <w:lang w:val="en-GB"/>
              </w:rPr>
            </w:pPr>
          </w:p>
        </w:tc>
      </w:tr>
    </w:tbl>
    <w:p w14:paraId="571CED00"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34890CF" w14:textId="77777777" w:rsidTr="00832ECA">
        <w:trPr>
          <w:cantSplit/>
          <w:trHeight w:val="325"/>
        </w:trPr>
        <w:tc>
          <w:tcPr>
            <w:tcW w:w="1259" w:type="dxa"/>
            <w:tcBorders>
              <w:bottom w:val="single" w:sz="6" w:space="0" w:color="auto"/>
            </w:tcBorders>
            <w:vAlign w:val="center"/>
          </w:tcPr>
          <w:p w14:paraId="0BBD0EB7"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5A04D22" w14:textId="77777777" w:rsidTr="00832ECA">
              <w:tc>
                <w:tcPr>
                  <w:tcW w:w="518" w:type="dxa"/>
                </w:tcPr>
                <w:p w14:paraId="6EEA43AA" w14:textId="77777777" w:rsidR="001632F2" w:rsidRPr="000A5C5D" w:rsidRDefault="001632F2" w:rsidP="00832ECA">
                  <w:pPr>
                    <w:spacing w:before="4" w:after="4"/>
                    <w:jc w:val="center"/>
                    <w:rPr>
                      <w:bCs/>
                    </w:rPr>
                  </w:pPr>
                </w:p>
              </w:tc>
              <w:tc>
                <w:tcPr>
                  <w:tcW w:w="1162" w:type="dxa"/>
                  <w:tcBorders>
                    <w:top w:val="nil"/>
                    <w:bottom w:val="nil"/>
                    <w:right w:val="nil"/>
                  </w:tcBorders>
                </w:tcPr>
                <w:p w14:paraId="2C32D203" w14:textId="77777777" w:rsidR="001632F2" w:rsidRPr="000A5C5D" w:rsidRDefault="001632F2" w:rsidP="00832ECA">
                  <w:pPr>
                    <w:spacing w:before="4" w:after="4"/>
                    <w:jc w:val="center"/>
                    <w:rPr>
                      <w:bCs/>
                    </w:rPr>
                  </w:pPr>
                  <w:r w:rsidRPr="000A5C5D">
                    <w:rPr>
                      <w:bCs/>
                    </w:rPr>
                    <w:t>Yes</w:t>
                  </w:r>
                </w:p>
              </w:tc>
              <w:tc>
                <w:tcPr>
                  <w:tcW w:w="500" w:type="dxa"/>
                </w:tcPr>
                <w:p w14:paraId="34AF7D4E" w14:textId="77777777" w:rsidR="001632F2" w:rsidRPr="000A5C5D" w:rsidRDefault="001632F2" w:rsidP="00832ECA">
                  <w:pPr>
                    <w:spacing w:before="4" w:after="4"/>
                    <w:jc w:val="center"/>
                    <w:rPr>
                      <w:bCs/>
                    </w:rPr>
                  </w:pPr>
                </w:p>
              </w:tc>
              <w:tc>
                <w:tcPr>
                  <w:tcW w:w="1060" w:type="dxa"/>
                  <w:tcBorders>
                    <w:top w:val="nil"/>
                    <w:bottom w:val="nil"/>
                    <w:right w:val="nil"/>
                  </w:tcBorders>
                </w:tcPr>
                <w:p w14:paraId="4B66E65D" w14:textId="77777777" w:rsidR="001632F2" w:rsidRPr="000A5C5D" w:rsidRDefault="001632F2" w:rsidP="00832ECA">
                  <w:pPr>
                    <w:spacing w:before="4" w:after="4"/>
                    <w:jc w:val="center"/>
                    <w:rPr>
                      <w:bCs/>
                    </w:rPr>
                  </w:pPr>
                  <w:r w:rsidRPr="000A5C5D">
                    <w:rPr>
                      <w:bCs/>
                    </w:rPr>
                    <w:t>No</w:t>
                  </w:r>
                </w:p>
              </w:tc>
            </w:tr>
          </w:tbl>
          <w:p w14:paraId="31BBF8E7" w14:textId="77777777" w:rsidR="001632F2" w:rsidRPr="000A5C5D" w:rsidRDefault="001632F2" w:rsidP="00832ECA">
            <w:pPr>
              <w:spacing w:before="4" w:after="4"/>
              <w:jc w:val="center"/>
              <w:rPr>
                <w:bCs/>
              </w:rPr>
            </w:pPr>
          </w:p>
        </w:tc>
      </w:tr>
    </w:tbl>
    <w:p w14:paraId="61E81556" w14:textId="77777777" w:rsidR="001632F2" w:rsidRPr="000A5C5D" w:rsidRDefault="001632F2" w:rsidP="001632F2">
      <w:pPr>
        <w:rPr>
          <w:b/>
          <w:sz w:val="20"/>
          <w:szCs w:val="20"/>
        </w:rPr>
      </w:pPr>
    </w:p>
    <w:p w14:paraId="1F8770AA" w14:textId="77777777" w:rsidR="001632F2" w:rsidRPr="00532AE3" w:rsidRDefault="001632F2" w:rsidP="001632F2">
      <w:pPr>
        <w:rPr>
          <w:b/>
        </w:rPr>
      </w:pPr>
      <w:r w:rsidRPr="000A5C5D">
        <w:rPr>
          <w:b/>
          <w:color w:val="000000"/>
        </w:rPr>
        <w:br w:type="page"/>
      </w:r>
      <w:r w:rsidRPr="00532AE3">
        <w:rPr>
          <w:b/>
        </w:rPr>
        <w:t>F.8.8.2.1.3</w:t>
      </w:r>
      <w:r w:rsidRPr="00532AE3">
        <w:rPr>
          <w:b/>
        </w:rPr>
        <w:tab/>
        <w:t>Gas elimination device (R 117-2, E.6.2.</w:t>
      </w:r>
      <w:r>
        <w:rPr>
          <w:b/>
        </w:rPr>
        <w:t>2</w:t>
      </w:r>
      <w:r w:rsidRPr="00532AE3">
        <w:rPr>
          <w:b/>
        </w:rPr>
        <w:t>)</w:t>
      </w:r>
    </w:p>
    <w:p w14:paraId="29F9FD3B" w14:textId="77777777" w:rsidR="001632F2" w:rsidRPr="000A5C5D" w:rsidRDefault="001632F2" w:rsidP="001632F2">
      <w:pPr>
        <w:rPr>
          <w:b/>
          <w:color w:val="00000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3094EF3" w14:textId="77777777" w:rsidTr="00832ECA">
        <w:tc>
          <w:tcPr>
            <w:tcW w:w="1668" w:type="dxa"/>
          </w:tcPr>
          <w:p w14:paraId="7674813E" w14:textId="77777777" w:rsidR="001632F2" w:rsidRPr="000A5C5D" w:rsidRDefault="001632F2" w:rsidP="00832ECA">
            <w:pPr>
              <w:rPr>
                <w:sz w:val="20"/>
                <w:szCs w:val="20"/>
              </w:rPr>
            </w:pPr>
            <w:r w:rsidRPr="000A5C5D">
              <w:rPr>
                <w:sz w:val="20"/>
                <w:szCs w:val="20"/>
              </w:rPr>
              <w:t>Application no.:</w:t>
            </w:r>
          </w:p>
        </w:tc>
        <w:tc>
          <w:tcPr>
            <w:tcW w:w="2693" w:type="dxa"/>
          </w:tcPr>
          <w:p w14:paraId="6E8F2C4B" w14:textId="77777777" w:rsidR="001632F2" w:rsidRPr="000A5C5D" w:rsidRDefault="001632F2" w:rsidP="00832ECA">
            <w:pPr>
              <w:rPr>
                <w:sz w:val="20"/>
                <w:szCs w:val="20"/>
              </w:rPr>
            </w:pPr>
          </w:p>
        </w:tc>
        <w:tc>
          <w:tcPr>
            <w:tcW w:w="283" w:type="dxa"/>
          </w:tcPr>
          <w:p w14:paraId="05A3345B" w14:textId="77777777" w:rsidR="001632F2" w:rsidRPr="000A5C5D" w:rsidRDefault="001632F2" w:rsidP="00832ECA">
            <w:pPr>
              <w:rPr>
                <w:sz w:val="20"/>
                <w:szCs w:val="20"/>
              </w:rPr>
            </w:pPr>
          </w:p>
        </w:tc>
        <w:tc>
          <w:tcPr>
            <w:tcW w:w="2268" w:type="dxa"/>
          </w:tcPr>
          <w:p w14:paraId="611C4B51" w14:textId="77777777" w:rsidR="001632F2" w:rsidRPr="000A5C5D" w:rsidRDefault="001632F2" w:rsidP="00832ECA">
            <w:pPr>
              <w:rPr>
                <w:sz w:val="20"/>
                <w:szCs w:val="20"/>
              </w:rPr>
            </w:pPr>
          </w:p>
        </w:tc>
        <w:tc>
          <w:tcPr>
            <w:tcW w:w="2300" w:type="dxa"/>
            <w:gridSpan w:val="3"/>
          </w:tcPr>
          <w:p w14:paraId="15824E7A" w14:textId="77777777" w:rsidR="001632F2" w:rsidRPr="000A5C5D" w:rsidRDefault="001632F2" w:rsidP="00832ECA">
            <w:pPr>
              <w:rPr>
                <w:sz w:val="20"/>
                <w:szCs w:val="20"/>
              </w:rPr>
            </w:pPr>
            <w:r w:rsidRPr="000A5C5D">
              <w:rPr>
                <w:sz w:val="20"/>
                <w:szCs w:val="20"/>
              </w:rPr>
              <w:t>Ambient conditions</w:t>
            </w:r>
          </w:p>
        </w:tc>
      </w:tr>
      <w:tr w:rsidR="001632F2" w:rsidRPr="000A5C5D" w14:paraId="0A9B386C" w14:textId="77777777" w:rsidTr="00832ECA">
        <w:tc>
          <w:tcPr>
            <w:tcW w:w="1668" w:type="dxa"/>
          </w:tcPr>
          <w:p w14:paraId="572695B2" w14:textId="77777777" w:rsidR="001632F2" w:rsidRPr="000A5C5D" w:rsidRDefault="001632F2" w:rsidP="00832ECA">
            <w:pPr>
              <w:rPr>
                <w:sz w:val="20"/>
                <w:szCs w:val="20"/>
              </w:rPr>
            </w:pPr>
            <w:r w:rsidRPr="000A5C5D">
              <w:rPr>
                <w:sz w:val="20"/>
                <w:szCs w:val="20"/>
              </w:rPr>
              <w:t>Model:</w:t>
            </w:r>
          </w:p>
        </w:tc>
        <w:tc>
          <w:tcPr>
            <w:tcW w:w="2693" w:type="dxa"/>
          </w:tcPr>
          <w:p w14:paraId="7E49AA32" w14:textId="77777777" w:rsidR="001632F2" w:rsidRPr="000A5C5D" w:rsidRDefault="001632F2" w:rsidP="00832ECA">
            <w:pPr>
              <w:rPr>
                <w:sz w:val="20"/>
                <w:szCs w:val="20"/>
              </w:rPr>
            </w:pPr>
          </w:p>
        </w:tc>
        <w:tc>
          <w:tcPr>
            <w:tcW w:w="283" w:type="dxa"/>
          </w:tcPr>
          <w:p w14:paraId="6B134CE1" w14:textId="77777777" w:rsidR="001632F2" w:rsidRPr="000A5C5D" w:rsidRDefault="001632F2" w:rsidP="00832ECA">
            <w:pPr>
              <w:rPr>
                <w:sz w:val="20"/>
                <w:szCs w:val="20"/>
              </w:rPr>
            </w:pPr>
          </w:p>
        </w:tc>
        <w:tc>
          <w:tcPr>
            <w:tcW w:w="2268" w:type="dxa"/>
          </w:tcPr>
          <w:p w14:paraId="5E79325F" w14:textId="77777777" w:rsidR="001632F2" w:rsidRPr="000A5C5D" w:rsidRDefault="001632F2" w:rsidP="00832ECA">
            <w:pPr>
              <w:rPr>
                <w:sz w:val="20"/>
                <w:szCs w:val="20"/>
              </w:rPr>
            </w:pPr>
          </w:p>
        </w:tc>
        <w:tc>
          <w:tcPr>
            <w:tcW w:w="851" w:type="dxa"/>
          </w:tcPr>
          <w:p w14:paraId="6A8E503C" w14:textId="77777777" w:rsidR="001632F2" w:rsidRPr="000A5C5D" w:rsidRDefault="001632F2" w:rsidP="00832ECA">
            <w:pPr>
              <w:rPr>
                <w:sz w:val="20"/>
                <w:szCs w:val="20"/>
              </w:rPr>
            </w:pPr>
          </w:p>
        </w:tc>
        <w:tc>
          <w:tcPr>
            <w:tcW w:w="850" w:type="dxa"/>
          </w:tcPr>
          <w:p w14:paraId="70A8F2F3" w14:textId="77777777" w:rsidR="001632F2" w:rsidRPr="000A5C5D" w:rsidRDefault="001632F2" w:rsidP="00832ECA">
            <w:pPr>
              <w:rPr>
                <w:sz w:val="20"/>
                <w:szCs w:val="20"/>
              </w:rPr>
            </w:pPr>
          </w:p>
        </w:tc>
        <w:tc>
          <w:tcPr>
            <w:tcW w:w="599" w:type="dxa"/>
          </w:tcPr>
          <w:p w14:paraId="1C7D365C" w14:textId="77777777" w:rsidR="001632F2" w:rsidRPr="000A5C5D" w:rsidRDefault="001632F2" w:rsidP="00832ECA">
            <w:pPr>
              <w:rPr>
                <w:sz w:val="20"/>
                <w:szCs w:val="20"/>
              </w:rPr>
            </w:pPr>
          </w:p>
        </w:tc>
      </w:tr>
      <w:tr w:rsidR="001632F2" w:rsidRPr="000A5C5D" w14:paraId="7A3F85B0" w14:textId="77777777" w:rsidTr="00832ECA">
        <w:tc>
          <w:tcPr>
            <w:tcW w:w="1668" w:type="dxa"/>
          </w:tcPr>
          <w:p w14:paraId="7FD04845" w14:textId="77777777" w:rsidR="001632F2" w:rsidRPr="000A5C5D" w:rsidRDefault="001632F2" w:rsidP="00832ECA">
            <w:pPr>
              <w:rPr>
                <w:sz w:val="20"/>
                <w:szCs w:val="20"/>
              </w:rPr>
            </w:pPr>
            <w:r w:rsidRPr="000A5C5D">
              <w:rPr>
                <w:sz w:val="20"/>
                <w:szCs w:val="20"/>
              </w:rPr>
              <w:t>Serial no.:</w:t>
            </w:r>
          </w:p>
        </w:tc>
        <w:tc>
          <w:tcPr>
            <w:tcW w:w="2693" w:type="dxa"/>
          </w:tcPr>
          <w:p w14:paraId="74717261" w14:textId="77777777" w:rsidR="001632F2" w:rsidRPr="000A5C5D" w:rsidRDefault="001632F2" w:rsidP="00832ECA">
            <w:pPr>
              <w:rPr>
                <w:sz w:val="20"/>
                <w:szCs w:val="20"/>
              </w:rPr>
            </w:pPr>
          </w:p>
        </w:tc>
        <w:tc>
          <w:tcPr>
            <w:tcW w:w="283" w:type="dxa"/>
          </w:tcPr>
          <w:p w14:paraId="3F3DE20F" w14:textId="77777777" w:rsidR="001632F2" w:rsidRPr="000A5C5D" w:rsidRDefault="001632F2" w:rsidP="00832ECA">
            <w:pPr>
              <w:rPr>
                <w:sz w:val="20"/>
                <w:szCs w:val="20"/>
              </w:rPr>
            </w:pPr>
          </w:p>
        </w:tc>
        <w:tc>
          <w:tcPr>
            <w:tcW w:w="2268" w:type="dxa"/>
          </w:tcPr>
          <w:p w14:paraId="441625CD" w14:textId="77777777" w:rsidR="001632F2" w:rsidRPr="000A5C5D" w:rsidRDefault="001632F2" w:rsidP="00832ECA">
            <w:pPr>
              <w:rPr>
                <w:sz w:val="20"/>
                <w:szCs w:val="20"/>
              </w:rPr>
            </w:pPr>
          </w:p>
        </w:tc>
        <w:tc>
          <w:tcPr>
            <w:tcW w:w="851" w:type="dxa"/>
            <w:tcBorders>
              <w:bottom w:val="single" w:sz="4" w:space="0" w:color="auto"/>
            </w:tcBorders>
          </w:tcPr>
          <w:p w14:paraId="20B506D6"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5BD3FFA8" w14:textId="77777777" w:rsidR="001632F2" w:rsidRPr="000A5C5D" w:rsidRDefault="001632F2" w:rsidP="00832ECA">
            <w:pPr>
              <w:rPr>
                <w:sz w:val="20"/>
                <w:szCs w:val="20"/>
              </w:rPr>
            </w:pPr>
            <w:r w:rsidRPr="000A5C5D">
              <w:rPr>
                <w:sz w:val="20"/>
                <w:szCs w:val="20"/>
              </w:rPr>
              <w:t>At end</w:t>
            </w:r>
          </w:p>
        </w:tc>
        <w:tc>
          <w:tcPr>
            <w:tcW w:w="599" w:type="dxa"/>
          </w:tcPr>
          <w:p w14:paraId="6F03A78C" w14:textId="77777777" w:rsidR="001632F2" w:rsidRPr="000A5C5D" w:rsidRDefault="001632F2" w:rsidP="00832ECA">
            <w:pPr>
              <w:rPr>
                <w:sz w:val="20"/>
                <w:szCs w:val="20"/>
              </w:rPr>
            </w:pPr>
          </w:p>
        </w:tc>
      </w:tr>
      <w:tr w:rsidR="001632F2" w:rsidRPr="000A5C5D" w14:paraId="2B73DA63" w14:textId="77777777" w:rsidTr="00832ECA">
        <w:tc>
          <w:tcPr>
            <w:tcW w:w="1668" w:type="dxa"/>
          </w:tcPr>
          <w:p w14:paraId="71F8BD6D" w14:textId="77777777" w:rsidR="001632F2" w:rsidRPr="000A5C5D" w:rsidRDefault="001632F2" w:rsidP="00832ECA">
            <w:pPr>
              <w:rPr>
                <w:sz w:val="20"/>
                <w:szCs w:val="20"/>
              </w:rPr>
            </w:pPr>
            <w:r w:rsidRPr="000A5C5D">
              <w:rPr>
                <w:sz w:val="20"/>
                <w:szCs w:val="20"/>
              </w:rPr>
              <w:t>Test date:</w:t>
            </w:r>
          </w:p>
        </w:tc>
        <w:tc>
          <w:tcPr>
            <w:tcW w:w="2693" w:type="dxa"/>
          </w:tcPr>
          <w:p w14:paraId="6E87EE9D" w14:textId="77777777" w:rsidR="001632F2" w:rsidRPr="000A5C5D" w:rsidRDefault="001632F2" w:rsidP="00832ECA">
            <w:pPr>
              <w:rPr>
                <w:sz w:val="20"/>
                <w:szCs w:val="20"/>
              </w:rPr>
            </w:pPr>
          </w:p>
        </w:tc>
        <w:tc>
          <w:tcPr>
            <w:tcW w:w="283" w:type="dxa"/>
          </w:tcPr>
          <w:p w14:paraId="6FD9EC27" w14:textId="77777777" w:rsidR="001632F2" w:rsidRPr="000A5C5D" w:rsidRDefault="001632F2" w:rsidP="00832ECA">
            <w:pPr>
              <w:rPr>
                <w:sz w:val="20"/>
                <w:szCs w:val="20"/>
              </w:rPr>
            </w:pPr>
          </w:p>
        </w:tc>
        <w:tc>
          <w:tcPr>
            <w:tcW w:w="2268" w:type="dxa"/>
            <w:tcBorders>
              <w:right w:val="single" w:sz="4" w:space="0" w:color="auto"/>
            </w:tcBorders>
          </w:tcPr>
          <w:p w14:paraId="16457C65"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2C1FBA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DFB152" w14:textId="77777777" w:rsidR="001632F2" w:rsidRPr="000A5C5D" w:rsidRDefault="001632F2" w:rsidP="00832ECA">
            <w:pPr>
              <w:rPr>
                <w:sz w:val="20"/>
                <w:szCs w:val="20"/>
              </w:rPr>
            </w:pPr>
          </w:p>
        </w:tc>
        <w:tc>
          <w:tcPr>
            <w:tcW w:w="599" w:type="dxa"/>
            <w:tcBorders>
              <w:left w:val="single" w:sz="4" w:space="0" w:color="auto"/>
            </w:tcBorders>
          </w:tcPr>
          <w:p w14:paraId="2EA28277" w14:textId="77777777" w:rsidR="001632F2" w:rsidRPr="000A5C5D" w:rsidRDefault="001632F2" w:rsidP="00832ECA">
            <w:pPr>
              <w:rPr>
                <w:sz w:val="20"/>
                <w:szCs w:val="20"/>
              </w:rPr>
            </w:pPr>
            <w:r w:rsidRPr="000A5C5D">
              <w:rPr>
                <w:sz w:val="20"/>
                <w:szCs w:val="20"/>
              </w:rPr>
              <w:t>°C</w:t>
            </w:r>
          </w:p>
        </w:tc>
      </w:tr>
      <w:tr w:rsidR="001632F2" w:rsidRPr="000A5C5D" w14:paraId="1CB9985F" w14:textId="77777777" w:rsidTr="00832ECA">
        <w:tc>
          <w:tcPr>
            <w:tcW w:w="1668" w:type="dxa"/>
          </w:tcPr>
          <w:p w14:paraId="168DC290" w14:textId="77777777" w:rsidR="001632F2" w:rsidRPr="000A5C5D" w:rsidRDefault="001632F2" w:rsidP="00832ECA">
            <w:pPr>
              <w:rPr>
                <w:sz w:val="20"/>
                <w:szCs w:val="20"/>
              </w:rPr>
            </w:pPr>
            <w:r w:rsidRPr="000A5C5D">
              <w:rPr>
                <w:sz w:val="20"/>
                <w:szCs w:val="20"/>
              </w:rPr>
              <w:t>Observer:</w:t>
            </w:r>
          </w:p>
        </w:tc>
        <w:tc>
          <w:tcPr>
            <w:tcW w:w="2693" w:type="dxa"/>
          </w:tcPr>
          <w:p w14:paraId="576DC370" w14:textId="77777777" w:rsidR="001632F2" w:rsidRPr="000A5C5D" w:rsidRDefault="001632F2" w:rsidP="00832ECA">
            <w:pPr>
              <w:rPr>
                <w:sz w:val="20"/>
                <w:szCs w:val="20"/>
              </w:rPr>
            </w:pPr>
          </w:p>
        </w:tc>
        <w:tc>
          <w:tcPr>
            <w:tcW w:w="283" w:type="dxa"/>
          </w:tcPr>
          <w:p w14:paraId="28EF7136" w14:textId="77777777" w:rsidR="001632F2" w:rsidRPr="000A5C5D" w:rsidRDefault="001632F2" w:rsidP="00832ECA">
            <w:pPr>
              <w:rPr>
                <w:sz w:val="20"/>
                <w:szCs w:val="20"/>
              </w:rPr>
            </w:pPr>
          </w:p>
        </w:tc>
        <w:tc>
          <w:tcPr>
            <w:tcW w:w="2268" w:type="dxa"/>
            <w:tcBorders>
              <w:right w:val="single" w:sz="4" w:space="0" w:color="auto"/>
            </w:tcBorders>
          </w:tcPr>
          <w:p w14:paraId="04D6F013"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4C4B90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FA4CBB" w14:textId="77777777" w:rsidR="001632F2" w:rsidRPr="000A5C5D" w:rsidRDefault="001632F2" w:rsidP="00832ECA">
            <w:pPr>
              <w:rPr>
                <w:sz w:val="20"/>
                <w:szCs w:val="20"/>
              </w:rPr>
            </w:pPr>
          </w:p>
        </w:tc>
        <w:tc>
          <w:tcPr>
            <w:tcW w:w="599" w:type="dxa"/>
            <w:tcBorders>
              <w:left w:val="single" w:sz="4" w:space="0" w:color="auto"/>
            </w:tcBorders>
          </w:tcPr>
          <w:p w14:paraId="225E74F5" w14:textId="77777777" w:rsidR="001632F2" w:rsidRPr="000A5C5D" w:rsidRDefault="001632F2" w:rsidP="00832ECA">
            <w:pPr>
              <w:rPr>
                <w:sz w:val="20"/>
                <w:szCs w:val="20"/>
              </w:rPr>
            </w:pPr>
            <w:r w:rsidRPr="000A5C5D">
              <w:rPr>
                <w:sz w:val="20"/>
                <w:szCs w:val="20"/>
              </w:rPr>
              <w:t>%</w:t>
            </w:r>
          </w:p>
        </w:tc>
      </w:tr>
      <w:tr w:rsidR="001632F2" w:rsidRPr="000A5C5D" w14:paraId="0C9EA519" w14:textId="77777777" w:rsidTr="00832ECA">
        <w:tc>
          <w:tcPr>
            <w:tcW w:w="1668" w:type="dxa"/>
          </w:tcPr>
          <w:p w14:paraId="1717454A" w14:textId="77777777" w:rsidR="001632F2" w:rsidRPr="000A5C5D" w:rsidRDefault="001632F2" w:rsidP="00832ECA">
            <w:pPr>
              <w:rPr>
                <w:sz w:val="20"/>
                <w:szCs w:val="20"/>
              </w:rPr>
            </w:pPr>
          </w:p>
        </w:tc>
        <w:tc>
          <w:tcPr>
            <w:tcW w:w="2693" w:type="dxa"/>
          </w:tcPr>
          <w:p w14:paraId="72C9D403" w14:textId="77777777" w:rsidR="001632F2" w:rsidRPr="000A5C5D" w:rsidRDefault="001632F2" w:rsidP="00832ECA">
            <w:pPr>
              <w:rPr>
                <w:sz w:val="20"/>
                <w:szCs w:val="20"/>
              </w:rPr>
            </w:pPr>
          </w:p>
        </w:tc>
        <w:tc>
          <w:tcPr>
            <w:tcW w:w="283" w:type="dxa"/>
          </w:tcPr>
          <w:p w14:paraId="43D776C5" w14:textId="77777777" w:rsidR="001632F2" w:rsidRPr="000A5C5D" w:rsidRDefault="001632F2" w:rsidP="00832ECA">
            <w:pPr>
              <w:rPr>
                <w:sz w:val="20"/>
                <w:szCs w:val="20"/>
              </w:rPr>
            </w:pPr>
          </w:p>
        </w:tc>
        <w:tc>
          <w:tcPr>
            <w:tcW w:w="2268" w:type="dxa"/>
            <w:tcBorders>
              <w:right w:val="single" w:sz="4" w:space="0" w:color="auto"/>
            </w:tcBorders>
          </w:tcPr>
          <w:p w14:paraId="3BF42AD3"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211BB08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E4FF6A5" w14:textId="77777777" w:rsidR="001632F2" w:rsidRPr="000A5C5D" w:rsidRDefault="001632F2" w:rsidP="00832ECA">
            <w:pPr>
              <w:rPr>
                <w:sz w:val="20"/>
                <w:szCs w:val="20"/>
              </w:rPr>
            </w:pPr>
          </w:p>
        </w:tc>
        <w:tc>
          <w:tcPr>
            <w:tcW w:w="599" w:type="dxa"/>
            <w:tcBorders>
              <w:left w:val="single" w:sz="4" w:space="0" w:color="auto"/>
            </w:tcBorders>
          </w:tcPr>
          <w:p w14:paraId="1CB5FC59" w14:textId="77777777" w:rsidR="001632F2" w:rsidRPr="000A5C5D" w:rsidRDefault="001632F2" w:rsidP="00832ECA">
            <w:pPr>
              <w:rPr>
                <w:sz w:val="20"/>
                <w:szCs w:val="20"/>
              </w:rPr>
            </w:pPr>
            <w:r w:rsidRPr="000A5C5D">
              <w:rPr>
                <w:sz w:val="20"/>
                <w:szCs w:val="20"/>
              </w:rPr>
              <w:t>kPa</w:t>
            </w:r>
          </w:p>
        </w:tc>
      </w:tr>
      <w:tr w:rsidR="001632F2" w:rsidRPr="000A5C5D" w14:paraId="3C2BC25E" w14:textId="77777777" w:rsidTr="00832ECA">
        <w:tc>
          <w:tcPr>
            <w:tcW w:w="1668" w:type="dxa"/>
          </w:tcPr>
          <w:p w14:paraId="3D305D7D" w14:textId="77777777" w:rsidR="001632F2" w:rsidRPr="000A5C5D" w:rsidRDefault="001632F2" w:rsidP="00832ECA">
            <w:pPr>
              <w:rPr>
                <w:sz w:val="20"/>
                <w:szCs w:val="20"/>
              </w:rPr>
            </w:pPr>
          </w:p>
        </w:tc>
        <w:tc>
          <w:tcPr>
            <w:tcW w:w="2693" w:type="dxa"/>
          </w:tcPr>
          <w:p w14:paraId="037F611A" w14:textId="77777777" w:rsidR="001632F2" w:rsidRPr="000A5C5D" w:rsidRDefault="001632F2" w:rsidP="00832ECA">
            <w:pPr>
              <w:rPr>
                <w:sz w:val="20"/>
                <w:szCs w:val="20"/>
              </w:rPr>
            </w:pPr>
          </w:p>
        </w:tc>
        <w:tc>
          <w:tcPr>
            <w:tcW w:w="283" w:type="dxa"/>
          </w:tcPr>
          <w:p w14:paraId="48BCCA02" w14:textId="77777777" w:rsidR="001632F2" w:rsidRPr="000A5C5D" w:rsidRDefault="001632F2" w:rsidP="00832ECA">
            <w:pPr>
              <w:rPr>
                <w:sz w:val="20"/>
                <w:szCs w:val="20"/>
              </w:rPr>
            </w:pPr>
          </w:p>
        </w:tc>
        <w:tc>
          <w:tcPr>
            <w:tcW w:w="2268" w:type="dxa"/>
            <w:tcBorders>
              <w:right w:val="single" w:sz="4" w:space="0" w:color="auto"/>
            </w:tcBorders>
          </w:tcPr>
          <w:p w14:paraId="0D9E84F9"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55FFA8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1BF8F9" w14:textId="77777777" w:rsidR="001632F2" w:rsidRPr="000A5C5D" w:rsidRDefault="001632F2" w:rsidP="00832ECA">
            <w:pPr>
              <w:rPr>
                <w:sz w:val="20"/>
                <w:szCs w:val="20"/>
              </w:rPr>
            </w:pPr>
          </w:p>
        </w:tc>
        <w:tc>
          <w:tcPr>
            <w:tcW w:w="599" w:type="dxa"/>
            <w:tcBorders>
              <w:left w:val="single" w:sz="4" w:space="0" w:color="auto"/>
            </w:tcBorders>
          </w:tcPr>
          <w:p w14:paraId="322B24B3" w14:textId="77777777" w:rsidR="001632F2" w:rsidRPr="000A5C5D" w:rsidRDefault="001632F2" w:rsidP="00832ECA">
            <w:pPr>
              <w:rPr>
                <w:sz w:val="20"/>
                <w:szCs w:val="20"/>
              </w:rPr>
            </w:pPr>
          </w:p>
        </w:tc>
      </w:tr>
    </w:tbl>
    <w:p w14:paraId="75CC53BB"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850"/>
        <w:gridCol w:w="709"/>
        <w:gridCol w:w="709"/>
        <w:gridCol w:w="850"/>
        <w:gridCol w:w="1276"/>
        <w:gridCol w:w="992"/>
        <w:gridCol w:w="851"/>
        <w:gridCol w:w="921"/>
        <w:gridCol w:w="921"/>
      </w:tblGrid>
      <w:tr w:rsidR="001632F2" w:rsidRPr="000A5C5D" w14:paraId="5D0F2BA8" w14:textId="77777777" w:rsidTr="00832ECA">
        <w:tc>
          <w:tcPr>
            <w:tcW w:w="1135" w:type="dxa"/>
            <w:shd w:val="clear" w:color="auto" w:fill="D9D9D9"/>
          </w:tcPr>
          <w:p w14:paraId="3AB526FE" w14:textId="77777777" w:rsidR="001632F2" w:rsidRPr="000A5C5D" w:rsidRDefault="001632F2" w:rsidP="00832ECA">
            <w:pPr>
              <w:pStyle w:val="BodyText3"/>
              <w:spacing w:before="60" w:after="60"/>
              <w:rPr>
                <w:sz w:val="20"/>
                <w:lang w:val="en-GB"/>
              </w:rPr>
            </w:pPr>
            <w:r w:rsidRPr="000A5C5D">
              <w:rPr>
                <w:sz w:val="20"/>
                <w:lang w:val="en-GB"/>
              </w:rPr>
              <w:t>Test no.</w:t>
            </w:r>
          </w:p>
          <w:p w14:paraId="52A5B411" w14:textId="77777777" w:rsidR="001632F2" w:rsidRPr="000A5C5D" w:rsidRDefault="001632F2" w:rsidP="00832ECA">
            <w:pPr>
              <w:pStyle w:val="BodyText3"/>
              <w:spacing w:before="60" w:after="60"/>
              <w:rPr>
                <w:sz w:val="20"/>
                <w:lang w:val="en-GB"/>
              </w:rPr>
            </w:pPr>
            <w:r w:rsidRPr="000A5C5D">
              <w:rPr>
                <w:sz w:val="20"/>
                <w:lang w:val="en-GB"/>
              </w:rPr>
              <w:t>[-]</w:t>
            </w:r>
          </w:p>
        </w:tc>
        <w:tc>
          <w:tcPr>
            <w:tcW w:w="850" w:type="dxa"/>
            <w:shd w:val="clear" w:color="auto" w:fill="D9D9D9"/>
          </w:tcPr>
          <w:p w14:paraId="39F9C931" w14:textId="77777777" w:rsidR="001632F2" w:rsidRPr="000A5C5D" w:rsidRDefault="001632F2" w:rsidP="00832ECA">
            <w:pPr>
              <w:pStyle w:val="BodyText3"/>
              <w:spacing w:before="60" w:after="60"/>
              <w:rPr>
                <w:sz w:val="20"/>
                <w:lang w:val="en-GB"/>
              </w:rPr>
            </w:pPr>
            <w:r w:rsidRPr="000A5C5D">
              <w:rPr>
                <w:i/>
                <w:sz w:val="20"/>
                <w:lang w:val="en-GB"/>
              </w:rPr>
              <w:t>Q</w:t>
            </w:r>
            <w:r w:rsidRPr="000A5C5D">
              <w:rPr>
                <w:sz w:val="20"/>
                <w:vertAlign w:val="subscript"/>
                <w:lang w:val="en-GB"/>
              </w:rPr>
              <w:t>max</w:t>
            </w:r>
          </w:p>
          <w:p w14:paraId="3EA82E8C" w14:textId="77777777" w:rsidR="001632F2" w:rsidRPr="000A5C5D" w:rsidRDefault="001632F2" w:rsidP="00832ECA">
            <w:pPr>
              <w:pStyle w:val="BodyText3"/>
              <w:spacing w:before="60" w:after="60"/>
              <w:rPr>
                <w:sz w:val="20"/>
                <w:lang w:val="en-GB"/>
              </w:rPr>
            </w:pPr>
            <w:r w:rsidRPr="000A5C5D">
              <w:rPr>
                <w:sz w:val="20"/>
                <w:lang w:val="en-GB"/>
              </w:rPr>
              <w:t>[L/min]</w:t>
            </w:r>
          </w:p>
        </w:tc>
        <w:tc>
          <w:tcPr>
            <w:tcW w:w="709" w:type="dxa"/>
            <w:shd w:val="clear" w:color="auto" w:fill="D9D9D9"/>
          </w:tcPr>
          <w:p w14:paraId="550E9137"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i</w:t>
            </w:r>
          </w:p>
          <w:p w14:paraId="2AE5DB73" w14:textId="77777777" w:rsidR="001632F2" w:rsidRPr="000A5C5D" w:rsidRDefault="001632F2" w:rsidP="00832ECA">
            <w:pPr>
              <w:pStyle w:val="BodyText3"/>
              <w:spacing w:before="60" w:after="60"/>
              <w:rPr>
                <w:sz w:val="20"/>
                <w:lang w:val="en-GB"/>
              </w:rPr>
            </w:pPr>
            <w:r w:rsidRPr="000A5C5D">
              <w:rPr>
                <w:sz w:val="20"/>
                <w:lang w:val="en-GB"/>
              </w:rPr>
              <w:t>[L]</w:t>
            </w:r>
          </w:p>
        </w:tc>
        <w:tc>
          <w:tcPr>
            <w:tcW w:w="709" w:type="dxa"/>
            <w:shd w:val="clear" w:color="auto" w:fill="D9D9D9"/>
          </w:tcPr>
          <w:p w14:paraId="4F2096E7"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304A0ABD" w14:textId="77777777" w:rsidR="001632F2" w:rsidRPr="000A5C5D" w:rsidRDefault="001632F2" w:rsidP="00832ECA">
            <w:pPr>
              <w:pStyle w:val="BodyText3"/>
              <w:spacing w:before="60" w:after="60"/>
              <w:rPr>
                <w:sz w:val="20"/>
                <w:lang w:val="en-GB"/>
              </w:rPr>
            </w:pPr>
            <w:r w:rsidRPr="000A5C5D">
              <w:rPr>
                <w:sz w:val="20"/>
                <w:lang w:val="en-GB"/>
              </w:rPr>
              <w:t>[L]</w:t>
            </w:r>
          </w:p>
        </w:tc>
        <w:tc>
          <w:tcPr>
            <w:tcW w:w="850" w:type="dxa"/>
            <w:shd w:val="clear" w:color="auto" w:fill="D9D9D9"/>
          </w:tcPr>
          <w:p w14:paraId="238AC0F0"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1D188D95"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51FC512A"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 (without gas)</w:t>
            </w:r>
          </w:p>
          <w:p w14:paraId="57C28F66" w14:textId="77777777" w:rsidR="001632F2" w:rsidRPr="000A5C5D" w:rsidRDefault="001632F2" w:rsidP="00832ECA">
            <w:pPr>
              <w:spacing w:before="60" w:after="60"/>
              <w:jc w:val="center"/>
              <w:rPr>
                <w:sz w:val="20"/>
                <w:szCs w:val="20"/>
              </w:rPr>
            </w:pPr>
            <w:r w:rsidRPr="000A5C5D">
              <w:rPr>
                <w:sz w:val="20"/>
              </w:rPr>
              <w:t>[%]</w:t>
            </w:r>
          </w:p>
        </w:tc>
        <w:tc>
          <w:tcPr>
            <w:tcW w:w="992" w:type="dxa"/>
            <w:shd w:val="clear" w:color="auto" w:fill="D9D9D9"/>
          </w:tcPr>
          <w:p w14:paraId="5E041F68" w14:textId="77777777" w:rsidR="001632F2" w:rsidRPr="000A5C5D" w:rsidRDefault="001632F2" w:rsidP="00832ECA">
            <w:pPr>
              <w:pStyle w:val="BodyText3"/>
              <w:spacing w:before="60" w:after="60"/>
              <w:rPr>
                <w:sz w:val="20"/>
                <w:vertAlign w:val="subscript"/>
                <w:lang w:val="en-GB"/>
              </w:rPr>
            </w:pPr>
            <w:r w:rsidRPr="000A5C5D">
              <w:rPr>
                <w:i/>
                <w:sz w:val="20"/>
                <w:lang w:val="en-GB"/>
              </w:rPr>
              <w:t>E</w:t>
            </w:r>
            <w:r w:rsidRPr="000A5C5D">
              <w:rPr>
                <w:sz w:val="20"/>
                <w:vertAlign w:val="subscript"/>
                <w:lang w:val="en-GB"/>
              </w:rPr>
              <w:t>vi (gas)</w:t>
            </w:r>
          </w:p>
          <w:p w14:paraId="5F35D370" w14:textId="77777777" w:rsidR="001632F2" w:rsidRPr="000A5C5D" w:rsidRDefault="001632F2" w:rsidP="00832ECA">
            <w:pPr>
              <w:pStyle w:val="BodyText3"/>
              <w:spacing w:before="60" w:after="60"/>
              <w:rPr>
                <w:sz w:val="20"/>
                <w:lang w:val="en-GB"/>
              </w:rPr>
            </w:pPr>
            <w:r w:rsidRPr="000A5C5D">
              <w:rPr>
                <w:sz w:val="20"/>
                <w:lang w:val="en-GB"/>
              </w:rPr>
              <w:t>[%]</w:t>
            </w:r>
          </w:p>
        </w:tc>
        <w:tc>
          <w:tcPr>
            <w:tcW w:w="851" w:type="dxa"/>
            <w:shd w:val="clear" w:color="auto" w:fill="D9D9D9"/>
          </w:tcPr>
          <w:p w14:paraId="2EFD56CA"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47F75AD3" w14:textId="77777777" w:rsidR="001632F2" w:rsidRPr="000A5C5D" w:rsidRDefault="001632F2" w:rsidP="00832ECA">
            <w:pPr>
              <w:pStyle w:val="BodyText3"/>
              <w:spacing w:before="60" w:after="60"/>
              <w:rPr>
                <w:sz w:val="20"/>
                <w:lang w:val="en-GB"/>
              </w:rPr>
            </w:pPr>
            <w:r w:rsidRPr="000A5C5D">
              <w:rPr>
                <w:sz w:val="20"/>
                <w:lang w:val="en-GB"/>
              </w:rPr>
              <w:t>[%]</w:t>
            </w:r>
          </w:p>
        </w:tc>
        <w:tc>
          <w:tcPr>
            <w:tcW w:w="921" w:type="dxa"/>
            <w:shd w:val="clear" w:color="auto" w:fill="D9D9D9"/>
          </w:tcPr>
          <w:p w14:paraId="77642984" w14:textId="77777777" w:rsidR="001632F2" w:rsidRPr="000A5C5D" w:rsidRDefault="001632F2" w:rsidP="00832ECA">
            <w:pPr>
              <w:spacing w:before="60" w:after="60"/>
              <w:jc w:val="center"/>
              <w:rPr>
                <w:sz w:val="20"/>
                <w:szCs w:val="20"/>
              </w:rPr>
            </w:pPr>
            <w:r w:rsidRPr="000A5C5D">
              <w:rPr>
                <w:i/>
                <w:sz w:val="20"/>
                <w:szCs w:val="20"/>
              </w:rPr>
              <w:t>Ē</w:t>
            </w:r>
            <w:r w:rsidRPr="000A5C5D">
              <w:rPr>
                <w:sz w:val="20"/>
                <w:szCs w:val="20"/>
                <w:vertAlign w:val="subscript"/>
              </w:rPr>
              <w:t>vi</w:t>
            </w:r>
          </w:p>
          <w:p w14:paraId="58999720" w14:textId="77777777" w:rsidR="001632F2" w:rsidRPr="000A5C5D" w:rsidRDefault="001632F2" w:rsidP="00832ECA">
            <w:pPr>
              <w:spacing w:before="60" w:after="60"/>
              <w:jc w:val="center"/>
              <w:rPr>
                <w:sz w:val="20"/>
                <w:szCs w:val="20"/>
              </w:rPr>
            </w:pPr>
            <w:r w:rsidRPr="000A5C5D">
              <w:rPr>
                <w:sz w:val="20"/>
                <w:szCs w:val="20"/>
              </w:rPr>
              <w:t>[%]</w:t>
            </w:r>
          </w:p>
        </w:tc>
        <w:tc>
          <w:tcPr>
            <w:tcW w:w="921" w:type="dxa"/>
            <w:shd w:val="clear" w:color="auto" w:fill="D9D9D9"/>
          </w:tcPr>
          <w:p w14:paraId="17478F4D" w14:textId="77777777" w:rsidR="001632F2" w:rsidRPr="000A5C5D" w:rsidRDefault="001632F2" w:rsidP="00832ECA">
            <w:pPr>
              <w:spacing w:before="60" w:after="60"/>
              <w:jc w:val="center"/>
              <w:rPr>
                <w:sz w:val="20"/>
                <w:szCs w:val="20"/>
              </w:rPr>
            </w:pPr>
            <w:r w:rsidRPr="000A5C5D">
              <w:rPr>
                <w:sz w:val="20"/>
                <w:szCs w:val="20"/>
              </w:rPr>
              <w:t>MPE</w:t>
            </w:r>
          </w:p>
          <w:p w14:paraId="2F514D4C" w14:textId="77777777" w:rsidR="001632F2" w:rsidRPr="000A5C5D" w:rsidRDefault="001632F2" w:rsidP="00832ECA">
            <w:pPr>
              <w:spacing w:before="60" w:after="60"/>
              <w:jc w:val="center"/>
              <w:rPr>
                <w:sz w:val="20"/>
                <w:szCs w:val="20"/>
              </w:rPr>
            </w:pPr>
            <w:r w:rsidRPr="000A5C5D">
              <w:rPr>
                <w:sz w:val="20"/>
              </w:rPr>
              <w:t>[%]</w:t>
            </w:r>
          </w:p>
        </w:tc>
      </w:tr>
    </w:tbl>
    <w:p w14:paraId="2A0ABE13"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33"/>
        <w:gridCol w:w="700"/>
        <w:gridCol w:w="700"/>
        <w:gridCol w:w="838"/>
        <w:gridCol w:w="1256"/>
        <w:gridCol w:w="977"/>
        <w:gridCol w:w="839"/>
        <w:gridCol w:w="908"/>
        <w:gridCol w:w="908"/>
      </w:tblGrid>
      <w:tr w:rsidR="001632F2" w:rsidRPr="000A5C5D" w14:paraId="46E8D9DF" w14:textId="77777777" w:rsidTr="00832ECA">
        <w:tc>
          <w:tcPr>
            <w:tcW w:w="1139" w:type="dxa"/>
          </w:tcPr>
          <w:p w14:paraId="792AA3E8" w14:textId="77777777" w:rsidR="001632F2" w:rsidRPr="000A5C5D" w:rsidRDefault="001632F2" w:rsidP="00832ECA">
            <w:pPr>
              <w:pStyle w:val="BodyText3"/>
              <w:spacing w:before="60" w:after="60"/>
              <w:rPr>
                <w:sz w:val="20"/>
                <w:lang w:val="en-GB"/>
              </w:rPr>
            </w:pPr>
            <w:r w:rsidRPr="000A5C5D">
              <w:rPr>
                <w:sz w:val="20"/>
                <w:lang w:val="en-GB"/>
              </w:rPr>
              <w:t>Reference</w:t>
            </w:r>
          </w:p>
        </w:tc>
        <w:tc>
          <w:tcPr>
            <w:tcW w:w="846" w:type="dxa"/>
            <w:vAlign w:val="center"/>
          </w:tcPr>
          <w:p w14:paraId="73DF06A5"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4E0EE273"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2C122F05" w14:textId="77777777" w:rsidR="001632F2" w:rsidRPr="000A5C5D" w:rsidRDefault="001632F2" w:rsidP="00832ECA">
            <w:pPr>
              <w:pStyle w:val="BodyText3"/>
              <w:spacing w:before="60" w:after="60"/>
              <w:rPr>
                <w:sz w:val="20"/>
                <w:lang w:val="en-GB"/>
              </w:rPr>
            </w:pPr>
          </w:p>
        </w:tc>
        <w:tc>
          <w:tcPr>
            <w:tcW w:w="850" w:type="dxa"/>
          </w:tcPr>
          <w:p w14:paraId="50A2931B" w14:textId="77777777" w:rsidR="001632F2" w:rsidRPr="000A5C5D" w:rsidRDefault="001632F2" w:rsidP="00832ECA">
            <w:pPr>
              <w:pStyle w:val="BodyText3"/>
              <w:spacing w:before="60" w:after="60"/>
              <w:rPr>
                <w:sz w:val="20"/>
                <w:lang w:val="en-GB"/>
              </w:rPr>
            </w:pPr>
          </w:p>
        </w:tc>
        <w:tc>
          <w:tcPr>
            <w:tcW w:w="1276" w:type="dxa"/>
          </w:tcPr>
          <w:p w14:paraId="07F246CF"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74931810"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4A0F05BD" w14:textId="77777777" w:rsidR="001632F2" w:rsidRPr="000A5C5D" w:rsidRDefault="001632F2" w:rsidP="00832ECA">
            <w:pPr>
              <w:pStyle w:val="BodyText3"/>
              <w:spacing w:before="60" w:after="60"/>
              <w:rPr>
                <w:sz w:val="20"/>
                <w:lang w:val="en-GB"/>
              </w:rPr>
            </w:pPr>
          </w:p>
        </w:tc>
        <w:tc>
          <w:tcPr>
            <w:tcW w:w="921" w:type="dxa"/>
            <w:vMerge w:val="restart"/>
            <w:shd w:val="clear" w:color="auto" w:fill="D9D9D9"/>
          </w:tcPr>
          <w:p w14:paraId="3D5BFB1A" w14:textId="77777777" w:rsidR="001632F2" w:rsidRPr="000A5C5D" w:rsidRDefault="001632F2" w:rsidP="00832ECA">
            <w:pPr>
              <w:pStyle w:val="BodyText3"/>
              <w:spacing w:before="60" w:after="60"/>
              <w:rPr>
                <w:sz w:val="20"/>
                <w:lang w:val="en-GB"/>
              </w:rPr>
            </w:pPr>
          </w:p>
        </w:tc>
        <w:tc>
          <w:tcPr>
            <w:tcW w:w="921" w:type="dxa"/>
          </w:tcPr>
          <w:p w14:paraId="0CBCED50" w14:textId="77777777" w:rsidR="001632F2" w:rsidRPr="000A5C5D" w:rsidRDefault="001632F2" w:rsidP="00832ECA">
            <w:pPr>
              <w:pStyle w:val="BodyText3"/>
              <w:spacing w:before="60" w:after="60"/>
              <w:rPr>
                <w:sz w:val="20"/>
                <w:lang w:val="en-GB"/>
              </w:rPr>
            </w:pPr>
          </w:p>
        </w:tc>
      </w:tr>
      <w:tr w:rsidR="001632F2" w:rsidRPr="000A5C5D" w14:paraId="3AA4B791" w14:textId="77777777" w:rsidTr="00832ECA">
        <w:tc>
          <w:tcPr>
            <w:tcW w:w="1139" w:type="dxa"/>
          </w:tcPr>
          <w:p w14:paraId="6DFB289C" w14:textId="77777777" w:rsidR="001632F2" w:rsidRPr="000A5C5D" w:rsidRDefault="001632F2" w:rsidP="00832ECA">
            <w:pPr>
              <w:pStyle w:val="BodyText3"/>
              <w:spacing w:before="60" w:after="60"/>
              <w:rPr>
                <w:sz w:val="20"/>
                <w:lang w:val="en-GB"/>
              </w:rPr>
            </w:pPr>
            <w:r w:rsidRPr="000A5C5D">
              <w:rPr>
                <w:sz w:val="20"/>
                <w:lang w:val="en-GB"/>
              </w:rPr>
              <w:t>1</w:t>
            </w:r>
          </w:p>
        </w:tc>
        <w:tc>
          <w:tcPr>
            <w:tcW w:w="846" w:type="dxa"/>
          </w:tcPr>
          <w:p w14:paraId="5751D864"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79E74792"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38B1A4AD" w14:textId="77777777" w:rsidR="001632F2" w:rsidRPr="000A5C5D" w:rsidRDefault="001632F2" w:rsidP="00832ECA">
            <w:pPr>
              <w:pStyle w:val="BodyText3"/>
              <w:spacing w:before="60" w:after="60"/>
              <w:rPr>
                <w:sz w:val="20"/>
                <w:lang w:val="en-GB"/>
              </w:rPr>
            </w:pPr>
          </w:p>
        </w:tc>
        <w:tc>
          <w:tcPr>
            <w:tcW w:w="850" w:type="dxa"/>
          </w:tcPr>
          <w:p w14:paraId="12074569" w14:textId="77777777" w:rsidR="001632F2" w:rsidRPr="000A5C5D" w:rsidRDefault="001632F2" w:rsidP="00832ECA">
            <w:pPr>
              <w:pStyle w:val="BodyText3"/>
              <w:spacing w:before="60" w:after="60"/>
              <w:rPr>
                <w:sz w:val="20"/>
                <w:lang w:val="en-GB"/>
              </w:rPr>
            </w:pPr>
          </w:p>
        </w:tc>
        <w:tc>
          <w:tcPr>
            <w:tcW w:w="1276" w:type="dxa"/>
          </w:tcPr>
          <w:p w14:paraId="3BFE8857"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2EC1381D"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45928774" w14:textId="77777777" w:rsidR="001632F2" w:rsidRPr="000A5C5D" w:rsidRDefault="001632F2" w:rsidP="00832ECA">
            <w:pPr>
              <w:pStyle w:val="BodyText3"/>
              <w:spacing w:before="60" w:after="60"/>
              <w:rPr>
                <w:sz w:val="20"/>
                <w:lang w:val="en-GB"/>
              </w:rPr>
            </w:pPr>
          </w:p>
        </w:tc>
        <w:tc>
          <w:tcPr>
            <w:tcW w:w="921" w:type="dxa"/>
            <w:vMerge/>
            <w:shd w:val="clear" w:color="auto" w:fill="D9D9D9"/>
          </w:tcPr>
          <w:p w14:paraId="21633B98" w14:textId="77777777" w:rsidR="001632F2" w:rsidRPr="000A5C5D" w:rsidRDefault="001632F2" w:rsidP="00832ECA">
            <w:pPr>
              <w:pStyle w:val="BodyText3"/>
              <w:spacing w:before="60" w:after="60"/>
              <w:rPr>
                <w:sz w:val="20"/>
                <w:lang w:val="en-GB"/>
              </w:rPr>
            </w:pPr>
          </w:p>
        </w:tc>
        <w:tc>
          <w:tcPr>
            <w:tcW w:w="921" w:type="dxa"/>
          </w:tcPr>
          <w:p w14:paraId="76F1F083" w14:textId="77777777" w:rsidR="001632F2" w:rsidRPr="000A5C5D" w:rsidRDefault="001632F2" w:rsidP="00832ECA">
            <w:pPr>
              <w:pStyle w:val="BodyText3"/>
              <w:spacing w:before="60" w:after="60"/>
              <w:rPr>
                <w:sz w:val="20"/>
                <w:lang w:val="en-GB"/>
              </w:rPr>
            </w:pPr>
          </w:p>
        </w:tc>
      </w:tr>
      <w:tr w:rsidR="001632F2" w:rsidRPr="000A5C5D" w14:paraId="21957590" w14:textId="77777777" w:rsidTr="00832ECA">
        <w:tc>
          <w:tcPr>
            <w:tcW w:w="1139" w:type="dxa"/>
            <w:tcBorders>
              <w:bottom w:val="single" w:sz="4" w:space="0" w:color="auto"/>
            </w:tcBorders>
          </w:tcPr>
          <w:p w14:paraId="5C2317C1" w14:textId="77777777" w:rsidR="001632F2" w:rsidRPr="000A5C5D" w:rsidRDefault="001632F2" w:rsidP="00832ECA">
            <w:pPr>
              <w:pStyle w:val="BodyText3"/>
              <w:spacing w:before="60" w:after="60"/>
              <w:rPr>
                <w:sz w:val="20"/>
                <w:lang w:val="en-GB"/>
              </w:rPr>
            </w:pPr>
            <w:r w:rsidRPr="000A5C5D">
              <w:rPr>
                <w:sz w:val="20"/>
                <w:lang w:val="en-GB"/>
              </w:rPr>
              <w:t>2</w:t>
            </w:r>
          </w:p>
        </w:tc>
        <w:tc>
          <w:tcPr>
            <w:tcW w:w="846" w:type="dxa"/>
            <w:tcBorders>
              <w:bottom w:val="single" w:sz="4" w:space="0" w:color="auto"/>
            </w:tcBorders>
          </w:tcPr>
          <w:p w14:paraId="49533E66"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198DAF7D"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6B921F7B" w14:textId="77777777" w:rsidR="001632F2" w:rsidRPr="000A5C5D" w:rsidRDefault="001632F2" w:rsidP="00832ECA">
            <w:pPr>
              <w:pStyle w:val="BodyText3"/>
              <w:spacing w:before="60" w:after="60"/>
              <w:rPr>
                <w:sz w:val="20"/>
                <w:lang w:val="en-GB"/>
              </w:rPr>
            </w:pPr>
          </w:p>
        </w:tc>
        <w:tc>
          <w:tcPr>
            <w:tcW w:w="850" w:type="dxa"/>
            <w:tcBorders>
              <w:bottom w:val="single" w:sz="4" w:space="0" w:color="auto"/>
            </w:tcBorders>
          </w:tcPr>
          <w:p w14:paraId="5FCEA00D"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14DF01FE"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4A5C3CFF" w14:textId="77777777" w:rsidR="001632F2" w:rsidRPr="000A5C5D" w:rsidRDefault="001632F2" w:rsidP="00832ECA">
            <w:pPr>
              <w:pStyle w:val="BodyText3"/>
              <w:spacing w:before="60" w:after="60"/>
              <w:rPr>
                <w:sz w:val="20"/>
                <w:lang w:val="en-GB"/>
              </w:rPr>
            </w:pPr>
          </w:p>
        </w:tc>
        <w:tc>
          <w:tcPr>
            <w:tcW w:w="851" w:type="dxa"/>
            <w:tcBorders>
              <w:bottom w:val="single" w:sz="4" w:space="0" w:color="auto"/>
            </w:tcBorders>
          </w:tcPr>
          <w:p w14:paraId="4F9CE6AA" w14:textId="77777777" w:rsidR="001632F2" w:rsidRPr="000A5C5D" w:rsidRDefault="001632F2" w:rsidP="00832ECA">
            <w:pPr>
              <w:pStyle w:val="BodyText3"/>
              <w:spacing w:before="60" w:after="60"/>
              <w:rPr>
                <w:sz w:val="20"/>
                <w:lang w:val="en-GB"/>
              </w:rPr>
            </w:pPr>
          </w:p>
        </w:tc>
        <w:tc>
          <w:tcPr>
            <w:tcW w:w="921" w:type="dxa"/>
            <w:vMerge/>
            <w:tcBorders>
              <w:bottom w:val="single" w:sz="4" w:space="0" w:color="auto"/>
            </w:tcBorders>
            <w:shd w:val="clear" w:color="auto" w:fill="D9D9D9"/>
          </w:tcPr>
          <w:p w14:paraId="5149F467" w14:textId="77777777" w:rsidR="001632F2" w:rsidRPr="000A5C5D" w:rsidRDefault="001632F2" w:rsidP="00832ECA">
            <w:pPr>
              <w:pStyle w:val="BodyText3"/>
              <w:spacing w:before="60" w:after="60"/>
              <w:rPr>
                <w:sz w:val="20"/>
                <w:lang w:val="en-GB"/>
              </w:rPr>
            </w:pPr>
          </w:p>
        </w:tc>
        <w:tc>
          <w:tcPr>
            <w:tcW w:w="921" w:type="dxa"/>
            <w:tcBorders>
              <w:bottom w:val="single" w:sz="4" w:space="0" w:color="auto"/>
            </w:tcBorders>
          </w:tcPr>
          <w:p w14:paraId="1D31FBCC" w14:textId="77777777" w:rsidR="001632F2" w:rsidRPr="000A5C5D" w:rsidRDefault="001632F2" w:rsidP="00832ECA">
            <w:pPr>
              <w:pStyle w:val="BodyText3"/>
              <w:spacing w:before="60" w:after="60"/>
              <w:rPr>
                <w:sz w:val="20"/>
                <w:lang w:val="en-GB"/>
              </w:rPr>
            </w:pPr>
          </w:p>
        </w:tc>
      </w:tr>
      <w:tr w:rsidR="001632F2" w:rsidRPr="000A5C5D" w14:paraId="1F1EDEBC" w14:textId="77777777" w:rsidTr="00832ECA">
        <w:tc>
          <w:tcPr>
            <w:tcW w:w="1139" w:type="dxa"/>
            <w:tcBorders>
              <w:top w:val="single" w:sz="4" w:space="0" w:color="auto"/>
              <w:left w:val="nil"/>
              <w:bottom w:val="nil"/>
              <w:right w:val="nil"/>
            </w:tcBorders>
          </w:tcPr>
          <w:p w14:paraId="7DCBCE7B" w14:textId="77777777" w:rsidR="001632F2" w:rsidRPr="000A5C5D" w:rsidRDefault="001632F2" w:rsidP="00832ECA">
            <w:pPr>
              <w:pStyle w:val="BodyText3"/>
              <w:spacing w:before="60" w:after="60"/>
              <w:rPr>
                <w:sz w:val="20"/>
                <w:lang w:val="en-GB"/>
              </w:rPr>
            </w:pPr>
          </w:p>
        </w:tc>
        <w:tc>
          <w:tcPr>
            <w:tcW w:w="846" w:type="dxa"/>
            <w:tcBorders>
              <w:top w:val="single" w:sz="4" w:space="0" w:color="auto"/>
              <w:left w:val="nil"/>
              <w:bottom w:val="nil"/>
              <w:right w:val="nil"/>
            </w:tcBorders>
          </w:tcPr>
          <w:p w14:paraId="0EBD353B" w14:textId="77777777" w:rsidR="001632F2" w:rsidRPr="000A5C5D" w:rsidRDefault="001632F2" w:rsidP="00832ECA">
            <w:pPr>
              <w:pStyle w:val="BodyText3"/>
              <w:spacing w:before="60" w:after="60"/>
              <w:rPr>
                <w:sz w:val="20"/>
                <w:lang w:val="en-GB"/>
              </w:rPr>
            </w:pPr>
          </w:p>
        </w:tc>
        <w:tc>
          <w:tcPr>
            <w:tcW w:w="709" w:type="dxa"/>
            <w:tcBorders>
              <w:top w:val="single" w:sz="4" w:space="0" w:color="auto"/>
              <w:left w:val="nil"/>
              <w:bottom w:val="nil"/>
              <w:right w:val="nil"/>
            </w:tcBorders>
          </w:tcPr>
          <w:p w14:paraId="0BAFC552" w14:textId="77777777" w:rsidR="001632F2" w:rsidRPr="000A5C5D" w:rsidRDefault="001632F2" w:rsidP="00832ECA">
            <w:pPr>
              <w:pStyle w:val="BodyText3"/>
              <w:spacing w:before="60" w:after="60"/>
              <w:rPr>
                <w:sz w:val="20"/>
                <w:lang w:val="en-GB"/>
              </w:rPr>
            </w:pPr>
          </w:p>
        </w:tc>
        <w:tc>
          <w:tcPr>
            <w:tcW w:w="709" w:type="dxa"/>
            <w:tcBorders>
              <w:top w:val="single" w:sz="4" w:space="0" w:color="auto"/>
              <w:left w:val="nil"/>
              <w:bottom w:val="nil"/>
              <w:right w:val="nil"/>
            </w:tcBorders>
          </w:tcPr>
          <w:p w14:paraId="713186B2" w14:textId="77777777" w:rsidR="001632F2" w:rsidRPr="000A5C5D" w:rsidRDefault="001632F2" w:rsidP="00832ECA">
            <w:pPr>
              <w:pStyle w:val="BodyText3"/>
              <w:spacing w:before="60" w:after="60"/>
              <w:rPr>
                <w:sz w:val="20"/>
                <w:lang w:val="en-GB"/>
              </w:rPr>
            </w:pPr>
          </w:p>
        </w:tc>
        <w:tc>
          <w:tcPr>
            <w:tcW w:w="850" w:type="dxa"/>
            <w:tcBorders>
              <w:top w:val="single" w:sz="4" w:space="0" w:color="auto"/>
              <w:left w:val="nil"/>
              <w:bottom w:val="nil"/>
              <w:right w:val="nil"/>
            </w:tcBorders>
          </w:tcPr>
          <w:p w14:paraId="14094571" w14:textId="77777777" w:rsidR="001632F2" w:rsidRPr="000A5C5D" w:rsidRDefault="001632F2" w:rsidP="00832ECA">
            <w:pPr>
              <w:pStyle w:val="BodyText3"/>
              <w:spacing w:before="60" w:after="60"/>
              <w:rPr>
                <w:sz w:val="20"/>
                <w:lang w:val="en-GB"/>
              </w:rPr>
            </w:pPr>
          </w:p>
        </w:tc>
        <w:tc>
          <w:tcPr>
            <w:tcW w:w="1276" w:type="dxa"/>
            <w:tcBorders>
              <w:top w:val="single" w:sz="4" w:space="0" w:color="auto"/>
              <w:left w:val="nil"/>
              <w:bottom w:val="nil"/>
              <w:right w:val="nil"/>
            </w:tcBorders>
          </w:tcPr>
          <w:p w14:paraId="42B9AD62" w14:textId="77777777" w:rsidR="001632F2" w:rsidRPr="000A5C5D" w:rsidRDefault="001632F2" w:rsidP="00832ECA">
            <w:pPr>
              <w:pStyle w:val="BodyText3"/>
              <w:spacing w:before="60" w:after="60"/>
              <w:rPr>
                <w:sz w:val="20"/>
                <w:lang w:val="en-GB"/>
              </w:rPr>
            </w:pPr>
          </w:p>
        </w:tc>
        <w:tc>
          <w:tcPr>
            <w:tcW w:w="992" w:type="dxa"/>
            <w:tcBorders>
              <w:top w:val="single" w:sz="4" w:space="0" w:color="auto"/>
              <w:left w:val="nil"/>
              <w:bottom w:val="nil"/>
              <w:right w:val="nil"/>
            </w:tcBorders>
          </w:tcPr>
          <w:p w14:paraId="683D5E51" w14:textId="77777777" w:rsidR="001632F2" w:rsidRPr="000A5C5D" w:rsidRDefault="001632F2" w:rsidP="00832ECA">
            <w:pPr>
              <w:pStyle w:val="BodyText3"/>
              <w:spacing w:before="60" w:after="60"/>
              <w:rPr>
                <w:sz w:val="20"/>
                <w:lang w:val="en-GB"/>
              </w:rPr>
            </w:pPr>
          </w:p>
        </w:tc>
        <w:tc>
          <w:tcPr>
            <w:tcW w:w="851" w:type="dxa"/>
            <w:tcBorders>
              <w:top w:val="single" w:sz="4" w:space="0" w:color="auto"/>
              <w:left w:val="nil"/>
              <w:bottom w:val="nil"/>
              <w:right w:val="single" w:sz="4" w:space="0" w:color="auto"/>
            </w:tcBorders>
          </w:tcPr>
          <w:p w14:paraId="155841D7" w14:textId="77777777" w:rsidR="001632F2" w:rsidRPr="000A5C5D" w:rsidRDefault="001632F2" w:rsidP="00832ECA">
            <w:pPr>
              <w:pStyle w:val="BodyText3"/>
              <w:spacing w:before="60" w:after="60"/>
              <w:rPr>
                <w:sz w:val="20"/>
                <w:lang w:val="en-GB"/>
              </w:rPr>
            </w:pPr>
          </w:p>
        </w:tc>
        <w:tc>
          <w:tcPr>
            <w:tcW w:w="921" w:type="dxa"/>
            <w:tcBorders>
              <w:top w:val="single" w:sz="4" w:space="0" w:color="auto"/>
              <w:left w:val="single" w:sz="4" w:space="0" w:color="auto"/>
              <w:bottom w:val="single" w:sz="4" w:space="0" w:color="auto"/>
              <w:right w:val="single" w:sz="4" w:space="0" w:color="auto"/>
            </w:tcBorders>
          </w:tcPr>
          <w:p w14:paraId="75E2849B" w14:textId="77777777" w:rsidR="001632F2" w:rsidRPr="000A5C5D" w:rsidRDefault="001632F2" w:rsidP="00832ECA">
            <w:pPr>
              <w:pStyle w:val="BodyText3"/>
              <w:spacing w:before="60" w:after="60"/>
              <w:rPr>
                <w:sz w:val="20"/>
                <w:lang w:val="en-GB"/>
              </w:rPr>
            </w:pPr>
          </w:p>
        </w:tc>
        <w:tc>
          <w:tcPr>
            <w:tcW w:w="921" w:type="dxa"/>
            <w:tcBorders>
              <w:top w:val="single" w:sz="4" w:space="0" w:color="auto"/>
              <w:left w:val="single" w:sz="4" w:space="0" w:color="auto"/>
              <w:bottom w:val="nil"/>
              <w:right w:val="nil"/>
            </w:tcBorders>
          </w:tcPr>
          <w:p w14:paraId="0E0634A9" w14:textId="77777777" w:rsidR="001632F2" w:rsidRPr="000A5C5D" w:rsidRDefault="001632F2" w:rsidP="00832ECA">
            <w:pPr>
              <w:pStyle w:val="BodyText3"/>
              <w:spacing w:before="60" w:after="60"/>
              <w:rPr>
                <w:sz w:val="20"/>
                <w:lang w:val="en-GB"/>
              </w:rPr>
            </w:pPr>
          </w:p>
        </w:tc>
      </w:tr>
    </w:tbl>
    <w:p w14:paraId="7E5393A2" w14:textId="77777777" w:rsidR="001632F2" w:rsidRPr="000A5C5D" w:rsidRDefault="001632F2" w:rsidP="001632F2">
      <w:pPr>
        <w:rPr>
          <w:b/>
          <w:color w:val="00000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ECA16E7" w14:textId="77777777" w:rsidTr="00832ECA">
        <w:trPr>
          <w:cantSplit/>
          <w:trHeight w:val="325"/>
        </w:trPr>
        <w:tc>
          <w:tcPr>
            <w:tcW w:w="1259" w:type="dxa"/>
            <w:tcBorders>
              <w:bottom w:val="single" w:sz="6" w:space="0" w:color="auto"/>
            </w:tcBorders>
            <w:vAlign w:val="center"/>
          </w:tcPr>
          <w:p w14:paraId="675396A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F2C8C66" w14:textId="77777777" w:rsidTr="00832ECA">
              <w:tc>
                <w:tcPr>
                  <w:tcW w:w="518" w:type="dxa"/>
                </w:tcPr>
                <w:p w14:paraId="0CC84930" w14:textId="77777777" w:rsidR="001632F2" w:rsidRPr="000A5C5D" w:rsidRDefault="001632F2" w:rsidP="00832ECA">
                  <w:pPr>
                    <w:spacing w:before="4" w:after="4"/>
                    <w:jc w:val="center"/>
                    <w:rPr>
                      <w:bCs/>
                    </w:rPr>
                  </w:pPr>
                </w:p>
              </w:tc>
              <w:tc>
                <w:tcPr>
                  <w:tcW w:w="1162" w:type="dxa"/>
                  <w:tcBorders>
                    <w:top w:val="nil"/>
                    <w:bottom w:val="nil"/>
                    <w:right w:val="nil"/>
                  </w:tcBorders>
                </w:tcPr>
                <w:p w14:paraId="7AAC5DD9" w14:textId="77777777" w:rsidR="001632F2" w:rsidRPr="000A5C5D" w:rsidRDefault="001632F2" w:rsidP="00832ECA">
                  <w:pPr>
                    <w:spacing w:before="4" w:after="4"/>
                    <w:jc w:val="center"/>
                    <w:rPr>
                      <w:bCs/>
                    </w:rPr>
                  </w:pPr>
                  <w:r w:rsidRPr="000A5C5D">
                    <w:rPr>
                      <w:bCs/>
                    </w:rPr>
                    <w:t>Yes</w:t>
                  </w:r>
                </w:p>
              </w:tc>
              <w:tc>
                <w:tcPr>
                  <w:tcW w:w="500" w:type="dxa"/>
                </w:tcPr>
                <w:p w14:paraId="41993C80" w14:textId="77777777" w:rsidR="001632F2" w:rsidRPr="000A5C5D" w:rsidRDefault="001632F2" w:rsidP="00832ECA">
                  <w:pPr>
                    <w:spacing w:before="4" w:after="4"/>
                    <w:jc w:val="center"/>
                    <w:rPr>
                      <w:bCs/>
                    </w:rPr>
                  </w:pPr>
                </w:p>
              </w:tc>
              <w:tc>
                <w:tcPr>
                  <w:tcW w:w="1060" w:type="dxa"/>
                  <w:tcBorders>
                    <w:top w:val="nil"/>
                    <w:bottom w:val="nil"/>
                    <w:right w:val="nil"/>
                  </w:tcBorders>
                </w:tcPr>
                <w:p w14:paraId="2EB2DF48" w14:textId="77777777" w:rsidR="001632F2" w:rsidRPr="000A5C5D" w:rsidRDefault="001632F2" w:rsidP="00832ECA">
                  <w:pPr>
                    <w:spacing w:before="4" w:after="4"/>
                    <w:jc w:val="center"/>
                    <w:rPr>
                      <w:bCs/>
                    </w:rPr>
                  </w:pPr>
                  <w:r w:rsidRPr="000A5C5D">
                    <w:rPr>
                      <w:bCs/>
                    </w:rPr>
                    <w:t>No</w:t>
                  </w:r>
                </w:p>
              </w:tc>
            </w:tr>
          </w:tbl>
          <w:p w14:paraId="0B12E439" w14:textId="77777777" w:rsidR="001632F2" w:rsidRPr="000A5C5D" w:rsidRDefault="001632F2" w:rsidP="00832ECA">
            <w:pPr>
              <w:spacing w:before="4" w:after="4"/>
              <w:jc w:val="center"/>
              <w:rPr>
                <w:bCs/>
              </w:rPr>
            </w:pPr>
          </w:p>
        </w:tc>
      </w:tr>
    </w:tbl>
    <w:p w14:paraId="59DD7E99" w14:textId="77777777" w:rsidR="001632F2" w:rsidRPr="000A5C5D" w:rsidRDefault="001632F2" w:rsidP="001632F2">
      <w:pPr>
        <w:rPr>
          <w:b/>
          <w:color w:val="000000"/>
        </w:rPr>
      </w:pPr>
    </w:p>
    <w:p w14:paraId="214E95F7" w14:textId="77777777" w:rsidR="001632F2" w:rsidRPr="000A5C5D" w:rsidRDefault="001632F2" w:rsidP="001632F2">
      <w:pPr>
        <w:rPr>
          <w:sz w:val="20"/>
          <w:szCs w:val="20"/>
        </w:rPr>
      </w:pPr>
    </w:p>
    <w:p w14:paraId="5EDBEB29" w14:textId="77777777" w:rsidR="001632F2" w:rsidRPr="000A5C5D" w:rsidRDefault="001632F2" w:rsidP="001632F2">
      <w:pPr>
        <w:pStyle w:val="BodyText3"/>
        <w:jc w:val="left"/>
        <w:rPr>
          <w:sz w:val="20"/>
          <w:lang w:val="en-GB"/>
        </w:rPr>
      </w:pPr>
      <w:r w:rsidRPr="000A5C5D">
        <w:rPr>
          <w:sz w:val="20"/>
          <w:lang w:val="en-GB"/>
        </w:rPr>
        <w:t>Remarks:</w:t>
      </w:r>
    </w:p>
    <w:p w14:paraId="35D97A35" w14:textId="77777777" w:rsidR="001632F2" w:rsidRPr="000A5C5D" w:rsidRDefault="001632F2" w:rsidP="001632F2">
      <w:pPr>
        <w:pStyle w:val="BodyText3"/>
        <w:jc w:val="left"/>
        <w:rPr>
          <w:sz w:val="20"/>
          <w:lang w:val="en-GB"/>
        </w:rPr>
      </w:pPr>
    </w:p>
    <w:p w14:paraId="733215D2" w14:textId="77777777" w:rsidR="001632F2" w:rsidRPr="000A5C5D" w:rsidRDefault="001632F2" w:rsidP="001632F2">
      <w:pPr>
        <w:pStyle w:val="BodyText3"/>
        <w:jc w:val="left"/>
        <w:rPr>
          <w:sz w:val="20"/>
          <w:lang w:val="en-GB"/>
        </w:rPr>
      </w:pPr>
    </w:p>
    <w:p w14:paraId="637C1FEF" w14:textId="77777777" w:rsidR="001632F2" w:rsidRPr="000A5C5D" w:rsidRDefault="001632F2" w:rsidP="001632F2">
      <w:pPr>
        <w:pStyle w:val="BodyText3"/>
        <w:jc w:val="left"/>
        <w:rPr>
          <w:sz w:val="20"/>
          <w:lang w:val="en-GB"/>
        </w:rPr>
      </w:pPr>
    </w:p>
    <w:p w14:paraId="2BE1FD66" w14:textId="77777777" w:rsidR="001632F2" w:rsidRPr="000A5C5D" w:rsidRDefault="001632F2" w:rsidP="001632F2">
      <w:pPr>
        <w:pStyle w:val="BodyText3"/>
        <w:jc w:val="left"/>
        <w:rPr>
          <w:sz w:val="20"/>
          <w:lang w:val="en-GB"/>
        </w:rPr>
      </w:pPr>
    </w:p>
    <w:p w14:paraId="17C30946" w14:textId="77777777" w:rsidR="001632F2" w:rsidRPr="000A5C5D" w:rsidRDefault="001632F2" w:rsidP="001632F2">
      <w:pPr>
        <w:spacing w:after="60"/>
        <w:rPr>
          <w:sz w:val="20"/>
          <w:szCs w:val="20"/>
          <w:vertAlign w:val="subscript"/>
        </w:rPr>
      </w:pPr>
      <w:r w:rsidRPr="000A5C5D">
        <w:rPr>
          <w:i/>
          <w:sz w:val="20"/>
          <w:szCs w:val="20"/>
        </w:rPr>
        <w:t>Notes</w:t>
      </w:r>
      <w:r w:rsidRPr="000A5C5D">
        <w:rPr>
          <w:sz w:val="20"/>
          <w:szCs w:val="20"/>
        </w:rPr>
        <w:t>:</w:t>
      </w:r>
      <w:r w:rsidRPr="000A5C5D">
        <w:rPr>
          <w:sz w:val="20"/>
          <w:szCs w:val="20"/>
        </w:rPr>
        <w:tab/>
      </w:r>
      <w:r w:rsidRPr="000A5C5D">
        <w:rPr>
          <w:i/>
          <w:sz w:val="20"/>
          <w:szCs w:val="20"/>
        </w:rPr>
        <w:t>E</w:t>
      </w:r>
      <w:r w:rsidRPr="000A5C5D">
        <w:rPr>
          <w:sz w:val="20"/>
          <w:szCs w:val="20"/>
          <w:vertAlign w:val="subscript"/>
        </w:rPr>
        <w:t>vi</w:t>
      </w:r>
      <w:r w:rsidRPr="000A5C5D">
        <w:rPr>
          <w:sz w:val="20"/>
          <w:szCs w:val="20"/>
        </w:rPr>
        <w:t xml:space="preserve"> = </w:t>
      </w:r>
      <w:r w:rsidRPr="000A5C5D">
        <w:rPr>
          <w:i/>
          <w:sz w:val="20"/>
          <w:szCs w:val="20"/>
        </w:rPr>
        <w:t>E</w:t>
      </w:r>
      <w:r w:rsidRPr="000A5C5D">
        <w:rPr>
          <w:sz w:val="20"/>
          <w:szCs w:val="20"/>
          <w:vertAlign w:val="subscript"/>
        </w:rPr>
        <w:t xml:space="preserve">vi (gas) </w:t>
      </w:r>
      <w:r w:rsidRPr="000A5C5D">
        <w:rPr>
          <w:sz w:val="20"/>
          <w:szCs w:val="20"/>
        </w:rPr>
        <w:t xml:space="preserve">– </w:t>
      </w:r>
      <w:r w:rsidRPr="000A5C5D">
        <w:rPr>
          <w:i/>
          <w:sz w:val="20"/>
          <w:szCs w:val="20"/>
        </w:rPr>
        <w:t>E</w:t>
      </w:r>
      <w:r w:rsidRPr="000A5C5D">
        <w:rPr>
          <w:sz w:val="20"/>
          <w:szCs w:val="20"/>
          <w:vertAlign w:val="subscript"/>
        </w:rPr>
        <w:t>vi (without gas)</w:t>
      </w:r>
    </w:p>
    <w:p w14:paraId="30478664" w14:textId="77777777" w:rsidR="001632F2" w:rsidRPr="000A5C5D" w:rsidRDefault="001632F2" w:rsidP="001632F2">
      <w:pPr>
        <w:spacing w:after="60"/>
        <w:rPr>
          <w:sz w:val="20"/>
          <w:szCs w:val="20"/>
          <w:vertAlign w:val="subscript"/>
        </w:rPr>
      </w:pPr>
      <w:r w:rsidRPr="000A5C5D">
        <w:rPr>
          <w:sz w:val="20"/>
          <w:szCs w:val="20"/>
        </w:rPr>
        <w:tab/>
      </w:r>
      <w:r w:rsidRPr="000A5C5D">
        <w:rPr>
          <w:i/>
          <w:sz w:val="20"/>
          <w:szCs w:val="20"/>
        </w:rPr>
        <w:t>E</w:t>
      </w:r>
      <w:r w:rsidRPr="000A5C5D">
        <w:rPr>
          <w:sz w:val="20"/>
          <w:szCs w:val="20"/>
          <w:vertAlign w:val="subscript"/>
        </w:rPr>
        <w:t xml:space="preserve">vi (gas) </w:t>
      </w:r>
      <w:r w:rsidRPr="000A5C5D">
        <w:rPr>
          <w:sz w:val="20"/>
          <w:szCs w:val="20"/>
        </w:rPr>
        <w:t>=</w:t>
      </w:r>
      <w:r w:rsidRPr="000A5C5D">
        <w:rPr>
          <w:sz w:val="20"/>
          <w:szCs w:val="20"/>
          <w:vertAlign w:val="subscript"/>
        </w:rPr>
        <w:t xml:space="preserve"> </w:t>
      </w:r>
      <w:r w:rsidRPr="000A5C5D">
        <w:rPr>
          <w:sz w:val="20"/>
          <w:szCs w:val="20"/>
        </w:rPr>
        <w:t>(</w:t>
      </w:r>
      <w:r w:rsidRPr="000A5C5D">
        <w:rPr>
          <w:i/>
          <w:sz w:val="20"/>
          <w:szCs w:val="20"/>
        </w:rPr>
        <w:t>V</w:t>
      </w:r>
      <w:r w:rsidRPr="000A5C5D">
        <w:rPr>
          <w:sz w:val="20"/>
          <w:szCs w:val="20"/>
          <w:vertAlign w:val="subscript"/>
        </w:rPr>
        <w:t>i</w:t>
      </w:r>
      <w:r w:rsidRPr="000A5C5D">
        <w:rPr>
          <w:sz w:val="20"/>
          <w:szCs w:val="20"/>
        </w:rPr>
        <w:t xml:space="preserve"> – </w:t>
      </w:r>
      <w:r w:rsidRPr="000A5C5D">
        <w:rPr>
          <w:i/>
          <w:sz w:val="20"/>
          <w:szCs w:val="20"/>
        </w:rPr>
        <w:t>V</w:t>
      </w:r>
      <w:r w:rsidRPr="000A5C5D">
        <w:rPr>
          <w:sz w:val="20"/>
          <w:szCs w:val="20"/>
          <w:vertAlign w:val="subscript"/>
        </w:rPr>
        <w:t>n</w:t>
      </w:r>
      <w:r w:rsidRPr="000A5C5D">
        <w:rPr>
          <w:sz w:val="20"/>
          <w:szCs w:val="20"/>
        </w:rPr>
        <w:t xml:space="preserve">) / </w:t>
      </w:r>
      <w:r w:rsidRPr="000A5C5D">
        <w:rPr>
          <w:i/>
          <w:sz w:val="20"/>
          <w:szCs w:val="20"/>
        </w:rPr>
        <w:t>V</w:t>
      </w:r>
      <w:r w:rsidRPr="000A5C5D">
        <w:rPr>
          <w:sz w:val="20"/>
          <w:szCs w:val="20"/>
          <w:vertAlign w:val="subscript"/>
        </w:rPr>
        <w:t>n</w:t>
      </w:r>
    </w:p>
    <w:p w14:paraId="42FB7A80" w14:textId="77777777" w:rsidR="001632F2" w:rsidRPr="000A5C5D" w:rsidRDefault="001632F2" w:rsidP="001632F2">
      <w:pPr>
        <w:spacing w:before="60" w:after="60"/>
        <w:rPr>
          <w:sz w:val="20"/>
          <w:szCs w:val="20"/>
          <w:vertAlign w:val="subscript"/>
        </w:rPr>
      </w:pPr>
      <w:r w:rsidRPr="000A5C5D">
        <w:rPr>
          <w:sz w:val="20"/>
          <w:szCs w:val="20"/>
        </w:rPr>
        <w:tab/>
      </w:r>
      <w:r w:rsidRPr="000A5C5D">
        <w:rPr>
          <w:i/>
          <w:sz w:val="20"/>
          <w:szCs w:val="20"/>
        </w:rPr>
        <w:t>Ē</w:t>
      </w:r>
      <w:r w:rsidRPr="000A5C5D">
        <w:rPr>
          <w:sz w:val="20"/>
          <w:szCs w:val="20"/>
          <w:vertAlign w:val="subscript"/>
        </w:rPr>
        <w:t>vi</w:t>
      </w:r>
      <w:r w:rsidRPr="000A5C5D">
        <w:rPr>
          <w:color w:val="000000"/>
          <w:sz w:val="20"/>
          <w:szCs w:val="20"/>
        </w:rPr>
        <w:t xml:space="preserve"> = mean value of </w:t>
      </w:r>
      <w:r w:rsidRPr="000A5C5D">
        <w:rPr>
          <w:i/>
          <w:sz w:val="20"/>
          <w:szCs w:val="20"/>
        </w:rPr>
        <w:t>E</w:t>
      </w:r>
      <w:r w:rsidRPr="000A5C5D">
        <w:rPr>
          <w:sz w:val="20"/>
          <w:szCs w:val="20"/>
          <w:vertAlign w:val="subscript"/>
        </w:rPr>
        <w:t>vi</w:t>
      </w:r>
    </w:p>
    <w:p w14:paraId="449767FA" w14:textId="77777777" w:rsidR="001632F2" w:rsidRPr="000A5C5D" w:rsidRDefault="001632F2" w:rsidP="001632F2">
      <w:pPr>
        <w:rPr>
          <w:color w:val="000000"/>
          <w:sz w:val="20"/>
          <w:szCs w:val="20"/>
        </w:rPr>
      </w:pPr>
    </w:p>
    <w:p w14:paraId="7F7CB5BD" w14:textId="77777777" w:rsidR="001632F2" w:rsidRPr="00532AE3" w:rsidRDefault="001632F2" w:rsidP="001632F2">
      <w:pPr>
        <w:pStyle w:val="Heading6"/>
        <w:rPr>
          <w:color w:val="auto"/>
        </w:rPr>
      </w:pPr>
      <w:r w:rsidRPr="000A5C5D">
        <w:rPr>
          <w:sz w:val="20"/>
          <w:szCs w:val="20"/>
        </w:rPr>
        <w:br w:type="page"/>
      </w:r>
      <w:r w:rsidRPr="00532AE3">
        <w:rPr>
          <w:color w:val="auto"/>
        </w:rPr>
        <w:t>F.8.8.2.1.4</w:t>
      </w:r>
      <w:r w:rsidRPr="00532AE3">
        <w:rPr>
          <w:color w:val="auto"/>
        </w:rPr>
        <w:tab/>
        <w:t>Variation of the internal volume of the hose (R 117-2, E.7)</w:t>
      </w:r>
    </w:p>
    <w:p w14:paraId="6E54FE48" w14:textId="77777777" w:rsidR="001632F2" w:rsidRPr="000A5C5D" w:rsidRDefault="001632F2" w:rsidP="001632F2">
      <w:pPr>
        <w:rPr>
          <w:b/>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7C5769E" w14:textId="77777777" w:rsidTr="00832ECA">
        <w:tc>
          <w:tcPr>
            <w:tcW w:w="1668" w:type="dxa"/>
          </w:tcPr>
          <w:p w14:paraId="4DABFC47" w14:textId="77777777" w:rsidR="001632F2" w:rsidRPr="000A5C5D" w:rsidRDefault="001632F2" w:rsidP="00832ECA">
            <w:pPr>
              <w:rPr>
                <w:sz w:val="20"/>
                <w:szCs w:val="20"/>
              </w:rPr>
            </w:pPr>
            <w:r w:rsidRPr="000A5C5D">
              <w:rPr>
                <w:sz w:val="20"/>
                <w:szCs w:val="20"/>
              </w:rPr>
              <w:t>Application no.:</w:t>
            </w:r>
          </w:p>
        </w:tc>
        <w:tc>
          <w:tcPr>
            <w:tcW w:w="2693" w:type="dxa"/>
          </w:tcPr>
          <w:p w14:paraId="59FA0DD4" w14:textId="77777777" w:rsidR="001632F2" w:rsidRPr="000A5C5D" w:rsidRDefault="001632F2" w:rsidP="00832ECA">
            <w:pPr>
              <w:rPr>
                <w:sz w:val="20"/>
                <w:szCs w:val="20"/>
              </w:rPr>
            </w:pPr>
          </w:p>
        </w:tc>
        <w:tc>
          <w:tcPr>
            <w:tcW w:w="283" w:type="dxa"/>
          </w:tcPr>
          <w:p w14:paraId="68F15647" w14:textId="77777777" w:rsidR="001632F2" w:rsidRPr="000A5C5D" w:rsidRDefault="001632F2" w:rsidP="00832ECA">
            <w:pPr>
              <w:rPr>
                <w:sz w:val="20"/>
                <w:szCs w:val="20"/>
              </w:rPr>
            </w:pPr>
          </w:p>
        </w:tc>
        <w:tc>
          <w:tcPr>
            <w:tcW w:w="2268" w:type="dxa"/>
          </w:tcPr>
          <w:p w14:paraId="0D87E0F3" w14:textId="77777777" w:rsidR="001632F2" w:rsidRPr="000A5C5D" w:rsidRDefault="001632F2" w:rsidP="00832ECA">
            <w:pPr>
              <w:rPr>
                <w:sz w:val="20"/>
                <w:szCs w:val="20"/>
              </w:rPr>
            </w:pPr>
          </w:p>
        </w:tc>
        <w:tc>
          <w:tcPr>
            <w:tcW w:w="2300" w:type="dxa"/>
            <w:gridSpan w:val="3"/>
          </w:tcPr>
          <w:p w14:paraId="30CD871F" w14:textId="77777777" w:rsidR="001632F2" w:rsidRPr="000A5C5D" w:rsidRDefault="001632F2" w:rsidP="00832ECA">
            <w:pPr>
              <w:rPr>
                <w:sz w:val="20"/>
                <w:szCs w:val="20"/>
              </w:rPr>
            </w:pPr>
            <w:r w:rsidRPr="000A5C5D">
              <w:rPr>
                <w:sz w:val="20"/>
                <w:szCs w:val="20"/>
              </w:rPr>
              <w:t>Ambient conditions</w:t>
            </w:r>
          </w:p>
        </w:tc>
      </w:tr>
      <w:tr w:rsidR="001632F2" w:rsidRPr="000A5C5D" w14:paraId="387D2B57" w14:textId="77777777" w:rsidTr="00832ECA">
        <w:tc>
          <w:tcPr>
            <w:tcW w:w="1668" w:type="dxa"/>
          </w:tcPr>
          <w:p w14:paraId="4D647ABE" w14:textId="77777777" w:rsidR="001632F2" w:rsidRPr="000A5C5D" w:rsidRDefault="001632F2" w:rsidP="00832ECA">
            <w:pPr>
              <w:rPr>
                <w:sz w:val="20"/>
                <w:szCs w:val="20"/>
              </w:rPr>
            </w:pPr>
            <w:r w:rsidRPr="000A5C5D">
              <w:rPr>
                <w:sz w:val="20"/>
                <w:szCs w:val="20"/>
              </w:rPr>
              <w:t>Model:</w:t>
            </w:r>
          </w:p>
        </w:tc>
        <w:tc>
          <w:tcPr>
            <w:tcW w:w="2693" w:type="dxa"/>
          </w:tcPr>
          <w:p w14:paraId="22C5A1B8" w14:textId="77777777" w:rsidR="001632F2" w:rsidRPr="000A5C5D" w:rsidRDefault="001632F2" w:rsidP="00832ECA">
            <w:pPr>
              <w:rPr>
                <w:sz w:val="20"/>
                <w:szCs w:val="20"/>
              </w:rPr>
            </w:pPr>
          </w:p>
        </w:tc>
        <w:tc>
          <w:tcPr>
            <w:tcW w:w="283" w:type="dxa"/>
          </w:tcPr>
          <w:p w14:paraId="12D9C964" w14:textId="77777777" w:rsidR="001632F2" w:rsidRPr="000A5C5D" w:rsidRDefault="001632F2" w:rsidP="00832ECA">
            <w:pPr>
              <w:rPr>
                <w:sz w:val="20"/>
                <w:szCs w:val="20"/>
              </w:rPr>
            </w:pPr>
          </w:p>
        </w:tc>
        <w:tc>
          <w:tcPr>
            <w:tcW w:w="2268" w:type="dxa"/>
          </w:tcPr>
          <w:p w14:paraId="480FC7FC" w14:textId="77777777" w:rsidR="001632F2" w:rsidRPr="000A5C5D" w:rsidRDefault="001632F2" w:rsidP="00832ECA">
            <w:pPr>
              <w:rPr>
                <w:sz w:val="20"/>
                <w:szCs w:val="20"/>
              </w:rPr>
            </w:pPr>
          </w:p>
        </w:tc>
        <w:tc>
          <w:tcPr>
            <w:tcW w:w="851" w:type="dxa"/>
          </w:tcPr>
          <w:p w14:paraId="2077F367" w14:textId="77777777" w:rsidR="001632F2" w:rsidRPr="000A5C5D" w:rsidRDefault="001632F2" w:rsidP="00832ECA">
            <w:pPr>
              <w:rPr>
                <w:sz w:val="20"/>
                <w:szCs w:val="20"/>
              </w:rPr>
            </w:pPr>
          </w:p>
        </w:tc>
        <w:tc>
          <w:tcPr>
            <w:tcW w:w="850" w:type="dxa"/>
          </w:tcPr>
          <w:p w14:paraId="34C17CA0" w14:textId="77777777" w:rsidR="001632F2" w:rsidRPr="000A5C5D" w:rsidRDefault="001632F2" w:rsidP="00832ECA">
            <w:pPr>
              <w:rPr>
                <w:sz w:val="20"/>
                <w:szCs w:val="20"/>
              </w:rPr>
            </w:pPr>
          </w:p>
        </w:tc>
        <w:tc>
          <w:tcPr>
            <w:tcW w:w="599" w:type="dxa"/>
          </w:tcPr>
          <w:p w14:paraId="7DD6E787" w14:textId="77777777" w:rsidR="001632F2" w:rsidRPr="000A5C5D" w:rsidRDefault="001632F2" w:rsidP="00832ECA">
            <w:pPr>
              <w:rPr>
                <w:sz w:val="20"/>
                <w:szCs w:val="20"/>
              </w:rPr>
            </w:pPr>
          </w:p>
        </w:tc>
      </w:tr>
      <w:tr w:rsidR="001632F2" w:rsidRPr="000A5C5D" w14:paraId="3DA8B14C" w14:textId="77777777" w:rsidTr="00832ECA">
        <w:tc>
          <w:tcPr>
            <w:tcW w:w="1668" w:type="dxa"/>
          </w:tcPr>
          <w:p w14:paraId="34F487D7" w14:textId="77777777" w:rsidR="001632F2" w:rsidRPr="000A5C5D" w:rsidRDefault="001632F2" w:rsidP="00832ECA">
            <w:pPr>
              <w:rPr>
                <w:sz w:val="20"/>
                <w:szCs w:val="20"/>
              </w:rPr>
            </w:pPr>
            <w:r w:rsidRPr="000A5C5D">
              <w:rPr>
                <w:sz w:val="20"/>
                <w:szCs w:val="20"/>
              </w:rPr>
              <w:t>Serial no.:</w:t>
            </w:r>
          </w:p>
        </w:tc>
        <w:tc>
          <w:tcPr>
            <w:tcW w:w="2693" w:type="dxa"/>
          </w:tcPr>
          <w:p w14:paraId="240C17C7" w14:textId="77777777" w:rsidR="001632F2" w:rsidRPr="000A5C5D" w:rsidRDefault="001632F2" w:rsidP="00832ECA">
            <w:pPr>
              <w:rPr>
                <w:sz w:val="20"/>
                <w:szCs w:val="20"/>
              </w:rPr>
            </w:pPr>
          </w:p>
        </w:tc>
        <w:tc>
          <w:tcPr>
            <w:tcW w:w="283" w:type="dxa"/>
          </w:tcPr>
          <w:p w14:paraId="7EF8EA82" w14:textId="77777777" w:rsidR="001632F2" w:rsidRPr="000A5C5D" w:rsidRDefault="001632F2" w:rsidP="00832ECA">
            <w:pPr>
              <w:rPr>
                <w:sz w:val="20"/>
                <w:szCs w:val="20"/>
              </w:rPr>
            </w:pPr>
          </w:p>
        </w:tc>
        <w:tc>
          <w:tcPr>
            <w:tcW w:w="2268" w:type="dxa"/>
          </w:tcPr>
          <w:p w14:paraId="2E49666D" w14:textId="77777777" w:rsidR="001632F2" w:rsidRPr="000A5C5D" w:rsidRDefault="001632F2" w:rsidP="00832ECA">
            <w:pPr>
              <w:rPr>
                <w:sz w:val="20"/>
                <w:szCs w:val="20"/>
              </w:rPr>
            </w:pPr>
          </w:p>
        </w:tc>
        <w:tc>
          <w:tcPr>
            <w:tcW w:w="851" w:type="dxa"/>
            <w:tcBorders>
              <w:bottom w:val="single" w:sz="4" w:space="0" w:color="auto"/>
            </w:tcBorders>
          </w:tcPr>
          <w:p w14:paraId="50EB3E56"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6BC341CE" w14:textId="77777777" w:rsidR="001632F2" w:rsidRPr="000A5C5D" w:rsidRDefault="001632F2" w:rsidP="00832ECA">
            <w:pPr>
              <w:rPr>
                <w:sz w:val="20"/>
                <w:szCs w:val="20"/>
              </w:rPr>
            </w:pPr>
            <w:r w:rsidRPr="000A5C5D">
              <w:rPr>
                <w:sz w:val="20"/>
                <w:szCs w:val="20"/>
              </w:rPr>
              <w:t>At end</w:t>
            </w:r>
          </w:p>
        </w:tc>
        <w:tc>
          <w:tcPr>
            <w:tcW w:w="599" w:type="dxa"/>
          </w:tcPr>
          <w:p w14:paraId="3CC07080" w14:textId="77777777" w:rsidR="001632F2" w:rsidRPr="000A5C5D" w:rsidRDefault="001632F2" w:rsidP="00832ECA">
            <w:pPr>
              <w:rPr>
                <w:sz w:val="20"/>
                <w:szCs w:val="20"/>
              </w:rPr>
            </w:pPr>
          </w:p>
        </w:tc>
      </w:tr>
      <w:tr w:rsidR="001632F2" w:rsidRPr="000A5C5D" w14:paraId="3DD2BA25" w14:textId="77777777" w:rsidTr="00832ECA">
        <w:tc>
          <w:tcPr>
            <w:tcW w:w="1668" w:type="dxa"/>
          </w:tcPr>
          <w:p w14:paraId="0BA67F70" w14:textId="77777777" w:rsidR="001632F2" w:rsidRPr="000A5C5D" w:rsidRDefault="001632F2" w:rsidP="00832ECA">
            <w:pPr>
              <w:rPr>
                <w:sz w:val="20"/>
                <w:szCs w:val="20"/>
              </w:rPr>
            </w:pPr>
            <w:r w:rsidRPr="000A5C5D">
              <w:rPr>
                <w:sz w:val="20"/>
                <w:szCs w:val="20"/>
              </w:rPr>
              <w:t>Test date:</w:t>
            </w:r>
          </w:p>
        </w:tc>
        <w:tc>
          <w:tcPr>
            <w:tcW w:w="2693" w:type="dxa"/>
          </w:tcPr>
          <w:p w14:paraId="0D73A277" w14:textId="77777777" w:rsidR="001632F2" w:rsidRPr="000A5C5D" w:rsidRDefault="001632F2" w:rsidP="00832ECA">
            <w:pPr>
              <w:rPr>
                <w:sz w:val="20"/>
                <w:szCs w:val="20"/>
              </w:rPr>
            </w:pPr>
          </w:p>
        </w:tc>
        <w:tc>
          <w:tcPr>
            <w:tcW w:w="283" w:type="dxa"/>
          </w:tcPr>
          <w:p w14:paraId="282C5A3E" w14:textId="77777777" w:rsidR="001632F2" w:rsidRPr="000A5C5D" w:rsidRDefault="001632F2" w:rsidP="00832ECA">
            <w:pPr>
              <w:rPr>
                <w:sz w:val="20"/>
                <w:szCs w:val="20"/>
              </w:rPr>
            </w:pPr>
          </w:p>
        </w:tc>
        <w:tc>
          <w:tcPr>
            <w:tcW w:w="2268" w:type="dxa"/>
            <w:tcBorders>
              <w:right w:val="single" w:sz="4" w:space="0" w:color="auto"/>
            </w:tcBorders>
          </w:tcPr>
          <w:p w14:paraId="488EBA0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683F05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A82A39" w14:textId="77777777" w:rsidR="001632F2" w:rsidRPr="000A5C5D" w:rsidRDefault="001632F2" w:rsidP="00832ECA">
            <w:pPr>
              <w:rPr>
                <w:sz w:val="20"/>
                <w:szCs w:val="20"/>
              </w:rPr>
            </w:pPr>
          </w:p>
        </w:tc>
        <w:tc>
          <w:tcPr>
            <w:tcW w:w="599" w:type="dxa"/>
            <w:tcBorders>
              <w:left w:val="single" w:sz="4" w:space="0" w:color="auto"/>
            </w:tcBorders>
          </w:tcPr>
          <w:p w14:paraId="0468A6C6" w14:textId="77777777" w:rsidR="001632F2" w:rsidRPr="000A5C5D" w:rsidRDefault="001632F2" w:rsidP="00832ECA">
            <w:pPr>
              <w:rPr>
                <w:sz w:val="20"/>
                <w:szCs w:val="20"/>
              </w:rPr>
            </w:pPr>
            <w:r w:rsidRPr="000A5C5D">
              <w:rPr>
                <w:sz w:val="20"/>
                <w:szCs w:val="20"/>
              </w:rPr>
              <w:t>°C</w:t>
            </w:r>
          </w:p>
        </w:tc>
      </w:tr>
      <w:tr w:rsidR="001632F2" w:rsidRPr="000A5C5D" w14:paraId="20B22C77" w14:textId="77777777" w:rsidTr="00832ECA">
        <w:tc>
          <w:tcPr>
            <w:tcW w:w="1668" w:type="dxa"/>
          </w:tcPr>
          <w:p w14:paraId="583BEA77" w14:textId="77777777" w:rsidR="001632F2" w:rsidRPr="000A5C5D" w:rsidRDefault="001632F2" w:rsidP="00832ECA">
            <w:pPr>
              <w:rPr>
                <w:sz w:val="20"/>
                <w:szCs w:val="20"/>
              </w:rPr>
            </w:pPr>
            <w:r w:rsidRPr="000A5C5D">
              <w:rPr>
                <w:sz w:val="20"/>
                <w:szCs w:val="20"/>
              </w:rPr>
              <w:t>Observer:</w:t>
            </w:r>
          </w:p>
        </w:tc>
        <w:tc>
          <w:tcPr>
            <w:tcW w:w="2693" w:type="dxa"/>
          </w:tcPr>
          <w:p w14:paraId="0D9ECCF2" w14:textId="77777777" w:rsidR="001632F2" w:rsidRPr="000A5C5D" w:rsidRDefault="001632F2" w:rsidP="00832ECA">
            <w:pPr>
              <w:rPr>
                <w:sz w:val="20"/>
                <w:szCs w:val="20"/>
              </w:rPr>
            </w:pPr>
          </w:p>
        </w:tc>
        <w:tc>
          <w:tcPr>
            <w:tcW w:w="283" w:type="dxa"/>
          </w:tcPr>
          <w:p w14:paraId="2029211B" w14:textId="77777777" w:rsidR="001632F2" w:rsidRPr="000A5C5D" w:rsidRDefault="001632F2" w:rsidP="00832ECA">
            <w:pPr>
              <w:rPr>
                <w:sz w:val="20"/>
                <w:szCs w:val="20"/>
              </w:rPr>
            </w:pPr>
          </w:p>
        </w:tc>
        <w:tc>
          <w:tcPr>
            <w:tcW w:w="2268" w:type="dxa"/>
            <w:tcBorders>
              <w:right w:val="single" w:sz="4" w:space="0" w:color="auto"/>
            </w:tcBorders>
          </w:tcPr>
          <w:p w14:paraId="64E7BD55"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9574C6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1A11AA" w14:textId="77777777" w:rsidR="001632F2" w:rsidRPr="000A5C5D" w:rsidRDefault="001632F2" w:rsidP="00832ECA">
            <w:pPr>
              <w:rPr>
                <w:sz w:val="20"/>
                <w:szCs w:val="20"/>
              </w:rPr>
            </w:pPr>
          </w:p>
        </w:tc>
        <w:tc>
          <w:tcPr>
            <w:tcW w:w="599" w:type="dxa"/>
            <w:tcBorders>
              <w:left w:val="single" w:sz="4" w:space="0" w:color="auto"/>
            </w:tcBorders>
          </w:tcPr>
          <w:p w14:paraId="242453DE" w14:textId="77777777" w:rsidR="001632F2" w:rsidRPr="000A5C5D" w:rsidRDefault="001632F2" w:rsidP="00832ECA">
            <w:pPr>
              <w:rPr>
                <w:sz w:val="20"/>
                <w:szCs w:val="20"/>
              </w:rPr>
            </w:pPr>
            <w:r w:rsidRPr="000A5C5D">
              <w:rPr>
                <w:sz w:val="20"/>
                <w:szCs w:val="20"/>
              </w:rPr>
              <w:t>%</w:t>
            </w:r>
          </w:p>
        </w:tc>
      </w:tr>
      <w:tr w:rsidR="001632F2" w:rsidRPr="000A5C5D" w14:paraId="33716278" w14:textId="77777777" w:rsidTr="00832ECA">
        <w:tc>
          <w:tcPr>
            <w:tcW w:w="1668" w:type="dxa"/>
          </w:tcPr>
          <w:p w14:paraId="6E608946" w14:textId="77777777" w:rsidR="001632F2" w:rsidRPr="000A5C5D" w:rsidRDefault="001632F2" w:rsidP="00832ECA">
            <w:pPr>
              <w:rPr>
                <w:sz w:val="20"/>
                <w:szCs w:val="20"/>
              </w:rPr>
            </w:pPr>
          </w:p>
        </w:tc>
        <w:tc>
          <w:tcPr>
            <w:tcW w:w="2693" w:type="dxa"/>
          </w:tcPr>
          <w:p w14:paraId="087F3D8A" w14:textId="77777777" w:rsidR="001632F2" w:rsidRPr="000A5C5D" w:rsidRDefault="001632F2" w:rsidP="00832ECA">
            <w:pPr>
              <w:rPr>
                <w:sz w:val="20"/>
                <w:szCs w:val="20"/>
              </w:rPr>
            </w:pPr>
          </w:p>
        </w:tc>
        <w:tc>
          <w:tcPr>
            <w:tcW w:w="283" w:type="dxa"/>
          </w:tcPr>
          <w:p w14:paraId="14689B65" w14:textId="77777777" w:rsidR="001632F2" w:rsidRPr="000A5C5D" w:rsidRDefault="001632F2" w:rsidP="00832ECA">
            <w:pPr>
              <w:rPr>
                <w:sz w:val="20"/>
                <w:szCs w:val="20"/>
              </w:rPr>
            </w:pPr>
          </w:p>
        </w:tc>
        <w:tc>
          <w:tcPr>
            <w:tcW w:w="2268" w:type="dxa"/>
            <w:tcBorders>
              <w:right w:val="single" w:sz="4" w:space="0" w:color="auto"/>
            </w:tcBorders>
          </w:tcPr>
          <w:p w14:paraId="0C1E3761"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E3F34DD"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DBFE11" w14:textId="77777777" w:rsidR="001632F2" w:rsidRPr="000A5C5D" w:rsidRDefault="001632F2" w:rsidP="00832ECA">
            <w:pPr>
              <w:rPr>
                <w:sz w:val="20"/>
                <w:szCs w:val="20"/>
              </w:rPr>
            </w:pPr>
          </w:p>
        </w:tc>
        <w:tc>
          <w:tcPr>
            <w:tcW w:w="599" w:type="dxa"/>
            <w:tcBorders>
              <w:left w:val="single" w:sz="4" w:space="0" w:color="auto"/>
            </w:tcBorders>
          </w:tcPr>
          <w:p w14:paraId="67AEAEB6" w14:textId="77777777" w:rsidR="001632F2" w:rsidRPr="000A5C5D" w:rsidRDefault="001632F2" w:rsidP="00832ECA">
            <w:pPr>
              <w:rPr>
                <w:sz w:val="20"/>
                <w:szCs w:val="20"/>
              </w:rPr>
            </w:pPr>
            <w:r w:rsidRPr="000A5C5D">
              <w:rPr>
                <w:sz w:val="20"/>
                <w:szCs w:val="20"/>
              </w:rPr>
              <w:t>kPa</w:t>
            </w:r>
          </w:p>
        </w:tc>
      </w:tr>
      <w:tr w:rsidR="001632F2" w:rsidRPr="000A5C5D" w14:paraId="5A9F73D1" w14:textId="77777777" w:rsidTr="00832ECA">
        <w:tc>
          <w:tcPr>
            <w:tcW w:w="1668" w:type="dxa"/>
          </w:tcPr>
          <w:p w14:paraId="1FDB7415" w14:textId="77777777" w:rsidR="001632F2" w:rsidRPr="000A5C5D" w:rsidRDefault="001632F2" w:rsidP="00832ECA">
            <w:pPr>
              <w:rPr>
                <w:sz w:val="20"/>
                <w:szCs w:val="20"/>
              </w:rPr>
            </w:pPr>
          </w:p>
        </w:tc>
        <w:tc>
          <w:tcPr>
            <w:tcW w:w="2693" w:type="dxa"/>
          </w:tcPr>
          <w:p w14:paraId="4100FEFA" w14:textId="77777777" w:rsidR="001632F2" w:rsidRPr="000A5C5D" w:rsidRDefault="001632F2" w:rsidP="00832ECA">
            <w:pPr>
              <w:rPr>
                <w:sz w:val="20"/>
                <w:szCs w:val="20"/>
              </w:rPr>
            </w:pPr>
          </w:p>
        </w:tc>
        <w:tc>
          <w:tcPr>
            <w:tcW w:w="283" w:type="dxa"/>
          </w:tcPr>
          <w:p w14:paraId="5E42A33F" w14:textId="77777777" w:rsidR="001632F2" w:rsidRPr="000A5C5D" w:rsidRDefault="001632F2" w:rsidP="00832ECA">
            <w:pPr>
              <w:rPr>
                <w:sz w:val="20"/>
                <w:szCs w:val="20"/>
              </w:rPr>
            </w:pPr>
          </w:p>
        </w:tc>
        <w:tc>
          <w:tcPr>
            <w:tcW w:w="2268" w:type="dxa"/>
            <w:tcBorders>
              <w:right w:val="single" w:sz="4" w:space="0" w:color="auto"/>
            </w:tcBorders>
          </w:tcPr>
          <w:p w14:paraId="3D7D8D5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4A41A3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8DD6F6" w14:textId="77777777" w:rsidR="001632F2" w:rsidRPr="000A5C5D" w:rsidRDefault="001632F2" w:rsidP="00832ECA">
            <w:pPr>
              <w:rPr>
                <w:sz w:val="20"/>
                <w:szCs w:val="20"/>
              </w:rPr>
            </w:pPr>
          </w:p>
        </w:tc>
        <w:tc>
          <w:tcPr>
            <w:tcW w:w="599" w:type="dxa"/>
            <w:tcBorders>
              <w:left w:val="single" w:sz="4" w:space="0" w:color="auto"/>
            </w:tcBorders>
          </w:tcPr>
          <w:p w14:paraId="3A7CA3AA" w14:textId="77777777" w:rsidR="001632F2" w:rsidRPr="000A5C5D" w:rsidRDefault="001632F2" w:rsidP="00832ECA">
            <w:pPr>
              <w:rPr>
                <w:sz w:val="20"/>
                <w:szCs w:val="20"/>
              </w:rPr>
            </w:pPr>
          </w:p>
        </w:tc>
      </w:tr>
    </w:tbl>
    <w:p w14:paraId="322B0892" w14:textId="77777777" w:rsidR="001632F2" w:rsidRPr="000A5C5D" w:rsidRDefault="001632F2" w:rsidP="001632F2">
      <w:pPr>
        <w:rPr>
          <w:b/>
        </w:rPr>
      </w:pPr>
    </w:p>
    <w:p w14:paraId="37F4953E" w14:textId="77777777" w:rsidR="001632F2" w:rsidRPr="000A5C5D" w:rsidRDefault="001632F2" w:rsidP="001632F2">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6"/>
        <w:gridCol w:w="1564"/>
        <w:gridCol w:w="1560"/>
        <w:gridCol w:w="1565"/>
        <w:gridCol w:w="2077"/>
        <w:gridCol w:w="1353"/>
      </w:tblGrid>
      <w:tr w:rsidR="001632F2" w:rsidRPr="000A5C5D" w14:paraId="1803C3F1" w14:textId="77777777" w:rsidTr="00832ECA">
        <w:tc>
          <w:tcPr>
            <w:tcW w:w="993" w:type="dxa"/>
            <w:shd w:val="clear" w:color="auto" w:fill="D9D9D9"/>
          </w:tcPr>
          <w:p w14:paraId="3D0E3AF3" w14:textId="77777777" w:rsidR="001632F2" w:rsidRPr="000A5C5D" w:rsidRDefault="001632F2" w:rsidP="00832ECA">
            <w:pPr>
              <w:pStyle w:val="BodyText3"/>
              <w:spacing w:before="60" w:after="60"/>
              <w:rPr>
                <w:sz w:val="20"/>
                <w:lang w:val="en-GB"/>
              </w:rPr>
            </w:pPr>
            <w:r w:rsidRPr="000A5C5D">
              <w:rPr>
                <w:sz w:val="20"/>
                <w:lang w:val="en-GB"/>
              </w:rPr>
              <w:t>Test no.</w:t>
            </w:r>
          </w:p>
          <w:p w14:paraId="65F8446E" w14:textId="77777777" w:rsidR="001632F2" w:rsidRPr="000A5C5D" w:rsidRDefault="001632F2" w:rsidP="00832ECA">
            <w:pPr>
              <w:pStyle w:val="BodyText3"/>
              <w:spacing w:before="60" w:after="60"/>
              <w:rPr>
                <w:sz w:val="20"/>
                <w:lang w:val="en-GB"/>
              </w:rPr>
            </w:pPr>
            <w:r w:rsidRPr="000A5C5D">
              <w:rPr>
                <w:sz w:val="20"/>
                <w:lang w:val="en-GB"/>
              </w:rPr>
              <w:t>[-]</w:t>
            </w:r>
          </w:p>
        </w:tc>
        <w:tc>
          <w:tcPr>
            <w:tcW w:w="1606" w:type="dxa"/>
            <w:shd w:val="clear" w:color="auto" w:fill="D9D9D9"/>
          </w:tcPr>
          <w:p w14:paraId="00662D18"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nom</w:t>
            </w:r>
          </w:p>
          <w:p w14:paraId="6ADCB23B" w14:textId="77777777" w:rsidR="001632F2" w:rsidRPr="000A5C5D" w:rsidRDefault="001632F2" w:rsidP="00832ECA">
            <w:pPr>
              <w:pStyle w:val="BodyText3"/>
              <w:spacing w:before="60" w:after="60"/>
              <w:rPr>
                <w:sz w:val="20"/>
                <w:lang w:val="en-GB"/>
              </w:rPr>
            </w:pPr>
            <w:r w:rsidRPr="000A5C5D">
              <w:rPr>
                <w:sz w:val="20"/>
                <w:lang w:val="en-GB"/>
              </w:rPr>
              <w:t>[L]</w:t>
            </w:r>
          </w:p>
        </w:tc>
        <w:tc>
          <w:tcPr>
            <w:tcW w:w="1606" w:type="dxa"/>
            <w:shd w:val="clear" w:color="auto" w:fill="D9D9D9"/>
          </w:tcPr>
          <w:p w14:paraId="2FAE6A56"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i</w:t>
            </w:r>
          </w:p>
          <w:p w14:paraId="5132327E" w14:textId="77777777" w:rsidR="001632F2" w:rsidRPr="000A5C5D" w:rsidRDefault="001632F2" w:rsidP="00832ECA">
            <w:pPr>
              <w:pStyle w:val="BodyText3"/>
              <w:spacing w:before="60" w:after="60"/>
              <w:rPr>
                <w:sz w:val="20"/>
                <w:lang w:val="en-GB"/>
              </w:rPr>
            </w:pPr>
            <w:r w:rsidRPr="000A5C5D">
              <w:rPr>
                <w:sz w:val="20"/>
                <w:lang w:val="en-GB"/>
              </w:rPr>
              <w:t>[L]</w:t>
            </w:r>
          </w:p>
        </w:tc>
        <w:tc>
          <w:tcPr>
            <w:tcW w:w="1607" w:type="dxa"/>
            <w:shd w:val="clear" w:color="auto" w:fill="D9D9D9"/>
          </w:tcPr>
          <w:p w14:paraId="0DC7F008" w14:textId="77777777" w:rsidR="001632F2" w:rsidRPr="000A5C5D" w:rsidRDefault="001632F2" w:rsidP="00832ECA">
            <w:pPr>
              <w:pStyle w:val="BodyText3"/>
              <w:spacing w:before="60" w:after="60"/>
              <w:rPr>
                <w:sz w:val="20"/>
                <w:lang w:val="en-GB"/>
              </w:rPr>
            </w:pPr>
            <w:r w:rsidRPr="000A5C5D">
              <w:rPr>
                <w:i/>
                <w:sz w:val="20"/>
                <w:lang w:val="en-GB"/>
              </w:rPr>
              <w:t>V</w:t>
            </w:r>
            <w:r w:rsidRPr="000A5C5D">
              <w:rPr>
                <w:sz w:val="20"/>
                <w:vertAlign w:val="subscript"/>
                <w:lang w:val="en-GB"/>
              </w:rPr>
              <w:t>nom</w:t>
            </w:r>
            <w:r w:rsidRPr="000A5C5D">
              <w:rPr>
                <w:sz w:val="20"/>
                <w:lang w:val="en-GB"/>
              </w:rPr>
              <w:t xml:space="preserve"> – </w:t>
            </w:r>
            <w:r w:rsidRPr="000A5C5D">
              <w:rPr>
                <w:i/>
                <w:sz w:val="20"/>
                <w:lang w:val="en-GB"/>
              </w:rPr>
              <w:t>V</w:t>
            </w:r>
            <w:r w:rsidRPr="000A5C5D">
              <w:rPr>
                <w:sz w:val="20"/>
                <w:vertAlign w:val="subscript"/>
                <w:lang w:val="en-GB"/>
              </w:rPr>
              <w:t>i</w:t>
            </w:r>
          </w:p>
          <w:p w14:paraId="4A5017BB" w14:textId="77777777" w:rsidR="001632F2" w:rsidRPr="000A5C5D" w:rsidRDefault="001632F2" w:rsidP="00832ECA">
            <w:pPr>
              <w:pStyle w:val="BodyText3"/>
              <w:spacing w:before="60" w:after="60"/>
              <w:rPr>
                <w:sz w:val="20"/>
                <w:lang w:val="en-GB"/>
              </w:rPr>
            </w:pPr>
            <w:r w:rsidRPr="000A5C5D">
              <w:rPr>
                <w:sz w:val="20"/>
                <w:lang w:val="en-GB"/>
              </w:rPr>
              <w:t>[L]</w:t>
            </w:r>
          </w:p>
        </w:tc>
        <w:tc>
          <w:tcPr>
            <w:tcW w:w="2127" w:type="dxa"/>
            <w:shd w:val="clear" w:color="auto" w:fill="D9D9D9"/>
          </w:tcPr>
          <w:p w14:paraId="7DAB3CF1" w14:textId="77777777" w:rsidR="001632F2" w:rsidRPr="000A5C5D" w:rsidRDefault="001632F2" w:rsidP="00832ECA">
            <w:pPr>
              <w:pStyle w:val="BodyText3"/>
              <w:spacing w:before="60" w:after="60"/>
              <w:rPr>
                <w:sz w:val="20"/>
                <w:lang w:val="en-GB"/>
              </w:rPr>
            </w:pPr>
            <w:r w:rsidRPr="000A5C5D">
              <w:rPr>
                <w:sz w:val="20"/>
                <w:lang w:val="en-GB"/>
              </w:rPr>
              <w:t>Hose reel present</w:t>
            </w:r>
          </w:p>
          <w:p w14:paraId="2D4DEBDA" w14:textId="77777777" w:rsidR="001632F2" w:rsidRPr="000A5C5D" w:rsidRDefault="001632F2" w:rsidP="00832ECA">
            <w:pPr>
              <w:pStyle w:val="BodyText3"/>
              <w:spacing w:before="60" w:after="60"/>
              <w:rPr>
                <w:sz w:val="20"/>
                <w:lang w:val="en-GB"/>
              </w:rPr>
            </w:pPr>
            <w:r w:rsidRPr="000A5C5D">
              <w:rPr>
                <w:sz w:val="20"/>
                <w:lang w:val="en-GB"/>
              </w:rPr>
              <w:t>[yes/no]</w:t>
            </w:r>
          </w:p>
        </w:tc>
        <w:tc>
          <w:tcPr>
            <w:tcW w:w="1383" w:type="dxa"/>
            <w:shd w:val="clear" w:color="auto" w:fill="D9D9D9"/>
          </w:tcPr>
          <w:p w14:paraId="215DDF3E" w14:textId="77777777" w:rsidR="001632F2" w:rsidRPr="000A5C5D" w:rsidRDefault="001632F2" w:rsidP="00832ECA">
            <w:pPr>
              <w:pStyle w:val="BodyText3"/>
              <w:spacing w:before="60" w:after="60"/>
              <w:rPr>
                <w:sz w:val="20"/>
                <w:lang w:val="en-GB"/>
              </w:rPr>
            </w:pPr>
            <w:r w:rsidRPr="000A5C5D">
              <w:rPr>
                <w:sz w:val="20"/>
                <w:lang w:val="en-GB"/>
              </w:rPr>
              <w:t>MPE</w:t>
            </w:r>
          </w:p>
          <w:p w14:paraId="294A0738" w14:textId="77777777" w:rsidR="001632F2" w:rsidRPr="000A5C5D" w:rsidRDefault="001632F2" w:rsidP="00832ECA">
            <w:pPr>
              <w:pStyle w:val="BodyText3"/>
              <w:spacing w:before="60" w:after="60"/>
              <w:rPr>
                <w:sz w:val="20"/>
                <w:lang w:val="en-GB"/>
              </w:rPr>
            </w:pPr>
            <w:r w:rsidRPr="000A5C5D">
              <w:rPr>
                <w:sz w:val="20"/>
                <w:lang w:val="en-GB"/>
              </w:rPr>
              <w:t>[L]</w:t>
            </w:r>
          </w:p>
        </w:tc>
      </w:tr>
    </w:tbl>
    <w:p w14:paraId="6380AACC" w14:textId="77777777" w:rsidR="001632F2" w:rsidRPr="000A5C5D" w:rsidRDefault="001632F2" w:rsidP="001632F2">
      <w:pPr>
        <w:rPr>
          <w:sz w:val="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606"/>
        <w:gridCol w:w="1606"/>
        <w:gridCol w:w="1607"/>
        <w:gridCol w:w="2127"/>
        <w:gridCol w:w="1417"/>
      </w:tblGrid>
      <w:tr w:rsidR="001632F2" w:rsidRPr="000A5C5D" w14:paraId="331C1D23" w14:textId="77777777" w:rsidTr="00832ECA">
        <w:tc>
          <w:tcPr>
            <w:tcW w:w="993" w:type="dxa"/>
            <w:vAlign w:val="center"/>
          </w:tcPr>
          <w:p w14:paraId="5A25416E" w14:textId="77777777" w:rsidR="001632F2" w:rsidRPr="000A5C5D" w:rsidRDefault="001632F2" w:rsidP="00832ECA">
            <w:pPr>
              <w:pStyle w:val="BodyText3"/>
              <w:jc w:val="left"/>
              <w:rPr>
                <w:sz w:val="20"/>
                <w:lang w:val="en-GB"/>
              </w:rPr>
            </w:pPr>
          </w:p>
        </w:tc>
        <w:tc>
          <w:tcPr>
            <w:tcW w:w="1606" w:type="dxa"/>
          </w:tcPr>
          <w:p w14:paraId="624BF353" w14:textId="77777777" w:rsidR="001632F2" w:rsidRPr="000A5C5D" w:rsidRDefault="001632F2" w:rsidP="00832ECA">
            <w:pPr>
              <w:pStyle w:val="BodyText3"/>
              <w:rPr>
                <w:sz w:val="20"/>
                <w:lang w:val="en-GB"/>
              </w:rPr>
            </w:pPr>
          </w:p>
        </w:tc>
        <w:tc>
          <w:tcPr>
            <w:tcW w:w="1606" w:type="dxa"/>
          </w:tcPr>
          <w:p w14:paraId="16C2933E" w14:textId="77777777" w:rsidR="001632F2" w:rsidRPr="000A5C5D" w:rsidRDefault="001632F2" w:rsidP="00832ECA">
            <w:pPr>
              <w:pStyle w:val="BodyText3"/>
              <w:rPr>
                <w:sz w:val="20"/>
                <w:lang w:val="en-GB"/>
              </w:rPr>
            </w:pPr>
          </w:p>
        </w:tc>
        <w:tc>
          <w:tcPr>
            <w:tcW w:w="1607" w:type="dxa"/>
          </w:tcPr>
          <w:p w14:paraId="41976E11" w14:textId="77777777" w:rsidR="001632F2" w:rsidRPr="000A5C5D" w:rsidRDefault="001632F2" w:rsidP="00832ECA">
            <w:pPr>
              <w:pStyle w:val="BodyText3"/>
              <w:rPr>
                <w:sz w:val="20"/>
                <w:lang w:val="en-GB"/>
              </w:rPr>
            </w:pPr>
          </w:p>
        </w:tc>
        <w:tc>
          <w:tcPr>
            <w:tcW w:w="2127" w:type="dxa"/>
          </w:tcPr>
          <w:p w14:paraId="69665305" w14:textId="77777777" w:rsidR="001632F2" w:rsidRPr="000A5C5D" w:rsidRDefault="001632F2" w:rsidP="00832ECA">
            <w:pPr>
              <w:pStyle w:val="BodyText3"/>
              <w:rPr>
                <w:sz w:val="20"/>
                <w:lang w:val="en-GB"/>
              </w:rPr>
            </w:pPr>
          </w:p>
        </w:tc>
        <w:tc>
          <w:tcPr>
            <w:tcW w:w="1417" w:type="dxa"/>
          </w:tcPr>
          <w:p w14:paraId="158BE6A6" w14:textId="77777777" w:rsidR="001632F2" w:rsidRPr="000A5C5D" w:rsidRDefault="001632F2" w:rsidP="00832ECA">
            <w:pPr>
              <w:pStyle w:val="BodyText3"/>
              <w:rPr>
                <w:sz w:val="20"/>
                <w:lang w:val="en-GB"/>
              </w:rPr>
            </w:pPr>
          </w:p>
        </w:tc>
      </w:tr>
      <w:tr w:rsidR="001632F2" w:rsidRPr="000A5C5D" w14:paraId="77DFC994" w14:textId="77777777" w:rsidTr="00832ECA">
        <w:tc>
          <w:tcPr>
            <w:tcW w:w="993" w:type="dxa"/>
            <w:vAlign w:val="center"/>
          </w:tcPr>
          <w:p w14:paraId="58968F58" w14:textId="77777777" w:rsidR="001632F2" w:rsidRPr="000A5C5D" w:rsidRDefault="001632F2" w:rsidP="00832ECA">
            <w:pPr>
              <w:pStyle w:val="BodyText3"/>
              <w:jc w:val="left"/>
              <w:rPr>
                <w:sz w:val="20"/>
                <w:lang w:val="en-GB"/>
              </w:rPr>
            </w:pPr>
          </w:p>
        </w:tc>
        <w:tc>
          <w:tcPr>
            <w:tcW w:w="1606" w:type="dxa"/>
          </w:tcPr>
          <w:p w14:paraId="230615B0" w14:textId="77777777" w:rsidR="001632F2" w:rsidRPr="000A5C5D" w:rsidRDefault="001632F2" w:rsidP="00832ECA">
            <w:pPr>
              <w:pStyle w:val="BodyText3"/>
              <w:rPr>
                <w:sz w:val="20"/>
                <w:lang w:val="en-GB"/>
              </w:rPr>
            </w:pPr>
          </w:p>
        </w:tc>
        <w:tc>
          <w:tcPr>
            <w:tcW w:w="1606" w:type="dxa"/>
          </w:tcPr>
          <w:p w14:paraId="3B7AB7EF" w14:textId="77777777" w:rsidR="001632F2" w:rsidRPr="000A5C5D" w:rsidRDefault="001632F2" w:rsidP="00832ECA">
            <w:pPr>
              <w:pStyle w:val="BodyText3"/>
              <w:rPr>
                <w:sz w:val="20"/>
                <w:lang w:val="en-GB"/>
              </w:rPr>
            </w:pPr>
          </w:p>
        </w:tc>
        <w:tc>
          <w:tcPr>
            <w:tcW w:w="1607" w:type="dxa"/>
          </w:tcPr>
          <w:p w14:paraId="6DEF3219" w14:textId="77777777" w:rsidR="001632F2" w:rsidRPr="000A5C5D" w:rsidRDefault="001632F2" w:rsidP="00832ECA">
            <w:pPr>
              <w:pStyle w:val="BodyText3"/>
              <w:rPr>
                <w:sz w:val="20"/>
                <w:lang w:val="en-GB"/>
              </w:rPr>
            </w:pPr>
          </w:p>
        </w:tc>
        <w:tc>
          <w:tcPr>
            <w:tcW w:w="2127" w:type="dxa"/>
          </w:tcPr>
          <w:p w14:paraId="0C61E6F7" w14:textId="77777777" w:rsidR="001632F2" w:rsidRPr="000A5C5D" w:rsidRDefault="001632F2" w:rsidP="00832ECA">
            <w:pPr>
              <w:pStyle w:val="BodyText3"/>
              <w:rPr>
                <w:sz w:val="20"/>
                <w:lang w:val="en-GB"/>
              </w:rPr>
            </w:pPr>
          </w:p>
        </w:tc>
        <w:tc>
          <w:tcPr>
            <w:tcW w:w="1417" w:type="dxa"/>
          </w:tcPr>
          <w:p w14:paraId="22E64B34" w14:textId="77777777" w:rsidR="001632F2" w:rsidRPr="000A5C5D" w:rsidRDefault="001632F2" w:rsidP="00832ECA">
            <w:pPr>
              <w:pStyle w:val="BodyText3"/>
              <w:rPr>
                <w:sz w:val="20"/>
                <w:lang w:val="en-GB"/>
              </w:rPr>
            </w:pPr>
          </w:p>
        </w:tc>
      </w:tr>
    </w:tbl>
    <w:p w14:paraId="5F451BBD" w14:textId="77777777" w:rsidR="001632F2" w:rsidRPr="000A5C5D" w:rsidRDefault="001632F2" w:rsidP="001632F2">
      <w:pPr>
        <w:rPr>
          <w: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65A79FD" w14:textId="77777777" w:rsidTr="00832ECA">
        <w:trPr>
          <w:cantSplit/>
          <w:trHeight w:val="325"/>
        </w:trPr>
        <w:tc>
          <w:tcPr>
            <w:tcW w:w="1259" w:type="dxa"/>
            <w:tcBorders>
              <w:bottom w:val="single" w:sz="6" w:space="0" w:color="auto"/>
            </w:tcBorders>
            <w:vAlign w:val="center"/>
          </w:tcPr>
          <w:p w14:paraId="79460DEE"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B1C157E" w14:textId="77777777" w:rsidTr="00832ECA">
              <w:tc>
                <w:tcPr>
                  <w:tcW w:w="518" w:type="dxa"/>
                </w:tcPr>
                <w:p w14:paraId="0F914F5C" w14:textId="77777777" w:rsidR="001632F2" w:rsidRPr="000A5C5D" w:rsidRDefault="001632F2" w:rsidP="00832ECA">
                  <w:pPr>
                    <w:spacing w:before="4" w:after="4"/>
                    <w:jc w:val="center"/>
                    <w:rPr>
                      <w:bCs/>
                    </w:rPr>
                  </w:pPr>
                </w:p>
              </w:tc>
              <w:tc>
                <w:tcPr>
                  <w:tcW w:w="1162" w:type="dxa"/>
                  <w:tcBorders>
                    <w:top w:val="nil"/>
                    <w:bottom w:val="nil"/>
                    <w:right w:val="nil"/>
                  </w:tcBorders>
                </w:tcPr>
                <w:p w14:paraId="549E457A" w14:textId="77777777" w:rsidR="001632F2" w:rsidRPr="000A5C5D" w:rsidRDefault="001632F2" w:rsidP="00832ECA">
                  <w:pPr>
                    <w:spacing w:before="4" w:after="4"/>
                    <w:jc w:val="center"/>
                    <w:rPr>
                      <w:bCs/>
                    </w:rPr>
                  </w:pPr>
                  <w:r w:rsidRPr="000A5C5D">
                    <w:rPr>
                      <w:bCs/>
                    </w:rPr>
                    <w:t>Yes</w:t>
                  </w:r>
                </w:p>
              </w:tc>
              <w:tc>
                <w:tcPr>
                  <w:tcW w:w="500" w:type="dxa"/>
                </w:tcPr>
                <w:p w14:paraId="56DC36FB" w14:textId="77777777" w:rsidR="001632F2" w:rsidRPr="000A5C5D" w:rsidRDefault="001632F2" w:rsidP="00832ECA">
                  <w:pPr>
                    <w:spacing w:before="4" w:after="4"/>
                    <w:jc w:val="center"/>
                    <w:rPr>
                      <w:bCs/>
                    </w:rPr>
                  </w:pPr>
                </w:p>
              </w:tc>
              <w:tc>
                <w:tcPr>
                  <w:tcW w:w="1060" w:type="dxa"/>
                  <w:tcBorders>
                    <w:top w:val="nil"/>
                    <w:bottom w:val="nil"/>
                    <w:right w:val="nil"/>
                  </w:tcBorders>
                </w:tcPr>
                <w:p w14:paraId="593616F8" w14:textId="77777777" w:rsidR="001632F2" w:rsidRPr="000A5C5D" w:rsidRDefault="001632F2" w:rsidP="00832ECA">
                  <w:pPr>
                    <w:spacing w:before="4" w:after="4"/>
                    <w:jc w:val="center"/>
                    <w:rPr>
                      <w:bCs/>
                    </w:rPr>
                  </w:pPr>
                  <w:r w:rsidRPr="000A5C5D">
                    <w:rPr>
                      <w:bCs/>
                    </w:rPr>
                    <w:t>No</w:t>
                  </w:r>
                </w:p>
              </w:tc>
            </w:tr>
          </w:tbl>
          <w:p w14:paraId="4F713DBE" w14:textId="77777777" w:rsidR="001632F2" w:rsidRPr="000A5C5D" w:rsidRDefault="001632F2" w:rsidP="00832ECA">
            <w:pPr>
              <w:spacing w:before="4" w:after="4"/>
              <w:jc w:val="center"/>
              <w:rPr>
                <w:bCs/>
              </w:rPr>
            </w:pPr>
          </w:p>
        </w:tc>
      </w:tr>
    </w:tbl>
    <w:p w14:paraId="1806C231" w14:textId="77777777" w:rsidR="001632F2" w:rsidRPr="000A5C5D" w:rsidRDefault="001632F2" w:rsidP="001632F2">
      <w:pPr>
        <w:rPr>
          <w:b/>
        </w:rPr>
      </w:pPr>
    </w:p>
    <w:p w14:paraId="56549F20" w14:textId="77777777" w:rsidR="001632F2" w:rsidRPr="000A5C5D" w:rsidRDefault="001632F2" w:rsidP="001632F2">
      <w:pPr>
        <w:rPr>
          <w:sz w:val="20"/>
          <w:szCs w:val="20"/>
        </w:rPr>
      </w:pPr>
    </w:p>
    <w:p w14:paraId="076979DA" w14:textId="77777777" w:rsidR="001632F2" w:rsidRPr="000A5C5D" w:rsidRDefault="001632F2" w:rsidP="001632F2">
      <w:pPr>
        <w:pStyle w:val="BodyText3"/>
        <w:jc w:val="left"/>
        <w:rPr>
          <w:sz w:val="20"/>
          <w:lang w:val="en-GB"/>
        </w:rPr>
      </w:pPr>
      <w:r w:rsidRPr="000A5C5D">
        <w:rPr>
          <w:sz w:val="20"/>
          <w:lang w:val="en-GB"/>
        </w:rPr>
        <w:t>Remarks:</w:t>
      </w:r>
    </w:p>
    <w:p w14:paraId="747450E5" w14:textId="77777777" w:rsidR="001632F2" w:rsidRPr="000A5C5D" w:rsidRDefault="001632F2" w:rsidP="001632F2">
      <w:pPr>
        <w:pStyle w:val="BodyText3"/>
        <w:jc w:val="left"/>
        <w:rPr>
          <w:sz w:val="20"/>
          <w:lang w:val="en-GB"/>
        </w:rPr>
      </w:pPr>
    </w:p>
    <w:p w14:paraId="2D5063F1" w14:textId="77777777" w:rsidR="001632F2" w:rsidRPr="000A5C5D" w:rsidRDefault="001632F2" w:rsidP="001632F2">
      <w:pPr>
        <w:pStyle w:val="BodyText3"/>
        <w:jc w:val="left"/>
        <w:rPr>
          <w:sz w:val="20"/>
          <w:lang w:val="en-GB"/>
        </w:rPr>
      </w:pPr>
    </w:p>
    <w:p w14:paraId="0016ED0C" w14:textId="77777777" w:rsidR="001632F2" w:rsidRPr="000A5C5D" w:rsidRDefault="001632F2" w:rsidP="001632F2">
      <w:pPr>
        <w:pStyle w:val="BodyText3"/>
        <w:jc w:val="left"/>
        <w:rPr>
          <w:sz w:val="20"/>
          <w:lang w:val="en-GB"/>
        </w:rPr>
      </w:pPr>
    </w:p>
    <w:p w14:paraId="0A908655" w14:textId="77777777" w:rsidR="001632F2" w:rsidRPr="000A5C5D" w:rsidRDefault="001632F2" w:rsidP="001632F2">
      <w:pPr>
        <w:pStyle w:val="BodyText3"/>
        <w:jc w:val="left"/>
        <w:rPr>
          <w:sz w:val="20"/>
          <w:lang w:val="en-GB"/>
        </w:rPr>
      </w:pPr>
    </w:p>
    <w:p w14:paraId="657E1B5B" w14:textId="77777777" w:rsidR="001632F2" w:rsidRPr="000A5C5D" w:rsidRDefault="001632F2" w:rsidP="001632F2">
      <w:pPr>
        <w:pStyle w:val="BodyText3"/>
        <w:spacing w:after="60"/>
        <w:jc w:val="left"/>
        <w:rPr>
          <w:sz w:val="20"/>
          <w:lang w:val="en-GB"/>
        </w:rPr>
      </w:pPr>
      <w:r w:rsidRPr="000A5C5D">
        <w:rPr>
          <w:i/>
          <w:sz w:val="20"/>
          <w:lang w:val="en-GB"/>
        </w:rPr>
        <w:t>Note</w:t>
      </w:r>
      <w:r>
        <w:rPr>
          <w:i/>
          <w:sz w:val="20"/>
          <w:lang w:val="en-GB"/>
        </w:rPr>
        <w:t>s</w:t>
      </w:r>
      <w:r w:rsidRPr="000A5C5D">
        <w:rPr>
          <w:sz w:val="20"/>
          <w:lang w:val="en-GB"/>
        </w:rPr>
        <w:t>:</w:t>
      </w:r>
      <w:r w:rsidRPr="000A5C5D">
        <w:rPr>
          <w:sz w:val="20"/>
          <w:lang w:val="en-GB"/>
        </w:rPr>
        <w:tab/>
      </w:r>
      <w:r w:rsidRPr="000A5C5D">
        <w:rPr>
          <w:i/>
          <w:sz w:val="20"/>
          <w:lang w:val="en-GB"/>
        </w:rPr>
        <w:t>E</w:t>
      </w:r>
      <w:r w:rsidRPr="000A5C5D">
        <w:rPr>
          <w:sz w:val="20"/>
          <w:lang w:val="en-GB"/>
        </w:rPr>
        <w:t xml:space="preserve"> = </w:t>
      </w:r>
      <w:r w:rsidRPr="000A5C5D">
        <w:rPr>
          <w:i/>
          <w:sz w:val="20"/>
          <w:lang w:val="en-GB"/>
        </w:rPr>
        <w:t>V</w:t>
      </w:r>
      <w:r w:rsidRPr="000A5C5D">
        <w:rPr>
          <w:sz w:val="20"/>
          <w:vertAlign w:val="subscript"/>
          <w:lang w:val="en-GB"/>
        </w:rPr>
        <w:t>nom</w:t>
      </w:r>
      <w:r w:rsidRPr="000A5C5D">
        <w:rPr>
          <w:sz w:val="20"/>
          <w:lang w:val="en-GB"/>
        </w:rPr>
        <w:t xml:space="preserve"> – </w:t>
      </w:r>
      <w:r w:rsidRPr="000A5C5D">
        <w:rPr>
          <w:i/>
          <w:sz w:val="20"/>
          <w:lang w:val="en-GB"/>
        </w:rPr>
        <w:t>V</w:t>
      </w:r>
      <w:r w:rsidRPr="000A5C5D">
        <w:rPr>
          <w:sz w:val="20"/>
          <w:vertAlign w:val="subscript"/>
          <w:lang w:val="en-GB"/>
        </w:rPr>
        <w:t>i</w:t>
      </w:r>
    </w:p>
    <w:p w14:paraId="31EC6D8F" w14:textId="77777777" w:rsidR="001632F2" w:rsidRPr="000A5C5D" w:rsidRDefault="001632F2" w:rsidP="001632F2">
      <w:pPr>
        <w:pStyle w:val="BodyText3"/>
        <w:spacing w:after="60"/>
        <w:jc w:val="left"/>
        <w:rPr>
          <w:sz w:val="20"/>
          <w:lang w:val="en-GB"/>
        </w:rPr>
      </w:pPr>
      <w:r w:rsidRPr="000A5C5D">
        <w:rPr>
          <w:sz w:val="20"/>
          <w:lang w:val="en-GB"/>
        </w:rPr>
        <w:tab/>
      </w:r>
      <w:r w:rsidRPr="000A5C5D">
        <w:rPr>
          <w:i/>
          <w:sz w:val="20"/>
          <w:lang w:val="en-GB"/>
        </w:rPr>
        <w:t>V</w:t>
      </w:r>
      <w:r w:rsidRPr="000A5C5D">
        <w:rPr>
          <w:sz w:val="20"/>
          <w:vertAlign w:val="subscript"/>
          <w:lang w:val="en-GB"/>
        </w:rPr>
        <w:t>nom</w:t>
      </w:r>
      <w:r w:rsidRPr="000A5C5D">
        <w:rPr>
          <w:sz w:val="20"/>
          <w:lang w:val="en-GB"/>
        </w:rPr>
        <w:t xml:space="preserve"> is the nominal volume between the anti-drain device and the hose closing device</w:t>
      </w:r>
    </w:p>
    <w:p w14:paraId="5633E61B" w14:textId="77777777" w:rsidR="001632F2" w:rsidRPr="000A5C5D" w:rsidRDefault="001632F2" w:rsidP="001632F2">
      <w:pPr>
        <w:pStyle w:val="BodyText3"/>
        <w:spacing w:after="60"/>
        <w:jc w:val="left"/>
        <w:rPr>
          <w:sz w:val="20"/>
          <w:lang w:val="en-GB"/>
        </w:rPr>
      </w:pPr>
      <w:r w:rsidRPr="000A5C5D">
        <w:rPr>
          <w:sz w:val="20"/>
          <w:lang w:val="en-GB"/>
        </w:rPr>
        <w:tab/>
        <w:t xml:space="preserve">MPE = 2 </w:t>
      </w:r>
      <w:r w:rsidRPr="000A5C5D">
        <w:rPr>
          <w:lang w:val="en-GB"/>
        </w:rPr>
        <w:t>×</w:t>
      </w:r>
      <w:r w:rsidRPr="000A5C5D">
        <w:rPr>
          <w:sz w:val="20"/>
          <w:lang w:val="en-GB"/>
        </w:rPr>
        <w:t xml:space="preserve"> </w:t>
      </w:r>
      <w:r w:rsidRPr="000A5C5D">
        <w:rPr>
          <w:i/>
          <w:sz w:val="20"/>
          <w:lang w:val="en-GB"/>
        </w:rPr>
        <w:t>E</w:t>
      </w:r>
      <w:r w:rsidRPr="000A5C5D">
        <w:rPr>
          <w:sz w:val="20"/>
          <w:vertAlign w:val="subscript"/>
          <w:lang w:val="en-GB"/>
        </w:rPr>
        <w:t>min</w:t>
      </w:r>
      <w:r w:rsidRPr="000A5C5D">
        <w:rPr>
          <w:sz w:val="20"/>
          <w:lang w:val="en-GB"/>
        </w:rPr>
        <w:t xml:space="preserve"> if hose reel is present</w:t>
      </w:r>
    </w:p>
    <w:p w14:paraId="200F8DE0" w14:textId="77777777" w:rsidR="001632F2" w:rsidRPr="00B03BC6" w:rsidRDefault="001632F2" w:rsidP="001632F2">
      <w:pPr>
        <w:pStyle w:val="Heading5"/>
        <w:ind w:left="709" w:hanging="709"/>
        <w:rPr>
          <w:b w:val="0"/>
          <w:sz w:val="20"/>
        </w:rPr>
      </w:pPr>
      <w:r w:rsidRPr="00B03BC6">
        <w:rPr>
          <w:b w:val="0"/>
          <w:sz w:val="20"/>
        </w:rPr>
        <w:tab/>
        <w:t xml:space="preserve">MPE = </w:t>
      </w:r>
      <w:r w:rsidRPr="00B03BC6">
        <w:rPr>
          <w:b w:val="0"/>
          <w:i/>
          <w:sz w:val="20"/>
        </w:rPr>
        <w:t>E</w:t>
      </w:r>
      <w:r w:rsidRPr="00B03BC6">
        <w:rPr>
          <w:b w:val="0"/>
          <w:sz w:val="20"/>
          <w:vertAlign w:val="subscript"/>
        </w:rPr>
        <w:t>min</w:t>
      </w:r>
      <w:r w:rsidRPr="00B03BC6">
        <w:rPr>
          <w:b w:val="0"/>
          <w:sz w:val="20"/>
        </w:rPr>
        <w:t xml:space="preserve"> if hose reel is not present</w:t>
      </w:r>
    </w:p>
    <w:p w14:paraId="0FC28BB7" w14:textId="77777777" w:rsidR="001632F2" w:rsidRPr="00532AE3" w:rsidRDefault="001632F2" w:rsidP="001632F2">
      <w:pPr>
        <w:pStyle w:val="Heading5"/>
      </w:pPr>
      <w:r w:rsidRPr="000A5C5D">
        <w:rPr>
          <w:sz w:val="20"/>
        </w:rPr>
        <w:br w:type="page"/>
      </w:r>
      <w:r w:rsidRPr="00532AE3">
        <w:t>F.8.8.2.2</w:t>
      </w:r>
      <w:r w:rsidRPr="00532AE3">
        <w:tab/>
        <w:t>Receiving measuring systems (R 117-2, E.6.2.1)</w:t>
      </w:r>
    </w:p>
    <w:p w14:paraId="3576ADF1" w14:textId="77777777" w:rsidR="001632F2" w:rsidRPr="00532AE3" w:rsidRDefault="001632F2" w:rsidP="001632F2">
      <w:pPr>
        <w:rPr>
          <w:b/>
        </w:rPr>
      </w:pPr>
    </w:p>
    <w:p w14:paraId="24FBD4D0" w14:textId="77777777" w:rsidR="001632F2" w:rsidRPr="00532AE3" w:rsidRDefault="001632F2" w:rsidP="001632F2">
      <w:pPr>
        <w:pStyle w:val="Heading6"/>
        <w:rPr>
          <w:color w:val="auto"/>
        </w:rPr>
      </w:pPr>
      <w:r w:rsidRPr="00532AE3">
        <w:rPr>
          <w:color w:val="auto"/>
        </w:rPr>
        <w:t>F.8.8.2.2.1</w:t>
      </w:r>
      <w:r w:rsidRPr="00532AE3">
        <w:rPr>
          <w:color w:val="auto"/>
        </w:rPr>
        <w:tab/>
        <w:t>Accuracy (R 117-2, E.6.2.1)</w:t>
      </w:r>
    </w:p>
    <w:p w14:paraId="6C1FF65E" w14:textId="77777777" w:rsidR="001632F2" w:rsidRPr="000A5C5D" w:rsidRDefault="001632F2" w:rsidP="001632F2">
      <w:pPr>
        <w:rPr>
          <w:b/>
          <w:color w:val="000000"/>
        </w:rPr>
      </w:pPr>
    </w:p>
    <w:p w14:paraId="213B66F1" w14:textId="77777777" w:rsidR="001632F2" w:rsidRPr="000A5C5D" w:rsidRDefault="001632F2" w:rsidP="001632F2">
      <w:pPr>
        <w:rPr>
          <w:b/>
          <w:sz w:val="20"/>
          <w:szCs w:val="20"/>
        </w:rPr>
      </w:pPr>
      <w:r w:rsidRPr="000A5C5D">
        <w:rPr>
          <w:b/>
          <w:sz w:val="20"/>
          <w:szCs w:val="20"/>
        </w:rPr>
        <w:t>1)</w:t>
      </w:r>
      <w:r w:rsidRPr="000A5C5D">
        <w:rPr>
          <w:b/>
          <w:sz w:val="20"/>
          <w:szCs w:val="20"/>
        </w:rPr>
        <w:tab/>
        <w:t>Gravimetric procedure by receiving the liquid from a tank on a balance</w:t>
      </w:r>
    </w:p>
    <w:p w14:paraId="7EE8E983"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504444B" w14:textId="77777777" w:rsidTr="00832ECA">
        <w:tc>
          <w:tcPr>
            <w:tcW w:w="1668" w:type="dxa"/>
          </w:tcPr>
          <w:p w14:paraId="48534F1C" w14:textId="77777777" w:rsidR="001632F2" w:rsidRPr="000A5C5D" w:rsidRDefault="001632F2" w:rsidP="00832ECA">
            <w:pPr>
              <w:rPr>
                <w:sz w:val="20"/>
                <w:szCs w:val="20"/>
              </w:rPr>
            </w:pPr>
            <w:r w:rsidRPr="000A5C5D">
              <w:rPr>
                <w:sz w:val="20"/>
                <w:szCs w:val="20"/>
              </w:rPr>
              <w:t>Application no.:</w:t>
            </w:r>
          </w:p>
        </w:tc>
        <w:tc>
          <w:tcPr>
            <w:tcW w:w="2693" w:type="dxa"/>
          </w:tcPr>
          <w:p w14:paraId="3F0EBD37" w14:textId="77777777" w:rsidR="001632F2" w:rsidRPr="000A5C5D" w:rsidRDefault="001632F2" w:rsidP="00832ECA">
            <w:pPr>
              <w:rPr>
                <w:sz w:val="20"/>
                <w:szCs w:val="20"/>
              </w:rPr>
            </w:pPr>
          </w:p>
        </w:tc>
        <w:tc>
          <w:tcPr>
            <w:tcW w:w="283" w:type="dxa"/>
          </w:tcPr>
          <w:p w14:paraId="337DAADE" w14:textId="77777777" w:rsidR="001632F2" w:rsidRPr="000A5C5D" w:rsidRDefault="001632F2" w:rsidP="00832ECA">
            <w:pPr>
              <w:rPr>
                <w:sz w:val="20"/>
                <w:szCs w:val="20"/>
              </w:rPr>
            </w:pPr>
          </w:p>
        </w:tc>
        <w:tc>
          <w:tcPr>
            <w:tcW w:w="2268" w:type="dxa"/>
          </w:tcPr>
          <w:p w14:paraId="7710CFDA" w14:textId="77777777" w:rsidR="001632F2" w:rsidRPr="000A5C5D" w:rsidRDefault="001632F2" w:rsidP="00832ECA">
            <w:pPr>
              <w:rPr>
                <w:sz w:val="20"/>
                <w:szCs w:val="20"/>
              </w:rPr>
            </w:pPr>
          </w:p>
        </w:tc>
        <w:tc>
          <w:tcPr>
            <w:tcW w:w="2300" w:type="dxa"/>
            <w:gridSpan w:val="3"/>
          </w:tcPr>
          <w:p w14:paraId="5B02C9CA" w14:textId="77777777" w:rsidR="001632F2" w:rsidRPr="000A5C5D" w:rsidRDefault="001632F2" w:rsidP="00832ECA">
            <w:pPr>
              <w:rPr>
                <w:sz w:val="20"/>
                <w:szCs w:val="20"/>
              </w:rPr>
            </w:pPr>
            <w:r w:rsidRPr="000A5C5D">
              <w:rPr>
                <w:sz w:val="20"/>
                <w:szCs w:val="20"/>
              </w:rPr>
              <w:t>Ambient conditions</w:t>
            </w:r>
          </w:p>
        </w:tc>
      </w:tr>
      <w:tr w:rsidR="001632F2" w:rsidRPr="000A5C5D" w14:paraId="5E59B59D" w14:textId="77777777" w:rsidTr="00832ECA">
        <w:tc>
          <w:tcPr>
            <w:tcW w:w="1668" w:type="dxa"/>
          </w:tcPr>
          <w:p w14:paraId="5FBCB907" w14:textId="77777777" w:rsidR="001632F2" w:rsidRPr="000A5C5D" w:rsidRDefault="001632F2" w:rsidP="00832ECA">
            <w:pPr>
              <w:rPr>
                <w:sz w:val="20"/>
                <w:szCs w:val="20"/>
              </w:rPr>
            </w:pPr>
            <w:r w:rsidRPr="000A5C5D">
              <w:rPr>
                <w:sz w:val="20"/>
                <w:szCs w:val="20"/>
              </w:rPr>
              <w:t>Model:</w:t>
            </w:r>
          </w:p>
        </w:tc>
        <w:tc>
          <w:tcPr>
            <w:tcW w:w="2693" w:type="dxa"/>
          </w:tcPr>
          <w:p w14:paraId="66131BD4" w14:textId="77777777" w:rsidR="001632F2" w:rsidRPr="000A5C5D" w:rsidRDefault="001632F2" w:rsidP="00832ECA">
            <w:pPr>
              <w:rPr>
                <w:sz w:val="20"/>
                <w:szCs w:val="20"/>
              </w:rPr>
            </w:pPr>
          </w:p>
        </w:tc>
        <w:tc>
          <w:tcPr>
            <w:tcW w:w="283" w:type="dxa"/>
          </w:tcPr>
          <w:p w14:paraId="061F8F80" w14:textId="77777777" w:rsidR="001632F2" w:rsidRPr="000A5C5D" w:rsidRDefault="001632F2" w:rsidP="00832ECA">
            <w:pPr>
              <w:rPr>
                <w:sz w:val="20"/>
                <w:szCs w:val="20"/>
              </w:rPr>
            </w:pPr>
          </w:p>
        </w:tc>
        <w:tc>
          <w:tcPr>
            <w:tcW w:w="2268" w:type="dxa"/>
          </w:tcPr>
          <w:p w14:paraId="03D0E22B" w14:textId="77777777" w:rsidR="001632F2" w:rsidRPr="000A5C5D" w:rsidRDefault="001632F2" w:rsidP="00832ECA">
            <w:pPr>
              <w:rPr>
                <w:sz w:val="20"/>
                <w:szCs w:val="20"/>
              </w:rPr>
            </w:pPr>
          </w:p>
        </w:tc>
        <w:tc>
          <w:tcPr>
            <w:tcW w:w="851" w:type="dxa"/>
          </w:tcPr>
          <w:p w14:paraId="7F8135BA" w14:textId="77777777" w:rsidR="001632F2" w:rsidRPr="000A5C5D" w:rsidRDefault="001632F2" w:rsidP="00832ECA">
            <w:pPr>
              <w:rPr>
                <w:sz w:val="20"/>
                <w:szCs w:val="20"/>
              </w:rPr>
            </w:pPr>
          </w:p>
        </w:tc>
        <w:tc>
          <w:tcPr>
            <w:tcW w:w="850" w:type="dxa"/>
          </w:tcPr>
          <w:p w14:paraId="1AF723EC" w14:textId="77777777" w:rsidR="001632F2" w:rsidRPr="000A5C5D" w:rsidRDefault="001632F2" w:rsidP="00832ECA">
            <w:pPr>
              <w:rPr>
                <w:sz w:val="20"/>
                <w:szCs w:val="20"/>
              </w:rPr>
            </w:pPr>
          </w:p>
        </w:tc>
        <w:tc>
          <w:tcPr>
            <w:tcW w:w="599" w:type="dxa"/>
          </w:tcPr>
          <w:p w14:paraId="1629D83F" w14:textId="77777777" w:rsidR="001632F2" w:rsidRPr="000A5C5D" w:rsidRDefault="001632F2" w:rsidP="00832ECA">
            <w:pPr>
              <w:rPr>
                <w:sz w:val="20"/>
                <w:szCs w:val="20"/>
              </w:rPr>
            </w:pPr>
          </w:p>
        </w:tc>
      </w:tr>
      <w:tr w:rsidR="001632F2" w:rsidRPr="000A5C5D" w14:paraId="11F414C9" w14:textId="77777777" w:rsidTr="00832ECA">
        <w:tc>
          <w:tcPr>
            <w:tcW w:w="1668" w:type="dxa"/>
          </w:tcPr>
          <w:p w14:paraId="329921E0" w14:textId="77777777" w:rsidR="001632F2" w:rsidRPr="000A5C5D" w:rsidRDefault="001632F2" w:rsidP="00832ECA">
            <w:pPr>
              <w:rPr>
                <w:sz w:val="20"/>
                <w:szCs w:val="20"/>
              </w:rPr>
            </w:pPr>
            <w:r w:rsidRPr="000A5C5D">
              <w:rPr>
                <w:sz w:val="20"/>
                <w:szCs w:val="20"/>
              </w:rPr>
              <w:t>Serial no.:</w:t>
            </w:r>
          </w:p>
        </w:tc>
        <w:tc>
          <w:tcPr>
            <w:tcW w:w="2693" w:type="dxa"/>
          </w:tcPr>
          <w:p w14:paraId="37B5600C" w14:textId="77777777" w:rsidR="001632F2" w:rsidRPr="000A5C5D" w:rsidRDefault="001632F2" w:rsidP="00832ECA">
            <w:pPr>
              <w:rPr>
                <w:sz w:val="20"/>
                <w:szCs w:val="20"/>
              </w:rPr>
            </w:pPr>
          </w:p>
        </w:tc>
        <w:tc>
          <w:tcPr>
            <w:tcW w:w="283" w:type="dxa"/>
          </w:tcPr>
          <w:p w14:paraId="443285C0" w14:textId="77777777" w:rsidR="001632F2" w:rsidRPr="000A5C5D" w:rsidRDefault="001632F2" w:rsidP="00832ECA">
            <w:pPr>
              <w:rPr>
                <w:sz w:val="20"/>
                <w:szCs w:val="20"/>
              </w:rPr>
            </w:pPr>
          </w:p>
        </w:tc>
        <w:tc>
          <w:tcPr>
            <w:tcW w:w="2268" w:type="dxa"/>
          </w:tcPr>
          <w:p w14:paraId="6141E4F9" w14:textId="77777777" w:rsidR="001632F2" w:rsidRPr="000A5C5D" w:rsidRDefault="001632F2" w:rsidP="00832ECA">
            <w:pPr>
              <w:rPr>
                <w:sz w:val="20"/>
                <w:szCs w:val="20"/>
              </w:rPr>
            </w:pPr>
          </w:p>
        </w:tc>
        <w:tc>
          <w:tcPr>
            <w:tcW w:w="851" w:type="dxa"/>
            <w:tcBorders>
              <w:bottom w:val="single" w:sz="4" w:space="0" w:color="auto"/>
            </w:tcBorders>
          </w:tcPr>
          <w:p w14:paraId="37FA1693"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1040D162" w14:textId="77777777" w:rsidR="001632F2" w:rsidRPr="000A5C5D" w:rsidRDefault="001632F2" w:rsidP="00832ECA">
            <w:pPr>
              <w:rPr>
                <w:sz w:val="20"/>
                <w:szCs w:val="20"/>
              </w:rPr>
            </w:pPr>
            <w:r w:rsidRPr="000A5C5D">
              <w:rPr>
                <w:sz w:val="20"/>
                <w:szCs w:val="20"/>
              </w:rPr>
              <w:t>At end</w:t>
            </w:r>
          </w:p>
        </w:tc>
        <w:tc>
          <w:tcPr>
            <w:tcW w:w="599" w:type="dxa"/>
          </w:tcPr>
          <w:p w14:paraId="21AD571F" w14:textId="77777777" w:rsidR="001632F2" w:rsidRPr="000A5C5D" w:rsidRDefault="001632F2" w:rsidP="00832ECA">
            <w:pPr>
              <w:rPr>
                <w:sz w:val="20"/>
                <w:szCs w:val="20"/>
              </w:rPr>
            </w:pPr>
          </w:p>
        </w:tc>
      </w:tr>
      <w:tr w:rsidR="001632F2" w:rsidRPr="000A5C5D" w14:paraId="25DB7A23" w14:textId="77777777" w:rsidTr="00832ECA">
        <w:tc>
          <w:tcPr>
            <w:tcW w:w="1668" w:type="dxa"/>
          </w:tcPr>
          <w:p w14:paraId="5BCE124C" w14:textId="77777777" w:rsidR="001632F2" w:rsidRPr="000A5C5D" w:rsidRDefault="001632F2" w:rsidP="00832ECA">
            <w:pPr>
              <w:rPr>
                <w:sz w:val="20"/>
                <w:szCs w:val="20"/>
              </w:rPr>
            </w:pPr>
            <w:r w:rsidRPr="000A5C5D">
              <w:rPr>
                <w:sz w:val="20"/>
                <w:szCs w:val="20"/>
              </w:rPr>
              <w:t>Test date:</w:t>
            </w:r>
          </w:p>
        </w:tc>
        <w:tc>
          <w:tcPr>
            <w:tcW w:w="2693" w:type="dxa"/>
          </w:tcPr>
          <w:p w14:paraId="0BA0DF0E" w14:textId="77777777" w:rsidR="001632F2" w:rsidRPr="000A5C5D" w:rsidRDefault="001632F2" w:rsidP="00832ECA">
            <w:pPr>
              <w:rPr>
                <w:sz w:val="20"/>
                <w:szCs w:val="20"/>
              </w:rPr>
            </w:pPr>
          </w:p>
        </w:tc>
        <w:tc>
          <w:tcPr>
            <w:tcW w:w="283" w:type="dxa"/>
          </w:tcPr>
          <w:p w14:paraId="3599CFB6" w14:textId="77777777" w:rsidR="001632F2" w:rsidRPr="000A5C5D" w:rsidRDefault="001632F2" w:rsidP="00832ECA">
            <w:pPr>
              <w:rPr>
                <w:sz w:val="20"/>
                <w:szCs w:val="20"/>
              </w:rPr>
            </w:pPr>
          </w:p>
        </w:tc>
        <w:tc>
          <w:tcPr>
            <w:tcW w:w="2268" w:type="dxa"/>
            <w:tcBorders>
              <w:right w:val="single" w:sz="4" w:space="0" w:color="auto"/>
            </w:tcBorders>
          </w:tcPr>
          <w:p w14:paraId="68C258B9"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2D2A8B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9F69D1" w14:textId="77777777" w:rsidR="001632F2" w:rsidRPr="000A5C5D" w:rsidRDefault="001632F2" w:rsidP="00832ECA">
            <w:pPr>
              <w:rPr>
                <w:sz w:val="20"/>
                <w:szCs w:val="20"/>
              </w:rPr>
            </w:pPr>
          </w:p>
        </w:tc>
        <w:tc>
          <w:tcPr>
            <w:tcW w:w="599" w:type="dxa"/>
            <w:tcBorders>
              <w:left w:val="single" w:sz="4" w:space="0" w:color="auto"/>
            </w:tcBorders>
          </w:tcPr>
          <w:p w14:paraId="0CAB6201" w14:textId="77777777" w:rsidR="001632F2" w:rsidRPr="000A5C5D" w:rsidRDefault="001632F2" w:rsidP="00832ECA">
            <w:pPr>
              <w:rPr>
                <w:sz w:val="20"/>
                <w:szCs w:val="20"/>
              </w:rPr>
            </w:pPr>
            <w:r w:rsidRPr="000A5C5D">
              <w:rPr>
                <w:sz w:val="20"/>
                <w:szCs w:val="20"/>
              </w:rPr>
              <w:t>°C</w:t>
            </w:r>
          </w:p>
        </w:tc>
      </w:tr>
      <w:tr w:rsidR="001632F2" w:rsidRPr="000A5C5D" w14:paraId="7C6CB08F" w14:textId="77777777" w:rsidTr="00832ECA">
        <w:tc>
          <w:tcPr>
            <w:tcW w:w="1668" w:type="dxa"/>
          </w:tcPr>
          <w:p w14:paraId="6FE945E9" w14:textId="77777777" w:rsidR="001632F2" w:rsidRPr="000A5C5D" w:rsidRDefault="001632F2" w:rsidP="00832ECA">
            <w:pPr>
              <w:rPr>
                <w:sz w:val="20"/>
                <w:szCs w:val="20"/>
              </w:rPr>
            </w:pPr>
            <w:r w:rsidRPr="000A5C5D">
              <w:rPr>
                <w:sz w:val="20"/>
                <w:szCs w:val="20"/>
              </w:rPr>
              <w:t>Observer:</w:t>
            </w:r>
          </w:p>
        </w:tc>
        <w:tc>
          <w:tcPr>
            <w:tcW w:w="2693" w:type="dxa"/>
          </w:tcPr>
          <w:p w14:paraId="632BFA7F" w14:textId="77777777" w:rsidR="001632F2" w:rsidRPr="000A5C5D" w:rsidRDefault="001632F2" w:rsidP="00832ECA">
            <w:pPr>
              <w:rPr>
                <w:sz w:val="20"/>
                <w:szCs w:val="20"/>
              </w:rPr>
            </w:pPr>
          </w:p>
        </w:tc>
        <w:tc>
          <w:tcPr>
            <w:tcW w:w="283" w:type="dxa"/>
          </w:tcPr>
          <w:p w14:paraId="2935C7E9" w14:textId="77777777" w:rsidR="001632F2" w:rsidRPr="000A5C5D" w:rsidRDefault="001632F2" w:rsidP="00832ECA">
            <w:pPr>
              <w:rPr>
                <w:sz w:val="20"/>
                <w:szCs w:val="20"/>
              </w:rPr>
            </w:pPr>
          </w:p>
        </w:tc>
        <w:tc>
          <w:tcPr>
            <w:tcW w:w="2268" w:type="dxa"/>
            <w:tcBorders>
              <w:right w:val="single" w:sz="4" w:space="0" w:color="auto"/>
            </w:tcBorders>
          </w:tcPr>
          <w:p w14:paraId="0F42ED18"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58E751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2E656C" w14:textId="77777777" w:rsidR="001632F2" w:rsidRPr="000A5C5D" w:rsidRDefault="001632F2" w:rsidP="00832ECA">
            <w:pPr>
              <w:rPr>
                <w:sz w:val="20"/>
                <w:szCs w:val="20"/>
              </w:rPr>
            </w:pPr>
          </w:p>
        </w:tc>
        <w:tc>
          <w:tcPr>
            <w:tcW w:w="599" w:type="dxa"/>
            <w:tcBorders>
              <w:left w:val="single" w:sz="4" w:space="0" w:color="auto"/>
            </w:tcBorders>
          </w:tcPr>
          <w:p w14:paraId="2FF59BF4" w14:textId="77777777" w:rsidR="001632F2" w:rsidRPr="000A5C5D" w:rsidRDefault="001632F2" w:rsidP="00832ECA">
            <w:pPr>
              <w:rPr>
                <w:sz w:val="20"/>
                <w:szCs w:val="20"/>
              </w:rPr>
            </w:pPr>
            <w:r w:rsidRPr="000A5C5D">
              <w:rPr>
                <w:sz w:val="20"/>
                <w:szCs w:val="20"/>
              </w:rPr>
              <w:t>%</w:t>
            </w:r>
          </w:p>
        </w:tc>
      </w:tr>
      <w:tr w:rsidR="001632F2" w:rsidRPr="000A5C5D" w14:paraId="3BFA63E6" w14:textId="77777777" w:rsidTr="00832ECA">
        <w:tc>
          <w:tcPr>
            <w:tcW w:w="1668" w:type="dxa"/>
          </w:tcPr>
          <w:p w14:paraId="70BE64BE" w14:textId="77777777" w:rsidR="001632F2" w:rsidRPr="000A5C5D" w:rsidRDefault="001632F2" w:rsidP="00832ECA">
            <w:pPr>
              <w:rPr>
                <w:sz w:val="20"/>
                <w:szCs w:val="20"/>
              </w:rPr>
            </w:pPr>
          </w:p>
        </w:tc>
        <w:tc>
          <w:tcPr>
            <w:tcW w:w="2693" w:type="dxa"/>
          </w:tcPr>
          <w:p w14:paraId="532BC489" w14:textId="77777777" w:rsidR="001632F2" w:rsidRPr="000A5C5D" w:rsidRDefault="001632F2" w:rsidP="00832ECA">
            <w:pPr>
              <w:rPr>
                <w:sz w:val="20"/>
                <w:szCs w:val="20"/>
              </w:rPr>
            </w:pPr>
          </w:p>
        </w:tc>
        <w:tc>
          <w:tcPr>
            <w:tcW w:w="283" w:type="dxa"/>
          </w:tcPr>
          <w:p w14:paraId="511F8AD1" w14:textId="77777777" w:rsidR="001632F2" w:rsidRPr="000A5C5D" w:rsidRDefault="001632F2" w:rsidP="00832ECA">
            <w:pPr>
              <w:rPr>
                <w:sz w:val="20"/>
                <w:szCs w:val="20"/>
              </w:rPr>
            </w:pPr>
          </w:p>
        </w:tc>
        <w:tc>
          <w:tcPr>
            <w:tcW w:w="2268" w:type="dxa"/>
            <w:tcBorders>
              <w:right w:val="single" w:sz="4" w:space="0" w:color="auto"/>
            </w:tcBorders>
          </w:tcPr>
          <w:p w14:paraId="421D65F8"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CDDA01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53EA72" w14:textId="77777777" w:rsidR="001632F2" w:rsidRPr="000A5C5D" w:rsidRDefault="001632F2" w:rsidP="00832ECA">
            <w:pPr>
              <w:rPr>
                <w:sz w:val="20"/>
                <w:szCs w:val="20"/>
              </w:rPr>
            </w:pPr>
          </w:p>
        </w:tc>
        <w:tc>
          <w:tcPr>
            <w:tcW w:w="599" w:type="dxa"/>
            <w:tcBorders>
              <w:left w:val="single" w:sz="4" w:space="0" w:color="auto"/>
            </w:tcBorders>
          </w:tcPr>
          <w:p w14:paraId="775611EB" w14:textId="77777777" w:rsidR="001632F2" w:rsidRPr="000A5C5D" w:rsidRDefault="001632F2" w:rsidP="00832ECA">
            <w:pPr>
              <w:rPr>
                <w:sz w:val="20"/>
                <w:szCs w:val="20"/>
              </w:rPr>
            </w:pPr>
            <w:r w:rsidRPr="000A5C5D">
              <w:rPr>
                <w:sz w:val="20"/>
                <w:szCs w:val="20"/>
              </w:rPr>
              <w:t>kPa</w:t>
            </w:r>
          </w:p>
        </w:tc>
      </w:tr>
      <w:tr w:rsidR="001632F2" w:rsidRPr="000A5C5D" w14:paraId="6A5C1247" w14:textId="77777777" w:rsidTr="00832ECA">
        <w:tc>
          <w:tcPr>
            <w:tcW w:w="1668" w:type="dxa"/>
          </w:tcPr>
          <w:p w14:paraId="0FD74E64" w14:textId="77777777" w:rsidR="001632F2" w:rsidRPr="000A5C5D" w:rsidRDefault="001632F2" w:rsidP="00832ECA">
            <w:pPr>
              <w:rPr>
                <w:sz w:val="20"/>
                <w:szCs w:val="20"/>
              </w:rPr>
            </w:pPr>
          </w:p>
        </w:tc>
        <w:tc>
          <w:tcPr>
            <w:tcW w:w="2693" w:type="dxa"/>
          </w:tcPr>
          <w:p w14:paraId="51E71204" w14:textId="77777777" w:rsidR="001632F2" w:rsidRPr="000A5C5D" w:rsidRDefault="001632F2" w:rsidP="00832ECA">
            <w:pPr>
              <w:rPr>
                <w:sz w:val="20"/>
                <w:szCs w:val="20"/>
              </w:rPr>
            </w:pPr>
          </w:p>
        </w:tc>
        <w:tc>
          <w:tcPr>
            <w:tcW w:w="283" w:type="dxa"/>
          </w:tcPr>
          <w:p w14:paraId="28AB0C6E" w14:textId="77777777" w:rsidR="001632F2" w:rsidRPr="000A5C5D" w:rsidRDefault="001632F2" w:rsidP="00832ECA">
            <w:pPr>
              <w:rPr>
                <w:sz w:val="20"/>
                <w:szCs w:val="20"/>
              </w:rPr>
            </w:pPr>
          </w:p>
        </w:tc>
        <w:tc>
          <w:tcPr>
            <w:tcW w:w="2268" w:type="dxa"/>
            <w:tcBorders>
              <w:right w:val="single" w:sz="4" w:space="0" w:color="auto"/>
            </w:tcBorders>
          </w:tcPr>
          <w:p w14:paraId="45089DCB"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769A59AC"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6F0F07" w14:textId="77777777" w:rsidR="001632F2" w:rsidRPr="000A5C5D" w:rsidRDefault="001632F2" w:rsidP="00832ECA">
            <w:pPr>
              <w:rPr>
                <w:sz w:val="20"/>
                <w:szCs w:val="20"/>
              </w:rPr>
            </w:pPr>
          </w:p>
        </w:tc>
        <w:tc>
          <w:tcPr>
            <w:tcW w:w="599" w:type="dxa"/>
            <w:tcBorders>
              <w:left w:val="single" w:sz="4" w:space="0" w:color="auto"/>
            </w:tcBorders>
          </w:tcPr>
          <w:p w14:paraId="31A0369E" w14:textId="77777777" w:rsidR="001632F2" w:rsidRPr="000A5C5D" w:rsidRDefault="001632F2" w:rsidP="00832ECA">
            <w:pPr>
              <w:rPr>
                <w:sz w:val="20"/>
                <w:szCs w:val="20"/>
              </w:rPr>
            </w:pPr>
          </w:p>
        </w:tc>
      </w:tr>
    </w:tbl>
    <w:p w14:paraId="6936278D"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744"/>
        <w:gridCol w:w="745"/>
        <w:gridCol w:w="992"/>
        <w:gridCol w:w="993"/>
        <w:gridCol w:w="708"/>
        <w:gridCol w:w="851"/>
        <w:gridCol w:w="709"/>
        <w:gridCol w:w="567"/>
        <w:gridCol w:w="708"/>
      </w:tblGrid>
      <w:tr w:rsidR="001632F2" w:rsidRPr="000A5C5D" w14:paraId="29FEBEFE" w14:textId="77777777" w:rsidTr="00832ECA">
        <w:tc>
          <w:tcPr>
            <w:tcW w:w="1135" w:type="dxa"/>
            <w:shd w:val="clear" w:color="auto" w:fill="D9D9D9"/>
          </w:tcPr>
          <w:p w14:paraId="5D982C6E" w14:textId="77777777" w:rsidR="001632F2" w:rsidRPr="000A5C5D" w:rsidRDefault="001632F2" w:rsidP="00832ECA">
            <w:pPr>
              <w:pStyle w:val="BodyText3"/>
              <w:spacing w:before="60" w:after="60"/>
              <w:rPr>
                <w:sz w:val="20"/>
                <w:lang w:val="en-GB"/>
              </w:rPr>
            </w:pPr>
            <w:r w:rsidRPr="000A5C5D">
              <w:rPr>
                <w:sz w:val="20"/>
                <w:lang w:val="en-GB"/>
              </w:rPr>
              <w:t>Test no.</w:t>
            </w:r>
          </w:p>
          <w:p w14:paraId="31ED5A7E"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79B56824" w14:textId="77777777" w:rsidR="001632F2" w:rsidRPr="000A5C5D" w:rsidRDefault="001632F2" w:rsidP="00832ECA">
            <w:pPr>
              <w:pStyle w:val="BodyText3"/>
              <w:spacing w:before="60" w:after="60"/>
              <w:rPr>
                <w:i/>
                <w:sz w:val="20"/>
                <w:lang w:val="en-GB"/>
              </w:rPr>
            </w:pPr>
            <w:r w:rsidRPr="000A5C5D">
              <w:rPr>
                <w:i/>
                <w:sz w:val="20"/>
                <w:lang w:val="en-GB"/>
              </w:rPr>
              <w:t>Q</w:t>
            </w:r>
          </w:p>
          <w:p w14:paraId="3F691B26" w14:textId="77777777" w:rsidR="001632F2" w:rsidRPr="000A5C5D" w:rsidRDefault="001632F2" w:rsidP="00832ECA">
            <w:pPr>
              <w:pStyle w:val="BodyText3"/>
              <w:spacing w:before="60" w:after="60"/>
              <w:rPr>
                <w:sz w:val="20"/>
                <w:lang w:val="en-GB"/>
              </w:rPr>
            </w:pPr>
            <w:r w:rsidRPr="000A5C5D">
              <w:rPr>
                <w:sz w:val="20"/>
                <w:lang w:val="en-GB"/>
              </w:rPr>
              <w:t>[L/min]</w:t>
            </w:r>
          </w:p>
        </w:tc>
        <w:tc>
          <w:tcPr>
            <w:tcW w:w="744" w:type="dxa"/>
            <w:shd w:val="clear" w:color="auto" w:fill="D9D9D9"/>
          </w:tcPr>
          <w:p w14:paraId="3E435433"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gross</w:t>
            </w:r>
          </w:p>
          <w:p w14:paraId="380208BC" w14:textId="77777777" w:rsidR="001632F2" w:rsidRPr="000A5C5D" w:rsidRDefault="001632F2" w:rsidP="00832ECA">
            <w:pPr>
              <w:pStyle w:val="BodyText3"/>
              <w:spacing w:before="60" w:after="60"/>
              <w:rPr>
                <w:sz w:val="20"/>
                <w:lang w:val="en-GB"/>
              </w:rPr>
            </w:pPr>
            <w:r w:rsidRPr="000A5C5D">
              <w:rPr>
                <w:sz w:val="20"/>
                <w:lang w:val="en-GB"/>
              </w:rPr>
              <w:t>[kg]</w:t>
            </w:r>
          </w:p>
        </w:tc>
        <w:tc>
          <w:tcPr>
            <w:tcW w:w="745" w:type="dxa"/>
            <w:shd w:val="clear" w:color="auto" w:fill="D9D9D9"/>
          </w:tcPr>
          <w:p w14:paraId="4115F6D4"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net</w:t>
            </w:r>
          </w:p>
          <w:p w14:paraId="02AAF764" w14:textId="77777777" w:rsidR="001632F2" w:rsidRPr="000A5C5D" w:rsidRDefault="001632F2" w:rsidP="00832ECA">
            <w:pPr>
              <w:pStyle w:val="BodyText3"/>
              <w:spacing w:before="60" w:after="60"/>
              <w:rPr>
                <w:sz w:val="20"/>
                <w:lang w:val="en-GB"/>
              </w:rPr>
            </w:pPr>
            <w:r w:rsidRPr="000A5C5D">
              <w:rPr>
                <w:sz w:val="20"/>
                <w:lang w:val="en-GB"/>
              </w:rPr>
              <w:t>[kg]</w:t>
            </w:r>
          </w:p>
        </w:tc>
        <w:tc>
          <w:tcPr>
            <w:tcW w:w="992" w:type="dxa"/>
            <w:shd w:val="clear" w:color="auto" w:fill="D9D9D9"/>
          </w:tcPr>
          <w:p w14:paraId="73E158AB"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271391CF" w14:textId="77777777" w:rsidR="001632F2" w:rsidRPr="000A5C5D" w:rsidRDefault="001632F2" w:rsidP="00832ECA">
            <w:pPr>
              <w:pStyle w:val="BodyText3"/>
              <w:spacing w:before="60" w:after="60"/>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93" w:type="dxa"/>
            <w:shd w:val="clear" w:color="auto" w:fill="D9D9D9"/>
          </w:tcPr>
          <w:p w14:paraId="34CD7C28"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4A20C8B9" w14:textId="77777777" w:rsidR="001632F2" w:rsidRPr="000A5C5D" w:rsidRDefault="001632F2" w:rsidP="00832ECA">
            <w:pPr>
              <w:spacing w:before="60" w:after="60"/>
              <w:jc w:val="center"/>
              <w:rPr>
                <w:sz w:val="20"/>
                <w:szCs w:val="20"/>
              </w:rPr>
            </w:pPr>
            <w:r w:rsidRPr="000A5C5D">
              <w:rPr>
                <w:sz w:val="20"/>
              </w:rPr>
              <w:t>[kg/m</w:t>
            </w:r>
            <w:r w:rsidRPr="000A5C5D">
              <w:rPr>
                <w:sz w:val="20"/>
                <w:vertAlign w:val="superscript"/>
              </w:rPr>
              <w:t>3</w:t>
            </w:r>
            <w:r w:rsidRPr="000A5C5D">
              <w:rPr>
                <w:sz w:val="20"/>
              </w:rPr>
              <w:t>]</w:t>
            </w:r>
          </w:p>
        </w:tc>
        <w:tc>
          <w:tcPr>
            <w:tcW w:w="708" w:type="dxa"/>
            <w:shd w:val="clear" w:color="auto" w:fill="D9D9D9"/>
          </w:tcPr>
          <w:p w14:paraId="66C131E7"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1CA45CD0" w14:textId="77777777" w:rsidR="001632F2" w:rsidRPr="000A5C5D" w:rsidRDefault="001632F2" w:rsidP="00832ECA">
            <w:pPr>
              <w:pStyle w:val="BodyText3"/>
              <w:spacing w:before="60" w:after="60"/>
              <w:rPr>
                <w:sz w:val="20"/>
                <w:lang w:val="en-GB"/>
              </w:rPr>
            </w:pPr>
            <w:r w:rsidRPr="000A5C5D">
              <w:rPr>
                <w:sz w:val="20"/>
                <w:lang w:val="en-GB"/>
              </w:rPr>
              <w:t>[°C]</w:t>
            </w:r>
          </w:p>
        </w:tc>
        <w:tc>
          <w:tcPr>
            <w:tcW w:w="851" w:type="dxa"/>
            <w:shd w:val="clear" w:color="auto" w:fill="D9D9D9"/>
          </w:tcPr>
          <w:p w14:paraId="68894EA2" w14:textId="77777777" w:rsidR="001632F2" w:rsidRPr="000A5C5D" w:rsidRDefault="001632F2" w:rsidP="00832ECA">
            <w:pPr>
              <w:pStyle w:val="BodyText3"/>
              <w:spacing w:before="60" w:after="60"/>
              <w:rPr>
                <w:sz w:val="20"/>
                <w:lang w:val="en-GB"/>
              </w:rPr>
            </w:pP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769A8A18" w14:textId="77777777" w:rsidR="001632F2" w:rsidRPr="000A5C5D" w:rsidRDefault="001632F2" w:rsidP="00832ECA">
            <w:pPr>
              <w:spacing w:before="60" w:after="60"/>
              <w:jc w:val="center"/>
              <w:rPr>
                <w:sz w:val="20"/>
                <w:szCs w:val="20"/>
              </w:rPr>
            </w:pPr>
            <w:r w:rsidRPr="000A5C5D">
              <w:rPr>
                <w:sz w:val="20"/>
              </w:rPr>
              <w:t>[°C]</w:t>
            </w:r>
          </w:p>
        </w:tc>
        <w:tc>
          <w:tcPr>
            <w:tcW w:w="709" w:type="dxa"/>
            <w:shd w:val="clear" w:color="auto" w:fill="D9D9D9"/>
          </w:tcPr>
          <w:p w14:paraId="21B0B47B"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13088C9B" w14:textId="77777777" w:rsidR="001632F2" w:rsidRPr="000A5C5D" w:rsidRDefault="001632F2" w:rsidP="00832ECA">
            <w:pPr>
              <w:pStyle w:val="BodyText3"/>
              <w:spacing w:before="60" w:after="60"/>
              <w:rPr>
                <w:sz w:val="20"/>
                <w:lang w:val="en-GB"/>
              </w:rPr>
            </w:pPr>
            <w:r w:rsidRPr="000A5C5D">
              <w:rPr>
                <w:sz w:val="20"/>
                <w:lang w:val="en-GB"/>
              </w:rPr>
              <w:t>[L]</w:t>
            </w:r>
          </w:p>
        </w:tc>
        <w:tc>
          <w:tcPr>
            <w:tcW w:w="567" w:type="dxa"/>
            <w:shd w:val="clear" w:color="auto" w:fill="D9D9D9"/>
          </w:tcPr>
          <w:p w14:paraId="4A06D972"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03D0BAAB" w14:textId="77777777" w:rsidR="001632F2" w:rsidRPr="000A5C5D" w:rsidRDefault="001632F2" w:rsidP="00832ECA">
            <w:pPr>
              <w:pStyle w:val="BodyText3"/>
              <w:spacing w:before="60" w:after="60"/>
              <w:rPr>
                <w:sz w:val="20"/>
                <w:lang w:val="en-GB"/>
              </w:rPr>
            </w:pPr>
            <w:r w:rsidRPr="000A5C5D">
              <w:rPr>
                <w:sz w:val="20"/>
                <w:lang w:val="en-GB"/>
              </w:rPr>
              <w:t>[%]</w:t>
            </w:r>
          </w:p>
        </w:tc>
        <w:tc>
          <w:tcPr>
            <w:tcW w:w="708" w:type="dxa"/>
            <w:shd w:val="clear" w:color="auto" w:fill="D9D9D9"/>
          </w:tcPr>
          <w:p w14:paraId="7995D3D6" w14:textId="77777777" w:rsidR="001632F2" w:rsidRPr="000A5C5D" w:rsidRDefault="001632F2" w:rsidP="00832ECA">
            <w:pPr>
              <w:spacing w:before="60" w:after="60"/>
              <w:jc w:val="center"/>
              <w:rPr>
                <w:sz w:val="20"/>
                <w:szCs w:val="20"/>
              </w:rPr>
            </w:pPr>
            <w:r w:rsidRPr="000A5C5D">
              <w:rPr>
                <w:sz w:val="20"/>
                <w:szCs w:val="20"/>
              </w:rPr>
              <w:t>MPE</w:t>
            </w:r>
          </w:p>
          <w:p w14:paraId="03ECAEE8" w14:textId="77777777" w:rsidR="001632F2" w:rsidRPr="000A5C5D" w:rsidRDefault="001632F2" w:rsidP="00832ECA">
            <w:pPr>
              <w:spacing w:before="60" w:after="60"/>
              <w:jc w:val="center"/>
              <w:rPr>
                <w:sz w:val="20"/>
                <w:szCs w:val="20"/>
              </w:rPr>
            </w:pPr>
            <w:r w:rsidRPr="000A5C5D">
              <w:rPr>
                <w:sz w:val="20"/>
              </w:rPr>
              <w:t>[%]</w:t>
            </w:r>
          </w:p>
        </w:tc>
      </w:tr>
    </w:tbl>
    <w:p w14:paraId="2CF1DF68"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3BD45C94" w14:textId="77777777" w:rsidTr="00832ECA">
        <w:tc>
          <w:tcPr>
            <w:tcW w:w="1139" w:type="dxa"/>
          </w:tcPr>
          <w:p w14:paraId="5614570C"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655C3F06" w14:textId="77777777" w:rsidR="001632F2" w:rsidRPr="000A5C5D" w:rsidRDefault="001632F2" w:rsidP="00832ECA">
            <w:pPr>
              <w:pStyle w:val="BodyText3"/>
              <w:spacing w:before="60" w:after="60"/>
              <w:rPr>
                <w:sz w:val="20"/>
                <w:lang w:val="en-GB"/>
              </w:rPr>
            </w:pPr>
          </w:p>
        </w:tc>
        <w:tc>
          <w:tcPr>
            <w:tcW w:w="742" w:type="dxa"/>
          </w:tcPr>
          <w:p w14:paraId="1EEAB6F4" w14:textId="77777777" w:rsidR="001632F2" w:rsidRPr="000A5C5D" w:rsidRDefault="001632F2" w:rsidP="00832ECA">
            <w:pPr>
              <w:pStyle w:val="BodyText3"/>
              <w:spacing w:before="60" w:after="60"/>
              <w:rPr>
                <w:sz w:val="20"/>
                <w:lang w:val="en-GB"/>
              </w:rPr>
            </w:pPr>
          </w:p>
        </w:tc>
        <w:tc>
          <w:tcPr>
            <w:tcW w:w="743" w:type="dxa"/>
          </w:tcPr>
          <w:p w14:paraId="2D796617"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254E43B8" w14:textId="77777777" w:rsidR="001632F2" w:rsidRPr="000A5C5D" w:rsidRDefault="001632F2" w:rsidP="00832ECA">
            <w:pPr>
              <w:pStyle w:val="BodyText3"/>
              <w:spacing w:before="60" w:after="60"/>
              <w:rPr>
                <w:sz w:val="20"/>
                <w:lang w:val="en-GB"/>
              </w:rPr>
            </w:pPr>
          </w:p>
        </w:tc>
        <w:tc>
          <w:tcPr>
            <w:tcW w:w="993" w:type="dxa"/>
          </w:tcPr>
          <w:p w14:paraId="4688A8A2" w14:textId="77777777" w:rsidR="001632F2" w:rsidRPr="000A5C5D" w:rsidRDefault="001632F2" w:rsidP="00832ECA">
            <w:pPr>
              <w:pStyle w:val="BodyText3"/>
              <w:spacing w:before="60" w:after="60"/>
              <w:rPr>
                <w:sz w:val="20"/>
                <w:lang w:val="en-GB"/>
              </w:rPr>
            </w:pPr>
          </w:p>
        </w:tc>
        <w:tc>
          <w:tcPr>
            <w:tcW w:w="708" w:type="dxa"/>
          </w:tcPr>
          <w:p w14:paraId="03BA30F0" w14:textId="77777777" w:rsidR="001632F2" w:rsidRPr="000A5C5D" w:rsidRDefault="001632F2" w:rsidP="00832ECA">
            <w:pPr>
              <w:pStyle w:val="BodyText3"/>
              <w:spacing w:before="60" w:after="60"/>
              <w:rPr>
                <w:sz w:val="20"/>
                <w:lang w:val="en-GB"/>
              </w:rPr>
            </w:pPr>
          </w:p>
        </w:tc>
        <w:tc>
          <w:tcPr>
            <w:tcW w:w="851" w:type="dxa"/>
          </w:tcPr>
          <w:p w14:paraId="18F411C0"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6659ACD1"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1947C55D"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716B48CA" w14:textId="77777777" w:rsidR="001632F2" w:rsidRPr="000A5C5D" w:rsidRDefault="001632F2" w:rsidP="00832ECA">
            <w:pPr>
              <w:pStyle w:val="BodyText3"/>
              <w:spacing w:before="60" w:after="60"/>
              <w:rPr>
                <w:sz w:val="20"/>
                <w:lang w:val="en-GB"/>
              </w:rPr>
            </w:pPr>
          </w:p>
        </w:tc>
      </w:tr>
    </w:tbl>
    <w:p w14:paraId="5CF06285"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4"/>
        <w:gridCol w:w="1048"/>
        <w:gridCol w:w="733"/>
        <w:gridCol w:w="734"/>
        <w:gridCol w:w="978"/>
        <w:gridCol w:w="979"/>
        <w:gridCol w:w="699"/>
        <w:gridCol w:w="840"/>
        <w:gridCol w:w="700"/>
        <w:gridCol w:w="561"/>
        <w:gridCol w:w="699"/>
      </w:tblGrid>
      <w:tr w:rsidR="001632F2" w:rsidRPr="000A5C5D" w14:paraId="2335351A" w14:textId="77777777" w:rsidTr="00832ECA">
        <w:tc>
          <w:tcPr>
            <w:tcW w:w="1139" w:type="dxa"/>
          </w:tcPr>
          <w:p w14:paraId="0D007078" w14:textId="77777777" w:rsidR="001632F2" w:rsidRPr="000A5C5D" w:rsidRDefault="001632F2" w:rsidP="00832ECA">
            <w:pPr>
              <w:pStyle w:val="BodyText3"/>
              <w:spacing w:before="60" w:after="60"/>
              <w:rPr>
                <w:sz w:val="20"/>
                <w:lang w:val="en-GB"/>
              </w:rPr>
            </w:pPr>
          </w:p>
        </w:tc>
        <w:tc>
          <w:tcPr>
            <w:tcW w:w="1062" w:type="dxa"/>
          </w:tcPr>
          <w:p w14:paraId="64E77180" w14:textId="77777777" w:rsidR="001632F2" w:rsidRPr="000A5C5D" w:rsidRDefault="001632F2" w:rsidP="00832ECA">
            <w:pPr>
              <w:pStyle w:val="BodyText3"/>
              <w:spacing w:before="60" w:after="60"/>
              <w:rPr>
                <w:sz w:val="20"/>
                <w:lang w:val="en-GB"/>
              </w:rPr>
            </w:pPr>
          </w:p>
        </w:tc>
        <w:tc>
          <w:tcPr>
            <w:tcW w:w="742" w:type="dxa"/>
          </w:tcPr>
          <w:p w14:paraId="1DFA2766" w14:textId="77777777" w:rsidR="001632F2" w:rsidRPr="000A5C5D" w:rsidRDefault="001632F2" w:rsidP="00832ECA">
            <w:pPr>
              <w:pStyle w:val="BodyText3"/>
              <w:spacing w:before="60" w:after="60"/>
              <w:rPr>
                <w:sz w:val="20"/>
                <w:lang w:val="en-GB"/>
              </w:rPr>
            </w:pPr>
          </w:p>
        </w:tc>
        <w:tc>
          <w:tcPr>
            <w:tcW w:w="743" w:type="dxa"/>
          </w:tcPr>
          <w:p w14:paraId="20C63D1D" w14:textId="77777777" w:rsidR="001632F2" w:rsidRPr="000A5C5D" w:rsidRDefault="001632F2" w:rsidP="00832ECA">
            <w:pPr>
              <w:pStyle w:val="BodyText3"/>
              <w:spacing w:before="60" w:after="60"/>
              <w:rPr>
                <w:sz w:val="20"/>
                <w:lang w:val="en-GB"/>
              </w:rPr>
            </w:pPr>
          </w:p>
        </w:tc>
        <w:tc>
          <w:tcPr>
            <w:tcW w:w="992" w:type="dxa"/>
          </w:tcPr>
          <w:p w14:paraId="702338D4" w14:textId="77777777" w:rsidR="001632F2" w:rsidRPr="000A5C5D" w:rsidRDefault="001632F2" w:rsidP="00832ECA">
            <w:pPr>
              <w:pStyle w:val="BodyText3"/>
              <w:spacing w:before="60" w:after="60"/>
              <w:rPr>
                <w:sz w:val="20"/>
                <w:lang w:val="en-GB"/>
              </w:rPr>
            </w:pPr>
          </w:p>
        </w:tc>
        <w:tc>
          <w:tcPr>
            <w:tcW w:w="993" w:type="dxa"/>
          </w:tcPr>
          <w:p w14:paraId="12481F2B" w14:textId="77777777" w:rsidR="001632F2" w:rsidRPr="000A5C5D" w:rsidRDefault="001632F2" w:rsidP="00832ECA">
            <w:pPr>
              <w:pStyle w:val="BodyText3"/>
              <w:spacing w:before="60" w:after="60"/>
              <w:rPr>
                <w:sz w:val="20"/>
                <w:lang w:val="en-GB"/>
              </w:rPr>
            </w:pPr>
          </w:p>
        </w:tc>
        <w:tc>
          <w:tcPr>
            <w:tcW w:w="708" w:type="dxa"/>
          </w:tcPr>
          <w:p w14:paraId="73E07BBA" w14:textId="77777777" w:rsidR="001632F2" w:rsidRPr="000A5C5D" w:rsidRDefault="001632F2" w:rsidP="00832ECA">
            <w:pPr>
              <w:pStyle w:val="BodyText3"/>
              <w:spacing w:before="60" w:after="60"/>
              <w:rPr>
                <w:sz w:val="20"/>
                <w:lang w:val="en-GB"/>
              </w:rPr>
            </w:pPr>
          </w:p>
        </w:tc>
        <w:tc>
          <w:tcPr>
            <w:tcW w:w="851" w:type="dxa"/>
          </w:tcPr>
          <w:p w14:paraId="05F776E0" w14:textId="77777777" w:rsidR="001632F2" w:rsidRPr="000A5C5D" w:rsidRDefault="001632F2" w:rsidP="00832ECA">
            <w:pPr>
              <w:pStyle w:val="BodyText3"/>
              <w:spacing w:before="60" w:after="60"/>
              <w:rPr>
                <w:sz w:val="20"/>
                <w:lang w:val="en-GB"/>
              </w:rPr>
            </w:pPr>
          </w:p>
        </w:tc>
        <w:tc>
          <w:tcPr>
            <w:tcW w:w="709" w:type="dxa"/>
          </w:tcPr>
          <w:p w14:paraId="01981CDC" w14:textId="77777777" w:rsidR="001632F2" w:rsidRPr="000A5C5D" w:rsidRDefault="001632F2" w:rsidP="00832ECA">
            <w:pPr>
              <w:pStyle w:val="BodyText3"/>
              <w:spacing w:before="60" w:after="60"/>
              <w:rPr>
                <w:sz w:val="20"/>
                <w:lang w:val="en-GB"/>
              </w:rPr>
            </w:pPr>
          </w:p>
        </w:tc>
        <w:tc>
          <w:tcPr>
            <w:tcW w:w="567" w:type="dxa"/>
          </w:tcPr>
          <w:p w14:paraId="4397E137" w14:textId="77777777" w:rsidR="001632F2" w:rsidRPr="000A5C5D" w:rsidRDefault="001632F2" w:rsidP="00832ECA">
            <w:pPr>
              <w:pStyle w:val="BodyText3"/>
              <w:spacing w:before="60" w:after="60"/>
              <w:rPr>
                <w:sz w:val="20"/>
                <w:lang w:val="en-GB"/>
              </w:rPr>
            </w:pPr>
          </w:p>
        </w:tc>
        <w:tc>
          <w:tcPr>
            <w:tcW w:w="708" w:type="dxa"/>
          </w:tcPr>
          <w:p w14:paraId="34A7C4C9" w14:textId="77777777" w:rsidR="001632F2" w:rsidRPr="000A5C5D" w:rsidRDefault="001632F2" w:rsidP="00832ECA">
            <w:pPr>
              <w:pStyle w:val="BodyText3"/>
              <w:spacing w:before="60" w:after="60"/>
              <w:rPr>
                <w:sz w:val="20"/>
                <w:lang w:val="en-GB"/>
              </w:rPr>
            </w:pPr>
          </w:p>
        </w:tc>
      </w:tr>
    </w:tbl>
    <w:p w14:paraId="4B42F75E"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35353524" w14:textId="77777777" w:rsidTr="00832ECA">
        <w:tc>
          <w:tcPr>
            <w:tcW w:w="1139" w:type="dxa"/>
          </w:tcPr>
          <w:p w14:paraId="6318B194" w14:textId="77777777" w:rsidR="001632F2" w:rsidRPr="000A5C5D" w:rsidRDefault="001632F2" w:rsidP="00832ECA">
            <w:pPr>
              <w:pStyle w:val="BodyText3"/>
              <w:spacing w:before="60" w:after="60"/>
              <w:rPr>
                <w:sz w:val="20"/>
                <w:lang w:val="en-GB"/>
              </w:rPr>
            </w:pPr>
            <w:r w:rsidRPr="000A5C5D">
              <w:rPr>
                <w:sz w:val="20"/>
                <w:lang w:val="en-GB"/>
              </w:rPr>
              <w:t>n</w:t>
            </w:r>
          </w:p>
        </w:tc>
        <w:tc>
          <w:tcPr>
            <w:tcW w:w="1062" w:type="dxa"/>
            <w:tcBorders>
              <w:bottom w:val="single" w:sz="4" w:space="0" w:color="auto"/>
            </w:tcBorders>
          </w:tcPr>
          <w:p w14:paraId="45617234" w14:textId="77777777" w:rsidR="001632F2" w:rsidRPr="000A5C5D" w:rsidRDefault="001632F2" w:rsidP="00832ECA">
            <w:pPr>
              <w:pStyle w:val="BodyText3"/>
              <w:spacing w:before="60" w:after="60"/>
              <w:rPr>
                <w:sz w:val="20"/>
                <w:lang w:val="en-GB"/>
              </w:rPr>
            </w:pPr>
          </w:p>
        </w:tc>
        <w:tc>
          <w:tcPr>
            <w:tcW w:w="742" w:type="dxa"/>
            <w:tcBorders>
              <w:bottom w:val="single" w:sz="4" w:space="0" w:color="auto"/>
            </w:tcBorders>
          </w:tcPr>
          <w:p w14:paraId="4666FCE6" w14:textId="77777777" w:rsidR="001632F2" w:rsidRPr="000A5C5D" w:rsidRDefault="001632F2" w:rsidP="00832ECA">
            <w:pPr>
              <w:pStyle w:val="BodyText3"/>
              <w:spacing w:before="60" w:after="60"/>
              <w:rPr>
                <w:sz w:val="20"/>
                <w:lang w:val="en-GB"/>
              </w:rPr>
            </w:pPr>
          </w:p>
        </w:tc>
        <w:tc>
          <w:tcPr>
            <w:tcW w:w="743" w:type="dxa"/>
            <w:tcBorders>
              <w:bottom w:val="single" w:sz="4" w:space="0" w:color="auto"/>
            </w:tcBorders>
          </w:tcPr>
          <w:p w14:paraId="7800CC62"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51ADBAB8" w14:textId="77777777" w:rsidR="001632F2" w:rsidRPr="000A5C5D" w:rsidRDefault="001632F2" w:rsidP="00832ECA">
            <w:pPr>
              <w:pStyle w:val="BodyText3"/>
              <w:spacing w:before="60" w:after="60"/>
              <w:rPr>
                <w:sz w:val="20"/>
                <w:lang w:val="en-GB"/>
              </w:rPr>
            </w:pPr>
          </w:p>
        </w:tc>
        <w:tc>
          <w:tcPr>
            <w:tcW w:w="993" w:type="dxa"/>
          </w:tcPr>
          <w:p w14:paraId="10E10D12" w14:textId="77777777" w:rsidR="001632F2" w:rsidRPr="000A5C5D" w:rsidRDefault="001632F2" w:rsidP="00832ECA">
            <w:pPr>
              <w:pStyle w:val="BodyText3"/>
              <w:spacing w:before="60" w:after="60"/>
              <w:rPr>
                <w:sz w:val="20"/>
                <w:lang w:val="en-GB"/>
              </w:rPr>
            </w:pPr>
          </w:p>
        </w:tc>
        <w:tc>
          <w:tcPr>
            <w:tcW w:w="708" w:type="dxa"/>
          </w:tcPr>
          <w:p w14:paraId="24BF386B" w14:textId="77777777" w:rsidR="001632F2" w:rsidRPr="000A5C5D" w:rsidRDefault="001632F2" w:rsidP="00832ECA">
            <w:pPr>
              <w:pStyle w:val="BodyText3"/>
              <w:spacing w:before="60" w:after="60"/>
              <w:rPr>
                <w:sz w:val="20"/>
                <w:lang w:val="en-GB"/>
              </w:rPr>
            </w:pPr>
          </w:p>
        </w:tc>
        <w:tc>
          <w:tcPr>
            <w:tcW w:w="851" w:type="dxa"/>
          </w:tcPr>
          <w:p w14:paraId="56E42248"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090413F4"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7C7E2B6A"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0F546F0E" w14:textId="77777777" w:rsidR="001632F2" w:rsidRPr="000A5C5D" w:rsidRDefault="001632F2" w:rsidP="00832ECA">
            <w:pPr>
              <w:pStyle w:val="BodyText3"/>
              <w:spacing w:before="60" w:after="60"/>
              <w:rPr>
                <w:sz w:val="20"/>
                <w:lang w:val="en-GB"/>
              </w:rPr>
            </w:pPr>
          </w:p>
        </w:tc>
      </w:tr>
    </w:tbl>
    <w:p w14:paraId="554483BD"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24246E9" w14:textId="77777777" w:rsidTr="00832ECA">
        <w:trPr>
          <w:cantSplit/>
          <w:trHeight w:val="325"/>
        </w:trPr>
        <w:tc>
          <w:tcPr>
            <w:tcW w:w="1259" w:type="dxa"/>
            <w:tcBorders>
              <w:bottom w:val="single" w:sz="6" w:space="0" w:color="auto"/>
            </w:tcBorders>
            <w:vAlign w:val="center"/>
          </w:tcPr>
          <w:p w14:paraId="407EC573"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5ABBE12" w14:textId="77777777" w:rsidTr="00832ECA">
              <w:tc>
                <w:tcPr>
                  <w:tcW w:w="518" w:type="dxa"/>
                </w:tcPr>
                <w:p w14:paraId="5A6993CF" w14:textId="77777777" w:rsidR="001632F2" w:rsidRPr="000A5C5D" w:rsidRDefault="001632F2" w:rsidP="00832ECA">
                  <w:pPr>
                    <w:spacing w:before="4" w:after="4"/>
                    <w:jc w:val="center"/>
                    <w:rPr>
                      <w:bCs/>
                    </w:rPr>
                  </w:pPr>
                </w:p>
              </w:tc>
              <w:tc>
                <w:tcPr>
                  <w:tcW w:w="1162" w:type="dxa"/>
                  <w:tcBorders>
                    <w:top w:val="nil"/>
                    <w:bottom w:val="nil"/>
                    <w:right w:val="nil"/>
                  </w:tcBorders>
                </w:tcPr>
                <w:p w14:paraId="1F584D89" w14:textId="77777777" w:rsidR="001632F2" w:rsidRPr="000A5C5D" w:rsidRDefault="001632F2" w:rsidP="00832ECA">
                  <w:pPr>
                    <w:spacing w:before="4" w:after="4"/>
                    <w:jc w:val="center"/>
                    <w:rPr>
                      <w:bCs/>
                    </w:rPr>
                  </w:pPr>
                  <w:r w:rsidRPr="000A5C5D">
                    <w:rPr>
                      <w:bCs/>
                    </w:rPr>
                    <w:t>Yes</w:t>
                  </w:r>
                </w:p>
              </w:tc>
              <w:tc>
                <w:tcPr>
                  <w:tcW w:w="500" w:type="dxa"/>
                </w:tcPr>
                <w:p w14:paraId="19A33260" w14:textId="77777777" w:rsidR="001632F2" w:rsidRPr="000A5C5D" w:rsidRDefault="001632F2" w:rsidP="00832ECA">
                  <w:pPr>
                    <w:spacing w:before="4" w:after="4"/>
                    <w:jc w:val="center"/>
                    <w:rPr>
                      <w:bCs/>
                    </w:rPr>
                  </w:pPr>
                </w:p>
              </w:tc>
              <w:tc>
                <w:tcPr>
                  <w:tcW w:w="1060" w:type="dxa"/>
                  <w:tcBorders>
                    <w:top w:val="nil"/>
                    <w:bottom w:val="nil"/>
                    <w:right w:val="nil"/>
                  </w:tcBorders>
                </w:tcPr>
                <w:p w14:paraId="24D049CB" w14:textId="77777777" w:rsidR="001632F2" w:rsidRPr="000A5C5D" w:rsidRDefault="001632F2" w:rsidP="00832ECA">
                  <w:pPr>
                    <w:spacing w:before="4" w:after="4"/>
                    <w:jc w:val="center"/>
                    <w:rPr>
                      <w:bCs/>
                    </w:rPr>
                  </w:pPr>
                  <w:r w:rsidRPr="000A5C5D">
                    <w:rPr>
                      <w:bCs/>
                    </w:rPr>
                    <w:t>No</w:t>
                  </w:r>
                </w:p>
              </w:tc>
            </w:tr>
          </w:tbl>
          <w:p w14:paraId="08A7A3C4" w14:textId="77777777" w:rsidR="001632F2" w:rsidRPr="000A5C5D" w:rsidRDefault="001632F2" w:rsidP="00832ECA">
            <w:pPr>
              <w:spacing w:before="4" w:after="4"/>
              <w:jc w:val="center"/>
              <w:rPr>
                <w:bCs/>
              </w:rPr>
            </w:pPr>
          </w:p>
        </w:tc>
      </w:tr>
    </w:tbl>
    <w:p w14:paraId="63A70EAA" w14:textId="77777777" w:rsidR="001632F2" w:rsidRPr="000A5C5D" w:rsidRDefault="001632F2" w:rsidP="001632F2">
      <w:pPr>
        <w:rPr>
          <w:b/>
          <w:sz w:val="20"/>
          <w:szCs w:val="20"/>
        </w:rPr>
      </w:pPr>
    </w:p>
    <w:p w14:paraId="1AEA8E8A" w14:textId="77777777" w:rsidR="001632F2" w:rsidRPr="000A5C5D" w:rsidRDefault="001632F2" w:rsidP="001632F2">
      <w:pPr>
        <w:rPr>
          <w:sz w:val="20"/>
          <w:szCs w:val="20"/>
        </w:rPr>
      </w:pPr>
    </w:p>
    <w:p w14:paraId="336B047F" w14:textId="77777777" w:rsidR="001632F2" w:rsidRPr="000A5C5D" w:rsidRDefault="001632F2" w:rsidP="001632F2">
      <w:pPr>
        <w:pStyle w:val="BodyText3"/>
        <w:jc w:val="left"/>
        <w:rPr>
          <w:sz w:val="20"/>
          <w:lang w:val="en-GB"/>
        </w:rPr>
      </w:pPr>
      <w:r w:rsidRPr="000A5C5D">
        <w:rPr>
          <w:sz w:val="20"/>
          <w:lang w:val="en-GB"/>
        </w:rPr>
        <w:t>Remarks:</w:t>
      </w:r>
    </w:p>
    <w:p w14:paraId="2B98571A" w14:textId="77777777" w:rsidR="001632F2" w:rsidRPr="000A5C5D" w:rsidRDefault="001632F2" w:rsidP="001632F2">
      <w:pPr>
        <w:pStyle w:val="BodyText3"/>
        <w:jc w:val="left"/>
        <w:rPr>
          <w:sz w:val="20"/>
          <w:lang w:val="en-GB"/>
        </w:rPr>
      </w:pPr>
    </w:p>
    <w:p w14:paraId="0E52478E" w14:textId="77777777" w:rsidR="001632F2" w:rsidRPr="000A5C5D" w:rsidRDefault="001632F2" w:rsidP="001632F2">
      <w:pPr>
        <w:pStyle w:val="BodyText3"/>
        <w:jc w:val="left"/>
        <w:rPr>
          <w:sz w:val="20"/>
          <w:lang w:val="en-GB"/>
        </w:rPr>
      </w:pPr>
    </w:p>
    <w:p w14:paraId="058FD487" w14:textId="77777777" w:rsidR="001632F2" w:rsidRPr="000A5C5D" w:rsidRDefault="001632F2" w:rsidP="001632F2">
      <w:pPr>
        <w:pStyle w:val="BodyText3"/>
        <w:jc w:val="left"/>
        <w:rPr>
          <w:sz w:val="20"/>
          <w:lang w:val="en-GB"/>
        </w:rPr>
      </w:pPr>
    </w:p>
    <w:p w14:paraId="79D8EC85" w14:textId="77777777" w:rsidR="001632F2" w:rsidRPr="000A5C5D" w:rsidRDefault="001632F2" w:rsidP="001632F2">
      <w:pPr>
        <w:pStyle w:val="BodyText3"/>
        <w:jc w:val="left"/>
        <w:rPr>
          <w:sz w:val="20"/>
          <w:lang w:val="en-GB"/>
        </w:rPr>
      </w:pPr>
    </w:p>
    <w:p w14:paraId="11F6B456" w14:textId="77777777" w:rsidR="001632F2" w:rsidRPr="000A5C5D" w:rsidRDefault="001632F2" w:rsidP="001632F2">
      <w:pPr>
        <w:spacing w:after="60"/>
        <w:rPr>
          <w:sz w:val="20"/>
          <w:szCs w:val="20"/>
        </w:rPr>
      </w:pPr>
      <w:r w:rsidRPr="000A5C5D">
        <w:rPr>
          <w:i/>
          <w:sz w:val="20"/>
          <w:szCs w:val="20"/>
        </w:rPr>
        <w:t>Notes</w:t>
      </w:r>
      <w:r w:rsidRPr="000A5C5D">
        <w:rPr>
          <w:sz w:val="20"/>
          <w:szCs w:val="20"/>
        </w:rPr>
        <w:t>:</w:t>
      </w:r>
      <w:r w:rsidRPr="000A5C5D">
        <w:rPr>
          <w:sz w:val="20"/>
          <w:szCs w:val="20"/>
        </w:rPr>
        <w:tab/>
      </w:r>
      <w:r w:rsidRPr="000A5C5D">
        <w:rPr>
          <w:i/>
          <w:sz w:val="20"/>
          <w:szCs w:val="20"/>
        </w:rPr>
        <w:t>V</w:t>
      </w:r>
      <w:r>
        <w:rPr>
          <w:sz w:val="20"/>
          <w:szCs w:val="20"/>
          <w:vertAlign w:val="subscript"/>
        </w:rPr>
        <w:t>gas/air</w:t>
      </w:r>
      <w:r w:rsidRPr="000A5C5D">
        <w:rPr>
          <w:sz w:val="20"/>
          <w:szCs w:val="20"/>
          <w:vertAlign w:val="subscript"/>
        </w:rPr>
        <w:t xml:space="preserve"> in tank </w:t>
      </w:r>
      <w:r w:rsidRPr="000A5C5D">
        <w:rPr>
          <w:sz w:val="20"/>
          <w:szCs w:val="20"/>
        </w:rPr>
        <w:t xml:space="preserve">= </w:t>
      </w:r>
      <w:r w:rsidRPr="000A5C5D">
        <w:rPr>
          <w:i/>
          <w:sz w:val="20"/>
          <w:szCs w:val="20"/>
        </w:rPr>
        <w:t>V</w:t>
      </w:r>
      <w:r w:rsidRPr="000A5C5D">
        <w:rPr>
          <w:sz w:val="20"/>
          <w:szCs w:val="20"/>
          <w:vertAlign w:val="subscript"/>
        </w:rPr>
        <w:t>tank</w:t>
      </w:r>
      <w:r w:rsidRPr="000A5C5D">
        <w:rPr>
          <w:sz w:val="20"/>
          <w:szCs w:val="20"/>
        </w:rPr>
        <w:t xml:space="preserve"> – </w:t>
      </w:r>
      <w:r w:rsidRPr="000A5C5D">
        <w:rPr>
          <w:i/>
          <w:sz w:val="20"/>
          <w:szCs w:val="20"/>
        </w:rPr>
        <w:t>V</w:t>
      </w:r>
      <w:r w:rsidRPr="000A5C5D">
        <w:rPr>
          <w:sz w:val="20"/>
          <w:szCs w:val="20"/>
        </w:rPr>
        <w:t xml:space="preserve"> </w:t>
      </w:r>
      <w:r w:rsidRPr="000A5C5D">
        <w:rPr>
          <w:sz w:val="20"/>
          <w:szCs w:val="20"/>
          <w:vertAlign w:val="subscript"/>
        </w:rPr>
        <w:t>liquid in tank</w:t>
      </w:r>
    </w:p>
    <w:p w14:paraId="40711132"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rPr>
        <w:t xml:space="preserve">) = </w:t>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vertAlign w:val="subscript"/>
        </w:rPr>
        <w:t>atmosphere</w:t>
      </w:r>
      <w:r w:rsidRPr="000A5C5D">
        <w:rPr>
          <w:sz w:val="20"/>
        </w:rPr>
        <w:t xml:space="preserve">) </w:t>
      </w:r>
      <w:r w:rsidRPr="000A5C5D">
        <w:rPr>
          <w:color w:val="000000"/>
          <w:sz w:val="20"/>
          <w:szCs w:val="20"/>
        </w:rPr>
        <w:t>×</w:t>
      </w:r>
      <w:r w:rsidRPr="000A5C5D">
        <w:rPr>
          <w:color w:val="000000"/>
          <w:sz w:val="20"/>
          <w:szCs w:val="20"/>
          <w:vertAlign w:val="superscript"/>
        </w:rPr>
        <w:t xml:space="preserve"> </w:t>
      </w:r>
      <w:r w:rsidRPr="000A5C5D">
        <w:rPr>
          <w:color w:val="000000"/>
          <w:sz w:val="20"/>
          <w:szCs w:val="20"/>
        </w:rPr>
        <w:t>(reading of tank manometer in bar + 1)</w:t>
      </w:r>
    </w:p>
    <w:p w14:paraId="4CAD8FB8"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w:t>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+ 200 </w:t>
      </w:r>
      <w:r w:rsidRPr="000A5C5D">
        <w:rPr>
          <w:color w:val="000000"/>
          <w:sz w:val="20"/>
          <w:szCs w:val="20"/>
        </w:rPr>
        <w:t>×</w:t>
      </w:r>
      <w:r w:rsidRPr="000A5C5D">
        <w:rPr>
          <w:sz w:val="20"/>
        </w:rPr>
        <w:t xml:space="preserve"> 10</w:t>
      </w:r>
      <w:r w:rsidRPr="000A5C5D">
        <w:rPr>
          <w:sz w:val="20"/>
          <w:vertAlign w:val="superscript"/>
        </w:rPr>
        <w:t>-6</w:t>
      </w:r>
      <w:r w:rsidRPr="000A5C5D">
        <w:rPr>
          <w:sz w:val="20"/>
        </w:rPr>
        <w:t xml:space="preserve"> </w:t>
      </w:r>
      <w:r w:rsidRPr="000A5C5D">
        <w:rPr>
          <w:color w:val="000000"/>
          <w:sz w:val="20"/>
          <w:szCs w:val="20"/>
        </w:rPr>
        <w:t>×</w:t>
      </w:r>
      <w:r w:rsidRPr="000A5C5D">
        <w:rPr>
          <w:sz w:val="20"/>
        </w:rPr>
        <w:t xml:space="preserve"> (</w:t>
      </w:r>
      <w:r w:rsidRPr="000A5C5D">
        <w:rPr>
          <w:i/>
          <w:sz w:val="20"/>
        </w:rPr>
        <w:t>T</w:t>
      </w:r>
      <w:r w:rsidRPr="000A5C5D">
        <w:rPr>
          <w:sz w:val="20"/>
          <w:vertAlign w:val="subscript"/>
        </w:rPr>
        <w:t>s</w:t>
      </w:r>
      <w:r w:rsidRPr="000A5C5D">
        <w:rPr>
          <w:sz w:val="20"/>
        </w:rPr>
        <w:t xml:space="preserve">´ – </w:t>
      </w:r>
      <w:r w:rsidRPr="000A5C5D">
        <w:rPr>
          <w:i/>
          <w:sz w:val="20"/>
          <w:szCs w:val="20"/>
        </w:rPr>
        <w:t>T</w:t>
      </w:r>
      <w:r w:rsidRPr="000A5C5D">
        <w:rPr>
          <w:sz w:val="20"/>
          <w:szCs w:val="20"/>
          <w:vertAlign w:val="subscript"/>
        </w:rPr>
        <w:t>s</w:t>
      </w:r>
      <w:r w:rsidRPr="000A5C5D">
        <w:rPr>
          <w:sz w:val="20"/>
          <w:szCs w:val="20"/>
        </w:rPr>
        <w:t>)</w:t>
      </w:r>
    </w:p>
    <w:p w14:paraId="396F568B" w14:textId="77777777" w:rsidR="001632F2" w:rsidRPr="000A5C5D" w:rsidRDefault="001632F2" w:rsidP="001632F2">
      <w:pPr>
        <w:spacing w:after="60"/>
        <w:rPr>
          <w:b/>
          <w:sz w:val="20"/>
          <w:szCs w:val="20"/>
        </w:rPr>
      </w:pPr>
      <w:r w:rsidRPr="000A5C5D">
        <w:rPr>
          <w:sz w:val="20"/>
        </w:rPr>
        <w:tab/>
      </w:r>
      <w:r w:rsidRPr="000A5C5D">
        <w:rPr>
          <w:rFonts w:ascii="Symbol" w:hAnsi="Symbol"/>
          <w:i/>
          <w:sz w:val="20"/>
        </w:rPr>
        <w:t></w:t>
      </w:r>
      <w:r w:rsidRPr="000A5C5D">
        <w:rPr>
          <w:sz w:val="20"/>
          <w:vertAlign w:val="subscript"/>
        </w:rPr>
        <w:t>CO2</w:t>
      </w:r>
      <w:r w:rsidRPr="000A5C5D">
        <w:rPr>
          <w:sz w:val="20"/>
        </w:rPr>
        <w:t>(15 °C, 1 bar) ≈ 1.8 kg/m</w:t>
      </w:r>
      <w:r w:rsidRPr="000A5C5D">
        <w:rPr>
          <w:sz w:val="20"/>
          <w:vertAlign w:val="superscript"/>
        </w:rPr>
        <w:t>3</w:t>
      </w:r>
    </w:p>
    <w:p w14:paraId="7F57DE05" w14:textId="77777777" w:rsidR="001632F2" w:rsidRPr="000A5C5D" w:rsidRDefault="001632F2" w:rsidP="001632F2">
      <w:pPr>
        <w:rPr>
          <w:b/>
          <w:color w:val="000000"/>
          <w:sz w:val="20"/>
          <w:szCs w:val="20"/>
        </w:rPr>
      </w:pPr>
      <w:r w:rsidRPr="000A5C5D">
        <w:rPr>
          <w:color w:val="000000"/>
          <w:sz w:val="20"/>
          <w:szCs w:val="20"/>
        </w:rPr>
        <w:tab/>
      </w:r>
      <w:r w:rsidRPr="000A5C5D">
        <w:rPr>
          <w:i/>
          <w:color w:val="000000"/>
          <w:sz w:val="20"/>
          <w:szCs w:val="20"/>
        </w:rPr>
        <w:t>V</w:t>
      </w:r>
      <w:r w:rsidRPr="000A5C5D">
        <w:rPr>
          <w:color w:val="000000"/>
          <w:sz w:val="20"/>
          <w:szCs w:val="20"/>
          <w:vertAlign w:val="subscript"/>
        </w:rPr>
        <w:t>n</w:t>
      </w:r>
      <w:r w:rsidRPr="000A5C5D">
        <w:rPr>
          <w:b/>
          <w:color w:val="000000"/>
          <w:sz w:val="20"/>
          <w:szCs w:val="20"/>
        </w:rPr>
        <w:t xml:space="preserve"> </w:t>
      </w:r>
      <w:r w:rsidRPr="000A5C5D">
        <w:rPr>
          <w:color w:val="000000"/>
          <w:sz w:val="20"/>
          <w:szCs w:val="20"/>
        </w:rPr>
        <w:t>= (</w:t>
      </w:r>
      <w:r w:rsidRPr="000A5C5D">
        <w:rPr>
          <w:i/>
          <w:color w:val="000000"/>
          <w:sz w:val="20"/>
          <w:szCs w:val="20"/>
        </w:rPr>
        <w:t>W</w:t>
      </w:r>
      <w:r w:rsidRPr="000A5C5D">
        <w:rPr>
          <w:color w:val="000000"/>
          <w:sz w:val="20"/>
          <w:szCs w:val="20"/>
          <w:vertAlign w:val="subscript"/>
        </w:rPr>
        <w:t>gross</w:t>
      </w:r>
      <w:r w:rsidRPr="000A5C5D">
        <w:rPr>
          <w:color w:val="000000"/>
          <w:sz w:val="20"/>
          <w:szCs w:val="20"/>
        </w:rPr>
        <w:t xml:space="preserve"> – </w:t>
      </w:r>
      <w:r w:rsidRPr="000A5C5D">
        <w:rPr>
          <w:i/>
          <w:color w:val="000000"/>
          <w:sz w:val="20"/>
          <w:szCs w:val="20"/>
        </w:rPr>
        <w:t>W</w:t>
      </w:r>
      <w:r w:rsidRPr="000A5C5D">
        <w:rPr>
          <w:color w:val="000000"/>
          <w:sz w:val="20"/>
          <w:szCs w:val="20"/>
          <w:vertAlign w:val="subscript"/>
        </w:rPr>
        <w:t>net</w:t>
      </w:r>
      <w:r w:rsidRPr="000A5C5D">
        <w:rPr>
          <w:color w:val="000000"/>
          <w:sz w:val="20"/>
          <w:szCs w:val="20"/>
        </w:rPr>
        <w:t xml:space="preserve">) / </w:t>
      </w:r>
      <w:r w:rsidRPr="000A5C5D">
        <w:rPr>
          <w:rFonts w:ascii="Symbol" w:hAnsi="Symbol"/>
          <w:i/>
          <w:color w:val="000000"/>
          <w:sz w:val="20"/>
        </w:rPr>
        <w:t></w:t>
      </w:r>
      <w:r w:rsidRPr="000A5C5D">
        <w:rPr>
          <w:color w:val="000000"/>
          <w:sz w:val="20"/>
          <w:szCs w:val="20"/>
        </w:rPr>
        <w:t>(</w:t>
      </w:r>
      <w:r w:rsidRPr="000A5C5D">
        <w:rPr>
          <w:i/>
          <w:color w:val="000000"/>
          <w:sz w:val="20"/>
          <w:szCs w:val="20"/>
        </w:rPr>
        <w:t>T</w:t>
      </w:r>
      <w:r w:rsidRPr="000A5C5D">
        <w:rPr>
          <w:color w:val="000000"/>
          <w:sz w:val="20"/>
          <w:szCs w:val="20"/>
          <w:vertAlign w:val="subscript"/>
        </w:rPr>
        <w:t>s</w:t>
      </w:r>
      <w:r w:rsidRPr="000A5C5D">
        <w:rPr>
          <w:color w:val="000000"/>
          <w:sz w:val="20"/>
          <w:szCs w:val="20"/>
        </w:rPr>
        <w:t>)</w:t>
      </w:r>
    </w:p>
    <w:p w14:paraId="68ED699D" w14:textId="77777777" w:rsidR="001632F2" w:rsidRPr="000A5C5D" w:rsidRDefault="001632F2" w:rsidP="001632F2">
      <w:pPr>
        <w:rPr>
          <w:b/>
          <w:sz w:val="20"/>
          <w:szCs w:val="20"/>
        </w:rPr>
      </w:pPr>
      <w:r w:rsidRPr="000A5C5D">
        <w:rPr>
          <w:b/>
          <w:color w:val="000000"/>
        </w:rPr>
        <w:br w:type="page"/>
      </w:r>
      <w:r w:rsidRPr="000A5C5D">
        <w:rPr>
          <w:b/>
          <w:sz w:val="20"/>
          <w:szCs w:val="20"/>
        </w:rPr>
        <w:t>2)</w:t>
      </w:r>
      <w:r w:rsidRPr="000A5C5D">
        <w:rPr>
          <w:b/>
          <w:sz w:val="20"/>
          <w:szCs w:val="20"/>
        </w:rPr>
        <w:tab/>
        <w:t>Volumetric procedure by receiving the liquid from a standard capacity measure</w:t>
      </w:r>
    </w:p>
    <w:p w14:paraId="76F9995A"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22ABF205" w14:textId="77777777" w:rsidTr="00832ECA">
        <w:tc>
          <w:tcPr>
            <w:tcW w:w="1668" w:type="dxa"/>
          </w:tcPr>
          <w:p w14:paraId="607D126C" w14:textId="77777777" w:rsidR="001632F2" w:rsidRPr="000A5C5D" w:rsidRDefault="001632F2" w:rsidP="00832ECA">
            <w:pPr>
              <w:rPr>
                <w:sz w:val="20"/>
                <w:szCs w:val="20"/>
              </w:rPr>
            </w:pPr>
            <w:r w:rsidRPr="000A5C5D">
              <w:rPr>
                <w:sz w:val="20"/>
                <w:szCs w:val="20"/>
              </w:rPr>
              <w:t>Application no.:</w:t>
            </w:r>
          </w:p>
        </w:tc>
        <w:tc>
          <w:tcPr>
            <w:tcW w:w="2693" w:type="dxa"/>
          </w:tcPr>
          <w:p w14:paraId="39389579" w14:textId="77777777" w:rsidR="001632F2" w:rsidRPr="000A5C5D" w:rsidRDefault="001632F2" w:rsidP="00832ECA">
            <w:pPr>
              <w:rPr>
                <w:sz w:val="20"/>
                <w:szCs w:val="20"/>
              </w:rPr>
            </w:pPr>
          </w:p>
        </w:tc>
        <w:tc>
          <w:tcPr>
            <w:tcW w:w="283" w:type="dxa"/>
          </w:tcPr>
          <w:p w14:paraId="4ACB0D6F" w14:textId="77777777" w:rsidR="001632F2" w:rsidRPr="000A5C5D" w:rsidRDefault="001632F2" w:rsidP="00832ECA">
            <w:pPr>
              <w:rPr>
                <w:sz w:val="20"/>
                <w:szCs w:val="20"/>
              </w:rPr>
            </w:pPr>
          </w:p>
        </w:tc>
        <w:tc>
          <w:tcPr>
            <w:tcW w:w="2268" w:type="dxa"/>
          </w:tcPr>
          <w:p w14:paraId="6ACF4A4A" w14:textId="77777777" w:rsidR="001632F2" w:rsidRPr="000A5C5D" w:rsidRDefault="001632F2" w:rsidP="00832ECA">
            <w:pPr>
              <w:rPr>
                <w:sz w:val="20"/>
                <w:szCs w:val="20"/>
              </w:rPr>
            </w:pPr>
          </w:p>
        </w:tc>
        <w:tc>
          <w:tcPr>
            <w:tcW w:w="2300" w:type="dxa"/>
            <w:gridSpan w:val="3"/>
          </w:tcPr>
          <w:p w14:paraId="2D61F976" w14:textId="77777777" w:rsidR="001632F2" w:rsidRPr="000A5C5D" w:rsidRDefault="001632F2" w:rsidP="00832ECA">
            <w:pPr>
              <w:rPr>
                <w:sz w:val="20"/>
                <w:szCs w:val="20"/>
              </w:rPr>
            </w:pPr>
            <w:r w:rsidRPr="000A5C5D">
              <w:rPr>
                <w:sz w:val="20"/>
                <w:szCs w:val="20"/>
              </w:rPr>
              <w:t>Ambient conditions</w:t>
            </w:r>
          </w:p>
        </w:tc>
      </w:tr>
      <w:tr w:rsidR="001632F2" w:rsidRPr="000A5C5D" w14:paraId="23E35300" w14:textId="77777777" w:rsidTr="00832ECA">
        <w:tc>
          <w:tcPr>
            <w:tcW w:w="1668" w:type="dxa"/>
          </w:tcPr>
          <w:p w14:paraId="39706E9A" w14:textId="77777777" w:rsidR="001632F2" w:rsidRPr="000A5C5D" w:rsidRDefault="001632F2" w:rsidP="00832ECA">
            <w:pPr>
              <w:rPr>
                <w:sz w:val="20"/>
                <w:szCs w:val="20"/>
              </w:rPr>
            </w:pPr>
            <w:r w:rsidRPr="000A5C5D">
              <w:rPr>
                <w:sz w:val="20"/>
                <w:szCs w:val="20"/>
              </w:rPr>
              <w:t>Model:</w:t>
            </w:r>
          </w:p>
        </w:tc>
        <w:tc>
          <w:tcPr>
            <w:tcW w:w="2693" w:type="dxa"/>
          </w:tcPr>
          <w:p w14:paraId="294FDA0C" w14:textId="77777777" w:rsidR="001632F2" w:rsidRPr="000A5C5D" w:rsidRDefault="001632F2" w:rsidP="00832ECA">
            <w:pPr>
              <w:rPr>
                <w:sz w:val="20"/>
                <w:szCs w:val="20"/>
              </w:rPr>
            </w:pPr>
          </w:p>
        </w:tc>
        <w:tc>
          <w:tcPr>
            <w:tcW w:w="283" w:type="dxa"/>
          </w:tcPr>
          <w:p w14:paraId="776CB880" w14:textId="77777777" w:rsidR="001632F2" w:rsidRPr="000A5C5D" w:rsidRDefault="001632F2" w:rsidP="00832ECA">
            <w:pPr>
              <w:rPr>
                <w:sz w:val="20"/>
                <w:szCs w:val="20"/>
              </w:rPr>
            </w:pPr>
          </w:p>
        </w:tc>
        <w:tc>
          <w:tcPr>
            <w:tcW w:w="2268" w:type="dxa"/>
          </w:tcPr>
          <w:p w14:paraId="20EF04E8" w14:textId="77777777" w:rsidR="001632F2" w:rsidRPr="000A5C5D" w:rsidRDefault="001632F2" w:rsidP="00832ECA">
            <w:pPr>
              <w:rPr>
                <w:sz w:val="20"/>
                <w:szCs w:val="20"/>
              </w:rPr>
            </w:pPr>
          </w:p>
        </w:tc>
        <w:tc>
          <w:tcPr>
            <w:tcW w:w="851" w:type="dxa"/>
          </w:tcPr>
          <w:p w14:paraId="0C9BFC3F" w14:textId="77777777" w:rsidR="001632F2" w:rsidRPr="000A5C5D" w:rsidRDefault="001632F2" w:rsidP="00832ECA">
            <w:pPr>
              <w:rPr>
                <w:sz w:val="20"/>
                <w:szCs w:val="20"/>
              </w:rPr>
            </w:pPr>
          </w:p>
        </w:tc>
        <w:tc>
          <w:tcPr>
            <w:tcW w:w="850" w:type="dxa"/>
          </w:tcPr>
          <w:p w14:paraId="5728A6B2" w14:textId="77777777" w:rsidR="001632F2" w:rsidRPr="000A5C5D" w:rsidRDefault="001632F2" w:rsidP="00832ECA">
            <w:pPr>
              <w:rPr>
                <w:sz w:val="20"/>
                <w:szCs w:val="20"/>
              </w:rPr>
            </w:pPr>
          </w:p>
        </w:tc>
        <w:tc>
          <w:tcPr>
            <w:tcW w:w="599" w:type="dxa"/>
          </w:tcPr>
          <w:p w14:paraId="4D8FE224" w14:textId="77777777" w:rsidR="001632F2" w:rsidRPr="000A5C5D" w:rsidRDefault="001632F2" w:rsidP="00832ECA">
            <w:pPr>
              <w:rPr>
                <w:sz w:val="20"/>
                <w:szCs w:val="20"/>
              </w:rPr>
            </w:pPr>
          </w:p>
        </w:tc>
      </w:tr>
      <w:tr w:rsidR="001632F2" w:rsidRPr="000A5C5D" w14:paraId="1B5A7815" w14:textId="77777777" w:rsidTr="00832ECA">
        <w:tc>
          <w:tcPr>
            <w:tcW w:w="1668" w:type="dxa"/>
          </w:tcPr>
          <w:p w14:paraId="62F3EB42" w14:textId="77777777" w:rsidR="001632F2" w:rsidRPr="000A5C5D" w:rsidRDefault="001632F2" w:rsidP="00832ECA">
            <w:pPr>
              <w:rPr>
                <w:sz w:val="20"/>
                <w:szCs w:val="20"/>
              </w:rPr>
            </w:pPr>
            <w:r w:rsidRPr="000A5C5D">
              <w:rPr>
                <w:sz w:val="20"/>
                <w:szCs w:val="20"/>
              </w:rPr>
              <w:t>Serial no.:</w:t>
            </w:r>
          </w:p>
        </w:tc>
        <w:tc>
          <w:tcPr>
            <w:tcW w:w="2693" w:type="dxa"/>
          </w:tcPr>
          <w:p w14:paraId="42952F06" w14:textId="77777777" w:rsidR="001632F2" w:rsidRPr="000A5C5D" w:rsidRDefault="001632F2" w:rsidP="00832ECA">
            <w:pPr>
              <w:rPr>
                <w:sz w:val="20"/>
                <w:szCs w:val="20"/>
              </w:rPr>
            </w:pPr>
          </w:p>
        </w:tc>
        <w:tc>
          <w:tcPr>
            <w:tcW w:w="283" w:type="dxa"/>
          </w:tcPr>
          <w:p w14:paraId="7039D02B" w14:textId="77777777" w:rsidR="001632F2" w:rsidRPr="000A5C5D" w:rsidRDefault="001632F2" w:rsidP="00832ECA">
            <w:pPr>
              <w:rPr>
                <w:sz w:val="20"/>
                <w:szCs w:val="20"/>
              </w:rPr>
            </w:pPr>
          </w:p>
        </w:tc>
        <w:tc>
          <w:tcPr>
            <w:tcW w:w="2268" w:type="dxa"/>
          </w:tcPr>
          <w:p w14:paraId="74F3FD66" w14:textId="77777777" w:rsidR="001632F2" w:rsidRPr="000A5C5D" w:rsidRDefault="001632F2" w:rsidP="00832ECA">
            <w:pPr>
              <w:rPr>
                <w:sz w:val="20"/>
                <w:szCs w:val="20"/>
              </w:rPr>
            </w:pPr>
          </w:p>
        </w:tc>
        <w:tc>
          <w:tcPr>
            <w:tcW w:w="851" w:type="dxa"/>
            <w:tcBorders>
              <w:bottom w:val="single" w:sz="4" w:space="0" w:color="auto"/>
            </w:tcBorders>
          </w:tcPr>
          <w:p w14:paraId="4F4D34F4"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5FF55B11" w14:textId="77777777" w:rsidR="001632F2" w:rsidRPr="000A5C5D" w:rsidRDefault="001632F2" w:rsidP="00832ECA">
            <w:pPr>
              <w:rPr>
                <w:sz w:val="20"/>
                <w:szCs w:val="20"/>
              </w:rPr>
            </w:pPr>
            <w:r w:rsidRPr="000A5C5D">
              <w:rPr>
                <w:sz w:val="20"/>
                <w:szCs w:val="20"/>
              </w:rPr>
              <w:t>At end</w:t>
            </w:r>
          </w:p>
        </w:tc>
        <w:tc>
          <w:tcPr>
            <w:tcW w:w="599" w:type="dxa"/>
          </w:tcPr>
          <w:p w14:paraId="62B380A0" w14:textId="77777777" w:rsidR="001632F2" w:rsidRPr="000A5C5D" w:rsidRDefault="001632F2" w:rsidP="00832ECA">
            <w:pPr>
              <w:rPr>
                <w:sz w:val="20"/>
                <w:szCs w:val="20"/>
              </w:rPr>
            </w:pPr>
          </w:p>
        </w:tc>
      </w:tr>
      <w:tr w:rsidR="001632F2" w:rsidRPr="000A5C5D" w14:paraId="207888B5" w14:textId="77777777" w:rsidTr="00832ECA">
        <w:tc>
          <w:tcPr>
            <w:tcW w:w="1668" w:type="dxa"/>
          </w:tcPr>
          <w:p w14:paraId="78BD7E10" w14:textId="77777777" w:rsidR="001632F2" w:rsidRPr="000A5C5D" w:rsidRDefault="001632F2" w:rsidP="00832ECA">
            <w:pPr>
              <w:rPr>
                <w:sz w:val="20"/>
                <w:szCs w:val="20"/>
              </w:rPr>
            </w:pPr>
            <w:r w:rsidRPr="000A5C5D">
              <w:rPr>
                <w:sz w:val="20"/>
                <w:szCs w:val="20"/>
              </w:rPr>
              <w:t>Test date:</w:t>
            </w:r>
          </w:p>
        </w:tc>
        <w:tc>
          <w:tcPr>
            <w:tcW w:w="2693" w:type="dxa"/>
          </w:tcPr>
          <w:p w14:paraId="189A341C" w14:textId="77777777" w:rsidR="001632F2" w:rsidRPr="000A5C5D" w:rsidRDefault="001632F2" w:rsidP="00832ECA">
            <w:pPr>
              <w:rPr>
                <w:sz w:val="20"/>
                <w:szCs w:val="20"/>
              </w:rPr>
            </w:pPr>
          </w:p>
        </w:tc>
        <w:tc>
          <w:tcPr>
            <w:tcW w:w="283" w:type="dxa"/>
          </w:tcPr>
          <w:p w14:paraId="6ECDD93B" w14:textId="77777777" w:rsidR="001632F2" w:rsidRPr="000A5C5D" w:rsidRDefault="001632F2" w:rsidP="00832ECA">
            <w:pPr>
              <w:rPr>
                <w:sz w:val="20"/>
                <w:szCs w:val="20"/>
              </w:rPr>
            </w:pPr>
          </w:p>
        </w:tc>
        <w:tc>
          <w:tcPr>
            <w:tcW w:w="2268" w:type="dxa"/>
            <w:tcBorders>
              <w:right w:val="single" w:sz="4" w:space="0" w:color="auto"/>
            </w:tcBorders>
          </w:tcPr>
          <w:p w14:paraId="6A139C13"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D57779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94C5C2" w14:textId="77777777" w:rsidR="001632F2" w:rsidRPr="000A5C5D" w:rsidRDefault="001632F2" w:rsidP="00832ECA">
            <w:pPr>
              <w:rPr>
                <w:sz w:val="20"/>
                <w:szCs w:val="20"/>
              </w:rPr>
            </w:pPr>
          </w:p>
        </w:tc>
        <w:tc>
          <w:tcPr>
            <w:tcW w:w="599" w:type="dxa"/>
            <w:tcBorders>
              <w:left w:val="single" w:sz="4" w:space="0" w:color="auto"/>
            </w:tcBorders>
          </w:tcPr>
          <w:p w14:paraId="397389C1" w14:textId="77777777" w:rsidR="001632F2" w:rsidRPr="000A5C5D" w:rsidRDefault="001632F2" w:rsidP="00832ECA">
            <w:pPr>
              <w:rPr>
                <w:sz w:val="20"/>
                <w:szCs w:val="20"/>
              </w:rPr>
            </w:pPr>
            <w:r w:rsidRPr="000A5C5D">
              <w:rPr>
                <w:sz w:val="20"/>
                <w:szCs w:val="20"/>
              </w:rPr>
              <w:t>°C</w:t>
            </w:r>
          </w:p>
        </w:tc>
      </w:tr>
      <w:tr w:rsidR="001632F2" w:rsidRPr="000A5C5D" w14:paraId="0F091A19" w14:textId="77777777" w:rsidTr="00832ECA">
        <w:tc>
          <w:tcPr>
            <w:tcW w:w="1668" w:type="dxa"/>
          </w:tcPr>
          <w:p w14:paraId="4B214831" w14:textId="77777777" w:rsidR="001632F2" w:rsidRPr="000A5C5D" w:rsidRDefault="001632F2" w:rsidP="00832ECA">
            <w:pPr>
              <w:rPr>
                <w:sz w:val="20"/>
                <w:szCs w:val="20"/>
              </w:rPr>
            </w:pPr>
            <w:r w:rsidRPr="000A5C5D">
              <w:rPr>
                <w:sz w:val="20"/>
                <w:szCs w:val="20"/>
              </w:rPr>
              <w:t>Observer:</w:t>
            </w:r>
          </w:p>
        </w:tc>
        <w:tc>
          <w:tcPr>
            <w:tcW w:w="2693" w:type="dxa"/>
          </w:tcPr>
          <w:p w14:paraId="56DB61BB" w14:textId="77777777" w:rsidR="001632F2" w:rsidRPr="000A5C5D" w:rsidRDefault="001632F2" w:rsidP="00832ECA">
            <w:pPr>
              <w:rPr>
                <w:sz w:val="20"/>
                <w:szCs w:val="20"/>
              </w:rPr>
            </w:pPr>
          </w:p>
        </w:tc>
        <w:tc>
          <w:tcPr>
            <w:tcW w:w="283" w:type="dxa"/>
          </w:tcPr>
          <w:p w14:paraId="39412C49" w14:textId="77777777" w:rsidR="001632F2" w:rsidRPr="000A5C5D" w:rsidRDefault="001632F2" w:rsidP="00832ECA">
            <w:pPr>
              <w:rPr>
                <w:sz w:val="20"/>
                <w:szCs w:val="20"/>
              </w:rPr>
            </w:pPr>
          </w:p>
        </w:tc>
        <w:tc>
          <w:tcPr>
            <w:tcW w:w="2268" w:type="dxa"/>
            <w:tcBorders>
              <w:right w:val="single" w:sz="4" w:space="0" w:color="auto"/>
            </w:tcBorders>
          </w:tcPr>
          <w:p w14:paraId="144CAED6"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CDBF1B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D45570" w14:textId="77777777" w:rsidR="001632F2" w:rsidRPr="000A5C5D" w:rsidRDefault="001632F2" w:rsidP="00832ECA">
            <w:pPr>
              <w:rPr>
                <w:sz w:val="20"/>
                <w:szCs w:val="20"/>
              </w:rPr>
            </w:pPr>
          </w:p>
        </w:tc>
        <w:tc>
          <w:tcPr>
            <w:tcW w:w="599" w:type="dxa"/>
            <w:tcBorders>
              <w:left w:val="single" w:sz="4" w:space="0" w:color="auto"/>
            </w:tcBorders>
          </w:tcPr>
          <w:p w14:paraId="78DE9BBA" w14:textId="77777777" w:rsidR="001632F2" w:rsidRPr="000A5C5D" w:rsidRDefault="001632F2" w:rsidP="00832ECA">
            <w:pPr>
              <w:rPr>
                <w:sz w:val="20"/>
                <w:szCs w:val="20"/>
              </w:rPr>
            </w:pPr>
            <w:r w:rsidRPr="000A5C5D">
              <w:rPr>
                <w:sz w:val="20"/>
                <w:szCs w:val="20"/>
              </w:rPr>
              <w:t>%</w:t>
            </w:r>
          </w:p>
        </w:tc>
      </w:tr>
      <w:tr w:rsidR="001632F2" w:rsidRPr="000A5C5D" w14:paraId="35468DCA" w14:textId="77777777" w:rsidTr="00832ECA">
        <w:tc>
          <w:tcPr>
            <w:tcW w:w="1668" w:type="dxa"/>
          </w:tcPr>
          <w:p w14:paraId="6B3AD75E" w14:textId="77777777" w:rsidR="001632F2" w:rsidRPr="000A5C5D" w:rsidRDefault="001632F2" w:rsidP="00832ECA">
            <w:pPr>
              <w:rPr>
                <w:sz w:val="20"/>
                <w:szCs w:val="20"/>
              </w:rPr>
            </w:pPr>
          </w:p>
        </w:tc>
        <w:tc>
          <w:tcPr>
            <w:tcW w:w="2693" w:type="dxa"/>
          </w:tcPr>
          <w:p w14:paraId="4B652A62" w14:textId="77777777" w:rsidR="001632F2" w:rsidRPr="000A5C5D" w:rsidRDefault="001632F2" w:rsidP="00832ECA">
            <w:pPr>
              <w:rPr>
                <w:sz w:val="20"/>
                <w:szCs w:val="20"/>
              </w:rPr>
            </w:pPr>
          </w:p>
        </w:tc>
        <w:tc>
          <w:tcPr>
            <w:tcW w:w="283" w:type="dxa"/>
          </w:tcPr>
          <w:p w14:paraId="0317C78C" w14:textId="77777777" w:rsidR="001632F2" w:rsidRPr="000A5C5D" w:rsidRDefault="001632F2" w:rsidP="00832ECA">
            <w:pPr>
              <w:rPr>
                <w:sz w:val="20"/>
                <w:szCs w:val="20"/>
              </w:rPr>
            </w:pPr>
          </w:p>
        </w:tc>
        <w:tc>
          <w:tcPr>
            <w:tcW w:w="2268" w:type="dxa"/>
            <w:tcBorders>
              <w:right w:val="single" w:sz="4" w:space="0" w:color="auto"/>
            </w:tcBorders>
          </w:tcPr>
          <w:p w14:paraId="424F0673"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CB7334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374944" w14:textId="77777777" w:rsidR="001632F2" w:rsidRPr="000A5C5D" w:rsidRDefault="001632F2" w:rsidP="00832ECA">
            <w:pPr>
              <w:rPr>
                <w:sz w:val="20"/>
                <w:szCs w:val="20"/>
              </w:rPr>
            </w:pPr>
          </w:p>
        </w:tc>
        <w:tc>
          <w:tcPr>
            <w:tcW w:w="599" w:type="dxa"/>
            <w:tcBorders>
              <w:left w:val="single" w:sz="4" w:space="0" w:color="auto"/>
            </w:tcBorders>
          </w:tcPr>
          <w:p w14:paraId="23029623" w14:textId="77777777" w:rsidR="001632F2" w:rsidRPr="000A5C5D" w:rsidRDefault="001632F2" w:rsidP="00832ECA">
            <w:pPr>
              <w:rPr>
                <w:sz w:val="20"/>
                <w:szCs w:val="20"/>
              </w:rPr>
            </w:pPr>
            <w:r w:rsidRPr="000A5C5D">
              <w:rPr>
                <w:sz w:val="20"/>
                <w:szCs w:val="20"/>
              </w:rPr>
              <w:t>kPa</w:t>
            </w:r>
          </w:p>
        </w:tc>
      </w:tr>
      <w:tr w:rsidR="001632F2" w:rsidRPr="000A5C5D" w14:paraId="6C0114C0" w14:textId="77777777" w:rsidTr="00832ECA">
        <w:tc>
          <w:tcPr>
            <w:tcW w:w="1668" w:type="dxa"/>
          </w:tcPr>
          <w:p w14:paraId="6EBA4663" w14:textId="77777777" w:rsidR="001632F2" w:rsidRPr="000A5C5D" w:rsidRDefault="001632F2" w:rsidP="00832ECA">
            <w:pPr>
              <w:rPr>
                <w:sz w:val="20"/>
                <w:szCs w:val="20"/>
              </w:rPr>
            </w:pPr>
          </w:p>
        </w:tc>
        <w:tc>
          <w:tcPr>
            <w:tcW w:w="2693" w:type="dxa"/>
          </w:tcPr>
          <w:p w14:paraId="7B2B3328" w14:textId="77777777" w:rsidR="001632F2" w:rsidRPr="000A5C5D" w:rsidRDefault="001632F2" w:rsidP="00832ECA">
            <w:pPr>
              <w:rPr>
                <w:sz w:val="20"/>
                <w:szCs w:val="20"/>
              </w:rPr>
            </w:pPr>
          </w:p>
        </w:tc>
        <w:tc>
          <w:tcPr>
            <w:tcW w:w="283" w:type="dxa"/>
          </w:tcPr>
          <w:p w14:paraId="435674A6" w14:textId="77777777" w:rsidR="001632F2" w:rsidRPr="000A5C5D" w:rsidRDefault="001632F2" w:rsidP="00832ECA">
            <w:pPr>
              <w:rPr>
                <w:sz w:val="20"/>
                <w:szCs w:val="20"/>
              </w:rPr>
            </w:pPr>
          </w:p>
        </w:tc>
        <w:tc>
          <w:tcPr>
            <w:tcW w:w="2268" w:type="dxa"/>
            <w:tcBorders>
              <w:right w:val="single" w:sz="4" w:space="0" w:color="auto"/>
            </w:tcBorders>
          </w:tcPr>
          <w:p w14:paraId="66C5EC8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520FEA4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9BB3EF" w14:textId="77777777" w:rsidR="001632F2" w:rsidRPr="000A5C5D" w:rsidRDefault="001632F2" w:rsidP="00832ECA">
            <w:pPr>
              <w:rPr>
                <w:sz w:val="20"/>
                <w:szCs w:val="20"/>
              </w:rPr>
            </w:pPr>
          </w:p>
        </w:tc>
        <w:tc>
          <w:tcPr>
            <w:tcW w:w="599" w:type="dxa"/>
            <w:tcBorders>
              <w:left w:val="single" w:sz="4" w:space="0" w:color="auto"/>
            </w:tcBorders>
          </w:tcPr>
          <w:p w14:paraId="3B52A141" w14:textId="77777777" w:rsidR="001632F2" w:rsidRPr="000A5C5D" w:rsidRDefault="001632F2" w:rsidP="00832ECA">
            <w:pPr>
              <w:rPr>
                <w:sz w:val="20"/>
                <w:szCs w:val="20"/>
              </w:rPr>
            </w:pPr>
          </w:p>
        </w:tc>
      </w:tr>
    </w:tbl>
    <w:p w14:paraId="0085F74D"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1063"/>
        <w:gridCol w:w="1063"/>
        <w:gridCol w:w="1063"/>
        <w:gridCol w:w="1276"/>
        <w:gridCol w:w="1276"/>
        <w:gridCol w:w="1276"/>
      </w:tblGrid>
      <w:tr w:rsidR="001632F2" w:rsidRPr="000A5C5D" w14:paraId="301D2B4E" w14:textId="77777777" w:rsidTr="00832ECA">
        <w:tc>
          <w:tcPr>
            <w:tcW w:w="1135" w:type="dxa"/>
            <w:shd w:val="clear" w:color="auto" w:fill="D9D9D9"/>
          </w:tcPr>
          <w:p w14:paraId="2E6CE7AA" w14:textId="77777777" w:rsidR="001632F2" w:rsidRPr="000A5C5D" w:rsidRDefault="001632F2" w:rsidP="00832ECA">
            <w:pPr>
              <w:pStyle w:val="BodyText3"/>
              <w:spacing w:before="60" w:after="60"/>
              <w:rPr>
                <w:sz w:val="20"/>
                <w:lang w:val="en-GB"/>
              </w:rPr>
            </w:pPr>
            <w:r w:rsidRPr="000A5C5D">
              <w:rPr>
                <w:sz w:val="20"/>
                <w:lang w:val="en-GB"/>
              </w:rPr>
              <w:t>Test no.</w:t>
            </w:r>
          </w:p>
          <w:p w14:paraId="2300426C"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5C00EA29" w14:textId="77777777" w:rsidR="001632F2" w:rsidRPr="000A5C5D" w:rsidRDefault="001632F2" w:rsidP="00832ECA">
            <w:pPr>
              <w:pStyle w:val="BodyText3"/>
              <w:spacing w:before="60" w:after="60"/>
              <w:rPr>
                <w:i/>
                <w:sz w:val="20"/>
                <w:lang w:val="en-GB"/>
              </w:rPr>
            </w:pPr>
            <w:r w:rsidRPr="000A5C5D">
              <w:rPr>
                <w:i/>
                <w:sz w:val="20"/>
                <w:lang w:val="en-GB"/>
              </w:rPr>
              <w:t>Q</w:t>
            </w:r>
          </w:p>
          <w:p w14:paraId="2A23FC94" w14:textId="77777777" w:rsidR="001632F2" w:rsidRPr="000A5C5D" w:rsidRDefault="001632F2" w:rsidP="00832ECA">
            <w:pPr>
              <w:pStyle w:val="BodyText3"/>
              <w:spacing w:before="60" w:after="60"/>
              <w:rPr>
                <w:sz w:val="20"/>
                <w:lang w:val="en-GB"/>
              </w:rPr>
            </w:pPr>
            <w:r w:rsidRPr="000A5C5D">
              <w:rPr>
                <w:sz w:val="20"/>
                <w:lang w:val="en-GB"/>
              </w:rPr>
              <w:t>[L/min]</w:t>
            </w:r>
          </w:p>
        </w:tc>
        <w:tc>
          <w:tcPr>
            <w:tcW w:w="1063" w:type="dxa"/>
            <w:shd w:val="clear" w:color="auto" w:fill="D9D9D9"/>
          </w:tcPr>
          <w:p w14:paraId="419D751C"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50A2879E"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06398714"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67FFB319" w14:textId="77777777" w:rsidR="001632F2" w:rsidRPr="000A5C5D" w:rsidRDefault="001632F2" w:rsidP="00832ECA">
            <w:pPr>
              <w:pStyle w:val="BodyText3"/>
              <w:spacing w:before="60" w:after="60"/>
              <w:rPr>
                <w:sz w:val="20"/>
                <w:lang w:val="en-GB"/>
              </w:rPr>
            </w:pPr>
            <w:r w:rsidRPr="000A5C5D">
              <w:rPr>
                <w:sz w:val="20"/>
                <w:lang w:val="en-GB"/>
              </w:rPr>
              <w:t>[°C]</w:t>
            </w:r>
          </w:p>
        </w:tc>
        <w:tc>
          <w:tcPr>
            <w:tcW w:w="1063" w:type="dxa"/>
            <w:shd w:val="clear" w:color="auto" w:fill="D9D9D9"/>
          </w:tcPr>
          <w:p w14:paraId="5786C60F"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68691094"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21ADE385"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26FE326B"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00E10931"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542A59DE" w14:textId="77777777" w:rsidR="001632F2" w:rsidRPr="000A5C5D" w:rsidRDefault="001632F2" w:rsidP="00832ECA">
            <w:pPr>
              <w:pStyle w:val="BodyText3"/>
              <w:spacing w:before="60" w:after="60"/>
              <w:rPr>
                <w:sz w:val="20"/>
                <w:lang w:val="en-GB"/>
              </w:rPr>
            </w:pPr>
            <w:r w:rsidRPr="000A5C5D">
              <w:rPr>
                <w:sz w:val="20"/>
                <w:lang w:val="en-GB"/>
              </w:rPr>
              <w:t>[%]</w:t>
            </w:r>
          </w:p>
        </w:tc>
        <w:tc>
          <w:tcPr>
            <w:tcW w:w="1276" w:type="dxa"/>
            <w:shd w:val="clear" w:color="auto" w:fill="D9D9D9"/>
          </w:tcPr>
          <w:p w14:paraId="77C674E9" w14:textId="77777777" w:rsidR="001632F2" w:rsidRPr="000A5C5D" w:rsidRDefault="001632F2" w:rsidP="00832ECA">
            <w:pPr>
              <w:spacing w:before="60" w:after="60"/>
              <w:jc w:val="center"/>
              <w:rPr>
                <w:sz w:val="20"/>
                <w:szCs w:val="20"/>
                <w:vertAlign w:val="subscript"/>
              </w:rPr>
            </w:pPr>
            <w:r w:rsidRPr="000A5C5D">
              <w:rPr>
                <w:sz w:val="20"/>
                <w:szCs w:val="20"/>
              </w:rPr>
              <w:t>MPE</w:t>
            </w:r>
          </w:p>
          <w:p w14:paraId="137FFD18" w14:textId="77777777" w:rsidR="001632F2" w:rsidRPr="000A5C5D" w:rsidRDefault="001632F2" w:rsidP="00832ECA">
            <w:pPr>
              <w:pStyle w:val="BodyText3"/>
              <w:spacing w:before="60" w:after="60"/>
              <w:rPr>
                <w:sz w:val="20"/>
                <w:lang w:val="en-GB"/>
              </w:rPr>
            </w:pPr>
            <w:r w:rsidRPr="000A5C5D">
              <w:rPr>
                <w:sz w:val="20"/>
                <w:lang w:val="en-GB"/>
              </w:rPr>
              <w:t>[%]</w:t>
            </w:r>
          </w:p>
        </w:tc>
      </w:tr>
    </w:tbl>
    <w:p w14:paraId="6A1321E8"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6F52AD88" w14:textId="77777777" w:rsidTr="00832ECA">
        <w:tc>
          <w:tcPr>
            <w:tcW w:w="1139" w:type="dxa"/>
          </w:tcPr>
          <w:p w14:paraId="7B08A190"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152AFAD1"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2CE4CDD0"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60B86CA4" w14:textId="77777777" w:rsidR="001632F2" w:rsidRPr="000A5C5D" w:rsidRDefault="001632F2" w:rsidP="00832ECA">
            <w:pPr>
              <w:pStyle w:val="BodyText3"/>
              <w:spacing w:before="60" w:after="60"/>
              <w:rPr>
                <w:sz w:val="20"/>
                <w:lang w:val="en-GB"/>
              </w:rPr>
            </w:pPr>
          </w:p>
        </w:tc>
        <w:tc>
          <w:tcPr>
            <w:tcW w:w="1062" w:type="dxa"/>
          </w:tcPr>
          <w:p w14:paraId="1E2CC5BE" w14:textId="77777777" w:rsidR="001632F2" w:rsidRPr="000A5C5D" w:rsidRDefault="001632F2" w:rsidP="00832ECA">
            <w:pPr>
              <w:pStyle w:val="BodyText3"/>
              <w:spacing w:before="60" w:after="60"/>
              <w:rPr>
                <w:sz w:val="20"/>
                <w:lang w:val="en-GB"/>
              </w:rPr>
            </w:pPr>
          </w:p>
        </w:tc>
        <w:tc>
          <w:tcPr>
            <w:tcW w:w="1275" w:type="dxa"/>
          </w:tcPr>
          <w:p w14:paraId="36AACEA9"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51C6EB8E"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57478F56" w14:textId="77777777" w:rsidR="001632F2" w:rsidRPr="000A5C5D" w:rsidRDefault="001632F2" w:rsidP="00832ECA">
            <w:pPr>
              <w:pStyle w:val="BodyText3"/>
              <w:spacing w:before="60" w:after="60"/>
              <w:rPr>
                <w:sz w:val="20"/>
                <w:lang w:val="en-GB"/>
              </w:rPr>
            </w:pPr>
          </w:p>
        </w:tc>
      </w:tr>
    </w:tbl>
    <w:p w14:paraId="51D82BB2"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3"/>
        <w:gridCol w:w="1049"/>
        <w:gridCol w:w="1049"/>
        <w:gridCol w:w="1049"/>
        <w:gridCol w:w="1049"/>
        <w:gridCol w:w="1258"/>
        <w:gridCol w:w="1259"/>
        <w:gridCol w:w="1259"/>
      </w:tblGrid>
      <w:tr w:rsidR="001632F2" w:rsidRPr="000A5C5D" w14:paraId="3D5282F1" w14:textId="77777777" w:rsidTr="00832ECA">
        <w:tc>
          <w:tcPr>
            <w:tcW w:w="1139" w:type="dxa"/>
          </w:tcPr>
          <w:p w14:paraId="6D113E14" w14:textId="77777777" w:rsidR="001632F2" w:rsidRPr="000A5C5D" w:rsidRDefault="001632F2" w:rsidP="00832ECA">
            <w:pPr>
              <w:pStyle w:val="BodyText3"/>
              <w:spacing w:before="60" w:after="60"/>
              <w:rPr>
                <w:sz w:val="20"/>
                <w:lang w:val="en-GB"/>
              </w:rPr>
            </w:pPr>
          </w:p>
        </w:tc>
        <w:tc>
          <w:tcPr>
            <w:tcW w:w="1062" w:type="dxa"/>
          </w:tcPr>
          <w:p w14:paraId="49876D1E" w14:textId="77777777" w:rsidR="001632F2" w:rsidRPr="000A5C5D" w:rsidRDefault="001632F2" w:rsidP="00832ECA">
            <w:pPr>
              <w:pStyle w:val="BodyText3"/>
              <w:spacing w:before="60" w:after="60"/>
              <w:rPr>
                <w:sz w:val="20"/>
                <w:lang w:val="en-GB"/>
              </w:rPr>
            </w:pPr>
          </w:p>
        </w:tc>
        <w:tc>
          <w:tcPr>
            <w:tcW w:w="1062" w:type="dxa"/>
          </w:tcPr>
          <w:p w14:paraId="6B71E872" w14:textId="77777777" w:rsidR="001632F2" w:rsidRPr="000A5C5D" w:rsidRDefault="001632F2" w:rsidP="00832ECA">
            <w:pPr>
              <w:pStyle w:val="BodyText3"/>
              <w:spacing w:before="60" w:after="60"/>
              <w:rPr>
                <w:sz w:val="20"/>
                <w:lang w:val="en-GB"/>
              </w:rPr>
            </w:pPr>
          </w:p>
        </w:tc>
        <w:tc>
          <w:tcPr>
            <w:tcW w:w="1062" w:type="dxa"/>
          </w:tcPr>
          <w:p w14:paraId="0BEF415F" w14:textId="77777777" w:rsidR="001632F2" w:rsidRPr="000A5C5D" w:rsidRDefault="001632F2" w:rsidP="00832ECA">
            <w:pPr>
              <w:pStyle w:val="BodyText3"/>
              <w:spacing w:before="60" w:after="60"/>
              <w:rPr>
                <w:sz w:val="20"/>
                <w:lang w:val="en-GB"/>
              </w:rPr>
            </w:pPr>
          </w:p>
        </w:tc>
        <w:tc>
          <w:tcPr>
            <w:tcW w:w="1062" w:type="dxa"/>
          </w:tcPr>
          <w:p w14:paraId="74AB98F9" w14:textId="77777777" w:rsidR="001632F2" w:rsidRPr="000A5C5D" w:rsidRDefault="001632F2" w:rsidP="00832ECA">
            <w:pPr>
              <w:pStyle w:val="BodyText3"/>
              <w:spacing w:before="60" w:after="60"/>
              <w:rPr>
                <w:sz w:val="20"/>
                <w:lang w:val="en-GB"/>
              </w:rPr>
            </w:pPr>
          </w:p>
        </w:tc>
        <w:tc>
          <w:tcPr>
            <w:tcW w:w="1275" w:type="dxa"/>
          </w:tcPr>
          <w:p w14:paraId="761882E3" w14:textId="77777777" w:rsidR="001632F2" w:rsidRPr="000A5C5D" w:rsidRDefault="001632F2" w:rsidP="00832ECA">
            <w:pPr>
              <w:pStyle w:val="BodyText3"/>
              <w:spacing w:before="60" w:after="60"/>
              <w:rPr>
                <w:sz w:val="20"/>
                <w:lang w:val="en-GB"/>
              </w:rPr>
            </w:pPr>
          </w:p>
        </w:tc>
        <w:tc>
          <w:tcPr>
            <w:tcW w:w="1276" w:type="dxa"/>
          </w:tcPr>
          <w:p w14:paraId="2562372D" w14:textId="77777777" w:rsidR="001632F2" w:rsidRPr="000A5C5D" w:rsidRDefault="001632F2" w:rsidP="00832ECA">
            <w:pPr>
              <w:pStyle w:val="BodyText3"/>
              <w:spacing w:before="60" w:after="60"/>
              <w:rPr>
                <w:sz w:val="20"/>
                <w:lang w:val="en-GB"/>
              </w:rPr>
            </w:pPr>
          </w:p>
        </w:tc>
        <w:tc>
          <w:tcPr>
            <w:tcW w:w="1276" w:type="dxa"/>
          </w:tcPr>
          <w:p w14:paraId="43EB84CD" w14:textId="77777777" w:rsidR="001632F2" w:rsidRPr="000A5C5D" w:rsidRDefault="001632F2" w:rsidP="00832ECA">
            <w:pPr>
              <w:pStyle w:val="BodyText3"/>
              <w:spacing w:before="60" w:after="60"/>
              <w:rPr>
                <w:sz w:val="20"/>
                <w:lang w:val="en-GB"/>
              </w:rPr>
            </w:pPr>
          </w:p>
        </w:tc>
      </w:tr>
    </w:tbl>
    <w:p w14:paraId="2176228E"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6473AC5F" w14:textId="77777777" w:rsidTr="00832ECA">
        <w:tc>
          <w:tcPr>
            <w:tcW w:w="1139" w:type="dxa"/>
          </w:tcPr>
          <w:p w14:paraId="4C18749B" w14:textId="77777777" w:rsidR="001632F2" w:rsidRPr="000A5C5D" w:rsidRDefault="001632F2" w:rsidP="00832ECA">
            <w:pPr>
              <w:pStyle w:val="BodyText3"/>
              <w:spacing w:before="60" w:after="60"/>
              <w:rPr>
                <w:sz w:val="20"/>
                <w:lang w:val="en-GB"/>
              </w:rPr>
            </w:pPr>
            <w:r w:rsidRPr="000A5C5D">
              <w:rPr>
                <w:sz w:val="20"/>
                <w:lang w:val="en-GB"/>
              </w:rPr>
              <w:t>n</w:t>
            </w:r>
          </w:p>
        </w:tc>
        <w:tc>
          <w:tcPr>
            <w:tcW w:w="1062" w:type="dxa"/>
            <w:tcBorders>
              <w:bottom w:val="single" w:sz="4" w:space="0" w:color="auto"/>
            </w:tcBorders>
          </w:tcPr>
          <w:p w14:paraId="613E4209"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2C784A68"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1DCB4A48" w14:textId="77777777" w:rsidR="001632F2" w:rsidRPr="000A5C5D" w:rsidRDefault="001632F2" w:rsidP="00832ECA">
            <w:pPr>
              <w:pStyle w:val="BodyText3"/>
              <w:spacing w:before="60" w:after="60"/>
              <w:rPr>
                <w:sz w:val="20"/>
                <w:lang w:val="en-GB"/>
              </w:rPr>
            </w:pPr>
          </w:p>
        </w:tc>
        <w:tc>
          <w:tcPr>
            <w:tcW w:w="1062" w:type="dxa"/>
          </w:tcPr>
          <w:p w14:paraId="1AED5F1C" w14:textId="77777777" w:rsidR="001632F2" w:rsidRPr="000A5C5D" w:rsidRDefault="001632F2" w:rsidP="00832ECA">
            <w:pPr>
              <w:pStyle w:val="BodyText3"/>
              <w:spacing w:before="60" w:after="60"/>
              <w:rPr>
                <w:sz w:val="20"/>
                <w:lang w:val="en-GB"/>
              </w:rPr>
            </w:pPr>
          </w:p>
        </w:tc>
        <w:tc>
          <w:tcPr>
            <w:tcW w:w="1275" w:type="dxa"/>
          </w:tcPr>
          <w:p w14:paraId="1F667C6E"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39C057D6"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22F67859" w14:textId="77777777" w:rsidR="001632F2" w:rsidRPr="000A5C5D" w:rsidRDefault="001632F2" w:rsidP="00832ECA">
            <w:pPr>
              <w:pStyle w:val="BodyText3"/>
              <w:spacing w:before="60" w:after="60"/>
              <w:rPr>
                <w:sz w:val="20"/>
                <w:lang w:val="en-GB"/>
              </w:rPr>
            </w:pPr>
          </w:p>
        </w:tc>
      </w:tr>
    </w:tbl>
    <w:p w14:paraId="44A8A1A3"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08DBDDC9" w14:textId="77777777" w:rsidTr="00832ECA">
        <w:trPr>
          <w:cantSplit/>
          <w:trHeight w:val="325"/>
        </w:trPr>
        <w:tc>
          <w:tcPr>
            <w:tcW w:w="1259" w:type="dxa"/>
            <w:tcBorders>
              <w:bottom w:val="single" w:sz="6" w:space="0" w:color="auto"/>
            </w:tcBorders>
            <w:vAlign w:val="center"/>
          </w:tcPr>
          <w:p w14:paraId="144DBDFD"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C7D928C" w14:textId="77777777" w:rsidTr="00832ECA">
              <w:tc>
                <w:tcPr>
                  <w:tcW w:w="518" w:type="dxa"/>
                </w:tcPr>
                <w:p w14:paraId="057E493D" w14:textId="77777777" w:rsidR="001632F2" w:rsidRPr="000A5C5D" w:rsidRDefault="001632F2" w:rsidP="00832ECA">
                  <w:pPr>
                    <w:spacing w:before="4" w:after="4"/>
                    <w:jc w:val="center"/>
                    <w:rPr>
                      <w:bCs/>
                    </w:rPr>
                  </w:pPr>
                </w:p>
              </w:tc>
              <w:tc>
                <w:tcPr>
                  <w:tcW w:w="1162" w:type="dxa"/>
                  <w:tcBorders>
                    <w:top w:val="nil"/>
                    <w:bottom w:val="nil"/>
                    <w:right w:val="nil"/>
                  </w:tcBorders>
                </w:tcPr>
                <w:p w14:paraId="58CC50B9" w14:textId="77777777" w:rsidR="001632F2" w:rsidRPr="000A5C5D" w:rsidRDefault="001632F2" w:rsidP="00832ECA">
                  <w:pPr>
                    <w:spacing w:before="4" w:after="4"/>
                    <w:jc w:val="center"/>
                    <w:rPr>
                      <w:bCs/>
                    </w:rPr>
                  </w:pPr>
                  <w:r w:rsidRPr="000A5C5D">
                    <w:rPr>
                      <w:bCs/>
                    </w:rPr>
                    <w:t>Yes</w:t>
                  </w:r>
                </w:p>
              </w:tc>
              <w:tc>
                <w:tcPr>
                  <w:tcW w:w="500" w:type="dxa"/>
                </w:tcPr>
                <w:p w14:paraId="31419F73" w14:textId="77777777" w:rsidR="001632F2" w:rsidRPr="000A5C5D" w:rsidRDefault="001632F2" w:rsidP="00832ECA">
                  <w:pPr>
                    <w:spacing w:before="4" w:after="4"/>
                    <w:jc w:val="center"/>
                    <w:rPr>
                      <w:bCs/>
                    </w:rPr>
                  </w:pPr>
                </w:p>
              </w:tc>
              <w:tc>
                <w:tcPr>
                  <w:tcW w:w="1060" w:type="dxa"/>
                  <w:tcBorders>
                    <w:top w:val="nil"/>
                    <w:bottom w:val="nil"/>
                    <w:right w:val="nil"/>
                  </w:tcBorders>
                </w:tcPr>
                <w:p w14:paraId="3D8EDB3D" w14:textId="77777777" w:rsidR="001632F2" w:rsidRPr="000A5C5D" w:rsidRDefault="001632F2" w:rsidP="00832ECA">
                  <w:pPr>
                    <w:spacing w:before="4" w:after="4"/>
                    <w:jc w:val="center"/>
                    <w:rPr>
                      <w:bCs/>
                    </w:rPr>
                  </w:pPr>
                  <w:r w:rsidRPr="000A5C5D">
                    <w:rPr>
                      <w:bCs/>
                    </w:rPr>
                    <w:t>No</w:t>
                  </w:r>
                </w:p>
              </w:tc>
            </w:tr>
          </w:tbl>
          <w:p w14:paraId="686BC119" w14:textId="77777777" w:rsidR="001632F2" w:rsidRPr="000A5C5D" w:rsidRDefault="001632F2" w:rsidP="00832ECA">
            <w:pPr>
              <w:spacing w:before="4" w:after="4"/>
              <w:jc w:val="center"/>
              <w:rPr>
                <w:bCs/>
              </w:rPr>
            </w:pPr>
          </w:p>
        </w:tc>
      </w:tr>
    </w:tbl>
    <w:p w14:paraId="75D82B9A" w14:textId="77777777" w:rsidR="001632F2" w:rsidRPr="00532AE3" w:rsidRDefault="001632F2" w:rsidP="001632F2">
      <w:pPr>
        <w:pStyle w:val="Heading6"/>
        <w:rPr>
          <w:color w:val="auto"/>
        </w:rPr>
      </w:pPr>
      <w:r w:rsidRPr="000A5C5D">
        <w:rPr>
          <w:sz w:val="20"/>
          <w:szCs w:val="20"/>
        </w:rPr>
        <w:br w:type="page"/>
      </w:r>
      <w:r w:rsidRPr="00532AE3">
        <w:rPr>
          <w:color w:val="auto"/>
        </w:rPr>
        <w:t>F.8.8.2.2.2</w:t>
      </w:r>
      <w:r w:rsidRPr="00532AE3">
        <w:rPr>
          <w:color w:val="auto"/>
        </w:rPr>
        <w:tab/>
        <w:t>Minimum measured quantity (R 117-2, E.6.2.1)</w:t>
      </w:r>
    </w:p>
    <w:p w14:paraId="010DAD02" w14:textId="77777777" w:rsidR="001632F2" w:rsidRPr="000A5C5D" w:rsidRDefault="001632F2" w:rsidP="001632F2">
      <w:pPr>
        <w:rPr>
          <w:color w:val="000000"/>
          <w:sz w:val="20"/>
          <w:szCs w:val="20"/>
        </w:rPr>
      </w:pPr>
    </w:p>
    <w:p w14:paraId="04B2D529" w14:textId="77777777" w:rsidR="001632F2" w:rsidRPr="000A5C5D" w:rsidRDefault="001632F2" w:rsidP="001632F2">
      <w:pPr>
        <w:rPr>
          <w:b/>
          <w:sz w:val="20"/>
          <w:szCs w:val="20"/>
        </w:rPr>
      </w:pPr>
      <w:r w:rsidRPr="000A5C5D">
        <w:rPr>
          <w:b/>
          <w:sz w:val="20"/>
          <w:szCs w:val="20"/>
        </w:rPr>
        <w:t>1)</w:t>
      </w:r>
      <w:r w:rsidRPr="000A5C5D">
        <w:rPr>
          <w:b/>
          <w:sz w:val="20"/>
          <w:szCs w:val="20"/>
        </w:rPr>
        <w:tab/>
        <w:t>Gravimetric procedure by receiving the liquid from a tank on a balance</w:t>
      </w:r>
    </w:p>
    <w:p w14:paraId="5BA8388C"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B77F7F9" w14:textId="77777777" w:rsidTr="00832ECA">
        <w:tc>
          <w:tcPr>
            <w:tcW w:w="1668" w:type="dxa"/>
          </w:tcPr>
          <w:p w14:paraId="5F8E301A" w14:textId="77777777" w:rsidR="001632F2" w:rsidRPr="000A5C5D" w:rsidRDefault="001632F2" w:rsidP="00832ECA">
            <w:pPr>
              <w:rPr>
                <w:sz w:val="20"/>
                <w:szCs w:val="20"/>
              </w:rPr>
            </w:pPr>
            <w:r w:rsidRPr="000A5C5D">
              <w:rPr>
                <w:sz w:val="20"/>
                <w:szCs w:val="20"/>
              </w:rPr>
              <w:t>Application no.:</w:t>
            </w:r>
          </w:p>
        </w:tc>
        <w:tc>
          <w:tcPr>
            <w:tcW w:w="2693" w:type="dxa"/>
          </w:tcPr>
          <w:p w14:paraId="6CD83CD8" w14:textId="77777777" w:rsidR="001632F2" w:rsidRPr="000A5C5D" w:rsidRDefault="001632F2" w:rsidP="00832ECA">
            <w:pPr>
              <w:rPr>
                <w:sz w:val="20"/>
                <w:szCs w:val="20"/>
              </w:rPr>
            </w:pPr>
          </w:p>
        </w:tc>
        <w:tc>
          <w:tcPr>
            <w:tcW w:w="283" w:type="dxa"/>
          </w:tcPr>
          <w:p w14:paraId="3EA31DC9" w14:textId="77777777" w:rsidR="001632F2" w:rsidRPr="000A5C5D" w:rsidRDefault="001632F2" w:rsidP="00832ECA">
            <w:pPr>
              <w:rPr>
                <w:sz w:val="20"/>
                <w:szCs w:val="20"/>
              </w:rPr>
            </w:pPr>
          </w:p>
        </w:tc>
        <w:tc>
          <w:tcPr>
            <w:tcW w:w="2268" w:type="dxa"/>
          </w:tcPr>
          <w:p w14:paraId="12BA707A" w14:textId="77777777" w:rsidR="001632F2" w:rsidRPr="000A5C5D" w:rsidRDefault="001632F2" w:rsidP="00832ECA">
            <w:pPr>
              <w:rPr>
                <w:sz w:val="20"/>
                <w:szCs w:val="20"/>
              </w:rPr>
            </w:pPr>
          </w:p>
        </w:tc>
        <w:tc>
          <w:tcPr>
            <w:tcW w:w="2300" w:type="dxa"/>
            <w:gridSpan w:val="3"/>
          </w:tcPr>
          <w:p w14:paraId="1579C49A" w14:textId="77777777" w:rsidR="001632F2" w:rsidRPr="000A5C5D" w:rsidRDefault="001632F2" w:rsidP="00832ECA">
            <w:pPr>
              <w:rPr>
                <w:sz w:val="20"/>
                <w:szCs w:val="20"/>
              </w:rPr>
            </w:pPr>
            <w:r w:rsidRPr="000A5C5D">
              <w:rPr>
                <w:sz w:val="20"/>
                <w:szCs w:val="20"/>
              </w:rPr>
              <w:t>Ambient conditions</w:t>
            </w:r>
          </w:p>
        </w:tc>
      </w:tr>
      <w:tr w:rsidR="001632F2" w:rsidRPr="000A5C5D" w14:paraId="6C7DB8A5" w14:textId="77777777" w:rsidTr="00832ECA">
        <w:tc>
          <w:tcPr>
            <w:tcW w:w="1668" w:type="dxa"/>
          </w:tcPr>
          <w:p w14:paraId="4470F5DB" w14:textId="77777777" w:rsidR="001632F2" w:rsidRPr="000A5C5D" w:rsidRDefault="001632F2" w:rsidP="00832ECA">
            <w:pPr>
              <w:rPr>
                <w:sz w:val="20"/>
                <w:szCs w:val="20"/>
              </w:rPr>
            </w:pPr>
            <w:r w:rsidRPr="000A5C5D">
              <w:rPr>
                <w:sz w:val="20"/>
                <w:szCs w:val="20"/>
              </w:rPr>
              <w:t>Model:</w:t>
            </w:r>
          </w:p>
        </w:tc>
        <w:tc>
          <w:tcPr>
            <w:tcW w:w="2693" w:type="dxa"/>
          </w:tcPr>
          <w:p w14:paraId="3C94A9B3" w14:textId="77777777" w:rsidR="001632F2" w:rsidRPr="000A5C5D" w:rsidRDefault="001632F2" w:rsidP="00832ECA">
            <w:pPr>
              <w:rPr>
                <w:sz w:val="20"/>
                <w:szCs w:val="20"/>
              </w:rPr>
            </w:pPr>
          </w:p>
        </w:tc>
        <w:tc>
          <w:tcPr>
            <w:tcW w:w="283" w:type="dxa"/>
          </w:tcPr>
          <w:p w14:paraId="2E3F1B62" w14:textId="77777777" w:rsidR="001632F2" w:rsidRPr="000A5C5D" w:rsidRDefault="001632F2" w:rsidP="00832ECA">
            <w:pPr>
              <w:rPr>
                <w:sz w:val="20"/>
                <w:szCs w:val="20"/>
              </w:rPr>
            </w:pPr>
          </w:p>
        </w:tc>
        <w:tc>
          <w:tcPr>
            <w:tcW w:w="2268" w:type="dxa"/>
          </w:tcPr>
          <w:p w14:paraId="460A52E5" w14:textId="77777777" w:rsidR="001632F2" w:rsidRPr="000A5C5D" w:rsidRDefault="001632F2" w:rsidP="00832ECA">
            <w:pPr>
              <w:rPr>
                <w:sz w:val="20"/>
                <w:szCs w:val="20"/>
              </w:rPr>
            </w:pPr>
          </w:p>
        </w:tc>
        <w:tc>
          <w:tcPr>
            <w:tcW w:w="851" w:type="dxa"/>
          </w:tcPr>
          <w:p w14:paraId="151B024C" w14:textId="77777777" w:rsidR="001632F2" w:rsidRPr="000A5C5D" w:rsidRDefault="001632F2" w:rsidP="00832ECA">
            <w:pPr>
              <w:rPr>
                <w:sz w:val="20"/>
                <w:szCs w:val="20"/>
              </w:rPr>
            </w:pPr>
          </w:p>
        </w:tc>
        <w:tc>
          <w:tcPr>
            <w:tcW w:w="850" w:type="dxa"/>
          </w:tcPr>
          <w:p w14:paraId="4833CEB0" w14:textId="77777777" w:rsidR="001632F2" w:rsidRPr="000A5C5D" w:rsidRDefault="001632F2" w:rsidP="00832ECA">
            <w:pPr>
              <w:rPr>
                <w:sz w:val="20"/>
                <w:szCs w:val="20"/>
              </w:rPr>
            </w:pPr>
          </w:p>
        </w:tc>
        <w:tc>
          <w:tcPr>
            <w:tcW w:w="599" w:type="dxa"/>
          </w:tcPr>
          <w:p w14:paraId="068D0ECE" w14:textId="77777777" w:rsidR="001632F2" w:rsidRPr="000A5C5D" w:rsidRDefault="001632F2" w:rsidP="00832ECA">
            <w:pPr>
              <w:rPr>
                <w:sz w:val="20"/>
                <w:szCs w:val="20"/>
              </w:rPr>
            </w:pPr>
          </w:p>
        </w:tc>
      </w:tr>
      <w:tr w:rsidR="001632F2" w:rsidRPr="000A5C5D" w14:paraId="2203AE89" w14:textId="77777777" w:rsidTr="00832ECA">
        <w:tc>
          <w:tcPr>
            <w:tcW w:w="1668" w:type="dxa"/>
          </w:tcPr>
          <w:p w14:paraId="2E217A8B" w14:textId="77777777" w:rsidR="001632F2" w:rsidRPr="000A5C5D" w:rsidRDefault="001632F2" w:rsidP="00832ECA">
            <w:pPr>
              <w:rPr>
                <w:sz w:val="20"/>
                <w:szCs w:val="20"/>
              </w:rPr>
            </w:pPr>
            <w:r w:rsidRPr="000A5C5D">
              <w:rPr>
                <w:sz w:val="20"/>
                <w:szCs w:val="20"/>
              </w:rPr>
              <w:t>Serial no.:</w:t>
            </w:r>
          </w:p>
        </w:tc>
        <w:tc>
          <w:tcPr>
            <w:tcW w:w="2693" w:type="dxa"/>
          </w:tcPr>
          <w:p w14:paraId="5566EFDA" w14:textId="77777777" w:rsidR="001632F2" w:rsidRPr="000A5C5D" w:rsidRDefault="001632F2" w:rsidP="00832ECA">
            <w:pPr>
              <w:rPr>
                <w:sz w:val="20"/>
                <w:szCs w:val="20"/>
              </w:rPr>
            </w:pPr>
          </w:p>
        </w:tc>
        <w:tc>
          <w:tcPr>
            <w:tcW w:w="283" w:type="dxa"/>
          </w:tcPr>
          <w:p w14:paraId="690C515D" w14:textId="77777777" w:rsidR="001632F2" w:rsidRPr="000A5C5D" w:rsidRDefault="001632F2" w:rsidP="00832ECA">
            <w:pPr>
              <w:rPr>
                <w:sz w:val="20"/>
                <w:szCs w:val="20"/>
              </w:rPr>
            </w:pPr>
          </w:p>
        </w:tc>
        <w:tc>
          <w:tcPr>
            <w:tcW w:w="2268" w:type="dxa"/>
          </w:tcPr>
          <w:p w14:paraId="189A4E74" w14:textId="77777777" w:rsidR="001632F2" w:rsidRPr="000A5C5D" w:rsidRDefault="001632F2" w:rsidP="00832ECA">
            <w:pPr>
              <w:rPr>
                <w:sz w:val="20"/>
                <w:szCs w:val="20"/>
              </w:rPr>
            </w:pPr>
          </w:p>
        </w:tc>
        <w:tc>
          <w:tcPr>
            <w:tcW w:w="851" w:type="dxa"/>
            <w:tcBorders>
              <w:bottom w:val="single" w:sz="4" w:space="0" w:color="auto"/>
            </w:tcBorders>
          </w:tcPr>
          <w:p w14:paraId="72C080AB"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5E1519BA" w14:textId="77777777" w:rsidR="001632F2" w:rsidRPr="000A5C5D" w:rsidRDefault="001632F2" w:rsidP="00832ECA">
            <w:pPr>
              <w:rPr>
                <w:sz w:val="20"/>
                <w:szCs w:val="20"/>
              </w:rPr>
            </w:pPr>
            <w:r w:rsidRPr="000A5C5D">
              <w:rPr>
                <w:sz w:val="20"/>
                <w:szCs w:val="20"/>
              </w:rPr>
              <w:t>At end</w:t>
            </w:r>
          </w:p>
        </w:tc>
        <w:tc>
          <w:tcPr>
            <w:tcW w:w="599" w:type="dxa"/>
          </w:tcPr>
          <w:p w14:paraId="6A88ED47" w14:textId="77777777" w:rsidR="001632F2" w:rsidRPr="000A5C5D" w:rsidRDefault="001632F2" w:rsidP="00832ECA">
            <w:pPr>
              <w:rPr>
                <w:sz w:val="20"/>
                <w:szCs w:val="20"/>
              </w:rPr>
            </w:pPr>
          </w:p>
        </w:tc>
      </w:tr>
      <w:tr w:rsidR="001632F2" w:rsidRPr="000A5C5D" w14:paraId="245BD019" w14:textId="77777777" w:rsidTr="00832ECA">
        <w:tc>
          <w:tcPr>
            <w:tcW w:w="1668" w:type="dxa"/>
          </w:tcPr>
          <w:p w14:paraId="024B8D46" w14:textId="77777777" w:rsidR="001632F2" w:rsidRPr="000A5C5D" w:rsidRDefault="001632F2" w:rsidP="00832ECA">
            <w:pPr>
              <w:rPr>
                <w:sz w:val="20"/>
                <w:szCs w:val="20"/>
              </w:rPr>
            </w:pPr>
            <w:r w:rsidRPr="000A5C5D">
              <w:rPr>
                <w:sz w:val="20"/>
                <w:szCs w:val="20"/>
              </w:rPr>
              <w:t>Test date:</w:t>
            </w:r>
          </w:p>
        </w:tc>
        <w:tc>
          <w:tcPr>
            <w:tcW w:w="2693" w:type="dxa"/>
          </w:tcPr>
          <w:p w14:paraId="27775F31" w14:textId="77777777" w:rsidR="001632F2" w:rsidRPr="000A5C5D" w:rsidRDefault="001632F2" w:rsidP="00832ECA">
            <w:pPr>
              <w:rPr>
                <w:sz w:val="20"/>
                <w:szCs w:val="20"/>
              </w:rPr>
            </w:pPr>
          </w:p>
        </w:tc>
        <w:tc>
          <w:tcPr>
            <w:tcW w:w="283" w:type="dxa"/>
          </w:tcPr>
          <w:p w14:paraId="298BAD73" w14:textId="77777777" w:rsidR="001632F2" w:rsidRPr="000A5C5D" w:rsidRDefault="001632F2" w:rsidP="00832ECA">
            <w:pPr>
              <w:rPr>
                <w:sz w:val="20"/>
                <w:szCs w:val="20"/>
              </w:rPr>
            </w:pPr>
          </w:p>
        </w:tc>
        <w:tc>
          <w:tcPr>
            <w:tcW w:w="2268" w:type="dxa"/>
            <w:tcBorders>
              <w:right w:val="single" w:sz="4" w:space="0" w:color="auto"/>
            </w:tcBorders>
          </w:tcPr>
          <w:p w14:paraId="6E89ECA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C49386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06CBC5" w14:textId="77777777" w:rsidR="001632F2" w:rsidRPr="000A5C5D" w:rsidRDefault="001632F2" w:rsidP="00832ECA">
            <w:pPr>
              <w:rPr>
                <w:sz w:val="20"/>
                <w:szCs w:val="20"/>
              </w:rPr>
            </w:pPr>
          </w:p>
        </w:tc>
        <w:tc>
          <w:tcPr>
            <w:tcW w:w="599" w:type="dxa"/>
            <w:tcBorders>
              <w:left w:val="single" w:sz="4" w:space="0" w:color="auto"/>
            </w:tcBorders>
          </w:tcPr>
          <w:p w14:paraId="7FC42F69" w14:textId="77777777" w:rsidR="001632F2" w:rsidRPr="000A5C5D" w:rsidRDefault="001632F2" w:rsidP="00832ECA">
            <w:pPr>
              <w:rPr>
                <w:sz w:val="20"/>
                <w:szCs w:val="20"/>
              </w:rPr>
            </w:pPr>
            <w:r w:rsidRPr="000A5C5D">
              <w:rPr>
                <w:sz w:val="20"/>
                <w:szCs w:val="20"/>
              </w:rPr>
              <w:t>°C</w:t>
            </w:r>
          </w:p>
        </w:tc>
      </w:tr>
      <w:tr w:rsidR="001632F2" w:rsidRPr="000A5C5D" w14:paraId="4CA35430" w14:textId="77777777" w:rsidTr="00832ECA">
        <w:tc>
          <w:tcPr>
            <w:tcW w:w="1668" w:type="dxa"/>
          </w:tcPr>
          <w:p w14:paraId="714B19C8" w14:textId="77777777" w:rsidR="001632F2" w:rsidRPr="000A5C5D" w:rsidRDefault="001632F2" w:rsidP="00832ECA">
            <w:pPr>
              <w:rPr>
                <w:sz w:val="20"/>
                <w:szCs w:val="20"/>
              </w:rPr>
            </w:pPr>
            <w:r w:rsidRPr="000A5C5D">
              <w:rPr>
                <w:sz w:val="20"/>
                <w:szCs w:val="20"/>
              </w:rPr>
              <w:t>Observer:</w:t>
            </w:r>
          </w:p>
        </w:tc>
        <w:tc>
          <w:tcPr>
            <w:tcW w:w="2693" w:type="dxa"/>
          </w:tcPr>
          <w:p w14:paraId="69291187" w14:textId="77777777" w:rsidR="001632F2" w:rsidRPr="000A5C5D" w:rsidRDefault="001632F2" w:rsidP="00832ECA">
            <w:pPr>
              <w:rPr>
                <w:sz w:val="20"/>
                <w:szCs w:val="20"/>
              </w:rPr>
            </w:pPr>
          </w:p>
        </w:tc>
        <w:tc>
          <w:tcPr>
            <w:tcW w:w="283" w:type="dxa"/>
          </w:tcPr>
          <w:p w14:paraId="67925C41" w14:textId="77777777" w:rsidR="001632F2" w:rsidRPr="000A5C5D" w:rsidRDefault="001632F2" w:rsidP="00832ECA">
            <w:pPr>
              <w:rPr>
                <w:sz w:val="20"/>
                <w:szCs w:val="20"/>
              </w:rPr>
            </w:pPr>
          </w:p>
        </w:tc>
        <w:tc>
          <w:tcPr>
            <w:tcW w:w="2268" w:type="dxa"/>
            <w:tcBorders>
              <w:right w:val="single" w:sz="4" w:space="0" w:color="auto"/>
            </w:tcBorders>
          </w:tcPr>
          <w:p w14:paraId="74EA1F3F"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54BDBAD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B55C77" w14:textId="77777777" w:rsidR="001632F2" w:rsidRPr="000A5C5D" w:rsidRDefault="001632F2" w:rsidP="00832ECA">
            <w:pPr>
              <w:rPr>
                <w:sz w:val="20"/>
                <w:szCs w:val="20"/>
              </w:rPr>
            </w:pPr>
          </w:p>
        </w:tc>
        <w:tc>
          <w:tcPr>
            <w:tcW w:w="599" w:type="dxa"/>
            <w:tcBorders>
              <w:left w:val="single" w:sz="4" w:space="0" w:color="auto"/>
            </w:tcBorders>
          </w:tcPr>
          <w:p w14:paraId="01A907F8" w14:textId="77777777" w:rsidR="001632F2" w:rsidRPr="000A5C5D" w:rsidRDefault="001632F2" w:rsidP="00832ECA">
            <w:pPr>
              <w:rPr>
                <w:sz w:val="20"/>
                <w:szCs w:val="20"/>
              </w:rPr>
            </w:pPr>
            <w:r w:rsidRPr="000A5C5D">
              <w:rPr>
                <w:sz w:val="20"/>
                <w:szCs w:val="20"/>
              </w:rPr>
              <w:t>%</w:t>
            </w:r>
          </w:p>
        </w:tc>
      </w:tr>
      <w:tr w:rsidR="001632F2" w:rsidRPr="000A5C5D" w14:paraId="367F7DDF" w14:textId="77777777" w:rsidTr="00832ECA">
        <w:tc>
          <w:tcPr>
            <w:tcW w:w="1668" w:type="dxa"/>
          </w:tcPr>
          <w:p w14:paraId="30E19DE4" w14:textId="77777777" w:rsidR="001632F2" w:rsidRPr="000A5C5D" w:rsidRDefault="001632F2" w:rsidP="00832ECA">
            <w:pPr>
              <w:rPr>
                <w:sz w:val="20"/>
                <w:szCs w:val="20"/>
              </w:rPr>
            </w:pPr>
          </w:p>
        </w:tc>
        <w:tc>
          <w:tcPr>
            <w:tcW w:w="2693" w:type="dxa"/>
          </w:tcPr>
          <w:p w14:paraId="5A72FAB6" w14:textId="77777777" w:rsidR="001632F2" w:rsidRPr="000A5C5D" w:rsidRDefault="001632F2" w:rsidP="00832ECA">
            <w:pPr>
              <w:rPr>
                <w:sz w:val="20"/>
                <w:szCs w:val="20"/>
              </w:rPr>
            </w:pPr>
          </w:p>
        </w:tc>
        <w:tc>
          <w:tcPr>
            <w:tcW w:w="283" w:type="dxa"/>
          </w:tcPr>
          <w:p w14:paraId="0808EB84" w14:textId="77777777" w:rsidR="001632F2" w:rsidRPr="000A5C5D" w:rsidRDefault="001632F2" w:rsidP="00832ECA">
            <w:pPr>
              <w:rPr>
                <w:sz w:val="20"/>
                <w:szCs w:val="20"/>
              </w:rPr>
            </w:pPr>
          </w:p>
        </w:tc>
        <w:tc>
          <w:tcPr>
            <w:tcW w:w="2268" w:type="dxa"/>
            <w:tcBorders>
              <w:right w:val="single" w:sz="4" w:space="0" w:color="auto"/>
            </w:tcBorders>
          </w:tcPr>
          <w:p w14:paraId="593FE0CC"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29FD4A5"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AD6BF2" w14:textId="77777777" w:rsidR="001632F2" w:rsidRPr="000A5C5D" w:rsidRDefault="001632F2" w:rsidP="00832ECA">
            <w:pPr>
              <w:rPr>
                <w:sz w:val="20"/>
                <w:szCs w:val="20"/>
              </w:rPr>
            </w:pPr>
          </w:p>
        </w:tc>
        <w:tc>
          <w:tcPr>
            <w:tcW w:w="599" w:type="dxa"/>
            <w:tcBorders>
              <w:left w:val="single" w:sz="4" w:space="0" w:color="auto"/>
            </w:tcBorders>
          </w:tcPr>
          <w:p w14:paraId="401310FD" w14:textId="77777777" w:rsidR="001632F2" w:rsidRPr="000A5C5D" w:rsidRDefault="001632F2" w:rsidP="00832ECA">
            <w:pPr>
              <w:rPr>
                <w:sz w:val="20"/>
                <w:szCs w:val="20"/>
              </w:rPr>
            </w:pPr>
            <w:r w:rsidRPr="000A5C5D">
              <w:rPr>
                <w:sz w:val="20"/>
                <w:szCs w:val="20"/>
              </w:rPr>
              <w:t>kPa</w:t>
            </w:r>
          </w:p>
        </w:tc>
      </w:tr>
      <w:tr w:rsidR="001632F2" w:rsidRPr="000A5C5D" w14:paraId="2CBA9336" w14:textId="77777777" w:rsidTr="00832ECA">
        <w:tc>
          <w:tcPr>
            <w:tcW w:w="1668" w:type="dxa"/>
          </w:tcPr>
          <w:p w14:paraId="540CA42F" w14:textId="77777777" w:rsidR="001632F2" w:rsidRPr="000A5C5D" w:rsidRDefault="001632F2" w:rsidP="00832ECA">
            <w:pPr>
              <w:rPr>
                <w:sz w:val="20"/>
                <w:szCs w:val="20"/>
              </w:rPr>
            </w:pPr>
          </w:p>
        </w:tc>
        <w:tc>
          <w:tcPr>
            <w:tcW w:w="2693" w:type="dxa"/>
          </w:tcPr>
          <w:p w14:paraId="0403868E" w14:textId="77777777" w:rsidR="001632F2" w:rsidRPr="000A5C5D" w:rsidRDefault="001632F2" w:rsidP="00832ECA">
            <w:pPr>
              <w:rPr>
                <w:sz w:val="20"/>
                <w:szCs w:val="20"/>
              </w:rPr>
            </w:pPr>
          </w:p>
        </w:tc>
        <w:tc>
          <w:tcPr>
            <w:tcW w:w="283" w:type="dxa"/>
          </w:tcPr>
          <w:p w14:paraId="164DA325" w14:textId="77777777" w:rsidR="001632F2" w:rsidRPr="000A5C5D" w:rsidRDefault="001632F2" w:rsidP="00832ECA">
            <w:pPr>
              <w:rPr>
                <w:sz w:val="20"/>
                <w:szCs w:val="20"/>
              </w:rPr>
            </w:pPr>
          </w:p>
        </w:tc>
        <w:tc>
          <w:tcPr>
            <w:tcW w:w="2268" w:type="dxa"/>
            <w:tcBorders>
              <w:right w:val="single" w:sz="4" w:space="0" w:color="auto"/>
            </w:tcBorders>
          </w:tcPr>
          <w:p w14:paraId="3B7886B4"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9D46D1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6948E6" w14:textId="77777777" w:rsidR="001632F2" w:rsidRPr="000A5C5D" w:rsidRDefault="001632F2" w:rsidP="00832ECA">
            <w:pPr>
              <w:rPr>
                <w:sz w:val="20"/>
                <w:szCs w:val="20"/>
              </w:rPr>
            </w:pPr>
          </w:p>
        </w:tc>
        <w:tc>
          <w:tcPr>
            <w:tcW w:w="599" w:type="dxa"/>
            <w:tcBorders>
              <w:left w:val="single" w:sz="4" w:space="0" w:color="auto"/>
            </w:tcBorders>
          </w:tcPr>
          <w:p w14:paraId="331E4E9C" w14:textId="77777777" w:rsidR="001632F2" w:rsidRPr="000A5C5D" w:rsidRDefault="001632F2" w:rsidP="00832ECA">
            <w:pPr>
              <w:rPr>
                <w:sz w:val="20"/>
                <w:szCs w:val="20"/>
              </w:rPr>
            </w:pPr>
          </w:p>
        </w:tc>
      </w:tr>
    </w:tbl>
    <w:p w14:paraId="0CAE3E9C"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744"/>
        <w:gridCol w:w="745"/>
        <w:gridCol w:w="992"/>
        <w:gridCol w:w="993"/>
        <w:gridCol w:w="708"/>
        <w:gridCol w:w="851"/>
        <w:gridCol w:w="709"/>
        <w:gridCol w:w="567"/>
        <w:gridCol w:w="708"/>
      </w:tblGrid>
      <w:tr w:rsidR="001632F2" w:rsidRPr="000A5C5D" w14:paraId="39B4AB90" w14:textId="77777777" w:rsidTr="00832ECA">
        <w:tc>
          <w:tcPr>
            <w:tcW w:w="1135" w:type="dxa"/>
            <w:shd w:val="clear" w:color="auto" w:fill="D9D9D9"/>
          </w:tcPr>
          <w:p w14:paraId="13A49ECC" w14:textId="77777777" w:rsidR="001632F2" w:rsidRPr="000A5C5D" w:rsidRDefault="001632F2" w:rsidP="00832ECA">
            <w:pPr>
              <w:pStyle w:val="BodyText3"/>
              <w:spacing w:before="60" w:after="60"/>
              <w:rPr>
                <w:sz w:val="20"/>
                <w:lang w:val="en-GB"/>
              </w:rPr>
            </w:pPr>
            <w:r w:rsidRPr="000A5C5D">
              <w:rPr>
                <w:sz w:val="20"/>
                <w:lang w:val="en-GB"/>
              </w:rPr>
              <w:t>Test no.</w:t>
            </w:r>
          </w:p>
          <w:p w14:paraId="2D6CAD76"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3D4747EE" w14:textId="77777777" w:rsidR="001632F2" w:rsidRPr="000A5C5D" w:rsidRDefault="001632F2" w:rsidP="00832ECA">
            <w:pPr>
              <w:pStyle w:val="BodyText3"/>
              <w:spacing w:before="60" w:after="60"/>
              <w:rPr>
                <w:i/>
                <w:sz w:val="20"/>
                <w:lang w:val="en-GB"/>
              </w:rPr>
            </w:pPr>
            <w:r w:rsidRPr="000A5C5D">
              <w:rPr>
                <w:i/>
                <w:sz w:val="20"/>
                <w:lang w:val="en-GB"/>
              </w:rPr>
              <w:t>Q</w:t>
            </w:r>
          </w:p>
          <w:p w14:paraId="729F5AE9" w14:textId="77777777" w:rsidR="001632F2" w:rsidRPr="000A5C5D" w:rsidRDefault="001632F2" w:rsidP="00832ECA">
            <w:pPr>
              <w:pStyle w:val="BodyText3"/>
              <w:spacing w:before="60" w:after="60"/>
              <w:rPr>
                <w:sz w:val="20"/>
                <w:lang w:val="en-GB"/>
              </w:rPr>
            </w:pPr>
            <w:r w:rsidRPr="000A5C5D">
              <w:rPr>
                <w:sz w:val="20"/>
                <w:lang w:val="en-GB"/>
              </w:rPr>
              <w:t>[L/min]</w:t>
            </w:r>
          </w:p>
        </w:tc>
        <w:tc>
          <w:tcPr>
            <w:tcW w:w="744" w:type="dxa"/>
            <w:shd w:val="clear" w:color="auto" w:fill="D9D9D9"/>
          </w:tcPr>
          <w:p w14:paraId="666F9A99"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gross</w:t>
            </w:r>
          </w:p>
          <w:p w14:paraId="628AC675" w14:textId="77777777" w:rsidR="001632F2" w:rsidRPr="000A5C5D" w:rsidRDefault="001632F2" w:rsidP="00832ECA">
            <w:pPr>
              <w:pStyle w:val="BodyText3"/>
              <w:spacing w:before="60" w:after="60"/>
              <w:rPr>
                <w:sz w:val="20"/>
                <w:lang w:val="en-GB"/>
              </w:rPr>
            </w:pPr>
            <w:r w:rsidRPr="000A5C5D">
              <w:rPr>
                <w:sz w:val="20"/>
                <w:lang w:val="en-GB"/>
              </w:rPr>
              <w:t>[kg]</w:t>
            </w:r>
          </w:p>
        </w:tc>
        <w:tc>
          <w:tcPr>
            <w:tcW w:w="745" w:type="dxa"/>
            <w:shd w:val="clear" w:color="auto" w:fill="D9D9D9"/>
          </w:tcPr>
          <w:p w14:paraId="00EC5F68" w14:textId="77777777" w:rsidR="001632F2" w:rsidRPr="000A5C5D" w:rsidRDefault="001632F2" w:rsidP="00832ECA">
            <w:pPr>
              <w:pStyle w:val="BodyText3"/>
              <w:spacing w:before="60" w:after="60"/>
              <w:rPr>
                <w:sz w:val="20"/>
                <w:lang w:val="en-GB"/>
              </w:rPr>
            </w:pPr>
            <w:r w:rsidRPr="000A5C5D">
              <w:rPr>
                <w:i/>
                <w:sz w:val="20"/>
                <w:lang w:val="en-GB"/>
              </w:rPr>
              <w:t>W</w:t>
            </w:r>
            <w:r w:rsidRPr="000A5C5D">
              <w:rPr>
                <w:sz w:val="20"/>
                <w:vertAlign w:val="subscript"/>
                <w:lang w:val="en-GB"/>
              </w:rPr>
              <w:t>net</w:t>
            </w:r>
          </w:p>
          <w:p w14:paraId="0714D7A6" w14:textId="77777777" w:rsidR="001632F2" w:rsidRPr="000A5C5D" w:rsidRDefault="001632F2" w:rsidP="00832ECA">
            <w:pPr>
              <w:pStyle w:val="BodyText3"/>
              <w:spacing w:before="60" w:after="60"/>
              <w:rPr>
                <w:sz w:val="20"/>
                <w:lang w:val="en-GB"/>
              </w:rPr>
            </w:pPr>
            <w:r w:rsidRPr="000A5C5D">
              <w:rPr>
                <w:sz w:val="20"/>
                <w:lang w:val="en-GB"/>
              </w:rPr>
              <w:t>[kg]</w:t>
            </w:r>
          </w:p>
        </w:tc>
        <w:tc>
          <w:tcPr>
            <w:tcW w:w="992" w:type="dxa"/>
            <w:shd w:val="clear" w:color="auto" w:fill="D9D9D9"/>
          </w:tcPr>
          <w:p w14:paraId="45A1BDFE"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69029193" w14:textId="77777777" w:rsidR="001632F2" w:rsidRPr="000A5C5D" w:rsidRDefault="001632F2" w:rsidP="00832ECA">
            <w:pPr>
              <w:pStyle w:val="BodyText3"/>
              <w:spacing w:before="60" w:after="60"/>
              <w:rPr>
                <w:sz w:val="20"/>
                <w:lang w:val="en-GB"/>
              </w:rPr>
            </w:pPr>
            <w:r w:rsidRPr="000A5C5D">
              <w:rPr>
                <w:sz w:val="20"/>
                <w:lang w:val="en-GB"/>
              </w:rPr>
              <w:t>[kg/m</w:t>
            </w:r>
            <w:r w:rsidRPr="000A5C5D">
              <w:rPr>
                <w:sz w:val="20"/>
                <w:vertAlign w:val="superscript"/>
                <w:lang w:val="en-GB"/>
              </w:rPr>
              <w:t>3</w:t>
            </w:r>
            <w:r w:rsidRPr="000A5C5D">
              <w:rPr>
                <w:sz w:val="20"/>
                <w:lang w:val="en-GB"/>
              </w:rPr>
              <w:t>]</w:t>
            </w:r>
          </w:p>
        </w:tc>
        <w:tc>
          <w:tcPr>
            <w:tcW w:w="993" w:type="dxa"/>
            <w:shd w:val="clear" w:color="auto" w:fill="D9D9D9"/>
          </w:tcPr>
          <w:p w14:paraId="2297A3E6" w14:textId="77777777" w:rsidR="001632F2" w:rsidRPr="000A5C5D" w:rsidRDefault="001632F2" w:rsidP="00832ECA">
            <w:pPr>
              <w:pStyle w:val="BodyText3"/>
              <w:spacing w:before="60" w:after="60"/>
              <w:rPr>
                <w:sz w:val="20"/>
                <w:lang w:val="en-GB"/>
              </w:rPr>
            </w:pPr>
            <w:r w:rsidRPr="000A5C5D">
              <w:rPr>
                <w:rFonts w:ascii="Symbol" w:hAnsi="Symbol"/>
                <w:i/>
                <w:sz w:val="20"/>
                <w:lang w:val="en-GB"/>
              </w:rPr>
              <w:t></w:t>
            </w: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2E776CD2" w14:textId="77777777" w:rsidR="001632F2" w:rsidRPr="000A5C5D" w:rsidRDefault="001632F2" w:rsidP="00832ECA">
            <w:pPr>
              <w:spacing w:before="60" w:after="60"/>
              <w:jc w:val="center"/>
              <w:rPr>
                <w:sz w:val="20"/>
                <w:szCs w:val="20"/>
              </w:rPr>
            </w:pPr>
            <w:r w:rsidRPr="000A5C5D">
              <w:rPr>
                <w:sz w:val="20"/>
              </w:rPr>
              <w:t>[kg/m</w:t>
            </w:r>
            <w:r w:rsidRPr="000A5C5D">
              <w:rPr>
                <w:sz w:val="20"/>
                <w:vertAlign w:val="superscript"/>
              </w:rPr>
              <w:t>3</w:t>
            </w:r>
            <w:r w:rsidRPr="000A5C5D">
              <w:rPr>
                <w:sz w:val="20"/>
              </w:rPr>
              <w:t>]</w:t>
            </w:r>
          </w:p>
        </w:tc>
        <w:tc>
          <w:tcPr>
            <w:tcW w:w="708" w:type="dxa"/>
            <w:shd w:val="clear" w:color="auto" w:fill="D9D9D9"/>
          </w:tcPr>
          <w:p w14:paraId="36968BF5"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4883FD69" w14:textId="77777777" w:rsidR="001632F2" w:rsidRPr="000A5C5D" w:rsidRDefault="001632F2" w:rsidP="00832ECA">
            <w:pPr>
              <w:pStyle w:val="BodyText3"/>
              <w:spacing w:before="60" w:after="60"/>
              <w:rPr>
                <w:sz w:val="20"/>
                <w:lang w:val="en-GB"/>
              </w:rPr>
            </w:pPr>
            <w:r w:rsidRPr="000A5C5D">
              <w:rPr>
                <w:sz w:val="20"/>
                <w:lang w:val="en-GB"/>
              </w:rPr>
              <w:t>[°C]</w:t>
            </w:r>
          </w:p>
        </w:tc>
        <w:tc>
          <w:tcPr>
            <w:tcW w:w="851" w:type="dxa"/>
            <w:shd w:val="clear" w:color="auto" w:fill="D9D9D9"/>
          </w:tcPr>
          <w:p w14:paraId="0A9D82F5" w14:textId="77777777" w:rsidR="001632F2" w:rsidRPr="000A5C5D" w:rsidRDefault="001632F2" w:rsidP="00832ECA">
            <w:pPr>
              <w:pStyle w:val="BodyText3"/>
              <w:spacing w:before="60" w:after="60"/>
              <w:rPr>
                <w:sz w:val="20"/>
                <w:lang w:val="en-GB"/>
              </w:rPr>
            </w:pPr>
            <w:r w:rsidRPr="000A5C5D">
              <w:rPr>
                <w:sz w:val="20"/>
                <w:lang w:val="en-GB"/>
              </w:rPr>
              <w:t>(</w:t>
            </w:r>
            <w:r w:rsidRPr="000A5C5D">
              <w:rPr>
                <w:i/>
                <w:sz w:val="20"/>
                <w:lang w:val="en-GB"/>
              </w:rPr>
              <w:t>T</w:t>
            </w:r>
            <w:r w:rsidRPr="000A5C5D">
              <w:rPr>
                <w:sz w:val="20"/>
                <w:vertAlign w:val="subscript"/>
                <w:lang w:val="en-GB"/>
              </w:rPr>
              <w:t>s</w:t>
            </w:r>
            <w:r w:rsidRPr="000A5C5D">
              <w:rPr>
                <w:sz w:val="20"/>
                <w:lang w:val="en-GB"/>
              </w:rPr>
              <w:t>´)</w:t>
            </w:r>
          </w:p>
          <w:p w14:paraId="57B5B45D" w14:textId="77777777" w:rsidR="001632F2" w:rsidRPr="000A5C5D" w:rsidRDefault="001632F2" w:rsidP="00832ECA">
            <w:pPr>
              <w:spacing w:before="60" w:after="60"/>
              <w:jc w:val="center"/>
              <w:rPr>
                <w:sz w:val="20"/>
                <w:szCs w:val="20"/>
              </w:rPr>
            </w:pPr>
            <w:r w:rsidRPr="000A5C5D">
              <w:rPr>
                <w:sz w:val="20"/>
              </w:rPr>
              <w:t>[°C]</w:t>
            </w:r>
          </w:p>
        </w:tc>
        <w:tc>
          <w:tcPr>
            <w:tcW w:w="709" w:type="dxa"/>
            <w:shd w:val="clear" w:color="auto" w:fill="D9D9D9"/>
          </w:tcPr>
          <w:p w14:paraId="70D538F0"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3EF63145" w14:textId="77777777" w:rsidR="001632F2" w:rsidRPr="000A5C5D" w:rsidRDefault="001632F2" w:rsidP="00832ECA">
            <w:pPr>
              <w:pStyle w:val="BodyText3"/>
              <w:spacing w:before="60" w:after="60"/>
              <w:rPr>
                <w:sz w:val="20"/>
                <w:lang w:val="en-GB"/>
              </w:rPr>
            </w:pPr>
            <w:r w:rsidRPr="000A5C5D">
              <w:rPr>
                <w:sz w:val="20"/>
                <w:lang w:val="en-GB"/>
              </w:rPr>
              <w:t>[L]</w:t>
            </w:r>
          </w:p>
        </w:tc>
        <w:tc>
          <w:tcPr>
            <w:tcW w:w="567" w:type="dxa"/>
            <w:shd w:val="clear" w:color="auto" w:fill="D9D9D9"/>
          </w:tcPr>
          <w:p w14:paraId="05CCF511"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22E24E37" w14:textId="77777777" w:rsidR="001632F2" w:rsidRPr="000A5C5D" w:rsidRDefault="001632F2" w:rsidP="00832ECA">
            <w:pPr>
              <w:pStyle w:val="BodyText3"/>
              <w:spacing w:before="60" w:after="60"/>
              <w:rPr>
                <w:sz w:val="20"/>
                <w:lang w:val="en-GB"/>
              </w:rPr>
            </w:pPr>
            <w:r w:rsidRPr="000A5C5D">
              <w:rPr>
                <w:sz w:val="20"/>
                <w:lang w:val="en-GB"/>
              </w:rPr>
              <w:t>[%]</w:t>
            </w:r>
          </w:p>
        </w:tc>
        <w:tc>
          <w:tcPr>
            <w:tcW w:w="708" w:type="dxa"/>
            <w:shd w:val="clear" w:color="auto" w:fill="D9D9D9"/>
          </w:tcPr>
          <w:p w14:paraId="5EDF60EE" w14:textId="77777777" w:rsidR="001632F2" w:rsidRPr="000A5C5D" w:rsidRDefault="001632F2" w:rsidP="00832ECA">
            <w:pPr>
              <w:spacing w:before="60" w:after="60"/>
              <w:jc w:val="center"/>
              <w:rPr>
                <w:sz w:val="20"/>
                <w:szCs w:val="20"/>
              </w:rPr>
            </w:pPr>
            <w:r w:rsidRPr="000A5C5D">
              <w:rPr>
                <w:sz w:val="20"/>
                <w:szCs w:val="20"/>
              </w:rPr>
              <w:t>MPE</w:t>
            </w:r>
          </w:p>
          <w:p w14:paraId="3A967935" w14:textId="77777777" w:rsidR="001632F2" w:rsidRPr="000A5C5D" w:rsidRDefault="001632F2" w:rsidP="00832ECA">
            <w:pPr>
              <w:spacing w:before="60" w:after="60"/>
              <w:jc w:val="center"/>
              <w:rPr>
                <w:sz w:val="20"/>
                <w:szCs w:val="20"/>
              </w:rPr>
            </w:pPr>
            <w:r w:rsidRPr="000A5C5D">
              <w:rPr>
                <w:sz w:val="20"/>
              </w:rPr>
              <w:t>[%]</w:t>
            </w:r>
          </w:p>
        </w:tc>
      </w:tr>
    </w:tbl>
    <w:p w14:paraId="63268DD3"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1A64FAFC" w14:textId="77777777" w:rsidTr="00832ECA">
        <w:tc>
          <w:tcPr>
            <w:tcW w:w="1139" w:type="dxa"/>
            <w:vMerge w:val="restart"/>
            <w:vAlign w:val="center"/>
          </w:tcPr>
          <w:p w14:paraId="591BC1AD"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18E1E483" w14:textId="77777777" w:rsidR="001632F2" w:rsidRPr="000A5C5D" w:rsidRDefault="001632F2" w:rsidP="00832ECA">
            <w:pPr>
              <w:pStyle w:val="BodyText3"/>
              <w:spacing w:before="60" w:after="60"/>
              <w:rPr>
                <w:sz w:val="20"/>
                <w:lang w:val="en-GB"/>
              </w:rPr>
            </w:pPr>
          </w:p>
        </w:tc>
        <w:tc>
          <w:tcPr>
            <w:tcW w:w="742" w:type="dxa"/>
          </w:tcPr>
          <w:p w14:paraId="2D084730" w14:textId="77777777" w:rsidR="001632F2" w:rsidRPr="000A5C5D" w:rsidRDefault="001632F2" w:rsidP="00832ECA">
            <w:pPr>
              <w:pStyle w:val="BodyText3"/>
              <w:spacing w:before="60" w:after="60"/>
              <w:rPr>
                <w:sz w:val="20"/>
                <w:lang w:val="en-GB"/>
              </w:rPr>
            </w:pPr>
          </w:p>
        </w:tc>
        <w:tc>
          <w:tcPr>
            <w:tcW w:w="743" w:type="dxa"/>
          </w:tcPr>
          <w:p w14:paraId="319FCEDC" w14:textId="77777777" w:rsidR="001632F2" w:rsidRPr="000A5C5D" w:rsidRDefault="001632F2" w:rsidP="00832ECA">
            <w:pPr>
              <w:pStyle w:val="BodyText3"/>
              <w:spacing w:before="60" w:after="60"/>
              <w:rPr>
                <w:sz w:val="20"/>
                <w:lang w:val="en-GB"/>
              </w:rPr>
            </w:pPr>
          </w:p>
        </w:tc>
        <w:tc>
          <w:tcPr>
            <w:tcW w:w="992" w:type="dxa"/>
          </w:tcPr>
          <w:p w14:paraId="5ACFA044" w14:textId="77777777" w:rsidR="001632F2" w:rsidRPr="000A5C5D" w:rsidRDefault="001632F2" w:rsidP="00832ECA">
            <w:pPr>
              <w:pStyle w:val="BodyText3"/>
              <w:spacing w:before="60" w:after="60"/>
              <w:rPr>
                <w:sz w:val="20"/>
                <w:lang w:val="en-GB"/>
              </w:rPr>
            </w:pPr>
          </w:p>
        </w:tc>
        <w:tc>
          <w:tcPr>
            <w:tcW w:w="993" w:type="dxa"/>
          </w:tcPr>
          <w:p w14:paraId="6A444271" w14:textId="77777777" w:rsidR="001632F2" w:rsidRPr="000A5C5D" w:rsidRDefault="001632F2" w:rsidP="00832ECA">
            <w:pPr>
              <w:pStyle w:val="BodyText3"/>
              <w:spacing w:before="60" w:after="60"/>
              <w:rPr>
                <w:sz w:val="20"/>
                <w:lang w:val="en-GB"/>
              </w:rPr>
            </w:pPr>
          </w:p>
        </w:tc>
        <w:tc>
          <w:tcPr>
            <w:tcW w:w="708" w:type="dxa"/>
          </w:tcPr>
          <w:p w14:paraId="57B5DEE9" w14:textId="77777777" w:rsidR="001632F2" w:rsidRPr="000A5C5D" w:rsidRDefault="001632F2" w:rsidP="00832ECA">
            <w:pPr>
              <w:pStyle w:val="BodyText3"/>
              <w:spacing w:before="60" w:after="60"/>
              <w:rPr>
                <w:sz w:val="20"/>
                <w:lang w:val="en-GB"/>
              </w:rPr>
            </w:pPr>
          </w:p>
        </w:tc>
        <w:tc>
          <w:tcPr>
            <w:tcW w:w="851" w:type="dxa"/>
          </w:tcPr>
          <w:p w14:paraId="77358621" w14:textId="77777777" w:rsidR="001632F2" w:rsidRPr="000A5C5D" w:rsidRDefault="001632F2" w:rsidP="00832ECA">
            <w:pPr>
              <w:pStyle w:val="BodyText3"/>
              <w:spacing w:before="60" w:after="60"/>
              <w:rPr>
                <w:sz w:val="20"/>
                <w:lang w:val="en-GB"/>
              </w:rPr>
            </w:pPr>
          </w:p>
        </w:tc>
        <w:tc>
          <w:tcPr>
            <w:tcW w:w="709" w:type="dxa"/>
          </w:tcPr>
          <w:p w14:paraId="5B6798FF" w14:textId="77777777" w:rsidR="001632F2" w:rsidRPr="000A5C5D" w:rsidRDefault="001632F2" w:rsidP="00832ECA">
            <w:pPr>
              <w:pStyle w:val="BodyText3"/>
              <w:spacing w:before="60" w:after="60"/>
              <w:rPr>
                <w:sz w:val="20"/>
                <w:lang w:val="en-GB"/>
              </w:rPr>
            </w:pPr>
          </w:p>
        </w:tc>
        <w:tc>
          <w:tcPr>
            <w:tcW w:w="567" w:type="dxa"/>
          </w:tcPr>
          <w:p w14:paraId="306555F7" w14:textId="77777777" w:rsidR="001632F2" w:rsidRPr="000A5C5D" w:rsidRDefault="001632F2" w:rsidP="00832ECA">
            <w:pPr>
              <w:pStyle w:val="BodyText3"/>
              <w:spacing w:before="60" w:after="60"/>
              <w:rPr>
                <w:sz w:val="20"/>
                <w:lang w:val="en-GB"/>
              </w:rPr>
            </w:pPr>
          </w:p>
        </w:tc>
        <w:tc>
          <w:tcPr>
            <w:tcW w:w="708" w:type="dxa"/>
          </w:tcPr>
          <w:p w14:paraId="3A9FAAB7" w14:textId="77777777" w:rsidR="001632F2" w:rsidRPr="000A5C5D" w:rsidRDefault="001632F2" w:rsidP="00832ECA">
            <w:pPr>
              <w:pStyle w:val="BodyText3"/>
              <w:spacing w:before="60" w:after="60"/>
              <w:rPr>
                <w:sz w:val="20"/>
                <w:lang w:val="en-GB"/>
              </w:rPr>
            </w:pPr>
          </w:p>
        </w:tc>
      </w:tr>
      <w:tr w:rsidR="001632F2" w:rsidRPr="000A5C5D" w14:paraId="7F0B44BF" w14:textId="77777777" w:rsidTr="00832ECA">
        <w:tc>
          <w:tcPr>
            <w:tcW w:w="1139" w:type="dxa"/>
            <w:vMerge/>
          </w:tcPr>
          <w:p w14:paraId="2EFD5A7B" w14:textId="77777777" w:rsidR="001632F2" w:rsidRPr="000A5C5D" w:rsidRDefault="001632F2" w:rsidP="00832ECA">
            <w:pPr>
              <w:pStyle w:val="BodyText3"/>
              <w:spacing w:before="60" w:after="60"/>
              <w:rPr>
                <w:sz w:val="20"/>
                <w:lang w:val="en-GB"/>
              </w:rPr>
            </w:pPr>
          </w:p>
        </w:tc>
        <w:tc>
          <w:tcPr>
            <w:tcW w:w="1062" w:type="dxa"/>
          </w:tcPr>
          <w:p w14:paraId="4884FEB8" w14:textId="77777777" w:rsidR="001632F2" w:rsidRPr="000A5C5D" w:rsidRDefault="001632F2" w:rsidP="00832ECA">
            <w:pPr>
              <w:pStyle w:val="BodyText3"/>
              <w:spacing w:before="60" w:after="60"/>
              <w:rPr>
                <w:sz w:val="20"/>
                <w:lang w:val="en-GB"/>
              </w:rPr>
            </w:pPr>
          </w:p>
        </w:tc>
        <w:tc>
          <w:tcPr>
            <w:tcW w:w="742" w:type="dxa"/>
          </w:tcPr>
          <w:p w14:paraId="312CB11C" w14:textId="77777777" w:rsidR="001632F2" w:rsidRPr="000A5C5D" w:rsidRDefault="001632F2" w:rsidP="00832ECA">
            <w:pPr>
              <w:pStyle w:val="BodyText3"/>
              <w:spacing w:before="60" w:after="60"/>
              <w:rPr>
                <w:sz w:val="20"/>
                <w:lang w:val="en-GB"/>
              </w:rPr>
            </w:pPr>
          </w:p>
        </w:tc>
        <w:tc>
          <w:tcPr>
            <w:tcW w:w="743" w:type="dxa"/>
          </w:tcPr>
          <w:p w14:paraId="1A9357F7" w14:textId="77777777" w:rsidR="001632F2" w:rsidRPr="000A5C5D" w:rsidRDefault="001632F2" w:rsidP="00832ECA">
            <w:pPr>
              <w:pStyle w:val="BodyText3"/>
              <w:spacing w:before="60" w:after="60"/>
              <w:rPr>
                <w:sz w:val="20"/>
                <w:lang w:val="en-GB"/>
              </w:rPr>
            </w:pPr>
          </w:p>
        </w:tc>
        <w:tc>
          <w:tcPr>
            <w:tcW w:w="992" w:type="dxa"/>
          </w:tcPr>
          <w:p w14:paraId="21A25B93" w14:textId="77777777" w:rsidR="001632F2" w:rsidRPr="000A5C5D" w:rsidRDefault="001632F2" w:rsidP="00832ECA">
            <w:pPr>
              <w:pStyle w:val="BodyText3"/>
              <w:spacing w:before="60" w:after="60"/>
              <w:rPr>
                <w:sz w:val="20"/>
                <w:lang w:val="en-GB"/>
              </w:rPr>
            </w:pPr>
          </w:p>
        </w:tc>
        <w:tc>
          <w:tcPr>
            <w:tcW w:w="993" w:type="dxa"/>
          </w:tcPr>
          <w:p w14:paraId="6C9FDCC2" w14:textId="77777777" w:rsidR="001632F2" w:rsidRPr="000A5C5D" w:rsidRDefault="001632F2" w:rsidP="00832ECA">
            <w:pPr>
              <w:pStyle w:val="BodyText3"/>
              <w:spacing w:before="60" w:after="60"/>
              <w:rPr>
                <w:sz w:val="20"/>
                <w:lang w:val="en-GB"/>
              </w:rPr>
            </w:pPr>
          </w:p>
        </w:tc>
        <w:tc>
          <w:tcPr>
            <w:tcW w:w="708" w:type="dxa"/>
          </w:tcPr>
          <w:p w14:paraId="4BE4EDD2" w14:textId="77777777" w:rsidR="001632F2" w:rsidRPr="000A5C5D" w:rsidRDefault="001632F2" w:rsidP="00832ECA">
            <w:pPr>
              <w:pStyle w:val="BodyText3"/>
              <w:spacing w:before="60" w:after="60"/>
              <w:rPr>
                <w:sz w:val="20"/>
                <w:lang w:val="en-GB"/>
              </w:rPr>
            </w:pPr>
          </w:p>
        </w:tc>
        <w:tc>
          <w:tcPr>
            <w:tcW w:w="851" w:type="dxa"/>
          </w:tcPr>
          <w:p w14:paraId="28846822" w14:textId="77777777" w:rsidR="001632F2" w:rsidRPr="000A5C5D" w:rsidRDefault="001632F2" w:rsidP="00832ECA">
            <w:pPr>
              <w:pStyle w:val="BodyText3"/>
              <w:spacing w:before="60" w:after="60"/>
              <w:rPr>
                <w:sz w:val="20"/>
                <w:lang w:val="en-GB"/>
              </w:rPr>
            </w:pPr>
          </w:p>
        </w:tc>
        <w:tc>
          <w:tcPr>
            <w:tcW w:w="709" w:type="dxa"/>
          </w:tcPr>
          <w:p w14:paraId="7A9BA7D4" w14:textId="77777777" w:rsidR="001632F2" w:rsidRPr="000A5C5D" w:rsidRDefault="001632F2" w:rsidP="00832ECA">
            <w:pPr>
              <w:pStyle w:val="BodyText3"/>
              <w:spacing w:before="60" w:after="60"/>
              <w:rPr>
                <w:sz w:val="20"/>
                <w:lang w:val="en-GB"/>
              </w:rPr>
            </w:pPr>
          </w:p>
        </w:tc>
        <w:tc>
          <w:tcPr>
            <w:tcW w:w="567" w:type="dxa"/>
          </w:tcPr>
          <w:p w14:paraId="40827B28" w14:textId="77777777" w:rsidR="001632F2" w:rsidRPr="000A5C5D" w:rsidRDefault="001632F2" w:rsidP="00832ECA">
            <w:pPr>
              <w:pStyle w:val="BodyText3"/>
              <w:spacing w:before="60" w:after="60"/>
              <w:rPr>
                <w:sz w:val="20"/>
                <w:lang w:val="en-GB"/>
              </w:rPr>
            </w:pPr>
          </w:p>
        </w:tc>
        <w:tc>
          <w:tcPr>
            <w:tcW w:w="708" w:type="dxa"/>
          </w:tcPr>
          <w:p w14:paraId="68BB9335" w14:textId="77777777" w:rsidR="001632F2" w:rsidRPr="000A5C5D" w:rsidRDefault="001632F2" w:rsidP="00832ECA">
            <w:pPr>
              <w:pStyle w:val="BodyText3"/>
              <w:spacing w:before="60" w:after="60"/>
              <w:rPr>
                <w:sz w:val="20"/>
                <w:lang w:val="en-GB"/>
              </w:rPr>
            </w:pPr>
          </w:p>
        </w:tc>
      </w:tr>
      <w:tr w:rsidR="001632F2" w:rsidRPr="000A5C5D" w14:paraId="0639713F" w14:textId="77777777" w:rsidTr="00832ECA">
        <w:tc>
          <w:tcPr>
            <w:tcW w:w="1139" w:type="dxa"/>
            <w:vMerge/>
          </w:tcPr>
          <w:p w14:paraId="6E595430" w14:textId="77777777" w:rsidR="001632F2" w:rsidRPr="000A5C5D" w:rsidRDefault="001632F2" w:rsidP="00832ECA">
            <w:pPr>
              <w:pStyle w:val="BodyText3"/>
              <w:spacing w:before="60" w:after="60"/>
              <w:rPr>
                <w:sz w:val="20"/>
                <w:lang w:val="en-GB"/>
              </w:rPr>
            </w:pPr>
          </w:p>
        </w:tc>
        <w:tc>
          <w:tcPr>
            <w:tcW w:w="1062" w:type="dxa"/>
          </w:tcPr>
          <w:p w14:paraId="73FF9891" w14:textId="77777777" w:rsidR="001632F2" w:rsidRPr="000A5C5D" w:rsidRDefault="001632F2" w:rsidP="00832ECA">
            <w:pPr>
              <w:pStyle w:val="BodyText3"/>
              <w:spacing w:before="60" w:after="60"/>
              <w:rPr>
                <w:sz w:val="20"/>
                <w:lang w:val="en-GB"/>
              </w:rPr>
            </w:pPr>
          </w:p>
        </w:tc>
        <w:tc>
          <w:tcPr>
            <w:tcW w:w="742" w:type="dxa"/>
          </w:tcPr>
          <w:p w14:paraId="2F8CD881" w14:textId="77777777" w:rsidR="001632F2" w:rsidRPr="000A5C5D" w:rsidRDefault="001632F2" w:rsidP="00832ECA">
            <w:pPr>
              <w:pStyle w:val="BodyText3"/>
              <w:spacing w:before="60" w:after="60"/>
              <w:rPr>
                <w:sz w:val="20"/>
                <w:lang w:val="en-GB"/>
              </w:rPr>
            </w:pPr>
          </w:p>
        </w:tc>
        <w:tc>
          <w:tcPr>
            <w:tcW w:w="743" w:type="dxa"/>
          </w:tcPr>
          <w:p w14:paraId="495AA102"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34DFA2E4" w14:textId="77777777" w:rsidR="001632F2" w:rsidRPr="000A5C5D" w:rsidRDefault="001632F2" w:rsidP="00832ECA">
            <w:pPr>
              <w:pStyle w:val="BodyText3"/>
              <w:spacing w:before="60" w:after="60"/>
              <w:rPr>
                <w:sz w:val="20"/>
                <w:lang w:val="en-GB"/>
              </w:rPr>
            </w:pPr>
          </w:p>
        </w:tc>
        <w:tc>
          <w:tcPr>
            <w:tcW w:w="993" w:type="dxa"/>
          </w:tcPr>
          <w:p w14:paraId="0278E484" w14:textId="77777777" w:rsidR="001632F2" w:rsidRPr="000A5C5D" w:rsidRDefault="001632F2" w:rsidP="00832ECA">
            <w:pPr>
              <w:pStyle w:val="BodyText3"/>
              <w:spacing w:before="60" w:after="60"/>
              <w:rPr>
                <w:sz w:val="20"/>
                <w:lang w:val="en-GB"/>
              </w:rPr>
            </w:pPr>
          </w:p>
        </w:tc>
        <w:tc>
          <w:tcPr>
            <w:tcW w:w="708" w:type="dxa"/>
          </w:tcPr>
          <w:p w14:paraId="72E34DB4" w14:textId="77777777" w:rsidR="001632F2" w:rsidRPr="000A5C5D" w:rsidRDefault="001632F2" w:rsidP="00832ECA">
            <w:pPr>
              <w:pStyle w:val="BodyText3"/>
              <w:spacing w:before="60" w:after="60"/>
              <w:rPr>
                <w:sz w:val="20"/>
                <w:lang w:val="en-GB"/>
              </w:rPr>
            </w:pPr>
          </w:p>
        </w:tc>
        <w:tc>
          <w:tcPr>
            <w:tcW w:w="851" w:type="dxa"/>
          </w:tcPr>
          <w:p w14:paraId="1528E39D"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5CB0B3C2"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01ECFC63"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7B9B0C72" w14:textId="77777777" w:rsidR="001632F2" w:rsidRPr="000A5C5D" w:rsidRDefault="001632F2" w:rsidP="00832ECA">
            <w:pPr>
              <w:pStyle w:val="BodyText3"/>
              <w:spacing w:before="60" w:after="60"/>
              <w:rPr>
                <w:sz w:val="20"/>
                <w:lang w:val="en-GB"/>
              </w:rPr>
            </w:pPr>
          </w:p>
        </w:tc>
      </w:tr>
    </w:tbl>
    <w:p w14:paraId="64BA43CB"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4"/>
        <w:gridCol w:w="1048"/>
        <w:gridCol w:w="733"/>
        <w:gridCol w:w="734"/>
        <w:gridCol w:w="978"/>
        <w:gridCol w:w="979"/>
        <w:gridCol w:w="699"/>
        <w:gridCol w:w="840"/>
        <w:gridCol w:w="700"/>
        <w:gridCol w:w="561"/>
        <w:gridCol w:w="699"/>
      </w:tblGrid>
      <w:tr w:rsidR="001632F2" w:rsidRPr="000A5C5D" w14:paraId="37D57D03" w14:textId="77777777" w:rsidTr="00832ECA">
        <w:tc>
          <w:tcPr>
            <w:tcW w:w="1139" w:type="dxa"/>
            <w:vMerge w:val="restart"/>
          </w:tcPr>
          <w:p w14:paraId="58C7AEA4" w14:textId="77777777" w:rsidR="001632F2" w:rsidRPr="000A5C5D" w:rsidRDefault="001632F2" w:rsidP="00832ECA">
            <w:pPr>
              <w:pStyle w:val="BodyText3"/>
              <w:spacing w:before="60" w:after="60"/>
              <w:rPr>
                <w:sz w:val="20"/>
                <w:lang w:val="en-GB"/>
              </w:rPr>
            </w:pPr>
          </w:p>
        </w:tc>
        <w:tc>
          <w:tcPr>
            <w:tcW w:w="1062" w:type="dxa"/>
          </w:tcPr>
          <w:p w14:paraId="7F83B8FE" w14:textId="77777777" w:rsidR="001632F2" w:rsidRPr="000A5C5D" w:rsidRDefault="001632F2" w:rsidP="00832ECA">
            <w:pPr>
              <w:pStyle w:val="BodyText3"/>
              <w:spacing w:before="60" w:after="60"/>
              <w:rPr>
                <w:sz w:val="20"/>
                <w:lang w:val="en-GB"/>
              </w:rPr>
            </w:pPr>
          </w:p>
        </w:tc>
        <w:tc>
          <w:tcPr>
            <w:tcW w:w="742" w:type="dxa"/>
          </w:tcPr>
          <w:p w14:paraId="7B5CEC4B" w14:textId="77777777" w:rsidR="001632F2" w:rsidRPr="000A5C5D" w:rsidRDefault="001632F2" w:rsidP="00832ECA">
            <w:pPr>
              <w:pStyle w:val="BodyText3"/>
              <w:spacing w:before="60" w:after="60"/>
              <w:rPr>
                <w:sz w:val="20"/>
                <w:lang w:val="en-GB"/>
              </w:rPr>
            </w:pPr>
          </w:p>
        </w:tc>
        <w:tc>
          <w:tcPr>
            <w:tcW w:w="743" w:type="dxa"/>
          </w:tcPr>
          <w:p w14:paraId="36E1FB8C" w14:textId="77777777" w:rsidR="001632F2" w:rsidRPr="000A5C5D" w:rsidRDefault="001632F2" w:rsidP="00832ECA">
            <w:pPr>
              <w:pStyle w:val="BodyText3"/>
              <w:spacing w:before="60" w:after="60"/>
              <w:rPr>
                <w:sz w:val="20"/>
                <w:lang w:val="en-GB"/>
              </w:rPr>
            </w:pPr>
          </w:p>
        </w:tc>
        <w:tc>
          <w:tcPr>
            <w:tcW w:w="992" w:type="dxa"/>
          </w:tcPr>
          <w:p w14:paraId="167BFEE8" w14:textId="77777777" w:rsidR="001632F2" w:rsidRPr="000A5C5D" w:rsidRDefault="001632F2" w:rsidP="00832ECA">
            <w:pPr>
              <w:pStyle w:val="BodyText3"/>
              <w:spacing w:before="60" w:after="60"/>
              <w:rPr>
                <w:sz w:val="20"/>
                <w:lang w:val="en-GB"/>
              </w:rPr>
            </w:pPr>
          </w:p>
        </w:tc>
        <w:tc>
          <w:tcPr>
            <w:tcW w:w="993" w:type="dxa"/>
          </w:tcPr>
          <w:p w14:paraId="2DEEC3FA" w14:textId="77777777" w:rsidR="001632F2" w:rsidRPr="000A5C5D" w:rsidRDefault="001632F2" w:rsidP="00832ECA">
            <w:pPr>
              <w:pStyle w:val="BodyText3"/>
              <w:spacing w:before="60" w:after="60"/>
              <w:rPr>
                <w:sz w:val="20"/>
                <w:lang w:val="en-GB"/>
              </w:rPr>
            </w:pPr>
          </w:p>
        </w:tc>
        <w:tc>
          <w:tcPr>
            <w:tcW w:w="708" w:type="dxa"/>
          </w:tcPr>
          <w:p w14:paraId="3BE1226A" w14:textId="77777777" w:rsidR="001632F2" w:rsidRPr="000A5C5D" w:rsidRDefault="001632F2" w:rsidP="00832ECA">
            <w:pPr>
              <w:pStyle w:val="BodyText3"/>
              <w:spacing w:before="60" w:after="60"/>
              <w:rPr>
                <w:sz w:val="20"/>
                <w:lang w:val="en-GB"/>
              </w:rPr>
            </w:pPr>
          </w:p>
        </w:tc>
        <w:tc>
          <w:tcPr>
            <w:tcW w:w="851" w:type="dxa"/>
          </w:tcPr>
          <w:p w14:paraId="46F2191E" w14:textId="77777777" w:rsidR="001632F2" w:rsidRPr="000A5C5D" w:rsidRDefault="001632F2" w:rsidP="00832ECA">
            <w:pPr>
              <w:pStyle w:val="BodyText3"/>
              <w:spacing w:before="60" w:after="60"/>
              <w:rPr>
                <w:sz w:val="20"/>
                <w:lang w:val="en-GB"/>
              </w:rPr>
            </w:pPr>
          </w:p>
        </w:tc>
        <w:tc>
          <w:tcPr>
            <w:tcW w:w="709" w:type="dxa"/>
          </w:tcPr>
          <w:p w14:paraId="50BA8138" w14:textId="77777777" w:rsidR="001632F2" w:rsidRPr="000A5C5D" w:rsidRDefault="001632F2" w:rsidP="00832ECA">
            <w:pPr>
              <w:pStyle w:val="BodyText3"/>
              <w:spacing w:before="60" w:after="60"/>
              <w:rPr>
                <w:sz w:val="20"/>
                <w:lang w:val="en-GB"/>
              </w:rPr>
            </w:pPr>
          </w:p>
        </w:tc>
        <w:tc>
          <w:tcPr>
            <w:tcW w:w="567" w:type="dxa"/>
          </w:tcPr>
          <w:p w14:paraId="1DFC1BB6" w14:textId="77777777" w:rsidR="001632F2" w:rsidRPr="000A5C5D" w:rsidRDefault="001632F2" w:rsidP="00832ECA">
            <w:pPr>
              <w:pStyle w:val="BodyText3"/>
              <w:spacing w:before="60" w:after="60"/>
              <w:rPr>
                <w:sz w:val="20"/>
                <w:lang w:val="en-GB"/>
              </w:rPr>
            </w:pPr>
          </w:p>
        </w:tc>
        <w:tc>
          <w:tcPr>
            <w:tcW w:w="708" w:type="dxa"/>
          </w:tcPr>
          <w:p w14:paraId="6BBFCAD7" w14:textId="77777777" w:rsidR="001632F2" w:rsidRPr="000A5C5D" w:rsidRDefault="001632F2" w:rsidP="00832ECA">
            <w:pPr>
              <w:pStyle w:val="BodyText3"/>
              <w:spacing w:before="60" w:after="60"/>
              <w:rPr>
                <w:sz w:val="20"/>
                <w:lang w:val="en-GB"/>
              </w:rPr>
            </w:pPr>
          </w:p>
        </w:tc>
      </w:tr>
      <w:tr w:rsidR="001632F2" w:rsidRPr="000A5C5D" w14:paraId="70B7A6FB" w14:textId="77777777" w:rsidTr="00832ECA">
        <w:tc>
          <w:tcPr>
            <w:tcW w:w="1139" w:type="dxa"/>
            <w:vMerge/>
          </w:tcPr>
          <w:p w14:paraId="1429ACF1" w14:textId="77777777" w:rsidR="001632F2" w:rsidRPr="000A5C5D" w:rsidRDefault="001632F2" w:rsidP="00832ECA">
            <w:pPr>
              <w:pStyle w:val="BodyText3"/>
              <w:spacing w:before="60" w:after="60"/>
              <w:rPr>
                <w:sz w:val="20"/>
                <w:lang w:val="en-GB"/>
              </w:rPr>
            </w:pPr>
          </w:p>
        </w:tc>
        <w:tc>
          <w:tcPr>
            <w:tcW w:w="1062" w:type="dxa"/>
          </w:tcPr>
          <w:p w14:paraId="1DDC4CA7" w14:textId="77777777" w:rsidR="001632F2" w:rsidRPr="000A5C5D" w:rsidRDefault="001632F2" w:rsidP="00832ECA">
            <w:pPr>
              <w:pStyle w:val="BodyText3"/>
              <w:spacing w:before="60" w:after="60"/>
              <w:rPr>
                <w:sz w:val="20"/>
                <w:lang w:val="en-GB"/>
              </w:rPr>
            </w:pPr>
          </w:p>
        </w:tc>
        <w:tc>
          <w:tcPr>
            <w:tcW w:w="742" w:type="dxa"/>
          </w:tcPr>
          <w:p w14:paraId="277577DD" w14:textId="77777777" w:rsidR="001632F2" w:rsidRPr="000A5C5D" w:rsidRDefault="001632F2" w:rsidP="00832ECA">
            <w:pPr>
              <w:pStyle w:val="BodyText3"/>
              <w:spacing w:before="60" w:after="60"/>
              <w:rPr>
                <w:sz w:val="20"/>
                <w:lang w:val="en-GB"/>
              </w:rPr>
            </w:pPr>
          </w:p>
        </w:tc>
        <w:tc>
          <w:tcPr>
            <w:tcW w:w="743" w:type="dxa"/>
          </w:tcPr>
          <w:p w14:paraId="608420EA" w14:textId="77777777" w:rsidR="001632F2" w:rsidRPr="000A5C5D" w:rsidRDefault="001632F2" w:rsidP="00832ECA">
            <w:pPr>
              <w:pStyle w:val="BodyText3"/>
              <w:spacing w:before="60" w:after="60"/>
              <w:rPr>
                <w:sz w:val="20"/>
                <w:lang w:val="en-GB"/>
              </w:rPr>
            </w:pPr>
          </w:p>
        </w:tc>
        <w:tc>
          <w:tcPr>
            <w:tcW w:w="992" w:type="dxa"/>
          </w:tcPr>
          <w:p w14:paraId="47EFA3B9" w14:textId="77777777" w:rsidR="001632F2" w:rsidRPr="000A5C5D" w:rsidRDefault="001632F2" w:rsidP="00832ECA">
            <w:pPr>
              <w:pStyle w:val="BodyText3"/>
              <w:spacing w:before="60" w:after="60"/>
              <w:rPr>
                <w:sz w:val="20"/>
                <w:lang w:val="en-GB"/>
              </w:rPr>
            </w:pPr>
          </w:p>
        </w:tc>
        <w:tc>
          <w:tcPr>
            <w:tcW w:w="993" w:type="dxa"/>
          </w:tcPr>
          <w:p w14:paraId="4F68CD91" w14:textId="77777777" w:rsidR="001632F2" w:rsidRPr="000A5C5D" w:rsidRDefault="001632F2" w:rsidP="00832ECA">
            <w:pPr>
              <w:pStyle w:val="BodyText3"/>
              <w:spacing w:before="60" w:after="60"/>
              <w:rPr>
                <w:sz w:val="20"/>
                <w:lang w:val="en-GB"/>
              </w:rPr>
            </w:pPr>
          </w:p>
        </w:tc>
        <w:tc>
          <w:tcPr>
            <w:tcW w:w="708" w:type="dxa"/>
          </w:tcPr>
          <w:p w14:paraId="02A319F5" w14:textId="77777777" w:rsidR="001632F2" w:rsidRPr="000A5C5D" w:rsidRDefault="001632F2" w:rsidP="00832ECA">
            <w:pPr>
              <w:pStyle w:val="BodyText3"/>
              <w:spacing w:before="60" w:after="60"/>
              <w:rPr>
                <w:sz w:val="20"/>
                <w:lang w:val="en-GB"/>
              </w:rPr>
            </w:pPr>
          </w:p>
        </w:tc>
        <w:tc>
          <w:tcPr>
            <w:tcW w:w="851" w:type="dxa"/>
          </w:tcPr>
          <w:p w14:paraId="46277D28" w14:textId="77777777" w:rsidR="001632F2" w:rsidRPr="000A5C5D" w:rsidRDefault="001632F2" w:rsidP="00832ECA">
            <w:pPr>
              <w:pStyle w:val="BodyText3"/>
              <w:spacing w:before="60" w:after="60"/>
              <w:rPr>
                <w:sz w:val="20"/>
                <w:lang w:val="en-GB"/>
              </w:rPr>
            </w:pPr>
          </w:p>
        </w:tc>
        <w:tc>
          <w:tcPr>
            <w:tcW w:w="709" w:type="dxa"/>
          </w:tcPr>
          <w:p w14:paraId="73F9475D" w14:textId="77777777" w:rsidR="001632F2" w:rsidRPr="000A5C5D" w:rsidRDefault="001632F2" w:rsidP="00832ECA">
            <w:pPr>
              <w:pStyle w:val="BodyText3"/>
              <w:spacing w:before="60" w:after="60"/>
              <w:rPr>
                <w:sz w:val="20"/>
                <w:lang w:val="en-GB"/>
              </w:rPr>
            </w:pPr>
          </w:p>
        </w:tc>
        <w:tc>
          <w:tcPr>
            <w:tcW w:w="567" w:type="dxa"/>
          </w:tcPr>
          <w:p w14:paraId="3D33B7D7" w14:textId="77777777" w:rsidR="001632F2" w:rsidRPr="000A5C5D" w:rsidRDefault="001632F2" w:rsidP="00832ECA">
            <w:pPr>
              <w:pStyle w:val="BodyText3"/>
              <w:spacing w:before="60" w:after="60"/>
              <w:rPr>
                <w:sz w:val="20"/>
                <w:lang w:val="en-GB"/>
              </w:rPr>
            </w:pPr>
          </w:p>
        </w:tc>
        <w:tc>
          <w:tcPr>
            <w:tcW w:w="708" w:type="dxa"/>
          </w:tcPr>
          <w:p w14:paraId="04209318" w14:textId="77777777" w:rsidR="001632F2" w:rsidRPr="000A5C5D" w:rsidRDefault="001632F2" w:rsidP="00832ECA">
            <w:pPr>
              <w:pStyle w:val="BodyText3"/>
              <w:spacing w:before="60" w:after="60"/>
              <w:rPr>
                <w:sz w:val="20"/>
                <w:lang w:val="en-GB"/>
              </w:rPr>
            </w:pPr>
          </w:p>
        </w:tc>
      </w:tr>
      <w:tr w:rsidR="001632F2" w:rsidRPr="000A5C5D" w14:paraId="2D252A17" w14:textId="77777777" w:rsidTr="00832ECA">
        <w:tc>
          <w:tcPr>
            <w:tcW w:w="1139" w:type="dxa"/>
            <w:vMerge/>
          </w:tcPr>
          <w:p w14:paraId="508DCBEA" w14:textId="77777777" w:rsidR="001632F2" w:rsidRPr="000A5C5D" w:rsidRDefault="001632F2" w:rsidP="00832ECA">
            <w:pPr>
              <w:pStyle w:val="BodyText3"/>
              <w:spacing w:before="60" w:after="60"/>
              <w:rPr>
                <w:sz w:val="20"/>
                <w:lang w:val="en-GB"/>
              </w:rPr>
            </w:pPr>
          </w:p>
        </w:tc>
        <w:tc>
          <w:tcPr>
            <w:tcW w:w="1062" w:type="dxa"/>
          </w:tcPr>
          <w:p w14:paraId="6AD4BD07" w14:textId="77777777" w:rsidR="001632F2" w:rsidRPr="000A5C5D" w:rsidRDefault="001632F2" w:rsidP="00832ECA">
            <w:pPr>
              <w:pStyle w:val="BodyText3"/>
              <w:spacing w:before="60" w:after="60"/>
              <w:rPr>
                <w:sz w:val="20"/>
                <w:lang w:val="en-GB"/>
              </w:rPr>
            </w:pPr>
          </w:p>
        </w:tc>
        <w:tc>
          <w:tcPr>
            <w:tcW w:w="742" w:type="dxa"/>
          </w:tcPr>
          <w:p w14:paraId="7E649A65" w14:textId="77777777" w:rsidR="001632F2" w:rsidRPr="000A5C5D" w:rsidRDefault="001632F2" w:rsidP="00832ECA">
            <w:pPr>
              <w:pStyle w:val="BodyText3"/>
              <w:spacing w:before="60" w:after="60"/>
              <w:rPr>
                <w:sz w:val="20"/>
                <w:lang w:val="en-GB"/>
              </w:rPr>
            </w:pPr>
          </w:p>
        </w:tc>
        <w:tc>
          <w:tcPr>
            <w:tcW w:w="743" w:type="dxa"/>
          </w:tcPr>
          <w:p w14:paraId="74840169" w14:textId="77777777" w:rsidR="001632F2" w:rsidRPr="000A5C5D" w:rsidRDefault="001632F2" w:rsidP="00832ECA">
            <w:pPr>
              <w:pStyle w:val="BodyText3"/>
              <w:spacing w:before="60" w:after="60"/>
              <w:rPr>
                <w:sz w:val="20"/>
                <w:lang w:val="en-GB"/>
              </w:rPr>
            </w:pPr>
          </w:p>
        </w:tc>
        <w:tc>
          <w:tcPr>
            <w:tcW w:w="992" w:type="dxa"/>
          </w:tcPr>
          <w:p w14:paraId="07370891" w14:textId="77777777" w:rsidR="001632F2" w:rsidRPr="000A5C5D" w:rsidRDefault="001632F2" w:rsidP="00832ECA">
            <w:pPr>
              <w:pStyle w:val="BodyText3"/>
              <w:spacing w:before="60" w:after="60"/>
              <w:rPr>
                <w:sz w:val="20"/>
                <w:lang w:val="en-GB"/>
              </w:rPr>
            </w:pPr>
          </w:p>
        </w:tc>
        <w:tc>
          <w:tcPr>
            <w:tcW w:w="993" w:type="dxa"/>
          </w:tcPr>
          <w:p w14:paraId="65505A0C" w14:textId="77777777" w:rsidR="001632F2" w:rsidRPr="000A5C5D" w:rsidRDefault="001632F2" w:rsidP="00832ECA">
            <w:pPr>
              <w:pStyle w:val="BodyText3"/>
              <w:spacing w:before="60" w:after="60"/>
              <w:rPr>
                <w:sz w:val="20"/>
                <w:lang w:val="en-GB"/>
              </w:rPr>
            </w:pPr>
          </w:p>
        </w:tc>
        <w:tc>
          <w:tcPr>
            <w:tcW w:w="708" w:type="dxa"/>
          </w:tcPr>
          <w:p w14:paraId="569B611D" w14:textId="77777777" w:rsidR="001632F2" w:rsidRPr="000A5C5D" w:rsidRDefault="001632F2" w:rsidP="00832ECA">
            <w:pPr>
              <w:pStyle w:val="BodyText3"/>
              <w:spacing w:before="60" w:after="60"/>
              <w:rPr>
                <w:sz w:val="20"/>
                <w:lang w:val="en-GB"/>
              </w:rPr>
            </w:pPr>
          </w:p>
        </w:tc>
        <w:tc>
          <w:tcPr>
            <w:tcW w:w="851" w:type="dxa"/>
          </w:tcPr>
          <w:p w14:paraId="21E97ED0" w14:textId="77777777" w:rsidR="001632F2" w:rsidRPr="000A5C5D" w:rsidRDefault="001632F2" w:rsidP="00832ECA">
            <w:pPr>
              <w:pStyle w:val="BodyText3"/>
              <w:spacing w:before="60" w:after="60"/>
              <w:rPr>
                <w:sz w:val="20"/>
                <w:lang w:val="en-GB"/>
              </w:rPr>
            </w:pPr>
          </w:p>
        </w:tc>
        <w:tc>
          <w:tcPr>
            <w:tcW w:w="709" w:type="dxa"/>
          </w:tcPr>
          <w:p w14:paraId="15B2ACE9" w14:textId="77777777" w:rsidR="001632F2" w:rsidRPr="000A5C5D" w:rsidRDefault="001632F2" w:rsidP="00832ECA">
            <w:pPr>
              <w:pStyle w:val="BodyText3"/>
              <w:spacing w:before="60" w:after="60"/>
              <w:rPr>
                <w:sz w:val="20"/>
                <w:lang w:val="en-GB"/>
              </w:rPr>
            </w:pPr>
          </w:p>
        </w:tc>
        <w:tc>
          <w:tcPr>
            <w:tcW w:w="567" w:type="dxa"/>
          </w:tcPr>
          <w:p w14:paraId="02A014BB" w14:textId="77777777" w:rsidR="001632F2" w:rsidRPr="000A5C5D" w:rsidRDefault="001632F2" w:rsidP="00832ECA">
            <w:pPr>
              <w:pStyle w:val="BodyText3"/>
              <w:spacing w:before="60" w:after="60"/>
              <w:rPr>
                <w:sz w:val="20"/>
                <w:lang w:val="en-GB"/>
              </w:rPr>
            </w:pPr>
          </w:p>
        </w:tc>
        <w:tc>
          <w:tcPr>
            <w:tcW w:w="708" w:type="dxa"/>
          </w:tcPr>
          <w:p w14:paraId="5247F23F" w14:textId="77777777" w:rsidR="001632F2" w:rsidRPr="000A5C5D" w:rsidRDefault="001632F2" w:rsidP="00832ECA">
            <w:pPr>
              <w:pStyle w:val="BodyText3"/>
              <w:spacing w:before="60" w:after="60"/>
              <w:rPr>
                <w:sz w:val="20"/>
                <w:lang w:val="en-GB"/>
              </w:rPr>
            </w:pPr>
          </w:p>
        </w:tc>
      </w:tr>
    </w:tbl>
    <w:p w14:paraId="05CC7E9D"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47"/>
        <w:gridCol w:w="733"/>
        <w:gridCol w:w="734"/>
        <w:gridCol w:w="978"/>
        <w:gridCol w:w="979"/>
        <w:gridCol w:w="699"/>
        <w:gridCol w:w="840"/>
        <w:gridCol w:w="700"/>
        <w:gridCol w:w="561"/>
        <w:gridCol w:w="699"/>
      </w:tblGrid>
      <w:tr w:rsidR="001632F2" w:rsidRPr="000A5C5D" w14:paraId="4B7B6624" w14:textId="77777777" w:rsidTr="00832ECA">
        <w:tc>
          <w:tcPr>
            <w:tcW w:w="1139" w:type="dxa"/>
            <w:vMerge w:val="restart"/>
            <w:vAlign w:val="center"/>
          </w:tcPr>
          <w:p w14:paraId="112200BD" w14:textId="77777777" w:rsidR="001632F2" w:rsidRPr="000A5C5D" w:rsidRDefault="001632F2" w:rsidP="00832ECA">
            <w:pPr>
              <w:pStyle w:val="BodyText3"/>
              <w:spacing w:before="60" w:after="60"/>
              <w:rPr>
                <w:sz w:val="20"/>
                <w:lang w:val="en-GB"/>
              </w:rPr>
            </w:pPr>
            <w:r w:rsidRPr="000A5C5D">
              <w:rPr>
                <w:sz w:val="20"/>
                <w:lang w:val="en-GB"/>
              </w:rPr>
              <w:t>n</w:t>
            </w:r>
          </w:p>
        </w:tc>
        <w:tc>
          <w:tcPr>
            <w:tcW w:w="1062" w:type="dxa"/>
          </w:tcPr>
          <w:p w14:paraId="608312DF" w14:textId="77777777" w:rsidR="001632F2" w:rsidRPr="000A5C5D" w:rsidRDefault="001632F2" w:rsidP="00832ECA">
            <w:pPr>
              <w:pStyle w:val="BodyText3"/>
              <w:spacing w:before="60" w:after="60"/>
              <w:rPr>
                <w:sz w:val="20"/>
                <w:lang w:val="en-GB"/>
              </w:rPr>
            </w:pPr>
          </w:p>
        </w:tc>
        <w:tc>
          <w:tcPr>
            <w:tcW w:w="742" w:type="dxa"/>
          </w:tcPr>
          <w:p w14:paraId="1F77E867" w14:textId="77777777" w:rsidR="001632F2" w:rsidRPr="000A5C5D" w:rsidRDefault="001632F2" w:rsidP="00832ECA">
            <w:pPr>
              <w:pStyle w:val="BodyText3"/>
              <w:spacing w:before="60" w:after="60"/>
              <w:rPr>
                <w:sz w:val="20"/>
                <w:lang w:val="en-GB"/>
              </w:rPr>
            </w:pPr>
          </w:p>
        </w:tc>
        <w:tc>
          <w:tcPr>
            <w:tcW w:w="743" w:type="dxa"/>
          </w:tcPr>
          <w:p w14:paraId="561B86C4" w14:textId="77777777" w:rsidR="001632F2" w:rsidRPr="000A5C5D" w:rsidRDefault="001632F2" w:rsidP="00832ECA">
            <w:pPr>
              <w:pStyle w:val="BodyText3"/>
              <w:spacing w:before="60" w:after="60"/>
              <w:rPr>
                <w:sz w:val="20"/>
                <w:lang w:val="en-GB"/>
              </w:rPr>
            </w:pPr>
          </w:p>
        </w:tc>
        <w:tc>
          <w:tcPr>
            <w:tcW w:w="992" w:type="dxa"/>
          </w:tcPr>
          <w:p w14:paraId="790DF4C0" w14:textId="77777777" w:rsidR="001632F2" w:rsidRPr="000A5C5D" w:rsidRDefault="001632F2" w:rsidP="00832ECA">
            <w:pPr>
              <w:pStyle w:val="BodyText3"/>
              <w:spacing w:before="60" w:after="60"/>
              <w:rPr>
                <w:sz w:val="20"/>
                <w:lang w:val="en-GB"/>
              </w:rPr>
            </w:pPr>
          </w:p>
        </w:tc>
        <w:tc>
          <w:tcPr>
            <w:tcW w:w="993" w:type="dxa"/>
          </w:tcPr>
          <w:p w14:paraId="27736B01" w14:textId="77777777" w:rsidR="001632F2" w:rsidRPr="000A5C5D" w:rsidRDefault="001632F2" w:rsidP="00832ECA">
            <w:pPr>
              <w:pStyle w:val="BodyText3"/>
              <w:spacing w:before="60" w:after="60"/>
              <w:rPr>
                <w:sz w:val="20"/>
                <w:lang w:val="en-GB"/>
              </w:rPr>
            </w:pPr>
          </w:p>
        </w:tc>
        <w:tc>
          <w:tcPr>
            <w:tcW w:w="708" w:type="dxa"/>
          </w:tcPr>
          <w:p w14:paraId="11DCC594" w14:textId="77777777" w:rsidR="001632F2" w:rsidRPr="000A5C5D" w:rsidRDefault="001632F2" w:rsidP="00832ECA">
            <w:pPr>
              <w:pStyle w:val="BodyText3"/>
              <w:spacing w:before="60" w:after="60"/>
              <w:rPr>
                <w:sz w:val="20"/>
                <w:lang w:val="en-GB"/>
              </w:rPr>
            </w:pPr>
          </w:p>
        </w:tc>
        <w:tc>
          <w:tcPr>
            <w:tcW w:w="851" w:type="dxa"/>
          </w:tcPr>
          <w:p w14:paraId="5D948BCA" w14:textId="77777777" w:rsidR="001632F2" w:rsidRPr="000A5C5D" w:rsidRDefault="001632F2" w:rsidP="00832ECA">
            <w:pPr>
              <w:pStyle w:val="BodyText3"/>
              <w:spacing w:before="60" w:after="60"/>
              <w:rPr>
                <w:sz w:val="20"/>
                <w:lang w:val="en-GB"/>
              </w:rPr>
            </w:pPr>
          </w:p>
        </w:tc>
        <w:tc>
          <w:tcPr>
            <w:tcW w:w="709" w:type="dxa"/>
          </w:tcPr>
          <w:p w14:paraId="26C3BA19" w14:textId="77777777" w:rsidR="001632F2" w:rsidRPr="000A5C5D" w:rsidRDefault="001632F2" w:rsidP="00832ECA">
            <w:pPr>
              <w:pStyle w:val="BodyText3"/>
              <w:spacing w:before="60" w:after="60"/>
              <w:rPr>
                <w:sz w:val="20"/>
                <w:lang w:val="en-GB"/>
              </w:rPr>
            </w:pPr>
          </w:p>
        </w:tc>
        <w:tc>
          <w:tcPr>
            <w:tcW w:w="567" w:type="dxa"/>
          </w:tcPr>
          <w:p w14:paraId="3DC71245" w14:textId="77777777" w:rsidR="001632F2" w:rsidRPr="000A5C5D" w:rsidRDefault="001632F2" w:rsidP="00832ECA">
            <w:pPr>
              <w:pStyle w:val="BodyText3"/>
              <w:spacing w:before="60" w:after="60"/>
              <w:rPr>
                <w:sz w:val="20"/>
                <w:lang w:val="en-GB"/>
              </w:rPr>
            </w:pPr>
          </w:p>
        </w:tc>
        <w:tc>
          <w:tcPr>
            <w:tcW w:w="708" w:type="dxa"/>
          </w:tcPr>
          <w:p w14:paraId="1914BBF5" w14:textId="77777777" w:rsidR="001632F2" w:rsidRPr="000A5C5D" w:rsidRDefault="001632F2" w:rsidP="00832ECA">
            <w:pPr>
              <w:pStyle w:val="BodyText3"/>
              <w:spacing w:before="60" w:after="60"/>
              <w:rPr>
                <w:sz w:val="20"/>
                <w:lang w:val="en-GB"/>
              </w:rPr>
            </w:pPr>
          </w:p>
        </w:tc>
      </w:tr>
      <w:tr w:rsidR="001632F2" w:rsidRPr="000A5C5D" w14:paraId="6BE978FF" w14:textId="77777777" w:rsidTr="00832ECA">
        <w:tc>
          <w:tcPr>
            <w:tcW w:w="1139" w:type="dxa"/>
            <w:vMerge/>
          </w:tcPr>
          <w:p w14:paraId="580A5F80" w14:textId="77777777" w:rsidR="001632F2" w:rsidRPr="000A5C5D" w:rsidRDefault="001632F2" w:rsidP="00832ECA">
            <w:pPr>
              <w:pStyle w:val="BodyText3"/>
              <w:spacing w:before="60" w:after="60"/>
              <w:rPr>
                <w:sz w:val="20"/>
                <w:lang w:val="en-GB"/>
              </w:rPr>
            </w:pPr>
          </w:p>
        </w:tc>
        <w:tc>
          <w:tcPr>
            <w:tcW w:w="1062" w:type="dxa"/>
          </w:tcPr>
          <w:p w14:paraId="20FE84F9" w14:textId="77777777" w:rsidR="001632F2" w:rsidRPr="000A5C5D" w:rsidRDefault="001632F2" w:rsidP="00832ECA">
            <w:pPr>
              <w:pStyle w:val="BodyText3"/>
              <w:spacing w:before="60" w:after="60"/>
              <w:rPr>
                <w:sz w:val="20"/>
                <w:lang w:val="en-GB"/>
              </w:rPr>
            </w:pPr>
          </w:p>
        </w:tc>
        <w:tc>
          <w:tcPr>
            <w:tcW w:w="742" w:type="dxa"/>
          </w:tcPr>
          <w:p w14:paraId="5F400545" w14:textId="77777777" w:rsidR="001632F2" w:rsidRPr="000A5C5D" w:rsidRDefault="001632F2" w:rsidP="00832ECA">
            <w:pPr>
              <w:pStyle w:val="BodyText3"/>
              <w:spacing w:before="60" w:after="60"/>
              <w:rPr>
                <w:sz w:val="20"/>
                <w:lang w:val="en-GB"/>
              </w:rPr>
            </w:pPr>
          </w:p>
        </w:tc>
        <w:tc>
          <w:tcPr>
            <w:tcW w:w="743" w:type="dxa"/>
          </w:tcPr>
          <w:p w14:paraId="3617067A" w14:textId="77777777" w:rsidR="001632F2" w:rsidRPr="000A5C5D" w:rsidRDefault="001632F2" w:rsidP="00832ECA">
            <w:pPr>
              <w:pStyle w:val="BodyText3"/>
              <w:spacing w:before="60" w:after="60"/>
              <w:rPr>
                <w:sz w:val="20"/>
                <w:lang w:val="en-GB"/>
              </w:rPr>
            </w:pPr>
          </w:p>
        </w:tc>
        <w:tc>
          <w:tcPr>
            <w:tcW w:w="992" w:type="dxa"/>
          </w:tcPr>
          <w:p w14:paraId="2C604B11" w14:textId="77777777" w:rsidR="001632F2" w:rsidRPr="000A5C5D" w:rsidRDefault="001632F2" w:rsidP="00832ECA">
            <w:pPr>
              <w:pStyle w:val="BodyText3"/>
              <w:spacing w:before="60" w:after="60"/>
              <w:rPr>
                <w:sz w:val="20"/>
                <w:lang w:val="en-GB"/>
              </w:rPr>
            </w:pPr>
          </w:p>
        </w:tc>
        <w:tc>
          <w:tcPr>
            <w:tcW w:w="993" w:type="dxa"/>
          </w:tcPr>
          <w:p w14:paraId="052C8F5D" w14:textId="77777777" w:rsidR="001632F2" w:rsidRPr="000A5C5D" w:rsidRDefault="001632F2" w:rsidP="00832ECA">
            <w:pPr>
              <w:pStyle w:val="BodyText3"/>
              <w:spacing w:before="60" w:after="60"/>
              <w:rPr>
                <w:sz w:val="20"/>
                <w:lang w:val="en-GB"/>
              </w:rPr>
            </w:pPr>
          </w:p>
        </w:tc>
        <w:tc>
          <w:tcPr>
            <w:tcW w:w="708" w:type="dxa"/>
          </w:tcPr>
          <w:p w14:paraId="1984A181" w14:textId="77777777" w:rsidR="001632F2" w:rsidRPr="000A5C5D" w:rsidRDefault="001632F2" w:rsidP="00832ECA">
            <w:pPr>
              <w:pStyle w:val="BodyText3"/>
              <w:spacing w:before="60" w:after="60"/>
              <w:rPr>
                <w:sz w:val="20"/>
                <w:lang w:val="en-GB"/>
              </w:rPr>
            </w:pPr>
          </w:p>
        </w:tc>
        <w:tc>
          <w:tcPr>
            <w:tcW w:w="851" w:type="dxa"/>
          </w:tcPr>
          <w:p w14:paraId="1034869E" w14:textId="77777777" w:rsidR="001632F2" w:rsidRPr="000A5C5D" w:rsidRDefault="001632F2" w:rsidP="00832ECA">
            <w:pPr>
              <w:pStyle w:val="BodyText3"/>
              <w:spacing w:before="60" w:after="60"/>
              <w:rPr>
                <w:sz w:val="20"/>
                <w:lang w:val="en-GB"/>
              </w:rPr>
            </w:pPr>
          </w:p>
        </w:tc>
        <w:tc>
          <w:tcPr>
            <w:tcW w:w="709" w:type="dxa"/>
          </w:tcPr>
          <w:p w14:paraId="4A1D0A14" w14:textId="77777777" w:rsidR="001632F2" w:rsidRPr="000A5C5D" w:rsidRDefault="001632F2" w:rsidP="00832ECA">
            <w:pPr>
              <w:pStyle w:val="BodyText3"/>
              <w:spacing w:before="60" w:after="60"/>
              <w:rPr>
                <w:sz w:val="20"/>
                <w:lang w:val="en-GB"/>
              </w:rPr>
            </w:pPr>
          </w:p>
        </w:tc>
        <w:tc>
          <w:tcPr>
            <w:tcW w:w="567" w:type="dxa"/>
          </w:tcPr>
          <w:p w14:paraId="57188153" w14:textId="77777777" w:rsidR="001632F2" w:rsidRPr="000A5C5D" w:rsidRDefault="001632F2" w:rsidP="00832ECA">
            <w:pPr>
              <w:pStyle w:val="BodyText3"/>
              <w:spacing w:before="60" w:after="60"/>
              <w:rPr>
                <w:sz w:val="20"/>
                <w:lang w:val="en-GB"/>
              </w:rPr>
            </w:pPr>
          </w:p>
        </w:tc>
        <w:tc>
          <w:tcPr>
            <w:tcW w:w="708" w:type="dxa"/>
          </w:tcPr>
          <w:p w14:paraId="622621BF" w14:textId="77777777" w:rsidR="001632F2" w:rsidRPr="000A5C5D" w:rsidRDefault="001632F2" w:rsidP="00832ECA">
            <w:pPr>
              <w:pStyle w:val="BodyText3"/>
              <w:spacing w:before="60" w:after="60"/>
              <w:rPr>
                <w:sz w:val="20"/>
                <w:lang w:val="en-GB"/>
              </w:rPr>
            </w:pPr>
          </w:p>
        </w:tc>
      </w:tr>
      <w:tr w:rsidR="001632F2" w:rsidRPr="000A5C5D" w14:paraId="1A15B0CE" w14:textId="77777777" w:rsidTr="00832ECA">
        <w:tc>
          <w:tcPr>
            <w:tcW w:w="1139" w:type="dxa"/>
            <w:vMerge/>
          </w:tcPr>
          <w:p w14:paraId="76D3BBF4"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33DE8072" w14:textId="77777777" w:rsidR="001632F2" w:rsidRPr="000A5C5D" w:rsidRDefault="001632F2" w:rsidP="00832ECA">
            <w:pPr>
              <w:pStyle w:val="BodyText3"/>
              <w:spacing w:before="60" w:after="60"/>
              <w:rPr>
                <w:sz w:val="20"/>
                <w:lang w:val="en-GB"/>
              </w:rPr>
            </w:pPr>
          </w:p>
        </w:tc>
        <w:tc>
          <w:tcPr>
            <w:tcW w:w="742" w:type="dxa"/>
            <w:tcBorders>
              <w:bottom w:val="single" w:sz="4" w:space="0" w:color="auto"/>
            </w:tcBorders>
          </w:tcPr>
          <w:p w14:paraId="79F2522D" w14:textId="77777777" w:rsidR="001632F2" w:rsidRPr="000A5C5D" w:rsidRDefault="001632F2" w:rsidP="00832ECA">
            <w:pPr>
              <w:pStyle w:val="BodyText3"/>
              <w:spacing w:before="60" w:after="60"/>
              <w:rPr>
                <w:sz w:val="20"/>
                <w:lang w:val="en-GB"/>
              </w:rPr>
            </w:pPr>
          </w:p>
        </w:tc>
        <w:tc>
          <w:tcPr>
            <w:tcW w:w="743" w:type="dxa"/>
            <w:tcBorders>
              <w:bottom w:val="single" w:sz="4" w:space="0" w:color="auto"/>
            </w:tcBorders>
          </w:tcPr>
          <w:p w14:paraId="60479476" w14:textId="77777777" w:rsidR="001632F2" w:rsidRPr="000A5C5D" w:rsidRDefault="001632F2" w:rsidP="00832ECA">
            <w:pPr>
              <w:pStyle w:val="BodyText3"/>
              <w:spacing w:before="60" w:after="60"/>
              <w:rPr>
                <w:sz w:val="20"/>
                <w:lang w:val="en-GB"/>
              </w:rPr>
            </w:pPr>
          </w:p>
        </w:tc>
        <w:tc>
          <w:tcPr>
            <w:tcW w:w="992" w:type="dxa"/>
            <w:tcBorders>
              <w:bottom w:val="single" w:sz="4" w:space="0" w:color="auto"/>
            </w:tcBorders>
          </w:tcPr>
          <w:p w14:paraId="3517667C" w14:textId="77777777" w:rsidR="001632F2" w:rsidRPr="000A5C5D" w:rsidRDefault="001632F2" w:rsidP="00832ECA">
            <w:pPr>
              <w:pStyle w:val="BodyText3"/>
              <w:spacing w:before="60" w:after="60"/>
              <w:rPr>
                <w:sz w:val="20"/>
                <w:lang w:val="en-GB"/>
              </w:rPr>
            </w:pPr>
          </w:p>
        </w:tc>
        <w:tc>
          <w:tcPr>
            <w:tcW w:w="993" w:type="dxa"/>
          </w:tcPr>
          <w:p w14:paraId="5DC360F0" w14:textId="77777777" w:rsidR="001632F2" w:rsidRPr="000A5C5D" w:rsidRDefault="001632F2" w:rsidP="00832ECA">
            <w:pPr>
              <w:pStyle w:val="BodyText3"/>
              <w:spacing w:before="60" w:after="60"/>
              <w:rPr>
                <w:sz w:val="20"/>
                <w:lang w:val="en-GB"/>
              </w:rPr>
            </w:pPr>
          </w:p>
        </w:tc>
        <w:tc>
          <w:tcPr>
            <w:tcW w:w="708" w:type="dxa"/>
          </w:tcPr>
          <w:p w14:paraId="2B6AB260" w14:textId="77777777" w:rsidR="001632F2" w:rsidRPr="000A5C5D" w:rsidRDefault="001632F2" w:rsidP="00832ECA">
            <w:pPr>
              <w:pStyle w:val="BodyText3"/>
              <w:spacing w:before="60" w:after="60"/>
              <w:rPr>
                <w:sz w:val="20"/>
                <w:lang w:val="en-GB"/>
              </w:rPr>
            </w:pPr>
          </w:p>
        </w:tc>
        <w:tc>
          <w:tcPr>
            <w:tcW w:w="851" w:type="dxa"/>
          </w:tcPr>
          <w:p w14:paraId="3749E8E3" w14:textId="77777777" w:rsidR="001632F2" w:rsidRPr="000A5C5D" w:rsidRDefault="001632F2" w:rsidP="00832ECA">
            <w:pPr>
              <w:pStyle w:val="BodyText3"/>
              <w:spacing w:before="60" w:after="60"/>
              <w:rPr>
                <w:sz w:val="20"/>
                <w:lang w:val="en-GB"/>
              </w:rPr>
            </w:pPr>
          </w:p>
        </w:tc>
        <w:tc>
          <w:tcPr>
            <w:tcW w:w="709" w:type="dxa"/>
            <w:tcBorders>
              <w:bottom w:val="single" w:sz="4" w:space="0" w:color="auto"/>
            </w:tcBorders>
          </w:tcPr>
          <w:p w14:paraId="29782867" w14:textId="77777777" w:rsidR="001632F2" w:rsidRPr="000A5C5D" w:rsidRDefault="001632F2" w:rsidP="00832ECA">
            <w:pPr>
              <w:pStyle w:val="BodyText3"/>
              <w:spacing w:before="60" w:after="60"/>
              <w:rPr>
                <w:sz w:val="20"/>
                <w:lang w:val="en-GB"/>
              </w:rPr>
            </w:pPr>
          </w:p>
        </w:tc>
        <w:tc>
          <w:tcPr>
            <w:tcW w:w="567" w:type="dxa"/>
            <w:tcBorders>
              <w:bottom w:val="single" w:sz="4" w:space="0" w:color="auto"/>
            </w:tcBorders>
          </w:tcPr>
          <w:p w14:paraId="01B2CC64" w14:textId="77777777" w:rsidR="001632F2" w:rsidRPr="000A5C5D" w:rsidRDefault="001632F2" w:rsidP="00832ECA">
            <w:pPr>
              <w:pStyle w:val="BodyText3"/>
              <w:spacing w:before="60" w:after="60"/>
              <w:rPr>
                <w:sz w:val="20"/>
                <w:lang w:val="en-GB"/>
              </w:rPr>
            </w:pPr>
          </w:p>
        </w:tc>
        <w:tc>
          <w:tcPr>
            <w:tcW w:w="708" w:type="dxa"/>
            <w:tcBorders>
              <w:bottom w:val="single" w:sz="4" w:space="0" w:color="auto"/>
            </w:tcBorders>
          </w:tcPr>
          <w:p w14:paraId="4357CB0E" w14:textId="77777777" w:rsidR="001632F2" w:rsidRPr="000A5C5D" w:rsidRDefault="001632F2" w:rsidP="00832ECA">
            <w:pPr>
              <w:pStyle w:val="BodyText3"/>
              <w:spacing w:before="60" w:after="60"/>
              <w:rPr>
                <w:sz w:val="20"/>
                <w:lang w:val="en-GB"/>
              </w:rPr>
            </w:pPr>
          </w:p>
        </w:tc>
      </w:tr>
    </w:tbl>
    <w:p w14:paraId="4D2C9BB6"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5D08633" w14:textId="77777777" w:rsidTr="00832ECA">
        <w:trPr>
          <w:cantSplit/>
          <w:trHeight w:val="325"/>
        </w:trPr>
        <w:tc>
          <w:tcPr>
            <w:tcW w:w="1259" w:type="dxa"/>
            <w:tcBorders>
              <w:bottom w:val="single" w:sz="6" w:space="0" w:color="auto"/>
            </w:tcBorders>
            <w:vAlign w:val="center"/>
          </w:tcPr>
          <w:p w14:paraId="435E7CE5"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F17366B" w14:textId="77777777" w:rsidTr="00832ECA">
              <w:tc>
                <w:tcPr>
                  <w:tcW w:w="518" w:type="dxa"/>
                </w:tcPr>
                <w:p w14:paraId="1AEA26A0" w14:textId="77777777" w:rsidR="001632F2" w:rsidRPr="000A5C5D" w:rsidRDefault="001632F2" w:rsidP="00832ECA">
                  <w:pPr>
                    <w:spacing w:before="4" w:after="4"/>
                    <w:jc w:val="center"/>
                    <w:rPr>
                      <w:bCs/>
                    </w:rPr>
                  </w:pPr>
                </w:p>
              </w:tc>
              <w:tc>
                <w:tcPr>
                  <w:tcW w:w="1162" w:type="dxa"/>
                  <w:tcBorders>
                    <w:top w:val="nil"/>
                    <w:bottom w:val="nil"/>
                    <w:right w:val="nil"/>
                  </w:tcBorders>
                </w:tcPr>
                <w:p w14:paraId="23D87BE7" w14:textId="77777777" w:rsidR="001632F2" w:rsidRPr="000A5C5D" w:rsidRDefault="001632F2" w:rsidP="00832ECA">
                  <w:pPr>
                    <w:spacing w:before="4" w:after="4"/>
                    <w:jc w:val="center"/>
                    <w:rPr>
                      <w:bCs/>
                    </w:rPr>
                  </w:pPr>
                  <w:r w:rsidRPr="000A5C5D">
                    <w:rPr>
                      <w:bCs/>
                    </w:rPr>
                    <w:t>Yes</w:t>
                  </w:r>
                </w:p>
              </w:tc>
              <w:tc>
                <w:tcPr>
                  <w:tcW w:w="500" w:type="dxa"/>
                </w:tcPr>
                <w:p w14:paraId="4316141A" w14:textId="77777777" w:rsidR="001632F2" w:rsidRPr="000A5C5D" w:rsidRDefault="001632F2" w:rsidP="00832ECA">
                  <w:pPr>
                    <w:spacing w:before="4" w:after="4"/>
                    <w:jc w:val="center"/>
                    <w:rPr>
                      <w:bCs/>
                    </w:rPr>
                  </w:pPr>
                </w:p>
              </w:tc>
              <w:tc>
                <w:tcPr>
                  <w:tcW w:w="1060" w:type="dxa"/>
                  <w:tcBorders>
                    <w:top w:val="nil"/>
                    <w:bottom w:val="nil"/>
                    <w:right w:val="nil"/>
                  </w:tcBorders>
                </w:tcPr>
                <w:p w14:paraId="410DF25A" w14:textId="77777777" w:rsidR="001632F2" w:rsidRPr="000A5C5D" w:rsidRDefault="001632F2" w:rsidP="00832ECA">
                  <w:pPr>
                    <w:spacing w:before="4" w:after="4"/>
                    <w:jc w:val="center"/>
                    <w:rPr>
                      <w:bCs/>
                    </w:rPr>
                  </w:pPr>
                  <w:r w:rsidRPr="000A5C5D">
                    <w:rPr>
                      <w:bCs/>
                    </w:rPr>
                    <w:t>No</w:t>
                  </w:r>
                </w:p>
              </w:tc>
            </w:tr>
          </w:tbl>
          <w:p w14:paraId="488F8AE6" w14:textId="77777777" w:rsidR="001632F2" w:rsidRPr="000A5C5D" w:rsidRDefault="001632F2" w:rsidP="00832ECA">
            <w:pPr>
              <w:spacing w:before="4" w:after="4"/>
              <w:jc w:val="center"/>
              <w:rPr>
                <w:bCs/>
              </w:rPr>
            </w:pPr>
          </w:p>
        </w:tc>
      </w:tr>
    </w:tbl>
    <w:p w14:paraId="6BB93AE6" w14:textId="77777777" w:rsidR="001632F2" w:rsidRPr="000A5C5D" w:rsidRDefault="001632F2" w:rsidP="001632F2">
      <w:pPr>
        <w:rPr>
          <w:b/>
          <w:sz w:val="20"/>
          <w:szCs w:val="20"/>
        </w:rPr>
      </w:pPr>
    </w:p>
    <w:p w14:paraId="3C158ABB" w14:textId="77777777" w:rsidR="001632F2" w:rsidRPr="000A5C5D" w:rsidRDefault="001632F2" w:rsidP="001632F2">
      <w:pPr>
        <w:rPr>
          <w:sz w:val="20"/>
          <w:szCs w:val="20"/>
        </w:rPr>
      </w:pPr>
    </w:p>
    <w:p w14:paraId="21780778" w14:textId="77777777" w:rsidR="001632F2" w:rsidRPr="000A5C5D" w:rsidRDefault="001632F2" w:rsidP="001632F2">
      <w:pPr>
        <w:pStyle w:val="BodyText3"/>
        <w:jc w:val="left"/>
        <w:rPr>
          <w:sz w:val="20"/>
          <w:lang w:val="en-GB"/>
        </w:rPr>
      </w:pPr>
      <w:r w:rsidRPr="000A5C5D">
        <w:rPr>
          <w:sz w:val="20"/>
          <w:lang w:val="en-GB"/>
        </w:rPr>
        <w:t>Remarks:</w:t>
      </w:r>
    </w:p>
    <w:p w14:paraId="14C350C7" w14:textId="77777777" w:rsidR="001632F2" w:rsidRPr="000A5C5D" w:rsidRDefault="001632F2" w:rsidP="001632F2">
      <w:pPr>
        <w:pStyle w:val="BodyText3"/>
        <w:jc w:val="left"/>
        <w:rPr>
          <w:sz w:val="20"/>
          <w:lang w:val="en-GB"/>
        </w:rPr>
      </w:pPr>
    </w:p>
    <w:p w14:paraId="23FE8F07" w14:textId="77777777" w:rsidR="001632F2" w:rsidRPr="000A5C5D" w:rsidRDefault="001632F2" w:rsidP="001632F2">
      <w:pPr>
        <w:pStyle w:val="BodyText3"/>
        <w:jc w:val="left"/>
        <w:rPr>
          <w:sz w:val="20"/>
          <w:lang w:val="en-GB"/>
        </w:rPr>
      </w:pPr>
    </w:p>
    <w:p w14:paraId="77C1C3E0" w14:textId="77777777" w:rsidR="001632F2" w:rsidRPr="000A5C5D" w:rsidRDefault="001632F2" w:rsidP="001632F2">
      <w:pPr>
        <w:pStyle w:val="BodyText3"/>
        <w:jc w:val="left"/>
        <w:rPr>
          <w:sz w:val="20"/>
          <w:lang w:val="en-GB"/>
        </w:rPr>
      </w:pPr>
    </w:p>
    <w:p w14:paraId="5F845B63" w14:textId="77777777" w:rsidR="001632F2" w:rsidRPr="000A5C5D" w:rsidRDefault="001632F2" w:rsidP="001632F2">
      <w:pPr>
        <w:pStyle w:val="BodyText3"/>
        <w:jc w:val="left"/>
        <w:rPr>
          <w:sz w:val="20"/>
          <w:lang w:val="en-GB"/>
        </w:rPr>
      </w:pPr>
    </w:p>
    <w:p w14:paraId="73B2DE45" w14:textId="77777777" w:rsidR="001632F2" w:rsidRPr="000A5C5D" w:rsidRDefault="001632F2" w:rsidP="001632F2">
      <w:pPr>
        <w:spacing w:after="60"/>
        <w:rPr>
          <w:sz w:val="20"/>
          <w:szCs w:val="20"/>
        </w:rPr>
      </w:pPr>
      <w:r w:rsidRPr="000A5C5D">
        <w:rPr>
          <w:i/>
          <w:sz w:val="20"/>
          <w:szCs w:val="20"/>
        </w:rPr>
        <w:t>Notes</w:t>
      </w:r>
      <w:r w:rsidRPr="000A5C5D">
        <w:rPr>
          <w:sz w:val="20"/>
          <w:szCs w:val="20"/>
        </w:rPr>
        <w:t>:</w:t>
      </w:r>
      <w:r w:rsidRPr="000A5C5D">
        <w:rPr>
          <w:sz w:val="20"/>
          <w:szCs w:val="20"/>
        </w:rPr>
        <w:tab/>
      </w:r>
      <w:r w:rsidRPr="000A5C5D">
        <w:rPr>
          <w:i/>
          <w:sz w:val="20"/>
          <w:szCs w:val="20"/>
        </w:rPr>
        <w:t>V</w:t>
      </w:r>
      <w:r>
        <w:rPr>
          <w:sz w:val="20"/>
          <w:szCs w:val="20"/>
          <w:vertAlign w:val="subscript"/>
        </w:rPr>
        <w:t>gas/air</w:t>
      </w:r>
      <w:r w:rsidRPr="000A5C5D">
        <w:rPr>
          <w:sz w:val="20"/>
          <w:szCs w:val="20"/>
          <w:vertAlign w:val="subscript"/>
        </w:rPr>
        <w:t xml:space="preserve"> in tank </w:t>
      </w:r>
      <w:r w:rsidRPr="000A5C5D">
        <w:rPr>
          <w:sz w:val="20"/>
          <w:szCs w:val="20"/>
        </w:rPr>
        <w:t xml:space="preserve">= </w:t>
      </w:r>
      <w:r w:rsidRPr="000A5C5D">
        <w:rPr>
          <w:i/>
          <w:sz w:val="20"/>
          <w:szCs w:val="20"/>
        </w:rPr>
        <w:t>V</w:t>
      </w:r>
      <w:r w:rsidRPr="000A5C5D">
        <w:rPr>
          <w:sz w:val="20"/>
          <w:szCs w:val="20"/>
          <w:vertAlign w:val="subscript"/>
        </w:rPr>
        <w:t>tank</w:t>
      </w:r>
      <w:r w:rsidRPr="000A5C5D">
        <w:rPr>
          <w:sz w:val="20"/>
          <w:szCs w:val="20"/>
        </w:rPr>
        <w:t xml:space="preserve"> – </w:t>
      </w:r>
      <w:r w:rsidRPr="000A5C5D">
        <w:rPr>
          <w:i/>
          <w:sz w:val="20"/>
          <w:szCs w:val="20"/>
        </w:rPr>
        <w:t>V</w:t>
      </w:r>
      <w:r w:rsidRPr="000A5C5D">
        <w:rPr>
          <w:sz w:val="20"/>
          <w:szCs w:val="20"/>
        </w:rPr>
        <w:t xml:space="preserve"> </w:t>
      </w:r>
      <w:r w:rsidRPr="000A5C5D">
        <w:rPr>
          <w:sz w:val="20"/>
          <w:szCs w:val="20"/>
          <w:vertAlign w:val="subscript"/>
        </w:rPr>
        <w:t>liquid in tank</w:t>
      </w:r>
    </w:p>
    <w:p w14:paraId="30060031"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rPr>
        <w:t xml:space="preserve">) = </w:t>
      </w:r>
      <w:r w:rsidRPr="000A5C5D">
        <w:rPr>
          <w:rFonts w:ascii="Symbol" w:hAnsi="Symbol"/>
          <w:i/>
          <w:sz w:val="20"/>
        </w:rPr>
        <w:t></w:t>
      </w:r>
      <w:r w:rsidRPr="000A5C5D">
        <w:rPr>
          <w:sz w:val="20"/>
          <w:vertAlign w:val="subscript"/>
        </w:rPr>
        <w:t>gas</w:t>
      </w:r>
      <w:r w:rsidRPr="000A5C5D">
        <w:rPr>
          <w:sz w:val="20"/>
        </w:rPr>
        <w:t>(</w:t>
      </w:r>
      <w:r w:rsidRPr="000A5C5D">
        <w:rPr>
          <w:i/>
          <w:sz w:val="20"/>
        </w:rPr>
        <w:t>p</w:t>
      </w:r>
      <w:r w:rsidRPr="000A5C5D">
        <w:rPr>
          <w:sz w:val="20"/>
          <w:vertAlign w:val="subscript"/>
        </w:rPr>
        <w:t>atmosphere</w:t>
      </w:r>
      <w:r w:rsidRPr="000A5C5D">
        <w:rPr>
          <w:sz w:val="20"/>
        </w:rPr>
        <w:t xml:space="preserve">) </w:t>
      </w:r>
      <w:r w:rsidRPr="000A5C5D">
        <w:rPr>
          <w:color w:val="000000"/>
          <w:sz w:val="20"/>
          <w:szCs w:val="20"/>
        </w:rPr>
        <w:t>×</w:t>
      </w:r>
      <w:r w:rsidRPr="000A5C5D">
        <w:rPr>
          <w:color w:val="000000"/>
          <w:sz w:val="20"/>
          <w:szCs w:val="20"/>
          <w:vertAlign w:val="superscript"/>
        </w:rPr>
        <w:t xml:space="preserve"> </w:t>
      </w:r>
      <w:r w:rsidRPr="000A5C5D">
        <w:rPr>
          <w:color w:val="000000"/>
          <w:sz w:val="20"/>
          <w:szCs w:val="20"/>
        </w:rPr>
        <w:t>(reading of tank manometer in bar + 1)</w:t>
      </w:r>
    </w:p>
    <w:p w14:paraId="71422CD7" w14:textId="77777777" w:rsidR="001632F2" w:rsidRPr="000A5C5D" w:rsidRDefault="001632F2" w:rsidP="001632F2">
      <w:pPr>
        <w:spacing w:after="60"/>
        <w:rPr>
          <w:sz w:val="20"/>
          <w:szCs w:val="20"/>
        </w:rPr>
      </w:pPr>
      <w:r w:rsidRPr="000A5C5D">
        <w:rPr>
          <w:sz w:val="20"/>
        </w:rPr>
        <w:tab/>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w:t>
      </w:r>
      <w:r w:rsidRPr="000A5C5D">
        <w:rPr>
          <w:rFonts w:ascii="Symbol" w:hAnsi="Symbol"/>
          <w:i/>
          <w:sz w:val="20"/>
        </w:rPr>
        <w:t></w:t>
      </w:r>
      <w:r w:rsidRPr="000A5C5D">
        <w:rPr>
          <w:sz w:val="20"/>
        </w:rPr>
        <w:t>(</w:t>
      </w:r>
      <w:r w:rsidRPr="000A5C5D">
        <w:rPr>
          <w:i/>
          <w:sz w:val="20"/>
        </w:rPr>
        <w:t>T</w:t>
      </w:r>
      <w:r w:rsidRPr="000A5C5D">
        <w:rPr>
          <w:sz w:val="20"/>
          <w:vertAlign w:val="subscript"/>
        </w:rPr>
        <w:t>s</w:t>
      </w:r>
      <w:r w:rsidRPr="000A5C5D">
        <w:rPr>
          <w:sz w:val="20"/>
        </w:rPr>
        <w:t xml:space="preserve">´) + 200 </w:t>
      </w:r>
      <w:r w:rsidRPr="000A5C5D">
        <w:rPr>
          <w:color w:val="000000"/>
          <w:sz w:val="20"/>
          <w:szCs w:val="20"/>
        </w:rPr>
        <w:t>×</w:t>
      </w:r>
      <w:r w:rsidRPr="000A5C5D">
        <w:rPr>
          <w:sz w:val="20"/>
        </w:rPr>
        <w:t xml:space="preserve"> 10</w:t>
      </w:r>
      <w:r w:rsidRPr="000A5C5D">
        <w:rPr>
          <w:sz w:val="20"/>
          <w:vertAlign w:val="superscript"/>
        </w:rPr>
        <w:t>-6</w:t>
      </w:r>
      <w:r w:rsidRPr="000A5C5D">
        <w:rPr>
          <w:sz w:val="20"/>
        </w:rPr>
        <w:t xml:space="preserve"> </w:t>
      </w:r>
      <w:r w:rsidRPr="000A5C5D">
        <w:rPr>
          <w:color w:val="000000"/>
          <w:sz w:val="20"/>
          <w:szCs w:val="20"/>
        </w:rPr>
        <w:t>×</w:t>
      </w:r>
      <w:r w:rsidRPr="000A5C5D">
        <w:rPr>
          <w:sz w:val="20"/>
        </w:rPr>
        <w:t xml:space="preserve"> (</w:t>
      </w:r>
      <w:r w:rsidRPr="000A5C5D">
        <w:rPr>
          <w:i/>
          <w:sz w:val="20"/>
        </w:rPr>
        <w:t>T</w:t>
      </w:r>
      <w:r w:rsidRPr="000A5C5D">
        <w:rPr>
          <w:sz w:val="20"/>
          <w:vertAlign w:val="subscript"/>
        </w:rPr>
        <w:t>s</w:t>
      </w:r>
      <w:r w:rsidRPr="000A5C5D">
        <w:rPr>
          <w:sz w:val="20"/>
        </w:rPr>
        <w:t xml:space="preserve">´ – </w:t>
      </w:r>
      <w:r w:rsidRPr="000A5C5D">
        <w:rPr>
          <w:i/>
          <w:sz w:val="20"/>
          <w:szCs w:val="20"/>
        </w:rPr>
        <w:t>T</w:t>
      </w:r>
      <w:r w:rsidRPr="000A5C5D">
        <w:rPr>
          <w:sz w:val="20"/>
          <w:szCs w:val="20"/>
          <w:vertAlign w:val="subscript"/>
        </w:rPr>
        <w:t>s</w:t>
      </w:r>
      <w:r w:rsidRPr="000A5C5D">
        <w:rPr>
          <w:sz w:val="20"/>
          <w:szCs w:val="20"/>
        </w:rPr>
        <w:t>)</w:t>
      </w:r>
    </w:p>
    <w:p w14:paraId="12BF3A88" w14:textId="77777777" w:rsidR="001632F2" w:rsidRPr="000A5C5D" w:rsidRDefault="001632F2" w:rsidP="001632F2">
      <w:pPr>
        <w:spacing w:after="60"/>
        <w:rPr>
          <w:b/>
          <w:sz w:val="20"/>
          <w:szCs w:val="20"/>
        </w:rPr>
      </w:pPr>
      <w:r w:rsidRPr="000A5C5D">
        <w:rPr>
          <w:sz w:val="20"/>
        </w:rPr>
        <w:tab/>
      </w:r>
      <w:r w:rsidRPr="000A5C5D">
        <w:rPr>
          <w:rFonts w:ascii="Symbol" w:hAnsi="Symbol"/>
          <w:i/>
          <w:sz w:val="20"/>
        </w:rPr>
        <w:t></w:t>
      </w:r>
      <w:r w:rsidRPr="000A5C5D">
        <w:rPr>
          <w:sz w:val="20"/>
          <w:vertAlign w:val="subscript"/>
        </w:rPr>
        <w:t>CO2</w:t>
      </w:r>
      <w:r w:rsidRPr="000A5C5D">
        <w:rPr>
          <w:sz w:val="20"/>
        </w:rPr>
        <w:t>(15 °C, 1 bar) ≈ 1.8 kg/m</w:t>
      </w:r>
      <w:r w:rsidRPr="000A5C5D">
        <w:rPr>
          <w:sz w:val="20"/>
          <w:vertAlign w:val="superscript"/>
        </w:rPr>
        <w:t>3</w:t>
      </w:r>
    </w:p>
    <w:p w14:paraId="4D3521C9" w14:textId="77777777" w:rsidR="001632F2" w:rsidRPr="000A5C5D" w:rsidRDefault="001632F2" w:rsidP="001632F2">
      <w:pPr>
        <w:rPr>
          <w:b/>
          <w:color w:val="000000"/>
          <w:sz w:val="20"/>
          <w:szCs w:val="20"/>
        </w:rPr>
      </w:pPr>
      <w:r w:rsidRPr="000A5C5D">
        <w:rPr>
          <w:color w:val="000000"/>
          <w:sz w:val="20"/>
          <w:szCs w:val="20"/>
        </w:rPr>
        <w:tab/>
      </w:r>
      <w:r w:rsidRPr="000A5C5D">
        <w:rPr>
          <w:i/>
          <w:color w:val="000000"/>
          <w:sz w:val="20"/>
          <w:szCs w:val="20"/>
        </w:rPr>
        <w:t>V</w:t>
      </w:r>
      <w:r w:rsidRPr="000A5C5D">
        <w:rPr>
          <w:color w:val="000000"/>
          <w:sz w:val="20"/>
          <w:szCs w:val="20"/>
          <w:vertAlign w:val="subscript"/>
        </w:rPr>
        <w:t>n</w:t>
      </w:r>
      <w:r w:rsidRPr="000A5C5D">
        <w:rPr>
          <w:b/>
          <w:color w:val="000000"/>
          <w:sz w:val="20"/>
          <w:szCs w:val="20"/>
        </w:rPr>
        <w:t xml:space="preserve"> </w:t>
      </w:r>
      <w:r w:rsidRPr="000A5C5D">
        <w:rPr>
          <w:color w:val="000000"/>
          <w:sz w:val="20"/>
          <w:szCs w:val="20"/>
        </w:rPr>
        <w:t>= (</w:t>
      </w:r>
      <w:r w:rsidRPr="000A5C5D">
        <w:rPr>
          <w:i/>
          <w:color w:val="000000"/>
          <w:sz w:val="20"/>
          <w:szCs w:val="20"/>
        </w:rPr>
        <w:t>W</w:t>
      </w:r>
      <w:r w:rsidRPr="000A5C5D">
        <w:rPr>
          <w:color w:val="000000"/>
          <w:sz w:val="20"/>
          <w:szCs w:val="20"/>
          <w:vertAlign w:val="subscript"/>
        </w:rPr>
        <w:t>gross</w:t>
      </w:r>
      <w:r w:rsidRPr="000A5C5D">
        <w:rPr>
          <w:color w:val="000000"/>
          <w:sz w:val="20"/>
          <w:szCs w:val="20"/>
        </w:rPr>
        <w:t xml:space="preserve"> – </w:t>
      </w:r>
      <w:r w:rsidRPr="000A5C5D">
        <w:rPr>
          <w:i/>
          <w:color w:val="000000"/>
          <w:sz w:val="20"/>
          <w:szCs w:val="20"/>
        </w:rPr>
        <w:t>W</w:t>
      </w:r>
      <w:r w:rsidRPr="000A5C5D">
        <w:rPr>
          <w:color w:val="000000"/>
          <w:sz w:val="20"/>
          <w:szCs w:val="20"/>
          <w:vertAlign w:val="subscript"/>
        </w:rPr>
        <w:t>net</w:t>
      </w:r>
      <w:r w:rsidRPr="000A5C5D">
        <w:rPr>
          <w:color w:val="000000"/>
          <w:sz w:val="20"/>
          <w:szCs w:val="20"/>
        </w:rPr>
        <w:t xml:space="preserve">) / </w:t>
      </w:r>
      <w:r w:rsidRPr="000A5C5D">
        <w:rPr>
          <w:rFonts w:ascii="Symbol" w:hAnsi="Symbol"/>
          <w:i/>
          <w:color w:val="000000"/>
          <w:sz w:val="20"/>
        </w:rPr>
        <w:t></w:t>
      </w:r>
      <w:r w:rsidRPr="000A5C5D">
        <w:rPr>
          <w:color w:val="000000"/>
          <w:sz w:val="20"/>
          <w:szCs w:val="20"/>
        </w:rPr>
        <w:t>(</w:t>
      </w:r>
      <w:r w:rsidRPr="000A5C5D">
        <w:rPr>
          <w:i/>
          <w:color w:val="000000"/>
          <w:sz w:val="20"/>
          <w:szCs w:val="20"/>
        </w:rPr>
        <w:t>T</w:t>
      </w:r>
      <w:r w:rsidRPr="000A5C5D">
        <w:rPr>
          <w:color w:val="000000"/>
          <w:sz w:val="20"/>
          <w:szCs w:val="20"/>
          <w:vertAlign w:val="subscript"/>
        </w:rPr>
        <w:t>s</w:t>
      </w:r>
      <w:r w:rsidRPr="000A5C5D">
        <w:rPr>
          <w:color w:val="000000"/>
          <w:sz w:val="20"/>
          <w:szCs w:val="20"/>
        </w:rPr>
        <w:t>)</w:t>
      </w:r>
    </w:p>
    <w:p w14:paraId="0A5E0692" w14:textId="77777777" w:rsidR="001632F2" w:rsidRPr="000A5C5D" w:rsidRDefault="001632F2" w:rsidP="001632F2">
      <w:pPr>
        <w:rPr>
          <w:color w:val="000000"/>
          <w:sz w:val="20"/>
          <w:szCs w:val="20"/>
        </w:rPr>
      </w:pPr>
    </w:p>
    <w:p w14:paraId="542ECDC1" w14:textId="77777777" w:rsidR="001632F2" w:rsidRPr="000A5C5D" w:rsidRDefault="001632F2" w:rsidP="001632F2">
      <w:pPr>
        <w:rPr>
          <w:b/>
          <w:sz w:val="20"/>
          <w:szCs w:val="20"/>
        </w:rPr>
      </w:pPr>
      <w:r w:rsidRPr="000A5C5D">
        <w:rPr>
          <w:color w:val="000000"/>
          <w:sz w:val="20"/>
          <w:szCs w:val="20"/>
        </w:rPr>
        <w:br w:type="page"/>
      </w:r>
      <w:r w:rsidRPr="000A5C5D">
        <w:rPr>
          <w:b/>
          <w:sz w:val="20"/>
          <w:szCs w:val="20"/>
        </w:rPr>
        <w:t>2)</w:t>
      </w:r>
      <w:r w:rsidRPr="000A5C5D">
        <w:rPr>
          <w:b/>
          <w:sz w:val="20"/>
          <w:szCs w:val="20"/>
        </w:rPr>
        <w:tab/>
        <w:t>Volumetric procedure by receiving the liquid from a standard capacity measure</w:t>
      </w:r>
    </w:p>
    <w:p w14:paraId="2298403A" w14:textId="77777777" w:rsidR="001632F2" w:rsidRPr="000A5C5D" w:rsidRDefault="001632F2" w:rsidP="001632F2">
      <w:pPr>
        <w:rPr>
          <w:b/>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F457A75" w14:textId="77777777" w:rsidTr="00832ECA">
        <w:tc>
          <w:tcPr>
            <w:tcW w:w="1668" w:type="dxa"/>
          </w:tcPr>
          <w:p w14:paraId="45E4C61D" w14:textId="77777777" w:rsidR="001632F2" w:rsidRPr="000A5C5D" w:rsidRDefault="001632F2" w:rsidP="00832ECA">
            <w:pPr>
              <w:rPr>
                <w:sz w:val="20"/>
                <w:szCs w:val="20"/>
              </w:rPr>
            </w:pPr>
            <w:r w:rsidRPr="000A5C5D">
              <w:rPr>
                <w:sz w:val="20"/>
                <w:szCs w:val="20"/>
              </w:rPr>
              <w:t>Application no.:</w:t>
            </w:r>
          </w:p>
        </w:tc>
        <w:tc>
          <w:tcPr>
            <w:tcW w:w="2693" w:type="dxa"/>
          </w:tcPr>
          <w:p w14:paraId="74912697" w14:textId="77777777" w:rsidR="001632F2" w:rsidRPr="000A5C5D" w:rsidRDefault="001632F2" w:rsidP="00832ECA">
            <w:pPr>
              <w:rPr>
                <w:sz w:val="20"/>
                <w:szCs w:val="20"/>
              </w:rPr>
            </w:pPr>
          </w:p>
        </w:tc>
        <w:tc>
          <w:tcPr>
            <w:tcW w:w="283" w:type="dxa"/>
          </w:tcPr>
          <w:p w14:paraId="7F8269CF" w14:textId="77777777" w:rsidR="001632F2" w:rsidRPr="000A5C5D" w:rsidRDefault="001632F2" w:rsidP="00832ECA">
            <w:pPr>
              <w:rPr>
                <w:sz w:val="20"/>
                <w:szCs w:val="20"/>
              </w:rPr>
            </w:pPr>
          </w:p>
        </w:tc>
        <w:tc>
          <w:tcPr>
            <w:tcW w:w="2268" w:type="dxa"/>
          </w:tcPr>
          <w:p w14:paraId="49222D40" w14:textId="77777777" w:rsidR="001632F2" w:rsidRPr="000A5C5D" w:rsidRDefault="001632F2" w:rsidP="00832ECA">
            <w:pPr>
              <w:rPr>
                <w:sz w:val="20"/>
                <w:szCs w:val="20"/>
              </w:rPr>
            </w:pPr>
          </w:p>
        </w:tc>
        <w:tc>
          <w:tcPr>
            <w:tcW w:w="2300" w:type="dxa"/>
            <w:gridSpan w:val="3"/>
          </w:tcPr>
          <w:p w14:paraId="3F2EBE40" w14:textId="77777777" w:rsidR="001632F2" w:rsidRPr="000A5C5D" w:rsidRDefault="001632F2" w:rsidP="00832ECA">
            <w:pPr>
              <w:rPr>
                <w:sz w:val="20"/>
                <w:szCs w:val="20"/>
              </w:rPr>
            </w:pPr>
            <w:r w:rsidRPr="000A5C5D">
              <w:rPr>
                <w:sz w:val="20"/>
                <w:szCs w:val="20"/>
              </w:rPr>
              <w:t>Ambient conditions</w:t>
            </w:r>
          </w:p>
        </w:tc>
      </w:tr>
      <w:tr w:rsidR="001632F2" w:rsidRPr="000A5C5D" w14:paraId="089E36F3" w14:textId="77777777" w:rsidTr="00832ECA">
        <w:tc>
          <w:tcPr>
            <w:tcW w:w="1668" w:type="dxa"/>
          </w:tcPr>
          <w:p w14:paraId="2777D936" w14:textId="77777777" w:rsidR="001632F2" w:rsidRPr="000A5C5D" w:rsidRDefault="001632F2" w:rsidP="00832ECA">
            <w:pPr>
              <w:rPr>
                <w:sz w:val="20"/>
                <w:szCs w:val="20"/>
              </w:rPr>
            </w:pPr>
            <w:r w:rsidRPr="000A5C5D">
              <w:rPr>
                <w:sz w:val="20"/>
                <w:szCs w:val="20"/>
              </w:rPr>
              <w:t>Model:</w:t>
            </w:r>
          </w:p>
        </w:tc>
        <w:tc>
          <w:tcPr>
            <w:tcW w:w="2693" w:type="dxa"/>
          </w:tcPr>
          <w:p w14:paraId="3BD4A616" w14:textId="77777777" w:rsidR="001632F2" w:rsidRPr="000A5C5D" w:rsidRDefault="001632F2" w:rsidP="00832ECA">
            <w:pPr>
              <w:rPr>
                <w:sz w:val="20"/>
                <w:szCs w:val="20"/>
              </w:rPr>
            </w:pPr>
          </w:p>
        </w:tc>
        <w:tc>
          <w:tcPr>
            <w:tcW w:w="283" w:type="dxa"/>
          </w:tcPr>
          <w:p w14:paraId="67F4800B" w14:textId="77777777" w:rsidR="001632F2" w:rsidRPr="000A5C5D" w:rsidRDefault="001632F2" w:rsidP="00832ECA">
            <w:pPr>
              <w:rPr>
                <w:sz w:val="20"/>
                <w:szCs w:val="20"/>
              </w:rPr>
            </w:pPr>
          </w:p>
        </w:tc>
        <w:tc>
          <w:tcPr>
            <w:tcW w:w="2268" w:type="dxa"/>
          </w:tcPr>
          <w:p w14:paraId="29E10EF9" w14:textId="77777777" w:rsidR="001632F2" w:rsidRPr="000A5C5D" w:rsidRDefault="001632F2" w:rsidP="00832ECA">
            <w:pPr>
              <w:rPr>
                <w:sz w:val="20"/>
                <w:szCs w:val="20"/>
              </w:rPr>
            </w:pPr>
          </w:p>
        </w:tc>
        <w:tc>
          <w:tcPr>
            <w:tcW w:w="851" w:type="dxa"/>
          </w:tcPr>
          <w:p w14:paraId="3A082C4A" w14:textId="77777777" w:rsidR="001632F2" w:rsidRPr="000A5C5D" w:rsidRDefault="001632F2" w:rsidP="00832ECA">
            <w:pPr>
              <w:rPr>
                <w:sz w:val="20"/>
                <w:szCs w:val="20"/>
              </w:rPr>
            </w:pPr>
          </w:p>
        </w:tc>
        <w:tc>
          <w:tcPr>
            <w:tcW w:w="850" w:type="dxa"/>
          </w:tcPr>
          <w:p w14:paraId="6697F7CF" w14:textId="77777777" w:rsidR="001632F2" w:rsidRPr="000A5C5D" w:rsidRDefault="001632F2" w:rsidP="00832ECA">
            <w:pPr>
              <w:rPr>
                <w:sz w:val="20"/>
                <w:szCs w:val="20"/>
              </w:rPr>
            </w:pPr>
          </w:p>
        </w:tc>
        <w:tc>
          <w:tcPr>
            <w:tcW w:w="599" w:type="dxa"/>
          </w:tcPr>
          <w:p w14:paraId="6F0AB3BC" w14:textId="77777777" w:rsidR="001632F2" w:rsidRPr="000A5C5D" w:rsidRDefault="001632F2" w:rsidP="00832ECA">
            <w:pPr>
              <w:rPr>
                <w:sz w:val="20"/>
                <w:szCs w:val="20"/>
              </w:rPr>
            </w:pPr>
          </w:p>
        </w:tc>
      </w:tr>
      <w:tr w:rsidR="001632F2" w:rsidRPr="000A5C5D" w14:paraId="683E1F8C" w14:textId="77777777" w:rsidTr="00832ECA">
        <w:tc>
          <w:tcPr>
            <w:tcW w:w="1668" w:type="dxa"/>
          </w:tcPr>
          <w:p w14:paraId="38AEC14C" w14:textId="77777777" w:rsidR="001632F2" w:rsidRPr="000A5C5D" w:rsidRDefault="001632F2" w:rsidP="00832ECA">
            <w:pPr>
              <w:rPr>
                <w:sz w:val="20"/>
                <w:szCs w:val="20"/>
              </w:rPr>
            </w:pPr>
            <w:r w:rsidRPr="000A5C5D">
              <w:rPr>
                <w:sz w:val="20"/>
                <w:szCs w:val="20"/>
              </w:rPr>
              <w:t>Serial no.:</w:t>
            </w:r>
          </w:p>
        </w:tc>
        <w:tc>
          <w:tcPr>
            <w:tcW w:w="2693" w:type="dxa"/>
          </w:tcPr>
          <w:p w14:paraId="233A6338" w14:textId="77777777" w:rsidR="001632F2" w:rsidRPr="000A5C5D" w:rsidRDefault="001632F2" w:rsidP="00832ECA">
            <w:pPr>
              <w:rPr>
                <w:sz w:val="20"/>
                <w:szCs w:val="20"/>
              </w:rPr>
            </w:pPr>
          </w:p>
        </w:tc>
        <w:tc>
          <w:tcPr>
            <w:tcW w:w="283" w:type="dxa"/>
          </w:tcPr>
          <w:p w14:paraId="11FD1052" w14:textId="77777777" w:rsidR="001632F2" w:rsidRPr="000A5C5D" w:rsidRDefault="001632F2" w:rsidP="00832ECA">
            <w:pPr>
              <w:rPr>
                <w:sz w:val="20"/>
                <w:szCs w:val="20"/>
              </w:rPr>
            </w:pPr>
          </w:p>
        </w:tc>
        <w:tc>
          <w:tcPr>
            <w:tcW w:w="2268" w:type="dxa"/>
          </w:tcPr>
          <w:p w14:paraId="3467DD60" w14:textId="77777777" w:rsidR="001632F2" w:rsidRPr="000A5C5D" w:rsidRDefault="001632F2" w:rsidP="00832ECA">
            <w:pPr>
              <w:rPr>
                <w:sz w:val="20"/>
                <w:szCs w:val="20"/>
              </w:rPr>
            </w:pPr>
          </w:p>
        </w:tc>
        <w:tc>
          <w:tcPr>
            <w:tcW w:w="851" w:type="dxa"/>
            <w:tcBorders>
              <w:bottom w:val="single" w:sz="4" w:space="0" w:color="auto"/>
            </w:tcBorders>
          </w:tcPr>
          <w:p w14:paraId="0FA47F93"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34BED9C2" w14:textId="77777777" w:rsidR="001632F2" w:rsidRPr="000A5C5D" w:rsidRDefault="001632F2" w:rsidP="00832ECA">
            <w:pPr>
              <w:rPr>
                <w:sz w:val="20"/>
                <w:szCs w:val="20"/>
              </w:rPr>
            </w:pPr>
            <w:r w:rsidRPr="000A5C5D">
              <w:rPr>
                <w:sz w:val="20"/>
                <w:szCs w:val="20"/>
              </w:rPr>
              <w:t>At end</w:t>
            </w:r>
          </w:p>
        </w:tc>
        <w:tc>
          <w:tcPr>
            <w:tcW w:w="599" w:type="dxa"/>
          </w:tcPr>
          <w:p w14:paraId="18B4B987" w14:textId="77777777" w:rsidR="001632F2" w:rsidRPr="000A5C5D" w:rsidRDefault="001632F2" w:rsidP="00832ECA">
            <w:pPr>
              <w:rPr>
                <w:sz w:val="20"/>
                <w:szCs w:val="20"/>
              </w:rPr>
            </w:pPr>
          </w:p>
        </w:tc>
      </w:tr>
      <w:tr w:rsidR="001632F2" w:rsidRPr="000A5C5D" w14:paraId="5418BFC8" w14:textId="77777777" w:rsidTr="00832ECA">
        <w:tc>
          <w:tcPr>
            <w:tcW w:w="1668" w:type="dxa"/>
          </w:tcPr>
          <w:p w14:paraId="324D1DD8" w14:textId="77777777" w:rsidR="001632F2" w:rsidRPr="000A5C5D" w:rsidRDefault="001632F2" w:rsidP="00832ECA">
            <w:pPr>
              <w:rPr>
                <w:sz w:val="20"/>
                <w:szCs w:val="20"/>
              </w:rPr>
            </w:pPr>
            <w:r w:rsidRPr="000A5C5D">
              <w:rPr>
                <w:sz w:val="20"/>
                <w:szCs w:val="20"/>
              </w:rPr>
              <w:t>Test date:</w:t>
            </w:r>
          </w:p>
        </w:tc>
        <w:tc>
          <w:tcPr>
            <w:tcW w:w="2693" w:type="dxa"/>
          </w:tcPr>
          <w:p w14:paraId="537EB518" w14:textId="77777777" w:rsidR="001632F2" w:rsidRPr="000A5C5D" w:rsidRDefault="001632F2" w:rsidP="00832ECA">
            <w:pPr>
              <w:rPr>
                <w:sz w:val="20"/>
                <w:szCs w:val="20"/>
              </w:rPr>
            </w:pPr>
          </w:p>
        </w:tc>
        <w:tc>
          <w:tcPr>
            <w:tcW w:w="283" w:type="dxa"/>
          </w:tcPr>
          <w:p w14:paraId="3EF63A74" w14:textId="77777777" w:rsidR="001632F2" w:rsidRPr="000A5C5D" w:rsidRDefault="001632F2" w:rsidP="00832ECA">
            <w:pPr>
              <w:rPr>
                <w:sz w:val="20"/>
                <w:szCs w:val="20"/>
              </w:rPr>
            </w:pPr>
          </w:p>
        </w:tc>
        <w:tc>
          <w:tcPr>
            <w:tcW w:w="2268" w:type="dxa"/>
            <w:tcBorders>
              <w:right w:val="single" w:sz="4" w:space="0" w:color="auto"/>
            </w:tcBorders>
          </w:tcPr>
          <w:p w14:paraId="072D3AB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6D32A917"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8DC80C" w14:textId="77777777" w:rsidR="001632F2" w:rsidRPr="000A5C5D" w:rsidRDefault="001632F2" w:rsidP="00832ECA">
            <w:pPr>
              <w:rPr>
                <w:sz w:val="20"/>
                <w:szCs w:val="20"/>
              </w:rPr>
            </w:pPr>
          </w:p>
        </w:tc>
        <w:tc>
          <w:tcPr>
            <w:tcW w:w="599" w:type="dxa"/>
            <w:tcBorders>
              <w:left w:val="single" w:sz="4" w:space="0" w:color="auto"/>
            </w:tcBorders>
          </w:tcPr>
          <w:p w14:paraId="19405565" w14:textId="77777777" w:rsidR="001632F2" w:rsidRPr="000A5C5D" w:rsidRDefault="001632F2" w:rsidP="00832ECA">
            <w:pPr>
              <w:rPr>
                <w:sz w:val="20"/>
                <w:szCs w:val="20"/>
              </w:rPr>
            </w:pPr>
            <w:r w:rsidRPr="000A5C5D">
              <w:rPr>
                <w:sz w:val="20"/>
                <w:szCs w:val="20"/>
              </w:rPr>
              <w:t>°C</w:t>
            </w:r>
          </w:p>
        </w:tc>
      </w:tr>
      <w:tr w:rsidR="001632F2" w:rsidRPr="000A5C5D" w14:paraId="00D07939" w14:textId="77777777" w:rsidTr="00832ECA">
        <w:tc>
          <w:tcPr>
            <w:tcW w:w="1668" w:type="dxa"/>
          </w:tcPr>
          <w:p w14:paraId="54824F6B" w14:textId="77777777" w:rsidR="001632F2" w:rsidRPr="000A5C5D" w:rsidRDefault="001632F2" w:rsidP="00832ECA">
            <w:pPr>
              <w:rPr>
                <w:sz w:val="20"/>
                <w:szCs w:val="20"/>
              </w:rPr>
            </w:pPr>
            <w:r w:rsidRPr="000A5C5D">
              <w:rPr>
                <w:sz w:val="20"/>
                <w:szCs w:val="20"/>
              </w:rPr>
              <w:t>Observer:</w:t>
            </w:r>
          </w:p>
        </w:tc>
        <w:tc>
          <w:tcPr>
            <w:tcW w:w="2693" w:type="dxa"/>
          </w:tcPr>
          <w:p w14:paraId="262DAE10" w14:textId="77777777" w:rsidR="001632F2" w:rsidRPr="000A5C5D" w:rsidRDefault="001632F2" w:rsidP="00832ECA">
            <w:pPr>
              <w:rPr>
                <w:sz w:val="20"/>
                <w:szCs w:val="20"/>
              </w:rPr>
            </w:pPr>
          </w:p>
        </w:tc>
        <w:tc>
          <w:tcPr>
            <w:tcW w:w="283" w:type="dxa"/>
          </w:tcPr>
          <w:p w14:paraId="417B6EC2" w14:textId="77777777" w:rsidR="001632F2" w:rsidRPr="000A5C5D" w:rsidRDefault="001632F2" w:rsidP="00832ECA">
            <w:pPr>
              <w:rPr>
                <w:sz w:val="20"/>
                <w:szCs w:val="20"/>
              </w:rPr>
            </w:pPr>
          </w:p>
        </w:tc>
        <w:tc>
          <w:tcPr>
            <w:tcW w:w="2268" w:type="dxa"/>
            <w:tcBorders>
              <w:right w:val="single" w:sz="4" w:space="0" w:color="auto"/>
            </w:tcBorders>
          </w:tcPr>
          <w:p w14:paraId="3754E53D"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EEB2A0E"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B92D35" w14:textId="77777777" w:rsidR="001632F2" w:rsidRPr="000A5C5D" w:rsidRDefault="001632F2" w:rsidP="00832ECA">
            <w:pPr>
              <w:rPr>
                <w:sz w:val="20"/>
                <w:szCs w:val="20"/>
              </w:rPr>
            </w:pPr>
          </w:p>
        </w:tc>
        <w:tc>
          <w:tcPr>
            <w:tcW w:w="599" w:type="dxa"/>
            <w:tcBorders>
              <w:left w:val="single" w:sz="4" w:space="0" w:color="auto"/>
            </w:tcBorders>
          </w:tcPr>
          <w:p w14:paraId="11082718" w14:textId="77777777" w:rsidR="001632F2" w:rsidRPr="000A5C5D" w:rsidRDefault="001632F2" w:rsidP="00832ECA">
            <w:pPr>
              <w:rPr>
                <w:sz w:val="20"/>
                <w:szCs w:val="20"/>
              </w:rPr>
            </w:pPr>
            <w:r w:rsidRPr="000A5C5D">
              <w:rPr>
                <w:sz w:val="20"/>
                <w:szCs w:val="20"/>
              </w:rPr>
              <w:t>%</w:t>
            </w:r>
          </w:p>
        </w:tc>
      </w:tr>
      <w:tr w:rsidR="001632F2" w:rsidRPr="000A5C5D" w14:paraId="2B0703F8" w14:textId="77777777" w:rsidTr="00832ECA">
        <w:tc>
          <w:tcPr>
            <w:tcW w:w="1668" w:type="dxa"/>
          </w:tcPr>
          <w:p w14:paraId="58C72758" w14:textId="77777777" w:rsidR="001632F2" w:rsidRPr="000A5C5D" w:rsidRDefault="001632F2" w:rsidP="00832ECA">
            <w:pPr>
              <w:rPr>
                <w:sz w:val="20"/>
                <w:szCs w:val="20"/>
              </w:rPr>
            </w:pPr>
          </w:p>
        </w:tc>
        <w:tc>
          <w:tcPr>
            <w:tcW w:w="2693" w:type="dxa"/>
          </w:tcPr>
          <w:p w14:paraId="6B3D382E" w14:textId="77777777" w:rsidR="001632F2" w:rsidRPr="000A5C5D" w:rsidRDefault="001632F2" w:rsidP="00832ECA">
            <w:pPr>
              <w:rPr>
                <w:sz w:val="20"/>
                <w:szCs w:val="20"/>
              </w:rPr>
            </w:pPr>
          </w:p>
        </w:tc>
        <w:tc>
          <w:tcPr>
            <w:tcW w:w="283" w:type="dxa"/>
          </w:tcPr>
          <w:p w14:paraId="26A12084" w14:textId="77777777" w:rsidR="001632F2" w:rsidRPr="000A5C5D" w:rsidRDefault="001632F2" w:rsidP="00832ECA">
            <w:pPr>
              <w:rPr>
                <w:sz w:val="20"/>
                <w:szCs w:val="20"/>
              </w:rPr>
            </w:pPr>
          </w:p>
        </w:tc>
        <w:tc>
          <w:tcPr>
            <w:tcW w:w="2268" w:type="dxa"/>
            <w:tcBorders>
              <w:right w:val="single" w:sz="4" w:space="0" w:color="auto"/>
            </w:tcBorders>
          </w:tcPr>
          <w:p w14:paraId="0E693FB3"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76BD5E0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CD7F52" w14:textId="77777777" w:rsidR="001632F2" w:rsidRPr="000A5C5D" w:rsidRDefault="001632F2" w:rsidP="00832ECA">
            <w:pPr>
              <w:rPr>
                <w:sz w:val="20"/>
                <w:szCs w:val="20"/>
              </w:rPr>
            </w:pPr>
          </w:p>
        </w:tc>
        <w:tc>
          <w:tcPr>
            <w:tcW w:w="599" w:type="dxa"/>
            <w:tcBorders>
              <w:left w:val="single" w:sz="4" w:space="0" w:color="auto"/>
            </w:tcBorders>
          </w:tcPr>
          <w:p w14:paraId="3B9A56F7" w14:textId="77777777" w:rsidR="001632F2" w:rsidRPr="000A5C5D" w:rsidRDefault="001632F2" w:rsidP="00832ECA">
            <w:pPr>
              <w:rPr>
                <w:sz w:val="20"/>
                <w:szCs w:val="20"/>
              </w:rPr>
            </w:pPr>
            <w:r w:rsidRPr="000A5C5D">
              <w:rPr>
                <w:sz w:val="20"/>
                <w:szCs w:val="20"/>
              </w:rPr>
              <w:t>kPa</w:t>
            </w:r>
          </w:p>
        </w:tc>
      </w:tr>
      <w:tr w:rsidR="001632F2" w:rsidRPr="000A5C5D" w14:paraId="463988EE" w14:textId="77777777" w:rsidTr="00832ECA">
        <w:tc>
          <w:tcPr>
            <w:tcW w:w="1668" w:type="dxa"/>
          </w:tcPr>
          <w:p w14:paraId="47300A73" w14:textId="77777777" w:rsidR="001632F2" w:rsidRPr="000A5C5D" w:rsidRDefault="001632F2" w:rsidP="00832ECA">
            <w:pPr>
              <w:rPr>
                <w:sz w:val="20"/>
                <w:szCs w:val="20"/>
              </w:rPr>
            </w:pPr>
          </w:p>
        </w:tc>
        <w:tc>
          <w:tcPr>
            <w:tcW w:w="2693" w:type="dxa"/>
          </w:tcPr>
          <w:p w14:paraId="190DB0F3" w14:textId="77777777" w:rsidR="001632F2" w:rsidRPr="000A5C5D" w:rsidRDefault="001632F2" w:rsidP="00832ECA">
            <w:pPr>
              <w:rPr>
                <w:sz w:val="20"/>
                <w:szCs w:val="20"/>
              </w:rPr>
            </w:pPr>
          </w:p>
        </w:tc>
        <w:tc>
          <w:tcPr>
            <w:tcW w:w="283" w:type="dxa"/>
          </w:tcPr>
          <w:p w14:paraId="3D4A2595" w14:textId="77777777" w:rsidR="001632F2" w:rsidRPr="000A5C5D" w:rsidRDefault="001632F2" w:rsidP="00832ECA">
            <w:pPr>
              <w:rPr>
                <w:sz w:val="20"/>
                <w:szCs w:val="20"/>
              </w:rPr>
            </w:pPr>
          </w:p>
        </w:tc>
        <w:tc>
          <w:tcPr>
            <w:tcW w:w="2268" w:type="dxa"/>
            <w:tcBorders>
              <w:right w:val="single" w:sz="4" w:space="0" w:color="auto"/>
            </w:tcBorders>
          </w:tcPr>
          <w:p w14:paraId="60908DA8"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4975FA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3CE8D9" w14:textId="77777777" w:rsidR="001632F2" w:rsidRPr="000A5C5D" w:rsidRDefault="001632F2" w:rsidP="00832ECA">
            <w:pPr>
              <w:rPr>
                <w:sz w:val="20"/>
                <w:szCs w:val="20"/>
              </w:rPr>
            </w:pPr>
          </w:p>
        </w:tc>
        <w:tc>
          <w:tcPr>
            <w:tcW w:w="599" w:type="dxa"/>
            <w:tcBorders>
              <w:left w:val="single" w:sz="4" w:space="0" w:color="auto"/>
            </w:tcBorders>
          </w:tcPr>
          <w:p w14:paraId="61BDB79A" w14:textId="77777777" w:rsidR="001632F2" w:rsidRPr="000A5C5D" w:rsidRDefault="001632F2" w:rsidP="00832ECA">
            <w:pPr>
              <w:rPr>
                <w:sz w:val="20"/>
                <w:szCs w:val="20"/>
              </w:rPr>
            </w:pPr>
          </w:p>
        </w:tc>
      </w:tr>
    </w:tbl>
    <w:p w14:paraId="2846E136" w14:textId="77777777" w:rsidR="001632F2" w:rsidRPr="000A5C5D" w:rsidRDefault="001632F2" w:rsidP="001632F2">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135"/>
        <w:gridCol w:w="1062"/>
        <w:gridCol w:w="1063"/>
        <w:gridCol w:w="1063"/>
        <w:gridCol w:w="1063"/>
        <w:gridCol w:w="1276"/>
        <w:gridCol w:w="1276"/>
        <w:gridCol w:w="1276"/>
      </w:tblGrid>
      <w:tr w:rsidR="001632F2" w:rsidRPr="000A5C5D" w14:paraId="14DD4ACA" w14:textId="77777777" w:rsidTr="00832ECA">
        <w:tc>
          <w:tcPr>
            <w:tcW w:w="1135" w:type="dxa"/>
            <w:shd w:val="clear" w:color="auto" w:fill="D9D9D9"/>
          </w:tcPr>
          <w:p w14:paraId="423AAAC9" w14:textId="77777777" w:rsidR="001632F2" w:rsidRPr="000A5C5D" w:rsidRDefault="001632F2" w:rsidP="00832ECA">
            <w:pPr>
              <w:pStyle w:val="BodyText3"/>
              <w:spacing w:before="60" w:after="60"/>
              <w:rPr>
                <w:sz w:val="20"/>
                <w:lang w:val="en-GB"/>
              </w:rPr>
            </w:pPr>
            <w:r w:rsidRPr="000A5C5D">
              <w:rPr>
                <w:sz w:val="20"/>
                <w:lang w:val="en-GB"/>
              </w:rPr>
              <w:t>Test no.</w:t>
            </w:r>
          </w:p>
          <w:p w14:paraId="5FB6B683" w14:textId="77777777" w:rsidR="001632F2" w:rsidRPr="000A5C5D" w:rsidRDefault="001632F2" w:rsidP="00832ECA">
            <w:pPr>
              <w:pStyle w:val="BodyText3"/>
              <w:spacing w:before="60" w:after="60"/>
              <w:rPr>
                <w:sz w:val="20"/>
                <w:lang w:val="en-GB"/>
              </w:rPr>
            </w:pPr>
            <w:r w:rsidRPr="000A5C5D">
              <w:rPr>
                <w:sz w:val="20"/>
                <w:lang w:val="en-GB"/>
              </w:rPr>
              <w:t>[-]</w:t>
            </w:r>
          </w:p>
        </w:tc>
        <w:tc>
          <w:tcPr>
            <w:tcW w:w="1062" w:type="dxa"/>
            <w:shd w:val="clear" w:color="auto" w:fill="D9D9D9"/>
          </w:tcPr>
          <w:p w14:paraId="7F84A317" w14:textId="77777777" w:rsidR="001632F2" w:rsidRPr="000A5C5D" w:rsidRDefault="001632F2" w:rsidP="00832ECA">
            <w:pPr>
              <w:pStyle w:val="BodyText3"/>
              <w:spacing w:before="60" w:after="60"/>
              <w:rPr>
                <w:i/>
                <w:sz w:val="20"/>
                <w:lang w:val="en-GB"/>
              </w:rPr>
            </w:pPr>
            <w:r w:rsidRPr="000A5C5D">
              <w:rPr>
                <w:i/>
                <w:sz w:val="20"/>
                <w:lang w:val="en-GB"/>
              </w:rPr>
              <w:t>Q</w:t>
            </w:r>
          </w:p>
          <w:p w14:paraId="1E71B1F4" w14:textId="77777777" w:rsidR="001632F2" w:rsidRPr="000A5C5D" w:rsidRDefault="001632F2" w:rsidP="00832ECA">
            <w:pPr>
              <w:pStyle w:val="BodyText3"/>
              <w:spacing w:before="60" w:after="60"/>
              <w:rPr>
                <w:sz w:val="20"/>
                <w:lang w:val="en-GB"/>
              </w:rPr>
            </w:pPr>
            <w:r w:rsidRPr="000A5C5D">
              <w:rPr>
                <w:sz w:val="20"/>
                <w:lang w:val="en-GB"/>
              </w:rPr>
              <w:t>[L/min]</w:t>
            </w:r>
          </w:p>
        </w:tc>
        <w:tc>
          <w:tcPr>
            <w:tcW w:w="1063" w:type="dxa"/>
            <w:shd w:val="clear" w:color="auto" w:fill="D9D9D9"/>
          </w:tcPr>
          <w:p w14:paraId="0AC49637" w14:textId="77777777" w:rsidR="001632F2" w:rsidRPr="000A5C5D" w:rsidRDefault="001632F2" w:rsidP="00832ECA">
            <w:pPr>
              <w:spacing w:before="60" w:after="60"/>
              <w:jc w:val="center"/>
              <w:rPr>
                <w:sz w:val="20"/>
                <w:szCs w:val="20"/>
                <w:vertAlign w:val="subscript"/>
              </w:rPr>
            </w:pPr>
            <w:r w:rsidRPr="000A5C5D">
              <w:rPr>
                <w:i/>
                <w:sz w:val="20"/>
                <w:szCs w:val="20"/>
              </w:rPr>
              <w:t>V</w:t>
            </w:r>
            <w:r w:rsidRPr="000A5C5D">
              <w:rPr>
                <w:sz w:val="20"/>
                <w:szCs w:val="20"/>
                <w:vertAlign w:val="subscript"/>
              </w:rPr>
              <w:t>s</w:t>
            </w:r>
          </w:p>
          <w:p w14:paraId="32C374C7" w14:textId="77777777" w:rsidR="001632F2" w:rsidRPr="000A5C5D" w:rsidRDefault="001632F2" w:rsidP="00832ECA">
            <w:pPr>
              <w:pStyle w:val="BodyText3"/>
              <w:spacing w:before="60" w:after="60"/>
              <w:rPr>
                <w:sz w:val="20"/>
                <w:lang w:val="en-GB"/>
              </w:rPr>
            </w:pPr>
            <w:r w:rsidRPr="000A5C5D">
              <w:rPr>
                <w:sz w:val="20"/>
                <w:lang w:val="en-GB"/>
              </w:rPr>
              <w:t>[L]</w:t>
            </w:r>
          </w:p>
        </w:tc>
        <w:tc>
          <w:tcPr>
            <w:tcW w:w="1063" w:type="dxa"/>
            <w:shd w:val="clear" w:color="auto" w:fill="D9D9D9"/>
          </w:tcPr>
          <w:p w14:paraId="0F63C3FF" w14:textId="77777777" w:rsidR="001632F2" w:rsidRPr="000A5C5D" w:rsidRDefault="001632F2" w:rsidP="00832ECA">
            <w:pPr>
              <w:spacing w:before="60" w:after="60"/>
              <w:jc w:val="center"/>
              <w:rPr>
                <w:sz w:val="20"/>
                <w:szCs w:val="20"/>
                <w:vertAlign w:val="subscript"/>
              </w:rPr>
            </w:pPr>
            <w:r w:rsidRPr="000A5C5D">
              <w:rPr>
                <w:i/>
                <w:sz w:val="20"/>
                <w:szCs w:val="20"/>
              </w:rPr>
              <w:t>T</w:t>
            </w:r>
            <w:r w:rsidRPr="000A5C5D">
              <w:rPr>
                <w:sz w:val="20"/>
                <w:szCs w:val="20"/>
                <w:vertAlign w:val="subscript"/>
              </w:rPr>
              <w:t>s</w:t>
            </w:r>
          </w:p>
          <w:p w14:paraId="0162CEFA" w14:textId="77777777" w:rsidR="001632F2" w:rsidRPr="000A5C5D" w:rsidRDefault="001632F2" w:rsidP="00832ECA">
            <w:pPr>
              <w:pStyle w:val="BodyText3"/>
              <w:spacing w:before="60" w:after="60"/>
              <w:rPr>
                <w:sz w:val="20"/>
                <w:lang w:val="en-GB"/>
              </w:rPr>
            </w:pPr>
            <w:r w:rsidRPr="000A5C5D">
              <w:rPr>
                <w:sz w:val="20"/>
                <w:lang w:val="en-GB"/>
              </w:rPr>
              <w:t>[°C]</w:t>
            </w:r>
          </w:p>
        </w:tc>
        <w:tc>
          <w:tcPr>
            <w:tcW w:w="1063" w:type="dxa"/>
            <w:shd w:val="clear" w:color="auto" w:fill="D9D9D9"/>
          </w:tcPr>
          <w:p w14:paraId="46AB0F48"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i</w:t>
            </w:r>
          </w:p>
          <w:p w14:paraId="2B761B6B"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6D06AA24" w14:textId="77777777" w:rsidR="001632F2" w:rsidRPr="000A5C5D" w:rsidRDefault="001632F2" w:rsidP="00832ECA">
            <w:pPr>
              <w:spacing w:before="60" w:after="60"/>
              <w:jc w:val="center"/>
              <w:rPr>
                <w:sz w:val="20"/>
                <w:szCs w:val="20"/>
              </w:rPr>
            </w:pPr>
            <w:r w:rsidRPr="000A5C5D">
              <w:rPr>
                <w:i/>
                <w:sz w:val="20"/>
                <w:szCs w:val="20"/>
              </w:rPr>
              <w:t>V</w:t>
            </w:r>
            <w:r w:rsidRPr="000A5C5D">
              <w:rPr>
                <w:sz w:val="20"/>
                <w:szCs w:val="20"/>
                <w:vertAlign w:val="subscript"/>
              </w:rPr>
              <w:t>n</w:t>
            </w:r>
          </w:p>
          <w:p w14:paraId="33BA11DA" w14:textId="77777777" w:rsidR="001632F2" w:rsidRPr="000A5C5D" w:rsidRDefault="001632F2" w:rsidP="00832ECA">
            <w:pPr>
              <w:spacing w:before="60" w:after="60"/>
              <w:jc w:val="center"/>
              <w:rPr>
                <w:sz w:val="20"/>
                <w:szCs w:val="20"/>
              </w:rPr>
            </w:pPr>
            <w:r w:rsidRPr="000A5C5D">
              <w:rPr>
                <w:sz w:val="20"/>
              </w:rPr>
              <w:t>[</w:t>
            </w:r>
            <w:r w:rsidRPr="000A5C5D">
              <w:rPr>
                <w:sz w:val="20"/>
                <w:szCs w:val="20"/>
              </w:rPr>
              <w:t>L</w:t>
            </w:r>
            <w:r w:rsidRPr="000A5C5D">
              <w:rPr>
                <w:sz w:val="20"/>
              </w:rPr>
              <w:t>]</w:t>
            </w:r>
          </w:p>
        </w:tc>
        <w:tc>
          <w:tcPr>
            <w:tcW w:w="1276" w:type="dxa"/>
            <w:shd w:val="clear" w:color="auto" w:fill="D9D9D9"/>
          </w:tcPr>
          <w:p w14:paraId="044BABE5" w14:textId="77777777" w:rsidR="001632F2" w:rsidRPr="000A5C5D" w:rsidRDefault="001632F2" w:rsidP="00832ECA">
            <w:pPr>
              <w:spacing w:before="60" w:after="60"/>
              <w:jc w:val="center"/>
              <w:rPr>
                <w:sz w:val="20"/>
                <w:szCs w:val="20"/>
                <w:vertAlign w:val="subscript"/>
              </w:rPr>
            </w:pPr>
            <w:r w:rsidRPr="000A5C5D">
              <w:rPr>
                <w:i/>
                <w:sz w:val="20"/>
                <w:szCs w:val="20"/>
              </w:rPr>
              <w:t>E</w:t>
            </w:r>
            <w:r w:rsidRPr="000A5C5D">
              <w:rPr>
                <w:sz w:val="20"/>
                <w:szCs w:val="20"/>
                <w:vertAlign w:val="subscript"/>
              </w:rPr>
              <w:t>vi</w:t>
            </w:r>
          </w:p>
          <w:p w14:paraId="660E1F8B" w14:textId="77777777" w:rsidR="001632F2" w:rsidRPr="000A5C5D" w:rsidRDefault="001632F2" w:rsidP="00832ECA">
            <w:pPr>
              <w:pStyle w:val="BodyText3"/>
              <w:spacing w:before="60" w:after="60"/>
              <w:rPr>
                <w:sz w:val="20"/>
                <w:lang w:val="en-GB"/>
              </w:rPr>
            </w:pPr>
            <w:r w:rsidRPr="000A5C5D">
              <w:rPr>
                <w:sz w:val="20"/>
                <w:lang w:val="en-GB"/>
              </w:rPr>
              <w:t>[%]</w:t>
            </w:r>
          </w:p>
        </w:tc>
        <w:tc>
          <w:tcPr>
            <w:tcW w:w="1276" w:type="dxa"/>
            <w:shd w:val="clear" w:color="auto" w:fill="D9D9D9"/>
          </w:tcPr>
          <w:p w14:paraId="46DD0FE8" w14:textId="77777777" w:rsidR="001632F2" w:rsidRPr="000A5C5D" w:rsidRDefault="001632F2" w:rsidP="00832ECA">
            <w:pPr>
              <w:spacing w:before="60" w:after="60"/>
              <w:jc w:val="center"/>
              <w:rPr>
                <w:sz w:val="20"/>
                <w:szCs w:val="20"/>
                <w:vertAlign w:val="subscript"/>
              </w:rPr>
            </w:pPr>
            <w:r w:rsidRPr="000A5C5D">
              <w:rPr>
                <w:sz w:val="20"/>
                <w:szCs w:val="20"/>
              </w:rPr>
              <w:t>MPE</w:t>
            </w:r>
          </w:p>
          <w:p w14:paraId="29B80D27" w14:textId="77777777" w:rsidR="001632F2" w:rsidRPr="000A5C5D" w:rsidRDefault="001632F2" w:rsidP="00832ECA">
            <w:pPr>
              <w:pStyle w:val="BodyText3"/>
              <w:spacing w:before="60" w:after="60"/>
              <w:rPr>
                <w:sz w:val="20"/>
                <w:lang w:val="en-GB"/>
              </w:rPr>
            </w:pPr>
            <w:r w:rsidRPr="000A5C5D">
              <w:rPr>
                <w:sz w:val="20"/>
                <w:lang w:val="en-GB"/>
              </w:rPr>
              <w:t>[%]</w:t>
            </w:r>
          </w:p>
        </w:tc>
      </w:tr>
    </w:tbl>
    <w:p w14:paraId="088AF503"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7F5DD6EB" w14:textId="77777777" w:rsidTr="00832ECA">
        <w:tc>
          <w:tcPr>
            <w:tcW w:w="1139" w:type="dxa"/>
            <w:vMerge w:val="restart"/>
            <w:vAlign w:val="center"/>
          </w:tcPr>
          <w:p w14:paraId="55E62E75" w14:textId="77777777" w:rsidR="001632F2" w:rsidRPr="000A5C5D" w:rsidRDefault="001632F2" w:rsidP="00832ECA">
            <w:pPr>
              <w:pStyle w:val="BodyText3"/>
              <w:spacing w:before="60" w:after="60"/>
              <w:rPr>
                <w:sz w:val="20"/>
                <w:lang w:val="en-GB"/>
              </w:rPr>
            </w:pPr>
            <w:r w:rsidRPr="000A5C5D">
              <w:rPr>
                <w:sz w:val="20"/>
                <w:lang w:val="en-GB"/>
              </w:rPr>
              <w:t>1</w:t>
            </w:r>
          </w:p>
        </w:tc>
        <w:tc>
          <w:tcPr>
            <w:tcW w:w="1062" w:type="dxa"/>
          </w:tcPr>
          <w:p w14:paraId="7A912B72" w14:textId="77777777" w:rsidR="001632F2" w:rsidRPr="000A5C5D" w:rsidRDefault="001632F2" w:rsidP="00832ECA">
            <w:pPr>
              <w:pStyle w:val="BodyText3"/>
              <w:spacing w:before="60" w:after="60"/>
              <w:rPr>
                <w:sz w:val="20"/>
                <w:lang w:val="en-GB"/>
              </w:rPr>
            </w:pPr>
          </w:p>
        </w:tc>
        <w:tc>
          <w:tcPr>
            <w:tcW w:w="1062" w:type="dxa"/>
          </w:tcPr>
          <w:p w14:paraId="2E3CB8AA" w14:textId="77777777" w:rsidR="001632F2" w:rsidRPr="000A5C5D" w:rsidRDefault="001632F2" w:rsidP="00832ECA">
            <w:pPr>
              <w:pStyle w:val="BodyText3"/>
              <w:spacing w:before="60" w:after="60"/>
              <w:rPr>
                <w:sz w:val="20"/>
                <w:lang w:val="en-GB"/>
              </w:rPr>
            </w:pPr>
          </w:p>
        </w:tc>
        <w:tc>
          <w:tcPr>
            <w:tcW w:w="1062" w:type="dxa"/>
          </w:tcPr>
          <w:p w14:paraId="6A851C29" w14:textId="77777777" w:rsidR="001632F2" w:rsidRPr="000A5C5D" w:rsidRDefault="001632F2" w:rsidP="00832ECA">
            <w:pPr>
              <w:pStyle w:val="BodyText3"/>
              <w:spacing w:before="60" w:after="60"/>
              <w:rPr>
                <w:sz w:val="20"/>
                <w:lang w:val="en-GB"/>
              </w:rPr>
            </w:pPr>
          </w:p>
        </w:tc>
        <w:tc>
          <w:tcPr>
            <w:tcW w:w="1062" w:type="dxa"/>
          </w:tcPr>
          <w:p w14:paraId="0F9638E6" w14:textId="77777777" w:rsidR="001632F2" w:rsidRPr="000A5C5D" w:rsidRDefault="001632F2" w:rsidP="00832ECA">
            <w:pPr>
              <w:pStyle w:val="BodyText3"/>
              <w:spacing w:before="60" w:after="60"/>
              <w:rPr>
                <w:sz w:val="20"/>
                <w:lang w:val="en-GB"/>
              </w:rPr>
            </w:pPr>
          </w:p>
        </w:tc>
        <w:tc>
          <w:tcPr>
            <w:tcW w:w="1275" w:type="dxa"/>
          </w:tcPr>
          <w:p w14:paraId="11118788" w14:textId="77777777" w:rsidR="001632F2" w:rsidRPr="000A5C5D" w:rsidRDefault="001632F2" w:rsidP="00832ECA">
            <w:pPr>
              <w:pStyle w:val="BodyText3"/>
              <w:spacing w:before="60" w:after="60"/>
              <w:rPr>
                <w:sz w:val="20"/>
                <w:lang w:val="en-GB"/>
              </w:rPr>
            </w:pPr>
          </w:p>
        </w:tc>
        <w:tc>
          <w:tcPr>
            <w:tcW w:w="1276" w:type="dxa"/>
          </w:tcPr>
          <w:p w14:paraId="688913D1" w14:textId="77777777" w:rsidR="001632F2" w:rsidRPr="000A5C5D" w:rsidRDefault="001632F2" w:rsidP="00832ECA">
            <w:pPr>
              <w:pStyle w:val="BodyText3"/>
              <w:spacing w:before="60" w:after="60"/>
              <w:rPr>
                <w:sz w:val="20"/>
                <w:lang w:val="en-GB"/>
              </w:rPr>
            </w:pPr>
          </w:p>
        </w:tc>
        <w:tc>
          <w:tcPr>
            <w:tcW w:w="1276" w:type="dxa"/>
          </w:tcPr>
          <w:p w14:paraId="6DCA2798" w14:textId="77777777" w:rsidR="001632F2" w:rsidRPr="000A5C5D" w:rsidRDefault="001632F2" w:rsidP="00832ECA">
            <w:pPr>
              <w:pStyle w:val="BodyText3"/>
              <w:spacing w:before="60" w:after="60"/>
              <w:rPr>
                <w:sz w:val="20"/>
                <w:lang w:val="en-GB"/>
              </w:rPr>
            </w:pPr>
          </w:p>
        </w:tc>
      </w:tr>
      <w:tr w:rsidR="001632F2" w:rsidRPr="000A5C5D" w14:paraId="51875DEF" w14:textId="77777777" w:rsidTr="00832ECA">
        <w:tc>
          <w:tcPr>
            <w:tcW w:w="1139" w:type="dxa"/>
            <w:vMerge/>
          </w:tcPr>
          <w:p w14:paraId="4E0AFA5E" w14:textId="77777777" w:rsidR="001632F2" w:rsidRPr="000A5C5D" w:rsidRDefault="001632F2" w:rsidP="00832ECA">
            <w:pPr>
              <w:pStyle w:val="BodyText3"/>
              <w:spacing w:before="60" w:after="60"/>
              <w:rPr>
                <w:sz w:val="20"/>
                <w:lang w:val="en-GB"/>
              </w:rPr>
            </w:pPr>
          </w:p>
        </w:tc>
        <w:tc>
          <w:tcPr>
            <w:tcW w:w="1062" w:type="dxa"/>
          </w:tcPr>
          <w:p w14:paraId="1633D1E0" w14:textId="77777777" w:rsidR="001632F2" w:rsidRPr="000A5C5D" w:rsidRDefault="001632F2" w:rsidP="00832ECA">
            <w:pPr>
              <w:pStyle w:val="BodyText3"/>
              <w:spacing w:before="60" w:after="60"/>
              <w:rPr>
                <w:sz w:val="20"/>
                <w:lang w:val="en-GB"/>
              </w:rPr>
            </w:pPr>
          </w:p>
        </w:tc>
        <w:tc>
          <w:tcPr>
            <w:tcW w:w="1062" w:type="dxa"/>
          </w:tcPr>
          <w:p w14:paraId="5D073D2A" w14:textId="77777777" w:rsidR="001632F2" w:rsidRPr="000A5C5D" w:rsidRDefault="001632F2" w:rsidP="00832ECA">
            <w:pPr>
              <w:pStyle w:val="BodyText3"/>
              <w:spacing w:before="60" w:after="60"/>
              <w:rPr>
                <w:sz w:val="20"/>
                <w:lang w:val="en-GB"/>
              </w:rPr>
            </w:pPr>
          </w:p>
        </w:tc>
        <w:tc>
          <w:tcPr>
            <w:tcW w:w="1062" w:type="dxa"/>
          </w:tcPr>
          <w:p w14:paraId="79C25656" w14:textId="77777777" w:rsidR="001632F2" w:rsidRPr="000A5C5D" w:rsidRDefault="001632F2" w:rsidP="00832ECA">
            <w:pPr>
              <w:pStyle w:val="BodyText3"/>
              <w:spacing w:before="60" w:after="60"/>
              <w:rPr>
                <w:sz w:val="20"/>
                <w:lang w:val="en-GB"/>
              </w:rPr>
            </w:pPr>
          </w:p>
        </w:tc>
        <w:tc>
          <w:tcPr>
            <w:tcW w:w="1062" w:type="dxa"/>
          </w:tcPr>
          <w:p w14:paraId="2F771888" w14:textId="77777777" w:rsidR="001632F2" w:rsidRPr="000A5C5D" w:rsidRDefault="001632F2" w:rsidP="00832ECA">
            <w:pPr>
              <w:pStyle w:val="BodyText3"/>
              <w:spacing w:before="60" w:after="60"/>
              <w:rPr>
                <w:sz w:val="20"/>
                <w:lang w:val="en-GB"/>
              </w:rPr>
            </w:pPr>
          </w:p>
        </w:tc>
        <w:tc>
          <w:tcPr>
            <w:tcW w:w="1275" w:type="dxa"/>
          </w:tcPr>
          <w:p w14:paraId="06F4D37B" w14:textId="77777777" w:rsidR="001632F2" w:rsidRPr="000A5C5D" w:rsidRDefault="001632F2" w:rsidP="00832ECA">
            <w:pPr>
              <w:pStyle w:val="BodyText3"/>
              <w:spacing w:before="60" w:after="60"/>
              <w:rPr>
                <w:sz w:val="20"/>
                <w:lang w:val="en-GB"/>
              </w:rPr>
            </w:pPr>
          </w:p>
        </w:tc>
        <w:tc>
          <w:tcPr>
            <w:tcW w:w="1276" w:type="dxa"/>
          </w:tcPr>
          <w:p w14:paraId="7961C064" w14:textId="77777777" w:rsidR="001632F2" w:rsidRPr="000A5C5D" w:rsidRDefault="001632F2" w:rsidP="00832ECA">
            <w:pPr>
              <w:pStyle w:val="BodyText3"/>
              <w:spacing w:before="60" w:after="60"/>
              <w:rPr>
                <w:sz w:val="20"/>
                <w:lang w:val="en-GB"/>
              </w:rPr>
            </w:pPr>
          </w:p>
        </w:tc>
        <w:tc>
          <w:tcPr>
            <w:tcW w:w="1276" w:type="dxa"/>
          </w:tcPr>
          <w:p w14:paraId="361EAAB3" w14:textId="77777777" w:rsidR="001632F2" w:rsidRPr="000A5C5D" w:rsidRDefault="001632F2" w:rsidP="00832ECA">
            <w:pPr>
              <w:pStyle w:val="BodyText3"/>
              <w:spacing w:before="60" w:after="60"/>
              <w:rPr>
                <w:sz w:val="20"/>
                <w:lang w:val="en-GB"/>
              </w:rPr>
            </w:pPr>
          </w:p>
        </w:tc>
      </w:tr>
      <w:tr w:rsidR="001632F2" w:rsidRPr="000A5C5D" w14:paraId="1712C3A2" w14:textId="77777777" w:rsidTr="00832ECA">
        <w:tc>
          <w:tcPr>
            <w:tcW w:w="1139" w:type="dxa"/>
            <w:vMerge/>
          </w:tcPr>
          <w:p w14:paraId="512B698C" w14:textId="77777777" w:rsidR="001632F2" w:rsidRPr="000A5C5D" w:rsidRDefault="001632F2" w:rsidP="00832ECA">
            <w:pPr>
              <w:pStyle w:val="BodyText3"/>
              <w:spacing w:before="60" w:after="60"/>
              <w:rPr>
                <w:sz w:val="20"/>
                <w:lang w:val="en-GB"/>
              </w:rPr>
            </w:pPr>
          </w:p>
        </w:tc>
        <w:tc>
          <w:tcPr>
            <w:tcW w:w="1062" w:type="dxa"/>
          </w:tcPr>
          <w:p w14:paraId="097D03E4"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1C0B081D"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6E43028B" w14:textId="77777777" w:rsidR="001632F2" w:rsidRPr="000A5C5D" w:rsidRDefault="001632F2" w:rsidP="00832ECA">
            <w:pPr>
              <w:pStyle w:val="BodyText3"/>
              <w:spacing w:before="60" w:after="60"/>
              <w:rPr>
                <w:sz w:val="20"/>
                <w:lang w:val="en-GB"/>
              </w:rPr>
            </w:pPr>
          </w:p>
        </w:tc>
        <w:tc>
          <w:tcPr>
            <w:tcW w:w="1062" w:type="dxa"/>
          </w:tcPr>
          <w:p w14:paraId="1BC58FAD" w14:textId="77777777" w:rsidR="001632F2" w:rsidRPr="000A5C5D" w:rsidRDefault="001632F2" w:rsidP="00832ECA">
            <w:pPr>
              <w:pStyle w:val="BodyText3"/>
              <w:spacing w:before="60" w:after="60"/>
              <w:rPr>
                <w:sz w:val="20"/>
                <w:lang w:val="en-GB"/>
              </w:rPr>
            </w:pPr>
          </w:p>
        </w:tc>
        <w:tc>
          <w:tcPr>
            <w:tcW w:w="1275" w:type="dxa"/>
          </w:tcPr>
          <w:p w14:paraId="05259906"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0E6C1F00"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64EDEFBB" w14:textId="77777777" w:rsidR="001632F2" w:rsidRPr="000A5C5D" w:rsidRDefault="001632F2" w:rsidP="00832ECA">
            <w:pPr>
              <w:pStyle w:val="BodyText3"/>
              <w:spacing w:before="60" w:after="60"/>
              <w:rPr>
                <w:sz w:val="20"/>
                <w:lang w:val="en-GB"/>
              </w:rPr>
            </w:pPr>
          </w:p>
        </w:tc>
      </w:tr>
    </w:tbl>
    <w:p w14:paraId="45E7EA81" w14:textId="77777777" w:rsidR="001632F2" w:rsidRPr="000A5C5D" w:rsidRDefault="001632F2" w:rsidP="001632F2">
      <w:pPr>
        <w:rPr>
          <w:sz w:val="6"/>
        </w:rPr>
      </w:pPr>
    </w:p>
    <w:tbl>
      <w:tblPr>
        <w:tblW w:w="0" w:type="auto"/>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1123"/>
        <w:gridCol w:w="1049"/>
        <w:gridCol w:w="1049"/>
        <w:gridCol w:w="1049"/>
        <w:gridCol w:w="1049"/>
        <w:gridCol w:w="1258"/>
        <w:gridCol w:w="1259"/>
        <w:gridCol w:w="1259"/>
      </w:tblGrid>
      <w:tr w:rsidR="001632F2" w:rsidRPr="000A5C5D" w14:paraId="7A2CCD7D" w14:textId="77777777" w:rsidTr="00832ECA">
        <w:tc>
          <w:tcPr>
            <w:tcW w:w="1139" w:type="dxa"/>
            <w:vMerge w:val="restart"/>
          </w:tcPr>
          <w:p w14:paraId="6D1C29BB" w14:textId="77777777" w:rsidR="001632F2" w:rsidRPr="000A5C5D" w:rsidRDefault="001632F2" w:rsidP="00832ECA">
            <w:pPr>
              <w:pStyle w:val="BodyText3"/>
              <w:spacing w:before="60" w:after="60"/>
              <w:rPr>
                <w:sz w:val="20"/>
                <w:lang w:val="en-GB"/>
              </w:rPr>
            </w:pPr>
          </w:p>
        </w:tc>
        <w:tc>
          <w:tcPr>
            <w:tcW w:w="1062" w:type="dxa"/>
          </w:tcPr>
          <w:p w14:paraId="6C79E716" w14:textId="77777777" w:rsidR="001632F2" w:rsidRPr="000A5C5D" w:rsidRDefault="001632F2" w:rsidP="00832ECA">
            <w:pPr>
              <w:pStyle w:val="BodyText3"/>
              <w:spacing w:before="60" w:after="60"/>
              <w:rPr>
                <w:sz w:val="20"/>
                <w:lang w:val="en-GB"/>
              </w:rPr>
            </w:pPr>
          </w:p>
        </w:tc>
        <w:tc>
          <w:tcPr>
            <w:tcW w:w="1062" w:type="dxa"/>
          </w:tcPr>
          <w:p w14:paraId="1BA33673" w14:textId="77777777" w:rsidR="001632F2" w:rsidRPr="000A5C5D" w:rsidRDefault="001632F2" w:rsidP="00832ECA">
            <w:pPr>
              <w:pStyle w:val="BodyText3"/>
              <w:spacing w:before="60" w:after="60"/>
              <w:rPr>
                <w:sz w:val="20"/>
                <w:lang w:val="en-GB"/>
              </w:rPr>
            </w:pPr>
          </w:p>
        </w:tc>
        <w:tc>
          <w:tcPr>
            <w:tcW w:w="1062" w:type="dxa"/>
          </w:tcPr>
          <w:p w14:paraId="5F6C8C34" w14:textId="77777777" w:rsidR="001632F2" w:rsidRPr="000A5C5D" w:rsidRDefault="001632F2" w:rsidP="00832ECA">
            <w:pPr>
              <w:pStyle w:val="BodyText3"/>
              <w:spacing w:before="60" w:after="60"/>
              <w:rPr>
                <w:sz w:val="20"/>
                <w:lang w:val="en-GB"/>
              </w:rPr>
            </w:pPr>
          </w:p>
        </w:tc>
        <w:tc>
          <w:tcPr>
            <w:tcW w:w="1062" w:type="dxa"/>
          </w:tcPr>
          <w:p w14:paraId="624B8A18" w14:textId="77777777" w:rsidR="001632F2" w:rsidRPr="000A5C5D" w:rsidRDefault="001632F2" w:rsidP="00832ECA">
            <w:pPr>
              <w:pStyle w:val="BodyText3"/>
              <w:spacing w:before="60" w:after="60"/>
              <w:rPr>
                <w:sz w:val="20"/>
                <w:lang w:val="en-GB"/>
              </w:rPr>
            </w:pPr>
          </w:p>
        </w:tc>
        <w:tc>
          <w:tcPr>
            <w:tcW w:w="1275" w:type="dxa"/>
          </w:tcPr>
          <w:p w14:paraId="06FDA772" w14:textId="77777777" w:rsidR="001632F2" w:rsidRPr="000A5C5D" w:rsidRDefault="001632F2" w:rsidP="00832ECA">
            <w:pPr>
              <w:pStyle w:val="BodyText3"/>
              <w:spacing w:before="60" w:after="60"/>
              <w:rPr>
                <w:sz w:val="20"/>
                <w:lang w:val="en-GB"/>
              </w:rPr>
            </w:pPr>
          </w:p>
        </w:tc>
        <w:tc>
          <w:tcPr>
            <w:tcW w:w="1276" w:type="dxa"/>
          </w:tcPr>
          <w:p w14:paraId="4C0D6308" w14:textId="77777777" w:rsidR="001632F2" w:rsidRPr="000A5C5D" w:rsidRDefault="001632F2" w:rsidP="00832ECA">
            <w:pPr>
              <w:pStyle w:val="BodyText3"/>
              <w:spacing w:before="60" w:after="60"/>
              <w:rPr>
                <w:sz w:val="20"/>
                <w:lang w:val="en-GB"/>
              </w:rPr>
            </w:pPr>
          </w:p>
        </w:tc>
        <w:tc>
          <w:tcPr>
            <w:tcW w:w="1276" w:type="dxa"/>
          </w:tcPr>
          <w:p w14:paraId="389D0099" w14:textId="77777777" w:rsidR="001632F2" w:rsidRPr="000A5C5D" w:rsidRDefault="001632F2" w:rsidP="00832ECA">
            <w:pPr>
              <w:pStyle w:val="BodyText3"/>
              <w:spacing w:before="60" w:after="60"/>
              <w:rPr>
                <w:sz w:val="20"/>
                <w:lang w:val="en-GB"/>
              </w:rPr>
            </w:pPr>
          </w:p>
        </w:tc>
      </w:tr>
      <w:tr w:rsidR="001632F2" w:rsidRPr="000A5C5D" w14:paraId="3EA333D8" w14:textId="77777777" w:rsidTr="00832ECA">
        <w:tc>
          <w:tcPr>
            <w:tcW w:w="1139" w:type="dxa"/>
            <w:vMerge/>
          </w:tcPr>
          <w:p w14:paraId="23D4216F" w14:textId="77777777" w:rsidR="001632F2" w:rsidRPr="000A5C5D" w:rsidRDefault="001632F2" w:rsidP="00832ECA">
            <w:pPr>
              <w:pStyle w:val="BodyText3"/>
              <w:spacing w:before="60" w:after="60"/>
              <w:rPr>
                <w:sz w:val="20"/>
                <w:lang w:val="en-GB"/>
              </w:rPr>
            </w:pPr>
          </w:p>
        </w:tc>
        <w:tc>
          <w:tcPr>
            <w:tcW w:w="1062" w:type="dxa"/>
          </w:tcPr>
          <w:p w14:paraId="1C135DE4" w14:textId="77777777" w:rsidR="001632F2" w:rsidRPr="000A5C5D" w:rsidRDefault="001632F2" w:rsidP="00832ECA">
            <w:pPr>
              <w:pStyle w:val="BodyText3"/>
              <w:spacing w:before="60" w:after="60"/>
              <w:rPr>
                <w:sz w:val="20"/>
                <w:lang w:val="en-GB"/>
              </w:rPr>
            </w:pPr>
          </w:p>
        </w:tc>
        <w:tc>
          <w:tcPr>
            <w:tcW w:w="1062" w:type="dxa"/>
          </w:tcPr>
          <w:p w14:paraId="2E05C101" w14:textId="77777777" w:rsidR="001632F2" w:rsidRPr="000A5C5D" w:rsidRDefault="001632F2" w:rsidP="00832ECA">
            <w:pPr>
              <w:pStyle w:val="BodyText3"/>
              <w:spacing w:before="60" w:after="60"/>
              <w:rPr>
                <w:sz w:val="20"/>
                <w:lang w:val="en-GB"/>
              </w:rPr>
            </w:pPr>
          </w:p>
        </w:tc>
        <w:tc>
          <w:tcPr>
            <w:tcW w:w="1062" w:type="dxa"/>
          </w:tcPr>
          <w:p w14:paraId="2DCA20A7" w14:textId="77777777" w:rsidR="001632F2" w:rsidRPr="000A5C5D" w:rsidRDefault="001632F2" w:rsidP="00832ECA">
            <w:pPr>
              <w:pStyle w:val="BodyText3"/>
              <w:spacing w:before="60" w:after="60"/>
              <w:rPr>
                <w:sz w:val="20"/>
                <w:lang w:val="en-GB"/>
              </w:rPr>
            </w:pPr>
          </w:p>
        </w:tc>
        <w:tc>
          <w:tcPr>
            <w:tcW w:w="1062" w:type="dxa"/>
          </w:tcPr>
          <w:p w14:paraId="3E535F9D" w14:textId="77777777" w:rsidR="001632F2" w:rsidRPr="000A5C5D" w:rsidRDefault="001632F2" w:rsidP="00832ECA">
            <w:pPr>
              <w:pStyle w:val="BodyText3"/>
              <w:spacing w:before="60" w:after="60"/>
              <w:rPr>
                <w:sz w:val="20"/>
                <w:lang w:val="en-GB"/>
              </w:rPr>
            </w:pPr>
          </w:p>
        </w:tc>
        <w:tc>
          <w:tcPr>
            <w:tcW w:w="1275" w:type="dxa"/>
          </w:tcPr>
          <w:p w14:paraId="1F87E5AD" w14:textId="77777777" w:rsidR="001632F2" w:rsidRPr="000A5C5D" w:rsidRDefault="001632F2" w:rsidP="00832ECA">
            <w:pPr>
              <w:pStyle w:val="BodyText3"/>
              <w:spacing w:before="60" w:after="60"/>
              <w:rPr>
                <w:sz w:val="20"/>
                <w:lang w:val="en-GB"/>
              </w:rPr>
            </w:pPr>
          </w:p>
        </w:tc>
        <w:tc>
          <w:tcPr>
            <w:tcW w:w="1276" w:type="dxa"/>
          </w:tcPr>
          <w:p w14:paraId="3B82D6F2" w14:textId="77777777" w:rsidR="001632F2" w:rsidRPr="000A5C5D" w:rsidRDefault="001632F2" w:rsidP="00832ECA">
            <w:pPr>
              <w:pStyle w:val="BodyText3"/>
              <w:spacing w:before="60" w:after="60"/>
              <w:rPr>
                <w:sz w:val="20"/>
                <w:lang w:val="en-GB"/>
              </w:rPr>
            </w:pPr>
          </w:p>
        </w:tc>
        <w:tc>
          <w:tcPr>
            <w:tcW w:w="1276" w:type="dxa"/>
          </w:tcPr>
          <w:p w14:paraId="257CC520" w14:textId="77777777" w:rsidR="001632F2" w:rsidRPr="000A5C5D" w:rsidRDefault="001632F2" w:rsidP="00832ECA">
            <w:pPr>
              <w:pStyle w:val="BodyText3"/>
              <w:spacing w:before="60" w:after="60"/>
              <w:rPr>
                <w:sz w:val="20"/>
                <w:lang w:val="en-GB"/>
              </w:rPr>
            </w:pPr>
          </w:p>
        </w:tc>
      </w:tr>
      <w:tr w:rsidR="001632F2" w:rsidRPr="000A5C5D" w14:paraId="7476A024" w14:textId="77777777" w:rsidTr="00832ECA">
        <w:tc>
          <w:tcPr>
            <w:tcW w:w="1139" w:type="dxa"/>
            <w:vMerge/>
          </w:tcPr>
          <w:p w14:paraId="1608A96E" w14:textId="77777777" w:rsidR="001632F2" w:rsidRPr="000A5C5D" w:rsidRDefault="001632F2" w:rsidP="00832ECA">
            <w:pPr>
              <w:pStyle w:val="BodyText3"/>
              <w:spacing w:before="60" w:after="60"/>
              <w:rPr>
                <w:sz w:val="20"/>
                <w:lang w:val="en-GB"/>
              </w:rPr>
            </w:pPr>
          </w:p>
        </w:tc>
        <w:tc>
          <w:tcPr>
            <w:tcW w:w="1062" w:type="dxa"/>
          </w:tcPr>
          <w:p w14:paraId="6558B122" w14:textId="77777777" w:rsidR="001632F2" w:rsidRPr="000A5C5D" w:rsidRDefault="001632F2" w:rsidP="00832ECA">
            <w:pPr>
              <w:pStyle w:val="BodyText3"/>
              <w:spacing w:before="60" w:after="60"/>
              <w:rPr>
                <w:sz w:val="20"/>
                <w:lang w:val="en-GB"/>
              </w:rPr>
            </w:pPr>
          </w:p>
        </w:tc>
        <w:tc>
          <w:tcPr>
            <w:tcW w:w="1062" w:type="dxa"/>
          </w:tcPr>
          <w:p w14:paraId="16904CD5" w14:textId="77777777" w:rsidR="001632F2" w:rsidRPr="000A5C5D" w:rsidRDefault="001632F2" w:rsidP="00832ECA">
            <w:pPr>
              <w:pStyle w:val="BodyText3"/>
              <w:spacing w:before="60" w:after="60"/>
              <w:rPr>
                <w:sz w:val="20"/>
                <w:lang w:val="en-GB"/>
              </w:rPr>
            </w:pPr>
          </w:p>
        </w:tc>
        <w:tc>
          <w:tcPr>
            <w:tcW w:w="1062" w:type="dxa"/>
          </w:tcPr>
          <w:p w14:paraId="38E034F0" w14:textId="77777777" w:rsidR="001632F2" w:rsidRPr="000A5C5D" w:rsidRDefault="001632F2" w:rsidP="00832ECA">
            <w:pPr>
              <w:pStyle w:val="BodyText3"/>
              <w:spacing w:before="60" w:after="60"/>
              <w:rPr>
                <w:sz w:val="20"/>
                <w:lang w:val="en-GB"/>
              </w:rPr>
            </w:pPr>
          </w:p>
        </w:tc>
        <w:tc>
          <w:tcPr>
            <w:tcW w:w="1062" w:type="dxa"/>
          </w:tcPr>
          <w:p w14:paraId="0C5B9F73" w14:textId="77777777" w:rsidR="001632F2" w:rsidRPr="000A5C5D" w:rsidRDefault="001632F2" w:rsidP="00832ECA">
            <w:pPr>
              <w:pStyle w:val="BodyText3"/>
              <w:spacing w:before="60" w:after="60"/>
              <w:rPr>
                <w:sz w:val="20"/>
                <w:lang w:val="en-GB"/>
              </w:rPr>
            </w:pPr>
          </w:p>
        </w:tc>
        <w:tc>
          <w:tcPr>
            <w:tcW w:w="1275" w:type="dxa"/>
          </w:tcPr>
          <w:p w14:paraId="3200C476" w14:textId="77777777" w:rsidR="001632F2" w:rsidRPr="000A5C5D" w:rsidRDefault="001632F2" w:rsidP="00832ECA">
            <w:pPr>
              <w:pStyle w:val="BodyText3"/>
              <w:spacing w:before="60" w:after="60"/>
              <w:rPr>
                <w:sz w:val="20"/>
                <w:lang w:val="en-GB"/>
              </w:rPr>
            </w:pPr>
          </w:p>
        </w:tc>
        <w:tc>
          <w:tcPr>
            <w:tcW w:w="1276" w:type="dxa"/>
          </w:tcPr>
          <w:p w14:paraId="627DB9DB" w14:textId="77777777" w:rsidR="001632F2" w:rsidRPr="000A5C5D" w:rsidRDefault="001632F2" w:rsidP="00832ECA">
            <w:pPr>
              <w:pStyle w:val="BodyText3"/>
              <w:spacing w:before="60" w:after="60"/>
              <w:rPr>
                <w:sz w:val="20"/>
                <w:lang w:val="en-GB"/>
              </w:rPr>
            </w:pPr>
          </w:p>
        </w:tc>
        <w:tc>
          <w:tcPr>
            <w:tcW w:w="1276" w:type="dxa"/>
          </w:tcPr>
          <w:p w14:paraId="0C500258" w14:textId="77777777" w:rsidR="001632F2" w:rsidRPr="000A5C5D" w:rsidRDefault="001632F2" w:rsidP="00832ECA">
            <w:pPr>
              <w:pStyle w:val="BodyText3"/>
              <w:spacing w:before="60" w:after="60"/>
              <w:rPr>
                <w:sz w:val="20"/>
                <w:lang w:val="en-GB"/>
              </w:rPr>
            </w:pPr>
          </w:p>
        </w:tc>
      </w:tr>
    </w:tbl>
    <w:p w14:paraId="05EA6B6F"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048"/>
        <w:gridCol w:w="1048"/>
        <w:gridCol w:w="1048"/>
        <w:gridCol w:w="1048"/>
        <w:gridCol w:w="1258"/>
        <w:gridCol w:w="1259"/>
        <w:gridCol w:w="1259"/>
      </w:tblGrid>
      <w:tr w:rsidR="001632F2" w:rsidRPr="000A5C5D" w14:paraId="57F21E81" w14:textId="77777777" w:rsidTr="00832ECA">
        <w:tc>
          <w:tcPr>
            <w:tcW w:w="1139" w:type="dxa"/>
            <w:vMerge w:val="restart"/>
            <w:vAlign w:val="center"/>
          </w:tcPr>
          <w:p w14:paraId="0D283999" w14:textId="77777777" w:rsidR="001632F2" w:rsidRPr="000A5C5D" w:rsidRDefault="001632F2" w:rsidP="00832ECA">
            <w:pPr>
              <w:pStyle w:val="BodyText3"/>
              <w:spacing w:before="60" w:after="60"/>
              <w:rPr>
                <w:sz w:val="20"/>
                <w:lang w:val="en-GB"/>
              </w:rPr>
            </w:pPr>
            <w:r w:rsidRPr="000A5C5D">
              <w:rPr>
                <w:sz w:val="20"/>
                <w:lang w:val="en-GB"/>
              </w:rPr>
              <w:t>n</w:t>
            </w:r>
          </w:p>
        </w:tc>
        <w:tc>
          <w:tcPr>
            <w:tcW w:w="1062" w:type="dxa"/>
          </w:tcPr>
          <w:p w14:paraId="5B3665DE" w14:textId="77777777" w:rsidR="001632F2" w:rsidRPr="000A5C5D" w:rsidRDefault="001632F2" w:rsidP="00832ECA">
            <w:pPr>
              <w:pStyle w:val="BodyText3"/>
              <w:spacing w:before="60" w:after="60"/>
              <w:rPr>
                <w:sz w:val="20"/>
                <w:lang w:val="en-GB"/>
              </w:rPr>
            </w:pPr>
          </w:p>
        </w:tc>
        <w:tc>
          <w:tcPr>
            <w:tcW w:w="1062" w:type="dxa"/>
          </w:tcPr>
          <w:p w14:paraId="50EED3D5" w14:textId="77777777" w:rsidR="001632F2" w:rsidRPr="000A5C5D" w:rsidRDefault="001632F2" w:rsidP="00832ECA">
            <w:pPr>
              <w:pStyle w:val="BodyText3"/>
              <w:spacing w:before="60" w:after="60"/>
              <w:rPr>
                <w:sz w:val="20"/>
                <w:lang w:val="en-GB"/>
              </w:rPr>
            </w:pPr>
          </w:p>
        </w:tc>
        <w:tc>
          <w:tcPr>
            <w:tcW w:w="1062" w:type="dxa"/>
          </w:tcPr>
          <w:p w14:paraId="75417894" w14:textId="77777777" w:rsidR="001632F2" w:rsidRPr="000A5C5D" w:rsidRDefault="001632F2" w:rsidP="00832ECA">
            <w:pPr>
              <w:pStyle w:val="BodyText3"/>
              <w:spacing w:before="60" w:after="60"/>
              <w:rPr>
                <w:sz w:val="20"/>
                <w:lang w:val="en-GB"/>
              </w:rPr>
            </w:pPr>
          </w:p>
        </w:tc>
        <w:tc>
          <w:tcPr>
            <w:tcW w:w="1062" w:type="dxa"/>
          </w:tcPr>
          <w:p w14:paraId="6BBBBCAD" w14:textId="77777777" w:rsidR="001632F2" w:rsidRPr="000A5C5D" w:rsidRDefault="001632F2" w:rsidP="00832ECA">
            <w:pPr>
              <w:pStyle w:val="BodyText3"/>
              <w:spacing w:before="60" w:after="60"/>
              <w:rPr>
                <w:sz w:val="20"/>
                <w:lang w:val="en-GB"/>
              </w:rPr>
            </w:pPr>
          </w:p>
        </w:tc>
        <w:tc>
          <w:tcPr>
            <w:tcW w:w="1275" w:type="dxa"/>
          </w:tcPr>
          <w:p w14:paraId="1C421CE1" w14:textId="77777777" w:rsidR="001632F2" w:rsidRPr="000A5C5D" w:rsidRDefault="001632F2" w:rsidP="00832ECA">
            <w:pPr>
              <w:pStyle w:val="BodyText3"/>
              <w:spacing w:before="60" w:after="60"/>
              <w:rPr>
                <w:sz w:val="20"/>
                <w:lang w:val="en-GB"/>
              </w:rPr>
            </w:pPr>
          </w:p>
        </w:tc>
        <w:tc>
          <w:tcPr>
            <w:tcW w:w="1276" w:type="dxa"/>
          </w:tcPr>
          <w:p w14:paraId="2F5AAA19" w14:textId="77777777" w:rsidR="001632F2" w:rsidRPr="000A5C5D" w:rsidRDefault="001632F2" w:rsidP="00832ECA">
            <w:pPr>
              <w:pStyle w:val="BodyText3"/>
              <w:spacing w:before="60" w:after="60"/>
              <w:rPr>
                <w:sz w:val="20"/>
                <w:lang w:val="en-GB"/>
              </w:rPr>
            </w:pPr>
          </w:p>
        </w:tc>
        <w:tc>
          <w:tcPr>
            <w:tcW w:w="1276" w:type="dxa"/>
          </w:tcPr>
          <w:p w14:paraId="443C4A10" w14:textId="77777777" w:rsidR="001632F2" w:rsidRPr="000A5C5D" w:rsidRDefault="001632F2" w:rsidP="00832ECA">
            <w:pPr>
              <w:pStyle w:val="BodyText3"/>
              <w:spacing w:before="60" w:after="60"/>
              <w:rPr>
                <w:sz w:val="20"/>
                <w:lang w:val="en-GB"/>
              </w:rPr>
            </w:pPr>
          </w:p>
        </w:tc>
      </w:tr>
      <w:tr w:rsidR="001632F2" w:rsidRPr="000A5C5D" w14:paraId="180B6C9D" w14:textId="77777777" w:rsidTr="00832ECA">
        <w:tc>
          <w:tcPr>
            <w:tcW w:w="1139" w:type="dxa"/>
            <w:vMerge/>
          </w:tcPr>
          <w:p w14:paraId="7E891AC5" w14:textId="77777777" w:rsidR="001632F2" w:rsidRPr="000A5C5D" w:rsidRDefault="001632F2" w:rsidP="00832ECA">
            <w:pPr>
              <w:pStyle w:val="BodyText3"/>
              <w:spacing w:before="60" w:after="60"/>
              <w:rPr>
                <w:sz w:val="20"/>
                <w:lang w:val="en-GB"/>
              </w:rPr>
            </w:pPr>
          </w:p>
        </w:tc>
        <w:tc>
          <w:tcPr>
            <w:tcW w:w="1062" w:type="dxa"/>
          </w:tcPr>
          <w:p w14:paraId="6CD4E496" w14:textId="77777777" w:rsidR="001632F2" w:rsidRPr="000A5C5D" w:rsidRDefault="001632F2" w:rsidP="00832ECA">
            <w:pPr>
              <w:pStyle w:val="BodyText3"/>
              <w:spacing w:before="60" w:after="60"/>
              <w:rPr>
                <w:sz w:val="20"/>
                <w:lang w:val="en-GB"/>
              </w:rPr>
            </w:pPr>
          </w:p>
        </w:tc>
        <w:tc>
          <w:tcPr>
            <w:tcW w:w="1062" w:type="dxa"/>
          </w:tcPr>
          <w:p w14:paraId="3E52336C" w14:textId="77777777" w:rsidR="001632F2" w:rsidRPr="000A5C5D" w:rsidRDefault="001632F2" w:rsidP="00832ECA">
            <w:pPr>
              <w:pStyle w:val="BodyText3"/>
              <w:spacing w:before="60" w:after="60"/>
              <w:rPr>
                <w:sz w:val="20"/>
                <w:lang w:val="en-GB"/>
              </w:rPr>
            </w:pPr>
          </w:p>
        </w:tc>
        <w:tc>
          <w:tcPr>
            <w:tcW w:w="1062" w:type="dxa"/>
          </w:tcPr>
          <w:p w14:paraId="728B837C" w14:textId="77777777" w:rsidR="001632F2" w:rsidRPr="000A5C5D" w:rsidRDefault="001632F2" w:rsidP="00832ECA">
            <w:pPr>
              <w:pStyle w:val="BodyText3"/>
              <w:spacing w:before="60" w:after="60"/>
              <w:rPr>
                <w:sz w:val="20"/>
                <w:lang w:val="en-GB"/>
              </w:rPr>
            </w:pPr>
          </w:p>
        </w:tc>
        <w:tc>
          <w:tcPr>
            <w:tcW w:w="1062" w:type="dxa"/>
          </w:tcPr>
          <w:p w14:paraId="6D40104C" w14:textId="77777777" w:rsidR="001632F2" w:rsidRPr="000A5C5D" w:rsidRDefault="001632F2" w:rsidP="00832ECA">
            <w:pPr>
              <w:pStyle w:val="BodyText3"/>
              <w:spacing w:before="60" w:after="60"/>
              <w:rPr>
                <w:sz w:val="20"/>
                <w:lang w:val="en-GB"/>
              </w:rPr>
            </w:pPr>
          </w:p>
        </w:tc>
        <w:tc>
          <w:tcPr>
            <w:tcW w:w="1275" w:type="dxa"/>
          </w:tcPr>
          <w:p w14:paraId="4DBE354F" w14:textId="77777777" w:rsidR="001632F2" w:rsidRPr="000A5C5D" w:rsidRDefault="001632F2" w:rsidP="00832ECA">
            <w:pPr>
              <w:pStyle w:val="BodyText3"/>
              <w:spacing w:before="60" w:after="60"/>
              <w:rPr>
                <w:sz w:val="20"/>
                <w:lang w:val="en-GB"/>
              </w:rPr>
            </w:pPr>
          </w:p>
        </w:tc>
        <w:tc>
          <w:tcPr>
            <w:tcW w:w="1276" w:type="dxa"/>
          </w:tcPr>
          <w:p w14:paraId="151001BA" w14:textId="77777777" w:rsidR="001632F2" w:rsidRPr="000A5C5D" w:rsidRDefault="001632F2" w:rsidP="00832ECA">
            <w:pPr>
              <w:pStyle w:val="BodyText3"/>
              <w:spacing w:before="60" w:after="60"/>
              <w:rPr>
                <w:sz w:val="20"/>
                <w:lang w:val="en-GB"/>
              </w:rPr>
            </w:pPr>
          </w:p>
        </w:tc>
        <w:tc>
          <w:tcPr>
            <w:tcW w:w="1276" w:type="dxa"/>
          </w:tcPr>
          <w:p w14:paraId="221EF0DF" w14:textId="77777777" w:rsidR="001632F2" w:rsidRPr="000A5C5D" w:rsidRDefault="001632F2" w:rsidP="00832ECA">
            <w:pPr>
              <w:pStyle w:val="BodyText3"/>
              <w:spacing w:before="60" w:after="60"/>
              <w:rPr>
                <w:sz w:val="20"/>
                <w:lang w:val="en-GB"/>
              </w:rPr>
            </w:pPr>
          </w:p>
        </w:tc>
      </w:tr>
      <w:tr w:rsidR="001632F2" w:rsidRPr="000A5C5D" w14:paraId="0383F6E8" w14:textId="77777777" w:rsidTr="00832ECA">
        <w:tc>
          <w:tcPr>
            <w:tcW w:w="1139" w:type="dxa"/>
            <w:vMerge/>
          </w:tcPr>
          <w:p w14:paraId="09526F19"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3A7CBE11"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5E945D8D" w14:textId="77777777" w:rsidR="001632F2" w:rsidRPr="000A5C5D" w:rsidRDefault="001632F2" w:rsidP="00832ECA">
            <w:pPr>
              <w:pStyle w:val="BodyText3"/>
              <w:spacing w:before="60" w:after="60"/>
              <w:rPr>
                <w:sz w:val="20"/>
                <w:lang w:val="en-GB"/>
              </w:rPr>
            </w:pPr>
          </w:p>
        </w:tc>
        <w:tc>
          <w:tcPr>
            <w:tcW w:w="1062" w:type="dxa"/>
            <w:tcBorders>
              <w:bottom w:val="single" w:sz="4" w:space="0" w:color="auto"/>
            </w:tcBorders>
          </w:tcPr>
          <w:p w14:paraId="7CD5E015" w14:textId="77777777" w:rsidR="001632F2" w:rsidRPr="000A5C5D" w:rsidRDefault="001632F2" w:rsidP="00832ECA">
            <w:pPr>
              <w:pStyle w:val="BodyText3"/>
              <w:spacing w:before="60" w:after="60"/>
              <w:rPr>
                <w:sz w:val="20"/>
                <w:lang w:val="en-GB"/>
              </w:rPr>
            </w:pPr>
          </w:p>
        </w:tc>
        <w:tc>
          <w:tcPr>
            <w:tcW w:w="1062" w:type="dxa"/>
          </w:tcPr>
          <w:p w14:paraId="34027B1E" w14:textId="77777777" w:rsidR="001632F2" w:rsidRPr="000A5C5D" w:rsidRDefault="001632F2" w:rsidP="00832ECA">
            <w:pPr>
              <w:pStyle w:val="BodyText3"/>
              <w:spacing w:before="60" w:after="60"/>
              <w:rPr>
                <w:sz w:val="20"/>
                <w:lang w:val="en-GB"/>
              </w:rPr>
            </w:pPr>
          </w:p>
        </w:tc>
        <w:tc>
          <w:tcPr>
            <w:tcW w:w="1275" w:type="dxa"/>
          </w:tcPr>
          <w:p w14:paraId="5E3A008B"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7233BBBF" w14:textId="77777777" w:rsidR="001632F2" w:rsidRPr="000A5C5D" w:rsidRDefault="001632F2" w:rsidP="00832ECA">
            <w:pPr>
              <w:pStyle w:val="BodyText3"/>
              <w:spacing w:before="60" w:after="60"/>
              <w:rPr>
                <w:sz w:val="20"/>
                <w:lang w:val="en-GB"/>
              </w:rPr>
            </w:pPr>
          </w:p>
        </w:tc>
        <w:tc>
          <w:tcPr>
            <w:tcW w:w="1276" w:type="dxa"/>
            <w:tcBorders>
              <w:bottom w:val="single" w:sz="4" w:space="0" w:color="auto"/>
            </w:tcBorders>
          </w:tcPr>
          <w:p w14:paraId="45B673C4" w14:textId="77777777" w:rsidR="001632F2" w:rsidRPr="000A5C5D" w:rsidRDefault="001632F2" w:rsidP="00832ECA">
            <w:pPr>
              <w:pStyle w:val="BodyText3"/>
              <w:spacing w:before="60" w:after="60"/>
              <w:rPr>
                <w:sz w:val="20"/>
                <w:lang w:val="en-GB"/>
              </w:rPr>
            </w:pPr>
          </w:p>
        </w:tc>
      </w:tr>
    </w:tbl>
    <w:p w14:paraId="78A3C771" w14:textId="77777777" w:rsidR="001632F2" w:rsidRPr="000A5C5D" w:rsidRDefault="001632F2" w:rsidP="001632F2">
      <w:pPr>
        <w:rPr>
          <w:b/>
          <w:sz w:val="20"/>
          <w:szCs w:val="20"/>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35341C76" w14:textId="77777777" w:rsidTr="00832ECA">
        <w:trPr>
          <w:cantSplit/>
          <w:trHeight w:val="325"/>
        </w:trPr>
        <w:tc>
          <w:tcPr>
            <w:tcW w:w="1259" w:type="dxa"/>
            <w:tcBorders>
              <w:bottom w:val="single" w:sz="6" w:space="0" w:color="auto"/>
            </w:tcBorders>
            <w:vAlign w:val="center"/>
          </w:tcPr>
          <w:p w14:paraId="3E273DD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CE240E2" w14:textId="77777777" w:rsidTr="00832ECA">
              <w:tc>
                <w:tcPr>
                  <w:tcW w:w="518" w:type="dxa"/>
                </w:tcPr>
                <w:p w14:paraId="027C9B28" w14:textId="77777777" w:rsidR="001632F2" w:rsidRPr="000A5C5D" w:rsidRDefault="001632F2" w:rsidP="00832ECA">
                  <w:pPr>
                    <w:spacing w:before="4" w:after="4"/>
                    <w:jc w:val="center"/>
                    <w:rPr>
                      <w:bCs/>
                    </w:rPr>
                  </w:pPr>
                </w:p>
              </w:tc>
              <w:tc>
                <w:tcPr>
                  <w:tcW w:w="1162" w:type="dxa"/>
                  <w:tcBorders>
                    <w:top w:val="nil"/>
                    <w:bottom w:val="nil"/>
                    <w:right w:val="nil"/>
                  </w:tcBorders>
                </w:tcPr>
                <w:p w14:paraId="01590189" w14:textId="77777777" w:rsidR="001632F2" w:rsidRPr="000A5C5D" w:rsidRDefault="001632F2" w:rsidP="00832ECA">
                  <w:pPr>
                    <w:spacing w:before="4" w:after="4"/>
                    <w:jc w:val="center"/>
                    <w:rPr>
                      <w:bCs/>
                    </w:rPr>
                  </w:pPr>
                  <w:r w:rsidRPr="000A5C5D">
                    <w:rPr>
                      <w:bCs/>
                    </w:rPr>
                    <w:t>Yes</w:t>
                  </w:r>
                </w:p>
              </w:tc>
              <w:tc>
                <w:tcPr>
                  <w:tcW w:w="500" w:type="dxa"/>
                </w:tcPr>
                <w:p w14:paraId="4E9C9A7F" w14:textId="77777777" w:rsidR="001632F2" w:rsidRPr="000A5C5D" w:rsidRDefault="001632F2" w:rsidP="00832ECA">
                  <w:pPr>
                    <w:spacing w:before="4" w:after="4"/>
                    <w:jc w:val="center"/>
                    <w:rPr>
                      <w:bCs/>
                    </w:rPr>
                  </w:pPr>
                </w:p>
              </w:tc>
              <w:tc>
                <w:tcPr>
                  <w:tcW w:w="1060" w:type="dxa"/>
                  <w:tcBorders>
                    <w:top w:val="nil"/>
                    <w:bottom w:val="nil"/>
                    <w:right w:val="nil"/>
                  </w:tcBorders>
                </w:tcPr>
                <w:p w14:paraId="68DFCDAC" w14:textId="77777777" w:rsidR="001632F2" w:rsidRPr="000A5C5D" w:rsidRDefault="001632F2" w:rsidP="00832ECA">
                  <w:pPr>
                    <w:spacing w:before="4" w:after="4"/>
                    <w:jc w:val="center"/>
                    <w:rPr>
                      <w:bCs/>
                    </w:rPr>
                  </w:pPr>
                  <w:r w:rsidRPr="000A5C5D">
                    <w:rPr>
                      <w:bCs/>
                    </w:rPr>
                    <w:t>No</w:t>
                  </w:r>
                </w:p>
              </w:tc>
            </w:tr>
          </w:tbl>
          <w:p w14:paraId="3EE0128A" w14:textId="77777777" w:rsidR="001632F2" w:rsidRPr="000A5C5D" w:rsidRDefault="001632F2" w:rsidP="00832ECA">
            <w:pPr>
              <w:spacing w:before="4" w:after="4"/>
              <w:jc w:val="center"/>
              <w:rPr>
                <w:bCs/>
              </w:rPr>
            </w:pPr>
          </w:p>
        </w:tc>
      </w:tr>
    </w:tbl>
    <w:p w14:paraId="2B34BD06" w14:textId="77777777" w:rsidR="001632F2" w:rsidRPr="000A5C5D" w:rsidRDefault="001632F2" w:rsidP="004307E6">
      <w:pPr>
        <w:pStyle w:val="Heading3"/>
      </w:pPr>
      <w:r w:rsidRPr="000A5C5D">
        <w:rPr>
          <w:sz w:val="20"/>
          <w:szCs w:val="20"/>
        </w:rPr>
        <w:br w:type="page"/>
      </w:r>
      <w:bookmarkStart w:id="452" w:name="_Toc11661339"/>
      <w:bookmarkStart w:id="453" w:name="_Toc12017081"/>
      <w:bookmarkStart w:id="454" w:name="_Hlk8111438"/>
      <w:r w:rsidRPr="00532AE3">
        <w:t>F.8.9</w:t>
      </w:r>
      <w:r w:rsidRPr="00532AE3">
        <w:tab/>
        <w:t xml:space="preserve">Test reports for measuring systems on pipelines and systems for loading of ships </w:t>
      </w:r>
      <w:r w:rsidRPr="00532AE3">
        <w:br/>
      </w:r>
      <w:r w:rsidRPr="000A5C5D">
        <w:t>(R 117-2, Annex F)</w:t>
      </w:r>
      <w:bookmarkEnd w:id="452"/>
      <w:bookmarkEnd w:id="453"/>
    </w:p>
    <w:bookmarkEnd w:id="454"/>
    <w:p w14:paraId="21446713" w14:textId="77777777" w:rsidR="001632F2" w:rsidRPr="000A5C5D" w:rsidRDefault="001632F2" w:rsidP="001632F2">
      <w:pPr>
        <w:rPr>
          <w:b/>
          <w:color w:val="000000"/>
          <w:sz w:val="20"/>
          <w:szCs w:val="20"/>
        </w:rPr>
      </w:pPr>
    </w:p>
    <w:p w14:paraId="5832F9D9" w14:textId="77777777" w:rsidR="001632F2" w:rsidRPr="000A5C5D" w:rsidRDefault="001632F2" w:rsidP="001632F2">
      <w:r w:rsidRPr="000A5C5D">
        <w:t>For tests of individual components of the measuring system, the test report formats of F.1 to F.7 can be used.</w:t>
      </w:r>
    </w:p>
    <w:p w14:paraId="36A7F1A5" w14:textId="77777777" w:rsidR="001632F2" w:rsidRPr="00532AE3" w:rsidRDefault="001632F2" w:rsidP="004307E6">
      <w:pPr>
        <w:pStyle w:val="Heading3"/>
      </w:pPr>
      <w:r w:rsidRPr="000A5C5D">
        <w:rPr>
          <w:sz w:val="20"/>
          <w:szCs w:val="20"/>
        </w:rPr>
        <w:br w:type="page"/>
      </w:r>
      <w:bookmarkStart w:id="455" w:name="_Toc386617925"/>
      <w:bookmarkStart w:id="456" w:name="_Toc11661340"/>
      <w:bookmarkStart w:id="457" w:name="_Toc12017082"/>
      <w:r w:rsidRPr="00532AE3">
        <w:t>F.8.10</w:t>
      </w:r>
      <w:r w:rsidRPr="00532AE3">
        <w:tab/>
        <w:t xml:space="preserve">Test reports for measuring systems for fueling aircraft,  type evaluation </w:t>
      </w:r>
      <w:r>
        <w:br/>
      </w:r>
      <w:r w:rsidRPr="00532AE3">
        <w:t>(R 117-2, Annex G)</w:t>
      </w:r>
      <w:bookmarkEnd w:id="455"/>
      <w:bookmarkEnd w:id="456"/>
      <w:bookmarkEnd w:id="457"/>
    </w:p>
    <w:p w14:paraId="63EE0B6D" w14:textId="77777777" w:rsidR="001632F2" w:rsidRPr="00532AE3" w:rsidRDefault="001632F2" w:rsidP="00CB3B3F">
      <w:pPr>
        <w:rPr>
          <w:sz w:val="20"/>
          <w:szCs w:val="20"/>
        </w:rPr>
      </w:pPr>
      <w:r w:rsidRPr="00532AE3">
        <w:t>For tests of individual components of the measuring system, the test report formats of F.1 to F.7 can be used.</w:t>
      </w:r>
    </w:p>
    <w:p w14:paraId="3E392F30" w14:textId="77777777" w:rsidR="001632F2" w:rsidRPr="00532AE3" w:rsidRDefault="001632F2" w:rsidP="00CB3B3F">
      <w:pPr>
        <w:pStyle w:val="Heading4"/>
        <w:spacing w:before="0"/>
      </w:pPr>
      <w:r w:rsidRPr="00532AE3">
        <w:t>F.8.10.1</w:t>
      </w:r>
      <w:r w:rsidRPr="00532AE3">
        <w:tab/>
        <w:t>Accuracy test using a volumetric test measure (R 117-2, G.2.5.1.2 A)</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642312BA" w14:textId="77777777" w:rsidTr="00832ECA">
        <w:tc>
          <w:tcPr>
            <w:tcW w:w="1668" w:type="dxa"/>
          </w:tcPr>
          <w:p w14:paraId="32D40F11" w14:textId="77777777" w:rsidR="001632F2" w:rsidRPr="000A5C5D" w:rsidRDefault="001632F2" w:rsidP="00CB3B3F">
            <w:pPr>
              <w:rPr>
                <w:sz w:val="20"/>
                <w:szCs w:val="20"/>
              </w:rPr>
            </w:pPr>
            <w:r w:rsidRPr="000A5C5D">
              <w:rPr>
                <w:sz w:val="20"/>
                <w:szCs w:val="20"/>
              </w:rPr>
              <w:t>Application no.:</w:t>
            </w:r>
          </w:p>
        </w:tc>
        <w:tc>
          <w:tcPr>
            <w:tcW w:w="2693" w:type="dxa"/>
          </w:tcPr>
          <w:p w14:paraId="0C52D5B9" w14:textId="77777777" w:rsidR="001632F2" w:rsidRPr="000A5C5D" w:rsidRDefault="001632F2" w:rsidP="00CB3B3F">
            <w:pPr>
              <w:rPr>
                <w:sz w:val="20"/>
                <w:szCs w:val="20"/>
              </w:rPr>
            </w:pPr>
          </w:p>
        </w:tc>
        <w:tc>
          <w:tcPr>
            <w:tcW w:w="283" w:type="dxa"/>
          </w:tcPr>
          <w:p w14:paraId="60DDC5D0" w14:textId="77777777" w:rsidR="001632F2" w:rsidRPr="000A5C5D" w:rsidRDefault="001632F2" w:rsidP="00CB3B3F">
            <w:pPr>
              <w:rPr>
                <w:sz w:val="20"/>
                <w:szCs w:val="20"/>
              </w:rPr>
            </w:pPr>
          </w:p>
        </w:tc>
        <w:tc>
          <w:tcPr>
            <w:tcW w:w="2268" w:type="dxa"/>
          </w:tcPr>
          <w:p w14:paraId="36FAB1D3" w14:textId="77777777" w:rsidR="001632F2" w:rsidRPr="000A5C5D" w:rsidRDefault="001632F2" w:rsidP="00CB3B3F">
            <w:pPr>
              <w:rPr>
                <w:sz w:val="20"/>
                <w:szCs w:val="20"/>
              </w:rPr>
            </w:pPr>
          </w:p>
        </w:tc>
        <w:tc>
          <w:tcPr>
            <w:tcW w:w="2300" w:type="dxa"/>
            <w:gridSpan w:val="3"/>
          </w:tcPr>
          <w:p w14:paraId="4A84CFC2" w14:textId="77777777" w:rsidR="001632F2" w:rsidRPr="000A5C5D" w:rsidRDefault="001632F2" w:rsidP="00CB3B3F">
            <w:pPr>
              <w:rPr>
                <w:sz w:val="20"/>
                <w:szCs w:val="20"/>
              </w:rPr>
            </w:pPr>
            <w:r w:rsidRPr="000A5C5D">
              <w:rPr>
                <w:sz w:val="20"/>
                <w:szCs w:val="20"/>
              </w:rPr>
              <w:t>Ambient conditions</w:t>
            </w:r>
          </w:p>
        </w:tc>
      </w:tr>
      <w:tr w:rsidR="001632F2" w:rsidRPr="000A5C5D" w14:paraId="3FC00055" w14:textId="77777777" w:rsidTr="00832ECA">
        <w:tc>
          <w:tcPr>
            <w:tcW w:w="1668" w:type="dxa"/>
          </w:tcPr>
          <w:p w14:paraId="30924DD3" w14:textId="77777777" w:rsidR="001632F2" w:rsidRPr="000A5C5D" w:rsidRDefault="001632F2" w:rsidP="00CB3B3F">
            <w:pPr>
              <w:rPr>
                <w:sz w:val="20"/>
                <w:szCs w:val="20"/>
              </w:rPr>
            </w:pPr>
            <w:r w:rsidRPr="000A5C5D">
              <w:rPr>
                <w:sz w:val="20"/>
                <w:szCs w:val="20"/>
              </w:rPr>
              <w:t>Model:</w:t>
            </w:r>
          </w:p>
        </w:tc>
        <w:tc>
          <w:tcPr>
            <w:tcW w:w="2693" w:type="dxa"/>
          </w:tcPr>
          <w:p w14:paraId="77C072D6" w14:textId="77777777" w:rsidR="001632F2" w:rsidRPr="000A5C5D" w:rsidRDefault="001632F2" w:rsidP="00CB3B3F">
            <w:pPr>
              <w:rPr>
                <w:sz w:val="20"/>
                <w:szCs w:val="20"/>
              </w:rPr>
            </w:pPr>
          </w:p>
        </w:tc>
        <w:tc>
          <w:tcPr>
            <w:tcW w:w="283" w:type="dxa"/>
          </w:tcPr>
          <w:p w14:paraId="2D027E1E" w14:textId="77777777" w:rsidR="001632F2" w:rsidRPr="000A5C5D" w:rsidRDefault="001632F2" w:rsidP="00CB3B3F">
            <w:pPr>
              <w:rPr>
                <w:sz w:val="20"/>
                <w:szCs w:val="20"/>
              </w:rPr>
            </w:pPr>
          </w:p>
        </w:tc>
        <w:tc>
          <w:tcPr>
            <w:tcW w:w="2268" w:type="dxa"/>
          </w:tcPr>
          <w:p w14:paraId="53AD20D6" w14:textId="77777777" w:rsidR="001632F2" w:rsidRPr="000A5C5D" w:rsidRDefault="001632F2" w:rsidP="00CB3B3F">
            <w:pPr>
              <w:rPr>
                <w:sz w:val="20"/>
                <w:szCs w:val="20"/>
              </w:rPr>
            </w:pPr>
          </w:p>
        </w:tc>
        <w:tc>
          <w:tcPr>
            <w:tcW w:w="851" w:type="dxa"/>
          </w:tcPr>
          <w:p w14:paraId="33D186B6" w14:textId="77777777" w:rsidR="001632F2" w:rsidRPr="000A5C5D" w:rsidRDefault="001632F2" w:rsidP="00CB3B3F">
            <w:pPr>
              <w:rPr>
                <w:sz w:val="20"/>
                <w:szCs w:val="20"/>
              </w:rPr>
            </w:pPr>
          </w:p>
        </w:tc>
        <w:tc>
          <w:tcPr>
            <w:tcW w:w="850" w:type="dxa"/>
          </w:tcPr>
          <w:p w14:paraId="0829CD36" w14:textId="77777777" w:rsidR="001632F2" w:rsidRPr="000A5C5D" w:rsidRDefault="001632F2" w:rsidP="00CB3B3F">
            <w:pPr>
              <w:rPr>
                <w:sz w:val="20"/>
                <w:szCs w:val="20"/>
              </w:rPr>
            </w:pPr>
          </w:p>
        </w:tc>
        <w:tc>
          <w:tcPr>
            <w:tcW w:w="599" w:type="dxa"/>
          </w:tcPr>
          <w:p w14:paraId="46B242F8" w14:textId="77777777" w:rsidR="001632F2" w:rsidRPr="000A5C5D" w:rsidRDefault="001632F2" w:rsidP="00CB3B3F">
            <w:pPr>
              <w:rPr>
                <w:sz w:val="20"/>
                <w:szCs w:val="20"/>
              </w:rPr>
            </w:pPr>
          </w:p>
        </w:tc>
      </w:tr>
      <w:tr w:rsidR="001632F2" w:rsidRPr="000A5C5D" w14:paraId="4C0B2977" w14:textId="77777777" w:rsidTr="00832ECA">
        <w:tc>
          <w:tcPr>
            <w:tcW w:w="1668" w:type="dxa"/>
          </w:tcPr>
          <w:p w14:paraId="43D9875C" w14:textId="77777777" w:rsidR="001632F2" w:rsidRPr="000A5C5D" w:rsidRDefault="001632F2" w:rsidP="00CB3B3F">
            <w:pPr>
              <w:rPr>
                <w:sz w:val="20"/>
                <w:szCs w:val="20"/>
              </w:rPr>
            </w:pPr>
            <w:r w:rsidRPr="000A5C5D">
              <w:rPr>
                <w:sz w:val="20"/>
                <w:szCs w:val="20"/>
              </w:rPr>
              <w:t>Serial no.:</w:t>
            </w:r>
          </w:p>
        </w:tc>
        <w:tc>
          <w:tcPr>
            <w:tcW w:w="2693" w:type="dxa"/>
          </w:tcPr>
          <w:p w14:paraId="0B2A9D08" w14:textId="77777777" w:rsidR="001632F2" w:rsidRPr="000A5C5D" w:rsidRDefault="001632F2" w:rsidP="00CB3B3F">
            <w:pPr>
              <w:rPr>
                <w:sz w:val="20"/>
                <w:szCs w:val="20"/>
              </w:rPr>
            </w:pPr>
          </w:p>
        </w:tc>
        <w:tc>
          <w:tcPr>
            <w:tcW w:w="283" w:type="dxa"/>
          </w:tcPr>
          <w:p w14:paraId="7CD6EFC1" w14:textId="77777777" w:rsidR="001632F2" w:rsidRPr="000A5C5D" w:rsidRDefault="001632F2" w:rsidP="00CB3B3F">
            <w:pPr>
              <w:rPr>
                <w:sz w:val="20"/>
                <w:szCs w:val="20"/>
              </w:rPr>
            </w:pPr>
          </w:p>
        </w:tc>
        <w:tc>
          <w:tcPr>
            <w:tcW w:w="2268" w:type="dxa"/>
          </w:tcPr>
          <w:p w14:paraId="5CB8B3A0" w14:textId="77777777" w:rsidR="001632F2" w:rsidRPr="000A5C5D" w:rsidRDefault="001632F2" w:rsidP="00CB3B3F">
            <w:pPr>
              <w:rPr>
                <w:sz w:val="20"/>
                <w:szCs w:val="20"/>
              </w:rPr>
            </w:pPr>
          </w:p>
        </w:tc>
        <w:tc>
          <w:tcPr>
            <w:tcW w:w="851" w:type="dxa"/>
            <w:tcBorders>
              <w:bottom w:val="single" w:sz="4" w:space="0" w:color="auto"/>
            </w:tcBorders>
          </w:tcPr>
          <w:p w14:paraId="34CFEC59" w14:textId="77777777" w:rsidR="001632F2" w:rsidRPr="000A5C5D" w:rsidRDefault="001632F2" w:rsidP="00CB3B3F">
            <w:pPr>
              <w:rPr>
                <w:sz w:val="20"/>
                <w:szCs w:val="20"/>
              </w:rPr>
            </w:pPr>
            <w:r w:rsidRPr="000A5C5D">
              <w:rPr>
                <w:sz w:val="20"/>
                <w:szCs w:val="20"/>
              </w:rPr>
              <w:t>At start</w:t>
            </w:r>
          </w:p>
        </w:tc>
        <w:tc>
          <w:tcPr>
            <w:tcW w:w="850" w:type="dxa"/>
            <w:tcBorders>
              <w:bottom w:val="single" w:sz="4" w:space="0" w:color="auto"/>
            </w:tcBorders>
          </w:tcPr>
          <w:p w14:paraId="27AAE967" w14:textId="77777777" w:rsidR="001632F2" w:rsidRPr="000A5C5D" w:rsidRDefault="001632F2" w:rsidP="00CB3B3F">
            <w:pPr>
              <w:rPr>
                <w:sz w:val="20"/>
                <w:szCs w:val="20"/>
              </w:rPr>
            </w:pPr>
            <w:r w:rsidRPr="000A5C5D">
              <w:rPr>
                <w:sz w:val="20"/>
                <w:szCs w:val="20"/>
              </w:rPr>
              <w:t>At end</w:t>
            </w:r>
          </w:p>
        </w:tc>
        <w:tc>
          <w:tcPr>
            <w:tcW w:w="599" w:type="dxa"/>
          </w:tcPr>
          <w:p w14:paraId="62C8CA71" w14:textId="77777777" w:rsidR="001632F2" w:rsidRPr="000A5C5D" w:rsidRDefault="001632F2" w:rsidP="00CB3B3F">
            <w:pPr>
              <w:rPr>
                <w:sz w:val="20"/>
                <w:szCs w:val="20"/>
              </w:rPr>
            </w:pPr>
          </w:p>
        </w:tc>
      </w:tr>
      <w:tr w:rsidR="001632F2" w:rsidRPr="000A5C5D" w14:paraId="63A00FA8" w14:textId="77777777" w:rsidTr="00832ECA">
        <w:tc>
          <w:tcPr>
            <w:tcW w:w="1668" w:type="dxa"/>
          </w:tcPr>
          <w:p w14:paraId="6342A0F5" w14:textId="77777777" w:rsidR="001632F2" w:rsidRPr="000A5C5D" w:rsidRDefault="001632F2" w:rsidP="00CB3B3F">
            <w:pPr>
              <w:rPr>
                <w:sz w:val="20"/>
                <w:szCs w:val="20"/>
              </w:rPr>
            </w:pPr>
            <w:r w:rsidRPr="000A5C5D">
              <w:rPr>
                <w:sz w:val="20"/>
                <w:szCs w:val="20"/>
              </w:rPr>
              <w:t>Test date:</w:t>
            </w:r>
          </w:p>
        </w:tc>
        <w:tc>
          <w:tcPr>
            <w:tcW w:w="2693" w:type="dxa"/>
          </w:tcPr>
          <w:p w14:paraId="0E25B1F8" w14:textId="77777777" w:rsidR="001632F2" w:rsidRPr="000A5C5D" w:rsidRDefault="001632F2" w:rsidP="00CB3B3F">
            <w:pPr>
              <w:rPr>
                <w:sz w:val="20"/>
                <w:szCs w:val="20"/>
              </w:rPr>
            </w:pPr>
          </w:p>
        </w:tc>
        <w:tc>
          <w:tcPr>
            <w:tcW w:w="283" w:type="dxa"/>
          </w:tcPr>
          <w:p w14:paraId="57293E33" w14:textId="77777777" w:rsidR="001632F2" w:rsidRPr="000A5C5D" w:rsidRDefault="001632F2" w:rsidP="00CB3B3F">
            <w:pPr>
              <w:rPr>
                <w:sz w:val="20"/>
                <w:szCs w:val="20"/>
              </w:rPr>
            </w:pPr>
          </w:p>
        </w:tc>
        <w:tc>
          <w:tcPr>
            <w:tcW w:w="2268" w:type="dxa"/>
            <w:tcBorders>
              <w:right w:val="single" w:sz="4" w:space="0" w:color="auto"/>
            </w:tcBorders>
          </w:tcPr>
          <w:p w14:paraId="644412D3" w14:textId="77777777" w:rsidR="001632F2" w:rsidRPr="000A5C5D" w:rsidRDefault="001632F2" w:rsidP="00CB3B3F">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29322DD" w14:textId="77777777" w:rsidR="001632F2" w:rsidRPr="000A5C5D" w:rsidRDefault="001632F2" w:rsidP="00CB3B3F">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AD3595" w14:textId="77777777" w:rsidR="001632F2" w:rsidRPr="000A5C5D" w:rsidRDefault="001632F2" w:rsidP="00CB3B3F">
            <w:pPr>
              <w:rPr>
                <w:sz w:val="20"/>
                <w:szCs w:val="20"/>
              </w:rPr>
            </w:pPr>
          </w:p>
        </w:tc>
        <w:tc>
          <w:tcPr>
            <w:tcW w:w="599" w:type="dxa"/>
            <w:tcBorders>
              <w:left w:val="single" w:sz="4" w:space="0" w:color="auto"/>
            </w:tcBorders>
          </w:tcPr>
          <w:p w14:paraId="6CED3891" w14:textId="77777777" w:rsidR="001632F2" w:rsidRPr="000A5C5D" w:rsidRDefault="001632F2" w:rsidP="00CB3B3F">
            <w:pPr>
              <w:rPr>
                <w:sz w:val="20"/>
                <w:szCs w:val="20"/>
              </w:rPr>
            </w:pPr>
            <w:r w:rsidRPr="000A5C5D">
              <w:rPr>
                <w:sz w:val="20"/>
                <w:szCs w:val="20"/>
              </w:rPr>
              <w:t>°C</w:t>
            </w:r>
          </w:p>
        </w:tc>
      </w:tr>
      <w:tr w:rsidR="001632F2" w:rsidRPr="000A5C5D" w14:paraId="2C24AEC1" w14:textId="77777777" w:rsidTr="00832ECA">
        <w:tc>
          <w:tcPr>
            <w:tcW w:w="1668" w:type="dxa"/>
          </w:tcPr>
          <w:p w14:paraId="0E85900D" w14:textId="77777777" w:rsidR="001632F2" w:rsidRPr="000A5C5D" w:rsidRDefault="001632F2" w:rsidP="00CB3B3F">
            <w:pPr>
              <w:rPr>
                <w:sz w:val="20"/>
                <w:szCs w:val="20"/>
              </w:rPr>
            </w:pPr>
            <w:r w:rsidRPr="000A5C5D">
              <w:rPr>
                <w:sz w:val="20"/>
                <w:szCs w:val="20"/>
              </w:rPr>
              <w:t>Observer:</w:t>
            </w:r>
          </w:p>
        </w:tc>
        <w:tc>
          <w:tcPr>
            <w:tcW w:w="2693" w:type="dxa"/>
          </w:tcPr>
          <w:p w14:paraId="34F40B67" w14:textId="77777777" w:rsidR="001632F2" w:rsidRPr="000A5C5D" w:rsidRDefault="001632F2" w:rsidP="00CB3B3F">
            <w:pPr>
              <w:rPr>
                <w:sz w:val="20"/>
                <w:szCs w:val="20"/>
              </w:rPr>
            </w:pPr>
          </w:p>
        </w:tc>
        <w:tc>
          <w:tcPr>
            <w:tcW w:w="283" w:type="dxa"/>
          </w:tcPr>
          <w:p w14:paraId="11664F9A" w14:textId="77777777" w:rsidR="001632F2" w:rsidRPr="000A5C5D" w:rsidRDefault="001632F2" w:rsidP="00CB3B3F">
            <w:pPr>
              <w:rPr>
                <w:sz w:val="20"/>
                <w:szCs w:val="20"/>
              </w:rPr>
            </w:pPr>
          </w:p>
        </w:tc>
        <w:tc>
          <w:tcPr>
            <w:tcW w:w="2268" w:type="dxa"/>
            <w:tcBorders>
              <w:right w:val="single" w:sz="4" w:space="0" w:color="auto"/>
            </w:tcBorders>
          </w:tcPr>
          <w:p w14:paraId="1D0890FA" w14:textId="77777777" w:rsidR="001632F2" w:rsidRPr="000A5C5D" w:rsidRDefault="001632F2" w:rsidP="00CB3B3F">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CAE8BFA" w14:textId="77777777" w:rsidR="001632F2" w:rsidRPr="000A5C5D" w:rsidRDefault="001632F2" w:rsidP="00CB3B3F">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3CE8C2" w14:textId="77777777" w:rsidR="001632F2" w:rsidRPr="000A5C5D" w:rsidRDefault="001632F2" w:rsidP="00CB3B3F">
            <w:pPr>
              <w:rPr>
                <w:sz w:val="20"/>
                <w:szCs w:val="20"/>
              </w:rPr>
            </w:pPr>
          </w:p>
        </w:tc>
        <w:tc>
          <w:tcPr>
            <w:tcW w:w="599" w:type="dxa"/>
            <w:tcBorders>
              <w:left w:val="single" w:sz="4" w:space="0" w:color="auto"/>
            </w:tcBorders>
          </w:tcPr>
          <w:p w14:paraId="5EBA4CE4" w14:textId="77777777" w:rsidR="001632F2" w:rsidRPr="000A5C5D" w:rsidRDefault="001632F2" w:rsidP="00CB3B3F">
            <w:pPr>
              <w:rPr>
                <w:sz w:val="20"/>
                <w:szCs w:val="20"/>
              </w:rPr>
            </w:pPr>
            <w:r w:rsidRPr="000A5C5D">
              <w:rPr>
                <w:sz w:val="20"/>
                <w:szCs w:val="20"/>
              </w:rPr>
              <w:t>%</w:t>
            </w:r>
          </w:p>
        </w:tc>
      </w:tr>
      <w:tr w:rsidR="001632F2" w:rsidRPr="000A5C5D" w14:paraId="0D52B9D5" w14:textId="77777777" w:rsidTr="00832ECA">
        <w:tc>
          <w:tcPr>
            <w:tcW w:w="1668" w:type="dxa"/>
          </w:tcPr>
          <w:p w14:paraId="1650F97C" w14:textId="77777777" w:rsidR="001632F2" w:rsidRPr="000A5C5D" w:rsidRDefault="001632F2" w:rsidP="00CB3B3F">
            <w:pPr>
              <w:rPr>
                <w:sz w:val="20"/>
                <w:szCs w:val="20"/>
              </w:rPr>
            </w:pPr>
          </w:p>
        </w:tc>
        <w:tc>
          <w:tcPr>
            <w:tcW w:w="2693" w:type="dxa"/>
          </w:tcPr>
          <w:p w14:paraId="3B7FB595" w14:textId="77777777" w:rsidR="001632F2" w:rsidRPr="000A5C5D" w:rsidRDefault="001632F2" w:rsidP="00CB3B3F">
            <w:pPr>
              <w:rPr>
                <w:sz w:val="20"/>
                <w:szCs w:val="20"/>
              </w:rPr>
            </w:pPr>
          </w:p>
        </w:tc>
        <w:tc>
          <w:tcPr>
            <w:tcW w:w="283" w:type="dxa"/>
          </w:tcPr>
          <w:p w14:paraId="2D65DD10" w14:textId="77777777" w:rsidR="001632F2" w:rsidRPr="000A5C5D" w:rsidRDefault="001632F2" w:rsidP="00CB3B3F">
            <w:pPr>
              <w:rPr>
                <w:sz w:val="20"/>
                <w:szCs w:val="20"/>
              </w:rPr>
            </w:pPr>
          </w:p>
        </w:tc>
        <w:tc>
          <w:tcPr>
            <w:tcW w:w="2268" w:type="dxa"/>
            <w:tcBorders>
              <w:right w:val="single" w:sz="4" w:space="0" w:color="auto"/>
            </w:tcBorders>
          </w:tcPr>
          <w:p w14:paraId="37DE70AD" w14:textId="77777777" w:rsidR="001632F2" w:rsidRPr="000A5C5D" w:rsidRDefault="001632F2" w:rsidP="00CB3B3F">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B9569B9" w14:textId="77777777" w:rsidR="001632F2" w:rsidRPr="000A5C5D" w:rsidRDefault="001632F2" w:rsidP="00CB3B3F">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05C5FB" w14:textId="77777777" w:rsidR="001632F2" w:rsidRPr="000A5C5D" w:rsidRDefault="001632F2" w:rsidP="00CB3B3F">
            <w:pPr>
              <w:rPr>
                <w:sz w:val="20"/>
                <w:szCs w:val="20"/>
              </w:rPr>
            </w:pPr>
          </w:p>
        </w:tc>
        <w:tc>
          <w:tcPr>
            <w:tcW w:w="599" w:type="dxa"/>
            <w:tcBorders>
              <w:left w:val="single" w:sz="4" w:space="0" w:color="auto"/>
            </w:tcBorders>
          </w:tcPr>
          <w:p w14:paraId="1E891E0E" w14:textId="77777777" w:rsidR="001632F2" w:rsidRPr="000A5C5D" w:rsidRDefault="001632F2" w:rsidP="00CB3B3F">
            <w:pPr>
              <w:rPr>
                <w:sz w:val="20"/>
                <w:szCs w:val="20"/>
              </w:rPr>
            </w:pPr>
            <w:r w:rsidRPr="000A5C5D">
              <w:rPr>
                <w:sz w:val="20"/>
                <w:szCs w:val="20"/>
              </w:rPr>
              <w:t>kPa</w:t>
            </w:r>
          </w:p>
        </w:tc>
      </w:tr>
      <w:tr w:rsidR="001632F2" w:rsidRPr="000A5C5D" w14:paraId="54F9A360" w14:textId="77777777" w:rsidTr="00832ECA">
        <w:tc>
          <w:tcPr>
            <w:tcW w:w="1668" w:type="dxa"/>
          </w:tcPr>
          <w:p w14:paraId="39AFE371" w14:textId="77777777" w:rsidR="001632F2" w:rsidRPr="000A5C5D" w:rsidRDefault="001632F2" w:rsidP="00CB3B3F">
            <w:pPr>
              <w:rPr>
                <w:sz w:val="20"/>
                <w:szCs w:val="20"/>
              </w:rPr>
            </w:pPr>
          </w:p>
        </w:tc>
        <w:tc>
          <w:tcPr>
            <w:tcW w:w="2693" w:type="dxa"/>
          </w:tcPr>
          <w:p w14:paraId="2BB52F55" w14:textId="77777777" w:rsidR="001632F2" w:rsidRPr="000A5C5D" w:rsidRDefault="001632F2" w:rsidP="00CB3B3F">
            <w:pPr>
              <w:rPr>
                <w:sz w:val="20"/>
                <w:szCs w:val="20"/>
              </w:rPr>
            </w:pPr>
          </w:p>
        </w:tc>
        <w:tc>
          <w:tcPr>
            <w:tcW w:w="283" w:type="dxa"/>
          </w:tcPr>
          <w:p w14:paraId="60E59C14" w14:textId="77777777" w:rsidR="001632F2" w:rsidRPr="000A5C5D" w:rsidRDefault="001632F2" w:rsidP="00CB3B3F">
            <w:pPr>
              <w:rPr>
                <w:sz w:val="20"/>
                <w:szCs w:val="20"/>
              </w:rPr>
            </w:pPr>
          </w:p>
        </w:tc>
        <w:tc>
          <w:tcPr>
            <w:tcW w:w="2268" w:type="dxa"/>
            <w:tcBorders>
              <w:right w:val="single" w:sz="4" w:space="0" w:color="auto"/>
            </w:tcBorders>
          </w:tcPr>
          <w:p w14:paraId="63A1A10D" w14:textId="77777777" w:rsidR="001632F2" w:rsidRPr="000A5C5D" w:rsidRDefault="001632F2" w:rsidP="00CB3B3F">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AAC5E3E" w14:textId="77777777" w:rsidR="001632F2" w:rsidRPr="000A5C5D" w:rsidRDefault="001632F2" w:rsidP="00CB3B3F">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A8474A" w14:textId="77777777" w:rsidR="001632F2" w:rsidRPr="000A5C5D" w:rsidRDefault="001632F2" w:rsidP="00CB3B3F">
            <w:pPr>
              <w:rPr>
                <w:sz w:val="20"/>
                <w:szCs w:val="20"/>
              </w:rPr>
            </w:pPr>
          </w:p>
        </w:tc>
        <w:tc>
          <w:tcPr>
            <w:tcW w:w="599" w:type="dxa"/>
            <w:tcBorders>
              <w:left w:val="single" w:sz="4" w:space="0" w:color="auto"/>
            </w:tcBorders>
          </w:tcPr>
          <w:p w14:paraId="3FC3C8C2" w14:textId="77777777" w:rsidR="001632F2" w:rsidRPr="000A5C5D" w:rsidRDefault="001632F2" w:rsidP="00CB3B3F">
            <w:pPr>
              <w:rPr>
                <w:sz w:val="20"/>
                <w:szCs w:val="20"/>
              </w:rPr>
            </w:pPr>
          </w:p>
        </w:tc>
      </w:tr>
    </w:tbl>
    <w:p w14:paraId="07FD7F1B" w14:textId="77777777" w:rsidR="001632F2" w:rsidRPr="000A5C5D" w:rsidRDefault="001632F2" w:rsidP="00CB3B3F">
      <w:pPr>
        <w:pStyle w:val="BodyText3"/>
        <w:spacing w:line="240" w:lineRule="auto"/>
        <w:jc w:val="left"/>
        <w:rPr>
          <w:lang w:val="en-GB"/>
        </w:rPr>
      </w:pPr>
    </w:p>
    <w:p w14:paraId="2301F17F" w14:textId="77777777" w:rsidR="001632F2" w:rsidRPr="000A5C5D" w:rsidRDefault="001632F2" w:rsidP="00CB3B3F">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414ADCC0" w14:textId="77777777" w:rsidTr="00832ECA">
        <w:tc>
          <w:tcPr>
            <w:tcW w:w="1155" w:type="dxa"/>
            <w:shd w:val="clear" w:color="auto" w:fill="D9D9D9"/>
          </w:tcPr>
          <w:p w14:paraId="1C9A61F1" w14:textId="77777777" w:rsidR="001632F2" w:rsidRPr="000A5C5D" w:rsidRDefault="001632F2" w:rsidP="00CB3B3F">
            <w:pPr>
              <w:pStyle w:val="BodyText3"/>
              <w:spacing w:line="240" w:lineRule="auto"/>
              <w:rPr>
                <w:rFonts w:cs="Arial"/>
                <w:sz w:val="20"/>
                <w:lang w:val="en-GB"/>
              </w:rPr>
            </w:pPr>
            <w:r w:rsidRPr="000A5C5D">
              <w:rPr>
                <w:rFonts w:cs="Arial"/>
                <w:i/>
                <w:sz w:val="20"/>
                <w:lang w:val="en-GB"/>
              </w:rPr>
              <w:t>Q</w:t>
            </w:r>
            <w:r w:rsidRPr="000A5C5D">
              <w:rPr>
                <w:rFonts w:cs="Arial"/>
                <w:sz w:val="20"/>
                <w:lang w:val="en-GB"/>
              </w:rPr>
              <w:t>(1)</w:t>
            </w:r>
          </w:p>
          <w:p w14:paraId="69AC14FE"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156" w:type="dxa"/>
            <w:shd w:val="clear" w:color="auto" w:fill="D9D9D9"/>
          </w:tcPr>
          <w:p w14:paraId="09AE4831" w14:textId="77777777" w:rsidR="001632F2" w:rsidRPr="000A5C5D" w:rsidRDefault="001632F2" w:rsidP="00CB3B3F">
            <w:pPr>
              <w:jc w:val="center"/>
              <w:rPr>
                <w:sz w:val="20"/>
                <w:szCs w:val="20"/>
              </w:rPr>
            </w:pPr>
            <w:r w:rsidRPr="000A5C5D">
              <w:rPr>
                <w:i/>
                <w:sz w:val="20"/>
                <w:szCs w:val="20"/>
              </w:rPr>
              <w:t>V</w:t>
            </w:r>
            <w:r w:rsidRPr="000A5C5D">
              <w:rPr>
                <w:sz w:val="20"/>
                <w:szCs w:val="20"/>
                <w:vertAlign w:val="subscript"/>
              </w:rPr>
              <w:t>i</w:t>
            </w:r>
          </w:p>
          <w:p w14:paraId="7E143333"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67FD1C98" w14:textId="77777777" w:rsidR="001632F2" w:rsidRPr="000A5C5D" w:rsidRDefault="001632F2" w:rsidP="00CB3B3F">
            <w:pPr>
              <w:jc w:val="center"/>
              <w:rPr>
                <w:sz w:val="20"/>
                <w:szCs w:val="20"/>
              </w:rPr>
            </w:pPr>
            <w:r w:rsidRPr="000A5C5D">
              <w:rPr>
                <w:i/>
                <w:sz w:val="20"/>
                <w:szCs w:val="20"/>
              </w:rPr>
              <w:t>V</w:t>
            </w:r>
            <w:r w:rsidRPr="000A5C5D">
              <w:rPr>
                <w:sz w:val="20"/>
                <w:szCs w:val="20"/>
                <w:vertAlign w:val="subscript"/>
              </w:rPr>
              <w:t>s</w:t>
            </w:r>
          </w:p>
          <w:p w14:paraId="743ED0CD"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28DD43A8" w14:textId="77777777" w:rsidR="001632F2" w:rsidRPr="000A5C5D" w:rsidRDefault="001632F2" w:rsidP="00CB3B3F">
            <w:pPr>
              <w:pStyle w:val="BodyText3"/>
              <w:spacing w:line="240" w:lineRule="auto"/>
              <w:rPr>
                <w:rFonts w:cs="Arial"/>
                <w:sz w:val="20"/>
                <w:vertAlign w:val="subscript"/>
                <w:lang w:val="en-GB"/>
              </w:rPr>
            </w:pPr>
            <w:r w:rsidRPr="000A5C5D">
              <w:rPr>
                <w:rFonts w:cs="Arial"/>
                <w:i/>
                <w:sz w:val="20"/>
                <w:lang w:val="en-GB"/>
              </w:rPr>
              <w:t>p</w:t>
            </w:r>
            <w:r w:rsidRPr="000A5C5D">
              <w:rPr>
                <w:rFonts w:cs="Arial"/>
                <w:sz w:val="20"/>
                <w:vertAlign w:val="subscript"/>
                <w:lang w:val="en-GB"/>
              </w:rPr>
              <w:t>t</w:t>
            </w:r>
          </w:p>
          <w:p w14:paraId="4B794F2F"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[kPa]</w:t>
            </w:r>
          </w:p>
        </w:tc>
        <w:tc>
          <w:tcPr>
            <w:tcW w:w="1156" w:type="dxa"/>
            <w:shd w:val="clear" w:color="auto" w:fill="D9D9D9"/>
          </w:tcPr>
          <w:p w14:paraId="07DF9F09" w14:textId="77777777" w:rsidR="001632F2" w:rsidRPr="000A5C5D" w:rsidRDefault="001632F2" w:rsidP="00CB3B3F">
            <w:pPr>
              <w:pStyle w:val="BodyText3"/>
              <w:spacing w:line="240" w:lineRule="auto"/>
              <w:rPr>
                <w:rFonts w:cs="Arial"/>
                <w:sz w:val="20"/>
                <w:vertAlign w:val="subscript"/>
                <w:lang w:val="en-GB"/>
              </w:rPr>
            </w:pPr>
            <w:r w:rsidRPr="000A5C5D">
              <w:rPr>
                <w:rFonts w:cs="Arial"/>
                <w:i/>
                <w:sz w:val="20"/>
                <w:lang w:val="en-GB"/>
              </w:rPr>
              <w:t>T</w:t>
            </w:r>
            <w:r w:rsidRPr="000A5C5D">
              <w:rPr>
                <w:rFonts w:cs="Arial"/>
                <w:sz w:val="20"/>
                <w:vertAlign w:val="subscript"/>
                <w:lang w:val="en-GB"/>
              </w:rPr>
              <w:t>t</w:t>
            </w:r>
          </w:p>
          <w:p w14:paraId="28E4D165"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[°C]</w:t>
            </w:r>
          </w:p>
        </w:tc>
        <w:tc>
          <w:tcPr>
            <w:tcW w:w="1156" w:type="dxa"/>
            <w:shd w:val="clear" w:color="auto" w:fill="D9D9D9"/>
          </w:tcPr>
          <w:p w14:paraId="6D41E136" w14:textId="77777777" w:rsidR="001632F2" w:rsidRPr="000A5C5D" w:rsidRDefault="001632F2" w:rsidP="00CB3B3F">
            <w:pPr>
              <w:pStyle w:val="BodyText3"/>
              <w:spacing w:line="240" w:lineRule="auto"/>
              <w:rPr>
                <w:rFonts w:cs="Arial"/>
                <w:sz w:val="20"/>
                <w:lang w:val="en-GB"/>
              </w:rPr>
            </w:pPr>
            <w:r w:rsidRPr="000A5C5D">
              <w:rPr>
                <w:rFonts w:cs="Arial"/>
                <w:i/>
                <w:sz w:val="20"/>
                <w:lang w:val="en-GB"/>
              </w:rPr>
              <w:t>T</w:t>
            </w:r>
            <w:r w:rsidRPr="000A5C5D">
              <w:rPr>
                <w:rFonts w:cs="Arial"/>
                <w:sz w:val="20"/>
                <w:vertAlign w:val="subscript"/>
                <w:lang w:val="en-GB"/>
              </w:rPr>
              <w:t>s</w:t>
            </w:r>
          </w:p>
          <w:p w14:paraId="1369C670"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[°C]</w:t>
            </w:r>
          </w:p>
        </w:tc>
        <w:tc>
          <w:tcPr>
            <w:tcW w:w="1156" w:type="dxa"/>
            <w:shd w:val="clear" w:color="auto" w:fill="D9D9D9"/>
          </w:tcPr>
          <w:p w14:paraId="5BEE66DD" w14:textId="77777777" w:rsidR="001632F2" w:rsidRPr="000A5C5D" w:rsidRDefault="001632F2" w:rsidP="00CB3B3F">
            <w:pPr>
              <w:jc w:val="center"/>
              <w:rPr>
                <w:sz w:val="20"/>
                <w:szCs w:val="20"/>
              </w:rPr>
            </w:pPr>
            <w:r w:rsidRPr="000A5C5D">
              <w:rPr>
                <w:i/>
                <w:sz w:val="20"/>
                <w:szCs w:val="20"/>
              </w:rPr>
              <w:t>E</w:t>
            </w:r>
            <w:r w:rsidRPr="000A5C5D">
              <w:rPr>
                <w:sz w:val="20"/>
                <w:szCs w:val="20"/>
                <w:vertAlign w:val="subscript"/>
              </w:rPr>
              <w:t>vi</w:t>
            </w:r>
          </w:p>
          <w:p w14:paraId="63ED249E"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p>
        </w:tc>
        <w:tc>
          <w:tcPr>
            <w:tcW w:w="1156" w:type="dxa"/>
            <w:shd w:val="clear" w:color="auto" w:fill="D9D9D9"/>
          </w:tcPr>
          <w:p w14:paraId="1BA2B6AA"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MPE</w:t>
            </w:r>
          </w:p>
          <w:p w14:paraId="4C465580"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p>
        </w:tc>
      </w:tr>
    </w:tbl>
    <w:p w14:paraId="70039600" w14:textId="77777777" w:rsidR="001632F2" w:rsidRPr="000A5C5D" w:rsidRDefault="001632F2" w:rsidP="00CB3B3F">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147878D2" w14:textId="77777777" w:rsidTr="00832ECA">
        <w:tc>
          <w:tcPr>
            <w:tcW w:w="1155" w:type="dxa"/>
          </w:tcPr>
          <w:p w14:paraId="549E7F8D" w14:textId="77777777" w:rsidR="001632F2" w:rsidRPr="000A5C5D" w:rsidRDefault="001632F2" w:rsidP="00CB3B3F">
            <w:pPr>
              <w:pStyle w:val="BodyText3"/>
              <w:spacing w:line="240" w:lineRule="auto"/>
              <w:rPr>
                <w:rFonts w:cs="Arial"/>
                <w:sz w:val="20"/>
                <w:lang w:val="en-GB"/>
              </w:rPr>
            </w:pPr>
          </w:p>
        </w:tc>
        <w:tc>
          <w:tcPr>
            <w:tcW w:w="1156" w:type="dxa"/>
          </w:tcPr>
          <w:p w14:paraId="5F90204F" w14:textId="77777777" w:rsidR="001632F2" w:rsidRPr="000A5C5D" w:rsidRDefault="001632F2" w:rsidP="00CB3B3F">
            <w:pPr>
              <w:pStyle w:val="BodyText3"/>
              <w:spacing w:line="240" w:lineRule="auto"/>
              <w:rPr>
                <w:rFonts w:cs="Arial"/>
                <w:sz w:val="20"/>
                <w:lang w:val="en-GB"/>
              </w:rPr>
            </w:pPr>
          </w:p>
        </w:tc>
        <w:tc>
          <w:tcPr>
            <w:tcW w:w="1156" w:type="dxa"/>
          </w:tcPr>
          <w:p w14:paraId="3734599B" w14:textId="77777777" w:rsidR="001632F2" w:rsidRPr="000A5C5D" w:rsidRDefault="001632F2" w:rsidP="00CB3B3F">
            <w:pPr>
              <w:pStyle w:val="BodyText3"/>
              <w:spacing w:line="240" w:lineRule="auto"/>
              <w:rPr>
                <w:rFonts w:cs="Arial"/>
                <w:sz w:val="20"/>
                <w:lang w:val="en-GB"/>
              </w:rPr>
            </w:pPr>
          </w:p>
        </w:tc>
        <w:tc>
          <w:tcPr>
            <w:tcW w:w="1156" w:type="dxa"/>
          </w:tcPr>
          <w:p w14:paraId="6E5E6027" w14:textId="77777777" w:rsidR="001632F2" w:rsidRPr="000A5C5D" w:rsidRDefault="001632F2" w:rsidP="00CB3B3F">
            <w:pPr>
              <w:pStyle w:val="BodyText3"/>
              <w:spacing w:line="240" w:lineRule="auto"/>
              <w:rPr>
                <w:rFonts w:cs="Arial"/>
                <w:sz w:val="20"/>
                <w:lang w:val="en-GB"/>
              </w:rPr>
            </w:pPr>
          </w:p>
        </w:tc>
        <w:tc>
          <w:tcPr>
            <w:tcW w:w="1156" w:type="dxa"/>
          </w:tcPr>
          <w:p w14:paraId="359BB7FF" w14:textId="77777777" w:rsidR="001632F2" w:rsidRPr="000A5C5D" w:rsidRDefault="001632F2" w:rsidP="00CB3B3F">
            <w:pPr>
              <w:pStyle w:val="BodyText3"/>
              <w:spacing w:line="240" w:lineRule="auto"/>
              <w:rPr>
                <w:rFonts w:cs="Arial"/>
                <w:sz w:val="20"/>
                <w:lang w:val="en-GB"/>
              </w:rPr>
            </w:pPr>
          </w:p>
        </w:tc>
        <w:tc>
          <w:tcPr>
            <w:tcW w:w="1156" w:type="dxa"/>
          </w:tcPr>
          <w:p w14:paraId="31EE86FB" w14:textId="77777777" w:rsidR="001632F2" w:rsidRPr="000A5C5D" w:rsidRDefault="001632F2" w:rsidP="00CB3B3F">
            <w:pPr>
              <w:pStyle w:val="BodyText3"/>
              <w:spacing w:line="240" w:lineRule="auto"/>
              <w:rPr>
                <w:rFonts w:cs="Arial"/>
                <w:sz w:val="20"/>
                <w:lang w:val="en-GB"/>
              </w:rPr>
            </w:pPr>
          </w:p>
        </w:tc>
        <w:tc>
          <w:tcPr>
            <w:tcW w:w="1156" w:type="dxa"/>
          </w:tcPr>
          <w:p w14:paraId="26BD20C1" w14:textId="77777777" w:rsidR="001632F2" w:rsidRPr="000A5C5D" w:rsidRDefault="001632F2" w:rsidP="00CB3B3F">
            <w:pPr>
              <w:pStyle w:val="BodyText3"/>
              <w:spacing w:line="240" w:lineRule="auto"/>
              <w:rPr>
                <w:rFonts w:cs="Arial"/>
                <w:sz w:val="20"/>
                <w:lang w:val="en-GB"/>
              </w:rPr>
            </w:pPr>
          </w:p>
        </w:tc>
        <w:tc>
          <w:tcPr>
            <w:tcW w:w="1156" w:type="dxa"/>
          </w:tcPr>
          <w:p w14:paraId="409E5039" w14:textId="77777777" w:rsidR="001632F2" w:rsidRPr="000A5C5D" w:rsidRDefault="001632F2" w:rsidP="00CB3B3F">
            <w:pPr>
              <w:pStyle w:val="BodyText3"/>
              <w:spacing w:line="240" w:lineRule="auto"/>
              <w:rPr>
                <w:rFonts w:cs="Arial"/>
                <w:sz w:val="20"/>
                <w:lang w:val="en-GB"/>
              </w:rPr>
            </w:pPr>
          </w:p>
        </w:tc>
      </w:tr>
      <w:tr w:rsidR="001632F2" w:rsidRPr="000A5C5D" w14:paraId="3B406471" w14:textId="77777777" w:rsidTr="00832ECA">
        <w:tc>
          <w:tcPr>
            <w:tcW w:w="1155" w:type="dxa"/>
          </w:tcPr>
          <w:p w14:paraId="6CBFC928" w14:textId="77777777" w:rsidR="001632F2" w:rsidRPr="000A5C5D" w:rsidRDefault="001632F2" w:rsidP="00CB3B3F">
            <w:pPr>
              <w:pStyle w:val="BodyText3"/>
              <w:spacing w:line="240" w:lineRule="auto"/>
              <w:rPr>
                <w:rFonts w:cs="Arial"/>
                <w:sz w:val="20"/>
                <w:lang w:val="en-GB"/>
              </w:rPr>
            </w:pPr>
          </w:p>
        </w:tc>
        <w:tc>
          <w:tcPr>
            <w:tcW w:w="1156" w:type="dxa"/>
          </w:tcPr>
          <w:p w14:paraId="1494FE91" w14:textId="77777777" w:rsidR="001632F2" w:rsidRPr="000A5C5D" w:rsidRDefault="001632F2" w:rsidP="00CB3B3F">
            <w:pPr>
              <w:pStyle w:val="BodyText3"/>
              <w:spacing w:line="240" w:lineRule="auto"/>
              <w:rPr>
                <w:rFonts w:cs="Arial"/>
                <w:sz w:val="20"/>
                <w:lang w:val="en-GB"/>
              </w:rPr>
            </w:pPr>
          </w:p>
        </w:tc>
        <w:tc>
          <w:tcPr>
            <w:tcW w:w="1156" w:type="dxa"/>
          </w:tcPr>
          <w:p w14:paraId="32F6BE0B" w14:textId="77777777" w:rsidR="001632F2" w:rsidRPr="000A5C5D" w:rsidRDefault="001632F2" w:rsidP="00CB3B3F">
            <w:pPr>
              <w:pStyle w:val="BodyText3"/>
              <w:spacing w:line="240" w:lineRule="auto"/>
              <w:rPr>
                <w:rFonts w:cs="Arial"/>
                <w:sz w:val="20"/>
                <w:lang w:val="en-GB"/>
              </w:rPr>
            </w:pPr>
          </w:p>
        </w:tc>
        <w:tc>
          <w:tcPr>
            <w:tcW w:w="1156" w:type="dxa"/>
          </w:tcPr>
          <w:p w14:paraId="3EE57CC5" w14:textId="77777777" w:rsidR="001632F2" w:rsidRPr="000A5C5D" w:rsidRDefault="001632F2" w:rsidP="00CB3B3F">
            <w:pPr>
              <w:pStyle w:val="BodyText3"/>
              <w:spacing w:line="240" w:lineRule="auto"/>
              <w:rPr>
                <w:rFonts w:cs="Arial"/>
                <w:sz w:val="20"/>
                <w:lang w:val="en-GB"/>
              </w:rPr>
            </w:pPr>
          </w:p>
        </w:tc>
        <w:tc>
          <w:tcPr>
            <w:tcW w:w="1156" w:type="dxa"/>
          </w:tcPr>
          <w:p w14:paraId="04F06411" w14:textId="77777777" w:rsidR="001632F2" w:rsidRPr="000A5C5D" w:rsidRDefault="001632F2" w:rsidP="00CB3B3F">
            <w:pPr>
              <w:pStyle w:val="BodyText3"/>
              <w:spacing w:line="240" w:lineRule="auto"/>
              <w:rPr>
                <w:rFonts w:cs="Arial"/>
                <w:sz w:val="20"/>
                <w:lang w:val="en-GB"/>
              </w:rPr>
            </w:pPr>
          </w:p>
        </w:tc>
        <w:tc>
          <w:tcPr>
            <w:tcW w:w="1156" w:type="dxa"/>
          </w:tcPr>
          <w:p w14:paraId="153B9321" w14:textId="77777777" w:rsidR="001632F2" w:rsidRPr="000A5C5D" w:rsidRDefault="001632F2" w:rsidP="00CB3B3F">
            <w:pPr>
              <w:pStyle w:val="BodyText3"/>
              <w:spacing w:line="240" w:lineRule="auto"/>
              <w:rPr>
                <w:rFonts w:cs="Arial"/>
                <w:sz w:val="20"/>
                <w:lang w:val="en-GB"/>
              </w:rPr>
            </w:pPr>
          </w:p>
        </w:tc>
        <w:tc>
          <w:tcPr>
            <w:tcW w:w="1156" w:type="dxa"/>
          </w:tcPr>
          <w:p w14:paraId="2988203F" w14:textId="77777777" w:rsidR="001632F2" w:rsidRPr="000A5C5D" w:rsidRDefault="001632F2" w:rsidP="00CB3B3F">
            <w:pPr>
              <w:pStyle w:val="BodyText3"/>
              <w:spacing w:line="240" w:lineRule="auto"/>
              <w:rPr>
                <w:rFonts w:cs="Arial"/>
                <w:sz w:val="20"/>
                <w:lang w:val="en-GB"/>
              </w:rPr>
            </w:pPr>
          </w:p>
        </w:tc>
        <w:tc>
          <w:tcPr>
            <w:tcW w:w="1156" w:type="dxa"/>
          </w:tcPr>
          <w:p w14:paraId="6649E0C2" w14:textId="77777777" w:rsidR="001632F2" w:rsidRPr="000A5C5D" w:rsidRDefault="001632F2" w:rsidP="00CB3B3F">
            <w:pPr>
              <w:pStyle w:val="BodyText3"/>
              <w:spacing w:line="240" w:lineRule="auto"/>
              <w:rPr>
                <w:rFonts w:cs="Arial"/>
                <w:sz w:val="20"/>
                <w:lang w:val="en-GB"/>
              </w:rPr>
            </w:pPr>
          </w:p>
        </w:tc>
      </w:tr>
      <w:tr w:rsidR="001632F2" w:rsidRPr="000A5C5D" w14:paraId="5FCC4B33" w14:textId="77777777" w:rsidTr="00832ECA">
        <w:tc>
          <w:tcPr>
            <w:tcW w:w="1155" w:type="dxa"/>
          </w:tcPr>
          <w:p w14:paraId="305A2775" w14:textId="77777777" w:rsidR="001632F2" w:rsidRPr="000A5C5D" w:rsidRDefault="001632F2" w:rsidP="00CB3B3F">
            <w:pPr>
              <w:pStyle w:val="BodyText3"/>
              <w:spacing w:line="240" w:lineRule="auto"/>
              <w:rPr>
                <w:rFonts w:cs="Arial"/>
                <w:sz w:val="20"/>
                <w:lang w:val="en-GB"/>
              </w:rPr>
            </w:pPr>
          </w:p>
        </w:tc>
        <w:tc>
          <w:tcPr>
            <w:tcW w:w="1156" w:type="dxa"/>
          </w:tcPr>
          <w:p w14:paraId="0DA87645" w14:textId="77777777" w:rsidR="001632F2" w:rsidRPr="000A5C5D" w:rsidRDefault="001632F2" w:rsidP="00CB3B3F">
            <w:pPr>
              <w:pStyle w:val="BodyText3"/>
              <w:spacing w:line="240" w:lineRule="auto"/>
              <w:rPr>
                <w:rFonts w:cs="Arial"/>
                <w:sz w:val="20"/>
                <w:lang w:val="en-GB"/>
              </w:rPr>
            </w:pPr>
          </w:p>
        </w:tc>
        <w:tc>
          <w:tcPr>
            <w:tcW w:w="1156" w:type="dxa"/>
          </w:tcPr>
          <w:p w14:paraId="12CDE27A" w14:textId="77777777" w:rsidR="001632F2" w:rsidRPr="000A5C5D" w:rsidRDefault="001632F2" w:rsidP="00CB3B3F">
            <w:pPr>
              <w:pStyle w:val="BodyText3"/>
              <w:spacing w:line="240" w:lineRule="auto"/>
              <w:rPr>
                <w:rFonts w:cs="Arial"/>
                <w:sz w:val="20"/>
                <w:lang w:val="en-GB"/>
              </w:rPr>
            </w:pPr>
          </w:p>
        </w:tc>
        <w:tc>
          <w:tcPr>
            <w:tcW w:w="1156" w:type="dxa"/>
          </w:tcPr>
          <w:p w14:paraId="7F7618A4" w14:textId="77777777" w:rsidR="001632F2" w:rsidRPr="000A5C5D" w:rsidRDefault="001632F2" w:rsidP="00CB3B3F">
            <w:pPr>
              <w:pStyle w:val="BodyText3"/>
              <w:spacing w:line="240" w:lineRule="auto"/>
              <w:rPr>
                <w:rFonts w:cs="Arial"/>
                <w:sz w:val="20"/>
                <w:lang w:val="en-GB"/>
              </w:rPr>
            </w:pPr>
          </w:p>
        </w:tc>
        <w:tc>
          <w:tcPr>
            <w:tcW w:w="1156" w:type="dxa"/>
          </w:tcPr>
          <w:p w14:paraId="709C3FDD" w14:textId="77777777" w:rsidR="001632F2" w:rsidRPr="000A5C5D" w:rsidRDefault="001632F2" w:rsidP="00CB3B3F">
            <w:pPr>
              <w:pStyle w:val="BodyText3"/>
              <w:spacing w:line="240" w:lineRule="auto"/>
              <w:rPr>
                <w:rFonts w:cs="Arial"/>
                <w:sz w:val="20"/>
                <w:lang w:val="en-GB"/>
              </w:rPr>
            </w:pPr>
          </w:p>
        </w:tc>
        <w:tc>
          <w:tcPr>
            <w:tcW w:w="1156" w:type="dxa"/>
          </w:tcPr>
          <w:p w14:paraId="354AFDE4" w14:textId="77777777" w:rsidR="001632F2" w:rsidRPr="000A5C5D" w:rsidRDefault="001632F2" w:rsidP="00CB3B3F">
            <w:pPr>
              <w:pStyle w:val="BodyText3"/>
              <w:spacing w:line="240" w:lineRule="auto"/>
              <w:rPr>
                <w:rFonts w:cs="Arial"/>
                <w:sz w:val="20"/>
                <w:lang w:val="en-GB"/>
              </w:rPr>
            </w:pPr>
          </w:p>
        </w:tc>
        <w:tc>
          <w:tcPr>
            <w:tcW w:w="1156" w:type="dxa"/>
          </w:tcPr>
          <w:p w14:paraId="18FAF05E" w14:textId="77777777" w:rsidR="001632F2" w:rsidRPr="000A5C5D" w:rsidRDefault="001632F2" w:rsidP="00CB3B3F">
            <w:pPr>
              <w:pStyle w:val="BodyText3"/>
              <w:spacing w:line="240" w:lineRule="auto"/>
              <w:rPr>
                <w:rFonts w:cs="Arial"/>
                <w:sz w:val="20"/>
                <w:lang w:val="en-GB"/>
              </w:rPr>
            </w:pPr>
          </w:p>
        </w:tc>
        <w:tc>
          <w:tcPr>
            <w:tcW w:w="1156" w:type="dxa"/>
          </w:tcPr>
          <w:p w14:paraId="6DE40622" w14:textId="77777777" w:rsidR="001632F2" w:rsidRPr="000A5C5D" w:rsidRDefault="001632F2" w:rsidP="00CB3B3F">
            <w:pPr>
              <w:pStyle w:val="BodyText3"/>
              <w:spacing w:line="240" w:lineRule="auto"/>
              <w:rPr>
                <w:rFonts w:cs="Arial"/>
                <w:sz w:val="20"/>
                <w:lang w:val="en-GB"/>
              </w:rPr>
            </w:pPr>
          </w:p>
        </w:tc>
      </w:tr>
    </w:tbl>
    <w:p w14:paraId="3B6DBF51" w14:textId="77777777" w:rsidR="001632F2" w:rsidRPr="000A5C5D" w:rsidRDefault="001632F2" w:rsidP="00CB3B3F">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0D7D83C9" w14:textId="77777777" w:rsidTr="00832ECA">
        <w:trPr>
          <w:trHeight w:val="285"/>
        </w:trPr>
        <w:tc>
          <w:tcPr>
            <w:tcW w:w="4621" w:type="dxa"/>
          </w:tcPr>
          <w:p w14:paraId="7C514D74" w14:textId="77777777" w:rsidR="001632F2" w:rsidRPr="000A5C5D" w:rsidRDefault="001632F2" w:rsidP="00CB3B3F">
            <w:pPr>
              <w:pStyle w:val="BodyText3"/>
              <w:spacing w:line="240" w:lineRule="auto"/>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4621" w:type="dxa"/>
          </w:tcPr>
          <w:p w14:paraId="561562D6"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Range =      %</w:t>
            </w:r>
          </w:p>
        </w:tc>
      </w:tr>
    </w:tbl>
    <w:p w14:paraId="233579E8" w14:textId="77777777" w:rsidR="001632F2" w:rsidRPr="000A5C5D" w:rsidRDefault="001632F2" w:rsidP="00CB3B3F">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24AC5627" w14:textId="77777777" w:rsidTr="00832ECA">
        <w:tc>
          <w:tcPr>
            <w:tcW w:w="1155" w:type="dxa"/>
            <w:shd w:val="clear" w:color="auto" w:fill="D9D9D9"/>
          </w:tcPr>
          <w:p w14:paraId="5592827C" w14:textId="77777777" w:rsidR="001632F2" w:rsidRPr="000A5C5D" w:rsidRDefault="001632F2" w:rsidP="00CB3B3F">
            <w:pPr>
              <w:pStyle w:val="BodyText3"/>
              <w:spacing w:line="240" w:lineRule="auto"/>
              <w:rPr>
                <w:rFonts w:cs="Arial"/>
                <w:sz w:val="20"/>
                <w:lang w:val="en-GB"/>
              </w:rPr>
            </w:pPr>
            <w:r w:rsidRPr="000A5C5D">
              <w:rPr>
                <w:rFonts w:cs="Arial"/>
                <w:i/>
                <w:sz w:val="20"/>
                <w:lang w:val="en-GB"/>
              </w:rPr>
              <w:t>Q</w:t>
            </w:r>
            <w:r w:rsidRPr="000A5C5D">
              <w:rPr>
                <w:rFonts w:cs="Arial"/>
                <w:sz w:val="20"/>
                <w:lang w:val="en-GB"/>
              </w:rPr>
              <w:t>(2)</w:t>
            </w:r>
          </w:p>
          <w:p w14:paraId="70A4BAA4"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156" w:type="dxa"/>
            <w:shd w:val="clear" w:color="auto" w:fill="D9D9D9"/>
          </w:tcPr>
          <w:p w14:paraId="7A991F7C" w14:textId="77777777" w:rsidR="001632F2" w:rsidRPr="000A5C5D" w:rsidRDefault="001632F2" w:rsidP="00CB3B3F">
            <w:pPr>
              <w:jc w:val="center"/>
              <w:rPr>
                <w:sz w:val="20"/>
                <w:szCs w:val="20"/>
              </w:rPr>
            </w:pPr>
            <w:r w:rsidRPr="000A5C5D">
              <w:rPr>
                <w:i/>
                <w:sz w:val="20"/>
                <w:szCs w:val="20"/>
              </w:rPr>
              <w:t>V</w:t>
            </w:r>
            <w:r w:rsidRPr="000A5C5D">
              <w:rPr>
                <w:sz w:val="20"/>
                <w:szCs w:val="20"/>
                <w:vertAlign w:val="subscript"/>
              </w:rPr>
              <w:t>i</w:t>
            </w:r>
          </w:p>
          <w:p w14:paraId="5F59C644"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1218000A" w14:textId="77777777" w:rsidR="001632F2" w:rsidRPr="000A5C5D" w:rsidRDefault="001632F2" w:rsidP="00CB3B3F">
            <w:pPr>
              <w:jc w:val="center"/>
              <w:rPr>
                <w:sz w:val="20"/>
                <w:szCs w:val="20"/>
              </w:rPr>
            </w:pPr>
            <w:r w:rsidRPr="000A5C5D">
              <w:rPr>
                <w:i/>
                <w:sz w:val="20"/>
                <w:szCs w:val="20"/>
              </w:rPr>
              <w:t>V</w:t>
            </w:r>
            <w:r w:rsidRPr="000A5C5D">
              <w:rPr>
                <w:sz w:val="20"/>
                <w:szCs w:val="20"/>
                <w:vertAlign w:val="subscript"/>
              </w:rPr>
              <w:t>s</w:t>
            </w:r>
          </w:p>
          <w:p w14:paraId="3DC6313C"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775BAE13" w14:textId="77777777" w:rsidR="001632F2" w:rsidRPr="000A5C5D" w:rsidRDefault="001632F2" w:rsidP="00CB3B3F">
            <w:pPr>
              <w:pStyle w:val="BodyText3"/>
              <w:spacing w:line="240" w:lineRule="auto"/>
              <w:rPr>
                <w:rFonts w:cs="Arial"/>
                <w:sz w:val="20"/>
                <w:vertAlign w:val="subscript"/>
                <w:lang w:val="en-GB"/>
              </w:rPr>
            </w:pPr>
            <w:r w:rsidRPr="000A5C5D">
              <w:rPr>
                <w:rFonts w:cs="Arial"/>
                <w:i/>
                <w:sz w:val="20"/>
                <w:lang w:val="en-GB"/>
              </w:rPr>
              <w:t>p</w:t>
            </w:r>
            <w:r w:rsidRPr="000A5C5D">
              <w:rPr>
                <w:rFonts w:cs="Arial"/>
                <w:sz w:val="20"/>
                <w:vertAlign w:val="subscript"/>
                <w:lang w:val="en-GB"/>
              </w:rPr>
              <w:t>t</w:t>
            </w:r>
          </w:p>
          <w:p w14:paraId="13320298"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[kPa]</w:t>
            </w:r>
          </w:p>
        </w:tc>
        <w:tc>
          <w:tcPr>
            <w:tcW w:w="1156" w:type="dxa"/>
            <w:shd w:val="clear" w:color="auto" w:fill="D9D9D9"/>
          </w:tcPr>
          <w:p w14:paraId="009A4615" w14:textId="77777777" w:rsidR="001632F2" w:rsidRPr="000A5C5D" w:rsidRDefault="001632F2" w:rsidP="00CB3B3F">
            <w:pPr>
              <w:pStyle w:val="BodyText3"/>
              <w:spacing w:line="240" w:lineRule="auto"/>
              <w:rPr>
                <w:rFonts w:cs="Arial"/>
                <w:sz w:val="20"/>
                <w:vertAlign w:val="subscript"/>
                <w:lang w:val="en-GB"/>
              </w:rPr>
            </w:pPr>
            <w:r w:rsidRPr="000A5C5D">
              <w:rPr>
                <w:rFonts w:cs="Arial"/>
                <w:i/>
                <w:sz w:val="20"/>
                <w:lang w:val="en-GB"/>
              </w:rPr>
              <w:t>T</w:t>
            </w:r>
            <w:r w:rsidRPr="000A5C5D">
              <w:rPr>
                <w:rFonts w:cs="Arial"/>
                <w:sz w:val="20"/>
                <w:vertAlign w:val="subscript"/>
                <w:lang w:val="en-GB"/>
              </w:rPr>
              <w:t>t</w:t>
            </w:r>
          </w:p>
          <w:p w14:paraId="397F4455"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[°C]</w:t>
            </w:r>
          </w:p>
        </w:tc>
        <w:tc>
          <w:tcPr>
            <w:tcW w:w="1156" w:type="dxa"/>
            <w:shd w:val="clear" w:color="auto" w:fill="D9D9D9"/>
          </w:tcPr>
          <w:p w14:paraId="626D4D44" w14:textId="77777777" w:rsidR="001632F2" w:rsidRPr="000A5C5D" w:rsidRDefault="001632F2" w:rsidP="00CB3B3F">
            <w:pPr>
              <w:pStyle w:val="BodyText3"/>
              <w:spacing w:line="240" w:lineRule="auto"/>
              <w:rPr>
                <w:rFonts w:cs="Arial"/>
                <w:sz w:val="20"/>
                <w:lang w:val="en-GB"/>
              </w:rPr>
            </w:pPr>
            <w:r w:rsidRPr="000A5C5D">
              <w:rPr>
                <w:rFonts w:cs="Arial"/>
                <w:i/>
                <w:sz w:val="20"/>
                <w:lang w:val="en-GB"/>
              </w:rPr>
              <w:t>T</w:t>
            </w:r>
            <w:r w:rsidRPr="000A5C5D">
              <w:rPr>
                <w:rFonts w:cs="Arial"/>
                <w:sz w:val="20"/>
                <w:vertAlign w:val="subscript"/>
                <w:lang w:val="en-GB"/>
              </w:rPr>
              <w:t>s</w:t>
            </w:r>
          </w:p>
          <w:p w14:paraId="163A0D96"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[°C]</w:t>
            </w:r>
          </w:p>
        </w:tc>
        <w:tc>
          <w:tcPr>
            <w:tcW w:w="1156" w:type="dxa"/>
            <w:shd w:val="clear" w:color="auto" w:fill="D9D9D9"/>
          </w:tcPr>
          <w:p w14:paraId="4C27EBD6" w14:textId="77777777" w:rsidR="001632F2" w:rsidRPr="000A5C5D" w:rsidRDefault="001632F2" w:rsidP="00CB3B3F">
            <w:pPr>
              <w:jc w:val="center"/>
              <w:rPr>
                <w:sz w:val="20"/>
                <w:szCs w:val="20"/>
              </w:rPr>
            </w:pPr>
            <w:r w:rsidRPr="000A5C5D">
              <w:rPr>
                <w:i/>
                <w:sz w:val="20"/>
                <w:szCs w:val="20"/>
              </w:rPr>
              <w:t>E</w:t>
            </w:r>
            <w:r w:rsidRPr="000A5C5D">
              <w:rPr>
                <w:sz w:val="20"/>
                <w:szCs w:val="20"/>
                <w:vertAlign w:val="subscript"/>
              </w:rPr>
              <w:t>vi</w:t>
            </w:r>
          </w:p>
          <w:p w14:paraId="328F615C"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p>
        </w:tc>
        <w:tc>
          <w:tcPr>
            <w:tcW w:w="1156" w:type="dxa"/>
            <w:shd w:val="clear" w:color="auto" w:fill="D9D9D9"/>
          </w:tcPr>
          <w:p w14:paraId="4196E07C"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MPE</w:t>
            </w:r>
          </w:p>
          <w:p w14:paraId="542EDB9F"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p>
        </w:tc>
      </w:tr>
    </w:tbl>
    <w:p w14:paraId="0271E585" w14:textId="77777777" w:rsidR="001632F2" w:rsidRPr="000A5C5D" w:rsidRDefault="001632F2" w:rsidP="00CB3B3F">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796B33E8" w14:textId="77777777" w:rsidTr="00832ECA">
        <w:tc>
          <w:tcPr>
            <w:tcW w:w="1155" w:type="dxa"/>
          </w:tcPr>
          <w:p w14:paraId="667EE081" w14:textId="77777777" w:rsidR="001632F2" w:rsidRPr="000A5C5D" w:rsidRDefault="001632F2" w:rsidP="00CB3B3F">
            <w:pPr>
              <w:pStyle w:val="BodyText3"/>
              <w:spacing w:line="240" w:lineRule="auto"/>
              <w:rPr>
                <w:rFonts w:cs="Arial"/>
                <w:sz w:val="20"/>
                <w:lang w:val="en-GB"/>
              </w:rPr>
            </w:pPr>
          </w:p>
        </w:tc>
        <w:tc>
          <w:tcPr>
            <w:tcW w:w="1156" w:type="dxa"/>
          </w:tcPr>
          <w:p w14:paraId="2C778FC1" w14:textId="77777777" w:rsidR="001632F2" w:rsidRPr="000A5C5D" w:rsidRDefault="001632F2" w:rsidP="00CB3B3F">
            <w:pPr>
              <w:pStyle w:val="BodyText3"/>
              <w:spacing w:line="240" w:lineRule="auto"/>
              <w:rPr>
                <w:rFonts w:cs="Arial"/>
                <w:sz w:val="20"/>
                <w:lang w:val="en-GB"/>
              </w:rPr>
            </w:pPr>
          </w:p>
        </w:tc>
        <w:tc>
          <w:tcPr>
            <w:tcW w:w="1156" w:type="dxa"/>
          </w:tcPr>
          <w:p w14:paraId="01D2B642" w14:textId="77777777" w:rsidR="001632F2" w:rsidRPr="000A5C5D" w:rsidRDefault="001632F2" w:rsidP="00CB3B3F">
            <w:pPr>
              <w:pStyle w:val="BodyText3"/>
              <w:spacing w:line="240" w:lineRule="auto"/>
              <w:rPr>
                <w:rFonts w:cs="Arial"/>
                <w:sz w:val="20"/>
                <w:lang w:val="en-GB"/>
              </w:rPr>
            </w:pPr>
          </w:p>
        </w:tc>
        <w:tc>
          <w:tcPr>
            <w:tcW w:w="1156" w:type="dxa"/>
          </w:tcPr>
          <w:p w14:paraId="0BA6BEF9" w14:textId="77777777" w:rsidR="001632F2" w:rsidRPr="000A5C5D" w:rsidRDefault="001632F2" w:rsidP="00CB3B3F">
            <w:pPr>
              <w:pStyle w:val="BodyText3"/>
              <w:spacing w:line="240" w:lineRule="auto"/>
              <w:rPr>
                <w:rFonts w:cs="Arial"/>
                <w:sz w:val="20"/>
                <w:lang w:val="en-GB"/>
              </w:rPr>
            </w:pPr>
          </w:p>
        </w:tc>
        <w:tc>
          <w:tcPr>
            <w:tcW w:w="1156" w:type="dxa"/>
          </w:tcPr>
          <w:p w14:paraId="16F90465" w14:textId="77777777" w:rsidR="001632F2" w:rsidRPr="000A5C5D" w:rsidRDefault="001632F2" w:rsidP="00CB3B3F">
            <w:pPr>
              <w:pStyle w:val="BodyText3"/>
              <w:spacing w:line="240" w:lineRule="auto"/>
              <w:rPr>
                <w:rFonts w:cs="Arial"/>
                <w:sz w:val="20"/>
                <w:lang w:val="en-GB"/>
              </w:rPr>
            </w:pPr>
          </w:p>
        </w:tc>
        <w:tc>
          <w:tcPr>
            <w:tcW w:w="1156" w:type="dxa"/>
          </w:tcPr>
          <w:p w14:paraId="6A2A480F" w14:textId="77777777" w:rsidR="001632F2" w:rsidRPr="000A5C5D" w:rsidRDefault="001632F2" w:rsidP="00CB3B3F">
            <w:pPr>
              <w:pStyle w:val="BodyText3"/>
              <w:spacing w:line="240" w:lineRule="auto"/>
              <w:rPr>
                <w:rFonts w:cs="Arial"/>
                <w:sz w:val="20"/>
                <w:lang w:val="en-GB"/>
              </w:rPr>
            </w:pPr>
          </w:p>
        </w:tc>
        <w:tc>
          <w:tcPr>
            <w:tcW w:w="1156" w:type="dxa"/>
          </w:tcPr>
          <w:p w14:paraId="731B4CF0" w14:textId="77777777" w:rsidR="001632F2" w:rsidRPr="000A5C5D" w:rsidRDefault="001632F2" w:rsidP="00CB3B3F">
            <w:pPr>
              <w:pStyle w:val="BodyText3"/>
              <w:spacing w:line="240" w:lineRule="auto"/>
              <w:rPr>
                <w:rFonts w:cs="Arial"/>
                <w:sz w:val="20"/>
                <w:lang w:val="en-GB"/>
              </w:rPr>
            </w:pPr>
          </w:p>
        </w:tc>
        <w:tc>
          <w:tcPr>
            <w:tcW w:w="1156" w:type="dxa"/>
          </w:tcPr>
          <w:p w14:paraId="7963817B" w14:textId="77777777" w:rsidR="001632F2" w:rsidRPr="000A5C5D" w:rsidRDefault="001632F2" w:rsidP="00CB3B3F">
            <w:pPr>
              <w:pStyle w:val="BodyText3"/>
              <w:spacing w:line="240" w:lineRule="auto"/>
              <w:rPr>
                <w:rFonts w:cs="Arial"/>
                <w:sz w:val="20"/>
                <w:lang w:val="en-GB"/>
              </w:rPr>
            </w:pPr>
          </w:p>
        </w:tc>
      </w:tr>
      <w:tr w:rsidR="001632F2" w:rsidRPr="000A5C5D" w14:paraId="7544E4D8" w14:textId="77777777" w:rsidTr="00832ECA">
        <w:tc>
          <w:tcPr>
            <w:tcW w:w="1155" w:type="dxa"/>
          </w:tcPr>
          <w:p w14:paraId="20B33E99" w14:textId="77777777" w:rsidR="001632F2" w:rsidRPr="000A5C5D" w:rsidRDefault="001632F2" w:rsidP="00CB3B3F">
            <w:pPr>
              <w:pStyle w:val="BodyText3"/>
              <w:spacing w:line="240" w:lineRule="auto"/>
              <w:rPr>
                <w:rFonts w:cs="Arial"/>
                <w:sz w:val="20"/>
                <w:lang w:val="en-GB"/>
              </w:rPr>
            </w:pPr>
          </w:p>
        </w:tc>
        <w:tc>
          <w:tcPr>
            <w:tcW w:w="1156" w:type="dxa"/>
          </w:tcPr>
          <w:p w14:paraId="17753C0A" w14:textId="77777777" w:rsidR="001632F2" w:rsidRPr="000A5C5D" w:rsidRDefault="001632F2" w:rsidP="00CB3B3F">
            <w:pPr>
              <w:pStyle w:val="BodyText3"/>
              <w:spacing w:line="240" w:lineRule="auto"/>
              <w:rPr>
                <w:rFonts w:cs="Arial"/>
                <w:sz w:val="20"/>
                <w:lang w:val="en-GB"/>
              </w:rPr>
            </w:pPr>
          </w:p>
        </w:tc>
        <w:tc>
          <w:tcPr>
            <w:tcW w:w="1156" w:type="dxa"/>
          </w:tcPr>
          <w:p w14:paraId="078D17EA" w14:textId="77777777" w:rsidR="001632F2" w:rsidRPr="000A5C5D" w:rsidRDefault="001632F2" w:rsidP="00CB3B3F">
            <w:pPr>
              <w:pStyle w:val="BodyText3"/>
              <w:spacing w:line="240" w:lineRule="auto"/>
              <w:rPr>
                <w:rFonts w:cs="Arial"/>
                <w:sz w:val="20"/>
                <w:lang w:val="en-GB"/>
              </w:rPr>
            </w:pPr>
          </w:p>
        </w:tc>
        <w:tc>
          <w:tcPr>
            <w:tcW w:w="1156" w:type="dxa"/>
          </w:tcPr>
          <w:p w14:paraId="4ADB1C09" w14:textId="77777777" w:rsidR="001632F2" w:rsidRPr="000A5C5D" w:rsidRDefault="001632F2" w:rsidP="00CB3B3F">
            <w:pPr>
              <w:pStyle w:val="BodyText3"/>
              <w:spacing w:line="240" w:lineRule="auto"/>
              <w:rPr>
                <w:rFonts w:cs="Arial"/>
                <w:sz w:val="20"/>
                <w:lang w:val="en-GB"/>
              </w:rPr>
            </w:pPr>
          </w:p>
        </w:tc>
        <w:tc>
          <w:tcPr>
            <w:tcW w:w="1156" w:type="dxa"/>
          </w:tcPr>
          <w:p w14:paraId="52CF6FAB" w14:textId="77777777" w:rsidR="001632F2" w:rsidRPr="000A5C5D" w:rsidRDefault="001632F2" w:rsidP="00CB3B3F">
            <w:pPr>
              <w:pStyle w:val="BodyText3"/>
              <w:spacing w:line="240" w:lineRule="auto"/>
              <w:rPr>
                <w:rFonts w:cs="Arial"/>
                <w:sz w:val="20"/>
                <w:lang w:val="en-GB"/>
              </w:rPr>
            </w:pPr>
          </w:p>
        </w:tc>
        <w:tc>
          <w:tcPr>
            <w:tcW w:w="1156" w:type="dxa"/>
          </w:tcPr>
          <w:p w14:paraId="7AFBCA42" w14:textId="77777777" w:rsidR="001632F2" w:rsidRPr="000A5C5D" w:rsidRDefault="001632F2" w:rsidP="00CB3B3F">
            <w:pPr>
              <w:pStyle w:val="BodyText3"/>
              <w:spacing w:line="240" w:lineRule="auto"/>
              <w:rPr>
                <w:rFonts w:cs="Arial"/>
                <w:sz w:val="20"/>
                <w:lang w:val="en-GB"/>
              </w:rPr>
            </w:pPr>
          </w:p>
        </w:tc>
        <w:tc>
          <w:tcPr>
            <w:tcW w:w="1156" w:type="dxa"/>
          </w:tcPr>
          <w:p w14:paraId="288B4FB2" w14:textId="77777777" w:rsidR="001632F2" w:rsidRPr="000A5C5D" w:rsidRDefault="001632F2" w:rsidP="00CB3B3F">
            <w:pPr>
              <w:pStyle w:val="BodyText3"/>
              <w:spacing w:line="240" w:lineRule="auto"/>
              <w:rPr>
                <w:rFonts w:cs="Arial"/>
                <w:sz w:val="20"/>
                <w:lang w:val="en-GB"/>
              </w:rPr>
            </w:pPr>
          </w:p>
        </w:tc>
        <w:tc>
          <w:tcPr>
            <w:tcW w:w="1156" w:type="dxa"/>
          </w:tcPr>
          <w:p w14:paraId="037D341D" w14:textId="77777777" w:rsidR="001632F2" w:rsidRPr="000A5C5D" w:rsidRDefault="001632F2" w:rsidP="00CB3B3F">
            <w:pPr>
              <w:pStyle w:val="BodyText3"/>
              <w:spacing w:line="240" w:lineRule="auto"/>
              <w:rPr>
                <w:rFonts w:cs="Arial"/>
                <w:sz w:val="20"/>
                <w:lang w:val="en-GB"/>
              </w:rPr>
            </w:pPr>
          </w:p>
        </w:tc>
      </w:tr>
      <w:tr w:rsidR="001632F2" w:rsidRPr="000A5C5D" w14:paraId="472D0896" w14:textId="77777777" w:rsidTr="00832ECA">
        <w:tc>
          <w:tcPr>
            <w:tcW w:w="1155" w:type="dxa"/>
          </w:tcPr>
          <w:p w14:paraId="6F0C2807" w14:textId="77777777" w:rsidR="001632F2" w:rsidRPr="000A5C5D" w:rsidRDefault="001632F2" w:rsidP="00CB3B3F">
            <w:pPr>
              <w:pStyle w:val="BodyText3"/>
              <w:spacing w:line="240" w:lineRule="auto"/>
              <w:rPr>
                <w:rFonts w:cs="Arial"/>
                <w:sz w:val="20"/>
                <w:lang w:val="en-GB"/>
              </w:rPr>
            </w:pPr>
          </w:p>
        </w:tc>
        <w:tc>
          <w:tcPr>
            <w:tcW w:w="1156" w:type="dxa"/>
          </w:tcPr>
          <w:p w14:paraId="40689499" w14:textId="77777777" w:rsidR="001632F2" w:rsidRPr="000A5C5D" w:rsidRDefault="001632F2" w:rsidP="00CB3B3F">
            <w:pPr>
              <w:pStyle w:val="BodyText3"/>
              <w:spacing w:line="240" w:lineRule="auto"/>
              <w:rPr>
                <w:rFonts w:cs="Arial"/>
                <w:sz w:val="20"/>
                <w:lang w:val="en-GB"/>
              </w:rPr>
            </w:pPr>
          </w:p>
        </w:tc>
        <w:tc>
          <w:tcPr>
            <w:tcW w:w="1156" w:type="dxa"/>
          </w:tcPr>
          <w:p w14:paraId="07197565" w14:textId="77777777" w:rsidR="001632F2" w:rsidRPr="000A5C5D" w:rsidRDefault="001632F2" w:rsidP="00CB3B3F">
            <w:pPr>
              <w:pStyle w:val="BodyText3"/>
              <w:spacing w:line="240" w:lineRule="auto"/>
              <w:rPr>
                <w:rFonts w:cs="Arial"/>
                <w:sz w:val="20"/>
                <w:lang w:val="en-GB"/>
              </w:rPr>
            </w:pPr>
          </w:p>
        </w:tc>
        <w:tc>
          <w:tcPr>
            <w:tcW w:w="1156" w:type="dxa"/>
          </w:tcPr>
          <w:p w14:paraId="76B965ED" w14:textId="77777777" w:rsidR="001632F2" w:rsidRPr="000A5C5D" w:rsidRDefault="001632F2" w:rsidP="00CB3B3F">
            <w:pPr>
              <w:pStyle w:val="BodyText3"/>
              <w:spacing w:line="240" w:lineRule="auto"/>
              <w:rPr>
                <w:rFonts w:cs="Arial"/>
                <w:sz w:val="20"/>
                <w:lang w:val="en-GB"/>
              </w:rPr>
            </w:pPr>
          </w:p>
        </w:tc>
        <w:tc>
          <w:tcPr>
            <w:tcW w:w="1156" w:type="dxa"/>
          </w:tcPr>
          <w:p w14:paraId="418824D1" w14:textId="77777777" w:rsidR="001632F2" w:rsidRPr="000A5C5D" w:rsidRDefault="001632F2" w:rsidP="00CB3B3F">
            <w:pPr>
              <w:pStyle w:val="BodyText3"/>
              <w:spacing w:line="240" w:lineRule="auto"/>
              <w:rPr>
                <w:rFonts w:cs="Arial"/>
                <w:sz w:val="20"/>
                <w:lang w:val="en-GB"/>
              </w:rPr>
            </w:pPr>
          </w:p>
        </w:tc>
        <w:tc>
          <w:tcPr>
            <w:tcW w:w="1156" w:type="dxa"/>
          </w:tcPr>
          <w:p w14:paraId="1EF9392C" w14:textId="77777777" w:rsidR="001632F2" w:rsidRPr="000A5C5D" w:rsidRDefault="001632F2" w:rsidP="00CB3B3F">
            <w:pPr>
              <w:pStyle w:val="BodyText3"/>
              <w:spacing w:line="240" w:lineRule="auto"/>
              <w:rPr>
                <w:rFonts w:cs="Arial"/>
                <w:sz w:val="20"/>
                <w:lang w:val="en-GB"/>
              </w:rPr>
            </w:pPr>
          </w:p>
        </w:tc>
        <w:tc>
          <w:tcPr>
            <w:tcW w:w="1156" w:type="dxa"/>
          </w:tcPr>
          <w:p w14:paraId="5A131F41" w14:textId="77777777" w:rsidR="001632F2" w:rsidRPr="000A5C5D" w:rsidRDefault="001632F2" w:rsidP="00CB3B3F">
            <w:pPr>
              <w:pStyle w:val="BodyText3"/>
              <w:spacing w:line="240" w:lineRule="auto"/>
              <w:rPr>
                <w:rFonts w:cs="Arial"/>
                <w:sz w:val="20"/>
                <w:lang w:val="en-GB"/>
              </w:rPr>
            </w:pPr>
          </w:p>
        </w:tc>
        <w:tc>
          <w:tcPr>
            <w:tcW w:w="1156" w:type="dxa"/>
          </w:tcPr>
          <w:p w14:paraId="2AA2EB63" w14:textId="77777777" w:rsidR="001632F2" w:rsidRPr="000A5C5D" w:rsidRDefault="001632F2" w:rsidP="00CB3B3F">
            <w:pPr>
              <w:pStyle w:val="BodyText3"/>
              <w:spacing w:line="240" w:lineRule="auto"/>
              <w:rPr>
                <w:rFonts w:cs="Arial"/>
                <w:sz w:val="20"/>
                <w:lang w:val="en-GB"/>
              </w:rPr>
            </w:pPr>
          </w:p>
        </w:tc>
      </w:tr>
    </w:tbl>
    <w:p w14:paraId="25AF313E" w14:textId="77777777" w:rsidR="001632F2" w:rsidRPr="000A5C5D" w:rsidRDefault="001632F2" w:rsidP="00CB3B3F">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47AC7340" w14:textId="77777777" w:rsidTr="00832ECA">
        <w:trPr>
          <w:trHeight w:val="285"/>
        </w:trPr>
        <w:tc>
          <w:tcPr>
            <w:tcW w:w="4621" w:type="dxa"/>
          </w:tcPr>
          <w:p w14:paraId="4D00EDB1" w14:textId="77777777" w:rsidR="001632F2" w:rsidRPr="000A5C5D" w:rsidRDefault="001632F2" w:rsidP="00CB3B3F">
            <w:pPr>
              <w:pStyle w:val="BodyText3"/>
              <w:spacing w:line="240" w:lineRule="auto"/>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4621" w:type="dxa"/>
          </w:tcPr>
          <w:p w14:paraId="37AB74CB"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Range =      %</w:t>
            </w:r>
          </w:p>
        </w:tc>
      </w:tr>
    </w:tbl>
    <w:p w14:paraId="3DCE407B" w14:textId="77777777" w:rsidR="001632F2" w:rsidRPr="000A5C5D" w:rsidRDefault="001632F2" w:rsidP="00CB3B3F">
      <w:pPr>
        <w:pStyle w:val="BodyText3"/>
        <w:spacing w:line="240" w:lineRule="auto"/>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012CE5A7" w14:textId="77777777" w:rsidTr="00832ECA">
        <w:tc>
          <w:tcPr>
            <w:tcW w:w="1155" w:type="dxa"/>
            <w:shd w:val="clear" w:color="auto" w:fill="D9D9D9"/>
          </w:tcPr>
          <w:p w14:paraId="2C8C8D8B" w14:textId="77777777" w:rsidR="001632F2" w:rsidRPr="000A5C5D" w:rsidRDefault="001632F2" w:rsidP="00CB3B3F">
            <w:pPr>
              <w:pStyle w:val="BodyText3"/>
              <w:spacing w:line="240" w:lineRule="auto"/>
              <w:rPr>
                <w:rFonts w:cs="Arial"/>
                <w:sz w:val="20"/>
                <w:lang w:val="en-GB"/>
              </w:rPr>
            </w:pPr>
            <w:r w:rsidRPr="000A5C5D">
              <w:rPr>
                <w:rFonts w:cs="Arial"/>
                <w:i/>
                <w:sz w:val="20"/>
                <w:lang w:val="en-GB"/>
              </w:rPr>
              <w:t>Q</w:t>
            </w:r>
            <w:r w:rsidRPr="000A5C5D">
              <w:rPr>
                <w:rFonts w:cs="Arial"/>
                <w:sz w:val="20"/>
                <w:lang w:val="en-GB"/>
              </w:rPr>
              <w:t>(3)</w:t>
            </w:r>
          </w:p>
          <w:p w14:paraId="271EE5B0"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156" w:type="dxa"/>
            <w:shd w:val="clear" w:color="auto" w:fill="D9D9D9"/>
          </w:tcPr>
          <w:p w14:paraId="675E62C2" w14:textId="77777777" w:rsidR="001632F2" w:rsidRPr="000A5C5D" w:rsidRDefault="001632F2" w:rsidP="00CB3B3F">
            <w:pPr>
              <w:jc w:val="center"/>
              <w:rPr>
                <w:sz w:val="20"/>
                <w:szCs w:val="20"/>
              </w:rPr>
            </w:pPr>
            <w:r w:rsidRPr="000A5C5D">
              <w:rPr>
                <w:i/>
                <w:sz w:val="20"/>
                <w:szCs w:val="20"/>
              </w:rPr>
              <w:t>V</w:t>
            </w:r>
            <w:r w:rsidRPr="000A5C5D">
              <w:rPr>
                <w:sz w:val="20"/>
                <w:szCs w:val="20"/>
                <w:vertAlign w:val="subscript"/>
              </w:rPr>
              <w:t>i</w:t>
            </w:r>
          </w:p>
          <w:p w14:paraId="2AFF93CE"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29D60BD2" w14:textId="77777777" w:rsidR="001632F2" w:rsidRPr="000A5C5D" w:rsidRDefault="001632F2" w:rsidP="00CB3B3F">
            <w:pPr>
              <w:jc w:val="center"/>
              <w:rPr>
                <w:sz w:val="20"/>
                <w:szCs w:val="20"/>
              </w:rPr>
            </w:pPr>
            <w:r w:rsidRPr="000A5C5D">
              <w:rPr>
                <w:i/>
                <w:sz w:val="20"/>
                <w:szCs w:val="20"/>
              </w:rPr>
              <w:t>V</w:t>
            </w:r>
            <w:r w:rsidRPr="000A5C5D">
              <w:rPr>
                <w:sz w:val="20"/>
                <w:szCs w:val="20"/>
                <w:vertAlign w:val="subscript"/>
              </w:rPr>
              <w:t>s</w:t>
            </w:r>
          </w:p>
          <w:p w14:paraId="139043CB"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208587AF" w14:textId="77777777" w:rsidR="001632F2" w:rsidRPr="000A5C5D" w:rsidRDefault="001632F2" w:rsidP="00CB3B3F">
            <w:pPr>
              <w:pStyle w:val="BodyText3"/>
              <w:spacing w:line="240" w:lineRule="auto"/>
              <w:rPr>
                <w:rFonts w:cs="Arial"/>
                <w:sz w:val="20"/>
                <w:vertAlign w:val="subscript"/>
                <w:lang w:val="en-GB"/>
              </w:rPr>
            </w:pPr>
            <w:r w:rsidRPr="000A5C5D">
              <w:rPr>
                <w:rFonts w:cs="Arial"/>
                <w:i/>
                <w:sz w:val="20"/>
                <w:lang w:val="en-GB"/>
              </w:rPr>
              <w:t>p</w:t>
            </w:r>
            <w:r w:rsidRPr="000A5C5D">
              <w:rPr>
                <w:rFonts w:cs="Arial"/>
                <w:sz w:val="20"/>
                <w:vertAlign w:val="subscript"/>
                <w:lang w:val="en-GB"/>
              </w:rPr>
              <w:t>t</w:t>
            </w:r>
          </w:p>
          <w:p w14:paraId="3DB2FC3F"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[kPa]</w:t>
            </w:r>
          </w:p>
        </w:tc>
        <w:tc>
          <w:tcPr>
            <w:tcW w:w="1156" w:type="dxa"/>
            <w:shd w:val="clear" w:color="auto" w:fill="D9D9D9"/>
          </w:tcPr>
          <w:p w14:paraId="1683D528" w14:textId="77777777" w:rsidR="001632F2" w:rsidRPr="000A5C5D" w:rsidRDefault="001632F2" w:rsidP="00CB3B3F">
            <w:pPr>
              <w:pStyle w:val="BodyText3"/>
              <w:spacing w:line="240" w:lineRule="auto"/>
              <w:rPr>
                <w:rFonts w:cs="Arial"/>
                <w:sz w:val="20"/>
                <w:vertAlign w:val="subscript"/>
                <w:lang w:val="en-GB"/>
              </w:rPr>
            </w:pPr>
            <w:r w:rsidRPr="000A5C5D">
              <w:rPr>
                <w:rFonts w:cs="Arial"/>
                <w:i/>
                <w:sz w:val="20"/>
                <w:lang w:val="en-GB"/>
              </w:rPr>
              <w:t>T</w:t>
            </w:r>
            <w:r w:rsidRPr="000A5C5D">
              <w:rPr>
                <w:rFonts w:cs="Arial"/>
                <w:sz w:val="20"/>
                <w:vertAlign w:val="subscript"/>
                <w:lang w:val="en-GB"/>
              </w:rPr>
              <w:t>t</w:t>
            </w:r>
          </w:p>
          <w:p w14:paraId="5A9511F5"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[°C]</w:t>
            </w:r>
          </w:p>
        </w:tc>
        <w:tc>
          <w:tcPr>
            <w:tcW w:w="1156" w:type="dxa"/>
            <w:shd w:val="clear" w:color="auto" w:fill="D9D9D9"/>
          </w:tcPr>
          <w:p w14:paraId="23DEC736" w14:textId="77777777" w:rsidR="001632F2" w:rsidRPr="000A5C5D" w:rsidRDefault="001632F2" w:rsidP="00CB3B3F">
            <w:pPr>
              <w:pStyle w:val="BodyText3"/>
              <w:spacing w:line="240" w:lineRule="auto"/>
              <w:rPr>
                <w:rFonts w:cs="Arial"/>
                <w:sz w:val="20"/>
                <w:lang w:val="en-GB"/>
              </w:rPr>
            </w:pPr>
            <w:r w:rsidRPr="000A5C5D">
              <w:rPr>
                <w:rFonts w:cs="Arial"/>
                <w:i/>
                <w:sz w:val="20"/>
                <w:lang w:val="en-GB"/>
              </w:rPr>
              <w:t>T</w:t>
            </w:r>
            <w:r w:rsidRPr="000A5C5D">
              <w:rPr>
                <w:rFonts w:cs="Arial"/>
                <w:sz w:val="20"/>
                <w:vertAlign w:val="subscript"/>
                <w:lang w:val="en-GB"/>
              </w:rPr>
              <w:t>s</w:t>
            </w:r>
          </w:p>
          <w:p w14:paraId="348D28FA"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[°C]</w:t>
            </w:r>
          </w:p>
        </w:tc>
        <w:tc>
          <w:tcPr>
            <w:tcW w:w="1156" w:type="dxa"/>
            <w:shd w:val="clear" w:color="auto" w:fill="D9D9D9"/>
          </w:tcPr>
          <w:p w14:paraId="2669C7CD" w14:textId="77777777" w:rsidR="001632F2" w:rsidRPr="000A5C5D" w:rsidRDefault="001632F2" w:rsidP="00CB3B3F">
            <w:pPr>
              <w:jc w:val="center"/>
              <w:rPr>
                <w:sz w:val="20"/>
                <w:szCs w:val="20"/>
              </w:rPr>
            </w:pPr>
            <w:r w:rsidRPr="000A5C5D">
              <w:rPr>
                <w:i/>
                <w:sz w:val="20"/>
                <w:szCs w:val="20"/>
              </w:rPr>
              <w:t>E</w:t>
            </w:r>
            <w:r w:rsidRPr="000A5C5D">
              <w:rPr>
                <w:sz w:val="20"/>
                <w:szCs w:val="20"/>
                <w:vertAlign w:val="subscript"/>
              </w:rPr>
              <w:t>vi</w:t>
            </w:r>
          </w:p>
          <w:p w14:paraId="4322DA2A"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p>
        </w:tc>
        <w:tc>
          <w:tcPr>
            <w:tcW w:w="1156" w:type="dxa"/>
            <w:shd w:val="clear" w:color="auto" w:fill="D9D9D9"/>
          </w:tcPr>
          <w:p w14:paraId="2B185D2B"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MPE</w:t>
            </w:r>
          </w:p>
          <w:p w14:paraId="60BB0147" w14:textId="77777777" w:rsidR="001632F2" w:rsidRPr="000A5C5D" w:rsidRDefault="001632F2" w:rsidP="00CB3B3F">
            <w:pPr>
              <w:pStyle w:val="BodyText3"/>
              <w:spacing w:line="240" w:lineRule="auto"/>
              <w:rPr>
                <w:rFonts w:cs="Arial"/>
                <w:sz w:val="20"/>
                <w:lang w:val="en-GB"/>
              </w:rPr>
            </w:pPr>
            <w:r w:rsidRPr="000A5C5D">
              <w:rPr>
                <w:rFonts w:cs="Arial"/>
                <w:sz w:val="20"/>
                <w:lang w:val="en-GB"/>
              </w:rPr>
              <w:t>[%]</w:t>
            </w:r>
          </w:p>
        </w:tc>
      </w:tr>
    </w:tbl>
    <w:p w14:paraId="3272D783" w14:textId="77777777" w:rsidR="001632F2" w:rsidRPr="000A5C5D" w:rsidRDefault="001632F2" w:rsidP="00CB3B3F">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06C2291E" w14:textId="77777777" w:rsidTr="00832ECA">
        <w:tc>
          <w:tcPr>
            <w:tcW w:w="1155" w:type="dxa"/>
          </w:tcPr>
          <w:p w14:paraId="7AC29DFF" w14:textId="77777777" w:rsidR="001632F2" w:rsidRPr="000A5C5D" w:rsidRDefault="001632F2" w:rsidP="00CB3B3F">
            <w:pPr>
              <w:pStyle w:val="BodyText3"/>
              <w:spacing w:line="240" w:lineRule="auto"/>
              <w:rPr>
                <w:rFonts w:cs="Arial"/>
                <w:sz w:val="20"/>
                <w:lang w:val="en-GB"/>
              </w:rPr>
            </w:pPr>
          </w:p>
        </w:tc>
        <w:tc>
          <w:tcPr>
            <w:tcW w:w="1156" w:type="dxa"/>
          </w:tcPr>
          <w:p w14:paraId="17342A13" w14:textId="77777777" w:rsidR="001632F2" w:rsidRPr="000A5C5D" w:rsidRDefault="001632F2" w:rsidP="00CB3B3F">
            <w:pPr>
              <w:pStyle w:val="BodyText3"/>
              <w:spacing w:line="240" w:lineRule="auto"/>
              <w:rPr>
                <w:rFonts w:cs="Arial"/>
                <w:sz w:val="20"/>
                <w:lang w:val="en-GB"/>
              </w:rPr>
            </w:pPr>
          </w:p>
        </w:tc>
        <w:tc>
          <w:tcPr>
            <w:tcW w:w="1156" w:type="dxa"/>
          </w:tcPr>
          <w:p w14:paraId="473EE275" w14:textId="77777777" w:rsidR="001632F2" w:rsidRPr="000A5C5D" w:rsidRDefault="001632F2" w:rsidP="00CB3B3F">
            <w:pPr>
              <w:pStyle w:val="BodyText3"/>
              <w:spacing w:line="240" w:lineRule="auto"/>
              <w:rPr>
                <w:rFonts w:cs="Arial"/>
                <w:sz w:val="20"/>
                <w:lang w:val="en-GB"/>
              </w:rPr>
            </w:pPr>
          </w:p>
        </w:tc>
        <w:tc>
          <w:tcPr>
            <w:tcW w:w="1156" w:type="dxa"/>
          </w:tcPr>
          <w:p w14:paraId="52828E40" w14:textId="77777777" w:rsidR="001632F2" w:rsidRPr="000A5C5D" w:rsidRDefault="001632F2" w:rsidP="00CB3B3F">
            <w:pPr>
              <w:pStyle w:val="BodyText3"/>
              <w:spacing w:line="240" w:lineRule="auto"/>
              <w:rPr>
                <w:rFonts w:cs="Arial"/>
                <w:sz w:val="20"/>
                <w:lang w:val="en-GB"/>
              </w:rPr>
            </w:pPr>
          </w:p>
        </w:tc>
        <w:tc>
          <w:tcPr>
            <w:tcW w:w="1156" w:type="dxa"/>
          </w:tcPr>
          <w:p w14:paraId="75980EBB" w14:textId="77777777" w:rsidR="001632F2" w:rsidRPr="000A5C5D" w:rsidRDefault="001632F2" w:rsidP="00CB3B3F">
            <w:pPr>
              <w:pStyle w:val="BodyText3"/>
              <w:spacing w:line="240" w:lineRule="auto"/>
              <w:rPr>
                <w:rFonts w:cs="Arial"/>
                <w:sz w:val="20"/>
                <w:lang w:val="en-GB"/>
              </w:rPr>
            </w:pPr>
          </w:p>
        </w:tc>
        <w:tc>
          <w:tcPr>
            <w:tcW w:w="1156" w:type="dxa"/>
          </w:tcPr>
          <w:p w14:paraId="657A01D6" w14:textId="77777777" w:rsidR="001632F2" w:rsidRPr="000A5C5D" w:rsidRDefault="001632F2" w:rsidP="00CB3B3F">
            <w:pPr>
              <w:pStyle w:val="BodyText3"/>
              <w:spacing w:line="240" w:lineRule="auto"/>
              <w:rPr>
                <w:rFonts w:cs="Arial"/>
                <w:sz w:val="20"/>
                <w:lang w:val="en-GB"/>
              </w:rPr>
            </w:pPr>
          </w:p>
        </w:tc>
        <w:tc>
          <w:tcPr>
            <w:tcW w:w="1156" w:type="dxa"/>
          </w:tcPr>
          <w:p w14:paraId="14A549C8" w14:textId="77777777" w:rsidR="001632F2" w:rsidRPr="000A5C5D" w:rsidRDefault="001632F2" w:rsidP="00CB3B3F">
            <w:pPr>
              <w:pStyle w:val="BodyText3"/>
              <w:spacing w:line="240" w:lineRule="auto"/>
              <w:rPr>
                <w:rFonts w:cs="Arial"/>
                <w:sz w:val="20"/>
                <w:lang w:val="en-GB"/>
              </w:rPr>
            </w:pPr>
          </w:p>
        </w:tc>
        <w:tc>
          <w:tcPr>
            <w:tcW w:w="1156" w:type="dxa"/>
          </w:tcPr>
          <w:p w14:paraId="240C4BBC" w14:textId="77777777" w:rsidR="001632F2" w:rsidRPr="000A5C5D" w:rsidRDefault="001632F2" w:rsidP="00CB3B3F">
            <w:pPr>
              <w:pStyle w:val="BodyText3"/>
              <w:spacing w:line="240" w:lineRule="auto"/>
              <w:rPr>
                <w:rFonts w:cs="Arial"/>
                <w:sz w:val="20"/>
                <w:lang w:val="en-GB"/>
              </w:rPr>
            </w:pPr>
          </w:p>
        </w:tc>
      </w:tr>
      <w:tr w:rsidR="001632F2" w:rsidRPr="000A5C5D" w14:paraId="0EAB24F7" w14:textId="77777777" w:rsidTr="00832ECA">
        <w:tc>
          <w:tcPr>
            <w:tcW w:w="1155" w:type="dxa"/>
          </w:tcPr>
          <w:p w14:paraId="61B011C1" w14:textId="77777777" w:rsidR="001632F2" w:rsidRPr="000A5C5D" w:rsidRDefault="001632F2" w:rsidP="00CB3B3F">
            <w:pPr>
              <w:pStyle w:val="BodyText3"/>
              <w:spacing w:line="240" w:lineRule="auto"/>
              <w:rPr>
                <w:rFonts w:cs="Arial"/>
                <w:sz w:val="20"/>
                <w:lang w:val="en-GB"/>
              </w:rPr>
            </w:pPr>
          </w:p>
        </w:tc>
        <w:tc>
          <w:tcPr>
            <w:tcW w:w="1156" w:type="dxa"/>
          </w:tcPr>
          <w:p w14:paraId="3AA5F93F" w14:textId="77777777" w:rsidR="001632F2" w:rsidRPr="000A5C5D" w:rsidRDefault="001632F2" w:rsidP="00CB3B3F">
            <w:pPr>
              <w:pStyle w:val="BodyText3"/>
              <w:spacing w:line="240" w:lineRule="auto"/>
              <w:rPr>
                <w:rFonts w:cs="Arial"/>
                <w:sz w:val="20"/>
                <w:lang w:val="en-GB"/>
              </w:rPr>
            </w:pPr>
          </w:p>
        </w:tc>
        <w:tc>
          <w:tcPr>
            <w:tcW w:w="1156" w:type="dxa"/>
          </w:tcPr>
          <w:p w14:paraId="0C57C174" w14:textId="77777777" w:rsidR="001632F2" w:rsidRPr="000A5C5D" w:rsidRDefault="001632F2" w:rsidP="00CB3B3F">
            <w:pPr>
              <w:pStyle w:val="BodyText3"/>
              <w:spacing w:line="240" w:lineRule="auto"/>
              <w:rPr>
                <w:rFonts w:cs="Arial"/>
                <w:sz w:val="20"/>
                <w:lang w:val="en-GB"/>
              </w:rPr>
            </w:pPr>
          </w:p>
        </w:tc>
        <w:tc>
          <w:tcPr>
            <w:tcW w:w="1156" w:type="dxa"/>
          </w:tcPr>
          <w:p w14:paraId="1DA53145" w14:textId="77777777" w:rsidR="001632F2" w:rsidRPr="000A5C5D" w:rsidRDefault="001632F2" w:rsidP="00CB3B3F">
            <w:pPr>
              <w:pStyle w:val="BodyText3"/>
              <w:spacing w:line="240" w:lineRule="auto"/>
              <w:rPr>
                <w:rFonts w:cs="Arial"/>
                <w:sz w:val="20"/>
                <w:lang w:val="en-GB"/>
              </w:rPr>
            </w:pPr>
          </w:p>
        </w:tc>
        <w:tc>
          <w:tcPr>
            <w:tcW w:w="1156" w:type="dxa"/>
          </w:tcPr>
          <w:p w14:paraId="655FEB65" w14:textId="77777777" w:rsidR="001632F2" w:rsidRPr="000A5C5D" w:rsidRDefault="001632F2" w:rsidP="00CB3B3F">
            <w:pPr>
              <w:pStyle w:val="BodyText3"/>
              <w:spacing w:line="240" w:lineRule="auto"/>
              <w:rPr>
                <w:rFonts w:cs="Arial"/>
                <w:sz w:val="20"/>
                <w:lang w:val="en-GB"/>
              </w:rPr>
            </w:pPr>
          </w:p>
        </w:tc>
        <w:tc>
          <w:tcPr>
            <w:tcW w:w="1156" w:type="dxa"/>
          </w:tcPr>
          <w:p w14:paraId="2BD67EE6" w14:textId="77777777" w:rsidR="001632F2" w:rsidRPr="000A5C5D" w:rsidRDefault="001632F2" w:rsidP="00CB3B3F">
            <w:pPr>
              <w:pStyle w:val="BodyText3"/>
              <w:spacing w:line="240" w:lineRule="auto"/>
              <w:rPr>
                <w:rFonts w:cs="Arial"/>
                <w:sz w:val="20"/>
                <w:lang w:val="en-GB"/>
              </w:rPr>
            </w:pPr>
          </w:p>
        </w:tc>
        <w:tc>
          <w:tcPr>
            <w:tcW w:w="1156" w:type="dxa"/>
          </w:tcPr>
          <w:p w14:paraId="5ECF0509" w14:textId="77777777" w:rsidR="001632F2" w:rsidRPr="000A5C5D" w:rsidRDefault="001632F2" w:rsidP="00CB3B3F">
            <w:pPr>
              <w:pStyle w:val="BodyText3"/>
              <w:spacing w:line="240" w:lineRule="auto"/>
              <w:rPr>
                <w:rFonts w:cs="Arial"/>
                <w:sz w:val="20"/>
                <w:lang w:val="en-GB"/>
              </w:rPr>
            </w:pPr>
          </w:p>
        </w:tc>
        <w:tc>
          <w:tcPr>
            <w:tcW w:w="1156" w:type="dxa"/>
          </w:tcPr>
          <w:p w14:paraId="47010F0C" w14:textId="77777777" w:rsidR="001632F2" w:rsidRPr="000A5C5D" w:rsidRDefault="001632F2" w:rsidP="00CB3B3F">
            <w:pPr>
              <w:pStyle w:val="BodyText3"/>
              <w:spacing w:line="240" w:lineRule="auto"/>
              <w:rPr>
                <w:rFonts w:cs="Arial"/>
                <w:sz w:val="20"/>
                <w:lang w:val="en-GB"/>
              </w:rPr>
            </w:pPr>
          </w:p>
        </w:tc>
      </w:tr>
      <w:tr w:rsidR="001632F2" w:rsidRPr="000A5C5D" w14:paraId="42DD5138" w14:textId="77777777" w:rsidTr="00832ECA">
        <w:tc>
          <w:tcPr>
            <w:tcW w:w="1155" w:type="dxa"/>
          </w:tcPr>
          <w:p w14:paraId="56B5D6E5" w14:textId="77777777" w:rsidR="001632F2" w:rsidRPr="000A5C5D" w:rsidRDefault="001632F2" w:rsidP="00CB3B3F">
            <w:pPr>
              <w:pStyle w:val="BodyText3"/>
              <w:spacing w:line="240" w:lineRule="auto"/>
              <w:rPr>
                <w:rFonts w:cs="Arial"/>
                <w:sz w:val="20"/>
                <w:lang w:val="en-GB"/>
              </w:rPr>
            </w:pPr>
          </w:p>
        </w:tc>
        <w:tc>
          <w:tcPr>
            <w:tcW w:w="1156" w:type="dxa"/>
          </w:tcPr>
          <w:p w14:paraId="1901EDC1" w14:textId="77777777" w:rsidR="001632F2" w:rsidRPr="000A5C5D" w:rsidRDefault="001632F2" w:rsidP="00CB3B3F">
            <w:pPr>
              <w:pStyle w:val="BodyText3"/>
              <w:spacing w:line="240" w:lineRule="auto"/>
              <w:rPr>
                <w:rFonts w:cs="Arial"/>
                <w:sz w:val="20"/>
                <w:lang w:val="en-GB"/>
              </w:rPr>
            </w:pPr>
          </w:p>
        </w:tc>
        <w:tc>
          <w:tcPr>
            <w:tcW w:w="1156" w:type="dxa"/>
          </w:tcPr>
          <w:p w14:paraId="7A0AC16D" w14:textId="77777777" w:rsidR="001632F2" w:rsidRPr="000A5C5D" w:rsidRDefault="001632F2" w:rsidP="00CB3B3F">
            <w:pPr>
              <w:pStyle w:val="BodyText3"/>
              <w:spacing w:line="240" w:lineRule="auto"/>
              <w:rPr>
                <w:rFonts w:cs="Arial"/>
                <w:sz w:val="20"/>
                <w:lang w:val="en-GB"/>
              </w:rPr>
            </w:pPr>
          </w:p>
        </w:tc>
        <w:tc>
          <w:tcPr>
            <w:tcW w:w="1156" w:type="dxa"/>
          </w:tcPr>
          <w:p w14:paraId="09AB7B45" w14:textId="77777777" w:rsidR="001632F2" w:rsidRPr="000A5C5D" w:rsidRDefault="001632F2" w:rsidP="00CB3B3F">
            <w:pPr>
              <w:pStyle w:val="BodyText3"/>
              <w:spacing w:line="240" w:lineRule="auto"/>
              <w:rPr>
                <w:rFonts w:cs="Arial"/>
                <w:sz w:val="20"/>
                <w:lang w:val="en-GB"/>
              </w:rPr>
            </w:pPr>
          </w:p>
        </w:tc>
        <w:tc>
          <w:tcPr>
            <w:tcW w:w="1156" w:type="dxa"/>
          </w:tcPr>
          <w:p w14:paraId="12A4C589" w14:textId="77777777" w:rsidR="001632F2" w:rsidRPr="000A5C5D" w:rsidRDefault="001632F2" w:rsidP="00CB3B3F">
            <w:pPr>
              <w:pStyle w:val="BodyText3"/>
              <w:spacing w:line="240" w:lineRule="auto"/>
              <w:rPr>
                <w:rFonts w:cs="Arial"/>
                <w:sz w:val="20"/>
                <w:lang w:val="en-GB"/>
              </w:rPr>
            </w:pPr>
          </w:p>
        </w:tc>
        <w:tc>
          <w:tcPr>
            <w:tcW w:w="1156" w:type="dxa"/>
          </w:tcPr>
          <w:p w14:paraId="563AC67A" w14:textId="77777777" w:rsidR="001632F2" w:rsidRPr="000A5C5D" w:rsidRDefault="001632F2" w:rsidP="00CB3B3F">
            <w:pPr>
              <w:pStyle w:val="BodyText3"/>
              <w:spacing w:line="240" w:lineRule="auto"/>
              <w:rPr>
                <w:rFonts w:cs="Arial"/>
                <w:sz w:val="20"/>
                <w:lang w:val="en-GB"/>
              </w:rPr>
            </w:pPr>
          </w:p>
        </w:tc>
        <w:tc>
          <w:tcPr>
            <w:tcW w:w="1156" w:type="dxa"/>
          </w:tcPr>
          <w:p w14:paraId="27DD0885" w14:textId="77777777" w:rsidR="001632F2" w:rsidRPr="000A5C5D" w:rsidRDefault="001632F2" w:rsidP="00CB3B3F">
            <w:pPr>
              <w:pStyle w:val="BodyText3"/>
              <w:spacing w:line="240" w:lineRule="auto"/>
              <w:rPr>
                <w:rFonts w:cs="Arial"/>
                <w:sz w:val="20"/>
                <w:lang w:val="en-GB"/>
              </w:rPr>
            </w:pPr>
          </w:p>
        </w:tc>
        <w:tc>
          <w:tcPr>
            <w:tcW w:w="1156" w:type="dxa"/>
          </w:tcPr>
          <w:p w14:paraId="659C93C1" w14:textId="77777777" w:rsidR="001632F2" w:rsidRPr="000A5C5D" w:rsidRDefault="001632F2" w:rsidP="00CB3B3F">
            <w:pPr>
              <w:pStyle w:val="BodyText3"/>
              <w:spacing w:line="240" w:lineRule="auto"/>
              <w:rPr>
                <w:rFonts w:cs="Arial"/>
                <w:sz w:val="20"/>
                <w:lang w:val="en-GB"/>
              </w:rPr>
            </w:pPr>
          </w:p>
        </w:tc>
      </w:tr>
    </w:tbl>
    <w:p w14:paraId="3F819FB8" w14:textId="77777777" w:rsidR="001632F2" w:rsidRPr="000A5C5D" w:rsidRDefault="001632F2" w:rsidP="00CB3B3F">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34935C7F" w14:textId="77777777" w:rsidTr="00832ECA">
        <w:trPr>
          <w:trHeight w:val="285"/>
        </w:trPr>
        <w:tc>
          <w:tcPr>
            <w:tcW w:w="4621" w:type="dxa"/>
          </w:tcPr>
          <w:p w14:paraId="6AD92F88" w14:textId="77777777" w:rsidR="001632F2" w:rsidRPr="000A5C5D" w:rsidRDefault="001632F2" w:rsidP="00CB3B3F">
            <w:pPr>
              <w:pStyle w:val="BodyText3"/>
              <w:spacing w:line="240" w:lineRule="auto"/>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4621" w:type="dxa"/>
          </w:tcPr>
          <w:p w14:paraId="29015E82"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Range =      %</w:t>
            </w:r>
          </w:p>
        </w:tc>
      </w:tr>
    </w:tbl>
    <w:p w14:paraId="1450419E" w14:textId="77777777" w:rsidR="001632F2" w:rsidRPr="000A5C5D" w:rsidRDefault="001632F2" w:rsidP="00CB3B3F">
      <w:pPr>
        <w:pStyle w:val="BodyText3"/>
        <w:spacing w:line="240" w:lineRule="auto"/>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12A9EBC6" w14:textId="77777777" w:rsidTr="00832ECA">
        <w:trPr>
          <w:cantSplit/>
          <w:trHeight w:val="325"/>
        </w:trPr>
        <w:tc>
          <w:tcPr>
            <w:tcW w:w="1259" w:type="dxa"/>
            <w:tcBorders>
              <w:bottom w:val="single" w:sz="6" w:space="0" w:color="auto"/>
            </w:tcBorders>
            <w:vAlign w:val="center"/>
          </w:tcPr>
          <w:p w14:paraId="65F1F6D4" w14:textId="77777777" w:rsidR="001632F2" w:rsidRPr="000A5C5D" w:rsidRDefault="001632F2" w:rsidP="00CB3B3F">
            <w:pPr>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D87EC40" w14:textId="77777777" w:rsidTr="00832ECA">
              <w:tc>
                <w:tcPr>
                  <w:tcW w:w="518" w:type="dxa"/>
                </w:tcPr>
                <w:p w14:paraId="0E971835" w14:textId="77777777" w:rsidR="001632F2" w:rsidRPr="000A5C5D" w:rsidRDefault="001632F2" w:rsidP="00CB3B3F">
                  <w:pPr>
                    <w:jc w:val="center"/>
                    <w:rPr>
                      <w:bCs/>
                    </w:rPr>
                  </w:pPr>
                </w:p>
              </w:tc>
              <w:tc>
                <w:tcPr>
                  <w:tcW w:w="1162" w:type="dxa"/>
                  <w:tcBorders>
                    <w:top w:val="nil"/>
                    <w:bottom w:val="nil"/>
                    <w:right w:val="nil"/>
                  </w:tcBorders>
                </w:tcPr>
                <w:p w14:paraId="55886007" w14:textId="77777777" w:rsidR="001632F2" w:rsidRPr="000A5C5D" w:rsidRDefault="001632F2" w:rsidP="00CB3B3F">
                  <w:pPr>
                    <w:jc w:val="center"/>
                    <w:rPr>
                      <w:bCs/>
                    </w:rPr>
                  </w:pPr>
                  <w:r w:rsidRPr="000A5C5D">
                    <w:rPr>
                      <w:bCs/>
                    </w:rPr>
                    <w:t>Yes</w:t>
                  </w:r>
                </w:p>
              </w:tc>
              <w:tc>
                <w:tcPr>
                  <w:tcW w:w="500" w:type="dxa"/>
                </w:tcPr>
                <w:p w14:paraId="6BD8BDEA" w14:textId="77777777" w:rsidR="001632F2" w:rsidRPr="000A5C5D" w:rsidRDefault="001632F2" w:rsidP="00CB3B3F">
                  <w:pPr>
                    <w:jc w:val="center"/>
                    <w:rPr>
                      <w:bCs/>
                    </w:rPr>
                  </w:pPr>
                </w:p>
              </w:tc>
              <w:tc>
                <w:tcPr>
                  <w:tcW w:w="1060" w:type="dxa"/>
                  <w:tcBorders>
                    <w:top w:val="nil"/>
                    <w:bottom w:val="nil"/>
                    <w:right w:val="nil"/>
                  </w:tcBorders>
                </w:tcPr>
                <w:p w14:paraId="74FA9DE2" w14:textId="77777777" w:rsidR="001632F2" w:rsidRPr="000A5C5D" w:rsidRDefault="001632F2" w:rsidP="00CB3B3F">
                  <w:pPr>
                    <w:jc w:val="center"/>
                    <w:rPr>
                      <w:bCs/>
                    </w:rPr>
                  </w:pPr>
                  <w:r w:rsidRPr="000A5C5D">
                    <w:rPr>
                      <w:bCs/>
                    </w:rPr>
                    <w:t>No</w:t>
                  </w:r>
                </w:p>
              </w:tc>
            </w:tr>
          </w:tbl>
          <w:p w14:paraId="727F248B" w14:textId="77777777" w:rsidR="001632F2" w:rsidRPr="000A5C5D" w:rsidRDefault="001632F2" w:rsidP="00CB3B3F">
            <w:pPr>
              <w:jc w:val="center"/>
              <w:rPr>
                <w:bCs/>
              </w:rPr>
            </w:pPr>
          </w:p>
        </w:tc>
      </w:tr>
    </w:tbl>
    <w:p w14:paraId="1BC6C766" w14:textId="77777777" w:rsidR="001632F2" w:rsidRPr="000A5C5D" w:rsidRDefault="001632F2" w:rsidP="00CB3B3F">
      <w:pPr>
        <w:pStyle w:val="BodyText3"/>
        <w:spacing w:line="240" w:lineRule="auto"/>
        <w:jc w:val="left"/>
        <w:rPr>
          <w:sz w:val="20"/>
          <w:lang w:val="en-GB"/>
        </w:rPr>
      </w:pPr>
    </w:p>
    <w:p w14:paraId="33DC5DEF" w14:textId="77777777" w:rsidR="001632F2" w:rsidRPr="000A5C5D" w:rsidRDefault="001632F2" w:rsidP="00CB3B3F">
      <w:pPr>
        <w:pStyle w:val="BodyText3"/>
        <w:spacing w:line="240" w:lineRule="auto"/>
        <w:jc w:val="left"/>
        <w:rPr>
          <w:sz w:val="20"/>
          <w:lang w:val="en-GB"/>
        </w:rPr>
      </w:pPr>
    </w:p>
    <w:p w14:paraId="280C7769" w14:textId="77777777" w:rsidR="001632F2" w:rsidRPr="000A5C5D" w:rsidRDefault="001632F2" w:rsidP="00CB3B3F">
      <w:pPr>
        <w:pStyle w:val="BodyText3"/>
        <w:spacing w:line="240" w:lineRule="auto"/>
        <w:jc w:val="left"/>
        <w:rPr>
          <w:sz w:val="20"/>
          <w:lang w:val="en-GB"/>
        </w:rPr>
      </w:pPr>
      <w:r w:rsidRPr="000A5C5D">
        <w:rPr>
          <w:sz w:val="20"/>
          <w:lang w:val="en-GB"/>
        </w:rPr>
        <w:t>Remarks:</w:t>
      </w:r>
    </w:p>
    <w:p w14:paraId="014DCBF8" w14:textId="77777777" w:rsidR="001632F2" w:rsidRDefault="001632F2" w:rsidP="00CB3B3F">
      <w:pPr>
        <w:pStyle w:val="BodyText3"/>
        <w:spacing w:line="240" w:lineRule="auto"/>
        <w:jc w:val="left"/>
        <w:rPr>
          <w:sz w:val="20"/>
          <w:lang w:val="en-GB"/>
        </w:rPr>
      </w:pPr>
    </w:p>
    <w:p w14:paraId="20968DE3" w14:textId="77777777" w:rsidR="001632F2" w:rsidRDefault="001632F2" w:rsidP="00CB3B3F">
      <w:pPr>
        <w:pStyle w:val="BodyText3"/>
        <w:spacing w:line="240" w:lineRule="auto"/>
        <w:jc w:val="left"/>
        <w:rPr>
          <w:sz w:val="20"/>
          <w:lang w:val="en-GB"/>
        </w:rPr>
      </w:pPr>
    </w:p>
    <w:p w14:paraId="4ACDF80F" w14:textId="77777777" w:rsidR="001632F2" w:rsidRPr="000A5C5D" w:rsidRDefault="001632F2" w:rsidP="00CB3B3F">
      <w:pPr>
        <w:pStyle w:val="BodyText3"/>
        <w:spacing w:line="240" w:lineRule="auto"/>
        <w:jc w:val="left"/>
        <w:rPr>
          <w:sz w:val="20"/>
          <w:lang w:val="en-GB"/>
        </w:rPr>
      </w:pPr>
    </w:p>
    <w:p w14:paraId="5AB23E70" w14:textId="77777777" w:rsidR="001632F2" w:rsidRPr="000A5C5D" w:rsidRDefault="001632F2" w:rsidP="00CB3B3F">
      <w:pPr>
        <w:pStyle w:val="BodyText3"/>
        <w:spacing w:line="240" w:lineRule="auto"/>
        <w:jc w:val="left"/>
        <w:rPr>
          <w:sz w:val="20"/>
          <w:lang w:val="en-GB"/>
        </w:rPr>
      </w:pPr>
    </w:p>
    <w:p w14:paraId="03122EE6" w14:textId="77777777" w:rsidR="001632F2" w:rsidRPr="000A5C5D" w:rsidRDefault="001632F2" w:rsidP="00CB3B3F">
      <w:pPr>
        <w:pStyle w:val="BodyText3"/>
        <w:spacing w:line="240" w:lineRule="auto"/>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6B9DE9B8" w14:textId="77777777" w:rsidR="001632F2" w:rsidRPr="000A5C5D" w:rsidRDefault="001632F2" w:rsidP="00CB3B3F">
      <w:pPr>
        <w:pStyle w:val="BodyText3"/>
        <w:spacing w:line="240" w:lineRule="auto"/>
        <w:jc w:val="left"/>
        <w:rPr>
          <w:sz w:val="20"/>
          <w:lang w:val="en-GB"/>
        </w:rPr>
      </w:pPr>
      <w:r w:rsidRPr="000A5C5D">
        <w:rPr>
          <w:sz w:val="20"/>
          <w:lang w:val="en-GB"/>
        </w:rPr>
        <w:tab/>
        <w:t xml:space="preserve">(2) Recommended flowrates </w:t>
      </w:r>
      <w:r w:rsidRPr="000A5C5D">
        <w:rPr>
          <w:sz w:val="20"/>
          <w:lang w:val="en-GB"/>
        </w:rPr>
        <w:tab/>
      </w:r>
      <w:r w:rsidRPr="000A5C5D">
        <w:rPr>
          <w:i/>
          <w:sz w:val="20"/>
          <w:lang w:val="en-GB"/>
        </w:rPr>
        <w:t>Q</w:t>
      </w:r>
      <w:r w:rsidRPr="000A5C5D">
        <w:rPr>
          <w:sz w:val="20"/>
          <w:lang w:val="en-GB"/>
        </w:rPr>
        <w:t xml:space="preserve">(1): 0.8 </w:t>
      </w:r>
      <w:r w:rsidRPr="000A5C5D">
        <w:rPr>
          <w:i/>
          <w:sz w:val="20"/>
          <w:lang w:val="en-GB"/>
        </w:rPr>
        <w:t>Q</w:t>
      </w:r>
      <w:r w:rsidRPr="000A5C5D">
        <w:rPr>
          <w:sz w:val="20"/>
          <w:vertAlign w:val="subscript"/>
          <w:lang w:val="en-GB"/>
        </w:rPr>
        <w:t>max</w:t>
      </w:r>
      <w:r w:rsidRPr="000A5C5D">
        <w:rPr>
          <w:i/>
          <w:sz w:val="20"/>
          <w:lang w:val="en-GB"/>
        </w:rPr>
        <w:t xml:space="preserve"> </w:t>
      </w:r>
      <w:r w:rsidRPr="000A5C5D">
        <w:rPr>
          <w:sz w:val="20"/>
          <w:lang w:val="en-GB"/>
        </w:rPr>
        <w:t>to</w:t>
      </w:r>
      <w:r w:rsidRPr="000A5C5D">
        <w:rPr>
          <w:i/>
          <w:sz w:val="20"/>
          <w:lang w:val="en-GB"/>
        </w:rPr>
        <w:t xml:space="preserve"> Q</w:t>
      </w:r>
      <w:r w:rsidRPr="000A5C5D">
        <w:rPr>
          <w:sz w:val="20"/>
          <w:vertAlign w:val="subscript"/>
          <w:lang w:val="en-GB"/>
        </w:rPr>
        <w:t>max</w:t>
      </w:r>
    </w:p>
    <w:p w14:paraId="241C3295" w14:textId="77777777" w:rsidR="001632F2" w:rsidRPr="000A5C5D" w:rsidRDefault="001632F2" w:rsidP="00CB3B3F">
      <w:pPr>
        <w:pStyle w:val="BodyText3"/>
        <w:spacing w:line="240" w:lineRule="auto"/>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(2): Intermediate flowrate</w:t>
      </w:r>
    </w:p>
    <w:p w14:paraId="68CD368C" w14:textId="77777777" w:rsidR="001632F2" w:rsidRPr="000A5C5D" w:rsidRDefault="001632F2" w:rsidP="00CB3B3F">
      <w:pPr>
        <w:pStyle w:val="BodyText3"/>
        <w:spacing w:line="240" w:lineRule="auto"/>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 xml:space="preserve">(3): </w:t>
      </w:r>
      <w:r w:rsidRPr="000A5C5D">
        <w:rPr>
          <w:i/>
          <w:sz w:val="20"/>
          <w:lang w:val="en-GB"/>
        </w:rPr>
        <w:t>Q</w:t>
      </w:r>
      <w:r w:rsidRPr="000A5C5D">
        <w:rPr>
          <w:sz w:val="20"/>
          <w:vertAlign w:val="subscript"/>
          <w:lang w:val="en-GB"/>
        </w:rPr>
        <w:t>min</w:t>
      </w:r>
      <w:r w:rsidRPr="000A5C5D">
        <w:rPr>
          <w:i/>
          <w:sz w:val="20"/>
          <w:lang w:val="en-GB"/>
        </w:rPr>
        <w:t xml:space="preserve"> </w:t>
      </w:r>
      <w:r w:rsidRPr="000A5C5D">
        <w:rPr>
          <w:sz w:val="20"/>
          <w:lang w:val="en-GB"/>
        </w:rPr>
        <w:t>to 0.2</w:t>
      </w:r>
      <w:r w:rsidRPr="000A5C5D">
        <w:rPr>
          <w:i/>
          <w:sz w:val="20"/>
          <w:lang w:val="en-GB"/>
        </w:rPr>
        <w:t xml:space="preserve"> Q</w:t>
      </w:r>
      <w:r w:rsidRPr="000A5C5D">
        <w:rPr>
          <w:sz w:val="20"/>
          <w:vertAlign w:val="subscript"/>
          <w:lang w:val="en-GB"/>
        </w:rPr>
        <w:t>max</w:t>
      </w:r>
    </w:p>
    <w:p w14:paraId="23B29072" w14:textId="77777777" w:rsidR="001632F2" w:rsidRPr="000A5C5D" w:rsidRDefault="001632F2" w:rsidP="00CB3B3F">
      <w:pPr>
        <w:pStyle w:val="BodyText3"/>
        <w:spacing w:line="240" w:lineRule="auto"/>
        <w:jc w:val="left"/>
        <w:rPr>
          <w:sz w:val="20"/>
          <w:lang w:val="en-GB"/>
        </w:rPr>
      </w:pPr>
    </w:p>
    <w:p w14:paraId="145C3B5C" w14:textId="77777777" w:rsidR="001632F2" w:rsidRPr="000A5C5D" w:rsidRDefault="001632F2" w:rsidP="00CB3B3F">
      <w:pPr>
        <w:pStyle w:val="BodyText3"/>
        <w:spacing w:line="240" w:lineRule="auto"/>
        <w:jc w:val="left"/>
        <w:rPr>
          <w:sz w:val="20"/>
          <w:lang w:val="en-GB"/>
        </w:rPr>
      </w:pPr>
    </w:p>
    <w:tbl>
      <w:tblPr>
        <w:tblW w:w="0" w:type="auto"/>
        <w:tblLook w:val="04A0" w:firstRow="1" w:lastRow="0" w:firstColumn="1" w:lastColumn="0" w:noHBand="0" w:noVBand="1"/>
      </w:tblPr>
      <w:tblGrid>
        <w:gridCol w:w="1242"/>
        <w:gridCol w:w="1134"/>
        <w:gridCol w:w="1418"/>
        <w:gridCol w:w="567"/>
        <w:gridCol w:w="2126"/>
        <w:gridCol w:w="1346"/>
        <w:gridCol w:w="639"/>
      </w:tblGrid>
      <w:tr w:rsidR="001632F2" w:rsidRPr="000A5C5D" w14:paraId="7B27B6D0" w14:textId="77777777" w:rsidTr="00832ECA">
        <w:tc>
          <w:tcPr>
            <w:tcW w:w="1242" w:type="dxa"/>
          </w:tcPr>
          <w:p w14:paraId="315DF903"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Test liquid:</w:t>
            </w:r>
          </w:p>
        </w:tc>
        <w:tc>
          <w:tcPr>
            <w:tcW w:w="1134" w:type="dxa"/>
          </w:tcPr>
          <w:p w14:paraId="7D26B197" w14:textId="77777777" w:rsidR="001632F2" w:rsidRPr="000A5C5D" w:rsidRDefault="001632F2" w:rsidP="00CB3B3F">
            <w:pPr>
              <w:pStyle w:val="BodyText3"/>
              <w:spacing w:line="240" w:lineRule="auto"/>
              <w:jc w:val="left"/>
              <w:rPr>
                <w:rFonts w:cs="Arial"/>
                <w:sz w:val="20"/>
                <w:lang w:val="en-GB"/>
              </w:rPr>
            </w:pPr>
          </w:p>
        </w:tc>
        <w:tc>
          <w:tcPr>
            <w:tcW w:w="1418" w:type="dxa"/>
          </w:tcPr>
          <w:p w14:paraId="5077F553" w14:textId="77777777" w:rsidR="001632F2" w:rsidRPr="000A5C5D" w:rsidRDefault="001632F2" w:rsidP="00CB3B3F">
            <w:pPr>
              <w:pStyle w:val="BodyText3"/>
              <w:spacing w:line="240" w:lineRule="auto"/>
              <w:jc w:val="left"/>
              <w:rPr>
                <w:rFonts w:cs="Arial"/>
                <w:sz w:val="20"/>
                <w:lang w:val="en-GB"/>
              </w:rPr>
            </w:pPr>
          </w:p>
        </w:tc>
        <w:tc>
          <w:tcPr>
            <w:tcW w:w="567" w:type="dxa"/>
          </w:tcPr>
          <w:p w14:paraId="250B5A94" w14:textId="77777777" w:rsidR="001632F2" w:rsidRPr="000A5C5D" w:rsidRDefault="001632F2" w:rsidP="00CB3B3F">
            <w:pPr>
              <w:pStyle w:val="BodyText3"/>
              <w:spacing w:line="240" w:lineRule="auto"/>
              <w:jc w:val="left"/>
              <w:rPr>
                <w:rFonts w:cs="Arial"/>
                <w:sz w:val="20"/>
                <w:lang w:val="en-GB"/>
              </w:rPr>
            </w:pPr>
          </w:p>
        </w:tc>
        <w:tc>
          <w:tcPr>
            <w:tcW w:w="2126" w:type="dxa"/>
          </w:tcPr>
          <w:p w14:paraId="3F9EA90C"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Test measure used:</w:t>
            </w:r>
          </w:p>
        </w:tc>
        <w:tc>
          <w:tcPr>
            <w:tcW w:w="1346" w:type="dxa"/>
          </w:tcPr>
          <w:p w14:paraId="44C7FD90" w14:textId="77777777" w:rsidR="001632F2" w:rsidRPr="000A5C5D" w:rsidRDefault="001632F2" w:rsidP="00CB3B3F">
            <w:pPr>
              <w:pStyle w:val="BodyText3"/>
              <w:spacing w:line="240" w:lineRule="auto"/>
              <w:jc w:val="left"/>
              <w:rPr>
                <w:rFonts w:cs="Arial"/>
                <w:sz w:val="20"/>
                <w:lang w:val="en-GB"/>
              </w:rPr>
            </w:pPr>
          </w:p>
        </w:tc>
        <w:tc>
          <w:tcPr>
            <w:tcW w:w="639" w:type="dxa"/>
          </w:tcPr>
          <w:p w14:paraId="47574CBD" w14:textId="77777777" w:rsidR="001632F2" w:rsidRPr="000A5C5D" w:rsidRDefault="001632F2" w:rsidP="00CB3B3F">
            <w:pPr>
              <w:pStyle w:val="BodyText3"/>
              <w:spacing w:line="240" w:lineRule="auto"/>
              <w:jc w:val="left"/>
              <w:rPr>
                <w:rFonts w:cs="Arial"/>
                <w:sz w:val="20"/>
                <w:lang w:val="en-GB"/>
              </w:rPr>
            </w:pPr>
          </w:p>
        </w:tc>
      </w:tr>
      <w:tr w:rsidR="001632F2" w:rsidRPr="000A5C5D" w14:paraId="284184F3" w14:textId="77777777" w:rsidTr="00832ECA">
        <w:tc>
          <w:tcPr>
            <w:tcW w:w="1242" w:type="dxa"/>
          </w:tcPr>
          <w:p w14:paraId="3D9D46B1" w14:textId="77777777" w:rsidR="001632F2" w:rsidRPr="000A5C5D" w:rsidRDefault="001632F2" w:rsidP="00CB3B3F">
            <w:pPr>
              <w:pStyle w:val="BodyText3"/>
              <w:spacing w:line="240" w:lineRule="auto"/>
              <w:jc w:val="left"/>
              <w:rPr>
                <w:rFonts w:cs="Arial"/>
                <w:sz w:val="20"/>
                <w:lang w:val="en-GB"/>
              </w:rPr>
            </w:pPr>
            <w:r w:rsidRPr="000A5C5D">
              <w:rPr>
                <w:rFonts w:ascii="Symbol" w:hAnsi="Symbol" w:cs="Arial"/>
                <w:i/>
                <w:lang w:val="en-GB"/>
              </w:rPr>
              <w:t></w:t>
            </w:r>
            <w:r w:rsidRPr="000A5C5D">
              <w:rPr>
                <w:rFonts w:cs="Arial"/>
                <w:sz w:val="20"/>
                <w:lang w:val="en-GB"/>
              </w:rPr>
              <w:t xml:space="preserve"> (15 °C)</w:t>
            </w:r>
          </w:p>
        </w:tc>
        <w:tc>
          <w:tcPr>
            <w:tcW w:w="1134" w:type="dxa"/>
          </w:tcPr>
          <w:p w14:paraId="55ADDB54" w14:textId="77777777" w:rsidR="001632F2" w:rsidRPr="000A5C5D" w:rsidRDefault="001632F2" w:rsidP="00CB3B3F">
            <w:pPr>
              <w:pStyle w:val="BodyText3"/>
              <w:spacing w:line="240" w:lineRule="auto"/>
              <w:jc w:val="left"/>
              <w:rPr>
                <w:rFonts w:cs="Arial"/>
                <w:sz w:val="20"/>
                <w:lang w:val="en-GB"/>
              </w:rPr>
            </w:pPr>
          </w:p>
        </w:tc>
        <w:tc>
          <w:tcPr>
            <w:tcW w:w="1418" w:type="dxa"/>
          </w:tcPr>
          <w:p w14:paraId="09C3F5FE"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kg/m</w:t>
            </w:r>
            <w:r w:rsidRPr="000A5C5D">
              <w:rPr>
                <w:rFonts w:cs="Arial"/>
                <w:sz w:val="20"/>
                <w:vertAlign w:val="superscript"/>
                <w:lang w:val="en-GB"/>
              </w:rPr>
              <w:t>3</w:t>
            </w:r>
          </w:p>
        </w:tc>
        <w:tc>
          <w:tcPr>
            <w:tcW w:w="567" w:type="dxa"/>
          </w:tcPr>
          <w:p w14:paraId="3DC0C7E6" w14:textId="77777777" w:rsidR="001632F2" w:rsidRPr="000A5C5D" w:rsidRDefault="001632F2" w:rsidP="00CB3B3F">
            <w:pPr>
              <w:pStyle w:val="BodyText3"/>
              <w:spacing w:line="240" w:lineRule="auto"/>
              <w:jc w:val="left"/>
              <w:rPr>
                <w:rFonts w:cs="Arial"/>
                <w:sz w:val="20"/>
                <w:lang w:val="en-GB"/>
              </w:rPr>
            </w:pPr>
          </w:p>
        </w:tc>
        <w:tc>
          <w:tcPr>
            <w:tcW w:w="2126" w:type="dxa"/>
          </w:tcPr>
          <w:p w14:paraId="27C185FE" w14:textId="77777777" w:rsidR="001632F2" w:rsidRPr="000A5C5D" w:rsidRDefault="001632F2" w:rsidP="00CB3B3F">
            <w:pPr>
              <w:pStyle w:val="BodyText3"/>
              <w:spacing w:line="240" w:lineRule="auto"/>
              <w:jc w:val="left"/>
              <w:rPr>
                <w:rFonts w:cs="Arial"/>
                <w:sz w:val="20"/>
                <w:lang w:val="en-GB"/>
              </w:rPr>
            </w:pPr>
            <w:r w:rsidRPr="000A5C5D">
              <w:rPr>
                <w:rFonts w:cs="Arial"/>
                <w:i/>
                <w:sz w:val="20"/>
                <w:lang w:val="en-GB"/>
              </w:rPr>
              <w:t>T</w:t>
            </w:r>
            <w:r w:rsidRPr="000A5C5D">
              <w:rPr>
                <w:rFonts w:cs="Arial"/>
                <w:sz w:val="20"/>
                <w:vertAlign w:val="subscript"/>
                <w:lang w:val="en-GB"/>
              </w:rPr>
              <w:t>r</w:t>
            </w:r>
            <w:r w:rsidRPr="000A5C5D">
              <w:rPr>
                <w:rFonts w:cs="Arial"/>
                <w:sz w:val="20"/>
                <w:lang w:val="en-GB"/>
              </w:rPr>
              <w:t>:</w:t>
            </w:r>
          </w:p>
        </w:tc>
        <w:tc>
          <w:tcPr>
            <w:tcW w:w="1346" w:type="dxa"/>
          </w:tcPr>
          <w:p w14:paraId="463E2708" w14:textId="77777777" w:rsidR="001632F2" w:rsidRPr="000A5C5D" w:rsidRDefault="001632F2" w:rsidP="00CB3B3F">
            <w:pPr>
              <w:pStyle w:val="BodyText3"/>
              <w:spacing w:line="240" w:lineRule="auto"/>
              <w:jc w:val="left"/>
              <w:rPr>
                <w:rFonts w:cs="Arial"/>
                <w:sz w:val="20"/>
                <w:lang w:val="en-GB"/>
              </w:rPr>
            </w:pPr>
          </w:p>
        </w:tc>
        <w:tc>
          <w:tcPr>
            <w:tcW w:w="639" w:type="dxa"/>
          </w:tcPr>
          <w:p w14:paraId="596C3BDD"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°C</w:t>
            </w:r>
          </w:p>
        </w:tc>
      </w:tr>
      <w:tr w:rsidR="001632F2" w:rsidRPr="000A5C5D" w14:paraId="512325FE" w14:textId="77777777" w:rsidTr="00832ECA">
        <w:tc>
          <w:tcPr>
            <w:tcW w:w="1242" w:type="dxa"/>
          </w:tcPr>
          <w:p w14:paraId="749614D2" w14:textId="77777777" w:rsidR="001632F2" w:rsidRPr="000A5C5D" w:rsidRDefault="001632F2" w:rsidP="00CB3B3F">
            <w:pPr>
              <w:pStyle w:val="BodyText3"/>
              <w:spacing w:line="240" w:lineRule="auto"/>
              <w:jc w:val="left"/>
              <w:rPr>
                <w:rFonts w:cs="Arial"/>
                <w:sz w:val="20"/>
                <w:lang w:val="en-GB"/>
              </w:rPr>
            </w:pPr>
            <w:r w:rsidRPr="000A5C5D">
              <w:rPr>
                <w:rFonts w:eastAsia="MS Mincho" w:cs="Arial"/>
                <w:i/>
                <w:sz w:val="20"/>
                <w:lang w:val="en-GB"/>
              </w:rPr>
              <w:sym w:font="Symbol" w:char="F061"/>
            </w:r>
            <w:r w:rsidRPr="000A5C5D">
              <w:rPr>
                <w:rFonts w:eastAsia="MS Mincho" w:cs="Arial"/>
                <w:sz w:val="20"/>
                <w:lang w:val="en-GB"/>
              </w:rPr>
              <w:t xml:space="preserve">: </w:t>
            </w:r>
          </w:p>
        </w:tc>
        <w:tc>
          <w:tcPr>
            <w:tcW w:w="1134" w:type="dxa"/>
          </w:tcPr>
          <w:p w14:paraId="3CA9C57C" w14:textId="77777777" w:rsidR="001632F2" w:rsidRPr="000A5C5D" w:rsidRDefault="001632F2" w:rsidP="00CB3B3F">
            <w:pPr>
              <w:pStyle w:val="BodyText3"/>
              <w:spacing w:line="240" w:lineRule="auto"/>
              <w:jc w:val="left"/>
              <w:rPr>
                <w:rFonts w:cs="Arial"/>
                <w:sz w:val="20"/>
                <w:lang w:val="en-GB"/>
              </w:rPr>
            </w:pPr>
          </w:p>
        </w:tc>
        <w:tc>
          <w:tcPr>
            <w:tcW w:w="1418" w:type="dxa"/>
          </w:tcPr>
          <w:p w14:paraId="5809F000"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°C</w:t>
            </w:r>
            <w:r w:rsidRPr="000A5C5D">
              <w:rPr>
                <w:rFonts w:cs="Arial"/>
                <w:sz w:val="20"/>
                <w:vertAlign w:val="superscript"/>
                <w:lang w:val="en-GB"/>
              </w:rPr>
              <w:t>-1</w:t>
            </w:r>
          </w:p>
        </w:tc>
        <w:tc>
          <w:tcPr>
            <w:tcW w:w="567" w:type="dxa"/>
          </w:tcPr>
          <w:p w14:paraId="1049148F" w14:textId="77777777" w:rsidR="001632F2" w:rsidRPr="000A5C5D" w:rsidRDefault="001632F2" w:rsidP="00CB3B3F">
            <w:pPr>
              <w:pStyle w:val="BodyText3"/>
              <w:spacing w:line="240" w:lineRule="auto"/>
              <w:jc w:val="left"/>
              <w:rPr>
                <w:rFonts w:cs="Arial"/>
                <w:sz w:val="20"/>
                <w:lang w:val="en-GB"/>
              </w:rPr>
            </w:pPr>
          </w:p>
        </w:tc>
        <w:tc>
          <w:tcPr>
            <w:tcW w:w="2126" w:type="dxa"/>
          </w:tcPr>
          <w:p w14:paraId="5EA65C48" w14:textId="77777777" w:rsidR="001632F2" w:rsidRPr="000A5C5D" w:rsidRDefault="001632F2" w:rsidP="00CB3B3F">
            <w:pPr>
              <w:pStyle w:val="BodyText3"/>
              <w:spacing w:line="240" w:lineRule="auto"/>
              <w:jc w:val="left"/>
              <w:rPr>
                <w:rFonts w:cs="Arial"/>
                <w:sz w:val="20"/>
                <w:lang w:val="en-GB"/>
              </w:rPr>
            </w:pPr>
            <w:r w:rsidRPr="000A5C5D">
              <w:rPr>
                <w:rFonts w:cs="Arial"/>
                <w:i/>
                <w:sz w:val="20"/>
                <w:lang w:val="en-GB"/>
              </w:rPr>
              <w:t>β</w:t>
            </w:r>
            <w:r w:rsidRPr="000A5C5D">
              <w:rPr>
                <w:rFonts w:cs="Arial"/>
                <w:sz w:val="20"/>
                <w:lang w:val="en-GB"/>
              </w:rPr>
              <w:t>:</w:t>
            </w:r>
          </w:p>
        </w:tc>
        <w:tc>
          <w:tcPr>
            <w:tcW w:w="1346" w:type="dxa"/>
          </w:tcPr>
          <w:p w14:paraId="2F2F280C" w14:textId="77777777" w:rsidR="001632F2" w:rsidRPr="000A5C5D" w:rsidRDefault="001632F2" w:rsidP="00CB3B3F">
            <w:pPr>
              <w:pStyle w:val="BodyText3"/>
              <w:spacing w:line="240" w:lineRule="auto"/>
              <w:jc w:val="left"/>
              <w:rPr>
                <w:rFonts w:cs="Arial"/>
                <w:sz w:val="20"/>
                <w:lang w:val="en-GB"/>
              </w:rPr>
            </w:pPr>
          </w:p>
        </w:tc>
        <w:tc>
          <w:tcPr>
            <w:tcW w:w="639" w:type="dxa"/>
          </w:tcPr>
          <w:p w14:paraId="3F2031CC"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°C</w:t>
            </w:r>
            <w:r w:rsidRPr="000A5C5D">
              <w:rPr>
                <w:rFonts w:cs="Arial"/>
                <w:sz w:val="20"/>
                <w:vertAlign w:val="superscript"/>
                <w:lang w:val="en-GB"/>
              </w:rPr>
              <w:t>-1</w:t>
            </w:r>
          </w:p>
        </w:tc>
      </w:tr>
      <w:tr w:rsidR="001632F2" w:rsidRPr="000A5C5D" w14:paraId="115B7ED6" w14:textId="77777777" w:rsidTr="00832ECA">
        <w:tc>
          <w:tcPr>
            <w:tcW w:w="1242" w:type="dxa"/>
          </w:tcPr>
          <w:p w14:paraId="4C7554AB" w14:textId="77777777" w:rsidR="001632F2" w:rsidRPr="000A5C5D" w:rsidRDefault="001632F2" w:rsidP="00CB3B3F">
            <w:pPr>
              <w:pStyle w:val="BodyText3"/>
              <w:spacing w:line="240" w:lineRule="auto"/>
              <w:jc w:val="left"/>
              <w:rPr>
                <w:rFonts w:cs="Arial"/>
                <w:sz w:val="20"/>
                <w:lang w:val="en-GB"/>
              </w:rPr>
            </w:pPr>
            <w:r w:rsidRPr="000A5C5D">
              <w:rPr>
                <w:rFonts w:eastAsia="MS Mincho" w:cs="Arial"/>
                <w:i/>
                <w:sz w:val="20"/>
                <w:lang w:val="en-GB"/>
              </w:rPr>
              <w:sym w:font="Symbol" w:char="F063"/>
            </w:r>
            <w:r w:rsidRPr="000A5C5D">
              <w:rPr>
                <w:rFonts w:eastAsia="MS Mincho" w:cs="Arial"/>
                <w:sz w:val="20"/>
                <w:lang w:val="en-GB"/>
              </w:rPr>
              <w:t>:</w:t>
            </w:r>
          </w:p>
        </w:tc>
        <w:tc>
          <w:tcPr>
            <w:tcW w:w="1134" w:type="dxa"/>
          </w:tcPr>
          <w:p w14:paraId="4C3E0454" w14:textId="77777777" w:rsidR="001632F2" w:rsidRPr="000A5C5D" w:rsidRDefault="001632F2" w:rsidP="00CB3B3F">
            <w:pPr>
              <w:pStyle w:val="BodyText3"/>
              <w:spacing w:line="240" w:lineRule="auto"/>
              <w:jc w:val="left"/>
              <w:rPr>
                <w:rFonts w:cs="Arial"/>
                <w:sz w:val="20"/>
                <w:lang w:val="en-GB"/>
              </w:rPr>
            </w:pPr>
          </w:p>
        </w:tc>
        <w:tc>
          <w:tcPr>
            <w:tcW w:w="1418" w:type="dxa"/>
          </w:tcPr>
          <w:p w14:paraId="0238ED0D"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kPa</w:t>
            </w:r>
            <w:r w:rsidRPr="000A5C5D">
              <w:rPr>
                <w:rFonts w:cs="Arial"/>
                <w:sz w:val="20"/>
                <w:vertAlign w:val="superscript"/>
                <w:lang w:val="en-GB"/>
              </w:rPr>
              <w:t>-1</w:t>
            </w:r>
          </w:p>
        </w:tc>
        <w:tc>
          <w:tcPr>
            <w:tcW w:w="567" w:type="dxa"/>
          </w:tcPr>
          <w:p w14:paraId="5CEAB9BA" w14:textId="77777777" w:rsidR="001632F2" w:rsidRPr="000A5C5D" w:rsidRDefault="001632F2" w:rsidP="00CB3B3F">
            <w:pPr>
              <w:pStyle w:val="BodyText3"/>
              <w:spacing w:line="240" w:lineRule="auto"/>
              <w:jc w:val="left"/>
              <w:rPr>
                <w:rFonts w:cs="Arial"/>
                <w:sz w:val="20"/>
                <w:lang w:val="en-GB"/>
              </w:rPr>
            </w:pPr>
          </w:p>
        </w:tc>
        <w:tc>
          <w:tcPr>
            <w:tcW w:w="2126" w:type="dxa"/>
          </w:tcPr>
          <w:p w14:paraId="33E402A5"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Nominal volume:</w:t>
            </w:r>
          </w:p>
        </w:tc>
        <w:tc>
          <w:tcPr>
            <w:tcW w:w="1346" w:type="dxa"/>
          </w:tcPr>
          <w:p w14:paraId="4D4637E7" w14:textId="77777777" w:rsidR="001632F2" w:rsidRPr="000A5C5D" w:rsidRDefault="001632F2" w:rsidP="00CB3B3F">
            <w:pPr>
              <w:pStyle w:val="BodyText3"/>
              <w:spacing w:line="240" w:lineRule="auto"/>
              <w:jc w:val="left"/>
              <w:rPr>
                <w:rFonts w:cs="Arial"/>
                <w:sz w:val="20"/>
                <w:lang w:val="en-GB"/>
              </w:rPr>
            </w:pPr>
          </w:p>
        </w:tc>
        <w:tc>
          <w:tcPr>
            <w:tcW w:w="639" w:type="dxa"/>
          </w:tcPr>
          <w:p w14:paraId="19DB6918" w14:textId="77777777" w:rsidR="001632F2" w:rsidRPr="000A5C5D" w:rsidRDefault="001632F2" w:rsidP="00CB3B3F">
            <w:pPr>
              <w:pStyle w:val="BodyText3"/>
              <w:spacing w:line="240" w:lineRule="auto"/>
              <w:jc w:val="left"/>
              <w:rPr>
                <w:rFonts w:cs="Arial"/>
                <w:sz w:val="20"/>
                <w:lang w:val="en-GB"/>
              </w:rPr>
            </w:pPr>
            <w:r w:rsidRPr="000A5C5D">
              <w:rPr>
                <w:sz w:val="20"/>
                <w:lang w:val="en-GB"/>
              </w:rPr>
              <w:t>L</w:t>
            </w:r>
          </w:p>
        </w:tc>
      </w:tr>
      <w:tr w:rsidR="001632F2" w:rsidRPr="000A5C5D" w14:paraId="02E2C6FC" w14:textId="77777777" w:rsidTr="00832ECA">
        <w:tc>
          <w:tcPr>
            <w:tcW w:w="1242" w:type="dxa"/>
          </w:tcPr>
          <w:p w14:paraId="7E1D854C" w14:textId="77777777" w:rsidR="001632F2" w:rsidRPr="000A5C5D" w:rsidRDefault="001632F2" w:rsidP="00CB3B3F">
            <w:pPr>
              <w:pStyle w:val="BodyText3"/>
              <w:spacing w:line="240" w:lineRule="auto"/>
              <w:jc w:val="left"/>
              <w:rPr>
                <w:rFonts w:cs="Arial"/>
                <w:sz w:val="20"/>
                <w:lang w:val="en-GB"/>
              </w:rPr>
            </w:pPr>
            <w:r w:rsidRPr="000A5C5D">
              <w:rPr>
                <w:rFonts w:cs="Arial"/>
                <w:i/>
                <w:sz w:val="20"/>
                <w:lang w:val="en-GB"/>
              </w:rPr>
              <w:t>µ</w:t>
            </w:r>
            <w:r w:rsidRPr="000A5C5D">
              <w:rPr>
                <w:rFonts w:cs="Arial"/>
                <w:sz w:val="20"/>
                <w:lang w:val="en-GB"/>
              </w:rPr>
              <w:t xml:space="preserve"> (20 °C):</w:t>
            </w:r>
          </w:p>
        </w:tc>
        <w:tc>
          <w:tcPr>
            <w:tcW w:w="1134" w:type="dxa"/>
          </w:tcPr>
          <w:p w14:paraId="4D8F9F3B" w14:textId="77777777" w:rsidR="001632F2" w:rsidRPr="000A5C5D" w:rsidRDefault="001632F2" w:rsidP="00CB3B3F">
            <w:pPr>
              <w:pStyle w:val="BodyText3"/>
              <w:spacing w:line="240" w:lineRule="auto"/>
              <w:jc w:val="left"/>
              <w:rPr>
                <w:rFonts w:cs="Arial"/>
                <w:sz w:val="20"/>
                <w:lang w:val="en-GB"/>
              </w:rPr>
            </w:pPr>
          </w:p>
        </w:tc>
        <w:tc>
          <w:tcPr>
            <w:tcW w:w="1418" w:type="dxa"/>
          </w:tcPr>
          <w:p w14:paraId="19DC868F" w14:textId="77777777" w:rsidR="001632F2" w:rsidRPr="000A5C5D" w:rsidRDefault="001632F2" w:rsidP="00CB3B3F">
            <w:pPr>
              <w:pStyle w:val="BodyText3"/>
              <w:spacing w:line="240" w:lineRule="auto"/>
              <w:jc w:val="left"/>
              <w:rPr>
                <w:rFonts w:cs="Arial"/>
                <w:sz w:val="20"/>
                <w:lang w:val="en-GB"/>
              </w:rPr>
            </w:pPr>
            <w:r w:rsidRPr="000A5C5D">
              <w:rPr>
                <w:rFonts w:cs="Arial"/>
                <w:sz w:val="20"/>
                <w:lang w:val="en-GB"/>
              </w:rPr>
              <w:t>mPa</w:t>
            </w:r>
            <w:r w:rsidRPr="000A5C5D">
              <w:rPr>
                <w:rFonts w:cs="Arial"/>
                <w:sz w:val="8"/>
                <w:vertAlign w:val="superscript"/>
                <w:lang w:val="en-GB"/>
              </w:rPr>
              <w:t>●</w:t>
            </w:r>
            <w:r w:rsidRPr="000A5C5D">
              <w:rPr>
                <w:rFonts w:cs="Arial"/>
                <w:sz w:val="20"/>
                <w:lang w:val="en-GB"/>
              </w:rPr>
              <w:t>s</w:t>
            </w:r>
          </w:p>
        </w:tc>
        <w:tc>
          <w:tcPr>
            <w:tcW w:w="567" w:type="dxa"/>
          </w:tcPr>
          <w:p w14:paraId="3C22D38C" w14:textId="77777777" w:rsidR="001632F2" w:rsidRPr="000A5C5D" w:rsidRDefault="001632F2" w:rsidP="00CB3B3F">
            <w:pPr>
              <w:pStyle w:val="BodyText3"/>
              <w:spacing w:line="240" w:lineRule="auto"/>
              <w:jc w:val="left"/>
              <w:rPr>
                <w:rFonts w:cs="Arial"/>
                <w:sz w:val="20"/>
                <w:lang w:val="en-GB"/>
              </w:rPr>
            </w:pPr>
          </w:p>
        </w:tc>
        <w:tc>
          <w:tcPr>
            <w:tcW w:w="2126" w:type="dxa"/>
          </w:tcPr>
          <w:p w14:paraId="1F1A7329" w14:textId="77777777" w:rsidR="001632F2" w:rsidRPr="000A5C5D" w:rsidRDefault="001632F2" w:rsidP="00CB3B3F">
            <w:pPr>
              <w:pStyle w:val="BodyText3"/>
              <w:spacing w:line="240" w:lineRule="auto"/>
              <w:jc w:val="left"/>
              <w:rPr>
                <w:rFonts w:cs="Arial"/>
                <w:sz w:val="20"/>
                <w:lang w:val="en-GB"/>
              </w:rPr>
            </w:pPr>
          </w:p>
        </w:tc>
        <w:tc>
          <w:tcPr>
            <w:tcW w:w="1346" w:type="dxa"/>
          </w:tcPr>
          <w:p w14:paraId="54C0A271" w14:textId="77777777" w:rsidR="001632F2" w:rsidRPr="000A5C5D" w:rsidRDefault="001632F2" w:rsidP="00CB3B3F">
            <w:pPr>
              <w:pStyle w:val="BodyText3"/>
              <w:spacing w:line="240" w:lineRule="auto"/>
              <w:jc w:val="left"/>
              <w:rPr>
                <w:rFonts w:cs="Arial"/>
                <w:sz w:val="20"/>
                <w:lang w:val="en-GB"/>
              </w:rPr>
            </w:pPr>
          </w:p>
        </w:tc>
        <w:tc>
          <w:tcPr>
            <w:tcW w:w="639" w:type="dxa"/>
          </w:tcPr>
          <w:p w14:paraId="7D24ABE1" w14:textId="77777777" w:rsidR="001632F2" w:rsidRPr="000A5C5D" w:rsidRDefault="001632F2" w:rsidP="00CB3B3F">
            <w:pPr>
              <w:pStyle w:val="BodyText3"/>
              <w:spacing w:line="240" w:lineRule="auto"/>
              <w:jc w:val="left"/>
              <w:rPr>
                <w:rFonts w:cs="Arial"/>
                <w:sz w:val="20"/>
                <w:lang w:val="en-GB"/>
              </w:rPr>
            </w:pPr>
          </w:p>
        </w:tc>
      </w:tr>
    </w:tbl>
    <w:p w14:paraId="50F868EB" w14:textId="77777777" w:rsidR="001632F2" w:rsidRPr="000A5C5D" w:rsidRDefault="001632F2" w:rsidP="001632F2">
      <w:pPr>
        <w:rPr>
          <w:b/>
        </w:rPr>
      </w:pPr>
      <w:r w:rsidRPr="000A5C5D">
        <w:br w:type="page"/>
      </w:r>
      <w:r w:rsidRPr="000A5C5D">
        <w:rPr>
          <w:b/>
        </w:rPr>
        <w:t>F.8.10.2</w:t>
      </w:r>
      <w:r w:rsidRPr="000A5C5D">
        <w:tab/>
      </w:r>
      <w:r w:rsidRPr="000A5C5D">
        <w:rPr>
          <w:b/>
        </w:rPr>
        <w:t>Accuracy on minimum measured quantity</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1D611439" w14:textId="77777777" w:rsidTr="00832ECA">
        <w:tc>
          <w:tcPr>
            <w:tcW w:w="1668" w:type="dxa"/>
          </w:tcPr>
          <w:p w14:paraId="64DDE221" w14:textId="77777777" w:rsidR="001632F2" w:rsidRPr="000A5C5D" w:rsidRDefault="001632F2" w:rsidP="00832ECA">
            <w:pPr>
              <w:rPr>
                <w:sz w:val="20"/>
                <w:szCs w:val="20"/>
              </w:rPr>
            </w:pPr>
            <w:r w:rsidRPr="000A5C5D">
              <w:rPr>
                <w:sz w:val="20"/>
                <w:szCs w:val="20"/>
              </w:rPr>
              <w:t>Application no.:</w:t>
            </w:r>
          </w:p>
        </w:tc>
        <w:tc>
          <w:tcPr>
            <w:tcW w:w="2693" w:type="dxa"/>
          </w:tcPr>
          <w:p w14:paraId="2F38E5E7" w14:textId="77777777" w:rsidR="001632F2" w:rsidRPr="000A5C5D" w:rsidRDefault="001632F2" w:rsidP="00832ECA">
            <w:pPr>
              <w:rPr>
                <w:sz w:val="20"/>
                <w:szCs w:val="20"/>
              </w:rPr>
            </w:pPr>
          </w:p>
        </w:tc>
        <w:tc>
          <w:tcPr>
            <w:tcW w:w="283" w:type="dxa"/>
          </w:tcPr>
          <w:p w14:paraId="34D8A78F" w14:textId="77777777" w:rsidR="001632F2" w:rsidRPr="000A5C5D" w:rsidRDefault="001632F2" w:rsidP="00832ECA">
            <w:pPr>
              <w:rPr>
                <w:sz w:val="20"/>
                <w:szCs w:val="20"/>
              </w:rPr>
            </w:pPr>
          </w:p>
        </w:tc>
        <w:tc>
          <w:tcPr>
            <w:tcW w:w="2268" w:type="dxa"/>
          </w:tcPr>
          <w:p w14:paraId="76A0EE37" w14:textId="77777777" w:rsidR="001632F2" w:rsidRPr="000A5C5D" w:rsidRDefault="001632F2" w:rsidP="00832ECA">
            <w:pPr>
              <w:rPr>
                <w:sz w:val="20"/>
                <w:szCs w:val="20"/>
              </w:rPr>
            </w:pPr>
          </w:p>
        </w:tc>
        <w:tc>
          <w:tcPr>
            <w:tcW w:w="2300" w:type="dxa"/>
            <w:gridSpan w:val="3"/>
          </w:tcPr>
          <w:p w14:paraId="16DFA8F2" w14:textId="77777777" w:rsidR="001632F2" w:rsidRPr="000A5C5D" w:rsidRDefault="001632F2" w:rsidP="00832ECA">
            <w:pPr>
              <w:rPr>
                <w:sz w:val="20"/>
                <w:szCs w:val="20"/>
              </w:rPr>
            </w:pPr>
            <w:r w:rsidRPr="000A5C5D">
              <w:rPr>
                <w:sz w:val="20"/>
                <w:szCs w:val="20"/>
              </w:rPr>
              <w:t>Ambient conditions</w:t>
            </w:r>
          </w:p>
        </w:tc>
      </w:tr>
      <w:tr w:rsidR="001632F2" w:rsidRPr="000A5C5D" w14:paraId="1D799E51" w14:textId="77777777" w:rsidTr="00832ECA">
        <w:tc>
          <w:tcPr>
            <w:tcW w:w="1668" w:type="dxa"/>
          </w:tcPr>
          <w:p w14:paraId="30518D0C" w14:textId="77777777" w:rsidR="001632F2" w:rsidRPr="000A5C5D" w:rsidRDefault="001632F2" w:rsidP="00832ECA">
            <w:pPr>
              <w:rPr>
                <w:sz w:val="20"/>
                <w:szCs w:val="20"/>
              </w:rPr>
            </w:pPr>
            <w:r w:rsidRPr="000A5C5D">
              <w:rPr>
                <w:sz w:val="20"/>
                <w:szCs w:val="20"/>
              </w:rPr>
              <w:t>Model:</w:t>
            </w:r>
          </w:p>
        </w:tc>
        <w:tc>
          <w:tcPr>
            <w:tcW w:w="2693" w:type="dxa"/>
          </w:tcPr>
          <w:p w14:paraId="439CE3FE" w14:textId="77777777" w:rsidR="001632F2" w:rsidRPr="000A5C5D" w:rsidRDefault="001632F2" w:rsidP="00832ECA">
            <w:pPr>
              <w:rPr>
                <w:sz w:val="20"/>
                <w:szCs w:val="20"/>
              </w:rPr>
            </w:pPr>
          </w:p>
        </w:tc>
        <w:tc>
          <w:tcPr>
            <w:tcW w:w="283" w:type="dxa"/>
          </w:tcPr>
          <w:p w14:paraId="74E370EB" w14:textId="77777777" w:rsidR="001632F2" w:rsidRPr="000A5C5D" w:rsidRDefault="001632F2" w:rsidP="00832ECA">
            <w:pPr>
              <w:rPr>
                <w:sz w:val="20"/>
                <w:szCs w:val="20"/>
              </w:rPr>
            </w:pPr>
          </w:p>
        </w:tc>
        <w:tc>
          <w:tcPr>
            <w:tcW w:w="2268" w:type="dxa"/>
          </w:tcPr>
          <w:p w14:paraId="546FEBEB" w14:textId="77777777" w:rsidR="001632F2" w:rsidRPr="000A5C5D" w:rsidRDefault="001632F2" w:rsidP="00832ECA">
            <w:pPr>
              <w:rPr>
                <w:sz w:val="20"/>
                <w:szCs w:val="20"/>
              </w:rPr>
            </w:pPr>
          </w:p>
        </w:tc>
        <w:tc>
          <w:tcPr>
            <w:tcW w:w="851" w:type="dxa"/>
          </w:tcPr>
          <w:p w14:paraId="64BA7CA5" w14:textId="77777777" w:rsidR="001632F2" w:rsidRPr="000A5C5D" w:rsidRDefault="001632F2" w:rsidP="00832ECA">
            <w:pPr>
              <w:rPr>
                <w:sz w:val="20"/>
                <w:szCs w:val="20"/>
              </w:rPr>
            </w:pPr>
          </w:p>
        </w:tc>
        <w:tc>
          <w:tcPr>
            <w:tcW w:w="850" w:type="dxa"/>
          </w:tcPr>
          <w:p w14:paraId="614CC3D2" w14:textId="77777777" w:rsidR="001632F2" w:rsidRPr="000A5C5D" w:rsidRDefault="001632F2" w:rsidP="00832ECA">
            <w:pPr>
              <w:rPr>
                <w:sz w:val="20"/>
                <w:szCs w:val="20"/>
              </w:rPr>
            </w:pPr>
          </w:p>
        </w:tc>
        <w:tc>
          <w:tcPr>
            <w:tcW w:w="599" w:type="dxa"/>
          </w:tcPr>
          <w:p w14:paraId="59012F1F" w14:textId="77777777" w:rsidR="001632F2" w:rsidRPr="000A5C5D" w:rsidRDefault="001632F2" w:rsidP="00832ECA">
            <w:pPr>
              <w:rPr>
                <w:sz w:val="20"/>
                <w:szCs w:val="20"/>
              </w:rPr>
            </w:pPr>
          </w:p>
        </w:tc>
      </w:tr>
      <w:tr w:rsidR="001632F2" w:rsidRPr="000A5C5D" w14:paraId="05999F11" w14:textId="77777777" w:rsidTr="00832ECA">
        <w:tc>
          <w:tcPr>
            <w:tcW w:w="1668" w:type="dxa"/>
          </w:tcPr>
          <w:p w14:paraId="5DBB4C09" w14:textId="77777777" w:rsidR="001632F2" w:rsidRPr="000A5C5D" w:rsidRDefault="001632F2" w:rsidP="00832ECA">
            <w:pPr>
              <w:rPr>
                <w:sz w:val="20"/>
                <w:szCs w:val="20"/>
              </w:rPr>
            </w:pPr>
            <w:r w:rsidRPr="000A5C5D">
              <w:rPr>
                <w:sz w:val="20"/>
                <w:szCs w:val="20"/>
              </w:rPr>
              <w:t>Serial no.:</w:t>
            </w:r>
          </w:p>
        </w:tc>
        <w:tc>
          <w:tcPr>
            <w:tcW w:w="2693" w:type="dxa"/>
          </w:tcPr>
          <w:p w14:paraId="7560E177" w14:textId="77777777" w:rsidR="001632F2" w:rsidRPr="000A5C5D" w:rsidRDefault="001632F2" w:rsidP="00832ECA">
            <w:pPr>
              <w:rPr>
                <w:sz w:val="20"/>
                <w:szCs w:val="20"/>
              </w:rPr>
            </w:pPr>
          </w:p>
        </w:tc>
        <w:tc>
          <w:tcPr>
            <w:tcW w:w="283" w:type="dxa"/>
          </w:tcPr>
          <w:p w14:paraId="20B67729" w14:textId="77777777" w:rsidR="001632F2" w:rsidRPr="000A5C5D" w:rsidRDefault="001632F2" w:rsidP="00832ECA">
            <w:pPr>
              <w:rPr>
                <w:sz w:val="20"/>
                <w:szCs w:val="20"/>
              </w:rPr>
            </w:pPr>
          </w:p>
        </w:tc>
        <w:tc>
          <w:tcPr>
            <w:tcW w:w="2268" w:type="dxa"/>
          </w:tcPr>
          <w:p w14:paraId="13062D26" w14:textId="77777777" w:rsidR="001632F2" w:rsidRPr="000A5C5D" w:rsidRDefault="001632F2" w:rsidP="00832ECA">
            <w:pPr>
              <w:rPr>
                <w:sz w:val="20"/>
                <w:szCs w:val="20"/>
              </w:rPr>
            </w:pPr>
          </w:p>
        </w:tc>
        <w:tc>
          <w:tcPr>
            <w:tcW w:w="851" w:type="dxa"/>
            <w:tcBorders>
              <w:bottom w:val="single" w:sz="4" w:space="0" w:color="auto"/>
            </w:tcBorders>
          </w:tcPr>
          <w:p w14:paraId="6EFEC8B1"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3F662FDA" w14:textId="77777777" w:rsidR="001632F2" w:rsidRPr="000A5C5D" w:rsidRDefault="001632F2" w:rsidP="00832ECA">
            <w:pPr>
              <w:rPr>
                <w:sz w:val="20"/>
                <w:szCs w:val="20"/>
              </w:rPr>
            </w:pPr>
            <w:r w:rsidRPr="000A5C5D">
              <w:rPr>
                <w:sz w:val="20"/>
                <w:szCs w:val="20"/>
              </w:rPr>
              <w:t>At end</w:t>
            </w:r>
          </w:p>
        </w:tc>
        <w:tc>
          <w:tcPr>
            <w:tcW w:w="599" w:type="dxa"/>
          </w:tcPr>
          <w:p w14:paraId="4E469A48" w14:textId="77777777" w:rsidR="001632F2" w:rsidRPr="000A5C5D" w:rsidRDefault="001632F2" w:rsidP="00832ECA">
            <w:pPr>
              <w:rPr>
                <w:sz w:val="20"/>
                <w:szCs w:val="20"/>
              </w:rPr>
            </w:pPr>
          </w:p>
        </w:tc>
      </w:tr>
      <w:tr w:rsidR="001632F2" w:rsidRPr="000A5C5D" w14:paraId="258D6526" w14:textId="77777777" w:rsidTr="00832ECA">
        <w:tc>
          <w:tcPr>
            <w:tcW w:w="1668" w:type="dxa"/>
          </w:tcPr>
          <w:p w14:paraId="7177F9A8" w14:textId="77777777" w:rsidR="001632F2" w:rsidRPr="000A5C5D" w:rsidRDefault="001632F2" w:rsidP="00832ECA">
            <w:pPr>
              <w:rPr>
                <w:sz w:val="20"/>
                <w:szCs w:val="20"/>
              </w:rPr>
            </w:pPr>
            <w:r w:rsidRPr="000A5C5D">
              <w:rPr>
                <w:sz w:val="20"/>
                <w:szCs w:val="20"/>
              </w:rPr>
              <w:t>Test date:</w:t>
            </w:r>
          </w:p>
        </w:tc>
        <w:tc>
          <w:tcPr>
            <w:tcW w:w="2693" w:type="dxa"/>
          </w:tcPr>
          <w:p w14:paraId="22B1A1DC" w14:textId="77777777" w:rsidR="001632F2" w:rsidRPr="000A5C5D" w:rsidRDefault="001632F2" w:rsidP="00832ECA">
            <w:pPr>
              <w:rPr>
                <w:sz w:val="20"/>
                <w:szCs w:val="20"/>
              </w:rPr>
            </w:pPr>
          </w:p>
        </w:tc>
        <w:tc>
          <w:tcPr>
            <w:tcW w:w="283" w:type="dxa"/>
          </w:tcPr>
          <w:p w14:paraId="139B4A45" w14:textId="77777777" w:rsidR="001632F2" w:rsidRPr="000A5C5D" w:rsidRDefault="001632F2" w:rsidP="00832ECA">
            <w:pPr>
              <w:rPr>
                <w:sz w:val="20"/>
                <w:szCs w:val="20"/>
              </w:rPr>
            </w:pPr>
          </w:p>
        </w:tc>
        <w:tc>
          <w:tcPr>
            <w:tcW w:w="2268" w:type="dxa"/>
            <w:tcBorders>
              <w:right w:val="single" w:sz="4" w:space="0" w:color="auto"/>
            </w:tcBorders>
          </w:tcPr>
          <w:p w14:paraId="477CE845"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DE7898B"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94513E" w14:textId="77777777" w:rsidR="001632F2" w:rsidRPr="000A5C5D" w:rsidRDefault="001632F2" w:rsidP="00832ECA">
            <w:pPr>
              <w:rPr>
                <w:sz w:val="20"/>
                <w:szCs w:val="20"/>
              </w:rPr>
            </w:pPr>
          </w:p>
        </w:tc>
        <w:tc>
          <w:tcPr>
            <w:tcW w:w="599" w:type="dxa"/>
            <w:tcBorders>
              <w:left w:val="single" w:sz="4" w:space="0" w:color="auto"/>
            </w:tcBorders>
          </w:tcPr>
          <w:p w14:paraId="12FD96C3" w14:textId="77777777" w:rsidR="001632F2" w:rsidRPr="000A5C5D" w:rsidRDefault="001632F2" w:rsidP="00832ECA">
            <w:pPr>
              <w:rPr>
                <w:sz w:val="20"/>
                <w:szCs w:val="20"/>
              </w:rPr>
            </w:pPr>
            <w:r w:rsidRPr="000A5C5D">
              <w:rPr>
                <w:sz w:val="20"/>
                <w:szCs w:val="20"/>
              </w:rPr>
              <w:t>°C</w:t>
            </w:r>
          </w:p>
        </w:tc>
      </w:tr>
      <w:tr w:rsidR="001632F2" w:rsidRPr="000A5C5D" w14:paraId="00147336" w14:textId="77777777" w:rsidTr="00832ECA">
        <w:tc>
          <w:tcPr>
            <w:tcW w:w="1668" w:type="dxa"/>
          </w:tcPr>
          <w:p w14:paraId="3C6E2006" w14:textId="77777777" w:rsidR="001632F2" w:rsidRPr="000A5C5D" w:rsidRDefault="001632F2" w:rsidP="00832ECA">
            <w:pPr>
              <w:rPr>
                <w:sz w:val="20"/>
                <w:szCs w:val="20"/>
              </w:rPr>
            </w:pPr>
            <w:r w:rsidRPr="000A5C5D">
              <w:rPr>
                <w:sz w:val="20"/>
                <w:szCs w:val="20"/>
              </w:rPr>
              <w:t>Observer:</w:t>
            </w:r>
          </w:p>
        </w:tc>
        <w:tc>
          <w:tcPr>
            <w:tcW w:w="2693" w:type="dxa"/>
          </w:tcPr>
          <w:p w14:paraId="67CF4903" w14:textId="77777777" w:rsidR="001632F2" w:rsidRPr="000A5C5D" w:rsidRDefault="001632F2" w:rsidP="00832ECA">
            <w:pPr>
              <w:rPr>
                <w:sz w:val="20"/>
                <w:szCs w:val="20"/>
              </w:rPr>
            </w:pPr>
          </w:p>
        </w:tc>
        <w:tc>
          <w:tcPr>
            <w:tcW w:w="283" w:type="dxa"/>
          </w:tcPr>
          <w:p w14:paraId="1630F932" w14:textId="77777777" w:rsidR="001632F2" w:rsidRPr="000A5C5D" w:rsidRDefault="001632F2" w:rsidP="00832ECA">
            <w:pPr>
              <w:rPr>
                <w:sz w:val="20"/>
                <w:szCs w:val="20"/>
              </w:rPr>
            </w:pPr>
          </w:p>
        </w:tc>
        <w:tc>
          <w:tcPr>
            <w:tcW w:w="2268" w:type="dxa"/>
            <w:tcBorders>
              <w:right w:val="single" w:sz="4" w:space="0" w:color="auto"/>
            </w:tcBorders>
          </w:tcPr>
          <w:p w14:paraId="6FD4A55D"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BD8D573"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8816F92" w14:textId="77777777" w:rsidR="001632F2" w:rsidRPr="000A5C5D" w:rsidRDefault="001632F2" w:rsidP="00832ECA">
            <w:pPr>
              <w:rPr>
                <w:sz w:val="20"/>
                <w:szCs w:val="20"/>
              </w:rPr>
            </w:pPr>
          </w:p>
        </w:tc>
        <w:tc>
          <w:tcPr>
            <w:tcW w:w="599" w:type="dxa"/>
            <w:tcBorders>
              <w:left w:val="single" w:sz="4" w:space="0" w:color="auto"/>
            </w:tcBorders>
          </w:tcPr>
          <w:p w14:paraId="78A22939" w14:textId="77777777" w:rsidR="001632F2" w:rsidRPr="000A5C5D" w:rsidRDefault="001632F2" w:rsidP="00832ECA">
            <w:pPr>
              <w:rPr>
                <w:sz w:val="20"/>
                <w:szCs w:val="20"/>
              </w:rPr>
            </w:pPr>
            <w:r w:rsidRPr="000A5C5D">
              <w:rPr>
                <w:sz w:val="20"/>
                <w:szCs w:val="20"/>
              </w:rPr>
              <w:t>%</w:t>
            </w:r>
          </w:p>
        </w:tc>
      </w:tr>
      <w:tr w:rsidR="001632F2" w:rsidRPr="000A5C5D" w14:paraId="55FAA288" w14:textId="77777777" w:rsidTr="00832ECA">
        <w:tc>
          <w:tcPr>
            <w:tcW w:w="1668" w:type="dxa"/>
          </w:tcPr>
          <w:p w14:paraId="2B9489B4" w14:textId="77777777" w:rsidR="001632F2" w:rsidRPr="000A5C5D" w:rsidRDefault="001632F2" w:rsidP="00832ECA">
            <w:pPr>
              <w:rPr>
                <w:sz w:val="20"/>
                <w:szCs w:val="20"/>
              </w:rPr>
            </w:pPr>
          </w:p>
        </w:tc>
        <w:tc>
          <w:tcPr>
            <w:tcW w:w="2693" w:type="dxa"/>
          </w:tcPr>
          <w:p w14:paraId="7C7382E0" w14:textId="77777777" w:rsidR="001632F2" w:rsidRPr="000A5C5D" w:rsidRDefault="001632F2" w:rsidP="00832ECA">
            <w:pPr>
              <w:rPr>
                <w:sz w:val="20"/>
                <w:szCs w:val="20"/>
              </w:rPr>
            </w:pPr>
          </w:p>
        </w:tc>
        <w:tc>
          <w:tcPr>
            <w:tcW w:w="283" w:type="dxa"/>
          </w:tcPr>
          <w:p w14:paraId="7670B399" w14:textId="77777777" w:rsidR="001632F2" w:rsidRPr="000A5C5D" w:rsidRDefault="001632F2" w:rsidP="00832ECA">
            <w:pPr>
              <w:rPr>
                <w:sz w:val="20"/>
                <w:szCs w:val="20"/>
              </w:rPr>
            </w:pPr>
          </w:p>
        </w:tc>
        <w:tc>
          <w:tcPr>
            <w:tcW w:w="2268" w:type="dxa"/>
            <w:tcBorders>
              <w:right w:val="single" w:sz="4" w:space="0" w:color="auto"/>
            </w:tcBorders>
          </w:tcPr>
          <w:p w14:paraId="5CA6E7E5"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A1B2B04"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4DDE5E" w14:textId="77777777" w:rsidR="001632F2" w:rsidRPr="000A5C5D" w:rsidRDefault="001632F2" w:rsidP="00832ECA">
            <w:pPr>
              <w:rPr>
                <w:sz w:val="20"/>
                <w:szCs w:val="20"/>
              </w:rPr>
            </w:pPr>
          </w:p>
        </w:tc>
        <w:tc>
          <w:tcPr>
            <w:tcW w:w="599" w:type="dxa"/>
            <w:tcBorders>
              <w:left w:val="single" w:sz="4" w:space="0" w:color="auto"/>
            </w:tcBorders>
          </w:tcPr>
          <w:p w14:paraId="7958928A" w14:textId="77777777" w:rsidR="001632F2" w:rsidRPr="000A5C5D" w:rsidRDefault="001632F2" w:rsidP="00832ECA">
            <w:pPr>
              <w:rPr>
                <w:sz w:val="20"/>
                <w:szCs w:val="20"/>
              </w:rPr>
            </w:pPr>
            <w:r w:rsidRPr="000A5C5D">
              <w:rPr>
                <w:sz w:val="20"/>
                <w:szCs w:val="20"/>
              </w:rPr>
              <w:t>kPa</w:t>
            </w:r>
          </w:p>
        </w:tc>
      </w:tr>
      <w:tr w:rsidR="001632F2" w:rsidRPr="000A5C5D" w14:paraId="48D4753C" w14:textId="77777777" w:rsidTr="00832ECA">
        <w:tc>
          <w:tcPr>
            <w:tcW w:w="1668" w:type="dxa"/>
          </w:tcPr>
          <w:p w14:paraId="0B3A128D" w14:textId="77777777" w:rsidR="001632F2" w:rsidRPr="000A5C5D" w:rsidRDefault="001632F2" w:rsidP="00832ECA">
            <w:pPr>
              <w:rPr>
                <w:sz w:val="20"/>
                <w:szCs w:val="20"/>
              </w:rPr>
            </w:pPr>
          </w:p>
        </w:tc>
        <w:tc>
          <w:tcPr>
            <w:tcW w:w="2693" w:type="dxa"/>
          </w:tcPr>
          <w:p w14:paraId="4DE66837" w14:textId="77777777" w:rsidR="001632F2" w:rsidRPr="000A5C5D" w:rsidRDefault="001632F2" w:rsidP="00832ECA">
            <w:pPr>
              <w:rPr>
                <w:sz w:val="20"/>
                <w:szCs w:val="20"/>
              </w:rPr>
            </w:pPr>
          </w:p>
        </w:tc>
        <w:tc>
          <w:tcPr>
            <w:tcW w:w="283" w:type="dxa"/>
          </w:tcPr>
          <w:p w14:paraId="1B38DA47" w14:textId="77777777" w:rsidR="001632F2" w:rsidRPr="000A5C5D" w:rsidRDefault="001632F2" w:rsidP="00832ECA">
            <w:pPr>
              <w:rPr>
                <w:sz w:val="20"/>
                <w:szCs w:val="20"/>
              </w:rPr>
            </w:pPr>
          </w:p>
        </w:tc>
        <w:tc>
          <w:tcPr>
            <w:tcW w:w="2268" w:type="dxa"/>
            <w:tcBorders>
              <w:right w:val="single" w:sz="4" w:space="0" w:color="auto"/>
            </w:tcBorders>
          </w:tcPr>
          <w:p w14:paraId="6F1A9687"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A0DB6D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2C7BC6" w14:textId="77777777" w:rsidR="001632F2" w:rsidRPr="000A5C5D" w:rsidRDefault="001632F2" w:rsidP="00832ECA">
            <w:pPr>
              <w:rPr>
                <w:sz w:val="20"/>
                <w:szCs w:val="20"/>
              </w:rPr>
            </w:pPr>
          </w:p>
        </w:tc>
        <w:tc>
          <w:tcPr>
            <w:tcW w:w="599" w:type="dxa"/>
            <w:tcBorders>
              <w:left w:val="single" w:sz="4" w:space="0" w:color="auto"/>
            </w:tcBorders>
          </w:tcPr>
          <w:p w14:paraId="649525B5" w14:textId="77777777" w:rsidR="001632F2" w:rsidRPr="000A5C5D" w:rsidRDefault="001632F2" w:rsidP="00832ECA">
            <w:pPr>
              <w:rPr>
                <w:sz w:val="20"/>
                <w:szCs w:val="20"/>
              </w:rPr>
            </w:pPr>
          </w:p>
        </w:tc>
      </w:tr>
    </w:tbl>
    <w:p w14:paraId="19A24887" w14:textId="77777777" w:rsidR="001632F2" w:rsidRPr="000A5C5D" w:rsidRDefault="001632F2" w:rsidP="001632F2">
      <w:pPr>
        <w:pStyle w:val="BodyText3"/>
        <w:jc w:val="left"/>
        <w:rPr>
          <w:lang w:val="en-GB"/>
        </w:rPr>
      </w:pPr>
    </w:p>
    <w:p w14:paraId="01C532B2"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01FDFB7E" w14:textId="77777777" w:rsidTr="00832ECA">
        <w:tc>
          <w:tcPr>
            <w:tcW w:w="1155" w:type="dxa"/>
            <w:shd w:val="clear" w:color="auto" w:fill="D9D9D9"/>
          </w:tcPr>
          <w:p w14:paraId="05368D5E"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vertAlign w:val="subscript"/>
                <w:lang w:val="en-GB"/>
              </w:rPr>
              <w:t>min</w:t>
            </w:r>
          </w:p>
          <w:p w14:paraId="18D9F332"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156" w:type="dxa"/>
            <w:shd w:val="clear" w:color="auto" w:fill="D9D9D9"/>
          </w:tcPr>
          <w:p w14:paraId="7C53776E"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2919A359"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579C4A3F"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21D94694"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277560A0" w14:textId="77777777" w:rsidR="001632F2" w:rsidRPr="000A5C5D" w:rsidRDefault="001632F2" w:rsidP="00832ECA">
            <w:pPr>
              <w:pStyle w:val="BodyText3"/>
              <w:rPr>
                <w:rFonts w:cs="Arial"/>
                <w:sz w:val="20"/>
                <w:vertAlign w:val="subscript"/>
                <w:lang w:val="en-GB"/>
              </w:rPr>
            </w:pPr>
            <w:r w:rsidRPr="000A5C5D">
              <w:rPr>
                <w:rFonts w:cs="Arial"/>
                <w:i/>
                <w:sz w:val="20"/>
                <w:lang w:val="en-GB"/>
              </w:rPr>
              <w:t>p</w:t>
            </w:r>
            <w:r w:rsidRPr="000A5C5D">
              <w:rPr>
                <w:rFonts w:cs="Arial"/>
                <w:sz w:val="20"/>
                <w:vertAlign w:val="subscript"/>
                <w:lang w:val="en-GB"/>
              </w:rPr>
              <w:t>t</w:t>
            </w:r>
          </w:p>
          <w:p w14:paraId="5D08B131" w14:textId="77777777" w:rsidR="001632F2" w:rsidRPr="000A5C5D" w:rsidRDefault="001632F2" w:rsidP="00832ECA">
            <w:pPr>
              <w:pStyle w:val="BodyText3"/>
              <w:rPr>
                <w:rFonts w:cs="Arial"/>
                <w:sz w:val="20"/>
                <w:lang w:val="en-GB"/>
              </w:rPr>
            </w:pPr>
            <w:r w:rsidRPr="000A5C5D">
              <w:rPr>
                <w:rFonts w:cs="Arial"/>
                <w:sz w:val="20"/>
                <w:lang w:val="en-GB"/>
              </w:rPr>
              <w:t>[kPa]</w:t>
            </w:r>
          </w:p>
        </w:tc>
        <w:tc>
          <w:tcPr>
            <w:tcW w:w="1156" w:type="dxa"/>
            <w:shd w:val="clear" w:color="auto" w:fill="D9D9D9"/>
          </w:tcPr>
          <w:p w14:paraId="31828130" w14:textId="77777777" w:rsidR="001632F2" w:rsidRPr="000A5C5D" w:rsidRDefault="001632F2" w:rsidP="00832ECA">
            <w:pPr>
              <w:pStyle w:val="BodyText3"/>
              <w:rPr>
                <w:rFonts w:cs="Arial"/>
                <w:sz w:val="20"/>
                <w:vertAlign w:val="subscript"/>
                <w:lang w:val="en-GB"/>
              </w:rPr>
            </w:pPr>
            <w:r w:rsidRPr="000A5C5D">
              <w:rPr>
                <w:rFonts w:cs="Arial"/>
                <w:i/>
                <w:sz w:val="20"/>
                <w:lang w:val="en-GB"/>
              </w:rPr>
              <w:t>T</w:t>
            </w:r>
            <w:r w:rsidRPr="000A5C5D">
              <w:rPr>
                <w:rFonts w:cs="Arial"/>
                <w:sz w:val="20"/>
                <w:vertAlign w:val="subscript"/>
                <w:lang w:val="en-GB"/>
              </w:rPr>
              <w:t>t</w:t>
            </w:r>
          </w:p>
          <w:p w14:paraId="76A2E6DA" w14:textId="77777777" w:rsidR="001632F2" w:rsidRPr="000A5C5D" w:rsidRDefault="001632F2" w:rsidP="00832ECA">
            <w:pPr>
              <w:pStyle w:val="BodyText3"/>
              <w:rPr>
                <w:rFonts w:cs="Arial"/>
                <w:sz w:val="20"/>
                <w:lang w:val="en-GB"/>
              </w:rPr>
            </w:pPr>
            <w:r w:rsidRPr="000A5C5D">
              <w:rPr>
                <w:rFonts w:cs="Arial"/>
                <w:sz w:val="20"/>
                <w:lang w:val="en-GB"/>
              </w:rPr>
              <w:t>[°C]</w:t>
            </w:r>
          </w:p>
        </w:tc>
        <w:tc>
          <w:tcPr>
            <w:tcW w:w="1156" w:type="dxa"/>
            <w:shd w:val="clear" w:color="auto" w:fill="D9D9D9"/>
          </w:tcPr>
          <w:p w14:paraId="627F1FEC" w14:textId="77777777" w:rsidR="001632F2" w:rsidRPr="000A5C5D" w:rsidRDefault="001632F2" w:rsidP="00832ECA">
            <w:pPr>
              <w:pStyle w:val="BodyText3"/>
              <w:rPr>
                <w:rFonts w:cs="Arial"/>
                <w:sz w:val="20"/>
                <w:lang w:val="en-GB"/>
              </w:rPr>
            </w:pPr>
            <w:r w:rsidRPr="000A5C5D">
              <w:rPr>
                <w:rFonts w:cs="Arial"/>
                <w:i/>
                <w:sz w:val="20"/>
                <w:lang w:val="en-GB"/>
              </w:rPr>
              <w:t>T</w:t>
            </w:r>
            <w:r w:rsidRPr="000A5C5D">
              <w:rPr>
                <w:rFonts w:cs="Arial"/>
                <w:sz w:val="20"/>
                <w:vertAlign w:val="subscript"/>
                <w:lang w:val="en-GB"/>
              </w:rPr>
              <w:t>s</w:t>
            </w:r>
          </w:p>
          <w:p w14:paraId="41F87BC6" w14:textId="77777777" w:rsidR="001632F2" w:rsidRPr="000A5C5D" w:rsidRDefault="001632F2" w:rsidP="00832ECA">
            <w:pPr>
              <w:pStyle w:val="BodyText3"/>
              <w:rPr>
                <w:rFonts w:cs="Arial"/>
                <w:sz w:val="20"/>
                <w:lang w:val="en-GB"/>
              </w:rPr>
            </w:pPr>
            <w:r w:rsidRPr="000A5C5D">
              <w:rPr>
                <w:rFonts w:cs="Arial"/>
                <w:sz w:val="20"/>
                <w:lang w:val="en-GB"/>
              </w:rPr>
              <w:t>[°C]</w:t>
            </w:r>
          </w:p>
        </w:tc>
        <w:tc>
          <w:tcPr>
            <w:tcW w:w="1156" w:type="dxa"/>
            <w:shd w:val="clear" w:color="auto" w:fill="D9D9D9"/>
          </w:tcPr>
          <w:p w14:paraId="74B12901"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4B7EEF8B" w14:textId="77777777" w:rsidR="001632F2" w:rsidRPr="000A5C5D" w:rsidRDefault="001632F2" w:rsidP="00832ECA">
            <w:pPr>
              <w:pStyle w:val="BodyText3"/>
              <w:rPr>
                <w:rFonts w:cs="Arial"/>
                <w:sz w:val="20"/>
                <w:lang w:val="en-GB"/>
              </w:rPr>
            </w:pPr>
            <w:r w:rsidRPr="000A5C5D">
              <w:rPr>
                <w:rFonts w:cs="Arial"/>
                <w:sz w:val="20"/>
                <w:lang w:val="en-GB"/>
              </w:rPr>
              <w:t>[%]</w:t>
            </w:r>
          </w:p>
        </w:tc>
        <w:tc>
          <w:tcPr>
            <w:tcW w:w="1156" w:type="dxa"/>
            <w:shd w:val="clear" w:color="auto" w:fill="D9D9D9"/>
          </w:tcPr>
          <w:p w14:paraId="5FB87BCA" w14:textId="77777777" w:rsidR="001632F2" w:rsidRPr="000A5C5D" w:rsidRDefault="001632F2" w:rsidP="00832ECA">
            <w:pPr>
              <w:pStyle w:val="BodyText3"/>
              <w:rPr>
                <w:rFonts w:cs="Arial"/>
                <w:sz w:val="20"/>
                <w:lang w:val="en-GB"/>
              </w:rPr>
            </w:pPr>
            <w:r w:rsidRPr="000A5C5D">
              <w:rPr>
                <w:rFonts w:cs="Arial"/>
                <w:sz w:val="20"/>
                <w:lang w:val="en-GB"/>
              </w:rPr>
              <w:t>MPE</w:t>
            </w:r>
          </w:p>
          <w:p w14:paraId="4371DB7C"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07A5C34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7A86077D" w14:textId="77777777" w:rsidTr="00832ECA">
        <w:tc>
          <w:tcPr>
            <w:tcW w:w="1155" w:type="dxa"/>
          </w:tcPr>
          <w:p w14:paraId="7D413E9A" w14:textId="77777777" w:rsidR="001632F2" w:rsidRPr="000A5C5D" w:rsidRDefault="001632F2" w:rsidP="00832ECA">
            <w:pPr>
              <w:pStyle w:val="BodyText3"/>
              <w:rPr>
                <w:rFonts w:cs="Arial"/>
                <w:sz w:val="20"/>
                <w:lang w:val="en-GB"/>
              </w:rPr>
            </w:pPr>
          </w:p>
        </w:tc>
        <w:tc>
          <w:tcPr>
            <w:tcW w:w="1156" w:type="dxa"/>
          </w:tcPr>
          <w:p w14:paraId="4B0B998A" w14:textId="77777777" w:rsidR="001632F2" w:rsidRPr="000A5C5D" w:rsidRDefault="001632F2" w:rsidP="00832ECA">
            <w:pPr>
              <w:pStyle w:val="BodyText3"/>
              <w:rPr>
                <w:rFonts w:cs="Arial"/>
                <w:sz w:val="20"/>
                <w:lang w:val="en-GB"/>
              </w:rPr>
            </w:pPr>
          </w:p>
        </w:tc>
        <w:tc>
          <w:tcPr>
            <w:tcW w:w="1156" w:type="dxa"/>
          </w:tcPr>
          <w:p w14:paraId="170E1A94" w14:textId="77777777" w:rsidR="001632F2" w:rsidRPr="000A5C5D" w:rsidRDefault="001632F2" w:rsidP="00832ECA">
            <w:pPr>
              <w:pStyle w:val="BodyText3"/>
              <w:rPr>
                <w:rFonts w:cs="Arial"/>
                <w:sz w:val="20"/>
                <w:lang w:val="en-GB"/>
              </w:rPr>
            </w:pPr>
          </w:p>
        </w:tc>
        <w:tc>
          <w:tcPr>
            <w:tcW w:w="1156" w:type="dxa"/>
          </w:tcPr>
          <w:p w14:paraId="131E5245" w14:textId="77777777" w:rsidR="001632F2" w:rsidRPr="000A5C5D" w:rsidRDefault="001632F2" w:rsidP="00832ECA">
            <w:pPr>
              <w:pStyle w:val="BodyText3"/>
              <w:rPr>
                <w:rFonts w:cs="Arial"/>
                <w:sz w:val="20"/>
                <w:lang w:val="en-GB"/>
              </w:rPr>
            </w:pPr>
          </w:p>
        </w:tc>
        <w:tc>
          <w:tcPr>
            <w:tcW w:w="1156" w:type="dxa"/>
          </w:tcPr>
          <w:p w14:paraId="0D46E4E1" w14:textId="77777777" w:rsidR="001632F2" w:rsidRPr="000A5C5D" w:rsidRDefault="001632F2" w:rsidP="00832ECA">
            <w:pPr>
              <w:pStyle w:val="BodyText3"/>
              <w:rPr>
                <w:rFonts w:cs="Arial"/>
                <w:sz w:val="20"/>
                <w:lang w:val="en-GB"/>
              </w:rPr>
            </w:pPr>
          </w:p>
        </w:tc>
        <w:tc>
          <w:tcPr>
            <w:tcW w:w="1156" w:type="dxa"/>
          </w:tcPr>
          <w:p w14:paraId="73C74DF9" w14:textId="77777777" w:rsidR="001632F2" w:rsidRPr="000A5C5D" w:rsidRDefault="001632F2" w:rsidP="00832ECA">
            <w:pPr>
              <w:pStyle w:val="BodyText3"/>
              <w:rPr>
                <w:rFonts w:cs="Arial"/>
                <w:sz w:val="20"/>
                <w:lang w:val="en-GB"/>
              </w:rPr>
            </w:pPr>
          </w:p>
        </w:tc>
        <w:tc>
          <w:tcPr>
            <w:tcW w:w="1156" w:type="dxa"/>
          </w:tcPr>
          <w:p w14:paraId="4007392D" w14:textId="77777777" w:rsidR="001632F2" w:rsidRPr="000A5C5D" w:rsidRDefault="001632F2" w:rsidP="00832ECA">
            <w:pPr>
              <w:pStyle w:val="BodyText3"/>
              <w:rPr>
                <w:rFonts w:cs="Arial"/>
                <w:sz w:val="20"/>
                <w:lang w:val="en-GB"/>
              </w:rPr>
            </w:pPr>
          </w:p>
        </w:tc>
        <w:tc>
          <w:tcPr>
            <w:tcW w:w="1156" w:type="dxa"/>
          </w:tcPr>
          <w:p w14:paraId="70294697" w14:textId="77777777" w:rsidR="001632F2" w:rsidRPr="000A5C5D" w:rsidRDefault="001632F2" w:rsidP="00832ECA">
            <w:pPr>
              <w:pStyle w:val="BodyText3"/>
              <w:rPr>
                <w:rFonts w:cs="Arial"/>
                <w:sz w:val="20"/>
                <w:lang w:val="en-GB"/>
              </w:rPr>
            </w:pPr>
          </w:p>
        </w:tc>
      </w:tr>
      <w:tr w:rsidR="001632F2" w:rsidRPr="000A5C5D" w14:paraId="013ECA3D" w14:textId="77777777" w:rsidTr="00832ECA">
        <w:tc>
          <w:tcPr>
            <w:tcW w:w="1155" w:type="dxa"/>
          </w:tcPr>
          <w:p w14:paraId="02DA3156" w14:textId="77777777" w:rsidR="001632F2" w:rsidRPr="000A5C5D" w:rsidRDefault="001632F2" w:rsidP="00832ECA">
            <w:pPr>
              <w:pStyle w:val="BodyText3"/>
              <w:rPr>
                <w:rFonts w:cs="Arial"/>
                <w:sz w:val="20"/>
                <w:lang w:val="en-GB"/>
              </w:rPr>
            </w:pPr>
          </w:p>
        </w:tc>
        <w:tc>
          <w:tcPr>
            <w:tcW w:w="1156" w:type="dxa"/>
          </w:tcPr>
          <w:p w14:paraId="07A36B84" w14:textId="77777777" w:rsidR="001632F2" w:rsidRPr="000A5C5D" w:rsidRDefault="001632F2" w:rsidP="00832ECA">
            <w:pPr>
              <w:pStyle w:val="BodyText3"/>
              <w:rPr>
                <w:rFonts w:cs="Arial"/>
                <w:sz w:val="20"/>
                <w:lang w:val="en-GB"/>
              </w:rPr>
            </w:pPr>
          </w:p>
        </w:tc>
        <w:tc>
          <w:tcPr>
            <w:tcW w:w="1156" w:type="dxa"/>
          </w:tcPr>
          <w:p w14:paraId="23604E12" w14:textId="77777777" w:rsidR="001632F2" w:rsidRPr="000A5C5D" w:rsidRDefault="001632F2" w:rsidP="00832ECA">
            <w:pPr>
              <w:pStyle w:val="BodyText3"/>
              <w:rPr>
                <w:rFonts w:cs="Arial"/>
                <w:sz w:val="20"/>
                <w:lang w:val="en-GB"/>
              </w:rPr>
            </w:pPr>
          </w:p>
        </w:tc>
        <w:tc>
          <w:tcPr>
            <w:tcW w:w="1156" w:type="dxa"/>
          </w:tcPr>
          <w:p w14:paraId="409FCBF7" w14:textId="77777777" w:rsidR="001632F2" w:rsidRPr="000A5C5D" w:rsidRDefault="001632F2" w:rsidP="00832ECA">
            <w:pPr>
              <w:pStyle w:val="BodyText3"/>
              <w:rPr>
                <w:rFonts w:cs="Arial"/>
                <w:sz w:val="20"/>
                <w:lang w:val="en-GB"/>
              </w:rPr>
            </w:pPr>
          </w:p>
        </w:tc>
        <w:tc>
          <w:tcPr>
            <w:tcW w:w="1156" w:type="dxa"/>
          </w:tcPr>
          <w:p w14:paraId="4D609F9B" w14:textId="77777777" w:rsidR="001632F2" w:rsidRPr="000A5C5D" w:rsidRDefault="001632F2" w:rsidP="00832ECA">
            <w:pPr>
              <w:pStyle w:val="BodyText3"/>
              <w:rPr>
                <w:rFonts w:cs="Arial"/>
                <w:sz w:val="20"/>
                <w:lang w:val="en-GB"/>
              </w:rPr>
            </w:pPr>
          </w:p>
        </w:tc>
        <w:tc>
          <w:tcPr>
            <w:tcW w:w="1156" w:type="dxa"/>
          </w:tcPr>
          <w:p w14:paraId="0ED7C970" w14:textId="77777777" w:rsidR="001632F2" w:rsidRPr="000A5C5D" w:rsidRDefault="001632F2" w:rsidP="00832ECA">
            <w:pPr>
              <w:pStyle w:val="BodyText3"/>
              <w:rPr>
                <w:rFonts w:cs="Arial"/>
                <w:sz w:val="20"/>
                <w:lang w:val="en-GB"/>
              </w:rPr>
            </w:pPr>
          </w:p>
        </w:tc>
        <w:tc>
          <w:tcPr>
            <w:tcW w:w="1156" w:type="dxa"/>
          </w:tcPr>
          <w:p w14:paraId="07579626" w14:textId="77777777" w:rsidR="001632F2" w:rsidRPr="000A5C5D" w:rsidRDefault="001632F2" w:rsidP="00832ECA">
            <w:pPr>
              <w:pStyle w:val="BodyText3"/>
              <w:rPr>
                <w:rFonts w:cs="Arial"/>
                <w:sz w:val="20"/>
                <w:lang w:val="en-GB"/>
              </w:rPr>
            </w:pPr>
          </w:p>
        </w:tc>
        <w:tc>
          <w:tcPr>
            <w:tcW w:w="1156" w:type="dxa"/>
          </w:tcPr>
          <w:p w14:paraId="4627D5B8" w14:textId="77777777" w:rsidR="001632F2" w:rsidRPr="000A5C5D" w:rsidRDefault="001632F2" w:rsidP="00832ECA">
            <w:pPr>
              <w:pStyle w:val="BodyText3"/>
              <w:rPr>
                <w:rFonts w:cs="Arial"/>
                <w:sz w:val="20"/>
                <w:lang w:val="en-GB"/>
              </w:rPr>
            </w:pPr>
          </w:p>
        </w:tc>
      </w:tr>
      <w:tr w:rsidR="001632F2" w:rsidRPr="000A5C5D" w14:paraId="4298A4C2" w14:textId="77777777" w:rsidTr="00832ECA">
        <w:tc>
          <w:tcPr>
            <w:tcW w:w="1155" w:type="dxa"/>
          </w:tcPr>
          <w:p w14:paraId="60E14A32" w14:textId="77777777" w:rsidR="001632F2" w:rsidRPr="000A5C5D" w:rsidRDefault="001632F2" w:rsidP="00832ECA">
            <w:pPr>
              <w:pStyle w:val="BodyText3"/>
              <w:rPr>
                <w:rFonts w:cs="Arial"/>
                <w:sz w:val="20"/>
                <w:lang w:val="en-GB"/>
              </w:rPr>
            </w:pPr>
          </w:p>
        </w:tc>
        <w:tc>
          <w:tcPr>
            <w:tcW w:w="1156" w:type="dxa"/>
          </w:tcPr>
          <w:p w14:paraId="3DE8374F" w14:textId="77777777" w:rsidR="001632F2" w:rsidRPr="000A5C5D" w:rsidRDefault="001632F2" w:rsidP="00832ECA">
            <w:pPr>
              <w:pStyle w:val="BodyText3"/>
              <w:rPr>
                <w:rFonts w:cs="Arial"/>
                <w:sz w:val="20"/>
                <w:lang w:val="en-GB"/>
              </w:rPr>
            </w:pPr>
          </w:p>
        </w:tc>
        <w:tc>
          <w:tcPr>
            <w:tcW w:w="1156" w:type="dxa"/>
          </w:tcPr>
          <w:p w14:paraId="109E9A28" w14:textId="77777777" w:rsidR="001632F2" w:rsidRPr="000A5C5D" w:rsidRDefault="001632F2" w:rsidP="00832ECA">
            <w:pPr>
              <w:pStyle w:val="BodyText3"/>
              <w:rPr>
                <w:rFonts w:cs="Arial"/>
                <w:sz w:val="20"/>
                <w:lang w:val="en-GB"/>
              </w:rPr>
            </w:pPr>
          </w:p>
        </w:tc>
        <w:tc>
          <w:tcPr>
            <w:tcW w:w="1156" w:type="dxa"/>
          </w:tcPr>
          <w:p w14:paraId="2F8CBCCF" w14:textId="77777777" w:rsidR="001632F2" w:rsidRPr="000A5C5D" w:rsidRDefault="001632F2" w:rsidP="00832ECA">
            <w:pPr>
              <w:pStyle w:val="BodyText3"/>
              <w:rPr>
                <w:rFonts w:cs="Arial"/>
                <w:sz w:val="20"/>
                <w:lang w:val="en-GB"/>
              </w:rPr>
            </w:pPr>
          </w:p>
        </w:tc>
        <w:tc>
          <w:tcPr>
            <w:tcW w:w="1156" w:type="dxa"/>
          </w:tcPr>
          <w:p w14:paraId="45342797" w14:textId="77777777" w:rsidR="001632F2" w:rsidRPr="000A5C5D" w:rsidRDefault="001632F2" w:rsidP="00832ECA">
            <w:pPr>
              <w:pStyle w:val="BodyText3"/>
              <w:rPr>
                <w:rFonts w:cs="Arial"/>
                <w:sz w:val="20"/>
                <w:lang w:val="en-GB"/>
              </w:rPr>
            </w:pPr>
          </w:p>
        </w:tc>
        <w:tc>
          <w:tcPr>
            <w:tcW w:w="1156" w:type="dxa"/>
          </w:tcPr>
          <w:p w14:paraId="7CDFB640" w14:textId="77777777" w:rsidR="001632F2" w:rsidRPr="000A5C5D" w:rsidRDefault="001632F2" w:rsidP="00832ECA">
            <w:pPr>
              <w:pStyle w:val="BodyText3"/>
              <w:rPr>
                <w:rFonts w:cs="Arial"/>
                <w:sz w:val="20"/>
                <w:lang w:val="en-GB"/>
              </w:rPr>
            </w:pPr>
          </w:p>
        </w:tc>
        <w:tc>
          <w:tcPr>
            <w:tcW w:w="1156" w:type="dxa"/>
          </w:tcPr>
          <w:p w14:paraId="2D5FB2C2" w14:textId="77777777" w:rsidR="001632F2" w:rsidRPr="000A5C5D" w:rsidRDefault="001632F2" w:rsidP="00832ECA">
            <w:pPr>
              <w:pStyle w:val="BodyText3"/>
              <w:rPr>
                <w:rFonts w:cs="Arial"/>
                <w:sz w:val="20"/>
                <w:lang w:val="en-GB"/>
              </w:rPr>
            </w:pPr>
          </w:p>
        </w:tc>
        <w:tc>
          <w:tcPr>
            <w:tcW w:w="1156" w:type="dxa"/>
          </w:tcPr>
          <w:p w14:paraId="4B59798B" w14:textId="77777777" w:rsidR="001632F2" w:rsidRPr="000A5C5D" w:rsidRDefault="001632F2" w:rsidP="00832ECA">
            <w:pPr>
              <w:pStyle w:val="BodyText3"/>
              <w:rPr>
                <w:rFonts w:cs="Arial"/>
                <w:sz w:val="20"/>
                <w:lang w:val="en-GB"/>
              </w:rPr>
            </w:pPr>
          </w:p>
        </w:tc>
      </w:tr>
    </w:tbl>
    <w:p w14:paraId="74F58974"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0C593DEC" w14:textId="77777777" w:rsidTr="00832ECA">
        <w:trPr>
          <w:trHeight w:val="285"/>
        </w:trPr>
        <w:tc>
          <w:tcPr>
            <w:tcW w:w="4621" w:type="dxa"/>
          </w:tcPr>
          <w:p w14:paraId="0AA72553"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4621" w:type="dxa"/>
          </w:tcPr>
          <w:p w14:paraId="494F9022"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56A94AD8"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1AC069D9" w14:textId="77777777" w:rsidTr="00832ECA">
        <w:tc>
          <w:tcPr>
            <w:tcW w:w="1155" w:type="dxa"/>
            <w:shd w:val="clear" w:color="auto" w:fill="D9D9D9"/>
          </w:tcPr>
          <w:p w14:paraId="37A91E94"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vertAlign w:val="subscript"/>
                <w:lang w:val="en-GB"/>
              </w:rPr>
              <w:t>min</w:t>
            </w:r>
          </w:p>
          <w:p w14:paraId="6E06F2FF"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156" w:type="dxa"/>
            <w:shd w:val="clear" w:color="auto" w:fill="D9D9D9"/>
          </w:tcPr>
          <w:p w14:paraId="1BA51BAC"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282352DA"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6E2E45F7"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003F0D98"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0DF93340" w14:textId="77777777" w:rsidR="001632F2" w:rsidRPr="000A5C5D" w:rsidRDefault="001632F2" w:rsidP="00832ECA">
            <w:pPr>
              <w:pStyle w:val="BodyText3"/>
              <w:rPr>
                <w:rFonts w:cs="Arial"/>
                <w:sz w:val="20"/>
                <w:vertAlign w:val="subscript"/>
                <w:lang w:val="en-GB"/>
              </w:rPr>
            </w:pPr>
            <w:r w:rsidRPr="000A5C5D">
              <w:rPr>
                <w:rFonts w:cs="Arial"/>
                <w:i/>
                <w:sz w:val="20"/>
                <w:lang w:val="en-GB"/>
              </w:rPr>
              <w:t>p</w:t>
            </w:r>
            <w:r w:rsidRPr="000A5C5D">
              <w:rPr>
                <w:rFonts w:cs="Arial"/>
                <w:sz w:val="20"/>
                <w:vertAlign w:val="subscript"/>
                <w:lang w:val="en-GB"/>
              </w:rPr>
              <w:t>t</w:t>
            </w:r>
          </w:p>
          <w:p w14:paraId="2C2FC61D" w14:textId="77777777" w:rsidR="001632F2" w:rsidRPr="000A5C5D" w:rsidRDefault="001632F2" w:rsidP="00832ECA">
            <w:pPr>
              <w:pStyle w:val="BodyText3"/>
              <w:rPr>
                <w:rFonts w:cs="Arial"/>
                <w:sz w:val="20"/>
                <w:lang w:val="en-GB"/>
              </w:rPr>
            </w:pPr>
            <w:r w:rsidRPr="000A5C5D">
              <w:rPr>
                <w:rFonts w:cs="Arial"/>
                <w:sz w:val="20"/>
                <w:lang w:val="en-GB"/>
              </w:rPr>
              <w:t>[kPa]</w:t>
            </w:r>
          </w:p>
        </w:tc>
        <w:tc>
          <w:tcPr>
            <w:tcW w:w="1156" w:type="dxa"/>
            <w:shd w:val="clear" w:color="auto" w:fill="D9D9D9"/>
          </w:tcPr>
          <w:p w14:paraId="3FD020A8" w14:textId="77777777" w:rsidR="001632F2" w:rsidRPr="000A5C5D" w:rsidRDefault="001632F2" w:rsidP="00832ECA">
            <w:pPr>
              <w:pStyle w:val="BodyText3"/>
              <w:rPr>
                <w:rFonts w:cs="Arial"/>
                <w:sz w:val="20"/>
                <w:vertAlign w:val="subscript"/>
                <w:lang w:val="en-GB"/>
              </w:rPr>
            </w:pPr>
            <w:r w:rsidRPr="000A5C5D">
              <w:rPr>
                <w:rFonts w:cs="Arial"/>
                <w:i/>
                <w:sz w:val="20"/>
                <w:lang w:val="en-GB"/>
              </w:rPr>
              <w:t>T</w:t>
            </w:r>
            <w:r w:rsidRPr="000A5C5D">
              <w:rPr>
                <w:rFonts w:cs="Arial"/>
                <w:sz w:val="20"/>
                <w:vertAlign w:val="subscript"/>
                <w:lang w:val="en-GB"/>
              </w:rPr>
              <w:t>t</w:t>
            </w:r>
          </w:p>
          <w:p w14:paraId="2E819C15" w14:textId="77777777" w:rsidR="001632F2" w:rsidRPr="000A5C5D" w:rsidRDefault="001632F2" w:rsidP="00832ECA">
            <w:pPr>
              <w:pStyle w:val="BodyText3"/>
              <w:rPr>
                <w:rFonts w:cs="Arial"/>
                <w:sz w:val="20"/>
                <w:lang w:val="en-GB"/>
              </w:rPr>
            </w:pPr>
            <w:r w:rsidRPr="000A5C5D">
              <w:rPr>
                <w:rFonts w:cs="Arial"/>
                <w:sz w:val="20"/>
                <w:lang w:val="en-GB"/>
              </w:rPr>
              <w:t>[°C]</w:t>
            </w:r>
          </w:p>
        </w:tc>
        <w:tc>
          <w:tcPr>
            <w:tcW w:w="1156" w:type="dxa"/>
            <w:shd w:val="clear" w:color="auto" w:fill="D9D9D9"/>
          </w:tcPr>
          <w:p w14:paraId="3D4D9D4F" w14:textId="77777777" w:rsidR="001632F2" w:rsidRPr="000A5C5D" w:rsidRDefault="001632F2" w:rsidP="00832ECA">
            <w:pPr>
              <w:pStyle w:val="BodyText3"/>
              <w:rPr>
                <w:rFonts w:cs="Arial"/>
                <w:sz w:val="20"/>
                <w:lang w:val="en-GB"/>
              </w:rPr>
            </w:pPr>
            <w:r w:rsidRPr="000A5C5D">
              <w:rPr>
                <w:rFonts w:cs="Arial"/>
                <w:i/>
                <w:sz w:val="20"/>
                <w:lang w:val="en-GB"/>
              </w:rPr>
              <w:t>T</w:t>
            </w:r>
            <w:r w:rsidRPr="000A5C5D">
              <w:rPr>
                <w:rFonts w:cs="Arial"/>
                <w:sz w:val="20"/>
                <w:vertAlign w:val="subscript"/>
                <w:lang w:val="en-GB"/>
              </w:rPr>
              <w:t>s</w:t>
            </w:r>
          </w:p>
          <w:p w14:paraId="6598A4B5" w14:textId="77777777" w:rsidR="001632F2" w:rsidRPr="000A5C5D" w:rsidRDefault="001632F2" w:rsidP="00832ECA">
            <w:pPr>
              <w:pStyle w:val="BodyText3"/>
              <w:rPr>
                <w:rFonts w:cs="Arial"/>
                <w:sz w:val="20"/>
                <w:lang w:val="en-GB"/>
              </w:rPr>
            </w:pPr>
            <w:r w:rsidRPr="000A5C5D">
              <w:rPr>
                <w:rFonts w:cs="Arial"/>
                <w:sz w:val="20"/>
                <w:lang w:val="en-GB"/>
              </w:rPr>
              <w:t>[°C]</w:t>
            </w:r>
          </w:p>
        </w:tc>
        <w:tc>
          <w:tcPr>
            <w:tcW w:w="1156" w:type="dxa"/>
            <w:shd w:val="clear" w:color="auto" w:fill="D9D9D9"/>
          </w:tcPr>
          <w:p w14:paraId="2BF398C2"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3B381E9F" w14:textId="77777777" w:rsidR="001632F2" w:rsidRPr="000A5C5D" w:rsidRDefault="001632F2" w:rsidP="00832ECA">
            <w:pPr>
              <w:pStyle w:val="BodyText3"/>
              <w:rPr>
                <w:rFonts w:cs="Arial"/>
                <w:sz w:val="20"/>
                <w:lang w:val="en-GB"/>
              </w:rPr>
            </w:pPr>
            <w:r w:rsidRPr="000A5C5D">
              <w:rPr>
                <w:rFonts w:cs="Arial"/>
                <w:sz w:val="20"/>
                <w:lang w:val="en-GB"/>
              </w:rPr>
              <w:t>[%]</w:t>
            </w:r>
          </w:p>
        </w:tc>
        <w:tc>
          <w:tcPr>
            <w:tcW w:w="1156" w:type="dxa"/>
            <w:shd w:val="clear" w:color="auto" w:fill="D9D9D9"/>
          </w:tcPr>
          <w:p w14:paraId="72FB92EC" w14:textId="77777777" w:rsidR="001632F2" w:rsidRPr="000A5C5D" w:rsidRDefault="001632F2" w:rsidP="00832ECA">
            <w:pPr>
              <w:pStyle w:val="BodyText3"/>
              <w:rPr>
                <w:rFonts w:cs="Arial"/>
                <w:sz w:val="20"/>
                <w:lang w:val="en-GB"/>
              </w:rPr>
            </w:pPr>
            <w:r w:rsidRPr="000A5C5D">
              <w:rPr>
                <w:rFonts w:cs="Arial"/>
                <w:sz w:val="20"/>
                <w:lang w:val="en-GB"/>
              </w:rPr>
              <w:t>MPE</w:t>
            </w:r>
          </w:p>
          <w:p w14:paraId="38406DC8"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62A97BA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02034B71" w14:textId="77777777" w:rsidTr="00832ECA">
        <w:tc>
          <w:tcPr>
            <w:tcW w:w="1155" w:type="dxa"/>
          </w:tcPr>
          <w:p w14:paraId="1AF99CFF" w14:textId="77777777" w:rsidR="001632F2" w:rsidRPr="000A5C5D" w:rsidRDefault="001632F2" w:rsidP="00832ECA">
            <w:pPr>
              <w:pStyle w:val="BodyText3"/>
              <w:rPr>
                <w:rFonts w:cs="Arial"/>
                <w:sz w:val="20"/>
                <w:lang w:val="en-GB"/>
              </w:rPr>
            </w:pPr>
          </w:p>
        </w:tc>
        <w:tc>
          <w:tcPr>
            <w:tcW w:w="1156" w:type="dxa"/>
          </w:tcPr>
          <w:p w14:paraId="7508A89E" w14:textId="77777777" w:rsidR="001632F2" w:rsidRPr="000A5C5D" w:rsidRDefault="001632F2" w:rsidP="00832ECA">
            <w:pPr>
              <w:pStyle w:val="BodyText3"/>
              <w:rPr>
                <w:rFonts w:cs="Arial"/>
                <w:sz w:val="20"/>
                <w:lang w:val="en-GB"/>
              </w:rPr>
            </w:pPr>
          </w:p>
        </w:tc>
        <w:tc>
          <w:tcPr>
            <w:tcW w:w="1156" w:type="dxa"/>
          </w:tcPr>
          <w:p w14:paraId="6839A843" w14:textId="77777777" w:rsidR="001632F2" w:rsidRPr="000A5C5D" w:rsidRDefault="001632F2" w:rsidP="00832ECA">
            <w:pPr>
              <w:pStyle w:val="BodyText3"/>
              <w:rPr>
                <w:rFonts w:cs="Arial"/>
                <w:sz w:val="20"/>
                <w:lang w:val="en-GB"/>
              </w:rPr>
            </w:pPr>
          </w:p>
        </w:tc>
        <w:tc>
          <w:tcPr>
            <w:tcW w:w="1156" w:type="dxa"/>
          </w:tcPr>
          <w:p w14:paraId="06F8FDB7" w14:textId="77777777" w:rsidR="001632F2" w:rsidRPr="000A5C5D" w:rsidRDefault="001632F2" w:rsidP="00832ECA">
            <w:pPr>
              <w:pStyle w:val="BodyText3"/>
              <w:rPr>
                <w:rFonts w:cs="Arial"/>
                <w:sz w:val="20"/>
                <w:lang w:val="en-GB"/>
              </w:rPr>
            </w:pPr>
          </w:p>
        </w:tc>
        <w:tc>
          <w:tcPr>
            <w:tcW w:w="1156" w:type="dxa"/>
          </w:tcPr>
          <w:p w14:paraId="192A1420" w14:textId="77777777" w:rsidR="001632F2" w:rsidRPr="000A5C5D" w:rsidRDefault="001632F2" w:rsidP="00832ECA">
            <w:pPr>
              <w:pStyle w:val="BodyText3"/>
              <w:rPr>
                <w:rFonts w:cs="Arial"/>
                <w:sz w:val="20"/>
                <w:lang w:val="en-GB"/>
              </w:rPr>
            </w:pPr>
          </w:p>
        </w:tc>
        <w:tc>
          <w:tcPr>
            <w:tcW w:w="1156" w:type="dxa"/>
          </w:tcPr>
          <w:p w14:paraId="7E52BD67" w14:textId="77777777" w:rsidR="001632F2" w:rsidRPr="000A5C5D" w:rsidRDefault="001632F2" w:rsidP="00832ECA">
            <w:pPr>
              <w:pStyle w:val="BodyText3"/>
              <w:rPr>
                <w:rFonts w:cs="Arial"/>
                <w:sz w:val="20"/>
                <w:lang w:val="en-GB"/>
              </w:rPr>
            </w:pPr>
          </w:p>
        </w:tc>
        <w:tc>
          <w:tcPr>
            <w:tcW w:w="1156" w:type="dxa"/>
          </w:tcPr>
          <w:p w14:paraId="473917F2" w14:textId="77777777" w:rsidR="001632F2" w:rsidRPr="000A5C5D" w:rsidRDefault="001632F2" w:rsidP="00832ECA">
            <w:pPr>
              <w:pStyle w:val="BodyText3"/>
              <w:rPr>
                <w:rFonts w:cs="Arial"/>
                <w:sz w:val="20"/>
                <w:lang w:val="en-GB"/>
              </w:rPr>
            </w:pPr>
          </w:p>
        </w:tc>
        <w:tc>
          <w:tcPr>
            <w:tcW w:w="1156" w:type="dxa"/>
          </w:tcPr>
          <w:p w14:paraId="74587EBF" w14:textId="77777777" w:rsidR="001632F2" w:rsidRPr="000A5C5D" w:rsidRDefault="001632F2" w:rsidP="00832ECA">
            <w:pPr>
              <w:pStyle w:val="BodyText3"/>
              <w:rPr>
                <w:rFonts w:cs="Arial"/>
                <w:sz w:val="20"/>
                <w:lang w:val="en-GB"/>
              </w:rPr>
            </w:pPr>
          </w:p>
        </w:tc>
      </w:tr>
      <w:tr w:rsidR="001632F2" w:rsidRPr="000A5C5D" w14:paraId="43CC1081" w14:textId="77777777" w:rsidTr="00832ECA">
        <w:tc>
          <w:tcPr>
            <w:tcW w:w="1155" w:type="dxa"/>
          </w:tcPr>
          <w:p w14:paraId="5371F0D0" w14:textId="77777777" w:rsidR="001632F2" w:rsidRPr="000A5C5D" w:rsidRDefault="001632F2" w:rsidP="00832ECA">
            <w:pPr>
              <w:pStyle w:val="BodyText3"/>
              <w:rPr>
                <w:rFonts w:cs="Arial"/>
                <w:sz w:val="20"/>
                <w:lang w:val="en-GB"/>
              </w:rPr>
            </w:pPr>
          </w:p>
        </w:tc>
        <w:tc>
          <w:tcPr>
            <w:tcW w:w="1156" w:type="dxa"/>
          </w:tcPr>
          <w:p w14:paraId="55302F55" w14:textId="77777777" w:rsidR="001632F2" w:rsidRPr="000A5C5D" w:rsidRDefault="001632F2" w:rsidP="00832ECA">
            <w:pPr>
              <w:pStyle w:val="BodyText3"/>
              <w:rPr>
                <w:rFonts w:cs="Arial"/>
                <w:sz w:val="20"/>
                <w:lang w:val="en-GB"/>
              </w:rPr>
            </w:pPr>
          </w:p>
        </w:tc>
        <w:tc>
          <w:tcPr>
            <w:tcW w:w="1156" w:type="dxa"/>
          </w:tcPr>
          <w:p w14:paraId="3494C392" w14:textId="77777777" w:rsidR="001632F2" w:rsidRPr="000A5C5D" w:rsidRDefault="001632F2" w:rsidP="00832ECA">
            <w:pPr>
              <w:pStyle w:val="BodyText3"/>
              <w:rPr>
                <w:rFonts w:cs="Arial"/>
                <w:sz w:val="20"/>
                <w:lang w:val="en-GB"/>
              </w:rPr>
            </w:pPr>
          </w:p>
        </w:tc>
        <w:tc>
          <w:tcPr>
            <w:tcW w:w="1156" w:type="dxa"/>
          </w:tcPr>
          <w:p w14:paraId="4A1F7CE6" w14:textId="77777777" w:rsidR="001632F2" w:rsidRPr="000A5C5D" w:rsidRDefault="001632F2" w:rsidP="00832ECA">
            <w:pPr>
              <w:pStyle w:val="BodyText3"/>
              <w:rPr>
                <w:rFonts w:cs="Arial"/>
                <w:sz w:val="20"/>
                <w:lang w:val="en-GB"/>
              </w:rPr>
            </w:pPr>
          </w:p>
        </w:tc>
        <w:tc>
          <w:tcPr>
            <w:tcW w:w="1156" w:type="dxa"/>
          </w:tcPr>
          <w:p w14:paraId="35075A9F" w14:textId="77777777" w:rsidR="001632F2" w:rsidRPr="000A5C5D" w:rsidRDefault="001632F2" w:rsidP="00832ECA">
            <w:pPr>
              <w:pStyle w:val="BodyText3"/>
              <w:rPr>
                <w:rFonts w:cs="Arial"/>
                <w:sz w:val="20"/>
                <w:lang w:val="en-GB"/>
              </w:rPr>
            </w:pPr>
          </w:p>
        </w:tc>
        <w:tc>
          <w:tcPr>
            <w:tcW w:w="1156" w:type="dxa"/>
          </w:tcPr>
          <w:p w14:paraId="762C6225" w14:textId="77777777" w:rsidR="001632F2" w:rsidRPr="000A5C5D" w:rsidRDefault="001632F2" w:rsidP="00832ECA">
            <w:pPr>
              <w:pStyle w:val="BodyText3"/>
              <w:rPr>
                <w:rFonts w:cs="Arial"/>
                <w:sz w:val="20"/>
                <w:lang w:val="en-GB"/>
              </w:rPr>
            </w:pPr>
          </w:p>
        </w:tc>
        <w:tc>
          <w:tcPr>
            <w:tcW w:w="1156" w:type="dxa"/>
          </w:tcPr>
          <w:p w14:paraId="1FBE2439" w14:textId="77777777" w:rsidR="001632F2" w:rsidRPr="000A5C5D" w:rsidRDefault="001632F2" w:rsidP="00832ECA">
            <w:pPr>
              <w:pStyle w:val="BodyText3"/>
              <w:rPr>
                <w:rFonts w:cs="Arial"/>
                <w:sz w:val="20"/>
                <w:lang w:val="en-GB"/>
              </w:rPr>
            </w:pPr>
          </w:p>
        </w:tc>
        <w:tc>
          <w:tcPr>
            <w:tcW w:w="1156" w:type="dxa"/>
          </w:tcPr>
          <w:p w14:paraId="5C805F12" w14:textId="77777777" w:rsidR="001632F2" w:rsidRPr="000A5C5D" w:rsidRDefault="001632F2" w:rsidP="00832ECA">
            <w:pPr>
              <w:pStyle w:val="BodyText3"/>
              <w:rPr>
                <w:rFonts w:cs="Arial"/>
                <w:sz w:val="20"/>
                <w:lang w:val="en-GB"/>
              </w:rPr>
            </w:pPr>
          </w:p>
        </w:tc>
      </w:tr>
      <w:tr w:rsidR="001632F2" w:rsidRPr="000A5C5D" w14:paraId="63F118E8" w14:textId="77777777" w:rsidTr="00832ECA">
        <w:tc>
          <w:tcPr>
            <w:tcW w:w="1155" w:type="dxa"/>
          </w:tcPr>
          <w:p w14:paraId="06A1EBF9" w14:textId="77777777" w:rsidR="001632F2" w:rsidRPr="000A5C5D" w:rsidRDefault="001632F2" w:rsidP="00832ECA">
            <w:pPr>
              <w:pStyle w:val="BodyText3"/>
              <w:rPr>
                <w:rFonts w:cs="Arial"/>
                <w:sz w:val="20"/>
                <w:lang w:val="en-GB"/>
              </w:rPr>
            </w:pPr>
          </w:p>
        </w:tc>
        <w:tc>
          <w:tcPr>
            <w:tcW w:w="1156" w:type="dxa"/>
          </w:tcPr>
          <w:p w14:paraId="0CE67166" w14:textId="77777777" w:rsidR="001632F2" w:rsidRPr="000A5C5D" w:rsidRDefault="001632F2" w:rsidP="00832ECA">
            <w:pPr>
              <w:pStyle w:val="BodyText3"/>
              <w:rPr>
                <w:rFonts w:cs="Arial"/>
                <w:sz w:val="20"/>
                <w:lang w:val="en-GB"/>
              </w:rPr>
            </w:pPr>
          </w:p>
        </w:tc>
        <w:tc>
          <w:tcPr>
            <w:tcW w:w="1156" w:type="dxa"/>
          </w:tcPr>
          <w:p w14:paraId="7F990388" w14:textId="77777777" w:rsidR="001632F2" w:rsidRPr="000A5C5D" w:rsidRDefault="001632F2" w:rsidP="00832ECA">
            <w:pPr>
              <w:pStyle w:val="BodyText3"/>
              <w:rPr>
                <w:rFonts w:cs="Arial"/>
                <w:sz w:val="20"/>
                <w:lang w:val="en-GB"/>
              </w:rPr>
            </w:pPr>
          </w:p>
        </w:tc>
        <w:tc>
          <w:tcPr>
            <w:tcW w:w="1156" w:type="dxa"/>
          </w:tcPr>
          <w:p w14:paraId="2C29826D" w14:textId="77777777" w:rsidR="001632F2" w:rsidRPr="000A5C5D" w:rsidRDefault="001632F2" w:rsidP="00832ECA">
            <w:pPr>
              <w:pStyle w:val="BodyText3"/>
              <w:rPr>
                <w:rFonts w:cs="Arial"/>
                <w:sz w:val="20"/>
                <w:lang w:val="en-GB"/>
              </w:rPr>
            </w:pPr>
          </w:p>
        </w:tc>
        <w:tc>
          <w:tcPr>
            <w:tcW w:w="1156" w:type="dxa"/>
          </w:tcPr>
          <w:p w14:paraId="4F7D598D" w14:textId="77777777" w:rsidR="001632F2" w:rsidRPr="000A5C5D" w:rsidRDefault="001632F2" w:rsidP="00832ECA">
            <w:pPr>
              <w:pStyle w:val="BodyText3"/>
              <w:rPr>
                <w:rFonts w:cs="Arial"/>
                <w:sz w:val="20"/>
                <w:lang w:val="en-GB"/>
              </w:rPr>
            </w:pPr>
          </w:p>
        </w:tc>
        <w:tc>
          <w:tcPr>
            <w:tcW w:w="1156" w:type="dxa"/>
          </w:tcPr>
          <w:p w14:paraId="16E15AC7" w14:textId="77777777" w:rsidR="001632F2" w:rsidRPr="000A5C5D" w:rsidRDefault="001632F2" w:rsidP="00832ECA">
            <w:pPr>
              <w:pStyle w:val="BodyText3"/>
              <w:rPr>
                <w:rFonts w:cs="Arial"/>
                <w:sz w:val="20"/>
                <w:lang w:val="en-GB"/>
              </w:rPr>
            </w:pPr>
          </w:p>
        </w:tc>
        <w:tc>
          <w:tcPr>
            <w:tcW w:w="1156" w:type="dxa"/>
          </w:tcPr>
          <w:p w14:paraId="5E6454FD" w14:textId="77777777" w:rsidR="001632F2" w:rsidRPr="000A5C5D" w:rsidRDefault="001632F2" w:rsidP="00832ECA">
            <w:pPr>
              <w:pStyle w:val="BodyText3"/>
              <w:rPr>
                <w:rFonts w:cs="Arial"/>
                <w:sz w:val="20"/>
                <w:lang w:val="en-GB"/>
              </w:rPr>
            </w:pPr>
          </w:p>
        </w:tc>
        <w:tc>
          <w:tcPr>
            <w:tcW w:w="1156" w:type="dxa"/>
          </w:tcPr>
          <w:p w14:paraId="4A1D5FCD" w14:textId="77777777" w:rsidR="001632F2" w:rsidRPr="000A5C5D" w:rsidRDefault="001632F2" w:rsidP="00832ECA">
            <w:pPr>
              <w:pStyle w:val="BodyText3"/>
              <w:rPr>
                <w:rFonts w:cs="Arial"/>
                <w:sz w:val="20"/>
                <w:lang w:val="en-GB"/>
              </w:rPr>
            </w:pPr>
          </w:p>
        </w:tc>
      </w:tr>
    </w:tbl>
    <w:p w14:paraId="3355698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47E246B9" w14:textId="77777777" w:rsidTr="00832ECA">
        <w:trPr>
          <w:trHeight w:val="285"/>
        </w:trPr>
        <w:tc>
          <w:tcPr>
            <w:tcW w:w="4621" w:type="dxa"/>
          </w:tcPr>
          <w:p w14:paraId="6EBE3370"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4621" w:type="dxa"/>
          </w:tcPr>
          <w:p w14:paraId="11C82FE6"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4EBFFB93" w14:textId="77777777" w:rsidR="001632F2" w:rsidRPr="000A5C5D" w:rsidRDefault="001632F2" w:rsidP="001632F2">
      <w:pPr>
        <w:pStyle w:val="BodyText3"/>
        <w:jc w:val="left"/>
        <w:rPr>
          <w:sz w:val="20"/>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006868BC" w14:textId="77777777" w:rsidTr="00832ECA">
        <w:tc>
          <w:tcPr>
            <w:tcW w:w="1155" w:type="dxa"/>
            <w:shd w:val="clear" w:color="auto" w:fill="D9D9D9"/>
          </w:tcPr>
          <w:p w14:paraId="36232479"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vertAlign w:val="subscript"/>
                <w:lang w:val="en-GB"/>
              </w:rPr>
              <w:t>max</w:t>
            </w:r>
          </w:p>
          <w:p w14:paraId="7D3B0946"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156" w:type="dxa"/>
            <w:shd w:val="clear" w:color="auto" w:fill="D9D9D9"/>
          </w:tcPr>
          <w:p w14:paraId="5CDFC208"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0F2393A3"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62E388D0"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4E048108"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156" w:type="dxa"/>
            <w:shd w:val="clear" w:color="auto" w:fill="D9D9D9"/>
          </w:tcPr>
          <w:p w14:paraId="1DD6F835" w14:textId="77777777" w:rsidR="001632F2" w:rsidRPr="000A5C5D" w:rsidRDefault="001632F2" w:rsidP="00832ECA">
            <w:pPr>
              <w:pStyle w:val="BodyText3"/>
              <w:rPr>
                <w:rFonts w:cs="Arial"/>
                <w:sz w:val="20"/>
                <w:vertAlign w:val="subscript"/>
                <w:lang w:val="en-GB"/>
              </w:rPr>
            </w:pPr>
            <w:r w:rsidRPr="000A5C5D">
              <w:rPr>
                <w:rFonts w:cs="Arial"/>
                <w:i/>
                <w:sz w:val="20"/>
                <w:lang w:val="en-GB"/>
              </w:rPr>
              <w:t>p</w:t>
            </w:r>
            <w:r w:rsidRPr="000A5C5D">
              <w:rPr>
                <w:rFonts w:cs="Arial"/>
                <w:sz w:val="20"/>
                <w:vertAlign w:val="subscript"/>
                <w:lang w:val="en-GB"/>
              </w:rPr>
              <w:t>t</w:t>
            </w:r>
          </w:p>
          <w:p w14:paraId="5AFCDD19" w14:textId="77777777" w:rsidR="001632F2" w:rsidRPr="000A5C5D" w:rsidRDefault="001632F2" w:rsidP="00832ECA">
            <w:pPr>
              <w:pStyle w:val="BodyText3"/>
              <w:rPr>
                <w:rFonts w:cs="Arial"/>
                <w:sz w:val="20"/>
                <w:lang w:val="en-GB"/>
              </w:rPr>
            </w:pPr>
            <w:r w:rsidRPr="000A5C5D">
              <w:rPr>
                <w:rFonts w:cs="Arial"/>
                <w:sz w:val="20"/>
                <w:lang w:val="en-GB"/>
              </w:rPr>
              <w:t>[kPa]</w:t>
            </w:r>
          </w:p>
        </w:tc>
        <w:tc>
          <w:tcPr>
            <w:tcW w:w="1156" w:type="dxa"/>
            <w:shd w:val="clear" w:color="auto" w:fill="D9D9D9"/>
          </w:tcPr>
          <w:p w14:paraId="31BAEBBD" w14:textId="77777777" w:rsidR="001632F2" w:rsidRPr="000A5C5D" w:rsidRDefault="001632F2" w:rsidP="00832ECA">
            <w:pPr>
              <w:pStyle w:val="BodyText3"/>
              <w:rPr>
                <w:rFonts w:cs="Arial"/>
                <w:sz w:val="20"/>
                <w:vertAlign w:val="subscript"/>
                <w:lang w:val="en-GB"/>
              </w:rPr>
            </w:pPr>
            <w:r w:rsidRPr="000A5C5D">
              <w:rPr>
                <w:rFonts w:cs="Arial"/>
                <w:i/>
                <w:sz w:val="20"/>
                <w:lang w:val="en-GB"/>
              </w:rPr>
              <w:t>T</w:t>
            </w:r>
            <w:r w:rsidRPr="000A5C5D">
              <w:rPr>
                <w:rFonts w:cs="Arial"/>
                <w:sz w:val="20"/>
                <w:vertAlign w:val="subscript"/>
                <w:lang w:val="en-GB"/>
              </w:rPr>
              <w:t>t</w:t>
            </w:r>
          </w:p>
          <w:p w14:paraId="6AF27B76" w14:textId="77777777" w:rsidR="001632F2" w:rsidRPr="000A5C5D" w:rsidRDefault="001632F2" w:rsidP="00832ECA">
            <w:pPr>
              <w:pStyle w:val="BodyText3"/>
              <w:rPr>
                <w:rFonts w:cs="Arial"/>
                <w:sz w:val="20"/>
                <w:lang w:val="en-GB"/>
              </w:rPr>
            </w:pPr>
            <w:r w:rsidRPr="000A5C5D">
              <w:rPr>
                <w:rFonts w:cs="Arial"/>
                <w:sz w:val="20"/>
                <w:lang w:val="en-GB"/>
              </w:rPr>
              <w:t>[°C]</w:t>
            </w:r>
          </w:p>
        </w:tc>
        <w:tc>
          <w:tcPr>
            <w:tcW w:w="1156" w:type="dxa"/>
            <w:shd w:val="clear" w:color="auto" w:fill="D9D9D9"/>
          </w:tcPr>
          <w:p w14:paraId="73775AD8" w14:textId="77777777" w:rsidR="001632F2" w:rsidRPr="000A5C5D" w:rsidRDefault="001632F2" w:rsidP="00832ECA">
            <w:pPr>
              <w:pStyle w:val="BodyText3"/>
              <w:rPr>
                <w:rFonts w:cs="Arial"/>
                <w:sz w:val="20"/>
                <w:lang w:val="en-GB"/>
              </w:rPr>
            </w:pPr>
            <w:r w:rsidRPr="000A5C5D">
              <w:rPr>
                <w:rFonts w:cs="Arial"/>
                <w:i/>
                <w:sz w:val="20"/>
                <w:lang w:val="en-GB"/>
              </w:rPr>
              <w:t>T</w:t>
            </w:r>
            <w:r w:rsidRPr="000A5C5D">
              <w:rPr>
                <w:rFonts w:cs="Arial"/>
                <w:sz w:val="20"/>
                <w:vertAlign w:val="subscript"/>
                <w:lang w:val="en-GB"/>
              </w:rPr>
              <w:t>s</w:t>
            </w:r>
          </w:p>
          <w:p w14:paraId="44E50FC6" w14:textId="77777777" w:rsidR="001632F2" w:rsidRPr="000A5C5D" w:rsidRDefault="001632F2" w:rsidP="00832ECA">
            <w:pPr>
              <w:pStyle w:val="BodyText3"/>
              <w:rPr>
                <w:rFonts w:cs="Arial"/>
                <w:sz w:val="20"/>
                <w:lang w:val="en-GB"/>
              </w:rPr>
            </w:pPr>
            <w:r w:rsidRPr="000A5C5D">
              <w:rPr>
                <w:rFonts w:cs="Arial"/>
                <w:sz w:val="20"/>
                <w:lang w:val="en-GB"/>
              </w:rPr>
              <w:t>[°C]</w:t>
            </w:r>
          </w:p>
        </w:tc>
        <w:tc>
          <w:tcPr>
            <w:tcW w:w="1156" w:type="dxa"/>
            <w:shd w:val="clear" w:color="auto" w:fill="D9D9D9"/>
          </w:tcPr>
          <w:p w14:paraId="229AE9C9"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2C07891B" w14:textId="77777777" w:rsidR="001632F2" w:rsidRPr="000A5C5D" w:rsidRDefault="001632F2" w:rsidP="00832ECA">
            <w:pPr>
              <w:pStyle w:val="BodyText3"/>
              <w:rPr>
                <w:rFonts w:cs="Arial"/>
                <w:sz w:val="20"/>
                <w:lang w:val="en-GB"/>
              </w:rPr>
            </w:pPr>
            <w:r w:rsidRPr="000A5C5D">
              <w:rPr>
                <w:rFonts w:cs="Arial"/>
                <w:sz w:val="20"/>
                <w:lang w:val="en-GB"/>
              </w:rPr>
              <w:t>[%]</w:t>
            </w:r>
          </w:p>
        </w:tc>
        <w:tc>
          <w:tcPr>
            <w:tcW w:w="1156" w:type="dxa"/>
            <w:shd w:val="clear" w:color="auto" w:fill="D9D9D9"/>
          </w:tcPr>
          <w:p w14:paraId="3823966B" w14:textId="77777777" w:rsidR="001632F2" w:rsidRPr="000A5C5D" w:rsidRDefault="001632F2" w:rsidP="00832ECA">
            <w:pPr>
              <w:pStyle w:val="BodyText3"/>
              <w:rPr>
                <w:rFonts w:cs="Arial"/>
                <w:sz w:val="20"/>
                <w:lang w:val="en-GB"/>
              </w:rPr>
            </w:pPr>
            <w:r w:rsidRPr="000A5C5D">
              <w:rPr>
                <w:rFonts w:cs="Arial"/>
                <w:sz w:val="20"/>
                <w:lang w:val="en-GB"/>
              </w:rPr>
              <w:t>MPE</w:t>
            </w:r>
          </w:p>
          <w:p w14:paraId="484E56E5"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4086AA18"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66DD4454" w14:textId="77777777" w:rsidTr="00832ECA">
        <w:tc>
          <w:tcPr>
            <w:tcW w:w="1155" w:type="dxa"/>
          </w:tcPr>
          <w:p w14:paraId="09384499" w14:textId="77777777" w:rsidR="001632F2" w:rsidRPr="000A5C5D" w:rsidRDefault="001632F2" w:rsidP="00832ECA">
            <w:pPr>
              <w:pStyle w:val="BodyText3"/>
              <w:rPr>
                <w:rFonts w:cs="Arial"/>
                <w:sz w:val="20"/>
                <w:lang w:val="en-GB"/>
              </w:rPr>
            </w:pPr>
          </w:p>
        </w:tc>
        <w:tc>
          <w:tcPr>
            <w:tcW w:w="1156" w:type="dxa"/>
          </w:tcPr>
          <w:p w14:paraId="4EAC5655" w14:textId="77777777" w:rsidR="001632F2" w:rsidRPr="000A5C5D" w:rsidRDefault="001632F2" w:rsidP="00832ECA">
            <w:pPr>
              <w:pStyle w:val="BodyText3"/>
              <w:rPr>
                <w:rFonts w:cs="Arial"/>
                <w:sz w:val="20"/>
                <w:lang w:val="en-GB"/>
              </w:rPr>
            </w:pPr>
          </w:p>
        </w:tc>
        <w:tc>
          <w:tcPr>
            <w:tcW w:w="1156" w:type="dxa"/>
          </w:tcPr>
          <w:p w14:paraId="4478CFEC" w14:textId="77777777" w:rsidR="001632F2" w:rsidRPr="000A5C5D" w:rsidRDefault="001632F2" w:rsidP="00832ECA">
            <w:pPr>
              <w:pStyle w:val="BodyText3"/>
              <w:rPr>
                <w:rFonts w:cs="Arial"/>
                <w:sz w:val="20"/>
                <w:lang w:val="en-GB"/>
              </w:rPr>
            </w:pPr>
          </w:p>
        </w:tc>
        <w:tc>
          <w:tcPr>
            <w:tcW w:w="1156" w:type="dxa"/>
          </w:tcPr>
          <w:p w14:paraId="69CD70CA" w14:textId="77777777" w:rsidR="001632F2" w:rsidRPr="000A5C5D" w:rsidRDefault="001632F2" w:rsidP="00832ECA">
            <w:pPr>
              <w:pStyle w:val="BodyText3"/>
              <w:rPr>
                <w:rFonts w:cs="Arial"/>
                <w:sz w:val="20"/>
                <w:lang w:val="en-GB"/>
              </w:rPr>
            </w:pPr>
          </w:p>
        </w:tc>
        <w:tc>
          <w:tcPr>
            <w:tcW w:w="1156" w:type="dxa"/>
          </w:tcPr>
          <w:p w14:paraId="096CF058" w14:textId="77777777" w:rsidR="001632F2" w:rsidRPr="000A5C5D" w:rsidRDefault="001632F2" w:rsidP="00832ECA">
            <w:pPr>
              <w:pStyle w:val="BodyText3"/>
              <w:rPr>
                <w:rFonts w:cs="Arial"/>
                <w:sz w:val="20"/>
                <w:lang w:val="en-GB"/>
              </w:rPr>
            </w:pPr>
          </w:p>
        </w:tc>
        <w:tc>
          <w:tcPr>
            <w:tcW w:w="1156" w:type="dxa"/>
          </w:tcPr>
          <w:p w14:paraId="334D1638" w14:textId="77777777" w:rsidR="001632F2" w:rsidRPr="000A5C5D" w:rsidRDefault="001632F2" w:rsidP="00832ECA">
            <w:pPr>
              <w:pStyle w:val="BodyText3"/>
              <w:rPr>
                <w:rFonts w:cs="Arial"/>
                <w:sz w:val="20"/>
                <w:lang w:val="en-GB"/>
              </w:rPr>
            </w:pPr>
          </w:p>
        </w:tc>
        <w:tc>
          <w:tcPr>
            <w:tcW w:w="1156" w:type="dxa"/>
          </w:tcPr>
          <w:p w14:paraId="2F5A294D" w14:textId="77777777" w:rsidR="001632F2" w:rsidRPr="000A5C5D" w:rsidRDefault="001632F2" w:rsidP="00832ECA">
            <w:pPr>
              <w:pStyle w:val="BodyText3"/>
              <w:rPr>
                <w:rFonts w:cs="Arial"/>
                <w:sz w:val="20"/>
                <w:lang w:val="en-GB"/>
              </w:rPr>
            </w:pPr>
          </w:p>
        </w:tc>
        <w:tc>
          <w:tcPr>
            <w:tcW w:w="1156" w:type="dxa"/>
          </w:tcPr>
          <w:p w14:paraId="30EF4956" w14:textId="77777777" w:rsidR="001632F2" w:rsidRPr="000A5C5D" w:rsidRDefault="001632F2" w:rsidP="00832ECA">
            <w:pPr>
              <w:pStyle w:val="BodyText3"/>
              <w:rPr>
                <w:rFonts w:cs="Arial"/>
                <w:sz w:val="20"/>
                <w:lang w:val="en-GB"/>
              </w:rPr>
            </w:pPr>
          </w:p>
        </w:tc>
      </w:tr>
      <w:tr w:rsidR="001632F2" w:rsidRPr="000A5C5D" w14:paraId="0ED2C6F0" w14:textId="77777777" w:rsidTr="00832ECA">
        <w:tc>
          <w:tcPr>
            <w:tcW w:w="1155" w:type="dxa"/>
          </w:tcPr>
          <w:p w14:paraId="51932D6C" w14:textId="77777777" w:rsidR="001632F2" w:rsidRPr="000A5C5D" w:rsidRDefault="001632F2" w:rsidP="00832ECA">
            <w:pPr>
              <w:pStyle w:val="BodyText3"/>
              <w:rPr>
                <w:rFonts w:cs="Arial"/>
                <w:sz w:val="20"/>
                <w:lang w:val="en-GB"/>
              </w:rPr>
            </w:pPr>
          </w:p>
        </w:tc>
        <w:tc>
          <w:tcPr>
            <w:tcW w:w="1156" w:type="dxa"/>
          </w:tcPr>
          <w:p w14:paraId="16425916" w14:textId="77777777" w:rsidR="001632F2" w:rsidRPr="000A5C5D" w:rsidRDefault="001632F2" w:rsidP="00832ECA">
            <w:pPr>
              <w:pStyle w:val="BodyText3"/>
              <w:rPr>
                <w:rFonts w:cs="Arial"/>
                <w:sz w:val="20"/>
                <w:lang w:val="en-GB"/>
              </w:rPr>
            </w:pPr>
          </w:p>
        </w:tc>
        <w:tc>
          <w:tcPr>
            <w:tcW w:w="1156" w:type="dxa"/>
          </w:tcPr>
          <w:p w14:paraId="0A605419" w14:textId="77777777" w:rsidR="001632F2" w:rsidRPr="000A5C5D" w:rsidRDefault="001632F2" w:rsidP="00832ECA">
            <w:pPr>
              <w:pStyle w:val="BodyText3"/>
              <w:rPr>
                <w:rFonts w:cs="Arial"/>
                <w:sz w:val="20"/>
                <w:lang w:val="en-GB"/>
              </w:rPr>
            </w:pPr>
          </w:p>
        </w:tc>
        <w:tc>
          <w:tcPr>
            <w:tcW w:w="1156" w:type="dxa"/>
          </w:tcPr>
          <w:p w14:paraId="2C86F1EA" w14:textId="77777777" w:rsidR="001632F2" w:rsidRPr="000A5C5D" w:rsidRDefault="001632F2" w:rsidP="00832ECA">
            <w:pPr>
              <w:pStyle w:val="BodyText3"/>
              <w:rPr>
                <w:rFonts w:cs="Arial"/>
                <w:sz w:val="20"/>
                <w:lang w:val="en-GB"/>
              </w:rPr>
            </w:pPr>
          </w:p>
        </w:tc>
        <w:tc>
          <w:tcPr>
            <w:tcW w:w="1156" w:type="dxa"/>
          </w:tcPr>
          <w:p w14:paraId="4FFB65A3" w14:textId="77777777" w:rsidR="001632F2" w:rsidRPr="000A5C5D" w:rsidRDefault="001632F2" w:rsidP="00832ECA">
            <w:pPr>
              <w:pStyle w:val="BodyText3"/>
              <w:rPr>
                <w:rFonts w:cs="Arial"/>
                <w:sz w:val="20"/>
                <w:lang w:val="en-GB"/>
              </w:rPr>
            </w:pPr>
          </w:p>
        </w:tc>
        <w:tc>
          <w:tcPr>
            <w:tcW w:w="1156" w:type="dxa"/>
          </w:tcPr>
          <w:p w14:paraId="7A7710ED" w14:textId="77777777" w:rsidR="001632F2" w:rsidRPr="000A5C5D" w:rsidRDefault="001632F2" w:rsidP="00832ECA">
            <w:pPr>
              <w:pStyle w:val="BodyText3"/>
              <w:rPr>
                <w:rFonts w:cs="Arial"/>
                <w:sz w:val="20"/>
                <w:lang w:val="en-GB"/>
              </w:rPr>
            </w:pPr>
          </w:p>
        </w:tc>
        <w:tc>
          <w:tcPr>
            <w:tcW w:w="1156" w:type="dxa"/>
          </w:tcPr>
          <w:p w14:paraId="44D157D2" w14:textId="77777777" w:rsidR="001632F2" w:rsidRPr="000A5C5D" w:rsidRDefault="001632F2" w:rsidP="00832ECA">
            <w:pPr>
              <w:pStyle w:val="BodyText3"/>
              <w:rPr>
                <w:rFonts w:cs="Arial"/>
                <w:sz w:val="20"/>
                <w:lang w:val="en-GB"/>
              </w:rPr>
            </w:pPr>
          </w:p>
        </w:tc>
        <w:tc>
          <w:tcPr>
            <w:tcW w:w="1156" w:type="dxa"/>
          </w:tcPr>
          <w:p w14:paraId="2E22F9B8" w14:textId="77777777" w:rsidR="001632F2" w:rsidRPr="000A5C5D" w:rsidRDefault="001632F2" w:rsidP="00832ECA">
            <w:pPr>
              <w:pStyle w:val="BodyText3"/>
              <w:rPr>
                <w:rFonts w:cs="Arial"/>
                <w:sz w:val="20"/>
                <w:lang w:val="en-GB"/>
              </w:rPr>
            </w:pPr>
          </w:p>
        </w:tc>
      </w:tr>
      <w:tr w:rsidR="001632F2" w:rsidRPr="000A5C5D" w14:paraId="1998F825" w14:textId="77777777" w:rsidTr="00832ECA">
        <w:tc>
          <w:tcPr>
            <w:tcW w:w="1155" w:type="dxa"/>
          </w:tcPr>
          <w:p w14:paraId="4726966A" w14:textId="77777777" w:rsidR="001632F2" w:rsidRPr="000A5C5D" w:rsidRDefault="001632F2" w:rsidP="00832ECA">
            <w:pPr>
              <w:pStyle w:val="BodyText3"/>
              <w:rPr>
                <w:rFonts w:cs="Arial"/>
                <w:sz w:val="20"/>
                <w:lang w:val="en-GB"/>
              </w:rPr>
            </w:pPr>
          </w:p>
        </w:tc>
        <w:tc>
          <w:tcPr>
            <w:tcW w:w="1156" w:type="dxa"/>
          </w:tcPr>
          <w:p w14:paraId="2E654750" w14:textId="77777777" w:rsidR="001632F2" w:rsidRPr="000A5C5D" w:rsidRDefault="001632F2" w:rsidP="00832ECA">
            <w:pPr>
              <w:pStyle w:val="BodyText3"/>
              <w:rPr>
                <w:rFonts w:cs="Arial"/>
                <w:sz w:val="20"/>
                <w:lang w:val="en-GB"/>
              </w:rPr>
            </w:pPr>
          </w:p>
        </w:tc>
        <w:tc>
          <w:tcPr>
            <w:tcW w:w="1156" w:type="dxa"/>
          </w:tcPr>
          <w:p w14:paraId="7E6D83A1" w14:textId="77777777" w:rsidR="001632F2" w:rsidRPr="000A5C5D" w:rsidRDefault="001632F2" w:rsidP="00832ECA">
            <w:pPr>
              <w:pStyle w:val="BodyText3"/>
              <w:rPr>
                <w:rFonts w:cs="Arial"/>
                <w:sz w:val="20"/>
                <w:lang w:val="en-GB"/>
              </w:rPr>
            </w:pPr>
          </w:p>
        </w:tc>
        <w:tc>
          <w:tcPr>
            <w:tcW w:w="1156" w:type="dxa"/>
          </w:tcPr>
          <w:p w14:paraId="4A5FA0D6" w14:textId="77777777" w:rsidR="001632F2" w:rsidRPr="000A5C5D" w:rsidRDefault="001632F2" w:rsidP="00832ECA">
            <w:pPr>
              <w:pStyle w:val="BodyText3"/>
              <w:rPr>
                <w:rFonts w:cs="Arial"/>
                <w:sz w:val="20"/>
                <w:lang w:val="en-GB"/>
              </w:rPr>
            </w:pPr>
          </w:p>
        </w:tc>
        <w:tc>
          <w:tcPr>
            <w:tcW w:w="1156" w:type="dxa"/>
          </w:tcPr>
          <w:p w14:paraId="51AA1A91" w14:textId="77777777" w:rsidR="001632F2" w:rsidRPr="000A5C5D" w:rsidRDefault="001632F2" w:rsidP="00832ECA">
            <w:pPr>
              <w:pStyle w:val="BodyText3"/>
              <w:rPr>
                <w:rFonts w:cs="Arial"/>
                <w:sz w:val="20"/>
                <w:lang w:val="en-GB"/>
              </w:rPr>
            </w:pPr>
          </w:p>
        </w:tc>
        <w:tc>
          <w:tcPr>
            <w:tcW w:w="1156" w:type="dxa"/>
          </w:tcPr>
          <w:p w14:paraId="05CA0AF0" w14:textId="77777777" w:rsidR="001632F2" w:rsidRPr="000A5C5D" w:rsidRDefault="001632F2" w:rsidP="00832ECA">
            <w:pPr>
              <w:pStyle w:val="BodyText3"/>
              <w:rPr>
                <w:rFonts w:cs="Arial"/>
                <w:sz w:val="20"/>
                <w:lang w:val="en-GB"/>
              </w:rPr>
            </w:pPr>
          </w:p>
        </w:tc>
        <w:tc>
          <w:tcPr>
            <w:tcW w:w="1156" w:type="dxa"/>
          </w:tcPr>
          <w:p w14:paraId="33125FFF" w14:textId="77777777" w:rsidR="001632F2" w:rsidRPr="000A5C5D" w:rsidRDefault="001632F2" w:rsidP="00832ECA">
            <w:pPr>
              <w:pStyle w:val="BodyText3"/>
              <w:rPr>
                <w:rFonts w:cs="Arial"/>
                <w:sz w:val="20"/>
                <w:lang w:val="en-GB"/>
              </w:rPr>
            </w:pPr>
          </w:p>
        </w:tc>
        <w:tc>
          <w:tcPr>
            <w:tcW w:w="1156" w:type="dxa"/>
          </w:tcPr>
          <w:p w14:paraId="62F98610" w14:textId="77777777" w:rsidR="001632F2" w:rsidRPr="000A5C5D" w:rsidRDefault="001632F2" w:rsidP="00832ECA">
            <w:pPr>
              <w:pStyle w:val="BodyText3"/>
              <w:rPr>
                <w:rFonts w:cs="Arial"/>
                <w:sz w:val="20"/>
                <w:lang w:val="en-GB"/>
              </w:rPr>
            </w:pPr>
          </w:p>
        </w:tc>
      </w:tr>
    </w:tbl>
    <w:p w14:paraId="1C745F3D"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5E224CB2" w14:textId="77777777" w:rsidTr="00832ECA">
        <w:trPr>
          <w:trHeight w:val="285"/>
        </w:trPr>
        <w:tc>
          <w:tcPr>
            <w:tcW w:w="4621" w:type="dxa"/>
          </w:tcPr>
          <w:p w14:paraId="377658B0"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4621" w:type="dxa"/>
          </w:tcPr>
          <w:p w14:paraId="52353440"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64E53383" w14:textId="77777777" w:rsidR="001632F2" w:rsidRPr="000A5C5D" w:rsidRDefault="001632F2" w:rsidP="001632F2">
      <w:pPr>
        <w:pStyle w:val="BodyText3"/>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F7B13A8" w14:textId="77777777" w:rsidTr="00832ECA">
        <w:trPr>
          <w:cantSplit/>
          <w:trHeight w:val="325"/>
        </w:trPr>
        <w:tc>
          <w:tcPr>
            <w:tcW w:w="1259" w:type="dxa"/>
            <w:tcBorders>
              <w:bottom w:val="single" w:sz="6" w:space="0" w:color="auto"/>
            </w:tcBorders>
            <w:vAlign w:val="center"/>
          </w:tcPr>
          <w:p w14:paraId="47F6032E"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EA799E9" w14:textId="77777777" w:rsidTr="00832ECA">
              <w:tc>
                <w:tcPr>
                  <w:tcW w:w="518" w:type="dxa"/>
                </w:tcPr>
                <w:p w14:paraId="43E4C657" w14:textId="77777777" w:rsidR="001632F2" w:rsidRPr="000A5C5D" w:rsidRDefault="001632F2" w:rsidP="00832ECA">
                  <w:pPr>
                    <w:spacing w:before="4" w:after="4"/>
                    <w:jc w:val="center"/>
                    <w:rPr>
                      <w:bCs/>
                    </w:rPr>
                  </w:pPr>
                </w:p>
              </w:tc>
              <w:tc>
                <w:tcPr>
                  <w:tcW w:w="1162" w:type="dxa"/>
                  <w:tcBorders>
                    <w:top w:val="nil"/>
                    <w:bottom w:val="nil"/>
                    <w:right w:val="nil"/>
                  </w:tcBorders>
                </w:tcPr>
                <w:p w14:paraId="3A99CE26" w14:textId="77777777" w:rsidR="001632F2" w:rsidRPr="000A5C5D" w:rsidRDefault="001632F2" w:rsidP="00832ECA">
                  <w:pPr>
                    <w:spacing w:before="4" w:after="4"/>
                    <w:jc w:val="center"/>
                    <w:rPr>
                      <w:bCs/>
                    </w:rPr>
                  </w:pPr>
                  <w:r w:rsidRPr="000A5C5D">
                    <w:rPr>
                      <w:bCs/>
                    </w:rPr>
                    <w:t>Yes</w:t>
                  </w:r>
                </w:p>
              </w:tc>
              <w:tc>
                <w:tcPr>
                  <w:tcW w:w="500" w:type="dxa"/>
                </w:tcPr>
                <w:p w14:paraId="398659C7" w14:textId="77777777" w:rsidR="001632F2" w:rsidRPr="000A5C5D" w:rsidRDefault="001632F2" w:rsidP="00832ECA">
                  <w:pPr>
                    <w:spacing w:before="4" w:after="4"/>
                    <w:jc w:val="center"/>
                    <w:rPr>
                      <w:bCs/>
                    </w:rPr>
                  </w:pPr>
                </w:p>
              </w:tc>
              <w:tc>
                <w:tcPr>
                  <w:tcW w:w="1060" w:type="dxa"/>
                  <w:tcBorders>
                    <w:top w:val="nil"/>
                    <w:bottom w:val="nil"/>
                    <w:right w:val="nil"/>
                  </w:tcBorders>
                </w:tcPr>
                <w:p w14:paraId="722EF631" w14:textId="77777777" w:rsidR="001632F2" w:rsidRPr="000A5C5D" w:rsidRDefault="001632F2" w:rsidP="00832ECA">
                  <w:pPr>
                    <w:spacing w:before="4" w:after="4"/>
                    <w:jc w:val="center"/>
                    <w:rPr>
                      <w:bCs/>
                    </w:rPr>
                  </w:pPr>
                  <w:r w:rsidRPr="000A5C5D">
                    <w:rPr>
                      <w:bCs/>
                    </w:rPr>
                    <w:t>No</w:t>
                  </w:r>
                </w:p>
              </w:tc>
            </w:tr>
          </w:tbl>
          <w:p w14:paraId="4EC82688" w14:textId="77777777" w:rsidR="001632F2" w:rsidRPr="000A5C5D" w:rsidRDefault="001632F2" w:rsidP="00832ECA">
            <w:pPr>
              <w:spacing w:before="4" w:after="4"/>
              <w:jc w:val="center"/>
              <w:rPr>
                <w:bCs/>
              </w:rPr>
            </w:pPr>
          </w:p>
        </w:tc>
      </w:tr>
    </w:tbl>
    <w:p w14:paraId="5FAE1595" w14:textId="77777777" w:rsidR="001632F2" w:rsidRPr="000A5C5D" w:rsidRDefault="001632F2" w:rsidP="001632F2">
      <w:pPr>
        <w:pStyle w:val="BodyText3"/>
        <w:jc w:val="left"/>
        <w:rPr>
          <w:sz w:val="20"/>
          <w:lang w:val="en-GB"/>
        </w:rPr>
      </w:pPr>
    </w:p>
    <w:p w14:paraId="347ED138" w14:textId="77777777" w:rsidR="001632F2" w:rsidRPr="000A5C5D" w:rsidRDefault="001632F2" w:rsidP="001632F2">
      <w:pPr>
        <w:rPr>
          <w:sz w:val="20"/>
          <w:szCs w:val="20"/>
        </w:rPr>
      </w:pPr>
    </w:p>
    <w:p w14:paraId="002D0DE4" w14:textId="77777777" w:rsidR="001632F2" w:rsidRPr="000A5C5D" w:rsidRDefault="001632F2" w:rsidP="001632F2">
      <w:pPr>
        <w:pStyle w:val="BodyText3"/>
        <w:jc w:val="left"/>
        <w:rPr>
          <w:sz w:val="20"/>
          <w:lang w:val="en-GB"/>
        </w:rPr>
      </w:pPr>
      <w:r w:rsidRPr="000A5C5D">
        <w:rPr>
          <w:sz w:val="20"/>
          <w:lang w:val="en-GB"/>
        </w:rPr>
        <w:t>Remarks:</w:t>
      </w:r>
    </w:p>
    <w:p w14:paraId="5B7A8E50" w14:textId="77777777" w:rsidR="001632F2" w:rsidRPr="000A5C5D" w:rsidRDefault="001632F2" w:rsidP="001632F2">
      <w:pPr>
        <w:pStyle w:val="BodyText3"/>
        <w:jc w:val="left"/>
        <w:rPr>
          <w:sz w:val="20"/>
          <w:lang w:val="en-GB"/>
        </w:rPr>
      </w:pPr>
    </w:p>
    <w:p w14:paraId="07B26C88" w14:textId="77777777" w:rsidR="001632F2" w:rsidRPr="000A5C5D" w:rsidRDefault="001632F2" w:rsidP="001632F2">
      <w:pPr>
        <w:pStyle w:val="BodyText3"/>
        <w:jc w:val="left"/>
        <w:rPr>
          <w:sz w:val="20"/>
          <w:lang w:val="en-GB"/>
        </w:rPr>
      </w:pPr>
    </w:p>
    <w:p w14:paraId="62FA5A9F" w14:textId="77777777" w:rsidR="001632F2" w:rsidRPr="000A5C5D" w:rsidRDefault="001632F2" w:rsidP="001632F2">
      <w:pPr>
        <w:pStyle w:val="BodyText3"/>
        <w:jc w:val="left"/>
        <w:rPr>
          <w:sz w:val="20"/>
          <w:lang w:val="en-GB"/>
        </w:rPr>
      </w:pPr>
    </w:p>
    <w:p w14:paraId="39736EF6" w14:textId="77777777" w:rsidR="001632F2" w:rsidRPr="000A5C5D" w:rsidRDefault="001632F2" w:rsidP="001632F2">
      <w:pPr>
        <w:pStyle w:val="BodyText3"/>
        <w:jc w:val="left"/>
        <w:rPr>
          <w:sz w:val="20"/>
          <w:lang w:val="en-GB"/>
        </w:rPr>
      </w:pPr>
    </w:p>
    <w:p w14:paraId="1C74AE1C" w14:textId="77777777" w:rsidR="001632F2" w:rsidRPr="000A5C5D" w:rsidRDefault="001632F2" w:rsidP="001632F2">
      <w:pPr>
        <w:pStyle w:val="BodyText3"/>
        <w:spacing w:after="60"/>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43481A60" w14:textId="77777777" w:rsidR="001632F2" w:rsidRPr="000A5C5D" w:rsidRDefault="001632F2" w:rsidP="001632F2">
      <w:pPr>
        <w:pStyle w:val="BodyText3"/>
        <w:jc w:val="left"/>
        <w:rPr>
          <w:sz w:val="20"/>
          <w:lang w:val="en-GB"/>
        </w:rPr>
      </w:pPr>
      <w:r w:rsidRPr="000A5C5D">
        <w:rPr>
          <w:sz w:val="20"/>
          <w:lang w:val="en-GB"/>
        </w:rPr>
        <w:tab/>
        <w:t xml:space="preserve">(2) Recommended flowrates </w:t>
      </w:r>
      <w:r w:rsidRPr="000A5C5D">
        <w:rPr>
          <w:sz w:val="20"/>
          <w:lang w:val="en-GB"/>
        </w:rPr>
        <w:tab/>
      </w:r>
      <w:r w:rsidRPr="000A5C5D">
        <w:rPr>
          <w:i/>
          <w:sz w:val="20"/>
          <w:lang w:val="en-GB"/>
        </w:rPr>
        <w:t>Q</w:t>
      </w:r>
      <w:r w:rsidRPr="000A5C5D">
        <w:rPr>
          <w:sz w:val="20"/>
          <w:lang w:val="en-GB"/>
        </w:rPr>
        <w:t xml:space="preserve">(1): 0.8 </w:t>
      </w:r>
      <w:r w:rsidRPr="000A5C5D">
        <w:rPr>
          <w:i/>
          <w:sz w:val="20"/>
          <w:lang w:val="en-GB"/>
        </w:rPr>
        <w:t>Q</w:t>
      </w:r>
      <w:r w:rsidRPr="000A5C5D">
        <w:rPr>
          <w:sz w:val="20"/>
          <w:vertAlign w:val="subscript"/>
          <w:lang w:val="en-GB"/>
        </w:rPr>
        <w:t>max</w:t>
      </w:r>
      <w:r w:rsidRPr="000A5C5D">
        <w:rPr>
          <w:i/>
          <w:sz w:val="20"/>
          <w:lang w:val="en-GB"/>
        </w:rPr>
        <w:t xml:space="preserve"> </w:t>
      </w:r>
      <w:r w:rsidRPr="000A5C5D">
        <w:rPr>
          <w:sz w:val="20"/>
          <w:lang w:val="en-GB"/>
        </w:rPr>
        <w:t>to</w:t>
      </w:r>
      <w:r w:rsidRPr="000A5C5D">
        <w:rPr>
          <w:i/>
          <w:sz w:val="20"/>
          <w:lang w:val="en-GB"/>
        </w:rPr>
        <w:t xml:space="preserve"> Q</w:t>
      </w:r>
      <w:r w:rsidRPr="000A5C5D">
        <w:rPr>
          <w:sz w:val="20"/>
          <w:vertAlign w:val="subscript"/>
          <w:lang w:val="en-GB"/>
        </w:rPr>
        <w:t>max</w:t>
      </w:r>
    </w:p>
    <w:p w14:paraId="4028A32D" w14:textId="77777777" w:rsidR="001632F2" w:rsidRPr="000A5C5D" w:rsidRDefault="001632F2" w:rsidP="001632F2">
      <w:pPr>
        <w:pStyle w:val="BodyText3"/>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(2): Intermediate flowrate</w:t>
      </w:r>
    </w:p>
    <w:p w14:paraId="7208C811" w14:textId="77777777" w:rsidR="001632F2" w:rsidRPr="000A5C5D" w:rsidRDefault="001632F2" w:rsidP="001632F2">
      <w:pPr>
        <w:pStyle w:val="BodyText3"/>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 xml:space="preserve">(3): </w:t>
      </w:r>
      <w:r w:rsidRPr="000A5C5D">
        <w:rPr>
          <w:i/>
          <w:sz w:val="20"/>
          <w:lang w:val="en-GB"/>
        </w:rPr>
        <w:t>Q</w:t>
      </w:r>
      <w:r w:rsidRPr="000A5C5D">
        <w:rPr>
          <w:sz w:val="20"/>
          <w:vertAlign w:val="subscript"/>
          <w:lang w:val="en-GB"/>
        </w:rPr>
        <w:t>min</w:t>
      </w:r>
      <w:r w:rsidRPr="000A5C5D">
        <w:rPr>
          <w:i/>
          <w:sz w:val="20"/>
          <w:lang w:val="en-GB"/>
        </w:rPr>
        <w:t xml:space="preserve"> </w:t>
      </w:r>
      <w:r w:rsidRPr="000A5C5D">
        <w:rPr>
          <w:sz w:val="20"/>
          <w:lang w:val="en-GB"/>
        </w:rPr>
        <w:t>to 0.2</w:t>
      </w:r>
      <w:r w:rsidRPr="000A5C5D">
        <w:rPr>
          <w:i/>
          <w:sz w:val="20"/>
          <w:lang w:val="en-GB"/>
        </w:rPr>
        <w:t xml:space="preserve"> Q</w:t>
      </w:r>
      <w:r w:rsidRPr="000A5C5D">
        <w:rPr>
          <w:sz w:val="20"/>
          <w:vertAlign w:val="subscript"/>
          <w:lang w:val="en-GB"/>
        </w:rPr>
        <w:t>max</w:t>
      </w:r>
    </w:p>
    <w:p w14:paraId="55F02265" w14:textId="77777777" w:rsidR="001632F2" w:rsidRPr="000A5C5D" w:rsidRDefault="001632F2" w:rsidP="001632F2">
      <w:pPr>
        <w:pStyle w:val="BodyText3"/>
        <w:jc w:val="left"/>
        <w:rPr>
          <w:sz w:val="20"/>
          <w:lang w:val="en-GB"/>
        </w:rPr>
      </w:pPr>
    </w:p>
    <w:p w14:paraId="78645E05"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55E3340C" w14:textId="77777777" w:rsidTr="00832ECA">
        <w:tc>
          <w:tcPr>
            <w:tcW w:w="1242" w:type="dxa"/>
          </w:tcPr>
          <w:p w14:paraId="3D77E425" w14:textId="77777777" w:rsidR="001632F2" w:rsidRPr="000A5C5D" w:rsidRDefault="001632F2" w:rsidP="00832ECA">
            <w:pPr>
              <w:pStyle w:val="BodyText3"/>
              <w:jc w:val="left"/>
              <w:rPr>
                <w:rFonts w:cs="Arial"/>
                <w:sz w:val="20"/>
                <w:lang w:val="en-GB"/>
              </w:rPr>
            </w:pPr>
            <w:r w:rsidRPr="000A5C5D">
              <w:rPr>
                <w:rFonts w:cs="Arial"/>
                <w:sz w:val="20"/>
                <w:lang w:val="en-GB"/>
              </w:rPr>
              <w:t>Test liquid:</w:t>
            </w:r>
          </w:p>
        </w:tc>
        <w:tc>
          <w:tcPr>
            <w:tcW w:w="1134" w:type="dxa"/>
          </w:tcPr>
          <w:p w14:paraId="3B7842DF" w14:textId="77777777" w:rsidR="001632F2" w:rsidRPr="000A5C5D" w:rsidRDefault="001632F2" w:rsidP="00832ECA">
            <w:pPr>
              <w:pStyle w:val="BodyText3"/>
              <w:jc w:val="left"/>
              <w:rPr>
                <w:rFonts w:cs="Arial"/>
                <w:sz w:val="20"/>
                <w:lang w:val="en-GB"/>
              </w:rPr>
            </w:pPr>
          </w:p>
        </w:tc>
        <w:tc>
          <w:tcPr>
            <w:tcW w:w="851" w:type="dxa"/>
          </w:tcPr>
          <w:p w14:paraId="0FAA4047" w14:textId="77777777" w:rsidR="001632F2" w:rsidRPr="000A5C5D" w:rsidRDefault="001632F2" w:rsidP="00832ECA">
            <w:pPr>
              <w:pStyle w:val="BodyText3"/>
              <w:jc w:val="left"/>
              <w:rPr>
                <w:rFonts w:cs="Arial"/>
                <w:sz w:val="20"/>
                <w:lang w:val="en-GB"/>
              </w:rPr>
            </w:pPr>
          </w:p>
        </w:tc>
        <w:tc>
          <w:tcPr>
            <w:tcW w:w="283" w:type="dxa"/>
          </w:tcPr>
          <w:p w14:paraId="1170A06A" w14:textId="77777777" w:rsidR="001632F2" w:rsidRPr="000A5C5D" w:rsidRDefault="001632F2" w:rsidP="00832ECA">
            <w:pPr>
              <w:pStyle w:val="BodyText3"/>
              <w:jc w:val="left"/>
              <w:rPr>
                <w:rFonts w:cs="Arial"/>
                <w:sz w:val="20"/>
                <w:lang w:val="en-GB"/>
              </w:rPr>
            </w:pPr>
          </w:p>
        </w:tc>
        <w:tc>
          <w:tcPr>
            <w:tcW w:w="2127" w:type="dxa"/>
          </w:tcPr>
          <w:p w14:paraId="28C6B3F6" w14:textId="77777777" w:rsidR="001632F2" w:rsidRPr="000A5C5D" w:rsidRDefault="001632F2" w:rsidP="00832ECA">
            <w:pPr>
              <w:pStyle w:val="BodyText3"/>
              <w:jc w:val="left"/>
              <w:rPr>
                <w:rFonts w:cs="Arial"/>
                <w:sz w:val="20"/>
                <w:lang w:val="en-GB"/>
              </w:rPr>
            </w:pPr>
            <w:r w:rsidRPr="000A5C5D">
              <w:rPr>
                <w:rFonts w:cs="Arial"/>
                <w:sz w:val="20"/>
                <w:lang w:val="en-GB"/>
              </w:rPr>
              <w:t>Test measure used:</w:t>
            </w:r>
          </w:p>
        </w:tc>
        <w:tc>
          <w:tcPr>
            <w:tcW w:w="992" w:type="dxa"/>
          </w:tcPr>
          <w:p w14:paraId="69F2B9B5" w14:textId="77777777" w:rsidR="001632F2" w:rsidRPr="000A5C5D" w:rsidRDefault="001632F2" w:rsidP="00832ECA">
            <w:pPr>
              <w:pStyle w:val="BodyText3"/>
              <w:jc w:val="left"/>
              <w:rPr>
                <w:rFonts w:cs="Arial"/>
                <w:sz w:val="20"/>
                <w:lang w:val="en-GB"/>
              </w:rPr>
            </w:pPr>
          </w:p>
        </w:tc>
        <w:tc>
          <w:tcPr>
            <w:tcW w:w="567" w:type="dxa"/>
          </w:tcPr>
          <w:p w14:paraId="1FCB50B0" w14:textId="77777777" w:rsidR="001632F2" w:rsidRPr="000A5C5D" w:rsidRDefault="001632F2" w:rsidP="00832ECA">
            <w:pPr>
              <w:pStyle w:val="BodyText3"/>
              <w:jc w:val="left"/>
              <w:rPr>
                <w:rFonts w:cs="Arial"/>
                <w:sz w:val="20"/>
                <w:lang w:val="en-GB"/>
              </w:rPr>
            </w:pPr>
          </w:p>
        </w:tc>
      </w:tr>
      <w:tr w:rsidR="001632F2" w:rsidRPr="000A5C5D" w14:paraId="4FC45B2B" w14:textId="77777777" w:rsidTr="00832ECA">
        <w:tc>
          <w:tcPr>
            <w:tcW w:w="1242" w:type="dxa"/>
          </w:tcPr>
          <w:p w14:paraId="08508E79" w14:textId="77777777" w:rsidR="001632F2" w:rsidRPr="000A5C5D" w:rsidRDefault="001632F2" w:rsidP="00832ECA">
            <w:pPr>
              <w:pStyle w:val="BodyText3"/>
              <w:jc w:val="left"/>
              <w:rPr>
                <w:rFonts w:cs="Arial"/>
                <w:sz w:val="20"/>
                <w:lang w:val="en-GB"/>
              </w:rPr>
            </w:pPr>
            <w:r w:rsidRPr="000A5C5D">
              <w:rPr>
                <w:rFonts w:ascii="Symbol" w:hAnsi="Symbol" w:cs="Arial"/>
                <w:i/>
                <w:lang w:val="en-GB"/>
              </w:rPr>
              <w:t></w:t>
            </w:r>
            <w:r w:rsidRPr="000A5C5D">
              <w:rPr>
                <w:rFonts w:cs="Arial"/>
                <w:sz w:val="20"/>
                <w:lang w:val="en-GB"/>
              </w:rPr>
              <w:t xml:space="preserve"> (15 °C)</w:t>
            </w:r>
          </w:p>
        </w:tc>
        <w:tc>
          <w:tcPr>
            <w:tcW w:w="1134" w:type="dxa"/>
          </w:tcPr>
          <w:p w14:paraId="157670D5" w14:textId="77777777" w:rsidR="001632F2" w:rsidRPr="000A5C5D" w:rsidRDefault="001632F2" w:rsidP="00832ECA">
            <w:pPr>
              <w:pStyle w:val="BodyText3"/>
              <w:jc w:val="left"/>
              <w:rPr>
                <w:rFonts w:cs="Arial"/>
                <w:sz w:val="20"/>
                <w:lang w:val="en-GB"/>
              </w:rPr>
            </w:pPr>
          </w:p>
        </w:tc>
        <w:tc>
          <w:tcPr>
            <w:tcW w:w="851" w:type="dxa"/>
          </w:tcPr>
          <w:p w14:paraId="7BD349AE" w14:textId="77777777" w:rsidR="001632F2" w:rsidRPr="000A5C5D" w:rsidRDefault="001632F2" w:rsidP="00832ECA">
            <w:pPr>
              <w:pStyle w:val="BodyText3"/>
              <w:jc w:val="left"/>
              <w:rPr>
                <w:rFonts w:cs="Arial"/>
                <w:sz w:val="20"/>
                <w:lang w:val="en-GB"/>
              </w:rPr>
            </w:pPr>
            <w:r w:rsidRPr="000A5C5D">
              <w:rPr>
                <w:rFonts w:cs="Arial"/>
                <w:sz w:val="20"/>
                <w:lang w:val="en-GB"/>
              </w:rPr>
              <w:t>kg/m</w:t>
            </w:r>
            <w:r w:rsidRPr="000A5C5D">
              <w:rPr>
                <w:rFonts w:cs="Arial"/>
                <w:sz w:val="20"/>
                <w:vertAlign w:val="superscript"/>
                <w:lang w:val="en-GB"/>
              </w:rPr>
              <w:t>3</w:t>
            </w:r>
          </w:p>
        </w:tc>
        <w:tc>
          <w:tcPr>
            <w:tcW w:w="283" w:type="dxa"/>
          </w:tcPr>
          <w:p w14:paraId="73BEA227" w14:textId="77777777" w:rsidR="001632F2" w:rsidRPr="000A5C5D" w:rsidRDefault="001632F2" w:rsidP="00832ECA">
            <w:pPr>
              <w:pStyle w:val="BodyText3"/>
              <w:jc w:val="left"/>
              <w:rPr>
                <w:rFonts w:cs="Arial"/>
                <w:sz w:val="20"/>
                <w:lang w:val="en-GB"/>
              </w:rPr>
            </w:pPr>
          </w:p>
        </w:tc>
        <w:tc>
          <w:tcPr>
            <w:tcW w:w="2127" w:type="dxa"/>
          </w:tcPr>
          <w:p w14:paraId="735F9B70" w14:textId="77777777" w:rsidR="001632F2" w:rsidRPr="000A5C5D" w:rsidRDefault="001632F2" w:rsidP="00832ECA">
            <w:pPr>
              <w:pStyle w:val="BodyText3"/>
              <w:jc w:val="left"/>
              <w:rPr>
                <w:rFonts w:cs="Arial"/>
                <w:sz w:val="20"/>
                <w:lang w:val="en-GB"/>
              </w:rPr>
            </w:pPr>
            <w:r w:rsidRPr="000A5C5D">
              <w:rPr>
                <w:rFonts w:cs="Arial"/>
                <w:i/>
                <w:sz w:val="20"/>
                <w:lang w:val="en-GB"/>
              </w:rPr>
              <w:t>T</w:t>
            </w:r>
            <w:r w:rsidRPr="000A5C5D">
              <w:rPr>
                <w:rFonts w:cs="Arial"/>
                <w:sz w:val="20"/>
                <w:vertAlign w:val="subscript"/>
                <w:lang w:val="en-GB"/>
              </w:rPr>
              <w:t>r</w:t>
            </w:r>
            <w:r w:rsidRPr="000A5C5D">
              <w:rPr>
                <w:rFonts w:cs="Arial"/>
                <w:sz w:val="20"/>
                <w:lang w:val="en-GB"/>
              </w:rPr>
              <w:t>:</w:t>
            </w:r>
          </w:p>
        </w:tc>
        <w:tc>
          <w:tcPr>
            <w:tcW w:w="992" w:type="dxa"/>
          </w:tcPr>
          <w:p w14:paraId="35DB1FD5" w14:textId="77777777" w:rsidR="001632F2" w:rsidRPr="000A5C5D" w:rsidRDefault="001632F2" w:rsidP="00832ECA">
            <w:pPr>
              <w:pStyle w:val="BodyText3"/>
              <w:jc w:val="left"/>
              <w:rPr>
                <w:rFonts w:cs="Arial"/>
                <w:sz w:val="20"/>
                <w:lang w:val="en-GB"/>
              </w:rPr>
            </w:pPr>
          </w:p>
        </w:tc>
        <w:tc>
          <w:tcPr>
            <w:tcW w:w="567" w:type="dxa"/>
          </w:tcPr>
          <w:p w14:paraId="326109DE" w14:textId="77777777" w:rsidR="001632F2" w:rsidRPr="000A5C5D" w:rsidRDefault="001632F2" w:rsidP="00832ECA">
            <w:pPr>
              <w:pStyle w:val="BodyText3"/>
              <w:jc w:val="left"/>
              <w:rPr>
                <w:rFonts w:cs="Arial"/>
                <w:sz w:val="20"/>
                <w:lang w:val="en-GB"/>
              </w:rPr>
            </w:pPr>
            <w:r w:rsidRPr="000A5C5D">
              <w:rPr>
                <w:rFonts w:cs="Arial"/>
                <w:sz w:val="20"/>
                <w:lang w:val="en-GB"/>
              </w:rPr>
              <w:t>°C</w:t>
            </w:r>
          </w:p>
        </w:tc>
      </w:tr>
      <w:tr w:rsidR="001632F2" w:rsidRPr="000A5C5D" w14:paraId="75AC2A8D" w14:textId="77777777" w:rsidTr="00832ECA">
        <w:tc>
          <w:tcPr>
            <w:tcW w:w="1242" w:type="dxa"/>
          </w:tcPr>
          <w:p w14:paraId="3AEA7270"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F061"/>
            </w:r>
            <w:r w:rsidRPr="000A5C5D">
              <w:rPr>
                <w:rFonts w:eastAsia="MS Mincho" w:cs="Arial"/>
                <w:sz w:val="20"/>
                <w:lang w:val="en-GB"/>
              </w:rPr>
              <w:t xml:space="preserve">: </w:t>
            </w:r>
          </w:p>
        </w:tc>
        <w:tc>
          <w:tcPr>
            <w:tcW w:w="1134" w:type="dxa"/>
          </w:tcPr>
          <w:p w14:paraId="4F350927" w14:textId="77777777" w:rsidR="001632F2" w:rsidRPr="000A5C5D" w:rsidRDefault="001632F2" w:rsidP="00832ECA">
            <w:pPr>
              <w:pStyle w:val="BodyText3"/>
              <w:jc w:val="left"/>
              <w:rPr>
                <w:rFonts w:cs="Arial"/>
                <w:sz w:val="20"/>
                <w:lang w:val="en-GB"/>
              </w:rPr>
            </w:pPr>
          </w:p>
        </w:tc>
        <w:tc>
          <w:tcPr>
            <w:tcW w:w="851" w:type="dxa"/>
          </w:tcPr>
          <w:p w14:paraId="40AD0E89" w14:textId="77777777" w:rsidR="001632F2" w:rsidRPr="000A5C5D" w:rsidRDefault="001632F2" w:rsidP="00832ECA">
            <w:pPr>
              <w:pStyle w:val="BodyText3"/>
              <w:jc w:val="left"/>
              <w:rPr>
                <w:rFonts w:cs="Arial"/>
                <w:sz w:val="20"/>
                <w:lang w:val="en-GB"/>
              </w:rPr>
            </w:pPr>
            <w:r w:rsidRPr="000A5C5D">
              <w:rPr>
                <w:rFonts w:cs="Arial"/>
                <w:sz w:val="20"/>
                <w:lang w:val="en-GB"/>
              </w:rPr>
              <w:t>°C</w:t>
            </w:r>
            <w:r w:rsidRPr="000A5C5D">
              <w:rPr>
                <w:rFonts w:cs="Arial"/>
                <w:sz w:val="20"/>
                <w:vertAlign w:val="superscript"/>
                <w:lang w:val="en-GB"/>
              </w:rPr>
              <w:t>-1</w:t>
            </w:r>
          </w:p>
        </w:tc>
        <w:tc>
          <w:tcPr>
            <w:tcW w:w="283" w:type="dxa"/>
          </w:tcPr>
          <w:p w14:paraId="4A1370CA" w14:textId="77777777" w:rsidR="001632F2" w:rsidRPr="000A5C5D" w:rsidRDefault="001632F2" w:rsidP="00832ECA">
            <w:pPr>
              <w:pStyle w:val="BodyText3"/>
              <w:jc w:val="left"/>
              <w:rPr>
                <w:rFonts w:cs="Arial"/>
                <w:sz w:val="20"/>
                <w:lang w:val="en-GB"/>
              </w:rPr>
            </w:pPr>
          </w:p>
        </w:tc>
        <w:tc>
          <w:tcPr>
            <w:tcW w:w="2127" w:type="dxa"/>
          </w:tcPr>
          <w:p w14:paraId="66DAD91C" w14:textId="77777777" w:rsidR="001632F2" w:rsidRPr="000A5C5D" w:rsidRDefault="001632F2" w:rsidP="00832ECA">
            <w:pPr>
              <w:pStyle w:val="BodyText3"/>
              <w:jc w:val="left"/>
              <w:rPr>
                <w:rFonts w:cs="Arial"/>
                <w:sz w:val="20"/>
                <w:lang w:val="en-GB"/>
              </w:rPr>
            </w:pPr>
            <w:r w:rsidRPr="000A5C5D">
              <w:rPr>
                <w:rFonts w:cs="Arial"/>
                <w:i/>
                <w:sz w:val="20"/>
                <w:lang w:val="en-GB"/>
              </w:rPr>
              <w:t>β</w:t>
            </w:r>
            <w:r w:rsidRPr="000A5C5D">
              <w:rPr>
                <w:rFonts w:cs="Arial"/>
                <w:sz w:val="20"/>
                <w:lang w:val="en-GB"/>
              </w:rPr>
              <w:t>:</w:t>
            </w:r>
          </w:p>
        </w:tc>
        <w:tc>
          <w:tcPr>
            <w:tcW w:w="992" w:type="dxa"/>
          </w:tcPr>
          <w:p w14:paraId="74C7FE4E" w14:textId="77777777" w:rsidR="001632F2" w:rsidRPr="000A5C5D" w:rsidRDefault="001632F2" w:rsidP="00832ECA">
            <w:pPr>
              <w:pStyle w:val="BodyText3"/>
              <w:jc w:val="left"/>
              <w:rPr>
                <w:rFonts w:cs="Arial"/>
                <w:sz w:val="20"/>
                <w:lang w:val="en-GB"/>
              </w:rPr>
            </w:pPr>
          </w:p>
        </w:tc>
        <w:tc>
          <w:tcPr>
            <w:tcW w:w="567" w:type="dxa"/>
          </w:tcPr>
          <w:p w14:paraId="3773EF32" w14:textId="77777777" w:rsidR="001632F2" w:rsidRPr="000A5C5D" w:rsidRDefault="001632F2" w:rsidP="00832ECA">
            <w:pPr>
              <w:pStyle w:val="BodyText3"/>
              <w:jc w:val="left"/>
              <w:rPr>
                <w:rFonts w:cs="Arial"/>
                <w:sz w:val="20"/>
                <w:lang w:val="en-GB"/>
              </w:rPr>
            </w:pPr>
            <w:r w:rsidRPr="000A5C5D">
              <w:rPr>
                <w:rFonts w:cs="Arial"/>
                <w:sz w:val="20"/>
                <w:lang w:val="en-GB"/>
              </w:rPr>
              <w:t>°C</w:t>
            </w:r>
            <w:r w:rsidRPr="000A5C5D">
              <w:rPr>
                <w:rFonts w:cs="Arial"/>
                <w:sz w:val="20"/>
                <w:vertAlign w:val="superscript"/>
                <w:lang w:val="en-GB"/>
              </w:rPr>
              <w:t>-1</w:t>
            </w:r>
          </w:p>
        </w:tc>
      </w:tr>
      <w:tr w:rsidR="001632F2" w:rsidRPr="000A5C5D" w14:paraId="33C64544" w14:textId="77777777" w:rsidTr="00832ECA">
        <w:tc>
          <w:tcPr>
            <w:tcW w:w="1242" w:type="dxa"/>
          </w:tcPr>
          <w:p w14:paraId="68E957CF"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F063"/>
            </w:r>
            <w:r w:rsidRPr="000A5C5D">
              <w:rPr>
                <w:rFonts w:eastAsia="MS Mincho" w:cs="Arial"/>
                <w:sz w:val="20"/>
                <w:lang w:val="en-GB"/>
              </w:rPr>
              <w:t>:</w:t>
            </w:r>
          </w:p>
        </w:tc>
        <w:tc>
          <w:tcPr>
            <w:tcW w:w="1134" w:type="dxa"/>
          </w:tcPr>
          <w:p w14:paraId="5ADA9250" w14:textId="77777777" w:rsidR="001632F2" w:rsidRPr="000A5C5D" w:rsidRDefault="001632F2" w:rsidP="00832ECA">
            <w:pPr>
              <w:pStyle w:val="BodyText3"/>
              <w:jc w:val="left"/>
              <w:rPr>
                <w:rFonts w:cs="Arial"/>
                <w:sz w:val="20"/>
                <w:lang w:val="en-GB"/>
              </w:rPr>
            </w:pPr>
          </w:p>
        </w:tc>
        <w:tc>
          <w:tcPr>
            <w:tcW w:w="851" w:type="dxa"/>
          </w:tcPr>
          <w:p w14:paraId="0E2BF968" w14:textId="77777777" w:rsidR="001632F2" w:rsidRPr="000A5C5D" w:rsidRDefault="001632F2" w:rsidP="00832ECA">
            <w:pPr>
              <w:pStyle w:val="BodyText3"/>
              <w:jc w:val="left"/>
              <w:rPr>
                <w:rFonts w:cs="Arial"/>
                <w:sz w:val="20"/>
                <w:lang w:val="en-GB"/>
              </w:rPr>
            </w:pPr>
            <w:r w:rsidRPr="000A5C5D">
              <w:rPr>
                <w:rFonts w:cs="Arial"/>
                <w:sz w:val="20"/>
                <w:lang w:val="en-GB"/>
              </w:rPr>
              <w:t>kPa</w:t>
            </w:r>
            <w:r w:rsidRPr="000A5C5D">
              <w:rPr>
                <w:rFonts w:cs="Arial"/>
                <w:sz w:val="20"/>
                <w:vertAlign w:val="superscript"/>
                <w:lang w:val="en-GB"/>
              </w:rPr>
              <w:t>-1</w:t>
            </w:r>
          </w:p>
        </w:tc>
        <w:tc>
          <w:tcPr>
            <w:tcW w:w="283" w:type="dxa"/>
          </w:tcPr>
          <w:p w14:paraId="480BC54D" w14:textId="77777777" w:rsidR="001632F2" w:rsidRPr="000A5C5D" w:rsidRDefault="001632F2" w:rsidP="00832ECA">
            <w:pPr>
              <w:pStyle w:val="BodyText3"/>
              <w:jc w:val="left"/>
              <w:rPr>
                <w:rFonts w:cs="Arial"/>
                <w:sz w:val="20"/>
                <w:lang w:val="en-GB"/>
              </w:rPr>
            </w:pPr>
          </w:p>
        </w:tc>
        <w:tc>
          <w:tcPr>
            <w:tcW w:w="2127" w:type="dxa"/>
          </w:tcPr>
          <w:p w14:paraId="069CEF7F" w14:textId="77777777" w:rsidR="001632F2" w:rsidRPr="000A5C5D" w:rsidRDefault="001632F2" w:rsidP="00832ECA">
            <w:pPr>
              <w:pStyle w:val="BodyText3"/>
              <w:jc w:val="left"/>
              <w:rPr>
                <w:rFonts w:cs="Arial"/>
                <w:sz w:val="20"/>
                <w:lang w:val="en-GB"/>
              </w:rPr>
            </w:pPr>
            <w:r w:rsidRPr="000A5C5D">
              <w:rPr>
                <w:rFonts w:cs="Arial"/>
                <w:sz w:val="20"/>
                <w:lang w:val="en-GB"/>
              </w:rPr>
              <w:t>Nominal volume:</w:t>
            </w:r>
          </w:p>
        </w:tc>
        <w:tc>
          <w:tcPr>
            <w:tcW w:w="992" w:type="dxa"/>
          </w:tcPr>
          <w:p w14:paraId="4D9C8A6A" w14:textId="77777777" w:rsidR="001632F2" w:rsidRPr="000A5C5D" w:rsidRDefault="001632F2" w:rsidP="00832ECA">
            <w:pPr>
              <w:pStyle w:val="BodyText3"/>
              <w:jc w:val="left"/>
              <w:rPr>
                <w:rFonts w:cs="Arial"/>
                <w:sz w:val="20"/>
                <w:lang w:val="en-GB"/>
              </w:rPr>
            </w:pPr>
          </w:p>
        </w:tc>
        <w:tc>
          <w:tcPr>
            <w:tcW w:w="567" w:type="dxa"/>
          </w:tcPr>
          <w:p w14:paraId="0976F5F4" w14:textId="77777777" w:rsidR="001632F2" w:rsidRPr="000A5C5D" w:rsidRDefault="001632F2" w:rsidP="00832ECA">
            <w:pPr>
              <w:pStyle w:val="BodyText3"/>
              <w:jc w:val="left"/>
              <w:rPr>
                <w:rFonts w:cs="Arial"/>
                <w:sz w:val="20"/>
                <w:lang w:val="en-GB"/>
              </w:rPr>
            </w:pPr>
            <w:r w:rsidRPr="000A5C5D">
              <w:rPr>
                <w:sz w:val="20"/>
                <w:lang w:val="en-GB"/>
              </w:rPr>
              <w:t>L</w:t>
            </w:r>
          </w:p>
        </w:tc>
      </w:tr>
      <w:tr w:rsidR="001632F2" w:rsidRPr="000A5C5D" w14:paraId="223557E4" w14:textId="77777777" w:rsidTr="00832ECA">
        <w:tc>
          <w:tcPr>
            <w:tcW w:w="1242" w:type="dxa"/>
          </w:tcPr>
          <w:p w14:paraId="585C214F" w14:textId="77777777" w:rsidR="001632F2" w:rsidRPr="000A5C5D" w:rsidRDefault="001632F2" w:rsidP="00832ECA">
            <w:pPr>
              <w:pStyle w:val="BodyText3"/>
              <w:jc w:val="left"/>
              <w:rPr>
                <w:rFonts w:cs="Arial"/>
                <w:sz w:val="20"/>
                <w:lang w:val="en-GB"/>
              </w:rPr>
            </w:pPr>
            <w:r w:rsidRPr="000A5C5D">
              <w:rPr>
                <w:rFonts w:cs="Arial"/>
                <w:i/>
                <w:sz w:val="20"/>
                <w:lang w:val="en-GB"/>
              </w:rPr>
              <w:t>µ</w:t>
            </w:r>
            <w:r w:rsidRPr="000A5C5D">
              <w:rPr>
                <w:rFonts w:cs="Arial"/>
                <w:sz w:val="20"/>
                <w:lang w:val="en-GB"/>
              </w:rPr>
              <w:t xml:space="preserve"> (20 °C):</w:t>
            </w:r>
          </w:p>
        </w:tc>
        <w:tc>
          <w:tcPr>
            <w:tcW w:w="1134" w:type="dxa"/>
          </w:tcPr>
          <w:p w14:paraId="6176CB35" w14:textId="77777777" w:rsidR="001632F2" w:rsidRPr="000A5C5D" w:rsidRDefault="001632F2" w:rsidP="00832ECA">
            <w:pPr>
              <w:pStyle w:val="BodyText3"/>
              <w:jc w:val="left"/>
              <w:rPr>
                <w:rFonts w:cs="Arial"/>
                <w:sz w:val="20"/>
                <w:lang w:val="en-GB"/>
              </w:rPr>
            </w:pPr>
          </w:p>
        </w:tc>
        <w:tc>
          <w:tcPr>
            <w:tcW w:w="851" w:type="dxa"/>
          </w:tcPr>
          <w:p w14:paraId="255EA598" w14:textId="77777777" w:rsidR="001632F2" w:rsidRPr="000A5C5D" w:rsidRDefault="001632F2" w:rsidP="00832ECA">
            <w:pPr>
              <w:pStyle w:val="BodyText3"/>
              <w:jc w:val="left"/>
              <w:rPr>
                <w:rFonts w:cs="Arial"/>
                <w:sz w:val="20"/>
                <w:lang w:val="en-GB"/>
              </w:rPr>
            </w:pPr>
            <w:r w:rsidRPr="000A5C5D">
              <w:rPr>
                <w:rFonts w:cs="Arial"/>
                <w:sz w:val="20"/>
                <w:lang w:val="en-GB"/>
              </w:rPr>
              <w:t>mPa</w:t>
            </w:r>
            <w:r w:rsidRPr="000A5C5D">
              <w:rPr>
                <w:rFonts w:cs="Arial"/>
                <w:sz w:val="8"/>
                <w:vertAlign w:val="superscript"/>
                <w:lang w:val="en-GB"/>
              </w:rPr>
              <w:t>●</w:t>
            </w:r>
            <w:r w:rsidRPr="000A5C5D">
              <w:rPr>
                <w:rFonts w:cs="Arial"/>
                <w:sz w:val="20"/>
                <w:lang w:val="en-GB"/>
              </w:rPr>
              <w:t>s</w:t>
            </w:r>
          </w:p>
        </w:tc>
        <w:tc>
          <w:tcPr>
            <w:tcW w:w="283" w:type="dxa"/>
          </w:tcPr>
          <w:p w14:paraId="3B037CEE" w14:textId="77777777" w:rsidR="001632F2" w:rsidRPr="000A5C5D" w:rsidRDefault="001632F2" w:rsidP="00832ECA">
            <w:pPr>
              <w:pStyle w:val="BodyText3"/>
              <w:jc w:val="left"/>
              <w:rPr>
                <w:rFonts w:cs="Arial"/>
                <w:sz w:val="20"/>
                <w:lang w:val="en-GB"/>
              </w:rPr>
            </w:pPr>
          </w:p>
        </w:tc>
        <w:tc>
          <w:tcPr>
            <w:tcW w:w="2127" w:type="dxa"/>
          </w:tcPr>
          <w:p w14:paraId="0FDC7F98" w14:textId="77777777" w:rsidR="001632F2" w:rsidRPr="000A5C5D" w:rsidRDefault="001632F2" w:rsidP="00832ECA">
            <w:pPr>
              <w:pStyle w:val="BodyText3"/>
              <w:jc w:val="left"/>
              <w:rPr>
                <w:rFonts w:cs="Arial"/>
                <w:sz w:val="20"/>
                <w:lang w:val="en-GB"/>
              </w:rPr>
            </w:pPr>
          </w:p>
        </w:tc>
        <w:tc>
          <w:tcPr>
            <w:tcW w:w="992" w:type="dxa"/>
          </w:tcPr>
          <w:p w14:paraId="1917A87D" w14:textId="77777777" w:rsidR="001632F2" w:rsidRPr="000A5C5D" w:rsidRDefault="001632F2" w:rsidP="00832ECA">
            <w:pPr>
              <w:pStyle w:val="BodyText3"/>
              <w:jc w:val="left"/>
              <w:rPr>
                <w:rFonts w:cs="Arial"/>
                <w:sz w:val="20"/>
                <w:lang w:val="en-GB"/>
              </w:rPr>
            </w:pPr>
          </w:p>
        </w:tc>
        <w:tc>
          <w:tcPr>
            <w:tcW w:w="567" w:type="dxa"/>
          </w:tcPr>
          <w:p w14:paraId="3BA774B7" w14:textId="77777777" w:rsidR="001632F2" w:rsidRPr="000A5C5D" w:rsidRDefault="001632F2" w:rsidP="00832ECA">
            <w:pPr>
              <w:pStyle w:val="BodyText3"/>
              <w:jc w:val="left"/>
              <w:rPr>
                <w:rFonts w:cs="Arial"/>
                <w:sz w:val="20"/>
                <w:lang w:val="en-GB"/>
              </w:rPr>
            </w:pPr>
          </w:p>
        </w:tc>
      </w:tr>
    </w:tbl>
    <w:p w14:paraId="73797D46" w14:textId="77777777" w:rsidR="001632F2" w:rsidRPr="00532AE3" w:rsidRDefault="001632F2" w:rsidP="004307E6">
      <w:pPr>
        <w:pStyle w:val="Heading4"/>
      </w:pPr>
      <w:r w:rsidRPr="000A5C5D">
        <w:br w:type="page"/>
      </w:r>
      <w:r w:rsidRPr="00532AE3">
        <w:t>F.8.10.3</w:t>
      </w:r>
      <w:r w:rsidRPr="00532AE3">
        <w:tab/>
        <w:t>Accuracy test using a master meter (R 117-2, G.2.5.1.2 B)</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54B1E06B" w14:textId="77777777" w:rsidTr="00832ECA">
        <w:tc>
          <w:tcPr>
            <w:tcW w:w="1668" w:type="dxa"/>
          </w:tcPr>
          <w:p w14:paraId="16C7D028" w14:textId="77777777" w:rsidR="001632F2" w:rsidRPr="000A5C5D" w:rsidRDefault="001632F2" w:rsidP="00832ECA">
            <w:pPr>
              <w:rPr>
                <w:sz w:val="20"/>
                <w:szCs w:val="20"/>
              </w:rPr>
            </w:pPr>
            <w:r w:rsidRPr="000A5C5D">
              <w:rPr>
                <w:sz w:val="20"/>
                <w:szCs w:val="20"/>
              </w:rPr>
              <w:t>Application no.:</w:t>
            </w:r>
          </w:p>
        </w:tc>
        <w:tc>
          <w:tcPr>
            <w:tcW w:w="2693" w:type="dxa"/>
          </w:tcPr>
          <w:p w14:paraId="0A894D66" w14:textId="77777777" w:rsidR="001632F2" w:rsidRPr="000A5C5D" w:rsidRDefault="001632F2" w:rsidP="00832ECA">
            <w:pPr>
              <w:rPr>
                <w:sz w:val="20"/>
                <w:szCs w:val="20"/>
              </w:rPr>
            </w:pPr>
          </w:p>
        </w:tc>
        <w:tc>
          <w:tcPr>
            <w:tcW w:w="283" w:type="dxa"/>
          </w:tcPr>
          <w:p w14:paraId="506B04BD" w14:textId="77777777" w:rsidR="001632F2" w:rsidRPr="000A5C5D" w:rsidRDefault="001632F2" w:rsidP="00832ECA">
            <w:pPr>
              <w:rPr>
                <w:sz w:val="20"/>
                <w:szCs w:val="20"/>
              </w:rPr>
            </w:pPr>
          </w:p>
        </w:tc>
        <w:tc>
          <w:tcPr>
            <w:tcW w:w="2268" w:type="dxa"/>
          </w:tcPr>
          <w:p w14:paraId="34A1B9D3" w14:textId="77777777" w:rsidR="001632F2" w:rsidRPr="000A5C5D" w:rsidRDefault="001632F2" w:rsidP="00832ECA">
            <w:pPr>
              <w:rPr>
                <w:sz w:val="20"/>
                <w:szCs w:val="20"/>
              </w:rPr>
            </w:pPr>
          </w:p>
        </w:tc>
        <w:tc>
          <w:tcPr>
            <w:tcW w:w="2300" w:type="dxa"/>
            <w:gridSpan w:val="3"/>
          </w:tcPr>
          <w:p w14:paraId="3B62B476" w14:textId="77777777" w:rsidR="001632F2" w:rsidRPr="000A5C5D" w:rsidRDefault="001632F2" w:rsidP="00832ECA">
            <w:pPr>
              <w:rPr>
                <w:sz w:val="20"/>
                <w:szCs w:val="20"/>
              </w:rPr>
            </w:pPr>
            <w:r w:rsidRPr="000A5C5D">
              <w:rPr>
                <w:sz w:val="20"/>
                <w:szCs w:val="20"/>
              </w:rPr>
              <w:t>Ambient conditions</w:t>
            </w:r>
          </w:p>
        </w:tc>
      </w:tr>
      <w:tr w:rsidR="001632F2" w:rsidRPr="000A5C5D" w14:paraId="6F5F739D" w14:textId="77777777" w:rsidTr="00832ECA">
        <w:tc>
          <w:tcPr>
            <w:tcW w:w="1668" w:type="dxa"/>
          </w:tcPr>
          <w:p w14:paraId="46FB42A3" w14:textId="77777777" w:rsidR="001632F2" w:rsidRPr="000A5C5D" w:rsidRDefault="001632F2" w:rsidP="00832ECA">
            <w:pPr>
              <w:rPr>
                <w:sz w:val="20"/>
                <w:szCs w:val="20"/>
              </w:rPr>
            </w:pPr>
            <w:r w:rsidRPr="000A5C5D">
              <w:rPr>
                <w:sz w:val="20"/>
                <w:szCs w:val="20"/>
              </w:rPr>
              <w:t>Model:</w:t>
            </w:r>
          </w:p>
        </w:tc>
        <w:tc>
          <w:tcPr>
            <w:tcW w:w="2693" w:type="dxa"/>
          </w:tcPr>
          <w:p w14:paraId="303831EB" w14:textId="77777777" w:rsidR="001632F2" w:rsidRPr="000A5C5D" w:rsidRDefault="001632F2" w:rsidP="00832ECA">
            <w:pPr>
              <w:rPr>
                <w:sz w:val="20"/>
                <w:szCs w:val="20"/>
              </w:rPr>
            </w:pPr>
          </w:p>
        </w:tc>
        <w:tc>
          <w:tcPr>
            <w:tcW w:w="283" w:type="dxa"/>
          </w:tcPr>
          <w:p w14:paraId="76DFE1E1" w14:textId="77777777" w:rsidR="001632F2" w:rsidRPr="000A5C5D" w:rsidRDefault="001632F2" w:rsidP="00832ECA">
            <w:pPr>
              <w:rPr>
                <w:sz w:val="20"/>
                <w:szCs w:val="20"/>
              </w:rPr>
            </w:pPr>
          </w:p>
        </w:tc>
        <w:tc>
          <w:tcPr>
            <w:tcW w:w="2268" w:type="dxa"/>
          </w:tcPr>
          <w:p w14:paraId="05E968F5" w14:textId="77777777" w:rsidR="001632F2" w:rsidRPr="000A5C5D" w:rsidRDefault="001632F2" w:rsidP="00832ECA">
            <w:pPr>
              <w:rPr>
                <w:sz w:val="20"/>
                <w:szCs w:val="20"/>
              </w:rPr>
            </w:pPr>
          </w:p>
        </w:tc>
        <w:tc>
          <w:tcPr>
            <w:tcW w:w="851" w:type="dxa"/>
          </w:tcPr>
          <w:p w14:paraId="666C27FD" w14:textId="77777777" w:rsidR="001632F2" w:rsidRPr="000A5C5D" w:rsidRDefault="001632F2" w:rsidP="00832ECA">
            <w:pPr>
              <w:rPr>
                <w:sz w:val="20"/>
                <w:szCs w:val="20"/>
              </w:rPr>
            </w:pPr>
          </w:p>
        </w:tc>
        <w:tc>
          <w:tcPr>
            <w:tcW w:w="850" w:type="dxa"/>
          </w:tcPr>
          <w:p w14:paraId="5E46FC76" w14:textId="77777777" w:rsidR="001632F2" w:rsidRPr="000A5C5D" w:rsidRDefault="001632F2" w:rsidP="00832ECA">
            <w:pPr>
              <w:rPr>
                <w:sz w:val="20"/>
                <w:szCs w:val="20"/>
              </w:rPr>
            </w:pPr>
          </w:p>
        </w:tc>
        <w:tc>
          <w:tcPr>
            <w:tcW w:w="599" w:type="dxa"/>
          </w:tcPr>
          <w:p w14:paraId="645015C1" w14:textId="77777777" w:rsidR="001632F2" w:rsidRPr="000A5C5D" w:rsidRDefault="001632F2" w:rsidP="00832ECA">
            <w:pPr>
              <w:rPr>
                <w:sz w:val="20"/>
                <w:szCs w:val="20"/>
              </w:rPr>
            </w:pPr>
          </w:p>
        </w:tc>
      </w:tr>
      <w:tr w:rsidR="001632F2" w:rsidRPr="000A5C5D" w14:paraId="5F24D7DD" w14:textId="77777777" w:rsidTr="00832ECA">
        <w:tc>
          <w:tcPr>
            <w:tcW w:w="1668" w:type="dxa"/>
          </w:tcPr>
          <w:p w14:paraId="3BE33A75" w14:textId="77777777" w:rsidR="001632F2" w:rsidRPr="000A5C5D" w:rsidRDefault="001632F2" w:rsidP="00832ECA">
            <w:pPr>
              <w:rPr>
                <w:sz w:val="20"/>
                <w:szCs w:val="20"/>
              </w:rPr>
            </w:pPr>
            <w:r w:rsidRPr="000A5C5D">
              <w:rPr>
                <w:sz w:val="20"/>
                <w:szCs w:val="20"/>
              </w:rPr>
              <w:t>Serial no.:</w:t>
            </w:r>
          </w:p>
        </w:tc>
        <w:tc>
          <w:tcPr>
            <w:tcW w:w="2693" w:type="dxa"/>
          </w:tcPr>
          <w:p w14:paraId="17466E0D" w14:textId="77777777" w:rsidR="001632F2" w:rsidRPr="000A5C5D" w:rsidRDefault="001632F2" w:rsidP="00832ECA">
            <w:pPr>
              <w:rPr>
                <w:sz w:val="20"/>
                <w:szCs w:val="20"/>
              </w:rPr>
            </w:pPr>
          </w:p>
        </w:tc>
        <w:tc>
          <w:tcPr>
            <w:tcW w:w="283" w:type="dxa"/>
          </w:tcPr>
          <w:p w14:paraId="03F8B082" w14:textId="77777777" w:rsidR="001632F2" w:rsidRPr="000A5C5D" w:rsidRDefault="001632F2" w:rsidP="00832ECA">
            <w:pPr>
              <w:rPr>
                <w:sz w:val="20"/>
                <w:szCs w:val="20"/>
              </w:rPr>
            </w:pPr>
          </w:p>
        </w:tc>
        <w:tc>
          <w:tcPr>
            <w:tcW w:w="2268" w:type="dxa"/>
          </w:tcPr>
          <w:p w14:paraId="76981F26" w14:textId="77777777" w:rsidR="001632F2" w:rsidRPr="000A5C5D" w:rsidRDefault="001632F2" w:rsidP="00832ECA">
            <w:pPr>
              <w:rPr>
                <w:sz w:val="20"/>
                <w:szCs w:val="20"/>
              </w:rPr>
            </w:pPr>
          </w:p>
        </w:tc>
        <w:tc>
          <w:tcPr>
            <w:tcW w:w="851" w:type="dxa"/>
            <w:tcBorders>
              <w:bottom w:val="single" w:sz="4" w:space="0" w:color="auto"/>
            </w:tcBorders>
          </w:tcPr>
          <w:p w14:paraId="44EFF049"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43E2078C" w14:textId="77777777" w:rsidR="001632F2" w:rsidRPr="000A5C5D" w:rsidRDefault="001632F2" w:rsidP="00832ECA">
            <w:pPr>
              <w:rPr>
                <w:sz w:val="20"/>
                <w:szCs w:val="20"/>
              </w:rPr>
            </w:pPr>
            <w:r w:rsidRPr="000A5C5D">
              <w:rPr>
                <w:sz w:val="20"/>
                <w:szCs w:val="20"/>
              </w:rPr>
              <w:t>At end</w:t>
            </w:r>
          </w:p>
        </w:tc>
        <w:tc>
          <w:tcPr>
            <w:tcW w:w="599" w:type="dxa"/>
          </w:tcPr>
          <w:p w14:paraId="51485655" w14:textId="77777777" w:rsidR="001632F2" w:rsidRPr="000A5C5D" w:rsidRDefault="001632F2" w:rsidP="00832ECA">
            <w:pPr>
              <w:rPr>
                <w:sz w:val="20"/>
                <w:szCs w:val="20"/>
              </w:rPr>
            </w:pPr>
          </w:p>
        </w:tc>
      </w:tr>
      <w:tr w:rsidR="001632F2" w:rsidRPr="000A5C5D" w14:paraId="1631CFDC" w14:textId="77777777" w:rsidTr="00832ECA">
        <w:tc>
          <w:tcPr>
            <w:tcW w:w="1668" w:type="dxa"/>
          </w:tcPr>
          <w:p w14:paraId="237A2316" w14:textId="77777777" w:rsidR="001632F2" w:rsidRPr="000A5C5D" w:rsidRDefault="001632F2" w:rsidP="00832ECA">
            <w:pPr>
              <w:rPr>
                <w:sz w:val="20"/>
                <w:szCs w:val="20"/>
              </w:rPr>
            </w:pPr>
            <w:r w:rsidRPr="000A5C5D">
              <w:rPr>
                <w:sz w:val="20"/>
                <w:szCs w:val="20"/>
              </w:rPr>
              <w:t>Test date:</w:t>
            </w:r>
          </w:p>
        </w:tc>
        <w:tc>
          <w:tcPr>
            <w:tcW w:w="2693" w:type="dxa"/>
          </w:tcPr>
          <w:p w14:paraId="1FA0C8C1" w14:textId="77777777" w:rsidR="001632F2" w:rsidRPr="000A5C5D" w:rsidRDefault="001632F2" w:rsidP="00832ECA">
            <w:pPr>
              <w:rPr>
                <w:sz w:val="20"/>
                <w:szCs w:val="20"/>
              </w:rPr>
            </w:pPr>
          </w:p>
        </w:tc>
        <w:tc>
          <w:tcPr>
            <w:tcW w:w="283" w:type="dxa"/>
          </w:tcPr>
          <w:p w14:paraId="76424BB5" w14:textId="77777777" w:rsidR="001632F2" w:rsidRPr="000A5C5D" w:rsidRDefault="001632F2" w:rsidP="00832ECA">
            <w:pPr>
              <w:rPr>
                <w:sz w:val="20"/>
                <w:szCs w:val="20"/>
              </w:rPr>
            </w:pPr>
          </w:p>
        </w:tc>
        <w:tc>
          <w:tcPr>
            <w:tcW w:w="2268" w:type="dxa"/>
            <w:tcBorders>
              <w:right w:val="single" w:sz="4" w:space="0" w:color="auto"/>
            </w:tcBorders>
          </w:tcPr>
          <w:p w14:paraId="685F566A"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2C82FD7F"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43B493" w14:textId="77777777" w:rsidR="001632F2" w:rsidRPr="000A5C5D" w:rsidRDefault="001632F2" w:rsidP="00832ECA">
            <w:pPr>
              <w:rPr>
                <w:sz w:val="20"/>
                <w:szCs w:val="20"/>
              </w:rPr>
            </w:pPr>
          </w:p>
        </w:tc>
        <w:tc>
          <w:tcPr>
            <w:tcW w:w="599" w:type="dxa"/>
            <w:tcBorders>
              <w:left w:val="single" w:sz="4" w:space="0" w:color="auto"/>
            </w:tcBorders>
          </w:tcPr>
          <w:p w14:paraId="1873312A" w14:textId="77777777" w:rsidR="001632F2" w:rsidRPr="000A5C5D" w:rsidRDefault="001632F2" w:rsidP="00832ECA">
            <w:pPr>
              <w:rPr>
                <w:sz w:val="20"/>
                <w:szCs w:val="20"/>
              </w:rPr>
            </w:pPr>
            <w:r w:rsidRPr="000A5C5D">
              <w:rPr>
                <w:sz w:val="20"/>
                <w:szCs w:val="20"/>
              </w:rPr>
              <w:t>°C</w:t>
            </w:r>
          </w:p>
        </w:tc>
      </w:tr>
      <w:tr w:rsidR="001632F2" w:rsidRPr="000A5C5D" w14:paraId="3B93E48A" w14:textId="77777777" w:rsidTr="00832ECA">
        <w:tc>
          <w:tcPr>
            <w:tcW w:w="1668" w:type="dxa"/>
          </w:tcPr>
          <w:p w14:paraId="0FFFD5DC" w14:textId="77777777" w:rsidR="001632F2" w:rsidRPr="000A5C5D" w:rsidRDefault="001632F2" w:rsidP="00832ECA">
            <w:pPr>
              <w:rPr>
                <w:sz w:val="20"/>
                <w:szCs w:val="20"/>
              </w:rPr>
            </w:pPr>
            <w:r w:rsidRPr="000A5C5D">
              <w:rPr>
                <w:sz w:val="20"/>
                <w:szCs w:val="20"/>
              </w:rPr>
              <w:t>Observer:</w:t>
            </w:r>
          </w:p>
        </w:tc>
        <w:tc>
          <w:tcPr>
            <w:tcW w:w="2693" w:type="dxa"/>
          </w:tcPr>
          <w:p w14:paraId="64BC0F78" w14:textId="77777777" w:rsidR="001632F2" w:rsidRPr="000A5C5D" w:rsidRDefault="001632F2" w:rsidP="00832ECA">
            <w:pPr>
              <w:rPr>
                <w:sz w:val="20"/>
                <w:szCs w:val="20"/>
              </w:rPr>
            </w:pPr>
          </w:p>
        </w:tc>
        <w:tc>
          <w:tcPr>
            <w:tcW w:w="283" w:type="dxa"/>
          </w:tcPr>
          <w:p w14:paraId="1DAA516D" w14:textId="77777777" w:rsidR="001632F2" w:rsidRPr="000A5C5D" w:rsidRDefault="001632F2" w:rsidP="00832ECA">
            <w:pPr>
              <w:rPr>
                <w:sz w:val="20"/>
                <w:szCs w:val="20"/>
              </w:rPr>
            </w:pPr>
          </w:p>
        </w:tc>
        <w:tc>
          <w:tcPr>
            <w:tcW w:w="2268" w:type="dxa"/>
            <w:tcBorders>
              <w:right w:val="single" w:sz="4" w:space="0" w:color="auto"/>
            </w:tcBorders>
          </w:tcPr>
          <w:p w14:paraId="2A028C7B"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3ED401E8"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59F619" w14:textId="77777777" w:rsidR="001632F2" w:rsidRPr="000A5C5D" w:rsidRDefault="001632F2" w:rsidP="00832ECA">
            <w:pPr>
              <w:rPr>
                <w:sz w:val="20"/>
                <w:szCs w:val="20"/>
              </w:rPr>
            </w:pPr>
          </w:p>
        </w:tc>
        <w:tc>
          <w:tcPr>
            <w:tcW w:w="599" w:type="dxa"/>
            <w:tcBorders>
              <w:left w:val="single" w:sz="4" w:space="0" w:color="auto"/>
            </w:tcBorders>
          </w:tcPr>
          <w:p w14:paraId="24430E9A" w14:textId="77777777" w:rsidR="001632F2" w:rsidRPr="000A5C5D" w:rsidRDefault="001632F2" w:rsidP="00832ECA">
            <w:pPr>
              <w:rPr>
                <w:sz w:val="20"/>
                <w:szCs w:val="20"/>
              </w:rPr>
            </w:pPr>
            <w:r w:rsidRPr="000A5C5D">
              <w:rPr>
                <w:sz w:val="20"/>
                <w:szCs w:val="20"/>
              </w:rPr>
              <w:t>%</w:t>
            </w:r>
          </w:p>
        </w:tc>
      </w:tr>
      <w:tr w:rsidR="001632F2" w:rsidRPr="000A5C5D" w14:paraId="36659A64" w14:textId="77777777" w:rsidTr="00832ECA">
        <w:tc>
          <w:tcPr>
            <w:tcW w:w="1668" w:type="dxa"/>
          </w:tcPr>
          <w:p w14:paraId="33B35D9F" w14:textId="77777777" w:rsidR="001632F2" w:rsidRPr="000A5C5D" w:rsidRDefault="001632F2" w:rsidP="00832ECA">
            <w:pPr>
              <w:rPr>
                <w:sz w:val="20"/>
                <w:szCs w:val="20"/>
              </w:rPr>
            </w:pPr>
          </w:p>
        </w:tc>
        <w:tc>
          <w:tcPr>
            <w:tcW w:w="2693" w:type="dxa"/>
          </w:tcPr>
          <w:p w14:paraId="031B6E4A" w14:textId="77777777" w:rsidR="001632F2" w:rsidRPr="000A5C5D" w:rsidRDefault="001632F2" w:rsidP="00832ECA">
            <w:pPr>
              <w:rPr>
                <w:sz w:val="20"/>
                <w:szCs w:val="20"/>
              </w:rPr>
            </w:pPr>
          </w:p>
        </w:tc>
        <w:tc>
          <w:tcPr>
            <w:tcW w:w="283" w:type="dxa"/>
          </w:tcPr>
          <w:p w14:paraId="4E62B1F9" w14:textId="77777777" w:rsidR="001632F2" w:rsidRPr="000A5C5D" w:rsidRDefault="001632F2" w:rsidP="00832ECA">
            <w:pPr>
              <w:rPr>
                <w:sz w:val="20"/>
                <w:szCs w:val="20"/>
              </w:rPr>
            </w:pPr>
          </w:p>
        </w:tc>
        <w:tc>
          <w:tcPr>
            <w:tcW w:w="2268" w:type="dxa"/>
            <w:tcBorders>
              <w:right w:val="single" w:sz="4" w:space="0" w:color="auto"/>
            </w:tcBorders>
          </w:tcPr>
          <w:p w14:paraId="3B5273ED"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5362D1A"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6D2EC3" w14:textId="77777777" w:rsidR="001632F2" w:rsidRPr="000A5C5D" w:rsidRDefault="001632F2" w:rsidP="00832ECA">
            <w:pPr>
              <w:rPr>
                <w:sz w:val="20"/>
                <w:szCs w:val="20"/>
              </w:rPr>
            </w:pPr>
          </w:p>
        </w:tc>
        <w:tc>
          <w:tcPr>
            <w:tcW w:w="599" w:type="dxa"/>
            <w:tcBorders>
              <w:left w:val="single" w:sz="4" w:space="0" w:color="auto"/>
            </w:tcBorders>
          </w:tcPr>
          <w:p w14:paraId="79A7D364" w14:textId="77777777" w:rsidR="001632F2" w:rsidRPr="000A5C5D" w:rsidRDefault="001632F2" w:rsidP="00832ECA">
            <w:pPr>
              <w:rPr>
                <w:sz w:val="20"/>
                <w:szCs w:val="20"/>
              </w:rPr>
            </w:pPr>
            <w:r w:rsidRPr="000A5C5D">
              <w:rPr>
                <w:sz w:val="20"/>
                <w:szCs w:val="20"/>
              </w:rPr>
              <w:t>kPa</w:t>
            </w:r>
          </w:p>
        </w:tc>
      </w:tr>
      <w:tr w:rsidR="001632F2" w:rsidRPr="000A5C5D" w14:paraId="6703868B" w14:textId="77777777" w:rsidTr="00832ECA">
        <w:tc>
          <w:tcPr>
            <w:tcW w:w="1668" w:type="dxa"/>
          </w:tcPr>
          <w:p w14:paraId="72E0B9EE" w14:textId="77777777" w:rsidR="001632F2" w:rsidRPr="000A5C5D" w:rsidRDefault="001632F2" w:rsidP="00832ECA">
            <w:pPr>
              <w:rPr>
                <w:sz w:val="20"/>
                <w:szCs w:val="20"/>
              </w:rPr>
            </w:pPr>
          </w:p>
        </w:tc>
        <w:tc>
          <w:tcPr>
            <w:tcW w:w="2693" w:type="dxa"/>
          </w:tcPr>
          <w:p w14:paraId="3249C3DE" w14:textId="77777777" w:rsidR="001632F2" w:rsidRPr="000A5C5D" w:rsidRDefault="001632F2" w:rsidP="00832ECA">
            <w:pPr>
              <w:rPr>
                <w:sz w:val="20"/>
                <w:szCs w:val="20"/>
              </w:rPr>
            </w:pPr>
          </w:p>
        </w:tc>
        <w:tc>
          <w:tcPr>
            <w:tcW w:w="283" w:type="dxa"/>
          </w:tcPr>
          <w:p w14:paraId="52EBDE69" w14:textId="77777777" w:rsidR="001632F2" w:rsidRPr="000A5C5D" w:rsidRDefault="001632F2" w:rsidP="00832ECA">
            <w:pPr>
              <w:rPr>
                <w:sz w:val="20"/>
                <w:szCs w:val="20"/>
              </w:rPr>
            </w:pPr>
          </w:p>
        </w:tc>
        <w:tc>
          <w:tcPr>
            <w:tcW w:w="2268" w:type="dxa"/>
            <w:tcBorders>
              <w:right w:val="single" w:sz="4" w:space="0" w:color="auto"/>
            </w:tcBorders>
          </w:tcPr>
          <w:p w14:paraId="3DC035EA"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11E12EB2"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C93098" w14:textId="77777777" w:rsidR="001632F2" w:rsidRPr="000A5C5D" w:rsidRDefault="001632F2" w:rsidP="00832ECA">
            <w:pPr>
              <w:rPr>
                <w:sz w:val="20"/>
                <w:szCs w:val="20"/>
              </w:rPr>
            </w:pPr>
          </w:p>
        </w:tc>
        <w:tc>
          <w:tcPr>
            <w:tcW w:w="599" w:type="dxa"/>
            <w:tcBorders>
              <w:left w:val="single" w:sz="4" w:space="0" w:color="auto"/>
            </w:tcBorders>
          </w:tcPr>
          <w:p w14:paraId="6F59E718" w14:textId="77777777" w:rsidR="001632F2" w:rsidRPr="000A5C5D" w:rsidRDefault="001632F2" w:rsidP="00832ECA">
            <w:pPr>
              <w:rPr>
                <w:sz w:val="20"/>
                <w:szCs w:val="20"/>
              </w:rPr>
            </w:pPr>
          </w:p>
        </w:tc>
      </w:tr>
    </w:tbl>
    <w:p w14:paraId="0D4D6208" w14:textId="77777777" w:rsidR="001632F2" w:rsidRPr="000A5C5D" w:rsidRDefault="001632F2" w:rsidP="001632F2">
      <w:pPr>
        <w:pStyle w:val="BodyText3"/>
        <w:jc w:val="left"/>
        <w:rPr>
          <w:lang w:val="en-GB"/>
        </w:rPr>
      </w:pPr>
    </w:p>
    <w:p w14:paraId="6CB69715"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23"/>
        <w:gridCol w:w="1817"/>
        <w:gridCol w:w="1817"/>
        <w:gridCol w:w="1818"/>
        <w:gridCol w:w="1820"/>
      </w:tblGrid>
      <w:tr w:rsidR="001632F2" w:rsidRPr="000A5C5D" w14:paraId="2A7D9968" w14:textId="77777777" w:rsidTr="00832ECA">
        <w:tc>
          <w:tcPr>
            <w:tcW w:w="1842" w:type="dxa"/>
            <w:shd w:val="clear" w:color="auto" w:fill="D9D9D9"/>
          </w:tcPr>
          <w:p w14:paraId="33CEFA17"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lang w:val="en-GB"/>
              </w:rPr>
              <w:t>(1)</w:t>
            </w:r>
          </w:p>
          <w:p w14:paraId="265D08C4"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843" w:type="dxa"/>
            <w:shd w:val="clear" w:color="auto" w:fill="D9D9D9"/>
          </w:tcPr>
          <w:p w14:paraId="5A261AD2"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02DFDF68"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618A4895"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110F77FE"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197AF90F"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1DB16741" w14:textId="77777777" w:rsidR="001632F2" w:rsidRPr="000A5C5D" w:rsidRDefault="001632F2" w:rsidP="00832ECA">
            <w:pPr>
              <w:pStyle w:val="BodyText3"/>
              <w:rPr>
                <w:rFonts w:cs="Arial"/>
                <w:sz w:val="20"/>
                <w:lang w:val="en-GB"/>
              </w:rPr>
            </w:pPr>
            <w:r w:rsidRPr="000A5C5D">
              <w:rPr>
                <w:rFonts w:cs="Arial"/>
                <w:sz w:val="20"/>
                <w:lang w:val="en-GB"/>
              </w:rPr>
              <w:t>[%]</w:t>
            </w:r>
          </w:p>
        </w:tc>
        <w:tc>
          <w:tcPr>
            <w:tcW w:w="1843" w:type="dxa"/>
            <w:shd w:val="clear" w:color="auto" w:fill="D9D9D9"/>
          </w:tcPr>
          <w:p w14:paraId="39D2E1EF" w14:textId="77777777" w:rsidR="001632F2" w:rsidRPr="000A5C5D" w:rsidRDefault="001632F2" w:rsidP="00832ECA">
            <w:pPr>
              <w:pStyle w:val="BodyText3"/>
              <w:rPr>
                <w:rFonts w:cs="Arial"/>
                <w:sz w:val="20"/>
                <w:lang w:val="en-GB"/>
              </w:rPr>
            </w:pPr>
            <w:r w:rsidRPr="000A5C5D">
              <w:rPr>
                <w:rFonts w:cs="Arial"/>
                <w:sz w:val="20"/>
                <w:lang w:val="en-GB"/>
              </w:rPr>
              <w:t>MPE</w:t>
            </w:r>
          </w:p>
          <w:p w14:paraId="6A3265F0"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2F72EFDE"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819"/>
        <w:gridCol w:w="1819"/>
        <w:gridCol w:w="1819"/>
        <w:gridCol w:w="1819"/>
      </w:tblGrid>
      <w:tr w:rsidR="001632F2" w:rsidRPr="000A5C5D" w14:paraId="2EF6C0FD" w14:textId="77777777" w:rsidTr="00832ECA">
        <w:tc>
          <w:tcPr>
            <w:tcW w:w="1842" w:type="dxa"/>
          </w:tcPr>
          <w:p w14:paraId="6768DD41" w14:textId="77777777" w:rsidR="001632F2" w:rsidRPr="000A5C5D" w:rsidRDefault="001632F2" w:rsidP="00832ECA">
            <w:pPr>
              <w:pStyle w:val="BodyText3"/>
              <w:rPr>
                <w:rFonts w:cs="Arial"/>
                <w:sz w:val="20"/>
                <w:lang w:val="en-GB"/>
              </w:rPr>
            </w:pPr>
          </w:p>
        </w:tc>
        <w:tc>
          <w:tcPr>
            <w:tcW w:w="1843" w:type="dxa"/>
          </w:tcPr>
          <w:p w14:paraId="3CFCFD00" w14:textId="77777777" w:rsidR="001632F2" w:rsidRPr="000A5C5D" w:rsidRDefault="001632F2" w:rsidP="00832ECA">
            <w:pPr>
              <w:pStyle w:val="BodyText3"/>
              <w:rPr>
                <w:rFonts w:cs="Arial"/>
                <w:sz w:val="20"/>
                <w:lang w:val="en-GB"/>
              </w:rPr>
            </w:pPr>
          </w:p>
        </w:tc>
        <w:tc>
          <w:tcPr>
            <w:tcW w:w="1843" w:type="dxa"/>
          </w:tcPr>
          <w:p w14:paraId="5082C28A" w14:textId="77777777" w:rsidR="001632F2" w:rsidRPr="000A5C5D" w:rsidRDefault="001632F2" w:rsidP="00832ECA">
            <w:pPr>
              <w:pStyle w:val="BodyText3"/>
              <w:rPr>
                <w:rFonts w:cs="Arial"/>
                <w:sz w:val="20"/>
                <w:lang w:val="en-GB"/>
              </w:rPr>
            </w:pPr>
          </w:p>
        </w:tc>
        <w:tc>
          <w:tcPr>
            <w:tcW w:w="1843" w:type="dxa"/>
          </w:tcPr>
          <w:p w14:paraId="436E044B" w14:textId="77777777" w:rsidR="001632F2" w:rsidRPr="000A5C5D" w:rsidRDefault="001632F2" w:rsidP="00832ECA">
            <w:pPr>
              <w:pStyle w:val="BodyText3"/>
              <w:rPr>
                <w:rFonts w:cs="Arial"/>
                <w:sz w:val="20"/>
                <w:lang w:val="en-GB"/>
              </w:rPr>
            </w:pPr>
          </w:p>
        </w:tc>
        <w:tc>
          <w:tcPr>
            <w:tcW w:w="1843" w:type="dxa"/>
          </w:tcPr>
          <w:p w14:paraId="6EA79B1E" w14:textId="77777777" w:rsidR="001632F2" w:rsidRPr="000A5C5D" w:rsidRDefault="001632F2" w:rsidP="00832ECA">
            <w:pPr>
              <w:pStyle w:val="BodyText3"/>
              <w:rPr>
                <w:rFonts w:cs="Arial"/>
                <w:sz w:val="20"/>
                <w:lang w:val="en-GB"/>
              </w:rPr>
            </w:pPr>
          </w:p>
        </w:tc>
      </w:tr>
      <w:tr w:rsidR="001632F2" w:rsidRPr="000A5C5D" w14:paraId="71B4EDD4" w14:textId="77777777" w:rsidTr="00832ECA">
        <w:tc>
          <w:tcPr>
            <w:tcW w:w="1842" w:type="dxa"/>
          </w:tcPr>
          <w:p w14:paraId="4B5683C0" w14:textId="77777777" w:rsidR="001632F2" w:rsidRPr="000A5C5D" w:rsidRDefault="001632F2" w:rsidP="00832ECA">
            <w:pPr>
              <w:pStyle w:val="BodyText3"/>
              <w:rPr>
                <w:rFonts w:cs="Arial"/>
                <w:sz w:val="20"/>
                <w:lang w:val="en-GB"/>
              </w:rPr>
            </w:pPr>
          </w:p>
        </w:tc>
        <w:tc>
          <w:tcPr>
            <w:tcW w:w="1843" w:type="dxa"/>
          </w:tcPr>
          <w:p w14:paraId="51092E6C" w14:textId="77777777" w:rsidR="001632F2" w:rsidRPr="000A5C5D" w:rsidRDefault="001632F2" w:rsidP="00832ECA">
            <w:pPr>
              <w:pStyle w:val="BodyText3"/>
              <w:rPr>
                <w:rFonts w:cs="Arial"/>
                <w:sz w:val="20"/>
                <w:lang w:val="en-GB"/>
              </w:rPr>
            </w:pPr>
          </w:p>
        </w:tc>
        <w:tc>
          <w:tcPr>
            <w:tcW w:w="1843" w:type="dxa"/>
          </w:tcPr>
          <w:p w14:paraId="6846BE9F" w14:textId="77777777" w:rsidR="001632F2" w:rsidRPr="000A5C5D" w:rsidRDefault="001632F2" w:rsidP="00832ECA">
            <w:pPr>
              <w:pStyle w:val="BodyText3"/>
              <w:rPr>
                <w:rFonts w:cs="Arial"/>
                <w:sz w:val="20"/>
                <w:lang w:val="en-GB"/>
              </w:rPr>
            </w:pPr>
          </w:p>
        </w:tc>
        <w:tc>
          <w:tcPr>
            <w:tcW w:w="1843" w:type="dxa"/>
          </w:tcPr>
          <w:p w14:paraId="7D0BCE59" w14:textId="77777777" w:rsidR="001632F2" w:rsidRPr="000A5C5D" w:rsidRDefault="001632F2" w:rsidP="00832ECA">
            <w:pPr>
              <w:pStyle w:val="BodyText3"/>
              <w:rPr>
                <w:rFonts w:cs="Arial"/>
                <w:sz w:val="20"/>
                <w:lang w:val="en-GB"/>
              </w:rPr>
            </w:pPr>
          </w:p>
        </w:tc>
        <w:tc>
          <w:tcPr>
            <w:tcW w:w="1843" w:type="dxa"/>
          </w:tcPr>
          <w:p w14:paraId="48F81E73" w14:textId="77777777" w:rsidR="001632F2" w:rsidRPr="000A5C5D" w:rsidRDefault="001632F2" w:rsidP="00832ECA">
            <w:pPr>
              <w:pStyle w:val="BodyText3"/>
              <w:rPr>
                <w:rFonts w:cs="Arial"/>
                <w:sz w:val="20"/>
                <w:lang w:val="en-GB"/>
              </w:rPr>
            </w:pPr>
          </w:p>
        </w:tc>
      </w:tr>
      <w:tr w:rsidR="001632F2" w:rsidRPr="000A5C5D" w14:paraId="0A5D8CFF" w14:textId="77777777" w:rsidTr="00832ECA">
        <w:tc>
          <w:tcPr>
            <w:tcW w:w="1842" w:type="dxa"/>
          </w:tcPr>
          <w:p w14:paraId="4514C5DE" w14:textId="77777777" w:rsidR="001632F2" w:rsidRPr="000A5C5D" w:rsidRDefault="001632F2" w:rsidP="00832ECA">
            <w:pPr>
              <w:pStyle w:val="BodyText3"/>
              <w:rPr>
                <w:rFonts w:cs="Arial"/>
                <w:sz w:val="20"/>
                <w:lang w:val="en-GB"/>
              </w:rPr>
            </w:pPr>
          </w:p>
        </w:tc>
        <w:tc>
          <w:tcPr>
            <w:tcW w:w="1843" w:type="dxa"/>
          </w:tcPr>
          <w:p w14:paraId="48F7A632" w14:textId="77777777" w:rsidR="001632F2" w:rsidRPr="000A5C5D" w:rsidRDefault="001632F2" w:rsidP="00832ECA">
            <w:pPr>
              <w:pStyle w:val="BodyText3"/>
              <w:rPr>
                <w:rFonts w:cs="Arial"/>
                <w:sz w:val="20"/>
                <w:lang w:val="en-GB"/>
              </w:rPr>
            </w:pPr>
          </w:p>
        </w:tc>
        <w:tc>
          <w:tcPr>
            <w:tcW w:w="1843" w:type="dxa"/>
          </w:tcPr>
          <w:p w14:paraId="5FAFB01E" w14:textId="77777777" w:rsidR="001632F2" w:rsidRPr="000A5C5D" w:rsidRDefault="001632F2" w:rsidP="00832ECA">
            <w:pPr>
              <w:pStyle w:val="BodyText3"/>
              <w:rPr>
                <w:rFonts w:cs="Arial"/>
                <w:sz w:val="20"/>
                <w:lang w:val="en-GB"/>
              </w:rPr>
            </w:pPr>
          </w:p>
        </w:tc>
        <w:tc>
          <w:tcPr>
            <w:tcW w:w="1843" w:type="dxa"/>
          </w:tcPr>
          <w:p w14:paraId="72045493" w14:textId="77777777" w:rsidR="001632F2" w:rsidRPr="000A5C5D" w:rsidRDefault="001632F2" w:rsidP="00832ECA">
            <w:pPr>
              <w:pStyle w:val="BodyText3"/>
              <w:rPr>
                <w:rFonts w:cs="Arial"/>
                <w:sz w:val="20"/>
                <w:lang w:val="en-GB"/>
              </w:rPr>
            </w:pPr>
          </w:p>
        </w:tc>
        <w:tc>
          <w:tcPr>
            <w:tcW w:w="1843" w:type="dxa"/>
          </w:tcPr>
          <w:p w14:paraId="2B2D77E6" w14:textId="77777777" w:rsidR="001632F2" w:rsidRPr="000A5C5D" w:rsidRDefault="001632F2" w:rsidP="00832ECA">
            <w:pPr>
              <w:pStyle w:val="BodyText3"/>
              <w:rPr>
                <w:rFonts w:cs="Arial"/>
                <w:sz w:val="20"/>
                <w:lang w:val="en-GB"/>
              </w:rPr>
            </w:pPr>
          </w:p>
        </w:tc>
      </w:tr>
    </w:tbl>
    <w:p w14:paraId="41F6CF54"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3659"/>
      </w:tblGrid>
      <w:tr w:rsidR="001632F2" w:rsidRPr="000A5C5D" w14:paraId="26574B1C" w14:textId="77777777" w:rsidTr="00832ECA">
        <w:trPr>
          <w:trHeight w:val="285"/>
        </w:trPr>
        <w:tc>
          <w:tcPr>
            <w:tcW w:w="5529" w:type="dxa"/>
          </w:tcPr>
          <w:p w14:paraId="347CA84D"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3713" w:type="dxa"/>
          </w:tcPr>
          <w:p w14:paraId="2D516332"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7DE931C2"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23"/>
        <w:gridCol w:w="1817"/>
        <w:gridCol w:w="1817"/>
        <w:gridCol w:w="1818"/>
        <w:gridCol w:w="1820"/>
      </w:tblGrid>
      <w:tr w:rsidR="001632F2" w:rsidRPr="000A5C5D" w14:paraId="44B61A23" w14:textId="77777777" w:rsidTr="00832ECA">
        <w:tc>
          <w:tcPr>
            <w:tcW w:w="1842" w:type="dxa"/>
            <w:shd w:val="clear" w:color="auto" w:fill="D9D9D9"/>
          </w:tcPr>
          <w:p w14:paraId="7626CF57"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lang w:val="en-GB"/>
              </w:rPr>
              <w:t>(2)</w:t>
            </w:r>
          </w:p>
          <w:p w14:paraId="49ED4427"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843" w:type="dxa"/>
            <w:shd w:val="clear" w:color="auto" w:fill="D9D9D9"/>
          </w:tcPr>
          <w:p w14:paraId="2E5C5646"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2766878F"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236B4168"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64B8FF0E"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281DB8D8"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1748FA82" w14:textId="77777777" w:rsidR="001632F2" w:rsidRPr="000A5C5D" w:rsidRDefault="001632F2" w:rsidP="00832ECA">
            <w:pPr>
              <w:pStyle w:val="BodyText3"/>
              <w:rPr>
                <w:rFonts w:cs="Arial"/>
                <w:sz w:val="20"/>
                <w:lang w:val="en-GB"/>
              </w:rPr>
            </w:pPr>
            <w:r w:rsidRPr="000A5C5D">
              <w:rPr>
                <w:rFonts w:cs="Arial"/>
                <w:sz w:val="20"/>
                <w:lang w:val="en-GB"/>
              </w:rPr>
              <w:t>[%]</w:t>
            </w:r>
          </w:p>
        </w:tc>
        <w:tc>
          <w:tcPr>
            <w:tcW w:w="1843" w:type="dxa"/>
            <w:shd w:val="clear" w:color="auto" w:fill="D9D9D9"/>
          </w:tcPr>
          <w:p w14:paraId="65BEFE01" w14:textId="77777777" w:rsidR="001632F2" w:rsidRPr="000A5C5D" w:rsidRDefault="001632F2" w:rsidP="00832ECA">
            <w:pPr>
              <w:pStyle w:val="BodyText3"/>
              <w:rPr>
                <w:rFonts w:cs="Arial"/>
                <w:sz w:val="20"/>
                <w:lang w:val="en-GB"/>
              </w:rPr>
            </w:pPr>
            <w:r w:rsidRPr="000A5C5D">
              <w:rPr>
                <w:rFonts w:cs="Arial"/>
                <w:sz w:val="20"/>
                <w:lang w:val="en-GB"/>
              </w:rPr>
              <w:t>MPE</w:t>
            </w:r>
          </w:p>
          <w:p w14:paraId="6B234FB7"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191597E5"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819"/>
        <w:gridCol w:w="1819"/>
        <w:gridCol w:w="1819"/>
        <w:gridCol w:w="1819"/>
      </w:tblGrid>
      <w:tr w:rsidR="001632F2" w:rsidRPr="000A5C5D" w14:paraId="5B00DBCF" w14:textId="77777777" w:rsidTr="00832ECA">
        <w:tc>
          <w:tcPr>
            <w:tcW w:w="1842" w:type="dxa"/>
          </w:tcPr>
          <w:p w14:paraId="6C70E43C" w14:textId="77777777" w:rsidR="001632F2" w:rsidRPr="000A5C5D" w:rsidRDefault="001632F2" w:rsidP="00832ECA">
            <w:pPr>
              <w:pStyle w:val="BodyText3"/>
              <w:rPr>
                <w:rFonts w:cs="Arial"/>
                <w:sz w:val="20"/>
                <w:lang w:val="en-GB"/>
              </w:rPr>
            </w:pPr>
          </w:p>
        </w:tc>
        <w:tc>
          <w:tcPr>
            <w:tcW w:w="1843" w:type="dxa"/>
          </w:tcPr>
          <w:p w14:paraId="41F0CCE7" w14:textId="77777777" w:rsidR="001632F2" w:rsidRPr="000A5C5D" w:rsidRDefault="001632F2" w:rsidP="00832ECA">
            <w:pPr>
              <w:pStyle w:val="BodyText3"/>
              <w:rPr>
                <w:rFonts w:cs="Arial"/>
                <w:sz w:val="20"/>
                <w:lang w:val="en-GB"/>
              </w:rPr>
            </w:pPr>
          </w:p>
        </w:tc>
        <w:tc>
          <w:tcPr>
            <w:tcW w:w="1843" w:type="dxa"/>
          </w:tcPr>
          <w:p w14:paraId="4DF1A48A" w14:textId="77777777" w:rsidR="001632F2" w:rsidRPr="000A5C5D" w:rsidRDefault="001632F2" w:rsidP="00832ECA">
            <w:pPr>
              <w:pStyle w:val="BodyText3"/>
              <w:rPr>
                <w:rFonts w:cs="Arial"/>
                <w:sz w:val="20"/>
                <w:lang w:val="en-GB"/>
              </w:rPr>
            </w:pPr>
          </w:p>
        </w:tc>
        <w:tc>
          <w:tcPr>
            <w:tcW w:w="1843" w:type="dxa"/>
          </w:tcPr>
          <w:p w14:paraId="4A422E2E" w14:textId="77777777" w:rsidR="001632F2" w:rsidRPr="000A5C5D" w:rsidRDefault="001632F2" w:rsidP="00832ECA">
            <w:pPr>
              <w:pStyle w:val="BodyText3"/>
              <w:rPr>
                <w:rFonts w:cs="Arial"/>
                <w:sz w:val="20"/>
                <w:lang w:val="en-GB"/>
              </w:rPr>
            </w:pPr>
          </w:p>
        </w:tc>
        <w:tc>
          <w:tcPr>
            <w:tcW w:w="1843" w:type="dxa"/>
          </w:tcPr>
          <w:p w14:paraId="67F271B3" w14:textId="77777777" w:rsidR="001632F2" w:rsidRPr="000A5C5D" w:rsidRDefault="001632F2" w:rsidP="00832ECA">
            <w:pPr>
              <w:pStyle w:val="BodyText3"/>
              <w:rPr>
                <w:rFonts w:cs="Arial"/>
                <w:sz w:val="20"/>
                <w:lang w:val="en-GB"/>
              </w:rPr>
            </w:pPr>
          </w:p>
        </w:tc>
      </w:tr>
      <w:tr w:rsidR="001632F2" w:rsidRPr="000A5C5D" w14:paraId="583DFEC9" w14:textId="77777777" w:rsidTr="00832ECA">
        <w:tc>
          <w:tcPr>
            <w:tcW w:w="1842" w:type="dxa"/>
          </w:tcPr>
          <w:p w14:paraId="4AFD70BC" w14:textId="77777777" w:rsidR="001632F2" w:rsidRPr="000A5C5D" w:rsidRDefault="001632F2" w:rsidP="00832ECA">
            <w:pPr>
              <w:pStyle w:val="BodyText3"/>
              <w:rPr>
                <w:rFonts w:cs="Arial"/>
                <w:sz w:val="20"/>
                <w:lang w:val="en-GB"/>
              </w:rPr>
            </w:pPr>
          </w:p>
        </w:tc>
        <w:tc>
          <w:tcPr>
            <w:tcW w:w="1843" w:type="dxa"/>
          </w:tcPr>
          <w:p w14:paraId="77DAC2A5" w14:textId="77777777" w:rsidR="001632F2" w:rsidRPr="000A5C5D" w:rsidRDefault="001632F2" w:rsidP="00832ECA">
            <w:pPr>
              <w:pStyle w:val="BodyText3"/>
              <w:rPr>
                <w:rFonts w:cs="Arial"/>
                <w:sz w:val="20"/>
                <w:lang w:val="en-GB"/>
              </w:rPr>
            </w:pPr>
          </w:p>
        </w:tc>
        <w:tc>
          <w:tcPr>
            <w:tcW w:w="1843" w:type="dxa"/>
          </w:tcPr>
          <w:p w14:paraId="1E6A38CB" w14:textId="77777777" w:rsidR="001632F2" w:rsidRPr="000A5C5D" w:rsidRDefault="001632F2" w:rsidP="00832ECA">
            <w:pPr>
              <w:pStyle w:val="BodyText3"/>
              <w:rPr>
                <w:rFonts w:cs="Arial"/>
                <w:sz w:val="20"/>
                <w:lang w:val="en-GB"/>
              </w:rPr>
            </w:pPr>
          </w:p>
        </w:tc>
        <w:tc>
          <w:tcPr>
            <w:tcW w:w="1843" w:type="dxa"/>
          </w:tcPr>
          <w:p w14:paraId="6C11792B" w14:textId="77777777" w:rsidR="001632F2" w:rsidRPr="000A5C5D" w:rsidRDefault="001632F2" w:rsidP="00832ECA">
            <w:pPr>
              <w:pStyle w:val="BodyText3"/>
              <w:rPr>
                <w:rFonts w:cs="Arial"/>
                <w:sz w:val="20"/>
                <w:lang w:val="en-GB"/>
              </w:rPr>
            </w:pPr>
          </w:p>
        </w:tc>
        <w:tc>
          <w:tcPr>
            <w:tcW w:w="1843" w:type="dxa"/>
          </w:tcPr>
          <w:p w14:paraId="75625403" w14:textId="77777777" w:rsidR="001632F2" w:rsidRPr="000A5C5D" w:rsidRDefault="001632F2" w:rsidP="00832ECA">
            <w:pPr>
              <w:pStyle w:val="BodyText3"/>
              <w:rPr>
                <w:rFonts w:cs="Arial"/>
                <w:sz w:val="20"/>
                <w:lang w:val="en-GB"/>
              </w:rPr>
            </w:pPr>
          </w:p>
        </w:tc>
      </w:tr>
      <w:tr w:rsidR="001632F2" w:rsidRPr="000A5C5D" w14:paraId="3D4570EC" w14:textId="77777777" w:rsidTr="00832ECA">
        <w:tc>
          <w:tcPr>
            <w:tcW w:w="1842" w:type="dxa"/>
          </w:tcPr>
          <w:p w14:paraId="5D643D0F" w14:textId="77777777" w:rsidR="001632F2" w:rsidRPr="000A5C5D" w:rsidRDefault="001632F2" w:rsidP="00832ECA">
            <w:pPr>
              <w:pStyle w:val="BodyText3"/>
              <w:rPr>
                <w:rFonts w:cs="Arial"/>
                <w:sz w:val="20"/>
                <w:lang w:val="en-GB"/>
              </w:rPr>
            </w:pPr>
          </w:p>
        </w:tc>
        <w:tc>
          <w:tcPr>
            <w:tcW w:w="1843" w:type="dxa"/>
          </w:tcPr>
          <w:p w14:paraId="698752B2" w14:textId="77777777" w:rsidR="001632F2" w:rsidRPr="000A5C5D" w:rsidRDefault="001632F2" w:rsidP="00832ECA">
            <w:pPr>
              <w:pStyle w:val="BodyText3"/>
              <w:rPr>
                <w:rFonts w:cs="Arial"/>
                <w:sz w:val="20"/>
                <w:lang w:val="en-GB"/>
              </w:rPr>
            </w:pPr>
          </w:p>
        </w:tc>
        <w:tc>
          <w:tcPr>
            <w:tcW w:w="1843" w:type="dxa"/>
          </w:tcPr>
          <w:p w14:paraId="077C663C" w14:textId="77777777" w:rsidR="001632F2" w:rsidRPr="000A5C5D" w:rsidRDefault="001632F2" w:rsidP="00832ECA">
            <w:pPr>
              <w:pStyle w:val="BodyText3"/>
              <w:rPr>
                <w:rFonts w:cs="Arial"/>
                <w:sz w:val="20"/>
                <w:lang w:val="en-GB"/>
              </w:rPr>
            </w:pPr>
          </w:p>
        </w:tc>
        <w:tc>
          <w:tcPr>
            <w:tcW w:w="1843" w:type="dxa"/>
          </w:tcPr>
          <w:p w14:paraId="4A6AD108" w14:textId="77777777" w:rsidR="001632F2" w:rsidRPr="000A5C5D" w:rsidRDefault="001632F2" w:rsidP="00832ECA">
            <w:pPr>
              <w:pStyle w:val="BodyText3"/>
              <w:rPr>
                <w:rFonts w:cs="Arial"/>
                <w:sz w:val="20"/>
                <w:lang w:val="en-GB"/>
              </w:rPr>
            </w:pPr>
          </w:p>
        </w:tc>
        <w:tc>
          <w:tcPr>
            <w:tcW w:w="1843" w:type="dxa"/>
          </w:tcPr>
          <w:p w14:paraId="7EE1F373" w14:textId="77777777" w:rsidR="001632F2" w:rsidRPr="000A5C5D" w:rsidRDefault="001632F2" w:rsidP="00832ECA">
            <w:pPr>
              <w:pStyle w:val="BodyText3"/>
              <w:rPr>
                <w:rFonts w:cs="Arial"/>
                <w:sz w:val="20"/>
                <w:lang w:val="en-GB"/>
              </w:rPr>
            </w:pPr>
          </w:p>
        </w:tc>
      </w:tr>
    </w:tbl>
    <w:p w14:paraId="2C09E82D"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3659"/>
      </w:tblGrid>
      <w:tr w:rsidR="001632F2" w:rsidRPr="000A5C5D" w14:paraId="4BD51B18" w14:textId="77777777" w:rsidTr="00832ECA">
        <w:trPr>
          <w:trHeight w:val="285"/>
        </w:trPr>
        <w:tc>
          <w:tcPr>
            <w:tcW w:w="5529" w:type="dxa"/>
          </w:tcPr>
          <w:p w14:paraId="131CC30B"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3713" w:type="dxa"/>
          </w:tcPr>
          <w:p w14:paraId="5173356B"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497D3DA9"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23"/>
        <w:gridCol w:w="1817"/>
        <w:gridCol w:w="1817"/>
        <w:gridCol w:w="1818"/>
        <w:gridCol w:w="1820"/>
      </w:tblGrid>
      <w:tr w:rsidR="001632F2" w:rsidRPr="000A5C5D" w14:paraId="370FBF5C" w14:textId="77777777" w:rsidTr="00832ECA">
        <w:tc>
          <w:tcPr>
            <w:tcW w:w="1842" w:type="dxa"/>
            <w:shd w:val="clear" w:color="auto" w:fill="D9D9D9"/>
          </w:tcPr>
          <w:p w14:paraId="64B36358"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lang w:val="en-GB"/>
              </w:rPr>
              <w:t>(3)</w:t>
            </w:r>
          </w:p>
          <w:p w14:paraId="50F716D6"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843" w:type="dxa"/>
            <w:shd w:val="clear" w:color="auto" w:fill="D9D9D9"/>
          </w:tcPr>
          <w:p w14:paraId="3233F0DA"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0DAB9E42"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0BE31343"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2166972E"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77C28F22"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7DF9F9DE" w14:textId="77777777" w:rsidR="001632F2" w:rsidRPr="000A5C5D" w:rsidRDefault="001632F2" w:rsidP="00832ECA">
            <w:pPr>
              <w:pStyle w:val="BodyText3"/>
              <w:rPr>
                <w:rFonts w:cs="Arial"/>
                <w:sz w:val="20"/>
                <w:lang w:val="en-GB"/>
              </w:rPr>
            </w:pPr>
            <w:r w:rsidRPr="000A5C5D">
              <w:rPr>
                <w:rFonts w:cs="Arial"/>
                <w:sz w:val="20"/>
                <w:lang w:val="en-GB"/>
              </w:rPr>
              <w:t>[%]</w:t>
            </w:r>
          </w:p>
        </w:tc>
        <w:tc>
          <w:tcPr>
            <w:tcW w:w="1843" w:type="dxa"/>
            <w:shd w:val="clear" w:color="auto" w:fill="D9D9D9"/>
          </w:tcPr>
          <w:p w14:paraId="79F3B6DA" w14:textId="77777777" w:rsidR="001632F2" w:rsidRPr="000A5C5D" w:rsidRDefault="001632F2" w:rsidP="00832ECA">
            <w:pPr>
              <w:pStyle w:val="BodyText3"/>
              <w:rPr>
                <w:rFonts w:cs="Arial"/>
                <w:sz w:val="20"/>
                <w:lang w:val="en-GB"/>
              </w:rPr>
            </w:pPr>
            <w:r w:rsidRPr="000A5C5D">
              <w:rPr>
                <w:rFonts w:cs="Arial"/>
                <w:sz w:val="20"/>
                <w:lang w:val="en-GB"/>
              </w:rPr>
              <w:t>MPE</w:t>
            </w:r>
          </w:p>
          <w:p w14:paraId="15BAB71E"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722CEE82"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819"/>
        <w:gridCol w:w="1819"/>
        <w:gridCol w:w="1819"/>
        <w:gridCol w:w="1819"/>
      </w:tblGrid>
      <w:tr w:rsidR="001632F2" w:rsidRPr="000A5C5D" w14:paraId="2A0FDB11" w14:textId="77777777" w:rsidTr="00832ECA">
        <w:tc>
          <w:tcPr>
            <w:tcW w:w="1842" w:type="dxa"/>
          </w:tcPr>
          <w:p w14:paraId="40C6D302" w14:textId="77777777" w:rsidR="001632F2" w:rsidRPr="000A5C5D" w:rsidRDefault="001632F2" w:rsidP="00832ECA">
            <w:pPr>
              <w:pStyle w:val="BodyText3"/>
              <w:rPr>
                <w:rFonts w:cs="Arial"/>
                <w:sz w:val="20"/>
                <w:lang w:val="en-GB"/>
              </w:rPr>
            </w:pPr>
          </w:p>
        </w:tc>
        <w:tc>
          <w:tcPr>
            <w:tcW w:w="1843" w:type="dxa"/>
          </w:tcPr>
          <w:p w14:paraId="2699CF37" w14:textId="77777777" w:rsidR="001632F2" w:rsidRPr="000A5C5D" w:rsidRDefault="001632F2" w:rsidP="00832ECA">
            <w:pPr>
              <w:pStyle w:val="BodyText3"/>
              <w:rPr>
                <w:rFonts w:cs="Arial"/>
                <w:sz w:val="20"/>
                <w:lang w:val="en-GB"/>
              </w:rPr>
            </w:pPr>
          </w:p>
        </w:tc>
        <w:tc>
          <w:tcPr>
            <w:tcW w:w="1843" w:type="dxa"/>
          </w:tcPr>
          <w:p w14:paraId="75AF4280" w14:textId="77777777" w:rsidR="001632F2" w:rsidRPr="000A5C5D" w:rsidRDefault="001632F2" w:rsidP="00832ECA">
            <w:pPr>
              <w:pStyle w:val="BodyText3"/>
              <w:rPr>
                <w:rFonts w:cs="Arial"/>
                <w:sz w:val="20"/>
                <w:lang w:val="en-GB"/>
              </w:rPr>
            </w:pPr>
          </w:p>
        </w:tc>
        <w:tc>
          <w:tcPr>
            <w:tcW w:w="1843" w:type="dxa"/>
          </w:tcPr>
          <w:p w14:paraId="5F971A51" w14:textId="77777777" w:rsidR="001632F2" w:rsidRPr="000A5C5D" w:rsidRDefault="001632F2" w:rsidP="00832ECA">
            <w:pPr>
              <w:pStyle w:val="BodyText3"/>
              <w:rPr>
                <w:rFonts w:cs="Arial"/>
                <w:sz w:val="20"/>
                <w:lang w:val="en-GB"/>
              </w:rPr>
            </w:pPr>
          </w:p>
        </w:tc>
        <w:tc>
          <w:tcPr>
            <w:tcW w:w="1843" w:type="dxa"/>
          </w:tcPr>
          <w:p w14:paraId="42D96BF8" w14:textId="77777777" w:rsidR="001632F2" w:rsidRPr="000A5C5D" w:rsidRDefault="001632F2" w:rsidP="00832ECA">
            <w:pPr>
              <w:pStyle w:val="BodyText3"/>
              <w:rPr>
                <w:rFonts w:cs="Arial"/>
                <w:sz w:val="20"/>
                <w:lang w:val="en-GB"/>
              </w:rPr>
            </w:pPr>
          </w:p>
        </w:tc>
      </w:tr>
      <w:tr w:rsidR="001632F2" w:rsidRPr="000A5C5D" w14:paraId="0E70511D" w14:textId="77777777" w:rsidTr="00832ECA">
        <w:tc>
          <w:tcPr>
            <w:tcW w:w="1842" w:type="dxa"/>
          </w:tcPr>
          <w:p w14:paraId="3D53EA13" w14:textId="77777777" w:rsidR="001632F2" w:rsidRPr="000A5C5D" w:rsidRDefault="001632F2" w:rsidP="00832ECA">
            <w:pPr>
              <w:pStyle w:val="BodyText3"/>
              <w:rPr>
                <w:rFonts w:cs="Arial"/>
                <w:sz w:val="20"/>
                <w:lang w:val="en-GB"/>
              </w:rPr>
            </w:pPr>
          </w:p>
        </w:tc>
        <w:tc>
          <w:tcPr>
            <w:tcW w:w="1843" w:type="dxa"/>
          </w:tcPr>
          <w:p w14:paraId="5747BF01" w14:textId="77777777" w:rsidR="001632F2" w:rsidRPr="000A5C5D" w:rsidRDefault="001632F2" w:rsidP="00832ECA">
            <w:pPr>
              <w:pStyle w:val="BodyText3"/>
              <w:rPr>
                <w:rFonts w:cs="Arial"/>
                <w:sz w:val="20"/>
                <w:lang w:val="en-GB"/>
              </w:rPr>
            </w:pPr>
          </w:p>
        </w:tc>
        <w:tc>
          <w:tcPr>
            <w:tcW w:w="1843" w:type="dxa"/>
          </w:tcPr>
          <w:p w14:paraId="76777CFA" w14:textId="77777777" w:rsidR="001632F2" w:rsidRPr="000A5C5D" w:rsidRDefault="001632F2" w:rsidP="00832ECA">
            <w:pPr>
              <w:pStyle w:val="BodyText3"/>
              <w:rPr>
                <w:rFonts w:cs="Arial"/>
                <w:sz w:val="20"/>
                <w:lang w:val="en-GB"/>
              </w:rPr>
            </w:pPr>
          </w:p>
        </w:tc>
        <w:tc>
          <w:tcPr>
            <w:tcW w:w="1843" w:type="dxa"/>
          </w:tcPr>
          <w:p w14:paraId="61026713" w14:textId="77777777" w:rsidR="001632F2" w:rsidRPr="000A5C5D" w:rsidRDefault="001632F2" w:rsidP="00832ECA">
            <w:pPr>
              <w:pStyle w:val="BodyText3"/>
              <w:rPr>
                <w:rFonts w:cs="Arial"/>
                <w:sz w:val="20"/>
                <w:lang w:val="en-GB"/>
              </w:rPr>
            </w:pPr>
          </w:p>
        </w:tc>
        <w:tc>
          <w:tcPr>
            <w:tcW w:w="1843" w:type="dxa"/>
          </w:tcPr>
          <w:p w14:paraId="34391F3E" w14:textId="77777777" w:rsidR="001632F2" w:rsidRPr="000A5C5D" w:rsidRDefault="001632F2" w:rsidP="00832ECA">
            <w:pPr>
              <w:pStyle w:val="BodyText3"/>
              <w:rPr>
                <w:rFonts w:cs="Arial"/>
                <w:sz w:val="20"/>
                <w:lang w:val="en-GB"/>
              </w:rPr>
            </w:pPr>
          </w:p>
        </w:tc>
      </w:tr>
      <w:tr w:rsidR="001632F2" w:rsidRPr="000A5C5D" w14:paraId="6D06C274" w14:textId="77777777" w:rsidTr="00832ECA">
        <w:tc>
          <w:tcPr>
            <w:tcW w:w="1842" w:type="dxa"/>
          </w:tcPr>
          <w:p w14:paraId="05E472DF" w14:textId="77777777" w:rsidR="001632F2" w:rsidRPr="000A5C5D" w:rsidRDefault="001632F2" w:rsidP="00832ECA">
            <w:pPr>
              <w:pStyle w:val="BodyText3"/>
              <w:rPr>
                <w:rFonts w:cs="Arial"/>
                <w:sz w:val="20"/>
                <w:lang w:val="en-GB"/>
              </w:rPr>
            </w:pPr>
          </w:p>
        </w:tc>
        <w:tc>
          <w:tcPr>
            <w:tcW w:w="1843" w:type="dxa"/>
          </w:tcPr>
          <w:p w14:paraId="2817845E" w14:textId="77777777" w:rsidR="001632F2" w:rsidRPr="000A5C5D" w:rsidRDefault="001632F2" w:rsidP="00832ECA">
            <w:pPr>
              <w:pStyle w:val="BodyText3"/>
              <w:rPr>
                <w:rFonts w:cs="Arial"/>
                <w:sz w:val="20"/>
                <w:lang w:val="en-GB"/>
              </w:rPr>
            </w:pPr>
          </w:p>
        </w:tc>
        <w:tc>
          <w:tcPr>
            <w:tcW w:w="1843" w:type="dxa"/>
          </w:tcPr>
          <w:p w14:paraId="293DDC32" w14:textId="77777777" w:rsidR="001632F2" w:rsidRPr="000A5C5D" w:rsidRDefault="001632F2" w:rsidP="00832ECA">
            <w:pPr>
              <w:pStyle w:val="BodyText3"/>
              <w:rPr>
                <w:rFonts w:cs="Arial"/>
                <w:sz w:val="20"/>
                <w:lang w:val="en-GB"/>
              </w:rPr>
            </w:pPr>
          </w:p>
        </w:tc>
        <w:tc>
          <w:tcPr>
            <w:tcW w:w="1843" w:type="dxa"/>
          </w:tcPr>
          <w:p w14:paraId="45354008" w14:textId="77777777" w:rsidR="001632F2" w:rsidRPr="000A5C5D" w:rsidRDefault="001632F2" w:rsidP="00832ECA">
            <w:pPr>
              <w:pStyle w:val="BodyText3"/>
              <w:rPr>
                <w:rFonts w:cs="Arial"/>
                <w:sz w:val="20"/>
                <w:lang w:val="en-GB"/>
              </w:rPr>
            </w:pPr>
          </w:p>
        </w:tc>
        <w:tc>
          <w:tcPr>
            <w:tcW w:w="1843" w:type="dxa"/>
          </w:tcPr>
          <w:p w14:paraId="26E652E4" w14:textId="77777777" w:rsidR="001632F2" w:rsidRPr="000A5C5D" w:rsidRDefault="001632F2" w:rsidP="00832ECA">
            <w:pPr>
              <w:pStyle w:val="BodyText3"/>
              <w:rPr>
                <w:rFonts w:cs="Arial"/>
                <w:sz w:val="20"/>
                <w:lang w:val="en-GB"/>
              </w:rPr>
            </w:pPr>
          </w:p>
        </w:tc>
      </w:tr>
    </w:tbl>
    <w:p w14:paraId="375EBCE0"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3659"/>
      </w:tblGrid>
      <w:tr w:rsidR="001632F2" w:rsidRPr="000A5C5D" w14:paraId="48C71E0C" w14:textId="77777777" w:rsidTr="00832ECA">
        <w:trPr>
          <w:trHeight w:val="285"/>
        </w:trPr>
        <w:tc>
          <w:tcPr>
            <w:tcW w:w="5529" w:type="dxa"/>
          </w:tcPr>
          <w:p w14:paraId="4880A408"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3713" w:type="dxa"/>
          </w:tcPr>
          <w:p w14:paraId="0A21ABC3"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19D893C5" w14:textId="77777777" w:rsidR="001632F2" w:rsidRPr="000A5C5D" w:rsidRDefault="001632F2" w:rsidP="001632F2">
      <w:pPr>
        <w:pStyle w:val="BodyText3"/>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CE7A214" w14:textId="77777777" w:rsidTr="00832ECA">
        <w:trPr>
          <w:cantSplit/>
          <w:trHeight w:val="325"/>
        </w:trPr>
        <w:tc>
          <w:tcPr>
            <w:tcW w:w="1259" w:type="dxa"/>
            <w:tcBorders>
              <w:bottom w:val="single" w:sz="6" w:space="0" w:color="auto"/>
            </w:tcBorders>
            <w:vAlign w:val="center"/>
          </w:tcPr>
          <w:p w14:paraId="24A9A524"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D90F8D4" w14:textId="77777777" w:rsidTr="00832ECA">
              <w:tc>
                <w:tcPr>
                  <w:tcW w:w="518" w:type="dxa"/>
                </w:tcPr>
                <w:p w14:paraId="1B310EE0" w14:textId="77777777" w:rsidR="001632F2" w:rsidRPr="000A5C5D" w:rsidRDefault="001632F2" w:rsidP="00832ECA">
                  <w:pPr>
                    <w:spacing w:before="4" w:after="4"/>
                    <w:jc w:val="center"/>
                    <w:rPr>
                      <w:bCs/>
                    </w:rPr>
                  </w:pPr>
                </w:p>
              </w:tc>
              <w:tc>
                <w:tcPr>
                  <w:tcW w:w="1162" w:type="dxa"/>
                  <w:tcBorders>
                    <w:top w:val="nil"/>
                    <w:bottom w:val="nil"/>
                    <w:right w:val="nil"/>
                  </w:tcBorders>
                </w:tcPr>
                <w:p w14:paraId="44147513" w14:textId="77777777" w:rsidR="001632F2" w:rsidRPr="000A5C5D" w:rsidRDefault="001632F2" w:rsidP="00832ECA">
                  <w:pPr>
                    <w:spacing w:before="4" w:after="4"/>
                    <w:jc w:val="center"/>
                    <w:rPr>
                      <w:bCs/>
                    </w:rPr>
                  </w:pPr>
                  <w:r w:rsidRPr="000A5C5D">
                    <w:rPr>
                      <w:bCs/>
                    </w:rPr>
                    <w:t>Yes</w:t>
                  </w:r>
                </w:p>
              </w:tc>
              <w:tc>
                <w:tcPr>
                  <w:tcW w:w="500" w:type="dxa"/>
                </w:tcPr>
                <w:p w14:paraId="5FDC419A" w14:textId="77777777" w:rsidR="001632F2" w:rsidRPr="000A5C5D" w:rsidRDefault="001632F2" w:rsidP="00832ECA">
                  <w:pPr>
                    <w:spacing w:before="4" w:after="4"/>
                    <w:jc w:val="center"/>
                    <w:rPr>
                      <w:bCs/>
                    </w:rPr>
                  </w:pPr>
                </w:p>
              </w:tc>
              <w:tc>
                <w:tcPr>
                  <w:tcW w:w="1060" w:type="dxa"/>
                  <w:tcBorders>
                    <w:top w:val="nil"/>
                    <w:bottom w:val="nil"/>
                    <w:right w:val="nil"/>
                  </w:tcBorders>
                </w:tcPr>
                <w:p w14:paraId="1FCD99C6" w14:textId="77777777" w:rsidR="001632F2" w:rsidRPr="000A5C5D" w:rsidRDefault="001632F2" w:rsidP="00832ECA">
                  <w:pPr>
                    <w:spacing w:before="4" w:after="4"/>
                    <w:jc w:val="center"/>
                    <w:rPr>
                      <w:bCs/>
                    </w:rPr>
                  </w:pPr>
                  <w:r w:rsidRPr="000A5C5D">
                    <w:rPr>
                      <w:bCs/>
                    </w:rPr>
                    <w:t>No</w:t>
                  </w:r>
                </w:p>
              </w:tc>
            </w:tr>
          </w:tbl>
          <w:p w14:paraId="2DA6A3D3" w14:textId="77777777" w:rsidR="001632F2" w:rsidRPr="000A5C5D" w:rsidRDefault="001632F2" w:rsidP="00832ECA">
            <w:pPr>
              <w:spacing w:before="4" w:after="4"/>
              <w:jc w:val="center"/>
              <w:rPr>
                <w:bCs/>
              </w:rPr>
            </w:pPr>
          </w:p>
        </w:tc>
      </w:tr>
    </w:tbl>
    <w:p w14:paraId="0D41BD99" w14:textId="77777777" w:rsidR="001632F2" w:rsidRPr="000A5C5D" w:rsidRDefault="001632F2" w:rsidP="001632F2">
      <w:pPr>
        <w:pStyle w:val="BodyText3"/>
        <w:jc w:val="left"/>
        <w:rPr>
          <w:sz w:val="20"/>
          <w:lang w:val="en-GB"/>
        </w:rPr>
      </w:pPr>
    </w:p>
    <w:p w14:paraId="2E135273" w14:textId="77777777" w:rsidR="001632F2" w:rsidRPr="000A5C5D" w:rsidRDefault="001632F2" w:rsidP="001632F2">
      <w:pPr>
        <w:rPr>
          <w:sz w:val="20"/>
          <w:szCs w:val="20"/>
        </w:rPr>
      </w:pPr>
    </w:p>
    <w:p w14:paraId="364EE4A3" w14:textId="77777777" w:rsidR="001632F2" w:rsidRPr="000A5C5D" w:rsidRDefault="001632F2" w:rsidP="001632F2">
      <w:pPr>
        <w:pStyle w:val="BodyText3"/>
        <w:jc w:val="left"/>
        <w:rPr>
          <w:sz w:val="20"/>
          <w:lang w:val="en-GB"/>
        </w:rPr>
      </w:pPr>
      <w:r w:rsidRPr="000A5C5D">
        <w:rPr>
          <w:sz w:val="20"/>
          <w:lang w:val="en-GB"/>
        </w:rPr>
        <w:t>Remarks:</w:t>
      </w:r>
    </w:p>
    <w:p w14:paraId="0BA61969" w14:textId="77777777" w:rsidR="001632F2" w:rsidRPr="000A5C5D" w:rsidRDefault="001632F2" w:rsidP="001632F2">
      <w:pPr>
        <w:pStyle w:val="BodyText3"/>
        <w:jc w:val="left"/>
        <w:rPr>
          <w:sz w:val="20"/>
          <w:lang w:val="en-GB"/>
        </w:rPr>
      </w:pPr>
    </w:p>
    <w:p w14:paraId="7E297C99" w14:textId="77777777" w:rsidR="001632F2" w:rsidRPr="000A5C5D" w:rsidRDefault="001632F2" w:rsidP="001632F2">
      <w:pPr>
        <w:pStyle w:val="BodyText3"/>
        <w:jc w:val="left"/>
        <w:rPr>
          <w:sz w:val="20"/>
          <w:lang w:val="en-GB"/>
        </w:rPr>
      </w:pPr>
    </w:p>
    <w:p w14:paraId="189E0746" w14:textId="77777777" w:rsidR="001632F2" w:rsidRPr="000A5C5D" w:rsidRDefault="001632F2" w:rsidP="001632F2">
      <w:pPr>
        <w:pStyle w:val="BodyText3"/>
        <w:jc w:val="left"/>
        <w:rPr>
          <w:sz w:val="20"/>
          <w:lang w:val="en-GB"/>
        </w:rPr>
      </w:pPr>
    </w:p>
    <w:p w14:paraId="0189CE7E" w14:textId="77777777" w:rsidR="001632F2" w:rsidRPr="000A5C5D" w:rsidRDefault="001632F2" w:rsidP="001632F2">
      <w:pPr>
        <w:pStyle w:val="BodyText3"/>
        <w:jc w:val="left"/>
        <w:rPr>
          <w:sz w:val="20"/>
          <w:lang w:val="en-GB"/>
        </w:rPr>
      </w:pPr>
    </w:p>
    <w:p w14:paraId="1EC364E2" w14:textId="77777777" w:rsidR="001632F2" w:rsidRPr="000A5C5D" w:rsidRDefault="001632F2" w:rsidP="001632F2">
      <w:pPr>
        <w:pStyle w:val="BodyText3"/>
        <w:spacing w:after="60"/>
        <w:jc w:val="left"/>
        <w:rPr>
          <w:sz w:val="20"/>
          <w:lang w:val="en-GB"/>
        </w:rPr>
      </w:pPr>
      <w:r w:rsidRPr="000A5C5D">
        <w:rPr>
          <w:i/>
          <w:sz w:val="20"/>
          <w:lang w:val="en-GB"/>
        </w:rPr>
        <w:t>Notes</w:t>
      </w:r>
      <w:r w:rsidRPr="000A5C5D">
        <w:rPr>
          <w:sz w:val="20"/>
          <w:lang w:val="en-GB"/>
        </w:rPr>
        <w:t>:</w:t>
      </w:r>
      <w:r w:rsidRPr="000A5C5D">
        <w:rPr>
          <w:sz w:val="20"/>
          <w:lang w:val="en-GB"/>
        </w:rPr>
        <w:tab/>
        <w:t xml:space="preserve">(1) </w:t>
      </w:r>
      <w:r w:rsidRPr="000A5C5D">
        <w:rPr>
          <w:i/>
          <w:sz w:val="20"/>
          <w:lang w:val="en-GB"/>
        </w:rPr>
        <w:t>V</w:t>
      </w:r>
      <w:r w:rsidRPr="000A5C5D">
        <w:rPr>
          <w:sz w:val="20"/>
          <w:vertAlign w:val="subscript"/>
          <w:lang w:val="en-GB"/>
        </w:rPr>
        <w:t>i</w:t>
      </w:r>
      <w:r w:rsidRPr="000A5C5D">
        <w:rPr>
          <w:sz w:val="20"/>
          <w:lang w:val="en-GB"/>
        </w:rPr>
        <w:t xml:space="preserve"> and </w:t>
      </w:r>
      <w:r w:rsidRPr="000A5C5D">
        <w:rPr>
          <w:i/>
          <w:sz w:val="20"/>
          <w:lang w:val="en-GB"/>
        </w:rPr>
        <w:t>V</w:t>
      </w:r>
      <w:r w:rsidRPr="000A5C5D">
        <w:rPr>
          <w:sz w:val="20"/>
          <w:vertAlign w:val="subscript"/>
          <w:lang w:val="en-GB"/>
        </w:rPr>
        <w:t>s</w:t>
      </w:r>
      <w:r w:rsidRPr="000A5C5D">
        <w:rPr>
          <w:sz w:val="20"/>
          <w:lang w:val="en-GB"/>
        </w:rPr>
        <w:t xml:space="preserve"> may be replaced by </w:t>
      </w:r>
      <w:r w:rsidRPr="000A5C5D">
        <w:rPr>
          <w:i/>
          <w:sz w:val="20"/>
          <w:lang w:val="en-GB"/>
        </w:rPr>
        <w:t>V</w:t>
      </w:r>
      <w:r w:rsidRPr="000A5C5D">
        <w:rPr>
          <w:sz w:val="20"/>
          <w:vertAlign w:val="subscript"/>
          <w:lang w:val="en-GB"/>
        </w:rPr>
        <w:t>n</w:t>
      </w:r>
      <w:r w:rsidRPr="000A5C5D">
        <w:rPr>
          <w:sz w:val="20"/>
          <w:lang w:val="en-GB"/>
        </w:rPr>
        <w:t xml:space="preserve"> and </w:t>
      </w:r>
      <w:r w:rsidRPr="000A5C5D">
        <w:rPr>
          <w:i/>
          <w:sz w:val="20"/>
          <w:lang w:val="en-GB"/>
        </w:rPr>
        <w:t>V</w:t>
      </w:r>
      <w:r w:rsidRPr="000A5C5D">
        <w:rPr>
          <w:sz w:val="20"/>
          <w:vertAlign w:val="subscript"/>
          <w:lang w:val="en-GB"/>
        </w:rPr>
        <w:t>r</w:t>
      </w:r>
      <w:r w:rsidRPr="000A5C5D">
        <w:rPr>
          <w:sz w:val="20"/>
          <w:lang w:val="en-GB"/>
        </w:rPr>
        <w:t>, if appropriate.</w:t>
      </w:r>
    </w:p>
    <w:p w14:paraId="4901F2EA" w14:textId="77777777" w:rsidR="001632F2" w:rsidRPr="000A5C5D" w:rsidRDefault="001632F2" w:rsidP="001632F2">
      <w:pPr>
        <w:pStyle w:val="BodyText3"/>
        <w:jc w:val="left"/>
        <w:rPr>
          <w:sz w:val="20"/>
          <w:lang w:val="en-GB"/>
        </w:rPr>
      </w:pPr>
      <w:r w:rsidRPr="000A5C5D">
        <w:rPr>
          <w:sz w:val="20"/>
          <w:lang w:val="en-GB"/>
        </w:rPr>
        <w:tab/>
        <w:t xml:space="preserve">(2) Recommended flowrates </w:t>
      </w:r>
      <w:r w:rsidRPr="000A5C5D">
        <w:rPr>
          <w:sz w:val="20"/>
          <w:lang w:val="en-GB"/>
        </w:rPr>
        <w:tab/>
      </w:r>
      <w:r w:rsidRPr="000A5C5D">
        <w:rPr>
          <w:i/>
          <w:sz w:val="20"/>
          <w:lang w:val="en-GB"/>
        </w:rPr>
        <w:t>Q</w:t>
      </w:r>
      <w:r w:rsidRPr="000A5C5D">
        <w:rPr>
          <w:sz w:val="20"/>
          <w:lang w:val="en-GB"/>
        </w:rPr>
        <w:t xml:space="preserve">(1): 0.8 </w:t>
      </w:r>
      <w:r w:rsidRPr="000A5C5D">
        <w:rPr>
          <w:i/>
          <w:sz w:val="20"/>
          <w:lang w:val="en-GB"/>
        </w:rPr>
        <w:t>Q</w:t>
      </w:r>
      <w:r w:rsidRPr="000A5C5D">
        <w:rPr>
          <w:sz w:val="20"/>
          <w:vertAlign w:val="subscript"/>
          <w:lang w:val="en-GB"/>
        </w:rPr>
        <w:t>max</w:t>
      </w:r>
      <w:r w:rsidRPr="000A5C5D">
        <w:rPr>
          <w:i/>
          <w:sz w:val="20"/>
          <w:lang w:val="en-GB"/>
        </w:rPr>
        <w:t xml:space="preserve"> </w:t>
      </w:r>
      <w:r w:rsidRPr="000A5C5D">
        <w:rPr>
          <w:sz w:val="20"/>
          <w:lang w:val="en-GB"/>
        </w:rPr>
        <w:t>to</w:t>
      </w:r>
      <w:r w:rsidRPr="000A5C5D">
        <w:rPr>
          <w:i/>
          <w:sz w:val="20"/>
          <w:lang w:val="en-GB"/>
        </w:rPr>
        <w:t xml:space="preserve"> Q</w:t>
      </w:r>
      <w:r w:rsidRPr="000A5C5D">
        <w:rPr>
          <w:sz w:val="20"/>
          <w:vertAlign w:val="subscript"/>
          <w:lang w:val="en-GB"/>
        </w:rPr>
        <w:t>max</w:t>
      </w:r>
    </w:p>
    <w:p w14:paraId="6AD0E4EB" w14:textId="77777777" w:rsidR="001632F2" w:rsidRPr="000A5C5D" w:rsidRDefault="001632F2" w:rsidP="001632F2">
      <w:pPr>
        <w:pStyle w:val="BodyText3"/>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(2): Intermediate flowrate</w:t>
      </w:r>
    </w:p>
    <w:p w14:paraId="6AEAEEB9" w14:textId="77777777" w:rsidR="001632F2" w:rsidRPr="000A5C5D" w:rsidRDefault="001632F2" w:rsidP="001632F2">
      <w:pPr>
        <w:pStyle w:val="BodyText3"/>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 xml:space="preserve">(3): </w:t>
      </w:r>
      <w:r w:rsidRPr="000A5C5D">
        <w:rPr>
          <w:i/>
          <w:sz w:val="20"/>
          <w:lang w:val="en-GB"/>
        </w:rPr>
        <w:t>Q</w:t>
      </w:r>
      <w:r w:rsidRPr="000A5C5D">
        <w:rPr>
          <w:sz w:val="20"/>
          <w:vertAlign w:val="subscript"/>
          <w:lang w:val="en-GB"/>
        </w:rPr>
        <w:t>min</w:t>
      </w:r>
      <w:r w:rsidRPr="000A5C5D">
        <w:rPr>
          <w:i/>
          <w:sz w:val="20"/>
          <w:lang w:val="en-GB"/>
        </w:rPr>
        <w:t xml:space="preserve"> </w:t>
      </w:r>
      <w:r w:rsidRPr="000A5C5D">
        <w:rPr>
          <w:sz w:val="20"/>
          <w:lang w:val="en-GB"/>
        </w:rPr>
        <w:t>to 0.2</w:t>
      </w:r>
      <w:r w:rsidRPr="000A5C5D">
        <w:rPr>
          <w:i/>
          <w:sz w:val="20"/>
          <w:lang w:val="en-GB"/>
        </w:rPr>
        <w:t xml:space="preserve"> Q</w:t>
      </w:r>
      <w:r w:rsidRPr="000A5C5D">
        <w:rPr>
          <w:sz w:val="20"/>
          <w:vertAlign w:val="subscript"/>
          <w:lang w:val="en-GB"/>
        </w:rPr>
        <w:t>max</w:t>
      </w:r>
    </w:p>
    <w:p w14:paraId="51D52A04"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42"/>
        <w:gridCol w:w="1134"/>
        <w:gridCol w:w="1418"/>
        <w:gridCol w:w="567"/>
      </w:tblGrid>
      <w:tr w:rsidR="001632F2" w:rsidRPr="000A5C5D" w14:paraId="1752CF40" w14:textId="77777777" w:rsidTr="00832ECA">
        <w:tc>
          <w:tcPr>
            <w:tcW w:w="1242" w:type="dxa"/>
          </w:tcPr>
          <w:p w14:paraId="79B9AA33" w14:textId="77777777" w:rsidR="001632F2" w:rsidRPr="000A5C5D" w:rsidRDefault="001632F2" w:rsidP="00832ECA">
            <w:pPr>
              <w:pStyle w:val="BodyText3"/>
              <w:jc w:val="left"/>
              <w:rPr>
                <w:rFonts w:cs="Arial"/>
                <w:sz w:val="20"/>
                <w:lang w:val="en-GB"/>
              </w:rPr>
            </w:pPr>
            <w:r w:rsidRPr="000A5C5D">
              <w:rPr>
                <w:rFonts w:cs="Arial"/>
                <w:sz w:val="20"/>
                <w:lang w:val="en-GB"/>
              </w:rPr>
              <w:t>Test liquid:</w:t>
            </w:r>
          </w:p>
        </w:tc>
        <w:tc>
          <w:tcPr>
            <w:tcW w:w="1134" w:type="dxa"/>
          </w:tcPr>
          <w:p w14:paraId="62C3630E" w14:textId="77777777" w:rsidR="001632F2" w:rsidRPr="000A5C5D" w:rsidRDefault="001632F2" w:rsidP="00832ECA">
            <w:pPr>
              <w:pStyle w:val="BodyText3"/>
              <w:jc w:val="left"/>
              <w:rPr>
                <w:rFonts w:cs="Arial"/>
                <w:sz w:val="20"/>
                <w:lang w:val="en-GB"/>
              </w:rPr>
            </w:pPr>
          </w:p>
        </w:tc>
        <w:tc>
          <w:tcPr>
            <w:tcW w:w="1418" w:type="dxa"/>
          </w:tcPr>
          <w:p w14:paraId="7CBC0C17" w14:textId="77777777" w:rsidR="001632F2" w:rsidRPr="000A5C5D" w:rsidRDefault="001632F2" w:rsidP="00832ECA">
            <w:pPr>
              <w:pStyle w:val="BodyText3"/>
              <w:jc w:val="left"/>
              <w:rPr>
                <w:rFonts w:cs="Arial"/>
                <w:sz w:val="20"/>
                <w:lang w:val="en-GB"/>
              </w:rPr>
            </w:pPr>
          </w:p>
        </w:tc>
        <w:tc>
          <w:tcPr>
            <w:tcW w:w="567" w:type="dxa"/>
          </w:tcPr>
          <w:p w14:paraId="5528BFCC" w14:textId="77777777" w:rsidR="001632F2" w:rsidRPr="000A5C5D" w:rsidRDefault="001632F2" w:rsidP="00832ECA">
            <w:pPr>
              <w:pStyle w:val="BodyText3"/>
              <w:jc w:val="left"/>
              <w:rPr>
                <w:rFonts w:cs="Arial"/>
                <w:sz w:val="20"/>
                <w:lang w:val="en-GB"/>
              </w:rPr>
            </w:pPr>
          </w:p>
        </w:tc>
      </w:tr>
      <w:tr w:rsidR="001632F2" w:rsidRPr="000A5C5D" w14:paraId="42C30BAC" w14:textId="77777777" w:rsidTr="00832ECA">
        <w:tc>
          <w:tcPr>
            <w:tcW w:w="1242" w:type="dxa"/>
          </w:tcPr>
          <w:p w14:paraId="5EE5916E" w14:textId="77777777" w:rsidR="001632F2" w:rsidRPr="000A5C5D" w:rsidRDefault="001632F2" w:rsidP="00832ECA">
            <w:pPr>
              <w:pStyle w:val="BodyText3"/>
              <w:jc w:val="left"/>
              <w:rPr>
                <w:rFonts w:cs="Arial"/>
                <w:sz w:val="20"/>
                <w:lang w:val="en-GB"/>
              </w:rPr>
            </w:pPr>
            <w:r w:rsidRPr="000A5C5D">
              <w:rPr>
                <w:rFonts w:ascii="Symbol" w:hAnsi="Symbol" w:cs="Arial"/>
                <w:i/>
                <w:lang w:val="en-GB"/>
              </w:rPr>
              <w:t></w:t>
            </w:r>
            <w:r w:rsidRPr="000A5C5D">
              <w:rPr>
                <w:rFonts w:cs="Arial"/>
                <w:sz w:val="20"/>
                <w:lang w:val="en-GB"/>
              </w:rPr>
              <w:t xml:space="preserve"> (15 °C)</w:t>
            </w:r>
          </w:p>
        </w:tc>
        <w:tc>
          <w:tcPr>
            <w:tcW w:w="1134" w:type="dxa"/>
          </w:tcPr>
          <w:p w14:paraId="2809183B" w14:textId="77777777" w:rsidR="001632F2" w:rsidRPr="000A5C5D" w:rsidRDefault="001632F2" w:rsidP="00832ECA">
            <w:pPr>
              <w:pStyle w:val="BodyText3"/>
              <w:jc w:val="left"/>
              <w:rPr>
                <w:rFonts w:cs="Arial"/>
                <w:sz w:val="20"/>
                <w:lang w:val="en-GB"/>
              </w:rPr>
            </w:pPr>
          </w:p>
        </w:tc>
        <w:tc>
          <w:tcPr>
            <w:tcW w:w="1418" w:type="dxa"/>
          </w:tcPr>
          <w:p w14:paraId="7FF35F27" w14:textId="77777777" w:rsidR="001632F2" w:rsidRPr="000A5C5D" w:rsidRDefault="001632F2" w:rsidP="00832ECA">
            <w:pPr>
              <w:pStyle w:val="BodyText3"/>
              <w:jc w:val="left"/>
              <w:rPr>
                <w:rFonts w:cs="Arial"/>
                <w:sz w:val="20"/>
                <w:lang w:val="en-GB"/>
              </w:rPr>
            </w:pPr>
            <w:r w:rsidRPr="000A5C5D">
              <w:rPr>
                <w:rFonts w:cs="Arial"/>
                <w:sz w:val="20"/>
                <w:lang w:val="en-GB"/>
              </w:rPr>
              <w:t>kg/m</w:t>
            </w:r>
            <w:r w:rsidRPr="000A5C5D">
              <w:rPr>
                <w:rFonts w:cs="Arial"/>
                <w:sz w:val="20"/>
                <w:vertAlign w:val="superscript"/>
                <w:lang w:val="en-GB"/>
              </w:rPr>
              <w:t>3</w:t>
            </w:r>
          </w:p>
        </w:tc>
        <w:tc>
          <w:tcPr>
            <w:tcW w:w="567" w:type="dxa"/>
          </w:tcPr>
          <w:p w14:paraId="36966590" w14:textId="77777777" w:rsidR="001632F2" w:rsidRPr="000A5C5D" w:rsidRDefault="001632F2" w:rsidP="00832ECA">
            <w:pPr>
              <w:pStyle w:val="BodyText3"/>
              <w:jc w:val="left"/>
              <w:rPr>
                <w:rFonts w:cs="Arial"/>
                <w:sz w:val="20"/>
                <w:lang w:val="en-GB"/>
              </w:rPr>
            </w:pPr>
          </w:p>
        </w:tc>
      </w:tr>
      <w:tr w:rsidR="001632F2" w:rsidRPr="000A5C5D" w14:paraId="02867C71" w14:textId="77777777" w:rsidTr="00832ECA">
        <w:tc>
          <w:tcPr>
            <w:tcW w:w="1242" w:type="dxa"/>
          </w:tcPr>
          <w:p w14:paraId="4FA38E77"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F061"/>
            </w:r>
            <w:r w:rsidRPr="000A5C5D">
              <w:rPr>
                <w:rFonts w:eastAsia="MS Mincho" w:cs="Arial"/>
                <w:sz w:val="20"/>
                <w:lang w:val="en-GB"/>
              </w:rPr>
              <w:t xml:space="preserve">: </w:t>
            </w:r>
          </w:p>
        </w:tc>
        <w:tc>
          <w:tcPr>
            <w:tcW w:w="1134" w:type="dxa"/>
          </w:tcPr>
          <w:p w14:paraId="509D41EC" w14:textId="77777777" w:rsidR="001632F2" w:rsidRPr="000A5C5D" w:rsidRDefault="001632F2" w:rsidP="00832ECA">
            <w:pPr>
              <w:pStyle w:val="BodyText3"/>
              <w:jc w:val="left"/>
              <w:rPr>
                <w:rFonts w:cs="Arial"/>
                <w:sz w:val="20"/>
                <w:lang w:val="en-GB"/>
              </w:rPr>
            </w:pPr>
          </w:p>
        </w:tc>
        <w:tc>
          <w:tcPr>
            <w:tcW w:w="1418" w:type="dxa"/>
          </w:tcPr>
          <w:p w14:paraId="3BF6DAA5" w14:textId="77777777" w:rsidR="001632F2" w:rsidRPr="000A5C5D" w:rsidRDefault="001632F2" w:rsidP="00832ECA">
            <w:pPr>
              <w:pStyle w:val="BodyText3"/>
              <w:jc w:val="left"/>
              <w:rPr>
                <w:rFonts w:cs="Arial"/>
                <w:sz w:val="20"/>
                <w:lang w:val="en-GB"/>
              </w:rPr>
            </w:pPr>
            <w:r w:rsidRPr="000A5C5D">
              <w:rPr>
                <w:rFonts w:cs="Arial"/>
                <w:sz w:val="20"/>
                <w:lang w:val="en-GB"/>
              </w:rPr>
              <w:t>°C</w:t>
            </w:r>
            <w:r w:rsidRPr="000A5C5D">
              <w:rPr>
                <w:rFonts w:cs="Arial"/>
                <w:sz w:val="20"/>
                <w:vertAlign w:val="superscript"/>
                <w:lang w:val="en-GB"/>
              </w:rPr>
              <w:t>-1</w:t>
            </w:r>
          </w:p>
        </w:tc>
        <w:tc>
          <w:tcPr>
            <w:tcW w:w="567" w:type="dxa"/>
          </w:tcPr>
          <w:p w14:paraId="082EB29A" w14:textId="77777777" w:rsidR="001632F2" w:rsidRPr="000A5C5D" w:rsidRDefault="001632F2" w:rsidP="00832ECA">
            <w:pPr>
              <w:pStyle w:val="BodyText3"/>
              <w:jc w:val="left"/>
              <w:rPr>
                <w:rFonts w:cs="Arial"/>
                <w:sz w:val="20"/>
                <w:lang w:val="en-GB"/>
              </w:rPr>
            </w:pPr>
          </w:p>
        </w:tc>
      </w:tr>
      <w:tr w:rsidR="001632F2" w:rsidRPr="000A5C5D" w14:paraId="31F61790" w14:textId="77777777" w:rsidTr="00832ECA">
        <w:tc>
          <w:tcPr>
            <w:tcW w:w="1242" w:type="dxa"/>
          </w:tcPr>
          <w:p w14:paraId="7C609AE4"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F063"/>
            </w:r>
            <w:r w:rsidRPr="000A5C5D">
              <w:rPr>
                <w:rFonts w:eastAsia="MS Mincho" w:cs="Arial"/>
                <w:sz w:val="20"/>
                <w:lang w:val="en-GB"/>
              </w:rPr>
              <w:t>:</w:t>
            </w:r>
          </w:p>
        </w:tc>
        <w:tc>
          <w:tcPr>
            <w:tcW w:w="1134" w:type="dxa"/>
          </w:tcPr>
          <w:p w14:paraId="2123249A" w14:textId="77777777" w:rsidR="001632F2" w:rsidRPr="000A5C5D" w:rsidRDefault="001632F2" w:rsidP="00832ECA">
            <w:pPr>
              <w:pStyle w:val="BodyText3"/>
              <w:jc w:val="left"/>
              <w:rPr>
                <w:rFonts w:cs="Arial"/>
                <w:sz w:val="20"/>
                <w:lang w:val="en-GB"/>
              </w:rPr>
            </w:pPr>
          </w:p>
        </w:tc>
        <w:tc>
          <w:tcPr>
            <w:tcW w:w="1418" w:type="dxa"/>
          </w:tcPr>
          <w:p w14:paraId="5C3FF798" w14:textId="77777777" w:rsidR="001632F2" w:rsidRPr="000A5C5D" w:rsidRDefault="001632F2" w:rsidP="00832ECA">
            <w:pPr>
              <w:pStyle w:val="BodyText3"/>
              <w:jc w:val="left"/>
              <w:rPr>
                <w:rFonts w:cs="Arial"/>
                <w:sz w:val="20"/>
                <w:lang w:val="en-GB"/>
              </w:rPr>
            </w:pPr>
            <w:r w:rsidRPr="000A5C5D">
              <w:rPr>
                <w:rFonts w:cs="Arial"/>
                <w:sz w:val="20"/>
                <w:lang w:val="en-GB"/>
              </w:rPr>
              <w:t>kPa</w:t>
            </w:r>
            <w:r w:rsidRPr="000A5C5D">
              <w:rPr>
                <w:rFonts w:cs="Arial"/>
                <w:sz w:val="20"/>
                <w:vertAlign w:val="superscript"/>
                <w:lang w:val="en-GB"/>
              </w:rPr>
              <w:t>-1</w:t>
            </w:r>
          </w:p>
        </w:tc>
        <w:tc>
          <w:tcPr>
            <w:tcW w:w="567" w:type="dxa"/>
          </w:tcPr>
          <w:p w14:paraId="1D0A5F48" w14:textId="77777777" w:rsidR="001632F2" w:rsidRPr="000A5C5D" w:rsidRDefault="001632F2" w:rsidP="00832ECA">
            <w:pPr>
              <w:pStyle w:val="BodyText3"/>
              <w:jc w:val="left"/>
              <w:rPr>
                <w:rFonts w:cs="Arial"/>
                <w:sz w:val="20"/>
                <w:lang w:val="en-GB"/>
              </w:rPr>
            </w:pPr>
          </w:p>
        </w:tc>
      </w:tr>
      <w:tr w:rsidR="001632F2" w:rsidRPr="000A5C5D" w14:paraId="60E97C5A" w14:textId="77777777" w:rsidTr="00832ECA">
        <w:tc>
          <w:tcPr>
            <w:tcW w:w="1242" w:type="dxa"/>
          </w:tcPr>
          <w:p w14:paraId="48F2B0F3" w14:textId="77777777" w:rsidR="001632F2" w:rsidRPr="000A5C5D" w:rsidRDefault="001632F2" w:rsidP="00832ECA">
            <w:pPr>
              <w:pStyle w:val="BodyText3"/>
              <w:jc w:val="left"/>
              <w:rPr>
                <w:rFonts w:cs="Arial"/>
                <w:sz w:val="20"/>
                <w:lang w:val="en-GB"/>
              </w:rPr>
            </w:pPr>
            <w:r w:rsidRPr="000A5C5D">
              <w:rPr>
                <w:rFonts w:cs="Arial"/>
                <w:i/>
                <w:sz w:val="20"/>
                <w:lang w:val="en-GB"/>
              </w:rPr>
              <w:t>µ</w:t>
            </w:r>
            <w:r w:rsidRPr="000A5C5D">
              <w:rPr>
                <w:rFonts w:cs="Arial"/>
                <w:sz w:val="20"/>
                <w:lang w:val="en-GB"/>
              </w:rPr>
              <w:t xml:space="preserve"> (20 °C):</w:t>
            </w:r>
          </w:p>
        </w:tc>
        <w:tc>
          <w:tcPr>
            <w:tcW w:w="1134" w:type="dxa"/>
          </w:tcPr>
          <w:p w14:paraId="217B389D" w14:textId="77777777" w:rsidR="001632F2" w:rsidRPr="000A5C5D" w:rsidRDefault="001632F2" w:rsidP="00832ECA">
            <w:pPr>
              <w:pStyle w:val="BodyText3"/>
              <w:jc w:val="left"/>
              <w:rPr>
                <w:rFonts w:cs="Arial"/>
                <w:sz w:val="20"/>
                <w:lang w:val="en-GB"/>
              </w:rPr>
            </w:pPr>
          </w:p>
        </w:tc>
        <w:tc>
          <w:tcPr>
            <w:tcW w:w="1418" w:type="dxa"/>
          </w:tcPr>
          <w:p w14:paraId="0F37ACD0" w14:textId="77777777" w:rsidR="001632F2" w:rsidRPr="000A5C5D" w:rsidRDefault="001632F2" w:rsidP="00832ECA">
            <w:pPr>
              <w:pStyle w:val="BodyText3"/>
              <w:jc w:val="left"/>
              <w:rPr>
                <w:rFonts w:cs="Arial"/>
                <w:sz w:val="20"/>
                <w:lang w:val="en-GB"/>
              </w:rPr>
            </w:pPr>
            <w:r w:rsidRPr="000A5C5D">
              <w:rPr>
                <w:rFonts w:cs="Arial"/>
                <w:sz w:val="20"/>
                <w:lang w:val="en-GB"/>
              </w:rPr>
              <w:t>mPa</w:t>
            </w:r>
            <w:r w:rsidRPr="000A5C5D">
              <w:rPr>
                <w:rFonts w:cs="Arial"/>
                <w:sz w:val="8"/>
                <w:vertAlign w:val="superscript"/>
                <w:lang w:val="en-GB"/>
              </w:rPr>
              <w:t>●</w:t>
            </w:r>
            <w:r w:rsidRPr="000A5C5D">
              <w:rPr>
                <w:rFonts w:cs="Arial"/>
                <w:sz w:val="20"/>
                <w:lang w:val="en-GB"/>
              </w:rPr>
              <w:t>s</w:t>
            </w:r>
          </w:p>
        </w:tc>
        <w:tc>
          <w:tcPr>
            <w:tcW w:w="567" w:type="dxa"/>
          </w:tcPr>
          <w:p w14:paraId="65ED6FDE" w14:textId="77777777" w:rsidR="001632F2" w:rsidRPr="000A5C5D" w:rsidRDefault="001632F2" w:rsidP="00832ECA">
            <w:pPr>
              <w:pStyle w:val="BodyText3"/>
              <w:jc w:val="left"/>
              <w:rPr>
                <w:rFonts w:cs="Arial"/>
                <w:sz w:val="20"/>
                <w:lang w:val="en-GB"/>
              </w:rPr>
            </w:pPr>
          </w:p>
        </w:tc>
      </w:tr>
    </w:tbl>
    <w:p w14:paraId="78546754" w14:textId="77777777" w:rsidR="001632F2" w:rsidRPr="00532AE3" w:rsidRDefault="001632F2" w:rsidP="001632F2">
      <w:pPr>
        <w:rPr>
          <w:b/>
        </w:rPr>
      </w:pPr>
      <w:r w:rsidRPr="000A5C5D">
        <w:br w:type="page"/>
      </w:r>
      <w:r w:rsidRPr="00532AE3">
        <w:rPr>
          <w:b/>
        </w:rPr>
        <w:t>F.8.10.4</w:t>
      </w:r>
      <w:r w:rsidRPr="00532AE3">
        <w:rPr>
          <w:b/>
        </w:rPr>
        <w:tab/>
        <w:t>Accuracy on minimum measured quantity</w:t>
      </w:r>
    </w:p>
    <w:p w14:paraId="590CEB2A" w14:textId="77777777" w:rsidR="001632F2" w:rsidRPr="000A5C5D" w:rsidRDefault="001632F2" w:rsidP="001632F2">
      <w:pPr>
        <w:rPr>
          <w:b/>
        </w:rPr>
      </w:pPr>
      <w:r w:rsidRPr="000A5C5D">
        <w:rPr>
          <w:sz w:val="20"/>
        </w:rPr>
        <w:t>(Test necessary for MMQ &lt; 500 L)</w:t>
      </w: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D7C4A89" w14:textId="77777777" w:rsidTr="00832ECA">
        <w:tc>
          <w:tcPr>
            <w:tcW w:w="1668" w:type="dxa"/>
          </w:tcPr>
          <w:p w14:paraId="5FA68897" w14:textId="77777777" w:rsidR="001632F2" w:rsidRPr="000A5C5D" w:rsidRDefault="001632F2" w:rsidP="00832ECA">
            <w:pPr>
              <w:rPr>
                <w:sz w:val="20"/>
                <w:szCs w:val="20"/>
              </w:rPr>
            </w:pPr>
            <w:r w:rsidRPr="000A5C5D">
              <w:rPr>
                <w:sz w:val="20"/>
                <w:szCs w:val="20"/>
              </w:rPr>
              <w:t>Application no.:</w:t>
            </w:r>
          </w:p>
        </w:tc>
        <w:tc>
          <w:tcPr>
            <w:tcW w:w="2693" w:type="dxa"/>
          </w:tcPr>
          <w:p w14:paraId="12D2FCFF" w14:textId="77777777" w:rsidR="001632F2" w:rsidRPr="000A5C5D" w:rsidRDefault="001632F2" w:rsidP="00832ECA">
            <w:pPr>
              <w:rPr>
                <w:sz w:val="20"/>
                <w:szCs w:val="20"/>
              </w:rPr>
            </w:pPr>
          </w:p>
        </w:tc>
        <w:tc>
          <w:tcPr>
            <w:tcW w:w="283" w:type="dxa"/>
          </w:tcPr>
          <w:p w14:paraId="43408AF1" w14:textId="77777777" w:rsidR="001632F2" w:rsidRPr="000A5C5D" w:rsidRDefault="001632F2" w:rsidP="00832ECA">
            <w:pPr>
              <w:rPr>
                <w:sz w:val="20"/>
                <w:szCs w:val="20"/>
              </w:rPr>
            </w:pPr>
          </w:p>
        </w:tc>
        <w:tc>
          <w:tcPr>
            <w:tcW w:w="2268" w:type="dxa"/>
          </w:tcPr>
          <w:p w14:paraId="1E1F2442" w14:textId="77777777" w:rsidR="001632F2" w:rsidRPr="000A5C5D" w:rsidRDefault="001632F2" w:rsidP="00832ECA">
            <w:pPr>
              <w:rPr>
                <w:sz w:val="20"/>
                <w:szCs w:val="20"/>
              </w:rPr>
            </w:pPr>
          </w:p>
        </w:tc>
        <w:tc>
          <w:tcPr>
            <w:tcW w:w="2300" w:type="dxa"/>
            <w:gridSpan w:val="3"/>
          </w:tcPr>
          <w:p w14:paraId="2BBEB040" w14:textId="77777777" w:rsidR="001632F2" w:rsidRPr="000A5C5D" w:rsidRDefault="001632F2" w:rsidP="00832ECA">
            <w:pPr>
              <w:rPr>
                <w:sz w:val="20"/>
                <w:szCs w:val="20"/>
              </w:rPr>
            </w:pPr>
            <w:r w:rsidRPr="000A5C5D">
              <w:rPr>
                <w:sz w:val="20"/>
                <w:szCs w:val="20"/>
              </w:rPr>
              <w:t>Ambient conditions</w:t>
            </w:r>
          </w:p>
        </w:tc>
      </w:tr>
      <w:tr w:rsidR="001632F2" w:rsidRPr="000A5C5D" w14:paraId="6E3A74A2" w14:textId="77777777" w:rsidTr="00832ECA">
        <w:tc>
          <w:tcPr>
            <w:tcW w:w="1668" w:type="dxa"/>
          </w:tcPr>
          <w:p w14:paraId="344447F5" w14:textId="77777777" w:rsidR="001632F2" w:rsidRPr="000A5C5D" w:rsidRDefault="001632F2" w:rsidP="00832ECA">
            <w:pPr>
              <w:rPr>
                <w:sz w:val="20"/>
                <w:szCs w:val="20"/>
              </w:rPr>
            </w:pPr>
            <w:r w:rsidRPr="000A5C5D">
              <w:rPr>
                <w:sz w:val="20"/>
                <w:szCs w:val="20"/>
              </w:rPr>
              <w:t>Model:</w:t>
            </w:r>
          </w:p>
        </w:tc>
        <w:tc>
          <w:tcPr>
            <w:tcW w:w="2693" w:type="dxa"/>
          </w:tcPr>
          <w:p w14:paraId="3A8941D8" w14:textId="77777777" w:rsidR="001632F2" w:rsidRPr="000A5C5D" w:rsidRDefault="001632F2" w:rsidP="00832ECA">
            <w:pPr>
              <w:rPr>
                <w:sz w:val="20"/>
                <w:szCs w:val="20"/>
              </w:rPr>
            </w:pPr>
          </w:p>
        </w:tc>
        <w:tc>
          <w:tcPr>
            <w:tcW w:w="283" w:type="dxa"/>
          </w:tcPr>
          <w:p w14:paraId="3EAFCC04" w14:textId="77777777" w:rsidR="001632F2" w:rsidRPr="000A5C5D" w:rsidRDefault="001632F2" w:rsidP="00832ECA">
            <w:pPr>
              <w:rPr>
                <w:sz w:val="20"/>
                <w:szCs w:val="20"/>
              </w:rPr>
            </w:pPr>
          </w:p>
        </w:tc>
        <w:tc>
          <w:tcPr>
            <w:tcW w:w="2268" w:type="dxa"/>
          </w:tcPr>
          <w:p w14:paraId="79329968" w14:textId="77777777" w:rsidR="001632F2" w:rsidRPr="000A5C5D" w:rsidRDefault="001632F2" w:rsidP="00832ECA">
            <w:pPr>
              <w:rPr>
                <w:sz w:val="20"/>
                <w:szCs w:val="20"/>
              </w:rPr>
            </w:pPr>
          </w:p>
        </w:tc>
        <w:tc>
          <w:tcPr>
            <w:tcW w:w="851" w:type="dxa"/>
          </w:tcPr>
          <w:p w14:paraId="25341076" w14:textId="77777777" w:rsidR="001632F2" w:rsidRPr="000A5C5D" w:rsidRDefault="001632F2" w:rsidP="00832ECA">
            <w:pPr>
              <w:rPr>
                <w:sz w:val="20"/>
                <w:szCs w:val="20"/>
              </w:rPr>
            </w:pPr>
          </w:p>
        </w:tc>
        <w:tc>
          <w:tcPr>
            <w:tcW w:w="850" w:type="dxa"/>
          </w:tcPr>
          <w:p w14:paraId="59684513" w14:textId="77777777" w:rsidR="001632F2" w:rsidRPr="000A5C5D" w:rsidRDefault="001632F2" w:rsidP="00832ECA">
            <w:pPr>
              <w:rPr>
                <w:sz w:val="20"/>
                <w:szCs w:val="20"/>
              </w:rPr>
            </w:pPr>
          </w:p>
        </w:tc>
        <w:tc>
          <w:tcPr>
            <w:tcW w:w="599" w:type="dxa"/>
          </w:tcPr>
          <w:p w14:paraId="102ECB50" w14:textId="77777777" w:rsidR="001632F2" w:rsidRPr="000A5C5D" w:rsidRDefault="001632F2" w:rsidP="00832ECA">
            <w:pPr>
              <w:rPr>
                <w:sz w:val="20"/>
                <w:szCs w:val="20"/>
              </w:rPr>
            </w:pPr>
          </w:p>
        </w:tc>
      </w:tr>
      <w:tr w:rsidR="001632F2" w:rsidRPr="000A5C5D" w14:paraId="7E0434F9" w14:textId="77777777" w:rsidTr="00832ECA">
        <w:tc>
          <w:tcPr>
            <w:tcW w:w="1668" w:type="dxa"/>
          </w:tcPr>
          <w:p w14:paraId="53994A02" w14:textId="77777777" w:rsidR="001632F2" w:rsidRPr="000A5C5D" w:rsidRDefault="001632F2" w:rsidP="00832ECA">
            <w:pPr>
              <w:rPr>
                <w:sz w:val="20"/>
                <w:szCs w:val="20"/>
              </w:rPr>
            </w:pPr>
            <w:r w:rsidRPr="000A5C5D">
              <w:rPr>
                <w:sz w:val="20"/>
                <w:szCs w:val="20"/>
              </w:rPr>
              <w:t>Serial no.:</w:t>
            </w:r>
          </w:p>
        </w:tc>
        <w:tc>
          <w:tcPr>
            <w:tcW w:w="2693" w:type="dxa"/>
          </w:tcPr>
          <w:p w14:paraId="3AB922F1" w14:textId="77777777" w:rsidR="001632F2" w:rsidRPr="000A5C5D" w:rsidRDefault="001632F2" w:rsidP="00832ECA">
            <w:pPr>
              <w:rPr>
                <w:sz w:val="20"/>
                <w:szCs w:val="20"/>
              </w:rPr>
            </w:pPr>
          </w:p>
        </w:tc>
        <w:tc>
          <w:tcPr>
            <w:tcW w:w="283" w:type="dxa"/>
          </w:tcPr>
          <w:p w14:paraId="6B7E46D3" w14:textId="77777777" w:rsidR="001632F2" w:rsidRPr="000A5C5D" w:rsidRDefault="001632F2" w:rsidP="00832ECA">
            <w:pPr>
              <w:rPr>
                <w:sz w:val="20"/>
                <w:szCs w:val="20"/>
              </w:rPr>
            </w:pPr>
          </w:p>
        </w:tc>
        <w:tc>
          <w:tcPr>
            <w:tcW w:w="2268" w:type="dxa"/>
          </w:tcPr>
          <w:p w14:paraId="666FED3C" w14:textId="77777777" w:rsidR="001632F2" w:rsidRPr="000A5C5D" w:rsidRDefault="001632F2" w:rsidP="00832ECA">
            <w:pPr>
              <w:rPr>
                <w:sz w:val="20"/>
                <w:szCs w:val="20"/>
              </w:rPr>
            </w:pPr>
          </w:p>
        </w:tc>
        <w:tc>
          <w:tcPr>
            <w:tcW w:w="851" w:type="dxa"/>
            <w:tcBorders>
              <w:bottom w:val="single" w:sz="4" w:space="0" w:color="auto"/>
            </w:tcBorders>
          </w:tcPr>
          <w:p w14:paraId="6EECF5E1" w14:textId="77777777" w:rsidR="001632F2" w:rsidRPr="000A5C5D" w:rsidRDefault="001632F2" w:rsidP="00832ECA">
            <w:pPr>
              <w:rPr>
                <w:sz w:val="20"/>
                <w:szCs w:val="20"/>
              </w:rPr>
            </w:pPr>
            <w:r w:rsidRPr="000A5C5D">
              <w:rPr>
                <w:sz w:val="20"/>
                <w:szCs w:val="20"/>
              </w:rPr>
              <w:t>At start</w:t>
            </w:r>
          </w:p>
        </w:tc>
        <w:tc>
          <w:tcPr>
            <w:tcW w:w="850" w:type="dxa"/>
            <w:tcBorders>
              <w:bottom w:val="single" w:sz="4" w:space="0" w:color="auto"/>
            </w:tcBorders>
          </w:tcPr>
          <w:p w14:paraId="13A1A5D6" w14:textId="77777777" w:rsidR="001632F2" w:rsidRPr="000A5C5D" w:rsidRDefault="001632F2" w:rsidP="00832ECA">
            <w:pPr>
              <w:rPr>
                <w:sz w:val="20"/>
                <w:szCs w:val="20"/>
              </w:rPr>
            </w:pPr>
            <w:r w:rsidRPr="000A5C5D">
              <w:rPr>
                <w:sz w:val="20"/>
                <w:szCs w:val="20"/>
              </w:rPr>
              <w:t>At end</w:t>
            </w:r>
          </w:p>
        </w:tc>
        <w:tc>
          <w:tcPr>
            <w:tcW w:w="599" w:type="dxa"/>
          </w:tcPr>
          <w:p w14:paraId="3B63C834" w14:textId="77777777" w:rsidR="001632F2" w:rsidRPr="000A5C5D" w:rsidRDefault="001632F2" w:rsidP="00832ECA">
            <w:pPr>
              <w:rPr>
                <w:sz w:val="20"/>
                <w:szCs w:val="20"/>
              </w:rPr>
            </w:pPr>
          </w:p>
        </w:tc>
      </w:tr>
      <w:tr w:rsidR="001632F2" w:rsidRPr="000A5C5D" w14:paraId="52B4B072" w14:textId="77777777" w:rsidTr="00832ECA">
        <w:tc>
          <w:tcPr>
            <w:tcW w:w="1668" w:type="dxa"/>
          </w:tcPr>
          <w:p w14:paraId="02713C9B" w14:textId="77777777" w:rsidR="001632F2" w:rsidRPr="000A5C5D" w:rsidRDefault="001632F2" w:rsidP="00832ECA">
            <w:pPr>
              <w:rPr>
                <w:sz w:val="20"/>
                <w:szCs w:val="20"/>
              </w:rPr>
            </w:pPr>
            <w:r w:rsidRPr="000A5C5D">
              <w:rPr>
                <w:sz w:val="20"/>
                <w:szCs w:val="20"/>
              </w:rPr>
              <w:t>Test date:</w:t>
            </w:r>
          </w:p>
        </w:tc>
        <w:tc>
          <w:tcPr>
            <w:tcW w:w="2693" w:type="dxa"/>
          </w:tcPr>
          <w:p w14:paraId="4D2EBB6F" w14:textId="77777777" w:rsidR="001632F2" w:rsidRPr="000A5C5D" w:rsidRDefault="001632F2" w:rsidP="00832ECA">
            <w:pPr>
              <w:rPr>
                <w:sz w:val="20"/>
                <w:szCs w:val="20"/>
              </w:rPr>
            </w:pPr>
          </w:p>
        </w:tc>
        <w:tc>
          <w:tcPr>
            <w:tcW w:w="283" w:type="dxa"/>
          </w:tcPr>
          <w:p w14:paraId="14D962DA" w14:textId="77777777" w:rsidR="001632F2" w:rsidRPr="000A5C5D" w:rsidRDefault="001632F2" w:rsidP="00832ECA">
            <w:pPr>
              <w:rPr>
                <w:sz w:val="20"/>
                <w:szCs w:val="20"/>
              </w:rPr>
            </w:pPr>
          </w:p>
        </w:tc>
        <w:tc>
          <w:tcPr>
            <w:tcW w:w="2268" w:type="dxa"/>
            <w:tcBorders>
              <w:right w:val="single" w:sz="4" w:space="0" w:color="auto"/>
            </w:tcBorders>
          </w:tcPr>
          <w:p w14:paraId="72B20149" w14:textId="77777777" w:rsidR="001632F2" w:rsidRPr="000A5C5D" w:rsidRDefault="001632F2" w:rsidP="00832ECA">
            <w:pPr>
              <w:jc w:val="right"/>
              <w:rPr>
                <w:sz w:val="20"/>
                <w:szCs w:val="20"/>
              </w:rPr>
            </w:pPr>
            <w:r w:rsidRPr="000A5C5D">
              <w:rPr>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31E84149"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1D596C" w14:textId="77777777" w:rsidR="001632F2" w:rsidRPr="000A5C5D" w:rsidRDefault="001632F2" w:rsidP="00832ECA">
            <w:pPr>
              <w:rPr>
                <w:sz w:val="20"/>
                <w:szCs w:val="20"/>
              </w:rPr>
            </w:pPr>
          </w:p>
        </w:tc>
        <w:tc>
          <w:tcPr>
            <w:tcW w:w="599" w:type="dxa"/>
            <w:tcBorders>
              <w:left w:val="single" w:sz="4" w:space="0" w:color="auto"/>
            </w:tcBorders>
          </w:tcPr>
          <w:p w14:paraId="1EFC5E27" w14:textId="77777777" w:rsidR="001632F2" w:rsidRPr="000A5C5D" w:rsidRDefault="001632F2" w:rsidP="00832ECA">
            <w:pPr>
              <w:rPr>
                <w:sz w:val="20"/>
                <w:szCs w:val="20"/>
              </w:rPr>
            </w:pPr>
            <w:r w:rsidRPr="000A5C5D">
              <w:rPr>
                <w:sz w:val="20"/>
                <w:szCs w:val="20"/>
              </w:rPr>
              <w:t>°C</w:t>
            </w:r>
          </w:p>
        </w:tc>
      </w:tr>
      <w:tr w:rsidR="001632F2" w:rsidRPr="000A5C5D" w14:paraId="55CD053A" w14:textId="77777777" w:rsidTr="00832ECA">
        <w:tc>
          <w:tcPr>
            <w:tcW w:w="1668" w:type="dxa"/>
          </w:tcPr>
          <w:p w14:paraId="78E1DAAE" w14:textId="77777777" w:rsidR="001632F2" w:rsidRPr="000A5C5D" w:rsidRDefault="001632F2" w:rsidP="00832ECA">
            <w:pPr>
              <w:rPr>
                <w:sz w:val="20"/>
                <w:szCs w:val="20"/>
              </w:rPr>
            </w:pPr>
            <w:r w:rsidRPr="000A5C5D">
              <w:rPr>
                <w:sz w:val="20"/>
                <w:szCs w:val="20"/>
              </w:rPr>
              <w:t>Observer:</w:t>
            </w:r>
          </w:p>
        </w:tc>
        <w:tc>
          <w:tcPr>
            <w:tcW w:w="2693" w:type="dxa"/>
          </w:tcPr>
          <w:p w14:paraId="0B8F3A2D" w14:textId="77777777" w:rsidR="001632F2" w:rsidRPr="000A5C5D" w:rsidRDefault="001632F2" w:rsidP="00832ECA">
            <w:pPr>
              <w:rPr>
                <w:sz w:val="20"/>
                <w:szCs w:val="20"/>
              </w:rPr>
            </w:pPr>
          </w:p>
        </w:tc>
        <w:tc>
          <w:tcPr>
            <w:tcW w:w="283" w:type="dxa"/>
          </w:tcPr>
          <w:p w14:paraId="10B798A8" w14:textId="77777777" w:rsidR="001632F2" w:rsidRPr="000A5C5D" w:rsidRDefault="001632F2" w:rsidP="00832ECA">
            <w:pPr>
              <w:rPr>
                <w:sz w:val="20"/>
                <w:szCs w:val="20"/>
              </w:rPr>
            </w:pPr>
          </w:p>
        </w:tc>
        <w:tc>
          <w:tcPr>
            <w:tcW w:w="2268" w:type="dxa"/>
            <w:tcBorders>
              <w:right w:val="single" w:sz="4" w:space="0" w:color="auto"/>
            </w:tcBorders>
          </w:tcPr>
          <w:p w14:paraId="6E68235E" w14:textId="77777777" w:rsidR="001632F2" w:rsidRPr="000A5C5D" w:rsidRDefault="001632F2" w:rsidP="00832ECA">
            <w:pPr>
              <w:jc w:val="right"/>
              <w:rPr>
                <w:sz w:val="20"/>
                <w:szCs w:val="20"/>
              </w:rPr>
            </w:pPr>
            <w:r w:rsidRPr="000A5C5D">
              <w:rPr>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C21D22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87BF2B" w14:textId="77777777" w:rsidR="001632F2" w:rsidRPr="000A5C5D" w:rsidRDefault="001632F2" w:rsidP="00832ECA">
            <w:pPr>
              <w:rPr>
                <w:sz w:val="20"/>
                <w:szCs w:val="20"/>
              </w:rPr>
            </w:pPr>
          </w:p>
        </w:tc>
        <w:tc>
          <w:tcPr>
            <w:tcW w:w="599" w:type="dxa"/>
            <w:tcBorders>
              <w:left w:val="single" w:sz="4" w:space="0" w:color="auto"/>
            </w:tcBorders>
          </w:tcPr>
          <w:p w14:paraId="7ABD9368" w14:textId="77777777" w:rsidR="001632F2" w:rsidRPr="000A5C5D" w:rsidRDefault="001632F2" w:rsidP="00832ECA">
            <w:pPr>
              <w:rPr>
                <w:sz w:val="20"/>
                <w:szCs w:val="20"/>
              </w:rPr>
            </w:pPr>
            <w:r w:rsidRPr="000A5C5D">
              <w:rPr>
                <w:sz w:val="20"/>
                <w:szCs w:val="20"/>
              </w:rPr>
              <w:t>%</w:t>
            </w:r>
          </w:p>
        </w:tc>
      </w:tr>
      <w:tr w:rsidR="001632F2" w:rsidRPr="000A5C5D" w14:paraId="1400E999" w14:textId="77777777" w:rsidTr="00832ECA">
        <w:tc>
          <w:tcPr>
            <w:tcW w:w="1668" w:type="dxa"/>
          </w:tcPr>
          <w:p w14:paraId="354E5312" w14:textId="77777777" w:rsidR="001632F2" w:rsidRPr="000A5C5D" w:rsidRDefault="001632F2" w:rsidP="00832ECA">
            <w:pPr>
              <w:rPr>
                <w:sz w:val="20"/>
                <w:szCs w:val="20"/>
              </w:rPr>
            </w:pPr>
          </w:p>
        </w:tc>
        <w:tc>
          <w:tcPr>
            <w:tcW w:w="2693" w:type="dxa"/>
          </w:tcPr>
          <w:p w14:paraId="18D59A94" w14:textId="77777777" w:rsidR="001632F2" w:rsidRPr="000A5C5D" w:rsidRDefault="001632F2" w:rsidP="00832ECA">
            <w:pPr>
              <w:rPr>
                <w:sz w:val="20"/>
                <w:szCs w:val="20"/>
              </w:rPr>
            </w:pPr>
          </w:p>
        </w:tc>
        <w:tc>
          <w:tcPr>
            <w:tcW w:w="283" w:type="dxa"/>
          </w:tcPr>
          <w:p w14:paraId="5597ECB7" w14:textId="77777777" w:rsidR="001632F2" w:rsidRPr="000A5C5D" w:rsidRDefault="001632F2" w:rsidP="00832ECA">
            <w:pPr>
              <w:rPr>
                <w:sz w:val="20"/>
                <w:szCs w:val="20"/>
              </w:rPr>
            </w:pPr>
          </w:p>
        </w:tc>
        <w:tc>
          <w:tcPr>
            <w:tcW w:w="2268" w:type="dxa"/>
            <w:tcBorders>
              <w:right w:val="single" w:sz="4" w:space="0" w:color="auto"/>
            </w:tcBorders>
          </w:tcPr>
          <w:p w14:paraId="4061173A" w14:textId="77777777" w:rsidR="001632F2" w:rsidRPr="000A5C5D" w:rsidRDefault="001632F2" w:rsidP="00832ECA">
            <w:pPr>
              <w:jc w:val="right"/>
              <w:rPr>
                <w:sz w:val="20"/>
                <w:szCs w:val="20"/>
              </w:rPr>
            </w:pPr>
            <w:r w:rsidRPr="000A5C5D">
              <w:rPr>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67C4D160"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A150C1" w14:textId="77777777" w:rsidR="001632F2" w:rsidRPr="000A5C5D" w:rsidRDefault="001632F2" w:rsidP="00832ECA">
            <w:pPr>
              <w:rPr>
                <w:sz w:val="20"/>
                <w:szCs w:val="20"/>
              </w:rPr>
            </w:pPr>
          </w:p>
        </w:tc>
        <w:tc>
          <w:tcPr>
            <w:tcW w:w="599" w:type="dxa"/>
            <w:tcBorders>
              <w:left w:val="single" w:sz="4" w:space="0" w:color="auto"/>
            </w:tcBorders>
          </w:tcPr>
          <w:p w14:paraId="3BA3BFC6" w14:textId="77777777" w:rsidR="001632F2" w:rsidRPr="000A5C5D" w:rsidRDefault="001632F2" w:rsidP="00832ECA">
            <w:pPr>
              <w:rPr>
                <w:sz w:val="20"/>
                <w:szCs w:val="20"/>
              </w:rPr>
            </w:pPr>
            <w:r w:rsidRPr="000A5C5D">
              <w:rPr>
                <w:sz w:val="20"/>
                <w:szCs w:val="20"/>
              </w:rPr>
              <w:t>kPa</w:t>
            </w:r>
          </w:p>
        </w:tc>
      </w:tr>
      <w:tr w:rsidR="001632F2" w:rsidRPr="000A5C5D" w14:paraId="0D608661" w14:textId="77777777" w:rsidTr="00832ECA">
        <w:tc>
          <w:tcPr>
            <w:tcW w:w="1668" w:type="dxa"/>
          </w:tcPr>
          <w:p w14:paraId="020E3DD2" w14:textId="77777777" w:rsidR="001632F2" w:rsidRPr="000A5C5D" w:rsidRDefault="001632F2" w:rsidP="00832ECA">
            <w:pPr>
              <w:rPr>
                <w:sz w:val="20"/>
                <w:szCs w:val="20"/>
              </w:rPr>
            </w:pPr>
          </w:p>
        </w:tc>
        <w:tc>
          <w:tcPr>
            <w:tcW w:w="2693" w:type="dxa"/>
          </w:tcPr>
          <w:p w14:paraId="77664D58" w14:textId="77777777" w:rsidR="001632F2" w:rsidRPr="000A5C5D" w:rsidRDefault="001632F2" w:rsidP="00832ECA">
            <w:pPr>
              <w:rPr>
                <w:sz w:val="20"/>
                <w:szCs w:val="20"/>
              </w:rPr>
            </w:pPr>
          </w:p>
        </w:tc>
        <w:tc>
          <w:tcPr>
            <w:tcW w:w="283" w:type="dxa"/>
          </w:tcPr>
          <w:p w14:paraId="2AB221AF" w14:textId="77777777" w:rsidR="001632F2" w:rsidRPr="000A5C5D" w:rsidRDefault="001632F2" w:rsidP="00832ECA">
            <w:pPr>
              <w:rPr>
                <w:sz w:val="20"/>
                <w:szCs w:val="20"/>
              </w:rPr>
            </w:pPr>
          </w:p>
        </w:tc>
        <w:tc>
          <w:tcPr>
            <w:tcW w:w="2268" w:type="dxa"/>
            <w:tcBorders>
              <w:right w:val="single" w:sz="4" w:space="0" w:color="auto"/>
            </w:tcBorders>
          </w:tcPr>
          <w:p w14:paraId="0EC2F298" w14:textId="77777777" w:rsidR="001632F2" w:rsidRPr="000A5C5D" w:rsidRDefault="001632F2" w:rsidP="00832ECA">
            <w:pPr>
              <w:jc w:val="right"/>
              <w:rPr>
                <w:sz w:val="20"/>
                <w:szCs w:val="20"/>
              </w:rPr>
            </w:pPr>
            <w:r w:rsidRPr="000A5C5D">
              <w:rPr>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67E177A6" w14:textId="77777777" w:rsidR="001632F2" w:rsidRPr="000A5C5D" w:rsidRDefault="001632F2" w:rsidP="00832EC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B8119E" w14:textId="77777777" w:rsidR="001632F2" w:rsidRPr="000A5C5D" w:rsidRDefault="001632F2" w:rsidP="00832ECA">
            <w:pPr>
              <w:rPr>
                <w:sz w:val="20"/>
                <w:szCs w:val="20"/>
              </w:rPr>
            </w:pPr>
          </w:p>
        </w:tc>
        <w:tc>
          <w:tcPr>
            <w:tcW w:w="599" w:type="dxa"/>
            <w:tcBorders>
              <w:left w:val="single" w:sz="4" w:space="0" w:color="auto"/>
            </w:tcBorders>
          </w:tcPr>
          <w:p w14:paraId="6388ACF8" w14:textId="77777777" w:rsidR="001632F2" w:rsidRPr="000A5C5D" w:rsidRDefault="001632F2" w:rsidP="00832ECA">
            <w:pPr>
              <w:rPr>
                <w:sz w:val="20"/>
                <w:szCs w:val="20"/>
              </w:rPr>
            </w:pPr>
          </w:p>
        </w:tc>
      </w:tr>
    </w:tbl>
    <w:p w14:paraId="4B0FFA60" w14:textId="77777777" w:rsidR="001632F2" w:rsidRPr="000A5C5D" w:rsidRDefault="001632F2" w:rsidP="001632F2">
      <w:pPr>
        <w:pStyle w:val="BodyText3"/>
        <w:jc w:val="left"/>
        <w:rPr>
          <w:lang w:val="en-GB"/>
        </w:rPr>
      </w:pPr>
    </w:p>
    <w:p w14:paraId="3F050520"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23"/>
        <w:gridCol w:w="1817"/>
        <w:gridCol w:w="1817"/>
        <w:gridCol w:w="1818"/>
        <w:gridCol w:w="1820"/>
      </w:tblGrid>
      <w:tr w:rsidR="001632F2" w:rsidRPr="000A5C5D" w14:paraId="60DD3001" w14:textId="77777777" w:rsidTr="00832ECA">
        <w:tc>
          <w:tcPr>
            <w:tcW w:w="1842" w:type="dxa"/>
            <w:shd w:val="clear" w:color="auto" w:fill="D9D9D9"/>
          </w:tcPr>
          <w:p w14:paraId="3EA264B5"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lang w:val="en-GB"/>
              </w:rPr>
              <w:t>(1)</w:t>
            </w:r>
          </w:p>
          <w:p w14:paraId="76FE438D"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843" w:type="dxa"/>
            <w:shd w:val="clear" w:color="auto" w:fill="D9D9D9"/>
          </w:tcPr>
          <w:p w14:paraId="13726339"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265543DF"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30198466"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5DF91458"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378E6543"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6CCF8764" w14:textId="77777777" w:rsidR="001632F2" w:rsidRPr="000A5C5D" w:rsidRDefault="001632F2" w:rsidP="00832ECA">
            <w:pPr>
              <w:pStyle w:val="BodyText3"/>
              <w:rPr>
                <w:rFonts w:cs="Arial"/>
                <w:sz w:val="20"/>
                <w:lang w:val="en-GB"/>
              </w:rPr>
            </w:pPr>
            <w:r w:rsidRPr="000A5C5D">
              <w:rPr>
                <w:rFonts w:cs="Arial"/>
                <w:sz w:val="20"/>
                <w:lang w:val="en-GB"/>
              </w:rPr>
              <w:t>[%]</w:t>
            </w:r>
          </w:p>
        </w:tc>
        <w:tc>
          <w:tcPr>
            <w:tcW w:w="1843" w:type="dxa"/>
            <w:shd w:val="clear" w:color="auto" w:fill="D9D9D9"/>
          </w:tcPr>
          <w:p w14:paraId="7089EF2D" w14:textId="77777777" w:rsidR="001632F2" w:rsidRPr="000A5C5D" w:rsidRDefault="001632F2" w:rsidP="00832ECA">
            <w:pPr>
              <w:pStyle w:val="BodyText3"/>
              <w:rPr>
                <w:rFonts w:cs="Arial"/>
                <w:sz w:val="20"/>
                <w:lang w:val="en-GB"/>
              </w:rPr>
            </w:pPr>
            <w:r w:rsidRPr="000A5C5D">
              <w:rPr>
                <w:rFonts w:cs="Arial"/>
                <w:sz w:val="20"/>
                <w:lang w:val="en-GB"/>
              </w:rPr>
              <w:t>MPE</w:t>
            </w:r>
          </w:p>
          <w:p w14:paraId="76A98841"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20878316"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819"/>
        <w:gridCol w:w="1819"/>
        <w:gridCol w:w="1819"/>
        <w:gridCol w:w="1819"/>
      </w:tblGrid>
      <w:tr w:rsidR="001632F2" w:rsidRPr="000A5C5D" w14:paraId="47AB441E" w14:textId="77777777" w:rsidTr="00832ECA">
        <w:tc>
          <w:tcPr>
            <w:tcW w:w="1842" w:type="dxa"/>
          </w:tcPr>
          <w:p w14:paraId="09BCABFA" w14:textId="77777777" w:rsidR="001632F2" w:rsidRPr="000A5C5D" w:rsidRDefault="001632F2" w:rsidP="00832ECA">
            <w:pPr>
              <w:pStyle w:val="BodyText3"/>
              <w:rPr>
                <w:rFonts w:cs="Arial"/>
                <w:sz w:val="20"/>
                <w:lang w:val="en-GB"/>
              </w:rPr>
            </w:pPr>
          </w:p>
        </w:tc>
        <w:tc>
          <w:tcPr>
            <w:tcW w:w="1843" w:type="dxa"/>
          </w:tcPr>
          <w:p w14:paraId="261E4627" w14:textId="77777777" w:rsidR="001632F2" w:rsidRPr="000A5C5D" w:rsidRDefault="001632F2" w:rsidP="00832ECA">
            <w:pPr>
              <w:pStyle w:val="BodyText3"/>
              <w:rPr>
                <w:rFonts w:cs="Arial"/>
                <w:sz w:val="20"/>
                <w:lang w:val="en-GB"/>
              </w:rPr>
            </w:pPr>
          </w:p>
        </w:tc>
        <w:tc>
          <w:tcPr>
            <w:tcW w:w="1843" w:type="dxa"/>
          </w:tcPr>
          <w:p w14:paraId="7275FFB6" w14:textId="77777777" w:rsidR="001632F2" w:rsidRPr="000A5C5D" w:rsidRDefault="001632F2" w:rsidP="00832ECA">
            <w:pPr>
              <w:pStyle w:val="BodyText3"/>
              <w:rPr>
                <w:rFonts w:cs="Arial"/>
                <w:sz w:val="20"/>
                <w:lang w:val="en-GB"/>
              </w:rPr>
            </w:pPr>
          </w:p>
        </w:tc>
        <w:tc>
          <w:tcPr>
            <w:tcW w:w="1843" w:type="dxa"/>
          </w:tcPr>
          <w:p w14:paraId="33DFD624" w14:textId="77777777" w:rsidR="001632F2" w:rsidRPr="000A5C5D" w:rsidRDefault="001632F2" w:rsidP="00832ECA">
            <w:pPr>
              <w:pStyle w:val="BodyText3"/>
              <w:rPr>
                <w:rFonts w:cs="Arial"/>
                <w:sz w:val="20"/>
                <w:lang w:val="en-GB"/>
              </w:rPr>
            </w:pPr>
          </w:p>
        </w:tc>
        <w:tc>
          <w:tcPr>
            <w:tcW w:w="1843" w:type="dxa"/>
          </w:tcPr>
          <w:p w14:paraId="2D26E1A5" w14:textId="77777777" w:rsidR="001632F2" w:rsidRPr="000A5C5D" w:rsidRDefault="001632F2" w:rsidP="00832ECA">
            <w:pPr>
              <w:pStyle w:val="BodyText3"/>
              <w:rPr>
                <w:rFonts w:cs="Arial"/>
                <w:sz w:val="20"/>
                <w:lang w:val="en-GB"/>
              </w:rPr>
            </w:pPr>
          </w:p>
        </w:tc>
      </w:tr>
      <w:tr w:rsidR="001632F2" w:rsidRPr="000A5C5D" w14:paraId="62ABFBB6" w14:textId="77777777" w:rsidTr="00832ECA">
        <w:tc>
          <w:tcPr>
            <w:tcW w:w="1842" w:type="dxa"/>
          </w:tcPr>
          <w:p w14:paraId="10611030" w14:textId="77777777" w:rsidR="001632F2" w:rsidRPr="000A5C5D" w:rsidRDefault="001632F2" w:rsidP="00832ECA">
            <w:pPr>
              <w:pStyle w:val="BodyText3"/>
              <w:rPr>
                <w:rFonts w:cs="Arial"/>
                <w:sz w:val="20"/>
                <w:lang w:val="en-GB"/>
              </w:rPr>
            </w:pPr>
          </w:p>
        </w:tc>
        <w:tc>
          <w:tcPr>
            <w:tcW w:w="1843" w:type="dxa"/>
          </w:tcPr>
          <w:p w14:paraId="76B6BA61" w14:textId="77777777" w:rsidR="001632F2" w:rsidRPr="000A5C5D" w:rsidRDefault="001632F2" w:rsidP="00832ECA">
            <w:pPr>
              <w:pStyle w:val="BodyText3"/>
              <w:rPr>
                <w:rFonts w:cs="Arial"/>
                <w:sz w:val="20"/>
                <w:lang w:val="en-GB"/>
              </w:rPr>
            </w:pPr>
          </w:p>
        </w:tc>
        <w:tc>
          <w:tcPr>
            <w:tcW w:w="1843" w:type="dxa"/>
          </w:tcPr>
          <w:p w14:paraId="5B191D3D" w14:textId="77777777" w:rsidR="001632F2" w:rsidRPr="000A5C5D" w:rsidRDefault="001632F2" w:rsidP="00832ECA">
            <w:pPr>
              <w:pStyle w:val="BodyText3"/>
              <w:rPr>
                <w:rFonts w:cs="Arial"/>
                <w:sz w:val="20"/>
                <w:lang w:val="en-GB"/>
              </w:rPr>
            </w:pPr>
          </w:p>
        </w:tc>
        <w:tc>
          <w:tcPr>
            <w:tcW w:w="1843" w:type="dxa"/>
          </w:tcPr>
          <w:p w14:paraId="6D838CB1" w14:textId="77777777" w:rsidR="001632F2" w:rsidRPr="000A5C5D" w:rsidRDefault="001632F2" w:rsidP="00832ECA">
            <w:pPr>
              <w:pStyle w:val="BodyText3"/>
              <w:rPr>
                <w:rFonts w:cs="Arial"/>
                <w:sz w:val="20"/>
                <w:lang w:val="en-GB"/>
              </w:rPr>
            </w:pPr>
          </w:p>
        </w:tc>
        <w:tc>
          <w:tcPr>
            <w:tcW w:w="1843" w:type="dxa"/>
          </w:tcPr>
          <w:p w14:paraId="6AB952D7" w14:textId="77777777" w:rsidR="001632F2" w:rsidRPr="000A5C5D" w:rsidRDefault="001632F2" w:rsidP="00832ECA">
            <w:pPr>
              <w:pStyle w:val="BodyText3"/>
              <w:rPr>
                <w:rFonts w:cs="Arial"/>
                <w:sz w:val="20"/>
                <w:lang w:val="en-GB"/>
              </w:rPr>
            </w:pPr>
          </w:p>
        </w:tc>
      </w:tr>
      <w:tr w:rsidR="001632F2" w:rsidRPr="000A5C5D" w14:paraId="6BB4B4A5" w14:textId="77777777" w:rsidTr="00832ECA">
        <w:tc>
          <w:tcPr>
            <w:tcW w:w="1842" w:type="dxa"/>
          </w:tcPr>
          <w:p w14:paraId="7AE46DC0" w14:textId="77777777" w:rsidR="001632F2" w:rsidRPr="000A5C5D" w:rsidRDefault="001632F2" w:rsidP="00832ECA">
            <w:pPr>
              <w:pStyle w:val="BodyText3"/>
              <w:rPr>
                <w:rFonts w:cs="Arial"/>
                <w:sz w:val="20"/>
                <w:lang w:val="en-GB"/>
              </w:rPr>
            </w:pPr>
          </w:p>
        </w:tc>
        <w:tc>
          <w:tcPr>
            <w:tcW w:w="1843" w:type="dxa"/>
          </w:tcPr>
          <w:p w14:paraId="28534986" w14:textId="77777777" w:rsidR="001632F2" w:rsidRPr="000A5C5D" w:rsidRDefault="001632F2" w:rsidP="00832ECA">
            <w:pPr>
              <w:pStyle w:val="BodyText3"/>
              <w:rPr>
                <w:rFonts w:cs="Arial"/>
                <w:sz w:val="20"/>
                <w:lang w:val="en-GB"/>
              </w:rPr>
            </w:pPr>
          </w:p>
        </w:tc>
        <w:tc>
          <w:tcPr>
            <w:tcW w:w="1843" w:type="dxa"/>
          </w:tcPr>
          <w:p w14:paraId="1E386D61" w14:textId="77777777" w:rsidR="001632F2" w:rsidRPr="000A5C5D" w:rsidRDefault="001632F2" w:rsidP="00832ECA">
            <w:pPr>
              <w:pStyle w:val="BodyText3"/>
              <w:rPr>
                <w:rFonts w:cs="Arial"/>
                <w:sz w:val="20"/>
                <w:lang w:val="en-GB"/>
              </w:rPr>
            </w:pPr>
          </w:p>
        </w:tc>
        <w:tc>
          <w:tcPr>
            <w:tcW w:w="1843" w:type="dxa"/>
          </w:tcPr>
          <w:p w14:paraId="75C8D197" w14:textId="77777777" w:rsidR="001632F2" w:rsidRPr="000A5C5D" w:rsidRDefault="001632F2" w:rsidP="00832ECA">
            <w:pPr>
              <w:pStyle w:val="BodyText3"/>
              <w:rPr>
                <w:rFonts w:cs="Arial"/>
                <w:sz w:val="20"/>
                <w:lang w:val="en-GB"/>
              </w:rPr>
            </w:pPr>
          </w:p>
        </w:tc>
        <w:tc>
          <w:tcPr>
            <w:tcW w:w="1843" w:type="dxa"/>
          </w:tcPr>
          <w:p w14:paraId="341D8644" w14:textId="77777777" w:rsidR="001632F2" w:rsidRPr="000A5C5D" w:rsidRDefault="001632F2" w:rsidP="00832ECA">
            <w:pPr>
              <w:pStyle w:val="BodyText3"/>
              <w:rPr>
                <w:rFonts w:cs="Arial"/>
                <w:sz w:val="20"/>
                <w:lang w:val="en-GB"/>
              </w:rPr>
            </w:pPr>
          </w:p>
        </w:tc>
      </w:tr>
    </w:tbl>
    <w:p w14:paraId="0E8304E5"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3659"/>
      </w:tblGrid>
      <w:tr w:rsidR="001632F2" w:rsidRPr="000A5C5D" w14:paraId="27DFF9C6" w14:textId="77777777" w:rsidTr="00832ECA">
        <w:trPr>
          <w:trHeight w:val="285"/>
        </w:trPr>
        <w:tc>
          <w:tcPr>
            <w:tcW w:w="5529" w:type="dxa"/>
          </w:tcPr>
          <w:p w14:paraId="535F8ED8"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3713" w:type="dxa"/>
          </w:tcPr>
          <w:p w14:paraId="13F7E384"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567DEAF5" w14:textId="77777777" w:rsidR="001632F2" w:rsidRPr="000A5C5D" w:rsidRDefault="001632F2" w:rsidP="001632F2">
      <w:pPr>
        <w:pStyle w:val="BodyText3"/>
        <w:jc w:val="left"/>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23"/>
        <w:gridCol w:w="1817"/>
        <w:gridCol w:w="1817"/>
        <w:gridCol w:w="1818"/>
        <w:gridCol w:w="1820"/>
      </w:tblGrid>
      <w:tr w:rsidR="001632F2" w:rsidRPr="000A5C5D" w14:paraId="49FB9AE1" w14:textId="77777777" w:rsidTr="00832ECA">
        <w:tc>
          <w:tcPr>
            <w:tcW w:w="1842" w:type="dxa"/>
            <w:shd w:val="clear" w:color="auto" w:fill="D9D9D9"/>
          </w:tcPr>
          <w:p w14:paraId="37ABA487"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lang w:val="en-GB"/>
              </w:rPr>
              <w:t>(2)</w:t>
            </w:r>
          </w:p>
          <w:p w14:paraId="4ED39B9E"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843" w:type="dxa"/>
            <w:shd w:val="clear" w:color="auto" w:fill="D9D9D9"/>
          </w:tcPr>
          <w:p w14:paraId="2705EEAA"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29A1C9AC"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3EC2A420"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4C1F34E5"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643D03CA"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13C74AFB" w14:textId="77777777" w:rsidR="001632F2" w:rsidRPr="000A5C5D" w:rsidRDefault="001632F2" w:rsidP="00832ECA">
            <w:pPr>
              <w:pStyle w:val="BodyText3"/>
              <w:rPr>
                <w:rFonts w:cs="Arial"/>
                <w:sz w:val="20"/>
                <w:lang w:val="en-GB"/>
              </w:rPr>
            </w:pPr>
            <w:r w:rsidRPr="000A5C5D">
              <w:rPr>
                <w:rFonts w:cs="Arial"/>
                <w:sz w:val="20"/>
                <w:lang w:val="en-GB"/>
              </w:rPr>
              <w:t>[%]</w:t>
            </w:r>
          </w:p>
        </w:tc>
        <w:tc>
          <w:tcPr>
            <w:tcW w:w="1843" w:type="dxa"/>
            <w:shd w:val="clear" w:color="auto" w:fill="D9D9D9"/>
          </w:tcPr>
          <w:p w14:paraId="5F94368E" w14:textId="77777777" w:rsidR="001632F2" w:rsidRPr="000A5C5D" w:rsidRDefault="001632F2" w:rsidP="00832ECA">
            <w:pPr>
              <w:pStyle w:val="BodyText3"/>
              <w:rPr>
                <w:rFonts w:cs="Arial"/>
                <w:sz w:val="20"/>
                <w:lang w:val="en-GB"/>
              </w:rPr>
            </w:pPr>
            <w:r w:rsidRPr="000A5C5D">
              <w:rPr>
                <w:rFonts w:cs="Arial"/>
                <w:sz w:val="20"/>
                <w:lang w:val="en-GB"/>
              </w:rPr>
              <w:t>MPE</w:t>
            </w:r>
          </w:p>
          <w:p w14:paraId="53FDC857"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54718B72"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819"/>
        <w:gridCol w:w="1819"/>
        <w:gridCol w:w="1819"/>
        <w:gridCol w:w="1819"/>
      </w:tblGrid>
      <w:tr w:rsidR="001632F2" w:rsidRPr="000A5C5D" w14:paraId="6D37F1EA" w14:textId="77777777" w:rsidTr="00832ECA">
        <w:tc>
          <w:tcPr>
            <w:tcW w:w="1842" w:type="dxa"/>
          </w:tcPr>
          <w:p w14:paraId="22FF68DC" w14:textId="77777777" w:rsidR="001632F2" w:rsidRPr="000A5C5D" w:rsidRDefault="001632F2" w:rsidP="00832ECA">
            <w:pPr>
              <w:pStyle w:val="BodyText3"/>
              <w:rPr>
                <w:rFonts w:cs="Arial"/>
                <w:sz w:val="20"/>
                <w:lang w:val="en-GB"/>
              </w:rPr>
            </w:pPr>
          </w:p>
        </w:tc>
        <w:tc>
          <w:tcPr>
            <w:tcW w:w="1843" w:type="dxa"/>
          </w:tcPr>
          <w:p w14:paraId="3B668E99" w14:textId="77777777" w:rsidR="001632F2" w:rsidRPr="000A5C5D" w:rsidRDefault="001632F2" w:rsidP="00832ECA">
            <w:pPr>
              <w:pStyle w:val="BodyText3"/>
              <w:rPr>
                <w:rFonts w:cs="Arial"/>
                <w:sz w:val="20"/>
                <w:lang w:val="en-GB"/>
              </w:rPr>
            </w:pPr>
          </w:p>
        </w:tc>
        <w:tc>
          <w:tcPr>
            <w:tcW w:w="1843" w:type="dxa"/>
          </w:tcPr>
          <w:p w14:paraId="687952C7" w14:textId="77777777" w:rsidR="001632F2" w:rsidRPr="000A5C5D" w:rsidRDefault="001632F2" w:rsidP="00832ECA">
            <w:pPr>
              <w:pStyle w:val="BodyText3"/>
              <w:rPr>
                <w:rFonts w:cs="Arial"/>
                <w:sz w:val="20"/>
                <w:lang w:val="en-GB"/>
              </w:rPr>
            </w:pPr>
          </w:p>
        </w:tc>
        <w:tc>
          <w:tcPr>
            <w:tcW w:w="1843" w:type="dxa"/>
          </w:tcPr>
          <w:p w14:paraId="11699C46" w14:textId="77777777" w:rsidR="001632F2" w:rsidRPr="000A5C5D" w:rsidRDefault="001632F2" w:rsidP="00832ECA">
            <w:pPr>
              <w:pStyle w:val="BodyText3"/>
              <w:rPr>
                <w:rFonts w:cs="Arial"/>
                <w:sz w:val="20"/>
                <w:lang w:val="en-GB"/>
              </w:rPr>
            </w:pPr>
          </w:p>
        </w:tc>
        <w:tc>
          <w:tcPr>
            <w:tcW w:w="1843" w:type="dxa"/>
          </w:tcPr>
          <w:p w14:paraId="1B9CE633" w14:textId="77777777" w:rsidR="001632F2" w:rsidRPr="000A5C5D" w:rsidRDefault="001632F2" w:rsidP="00832ECA">
            <w:pPr>
              <w:pStyle w:val="BodyText3"/>
              <w:rPr>
                <w:rFonts w:cs="Arial"/>
                <w:sz w:val="20"/>
                <w:lang w:val="en-GB"/>
              </w:rPr>
            </w:pPr>
          </w:p>
        </w:tc>
      </w:tr>
      <w:tr w:rsidR="001632F2" w:rsidRPr="000A5C5D" w14:paraId="04327E46" w14:textId="77777777" w:rsidTr="00832ECA">
        <w:tc>
          <w:tcPr>
            <w:tcW w:w="1842" w:type="dxa"/>
          </w:tcPr>
          <w:p w14:paraId="1648917A" w14:textId="77777777" w:rsidR="001632F2" w:rsidRPr="000A5C5D" w:rsidRDefault="001632F2" w:rsidP="00832ECA">
            <w:pPr>
              <w:pStyle w:val="BodyText3"/>
              <w:rPr>
                <w:rFonts w:cs="Arial"/>
                <w:sz w:val="20"/>
                <w:lang w:val="en-GB"/>
              </w:rPr>
            </w:pPr>
          </w:p>
        </w:tc>
        <w:tc>
          <w:tcPr>
            <w:tcW w:w="1843" w:type="dxa"/>
          </w:tcPr>
          <w:p w14:paraId="7901A559" w14:textId="77777777" w:rsidR="001632F2" w:rsidRPr="000A5C5D" w:rsidRDefault="001632F2" w:rsidP="00832ECA">
            <w:pPr>
              <w:pStyle w:val="BodyText3"/>
              <w:rPr>
                <w:rFonts w:cs="Arial"/>
                <w:sz w:val="20"/>
                <w:lang w:val="en-GB"/>
              </w:rPr>
            </w:pPr>
          </w:p>
        </w:tc>
        <w:tc>
          <w:tcPr>
            <w:tcW w:w="1843" w:type="dxa"/>
          </w:tcPr>
          <w:p w14:paraId="4F3131BB" w14:textId="77777777" w:rsidR="001632F2" w:rsidRPr="000A5C5D" w:rsidRDefault="001632F2" w:rsidP="00832ECA">
            <w:pPr>
              <w:pStyle w:val="BodyText3"/>
              <w:rPr>
                <w:rFonts w:cs="Arial"/>
                <w:sz w:val="20"/>
                <w:lang w:val="en-GB"/>
              </w:rPr>
            </w:pPr>
          </w:p>
        </w:tc>
        <w:tc>
          <w:tcPr>
            <w:tcW w:w="1843" w:type="dxa"/>
          </w:tcPr>
          <w:p w14:paraId="2D4DAA14" w14:textId="77777777" w:rsidR="001632F2" w:rsidRPr="000A5C5D" w:rsidRDefault="001632F2" w:rsidP="00832ECA">
            <w:pPr>
              <w:pStyle w:val="BodyText3"/>
              <w:rPr>
                <w:rFonts w:cs="Arial"/>
                <w:sz w:val="20"/>
                <w:lang w:val="en-GB"/>
              </w:rPr>
            </w:pPr>
          </w:p>
        </w:tc>
        <w:tc>
          <w:tcPr>
            <w:tcW w:w="1843" w:type="dxa"/>
          </w:tcPr>
          <w:p w14:paraId="17827E43" w14:textId="77777777" w:rsidR="001632F2" w:rsidRPr="000A5C5D" w:rsidRDefault="001632F2" w:rsidP="00832ECA">
            <w:pPr>
              <w:pStyle w:val="BodyText3"/>
              <w:rPr>
                <w:rFonts w:cs="Arial"/>
                <w:sz w:val="20"/>
                <w:lang w:val="en-GB"/>
              </w:rPr>
            </w:pPr>
          </w:p>
        </w:tc>
      </w:tr>
      <w:tr w:rsidR="001632F2" w:rsidRPr="000A5C5D" w14:paraId="6FFE0028" w14:textId="77777777" w:rsidTr="00832ECA">
        <w:tc>
          <w:tcPr>
            <w:tcW w:w="1842" w:type="dxa"/>
          </w:tcPr>
          <w:p w14:paraId="2023042C" w14:textId="77777777" w:rsidR="001632F2" w:rsidRPr="000A5C5D" w:rsidRDefault="001632F2" w:rsidP="00832ECA">
            <w:pPr>
              <w:pStyle w:val="BodyText3"/>
              <w:rPr>
                <w:rFonts w:cs="Arial"/>
                <w:sz w:val="20"/>
                <w:lang w:val="en-GB"/>
              </w:rPr>
            </w:pPr>
          </w:p>
        </w:tc>
        <w:tc>
          <w:tcPr>
            <w:tcW w:w="1843" w:type="dxa"/>
          </w:tcPr>
          <w:p w14:paraId="7A63BD0F" w14:textId="77777777" w:rsidR="001632F2" w:rsidRPr="000A5C5D" w:rsidRDefault="001632F2" w:rsidP="00832ECA">
            <w:pPr>
              <w:pStyle w:val="BodyText3"/>
              <w:rPr>
                <w:rFonts w:cs="Arial"/>
                <w:sz w:val="20"/>
                <w:lang w:val="en-GB"/>
              </w:rPr>
            </w:pPr>
          </w:p>
        </w:tc>
        <w:tc>
          <w:tcPr>
            <w:tcW w:w="1843" w:type="dxa"/>
          </w:tcPr>
          <w:p w14:paraId="5F58E7AD" w14:textId="77777777" w:rsidR="001632F2" w:rsidRPr="000A5C5D" w:rsidRDefault="001632F2" w:rsidP="00832ECA">
            <w:pPr>
              <w:pStyle w:val="BodyText3"/>
              <w:rPr>
                <w:rFonts w:cs="Arial"/>
                <w:sz w:val="20"/>
                <w:lang w:val="en-GB"/>
              </w:rPr>
            </w:pPr>
          </w:p>
        </w:tc>
        <w:tc>
          <w:tcPr>
            <w:tcW w:w="1843" w:type="dxa"/>
          </w:tcPr>
          <w:p w14:paraId="70BCC22B" w14:textId="77777777" w:rsidR="001632F2" w:rsidRPr="000A5C5D" w:rsidRDefault="001632F2" w:rsidP="00832ECA">
            <w:pPr>
              <w:pStyle w:val="BodyText3"/>
              <w:rPr>
                <w:rFonts w:cs="Arial"/>
                <w:sz w:val="20"/>
                <w:lang w:val="en-GB"/>
              </w:rPr>
            </w:pPr>
          </w:p>
        </w:tc>
        <w:tc>
          <w:tcPr>
            <w:tcW w:w="1843" w:type="dxa"/>
          </w:tcPr>
          <w:p w14:paraId="1471E229" w14:textId="77777777" w:rsidR="001632F2" w:rsidRPr="000A5C5D" w:rsidRDefault="001632F2" w:rsidP="00832ECA">
            <w:pPr>
              <w:pStyle w:val="BodyText3"/>
              <w:rPr>
                <w:rFonts w:cs="Arial"/>
                <w:sz w:val="20"/>
                <w:lang w:val="en-GB"/>
              </w:rPr>
            </w:pPr>
          </w:p>
        </w:tc>
      </w:tr>
    </w:tbl>
    <w:p w14:paraId="7E58E062"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3659"/>
      </w:tblGrid>
      <w:tr w:rsidR="001632F2" w:rsidRPr="000A5C5D" w14:paraId="3EB5E6CE" w14:textId="77777777" w:rsidTr="00832ECA">
        <w:trPr>
          <w:trHeight w:val="285"/>
        </w:trPr>
        <w:tc>
          <w:tcPr>
            <w:tcW w:w="5529" w:type="dxa"/>
          </w:tcPr>
          <w:p w14:paraId="32A5187F"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3713" w:type="dxa"/>
          </w:tcPr>
          <w:p w14:paraId="02A99496"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63643C09" w14:textId="77777777" w:rsidR="001632F2" w:rsidRPr="000A5C5D" w:rsidRDefault="001632F2" w:rsidP="001632F2">
      <w:pPr>
        <w:pStyle w:val="BodyText3"/>
        <w:jc w:val="left"/>
        <w:rPr>
          <w:sz w:val="20"/>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23"/>
        <w:gridCol w:w="1817"/>
        <w:gridCol w:w="1817"/>
        <w:gridCol w:w="1818"/>
        <w:gridCol w:w="1820"/>
      </w:tblGrid>
      <w:tr w:rsidR="001632F2" w:rsidRPr="000A5C5D" w14:paraId="0D56ED49" w14:textId="77777777" w:rsidTr="00832ECA">
        <w:tc>
          <w:tcPr>
            <w:tcW w:w="1842" w:type="dxa"/>
            <w:shd w:val="clear" w:color="auto" w:fill="D9D9D9"/>
          </w:tcPr>
          <w:p w14:paraId="176015E4" w14:textId="77777777" w:rsidR="001632F2" w:rsidRPr="000A5C5D" w:rsidRDefault="001632F2" w:rsidP="00832ECA">
            <w:pPr>
              <w:pStyle w:val="BodyText3"/>
              <w:rPr>
                <w:rFonts w:cs="Arial"/>
                <w:sz w:val="20"/>
                <w:lang w:val="en-GB"/>
              </w:rPr>
            </w:pPr>
            <w:r w:rsidRPr="000A5C5D">
              <w:rPr>
                <w:rFonts w:cs="Arial"/>
                <w:i/>
                <w:sz w:val="20"/>
                <w:lang w:val="en-GB"/>
              </w:rPr>
              <w:t>Q</w:t>
            </w:r>
            <w:r w:rsidRPr="000A5C5D">
              <w:rPr>
                <w:rFonts w:cs="Arial"/>
                <w:sz w:val="20"/>
                <w:lang w:val="en-GB"/>
              </w:rPr>
              <w:t>(3)</w:t>
            </w:r>
          </w:p>
          <w:p w14:paraId="5C347F87"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/min]</w:t>
            </w:r>
          </w:p>
        </w:tc>
        <w:tc>
          <w:tcPr>
            <w:tcW w:w="1843" w:type="dxa"/>
            <w:shd w:val="clear" w:color="auto" w:fill="D9D9D9"/>
          </w:tcPr>
          <w:p w14:paraId="650D449E"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i</w:t>
            </w:r>
          </w:p>
          <w:p w14:paraId="490E54CA"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45D798BB" w14:textId="77777777" w:rsidR="001632F2" w:rsidRPr="000A5C5D" w:rsidRDefault="001632F2" w:rsidP="00832ECA">
            <w:pPr>
              <w:jc w:val="center"/>
              <w:rPr>
                <w:sz w:val="20"/>
                <w:szCs w:val="20"/>
              </w:rPr>
            </w:pPr>
            <w:r w:rsidRPr="000A5C5D">
              <w:rPr>
                <w:i/>
                <w:sz w:val="20"/>
                <w:szCs w:val="20"/>
              </w:rPr>
              <w:t>V</w:t>
            </w:r>
            <w:r w:rsidRPr="000A5C5D">
              <w:rPr>
                <w:sz w:val="20"/>
                <w:szCs w:val="20"/>
                <w:vertAlign w:val="subscript"/>
              </w:rPr>
              <w:t>s</w:t>
            </w:r>
          </w:p>
          <w:p w14:paraId="7B0B257B" w14:textId="77777777" w:rsidR="001632F2" w:rsidRPr="000A5C5D" w:rsidRDefault="001632F2" w:rsidP="00832ECA">
            <w:pPr>
              <w:pStyle w:val="BodyText3"/>
              <w:rPr>
                <w:rFonts w:cs="Arial"/>
                <w:sz w:val="20"/>
                <w:lang w:val="en-GB"/>
              </w:rPr>
            </w:pPr>
            <w:r w:rsidRPr="000A5C5D">
              <w:rPr>
                <w:rFonts w:cs="Arial"/>
                <w:sz w:val="20"/>
                <w:lang w:val="en-GB"/>
              </w:rPr>
              <w:t>[</w:t>
            </w:r>
            <w:r w:rsidRPr="000A5C5D">
              <w:rPr>
                <w:sz w:val="20"/>
                <w:lang w:val="en-GB"/>
              </w:rPr>
              <w:t>L</w:t>
            </w:r>
            <w:r w:rsidRPr="000A5C5D">
              <w:rPr>
                <w:rFonts w:cs="Arial"/>
                <w:sz w:val="20"/>
                <w:lang w:val="en-GB"/>
              </w:rPr>
              <w:t>]</w:t>
            </w:r>
          </w:p>
        </w:tc>
        <w:tc>
          <w:tcPr>
            <w:tcW w:w="1843" w:type="dxa"/>
            <w:shd w:val="clear" w:color="auto" w:fill="D9D9D9"/>
          </w:tcPr>
          <w:p w14:paraId="75A9E0EF" w14:textId="77777777" w:rsidR="001632F2" w:rsidRPr="000A5C5D" w:rsidRDefault="001632F2" w:rsidP="00832ECA">
            <w:pPr>
              <w:jc w:val="center"/>
              <w:rPr>
                <w:sz w:val="20"/>
                <w:szCs w:val="20"/>
              </w:rPr>
            </w:pPr>
            <w:r w:rsidRPr="000A5C5D">
              <w:rPr>
                <w:i/>
                <w:sz w:val="20"/>
                <w:szCs w:val="20"/>
              </w:rPr>
              <w:t>E</w:t>
            </w:r>
            <w:r w:rsidRPr="000A5C5D">
              <w:rPr>
                <w:sz w:val="20"/>
                <w:szCs w:val="20"/>
                <w:vertAlign w:val="subscript"/>
              </w:rPr>
              <w:t>vi</w:t>
            </w:r>
          </w:p>
          <w:p w14:paraId="11271767" w14:textId="77777777" w:rsidR="001632F2" w:rsidRPr="000A5C5D" w:rsidRDefault="001632F2" w:rsidP="00832ECA">
            <w:pPr>
              <w:pStyle w:val="BodyText3"/>
              <w:rPr>
                <w:rFonts w:cs="Arial"/>
                <w:sz w:val="20"/>
                <w:lang w:val="en-GB"/>
              </w:rPr>
            </w:pPr>
            <w:r w:rsidRPr="000A5C5D">
              <w:rPr>
                <w:rFonts w:cs="Arial"/>
                <w:sz w:val="20"/>
                <w:lang w:val="en-GB"/>
              </w:rPr>
              <w:t>[%]</w:t>
            </w:r>
          </w:p>
        </w:tc>
        <w:tc>
          <w:tcPr>
            <w:tcW w:w="1843" w:type="dxa"/>
            <w:shd w:val="clear" w:color="auto" w:fill="D9D9D9"/>
          </w:tcPr>
          <w:p w14:paraId="23B99785" w14:textId="77777777" w:rsidR="001632F2" w:rsidRPr="000A5C5D" w:rsidRDefault="001632F2" w:rsidP="00832ECA">
            <w:pPr>
              <w:pStyle w:val="BodyText3"/>
              <w:rPr>
                <w:rFonts w:cs="Arial"/>
                <w:sz w:val="20"/>
                <w:lang w:val="en-GB"/>
              </w:rPr>
            </w:pPr>
            <w:r w:rsidRPr="000A5C5D">
              <w:rPr>
                <w:rFonts w:cs="Arial"/>
                <w:sz w:val="20"/>
                <w:lang w:val="en-GB"/>
              </w:rPr>
              <w:t>MPE</w:t>
            </w:r>
          </w:p>
          <w:p w14:paraId="21F69FA3" w14:textId="77777777" w:rsidR="001632F2" w:rsidRPr="000A5C5D" w:rsidRDefault="001632F2" w:rsidP="00832ECA">
            <w:pPr>
              <w:pStyle w:val="BodyText3"/>
              <w:rPr>
                <w:rFonts w:cs="Arial"/>
                <w:sz w:val="20"/>
                <w:lang w:val="en-GB"/>
              </w:rPr>
            </w:pPr>
            <w:r w:rsidRPr="000A5C5D">
              <w:rPr>
                <w:rFonts w:cs="Arial"/>
                <w:sz w:val="20"/>
                <w:lang w:val="en-GB"/>
              </w:rPr>
              <w:t>[%]</w:t>
            </w:r>
          </w:p>
        </w:tc>
      </w:tr>
    </w:tbl>
    <w:p w14:paraId="5AD9BE6B"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819"/>
        <w:gridCol w:w="1819"/>
        <w:gridCol w:w="1819"/>
        <w:gridCol w:w="1819"/>
      </w:tblGrid>
      <w:tr w:rsidR="001632F2" w:rsidRPr="000A5C5D" w14:paraId="7BAAF027" w14:textId="77777777" w:rsidTr="00832ECA">
        <w:tc>
          <w:tcPr>
            <w:tcW w:w="1842" w:type="dxa"/>
          </w:tcPr>
          <w:p w14:paraId="6E6AF1D9" w14:textId="77777777" w:rsidR="001632F2" w:rsidRPr="000A5C5D" w:rsidRDefault="001632F2" w:rsidP="00832ECA">
            <w:pPr>
              <w:pStyle w:val="BodyText3"/>
              <w:rPr>
                <w:rFonts w:cs="Arial"/>
                <w:sz w:val="20"/>
                <w:lang w:val="en-GB"/>
              </w:rPr>
            </w:pPr>
          </w:p>
        </w:tc>
        <w:tc>
          <w:tcPr>
            <w:tcW w:w="1843" w:type="dxa"/>
          </w:tcPr>
          <w:p w14:paraId="17CD1004" w14:textId="77777777" w:rsidR="001632F2" w:rsidRPr="000A5C5D" w:rsidRDefault="001632F2" w:rsidP="00832ECA">
            <w:pPr>
              <w:pStyle w:val="BodyText3"/>
              <w:rPr>
                <w:rFonts w:cs="Arial"/>
                <w:sz w:val="20"/>
                <w:lang w:val="en-GB"/>
              </w:rPr>
            </w:pPr>
          </w:p>
        </w:tc>
        <w:tc>
          <w:tcPr>
            <w:tcW w:w="1843" w:type="dxa"/>
          </w:tcPr>
          <w:p w14:paraId="30EC186F" w14:textId="77777777" w:rsidR="001632F2" w:rsidRPr="000A5C5D" w:rsidRDefault="001632F2" w:rsidP="00832ECA">
            <w:pPr>
              <w:pStyle w:val="BodyText3"/>
              <w:rPr>
                <w:rFonts w:cs="Arial"/>
                <w:sz w:val="20"/>
                <w:lang w:val="en-GB"/>
              </w:rPr>
            </w:pPr>
          </w:p>
        </w:tc>
        <w:tc>
          <w:tcPr>
            <w:tcW w:w="1843" w:type="dxa"/>
          </w:tcPr>
          <w:p w14:paraId="6C722FE4" w14:textId="77777777" w:rsidR="001632F2" w:rsidRPr="000A5C5D" w:rsidRDefault="001632F2" w:rsidP="00832ECA">
            <w:pPr>
              <w:pStyle w:val="BodyText3"/>
              <w:rPr>
                <w:rFonts w:cs="Arial"/>
                <w:sz w:val="20"/>
                <w:lang w:val="en-GB"/>
              </w:rPr>
            </w:pPr>
          </w:p>
        </w:tc>
        <w:tc>
          <w:tcPr>
            <w:tcW w:w="1843" w:type="dxa"/>
          </w:tcPr>
          <w:p w14:paraId="73A4284C" w14:textId="77777777" w:rsidR="001632F2" w:rsidRPr="000A5C5D" w:rsidRDefault="001632F2" w:rsidP="00832ECA">
            <w:pPr>
              <w:pStyle w:val="BodyText3"/>
              <w:rPr>
                <w:rFonts w:cs="Arial"/>
                <w:sz w:val="20"/>
                <w:lang w:val="en-GB"/>
              </w:rPr>
            </w:pPr>
          </w:p>
        </w:tc>
      </w:tr>
      <w:tr w:rsidR="001632F2" w:rsidRPr="000A5C5D" w14:paraId="13E7B2CC" w14:textId="77777777" w:rsidTr="00832ECA">
        <w:tc>
          <w:tcPr>
            <w:tcW w:w="1842" w:type="dxa"/>
          </w:tcPr>
          <w:p w14:paraId="67CC14CE" w14:textId="77777777" w:rsidR="001632F2" w:rsidRPr="000A5C5D" w:rsidRDefault="001632F2" w:rsidP="00832ECA">
            <w:pPr>
              <w:pStyle w:val="BodyText3"/>
              <w:rPr>
                <w:rFonts w:cs="Arial"/>
                <w:sz w:val="20"/>
                <w:lang w:val="en-GB"/>
              </w:rPr>
            </w:pPr>
          </w:p>
        </w:tc>
        <w:tc>
          <w:tcPr>
            <w:tcW w:w="1843" w:type="dxa"/>
          </w:tcPr>
          <w:p w14:paraId="1B4720CB" w14:textId="77777777" w:rsidR="001632F2" w:rsidRPr="000A5C5D" w:rsidRDefault="001632F2" w:rsidP="00832ECA">
            <w:pPr>
              <w:pStyle w:val="BodyText3"/>
              <w:rPr>
                <w:rFonts w:cs="Arial"/>
                <w:sz w:val="20"/>
                <w:lang w:val="en-GB"/>
              </w:rPr>
            </w:pPr>
          </w:p>
        </w:tc>
        <w:tc>
          <w:tcPr>
            <w:tcW w:w="1843" w:type="dxa"/>
          </w:tcPr>
          <w:p w14:paraId="12C1CC30" w14:textId="77777777" w:rsidR="001632F2" w:rsidRPr="000A5C5D" w:rsidRDefault="001632F2" w:rsidP="00832ECA">
            <w:pPr>
              <w:pStyle w:val="BodyText3"/>
              <w:rPr>
                <w:rFonts w:cs="Arial"/>
                <w:sz w:val="20"/>
                <w:lang w:val="en-GB"/>
              </w:rPr>
            </w:pPr>
          </w:p>
        </w:tc>
        <w:tc>
          <w:tcPr>
            <w:tcW w:w="1843" w:type="dxa"/>
          </w:tcPr>
          <w:p w14:paraId="2FC30902" w14:textId="77777777" w:rsidR="001632F2" w:rsidRPr="000A5C5D" w:rsidRDefault="001632F2" w:rsidP="00832ECA">
            <w:pPr>
              <w:pStyle w:val="BodyText3"/>
              <w:rPr>
                <w:rFonts w:cs="Arial"/>
                <w:sz w:val="20"/>
                <w:lang w:val="en-GB"/>
              </w:rPr>
            </w:pPr>
          </w:p>
        </w:tc>
        <w:tc>
          <w:tcPr>
            <w:tcW w:w="1843" w:type="dxa"/>
          </w:tcPr>
          <w:p w14:paraId="683D54B6" w14:textId="77777777" w:rsidR="001632F2" w:rsidRPr="000A5C5D" w:rsidRDefault="001632F2" w:rsidP="00832ECA">
            <w:pPr>
              <w:pStyle w:val="BodyText3"/>
              <w:rPr>
                <w:rFonts w:cs="Arial"/>
                <w:sz w:val="20"/>
                <w:lang w:val="en-GB"/>
              </w:rPr>
            </w:pPr>
          </w:p>
        </w:tc>
      </w:tr>
      <w:tr w:rsidR="001632F2" w:rsidRPr="000A5C5D" w14:paraId="6EFEB9C0" w14:textId="77777777" w:rsidTr="00832ECA">
        <w:tc>
          <w:tcPr>
            <w:tcW w:w="1842" w:type="dxa"/>
          </w:tcPr>
          <w:p w14:paraId="3AC2E612" w14:textId="77777777" w:rsidR="001632F2" w:rsidRPr="000A5C5D" w:rsidRDefault="001632F2" w:rsidP="00832ECA">
            <w:pPr>
              <w:pStyle w:val="BodyText3"/>
              <w:rPr>
                <w:rFonts w:cs="Arial"/>
                <w:sz w:val="20"/>
                <w:lang w:val="en-GB"/>
              </w:rPr>
            </w:pPr>
          </w:p>
        </w:tc>
        <w:tc>
          <w:tcPr>
            <w:tcW w:w="1843" w:type="dxa"/>
          </w:tcPr>
          <w:p w14:paraId="62010F96" w14:textId="77777777" w:rsidR="001632F2" w:rsidRPr="000A5C5D" w:rsidRDefault="001632F2" w:rsidP="00832ECA">
            <w:pPr>
              <w:pStyle w:val="BodyText3"/>
              <w:rPr>
                <w:rFonts w:cs="Arial"/>
                <w:sz w:val="20"/>
                <w:lang w:val="en-GB"/>
              </w:rPr>
            </w:pPr>
          </w:p>
        </w:tc>
        <w:tc>
          <w:tcPr>
            <w:tcW w:w="1843" w:type="dxa"/>
          </w:tcPr>
          <w:p w14:paraId="5DBFDF88" w14:textId="77777777" w:rsidR="001632F2" w:rsidRPr="000A5C5D" w:rsidRDefault="001632F2" w:rsidP="00832ECA">
            <w:pPr>
              <w:pStyle w:val="BodyText3"/>
              <w:rPr>
                <w:rFonts w:cs="Arial"/>
                <w:sz w:val="20"/>
                <w:lang w:val="en-GB"/>
              </w:rPr>
            </w:pPr>
          </w:p>
        </w:tc>
        <w:tc>
          <w:tcPr>
            <w:tcW w:w="1843" w:type="dxa"/>
          </w:tcPr>
          <w:p w14:paraId="24EF4FC8" w14:textId="77777777" w:rsidR="001632F2" w:rsidRPr="000A5C5D" w:rsidRDefault="001632F2" w:rsidP="00832ECA">
            <w:pPr>
              <w:pStyle w:val="BodyText3"/>
              <w:rPr>
                <w:rFonts w:cs="Arial"/>
                <w:sz w:val="20"/>
                <w:lang w:val="en-GB"/>
              </w:rPr>
            </w:pPr>
          </w:p>
        </w:tc>
        <w:tc>
          <w:tcPr>
            <w:tcW w:w="1843" w:type="dxa"/>
          </w:tcPr>
          <w:p w14:paraId="0BD46A4D" w14:textId="77777777" w:rsidR="001632F2" w:rsidRPr="000A5C5D" w:rsidRDefault="001632F2" w:rsidP="00832ECA">
            <w:pPr>
              <w:pStyle w:val="BodyText3"/>
              <w:rPr>
                <w:rFonts w:cs="Arial"/>
                <w:sz w:val="20"/>
                <w:lang w:val="en-GB"/>
              </w:rPr>
            </w:pPr>
          </w:p>
        </w:tc>
      </w:tr>
    </w:tbl>
    <w:p w14:paraId="3D28FA47" w14:textId="77777777" w:rsidR="001632F2" w:rsidRPr="000A5C5D" w:rsidRDefault="001632F2" w:rsidP="001632F2">
      <w:pPr>
        <w:rPr>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3659"/>
      </w:tblGrid>
      <w:tr w:rsidR="001632F2" w:rsidRPr="000A5C5D" w14:paraId="1202C453" w14:textId="77777777" w:rsidTr="00832ECA">
        <w:trPr>
          <w:trHeight w:val="285"/>
        </w:trPr>
        <w:tc>
          <w:tcPr>
            <w:tcW w:w="5529" w:type="dxa"/>
          </w:tcPr>
          <w:p w14:paraId="681655A0" w14:textId="77777777" w:rsidR="001632F2" w:rsidRPr="000A5C5D" w:rsidRDefault="001632F2" w:rsidP="00832ECA">
            <w:pPr>
              <w:pStyle w:val="BodyText3"/>
              <w:spacing w:before="60"/>
              <w:jc w:val="left"/>
              <w:rPr>
                <w:rFonts w:cs="Arial"/>
                <w:sz w:val="20"/>
                <w:lang w:val="en-GB"/>
              </w:rPr>
            </w:pPr>
            <w:r w:rsidRPr="000A5C5D">
              <w:rPr>
                <w:rFonts w:cs="Arial"/>
                <w:i/>
                <w:sz w:val="20"/>
                <w:lang w:val="en-GB"/>
              </w:rPr>
              <w:t>Ē</w:t>
            </w:r>
            <w:r w:rsidRPr="000A5C5D">
              <w:rPr>
                <w:rFonts w:cs="Arial"/>
                <w:sz w:val="20"/>
                <w:lang w:val="en-GB"/>
              </w:rPr>
              <w:t xml:space="preserve"> =     %</w:t>
            </w:r>
          </w:p>
        </w:tc>
        <w:tc>
          <w:tcPr>
            <w:tcW w:w="3713" w:type="dxa"/>
          </w:tcPr>
          <w:p w14:paraId="3BDFC12E" w14:textId="77777777" w:rsidR="001632F2" w:rsidRPr="000A5C5D" w:rsidRDefault="001632F2" w:rsidP="00832ECA">
            <w:pPr>
              <w:pStyle w:val="BodyText3"/>
              <w:spacing w:before="60"/>
              <w:jc w:val="left"/>
              <w:rPr>
                <w:rFonts w:cs="Arial"/>
                <w:sz w:val="20"/>
                <w:lang w:val="en-GB"/>
              </w:rPr>
            </w:pPr>
            <w:r w:rsidRPr="000A5C5D">
              <w:rPr>
                <w:rFonts w:cs="Arial"/>
                <w:sz w:val="20"/>
                <w:lang w:val="en-GB"/>
              </w:rPr>
              <w:t>Range =      %</w:t>
            </w:r>
          </w:p>
        </w:tc>
      </w:tr>
    </w:tbl>
    <w:p w14:paraId="0F3269FD" w14:textId="77777777" w:rsidR="001632F2" w:rsidRPr="000A5C5D" w:rsidRDefault="001632F2" w:rsidP="001632F2">
      <w:pPr>
        <w:pStyle w:val="BodyText3"/>
        <w:jc w:val="left"/>
        <w:rPr>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44257C84" w14:textId="77777777" w:rsidTr="00832ECA">
        <w:trPr>
          <w:cantSplit/>
          <w:trHeight w:val="325"/>
        </w:trPr>
        <w:tc>
          <w:tcPr>
            <w:tcW w:w="1259" w:type="dxa"/>
            <w:tcBorders>
              <w:bottom w:val="single" w:sz="6" w:space="0" w:color="auto"/>
            </w:tcBorders>
            <w:vAlign w:val="center"/>
          </w:tcPr>
          <w:p w14:paraId="1C18CD7A"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1AB7B6B4" w14:textId="77777777" w:rsidTr="00832ECA">
              <w:tc>
                <w:tcPr>
                  <w:tcW w:w="518" w:type="dxa"/>
                </w:tcPr>
                <w:p w14:paraId="7E8F8E7E" w14:textId="77777777" w:rsidR="001632F2" w:rsidRPr="000A5C5D" w:rsidRDefault="001632F2" w:rsidP="00832ECA">
                  <w:pPr>
                    <w:spacing w:before="4" w:after="4"/>
                    <w:jc w:val="center"/>
                    <w:rPr>
                      <w:bCs/>
                    </w:rPr>
                  </w:pPr>
                </w:p>
              </w:tc>
              <w:tc>
                <w:tcPr>
                  <w:tcW w:w="1162" w:type="dxa"/>
                  <w:tcBorders>
                    <w:top w:val="nil"/>
                    <w:bottom w:val="nil"/>
                    <w:right w:val="nil"/>
                  </w:tcBorders>
                </w:tcPr>
                <w:p w14:paraId="645A7B6C" w14:textId="77777777" w:rsidR="001632F2" w:rsidRPr="000A5C5D" w:rsidRDefault="001632F2" w:rsidP="00832ECA">
                  <w:pPr>
                    <w:spacing w:before="4" w:after="4"/>
                    <w:jc w:val="center"/>
                    <w:rPr>
                      <w:bCs/>
                    </w:rPr>
                  </w:pPr>
                  <w:r w:rsidRPr="000A5C5D">
                    <w:rPr>
                      <w:bCs/>
                    </w:rPr>
                    <w:t>Yes</w:t>
                  </w:r>
                </w:p>
              </w:tc>
              <w:tc>
                <w:tcPr>
                  <w:tcW w:w="500" w:type="dxa"/>
                </w:tcPr>
                <w:p w14:paraId="7E3DBD9D" w14:textId="77777777" w:rsidR="001632F2" w:rsidRPr="000A5C5D" w:rsidRDefault="001632F2" w:rsidP="00832ECA">
                  <w:pPr>
                    <w:spacing w:before="4" w:after="4"/>
                    <w:jc w:val="center"/>
                    <w:rPr>
                      <w:bCs/>
                    </w:rPr>
                  </w:pPr>
                </w:p>
              </w:tc>
              <w:tc>
                <w:tcPr>
                  <w:tcW w:w="1060" w:type="dxa"/>
                  <w:tcBorders>
                    <w:top w:val="nil"/>
                    <w:bottom w:val="nil"/>
                    <w:right w:val="nil"/>
                  </w:tcBorders>
                </w:tcPr>
                <w:p w14:paraId="21A03902" w14:textId="77777777" w:rsidR="001632F2" w:rsidRPr="000A5C5D" w:rsidRDefault="001632F2" w:rsidP="00832ECA">
                  <w:pPr>
                    <w:spacing w:before="4" w:after="4"/>
                    <w:jc w:val="center"/>
                    <w:rPr>
                      <w:bCs/>
                    </w:rPr>
                  </w:pPr>
                  <w:r w:rsidRPr="000A5C5D">
                    <w:rPr>
                      <w:bCs/>
                    </w:rPr>
                    <w:t>No</w:t>
                  </w:r>
                </w:p>
              </w:tc>
            </w:tr>
          </w:tbl>
          <w:p w14:paraId="14E8DAFB" w14:textId="77777777" w:rsidR="001632F2" w:rsidRPr="000A5C5D" w:rsidRDefault="001632F2" w:rsidP="00832ECA">
            <w:pPr>
              <w:spacing w:before="4" w:after="4"/>
              <w:jc w:val="center"/>
              <w:rPr>
                <w:bCs/>
              </w:rPr>
            </w:pPr>
          </w:p>
        </w:tc>
      </w:tr>
    </w:tbl>
    <w:p w14:paraId="6D26A9AB" w14:textId="77777777" w:rsidR="001632F2" w:rsidRPr="000A5C5D" w:rsidRDefault="001632F2" w:rsidP="001632F2">
      <w:pPr>
        <w:pStyle w:val="BodyText3"/>
        <w:jc w:val="left"/>
        <w:rPr>
          <w:sz w:val="20"/>
          <w:lang w:val="en-GB"/>
        </w:rPr>
      </w:pPr>
    </w:p>
    <w:p w14:paraId="7F47FD87" w14:textId="77777777" w:rsidR="001632F2" w:rsidRPr="000A5C5D" w:rsidRDefault="001632F2" w:rsidP="001632F2">
      <w:pPr>
        <w:rPr>
          <w:sz w:val="20"/>
          <w:szCs w:val="20"/>
        </w:rPr>
      </w:pPr>
    </w:p>
    <w:p w14:paraId="07D6205A" w14:textId="77777777" w:rsidR="001632F2" w:rsidRPr="000A5C5D" w:rsidRDefault="001632F2" w:rsidP="001632F2">
      <w:pPr>
        <w:pStyle w:val="BodyText3"/>
        <w:jc w:val="left"/>
        <w:rPr>
          <w:sz w:val="20"/>
          <w:lang w:val="en-GB"/>
        </w:rPr>
      </w:pPr>
      <w:r w:rsidRPr="000A5C5D">
        <w:rPr>
          <w:sz w:val="20"/>
          <w:lang w:val="en-GB"/>
        </w:rPr>
        <w:t>Remarks:</w:t>
      </w:r>
    </w:p>
    <w:p w14:paraId="3CA3DD5C" w14:textId="77777777" w:rsidR="001632F2" w:rsidRPr="000A5C5D" w:rsidRDefault="001632F2" w:rsidP="001632F2">
      <w:pPr>
        <w:pStyle w:val="BodyText3"/>
        <w:jc w:val="left"/>
        <w:rPr>
          <w:sz w:val="20"/>
          <w:lang w:val="en-GB"/>
        </w:rPr>
      </w:pPr>
    </w:p>
    <w:p w14:paraId="756FE2E4" w14:textId="77777777" w:rsidR="001632F2" w:rsidRPr="000A5C5D" w:rsidRDefault="001632F2" w:rsidP="001632F2">
      <w:pPr>
        <w:pStyle w:val="BodyText3"/>
        <w:jc w:val="left"/>
        <w:rPr>
          <w:sz w:val="20"/>
          <w:lang w:val="en-GB"/>
        </w:rPr>
      </w:pPr>
    </w:p>
    <w:p w14:paraId="6060482D" w14:textId="77777777" w:rsidR="001632F2" w:rsidRPr="000A5C5D" w:rsidRDefault="001632F2" w:rsidP="001632F2">
      <w:pPr>
        <w:pStyle w:val="BodyText3"/>
        <w:jc w:val="left"/>
        <w:rPr>
          <w:sz w:val="20"/>
          <w:lang w:val="en-GB"/>
        </w:rPr>
      </w:pPr>
    </w:p>
    <w:p w14:paraId="68BDD038" w14:textId="77777777" w:rsidR="001632F2" w:rsidRPr="000A5C5D" w:rsidRDefault="001632F2" w:rsidP="001632F2">
      <w:pPr>
        <w:pStyle w:val="BodyText3"/>
        <w:jc w:val="left"/>
        <w:rPr>
          <w:sz w:val="20"/>
          <w:lang w:val="en-GB"/>
        </w:rPr>
      </w:pPr>
    </w:p>
    <w:p w14:paraId="54E9E76F" w14:textId="77777777" w:rsidR="001632F2" w:rsidRPr="000A5C5D" w:rsidRDefault="001632F2" w:rsidP="001632F2">
      <w:pPr>
        <w:pStyle w:val="BodyText3"/>
        <w:spacing w:after="60"/>
        <w:jc w:val="left"/>
        <w:rPr>
          <w:sz w:val="20"/>
          <w:lang w:val="en-GB"/>
        </w:rPr>
      </w:pPr>
      <w:r w:rsidRPr="000A5C5D">
        <w:rPr>
          <w:i/>
          <w:sz w:val="20"/>
          <w:lang w:val="en-GB"/>
        </w:rPr>
        <w:t>Notes</w:t>
      </w:r>
      <w:r w:rsidRPr="000A5C5D">
        <w:rPr>
          <w:sz w:val="20"/>
          <w:lang w:val="en-GB"/>
        </w:rPr>
        <w:t>:</w:t>
      </w:r>
      <w:r w:rsidRPr="000A5C5D">
        <w:rPr>
          <w:sz w:val="20"/>
          <w:lang w:val="en-GB"/>
        </w:rPr>
        <w:tab/>
        <w:t xml:space="preserve">(1) Recommended flowrates </w:t>
      </w:r>
      <w:r w:rsidRPr="000A5C5D">
        <w:rPr>
          <w:sz w:val="20"/>
          <w:lang w:val="en-GB"/>
        </w:rPr>
        <w:tab/>
      </w:r>
      <w:r w:rsidRPr="000A5C5D">
        <w:rPr>
          <w:i/>
          <w:sz w:val="20"/>
          <w:lang w:val="en-GB"/>
        </w:rPr>
        <w:t>Q</w:t>
      </w:r>
      <w:r w:rsidRPr="000A5C5D">
        <w:rPr>
          <w:sz w:val="20"/>
          <w:lang w:val="en-GB"/>
        </w:rPr>
        <w:t xml:space="preserve">(1): 0.8 </w:t>
      </w:r>
      <w:r w:rsidRPr="000A5C5D">
        <w:rPr>
          <w:i/>
          <w:sz w:val="20"/>
          <w:lang w:val="en-GB"/>
        </w:rPr>
        <w:t>Q</w:t>
      </w:r>
      <w:r w:rsidRPr="000A5C5D">
        <w:rPr>
          <w:sz w:val="20"/>
          <w:vertAlign w:val="subscript"/>
          <w:lang w:val="en-GB"/>
        </w:rPr>
        <w:t>max</w:t>
      </w:r>
      <w:r w:rsidRPr="000A5C5D">
        <w:rPr>
          <w:i/>
          <w:sz w:val="20"/>
          <w:lang w:val="en-GB"/>
        </w:rPr>
        <w:t xml:space="preserve"> </w:t>
      </w:r>
      <w:r w:rsidRPr="000A5C5D">
        <w:rPr>
          <w:sz w:val="20"/>
          <w:lang w:val="en-GB"/>
        </w:rPr>
        <w:t>to</w:t>
      </w:r>
      <w:r w:rsidRPr="000A5C5D">
        <w:rPr>
          <w:i/>
          <w:sz w:val="20"/>
          <w:lang w:val="en-GB"/>
        </w:rPr>
        <w:t xml:space="preserve"> Q</w:t>
      </w:r>
      <w:r w:rsidRPr="000A5C5D">
        <w:rPr>
          <w:sz w:val="20"/>
          <w:vertAlign w:val="subscript"/>
          <w:lang w:val="en-GB"/>
        </w:rPr>
        <w:t>max</w:t>
      </w:r>
    </w:p>
    <w:p w14:paraId="2C60672A" w14:textId="77777777" w:rsidR="001632F2" w:rsidRPr="000A5C5D" w:rsidRDefault="001632F2" w:rsidP="001632F2">
      <w:pPr>
        <w:pStyle w:val="BodyText3"/>
        <w:spacing w:after="60"/>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(2): Intermediate flowrate</w:t>
      </w:r>
    </w:p>
    <w:p w14:paraId="096287EF" w14:textId="77777777" w:rsidR="001632F2" w:rsidRPr="000A5C5D" w:rsidRDefault="001632F2" w:rsidP="001632F2">
      <w:pPr>
        <w:pStyle w:val="BodyText3"/>
        <w:jc w:val="left"/>
        <w:rPr>
          <w:sz w:val="20"/>
          <w:lang w:val="en-GB"/>
        </w:rPr>
      </w:pP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sz w:val="20"/>
          <w:lang w:val="en-GB"/>
        </w:rPr>
        <w:tab/>
      </w:r>
      <w:r w:rsidRPr="000A5C5D">
        <w:rPr>
          <w:i/>
          <w:sz w:val="20"/>
          <w:lang w:val="en-GB"/>
        </w:rPr>
        <w:t>Q</w:t>
      </w:r>
      <w:r w:rsidRPr="000A5C5D">
        <w:rPr>
          <w:sz w:val="20"/>
          <w:lang w:val="en-GB"/>
        </w:rPr>
        <w:t xml:space="preserve">(3): </w:t>
      </w:r>
      <w:r w:rsidRPr="000A5C5D">
        <w:rPr>
          <w:i/>
          <w:sz w:val="20"/>
          <w:lang w:val="en-GB"/>
        </w:rPr>
        <w:t>Q</w:t>
      </w:r>
      <w:r w:rsidRPr="000A5C5D">
        <w:rPr>
          <w:sz w:val="20"/>
          <w:vertAlign w:val="subscript"/>
          <w:lang w:val="en-GB"/>
        </w:rPr>
        <w:t>min</w:t>
      </w:r>
      <w:r w:rsidRPr="000A5C5D">
        <w:rPr>
          <w:i/>
          <w:sz w:val="20"/>
          <w:lang w:val="en-GB"/>
        </w:rPr>
        <w:t xml:space="preserve"> </w:t>
      </w:r>
      <w:r w:rsidRPr="000A5C5D">
        <w:rPr>
          <w:sz w:val="20"/>
          <w:lang w:val="en-GB"/>
        </w:rPr>
        <w:t>to 0.2</w:t>
      </w:r>
      <w:r w:rsidRPr="000A5C5D">
        <w:rPr>
          <w:i/>
          <w:sz w:val="20"/>
          <w:lang w:val="en-GB"/>
        </w:rPr>
        <w:t xml:space="preserve"> Q</w:t>
      </w:r>
      <w:r w:rsidRPr="000A5C5D">
        <w:rPr>
          <w:sz w:val="20"/>
          <w:vertAlign w:val="subscript"/>
          <w:lang w:val="en-GB"/>
        </w:rPr>
        <w:t>max</w:t>
      </w:r>
    </w:p>
    <w:p w14:paraId="24058EDA" w14:textId="77777777" w:rsidR="001632F2" w:rsidRPr="000A5C5D" w:rsidRDefault="001632F2" w:rsidP="001632F2">
      <w:pPr>
        <w:pStyle w:val="BodyText3"/>
        <w:jc w:val="left"/>
        <w:rPr>
          <w:sz w:val="20"/>
          <w:lang w:val="en-GB"/>
        </w:rPr>
      </w:pPr>
    </w:p>
    <w:p w14:paraId="04460F6D" w14:textId="77777777" w:rsidR="001632F2" w:rsidRPr="000A5C5D" w:rsidRDefault="001632F2" w:rsidP="001632F2">
      <w:pPr>
        <w:pStyle w:val="BodyText3"/>
        <w:jc w:val="left"/>
        <w:rPr>
          <w:sz w:val="20"/>
          <w:lang w:val="en-GB"/>
        </w:rPr>
      </w:pPr>
    </w:p>
    <w:tbl>
      <w:tblPr>
        <w:tblW w:w="0" w:type="auto"/>
        <w:tblLook w:val="04A0" w:firstRow="1" w:lastRow="0" w:firstColumn="1" w:lastColumn="0" w:noHBand="0" w:noVBand="1"/>
      </w:tblPr>
      <w:tblGrid>
        <w:gridCol w:w="1242"/>
        <w:gridCol w:w="1134"/>
        <w:gridCol w:w="851"/>
        <w:gridCol w:w="283"/>
      </w:tblGrid>
      <w:tr w:rsidR="001632F2" w:rsidRPr="000A5C5D" w14:paraId="215115D7" w14:textId="77777777" w:rsidTr="00832ECA">
        <w:tc>
          <w:tcPr>
            <w:tcW w:w="1242" w:type="dxa"/>
          </w:tcPr>
          <w:p w14:paraId="0ECA6DFD" w14:textId="77777777" w:rsidR="001632F2" w:rsidRPr="000A5C5D" w:rsidRDefault="001632F2" w:rsidP="00832ECA">
            <w:pPr>
              <w:pStyle w:val="BodyText3"/>
              <w:jc w:val="left"/>
              <w:rPr>
                <w:rFonts w:cs="Arial"/>
                <w:sz w:val="20"/>
                <w:lang w:val="en-GB"/>
              </w:rPr>
            </w:pPr>
            <w:r w:rsidRPr="000A5C5D">
              <w:rPr>
                <w:rFonts w:cs="Arial"/>
                <w:sz w:val="20"/>
                <w:lang w:val="en-GB"/>
              </w:rPr>
              <w:t>Test liquid:</w:t>
            </w:r>
          </w:p>
        </w:tc>
        <w:tc>
          <w:tcPr>
            <w:tcW w:w="1134" w:type="dxa"/>
          </w:tcPr>
          <w:p w14:paraId="06EA4EE4" w14:textId="77777777" w:rsidR="001632F2" w:rsidRPr="000A5C5D" w:rsidRDefault="001632F2" w:rsidP="00832ECA">
            <w:pPr>
              <w:pStyle w:val="BodyText3"/>
              <w:jc w:val="left"/>
              <w:rPr>
                <w:rFonts w:cs="Arial"/>
                <w:sz w:val="20"/>
                <w:lang w:val="en-GB"/>
              </w:rPr>
            </w:pPr>
          </w:p>
        </w:tc>
        <w:tc>
          <w:tcPr>
            <w:tcW w:w="851" w:type="dxa"/>
          </w:tcPr>
          <w:p w14:paraId="65E13B58" w14:textId="77777777" w:rsidR="001632F2" w:rsidRPr="000A5C5D" w:rsidRDefault="001632F2" w:rsidP="00832ECA">
            <w:pPr>
              <w:pStyle w:val="BodyText3"/>
              <w:jc w:val="left"/>
              <w:rPr>
                <w:rFonts w:cs="Arial"/>
                <w:sz w:val="20"/>
                <w:lang w:val="en-GB"/>
              </w:rPr>
            </w:pPr>
          </w:p>
        </w:tc>
        <w:tc>
          <w:tcPr>
            <w:tcW w:w="283" w:type="dxa"/>
          </w:tcPr>
          <w:p w14:paraId="0CAE99DB" w14:textId="77777777" w:rsidR="001632F2" w:rsidRPr="000A5C5D" w:rsidRDefault="001632F2" w:rsidP="00832ECA">
            <w:pPr>
              <w:pStyle w:val="BodyText3"/>
              <w:jc w:val="left"/>
              <w:rPr>
                <w:rFonts w:cs="Arial"/>
                <w:sz w:val="20"/>
                <w:lang w:val="en-GB"/>
              </w:rPr>
            </w:pPr>
          </w:p>
        </w:tc>
      </w:tr>
      <w:tr w:rsidR="001632F2" w:rsidRPr="000A5C5D" w14:paraId="694F0893" w14:textId="77777777" w:rsidTr="00832ECA">
        <w:tc>
          <w:tcPr>
            <w:tcW w:w="1242" w:type="dxa"/>
          </w:tcPr>
          <w:p w14:paraId="3EBFA42F" w14:textId="77777777" w:rsidR="001632F2" w:rsidRPr="000A5C5D" w:rsidRDefault="001632F2" w:rsidP="00832ECA">
            <w:pPr>
              <w:pStyle w:val="BodyText3"/>
              <w:jc w:val="left"/>
              <w:rPr>
                <w:rFonts w:cs="Arial"/>
                <w:sz w:val="20"/>
                <w:lang w:val="en-GB"/>
              </w:rPr>
            </w:pPr>
            <w:r w:rsidRPr="000A5C5D">
              <w:rPr>
                <w:rFonts w:ascii="Symbol" w:hAnsi="Symbol" w:cs="Arial"/>
                <w:i/>
                <w:lang w:val="en-GB"/>
              </w:rPr>
              <w:t></w:t>
            </w:r>
            <w:r w:rsidRPr="000A5C5D">
              <w:rPr>
                <w:rFonts w:cs="Arial"/>
                <w:sz w:val="20"/>
                <w:lang w:val="en-GB"/>
              </w:rPr>
              <w:t xml:space="preserve"> (15 °C)</w:t>
            </w:r>
          </w:p>
        </w:tc>
        <w:tc>
          <w:tcPr>
            <w:tcW w:w="1134" w:type="dxa"/>
          </w:tcPr>
          <w:p w14:paraId="590A7910" w14:textId="77777777" w:rsidR="001632F2" w:rsidRPr="000A5C5D" w:rsidRDefault="001632F2" w:rsidP="00832ECA">
            <w:pPr>
              <w:pStyle w:val="BodyText3"/>
              <w:jc w:val="left"/>
              <w:rPr>
                <w:rFonts w:cs="Arial"/>
                <w:sz w:val="20"/>
                <w:lang w:val="en-GB"/>
              </w:rPr>
            </w:pPr>
          </w:p>
        </w:tc>
        <w:tc>
          <w:tcPr>
            <w:tcW w:w="851" w:type="dxa"/>
          </w:tcPr>
          <w:p w14:paraId="01D33A6D" w14:textId="77777777" w:rsidR="001632F2" w:rsidRPr="000A5C5D" w:rsidRDefault="001632F2" w:rsidP="00832ECA">
            <w:pPr>
              <w:pStyle w:val="BodyText3"/>
              <w:jc w:val="left"/>
              <w:rPr>
                <w:rFonts w:cs="Arial"/>
                <w:sz w:val="20"/>
                <w:lang w:val="en-GB"/>
              </w:rPr>
            </w:pPr>
            <w:r w:rsidRPr="000A5C5D">
              <w:rPr>
                <w:rFonts w:cs="Arial"/>
                <w:sz w:val="20"/>
                <w:lang w:val="en-GB"/>
              </w:rPr>
              <w:t>kg/m</w:t>
            </w:r>
            <w:r w:rsidRPr="000A5C5D">
              <w:rPr>
                <w:rFonts w:cs="Arial"/>
                <w:sz w:val="20"/>
                <w:vertAlign w:val="superscript"/>
                <w:lang w:val="en-GB"/>
              </w:rPr>
              <w:t>3</w:t>
            </w:r>
          </w:p>
        </w:tc>
        <w:tc>
          <w:tcPr>
            <w:tcW w:w="283" w:type="dxa"/>
          </w:tcPr>
          <w:p w14:paraId="1F751262" w14:textId="77777777" w:rsidR="001632F2" w:rsidRPr="000A5C5D" w:rsidRDefault="001632F2" w:rsidP="00832ECA">
            <w:pPr>
              <w:pStyle w:val="BodyText3"/>
              <w:jc w:val="left"/>
              <w:rPr>
                <w:rFonts w:cs="Arial"/>
                <w:sz w:val="20"/>
                <w:lang w:val="en-GB"/>
              </w:rPr>
            </w:pPr>
          </w:p>
        </w:tc>
      </w:tr>
      <w:tr w:rsidR="001632F2" w:rsidRPr="000A5C5D" w14:paraId="469C5177" w14:textId="77777777" w:rsidTr="00832ECA">
        <w:tc>
          <w:tcPr>
            <w:tcW w:w="1242" w:type="dxa"/>
          </w:tcPr>
          <w:p w14:paraId="1808F17B"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F061"/>
            </w:r>
            <w:r w:rsidRPr="000A5C5D">
              <w:rPr>
                <w:rFonts w:eastAsia="MS Mincho" w:cs="Arial"/>
                <w:sz w:val="20"/>
                <w:lang w:val="en-GB"/>
              </w:rPr>
              <w:t xml:space="preserve">: </w:t>
            </w:r>
          </w:p>
        </w:tc>
        <w:tc>
          <w:tcPr>
            <w:tcW w:w="1134" w:type="dxa"/>
          </w:tcPr>
          <w:p w14:paraId="2A24BBC0" w14:textId="77777777" w:rsidR="001632F2" w:rsidRPr="000A5C5D" w:rsidRDefault="001632F2" w:rsidP="00832ECA">
            <w:pPr>
              <w:pStyle w:val="BodyText3"/>
              <w:jc w:val="left"/>
              <w:rPr>
                <w:rFonts w:cs="Arial"/>
                <w:sz w:val="20"/>
                <w:lang w:val="en-GB"/>
              </w:rPr>
            </w:pPr>
          </w:p>
        </w:tc>
        <w:tc>
          <w:tcPr>
            <w:tcW w:w="851" w:type="dxa"/>
          </w:tcPr>
          <w:p w14:paraId="5E4373D7" w14:textId="77777777" w:rsidR="001632F2" w:rsidRPr="000A5C5D" w:rsidRDefault="001632F2" w:rsidP="00832ECA">
            <w:pPr>
              <w:pStyle w:val="BodyText3"/>
              <w:jc w:val="left"/>
              <w:rPr>
                <w:rFonts w:cs="Arial"/>
                <w:sz w:val="20"/>
                <w:lang w:val="en-GB"/>
              </w:rPr>
            </w:pPr>
            <w:r w:rsidRPr="000A5C5D">
              <w:rPr>
                <w:rFonts w:cs="Arial"/>
                <w:sz w:val="20"/>
                <w:lang w:val="en-GB"/>
              </w:rPr>
              <w:t>°C</w:t>
            </w:r>
            <w:r w:rsidRPr="000A5C5D">
              <w:rPr>
                <w:rFonts w:cs="Arial"/>
                <w:sz w:val="20"/>
                <w:vertAlign w:val="superscript"/>
                <w:lang w:val="en-GB"/>
              </w:rPr>
              <w:t>-1</w:t>
            </w:r>
          </w:p>
        </w:tc>
        <w:tc>
          <w:tcPr>
            <w:tcW w:w="283" w:type="dxa"/>
          </w:tcPr>
          <w:p w14:paraId="5CBFD6B2" w14:textId="77777777" w:rsidR="001632F2" w:rsidRPr="000A5C5D" w:rsidRDefault="001632F2" w:rsidP="00832ECA">
            <w:pPr>
              <w:pStyle w:val="BodyText3"/>
              <w:jc w:val="left"/>
              <w:rPr>
                <w:rFonts w:cs="Arial"/>
                <w:sz w:val="20"/>
                <w:lang w:val="en-GB"/>
              </w:rPr>
            </w:pPr>
          </w:p>
        </w:tc>
      </w:tr>
      <w:tr w:rsidR="001632F2" w:rsidRPr="000A5C5D" w14:paraId="18AC2707" w14:textId="77777777" w:rsidTr="00832ECA">
        <w:tc>
          <w:tcPr>
            <w:tcW w:w="1242" w:type="dxa"/>
          </w:tcPr>
          <w:p w14:paraId="75EE2429" w14:textId="77777777" w:rsidR="001632F2" w:rsidRPr="000A5C5D" w:rsidRDefault="001632F2" w:rsidP="00832ECA">
            <w:pPr>
              <w:pStyle w:val="BodyText3"/>
              <w:jc w:val="left"/>
              <w:rPr>
                <w:rFonts w:cs="Arial"/>
                <w:sz w:val="20"/>
                <w:lang w:val="en-GB"/>
              </w:rPr>
            </w:pPr>
            <w:r w:rsidRPr="000A5C5D">
              <w:rPr>
                <w:rFonts w:eastAsia="MS Mincho" w:cs="Arial"/>
                <w:i/>
                <w:sz w:val="20"/>
                <w:lang w:val="en-GB"/>
              </w:rPr>
              <w:sym w:font="Symbol" w:char="F063"/>
            </w:r>
            <w:r w:rsidRPr="000A5C5D">
              <w:rPr>
                <w:rFonts w:eastAsia="MS Mincho" w:cs="Arial"/>
                <w:sz w:val="20"/>
                <w:lang w:val="en-GB"/>
              </w:rPr>
              <w:t>:</w:t>
            </w:r>
          </w:p>
        </w:tc>
        <w:tc>
          <w:tcPr>
            <w:tcW w:w="1134" w:type="dxa"/>
          </w:tcPr>
          <w:p w14:paraId="4BEE223E" w14:textId="77777777" w:rsidR="001632F2" w:rsidRPr="000A5C5D" w:rsidRDefault="001632F2" w:rsidP="00832ECA">
            <w:pPr>
              <w:pStyle w:val="BodyText3"/>
              <w:jc w:val="left"/>
              <w:rPr>
                <w:rFonts w:cs="Arial"/>
                <w:sz w:val="20"/>
                <w:lang w:val="en-GB"/>
              </w:rPr>
            </w:pPr>
          </w:p>
        </w:tc>
        <w:tc>
          <w:tcPr>
            <w:tcW w:w="851" w:type="dxa"/>
          </w:tcPr>
          <w:p w14:paraId="09A48D5A" w14:textId="77777777" w:rsidR="001632F2" w:rsidRPr="000A5C5D" w:rsidRDefault="001632F2" w:rsidP="00832ECA">
            <w:pPr>
              <w:pStyle w:val="BodyText3"/>
              <w:jc w:val="left"/>
              <w:rPr>
                <w:rFonts w:cs="Arial"/>
                <w:sz w:val="20"/>
                <w:lang w:val="en-GB"/>
              </w:rPr>
            </w:pPr>
            <w:r w:rsidRPr="000A5C5D">
              <w:rPr>
                <w:rFonts w:cs="Arial"/>
                <w:sz w:val="20"/>
                <w:lang w:val="en-GB"/>
              </w:rPr>
              <w:t>kPa</w:t>
            </w:r>
            <w:r w:rsidRPr="000A5C5D">
              <w:rPr>
                <w:rFonts w:cs="Arial"/>
                <w:sz w:val="20"/>
                <w:vertAlign w:val="superscript"/>
                <w:lang w:val="en-GB"/>
              </w:rPr>
              <w:t>-1</w:t>
            </w:r>
          </w:p>
        </w:tc>
        <w:tc>
          <w:tcPr>
            <w:tcW w:w="283" w:type="dxa"/>
          </w:tcPr>
          <w:p w14:paraId="08CF6D98" w14:textId="77777777" w:rsidR="001632F2" w:rsidRPr="000A5C5D" w:rsidRDefault="001632F2" w:rsidP="00832ECA">
            <w:pPr>
              <w:pStyle w:val="BodyText3"/>
              <w:jc w:val="left"/>
              <w:rPr>
                <w:rFonts w:cs="Arial"/>
                <w:sz w:val="20"/>
                <w:lang w:val="en-GB"/>
              </w:rPr>
            </w:pPr>
          </w:p>
        </w:tc>
      </w:tr>
      <w:tr w:rsidR="001632F2" w:rsidRPr="000A5C5D" w14:paraId="1F2C56A8" w14:textId="77777777" w:rsidTr="00832ECA">
        <w:tc>
          <w:tcPr>
            <w:tcW w:w="1242" w:type="dxa"/>
          </w:tcPr>
          <w:p w14:paraId="1F6203F9" w14:textId="77777777" w:rsidR="001632F2" w:rsidRPr="000A5C5D" w:rsidRDefault="001632F2" w:rsidP="00832ECA">
            <w:pPr>
              <w:pStyle w:val="BodyText3"/>
              <w:jc w:val="left"/>
              <w:rPr>
                <w:rFonts w:cs="Arial"/>
                <w:sz w:val="20"/>
                <w:lang w:val="en-GB"/>
              </w:rPr>
            </w:pPr>
            <w:r w:rsidRPr="000A5C5D">
              <w:rPr>
                <w:rFonts w:cs="Arial"/>
                <w:i/>
                <w:sz w:val="20"/>
                <w:lang w:val="en-GB"/>
              </w:rPr>
              <w:t>µ</w:t>
            </w:r>
            <w:r w:rsidRPr="000A5C5D">
              <w:rPr>
                <w:rFonts w:cs="Arial"/>
                <w:sz w:val="20"/>
                <w:lang w:val="en-GB"/>
              </w:rPr>
              <w:t xml:space="preserve"> (20 °C):</w:t>
            </w:r>
          </w:p>
        </w:tc>
        <w:tc>
          <w:tcPr>
            <w:tcW w:w="1134" w:type="dxa"/>
          </w:tcPr>
          <w:p w14:paraId="0E3F256D" w14:textId="77777777" w:rsidR="001632F2" w:rsidRPr="000A5C5D" w:rsidRDefault="001632F2" w:rsidP="00832ECA">
            <w:pPr>
              <w:pStyle w:val="BodyText3"/>
              <w:jc w:val="left"/>
              <w:rPr>
                <w:rFonts w:cs="Arial"/>
                <w:sz w:val="20"/>
                <w:lang w:val="en-GB"/>
              </w:rPr>
            </w:pPr>
          </w:p>
        </w:tc>
        <w:tc>
          <w:tcPr>
            <w:tcW w:w="851" w:type="dxa"/>
          </w:tcPr>
          <w:p w14:paraId="278B8264" w14:textId="77777777" w:rsidR="001632F2" w:rsidRPr="000A5C5D" w:rsidRDefault="001632F2" w:rsidP="00832ECA">
            <w:pPr>
              <w:pStyle w:val="BodyText3"/>
              <w:jc w:val="left"/>
              <w:rPr>
                <w:rFonts w:cs="Arial"/>
                <w:sz w:val="20"/>
                <w:lang w:val="en-GB"/>
              </w:rPr>
            </w:pPr>
            <w:r w:rsidRPr="000A5C5D">
              <w:rPr>
                <w:rFonts w:cs="Arial"/>
                <w:sz w:val="20"/>
                <w:lang w:val="en-GB"/>
              </w:rPr>
              <w:t>mPa</w:t>
            </w:r>
            <w:r w:rsidRPr="000A5C5D">
              <w:rPr>
                <w:rFonts w:cs="Arial"/>
                <w:sz w:val="8"/>
                <w:vertAlign w:val="superscript"/>
                <w:lang w:val="en-GB"/>
              </w:rPr>
              <w:t>●</w:t>
            </w:r>
            <w:r w:rsidRPr="000A5C5D">
              <w:rPr>
                <w:rFonts w:cs="Arial"/>
                <w:sz w:val="20"/>
                <w:lang w:val="en-GB"/>
              </w:rPr>
              <w:t>s</w:t>
            </w:r>
          </w:p>
        </w:tc>
        <w:tc>
          <w:tcPr>
            <w:tcW w:w="283" w:type="dxa"/>
          </w:tcPr>
          <w:p w14:paraId="2E160E38" w14:textId="77777777" w:rsidR="001632F2" w:rsidRPr="000A5C5D" w:rsidRDefault="001632F2" w:rsidP="00832ECA">
            <w:pPr>
              <w:pStyle w:val="BodyText3"/>
              <w:jc w:val="left"/>
              <w:rPr>
                <w:rFonts w:cs="Arial"/>
                <w:sz w:val="20"/>
                <w:lang w:val="en-GB"/>
              </w:rPr>
            </w:pPr>
          </w:p>
        </w:tc>
      </w:tr>
    </w:tbl>
    <w:p w14:paraId="03053C7B" w14:textId="77777777" w:rsidR="001632F2" w:rsidRPr="000A5C5D" w:rsidRDefault="001632F2" w:rsidP="004307E6">
      <w:pPr>
        <w:pStyle w:val="Heading3"/>
      </w:pPr>
      <w:r w:rsidRPr="000A5C5D">
        <w:rPr>
          <w:sz w:val="20"/>
          <w:szCs w:val="20"/>
        </w:rPr>
        <w:br w:type="page"/>
      </w:r>
      <w:bookmarkStart w:id="458" w:name="_Toc11661341"/>
      <w:bookmarkStart w:id="459" w:name="_Toc12017083"/>
      <w:bookmarkStart w:id="460" w:name="_Hlk8111772"/>
      <w:r w:rsidRPr="000A5C5D">
        <w:t>F.8.11</w:t>
      </w:r>
      <w:r w:rsidRPr="000A5C5D">
        <w:tab/>
        <w:t>Test reports for type evaluation for measuring systems for bunkering (R 117</w:t>
      </w:r>
      <w:r w:rsidRPr="000A5C5D">
        <w:noBreakHyphen/>
        <w:t xml:space="preserve">2, Annex K) </w:t>
      </w:r>
      <w:bookmarkEnd w:id="458"/>
      <w:bookmarkEnd w:id="459"/>
    </w:p>
    <w:p w14:paraId="7AEDFF2A" w14:textId="77777777" w:rsidR="001632F2" w:rsidRPr="000A5C5D" w:rsidRDefault="001632F2" w:rsidP="004307E6">
      <w:pPr>
        <w:pStyle w:val="Heading4"/>
      </w:pPr>
      <w:bookmarkStart w:id="461" w:name="_Hlk8111887"/>
      <w:bookmarkEnd w:id="460"/>
      <w:r w:rsidRPr="000A5C5D">
        <w:t>F.8.11.1</w:t>
      </w:r>
      <w:r w:rsidRPr="000A5C5D">
        <w:tab/>
        <w:t>Test reports for type evaluation without gas/air entrainment (R 117-2,  K.2)</w:t>
      </w:r>
    </w:p>
    <w:p w14:paraId="1762EF37" w14:textId="77777777" w:rsidR="001632F2" w:rsidRPr="000A5C5D" w:rsidRDefault="001632F2" w:rsidP="001632F2">
      <w:pPr>
        <w:pStyle w:val="Heading5"/>
      </w:pPr>
      <w:r w:rsidRPr="000A5C5D">
        <w:t>F.8.11.1.1</w:t>
      </w:r>
      <w:r w:rsidRPr="000A5C5D">
        <w:tab/>
        <w:t>Test reports for the flow meter without gas/air entrainment (R 117-2,  K.2.1)</w:t>
      </w:r>
    </w:p>
    <w:bookmarkEnd w:id="461"/>
    <w:p w14:paraId="497FCC40" w14:textId="77777777" w:rsidR="001632F2" w:rsidRPr="000A5C5D" w:rsidRDefault="001632F2" w:rsidP="001632F2">
      <w:pPr>
        <w:rPr>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62357E2" w14:textId="77777777" w:rsidTr="00832ECA">
        <w:tc>
          <w:tcPr>
            <w:tcW w:w="1668" w:type="dxa"/>
          </w:tcPr>
          <w:p w14:paraId="46CB80BA"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816325F" w14:textId="77777777" w:rsidR="001632F2" w:rsidRPr="000A5C5D" w:rsidRDefault="001632F2" w:rsidP="00832ECA">
            <w:pPr>
              <w:rPr>
                <w:color w:val="000000" w:themeColor="text1"/>
                <w:sz w:val="20"/>
                <w:szCs w:val="20"/>
              </w:rPr>
            </w:pPr>
          </w:p>
        </w:tc>
        <w:tc>
          <w:tcPr>
            <w:tcW w:w="283" w:type="dxa"/>
          </w:tcPr>
          <w:p w14:paraId="56970EF9" w14:textId="77777777" w:rsidR="001632F2" w:rsidRPr="000A5C5D" w:rsidRDefault="001632F2" w:rsidP="00832ECA">
            <w:pPr>
              <w:rPr>
                <w:color w:val="000000" w:themeColor="text1"/>
                <w:sz w:val="20"/>
                <w:szCs w:val="20"/>
              </w:rPr>
            </w:pPr>
          </w:p>
        </w:tc>
        <w:tc>
          <w:tcPr>
            <w:tcW w:w="2268" w:type="dxa"/>
          </w:tcPr>
          <w:p w14:paraId="7C264397" w14:textId="77777777" w:rsidR="001632F2" w:rsidRPr="000A5C5D" w:rsidRDefault="001632F2" w:rsidP="00832ECA">
            <w:pPr>
              <w:rPr>
                <w:color w:val="000000" w:themeColor="text1"/>
                <w:sz w:val="20"/>
                <w:szCs w:val="20"/>
              </w:rPr>
            </w:pPr>
          </w:p>
        </w:tc>
        <w:tc>
          <w:tcPr>
            <w:tcW w:w="2300" w:type="dxa"/>
            <w:gridSpan w:val="3"/>
          </w:tcPr>
          <w:p w14:paraId="62FBEF97"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7C32662E" w14:textId="77777777" w:rsidTr="00832ECA">
        <w:tc>
          <w:tcPr>
            <w:tcW w:w="1668" w:type="dxa"/>
          </w:tcPr>
          <w:p w14:paraId="44EF65BF"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2F1F38EA" w14:textId="77777777" w:rsidR="001632F2" w:rsidRPr="000A5C5D" w:rsidRDefault="001632F2" w:rsidP="00832ECA">
            <w:pPr>
              <w:rPr>
                <w:color w:val="000000" w:themeColor="text1"/>
                <w:sz w:val="20"/>
                <w:szCs w:val="20"/>
              </w:rPr>
            </w:pPr>
          </w:p>
        </w:tc>
        <w:tc>
          <w:tcPr>
            <w:tcW w:w="283" w:type="dxa"/>
          </w:tcPr>
          <w:p w14:paraId="5BD72B65" w14:textId="77777777" w:rsidR="001632F2" w:rsidRPr="000A5C5D" w:rsidRDefault="001632F2" w:rsidP="00832ECA">
            <w:pPr>
              <w:rPr>
                <w:color w:val="000000" w:themeColor="text1"/>
                <w:sz w:val="20"/>
                <w:szCs w:val="20"/>
              </w:rPr>
            </w:pPr>
          </w:p>
        </w:tc>
        <w:tc>
          <w:tcPr>
            <w:tcW w:w="2268" w:type="dxa"/>
          </w:tcPr>
          <w:p w14:paraId="68A898FB" w14:textId="77777777" w:rsidR="001632F2" w:rsidRPr="000A5C5D" w:rsidRDefault="001632F2" w:rsidP="00832ECA">
            <w:pPr>
              <w:rPr>
                <w:color w:val="000000" w:themeColor="text1"/>
                <w:sz w:val="20"/>
                <w:szCs w:val="20"/>
              </w:rPr>
            </w:pPr>
          </w:p>
        </w:tc>
        <w:tc>
          <w:tcPr>
            <w:tcW w:w="851" w:type="dxa"/>
          </w:tcPr>
          <w:p w14:paraId="2701C67A" w14:textId="77777777" w:rsidR="001632F2" w:rsidRPr="000A5C5D" w:rsidRDefault="001632F2" w:rsidP="00832ECA">
            <w:pPr>
              <w:rPr>
                <w:color w:val="000000" w:themeColor="text1"/>
                <w:sz w:val="20"/>
                <w:szCs w:val="20"/>
              </w:rPr>
            </w:pPr>
          </w:p>
        </w:tc>
        <w:tc>
          <w:tcPr>
            <w:tcW w:w="850" w:type="dxa"/>
          </w:tcPr>
          <w:p w14:paraId="0A280260" w14:textId="77777777" w:rsidR="001632F2" w:rsidRPr="000A5C5D" w:rsidRDefault="001632F2" w:rsidP="00832ECA">
            <w:pPr>
              <w:rPr>
                <w:color w:val="000000" w:themeColor="text1"/>
                <w:sz w:val="20"/>
                <w:szCs w:val="20"/>
              </w:rPr>
            </w:pPr>
          </w:p>
        </w:tc>
        <w:tc>
          <w:tcPr>
            <w:tcW w:w="599" w:type="dxa"/>
          </w:tcPr>
          <w:p w14:paraId="3BEFDE5D" w14:textId="77777777" w:rsidR="001632F2" w:rsidRPr="000A5C5D" w:rsidRDefault="001632F2" w:rsidP="00832ECA">
            <w:pPr>
              <w:rPr>
                <w:color w:val="000000" w:themeColor="text1"/>
                <w:sz w:val="20"/>
                <w:szCs w:val="20"/>
              </w:rPr>
            </w:pPr>
          </w:p>
        </w:tc>
      </w:tr>
      <w:tr w:rsidR="001632F2" w:rsidRPr="000A5C5D" w14:paraId="48D8DD86" w14:textId="77777777" w:rsidTr="00832ECA">
        <w:tc>
          <w:tcPr>
            <w:tcW w:w="1668" w:type="dxa"/>
          </w:tcPr>
          <w:p w14:paraId="3486EF18"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378F3347" w14:textId="77777777" w:rsidR="001632F2" w:rsidRPr="000A5C5D" w:rsidRDefault="001632F2" w:rsidP="00832ECA">
            <w:pPr>
              <w:rPr>
                <w:color w:val="000000" w:themeColor="text1"/>
                <w:sz w:val="20"/>
                <w:szCs w:val="20"/>
              </w:rPr>
            </w:pPr>
          </w:p>
        </w:tc>
        <w:tc>
          <w:tcPr>
            <w:tcW w:w="283" w:type="dxa"/>
          </w:tcPr>
          <w:p w14:paraId="0BAEF02E" w14:textId="77777777" w:rsidR="001632F2" w:rsidRPr="000A5C5D" w:rsidRDefault="001632F2" w:rsidP="00832ECA">
            <w:pPr>
              <w:rPr>
                <w:color w:val="000000" w:themeColor="text1"/>
                <w:sz w:val="20"/>
                <w:szCs w:val="20"/>
              </w:rPr>
            </w:pPr>
          </w:p>
        </w:tc>
        <w:tc>
          <w:tcPr>
            <w:tcW w:w="2268" w:type="dxa"/>
          </w:tcPr>
          <w:p w14:paraId="5140CFD4"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3E71DDEB"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315B5B69"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18CE9939" w14:textId="77777777" w:rsidR="001632F2" w:rsidRPr="000A5C5D" w:rsidRDefault="001632F2" w:rsidP="00832ECA">
            <w:pPr>
              <w:rPr>
                <w:color w:val="000000" w:themeColor="text1"/>
                <w:sz w:val="20"/>
                <w:szCs w:val="20"/>
              </w:rPr>
            </w:pPr>
          </w:p>
        </w:tc>
      </w:tr>
      <w:tr w:rsidR="001632F2" w:rsidRPr="000A5C5D" w14:paraId="6F021D3B" w14:textId="77777777" w:rsidTr="00832ECA">
        <w:tc>
          <w:tcPr>
            <w:tcW w:w="1668" w:type="dxa"/>
          </w:tcPr>
          <w:p w14:paraId="42B731E6"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090224B1" w14:textId="77777777" w:rsidR="001632F2" w:rsidRPr="000A5C5D" w:rsidRDefault="001632F2" w:rsidP="00832ECA">
            <w:pPr>
              <w:rPr>
                <w:color w:val="000000" w:themeColor="text1"/>
                <w:sz w:val="20"/>
                <w:szCs w:val="20"/>
              </w:rPr>
            </w:pPr>
          </w:p>
        </w:tc>
        <w:tc>
          <w:tcPr>
            <w:tcW w:w="283" w:type="dxa"/>
          </w:tcPr>
          <w:p w14:paraId="32464F8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E64B9FD"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9400C9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306D26"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1D838A6"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5362C015" w14:textId="77777777" w:rsidTr="00832ECA">
        <w:tc>
          <w:tcPr>
            <w:tcW w:w="1668" w:type="dxa"/>
          </w:tcPr>
          <w:p w14:paraId="3F2853F9"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092A54E5" w14:textId="77777777" w:rsidR="001632F2" w:rsidRPr="000A5C5D" w:rsidRDefault="001632F2" w:rsidP="00832ECA">
            <w:pPr>
              <w:rPr>
                <w:color w:val="000000" w:themeColor="text1"/>
                <w:sz w:val="20"/>
                <w:szCs w:val="20"/>
              </w:rPr>
            </w:pPr>
          </w:p>
        </w:tc>
        <w:tc>
          <w:tcPr>
            <w:tcW w:w="283" w:type="dxa"/>
          </w:tcPr>
          <w:p w14:paraId="38079C13"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6FB584D"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3773BD1"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3EA37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E1193E0"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041ED4AE" w14:textId="77777777" w:rsidTr="00832ECA">
        <w:tc>
          <w:tcPr>
            <w:tcW w:w="1668" w:type="dxa"/>
          </w:tcPr>
          <w:p w14:paraId="0E6FB8F4" w14:textId="77777777" w:rsidR="001632F2" w:rsidRPr="000A5C5D" w:rsidRDefault="001632F2" w:rsidP="00832ECA">
            <w:pPr>
              <w:rPr>
                <w:color w:val="000000" w:themeColor="text1"/>
                <w:sz w:val="20"/>
                <w:szCs w:val="20"/>
              </w:rPr>
            </w:pPr>
          </w:p>
        </w:tc>
        <w:tc>
          <w:tcPr>
            <w:tcW w:w="2693" w:type="dxa"/>
          </w:tcPr>
          <w:p w14:paraId="6F171B84" w14:textId="77777777" w:rsidR="001632F2" w:rsidRPr="000A5C5D" w:rsidRDefault="001632F2" w:rsidP="00832ECA">
            <w:pPr>
              <w:rPr>
                <w:color w:val="000000" w:themeColor="text1"/>
                <w:sz w:val="20"/>
                <w:szCs w:val="20"/>
              </w:rPr>
            </w:pPr>
          </w:p>
        </w:tc>
        <w:tc>
          <w:tcPr>
            <w:tcW w:w="283" w:type="dxa"/>
          </w:tcPr>
          <w:p w14:paraId="64877D9A"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CEA7774"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9F5764F"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C86E05"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C318DEF"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25A2AE8E" w14:textId="77777777" w:rsidTr="00832ECA">
        <w:tc>
          <w:tcPr>
            <w:tcW w:w="1668" w:type="dxa"/>
          </w:tcPr>
          <w:p w14:paraId="2DD1DC4C" w14:textId="77777777" w:rsidR="001632F2" w:rsidRPr="000A5C5D" w:rsidRDefault="001632F2" w:rsidP="00832ECA">
            <w:pPr>
              <w:rPr>
                <w:color w:val="000000" w:themeColor="text1"/>
                <w:sz w:val="20"/>
                <w:szCs w:val="20"/>
              </w:rPr>
            </w:pPr>
          </w:p>
        </w:tc>
        <w:tc>
          <w:tcPr>
            <w:tcW w:w="2693" w:type="dxa"/>
          </w:tcPr>
          <w:p w14:paraId="66FD1537" w14:textId="77777777" w:rsidR="001632F2" w:rsidRPr="000A5C5D" w:rsidRDefault="001632F2" w:rsidP="00832ECA">
            <w:pPr>
              <w:rPr>
                <w:color w:val="000000" w:themeColor="text1"/>
                <w:sz w:val="20"/>
                <w:szCs w:val="20"/>
              </w:rPr>
            </w:pPr>
          </w:p>
        </w:tc>
        <w:tc>
          <w:tcPr>
            <w:tcW w:w="283" w:type="dxa"/>
          </w:tcPr>
          <w:p w14:paraId="1623D55F"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7BD50AF"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34CD4C1A"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ED451B"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380F779" w14:textId="77777777" w:rsidR="001632F2" w:rsidRPr="000A5C5D" w:rsidRDefault="001632F2" w:rsidP="00832ECA">
            <w:pPr>
              <w:rPr>
                <w:color w:val="000000" w:themeColor="text1"/>
                <w:sz w:val="20"/>
                <w:szCs w:val="20"/>
              </w:rPr>
            </w:pPr>
          </w:p>
        </w:tc>
      </w:tr>
    </w:tbl>
    <w:p w14:paraId="6D0F5001" w14:textId="77777777" w:rsidR="001632F2" w:rsidRPr="000A5C5D" w:rsidRDefault="001632F2" w:rsidP="001632F2">
      <w:pPr>
        <w:pStyle w:val="BodyText3"/>
        <w:jc w:val="left"/>
        <w:rPr>
          <w:color w:val="000000" w:themeColor="text1"/>
          <w:lang w:val="en-GB"/>
        </w:rPr>
      </w:pPr>
    </w:p>
    <w:p w14:paraId="7F7D2F12" w14:textId="77777777" w:rsidR="001632F2" w:rsidRPr="000A5C5D" w:rsidRDefault="001632F2" w:rsidP="001632F2">
      <w:pPr>
        <w:pStyle w:val="BodyText3"/>
        <w:jc w:val="left"/>
        <w:rPr>
          <w:color w:val="000000" w:themeColor="text1"/>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1776B0DD" w14:textId="77777777" w:rsidTr="00832ECA">
        <w:tc>
          <w:tcPr>
            <w:tcW w:w="1155" w:type="dxa"/>
            <w:shd w:val="clear" w:color="auto" w:fill="D9D9D9"/>
          </w:tcPr>
          <w:p w14:paraId="0083B75C" w14:textId="77777777" w:rsidR="001632F2" w:rsidRPr="000A5C5D" w:rsidRDefault="001632F2" w:rsidP="00832ECA">
            <w:pPr>
              <w:pStyle w:val="BodyText3"/>
              <w:rPr>
                <w:rFonts w:cs="Arial"/>
                <w:color w:val="000000" w:themeColor="text1"/>
                <w:sz w:val="20"/>
                <w:lang w:val="en-GB"/>
              </w:rPr>
            </w:pPr>
            <w:r w:rsidRPr="000A5C5D">
              <w:rPr>
                <w:rFonts w:cs="Arial"/>
                <w:i/>
                <w:color w:val="000000" w:themeColor="text1"/>
                <w:sz w:val="20"/>
                <w:lang w:val="en-GB"/>
              </w:rPr>
              <w:t>Q</w:t>
            </w:r>
            <w:r w:rsidRPr="000A5C5D">
              <w:rPr>
                <w:rFonts w:cs="Arial"/>
                <w:color w:val="000000" w:themeColor="text1"/>
                <w:sz w:val="20"/>
                <w:lang w:val="en-GB"/>
              </w:rPr>
              <w:t>(1)</w:t>
            </w:r>
          </w:p>
          <w:p w14:paraId="581DF49A"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/min]</w:t>
            </w:r>
          </w:p>
        </w:tc>
        <w:tc>
          <w:tcPr>
            <w:tcW w:w="1156" w:type="dxa"/>
            <w:shd w:val="clear" w:color="auto" w:fill="D9D9D9"/>
          </w:tcPr>
          <w:p w14:paraId="103D89EC" w14:textId="77777777" w:rsidR="001632F2" w:rsidRPr="000A5C5D" w:rsidRDefault="001632F2" w:rsidP="00832ECA">
            <w:pPr>
              <w:jc w:val="center"/>
              <w:rPr>
                <w:color w:val="000000" w:themeColor="text1"/>
                <w:sz w:val="20"/>
                <w:szCs w:val="20"/>
              </w:rPr>
            </w:pPr>
            <w:r w:rsidRPr="000A5C5D">
              <w:rPr>
                <w:i/>
                <w:color w:val="000000" w:themeColor="text1"/>
                <w:sz w:val="20"/>
                <w:szCs w:val="20"/>
              </w:rPr>
              <w:t>V</w:t>
            </w:r>
            <w:r w:rsidRPr="000A5C5D">
              <w:rPr>
                <w:color w:val="000000" w:themeColor="text1"/>
                <w:sz w:val="20"/>
                <w:szCs w:val="20"/>
                <w:vertAlign w:val="subscript"/>
              </w:rPr>
              <w:t>i</w:t>
            </w:r>
          </w:p>
          <w:p w14:paraId="23E0D6BD"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w:t>
            </w:r>
          </w:p>
        </w:tc>
        <w:tc>
          <w:tcPr>
            <w:tcW w:w="1156" w:type="dxa"/>
            <w:shd w:val="clear" w:color="auto" w:fill="D9D9D9"/>
          </w:tcPr>
          <w:p w14:paraId="039AC663" w14:textId="77777777" w:rsidR="001632F2" w:rsidRPr="000A5C5D" w:rsidRDefault="001632F2" w:rsidP="00832ECA">
            <w:pPr>
              <w:jc w:val="center"/>
              <w:rPr>
                <w:color w:val="000000" w:themeColor="text1"/>
                <w:sz w:val="20"/>
                <w:szCs w:val="20"/>
              </w:rPr>
            </w:pPr>
            <w:r w:rsidRPr="000A5C5D">
              <w:rPr>
                <w:i/>
                <w:color w:val="000000" w:themeColor="text1"/>
                <w:sz w:val="20"/>
                <w:szCs w:val="20"/>
              </w:rPr>
              <w:t>V</w:t>
            </w:r>
            <w:r w:rsidRPr="000A5C5D">
              <w:rPr>
                <w:color w:val="000000" w:themeColor="text1"/>
                <w:sz w:val="20"/>
                <w:szCs w:val="20"/>
                <w:vertAlign w:val="subscript"/>
              </w:rPr>
              <w:t>s</w:t>
            </w:r>
          </w:p>
          <w:p w14:paraId="63B98081"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w:t>
            </w:r>
          </w:p>
        </w:tc>
        <w:tc>
          <w:tcPr>
            <w:tcW w:w="1156" w:type="dxa"/>
            <w:shd w:val="clear" w:color="auto" w:fill="D9D9D9"/>
          </w:tcPr>
          <w:p w14:paraId="5E83CC13" w14:textId="77777777" w:rsidR="001632F2" w:rsidRPr="000A5C5D" w:rsidRDefault="001632F2" w:rsidP="00832ECA">
            <w:pPr>
              <w:pStyle w:val="BodyText3"/>
              <w:rPr>
                <w:rFonts w:cs="Arial"/>
                <w:color w:val="000000" w:themeColor="text1"/>
                <w:sz w:val="20"/>
                <w:vertAlign w:val="subscript"/>
                <w:lang w:val="en-GB"/>
              </w:rPr>
            </w:pPr>
            <w:r w:rsidRPr="000A5C5D">
              <w:rPr>
                <w:rFonts w:cs="Arial"/>
                <w:i/>
                <w:color w:val="000000" w:themeColor="text1"/>
                <w:sz w:val="20"/>
                <w:lang w:val="en-GB"/>
              </w:rPr>
              <w:t>p</w:t>
            </w:r>
            <w:r w:rsidRPr="000A5C5D">
              <w:rPr>
                <w:rFonts w:cs="Arial"/>
                <w:color w:val="000000" w:themeColor="text1"/>
                <w:sz w:val="20"/>
                <w:vertAlign w:val="subscript"/>
                <w:lang w:val="en-GB"/>
              </w:rPr>
              <w:t>t</w:t>
            </w:r>
          </w:p>
          <w:p w14:paraId="0138CE5F"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[kPa]</w:t>
            </w:r>
          </w:p>
        </w:tc>
        <w:tc>
          <w:tcPr>
            <w:tcW w:w="1156" w:type="dxa"/>
            <w:shd w:val="clear" w:color="auto" w:fill="D9D9D9"/>
          </w:tcPr>
          <w:p w14:paraId="7B51C157" w14:textId="77777777" w:rsidR="001632F2" w:rsidRPr="000A5C5D" w:rsidRDefault="001632F2" w:rsidP="00832ECA">
            <w:pPr>
              <w:pStyle w:val="BodyText3"/>
              <w:rPr>
                <w:rFonts w:cs="Arial"/>
                <w:color w:val="000000" w:themeColor="text1"/>
                <w:sz w:val="20"/>
                <w:vertAlign w:val="subscript"/>
                <w:lang w:val="en-GB"/>
              </w:rPr>
            </w:pPr>
            <w:r w:rsidRPr="000A5C5D">
              <w:rPr>
                <w:rFonts w:cs="Arial"/>
                <w:i/>
                <w:color w:val="000000" w:themeColor="text1"/>
                <w:sz w:val="20"/>
                <w:lang w:val="en-GB"/>
              </w:rPr>
              <w:t>T</w:t>
            </w:r>
            <w:r w:rsidRPr="000A5C5D">
              <w:rPr>
                <w:rFonts w:cs="Arial"/>
                <w:color w:val="000000" w:themeColor="text1"/>
                <w:sz w:val="20"/>
                <w:vertAlign w:val="subscript"/>
                <w:lang w:val="en-GB"/>
              </w:rPr>
              <w:t>t</w:t>
            </w:r>
          </w:p>
          <w:p w14:paraId="0A73149B"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[°C]</w:t>
            </w:r>
          </w:p>
        </w:tc>
        <w:tc>
          <w:tcPr>
            <w:tcW w:w="1156" w:type="dxa"/>
            <w:shd w:val="clear" w:color="auto" w:fill="D9D9D9"/>
          </w:tcPr>
          <w:p w14:paraId="7BEA2FD5" w14:textId="77777777" w:rsidR="001632F2" w:rsidRPr="000A5C5D" w:rsidRDefault="001632F2" w:rsidP="00832ECA">
            <w:pPr>
              <w:pStyle w:val="BodyText3"/>
              <w:rPr>
                <w:rFonts w:cs="Arial"/>
                <w:color w:val="000000" w:themeColor="text1"/>
                <w:sz w:val="20"/>
                <w:lang w:val="en-GB"/>
              </w:rPr>
            </w:pPr>
            <w:r w:rsidRPr="000A5C5D">
              <w:rPr>
                <w:rFonts w:cs="Arial"/>
                <w:i/>
                <w:color w:val="000000" w:themeColor="text1"/>
                <w:sz w:val="20"/>
                <w:lang w:val="en-GB"/>
              </w:rPr>
              <w:t>T</w:t>
            </w:r>
            <w:r w:rsidRPr="000A5C5D">
              <w:rPr>
                <w:rFonts w:cs="Arial"/>
                <w:color w:val="000000" w:themeColor="text1"/>
                <w:sz w:val="20"/>
                <w:vertAlign w:val="subscript"/>
                <w:lang w:val="en-GB"/>
              </w:rPr>
              <w:t>s</w:t>
            </w:r>
          </w:p>
          <w:p w14:paraId="623A010D"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[°C]</w:t>
            </w:r>
          </w:p>
        </w:tc>
        <w:tc>
          <w:tcPr>
            <w:tcW w:w="1156" w:type="dxa"/>
            <w:shd w:val="clear" w:color="auto" w:fill="D9D9D9"/>
          </w:tcPr>
          <w:p w14:paraId="66474788" w14:textId="77777777" w:rsidR="001632F2" w:rsidRPr="000A5C5D" w:rsidRDefault="001632F2" w:rsidP="00832ECA">
            <w:pPr>
              <w:jc w:val="center"/>
              <w:rPr>
                <w:color w:val="000000" w:themeColor="text1"/>
                <w:sz w:val="20"/>
                <w:szCs w:val="20"/>
              </w:rPr>
            </w:pPr>
            <w:r w:rsidRPr="000A5C5D">
              <w:rPr>
                <w:i/>
                <w:color w:val="000000" w:themeColor="text1"/>
                <w:sz w:val="20"/>
                <w:szCs w:val="20"/>
              </w:rPr>
              <w:t>E</w:t>
            </w:r>
            <w:r w:rsidRPr="000A5C5D">
              <w:rPr>
                <w:color w:val="000000" w:themeColor="text1"/>
                <w:sz w:val="20"/>
                <w:szCs w:val="20"/>
                <w:vertAlign w:val="subscript"/>
              </w:rPr>
              <w:t>vi</w:t>
            </w:r>
          </w:p>
          <w:p w14:paraId="57901741"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p>
        </w:tc>
        <w:tc>
          <w:tcPr>
            <w:tcW w:w="1156" w:type="dxa"/>
            <w:shd w:val="clear" w:color="auto" w:fill="D9D9D9"/>
          </w:tcPr>
          <w:p w14:paraId="4DD8F333"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MPE</w:t>
            </w:r>
          </w:p>
          <w:p w14:paraId="16F6DC86"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p>
        </w:tc>
      </w:tr>
    </w:tbl>
    <w:p w14:paraId="3F6BB9E5" w14:textId="77777777" w:rsidR="001632F2" w:rsidRPr="000A5C5D" w:rsidRDefault="001632F2" w:rsidP="001632F2">
      <w:pPr>
        <w:rPr>
          <w:color w:val="000000" w:themeColor="text1"/>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7F8E2B2C" w14:textId="77777777" w:rsidTr="00832ECA">
        <w:tc>
          <w:tcPr>
            <w:tcW w:w="1155" w:type="dxa"/>
          </w:tcPr>
          <w:p w14:paraId="22C75518" w14:textId="77777777" w:rsidR="001632F2" w:rsidRPr="000A5C5D" w:rsidRDefault="001632F2" w:rsidP="00832ECA">
            <w:pPr>
              <w:pStyle w:val="BodyText3"/>
              <w:rPr>
                <w:rFonts w:cs="Arial"/>
                <w:color w:val="000000" w:themeColor="text1"/>
                <w:sz w:val="20"/>
                <w:lang w:val="en-GB"/>
              </w:rPr>
            </w:pPr>
          </w:p>
        </w:tc>
        <w:tc>
          <w:tcPr>
            <w:tcW w:w="1156" w:type="dxa"/>
          </w:tcPr>
          <w:p w14:paraId="54183775" w14:textId="77777777" w:rsidR="001632F2" w:rsidRPr="000A5C5D" w:rsidRDefault="001632F2" w:rsidP="00832ECA">
            <w:pPr>
              <w:pStyle w:val="BodyText3"/>
              <w:rPr>
                <w:rFonts w:cs="Arial"/>
                <w:color w:val="000000" w:themeColor="text1"/>
                <w:sz w:val="20"/>
                <w:lang w:val="en-GB"/>
              </w:rPr>
            </w:pPr>
          </w:p>
        </w:tc>
        <w:tc>
          <w:tcPr>
            <w:tcW w:w="1156" w:type="dxa"/>
          </w:tcPr>
          <w:p w14:paraId="4014771E" w14:textId="77777777" w:rsidR="001632F2" w:rsidRPr="000A5C5D" w:rsidRDefault="001632F2" w:rsidP="00832ECA">
            <w:pPr>
              <w:pStyle w:val="BodyText3"/>
              <w:rPr>
                <w:rFonts w:cs="Arial"/>
                <w:color w:val="000000" w:themeColor="text1"/>
                <w:sz w:val="20"/>
                <w:lang w:val="en-GB"/>
              </w:rPr>
            </w:pPr>
          </w:p>
        </w:tc>
        <w:tc>
          <w:tcPr>
            <w:tcW w:w="1156" w:type="dxa"/>
          </w:tcPr>
          <w:p w14:paraId="6C2A9E26" w14:textId="77777777" w:rsidR="001632F2" w:rsidRPr="000A5C5D" w:rsidRDefault="001632F2" w:rsidP="00832ECA">
            <w:pPr>
              <w:pStyle w:val="BodyText3"/>
              <w:rPr>
                <w:rFonts w:cs="Arial"/>
                <w:color w:val="000000" w:themeColor="text1"/>
                <w:sz w:val="20"/>
                <w:lang w:val="en-GB"/>
              </w:rPr>
            </w:pPr>
          </w:p>
        </w:tc>
        <w:tc>
          <w:tcPr>
            <w:tcW w:w="1156" w:type="dxa"/>
          </w:tcPr>
          <w:p w14:paraId="3A02195B" w14:textId="77777777" w:rsidR="001632F2" w:rsidRPr="000A5C5D" w:rsidRDefault="001632F2" w:rsidP="00832ECA">
            <w:pPr>
              <w:pStyle w:val="BodyText3"/>
              <w:rPr>
                <w:rFonts w:cs="Arial"/>
                <w:color w:val="000000" w:themeColor="text1"/>
                <w:sz w:val="20"/>
                <w:lang w:val="en-GB"/>
              </w:rPr>
            </w:pPr>
          </w:p>
        </w:tc>
        <w:tc>
          <w:tcPr>
            <w:tcW w:w="1156" w:type="dxa"/>
          </w:tcPr>
          <w:p w14:paraId="7D939424" w14:textId="77777777" w:rsidR="001632F2" w:rsidRPr="000A5C5D" w:rsidRDefault="001632F2" w:rsidP="00832ECA">
            <w:pPr>
              <w:pStyle w:val="BodyText3"/>
              <w:rPr>
                <w:rFonts w:cs="Arial"/>
                <w:color w:val="000000" w:themeColor="text1"/>
                <w:sz w:val="20"/>
                <w:lang w:val="en-GB"/>
              </w:rPr>
            </w:pPr>
          </w:p>
        </w:tc>
        <w:tc>
          <w:tcPr>
            <w:tcW w:w="1156" w:type="dxa"/>
          </w:tcPr>
          <w:p w14:paraId="21A73259" w14:textId="77777777" w:rsidR="001632F2" w:rsidRPr="000A5C5D" w:rsidRDefault="001632F2" w:rsidP="00832ECA">
            <w:pPr>
              <w:pStyle w:val="BodyText3"/>
              <w:rPr>
                <w:rFonts w:cs="Arial"/>
                <w:color w:val="000000" w:themeColor="text1"/>
                <w:sz w:val="20"/>
                <w:lang w:val="en-GB"/>
              </w:rPr>
            </w:pPr>
          </w:p>
        </w:tc>
        <w:tc>
          <w:tcPr>
            <w:tcW w:w="1156" w:type="dxa"/>
          </w:tcPr>
          <w:p w14:paraId="2643512E" w14:textId="77777777" w:rsidR="001632F2" w:rsidRPr="000A5C5D" w:rsidRDefault="001632F2" w:rsidP="00832ECA">
            <w:pPr>
              <w:pStyle w:val="BodyText3"/>
              <w:rPr>
                <w:rFonts w:cs="Arial"/>
                <w:color w:val="000000" w:themeColor="text1"/>
                <w:sz w:val="20"/>
                <w:lang w:val="en-GB"/>
              </w:rPr>
            </w:pPr>
          </w:p>
        </w:tc>
      </w:tr>
      <w:tr w:rsidR="001632F2" w:rsidRPr="000A5C5D" w14:paraId="65F8FF11" w14:textId="77777777" w:rsidTr="00832ECA">
        <w:tc>
          <w:tcPr>
            <w:tcW w:w="1155" w:type="dxa"/>
          </w:tcPr>
          <w:p w14:paraId="0C1B328B" w14:textId="77777777" w:rsidR="001632F2" w:rsidRPr="000A5C5D" w:rsidRDefault="001632F2" w:rsidP="00832ECA">
            <w:pPr>
              <w:pStyle w:val="BodyText3"/>
              <w:rPr>
                <w:rFonts w:cs="Arial"/>
                <w:color w:val="000000" w:themeColor="text1"/>
                <w:sz w:val="20"/>
                <w:lang w:val="en-GB"/>
              </w:rPr>
            </w:pPr>
          </w:p>
        </w:tc>
        <w:tc>
          <w:tcPr>
            <w:tcW w:w="1156" w:type="dxa"/>
          </w:tcPr>
          <w:p w14:paraId="0A6EC635" w14:textId="77777777" w:rsidR="001632F2" w:rsidRPr="000A5C5D" w:rsidRDefault="001632F2" w:rsidP="00832ECA">
            <w:pPr>
              <w:pStyle w:val="BodyText3"/>
              <w:rPr>
                <w:rFonts w:cs="Arial"/>
                <w:color w:val="000000" w:themeColor="text1"/>
                <w:sz w:val="20"/>
                <w:lang w:val="en-GB"/>
              </w:rPr>
            </w:pPr>
          </w:p>
        </w:tc>
        <w:tc>
          <w:tcPr>
            <w:tcW w:w="1156" w:type="dxa"/>
          </w:tcPr>
          <w:p w14:paraId="56B68C36" w14:textId="77777777" w:rsidR="001632F2" w:rsidRPr="000A5C5D" w:rsidRDefault="001632F2" w:rsidP="00832ECA">
            <w:pPr>
              <w:pStyle w:val="BodyText3"/>
              <w:rPr>
                <w:rFonts w:cs="Arial"/>
                <w:color w:val="000000" w:themeColor="text1"/>
                <w:sz w:val="20"/>
                <w:lang w:val="en-GB"/>
              </w:rPr>
            </w:pPr>
          </w:p>
        </w:tc>
        <w:tc>
          <w:tcPr>
            <w:tcW w:w="1156" w:type="dxa"/>
          </w:tcPr>
          <w:p w14:paraId="342DCCDC" w14:textId="77777777" w:rsidR="001632F2" w:rsidRPr="000A5C5D" w:rsidRDefault="001632F2" w:rsidP="00832ECA">
            <w:pPr>
              <w:pStyle w:val="BodyText3"/>
              <w:rPr>
                <w:rFonts w:cs="Arial"/>
                <w:color w:val="000000" w:themeColor="text1"/>
                <w:sz w:val="20"/>
                <w:lang w:val="en-GB"/>
              </w:rPr>
            </w:pPr>
          </w:p>
        </w:tc>
        <w:tc>
          <w:tcPr>
            <w:tcW w:w="1156" w:type="dxa"/>
          </w:tcPr>
          <w:p w14:paraId="5C18D435" w14:textId="77777777" w:rsidR="001632F2" w:rsidRPr="000A5C5D" w:rsidRDefault="001632F2" w:rsidP="00832ECA">
            <w:pPr>
              <w:pStyle w:val="BodyText3"/>
              <w:rPr>
                <w:rFonts w:cs="Arial"/>
                <w:color w:val="000000" w:themeColor="text1"/>
                <w:sz w:val="20"/>
                <w:lang w:val="en-GB"/>
              </w:rPr>
            </w:pPr>
          </w:p>
        </w:tc>
        <w:tc>
          <w:tcPr>
            <w:tcW w:w="1156" w:type="dxa"/>
          </w:tcPr>
          <w:p w14:paraId="3F91EF9D" w14:textId="77777777" w:rsidR="001632F2" w:rsidRPr="000A5C5D" w:rsidRDefault="001632F2" w:rsidP="00832ECA">
            <w:pPr>
              <w:pStyle w:val="BodyText3"/>
              <w:rPr>
                <w:rFonts w:cs="Arial"/>
                <w:color w:val="000000" w:themeColor="text1"/>
                <w:sz w:val="20"/>
                <w:lang w:val="en-GB"/>
              </w:rPr>
            </w:pPr>
          </w:p>
        </w:tc>
        <w:tc>
          <w:tcPr>
            <w:tcW w:w="1156" w:type="dxa"/>
          </w:tcPr>
          <w:p w14:paraId="5CA22543" w14:textId="77777777" w:rsidR="001632F2" w:rsidRPr="000A5C5D" w:rsidRDefault="001632F2" w:rsidP="00832ECA">
            <w:pPr>
              <w:pStyle w:val="BodyText3"/>
              <w:rPr>
                <w:rFonts w:cs="Arial"/>
                <w:color w:val="000000" w:themeColor="text1"/>
                <w:sz w:val="20"/>
                <w:lang w:val="en-GB"/>
              </w:rPr>
            </w:pPr>
          </w:p>
        </w:tc>
        <w:tc>
          <w:tcPr>
            <w:tcW w:w="1156" w:type="dxa"/>
          </w:tcPr>
          <w:p w14:paraId="537C6344" w14:textId="77777777" w:rsidR="001632F2" w:rsidRPr="000A5C5D" w:rsidRDefault="001632F2" w:rsidP="00832ECA">
            <w:pPr>
              <w:pStyle w:val="BodyText3"/>
              <w:rPr>
                <w:rFonts w:cs="Arial"/>
                <w:color w:val="000000" w:themeColor="text1"/>
                <w:sz w:val="20"/>
                <w:lang w:val="en-GB"/>
              </w:rPr>
            </w:pPr>
          </w:p>
        </w:tc>
      </w:tr>
      <w:tr w:rsidR="001632F2" w:rsidRPr="000A5C5D" w14:paraId="5E8241DB" w14:textId="77777777" w:rsidTr="00832ECA">
        <w:tc>
          <w:tcPr>
            <w:tcW w:w="1155" w:type="dxa"/>
          </w:tcPr>
          <w:p w14:paraId="1C5E2770" w14:textId="77777777" w:rsidR="001632F2" w:rsidRPr="000A5C5D" w:rsidRDefault="001632F2" w:rsidP="00832ECA">
            <w:pPr>
              <w:pStyle w:val="BodyText3"/>
              <w:rPr>
                <w:rFonts w:cs="Arial"/>
                <w:color w:val="000000" w:themeColor="text1"/>
                <w:sz w:val="20"/>
                <w:lang w:val="en-GB"/>
              </w:rPr>
            </w:pPr>
          </w:p>
        </w:tc>
        <w:tc>
          <w:tcPr>
            <w:tcW w:w="1156" w:type="dxa"/>
          </w:tcPr>
          <w:p w14:paraId="631BBB9E" w14:textId="77777777" w:rsidR="001632F2" w:rsidRPr="000A5C5D" w:rsidRDefault="001632F2" w:rsidP="00832ECA">
            <w:pPr>
              <w:pStyle w:val="BodyText3"/>
              <w:rPr>
                <w:rFonts w:cs="Arial"/>
                <w:color w:val="000000" w:themeColor="text1"/>
                <w:sz w:val="20"/>
                <w:lang w:val="en-GB"/>
              </w:rPr>
            </w:pPr>
          </w:p>
        </w:tc>
        <w:tc>
          <w:tcPr>
            <w:tcW w:w="1156" w:type="dxa"/>
          </w:tcPr>
          <w:p w14:paraId="39F984A0" w14:textId="77777777" w:rsidR="001632F2" w:rsidRPr="000A5C5D" w:rsidRDefault="001632F2" w:rsidP="00832ECA">
            <w:pPr>
              <w:pStyle w:val="BodyText3"/>
              <w:rPr>
                <w:rFonts w:cs="Arial"/>
                <w:color w:val="000000" w:themeColor="text1"/>
                <w:sz w:val="20"/>
                <w:lang w:val="en-GB"/>
              </w:rPr>
            </w:pPr>
          </w:p>
        </w:tc>
        <w:tc>
          <w:tcPr>
            <w:tcW w:w="1156" w:type="dxa"/>
          </w:tcPr>
          <w:p w14:paraId="3461BB01" w14:textId="77777777" w:rsidR="001632F2" w:rsidRPr="000A5C5D" w:rsidRDefault="001632F2" w:rsidP="00832ECA">
            <w:pPr>
              <w:pStyle w:val="BodyText3"/>
              <w:rPr>
                <w:rFonts w:cs="Arial"/>
                <w:color w:val="000000" w:themeColor="text1"/>
                <w:sz w:val="20"/>
                <w:lang w:val="en-GB"/>
              </w:rPr>
            </w:pPr>
          </w:p>
        </w:tc>
        <w:tc>
          <w:tcPr>
            <w:tcW w:w="1156" w:type="dxa"/>
          </w:tcPr>
          <w:p w14:paraId="244FD6C7" w14:textId="77777777" w:rsidR="001632F2" w:rsidRPr="000A5C5D" w:rsidRDefault="001632F2" w:rsidP="00832ECA">
            <w:pPr>
              <w:pStyle w:val="BodyText3"/>
              <w:rPr>
                <w:rFonts w:cs="Arial"/>
                <w:color w:val="000000" w:themeColor="text1"/>
                <w:sz w:val="20"/>
                <w:lang w:val="en-GB"/>
              </w:rPr>
            </w:pPr>
          </w:p>
        </w:tc>
        <w:tc>
          <w:tcPr>
            <w:tcW w:w="1156" w:type="dxa"/>
          </w:tcPr>
          <w:p w14:paraId="25EF59BA" w14:textId="77777777" w:rsidR="001632F2" w:rsidRPr="000A5C5D" w:rsidRDefault="001632F2" w:rsidP="00832ECA">
            <w:pPr>
              <w:pStyle w:val="BodyText3"/>
              <w:rPr>
                <w:rFonts w:cs="Arial"/>
                <w:color w:val="000000" w:themeColor="text1"/>
                <w:sz w:val="20"/>
                <w:lang w:val="en-GB"/>
              </w:rPr>
            </w:pPr>
          </w:p>
        </w:tc>
        <w:tc>
          <w:tcPr>
            <w:tcW w:w="1156" w:type="dxa"/>
          </w:tcPr>
          <w:p w14:paraId="6A51E858" w14:textId="77777777" w:rsidR="001632F2" w:rsidRPr="000A5C5D" w:rsidRDefault="001632F2" w:rsidP="00832ECA">
            <w:pPr>
              <w:pStyle w:val="BodyText3"/>
              <w:rPr>
                <w:rFonts w:cs="Arial"/>
                <w:color w:val="000000" w:themeColor="text1"/>
                <w:sz w:val="20"/>
                <w:lang w:val="en-GB"/>
              </w:rPr>
            </w:pPr>
          </w:p>
        </w:tc>
        <w:tc>
          <w:tcPr>
            <w:tcW w:w="1156" w:type="dxa"/>
          </w:tcPr>
          <w:p w14:paraId="634B6583" w14:textId="77777777" w:rsidR="001632F2" w:rsidRPr="000A5C5D" w:rsidRDefault="001632F2" w:rsidP="00832ECA">
            <w:pPr>
              <w:pStyle w:val="BodyText3"/>
              <w:rPr>
                <w:rFonts w:cs="Arial"/>
                <w:color w:val="000000" w:themeColor="text1"/>
                <w:sz w:val="20"/>
                <w:lang w:val="en-GB"/>
              </w:rPr>
            </w:pPr>
          </w:p>
        </w:tc>
      </w:tr>
    </w:tbl>
    <w:p w14:paraId="462564A5" w14:textId="77777777" w:rsidR="001632F2" w:rsidRPr="000A5C5D" w:rsidRDefault="001632F2" w:rsidP="001632F2">
      <w:pPr>
        <w:rPr>
          <w:color w:val="000000" w:themeColor="text1"/>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24EB720A" w14:textId="77777777" w:rsidTr="00832ECA">
        <w:trPr>
          <w:trHeight w:val="285"/>
        </w:trPr>
        <w:tc>
          <w:tcPr>
            <w:tcW w:w="4621" w:type="dxa"/>
          </w:tcPr>
          <w:p w14:paraId="2392F1F9" w14:textId="77777777" w:rsidR="001632F2" w:rsidRPr="000A5C5D" w:rsidRDefault="001632F2" w:rsidP="00832ECA">
            <w:pPr>
              <w:pStyle w:val="BodyText3"/>
              <w:spacing w:before="60"/>
              <w:jc w:val="left"/>
              <w:rPr>
                <w:rFonts w:cs="Arial"/>
                <w:color w:val="000000" w:themeColor="text1"/>
                <w:sz w:val="20"/>
                <w:lang w:val="en-GB"/>
              </w:rPr>
            </w:pPr>
            <w:r w:rsidRPr="000A5C5D">
              <w:rPr>
                <w:rFonts w:cs="Arial"/>
                <w:i/>
                <w:color w:val="000000" w:themeColor="text1"/>
                <w:sz w:val="20"/>
                <w:lang w:val="en-GB"/>
              </w:rPr>
              <w:t>Ē</w:t>
            </w:r>
            <w:r w:rsidRPr="000A5C5D">
              <w:rPr>
                <w:rFonts w:cs="Arial"/>
                <w:color w:val="000000" w:themeColor="text1"/>
                <w:sz w:val="20"/>
                <w:lang w:val="en-GB"/>
              </w:rPr>
              <w:t xml:space="preserve"> =      %</w:t>
            </w:r>
          </w:p>
        </w:tc>
        <w:tc>
          <w:tcPr>
            <w:tcW w:w="4621" w:type="dxa"/>
          </w:tcPr>
          <w:p w14:paraId="5759A3BD" w14:textId="77777777" w:rsidR="001632F2" w:rsidRPr="000A5C5D" w:rsidRDefault="001632F2" w:rsidP="00832ECA">
            <w:pPr>
              <w:pStyle w:val="BodyText3"/>
              <w:spacing w:before="60"/>
              <w:jc w:val="left"/>
              <w:rPr>
                <w:rFonts w:cs="Arial"/>
                <w:color w:val="000000" w:themeColor="text1"/>
                <w:sz w:val="20"/>
                <w:lang w:val="en-GB"/>
              </w:rPr>
            </w:pPr>
            <w:r w:rsidRPr="000A5C5D">
              <w:rPr>
                <w:rFonts w:cs="Arial"/>
                <w:color w:val="000000" w:themeColor="text1"/>
                <w:sz w:val="20"/>
                <w:lang w:val="en-GB"/>
              </w:rPr>
              <w:t>Range =      %</w:t>
            </w:r>
          </w:p>
        </w:tc>
      </w:tr>
    </w:tbl>
    <w:p w14:paraId="77829E14" w14:textId="77777777" w:rsidR="001632F2" w:rsidRPr="000A5C5D" w:rsidRDefault="001632F2" w:rsidP="001632F2">
      <w:pPr>
        <w:pStyle w:val="BodyText3"/>
        <w:jc w:val="left"/>
        <w:rPr>
          <w:color w:val="000000" w:themeColor="text1"/>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575FB9CC" w14:textId="77777777" w:rsidTr="00832ECA">
        <w:tc>
          <w:tcPr>
            <w:tcW w:w="1155" w:type="dxa"/>
            <w:shd w:val="clear" w:color="auto" w:fill="D9D9D9"/>
          </w:tcPr>
          <w:p w14:paraId="68F76B29" w14:textId="77777777" w:rsidR="001632F2" w:rsidRPr="000A5C5D" w:rsidRDefault="001632F2" w:rsidP="00832ECA">
            <w:pPr>
              <w:pStyle w:val="BodyText3"/>
              <w:rPr>
                <w:rFonts w:cs="Arial"/>
                <w:color w:val="000000" w:themeColor="text1"/>
                <w:sz w:val="20"/>
                <w:lang w:val="en-GB"/>
              </w:rPr>
            </w:pPr>
            <w:r w:rsidRPr="000A5C5D">
              <w:rPr>
                <w:rFonts w:cs="Arial"/>
                <w:i/>
                <w:color w:val="000000" w:themeColor="text1"/>
                <w:sz w:val="20"/>
                <w:lang w:val="en-GB"/>
              </w:rPr>
              <w:t>Q</w:t>
            </w:r>
            <w:r w:rsidRPr="000A5C5D">
              <w:rPr>
                <w:rFonts w:cs="Arial"/>
                <w:color w:val="000000" w:themeColor="text1"/>
                <w:sz w:val="20"/>
                <w:lang w:val="en-GB"/>
              </w:rPr>
              <w:t>(2)</w:t>
            </w:r>
          </w:p>
          <w:p w14:paraId="76D6F482"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/min]</w:t>
            </w:r>
          </w:p>
        </w:tc>
        <w:tc>
          <w:tcPr>
            <w:tcW w:w="1156" w:type="dxa"/>
            <w:shd w:val="clear" w:color="auto" w:fill="D9D9D9"/>
          </w:tcPr>
          <w:p w14:paraId="2F6F1FA8" w14:textId="77777777" w:rsidR="001632F2" w:rsidRPr="000A5C5D" w:rsidRDefault="001632F2" w:rsidP="00832ECA">
            <w:pPr>
              <w:jc w:val="center"/>
              <w:rPr>
                <w:color w:val="000000" w:themeColor="text1"/>
                <w:sz w:val="20"/>
                <w:szCs w:val="20"/>
              </w:rPr>
            </w:pPr>
            <w:r w:rsidRPr="000A5C5D">
              <w:rPr>
                <w:i/>
                <w:color w:val="000000" w:themeColor="text1"/>
                <w:sz w:val="20"/>
                <w:szCs w:val="20"/>
              </w:rPr>
              <w:t>V</w:t>
            </w:r>
            <w:r w:rsidRPr="000A5C5D">
              <w:rPr>
                <w:color w:val="000000" w:themeColor="text1"/>
                <w:sz w:val="20"/>
                <w:szCs w:val="20"/>
                <w:vertAlign w:val="subscript"/>
              </w:rPr>
              <w:t>i</w:t>
            </w:r>
          </w:p>
          <w:p w14:paraId="551E3065"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w:t>
            </w:r>
          </w:p>
        </w:tc>
        <w:tc>
          <w:tcPr>
            <w:tcW w:w="1156" w:type="dxa"/>
            <w:shd w:val="clear" w:color="auto" w:fill="D9D9D9"/>
          </w:tcPr>
          <w:p w14:paraId="02336DA9" w14:textId="77777777" w:rsidR="001632F2" w:rsidRPr="000A5C5D" w:rsidRDefault="001632F2" w:rsidP="00832ECA">
            <w:pPr>
              <w:jc w:val="center"/>
              <w:rPr>
                <w:color w:val="000000" w:themeColor="text1"/>
                <w:sz w:val="20"/>
                <w:szCs w:val="20"/>
              </w:rPr>
            </w:pPr>
            <w:r w:rsidRPr="000A5C5D">
              <w:rPr>
                <w:i/>
                <w:color w:val="000000" w:themeColor="text1"/>
                <w:sz w:val="20"/>
                <w:szCs w:val="20"/>
              </w:rPr>
              <w:t>V</w:t>
            </w:r>
            <w:r w:rsidRPr="000A5C5D">
              <w:rPr>
                <w:color w:val="000000" w:themeColor="text1"/>
                <w:sz w:val="20"/>
                <w:szCs w:val="20"/>
                <w:vertAlign w:val="subscript"/>
              </w:rPr>
              <w:t>s</w:t>
            </w:r>
          </w:p>
          <w:p w14:paraId="0A028D24"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w:t>
            </w:r>
          </w:p>
        </w:tc>
        <w:tc>
          <w:tcPr>
            <w:tcW w:w="1156" w:type="dxa"/>
            <w:shd w:val="clear" w:color="auto" w:fill="D9D9D9"/>
          </w:tcPr>
          <w:p w14:paraId="1EED6005" w14:textId="77777777" w:rsidR="001632F2" w:rsidRPr="000A5C5D" w:rsidRDefault="001632F2" w:rsidP="00832ECA">
            <w:pPr>
              <w:pStyle w:val="BodyText3"/>
              <w:rPr>
                <w:rFonts w:cs="Arial"/>
                <w:color w:val="000000" w:themeColor="text1"/>
                <w:sz w:val="20"/>
                <w:vertAlign w:val="subscript"/>
                <w:lang w:val="en-GB"/>
              </w:rPr>
            </w:pPr>
            <w:r w:rsidRPr="000A5C5D">
              <w:rPr>
                <w:rFonts w:cs="Arial"/>
                <w:i/>
                <w:color w:val="000000" w:themeColor="text1"/>
                <w:sz w:val="20"/>
                <w:lang w:val="en-GB"/>
              </w:rPr>
              <w:t>p</w:t>
            </w:r>
            <w:r w:rsidRPr="000A5C5D">
              <w:rPr>
                <w:rFonts w:cs="Arial"/>
                <w:color w:val="000000" w:themeColor="text1"/>
                <w:sz w:val="20"/>
                <w:vertAlign w:val="subscript"/>
                <w:lang w:val="en-GB"/>
              </w:rPr>
              <w:t>t</w:t>
            </w:r>
          </w:p>
          <w:p w14:paraId="1389644B"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[kPa]</w:t>
            </w:r>
          </w:p>
        </w:tc>
        <w:tc>
          <w:tcPr>
            <w:tcW w:w="1156" w:type="dxa"/>
            <w:shd w:val="clear" w:color="auto" w:fill="D9D9D9"/>
          </w:tcPr>
          <w:p w14:paraId="18D95C97" w14:textId="77777777" w:rsidR="001632F2" w:rsidRPr="000A5C5D" w:rsidRDefault="001632F2" w:rsidP="00832ECA">
            <w:pPr>
              <w:pStyle w:val="BodyText3"/>
              <w:rPr>
                <w:rFonts w:cs="Arial"/>
                <w:color w:val="000000" w:themeColor="text1"/>
                <w:sz w:val="20"/>
                <w:vertAlign w:val="subscript"/>
                <w:lang w:val="en-GB"/>
              </w:rPr>
            </w:pPr>
            <w:r w:rsidRPr="000A5C5D">
              <w:rPr>
                <w:rFonts w:cs="Arial"/>
                <w:i/>
                <w:color w:val="000000" w:themeColor="text1"/>
                <w:sz w:val="20"/>
                <w:lang w:val="en-GB"/>
              </w:rPr>
              <w:t>T</w:t>
            </w:r>
            <w:r w:rsidRPr="000A5C5D">
              <w:rPr>
                <w:rFonts w:cs="Arial"/>
                <w:color w:val="000000" w:themeColor="text1"/>
                <w:sz w:val="20"/>
                <w:vertAlign w:val="subscript"/>
                <w:lang w:val="en-GB"/>
              </w:rPr>
              <w:t>t</w:t>
            </w:r>
          </w:p>
          <w:p w14:paraId="65C1C5B0"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[°C]</w:t>
            </w:r>
          </w:p>
        </w:tc>
        <w:tc>
          <w:tcPr>
            <w:tcW w:w="1156" w:type="dxa"/>
            <w:shd w:val="clear" w:color="auto" w:fill="D9D9D9"/>
          </w:tcPr>
          <w:p w14:paraId="55C9D54E" w14:textId="77777777" w:rsidR="001632F2" w:rsidRPr="000A5C5D" w:rsidRDefault="001632F2" w:rsidP="00832ECA">
            <w:pPr>
              <w:pStyle w:val="BodyText3"/>
              <w:rPr>
                <w:rFonts w:cs="Arial"/>
                <w:color w:val="000000" w:themeColor="text1"/>
                <w:sz w:val="20"/>
                <w:lang w:val="en-GB"/>
              </w:rPr>
            </w:pPr>
            <w:r w:rsidRPr="000A5C5D">
              <w:rPr>
                <w:rFonts w:cs="Arial"/>
                <w:i/>
                <w:color w:val="000000" w:themeColor="text1"/>
                <w:sz w:val="20"/>
                <w:lang w:val="en-GB"/>
              </w:rPr>
              <w:t>T</w:t>
            </w:r>
            <w:r w:rsidRPr="000A5C5D">
              <w:rPr>
                <w:rFonts w:cs="Arial"/>
                <w:color w:val="000000" w:themeColor="text1"/>
                <w:sz w:val="20"/>
                <w:vertAlign w:val="subscript"/>
                <w:lang w:val="en-GB"/>
              </w:rPr>
              <w:t>s</w:t>
            </w:r>
          </w:p>
          <w:p w14:paraId="3B08E3C2"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[°C]</w:t>
            </w:r>
          </w:p>
        </w:tc>
        <w:tc>
          <w:tcPr>
            <w:tcW w:w="1156" w:type="dxa"/>
            <w:shd w:val="clear" w:color="auto" w:fill="D9D9D9"/>
          </w:tcPr>
          <w:p w14:paraId="5F165BD2" w14:textId="77777777" w:rsidR="001632F2" w:rsidRPr="000A5C5D" w:rsidRDefault="001632F2" w:rsidP="00832ECA">
            <w:pPr>
              <w:jc w:val="center"/>
              <w:rPr>
                <w:color w:val="000000" w:themeColor="text1"/>
                <w:sz w:val="20"/>
                <w:szCs w:val="20"/>
              </w:rPr>
            </w:pPr>
            <w:r w:rsidRPr="000A5C5D">
              <w:rPr>
                <w:i/>
                <w:color w:val="000000" w:themeColor="text1"/>
                <w:sz w:val="20"/>
                <w:szCs w:val="20"/>
              </w:rPr>
              <w:t>E</w:t>
            </w:r>
            <w:r w:rsidRPr="000A5C5D">
              <w:rPr>
                <w:color w:val="000000" w:themeColor="text1"/>
                <w:sz w:val="20"/>
                <w:szCs w:val="20"/>
                <w:vertAlign w:val="subscript"/>
              </w:rPr>
              <w:t>vi</w:t>
            </w:r>
          </w:p>
          <w:p w14:paraId="77CD7907"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p>
        </w:tc>
        <w:tc>
          <w:tcPr>
            <w:tcW w:w="1156" w:type="dxa"/>
            <w:shd w:val="clear" w:color="auto" w:fill="D9D9D9"/>
          </w:tcPr>
          <w:p w14:paraId="20A8F768"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MPE</w:t>
            </w:r>
          </w:p>
          <w:p w14:paraId="0D281FFC"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p>
        </w:tc>
      </w:tr>
    </w:tbl>
    <w:p w14:paraId="0E67AA3E" w14:textId="77777777" w:rsidR="001632F2" w:rsidRPr="000A5C5D" w:rsidRDefault="001632F2" w:rsidP="001632F2">
      <w:pPr>
        <w:rPr>
          <w:color w:val="000000" w:themeColor="text1"/>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46B6A82B" w14:textId="77777777" w:rsidTr="00832ECA">
        <w:tc>
          <w:tcPr>
            <w:tcW w:w="1155" w:type="dxa"/>
          </w:tcPr>
          <w:p w14:paraId="39FACBEA" w14:textId="77777777" w:rsidR="001632F2" w:rsidRPr="000A5C5D" w:rsidRDefault="001632F2" w:rsidP="00832ECA">
            <w:pPr>
              <w:pStyle w:val="BodyText3"/>
              <w:rPr>
                <w:rFonts w:cs="Arial"/>
                <w:color w:val="000000" w:themeColor="text1"/>
                <w:sz w:val="20"/>
                <w:lang w:val="en-GB"/>
              </w:rPr>
            </w:pPr>
          </w:p>
        </w:tc>
        <w:tc>
          <w:tcPr>
            <w:tcW w:w="1156" w:type="dxa"/>
          </w:tcPr>
          <w:p w14:paraId="656D9D1B" w14:textId="77777777" w:rsidR="001632F2" w:rsidRPr="000A5C5D" w:rsidRDefault="001632F2" w:rsidP="00832ECA">
            <w:pPr>
              <w:pStyle w:val="BodyText3"/>
              <w:rPr>
                <w:rFonts w:cs="Arial"/>
                <w:color w:val="000000" w:themeColor="text1"/>
                <w:sz w:val="20"/>
                <w:lang w:val="en-GB"/>
              </w:rPr>
            </w:pPr>
          </w:p>
        </w:tc>
        <w:tc>
          <w:tcPr>
            <w:tcW w:w="1156" w:type="dxa"/>
          </w:tcPr>
          <w:p w14:paraId="3931117D" w14:textId="77777777" w:rsidR="001632F2" w:rsidRPr="000A5C5D" w:rsidRDefault="001632F2" w:rsidP="00832ECA">
            <w:pPr>
              <w:pStyle w:val="BodyText3"/>
              <w:rPr>
                <w:rFonts w:cs="Arial"/>
                <w:color w:val="000000" w:themeColor="text1"/>
                <w:sz w:val="20"/>
                <w:lang w:val="en-GB"/>
              </w:rPr>
            </w:pPr>
          </w:p>
        </w:tc>
        <w:tc>
          <w:tcPr>
            <w:tcW w:w="1156" w:type="dxa"/>
          </w:tcPr>
          <w:p w14:paraId="2A78CBD7" w14:textId="77777777" w:rsidR="001632F2" w:rsidRPr="000A5C5D" w:rsidRDefault="001632F2" w:rsidP="00832ECA">
            <w:pPr>
              <w:pStyle w:val="BodyText3"/>
              <w:rPr>
                <w:rFonts w:cs="Arial"/>
                <w:color w:val="000000" w:themeColor="text1"/>
                <w:sz w:val="20"/>
                <w:lang w:val="en-GB"/>
              </w:rPr>
            </w:pPr>
          </w:p>
        </w:tc>
        <w:tc>
          <w:tcPr>
            <w:tcW w:w="1156" w:type="dxa"/>
          </w:tcPr>
          <w:p w14:paraId="7730D25D" w14:textId="77777777" w:rsidR="001632F2" w:rsidRPr="000A5C5D" w:rsidRDefault="001632F2" w:rsidP="00832ECA">
            <w:pPr>
              <w:pStyle w:val="BodyText3"/>
              <w:rPr>
                <w:rFonts w:cs="Arial"/>
                <w:color w:val="000000" w:themeColor="text1"/>
                <w:sz w:val="20"/>
                <w:lang w:val="en-GB"/>
              </w:rPr>
            </w:pPr>
          </w:p>
        </w:tc>
        <w:tc>
          <w:tcPr>
            <w:tcW w:w="1156" w:type="dxa"/>
          </w:tcPr>
          <w:p w14:paraId="27034321" w14:textId="77777777" w:rsidR="001632F2" w:rsidRPr="000A5C5D" w:rsidRDefault="001632F2" w:rsidP="00832ECA">
            <w:pPr>
              <w:pStyle w:val="BodyText3"/>
              <w:rPr>
                <w:rFonts w:cs="Arial"/>
                <w:color w:val="000000" w:themeColor="text1"/>
                <w:sz w:val="20"/>
                <w:lang w:val="en-GB"/>
              </w:rPr>
            </w:pPr>
          </w:p>
        </w:tc>
        <w:tc>
          <w:tcPr>
            <w:tcW w:w="1156" w:type="dxa"/>
          </w:tcPr>
          <w:p w14:paraId="433320E1" w14:textId="77777777" w:rsidR="001632F2" w:rsidRPr="000A5C5D" w:rsidRDefault="001632F2" w:rsidP="00832ECA">
            <w:pPr>
              <w:pStyle w:val="BodyText3"/>
              <w:rPr>
                <w:rFonts w:cs="Arial"/>
                <w:color w:val="000000" w:themeColor="text1"/>
                <w:sz w:val="20"/>
                <w:lang w:val="en-GB"/>
              </w:rPr>
            </w:pPr>
          </w:p>
        </w:tc>
        <w:tc>
          <w:tcPr>
            <w:tcW w:w="1156" w:type="dxa"/>
          </w:tcPr>
          <w:p w14:paraId="1B81340D" w14:textId="77777777" w:rsidR="001632F2" w:rsidRPr="000A5C5D" w:rsidRDefault="001632F2" w:rsidP="00832ECA">
            <w:pPr>
              <w:pStyle w:val="BodyText3"/>
              <w:rPr>
                <w:rFonts w:cs="Arial"/>
                <w:color w:val="000000" w:themeColor="text1"/>
                <w:sz w:val="20"/>
                <w:lang w:val="en-GB"/>
              </w:rPr>
            </w:pPr>
          </w:p>
        </w:tc>
      </w:tr>
      <w:tr w:rsidR="001632F2" w:rsidRPr="000A5C5D" w14:paraId="102E95BF" w14:textId="77777777" w:rsidTr="00832ECA">
        <w:tc>
          <w:tcPr>
            <w:tcW w:w="1155" w:type="dxa"/>
          </w:tcPr>
          <w:p w14:paraId="685E6477" w14:textId="77777777" w:rsidR="001632F2" w:rsidRPr="000A5C5D" w:rsidRDefault="001632F2" w:rsidP="00832ECA">
            <w:pPr>
              <w:pStyle w:val="BodyText3"/>
              <w:rPr>
                <w:rFonts w:cs="Arial"/>
                <w:color w:val="000000" w:themeColor="text1"/>
                <w:sz w:val="20"/>
                <w:lang w:val="en-GB"/>
              </w:rPr>
            </w:pPr>
          </w:p>
        </w:tc>
        <w:tc>
          <w:tcPr>
            <w:tcW w:w="1156" w:type="dxa"/>
          </w:tcPr>
          <w:p w14:paraId="08412A30" w14:textId="77777777" w:rsidR="001632F2" w:rsidRPr="000A5C5D" w:rsidRDefault="001632F2" w:rsidP="00832ECA">
            <w:pPr>
              <w:pStyle w:val="BodyText3"/>
              <w:rPr>
                <w:rFonts w:cs="Arial"/>
                <w:color w:val="000000" w:themeColor="text1"/>
                <w:sz w:val="20"/>
                <w:lang w:val="en-GB"/>
              </w:rPr>
            </w:pPr>
          </w:p>
        </w:tc>
        <w:tc>
          <w:tcPr>
            <w:tcW w:w="1156" w:type="dxa"/>
          </w:tcPr>
          <w:p w14:paraId="46FC17B4" w14:textId="77777777" w:rsidR="001632F2" w:rsidRPr="000A5C5D" w:rsidRDefault="001632F2" w:rsidP="00832ECA">
            <w:pPr>
              <w:pStyle w:val="BodyText3"/>
              <w:rPr>
                <w:rFonts w:cs="Arial"/>
                <w:color w:val="000000" w:themeColor="text1"/>
                <w:sz w:val="20"/>
                <w:lang w:val="en-GB"/>
              </w:rPr>
            </w:pPr>
          </w:p>
        </w:tc>
        <w:tc>
          <w:tcPr>
            <w:tcW w:w="1156" w:type="dxa"/>
          </w:tcPr>
          <w:p w14:paraId="50262AEF" w14:textId="77777777" w:rsidR="001632F2" w:rsidRPr="000A5C5D" w:rsidRDefault="001632F2" w:rsidP="00832ECA">
            <w:pPr>
              <w:pStyle w:val="BodyText3"/>
              <w:rPr>
                <w:rFonts w:cs="Arial"/>
                <w:color w:val="000000" w:themeColor="text1"/>
                <w:sz w:val="20"/>
                <w:lang w:val="en-GB"/>
              </w:rPr>
            </w:pPr>
          </w:p>
        </w:tc>
        <w:tc>
          <w:tcPr>
            <w:tcW w:w="1156" w:type="dxa"/>
          </w:tcPr>
          <w:p w14:paraId="6349E4CB" w14:textId="77777777" w:rsidR="001632F2" w:rsidRPr="000A5C5D" w:rsidRDefault="001632F2" w:rsidP="00832ECA">
            <w:pPr>
              <w:pStyle w:val="BodyText3"/>
              <w:rPr>
                <w:rFonts w:cs="Arial"/>
                <w:color w:val="000000" w:themeColor="text1"/>
                <w:sz w:val="20"/>
                <w:lang w:val="en-GB"/>
              </w:rPr>
            </w:pPr>
          </w:p>
        </w:tc>
        <w:tc>
          <w:tcPr>
            <w:tcW w:w="1156" w:type="dxa"/>
          </w:tcPr>
          <w:p w14:paraId="24DB3503" w14:textId="77777777" w:rsidR="001632F2" w:rsidRPr="000A5C5D" w:rsidRDefault="001632F2" w:rsidP="00832ECA">
            <w:pPr>
              <w:pStyle w:val="BodyText3"/>
              <w:rPr>
                <w:rFonts w:cs="Arial"/>
                <w:color w:val="000000" w:themeColor="text1"/>
                <w:sz w:val="20"/>
                <w:lang w:val="en-GB"/>
              </w:rPr>
            </w:pPr>
          </w:p>
        </w:tc>
        <w:tc>
          <w:tcPr>
            <w:tcW w:w="1156" w:type="dxa"/>
          </w:tcPr>
          <w:p w14:paraId="088D71D6" w14:textId="77777777" w:rsidR="001632F2" w:rsidRPr="000A5C5D" w:rsidRDefault="001632F2" w:rsidP="00832ECA">
            <w:pPr>
              <w:pStyle w:val="BodyText3"/>
              <w:rPr>
                <w:rFonts w:cs="Arial"/>
                <w:color w:val="000000" w:themeColor="text1"/>
                <w:sz w:val="20"/>
                <w:lang w:val="en-GB"/>
              </w:rPr>
            </w:pPr>
          </w:p>
        </w:tc>
        <w:tc>
          <w:tcPr>
            <w:tcW w:w="1156" w:type="dxa"/>
          </w:tcPr>
          <w:p w14:paraId="3554C5A2" w14:textId="77777777" w:rsidR="001632F2" w:rsidRPr="000A5C5D" w:rsidRDefault="001632F2" w:rsidP="00832ECA">
            <w:pPr>
              <w:pStyle w:val="BodyText3"/>
              <w:rPr>
                <w:rFonts w:cs="Arial"/>
                <w:color w:val="000000" w:themeColor="text1"/>
                <w:sz w:val="20"/>
                <w:lang w:val="en-GB"/>
              </w:rPr>
            </w:pPr>
          </w:p>
        </w:tc>
      </w:tr>
      <w:tr w:rsidR="001632F2" w:rsidRPr="000A5C5D" w14:paraId="5F8642C6" w14:textId="77777777" w:rsidTr="00832ECA">
        <w:tc>
          <w:tcPr>
            <w:tcW w:w="1155" w:type="dxa"/>
          </w:tcPr>
          <w:p w14:paraId="66337536" w14:textId="77777777" w:rsidR="001632F2" w:rsidRPr="000A5C5D" w:rsidRDefault="001632F2" w:rsidP="00832ECA">
            <w:pPr>
              <w:pStyle w:val="BodyText3"/>
              <w:rPr>
                <w:rFonts w:cs="Arial"/>
                <w:color w:val="000000" w:themeColor="text1"/>
                <w:sz w:val="20"/>
                <w:lang w:val="en-GB"/>
              </w:rPr>
            </w:pPr>
          </w:p>
        </w:tc>
        <w:tc>
          <w:tcPr>
            <w:tcW w:w="1156" w:type="dxa"/>
          </w:tcPr>
          <w:p w14:paraId="5F2474A1" w14:textId="77777777" w:rsidR="001632F2" w:rsidRPr="000A5C5D" w:rsidRDefault="001632F2" w:rsidP="00832ECA">
            <w:pPr>
              <w:pStyle w:val="BodyText3"/>
              <w:rPr>
                <w:rFonts w:cs="Arial"/>
                <w:color w:val="000000" w:themeColor="text1"/>
                <w:sz w:val="20"/>
                <w:lang w:val="en-GB"/>
              </w:rPr>
            </w:pPr>
          </w:p>
        </w:tc>
        <w:tc>
          <w:tcPr>
            <w:tcW w:w="1156" w:type="dxa"/>
          </w:tcPr>
          <w:p w14:paraId="149B206E" w14:textId="77777777" w:rsidR="001632F2" w:rsidRPr="000A5C5D" w:rsidRDefault="001632F2" w:rsidP="00832ECA">
            <w:pPr>
              <w:pStyle w:val="BodyText3"/>
              <w:rPr>
                <w:rFonts w:cs="Arial"/>
                <w:color w:val="000000" w:themeColor="text1"/>
                <w:sz w:val="20"/>
                <w:lang w:val="en-GB"/>
              </w:rPr>
            </w:pPr>
          </w:p>
        </w:tc>
        <w:tc>
          <w:tcPr>
            <w:tcW w:w="1156" w:type="dxa"/>
          </w:tcPr>
          <w:p w14:paraId="1E37CA92" w14:textId="77777777" w:rsidR="001632F2" w:rsidRPr="000A5C5D" w:rsidRDefault="001632F2" w:rsidP="00832ECA">
            <w:pPr>
              <w:pStyle w:val="BodyText3"/>
              <w:rPr>
                <w:rFonts w:cs="Arial"/>
                <w:color w:val="000000" w:themeColor="text1"/>
                <w:sz w:val="20"/>
                <w:lang w:val="en-GB"/>
              </w:rPr>
            </w:pPr>
          </w:p>
        </w:tc>
        <w:tc>
          <w:tcPr>
            <w:tcW w:w="1156" w:type="dxa"/>
          </w:tcPr>
          <w:p w14:paraId="5D62F5C4" w14:textId="77777777" w:rsidR="001632F2" w:rsidRPr="000A5C5D" w:rsidRDefault="001632F2" w:rsidP="00832ECA">
            <w:pPr>
              <w:pStyle w:val="BodyText3"/>
              <w:rPr>
                <w:rFonts w:cs="Arial"/>
                <w:color w:val="000000" w:themeColor="text1"/>
                <w:sz w:val="20"/>
                <w:lang w:val="en-GB"/>
              </w:rPr>
            </w:pPr>
          </w:p>
        </w:tc>
        <w:tc>
          <w:tcPr>
            <w:tcW w:w="1156" w:type="dxa"/>
          </w:tcPr>
          <w:p w14:paraId="387B38EB" w14:textId="77777777" w:rsidR="001632F2" w:rsidRPr="000A5C5D" w:rsidRDefault="001632F2" w:rsidP="00832ECA">
            <w:pPr>
              <w:pStyle w:val="BodyText3"/>
              <w:rPr>
                <w:rFonts w:cs="Arial"/>
                <w:color w:val="000000" w:themeColor="text1"/>
                <w:sz w:val="20"/>
                <w:lang w:val="en-GB"/>
              </w:rPr>
            </w:pPr>
          </w:p>
        </w:tc>
        <w:tc>
          <w:tcPr>
            <w:tcW w:w="1156" w:type="dxa"/>
          </w:tcPr>
          <w:p w14:paraId="6A436B9B" w14:textId="77777777" w:rsidR="001632F2" w:rsidRPr="000A5C5D" w:rsidRDefault="001632F2" w:rsidP="00832ECA">
            <w:pPr>
              <w:pStyle w:val="BodyText3"/>
              <w:rPr>
                <w:rFonts w:cs="Arial"/>
                <w:color w:val="000000" w:themeColor="text1"/>
                <w:sz w:val="20"/>
                <w:lang w:val="en-GB"/>
              </w:rPr>
            </w:pPr>
          </w:p>
        </w:tc>
        <w:tc>
          <w:tcPr>
            <w:tcW w:w="1156" w:type="dxa"/>
          </w:tcPr>
          <w:p w14:paraId="37840A27" w14:textId="77777777" w:rsidR="001632F2" w:rsidRPr="000A5C5D" w:rsidRDefault="001632F2" w:rsidP="00832ECA">
            <w:pPr>
              <w:pStyle w:val="BodyText3"/>
              <w:rPr>
                <w:rFonts w:cs="Arial"/>
                <w:color w:val="000000" w:themeColor="text1"/>
                <w:sz w:val="20"/>
                <w:lang w:val="en-GB"/>
              </w:rPr>
            </w:pPr>
          </w:p>
        </w:tc>
      </w:tr>
    </w:tbl>
    <w:p w14:paraId="3CBC8025" w14:textId="77777777" w:rsidR="001632F2" w:rsidRPr="000A5C5D" w:rsidRDefault="001632F2" w:rsidP="001632F2">
      <w:pPr>
        <w:rPr>
          <w:color w:val="000000" w:themeColor="text1"/>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658A3376" w14:textId="77777777" w:rsidTr="00832ECA">
        <w:trPr>
          <w:trHeight w:val="285"/>
        </w:trPr>
        <w:tc>
          <w:tcPr>
            <w:tcW w:w="4621" w:type="dxa"/>
          </w:tcPr>
          <w:p w14:paraId="268CD998" w14:textId="77777777" w:rsidR="001632F2" w:rsidRPr="000A5C5D" w:rsidRDefault="001632F2" w:rsidP="00832ECA">
            <w:pPr>
              <w:pStyle w:val="BodyText3"/>
              <w:spacing w:before="60"/>
              <w:jc w:val="left"/>
              <w:rPr>
                <w:rFonts w:cs="Arial"/>
                <w:color w:val="000000" w:themeColor="text1"/>
                <w:sz w:val="20"/>
                <w:lang w:val="en-GB"/>
              </w:rPr>
            </w:pPr>
            <w:r w:rsidRPr="000A5C5D">
              <w:rPr>
                <w:rFonts w:cs="Arial"/>
                <w:i/>
                <w:color w:val="000000" w:themeColor="text1"/>
                <w:sz w:val="20"/>
                <w:lang w:val="en-GB"/>
              </w:rPr>
              <w:t>Ē</w:t>
            </w:r>
            <w:r w:rsidRPr="000A5C5D">
              <w:rPr>
                <w:rFonts w:cs="Arial"/>
                <w:color w:val="000000" w:themeColor="text1"/>
                <w:sz w:val="20"/>
                <w:lang w:val="en-GB"/>
              </w:rPr>
              <w:t xml:space="preserve"> =      %</w:t>
            </w:r>
          </w:p>
        </w:tc>
        <w:tc>
          <w:tcPr>
            <w:tcW w:w="4621" w:type="dxa"/>
          </w:tcPr>
          <w:p w14:paraId="04846102" w14:textId="77777777" w:rsidR="001632F2" w:rsidRPr="000A5C5D" w:rsidRDefault="001632F2" w:rsidP="00832ECA">
            <w:pPr>
              <w:pStyle w:val="BodyText3"/>
              <w:spacing w:before="60"/>
              <w:jc w:val="left"/>
              <w:rPr>
                <w:rFonts w:cs="Arial"/>
                <w:color w:val="000000" w:themeColor="text1"/>
                <w:sz w:val="20"/>
                <w:lang w:val="en-GB"/>
              </w:rPr>
            </w:pPr>
            <w:r w:rsidRPr="000A5C5D">
              <w:rPr>
                <w:rFonts w:cs="Arial"/>
                <w:color w:val="000000" w:themeColor="text1"/>
                <w:sz w:val="20"/>
                <w:lang w:val="en-GB"/>
              </w:rPr>
              <w:t>Range =      %</w:t>
            </w:r>
          </w:p>
        </w:tc>
      </w:tr>
    </w:tbl>
    <w:p w14:paraId="01E51661" w14:textId="77777777" w:rsidR="001632F2" w:rsidRPr="000A5C5D" w:rsidRDefault="001632F2" w:rsidP="001632F2">
      <w:pPr>
        <w:pStyle w:val="BodyText3"/>
        <w:jc w:val="left"/>
        <w:rPr>
          <w:color w:val="000000" w:themeColor="text1"/>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45"/>
        <w:gridCol w:w="1133"/>
        <w:gridCol w:w="1133"/>
        <w:gridCol w:w="1139"/>
        <w:gridCol w:w="1136"/>
        <w:gridCol w:w="1136"/>
        <w:gridCol w:w="1135"/>
        <w:gridCol w:w="1138"/>
      </w:tblGrid>
      <w:tr w:rsidR="001632F2" w:rsidRPr="000A5C5D" w14:paraId="44060E39" w14:textId="77777777" w:rsidTr="00832ECA">
        <w:tc>
          <w:tcPr>
            <w:tcW w:w="1155" w:type="dxa"/>
            <w:shd w:val="clear" w:color="auto" w:fill="D9D9D9"/>
          </w:tcPr>
          <w:p w14:paraId="4C9838EA" w14:textId="77777777" w:rsidR="001632F2" w:rsidRPr="000A5C5D" w:rsidRDefault="001632F2" w:rsidP="00832ECA">
            <w:pPr>
              <w:pStyle w:val="BodyText3"/>
              <w:rPr>
                <w:rFonts w:cs="Arial"/>
                <w:color w:val="000000" w:themeColor="text1"/>
                <w:sz w:val="20"/>
                <w:lang w:val="en-GB"/>
              </w:rPr>
            </w:pPr>
            <w:r w:rsidRPr="000A5C5D">
              <w:rPr>
                <w:rFonts w:cs="Arial"/>
                <w:i/>
                <w:color w:val="000000" w:themeColor="text1"/>
                <w:sz w:val="20"/>
                <w:lang w:val="en-GB"/>
              </w:rPr>
              <w:t>Q</w:t>
            </w:r>
            <w:r w:rsidRPr="000A5C5D">
              <w:rPr>
                <w:rFonts w:cs="Arial"/>
                <w:color w:val="000000" w:themeColor="text1"/>
                <w:sz w:val="20"/>
                <w:lang w:val="en-GB"/>
              </w:rPr>
              <w:t>(3)</w:t>
            </w:r>
          </w:p>
          <w:p w14:paraId="06CC5343"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/min]</w:t>
            </w:r>
          </w:p>
        </w:tc>
        <w:tc>
          <w:tcPr>
            <w:tcW w:w="1156" w:type="dxa"/>
            <w:shd w:val="clear" w:color="auto" w:fill="D9D9D9"/>
          </w:tcPr>
          <w:p w14:paraId="67A2EB2F" w14:textId="77777777" w:rsidR="001632F2" w:rsidRPr="000A5C5D" w:rsidRDefault="001632F2" w:rsidP="00832ECA">
            <w:pPr>
              <w:jc w:val="center"/>
              <w:rPr>
                <w:color w:val="000000" w:themeColor="text1"/>
                <w:sz w:val="20"/>
                <w:szCs w:val="20"/>
              </w:rPr>
            </w:pPr>
            <w:r w:rsidRPr="000A5C5D">
              <w:rPr>
                <w:i/>
                <w:color w:val="000000" w:themeColor="text1"/>
                <w:sz w:val="20"/>
                <w:szCs w:val="20"/>
              </w:rPr>
              <w:t>V</w:t>
            </w:r>
            <w:r w:rsidRPr="000A5C5D">
              <w:rPr>
                <w:color w:val="000000" w:themeColor="text1"/>
                <w:sz w:val="20"/>
                <w:szCs w:val="20"/>
                <w:vertAlign w:val="subscript"/>
              </w:rPr>
              <w:t>i</w:t>
            </w:r>
          </w:p>
          <w:p w14:paraId="70254C9A"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w:t>
            </w:r>
          </w:p>
        </w:tc>
        <w:tc>
          <w:tcPr>
            <w:tcW w:w="1156" w:type="dxa"/>
            <w:shd w:val="clear" w:color="auto" w:fill="D9D9D9"/>
          </w:tcPr>
          <w:p w14:paraId="61F8AAAD" w14:textId="77777777" w:rsidR="001632F2" w:rsidRPr="000A5C5D" w:rsidRDefault="001632F2" w:rsidP="00832ECA">
            <w:pPr>
              <w:jc w:val="center"/>
              <w:rPr>
                <w:color w:val="000000" w:themeColor="text1"/>
                <w:sz w:val="20"/>
                <w:szCs w:val="20"/>
              </w:rPr>
            </w:pPr>
            <w:r w:rsidRPr="000A5C5D">
              <w:rPr>
                <w:i/>
                <w:color w:val="000000" w:themeColor="text1"/>
                <w:sz w:val="20"/>
                <w:szCs w:val="20"/>
              </w:rPr>
              <w:t>V</w:t>
            </w:r>
            <w:r w:rsidRPr="000A5C5D">
              <w:rPr>
                <w:color w:val="000000" w:themeColor="text1"/>
                <w:sz w:val="20"/>
                <w:szCs w:val="20"/>
                <w:vertAlign w:val="subscript"/>
              </w:rPr>
              <w:t>s</w:t>
            </w:r>
          </w:p>
          <w:p w14:paraId="1BB89D12"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r w:rsidRPr="000A5C5D">
              <w:rPr>
                <w:color w:val="000000" w:themeColor="text1"/>
                <w:sz w:val="20"/>
                <w:lang w:val="en-GB"/>
              </w:rPr>
              <w:t>L</w:t>
            </w:r>
            <w:r w:rsidRPr="000A5C5D">
              <w:rPr>
                <w:rFonts w:cs="Arial"/>
                <w:color w:val="000000" w:themeColor="text1"/>
                <w:sz w:val="20"/>
                <w:lang w:val="en-GB"/>
              </w:rPr>
              <w:t>]</w:t>
            </w:r>
          </w:p>
        </w:tc>
        <w:tc>
          <w:tcPr>
            <w:tcW w:w="1156" w:type="dxa"/>
            <w:shd w:val="clear" w:color="auto" w:fill="D9D9D9"/>
          </w:tcPr>
          <w:p w14:paraId="146E7670" w14:textId="77777777" w:rsidR="001632F2" w:rsidRPr="000A5C5D" w:rsidRDefault="001632F2" w:rsidP="00832ECA">
            <w:pPr>
              <w:pStyle w:val="BodyText3"/>
              <w:rPr>
                <w:rFonts w:cs="Arial"/>
                <w:color w:val="000000" w:themeColor="text1"/>
                <w:sz w:val="20"/>
                <w:vertAlign w:val="subscript"/>
                <w:lang w:val="en-GB"/>
              </w:rPr>
            </w:pPr>
            <w:r w:rsidRPr="000A5C5D">
              <w:rPr>
                <w:rFonts w:cs="Arial"/>
                <w:i/>
                <w:color w:val="000000" w:themeColor="text1"/>
                <w:sz w:val="20"/>
                <w:lang w:val="en-GB"/>
              </w:rPr>
              <w:t>p</w:t>
            </w:r>
            <w:r w:rsidRPr="000A5C5D">
              <w:rPr>
                <w:rFonts w:cs="Arial"/>
                <w:color w:val="000000" w:themeColor="text1"/>
                <w:sz w:val="20"/>
                <w:vertAlign w:val="subscript"/>
                <w:lang w:val="en-GB"/>
              </w:rPr>
              <w:t>t</w:t>
            </w:r>
          </w:p>
          <w:p w14:paraId="6CC25152"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[kPa]</w:t>
            </w:r>
          </w:p>
        </w:tc>
        <w:tc>
          <w:tcPr>
            <w:tcW w:w="1156" w:type="dxa"/>
            <w:shd w:val="clear" w:color="auto" w:fill="D9D9D9"/>
          </w:tcPr>
          <w:p w14:paraId="75B69E30" w14:textId="77777777" w:rsidR="001632F2" w:rsidRPr="000A5C5D" w:rsidRDefault="001632F2" w:rsidP="00832ECA">
            <w:pPr>
              <w:pStyle w:val="BodyText3"/>
              <w:rPr>
                <w:rFonts w:cs="Arial"/>
                <w:color w:val="000000" w:themeColor="text1"/>
                <w:sz w:val="20"/>
                <w:vertAlign w:val="subscript"/>
                <w:lang w:val="en-GB"/>
              </w:rPr>
            </w:pPr>
            <w:r w:rsidRPr="000A5C5D">
              <w:rPr>
                <w:rFonts w:cs="Arial"/>
                <w:i/>
                <w:color w:val="000000" w:themeColor="text1"/>
                <w:sz w:val="20"/>
                <w:lang w:val="en-GB"/>
              </w:rPr>
              <w:t>T</w:t>
            </w:r>
            <w:r w:rsidRPr="000A5C5D">
              <w:rPr>
                <w:rFonts w:cs="Arial"/>
                <w:color w:val="000000" w:themeColor="text1"/>
                <w:sz w:val="20"/>
                <w:vertAlign w:val="subscript"/>
                <w:lang w:val="en-GB"/>
              </w:rPr>
              <w:t>t</w:t>
            </w:r>
          </w:p>
          <w:p w14:paraId="79DF8AC0"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[°C]</w:t>
            </w:r>
          </w:p>
        </w:tc>
        <w:tc>
          <w:tcPr>
            <w:tcW w:w="1156" w:type="dxa"/>
            <w:shd w:val="clear" w:color="auto" w:fill="D9D9D9"/>
          </w:tcPr>
          <w:p w14:paraId="0FDAD692" w14:textId="77777777" w:rsidR="001632F2" w:rsidRPr="000A5C5D" w:rsidRDefault="001632F2" w:rsidP="00832ECA">
            <w:pPr>
              <w:pStyle w:val="BodyText3"/>
              <w:rPr>
                <w:rFonts w:cs="Arial"/>
                <w:color w:val="000000" w:themeColor="text1"/>
                <w:sz w:val="20"/>
                <w:lang w:val="en-GB"/>
              </w:rPr>
            </w:pPr>
            <w:r w:rsidRPr="000A5C5D">
              <w:rPr>
                <w:rFonts w:cs="Arial"/>
                <w:i/>
                <w:color w:val="000000" w:themeColor="text1"/>
                <w:sz w:val="20"/>
                <w:lang w:val="en-GB"/>
              </w:rPr>
              <w:t>T</w:t>
            </w:r>
            <w:r w:rsidRPr="000A5C5D">
              <w:rPr>
                <w:rFonts w:cs="Arial"/>
                <w:color w:val="000000" w:themeColor="text1"/>
                <w:sz w:val="20"/>
                <w:vertAlign w:val="subscript"/>
                <w:lang w:val="en-GB"/>
              </w:rPr>
              <w:t>s</w:t>
            </w:r>
          </w:p>
          <w:p w14:paraId="59666B64"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[°C]</w:t>
            </w:r>
          </w:p>
        </w:tc>
        <w:tc>
          <w:tcPr>
            <w:tcW w:w="1156" w:type="dxa"/>
            <w:shd w:val="clear" w:color="auto" w:fill="D9D9D9"/>
          </w:tcPr>
          <w:p w14:paraId="4932B8B0" w14:textId="77777777" w:rsidR="001632F2" w:rsidRPr="000A5C5D" w:rsidRDefault="001632F2" w:rsidP="00832ECA">
            <w:pPr>
              <w:jc w:val="center"/>
              <w:rPr>
                <w:color w:val="000000" w:themeColor="text1"/>
                <w:sz w:val="20"/>
                <w:szCs w:val="20"/>
              </w:rPr>
            </w:pPr>
            <w:r w:rsidRPr="000A5C5D">
              <w:rPr>
                <w:i/>
                <w:color w:val="000000" w:themeColor="text1"/>
                <w:sz w:val="20"/>
                <w:szCs w:val="20"/>
              </w:rPr>
              <w:t>E</w:t>
            </w:r>
            <w:r w:rsidRPr="000A5C5D">
              <w:rPr>
                <w:color w:val="000000" w:themeColor="text1"/>
                <w:sz w:val="20"/>
                <w:szCs w:val="20"/>
                <w:vertAlign w:val="subscript"/>
              </w:rPr>
              <w:t>vi</w:t>
            </w:r>
          </w:p>
          <w:p w14:paraId="39E41E37"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p>
        </w:tc>
        <w:tc>
          <w:tcPr>
            <w:tcW w:w="1156" w:type="dxa"/>
            <w:shd w:val="clear" w:color="auto" w:fill="D9D9D9"/>
          </w:tcPr>
          <w:p w14:paraId="7F67FB7E"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MPE</w:t>
            </w:r>
          </w:p>
          <w:p w14:paraId="532816F8" w14:textId="77777777" w:rsidR="001632F2" w:rsidRPr="000A5C5D" w:rsidRDefault="001632F2" w:rsidP="00832ECA">
            <w:pPr>
              <w:pStyle w:val="BodyText3"/>
              <w:rPr>
                <w:rFonts w:cs="Arial"/>
                <w:color w:val="000000" w:themeColor="text1"/>
                <w:sz w:val="20"/>
                <w:lang w:val="en-GB"/>
              </w:rPr>
            </w:pPr>
            <w:r w:rsidRPr="000A5C5D">
              <w:rPr>
                <w:rFonts w:cs="Arial"/>
                <w:color w:val="000000" w:themeColor="text1"/>
                <w:sz w:val="20"/>
                <w:lang w:val="en-GB"/>
              </w:rPr>
              <w:t>[%]</w:t>
            </w:r>
          </w:p>
        </w:tc>
      </w:tr>
    </w:tbl>
    <w:p w14:paraId="375C6A4A" w14:textId="77777777" w:rsidR="001632F2" w:rsidRPr="000A5C5D" w:rsidRDefault="001632F2" w:rsidP="001632F2">
      <w:pPr>
        <w:rPr>
          <w:color w:val="000000" w:themeColor="text1"/>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37"/>
        <w:gridCol w:w="1137"/>
        <w:gridCol w:w="1137"/>
        <w:gridCol w:w="1137"/>
        <w:gridCol w:w="1137"/>
        <w:gridCol w:w="1137"/>
        <w:gridCol w:w="1137"/>
      </w:tblGrid>
      <w:tr w:rsidR="001632F2" w:rsidRPr="000A5C5D" w14:paraId="21B7E2B9" w14:textId="77777777" w:rsidTr="00832ECA">
        <w:tc>
          <w:tcPr>
            <w:tcW w:w="1155" w:type="dxa"/>
          </w:tcPr>
          <w:p w14:paraId="6F665A98" w14:textId="77777777" w:rsidR="001632F2" w:rsidRPr="000A5C5D" w:rsidRDefault="001632F2" w:rsidP="00832ECA">
            <w:pPr>
              <w:pStyle w:val="BodyText3"/>
              <w:rPr>
                <w:rFonts w:cs="Arial"/>
                <w:color w:val="000000" w:themeColor="text1"/>
                <w:sz w:val="20"/>
                <w:lang w:val="en-GB"/>
              </w:rPr>
            </w:pPr>
          </w:p>
        </w:tc>
        <w:tc>
          <w:tcPr>
            <w:tcW w:w="1156" w:type="dxa"/>
          </w:tcPr>
          <w:p w14:paraId="44AE5E86" w14:textId="77777777" w:rsidR="001632F2" w:rsidRPr="000A5C5D" w:rsidRDefault="001632F2" w:rsidP="00832ECA">
            <w:pPr>
              <w:pStyle w:val="BodyText3"/>
              <w:rPr>
                <w:rFonts w:cs="Arial"/>
                <w:color w:val="000000" w:themeColor="text1"/>
                <w:sz w:val="20"/>
                <w:lang w:val="en-GB"/>
              </w:rPr>
            </w:pPr>
          </w:p>
        </w:tc>
        <w:tc>
          <w:tcPr>
            <w:tcW w:w="1156" w:type="dxa"/>
          </w:tcPr>
          <w:p w14:paraId="706D0455" w14:textId="77777777" w:rsidR="001632F2" w:rsidRPr="000A5C5D" w:rsidRDefault="001632F2" w:rsidP="00832ECA">
            <w:pPr>
              <w:pStyle w:val="BodyText3"/>
              <w:rPr>
                <w:rFonts w:cs="Arial"/>
                <w:color w:val="000000" w:themeColor="text1"/>
                <w:sz w:val="20"/>
                <w:lang w:val="en-GB"/>
              </w:rPr>
            </w:pPr>
          </w:p>
        </w:tc>
        <w:tc>
          <w:tcPr>
            <w:tcW w:w="1156" w:type="dxa"/>
          </w:tcPr>
          <w:p w14:paraId="214C1FED" w14:textId="77777777" w:rsidR="001632F2" w:rsidRPr="000A5C5D" w:rsidRDefault="001632F2" w:rsidP="00832ECA">
            <w:pPr>
              <w:pStyle w:val="BodyText3"/>
              <w:rPr>
                <w:rFonts w:cs="Arial"/>
                <w:color w:val="000000" w:themeColor="text1"/>
                <w:sz w:val="20"/>
                <w:lang w:val="en-GB"/>
              </w:rPr>
            </w:pPr>
          </w:p>
        </w:tc>
        <w:tc>
          <w:tcPr>
            <w:tcW w:w="1156" w:type="dxa"/>
          </w:tcPr>
          <w:p w14:paraId="00718212" w14:textId="77777777" w:rsidR="001632F2" w:rsidRPr="000A5C5D" w:rsidRDefault="001632F2" w:rsidP="00832ECA">
            <w:pPr>
              <w:pStyle w:val="BodyText3"/>
              <w:rPr>
                <w:rFonts w:cs="Arial"/>
                <w:color w:val="000000" w:themeColor="text1"/>
                <w:sz w:val="20"/>
                <w:lang w:val="en-GB"/>
              </w:rPr>
            </w:pPr>
          </w:p>
        </w:tc>
        <w:tc>
          <w:tcPr>
            <w:tcW w:w="1156" w:type="dxa"/>
          </w:tcPr>
          <w:p w14:paraId="1D979E25" w14:textId="77777777" w:rsidR="001632F2" w:rsidRPr="000A5C5D" w:rsidRDefault="001632F2" w:rsidP="00832ECA">
            <w:pPr>
              <w:pStyle w:val="BodyText3"/>
              <w:rPr>
                <w:rFonts w:cs="Arial"/>
                <w:color w:val="000000" w:themeColor="text1"/>
                <w:sz w:val="20"/>
                <w:lang w:val="en-GB"/>
              </w:rPr>
            </w:pPr>
          </w:p>
        </w:tc>
        <w:tc>
          <w:tcPr>
            <w:tcW w:w="1156" w:type="dxa"/>
          </w:tcPr>
          <w:p w14:paraId="5C9AAE5C" w14:textId="77777777" w:rsidR="001632F2" w:rsidRPr="000A5C5D" w:rsidRDefault="001632F2" w:rsidP="00832ECA">
            <w:pPr>
              <w:pStyle w:val="BodyText3"/>
              <w:rPr>
                <w:rFonts w:cs="Arial"/>
                <w:color w:val="000000" w:themeColor="text1"/>
                <w:sz w:val="20"/>
                <w:lang w:val="en-GB"/>
              </w:rPr>
            </w:pPr>
          </w:p>
        </w:tc>
        <w:tc>
          <w:tcPr>
            <w:tcW w:w="1156" w:type="dxa"/>
          </w:tcPr>
          <w:p w14:paraId="351FD840" w14:textId="77777777" w:rsidR="001632F2" w:rsidRPr="000A5C5D" w:rsidRDefault="001632F2" w:rsidP="00832ECA">
            <w:pPr>
              <w:pStyle w:val="BodyText3"/>
              <w:rPr>
                <w:rFonts w:cs="Arial"/>
                <w:color w:val="000000" w:themeColor="text1"/>
                <w:sz w:val="20"/>
                <w:lang w:val="en-GB"/>
              </w:rPr>
            </w:pPr>
          </w:p>
        </w:tc>
      </w:tr>
      <w:tr w:rsidR="001632F2" w:rsidRPr="000A5C5D" w14:paraId="6395C85D" w14:textId="77777777" w:rsidTr="00832ECA">
        <w:tc>
          <w:tcPr>
            <w:tcW w:w="1155" w:type="dxa"/>
          </w:tcPr>
          <w:p w14:paraId="26819406" w14:textId="77777777" w:rsidR="001632F2" w:rsidRPr="000A5C5D" w:rsidRDefault="001632F2" w:rsidP="00832ECA">
            <w:pPr>
              <w:pStyle w:val="BodyText3"/>
              <w:rPr>
                <w:rFonts w:cs="Arial"/>
                <w:color w:val="000000" w:themeColor="text1"/>
                <w:sz w:val="20"/>
                <w:lang w:val="en-GB"/>
              </w:rPr>
            </w:pPr>
          </w:p>
        </w:tc>
        <w:tc>
          <w:tcPr>
            <w:tcW w:w="1156" w:type="dxa"/>
          </w:tcPr>
          <w:p w14:paraId="5418623A" w14:textId="77777777" w:rsidR="001632F2" w:rsidRPr="000A5C5D" w:rsidRDefault="001632F2" w:rsidP="00832ECA">
            <w:pPr>
              <w:pStyle w:val="BodyText3"/>
              <w:rPr>
                <w:rFonts w:cs="Arial"/>
                <w:color w:val="000000" w:themeColor="text1"/>
                <w:sz w:val="20"/>
                <w:lang w:val="en-GB"/>
              </w:rPr>
            </w:pPr>
          </w:p>
        </w:tc>
        <w:tc>
          <w:tcPr>
            <w:tcW w:w="1156" w:type="dxa"/>
          </w:tcPr>
          <w:p w14:paraId="467D1FD0" w14:textId="77777777" w:rsidR="001632F2" w:rsidRPr="000A5C5D" w:rsidRDefault="001632F2" w:rsidP="00832ECA">
            <w:pPr>
              <w:pStyle w:val="BodyText3"/>
              <w:rPr>
                <w:rFonts w:cs="Arial"/>
                <w:color w:val="000000" w:themeColor="text1"/>
                <w:sz w:val="20"/>
                <w:lang w:val="en-GB"/>
              </w:rPr>
            </w:pPr>
          </w:p>
        </w:tc>
        <w:tc>
          <w:tcPr>
            <w:tcW w:w="1156" w:type="dxa"/>
          </w:tcPr>
          <w:p w14:paraId="493A591C" w14:textId="77777777" w:rsidR="001632F2" w:rsidRPr="000A5C5D" w:rsidRDefault="001632F2" w:rsidP="00832ECA">
            <w:pPr>
              <w:pStyle w:val="BodyText3"/>
              <w:rPr>
                <w:rFonts w:cs="Arial"/>
                <w:color w:val="000000" w:themeColor="text1"/>
                <w:sz w:val="20"/>
                <w:lang w:val="en-GB"/>
              </w:rPr>
            </w:pPr>
          </w:p>
        </w:tc>
        <w:tc>
          <w:tcPr>
            <w:tcW w:w="1156" w:type="dxa"/>
          </w:tcPr>
          <w:p w14:paraId="5E796C40" w14:textId="77777777" w:rsidR="001632F2" w:rsidRPr="000A5C5D" w:rsidRDefault="001632F2" w:rsidP="00832ECA">
            <w:pPr>
              <w:pStyle w:val="BodyText3"/>
              <w:rPr>
                <w:rFonts w:cs="Arial"/>
                <w:color w:val="000000" w:themeColor="text1"/>
                <w:sz w:val="20"/>
                <w:lang w:val="en-GB"/>
              </w:rPr>
            </w:pPr>
          </w:p>
        </w:tc>
        <w:tc>
          <w:tcPr>
            <w:tcW w:w="1156" w:type="dxa"/>
          </w:tcPr>
          <w:p w14:paraId="733AAE5C" w14:textId="77777777" w:rsidR="001632F2" w:rsidRPr="000A5C5D" w:rsidRDefault="001632F2" w:rsidP="00832ECA">
            <w:pPr>
              <w:pStyle w:val="BodyText3"/>
              <w:rPr>
                <w:rFonts w:cs="Arial"/>
                <w:color w:val="000000" w:themeColor="text1"/>
                <w:sz w:val="20"/>
                <w:lang w:val="en-GB"/>
              </w:rPr>
            </w:pPr>
          </w:p>
        </w:tc>
        <w:tc>
          <w:tcPr>
            <w:tcW w:w="1156" w:type="dxa"/>
          </w:tcPr>
          <w:p w14:paraId="2D3FFAD5" w14:textId="77777777" w:rsidR="001632F2" w:rsidRPr="000A5C5D" w:rsidRDefault="001632F2" w:rsidP="00832ECA">
            <w:pPr>
              <w:pStyle w:val="BodyText3"/>
              <w:rPr>
                <w:rFonts w:cs="Arial"/>
                <w:color w:val="000000" w:themeColor="text1"/>
                <w:sz w:val="20"/>
                <w:lang w:val="en-GB"/>
              </w:rPr>
            </w:pPr>
          </w:p>
        </w:tc>
        <w:tc>
          <w:tcPr>
            <w:tcW w:w="1156" w:type="dxa"/>
          </w:tcPr>
          <w:p w14:paraId="0A867727" w14:textId="77777777" w:rsidR="001632F2" w:rsidRPr="000A5C5D" w:rsidRDefault="001632F2" w:rsidP="00832ECA">
            <w:pPr>
              <w:pStyle w:val="BodyText3"/>
              <w:rPr>
                <w:rFonts w:cs="Arial"/>
                <w:color w:val="000000" w:themeColor="text1"/>
                <w:sz w:val="20"/>
                <w:lang w:val="en-GB"/>
              </w:rPr>
            </w:pPr>
          </w:p>
        </w:tc>
      </w:tr>
      <w:tr w:rsidR="001632F2" w:rsidRPr="000A5C5D" w14:paraId="6D7556F9" w14:textId="77777777" w:rsidTr="00832ECA">
        <w:tc>
          <w:tcPr>
            <w:tcW w:w="1155" w:type="dxa"/>
          </w:tcPr>
          <w:p w14:paraId="043496A5" w14:textId="77777777" w:rsidR="001632F2" w:rsidRPr="000A5C5D" w:rsidRDefault="001632F2" w:rsidP="00832ECA">
            <w:pPr>
              <w:pStyle w:val="BodyText3"/>
              <w:rPr>
                <w:rFonts w:cs="Arial"/>
                <w:color w:val="000000" w:themeColor="text1"/>
                <w:sz w:val="20"/>
                <w:lang w:val="en-GB"/>
              </w:rPr>
            </w:pPr>
          </w:p>
        </w:tc>
        <w:tc>
          <w:tcPr>
            <w:tcW w:w="1156" w:type="dxa"/>
          </w:tcPr>
          <w:p w14:paraId="7083D8E8" w14:textId="77777777" w:rsidR="001632F2" w:rsidRPr="000A5C5D" w:rsidRDefault="001632F2" w:rsidP="00832ECA">
            <w:pPr>
              <w:pStyle w:val="BodyText3"/>
              <w:rPr>
                <w:rFonts w:cs="Arial"/>
                <w:color w:val="000000" w:themeColor="text1"/>
                <w:sz w:val="20"/>
                <w:lang w:val="en-GB"/>
              </w:rPr>
            </w:pPr>
          </w:p>
        </w:tc>
        <w:tc>
          <w:tcPr>
            <w:tcW w:w="1156" w:type="dxa"/>
          </w:tcPr>
          <w:p w14:paraId="0D25397D" w14:textId="77777777" w:rsidR="001632F2" w:rsidRPr="000A5C5D" w:rsidRDefault="001632F2" w:rsidP="00832ECA">
            <w:pPr>
              <w:pStyle w:val="BodyText3"/>
              <w:rPr>
                <w:rFonts w:cs="Arial"/>
                <w:color w:val="000000" w:themeColor="text1"/>
                <w:sz w:val="20"/>
                <w:lang w:val="en-GB"/>
              </w:rPr>
            </w:pPr>
          </w:p>
        </w:tc>
        <w:tc>
          <w:tcPr>
            <w:tcW w:w="1156" w:type="dxa"/>
          </w:tcPr>
          <w:p w14:paraId="681B37F7" w14:textId="77777777" w:rsidR="001632F2" w:rsidRPr="000A5C5D" w:rsidRDefault="001632F2" w:rsidP="00832ECA">
            <w:pPr>
              <w:pStyle w:val="BodyText3"/>
              <w:rPr>
                <w:rFonts w:cs="Arial"/>
                <w:color w:val="000000" w:themeColor="text1"/>
                <w:sz w:val="20"/>
                <w:lang w:val="en-GB"/>
              </w:rPr>
            </w:pPr>
          </w:p>
        </w:tc>
        <w:tc>
          <w:tcPr>
            <w:tcW w:w="1156" w:type="dxa"/>
          </w:tcPr>
          <w:p w14:paraId="773EEA79" w14:textId="77777777" w:rsidR="001632F2" w:rsidRPr="000A5C5D" w:rsidRDefault="001632F2" w:rsidP="00832ECA">
            <w:pPr>
              <w:pStyle w:val="BodyText3"/>
              <w:rPr>
                <w:rFonts w:cs="Arial"/>
                <w:color w:val="000000" w:themeColor="text1"/>
                <w:sz w:val="20"/>
                <w:lang w:val="en-GB"/>
              </w:rPr>
            </w:pPr>
          </w:p>
        </w:tc>
        <w:tc>
          <w:tcPr>
            <w:tcW w:w="1156" w:type="dxa"/>
          </w:tcPr>
          <w:p w14:paraId="43B62BCD" w14:textId="77777777" w:rsidR="001632F2" w:rsidRPr="000A5C5D" w:rsidRDefault="001632F2" w:rsidP="00832ECA">
            <w:pPr>
              <w:pStyle w:val="BodyText3"/>
              <w:rPr>
                <w:rFonts w:cs="Arial"/>
                <w:color w:val="000000" w:themeColor="text1"/>
                <w:sz w:val="20"/>
                <w:lang w:val="en-GB"/>
              </w:rPr>
            </w:pPr>
          </w:p>
        </w:tc>
        <w:tc>
          <w:tcPr>
            <w:tcW w:w="1156" w:type="dxa"/>
          </w:tcPr>
          <w:p w14:paraId="3EBB3D73" w14:textId="77777777" w:rsidR="001632F2" w:rsidRPr="000A5C5D" w:rsidRDefault="001632F2" w:rsidP="00832ECA">
            <w:pPr>
              <w:pStyle w:val="BodyText3"/>
              <w:rPr>
                <w:rFonts w:cs="Arial"/>
                <w:color w:val="000000" w:themeColor="text1"/>
                <w:sz w:val="20"/>
                <w:lang w:val="en-GB"/>
              </w:rPr>
            </w:pPr>
          </w:p>
        </w:tc>
        <w:tc>
          <w:tcPr>
            <w:tcW w:w="1156" w:type="dxa"/>
          </w:tcPr>
          <w:p w14:paraId="303146C9" w14:textId="77777777" w:rsidR="001632F2" w:rsidRPr="000A5C5D" w:rsidRDefault="001632F2" w:rsidP="00832ECA">
            <w:pPr>
              <w:pStyle w:val="BodyText3"/>
              <w:rPr>
                <w:rFonts w:cs="Arial"/>
                <w:color w:val="000000" w:themeColor="text1"/>
                <w:sz w:val="20"/>
                <w:lang w:val="en-GB"/>
              </w:rPr>
            </w:pPr>
          </w:p>
        </w:tc>
      </w:tr>
    </w:tbl>
    <w:p w14:paraId="49967303" w14:textId="77777777" w:rsidR="001632F2" w:rsidRPr="000A5C5D" w:rsidRDefault="001632F2" w:rsidP="001632F2">
      <w:pPr>
        <w:rPr>
          <w:color w:val="000000" w:themeColor="text1"/>
          <w:sz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51"/>
      </w:tblGrid>
      <w:tr w:rsidR="001632F2" w:rsidRPr="000A5C5D" w14:paraId="026A45DE" w14:textId="77777777" w:rsidTr="00832ECA">
        <w:trPr>
          <w:trHeight w:val="285"/>
        </w:trPr>
        <w:tc>
          <w:tcPr>
            <w:tcW w:w="4621" w:type="dxa"/>
          </w:tcPr>
          <w:p w14:paraId="2BC70AF0" w14:textId="77777777" w:rsidR="001632F2" w:rsidRPr="000A5C5D" w:rsidRDefault="001632F2" w:rsidP="00832ECA">
            <w:pPr>
              <w:pStyle w:val="BodyText3"/>
              <w:spacing w:before="60"/>
              <w:jc w:val="left"/>
              <w:rPr>
                <w:rFonts w:cs="Arial"/>
                <w:color w:val="000000" w:themeColor="text1"/>
                <w:sz w:val="20"/>
                <w:lang w:val="en-GB"/>
              </w:rPr>
            </w:pPr>
            <w:r w:rsidRPr="000A5C5D">
              <w:rPr>
                <w:rFonts w:cs="Arial"/>
                <w:i/>
                <w:color w:val="000000" w:themeColor="text1"/>
                <w:sz w:val="20"/>
                <w:lang w:val="en-GB"/>
              </w:rPr>
              <w:t>Ē</w:t>
            </w:r>
            <w:r w:rsidRPr="000A5C5D">
              <w:rPr>
                <w:rFonts w:cs="Arial"/>
                <w:color w:val="000000" w:themeColor="text1"/>
                <w:sz w:val="20"/>
                <w:lang w:val="en-GB"/>
              </w:rPr>
              <w:t xml:space="preserve"> =      %</w:t>
            </w:r>
          </w:p>
        </w:tc>
        <w:tc>
          <w:tcPr>
            <w:tcW w:w="4621" w:type="dxa"/>
          </w:tcPr>
          <w:p w14:paraId="0DFB72A8" w14:textId="77777777" w:rsidR="001632F2" w:rsidRPr="000A5C5D" w:rsidRDefault="001632F2" w:rsidP="00832ECA">
            <w:pPr>
              <w:pStyle w:val="BodyText3"/>
              <w:spacing w:before="60"/>
              <w:jc w:val="left"/>
              <w:rPr>
                <w:rFonts w:cs="Arial"/>
                <w:color w:val="000000" w:themeColor="text1"/>
                <w:sz w:val="20"/>
                <w:lang w:val="en-GB"/>
              </w:rPr>
            </w:pPr>
            <w:r w:rsidRPr="000A5C5D">
              <w:rPr>
                <w:rFonts w:cs="Arial"/>
                <w:color w:val="000000" w:themeColor="text1"/>
                <w:sz w:val="20"/>
                <w:lang w:val="en-GB"/>
              </w:rPr>
              <w:t>Range =      %</w:t>
            </w:r>
          </w:p>
        </w:tc>
      </w:tr>
    </w:tbl>
    <w:p w14:paraId="4206F6EB" w14:textId="77777777" w:rsidR="001632F2" w:rsidRPr="000A5C5D" w:rsidRDefault="001632F2" w:rsidP="001632F2">
      <w:pPr>
        <w:pStyle w:val="BodyText3"/>
        <w:jc w:val="left"/>
        <w:rPr>
          <w:color w:val="000000" w:themeColor="text1"/>
          <w:sz w:val="20"/>
          <w:lang w:val="en-GB"/>
        </w:rPr>
      </w:pPr>
    </w:p>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69FED018" w14:textId="77777777" w:rsidTr="00832ECA">
        <w:trPr>
          <w:cantSplit/>
          <w:trHeight w:val="325"/>
        </w:trPr>
        <w:tc>
          <w:tcPr>
            <w:tcW w:w="1259" w:type="dxa"/>
            <w:tcBorders>
              <w:bottom w:val="single" w:sz="6" w:space="0" w:color="auto"/>
            </w:tcBorders>
            <w:vAlign w:val="center"/>
          </w:tcPr>
          <w:p w14:paraId="203B61BA"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1BCCD1F" w14:textId="77777777" w:rsidTr="00832ECA">
              <w:tc>
                <w:tcPr>
                  <w:tcW w:w="518" w:type="dxa"/>
                </w:tcPr>
                <w:p w14:paraId="2120EA93"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6D3C041"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4832F98"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7C5939D"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315E4FF" w14:textId="77777777" w:rsidR="001632F2" w:rsidRPr="000A5C5D" w:rsidRDefault="001632F2" w:rsidP="00832ECA">
            <w:pPr>
              <w:spacing w:before="4" w:after="4"/>
              <w:jc w:val="center"/>
              <w:rPr>
                <w:bCs/>
                <w:color w:val="000000" w:themeColor="text1"/>
              </w:rPr>
            </w:pPr>
          </w:p>
        </w:tc>
      </w:tr>
    </w:tbl>
    <w:p w14:paraId="6F82112B" w14:textId="77777777" w:rsidR="001632F2" w:rsidRPr="000A5C5D" w:rsidRDefault="001632F2" w:rsidP="001632F2">
      <w:pPr>
        <w:pStyle w:val="BodyText3"/>
        <w:jc w:val="left"/>
        <w:rPr>
          <w:color w:val="000000" w:themeColor="text1"/>
          <w:sz w:val="20"/>
          <w:lang w:val="en-GB"/>
        </w:rPr>
      </w:pPr>
    </w:p>
    <w:p w14:paraId="6BD98066" w14:textId="77777777" w:rsidR="001632F2" w:rsidRPr="000A5C5D" w:rsidRDefault="001632F2" w:rsidP="001632F2">
      <w:pPr>
        <w:pStyle w:val="BodyText3"/>
        <w:jc w:val="left"/>
        <w:rPr>
          <w:color w:val="000000" w:themeColor="text1"/>
          <w:sz w:val="20"/>
          <w:lang w:val="en-GB"/>
        </w:rPr>
      </w:pPr>
    </w:p>
    <w:p w14:paraId="121FCAE9"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68B7F7E0" w14:textId="77777777" w:rsidR="001632F2" w:rsidRPr="000A5C5D" w:rsidRDefault="001632F2" w:rsidP="001632F2">
      <w:pPr>
        <w:pStyle w:val="BodyText3"/>
        <w:jc w:val="left"/>
        <w:rPr>
          <w:color w:val="000000" w:themeColor="text1"/>
          <w:sz w:val="20"/>
          <w:lang w:val="en-GB"/>
        </w:rPr>
      </w:pPr>
    </w:p>
    <w:p w14:paraId="74AD4528" w14:textId="77777777" w:rsidR="001632F2" w:rsidRPr="000A5C5D" w:rsidRDefault="001632F2" w:rsidP="001632F2">
      <w:pPr>
        <w:pStyle w:val="BodyText3"/>
        <w:jc w:val="left"/>
        <w:rPr>
          <w:color w:val="000000" w:themeColor="text1"/>
          <w:sz w:val="20"/>
          <w:lang w:val="en-GB"/>
        </w:rPr>
      </w:pPr>
    </w:p>
    <w:p w14:paraId="3643083E" w14:textId="77777777" w:rsidR="001632F2" w:rsidRPr="000A5C5D" w:rsidRDefault="001632F2" w:rsidP="001632F2">
      <w:pPr>
        <w:pStyle w:val="BodyText3"/>
        <w:jc w:val="left"/>
        <w:rPr>
          <w:color w:val="000000" w:themeColor="text1"/>
          <w:sz w:val="20"/>
          <w:lang w:val="en-GB"/>
        </w:rPr>
      </w:pPr>
    </w:p>
    <w:p w14:paraId="449FFDFA" w14:textId="77777777" w:rsidR="001632F2" w:rsidRPr="000A5C5D" w:rsidRDefault="001632F2" w:rsidP="001632F2">
      <w:pPr>
        <w:pStyle w:val="BodyText3"/>
        <w:jc w:val="left"/>
        <w:rPr>
          <w:color w:val="000000" w:themeColor="text1"/>
          <w:sz w:val="20"/>
          <w:lang w:val="en-GB"/>
        </w:rPr>
      </w:pPr>
    </w:p>
    <w:tbl>
      <w:tblPr>
        <w:tblW w:w="0" w:type="auto"/>
        <w:tblLook w:val="04A0" w:firstRow="1" w:lastRow="0" w:firstColumn="1" w:lastColumn="0" w:noHBand="0" w:noVBand="1"/>
      </w:tblPr>
      <w:tblGrid>
        <w:gridCol w:w="1242"/>
        <w:gridCol w:w="1134"/>
        <w:gridCol w:w="1418"/>
        <w:gridCol w:w="567"/>
        <w:gridCol w:w="2126"/>
        <w:gridCol w:w="1346"/>
        <w:gridCol w:w="639"/>
      </w:tblGrid>
      <w:tr w:rsidR="001632F2" w:rsidRPr="000A5C5D" w14:paraId="6AC9A9BA" w14:textId="77777777" w:rsidTr="00832ECA">
        <w:tc>
          <w:tcPr>
            <w:tcW w:w="1242" w:type="dxa"/>
          </w:tcPr>
          <w:p w14:paraId="48DF364A"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Test liquid:</w:t>
            </w:r>
          </w:p>
        </w:tc>
        <w:tc>
          <w:tcPr>
            <w:tcW w:w="1134" w:type="dxa"/>
          </w:tcPr>
          <w:p w14:paraId="36327FE3" w14:textId="77777777" w:rsidR="001632F2" w:rsidRPr="000A5C5D" w:rsidRDefault="001632F2" w:rsidP="00832ECA">
            <w:pPr>
              <w:pStyle w:val="BodyText3"/>
              <w:jc w:val="left"/>
              <w:rPr>
                <w:rFonts w:cs="Arial"/>
                <w:color w:val="000000" w:themeColor="text1"/>
                <w:sz w:val="20"/>
                <w:lang w:val="en-GB"/>
              </w:rPr>
            </w:pPr>
          </w:p>
        </w:tc>
        <w:tc>
          <w:tcPr>
            <w:tcW w:w="1418" w:type="dxa"/>
          </w:tcPr>
          <w:p w14:paraId="4A60FA7C" w14:textId="77777777" w:rsidR="001632F2" w:rsidRPr="000A5C5D" w:rsidRDefault="001632F2" w:rsidP="00832ECA">
            <w:pPr>
              <w:pStyle w:val="BodyText3"/>
              <w:jc w:val="left"/>
              <w:rPr>
                <w:rFonts w:cs="Arial"/>
                <w:color w:val="000000" w:themeColor="text1"/>
                <w:sz w:val="20"/>
                <w:lang w:val="en-GB"/>
              </w:rPr>
            </w:pPr>
          </w:p>
        </w:tc>
        <w:tc>
          <w:tcPr>
            <w:tcW w:w="567" w:type="dxa"/>
          </w:tcPr>
          <w:p w14:paraId="05764AC8" w14:textId="77777777" w:rsidR="001632F2" w:rsidRPr="000A5C5D" w:rsidRDefault="001632F2" w:rsidP="00832ECA">
            <w:pPr>
              <w:pStyle w:val="BodyText3"/>
              <w:jc w:val="left"/>
              <w:rPr>
                <w:rFonts w:cs="Arial"/>
                <w:color w:val="000000" w:themeColor="text1"/>
                <w:sz w:val="20"/>
                <w:lang w:val="en-GB"/>
              </w:rPr>
            </w:pPr>
          </w:p>
        </w:tc>
        <w:tc>
          <w:tcPr>
            <w:tcW w:w="2126" w:type="dxa"/>
          </w:tcPr>
          <w:p w14:paraId="261F8511"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Test measure used:</w:t>
            </w:r>
          </w:p>
        </w:tc>
        <w:tc>
          <w:tcPr>
            <w:tcW w:w="1346" w:type="dxa"/>
          </w:tcPr>
          <w:p w14:paraId="2240AFAD" w14:textId="77777777" w:rsidR="001632F2" w:rsidRPr="000A5C5D" w:rsidRDefault="001632F2" w:rsidP="00832ECA">
            <w:pPr>
              <w:pStyle w:val="BodyText3"/>
              <w:jc w:val="left"/>
              <w:rPr>
                <w:rFonts w:cs="Arial"/>
                <w:color w:val="000000" w:themeColor="text1"/>
                <w:sz w:val="20"/>
                <w:lang w:val="en-GB"/>
              </w:rPr>
            </w:pPr>
          </w:p>
        </w:tc>
        <w:tc>
          <w:tcPr>
            <w:tcW w:w="639" w:type="dxa"/>
          </w:tcPr>
          <w:p w14:paraId="26A032CD" w14:textId="77777777" w:rsidR="001632F2" w:rsidRPr="000A5C5D" w:rsidRDefault="001632F2" w:rsidP="00832ECA">
            <w:pPr>
              <w:pStyle w:val="BodyText3"/>
              <w:jc w:val="left"/>
              <w:rPr>
                <w:rFonts w:cs="Arial"/>
                <w:color w:val="000000" w:themeColor="text1"/>
                <w:sz w:val="20"/>
                <w:lang w:val="en-GB"/>
              </w:rPr>
            </w:pPr>
          </w:p>
        </w:tc>
      </w:tr>
      <w:tr w:rsidR="001632F2" w:rsidRPr="000A5C5D" w14:paraId="51C8952F" w14:textId="77777777" w:rsidTr="00832ECA">
        <w:tc>
          <w:tcPr>
            <w:tcW w:w="1242" w:type="dxa"/>
          </w:tcPr>
          <w:p w14:paraId="55813ACE" w14:textId="77777777" w:rsidR="001632F2" w:rsidRPr="000A5C5D" w:rsidRDefault="001632F2" w:rsidP="00832ECA">
            <w:pPr>
              <w:pStyle w:val="BodyText3"/>
              <w:jc w:val="left"/>
              <w:rPr>
                <w:rFonts w:cs="Arial"/>
                <w:color w:val="000000" w:themeColor="text1"/>
                <w:sz w:val="20"/>
                <w:lang w:val="en-GB"/>
              </w:rPr>
            </w:pPr>
            <w:r w:rsidRPr="000A5C5D">
              <w:rPr>
                <w:rFonts w:ascii="Symbol" w:hAnsi="Symbol" w:cs="Arial"/>
                <w:i/>
                <w:color w:val="000000" w:themeColor="text1"/>
                <w:lang w:val="en-GB"/>
              </w:rPr>
              <w:t></w:t>
            </w:r>
            <w:r w:rsidRPr="000A5C5D">
              <w:rPr>
                <w:rFonts w:cs="Arial"/>
                <w:color w:val="000000" w:themeColor="text1"/>
                <w:sz w:val="20"/>
                <w:lang w:val="en-GB"/>
              </w:rPr>
              <w:t xml:space="preserve"> (15 °C)</w:t>
            </w:r>
          </w:p>
        </w:tc>
        <w:tc>
          <w:tcPr>
            <w:tcW w:w="1134" w:type="dxa"/>
          </w:tcPr>
          <w:p w14:paraId="59B9E2F3" w14:textId="77777777" w:rsidR="001632F2" w:rsidRPr="000A5C5D" w:rsidRDefault="001632F2" w:rsidP="00832ECA">
            <w:pPr>
              <w:pStyle w:val="BodyText3"/>
              <w:jc w:val="left"/>
              <w:rPr>
                <w:rFonts w:cs="Arial"/>
                <w:color w:val="000000" w:themeColor="text1"/>
                <w:sz w:val="20"/>
                <w:lang w:val="en-GB"/>
              </w:rPr>
            </w:pPr>
          </w:p>
        </w:tc>
        <w:tc>
          <w:tcPr>
            <w:tcW w:w="1418" w:type="dxa"/>
          </w:tcPr>
          <w:p w14:paraId="4B44769E"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kg/m</w:t>
            </w:r>
            <w:r w:rsidRPr="000A5C5D">
              <w:rPr>
                <w:rFonts w:cs="Arial"/>
                <w:color w:val="000000" w:themeColor="text1"/>
                <w:sz w:val="20"/>
                <w:vertAlign w:val="superscript"/>
                <w:lang w:val="en-GB"/>
              </w:rPr>
              <w:t>3</w:t>
            </w:r>
          </w:p>
        </w:tc>
        <w:tc>
          <w:tcPr>
            <w:tcW w:w="567" w:type="dxa"/>
          </w:tcPr>
          <w:p w14:paraId="1C876C49" w14:textId="77777777" w:rsidR="001632F2" w:rsidRPr="000A5C5D" w:rsidRDefault="001632F2" w:rsidP="00832ECA">
            <w:pPr>
              <w:pStyle w:val="BodyText3"/>
              <w:jc w:val="left"/>
              <w:rPr>
                <w:rFonts w:cs="Arial"/>
                <w:color w:val="000000" w:themeColor="text1"/>
                <w:sz w:val="20"/>
                <w:lang w:val="en-GB"/>
              </w:rPr>
            </w:pPr>
          </w:p>
        </w:tc>
        <w:tc>
          <w:tcPr>
            <w:tcW w:w="2126" w:type="dxa"/>
          </w:tcPr>
          <w:p w14:paraId="1251DAAE" w14:textId="77777777" w:rsidR="001632F2" w:rsidRPr="000A5C5D" w:rsidRDefault="001632F2" w:rsidP="00832ECA">
            <w:pPr>
              <w:pStyle w:val="BodyText3"/>
              <w:jc w:val="left"/>
              <w:rPr>
                <w:rFonts w:cs="Arial"/>
                <w:color w:val="000000" w:themeColor="text1"/>
                <w:sz w:val="20"/>
                <w:lang w:val="en-GB"/>
              </w:rPr>
            </w:pPr>
            <w:r w:rsidRPr="000A5C5D">
              <w:rPr>
                <w:rFonts w:cs="Arial"/>
                <w:i/>
                <w:color w:val="000000" w:themeColor="text1"/>
                <w:sz w:val="20"/>
                <w:lang w:val="en-GB"/>
              </w:rPr>
              <w:t>T</w:t>
            </w:r>
            <w:r w:rsidRPr="000A5C5D">
              <w:rPr>
                <w:rFonts w:cs="Arial"/>
                <w:color w:val="000000" w:themeColor="text1"/>
                <w:sz w:val="20"/>
                <w:vertAlign w:val="subscript"/>
                <w:lang w:val="en-GB"/>
              </w:rPr>
              <w:t>r</w:t>
            </w:r>
            <w:r w:rsidRPr="000A5C5D">
              <w:rPr>
                <w:rFonts w:cs="Arial"/>
                <w:color w:val="000000" w:themeColor="text1"/>
                <w:sz w:val="20"/>
                <w:lang w:val="en-GB"/>
              </w:rPr>
              <w:t>:</w:t>
            </w:r>
          </w:p>
        </w:tc>
        <w:tc>
          <w:tcPr>
            <w:tcW w:w="1346" w:type="dxa"/>
          </w:tcPr>
          <w:p w14:paraId="693EF47D" w14:textId="77777777" w:rsidR="001632F2" w:rsidRPr="000A5C5D" w:rsidRDefault="001632F2" w:rsidP="00832ECA">
            <w:pPr>
              <w:pStyle w:val="BodyText3"/>
              <w:jc w:val="left"/>
              <w:rPr>
                <w:rFonts w:cs="Arial"/>
                <w:color w:val="000000" w:themeColor="text1"/>
                <w:sz w:val="20"/>
                <w:lang w:val="en-GB"/>
              </w:rPr>
            </w:pPr>
          </w:p>
        </w:tc>
        <w:tc>
          <w:tcPr>
            <w:tcW w:w="639" w:type="dxa"/>
          </w:tcPr>
          <w:p w14:paraId="2F3650DA"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°C</w:t>
            </w:r>
          </w:p>
        </w:tc>
      </w:tr>
      <w:tr w:rsidR="001632F2" w:rsidRPr="000A5C5D" w14:paraId="361732E2" w14:textId="77777777" w:rsidTr="00832ECA">
        <w:tc>
          <w:tcPr>
            <w:tcW w:w="1242" w:type="dxa"/>
          </w:tcPr>
          <w:p w14:paraId="17100BAF" w14:textId="77777777" w:rsidR="001632F2" w:rsidRPr="000A5C5D" w:rsidRDefault="001632F2" w:rsidP="00832ECA">
            <w:pPr>
              <w:pStyle w:val="BodyText3"/>
              <w:jc w:val="left"/>
              <w:rPr>
                <w:rFonts w:cs="Arial"/>
                <w:color w:val="000000" w:themeColor="text1"/>
                <w:sz w:val="20"/>
                <w:lang w:val="en-GB"/>
              </w:rPr>
            </w:pPr>
            <w:r w:rsidRPr="000A5C5D">
              <w:rPr>
                <w:rFonts w:eastAsia="MS Mincho" w:cs="Arial"/>
                <w:i/>
                <w:color w:val="000000" w:themeColor="text1"/>
                <w:sz w:val="20"/>
                <w:lang w:val="en-GB"/>
              </w:rPr>
              <w:sym w:font="Symbol" w:char="F061"/>
            </w:r>
            <w:r w:rsidRPr="000A5C5D">
              <w:rPr>
                <w:rFonts w:eastAsia="MS Mincho" w:cs="Arial"/>
                <w:color w:val="000000" w:themeColor="text1"/>
                <w:sz w:val="20"/>
                <w:lang w:val="en-GB"/>
              </w:rPr>
              <w:t xml:space="preserve">: </w:t>
            </w:r>
          </w:p>
        </w:tc>
        <w:tc>
          <w:tcPr>
            <w:tcW w:w="1134" w:type="dxa"/>
          </w:tcPr>
          <w:p w14:paraId="5D9D09B8" w14:textId="77777777" w:rsidR="001632F2" w:rsidRPr="000A5C5D" w:rsidRDefault="001632F2" w:rsidP="00832ECA">
            <w:pPr>
              <w:pStyle w:val="BodyText3"/>
              <w:jc w:val="left"/>
              <w:rPr>
                <w:rFonts w:cs="Arial"/>
                <w:color w:val="000000" w:themeColor="text1"/>
                <w:sz w:val="20"/>
                <w:lang w:val="en-GB"/>
              </w:rPr>
            </w:pPr>
          </w:p>
        </w:tc>
        <w:tc>
          <w:tcPr>
            <w:tcW w:w="1418" w:type="dxa"/>
          </w:tcPr>
          <w:p w14:paraId="6C8ACD2E"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°C</w:t>
            </w:r>
            <w:r w:rsidRPr="000A5C5D">
              <w:rPr>
                <w:rFonts w:cs="Arial"/>
                <w:color w:val="000000" w:themeColor="text1"/>
                <w:sz w:val="20"/>
                <w:vertAlign w:val="superscript"/>
                <w:lang w:val="en-GB"/>
              </w:rPr>
              <w:t>-1</w:t>
            </w:r>
          </w:p>
        </w:tc>
        <w:tc>
          <w:tcPr>
            <w:tcW w:w="567" w:type="dxa"/>
          </w:tcPr>
          <w:p w14:paraId="23EE48C9" w14:textId="77777777" w:rsidR="001632F2" w:rsidRPr="000A5C5D" w:rsidRDefault="001632F2" w:rsidP="00832ECA">
            <w:pPr>
              <w:pStyle w:val="BodyText3"/>
              <w:jc w:val="left"/>
              <w:rPr>
                <w:rFonts w:cs="Arial"/>
                <w:color w:val="000000" w:themeColor="text1"/>
                <w:sz w:val="20"/>
                <w:lang w:val="en-GB"/>
              </w:rPr>
            </w:pPr>
          </w:p>
        </w:tc>
        <w:tc>
          <w:tcPr>
            <w:tcW w:w="2126" w:type="dxa"/>
          </w:tcPr>
          <w:p w14:paraId="076B103A" w14:textId="77777777" w:rsidR="001632F2" w:rsidRPr="000A5C5D" w:rsidRDefault="001632F2" w:rsidP="00832ECA">
            <w:pPr>
              <w:pStyle w:val="BodyText3"/>
              <w:jc w:val="left"/>
              <w:rPr>
                <w:rFonts w:cs="Arial"/>
                <w:color w:val="000000" w:themeColor="text1"/>
                <w:sz w:val="20"/>
                <w:lang w:val="en-GB"/>
              </w:rPr>
            </w:pPr>
            <w:r w:rsidRPr="000A5C5D">
              <w:rPr>
                <w:rFonts w:cs="Arial"/>
                <w:i/>
                <w:color w:val="000000" w:themeColor="text1"/>
                <w:sz w:val="20"/>
                <w:lang w:val="en-GB"/>
              </w:rPr>
              <w:t>β</w:t>
            </w:r>
            <w:r w:rsidRPr="000A5C5D">
              <w:rPr>
                <w:rFonts w:cs="Arial"/>
                <w:color w:val="000000" w:themeColor="text1"/>
                <w:sz w:val="20"/>
                <w:lang w:val="en-GB"/>
              </w:rPr>
              <w:t>:</w:t>
            </w:r>
          </w:p>
        </w:tc>
        <w:tc>
          <w:tcPr>
            <w:tcW w:w="1346" w:type="dxa"/>
          </w:tcPr>
          <w:p w14:paraId="315A464E" w14:textId="77777777" w:rsidR="001632F2" w:rsidRPr="000A5C5D" w:rsidRDefault="001632F2" w:rsidP="00832ECA">
            <w:pPr>
              <w:pStyle w:val="BodyText3"/>
              <w:jc w:val="left"/>
              <w:rPr>
                <w:rFonts w:cs="Arial"/>
                <w:color w:val="000000" w:themeColor="text1"/>
                <w:sz w:val="20"/>
                <w:lang w:val="en-GB"/>
              </w:rPr>
            </w:pPr>
          </w:p>
        </w:tc>
        <w:tc>
          <w:tcPr>
            <w:tcW w:w="639" w:type="dxa"/>
          </w:tcPr>
          <w:p w14:paraId="6F47F1E1"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°C</w:t>
            </w:r>
            <w:r w:rsidRPr="000A5C5D">
              <w:rPr>
                <w:rFonts w:cs="Arial"/>
                <w:color w:val="000000" w:themeColor="text1"/>
                <w:sz w:val="20"/>
                <w:vertAlign w:val="superscript"/>
                <w:lang w:val="en-GB"/>
              </w:rPr>
              <w:t>-1</w:t>
            </w:r>
          </w:p>
        </w:tc>
      </w:tr>
      <w:tr w:rsidR="001632F2" w:rsidRPr="000A5C5D" w14:paraId="62523C60" w14:textId="77777777" w:rsidTr="00832ECA">
        <w:tc>
          <w:tcPr>
            <w:tcW w:w="1242" w:type="dxa"/>
          </w:tcPr>
          <w:p w14:paraId="3307E28B" w14:textId="77777777" w:rsidR="001632F2" w:rsidRPr="000A5C5D" w:rsidRDefault="001632F2" w:rsidP="00832ECA">
            <w:pPr>
              <w:pStyle w:val="BodyText3"/>
              <w:jc w:val="left"/>
              <w:rPr>
                <w:rFonts w:cs="Arial"/>
                <w:color w:val="000000" w:themeColor="text1"/>
                <w:sz w:val="20"/>
                <w:lang w:val="en-GB"/>
              </w:rPr>
            </w:pPr>
            <w:r w:rsidRPr="000A5C5D">
              <w:rPr>
                <w:rFonts w:eastAsia="MS Mincho" w:cs="Arial"/>
                <w:i/>
                <w:color w:val="000000" w:themeColor="text1"/>
                <w:sz w:val="20"/>
                <w:lang w:val="en-GB"/>
              </w:rPr>
              <w:sym w:font="Symbol" w:char="F063"/>
            </w:r>
            <w:r w:rsidRPr="000A5C5D">
              <w:rPr>
                <w:rFonts w:eastAsia="MS Mincho" w:cs="Arial"/>
                <w:color w:val="000000" w:themeColor="text1"/>
                <w:sz w:val="20"/>
                <w:lang w:val="en-GB"/>
              </w:rPr>
              <w:t>:</w:t>
            </w:r>
          </w:p>
        </w:tc>
        <w:tc>
          <w:tcPr>
            <w:tcW w:w="1134" w:type="dxa"/>
          </w:tcPr>
          <w:p w14:paraId="508AAB30" w14:textId="77777777" w:rsidR="001632F2" w:rsidRPr="000A5C5D" w:rsidRDefault="001632F2" w:rsidP="00832ECA">
            <w:pPr>
              <w:pStyle w:val="BodyText3"/>
              <w:jc w:val="left"/>
              <w:rPr>
                <w:rFonts w:cs="Arial"/>
                <w:color w:val="000000" w:themeColor="text1"/>
                <w:sz w:val="20"/>
                <w:lang w:val="en-GB"/>
              </w:rPr>
            </w:pPr>
          </w:p>
        </w:tc>
        <w:tc>
          <w:tcPr>
            <w:tcW w:w="1418" w:type="dxa"/>
          </w:tcPr>
          <w:p w14:paraId="72D62F38"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kPa</w:t>
            </w:r>
            <w:r w:rsidRPr="000A5C5D">
              <w:rPr>
                <w:rFonts w:cs="Arial"/>
                <w:color w:val="000000" w:themeColor="text1"/>
                <w:sz w:val="20"/>
                <w:vertAlign w:val="superscript"/>
                <w:lang w:val="en-GB"/>
              </w:rPr>
              <w:t>-1</w:t>
            </w:r>
          </w:p>
        </w:tc>
        <w:tc>
          <w:tcPr>
            <w:tcW w:w="567" w:type="dxa"/>
          </w:tcPr>
          <w:p w14:paraId="1DDE6EEF" w14:textId="77777777" w:rsidR="001632F2" w:rsidRPr="000A5C5D" w:rsidRDefault="001632F2" w:rsidP="00832ECA">
            <w:pPr>
              <w:pStyle w:val="BodyText3"/>
              <w:jc w:val="left"/>
              <w:rPr>
                <w:rFonts w:cs="Arial"/>
                <w:color w:val="000000" w:themeColor="text1"/>
                <w:sz w:val="20"/>
                <w:lang w:val="en-GB"/>
              </w:rPr>
            </w:pPr>
          </w:p>
        </w:tc>
        <w:tc>
          <w:tcPr>
            <w:tcW w:w="2126" w:type="dxa"/>
          </w:tcPr>
          <w:p w14:paraId="79527667"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Nominal volume:</w:t>
            </w:r>
          </w:p>
        </w:tc>
        <w:tc>
          <w:tcPr>
            <w:tcW w:w="1346" w:type="dxa"/>
          </w:tcPr>
          <w:p w14:paraId="6B95345E" w14:textId="77777777" w:rsidR="001632F2" w:rsidRPr="000A5C5D" w:rsidRDefault="001632F2" w:rsidP="00832ECA">
            <w:pPr>
              <w:pStyle w:val="BodyText3"/>
              <w:jc w:val="left"/>
              <w:rPr>
                <w:rFonts w:cs="Arial"/>
                <w:color w:val="000000" w:themeColor="text1"/>
                <w:sz w:val="20"/>
                <w:lang w:val="en-GB"/>
              </w:rPr>
            </w:pPr>
          </w:p>
        </w:tc>
        <w:tc>
          <w:tcPr>
            <w:tcW w:w="639" w:type="dxa"/>
          </w:tcPr>
          <w:p w14:paraId="5606EA2A" w14:textId="77777777" w:rsidR="001632F2" w:rsidRPr="000A5C5D" w:rsidRDefault="001632F2" w:rsidP="00832ECA">
            <w:pPr>
              <w:pStyle w:val="BodyText3"/>
              <w:jc w:val="left"/>
              <w:rPr>
                <w:rFonts w:cs="Arial"/>
                <w:color w:val="000000" w:themeColor="text1"/>
                <w:sz w:val="20"/>
                <w:lang w:val="en-GB"/>
              </w:rPr>
            </w:pPr>
            <w:r w:rsidRPr="000A5C5D">
              <w:rPr>
                <w:color w:val="000000" w:themeColor="text1"/>
                <w:sz w:val="20"/>
                <w:lang w:val="en-GB"/>
              </w:rPr>
              <w:t>L</w:t>
            </w:r>
          </w:p>
        </w:tc>
      </w:tr>
      <w:tr w:rsidR="001632F2" w:rsidRPr="000A5C5D" w14:paraId="3DC471AD" w14:textId="77777777" w:rsidTr="00832ECA">
        <w:tc>
          <w:tcPr>
            <w:tcW w:w="1242" w:type="dxa"/>
          </w:tcPr>
          <w:p w14:paraId="07E31707" w14:textId="77777777" w:rsidR="001632F2" w:rsidRPr="000A5C5D" w:rsidRDefault="001632F2" w:rsidP="00832ECA">
            <w:pPr>
              <w:pStyle w:val="BodyText3"/>
              <w:jc w:val="left"/>
              <w:rPr>
                <w:rFonts w:cs="Arial"/>
                <w:color w:val="000000" w:themeColor="text1"/>
                <w:sz w:val="20"/>
                <w:lang w:val="en-GB"/>
              </w:rPr>
            </w:pPr>
            <w:r w:rsidRPr="000A5C5D">
              <w:rPr>
                <w:rFonts w:cs="Arial"/>
                <w:i/>
                <w:color w:val="000000" w:themeColor="text1"/>
                <w:sz w:val="20"/>
                <w:lang w:val="en-GB"/>
              </w:rPr>
              <w:t>µ</w:t>
            </w:r>
            <w:r w:rsidRPr="000A5C5D">
              <w:rPr>
                <w:rFonts w:cs="Arial"/>
                <w:color w:val="000000" w:themeColor="text1"/>
                <w:sz w:val="20"/>
                <w:lang w:val="en-GB"/>
              </w:rPr>
              <w:t xml:space="preserve"> (20 °C):</w:t>
            </w:r>
          </w:p>
        </w:tc>
        <w:tc>
          <w:tcPr>
            <w:tcW w:w="1134" w:type="dxa"/>
          </w:tcPr>
          <w:p w14:paraId="2DF72D74" w14:textId="77777777" w:rsidR="001632F2" w:rsidRPr="000A5C5D" w:rsidRDefault="001632F2" w:rsidP="00832ECA">
            <w:pPr>
              <w:pStyle w:val="BodyText3"/>
              <w:jc w:val="left"/>
              <w:rPr>
                <w:rFonts w:cs="Arial"/>
                <w:color w:val="000000" w:themeColor="text1"/>
                <w:sz w:val="20"/>
                <w:lang w:val="en-GB"/>
              </w:rPr>
            </w:pPr>
          </w:p>
        </w:tc>
        <w:tc>
          <w:tcPr>
            <w:tcW w:w="1418" w:type="dxa"/>
          </w:tcPr>
          <w:p w14:paraId="7E9780AC" w14:textId="77777777" w:rsidR="001632F2" w:rsidRPr="000A5C5D" w:rsidRDefault="001632F2" w:rsidP="00832ECA">
            <w:pPr>
              <w:pStyle w:val="BodyText3"/>
              <w:jc w:val="left"/>
              <w:rPr>
                <w:rFonts w:cs="Arial"/>
                <w:color w:val="000000" w:themeColor="text1"/>
                <w:sz w:val="20"/>
                <w:lang w:val="en-GB"/>
              </w:rPr>
            </w:pPr>
            <w:r w:rsidRPr="000A5C5D">
              <w:rPr>
                <w:rFonts w:cs="Arial"/>
                <w:color w:val="000000" w:themeColor="text1"/>
                <w:sz w:val="20"/>
                <w:lang w:val="en-GB"/>
              </w:rPr>
              <w:t>mPa</w:t>
            </w:r>
            <w:r w:rsidRPr="000A5C5D">
              <w:rPr>
                <w:rFonts w:cs="Arial"/>
                <w:color w:val="000000" w:themeColor="text1"/>
                <w:sz w:val="8"/>
                <w:vertAlign w:val="superscript"/>
                <w:lang w:val="en-GB"/>
              </w:rPr>
              <w:t>●</w:t>
            </w:r>
            <w:r w:rsidRPr="000A5C5D">
              <w:rPr>
                <w:rFonts w:cs="Arial"/>
                <w:color w:val="000000" w:themeColor="text1"/>
                <w:sz w:val="20"/>
                <w:lang w:val="en-GB"/>
              </w:rPr>
              <w:t>s</w:t>
            </w:r>
          </w:p>
        </w:tc>
        <w:tc>
          <w:tcPr>
            <w:tcW w:w="567" w:type="dxa"/>
          </w:tcPr>
          <w:p w14:paraId="153035E8" w14:textId="77777777" w:rsidR="001632F2" w:rsidRPr="000A5C5D" w:rsidRDefault="001632F2" w:rsidP="00832ECA">
            <w:pPr>
              <w:pStyle w:val="BodyText3"/>
              <w:jc w:val="left"/>
              <w:rPr>
                <w:rFonts w:cs="Arial"/>
                <w:color w:val="000000" w:themeColor="text1"/>
                <w:sz w:val="20"/>
                <w:lang w:val="en-GB"/>
              </w:rPr>
            </w:pPr>
          </w:p>
        </w:tc>
        <w:tc>
          <w:tcPr>
            <w:tcW w:w="2126" w:type="dxa"/>
          </w:tcPr>
          <w:p w14:paraId="7590BCA6" w14:textId="77777777" w:rsidR="001632F2" w:rsidRPr="000A5C5D" w:rsidRDefault="001632F2" w:rsidP="00832ECA">
            <w:pPr>
              <w:pStyle w:val="BodyText3"/>
              <w:jc w:val="left"/>
              <w:rPr>
                <w:rFonts w:cs="Arial"/>
                <w:color w:val="000000" w:themeColor="text1"/>
                <w:sz w:val="20"/>
                <w:lang w:val="en-GB"/>
              </w:rPr>
            </w:pPr>
          </w:p>
        </w:tc>
        <w:tc>
          <w:tcPr>
            <w:tcW w:w="1346" w:type="dxa"/>
          </w:tcPr>
          <w:p w14:paraId="4CA2356C" w14:textId="77777777" w:rsidR="001632F2" w:rsidRPr="000A5C5D" w:rsidRDefault="001632F2" w:rsidP="00832ECA">
            <w:pPr>
              <w:pStyle w:val="BodyText3"/>
              <w:jc w:val="left"/>
              <w:rPr>
                <w:rFonts w:cs="Arial"/>
                <w:color w:val="000000" w:themeColor="text1"/>
                <w:sz w:val="20"/>
                <w:lang w:val="en-GB"/>
              </w:rPr>
            </w:pPr>
          </w:p>
        </w:tc>
        <w:tc>
          <w:tcPr>
            <w:tcW w:w="639" w:type="dxa"/>
          </w:tcPr>
          <w:p w14:paraId="05E859AA" w14:textId="77777777" w:rsidR="001632F2" w:rsidRPr="000A5C5D" w:rsidRDefault="001632F2" w:rsidP="00832ECA">
            <w:pPr>
              <w:pStyle w:val="BodyText3"/>
              <w:jc w:val="left"/>
              <w:rPr>
                <w:rFonts w:cs="Arial"/>
                <w:color w:val="000000" w:themeColor="text1"/>
                <w:sz w:val="20"/>
                <w:lang w:val="en-GB"/>
              </w:rPr>
            </w:pPr>
          </w:p>
        </w:tc>
      </w:tr>
    </w:tbl>
    <w:p w14:paraId="3449C60D" w14:textId="77777777" w:rsidR="001632F2" w:rsidRPr="000A5C5D" w:rsidRDefault="001632F2" w:rsidP="001632F2">
      <w:pPr>
        <w:rPr>
          <w:color w:val="000000" w:themeColor="text1"/>
          <w:sz w:val="20"/>
          <w:szCs w:val="20"/>
        </w:rPr>
      </w:pPr>
    </w:p>
    <w:p w14:paraId="0D3FB026" w14:textId="77777777" w:rsidR="001632F2" w:rsidRPr="000A5C5D" w:rsidRDefault="001632F2" w:rsidP="001632F2">
      <w:pPr>
        <w:rPr>
          <w:color w:val="000000" w:themeColor="text1"/>
          <w:sz w:val="20"/>
          <w:szCs w:val="20"/>
        </w:rPr>
      </w:pPr>
    </w:p>
    <w:p w14:paraId="5F5569F6" w14:textId="77777777" w:rsidR="001632F2" w:rsidRPr="000A5C5D" w:rsidRDefault="001632F2" w:rsidP="001632F2">
      <w:pPr>
        <w:rPr>
          <w:sz w:val="20"/>
          <w:szCs w:val="20"/>
        </w:rPr>
      </w:pPr>
      <w:r w:rsidRPr="000A5C5D">
        <w:rPr>
          <w:sz w:val="20"/>
          <w:szCs w:val="20"/>
        </w:rPr>
        <w:br w:type="page"/>
      </w:r>
    </w:p>
    <w:p w14:paraId="6ACED922" w14:textId="77777777" w:rsidR="001632F2" w:rsidRPr="000A5C5D" w:rsidRDefault="001632F2" w:rsidP="001632F2">
      <w:pPr>
        <w:pStyle w:val="Heading5"/>
      </w:pPr>
      <w:bookmarkStart w:id="462" w:name="_Hlk8111950"/>
      <w:r w:rsidRPr="000A5C5D">
        <w:t>F.8.11.1.2</w:t>
      </w:r>
      <w:r w:rsidRPr="000A5C5D">
        <w:tab/>
        <w:t xml:space="preserve">Test reports for other individual components of the measuring system </w:t>
      </w:r>
      <w:r w:rsidRPr="000A5C5D">
        <w:br/>
        <w:t>(R 117-2, Annex K.2.2)</w:t>
      </w:r>
    </w:p>
    <w:bookmarkEnd w:id="462"/>
    <w:p w14:paraId="1C6CD43B" w14:textId="77777777" w:rsidR="001632F2" w:rsidRPr="000A5C5D" w:rsidRDefault="001632F2" w:rsidP="001632F2">
      <w:pPr>
        <w:rPr>
          <w:sz w:val="20"/>
          <w:szCs w:val="20"/>
        </w:rPr>
      </w:pPr>
      <w:r w:rsidRPr="000A5C5D">
        <w:t>For tests of individual components of the measuring system, the test report formats of F.1 to F.7 can be used.</w:t>
      </w:r>
    </w:p>
    <w:p w14:paraId="16169E0C" w14:textId="77777777" w:rsidR="001632F2" w:rsidRPr="000A5C5D" w:rsidRDefault="001632F2" w:rsidP="001632F2">
      <w:pPr>
        <w:rPr>
          <w:sz w:val="20"/>
          <w:szCs w:val="20"/>
        </w:rPr>
      </w:pPr>
      <w:r w:rsidRPr="000A5C5D">
        <w:rPr>
          <w:sz w:val="20"/>
          <w:szCs w:val="20"/>
        </w:rPr>
        <w:br w:type="page"/>
      </w:r>
    </w:p>
    <w:p w14:paraId="7CB9F830" w14:textId="77777777" w:rsidR="001632F2" w:rsidRPr="000A5C5D" w:rsidRDefault="001632F2" w:rsidP="004307E6">
      <w:pPr>
        <w:pStyle w:val="Heading4"/>
      </w:pPr>
      <w:bookmarkStart w:id="463" w:name="_Hlk8111979"/>
      <w:r w:rsidRPr="000A5C5D">
        <w:t>F.8.11.2</w:t>
      </w:r>
      <w:r w:rsidRPr="000A5C5D">
        <w:tab/>
        <w:t>Test reports for type evaluation with gas/air entrainment (R 117-2,  K.3 and X.K)</w:t>
      </w:r>
    </w:p>
    <w:bookmarkEnd w:id="463"/>
    <w:p w14:paraId="057354BC" w14:textId="77777777" w:rsidR="001632F2" w:rsidRPr="000A5C5D" w:rsidRDefault="001632F2" w:rsidP="001632F2">
      <w:pPr>
        <w:rPr>
          <w:color w:val="000000" w:themeColor="text1"/>
          <w:sz w:val="20"/>
          <w:szCs w:val="20"/>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283D307" w14:textId="77777777" w:rsidTr="00832ECA">
        <w:tc>
          <w:tcPr>
            <w:tcW w:w="1668" w:type="dxa"/>
          </w:tcPr>
          <w:p w14:paraId="34865730"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20CB8A55" w14:textId="77777777" w:rsidR="001632F2" w:rsidRPr="000A5C5D" w:rsidRDefault="001632F2" w:rsidP="00832ECA">
            <w:pPr>
              <w:rPr>
                <w:color w:val="000000" w:themeColor="text1"/>
                <w:sz w:val="20"/>
                <w:szCs w:val="20"/>
              </w:rPr>
            </w:pPr>
          </w:p>
        </w:tc>
        <w:tc>
          <w:tcPr>
            <w:tcW w:w="283" w:type="dxa"/>
          </w:tcPr>
          <w:p w14:paraId="3B8693B4" w14:textId="77777777" w:rsidR="001632F2" w:rsidRPr="000A5C5D" w:rsidRDefault="001632F2" w:rsidP="00832ECA">
            <w:pPr>
              <w:rPr>
                <w:color w:val="000000" w:themeColor="text1"/>
                <w:sz w:val="20"/>
                <w:szCs w:val="20"/>
              </w:rPr>
            </w:pPr>
          </w:p>
        </w:tc>
        <w:tc>
          <w:tcPr>
            <w:tcW w:w="2268" w:type="dxa"/>
          </w:tcPr>
          <w:p w14:paraId="34DD3C67" w14:textId="77777777" w:rsidR="001632F2" w:rsidRPr="000A5C5D" w:rsidRDefault="001632F2" w:rsidP="00832ECA">
            <w:pPr>
              <w:rPr>
                <w:color w:val="000000" w:themeColor="text1"/>
                <w:sz w:val="20"/>
                <w:szCs w:val="20"/>
              </w:rPr>
            </w:pPr>
          </w:p>
        </w:tc>
        <w:tc>
          <w:tcPr>
            <w:tcW w:w="2300" w:type="dxa"/>
            <w:gridSpan w:val="3"/>
          </w:tcPr>
          <w:p w14:paraId="2663175B"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41201A95" w14:textId="77777777" w:rsidTr="00832ECA">
        <w:tc>
          <w:tcPr>
            <w:tcW w:w="1668" w:type="dxa"/>
          </w:tcPr>
          <w:p w14:paraId="56438CA2"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7876FB90" w14:textId="77777777" w:rsidR="001632F2" w:rsidRPr="000A5C5D" w:rsidRDefault="001632F2" w:rsidP="00832ECA">
            <w:pPr>
              <w:rPr>
                <w:color w:val="000000" w:themeColor="text1"/>
                <w:sz w:val="20"/>
                <w:szCs w:val="20"/>
              </w:rPr>
            </w:pPr>
          </w:p>
        </w:tc>
        <w:tc>
          <w:tcPr>
            <w:tcW w:w="283" w:type="dxa"/>
          </w:tcPr>
          <w:p w14:paraId="079DC5EB" w14:textId="77777777" w:rsidR="001632F2" w:rsidRPr="000A5C5D" w:rsidRDefault="001632F2" w:rsidP="00832ECA">
            <w:pPr>
              <w:rPr>
                <w:color w:val="000000" w:themeColor="text1"/>
                <w:sz w:val="20"/>
                <w:szCs w:val="20"/>
              </w:rPr>
            </w:pPr>
          </w:p>
        </w:tc>
        <w:tc>
          <w:tcPr>
            <w:tcW w:w="2268" w:type="dxa"/>
          </w:tcPr>
          <w:p w14:paraId="4ABE6C90" w14:textId="77777777" w:rsidR="001632F2" w:rsidRPr="000A5C5D" w:rsidRDefault="001632F2" w:rsidP="00832ECA">
            <w:pPr>
              <w:rPr>
                <w:color w:val="000000" w:themeColor="text1"/>
                <w:sz w:val="20"/>
                <w:szCs w:val="20"/>
              </w:rPr>
            </w:pPr>
          </w:p>
        </w:tc>
        <w:tc>
          <w:tcPr>
            <w:tcW w:w="851" w:type="dxa"/>
          </w:tcPr>
          <w:p w14:paraId="06579FE4" w14:textId="77777777" w:rsidR="001632F2" w:rsidRPr="000A5C5D" w:rsidRDefault="001632F2" w:rsidP="00832ECA">
            <w:pPr>
              <w:rPr>
                <w:color w:val="000000" w:themeColor="text1"/>
                <w:sz w:val="20"/>
                <w:szCs w:val="20"/>
              </w:rPr>
            </w:pPr>
          </w:p>
        </w:tc>
        <w:tc>
          <w:tcPr>
            <w:tcW w:w="850" w:type="dxa"/>
          </w:tcPr>
          <w:p w14:paraId="6A9D9D8E" w14:textId="77777777" w:rsidR="001632F2" w:rsidRPr="000A5C5D" w:rsidRDefault="001632F2" w:rsidP="00832ECA">
            <w:pPr>
              <w:rPr>
                <w:color w:val="000000" w:themeColor="text1"/>
                <w:sz w:val="20"/>
                <w:szCs w:val="20"/>
              </w:rPr>
            </w:pPr>
          </w:p>
        </w:tc>
        <w:tc>
          <w:tcPr>
            <w:tcW w:w="599" w:type="dxa"/>
          </w:tcPr>
          <w:p w14:paraId="3BB2457A" w14:textId="77777777" w:rsidR="001632F2" w:rsidRPr="000A5C5D" w:rsidRDefault="001632F2" w:rsidP="00832ECA">
            <w:pPr>
              <w:rPr>
                <w:color w:val="000000" w:themeColor="text1"/>
                <w:sz w:val="20"/>
                <w:szCs w:val="20"/>
              </w:rPr>
            </w:pPr>
          </w:p>
        </w:tc>
      </w:tr>
      <w:tr w:rsidR="001632F2" w:rsidRPr="000A5C5D" w14:paraId="17B01B86" w14:textId="77777777" w:rsidTr="00832ECA">
        <w:tc>
          <w:tcPr>
            <w:tcW w:w="1668" w:type="dxa"/>
          </w:tcPr>
          <w:p w14:paraId="07A8A7FD"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6C4150ED" w14:textId="77777777" w:rsidR="001632F2" w:rsidRPr="000A5C5D" w:rsidRDefault="001632F2" w:rsidP="00832ECA">
            <w:pPr>
              <w:rPr>
                <w:color w:val="000000" w:themeColor="text1"/>
                <w:sz w:val="20"/>
                <w:szCs w:val="20"/>
              </w:rPr>
            </w:pPr>
          </w:p>
        </w:tc>
        <w:tc>
          <w:tcPr>
            <w:tcW w:w="283" w:type="dxa"/>
          </w:tcPr>
          <w:p w14:paraId="20CA80E5" w14:textId="77777777" w:rsidR="001632F2" w:rsidRPr="000A5C5D" w:rsidRDefault="001632F2" w:rsidP="00832ECA">
            <w:pPr>
              <w:rPr>
                <w:color w:val="000000" w:themeColor="text1"/>
                <w:sz w:val="20"/>
                <w:szCs w:val="20"/>
              </w:rPr>
            </w:pPr>
          </w:p>
        </w:tc>
        <w:tc>
          <w:tcPr>
            <w:tcW w:w="2268" w:type="dxa"/>
          </w:tcPr>
          <w:p w14:paraId="13BFA125"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3995B4A6"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3F402497"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1AC877FE" w14:textId="77777777" w:rsidR="001632F2" w:rsidRPr="000A5C5D" w:rsidRDefault="001632F2" w:rsidP="00832ECA">
            <w:pPr>
              <w:rPr>
                <w:color w:val="000000" w:themeColor="text1"/>
                <w:sz w:val="20"/>
                <w:szCs w:val="20"/>
              </w:rPr>
            </w:pPr>
          </w:p>
        </w:tc>
      </w:tr>
      <w:tr w:rsidR="001632F2" w:rsidRPr="000A5C5D" w14:paraId="0B51817A" w14:textId="77777777" w:rsidTr="00832ECA">
        <w:tc>
          <w:tcPr>
            <w:tcW w:w="1668" w:type="dxa"/>
          </w:tcPr>
          <w:p w14:paraId="5A1CABC2"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18F627A4" w14:textId="77777777" w:rsidR="001632F2" w:rsidRPr="000A5C5D" w:rsidRDefault="001632F2" w:rsidP="00832ECA">
            <w:pPr>
              <w:rPr>
                <w:color w:val="000000" w:themeColor="text1"/>
                <w:sz w:val="20"/>
                <w:szCs w:val="20"/>
              </w:rPr>
            </w:pPr>
          </w:p>
        </w:tc>
        <w:tc>
          <w:tcPr>
            <w:tcW w:w="283" w:type="dxa"/>
          </w:tcPr>
          <w:p w14:paraId="365B833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FC59724"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0A4428D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DF247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286755E"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3D9CB536" w14:textId="77777777" w:rsidTr="00832ECA">
        <w:tc>
          <w:tcPr>
            <w:tcW w:w="1668" w:type="dxa"/>
          </w:tcPr>
          <w:p w14:paraId="50E0CF21"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5B770C77" w14:textId="77777777" w:rsidR="001632F2" w:rsidRPr="000A5C5D" w:rsidRDefault="001632F2" w:rsidP="00832ECA">
            <w:pPr>
              <w:rPr>
                <w:color w:val="000000" w:themeColor="text1"/>
                <w:sz w:val="20"/>
                <w:szCs w:val="20"/>
              </w:rPr>
            </w:pPr>
          </w:p>
        </w:tc>
        <w:tc>
          <w:tcPr>
            <w:tcW w:w="283" w:type="dxa"/>
          </w:tcPr>
          <w:p w14:paraId="01260528"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AA06D6E"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6792DAA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DACE7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02E5C6D"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743B4973" w14:textId="77777777" w:rsidTr="00832ECA">
        <w:tc>
          <w:tcPr>
            <w:tcW w:w="1668" w:type="dxa"/>
          </w:tcPr>
          <w:p w14:paraId="3FE0BCF2" w14:textId="77777777" w:rsidR="001632F2" w:rsidRPr="000A5C5D" w:rsidRDefault="001632F2" w:rsidP="00832ECA">
            <w:pPr>
              <w:rPr>
                <w:color w:val="000000" w:themeColor="text1"/>
                <w:sz w:val="20"/>
                <w:szCs w:val="20"/>
              </w:rPr>
            </w:pPr>
          </w:p>
        </w:tc>
        <w:tc>
          <w:tcPr>
            <w:tcW w:w="2693" w:type="dxa"/>
          </w:tcPr>
          <w:p w14:paraId="2BBD7212" w14:textId="77777777" w:rsidR="001632F2" w:rsidRPr="000A5C5D" w:rsidRDefault="001632F2" w:rsidP="00832ECA">
            <w:pPr>
              <w:rPr>
                <w:color w:val="000000" w:themeColor="text1"/>
                <w:sz w:val="20"/>
                <w:szCs w:val="20"/>
              </w:rPr>
            </w:pPr>
          </w:p>
        </w:tc>
        <w:tc>
          <w:tcPr>
            <w:tcW w:w="283" w:type="dxa"/>
          </w:tcPr>
          <w:p w14:paraId="1DCDF46F"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0126FC47"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4FA8DAE0"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E1AE3A"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BE5A6C3"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5C36CB44" w14:textId="77777777" w:rsidTr="00832ECA">
        <w:tc>
          <w:tcPr>
            <w:tcW w:w="1668" w:type="dxa"/>
          </w:tcPr>
          <w:p w14:paraId="217DACFA" w14:textId="77777777" w:rsidR="001632F2" w:rsidRPr="000A5C5D" w:rsidRDefault="001632F2" w:rsidP="00832ECA">
            <w:pPr>
              <w:rPr>
                <w:color w:val="000000" w:themeColor="text1"/>
                <w:sz w:val="20"/>
                <w:szCs w:val="20"/>
              </w:rPr>
            </w:pPr>
          </w:p>
        </w:tc>
        <w:tc>
          <w:tcPr>
            <w:tcW w:w="2693" w:type="dxa"/>
          </w:tcPr>
          <w:p w14:paraId="6D61B162" w14:textId="77777777" w:rsidR="001632F2" w:rsidRPr="000A5C5D" w:rsidRDefault="001632F2" w:rsidP="00832ECA">
            <w:pPr>
              <w:rPr>
                <w:color w:val="000000" w:themeColor="text1"/>
                <w:sz w:val="20"/>
                <w:szCs w:val="20"/>
              </w:rPr>
            </w:pPr>
          </w:p>
        </w:tc>
        <w:tc>
          <w:tcPr>
            <w:tcW w:w="283" w:type="dxa"/>
          </w:tcPr>
          <w:p w14:paraId="57DEF02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EAF7284"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BC8F8D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FEFD22"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C4207ED" w14:textId="77777777" w:rsidR="001632F2" w:rsidRPr="000A5C5D" w:rsidRDefault="001632F2" w:rsidP="00832ECA">
            <w:pPr>
              <w:rPr>
                <w:color w:val="000000" w:themeColor="text1"/>
                <w:sz w:val="20"/>
                <w:szCs w:val="20"/>
              </w:rPr>
            </w:pPr>
          </w:p>
        </w:tc>
      </w:tr>
    </w:tbl>
    <w:p w14:paraId="3D20C413"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578"/>
        <w:gridCol w:w="1276"/>
        <w:gridCol w:w="1276"/>
        <w:gridCol w:w="1276"/>
        <w:gridCol w:w="850"/>
        <w:gridCol w:w="851"/>
        <w:gridCol w:w="992"/>
        <w:gridCol w:w="992"/>
        <w:gridCol w:w="992"/>
      </w:tblGrid>
      <w:tr w:rsidR="001632F2" w:rsidRPr="000A5C5D" w14:paraId="1B3052E3" w14:textId="77777777" w:rsidTr="00832ECA">
        <w:trPr>
          <w:trHeight w:val="315"/>
        </w:trPr>
        <w:tc>
          <w:tcPr>
            <w:tcW w:w="578" w:type="dxa"/>
            <w:tcBorders>
              <w:top w:val="single" w:sz="4" w:space="0" w:color="auto"/>
              <w:left w:val="single" w:sz="4" w:space="0" w:color="auto"/>
              <w:bottom w:val="nil"/>
              <w:right w:val="single" w:sz="4" w:space="0" w:color="auto"/>
            </w:tcBorders>
            <w:shd w:val="clear" w:color="auto" w:fill="D9D9D9"/>
            <w:noWrap/>
            <w:vAlign w:val="bottom"/>
            <w:hideMark/>
          </w:tcPr>
          <w:p w14:paraId="2D0ED49C"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276" w:type="dxa"/>
            <w:tcBorders>
              <w:top w:val="single" w:sz="4" w:space="0" w:color="auto"/>
              <w:left w:val="nil"/>
              <w:right w:val="single" w:sz="4" w:space="0" w:color="auto"/>
            </w:tcBorders>
            <w:shd w:val="clear" w:color="auto" w:fill="D9D9D9"/>
            <w:noWrap/>
            <w:vAlign w:val="bottom"/>
            <w:hideMark/>
          </w:tcPr>
          <w:p w14:paraId="2CFF37FE"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min</w:t>
            </w:r>
          </w:p>
        </w:tc>
        <w:tc>
          <w:tcPr>
            <w:tcW w:w="1276" w:type="dxa"/>
            <w:tcBorders>
              <w:top w:val="single" w:sz="4" w:space="0" w:color="auto"/>
              <w:left w:val="nil"/>
              <w:right w:val="single" w:sz="4" w:space="0" w:color="auto"/>
            </w:tcBorders>
            <w:shd w:val="clear" w:color="auto" w:fill="D9D9D9"/>
            <w:vAlign w:val="bottom"/>
          </w:tcPr>
          <w:p w14:paraId="5613E483"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opening reading</w:t>
            </w:r>
          </w:p>
          <w:p w14:paraId="54325C3E" w14:textId="77777777" w:rsidR="001632F2" w:rsidRPr="000A5C5D" w:rsidRDefault="001632F2" w:rsidP="00832ECA">
            <w:pPr>
              <w:jc w:val="center"/>
              <w:rPr>
                <w:rFonts w:eastAsia="Times New Roman"/>
                <w:color w:val="000000" w:themeColor="text1"/>
                <w:sz w:val="16"/>
                <w:szCs w:val="16"/>
                <w:lang w:eastAsia="de-DE"/>
              </w:rPr>
            </w:pPr>
            <w:r w:rsidRPr="000A5C5D">
              <w:rPr>
                <w:rFonts w:eastAsia="Times New Roman"/>
                <w:color w:val="000000" w:themeColor="text1"/>
                <w:sz w:val="16"/>
                <w:szCs w:val="16"/>
                <w:lang w:eastAsia="de-DE"/>
              </w:rPr>
              <w:t>(indication B)</w:t>
            </w:r>
          </w:p>
        </w:tc>
        <w:tc>
          <w:tcPr>
            <w:tcW w:w="1276" w:type="dxa"/>
            <w:tcBorders>
              <w:top w:val="single" w:sz="4" w:space="0" w:color="auto"/>
              <w:left w:val="single" w:sz="4" w:space="0" w:color="auto"/>
              <w:right w:val="single" w:sz="4" w:space="0" w:color="auto"/>
            </w:tcBorders>
            <w:shd w:val="clear" w:color="auto" w:fill="D9D9D9"/>
            <w:noWrap/>
            <w:vAlign w:val="bottom"/>
            <w:hideMark/>
          </w:tcPr>
          <w:p w14:paraId="2B098A85"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closing reading</w:t>
            </w:r>
          </w:p>
          <w:p w14:paraId="2813DB8C"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D)</w:t>
            </w:r>
          </w:p>
        </w:tc>
        <w:tc>
          <w:tcPr>
            <w:tcW w:w="850" w:type="dxa"/>
            <w:tcBorders>
              <w:top w:val="single" w:sz="4" w:space="0" w:color="auto"/>
              <w:left w:val="single" w:sz="4" w:space="0" w:color="auto"/>
              <w:right w:val="single" w:sz="4" w:space="0" w:color="auto"/>
            </w:tcBorders>
            <w:shd w:val="clear" w:color="auto" w:fill="D9D9D9"/>
            <w:vAlign w:val="bottom"/>
          </w:tcPr>
          <w:p w14:paraId="1CDA4B6D"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851" w:type="dxa"/>
            <w:tcBorders>
              <w:top w:val="single" w:sz="4" w:space="0" w:color="auto"/>
              <w:left w:val="nil"/>
              <w:bottom w:val="nil"/>
              <w:right w:val="single" w:sz="4" w:space="0" w:color="auto"/>
            </w:tcBorders>
            <w:shd w:val="clear" w:color="auto" w:fill="D9D9D9"/>
            <w:noWrap/>
            <w:vAlign w:val="bottom"/>
            <w:hideMark/>
          </w:tcPr>
          <w:p w14:paraId="7D8C4599" w14:textId="77777777" w:rsidR="001632F2" w:rsidRPr="000A5C5D" w:rsidRDefault="001632F2" w:rsidP="00832ECA">
            <w:pPr>
              <w:jc w:val="center"/>
              <w:rPr>
                <w:rFonts w:eastAsia="Times New Roman"/>
                <w:color w:val="000000" w:themeColor="text1"/>
                <w:sz w:val="20"/>
                <w:szCs w:val="20"/>
                <w:vertAlign w:val="subscript"/>
                <w:lang w:eastAsia="de-DE"/>
              </w:rPr>
            </w:pPr>
            <w:bookmarkStart w:id="464" w:name="_Hlk11265794"/>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bookmarkEnd w:id="464"/>
          </w:p>
          <w:p w14:paraId="0956F6D8"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A or C)</w:t>
            </w:r>
          </w:p>
        </w:tc>
        <w:tc>
          <w:tcPr>
            <w:tcW w:w="992" w:type="dxa"/>
            <w:tcBorders>
              <w:top w:val="single" w:sz="4" w:space="0" w:color="auto"/>
              <w:left w:val="nil"/>
              <w:right w:val="single" w:sz="4" w:space="0" w:color="auto"/>
            </w:tcBorders>
            <w:shd w:val="clear" w:color="auto" w:fill="D9D9D9"/>
            <w:noWrap/>
            <w:vAlign w:val="bottom"/>
            <w:hideMark/>
          </w:tcPr>
          <w:p w14:paraId="68488479"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Aeration parameter</w:t>
            </w:r>
          </w:p>
        </w:tc>
        <w:tc>
          <w:tcPr>
            <w:tcW w:w="992" w:type="dxa"/>
            <w:tcBorders>
              <w:top w:val="single" w:sz="4" w:space="0" w:color="auto"/>
              <w:left w:val="nil"/>
              <w:right w:val="single" w:sz="4" w:space="0" w:color="auto"/>
            </w:tcBorders>
            <w:shd w:val="clear" w:color="auto" w:fill="D9D9D9"/>
            <w:vAlign w:val="bottom"/>
          </w:tcPr>
          <w:p w14:paraId="410F0527"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992" w:type="dxa"/>
            <w:tcBorders>
              <w:top w:val="single" w:sz="4" w:space="0" w:color="auto"/>
              <w:left w:val="nil"/>
              <w:bottom w:val="nil"/>
              <w:right w:val="single" w:sz="4" w:space="0" w:color="auto"/>
            </w:tcBorders>
            <w:shd w:val="clear" w:color="auto" w:fill="D9D9D9"/>
            <w:noWrap/>
            <w:vAlign w:val="bottom"/>
            <w:hideMark/>
          </w:tcPr>
          <w:p w14:paraId="784571EC"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2E6E95A9" w14:textId="77777777" w:rsidTr="00832ECA">
        <w:trPr>
          <w:trHeight w:val="285"/>
        </w:trPr>
        <w:tc>
          <w:tcPr>
            <w:tcW w:w="578" w:type="dxa"/>
            <w:tcBorders>
              <w:top w:val="nil"/>
              <w:left w:val="single" w:sz="4" w:space="0" w:color="auto"/>
              <w:bottom w:val="single" w:sz="4" w:space="0" w:color="auto"/>
              <w:right w:val="single" w:sz="4" w:space="0" w:color="auto"/>
            </w:tcBorders>
            <w:shd w:val="clear" w:color="auto" w:fill="D9D9D9"/>
            <w:noWrap/>
            <w:vAlign w:val="bottom"/>
            <w:hideMark/>
          </w:tcPr>
          <w:p w14:paraId="27E89486"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276" w:type="dxa"/>
            <w:tcBorders>
              <w:left w:val="nil"/>
              <w:bottom w:val="single" w:sz="4" w:space="0" w:color="auto"/>
              <w:right w:val="single" w:sz="4" w:space="0" w:color="auto"/>
            </w:tcBorders>
            <w:shd w:val="clear" w:color="auto" w:fill="D9D9D9"/>
            <w:noWrap/>
            <w:vAlign w:val="bottom"/>
            <w:hideMark/>
          </w:tcPr>
          <w:p w14:paraId="2096AC27"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276" w:type="dxa"/>
            <w:tcBorders>
              <w:left w:val="nil"/>
              <w:bottom w:val="single" w:sz="4" w:space="0" w:color="auto"/>
              <w:right w:val="single" w:sz="4" w:space="0" w:color="auto"/>
            </w:tcBorders>
            <w:shd w:val="clear" w:color="auto" w:fill="D9D9D9"/>
            <w:vAlign w:val="bottom"/>
          </w:tcPr>
          <w:p w14:paraId="4F5714FB"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276" w:type="dxa"/>
            <w:tcBorders>
              <w:left w:val="single" w:sz="4" w:space="0" w:color="auto"/>
              <w:bottom w:val="single" w:sz="4" w:space="0" w:color="auto"/>
              <w:right w:val="single" w:sz="4" w:space="0" w:color="auto"/>
            </w:tcBorders>
            <w:shd w:val="clear" w:color="auto" w:fill="D9D9D9"/>
            <w:noWrap/>
            <w:vAlign w:val="bottom"/>
            <w:hideMark/>
          </w:tcPr>
          <w:p w14:paraId="5ACCBF98"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50" w:type="dxa"/>
            <w:tcBorders>
              <w:left w:val="single" w:sz="4" w:space="0" w:color="auto"/>
              <w:bottom w:val="single" w:sz="4" w:space="0" w:color="auto"/>
              <w:right w:val="single" w:sz="4" w:space="0" w:color="auto"/>
            </w:tcBorders>
            <w:shd w:val="clear" w:color="auto" w:fill="D9D9D9"/>
            <w:vAlign w:val="bottom"/>
          </w:tcPr>
          <w:p w14:paraId="7BDEFEF6"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51" w:type="dxa"/>
            <w:tcBorders>
              <w:top w:val="nil"/>
              <w:left w:val="nil"/>
              <w:bottom w:val="single" w:sz="4" w:space="0" w:color="auto"/>
              <w:right w:val="single" w:sz="4" w:space="0" w:color="auto"/>
            </w:tcBorders>
            <w:shd w:val="clear" w:color="auto" w:fill="D9D9D9"/>
            <w:noWrap/>
            <w:vAlign w:val="bottom"/>
            <w:hideMark/>
          </w:tcPr>
          <w:p w14:paraId="34E80DEB"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992" w:type="dxa"/>
            <w:tcBorders>
              <w:left w:val="nil"/>
              <w:bottom w:val="single" w:sz="4" w:space="0" w:color="auto"/>
              <w:right w:val="single" w:sz="4" w:space="0" w:color="auto"/>
            </w:tcBorders>
            <w:shd w:val="clear" w:color="auto" w:fill="D9D9D9"/>
            <w:noWrap/>
            <w:vAlign w:val="bottom"/>
            <w:hideMark/>
          </w:tcPr>
          <w:p w14:paraId="456AAF3C"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992" w:type="dxa"/>
            <w:tcBorders>
              <w:left w:val="nil"/>
              <w:bottom w:val="single" w:sz="4" w:space="0" w:color="auto"/>
              <w:right w:val="single" w:sz="4" w:space="0" w:color="auto"/>
            </w:tcBorders>
            <w:shd w:val="clear" w:color="auto" w:fill="D9D9D9"/>
            <w:vAlign w:val="bottom"/>
          </w:tcPr>
          <w:p w14:paraId="28D179D9"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992" w:type="dxa"/>
            <w:tcBorders>
              <w:top w:val="nil"/>
              <w:left w:val="nil"/>
              <w:bottom w:val="single" w:sz="4" w:space="0" w:color="auto"/>
              <w:right w:val="single" w:sz="4" w:space="0" w:color="auto"/>
            </w:tcBorders>
            <w:shd w:val="clear" w:color="auto" w:fill="D9D9D9"/>
            <w:noWrap/>
            <w:vAlign w:val="bottom"/>
            <w:hideMark/>
          </w:tcPr>
          <w:p w14:paraId="073C46A3"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637041F2"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578"/>
        <w:gridCol w:w="1276"/>
        <w:gridCol w:w="1276"/>
        <w:gridCol w:w="1276"/>
        <w:gridCol w:w="850"/>
        <w:gridCol w:w="851"/>
        <w:gridCol w:w="992"/>
        <w:gridCol w:w="992"/>
        <w:gridCol w:w="992"/>
      </w:tblGrid>
      <w:tr w:rsidR="001632F2" w:rsidRPr="000A5C5D" w14:paraId="7DFDA0A3"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649EBAAD"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1</w:t>
            </w:r>
          </w:p>
        </w:tc>
        <w:tc>
          <w:tcPr>
            <w:tcW w:w="1276" w:type="dxa"/>
            <w:tcBorders>
              <w:top w:val="single" w:sz="4" w:space="0" w:color="auto"/>
              <w:left w:val="nil"/>
              <w:bottom w:val="single" w:sz="4" w:space="0" w:color="auto"/>
              <w:right w:val="single" w:sz="4" w:space="0" w:color="auto"/>
            </w:tcBorders>
            <w:noWrap/>
            <w:vAlign w:val="bottom"/>
            <w:hideMark/>
          </w:tcPr>
          <w:p w14:paraId="386C6FEA"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276" w:type="dxa"/>
            <w:tcBorders>
              <w:top w:val="single" w:sz="4" w:space="0" w:color="auto"/>
              <w:left w:val="nil"/>
              <w:bottom w:val="single" w:sz="4" w:space="0" w:color="auto"/>
              <w:right w:val="single" w:sz="4" w:space="0" w:color="auto"/>
            </w:tcBorders>
            <w:vAlign w:val="bottom"/>
          </w:tcPr>
          <w:p w14:paraId="330E4185"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hideMark/>
          </w:tcPr>
          <w:p w14:paraId="44F4592B"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50" w:type="dxa"/>
            <w:tcBorders>
              <w:top w:val="single" w:sz="4" w:space="0" w:color="auto"/>
              <w:left w:val="nil"/>
              <w:bottom w:val="single" w:sz="4" w:space="0" w:color="auto"/>
              <w:right w:val="single" w:sz="4" w:space="0" w:color="auto"/>
            </w:tcBorders>
            <w:vAlign w:val="bottom"/>
          </w:tcPr>
          <w:p w14:paraId="6D0D95E5" w14:textId="77777777" w:rsidR="001632F2" w:rsidRPr="000A5C5D" w:rsidRDefault="001632F2" w:rsidP="00832ECA">
            <w:pPr>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hideMark/>
          </w:tcPr>
          <w:p w14:paraId="3D3C52C6"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992" w:type="dxa"/>
            <w:tcBorders>
              <w:top w:val="single" w:sz="4" w:space="0" w:color="auto"/>
              <w:left w:val="nil"/>
              <w:bottom w:val="single" w:sz="4" w:space="0" w:color="auto"/>
              <w:right w:val="single" w:sz="4" w:space="0" w:color="auto"/>
            </w:tcBorders>
            <w:noWrap/>
            <w:vAlign w:val="bottom"/>
            <w:hideMark/>
          </w:tcPr>
          <w:p w14:paraId="4E405503"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992" w:type="dxa"/>
            <w:tcBorders>
              <w:top w:val="single" w:sz="4" w:space="0" w:color="auto"/>
              <w:left w:val="nil"/>
              <w:bottom w:val="single" w:sz="4" w:space="0" w:color="auto"/>
              <w:right w:val="single" w:sz="4" w:space="0" w:color="auto"/>
            </w:tcBorders>
            <w:vAlign w:val="bottom"/>
          </w:tcPr>
          <w:p w14:paraId="150A4130"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hideMark/>
          </w:tcPr>
          <w:p w14:paraId="457393E5" w14:textId="77777777" w:rsidR="001632F2" w:rsidRPr="000A5C5D" w:rsidRDefault="001632F2" w:rsidP="00832ECA">
            <w:pPr>
              <w:jc w:val="center"/>
              <w:rPr>
                <w:rFonts w:eastAsia="Times New Roman"/>
                <w:color w:val="000000" w:themeColor="text1"/>
                <w:sz w:val="20"/>
                <w:szCs w:val="20"/>
                <w:lang w:eastAsia="de-DE"/>
              </w:rPr>
            </w:pPr>
          </w:p>
        </w:tc>
      </w:tr>
      <w:tr w:rsidR="001632F2" w:rsidRPr="000A5C5D" w14:paraId="10FFA85E"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tcPr>
          <w:p w14:paraId="0608955D"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2</w:t>
            </w:r>
          </w:p>
        </w:tc>
        <w:tc>
          <w:tcPr>
            <w:tcW w:w="1276" w:type="dxa"/>
            <w:tcBorders>
              <w:top w:val="single" w:sz="4" w:space="0" w:color="auto"/>
              <w:left w:val="nil"/>
              <w:bottom w:val="single" w:sz="4" w:space="0" w:color="auto"/>
              <w:right w:val="single" w:sz="4" w:space="0" w:color="auto"/>
            </w:tcBorders>
            <w:noWrap/>
            <w:vAlign w:val="bottom"/>
          </w:tcPr>
          <w:p w14:paraId="1256C5EA"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vAlign w:val="bottom"/>
          </w:tcPr>
          <w:p w14:paraId="25F34D2B"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tcPr>
          <w:p w14:paraId="01E43614" w14:textId="77777777" w:rsidR="001632F2" w:rsidRPr="000A5C5D" w:rsidRDefault="001632F2" w:rsidP="00832ECA">
            <w:pPr>
              <w:jc w:val="center"/>
              <w:rPr>
                <w:rFonts w:eastAsia="Times New Roman"/>
                <w:color w:val="000000" w:themeColor="text1"/>
                <w:sz w:val="20"/>
                <w:szCs w:val="20"/>
                <w:lang w:eastAsia="de-DE"/>
              </w:rPr>
            </w:pPr>
          </w:p>
        </w:tc>
        <w:tc>
          <w:tcPr>
            <w:tcW w:w="850" w:type="dxa"/>
            <w:tcBorders>
              <w:top w:val="single" w:sz="4" w:space="0" w:color="auto"/>
              <w:left w:val="nil"/>
              <w:bottom w:val="single" w:sz="4" w:space="0" w:color="auto"/>
              <w:right w:val="single" w:sz="4" w:space="0" w:color="auto"/>
            </w:tcBorders>
            <w:vAlign w:val="bottom"/>
          </w:tcPr>
          <w:p w14:paraId="2AFB4D5F" w14:textId="77777777" w:rsidR="001632F2" w:rsidRPr="000A5C5D" w:rsidRDefault="001632F2" w:rsidP="00832ECA">
            <w:pPr>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tcPr>
          <w:p w14:paraId="05D40085"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3124B1FA"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vAlign w:val="bottom"/>
          </w:tcPr>
          <w:p w14:paraId="67CC9E7B"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2FE8CCA5" w14:textId="77777777" w:rsidR="001632F2" w:rsidRPr="000A5C5D" w:rsidRDefault="001632F2" w:rsidP="00832ECA">
            <w:pPr>
              <w:jc w:val="center"/>
              <w:rPr>
                <w:rFonts w:eastAsia="Times New Roman"/>
                <w:color w:val="000000" w:themeColor="text1"/>
                <w:sz w:val="20"/>
                <w:szCs w:val="20"/>
                <w:lang w:eastAsia="de-DE"/>
              </w:rPr>
            </w:pPr>
          </w:p>
        </w:tc>
      </w:tr>
      <w:tr w:rsidR="001632F2" w:rsidRPr="000A5C5D" w14:paraId="3DE2A7A1"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tcPr>
          <w:p w14:paraId="3AEACA22"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3</w:t>
            </w:r>
          </w:p>
        </w:tc>
        <w:tc>
          <w:tcPr>
            <w:tcW w:w="1276" w:type="dxa"/>
            <w:tcBorders>
              <w:top w:val="single" w:sz="4" w:space="0" w:color="auto"/>
              <w:left w:val="nil"/>
              <w:bottom w:val="single" w:sz="4" w:space="0" w:color="auto"/>
              <w:right w:val="single" w:sz="4" w:space="0" w:color="auto"/>
            </w:tcBorders>
            <w:noWrap/>
            <w:vAlign w:val="bottom"/>
          </w:tcPr>
          <w:p w14:paraId="5C5945BA"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vAlign w:val="bottom"/>
          </w:tcPr>
          <w:p w14:paraId="67D4E66E"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tcPr>
          <w:p w14:paraId="6D98FF72" w14:textId="77777777" w:rsidR="001632F2" w:rsidRPr="000A5C5D" w:rsidRDefault="001632F2" w:rsidP="00832ECA">
            <w:pPr>
              <w:jc w:val="center"/>
              <w:rPr>
                <w:rFonts w:eastAsia="Times New Roman"/>
                <w:color w:val="000000" w:themeColor="text1"/>
                <w:sz w:val="20"/>
                <w:szCs w:val="20"/>
                <w:lang w:eastAsia="de-DE"/>
              </w:rPr>
            </w:pPr>
          </w:p>
        </w:tc>
        <w:tc>
          <w:tcPr>
            <w:tcW w:w="850" w:type="dxa"/>
            <w:tcBorders>
              <w:top w:val="single" w:sz="4" w:space="0" w:color="auto"/>
              <w:left w:val="nil"/>
              <w:bottom w:val="single" w:sz="4" w:space="0" w:color="auto"/>
              <w:right w:val="single" w:sz="4" w:space="0" w:color="auto"/>
            </w:tcBorders>
            <w:vAlign w:val="bottom"/>
          </w:tcPr>
          <w:p w14:paraId="218CB16D" w14:textId="77777777" w:rsidR="001632F2" w:rsidRPr="000A5C5D" w:rsidRDefault="001632F2" w:rsidP="00832ECA">
            <w:pPr>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tcPr>
          <w:p w14:paraId="2D7F6390"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0B1B514D"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vAlign w:val="bottom"/>
          </w:tcPr>
          <w:p w14:paraId="320A9D1D"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5C3A2678" w14:textId="77777777" w:rsidR="001632F2" w:rsidRPr="000A5C5D" w:rsidRDefault="001632F2" w:rsidP="00832ECA">
            <w:pPr>
              <w:jc w:val="center"/>
              <w:rPr>
                <w:rFonts w:eastAsia="Times New Roman"/>
                <w:color w:val="000000" w:themeColor="text1"/>
                <w:sz w:val="20"/>
                <w:szCs w:val="20"/>
                <w:lang w:eastAsia="de-DE"/>
              </w:rPr>
            </w:pPr>
          </w:p>
        </w:tc>
      </w:tr>
    </w:tbl>
    <w:p w14:paraId="3B45A3C1"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578"/>
        <w:gridCol w:w="1276"/>
        <w:gridCol w:w="1276"/>
        <w:gridCol w:w="1276"/>
        <w:gridCol w:w="850"/>
        <w:gridCol w:w="851"/>
        <w:gridCol w:w="992"/>
        <w:gridCol w:w="992"/>
        <w:gridCol w:w="992"/>
      </w:tblGrid>
      <w:tr w:rsidR="001632F2" w:rsidRPr="000A5C5D" w14:paraId="3ACE280D" w14:textId="77777777" w:rsidTr="00832ECA">
        <w:trPr>
          <w:trHeight w:val="315"/>
        </w:trPr>
        <w:tc>
          <w:tcPr>
            <w:tcW w:w="578" w:type="dxa"/>
            <w:tcBorders>
              <w:top w:val="single" w:sz="4" w:space="0" w:color="auto"/>
              <w:left w:val="single" w:sz="4" w:space="0" w:color="auto"/>
              <w:bottom w:val="nil"/>
              <w:right w:val="single" w:sz="4" w:space="0" w:color="auto"/>
            </w:tcBorders>
            <w:shd w:val="clear" w:color="auto" w:fill="D9D9D9"/>
            <w:noWrap/>
            <w:vAlign w:val="bottom"/>
            <w:hideMark/>
          </w:tcPr>
          <w:p w14:paraId="79A7FBE6"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276" w:type="dxa"/>
            <w:tcBorders>
              <w:top w:val="single" w:sz="4" w:space="0" w:color="auto"/>
              <w:left w:val="nil"/>
              <w:right w:val="single" w:sz="4" w:space="0" w:color="auto"/>
            </w:tcBorders>
            <w:shd w:val="clear" w:color="auto" w:fill="D9D9D9"/>
            <w:noWrap/>
            <w:vAlign w:val="bottom"/>
            <w:hideMark/>
          </w:tcPr>
          <w:p w14:paraId="3C77B020"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intermediate</w:t>
            </w:r>
          </w:p>
        </w:tc>
        <w:tc>
          <w:tcPr>
            <w:tcW w:w="1276" w:type="dxa"/>
            <w:tcBorders>
              <w:top w:val="single" w:sz="4" w:space="0" w:color="auto"/>
              <w:left w:val="nil"/>
              <w:right w:val="single" w:sz="4" w:space="0" w:color="auto"/>
            </w:tcBorders>
            <w:shd w:val="clear" w:color="auto" w:fill="D9D9D9"/>
            <w:vAlign w:val="bottom"/>
          </w:tcPr>
          <w:p w14:paraId="56AC81FB"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opening reading</w:t>
            </w:r>
          </w:p>
          <w:p w14:paraId="33036987"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B)</w:t>
            </w:r>
          </w:p>
        </w:tc>
        <w:tc>
          <w:tcPr>
            <w:tcW w:w="1276" w:type="dxa"/>
            <w:tcBorders>
              <w:top w:val="single" w:sz="4" w:space="0" w:color="auto"/>
              <w:left w:val="single" w:sz="4" w:space="0" w:color="auto"/>
              <w:right w:val="single" w:sz="4" w:space="0" w:color="auto"/>
            </w:tcBorders>
            <w:shd w:val="clear" w:color="auto" w:fill="D9D9D9"/>
            <w:noWrap/>
            <w:vAlign w:val="bottom"/>
            <w:hideMark/>
          </w:tcPr>
          <w:p w14:paraId="24F436BD"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closing reading</w:t>
            </w:r>
          </w:p>
          <w:p w14:paraId="47E4AA34"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D)</w:t>
            </w:r>
          </w:p>
        </w:tc>
        <w:tc>
          <w:tcPr>
            <w:tcW w:w="850" w:type="dxa"/>
            <w:tcBorders>
              <w:top w:val="single" w:sz="4" w:space="0" w:color="auto"/>
              <w:left w:val="single" w:sz="4" w:space="0" w:color="auto"/>
              <w:right w:val="single" w:sz="4" w:space="0" w:color="auto"/>
            </w:tcBorders>
            <w:shd w:val="clear" w:color="auto" w:fill="D9D9D9"/>
            <w:vAlign w:val="bottom"/>
          </w:tcPr>
          <w:p w14:paraId="2A6279EA"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851" w:type="dxa"/>
            <w:tcBorders>
              <w:top w:val="single" w:sz="4" w:space="0" w:color="auto"/>
              <w:left w:val="nil"/>
              <w:bottom w:val="nil"/>
              <w:right w:val="single" w:sz="4" w:space="0" w:color="auto"/>
            </w:tcBorders>
            <w:shd w:val="clear" w:color="auto" w:fill="D9D9D9"/>
            <w:noWrap/>
            <w:vAlign w:val="bottom"/>
            <w:hideMark/>
          </w:tcPr>
          <w:p w14:paraId="1EEBC480"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p w14:paraId="55DE28B5"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A or C)</w:t>
            </w:r>
          </w:p>
        </w:tc>
        <w:tc>
          <w:tcPr>
            <w:tcW w:w="992" w:type="dxa"/>
            <w:tcBorders>
              <w:top w:val="single" w:sz="4" w:space="0" w:color="auto"/>
              <w:left w:val="nil"/>
              <w:right w:val="single" w:sz="4" w:space="0" w:color="auto"/>
            </w:tcBorders>
            <w:shd w:val="clear" w:color="auto" w:fill="D9D9D9"/>
            <w:noWrap/>
            <w:vAlign w:val="bottom"/>
            <w:hideMark/>
          </w:tcPr>
          <w:p w14:paraId="46CC8929"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Aeration parameter</w:t>
            </w:r>
          </w:p>
        </w:tc>
        <w:tc>
          <w:tcPr>
            <w:tcW w:w="992" w:type="dxa"/>
            <w:tcBorders>
              <w:top w:val="single" w:sz="4" w:space="0" w:color="auto"/>
              <w:left w:val="nil"/>
              <w:right w:val="single" w:sz="4" w:space="0" w:color="auto"/>
            </w:tcBorders>
            <w:shd w:val="clear" w:color="auto" w:fill="D9D9D9"/>
            <w:vAlign w:val="bottom"/>
          </w:tcPr>
          <w:p w14:paraId="2FB6C8D4"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992" w:type="dxa"/>
            <w:tcBorders>
              <w:top w:val="single" w:sz="4" w:space="0" w:color="auto"/>
              <w:left w:val="nil"/>
              <w:bottom w:val="nil"/>
              <w:right w:val="single" w:sz="4" w:space="0" w:color="auto"/>
            </w:tcBorders>
            <w:shd w:val="clear" w:color="auto" w:fill="D9D9D9"/>
            <w:noWrap/>
            <w:vAlign w:val="bottom"/>
            <w:hideMark/>
          </w:tcPr>
          <w:p w14:paraId="12434C2D"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114EC377" w14:textId="77777777" w:rsidTr="00832ECA">
        <w:trPr>
          <w:trHeight w:val="285"/>
        </w:trPr>
        <w:tc>
          <w:tcPr>
            <w:tcW w:w="578" w:type="dxa"/>
            <w:tcBorders>
              <w:top w:val="nil"/>
              <w:left w:val="single" w:sz="4" w:space="0" w:color="auto"/>
              <w:bottom w:val="single" w:sz="4" w:space="0" w:color="auto"/>
              <w:right w:val="single" w:sz="4" w:space="0" w:color="auto"/>
            </w:tcBorders>
            <w:shd w:val="clear" w:color="auto" w:fill="D9D9D9"/>
            <w:noWrap/>
            <w:vAlign w:val="bottom"/>
            <w:hideMark/>
          </w:tcPr>
          <w:p w14:paraId="11E33C10"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276" w:type="dxa"/>
            <w:tcBorders>
              <w:left w:val="nil"/>
              <w:bottom w:val="single" w:sz="4" w:space="0" w:color="auto"/>
              <w:right w:val="single" w:sz="4" w:space="0" w:color="auto"/>
            </w:tcBorders>
            <w:shd w:val="clear" w:color="auto" w:fill="D9D9D9"/>
            <w:noWrap/>
            <w:vAlign w:val="bottom"/>
            <w:hideMark/>
          </w:tcPr>
          <w:p w14:paraId="5583F446"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276" w:type="dxa"/>
            <w:tcBorders>
              <w:left w:val="nil"/>
              <w:bottom w:val="single" w:sz="4" w:space="0" w:color="auto"/>
              <w:right w:val="single" w:sz="4" w:space="0" w:color="auto"/>
            </w:tcBorders>
            <w:shd w:val="clear" w:color="auto" w:fill="D9D9D9"/>
            <w:vAlign w:val="bottom"/>
          </w:tcPr>
          <w:p w14:paraId="423EFFB1"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276" w:type="dxa"/>
            <w:tcBorders>
              <w:left w:val="single" w:sz="4" w:space="0" w:color="auto"/>
              <w:bottom w:val="single" w:sz="4" w:space="0" w:color="auto"/>
              <w:right w:val="single" w:sz="4" w:space="0" w:color="auto"/>
            </w:tcBorders>
            <w:shd w:val="clear" w:color="auto" w:fill="D9D9D9"/>
            <w:noWrap/>
            <w:vAlign w:val="bottom"/>
            <w:hideMark/>
          </w:tcPr>
          <w:p w14:paraId="05E3F01D"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50" w:type="dxa"/>
            <w:tcBorders>
              <w:left w:val="single" w:sz="4" w:space="0" w:color="auto"/>
              <w:bottom w:val="single" w:sz="4" w:space="0" w:color="auto"/>
              <w:right w:val="single" w:sz="4" w:space="0" w:color="auto"/>
            </w:tcBorders>
            <w:shd w:val="clear" w:color="auto" w:fill="D9D9D9"/>
            <w:vAlign w:val="bottom"/>
          </w:tcPr>
          <w:p w14:paraId="147F2E9A"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51" w:type="dxa"/>
            <w:tcBorders>
              <w:top w:val="nil"/>
              <w:left w:val="nil"/>
              <w:bottom w:val="single" w:sz="4" w:space="0" w:color="auto"/>
              <w:right w:val="single" w:sz="4" w:space="0" w:color="auto"/>
            </w:tcBorders>
            <w:shd w:val="clear" w:color="auto" w:fill="D9D9D9"/>
            <w:noWrap/>
            <w:vAlign w:val="bottom"/>
            <w:hideMark/>
          </w:tcPr>
          <w:p w14:paraId="6E2B87E9"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992" w:type="dxa"/>
            <w:tcBorders>
              <w:left w:val="nil"/>
              <w:bottom w:val="single" w:sz="4" w:space="0" w:color="auto"/>
              <w:right w:val="single" w:sz="4" w:space="0" w:color="auto"/>
            </w:tcBorders>
            <w:shd w:val="clear" w:color="auto" w:fill="D9D9D9"/>
            <w:noWrap/>
            <w:vAlign w:val="bottom"/>
            <w:hideMark/>
          </w:tcPr>
          <w:p w14:paraId="1709D7CE"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992" w:type="dxa"/>
            <w:tcBorders>
              <w:left w:val="nil"/>
              <w:bottom w:val="single" w:sz="4" w:space="0" w:color="auto"/>
              <w:right w:val="single" w:sz="4" w:space="0" w:color="auto"/>
            </w:tcBorders>
            <w:shd w:val="clear" w:color="auto" w:fill="D9D9D9"/>
            <w:vAlign w:val="bottom"/>
          </w:tcPr>
          <w:p w14:paraId="6FA8AB83"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992" w:type="dxa"/>
            <w:tcBorders>
              <w:top w:val="nil"/>
              <w:left w:val="nil"/>
              <w:bottom w:val="single" w:sz="4" w:space="0" w:color="auto"/>
              <w:right w:val="single" w:sz="4" w:space="0" w:color="auto"/>
            </w:tcBorders>
            <w:shd w:val="clear" w:color="auto" w:fill="D9D9D9"/>
            <w:noWrap/>
            <w:vAlign w:val="bottom"/>
            <w:hideMark/>
          </w:tcPr>
          <w:p w14:paraId="34C8AAD7"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15AD590A"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578"/>
        <w:gridCol w:w="1276"/>
        <w:gridCol w:w="1276"/>
        <w:gridCol w:w="1276"/>
        <w:gridCol w:w="850"/>
        <w:gridCol w:w="851"/>
        <w:gridCol w:w="992"/>
        <w:gridCol w:w="992"/>
        <w:gridCol w:w="992"/>
      </w:tblGrid>
      <w:tr w:rsidR="001632F2" w:rsidRPr="000A5C5D" w14:paraId="2BB16C97"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363D9FF0"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1</w:t>
            </w:r>
          </w:p>
        </w:tc>
        <w:tc>
          <w:tcPr>
            <w:tcW w:w="1276" w:type="dxa"/>
            <w:tcBorders>
              <w:top w:val="single" w:sz="4" w:space="0" w:color="auto"/>
              <w:left w:val="nil"/>
              <w:bottom w:val="single" w:sz="4" w:space="0" w:color="auto"/>
              <w:right w:val="single" w:sz="4" w:space="0" w:color="auto"/>
            </w:tcBorders>
            <w:noWrap/>
            <w:vAlign w:val="bottom"/>
            <w:hideMark/>
          </w:tcPr>
          <w:p w14:paraId="752D82B7"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276" w:type="dxa"/>
            <w:tcBorders>
              <w:top w:val="single" w:sz="4" w:space="0" w:color="auto"/>
              <w:left w:val="nil"/>
              <w:bottom w:val="single" w:sz="4" w:space="0" w:color="auto"/>
              <w:right w:val="single" w:sz="4" w:space="0" w:color="auto"/>
            </w:tcBorders>
            <w:vAlign w:val="bottom"/>
          </w:tcPr>
          <w:p w14:paraId="6DFCA016"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hideMark/>
          </w:tcPr>
          <w:p w14:paraId="0F9664B4"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50" w:type="dxa"/>
            <w:tcBorders>
              <w:top w:val="single" w:sz="4" w:space="0" w:color="auto"/>
              <w:left w:val="nil"/>
              <w:bottom w:val="single" w:sz="4" w:space="0" w:color="auto"/>
              <w:right w:val="single" w:sz="4" w:space="0" w:color="auto"/>
            </w:tcBorders>
            <w:vAlign w:val="bottom"/>
          </w:tcPr>
          <w:p w14:paraId="17A218D9" w14:textId="77777777" w:rsidR="001632F2" w:rsidRPr="000A5C5D" w:rsidRDefault="001632F2" w:rsidP="00832ECA">
            <w:pPr>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hideMark/>
          </w:tcPr>
          <w:p w14:paraId="409FECF0"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992" w:type="dxa"/>
            <w:tcBorders>
              <w:top w:val="single" w:sz="4" w:space="0" w:color="auto"/>
              <w:left w:val="nil"/>
              <w:bottom w:val="single" w:sz="4" w:space="0" w:color="auto"/>
              <w:right w:val="single" w:sz="4" w:space="0" w:color="auto"/>
            </w:tcBorders>
            <w:noWrap/>
            <w:vAlign w:val="bottom"/>
            <w:hideMark/>
          </w:tcPr>
          <w:p w14:paraId="52517E31"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992" w:type="dxa"/>
            <w:tcBorders>
              <w:top w:val="single" w:sz="4" w:space="0" w:color="auto"/>
              <w:left w:val="nil"/>
              <w:bottom w:val="single" w:sz="4" w:space="0" w:color="auto"/>
              <w:right w:val="single" w:sz="4" w:space="0" w:color="auto"/>
            </w:tcBorders>
            <w:vAlign w:val="bottom"/>
          </w:tcPr>
          <w:p w14:paraId="1B62F0D3"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hideMark/>
          </w:tcPr>
          <w:p w14:paraId="3DBD8C05" w14:textId="77777777" w:rsidR="001632F2" w:rsidRPr="000A5C5D" w:rsidRDefault="001632F2" w:rsidP="00832ECA">
            <w:pPr>
              <w:jc w:val="center"/>
              <w:rPr>
                <w:rFonts w:eastAsia="Times New Roman"/>
                <w:color w:val="000000" w:themeColor="text1"/>
                <w:sz w:val="20"/>
                <w:szCs w:val="20"/>
                <w:lang w:eastAsia="de-DE"/>
              </w:rPr>
            </w:pPr>
          </w:p>
        </w:tc>
      </w:tr>
      <w:tr w:rsidR="001632F2" w:rsidRPr="000A5C5D" w14:paraId="15DF3CC4"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tcPr>
          <w:p w14:paraId="509FAF5A"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2</w:t>
            </w:r>
          </w:p>
        </w:tc>
        <w:tc>
          <w:tcPr>
            <w:tcW w:w="1276" w:type="dxa"/>
            <w:tcBorders>
              <w:top w:val="single" w:sz="4" w:space="0" w:color="auto"/>
              <w:left w:val="nil"/>
              <w:bottom w:val="single" w:sz="4" w:space="0" w:color="auto"/>
              <w:right w:val="single" w:sz="4" w:space="0" w:color="auto"/>
            </w:tcBorders>
            <w:noWrap/>
            <w:vAlign w:val="bottom"/>
          </w:tcPr>
          <w:p w14:paraId="1916E903"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vAlign w:val="bottom"/>
          </w:tcPr>
          <w:p w14:paraId="1EF5DF59"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tcPr>
          <w:p w14:paraId="59862934" w14:textId="77777777" w:rsidR="001632F2" w:rsidRPr="000A5C5D" w:rsidRDefault="001632F2" w:rsidP="00832ECA">
            <w:pPr>
              <w:jc w:val="center"/>
              <w:rPr>
                <w:rFonts w:eastAsia="Times New Roman"/>
                <w:color w:val="000000" w:themeColor="text1"/>
                <w:sz w:val="20"/>
                <w:szCs w:val="20"/>
                <w:lang w:eastAsia="de-DE"/>
              </w:rPr>
            </w:pPr>
          </w:p>
        </w:tc>
        <w:tc>
          <w:tcPr>
            <w:tcW w:w="850" w:type="dxa"/>
            <w:tcBorders>
              <w:top w:val="single" w:sz="4" w:space="0" w:color="auto"/>
              <w:left w:val="nil"/>
              <w:bottom w:val="single" w:sz="4" w:space="0" w:color="auto"/>
              <w:right w:val="single" w:sz="4" w:space="0" w:color="auto"/>
            </w:tcBorders>
            <w:vAlign w:val="bottom"/>
          </w:tcPr>
          <w:p w14:paraId="0AE7A1DC" w14:textId="77777777" w:rsidR="001632F2" w:rsidRPr="000A5C5D" w:rsidRDefault="001632F2" w:rsidP="00832ECA">
            <w:pPr>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tcPr>
          <w:p w14:paraId="733932F6"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7464F07D"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vAlign w:val="bottom"/>
          </w:tcPr>
          <w:p w14:paraId="5F6AE59E"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22F7C221" w14:textId="77777777" w:rsidR="001632F2" w:rsidRPr="000A5C5D" w:rsidRDefault="001632F2" w:rsidP="00832ECA">
            <w:pPr>
              <w:jc w:val="center"/>
              <w:rPr>
                <w:rFonts w:eastAsia="Times New Roman"/>
                <w:color w:val="000000" w:themeColor="text1"/>
                <w:sz w:val="20"/>
                <w:szCs w:val="20"/>
                <w:lang w:eastAsia="de-DE"/>
              </w:rPr>
            </w:pPr>
          </w:p>
        </w:tc>
      </w:tr>
      <w:tr w:rsidR="001632F2" w:rsidRPr="000A5C5D" w14:paraId="3A31B913"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tcPr>
          <w:p w14:paraId="302AD756"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3</w:t>
            </w:r>
          </w:p>
        </w:tc>
        <w:tc>
          <w:tcPr>
            <w:tcW w:w="1276" w:type="dxa"/>
            <w:tcBorders>
              <w:top w:val="single" w:sz="4" w:space="0" w:color="auto"/>
              <w:left w:val="nil"/>
              <w:bottom w:val="single" w:sz="4" w:space="0" w:color="auto"/>
              <w:right w:val="single" w:sz="4" w:space="0" w:color="auto"/>
            </w:tcBorders>
            <w:noWrap/>
            <w:vAlign w:val="bottom"/>
          </w:tcPr>
          <w:p w14:paraId="7693D78E"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vAlign w:val="bottom"/>
          </w:tcPr>
          <w:p w14:paraId="20C15035" w14:textId="77777777" w:rsidR="001632F2" w:rsidRPr="000A5C5D" w:rsidRDefault="001632F2" w:rsidP="00832ECA">
            <w:pPr>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tcPr>
          <w:p w14:paraId="332ED134" w14:textId="77777777" w:rsidR="001632F2" w:rsidRPr="000A5C5D" w:rsidRDefault="001632F2" w:rsidP="00832ECA">
            <w:pPr>
              <w:jc w:val="center"/>
              <w:rPr>
                <w:rFonts w:eastAsia="Times New Roman"/>
                <w:color w:val="000000" w:themeColor="text1"/>
                <w:sz w:val="20"/>
                <w:szCs w:val="20"/>
                <w:lang w:eastAsia="de-DE"/>
              </w:rPr>
            </w:pPr>
          </w:p>
        </w:tc>
        <w:tc>
          <w:tcPr>
            <w:tcW w:w="850" w:type="dxa"/>
            <w:tcBorders>
              <w:top w:val="single" w:sz="4" w:space="0" w:color="auto"/>
              <w:left w:val="nil"/>
              <w:bottom w:val="single" w:sz="4" w:space="0" w:color="auto"/>
              <w:right w:val="single" w:sz="4" w:space="0" w:color="auto"/>
            </w:tcBorders>
            <w:vAlign w:val="bottom"/>
          </w:tcPr>
          <w:p w14:paraId="261C8A77" w14:textId="77777777" w:rsidR="001632F2" w:rsidRPr="000A5C5D" w:rsidRDefault="001632F2" w:rsidP="00832ECA">
            <w:pPr>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tcPr>
          <w:p w14:paraId="2FF8B127"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72B0E84D"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vAlign w:val="bottom"/>
          </w:tcPr>
          <w:p w14:paraId="07CCC897" w14:textId="77777777" w:rsidR="001632F2" w:rsidRPr="000A5C5D" w:rsidRDefault="001632F2" w:rsidP="00832ECA">
            <w:pPr>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5637EAA6" w14:textId="77777777" w:rsidR="001632F2" w:rsidRPr="000A5C5D" w:rsidRDefault="001632F2" w:rsidP="00832ECA">
            <w:pPr>
              <w:jc w:val="center"/>
              <w:rPr>
                <w:rFonts w:eastAsia="Times New Roman"/>
                <w:color w:val="000000" w:themeColor="text1"/>
                <w:sz w:val="20"/>
                <w:szCs w:val="20"/>
                <w:lang w:eastAsia="de-DE"/>
              </w:rPr>
            </w:pPr>
          </w:p>
        </w:tc>
      </w:tr>
    </w:tbl>
    <w:p w14:paraId="2095CE6B" w14:textId="77777777" w:rsidR="001632F2" w:rsidRPr="000A5C5D" w:rsidRDefault="001632F2" w:rsidP="001632F2">
      <w:pPr>
        <w:pStyle w:val="BodyText3"/>
        <w:jc w:val="left"/>
        <w:rPr>
          <w:color w:val="000000" w:themeColor="text1"/>
          <w:lang w:val="en-GB"/>
        </w:rPr>
      </w:pPr>
    </w:p>
    <w:tbl>
      <w:tblPr>
        <w:tblW w:w="9083" w:type="dxa"/>
        <w:tblInd w:w="59" w:type="dxa"/>
        <w:tblLayout w:type="fixed"/>
        <w:tblCellMar>
          <w:left w:w="70" w:type="dxa"/>
          <w:right w:w="70" w:type="dxa"/>
        </w:tblCellMar>
        <w:tblLook w:val="04A0" w:firstRow="1" w:lastRow="0" w:firstColumn="1" w:lastColumn="0" w:noHBand="0" w:noVBand="1"/>
      </w:tblPr>
      <w:tblGrid>
        <w:gridCol w:w="578"/>
        <w:gridCol w:w="1276"/>
        <w:gridCol w:w="1276"/>
        <w:gridCol w:w="1276"/>
        <w:gridCol w:w="850"/>
        <w:gridCol w:w="851"/>
        <w:gridCol w:w="992"/>
        <w:gridCol w:w="992"/>
        <w:gridCol w:w="992"/>
      </w:tblGrid>
      <w:tr w:rsidR="001632F2" w:rsidRPr="000A5C5D" w14:paraId="4BF488BD" w14:textId="77777777" w:rsidTr="00832ECA">
        <w:trPr>
          <w:trHeight w:val="315"/>
        </w:trPr>
        <w:tc>
          <w:tcPr>
            <w:tcW w:w="578" w:type="dxa"/>
            <w:tcBorders>
              <w:top w:val="single" w:sz="4" w:space="0" w:color="auto"/>
              <w:left w:val="single" w:sz="4" w:space="0" w:color="auto"/>
              <w:bottom w:val="nil"/>
              <w:right w:val="single" w:sz="4" w:space="0" w:color="auto"/>
            </w:tcBorders>
            <w:shd w:val="clear" w:color="auto" w:fill="D9D9D9"/>
            <w:noWrap/>
            <w:vAlign w:val="bottom"/>
            <w:hideMark/>
          </w:tcPr>
          <w:p w14:paraId="2E1CA169"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1276" w:type="dxa"/>
            <w:tcBorders>
              <w:top w:val="single" w:sz="4" w:space="0" w:color="auto"/>
              <w:left w:val="nil"/>
              <w:right w:val="single" w:sz="4" w:space="0" w:color="auto"/>
            </w:tcBorders>
            <w:shd w:val="clear" w:color="auto" w:fill="D9D9D9"/>
            <w:noWrap/>
            <w:vAlign w:val="bottom"/>
            <w:hideMark/>
          </w:tcPr>
          <w:p w14:paraId="1B68F803"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max</w:t>
            </w:r>
          </w:p>
        </w:tc>
        <w:tc>
          <w:tcPr>
            <w:tcW w:w="1276" w:type="dxa"/>
            <w:tcBorders>
              <w:top w:val="single" w:sz="4" w:space="0" w:color="auto"/>
              <w:left w:val="nil"/>
              <w:right w:val="single" w:sz="4" w:space="0" w:color="auto"/>
            </w:tcBorders>
            <w:shd w:val="clear" w:color="auto" w:fill="D9D9D9"/>
            <w:vAlign w:val="bottom"/>
          </w:tcPr>
          <w:p w14:paraId="24FF4DC7"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opening reading</w:t>
            </w:r>
          </w:p>
          <w:p w14:paraId="71579817"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B)</w:t>
            </w:r>
          </w:p>
        </w:tc>
        <w:tc>
          <w:tcPr>
            <w:tcW w:w="1276" w:type="dxa"/>
            <w:tcBorders>
              <w:top w:val="single" w:sz="4" w:space="0" w:color="auto"/>
              <w:left w:val="single" w:sz="4" w:space="0" w:color="auto"/>
              <w:right w:val="single" w:sz="4" w:space="0" w:color="auto"/>
            </w:tcBorders>
            <w:shd w:val="clear" w:color="auto" w:fill="D9D9D9"/>
            <w:noWrap/>
            <w:vAlign w:val="bottom"/>
            <w:hideMark/>
          </w:tcPr>
          <w:p w14:paraId="4872B187"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closing reading</w:t>
            </w:r>
          </w:p>
          <w:p w14:paraId="73115597"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D)</w:t>
            </w:r>
          </w:p>
        </w:tc>
        <w:tc>
          <w:tcPr>
            <w:tcW w:w="850" w:type="dxa"/>
            <w:tcBorders>
              <w:top w:val="single" w:sz="4" w:space="0" w:color="auto"/>
              <w:left w:val="single" w:sz="4" w:space="0" w:color="auto"/>
              <w:right w:val="single" w:sz="4" w:space="0" w:color="auto"/>
            </w:tcBorders>
            <w:shd w:val="clear" w:color="auto" w:fill="D9D9D9"/>
            <w:vAlign w:val="bottom"/>
          </w:tcPr>
          <w:p w14:paraId="7B0D81FB"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851" w:type="dxa"/>
            <w:tcBorders>
              <w:top w:val="single" w:sz="4" w:space="0" w:color="auto"/>
              <w:left w:val="nil"/>
              <w:bottom w:val="nil"/>
              <w:right w:val="single" w:sz="4" w:space="0" w:color="auto"/>
            </w:tcBorders>
            <w:shd w:val="clear" w:color="auto" w:fill="D9D9D9"/>
            <w:noWrap/>
            <w:vAlign w:val="bottom"/>
            <w:hideMark/>
          </w:tcPr>
          <w:p w14:paraId="50406B66" w14:textId="77777777" w:rsidR="001632F2" w:rsidRPr="000A5C5D" w:rsidRDefault="001632F2" w:rsidP="00832ECA">
            <w:pPr>
              <w:jc w:val="center"/>
              <w:rPr>
                <w:rFonts w:eastAsia="Times New Roman"/>
                <w:color w:val="000000" w:themeColor="text1"/>
                <w:sz w:val="20"/>
                <w:szCs w:val="20"/>
                <w:vertAlign w:val="subscript"/>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p w14:paraId="52651393"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16"/>
                <w:szCs w:val="16"/>
                <w:lang w:eastAsia="de-DE"/>
              </w:rPr>
              <w:t>(indication  A or C)</w:t>
            </w:r>
          </w:p>
        </w:tc>
        <w:tc>
          <w:tcPr>
            <w:tcW w:w="992" w:type="dxa"/>
            <w:tcBorders>
              <w:top w:val="single" w:sz="4" w:space="0" w:color="auto"/>
              <w:left w:val="nil"/>
              <w:right w:val="single" w:sz="4" w:space="0" w:color="auto"/>
            </w:tcBorders>
            <w:shd w:val="clear" w:color="auto" w:fill="D9D9D9"/>
            <w:noWrap/>
            <w:vAlign w:val="bottom"/>
            <w:hideMark/>
          </w:tcPr>
          <w:p w14:paraId="0AACE159"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Aeration parameter</w:t>
            </w:r>
          </w:p>
        </w:tc>
        <w:tc>
          <w:tcPr>
            <w:tcW w:w="992" w:type="dxa"/>
            <w:tcBorders>
              <w:top w:val="single" w:sz="4" w:space="0" w:color="auto"/>
              <w:left w:val="nil"/>
              <w:right w:val="single" w:sz="4" w:space="0" w:color="auto"/>
            </w:tcBorders>
            <w:shd w:val="clear" w:color="auto" w:fill="D9D9D9"/>
            <w:vAlign w:val="bottom"/>
          </w:tcPr>
          <w:p w14:paraId="254DB8E0"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992" w:type="dxa"/>
            <w:tcBorders>
              <w:top w:val="single" w:sz="4" w:space="0" w:color="auto"/>
              <w:left w:val="nil"/>
              <w:bottom w:val="nil"/>
              <w:right w:val="single" w:sz="4" w:space="0" w:color="auto"/>
            </w:tcBorders>
            <w:shd w:val="clear" w:color="auto" w:fill="D9D9D9"/>
            <w:noWrap/>
            <w:vAlign w:val="bottom"/>
            <w:hideMark/>
          </w:tcPr>
          <w:p w14:paraId="31BA1CED"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74AB4365" w14:textId="77777777" w:rsidTr="00832ECA">
        <w:trPr>
          <w:trHeight w:val="285"/>
        </w:trPr>
        <w:tc>
          <w:tcPr>
            <w:tcW w:w="578" w:type="dxa"/>
            <w:tcBorders>
              <w:top w:val="nil"/>
              <w:left w:val="single" w:sz="4" w:space="0" w:color="auto"/>
              <w:bottom w:val="single" w:sz="4" w:space="0" w:color="auto"/>
              <w:right w:val="single" w:sz="4" w:space="0" w:color="auto"/>
            </w:tcBorders>
            <w:shd w:val="clear" w:color="auto" w:fill="D9D9D9"/>
            <w:noWrap/>
            <w:vAlign w:val="bottom"/>
            <w:hideMark/>
          </w:tcPr>
          <w:p w14:paraId="7F2E8FED"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276" w:type="dxa"/>
            <w:tcBorders>
              <w:left w:val="nil"/>
              <w:bottom w:val="single" w:sz="4" w:space="0" w:color="auto"/>
              <w:right w:val="single" w:sz="4" w:space="0" w:color="auto"/>
            </w:tcBorders>
            <w:shd w:val="clear" w:color="auto" w:fill="D9D9D9"/>
            <w:noWrap/>
            <w:vAlign w:val="bottom"/>
            <w:hideMark/>
          </w:tcPr>
          <w:p w14:paraId="38546C10"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276" w:type="dxa"/>
            <w:tcBorders>
              <w:left w:val="nil"/>
              <w:bottom w:val="single" w:sz="4" w:space="0" w:color="auto"/>
              <w:right w:val="single" w:sz="4" w:space="0" w:color="auto"/>
            </w:tcBorders>
            <w:shd w:val="clear" w:color="auto" w:fill="D9D9D9"/>
            <w:vAlign w:val="bottom"/>
          </w:tcPr>
          <w:p w14:paraId="19C26A1F"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276" w:type="dxa"/>
            <w:tcBorders>
              <w:left w:val="single" w:sz="4" w:space="0" w:color="auto"/>
              <w:bottom w:val="single" w:sz="4" w:space="0" w:color="auto"/>
              <w:right w:val="single" w:sz="4" w:space="0" w:color="auto"/>
            </w:tcBorders>
            <w:shd w:val="clear" w:color="auto" w:fill="D9D9D9"/>
            <w:noWrap/>
            <w:vAlign w:val="bottom"/>
            <w:hideMark/>
          </w:tcPr>
          <w:p w14:paraId="526DE59A"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50" w:type="dxa"/>
            <w:tcBorders>
              <w:left w:val="single" w:sz="4" w:space="0" w:color="auto"/>
              <w:bottom w:val="single" w:sz="4" w:space="0" w:color="auto"/>
              <w:right w:val="single" w:sz="4" w:space="0" w:color="auto"/>
            </w:tcBorders>
            <w:shd w:val="clear" w:color="auto" w:fill="D9D9D9"/>
            <w:vAlign w:val="bottom"/>
          </w:tcPr>
          <w:p w14:paraId="5D0E2394"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851" w:type="dxa"/>
            <w:tcBorders>
              <w:top w:val="nil"/>
              <w:left w:val="nil"/>
              <w:bottom w:val="single" w:sz="4" w:space="0" w:color="auto"/>
              <w:right w:val="single" w:sz="4" w:space="0" w:color="auto"/>
            </w:tcBorders>
            <w:shd w:val="clear" w:color="auto" w:fill="D9D9D9"/>
            <w:noWrap/>
            <w:vAlign w:val="bottom"/>
            <w:hideMark/>
          </w:tcPr>
          <w:p w14:paraId="0277CE6B"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992" w:type="dxa"/>
            <w:tcBorders>
              <w:left w:val="nil"/>
              <w:bottom w:val="single" w:sz="4" w:space="0" w:color="auto"/>
              <w:right w:val="single" w:sz="4" w:space="0" w:color="auto"/>
            </w:tcBorders>
            <w:shd w:val="clear" w:color="auto" w:fill="D9D9D9"/>
            <w:noWrap/>
            <w:vAlign w:val="bottom"/>
            <w:hideMark/>
          </w:tcPr>
          <w:p w14:paraId="493696B1"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992" w:type="dxa"/>
            <w:tcBorders>
              <w:left w:val="nil"/>
              <w:bottom w:val="single" w:sz="4" w:space="0" w:color="auto"/>
              <w:right w:val="single" w:sz="4" w:space="0" w:color="auto"/>
            </w:tcBorders>
            <w:shd w:val="clear" w:color="auto" w:fill="D9D9D9"/>
            <w:vAlign w:val="bottom"/>
          </w:tcPr>
          <w:p w14:paraId="4E3FEA81"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992" w:type="dxa"/>
            <w:tcBorders>
              <w:top w:val="nil"/>
              <w:left w:val="nil"/>
              <w:bottom w:val="single" w:sz="4" w:space="0" w:color="auto"/>
              <w:right w:val="single" w:sz="4" w:space="0" w:color="auto"/>
            </w:tcBorders>
            <w:shd w:val="clear" w:color="auto" w:fill="D9D9D9"/>
            <w:noWrap/>
            <w:vAlign w:val="bottom"/>
            <w:hideMark/>
          </w:tcPr>
          <w:p w14:paraId="05143E6B" w14:textId="77777777" w:rsidR="001632F2" w:rsidRPr="000A5C5D" w:rsidRDefault="001632F2" w:rsidP="00832ECA">
            <w:pPr>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69456031"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578"/>
        <w:gridCol w:w="1276"/>
        <w:gridCol w:w="1276"/>
        <w:gridCol w:w="1276"/>
        <w:gridCol w:w="850"/>
        <w:gridCol w:w="851"/>
        <w:gridCol w:w="992"/>
        <w:gridCol w:w="992"/>
        <w:gridCol w:w="992"/>
      </w:tblGrid>
      <w:tr w:rsidR="001632F2" w:rsidRPr="000A5C5D" w14:paraId="4D832A75"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2588243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1</w:t>
            </w:r>
          </w:p>
        </w:tc>
        <w:tc>
          <w:tcPr>
            <w:tcW w:w="1276" w:type="dxa"/>
            <w:tcBorders>
              <w:top w:val="single" w:sz="4" w:space="0" w:color="auto"/>
              <w:left w:val="nil"/>
              <w:bottom w:val="single" w:sz="4" w:space="0" w:color="auto"/>
              <w:right w:val="single" w:sz="4" w:space="0" w:color="auto"/>
            </w:tcBorders>
            <w:noWrap/>
            <w:vAlign w:val="bottom"/>
            <w:hideMark/>
          </w:tcPr>
          <w:p w14:paraId="72E2722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276" w:type="dxa"/>
            <w:tcBorders>
              <w:top w:val="single" w:sz="4" w:space="0" w:color="auto"/>
              <w:left w:val="nil"/>
              <w:bottom w:val="single" w:sz="4" w:space="0" w:color="auto"/>
              <w:right w:val="single" w:sz="4" w:space="0" w:color="auto"/>
            </w:tcBorders>
            <w:vAlign w:val="bottom"/>
          </w:tcPr>
          <w:p w14:paraId="74430F85"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hideMark/>
          </w:tcPr>
          <w:p w14:paraId="4BB7662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850" w:type="dxa"/>
            <w:tcBorders>
              <w:top w:val="single" w:sz="4" w:space="0" w:color="auto"/>
              <w:left w:val="nil"/>
              <w:bottom w:val="single" w:sz="4" w:space="0" w:color="auto"/>
              <w:right w:val="single" w:sz="4" w:space="0" w:color="auto"/>
            </w:tcBorders>
            <w:vAlign w:val="bottom"/>
          </w:tcPr>
          <w:p w14:paraId="55D7350B"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hideMark/>
          </w:tcPr>
          <w:p w14:paraId="3C1AD46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992" w:type="dxa"/>
            <w:tcBorders>
              <w:top w:val="single" w:sz="4" w:space="0" w:color="auto"/>
              <w:left w:val="nil"/>
              <w:bottom w:val="single" w:sz="4" w:space="0" w:color="auto"/>
              <w:right w:val="single" w:sz="4" w:space="0" w:color="auto"/>
            </w:tcBorders>
            <w:noWrap/>
            <w:vAlign w:val="bottom"/>
            <w:hideMark/>
          </w:tcPr>
          <w:p w14:paraId="6C52E1A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992" w:type="dxa"/>
            <w:tcBorders>
              <w:top w:val="single" w:sz="4" w:space="0" w:color="auto"/>
              <w:left w:val="nil"/>
              <w:bottom w:val="single" w:sz="4" w:space="0" w:color="auto"/>
              <w:right w:val="single" w:sz="4" w:space="0" w:color="auto"/>
            </w:tcBorders>
            <w:vAlign w:val="bottom"/>
          </w:tcPr>
          <w:p w14:paraId="42A7E85C"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hideMark/>
          </w:tcPr>
          <w:p w14:paraId="3E89F4DA"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133AFC6D"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tcPr>
          <w:p w14:paraId="3C00AD7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2</w:t>
            </w:r>
          </w:p>
        </w:tc>
        <w:tc>
          <w:tcPr>
            <w:tcW w:w="1276" w:type="dxa"/>
            <w:tcBorders>
              <w:top w:val="single" w:sz="4" w:space="0" w:color="auto"/>
              <w:left w:val="nil"/>
              <w:bottom w:val="single" w:sz="4" w:space="0" w:color="auto"/>
              <w:right w:val="single" w:sz="4" w:space="0" w:color="auto"/>
            </w:tcBorders>
            <w:noWrap/>
            <w:vAlign w:val="bottom"/>
          </w:tcPr>
          <w:p w14:paraId="010C45DE"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vAlign w:val="bottom"/>
          </w:tcPr>
          <w:p w14:paraId="4EE104A1"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tcPr>
          <w:p w14:paraId="297B6A0F"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50" w:type="dxa"/>
            <w:tcBorders>
              <w:top w:val="single" w:sz="4" w:space="0" w:color="auto"/>
              <w:left w:val="nil"/>
              <w:bottom w:val="single" w:sz="4" w:space="0" w:color="auto"/>
              <w:right w:val="single" w:sz="4" w:space="0" w:color="auto"/>
            </w:tcBorders>
            <w:vAlign w:val="bottom"/>
          </w:tcPr>
          <w:p w14:paraId="7EA09105"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tcPr>
          <w:p w14:paraId="70E86945"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1F1B7108"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vAlign w:val="bottom"/>
          </w:tcPr>
          <w:p w14:paraId="7ACC0835"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0063E453" w14:textId="77777777" w:rsidR="001632F2" w:rsidRPr="000A5C5D" w:rsidRDefault="001632F2" w:rsidP="00832ECA">
            <w:pPr>
              <w:spacing w:before="60" w:after="60"/>
              <w:jc w:val="center"/>
              <w:rPr>
                <w:rFonts w:eastAsia="Times New Roman"/>
                <w:color w:val="000000" w:themeColor="text1"/>
                <w:sz w:val="20"/>
                <w:szCs w:val="20"/>
                <w:lang w:eastAsia="de-DE"/>
              </w:rPr>
            </w:pPr>
          </w:p>
        </w:tc>
      </w:tr>
      <w:tr w:rsidR="001632F2" w:rsidRPr="000A5C5D" w14:paraId="6E498E50" w14:textId="77777777" w:rsidTr="00832ECA">
        <w:trPr>
          <w:trHeight w:val="315"/>
        </w:trPr>
        <w:tc>
          <w:tcPr>
            <w:tcW w:w="578" w:type="dxa"/>
            <w:tcBorders>
              <w:top w:val="single" w:sz="4" w:space="0" w:color="auto"/>
              <w:left w:val="single" w:sz="4" w:space="0" w:color="auto"/>
              <w:bottom w:val="single" w:sz="4" w:space="0" w:color="auto"/>
              <w:right w:val="single" w:sz="4" w:space="0" w:color="auto"/>
            </w:tcBorders>
            <w:noWrap/>
            <w:vAlign w:val="bottom"/>
          </w:tcPr>
          <w:p w14:paraId="58F2A4E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3</w:t>
            </w:r>
          </w:p>
        </w:tc>
        <w:tc>
          <w:tcPr>
            <w:tcW w:w="1276" w:type="dxa"/>
            <w:tcBorders>
              <w:top w:val="single" w:sz="4" w:space="0" w:color="auto"/>
              <w:left w:val="nil"/>
              <w:bottom w:val="single" w:sz="4" w:space="0" w:color="auto"/>
              <w:right w:val="single" w:sz="4" w:space="0" w:color="auto"/>
            </w:tcBorders>
            <w:noWrap/>
            <w:vAlign w:val="bottom"/>
          </w:tcPr>
          <w:p w14:paraId="6FAC5EA7"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vAlign w:val="bottom"/>
          </w:tcPr>
          <w:p w14:paraId="42B815F1"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276" w:type="dxa"/>
            <w:tcBorders>
              <w:top w:val="single" w:sz="4" w:space="0" w:color="auto"/>
              <w:left w:val="nil"/>
              <w:bottom w:val="single" w:sz="4" w:space="0" w:color="auto"/>
              <w:right w:val="single" w:sz="4" w:space="0" w:color="auto"/>
            </w:tcBorders>
            <w:noWrap/>
            <w:vAlign w:val="bottom"/>
          </w:tcPr>
          <w:p w14:paraId="2B2EA055"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50" w:type="dxa"/>
            <w:tcBorders>
              <w:top w:val="single" w:sz="4" w:space="0" w:color="auto"/>
              <w:left w:val="nil"/>
              <w:bottom w:val="single" w:sz="4" w:space="0" w:color="auto"/>
              <w:right w:val="single" w:sz="4" w:space="0" w:color="auto"/>
            </w:tcBorders>
            <w:vAlign w:val="bottom"/>
          </w:tcPr>
          <w:p w14:paraId="36C9B84B"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851" w:type="dxa"/>
            <w:tcBorders>
              <w:top w:val="single" w:sz="4" w:space="0" w:color="auto"/>
              <w:left w:val="nil"/>
              <w:bottom w:val="single" w:sz="4" w:space="0" w:color="auto"/>
              <w:right w:val="single" w:sz="4" w:space="0" w:color="auto"/>
            </w:tcBorders>
            <w:noWrap/>
            <w:vAlign w:val="bottom"/>
          </w:tcPr>
          <w:p w14:paraId="73AFDFCC"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3D298B0C"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vAlign w:val="bottom"/>
          </w:tcPr>
          <w:p w14:paraId="7DC82199"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992" w:type="dxa"/>
            <w:tcBorders>
              <w:top w:val="single" w:sz="4" w:space="0" w:color="auto"/>
              <w:left w:val="nil"/>
              <w:bottom w:val="single" w:sz="4" w:space="0" w:color="auto"/>
              <w:right w:val="single" w:sz="4" w:space="0" w:color="auto"/>
            </w:tcBorders>
            <w:noWrap/>
            <w:vAlign w:val="bottom"/>
          </w:tcPr>
          <w:p w14:paraId="01BDED69"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16E5839C" w14:textId="77777777" w:rsidR="001632F2" w:rsidRPr="000A5C5D" w:rsidRDefault="001632F2" w:rsidP="001632F2">
      <w:pPr>
        <w:pStyle w:val="BodyText3"/>
        <w:jc w:val="left"/>
        <w:rPr>
          <w:color w:val="000000" w:themeColor="text1"/>
          <w:lang w:val="en-GB"/>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68F70A20" w14:textId="77777777" w:rsidTr="00832ECA">
        <w:trPr>
          <w:cantSplit/>
          <w:trHeight w:val="325"/>
        </w:trPr>
        <w:tc>
          <w:tcPr>
            <w:tcW w:w="1117" w:type="dxa"/>
            <w:tcBorders>
              <w:bottom w:val="single" w:sz="6" w:space="0" w:color="auto"/>
            </w:tcBorders>
            <w:vAlign w:val="center"/>
          </w:tcPr>
          <w:p w14:paraId="7DF6BB7B"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F97B2AE" w14:textId="77777777" w:rsidTr="00832ECA">
              <w:tc>
                <w:tcPr>
                  <w:tcW w:w="518" w:type="dxa"/>
                </w:tcPr>
                <w:p w14:paraId="7D834648"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302C27E0"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9028F9F"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624C9908"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69AE90D4" w14:textId="77777777" w:rsidR="001632F2" w:rsidRPr="000A5C5D" w:rsidRDefault="001632F2" w:rsidP="00832ECA">
            <w:pPr>
              <w:spacing w:before="4" w:after="4"/>
              <w:jc w:val="center"/>
              <w:rPr>
                <w:bCs/>
                <w:color w:val="000000" w:themeColor="text1"/>
              </w:rPr>
            </w:pPr>
          </w:p>
        </w:tc>
      </w:tr>
    </w:tbl>
    <w:p w14:paraId="684C6A27" w14:textId="77777777" w:rsidR="001632F2" w:rsidRPr="000A5C5D" w:rsidRDefault="001632F2" w:rsidP="001632F2">
      <w:pPr>
        <w:pStyle w:val="BodyText3"/>
        <w:jc w:val="left"/>
        <w:rPr>
          <w:color w:val="000000" w:themeColor="text1"/>
          <w:lang w:val="en-GB"/>
        </w:rPr>
      </w:pPr>
    </w:p>
    <w:p w14:paraId="56915606" w14:textId="77777777" w:rsidR="001632F2" w:rsidRPr="000A5C5D" w:rsidRDefault="001632F2" w:rsidP="001632F2">
      <w:pPr>
        <w:pStyle w:val="BodyText3"/>
        <w:jc w:val="left"/>
        <w:rPr>
          <w:color w:val="000000" w:themeColor="text1"/>
          <w:lang w:val="en-GB"/>
        </w:rPr>
      </w:pPr>
      <w:r w:rsidRPr="000A5C5D">
        <w:rPr>
          <w:i/>
          <w:color w:val="000000" w:themeColor="text1"/>
          <w:sz w:val="22"/>
          <w:szCs w:val="22"/>
          <w:lang w:val="en-GB"/>
        </w:rPr>
        <w:t>Note</w:t>
      </w:r>
      <w:r w:rsidRPr="000A5C5D">
        <w:rPr>
          <w:color w:val="000000" w:themeColor="text1"/>
          <w:lang w:val="en-GB"/>
        </w:rPr>
        <w:t xml:space="preserve">: </w:t>
      </w:r>
      <w:r w:rsidRPr="000A5C5D">
        <w:rPr>
          <w:i/>
          <w:color w:val="000000" w:themeColor="text1"/>
          <w:sz w:val="20"/>
          <w:lang w:val="en-GB"/>
        </w:rPr>
        <w:t>V</w:t>
      </w:r>
      <w:r w:rsidRPr="000A5C5D">
        <w:rPr>
          <w:color w:val="000000" w:themeColor="text1"/>
          <w:sz w:val="20"/>
          <w:vertAlign w:val="subscript"/>
          <w:lang w:val="en-GB"/>
        </w:rPr>
        <w:t>i</w:t>
      </w:r>
      <w:r w:rsidRPr="000A5C5D">
        <w:rPr>
          <w:color w:val="000000" w:themeColor="text1"/>
          <w:lang w:val="en-GB"/>
        </w:rPr>
        <w:t xml:space="preserve"> = </w:t>
      </w:r>
      <w:r w:rsidRPr="000A5C5D">
        <w:rPr>
          <w:i/>
          <w:color w:val="000000" w:themeColor="text1"/>
          <w:sz w:val="20"/>
          <w:lang w:val="en-GB"/>
        </w:rPr>
        <w:t>V</w:t>
      </w:r>
      <w:r w:rsidRPr="000A5C5D">
        <w:rPr>
          <w:color w:val="000000" w:themeColor="text1"/>
          <w:sz w:val="20"/>
          <w:vertAlign w:val="subscript"/>
          <w:lang w:val="en-GB"/>
        </w:rPr>
        <w:t>closing reading</w:t>
      </w:r>
      <w:r w:rsidRPr="000A5C5D">
        <w:rPr>
          <w:color w:val="000000" w:themeColor="text1"/>
          <w:lang w:val="en-GB"/>
        </w:rPr>
        <w:t xml:space="preserve"> - </w:t>
      </w:r>
      <w:r w:rsidRPr="000A5C5D">
        <w:rPr>
          <w:i/>
          <w:color w:val="000000" w:themeColor="text1"/>
          <w:sz w:val="20"/>
          <w:lang w:val="en-GB"/>
        </w:rPr>
        <w:t>V</w:t>
      </w:r>
      <w:r w:rsidRPr="000A5C5D">
        <w:rPr>
          <w:color w:val="000000" w:themeColor="text1"/>
          <w:sz w:val="20"/>
          <w:vertAlign w:val="subscript"/>
          <w:lang w:val="en-GB"/>
        </w:rPr>
        <w:t>opening reading</w:t>
      </w:r>
    </w:p>
    <w:p w14:paraId="209E07B0" w14:textId="77777777" w:rsidR="001632F2" w:rsidRPr="000A5C5D" w:rsidRDefault="001632F2" w:rsidP="001632F2">
      <w:pPr>
        <w:pStyle w:val="BodyText3"/>
        <w:jc w:val="left"/>
        <w:rPr>
          <w:color w:val="000000" w:themeColor="text1"/>
          <w:lang w:val="en-GB"/>
        </w:rPr>
      </w:pPr>
    </w:p>
    <w:p w14:paraId="6999A6CE" w14:textId="77777777" w:rsidR="001632F2" w:rsidRPr="000A5C5D" w:rsidRDefault="001632F2" w:rsidP="001632F2">
      <w:pPr>
        <w:pStyle w:val="BodyText3"/>
        <w:jc w:val="left"/>
        <w:rPr>
          <w:color w:val="000000" w:themeColor="text1"/>
          <w:lang w:val="en-GB"/>
        </w:rPr>
      </w:pPr>
    </w:p>
    <w:p w14:paraId="46A10BB2"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2B4A83DB" w14:textId="77777777" w:rsidR="001632F2" w:rsidRPr="000A5C5D" w:rsidRDefault="001632F2" w:rsidP="001632F2">
      <w:pPr>
        <w:pStyle w:val="BodyText3"/>
        <w:jc w:val="left"/>
        <w:rPr>
          <w:color w:val="000000" w:themeColor="text1"/>
          <w:sz w:val="20"/>
          <w:lang w:val="en-GB"/>
        </w:rPr>
      </w:pPr>
    </w:p>
    <w:p w14:paraId="64B13A61" w14:textId="77777777" w:rsidR="001632F2" w:rsidRPr="000A5C5D" w:rsidRDefault="001632F2" w:rsidP="001632F2">
      <w:pPr>
        <w:pStyle w:val="BodyText3"/>
        <w:jc w:val="left"/>
        <w:rPr>
          <w:color w:val="000000" w:themeColor="text1"/>
          <w:sz w:val="20"/>
          <w:lang w:val="en-GB"/>
        </w:rPr>
      </w:pPr>
    </w:p>
    <w:p w14:paraId="7E198290" w14:textId="77777777" w:rsidR="001632F2" w:rsidRPr="000A5C5D" w:rsidRDefault="001632F2" w:rsidP="001632F2">
      <w:pPr>
        <w:pStyle w:val="BodyText3"/>
        <w:jc w:val="left"/>
        <w:rPr>
          <w:color w:val="000000" w:themeColor="text1"/>
          <w:sz w:val="20"/>
          <w:lang w:val="en-GB"/>
        </w:rPr>
      </w:pPr>
    </w:p>
    <w:p w14:paraId="33B2BAA9" w14:textId="77777777" w:rsidR="001632F2" w:rsidRPr="000A5C5D" w:rsidRDefault="001632F2" w:rsidP="001632F2">
      <w:pPr>
        <w:pStyle w:val="BodyText3"/>
        <w:jc w:val="left"/>
        <w:rPr>
          <w:color w:val="000000" w:themeColor="text1"/>
          <w:sz w:val="20"/>
          <w:lang w:val="en-GB"/>
        </w:rPr>
      </w:pPr>
    </w:p>
    <w:tbl>
      <w:tblPr>
        <w:tblW w:w="0" w:type="auto"/>
        <w:tblLook w:val="04A0" w:firstRow="1" w:lastRow="0" w:firstColumn="1" w:lastColumn="0" w:noHBand="0" w:noVBand="1"/>
      </w:tblPr>
      <w:tblGrid>
        <w:gridCol w:w="1242"/>
        <w:gridCol w:w="1134"/>
        <w:gridCol w:w="851"/>
        <w:gridCol w:w="283"/>
        <w:gridCol w:w="2127"/>
        <w:gridCol w:w="992"/>
        <w:gridCol w:w="567"/>
      </w:tblGrid>
      <w:tr w:rsidR="001632F2" w:rsidRPr="000A5C5D" w14:paraId="7C38563A" w14:textId="77777777" w:rsidTr="00832ECA">
        <w:tc>
          <w:tcPr>
            <w:tcW w:w="1242" w:type="dxa"/>
          </w:tcPr>
          <w:p w14:paraId="6AAFB20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714E493A" w14:textId="77777777" w:rsidR="001632F2" w:rsidRPr="000A5C5D" w:rsidRDefault="001632F2" w:rsidP="00832ECA">
            <w:pPr>
              <w:pStyle w:val="BodyText3"/>
              <w:jc w:val="left"/>
              <w:rPr>
                <w:color w:val="000000" w:themeColor="text1"/>
                <w:sz w:val="20"/>
                <w:lang w:val="en-GB"/>
              </w:rPr>
            </w:pPr>
          </w:p>
        </w:tc>
        <w:tc>
          <w:tcPr>
            <w:tcW w:w="851" w:type="dxa"/>
          </w:tcPr>
          <w:p w14:paraId="635C323A" w14:textId="77777777" w:rsidR="001632F2" w:rsidRPr="000A5C5D" w:rsidRDefault="001632F2" w:rsidP="00832ECA">
            <w:pPr>
              <w:pStyle w:val="BodyText3"/>
              <w:jc w:val="left"/>
              <w:rPr>
                <w:color w:val="000000" w:themeColor="text1"/>
                <w:sz w:val="20"/>
                <w:lang w:val="en-GB"/>
              </w:rPr>
            </w:pPr>
          </w:p>
        </w:tc>
        <w:tc>
          <w:tcPr>
            <w:tcW w:w="283" w:type="dxa"/>
          </w:tcPr>
          <w:p w14:paraId="62FFB429" w14:textId="77777777" w:rsidR="001632F2" w:rsidRPr="000A5C5D" w:rsidRDefault="001632F2" w:rsidP="00832ECA">
            <w:pPr>
              <w:pStyle w:val="BodyText3"/>
              <w:jc w:val="left"/>
              <w:rPr>
                <w:color w:val="000000" w:themeColor="text1"/>
                <w:sz w:val="20"/>
                <w:lang w:val="en-GB"/>
              </w:rPr>
            </w:pPr>
          </w:p>
        </w:tc>
        <w:tc>
          <w:tcPr>
            <w:tcW w:w="2127" w:type="dxa"/>
          </w:tcPr>
          <w:p w14:paraId="06AF619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measures used:</w:t>
            </w:r>
          </w:p>
        </w:tc>
        <w:tc>
          <w:tcPr>
            <w:tcW w:w="992" w:type="dxa"/>
          </w:tcPr>
          <w:p w14:paraId="114079E9" w14:textId="77777777" w:rsidR="001632F2" w:rsidRPr="000A5C5D" w:rsidRDefault="001632F2" w:rsidP="00832ECA">
            <w:pPr>
              <w:pStyle w:val="BodyText3"/>
              <w:jc w:val="left"/>
              <w:rPr>
                <w:color w:val="000000" w:themeColor="text1"/>
                <w:sz w:val="20"/>
                <w:lang w:val="en-GB"/>
              </w:rPr>
            </w:pPr>
          </w:p>
        </w:tc>
        <w:tc>
          <w:tcPr>
            <w:tcW w:w="567" w:type="dxa"/>
          </w:tcPr>
          <w:p w14:paraId="7191AA1F" w14:textId="77777777" w:rsidR="001632F2" w:rsidRPr="000A5C5D" w:rsidRDefault="001632F2" w:rsidP="00832ECA">
            <w:pPr>
              <w:pStyle w:val="BodyText3"/>
              <w:jc w:val="left"/>
              <w:rPr>
                <w:color w:val="000000" w:themeColor="text1"/>
                <w:sz w:val="20"/>
                <w:lang w:val="en-GB"/>
              </w:rPr>
            </w:pPr>
          </w:p>
        </w:tc>
      </w:tr>
      <w:tr w:rsidR="001632F2" w:rsidRPr="000A5C5D" w14:paraId="68DD35D7" w14:textId="77777777" w:rsidTr="00832ECA">
        <w:tc>
          <w:tcPr>
            <w:tcW w:w="1242" w:type="dxa"/>
          </w:tcPr>
          <w:p w14:paraId="1850EFBA"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74096166" w14:textId="77777777" w:rsidR="001632F2" w:rsidRPr="000A5C5D" w:rsidRDefault="001632F2" w:rsidP="00832ECA">
            <w:pPr>
              <w:pStyle w:val="BodyText3"/>
              <w:jc w:val="left"/>
              <w:rPr>
                <w:color w:val="000000" w:themeColor="text1"/>
                <w:sz w:val="20"/>
                <w:lang w:val="en-GB"/>
              </w:rPr>
            </w:pPr>
          </w:p>
        </w:tc>
        <w:tc>
          <w:tcPr>
            <w:tcW w:w="851" w:type="dxa"/>
          </w:tcPr>
          <w:p w14:paraId="26EA740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283" w:type="dxa"/>
          </w:tcPr>
          <w:p w14:paraId="0B72E314" w14:textId="77777777" w:rsidR="001632F2" w:rsidRPr="000A5C5D" w:rsidRDefault="001632F2" w:rsidP="00832ECA">
            <w:pPr>
              <w:pStyle w:val="BodyText3"/>
              <w:jc w:val="left"/>
              <w:rPr>
                <w:color w:val="000000" w:themeColor="text1"/>
                <w:sz w:val="20"/>
                <w:lang w:val="en-GB"/>
              </w:rPr>
            </w:pPr>
          </w:p>
        </w:tc>
        <w:tc>
          <w:tcPr>
            <w:tcW w:w="2127" w:type="dxa"/>
          </w:tcPr>
          <w:p w14:paraId="517E2D43"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T</w:t>
            </w:r>
            <w:r w:rsidRPr="000A5C5D">
              <w:rPr>
                <w:color w:val="000000" w:themeColor="text1"/>
                <w:sz w:val="20"/>
                <w:vertAlign w:val="subscript"/>
                <w:lang w:val="en-GB"/>
              </w:rPr>
              <w:t>r</w:t>
            </w:r>
            <w:r w:rsidRPr="000A5C5D">
              <w:rPr>
                <w:color w:val="000000" w:themeColor="text1"/>
                <w:sz w:val="20"/>
                <w:lang w:val="en-GB"/>
              </w:rPr>
              <w:t>:</w:t>
            </w:r>
          </w:p>
        </w:tc>
        <w:tc>
          <w:tcPr>
            <w:tcW w:w="992" w:type="dxa"/>
          </w:tcPr>
          <w:p w14:paraId="709B499D" w14:textId="77777777" w:rsidR="001632F2" w:rsidRPr="000A5C5D" w:rsidRDefault="001632F2" w:rsidP="00832ECA">
            <w:pPr>
              <w:pStyle w:val="BodyText3"/>
              <w:jc w:val="left"/>
              <w:rPr>
                <w:color w:val="000000" w:themeColor="text1"/>
                <w:sz w:val="20"/>
                <w:lang w:val="en-GB"/>
              </w:rPr>
            </w:pPr>
          </w:p>
        </w:tc>
        <w:tc>
          <w:tcPr>
            <w:tcW w:w="567" w:type="dxa"/>
          </w:tcPr>
          <w:p w14:paraId="106409E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p>
        </w:tc>
      </w:tr>
      <w:tr w:rsidR="001632F2" w:rsidRPr="000A5C5D" w14:paraId="07FDC3BA" w14:textId="77777777" w:rsidTr="00832ECA">
        <w:tc>
          <w:tcPr>
            <w:tcW w:w="1242" w:type="dxa"/>
          </w:tcPr>
          <w:p w14:paraId="09675F29"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5DBA6A81" w14:textId="77777777" w:rsidR="001632F2" w:rsidRPr="000A5C5D" w:rsidRDefault="001632F2" w:rsidP="00832ECA">
            <w:pPr>
              <w:pStyle w:val="BodyText3"/>
              <w:jc w:val="left"/>
              <w:rPr>
                <w:color w:val="000000" w:themeColor="text1"/>
                <w:sz w:val="20"/>
                <w:lang w:val="en-GB"/>
              </w:rPr>
            </w:pPr>
          </w:p>
        </w:tc>
        <w:tc>
          <w:tcPr>
            <w:tcW w:w="851" w:type="dxa"/>
          </w:tcPr>
          <w:p w14:paraId="5394C30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283" w:type="dxa"/>
          </w:tcPr>
          <w:p w14:paraId="0D0BFB62" w14:textId="77777777" w:rsidR="001632F2" w:rsidRPr="000A5C5D" w:rsidRDefault="001632F2" w:rsidP="00832ECA">
            <w:pPr>
              <w:pStyle w:val="BodyText3"/>
              <w:jc w:val="left"/>
              <w:rPr>
                <w:color w:val="000000" w:themeColor="text1"/>
                <w:sz w:val="20"/>
                <w:lang w:val="en-GB"/>
              </w:rPr>
            </w:pPr>
          </w:p>
        </w:tc>
        <w:tc>
          <w:tcPr>
            <w:tcW w:w="2127" w:type="dxa"/>
          </w:tcPr>
          <w:p w14:paraId="1FB7856B"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β</w:t>
            </w:r>
            <w:r w:rsidRPr="000A5C5D">
              <w:rPr>
                <w:color w:val="000000" w:themeColor="text1"/>
                <w:sz w:val="20"/>
                <w:lang w:val="en-GB"/>
              </w:rPr>
              <w:t>:</w:t>
            </w:r>
          </w:p>
        </w:tc>
        <w:tc>
          <w:tcPr>
            <w:tcW w:w="992" w:type="dxa"/>
          </w:tcPr>
          <w:p w14:paraId="5E8610CB" w14:textId="77777777" w:rsidR="001632F2" w:rsidRPr="000A5C5D" w:rsidRDefault="001632F2" w:rsidP="00832ECA">
            <w:pPr>
              <w:pStyle w:val="BodyText3"/>
              <w:jc w:val="left"/>
              <w:rPr>
                <w:color w:val="000000" w:themeColor="text1"/>
                <w:sz w:val="20"/>
                <w:lang w:val="en-GB"/>
              </w:rPr>
            </w:pPr>
          </w:p>
        </w:tc>
        <w:tc>
          <w:tcPr>
            <w:tcW w:w="567" w:type="dxa"/>
          </w:tcPr>
          <w:p w14:paraId="583F1B0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r>
      <w:tr w:rsidR="001632F2" w:rsidRPr="000A5C5D" w14:paraId="7AA88DD3" w14:textId="77777777" w:rsidTr="00832ECA">
        <w:tc>
          <w:tcPr>
            <w:tcW w:w="1242" w:type="dxa"/>
          </w:tcPr>
          <w:p w14:paraId="2D4A6FAB"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1BAAB656" w14:textId="77777777" w:rsidR="001632F2" w:rsidRPr="000A5C5D" w:rsidRDefault="001632F2" w:rsidP="00832ECA">
            <w:pPr>
              <w:pStyle w:val="BodyText3"/>
              <w:jc w:val="left"/>
              <w:rPr>
                <w:color w:val="000000" w:themeColor="text1"/>
                <w:sz w:val="20"/>
                <w:lang w:val="en-GB"/>
              </w:rPr>
            </w:pPr>
          </w:p>
        </w:tc>
        <w:tc>
          <w:tcPr>
            <w:tcW w:w="851" w:type="dxa"/>
          </w:tcPr>
          <w:p w14:paraId="7F21B21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283" w:type="dxa"/>
          </w:tcPr>
          <w:p w14:paraId="4ABA2D0B" w14:textId="77777777" w:rsidR="001632F2" w:rsidRPr="000A5C5D" w:rsidRDefault="001632F2" w:rsidP="00832ECA">
            <w:pPr>
              <w:pStyle w:val="BodyText3"/>
              <w:jc w:val="left"/>
              <w:rPr>
                <w:color w:val="000000" w:themeColor="text1"/>
                <w:sz w:val="20"/>
                <w:lang w:val="en-GB"/>
              </w:rPr>
            </w:pPr>
          </w:p>
        </w:tc>
        <w:tc>
          <w:tcPr>
            <w:tcW w:w="2127" w:type="dxa"/>
          </w:tcPr>
          <w:p w14:paraId="635ECF3E"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Nominal volume:</w:t>
            </w:r>
          </w:p>
        </w:tc>
        <w:tc>
          <w:tcPr>
            <w:tcW w:w="992" w:type="dxa"/>
          </w:tcPr>
          <w:p w14:paraId="47416BF8" w14:textId="77777777" w:rsidR="001632F2" w:rsidRPr="000A5C5D" w:rsidRDefault="001632F2" w:rsidP="00832ECA">
            <w:pPr>
              <w:pStyle w:val="BodyText3"/>
              <w:jc w:val="left"/>
              <w:rPr>
                <w:color w:val="000000" w:themeColor="text1"/>
                <w:sz w:val="20"/>
                <w:lang w:val="en-GB"/>
              </w:rPr>
            </w:pPr>
          </w:p>
        </w:tc>
        <w:tc>
          <w:tcPr>
            <w:tcW w:w="567" w:type="dxa"/>
          </w:tcPr>
          <w:p w14:paraId="33D7D8E5"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L</w:t>
            </w:r>
          </w:p>
        </w:tc>
      </w:tr>
      <w:tr w:rsidR="001632F2" w:rsidRPr="000A5C5D" w14:paraId="0DD2C3D4" w14:textId="77777777" w:rsidTr="00832ECA">
        <w:tc>
          <w:tcPr>
            <w:tcW w:w="1242" w:type="dxa"/>
          </w:tcPr>
          <w:p w14:paraId="2F55C02E"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07BA672D" w14:textId="77777777" w:rsidR="001632F2" w:rsidRPr="000A5C5D" w:rsidRDefault="001632F2" w:rsidP="00832ECA">
            <w:pPr>
              <w:pStyle w:val="BodyText3"/>
              <w:jc w:val="left"/>
              <w:rPr>
                <w:color w:val="000000" w:themeColor="text1"/>
                <w:sz w:val="20"/>
                <w:lang w:val="en-GB"/>
              </w:rPr>
            </w:pPr>
          </w:p>
        </w:tc>
        <w:tc>
          <w:tcPr>
            <w:tcW w:w="851" w:type="dxa"/>
          </w:tcPr>
          <w:p w14:paraId="1514E13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283" w:type="dxa"/>
          </w:tcPr>
          <w:p w14:paraId="5D11F4B1" w14:textId="77777777" w:rsidR="001632F2" w:rsidRPr="000A5C5D" w:rsidRDefault="001632F2" w:rsidP="00832ECA">
            <w:pPr>
              <w:pStyle w:val="BodyText3"/>
              <w:jc w:val="left"/>
              <w:rPr>
                <w:color w:val="000000" w:themeColor="text1"/>
                <w:sz w:val="20"/>
                <w:lang w:val="en-GB"/>
              </w:rPr>
            </w:pPr>
          </w:p>
        </w:tc>
        <w:tc>
          <w:tcPr>
            <w:tcW w:w="2127" w:type="dxa"/>
          </w:tcPr>
          <w:p w14:paraId="14E51D18" w14:textId="77777777" w:rsidR="001632F2" w:rsidRPr="000A5C5D" w:rsidRDefault="001632F2" w:rsidP="00832ECA">
            <w:pPr>
              <w:pStyle w:val="BodyText3"/>
              <w:jc w:val="left"/>
              <w:rPr>
                <w:color w:val="000000" w:themeColor="text1"/>
                <w:sz w:val="20"/>
                <w:lang w:val="en-GB"/>
              </w:rPr>
            </w:pPr>
          </w:p>
        </w:tc>
        <w:tc>
          <w:tcPr>
            <w:tcW w:w="992" w:type="dxa"/>
          </w:tcPr>
          <w:p w14:paraId="3499DFAF" w14:textId="77777777" w:rsidR="001632F2" w:rsidRPr="000A5C5D" w:rsidRDefault="001632F2" w:rsidP="00832ECA">
            <w:pPr>
              <w:pStyle w:val="BodyText3"/>
              <w:jc w:val="left"/>
              <w:rPr>
                <w:color w:val="000000" w:themeColor="text1"/>
                <w:sz w:val="20"/>
                <w:lang w:val="en-GB"/>
              </w:rPr>
            </w:pPr>
          </w:p>
        </w:tc>
        <w:tc>
          <w:tcPr>
            <w:tcW w:w="567" w:type="dxa"/>
          </w:tcPr>
          <w:p w14:paraId="0E271EBC" w14:textId="77777777" w:rsidR="001632F2" w:rsidRPr="000A5C5D" w:rsidRDefault="001632F2" w:rsidP="00832ECA">
            <w:pPr>
              <w:pStyle w:val="BodyText3"/>
              <w:jc w:val="left"/>
              <w:rPr>
                <w:color w:val="000000" w:themeColor="text1"/>
                <w:sz w:val="20"/>
                <w:lang w:val="en-GB"/>
              </w:rPr>
            </w:pPr>
          </w:p>
        </w:tc>
      </w:tr>
    </w:tbl>
    <w:p w14:paraId="69AF51F6" w14:textId="77777777" w:rsidR="001632F2" w:rsidRPr="000A5C5D" w:rsidRDefault="001632F2" w:rsidP="001632F2">
      <w:pPr>
        <w:rPr>
          <w:sz w:val="20"/>
          <w:szCs w:val="20"/>
        </w:rPr>
      </w:pPr>
      <w:r w:rsidRPr="000A5C5D">
        <w:rPr>
          <w:color w:val="000000" w:themeColor="text1"/>
          <w:sz w:val="20"/>
          <w:szCs w:val="20"/>
        </w:rPr>
        <w:br w:type="page"/>
      </w:r>
    </w:p>
    <w:p w14:paraId="05E8422E" w14:textId="77777777" w:rsidR="001632F2" w:rsidRPr="000A5C5D" w:rsidRDefault="001632F2" w:rsidP="004307E6">
      <w:pPr>
        <w:pStyle w:val="Heading3"/>
      </w:pPr>
      <w:bookmarkStart w:id="465" w:name="_Toc11661342"/>
      <w:bookmarkStart w:id="466" w:name="_Toc12017084"/>
      <w:bookmarkStart w:id="467" w:name="_Hlk8112019"/>
      <w:r w:rsidRPr="000A5C5D">
        <w:t>F.8.12</w:t>
      </w:r>
      <w:r w:rsidRPr="000A5C5D">
        <w:tab/>
        <w:t>Test reports for initial verification for measuring systems for bunkering (R 117-2,  K.4)</w:t>
      </w:r>
      <w:bookmarkEnd w:id="465"/>
      <w:bookmarkEnd w:id="466"/>
    </w:p>
    <w:p w14:paraId="3A3FA332" w14:textId="77777777" w:rsidR="001632F2" w:rsidRPr="000A5C5D" w:rsidRDefault="001632F2" w:rsidP="004307E6">
      <w:pPr>
        <w:pStyle w:val="Heading4"/>
      </w:pPr>
      <w:r w:rsidRPr="000A5C5D">
        <w:t>F.8.12.1</w:t>
      </w:r>
      <w:r w:rsidRPr="000A5C5D">
        <w:tab/>
        <w:t>Test reports for initial verification for the flow meter (R 117-2,  K.4.2.1)</w:t>
      </w:r>
    </w:p>
    <w:bookmarkEnd w:id="467"/>
    <w:p w14:paraId="36648FC1"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5398"/>
        <w:gridCol w:w="3685"/>
      </w:tblGrid>
      <w:tr w:rsidR="001632F2" w:rsidRPr="000A5C5D" w14:paraId="00AAF0A7" w14:textId="77777777" w:rsidTr="00832ECA">
        <w:trPr>
          <w:trHeight w:val="315"/>
        </w:trPr>
        <w:tc>
          <w:tcPr>
            <w:tcW w:w="5398" w:type="dxa"/>
            <w:tcBorders>
              <w:top w:val="single" w:sz="4" w:space="0" w:color="auto"/>
              <w:left w:val="single" w:sz="4" w:space="0" w:color="auto"/>
              <w:bottom w:val="nil"/>
              <w:right w:val="single" w:sz="4" w:space="0" w:color="auto"/>
            </w:tcBorders>
            <w:shd w:val="clear" w:color="auto" w:fill="D9D9D9"/>
            <w:noWrap/>
            <w:vAlign w:val="bottom"/>
            <w:hideMark/>
          </w:tcPr>
          <w:p w14:paraId="4AEBA9B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3685" w:type="dxa"/>
            <w:tcBorders>
              <w:top w:val="single" w:sz="4" w:space="0" w:color="auto"/>
              <w:left w:val="nil"/>
              <w:bottom w:val="nil"/>
              <w:right w:val="single" w:sz="4" w:space="0" w:color="auto"/>
            </w:tcBorders>
            <w:shd w:val="clear" w:color="auto" w:fill="D9D9D9"/>
            <w:noWrap/>
            <w:vAlign w:val="bottom"/>
          </w:tcPr>
          <w:p w14:paraId="4DDBB49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38DEDF34"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5398"/>
        <w:gridCol w:w="3685"/>
      </w:tblGrid>
      <w:tr w:rsidR="001632F2" w:rsidRPr="00DB28C3" w14:paraId="7225C4EE" w14:textId="77777777" w:rsidTr="00832ECA">
        <w:trPr>
          <w:trHeight w:val="315"/>
        </w:trPr>
        <w:tc>
          <w:tcPr>
            <w:tcW w:w="5398" w:type="dxa"/>
            <w:tcBorders>
              <w:top w:val="single" w:sz="4" w:space="0" w:color="auto"/>
              <w:left w:val="single" w:sz="4" w:space="0" w:color="auto"/>
              <w:bottom w:val="single" w:sz="4" w:space="0" w:color="auto"/>
              <w:right w:val="single" w:sz="4" w:space="0" w:color="auto"/>
            </w:tcBorders>
            <w:noWrap/>
            <w:vAlign w:val="bottom"/>
            <w:hideMark/>
          </w:tcPr>
          <w:p w14:paraId="5925B1FF" w14:textId="77777777" w:rsidR="001632F2" w:rsidRPr="000A5C5D" w:rsidRDefault="001632F2" w:rsidP="00832ECA">
            <w:pPr>
              <w:spacing w:before="60" w:after="60"/>
              <w:rPr>
                <w:rFonts w:eastAsia="Times New Roman"/>
                <w:color w:val="000000" w:themeColor="text1"/>
                <w:sz w:val="20"/>
                <w:szCs w:val="20"/>
                <w:lang w:eastAsia="de-DE"/>
              </w:rPr>
            </w:pPr>
            <w:r w:rsidRPr="000A5C5D">
              <w:rPr>
                <w:rFonts w:eastAsia="Times New Roman"/>
                <w:color w:val="000000" w:themeColor="text1"/>
                <w:sz w:val="20"/>
                <w:szCs w:val="20"/>
                <w:lang w:eastAsia="de-DE"/>
              </w:rPr>
              <w:t xml:space="preserve">Zero offset after zero setting does not exceed ± 0.2 % of </w:t>
            </w: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min</w:t>
            </w:r>
          </w:p>
        </w:tc>
        <w:tc>
          <w:tcPr>
            <w:tcW w:w="3685" w:type="dxa"/>
            <w:tcBorders>
              <w:top w:val="single" w:sz="4" w:space="0" w:color="auto"/>
              <w:left w:val="nil"/>
              <w:bottom w:val="single" w:sz="4" w:space="0" w:color="auto"/>
              <w:right w:val="single" w:sz="4" w:space="0" w:color="auto"/>
            </w:tcBorders>
            <w:noWrap/>
            <w:vAlign w:val="bottom"/>
          </w:tcPr>
          <w:p w14:paraId="162A5C5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r w:rsidR="001632F2" w:rsidRPr="00DB28C3" w14:paraId="3D5FD682" w14:textId="77777777" w:rsidTr="00832ECA">
        <w:trPr>
          <w:trHeight w:val="315"/>
        </w:trPr>
        <w:tc>
          <w:tcPr>
            <w:tcW w:w="5398" w:type="dxa"/>
            <w:tcBorders>
              <w:top w:val="single" w:sz="4" w:space="0" w:color="auto"/>
              <w:left w:val="single" w:sz="4" w:space="0" w:color="auto"/>
              <w:bottom w:val="single" w:sz="4" w:space="0" w:color="auto"/>
              <w:right w:val="single" w:sz="4" w:space="0" w:color="auto"/>
            </w:tcBorders>
            <w:noWrap/>
            <w:vAlign w:val="bottom"/>
          </w:tcPr>
          <w:p w14:paraId="2E00CF4E" w14:textId="77777777" w:rsidR="001632F2" w:rsidRPr="000A5C5D" w:rsidRDefault="001632F2" w:rsidP="00832ECA">
            <w:pPr>
              <w:spacing w:before="60" w:after="60"/>
              <w:rPr>
                <w:rFonts w:eastAsia="Times New Roman"/>
                <w:color w:val="000000" w:themeColor="text1"/>
                <w:sz w:val="20"/>
                <w:szCs w:val="20"/>
                <w:lang w:eastAsia="de-DE"/>
              </w:rPr>
            </w:pPr>
            <w:r w:rsidRPr="000A5C5D">
              <w:rPr>
                <w:rFonts w:eastAsia="Times New Roman"/>
                <w:color w:val="000000" w:themeColor="text1"/>
                <w:sz w:val="20"/>
                <w:szCs w:val="20"/>
                <w:lang w:eastAsia="de-DE"/>
              </w:rPr>
              <w:t>Deviation of flow meter density reading from supplier’s density information does not exceed ± 1 kg/m</w:t>
            </w:r>
            <w:r w:rsidRPr="000A5C5D">
              <w:rPr>
                <w:rFonts w:eastAsia="Times New Roman"/>
                <w:color w:val="000000" w:themeColor="text1"/>
                <w:sz w:val="20"/>
                <w:szCs w:val="20"/>
                <w:vertAlign w:val="superscript"/>
                <w:lang w:eastAsia="de-DE"/>
              </w:rPr>
              <w:t>3</w:t>
            </w:r>
          </w:p>
        </w:tc>
        <w:tc>
          <w:tcPr>
            <w:tcW w:w="3685" w:type="dxa"/>
            <w:tcBorders>
              <w:top w:val="single" w:sz="4" w:space="0" w:color="auto"/>
              <w:left w:val="nil"/>
              <w:bottom w:val="single" w:sz="4" w:space="0" w:color="auto"/>
              <w:right w:val="single" w:sz="4" w:space="0" w:color="auto"/>
            </w:tcBorders>
            <w:noWrap/>
            <w:vAlign w:val="center"/>
          </w:tcPr>
          <w:p w14:paraId="701DAC17" w14:textId="77777777" w:rsidR="001632F2" w:rsidRPr="000A5C5D" w:rsidRDefault="001632F2" w:rsidP="00832ECA">
            <w:pPr>
              <w:spacing w:before="60" w:after="60"/>
              <w:jc w:val="center"/>
              <w:rPr>
                <w:rFonts w:eastAsia="Times New Roman"/>
                <w:color w:val="000000" w:themeColor="text1"/>
                <w:sz w:val="20"/>
                <w:szCs w:val="20"/>
                <w:lang w:eastAsia="de-DE"/>
              </w:rPr>
            </w:pPr>
          </w:p>
        </w:tc>
      </w:tr>
    </w:tbl>
    <w:p w14:paraId="20B4FF49"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81E1F7D" w14:textId="77777777" w:rsidTr="00832ECA">
        <w:trPr>
          <w:cantSplit/>
          <w:trHeight w:val="325"/>
        </w:trPr>
        <w:tc>
          <w:tcPr>
            <w:tcW w:w="1117" w:type="dxa"/>
            <w:tcBorders>
              <w:bottom w:val="single" w:sz="6" w:space="0" w:color="auto"/>
            </w:tcBorders>
            <w:vAlign w:val="center"/>
          </w:tcPr>
          <w:p w14:paraId="5AB266FD"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36E8C22" w14:textId="77777777" w:rsidTr="00832ECA">
              <w:tc>
                <w:tcPr>
                  <w:tcW w:w="518" w:type="dxa"/>
                </w:tcPr>
                <w:p w14:paraId="0925DF17"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CEC2D68"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5B969D29"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C181871"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302A91A" w14:textId="77777777" w:rsidR="001632F2" w:rsidRPr="000A5C5D" w:rsidRDefault="001632F2" w:rsidP="00832ECA">
            <w:pPr>
              <w:spacing w:before="4" w:after="4"/>
              <w:jc w:val="center"/>
              <w:rPr>
                <w:bCs/>
                <w:color w:val="000000" w:themeColor="text1"/>
              </w:rPr>
            </w:pPr>
          </w:p>
        </w:tc>
      </w:tr>
    </w:tbl>
    <w:p w14:paraId="16AADE79" w14:textId="77777777" w:rsidR="001632F2" w:rsidRDefault="001632F2" w:rsidP="001632F2">
      <w:pPr>
        <w:rPr>
          <w:color w:val="000000" w:themeColor="text1"/>
        </w:rPr>
      </w:pPr>
    </w:p>
    <w:p w14:paraId="34257630" w14:textId="77777777" w:rsidR="001632F2" w:rsidRPr="000A5C5D" w:rsidRDefault="001632F2" w:rsidP="001632F2">
      <w:pPr>
        <w:rPr>
          <w:color w:val="000000" w:themeColor="text1"/>
        </w:rPr>
      </w:pPr>
    </w:p>
    <w:p w14:paraId="1C33EC0D"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0EF375AF" w14:textId="77777777" w:rsidR="001632F2" w:rsidRPr="000A5C5D" w:rsidRDefault="001632F2" w:rsidP="001632F2">
      <w:pPr>
        <w:rPr>
          <w:sz w:val="20"/>
          <w:szCs w:val="20"/>
        </w:rPr>
      </w:pPr>
    </w:p>
    <w:p w14:paraId="2CF66E93" w14:textId="77777777" w:rsidR="001632F2" w:rsidRPr="000A5C5D" w:rsidRDefault="001632F2" w:rsidP="004307E6">
      <w:pPr>
        <w:pStyle w:val="Heading4"/>
      </w:pPr>
      <w:r w:rsidRPr="000A5C5D">
        <w:rPr>
          <w:color w:val="0070C0"/>
        </w:rPr>
        <w:br w:type="page"/>
      </w:r>
      <w:bookmarkStart w:id="468" w:name="_Hlk8112055"/>
      <w:r w:rsidRPr="000A5C5D">
        <w:t>F.8.12.2</w:t>
      </w:r>
      <w:r w:rsidRPr="000A5C5D">
        <w:tab/>
        <w:t>Test reports for initial verification of additional measuring instruments (R 117</w:t>
      </w:r>
      <w:r w:rsidRPr="000A5C5D">
        <w:noBreakHyphen/>
        <w:t>2,  K.4.2.2)</w:t>
      </w:r>
    </w:p>
    <w:bookmarkEnd w:id="468"/>
    <w:p w14:paraId="04FCD97E"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42574223" w14:textId="77777777" w:rsidTr="00832ECA">
        <w:tc>
          <w:tcPr>
            <w:tcW w:w="1668" w:type="dxa"/>
          </w:tcPr>
          <w:p w14:paraId="73307350"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24C4BB47" w14:textId="77777777" w:rsidR="001632F2" w:rsidRPr="000A5C5D" w:rsidRDefault="001632F2" w:rsidP="00832ECA">
            <w:pPr>
              <w:rPr>
                <w:color w:val="000000" w:themeColor="text1"/>
                <w:sz w:val="20"/>
                <w:szCs w:val="20"/>
              </w:rPr>
            </w:pPr>
          </w:p>
        </w:tc>
        <w:tc>
          <w:tcPr>
            <w:tcW w:w="283" w:type="dxa"/>
          </w:tcPr>
          <w:p w14:paraId="2A5145F8" w14:textId="77777777" w:rsidR="001632F2" w:rsidRPr="000A5C5D" w:rsidRDefault="001632F2" w:rsidP="00832ECA">
            <w:pPr>
              <w:rPr>
                <w:color w:val="000000" w:themeColor="text1"/>
                <w:sz w:val="20"/>
                <w:szCs w:val="20"/>
              </w:rPr>
            </w:pPr>
          </w:p>
        </w:tc>
        <w:tc>
          <w:tcPr>
            <w:tcW w:w="2268" w:type="dxa"/>
          </w:tcPr>
          <w:p w14:paraId="0AF61742" w14:textId="77777777" w:rsidR="001632F2" w:rsidRPr="000A5C5D" w:rsidRDefault="001632F2" w:rsidP="00832ECA">
            <w:pPr>
              <w:rPr>
                <w:color w:val="000000" w:themeColor="text1"/>
                <w:sz w:val="20"/>
                <w:szCs w:val="20"/>
              </w:rPr>
            </w:pPr>
          </w:p>
        </w:tc>
        <w:tc>
          <w:tcPr>
            <w:tcW w:w="2300" w:type="dxa"/>
            <w:gridSpan w:val="3"/>
          </w:tcPr>
          <w:p w14:paraId="1DE7027D"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7790850D" w14:textId="77777777" w:rsidTr="00832ECA">
        <w:tc>
          <w:tcPr>
            <w:tcW w:w="1668" w:type="dxa"/>
          </w:tcPr>
          <w:p w14:paraId="2891128E"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6081A342" w14:textId="77777777" w:rsidR="001632F2" w:rsidRPr="000A5C5D" w:rsidRDefault="001632F2" w:rsidP="00832ECA">
            <w:pPr>
              <w:rPr>
                <w:color w:val="000000" w:themeColor="text1"/>
                <w:sz w:val="20"/>
                <w:szCs w:val="20"/>
              </w:rPr>
            </w:pPr>
          </w:p>
        </w:tc>
        <w:tc>
          <w:tcPr>
            <w:tcW w:w="283" w:type="dxa"/>
          </w:tcPr>
          <w:p w14:paraId="6860F45D" w14:textId="77777777" w:rsidR="001632F2" w:rsidRPr="000A5C5D" w:rsidRDefault="001632F2" w:rsidP="00832ECA">
            <w:pPr>
              <w:rPr>
                <w:color w:val="000000" w:themeColor="text1"/>
                <w:sz w:val="20"/>
                <w:szCs w:val="20"/>
              </w:rPr>
            </w:pPr>
          </w:p>
        </w:tc>
        <w:tc>
          <w:tcPr>
            <w:tcW w:w="2268" w:type="dxa"/>
          </w:tcPr>
          <w:p w14:paraId="6A8B885F" w14:textId="77777777" w:rsidR="001632F2" w:rsidRPr="000A5C5D" w:rsidRDefault="001632F2" w:rsidP="00832ECA">
            <w:pPr>
              <w:rPr>
                <w:color w:val="000000" w:themeColor="text1"/>
                <w:sz w:val="20"/>
                <w:szCs w:val="20"/>
              </w:rPr>
            </w:pPr>
          </w:p>
        </w:tc>
        <w:tc>
          <w:tcPr>
            <w:tcW w:w="851" w:type="dxa"/>
          </w:tcPr>
          <w:p w14:paraId="05FB96A2" w14:textId="77777777" w:rsidR="001632F2" w:rsidRPr="000A5C5D" w:rsidRDefault="001632F2" w:rsidP="00832ECA">
            <w:pPr>
              <w:rPr>
                <w:color w:val="000000" w:themeColor="text1"/>
                <w:sz w:val="20"/>
                <w:szCs w:val="20"/>
              </w:rPr>
            </w:pPr>
          </w:p>
        </w:tc>
        <w:tc>
          <w:tcPr>
            <w:tcW w:w="850" w:type="dxa"/>
          </w:tcPr>
          <w:p w14:paraId="1FCE6A78" w14:textId="77777777" w:rsidR="001632F2" w:rsidRPr="000A5C5D" w:rsidRDefault="001632F2" w:rsidP="00832ECA">
            <w:pPr>
              <w:rPr>
                <w:color w:val="000000" w:themeColor="text1"/>
                <w:sz w:val="20"/>
                <w:szCs w:val="20"/>
              </w:rPr>
            </w:pPr>
          </w:p>
        </w:tc>
        <w:tc>
          <w:tcPr>
            <w:tcW w:w="599" w:type="dxa"/>
          </w:tcPr>
          <w:p w14:paraId="4CD7381D" w14:textId="77777777" w:rsidR="001632F2" w:rsidRPr="000A5C5D" w:rsidRDefault="001632F2" w:rsidP="00832ECA">
            <w:pPr>
              <w:rPr>
                <w:color w:val="000000" w:themeColor="text1"/>
                <w:sz w:val="20"/>
                <w:szCs w:val="20"/>
              </w:rPr>
            </w:pPr>
          </w:p>
        </w:tc>
      </w:tr>
      <w:tr w:rsidR="001632F2" w:rsidRPr="000A5C5D" w14:paraId="34FA9D3D" w14:textId="77777777" w:rsidTr="00832ECA">
        <w:tc>
          <w:tcPr>
            <w:tcW w:w="1668" w:type="dxa"/>
          </w:tcPr>
          <w:p w14:paraId="7E4D3FBA"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7492B415" w14:textId="77777777" w:rsidR="001632F2" w:rsidRPr="000A5C5D" w:rsidRDefault="001632F2" w:rsidP="00832ECA">
            <w:pPr>
              <w:rPr>
                <w:color w:val="000000" w:themeColor="text1"/>
                <w:sz w:val="20"/>
                <w:szCs w:val="20"/>
              </w:rPr>
            </w:pPr>
          </w:p>
        </w:tc>
        <w:tc>
          <w:tcPr>
            <w:tcW w:w="283" w:type="dxa"/>
          </w:tcPr>
          <w:p w14:paraId="3B139106" w14:textId="77777777" w:rsidR="001632F2" w:rsidRPr="000A5C5D" w:rsidRDefault="001632F2" w:rsidP="00832ECA">
            <w:pPr>
              <w:rPr>
                <w:color w:val="000000" w:themeColor="text1"/>
                <w:sz w:val="20"/>
                <w:szCs w:val="20"/>
              </w:rPr>
            </w:pPr>
          </w:p>
        </w:tc>
        <w:tc>
          <w:tcPr>
            <w:tcW w:w="2268" w:type="dxa"/>
          </w:tcPr>
          <w:p w14:paraId="78AF75B5"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7E439B7C"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02B0D245"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547F5C09" w14:textId="77777777" w:rsidR="001632F2" w:rsidRPr="000A5C5D" w:rsidRDefault="001632F2" w:rsidP="00832ECA">
            <w:pPr>
              <w:rPr>
                <w:color w:val="000000" w:themeColor="text1"/>
                <w:sz w:val="20"/>
                <w:szCs w:val="20"/>
              </w:rPr>
            </w:pPr>
          </w:p>
        </w:tc>
      </w:tr>
      <w:tr w:rsidR="001632F2" w:rsidRPr="000A5C5D" w14:paraId="1AA01239" w14:textId="77777777" w:rsidTr="00832ECA">
        <w:tc>
          <w:tcPr>
            <w:tcW w:w="1668" w:type="dxa"/>
          </w:tcPr>
          <w:p w14:paraId="0D6F0115"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768946E3" w14:textId="77777777" w:rsidR="001632F2" w:rsidRPr="000A5C5D" w:rsidRDefault="001632F2" w:rsidP="00832ECA">
            <w:pPr>
              <w:rPr>
                <w:color w:val="000000" w:themeColor="text1"/>
                <w:sz w:val="20"/>
                <w:szCs w:val="20"/>
              </w:rPr>
            </w:pPr>
          </w:p>
        </w:tc>
        <w:tc>
          <w:tcPr>
            <w:tcW w:w="283" w:type="dxa"/>
          </w:tcPr>
          <w:p w14:paraId="0B715E8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17439EBC"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182D4F4B"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D479E2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F8C0B73"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7F6E5242" w14:textId="77777777" w:rsidTr="00832ECA">
        <w:tc>
          <w:tcPr>
            <w:tcW w:w="1668" w:type="dxa"/>
          </w:tcPr>
          <w:p w14:paraId="09E7C736"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1BD2266E" w14:textId="77777777" w:rsidR="001632F2" w:rsidRPr="000A5C5D" w:rsidRDefault="001632F2" w:rsidP="00832ECA">
            <w:pPr>
              <w:rPr>
                <w:color w:val="000000" w:themeColor="text1"/>
                <w:sz w:val="20"/>
                <w:szCs w:val="20"/>
              </w:rPr>
            </w:pPr>
          </w:p>
        </w:tc>
        <w:tc>
          <w:tcPr>
            <w:tcW w:w="283" w:type="dxa"/>
          </w:tcPr>
          <w:p w14:paraId="68190C32"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3F5C9E2"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274EB64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B366BC"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A7902D4"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2CC70742" w14:textId="77777777" w:rsidTr="00832ECA">
        <w:tc>
          <w:tcPr>
            <w:tcW w:w="1668" w:type="dxa"/>
          </w:tcPr>
          <w:p w14:paraId="4656A69C" w14:textId="77777777" w:rsidR="001632F2" w:rsidRPr="000A5C5D" w:rsidRDefault="001632F2" w:rsidP="00832ECA">
            <w:pPr>
              <w:rPr>
                <w:color w:val="000000" w:themeColor="text1"/>
                <w:sz w:val="20"/>
                <w:szCs w:val="20"/>
              </w:rPr>
            </w:pPr>
          </w:p>
        </w:tc>
        <w:tc>
          <w:tcPr>
            <w:tcW w:w="2693" w:type="dxa"/>
          </w:tcPr>
          <w:p w14:paraId="05429999" w14:textId="77777777" w:rsidR="001632F2" w:rsidRPr="000A5C5D" w:rsidRDefault="001632F2" w:rsidP="00832ECA">
            <w:pPr>
              <w:rPr>
                <w:color w:val="000000" w:themeColor="text1"/>
                <w:sz w:val="20"/>
                <w:szCs w:val="20"/>
              </w:rPr>
            </w:pPr>
          </w:p>
        </w:tc>
        <w:tc>
          <w:tcPr>
            <w:tcW w:w="283" w:type="dxa"/>
          </w:tcPr>
          <w:p w14:paraId="670B3DC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54DC1CD"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0310AC6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1B246C7"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1F5220F5"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7A388A78" w14:textId="77777777" w:rsidTr="00832ECA">
        <w:tc>
          <w:tcPr>
            <w:tcW w:w="1668" w:type="dxa"/>
          </w:tcPr>
          <w:p w14:paraId="6A6E47EA" w14:textId="77777777" w:rsidR="001632F2" w:rsidRPr="000A5C5D" w:rsidRDefault="001632F2" w:rsidP="00832ECA">
            <w:pPr>
              <w:rPr>
                <w:color w:val="000000" w:themeColor="text1"/>
                <w:sz w:val="20"/>
                <w:szCs w:val="20"/>
              </w:rPr>
            </w:pPr>
          </w:p>
        </w:tc>
        <w:tc>
          <w:tcPr>
            <w:tcW w:w="2693" w:type="dxa"/>
          </w:tcPr>
          <w:p w14:paraId="23C9CD27" w14:textId="77777777" w:rsidR="001632F2" w:rsidRPr="000A5C5D" w:rsidRDefault="001632F2" w:rsidP="00832ECA">
            <w:pPr>
              <w:rPr>
                <w:color w:val="000000" w:themeColor="text1"/>
                <w:sz w:val="20"/>
                <w:szCs w:val="20"/>
              </w:rPr>
            </w:pPr>
          </w:p>
        </w:tc>
        <w:tc>
          <w:tcPr>
            <w:tcW w:w="283" w:type="dxa"/>
          </w:tcPr>
          <w:p w14:paraId="0FD00F4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BE72D40"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EBFBFE6"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31B79E"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475DF2CD" w14:textId="77777777" w:rsidR="001632F2" w:rsidRPr="000A5C5D" w:rsidRDefault="001632F2" w:rsidP="00832ECA">
            <w:pPr>
              <w:rPr>
                <w:color w:val="000000" w:themeColor="text1"/>
                <w:sz w:val="20"/>
                <w:szCs w:val="20"/>
              </w:rPr>
            </w:pPr>
          </w:p>
        </w:tc>
      </w:tr>
    </w:tbl>
    <w:p w14:paraId="6625224A" w14:textId="77777777" w:rsidR="001632F2" w:rsidRPr="000A5C5D" w:rsidRDefault="001632F2" w:rsidP="001632F2">
      <w:pPr>
        <w:rPr>
          <w:b/>
          <w:color w:val="000000" w:themeColor="text1"/>
        </w:rPr>
      </w:pPr>
    </w:p>
    <w:p w14:paraId="39A16519"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441D80AA"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7FB03F5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277B66A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The instrument meets the requirements of R</w:t>
            </w:r>
            <w:r>
              <w:rPr>
                <w:rFonts w:eastAsia="Times New Roman"/>
                <w:color w:val="000000" w:themeColor="text1"/>
                <w:sz w:val="20"/>
                <w:szCs w:val="20"/>
                <w:lang w:eastAsia="de-DE"/>
              </w:rPr>
              <w:t> </w:t>
            </w:r>
            <w:r w:rsidRPr="000A5C5D">
              <w:rPr>
                <w:rFonts w:eastAsia="Times New Roman"/>
                <w:color w:val="000000" w:themeColor="text1"/>
                <w:sz w:val="20"/>
                <w:szCs w:val="20"/>
                <w:lang w:eastAsia="de-DE"/>
              </w:rPr>
              <w:t>117-2, K.4.2.2</w:t>
            </w:r>
          </w:p>
        </w:tc>
      </w:tr>
      <w:tr w:rsidR="001632F2" w:rsidRPr="000A5C5D" w14:paraId="573B2AE2"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3ADDC07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682E673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13E901E3"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683A9AE0"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6CFA168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instrument 1</w:t>
            </w:r>
          </w:p>
        </w:tc>
        <w:tc>
          <w:tcPr>
            <w:tcW w:w="7087" w:type="dxa"/>
            <w:tcBorders>
              <w:top w:val="single" w:sz="4" w:space="0" w:color="auto"/>
              <w:left w:val="nil"/>
              <w:bottom w:val="single" w:sz="4" w:space="0" w:color="auto"/>
              <w:right w:val="single" w:sz="4" w:space="0" w:color="auto"/>
            </w:tcBorders>
            <w:noWrap/>
            <w:vAlign w:val="bottom"/>
          </w:tcPr>
          <w:p w14:paraId="513E908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2B546070" w14:textId="77777777" w:rsidR="001632F2" w:rsidRPr="000A5C5D" w:rsidRDefault="001632F2" w:rsidP="001632F2">
      <w:pPr>
        <w:rPr>
          <w:color w:val="000000" w:themeColor="text1"/>
        </w:rPr>
      </w:pPr>
    </w:p>
    <w:tbl>
      <w:tblPr>
        <w:tblW w:w="9083" w:type="dxa"/>
        <w:tblInd w:w="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4A0" w:firstRow="1" w:lastRow="0" w:firstColumn="1" w:lastColumn="0" w:noHBand="0" w:noVBand="1"/>
      </w:tblPr>
      <w:tblGrid>
        <w:gridCol w:w="1996"/>
        <w:gridCol w:w="7087"/>
      </w:tblGrid>
      <w:tr w:rsidR="001632F2" w:rsidRPr="000A5C5D" w14:paraId="0DCC7E66" w14:textId="77777777" w:rsidTr="00832ECA">
        <w:trPr>
          <w:trHeight w:val="315"/>
        </w:trPr>
        <w:tc>
          <w:tcPr>
            <w:tcW w:w="1996" w:type="dxa"/>
            <w:noWrap/>
            <w:vAlign w:val="bottom"/>
            <w:hideMark/>
          </w:tcPr>
          <w:p w14:paraId="5F04731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instrument x</w:t>
            </w:r>
          </w:p>
        </w:tc>
        <w:tc>
          <w:tcPr>
            <w:tcW w:w="7087" w:type="dxa"/>
            <w:noWrap/>
            <w:vAlign w:val="bottom"/>
          </w:tcPr>
          <w:p w14:paraId="48C0215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7919B677"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76C4B77B"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6A79E1E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instrument n</w:t>
            </w:r>
          </w:p>
        </w:tc>
        <w:tc>
          <w:tcPr>
            <w:tcW w:w="7087" w:type="dxa"/>
            <w:tcBorders>
              <w:top w:val="single" w:sz="4" w:space="0" w:color="auto"/>
              <w:left w:val="nil"/>
              <w:bottom w:val="single" w:sz="4" w:space="0" w:color="auto"/>
              <w:right w:val="single" w:sz="4" w:space="0" w:color="auto"/>
            </w:tcBorders>
            <w:noWrap/>
            <w:vAlign w:val="bottom"/>
          </w:tcPr>
          <w:p w14:paraId="60DC195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73BFCF35" w14:textId="77777777" w:rsidR="001632F2" w:rsidRPr="000A5C5D" w:rsidRDefault="001632F2" w:rsidP="001632F2"/>
    <w:p w14:paraId="207D2941" w14:textId="77777777" w:rsidR="001632F2" w:rsidRPr="000A5C5D" w:rsidRDefault="001632F2" w:rsidP="001632F2"/>
    <w:tbl>
      <w:tblPr>
        <w:tblW w:w="5671" w:type="dxa"/>
        <w:tblInd w:w="-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259"/>
        <w:gridCol w:w="4412"/>
      </w:tblGrid>
      <w:tr w:rsidR="001632F2" w:rsidRPr="000A5C5D" w14:paraId="2C8A79B2" w14:textId="77777777" w:rsidTr="00832ECA">
        <w:trPr>
          <w:cantSplit/>
          <w:trHeight w:val="325"/>
        </w:trPr>
        <w:tc>
          <w:tcPr>
            <w:tcW w:w="1259" w:type="dxa"/>
            <w:tcBorders>
              <w:bottom w:val="single" w:sz="6" w:space="0" w:color="auto"/>
            </w:tcBorders>
            <w:vAlign w:val="center"/>
          </w:tcPr>
          <w:p w14:paraId="7CA465F8" w14:textId="77777777" w:rsidR="001632F2" w:rsidRPr="000A5C5D" w:rsidRDefault="001632F2" w:rsidP="00832ECA">
            <w:pPr>
              <w:spacing w:before="4" w:after="4"/>
              <w:jc w:val="center"/>
              <w:rPr>
                <w:bCs/>
              </w:rPr>
            </w:pPr>
            <w:r w:rsidRPr="000A5C5D">
              <w:rPr>
                <w:bCs/>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6A294F2" w14:textId="77777777" w:rsidTr="00832ECA">
              <w:tc>
                <w:tcPr>
                  <w:tcW w:w="518" w:type="dxa"/>
                </w:tcPr>
                <w:p w14:paraId="49E8E69C" w14:textId="77777777" w:rsidR="001632F2" w:rsidRPr="000A5C5D" w:rsidRDefault="001632F2" w:rsidP="00832ECA">
                  <w:pPr>
                    <w:spacing w:before="4" w:after="4"/>
                    <w:jc w:val="center"/>
                    <w:rPr>
                      <w:bCs/>
                    </w:rPr>
                  </w:pPr>
                </w:p>
              </w:tc>
              <w:tc>
                <w:tcPr>
                  <w:tcW w:w="1162" w:type="dxa"/>
                  <w:tcBorders>
                    <w:top w:val="nil"/>
                    <w:bottom w:val="nil"/>
                    <w:right w:val="nil"/>
                  </w:tcBorders>
                </w:tcPr>
                <w:p w14:paraId="06E3D0E8" w14:textId="77777777" w:rsidR="001632F2" w:rsidRPr="000A5C5D" w:rsidRDefault="001632F2" w:rsidP="00832ECA">
                  <w:pPr>
                    <w:spacing w:before="4" w:after="4"/>
                    <w:jc w:val="center"/>
                    <w:rPr>
                      <w:bCs/>
                    </w:rPr>
                  </w:pPr>
                  <w:r w:rsidRPr="000A5C5D">
                    <w:rPr>
                      <w:bCs/>
                    </w:rPr>
                    <w:t>Yes</w:t>
                  </w:r>
                </w:p>
              </w:tc>
              <w:tc>
                <w:tcPr>
                  <w:tcW w:w="500" w:type="dxa"/>
                </w:tcPr>
                <w:p w14:paraId="6CD20CC6" w14:textId="77777777" w:rsidR="001632F2" w:rsidRPr="000A5C5D" w:rsidRDefault="001632F2" w:rsidP="00832ECA">
                  <w:pPr>
                    <w:spacing w:before="4" w:after="4"/>
                    <w:jc w:val="center"/>
                    <w:rPr>
                      <w:bCs/>
                    </w:rPr>
                  </w:pPr>
                </w:p>
              </w:tc>
              <w:tc>
                <w:tcPr>
                  <w:tcW w:w="1060" w:type="dxa"/>
                  <w:tcBorders>
                    <w:top w:val="nil"/>
                    <w:bottom w:val="nil"/>
                    <w:right w:val="nil"/>
                  </w:tcBorders>
                </w:tcPr>
                <w:p w14:paraId="5141067C" w14:textId="77777777" w:rsidR="001632F2" w:rsidRPr="000A5C5D" w:rsidRDefault="001632F2" w:rsidP="00832ECA">
                  <w:pPr>
                    <w:spacing w:before="4" w:after="4"/>
                    <w:jc w:val="center"/>
                    <w:rPr>
                      <w:bCs/>
                    </w:rPr>
                  </w:pPr>
                  <w:r w:rsidRPr="000A5C5D">
                    <w:rPr>
                      <w:bCs/>
                    </w:rPr>
                    <w:t>No</w:t>
                  </w:r>
                </w:p>
              </w:tc>
            </w:tr>
          </w:tbl>
          <w:p w14:paraId="6638CFD8" w14:textId="77777777" w:rsidR="001632F2" w:rsidRPr="000A5C5D" w:rsidRDefault="001632F2" w:rsidP="00832ECA">
            <w:pPr>
              <w:spacing w:before="4" w:after="4"/>
              <w:jc w:val="center"/>
              <w:rPr>
                <w:bCs/>
              </w:rPr>
            </w:pPr>
          </w:p>
        </w:tc>
      </w:tr>
    </w:tbl>
    <w:p w14:paraId="576B6E8A" w14:textId="77777777" w:rsidR="001632F2" w:rsidRPr="000A5C5D" w:rsidRDefault="001632F2" w:rsidP="001632F2"/>
    <w:p w14:paraId="4F7C8BE8" w14:textId="77777777" w:rsidR="001632F2" w:rsidRPr="000A5C5D" w:rsidRDefault="001632F2" w:rsidP="001632F2">
      <w:pPr>
        <w:rPr>
          <w:b/>
          <w:color w:val="000000"/>
        </w:rPr>
      </w:pPr>
    </w:p>
    <w:p w14:paraId="78103312" w14:textId="77777777" w:rsidR="001632F2" w:rsidRPr="000A5C5D" w:rsidRDefault="001632F2" w:rsidP="001632F2">
      <w:pPr>
        <w:rPr>
          <w:sz w:val="20"/>
          <w:szCs w:val="20"/>
        </w:rPr>
      </w:pPr>
      <w:r w:rsidRPr="000A5C5D">
        <w:rPr>
          <w:sz w:val="20"/>
          <w:szCs w:val="20"/>
        </w:rPr>
        <w:t>Remarks:</w:t>
      </w:r>
    </w:p>
    <w:p w14:paraId="20843A0B" w14:textId="77777777" w:rsidR="001632F2" w:rsidRPr="000A5C5D" w:rsidRDefault="001632F2" w:rsidP="001632F2">
      <w:pPr>
        <w:rPr>
          <w:sz w:val="20"/>
          <w:szCs w:val="20"/>
        </w:rPr>
      </w:pPr>
    </w:p>
    <w:p w14:paraId="0BB37F42" w14:textId="77777777" w:rsidR="001632F2" w:rsidRPr="000A5C5D" w:rsidRDefault="001632F2" w:rsidP="001632F2">
      <w:pPr>
        <w:rPr>
          <w:sz w:val="20"/>
          <w:szCs w:val="20"/>
        </w:rPr>
      </w:pPr>
    </w:p>
    <w:p w14:paraId="0025B07E" w14:textId="77777777" w:rsidR="001632F2" w:rsidRPr="000A5C5D" w:rsidRDefault="001632F2" w:rsidP="001632F2">
      <w:pPr>
        <w:rPr>
          <w:sz w:val="20"/>
          <w:szCs w:val="20"/>
        </w:rPr>
      </w:pPr>
    </w:p>
    <w:p w14:paraId="40F07703" w14:textId="77777777" w:rsidR="001632F2" w:rsidRPr="000A5C5D" w:rsidRDefault="001632F2" w:rsidP="001632F2"/>
    <w:p w14:paraId="6412927E" w14:textId="77777777" w:rsidR="001632F2" w:rsidRPr="000A5C5D" w:rsidRDefault="001632F2" w:rsidP="001632F2">
      <w:r w:rsidRPr="000A5C5D">
        <w:br w:type="page"/>
      </w:r>
    </w:p>
    <w:p w14:paraId="378AE349" w14:textId="77777777" w:rsidR="001632F2" w:rsidRPr="000A5C5D" w:rsidRDefault="001632F2" w:rsidP="004307E6">
      <w:pPr>
        <w:pStyle w:val="Heading4"/>
      </w:pPr>
      <w:r w:rsidRPr="000A5C5D">
        <w:t>F.8.12.3</w:t>
      </w:r>
      <w:r w:rsidRPr="000A5C5D">
        <w:tab/>
        <w:t>Test reports for initial verification of process switches (R 117-2,  K.4.2.3)</w:t>
      </w:r>
    </w:p>
    <w:p w14:paraId="663E367E" w14:textId="77777777" w:rsidR="001632F2" w:rsidRPr="000A5C5D" w:rsidRDefault="001632F2" w:rsidP="001632F2">
      <w:pPr>
        <w:rPr>
          <w:color w:val="000000" w:themeColor="text1"/>
          <w:sz w:val="20"/>
          <w:szCs w:val="20"/>
        </w:rPr>
      </w:pPr>
    </w:p>
    <w:tbl>
      <w:tblPr>
        <w:tblW w:w="0" w:type="auto"/>
        <w:tblLook w:val="04A0" w:firstRow="1" w:lastRow="0" w:firstColumn="1" w:lastColumn="0" w:noHBand="0" w:noVBand="1"/>
      </w:tblPr>
      <w:tblGrid>
        <w:gridCol w:w="1668"/>
        <w:gridCol w:w="2693"/>
      </w:tblGrid>
      <w:tr w:rsidR="001632F2" w:rsidRPr="000A5C5D" w14:paraId="490EF4FF" w14:textId="77777777" w:rsidTr="00832ECA">
        <w:tc>
          <w:tcPr>
            <w:tcW w:w="1668" w:type="dxa"/>
          </w:tcPr>
          <w:p w14:paraId="7BBD6AD8"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2CB8CFF7" w14:textId="77777777" w:rsidR="001632F2" w:rsidRPr="000A5C5D" w:rsidRDefault="001632F2" w:rsidP="00832ECA">
            <w:pPr>
              <w:rPr>
                <w:color w:val="000000" w:themeColor="text1"/>
                <w:sz w:val="20"/>
                <w:szCs w:val="20"/>
              </w:rPr>
            </w:pPr>
          </w:p>
        </w:tc>
      </w:tr>
      <w:tr w:rsidR="001632F2" w:rsidRPr="000A5C5D" w14:paraId="4B0D53D5" w14:textId="77777777" w:rsidTr="00832ECA">
        <w:tc>
          <w:tcPr>
            <w:tcW w:w="1668" w:type="dxa"/>
          </w:tcPr>
          <w:p w14:paraId="5DD9B24D"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039A21BF" w14:textId="77777777" w:rsidR="001632F2" w:rsidRPr="000A5C5D" w:rsidRDefault="001632F2" w:rsidP="00832ECA">
            <w:pPr>
              <w:rPr>
                <w:color w:val="000000" w:themeColor="text1"/>
                <w:sz w:val="20"/>
                <w:szCs w:val="20"/>
              </w:rPr>
            </w:pPr>
          </w:p>
        </w:tc>
      </w:tr>
      <w:tr w:rsidR="001632F2" w:rsidRPr="000A5C5D" w14:paraId="11C80DAB" w14:textId="77777777" w:rsidTr="00832ECA">
        <w:tc>
          <w:tcPr>
            <w:tcW w:w="1668" w:type="dxa"/>
          </w:tcPr>
          <w:p w14:paraId="5955FC1A"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52B55699" w14:textId="77777777" w:rsidR="001632F2" w:rsidRPr="000A5C5D" w:rsidRDefault="001632F2" w:rsidP="00832ECA">
            <w:pPr>
              <w:rPr>
                <w:color w:val="000000" w:themeColor="text1"/>
                <w:sz w:val="20"/>
                <w:szCs w:val="20"/>
              </w:rPr>
            </w:pPr>
          </w:p>
        </w:tc>
      </w:tr>
      <w:tr w:rsidR="001632F2" w:rsidRPr="000A5C5D" w14:paraId="66202D03" w14:textId="77777777" w:rsidTr="00832ECA">
        <w:tc>
          <w:tcPr>
            <w:tcW w:w="1668" w:type="dxa"/>
          </w:tcPr>
          <w:p w14:paraId="42C103AE"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01B70AA6" w14:textId="77777777" w:rsidR="001632F2" w:rsidRPr="000A5C5D" w:rsidRDefault="001632F2" w:rsidP="00832ECA">
            <w:pPr>
              <w:rPr>
                <w:color w:val="000000" w:themeColor="text1"/>
                <w:sz w:val="20"/>
                <w:szCs w:val="20"/>
              </w:rPr>
            </w:pPr>
          </w:p>
        </w:tc>
      </w:tr>
      <w:tr w:rsidR="001632F2" w:rsidRPr="000A5C5D" w14:paraId="343C5928" w14:textId="77777777" w:rsidTr="00832ECA">
        <w:tc>
          <w:tcPr>
            <w:tcW w:w="1668" w:type="dxa"/>
          </w:tcPr>
          <w:p w14:paraId="7B6BBA75"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6EDD20B3" w14:textId="77777777" w:rsidR="001632F2" w:rsidRPr="000A5C5D" w:rsidRDefault="001632F2" w:rsidP="00832ECA">
            <w:pPr>
              <w:rPr>
                <w:color w:val="000000" w:themeColor="text1"/>
                <w:sz w:val="20"/>
                <w:szCs w:val="20"/>
              </w:rPr>
            </w:pPr>
          </w:p>
        </w:tc>
      </w:tr>
      <w:tr w:rsidR="001632F2" w:rsidRPr="000A5C5D" w14:paraId="458BF715" w14:textId="77777777" w:rsidTr="00832ECA">
        <w:tc>
          <w:tcPr>
            <w:tcW w:w="1668" w:type="dxa"/>
          </w:tcPr>
          <w:p w14:paraId="0A351D30" w14:textId="77777777" w:rsidR="001632F2" w:rsidRPr="000A5C5D" w:rsidRDefault="001632F2" w:rsidP="00832ECA">
            <w:pPr>
              <w:rPr>
                <w:color w:val="000000" w:themeColor="text1"/>
                <w:sz w:val="20"/>
                <w:szCs w:val="20"/>
              </w:rPr>
            </w:pPr>
          </w:p>
        </w:tc>
        <w:tc>
          <w:tcPr>
            <w:tcW w:w="2693" w:type="dxa"/>
          </w:tcPr>
          <w:p w14:paraId="32AD831E" w14:textId="77777777" w:rsidR="001632F2" w:rsidRPr="000A5C5D" w:rsidRDefault="001632F2" w:rsidP="00832ECA">
            <w:pPr>
              <w:rPr>
                <w:color w:val="000000" w:themeColor="text1"/>
                <w:sz w:val="20"/>
                <w:szCs w:val="20"/>
              </w:rPr>
            </w:pPr>
          </w:p>
        </w:tc>
      </w:tr>
      <w:tr w:rsidR="001632F2" w:rsidRPr="000A5C5D" w14:paraId="3D32462A" w14:textId="77777777" w:rsidTr="00832ECA">
        <w:tc>
          <w:tcPr>
            <w:tcW w:w="1668" w:type="dxa"/>
          </w:tcPr>
          <w:p w14:paraId="2592AAA9" w14:textId="77777777" w:rsidR="001632F2" w:rsidRPr="000A5C5D" w:rsidRDefault="001632F2" w:rsidP="00832ECA">
            <w:pPr>
              <w:rPr>
                <w:color w:val="000000" w:themeColor="text1"/>
                <w:sz w:val="20"/>
                <w:szCs w:val="20"/>
              </w:rPr>
            </w:pPr>
          </w:p>
        </w:tc>
        <w:tc>
          <w:tcPr>
            <w:tcW w:w="2693" w:type="dxa"/>
          </w:tcPr>
          <w:p w14:paraId="06A9DA8F" w14:textId="77777777" w:rsidR="001632F2" w:rsidRPr="000A5C5D" w:rsidRDefault="001632F2" w:rsidP="00832ECA">
            <w:pPr>
              <w:rPr>
                <w:color w:val="000000" w:themeColor="text1"/>
                <w:sz w:val="20"/>
                <w:szCs w:val="20"/>
              </w:rPr>
            </w:pPr>
          </w:p>
        </w:tc>
      </w:tr>
    </w:tbl>
    <w:p w14:paraId="4CBA8529"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1CE65D60"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2A934FC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706990D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The instrument meets the requirements of R</w:t>
            </w:r>
            <w:r>
              <w:rPr>
                <w:rFonts w:eastAsia="Times New Roman"/>
                <w:color w:val="000000" w:themeColor="text1"/>
                <w:sz w:val="20"/>
                <w:szCs w:val="20"/>
                <w:lang w:eastAsia="de-DE"/>
              </w:rPr>
              <w:t> </w:t>
            </w:r>
            <w:r w:rsidRPr="000A5C5D">
              <w:rPr>
                <w:rFonts w:eastAsia="Times New Roman"/>
                <w:color w:val="000000" w:themeColor="text1"/>
                <w:sz w:val="20"/>
                <w:szCs w:val="20"/>
                <w:lang w:eastAsia="de-DE"/>
              </w:rPr>
              <w:t>117-2, K.4.2.3</w:t>
            </w:r>
          </w:p>
        </w:tc>
      </w:tr>
      <w:tr w:rsidR="001632F2" w:rsidRPr="000A5C5D" w14:paraId="0905ECBE"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4C98FAA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23D3A24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4357F22A"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1F7D3042"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1FF2177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type</w:t>
            </w:r>
          </w:p>
        </w:tc>
        <w:tc>
          <w:tcPr>
            <w:tcW w:w="7087" w:type="dxa"/>
            <w:tcBorders>
              <w:top w:val="single" w:sz="4" w:space="0" w:color="auto"/>
              <w:left w:val="nil"/>
              <w:bottom w:val="single" w:sz="4" w:space="0" w:color="auto"/>
              <w:right w:val="single" w:sz="4" w:space="0" w:color="auto"/>
            </w:tcBorders>
            <w:noWrap/>
            <w:vAlign w:val="bottom"/>
          </w:tcPr>
          <w:p w14:paraId="257BF54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20B125CD"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1096B7DF" w14:textId="77777777" w:rsidTr="00832ECA">
        <w:trPr>
          <w:cantSplit/>
          <w:trHeight w:val="325"/>
        </w:trPr>
        <w:tc>
          <w:tcPr>
            <w:tcW w:w="1117" w:type="dxa"/>
            <w:tcBorders>
              <w:bottom w:val="single" w:sz="6" w:space="0" w:color="auto"/>
            </w:tcBorders>
            <w:vAlign w:val="center"/>
          </w:tcPr>
          <w:p w14:paraId="4703EA6F"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8896B05" w14:textId="77777777" w:rsidTr="00832ECA">
              <w:tc>
                <w:tcPr>
                  <w:tcW w:w="518" w:type="dxa"/>
                </w:tcPr>
                <w:p w14:paraId="7C4590AB"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13CBE2FD"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0FCFC8EC"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15BC46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3ADB77FB" w14:textId="77777777" w:rsidR="001632F2" w:rsidRPr="000A5C5D" w:rsidRDefault="001632F2" w:rsidP="00832ECA">
            <w:pPr>
              <w:spacing w:before="4" w:after="4"/>
              <w:jc w:val="center"/>
              <w:rPr>
                <w:bCs/>
                <w:color w:val="000000" w:themeColor="text1"/>
              </w:rPr>
            </w:pPr>
          </w:p>
        </w:tc>
      </w:tr>
    </w:tbl>
    <w:p w14:paraId="011897C5" w14:textId="77777777" w:rsidR="001632F2" w:rsidRDefault="001632F2" w:rsidP="001632F2">
      <w:pPr>
        <w:rPr>
          <w:color w:val="000000" w:themeColor="text1"/>
        </w:rPr>
      </w:pPr>
    </w:p>
    <w:p w14:paraId="2783050F" w14:textId="77777777" w:rsidR="001632F2" w:rsidRPr="000A5C5D" w:rsidRDefault="001632F2" w:rsidP="001632F2">
      <w:pPr>
        <w:rPr>
          <w:color w:val="000000" w:themeColor="text1"/>
        </w:rPr>
      </w:pPr>
    </w:p>
    <w:p w14:paraId="6865D588"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25BDB9E2" w14:textId="77777777" w:rsidR="001632F2" w:rsidRDefault="001632F2" w:rsidP="001632F2">
      <w:pPr>
        <w:rPr>
          <w:color w:val="000000" w:themeColor="text1"/>
        </w:rPr>
      </w:pPr>
    </w:p>
    <w:p w14:paraId="7A90CB72" w14:textId="77777777" w:rsidR="001632F2" w:rsidRPr="000A5C5D" w:rsidRDefault="001632F2" w:rsidP="001632F2">
      <w:pPr>
        <w:rPr>
          <w:color w:val="000000" w:themeColor="text1"/>
        </w:rPr>
      </w:pPr>
    </w:p>
    <w:p w14:paraId="1FD9C509" w14:textId="77777777" w:rsidR="001632F2" w:rsidRPr="000A5C5D" w:rsidRDefault="001632F2" w:rsidP="001632F2">
      <w:pPr>
        <w:rPr>
          <w:color w:val="000000" w:themeColor="text1"/>
        </w:rPr>
      </w:pPr>
    </w:p>
    <w:p w14:paraId="00689E0D"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1913D788"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4883F98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0A09126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Process switch operates as specified</w:t>
            </w:r>
          </w:p>
        </w:tc>
      </w:tr>
      <w:tr w:rsidR="001632F2" w:rsidRPr="000A5C5D" w14:paraId="43FFC772"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2940354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1F48B97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4693499D"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703F606F"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1B7BE6C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operation</w:t>
            </w:r>
          </w:p>
        </w:tc>
        <w:tc>
          <w:tcPr>
            <w:tcW w:w="7087" w:type="dxa"/>
            <w:tcBorders>
              <w:top w:val="single" w:sz="4" w:space="0" w:color="auto"/>
              <w:left w:val="nil"/>
              <w:bottom w:val="single" w:sz="4" w:space="0" w:color="auto"/>
              <w:right w:val="single" w:sz="4" w:space="0" w:color="auto"/>
            </w:tcBorders>
            <w:noWrap/>
            <w:vAlign w:val="bottom"/>
          </w:tcPr>
          <w:p w14:paraId="7B51127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4A637B7C"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3FA40F41" w14:textId="77777777" w:rsidTr="00832ECA">
        <w:trPr>
          <w:cantSplit/>
          <w:trHeight w:val="325"/>
        </w:trPr>
        <w:tc>
          <w:tcPr>
            <w:tcW w:w="1117" w:type="dxa"/>
            <w:tcBorders>
              <w:bottom w:val="single" w:sz="6" w:space="0" w:color="auto"/>
            </w:tcBorders>
            <w:vAlign w:val="center"/>
          </w:tcPr>
          <w:p w14:paraId="658512F2"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44832BD1" w14:textId="77777777" w:rsidTr="00832ECA">
              <w:tc>
                <w:tcPr>
                  <w:tcW w:w="518" w:type="dxa"/>
                </w:tcPr>
                <w:p w14:paraId="3D34B205"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99E3712"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5B36B6E"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F2D3626"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7734CCDC" w14:textId="77777777" w:rsidR="001632F2" w:rsidRPr="000A5C5D" w:rsidRDefault="001632F2" w:rsidP="00832ECA">
            <w:pPr>
              <w:spacing w:before="4" w:after="4"/>
              <w:jc w:val="center"/>
              <w:rPr>
                <w:bCs/>
                <w:color w:val="000000" w:themeColor="text1"/>
              </w:rPr>
            </w:pPr>
          </w:p>
        </w:tc>
      </w:tr>
    </w:tbl>
    <w:p w14:paraId="13EA09DB" w14:textId="77777777" w:rsidR="001632F2" w:rsidRDefault="001632F2" w:rsidP="001632F2">
      <w:pPr>
        <w:rPr>
          <w:color w:val="000000" w:themeColor="text1"/>
        </w:rPr>
      </w:pPr>
    </w:p>
    <w:p w14:paraId="1488D6DA" w14:textId="77777777" w:rsidR="001632F2" w:rsidRPr="000A5C5D" w:rsidRDefault="001632F2" w:rsidP="001632F2">
      <w:pPr>
        <w:rPr>
          <w:color w:val="000000" w:themeColor="text1"/>
        </w:rPr>
      </w:pPr>
    </w:p>
    <w:p w14:paraId="60A716D3"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05238E3F" w14:textId="77777777" w:rsidR="001632F2" w:rsidRPr="000A5C5D" w:rsidRDefault="001632F2" w:rsidP="001632F2">
      <w:pPr>
        <w:rPr>
          <w:color w:val="000000" w:themeColor="text1"/>
        </w:rPr>
      </w:pPr>
    </w:p>
    <w:p w14:paraId="4014C873" w14:textId="77777777" w:rsidR="001632F2" w:rsidRPr="000A5C5D" w:rsidRDefault="001632F2" w:rsidP="001632F2">
      <w:pPr>
        <w:rPr>
          <w:color w:val="000000" w:themeColor="text1"/>
          <w:sz w:val="20"/>
          <w:szCs w:val="20"/>
        </w:rPr>
      </w:pPr>
    </w:p>
    <w:p w14:paraId="785ABB24" w14:textId="77777777" w:rsidR="001632F2" w:rsidRPr="000A5C5D" w:rsidRDefault="001632F2" w:rsidP="001632F2">
      <w:pPr>
        <w:rPr>
          <w:color w:val="000000" w:themeColor="text1"/>
          <w:sz w:val="20"/>
          <w:szCs w:val="20"/>
        </w:rPr>
      </w:pPr>
    </w:p>
    <w:p w14:paraId="4BCA4C56" w14:textId="77777777" w:rsidR="001632F2" w:rsidRPr="000A5C5D" w:rsidRDefault="001632F2" w:rsidP="001632F2">
      <w:pPr>
        <w:rPr>
          <w:sz w:val="20"/>
          <w:szCs w:val="20"/>
        </w:rPr>
      </w:pPr>
      <w:r w:rsidRPr="000A5C5D">
        <w:rPr>
          <w:sz w:val="20"/>
          <w:szCs w:val="20"/>
        </w:rPr>
        <w:br w:type="page"/>
      </w:r>
    </w:p>
    <w:p w14:paraId="2ADF6D9D" w14:textId="77777777" w:rsidR="001632F2" w:rsidRPr="000A5C5D" w:rsidRDefault="001632F2" w:rsidP="004307E6">
      <w:pPr>
        <w:pStyle w:val="Heading4"/>
      </w:pPr>
      <w:r w:rsidRPr="000A5C5D">
        <w:t>F.8.12.4</w:t>
      </w:r>
      <w:r w:rsidRPr="000A5C5D">
        <w:tab/>
        <w:t>Test reports for initial verification of the ticket printer (R 117-2,  K.4.2.4)</w:t>
      </w:r>
    </w:p>
    <w:p w14:paraId="587CE8DD"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68"/>
        <w:gridCol w:w="2693"/>
      </w:tblGrid>
      <w:tr w:rsidR="001632F2" w:rsidRPr="000A5C5D" w14:paraId="3AC9FEF3" w14:textId="77777777" w:rsidTr="00832ECA">
        <w:tc>
          <w:tcPr>
            <w:tcW w:w="1668" w:type="dxa"/>
          </w:tcPr>
          <w:p w14:paraId="4AFE5567"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1A1F3892" w14:textId="77777777" w:rsidR="001632F2" w:rsidRPr="000A5C5D" w:rsidRDefault="001632F2" w:rsidP="00832ECA">
            <w:pPr>
              <w:rPr>
                <w:color w:val="000000" w:themeColor="text1"/>
                <w:sz w:val="20"/>
                <w:szCs w:val="20"/>
              </w:rPr>
            </w:pPr>
          </w:p>
        </w:tc>
      </w:tr>
      <w:tr w:rsidR="001632F2" w:rsidRPr="000A5C5D" w14:paraId="09070C23" w14:textId="77777777" w:rsidTr="00832ECA">
        <w:tc>
          <w:tcPr>
            <w:tcW w:w="1668" w:type="dxa"/>
          </w:tcPr>
          <w:p w14:paraId="724675CF"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1422759F" w14:textId="77777777" w:rsidR="001632F2" w:rsidRPr="000A5C5D" w:rsidRDefault="001632F2" w:rsidP="00832ECA">
            <w:pPr>
              <w:rPr>
                <w:color w:val="000000" w:themeColor="text1"/>
                <w:sz w:val="20"/>
                <w:szCs w:val="20"/>
              </w:rPr>
            </w:pPr>
          </w:p>
        </w:tc>
      </w:tr>
      <w:tr w:rsidR="001632F2" w:rsidRPr="000A5C5D" w14:paraId="53875769" w14:textId="77777777" w:rsidTr="00832ECA">
        <w:tc>
          <w:tcPr>
            <w:tcW w:w="1668" w:type="dxa"/>
          </w:tcPr>
          <w:p w14:paraId="6E69571B"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5A3F9015" w14:textId="77777777" w:rsidR="001632F2" w:rsidRPr="000A5C5D" w:rsidRDefault="001632F2" w:rsidP="00832ECA">
            <w:pPr>
              <w:rPr>
                <w:color w:val="000000" w:themeColor="text1"/>
                <w:sz w:val="20"/>
                <w:szCs w:val="20"/>
              </w:rPr>
            </w:pPr>
          </w:p>
        </w:tc>
      </w:tr>
      <w:tr w:rsidR="001632F2" w:rsidRPr="000A5C5D" w14:paraId="2B68BE70" w14:textId="77777777" w:rsidTr="00832ECA">
        <w:tc>
          <w:tcPr>
            <w:tcW w:w="1668" w:type="dxa"/>
          </w:tcPr>
          <w:p w14:paraId="0A313290"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1C6D6281" w14:textId="77777777" w:rsidR="001632F2" w:rsidRPr="000A5C5D" w:rsidRDefault="001632F2" w:rsidP="00832ECA">
            <w:pPr>
              <w:rPr>
                <w:color w:val="000000" w:themeColor="text1"/>
                <w:sz w:val="20"/>
                <w:szCs w:val="20"/>
              </w:rPr>
            </w:pPr>
          </w:p>
        </w:tc>
      </w:tr>
      <w:tr w:rsidR="001632F2" w:rsidRPr="000A5C5D" w14:paraId="248ADB57" w14:textId="77777777" w:rsidTr="00832ECA">
        <w:tc>
          <w:tcPr>
            <w:tcW w:w="1668" w:type="dxa"/>
          </w:tcPr>
          <w:p w14:paraId="6C5EA4C7"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05E45B2F" w14:textId="77777777" w:rsidR="001632F2" w:rsidRPr="000A5C5D" w:rsidRDefault="001632F2" w:rsidP="00832ECA">
            <w:pPr>
              <w:rPr>
                <w:color w:val="000000" w:themeColor="text1"/>
                <w:sz w:val="20"/>
                <w:szCs w:val="20"/>
              </w:rPr>
            </w:pPr>
          </w:p>
        </w:tc>
      </w:tr>
      <w:tr w:rsidR="001632F2" w:rsidRPr="000A5C5D" w14:paraId="638A0CBC" w14:textId="77777777" w:rsidTr="00832ECA">
        <w:tc>
          <w:tcPr>
            <w:tcW w:w="1668" w:type="dxa"/>
          </w:tcPr>
          <w:p w14:paraId="7E0D5418" w14:textId="77777777" w:rsidR="001632F2" w:rsidRPr="000A5C5D" w:rsidRDefault="001632F2" w:rsidP="00832ECA">
            <w:pPr>
              <w:rPr>
                <w:color w:val="000000" w:themeColor="text1"/>
                <w:sz w:val="20"/>
                <w:szCs w:val="20"/>
              </w:rPr>
            </w:pPr>
          </w:p>
        </w:tc>
        <w:tc>
          <w:tcPr>
            <w:tcW w:w="2693" w:type="dxa"/>
          </w:tcPr>
          <w:p w14:paraId="60602576" w14:textId="77777777" w:rsidR="001632F2" w:rsidRPr="000A5C5D" w:rsidRDefault="001632F2" w:rsidP="00832ECA">
            <w:pPr>
              <w:rPr>
                <w:color w:val="000000" w:themeColor="text1"/>
                <w:sz w:val="20"/>
                <w:szCs w:val="20"/>
              </w:rPr>
            </w:pPr>
          </w:p>
        </w:tc>
      </w:tr>
      <w:tr w:rsidR="001632F2" w:rsidRPr="000A5C5D" w14:paraId="24DB17A4" w14:textId="77777777" w:rsidTr="00832ECA">
        <w:tc>
          <w:tcPr>
            <w:tcW w:w="1668" w:type="dxa"/>
          </w:tcPr>
          <w:p w14:paraId="42178594" w14:textId="77777777" w:rsidR="001632F2" w:rsidRPr="000A5C5D" w:rsidRDefault="001632F2" w:rsidP="00832ECA">
            <w:pPr>
              <w:rPr>
                <w:color w:val="000000" w:themeColor="text1"/>
                <w:sz w:val="20"/>
                <w:szCs w:val="20"/>
              </w:rPr>
            </w:pPr>
          </w:p>
        </w:tc>
        <w:tc>
          <w:tcPr>
            <w:tcW w:w="2693" w:type="dxa"/>
          </w:tcPr>
          <w:p w14:paraId="1B6C4D38" w14:textId="77777777" w:rsidR="001632F2" w:rsidRPr="000A5C5D" w:rsidRDefault="001632F2" w:rsidP="00832ECA">
            <w:pPr>
              <w:rPr>
                <w:color w:val="000000" w:themeColor="text1"/>
                <w:sz w:val="20"/>
                <w:szCs w:val="20"/>
              </w:rPr>
            </w:pPr>
          </w:p>
        </w:tc>
      </w:tr>
    </w:tbl>
    <w:p w14:paraId="0426AE32"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695E16B8"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5AF56FC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14CF222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The printer type meets the requirements of R</w:t>
            </w:r>
            <w:r>
              <w:rPr>
                <w:rFonts w:eastAsia="Times New Roman"/>
                <w:color w:val="000000" w:themeColor="text1"/>
                <w:sz w:val="20"/>
                <w:szCs w:val="20"/>
                <w:lang w:eastAsia="de-DE"/>
              </w:rPr>
              <w:t> </w:t>
            </w:r>
            <w:r w:rsidRPr="000A5C5D">
              <w:rPr>
                <w:rFonts w:eastAsia="Times New Roman"/>
                <w:color w:val="000000" w:themeColor="text1"/>
                <w:sz w:val="20"/>
                <w:szCs w:val="20"/>
                <w:lang w:eastAsia="de-DE"/>
              </w:rPr>
              <w:t>117-2, K.4.2.4</w:t>
            </w:r>
          </w:p>
        </w:tc>
      </w:tr>
      <w:tr w:rsidR="001632F2" w:rsidRPr="000A5C5D" w14:paraId="33ABD4A3"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599A87E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185C9AD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62093818"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451D5F93"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16B9EA7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type</w:t>
            </w:r>
          </w:p>
        </w:tc>
        <w:tc>
          <w:tcPr>
            <w:tcW w:w="7087" w:type="dxa"/>
            <w:tcBorders>
              <w:top w:val="single" w:sz="4" w:space="0" w:color="auto"/>
              <w:left w:val="nil"/>
              <w:bottom w:val="single" w:sz="4" w:space="0" w:color="auto"/>
              <w:right w:val="single" w:sz="4" w:space="0" w:color="auto"/>
            </w:tcBorders>
            <w:noWrap/>
            <w:vAlign w:val="bottom"/>
          </w:tcPr>
          <w:p w14:paraId="75652A8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12E85ED9"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309F809F" w14:textId="77777777" w:rsidTr="00832ECA">
        <w:trPr>
          <w:cantSplit/>
          <w:trHeight w:val="325"/>
        </w:trPr>
        <w:tc>
          <w:tcPr>
            <w:tcW w:w="1117" w:type="dxa"/>
            <w:tcBorders>
              <w:bottom w:val="single" w:sz="6" w:space="0" w:color="auto"/>
            </w:tcBorders>
            <w:vAlign w:val="center"/>
          </w:tcPr>
          <w:p w14:paraId="778B7981"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7A37762" w14:textId="77777777" w:rsidTr="00832ECA">
              <w:tc>
                <w:tcPr>
                  <w:tcW w:w="518" w:type="dxa"/>
                </w:tcPr>
                <w:p w14:paraId="3CC13F6D"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CAB1249"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9E9649F"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9C5E307"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527BD8D" w14:textId="77777777" w:rsidR="001632F2" w:rsidRPr="000A5C5D" w:rsidRDefault="001632F2" w:rsidP="00832ECA">
            <w:pPr>
              <w:spacing w:before="4" w:after="4"/>
              <w:jc w:val="center"/>
              <w:rPr>
                <w:bCs/>
                <w:color w:val="000000" w:themeColor="text1"/>
              </w:rPr>
            </w:pPr>
          </w:p>
        </w:tc>
      </w:tr>
    </w:tbl>
    <w:p w14:paraId="721628A7" w14:textId="77777777" w:rsidR="001632F2" w:rsidRDefault="001632F2" w:rsidP="001632F2">
      <w:pPr>
        <w:rPr>
          <w:color w:val="000000" w:themeColor="text1"/>
        </w:rPr>
      </w:pPr>
    </w:p>
    <w:p w14:paraId="57228727" w14:textId="77777777" w:rsidR="001632F2" w:rsidRPr="000A5C5D" w:rsidRDefault="001632F2" w:rsidP="001632F2">
      <w:pPr>
        <w:rPr>
          <w:color w:val="000000" w:themeColor="text1"/>
        </w:rPr>
      </w:pPr>
    </w:p>
    <w:p w14:paraId="62A7C001"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87DC239" w14:textId="77777777" w:rsidR="001632F2" w:rsidRPr="000A5C5D" w:rsidRDefault="001632F2" w:rsidP="001632F2">
      <w:pPr>
        <w:rPr>
          <w:color w:val="000000" w:themeColor="text1"/>
        </w:rPr>
      </w:pPr>
    </w:p>
    <w:p w14:paraId="6B90F911" w14:textId="77777777" w:rsidR="001632F2" w:rsidRDefault="001632F2" w:rsidP="001632F2">
      <w:pPr>
        <w:rPr>
          <w:color w:val="000000" w:themeColor="text1"/>
        </w:rPr>
      </w:pPr>
    </w:p>
    <w:p w14:paraId="33B004C0" w14:textId="77777777" w:rsidR="001632F2" w:rsidRPr="000A5C5D" w:rsidRDefault="001632F2" w:rsidP="001632F2">
      <w:pPr>
        <w:rPr>
          <w:color w:val="000000" w:themeColor="text1"/>
        </w:rPr>
      </w:pPr>
    </w:p>
    <w:p w14:paraId="02B31218" w14:textId="77777777" w:rsidR="001632F2" w:rsidRPr="000A5C5D" w:rsidRDefault="001632F2" w:rsidP="001632F2">
      <w:pPr>
        <w:rPr>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DB28C3" w14:paraId="4279687F" w14:textId="77777777" w:rsidTr="00832ECA">
        <w:trPr>
          <w:trHeight w:val="315"/>
        </w:trPr>
        <w:tc>
          <w:tcPr>
            <w:tcW w:w="1996" w:type="dxa"/>
            <w:tcBorders>
              <w:top w:val="single" w:sz="4" w:space="0" w:color="auto"/>
              <w:left w:val="single" w:sz="4" w:space="0" w:color="auto"/>
              <w:bottom w:val="nil"/>
              <w:right w:val="single" w:sz="4" w:space="0" w:color="auto"/>
            </w:tcBorders>
            <w:shd w:val="clear" w:color="auto" w:fill="D9D9D9"/>
            <w:noWrap/>
            <w:vAlign w:val="bottom"/>
            <w:hideMark/>
          </w:tcPr>
          <w:p w14:paraId="2AC9DC1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Test</w:t>
            </w:r>
          </w:p>
        </w:tc>
        <w:tc>
          <w:tcPr>
            <w:tcW w:w="7087" w:type="dxa"/>
            <w:tcBorders>
              <w:top w:val="single" w:sz="4" w:space="0" w:color="auto"/>
              <w:left w:val="nil"/>
              <w:bottom w:val="nil"/>
              <w:right w:val="single" w:sz="4" w:space="0" w:color="auto"/>
            </w:tcBorders>
            <w:shd w:val="clear" w:color="auto" w:fill="D9D9D9"/>
            <w:noWrap/>
            <w:vAlign w:val="bottom"/>
          </w:tcPr>
          <w:p w14:paraId="1D0E23A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Ticket reflects the information required in R</w:t>
            </w:r>
            <w:r>
              <w:rPr>
                <w:rFonts w:eastAsia="Times New Roman"/>
                <w:color w:val="000000" w:themeColor="text1"/>
                <w:sz w:val="20"/>
                <w:szCs w:val="20"/>
                <w:lang w:eastAsia="de-DE"/>
              </w:rPr>
              <w:t> </w:t>
            </w:r>
            <w:r w:rsidRPr="000A5C5D">
              <w:rPr>
                <w:rFonts w:eastAsia="Times New Roman"/>
                <w:color w:val="000000" w:themeColor="text1"/>
                <w:sz w:val="20"/>
                <w:szCs w:val="20"/>
                <w:lang w:eastAsia="de-DE"/>
              </w:rPr>
              <w:t>117-2, K.4.2.4</w:t>
            </w:r>
          </w:p>
        </w:tc>
      </w:tr>
      <w:tr w:rsidR="001632F2" w:rsidRPr="000A5C5D" w14:paraId="4792CD27" w14:textId="77777777" w:rsidTr="00832ECA">
        <w:trPr>
          <w:trHeight w:val="285"/>
        </w:trPr>
        <w:tc>
          <w:tcPr>
            <w:tcW w:w="1996" w:type="dxa"/>
            <w:tcBorders>
              <w:top w:val="nil"/>
              <w:left w:val="single" w:sz="4" w:space="0" w:color="auto"/>
              <w:bottom w:val="single" w:sz="4" w:space="0" w:color="auto"/>
              <w:right w:val="single" w:sz="4" w:space="0" w:color="auto"/>
            </w:tcBorders>
            <w:shd w:val="clear" w:color="auto" w:fill="D9D9D9"/>
            <w:noWrap/>
            <w:vAlign w:val="bottom"/>
            <w:hideMark/>
          </w:tcPr>
          <w:p w14:paraId="46AAB2E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7087" w:type="dxa"/>
            <w:tcBorders>
              <w:top w:val="nil"/>
              <w:left w:val="nil"/>
              <w:bottom w:val="single" w:sz="4" w:space="0" w:color="auto"/>
              <w:right w:val="single" w:sz="4" w:space="0" w:color="auto"/>
            </w:tcBorders>
            <w:shd w:val="clear" w:color="auto" w:fill="D9D9D9"/>
            <w:noWrap/>
            <w:vAlign w:val="bottom"/>
          </w:tcPr>
          <w:p w14:paraId="1D9DBE1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[Yes/No]</w:t>
            </w:r>
          </w:p>
        </w:tc>
      </w:tr>
    </w:tbl>
    <w:p w14:paraId="65D5259C"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996"/>
        <w:gridCol w:w="7087"/>
      </w:tblGrid>
      <w:tr w:rsidR="001632F2" w:rsidRPr="000A5C5D" w14:paraId="7A201409" w14:textId="77777777" w:rsidTr="00832ECA">
        <w:trPr>
          <w:trHeight w:val="315"/>
        </w:trPr>
        <w:tc>
          <w:tcPr>
            <w:tcW w:w="1996" w:type="dxa"/>
            <w:tcBorders>
              <w:top w:val="single" w:sz="4" w:space="0" w:color="auto"/>
              <w:left w:val="single" w:sz="4" w:space="0" w:color="auto"/>
              <w:bottom w:val="single" w:sz="4" w:space="0" w:color="auto"/>
              <w:right w:val="single" w:sz="4" w:space="0" w:color="auto"/>
            </w:tcBorders>
            <w:noWrap/>
            <w:vAlign w:val="bottom"/>
            <w:hideMark/>
          </w:tcPr>
          <w:p w14:paraId="3D10C6B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Check of ticket</w:t>
            </w:r>
          </w:p>
        </w:tc>
        <w:tc>
          <w:tcPr>
            <w:tcW w:w="7087" w:type="dxa"/>
            <w:tcBorders>
              <w:top w:val="single" w:sz="4" w:space="0" w:color="auto"/>
              <w:left w:val="nil"/>
              <w:bottom w:val="single" w:sz="4" w:space="0" w:color="auto"/>
              <w:right w:val="single" w:sz="4" w:space="0" w:color="auto"/>
            </w:tcBorders>
            <w:noWrap/>
            <w:vAlign w:val="bottom"/>
          </w:tcPr>
          <w:p w14:paraId="47A4035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r>
    </w:tbl>
    <w:p w14:paraId="3BADA6C3" w14:textId="77777777" w:rsidR="001632F2" w:rsidRPr="000A5C5D" w:rsidRDefault="001632F2" w:rsidP="001632F2">
      <w:pPr>
        <w:rPr>
          <w:color w:val="000000" w:themeColor="text1"/>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13EA11D" w14:textId="77777777" w:rsidTr="00832ECA">
        <w:trPr>
          <w:cantSplit/>
          <w:trHeight w:val="325"/>
        </w:trPr>
        <w:tc>
          <w:tcPr>
            <w:tcW w:w="1117" w:type="dxa"/>
            <w:tcBorders>
              <w:bottom w:val="single" w:sz="6" w:space="0" w:color="auto"/>
            </w:tcBorders>
            <w:vAlign w:val="center"/>
          </w:tcPr>
          <w:p w14:paraId="0FE36CAC"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320A0F1F" w14:textId="77777777" w:rsidTr="00832ECA">
              <w:tc>
                <w:tcPr>
                  <w:tcW w:w="518" w:type="dxa"/>
                </w:tcPr>
                <w:p w14:paraId="22CCB031"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1901A00"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0422F71"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622D9CA"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6F2F21A" w14:textId="77777777" w:rsidR="001632F2" w:rsidRPr="000A5C5D" w:rsidRDefault="001632F2" w:rsidP="00832ECA">
            <w:pPr>
              <w:spacing w:before="4" w:after="4"/>
              <w:jc w:val="center"/>
              <w:rPr>
                <w:bCs/>
                <w:color w:val="000000" w:themeColor="text1"/>
              </w:rPr>
            </w:pPr>
          </w:p>
        </w:tc>
      </w:tr>
    </w:tbl>
    <w:p w14:paraId="0AB7D54B" w14:textId="77777777" w:rsidR="001632F2" w:rsidRDefault="001632F2" w:rsidP="001632F2">
      <w:pPr>
        <w:rPr>
          <w:color w:val="000000" w:themeColor="text1"/>
        </w:rPr>
      </w:pPr>
    </w:p>
    <w:p w14:paraId="497E462F" w14:textId="77777777" w:rsidR="001632F2" w:rsidRPr="000A5C5D" w:rsidRDefault="001632F2" w:rsidP="001632F2">
      <w:pPr>
        <w:rPr>
          <w:color w:val="000000" w:themeColor="text1"/>
        </w:rPr>
      </w:pPr>
    </w:p>
    <w:p w14:paraId="0C574BCC"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0C0398F8" w14:textId="77777777" w:rsidR="001632F2" w:rsidRPr="000A5C5D" w:rsidRDefault="001632F2" w:rsidP="001632F2">
      <w:pPr>
        <w:rPr>
          <w:color w:val="000000" w:themeColor="text1"/>
        </w:rPr>
      </w:pPr>
    </w:p>
    <w:p w14:paraId="01101CFE" w14:textId="77777777" w:rsidR="001632F2" w:rsidRPr="000A5C5D" w:rsidRDefault="001632F2" w:rsidP="001632F2">
      <w:pPr>
        <w:rPr>
          <w:color w:val="000000" w:themeColor="text1"/>
          <w:sz w:val="20"/>
          <w:szCs w:val="20"/>
        </w:rPr>
      </w:pPr>
    </w:p>
    <w:p w14:paraId="6234E6E8" w14:textId="77777777" w:rsidR="001632F2" w:rsidRPr="000A5C5D" w:rsidRDefault="001632F2" w:rsidP="001632F2">
      <w:pPr>
        <w:rPr>
          <w:sz w:val="20"/>
          <w:szCs w:val="20"/>
        </w:rPr>
      </w:pPr>
      <w:r w:rsidRPr="000A5C5D">
        <w:rPr>
          <w:color w:val="000000" w:themeColor="text1"/>
          <w:sz w:val="20"/>
          <w:szCs w:val="20"/>
        </w:rPr>
        <w:br w:type="page"/>
      </w:r>
    </w:p>
    <w:p w14:paraId="228B39B0" w14:textId="77777777" w:rsidR="001632F2" w:rsidRPr="000A5C5D" w:rsidRDefault="001632F2" w:rsidP="004307E6">
      <w:pPr>
        <w:pStyle w:val="Heading4"/>
      </w:pPr>
      <w:r w:rsidRPr="000A5C5D">
        <w:t>F.8.12.5</w:t>
      </w:r>
      <w:r w:rsidRPr="000A5C5D">
        <w:tab/>
        <w:t xml:space="preserve">Test reports for initial verification of the complete measuring system </w:t>
      </w:r>
      <w:r w:rsidRPr="000A5C5D">
        <w:br/>
        <w:t>(R 117-2,  K.4.3)</w:t>
      </w:r>
    </w:p>
    <w:p w14:paraId="5230C6FD" w14:textId="77777777" w:rsidR="001632F2" w:rsidRPr="000A5C5D" w:rsidRDefault="001632F2" w:rsidP="001632F2">
      <w:pPr>
        <w:pStyle w:val="Heading5"/>
      </w:pPr>
      <w:r w:rsidRPr="000A5C5D">
        <w:t>F.8.12.5.1</w:t>
      </w:r>
      <w:r w:rsidRPr="000A5C5D">
        <w:tab/>
        <w:t>Vessels</w:t>
      </w:r>
    </w:p>
    <w:p w14:paraId="344EBEA3" w14:textId="77777777" w:rsidR="001632F2" w:rsidRPr="000A5C5D" w:rsidRDefault="001632F2" w:rsidP="001632F2">
      <w:pPr>
        <w:rPr>
          <w:color w:val="000000" w:themeColor="text1"/>
          <w:sz w:val="20"/>
          <w:szCs w:val="20"/>
        </w:rPr>
      </w:pPr>
    </w:p>
    <w:p w14:paraId="4BF44E2D"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7BC730ED" w14:textId="77777777" w:rsidTr="00832ECA">
        <w:tc>
          <w:tcPr>
            <w:tcW w:w="1668" w:type="dxa"/>
          </w:tcPr>
          <w:p w14:paraId="766801D1"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0F1A973B" w14:textId="77777777" w:rsidR="001632F2" w:rsidRPr="000A5C5D" w:rsidRDefault="001632F2" w:rsidP="00832ECA">
            <w:pPr>
              <w:rPr>
                <w:color w:val="000000" w:themeColor="text1"/>
                <w:sz w:val="20"/>
                <w:szCs w:val="20"/>
              </w:rPr>
            </w:pPr>
          </w:p>
        </w:tc>
        <w:tc>
          <w:tcPr>
            <w:tcW w:w="283" w:type="dxa"/>
          </w:tcPr>
          <w:p w14:paraId="0A285FEB" w14:textId="77777777" w:rsidR="001632F2" w:rsidRPr="000A5C5D" w:rsidRDefault="001632F2" w:rsidP="00832ECA">
            <w:pPr>
              <w:rPr>
                <w:color w:val="000000" w:themeColor="text1"/>
                <w:sz w:val="20"/>
                <w:szCs w:val="20"/>
              </w:rPr>
            </w:pPr>
          </w:p>
        </w:tc>
        <w:tc>
          <w:tcPr>
            <w:tcW w:w="2268" w:type="dxa"/>
          </w:tcPr>
          <w:p w14:paraId="49F477AA" w14:textId="77777777" w:rsidR="001632F2" w:rsidRPr="000A5C5D" w:rsidRDefault="001632F2" w:rsidP="00832ECA">
            <w:pPr>
              <w:rPr>
                <w:color w:val="000000" w:themeColor="text1"/>
                <w:sz w:val="20"/>
                <w:szCs w:val="20"/>
              </w:rPr>
            </w:pPr>
          </w:p>
        </w:tc>
        <w:tc>
          <w:tcPr>
            <w:tcW w:w="2300" w:type="dxa"/>
            <w:gridSpan w:val="3"/>
          </w:tcPr>
          <w:p w14:paraId="429F7E90"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185F7FAC" w14:textId="77777777" w:rsidTr="00832ECA">
        <w:tc>
          <w:tcPr>
            <w:tcW w:w="1668" w:type="dxa"/>
          </w:tcPr>
          <w:p w14:paraId="23ACF367"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3D028146" w14:textId="77777777" w:rsidR="001632F2" w:rsidRPr="000A5C5D" w:rsidRDefault="001632F2" w:rsidP="00832ECA">
            <w:pPr>
              <w:rPr>
                <w:color w:val="000000" w:themeColor="text1"/>
                <w:sz w:val="20"/>
                <w:szCs w:val="20"/>
              </w:rPr>
            </w:pPr>
          </w:p>
        </w:tc>
        <w:tc>
          <w:tcPr>
            <w:tcW w:w="283" w:type="dxa"/>
          </w:tcPr>
          <w:p w14:paraId="24261F84" w14:textId="77777777" w:rsidR="001632F2" w:rsidRPr="000A5C5D" w:rsidRDefault="001632F2" w:rsidP="00832ECA">
            <w:pPr>
              <w:rPr>
                <w:color w:val="000000" w:themeColor="text1"/>
                <w:sz w:val="20"/>
                <w:szCs w:val="20"/>
              </w:rPr>
            </w:pPr>
          </w:p>
        </w:tc>
        <w:tc>
          <w:tcPr>
            <w:tcW w:w="2268" w:type="dxa"/>
          </w:tcPr>
          <w:p w14:paraId="6593D08F" w14:textId="77777777" w:rsidR="001632F2" w:rsidRPr="000A5C5D" w:rsidRDefault="001632F2" w:rsidP="00832ECA">
            <w:pPr>
              <w:rPr>
                <w:color w:val="000000" w:themeColor="text1"/>
                <w:sz w:val="20"/>
                <w:szCs w:val="20"/>
              </w:rPr>
            </w:pPr>
          </w:p>
        </w:tc>
        <w:tc>
          <w:tcPr>
            <w:tcW w:w="851" w:type="dxa"/>
          </w:tcPr>
          <w:p w14:paraId="72B4F455" w14:textId="77777777" w:rsidR="001632F2" w:rsidRPr="000A5C5D" w:rsidRDefault="001632F2" w:rsidP="00832ECA">
            <w:pPr>
              <w:rPr>
                <w:color w:val="000000" w:themeColor="text1"/>
                <w:sz w:val="20"/>
                <w:szCs w:val="20"/>
              </w:rPr>
            </w:pPr>
          </w:p>
        </w:tc>
        <w:tc>
          <w:tcPr>
            <w:tcW w:w="850" w:type="dxa"/>
          </w:tcPr>
          <w:p w14:paraId="230E60C9" w14:textId="77777777" w:rsidR="001632F2" w:rsidRPr="000A5C5D" w:rsidRDefault="001632F2" w:rsidP="00832ECA">
            <w:pPr>
              <w:rPr>
                <w:color w:val="000000" w:themeColor="text1"/>
                <w:sz w:val="20"/>
                <w:szCs w:val="20"/>
              </w:rPr>
            </w:pPr>
          </w:p>
        </w:tc>
        <w:tc>
          <w:tcPr>
            <w:tcW w:w="599" w:type="dxa"/>
          </w:tcPr>
          <w:p w14:paraId="79A3B4E4" w14:textId="77777777" w:rsidR="001632F2" w:rsidRPr="000A5C5D" w:rsidRDefault="001632F2" w:rsidP="00832ECA">
            <w:pPr>
              <w:rPr>
                <w:color w:val="000000" w:themeColor="text1"/>
                <w:sz w:val="20"/>
                <w:szCs w:val="20"/>
              </w:rPr>
            </w:pPr>
          </w:p>
        </w:tc>
      </w:tr>
      <w:tr w:rsidR="001632F2" w:rsidRPr="000A5C5D" w14:paraId="285B8D7D" w14:textId="77777777" w:rsidTr="00832ECA">
        <w:tc>
          <w:tcPr>
            <w:tcW w:w="1668" w:type="dxa"/>
          </w:tcPr>
          <w:p w14:paraId="22B1B23E"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160FB650" w14:textId="77777777" w:rsidR="001632F2" w:rsidRPr="000A5C5D" w:rsidRDefault="001632F2" w:rsidP="00832ECA">
            <w:pPr>
              <w:rPr>
                <w:color w:val="000000" w:themeColor="text1"/>
                <w:sz w:val="20"/>
                <w:szCs w:val="20"/>
              </w:rPr>
            </w:pPr>
          </w:p>
        </w:tc>
        <w:tc>
          <w:tcPr>
            <w:tcW w:w="283" w:type="dxa"/>
          </w:tcPr>
          <w:p w14:paraId="73D1E0F8" w14:textId="77777777" w:rsidR="001632F2" w:rsidRPr="000A5C5D" w:rsidRDefault="001632F2" w:rsidP="00832ECA">
            <w:pPr>
              <w:rPr>
                <w:color w:val="000000" w:themeColor="text1"/>
                <w:sz w:val="20"/>
                <w:szCs w:val="20"/>
              </w:rPr>
            </w:pPr>
          </w:p>
        </w:tc>
        <w:tc>
          <w:tcPr>
            <w:tcW w:w="2268" w:type="dxa"/>
          </w:tcPr>
          <w:p w14:paraId="55B075FD"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6DAB5A53"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61B5262D"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7D866848" w14:textId="77777777" w:rsidR="001632F2" w:rsidRPr="000A5C5D" w:rsidRDefault="001632F2" w:rsidP="00832ECA">
            <w:pPr>
              <w:rPr>
                <w:color w:val="000000" w:themeColor="text1"/>
                <w:sz w:val="20"/>
                <w:szCs w:val="20"/>
              </w:rPr>
            </w:pPr>
          </w:p>
        </w:tc>
      </w:tr>
      <w:tr w:rsidR="001632F2" w:rsidRPr="000A5C5D" w14:paraId="7FAA3102" w14:textId="77777777" w:rsidTr="00832ECA">
        <w:tc>
          <w:tcPr>
            <w:tcW w:w="1668" w:type="dxa"/>
          </w:tcPr>
          <w:p w14:paraId="5B4FCDA6"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1F913FF5" w14:textId="77777777" w:rsidR="001632F2" w:rsidRPr="000A5C5D" w:rsidRDefault="001632F2" w:rsidP="00832ECA">
            <w:pPr>
              <w:rPr>
                <w:color w:val="000000" w:themeColor="text1"/>
                <w:sz w:val="20"/>
                <w:szCs w:val="20"/>
              </w:rPr>
            </w:pPr>
          </w:p>
        </w:tc>
        <w:tc>
          <w:tcPr>
            <w:tcW w:w="283" w:type="dxa"/>
          </w:tcPr>
          <w:p w14:paraId="224F6E00"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C3BC13A"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7B70B5FE"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02CF01"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CCC2B69"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343FE3C7" w14:textId="77777777" w:rsidTr="00832ECA">
        <w:tc>
          <w:tcPr>
            <w:tcW w:w="1668" w:type="dxa"/>
          </w:tcPr>
          <w:p w14:paraId="3F272013"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5B06469A" w14:textId="77777777" w:rsidR="001632F2" w:rsidRPr="000A5C5D" w:rsidRDefault="001632F2" w:rsidP="00832ECA">
            <w:pPr>
              <w:rPr>
                <w:color w:val="000000" w:themeColor="text1"/>
                <w:sz w:val="20"/>
                <w:szCs w:val="20"/>
              </w:rPr>
            </w:pPr>
          </w:p>
        </w:tc>
        <w:tc>
          <w:tcPr>
            <w:tcW w:w="283" w:type="dxa"/>
          </w:tcPr>
          <w:p w14:paraId="1ACF69A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214C7C5"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12408877"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C00409"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7167C00F"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48203495" w14:textId="77777777" w:rsidTr="00832ECA">
        <w:tc>
          <w:tcPr>
            <w:tcW w:w="1668" w:type="dxa"/>
          </w:tcPr>
          <w:p w14:paraId="12122B87" w14:textId="77777777" w:rsidR="001632F2" w:rsidRPr="000A5C5D" w:rsidRDefault="001632F2" w:rsidP="00832ECA">
            <w:pPr>
              <w:rPr>
                <w:color w:val="000000" w:themeColor="text1"/>
                <w:sz w:val="20"/>
                <w:szCs w:val="20"/>
              </w:rPr>
            </w:pPr>
          </w:p>
        </w:tc>
        <w:tc>
          <w:tcPr>
            <w:tcW w:w="2693" w:type="dxa"/>
          </w:tcPr>
          <w:p w14:paraId="5E1C928A" w14:textId="77777777" w:rsidR="001632F2" w:rsidRPr="000A5C5D" w:rsidRDefault="001632F2" w:rsidP="00832ECA">
            <w:pPr>
              <w:rPr>
                <w:color w:val="000000" w:themeColor="text1"/>
                <w:sz w:val="20"/>
                <w:szCs w:val="20"/>
              </w:rPr>
            </w:pPr>
          </w:p>
        </w:tc>
        <w:tc>
          <w:tcPr>
            <w:tcW w:w="283" w:type="dxa"/>
          </w:tcPr>
          <w:p w14:paraId="092E9054"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5A6391F9"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38E3E4C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CCB901"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DE227DD"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18D76C56" w14:textId="77777777" w:rsidTr="00832ECA">
        <w:tc>
          <w:tcPr>
            <w:tcW w:w="1668" w:type="dxa"/>
          </w:tcPr>
          <w:p w14:paraId="168E162B" w14:textId="77777777" w:rsidR="001632F2" w:rsidRPr="000A5C5D" w:rsidRDefault="001632F2" w:rsidP="00832ECA">
            <w:pPr>
              <w:rPr>
                <w:color w:val="000000" w:themeColor="text1"/>
                <w:sz w:val="20"/>
                <w:szCs w:val="20"/>
              </w:rPr>
            </w:pPr>
          </w:p>
        </w:tc>
        <w:tc>
          <w:tcPr>
            <w:tcW w:w="2693" w:type="dxa"/>
          </w:tcPr>
          <w:p w14:paraId="63F52185" w14:textId="77777777" w:rsidR="001632F2" w:rsidRPr="000A5C5D" w:rsidRDefault="001632F2" w:rsidP="00832ECA">
            <w:pPr>
              <w:rPr>
                <w:color w:val="000000" w:themeColor="text1"/>
                <w:sz w:val="20"/>
                <w:szCs w:val="20"/>
              </w:rPr>
            </w:pPr>
          </w:p>
        </w:tc>
        <w:tc>
          <w:tcPr>
            <w:tcW w:w="283" w:type="dxa"/>
          </w:tcPr>
          <w:p w14:paraId="4E13EA78"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6D16E0CC"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21BADED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035A7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30B131FC" w14:textId="77777777" w:rsidR="001632F2" w:rsidRPr="000A5C5D" w:rsidRDefault="001632F2" w:rsidP="00832ECA">
            <w:pPr>
              <w:rPr>
                <w:color w:val="000000" w:themeColor="text1"/>
                <w:sz w:val="20"/>
                <w:szCs w:val="20"/>
              </w:rPr>
            </w:pPr>
          </w:p>
        </w:tc>
      </w:tr>
    </w:tbl>
    <w:p w14:paraId="1B63E647" w14:textId="77777777" w:rsidR="001632F2" w:rsidRPr="000A5C5D" w:rsidRDefault="001632F2" w:rsidP="001632F2">
      <w:pPr>
        <w:rPr>
          <w:b/>
          <w:color w:val="000000" w:themeColor="text1"/>
        </w:rPr>
      </w:pPr>
    </w:p>
    <w:p w14:paraId="6285ECC2"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513"/>
        <w:gridCol w:w="1514"/>
        <w:gridCol w:w="1514"/>
        <w:gridCol w:w="1514"/>
        <w:gridCol w:w="1514"/>
        <w:gridCol w:w="1514"/>
      </w:tblGrid>
      <w:tr w:rsidR="001632F2" w:rsidRPr="000A5C5D" w14:paraId="424BD360" w14:textId="77777777" w:rsidTr="00832ECA">
        <w:trPr>
          <w:trHeight w:val="315"/>
        </w:trPr>
        <w:tc>
          <w:tcPr>
            <w:tcW w:w="1513" w:type="dxa"/>
            <w:tcBorders>
              <w:top w:val="single" w:sz="4" w:space="0" w:color="auto"/>
              <w:left w:val="single" w:sz="4" w:space="0" w:color="auto"/>
              <w:bottom w:val="nil"/>
              <w:right w:val="single" w:sz="4" w:space="0" w:color="auto"/>
            </w:tcBorders>
            <w:shd w:val="clear" w:color="auto" w:fill="D9D9D9"/>
            <w:noWrap/>
            <w:vAlign w:val="bottom"/>
            <w:hideMark/>
          </w:tcPr>
          <w:p w14:paraId="46D8CCC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514" w:type="dxa"/>
            <w:tcBorders>
              <w:top w:val="single" w:sz="4" w:space="0" w:color="auto"/>
              <w:left w:val="single" w:sz="4" w:space="0" w:color="auto"/>
              <w:bottom w:val="nil"/>
              <w:right w:val="single" w:sz="4" w:space="0" w:color="auto"/>
            </w:tcBorders>
            <w:shd w:val="clear" w:color="auto" w:fill="D9D9D9"/>
            <w:noWrap/>
            <w:vAlign w:val="bottom"/>
            <w:hideMark/>
          </w:tcPr>
          <w:p w14:paraId="0635DE1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p>
        </w:tc>
        <w:tc>
          <w:tcPr>
            <w:tcW w:w="1514" w:type="dxa"/>
            <w:tcBorders>
              <w:top w:val="single" w:sz="4" w:space="0" w:color="auto"/>
              <w:left w:val="nil"/>
              <w:bottom w:val="nil"/>
              <w:right w:val="single" w:sz="4" w:space="0" w:color="auto"/>
            </w:tcBorders>
            <w:shd w:val="clear" w:color="auto" w:fill="D9D9D9"/>
            <w:noWrap/>
            <w:vAlign w:val="bottom"/>
            <w:hideMark/>
          </w:tcPr>
          <w:p w14:paraId="5B96F23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p>
        </w:tc>
        <w:tc>
          <w:tcPr>
            <w:tcW w:w="1514" w:type="dxa"/>
            <w:tcBorders>
              <w:top w:val="single" w:sz="4" w:space="0" w:color="auto"/>
              <w:left w:val="nil"/>
              <w:bottom w:val="nil"/>
              <w:right w:val="single" w:sz="4" w:space="0" w:color="auto"/>
            </w:tcBorders>
            <w:shd w:val="clear" w:color="auto" w:fill="D9D9D9"/>
            <w:noWrap/>
            <w:vAlign w:val="bottom"/>
            <w:hideMark/>
          </w:tcPr>
          <w:p w14:paraId="48D75FE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514" w:type="dxa"/>
            <w:tcBorders>
              <w:top w:val="single" w:sz="4" w:space="0" w:color="auto"/>
              <w:left w:val="nil"/>
              <w:bottom w:val="nil"/>
              <w:right w:val="single" w:sz="4" w:space="0" w:color="auto"/>
            </w:tcBorders>
            <w:shd w:val="clear" w:color="auto" w:fill="D9D9D9"/>
            <w:noWrap/>
            <w:vAlign w:val="bottom"/>
            <w:hideMark/>
          </w:tcPr>
          <w:p w14:paraId="0988048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514" w:type="dxa"/>
            <w:tcBorders>
              <w:top w:val="single" w:sz="4" w:space="0" w:color="auto"/>
              <w:left w:val="nil"/>
              <w:bottom w:val="nil"/>
              <w:right w:val="single" w:sz="4" w:space="0" w:color="auto"/>
            </w:tcBorders>
            <w:shd w:val="clear" w:color="auto" w:fill="D9D9D9"/>
          </w:tcPr>
          <w:p w14:paraId="42228B6E" w14:textId="77777777" w:rsidR="001632F2" w:rsidRPr="000A5C5D" w:rsidRDefault="001632F2" w:rsidP="00832ECA">
            <w:pPr>
              <w:spacing w:before="60" w:after="60"/>
              <w:jc w:val="center"/>
              <w:rPr>
                <w:rFonts w:eastAsia="Times New Roman"/>
                <w:i/>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6ABDCE5D" w14:textId="77777777" w:rsidTr="00832ECA">
        <w:trPr>
          <w:trHeight w:val="285"/>
        </w:trPr>
        <w:tc>
          <w:tcPr>
            <w:tcW w:w="1513" w:type="dxa"/>
            <w:tcBorders>
              <w:top w:val="nil"/>
              <w:left w:val="single" w:sz="4" w:space="0" w:color="auto"/>
              <w:bottom w:val="single" w:sz="4" w:space="0" w:color="auto"/>
              <w:right w:val="single" w:sz="4" w:space="0" w:color="auto"/>
            </w:tcBorders>
            <w:shd w:val="clear" w:color="auto" w:fill="D9D9D9"/>
            <w:noWrap/>
            <w:vAlign w:val="bottom"/>
            <w:hideMark/>
          </w:tcPr>
          <w:p w14:paraId="71F8F09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514" w:type="dxa"/>
            <w:tcBorders>
              <w:top w:val="nil"/>
              <w:left w:val="nil"/>
              <w:bottom w:val="single" w:sz="4" w:space="0" w:color="auto"/>
              <w:right w:val="single" w:sz="4" w:space="0" w:color="auto"/>
            </w:tcBorders>
            <w:shd w:val="clear" w:color="auto" w:fill="D9D9D9"/>
            <w:noWrap/>
            <w:vAlign w:val="bottom"/>
            <w:hideMark/>
          </w:tcPr>
          <w:p w14:paraId="76331EE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noWrap/>
            <w:vAlign w:val="bottom"/>
            <w:hideMark/>
          </w:tcPr>
          <w:p w14:paraId="223597E7"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noWrap/>
            <w:vAlign w:val="bottom"/>
            <w:hideMark/>
          </w:tcPr>
          <w:p w14:paraId="7D1148DD"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noWrap/>
            <w:vAlign w:val="bottom"/>
            <w:hideMark/>
          </w:tcPr>
          <w:p w14:paraId="1B253F3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tcPr>
          <w:p w14:paraId="7EF727C6"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0EA2B44F"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513"/>
        <w:gridCol w:w="1514"/>
        <w:gridCol w:w="1514"/>
        <w:gridCol w:w="1514"/>
        <w:gridCol w:w="1514"/>
        <w:gridCol w:w="1514"/>
      </w:tblGrid>
      <w:tr w:rsidR="001632F2" w:rsidRPr="000A5C5D" w14:paraId="1970144F" w14:textId="77777777" w:rsidTr="00832ECA">
        <w:trPr>
          <w:trHeight w:val="315"/>
        </w:trPr>
        <w:tc>
          <w:tcPr>
            <w:tcW w:w="1513" w:type="dxa"/>
            <w:tcBorders>
              <w:top w:val="single" w:sz="4" w:space="0" w:color="auto"/>
              <w:left w:val="single" w:sz="4" w:space="0" w:color="auto"/>
              <w:bottom w:val="single" w:sz="4" w:space="0" w:color="auto"/>
              <w:right w:val="single" w:sz="4" w:space="0" w:color="auto"/>
            </w:tcBorders>
            <w:noWrap/>
            <w:vAlign w:val="bottom"/>
            <w:hideMark/>
          </w:tcPr>
          <w:p w14:paraId="12EBEB1B"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7FA72B5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4B35D1B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6ABA322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04235E50"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514" w:type="dxa"/>
            <w:tcBorders>
              <w:top w:val="single" w:sz="4" w:space="0" w:color="auto"/>
              <w:left w:val="nil"/>
              <w:bottom w:val="single" w:sz="4" w:space="0" w:color="auto"/>
              <w:right w:val="single" w:sz="4" w:space="0" w:color="auto"/>
            </w:tcBorders>
          </w:tcPr>
          <w:p w14:paraId="5BE5C98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0.71</w:t>
            </w:r>
          </w:p>
        </w:tc>
      </w:tr>
    </w:tbl>
    <w:p w14:paraId="7BC7E83F" w14:textId="77777777" w:rsidR="001632F2" w:rsidRPr="000A5C5D" w:rsidRDefault="001632F2" w:rsidP="001632F2">
      <w:pPr>
        <w:rPr>
          <w:color w:val="000000" w:themeColor="text1"/>
          <w:sz w:val="18"/>
          <w:szCs w:val="18"/>
        </w:rPr>
      </w:pPr>
    </w:p>
    <w:p w14:paraId="3F25B904"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18B6C7AE" w14:textId="77777777" w:rsidTr="00832ECA">
        <w:trPr>
          <w:cantSplit/>
          <w:trHeight w:val="325"/>
        </w:trPr>
        <w:tc>
          <w:tcPr>
            <w:tcW w:w="1117" w:type="dxa"/>
            <w:tcBorders>
              <w:bottom w:val="single" w:sz="6" w:space="0" w:color="auto"/>
            </w:tcBorders>
            <w:vAlign w:val="center"/>
          </w:tcPr>
          <w:p w14:paraId="2537994F"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0F8F9127" w14:textId="77777777" w:rsidTr="00832ECA">
              <w:tc>
                <w:tcPr>
                  <w:tcW w:w="518" w:type="dxa"/>
                </w:tcPr>
                <w:p w14:paraId="610130C8"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05B954A2"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1F07483"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70B29F20"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11C048D5" w14:textId="77777777" w:rsidR="001632F2" w:rsidRPr="000A5C5D" w:rsidRDefault="001632F2" w:rsidP="00832ECA">
            <w:pPr>
              <w:spacing w:before="4" w:after="4"/>
              <w:jc w:val="center"/>
              <w:rPr>
                <w:bCs/>
                <w:color w:val="000000" w:themeColor="text1"/>
              </w:rPr>
            </w:pPr>
          </w:p>
        </w:tc>
      </w:tr>
    </w:tbl>
    <w:p w14:paraId="37172FCF" w14:textId="77777777" w:rsidR="001632F2" w:rsidRPr="000A5C5D" w:rsidRDefault="001632F2" w:rsidP="001632F2">
      <w:pPr>
        <w:rPr>
          <w:color w:val="000000" w:themeColor="text1"/>
        </w:rPr>
      </w:pPr>
    </w:p>
    <w:p w14:paraId="0F91EAA0" w14:textId="77777777" w:rsidR="001632F2" w:rsidRPr="000A5C5D" w:rsidRDefault="001632F2" w:rsidP="001632F2">
      <w:pPr>
        <w:rPr>
          <w:color w:val="000000" w:themeColor="text1"/>
        </w:rPr>
      </w:pPr>
    </w:p>
    <w:p w14:paraId="6BE2A81B" w14:textId="77777777" w:rsidR="001632F2" w:rsidRPr="000A5C5D" w:rsidRDefault="001632F2" w:rsidP="001632F2">
      <w:pPr>
        <w:rPr>
          <w:color w:val="000000" w:themeColor="text1"/>
        </w:rPr>
      </w:pPr>
      <w:r w:rsidRPr="000A5C5D">
        <w:rPr>
          <w:color w:val="000000" w:themeColor="text1"/>
        </w:rPr>
        <w:t>Note:</w:t>
      </w:r>
      <w:r w:rsidRPr="000A5C5D">
        <w:rPr>
          <w:color w:val="000000" w:themeColor="text1"/>
        </w:rPr>
        <w:tab/>
      </w: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ref</w:t>
      </w:r>
      <w:r w:rsidRPr="000A5C5D">
        <w:rPr>
          <w:rFonts w:eastAsia="Times New Roman"/>
          <w:color w:val="000000" w:themeColor="text1"/>
          <w:sz w:val="20"/>
          <w:szCs w:val="20"/>
          <w:lang w:eastAsia="de-DE"/>
        </w:rPr>
        <w:t xml:space="preserve"> is the volume indicated by the certified system.</w:t>
      </w:r>
    </w:p>
    <w:p w14:paraId="7158058C" w14:textId="77777777" w:rsidR="001632F2" w:rsidRPr="000A5C5D" w:rsidRDefault="001632F2" w:rsidP="001632F2">
      <w:pPr>
        <w:rPr>
          <w:color w:val="000000" w:themeColor="text1"/>
        </w:rPr>
      </w:pPr>
      <w:r w:rsidRPr="000A5C5D">
        <w:rPr>
          <w:color w:val="000000" w:themeColor="text1"/>
        </w:rPr>
        <w:tab/>
      </w:r>
      <w:r w:rsidRPr="000A5C5D">
        <w:rPr>
          <w:rFonts w:eastAsia="Times New Roman"/>
          <w:i/>
          <w:color w:val="000000" w:themeColor="text1"/>
          <w:sz w:val="20"/>
          <w:szCs w:val="20"/>
          <w:lang w:eastAsia="de-DE"/>
        </w:rPr>
        <w:t>V</w:t>
      </w:r>
      <w:r w:rsidRPr="000A5C5D">
        <w:rPr>
          <w:rFonts w:eastAsia="Times New Roman"/>
          <w:color w:val="000000" w:themeColor="text1"/>
          <w:sz w:val="20"/>
          <w:szCs w:val="20"/>
          <w:vertAlign w:val="subscript"/>
          <w:lang w:eastAsia="de-DE"/>
        </w:rPr>
        <w:t>i</w:t>
      </w:r>
      <w:r w:rsidRPr="000A5C5D">
        <w:rPr>
          <w:rFonts w:eastAsia="Times New Roman"/>
          <w:color w:val="000000" w:themeColor="text1"/>
          <w:sz w:val="20"/>
          <w:szCs w:val="20"/>
          <w:lang w:eastAsia="de-DE"/>
        </w:rPr>
        <w:t xml:space="preserve"> is the volume indicated by the system under test.</w:t>
      </w:r>
    </w:p>
    <w:p w14:paraId="58D9C1DF" w14:textId="77777777" w:rsidR="001632F2" w:rsidRPr="000A5C5D" w:rsidRDefault="001632F2" w:rsidP="001632F2">
      <w:pPr>
        <w:rPr>
          <w:color w:val="000000" w:themeColor="text1"/>
        </w:rPr>
      </w:pPr>
    </w:p>
    <w:p w14:paraId="34EF6526" w14:textId="77777777" w:rsidR="001632F2" w:rsidRPr="000A5C5D" w:rsidRDefault="001632F2" w:rsidP="001632F2">
      <w:pPr>
        <w:rPr>
          <w:color w:val="000000" w:themeColor="text1"/>
        </w:rPr>
      </w:pPr>
    </w:p>
    <w:p w14:paraId="5F08342D"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58C6863A" w14:textId="77777777" w:rsidR="001632F2" w:rsidRPr="000A5C5D" w:rsidRDefault="001632F2" w:rsidP="001632F2">
      <w:pPr>
        <w:rPr>
          <w:color w:val="000000" w:themeColor="text1"/>
        </w:rPr>
      </w:pPr>
    </w:p>
    <w:p w14:paraId="53183DC7" w14:textId="77777777" w:rsidR="001632F2" w:rsidRPr="000A5C5D" w:rsidRDefault="001632F2" w:rsidP="001632F2">
      <w:pPr>
        <w:rPr>
          <w:color w:val="000000" w:themeColor="text1"/>
        </w:rPr>
      </w:pPr>
    </w:p>
    <w:p w14:paraId="6406EBE9" w14:textId="77777777" w:rsidR="001632F2" w:rsidRPr="000A5C5D" w:rsidRDefault="001632F2" w:rsidP="001632F2">
      <w:pPr>
        <w:rPr>
          <w:color w:val="000000" w:themeColor="text1"/>
        </w:rPr>
      </w:pPr>
    </w:p>
    <w:p w14:paraId="789523B5"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9"/>
        <w:gridCol w:w="1406"/>
        <w:gridCol w:w="561"/>
        <w:gridCol w:w="2095"/>
        <w:gridCol w:w="1328"/>
        <w:gridCol w:w="1329"/>
      </w:tblGrid>
      <w:tr w:rsidR="001632F2" w:rsidRPr="000A5C5D" w14:paraId="381106D4" w14:textId="77777777" w:rsidTr="00832ECA">
        <w:tc>
          <w:tcPr>
            <w:tcW w:w="1242" w:type="dxa"/>
          </w:tcPr>
          <w:p w14:paraId="0C87BD56"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4E7732FB" w14:textId="77777777" w:rsidR="001632F2" w:rsidRPr="000A5C5D" w:rsidRDefault="001632F2" w:rsidP="00832ECA">
            <w:pPr>
              <w:pStyle w:val="BodyText3"/>
              <w:jc w:val="left"/>
              <w:rPr>
                <w:color w:val="000000" w:themeColor="text1"/>
                <w:sz w:val="20"/>
                <w:lang w:val="en-GB"/>
              </w:rPr>
            </w:pPr>
          </w:p>
        </w:tc>
        <w:tc>
          <w:tcPr>
            <w:tcW w:w="1418" w:type="dxa"/>
          </w:tcPr>
          <w:p w14:paraId="4DEB9D80" w14:textId="77777777" w:rsidR="001632F2" w:rsidRPr="000A5C5D" w:rsidRDefault="001632F2" w:rsidP="00832ECA">
            <w:pPr>
              <w:pStyle w:val="BodyText3"/>
              <w:jc w:val="left"/>
              <w:rPr>
                <w:color w:val="000000" w:themeColor="text1"/>
                <w:sz w:val="20"/>
                <w:lang w:val="en-GB"/>
              </w:rPr>
            </w:pPr>
          </w:p>
        </w:tc>
        <w:tc>
          <w:tcPr>
            <w:tcW w:w="567" w:type="dxa"/>
          </w:tcPr>
          <w:p w14:paraId="63061AEE" w14:textId="77777777" w:rsidR="001632F2" w:rsidRPr="000A5C5D" w:rsidRDefault="001632F2" w:rsidP="00832ECA">
            <w:pPr>
              <w:pStyle w:val="BodyText3"/>
              <w:jc w:val="left"/>
              <w:rPr>
                <w:color w:val="000000" w:themeColor="text1"/>
                <w:sz w:val="20"/>
                <w:lang w:val="en-GB"/>
              </w:rPr>
            </w:pPr>
          </w:p>
        </w:tc>
        <w:tc>
          <w:tcPr>
            <w:tcW w:w="2126" w:type="dxa"/>
          </w:tcPr>
          <w:p w14:paraId="7C43F7B8" w14:textId="77777777" w:rsidR="001632F2" w:rsidRPr="000A5C5D" w:rsidRDefault="001632F2" w:rsidP="00832ECA">
            <w:pPr>
              <w:pStyle w:val="BodyText3"/>
              <w:jc w:val="left"/>
              <w:rPr>
                <w:color w:val="000000" w:themeColor="text1"/>
                <w:sz w:val="20"/>
                <w:lang w:val="en-GB"/>
              </w:rPr>
            </w:pPr>
          </w:p>
        </w:tc>
        <w:tc>
          <w:tcPr>
            <w:tcW w:w="1346" w:type="dxa"/>
          </w:tcPr>
          <w:p w14:paraId="56835730" w14:textId="77777777" w:rsidR="001632F2" w:rsidRPr="000A5C5D" w:rsidRDefault="001632F2" w:rsidP="00832ECA">
            <w:pPr>
              <w:pStyle w:val="BodyText3"/>
              <w:jc w:val="left"/>
              <w:rPr>
                <w:color w:val="000000" w:themeColor="text1"/>
                <w:sz w:val="20"/>
                <w:lang w:val="en-GB"/>
              </w:rPr>
            </w:pPr>
          </w:p>
        </w:tc>
        <w:tc>
          <w:tcPr>
            <w:tcW w:w="1347" w:type="dxa"/>
          </w:tcPr>
          <w:p w14:paraId="07B4A455" w14:textId="77777777" w:rsidR="001632F2" w:rsidRPr="000A5C5D" w:rsidRDefault="001632F2" w:rsidP="00832ECA">
            <w:pPr>
              <w:pStyle w:val="BodyText3"/>
              <w:jc w:val="left"/>
              <w:rPr>
                <w:color w:val="000000" w:themeColor="text1"/>
                <w:sz w:val="20"/>
                <w:lang w:val="en-GB"/>
              </w:rPr>
            </w:pPr>
          </w:p>
        </w:tc>
      </w:tr>
      <w:tr w:rsidR="001632F2" w:rsidRPr="000A5C5D" w14:paraId="701A6C43" w14:textId="77777777" w:rsidTr="00832ECA">
        <w:tc>
          <w:tcPr>
            <w:tcW w:w="1242" w:type="dxa"/>
          </w:tcPr>
          <w:p w14:paraId="003FC478"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2960CDB7" w14:textId="77777777" w:rsidR="001632F2" w:rsidRPr="000A5C5D" w:rsidRDefault="001632F2" w:rsidP="00832ECA">
            <w:pPr>
              <w:pStyle w:val="BodyText3"/>
              <w:jc w:val="left"/>
              <w:rPr>
                <w:color w:val="000000" w:themeColor="text1"/>
                <w:sz w:val="20"/>
                <w:lang w:val="en-GB"/>
              </w:rPr>
            </w:pPr>
          </w:p>
        </w:tc>
        <w:tc>
          <w:tcPr>
            <w:tcW w:w="1418" w:type="dxa"/>
          </w:tcPr>
          <w:p w14:paraId="01C0C013"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5A954B8D" w14:textId="77777777" w:rsidR="001632F2" w:rsidRPr="000A5C5D" w:rsidRDefault="001632F2" w:rsidP="00832ECA">
            <w:pPr>
              <w:pStyle w:val="BodyText3"/>
              <w:jc w:val="left"/>
              <w:rPr>
                <w:color w:val="000000" w:themeColor="text1"/>
                <w:sz w:val="20"/>
                <w:lang w:val="en-GB"/>
              </w:rPr>
            </w:pPr>
          </w:p>
        </w:tc>
        <w:tc>
          <w:tcPr>
            <w:tcW w:w="2126" w:type="dxa"/>
          </w:tcPr>
          <w:p w14:paraId="2C805856" w14:textId="77777777" w:rsidR="001632F2" w:rsidRPr="000A5C5D" w:rsidRDefault="001632F2" w:rsidP="00832ECA">
            <w:pPr>
              <w:pStyle w:val="BodyText3"/>
              <w:jc w:val="left"/>
              <w:rPr>
                <w:color w:val="000000" w:themeColor="text1"/>
                <w:sz w:val="20"/>
                <w:lang w:val="en-GB"/>
              </w:rPr>
            </w:pPr>
          </w:p>
        </w:tc>
        <w:tc>
          <w:tcPr>
            <w:tcW w:w="1346" w:type="dxa"/>
          </w:tcPr>
          <w:p w14:paraId="52C9AC3D" w14:textId="77777777" w:rsidR="001632F2" w:rsidRPr="000A5C5D" w:rsidRDefault="001632F2" w:rsidP="00832ECA">
            <w:pPr>
              <w:pStyle w:val="BodyText3"/>
              <w:jc w:val="left"/>
              <w:rPr>
                <w:color w:val="000000" w:themeColor="text1"/>
                <w:sz w:val="20"/>
                <w:lang w:val="en-GB"/>
              </w:rPr>
            </w:pPr>
          </w:p>
        </w:tc>
        <w:tc>
          <w:tcPr>
            <w:tcW w:w="1347" w:type="dxa"/>
          </w:tcPr>
          <w:p w14:paraId="1DE18790" w14:textId="77777777" w:rsidR="001632F2" w:rsidRPr="000A5C5D" w:rsidRDefault="001632F2" w:rsidP="00832ECA">
            <w:pPr>
              <w:pStyle w:val="BodyText3"/>
              <w:jc w:val="left"/>
              <w:rPr>
                <w:color w:val="000000" w:themeColor="text1"/>
                <w:sz w:val="20"/>
                <w:lang w:val="en-GB"/>
              </w:rPr>
            </w:pPr>
          </w:p>
        </w:tc>
      </w:tr>
      <w:tr w:rsidR="001632F2" w:rsidRPr="000A5C5D" w14:paraId="4179A7C6" w14:textId="77777777" w:rsidTr="00832ECA">
        <w:tc>
          <w:tcPr>
            <w:tcW w:w="1242" w:type="dxa"/>
          </w:tcPr>
          <w:p w14:paraId="40B83516"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75D95273" w14:textId="77777777" w:rsidR="001632F2" w:rsidRPr="000A5C5D" w:rsidRDefault="001632F2" w:rsidP="00832ECA">
            <w:pPr>
              <w:pStyle w:val="BodyText3"/>
              <w:jc w:val="left"/>
              <w:rPr>
                <w:color w:val="000000" w:themeColor="text1"/>
                <w:sz w:val="20"/>
                <w:lang w:val="en-GB"/>
              </w:rPr>
            </w:pPr>
          </w:p>
        </w:tc>
        <w:tc>
          <w:tcPr>
            <w:tcW w:w="1418" w:type="dxa"/>
          </w:tcPr>
          <w:p w14:paraId="2D3CEE3B"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158C0901" w14:textId="77777777" w:rsidR="001632F2" w:rsidRPr="000A5C5D" w:rsidRDefault="001632F2" w:rsidP="00832ECA">
            <w:pPr>
              <w:pStyle w:val="BodyText3"/>
              <w:jc w:val="left"/>
              <w:rPr>
                <w:color w:val="000000" w:themeColor="text1"/>
                <w:sz w:val="20"/>
                <w:lang w:val="en-GB"/>
              </w:rPr>
            </w:pPr>
          </w:p>
        </w:tc>
        <w:tc>
          <w:tcPr>
            <w:tcW w:w="2126" w:type="dxa"/>
          </w:tcPr>
          <w:p w14:paraId="38422E5A" w14:textId="77777777" w:rsidR="001632F2" w:rsidRPr="000A5C5D" w:rsidRDefault="001632F2" w:rsidP="00832ECA">
            <w:pPr>
              <w:pStyle w:val="BodyText3"/>
              <w:jc w:val="left"/>
              <w:rPr>
                <w:color w:val="000000" w:themeColor="text1"/>
                <w:sz w:val="20"/>
                <w:lang w:val="en-GB"/>
              </w:rPr>
            </w:pPr>
          </w:p>
        </w:tc>
        <w:tc>
          <w:tcPr>
            <w:tcW w:w="1346" w:type="dxa"/>
          </w:tcPr>
          <w:p w14:paraId="5DF8F501" w14:textId="77777777" w:rsidR="001632F2" w:rsidRPr="000A5C5D" w:rsidRDefault="001632F2" w:rsidP="00832ECA">
            <w:pPr>
              <w:pStyle w:val="BodyText3"/>
              <w:jc w:val="left"/>
              <w:rPr>
                <w:color w:val="000000" w:themeColor="text1"/>
                <w:sz w:val="20"/>
                <w:lang w:val="en-GB"/>
              </w:rPr>
            </w:pPr>
          </w:p>
        </w:tc>
        <w:tc>
          <w:tcPr>
            <w:tcW w:w="1347" w:type="dxa"/>
          </w:tcPr>
          <w:p w14:paraId="32DC1E0D" w14:textId="77777777" w:rsidR="001632F2" w:rsidRPr="000A5C5D" w:rsidRDefault="001632F2" w:rsidP="00832ECA">
            <w:pPr>
              <w:pStyle w:val="BodyText3"/>
              <w:jc w:val="left"/>
              <w:rPr>
                <w:color w:val="000000" w:themeColor="text1"/>
                <w:sz w:val="20"/>
                <w:lang w:val="en-GB"/>
              </w:rPr>
            </w:pPr>
          </w:p>
        </w:tc>
      </w:tr>
      <w:tr w:rsidR="001632F2" w:rsidRPr="000A5C5D" w14:paraId="50BBDAC4" w14:textId="77777777" w:rsidTr="00832ECA">
        <w:tc>
          <w:tcPr>
            <w:tcW w:w="1242" w:type="dxa"/>
          </w:tcPr>
          <w:p w14:paraId="7326229B"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190A7FAF" w14:textId="77777777" w:rsidR="001632F2" w:rsidRPr="000A5C5D" w:rsidRDefault="001632F2" w:rsidP="00832ECA">
            <w:pPr>
              <w:pStyle w:val="BodyText3"/>
              <w:jc w:val="left"/>
              <w:rPr>
                <w:color w:val="000000" w:themeColor="text1"/>
                <w:sz w:val="20"/>
                <w:lang w:val="en-GB"/>
              </w:rPr>
            </w:pPr>
          </w:p>
        </w:tc>
        <w:tc>
          <w:tcPr>
            <w:tcW w:w="1418" w:type="dxa"/>
          </w:tcPr>
          <w:p w14:paraId="42D11B4A"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6B10C0FE" w14:textId="77777777" w:rsidR="001632F2" w:rsidRPr="000A5C5D" w:rsidRDefault="001632F2" w:rsidP="00832ECA">
            <w:pPr>
              <w:pStyle w:val="BodyText3"/>
              <w:jc w:val="left"/>
              <w:rPr>
                <w:color w:val="000000" w:themeColor="text1"/>
                <w:sz w:val="20"/>
                <w:lang w:val="en-GB"/>
              </w:rPr>
            </w:pPr>
          </w:p>
        </w:tc>
        <w:tc>
          <w:tcPr>
            <w:tcW w:w="2126" w:type="dxa"/>
          </w:tcPr>
          <w:p w14:paraId="7CC8CBAD" w14:textId="77777777" w:rsidR="001632F2" w:rsidRPr="000A5C5D" w:rsidRDefault="001632F2" w:rsidP="00832ECA">
            <w:pPr>
              <w:pStyle w:val="BodyText3"/>
              <w:jc w:val="left"/>
              <w:rPr>
                <w:color w:val="000000" w:themeColor="text1"/>
                <w:sz w:val="20"/>
                <w:lang w:val="en-GB"/>
              </w:rPr>
            </w:pPr>
          </w:p>
        </w:tc>
        <w:tc>
          <w:tcPr>
            <w:tcW w:w="1346" w:type="dxa"/>
          </w:tcPr>
          <w:p w14:paraId="3E3AB258" w14:textId="77777777" w:rsidR="001632F2" w:rsidRPr="000A5C5D" w:rsidRDefault="001632F2" w:rsidP="00832ECA">
            <w:pPr>
              <w:pStyle w:val="BodyText3"/>
              <w:jc w:val="left"/>
              <w:rPr>
                <w:color w:val="000000" w:themeColor="text1"/>
                <w:sz w:val="20"/>
                <w:lang w:val="en-GB"/>
              </w:rPr>
            </w:pPr>
          </w:p>
        </w:tc>
        <w:tc>
          <w:tcPr>
            <w:tcW w:w="1347" w:type="dxa"/>
          </w:tcPr>
          <w:p w14:paraId="6CD8B59B" w14:textId="77777777" w:rsidR="001632F2" w:rsidRPr="000A5C5D" w:rsidRDefault="001632F2" w:rsidP="00832ECA">
            <w:pPr>
              <w:pStyle w:val="BodyText3"/>
              <w:jc w:val="left"/>
              <w:rPr>
                <w:color w:val="000000" w:themeColor="text1"/>
                <w:sz w:val="20"/>
                <w:lang w:val="en-GB"/>
              </w:rPr>
            </w:pPr>
          </w:p>
        </w:tc>
      </w:tr>
      <w:tr w:rsidR="001632F2" w:rsidRPr="000A5C5D" w14:paraId="277DB594" w14:textId="77777777" w:rsidTr="00832ECA">
        <w:tc>
          <w:tcPr>
            <w:tcW w:w="1242" w:type="dxa"/>
          </w:tcPr>
          <w:p w14:paraId="51C47AED"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79ACBB3F" w14:textId="77777777" w:rsidR="001632F2" w:rsidRPr="000A5C5D" w:rsidRDefault="001632F2" w:rsidP="00832ECA">
            <w:pPr>
              <w:pStyle w:val="BodyText3"/>
              <w:jc w:val="left"/>
              <w:rPr>
                <w:color w:val="000000" w:themeColor="text1"/>
                <w:sz w:val="20"/>
                <w:lang w:val="en-GB"/>
              </w:rPr>
            </w:pPr>
          </w:p>
        </w:tc>
        <w:tc>
          <w:tcPr>
            <w:tcW w:w="1418" w:type="dxa"/>
          </w:tcPr>
          <w:p w14:paraId="72986854"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5BE755E0" w14:textId="77777777" w:rsidR="001632F2" w:rsidRPr="000A5C5D" w:rsidRDefault="001632F2" w:rsidP="00832ECA">
            <w:pPr>
              <w:pStyle w:val="BodyText3"/>
              <w:jc w:val="left"/>
              <w:rPr>
                <w:color w:val="000000" w:themeColor="text1"/>
                <w:sz w:val="20"/>
                <w:lang w:val="en-GB"/>
              </w:rPr>
            </w:pPr>
          </w:p>
        </w:tc>
        <w:tc>
          <w:tcPr>
            <w:tcW w:w="2126" w:type="dxa"/>
          </w:tcPr>
          <w:p w14:paraId="54D659DA" w14:textId="77777777" w:rsidR="001632F2" w:rsidRPr="000A5C5D" w:rsidRDefault="001632F2" w:rsidP="00832ECA">
            <w:pPr>
              <w:pStyle w:val="BodyText3"/>
              <w:jc w:val="left"/>
              <w:rPr>
                <w:color w:val="000000" w:themeColor="text1"/>
                <w:sz w:val="20"/>
                <w:lang w:val="en-GB"/>
              </w:rPr>
            </w:pPr>
          </w:p>
        </w:tc>
        <w:tc>
          <w:tcPr>
            <w:tcW w:w="1346" w:type="dxa"/>
          </w:tcPr>
          <w:p w14:paraId="3E41D41E" w14:textId="77777777" w:rsidR="001632F2" w:rsidRPr="000A5C5D" w:rsidRDefault="001632F2" w:rsidP="00832ECA">
            <w:pPr>
              <w:pStyle w:val="BodyText3"/>
              <w:jc w:val="left"/>
              <w:rPr>
                <w:color w:val="000000" w:themeColor="text1"/>
                <w:sz w:val="20"/>
                <w:lang w:val="en-GB"/>
              </w:rPr>
            </w:pPr>
          </w:p>
        </w:tc>
        <w:tc>
          <w:tcPr>
            <w:tcW w:w="1347" w:type="dxa"/>
          </w:tcPr>
          <w:p w14:paraId="7E734728" w14:textId="77777777" w:rsidR="001632F2" w:rsidRPr="000A5C5D" w:rsidRDefault="001632F2" w:rsidP="00832ECA">
            <w:pPr>
              <w:pStyle w:val="BodyText3"/>
              <w:jc w:val="left"/>
              <w:rPr>
                <w:color w:val="000000" w:themeColor="text1"/>
                <w:sz w:val="20"/>
                <w:lang w:val="en-GB"/>
              </w:rPr>
            </w:pPr>
          </w:p>
        </w:tc>
      </w:tr>
    </w:tbl>
    <w:p w14:paraId="1CABC5E9" w14:textId="77777777" w:rsidR="001632F2" w:rsidRPr="000A5C5D" w:rsidRDefault="001632F2" w:rsidP="001632F2">
      <w:pPr>
        <w:rPr>
          <w:color w:val="000000" w:themeColor="text1"/>
        </w:rPr>
      </w:pPr>
    </w:p>
    <w:p w14:paraId="04D438A4" w14:textId="77777777" w:rsidR="001632F2" w:rsidRPr="000A5C5D" w:rsidRDefault="001632F2" w:rsidP="001632F2">
      <w:r w:rsidRPr="000A5C5D">
        <w:rPr>
          <w:color w:val="000000" w:themeColor="text1"/>
        </w:rPr>
        <w:br w:type="page"/>
      </w:r>
    </w:p>
    <w:p w14:paraId="5C8D9982" w14:textId="77777777" w:rsidR="001632F2" w:rsidRPr="000A5C5D" w:rsidRDefault="001632F2" w:rsidP="001632F2">
      <w:pPr>
        <w:pStyle w:val="Heading5"/>
      </w:pPr>
      <w:r w:rsidRPr="000A5C5D">
        <w:t>F.8.12.5.2</w:t>
      </w:r>
      <w:r w:rsidRPr="000A5C5D">
        <w:tab/>
      </w:r>
      <w:r w:rsidRPr="000A5C5D">
        <w:tab/>
        <w:t>Barges</w:t>
      </w:r>
    </w:p>
    <w:p w14:paraId="3F46F754"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653"/>
        <w:gridCol w:w="2619"/>
        <w:gridCol w:w="281"/>
        <w:gridCol w:w="2239"/>
        <w:gridCol w:w="842"/>
        <w:gridCol w:w="840"/>
        <w:gridCol w:w="597"/>
      </w:tblGrid>
      <w:tr w:rsidR="001632F2" w:rsidRPr="000A5C5D" w14:paraId="381B8F3F" w14:textId="77777777" w:rsidTr="00832ECA">
        <w:tc>
          <w:tcPr>
            <w:tcW w:w="1668" w:type="dxa"/>
          </w:tcPr>
          <w:p w14:paraId="208B28F6" w14:textId="77777777" w:rsidR="001632F2" w:rsidRPr="000A5C5D" w:rsidRDefault="001632F2" w:rsidP="00832ECA">
            <w:pPr>
              <w:rPr>
                <w:color w:val="000000" w:themeColor="text1"/>
                <w:sz w:val="20"/>
                <w:szCs w:val="20"/>
              </w:rPr>
            </w:pPr>
            <w:r w:rsidRPr="000A5C5D">
              <w:rPr>
                <w:color w:val="000000" w:themeColor="text1"/>
                <w:sz w:val="20"/>
                <w:szCs w:val="20"/>
              </w:rPr>
              <w:t>Application no.:</w:t>
            </w:r>
          </w:p>
        </w:tc>
        <w:tc>
          <w:tcPr>
            <w:tcW w:w="2693" w:type="dxa"/>
          </w:tcPr>
          <w:p w14:paraId="15AF17DF" w14:textId="77777777" w:rsidR="001632F2" w:rsidRPr="000A5C5D" w:rsidRDefault="001632F2" w:rsidP="00832ECA">
            <w:pPr>
              <w:rPr>
                <w:color w:val="000000" w:themeColor="text1"/>
                <w:sz w:val="20"/>
                <w:szCs w:val="20"/>
              </w:rPr>
            </w:pPr>
          </w:p>
        </w:tc>
        <w:tc>
          <w:tcPr>
            <w:tcW w:w="283" w:type="dxa"/>
          </w:tcPr>
          <w:p w14:paraId="793389D2" w14:textId="77777777" w:rsidR="001632F2" w:rsidRPr="000A5C5D" w:rsidRDefault="001632F2" w:rsidP="00832ECA">
            <w:pPr>
              <w:rPr>
                <w:color w:val="000000" w:themeColor="text1"/>
                <w:sz w:val="20"/>
                <w:szCs w:val="20"/>
              </w:rPr>
            </w:pPr>
          </w:p>
        </w:tc>
        <w:tc>
          <w:tcPr>
            <w:tcW w:w="2268" w:type="dxa"/>
          </w:tcPr>
          <w:p w14:paraId="493B25E4" w14:textId="77777777" w:rsidR="001632F2" w:rsidRPr="000A5C5D" w:rsidRDefault="001632F2" w:rsidP="00832ECA">
            <w:pPr>
              <w:rPr>
                <w:color w:val="000000" w:themeColor="text1"/>
                <w:sz w:val="20"/>
                <w:szCs w:val="20"/>
              </w:rPr>
            </w:pPr>
          </w:p>
        </w:tc>
        <w:tc>
          <w:tcPr>
            <w:tcW w:w="2300" w:type="dxa"/>
            <w:gridSpan w:val="3"/>
          </w:tcPr>
          <w:p w14:paraId="7D29652E" w14:textId="77777777" w:rsidR="001632F2" w:rsidRPr="000A5C5D" w:rsidRDefault="001632F2" w:rsidP="00832ECA">
            <w:pPr>
              <w:rPr>
                <w:color w:val="000000" w:themeColor="text1"/>
                <w:sz w:val="20"/>
                <w:szCs w:val="20"/>
              </w:rPr>
            </w:pPr>
            <w:r w:rsidRPr="000A5C5D">
              <w:rPr>
                <w:color w:val="000000" w:themeColor="text1"/>
                <w:sz w:val="20"/>
                <w:szCs w:val="20"/>
              </w:rPr>
              <w:t>Ambient conditions</w:t>
            </w:r>
          </w:p>
        </w:tc>
      </w:tr>
      <w:tr w:rsidR="001632F2" w:rsidRPr="000A5C5D" w14:paraId="100EF26E" w14:textId="77777777" w:rsidTr="00832ECA">
        <w:tc>
          <w:tcPr>
            <w:tcW w:w="1668" w:type="dxa"/>
          </w:tcPr>
          <w:p w14:paraId="14532F58" w14:textId="77777777" w:rsidR="001632F2" w:rsidRPr="000A5C5D" w:rsidRDefault="001632F2" w:rsidP="00832ECA">
            <w:pPr>
              <w:rPr>
                <w:color w:val="000000" w:themeColor="text1"/>
                <w:sz w:val="20"/>
                <w:szCs w:val="20"/>
              </w:rPr>
            </w:pPr>
            <w:r w:rsidRPr="000A5C5D">
              <w:rPr>
                <w:color w:val="000000" w:themeColor="text1"/>
                <w:sz w:val="20"/>
                <w:szCs w:val="20"/>
              </w:rPr>
              <w:t>Model:</w:t>
            </w:r>
          </w:p>
        </w:tc>
        <w:tc>
          <w:tcPr>
            <w:tcW w:w="2693" w:type="dxa"/>
          </w:tcPr>
          <w:p w14:paraId="564BF312" w14:textId="77777777" w:rsidR="001632F2" w:rsidRPr="000A5C5D" w:rsidRDefault="001632F2" w:rsidP="00832ECA">
            <w:pPr>
              <w:rPr>
                <w:color w:val="000000" w:themeColor="text1"/>
                <w:sz w:val="20"/>
                <w:szCs w:val="20"/>
              </w:rPr>
            </w:pPr>
          </w:p>
        </w:tc>
        <w:tc>
          <w:tcPr>
            <w:tcW w:w="283" w:type="dxa"/>
          </w:tcPr>
          <w:p w14:paraId="3AB8EAE8" w14:textId="77777777" w:rsidR="001632F2" w:rsidRPr="000A5C5D" w:rsidRDefault="001632F2" w:rsidP="00832ECA">
            <w:pPr>
              <w:rPr>
                <w:color w:val="000000" w:themeColor="text1"/>
                <w:sz w:val="20"/>
                <w:szCs w:val="20"/>
              </w:rPr>
            </w:pPr>
          </w:p>
        </w:tc>
        <w:tc>
          <w:tcPr>
            <w:tcW w:w="2268" w:type="dxa"/>
          </w:tcPr>
          <w:p w14:paraId="6318994D" w14:textId="77777777" w:rsidR="001632F2" w:rsidRPr="000A5C5D" w:rsidRDefault="001632F2" w:rsidP="00832ECA">
            <w:pPr>
              <w:rPr>
                <w:color w:val="000000" w:themeColor="text1"/>
                <w:sz w:val="20"/>
                <w:szCs w:val="20"/>
              </w:rPr>
            </w:pPr>
          </w:p>
        </w:tc>
        <w:tc>
          <w:tcPr>
            <w:tcW w:w="851" w:type="dxa"/>
          </w:tcPr>
          <w:p w14:paraId="41BE02B4" w14:textId="77777777" w:rsidR="001632F2" w:rsidRPr="000A5C5D" w:rsidRDefault="001632F2" w:rsidP="00832ECA">
            <w:pPr>
              <w:rPr>
                <w:color w:val="000000" w:themeColor="text1"/>
                <w:sz w:val="20"/>
                <w:szCs w:val="20"/>
              </w:rPr>
            </w:pPr>
          </w:p>
        </w:tc>
        <w:tc>
          <w:tcPr>
            <w:tcW w:w="850" w:type="dxa"/>
          </w:tcPr>
          <w:p w14:paraId="317A842A" w14:textId="77777777" w:rsidR="001632F2" w:rsidRPr="000A5C5D" w:rsidRDefault="001632F2" w:rsidP="00832ECA">
            <w:pPr>
              <w:rPr>
                <w:color w:val="000000" w:themeColor="text1"/>
                <w:sz w:val="20"/>
                <w:szCs w:val="20"/>
              </w:rPr>
            </w:pPr>
          </w:p>
        </w:tc>
        <w:tc>
          <w:tcPr>
            <w:tcW w:w="599" w:type="dxa"/>
          </w:tcPr>
          <w:p w14:paraId="442D11C1" w14:textId="77777777" w:rsidR="001632F2" w:rsidRPr="000A5C5D" w:rsidRDefault="001632F2" w:rsidP="00832ECA">
            <w:pPr>
              <w:rPr>
                <w:color w:val="000000" w:themeColor="text1"/>
                <w:sz w:val="20"/>
                <w:szCs w:val="20"/>
              </w:rPr>
            </w:pPr>
          </w:p>
        </w:tc>
      </w:tr>
      <w:tr w:rsidR="001632F2" w:rsidRPr="000A5C5D" w14:paraId="06A64EDE" w14:textId="77777777" w:rsidTr="00832ECA">
        <w:tc>
          <w:tcPr>
            <w:tcW w:w="1668" w:type="dxa"/>
          </w:tcPr>
          <w:p w14:paraId="28772D38" w14:textId="77777777" w:rsidR="001632F2" w:rsidRPr="000A5C5D" w:rsidRDefault="001632F2" w:rsidP="00832ECA">
            <w:pPr>
              <w:rPr>
                <w:color w:val="000000" w:themeColor="text1"/>
                <w:sz w:val="20"/>
                <w:szCs w:val="20"/>
              </w:rPr>
            </w:pPr>
            <w:r w:rsidRPr="000A5C5D">
              <w:rPr>
                <w:color w:val="000000" w:themeColor="text1"/>
                <w:sz w:val="20"/>
                <w:szCs w:val="20"/>
              </w:rPr>
              <w:t>Serial no.:</w:t>
            </w:r>
          </w:p>
        </w:tc>
        <w:tc>
          <w:tcPr>
            <w:tcW w:w="2693" w:type="dxa"/>
          </w:tcPr>
          <w:p w14:paraId="7F0E8D37" w14:textId="77777777" w:rsidR="001632F2" w:rsidRPr="000A5C5D" w:rsidRDefault="001632F2" w:rsidP="00832ECA">
            <w:pPr>
              <w:rPr>
                <w:color w:val="000000" w:themeColor="text1"/>
                <w:sz w:val="20"/>
                <w:szCs w:val="20"/>
              </w:rPr>
            </w:pPr>
          </w:p>
        </w:tc>
        <w:tc>
          <w:tcPr>
            <w:tcW w:w="283" w:type="dxa"/>
          </w:tcPr>
          <w:p w14:paraId="6C4C68F2" w14:textId="77777777" w:rsidR="001632F2" w:rsidRPr="000A5C5D" w:rsidRDefault="001632F2" w:rsidP="00832ECA">
            <w:pPr>
              <w:rPr>
                <w:color w:val="000000" w:themeColor="text1"/>
                <w:sz w:val="20"/>
                <w:szCs w:val="20"/>
              </w:rPr>
            </w:pPr>
          </w:p>
        </w:tc>
        <w:tc>
          <w:tcPr>
            <w:tcW w:w="2268" w:type="dxa"/>
          </w:tcPr>
          <w:p w14:paraId="4A62F065" w14:textId="77777777" w:rsidR="001632F2" w:rsidRPr="000A5C5D" w:rsidRDefault="001632F2" w:rsidP="00832ECA">
            <w:pPr>
              <w:rPr>
                <w:color w:val="000000" w:themeColor="text1"/>
                <w:sz w:val="20"/>
                <w:szCs w:val="20"/>
              </w:rPr>
            </w:pPr>
          </w:p>
        </w:tc>
        <w:tc>
          <w:tcPr>
            <w:tcW w:w="851" w:type="dxa"/>
            <w:tcBorders>
              <w:bottom w:val="single" w:sz="4" w:space="0" w:color="auto"/>
            </w:tcBorders>
          </w:tcPr>
          <w:p w14:paraId="50AD1C7F" w14:textId="77777777" w:rsidR="001632F2" w:rsidRPr="000A5C5D" w:rsidRDefault="001632F2" w:rsidP="00832ECA">
            <w:pPr>
              <w:rPr>
                <w:color w:val="000000" w:themeColor="text1"/>
                <w:sz w:val="20"/>
                <w:szCs w:val="20"/>
              </w:rPr>
            </w:pPr>
            <w:r w:rsidRPr="000A5C5D">
              <w:rPr>
                <w:color w:val="000000" w:themeColor="text1"/>
                <w:sz w:val="20"/>
                <w:szCs w:val="20"/>
              </w:rPr>
              <w:t>At start</w:t>
            </w:r>
          </w:p>
        </w:tc>
        <w:tc>
          <w:tcPr>
            <w:tcW w:w="850" w:type="dxa"/>
            <w:tcBorders>
              <w:bottom w:val="single" w:sz="4" w:space="0" w:color="auto"/>
            </w:tcBorders>
          </w:tcPr>
          <w:p w14:paraId="1C2B0AC2" w14:textId="77777777" w:rsidR="001632F2" w:rsidRPr="000A5C5D" w:rsidRDefault="001632F2" w:rsidP="00832ECA">
            <w:pPr>
              <w:rPr>
                <w:color w:val="000000" w:themeColor="text1"/>
                <w:sz w:val="20"/>
                <w:szCs w:val="20"/>
              </w:rPr>
            </w:pPr>
            <w:r w:rsidRPr="000A5C5D">
              <w:rPr>
                <w:color w:val="000000" w:themeColor="text1"/>
                <w:sz w:val="20"/>
                <w:szCs w:val="20"/>
              </w:rPr>
              <w:t>At end</w:t>
            </w:r>
          </w:p>
        </w:tc>
        <w:tc>
          <w:tcPr>
            <w:tcW w:w="599" w:type="dxa"/>
          </w:tcPr>
          <w:p w14:paraId="3A48670E" w14:textId="77777777" w:rsidR="001632F2" w:rsidRPr="000A5C5D" w:rsidRDefault="001632F2" w:rsidP="00832ECA">
            <w:pPr>
              <w:rPr>
                <w:color w:val="000000" w:themeColor="text1"/>
                <w:sz w:val="20"/>
                <w:szCs w:val="20"/>
              </w:rPr>
            </w:pPr>
          </w:p>
        </w:tc>
      </w:tr>
      <w:tr w:rsidR="001632F2" w:rsidRPr="000A5C5D" w14:paraId="2DFC5023" w14:textId="77777777" w:rsidTr="00832ECA">
        <w:tc>
          <w:tcPr>
            <w:tcW w:w="1668" w:type="dxa"/>
          </w:tcPr>
          <w:p w14:paraId="352C58C4" w14:textId="77777777" w:rsidR="001632F2" w:rsidRPr="000A5C5D" w:rsidRDefault="001632F2" w:rsidP="00832ECA">
            <w:pPr>
              <w:rPr>
                <w:color w:val="000000" w:themeColor="text1"/>
                <w:sz w:val="20"/>
                <w:szCs w:val="20"/>
              </w:rPr>
            </w:pPr>
            <w:r w:rsidRPr="000A5C5D">
              <w:rPr>
                <w:color w:val="000000" w:themeColor="text1"/>
                <w:sz w:val="20"/>
                <w:szCs w:val="20"/>
              </w:rPr>
              <w:t>Test date:</w:t>
            </w:r>
          </w:p>
        </w:tc>
        <w:tc>
          <w:tcPr>
            <w:tcW w:w="2693" w:type="dxa"/>
          </w:tcPr>
          <w:p w14:paraId="015620F0" w14:textId="77777777" w:rsidR="001632F2" w:rsidRPr="000A5C5D" w:rsidRDefault="001632F2" w:rsidP="00832ECA">
            <w:pPr>
              <w:rPr>
                <w:color w:val="000000" w:themeColor="text1"/>
                <w:sz w:val="20"/>
                <w:szCs w:val="20"/>
              </w:rPr>
            </w:pPr>
          </w:p>
        </w:tc>
        <w:tc>
          <w:tcPr>
            <w:tcW w:w="283" w:type="dxa"/>
          </w:tcPr>
          <w:p w14:paraId="603A4079"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35C83F05" w14:textId="77777777" w:rsidR="001632F2" w:rsidRPr="000A5C5D" w:rsidRDefault="001632F2" w:rsidP="00832ECA">
            <w:pPr>
              <w:jc w:val="right"/>
              <w:rPr>
                <w:color w:val="000000" w:themeColor="text1"/>
                <w:sz w:val="20"/>
                <w:szCs w:val="20"/>
              </w:rPr>
            </w:pPr>
            <w:r w:rsidRPr="000A5C5D">
              <w:rPr>
                <w:color w:val="000000" w:themeColor="text1"/>
                <w:sz w:val="20"/>
                <w:szCs w:val="20"/>
              </w:rPr>
              <w:t>Temperature:</w:t>
            </w:r>
          </w:p>
        </w:tc>
        <w:tc>
          <w:tcPr>
            <w:tcW w:w="851" w:type="dxa"/>
            <w:tcBorders>
              <w:top w:val="single" w:sz="4" w:space="0" w:color="auto"/>
              <w:left w:val="single" w:sz="4" w:space="0" w:color="auto"/>
              <w:bottom w:val="single" w:sz="4" w:space="0" w:color="auto"/>
              <w:right w:val="single" w:sz="4" w:space="0" w:color="auto"/>
            </w:tcBorders>
          </w:tcPr>
          <w:p w14:paraId="5E2678AF"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F0B190"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20D88894" w14:textId="77777777" w:rsidR="001632F2" w:rsidRPr="000A5C5D" w:rsidRDefault="001632F2" w:rsidP="00832ECA">
            <w:pPr>
              <w:rPr>
                <w:color w:val="000000" w:themeColor="text1"/>
                <w:sz w:val="20"/>
                <w:szCs w:val="20"/>
              </w:rPr>
            </w:pPr>
            <w:r w:rsidRPr="000A5C5D">
              <w:rPr>
                <w:color w:val="000000" w:themeColor="text1"/>
                <w:sz w:val="20"/>
                <w:szCs w:val="20"/>
              </w:rPr>
              <w:t>°C</w:t>
            </w:r>
          </w:p>
        </w:tc>
      </w:tr>
      <w:tr w:rsidR="001632F2" w:rsidRPr="000A5C5D" w14:paraId="7171B9D0" w14:textId="77777777" w:rsidTr="00832ECA">
        <w:tc>
          <w:tcPr>
            <w:tcW w:w="1668" w:type="dxa"/>
          </w:tcPr>
          <w:p w14:paraId="439B154C" w14:textId="77777777" w:rsidR="001632F2" w:rsidRPr="000A5C5D" w:rsidRDefault="001632F2" w:rsidP="00832ECA">
            <w:pPr>
              <w:rPr>
                <w:color w:val="000000" w:themeColor="text1"/>
                <w:sz w:val="20"/>
                <w:szCs w:val="20"/>
              </w:rPr>
            </w:pPr>
            <w:r w:rsidRPr="000A5C5D">
              <w:rPr>
                <w:color w:val="000000" w:themeColor="text1"/>
                <w:sz w:val="20"/>
                <w:szCs w:val="20"/>
              </w:rPr>
              <w:t>Observer:</w:t>
            </w:r>
          </w:p>
        </w:tc>
        <w:tc>
          <w:tcPr>
            <w:tcW w:w="2693" w:type="dxa"/>
          </w:tcPr>
          <w:p w14:paraId="2F8CE27F" w14:textId="77777777" w:rsidR="001632F2" w:rsidRPr="000A5C5D" w:rsidRDefault="001632F2" w:rsidP="00832ECA">
            <w:pPr>
              <w:rPr>
                <w:color w:val="000000" w:themeColor="text1"/>
                <w:sz w:val="20"/>
                <w:szCs w:val="20"/>
              </w:rPr>
            </w:pPr>
          </w:p>
        </w:tc>
        <w:tc>
          <w:tcPr>
            <w:tcW w:w="283" w:type="dxa"/>
          </w:tcPr>
          <w:p w14:paraId="4AD9EC77"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25517244" w14:textId="77777777" w:rsidR="001632F2" w:rsidRPr="000A5C5D" w:rsidRDefault="001632F2" w:rsidP="00832ECA">
            <w:pPr>
              <w:jc w:val="right"/>
              <w:rPr>
                <w:color w:val="000000" w:themeColor="text1"/>
                <w:sz w:val="20"/>
                <w:szCs w:val="20"/>
              </w:rPr>
            </w:pPr>
            <w:r w:rsidRPr="000A5C5D">
              <w:rPr>
                <w:color w:val="000000" w:themeColor="text1"/>
                <w:sz w:val="20"/>
                <w:szCs w:val="20"/>
              </w:rPr>
              <w:t>Relative humidity:</w:t>
            </w:r>
          </w:p>
        </w:tc>
        <w:tc>
          <w:tcPr>
            <w:tcW w:w="851" w:type="dxa"/>
            <w:tcBorders>
              <w:top w:val="single" w:sz="4" w:space="0" w:color="auto"/>
              <w:left w:val="single" w:sz="4" w:space="0" w:color="auto"/>
              <w:bottom w:val="single" w:sz="4" w:space="0" w:color="auto"/>
              <w:right w:val="single" w:sz="4" w:space="0" w:color="auto"/>
            </w:tcBorders>
          </w:tcPr>
          <w:p w14:paraId="409956CC"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A39D82"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0DE766C" w14:textId="77777777" w:rsidR="001632F2" w:rsidRPr="000A5C5D" w:rsidRDefault="001632F2" w:rsidP="00832ECA">
            <w:pPr>
              <w:rPr>
                <w:color w:val="000000" w:themeColor="text1"/>
                <w:sz w:val="20"/>
                <w:szCs w:val="20"/>
              </w:rPr>
            </w:pPr>
            <w:r w:rsidRPr="000A5C5D">
              <w:rPr>
                <w:color w:val="000000" w:themeColor="text1"/>
                <w:sz w:val="20"/>
                <w:szCs w:val="20"/>
              </w:rPr>
              <w:t>%</w:t>
            </w:r>
          </w:p>
        </w:tc>
      </w:tr>
      <w:tr w:rsidR="001632F2" w:rsidRPr="000A5C5D" w14:paraId="138D8946" w14:textId="77777777" w:rsidTr="00832ECA">
        <w:tc>
          <w:tcPr>
            <w:tcW w:w="1668" w:type="dxa"/>
          </w:tcPr>
          <w:p w14:paraId="32F263B0" w14:textId="77777777" w:rsidR="001632F2" w:rsidRPr="000A5C5D" w:rsidRDefault="001632F2" w:rsidP="00832ECA">
            <w:pPr>
              <w:rPr>
                <w:color w:val="000000" w:themeColor="text1"/>
                <w:sz w:val="20"/>
                <w:szCs w:val="20"/>
              </w:rPr>
            </w:pPr>
          </w:p>
        </w:tc>
        <w:tc>
          <w:tcPr>
            <w:tcW w:w="2693" w:type="dxa"/>
          </w:tcPr>
          <w:p w14:paraId="17E7375F" w14:textId="77777777" w:rsidR="001632F2" w:rsidRPr="000A5C5D" w:rsidRDefault="001632F2" w:rsidP="00832ECA">
            <w:pPr>
              <w:rPr>
                <w:color w:val="000000" w:themeColor="text1"/>
                <w:sz w:val="20"/>
                <w:szCs w:val="20"/>
              </w:rPr>
            </w:pPr>
          </w:p>
        </w:tc>
        <w:tc>
          <w:tcPr>
            <w:tcW w:w="283" w:type="dxa"/>
          </w:tcPr>
          <w:p w14:paraId="1C440896"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790A2A7F" w14:textId="77777777" w:rsidR="001632F2" w:rsidRPr="000A5C5D" w:rsidRDefault="001632F2" w:rsidP="00832ECA">
            <w:pPr>
              <w:jc w:val="right"/>
              <w:rPr>
                <w:color w:val="000000" w:themeColor="text1"/>
                <w:sz w:val="20"/>
                <w:szCs w:val="20"/>
              </w:rPr>
            </w:pPr>
            <w:r w:rsidRPr="000A5C5D">
              <w:rPr>
                <w:color w:val="000000" w:themeColor="text1"/>
                <w:sz w:val="20"/>
                <w:szCs w:val="20"/>
              </w:rPr>
              <w:t>Atmospheric pressure:</w:t>
            </w:r>
          </w:p>
        </w:tc>
        <w:tc>
          <w:tcPr>
            <w:tcW w:w="851" w:type="dxa"/>
            <w:tcBorders>
              <w:top w:val="single" w:sz="4" w:space="0" w:color="auto"/>
              <w:left w:val="single" w:sz="4" w:space="0" w:color="auto"/>
              <w:bottom w:val="single" w:sz="4" w:space="0" w:color="auto"/>
              <w:right w:val="single" w:sz="4" w:space="0" w:color="auto"/>
            </w:tcBorders>
          </w:tcPr>
          <w:p w14:paraId="160D3955"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5D3AA3"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579F4100" w14:textId="77777777" w:rsidR="001632F2" w:rsidRPr="000A5C5D" w:rsidRDefault="001632F2" w:rsidP="00832ECA">
            <w:pPr>
              <w:rPr>
                <w:color w:val="000000" w:themeColor="text1"/>
                <w:sz w:val="20"/>
                <w:szCs w:val="20"/>
              </w:rPr>
            </w:pPr>
            <w:r w:rsidRPr="000A5C5D">
              <w:rPr>
                <w:color w:val="000000" w:themeColor="text1"/>
                <w:sz w:val="20"/>
                <w:szCs w:val="20"/>
              </w:rPr>
              <w:t>kPa</w:t>
            </w:r>
          </w:p>
        </w:tc>
      </w:tr>
      <w:tr w:rsidR="001632F2" w:rsidRPr="000A5C5D" w14:paraId="69D9BAD8" w14:textId="77777777" w:rsidTr="00832ECA">
        <w:tc>
          <w:tcPr>
            <w:tcW w:w="1668" w:type="dxa"/>
          </w:tcPr>
          <w:p w14:paraId="37D807F7" w14:textId="77777777" w:rsidR="001632F2" w:rsidRPr="000A5C5D" w:rsidRDefault="001632F2" w:rsidP="00832ECA">
            <w:pPr>
              <w:rPr>
                <w:color w:val="000000" w:themeColor="text1"/>
                <w:sz w:val="20"/>
                <w:szCs w:val="20"/>
              </w:rPr>
            </w:pPr>
          </w:p>
        </w:tc>
        <w:tc>
          <w:tcPr>
            <w:tcW w:w="2693" w:type="dxa"/>
          </w:tcPr>
          <w:p w14:paraId="75B657C8" w14:textId="77777777" w:rsidR="001632F2" w:rsidRPr="000A5C5D" w:rsidRDefault="001632F2" w:rsidP="00832ECA">
            <w:pPr>
              <w:rPr>
                <w:color w:val="000000" w:themeColor="text1"/>
                <w:sz w:val="20"/>
                <w:szCs w:val="20"/>
              </w:rPr>
            </w:pPr>
          </w:p>
        </w:tc>
        <w:tc>
          <w:tcPr>
            <w:tcW w:w="283" w:type="dxa"/>
          </w:tcPr>
          <w:p w14:paraId="6F5297AD" w14:textId="77777777" w:rsidR="001632F2" w:rsidRPr="000A5C5D" w:rsidRDefault="001632F2" w:rsidP="00832ECA">
            <w:pPr>
              <w:rPr>
                <w:color w:val="000000" w:themeColor="text1"/>
                <w:sz w:val="20"/>
                <w:szCs w:val="20"/>
              </w:rPr>
            </w:pPr>
          </w:p>
        </w:tc>
        <w:tc>
          <w:tcPr>
            <w:tcW w:w="2268" w:type="dxa"/>
            <w:tcBorders>
              <w:right w:val="single" w:sz="4" w:space="0" w:color="auto"/>
            </w:tcBorders>
          </w:tcPr>
          <w:p w14:paraId="4E91CA26" w14:textId="77777777" w:rsidR="001632F2" w:rsidRPr="000A5C5D" w:rsidRDefault="001632F2" w:rsidP="00832ECA">
            <w:pPr>
              <w:jc w:val="right"/>
              <w:rPr>
                <w:color w:val="000000" w:themeColor="text1"/>
                <w:sz w:val="20"/>
                <w:szCs w:val="20"/>
              </w:rPr>
            </w:pPr>
            <w:r w:rsidRPr="000A5C5D">
              <w:rPr>
                <w:color w:val="000000" w:themeColor="text1"/>
                <w:sz w:val="20"/>
                <w:szCs w:val="20"/>
              </w:rPr>
              <w:t>Time:</w:t>
            </w:r>
          </w:p>
        </w:tc>
        <w:tc>
          <w:tcPr>
            <w:tcW w:w="851" w:type="dxa"/>
            <w:tcBorders>
              <w:top w:val="single" w:sz="4" w:space="0" w:color="auto"/>
              <w:left w:val="single" w:sz="4" w:space="0" w:color="auto"/>
              <w:bottom w:val="single" w:sz="4" w:space="0" w:color="auto"/>
              <w:right w:val="single" w:sz="4" w:space="0" w:color="auto"/>
            </w:tcBorders>
          </w:tcPr>
          <w:p w14:paraId="4A04E8D9" w14:textId="77777777" w:rsidR="001632F2" w:rsidRPr="000A5C5D" w:rsidRDefault="001632F2" w:rsidP="00832ECA">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65ACE4" w14:textId="77777777" w:rsidR="001632F2" w:rsidRPr="000A5C5D" w:rsidRDefault="001632F2" w:rsidP="00832ECA">
            <w:pPr>
              <w:rPr>
                <w:color w:val="000000" w:themeColor="text1"/>
                <w:sz w:val="20"/>
                <w:szCs w:val="20"/>
              </w:rPr>
            </w:pPr>
          </w:p>
        </w:tc>
        <w:tc>
          <w:tcPr>
            <w:tcW w:w="599" w:type="dxa"/>
            <w:tcBorders>
              <w:left w:val="single" w:sz="4" w:space="0" w:color="auto"/>
            </w:tcBorders>
          </w:tcPr>
          <w:p w14:paraId="0CA67B6D" w14:textId="77777777" w:rsidR="001632F2" w:rsidRPr="000A5C5D" w:rsidRDefault="001632F2" w:rsidP="00832ECA">
            <w:pPr>
              <w:rPr>
                <w:color w:val="000000" w:themeColor="text1"/>
                <w:sz w:val="20"/>
                <w:szCs w:val="20"/>
              </w:rPr>
            </w:pPr>
          </w:p>
        </w:tc>
      </w:tr>
    </w:tbl>
    <w:p w14:paraId="60E1DDCA" w14:textId="77777777" w:rsidR="001632F2" w:rsidRPr="000A5C5D" w:rsidRDefault="001632F2" w:rsidP="001632F2">
      <w:pPr>
        <w:rPr>
          <w:b/>
          <w:color w:val="000000" w:themeColor="text1"/>
        </w:rPr>
      </w:pPr>
    </w:p>
    <w:p w14:paraId="540668BF" w14:textId="77777777" w:rsidR="001632F2" w:rsidRPr="000A5C5D" w:rsidRDefault="001632F2" w:rsidP="001632F2">
      <w:pPr>
        <w:rPr>
          <w:b/>
          <w:color w:val="000000" w:themeColor="text1"/>
        </w:rPr>
      </w:pPr>
    </w:p>
    <w:tbl>
      <w:tblPr>
        <w:tblW w:w="9083" w:type="dxa"/>
        <w:tblInd w:w="59" w:type="dxa"/>
        <w:tblLayout w:type="fixed"/>
        <w:tblCellMar>
          <w:left w:w="70" w:type="dxa"/>
          <w:right w:w="70" w:type="dxa"/>
        </w:tblCellMar>
        <w:tblLook w:val="04A0" w:firstRow="1" w:lastRow="0" w:firstColumn="1" w:lastColumn="0" w:noHBand="0" w:noVBand="1"/>
      </w:tblPr>
      <w:tblGrid>
        <w:gridCol w:w="1513"/>
        <w:gridCol w:w="1514"/>
        <w:gridCol w:w="1514"/>
        <w:gridCol w:w="1514"/>
        <w:gridCol w:w="1514"/>
        <w:gridCol w:w="1514"/>
      </w:tblGrid>
      <w:tr w:rsidR="001632F2" w:rsidRPr="000A5C5D" w14:paraId="06E01B7E" w14:textId="77777777" w:rsidTr="00832ECA">
        <w:trPr>
          <w:trHeight w:val="315"/>
        </w:trPr>
        <w:tc>
          <w:tcPr>
            <w:tcW w:w="1513" w:type="dxa"/>
            <w:tcBorders>
              <w:top w:val="single" w:sz="4" w:space="0" w:color="auto"/>
              <w:left w:val="single" w:sz="4" w:space="0" w:color="auto"/>
              <w:bottom w:val="nil"/>
              <w:right w:val="single" w:sz="4" w:space="0" w:color="auto"/>
            </w:tcBorders>
            <w:shd w:val="clear" w:color="auto" w:fill="D9D9D9"/>
            <w:noWrap/>
            <w:vAlign w:val="bottom"/>
            <w:hideMark/>
          </w:tcPr>
          <w:p w14:paraId="14ED437A"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Q</w:t>
            </w:r>
            <w:r w:rsidRPr="000A5C5D">
              <w:rPr>
                <w:rFonts w:eastAsia="Times New Roman"/>
                <w:color w:val="000000" w:themeColor="text1"/>
                <w:sz w:val="20"/>
                <w:szCs w:val="20"/>
                <w:vertAlign w:val="subscript"/>
                <w:lang w:eastAsia="de-DE"/>
              </w:rPr>
              <w:t>i</w:t>
            </w:r>
          </w:p>
        </w:tc>
        <w:tc>
          <w:tcPr>
            <w:tcW w:w="1514" w:type="dxa"/>
            <w:tcBorders>
              <w:top w:val="single" w:sz="4" w:space="0" w:color="auto"/>
              <w:left w:val="single" w:sz="4" w:space="0" w:color="auto"/>
              <w:bottom w:val="nil"/>
              <w:right w:val="single" w:sz="4" w:space="0" w:color="auto"/>
            </w:tcBorders>
            <w:shd w:val="clear" w:color="auto" w:fill="D9D9D9"/>
            <w:noWrap/>
            <w:vAlign w:val="bottom"/>
            <w:hideMark/>
          </w:tcPr>
          <w:p w14:paraId="6D425BDC"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i/>
                <w:color w:val="000000" w:themeColor="text1"/>
                <w:sz w:val="20"/>
                <w:szCs w:val="20"/>
                <w:vertAlign w:val="subscript"/>
                <w:lang w:eastAsia="de-DE"/>
              </w:rPr>
              <w:t>loaded</w:t>
            </w:r>
            <w:r w:rsidRPr="000A5C5D">
              <w:rPr>
                <w:rFonts w:eastAsia="Times New Roman"/>
                <w:color w:val="000000" w:themeColor="text1"/>
                <w:sz w:val="20"/>
                <w:szCs w:val="20"/>
                <w:vertAlign w:val="subscript"/>
                <w:lang w:eastAsia="de-DE"/>
              </w:rPr>
              <w:t>f</w:t>
            </w:r>
          </w:p>
        </w:tc>
        <w:tc>
          <w:tcPr>
            <w:tcW w:w="1514" w:type="dxa"/>
            <w:tcBorders>
              <w:top w:val="single" w:sz="4" w:space="0" w:color="auto"/>
              <w:left w:val="nil"/>
              <w:bottom w:val="nil"/>
              <w:right w:val="single" w:sz="4" w:space="0" w:color="auto"/>
            </w:tcBorders>
            <w:shd w:val="clear" w:color="auto" w:fill="D9D9D9"/>
            <w:noWrap/>
            <w:vAlign w:val="bottom"/>
            <w:hideMark/>
          </w:tcPr>
          <w:p w14:paraId="25CAFE22"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V</w:t>
            </w:r>
            <w:r w:rsidRPr="000A5C5D">
              <w:rPr>
                <w:rFonts w:eastAsia="Times New Roman"/>
                <w:i/>
                <w:color w:val="000000" w:themeColor="text1"/>
                <w:sz w:val="20"/>
                <w:szCs w:val="20"/>
                <w:vertAlign w:val="subscript"/>
                <w:lang w:eastAsia="de-DE"/>
              </w:rPr>
              <w:t>delivered back</w:t>
            </w:r>
          </w:p>
        </w:tc>
        <w:tc>
          <w:tcPr>
            <w:tcW w:w="1514" w:type="dxa"/>
            <w:tcBorders>
              <w:top w:val="single" w:sz="4" w:space="0" w:color="auto"/>
              <w:left w:val="nil"/>
              <w:bottom w:val="nil"/>
              <w:right w:val="single" w:sz="4" w:space="0" w:color="auto"/>
            </w:tcBorders>
            <w:shd w:val="clear" w:color="auto" w:fill="D9D9D9"/>
            <w:noWrap/>
            <w:vAlign w:val="bottom"/>
            <w:hideMark/>
          </w:tcPr>
          <w:p w14:paraId="778437E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514" w:type="dxa"/>
            <w:tcBorders>
              <w:top w:val="single" w:sz="4" w:space="0" w:color="auto"/>
              <w:left w:val="nil"/>
              <w:bottom w:val="nil"/>
              <w:right w:val="single" w:sz="4" w:space="0" w:color="auto"/>
            </w:tcBorders>
            <w:shd w:val="clear" w:color="auto" w:fill="D9D9D9"/>
            <w:noWrap/>
            <w:vAlign w:val="bottom"/>
            <w:hideMark/>
          </w:tcPr>
          <w:p w14:paraId="266101F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i/>
                <w:color w:val="000000" w:themeColor="text1"/>
                <w:sz w:val="20"/>
                <w:szCs w:val="20"/>
                <w:lang w:eastAsia="de-DE"/>
              </w:rPr>
              <w:t>E</w:t>
            </w:r>
            <w:r w:rsidRPr="000A5C5D">
              <w:rPr>
                <w:rFonts w:eastAsia="Times New Roman"/>
                <w:color w:val="000000" w:themeColor="text1"/>
                <w:sz w:val="20"/>
                <w:szCs w:val="20"/>
                <w:vertAlign w:val="subscript"/>
                <w:lang w:eastAsia="de-DE"/>
              </w:rPr>
              <w:t>V</w:t>
            </w:r>
          </w:p>
        </w:tc>
        <w:tc>
          <w:tcPr>
            <w:tcW w:w="1514" w:type="dxa"/>
            <w:tcBorders>
              <w:top w:val="single" w:sz="4" w:space="0" w:color="auto"/>
              <w:left w:val="nil"/>
              <w:bottom w:val="nil"/>
              <w:right w:val="single" w:sz="4" w:space="0" w:color="auto"/>
            </w:tcBorders>
            <w:shd w:val="clear" w:color="auto" w:fill="D9D9D9"/>
          </w:tcPr>
          <w:p w14:paraId="729630EE" w14:textId="77777777" w:rsidR="001632F2" w:rsidRPr="000A5C5D" w:rsidRDefault="001632F2" w:rsidP="00832ECA">
            <w:pPr>
              <w:spacing w:before="60" w:after="60"/>
              <w:jc w:val="center"/>
              <w:rPr>
                <w:rFonts w:eastAsia="Times New Roman"/>
                <w:i/>
                <w:color w:val="000000" w:themeColor="text1"/>
                <w:sz w:val="20"/>
                <w:szCs w:val="20"/>
                <w:lang w:eastAsia="de-DE"/>
              </w:rPr>
            </w:pPr>
            <w:r w:rsidRPr="000A5C5D">
              <w:rPr>
                <w:rFonts w:eastAsia="Times New Roman"/>
                <w:i/>
                <w:color w:val="000000" w:themeColor="text1"/>
                <w:sz w:val="20"/>
                <w:szCs w:val="20"/>
                <w:lang w:eastAsia="de-DE"/>
              </w:rPr>
              <w:t>MPE</w:t>
            </w:r>
          </w:p>
        </w:tc>
      </w:tr>
      <w:tr w:rsidR="001632F2" w:rsidRPr="000A5C5D" w14:paraId="538AA8FC" w14:textId="77777777" w:rsidTr="00832ECA">
        <w:trPr>
          <w:trHeight w:val="285"/>
        </w:trPr>
        <w:tc>
          <w:tcPr>
            <w:tcW w:w="1513" w:type="dxa"/>
            <w:tcBorders>
              <w:top w:val="nil"/>
              <w:left w:val="single" w:sz="4" w:space="0" w:color="auto"/>
              <w:bottom w:val="single" w:sz="4" w:space="0" w:color="auto"/>
              <w:right w:val="single" w:sz="4" w:space="0" w:color="auto"/>
            </w:tcBorders>
            <w:shd w:val="clear" w:color="auto" w:fill="D9D9D9"/>
            <w:noWrap/>
            <w:vAlign w:val="bottom"/>
            <w:hideMark/>
          </w:tcPr>
          <w:p w14:paraId="5E8B5C28"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/min]</w:t>
            </w:r>
          </w:p>
        </w:tc>
        <w:tc>
          <w:tcPr>
            <w:tcW w:w="1514" w:type="dxa"/>
            <w:tcBorders>
              <w:top w:val="nil"/>
              <w:left w:val="nil"/>
              <w:bottom w:val="single" w:sz="4" w:space="0" w:color="auto"/>
              <w:right w:val="single" w:sz="4" w:space="0" w:color="auto"/>
            </w:tcBorders>
            <w:shd w:val="clear" w:color="auto" w:fill="D9D9D9"/>
            <w:noWrap/>
            <w:vAlign w:val="bottom"/>
            <w:hideMark/>
          </w:tcPr>
          <w:p w14:paraId="235B4AE4"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noWrap/>
            <w:vAlign w:val="bottom"/>
            <w:hideMark/>
          </w:tcPr>
          <w:p w14:paraId="0054D6F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noWrap/>
            <w:vAlign w:val="bottom"/>
            <w:hideMark/>
          </w:tcPr>
          <w:p w14:paraId="51C65AF3"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r w:rsidRPr="000A5C5D">
              <w:rPr>
                <w:color w:val="000000" w:themeColor="text1"/>
                <w:sz w:val="20"/>
                <w:szCs w:val="20"/>
              </w:rPr>
              <w:t>L</w:t>
            </w: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noWrap/>
            <w:vAlign w:val="bottom"/>
            <w:hideMark/>
          </w:tcPr>
          <w:p w14:paraId="419C0B19"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c>
          <w:tcPr>
            <w:tcW w:w="1514" w:type="dxa"/>
            <w:tcBorders>
              <w:top w:val="nil"/>
              <w:left w:val="nil"/>
              <w:bottom w:val="single" w:sz="4" w:space="0" w:color="auto"/>
              <w:right w:val="single" w:sz="4" w:space="0" w:color="auto"/>
            </w:tcBorders>
            <w:shd w:val="clear" w:color="auto" w:fill="D9D9D9"/>
          </w:tcPr>
          <w:p w14:paraId="1A6298BF"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w:t>
            </w:r>
          </w:p>
        </w:tc>
      </w:tr>
    </w:tbl>
    <w:p w14:paraId="09819DF9" w14:textId="77777777" w:rsidR="001632F2" w:rsidRPr="000A5C5D" w:rsidRDefault="001632F2" w:rsidP="001632F2">
      <w:pPr>
        <w:rPr>
          <w:color w:val="000000" w:themeColor="text1"/>
          <w:sz w:val="6"/>
        </w:rPr>
      </w:pPr>
    </w:p>
    <w:tbl>
      <w:tblPr>
        <w:tblW w:w="9083" w:type="dxa"/>
        <w:tblInd w:w="59" w:type="dxa"/>
        <w:tblLayout w:type="fixed"/>
        <w:tblCellMar>
          <w:left w:w="70" w:type="dxa"/>
          <w:right w:w="70" w:type="dxa"/>
        </w:tblCellMar>
        <w:tblLook w:val="04A0" w:firstRow="1" w:lastRow="0" w:firstColumn="1" w:lastColumn="0" w:noHBand="0" w:noVBand="1"/>
      </w:tblPr>
      <w:tblGrid>
        <w:gridCol w:w="1513"/>
        <w:gridCol w:w="1514"/>
        <w:gridCol w:w="1514"/>
        <w:gridCol w:w="1514"/>
        <w:gridCol w:w="1514"/>
        <w:gridCol w:w="1514"/>
      </w:tblGrid>
      <w:tr w:rsidR="001632F2" w:rsidRPr="000A5C5D" w14:paraId="290C6C4B" w14:textId="77777777" w:rsidTr="00832ECA">
        <w:trPr>
          <w:trHeight w:val="315"/>
        </w:trPr>
        <w:tc>
          <w:tcPr>
            <w:tcW w:w="1513" w:type="dxa"/>
            <w:tcBorders>
              <w:top w:val="single" w:sz="4" w:space="0" w:color="auto"/>
              <w:left w:val="single" w:sz="4" w:space="0" w:color="auto"/>
              <w:bottom w:val="single" w:sz="4" w:space="0" w:color="auto"/>
              <w:right w:val="single" w:sz="4" w:space="0" w:color="auto"/>
            </w:tcBorders>
            <w:noWrap/>
            <w:vAlign w:val="bottom"/>
            <w:hideMark/>
          </w:tcPr>
          <w:p w14:paraId="4C960571"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325B8B6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7D00CA75"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2263DFFE"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 </w:t>
            </w:r>
          </w:p>
        </w:tc>
        <w:tc>
          <w:tcPr>
            <w:tcW w:w="1514" w:type="dxa"/>
            <w:tcBorders>
              <w:top w:val="single" w:sz="4" w:space="0" w:color="auto"/>
              <w:left w:val="nil"/>
              <w:bottom w:val="single" w:sz="4" w:space="0" w:color="auto"/>
              <w:right w:val="single" w:sz="4" w:space="0" w:color="auto"/>
            </w:tcBorders>
            <w:noWrap/>
            <w:vAlign w:val="bottom"/>
            <w:hideMark/>
          </w:tcPr>
          <w:p w14:paraId="6C94E5EB" w14:textId="77777777" w:rsidR="001632F2" w:rsidRPr="000A5C5D" w:rsidRDefault="001632F2" w:rsidP="00832ECA">
            <w:pPr>
              <w:spacing w:before="60" w:after="60"/>
              <w:jc w:val="center"/>
              <w:rPr>
                <w:rFonts w:eastAsia="Times New Roman"/>
                <w:color w:val="000000" w:themeColor="text1"/>
                <w:sz w:val="20"/>
                <w:szCs w:val="20"/>
                <w:lang w:eastAsia="de-DE"/>
              </w:rPr>
            </w:pPr>
          </w:p>
        </w:tc>
        <w:tc>
          <w:tcPr>
            <w:tcW w:w="1514" w:type="dxa"/>
            <w:tcBorders>
              <w:top w:val="single" w:sz="4" w:space="0" w:color="auto"/>
              <w:left w:val="nil"/>
              <w:bottom w:val="single" w:sz="4" w:space="0" w:color="auto"/>
              <w:right w:val="single" w:sz="4" w:space="0" w:color="auto"/>
            </w:tcBorders>
          </w:tcPr>
          <w:p w14:paraId="27454FA0" w14:textId="77777777" w:rsidR="001632F2" w:rsidRPr="000A5C5D" w:rsidRDefault="001632F2" w:rsidP="00832ECA">
            <w:pPr>
              <w:spacing w:before="60" w:after="60"/>
              <w:jc w:val="center"/>
              <w:rPr>
                <w:rFonts w:eastAsia="Times New Roman"/>
                <w:color w:val="000000" w:themeColor="text1"/>
                <w:sz w:val="20"/>
                <w:szCs w:val="20"/>
                <w:lang w:eastAsia="de-DE"/>
              </w:rPr>
            </w:pPr>
            <w:r w:rsidRPr="000A5C5D">
              <w:rPr>
                <w:rFonts w:eastAsia="Times New Roman"/>
                <w:color w:val="000000" w:themeColor="text1"/>
                <w:sz w:val="20"/>
                <w:szCs w:val="20"/>
                <w:lang w:eastAsia="de-DE"/>
              </w:rPr>
              <w:t>0.2</w:t>
            </w:r>
          </w:p>
        </w:tc>
      </w:tr>
    </w:tbl>
    <w:p w14:paraId="5CA33171" w14:textId="77777777" w:rsidR="001632F2" w:rsidRPr="000A5C5D" w:rsidRDefault="001632F2" w:rsidP="001632F2">
      <w:pPr>
        <w:rPr>
          <w:color w:val="000000" w:themeColor="text1"/>
          <w:sz w:val="18"/>
          <w:szCs w:val="18"/>
        </w:rPr>
      </w:pPr>
    </w:p>
    <w:p w14:paraId="7BAC9EBA"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546503B2" w14:textId="77777777" w:rsidTr="00832ECA">
        <w:trPr>
          <w:cantSplit/>
          <w:trHeight w:val="325"/>
        </w:trPr>
        <w:tc>
          <w:tcPr>
            <w:tcW w:w="1117" w:type="dxa"/>
            <w:tcBorders>
              <w:bottom w:val="single" w:sz="6" w:space="0" w:color="auto"/>
            </w:tcBorders>
            <w:vAlign w:val="center"/>
          </w:tcPr>
          <w:p w14:paraId="28524E3E"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21085185" w14:textId="77777777" w:rsidTr="00832ECA">
              <w:tc>
                <w:tcPr>
                  <w:tcW w:w="518" w:type="dxa"/>
                </w:tcPr>
                <w:p w14:paraId="78905FFC"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55BF40FB"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252CAF88"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3E56BFC9"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572C2A71" w14:textId="77777777" w:rsidR="001632F2" w:rsidRPr="000A5C5D" w:rsidRDefault="001632F2" w:rsidP="00832ECA">
            <w:pPr>
              <w:spacing w:before="4" w:after="4"/>
              <w:jc w:val="center"/>
              <w:rPr>
                <w:bCs/>
                <w:color w:val="000000" w:themeColor="text1"/>
              </w:rPr>
            </w:pPr>
          </w:p>
        </w:tc>
      </w:tr>
    </w:tbl>
    <w:p w14:paraId="424BAAEA" w14:textId="77777777" w:rsidR="001632F2" w:rsidRPr="000A5C5D" w:rsidRDefault="001632F2" w:rsidP="001632F2">
      <w:pPr>
        <w:rPr>
          <w:color w:val="000000" w:themeColor="text1"/>
        </w:rPr>
      </w:pPr>
    </w:p>
    <w:p w14:paraId="6BE8B862" w14:textId="77777777" w:rsidR="001632F2" w:rsidRPr="000A5C5D" w:rsidRDefault="001632F2" w:rsidP="001632F2">
      <w:pPr>
        <w:rPr>
          <w:color w:val="000000" w:themeColor="text1"/>
        </w:rPr>
      </w:pPr>
    </w:p>
    <w:p w14:paraId="59F67E96" w14:textId="77777777" w:rsidR="001632F2" w:rsidRPr="000A5C5D" w:rsidRDefault="001632F2" w:rsidP="001632F2">
      <w:pPr>
        <w:rPr>
          <w:color w:val="000000" w:themeColor="text1"/>
        </w:rPr>
      </w:pPr>
      <w:r w:rsidRPr="000A5C5D">
        <w:rPr>
          <w:color w:val="000000" w:themeColor="text1"/>
        </w:rPr>
        <w:t>Note:</w:t>
      </w:r>
      <w:r w:rsidRPr="000A5C5D">
        <w:rPr>
          <w:color w:val="000000" w:themeColor="text1"/>
        </w:rPr>
        <w:tab/>
      </w:r>
      <w:r w:rsidRPr="000A5C5D">
        <w:rPr>
          <w:rFonts w:eastAsia="Times New Roman"/>
          <w:i/>
          <w:color w:val="000000" w:themeColor="text1"/>
          <w:sz w:val="20"/>
          <w:szCs w:val="20"/>
          <w:lang w:eastAsia="de-DE"/>
        </w:rPr>
        <w:t>V</w:t>
      </w:r>
      <w:r w:rsidRPr="000A5C5D">
        <w:rPr>
          <w:rFonts w:eastAsia="Times New Roman"/>
          <w:i/>
          <w:color w:val="000000" w:themeColor="text1"/>
          <w:sz w:val="20"/>
          <w:szCs w:val="20"/>
          <w:vertAlign w:val="subscript"/>
          <w:lang w:eastAsia="de-DE"/>
        </w:rPr>
        <w:t>loaded</w:t>
      </w:r>
      <w:r w:rsidRPr="000A5C5D">
        <w:rPr>
          <w:rFonts w:eastAsia="Times New Roman"/>
          <w:color w:val="000000" w:themeColor="text1"/>
          <w:sz w:val="20"/>
          <w:szCs w:val="20"/>
          <w:vertAlign w:val="subscript"/>
          <w:lang w:eastAsia="de-DE"/>
        </w:rPr>
        <w:t>f</w:t>
      </w:r>
      <w:r w:rsidRPr="000A5C5D">
        <w:rPr>
          <w:rFonts w:eastAsia="Times New Roman"/>
          <w:color w:val="000000" w:themeColor="text1"/>
          <w:sz w:val="20"/>
          <w:szCs w:val="20"/>
          <w:lang w:eastAsia="de-DE"/>
        </w:rPr>
        <w:t xml:space="preserve"> is the volume indicated at loading without entrained air.</w:t>
      </w:r>
    </w:p>
    <w:p w14:paraId="60632B6A" w14:textId="77777777" w:rsidR="001632F2" w:rsidRPr="000A5C5D" w:rsidRDefault="001632F2" w:rsidP="001632F2">
      <w:pPr>
        <w:rPr>
          <w:color w:val="000000" w:themeColor="text1"/>
        </w:rPr>
      </w:pPr>
      <w:r w:rsidRPr="000A5C5D">
        <w:rPr>
          <w:color w:val="000000" w:themeColor="text1"/>
        </w:rPr>
        <w:tab/>
      </w:r>
      <w:r w:rsidRPr="000A5C5D">
        <w:rPr>
          <w:rFonts w:eastAsia="Times New Roman"/>
          <w:i/>
          <w:color w:val="000000" w:themeColor="text1"/>
          <w:sz w:val="20"/>
          <w:szCs w:val="20"/>
          <w:lang w:eastAsia="de-DE"/>
        </w:rPr>
        <w:t>V</w:t>
      </w:r>
      <w:r w:rsidRPr="000A5C5D">
        <w:rPr>
          <w:rFonts w:eastAsia="Times New Roman"/>
          <w:i/>
          <w:color w:val="000000" w:themeColor="text1"/>
          <w:sz w:val="20"/>
          <w:szCs w:val="20"/>
          <w:vertAlign w:val="subscript"/>
          <w:lang w:eastAsia="de-DE"/>
        </w:rPr>
        <w:t>delivered back</w:t>
      </w:r>
      <w:r w:rsidRPr="000A5C5D">
        <w:rPr>
          <w:rFonts w:eastAsia="Times New Roman"/>
          <w:color w:val="000000" w:themeColor="text1"/>
          <w:sz w:val="20"/>
          <w:szCs w:val="20"/>
          <w:lang w:eastAsia="de-DE"/>
        </w:rPr>
        <w:t xml:space="preserve"> is the volume indicated at back delivering under normal operating conditions.</w:t>
      </w:r>
    </w:p>
    <w:p w14:paraId="57856310" w14:textId="77777777" w:rsidR="001632F2" w:rsidRPr="000A5C5D" w:rsidRDefault="001632F2" w:rsidP="001632F2">
      <w:pPr>
        <w:rPr>
          <w:color w:val="000000" w:themeColor="text1"/>
        </w:rPr>
      </w:pPr>
    </w:p>
    <w:p w14:paraId="333649AF" w14:textId="77777777" w:rsidR="001632F2" w:rsidRPr="000A5C5D" w:rsidRDefault="001632F2" w:rsidP="001632F2">
      <w:pPr>
        <w:rPr>
          <w:color w:val="000000" w:themeColor="text1"/>
        </w:rPr>
      </w:pPr>
    </w:p>
    <w:p w14:paraId="44B5957E"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p w14:paraId="0534D13A" w14:textId="77777777" w:rsidR="001632F2" w:rsidRPr="000A5C5D" w:rsidRDefault="001632F2" w:rsidP="001632F2">
      <w:pPr>
        <w:rPr>
          <w:color w:val="000000" w:themeColor="text1"/>
        </w:rPr>
      </w:pPr>
    </w:p>
    <w:p w14:paraId="564B585D" w14:textId="77777777" w:rsidR="001632F2" w:rsidRPr="000A5C5D" w:rsidRDefault="001632F2" w:rsidP="001632F2">
      <w:pPr>
        <w:rPr>
          <w:color w:val="000000" w:themeColor="text1"/>
        </w:rPr>
      </w:pPr>
    </w:p>
    <w:p w14:paraId="2389CDC4" w14:textId="77777777" w:rsidR="001632F2" w:rsidRPr="000A5C5D" w:rsidRDefault="001632F2" w:rsidP="001632F2">
      <w:pPr>
        <w:rPr>
          <w:color w:val="000000" w:themeColor="text1"/>
        </w:rPr>
      </w:pPr>
    </w:p>
    <w:p w14:paraId="78A793D8"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233"/>
        <w:gridCol w:w="1119"/>
        <w:gridCol w:w="1406"/>
        <w:gridCol w:w="561"/>
        <w:gridCol w:w="2095"/>
        <w:gridCol w:w="1328"/>
        <w:gridCol w:w="1329"/>
      </w:tblGrid>
      <w:tr w:rsidR="001632F2" w:rsidRPr="000A5C5D" w14:paraId="296504F9" w14:textId="77777777" w:rsidTr="00832ECA">
        <w:tc>
          <w:tcPr>
            <w:tcW w:w="1242" w:type="dxa"/>
          </w:tcPr>
          <w:p w14:paraId="4FDFB5C9"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Test liquid:</w:t>
            </w:r>
          </w:p>
        </w:tc>
        <w:tc>
          <w:tcPr>
            <w:tcW w:w="1134" w:type="dxa"/>
          </w:tcPr>
          <w:p w14:paraId="544DC4A6" w14:textId="77777777" w:rsidR="001632F2" w:rsidRPr="000A5C5D" w:rsidRDefault="001632F2" w:rsidP="00832ECA">
            <w:pPr>
              <w:pStyle w:val="BodyText3"/>
              <w:jc w:val="left"/>
              <w:rPr>
                <w:color w:val="000000" w:themeColor="text1"/>
                <w:sz w:val="20"/>
                <w:lang w:val="en-GB"/>
              </w:rPr>
            </w:pPr>
          </w:p>
        </w:tc>
        <w:tc>
          <w:tcPr>
            <w:tcW w:w="1418" w:type="dxa"/>
          </w:tcPr>
          <w:p w14:paraId="467DEBF9" w14:textId="77777777" w:rsidR="001632F2" w:rsidRPr="000A5C5D" w:rsidRDefault="001632F2" w:rsidP="00832ECA">
            <w:pPr>
              <w:pStyle w:val="BodyText3"/>
              <w:jc w:val="left"/>
              <w:rPr>
                <w:color w:val="000000" w:themeColor="text1"/>
                <w:sz w:val="20"/>
                <w:lang w:val="en-GB"/>
              </w:rPr>
            </w:pPr>
          </w:p>
        </w:tc>
        <w:tc>
          <w:tcPr>
            <w:tcW w:w="567" w:type="dxa"/>
          </w:tcPr>
          <w:p w14:paraId="67D276DD" w14:textId="77777777" w:rsidR="001632F2" w:rsidRPr="000A5C5D" w:rsidRDefault="001632F2" w:rsidP="00832ECA">
            <w:pPr>
              <w:pStyle w:val="BodyText3"/>
              <w:jc w:val="left"/>
              <w:rPr>
                <w:color w:val="000000" w:themeColor="text1"/>
                <w:sz w:val="20"/>
                <w:lang w:val="en-GB"/>
              </w:rPr>
            </w:pPr>
          </w:p>
        </w:tc>
        <w:tc>
          <w:tcPr>
            <w:tcW w:w="2126" w:type="dxa"/>
          </w:tcPr>
          <w:p w14:paraId="1026DA19" w14:textId="77777777" w:rsidR="001632F2" w:rsidRPr="000A5C5D" w:rsidRDefault="001632F2" w:rsidP="00832ECA">
            <w:pPr>
              <w:pStyle w:val="BodyText3"/>
              <w:jc w:val="left"/>
              <w:rPr>
                <w:color w:val="000000" w:themeColor="text1"/>
                <w:sz w:val="20"/>
                <w:lang w:val="en-GB"/>
              </w:rPr>
            </w:pPr>
          </w:p>
        </w:tc>
        <w:tc>
          <w:tcPr>
            <w:tcW w:w="1346" w:type="dxa"/>
          </w:tcPr>
          <w:p w14:paraId="3D89B471" w14:textId="77777777" w:rsidR="001632F2" w:rsidRPr="000A5C5D" w:rsidRDefault="001632F2" w:rsidP="00832ECA">
            <w:pPr>
              <w:pStyle w:val="BodyText3"/>
              <w:jc w:val="left"/>
              <w:rPr>
                <w:color w:val="000000" w:themeColor="text1"/>
                <w:sz w:val="20"/>
                <w:lang w:val="en-GB"/>
              </w:rPr>
            </w:pPr>
          </w:p>
        </w:tc>
        <w:tc>
          <w:tcPr>
            <w:tcW w:w="1347" w:type="dxa"/>
          </w:tcPr>
          <w:p w14:paraId="66DC3834" w14:textId="77777777" w:rsidR="001632F2" w:rsidRPr="000A5C5D" w:rsidRDefault="001632F2" w:rsidP="00832ECA">
            <w:pPr>
              <w:pStyle w:val="BodyText3"/>
              <w:jc w:val="left"/>
              <w:rPr>
                <w:color w:val="000000" w:themeColor="text1"/>
                <w:sz w:val="20"/>
                <w:lang w:val="en-GB"/>
              </w:rPr>
            </w:pPr>
          </w:p>
        </w:tc>
      </w:tr>
      <w:tr w:rsidR="001632F2" w:rsidRPr="000A5C5D" w14:paraId="32FAEA88" w14:textId="77777777" w:rsidTr="00832ECA">
        <w:tc>
          <w:tcPr>
            <w:tcW w:w="1242" w:type="dxa"/>
          </w:tcPr>
          <w:p w14:paraId="237C9562" w14:textId="77777777" w:rsidR="001632F2" w:rsidRPr="000A5C5D" w:rsidRDefault="001632F2" w:rsidP="00832ECA">
            <w:pPr>
              <w:pStyle w:val="BodyText3"/>
              <w:jc w:val="left"/>
              <w:rPr>
                <w:color w:val="000000" w:themeColor="text1"/>
                <w:sz w:val="20"/>
                <w:lang w:val="en-GB"/>
              </w:rPr>
            </w:pPr>
            <w:r w:rsidRPr="000A5C5D">
              <w:rPr>
                <w:rFonts w:ascii="Symbol" w:hAnsi="Symbol"/>
                <w:i/>
                <w:color w:val="000000" w:themeColor="text1"/>
                <w:lang w:val="en-GB"/>
              </w:rPr>
              <w:t></w:t>
            </w:r>
            <w:r w:rsidRPr="000A5C5D">
              <w:rPr>
                <w:color w:val="000000" w:themeColor="text1"/>
                <w:sz w:val="20"/>
                <w:lang w:val="en-GB"/>
              </w:rPr>
              <w:t xml:space="preserve"> (15 °C)</w:t>
            </w:r>
          </w:p>
        </w:tc>
        <w:tc>
          <w:tcPr>
            <w:tcW w:w="1134" w:type="dxa"/>
          </w:tcPr>
          <w:p w14:paraId="7D7B8AAB" w14:textId="77777777" w:rsidR="001632F2" w:rsidRPr="000A5C5D" w:rsidRDefault="001632F2" w:rsidP="00832ECA">
            <w:pPr>
              <w:pStyle w:val="BodyText3"/>
              <w:jc w:val="left"/>
              <w:rPr>
                <w:color w:val="000000" w:themeColor="text1"/>
                <w:sz w:val="20"/>
                <w:lang w:val="en-GB"/>
              </w:rPr>
            </w:pPr>
          </w:p>
        </w:tc>
        <w:tc>
          <w:tcPr>
            <w:tcW w:w="1418" w:type="dxa"/>
          </w:tcPr>
          <w:p w14:paraId="0783B990"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kg/m</w:t>
            </w:r>
            <w:r w:rsidRPr="000A5C5D">
              <w:rPr>
                <w:color w:val="000000" w:themeColor="text1"/>
                <w:sz w:val="20"/>
                <w:vertAlign w:val="superscript"/>
                <w:lang w:val="en-GB"/>
              </w:rPr>
              <w:t>3</w:t>
            </w:r>
          </w:p>
        </w:tc>
        <w:tc>
          <w:tcPr>
            <w:tcW w:w="567" w:type="dxa"/>
          </w:tcPr>
          <w:p w14:paraId="63726B1A" w14:textId="77777777" w:rsidR="001632F2" w:rsidRPr="000A5C5D" w:rsidRDefault="001632F2" w:rsidP="00832ECA">
            <w:pPr>
              <w:pStyle w:val="BodyText3"/>
              <w:jc w:val="left"/>
              <w:rPr>
                <w:color w:val="000000" w:themeColor="text1"/>
                <w:sz w:val="20"/>
                <w:lang w:val="en-GB"/>
              </w:rPr>
            </w:pPr>
          </w:p>
        </w:tc>
        <w:tc>
          <w:tcPr>
            <w:tcW w:w="2126" w:type="dxa"/>
          </w:tcPr>
          <w:p w14:paraId="3783C194" w14:textId="77777777" w:rsidR="001632F2" w:rsidRPr="000A5C5D" w:rsidRDefault="001632F2" w:rsidP="00832ECA">
            <w:pPr>
              <w:pStyle w:val="BodyText3"/>
              <w:jc w:val="left"/>
              <w:rPr>
                <w:color w:val="000000" w:themeColor="text1"/>
                <w:sz w:val="20"/>
                <w:lang w:val="en-GB"/>
              </w:rPr>
            </w:pPr>
          </w:p>
        </w:tc>
        <w:tc>
          <w:tcPr>
            <w:tcW w:w="1346" w:type="dxa"/>
          </w:tcPr>
          <w:p w14:paraId="54A60B47" w14:textId="77777777" w:rsidR="001632F2" w:rsidRPr="000A5C5D" w:rsidRDefault="001632F2" w:rsidP="00832ECA">
            <w:pPr>
              <w:pStyle w:val="BodyText3"/>
              <w:jc w:val="left"/>
              <w:rPr>
                <w:color w:val="000000" w:themeColor="text1"/>
                <w:sz w:val="20"/>
                <w:lang w:val="en-GB"/>
              </w:rPr>
            </w:pPr>
          </w:p>
        </w:tc>
        <w:tc>
          <w:tcPr>
            <w:tcW w:w="1347" w:type="dxa"/>
          </w:tcPr>
          <w:p w14:paraId="010B8BB2" w14:textId="77777777" w:rsidR="001632F2" w:rsidRPr="000A5C5D" w:rsidRDefault="001632F2" w:rsidP="00832ECA">
            <w:pPr>
              <w:pStyle w:val="BodyText3"/>
              <w:jc w:val="left"/>
              <w:rPr>
                <w:color w:val="000000" w:themeColor="text1"/>
                <w:sz w:val="20"/>
                <w:lang w:val="en-GB"/>
              </w:rPr>
            </w:pPr>
          </w:p>
        </w:tc>
      </w:tr>
      <w:tr w:rsidR="001632F2" w:rsidRPr="000A5C5D" w14:paraId="01E84480" w14:textId="77777777" w:rsidTr="00832ECA">
        <w:tc>
          <w:tcPr>
            <w:tcW w:w="1242" w:type="dxa"/>
          </w:tcPr>
          <w:p w14:paraId="5F042618"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1"/>
            </w:r>
            <w:r w:rsidRPr="000A5C5D">
              <w:rPr>
                <w:rFonts w:eastAsia="MS Mincho"/>
                <w:color w:val="000000" w:themeColor="text1"/>
                <w:sz w:val="20"/>
                <w:lang w:val="en-GB"/>
              </w:rPr>
              <w:t xml:space="preserve">: </w:t>
            </w:r>
          </w:p>
        </w:tc>
        <w:tc>
          <w:tcPr>
            <w:tcW w:w="1134" w:type="dxa"/>
          </w:tcPr>
          <w:p w14:paraId="3D363F06" w14:textId="77777777" w:rsidR="001632F2" w:rsidRPr="000A5C5D" w:rsidRDefault="001632F2" w:rsidP="00832ECA">
            <w:pPr>
              <w:pStyle w:val="BodyText3"/>
              <w:jc w:val="left"/>
              <w:rPr>
                <w:color w:val="000000" w:themeColor="text1"/>
                <w:sz w:val="20"/>
                <w:lang w:val="en-GB"/>
              </w:rPr>
            </w:pPr>
          </w:p>
        </w:tc>
        <w:tc>
          <w:tcPr>
            <w:tcW w:w="1418" w:type="dxa"/>
          </w:tcPr>
          <w:p w14:paraId="651C924F"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°C</w:t>
            </w:r>
            <w:r w:rsidRPr="000A5C5D">
              <w:rPr>
                <w:color w:val="000000" w:themeColor="text1"/>
                <w:sz w:val="20"/>
                <w:vertAlign w:val="superscript"/>
                <w:lang w:val="en-GB"/>
              </w:rPr>
              <w:t>-1</w:t>
            </w:r>
          </w:p>
        </w:tc>
        <w:tc>
          <w:tcPr>
            <w:tcW w:w="567" w:type="dxa"/>
          </w:tcPr>
          <w:p w14:paraId="1425C555" w14:textId="77777777" w:rsidR="001632F2" w:rsidRPr="000A5C5D" w:rsidRDefault="001632F2" w:rsidP="00832ECA">
            <w:pPr>
              <w:pStyle w:val="BodyText3"/>
              <w:jc w:val="left"/>
              <w:rPr>
                <w:color w:val="000000" w:themeColor="text1"/>
                <w:sz w:val="20"/>
                <w:lang w:val="en-GB"/>
              </w:rPr>
            </w:pPr>
          </w:p>
        </w:tc>
        <w:tc>
          <w:tcPr>
            <w:tcW w:w="2126" w:type="dxa"/>
          </w:tcPr>
          <w:p w14:paraId="080FFF2F" w14:textId="77777777" w:rsidR="001632F2" w:rsidRPr="000A5C5D" w:rsidRDefault="001632F2" w:rsidP="00832ECA">
            <w:pPr>
              <w:pStyle w:val="BodyText3"/>
              <w:jc w:val="left"/>
              <w:rPr>
                <w:color w:val="000000" w:themeColor="text1"/>
                <w:sz w:val="20"/>
                <w:lang w:val="en-GB"/>
              </w:rPr>
            </w:pPr>
          </w:p>
        </w:tc>
        <w:tc>
          <w:tcPr>
            <w:tcW w:w="1346" w:type="dxa"/>
          </w:tcPr>
          <w:p w14:paraId="68BD757B" w14:textId="77777777" w:rsidR="001632F2" w:rsidRPr="000A5C5D" w:rsidRDefault="001632F2" w:rsidP="00832ECA">
            <w:pPr>
              <w:pStyle w:val="BodyText3"/>
              <w:jc w:val="left"/>
              <w:rPr>
                <w:color w:val="000000" w:themeColor="text1"/>
                <w:sz w:val="20"/>
                <w:lang w:val="en-GB"/>
              </w:rPr>
            </w:pPr>
          </w:p>
        </w:tc>
        <w:tc>
          <w:tcPr>
            <w:tcW w:w="1347" w:type="dxa"/>
          </w:tcPr>
          <w:p w14:paraId="4750CD7E" w14:textId="77777777" w:rsidR="001632F2" w:rsidRPr="000A5C5D" w:rsidRDefault="001632F2" w:rsidP="00832ECA">
            <w:pPr>
              <w:pStyle w:val="BodyText3"/>
              <w:jc w:val="left"/>
              <w:rPr>
                <w:color w:val="000000" w:themeColor="text1"/>
                <w:sz w:val="20"/>
                <w:lang w:val="en-GB"/>
              </w:rPr>
            </w:pPr>
          </w:p>
        </w:tc>
      </w:tr>
      <w:tr w:rsidR="001632F2" w:rsidRPr="000A5C5D" w14:paraId="5A9DDC94" w14:textId="77777777" w:rsidTr="00832ECA">
        <w:tc>
          <w:tcPr>
            <w:tcW w:w="1242" w:type="dxa"/>
          </w:tcPr>
          <w:p w14:paraId="4698A14A" w14:textId="77777777" w:rsidR="001632F2" w:rsidRPr="000A5C5D" w:rsidRDefault="001632F2" w:rsidP="00832ECA">
            <w:pPr>
              <w:pStyle w:val="BodyText3"/>
              <w:jc w:val="left"/>
              <w:rPr>
                <w:color w:val="000000" w:themeColor="text1"/>
                <w:sz w:val="20"/>
                <w:lang w:val="en-GB"/>
              </w:rPr>
            </w:pPr>
            <w:r w:rsidRPr="000A5C5D">
              <w:rPr>
                <w:rFonts w:eastAsia="MS Mincho"/>
                <w:i/>
                <w:color w:val="000000" w:themeColor="text1"/>
                <w:sz w:val="20"/>
                <w:lang w:val="en-GB"/>
              </w:rPr>
              <w:sym w:font="Symbol" w:char="F063"/>
            </w:r>
            <w:r w:rsidRPr="000A5C5D">
              <w:rPr>
                <w:rFonts w:eastAsia="MS Mincho"/>
                <w:color w:val="000000" w:themeColor="text1"/>
                <w:sz w:val="20"/>
                <w:lang w:val="en-GB"/>
              </w:rPr>
              <w:t>:</w:t>
            </w:r>
          </w:p>
        </w:tc>
        <w:tc>
          <w:tcPr>
            <w:tcW w:w="1134" w:type="dxa"/>
          </w:tcPr>
          <w:p w14:paraId="687075F7" w14:textId="77777777" w:rsidR="001632F2" w:rsidRPr="000A5C5D" w:rsidRDefault="001632F2" w:rsidP="00832ECA">
            <w:pPr>
              <w:pStyle w:val="BodyText3"/>
              <w:jc w:val="left"/>
              <w:rPr>
                <w:color w:val="000000" w:themeColor="text1"/>
                <w:sz w:val="20"/>
                <w:lang w:val="en-GB"/>
              </w:rPr>
            </w:pPr>
          </w:p>
        </w:tc>
        <w:tc>
          <w:tcPr>
            <w:tcW w:w="1418" w:type="dxa"/>
          </w:tcPr>
          <w:p w14:paraId="3D6A6CA8"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kPa</w:t>
            </w:r>
            <w:r w:rsidRPr="000A5C5D">
              <w:rPr>
                <w:color w:val="000000" w:themeColor="text1"/>
                <w:sz w:val="20"/>
                <w:vertAlign w:val="superscript"/>
                <w:lang w:val="en-GB"/>
              </w:rPr>
              <w:t>-1</w:t>
            </w:r>
          </w:p>
        </w:tc>
        <w:tc>
          <w:tcPr>
            <w:tcW w:w="567" w:type="dxa"/>
          </w:tcPr>
          <w:p w14:paraId="36D74066" w14:textId="77777777" w:rsidR="001632F2" w:rsidRPr="000A5C5D" w:rsidRDefault="001632F2" w:rsidP="00832ECA">
            <w:pPr>
              <w:pStyle w:val="BodyText3"/>
              <w:jc w:val="left"/>
              <w:rPr>
                <w:color w:val="000000" w:themeColor="text1"/>
                <w:sz w:val="20"/>
                <w:lang w:val="en-GB"/>
              </w:rPr>
            </w:pPr>
          </w:p>
        </w:tc>
        <w:tc>
          <w:tcPr>
            <w:tcW w:w="2126" w:type="dxa"/>
          </w:tcPr>
          <w:p w14:paraId="7ACE5AF3" w14:textId="77777777" w:rsidR="001632F2" w:rsidRPr="000A5C5D" w:rsidRDefault="001632F2" w:rsidP="00832ECA">
            <w:pPr>
              <w:pStyle w:val="BodyText3"/>
              <w:jc w:val="left"/>
              <w:rPr>
                <w:color w:val="000000" w:themeColor="text1"/>
                <w:sz w:val="20"/>
                <w:lang w:val="en-GB"/>
              </w:rPr>
            </w:pPr>
          </w:p>
        </w:tc>
        <w:tc>
          <w:tcPr>
            <w:tcW w:w="1346" w:type="dxa"/>
          </w:tcPr>
          <w:p w14:paraId="59840A92" w14:textId="77777777" w:rsidR="001632F2" w:rsidRPr="000A5C5D" w:rsidRDefault="001632F2" w:rsidP="00832ECA">
            <w:pPr>
              <w:pStyle w:val="BodyText3"/>
              <w:jc w:val="left"/>
              <w:rPr>
                <w:color w:val="000000" w:themeColor="text1"/>
                <w:sz w:val="20"/>
                <w:lang w:val="en-GB"/>
              </w:rPr>
            </w:pPr>
          </w:p>
        </w:tc>
        <w:tc>
          <w:tcPr>
            <w:tcW w:w="1347" w:type="dxa"/>
          </w:tcPr>
          <w:p w14:paraId="39966B44" w14:textId="77777777" w:rsidR="001632F2" w:rsidRPr="000A5C5D" w:rsidRDefault="001632F2" w:rsidP="00832ECA">
            <w:pPr>
              <w:pStyle w:val="BodyText3"/>
              <w:jc w:val="left"/>
              <w:rPr>
                <w:color w:val="000000" w:themeColor="text1"/>
                <w:sz w:val="20"/>
                <w:lang w:val="en-GB"/>
              </w:rPr>
            </w:pPr>
          </w:p>
        </w:tc>
      </w:tr>
      <w:tr w:rsidR="001632F2" w:rsidRPr="000A5C5D" w14:paraId="308F90D8" w14:textId="77777777" w:rsidTr="00832ECA">
        <w:tc>
          <w:tcPr>
            <w:tcW w:w="1242" w:type="dxa"/>
          </w:tcPr>
          <w:p w14:paraId="7524018A" w14:textId="77777777" w:rsidR="001632F2" w:rsidRPr="000A5C5D" w:rsidRDefault="001632F2" w:rsidP="00832ECA">
            <w:pPr>
              <w:pStyle w:val="BodyText3"/>
              <w:jc w:val="left"/>
              <w:rPr>
                <w:color w:val="000000" w:themeColor="text1"/>
                <w:sz w:val="20"/>
                <w:lang w:val="en-GB"/>
              </w:rPr>
            </w:pPr>
            <w:r w:rsidRPr="000A5C5D">
              <w:rPr>
                <w:i/>
                <w:color w:val="000000" w:themeColor="text1"/>
                <w:sz w:val="20"/>
                <w:lang w:val="en-GB"/>
              </w:rPr>
              <w:t>µ</w:t>
            </w:r>
            <w:r w:rsidRPr="000A5C5D">
              <w:rPr>
                <w:color w:val="000000" w:themeColor="text1"/>
                <w:sz w:val="20"/>
                <w:lang w:val="en-GB"/>
              </w:rPr>
              <w:t xml:space="preserve"> (20 °C):</w:t>
            </w:r>
          </w:p>
        </w:tc>
        <w:tc>
          <w:tcPr>
            <w:tcW w:w="1134" w:type="dxa"/>
          </w:tcPr>
          <w:p w14:paraId="015BFAEE" w14:textId="77777777" w:rsidR="001632F2" w:rsidRPr="000A5C5D" w:rsidRDefault="001632F2" w:rsidP="00832ECA">
            <w:pPr>
              <w:pStyle w:val="BodyText3"/>
              <w:jc w:val="left"/>
              <w:rPr>
                <w:color w:val="000000" w:themeColor="text1"/>
                <w:sz w:val="20"/>
                <w:lang w:val="en-GB"/>
              </w:rPr>
            </w:pPr>
          </w:p>
        </w:tc>
        <w:tc>
          <w:tcPr>
            <w:tcW w:w="1418" w:type="dxa"/>
          </w:tcPr>
          <w:p w14:paraId="40B6303D" w14:textId="77777777" w:rsidR="001632F2" w:rsidRPr="000A5C5D" w:rsidRDefault="001632F2" w:rsidP="00832ECA">
            <w:pPr>
              <w:pStyle w:val="BodyText3"/>
              <w:jc w:val="left"/>
              <w:rPr>
                <w:color w:val="000000" w:themeColor="text1"/>
                <w:sz w:val="20"/>
                <w:lang w:val="en-GB"/>
              </w:rPr>
            </w:pPr>
            <w:r w:rsidRPr="000A5C5D">
              <w:rPr>
                <w:color w:val="000000" w:themeColor="text1"/>
                <w:sz w:val="20"/>
                <w:lang w:val="en-GB"/>
              </w:rPr>
              <w:t>mPa</w:t>
            </w:r>
            <w:r w:rsidRPr="000A5C5D">
              <w:rPr>
                <w:color w:val="000000" w:themeColor="text1"/>
                <w:sz w:val="8"/>
                <w:vertAlign w:val="superscript"/>
                <w:lang w:val="en-GB"/>
              </w:rPr>
              <w:t>●</w:t>
            </w:r>
            <w:r w:rsidRPr="000A5C5D">
              <w:rPr>
                <w:color w:val="000000" w:themeColor="text1"/>
                <w:sz w:val="20"/>
                <w:lang w:val="en-GB"/>
              </w:rPr>
              <w:t>s</w:t>
            </w:r>
          </w:p>
        </w:tc>
        <w:tc>
          <w:tcPr>
            <w:tcW w:w="567" w:type="dxa"/>
          </w:tcPr>
          <w:p w14:paraId="28655B58" w14:textId="77777777" w:rsidR="001632F2" w:rsidRPr="000A5C5D" w:rsidRDefault="001632F2" w:rsidP="00832ECA">
            <w:pPr>
              <w:pStyle w:val="BodyText3"/>
              <w:jc w:val="left"/>
              <w:rPr>
                <w:color w:val="000000" w:themeColor="text1"/>
                <w:sz w:val="20"/>
                <w:lang w:val="en-GB"/>
              </w:rPr>
            </w:pPr>
          </w:p>
        </w:tc>
        <w:tc>
          <w:tcPr>
            <w:tcW w:w="2126" w:type="dxa"/>
          </w:tcPr>
          <w:p w14:paraId="536E1356" w14:textId="77777777" w:rsidR="001632F2" w:rsidRPr="000A5C5D" w:rsidRDefault="001632F2" w:rsidP="00832ECA">
            <w:pPr>
              <w:pStyle w:val="BodyText3"/>
              <w:jc w:val="left"/>
              <w:rPr>
                <w:color w:val="000000" w:themeColor="text1"/>
                <w:sz w:val="20"/>
                <w:lang w:val="en-GB"/>
              </w:rPr>
            </w:pPr>
          </w:p>
        </w:tc>
        <w:tc>
          <w:tcPr>
            <w:tcW w:w="1346" w:type="dxa"/>
          </w:tcPr>
          <w:p w14:paraId="40E8B850" w14:textId="77777777" w:rsidR="001632F2" w:rsidRPr="000A5C5D" w:rsidRDefault="001632F2" w:rsidP="00832ECA">
            <w:pPr>
              <w:pStyle w:val="BodyText3"/>
              <w:jc w:val="left"/>
              <w:rPr>
                <w:color w:val="000000" w:themeColor="text1"/>
                <w:sz w:val="20"/>
                <w:lang w:val="en-GB"/>
              </w:rPr>
            </w:pPr>
          </w:p>
        </w:tc>
        <w:tc>
          <w:tcPr>
            <w:tcW w:w="1347" w:type="dxa"/>
          </w:tcPr>
          <w:p w14:paraId="3AF3A862" w14:textId="77777777" w:rsidR="001632F2" w:rsidRPr="000A5C5D" w:rsidRDefault="001632F2" w:rsidP="00832ECA">
            <w:pPr>
              <w:pStyle w:val="BodyText3"/>
              <w:jc w:val="left"/>
              <w:rPr>
                <w:color w:val="000000" w:themeColor="text1"/>
                <w:sz w:val="20"/>
                <w:lang w:val="en-GB"/>
              </w:rPr>
            </w:pPr>
          </w:p>
        </w:tc>
      </w:tr>
    </w:tbl>
    <w:p w14:paraId="0EB46EC3" w14:textId="77777777" w:rsidR="001632F2" w:rsidRPr="000A5C5D" w:rsidRDefault="001632F2" w:rsidP="001632F2">
      <w:pPr>
        <w:rPr>
          <w:color w:val="000000" w:themeColor="text1"/>
        </w:rPr>
      </w:pPr>
    </w:p>
    <w:p w14:paraId="3B09DC79" w14:textId="77777777" w:rsidR="001632F2" w:rsidRPr="000A5C5D" w:rsidRDefault="001632F2" w:rsidP="001632F2">
      <w:pPr>
        <w:rPr>
          <w:color w:val="000000" w:themeColor="text1"/>
          <w:sz w:val="20"/>
          <w:szCs w:val="20"/>
        </w:rPr>
      </w:pPr>
    </w:p>
    <w:p w14:paraId="045BD930" w14:textId="77777777" w:rsidR="001632F2" w:rsidRPr="000A5C5D" w:rsidRDefault="001632F2" w:rsidP="001632F2">
      <w:pPr>
        <w:rPr>
          <w:color w:val="000000" w:themeColor="text1"/>
          <w:sz w:val="20"/>
          <w:szCs w:val="20"/>
        </w:rPr>
      </w:pPr>
    </w:p>
    <w:p w14:paraId="52A7C800" w14:textId="77777777" w:rsidR="001632F2" w:rsidRPr="000A5C5D" w:rsidRDefault="001632F2" w:rsidP="004307E6">
      <w:pPr>
        <w:pStyle w:val="Heading3"/>
      </w:pPr>
      <w:r w:rsidRPr="000A5C5D">
        <w:rPr>
          <w:color w:val="000000" w:themeColor="text1"/>
          <w:sz w:val="20"/>
          <w:szCs w:val="20"/>
        </w:rPr>
        <w:br w:type="page"/>
      </w:r>
      <w:bookmarkStart w:id="469" w:name="_Toc11661343"/>
      <w:bookmarkStart w:id="470" w:name="_Toc12017085"/>
      <w:bookmarkStart w:id="471" w:name="_Hlk8112201"/>
      <w:r w:rsidRPr="000A5C5D">
        <w:t>F.8.13</w:t>
      </w:r>
      <w:r w:rsidRPr="000A5C5D">
        <w:tab/>
        <w:t xml:space="preserve">Test reports for measuring systems for </w:t>
      </w:r>
      <w:r>
        <w:t>L</w:t>
      </w:r>
      <w:r w:rsidRPr="000A5C5D">
        <w:t xml:space="preserve">iquefied </w:t>
      </w:r>
      <w:r>
        <w:t>N</w:t>
      </w:r>
      <w:r w:rsidRPr="000A5C5D">
        <w:t xml:space="preserve">atural </w:t>
      </w:r>
      <w:r>
        <w:t>G</w:t>
      </w:r>
      <w:r w:rsidRPr="000A5C5D">
        <w:t>as (R 117-2,  Annex L)</w:t>
      </w:r>
      <w:bookmarkEnd w:id="469"/>
      <w:bookmarkEnd w:id="470"/>
    </w:p>
    <w:bookmarkEnd w:id="471"/>
    <w:p w14:paraId="09B07F5F" w14:textId="77777777" w:rsidR="001632F2" w:rsidRPr="000A5C5D" w:rsidRDefault="001632F2" w:rsidP="001632F2">
      <w:pPr>
        <w:rPr>
          <w:sz w:val="20"/>
          <w:szCs w:val="20"/>
        </w:rPr>
      </w:pPr>
      <w:r w:rsidRPr="000A5C5D">
        <w:t>For tests of individual components of the measuring system, the test report formats of F.1 to F.7 can be used.</w:t>
      </w:r>
    </w:p>
    <w:p w14:paraId="53130B0B" w14:textId="77777777" w:rsidR="001632F2" w:rsidRPr="000A5C5D" w:rsidRDefault="001632F2" w:rsidP="001632F2">
      <w:pPr>
        <w:rPr>
          <w:color w:val="000000" w:themeColor="text1"/>
          <w:sz w:val="20"/>
          <w:szCs w:val="20"/>
        </w:rPr>
      </w:pPr>
    </w:p>
    <w:p w14:paraId="1C9B934B" w14:textId="77777777" w:rsidR="001632F2" w:rsidRPr="000A5C5D" w:rsidRDefault="001632F2" w:rsidP="004307E6">
      <w:pPr>
        <w:pStyle w:val="Heading4"/>
      </w:pPr>
      <w:r w:rsidRPr="000A5C5D">
        <w:t>F.8.13.1</w:t>
      </w:r>
      <w:r w:rsidRPr="000A5C5D">
        <w:tab/>
        <w:t>Test report for testing procedures for complete measuring systems (R 117-2,  L.</w:t>
      </w:r>
      <w:r>
        <w:t>8</w:t>
      </w:r>
      <w:r w:rsidRPr="000A5C5D">
        <w:t>)</w:t>
      </w:r>
    </w:p>
    <w:p w14:paraId="176E661C" w14:textId="77777777" w:rsidR="001632F2" w:rsidRPr="000A5C5D" w:rsidRDefault="001632F2" w:rsidP="001632F2">
      <w:pPr>
        <w:rPr>
          <w:color w:val="000000" w:themeColor="text1"/>
        </w:rPr>
      </w:pPr>
    </w:p>
    <w:tbl>
      <w:tblPr>
        <w:tblW w:w="0" w:type="auto"/>
        <w:tblLook w:val="04A0" w:firstRow="1" w:lastRow="0" w:firstColumn="1" w:lastColumn="0" w:noHBand="0" w:noVBand="1"/>
      </w:tblPr>
      <w:tblGrid>
        <w:gridCol w:w="1941"/>
        <w:gridCol w:w="7130"/>
      </w:tblGrid>
      <w:tr w:rsidR="001632F2" w:rsidRPr="000A5C5D" w14:paraId="7294A125" w14:textId="77777777" w:rsidTr="00832ECA">
        <w:tc>
          <w:tcPr>
            <w:tcW w:w="1951" w:type="dxa"/>
          </w:tcPr>
          <w:p w14:paraId="01500D0D" w14:textId="77777777" w:rsidR="001632F2" w:rsidRPr="000A5C5D" w:rsidRDefault="001632F2" w:rsidP="00832ECA">
            <w:pPr>
              <w:rPr>
                <w:color w:val="000000" w:themeColor="text1"/>
              </w:rPr>
            </w:pPr>
            <w:r w:rsidRPr="000A5C5D">
              <w:rPr>
                <w:color w:val="000000" w:themeColor="text1"/>
              </w:rPr>
              <w:t>Application no.:</w:t>
            </w:r>
          </w:p>
        </w:tc>
        <w:tc>
          <w:tcPr>
            <w:tcW w:w="7229" w:type="dxa"/>
          </w:tcPr>
          <w:p w14:paraId="77116D22" w14:textId="77777777" w:rsidR="001632F2" w:rsidRPr="000A5C5D" w:rsidRDefault="001632F2" w:rsidP="00832ECA">
            <w:pPr>
              <w:rPr>
                <w:color w:val="000000" w:themeColor="text1"/>
                <w:sz w:val="20"/>
                <w:szCs w:val="20"/>
              </w:rPr>
            </w:pPr>
          </w:p>
        </w:tc>
      </w:tr>
      <w:tr w:rsidR="001632F2" w:rsidRPr="000A5C5D" w14:paraId="41EB9A00" w14:textId="77777777" w:rsidTr="00832ECA">
        <w:tc>
          <w:tcPr>
            <w:tcW w:w="1951" w:type="dxa"/>
          </w:tcPr>
          <w:p w14:paraId="4AF6EE1E" w14:textId="77777777" w:rsidR="001632F2" w:rsidRPr="000A5C5D" w:rsidRDefault="001632F2" w:rsidP="00832ECA">
            <w:pPr>
              <w:rPr>
                <w:color w:val="000000" w:themeColor="text1"/>
              </w:rPr>
            </w:pPr>
            <w:r w:rsidRPr="000A5C5D">
              <w:rPr>
                <w:color w:val="000000" w:themeColor="text1"/>
              </w:rPr>
              <w:t>Model:</w:t>
            </w:r>
          </w:p>
        </w:tc>
        <w:tc>
          <w:tcPr>
            <w:tcW w:w="7229" w:type="dxa"/>
          </w:tcPr>
          <w:p w14:paraId="7E19E177" w14:textId="77777777" w:rsidR="001632F2" w:rsidRPr="000A5C5D" w:rsidRDefault="001632F2" w:rsidP="00832ECA">
            <w:pPr>
              <w:rPr>
                <w:color w:val="000000" w:themeColor="text1"/>
                <w:sz w:val="20"/>
                <w:szCs w:val="20"/>
              </w:rPr>
            </w:pPr>
          </w:p>
        </w:tc>
      </w:tr>
      <w:tr w:rsidR="001632F2" w:rsidRPr="000A5C5D" w14:paraId="5CC6743F" w14:textId="77777777" w:rsidTr="00832ECA">
        <w:tc>
          <w:tcPr>
            <w:tcW w:w="1951" w:type="dxa"/>
          </w:tcPr>
          <w:p w14:paraId="067FD0F0" w14:textId="77777777" w:rsidR="001632F2" w:rsidRPr="000A5C5D" w:rsidRDefault="001632F2" w:rsidP="00832ECA">
            <w:pPr>
              <w:rPr>
                <w:color w:val="000000" w:themeColor="text1"/>
              </w:rPr>
            </w:pPr>
            <w:r w:rsidRPr="000A5C5D">
              <w:rPr>
                <w:color w:val="000000" w:themeColor="text1"/>
              </w:rPr>
              <w:t>Serial no.:</w:t>
            </w:r>
          </w:p>
        </w:tc>
        <w:tc>
          <w:tcPr>
            <w:tcW w:w="7229" w:type="dxa"/>
          </w:tcPr>
          <w:p w14:paraId="707F3FFB" w14:textId="77777777" w:rsidR="001632F2" w:rsidRPr="000A5C5D" w:rsidRDefault="001632F2" w:rsidP="00832ECA">
            <w:pPr>
              <w:rPr>
                <w:color w:val="000000" w:themeColor="text1"/>
                <w:sz w:val="20"/>
                <w:szCs w:val="20"/>
              </w:rPr>
            </w:pPr>
          </w:p>
        </w:tc>
      </w:tr>
      <w:tr w:rsidR="001632F2" w:rsidRPr="000A5C5D" w14:paraId="07EFBE94" w14:textId="77777777" w:rsidTr="00832ECA">
        <w:tc>
          <w:tcPr>
            <w:tcW w:w="1951" w:type="dxa"/>
          </w:tcPr>
          <w:p w14:paraId="44667CAA" w14:textId="77777777" w:rsidR="001632F2" w:rsidRPr="000A5C5D" w:rsidRDefault="001632F2" w:rsidP="00832ECA">
            <w:pPr>
              <w:rPr>
                <w:color w:val="000000" w:themeColor="text1"/>
              </w:rPr>
            </w:pPr>
            <w:r w:rsidRPr="000A5C5D">
              <w:rPr>
                <w:color w:val="000000" w:themeColor="text1"/>
              </w:rPr>
              <w:t>Test date:</w:t>
            </w:r>
          </w:p>
        </w:tc>
        <w:tc>
          <w:tcPr>
            <w:tcW w:w="7229" w:type="dxa"/>
          </w:tcPr>
          <w:p w14:paraId="2AC94F30" w14:textId="77777777" w:rsidR="001632F2" w:rsidRPr="000A5C5D" w:rsidRDefault="001632F2" w:rsidP="00832ECA">
            <w:pPr>
              <w:rPr>
                <w:color w:val="000000" w:themeColor="text1"/>
                <w:sz w:val="20"/>
                <w:szCs w:val="20"/>
              </w:rPr>
            </w:pPr>
          </w:p>
        </w:tc>
      </w:tr>
      <w:tr w:rsidR="001632F2" w:rsidRPr="000A5C5D" w14:paraId="0039ABCD" w14:textId="77777777" w:rsidTr="00832ECA">
        <w:tc>
          <w:tcPr>
            <w:tcW w:w="1951" w:type="dxa"/>
          </w:tcPr>
          <w:p w14:paraId="136EFAF3" w14:textId="77777777" w:rsidR="001632F2" w:rsidRPr="000A5C5D" w:rsidRDefault="001632F2" w:rsidP="00832ECA">
            <w:pPr>
              <w:rPr>
                <w:color w:val="000000" w:themeColor="text1"/>
              </w:rPr>
            </w:pPr>
            <w:r w:rsidRPr="000A5C5D">
              <w:rPr>
                <w:color w:val="000000" w:themeColor="text1"/>
              </w:rPr>
              <w:t>Observer:</w:t>
            </w:r>
          </w:p>
        </w:tc>
        <w:tc>
          <w:tcPr>
            <w:tcW w:w="7229" w:type="dxa"/>
          </w:tcPr>
          <w:p w14:paraId="239E052F" w14:textId="77777777" w:rsidR="001632F2" w:rsidRPr="000A5C5D" w:rsidRDefault="001632F2" w:rsidP="00832ECA">
            <w:pPr>
              <w:rPr>
                <w:color w:val="000000" w:themeColor="text1"/>
                <w:sz w:val="20"/>
                <w:szCs w:val="20"/>
              </w:rPr>
            </w:pPr>
          </w:p>
        </w:tc>
      </w:tr>
      <w:tr w:rsidR="001632F2" w:rsidRPr="000A5C5D" w14:paraId="180C5C30" w14:textId="77777777" w:rsidTr="00832ECA">
        <w:tc>
          <w:tcPr>
            <w:tcW w:w="1951" w:type="dxa"/>
          </w:tcPr>
          <w:p w14:paraId="3F809524" w14:textId="77777777" w:rsidR="001632F2" w:rsidRPr="000A5C5D" w:rsidRDefault="001632F2" w:rsidP="00832ECA">
            <w:pPr>
              <w:rPr>
                <w:color w:val="000000" w:themeColor="text1"/>
                <w:sz w:val="20"/>
                <w:szCs w:val="20"/>
              </w:rPr>
            </w:pPr>
          </w:p>
        </w:tc>
        <w:tc>
          <w:tcPr>
            <w:tcW w:w="7229" w:type="dxa"/>
          </w:tcPr>
          <w:p w14:paraId="42E64C5D" w14:textId="77777777" w:rsidR="001632F2" w:rsidRPr="000A5C5D" w:rsidRDefault="001632F2" w:rsidP="00832ECA">
            <w:pPr>
              <w:rPr>
                <w:color w:val="000000" w:themeColor="text1"/>
                <w:sz w:val="20"/>
                <w:szCs w:val="20"/>
              </w:rPr>
            </w:pPr>
          </w:p>
        </w:tc>
      </w:tr>
      <w:tr w:rsidR="001632F2" w:rsidRPr="000A5C5D" w14:paraId="2120BE2E" w14:textId="77777777" w:rsidTr="00832ECA">
        <w:tc>
          <w:tcPr>
            <w:tcW w:w="1951" w:type="dxa"/>
          </w:tcPr>
          <w:p w14:paraId="2D394D18" w14:textId="77777777" w:rsidR="001632F2" w:rsidRPr="000A5C5D" w:rsidRDefault="001632F2" w:rsidP="00832ECA">
            <w:pPr>
              <w:rPr>
                <w:color w:val="000000" w:themeColor="text1"/>
                <w:sz w:val="20"/>
                <w:szCs w:val="20"/>
              </w:rPr>
            </w:pPr>
          </w:p>
        </w:tc>
        <w:tc>
          <w:tcPr>
            <w:tcW w:w="7229" w:type="dxa"/>
          </w:tcPr>
          <w:p w14:paraId="0A4F5947" w14:textId="77777777" w:rsidR="001632F2" w:rsidRPr="000A5C5D" w:rsidRDefault="001632F2" w:rsidP="00832ECA">
            <w:pPr>
              <w:rPr>
                <w:color w:val="000000" w:themeColor="text1"/>
                <w:sz w:val="20"/>
                <w:szCs w:val="20"/>
              </w:rPr>
            </w:pPr>
          </w:p>
        </w:tc>
      </w:tr>
    </w:tbl>
    <w:p w14:paraId="002CA5D5" w14:textId="77777777" w:rsidR="001632F2" w:rsidRPr="000A5C5D" w:rsidRDefault="001632F2" w:rsidP="001632F2">
      <w:pPr>
        <w:rPr>
          <w:color w:val="000000" w:themeColor="text1"/>
          <w:sz w:val="18"/>
          <w:szCs w:val="18"/>
        </w:rPr>
      </w:pPr>
    </w:p>
    <w:tbl>
      <w:tblPr>
        <w:tblW w:w="5529"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7" w:type="dxa"/>
          <w:left w:w="96" w:type="dxa"/>
          <w:bottom w:w="17" w:type="dxa"/>
          <w:right w:w="96" w:type="dxa"/>
        </w:tblCellMar>
        <w:tblLook w:val="0000" w:firstRow="0" w:lastRow="0" w:firstColumn="0" w:lastColumn="0" w:noHBand="0" w:noVBand="0"/>
      </w:tblPr>
      <w:tblGrid>
        <w:gridCol w:w="1117"/>
        <w:gridCol w:w="4412"/>
      </w:tblGrid>
      <w:tr w:rsidR="001632F2" w:rsidRPr="000A5C5D" w14:paraId="7FF87E06" w14:textId="77777777" w:rsidTr="00832ECA">
        <w:trPr>
          <w:cantSplit/>
          <w:trHeight w:val="325"/>
        </w:trPr>
        <w:tc>
          <w:tcPr>
            <w:tcW w:w="1117" w:type="dxa"/>
            <w:tcBorders>
              <w:bottom w:val="single" w:sz="6" w:space="0" w:color="auto"/>
            </w:tcBorders>
            <w:vAlign w:val="center"/>
          </w:tcPr>
          <w:p w14:paraId="4BE29BEB" w14:textId="77777777" w:rsidR="001632F2" w:rsidRPr="000A5C5D" w:rsidRDefault="001632F2" w:rsidP="00832ECA">
            <w:pPr>
              <w:spacing w:before="4" w:after="4"/>
              <w:jc w:val="center"/>
              <w:rPr>
                <w:bCs/>
                <w:color w:val="000000" w:themeColor="text1"/>
              </w:rPr>
            </w:pPr>
            <w:r w:rsidRPr="000A5C5D">
              <w:rPr>
                <w:bCs/>
                <w:color w:val="000000" w:themeColor="text1"/>
              </w:rPr>
              <w:t>Passed</w:t>
            </w:r>
          </w:p>
        </w:tc>
        <w:tc>
          <w:tcPr>
            <w:tcW w:w="4412" w:type="dxa"/>
            <w:tcBorders>
              <w:bottom w:val="single" w:sz="6" w:space="0" w:color="auto"/>
            </w:tcBorders>
            <w:vAlign w:val="center"/>
          </w:tcPr>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162"/>
              <w:gridCol w:w="500"/>
              <w:gridCol w:w="1060"/>
            </w:tblGrid>
            <w:tr w:rsidR="001632F2" w:rsidRPr="000A5C5D" w14:paraId="6326319E" w14:textId="77777777" w:rsidTr="00832ECA">
              <w:tc>
                <w:tcPr>
                  <w:tcW w:w="518" w:type="dxa"/>
                </w:tcPr>
                <w:p w14:paraId="4F846169" w14:textId="77777777" w:rsidR="001632F2" w:rsidRPr="000A5C5D" w:rsidRDefault="001632F2" w:rsidP="00832ECA">
                  <w:pPr>
                    <w:spacing w:before="4" w:after="4"/>
                    <w:jc w:val="center"/>
                    <w:rPr>
                      <w:bCs/>
                      <w:color w:val="000000" w:themeColor="text1"/>
                    </w:rPr>
                  </w:pPr>
                </w:p>
              </w:tc>
              <w:tc>
                <w:tcPr>
                  <w:tcW w:w="1162" w:type="dxa"/>
                  <w:tcBorders>
                    <w:top w:val="nil"/>
                    <w:bottom w:val="nil"/>
                    <w:right w:val="nil"/>
                  </w:tcBorders>
                </w:tcPr>
                <w:p w14:paraId="2499D59C" w14:textId="77777777" w:rsidR="001632F2" w:rsidRPr="000A5C5D" w:rsidRDefault="001632F2" w:rsidP="00832ECA">
                  <w:pPr>
                    <w:spacing w:before="4" w:after="4"/>
                    <w:jc w:val="center"/>
                    <w:rPr>
                      <w:bCs/>
                      <w:color w:val="000000" w:themeColor="text1"/>
                    </w:rPr>
                  </w:pPr>
                  <w:r w:rsidRPr="000A5C5D">
                    <w:rPr>
                      <w:bCs/>
                      <w:color w:val="000000" w:themeColor="text1"/>
                    </w:rPr>
                    <w:t>Yes</w:t>
                  </w:r>
                </w:p>
              </w:tc>
              <w:tc>
                <w:tcPr>
                  <w:tcW w:w="500" w:type="dxa"/>
                </w:tcPr>
                <w:p w14:paraId="3CA47AB1" w14:textId="77777777" w:rsidR="001632F2" w:rsidRPr="000A5C5D" w:rsidRDefault="001632F2" w:rsidP="00832ECA">
                  <w:pPr>
                    <w:spacing w:before="4" w:after="4"/>
                    <w:jc w:val="center"/>
                    <w:rPr>
                      <w:bCs/>
                      <w:color w:val="000000" w:themeColor="text1"/>
                    </w:rPr>
                  </w:pPr>
                </w:p>
              </w:tc>
              <w:tc>
                <w:tcPr>
                  <w:tcW w:w="1060" w:type="dxa"/>
                  <w:tcBorders>
                    <w:top w:val="nil"/>
                    <w:bottom w:val="nil"/>
                    <w:right w:val="nil"/>
                  </w:tcBorders>
                </w:tcPr>
                <w:p w14:paraId="0D03BAE9" w14:textId="77777777" w:rsidR="001632F2" w:rsidRPr="000A5C5D" w:rsidRDefault="001632F2" w:rsidP="00832ECA">
                  <w:pPr>
                    <w:spacing w:before="4" w:after="4"/>
                    <w:jc w:val="center"/>
                    <w:rPr>
                      <w:bCs/>
                      <w:color w:val="000000" w:themeColor="text1"/>
                    </w:rPr>
                  </w:pPr>
                  <w:r w:rsidRPr="000A5C5D">
                    <w:rPr>
                      <w:bCs/>
                      <w:color w:val="000000" w:themeColor="text1"/>
                    </w:rPr>
                    <w:t>No</w:t>
                  </w:r>
                </w:p>
              </w:tc>
            </w:tr>
          </w:tbl>
          <w:p w14:paraId="4B4A6459" w14:textId="77777777" w:rsidR="001632F2" w:rsidRPr="000A5C5D" w:rsidRDefault="001632F2" w:rsidP="00832ECA">
            <w:pPr>
              <w:spacing w:before="4" w:after="4"/>
              <w:jc w:val="center"/>
              <w:rPr>
                <w:bCs/>
                <w:color w:val="000000" w:themeColor="text1"/>
              </w:rPr>
            </w:pPr>
          </w:p>
        </w:tc>
      </w:tr>
    </w:tbl>
    <w:p w14:paraId="7B07A842" w14:textId="77777777" w:rsidR="001632F2" w:rsidRPr="000A5C5D" w:rsidRDefault="001632F2" w:rsidP="001632F2">
      <w:pPr>
        <w:rPr>
          <w:color w:val="000000" w:themeColor="text1"/>
        </w:rPr>
      </w:pPr>
    </w:p>
    <w:p w14:paraId="6FCEE462" w14:textId="77777777" w:rsidR="001632F2" w:rsidRPr="000A5C5D" w:rsidRDefault="001632F2" w:rsidP="001632F2">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64B8D327"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6F1C7FE8" w14:textId="77777777" w:rsidR="001632F2" w:rsidRPr="000A5C5D" w:rsidRDefault="001632F2" w:rsidP="00832ECA">
            <w:pPr>
              <w:rPr>
                <w:color w:val="000000" w:themeColor="text1"/>
                <w:sz w:val="18"/>
                <w:szCs w:val="18"/>
              </w:rPr>
            </w:pPr>
            <w:r w:rsidRPr="000A5C5D">
              <w:rPr>
                <w:color w:val="000000" w:themeColor="text1"/>
                <w:spacing w:val="-2"/>
              </w:rPr>
              <w:t>Measuring system is compensating for the case that the delivery hose or piping between meter and transfer point of an LNG fuel dispenser is not designed to remain filled between deliveries</w:t>
            </w:r>
          </w:p>
        </w:tc>
        <w:tc>
          <w:tcPr>
            <w:tcW w:w="609" w:type="dxa"/>
            <w:tcBorders>
              <w:top w:val="single" w:sz="4" w:space="0" w:color="auto"/>
              <w:left w:val="single" w:sz="4" w:space="0" w:color="auto"/>
              <w:bottom w:val="single" w:sz="4" w:space="0" w:color="auto"/>
              <w:right w:val="single" w:sz="4" w:space="0" w:color="auto"/>
            </w:tcBorders>
          </w:tcPr>
          <w:p w14:paraId="3363CE4F"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16EE7D40"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5647BDD7"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194AC6C9" w14:textId="77777777" w:rsidR="001632F2" w:rsidRPr="000A5C5D" w:rsidRDefault="001632F2" w:rsidP="00832ECA">
            <w:pPr>
              <w:rPr>
                <w:color w:val="000000" w:themeColor="text1"/>
                <w:sz w:val="18"/>
                <w:szCs w:val="18"/>
              </w:rPr>
            </w:pPr>
            <w:r w:rsidRPr="000A5C5D">
              <w:rPr>
                <w:bCs/>
                <w:color w:val="000000" w:themeColor="text1"/>
              </w:rPr>
              <w:t>No</w:t>
            </w:r>
          </w:p>
        </w:tc>
      </w:tr>
    </w:tbl>
    <w:p w14:paraId="2189599C"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393E5AAD"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D3F725E" w14:textId="77777777" w:rsidR="001632F2" w:rsidRPr="000A5C5D" w:rsidRDefault="001632F2" w:rsidP="00832ECA">
            <w:pPr>
              <w:rPr>
                <w:color w:val="000000" w:themeColor="text1"/>
                <w:sz w:val="18"/>
                <w:szCs w:val="18"/>
              </w:rPr>
            </w:pPr>
            <w:r w:rsidRPr="000A5C5D">
              <w:rPr>
                <w:color w:val="000000" w:themeColor="text1"/>
                <w:spacing w:val="-2"/>
              </w:rPr>
              <w:t>Measuring system ensures that the product in the liquid meter remains in a liquid state during the measurement (R 117-1, 5.1</w:t>
            </w:r>
            <w:r>
              <w:rPr>
                <w:color w:val="000000" w:themeColor="text1"/>
                <w:spacing w:val="-2"/>
              </w:rPr>
              <w:t>1</w:t>
            </w:r>
            <w:r w:rsidRPr="000A5C5D">
              <w:rPr>
                <w:color w:val="000000" w:themeColor="text1"/>
                <w:spacing w:val="-2"/>
              </w:rPr>
              <w:t>.1)</w:t>
            </w:r>
          </w:p>
        </w:tc>
        <w:tc>
          <w:tcPr>
            <w:tcW w:w="609" w:type="dxa"/>
            <w:tcBorders>
              <w:top w:val="single" w:sz="4" w:space="0" w:color="auto"/>
              <w:left w:val="single" w:sz="4" w:space="0" w:color="auto"/>
              <w:bottom w:val="single" w:sz="4" w:space="0" w:color="auto"/>
              <w:right w:val="single" w:sz="4" w:space="0" w:color="auto"/>
            </w:tcBorders>
            <w:vAlign w:val="center"/>
          </w:tcPr>
          <w:p w14:paraId="76133891"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5A6E0A43"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A8C8248"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0B6EEB1C" w14:textId="77777777" w:rsidR="001632F2" w:rsidRPr="000A5C5D" w:rsidRDefault="001632F2" w:rsidP="00832ECA">
            <w:pPr>
              <w:rPr>
                <w:color w:val="000000" w:themeColor="text1"/>
                <w:sz w:val="18"/>
                <w:szCs w:val="18"/>
              </w:rPr>
            </w:pPr>
            <w:r w:rsidRPr="000A5C5D">
              <w:rPr>
                <w:bCs/>
                <w:color w:val="000000" w:themeColor="text1"/>
              </w:rPr>
              <w:t>No</w:t>
            </w:r>
          </w:p>
        </w:tc>
      </w:tr>
    </w:tbl>
    <w:p w14:paraId="28297FF5"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603BA06A"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5B1E9D10" w14:textId="77777777" w:rsidR="001632F2" w:rsidRPr="000A5C5D" w:rsidRDefault="001632F2" w:rsidP="00832ECA">
            <w:pPr>
              <w:rPr>
                <w:color w:val="000000" w:themeColor="text1"/>
                <w:sz w:val="18"/>
                <w:szCs w:val="18"/>
              </w:rPr>
            </w:pPr>
            <w:r w:rsidRPr="000A5C5D">
              <w:rPr>
                <w:color w:val="000000" w:themeColor="text1"/>
                <w:spacing w:val="-2"/>
              </w:rPr>
              <w:t xml:space="preserve">Safety valves are properly incorporated in the measuring systems </w:t>
            </w:r>
          </w:p>
        </w:tc>
        <w:tc>
          <w:tcPr>
            <w:tcW w:w="609" w:type="dxa"/>
            <w:tcBorders>
              <w:top w:val="single" w:sz="4" w:space="0" w:color="auto"/>
              <w:left w:val="single" w:sz="4" w:space="0" w:color="auto"/>
              <w:bottom w:val="single" w:sz="4" w:space="0" w:color="auto"/>
              <w:right w:val="single" w:sz="4" w:space="0" w:color="auto"/>
            </w:tcBorders>
          </w:tcPr>
          <w:p w14:paraId="407C5E75"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tcPr>
          <w:p w14:paraId="7E407AB4"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tcPr>
          <w:p w14:paraId="0AB0412E" w14:textId="77777777" w:rsidR="001632F2" w:rsidRPr="000A5C5D" w:rsidRDefault="001632F2" w:rsidP="00832ECA">
            <w:pPr>
              <w:rPr>
                <w:color w:val="000000" w:themeColor="text1"/>
                <w:sz w:val="18"/>
                <w:szCs w:val="18"/>
              </w:rPr>
            </w:pPr>
          </w:p>
        </w:tc>
        <w:tc>
          <w:tcPr>
            <w:tcW w:w="610" w:type="dxa"/>
            <w:tcBorders>
              <w:left w:val="single" w:sz="4" w:space="0" w:color="auto"/>
            </w:tcBorders>
          </w:tcPr>
          <w:p w14:paraId="26C149DE" w14:textId="77777777" w:rsidR="001632F2" w:rsidRPr="000A5C5D" w:rsidRDefault="001632F2" w:rsidP="00832ECA">
            <w:pPr>
              <w:rPr>
                <w:color w:val="000000" w:themeColor="text1"/>
                <w:sz w:val="18"/>
                <w:szCs w:val="18"/>
              </w:rPr>
            </w:pPr>
            <w:r w:rsidRPr="000A5C5D">
              <w:rPr>
                <w:bCs/>
                <w:color w:val="000000" w:themeColor="text1"/>
              </w:rPr>
              <w:t>No</w:t>
            </w:r>
          </w:p>
        </w:tc>
      </w:tr>
    </w:tbl>
    <w:p w14:paraId="6A85E962"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644577D0"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2E573D81" w14:textId="77777777" w:rsidR="001632F2" w:rsidRPr="000A5C5D" w:rsidRDefault="001632F2" w:rsidP="00832ECA">
            <w:pPr>
              <w:rPr>
                <w:color w:val="000000" w:themeColor="text1"/>
              </w:rPr>
            </w:pPr>
            <w:r w:rsidRPr="000A5C5D">
              <w:rPr>
                <w:color w:val="000000" w:themeColor="text1"/>
                <w:spacing w:val="-2"/>
              </w:rPr>
              <w:t xml:space="preserve">Delivery systems indicate quantity delivered in terms of mass  </w:t>
            </w:r>
            <w:r w:rsidRPr="000A5C5D">
              <w:rPr>
                <w:color w:val="000000" w:themeColor="text1"/>
                <w:spacing w:val="-2"/>
              </w:rPr>
              <w:br/>
              <w:t>(R 117-1, 5.1</w:t>
            </w:r>
            <w:r>
              <w:rPr>
                <w:color w:val="000000" w:themeColor="text1"/>
                <w:spacing w:val="-2"/>
              </w:rPr>
              <w:t>1</w:t>
            </w:r>
            <w:r w:rsidRPr="000A5C5D">
              <w:rPr>
                <w:color w:val="000000" w:themeColor="text1"/>
                <w:spacing w:val="-2"/>
              </w:rPr>
              <w:t>.2)</w:t>
            </w:r>
          </w:p>
        </w:tc>
        <w:tc>
          <w:tcPr>
            <w:tcW w:w="609" w:type="dxa"/>
            <w:tcBorders>
              <w:top w:val="single" w:sz="4" w:space="0" w:color="auto"/>
              <w:left w:val="single" w:sz="4" w:space="0" w:color="auto"/>
              <w:bottom w:val="single" w:sz="4" w:space="0" w:color="auto"/>
              <w:right w:val="single" w:sz="4" w:space="0" w:color="auto"/>
            </w:tcBorders>
            <w:vAlign w:val="center"/>
          </w:tcPr>
          <w:p w14:paraId="63DF3CBA"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062994A0"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4376491"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5C19C91E" w14:textId="77777777" w:rsidR="001632F2" w:rsidRPr="000A5C5D" w:rsidRDefault="001632F2" w:rsidP="00832ECA">
            <w:pPr>
              <w:rPr>
                <w:color w:val="000000" w:themeColor="text1"/>
                <w:sz w:val="18"/>
                <w:szCs w:val="18"/>
              </w:rPr>
            </w:pPr>
            <w:r w:rsidRPr="000A5C5D">
              <w:rPr>
                <w:bCs/>
                <w:color w:val="000000" w:themeColor="text1"/>
              </w:rPr>
              <w:t>No</w:t>
            </w:r>
          </w:p>
        </w:tc>
      </w:tr>
    </w:tbl>
    <w:p w14:paraId="58124053"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285D4227"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4F3AA138" w14:textId="77777777" w:rsidR="001632F2" w:rsidRPr="000A5C5D" w:rsidRDefault="001632F2" w:rsidP="00832ECA">
            <w:pPr>
              <w:rPr>
                <w:color w:val="000000" w:themeColor="text1"/>
              </w:rPr>
            </w:pPr>
            <w:r w:rsidRPr="000A5C5D">
              <w:rPr>
                <w:color w:val="000000" w:themeColor="text1"/>
                <w:spacing w:val="-2"/>
              </w:rPr>
              <w:t>For measuring systems mounted on road tankers and LNG fuel dispensers, the quantity indicating device and its printing device complies with the requirements in R 117-1, 3.2.4</w:t>
            </w:r>
          </w:p>
        </w:tc>
        <w:tc>
          <w:tcPr>
            <w:tcW w:w="609" w:type="dxa"/>
            <w:tcBorders>
              <w:top w:val="single" w:sz="4" w:space="0" w:color="auto"/>
              <w:left w:val="single" w:sz="4" w:space="0" w:color="auto"/>
              <w:bottom w:val="single" w:sz="4" w:space="0" w:color="auto"/>
              <w:right w:val="single" w:sz="4" w:space="0" w:color="auto"/>
            </w:tcBorders>
            <w:vAlign w:val="center"/>
          </w:tcPr>
          <w:p w14:paraId="1747BEDB"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3671A569"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0E37C6B"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7228F573" w14:textId="77777777" w:rsidR="001632F2" w:rsidRPr="000A5C5D" w:rsidRDefault="001632F2" w:rsidP="00832ECA">
            <w:pPr>
              <w:rPr>
                <w:color w:val="000000" w:themeColor="text1"/>
                <w:sz w:val="18"/>
                <w:szCs w:val="18"/>
              </w:rPr>
            </w:pPr>
            <w:r w:rsidRPr="000A5C5D">
              <w:rPr>
                <w:bCs/>
                <w:color w:val="000000" w:themeColor="text1"/>
              </w:rPr>
              <w:t>No</w:t>
            </w:r>
          </w:p>
        </w:tc>
      </w:tr>
    </w:tbl>
    <w:p w14:paraId="1CBF91EF"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5E6D8EE4"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7C4E4767" w14:textId="77777777" w:rsidR="001632F2" w:rsidRPr="000A5C5D" w:rsidRDefault="001632F2" w:rsidP="00832ECA">
            <w:pPr>
              <w:rPr>
                <w:color w:val="000000" w:themeColor="text1"/>
              </w:rPr>
            </w:pPr>
            <w:r w:rsidRPr="000A5C5D">
              <w:rPr>
                <w:color w:val="000000" w:themeColor="text1"/>
                <w:spacing w:val="-2"/>
              </w:rPr>
              <w:t xml:space="preserve">For LNG fuel dispensers, any connection between the gaseous phases of the storage tank and that of the receiving tank is prohibited during the </w:t>
            </w:r>
            <w:bookmarkStart w:id="472" w:name="_Hlk498006484"/>
            <w:r w:rsidRPr="000A5C5D">
              <w:rPr>
                <w:color w:val="000000" w:themeColor="text1"/>
                <w:spacing w:val="-2"/>
              </w:rPr>
              <w:t>transaction</w:t>
            </w:r>
            <w:bookmarkEnd w:id="472"/>
            <w:r w:rsidRPr="000A5C5D">
              <w:rPr>
                <w:color w:val="000000" w:themeColor="text1"/>
                <w:spacing w:val="-2"/>
              </w:rPr>
              <w:t xml:space="preserve"> (R 117-1, 5.1</w:t>
            </w:r>
            <w:r>
              <w:rPr>
                <w:color w:val="000000" w:themeColor="text1"/>
                <w:spacing w:val="-2"/>
              </w:rPr>
              <w:t>1</w:t>
            </w:r>
            <w:r w:rsidRPr="000A5C5D">
              <w:rPr>
                <w:color w:val="000000" w:themeColor="text1"/>
                <w:spacing w:val="-2"/>
              </w:rPr>
              <w:t>.8)</w:t>
            </w:r>
          </w:p>
        </w:tc>
        <w:tc>
          <w:tcPr>
            <w:tcW w:w="609" w:type="dxa"/>
            <w:tcBorders>
              <w:top w:val="single" w:sz="4" w:space="0" w:color="auto"/>
              <w:left w:val="single" w:sz="4" w:space="0" w:color="auto"/>
              <w:bottom w:val="single" w:sz="4" w:space="0" w:color="auto"/>
              <w:right w:val="single" w:sz="4" w:space="0" w:color="auto"/>
            </w:tcBorders>
            <w:vAlign w:val="center"/>
          </w:tcPr>
          <w:p w14:paraId="6216227E"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06362128"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5A2A5CA"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2BBF214F" w14:textId="77777777" w:rsidR="001632F2" w:rsidRPr="000A5C5D" w:rsidRDefault="001632F2" w:rsidP="00832ECA">
            <w:pPr>
              <w:rPr>
                <w:color w:val="000000" w:themeColor="text1"/>
                <w:sz w:val="18"/>
                <w:szCs w:val="18"/>
              </w:rPr>
            </w:pPr>
            <w:r w:rsidRPr="000A5C5D">
              <w:rPr>
                <w:bCs/>
                <w:color w:val="000000" w:themeColor="text1"/>
              </w:rPr>
              <w:t>No</w:t>
            </w:r>
          </w:p>
        </w:tc>
      </w:tr>
    </w:tbl>
    <w:p w14:paraId="2C0FADB3" w14:textId="77777777" w:rsidR="001632F2" w:rsidRPr="000A5C5D" w:rsidRDefault="001632F2" w:rsidP="001632F2">
      <w:pPr>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gridCol w:w="600"/>
        <w:gridCol w:w="609"/>
        <w:gridCol w:w="601"/>
        <w:gridCol w:w="607"/>
      </w:tblGrid>
      <w:tr w:rsidR="001632F2" w:rsidRPr="000A5C5D" w14:paraId="67BE0A61"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708782F1" w14:textId="77777777" w:rsidR="001632F2" w:rsidRPr="000A5C5D" w:rsidRDefault="001632F2" w:rsidP="00832ECA">
            <w:pPr>
              <w:rPr>
                <w:color w:val="000000" w:themeColor="text1"/>
              </w:rPr>
            </w:pPr>
            <w:r w:rsidRPr="000A5C5D">
              <w:rPr>
                <w:color w:val="000000" w:themeColor="text1"/>
                <w:spacing w:val="-2"/>
              </w:rPr>
              <w:t>Pressure relief valves are incorporated in measuring systems in order to prevent excessively high pressures  (R 117-1, 5.1</w:t>
            </w:r>
            <w:r>
              <w:rPr>
                <w:color w:val="000000" w:themeColor="text1"/>
                <w:spacing w:val="-2"/>
              </w:rPr>
              <w:t>1</w:t>
            </w:r>
            <w:r w:rsidRPr="000A5C5D">
              <w:rPr>
                <w:color w:val="000000" w:themeColor="text1"/>
                <w:spacing w:val="-2"/>
              </w:rPr>
              <w:t>.10)</w:t>
            </w:r>
          </w:p>
        </w:tc>
        <w:tc>
          <w:tcPr>
            <w:tcW w:w="609" w:type="dxa"/>
            <w:tcBorders>
              <w:top w:val="single" w:sz="4" w:space="0" w:color="auto"/>
              <w:left w:val="single" w:sz="4" w:space="0" w:color="auto"/>
              <w:bottom w:val="single" w:sz="4" w:space="0" w:color="auto"/>
              <w:right w:val="single" w:sz="4" w:space="0" w:color="auto"/>
            </w:tcBorders>
            <w:vAlign w:val="center"/>
          </w:tcPr>
          <w:p w14:paraId="19B74C5E"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27F96C85"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6C4F0E7"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6C5A8570" w14:textId="77777777" w:rsidR="001632F2" w:rsidRPr="000A5C5D" w:rsidRDefault="001632F2" w:rsidP="00832ECA">
            <w:pPr>
              <w:rPr>
                <w:color w:val="000000" w:themeColor="text1"/>
                <w:sz w:val="18"/>
                <w:szCs w:val="18"/>
              </w:rPr>
            </w:pPr>
            <w:r w:rsidRPr="000A5C5D">
              <w:rPr>
                <w:bCs/>
                <w:color w:val="000000" w:themeColor="text1"/>
              </w:rPr>
              <w:t>No</w:t>
            </w:r>
          </w:p>
        </w:tc>
      </w:tr>
    </w:tbl>
    <w:p w14:paraId="00A10C46" w14:textId="77777777" w:rsidR="001632F2" w:rsidRPr="000A5C5D" w:rsidRDefault="001632F2" w:rsidP="001632F2">
      <w:pPr>
        <w:rPr>
          <w:color w:val="000000" w:themeColor="text1"/>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601"/>
        <w:gridCol w:w="609"/>
        <w:gridCol w:w="602"/>
        <w:gridCol w:w="607"/>
      </w:tblGrid>
      <w:tr w:rsidR="001632F2" w:rsidRPr="000A5C5D" w14:paraId="4374D0AA" w14:textId="77777777" w:rsidTr="00832ECA">
        <w:trPr>
          <w:cnfStyle w:val="100000000000" w:firstRow="1" w:lastRow="0" w:firstColumn="0" w:lastColumn="0" w:oddVBand="0" w:evenVBand="0" w:oddHBand="0" w:evenHBand="0" w:firstRowFirstColumn="0" w:firstRowLastColumn="0" w:lastRowFirstColumn="0" w:lastRowLastColumn="0"/>
        </w:trPr>
        <w:tc>
          <w:tcPr>
            <w:tcW w:w="6771" w:type="dxa"/>
            <w:tcBorders>
              <w:right w:val="single" w:sz="4" w:space="0" w:color="auto"/>
            </w:tcBorders>
          </w:tcPr>
          <w:p w14:paraId="3D609586" w14:textId="77777777" w:rsidR="001632F2" w:rsidRPr="000A5C5D" w:rsidRDefault="001632F2" w:rsidP="00832ECA">
            <w:pPr>
              <w:rPr>
                <w:color w:val="000000" w:themeColor="text1"/>
              </w:rPr>
            </w:pPr>
            <w:r w:rsidRPr="000A5C5D">
              <w:rPr>
                <w:color w:val="000000" w:themeColor="text1"/>
              </w:rPr>
              <w:t>Connection between the gaseous phase and the storage tank is in compliance with R 117-1, 5.1</w:t>
            </w:r>
            <w:r>
              <w:rPr>
                <w:color w:val="000000" w:themeColor="text1"/>
              </w:rPr>
              <w:t>1</w:t>
            </w:r>
          </w:p>
        </w:tc>
        <w:tc>
          <w:tcPr>
            <w:tcW w:w="609" w:type="dxa"/>
            <w:tcBorders>
              <w:top w:val="single" w:sz="4" w:space="0" w:color="auto"/>
              <w:left w:val="single" w:sz="4" w:space="0" w:color="auto"/>
              <w:bottom w:val="single" w:sz="4" w:space="0" w:color="auto"/>
              <w:right w:val="single" w:sz="4" w:space="0" w:color="auto"/>
            </w:tcBorders>
            <w:vAlign w:val="center"/>
          </w:tcPr>
          <w:p w14:paraId="3D550315" w14:textId="77777777" w:rsidR="001632F2" w:rsidRPr="000A5C5D" w:rsidRDefault="001632F2" w:rsidP="00832ECA">
            <w:pPr>
              <w:rPr>
                <w:color w:val="000000" w:themeColor="text1"/>
                <w:sz w:val="18"/>
                <w:szCs w:val="18"/>
              </w:rPr>
            </w:pPr>
          </w:p>
        </w:tc>
        <w:tc>
          <w:tcPr>
            <w:tcW w:w="610" w:type="dxa"/>
            <w:tcBorders>
              <w:left w:val="single" w:sz="4" w:space="0" w:color="auto"/>
              <w:right w:val="single" w:sz="4" w:space="0" w:color="auto"/>
            </w:tcBorders>
            <w:vAlign w:val="center"/>
          </w:tcPr>
          <w:p w14:paraId="016413ED" w14:textId="77777777" w:rsidR="001632F2" w:rsidRPr="000A5C5D" w:rsidRDefault="001632F2" w:rsidP="00832ECA">
            <w:pPr>
              <w:rPr>
                <w:color w:val="000000" w:themeColor="text1"/>
                <w:sz w:val="18"/>
                <w:szCs w:val="18"/>
              </w:rPr>
            </w:pPr>
            <w:r w:rsidRPr="000A5C5D">
              <w:rPr>
                <w:bCs/>
                <w:color w:val="000000" w:themeColor="text1"/>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75D0FA9" w14:textId="77777777" w:rsidR="001632F2" w:rsidRPr="000A5C5D" w:rsidRDefault="001632F2" w:rsidP="00832ECA">
            <w:pPr>
              <w:rPr>
                <w:color w:val="000000" w:themeColor="text1"/>
                <w:sz w:val="18"/>
                <w:szCs w:val="18"/>
              </w:rPr>
            </w:pPr>
          </w:p>
        </w:tc>
        <w:tc>
          <w:tcPr>
            <w:tcW w:w="610" w:type="dxa"/>
            <w:tcBorders>
              <w:left w:val="single" w:sz="4" w:space="0" w:color="auto"/>
            </w:tcBorders>
            <w:vAlign w:val="center"/>
          </w:tcPr>
          <w:p w14:paraId="482EB8D0" w14:textId="77777777" w:rsidR="001632F2" w:rsidRPr="000A5C5D" w:rsidRDefault="001632F2" w:rsidP="00832ECA">
            <w:pPr>
              <w:rPr>
                <w:color w:val="000000" w:themeColor="text1"/>
                <w:sz w:val="18"/>
                <w:szCs w:val="18"/>
              </w:rPr>
            </w:pPr>
            <w:r w:rsidRPr="000A5C5D">
              <w:rPr>
                <w:bCs/>
                <w:color w:val="000000" w:themeColor="text1"/>
              </w:rPr>
              <w:t>No</w:t>
            </w:r>
          </w:p>
        </w:tc>
      </w:tr>
    </w:tbl>
    <w:p w14:paraId="7375E013" w14:textId="77777777" w:rsidR="001632F2" w:rsidRPr="000A5C5D" w:rsidRDefault="001632F2" w:rsidP="001632F2">
      <w:pPr>
        <w:rPr>
          <w:color w:val="000000" w:themeColor="text1"/>
          <w:sz w:val="18"/>
          <w:szCs w:val="18"/>
        </w:rPr>
      </w:pPr>
    </w:p>
    <w:p w14:paraId="0C221C56" w14:textId="77777777" w:rsidR="001632F2" w:rsidRPr="000A5C5D" w:rsidRDefault="001632F2" w:rsidP="001632F2">
      <w:pPr>
        <w:pStyle w:val="BodyText3"/>
        <w:jc w:val="left"/>
        <w:rPr>
          <w:color w:val="000000" w:themeColor="text1"/>
          <w:sz w:val="20"/>
          <w:lang w:val="en-GB"/>
        </w:rPr>
      </w:pPr>
      <w:r w:rsidRPr="000A5C5D">
        <w:rPr>
          <w:color w:val="000000" w:themeColor="text1"/>
          <w:sz w:val="20"/>
          <w:lang w:val="en-GB"/>
        </w:rPr>
        <w:t>Remarks:</w:t>
      </w:r>
    </w:p>
    <w:bookmarkEnd w:id="14"/>
    <w:p w14:paraId="735D6001" w14:textId="77777777" w:rsidR="00E378BE" w:rsidRPr="00E378BE" w:rsidRDefault="00E378BE" w:rsidP="00E378BE">
      <w:pPr>
        <w:shd w:val="clear" w:color="auto" w:fill="FFFFFF" w:themeFill="background1"/>
      </w:pPr>
    </w:p>
    <w:sectPr w:rsidR="00E378BE" w:rsidRPr="00E378BE" w:rsidSect="002C2F36">
      <w:pgSz w:w="11907" w:h="16840"/>
      <w:pgMar w:top="1134" w:right="1418" w:bottom="1418" w:left="1418" w:header="709"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7E9C" w14:textId="77777777" w:rsidR="00D75319" w:rsidRDefault="00D75319" w:rsidP="0041333C">
      <w:r>
        <w:separator/>
      </w:r>
    </w:p>
  </w:endnote>
  <w:endnote w:type="continuationSeparator" w:id="0">
    <w:p w14:paraId="46D8EC6C" w14:textId="77777777" w:rsidR="00D75319" w:rsidRDefault="00D75319" w:rsidP="0041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rutiger 55">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F0DF" w14:textId="2497D77A" w:rsidR="00A574D6" w:rsidRDefault="00DC344B">
    <w:pPr>
      <w:pStyle w:val="Footer"/>
    </w:pPr>
    <w:r>
      <w:rPr>
        <w:noProof/>
      </w:rPr>
      <mc:AlternateContent>
        <mc:Choice Requires="wps">
          <w:drawing>
            <wp:anchor distT="0" distB="0" distL="0" distR="0" simplePos="0" relativeHeight="251697664" behindDoc="0" locked="0" layoutInCell="1" allowOverlap="1" wp14:anchorId="70323B5C" wp14:editId="24FDB822">
              <wp:simplePos x="635" y="635"/>
              <wp:positionH relativeFrom="page">
                <wp:align>center</wp:align>
              </wp:positionH>
              <wp:positionV relativeFrom="page">
                <wp:align>bottom</wp:align>
              </wp:positionV>
              <wp:extent cx="551815" cy="376555"/>
              <wp:effectExtent l="0" t="0" r="635" b="0"/>
              <wp:wrapNone/>
              <wp:docPr id="36489153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6AE9D7" w14:textId="4C99B047"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23B5C"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9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C6AE9D7" w14:textId="4C99B047"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0741" w14:textId="6C2CB025" w:rsidR="00DD41C7" w:rsidRPr="00EB2522" w:rsidRDefault="009C36E5" w:rsidP="0041333C">
    <w:pPr>
      <w:pStyle w:val="Footer"/>
    </w:pPr>
    <w:r>
      <w:t>NMI R 117-3:</w:t>
    </w:r>
    <w:r w:rsidR="00FA52E5">
      <w:t>2026</w:t>
    </w:r>
    <w:r>
      <w:t xml:space="preserve"> Dynamic measuring systems for liquids other than water</w:t>
    </w:r>
  </w:p>
  <w:p w14:paraId="66AE27FF" w14:textId="66B0F539" w:rsidR="00DD41C7" w:rsidRDefault="000C1609" w:rsidP="0041333C">
    <w:pPr>
      <w:pStyle w:val="Footer"/>
      <w:rPr>
        <w:noProof/>
      </w:rPr>
    </w:pPr>
    <w:r w:rsidRPr="000C1609">
      <w:rPr>
        <w:b/>
        <w:bCs/>
        <w:color w:val="B7B09C" w:themeColor="accent4"/>
        <w:position w:val="1"/>
        <w:sz w:val="24"/>
        <w:szCs w:val="28"/>
      </w:rPr>
      <w:t xml:space="preserve">| </w:t>
    </w:r>
    <w:r w:rsidRPr="000C1609">
      <w:rPr>
        <w:rStyle w:val="Strong"/>
      </w:rPr>
      <w:t>measurement</w:t>
    </w:r>
    <w:r w:rsidRPr="00D469A2">
      <w:t>.gov.au</w:t>
    </w:r>
    <w:r w:rsidR="00DD41C7">
      <w:tab/>
    </w:r>
    <w:sdt>
      <w:sdtPr>
        <w:id w:val="1563908538"/>
        <w:docPartObj>
          <w:docPartGallery w:val="Page Numbers (Bottom of Page)"/>
          <w:docPartUnique/>
        </w:docPartObj>
      </w:sdtPr>
      <w:sdtEndPr>
        <w:rPr>
          <w:noProof/>
        </w:rPr>
      </w:sdtEndPr>
      <w:sdtContent>
        <w:r w:rsidR="00DD41C7">
          <w:fldChar w:fldCharType="begin"/>
        </w:r>
        <w:r w:rsidR="00DD41C7">
          <w:instrText xml:space="preserve"> PAGE   \* MERGEFORMAT </w:instrText>
        </w:r>
        <w:r w:rsidR="00DD41C7">
          <w:fldChar w:fldCharType="separate"/>
        </w:r>
        <w:r w:rsidR="00DD41C7">
          <w:rPr>
            <w:noProof/>
          </w:rPr>
          <w:t>7</w:t>
        </w:r>
        <w:r w:rsidR="00DD41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4969" w14:textId="2F47D282" w:rsidR="009045E2" w:rsidRDefault="009045E2">
    <w:pPr>
      <w:pStyle w:val="Footer"/>
    </w:pPr>
    <w:r>
      <w:rPr>
        <w:noProof/>
        <w:sz w:val="32"/>
        <w:szCs w:val="32"/>
      </w:rPr>
      <w:drawing>
        <wp:anchor distT="0" distB="0" distL="114300" distR="114300" simplePos="0" relativeHeight="251667968" behindDoc="1" locked="0" layoutInCell="1" allowOverlap="1" wp14:anchorId="4AAD7E7B" wp14:editId="7163A475">
          <wp:simplePos x="0" y="0"/>
          <wp:positionH relativeFrom="page">
            <wp:posOffset>6985</wp:posOffset>
          </wp:positionH>
          <wp:positionV relativeFrom="paragraph">
            <wp:posOffset>-3963035</wp:posOffset>
          </wp:positionV>
          <wp:extent cx="7536180" cy="4528185"/>
          <wp:effectExtent l="0" t="0" r="7620" b="5715"/>
          <wp:wrapNone/>
          <wp:docPr id="113815229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966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7396"/>
                  <a:stretch/>
                </pic:blipFill>
                <pic:spPr bwMode="auto">
                  <a:xfrm>
                    <a:off x="0" y="0"/>
                    <a:ext cx="7536180" cy="4528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B406" w14:textId="1191A666" w:rsidR="00A574D6" w:rsidRDefault="00DC344B">
    <w:pPr>
      <w:pStyle w:val="Footer"/>
    </w:pPr>
    <w:r>
      <w:rPr>
        <w:noProof/>
      </w:rPr>
      <mc:AlternateContent>
        <mc:Choice Requires="wps">
          <w:drawing>
            <wp:anchor distT="0" distB="0" distL="0" distR="0" simplePos="0" relativeHeight="251700736" behindDoc="0" locked="0" layoutInCell="1" allowOverlap="1" wp14:anchorId="1BA9430A" wp14:editId="1404998B">
              <wp:simplePos x="635" y="635"/>
              <wp:positionH relativeFrom="page">
                <wp:align>center</wp:align>
              </wp:positionH>
              <wp:positionV relativeFrom="page">
                <wp:align>bottom</wp:align>
              </wp:positionV>
              <wp:extent cx="551815" cy="376555"/>
              <wp:effectExtent l="0" t="0" r="635" b="0"/>
              <wp:wrapNone/>
              <wp:docPr id="116406911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BD1C97" w14:textId="26FE9BFB"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9430A" id="_x0000_t202" coordsize="21600,21600" o:spt="202" path="m,l,21600r21600,l21600,xe">
              <v:stroke joinstyle="miter"/>
              <v:path gradientshapeok="t" o:connecttype="rect"/>
            </v:shapetype>
            <v:shape id="Text Box 14" o:spid="_x0000_s1030" type="#_x0000_t202" alt="OFFICIAL" style="position:absolute;margin-left:0;margin-top:0;width:43.45pt;height:29.65pt;z-index:251700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9BD1C97" w14:textId="26FE9BFB"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0DD5" w14:textId="000D8B10" w:rsidR="00C67AD7" w:rsidRPr="00EB2522" w:rsidRDefault="009C36E5" w:rsidP="0041333C">
    <w:pPr>
      <w:pStyle w:val="Footer"/>
    </w:pPr>
    <w:r>
      <w:t>NMI R 117-3:</w:t>
    </w:r>
    <w:r w:rsidR="00FA52E5">
      <w:t>2026</w:t>
    </w:r>
    <w:r>
      <w:t xml:space="preserve"> Dynamic measuring systems for liquids other than water</w:t>
    </w:r>
  </w:p>
  <w:p w14:paraId="0CFA7574" w14:textId="77777777" w:rsidR="00C67AD7" w:rsidRDefault="00C67AD7" w:rsidP="0041333C">
    <w:pPr>
      <w:pStyle w:val="Footer"/>
      <w:rPr>
        <w:noProof/>
      </w:rPr>
    </w:pPr>
    <w:r w:rsidRPr="000C1609">
      <w:rPr>
        <w:b/>
        <w:bCs/>
        <w:color w:val="B7B09C" w:themeColor="accent4"/>
        <w:position w:val="1"/>
        <w:sz w:val="24"/>
        <w:szCs w:val="28"/>
      </w:rPr>
      <w:t xml:space="preserve">| </w:t>
    </w:r>
    <w:r w:rsidRPr="000C1609">
      <w:rPr>
        <w:rStyle w:val="Strong"/>
      </w:rPr>
      <w:t>measurement</w:t>
    </w:r>
    <w:r w:rsidRPr="00D469A2">
      <w:t>.gov.au</w:t>
    </w:r>
    <w:r>
      <w:tab/>
    </w:r>
    <w:sdt>
      <w:sdtPr>
        <w:id w:val="-453866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2F52" w14:textId="54F27C90" w:rsidR="00A574D6" w:rsidRDefault="00DC344B">
    <w:pPr>
      <w:pStyle w:val="Footer"/>
    </w:pPr>
    <w:r>
      <w:rPr>
        <w:noProof/>
      </w:rPr>
      <mc:AlternateContent>
        <mc:Choice Requires="wps">
          <w:drawing>
            <wp:anchor distT="0" distB="0" distL="0" distR="0" simplePos="0" relativeHeight="251699712" behindDoc="0" locked="0" layoutInCell="1" allowOverlap="1" wp14:anchorId="75A186BD" wp14:editId="2F6982CE">
              <wp:simplePos x="635" y="635"/>
              <wp:positionH relativeFrom="page">
                <wp:align>center</wp:align>
              </wp:positionH>
              <wp:positionV relativeFrom="page">
                <wp:align>bottom</wp:align>
              </wp:positionV>
              <wp:extent cx="551815" cy="376555"/>
              <wp:effectExtent l="0" t="0" r="635" b="0"/>
              <wp:wrapNone/>
              <wp:docPr id="38359715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1ABE47" w14:textId="7602782A"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186BD" id="_x0000_t202" coordsize="21600,21600" o:spt="202" path="m,l,21600r21600,l21600,xe">
              <v:stroke joinstyle="miter"/>
              <v:path gradientshapeok="t" o:connecttype="rect"/>
            </v:shapetype>
            <v:shape id="Text Box 13" o:spid="_x0000_s1032" type="#_x0000_t202" alt="OFFICIAL" style="position:absolute;margin-left:0;margin-top:0;width:43.45pt;height:29.65pt;z-index:25169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D1ABE47" w14:textId="7602782A"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851B" w14:textId="22D3CDBB" w:rsidR="001632F2" w:rsidRPr="00B07EF1" w:rsidRDefault="00DC344B" w:rsidP="00B07EF1">
    <w:pPr>
      <w:pStyle w:val="Footer"/>
      <w:pBdr>
        <w:top w:val="single" w:sz="4" w:space="1" w:color="auto"/>
      </w:pBdr>
      <w:jc w:val="center"/>
      <w:rPr>
        <w:rFonts w:ascii="Arial" w:hAnsi="Arial" w:cs="Arial"/>
        <w:sz w:val="18"/>
        <w:lang w:val="es-UY"/>
      </w:rPr>
    </w:pPr>
    <w:r>
      <w:rPr>
        <w:rFonts w:ascii="Arial" w:hAnsi="Arial" w:cs="Arial"/>
        <w:noProof/>
        <w:sz w:val="18"/>
        <w:lang w:val="es-UY"/>
      </w:rPr>
      <mc:AlternateContent>
        <mc:Choice Requires="wps">
          <w:drawing>
            <wp:anchor distT="0" distB="0" distL="0" distR="0" simplePos="0" relativeHeight="251703808" behindDoc="0" locked="0" layoutInCell="1" allowOverlap="1" wp14:anchorId="32884AD6" wp14:editId="4714FAE8">
              <wp:simplePos x="635" y="635"/>
              <wp:positionH relativeFrom="page">
                <wp:align>center</wp:align>
              </wp:positionH>
              <wp:positionV relativeFrom="page">
                <wp:align>bottom</wp:align>
              </wp:positionV>
              <wp:extent cx="551815" cy="376555"/>
              <wp:effectExtent l="0" t="0" r="635" b="0"/>
              <wp:wrapNone/>
              <wp:docPr id="131569193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F161C0" w14:textId="783FF7B6"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84AD6" id="_x0000_t202" coordsize="21600,21600" o:spt="202" path="m,l,21600r21600,l21600,xe">
              <v:stroke joinstyle="miter"/>
              <v:path gradientshapeok="t" o:connecttype="rect"/>
            </v:shapetype>
            <v:shape id="Text Box 17" o:spid="_x0000_s1034" type="#_x0000_t202" alt="OFFICIAL" style="position:absolute;left:0;text-align:left;margin-left:0;margin-top:0;width:43.45pt;height:29.65pt;z-index:251703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5F161C0" w14:textId="783FF7B6"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r w:rsidR="001632F2" w:rsidRPr="00B07EF1">
      <w:rPr>
        <w:rFonts w:ascii="Arial" w:hAnsi="Arial" w:cs="Arial"/>
        <w:sz w:val="18"/>
        <w:lang w:val="es-UY"/>
      </w:rPr>
      <w:fldChar w:fldCharType="begin"/>
    </w:r>
    <w:r w:rsidR="001632F2" w:rsidRPr="00B07EF1">
      <w:rPr>
        <w:rFonts w:ascii="Arial" w:hAnsi="Arial" w:cs="Arial"/>
        <w:sz w:val="18"/>
        <w:lang w:val="es-UY"/>
      </w:rPr>
      <w:instrText xml:space="preserve"> PAGE   \* MERGEFORMAT </w:instrText>
    </w:r>
    <w:r w:rsidR="001632F2" w:rsidRPr="00B07EF1">
      <w:rPr>
        <w:rFonts w:ascii="Arial" w:hAnsi="Arial" w:cs="Arial"/>
        <w:sz w:val="18"/>
        <w:lang w:val="es-UY"/>
      </w:rPr>
      <w:fldChar w:fldCharType="separate"/>
    </w:r>
    <w:r w:rsidR="001632F2">
      <w:rPr>
        <w:rFonts w:ascii="Arial" w:hAnsi="Arial" w:cs="Arial"/>
        <w:noProof/>
        <w:sz w:val="18"/>
        <w:lang w:val="es-UY"/>
      </w:rPr>
      <w:t>vi</w:t>
    </w:r>
    <w:r w:rsidR="001632F2" w:rsidRPr="00B07EF1">
      <w:rPr>
        <w:rFonts w:ascii="Arial" w:hAnsi="Arial" w:cs="Arial"/>
        <w:noProof/>
        <w:sz w:val="18"/>
        <w:lang w:val="es-UY"/>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4108" w14:textId="72613059" w:rsidR="00A574D6" w:rsidRDefault="00DC344B">
    <w:pPr>
      <w:pStyle w:val="Footer"/>
    </w:pPr>
    <w:r>
      <w:rPr>
        <w:noProof/>
      </w:rPr>
      <mc:AlternateContent>
        <mc:Choice Requires="wps">
          <w:drawing>
            <wp:anchor distT="0" distB="0" distL="0" distR="0" simplePos="0" relativeHeight="251702784" behindDoc="0" locked="0" layoutInCell="1" allowOverlap="1" wp14:anchorId="1588BAA0" wp14:editId="139F6A32">
              <wp:simplePos x="635" y="635"/>
              <wp:positionH relativeFrom="page">
                <wp:align>center</wp:align>
              </wp:positionH>
              <wp:positionV relativeFrom="page">
                <wp:align>bottom</wp:align>
              </wp:positionV>
              <wp:extent cx="551815" cy="376555"/>
              <wp:effectExtent l="0" t="0" r="635" b="0"/>
              <wp:wrapNone/>
              <wp:docPr id="27170636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46CED4" w14:textId="1F79540A"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8BAA0" id="_x0000_t202" coordsize="21600,21600" o:spt="202" path="m,l,21600r21600,l21600,xe">
              <v:stroke joinstyle="miter"/>
              <v:path gradientshapeok="t" o:connecttype="rect"/>
            </v:shapetype>
            <v:shape id="Text Box 16" o:spid="_x0000_s1036" type="#_x0000_t202" alt="OFFICIAL" style="position:absolute;margin-left:0;margin-top:0;width:43.45pt;height:29.65pt;z-index:251702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0846CED4" w14:textId="1F79540A"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BA58" w14:textId="77777777" w:rsidR="00D75319" w:rsidRDefault="00D75319" w:rsidP="0041333C">
      <w:r>
        <w:separator/>
      </w:r>
    </w:p>
  </w:footnote>
  <w:footnote w:type="continuationSeparator" w:id="0">
    <w:p w14:paraId="08CBFA4F" w14:textId="77777777" w:rsidR="00D75319" w:rsidRDefault="00D75319" w:rsidP="0041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A2E0" w14:textId="45701D3E" w:rsidR="00A574D6" w:rsidRDefault="00DC344B">
    <w:pPr>
      <w:pStyle w:val="Header"/>
    </w:pPr>
    <w:r>
      <w:rPr>
        <w:noProof/>
      </w:rPr>
      <mc:AlternateContent>
        <mc:Choice Requires="wps">
          <w:drawing>
            <wp:anchor distT="0" distB="0" distL="0" distR="0" simplePos="0" relativeHeight="251688448" behindDoc="0" locked="0" layoutInCell="1" allowOverlap="1" wp14:anchorId="791E9CE0" wp14:editId="0CCF5A28">
              <wp:simplePos x="635" y="635"/>
              <wp:positionH relativeFrom="page">
                <wp:align>center</wp:align>
              </wp:positionH>
              <wp:positionV relativeFrom="page">
                <wp:align>top</wp:align>
              </wp:positionV>
              <wp:extent cx="551815" cy="376555"/>
              <wp:effectExtent l="0" t="0" r="635" b="4445"/>
              <wp:wrapNone/>
              <wp:docPr id="14725145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C85418" w14:textId="154F198D"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E9CE0" id="_x0000_t202" coordsize="21600,21600" o:spt="202" path="m,l,21600r21600,l21600,xe">
              <v:stroke joinstyle="miter"/>
              <v:path gradientshapeok="t" o:connecttype="rect"/>
            </v:shapetype>
            <v:shape id="_x0000_s1027" type="#_x0000_t202" alt="OFFICIAL" style="position:absolute;margin-left:0;margin-top:0;width:43.45pt;height:29.65pt;z-index:251688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9C85418" w14:textId="154F198D"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D9DC" w14:textId="2C67B16A" w:rsidR="0020668F" w:rsidRDefault="0020668F">
    <w:pPr>
      <w:pStyle w:val="Header"/>
    </w:pPr>
    <w:r w:rsidRPr="009830D1">
      <w:rPr>
        <w:noProof/>
      </w:rPr>
      <mc:AlternateContent>
        <mc:Choice Requires="wps">
          <w:drawing>
            <wp:anchor distT="0" distB="0" distL="114300" distR="114300" simplePos="0" relativeHeight="251665920" behindDoc="0" locked="0" layoutInCell="1" allowOverlap="1" wp14:anchorId="1A466179" wp14:editId="210DF39F">
              <wp:simplePos x="0" y="0"/>
              <wp:positionH relativeFrom="page">
                <wp:posOffset>9525</wp:posOffset>
              </wp:positionH>
              <wp:positionV relativeFrom="page">
                <wp:align>top</wp:align>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B5CAB84" id="Rectangle 12" o:spid="_x0000_s1026" alt="&quot;&quot;" style="position:absolute;margin-left:.75pt;margin-top:0;width:154.5pt;height:22.4pt;z-index:25166592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" path="m,l2332168,r-65527,196581l,336570,,xe" fillcolor="#b7b09c [3207]" stroked="f" strokeweight="1pt">
              <v:stroke joinstyle="miter"/>
              <v:path arrowok="t" o:connecttype="custom" o:connectlocs="0,0;1962000,0;1906874,166110;0,284400;0,0" o:connectangles="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4CA5" w14:textId="57DDC201" w:rsidR="00A574D6" w:rsidRDefault="00DC344B">
    <w:pPr>
      <w:pStyle w:val="Header"/>
    </w:pPr>
    <w:r>
      <w:rPr>
        <w:noProof/>
      </w:rPr>
      <mc:AlternateContent>
        <mc:Choice Requires="wps">
          <w:drawing>
            <wp:anchor distT="0" distB="0" distL="0" distR="0" simplePos="0" relativeHeight="251691520" behindDoc="0" locked="0" layoutInCell="1" allowOverlap="1" wp14:anchorId="716878A0" wp14:editId="5A3E10D7">
              <wp:simplePos x="635" y="635"/>
              <wp:positionH relativeFrom="page">
                <wp:align>center</wp:align>
              </wp:positionH>
              <wp:positionV relativeFrom="page">
                <wp:align>top</wp:align>
              </wp:positionV>
              <wp:extent cx="551815" cy="376555"/>
              <wp:effectExtent l="0" t="0" r="635" b="4445"/>
              <wp:wrapNone/>
              <wp:docPr id="10634346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1A3413" w14:textId="104C8A3B"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878A0"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91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81A3413" w14:textId="104C8A3B"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2FFC" w14:textId="35E3ED46" w:rsidR="00A574D6" w:rsidRDefault="00A574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08" w14:textId="265CE1C0" w:rsidR="00A574D6" w:rsidRDefault="00DC344B">
    <w:pPr>
      <w:pStyle w:val="Header"/>
    </w:pPr>
    <w:r>
      <w:rPr>
        <w:noProof/>
      </w:rPr>
      <mc:AlternateContent>
        <mc:Choice Requires="wps">
          <w:drawing>
            <wp:anchor distT="0" distB="0" distL="0" distR="0" simplePos="0" relativeHeight="251690496" behindDoc="0" locked="0" layoutInCell="1" allowOverlap="1" wp14:anchorId="544D3EFE" wp14:editId="7D76B29E">
              <wp:simplePos x="635" y="635"/>
              <wp:positionH relativeFrom="page">
                <wp:align>center</wp:align>
              </wp:positionH>
              <wp:positionV relativeFrom="page">
                <wp:align>top</wp:align>
              </wp:positionV>
              <wp:extent cx="551815" cy="376555"/>
              <wp:effectExtent l="0" t="0" r="635" b="4445"/>
              <wp:wrapNone/>
              <wp:docPr id="32068759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F157A0" w14:textId="39BB4275"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D3EFE"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90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4F157A0" w14:textId="39BB4275"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224C" w14:textId="195E51EA" w:rsidR="001632F2" w:rsidRPr="00C77FC6" w:rsidRDefault="00DC344B" w:rsidP="00B07EF1">
    <w:pPr>
      <w:pStyle w:val="Header"/>
      <w:pBdr>
        <w:bottom w:val="single" w:sz="4" w:space="1" w:color="auto"/>
      </w:pBdr>
      <w:tabs>
        <w:tab w:val="clear" w:pos="4513"/>
      </w:tabs>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94592" behindDoc="0" locked="0" layoutInCell="1" allowOverlap="1" wp14:anchorId="52792B30" wp14:editId="631AF60D">
              <wp:simplePos x="635" y="635"/>
              <wp:positionH relativeFrom="page">
                <wp:align>center</wp:align>
              </wp:positionH>
              <wp:positionV relativeFrom="page">
                <wp:align>top</wp:align>
              </wp:positionV>
              <wp:extent cx="551815" cy="376555"/>
              <wp:effectExtent l="0" t="0" r="635" b="4445"/>
              <wp:wrapNone/>
              <wp:docPr id="38016993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5DC1FE" w14:textId="18E7EDF0"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92B30" id="_x0000_t202" coordsize="21600,21600" o:spt="202" path="m,l,21600r21600,l21600,xe">
              <v:stroke joinstyle="miter"/>
              <v:path gradientshapeok="t" o:connecttype="rect"/>
            </v:shapetype>
            <v:shape id="Text Box 8" o:spid="_x0000_s1033" type="#_x0000_t202" alt="OFFICIAL" style="position:absolute;margin-left:0;margin-top:0;width:43.45pt;height:29.65pt;z-index:251694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55DC1FE" w14:textId="18E7EDF0"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r w:rsidR="001632F2">
      <w:rPr>
        <w:rFonts w:ascii="Arial" w:hAnsi="Arial" w:cs="Arial"/>
        <w:sz w:val="18"/>
        <w:szCs w:val="18"/>
      </w:rPr>
      <w:t>NMI R 117-</w:t>
    </w:r>
    <w:r w:rsidR="001632F2">
      <w:rPr>
        <w:rFonts w:ascii="Arial" w:hAnsi="Arial" w:cs="Arial"/>
        <w:sz w:val="18"/>
        <w:szCs w:val="18"/>
        <w:lang w:val="en-US"/>
      </w:rPr>
      <w:t>3</w:t>
    </w:r>
    <w:r w:rsidR="001632F2" w:rsidRPr="00C77FC6">
      <w:rPr>
        <w:rFonts w:ascii="Arial" w:hAnsi="Arial" w:cs="Arial"/>
        <w:sz w:val="18"/>
        <w:szCs w:val="18"/>
      </w:rPr>
      <w:t>:</w:t>
    </w:r>
    <w:r w:rsidR="001632F2" w:rsidRPr="00972B64">
      <w:rPr>
        <w:rFonts w:ascii="Arial" w:hAnsi="Arial" w:cs="Arial"/>
        <w:sz w:val="18"/>
        <w:szCs w:val="18"/>
        <w:highlight w:val="yellow"/>
      </w:rPr>
      <w:t>202x</w:t>
    </w:r>
    <w:r w:rsidR="001632F2" w:rsidRPr="00C77FC6">
      <w:rPr>
        <w:rFonts w:ascii="Arial" w:hAnsi="Arial" w:cs="Arial"/>
        <w:sz w:val="18"/>
        <w:szCs w:val="18"/>
      </w:rPr>
      <w:t xml:space="preserve"> (E)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8F4E" w14:textId="04126914" w:rsidR="001632F2" w:rsidRPr="00C67AD7" w:rsidRDefault="001632F2" w:rsidP="00C67A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9E0D" w14:textId="3E462295" w:rsidR="00A574D6" w:rsidRDefault="00DC344B">
    <w:pPr>
      <w:pStyle w:val="Header"/>
    </w:pPr>
    <w:r>
      <w:rPr>
        <w:noProof/>
      </w:rPr>
      <mc:AlternateContent>
        <mc:Choice Requires="wps">
          <w:drawing>
            <wp:anchor distT="0" distB="0" distL="0" distR="0" simplePos="0" relativeHeight="251693568" behindDoc="0" locked="0" layoutInCell="1" allowOverlap="1" wp14:anchorId="23A98EA3" wp14:editId="3348A90C">
              <wp:simplePos x="635" y="635"/>
              <wp:positionH relativeFrom="page">
                <wp:align>center</wp:align>
              </wp:positionH>
              <wp:positionV relativeFrom="page">
                <wp:align>top</wp:align>
              </wp:positionV>
              <wp:extent cx="551815" cy="376555"/>
              <wp:effectExtent l="0" t="0" r="635" b="4445"/>
              <wp:wrapNone/>
              <wp:docPr id="124507710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D536DD" w14:textId="51A6857D"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98EA3" id="_x0000_t202" coordsize="21600,21600" o:spt="202" path="m,l,21600r21600,l21600,xe">
              <v:stroke joinstyle="miter"/>
              <v:path gradientshapeok="t" o:connecttype="rect"/>
            </v:shapetype>
            <v:shape id="Text Box 7" o:spid="_x0000_s1035" type="#_x0000_t202" alt="OFFICIAL" style="position:absolute;margin-left:0;margin-top:0;width:43.45pt;height:29.65pt;z-index:251693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1FD536DD" w14:textId="51A6857D" w:rsidR="00DC344B" w:rsidRPr="00DC344B" w:rsidRDefault="00DC344B" w:rsidP="00DC344B">
                    <w:pPr>
                      <w:rPr>
                        <w:rFonts w:ascii="Calibri" w:hAnsi="Calibri" w:cs="Calibri"/>
                        <w:noProof/>
                        <w:color w:val="C00000"/>
                        <w:sz w:val="24"/>
                        <w:szCs w:val="24"/>
                      </w:rPr>
                    </w:pPr>
                    <w:r w:rsidRPr="00DC344B">
                      <w:rPr>
                        <w:rFonts w:ascii="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4CEE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5CA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AC87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716E8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12FF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16E1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E41A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E489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D834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133AE"/>
    <w:multiLevelType w:val="hybridMultilevel"/>
    <w:tmpl w:val="B2B6A6F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0B5D29B4"/>
    <w:multiLevelType w:val="hybridMultilevel"/>
    <w:tmpl w:val="51220714"/>
    <w:lvl w:ilvl="0" w:tplc="040C0003">
      <w:start w:val="1"/>
      <w:numFmt w:val="bullet"/>
      <w:lvlText w:val="o"/>
      <w:lvlJc w:val="left"/>
      <w:pPr>
        <w:ind w:left="814" w:hanging="360"/>
      </w:pPr>
      <w:rPr>
        <w:rFonts w:ascii="Courier New" w:hAnsi="Courier New" w:cs="Courier New"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2" w15:restartNumberingAfterBreak="0">
    <w:nsid w:val="0C0F3D1F"/>
    <w:multiLevelType w:val="hybridMultilevel"/>
    <w:tmpl w:val="43B62A0C"/>
    <w:lvl w:ilvl="0" w:tplc="04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CC7BB9"/>
    <w:multiLevelType w:val="hybridMultilevel"/>
    <w:tmpl w:val="6AAA578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17183248"/>
    <w:multiLevelType w:val="hybridMultilevel"/>
    <w:tmpl w:val="B3043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43D20"/>
    <w:multiLevelType w:val="hybridMultilevel"/>
    <w:tmpl w:val="1AD2286C"/>
    <w:lvl w:ilvl="0" w:tplc="FFFFFFFF">
      <w:start w:val="1"/>
      <w:numFmt w:val="bullet"/>
      <w:pStyle w:val="Puceretrait0"/>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25666"/>
    <w:multiLevelType w:val="hybridMultilevel"/>
    <w:tmpl w:val="9E34B3EA"/>
    <w:lvl w:ilvl="0" w:tplc="C3A88286">
      <w:start w:val="1"/>
      <w:numFmt w:val="decimal"/>
      <w:pStyle w:val="OIMLHeading1-no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1A378D"/>
    <w:multiLevelType w:val="hybridMultilevel"/>
    <w:tmpl w:val="C53629A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8" w15:restartNumberingAfterBreak="0">
    <w:nsid w:val="32F65347"/>
    <w:multiLevelType w:val="hybridMultilevel"/>
    <w:tmpl w:val="FE42EE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A12E9"/>
    <w:multiLevelType w:val="hybridMultilevel"/>
    <w:tmpl w:val="4CE0B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723C6B"/>
    <w:multiLevelType w:val="hybridMultilevel"/>
    <w:tmpl w:val="49467B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6C76DA"/>
    <w:multiLevelType w:val="hybridMultilevel"/>
    <w:tmpl w:val="3F82E4C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7E1F98"/>
    <w:multiLevelType w:val="hybridMultilevel"/>
    <w:tmpl w:val="A4002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1532C3"/>
    <w:multiLevelType w:val="multilevel"/>
    <w:tmpl w:val="784A40B4"/>
    <w:lvl w:ilvl="0">
      <w:start w:val="1"/>
      <w:numFmt w:val="decimal"/>
      <w:pStyle w:val="Numbered1"/>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48E9517A"/>
    <w:multiLevelType w:val="hybridMultilevel"/>
    <w:tmpl w:val="0FA46CB4"/>
    <w:lvl w:ilvl="0" w:tplc="04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8A5B2C"/>
    <w:multiLevelType w:val="multilevel"/>
    <w:tmpl w:val="6306685A"/>
    <w:lvl w:ilvl="0">
      <w:start w:val="1"/>
      <w:numFmt w:val="upperLetter"/>
      <w:pStyle w:val="Annexe"/>
      <w:suff w:val="nothing"/>
      <w:lvlText w:val="Annex %1"/>
      <w:lvlJc w:val="left"/>
      <w:pPr>
        <w:ind w:left="0" w:firstLine="0"/>
      </w:pPr>
    </w:lvl>
    <w:lvl w:ilvl="1">
      <w:start w:val="1"/>
      <w:numFmt w:val="decimal"/>
      <w:pStyle w:val="Annexeniveau2"/>
      <w:lvlText w:val="%1.%2"/>
      <w:lvlJc w:val="left"/>
      <w:pPr>
        <w:tabs>
          <w:tab w:val="num" w:pos="567"/>
        </w:tabs>
        <w:ind w:left="567" w:hanging="567"/>
      </w:pPr>
      <w:rPr>
        <w:b/>
        <w:i w:val="0"/>
      </w:rPr>
    </w:lvl>
    <w:lvl w:ilvl="2">
      <w:start w:val="1"/>
      <w:numFmt w:val="decimal"/>
      <w:pStyle w:val="Annexeniveau3"/>
      <w:lvlText w:val="%1.%2.%3"/>
      <w:lvlJc w:val="left"/>
      <w:pPr>
        <w:tabs>
          <w:tab w:val="num" w:pos="851"/>
        </w:tabs>
        <w:ind w:left="851" w:hanging="851"/>
      </w:pPr>
      <w:rPr>
        <w:b/>
        <w:i w:val="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EE8689F"/>
    <w:multiLevelType w:val="multilevel"/>
    <w:tmpl w:val="AE9078B2"/>
    <w:lvl w:ilvl="0">
      <w:start w:val="1"/>
      <w:numFmt w:val="decimal"/>
      <w:pStyle w:val="C-Number1"/>
      <w:lvlText w:val="C.%1"/>
      <w:lvlJc w:val="left"/>
      <w:pPr>
        <w:ind w:left="567" w:hanging="567"/>
      </w:pPr>
    </w:lvl>
    <w:lvl w:ilvl="1">
      <w:start w:val="1"/>
      <w:numFmt w:val="decimal"/>
      <w:lvlText w:val="C.%1.%2"/>
      <w:lvlJc w:val="left"/>
      <w:pPr>
        <w:ind w:left="567" w:hanging="567"/>
      </w:pPr>
    </w:lvl>
    <w:lvl w:ilvl="2">
      <w:start w:val="1"/>
      <w:numFmt w:val="decimal"/>
      <w:lvlText w:val="C.%1.%2.%3"/>
      <w:lvlJc w:val="left"/>
      <w:pPr>
        <w:tabs>
          <w:tab w:val="num" w:pos="992"/>
        </w:tabs>
        <w:ind w:left="567" w:hanging="567"/>
      </w:pPr>
    </w:lvl>
    <w:lvl w:ilvl="3">
      <w:start w:val="1"/>
      <w:numFmt w:val="decimal"/>
      <w:lvlText w:val="C.%1.%2.%3.%4"/>
      <w:lvlJc w:val="left"/>
      <w:pPr>
        <w:tabs>
          <w:tab w:val="num" w:pos="992"/>
        </w:tabs>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27" w15:restartNumberingAfterBreak="0">
    <w:nsid w:val="4F9846FA"/>
    <w:multiLevelType w:val="hybridMultilevel"/>
    <w:tmpl w:val="561CF354"/>
    <w:lvl w:ilvl="0" w:tplc="040C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B2468C"/>
    <w:multiLevelType w:val="hybridMultilevel"/>
    <w:tmpl w:val="6592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ED76EE"/>
    <w:multiLevelType w:val="hybridMultilevel"/>
    <w:tmpl w:val="B01A6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E1711C"/>
    <w:multiLevelType w:val="multilevel"/>
    <w:tmpl w:val="E4FA019C"/>
    <w:lvl w:ilvl="0">
      <w:start w:val="1"/>
      <w:numFmt w:val="upperLetter"/>
      <w:pStyle w:val="Number1"/>
      <w:lvlText w:val="%1."/>
      <w:lvlJc w:val="left"/>
      <w:pPr>
        <w:ind w:left="360" w:hanging="360"/>
      </w:pPr>
      <w:rPr>
        <w:rFonts w:hint="default"/>
        <w:b/>
        <w:i w:val="0"/>
      </w:rPr>
    </w:lvl>
    <w:lvl w:ilvl="1">
      <w:start w:val="1"/>
      <w:numFmt w:val="decimal"/>
      <w:pStyle w:val="Number2"/>
      <w:lvlText w:val="%1.%2"/>
      <w:lvlJc w:val="left"/>
      <w:pPr>
        <w:tabs>
          <w:tab w:val="num" w:pos="567"/>
        </w:tabs>
        <w:ind w:left="851" w:hanging="851"/>
      </w:pPr>
      <w:rPr>
        <w:rFonts w:ascii="Times New Roman" w:hAnsi="Times New Roman" w:hint="default"/>
        <w:b/>
        <w:i w:val="0"/>
        <w:sz w:val="22"/>
      </w:rPr>
    </w:lvl>
    <w:lvl w:ilvl="2">
      <w:start w:val="1"/>
      <w:numFmt w:val="lowerLetter"/>
      <w:pStyle w:val="Number3"/>
      <w:lvlText w:val="%1.%2.%3"/>
      <w:lvlJc w:val="left"/>
      <w:pPr>
        <w:tabs>
          <w:tab w:val="num" w:pos="851"/>
        </w:tabs>
        <w:ind w:left="851" w:hanging="851"/>
      </w:pPr>
      <w:rPr>
        <w:rFonts w:ascii="Times New Roman Bold" w:hAnsi="Times New Roman Bold" w:hint="default"/>
        <w:b/>
        <w:i w:val="0"/>
        <w:sz w:val="22"/>
      </w:rPr>
    </w:lvl>
    <w:lvl w:ilvl="3">
      <w:start w:val="1"/>
      <w:numFmt w:val="decimal"/>
      <w:pStyle w:val="Number4"/>
      <w:lvlText w:val="%1.%2.%3.%4"/>
      <w:lvlJc w:val="left"/>
      <w:pPr>
        <w:tabs>
          <w:tab w:val="num" w:pos="567"/>
        </w:tabs>
        <w:ind w:left="851" w:hanging="851"/>
      </w:pPr>
      <w:rPr>
        <w:rFonts w:ascii="Times New Roman" w:hAnsi="Times New Roman" w:hint="default"/>
        <w:sz w:val="22"/>
      </w:rPr>
    </w:lvl>
    <w:lvl w:ilvl="4">
      <w:start w:val="1"/>
      <w:numFmt w:val="decimal"/>
      <w:lvlText w:val="%1.%2.%3.%4.%5."/>
      <w:lvlJc w:val="left"/>
      <w:pPr>
        <w:tabs>
          <w:tab w:val="num" w:pos="567"/>
        </w:tabs>
        <w:ind w:left="851" w:hanging="851"/>
      </w:pPr>
      <w:rPr>
        <w:rFonts w:hint="default"/>
      </w:rPr>
    </w:lvl>
    <w:lvl w:ilvl="5">
      <w:start w:val="1"/>
      <w:numFmt w:val="decimal"/>
      <w:lvlText w:val="%1.%2.%3.%4.%5.%6."/>
      <w:lvlJc w:val="left"/>
      <w:pPr>
        <w:tabs>
          <w:tab w:val="num" w:pos="567"/>
        </w:tabs>
        <w:ind w:left="851" w:hanging="851"/>
      </w:pPr>
      <w:rPr>
        <w:rFonts w:hint="default"/>
      </w:rPr>
    </w:lvl>
    <w:lvl w:ilvl="6">
      <w:start w:val="1"/>
      <w:numFmt w:val="decimal"/>
      <w:lvlText w:val="%1.%2.%3.%4.%5.%6.%7."/>
      <w:lvlJc w:val="left"/>
      <w:pPr>
        <w:tabs>
          <w:tab w:val="num" w:pos="567"/>
        </w:tabs>
        <w:ind w:left="851" w:hanging="851"/>
      </w:pPr>
      <w:rPr>
        <w:rFonts w:hint="default"/>
      </w:rPr>
    </w:lvl>
    <w:lvl w:ilvl="7">
      <w:start w:val="1"/>
      <w:numFmt w:val="decimal"/>
      <w:lvlText w:val="%1.%2.%3.%4.%5.%6.%7.%8."/>
      <w:lvlJc w:val="left"/>
      <w:pPr>
        <w:tabs>
          <w:tab w:val="num" w:pos="567"/>
        </w:tabs>
        <w:ind w:left="851" w:hanging="851"/>
      </w:pPr>
      <w:rPr>
        <w:rFonts w:hint="default"/>
      </w:rPr>
    </w:lvl>
    <w:lvl w:ilvl="8">
      <w:start w:val="1"/>
      <w:numFmt w:val="decimal"/>
      <w:lvlText w:val="%1.%2.%3.%4.%5.%6.%7.%8.%9."/>
      <w:lvlJc w:val="left"/>
      <w:pPr>
        <w:tabs>
          <w:tab w:val="num" w:pos="567"/>
        </w:tabs>
        <w:ind w:left="851" w:hanging="851"/>
      </w:pPr>
      <w:rPr>
        <w:rFonts w:hint="default"/>
      </w:rPr>
    </w:lvl>
  </w:abstractNum>
  <w:abstractNum w:abstractNumId="31" w15:restartNumberingAfterBreak="0">
    <w:nsid w:val="592B1751"/>
    <w:multiLevelType w:val="multilevel"/>
    <w:tmpl w:val="059C9FA0"/>
    <w:lvl w:ilvl="0">
      <w:start w:val="1"/>
      <w:numFmt w:val="decimal"/>
      <w:pStyle w:val="D-Heading1"/>
      <w:lvlText w:val="D.%1"/>
      <w:lvlJc w:val="left"/>
      <w:pPr>
        <w:tabs>
          <w:tab w:val="num" w:pos="964"/>
        </w:tabs>
        <w:ind w:left="567" w:hanging="567"/>
      </w:pPr>
      <w:rPr>
        <w:i w:val="0"/>
      </w:rPr>
    </w:lvl>
    <w:lvl w:ilvl="1">
      <w:start w:val="1"/>
      <w:numFmt w:val="lowerLetter"/>
      <w:pStyle w:val="D-Headinga"/>
      <w:lvlText w:val="D.%1%2"/>
      <w:lvlJc w:val="left"/>
      <w:pPr>
        <w:tabs>
          <w:tab w:val="num" w:pos="992"/>
        </w:tabs>
        <w:ind w:left="567" w:hanging="567"/>
      </w:pPr>
    </w:lvl>
    <w:lvl w:ilvl="2">
      <w:start w:val="1"/>
      <w:numFmt w:val="decimal"/>
      <w:lvlText w:val="%1.%2.%3."/>
      <w:lvlJc w:val="left"/>
      <w:pPr>
        <w:ind w:left="1281" w:hanging="567"/>
      </w:pPr>
    </w:lvl>
    <w:lvl w:ilvl="3">
      <w:start w:val="1"/>
      <w:numFmt w:val="decimal"/>
      <w:lvlText w:val="%1.%2.%3.%4."/>
      <w:lvlJc w:val="left"/>
      <w:pPr>
        <w:ind w:left="1638" w:hanging="567"/>
      </w:pPr>
    </w:lvl>
    <w:lvl w:ilvl="4">
      <w:start w:val="1"/>
      <w:numFmt w:val="decimal"/>
      <w:lvlText w:val="%1.%2.%3.%4.%5."/>
      <w:lvlJc w:val="left"/>
      <w:pPr>
        <w:ind w:left="1995" w:hanging="567"/>
      </w:pPr>
    </w:lvl>
    <w:lvl w:ilvl="5">
      <w:start w:val="1"/>
      <w:numFmt w:val="decimal"/>
      <w:lvlText w:val="%1.%2.%3.%4.%5.%6."/>
      <w:lvlJc w:val="left"/>
      <w:pPr>
        <w:ind w:left="2352" w:hanging="567"/>
      </w:pPr>
    </w:lvl>
    <w:lvl w:ilvl="6">
      <w:start w:val="1"/>
      <w:numFmt w:val="decimal"/>
      <w:lvlText w:val="%1.%2.%3.%4.%5.%6.%7."/>
      <w:lvlJc w:val="left"/>
      <w:pPr>
        <w:ind w:left="2709" w:hanging="567"/>
      </w:pPr>
    </w:lvl>
    <w:lvl w:ilvl="7">
      <w:start w:val="1"/>
      <w:numFmt w:val="decimal"/>
      <w:lvlText w:val="%1.%2.%3.%4.%5.%6.%7.%8."/>
      <w:lvlJc w:val="left"/>
      <w:pPr>
        <w:ind w:left="3066" w:hanging="567"/>
      </w:pPr>
    </w:lvl>
    <w:lvl w:ilvl="8">
      <w:start w:val="1"/>
      <w:numFmt w:val="decimal"/>
      <w:lvlText w:val="%1.%2.%3.%4.%5.%6.%7.%8.%9."/>
      <w:lvlJc w:val="left"/>
      <w:pPr>
        <w:ind w:left="3423" w:hanging="567"/>
      </w:pPr>
    </w:lvl>
  </w:abstractNum>
  <w:abstractNum w:abstractNumId="32" w15:restartNumberingAfterBreak="0">
    <w:nsid w:val="60AD2021"/>
    <w:multiLevelType w:val="hybridMultilevel"/>
    <w:tmpl w:val="632E38A4"/>
    <w:lvl w:ilvl="0" w:tplc="04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70ADB"/>
    <w:multiLevelType w:val="hybridMultilevel"/>
    <w:tmpl w:val="3BA0F1B4"/>
    <w:lvl w:ilvl="0" w:tplc="8398C0E8">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936098A"/>
    <w:multiLevelType w:val="hybridMultilevel"/>
    <w:tmpl w:val="6894817E"/>
    <w:lvl w:ilvl="0" w:tplc="040C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9AE0AB5"/>
    <w:multiLevelType w:val="hybridMultilevel"/>
    <w:tmpl w:val="4A48FE2E"/>
    <w:lvl w:ilvl="0" w:tplc="6FAA4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F66DD"/>
    <w:multiLevelType w:val="hybridMultilevel"/>
    <w:tmpl w:val="CE981D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0E796E"/>
    <w:multiLevelType w:val="hybridMultilevel"/>
    <w:tmpl w:val="83D88B22"/>
    <w:lvl w:ilvl="0" w:tplc="D48A439E">
      <w:start w:val="1"/>
      <w:numFmt w:val="lowerLetter"/>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38" w15:restartNumberingAfterBreak="0">
    <w:nsid w:val="6D2D1F67"/>
    <w:multiLevelType w:val="hybridMultilevel"/>
    <w:tmpl w:val="E230C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D4B78"/>
    <w:multiLevelType w:val="hybridMultilevel"/>
    <w:tmpl w:val="37D09A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E686D69"/>
    <w:multiLevelType w:val="hybridMultilevel"/>
    <w:tmpl w:val="41CC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70A68"/>
    <w:multiLevelType w:val="hybridMultilevel"/>
    <w:tmpl w:val="028C0F8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2" w15:restartNumberingAfterBreak="0">
    <w:nsid w:val="716E653E"/>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EB01AF"/>
    <w:multiLevelType w:val="hybridMultilevel"/>
    <w:tmpl w:val="A7E47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6D6359"/>
    <w:multiLevelType w:val="multilevel"/>
    <w:tmpl w:val="BFDCED84"/>
    <w:lvl w:ilvl="0">
      <w:start w:val="1"/>
      <w:numFmt w:val="decimal"/>
      <w:pStyle w:val="Numberlevel1"/>
      <w:lvlText w:val="%1"/>
      <w:lvlJc w:val="left"/>
      <w:pPr>
        <w:tabs>
          <w:tab w:val="num" w:pos="992"/>
        </w:tabs>
        <w:ind w:left="0" w:firstLine="0"/>
      </w:pPr>
      <w:rPr>
        <w:rFonts w:hint="default"/>
        <w:b/>
      </w:rPr>
    </w:lvl>
    <w:lvl w:ilvl="1">
      <w:start w:val="1"/>
      <w:numFmt w:val="decimal"/>
      <w:pStyle w:val="Numberlevel2"/>
      <w:lvlText w:val="%1.%2"/>
      <w:lvlJc w:val="left"/>
      <w:pPr>
        <w:tabs>
          <w:tab w:val="num" w:pos="992"/>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1417"/>
        </w:tabs>
        <w:ind w:left="425"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level4"/>
      <w:lvlText w:val="%1.%2.%3.%4"/>
      <w:lvlJc w:val="left"/>
      <w:pPr>
        <w:tabs>
          <w:tab w:val="num" w:pos="992"/>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umberlevel5"/>
      <w:lvlText w:val="%1.%2.%3.%4.%5"/>
      <w:lvlJc w:val="left"/>
      <w:pPr>
        <w:tabs>
          <w:tab w:val="num" w:pos="992"/>
        </w:tabs>
        <w:ind w:left="0" w:firstLine="0"/>
      </w:pPr>
      <w:rPr>
        <w:rFonts w:hint="default"/>
        <w:b/>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39736F5"/>
    <w:multiLevelType w:val="hybridMultilevel"/>
    <w:tmpl w:val="14E264C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542287"/>
    <w:multiLevelType w:val="hybridMultilevel"/>
    <w:tmpl w:val="AB94D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A77827"/>
    <w:multiLevelType w:val="hybridMultilevel"/>
    <w:tmpl w:val="395ABD3E"/>
    <w:lvl w:ilvl="0" w:tplc="C09823A0">
      <w:start w:val="1"/>
      <w:numFmt w:val="bullet"/>
      <w:pStyle w:val="ListParagraph"/>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861C27"/>
    <w:multiLevelType w:val="hybridMultilevel"/>
    <w:tmpl w:val="8A208C1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41B31"/>
    <w:multiLevelType w:val="multilevel"/>
    <w:tmpl w:val="CC2AF14C"/>
    <w:lvl w:ilvl="0">
      <w:start w:val="1"/>
      <w:numFmt w:val="decimal"/>
      <w:pStyle w:val="F-Heading1"/>
      <w:lvlText w:val="F.%1"/>
      <w:lvlJc w:val="left"/>
      <w:pPr>
        <w:tabs>
          <w:tab w:val="num" w:pos="567"/>
        </w:tabs>
        <w:ind w:left="567" w:hanging="56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50" w15:restartNumberingAfterBreak="0">
    <w:nsid w:val="7C8E1CC5"/>
    <w:multiLevelType w:val="hybridMultilevel"/>
    <w:tmpl w:val="26F4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547498">
    <w:abstractNumId w:val="9"/>
  </w:num>
  <w:num w:numId="2" w16cid:durableId="1405948882">
    <w:abstractNumId w:val="7"/>
  </w:num>
  <w:num w:numId="3" w16cid:durableId="104350263">
    <w:abstractNumId w:val="42"/>
  </w:num>
  <w:num w:numId="4" w16cid:durableId="175114787">
    <w:abstractNumId w:val="30"/>
  </w:num>
  <w:num w:numId="5" w16cid:durableId="1669210029">
    <w:abstractNumId w:val="47"/>
  </w:num>
  <w:num w:numId="6" w16cid:durableId="1735203744">
    <w:abstractNumId w:val="43"/>
  </w:num>
  <w:num w:numId="7" w16cid:durableId="1658219970">
    <w:abstractNumId w:val="8"/>
    <w:lvlOverride w:ilvl="0">
      <w:startOverride w:val="1"/>
    </w:lvlOverride>
  </w:num>
  <w:num w:numId="8" w16cid:durableId="1099374808">
    <w:abstractNumId w:val="6"/>
  </w:num>
  <w:num w:numId="9" w16cid:durableId="2026973677">
    <w:abstractNumId w:val="5"/>
  </w:num>
  <w:num w:numId="10" w16cid:durableId="923607211">
    <w:abstractNumId w:val="4"/>
  </w:num>
  <w:num w:numId="11" w16cid:durableId="1061947134">
    <w:abstractNumId w:val="3"/>
    <w:lvlOverride w:ilvl="0">
      <w:startOverride w:val="1"/>
    </w:lvlOverride>
  </w:num>
  <w:num w:numId="12" w16cid:durableId="1478648966">
    <w:abstractNumId w:val="2"/>
    <w:lvlOverride w:ilvl="0">
      <w:startOverride w:val="1"/>
    </w:lvlOverride>
  </w:num>
  <w:num w:numId="13" w16cid:durableId="1786118957">
    <w:abstractNumId w:val="1"/>
    <w:lvlOverride w:ilvl="0">
      <w:startOverride w:val="1"/>
    </w:lvlOverride>
  </w:num>
  <w:num w:numId="14" w16cid:durableId="332880474">
    <w:abstractNumId w:val="0"/>
    <w:lvlOverride w:ilvl="0">
      <w:startOverride w:val="1"/>
    </w:lvlOverride>
  </w:num>
  <w:num w:numId="15" w16cid:durableId="715201484">
    <w:abstractNumId w:val="15"/>
  </w:num>
  <w:num w:numId="16" w16cid:durableId="1265966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0167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840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539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354959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0858247">
    <w:abstractNumId w:val="12"/>
  </w:num>
  <w:num w:numId="22" w16cid:durableId="1873034351">
    <w:abstractNumId w:val="21"/>
  </w:num>
  <w:num w:numId="23" w16cid:durableId="187107272">
    <w:abstractNumId w:val="17"/>
  </w:num>
  <w:num w:numId="24" w16cid:durableId="826628617">
    <w:abstractNumId w:val="13"/>
  </w:num>
  <w:num w:numId="25" w16cid:durableId="1547983493">
    <w:abstractNumId w:val="41"/>
  </w:num>
  <w:num w:numId="26" w16cid:durableId="1466661664">
    <w:abstractNumId w:val="23"/>
  </w:num>
  <w:num w:numId="27" w16cid:durableId="405298339">
    <w:abstractNumId w:val="33"/>
  </w:num>
  <w:num w:numId="28" w16cid:durableId="1109853196">
    <w:abstractNumId w:val="18"/>
  </w:num>
  <w:num w:numId="29" w16cid:durableId="1924073185">
    <w:abstractNumId w:val="45"/>
  </w:num>
  <w:num w:numId="30" w16cid:durableId="1314337728">
    <w:abstractNumId w:val="38"/>
  </w:num>
  <w:num w:numId="31" w16cid:durableId="2024043156">
    <w:abstractNumId w:val="37"/>
  </w:num>
  <w:num w:numId="32" w16cid:durableId="595556059">
    <w:abstractNumId w:val="20"/>
  </w:num>
  <w:num w:numId="33" w16cid:durableId="503936581">
    <w:abstractNumId w:val="22"/>
  </w:num>
  <w:num w:numId="34" w16cid:durableId="91779018">
    <w:abstractNumId w:val="29"/>
  </w:num>
  <w:num w:numId="35" w16cid:durableId="2145273559">
    <w:abstractNumId w:val="40"/>
  </w:num>
  <w:num w:numId="36" w16cid:durableId="1141342150">
    <w:abstractNumId w:val="35"/>
  </w:num>
  <w:num w:numId="37" w16cid:durableId="767189466">
    <w:abstractNumId w:val="36"/>
  </w:num>
  <w:num w:numId="38" w16cid:durableId="1838038208">
    <w:abstractNumId w:val="34"/>
  </w:num>
  <w:num w:numId="39" w16cid:durableId="1143548898">
    <w:abstractNumId w:val="27"/>
  </w:num>
  <w:num w:numId="40" w16cid:durableId="195433818">
    <w:abstractNumId w:val="10"/>
  </w:num>
  <w:num w:numId="41" w16cid:durableId="1034697401">
    <w:abstractNumId w:val="24"/>
  </w:num>
  <w:num w:numId="42" w16cid:durableId="1080175398">
    <w:abstractNumId w:val="32"/>
  </w:num>
  <w:num w:numId="43" w16cid:durableId="481850203">
    <w:abstractNumId w:val="48"/>
  </w:num>
  <w:num w:numId="44" w16cid:durableId="984430715">
    <w:abstractNumId w:val="11"/>
  </w:num>
  <w:num w:numId="45" w16cid:durableId="1643273253">
    <w:abstractNumId w:val="44"/>
  </w:num>
  <w:num w:numId="46" w16cid:durableId="1521705341">
    <w:abstractNumId w:val="19"/>
  </w:num>
  <w:num w:numId="47" w16cid:durableId="1648238427">
    <w:abstractNumId w:val="14"/>
  </w:num>
  <w:num w:numId="48" w16cid:durableId="431316290">
    <w:abstractNumId w:val="46"/>
  </w:num>
  <w:num w:numId="49" w16cid:durableId="1494224356">
    <w:abstractNumId w:val="16"/>
  </w:num>
  <w:num w:numId="50" w16cid:durableId="1720981056">
    <w:abstractNumId w:val="28"/>
  </w:num>
  <w:num w:numId="51" w16cid:durableId="108017264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F2"/>
    <w:rsid w:val="00003766"/>
    <w:rsid w:val="00012CFC"/>
    <w:rsid w:val="000169B2"/>
    <w:rsid w:val="00017287"/>
    <w:rsid w:val="00024E11"/>
    <w:rsid w:val="00032995"/>
    <w:rsid w:val="00034867"/>
    <w:rsid w:val="00036377"/>
    <w:rsid w:val="00044CED"/>
    <w:rsid w:val="00051F4B"/>
    <w:rsid w:val="000552B3"/>
    <w:rsid w:val="0007067B"/>
    <w:rsid w:val="00073B9A"/>
    <w:rsid w:val="00074CAD"/>
    <w:rsid w:val="0008167B"/>
    <w:rsid w:val="00081D07"/>
    <w:rsid w:val="00090DDB"/>
    <w:rsid w:val="000938E8"/>
    <w:rsid w:val="00094BD9"/>
    <w:rsid w:val="00094E24"/>
    <w:rsid w:val="000962EA"/>
    <w:rsid w:val="0009713B"/>
    <w:rsid w:val="000A2C86"/>
    <w:rsid w:val="000A75CB"/>
    <w:rsid w:val="000B24FC"/>
    <w:rsid w:val="000B65B1"/>
    <w:rsid w:val="000B6B6A"/>
    <w:rsid w:val="000B6C60"/>
    <w:rsid w:val="000C1609"/>
    <w:rsid w:val="000C3494"/>
    <w:rsid w:val="000D3645"/>
    <w:rsid w:val="000D43AA"/>
    <w:rsid w:val="000E0F53"/>
    <w:rsid w:val="000E30AF"/>
    <w:rsid w:val="000E599A"/>
    <w:rsid w:val="000E5C60"/>
    <w:rsid w:val="000E6944"/>
    <w:rsid w:val="000F2564"/>
    <w:rsid w:val="000F50CE"/>
    <w:rsid w:val="00113F7D"/>
    <w:rsid w:val="00115E77"/>
    <w:rsid w:val="001166C2"/>
    <w:rsid w:val="00126336"/>
    <w:rsid w:val="00134728"/>
    <w:rsid w:val="001355DE"/>
    <w:rsid w:val="00141AD2"/>
    <w:rsid w:val="0014459F"/>
    <w:rsid w:val="00144B3E"/>
    <w:rsid w:val="0014513D"/>
    <w:rsid w:val="0015388A"/>
    <w:rsid w:val="00153C15"/>
    <w:rsid w:val="001549C0"/>
    <w:rsid w:val="001632F2"/>
    <w:rsid w:val="0017069E"/>
    <w:rsid w:val="00171757"/>
    <w:rsid w:val="00172926"/>
    <w:rsid w:val="00174108"/>
    <w:rsid w:val="00174C2B"/>
    <w:rsid w:val="00175A8E"/>
    <w:rsid w:val="00185339"/>
    <w:rsid w:val="0018753C"/>
    <w:rsid w:val="00190C97"/>
    <w:rsid w:val="00193F63"/>
    <w:rsid w:val="00195AE7"/>
    <w:rsid w:val="00195CD6"/>
    <w:rsid w:val="001A38CC"/>
    <w:rsid w:val="001B2021"/>
    <w:rsid w:val="001B314C"/>
    <w:rsid w:val="001B44F2"/>
    <w:rsid w:val="001D216A"/>
    <w:rsid w:val="001D2E82"/>
    <w:rsid w:val="001D51DA"/>
    <w:rsid w:val="001E0C9F"/>
    <w:rsid w:val="001E32C5"/>
    <w:rsid w:val="001F44B2"/>
    <w:rsid w:val="001F502C"/>
    <w:rsid w:val="001F56ED"/>
    <w:rsid w:val="001F5AB1"/>
    <w:rsid w:val="001F7E83"/>
    <w:rsid w:val="00205DF3"/>
    <w:rsid w:val="0020668F"/>
    <w:rsid w:val="00217EAE"/>
    <w:rsid w:val="0022083E"/>
    <w:rsid w:val="00222D0B"/>
    <w:rsid w:val="00223FD3"/>
    <w:rsid w:val="002346FA"/>
    <w:rsid w:val="00241D3D"/>
    <w:rsid w:val="00244816"/>
    <w:rsid w:val="00246116"/>
    <w:rsid w:val="00254DA8"/>
    <w:rsid w:val="00255466"/>
    <w:rsid w:val="00263C37"/>
    <w:rsid w:val="00266697"/>
    <w:rsid w:val="00266F7C"/>
    <w:rsid w:val="00271C18"/>
    <w:rsid w:val="00272900"/>
    <w:rsid w:val="00272A9E"/>
    <w:rsid w:val="00272B04"/>
    <w:rsid w:val="00274C94"/>
    <w:rsid w:val="00275850"/>
    <w:rsid w:val="00282ED3"/>
    <w:rsid w:val="002955A3"/>
    <w:rsid w:val="002A101F"/>
    <w:rsid w:val="002B3A3A"/>
    <w:rsid w:val="002B5168"/>
    <w:rsid w:val="002B5C69"/>
    <w:rsid w:val="002C0B82"/>
    <w:rsid w:val="002C2F36"/>
    <w:rsid w:val="002D230B"/>
    <w:rsid w:val="002E4E53"/>
    <w:rsid w:val="002F280D"/>
    <w:rsid w:val="002F60C0"/>
    <w:rsid w:val="003102DB"/>
    <w:rsid w:val="0031048E"/>
    <w:rsid w:val="00314BB6"/>
    <w:rsid w:val="00315846"/>
    <w:rsid w:val="0031654A"/>
    <w:rsid w:val="00317C15"/>
    <w:rsid w:val="00317FF7"/>
    <w:rsid w:val="00322DD9"/>
    <w:rsid w:val="00327F04"/>
    <w:rsid w:val="00330C0B"/>
    <w:rsid w:val="003433ED"/>
    <w:rsid w:val="00345E29"/>
    <w:rsid w:val="0035140F"/>
    <w:rsid w:val="003531CC"/>
    <w:rsid w:val="0036057F"/>
    <w:rsid w:val="003606DC"/>
    <w:rsid w:val="003654C7"/>
    <w:rsid w:val="0038042D"/>
    <w:rsid w:val="003911E8"/>
    <w:rsid w:val="00393784"/>
    <w:rsid w:val="003A0E7F"/>
    <w:rsid w:val="003B6A48"/>
    <w:rsid w:val="003C3C4F"/>
    <w:rsid w:val="003C5AC4"/>
    <w:rsid w:val="003D3715"/>
    <w:rsid w:val="003D38ED"/>
    <w:rsid w:val="003D747D"/>
    <w:rsid w:val="003E2616"/>
    <w:rsid w:val="003F34AB"/>
    <w:rsid w:val="003F500D"/>
    <w:rsid w:val="00403709"/>
    <w:rsid w:val="00406032"/>
    <w:rsid w:val="0041333C"/>
    <w:rsid w:val="00416D6A"/>
    <w:rsid w:val="00420AED"/>
    <w:rsid w:val="00423B2E"/>
    <w:rsid w:val="00423D13"/>
    <w:rsid w:val="004307E6"/>
    <w:rsid w:val="004309B4"/>
    <w:rsid w:val="00431B77"/>
    <w:rsid w:val="004356CB"/>
    <w:rsid w:val="004368D4"/>
    <w:rsid w:val="0043720A"/>
    <w:rsid w:val="00462F3B"/>
    <w:rsid w:val="004632E9"/>
    <w:rsid w:val="00464986"/>
    <w:rsid w:val="0046678C"/>
    <w:rsid w:val="00470F19"/>
    <w:rsid w:val="00475EF2"/>
    <w:rsid w:val="00486E96"/>
    <w:rsid w:val="00493705"/>
    <w:rsid w:val="0049623B"/>
    <w:rsid w:val="004A3CCB"/>
    <w:rsid w:val="004A3E78"/>
    <w:rsid w:val="004A7856"/>
    <w:rsid w:val="004B0401"/>
    <w:rsid w:val="004B4254"/>
    <w:rsid w:val="004C1D05"/>
    <w:rsid w:val="004C2812"/>
    <w:rsid w:val="004D0C2E"/>
    <w:rsid w:val="004D3960"/>
    <w:rsid w:val="004D3B0F"/>
    <w:rsid w:val="004E23A9"/>
    <w:rsid w:val="004E3DBF"/>
    <w:rsid w:val="004E5181"/>
    <w:rsid w:val="004E75D2"/>
    <w:rsid w:val="004F6147"/>
    <w:rsid w:val="00510ABD"/>
    <w:rsid w:val="00511DA7"/>
    <w:rsid w:val="00512647"/>
    <w:rsid w:val="00516B0E"/>
    <w:rsid w:val="00527381"/>
    <w:rsid w:val="00535938"/>
    <w:rsid w:val="005362C3"/>
    <w:rsid w:val="005419C2"/>
    <w:rsid w:val="005554CF"/>
    <w:rsid w:val="00560F9E"/>
    <w:rsid w:val="0056490C"/>
    <w:rsid w:val="005706FD"/>
    <w:rsid w:val="00570BA8"/>
    <w:rsid w:val="00572521"/>
    <w:rsid w:val="00572D4C"/>
    <w:rsid w:val="00573ED9"/>
    <w:rsid w:val="00575201"/>
    <w:rsid w:val="0057585D"/>
    <w:rsid w:val="005777BC"/>
    <w:rsid w:val="00580D6F"/>
    <w:rsid w:val="0058317A"/>
    <w:rsid w:val="00584B74"/>
    <w:rsid w:val="00594C1C"/>
    <w:rsid w:val="00594F5D"/>
    <w:rsid w:val="0059770C"/>
    <w:rsid w:val="005A1B5C"/>
    <w:rsid w:val="005B237C"/>
    <w:rsid w:val="005C111D"/>
    <w:rsid w:val="005C4ED0"/>
    <w:rsid w:val="005D19B8"/>
    <w:rsid w:val="005D27F7"/>
    <w:rsid w:val="005D3683"/>
    <w:rsid w:val="005D3B5C"/>
    <w:rsid w:val="005E5F5F"/>
    <w:rsid w:val="005F0BBD"/>
    <w:rsid w:val="00603DDF"/>
    <w:rsid w:val="00607188"/>
    <w:rsid w:val="00612AD0"/>
    <w:rsid w:val="00622B04"/>
    <w:rsid w:val="00623171"/>
    <w:rsid w:val="006337C7"/>
    <w:rsid w:val="00655020"/>
    <w:rsid w:val="00662928"/>
    <w:rsid w:val="00662D26"/>
    <w:rsid w:val="0066416C"/>
    <w:rsid w:val="00671D1D"/>
    <w:rsid w:val="00671FC8"/>
    <w:rsid w:val="00673CD6"/>
    <w:rsid w:val="0068286F"/>
    <w:rsid w:val="006945D2"/>
    <w:rsid w:val="00695049"/>
    <w:rsid w:val="00695B12"/>
    <w:rsid w:val="00697567"/>
    <w:rsid w:val="006A6FF5"/>
    <w:rsid w:val="006B6802"/>
    <w:rsid w:val="006C4C9C"/>
    <w:rsid w:val="006C7D25"/>
    <w:rsid w:val="006D2221"/>
    <w:rsid w:val="006D30C5"/>
    <w:rsid w:val="006D53C4"/>
    <w:rsid w:val="006E1636"/>
    <w:rsid w:val="006E172A"/>
    <w:rsid w:val="006E1E6A"/>
    <w:rsid w:val="006E4001"/>
    <w:rsid w:val="006F58A5"/>
    <w:rsid w:val="006F713F"/>
    <w:rsid w:val="00700BB6"/>
    <w:rsid w:val="00703734"/>
    <w:rsid w:val="00703827"/>
    <w:rsid w:val="0070582A"/>
    <w:rsid w:val="00711349"/>
    <w:rsid w:val="00723C5D"/>
    <w:rsid w:val="00723E60"/>
    <w:rsid w:val="0073362E"/>
    <w:rsid w:val="007336F2"/>
    <w:rsid w:val="007364D2"/>
    <w:rsid w:val="00740437"/>
    <w:rsid w:val="00750A62"/>
    <w:rsid w:val="00751EB1"/>
    <w:rsid w:val="00757B8E"/>
    <w:rsid w:val="00771ADD"/>
    <w:rsid w:val="00774597"/>
    <w:rsid w:val="00781C9A"/>
    <w:rsid w:val="007833EE"/>
    <w:rsid w:val="0079625D"/>
    <w:rsid w:val="007B2448"/>
    <w:rsid w:val="007B553F"/>
    <w:rsid w:val="007C13DA"/>
    <w:rsid w:val="007D3DCD"/>
    <w:rsid w:val="00800471"/>
    <w:rsid w:val="0080201C"/>
    <w:rsid w:val="00803284"/>
    <w:rsid w:val="00806473"/>
    <w:rsid w:val="00811D29"/>
    <w:rsid w:val="008176CC"/>
    <w:rsid w:val="00826293"/>
    <w:rsid w:val="008305E7"/>
    <w:rsid w:val="00831D49"/>
    <w:rsid w:val="00840CFE"/>
    <w:rsid w:val="008527AF"/>
    <w:rsid w:val="008538C9"/>
    <w:rsid w:val="00853A7A"/>
    <w:rsid w:val="00864A08"/>
    <w:rsid w:val="008653E9"/>
    <w:rsid w:val="00865591"/>
    <w:rsid w:val="0086755A"/>
    <w:rsid w:val="00870257"/>
    <w:rsid w:val="00870C63"/>
    <w:rsid w:val="00872DFF"/>
    <w:rsid w:val="00880AB0"/>
    <w:rsid w:val="00883E4E"/>
    <w:rsid w:val="00883EC9"/>
    <w:rsid w:val="0088632B"/>
    <w:rsid w:val="0088794D"/>
    <w:rsid w:val="00887D18"/>
    <w:rsid w:val="00892B6E"/>
    <w:rsid w:val="0089649F"/>
    <w:rsid w:val="00897F09"/>
    <w:rsid w:val="008A1D50"/>
    <w:rsid w:val="008A5808"/>
    <w:rsid w:val="008A6CE2"/>
    <w:rsid w:val="008B7B1E"/>
    <w:rsid w:val="008C37CC"/>
    <w:rsid w:val="008C3B21"/>
    <w:rsid w:val="008D5096"/>
    <w:rsid w:val="008D5771"/>
    <w:rsid w:val="008E15F7"/>
    <w:rsid w:val="008E3C31"/>
    <w:rsid w:val="008E5E4B"/>
    <w:rsid w:val="008F100B"/>
    <w:rsid w:val="008F1767"/>
    <w:rsid w:val="008F317C"/>
    <w:rsid w:val="00901C53"/>
    <w:rsid w:val="009045E2"/>
    <w:rsid w:val="00905865"/>
    <w:rsid w:val="009059E9"/>
    <w:rsid w:val="0091556D"/>
    <w:rsid w:val="0091722A"/>
    <w:rsid w:val="00917329"/>
    <w:rsid w:val="009327DE"/>
    <w:rsid w:val="009368C9"/>
    <w:rsid w:val="00936B35"/>
    <w:rsid w:val="009370BC"/>
    <w:rsid w:val="00946FE6"/>
    <w:rsid w:val="00951226"/>
    <w:rsid w:val="00953298"/>
    <w:rsid w:val="00960D98"/>
    <w:rsid w:val="009756BE"/>
    <w:rsid w:val="0097672C"/>
    <w:rsid w:val="0098163F"/>
    <w:rsid w:val="00982FC9"/>
    <w:rsid w:val="009830D1"/>
    <w:rsid w:val="0098695D"/>
    <w:rsid w:val="0098740E"/>
    <w:rsid w:val="009949D2"/>
    <w:rsid w:val="009A549D"/>
    <w:rsid w:val="009A64AF"/>
    <w:rsid w:val="009A6D99"/>
    <w:rsid w:val="009B4687"/>
    <w:rsid w:val="009C36E5"/>
    <w:rsid w:val="009D453D"/>
    <w:rsid w:val="009D5AFB"/>
    <w:rsid w:val="009E2FD0"/>
    <w:rsid w:val="009E7A56"/>
    <w:rsid w:val="009F20A5"/>
    <w:rsid w:val="009F7EE3"/>
    <w:rsid w:val="00A026B4"/>
    <w:rsid w:val="00A03E4B"/>
    <w:rsid w:val="00A04FCD"/>
    <w:rsid w:val="00A10083"/>
    <w:rsid w:val="00A10652"/>
    <w:rsid w:val="00A12B14"/>
    <w:rsid w:val="00A15EF2"/>
    <w:rsid w:val="00A179CE"/>
    <w:rsid w:val="00A40EA8"/>
    <w:rsid w:val="00A501A4"/>
    <w:rsid w:val="00A52F3D"/>
    <w:rsid w:val="00A542DD"/>
    <w:rsid w:val="00A574D6"/>
    <w:rsid w:val="00A632B5"/>
    <w:rsid w:val="00A6365B"/>
    <w:rsid w:val="00A65B8B"/>
    <w:rsid w:val="00A73177"/>
    <w:rsid w:val="00A731BB"/>
    <w:rsid w:val="00A77EED"/>
    <w:rsid w:val="00A80CB3"/>
    <w:rsid w:val="00A80F6B"/>
    <w:rsid w:val="00A8115A"/>
    <w:rsid w:val="00A9183A"/>
    <w:rsid w:val="00A96AB7"/>
    <w:rsid w:val="00A96AFB"/>
    <w:rsid w:val="00AA5432"/>
    <w:rsid w:val="00AA740C"/>
    <w:rsid w:val="00AB0A7D"/>
    <w:rsid w:val="00AB254D"/>
    <w:rsid w:val="00AC3A7D"/>
    <w:rsid w:val="00AD1D98"/>
    <w:rsid w:val="00AD22BA"/>
    <w:rsid w:val="00AD473E"/>
    <w:rsid w:val="00AD6F89"/>
    <w:rsid w:val="00B01A08"/>
    <w:rsid w:val="00B06D21"/>
    <w:rsid w:val="00B1327A"/>
    <w:rsid w:val="00B136DA"/>
    <w:rsid w:val="00B15C01"/>
    <w:rsid w:val="00B15F5A"/>
    <w:rsid w:val="00B21681"/>
    <w:rsid w:val="00B2384B"/>
    <w:rsid w:val="00B251DB"/>
    <w:rsid w:val="00B26C25"/>
    <w:rsid w:val="00B26D06"/>
    <w:rsid w:val="00B302FD"/>
    <w:rsid w:val="00B35C0C"/>
    <w:rsid w:val="00B456FC"/>
    <w:rsid w:val="00B50092"/>
    <w:rsid w:val="00B55B47"/>
    <w:rsid w:val="00B778A0"/>
    <w:rsid w:val="00B81C11"/>
    <w:rsid w:val="00B83BF4"/>
    <w:rsid w:val="00B9572F"/>
    <w:rsid w:val="00B95FD2"/>
    <w:rsid w:val="00BA0B0A"/>
    <w:rsid w:val="00BA0B22"/>
    <w:rsid w:val="00BA2E85"/>
    <w:rsid w:val="00BB177A"/>
    <w:rsid w:val="00BB350F"/>
    <w:rsid w:val="00BB3C93"/>
    <w:rsid w:val="00BB76F1"/>
    <w:rsid w:val="00BC4A16"/>
    <w:rsid w:val="00BD0F8A"/>
    <w:rsid w:val="00BD43D1"/>
    <w:rsid w:val="00BD6A16"/>
    <w:rsid w:val="00BE1CB4"/>
    <w:rsid w:val="00BE34D7"/>
    <w:rsid w:val="00BE53C7"/>
    <w:rsid w:val="00BE6EEA"/>
    <w:rsid w:val="00BF2403"/>
    <w:rsid w:val="00BF2FCB"/>
    <w:rsid w:val="00BF6186"/>
    <w:rsid w:val="00BF6532"/>
    <w:rsid w:val="00BF6636"/>
    <w:rsid w:val="00C02F77"/>
    <w:rsid w:val="00C04461"/>
    <w:rsid w:val="00C157DC"/>
    <w:rsid w:val="00C21804"/>
    <w:rsid w:val="00C30985"/>
    <w:rsid w:val="00C30F02"/>
    <w:rsid w:val="00C43052"/>
    <w:rsid w:val="00C43D48"/>
    <w:rsid w:val="00C50A9A"/>
    <w:rsid w:val="00C52204"/>
    <w:rsid w:val="00C65E4E"/>
    <w:rsid w:val="00C66984"/>
    <w:rsid w:val="00C67AD7"/>
    <w:rsid w:val="00C71A64"/>
    <w:rsid w:val="00C72163"/>
    <w:rsid w:val="00C83F30"/>
    <w:rsid w:val="00C92F5A"/>
    <w:rsid w:val="00CA04E8"/>
    <w:rsid w:val="00CA07E4"/>
    <w:rsid w:val="00CB2D0D"/>
    <w:rsid w:val="00CB2DE1"/>
    <w:rsid w:val="00CB34A5"/>
    <w:rsid w:val="00CB3B3F"/>
    <w:rsid w:val="00CB7499"/>
    <w:rsid w:val="00CC3E59"/>
    <w:rsid w:val="00CE0D4C"/>
    <w:rsid w:val="00CE4789"/>
    <w:rsid w:val="00CE5984"/>
    <w:rsid w:val="00CE6BBD"/>
    <w:rsid w:val="00CE7F17"/>
    <w:rsid w:val="00D10678"/>
    <w:rsid w:val="00D212AE"/>
    <w:rsid w:val="00D220C4"/>
    <w:rsid w:val="00D220CF"/>
    <w:rsid w:val="00D27B99"/>
    <w:rsid w:val="00D32B39"/>
    <w:rsid w:val="00D40F3A"/>
    <w:rsid w:val="00D41BA5"/>
    <w:rsid w:val="00D469A2"/>
    <w:rsid w:val="00D51D94"/>
    <w:rsid w:val="00D64BFA"/>
    <w:rsid w:val="00D74980"/>
    <w:rsid w:val="00D75319"/>
    <w:rsid w:val="00D8031B"/>
    <w:rsid w:val="00D841E9"/>
    <w:rsid w:val="00D9122B"/>
    <w:rsid w:val="00D9211D"/>
    <w:rsid w:val="00DA0FB0"/>
    <w:rsid w:val="00DA2DCA"/>
    <w:rsid w:val="00DA5BA0"/>
    <w:rsid w:val="00DB1F98"/>
    <w:rsid w:val="00DB2937"/>
    <w:rsid w:val="00DC2E28"/>
    <w:rsid w:val="00DC344B"/>
    <w:rsid w:val="00DC6DF1"/>
    <w:rsid w:val="00DC7DE5"/>
    <w:rsid w:val="00DD08D2"/>
    <w:rsid w:val="00DD41C7"/>
    <w:rsid w:val="00DD4F82"/>
    <w:rsid w:val="00DE04A8"/>
    <w:rsid w:val="00DE1060"/>
    <w:rsid w:val="00DE504A"/>
    <w:rsid w:val="00DE620B"/>
    <w:rsid w:val="00DE7B23"/>
    <w:rsid w:val="00E01D7D"/>
    <w:rsid w:val="00E0372B"/>
    <w:rsid w:val="00E04DA0"/>
    <w:rsid w:val="00E05F77"/>
    <w:rsid w:val="00E07769"/>
    <w:rsid w:val="00E07D5F"/>
    <w:rsid w:val="00E11B00"/>
    <w:rsid w:val="00E148EF"/>
    <w:rsid w:val="00E14F58"/>
    <w:rsid w:val="00E218D9"/>
    <w:rsid w:val="00E21B94"/>
    <w:rsid w:val="00E226FF"/>
    <w:rsid w:val="00E27A05"/>
    <w:rsid w:val="00E3027E"/>
    <w:rsid w:val="00E369F6"/>
    <w:rsid w:val="00E37443"/>
    <w:rsid w:val="00E378BE"/>
    <w:rsid w:val="00E43809"/>
    <w:rsid w:val="00E47BA1"/>
    <w:rsid w:val="00E51EC5"/>
    <w:rsid w:val="00E53736"/>
    <w:rsid w:val="00E67A36"/>
    <w:rsid w:val="00E67AC5"/>
    <w:rsid w:val="00E70047"/>
    <w:rsid w:val="00E7219C"/>
    <w:rsid w:val="00E91ACC"/>
    <w:rsid w:val="00E95372"/>
    <w:rsid w:val="00E95D4A"/>
    <w:rsid w:val="00E97FB5"/>
    <w:rsid w:val="00EA0739"/>
    <w:rsid w:val="00EB12CA"/>
    <w:rsid w:val="00EB18E4"/>
    <w:rsid w:val="00EB2522"/>
    <w:rsid w:val="00EB2A69"/>
    <w:rsid w:val="00EB5526"/>
    <w:rsid w:val="00EC3459"/>
    <w:rsid w:val="00EC722A"/>
    <w:rsid w:val="00ED0A21"/>
    <w:rsid w:val="00EE0669"/>
    <w:rsid w:val="00EE1F4B"/>
    <w:rsid w:val="00EF340D"/>
    <w:rsid w:val="00F16435"/>
    <w:rsid w:val="00F16FE0"/>
    <w:rsid w:val="00F22BB9"/>
    <w:rsid w:val="00F27659"/>
    <w:rsid w:val="00F32757"/>
    <w:rsid w:val="00F45951"/>
    <w:rsid w:val="00F50FA6"/>
    <w:rsid w:val="00F62B4E"/>
    <w:rsid w:val="00F66A4B"/>
    <w:rsid w:val="00F734C1"/>
    <w:rsid w:val="00F77BED"/>
    <w:rsid w:val="00F80A9C"/>
    <w:rsid w:val="00F820CB"/>
    <w:rsid w:val="00F85C96"/>
    <w:rsid w:val="00F867E0"/>
    <w:rsid w:val="00F86ADC"/>
    <w:rsid w:val="00F91C32"/>
    <w:rsid w:val="00F96DFA"/>
    <w:rsid w:val="00FA4E30"/>
    <w:rsid w:val="00FA52E5"/>
    <w:rsid w:val="00FA790F"/>
    <w:rsid w:val="00FB2730"/>
    <w:rsid w:val="00FB6C18"/>
    <w:rsid w:val="00FC66F9"/>
    <w:rsid w:val="00FD175F"/>
    <w:rsid w:val="00FD648E"/>
    <w:rsid w:val="00FD6640"/>
    <w:rsid w:val="00FE437D"/>
    <w:rsid w:val="00FE4569"/>
    <w:rsid w:val="00FE521C"/>
    <w:rsid w:val="00FE6112"/>
    <w:rsid w:val="00FE7DB2"/>
    <w:rsid w:val="00FF38B3"/>
    <w:rsid w:val="00FF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BF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9CE"/>
    <w:pPr>
      <w:spacing w:after="0" w:line="240" w:lineRule="auto"/>
    </w:pPr>
    <w:rPr>
      <w:rFonts w:ascii="Times New Roman" w:eastAsia="Calibri" w:hAnsi="Times New Roman" w:cs="Times New Roman"/>
      <w:lang w:val="en-GB"/>
    </w:rPr>
  </w:style>
  <w:style w:type="paragraph" w:styleId="Heading1">
    <w:name w:val="heading 1"/>
    <w:basedOn w:val="Number1"/>
    <w:next w:val="Normal"/>
    <w:link w:val="Heading1Char"/>
    <w:qFormat/>
    <w:rsid w:val="004307E6"/>
    <w:pPr>
      <w:numPr>
        <w:numId w:val="0"/>
      </w:numPr>
      <w:shd w:val="clear" w:color="auto" w:fill="FFFFFF" w:themeFill="background1"/>
      <w:outlineLvl w:val="0"/>
    </w:pPr>
    <w:rPr>
      <w:b/>
      <w:sz w:val="28"/>
      <w:szCs w:val="28"/>
    </w:rPr>
  </w:style>
  <w:style w:type="paragraph" w:styleId="Heading2">
    <w:name w:val="heading 2"/>
    <w:basedOn w:val="Number2"/>
    <w:next w:val="Normal"/>
    <w:link w:val="Heading2Char"/>
    <w:unhideWhenUsed/>
    <w:qFormat/>
    <w:rsid w:val="004307E6"/>
    <w:pPr>
      <w:numPr>
        <w:ilvl w:val="0"/>
        <w:numId w:val="0"/>
      </w:numPr>
      <w:spacing w:before="360"/>
      <w:outlineLvl w:val="1"/>
    </w:pPr>
    <w:rPr>
      <w:b/>
      <w:sz w:val="24"/>
      <w:szCs w:val="24"/>
    </w:rPr>
  </w:style>
  <w:style w:type="paragraph" w:styleId="Heading3">
    <w:name w:val="heading 3"/>
    <w:basedOn w:val="Number3"/>
    <w:next w:val="Normal"/>
    <w:link w:val="Heading3Char"/>
    <w:unhideWhenUsed/>
    <w:qFormat/>
    <w:rsid w:val="004307E6"/>
    <w:pPr>
      <w:numPr>
        <w:ilvl w:val="0"/>
        <w:numId w:val="0"/>
      </w:numPr>
      <w:spacing w:before="240"/>
      <w:outlineLvl w:val="2"/>
    </w:pPr>
    <w:rPr>
      <w:b/>
    </w:rPr>
  </w:style>
  <w:style w:type="paragraph" w:styleId="Heading4">
    <w:name w:val="heading 4"/>
    <w:basedOn w:val="Number4"/>
    <w:next w:val="Normal"/>
    <w:link w:val="Heading4Char"/>
    <w:unhideWhenUsed/>
    <w:qFormat/>
    <w:rsid w:val="004307E6"/>
    <w:pPr>
      <w:numPr>
        <w:ilvl w:val="0"/>
        <w:numId w:val="0"/>
      </w:numPr>
      <w:spacing w:before="240"/>
      <w:outlineLvl w:val="3"/>
    </w:pPr>
    <w:rPr>
      <w:b/>
      <w:lang w:val="fr-FR"/>
    </w:rPr>
  </w:style>
  <w:style w:type="paragraph" w:styleId="Heading5">
    <w:name w:val="heading 5"/>
    <w:basedOn w:val="Normal"/>
    <w:next w:val="Normal"/>
    <w:link w:val="Heading5Char"/>
    <w:unhideWhenUsed/>
    <w:qFormat/>
    <w:rsid w:val="004C2812"/>
    <w:pPr>
      <w:keepNext/>
      <w:keepLines/>
      <w:outlineLvl w:val="4"/>
    </w:pPr>
    <w:rPr>
      <w:rFonts w:eastAsiaTheme="majorEastAsia" w:cstheme="majorBidi"/>
      <w:b/>
      <w:color w:val="000000" w:themeColor="text1"/>
      <w:lang w:val="en-US"/>
    </w:rPr>
  </w:style>
  <w:style w:type="paragraph" w:styleId="Heading6">
    <w:name w:val="heading 6"/>
    <w:basedOn w:val="Normal"/>
    <w:next w:val="Normal"/>
    <w:link w:val="Heading6Char"/>
    <w:unhideWhenUsed/>
    <w:qFormat/>
    <w:rsid w:val="004C2812"/>
    <w:pPr>
      <w:keepNext/>
      <w:keepLines/>
      <w:spacing w:before="200"/>
      <w:outlineLvl w:val="5"/>
    </w:pPr>
    <w:rPr>
      <w:rFonts w:asciiTheme="majorHAnsi" w:eastAsiaTheme="majorEastAsia" w:hAnsiTheme="majorHAnsi" w:cstheme="majorBidi"/>
      <w:i/>
      <w:iCs/>
      <w:color w:val="270407" w:themeColor="accent1" w:themeShade="7F"/>
      <w:lang w:val="en-US"/>
    </w:rPr>
  </w:style>
  <w:style w:type="paragraph" w:styleId="Heading7">
    <w:name w:val="heading 7"/>
    <w:basedOn w:val="Normal"/>
    <w:next w:val="Normal"/>
    <w:link w:val="Heading7Char"/>
    <w:unhideWhenUsed/>
    <w:qFormat/>
    <w:rsid w:val="004C2812"/>
    <w:pPr>
      <w:keepNext/>
      <w:keepLines/>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4C2812"/>
    <w:pPr>
      <w:keepNext/>
      <w:keepLines/>
      <w:spacing w:before="20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nhideWhenUsed/>
    <w:qFormat/>
    <w:rsid w:val="004C2812"/>
    <w:pPr>
      <w:keepNext/>
      <w:keepLines/>
      <w:spacing w:before="200"/>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pPr>
  </w:style>
  <w:style w:type="character" w:customStyle="1" w:styleId="HeaderChar">
    <w:name w:val="Header Char"/>
    <w:basedOn w:val="DefaultParagraphFont"/>
    <w:link w:val="Header"/>
    <w:uiPriority w:val="99"/>
    <w:rsid w:val="00B251DB"/>
  </w:style>
  <w:style w:type="paragraph" w:styleId="Footer">
    <w:name w:val="footer"/>
    <w:aliases w:val="NMI-Footer"/>
    <w:basedOn w:val="NMI-normal"/>
    <w:link w:val="FooterChar"/>
    <w:unhideWhenUsed/>
    <w:rsid w:val="000C1609"/>
    <w:pPr>
      <w:tabs>
        <w:tab w:val="center" w:pos="4513"/>
        <w:tab w:val="right" w:pos="9026"/>
      </w:tabs>
      <w:spacing w:after="0"/>
    </w:pPr>
    <w:rPr>
      <w:color w:val="4F0810" w:themeColor="accent1"/>
    </w:rPr>
  </w:style>
  <w:style w:type="character" w:customStyle="1" w:styleId="FooterChar">
    <w:name w:val="Footer Char"/>
    <w:aliases w:val="NMI-Footer Char"/>
    <w:basedOn w:val="DefaultParagraphFont"/>
    <w:link w:val="Footer"/>
    <w:rsid w:val="00572D4C"/>
    <w:rPr>
      <w:rFonts w:eastAsia="Arial" w:cs="Times New Roman"/>
      <w:color w:val="4F0810" w:themeColor="accent1"/>
      <w:sz w:val="20"/>
    </w:rPr>
  </w:style>
  <w:style w:type="character" w:customStyle="1" w:styleId="Heading1Char">
    <w:name w:val="Heading 1 Char"/>
    <w:basedOn w:val="DefaultParagraphFont"/>
    <w:link w:val="Heading1"/>
    <w:rsid w:val="004307E6"/>
    <w:rPr>
      <w:rFonts w:ascii="Times New Roman" w:hAnsi="Times New Roman"/>
      <w:b/>
      <w:sz w:val="28"/>
      <w:szCs w:val="28"/>
      <w:shd w:val="clear" w:color="auto" w:fill="FFFFFF" w:themeFill="background1"/>
      <w:lang w:val="en-GB"/>
    </w:rPr>
  </w:style>
  <w:style w:type="table" w:customStyle="1" w:styleId="Verticaltable">
    <w:name w:val="Vertical table"/>
    <w:basedOn w:val="TableNormal"/>
    <w:uiPriority w:val="99"/>
    <w:rsid w:val="00D469A2"/>
    <w:pPr>
      <w:spacing w:after="0" w:line="240" w:lineRule="auto"/>
    </w:pPr>
    <w:tblPr>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lastRow">
      <w:rPr>
        <w:b w:val="0"/>
      </w:rPr>
    </w:tblStylePr>
    <w:tblStylePr w:type="firstCol">
      <w:rPr>
        <w:b/>
        <w:color w:val="FFFFFF" w:themeColor="background1"/>
      </w:rPr>
      <w:tblPr/>
      <w:tcPr>
        <w:shd w:val="clear" w:color="auto" w:fill="4F0810" w:themeFill="accent1"/>
      </w:tcPr>
    </w:tblStylePr>
  </w:style>
  <w:style w:type="character" w:styleId="FollowedHyperlink">
    <w:name w:val="FollowedHyperlink"/>
    <w:basedOn w:val="DefaultParagraphFont"/>
    <w:semiHidden/>
    <w:unhideWhenUsed/>
    <w:rsid w:val="00872DFF"/>
    <w:rPr>
      <w:color w:val="954F72" w:themeColor="followedHyperlink"/>
      <w:u w:val="single"/>
    </w:rPr>
  </w:style>
  <w:style w:type="paragraph" w:styleId="Subtitle">
    <w:name w:val="Subtitle"/>
    <w:aliases w:val="NMI-Subtitle"/>
    <w:basedOn w:val="Normal"/>
    <w:next w:val="Normal"/>
    <w:link w:val="SubtitleChar"/>
    <w:uiPriority w:val="11"/>
    <w:qFormat/>
    <w:rsid w:val="00D40F3A"/>
    <w:pPr>
      <w:numPr>
        <w:ilvl w:val="1"/>
      </w:numPr>
      <w:spacing w:before="480" w:after="480"/>
    </w:pPr>
    <w:rPr>
      <w:rFonts w:asciiTheme="minorHAnsi" w:eastAsiaTheme="minorEastAsia" w:hAnsiTheme="minorHAnsi" w:cstheme="minorBidi"/>
      <w:color w:val="993533" w:themeColor="accent2"/>
      <w:sz w:val="40"/>
      <w:lang w:val="en-AU"/>
    </w:rPr>
  </w:style>
  <w:style w:type="character" w:customStyle="1" w:styleId="SubtitleChar">
    <w:name w:val="Subtitle Char"/>
    <w:aliases w:val="NMI-Subtitle Char"/>
    <w:basedOn w:val="DefaultParagraphFont"/>
    <w:link w:val="Subtitle"/>
    <w:uiPriority w:val="11"/>
    <w:rsid w:val="00D40F3A"/>
    <w:rPr>
      <w:rFonts w:eastAsiaTheme="minorEastAsia"/>
      <w:color w:val="993533" w:themeColor="accent2"/>
      <w:sz w:val="40"/>
    </w:rPr>
  </w:style>
  <w:style w:type="character" w:customStyle="1" w:styleId="Heading2Char">
    <w:name w:val="Heading 2 Char"/>
    <w:basedOn w:val="DefaultParagraphFont"/>
    <w:link w:val="Heading2"/>
    <w:rsid w:val="004307E6"/>
    <w:rPr>
      <w:rFonts w:ascii="Times New Roman" w:hAnsi="Times New Roman"/>
      <w:b/>
      <w:sz w:val="24"/>
      <w:szCs w:val="24"/>
      <w:lang w:val="en-GB"/>
    </w:rPr>
  </w:style>
  <w:style w:type="character" w:customStyle="1" w:styleId="Heading3Char">
    <w:name w:val="Heading 3 Char"/>
    <w:basedOn w:val="DefaultParagraphFont"/>
    <w:link w:val="Heading3"/>
    <w:rsid w:val="004307E6"/>
    <w:rPr>
      <w:rFonts w:ascii="Times New Roman" w:hAnsi="Times New Roman"/>
      <w:b/>
      <w:lang w:val="en-GB"/>
    </w:rPr>
  </w:style>
  <w:style w:type="character" w:customStyle="1" w:styleId="Heading4Char">
    <w:name w:val="Heading 4 Char"/>
    <w:basedOn w:val="DefaultParagraphFont"/>
    <w:link w:val="Heading4"/>
    <w:rsid w:val="004307E6"/>
    <w:rPr>
      <w:rFonts w:ascii="Times New Roman" w:hAnsi="Times New Roman"/>
      <w:b/>
      <w:lang w:val="fr-FR"/>
    </w:rPr>
  </w:style>
  <w:style w:type="character" w:customStyle="1" w:styleId="Heading5Char">
    <w:name w:val="Heading 5 Char"/>
    <w:basedOn w:val="DefaultParagraphFont"/>
    <w:link w:val="Heading5"/>
    <w:rsid w:val="004C2812"/>
    <w:rPr>
      <w:rFonts w:ascii="Times New Roman" w:eastAsiaTheme="majorEastAsia" w:hAnsi="Times New Roman" w:cstheme="majorBidi"/>
      <w:b/>
      <w:color w:val="000000" w:themeColor="text1"/>
      <w:lang w:val="en-US"/>
    </w:rPr>
  </w:style>
  <w:style w:type="paragraph" w:styleId="Quote">
    <w:name w:val="Quote"/>
    <w:basedOn w:val="Normal"/>
    <w:next w:val="Normal"/>
    <w:link w:val="QuoteChar"/>
    <w:uiPriority w:val="29"/>
    <w:qFormat/>
    <w:rsid w:val="00EB2522"/>
    <w:pPr>
      <w:pBdr>
        <w:top w:val="single" w:sz="4" w:space="6" w:color="4F0810" w:themeColor="accent1"/>
        <w:bottom w:val="single" w:sz="4" w:space="6" w:color="4F0810"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2522"/>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link w:val="ListParagraphChar"/>
    <w:uiPriority w:val="34"/>
    <w:qFormat/>
    <w:rsid w:val="004C2812"/>
    <w:pPr>
      <w:numPr>
        <w:numId w:val="5"/>
      </w:numPr>
      <w:spacing w:before="60"/>
    </w:pPr>
    <w:rPr>
      <w:rFonts w:eastAsiaTheme="minorHAnsi" w:cstheme="minorBidi"/>
    </w:rPr>
  </w:style>
  <w:style w:type="character" w:styleId="Hyperlink">
    <w:name w:val="Hyperlink"/>
    <w:basedOn w:val="DefaultParagraphFont"/>
    <w:uiPriority w:val="99"/>
    <w:unhideWhenUsed/>
    <w:rsid w:val="0080201C"/>
    <w:rPr>
      <w:color w:val="4F0810" w:themeColor="accent1"/>
      <w:u w:val="single"/>
    </w:rPr>
  </w:style>
  <w:style w:type="table" w:styleId="TableGrid">
    <w:name w:val="Table Grid"/>
    <w:aliases w:val="DISR plain Table 1"/>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OIMLHeading1"/>
    <w:next w:val="Normal"/>
    <w:uiPriority w:val="39"/>
    <w:unhideWhenUsed/>
    <w:qFormat/>
    <w:rsid w:val="00870257"/>
  </w:style>
  <w:style w:type="paragraph" w:styleId="TOC1">
    <w:name w:val="toc 1"/>
    <w:basedOn w:val="Normal"/>
    <w:next w:val="Normal"/>
    <w:autoRedefine/>
    <w:uiPriority w:val="39"/>
    <w:unhideWhenUsed/>
    <w:qFormat/>
    <w:rsid w:val="00FF38B3"/>
    <w:pPr>
      <w:tabs>
        <w:tab w:val="left" w:pos="426"/>
        <w:tab w:val="right" w:leader="dot" w:pos="9638"/>
      </w:tabs>
      <w:spacing w:after="100"/>
    </w:pPr>
    <w:rPr>
      <w:b/>
      <w:bCs/>
      <w:noProof/>
    </w:rPr>
  </w:style>
  <w:style w:type="paragraph" w:styleId="TOC2">
    <w:name w:val="toc 2"/>
    <w:basedOn w:val="Normal"/>
    <w:next w:val="Normal"/>
    <w:autoRedefine/>
    <w:uiPriority w:val="39"/>
    <w:unhideWhenUsed/>
    <w:qFormat/>
    <w:rsid w:val="00E97FB5"/>
    <w:pPr>
      <w:tabs>
        <w:tab w:val="left" w:pos="1100"/>
        <w:tab w:val="right" w:leader="dot" w:pos="9628"/>
      </w:tabs>
      <w:spacing w:after="100"/>
      <w:ind w:left="426"/>
    </w:pPr>
  </w:style>
  <w:style w:type="paragraph" w:styleId="TOC3">
    <w:name w:val="toc 3"/>
    <w:basedOn w:val="Normal"/>
    <w:next w:val="Normal"/>
    <w:autoRedefine/>
    <w:uiPriority w:val="39"/>
    <w:unhideWhenUsed/>
    <w:qFormat/>
    <w:rsid w:val="00DC7DE5"/>
    <w:pPr>
      <w:spacing w:after="100"/>
      <w:ind w:left="397"/>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3D0417" w:themeColor="accent3"/>
        <w:left w:val="single" w:sz="4" w:space="0" w:color="3D0417" w:themeColor="accent3"/>
        <w:bottom w:val="single" w:sz="4" w:space="0" w:color="3D0417" w:themeColor="accent3"/>
        <w:right w:val="single" w:sz="4" w:space="0" w:color="3D0417" w:themeColor="accent3"/>
      </w:tblBorders>
    </w:tblPr>
    <w:tblStylePr w:type="firstRow">
      <w:rPr>
        <w:b/>
        <w:bCs/>
        <w:color w:val="FFFFFF" w:themeColor="background1"/>
      </w:rPr>
      <w:tblPr/>
      <w:tcPr>
        <w:shd w:val="clear" w:color="auto" w:fill="3D0417" w:themeFill="accent3"/>
      </w:tcPr>
    </w:tblStylePr>
    <w:tblStylePr w:type="lastRow">
      <w:rPr>
        <w:b/>
        <w:bCs/>
      </w:rPr>
      <w:tblPr/>
      <w:tcPr>
        <w:tcBorders>
          <w:top w:val="double" w:sz="4" w:space="0" w:color="3D041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0417" w:themeColor="accent3"/>
          <w:right w:val="single" w:sz="4" w:space="0" w:color="3D0417" w:themeColor="accent3"/>
        </w:tcBorders>
      </w:tcPr>
    </w:tblStylePr>
    <w:tblStylePr w:type="band1Horz">
      <w:tblPr/>
      <w:tcPr>
        <w:tcBorders>
          <w:top w:val="single" w:sz="4" w:space="0" w:color="3D0417" w:themeColor="accent3"/>
          <w:bottom w:val="single" w:sz="4" w:space="0" w:color="3D041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0417" w:themeColor="accent3"/>
          <w:left w:val="nil"/>
        </w:tcBorders>
      </w:tcPr>
    </w:tblStylePr>
    <w:tblStylePr w:type="swCell">
      <w:tblPr/>
      <w:tcPr>
        <w:tcBorders>
          <w:top w:val="double" w:sz="4" w:space="0" w:color="3D0417" w:themeColor="accent3"/>
          <w:right w:val="nil"/>
        </w:tcBorders>
      </w:tcPr>
    </w:tblStylePr>
  </w:style>
  <w:style w:type="paragraph" w:styleId="IntenseQuote">
    <w:name w:val="Intense Quote"/>
    <w:basedOn w:val="Normal"/>
    <w:next w:val="Normal"/>
    <w:link w:val="IntenseQuoteChar"/>
    <w:uiPriority w:val="30"/>
    <w:qFormat/>
    <w:rsid w:val="00322DD9"/>
    <w:pPr>
      <w:pBdr>
        <w:top w:val="single" w:sz="8" w:space="6" w:color="4F0810" w:themeColor="accent1"/>
        <w:bottom w:val="single" w:sz="8" w:space="6" w:color="4F0810"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322DD9"/>
    <w:rPr>
      <w:b/>
      <w:iCs/>
      <w:sz w:val="24"/>
    </w:rPr>
  </w:style>
  <w:style w:type="paragraph" w:customStyle="1" w:styleId="Calloutbox">
    <w:name w:val="Call out box"/>
    <w:basedOn w:val="Normal"/>
    <w:qFormat/>
    <w:rsid w:val="00EB2522"/>
    <w:pPr>
      <w:pBdr>
        <w:top w:val="single" w:sz="4" w:space="6" w:color="E1E1E2" w:themeColor="accent5" w:themeTint="33"/>
        <w:left w:val="single" w:sz="4" w:space="4" w:color="E1E1E2" w:themeColor="accent5" w:themeTint="33"/>
        <w:bottom w:val="single" w:sz="4" w:space="6" w:color="E1E1E2" w:themeColor="accent5" w:themeTint="33"/>
        <w:right w:val="single" w:sz="4" w:space="4" w:color="E1E1E2" w:themeColor="accent5" w:themeTint="33"/>
      </w:pBdr>
      <w:shd w:val="clear" w:color="auto" w:fill="E1E1E2" w:themeFill="accent5" w:themeFillTint="33"/>
    </w:pPr>
  </w:style>
  <w:style w:type="character" w:customStyle="1" w:styleId="Heading6Char">
    <w:name w:val="Heading 6 Char"/>
    <w:basedOn w:val="DefaultParagraphFont"/>
    <w:link w:val="Heading6"/>
    <w:rsid w:val="004C2812"/>
    <w:rPr>
      <w:rFonts w:asciiTheme="majorHAnsi" w:eastAsiaTheme="majorEastAsia" w:hAnsiTheme="majorHAnsi" w:cstheme="majorBidi"/>
      <w:i/>
      <w:iCs/>
      <w:color w:val="270407" w:themeColor="accent1" w:themeShade="7F"/>
      <w:lang w:val="en-US"/>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B2B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81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81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81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810" w:themeFill="accent1"/>
      </w:tcPr>
    </w:tblStylePr>
    <w:tblStylePr w:type="band1Vert">
      <w:tblPr/>
      <w:tcPr>
        <w:shd w:val="clear" w:color="auto" w:fill="EF6574" w:themeFill="accent1" w:themeFillTint="66"/>
      </w:tcPr>
    </w:tblStylePr>
    <w:tblStylePr w:type="band1Horz">
      <w:tblPr/>
      <w:tcPr>
        <w:shd w:val="clear" w:color="auto" w:fill="EF6574"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E7182F" w:themeColor="accent1" w:themeTint="99"/>
        <w:left w:val="single" w:sz="4" w:space="0" w:color="E7182F" w:themeColor="accent1" w:themeTint="99"/>
        <w:bottom w:val="single" w:sz="4" w:space="0" w:color="E7182F" w:themeColor="accent1" w:themeTint="99"/>
        <w:right w:val="single" w:sz="4" w:space="0" w:color="E7182F" w:themeColor="accent1" w:themeTint="99"/>
        <w:insideH w:val="single" w:sz="4" w:space="0" w:color="E7182F" w:themeColor="accent1" w:themeTint="99"/>
        <w:insideV w:val="single" w:sz="4" w:space="0" w:color="E7182F" w:themeColor="accent1" w:themeTint="99"/>
      </w:tblBorders>
    </w:tblPr>
    <w:tblStylePr w:type="firstRow">
      <w:rPr>
        <w:b/>
        <w:bCs/>
        <w:color w:val="FFFFFF" w:themeColor="background1"/>
      </w:rPr>
      <w:tblPr/>
      <w:tcPr>
        <w:shd w:val="clear" w:color="auto" w:fill="3B060B" w:themeFill="accent1" w:themeFillShade="BF"/>
      </w:tcPr>
    </w:tblStylePr>
    <w:tblStylePr w:type="lastRow">
      <w:rPr>
        <w:b/>
        <w:bCs/>
      </w:rPr>
      <w:tblPr/>
      <w:tcPr>
        <w:tcBorders>
          <w:top w:val="double" w:sz="4" w:space="0" w:color="4F0810" w:themeColor="accent1"/>
        </w:tcBorders>
      </w:tcPr>
    </w:tblStylePr>
    <w:tblStylePr w:type="firstCol">
      <w:rPr>
        <w:b/>
        <w:bCs/>
      </w:rPr>
    </w:tblStylePr>
    <w:tblStylePr w:type="lastCol">
      <w:rPr>
        <w:b/>
        <w:bCs/>
      </w:rPr>
    </w:tblStylePr>
    <w:tblStylePr w:type="band1Vert">
      <w:tblPr/>
      <w:tcPr>
        <w:shd w:val="clear" w:color="auto" w:fill="F7B2B9" w:themeFill="accent1" w:themeFillTint="33"/>
      </w:tcPr>
    </w:tblStylePr>
    <w:tblStylePr w:type="band1Horz">
      <w:tblPr/>
      <w:tcPr>
        <w:shd w:val="clear" w:color="auto" w:fill="F7B2B9"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7A7A9" w:themeColor="accent5" w:themeTint="99"/>
        <w:left w:val="single" w:sz="4" w:space="0" w:color="A7A7A9" w:themeColor="accent5" w:themeTint="99"/>
        <w:bottom w:val="single" w:sz="4" w:space="0" w:color="A7A7A9" w:themeColor="accent5" w:themeTint="99"/>
        <w:right w:val="single" w:sz="4" w:space="0" w:color="A7A7A9" w:themeColor="accent5" w:themeTint="99"/>
        <w:insideH w:val="single" w:sz="4" w:space="0" w:color="A7A7A9" w:themeColor="accent5" w:themeTint="99"/>
        <w:insideV w:val="single" w:sz="4" w:space="0" w:color="A7A7A9" w:themeColor="accent5" w:themeTint="99"/>
      </w:tblBorders>
    </w:tblPr>
    <w:tblStylePr w:type="firstRow">
      <w:rPr>
        <w:b/>
        <w:bCs/>
        <w:color w:val="FFFFFF" w:themeColor="background1"/>
      </w:rPr>
      <w:tblPr/>
      <w:tcPr>
        <w:tcBorders>
          <w:top w:val="single" w:sz="4" w:space="0" w:color="6D6E70" w:themeColor="accent5"/>
          <w:left w:val="single" w:sz="4" w:space="0" w:color="6D6E70" w:themeColor="accent5"/>
          <w:bottom w:val="single" w:sz="4" w:space="0" w:color="6D6E70" w:themeColor="accent5"/>
          <w:right w:val="single" w:sz="4" w:space="0" w:color="6D6E70" w:themeColor="accent5"/>
          <w:insideH w:val="nil"/>
          <w:insideV w:val="nil"/>
        </w:tcBorders>
        <w:shd w:val="clear" w:color="auto" w:fill="6D6E70" w:themeFill="accent5"/>
      </w:tcPr>
    </w:tblStylePr>
    <w:tblStylePr w:type="lastRow">
      <w:rPr>
        <w:b/>
        <w:bCs/>
      </w:rPr>
      <w:tblPr/>
      <w:tcPr>
        <w:tcBorders>
          <w:top w:val="double" w:sz="4" w:space="0" w:color="6D6E70" w:themeColor="accent5"/>
        </w:tcBorders>
      </w:tcPr>
    </w:tblStylePr>
    <w:tblStylePr w:type="firstCol">
      <w:rPr>
        <w:b/>
        <w:bCs/>
      </w:rPr>
    </w:tblStylePr>
    <w:tblStylePr w:type="lastCol">
      <w:rPr>
        <w:b/>
        <w:bCs/>
      </w:rPr>
    </w:tblStylePr>
    <w:tblStylePr w:type="band1Vert">
      <w:tblPr/>
      <w:tcPr>
        <w:shd w:val="clear" w:color="auto" w:fill="E1E1E2" w:themeFill="accent5" w:themeFillTint="33"/>
      </w:tcPr>
    </w:tblStylePr>
    <w:tblStylePr w:type="band1Horz">
      <w:tblPr/>
      <w:tcPr>
        <w:shd w:val="clear" w:color="auto" w:fill="E1E1E2" w:themeFill="accent5" w:themeFillTint="33"/>
      </w:tcPr>
    </w:tblStylePr>
  </w:style>
  <w:style w:type="table" w:styleId="GridTable4-Accent4">
    <w:name w:val="Grid Table 4 Accent 4"/>
    <w:aliases w:val="DISR banded - Table 2"/>
    <w:basedOn w:val="TableNormal"/>
    <w:uiPriority w:val="49"/>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single" w:sz="18" w:space="0" w:color="B7B09C" w:themeColor="accent4"/>
        </w:tcBorders>
      </w:tcPr>
    </w:tblStylePr>
    <w:tblStylePr w:type="firstCol">
      <w:rPr>
        <w:b/>
        <w:bCs/>
      </w:rPr>
    </w:tblStylePr>
    <w:tblStylePr w:type="lastCol">
      <w:rPr>
        <w:b/>
        <w:bCs/>
      </w:rPr>
    </w:tblStylePr>
    <w:tblStylePr w:type="band1Vert">
      <w:tblPr/>
      <w:tcPr>
        <w:shd w:val="clear" w:color="auto" w:fill="F0EFEB" w:themeFill="accent4" w:themeFillTint="33"/>
      </w:tcPr>
    </w:tblStylePr>
    <w:tblStylePr w:type="band1Horz">
      <w:tblPr/>
      <w:tcPr>
        <w:shd w:val="clear" w:color="auto" w:fill="E1E1E2"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E30F56" w:themeColor="accent3" w:themeTint="99"/>
        <w:left w:val="single" w:sz="4" w:space="0" w:color="E30F56" w:themeColor="accent3" w:themeTint="99"/>
        <w:bottom w:val="single" w:sz="4" w:space="0" w:color="E30F56" w:themeColor="accent3" w:themeTint="99"/>
        <w:right w:val="single" w:sz="4" w:space="0" w:color="E30F56" w:themeColor="accent3" w:themeTint="99"/>
        <w:insideH w:val="single" w:sz="4" w:space="0" w:color="E30F56" w:themeColor="accent3" w:themeTint="99"/>
        <w:insideV w:val="single" w:sz="4" w:space="0" w:color="E30F56" w:themeColor="accent3" w:themeTint="99"/>
      </w:tblBorders>
    </w:tblPr>
    <w:tblStylePr w:type="firstRow">
      <w:rPr>
        <w:b/>
        <w:bCs/>
        <w:color w:val="FFFFFF" w:themeColor="background1"/>
      </w:rPr>
      <w:tblPr/>
      <w:tcPr>
        <w:tcBorders>
          <w:top w:val="single" w:sz="4" w:space="0" w:color="3D0417" w:themeColor="accent3"/>
          <w:left w:val="single" w:sz="4" w:space="0" w:color="3D0417" w:themeColor="accent3"/>
          <w:bottom w:val="single" w:sz="4" w:space="0" w:color="3D0417" w:themeColor="accent3"/>
          <w:right w:val="single" w:sz="4" w:space="0" w:color="3D0417" w:themeColor="accent3"/>
          <w:insideH w:val="nil"/>
          <w:insideV w:val="nil"/>
        </w:tcBorders>
        <w:shd w:val="clear" w:color="auto" w:fill="3D0417" w:themeFill="accent3"/>
      </w:tcPr>
    </w:tblStylePr>
    <w:tblStylePr w:type="lastRow">
      <w:rPr>
        <w:b/>
        <w:bCs/>
      </w:rPr>
      <w:tblPr/>
      <w:tcPr>
        <w:tcBorders>
          <w:top w:val="double" w:sz="4" w:space="0" w:color="3D0417" w:themeColor="accent3"/>
        </w:tcBorders>
      </w:tcPr>
    </w:tblStylePr>
    <w:tblStylePr w:type="firstCol">
      <w:rPr>
        <w:b/>
        <w:bCs/>
      </w:rPr>
    </w:tblStylePr>
    <w:tblStylePr w:type="lastCol">
      <w:rPr>
        <w:b/>
        <w:bCs/>
      </w:rPr>
    </w:tblStylePr>
    <w:tblStylePr w:type="band1Vert">
      <w:tblPr/>
      <w:tcPr>
        <w:shd w:val="clear" w:color="auto" w:fill="F9ABC5" w:themeFill="accent3" w:themeFillTint="33"/>
      </w:tcPr>
    </w:tblStylePr>
    <w:tblStylePr w:type="band1Horz">
      <w:tblPr/>
      <w:tcPr>
        <w:shd w:val="clear" w:color="auto" w:fill="F9ABC5" w:themeFill="accent3" w:themeFillTint="33"/>
      </w:tcPr>
    </w:tblStylePr>
  </w:style>
  <w:style w:type="paragraph" w:customStyle="1" w:styleId="Authoranddate">
    <w:name w:val="Author and date"/>
    <w:basedOn w:val="Subtitle"/>
    <w:link w:val="AuthoranddateChar"/>
    <w:qFormat/>
    <w:rsid w:val="000C1609"/>
    <w:rPr>
      <w:color w:val="4F0810" w:themeColor="accent1"/>
      <w:szCs w:val="40"/>
    </w:rPr>
  </w:style>
  <w:style w:type="character" w:customStyle="1" w:styleId="AuthoranddateChar">
    <w:name w:val="Author and date Char"/>
    <w:basedOn w:val="SubtitleChar"/>
    <w:link w:val="Authoranddate"/>
    <w:rsid w:val="000C1609"/>
    <w:rPr>
      <w:rFonts w:ascii="Times New Roman" w:eastAsiaTheme="minorEastAsia" w:hAnsi="Times New Roman" w:cs="Times New Roman"/>
      <w:color w:val="4F0810" w:themeColor="accent1"/>
      <w:sz w:val="40"/>
      <w:szCs w:val="40"/>
      <w:lang w:val="en-GB"/>
    </w:rPr>
  </w:style>
  <w:style w:type="character" w:customStyle="1" w:styleId="Heading7Char">
    <w:name w:val="Heading 7 Char"/>
    <w:basedOn w:val="DefaultParagraphFont"/>
    <w:link w:val="Heading7"/>
    <w:rsid w:val="004C2812"/>
    <w:rPr>
      <w:rFonts w:asciiTheme="majorHAnsi" w:eastAsiaTheme="majorEastAsia" w:hAnsiTheme="majorHAnsi" w:cstheme="majorBidi"/>
      <w:i/>
      <w:iCs/>
      <w:color w:val="404040" w:themeColor="text1" w:themeTint="BF"/>
      <w:lang w:val="en-US"/>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B7B09C" w:themeColor="accent4"/>
        <w:left w:val="single" w:sz="4" w:space="0" w:color="B7B09C" w:themeColor="accent4"/>
        <w:bottom w:val="single" w:sz="4" w:space="0" w:color="B7B09C" w:themeColor="accent4"/>
        <w:right w:val="single" w:sz="4" w:space="0" w:color="B7B09C" w:themeColor="accent4"/>
      </w:tblBorders>
    </w:tblPr>
    <w:tblStylePr w:type="firstRow">
      <w:rPr>
        <w:b/>
        <w:bCs/>
        <w:color w:val="FFFFFF" w:themeColor="background1"/>
      </w:rPr>
      <w:tblPr/>
      <w:tcPr>
        <w:shd w:val="clear" w:color="auto" w:fill="B7B09C" w:themeFill="accent4"/>
      </w:tcPr>
    </w:tblStylePr>
    <w:tblStylePr w:type="lastRow">
      <w:rPr>
        <w:b/>
        <w:bCs/>
      </w:rPr>
      <w:tblPr/>
      <w:tcPr>
        <w:tcBorders>
          <w:top w:val="double" w:sz="4" w:space="0" w:color="B7B0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B09C" w:themeColor="accent4"/>
          <w:right w:val="single" w:sz="4" w:space="0" w:color="B7B09C" w:themeColor="accent4"/>
        </w:tcBorders>
      </w:tcPr>
    </w:tblStylePr>
    <w:tblStylePr w:type="band1Horz">
      <w:tblPr/>
      <w:tcPr>
        <w:tcBorders>
          <w:top w:val="single" w:sz="4" w:space="0" w:color="B7B09C" w:themeColor="accent4"/>
          <w:bottom w:val="single" w:sz="4" w:space="0" w:color="B7B0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B09C" w:themeColor="accent4"/>
          <w:left w:val="nil"/>
        </w:tcBorders>
      </w:tcPr>
    </w:tblStylePr>
    <w:tblStylePr w:type="swCell">
      <w:tblPr/>
      <w:tcPr>
        <w:tcBorders>
          <w:top w:val="double" w:sz="4" w:space="0" w:color="B7B09C" w:themeColor="accent4"/>
          <w:right w:val="nil"/>
        </w:tcBorders>
      </w:tcPr>
    </w:tblStylePr>
  </w:style>
  <w:style w:type="paragraph" w:styleId="TOC4">
    <w:name w:val="toc 4"/>
    <w:basedOn w:val="Normal"/>
    <w:next w:val="Normal"/>
    <w:autoRedefine/>
    <w:uiPriority w:val="39"/>
    <w:unhideWhenUsed/>
    <w:rsid w:val="00DC7DE5"/>
    <w:pPr>
      <w:spacing w:after="100"/>
      <w:ind w:left="567"/>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aliases w:val="NMI-List Bullet"/>
    <w:basedOn w:val="Normal"/>
    <w:uiPriority w:val="99"/>
    <w:unhideWhenUsed/>
    <w:qFormat/>
    <w:rsid w:val="00870257"/>
    <w:pPr>
      <w:numPr>
        <w:numId w:val="1"/>
      </w:numPr>
      <w:ind w:left="567" w:hanging="283"/>
      <w:contextualSpacing/>
    </w:pPr>
    <w:rPr>
      <w:rFonts w:asciiTheme="minorHAnsi" w:hAnsiTheme="minorHAnsi"/>
      <w:sz w:val="20"/>
      <w:szCs w:val="20"/>
      <w:lang w:val="en-AU"/>
    </w:r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4C2812"/>
    <w:rPr>
      <w:rFonts w:asciiTheme="majorHAnsi" w:eastAsiaTheme="majorEastAsia" w:hAnsiTheme="majorHAnsi" w:cstheme="majorBidi"/>
      <w:color w:val="404040" w:themeColor="text1" w:themeTint="BF"/>
      <w:szCs w:val="20"/>
      <w:lang w:val="en-US"/>
    </w:rPr>
  </w:style>
  <w:style w:type="character" w:styleId="CommentReference">
    <w:name w:val="annotation reference"/>
    <w:basedOn w:val="DefaultParagraphFont"/>
    <w:uiPriority w:val="99"/>
    <w:unhideWhenUsed/>
    <w:rsid w:val="00FE4569"/>
    <w:rPr>
      <w:sz w:val="16"/>
      <w:szCs w:val="16"/>
    </w:rPr>
  </w:style>
  <w:style w:type="paragraph" w:styleId="CommentText">
    <w:name w:val="annotation text"/>
    <w:basedOn w:val="Normal"/>
    <w:link w:val="CommentTextChar"/>
    <w:unhideWhenUsed/>
    <w:rsid w:val="00FE4569"/>
    <w:rPr>
      <w:szCs w:val="20"/>
    </w:rPr>
  </w:style>
  <w:style w:type="character" w:customStyle="1" w:styleId="CommentTextChar">
    <w:name w:val="Comment Text Char"/>
    <w:basedOn w:val="DefaultParagraphFont"/>
    <w:link w:val="CommentText"/>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Normal"/>
    <w:next w:val="Normal"/>
    <w:link w:val="TitleChar"/>
    <w:uiPriority w:val="10"/>
    <w:qFormat/>
    <w:rsid w:val="008D5096"/>
    <w:pPr>
      <w:spacing w:before="4400"/>
      <w:outlineLvl w:val="0"/>
    </w:pPr>
    <w:rPr>
      <w:rFonts w:asciiTheme="majorHAnsi" w:eastAsiaTheme="majorEastAsia" w:hAnsiTheme="majorHAnsi" w:cstheme="majorBidi"/>
      <w:iCs/>
      <w:color w:val="4F0810"/>
      <w:sz w:val="72"/>
      <w:szCs w:val="72"/>
    </w:rPr>
  </w:style>
  <w:style w:type="character" w:customStyle="1" w:styleId="TitleChar">
    <w:name w:val="Title Char"/>
    <w:basedOn w:val="DefaultParagraphFont"/>
    <w:link w:val="Title"/>
    <w:uiPriority w:val="10"/>
    <w:rsid w:val="008D5096"/>
    <w:rPr>
      <w:rFonts w:asciiTheme="majorHAnsi" w:eastAsiaTheme="majorEastAsia" w:hAnsiTheme="majorHAnsi" w:cstheme="majorBidi"/>
      <w:iCs/>
      <w:color w:val="4F0810"/>
      <w:sz w:val="72"/>
      <w:szCs w:val="72"/>
      <w:lang w:val="en-GB"/>
    </w:rPr>
  </w:style>
  <w:style w:type="paragraph" w:styleId="NormalWeb">
    <w:name w:val="Normal (Web)"/>
    <w:basedOn w:val="Normal"/>
    <w:unhideWhenUsed/>
    <w:rsid w:val="00BA0B22"/>
    <w:pPr>
      <w:spacing w:before="100" w:beforeAutospacing="1" w:after="100" w:afterAutospacing="1"/>
    </w:pPr>
    <w:rPr>
      <w:rFonts w:eastAsia="Times New Roman"/>
      <w:sz w:val="24"/>
      <w:szCs w:val="24"/>
      <w:lang w:eastAsia="en-AU"/>
    </w:rPr>
  </w:style>
  <w:style w:type="paragraph" w:styleId="Revision">
    <w:name w:val="Revision"/>
    <w:hidden/>
    <w:uiPriority w:val="99"/>
    <w:semiHidden/>
    <w:rsid w:val="00AD473E"/>
    <w:pPr>
      <w:spacing w:after="0" w:line="240" w:lineRule="auto"/>
    </w:pPr>
    <w:rPr>
      <w:sz w:val="20"/>
    </w:rPr>
  </w:style>
  <w:style w:type="table" w:styleId="ListTable3-Accent1">
    <w:name w:val="List Table 3 Accent 1"/>
    <w:basedOn w:val="TableNormal"/>
    <w:uiPriority w:val="48"/>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double" w:sz="4" w:space="0" w:color="4F081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810" w:themeColor="accent1"/>
          <w:right w:val="single" w:sz="4" w:space="0" w:color="4F0810" w:themeColor="accent1"/>
        </w:tcBorders>
      </w:tcPr>
    </w:tblStylePr>
    <w:tblStylePr w:type="band1Horz">
      <w:tblPr/>
      <w:tcPr>
        <w:tcBorders>
          <w:top w:val="single" w:sz="4" w:space="0" w:color="4F0810" w:themeColor="accent1"/>
          <w:bottom w:val="single" w:sz="4" w:space="0" w:color="4F081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810" w:themeColor="accent1"/>
          <w:left w:val="nil"/>
        </w:tcBorders>
      </w:tcPr>
    </w:tblStylePr>
    <w:tblStylePr w:type="swCell">
      <w:tblPr/>
      <w:tcPr>
        <w:tcBorders>
          <w:top w:val="double" w:sz="4" w:space="0" w:color="4F0810" w:themeColor="accent1"/>
          <w:right w:val="nil"/>
        </w:tcBorders>
      </w:tcPr>
    </w:tblStylePr>
  </w:style>
  <w:style w:type="table" w:styleId="LightList">
    <w:name w:val="Light List"/>
    <w:basedOn w:val="TableNormal"/>
    <w:uiPriority w:val="61"/>
    <w:rsid w:val="00FE437D"/>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MI-Tablecolumnheading">
    <w:name w:val="NMI-Table column heading"/>
    <w:basedOn w:val="NMI-normal"/>
    <w:link w:val="NMI-TablecolumnheadingChar"/>
    <w:qFormat/>
    <w:rsid w:val="00870257"/>
    <w:rPr>
      <w:b/>
      <w:color w:val="FFFFFF" w:themeColor="background1"/>
    </w:rPr>
  </w:style>
  <w:style w:type="character" w:customStyle="1" w:styleId="NMI-TablecolumnheadingChar">
    <w:name w:val="NMI-Table column heading Char"/>
    <w:basedOn w:val="DefaultParagraphFont"/>
    <w:link w:val="NMI-Tablecolumnheading"/>
    <w:rsid w:val="00870257"/>
    <w:rPr>
      <w:rFonts w:eastAsia="Arial" w:cs="Times New Roman"/>
      <w:b/>
      <w:color w:val="FFFFFF" w:themeColor="background1"/>
      <w:sz w:val="20"/>
    </w:rPr>
  </w:style>
  <w:style w:type="character" w:customStyle="1" w:styleId="Heading9Char">
    <w:name w:val="Heading 9 Char"/>
    <w:basedOn w:val="DefaultParagraphFont"/>
    <w:link w:val="Heading9"/>
    <w:rsid w:val="004C2812"/>
    <w:rPr>
      <w:rFonts w:asciiTheme="majorHAnsi" w:eastAsiaTheme="majorEastAsia" w:hAnsiTheme="majorHAnsi" w:cstheme="majorBidi"/>
      <w:i/>
      <w:iCs/>
      <w:color w:val="404040" w:themeColor="text1" w:themeTint="BF"/>
      <w:szCs w:val="20"/>
      <w:lang w:val="en-US"/>
    </w:rPr>
  </w:style>
  <w:style w:type="numbering" w:customStyle="1" w:styleId="Formatvorlage1">
    <w:name w:val="Formatvorlage1"/>
    <w:uiPriority w:val="99"/>
    <w:rsid w:val="007336F2"/>
    <w:pPr>
      <w:numPr>
        <w:numId w:val="3"/>
      </w:numPr>
    </w:pPr>
  </w:style>
  <w:style w:type="paragraph" w:styleId="TOC6">
    <w:name w:val="toc 6"/>
    <w:basedOn w:val="Normal"/>
    <w:next w:val="Normal"/>
    <w:autoRedefine/>
    <w:uiPriority w:val="39"/>
    <w:unhideWhenUsed/>
    <w:rsid w:val="007336F2"/>
    <w:pPr>
      <w:spacing w:after="100" w:line="276" w:lineRule="auto"/>
      <w:ind w:left="1100"/>
      <w:jc w:val="both"/>
    </w:pPr>
    <w:rPr>
      <w:rFonts w:eastAsiaTheme="minorEastAsia"/>
      <w:lang w:eastAsia="en-GB"/>
    </w:rPr>
  </w:style>
  <w:style w:type="paragraph" w:styleId="TOC7">
    <w:name w:val="toc 7"/>
    <w:basedOn w:val="Normal"/>
    <w:next w:val="Normal"/>
    <w:autoRedefine/>
    <w:uiPriority w:val="39"/>
    <w:unhideWhenUsed/>
    <w:rsid w:val="007336F2"/>
    <w:pPr>
      <w:spacing w:after="100" w:line="276" w:lineRule="auto"/>
      <w:ind w:left="1320"/>
      <w:jc w:val="both"/>
    </w:pPr>
    <w:rPr>
      <w:rFonts w:eastAsiaTheme="minorEastAsia"/>
      <w:lang w:eastAsia="en-GB"/>
    </w:rPr>
  </w:style>
  <w:style w:type="paragraph" w:styleId="TOC8">
    <w:name w:val="toc 8"/>
    <w:basedOn w:val="Normal"/>
    <w:next w:val="Normal"/>
    <w:autoRedefine/>
    <w:uiPriority w:val="39"/>
    <w:unhideWhenUsed/>
    <w:rsid w:val="007336F2"/>
    <w:pPr>
      <w:spacing w:after="100" w:line="276" w:lineRule="auto"/>
      <w:ind w:left="1540"/>
      <w:jc w:val="both"/>
    </w:pPr>
    <w:rPr>
      <w:rFonts w:eastAsiaTheme="minorEastAsia"/>
      <w:lang w:eastAsia="en-GB"/>
    </w:rPr>
  </w:style>
  <w:style w:type="paragraph" w:styleId="TOC9">
    <w:name w:val="toc 9"/>
    <w:basedOn w:val="Normal"/>
    <w:next w:val="Normal"/>
    <w:autoRedefine/>
    <w:uiPriority w:val="39"/>
    <w:unhideWhenUsed/>
    <w:rsid w:val="007336F2"/>
    <w:pPr>
      <w:tabs>
        <w:tab w:val="left" w:pos="1100"/>
        <w:tab w:val="right" w:leader="dot" w:pos="9231"/>
      </w:tabs>
      <w:jc w:val="both"/>
    </w:pPr>
    <w:rPr>
      <w:rFonts w:eastAsiaTheme="minorEastAsia"/>
      <w:lang w:eastAsia="en-GB"/>
    </w:rPr>
  </w:style>
  <w:style w:type="paragraph" w:customStyle="1" w:styleId="Default">
    <w:name w:val="Default"/>
    <w:rsid w:val="007336F2"/>
    <w:pPr>
      <w:autoSpaceDE w:val="0"/>
      <w:autoSpaceDN w:val="0"/>
      <w:adjustRightInd w:val="0"/>
      <w:spacing w:after="0" w:line="240" w:lineRule="auto"/>
    </w:pPr>
    <w:rPr>
      <w:rFonts w:ascii="Arial Black" w:hAnsi="Arial Black" w:cs="Arial Black"/>
      <w:color w:val="000000"/>
      <w:sz w:val="24"/>
      <w:szCs w:val="24"/>
      <w:lang w:val="en-GB"/>
    </w:rPr>
  </w:style>
  <w:style w:type="paragraph" w:styleId="FootnoteText">
    <w:name w:val="footnote text"/>
    <w:basedOn w:val="Normal"/>
    <w:link w:val="FootnoteTextChar"/>
    <w:uiPriority w:val="99"/>
    <w:semiHidden/>
    <w:unhideWhenUsed/>
    <w:rsid w:val="007336F2"/>
    <w:pPr>
      <w:ind w:left="754" w:hanging="357"/>
      <w:jc w:val="both"/>
    </w:pPr>
    <w:rPr>
      <w:spacing w:val="1"/>
      <w:szCs w:val="20"/>
    </w:rPr>
  </w:style>
  <w:style w:type="character" w:customStyle="1" w:styleId="FootnoteTextChar">
    <w:name w:val="Footnote Text Char"/>
    <w:basedOn w:val="DefaultParagraphFont"/>
    <w:link w:val="FootnoteText"/>
    <w:uiPriority w:val="99"/>
    <w:semiHidden/>
    <w:rsid w:val="007336F2"/>
    <w:rPr>
      <w:rFonts w:ascii="Times New Roman" w:eastAsia="Calibri" w:hAnsi="Times New Roman" w:cs="Times New Roman"/>
      <w:spacing w:val="1"/>
      <w:szCs w:val="20"/>
      <w:lang w:val="en-GB"/>
    </w:rPr>
  </w:style>
  <w:style w:type="character" w:styleId="FootnoteReference">
    <w:name w:val="footnote reference"/>
    <w:basedOn w:val="DefaultParagraphFont"/>
    <w:uiPriority w:val="99"/>
    <w:semiHidden/>
    <w:unhideWhenUsed/>
    <w:rsid w:val="007336F2"/>
    <w:rPr>
      <w:vertAlign w:val="superscript"/>
    </w:rPr>
  </w:style>
  <w:style w:type="paragraph" w:styleId="BodyText">
    <w:name w:val="Body Text"/>
    <w:basedOn w:val="Normal"/>
    <w:link w:val="BodyTextChar"/>
    <w:rsid w:val="007336F2"/>
    <w:pPr>
      <w:widowControl w:val="0"/>
      <w:autoSpaceDE w:val="0"/>
      <w:autoSpaceDN w:val="0"/>
      <w:adjustRightInd w:val="0"/>
      <w:ind w:left="136"/>
      <w:jc w:val="both"/>
    </w:pPr>
    <w:rPr>
      <w:rFonts w:eastAsia="Times New Roman"/>
      <w:lang w:eastAsia="en-GB"/>
    </w:rPr>
  </w:style>
  <w:style w:type="character" w:customStyle="1" w:styleId="BodyTextChar">
    <w:name w:val="Body Text Char"/>
    <w:basedOn w:val="DefaultParagraphFont"/>
    <w:link w:val="BodyText"/>
    <w:rsid w:val="007336F2"/>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semiHidden/>
    <w:unhideWhenUsed/>
    <w:rsid w:val="007336F2"/>
    <w:rPr>
      <w:color w:val="605E5C"/>
      <w:shd w:val="clear" w:color="auto" w:fill="E1DFDD"/>
    </w:rPr>
  </w:style>
  <w:style w:type="table" w:customStyle="1" w:styleId="Tabellenraster1">
    <w:name w:val="Tabellenraster1"/>
    <w:basedOn w:val="TableNormal"/>
    <w:next w:val="TableGrid"/>
    <w:uiPriority w:val="59"/>
    <w:rsid w:val="007336F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336F2"/>
  </w:style>
  <w:style w:type="table" w:customStyle="1" w:styleId="Grilledutableau1">
    <w:name w:val="Grille du tableau1"/>
    <w:basedOn w:val="TableNormal"/>
    <w:next w:val="TableGrid"/>
    <w:uiPriority w:val="39"/>
    <w:rsid w:val="007336F2"/>
    <w:pPr>
      <w:spacing w:after="0" w:line="240" w:lineRule="auto"/>
    </w:pPr>
    <w:rPr>
      <w:rFonts w:ascii="Times New Roman" w:hAnsi="Times New Roman" w:cs="Times New Roman"/>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7336F2"/>
    <w:rPr>
      <w:color w:val="605E5C"/>
      <w:shd w:val="clear" w:color="auto" w:fill="E1DFDD"/>
    </w:rPr>
  </w:style>
  <w:style w:type="character" w:customStyle="1" w:styleId="NichtaufgelsteErwhnung2">
    <w:name w:val="Nicht aufgelöste Erwähnung2"/>
    <w:basedOn w:val="DefaultParagraphFont"/>
    <w:uiPriority w:val="99"/>
    <w:semiHidden/>
    <w:unhideWhenUsed/>
    <w:rsid w:val="007336F2"/>
    <w:rPr>
      <w:color w:val="605E5C"/>
      <w:shd w:val="clear" w:color="auto" w:fill="E1DFDD"/>
    </w:rPr>
  </w:style>
  <w:style w:type="paragraph" w:customStyle="1" w:styleId="Tablecaption">
    <w:name w:val="Table caption"/>
    <w:basedOn w:val="Normal"/>
    <w:link w:val="TablecaptionChar"/>
    <w:rsid w:val="007336F2"/>
    <w:pPr>
      <w:spacing w:before="360" w:after="240"/>
      <w:jc w:val="center"/>
    </w:pPr>
    <w:rPr>
      <w:rFonts w:eastAsia="Times New Roman"/>
      <w:b/>
      <w:szCs w:val="20"/>
    </w:rPr>
  </w:style>
  <w:style w:type="character" w:customStyle="1" w:styleId="TablecaptionChar">
    <w:name w:val="Table caption Char"/>
    <w:basedOn w:val="DefaultParagraphFont"/>
    <w:link w:val="Tablecaption"/>
    <w:rsid w:val="007336F2"/>
    <w:rPr>
      <w:rFonts w:ascii="Times New Roman" w:eastAsia="Times New Roman" w:hAnsi="Times New Roman" w:cs="Times New Roman"/>
      <w:b/>
      <w:szCs w:val="20"/>
      <w:lang w:val="en-GB"/>
    </w:rPr>
  </w:style>
  <w:style w:type="character" w:customStyle="1" w:styleId="NichtaufgelsteErwhnung3">
    <w:name w:val="Nicht aufgelöste Erwähnung3"/>
    <w:basedOn w:val="DefaultParagraphFont"/>
    <w:uiPriority w:val="99"/>
    <w:semiHidden/>
    <w:unhideWhenUsed/>
    <w:rsid w:val="007336F2"/>
    <w:rPr>
      <w:color w:val="605E5C"/>
      <w:shd w:val="clear" w:color="auto" w:fill="E1DFDD"/>
    </w:rPr>
  </w:style>
  <w:style w:type="paragraph" w:customStyle="1" w:styleId="Number1">
    <w:name w:val="Number 1"/>
    <w:basedOn w:val="ListParagraph"/>
    <w:link w:val="Number1Char"/>
    <w:qFormat/>
    <w:rsid w:val="000169B2"/>
    <w:pPr>
      <w:numPr>
        <w:numId w:val="4"/>
      </w:numPr>
      <w:spacing w:before="360" w:after="240"/>
    </w:pPr>
  </w:style>
  <w:style w:type="paragraph" w:customStyle="1" w:styleId="Number2">
    <w:name w:val="Number 2"/>
    <w:basedOn w:val="ListParagraph"/>
    <w:link w:val="Number2Char"/>
    <w:qFormat/>
    <w:rsid w:val="004C2812"/>
    <w:pPr>
      <w:numPr>
        <w:ilvl w:val="1"/>
        <w:numId w:val="4"/>
      </w:numPr>
    </w:pPr>
  </w:style>
  <w:style w:type="character" w:customStyle="1" w:styleId="Number1Char">
    <w:name w:val="Number 1 Char"/>
    <w:basedOn w:val="DefaultParagraphFont"/>
    <w:link w:val="Number1"/>
    <w:rsid w:val="004C2812"/>
    <w:rPr>
      <w:rFonts w:ascii="Times New Roman" w:hAnsi="Times New Roman"/>
      <w:lang w:val="en-GB"/>
    </w:rPr>
  </w:style>
  <w:style w:type="paragraph" w:customStyle="1" w:styleId="Number3">
    <w:name w:val="Number 3"/>
    <w:basedOn w:val="ListParagraph"/>
    <w:link w:val="Number3Char"/>
    <w:qFormat/>
    <w:rsid w:val="004C2812"/>
    <w:pPr>
      <w:numPr>
        <w:ilvl w:val="2"/>
        <w:numId w:val="4"/>
      </w:numPr>
    </w:pPr>
  </w:style>
  <w:style w:type="character" w:customStyle="1" w:styleId="ListParagraphChar">
    <w:name w:val="List Paragraph Char"/>
    <w:basedOn w:val="DefaultParagraphFont"/>
    <w:link w:val="ListParagraph"/>
    <w:uiPriority w:val="34"/>
    <w:rsid w:val="004C2812"/>
    <w:rPr>
      <w:rFonts w:ascii="Times New Roman" w:hAnsi="Times New Roman"/>
      <w:lang w:val="en-GB"/>
    </w:rPr>
  </w:style>
  <w:style w:type="character" w:customStyle="1" w:styleId="Number2Char">
    <w:name w:val="Number 2 Char"/>
    <w:basedOn w:val="ListParagraphChar"/>
    <w:link w:val="Number2"/>
    <w:rsid w:val="004C2812"/>
    <w:rPr>
      <w:rFonts w:ascii="Times New Roman" w:hAnsi="Times New Roman"/>
      <w:lang w:val="en-GB"/>
    </w:rPr>
  </w:style>
  <w:style w:type="paragraph" w:customStyle="1" w:styleId="Number4">
    <w:name w:val="Number 4"/>
    <w:basedOn w:val="Number3"/>
    <w:link w:val="Number4Char"/>
    <w:qFormat/>
    <w:rsid w:val="004C2812"/>
    <w:pPr>
      <w:numPr>
        <w:ilvl w:val="3"/>
      </w:numPr>
    </w:pPr>
  </w:style>
  <w:style w:type="character" w:customStyle="1" w:styleId="Number3Char">
    <w:name w:val="Number 3 Char"/>
    <w:basedOn w:val="ListParagraphChar"/>
    <w:link w:val="Number3"/>
    <w:rsid w:val="004C2812"/>
    <w:rPr>
      <w:rFonts w:ascii="Times New Roman" w:hAnsi="Times New Roman"/>
      <w:lang w:val="en-GB"/>
    </w:rPr>
  </w:style>
  <w:style w:type="character" w:customStyle="1" w:styleId="Number4Char">
    <w:name w:val="Number 4 Char"/>
    <w:basedOn w:val="Number3Char"/>
    <w:link w:val="Number4"/>
    <w:rsid w:val="004C2812"/>
    <w:rPr>
      <w:rFonts w:ascii="Times New Roman" w:hAnsi="Times New Roman"/>
      <w:lang w:val="en-GB"/>
    </w:rPr>
  </w:style>
  <w:style w:type="paragraph" w:customStyle="1" w:styleId="Notes">
    <w:name w:val="Notes"/>
    <w:basedOn w:val="Normal"/>
    <w:link w:val="NotesChar"/>
    <w:qFormat/>
    <w:rsid w:val="00C71A64"/>
    <w:pPr>
      <w:ind w:left="709" w:hanging="709"/>
    </w:pPr>
    <w:rPr>
      <w:rFonts w:eastAsiaTheme="minorHAnsi" w:cstheme="minorBidi"/>
      <w:iCs/>
      <w:szCs w:val="20"/>
    </w:rPr>
  </w:style>
  <w:style w:type="character" w:customStyle="1" w:styleId="NotesChar">
    <w:name w:val="Notes Char"/>
    <w:basedOn w:val="DefaultParagraphFont"/>
    <w:link w:val="Notes"/>
    <w:rsid w:val="00C71A64"/>
    <w:rPr>
      <w:rFonts w:ascii="Times New Roman" w:hAnsi="Times New Roman"/>
      <w:iCs/>
      <w:szCs w:val="20"/>
      <w:lang w:val="en-GB"/>
    </w:rPr>
  </w:style>
  <w:style w:type="paragraph" w:customStyle="1" w:styleId="pubNormal">
    <w:name w:val="pub_Normal"/>
    <w:link w:val="pubNormalChar"/>
    <w:qFormat/>
    <w:rsid w:val="007336F2"/>
    <w:pPr>
      <w:spacing w:before="120" w:after="0" w:line="240" w:lineRule="auto"/>
      <w:jc w:val="both"/>
    </w:pPr>
    <w:rPr>
      <w:rFonts w:ascii="Times New Roman" w:hAnsi="Times New Roman" w:cs="Times New Roman"/>
      <w:noProof/>
      <w:lang w:val="en-GB"/>
    </w:rPr>
  </w:style>
  <w:style w:type="character" w:customStyle="1" w:styleId="pubNormalChar">
    <w:name w:val="pub_Normal Char"/>
    <w:basedOn w:val="DefaultParagraphFont"/>
    <w:link w:val="pubNormal"/>
    <w:rsid w:val="007336F2"/>
    <w:rPr>
      <w:rFonts w:ascii="Times New Roman" w:hAnsi="Times New Roman" w:cs="Times New Roman"/>
      <w:noProof/>
      <w:lang w:val="en-GB"/>
    </w:rPr>
  </w:style>
  <w:style w:type="paragraph" w:customStyle="1" w:styleId="bold-standard">
    <w:name w:val="bold-standard"/>
    <w:basedOn w:val="Normal"/>
    <w:link w:val="bold-standardZchn"/>
    <w:qFormat/>
    <w:rsid w:val="007336F2"/>
    <w:pPr>
      <w:jc w:val="both"/>
    </w:pPr>
    <w:rPr>
      <w:b/>
      <w:bCs/>
      <w:lang w:val="en-US"/>
    </w:rPr>
  </w:style>
  <w:style w:type="character" w:customStyle="1" w:styleId="bold-standardZchn">
    <w:name w:val="bold-standard Zchn"/>
    <w:basedOn w:val="DefaultParagraphFont"/>
    <w:link w:val="bold-standard"/>
    <w:rsid w:val="007336F2"/>
    <w:rPr>
      <w:rFonts w:ascii="Times New Roman" w:hAnsi="Times New Roman"/>
      <w:b/>
      <w:bCs/>
      <w:lang w:val="en-US"/>
    </w:rPr>
  </w:style>
  <w:style w:type="table" w:customStyle="1" w:styleId="Style11">
    <w:name w:val="Style11"/>
    <w:basedOn w:val="TableNormal"/>
    <w:uiPriority w:val="99"/>
    <w:rsid w:val="007336F2"/>
    <w:pPr>
      <w:spacing w:after="0" w:line="240" w:lineRule="auto"/>
    </w:pPr>
    <w:rPr>
      <w:rFonts w:ascii="Arial" w:eastAsia="Calibri" w:hAnsi="Arial" w:cs="Times New Roman"/>
      <w:color w:val="000000"/>
      <w:sz w:val="20"/>
    </w:rPr>
    <w:tblPr>
      <w:tblBorders>
        <w:bottom w:val="single" w:sz="2" w:space="0" w:color="4F81BD"/>
        <w:insideH w:val="single" w:sz="2" w:space="0" w:color="4F81BD"/>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4F81BD"/>
      </w:tcPr>
    </w:tblStylePr>
    <w:tblStylePr w:type="lastRow">
      <w:pPr>
        <w:jc w:val="left"/>
      </w:pPr>
      <w:rPr>
        <w:rFonts w:ascii="Arial" w:hAnsi="Arial"/>
        <w:b/>
      </w:rPr>
    </w:tblStylePr>
    <w:tblStylePr w:type="firstCol">
      <w:rPr>
        <w:b/>
      </w:rPr>
    </w:tblStylePr>
  </w:style>
  <w:style w:type="table" w:customStyle="1" w:styleId="GridTable1Light1">
    <w:name w:val="Grid Table 1 Light1"/>
    <w:basedOn w:val="TableNormal"/>
    <w:next w:val="GridTable1Light"/>
    <w:uiPriority w:val="46"/>
    <w:rsid w:val="007336F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MI-Heading1">
    <w:name w:val="NMI-Heading 1"/>
    <w:link w:val="NMI-Heading1Char"/>
    <w:qFormat/>
    <w:rsid w:val="00870257"/>
    <w:pPr>
      <w:spacing w:before="240"/>
      <w:outlineLvl w:val="0"/>
    </w:pPr>
    <w:rPr>
      <w:rFonts w:asciiTheme="majorHAnsi" w:eastAsiaTheme="majorEastAsia" w:hAnsiTheme="majorHAnsi" w:cstheme="majorBidi"/>
      <w:iCs/>
      <w:color w:val="993533" w:themeColor="accent2"/>
      <w:sz w:val="48"/>
      <w:szCs w:val="48"/>
    </w:rPr>
  </w:style>
  <w:style w:type="character" w:customStyle="1" w:styleId="NMI-Heading1Char">
    <w:name w:val="NMI-Heading 1 Char"/>
    <w:basedOn w:val="DefaultParagraphFont"/>
    <w:link w:val="NMI-Heading1"/>
    <w:rsid w:val="00870257"/>
    <w:rPr>
      <w:rFonts w:asciiTheme="majorHAnsi" w:eastAsiaTheme="majorEastAsia" w:hAnsiTheme="majorHAnsi" w:cstheme="majorBidi"/>
      <w:iCs/>
      <w:color w:val="993533" w:themeColor="accent2"/>
      <w:sz w:val="48"/>
      <w:szCs w:val="48"/>
    </w:rPr>
  </w:style>
  <w:style w:type="paragraph" w:customStyle="1" w:styleId="OIMLHeading1">
    <w:name w:val="OIML Heading 1"/>
    <w:basedOn w:val="Title"/>
    <w:link w:val="OIMLHeading1Char"/>
    <w:qFormat/>
    <w:rsid w:val="003D3715"/>
    <w:pPr>
      <w:spacing w:before="120" w:after="360"/>
      <w:jc w:val="center"/>
    </w:pPr>
    <w:rPr>
      <w:rFonts w:ascii="Times New Roman" w:eastAsiaTheme="minorHAnsi" w:hAnsi="Times New Roman" w:cstheme="minorBidi"/>
      <w:b/>
      <w:iCs w:val="0"/>
      <w:color w:val="auto"/>
      <w:sz w:val="28"/>
      <w:szCs w:val="28"/>
    </w:rPr>
  </w:style>
  <w:style w:type="character" w:customStyle="1" w:styleId="OIMLHeading1Char">
    <w:name w:val="OIML Heading 1 Char"/>
    <w:basedOn w:val="DefaultParagraphFont"/>
    <w:link w:val="OIMLHeading1"/>
    <w:rsid w:val="003D3715"/>
    <w:rPr>
      <w:rFonts w:ascii="Times New Roman" w:hAnsi="Times New Roman"/>
      <w:b/>
      <w:sz w:val="28"/>
      <w:szCs w:val="28"/>
      <w:lang w:val="en-GB"/>
    </w:rPr>
  </w:style>
  <w:style w:type="paragraph" w:customStyle="1" w:styleId="NMI-normal">
    <w:name w:val="NMI-normal"/>
    <w:link w:val="NMI-normalChar"/>
    <w:qFormat/>
    <w:rsid w:val="00870257"/>
    <w:pPr>
      <w:spacing w:before="120" w:after="120" w:line="240" w:lineRule="auto"/>
    </w:pPr>
    <w:rPr>
      <w:rFonts w:eastAsia="Arial" w:cs="Times New Roman"/>
      <w:sz w:val="20"/>
    </w:rPr>
  </w:style>
  <w:style w:type="character" w:customStyle="1" w:styleId="NMI-normalChar">
    <w:name w:val="NMI-normal Char"/>
    <w:basedOn w:val="DefaultParagraphFont"/>
    <w:link w:val="NMI-normal"/>
    <w:rsid w:val="00870257"/>
    <w:rPr>
      <w:rFonts w:eastAsia="Arial" w:cs="Times New Roman"/>
      <w:sz w:val="20"/>
    </w:rPr>
  </w:style>
  <w:style w:type="paragraph" w:customStyle="1" w:styleId="OIMLcover">
    <w:name w:val="OIML cover"/>
    <w:link w:val="OIMLcoverChar"/>
    <w:qFormat/>
    <w:rsid w:val="00870257"/>
    <w:pPr>
      <w:spacing w:after="480"/>
      <w:ind w:left="1985"/>
    </w:pPr>
    <w:rPr>
      <w:rFonts w:ascii="Arial" w:hAnsi="Arial" w:cs="Arial"/>
      <w:smallCaps/>
      <w:sz w:val="36"/>
      <w:szCs w:val="36"/>
      <w:lang w:val="en-GB"/>
    </w:rPr>
  </w:style>
  <w:style w:type="character" w:customStyle="1" w:styleId="OIMLcoverChar">
    <w:name w:val="OIML cover Char"/>
    <w:basedOn w:val="DefaultParagraphFont"/>
    <w:link w:val="OIMLcover"/>
    <w:rsid w:val="00870257"/>
    <w:rPr>
      <w:rFonts w:ascii="Arial" w:hAnsi="Arial" w:cs="Arial"/>
      <w:smallCaps/>
      <w:sz w:val="36"/>
      <w:szCs w:val="36"/>
      <w:lang w:val="en-GB"/>
    </w:rPr>
  </w:style>
  <w:style w:type="paragraph" w:customStyle="1" w:styleId="OIMLCoverRNNN">
    <w:name w:val="OIML Cover R NNN"/>
    <w:basedOn w:val="Normal"/>
    <w:link w:val="OIMLCoverRNNNChar"/>
    <w:qFormat/>
    <w:rsid w:val="00870257"/>
    <w:pPr>
      <w:tabs>
        <w:tab w:val="left" w:pos="3261"/>
      </w:tabs>
      <w:jc w:val="right"/>
      <w:outlineLvl w:val="0"/>
    </w:pPr>
    <w:rPr>
      <w:rFonts w:ascii="Times New Roman Bold" w:hAnsi="Times New Roman Bold"/>
      <w:b/>
      <w:bCs/>
      <w:sz w:val="28"/>
      <w:szCs w:val="28"/>
    </w:rPr>
  </w:style>
  <w:style w:type="character" w:customStyle="1" w:styleId="OIMLCoverRNNNChar">
    <w:name w:val="OIML Cover R NNN Char"/>
    <w:basedOn w:val="DefaultParagraphFont"/>
    <w:link w:val="OIMLCoverRNNN"/>
    <w:rsid w:val="00870257"/>
    <w:rPr>
      <w:rFonts w:ascii="Times New Roman Bold" w:eastAsia="Calibri" w:hAnsi="Times New Roman Bold" w:cs="Times New Roman"/>
      <w:b/>
      <w:bCs/>
      <w:sz w:val="28"/>
      <w:szCs w:val="28"/>
      <w:lang w:val="en-GB"/>
    </w:rPr>
  </w:style>
  <w:style w:type="paragraph" w:customStyle="1" w:styleId="OIMLCovertitle">
    <w:name w:val="OIML Cover title"/>
    <w:link w:val="OIMLCovertitleChar"/>
    <w:qFormat/>
    <w:rsid w:val="003D3715"/>
    <w:pPr>
      <w:ind w:left="1985"/>
    </w:pPr>
    <w:rPr>
      <w:rFonts w:ascii="Arial" w:hAnsi="Arial" w:cs="Arial"/>
      <w:sz w:val="28"/>
      <w:szCs w:val="28"/>
      <w:lang w:val="en-GB"/>
    </w:rPr>
  </w:style>
  <w:style w:type="character" w:customStyle="1" w:styleId="OIMLCovertitleChar">
    <w:name w:val="OIML Cover title Char"/>
    <w:basedOn w:val="DefaultParagraphFont"/>
    <w:link w:val="OIMLCovertitle"/>
    <w:rsid w:val="003D3715"/>
    <w:rPr>
      <w:rFonts w:ascii="Arial" w:hAnsi="Arial" w:cs="Arial"/>
      <w:sz w:val="28"/>
      <w:szCs w:val="28"/>
      <w:lang w:val="en-GB"/>
    </w:rPr>
  </w:style>
  <w:style w:type="paragraph" w:customStyle="1" w:styleId="OIMLCover8pt">
    <w:name w:val="OIML Cover 8pt"/>
    <w:link w:val="OIMLCover8ptChar"/>
    <w:qFormat/>
    <w:rsid w:val="00185339"/>
    <w:pPr>
      <w:spacing w:before="840"/>
      <w:ind w:left="1985"/>
    </w:pPr>
    <w:rPr>
      <w:rFonts w:ascii="Arial" w:hAnsi="Arial" w:cs="Arial"/>
      <w:sz w:val="16"/>
      <w:szCs w:val="16"/>
      <w:lang w:val="fr-FR"/>
    </w:rPr>
  </w:style>
  <w:style w:type="character" w:customStyle="1" w:styleId="OIMLCover8ptChar">
    <w:name w:val="OIML Cover 8pt Char"/>
    <w:basedOn w:val="DefaultParagraphFont"/>
    <w:link w:val="OIMLCover8pt"/>
    <w:rsid w:val="00185339"/>
    <w:rPr>
      <w:rFonts w:ascii="Arial" w:hAnsi="Arial" w:cs="Arial"/>
      <w:sz w:val="16"/>
      <w:szCs w:val="16"/>
      <w:lang w:val="fr-FR"/>
    </w:rPr>
  </w:style>
  <w:style w:type="paragraph" w:customStyle="1" w:styleId="OIMLCoverRight">
    <w:name w:val="OIML Cover Right"/>
    <w:link w:val="OIMLCoverRightChar"/>
    <w:qFormat/>
    <w:rsid w:val="00870257"/>
    <w:pPr>
      <w:spacing w:before="1800" w:after="240"/>
      <w:ind w:left="4253"/>
      <w:jc w:val="right"/>
    </w:pPr>
    <w:rPr>
      <w:rFonts w:ascii="Arial" w:hAnsi="Arial" w:cs="Arial"/>
      <w:smallCaps/>
      <w:sz w:val="28"/>
      <w:szCs w:val="28"/>
      <w:lang w:val="fr-FR"/>
    </w:rPr>
  </w:style>
  <w:style w:type="character" w:customStyle="1" w:styleId="OIMLCoverRightChar">
    <w:name w:val="OIML Cover Right Char"/>
    <w:basedOn w:val="OIMLcoverChar"/>
    <w:link w:val="OIMLCoverRight"/>
    <w:rsid w:val="00870257"/>
    <w:rPr>
      <w:rFonts w:ascii="Arial" w:hAnsi="Arial" w:cs="Arial"/>
      <w:smallCaps/>
      <w:sz w:val="28"/>
      <w:szCs w:val="28"/>
      <w:lang w:val="fr-FR"/>
    </w:rPr>
  </w:style>
  <w:style w:type="paragraph" w:customStyle="1" w:styleId="OIMLCoverRight2">
    <w:name w:val="OIML Cover Right 2"/>
    <w:basedOn w:val="OIMLCoverRight"/>
    <w:link w:val="OIMLCoverRight2Char"/>
    <w:qFormat/>
    <w:rsid w:val="003D3715"/>
    <w:pPr>
      <w:spacing w:before="360" w:after="120"/>
    </w:pPr>
    <w:rPr>
      <w:lang w:val="en-GB"/>
    </w:rPr>
  </w:style>
  <w:style w:type="character" w:customStyle="1" w:styleId="OIMLCoverRight2Char">
    <w:name w:val="OIML Cover Right 2 Char"/>
    <w:basedOn w:val="OIMLCoverRightChar"/>
    <w:link w:val="OIMLCoverRight2"/>
    <w:rsid w:val="003D3715"/>
    <w:rPr>
      <w:rFonts w:ascii="Arial" w:hAnsi="Arial" w:cs="Arial"/>
      <w:smallCaps/>
      <w:sz w:val="28"/>
      <w:szCs w:val="28"/>
      <w:lang w:val="en-GB"/>
    </w:rPr>
  </w:style>
  <w:style w:type="paragraph" w:customStyle="1" w:styleId="Normal-right">
    <w:name w:val="Normal - right"/>
    <w:basedOn w:val="Normal"/>
    <w:link w:val="Normal-rightChar"/>
    <w:qFormat/>
    <w:rsid w:val="00870257"/>
    <w:pPr>
      <w:jc w:val="right"/>
    </w:pPr>
  </w:style>
  <w:style w:type="character" w:customStyle="1" w:styleId="Normal-rightChar">
    <w:name w:val="Normal - right Char"/>
    <w:basedOn w:val="DefaultParagraphFont"/>
    <w:link w:val="Normal-right"/>
    <w:rsid w:val="00870257"/>
    <w:rPr>
      <w:rFonts w:ascii="Times New Roman" w:eastAsia="Calibri" w:hAnsi="Times New Roman" w:cs="Times New Roman"/>
      <w:lang w:val="en-GB"/>
    </w:rPr>
  </w:style>
  <w:style w:type="paragraph" w:customStyle="1" w:styleId="NMI-Heading2">
    <w:name w:val="NMI-Heading 2"/>
    <w:basedOn w:val="NMI-Heading1"/>
    <w:next w:val="Normal"/>
    <w:link w:val="NMI-Heading2Char"/>
    <w:qFormat/>
    <w:rsid w:val="00870257"/>
    <w:pPr>
      <w:outlineLvl w:val="1"/>
    </w:pPr>
    <w:rPr>
      <w:iCs w:val="0"/>
      <w:sz w:val="40"/>
    </w:rPr>
  </w:style>
  <w:style w:type="character" w:customStyle="1" w:styleId="NMI-Heading2Char">
    <w:name w:val="NMI-Heading 2 Char"/>
    <w:basedOn w:val="DefaultParagraphFont"/>
    <w:link w:val="NMI-Heading2"/>
    <w:rsid w:val="00870257"/>
    <w:rPr>
      <w:rFonts w:asciiTheme="majorHAnsi" w:eastAsiaTheme="majorEastAsia" w:hAnsiTheme="majorHAnsi" w:cstheme="majorBidi"/>
      <w:color w:val="993533" w:themeColor="accent2"/>
      <w:sz w:val="40"/>
      <w:szCs w:val="48"/>
    </w:rPr>
  </w:style>
  <w:style w:type="paragraph" w:customStyle="1" w:styleId="NMI-Caption">
    <w:name w:val="NMI-Caption"/>
    <w:basedOn w:val="NMI-normal"/>
    <w:link w:val="NMI-CaptionChar"/>
    <w:qFormat/>
    <w:rsid w:val="00CE0D4C"/>
    <w:rPr>
      <w:b/>
      <w:bCs/>
    </w:rPr>
  </w:style>
  <w:style w:type="character" w:customStyle="1" w:styleId="NMI-CaptionChar">
    <w:name w:val="NMI-Caption Char"/>
    <w:basedOn w:val="NMI-normalChar"/>
    <w:link w:val="NMI-Caption"/>
    <w:rsid w:val="00CE0D4C"/>
    <w:rPr>
      <w:rFonts w:eastAsia="Arial" w:cs="Times New Roman"/>
      <w:b/>
      <w:bCs/>
      <w:sz w:val="20"/>
    </w:rPr>
  </w:style>
  <w:style w:type="paragraph" w:customStyle="1" w:styleId="NMI-Footer-Cover">
    <w:name w:val="NMI-Footer-Cover"/>
    <w:basedOn w:val="Footer"/>
    <w:link w:val="NMI-Footer-CoverChar"/>
    <w:qFormat/>
    <w:rsid w:val="00C21804"/>
    <w:rPr>
      <w:color w:val="FFFFFF" w:themeColor="background1"/>
    </w:rPr>
  </w:style>
  <w:style w:type="character" w:customStyle="1" w:styleId="NMI-Footer-CoverChar">
    <w:name w:val="NMI-Footer-Cover Char"/>
    <w:basedOn w:val="FooterChar"/>
    <w:link w:val="NMI-Footer-Cover"/>
    <w:rsid w:val="00C21804"/>
    <w:rPr>
      <w:rFonts w:eastAsia="Arial" w:cs="Times New Roman"/>
      <w:color w:val="FFFFFF" w:themeColor="background1"/>
      <w:sz w:val="20"/>
    </w:rPr>
  </w:style>
  <w:style w:type="paragraph" w:customStyle="1" w:styleId="HeadingA1">
    <w:name w:val="Heading A.1"/>
    <w:basedOn w:val="Normal"/>
    <w:qFormat/>
    <w:rsid w:val="006D30C5"/>
    <w:pPr>
      <w:shd w:val="clear" w:color="auto" w:fill="FFFFFF" w:themeFill="background1"/>
      <w:tabs>
        <w:tab w:val="num" w:pos="567"/>
      </w:tabs>
      <w:spacing w:before="360" w:after="240"/>
      <w:ind w:left="567" w:hanging="567"/>
      <w:outlineLvl w:val="1"/>
    </w:pPr>
    <w:rPr>
      <w:rFonts w:ascii="Times New Roman Bold" w:eastAsiaTheme="minorHAnsi" w:hAnsi="Times New Roman Bold"/>
      <w:b/>
      <w:sz w:val="24"/>
    </w:rPr>
  </w:style>
  <w:style w:type="paragraph" w:customStyle="1" w:styleId="HeadingB1">
    <w:name w:val="Heading B.1"/>
    <w:basedOn w:val="Heading2"/>
    <w:link w:val="HeadingB1Char"/>
    <w:qFormat/>
    <w:rsid w:val="00AD1D98"/>
    <w:pPr>
      <w:spacing w:before="240"/>
      <w:ind w:left="567" w:hanging="567"/>
    </w:pPr>
    <w:rPr>
      <w:rFonts w:ascii="Times New Roman Bold" w:hAnsi="Times New Roman Bold" w:cs="Times New Roman"/>
      <w:noProof/>
    </w:rPr>
  </w:style>
  <w:style w:type="character" w:customStyle="1" w:styleId="HeadingB1Char">
    <w:name w:val="Heading B.1 Char"/>
    <w:basedOn w:val="Heading2Char"/>
    <w:link w:val="HeadingB1"/>
    <w:rsid w:val="00AD1D98"/>
    <w:rPr>
      <w:rFonts w:ascii="Times New Roman Bold" w:hAnsi="Times New Roman Bold" w:cs="Times New Roman"/>
      <w:b/>
      <w:noProof/>
      <w:sz w:val="24"/>
      <w:szCs w:val="24"/>
      <w:lang w:val="en-GB"/>
    </w:rPr>
  </w:style>
  <w:style w:type="paragraph" w:styleId="HTMLAddress">
    <w:name w:val="HTML Address"/>
    <w:basedOn w:val="Normal"/>
    <w:link w:val="HTMLAddressChar"/>
    <w:uiPriority w:val="99"/>
    <w:semiHidden/>
    <w:unhideWhenUsed/>
    <w:rsid w:val="00E378BE"/>
    <w:pPr>
      <w:snapToGrid w:val="0"/>
      <w:spacing w:line="276" w:lineRule="auto"/>
      <w:jc w:val="both"/>
    </w:pPr>
    <w:rPr>
      <w:rFonts w:eastAsia="SimSun"/>
      <w:i/>
      <w:iCs/>
      <w:lang w:val="en-US" w:eastAsia="de-DE"/>
    </w:rPr>
  </w:style>
  <w:style w:type="character" w:customStyle="1" w:styleId="HTMLAddressChar">
    <w:name w:val="HTML Address Char"/>
    <w:basedOn w:val="DefaultParagraphFont"/>
    <w:link w:val="HTMLAddress"/>
    <w:uiPriority w:val="99"/>
    <w:semiHidden/>
    <w:rsid w:val="00E378BE"/>
    <w:rPr>
      <w:rFonts w:ascii="Times New Roman" w:eastAsia="SimSun" w:hAnsi="Times New Roman" w:cs="Times New Roman"/>
      <w:i/>
      <w:iCs/>
      <w:lang w:val="en-US" w:eastAsia="de-DE"/>
    </w:rPr>
  </w:style>
  <w:style w:type="paragraph" w:styleId="HTMLPreformatted">
    <w:name w:val="HTML Preformatted"/>
    <w:basedOn w:val="Normal"/>
    <w:link w:val="HTMLPreformattedChar"/>
    <w:uiPriority w:val="99"/>
    <w:semiHidden/>
    <w:unhideWhenUsed/>
    <w:rsid w:val="00E3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Pr>
      <w:rFonts w:ascii="Consolas" w:eastAsia="SimSun" w:hAnsi="Consolas"/>
      <w:lang w:val="en-US" w:eastAsia="de-DE"/>
    </w:rPr>
  </w:style>
  <w:style w:type="character" w:customStyle="1" w:styleId="HTMLPreformattedChar">
    <w:name w:val="HTML Preformatted Char"/>
    <w:basedOn w:val="DefaultParagraphFont"/>
    <w:link w:val="HTMLPreformatted"/>
    <w:uiPriority w:val="99"/>
    <w:semiHidden/>
    <w:rsid w:val="00E378BE"/>
    <w:rPr>
      <w:rFonts w:ascii="Consolas" w:eastAsia="SimSun" w:hAnsi="Consolas" w:cs="Times New Roman"/>
      <w:lang w:val="en-US" w:eastAsia="de-DE"/>
    </w:rPr>
  </w:style>
  <w:style w:type="paragraph" w:customStyle="1" w:styleId="msonormal0">
    <w:name w:val="msonormal"/>
    <w:basedOn w:val="Normal"/>
    <w:semiHidden/>
    <w:rsid w:val="00E378BE"/>
    <w:pPr>
      <w:snapToGrid w:val="0"/>
      <w:spacing w:before="100" w:beforeAutospacing="1" w:after="119" w:line="276" w:lineRule="auto"/>
      <w:jc w:val="both"/>
    </w:pPr>
    <w:rPr>
      <w:rFonts w:eastAsia="SimSun"/>
      <w:lang w:val="fr-FR" w:eastAsia="fr-FR"/>
    </w:rPr>
  </w:style>
  <w:style w:type="paragraph" w:styleId="Index1">
    <w:name w:val="index 1"/>
    <w:basedOn w:val="Normal"/>
    <w:next w:val="Normal"/>
    <w:autoRedefine/>
    <w:uiPriority w:val="99"/>
    <w:semiHidden/>
    <w:unhideWhenUsed/>
    <w:rsid w:val="00E378BE"/>
    <w:pPr>
      <w:snapToGrid w:val="0"/>
      <w:spacing w:line="276" w:lineRule="auto"/>
      <w:ind w:left="200" w:hanging="200"/>
      <w:jc w:val="both"/>
    </w:pPr>
    <w:rPr>
      <w:rFonts w:eastAsia="SimSun"/>
      <w:lang w:val="en-US" w:eastAsia="de-DE"/>
    </w:rPr>
  </w:style>
  <w:style w:type="paragraph" w:styleId="Index2">
    <w:name w:val="index 2"/>
    <w:basedOn w:val="Normal"/>
    <w:next w:val="Normal"/>
    <w:autoRedefine/>
    <w:uiPriority w:val="99"/>
    <w:semiHidden/>
    <w:unhideWhenUsed/>
    <w:rsid w:val="00E378BE"/>
    <w:pPr>
      <w:snapToGrid w:val="0"/>
      <w:spacing w:line="276" w:lineRule="auto"/>
      <w:ind w:left="400" w:hanging="200"/>
      <w:jc w:val="both"/>
    </w:pPr>
    <w:rPr>
      <w:rFonts w:eastAsia="SimSun"/>
      <w:lang w:val="en-US" w:eastAsia="de-DE"/>
    </w:rPr>
  </w:style>
  <w:style w:type="paragraph" w:styleId="Index3">
    <w:name w:val="index 3"/>
    <w:basedOn w:val="Normal"/>
    <w:next w:val="Normal"/>
    <w:autoRedefine/>
    <w:uiPriority w:val="99"/>
    <w:semiHidden/>
    <w:unhideWhenUsed/>
    <w:rsid w:val="00E378BE"/>
    <w:pPr>
      <w:snapToGrid w:val="0"/>
      <w:spacing w:line="276" w:lineRule="auto"/>
      <w:ind w:left="600" w:hanging="200"/>
      <w:jc w:val="both"/>
    </w:pPr>
    <w:rPr>
      <w:rFonts w:eastAsia="SimSun"/>
      <w:lang w:val="en-US" w:eastAsia="de-DE"/>
    </w:rPr>
  </w:style>
  <w:style w:type="paragraph" w:styleId="Index4">
    <w:name w:val="index 4"/>
    <w:basedOn w:val="Normal"/>
    <w:next w:val="Normal"/>
    <w:autoRedefine/>
    <w:uiPriority w:val="99"/>
    <w:semiHidden/>
    <w:unhideWhenUsed/>
    <w:rsid w:val="00E378BE"/>
    <w:pPr>
      <w:snapToGrid w:val="0"/>
      <w:spacing w:line="276" w:lineRule="auto"/>
      <w:ind w:left="800" w:hanging="200"/>
      <w:jc w:val="both"/>
    </w:pPr>
    <w:rPr>
      <w:rFonts w:eastAsia="SimSun"/>
      <w:lang w:val="en-US" w:eastAsia="de-DE"/>
    </w:rPr>
  </w:style>
  <w:style w:type="paragraph" w:styleId="Index5">
    <w:name w:val="index 5"/>
    <w:basedOn w:val="Normal"/>
    <w:next w:val="Normal"/>
    <w:autoRedefine/>
    <w:uiPriority w:val="99"/>
    <w:semiHidden/>
    <w:unhideWhenUsed/>
    <w:rsid w:val="00E378BE"/>
    <w:pPr>
      <w:snapToGrid w:val="0"/>
      <w:spacing w:line="276" w:lineRule="auto"/>
      <w:ind w:left="1000" w:hanging="200"/>
      <w:jc w:val="both"/>
    </w:pPr>
    <w:rPr>
      <w:rFonts w:eastAsia="SimSun"/>
      <w:lang w:val="en-US" w:eastAsia="de-DE"/>
    </w:rPr>
  </w:style>
  <w:style w:type="paragraph" w:styleId="Index6">
    <w:name w:val="index 6"/>
    <w:basedOn w:val="Normal"/>
    <w:next w:val="Normal"/>
    <w:autoRedefine/>
    <w:uiPriority w:val="99"/>
    <w:semiHidden/>
    <w:unhideWhenUsed/>
    <w:rsid w:val="00E378BE"/>
    <w:pPr>
      <w:snapToGrid w:val="0"/>
      <w:spacing w:line="276" w:lineRule="auto"/>
      <w:ind w:left="1200" w:hanging="200"/>
      <w:jc w:val="both"/>
    </w:pPr>
    <w:rPr>
      <w:rFonts w:eastAsia="SimSun"/>
      <w:lang w:val="en-US" w:eastAsia="de-DE"/>
    </w:rPr>
  </w:style>
  <w:style w:type="paragraph" w:styleId="Index7">
    <w:name w:val="index 7"/>
    <w:basedOn w:val="Normal"/>
    <w:next w:val="Normal"/>
    <w:autoRedefine/>
    <w:uiPriority w:val="99"/>
    <w:semiHidden/>
    <w:unhideWhenUsed/>
    <w:rsid w:val="00E378BE"/>
    <w:pPr>
      <w:snapToGrid w:val="0"/>
      <w:spacing w:line="276" w:lineRule="auto"/>
      <w:ind w:left="1400" w:hanging="200"/>
      <w:jc w:val="both"/>
    </w:pPr>
    <w:rPr>
      <w:rFonts w:eastAsia="SimSun"/>
      <w:lang w:val="en-US" w:eastAsia="de-DE"/>
    </w:rPr>
  </w:style>
  <w:style w:type="paragraph" w:styleId="Index8">
    <w:name w:val="index 8"/>
    <w:basedOn w:val="Normal"/>
    <w:next w:val="Normal"/>
    <w:autoRedefine/>
    <w:uiPriority w:val="99"/>
    <w:semiHidden/>
    <w:unhideWhenUsed/>
    <w:rsid w:val="00E378BE"/>
    <w:pPr>
      <w:snapToGrid w:val="0"/>
      <w:spacing w:line="276" w:lineRule="auto"/>
      <w:ind w:left="1600" w:hanging="200"/>
      <w:jc w:val="both"/>
    </w:pPr>
    <w:rPr>
      <w:rFonts w:eastAsia="SimSun"/>
      <w:lang w:val="en-US" w:eastAsia="de-DE"/>
    </w:rPr>
  </w:style>
  <w:style w:type="paragraph" w:styleId="Index9">
    <w:name w:val="index 9"/>
    <w:basedOn w:val="Normal"/>
    <w:next w:val="Normal"/>
    <w:autoRedefine/>
    <w:uiPriority w:val="99"/>
    <w:semiHidden/>
    <w:unhideWhenUsed/>
    <w:rsid w:val="00E378BE"/>
    <w:pPr>
      <w:snapToGrid w:val="0"/>
      <w:spacing w:line="276" w:lineRule="auto"/>
      <w:ind w:left="1800" w:hanging="200"/>
      <w:jc w:val="both"/>
    </w:pPr>
    <w:rPr>
      <w:rFonts w:eastAsia="SimSun"/>
      <w:lang w:val="en-US" w:eastAsia="de-DE"/>
    </w:rPr>
  </w:style>
  <w:style w:type="paragraph" w:styleId="NormalIndent">
    <w:name w:val="Normal Indent"/>
    <w:basedOn w:val="Normal"/>
    <w:semiHidden/>
    <w:unhideWhenUsed/>
    <w:rsid w:val="00E378BE"/>
    <w:pPr>
      <w:snapToGrid w:val="0"/>
      <w:spacing w:line="276" w:lineRule="auto"/>
      <w:ind w:left="709"/>
      <w:jc w:val="both"/>
    </w:pPr>
    <w:rPr>
      <w:rFonts w:ascii="Arial" w:eastAsia="SimSun" w:hAnsi="Arial"/>
      <w:lang w:val="fr-FR" w:eastAsia="fr-FR"/>
    </w:rPr>
  </w:style>
  <w:style w:type="paragraph" w:styleId="IndexHeading">
    <w:name w:val="index heading"/>
    <w:basedOn w:val="Normal"/>
    <w:next w:val="Index1"/>
    <w:uiPriority w:val="99"/>
    <w:semiHidden/>
    <w:unhideWhenUsed/>
    <w:rsid w:val="00E378BE"/>
    <w:pPr>
      <w:snapToGrid w:val="0"/>
      <w:spacing w:line="276" w:lineRule="auto"/>
      <w:jc w:val="both"/>
    </w:pPr>
    <w:rPr>
      <w:rFonts w:asciiTheme="majorHAnsi" w:eastAsiaTheme="majorEastAsia" w:hAnsiTheme="majorHAnsi" w:cstheme="majorBidi"/>
      <w:b/>
      <w:bCs/>
      <w:lang w:val="en-US" w:eastAsia="de-DE"/>
    </w:rPr>
  </w:style>
  <w:style w:type="paragraph" w:styleId="TableofFigures">
    <w:name w:val="table of figures"/>
    <w:basedOn w:val="Normal"/>
    <w:next w:val="Normal"/>
    <w:uiPriority w:val="99"/>
    <w:semiHidden/>
    <w:unhideWhenUsed/>
    <w:rsid w:val="00E378BE"/>
    <w:pPr>
      <w:snapToGrid w:val="0"/>
      <w:spacing w:line="276" w:lineRule="auto"/>
      <w:jc w:val="both"/>
    </w:pPr>
    <w:rPr>
      <w:rFonts w:eastAsia="SimSun"/>
      <w:lang w:val="en-US" w:eastAsia="de-DE"/>
    </w:rPr>
  </w:style>
  <w:style w:type="paragraph" w:styleId="EnvelopeAddress">
    <w:name w:val="envelope address"/>
    <w:basedOn w:val="Normal"/>
    <w:uiPriority w:val="99"/>
    <w:semiHidden/>
    <w:unhideWhenUsed/>
    <w:rsid w:val="00E378BE"/>
    <w:pPr>
      <w:framePr w:w="7920" w:h="1980" w:hSpace="180" w:wrap="auto" w:hAnchor="page" w:xAlign="center" w:yAlign="bottom"/>
      <w:snapToGrid w:val="0"/>
      <w:spacing w:line="276" w:lineRule="auto"/>
      <w:ind w:left="2880"/>
      <w:jc w:val="both"/>
    </w:pPr>
    <w:rPr>
      <w:rFonts w:asciiTheme="majorHAnsi" w:eastAsiaTheme="majorEastAsia" w:hAnsiTheme="majorHAnsi" w:cstheme="majorBidi"/>
      <w:sz w:val="24"/>
      <w:szCs w:val="24"/>
      <w:lang w:val="en-US" w:eastAsia="de-DE"/>
    </w:rPr>
  </w:style>
  <w:style w:type="paragraph" w:styleId="EnvelopeReturn">
    <w:name w:val="envelope return"/>
    <w:basedOn w:val="Normal"/>
    <w:uiPriority w:val="99"/>
    <w:semiHidden/>
    <w:unhideWhenUsed/>
    <w:rsid w:val="00E378BE"/>
    <w:pPr>
      <w:snapToGrid w:val="0"/>
      <w:spacing w:line="276" w:lineRule="auto"/>
      <w:jc w:val="both"/>
    </w:pPr>
    <w:rPr>
      <w:rFonts w:asciiTheme="majorHAnsi" w:eastAsiaTheme="majorEastAsia" w:hAnsiTheme="majorHAnsi" w:cstheme="majorBidi"/>
      <w:lang w:val="en-US" w:eastAsia="de-DE"/>
    </w:rPr>
  </w:style>
  <w:style w:type="paragraph" w:styleId="EndnoteText">
    <w:name w:val="endnote text"/>
    <w:basedOn w:val="Normal"/>
    <w:link w:val="EndnoteTextChar"/>
    <w:semiHidden/>
    <w:unhideWhenUsed/>
    <w:rsid w:val="00E378BE"/>
    <w:pPr>
      <w:snapToGrid w:val="0"/>
      <w:spacing w:line="276" w:lineRule="auto"/>
      <w:jc w:val="both"/>
    </w:pPr>
    <w:rPr>
      <w:rFonts w:eastAsia="SimSun"/>
      <w:lang w:val="en-US" w:eastAsia="de-DE"/>
    </w:rPr>
  </w:style>
  <w:style w:type="character" w:customStyle="1" w:styleId="EndnoteTextChar">
    <w:name w:val="Endnote Text Char"/>
    <w:basedOn w:val="DefaultParagraphFont"/>
    <w:link w:val="EndnoteText"/>
    <w:semiHidden/>
    <w:rsid w:val="00E378BE"/>
    <w:rPr>
      <w:rFonts w:ascii="Times New Roman" w:eastAsia="SimSun" w:hAnsi="Times New Roman" w:cs="Times New Roman"/>
      <w:lang w:val="en-US" w:eastAsia="de-DE"/>
    </w:rPr>
  </w:style>
  <w:style w:type="paragraph" w:styleId="TableofAuthorities">
    <w:name w:val="table of authorities"/>
    <w:basedOn w:val="Normal"/>
    <w:next w:val="Normal"/>
    <w:uiPriority w:val="99"/>
    <w:semiHidden/>
    <w:unhideWhenUsed/>
    <w:rsid w:val="00E378BE"/>
    <w:pPr>
      <w:snapToGrid w:val="0"/>
      <w:spacing w:line="276" w:lineRule="auto"/>
      <w:ind w:left="200" w:hanging="200"/>
      <w:jc w:val="both"/>
    </w:pPr>
    <w:rPr>
      <w:rFonts w:eastAsia="SimSun"/>
      <w:lang w:val="en-US" w:eastAsia="de-DE"/>
    </w:rPr>
  </w:style>
  <w:style w:type="paragraph" w:styleId="MacroText">
    <w:name w:val="macro"/>
    <w:link w:val="MacroTextChar"/>
    <w:uiPriority w:val="99"/>
    <w:semiHidden/>
    <w:unhideWhenUsed/>
    <w:rsid w:val="00E378BE"/>
    <w:pPr>
      <w:tabs>
        <w:tab w:val="left" w:pos="480"/>
        <w:tab w:val="left" w:pos="960"/>
        <w:tab w:val="left" w:pos="1440"/>
        <w:tab w:val="left" w:pos="1920"/>
        <w:tab w:val="left" w:pos="2400"/>
        <w:tab w:val="left" w:pos="2880"/>
        <w:tab w:val="left" w:pos="3360"/>
        <w:tab w:val="left" w:pos="3840"/>
        <w:tab w:val="left" w:pos="4320"/>
      </w:tabs>
      <w:spacing w:before="80" w:after="0" w:line="240" w:lineRule="auto"/>
    </w:pPr>
    <w:rPr>
      <w:rFonts w:ascii="Consolas" w:eastAsia="Times New Roman" w:hAnsi="Consolas" w:cs="Times New Roman"/>
      <w:sz w:val="20"/>
      <w:szCs w:val="20"/>
      <w:lang w:val="de-DE" w:eastAsia="de-DE"/>
    </w:rPr>
  </w:style>
  <w:style w:type="character" w:customStyle="1" w:styleId="MacroTextChar">
    <w:name w:val="Macro Text Char"/>
    <w:basedOn w:val="DefaultParagraphFont"/>
    <w:link w:val="MacroText"/>
    <w:uiPriority w:val="99"/>
    <w:semiHidden/>
    <w:rsid w:val="00E378BE"/>
    <w:rPr>
      <w:rFonts w:ascii="Consolas" w:eastAsia="Times New Roman" w:hAnsi="Consolas" w:cs="Times New Roman"/>
      <w:sz w:val="20"/>
      <w:szCs w:val="20"/>
      <w:lang w:val="de-DE" w:eastAsia="de-DE"/>
    </w:rPr>
  </w:style>
  <w:style w:type="paragraph" w:styleId="TOAHeading">
    <w:name w:val="toa heading"/>
    <w:basedOn w:val="Normal"/>
    <w:next w:val="Normal"/>
    <w:uiPriority w:val="99"/>
    <w:semiHidden/>
    <w:unhideWhenUsed/>
    <w:rsid w:val="00E378BE"/>
    <w:pPr>
      <w:snapToGrid w:val="0"/>
      <w:spacing w:line="276" w:lineRule="auto"/>
      <w:jc w:val="both"/>
    </w:pPr>
    <w:rPr>
      <w:rFonts w:asciiTheme="majorHAnsi" w:eastAsiaTheme="majorEastAsia" w:hAnsiTheme="majorHAnsi" w:cstheme="majorBidi"/>
      <w:b/>
      <w:bCs/>
      <w:sz w:val="24"/>
      <w:szCs w:val="24"/>
      <w:lang w:val="en-US" w:eastAsia="de-DE"/>
    </w:rPr>
  </w:style>
  <w:style w:type="paragraph" w:styleId="List">
    <w:name w:val="List"/>
    <w:basedOn w:val="Normal"/>
    <w:uiPriority w:val="99"/>
    <w:semiHidden/>
    <w:unhideWhenUsed/>
    <w:rsid w:val="00E378BE"/>
    <w:pPr>
      <w:snapToGrid w:val="0"/>
      <w:spacing w:line="276" w:lineRule="auto"/>
      <w:ind w:left="283" w:hanging="283"/>
      <w:contextualSpacing/>
      <w:jc w:val="both"/>
    </w:pPr>
    <w:rPr>
      <w:rFonts w:eastAsia="SimSun"/>
      <w:lang w:val="en-US" w:eastAsia="de-DE"/>
    </w:rPr>
  </w:style>
  <w:style w:type="paragraph" w:styleId="ListNumber">
    <w:name w:val="List Number"/>
    <w:basedOn w:val="Normal"/>
    <w:semiHidden/>
    <w:unhideWhenUsed/>
    <w:rsid w:val="00E378BE"/>
    <w:pPr>
      <w:numPr>
        <w:numId w:val="7"/>
      </w:numPr>
      <w:snapToGrid w:val="0"/>
      <w:spacing w:line="276" w:lineRule="auto"/>
      <w:jc w:val="both"/>
    </w:pPr>
    <w:rPr>
      <w:rFonts w:eastAsia="SimSun"/>
      <w:lang w:val="en-US" w:eastAsia="de-DE"/>
    </w:rPr>
  </w:style>
  <w:style w:type="paragraph" w:styleId="List2">
    <w:name w:val="List 2"/>
    <w:basedOn w:val="Normal"/>
    <w:uiPriority w:val="99"/>
    <w:semiHidden/>
    <w:unhideWhenUsed/>
    <w:rsid w:val="00E378BE"/>
    <w:pPr>
      <w:snapToGrid w:val="0"/>
      <w:spacing w:line="276" w:lineRule="auto"/>
      <w:ind w:left="566" w:hanging="283"/>
      <w:contextualSpacing/>
      <w:jc w:val="both"/>
    </w:pPr>
    <w:rPr>
      <w:rFonts w:eastAsia="SimSun"/>
      <w:lang w:val="en-US" w:eastAsia="de-DE"/>
    </w:rPr>
  </w:style>
  <w:style w:type="paragraph" w:styleId="List3">
    <w:name w:val="List 3"/>
    <w:basedOn w:val="Normal"/>
    <w:uiPriority w:val="99"/>
    <w:semiHidden/>
    <w:unhideWhenUsed/>
    <w:rsid w:val="00E378BE"/>
    <w:pPr>
      <w:snapToGrid w:val="0"/>
      <w:spacing w:line="276" w:lineRule="auto"/>
      <w:ind w:left="849" w:hanging="283"/>
      <w:contextualSpacing/>
      <w:jc w:val="both"/>
    </w:pPr>
    <w:rPr>
      <w:rFonts w:eastAsia="SimSun"/>
      <w:lang w:val="en-US" w:eastAsia="de-DE"/>
    </w:rPr>
  </w:style>
  <w:style w:type="paragraph" w:styleId="List4">
    <w:name w:val="List 4"/>
    <w:basedOn w:val="Normal"/>
    <w:uiPriority w:val="99"/>
    <w:semiHidden/>
    <w:unhideWhenUsed/>
    <w:rsid w:val="00E378BE"/>
    <w:pPr>
      <w:snapToGrid w:val="0"/>
      <w:spacing w:line="276" w:lineRule="auto"/>
      <w:ind w:left="1132" w:hanging="283"/>
      <w:contextualSpacing/>
      <w:jc w:val="both"/>
    </w:pPr>
    <w:rPr>
      <w:rFonts w:eastAsia="SimSun"/>
      <w:lang w:val="en-US" w:eastAsia="de-DE"/>
    </w:rPr>
  </w:style>
  <w:style w:type="paragraph" w:styleId="List5">
    <w:name w:val="List 5"/>
    <w:basedOn w:val="Normal"/>
    <w:uiPriority w:val="99"/>
    <w:semiHidden/>
    <w:unhideWhenUsed/>
    <w:rsid w:val="00E378BE"/>
    <w:pPr>
      <w:snapToGrid w:val="0"/>
      <w:spacing w:line="276" w:lineRule="auto"/>
      <w:ind w:left="1415" w:hanging="283"/>
      <w:contextualSpacing/>
      <w:jc w:val="both"/>
    </w:pPr>
    <w:rPr>
      <w:rFonts w:eastAsia="SimSun"/>
      <w:lang w:val="en-US" w:eastAsia="de-DE"/>
    </w:rPr>
  </w:style>
  <w:style w:type="paragraph" w:styleId="ListBullet3">
    <w:name w:val="List Bullet 3"/>
    <w:basedOn w:val="Normal"/>
    <w:uiPriority w:val="99"/>
    <w:semiHidden/>
    <w:unhideWhenUsed/>
    <w:rsid w:val="00E378BE"/>
    <w:pPr>
      <w:numPr>
        <w:numId w:val="8"/>
      </w:numPr>
      <w:snapToGrid w:val="0"/>
      <w:spacing w:line="276" w:lineRule="auto"/>
      <w:contextualSpacing/>
      <w:jc w:val="both"/>
    </w:pPr>
    <w:rPr>
      <w:rFonts w:eastAsia="SimSun"/>
      <w:lang w:val="en-US" w:eastAsia="de-DE"/>
    </w:rPr>
  </w:style>
  <w:style w:type="paragraph" w:styleId="ListBullet4">
    <w:name w:val="List Bullet 4"/>
    <w:basedOn w:val="Normal"/>
    <w:uiPriority w:val="99"/>
    <w:semiHidden/>
    <w:unhideWhenUsed/>
    <w:rsid w:val="00E378BE"/>
    <w:pPr>
      <w:numPr>
        <w:numId w:val="9"/>
      </w:numPr>
      <w:snapToGrid w:val="0"/>
      <w:spacing w:line="276" w:lineRule="auto"/>
      <w:contextualSpacing/>
      <w:jc w:val="both"/>
    </w:pPr>
    <w:rPr>
      <w:rFonts w:eastAsia="SimSun"/>
      <w:lang w:val="en-US" w:eastAsia="de-DE"/>
    </w:rPr>
  </w:style>
  <w:style w:type="paragraph" w:styleId="ListBullet5">
    <w:name w:val="List Bullet 5"/>
    <w:basedOn w:val="Normal"/>
    <w:semiHidden/>
    <w:unhideWhenUsed/>
    <w:rsid w:val="00E378BE"/>
    <w:pPr>
      <w:numPr>
        <w:numId w:val="10"/>
      </w:numPr>
      <w:snapToGrid w:val="0"/>
      <w:spacing w:line="276" w:lineRule="auto"/>
      <w:contextualSpacing/>
      <w:jc w:val="both"/>
    </w:pPr>
    <w:rPr>
      <w:rFonts w:eastAsia="SimSun"/>
      <w:lang w:val="en-US" w:eastAsia="de-DE"/>
    </w:rPr>
  </w:style>
  <w:style w:type="paragraph" w:styleId="ListNumber2">
    <w:name w:val="List Number 2"/>
    <w:basedOn w:val="Normal"/>
    <w:uiPriority w:val="99"/>
    <w:semiHidden/>
    <w:unhideWhenUsed/>
    <w:rsid w:val="00E378BE"/>
    <w:pPr>
      <w:numPr>
        <w:numId w:val="11"/>
      </w:numPr>
      <w:snapToGrid w:val="0"/>
      <w:spacing w:line="276" w:lineRule="auto"/>
      <w:contextualSpacing/>
      <w:jc w:val="both"/>
    </w:pPr>
    <w:rPr>
      <w:rFonts w:eastAsia="SimSun"/>
      <w:lang w:val="en-US" w:eastAsia="de-DE"/>
    </w:rPr>
  </w:style>
  <w:style w:type="paragraph" w:styleId="ListNumber3">
    <w:name w:val="List Number 3"/>
    <w:basedOn w:val="Normal"/>
    <w:uiPriority w:val="99"/>
    <w:semiHidden/>
    <w:unhideWhenUsed/>
    <w:rsid w:val="00E378BE"/>
    <w:pPr>
      <w:numPr>
        <w:numId w:val="12"/>
      </w:numPr>
      <w:snapToGrid w:val="0"/>
      <w:spacing w:line="276" w:lineRule="auto"/>
      <w:contextualSpacing/>
      <w:jc w:val="both"/>
    </w:pPr>
    <w:rPr>
      <w:rFonts w:eastAsia="SimSun"/>
      <w:lang w:val="en-US" w:eastAsia="de-DE"/>
    </w:rPr>
  </w:style>
  <w:style w:type="paragraph" w:styleId="ListNumber4">
    <w:name w:val="List Number 4"/>
    <w:basedOn w:val="Normal"/>
    <w:semiHidden/>
    <w:unhideWhenUsed/>
    <w:rsid w:val="00E378BE"/>
    <w:pPr>
      <w:numPr>
        <w:numId w:val="13"/>
      </w:numPr>
      <w:tabs>
        <w:tab w:val="clear" w:pos="1209"/>
        <w:tab w:val="num" w:pos="1440"/>
      </w:tabs>
      <w:snapToGrid w:val="0"/>
      <w:spacing w:line="276" w:lineRule="auto"/>
      <w:ind w:left="1440"/>
      <w:jc w:val="both"/>
    </w:pPr>
    <w:rPr>
      <w:rFonts w:ascii="Frutiger 55" w:eastAsia="SimSun" w:hAnsi="Frutiger 55"/>
      <w:lang w:val="nl-NL" w:eastAsia="de-DE"/>
    </w:rPr>
  </w:style>
  <w:style w:type="paragraph" w:styleId="ListNumber5">
    <w:name w:val="List Number 5"/>
    <w:basedOn w:val="Normal"/>
    <w:uiPriority w:val="99"/>
    <w:semiHidden/>
    <w:unhideWhenUsed/>
    <w:rsid w:val="00E378BE"/>
    <w:pPr>
      <w:numPr>
        <w:numId w:val="14"/>
      </w:numPr>
      <w:snapToGrid w:val="0"/>
      <w:spacing w:line="276" w:lineRule="auto"/>
      <w:contextualSpacing/>
      <w:jc w:val="both"/>
    </w:pPr>
    <w:rPr>
      <w:rFonts w:eastAsia="SimSun"/>
      <w:lang w:val="en-US" w:eastAsia="de-DE"/>
    </w:rPr>
  </w:style>
  <w:style w:type="paragraph" w:styleId="Closing">
    <w:name w:val="Closing"/>
    <w:basedOn w:val="Normal"/>
    <w:link w:val="ClosingChar"/>
    <w:uiPriority w:val="99"/>
    <w:semiHidden/>
    <w:unhideWhenUsed/>
    <w:rsid w:val="00E378BE"/>
    <w:pPr>
      <w:snapToGrid w:val="0"/>
      <w:spacing w:line="276" w:lineRule="auto"/>
      <w:ind w:left="4252"/>
      <w:jc w:val="both"/>
    </w:pPr>
    <w:rPr>
      <w:rFonts w:eastAsia="SimSun"/>
      <w:lang w:val="en-US" w:eastAsia="de-DE"/>
    </w:rPr>
  </w:style>
  <w:style w:type="character" w:customStyle="1" w:styleId="ClosingChar">
    <w:name w:val="Closing Char"/>
    <w:basedOn w:val="DefaultParagraphFont"/>
    <w:link w:val="Closing"/>
    <w:uiPriority w:val="99"/>
    <w:semiHidden/>
    <w:rsid w:val="00E378BE"/>
    <w:rPr>
      <w:rFonts w:ascii="Times New Roman" w:eastAsia="SimSun" w:hAnsi="Times New Roman" w:cs="Times New Roman"/>
      <w:lang w:val="en-US" w:eastAsia="de-DE"/>
    </w:rPr>
  </w:style>
  <w:style w:type="paragraph" w:styleId="Signature">
    <w:name w:val="Signature"/>
    <w:basedOn w:val="Normal"/>
    <w:link w:val="SignatureChar"/>
    <w:uiPriority w:val="99"/>
    <w:semiHidden/>
    <w:unhideWhenUsed/>
    <w:rsid w:val="00E378BE"/>
    <w:pPr>
      <w:snapToGrid w:val="0"/>
      <w:spacing w:line="276" w:lineRule="auto"/>
      <w:ind w:left="4252"/>
      <w:jc w:val="both"/>
    </w:pPr>
    <w:rPr>
      <w:rFonts w:eastAsia="SimSun"/>
      <w:lang w:val="en-US" w:eastAsia="de-DE"/>
    </w:rPr>
  </w:style>
  <w:style w:type="character" w:customStyle="1" w:styleId="SignatureChar">
    <w:name w:val="Signature Char"/>
    <w:basedOn w:val="DefaultParagraphFont"/>
    <w:link w:val="Signature"/>
    <w:uiPriority w:val="99"/>
    <w:semiHidden/>
    <w:rsid w:val="00E378BE"/>
    <w:rPr>
      <w:rFonts w:ascii="Times New Roman" w:eastAsia="SimSun" w:hAnsi="Times New Roman" w:cs="Times New Roman"/>
      <w:lang w:val="en-US" w:eastAsia="de-DE"/>
    </w:rPr>
  </w:style>
  <w:style w:type="paragraph" w:styleId="BodyTextIndent">
    <w:name w:val="Body Text Indent"/>
    <w:basedOn w:val="Normal"/>
    <w:link w:val="BodyTextIndentChar"/>
    <w:unhideWhenUsed/>
    <w:rsid w:val="00E378BE"/>
    <w:pPr>
      <w:snapToGrid w:val="0"/>
      <w:spacing w:line="276" w:lineRule="auto"/>
      <w:ind w:left="283"/>
      <w:jc w:val="both"/>
    </w:pPr>
    <w:rPr>
      <w:rFonts w:eastAsia="SimSun"/>
      <w:lang w:val="en-US" w:eastAsia="de-DE"/>
    </w:rPr>
  </w:style>
  <w:style w:type="character" w:customStyle="1" w:styleId="BodyTextIndentChar">
    <w:name w:val="Body Text Indent Char"/>
    <w:basedOn w:val="DefaultParagraphFont"/>
    <w:link w:val="BodyTextIndent"/>
    <w:rsid w:val="00E378BE"/>
    <w:rPr>
      <w:rFonts w:ascii="Times New Roman" w:eastAsia="SimSun" w:hAnsi="Times New Roman" w:cs="Times New Roman"/>
      <w:lang w:val="en-US" w:eastAsia="de-DE"/>
    </w:rPr>
  </w:style>
  <w:style w:type="paragraph" w:styleId="ListContinue">
    <w:name w:val="List Continue"/>
    <w:basedOn w:val="Normal"/>
    <w:uiPriority w:val="99"/>
    <w:semiHidden/>
    <w:unhideWhenUsed/>
    <w:rsid w:val="00E378BE"/>
    <w:pPr>
      <w:snapToGrid w:val="0"/>
      <w:spacing w:line="276" w:lineRule="auto"/>
      <w:ind w:left="283"/>
      <w:contextualSpacing/>
      <w:jc w:val="both"/>
    </w:pPr>
    <w:rPr>
      <w:rFonts w:eastAsia="SimSun"/>
      <w:lang w:val="en-US" w:eastAsia="de-DE"/>
    </w:rPr>
  </w:style>
  <w:style w:type="paragraph" w:styleId="ListContinue2">
    <w:name w:val="List Continue 2"/>
    <w:basedOn w:val="Normal"/>
    <w:uiPriority w:val="99"/>
    <w:semiHidden/>
    <w:unhideWhenUsed/>
    <w:rsid w:val="00E378BE"/>
    <w:pPr>
      <w:snapToGrid w:val="0"/>
      <w:spacing w:line="276" w:lineRule="auto"/>
      <w:ind w:left="566"/>
      <w:contextualSpacing/>
      <w:jc w:val="both"/>
    </w:pPr>
    <w:rPr>
      <w:rFonts w:eastAsia="SimSun"/>
      <w:lang w:val="en-US" w:eastAsia="de-DE"/>
    </w:rPr>
  </w:style>
  <w:style w:type="paragraph" w:styleId="ListContinue3">
    <w:name w:val="List Continue 3"/>
    <w:basedOn w:val="Normal"/>
    <w:uiPriority w:val="99"/>
    <w:semiHidden/>
    <w:unhideWhenUsed/>
    <w:rsid w:val="00E378BE"/>
    <w:pPr>
      <w:snapToGrid w:val="0"/>
      <w:spacing w:line="276" w:lineRule="auto"/>
      <w:ind w:left="849"/>
      <w:contextualSpacing/>
      <w:jc w:val="both"/>
    </w:pPr>
    <w:rPr>
      <w:rFonts w:eastAsia="SimSun"/>
      <w:lang w:val="en-US" w:eastAsia="de-DE"/>
    </w:rPr>
  </w:style>
  <w:style w:type="paragraph" w:styleId="ListContinue4">
    <w:name w:val="List Continue 4"/>
    <w:basedOn w:val="Normal"/>
    <w:uiPriority w:val="99"/>
    <w:semiHidden/>
    <w:unhideWhenUsed/>
    <w:rsid w:val="00E378BE"/>
    <w:pPr>
      <w:snapToGrid w:val="0"/>
      <w:spacing w:line="276" w:lineRule="auto"/>
      <w:ind w:left="1132"/>
      <w:contextualSpacing/>
      <w:jc w:val="both"/>
    </w:pPr>
    <w:rPr>
      <w:rFonts w:eastAsia="SimSun"/>
      <w:lang w:val="en-US" w:eastAsia="de-DE"/>
    </w:rPr>
  </w:style>
  <w:style w:type="paragraph" w:styleId="ListContinue5">
    <w:name w:val="List Continue 5"/>
    <w:basedOn w:val="Normal"/>
    <w:uiPriority w:val="99"/>
    <w:semiHidden/>
    <w:unhideWhenUsed/>
    <w:rsid w:val="00E378BE"/>
    <w:pPr>
      <w:snapToGrid w:val="0"/>
      <w:spacing w:line="276" w:lineRule="auto"/>
      <w:ind w:left="1415"/>
      <w:contextualSpacing/>
      <w:jc w:val="both"/>
    </w:pPr>
    <w:rPr>
      <w:rFonts w:eastAsia="SimSun"/>
      <w:lang w:val="en-US" w:eastAsia="de-DE"/>
    </w:rPr>
  </w:style>
  <w:style w:type="paragraph" w:styleId="MessageHeader">
    <w:name w:val="Message Header"/>
    <w:basedOn w:val="Normal"/>
    <w:link w:val="MessageHeaderChar"/>
    <w:uiPriority w:val="99"/>
    <w:semiHidden/>
    <w:unhideWhenUsed/>
    <w:rsid w:val="00E378BE"/>
    <w:pPr>
      <w:pBdr>
        <w:top w:val="single" w:sz="6" w:space="1" w:color="auto"/>
        <w:left w:val="single" w:sz="6" w:space="1" w:color="auto"/>
        <w:bottom w:val="single" w:sz="6" w:space="1" w:color="auto"/>
        <w:right w:val="single" w:sz="6" w:space="1" w:color="auto"/>
      </w:pBdr>
      <w:shd w:val="pct20" w:color="auto" w:fill="auto"/>
      <w:snapToGrid w:val="0"/>
      <w:spacing w:line="276" w:lineRule="auto"/>
      <w:ind w:left="1134" w:hanging="1134"/>
      <w:jc w:val="both"/>
    </w:pPr>
    <w:rPr>
      <w:rFonts w:asciiTheme="majorHAnsi" w:eastAsiaTheme="majorEastAsia" w:hAnsiTheme="majorHAnsi" w:cstheme="majorBidi"/>
      <w:sz w:val="24"/>
      <w:szCs w:val="24"/>
      <w:lang w:val="en-US" w:eastAsia="de-DE"/>
    </w:rPr>
  </w:style>
  <w:style w:type="character" w:customStyle="1" w:styleId="MessageHeaderChar">
    <w:name w:val="Message Header Char"/>
    <w:basedOn w:val="DefaultParagraphFont"/>
    <w:link w:val="MessageHeader"/>
    <w:uiPriority w:val="99"/>
    <w:semiHidden/>
    <w:rsid w:val="00E378BE"/>
    <w:rPr>
      <w:rFonts w:asciiTheme="majorHAnsi" w:eastAsiaTheme="majorEastAsia" w:hAnsiTheme="majorHAnsi" w:cstheme="majorBidi"/>
      <w:sz w:val="24"/>
      <w:szCs w:val="24"/>
      <w:shd w:val="pct20" w:color="auto" w:fill="auto"/>
      <w:lang w:val="en-US" w:eastAsia="de-DE"/>
    </w:rPr>
  </w:style>
  <w:style w:type="paragraph" w:styleId="Salutation">
    <w:name w:val="Salutation"/>
    <w:basedOn w:val="Normal"/>
    <w:next w:val="Normal"/>
    <w:link w:val="SalutationChar"/>
    <w:uiPriority w:val="99"/>
    <w:semiHidden/>
    <w:unhideWhenUsed/>
    <w:rsid w:val="00E378BE"/>
    <w:pPr>
      <w:snapToGrid w:val="0"/>
      <w:spacing w:line="276" w:lineRule="auto"/>
      <w:jc w:val="both"/>
    </w:pPr>
    <w:rPr>
      <w:rFonts w:eastAsia="SimSun"/>
      <w:lang w:val="en-US" w:eastAsia="de-DE"/>
    </w:rPr>
  </w:style>
  <w:style w:type="character" w:customStyle="1" w:styleId="SalutationChar">
    <w:name w:val="Salutation Char"/>
    <w:basedOn w:val="DefaultParagraphFont"/>
    <w:link w:val="Salutation"/>
    <w:uiPriority w:val="99"/>
    <w:semiHidden/>
    <w:rsid w:val="00E378BE"/>
    <w:rPr>
      <w:rFonts w:ascii="Times New Roman" w:eastAsia="SimSun" w:hAnsi="Times New Roman" w:cs="Times New Roman"/>
      <w:lang w:val="en-US" w:eastAsia="de-DE"/>
    </w:rPr>
  </w:style>
  <w:style w:type="paragraph" w:styleId="Date">
    <w:name w:val="Date"/>
    <w:basedOn w:val="Normal"/>
    <w:next w:val="Normal"/>
    <w:link w:val="DateChar"/>
    <w:uiPriority w:val="99"/>
    <w:semiHidden/>
    <w:unhideWhenUsed/>
    <w:rsid w:val="00E378BE"/>
    <w:pPr>
      <w:snapToGrid w:val="0"/>
      <w:spacing w:line="276" w:lineRule="auto"/>
      <w:jc w:val="both"/>
    </w:pPr>
    <w:rPr>
      <w:rFonts w:eastAsia="SimSun"/>
      <w:lang w:val="en-US" w:eastAsia="de-DE"/>
    </w:rPr>
  </w:style>
  <w:style w:type="character" w:customStyle="1" w:styleId="DateChar">
    <w:name w:val="Date Char"/>
    <w:basedOn w:val="DefaultParagraphFont"/>
    <w:link w:val="Date"/>
    <w:uiPriority w:val="99"/>
    <w:semiHidden/>
    <w:rsid w:val="00E378BE"/>
    <w:rPr>
      <w:rFonts w:ascii="Times New Roman" w:eastAsia="SimSun" w:hAnsi="Times New Roman" w:cs="Times New Roman"/>
      <w:lang w:val="en-US" w:eastAsia="de-DE"/>
    </w:rPr>
  </w:style>
  <w:style w:type="paragraph" w:styleId="BodyTextFirstIndent">
    <w:name w:val="Body Text First Indent"/>
    <w:basedOn w:val="BodyText"/>
    <w:link w:val="BodyTextFirstIndentChar"/>
    <w:uiPriority w:val="99"/>
    <w:semiHidden/>
    <w:unhideWhenUsed/>
    <w:rsid w:val="00E378BE"/>
    <w:pPr>
      <w:widowControl/>
      <w:autoSpaceDE/>
      <w:autoSpaceDN/>
      <w:adjustRightInd/>
      <w:snapToGrid w:val="0"/>
      <w:spacing w:before="80" w:after="80" w:line="276" w:lineRule="auto"/>
      <w:ind w:left="0" w:firstLine="360"/>
      <w:jc w:val="left"/>
    </w:pPr>
    <w:rPr>
      <w:rFonts w:eastAsia="SimSun"/>
      <w:lang w:val="de-DE" w:eastAsia="de-DE"/>
    </w:rPr>
  </w:style>
  <w:style w:type="character" w:customStyle="1" w:styleId="BodyTextFirstIndentChar">
    <w:name w:val="Body Text First Indent Char"/>
    <w:basedOn w:val="BodyTextChar"/>
    <w:link w:val="BodyTextFirstIndent"/>
    <w:uiPriority w:val="99"/>
    <w:semiHidden/>
    <w:rsid w:val="00E378BE"/>
    <w:rPr>
      <w:rFonts w:ascii="Times New Roman" w:eastAsia="SimSun" w:hAnsi="Times New Roman" w:cs="Times New Roman"/>
      <w:lang w:val="de-DE" w:eastAsia="de-DE"/>
    </w:rPr>
  </w:style>
  <w:style w:type="paragraph" w:styleId="BodyTextFirstIndent2">
    <w:name w:val="Body Text First Indent 2"/>
    <w:basedOn w:val="BodyTextIndent"/>
    <w:link w:val="BodyTextFirstIndent2Char"/>
    <w:uiPriority w:val="99"/>
    <w:semiHidden/>
    <w:unhideWhenUsed/>
    <w:rsid w:val="00E378BE"/>
    <w:pPr>
      <w:spacing w:after="80"/>
      <w:ind w:left="360" w:firstLine="360"/>
    </w:pPr>
  </w:style>
  <w:style w:type="character" w:customStyle="1" w:styleId="BodyTextFirstIndent2Char">
    <w:name w:val="Body Text First Indent 2 Char"/>
    <w:basedOn w:val="BodyTextIndentChar"/>
    <w:link w:val="BodyTextFirstIndent2"/>
    <w:uiPriority w:val="99"/>
    <w:semiHidden/>
    <w:rsid w:val="00E378BE"/>
    <w:rPr>
      <w:rFonts w:ascii="Times New Roman" w:eastAsia="SimSun" w:hAnsi="Times New Roman" w:cs="Times New Roman"/>
      <w:lang w:val="en-US" w:eastAsia="de-DE"/>
    </w:rPr>
  </w:style>
  <w:style w:type="paragraph" w:styleId="NoteHeading">
    <w:name w:val="Note Heading"/>
    <w:basedOn w:val="Normal"/>
    <w:next w:val="Normal"/>
    <w:link w:val="NoteHeadingChar"/>
    <w:uiPriority w:val="99"/>
    <w:semiHidden/>
    <w:unhideWhenUsed/>
    <w:rsid w:val="00E378BE"/>
    <w:pPr>
      <w:snapToGrid w:val="0"/>
      <w:spacing w:line="276" w:lineRule="auto"/>
      <w:jc w:val="both"/>
    </w:pPr>
    <w:rPr>
      <w:rFonts w:eastAsia="SimSun"/>
      <w:lang w:val="en-US" w:eastAsia="de-DE"/>
    </w:rPr>
  </w:style>
  <w:style w:type="character" w:customStyle="1" w:styleId="NoteHeadingChar">
    <w:name w:val="Note Heading Char"/>
    <w:basedOn w:val="DefaultParagraphFont"/>
    <w:link w:val="NoteHeading"/>
    <w:uiPriority w:val="99"/>
    <w:semiHidden/>
    <w:rsid w:val="00E378BE"/>
    <w:rPr>
      <w:rFonts w:ascii="Times New Roman" w:eastAsia="SimSun" w:hAnsi="Times New Roman" w:cs="Times New Roman"/>
      <w:lang w:val="en-US" w:eastAsia="de-DE"/>
    </w:rPr>
  </w:style>
  <w:style w:type="paragraph" w:styleId="BodyText2">
    <w:name w:val="Body Text 2"/>
    <w:basedOn w:val="Normal"/>
    <w:link w:val="BodyText2Char"/>
    <w:uiPriority w:val="99"/>
    <w:semiHidden/>
    <w:unhideWhenUsed/>
    <w:rsid w:val="00E378BE"/>
    <w:pPr>
      <w:snapToGrid w:val="0"/>
      <w:spacing w:line="480" w:lineRule="auto"/>
      <w:jc w:val="both"/>
    </w:pPr>
    <w:rPr>
      <w:rFonts w:eastAsia="SimSun"/>
      <w:lang w:val="en-US" w:eastAsia="de-DE"/>
    </w:rPr>
  </w:style>
  <w:style w:type="character" w:customStyle="1" w:styleId="BodyText2Char">
    <w:name w:val="Body Text 2 Char"/>
    <w:basedOn w:val="DefaultParagraphFont"/>
    <w:link w:val="BodyText2"/>
    <w:uiPriority w:val="99"/>
    <w:semiHidden/>
    <w:rsid w:val="00E378BE"/>
    <w:rPr>
      <w:rFonts w:ascii="Times New Roman" w:eastAsia="SimSun" w:hAnsi="Times New Roman" w:cs="Times New Roman"/>
      <w:lang w:val="en-US" w:eastAsia="de-DE"/>
    </w:rPr>
  </w:style>
  <w:style w:type="paragraph" w:styleId="BodyText3">
    <w:name w:val="Body Text 3"/>
    <w:basedOn w:val="Normal"/>
    <w:link w:val="BodyText3Char"/>
    <w:unhideWhenUsed/>
    <w:rsid w:val="00E378BE"/>
    <w:pPr>
      <w:snapToGrid w:val="0"/>
      <w:spacing w:line="276" w:lineRule="auto"/>
      <w:jc w:val="both"/>
    </w:pPr>
    <w:rPr>
      <w:rFonts w:eastAsia="SimSun"/>
      <w:sz w:val="16"/>
      <w:szCs w:val="16"/>
      <w:lang w:val="en-US" w:eastAsia="de-DE"/>
    </w:rPr>
  </w:style>
  <w:style w:type="character" w:customStyle="1" w:styleId="BodyText3Char">
    <w:name w:val="Body Text 3 Char"/>
    <w:basedOn w:val="DefaultParagraphFont"/>
    <w:link w:val="BodyText3"/>
    <w:rsid w:val="00E378BE"/>
    <w:rPr>
      <w:rFonts w:ascii="Times New Roman" w:eastAsia="SimSun" w:hAnsi="Times New Roman" w:cs="Times New Roman"/>
      <w:sz w:val="16"/>
      <w:szCs w:val="16"/>
      <w:lang w:val="en-US" w:eastAsia="de-DE"/>
    </w:rPr>
  </w:style>
  <w:style w:type="paragraph" w:styleId="BodyTextIndent2">
    <w:name w:val="Body Text Indent 2"/>
    <w:basedOn w:val="Normal"/>
    <w:link w:val="BodyTextIndent2Char"/>
    <w:uiPriority w:val="99"/>
    <w:semiHidden/>
    <w:unhideWhenUsed/>
    <w:rsid w:val="00E378BE"/>
    <w:pPr>
      <w:snapToGrid w:val="0"/>
      <w:spacing w:line="480" w:lineRule="auto"/>
      <w:ind w:left="283"/>
      <w:jc w:val="both"/>
    </w:pPr>
    <w:rPr>
      <w:rFonts w:eastAsia="SimSun"/>
      <w:lang w:val="en-US" w:eastAsia="de-DE"/>
    </w:rPr>
  </w:style>
  <w:style w:type="character" w:customStyle="1" w:styleId="BodyTextIndent2Char">
    <w:name w:val="Body Text Indent 2 Char"/>
    <w:basedOn w:val="DefaultParagraphFont"/>
    <w:link w:val="BodyTextIndent2"/>
    <w:uiPriority w:val="99"/>
    <w:semiHidden/>
    <w:rsid w:val="00E378BE"/>
    <w:rPr>
      <w:rFonts w:ascii="Times New Roman" w:eastAsia="SimSun" w:hAnsi="Times New Roman" w:cs="Times New Roman"/>
      <w:lang w:val="en-US" w:eastAsia="de-DE"/>
    </w:rPr>
  </w:style>
  <w:style w:type="paragraph" w:styleId="BodyTextIndent3">
    <w:name w:val="Body Text Indent 3"/>
    <w:basedOn w:val="Normal"/>
    <w:link w:val="BodyTextIndent3Char"/>
    <w:uiPriority w:val="99"/>
    <w:semiHidden/>
    <w:unhideWhenUsed/>
    <w:rsid w:val="00E378BE"/>
    <w:pPr>
      <w:snapToGrid w:val="0"/>
      <w:spacing w:line="276" w:lineRule="auto"/>
      <w:ind w:left="283"/>
      <w:jc w:val="both"/>
    </w:pPr>
    <w:rPr>
      <w:rFonts w:eastAsia="SimSun"/>
      <w:sz w:val="16"/>
      <w:szCs w:val="16"/>
      <w:lang w:val="en-US" w:eastAsia="de-DE"/>
    </w:rPr>
  </w:style>
  <w:style w:type="character" w:customStyle="1" w:styleId="BodyTextIndent3Char">
    <w:name w:val="Body Text Indent 3 Char"/>
    <w:basedOn w:val="DefaultParagraphFont"/>
    <w:link w:val="BodyTextIndent3"/>
    <w:uiPriority w:val="99"/>
    <w:semiHidden/>
    <w:rsid w:val="00E378BE"/>
    <w:rPr>
      <w:rFonts w:ascii="Times New Roman" w:eastAsia="SimSun" w:hAnsi="Times New Roman" w:cs="Times New Roman"/>
      <w:sz w:val="16"/>
      <w:szCs w:val="16"/>
      <w:lang w:val="en-US" w:eastAsia="de-DE"/>
    </w:rPr>
  </w:style>
  <w:style w:type="paragraph" w:styleId="BlockText">
    <w:name w:val="Block Text"/>
    <w:basedOn w:val="Normal"/>
    <w:uiPriority w:val="99"/>
    <w:semiHidden/>
    <w:unhideWhenUsed/>
    <w:rsid w:val="00E378BE"/>
    <w:pPr>
      <w:pBdr>
        <w:top w:val="single" w:sz="2" w:space="10" w:color="4F0810" w:themeColor="accent1"/>
        <w:left w:val="single" w:sz="2" w:space="10" w:color="4F0810" w:themeColor="accent1"/>
        <w:bottom w:val="single" w:sz="2" w:space="10" w:color="4F0810" w:themeColor="accent1"/>
        <w:right w:val="single" w:sz="2" w:space="10" w:color="4F0810" w:themeColor="accent1"/>
      </w:pBdr>
      <w:snapToGrid w:val="0"/>
      <w:spacing w:line="276" w:lineRule="auto"/>
      <w:ind w:left="1152" w:right="1152"/>
      <w:jc w:val="both"/>
    </w:pPr>
    <w:rPr>
      <w:rFonts w:asciiTheme="minorHAnsi" w:eastAsiaTheme="minorEastAsia" w:hAnsiTheme="minorHAnsi" w:cstheme="minorBidi"/>
      <w:i/>
      <w:iCs/>
      <w:color w:val="4F0810" w:themeColor="accent1"/>
      <w:lang w:val="en-US" w:eastAsia="de-DE"/>
    </w:rPr>
  </w:style>
  <w:style w:type="paragraph" w:styleId="DocumentMap">
    <w:name w:val="Document Map"/>
    <w:basedOn w:val="Normal"/>
    <w:link w:val="DocumentMapChar"/>
    <w:uiPriority w:val="99"/>
    <w:semiHidden/>
    <w:unhideWhenUsed/>
    <w:rsid w:val="00E378BE"/>
    <w:pPr>
      <w:snapToGrid w:val="0"/>
      <w:spacing w:line="276" w:lineRule="auto"/>
      <w:jc w:val="both"/>
    </w:pPr>
    <w:rPr>
      <w:rFonts w:ascii="Tahoma" w:eastAsia="SimSun" w:hAnsi="Tahoma"/>
      <w:sz w:val="16"/>
      <w:szCs w:val="16"/>
      <w:lang w:val="en-US" w:eastAsia="de-DE"/>
    </w:rPr>
  </w:style>
  <w:style w:type="character" w:customStyle="1" w:styleId="DocumentMapChar">
    <w:name w:val="Document Map Char"/>
    <w:basedOn w:val="DefaultParagraphFont"/>
    <w:link w:val="DocumentMap"/>
    <w:uiPriority w:val="99"/>
    <w:semiHidden/>
    <w:rsid w:val="00E378BE"/>
    <w:rPr>
      <w:rFonts w:ascii="Tahoma" w:eastAsia="SimSun" w:hAnsi="Tahoma" w:cs="Times New Roman"/>
      <w:sz w:val="16"/>
      <w:szCs w:val="16"/>
      <w:lang w:val="en-US" w:eastAsia="de-DE"/>
    </w:rPr>
  </w:style>
  <w:style w:type="paragraph" w:styleId="PlainText">
    <w:name w:val="Plain Text"/>
    <w:basedOn w:val="Normal"/>
    <w:link w:val="PlainTextChar"/>
    <w:unhideWhenUsed/>
    <w:rsid w:val="00E378BE"/>
    <w:pPr>
      <w:snapToGrid w:val="0"/>
      <w:spacing w:line="276" w:lineRule="auto"/>
      <w:jc w:val="both"/>
    </w:pPr>
    <w:rPr>
      <w:rFonts w:ascii="Courier New" w:eastAsia="SimSun" w:hAnsi="Courier New" w:cs="Courier New"/>
      <w:lang w:val="nl-NL" w:eastAsia="de-DE"/>
    </w:rPr>
  </w:style>
  <w:style w:type="character" w:customStyle="1" w:styleId="PlainTextChar">
    <w:name w:val="Plain Text Char"/>
    <w:basedOn w:val="DefaultParagraphFont"/>
    <w:link w:val="PlainText"/>
    <w:rsid w:val="00E378BE"/>
    <w:rPr>
      <w:rFonts w:ascii="Courier New" w:eastAsia="SimSun" w:hAnsi="Courier New" w:cs="Courier New"/>
      <w:lang w:val="nl-NL" w:eastAsia="de-DE"/>
    </w:rPr>
  </w:style>
  <w:style w:type="paragraph" w:styleId="E-mailSignature">
    <w:name w:val="E-mail Signature"/>
    <w:basedOn w:val="Normal"/>
    <w:link w:val="E-mailSignatureChar"/>
    <w:uiPriority w:val="99"/>
    <w:semiHidden/>
    <w:unhideWhenUsed/>
    <w:rsid w:val="00E378BE"/>
    <w:pPr>
      <w:snapToGrid w:val="0"/>
      <w:spacing w:line="276" w:lineRule="auto"/>
      <w:jc w:val="both"/>
    </w:pPr>
    <w:rPr>
      <w:rFonts w:eastAsia="SimSun"/>
      <w:lang w:val="en-US" w:eastAsia="de-DE"/>
    </w:rPr>
  </w:style>
  <w:style w:type="character" w:customStyle="1" w:styleId="E-mailSignatureChar">
    <w:name w:val="E-mail Signature Char"/>
    <w:basedOn w:val="DefaultParagraphFont"/>
    <w:link w:val="E-mailSignature"/>
    <w:uiPriority w:val="99"/>
    <w:semiHidden/>
    <w:rsid w:val="00E378BE"/>
    <w:rPr>
      <w:rFonts w:ascii="Times New Roman" w:eastAsia="SimSun" w:hAnsi="Times New Roman" w:cs="Times New Roman"/>
      <w:lang w:val="en-US" w:eastAsia="de-DE"/>
    </w:rPr>
  </w:style>
  <w:style w:type="paragraph" w:styleId="Bibliography">
    <w:name w:val="Bibliography"/>
    <w:basedOn w:val="Normal"/>
    <w:next w:val="Normal"/>
    <w:uiPriority w:val="37"/>
    <w:semiHidden/>
    <w:unhideWhenUsed/>
    <w:rsid w:val="00E378BE"/>
    <w:pPr>
      <w:snapToGrid w:val="0"/>
      <w:spacing w:line="276" w:lineRule="auto"/>
      <w:jc w:val="both"/>
    </w:pPr>
    <w:rPr>
      <w:rFonts w:eastAsia="SimSun"/>
      <w:lang w:val="en-US" w:eastAsia="de-DE"/>
    </w:rPr>
  </w:style>
  <w:style w:type="paragraph" w:customStyle="1" w:styleId="Number5">
    <w:name w:val="Number 5"/>
    <w:basedOn w:val="Number4"/>
    <w:semiHidden/>
    <w:qFormat/>
    <w:rsid w:val="00E378BE"/>
    <w:pPr>
      <w:numPr>
        <w:ilvl w:val="0"/>
        <w:numId w:val="0"/>
      </w:numPr>
      <w:tabs>
        <w:tab w:val="num" w:pos="964"/>
      </w:tabs>
      <w:snapToGrid w:val="0"/>
      <w:spacing w:before="120" w:line="276" w:lineRule="auto"/>
      <w:ind w:left="567" w:hanging="567"/>
      <w:jc w:val="both"/>
    </w:pPr>
    <w:rPr>
      <w:rFonts w:eastAsia="SimSun" w:cs="Times New Roman"/>
      <w:lang w:val="en-US" w:eastAsia="de-DE"/>
    </w:rPr>
  </w:style>
  <w:style w:type="paragraph" w:customStyle="1" w:styleId="Puceretrait0">
    <w:name w:val="Puce retrait 0"/>
    <w:basedOn w:val="Normal"/>
    <w:semiHidden/>
    <w:rsid w:val="00E378BE"/>
    <w:pPr>
      <w:numPr>
        <w:numId w:val="15"/>
      </w:numPr>
      <w:tabs>
        <w:tab w:val="left" w:pos="1134"/>
        <w:tab w:val="left" w:pos="1701"/>
      </w:tabs>
      <w:snapToGrid w:val="0"/>
      <w:spacing w:before="60" w:line="276" w:lineRule="auto"/>
      <w:jc w:val="both"/>
    </w:pPr>
    <w:rPr>
      <w:rFonts w:eastAsia="SimSun"/>
      <w:lang w:val="en-US" w:eastAsia="fr-FR"/>
    </w:rPr>
  </w:style>
  <w:style w:type="paragraph" w:customStyle="1" w:styleId="Annexe">
    <w:name w:val="Annexe"/>
    <w:basedOn w:val="Normal"/>
    <w:next w:val="Normal"/>
    <w:semiHidden/>
    <w:rsid w:val="00E378BE"/>
    <w:pPr>
      <w:keepNext/>
      <w:pageBreakBefore/>
      <w:numPr>
        <w:numId w:val="16"/>
      </w:numPr>
      <w:tabs>
        <w:tab w:val="left" w:pos="567"/>
        <w:tab w:val="left" w:pos="1134"/>
        <w:tab w:val="left" w:pos="1701"/>
        <w:tab w:val="left" w:pos="2268"/>
        <w:tab w:val="left" w:pos="2835"/>
        <w:tab w:val="right" w:pos="9072"/>
      </w:tabs>
      <w:snapToGrid w:val="0"/>
      <w:spacing w:after="480" w:line="276" w:lineRule="auto"/>
      <w:jc w:val="center"/>
    </w:pPr>
    <w:rPr>
      <w:rFonts w:eastAsia="SimSun"/>
      <w:b/>
      <w:sz w:val="32"/>
      <w:lang w:val="en-US" w:eastAsia="fr-FR"/>
    </w:rPr>
  </w:style>
  <w:style w:type="paragraph" w:customStyle="1" w:styleId="Annexeniveau2">
    <w:name w:val="Annexe niveau 2"/>
    <w:basedOn w:val="Normal"/>
    <w:next w:val="Normal"/>
    <w:semiHidden/>
    <w:rsid w:val="00E378BE"/>
    <w:pPr>
      <w:keepNext/>
      <w:numPr>
        <w:ilvl w:val="1"/>
        <w:numId w:val="16"/>
      </w:numPr>
      <w:tabs>
        <w:tab w:val="left" w:pos="1134"/>
        <w:tab w:val="left" w:pos="1701"/>
        <w:tab w:val="left" w:pos="2268"/>
        <w:tab w:val="left" w:pos="2835"/>
        <w:tab w:val="right" w:pos="9072"/>
      </w:tabs>
      <w:snapToGrid w:val="0"/>
      <w:spacing w:before="240" w:line="276" w:lineRule="auto"/>
      <w:jc w:val="both"/>
    </w:pPr>
    <w:rPr>
      <w:rFonts w:eastAsia="SimSun"/>
      <w:b/>
      <w:lang w:val="en-US" w:eastAsia="fr-FR"/>
    </w:rPr>
  </w:style>
  <w:style w:type="paragraph" w:customStyle="1" w:styleId="Texteniveau2">
    <w:name w:val="Texte niveau 2"/>
    <w:basedOn w:val="Normal"/>
    <w:semiHidden/>
    <w:rsid w:val="00E378BE"/>
    <w:pPr>
      <w:tabs>
        <w:tab w:val="left" w:pos="851"/>
        <w:tab w:val="left" w:pos="1701"/>
        <w:tab w:val="left" w:pos="2268"/>
      </w:tabs>
      <w:snapToGrid w:val="0"/>
      <w:spacing w:line="276" w:lineRule="auto"/>
      <w:ind w:left="851"/>
      <w:jc w:val="both"/>
    </w:pPr>
    <w:rPr>
      <w:rFonts w:eastAsia="SimSun"/>
      <w:lang w:val="en-US" w:eastAsia="fr-FR"/>
    </w:rPr>
  </w:style>
  <w:style w:type="paragraph" w:customStyle="1" w:styleId="Annexeniveau3">
    <w:name w:val="Annexe niveau 3"/>
    <w:basedOn w:val="Normal"/>
    <w:next w:val="Texteniveau2"/>
    <w:semiHidden/>
    <w:rsid w:val="00E378BE"/>
    <w:pPr>
      <w:numPr>
        <w:ilvl w:val="2"/>
        <w:numId w:val="16"/>
      </w:numPr>
      <w:tabs>
        <w:tab w:val="left" w:pos="1134"/>
        <w:tab w:val="left" w:pos="1701"/>
      </w:tabs>
      <w:snapToGrid w:val="0"/>
      <w:spacing w:before="160" w:line="276" w:lineRule="auto"/>
      <w:jc w:val="both"/>
    </w:pPr>
    <w:rPr>
      <w:rFonts w:eastAsia="SimSun"/>
      <w:lang w:val="en-US" w:eastAsia="fr-FR"/>
    </w:rPr>
  </w:style>
  <w:style w:type="paragraph" w:customStyle="1" w:styleId="Standard1">
    <w:name w:val="Standard1"/>
    <w:semiHidden/>
    <w:rsid w:val="00E378BE"/>
    <w:pPr>
      <w:autoSpaceDE w:val="0"/>
      <w:autoSpaceDN w:val="0"/>
      <w:adjustRightInd w:val="0"/>
      <w:spacing w:before="80" w:after="80" w:line="240" w:lineRule="auto"/>
      <w:ind w:left="720"/>
    </w:pPr>
    <w:rPr>
      <w:rFonts w:ascii="Times New Roman" w:eastAsia="Times New Roman" w:hAnsi="Times New Roman" w:cs="Times New Roman"/>
      <w:sz w:val="24"/>
      <w:szCs w:val="24"/>
      <w:lang w:val="en-GB" w:eastAsia="en-GB"/>
    </w:rPr>
  </w:style>
  <w:style w:type="paragraph" w:customStyle="1" w:styleId="TABLE-cell">
    <w:name w:val="TABLE-cell"/>
    <w:basedOn w:val="Normal"/>
    <w:next w:val="Normal"/>
    <w:rsid w:val="00E378BE"/>
    <w:pPr>
      <w:snapToGrid w:val="0"/>
      <w:spacing w:before="40" w:after="40" w:line="276" w:lineRule="auto"/>
      <w:jc w:val="both"/>
    </w:pPr>
    <w:rPr>
      <w:rFonts w:eastAsia="SimSun" w:cs="Arial"/>
      <w:sz w:val="18"/>
      <w:szCs w:val="16"/>
      <w:lang w:val="en-US" w:eastAsia="zh-CN"/>
    </w:rPr>
  </w:style>
  <w:style w:type="paragraph" w:customStyle="1" w:styleId="TABLE-col-heading">
    <w:name w:val="TABLE-col-heading"/>
    <w:basedOn w:val="Normal"/>
    <w:semiHidden/>
    <w:rsid w:val="00E378BE"/>
    <w:pPr>
      <w:snapToGrid w:val="0"/>
      <w:spacing w:before="60" w:after="60" w:line="276" w:lineRule="auto"/>
      <w:jc w:val="center"/>
    </w:pPr>
    <w:rPr>
      <w:rFonts w:eastAsia="SimSun" w:cs="Arial"/>
      <w:b/>
      <w:bCs/>
      <w:szCs w:val="16"/>
      <w:lang w:val="en-US" w:eastAsia="zh-CN"/>
    </w:rPr>
  </w:style>
  <w:style w:type="paragraph" w:customStyle="1" w:styleId="tablecell">
    <w:name w:val="table cell"/>
    <w:basedOn w:val="TABLE-cell"/>
    <w:semiHidden/>
    <w:qFormat/>
    <w:rsid w:val="00E378BE"/>
    <w:rPr>
      <w:rFonts w:cs="Times New Roman"/>
      <w:sz w:val="16"/>
    </w:rPr>
  </w:style>
  <w:style w:type="paragraph" w:customStyle="1" w:styleId="F-Heading1">
    <w:name w:val="F-Heading 1"/>
    <w:basedOn w:val="Normal"/>
    <w:next w:val="Normal"/>
    <w:semiHidden/>
    <w:qFormat/>
    <w:rsid w:val="00E378BE"/>
    <w:pPr>
      <w:numPr>
        <w:numId w:val="17"/>
      </w:numPr>
      <w:snapToGrid w:val="0"/>
      <w:spacing w:before="360" w:after="240" w:line="276" w:lineRule="auto"/>
      <w:jc w:val="both"/>
    </w:pPr>
    <w:rPr>
      <w:rFonts w:eastAsia="SimSun"/>
      <w:b/>
      <w:bCs/>
      <w:iCs/>
      <w:sz w:val="24"/>
      <w:szCs w:val="24"/>
      <w:lang w:val="en-US" w:eastAsia="de-DE"/>
    </w:rPr>
  </w:style>
  <w:style w:type="character" w:customStyle="1" w:styleId="NospaceChar">
    <w:name w:val="Nospace Char"/>
    <w:basedOn w:val="DefaultParagraphFont"/>
    <w:link w:val="Nospace"/>
    <w:semiHidden/>
    <w:locked/>
    <w:rsid w:val="00E378BE"/>
    <w:rPr>
      <w:rFonts w:ascii="SimSun" w:eastAsia="SimSun" w:hAnsi="SimSun"/>
      <w:lang w:val="en-US"/>
    </w:rPr>
  </w:style>
  <w:style w:type="paragraph" w:customStyle="1" w:styleId="Nospace">
    <w:name w:val="Nospace"/>
    <w:basedOn w:val="Normal"/>
    <w:link w:val="NospaceChar"/>
    <w:semiHidden/>
    <w:qFormat/>
    <w:rsid w:val="00E378BE"/>
    <w:pPr>
      <w:tabs>
        <w:tab w:val="left" w:pos="567"/>
      </w:tabs>
      <w:snapToGrid w:val="0"/>
      <w:spacing w:line="276" w:lineRule="auto"/>
      <w:jc w:val="both"/>
    </w:pPr>
    <w:rPr>
      <w:rFonts w:ascii="SimSun" w:eastAsia="SimSun" w:hAnsi="SimSun" w:cstheme="minorBidi"/>
      <w:lang w:val="en-US"/>
    </w:rPr>
  </w:style>
  <w:style w:type="paragraph" w:customStyle="1" w:styleId="C-Number1">
    <w:name w:val="C-Number 1"/>
    <w:basedOn w:val="Normal"/>
    <w:next w:val="Normal"/>
    <w:semiHidden/>
    <w:qFormat/>
    <w:rsid w:val="00E378BE"/>
    <w:pPr>
      <w:numPr>
        <w:numId w:val="18"/>
      </w:numPr>
      <w:snapToGrid w:val="0"/>
      <w:spacing w:line="276" w:lineRule="auto"/>
      <w:jc w:val="both"/>
    </w:pPr>
    <w:rPr>
      <w:rFonts w:eastAsia="SimSun"/>
      <w:lang w:val="en-US" w:eastAsia="de-DE"/>
    </w:rPr>
  </w:style>
  <w:style w:type="paragraph" w:customStyle="1" w:styleId="D-Number1">
    <w:name w:val="D-Number 1"/>
    <w:basedOn w:val="Normal"/>
    <w:next w:val="Normal"/>
    <w:semiHidden/>
    <w:qFormat/>
    <w:rsid w:val="00E378BE"/>
    <w:pPr>
      <w:tabs>
        <w:tab w:val="num" w:pos="992"/>
      </w:tabs>
      <w:snapToGrid w:val="0"/>
      <w:spacing w:line="276" w:lineRule="auto"/>
      <w:ind w:left="567" w:hanging="567"/>
      <w:jc w:val="both"/>
    </w:pPr>
    <w:rPr>
      <w:rFonts w:eastAsia="SimSun"/>
      <w:lang w:val="en-US" w:eastAsia="de-DE"/>
    </w:rPr>
  </w:style>
  <w:style w:type="paragraph" w:customStyle="1" w:styleId="C-Heading1">
    <w:name w:val="C-Heading 1"/>
    <w:basedOn w:val="C-Number1"/>
    <w:next w:val="Normal"/>
    <w:semiHidden/>
    <w:qFormat/>
    <w:rsid w:val="00E378BE"/>
    <w:pPr>
      <w:spacing w:before="360"/>
      <w:ind w:left="851" w:hanging="851"/>
    </w:pPr>
    <w:rPr>
      <w:b/>
      <w:sz w:val="24"/>
      <w:szCs w:val="24"/>
    </w:rPr>
  </w:style>
  <w:style w:type="paragraph" w:customStyle="1" w:styleId="D-Heading1">
    <w:name w:val="D-Heading 1"/>
    <w:basedOn w:val="D-Number1"/>
    <w:next w:val="Normal"/>
    <w:semiHidden/>
    <w:qFormat/>
    <w:rsid w:val="00E378BE"/>
    <w:pPr>
      <w:numPr>
        <w:numId w:val="19"/>
      </w:numPr>
      <w:spacing w:before="240" w:after="240"/>
    </w:pPr>
    <w:rPr>
      <w:b/>
      <w:sz w:val="24"/>
      <w:szCs w:val="24"/>
    </w:rPr>
  </w:style>
  <w:style w:type="paragraph" w:customStyle="1" w:styleId="D-Headinga">
    <w:name w:val="D-Heading a"/>
    <w:basedOn w:val="D-Heading1"/>
    <w:next w:val="Normal"/>
    <w:semiHidden/>
    <w:qFormat/>
    <w:rsid w:val="00E378BE"/>
    <w:pPr>
      <w:numPr>
        <w:ilvl w:val="1"/>
      </w:numPr>
    </w:pPr>
    <w:rPr>
      <w:sz w:val="22"/>
      <w:szCs w:val="22"/>
    </w:rPr>
  </w:style>
  <w:style w:type="paragraph" w:customStyle="1" w:styleId="OIMLHeading1-nonumbers">
    <w:name w:val="OIML Heading 1 - no numbers"/>
    <w:basedOn w:val="OIMLHeading1"/>
    <w:link w:val="OIMLHeading1-nonumbersChar"/>
    <w:qFormat/>
    <w:rsid w:val="00897F09"/>
    <w:pPr>
      <w:numPr>
        <w:numId w:val="49"/>
      </w:numPr>
      <w:spacing w:before="360" w:after="120"/>
      <w:ind w:left="425" w:hanging="425"/>
      <w:jc w:val="left"/>
    </w:pPr>
  </w:style>
  <w:style w:type="character" w:customStyle="1" w:styleId="OIMLHeading1-nonumbersChar">
    <w:name w:val="OIML Heading 1 - no numbers Char"/>
    <w:basedOn w:val="OIMLHeading1Char"/>
    <w:link w:val="OIMLHeading1-nonumbers"/>
    <w:rsid w:val="00897F09"/>
    <w:rPr>
      <w:rFonts w:ascii="Times New Roman" w:hAnsi="Times New Roman"/>
      <w:b/>
      <w:sz w:val="28"/>
      <w:szCs w:val="28"/>
      <w:lang w:val="en-GB"/>
    </w:rPr>
  </w:style>
  <w:style w:type="paragraph" w:customStyle="1" w:styleId="Numbered1">
    <w:name w:val="Numbered1"/>
    <w:basedOn w:val="Heading1"/>
    <w:qFormat/>
    <w:rsid w:val="001632F2"/>
    <w:pPr>
      <w:numPr>
        <w:numId w:val="26"/>
      </w:numPr>
      <w:shd w:val="clear" w:color="auto" w:fill="auto"/>
      <w:spacing w:before="240" w:after="120"/>
      <w:jc w:val="both"/>
    </w:pPr>
    <w:rPr>
      <w:rFonts w:eastAsia="Calibri" w:cs="Times New Roman"/>
      <w:color w:val="000000"/>
      <w:lang w:val="en-US"/>
    </w:rPr>
  </w:style>
  <w:style w:type="character" w:styleId="PageNumber">
    <w:name w:val="page number"/>
    <w:basedOn w:val="DefaultParagraphFont"/>
    <w:rsid w:val="001632F2"/>
  </w:style>
  <w:style w:type="paragraph" w:customStyle="1" w:styleId="Headmain1">
    <w:name w:val="Headmain1"/>
    <w:basedOn w:val="Normal"/>
    <w:qFormat/>
    <w:rsid w:val="001632F2"/>
    <w:pPr>
      <w:jc w:val="both"/>
    </w:pPr>
    <w:rPr>
      <w:b/>
    </w:rPr>
  </w:style>
  <w:style w:type="paragraph" w:customStyle="1" w:styleId="Standard">
    <w:name w:val="Standard"/>
    <w:rsid w:val="001632F2"/>
    <w:pPr>
      <w:autoSpaceDE w:val="0"/>
      <w:autoSpaceDN w:val="0"/>
      <w:adjustRightInd w:val="0"/>
      <w:spacing w:after="0" w:line="240" w:lineRule="auto"/>
    </w:pPr>
    <w:rPr>
      <w:rFonts w:ascii="Times New Roman" w:eastAsia="Times New Roman" w:hAnsi="Times New Roman" w:cs="Times New Roman"/>
      <w:sz w:val="24"/>
      <w:szCs w:val="24"/>
      <w:lang w:val="en-US"/>
    </w:rPr>
  </w:style>
  <w:style w:type="table" w:customStyle="1" w:styleId="Style1">
    <w:name w:val="Style1"/>
    <w:basedOn w:val="TableNormal"/>
    <w:uiPriority w:val="99"/>
    <w:rsid w:val="001632F2"/>
    <w:pPr>
      <w:spacing w:after="0" w:line="240" w:lineRule="auto"/>
    </w:pPr>
    <w:rPr>
      <w:rFonts w:ascii="Arial" w:eastAsia="Arial" w:hAnsi="Arial" w:cs="Times New Roman"/>
      <w:color w:val="000000"/>
      <w:sz w:val="20"/>
    </w:rPr>
    <w:tblPr>
      <w:tblBorders>
        <w:bottom w:val="single" w:sz="2" w:space="0" w:color="A6192E"/>
        <w:insideH w:val="single" w:sz="2" w:space="0" w:color="A6192E"/>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A6192E"/>
      </w:tcPr>
    </w:tblStylePr>
    <w:tblStylePr w:type="lastRow">
      <w:pPr>
        <w:jc w:val="left"/>
      </w:pPr>
      <w:rPr>
        <w:rFonts w:ascii="Arial" w:hAnsi="Arial"/>
        <w:b/>
      </w:rPr>
    </w:tblStylePr>
    <w:tblStylePr w:type="firstCol">
      <w:rPr>
        <w:b/>
      </w:rPr>
    </w:tblStylePr>
  </w:style>
  <w:style w:type="paragraph" w:customStyle="1" w:styleId="Numberlevel3">
    <w:name w:val="Number level 3"/>
    <w:basedOn w:val="Normal"/>
    <w:next w:val="Normal"/>
    <w:qFormat/>
    <w:rsid w:val="001632F2"/>
    <w:pPr>
      <w:numPr>
        <w:ilvl w:val="2"/>
        <w:numId w:val="45"/>
      </w:numPr>
      <w:tabs>
        <w:tab w:val="clear" w:pos="1417"/>
        <w:tab w:val="left" w:pos="993"/>
        <w:tab w:val="num" w:pos="2127"/>
      </w:tabs>
      <w:ind w:left="0"/>
      <w:jc w:val="both"/>
    </w:pPr>
    <w:rPr>
      <w:rFonts w:eastAsia="Times New Roman" w:cs="Arial"/>
      <w:noProof/>
      <w:snapToGrid w:val="0"/>
      <w:szCs w:val="20"/>
    </w:rPr>
  </w:style>
  <w:style w:type="paragraph" w:customStyle="1" w:styleId="Numberlevel1">
    <w:name w:val="Number level 1"/>
    <w:basedOn w:val="ListParagraph"/>
    <w:qFormat/>
    <w:rsid w:val="001632F2"/>
    <w:pPr>
      <w:numPr>
        <w:numId w:val="45"/>
      </w:numPr>
      <w:tabs>
        <w:tab w:val="clear" w:pos="992"/>
      </w:tabs>
      <w:spacing w:before="120"/>
    </w:pPr>
    <w:rPr>
      <w:rFonts w:eastAsia="Times New Roman" w:cs="Arial"/>
      <w:noProof/>
      <w:snapToGrid w:val="0"/>
      <w:szCs w:val="20"/>
      <w:lang w:val="en-US" w:eastAsia="en-GB"/>
    </w:rPr>
  </w:style>
  <w:style w:type="paragraph" w:customStyle="1" w:styleId="Numberlevel2">
    <w:name w:val="Number level 2"/>
    <w:basedOn w:val="Normal"/>
    <w:qFormat/>
    <w:rsid w:val="001632F2"/>
    <w:pPr>
      <w:numPr>
        <w:ilvl w:val="1"/>
        <w:numId w:val="45"/>
      </w:numPr>
      <w:tabs>
        <w:tab w:val="clear" w:pos="992"/>
      </w:tabs>
    </w:pPr>
    <w:rPr>
      <w:rFonts w:eastAsia="Times New Roman" w:cs="Arial"/>
      <w:noProof/>
      <w:snapToGrid w:val="0"/>
      <w:szCs w:val="20"/>
      <w:lang w:val="en-US"/>
    </w:rPr>
  </w:style>
  <w:style w:type="paragraph" w:customStyle="1" w:styleId="Numberlevel4">
    <w:name w:val="Number level 4"/>
    <w:basedOn w:val="Normal"/>
    <w:qFormat/>
    <w:rsid w:val="001632F2"/>
    <w:pPr>
      <w:numPr>
        <w:ilvl w:val="3"/>
        <w:numId w:val="45"/>
      </w:numPr>
      <w:tabs>
        <w:tab w:val="clear" w:pos="992"/>
        <w:tab w:val="left" w:pos="993"/>
      </w:tabs>
      <w:jc w:val="both"/>
    </w:pPr>
    <w:rPr>
      <w:rFonts w:eastAsia="Times New Roman" w:cs="Arial"/>
      <w:noProof/>
      <w:snapToGrid w:val="0"/>
      <w:szCs w:val="20"/>
      <w:lang w:val="en-US"/>
    </w:rPr>
  </w:style>
  <w:style w:type="paragraph" w:customStyle="1" w:styleId="Numberlevel5">
    <w:name w:val="Number level 5"/>
    <w:basedOn w:val="Normal"/>
    <w:qFormat/>
    <w:rsid w:val="001632F2"/>
    <w:pPr>
      <w:numPr>
        <w:ilvl w:val="4"/>
        <w:numId w:val="45"/>
      </w:numPr>
      <w:tabs>
        <w:tab w:val="clear" w:pos="992"/>
        <w:tab w:val="left" w:pos="993"/>
      </w:tabs>
    </w:pPr>
    <w:rPr>
      <w:rFonts w:eastAsia="Times New Roman" w:cs="Arial"/>
      <w:noProof/>
      <w:snapToGrid w:val="0"/>
      <w:szCs w:val="20"/>
      <w:lang w:val="en-US"/>
    </w:rPr>
  </w:style>
  <w:style w:type="table" w:styleId="TableGridLight">
    <w:name w:val="Grid Table Light"/>
    <w:basedOn w:val="TableNormal"/>
    <w:uiPriority w:val="40"/>
    <w:rsid w:val="001632F2"/>
    <w:pPr>
      <w:spacing w:after="0" w:line="240" w:lineRule="auto"/>
    </w:pPr>
    <w:rPr>
      <w:rFonts w:ascii="Times New Roman" w:eastAsia="Times New Roman"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MI-Title">
    <w:name w:val="NMI-Title"/>
    <w:link w:val="NMI-TitleChar"/>
    <w:qFormat/>
    <w:rsid w:val="009045E2"/>
    <w:pPr>
      <w:spacing w:before="1680" w:line="240" w:lineRule="auto"/>
      <w:outlineLvl w:val="0"/>
    </w:pPr>
    <w:rPr>
      <w:rFonts w:asciiTheme="majorHAnsi" w:eastAsiaTheme="majorEastAsia" w:hAnsiTheme="majorHAnsi" w:cstheme="majorBidi"/>
      <w:iCs/>
      <w:color w:val="4F0810"/>
      <w:sz w:val="72"/>
      <w:szCs w:val="72"/>
      <w:lang w:val="en-GB"/>
    </w:rPr>
  </w:style>
  <w:style w:type="character" w:customStyle="1" w:styleId="NMI-TitleChar">
    <w:name w:val="NMI-Title Char"/>
    <w:basedOn w:val="DefaultParagraphFont"/>
    <w:link w:val="NMI-Title"/>
    <w:rsid w:val="009045E2"/>
    <w:rPr>
      <w:rFonts w:asciiTheme="majorHAnsi" w:eastAsiaTheme="majorEastAsia" w:hAnsiTheme="majorHAnsi" w:cstheme="majorBidi"/>
      <w:iCs/>
      <w:color w:val="4F0810"/>
      <w:sz w:val="72"/>
      <w:szCs w:val="7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496001696">
      <w:bodyDiv w:val="1"/>
      <w:marLeft w:val="0"/>
      <w:marRight w:val="0"/>
      <w:marTop w:val="0"/>
      <w:marBottom w:val="0"/>
      <w:divBdr>
        <w:top w:val="none" w:sz="0" w:space="0" w:color="auto"/>
        <w:left w:val="none" w:sz="0" w:space="0" w:color="auto"/>
        <w:bottom w:val="none" w:sz="0" w:space="0" w:color="auto"/>
        <w:right w:val="none" w:sz="0" w:space="0" w:color="auto"/>
      </w:divBdr>
    </w:div>
    <w:div w:id="603804814">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271204030">
      <w:bodyDiv w:val="1"/>
      <w:marLeft w:val="0"/>
      <w:marRight w:val="0"/>
      <w:marTop w:val="0"/>
      <w:marBottom w:val="0"/>
      <w:divBdr>
        <w:top w:val="none" w:sz="0" w:space="0" w:color="auto"/>
        <w:left w:val="none" w:sz="0" w:space="0" w:color="auto"/>
        <w:bottom w:val="none" w:sz="0" w:space="0" w:color="auto"/>
        <w:right w:val="none" w:sz="0" w:space="0" w:color="auto"/>
      </w:divBdr>
    </w:div>
    <w:div w:id="1321612788">
      <w:bodyDiv w:val="1"/>
      <w:marLeft w:val="0"/>
      <w:marRight w:val="0"/>
      <w:marTop w:val="0"/>
      <w:marBottom w:val="0"/>
      <w:divBdr>
        <w:top w:val="none" w:sz="0" w:space="0" w:color="auto"/>
        <w:left w:val="none" w:sz="0" w:space="0" w:color="auto"/>
        <w:bottom w:val="none" w:sz="0" w:space="0" w:color="auto"/>
        <w:right w:val="none" w:sz="0" w:space="0" w:color="auto"/>
      </w:divBdr>
    </w:div>
    <w:div w:id="1714963308">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193863778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d/4.0/legalcode.en" TargetMode="Externa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reativecommons.org/licenses/by-nd/4.0/" TargetMode="External"/><Relationship Id="rId17" Type="http://schemas.openxmlformats.org/officeDocument/2006/relationships/header" Target="header2.xm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d/4.0/"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ustry.gov.au/national-measurement-institute/about-us/contact-us"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NMI">
      <a:dk1>
        <a:srgbClr val="000000"/>
      </a:dk1>
      <a:lt1>
        <a:sysClr val="window" lastClr="FFFFFF"/>
      </a:lt1>
      <a:dk2>
        <a:srgbClr val="7B0B15"/>
      </a:dk2>
      <a:lt2>
        <a:srgbClr val="E7E6E6"/>
      </a:lt2>
      <a:accent1>
        <a:srgbClr val="4F0810"/>
      </a:accent1>
      <a:accent2>
        <a:srgbClr val="993533"/>
      </a:accent2>
      <a:accent3>
        <a:srgbClr val="3D0417"/>
      </a:accent3>
      <a:accent4>
        <a:srgbClr val="B7B09C"/>
      </a:accent4>
      <a:accent5>
        <a:srgbClr val="6D6E70"/>
      </a:accent5>
      <a:accent6>
        <a:srgbClr val="001B35"/>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44340</Words>
  <Characters>226229</Characters>
  <Application>Microsoft Office Word</Application>
  <DocSecurity>0</DocSecurity>
  <Lines>29405</Lines>
  <Paragraphs>10920</Paragraphs>
  <ScaleCrop>false</ScaleCrop>
  <Manager/>
  <Company/>
  <LinksUpToDate>false</LinksUpToDate>
  <CharactersWithSpaces>261070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2026-04-14T00:49:00Z</dcterms:created>
  <dcterms:modified xsi:type="dcterms:W3CDTF">2026-04-14T00:49:00Z</dcterms:modified>
</cp:coreProperties>
</file>